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2928FD0D" w:rsidR="000A329A" w:rsidRPr="00F01343" w:rsidRDefault="000A329A" w:rsidP="00B97090">
      <w:pPr>
        <w:tabs>
          <w:tab w:val="left" w:pos="270"/>
          <w:tab w:val="right" w:pos="9355"/>
        </w:tabs>
        <w:ind w:left="-4310" w:firstLine="9413"/>
      </w:pPr>
      <w:bookmarkStart w:id="0" w:name="_Hlk173497470"/>
      <w:bookmarkStart w:id="1" w:name="_Hlk174018276"/>
      <w:bookmarkStart w:id="2" w:name="_Hlk164323896"/>
      <w:bookmarkStart w:id="3" w:name="_Hlk163215899"/>
      <w:bookmarkEnd w:id="0"/>
      <w:r w:rsidRPr="00F01343">
        <w:t>Приложение</w:t>
      </w:r>
      <w:r w:rsidR="00F206C9">
        <w:t xml:space="preserve"> № </w:t>
      </w:r>
      <w:r w:rsidR="007C1C14">
        <w:t>41</w:t>
      </w:r>
      <w:r w:rsidR="00F206C9">
        <w:t xml:space="preserve"> </w:t>
      </w:r>
      <w:r w:rsidR="009259F0">
        <w:t xml:space="preserve">к </w:t>
      </w:r>
      <w:r w:rsidR="00DA4459">
        <w:t>протоколу</w:t>
      </w:r>
      <w:r w:rsidRPr="00F01343">
        <w:t xml:space="preserve"> № </w:t>
      </w:r>
      <w:r w:rsidR="00A75AA7">
        <w:t>8</w:t>
      </w:r>
      <w:r w:rsidR="00594165">
        <w:t>2</w:t>
      </w:r>
    </w:p>
    <w:p w14:paraId="58A51611" w14:textId="77777777" w:rsidR="000A329A" w:rsidRPr="00F01343" w:rsidRDefault="000A329A" w:rsidP="00B97090">
      <w:pPr>
        <w:tabs>
          <w:tab w:val="left" w:pos="3686"/>
          <w:tab w:val="left" w:pos="9498"/>
        </w:tabs>
        <w:ind w:left="-4310" w:right="-569" w:firstLine="9413"/>
      </w:pPr>
      <w:r w:rsidRPr="00F01343">
        <w:t>заседания правления Региональной</w:t>
      </w:r>
    </w:p>
    <w:p w14:paraId="504C7AF1" w14:textId="77777777" w:rsidR="000A329A" w:rsidRPr="00F01343" w:rsidRDefault="000A329A" w:rsidP="00B97090">
      <w:pPr>
        <w:tabs>
          <w:tab w:val="left" w:pos="3686"/>
          <w:tab w:val="left" w:pos="9498"/>
        </w:tabs>
        <w:ind w:left="-4310" w:right="-569" w:firstLine="9413"/>
      </w:pPr>
      <w:r w:rsidRPr="00F01343">
        <w:t>энергетической комиссии</w:t>
      </w:r>
    </w:p>
    <w:p w14:paraId="3974649A" w14:textId="3993FED9" w:rsidR="00813326" w:rsidRDefault="000A329A" w:rsidP="00B97090">
      <w:pPr>
        <w:tabs>
          <w:tab w:val="left" w:pos="3686"/>
          <w:tab w:val="left" w:pos="9498"/>
        </w:tabs>
        <w:ind w:left="-4310" w:right="-569" w:firstLine="9413"/>
      </w:pPr>
      <w:r w:rsidRPr="00F01343">
        <w:t xml:space="preserve">Кузбасса от </w:t>
      </w:r>
      <w:r w:rsidR="00A75AA7">
        <w:t>2</w:t>
      </w:r>
      <w:r w:rsidR="00594165">
        <w:t>8</w:t>
      </w:r>
      <w:r w:rsidRPr="00F01343">
        <w:t>.</w:t>
      </w:r>
      <w:r w:rsidR="008F164C">
        <w:t>1</w:t>
      </w:r>
      <w:r w:rsidR="00DF6DA8">
        <w:t>1</w:t>
      </w:r>
      <w:r w:rsidRPr="00F01343">
        <w:t>.2024</w:t>
      </w:r>
    </w:p>
    <w:p w14:paraId="22F3BB58" w14:textId="77777777" w:rsidR="004127E1" w:rsidRDefault="004127E1" w:rsidP="00B97090">
      <w:pPr>
        <w:tabs>
          <w:tab w:val="left" w:pos="3686"/>
          <w:tab w:val="left" w:pos="9498"/>
        </w:tabs>
        <w:ind w:left="-4310" w:right="-569" w:firstLine="9413"/>
      </w:pPr>
    </w:p>
    <w:p w14:paraId="0AE213C6" w14:textId="77777777" w:rsidR="004127E1" w:rsidRPr="004127E1" w:rsidRDefault="004127E1" w:rsidP="004127E1">
      <w:pPr>
        <w:jc w:val="center"/>
        <w:rPr>
          <w:snapToGrid w:val="0"/>
          <w:sz w:val="28"/>
          <w:szCs w:val="28"/>
        </w:rPr>
      </w:pPr>
      <w:r w:rsidRPr="004127E1">
        <w:rPr>
          <w:snapToGrid w:val="0"/>
          <w:sz w:val="28"/>
          <w:szCs w:val="28"/>
        </w:rPr>
        <w:t>Экспертное заключение</w:t>
      </w:r>
    </w:p>
    <w:p w14:paraId="1E1D5B2A" w14:textId="77777777" w:rsidR="004127E1" w:rsidRPr="004127E1" w:rsidRDefault="004127E1" w:rsidP="004127E1">
      <w:pPr>
        <w:jc w:val="center"/>
        <w:rPr>
          <w:snapToGrid w:val="0"/>
          <w:sz w:val="28"/>
          <w:szCs w:val="28"/>
        </w:rPr>
      </w:pPr>
      <w:r w:rsidRPr="004127E1">
        <w:rPr>
          <w:snapToGrid w:val="0"/>
          <w:sz w:val="28"/>
          <w:szCs w:val="28"/>
        </w:rPr>
        <w:t>Региональной энергетической комиссии Кузбасса</w:t>
      </w:r>
    </w:p>
    <w:p w14:paraId="673F11A1" w14:textId="77777777" w:rsidR="004127E1" w:rsidRPr="004127E1" w:rsidRDefault="004127E1" w:rsidP="004127E1">
      <w:pPr>
        <w:jc w:val="center"/>
        <w:rPr>
          <w:snapToGrid w:val="0"/>
          <w:sz w:val="28"/>
          <w:szCs w:val="28"/>
        </w:rPr>
      </w:pPr>
      <w:r w:rsidRPr="004127E1">
        <w:rPr>
          <w:snapToGrid w:val="0"/>
          <w:sz w:val="28"/>
          <w:szCs w:val="28"/>
        </w:rPr>
        <w:t xml:space="preserve">по материалам, представленным АО «УК «Кузбассразрезуголь» - филиал Краснобродский угольный разрез для корректировки НВВ и уровня тарифов </w:t>
      </w:r>
      <w:r w:rsidRPr="004127E1">
        <w:rPr>
          <w:snapToGrid w:val="0"/>
          <w:sz w:val="28"/>
          <w:szCs w:val="28"/>
        </w:rPr>
        <w:br/>
        <w:t>на тепловую энергию и горячую воду в открытой системе горячего водоснабжения (теплоснабжения), реализуемые на потребительском рынке Киселёвского городского округа на 2025 год</w:t>
      </w:r>
    </w:p>
    <w:p w14:paraId="7994303E" w14:textId="77777777" w:rsidR="004127E1" w:rsidRPr="004127E1" w:rsidRDefault="004127E1" w:rsidP="004127E1">
      <w:pPr>
        <w:jc w:val="center"/>
        <w:rPr>
          <w:snapToGrid w:val="0"/>
          <w:sz w:val="28"/>
          <w:szCs w:val="28"/>
        </w:rPr>
      </w:pPr>
    </w:p>
    <w:p w14:paraId="5783C83D" w14:textId="77777777" w:rsidR="004127E1" w:rsidRPr="004127E1" w:rsidRDefault="004127E1" w:rsidP="004127E1">
      <w:pPr>
        <w:keepNext/>
        <w:tabs>
          <w:tab w:val="left" w:pos="284"/>
        </w:tabs>
        <w:jc w:val="center"/>
        <w:outlineLvl w:val="0"/>
        <w:rPr>
          <w:rFonts w:cs="Arial"/>
          <w:b/>
          <w:bCs/>
          <w:snapToGrid w:val="0"/>
          <w:kern w:val="32"/>
          <w:sz w:val="28"/>
          <w:szCs w:val="32"/>
          <w:lang w:eastAsia="en-US"/>
        </w:rPr>
      </w:pPr>
      <w:bookmarkStart w:id="4" w:name="_Toc21094907"/>
      <w:bookmarkStart w:id="5" w:name="_Toc24891721"/>
      <w:r w:rsidRPr="004127E1">
        <w:rPr>
          <w:rFonts w:cs="Arial"/>
          <w:b/>
          <w:bCs/>
          <w:snapToGrid w:val="0"/>
          <w:kern w:val="32"/>
          <w:sz w:val="28"/>
          <w:szCs w:val="32"/>
          <w:lang w:eastAsia="en-US"/>
        </w:rPr>
        <w:t>Общая характеристика предприятия</w:t>
      </w:r>
      <w:bookmarkEnd w:id="4"/>
      <w:bookmarkEnd w:id="5"/>
    </w:p>
    <w:p w14:paraId="75A5BD13" w14:textId="77777777" w:rsidR="004127E1" w:rsidRPr="004127E1" w:rsidRDefault="004127E1" w:rsidP="004127E1">
      <w:pPr>
        <w:ind w:firstLine="709"/>
        <w:jc w:val="center"/>
        <w:rPr>
          <w:b/>
          <w:snapToGrid w:val="0"/>
          <w:sz w:val="28"/>
          <w:szCs w:val="28"/>
          <w:u w:val="single"/>
        </w:rPr>
      </w:pPr>
    </w:p>
    <w:p w14:paraId="725377D6" w14:textId="77777777" w:rsidR="004127E1" w:rsidRPr="004127E1" w:rsidRDefault="004127E1" w:rsidP="004127E1">
      <w:pPr>
        <w:autoSpaceDE w:val="0"/>
        <w:autoSpaceDN w:val="0"/>
        <w:adjustRightInd w:val="0"/>
        <w:ind w:right="142" w:firstLine="709"/>
        <w:jc w:val="both"/>
        <w:rPr>
          <w:snapToGrid w:val="0"/>
          <w:sz w:val="28"/>
          <w:szCs w:val="28"/>
        </w:rPr>
      </w:pPr>
      <w:r w:rsidRPr="004127E1">
        <w:rPr>
          <w:snapToGrid w:val="0"/>
          <w:sz w:val="28"/>
          <w:szCs w:val="28"/>
        </w:rPr>
        <w:t xml:space="preserve">Участок тепловодоснабжения и паросилового хозяйства Краснобродского угольного разреза – филиала </w:t>
      </w:r>
      <w:r w:rsidRPr="004127E1">
        <w:rPr>
          <w:bCs/>
          <w:iCs/>
          <w:snapToGrid w:val="0"/>
          <w:sz w:val="28"/>
          <w:szCs w:val="28"/>
        </w:rPr>
        <w:t xml:space="preserve">АО «Угольная компания «Кузбассразрезуголь» (далее – Краснобродский угольный разрез) </w:t>
      </w:r>
      <w:r w:rsidRPr="004127E1">
        <w:rPr>
          <w:snapToGrid w:val="0"/>
          <w:sz w:val="28"/>
          <w:szCs w:val="28"/>
        </w:rPr>
        <w:t xml:space="preserve">эксплуатирует 3 котельных (одна – летнего режима), предназначенных для теплоснабжения и ГВС объектов промплощадки </w:t>
      </w:r>
      <w:proofErr w:type="spellStart"/>
      <w:r w:rsidRPr="004127E1">
        <w:rPr>
          <w:snapToGrid w:val="0"/>
          <w:sz w:val="28"/>
          <w:szCs w:val="28"/>
        </w:rPr>
        <w:t>Вахрушевского</w:t>
      </w:r>
      <w:proofErr w:type="spellEnd"/>
      <w:r w:rsidRPr="004127E1">
        <w:rPr>
          <w:snapToGrid w:val="0"/>
          <w:sz w:val="28"/>
          <w:szCs w:val="28"/>
        </w:rPr>
        <w:t xml:space="preserve"> поля Краснобродского разреза и расположенных на ней иных потребителей, </w:t>
      </w:r>
      <w:r w:rsidRPr="004127E1">
        <w:rPr>
          <w:snapToGrid w:val="0"/>
          <w:sz w:val="28"/>
          <w:szCs w:val="28"/>
        </w:rPr>
        <w:br/>
        <w:t xml:space="preserve">а также объектов жилищного фонда города Киселевска (бывший жилищный фонд </w:t>
      </w:r>
      <w:proofErr w:type="spellStart"/>
      <w:r w:rsidRPr="004127E1">
        <w:rPr>
          <w:snapToGrid w:val="0"/>
          <w:sz w:val="28"/>
          <w:szCs w:val="28"/>
        </w:rPr>
        <w:t>Вахрушевского</w:t>
      </w:r>
      <w:proofErr w:type="spellEnd"/>
      <w:r w:rsidRPr="004127E1">
        <w:rPr>
          <w:snapToGrid w:val="0"/>
          <w:sz w:val="28"/>
          <w:szCs w:val="28"/>
        </w:rPr>
        <w:t xml:space="preserve"> разреза, переданный в 2003 году на баланс муниципалитета). </w:t>
      </w:r>
    </w:p>
    <w:p w14:paraId="0729495A" w14:textId="77777777" w:rsidR="004127E1" w:rsidRPr="004127E1" w:rsidRDefault="004127E1" w:rsidP="004127E1">
      <w:pPr>
        <w:autoSpaceDE w:val="0"/>
        <w:autoSpaceDN w:val="0"/>
        <w:adjustRightInd w:val="0"/>
        <w:ind w:right="142" w:firstLine="709"/>
        <w:jc w:val="both"/>
        <w:rPr>
          <w:snapToGrid w:val="0"/>
          <w:sz w:val="28"/>
          <w:szCs w:val="28"/>
        </w:rPr>
      </w:pPr>
      <w:r w:rsidRPr="004127E1">
        <w:rPr>
          <w:snapToGrid w:val="0"/>
          <w:sz w:val="28"/>
          <w:szCs w:val="28"/>
        </w:rPr>
        <w:t xml:space="preserve">В котельных установлено </w:t>
      </w:r>
    </w:p>
    <w:p w14:paraId="55EFB7DE" w14:textId="77777777" w:rsidR="004127E1" w:rsidRPr="004127E1" w:rsidRDefault="004127E1" w:rsidP="004127E1">
      <w:pPr>
        <w:autoSpaceDE w:val="0"/>
        <w:autoSpaceDN w:val="0"/>
        <w:adjustRightInd w:val="0"/>
        <w:ind w:right="142" w:firstLine="709"/>
        <w:jc w:val="both"/>
        <w:rPr>
          <w:snapToGrid w:val="0"/>
          <w:sz w:val="28"/>
          <w:szCs w:val="28"/>
        </w:rPr>
      </w:pPr>
      <w:r w:rsidRPr="004127E1">
        <w:rPr>
          <w:snapToGrid w:val="0"/>
          <w:sz w:val="28"/>
          <w:szCs w:val="28"/>
        </w:rPr>
        <w:t xml:space="preserve">3 паровых котла КЕ-10-14С и 4 водогрейных котла: КВТС-6,5 (2 ед.), КВР-0,8-95ОУР, КВ-0,63КБ, Е1/0,9 (паровой котел, переведенный </w:t>
      </w:r>
      <w:r w:rsidRPr="004127E1">
        <w:rPr>
          <w:snapToGrid w:val="0"/>
          <w:sz w:val="28"/>
          <w:szCs w:val="28"/>
        </w:rPr>
        <w:br/>
        <w:t xml:space="preserve">в водогрейный режим). Суммарная теплопроизводительность всех котельных 25,78 Гкал/час (номинальная паропроизводительность – 30 т/час). </w:t>
      </w:r>
    </w:p>
    <w:p w14:paraId="686DA600" w14:textId="77777777" w:rsidR="004127E1" w:rsidRPr="004127E1" w:rsidRDefault="004127E1" w:rsidP="004127E1">
      <w:pPr>
        <w:autoSpaceDE w:val="0"/>
        <w:autoSpaceDN w:val="0"/>
        <w:adjustRightInd w:val="0"/>
        <w:ind w:right="142" w:firstLine="709"/>
        <w:jc w:val="both"/>
        <w:rPr>
          <w:snapToGrid w:val="0"/>
          <w:sz w:val="28"/>
          <w:szCs w:val="28"/>
        </w:rPr>
      </w:pPr>
      <w:r w:rsidRPr="004127E1">
        <w:rPr>
          <w:snapToGrid w:val="0"/>
          <w:sz w:val="28"/>
          <w:szCs w:val="28"/>
        </w:rPr>
        <w:t xml:space="preserve">Система теплоснабжения потребителей комбинированная </w:t>
      </w:r>
      <w:r w:rsidRPr="004127E1">
        <w:rPr>
          <w:snapToGrid w:val="0"/>
          <w:sz w:val="28"/>
          <w:szCs w:val="28"/>
        </w:rPr>
        <w:br/>
        <w:t xml:space="preserve">(одно- и двухконтурная с использованием пароводяных </w:t>
      </w:r>
      <w:proofErr w:type="spellStart"/>
      <w:r w:rsidRPr="004127E1">
        <w:rPr>
          <w:snapToGrid w:val="0"/>
          <w:sz w:val="28"/>
          <w:szCs w:val="28"/>
        </w:rPr>
        <w:t>водоподогревателей</w:t>
      </w:r>
      <w:proofErr w:type="spellEnd"/>
      <w:r w:rsidRPr="004127E1">
        <w:rPr>
          <w:snapToGrid w:val="0"/>
          <w:sz w:val="28"/>
          <w:szCs w:val="28"/>
        </w:rPr>
        <w:t xml:space="preserve"> и водо-водяных теплообменников типа Р005-2,65-2К-01). Второй контур - открытый с непосредственным отбором теплоносителя из сети на нужды горячего водоснабжения. </w:t>
      </w:r>
    </w:p>
    <w:p w14:paraId="51862C7C" w14:textId="77777777" w:rsidR="004127E1" w:rsidRPr="004127E1" w:rsidRDefault="004127E1" w:rsidP="004127E1">
      <w:pPr>
        <w:autoSpaceDE w:val="0"/>
        <w:autoSpaceDN w:val="0"/>
        <w:adjustRightInd w:val="0"/>
        <w:ind w:right="142" w:firstLine="709"/>
        <w:jc w:val="both"/>
        <w:rPr>
          <w:snapToGrid w:val="0"/>
          <w:sz w:val="28"/>
          <w:szCs w:val="28"/>
        </w:rPr>
      </w:pPr>
      <w:r w:rsidRPr="004127E1">
        <w:rPr>
          <w:snapToGrid w:val="0"/>
          <w:sz w:val="28"/>
          <w:szCs w:val="28"/>
        </w:rPr>
        <w:t>Температурный график работы тепловой сети 95/70˚С (температурная срезка предприятием не заявлена).</w:t>
      </w:r>
    </w:p>
    <w:p w14:paraId="23656CC3" w14:textId="77777777" w:rsidR="004127E1" w:rsidRPr="004127E1" w:rsidRDefault="004127E1" w:rsidP="004127E1">
      <w:pPr>
        <w:autoSpaceDE w:val="0"/>
        <w:autoSpaceDN w:val="0"/>
        <w:adjustRightInd w:val="0"/>
        <w:ind w:right="142" w:firstLine="709"/>
        <w:jc w:val="both"/>
        <w:rPr>
          <w:snapToGrid w:val="0"/>
          <w:sz w:val="28"/>
          <w:szCs w:val="28"/>
        </w:rPr>
      </w:pPr>
      <w:r w:rsidRPr="004127E1">
        <w:rPr>
          <w:snapToGrid w:val="0"/>
          <w:sz w:val="28"/>
          <w:szCs w:val="28"/>
        </w:rPr>
        <w:t xml:space="preserve">Для производства тепловой энергии используется уголь энергетический марки </w:t>
      </w:r>
      <w:proofErr w:type="spellStart"/>
      <w:r w:rsidRPr="004127E1">
        <w:rPr>
          <w:snapToGrid w:val="0"/>
          <w:sz w:val="28"/>
          <w:szCs w:val="28"/>
        </w:rPr>
        <w:t>ССр</w:t>
      </w:r>
      <w:proofErr w:type="spellEnd"/>
      <w:r w:rsidRPr="004127E1">
        <w:rPr>
          <w:snapToGrid w:val="0"/>
          <w:sz w:val="28"/>
          <w:szCs w:val="28"/>
        </w:rPr>
        <w:t xml:space="preserve"> (собственная добыча). Доставка угля на склады осуществляется технологическим автомобильным транспортом предприятия (большегрузные автомобили БелАЗ-7555). Подача угля в угольные бункеры котельных осуществляется ленточными конвейерами от технологического комплекса разреза Краснобродский (</w:t>
      </w:r>
      <w:proofErr w:type="spellStart"/>
      <w:r w:rsidRPr="004127E1">
        <w:rPr>
          <w:snapToGrid w:val="0"/>
          <w:sz w:val="28"/>
          <w:szCs w:val="28"/>
        </w:rPr>
        <w:t>Вахрушевское</w:t>
      </w:r>
      <w:proofErr w:type="spellEnd"/>
      <w:r w:rsidRPr="004127E1">
        <w:rPr>
          <w:snapToGrid w:val="0"/>
          <w:sz w:val="28"/>
          <w:szCs w:val="28"/>
        </w:rPr>
        <w:t xml:space="preserve"> поле).</w:t>
      </w:r>
    </w:p>
    <w:p w14:paraId="050A34E8" w14:textId="77777777" w:rsidR="004127E1" w:rsidRPr="004127E1" w:rsidRDefault="004127E1" w:rsidP="004127E1">
      <w:pPr>
        <w:autoSpaceDE w:val="0"/>
        <w:autoSpaceDN w:val="0"/>
        <w:adjustRightInd w:val="0"/>
        <w:ind w:right="142" w:firstLine="709"/>
        <w:jc w:val="both"/>
        <w:rPr>
          <w:snapToGrid w:val="0"/>
          <w:sz w:val="28"/>
          <w:szCs w:val="28"/>
        </w:rPr>
      </w:pPr>
      <w:r w:rsidRPr="004127E1">
        <w:rPr>
          <w:snapToGrid w:val="0"/>
          <w:sz w:val="28"/>
          <w:szCs w:val="28"/>
        </w:rPr>
        <w:t xml:space="preserve">Для выработки тепловой энергии и подпитки системы теплоснабжения (горячего водоснабжения) используется вода, поставляемая </w:t>
      </w:r>
      <w:r w:rsidRPr="004127E1">
        <w:rPr>
          <w:snapToGrid w:val="0"/>
          <w:sz w:val="28"/>
          <w:szCs w:val="28"/>
        </w:rPr>
        <w:br/>
        <w:t xml:space="preserve">ООО «Киселёвский </w:t>
      </w:r>
      <w:proofErr w:type="spellStart"/>
      <w:r w:rsidRPr="004127E1">
        <w:rPr>
          <w:snapToGrid w:val="0"/>
          <w:sz w:val="28"/>
          <w:szCs w:val="28"/>
        </w:rPr>
        <w:t>водоснаб</w:t>
      </w:r>
      <w:proofErr w:type="spellEnd"/>
      <w:r w:rsidRPr="004127E1">
        <w:rPr>
          <w:snapToGrid w:val="0"/>
          <w:sz w:val="28"/>
          <w:szCs w:val="28"/>
        </w:rPr>
        <w:t>» (г. Киселёвск).</w:t>
      </w:r>
    </w:p>
    <w:p w14:paraId="739C675E" w14:textId="77777777" w:rsidR="004127E1" w:rsidRPr="004127E1" w:rsidRDefault="004127E1" w:rsidP="004127E1">
      <w:pPr>
        <w:autoSpaceDE w:val="0"/>
        <w:autoSpaceDN w:val="0"/>
        <w:adjustRightInd w:val="0"/>
        <w:ind w:right="142" w:firstLine="709"/>
        <w:jc w:val="both"/>
        <w:rPr>
          <w:snapToGrid w:val="0"/>
          <w:sz w:val="28"/>
          <w:szCs w:val="28"/>
        </w:rPr>
      </w:pPr>
      <w:r w:rsidRPr="004127E1">
        <w:rPr>
          <w:snapToGrid w:val="0"/>
          <w:sz w:val="28"/>
          <w:szCs w:val="28"/>
        </w:rPr>
        <w:t xml:space="preserve">Химическая подготовка и умягчение исходной воды проводится </w:t>
      </w:r>
      <w:r w:rsidRPr="004127E1">
        <w:rPr>
          <w:snapToGrid w:val="0"/>
          <w:sz w:val="28"/>
          <w:szCs w:val="28"/>
        </w:rPr>
        <w:br/>
        <w:t xml:space="preserve">с использованием Na – </w:t>
      </w:r>
      <w:proofErr w:type="spellStart"/>
      <w:r w:rsidRPr="004127E1">
        <w:rPr>
          <w:snapToGrid w:val="0"/>
          <w:sz w:val="28"/>
          <w:szCs w:val="28"/>
        </w:rPr>
        <w:t>катионитовых</w:t>
      </w:r>
      <w:proofErr w:type="spellEnd"/>
      <w:r w:rsidRPr="004127E1">
        <w:rPr>
          <w:snapToGrid w:val="0"/>
          <w:sz w:val="28"/>
          <w:szCs w:val="28"/>
        </w:rPr>
        <w:t xml:space="preserve"> фильтров (фильтрующий </w:t>
      </w:r>
      <w:r w:rsidRPr="004127E1">
        <w:rPr>
          <w:snapToGrid w:val="0"/>
          <w:sz w:val="28"/>
          <w:szCs w:val="28"/>
        </w:rPr>
        <w:br/>
      </w:r>
      <w:r w:rsidRPr="004127E1">
        <w:rPr>
          <w:snapToGrid w:val="0"/>
          <w:sz w:val="28"/>
          <w:szCs w:val="28"/>
        </w:rPr>
        <w:lastRenderedPageBreak/>
        <w:t xml:space="preserve">и ионообменный материал – смола КУ 2/8). Регенерация фильтров – </w:t>
      </w:r>
      <w:r w:rsidRPr="004127E1">
        <w:rPr>
          <w:snapToGrid w:val="0"/>
          <w:sz w:val="28"/>
          <w:szCs w:val="28"/>
        </w:rPr>
        <w:br/>
        <w:t>при помощи солевых растворов (противотоком).</w:t>
      </w:r>
    </w:p>
    <w:p w14:paraId="52367F1A" w14:textId="77777777" w:rsidR="004127E1" w:rsidRPr="004127E1" w:rsidRDefault="004127E1" w:rsidP="004127E1">
      <w:pPr>
        <w:autoSpaceDE w:val="0"/>
        <w:autoSpaceDN w:val="0"/>
        <w:adjustRightInd w:val="0"/>
        <w:ind w:right="142" w:firstLine="709"/>
        <w:jc w:val="both"/>
        <w:rPr>
          <w:snapToGrid w:val="0"/>
          <w:sz w:val="28"/>
          <w:szCs w:val="28"/>
        </w:rPr>
      </w:pPr>
      <w:r w:rsidRPr="004127E1">
        <w:rPr>
          <w:snapToGrid w:val="0"/>
          <w:sz w:val="28"/>
          <w:szCs w:val="28"/>
        </w:rPr>
        <w:t>Предприятие находится на общей системе налогообложения.</w:t>
      </w:r>
    </w:p>
    <w:p w14:paraId="0FB6EF53" w14:textId="77777777" w:rsidR="004127E1" w:rsidRPr="004127E1" w:rsidRDefault="004127E1" w:rsidP="004127E1">
      <w:pPr>
        <w:autoSpaceDE w:val="0"/>
        <w:autoSpaceDN w:val="0"/>
        <w:adjustRightInd w:val="0"/>
        <w:ind w:right="142" w:firstLine="709"/>
        <w:jc w:val="both"/>
        <w:rPr>
          <w:snapToGrid w:val="0"/>
          <w:sz w:val="28"/>
          <w:szCs w:val="28"/>
        </w:rPr>
      </w:pPr>
      <w:r w:rsidRPr="004127E1">
        <w:rPr>
          <w:snapToGrid w:val="0"/>
          <w:sz w:val="28"/>
          <w:szCs w:val="28"/>
        </w:rPr>
        <w:t xml:space="preserve">В соответствии с требованиями Федерального закона от 18.07.2011 </w:t>
      </w:r>
      <w:r w:rsidRPr="004127E1">
        <w:rPr>
          <w:snapToGrid w:val="0"/>
          <w:sz w:val="28"/>
          <w:szCs w:val="28"/>
        </w:rPr>
        <w:br/>
        <w:t xml:space="preserve">№ 223-ФЗ «О закупках товаров, работ, услуг отдельными видами юридических лиц» (в ред. Федеральных законов от 06.12.2011 № 401-ФЗ, </w:t>
      </w:r>
      <w:r w:rsidRPr="004127E1">
        <w:rPr>
          <w:snapToGrid w:val="0"/>
          <w:sz w:val="28"/>
          <w:szCs w:val="28"/>
        </w:rPr>
        <w:br/>
        <w:t xml:space="preserve">от 30.12.2012 № 324-ФЗ, от 07.06.2013 № 115-ФЗ, от 02.07.2013 № 160-ФЗ) имеется Положение о порядке проведения закупок товаров, работ, услуг, принятое в целом по АО «Угольная компания «Кузбассразрезуголь», регламентирующее закупочные процедуры по работам, товарам и услугам, </w:t>
      </w:r>
      <w:r w:rsidRPr="004127E1">
        <w:rPr>
          <w:snapToGrid w:val="0"/>
          <w:sz w:val="28"/>
          <w:szCs w:val="28"/>
        </w:rPr>
        <w:br/>
        <w:t>в том числе, относимым на регулируемые виды деятельности.</w:t>
      </w:r>
    </w:p>
    <w:p w14:paraId="780805B0" w14:textId="77777777" w:rsidR="004127E1" w:rsidRPr="004127E1" w:rsidRDefault="004127E1" w:rsidP="004127E1">
      <w:pPr>
        <w:autoSpaceDE w:val="0"/>
        <w:autoSpaceDN w:val="0"/>
        <w:adjustRightInd w:val="0"/>
        <w:ind w:right="142" w:firstLine="709"/>
        <w:jc w:val="both"/>
        <w:rPr>
          <w:snapToGrid w:val="0"/>
          <w:sz w:val="28"/>
          <w:szCs w:val="28"/>
        </w:rPr>
      </w:pPr>
      <w:r w:rsidRPr="004127E1">
        <w:rPr>
          <w:snapToGrid w:val="0"/>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4127E1">
        <w:rPr>
          <w:snapToGrid w:val="0"/>
          <w:sz w:val="28"/>
          <w:szCs w:val="28"/>
        </w:rPr>
        <w:br/>
        <w:t xml:space="preserve">от 22.10.2012 № 1075 «О ценообразовании в сфере теплоснабжения», </w:t>
      </w:r>
      <w:r w:rsidRPr="004127E1">
        <w:rPr>
          <w:snapToGrid w:val="0"/>
          <w:sz w:val="28"/>
          <w:szCs w:val="28"/>
        </w:rPr>
        <w:br/>
        <w:t xml:space="preserve">цены (тарифы) на услуги в сфере теплоснабжения, оказываемые </w:t>
      </w:r>
      <w:r w:rsidRPr="004127E1">
        <w:rPr>
          <w:snapToGrid w:val="0"/>
          <w:sz w:val="28"/>
          <w:szCs w:val="28"/>
        </w:rPr>
        <w:br/>
      </w:r>
      <w:bookmarkStart w:id="6" w:name="_Hlk88641067"/>
      <w:r w:rsidRPr="004127E1">
        <w:rPr>
          <w:bCs/>
          <w:iCs/>
          <w:snapToGrid w:val="0"/>
          <w:sz w:val="28"/>
          <w:szCs w:val="28"/>
        </w:rPr>
        <w:t>АО «Угольная компания «Кузбассразрезуголь» - филиал Краснобродский угольный разрез</w:t>
      </w:r>
      <w:bookmarkEnd w:id="6"/>
      <w:r w:rsidRPr="004127E1">
        <w:rPr>
          <w:snapToGrid w:val="0"/>
          <w:sz w:val="28"/>
          <w:szCs w:val="28"/>
        </w:rPr>
        <w:t xml:space="preserve">, подлежат государственному регулированию. </w:t>
      </w:r>
    </w:p>
    <w:p w14:paraId="66CF162A" w14:textId="77777777" w:rsidR="004127E1" w:rsidRPr="004127E1" w:rsidRDefault="004127E1" w:rsidP="004127E1">
      <w:pPr>
        <w:autoSpaceDE w:val="0"/>
        <w:autoSpaceDN w:val="0"/>
        <w:adjustRightInd w:val="0"/>
        <w:ind w:right="142" w:firstLine="709"/>
        <w:jc w:val="both"/>
        <w:rPr>
          <w:snapToGrid w:val="0"/>
          <w:sz w:val="28"/>
          <w:szCs w:val="28"/>
        </w:rPr>
      </w:pPr>
      <w:r w:rsidRPr="004127E1">
        <w:rPr>
          <w:snapToGrid w:val="0"/>
          <w:sz w:val="28"/>
          <w:szCs w:val="28"/>
        </w:rPr>
        <w:t xml:space="preserve">Расходы предприятия рассчитываются в соответствии с пунктами 28 </w:t>
      </w:r>
      <w:r w:rsidRPr="004127E1">
        <w:rPr>
          <w:snapToGrid w:val="0"/>
          <w:sz w:val="28"/>
          <w:szCs w:val="28"/>
        </w:rPr>
        <w:br/>
        <w:t>и 31 Основ ценообразования.</w:t>
      </w:r>
    </w:p>
    <w:p w14:paraId="31923262" w14:textId="77777777" w:rsidR="004127E1" w:rsidRPr="004127E1" w:rsidRDefault="004127E1" w:rsidP="004127E1">
      <w:pPr>
        <w:autoSpaceDE w:val="0"/>
        <w:autoSpaceDN w:val="0"/>
        <w:adjustRightInd w:val="0"/>
        <w:ind w:right="142" w:firstLine="709"/>
        <w:jc w:val="both"/>
        <w:rPr>
          <w:snapToGrid w:val="0"/>
          <w:sz w:val="28"/>
          <w:szCs w:val="28"/>
        </w:rPr>
      </w:pPr>
      <w:r w:rsidRPr="004127E1">
        <w:rPr>
          <w:snapToGrid w:val="0"/>
          <w:sz w:val="28"/>
          <w:szCs w:val="28"/>
        </w:rPr>
        <w:t xml:space="preserve">Долгосрочные параметры регулирования на 2024-2028 годы </w:t>
      </w:r>
      <w:r w:rsidRPr="004127E1">
        <w:rPr>
          <w:snapToGrid w:val="0"/>
          <w:sz w:val="28"/>
          <w:szCs w:val="28"/>
        </w:rPr>
        <w:br/>
        <w:t xml:space="preserve">с указанием операционных расходов, необходимых для расчета фактических расходов 2023 года и плановых операционных расходов 2025 года, утверждены постановлением Региональной энергетической комиссии Кузбасса </w:t>
      </w:r>
      <w:r w:rsidRPr="004127E1">
        <w:rPr>
          <w:bCs/>
          <w:snapToGrid w:val="0"/>
          <w:sz w:val="28"/>
          <w:szCs w:val="28"/>
        </w:rPr>
        <w:t xml:space="preserve">от 07.12.2023 № 504 «Об установлении АО «Угольная компания «Кузбассразрезуголь» - филиал Краснобродский угольный разрез долгосрочных параметров регулирования и долгосрочных тарифов </w:t>
      </w:r>
      <w:r w:rsidRPr="004127E1">
        <w:rPr>
          <w:bCs/>
          <w:snapToGrid w:val="0"/>
          <w:sz w:val="28"/>
          <w:szCs w:val="28"/>
        </w:rPr>
        <w:br/>
        <w:t xml:space="preserve">на тепловую энергию, реализуемую на потребительском рынке </w:t>
      </w:r>
      <w:bookmarkStart w:id="7" w:name="_Hlk180481868"/>
      <w:r w:rsidRPr="004127E1">
        <w:rPr>
          <w:bCs/>
          <w:snapToGrid w:val="0"/>
          <w:sz w:val="28"/>
          <w:szCs w:val="28"/>
        </w:rPr>
        <w:t>Киселёвского городского округа</w:t>
      </w:r>
      <w:bookmarkEnd w:id="7"/>
      <w:r w:rsidRPr="004127E1">
        <w:rPr>
          <w:bCs/>
          <w:snapToGrid w:val="0"/>
          <w:sz w:val="28"/>
          <w:szCs w:val="28"/>
        </w:rPr>
        <w:t>, на 2024-2028 годы»</w:t>
      </w:r>
      <w:r w:rsidRPr="004127E1">
        <w:rPr>
          <w:snapToGrid w:val="0"/>
          <w:sz w:val="28"/>
          <w:szCs w:val="28"/>
        </w:rPr>
        <w:t xml:space="preserve">. </w:t>
      </w:r>
    </w:p>
    <w:p w14:paraId="50A3AD5F" w14:textId="77777777" w:rsidR="004127E1" w:rsidRPr="004127E1" w:rsidRDefault="004127E1" w:rsidP="004127E1">
      <w:pPr>
        <w:autoSpaceDE w:val="0"/>
        <w:autoSpaceDN w:val="0"/>
        <w:adjustRightInd w:val="0"/>
        <w:ind w:right="142" w:firstLine="709"/>
        <w:jc w:val="both"/>
        <w:rPr>
          <w:snapToGrid w:val="0"/>
          <w:sz w:val="28"/>
          <w:szCs w:val="28"/>
        </w:rPr>
      </w:pPr>
      <w:r w:rsidRPr="004127E1">
        <w:rPr>
          <w:bCs/>
          <w:iCs/>
          <w:snapToGrid w:val="0"/>
          <w:sz w:val="28"/>
          <w:szCs w:val="28"/>
        </w:rPr>
        <w:t>АО «Угольная компания «Кузбассразрезуголь» - филиал Краснобродский угольный разрез</w:t>
      </w:r>
      <w:r w:rsidRPr="004127E1">
        <w:rPr>
          <w:snapToGrid w:val="0"/>
          <w:sz w:val="28"/>
          <w:szCs w:val="28"/>
        </w:rPr>
        <w:t xml:space="preserve"> обратилось в Региональную энергетическую комиссию Кузбасса с заявлением о корректировке НВВ </w:t>
      </w:r>
      <w:r w:rsidRPr="004127E1">
        <w:rPr>
          <w:snapToGrid w:val="0"/>
          <w:sz w:val="28"/>
          <w:szCs w:val="28"/>
        </w:rPr>
        <w:br/>
        <w:t xml:space="preserve">и уровня тарифов на тепловую энергию и горячую воду, реализуемые </w:t>
      </w:r>
      <w:r w:rsidRPr="004127E1">
        <w:rPr>
          <w:snapToGrid w:val="0"/>
          <w:sz w:val="28"/>
          <w:szCs w:val="28"/>
        </w:rPr>
        <w:br/>
        <w:t xml:space="preserve">на потребительском рынке Киселёвского городского округа на 2025 год </w:t>
      </w:r>
      <w:r w:rsidRPr="004127E1">
        <w:rPr>
          <w:snapToGrid w:val="0"/>
          <w:sz w:val="28"/>
          <w:szCs w:val="28"/>
        </w:rPr>
        <w:br/>
        <w:t xml:space="preserve">(исх. № 04/05/198 от 22.04.2024, </w:t>
      </w:r>
      <w:proofErr w:type="spellStart"/>
      <w:r w:rsidRPr="004127E1">
        <w:rPr>
          <w:snapToGrid w:val="0"/>
          <w:sz w:val="28"/>
          <w:szCs w:val="28"/>
        </w:rPr>
        <w:t>вх</w:t>
      </w:r>
      <w:proofErr w:type="spellEnd"/>
      <w:r w:rsidRPr="004127E1">
        <w:rPr>
          <w:snapToGrid w:val="0"/>
          <w:sz w:val="28"/>
          <w:szCs w:val="28"/>
        </w:rPr>
        <w:t xml:space="preserve">. № 3148 от 27.04.2024) и представило пакет обосновывающих документов (представлены в электронном виде, посредством отчётной формы </w:t>
      </w:r>
      <w:r w:rsidRPr="004127E1">
        <w:rPr>
          <w:snapToGrid w:val="0"/>
          <w:sz w:val="28"/>
          <w:szCs w:val="28"/>
          <w:lang w:val="en-US"/>
        </w:rPr>
        <w:t>DOCS</w:t>
      </w:r>
      <w:r w:rsidRPr="004127E1">
        <w:rPr>
          <w:snapToGrid w:val="0"/>
          <w:sz w:val="28"/>
          <w:szCs w:val="28"/>
        </w:rPr>
        <w:t>.</w:t>
      </w:r>
      <w:r w:rsidRPr="004127E1">
        <w:rPr>
          <w:snapToGrid w:val="0"/>
          <w:sz w:val="28"/>
          <w:szCs w:val="28"/>
          <w:lang w:val="en-US"/>
        </w:rPr>
        <w:t>FORM</w:t>
      </w:r>
      <w:r w:rsidRPr="004127E1">
        <w:rPr>
          <w:snapToGrid w:val="0"/>
          <w:sz w:val="28"/>
          <w:szCs w:val="28"/>
        </w:rPr>
        <w:t>.6.42). Также, сопроводительным письмом исх. № 04/05/397 от 02.10.2024 (</w:t>
      </w:r>
      <w:proofErr w:type="spellStart"/>
      <w:r w:rsidRPr="004127E1">
        <w:rPr>
          <w:snapToGrid w:val="0"/>
          <w:sz w:val="28"/>
          <w:szCs w:val="28"/>
        </w:rPr>
        <w:t>вх</w:t>
      </w:r>
      <w:proofErr w:type="spellEnd"/>
      <w:r w:rsidRPr="004127E1">
        <w:rPr>
          <w:snapToGrid w:val="0"/>
          <w:sz w:val="28"/>
          <w:szCs w:val="28"/>
        </w:rPr>
        <w:t xml:space="preserve">. № 6815 от 09.10.2024) были представлены (в электронном виде, посредством отчётной формы </w:t>
      </w:r>
      <w:r w:rsidRPr="004127E1">
        <w:rPr>
          <w:snapToGrid w:val="0"/>
          <w:sz w:val="28"/>
          <w:szCs w:val="28"/>
          <w:lang w:val="en-US"/>
        </w:rPr>
        <w:t>DOCS</w:t>
      </w:r>
      <w:r w:rsidRPr="004127E1">
        <w:rPr>
          <w:snapToGrid w:val="0"/>
          <w:sz w:val="28"/>
          <w:szCs w:val="28"/>
        </w:rPr>
        <w:t>.</w:t>
      </w:r>
      <w:r w:rsidRPr="004127E1">
        <w:rPr>
          <w:snapToGrid w:val="0"/>
          <w:sz w:val="28"/>
          <w:szCs w:val="28"/>
          <w:lang w:val="en-US"/>
        </w:rPr>
        <w:t>FORM</w:t>
      </w:r>
      <w:r w:rsidRPr="004127E1">
        <w:rPr>
          <w:snapToGrid w:val="0"/>
          <w:sz w:val="28"/>
          <w:szCs w:val="28"/>
        </w:rPr>
        <w:t>.6.42) дополнительные документы к ранее направленным материалам.</w:t>
      </w:r>
    </w:p>
    <w:p w14:paraId="323EF233" w14:textId="77777777" w:rsidR="004127E1" w:rsidRPr="004127E1" w:rsidRDefault="004127E1" w:rsidP="004127E1">
      <w:pPr>
        <w:autoSpaceDE w:val="0"/>
        <w:autoSpaceDN w:val="0"/>
        <w:adjustRightInd w:val="0"/>
        <w:ind w:right="142" w:firstLine="709"/>
        <w:jc w:val="both"/>
        <w:rPr>
          <w:snapToGrid w:val="0"/>
          <w:sz w:val="28"/>
          <w:szCs w:val="28"/>
        </w:rPr>
      </w:pPr>
      <w:r w:rsidRPr="004127E1">
        <w:rPr>
          <w:snapToGrid w:val="0"/>
          <w:sz w:val="28"/>
          <w:szCs w:val="28"/>
        </w:rPr>
        <w:t xml:space="preserve">На основании заявления </w:t>
      </w:r>
      <w:r w:rsidRPr="004127E1">
        <w:rPr>
          <w:bCs/>
          <w:iCs/>
          <w:snapToGrid w:val="0"/>
          <w:sz w:val="28"/>
          <w:szCs w:val="28"/>
        </w:rPr>
        <w:t>АО «Угольная компания «Кузбассразрезуголь» - филиал Краснобродский угольный разрез</w:t>
      </w:r>
      <w:r w:rsidRPr="004127E1">
        <w:rPr>
          <w:snapToGrid w:val="0"/>
          <w:sz w:val="28"/>
          <w:szCs w:val="28"/>
        </w:rPr>
        <w:t xml:space="preserve"> открыто тарифное дело № РЭК/110-КУР-2025 от 02.05.2024 «О корректировке НВВ </w:t>
      </w:r>
      <w:r w:rsidRPr="004127E1">
        <w:rPr>
          <w:snapToGrid w:val="0"/>
          <w:sz w:val="28"/>
          <w:szCs w:val="28"/>
        </w:rPr>
        <w:br/>
        <w:t xml:space="preserve">и уровня тарифов на тепловую энергию и горячую воду </w:t>
      </w:r>
      <w:r w:rsidRPr="004127E1">
        <w:rPr>
          <w:snapToGrid w:val="0"/>
          <w:sz w:val="28"/>
          <w:szCs w:val="28"/>
        </w:rPr>
        <w:br/>
        <w:t>в открытой системе теплоснабжения (горячего водоснабжения) на 2025 год».</w:t>
      </w:r>
    </w:p>
    <w:p w14:paraId="33DE5C74" w14:textId="77777777" w:rsidR="004127E1" w:rsidRPr="004127E1" w:rsidRDefault="004127E1" w:rsidP="004127E1">
      <w:pPr>
        <w:autoSpaceDE w:val="0"/>
        <w:autoSpaceDN w:val="0"/>
        <w:adjustRightInd w:val="0"/>
        <w:ind w:firstLine="709"/>
        <w:jc w:val="both"/>
        <w:rPr>
          <w:snapToGrid w:val="0"/>
          <w:sz w:val="28"/>
          <w:szCs w:val="28"/>
        </w:rPr>
      </w:pPr>
    </w:p>
    <w:p w14:paraId="748DA461" w14:textId="77777777" w:rsidR="004127E1" w:rsidRPr="004127E1" w:rsidRDefault="004127E1" w:rsidP="004127E1">
      <w:pPr>
        <w:autoSpaceDE w:val="0"/>
        <w:autoSpaceDN w:val="0"/>
        <w:adjustRightInd w:val="0"/>
        <w:ind w:firstLine="709"/>
        <w:jc w:val="both"/>
        <w:rPr>
          <w:snapToGrid w:val="0"/>
          <w:sz w:val="28"/>
          <w:szCs w:val="28"/>
        </w:rPr>
      </w:pPr>
    </w:p>
    <w:p w14:paraId="78E8200F" w14:textId="77777777" w:rsidR="004127E1" w:rsidRPr="004127E1" w:rsidRDefault="004127E1" w:rsidP="004127E1">
      <w:pPr>
        <w:autoSpaceDE w:val="0"/>
        <w:autoSpaceDN w:val="0"/>
        <w:adjustRightInd w:val="0"/>
        <w:ind w:firstLine="709"/>
        <w:jc w:val="both"/>
        <w:rPr>
          <w:snapToGrid w:val="0"/>
          <w:sz w:val="28"/>
          <w:szCs w:val="28"/>
        </w:rPr>
      </w:pPr>
    </w:p>
    <w:p w14:paraId="7C22E558" w14:textId="77777777" w:rsidR="004127E1" w:rsidRPr="004127E1" w:rsidRDefault="004127E1" w:rsidP="004127E1">
      <w:pPr>
        <w:keepNext/>
        <w:tabs>
          <w:tab w:val="left" w:pos="284"/>
        </w:tabs>
        <w:jc w:val="center"/>
        <w:outlineLvl w:val="0"/>
        <w:rPr>
          <w:rFonts w:cs="Arial"/>
          <w:b/>
          <w:bCs/>
          <w:snapToGrid w:val="0"/>
          <w:kern w:val="32"/>
          <w:sz w:val="28"/>
          <w:szCs w:val="32"/>
          <w:lang w:eastAsia="en-US"/>
        </w:rPr>
      </w:pPr>
      <w:bookmarkStart w:id="8" w:name="_Toc470509569"/>
      <w:bookmarkStart w:id="9" w:name="_Toc495492832"/>
      <w:bookmarkStart w:id="10" w:name="_Toc21094908"/>
      <w:bookmarkStart w:id="11" w:name="_Toc24891722"/>
      <w:r w:rsidRPr="004127E1">
        <w:rPr>
          <w:rFonts w:cs="Arial"/>
          <w:b/>
          <w:bCs/>
          <w:snapToGrid w:val="0"/>
          <w:kern w:val="32"/>
          <w:sz w:val="28"/>
          <w:szCs w:val="32"/>
          <w:lang w:eastAsia="en-US"/>
        </w:rPr>
        <w:t>Нормативно правовая база</w:t>
      </w:r>
      <w:bookmarkEnd w:id="8"/>
      <w:bookmarkEnd w:id="9"/>
      <w:bookmarkEnd w:id="10"/>
      <w:bookmarkEnd w:id="11"/>
    </w:p>
    <w:p w14:paraId="61C55196" w14:textId="77777777" w:rsidR="004127E1" w:rsidRPr="004127E1" w:rsidRDefault="004127E1" w:rsidP="004127E1">
      <w:pPr>
        <w:ind w:firstLine="851"/>
        <w:rPr>
          <w:snapToGrid w:val="0"/>
          <w:sz w:val="28"/>
          <w:szCs w:val="28"/>
          <w:lang w:eastAsia="en-US"/>
        </w:rPr>
      </w:pPr>
    </w:p>
    <w:p w14:paraId="69D7C1A1" w14:textId="77777777" w:rsidR="004127E1" w:rsidRPr="004127E1" w:rsidRDefault="004127E1" w:rsidP="004127E1">
      <w:pPr>
        <w:tabs>
          <w:tab w:val="left" w:pos="1134"/>
          <w:tab w:val="left" w:pos="9900"/>
        </w:tabs>
        <w:ind w:firstLine="709"/>
        <w:jc w:val="both"/>
        <w:rPr>
          <w:snapToGrid w:val="0"/>
          <w:sz w:val="28"/>
          <w:szCs w:val="28"/>
        </w:rPr>
      </w:pPr>
      <w:r w:rsidRPr="004127E1">
        <w:rPr>
          <w:snapToGrid w:val="0"/>
          <w:sz w:val="28"/>
          <w:szCs w:val="28"/>
        </w:rPr>
        <w:t>Гражданский кодекс Российской Федерации.</w:t>
      </w:r>
    </w:p>
    <w:p w14:paraId="152C2B09" w14:textId="77777777" w:rsidR="004127E1" w:rsidRPr="004127E1" w:rsidRDefault="004127E1" w:rsidP="004127E1">
      <w:pPr>
        <w:tabs>
          <w:tab w:val="left" w:pos="1134"/>
          <w:tab w:val="left" w:pos="9900"/>
        </w:tabs>
        <w:ind w:firstLine="709"/>
        <w:jc w:val="both"/>
        <w:rPr>
          <w:snapToGrid w:val="0"/>
          <w:sz w:val="28"/>
          <w:szCs w:val="28"/>
        </w:rPr>
      </w:pPr>
      <w:r w:rsidRPr="004127E1">
        <w:rPr>
          <w:snapToGrid w:val="0"/>
          <w:sz w:val="28"/>
          <w:szCs w:val="28"/>
        </w:rPr>
        <w:t>Налоговый кодекс Российской Федерации.</w:t>
      </w:r>
    </w:p>
    <w:p w14:paraId="5A7BC12C" w14:textId="77777777" w:rsidR="004127E1" w:rsidRPr="004127E1" w:rsidRDefault="004127E1" w:rsidP="004127E1">
      <w:pPr>
        <w:tabs>
          <w:tab w:val="left" w:pos="1134"/>
          <w:tab w:val="left" w:pos="9900"/>
        </w:tabs>
        <w:ind w:firstLine="709"/>
        <w:jc w:val="both"/>
        <w:rPr>
          <w:snapToGrid w:val="0"/>
          <w:sz w:val="28"/>
          <w:szCs w:val="28"/>
        </w:rPr>
      </w:pPr>
      <w:r w:rsidRPr="004127E1">
        <w:rPr>
          <w:snapToGrid w:val="0"/>
          <w:sz w:val="28"/>
          <w:szCs w:val="28"/>
        </w:rPr>
        <w:t>Трудовой Кодекс Российской Федерации.</w:t>
      </w:r>
    </w:p>
    <w:p w14:paraId="58AEAB12" w14:textId="77777777" w:rsidR="004127E1" w:rsidRPr="004127E1" w:rsidRDefault="004127E1" w:rsidP="004127E1">
      <w:pPr>
        <w:tabs>
          <w:tab w:val="left" w:pos="1134"/>
          <w:tab w:val="left" w:pos="9900"/>
        </w:tabs>
        <w:ind w:firstLine="709"/>
        <w:jc w:val="both"/>
        <w:rPr>
          <w:snapToGrid w:val="0"/>
          <w:sz w:val="28"/>
          <w:szCs w:val="28"/>
        </w:rPr>
      </w:pPr>
      <w:r w:rsidRPr="004127E1">
        <w:rPr>
          <w:snapToGrid w:val="0"/>
          <w:sz w:val="28"/>
          <w:szCs w:val="28"/>
        </w:rPr>
        <w:t>Федеральный Закон от 17.08.1995 № 147-ФЗ «О естественных монополиях».</w:t>
      </w:r>
    </w:p>
    <w:p w14:paraId="3FE5B592" w14:textId="77777777" w:rsidR="004127E1" w:rsidRPr="004127E1" w:rsidRDefault="004127E1" w:rsidP="004127E1">
      <w:pPr>
        <w:tabs>
          <w:tab w:val="left" w:pos="1134"/>
          <w:tab w:val="left" w:pos="9900"/>
        </w:tabs>
        <w:ind w:firstLine="709"/>
        <w:jc w:val="both"/>
        <w:rPr>
          <w:snapToGrid w:val="0"/>
          <w:sz w:val="28"/>
          <w:szCs w:val="28"/>
        </w:rPr>
      </w:pPr>
      <w:r w:rsidRPr="004127E1">
        <w:rPr>
          <w:snapToGrid w:val="0"/>
          <w:sz w:val="28"/>
          <w:szCs w:val="28"/>
        </w:rPr>
        <w:t>Федеральный закон от 27.07.2010 № 190-ФЗ «О теплоснабжении».</w:t>
      </w:r>
    </w:p>
    <w:p w14:paraId="6A736852" w14:textId="77777777" w:rsidR="004127E1" w:rsidRPr="004127E1" w:rsidRDefault="004127E1" w:rsidP="004127E1">
      <w:pPr>
        <w:tabs>
          <w:tab w:val="left" w:pos="1134"/>
          <w:tab w:val="left" w:pos="9900"/>
        </w:tabs>
        <w:ind w:firstLine="709"/>
        <w:jc w:val="both"/>
        <w:rPr>
          <w:snapToGrid w:val="0"/>
          <w:sz w:val="28"/>
          <w:szCs w:val="28"/>
        </w:rPr>
      </w:pPr>
      <w:r w:rsidRPr="004127E1">
        <w:rPr>
          <w:snapToGrid w:val="0"/>
          <w:sz w:val="28"/>
          <w:szCs w:val="28"/>
        </w:rPr>
        <w:t xml:space="preserve">Постановление Правительства РФ от 06.07.1998 № 700 «О введении раздельного учёта затрат по регулируемым видам деятельности </w:t>
      </w:r>
      <w:r w:rsidRPr="004127E1">
        <w:rPr>
          <w:snapToGrid w:val="0"/>
          <w:sz w:val="28"/>
          <w:szCs w:val="28"/>
        </w:rPr>
        <w:br/>
        <w:t>в энергетике».</w:t>
      </w:r>
    </w:p>
    <w:p w14:paraId="6875FA29" w14:textId="77777777" w:rsidR="004127E1" w:rsidRPr="004127E1" w:rsidRDefault="004127E1" w:rsidP="004127E1">
      <w:pPr>
        <w:tabs>
          <w:tab w:val="left" w:pos="1134"/>
          <w:tab w:val="left" w:pos="9900"/>
        </w:tabs>
        <w:ind w:firstLine="709"/>
        <w:jc w:val="both"/>
        <w:rPr>
          <w:snapToGrid w:val="0"/>
          <w:sz w:val="28"/>
          <w:szCs w:val="28"/>
        </w:rPr>
      </w:pPr>
      <w:r w:rsidRPr="004127E1">
        <w:rPr>
          <w:snapToGrid w:val="0"/>
          <w:sz w:val="28"/>
          <w:szCs w:val="28"/>
        </w:rPr>
        <w:t>Постановление Правительства Российской Федерации от 22.10.2012 № 1075 «О ценообразовании в сфере теплоснабжения».</w:t>
      </w:r>
    </w:p>
    <w:p w14:paraId="110AF813" w14:textId="77777777" w:rsidR="004127E1" w:rsidRPr="004127E1" w:rsidRDefault="004127E1" w:rsidP="004127E1">
      <w:pPr>
        <w:tabs>
          <w:tab w:val="left" w:pos="1134"/>
          <w:tab w:val="left" w:pos="9900"/>
        </w:tabs>
        <w:ind w:firstLine="709"/>
        <w:jc w:val="both"/>
        <w:rPr>
          <w:snapToGrid w:val="0"/>
          <w:sz w:val="28"/>
          <w:szCs w:val="28"/>
        </w:rPr>
      </w:pPr>
      <w:r w:rsidRPr="004127E1">
        <w:rPr>
          <w:snapToGrid w:val="0"/>
          <w:sz w:val="28"/>
          <w:szCs w:val="28"/>
        </w:rPr>
        <w:t xml:space="preserve">Приказ Минэнерго РФ от 30.12.2008 № 323 «Об организации </w:t>
      </w:r>
      <w:r w:rsidRPr="004127E1">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4127E1">
        <w:rPr>
          <w:snapToGrid w:val="0"/>
          <w:sz w:val="28"/>
          <w:szCs w:val="28"/>
        </w:rPr>
        <w:br/>
        <w:t>и тепловую энергию от тепловых электрических станций и котельных».</w:t>
      </w:r>
    </w:p>
    <w:p w14:paraId="6CDBAA12" w14:textId="77777777" w:rsidR="004127E1" w:rsidRPr="004127E1" w:rsidRDefault="004127E1" w:rsidP="004127E1">
      <w:pPr>
        <w:tabs>
          <w:tab w:val="left" w:pos="1134"/>
          <w:tab w:val="left" w:pos="9900"/>
        </w:tabs>
        <w:ind w:firstLine="709"/>
        <w:jc w:val="both"/>
        <w:rPr>
          <w:snapToGrid w:val="0"/>
          <w:sz w:val="28"/>
          <w:szCs w:val="28"/>
        </w:rPr>
      </w:pPr>
      <w:r w:rsidRPr="004127E1">
        <w:rPr>
          <w:snapToGrid w:val="0"/>
          <w:sz w:val="28"/>
          <w:szCs w:val="28"/>
        </w:rPr>
        <w:t xml:space="preserve">Приказ Минэнерго РФ от 30.12.2008 № 325 «Об организации </w:t>
      </w:r>
      <w:r w:rsidRPr="004127E1">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4127E1">
        <w:rPr>
          <w:snapToGrid w:val="0"/>
          <w:sz w:val="28"/>
          <w:szCs w:val="28"/>
        </w:rPr>
        <w:br/>
        <w:t xml:space="preserve">с «Инструкцией по организации в Минэнерго России работы по расчёту </w:t>
      </w:r>
      <w:r w:rsidRPr="004127E1">
        <w:rPr>
          <w:snapToGrid w:val="0"/>
          <w:sz w:val="28"/>
          <w:szCs w:val="28"/>
        </w:rPr>
        <w:br/>
        <w:t>и обоснованию нормативов технологических потерь при передаче тепловой энергии»).</w:t>
      </w:r>
    </w:p>
    <w:p w14:paraId="42186515" w14:textId="77777777" w:rsidR="004127E1" w:rsidRPr="004127E1" w:rsidRDefault="004127E1" w:rsidP="004127E1">
      <w:pPr>
        <w:tabs>
          <w:tab w:val="left" w:pos="1134"/>
          <w:tab w:val="left" w:pos="9900"/>
        </w:tabs>
        <w:ind w:firstLine="709"/>
        <w:jc w:val="both"/>
        <w:rPr>
          <w:snapToGrid w:val="0"/>
          <w:sz w:val="28"/>
          <w:szCs w:val="28"/>
        </w:rPr>
      </w:pPr>
      <w:r w:rsidRPr="004127E1">
        <w:rPr>
          <w:snapToGrid w:val="0"/>
          <w:sz w:val="28"/>
          <w:szCs w:val="28"/>
        </w:rPr>
        <w:t xml:space="preserve">Приказ Федеральной службы по тарифам (ФСТ России) </w:t>
      </w:r>
      <w:r w:rsidRPr="004127E1">
        <w:rPr>
          <w:snapToGrid w:val="0"/>
          <w:sz w:val="28"/>
          <w:szCs w:val="28"/>
        </w:rPr>
        <w:br/>
        <w:t>от 13.06.2013 № 760-э «Об утверждении Методических указаний по расчёту регулируемых цен (тарифов) в сфере теплоснабжения» (далее Методические указания).</w:t>
      </w:r>
    </w:p>
    <w:p w14:paraId="3CEAA9E0" w14:textId="77777777" w:rsidR="004127E1" w:rsidRPr="004127E1" w:rsidRDefault="004127E1" w:rsidP="004127E1">
      <w:pPr>
        <w:tabs>
          <w:tab w:val="left" w:pos="1134"/>
          <w:tab w:val="left" w:pos="9900"/>
        </w:tabs>
        <w:ind w:firstLine="709"/>
        <w:jc w:val="both"/>
        <w:rPr>
          <w:snapToGrid w:val="0"/>
          <w:sz w:val="28"/>
          <w:szCs w:val="28"/>
        </w:rPr>
      </w:pPr>
      <w:r w:rsidRPr="004127E1">
        <w:rPr>
          <w:snapToGrid w:val="0"/>
          <w:sz w:val="28"/>
          <w:szCs w:val="28"/>
        </w:rPr>
        <w:t xml:space="preserve">Приказ Федеральной службы по тарифам (ФСТ России) </w:t>
      </w:r>
      <w:r w:rsidRPr="004127E1">
        <w:rPr>
          <w:snapToGrid w:val="0"/>
          <w:sz w:val="28"/>
          <w:szCs w:val="28"/>
        </w:rPr>
        <w:br/>
        <w:t xml:space="preserve">от 07.06.2013 года № 163 «Об утверждении Регламента открытия дел </w:t>
      </w:r>
      <w:r w:rsidRPr="004127E1">
        <w:rPr>
          <w:snapToGrid w:val="0"/>
          <w:sz w:val="28"/>
          <w:szCs w:val="28"/>
        </w:rPr>
        <w:br/>
        <w:t>об установлении регулируемых цен (тарифов) и отмене регулирования тарифов в сфере теплоснабжения».</w:t>
      </w:r>
    </w:p>
    <w:p w14:paraId="1183C8A6" w14:textId="77777777" w:rsidR="004127E1" w:rsidRPr="004127E1" w:rsidRDefault="004127E1" w:rsidP="004127E1">
      <w:pPr>
        <w:tabs>
          <w:tab w:val="left" w:pos="1134"/>
          <w:tab w:val="left" w:pos="9900"/>
        </w:tabs>
        <w:ind w:firstLine="709"/>
        <w:jc w:val="both"/>
        <w:rPr>
          <w:snapToGrid w:val="0"/>
          <w:sz w:val="28"/>
          <w:szCs w:val="28"/>
        </w:rPr>
      </w:pPr>
      <w:r w:rsidRPr="004127E1">
        <w:rPr>
          <w:snapToGrid w:val="0"/>
          <w:sz w:val="28"/>
          <w:szCs w:val="28"/>
        </w:rPr>
        <w:t xml:space="preserve">Прочие законы и подзаконные акты, методические разработки </w:t>
      </w:r>
      <w:r w:rsidRPr="004127E1">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7B54CB8" w14:textId="77777777" w:rsidR="004127E1" w:rsidRPr="004127E1" w:rsidRDefault="004127E1" w:rsidP="004127E1">
      <w:pPr>
        <w:tabs>
          <w:tab w:val="left" w:pos="851"/>
          <w:tab w:val="left" w:pos="1134"/>
        </w:tabs>
        <w:ind w:firstLine="709"/>
        <w:jc w:val="both"/>
        <w:rPr>
          <w:snapToGrid w:val="0"/>
          <w:sz w:val="28"/>
          <w:szCs w:val="28"/>
        </w:rPr>
      </w:pPr>
      <w:r w:rsidRPr="004127E1">
        <w:rPr>
          <w:snapToGrid w:val="0"/>
          <w:sz w:val="28"/>
          <w:szCs w:val="28"/>
        </w:rPr>
        <w:t>Вся нормативно – методическая основа используется в редакции, действующей на момент проведения экспертизы.</w:t>
      </w:r>
    </w:p>
    <w:p w14:paraId="514CDC1A" w14:textId="77777777" w:rsidR="004127E1" w:rsidRPr="004127E1" w:rsidRDefault="004127E1" w:rsidP="004127E1">
      <w:pPr>
        <w:tabs>
          <w:tab w:val="left" w:pos="851"/>
          <w:tab w:val="left" w:pos="1134"/>
        </w:tabs>
        <w:ind w:firstLine="851"/>
        <w:jc w:val="both"/>
        <w:rPr>
          <w:snapToGrid w:val="0"/>
          <w:sz w:val="28"/>
          <w:szCs w:val="28"/>
        </w:rPr>
      </w:pPr>
    </w:p>
    <w:p w14:paraId="0CA4A033" w14:textId="77777777" w:rsidR="004127E1" w:rsidRPr="004127E1" w:rsidRDefault="004127E1" w:rsidP="004127E1">
      <w:pPr>
        <w:keepNext/>
        <w:tabs>
          <w:tab w:val="left" w:pos="284"/>
        </w:tabs>
        <w:jc w:val="center"/>
        <w:outlineLvl w:val="0"/>
        <w:rPr>
          <w:rFonts w:cs="Arial"/>
          <w:b/>
          <w:bCs/>
          <w:snapToGrid w:val="0"/>
          <w:kern w:val="32"/>
          <w:sz w:val="28"/>
          <w:szCs w:val="32"/>
          <w:lang w:eastAsia="en-US"/>
        </w:rPr>
      </w:pPr>
      <w:bookmarkStart w:id="12" w:name="_Toc21094909"/>
      <w:bookmarkStart w:id="13" w:name="_Toc24891723"/>
      <w:r w:rsidRPr="004127E1">
        <w:rPr>
          <w:rFonts w:cs="Arial"/>
          <w:b/>
          <w:bCs/>
          <w:snapToGrid w:val="0"/>
          <w:kern w:val="32"/>
          <w:sz w:val="28"/>
          <w:szCs w:val="32"/>
          <w:lang w:eastAsia="en-US"/>
        </w:rPr>
        <w:t>Анализ соответствия расчётов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2"/>
      <w:bookmarkEnd w:id="13"/>
    </w:p>
    <w:p w14:paraId="22A27455" w14:textId="77777777" w:rsidR="004127E1" w:rsidRPr="004127E1" w:rsidRDefault="004127E1" w:rsidP="004127E1">
      <w:pPr>
        <w:ind w:firstLine="709"/>
        <w:jc w:val="both"/>
        <w:rPr>
          <w:snapToGrid w:val="0"/>
          <w:sz w:val="28"/>
          <w:szCs w:val="28"/>
        </w:rPr>
      </w:pPr>
    </w:p>
    <w:p w14:paraId="4D55B65F" w14:textId="77777777" w:rsidR="004127E1" w:rsidRPr="004127E1" w:rsidRDefault="004127E1" w:rsidP="004127E1">
      <w:pPr>
        <w:ind w:right="-1" w:firstLine="709"/>
        <w:jc w:val="both"/>
        <w:rPr>
          <w:snapToGrid w:val="0"/>
          <w:sz w:val="28"/>
          <w:szCs w:val="28"/>
        </w:rPr>
      </w:pPr>
      <w:r w:rsidRPr="004127E1">
        <w:rPr>
          <w:snapToGrid w:val="0"/>
          <w:sz w:val="28"/>
          <w:szCs w:val="28"/>
        </w:rPr>
        <w:t xml:space="preserve">Материалы АО «Угольная компания «Кузбассразрезуголь» - филиал Краснобродский угольный разрез по расчёту тарифов на 2025 год, с целью корректировки значений долгосрочного периода регулирования </w:t>
      </w:r>
      <w:r w:rsidRPr="004127E1">
        <w:rPr>
          <w:snapToGrid w:val="0"/>
          <w:sz w:val="28"/>
          <w:szCs w:val="28"/>
        </w:rPr>
        <w:br/>
      </w:r>
      <w:r w:rsidRPr="004127E1">
        <w:rPr>
          <w:snapToGrid w:val="0"/>
          <w:sz w:val="28"/>
          <w:szCs w:val="28"/>
        </w:rPr>
        <w:lastRenderedPageBreak/>
        <w:t>2024-2028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w:t>
      </w:r>
      <w:r w:rsidRPr="004127E1">
        <w:rPr>
          <w:snapToGrid w:val="0"/>
          <w:sz w:val="28"/>
          <w:szCs w:val="28"/>
        </w:rPr>
        <w:br/>
        <w:t>и «Методических указаний по расчёту регулируемых цен (тарифов) в сфере теплоснабжения», утверждённых приказом ФСТ России от 13.06.2013</w:t>
      </w:r>
      <w:r w:rsidRPr="004127E1">
        <w:rPr>
          <w:snapToGrid w:val="0"/>
          <w:sz w:val="28"/>
          <w:szCs w:val="28"/>
        </w:rPr>
        <w:br/>
        <w:t xml:space="preserve">№ 760-э. Расчётно-обосновывающие материалы представлены надлежащим образом, прошнурованы, пронумерованы, заверены подписью руководителя </w:t>
      </w:r>
      <w:r w:rsidRPr="004127E1">
        <w:rPr>
          <w:snapToGrid w:val="0"/>
          <w:sz w:val="28"/>
          <w:szCs w:val="28"/>
        </w:rPr>
        <w:br/>
        <w:t>и скреплены печатью предприятия.</w:t>
      </w:r>
    </w:p>
    <w:p w14:paraId="6C423E04" w14:textId="77777777" w:rsidR="004127E1" w:rsidRPr="004127E1" w:rsidRDefault="004127E1" w:rsidP="004127E1">
      <w:pPr>
        <w:ind w:right="-1" w:firstLine="709"/>
        <w:jc w:val="both"/>
        <w:rPr>
          <w:snapToGrid w:val="0"/>
          <w:sz w:val="28"/>
          <w:szCs w:val="28"/>
        </w:rPr>
      </w:pPr>
    </w:p>
    <w:p w14:paraId="445201AF" w14:textId="77777777" w:rsidR="004127E1" w:rsidRPr="004127E1" w:rsidRDefault="004127E1" w:rsidP="004127E1">
      <w:pPr>
        <w:keepNext/>
        <w:tabs>
          <w:tab w:val="left" w:pos="284"/>
        </w:tabs>
        <w:jc w:val="center"/>
        <w:outlineLvl w:val="0"/>
        <w:rPr>
          <w:rFonts w:cs="Arial"/>
          <w:b/>
          <w:bCs/>
          <w:snapToGrid w:val="0"/>
          <w:kern w:val="32"/>
          <w:sz w:val="28"/>
          <w:szCs w:val="32"/>
          <w:lang w:eastAsia="en-US"/>
        </w:rPr>
      </w:pPr>
      <w:bookmarkStart w:id="14" w:name="_Toc21094910"/>
      <w:bookmarkStart w:id="15" w:name="_Toc24891724"/>
      <w:r w:rsidRPr="004127E1">
        <w:rPr>
          <w:rFonts w:cs="Arial"/>
          <w:b/>
          <w:bCs/>
          <w:snapToGrid w:val="0"/>
          <w:kern w:val="32"/>
          <w:sz w:val="28"/>
          <w:szCs w:val="32"/>
          <w:lang w:eastAsia="en-US"/>
        </w:rPr>
        <w:t>Оценка достоверности данных, приведенных в предложениях</w:t>
      </w:r>
      <w:r w:rsidRPr="004127E1">
        <w:rPr>
          <w:rFonts w:cs="Arial"/>
          <w:b/>
          <w:bCs/>
          <w:snapToGrid w:val="0"/>
          <w:kern w:val="32"/>
          <w:sz w:val="28"/>
          <w:szCs w:val="32"/>
          <w:lang w:eastAsia="en-US"/>
        </w:rPr>
        <w:br/>
        <w:t>об установлении тарифов и (или) их предельных уровней</w:t>
      </w:r>
      <w:bookmarkEnd w:id="14"/>
      <w:bookmarkEnd w:id="15"/>
    </w:p>
    <w:p w14:paraId="19177583" w14:textId="77777777" w:rsidR="004127E1" w:rsidRPr="004127E1" w:rsidRDefault="004127E1" w:rsidP="004127E1">
      <w:pPr>
        <w:ind w:firstLine="709"/>
        <w:jc w:val="both"/>
        <w:rPr>
          <w:snapToGrid w:val="0"/>
          <w:sz w:val="28"/>
          <w:szCs w:val="28"/>
        </w:rPr>
      </w:pPr>
    </w:p>
    <w:p w14:paraId="3403DB63" w14:textId="77777777" w:rsidR="004127E1" w:rsidRPr="004127E1" w:rsidRDefault="004127E1" w:rsidP="004127E1">
      <w:pPr>
        <w:ind w:firstLine="709"/>
        <w:jc w:val="both"/>
        <w:rPr>
          <w:snapToGrid w:val="0"/>
          <w:sz w:val="28"/>
          <w:szCs w:val="28"/>
        </w:rPr>
      </w:pPr>
      <w:r w:rsidRPr="004127E1">
        <w:rPr>
          <w:snapToGrid w:val="0"/>
          <w:sz w:val="28"/>
          <w:szCs w:val="28"/>
        </w:rPr>
        <w:t xml:space="preserve">Экспертами рассматривались и принимались во внимание </w:t>
      </w:r>
      <w:r w:rsidRPr="004127E1">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4127E1">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несёт руководитель предприятия.</w:t>
      </w:r>
    </w:p>
    <w:p w14:paraId="130432AB" w14:textId="77777777" w:rsidR="004127E1" w:rsidRPr="004127E1" w:rsidRDefault="004127E1" w:rsidP="004127E1">
      <w:pPr>
        <w:ind w:firstLine="709"/>
        <w:jc w:val="both"/>
        <w:rPr>
          <w:snapToGrid w:val="0"/>
          <w:sz w:val="28"/>
          <w:szCs w:val="28"/>
        </w:rPr>
      </w:pPr>
      <w:r w:rsidRPr="004127E1">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АО «Угольная компания «Кузбассразрезуголь» - филиал Краснобродский угольный разрез информации для определения величины экономически обоснованных расходов по регулируемым РЭК Кузбасса видам деятельности на 2025 год.</w:t>
      </w:r>
    </w:p>
    <w:p w14:paraId="23188B76" w14:textId="77777777" w:rsidR="004127E1" w:rsidRPr="004127E1" w:rsidRDefault="004127E1" w:rsidP="004127E1">
      <w:pPr>
        <w:ind w:firstLine="709"/>
        <w:jc w:val="both"/>
        <w:rPr>
          <w:snapToGrid w:val="0"/>
          <w:sz w:val="28"/>
          <w:szCs w:val="28"/>
        </w:rPr>
      </w:pPr>
      <w:r w:rsidRPr="004127E1">
        <w:rPr>
          <w:snapToGrid w:val="0"/>
          <w:sz w:val="28"/>
          <w:szCs w:val="28"/>
        </w:rPr>
        <w:t xml:space="preserve">Экспертная оценка экономической обоснованности расходов </w:t>
      </w:r>
      <w:r w:rsidRPr="004127E1">
        <w:rPr>
          <w:snapToGrid w:val="0"/>
          <w:sz w:val="28"/>
          <w:szCs w:val="28"/>
        </w:rPr>
        <w:br/>
        <w:t xml:space="preserve">на производство, передачу и сбыт тепловой энергии, принимаемых </w:t>
      </w:r>
      <w:r w:rsidRPr="004127E1">
        <w:rPr>
          <w:snapToGrid w:val="0"/>
          <w:sz w:val="28"/>
          <w:szCs w:val="28"/>
        </w:rPr>
        <w:br/>
        <w:t>для расчёта тарифов на 2025 год, производилась на основе корректировки расчёта операционных расходов, анализа неподконтрольных расходов, расчёта затрат на приобретение энергетических ресурсов и факта 2023 года.</w:t>
      </w:r>
    </w:p>
    <w:p w14:paraId="7FAAF053"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30.09.2024, в соответствии с которым ИПЦ </w:t>
      </w:r>
      <w:r w:rsidRPr="004127E1">
        <w:rPr>
          <w:snapToGrid w:val="0"/>
          <w:sz w:val="28"/>
          <w:szCs w:val="28"/>
          <w:lang w:eastAsia="en-US"/>
        </w:rPr>
        <w:br/>
        <w:t>на 2025 год составит 105,8 %.</w:t>
      </w:r>
    </w:p>
    <w:p w14:paraId="5BD2A4C6" w14:textId="77777777" w:rsidR="004127E1" w:rsidRPr="004127E1" w:rsidRDefault="004127E1" w:rsidP="004127E1">
      <w:pPr>
        <w:ind w:firstLine="851"/>
        <w:jc w:val="both"/>
        <w:rPr>
          <w:snapToGrid w:val="0"/>
          <w:sz w:val="28"/>
          <w:szCs w:val="28"/>
          <w:lang w:eastAsia="en-US"/>
        </w:rPr>
      </w:pPr>
    </w:p>
    <w:p w14:paraId="3B082D40" w14:textId="77777777" w:rsidR="004127E1" w:rsidRPr="004127E1" w:rsidRDefault="004127E1" w:rsidP="004127E1">
      <w:pPr>
        <w:keepNext/>
        <w:tabs>
          <w:tab w:val="left" w:pos="284"/>
        </w:tabs>
        <w:jc w:val="center"/>
        <w:outlineLvl w:val="0"/>
        <w:rPr>
          <w:rFonts w:cs="Arial"/>
          <w:b/>
          <w:bCs/>
          <w:snapToGrid w:val="0"/>
          <w:kern w:val="32"/>
          <w:sz w:val="28"/>
          <w:szCs w:val="32"/>
          <w:lang w:eastAsia="en-US"/>
        </w:rPr>
      </w:pPr>
      <w:bookmarkStart w:id="16" w:name="_Toc24891725"/>
      <w:r w:rsidRPr="004127E1">
        <w:rPr>
          <w:rFonts w:cs="Arial"/>
          <w:b/>
          <w:bCs/>
          <w:snapToGrid w:val="0"/>
          <w:kern w:val="32"/>
          <w:sz w:val="28"/>
          <w:szCs w:val="32"/>
          <w:lang w:eastAsia="en-US"/>
        </w:rPr>
        <w:t xml:space="preserve">Анализ расходов </w:t>
      </w:r>
      <w:bookmarkEnd w:id="16"/>
      <w:r w:rsidRPr="004127E1">
        <w:rPr>
          <w:rFonts w:cs="Arial"/>
          <w:b/>
          <w:bCs/>
          <w:snapToGrid w:val="0"/>
          <w:kern w:val="32"/>
          <w:sz w:val="28"/>
          <w:szCs w:val="32"/>
          <w:lang w:eastAsia="en-US"/>
        </w:rPr>
        <w:t xml:space="preserve">АО «Угольная компания «Кузбассразрезуголь» - </w:t>
      </w:r>
      <w:r w:rsidRPr="004127E1">
        <w:rPr>
          <w:rFonts w:cs="Arial"/>
          <w:b/>
          <w:bCs/>
          <w:snapToGrid w:val="0"/>
          <w:kern w:val="32"/>
          <w:sz w:val="28"/>
          <w:szCs w:val="32"/>
          <w:lang w:eastAsia="en-US"/>
        </w:rPr>
        <w:br/>
        <w:t>филиал Краснобродский угольный разрез</w:t>
      </w:r>
    </w:p>
    <w:p w14:paraId="43BCCA9D" w14:textId="77777777" w:rsidR="004127E1" w:rsidRPr="004127E1" w:rsidRDefault="004127E1" w:rsidP="004127E1">
      <w:pPr>
        <w:ind w:firstLine="720"/>
        <w:jc w:val="both"/>
        <w:rPr>
          <w:snapToGrid w:val="0"/>
          <w:sz w:val="28"/>
          <w:szCs w:val="28"/>
        </w:rPr>
      </w:pPr>
    </w:p>
    <w:p w14:paraId="3CB5C51F" w14:textId="77777777" w:rsidR="004127E1" w:rsidRPr="004127E1" w:rsidRDefault="004127E1" w:rsidP="004127E1">
      <w:pPr>
        <w:keepNext/>
        <w:keepLines/>
        <w:jc w:val="center"/>
        <w:outlineLvl w:val="1"/>
        <w:rPr>
          <w:rFonts w:eastAsia="Calibri"/>
          <w:b/>
          <w:sz w:val="28"/>
          <w:szCs w:val="28"/>
          <w:lang w:eastAsia="en-US"/>
        </w:rPr>
      </w:pPr>
      <w:bookmarkStart w:id="17" w:name="_Toc21094950"/>
      <w:bookmarkStart w:id="18" w:name="_Toc24891726"/>
      <w:r w:rsidRPr="004127E1">
        <w:rPr>
          <w:rFonts w:eastAsia="Calibri"/>
          <w:b/>
          <w:sz w:val="28"/>
          <w:szCs w:val="28"/>
          <w:lang w:eastAsia="en-US"/>
        </w:rPr>
        <w:t>Баланс тепловой энергии</w:t>
      </w:r>
      <w:bookmarkEnd w:id="17"/>
      <w:bookmarkEnd w:id="18"/>
    </w:p>
    <w:p w14:paraId="2458192B" w14:textId="77777777" w:rsidR="004127E1" w:rsidRPr="004127E1" w:rsidRDefault="004127E1" w:rsidP="004127E1">
      <w:pPr>
        <w:ind w:firstLine="851"/>
        <w:jc w:val="both"/>
        <w:rPr>
          <w:snapToGrid w:val="0"/>
          <w:sz w:val="28"/>
          <w:szCs w:val="28"/>
        </w:rPr>
      </w:pPr>
    </w:p>
    <w:p w14:paraId="62CA5778" w14:textId="77777777" w:rsidR="004127E1" w:rsidRPr="004127E1" w:rsidRDefault="004127E1" w:rsidP="004127E1">
      <w:pPr>
        <w:ind w:firstLine="709"/>
        <w:jc w:val="both"/>
        <w:rPr>
          <w:snapToGrid w:val="0"/>
          <w:sz w:val="28"/>
          <w:szCs w:val="28"/>
        </w:rPr>
      </w:pPr>
      <w:r w:rsidRPr="004127E1">
        <w:rPr>
          <w:snapToGrid w:val="0"/>
          <w:sz w:val="28"/>
          <w:szCs w:val="28"/>
        </w:rPr>
        <w:t>Согласно </w:t>
      </w:r>
      <w:hyperlink r:id="rId8" w:anchor="000013" w:history="1">
        <w:r w:rsidRPr="004127E1">
          <w:rPr>
            <w:snapToGrid w:val="0"/>
            <w:sz w:val="28"/>
            <w:szCs w:val="28"/>
          </w:rPr>
          <w:t>пункту 22</w:t>
        </w:r>
      </w:hyperlink>
      <w:r w:rsidRPr="004127E1">
        <w:rPr>
          <w:snapToGrid w:val="0"/>
          <w:sz w:val="28"/>
          <w:szCs w:val="28"/>
        </w:rPr>
        <w:t xml:space="preserve"> Основ ценообразования тарифы устанавливаются </w:t>
      </w:r>
      <w:r w:rsidRPr="004127E1">
        <w:rPr>
          <w:snapToGrid w:val="0"/>
          <w:sz w:val="28"/>
          <w:szCs w:val="28"/>
        </w:rPr>
        <w:br/>
        <w:t xml:space="preserve">на основании необходимой валовой выручки, определенной </w:t>
      </w:r>
      <w:r w:rsidRPr="004127E1">
        <w:rPr>
          <w:snapToGrid w:val="0"/>
          <w:sz w:val="28"/>
          <w:szCs w:val="28"/>
        </w:rPr>
        <w:br/>
        <w:t xml:space="preserve">для соответствующего регулируемого вида деятельности, и расчётного объёма </w:t>
      </w:r>
      <w:r w:rsidRPr="004127E1">
        <w:rPr>
          <w:snapToGrid w:val="0"/>
          <w:sz w:val="28"/>
          <w:szCs w:val="28"/>
        </w:rPr>
        <w:lastRenderedPageBreak/>
        <w:t xml:space="preserve">полезного отпуска соответствующего вида продукции (услуг) на расчётный период регулирования, определенного в соответствии со схемой теплоснабжения, а в случае отсутствия такой схемы теплоснабжения – </w:t>
      </w:r>
      <w:r w:rsidRPr="004127E1">
        <w:rPr>
          <w:snapToGrid w:val="0"/>
          <w:sz w:val="28"/>
          <w:szCs w:val="28"/>
        </w:rPr>
        <w:br/>
        <w:t xml:space="preserve">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w:t>
      </w:r>
      <w:r w:rsidRPr="004127E1">
        <w:rPr>
          <w:snapToGrid w:val="0"/>
          <w:sz w:val="28"/>
          <w:szCs w:val="28"/>
        </w:rPr>
        <w:br/>
        <w:t>или при отсутствии в указанных документах информации об объёмах полезного отпуска тепловой энергии расчётный объём полезного отпуска тепловой энергии определяется органом регулирования в соответствии</w:t>
      </w:r>
      <w:r w:rsidRPr="004127E1">
        <w:rPr>
          <w:snapToGrid w:val="0"/>
          <w:sz w:val="28"/>
          <w:szCs w:val="28"/>
        </w:rPr>
        <w:br/>
        <w:t>с методическими </w:t>
      </w:r>
      <w:hyperlink r:id="rId9" w:anchor="100015" w:history="1">
        <w:r w:rsidRPr="004127E1">
          <w:rPr>
            <w:snapToGrid w:val="0"/>
            <w:sz w:val="28"/>
            <w:szCs w:val="28"/>
          </w:rPr>
          <w:t>указаниями</w:t>
        </w:r>
      </w:hyperlink>
      <w:r w:rsidRPr="004127E1">
        <w:rPr>
          <w:snapToGrid w:val="0"/>
          <w:sz w:val="28"/>
          <w:szCs w:val="28"/>
        </w:rPr>
        <w:t xml:space="preserve"> и с учётом фактического полезного отпуска тепловой энергии за последний отчётный год и динамики полезного отпуска тепловой энергии за последние 3 года. </w:t>
      </w:r>
    </w:p>
    <w:p w14:paraId="078A7010" w14:textId="77777777" w:rsidR="004127E1" w:rsidRPr="004127E1" w:rsidRDefault="004127E1" w:rsidP="004127E1">
      <w:pPr>
        <w:ind w:firstLine="709"/>
        <w:jc w:val="both"/>
        <w:rPr>
          <w:snapToGrid w:val="0"/>
          <w:sz w:val="28"/>
          <w:szCs w:val="28"/>
        </w:rPr>
      </w:pPr>
      <w:r w:rsidRPr="004127E1">
        <w:rPr>
          <w:snapToGrid w:val="0"/>
          <w:sz w:val="28"/>
          <w:szCs w:val="28"/>
        </w:rPr>
        <w:t xml:space="preserve">Экспертами отмечается, что данные по объёму передаваемой тепловой энергии АО «Угольная компания «Кузбассразрезуголь» - филиал Краснобродский угольный разрез в актуализированной схеме теплоснабжения Краснобродского городского округа на 2025 год не соответствуют действительности и их применение приведёт к значительному росту тарифа </w:t>
      </w:r>
      <w:r w:rsidRPr="004127E1">
        <w:rPr>
          <w:snapToGrid w:val="0"/>
          <w:sz w:val="28"/>
          <w:szCs w:val="28"/>
        </w:rPr>
        <w:br/>
        <w:t>на тепловую энергию, в связи с этим баланс тепловой энергии на 2025 год будет определяться с учётом фактического полезного отпуска тепловой энергии за последний отчётный год и динамики полезного отпуска тепловой энергии за последние 3 года.</w:t>
      </w:r>
    </w:p>
    <w:p w14:paraId="64F9C4A4" w14:textId="77777777" w:rsidR="004127E1" w:rsidRPr="004127E1" w:rsidRDefault="004127E1" w:rsidP="004127E1">
      <w:pPr>
        <w:ind w:firstLine="709"/>
        <w:jc w:val="both"/>
        <w:rPr>
          <w:snapToGrid w:val="0"/>
          <w:sz w:val="28"/>
          <w:szCs w:val="28"/>
        </w:rPr>
      </w:pPr>
      <w:r w:rsidRPr="004127E1">
        <w:rPr>
          <w:snapToGrid w:val="0"/>
          <w:sz w:val="28"/>
          <w:szCs w:val="28"/>
        </w:rPr>
        <w:t>Расчёт баланса тепловой энергии проведен экспертами по следующей формуле:</w:t>
      </w:r>
    </w:p>
    <w:p w14:paraId="5CF9B592" w14:textId="77777777" w:rsidR="004127E1" w:rsidRPr="004127E1" w:rsidRDefault="004127E1" w:rsidP="004127E1">
      <w:pPr>
        <w:ind w:firstLine="709"/>
        <w:jc w:val="both"/>
        <w:rPr>
          <w:snapToGrid w:val="0"/>
          <w:sz w:val="28"/>
          <w:szCs w:val="28"/>
        </w:rPr>
      </w:pPr>
      <w:r w:rsidRPr="004127E1">
        <w:rPr>
          <w:snapToGrid w:val="0"/>
          <w:sz w:val="28"/>
          <w:szCs w:val="28"/>
        </w:rPr>
        <w:t>ТЭ</w:t>
      </w:r>
      <w:r w:rsidRPr="004127E1">
        <w:rPr>
          <w:snapToGrid w:val="0"/>
          <w:sz w:val="28"/>
          <w:szCs w:val="28"/>
          <w:vertAlign w:val="subscript"/>
        </w:rPr>
        <w:t>2025</w:t>
      </w:r>
      <w:r w:rsidRPr="004127E1">
        <w:rPr>
          <w:snapToGrid w:val="0"/>
          <w:sz w:val="28"/>
          <w:szCs w:val="28"/>
        </w:rPr>
        <w:t>=ТЭ</w:t>
      </w:r>
      <w:r w:rsidRPr="004127E1">
        <w:rPr>
          <w:snapToGrid w:val="0"/>
          <w:sz w:val="28"/>
          <w:szCs w:val="28"/>
          <w:vertAlign w:val="subscript"/>
        </w:rPr>
        <w:t>2023</w:t>
      </w:r>
      <w:r w:rsidRPr="004127E1">
        <w:rPr>
          <w:snapToGrid w:val="0"/>
          <w:sz w:val="28"/>
          <w:szCs w:val="28"/>
        </w:rPr>
        <w:t>×√(ТЭ</w:t>
      </w:r>
      <w:r w:rsidRPr="004127E1">
        <w:rPr>
          <w:snapToGrid w:val="0"/>
          <w:sz w:val="28"/>
          <w:szCs w:val="28"/>
          <w:vertAlign w:val="subscript"/>
        </w:rPr>
        <w:t>2022</w:t>
      </w:r>
      <w:r w:rsidRPr="004127E1">
        <w:rPr>
          <w:snapToGrid w:val="0"/>
          <w:sz w:val="28"/>
          <w:szCs w:val="28"/>
        </w:rPr>
        <w:t>÷ТЭ</w:t>
      </w:r>
      <w:proofErr w:type="gramStart"/>
      <w:r w:rsidRPr="004127E1">
        <w:rPr>
          <w:snapToGrid w:val="0"/>
          <w:sz w:val="28"/>
          <w:szCs w:val="28"/>
          <w:vertAlign w:val="subscript"/>
        </w:rPr>
        <w:t>2021</w:t>
      </w:r>
      <w:r w:rsidRPr="004127E1">
        <w:rPr>
          <w:snapToGrid w:val="0"/>
          <w:sz w:val="28"/>
          <w:szCs w:val="28"/>
        </w:rPr>
        <w:t>)×</w:t>
      </w:r>
      <w:proofErr w:type="gramEnd"/>
      <w:r w:rsidRPr="004127E1">
        <w:rPr>
          <w:snapToGrid w:val="0"/>
          <w:sz w:val="28"/>
          <w:szCs w:val="28"/>
        </w:rPr>
        <w:t>(ТЭ</w:t>
      </w:r>
      <w:r w:rsidRPr="004127E1">
        <w:rPr>
          <w:snapToGrid w:val="0"/>
          <w:sz w:val="28"/>
          <w:szCs w:val="28"/>
          <w:vertAlign w:val="subscript"/>
        </w:rPr>
        <w:t>2023</w:t>
      </w:r>
      <w:r w:rsidRPr="004127E1">
        <w:rPr>
          <w:snapToGrid w:val="0"/>
          <w:sz w:val="28"/>
          <w:szCs w:val="28"/>
        </w:rPr>
        <w:t>÷ТЭ</w:t>
      </w:r>
      <w:r w:rsidRPr="004127E1">
        <w:rPr>
          <w:snapToGrid w:val="0"/>
          <w:sz w:val="28"/>
          <w:szCs w:val="28"/>
          <w:vertAlign w:val="subscript"/>
        </w:rPr>
        <w:t>2022</w:t>
      </w:r>
      <w:r w:rsidRPr="004127E1">
        <w:rPr>
          <w:snapToGrid w:val="0"/>
          <w:sz w:val="28"/>
          <w:szCs w:val="28"/>
        </w:rPr>
        <w:t xml:space="preserve">), </w:t>
      </w:r>
    </w:p>
    <w:p w14:paraId="72B794C0" w14:textId="77777777" w:rsidR="004127E1" w:rsidRPr="004127E1" w:rsidRDefault="004127E1" w:rsidP="004127E1">
      <w:pPr>
        <w:ind w:firstLine="709"/>
        <w:jc w:val="both"/>
        <w:rPr>
          <w:snapToGrid w:val="0"/>
          <w:sz w:val="28"/>
          <w:szCs w:val="28"/>
        </w:rPr>
      </w:pPr>
      <w:r w:rsidRPr="004127E1">
        <w:rPr>
          <w:snapToGrid w:val="0"/>
          <w:sz w:val="28"/>
          <w:szCs w:val="28"/>
        </w:rPr>
        <w:t>где ТЭ – объём отпуска тепловой энергии соответствующей группе потребителей соответствующего года.</w:t>
      </w:r>
    </w:p>
    <w:p w14:paraId="07D28D7A" w14:textId="77777777" w:rsidR="004127E1" w:rsidRPr="004127E1" w:rsidRDefault="004127E1" w:rsidP="004127E1">
      <w:pPr>
        <w:ind w:firstLine="709"/>
        <w:jc w:val="both"/>
        <w:rPr>
          <w:snapToGrid w:val="0"/>
          <w:sz w:val="28"/>
          <w:szCs w:val="28"/>
        </w:rPr>
      </w:pPr>
      <w:r w:rsidRPr="004127E1">
        <w:rPr>
          <w:snapToGrid w:val="0"/>
          <w:sz w:val="28"/>
          <w:szCs w:val="28"/>
        </w:rPr>
        <w:t>Таким образом отпуск тепловой энергии:</w:t>
      </w:r>
    </w:p>
    <w:p w14:paraId="338A4163" w14:textId="77777777" w:rsidR="004127E1" w:rsidRPr="004127E1" w:rsidRDefault="004127E1" w:rsidP="004127E1">
      <w:pPr>
        <w:ind w:firstLine="709"/>
        <w:jc w:val="both"/>
        <w:rPr>
          <w:snapToGrid w:val="0"/>
          <w:sz w:val="28"/>
          <w:szCs w:val="28"/>
        </w:rPr>
      </w:pPr>
      <w:r w:rsidRPr="004127E1">
        <w:rPr>
          <w:snapToGrid w:val="0"/>
          <w:sz w:val="28"/>
          <w:szCs w:val="28"/>
        </w:rPr>
        <w:t>- на производственные нужды в 2025 году составит, тыс. Гкал:</w:t>
      </w:r>
    </w:p>
    <w:p w14:paraId="59FB320E" w14:textId="77777777" w:rsidR="004127E1" w:rsidRPr="004127E1" w:rsidRDefault="004127E1" w:rsidP="004127E1">
      <w:pPr>
        <w:ind w:firstLine="709"/>
        <w:jc w:val="both"/>
        <w:rPr>
          <w:snapToGrid w:val="0"/>
          <w:sz w:val="28"/>
          <w:szCs w:val="28"/>
        </w:rPr>
      </w:pPr>
      <w:r w:rsidRPr="004127E1">
        <w:rPr>
          <w:snapToGrid w:val="0"/>
          <w:sz w:val="28"/>
          <w:szCs w:val="28"/>
        </w:rPr>
        <w:t>19,599×√ (20,107÷</w:t>
      </w:r>
      <w:proofErr w:type="gramStart"/>
      <w:r w:rsidRPr="004127E1">
        <w:rPr>
          <w:snapToGrid w:val="0"/>
          <w:sz w:val="28"/>
          <w:szCs w:val="28"/>
        </w:rPr>
        <w:t>22,563)×</w:t>
      </w:r>
      <w:proofErr w:type="gramEnd"/>
      <w:r w:rsidRPr="004127E1">
        <w:rPr>
          <w:snapToGrid w:val="0"/>
          <w:sz w:val="28"/>
          <w:szCs w:val="28"/>
        </w:rPr>
        <w:t>(19,599÷20,107) = 18,266 тыс. Гкал;</w:t>
      </w:r>
    </w:p>
    <w:p w14:paraId="14BC1AAE" w14:textId="77777777" w:rsidR="004127E1" w:rsidRPr="004127E1" w:rsidRDefault="004127E1" w:rsidP="004127E1">
      <w:pPr>
        <w:ind w:firstLine="709"/>
        <w:jc w:val="both"/>
        <w:rPr>
          <w:snapToGrid w:val="0"/>
          <w:sz w:val="28"/>
          <w:szCs w:val="28"/>
        </w:rPr>
      </w:pPr>
      <w:r w:rsidRPr="004127E1">
        <w:rPr>
          <w:snapToGrid w:val="0"/>
          <w:sz w:val="28"/>
          <w:szCs w:val="28"/>
        </w:rPr>
        <w:t>- на нужды прочих потребителей, тыс. Гкал:</w:t>
      </w:r>
    </w:p>
    <w:p w14:paraId="0F5845A7" w14:textId="77777777" w:rsidR="004127E1" w:rsidRPr="004127E1" w:rsidRDefault="004127E1" w:rsidP="004127E1">
      <w:pPr>
        <w:ind w:firstLine="709"/>
        <w:jc w:val="both"/>
        <w:rPr>
          <w:snapToGrid w:val="0"/>
          <w:sz w:val="28"/>
          <w:szCs w:val="28"/>
        </w:rPr>
      </w:pPr>
      <w:r w:rsidRPr="004127E1">
        <w:rPr>
          <w:snapToGrid w:val="0"/>
          <w:sz w:val="28"/>
          <w:szCs w:val="28"/>
        </w:rPr>
        <w:t>1,890×√ (1,890÷</w:t>
      </w:r>
      <w:proofErr w:type="gramStart"/>
      <w:r w:rsidRPr="004127E1">
        <w:rPr>
          <w:snapToGrid w:val="0"/>
          <w:sz w:val="28"/>
          <w:szCs w:val="28"/>
        </w:rPr>
        <w:t>1,568)×</w:t>
      </w:r>
      <w:proofErr w:type="gramEnd"/>
      <w:r w:rsidRPr="004127E1">
        <w:rPr>
          <w:snapToGrid w:val="0"/>
          <w:sz w:val="28"/>
          <w:szCs w:val="28"/>
        </w:rPr>
        <w:t>(1,890÷1,890) = 2,075 тыс. Гкал;</w:t>
      </w:r>
    </w:p>
    <w:p w14:paraId="4874D33C" w14:textId="77777777" w:rsidR="004127E1" w:rsidRPr="004127E1" w:rsidRDefault="004127E1" w:rsidP="004127E1">
      <w:pPr>
        <w:ind w:firstLine="709"/>
        <w:jc w:val="both"/>
        <w:rPr>
          <w:snapToGrid w:val="0"/>
          <w:sz w:val="28"/>
          <w:szCs w:val="28"/>
        </w:rPr>
      </w:pPr>
      <w:r w:rsidRPr="004127E1">
        <w:rPr>
          <w:snapToGrid w:val="0"/>
          <w:sz w:val="28"/>
          <w:szCs w:val="28"/>
        </w:rPr>
        <w:t>- на нужды жилищных организаций (население), тыс. Гкал:</w:t>
      </w:r>
    </w:p>
    <w:p w14:paraId="44D88E25" w14:textId="77777777" w:rsidR="004127E1" w:rsidRPr="004127E1" w:rsidRDefault="004127E1" w:rsidP="004127E1">
      <w:pPr>
        <w:ind w:firstLine="709"/>
        <w:jc w:val="both"/>
        <w:rPr>
          <w:snapToGrid w:val="0"/>
          <w:sz w:val="28"/>
          <w:szCs w:val="28"/>
        </w:rPr>
      </w:pPr>
      <w:r w:rsidRPr="004127E1">
        <w:rPr>
          <w:snapToGrid w:val="0"/>
          <w:sz w:val="28"/>
          <w:szCs w:val="28"/>
        </w:rPr>
        <w:t>3,657×√ (4,305÷</w:t>
      </w:r>
      <w:proofErr w:type="gramStart"/>
      <w:r w:rsidRPr="004127E1">
        <w:rPr>
          <w:snapToGrid w:val="0"/>
          <w:sz w:val="28"/>
          <w:szCs w:val="28"/>
        </w:rPr>
        <w:t>3,579)×</w:t>
      </w:r>
      <w:proofErr w:type="gramEnd"/>
      <w:r w:rsidRPr="004127E1">
        <w:rPr>
          <w:snapToGrid w:val="0"/>
          <w:sz w:val="28"/>
          <w:szCs w:val="28"/>
        </w:rPr>
        <w:t>(3,657÷4,305) = 3,697 тыс. Гкал;</w:t>
      </w:r>
    </w:p>
    <w:p w14:paraId="42D20A1E" w14:textId="77777777" w:rsidR="004127E1" w:rsidRPr="004127E1" w:rsidRDefault="004127E1" w:rsidP="004127E1">
      <w:pPr>
        <w:ind w:firstLine="709"/>
        <w:jc w:val="both"/>
        <w:rPr>
          <w:snapToGrid w:val="0"/>
          <w:sz w:val="28"/>
          <w:szCs w:val="28"/>
        </w:rPr>
      </w:pPr>
      <w:r w:rsidRPr="004127E1">
        <w:rPr>
          <w:snapToGrid w:val="0"/>
          <w:sz w:val="28"/>
          <w:szCs w:val="28"/>
        </w:rPr>
        <w:t>Объём потерь тепловой энергии при передаче устанавливается</w:t>
      </w:r>
      <w:r w:rsidRPr="004127E1">
        <w:rPr>
          <w:snapToGrid w:val="0"/>
          <w:sz w:val="28"/>
          <w:szCs w:val="28"/>
        </w:rPr>
        <w:br/>
        <w:t>на каждый год долгосрочного периода регулирования, определяется</w:t>
      </w:r>
      <w:r w:rsidRPr="004127E1">
        <w:rPr>
          <w:snapToGrid w:val="0"/>
          <w:sz w:val="28"/>
          <w:szCs w:val="28"/>
        </w:rPr>
        <w:br/>
        <w:t>в соответствии с пунктом 40 Методических указаний и в течение этого периода не пересматривается.</w:t>
      </w:r>
    </w:p>
    <w:p w14:paraId="0EDAF13A" w14:textId="77777777" w:rsidR="004127E1" w:rsidRPr="004127E1" w:rsidRDefault="004127E1" w:rsidP="004127E1">
      <w:pPr>
        <w:ind w:firstLine="709"/>
        <w:jc w:val="both"/>
        <w:rPr>
          <w:snapToGrid w:val="0"/>
          <w:sz w:val="28"/>
          <w:szCs w:val="28"/>
        </w:rPr>
      </w:pPr>
      <w:r w:rsidRPr="004127E1">
        <w:rPr>
          <w:snapToGrid w:val="0"/>
          <w:sz w:val="28"/>
          <w:szCs w:val="28"/>
        </w:rPr>
        <w:t xml:space="preserve">Объём потерь тепловой энергии для АО «Угольная компания «Кузбассразрезуголь» - филиал Краснобродский угольный разрез утверждён постановлением РЭК КО от 07.12.2023 № 489 «Об утверждении нормативов технологических потерь при передаче тепловой энергии, теплоносителя по тепловым сетям регулируемых организаций на 2024 год» и составляет </w:t>
      </w:r>
      <w:r w:rsidRPr="004127E1">
        <w:rPr>
          <w:snapToGrid w:val="0"/>
          <w:sz w:val="28"/>
          <w:szCs w:val="28"/>
        </w:rPr>
        <w:br/>
      </w:r>
      <w:r w:rsidRPr="004127E1">
        <w:rPr>
          <w:b/>
          <w:snapToGrid w:val="0"/>
          <w:sz w:val="28"/>
          <w:szCs w:val="28"/>
        </w:rPr>
        <w:t>1,161 тыс. Гкал.</w:t>
      </w:r>
    </w:p>
    <w:p w14:paraId="0064E6C3" w14:textId="77777777" w:rsidR="004127E1" w:rsidRPr="004127E1" w:rsidRDefault="004127E1" w:rsidP="004127E1">
      <w:pPr>
        <w:ind w:firstLine="709"/>
        <w:jc w:val="both"/>
        <w:rPr>
          <w:snapToGrid w:val="0"/>
          <w:sz w:val="28"/>
          <w:szCs w:val="28"/>
        </w:rPr>
      </w:pPr>
      <w:r w:rsidRPr="004127E1">
        <w:rPr>
          <w:snapToGrid w:val="0"/>
          <w:sz w:val="28"/>
          <w:szCs w:val="28"/>
        </w:rPr>
        <w:t xml:space="preserve"> </w:t>
      </w:r>
    </w:p>
    <w:p w14:paraId="39F56C28" w14:textId="77777777" w:rsidR="004127E1" w:rsidRPr="004127E1" w:rsidRDefault="004127E1" w:rsidP="004127E1">
      <w:pPr>
        <w:ind w:firstLine="709"/>
        <w:jc w:val="both"/>
        <w:rPr>
          <w:snapToGrid w:val="0"/>
          <w:sz w:val="28"/>
          <w:szCs w:val="28"/>
        </w:rPr>
      </w:pPr>
      <w:r w:rsidRPr="004127E1">
        <w:rPr>
          <w:snapToGrid w:val="0"/>
          <w:sz w:val="28"/>
          <w:szCs w:val="28"/>
        </w:rPr>
        <w:t>Сводный баланс тепловой энергии представлен в таблице 1.</w:t>
      </w:r>
    </w:p>
    <w:p w14:paraId="1742FF8B" w14:textId="77777777" w:rsidR="004127E1" w:rsidRPr="004127E1" w:rsidRDefault="004127E1" w:rsidP="004127E1">
      <w:pPr>
        <w:ind w:right="-426"/>
        <w:jc w:val="center"/>
        <w:rPr>
          <w:b/>
          <w:snapToGrid w:val="0"/>
          <w:sz w:val="28"/>
          <w:szCs w:val="28"/>
        </w:rPr>
      </w:pPr>
      <w:r w:rsidRPr="004127E1">
        <w:rPr>
          <w:snapToGrid w:val="0"/>
          <w:sz w:val="28"/>
          <w:szCs w:val="28"/>
        </w:rPr>
        <w:br w:type="page"/>
      </w:r>
      <w:r w:rsidRPr="004127E1">
        <w:rPr>
          <w:b/>
          <w:snapToGrid w:val="0"/>
          <w:sz w:val="28"/>
          <w:szCs w:val="28"/>
        </w:rPr>
        <w:lastRenderedPageBreak/>
        <w:t>Баланс тепловой энергии АО «Угольная компания «Кузбассразрезуголь» - филиал Краснобродский угольный разрез на 2025 год</w:t>
      </w:r>
    </w:p>
    <w:p w14:paraId="00524487" w14:textId="77777777" w:rsidR="004127E1" w:rsidRPr="004127E1" w:rsidRDefault="004127E1" w:rsidP="004127E1">
      <w:pPr>
        <w:jc w:val="right"/>
        <w:rPr>
          <w:snapToGrid w:val="0"/>
          <w:sz w:val="28"/>
          <w:szCs w:val="28"/>
        </w:rPr>
      </w:pPr>
      <w:r w:rsidRPr="004127E1">
        <w:rPr>
          <w:snapToGrid w:val="0"/>
          <w:sz w:val="28"/>
          <w:szCs w:val="28"/>
        </w:rPr>
        <w:t>Таблица 1</w:t>
      </w:r>
    </w:p>
    <w:tbl>
      <w:tblPr>
        <w:tblW w:w="9494" w:type="dxa"/>
        <w:jc w:val="center"/>
        <w:tblLook w:val="04A0" w:firstRow="1" w:lastRow="0" w:firstColumn="1" w:lastColumn="0" w:noHBand="0" w:noVBand="1"/>
      </w:tblPr>
      <w:tblGrid>
        <w:gridCol w:w="704"/>
        <w:gridCol w:w="3262"/>
        <w:gridCol w:w="850"/>
        <w:gridCol w:w="1843"/>
        <w:gridCol w:w="1417"/>
        <w:gridCol w:w="1418"/>
      </w:tblGrid>
      <w:tr w:rsidR="004127E1" w:rsidRPr="004127E1" w14:paraId="2200A63D" w14:textId="77777777" w:rsidTr="00E6267D">
        <w:trPr>
          <w:trHeight w:val="480"/>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1B9807" w14:textId="77777777" w:rsidR="004127E1" w:rsidRPr="004127E1" w:rsidRDefault="004127E1" w:rsidP="004127E1">
            <w:pPr>
              <w:jc w:val="center"/>
            </w:pPr>
            <w:r w:rsidRPr="004127E1">
              <w:t>№ п/п</w:t>
            </w:r>
          </w:p>
        </w:tc>
        <w:tc>
          <w:tcPr>
            <w:tcW w:w="3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A42C19" w14:textId="77777777" w:rsidR="004127E1" w:rsidRPr="004127E1" w:rsidRDefault="004127E1" w:rsidP="004127E1">
            <w:pPr>
              <w:jc w:val="center"/>
            </w:pPr>
            <w:r w:rsidRPr="004127E1">
              <w:t>Показатель</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3C7DFF" w14:textId="77777777" w:rsidR="004127E1" w:rsidRPr="004127E1" w:rsidRDefault="004127E1" w:rsidP="004127E1">
            <w:pPr>
              <w:jc w:val="center"/>
            </w:pPr>
            <w:r w:rsidRPr="004127E1">
              <w:t>ед. изм.</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BA5AFA" w14:textId="77777777" w:rsidR="004127E1" w:rsidRPr="004127E1" w:rsidRDefault="004127E1" w:rsidP="004127E1">
            <w:pPr>
              <w:jc w:val="center"/>
            </w:pPr>
            <w:r w:rsidRPr="004127E1">
              <w:t>Объём тепловой энергии в год</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144123A1" w14:textId="77777777" w:rsidR="004127E1" w:rsidRPr="004127E1" w:rsidRDefault="004127E1" w:rsidP="004127E1">
            <w:pPr>
              <w:jc w:val="center"/>
            </w:pPr>
            <w:r w:rsidRPr="004127E1">
              <w:t>в том числе:</w:t>
            </w:r>
          </w:p>
        </w:tc>
      </w:tr>
      <w:tr w:rsidR="004127E1" w:rsidRPr="004127E1" w14:paraId="13A7ACAE" w14:textId="77777777" w:rsidTr="00E6267D">
        <w:trPr>
          <w:trHeight w:val="264"/>
          <w:jc w:val="center"/>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0DF64855" w14:textId="77777777" w:rsidR="004127E1" w:rsidRPr="004127E1" w:rsidRDefault="004127E1" w:rsidP="004127E1"/>
        </w:tc>
        <w:tc>
          <w:tcPr>
            <w:tcW w:w="3262" w:type="dxa"/>
            <w:vMerge/>
            <w:tcBorders>
              <w:top w:val="single" w:sz="4" w:space="0" w:color="auto"/>
              <w:left w:val="single" w:sz="4" w:space="0" w:color="auto"/>
              <w:bottom w:val="single" w:sz="4" w:space="0" w:color="000000"/>
              <w:right w:val="single" w:sz="4" w:space="0" w:color="auto"/>
            </w:tcBorders>
            <w:vAlign w:val="center"/>
            <w:hideMark/>
          </w:tcPr>
          <w:p w14:paraId="3C419402" w14:textId="77777777" w:rsidR="004127E1" w:rsidRPr="004127E1" w:rsidRDefault="004127E1" w:rsidP="004127E1"/>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AD7F43B" w14:textId="77777777" w:rsidR="004127E1" w:rsidRPr="004127E1" w:rsidRDefault="004127E1" w:rsidP="004127E1"/>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09C15DAB" w14:textId="77777777" w:rsidR="004127E1" w:rsidRPr="004127E1" w:rsidRDefault="004127E1" w:rsidP="004127E1"/>
        </w:tc>
        <w:tc>
          <w:tcPr>
            <w:tcW w:w="1417" w:type="dxa"/>
            <w:tcBorders>
              <w:top w:val="nil"/>
              <w:left w:val="nil"/>
              <w:bottom w:val="single" w:sz="4" w:space="0" w:color="auto"/>
              <w:right w:val="single" w:sz="4" w:space="0" w:color="auto"/>
            </w:tcBorders>
            <w:shd w:val="clear" w:color="auto" w:fill="auto"/>
            <w:noWrap/>
            <w:vAlign w:val="center"/>
            <w:hideMark/>
          </w:tcPr>
          <w:p w14:paraId="5A33219E" w14:textId="77777777" w:rsidR="004127E1" w:rsidRPr="004127E1" w:rsidRDefault="004127E1" w:rsidP="004127E1">
            <w:pPr>
              <w:ind w:hanging="108"/>
              <w:jc w:val="center"/>
            </w:pPr>
            <w:r w:rsidRPr="004127E1">
              <w:t xml:space="preserve">1 полугодие </w:t>
            </w:r>
          </w:p>
        </w:tc>
        <w:tc>
          <w:tcPr>
            <w:tcW w:w="1418" w:type="dxa"/>
            <w:tcBorders>
              <w:top w:val="nil"/>
              <w:left w:val="nil"/>
              <w:bottom w:val="single" w:sz="4" w:space="0" w:color="auto"/>
              <w:right w:val="single" w:sz="4" w:space="0" w:color="auto"/>
            </w:tcBorders>
            <w:shd w:val="clear" w:color="auto" w:fill="auto"/>
            <w:noWrap/>
            <w:vAlign w:val="center"/>
            <w:hideMark/>
          </w:tcPr>
          <w:p w14:paraId="769D8296" w14:textId="77777777" w:rsidR="004127E1" w:rsidRPr="004127E1" w:rsidRDefault="004127E1" w:rsidP="004127E1">
            <w:pPr>
              <w:ind w:hanging="108"/>
              <w:jc w:val="center"/>
            </w:pPr>
            <w:r w:rsidRPr="004127E1">
              <w:t>2 полугодие</w:t>
            </w:r>
          </w:p>
        </w:tc>
      </w:tr>
      <w:tr w:rsidR="004127E1" w:rsidRPr="004127E1" w14:paraId="32EA872F" w14:textId="77777777" w:rsidTr="00E6267D">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98502D" w14:textId="77777777" w:rsidR="004127E1" w:rsidRPr="004127E1" w:rsidRDefault="004127E1" w:rsidP="004127E1">
            <w:pPr>
              <w:jc w:val="center"/>
            </w:pPr>
            <w:r w:rsidRPr="004127E1">
              <w:t>1.</w:t>
            </w:r>
          </w:p>
        </w:tc>
        <w:tc>
          <w:tcPr>
            <w:tcW w:w="3262" w:type="dxa"/>
            <w:tcBorders>
              <w:top w:val="nil"/>
              <w:left w:val="nil"/>
              <w:bottom w:val="single" w:sz="4" w:space="0" w:color="auto"/>
              <w:right w:val="single" w:sz="4" w:space="0" w:color="auto"/>
            </w:tcBorders>
            <w:shd w:val="clear" w:color="auto" w:fill="auto"/>
            <w:noWrap/>
            <w:vAlign w:val="center"/>
            <w:hideMark/>
          </w:tcPr>
          <w:p w14:paraId="48489455" w14:textId="77777777" w:rsidR="004127E1" w:rsidRPr="004127E1" w:rsidRDefault="004127E1" w:rsidP="004127E1">
            <w:pPr>
              <w:rPr>
                <w:snapToGrid w:val="0"/>
              </w:rPr>
            </w:pPr>
            <w:r w:rsidRPr="004127E1">
              <w:rPr>
                <w:snapToGrid w:val="0"/>
              </w:rPr>
              <w:t xml:space="preserve">Отпуск тепловой энергии </w:t>
            </w:r>
            <w:r w:rsidRPr="004127E1">
              <w:rPr>
                <w:snapToGrid w:val="0"/>
              </w:rPr>
              <w:br/>
              <w:t>в сеть</w:t>
            </w:r>
          </w:p>
        </w:tc>
        <w:tc>
          <w:tcPr>
            <w:tcW w:w="850" w:type="dxa"/>
            <w:tcBorders>
              <w:top w:val="nil"/>
              <w:left w:val="nil"/>
              <w:bottom w:val="single" w:sz="4" w:space="0" w:color="auto"/>
              <w:right w:val="single" w:sz="4" w:space="0" w:color="auto"/>
            </w:tcBorders>
            <w:shd w:val="clear" w:color="auto" w:fill="auto"/>
            <w:noWrap/>
            <w:vAlign w:val="bottom"/>
            <w:hideMark/>
          </w:tcPr>
          <w:p w14:paraId="236F4D62" w14:textId="77777777" w:rsidR="004127E1" w:rsidRPr="004127E1" w:rsidRDefault="004127E1" w:rsidP="004127E1">
            <w:pPr>
              <w:jc w:val="center"/>
            </w:pPr>
            <w:r w:rsidRPr="004127E1">
              <w:t>тыс. Гкал</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FF86D88" w14:textId="77777777" w:rsidR="004127E1" w:rsidRPr="004127E1" w:rsidRDefault="004127E1" w:rsidP="004127E1">
            <w:pPr>
              <w:jc w:val="center"/>
              <w:rPr>
                <w:bCs/>
              </w:rPr>
            </w:pPr>
            <w:r w:rsidRPr="004127E1">
              <w:rPr>
                <w:bCs/>
                <w:snapToGrid w:val="0"/>
              </w:rPr>
              <w:t>25,199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EFECD" w14:textId="77777777" w:rsidR="004127E1" w:rsidRPr="004127E1" w:rsidRDefault="004127E1" w:rsidP="004127E1">
            <w:pPr>
              <w:jc w:val="center"/>
              <w:rPr>
                <w:snapToGrid w:val="0"/>
              </w:rPr>
            </w:pPr>
            <w:r w:rsidRPr="004127E1">
              <w:rPr>
                <w:snapToGrid w:val="0"/>
              </w:rPr>
              <w:t>14,363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0D1FD2E" w14:textId="77777777" w:rsidR="004127E1" w:rsidRPr="004127E1" w:rsidRDefault="004127E1" w:rsidP="004127E1">
            <w:pPr>
              <w:jc w:val="center"/>
              <w:rPr>
                <w:snapToGrid w:val="0"/>
              </w:rPr>
            </w:pPr>
            <w:r w:rsidRPr="004127E1">
              <w:rPr>
                <w:snapToGrid w:val="0"/>
              </w:rPr>
              <w:t>10,836</w:t>
            </w:r>
          </w:p>
        </w:tc>
      </w:tr>
      <w:tr w:rsidR="004127E1" w:rsidRPr="004127E1" w14:paraId="21F0A032" w14:textId="77777777" w:rsidTr="00E6267D">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50D5C3" w14:textId="77777777" w:rsidR="004127E1" w:rsidRPr="004127E1" w:rsidRDefault="004127E1" w:rsidP="004127E1">
            <w:pPr>
              <w:jc w:val="center"/>
            </w:pPr>
            <w:r w:rsidRPr="004127E1">
              <w:t>2.</w:t>
            </w:r>
          </w:p>
        </w:tc>
        <w:tc>
          <w:tcPr>
            <w:tcW w:w="3262" w:type="dxa"/>
            <w:tcBorders>
              <w:top w:val="nil"/>
              <w:left w:val="nil"/>
              <w:bottom w:val="single" w:sz="4" w:space="0" w:color="auto"/>
              <w:right w:val="single" w:sz="4" w:space="0" w:color="auto"/>
            </w:tcBorders>
            <w:shd w:val="clear" w:color="auto" w:fill="auto"/>
            <w:noWrap/>
            <w:vAlign w:val="center"/>
            <w:hideMark/>
          </w:tcPr>
          <w:p w14:paraId="3A2582D1" w14:textId="77777777" w:rsidR="004127E1" w:rsidRPr="004127E1" w:rsidRDefault="004127E1" w:rsidP="004127E1">
            <w:pPr>
              <w:rPr>
                <w:snapToGrid w:val="0"/>
              </w:rPr>
            </w:pPr>
            <w:r w:rsidRPr="004127E1">
              <w:rPr>
                <w:snapToGrid w:val="0"/>
              </w:rPr>
              <w:t>Полезный отпуск</w:t>
            </w:r>
            <w:r w:rsidRPr="004127E1">
              <w:rPr>
                <w:snapToGrid w:val="0"/>
                <w:sz w:val="28"/>
                <w:szCs w:val="28"/>
              </w:rPr>
              <w:t xml:space="preserve"> </w:t>
            </w:r>
            <w:r w:rsidRPr="004127E1">
              <w:rPr>
                <w:snapToGrid w:val="0"/>
              </w:rPr>
              <w:t>тепловой энергии, в том числе:</w:t>
            </w:r>
          </w:p>
        </w:tc>
        <w:tc>
          <w:tcPr>
            <w:tcW w:w="850" w:type="dxa"/>
            <w:tcBorders>
              <w:top w:val="nil"/>
              <w:left w:val="nil"/>
              <w:bottom w:val="single" w:sz="4" w:space="0" w:color="auto"/>
              <w:right w:val="single" w:sz="4" w:space="0" w:color="auto"/>
            </w:tcBorders>
            <w:shd w:val="clear" w:color="auto" w:fill="auto"/>
            <w:noWrap/>
            <w:vAlign w:val="bottom"/>
            <w:hideMark/>
          </w:tcPr>
          <w:p w14:paraId="4C1851C2" w14:textId="77777777" w:rsidR="004127E1" w:rsidRPr="004127E1" w:rsidRDefault="004127E1" w:rsidP="004127E1">
            <w:pPr>
              <w:jc w:val="center"/>
            </w:pPr>
            <w:r w:rsidRPr="004127E1">
              <w:t>тыс. Гкал</w:t>
            </w:r>
          </w:p>
        </w:tc>
        <w:tc>
          <w:tcPr>
            <w:tcW w:w="1843" w:type="dxa"/>
            <w:tcBorders>
              <w:top w:val="nil"/>
              <w:left w:val="single" w:sz="4" w:space="0" w:color="auto"/>
              <w:bottom w:val="single" w:sz="4" w:space="0" w:color="auto"/>
              <w:right w:val="single" w:sz="8" w:space="0" w:color="auto"/>
            </w:tcBorders>
            <w:shd w:val="clear" w:color="auto" w:fill="auto"/>
            <w:noWrap/>
            <w:vAlign w:val="center"/>
          </w:tcPr>
          <w:p w14:paraId="5C056467" w14:textId="77777777" w:rsidR="004127E1" w:rsidRPr="004127E1" w:rsidRDefault="004127E1" w:rsidP="004127E1">
            <w:pPr>
              <w:jc w:val="center"/>
              <w:rPr>
                <w:bCs/>
                <w:snapToGrid w:val="0"/>
              </w:rPr>
            </w:pPr>
            <w:r w:rsidRPr="004127E1">
              <w:rPr>
                <w:bCs/>
                <w:snapToGrid w:val="0"/>
              </w:rPr>
              <w:t>24,038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9B6F5" w14:textId="77777777" w:rsidR="004127E1" w:rsidRPr="004127E1" w:rsidRDefault="004127E1" w:rsidP="004127E1">
            <w:pPr>
              <w:jc w:val="center"/>
              <w:rPr>
                <w:snapToGrid w:val="0"/>
              </w:rPr>
            </w:pPr>
            <w:r w:rsidRPr="004127E1">
              <w:rPr>
                <w:snapToGrid w:val="0"/>
              </w:rPr>
              <w:t>13,702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21CB24B" w14:textId="77777777" w:rsidR="004127E1" w:rsidRPr="004127E1" w:rsidRDefault="004127E1" w:rsidP="004127E1">
            <w:pPr>
              <w:jc w:val="center"/>
              <w:rPr>
                <w:snapToGrid w:val="0"/>
              </w:rPr>
            </w:pPr>
            <w:r w:rsidRPr="004127E1">
              <w:rPr>
                <w:snapToGrid w:val="0"/>
              </w:rPr>
              <w:t>10,336</w:t>
            </w:r>
          </w:p>
        </w:tc>
      </w:tr>
      <w:tr w:rsidR="004127E1" w:rsidRPr="004127E1" w14:paraId="1A068140" w14:textId="77777777" w:rsidTr="00E6267D">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3E5371" w14:textId="77777777" w:rsidR="004127E1" w:rsidRPr="004127E1" w:rsidRDefault="004127E1" w:rsidP="004127E1">
            <w:pPr>
              <w:jc w:val="center"/>
            </w:pPr>
            <w:r w:rsidRPr="004127E1">
              <w:t>2.1.</w:t>
            </w:r>
          </w:p>
        </w:tc>
        <w:tc>
          <w:tcPr>
            <w:tcW w:w="3262" w:type="dxa"/>
            <w:tcBorders>
              <w:top w:val="nil"/>
              <w:left w:val="nil"/>
              <w:bottom w:val="nil"/>
              <w:right w:val="nil"/>
            </w:tcBorders>
            <w:shd w:val="clear" w:color="auto" w:fill="auto"/>
            <w:noWrap/>
            <w:vAlign w:val="center"/>
            <w:hideMark/>
          </w:tcPr>
          <w:p w14:paraId="1D13E627" w14:textId="77777777" w:rsidR="004127E1" w:rsidRPr="004127E1" w:rsidRDefault="004127E1" w:rsidP="004127E1">
            <w:pPr>
              <w:rPr>
                <w:snapToGrid w:val="0"/>
              </w:rPr>
            </w:pPr>
            <w:r w:rsidRPr="004127E1">
              <w:rPr>
                <w:snapToGrid w:val="0"/>
              </w:rPr>
              <w:t>Полезный отпуск тепловой энергии на потребительский рынок</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F712051" w14:textId="77777777" w:rsidR="004127E1" w:rsidRPr="004127E1" w:rsidRDefault="004127E1" w:rsidP="004127E1">
            <w:pPr>
              <w:jc w:val="center"/>
            </w:pPr>
            <w:r w:rsidRPr="004127E1">
              <w:t>тыс. Гкал</w:t>
            </w:r>
          </w:p>
        </w:tc>
        <w:tc>
          <w:tcPr>
            <w:tcW w:w="1843" w:type="dxa"/>
            <w:tcBorders>
              <w:top w:val="nil"/>
              <w:left w:val="single" w:sz="4" w:space="0" w:color="auto"/>
              <w:bottom w:val="single" w:sz="4" w:space="0" w:color="auto"/>
              <w:right w:val="single" w:sz="8" w:space="0" w:color="auto"/>
            </w:tcBorders>
            <w:shd w:val="clear" w:color="auto" w:fill="auto"/>
            <w:noWrap/>
            <w:vAlign w:val="center"/>
          </w:tcPr>
          <w:p w14:paraId="51F1751A" w14:textId="77777777" w:rsidR="004127E1" w:rsidRPr="004127E1" w:rsidRDefault="004127E1" w:rsidP="004127E1">
            <w:pPr>
              <w:jc w:val="center"/>
              <w:rPr>
                <w:bCs/>
                <w:snapToGrid w:val="0"/>
              </w:rPr>
            </w:pPr>
            <w:r w:rsidRPr="004127E1">
              <w:rPr>
                <w:bCs/>
                <w:snapToGrid w:val="0"/>
              </w:rPr>
              <w:t>5,772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650B2" w14:textId="77777777" w:rsidR="004127E1" w:rsidRPr="004127E1" w:rsidRDefault="004127E1" w:rsidP="004127E1">
            <w:pPr>
              <w:jc w:val="center"/>
              <w:rPr>
                <w:snapToGrid w:val="0"/>
              </w:rPr>
            </w:pPr>
            <w:r w:rsidRPr="004127E1">
              <w:rPr>
                <w:snapToGrid w:val="0"/>
              </w:rPr>
              <w:t>3,290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3F285DE" w14:textId="77777777" w:rsidR="004127E1" w:rsidRPr="004127E1" w:rsidRDefault="004127E1" w:rsidP="004127E1">
            <w:pPr>
              <w:jc w:val="center"/>
              <w:rPr>
                <w:snapToGrid w:val="0"/>
              </w:rPr>
            </w:pPr>
            <w:r w:rsidRPr="004127E1">
              <w:rPr>
                <w:snapToGrid w:val="0"/>
              </w:rPr>
              <w:t>2,482</w:t>
            </w:r>
          </w:p>
        </w:tc>
      </w:tr>
      <w:tr w:rsidR="004127E1" w:rsidRPr="004127E1" w14:paraId="39E4DC4E" w14:textId="77777777" w:rsidTr="00E6267D">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992170" w14:textId="77777777" w:rsidR="004127E1" w:rsidRPr="004127E1" w:rsidRDefault="004127E1" w:rsidP="004127E1">
            <w:pPr>
              <w:jc w:val="center"/>
            </w:pPr>
            <w:r w:rsidRPr="004127E1">
              <w:t>2.2.</w:t>
            </w:r>
          </w:p>
        </w:tc>
        <w:tc>
          <w:tcPr>
            <w:tcW w:w="3262" w:type="dxa"/>
            <w:tcBorders>
              <w:top w:val="single" w:sz="4" w:space="0" w:color="auto"/>
              <w:left w:val="nil"/>
              <w:bottom w:val="single" w:sz="4" w:space="0" w:color="auto"/>
              <w:right w:val="single" w:sz="4" w:space="0" w:color="auto"/>
            </w:tcBorders>
            <w:shd w:val="clear" w:color="auto" w:fill="auto"/>
            <w:noWrap/>
            <w:vAlign w:val="center"/>
            <w:hideMark/>
          </w:tcPr>
          <w:p w14:paraId="3BA4671B" w14:textId="77777777" w:rsidR="004127E1" w:rsidRPr="004127E1" w:rsidRDefault="004127E1" w:rsidP="004127E1">
            <w:pPr>
              <w:rPr>
                <w:snapToGrid w:val="0"/>
              </w:rPr>
            </w:pPr>
            <w:r w:rsidRPr="004127E1">
              <w:rPr>
                <w:snapToGrid w:val="0"/>
              </w:rPr>
              <w:t>Производственные нужды</w:t>
            </w:r>
          </w:p>
        </w:tc>
        <w:tc>
          <w:tcPr>
            <w:tcW w:w="850" w:type="dxa"/>
            <w:tcBorders>
              <w:top w:val="nil"/>
              <w:left w:val="nil"/>
              <w:bottom w:val="single" w:sz="4" w:space="0" w:color="auto"/>
              <w:right w:val="single" w:sz="4" w:space="0" w:color="auto"/>
            </w:tcBorders>
            <w:shd w:val="clear" w:color="auto" w:fill="auto"/>
            <w:noWrap/>
            <w:vAlign w:val="bottom"/>
            <w:hideMark/>
          </w:tcPr>
          <w:p w14:paraId="2D145119" w14:textId="77777777" w:rsidR="004127E1" w:rsidRPr="004127E1" w:rsidRDefault="004127E1" w:rsidP="004127E1">
            <w:pPr>
              <w:jc w:val="center"/>
            </w:pPr>
            <w:r w:rsidRPr="004127E1">
              <w:t>тыс. Гкал</w:t>
            </w:r>
          </w:p>
        </w:tc>
        <w:tc>
          <w:tcPr>
            <w:tcW w:w="1843" w:type="dxa"/>
            <w:tcBorders>
              <w:top w:val="nil"/>
              <w:left w:val="nil"/>
              <w:bottom w:val="single" w:sz="4" w:space="0" w:color="auto"/>
              <w:right w:val="single" w:sz="4" w:space="0" w:color="auto"/>
            </w:tcBorders>
            <w:shd w:val="clear" w:color="000000" w:fill="FFFFFF"/>
            <w:noWrap/>
            <w:vAlign w:val="center"/>
          </w:tcPr>
          <w:p w14:paraId="7F780132" w14:textId="77777777" w:rsidR="004127E1" w:rsidRPr="004127E1" w:rsidRDefault="004127E1" w:rsidP="004127E1">
            <w:pPr>
              <w:jc w:val="center"/>
              <w:rPr>
                <w:snapToGrid w:val="0"/>
              </w:rPr>
            </w:pPr>
            <w:r w:rsidRPr="004127E1">
              <w:rPr>
                <w:snapToGrid w:val="0"/>
                <w:lang w:val="en-US"/>
              </w:rPr>
              <w:t>18</w:t>
            </w:r>
            <w:r w:rsidRPr="004127E1">
              <w:rPr>
                <w:snapToGrid w:val="0"/>
              </w:rPr>
              <w:t>,</w:t>
            </w:r>
            <w:r w:rsidRPr="004127E1">
              <w:rPr>
                <w:snapToGrid w:val="0"/>
                <w:lang w:val="en-US"/>
              </w:rPr>
              <w:t>266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2E88E" w14:textId="77777777" w:rsidR="004127E1" w:rsidRPr="004127E1" w:rsidRDefault="004127E1" w:rsidP="004127E1">
            <w:pPr>
              <w:jc w:val="center"/>
              <w:rPr>
                <w:snapToGrid w:val="0"/>
              </w:rPr>
            </w:pPr>
            <w:r w:rsidRPr="004127E1">
              <w:rPr>
                <w:snapToGrid w:val="0"/>
              </w:rPr>
              <w:t>10,412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B306022" w14:textId="77777777" w:rsidR="004127E1" w:rsidRPr="004127E1" w:rsidRDefault="004127E1" w:rsidP="004127E1">
            <w:pPr>
              <w:jc w:val="center"/>
              <w:rPr>
                <w:snapToGrid w:val="0"/>
              </w:rPr>
            </w:pPr>
            <w:r w:rsidRPr="004127E1">
              <w:rPr>
                <w:snapToGrid w:val="0"/>
              </w:rPr>
              <w:t>7,854</w:t>
            </w:r>
          </w:p>
        </w:tc>
      </w:tr>
      <w:tr w:rsidR="004127E1" w:rsidRPr="004127E1" w14:paraId="33831B3A" w14:textId="77777777" w:rsidTr="00E6267D">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E4822A" w14:textId="77777777" w:rsidR="004127E1" w:rsidRPr="004127E1" w:rsidRDefault="004127E1" w:rsidP="004127E1">
            <w:pPr>
              <w:jc w:val="center"/>
            </w:pPr>
            <w:r w:rsidRPr="004127E1">
              <w:t>3.</w:t>
            </w:r>
          </w:p>
        </w:tc>
        <w:tc>
          <w:tcPr>
            <w:tcW w:w="3262" w:type="dxa"/>
            <w:tcBorders>
              <w:top w:val="nil"/>
              <w:left w:val="nil"/>
              <w:bottom w:val="single" w:sz="4" w:space="0" w:color="auto"/>
              <w:right w:val="single" w:sz="4" w:space="0" w:color="auto"/>
            </w:tcBorders>
            <w:shd w:val="clear" w:color="auto" w:fill="auto"/>
            <w:noWrap/>
            <w:vAlign w:val="center"/>
            <w:hideMark/>
          </w:tcPr>
          <w:p w14:paraId="28625954" w14:textId="77777777" w:rsidR="004127E1" w:rsidRPr="004127E1" w:rsidRDefault="004127E1" w:rsidP="004127E1">
            <w:pPr>
              <w:rPr>
                <w:snapToGrid w:val="0"/>
              </w:rPr>
            </w:pPr>
            <w:r w:rsidRPr="004127E1">
              <w:rPr>
                <w:snapToGrid w:val="0"/>
              </w:rPr>
              <w:t>Потери</w:t>
            </w:r>
            <w:r w:rsidRPr="004127E1">
              <w:rPr>
                <w:snapToGrid w:val="0"/>
                <w:sz w:val="28"/>
                <w:szCs w:val="28"/>
              </w:rPr>
              <w:t xml:space="preserve"> </w:t>
            </w:r>
            <w:r w:rsidRPr="004127E1">
              <w:rPr>
                <w:snapToGrid w:val="0"/>
              </w:rPr>
              <w:t>тепловой энергии</w:t>
            </w:r>
          </w:p>
        </w:tc>
        <w:tc>
          <w:tcPr>
            <w:tcW w:w="850" w:type="dxa"/>
            <w:tcBorders>
              <w:top w:val="nil"/>
              <w:left w:val="nil"/>
              <w:bottom w:val="single" w:sz="4" w:space="0" w:color="auto"/>
              <w:right w:val="single" w:sz="4" w:space="0" w:color="auto"/>
            </w:tcBorders>
            <w:shd w:val="clear" w:color="auto" w:fill="auto"/>
            <w:noWrap/>
            <w:vAlign w:val="bottom"/>
            <w:hideMark/>
          </w:tcPr>
          <w:p w14:paraId="6009BDB6" w14:textId="77777777" w:rsidR="004127E1" w:rsidRPr="004127E1" w:rsidRDefault="004127E1" w:rsidP="004127E1">
            <w:r w:rsidRPr="004127E1">
              <w:t>тыс. Гкал</w:t>
            </w:r>
          </w:p>
        </w:tc>
        <w:tc>
          <w:tcPr>
            <w:tcW w:w="1843" w:type="dxa"/>
            <w:tcBorders>
              <w:top w:val="nil"/>
              <w:left w:val="nil"/>
              <w:bottom w:val="single" w:sz="4" w:space="0" w:color="auto"/>
              <w:right w:val="single" w:sz="4" w:space="0" w:color="auto"/>
            </w:tcBorders>
            <w:shd w:val="clear" w:color="000000" w:fill="FFFFFF"/>
            <w:noWrap/>
            <w:vAlign w:val="center"/>
          </w:tcPr>
          <w:p w14:paraId="70BFD2EB" w14:textId="77777777" w:rsidR="004127E1" w:rsidRPr="004127E1" w:rsidRDefault="004127E1" w:rsidP="004127E1">
            <w:pPr>
              <w:jc w:val="center"/>
              <w:rPr>
                <w:snapToGrid w:val="0"/>
              </w:rPr>
            </w:pPr>
            <w:r w:rsidRPr="004127E1">
              <w:rPr>
                <w:snapToGrid w:val="0"/>
              </w:rPr>
              <w:t>1,161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B7F7B" w14:textId="77777777" w:rsidR="004127E1" w:rsidRPr="004127E1" w:rsidRDefault="004127E1" w:rsidP="004127E1">
            <w:pPr>
              <w:jc w:val="center"/>
              <w:rPr>
                <w:snapToGrid w:val="0"/>
              </w:rPr>
            </w:pPr>
            <w:r w:rsidRPr="004127E1">
              <w:rPr>
                <w:snapToGrid w:val="0"/>
              </w:rPr>
              <w:t>0,662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62639C4" w14:textId="77777777" w:rsidR="004127E1" w:rsidRPr="004127E1" w:rsidRDefault="004127E1" w:rsidP="004127E1">
            <w:pPr>
              <w:jc w:val="center"/>
              <w:rPr>
                <w:snapToGrid w:val="0"/>
              </w:rPr>
            </w:pPr>
            <w:r w:rsidRPr="004127E1">
              <w:rPr>
                <w:snapToGrid w:val="0"/>
              </w:rPr>
              <w:t>0,499</w:t>
            </w:r>
          </w:p>
        </w:tc>
      </w:tr>
    </w:tbl>
    <w:p w14:paraId="47B83FD6" w14:textId="77777777" w:rsidR="004127E1" w:rsidRPr="004127E1" w:rsidRDefault="004127E1" w:rsidP="004127E1">
      <w:pPr>
        <w:ind w:firstLine="851"/>
        <w:jc w:val="both"/>
        <w:rPr>
          <w:snapToGrid w:val="0"/>
          <w:sz w:val="28"/>
          <w:szCs w:val="28"/>
          <w:highlight w:val="yellow"/>
        </w:rPr>
      </w:pPr>
      <w:bookmarkStart w:id="19" w:name="_Toc21094951"/>
      <w:bookmarkStart w:id="20" w:name="_Toc24891727"/>
    </w:p>
    <w:p w14:paraId="0275BE53" w14:textId="77777777" w:rsidR="004127E1" w:rsidRPr="004127E1" w:rsidRDefault="004127E1" w:rsidP="004127E1">
      <w:pPr>
        <w:ind w:firstLine="851"/>
        <w:jc w:val="both"/>
        <w:rPr>
          <w:snapToGrid w:val="0"/>
          <w:sz w:val="28"/>
          <w:szCs w:val="28"/>
        </w:rPr>
      </w:pPr>
      <w:r w:rsidRPr="004127E1">
        <w:rPr>
          <w:snapToGrid w:val="0"/>
          <w:sz w:val="28"/>
          <w:szCs w:val="28"/>
        </w:rPr>
        <w:t>Объёмы тепловой энергии по полугодиям 2025 года посчитаны пропорционально сложившемуся факту полезного отпуска тепловой энергии за 2023 год согласно данным шаблона BALANCE.CALC.TARIFF.WARM.FACT.2023:</w:t>
      </w:r>
    </w:p>
    <w:p w14:paraId="7A1337DC" w14:textId="77777777" w:rsidR="004127E1" w:rsidRPr="004127E1" w:rsidRDefault="004127E1" w:rsidP="004127E1">
      <w:pPr>
        <w:ind w:firstLine="851"/>
        <w:jc w:val="both"/>
        <w:rPr>
          <w:snapToGrid w:val="0"/>
          <w:sz w:val="28"/>
          <w:szCs w:val="28"/>
        </w:rPr>
      </w:pPr>
      <w:r w:rsidRPr="004127E1">
        <w:rPr>
          <w:snapToGrid w:val="0"/>
          <w:sz w:val="28"/>
          <w:szCs w:val="28"/>
        </w:rPr>
        <w:t xml:space="preserve">14,240 тыс. Гкал. (1 полугодие) + 10,906 тыс. Гкал. (2 полугодие) = </w:t>
      </w:r>
      <w:r w:rsidRPr="004127E1">
        <w:rPr>
          <w:snapToGrid w:val="0"/>
          <w:sz w:val="28"/>
          <w:szCs w:val="28"/>
        </w:rPr>
        <w:br/>
        <w:t>25,146 тыс. Гкал.</w:t>
      </w:r>
    </w:p>
    <w:p w14:paraId="4E52FE97" w14:textId="77777777" w:rsidR="004127E1" w:rsidRPr="004127E1" w:rsidRDefault="004127E1" w:rsidP="004127E1">
      <w:pPr>
        <w:ind w:firstLine="851"/>
        <w:jc w:val="both"/>
        <w:rPr>
          <w:snapToGrid w:val="0"/>
          <w:sz w:val="28"/>
          <w:szCs w:val="28"/>
        </w:rPr>
      </w:pPr>
      <w:r w:rsidRPr="004127E1">
        <w:rPr>
          <w:snapToGrid w:val="0"/>
          <w:sz w:val="28"/>
          <w:szCs w:val="28"/>
        </w:rPr>
        <w:t xml:space="preserve">Доля отпуска тепловой энергии в процентном соотношении </w:t>
      </w:r>
      <w:r w:rsidRPr="004127E1">
        <w:rPr>
          <w:snapToGrid w:val="0"/>
          <w:sz w:val="28"/>
          <w:szCs w:val="28"/>
        </w:rPr>
        <w:br/>
        <w:t>по полугодиям составила:</w:t>
      </w:r>
    </w:p>
    <w:p w14:paraId="60FDC796" w14:textId="77777777" w:rsidR="004127E1" w:rsidRPr="004127E1" w:rsidRDefault="004127E1" w:rsidP="004127E1">
      <w:pPr>
        <w:ind w:firstLine="851"/>
        <w:jc w:val="both"/>
        <w:rPr>
          <w:snapToGrid w:val="0"/>
          <w:sz w:val="28"/>
          <w:szCs w:val="28"/>
        </w:rPr>
      </w:pPr>
      <w:r w:rsidRPr="004127E1">
        <w:rPr>
          <w:snapToGrid w:val="0"/>
          <w:sz w:val="28"/>
          <w:szCs w:val="28"/>
        </w:rPr>
        <w:t>0,57 % (1 полугодие) = 14,240 тыс. Гкал. ÷ 25,146 тыс. Гкал.</w:t>
      </w:r>
    </w:p>
    <w:p w14:paraId="02DEB271" w14:textId="77777777" w:rsidR="004127E1" w:rsidRPr="004127E1" w:rsidRDefault="004127E1" w:rsidP="004127E1">
      <w:pPr>
        <w:ind w:firstLine="851"/>
        <w:jc w:val="both"/>
        <w:rPr>
          <w:snapToGrid w:val="0"/>
          <w:sz w:val="28"/>
          <w:szCs w:val="28"/>
          <w:highlight w:val="yellow"/>
        </w:rPr>
      </w:pPr>
      <w:r w:rsidRPr="004127E1">
        <w:rPr>
          <w:snapToGrid w:val="0"/>
          <w:sz w:val="28"/>
          <w:szCs w:val="28"/>
        </w:rPr>
        <w:t>0,43 % (2 полугодие) = 10,906 тыс. Гкал. ÷ 25,146 тыс. Гкал.</w:t>
      </w:r>
    </w:p>
    <w:p w14:paraId="34705093" w14:textId="77777777" w:rsidR="004127E1" w:rsidRPr="004127E1" w:rsidRDefault="004127E1" w:rsidP="004127E1">
      <w:pPr>
        <w:ind w:firstLine="851"/>
        <w:jc w:val="both"/>
        <w:rPr>
          <w:snapToGrid w:val="0"/>
          <w:sz w:val="28"/>
          <w:szCs w:val="28"/>
        </w:rPr>
      </w:pPr>
    </w:p>
    <w:p w14:paraId="53CFE1BC" w14:textId="77777777" w:rsidR="004127E1" w:rsidRPr="004127E1" w:rsidRDefault="004127E1" w:rsidP="004127E1">
      <w:pPr>
        <w:ind w:firstLine="851"/>
        <w:jc w:val="both"/>
        <w:rPr>
          <w:snapToGrid w:val="0"/>
          <w:sz w:val="28"/>
          <w:szCs w:val="28"/>
        </w:rPr>
      </w:pPr>
    </w:p>
    <w:p w14:paraId="6913BAF7" w14:textId="77777777" w:rsidR="004127E1" w:rsidRPr="004127E1" w:rsidRDefault="004127E1" w:rsidP="004127E1">
      <w:pPr>
        <w:jc w:val="center"/>
        <w:rPr>
          <w:b/>
          <w:snapToGrid w:val="0"/>
          <w:sz w:val="28"/>
          <w:szCs w:val="28"/>
        </w:rPr>
      </w:pPr>
      <w:r w:rsidRPr="004127E1">
        <w:rPr>
          <w:b/>
          <w:snapToGrid w:val="0"/>
          <w:sz w:val="28"/>
          <w:szCs w:val="28"/>
        </w:rPr>
        <w:t>Динамика баланса тепловой энергии по группе потребителей «население» за 2021-2025 гг., тыс. Гкал</w:t>
      </w:r>
    </w:p>
    <w:p w14:paraId="34F8957C" w14:textId="77777777" w:rsidR="004127E1" w:rsidRPr="004127E1" w:rsidRDefault="004127E1" w:rsidP="004127E1">
      <w:pPr>
        <w:ind w:firstLine="851"/>
        <w:jc w:val="right"/>
        <w:rPr>
          <w:snapToGrid w:val="0"/>
          <w:sz w:val="28"/>
          <w:szCs w:val="28"/>
        </w:rPr>
      </w:pPr>
      <w:r w:rsidRPr="004127E1">
        <w:rPr>
          <w:snapToGrid w:val="0"/>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70"/>
        <w:gridCol w:w="869"/>
        <w:gridCol w:w="1242"/>
        <w:gridCol w:w="918"/>
        <w:gridCol w:w="1303"/>
        <w:gridCol w:w="889"/>
        <w:gridCol w:w="1336"/>
      </w:tblGrid>
      <w:tr w:rsidR="004127E1" w:rsidRPr="004127E1" w14:paraId="009E90D5" w14:textId="77777777" w:rsidTr="00E6267D">
        <w:trPr>
          <w:jc w:val="center"/>
        </w:trPr>
        <w:tc>
          <w:tcPr>
            <w:tcW w:w="1242" w:type="dxa"/>
            <w:shd w:val="clear" w:color="auto" w:fill="auto"/>
            <w:vAlign w:val="center"/>
          </w:tcPr>
          <w:p w14:paraId="3F8B8446" w14:textId="77777777" w:rsidR="004127E1" w:rsidRPr="004127E1" w:rsidRDefault="004127E1" w:rsidP="004127E1">
            <w:pPr>
              <w:jc w:val="center"/>
              <w:rPr>
                <w:snapToGrid w:val="0"/>
                <w:sz w:val="20"/>
                <w:szCs w:val="20"/>
              </w:rPr>
            </w:pPr>
          </w:p>
        </w:tc>
        <w:tc>
          <w:tcPr>
            <w:tcW w:w="970" w:type="dxa"/>
            <w:shd w:val="clear" w:color="auto" w:fill="auto"/>
            <w:vAlign w:val="center"/>
          </w:tcPr>
          <w:p w14:paraId="665E3D2E" w14:textId="77777777" w:rsidR="004127E1" w:rsidRPr="004127E1" w:rsidRDefault="004127E1" w:rsidP="004127E1">
            <w:pPr>
              <w:jc w:val="center"/>
              <w:rPr>
                <w:snapToGrid w:val="0"/>
                <w:sz w:val="20"/>
                <w:szCs w:val="20"/>
              </w:rPr>
            </w:pPr>
            <w:r w:rsidRPr="004127E1">
              <w:rPr>
                <w:snapToGrid w:val="0"/>
                <w:sz w:val="20"/>
                <w:szCs w:val="20"/>
              </w:rPr>
              <w:t>2021</w:t>
            </w:r>
          </w:p>
        </w:tc>
        <w:tc>
          <w:tcPr>
            <w:tcW w:w="869" w:type="dxa"/>
            <w:shd w:val="clear" w:color="auto" w:fill="auto"/>
            <w:vAlign w:val="center"/>
          </w:tcPr>
          <w:p w14:paraId="485E000D" w14:textId="77777777" w:rsidR="004127E1" w:rsidRPr="004127E1" w:rsidRDefault="004127E1" w:rsidP="004127E1">
            <w:pPr>
              <w:jc w:val="center"/>
              <w:rPr>
                <w:snapToGrid w:val="0"/>
                <w:sz w:val="20"/>
                <w:szCs w:val="20"/>
              </w:rPr>
            </w:pPr>
            <w:r w:rsidRPr="004127E1">
              <w:rPr>
                <w:snapToGrid w:val="0"/>
                <w:sz w:val="20"/>
                <w:szCs w:val="20"/>
              </w:rPr>
              <w:t>2022</w:t>
            </w:r>
          </w:p>
        </w:tc>
        <w:tc>
          <w:tcPr>
            <w:tcW w:w="1242" w:type="dxa"/>
            <w:shd w:val="clear" w:color="auto" w:fill="auto"/>
            <w:vAlign w:val="center"/>
          </w:tcPr>
          <w:p w14:paraId="5934D39B" w14:textId="77777777" w:rsidR="004127E1" w:rsidRPr="004127E1" w:rsidRDefault="004127E1" w:rsidP="004127E1">
            <w:pPr>
              <w:jc w:val="center"/>
              <w:rPr>
                <w:snapToGrid w:val="0"/>
                <w:sz w:val="20"/>
                <w:szCs w:val="20"/>
              </w:rPr>
            </w:pPr>
            <w:r w:rsidRPr="004127E1">
              <w:rPr>
                <w:snapToGrid w:val="0"/>
                <w:sz w:val="20"/>
                <w:szCs w:val="20"/>
              </w:rPr>
              <w:t>Динамика 2022/2021</w:t>
            </w:r>
          </w:p>
        </w:tc>
        <w:tc>
          <w:tcPr>
            <w:tcW w:w="918" w:type="dxa"/>
            <w:shd w:val="clear" w:color="auto" w:fill="auto"/>
            <w:vAlign w:val="center"/>
          </w:tcPr>
          <w:p w14:paraId="5AA6B5D4" w14:textId="77777777" w:rsidR="004127E1" w:rsidRPr="004127E1" w:rsidRDefault="004127E1" w:rsidP="004127E1">
            <w:pPr>
              <w:jc w:val="center"/>
              <w:rPr>
                <w:snapToGrid w:val="0"/>
                <w:sz w:val="20"/>
                <w:szCs w:val="20"/>
              </w:rPr>
            </w:pPr>
            <w:r w:rsidRPr="004127E1">
              <w:rPr>
                <w:snapToGrid w:val="0"/>
                <w:sz w:val="20"/>
                <w:szCs w:val="20"/>
              </w:rPr>
              <w:t>2023</w:t>
            </w:r>
          </w:p>
        </w:tc>
        <w:tc>
          <w:tcPr>
            <w:tcW w:w="1303" w:type="dxa"/>
            <w:shd w:val="clear" w:color="auto" w:fill="auto"/>
            <w:vAlign w:val="center"/>
          </w:tcPr>
          <w:p w14:paraId="489A5BA9" w14:textId="77777777" w:rsidR="004127E1" w:rsidRPr="004127E1" w:rsidRDefault="004127E1" w:rsidP="004127E1">
            <w:pPr>
              <w:jc w:val="center"/>
              <w:rPr>
                <w:snapToGrid w:val="0"/>
                <w:sz w:val="20"/>
                <w:szCs w:val="20"/>
              </w:rPr>
            </w:pPr>
            <w:r w:rsidRPr="004127E1">
              <w:rPr>
                <w:snapToGrid w:val="0"/>
                <w:sz w:val="20"/>
                <w:szCs w:val="20"/>
              </w:rPr>
              <w:t>Динамика 2023/2022</w:t>
            </w:r>
          </w:p>
        </w:tc>
        <w:tc>
          <w:tcPr>
            <w:tcW w:w="889" w:type="dxa"/>
            <w:vAlign w:val="center"/>
          </w:tcPr>
          <w:p w14:paraId="64BB2D79" w14:textId="77777777" w:rsidR="004127E1" w:rsidRPr="004127E1" w:rsidRDefault="004127E1" w:rsidP="004127E1">
            <w:pPr>
              <w:jc w:val="center"/>
              <w:rPr>
                <w:snapToGrid w:val="0"/>
                <w:sz w:val="20"/>
                <w:szCs w:val="20"/>
              </w:rPr>
            </w:pPr>
            <w:r w:rsidRPr="004127E1">
              <w:rPr>
                <w:snapToGrid w:val="0"/>
                <w:sz w:val="20"/>
                <w:szCs w:val="20"/>
              </w:rPr>
              <w:t>2025</w:t>
            </w:r>
          </w:p>
        </w:tc>
        <w:tc>
          <w:tcPr>
            <w:tcW w:w="1336" w:type="dxa"/>
            <w:vAlign w:val="center"/>
          </w:tcPr>
          <w:p w14:paraId="7BCC54F1" w14:textId="77777777" w:rsidR="004127E1" w:rsidRPr="004127E1" w:rsidRDefault="004127E1" w:rsidP="004127E1">
            <w:pPr>
              <w:jc w:val="center"/>
              <w:rPr>
                <w:snapToGrid w:val="0"/>
                <w:sz w:val="20"/>
                <w:szCs w:val="20"/>
              </w:rPr>
            </w:pPr>
            <w:r w:rsidRPr="004127E1">
              <w:rPr>
                <w:snapToGrid w:val="0"/>
                <w:sz w:val="20"/>
                <w:szCs w:val="20"/>
              </w:rPr>
              <w:t>Динамика</w:t>
            </w:r>
          </w:p>
          <w:p w14:paraId="68E3A785" w14:textId="77777777" w:rsidR="004127E1" w:rsidRPr="004127E1" w:rsidRDefault="004127E1" w:rsidP="004127E1">
            <w:pPr>
              <w:jc w:val="center"/>
              <w:rPr>
                <w:snapToGrid w:val="0"/>
                <w:sz w:val="20"/>
                <w:szCs w:val="20"/>
              </w:rPr>
            </w:pPr>
            <w:r w:rsidRPr="004127E1">
              <w:rPr>
                <w:snapToGrid w:val="0"/>
                <w:sz w:val="20"/>
                <w:szCs w:val="20"/>
              </w:rPr>
              <w:t>2025/2023</w:t>
            </w:r>
          </w:p>
        </w:tc>
      </w:tr>
      <w:tr w:rsidR="004127E1" w:rsidRPr="004127E1" w14:paraId="4FFB731A" w14:textId="77777777" w:rsidTr="00E6267D">
        <w:trPr>
          <w:jc w:val="center"/>
        </w:trPr>
        <w:tc>
          <w:tcPr>
            <w:tcW w:w="1242" w:type="dxa"/>
            <w:shd w:val="clear" w:color="auto" w:fill="auto"/>
            <w:vAlign w:val="center"/>
          </w:tcPr>
          <w:p w14:paraId="5E26E3FD" w14:textId="77777777" w:rsidR="004127E1" w:rsidRPr="004127E1" w:rsidRDefault="004127E1" w:rsidP="004127E1">
            <w:pPr>
              <w:jc w:val="center"/>
              <w:rPr>
                <w:snapToGrid w:val="0"/>
                <w:sz w:val="20"/>
                <w:szCs w:val="20"/>
              </w:rPr>
            </w:pPr>
            <w:r w:rsidRPr="004127E1">
              <w:rPr>
                <w:snapToGrid w:val="0"/>
                <w:sz w:val="20"/>
                <w:szCs w:val="20"/>
              </w:rPr>
              <w:t>Население</w:t>
            </w:r>
          </w:p>
        </w:tc>
        <w:tc>
          <w:tcPr>
            <w:tcW w:w="970" w:type="dxa"/>
            <w:shd w:val="clear" w:color="auto" w:fill="auto"/>
            <w:vAlign w:val="center"/>
          </w:tcPr>
          <w:p w14:paraId="15054BFD" w14:textId="77777777" w:rsidR="004127E1" w:rsidRPr="004127E1" w:rsidRDefault="004127E1" w:rsidP="004127E1">
            <w:pPr>
              <w:jc w:val="center"/>
              <w:rPr>
                <w:snapToGrid w:val="0"/>
                <w:sz w:val="20"/>
                <w:szCs w:val="20"/>
              </w:rPr>
            </w:pPr>
            <w:r w:rsidRPr="004127E1">
              <w:rPr>
                <w:snapToGrid w:val="0"/>
                <w:sz w:val="20"/>
                <w:szCs w:val="20"/>
              </w:rPr>
              <w:t>3,579</w:t>
            </w:r>
          </w:p>
        </w:tc>
        <w:tc>
          <w:tcPr>
            <w:tcW w:w="869" w:type="dxa"/>
            <w:shd w:val="clear" w:color="auto" w:fill="auto"/>
            <w:vAlign w:val="center"/>
          </w:tcPr>
          <w:p w14:paraId="0740D725" w14:textId="77777777" w:rsidR="004127E1" w:rsidRPr="004127E1" w:rsidRDefault="004127E1" w:rsidP="004127E1">
            <w:pPr>
              <w:jc w:val="center"/>
              <w:rPr>
                <w:snapToGrid w:val="0"/>
                <w:sz w:val="20"/>
                <w:szCs w:val="20"/>
              </w:rPr>
            </w:pPr>
            <w:r w:rsidRPr="004127E1">
              <w:rPr>
                <w:snapToGrid w:val="0"/>
                <w:sz w:val="20"/>
                <w:szCs w:val="20"/>
              </w:rPr>
              <w:t>4,305</w:t>
            </w:r>
          </w:p>
        </w:tc>
        <w:tc>
          <w:tcPr>
            <w:tcW w:w="1242" w:type="dxa"/>
            <w:shd w:val="clear" w:color="auto" w:fill="auto"/>
            <w:vAlign w:val="center"/>
          </w:tcPr>
          <w:p w14:paraId="5D8A5CB0" w14:textId="77777777" w:rsidR="004127E1" w:rsidRPr="004127E1" w:rsidRDefault="004127E1" w:rsidP="004127E1">
            <w:pPr>
              <w:jc w:val="center"/>
              <w:rPr>
                <w:snapToGrid w:val="0"/>
                <w:sz w:val="20"/>
                <w:szCs w:val="20"/>
              </w:rPr>
            </w:pPr>
            <w:r w:rsidRPr="004127E1">
              <w:rPr>
                <w:snapToGrid w:val="0"/>
                <w:sz w:val="20"/>
                <w:szCs w:val="20"/>
              </w:rPr>
              <w:t>1,203</w:t>
            </w:r>
          </w:p>
        </w:tc>
        <w:tc>
          <w:tcPr>
            <w:tcW w:w="918" w:type="dxa"/>
            <w:shd w:val="clear" w:color="auto" w:fill="auto"/>
            <w:vAlign w:val="center"/>
          </w:tcPr>
          <w:p w14:paraId="2012B943" w14:textId="77777777" w:rsidR="004127E1" w:rsidRPr="004127E1" w:rsidRDefault="004127E1" w:rsidP="004127E1">
            <w:pPr>
              <w:jc w:val="center"/>
              <w:rPr>
                <w:snapToGrid w:val="0"/>
                <w:sz w:val="20"/>
                <w:szCs w:val="20"/>
              </w:rPr>
            </w:pPr>
            <w:r w:rsidRPr="004127E1">
              <w:rPr>
                <w:snapToGrid w:val="0"/>
                <w:sz w:val="20"/>
                <w:szCs w:val="20"/>
              </w:rPr>
              <w:t>3,657</w:t>
            </w:r>
          </w:p>
        </w:tc>
        <w:tc>
          <w:tcPr>
            <w:tcW w:w="1303" w:type="dxa"/>
            <w:shd w:val="clear" w:color="auto" w:fill="auto"/>
            <w:vAlign w:val="center"/>
          </w:tcPr>
          <w:p w14:paraId="0959F358" w14:textId="77777777" w:rsidR="004127E1" w:rsidRPr="004127E1" w:rsidRDefault="004127E1" w:rsidP="004127E1">
            <w:pPr>
              <w:jc w:val="center"/>
              <w:rPr>
                <w:snapToGrid w:val="0"/>
                <w:sz w:val="20"/>
                <w:szCs w:val="20"/>
              </w:rPr>
            </w:pPr>
            <w:r w:rsidRPr="004127E1">
              <w:rPr>
                <w:snapToGrid w:val="0"/>
                <w:sz w:val="20"/>
                <w:szCs w:val="20"/>
              </w:rPr>
              <w:t>0,849</w:t>
            </w:r>
          </w:p>
        </w:tc>
        <w:tc>
          <w:tcPr>
            <w:tcW w:w="889" w:type="dxa"/>
            <w:vAlign w:val="center"/>
          </w:tcPr>
          <w:p w14:paraId="5AD92CB1" w14:textId="77777777" w:rsidR="004127E1" w:rsidRPr="004127E1" w:rsidRDefault="004127E1" w:rsidP="004127E1">
            <w:pPr>
              <w:jc w:val="center"/>
              <w:rPr>
                <w:snapToGrid w:val="0"/>
                <w:sz w:val="20"/>
                <w:szCs w:val="20"/>
              </w:rPr>
            </w:pPr>
            <w:r w:rsidRPr="004127E1">
              <w:rPr>
                <w:snapToGrid w:val="0"/>
                <w:sz w:val="20"/>
                <w:szCs w:val="20"/>
              </w:rPr>
              <w:t>3,697</w:t>
            </w:r>
          </w:p>
        </w:tc>
        <w:tc>
          <w:tcPr>
            <w:tcW w:w="1336" w:type="dxa"/>
            <w:vAlign w:val="center"/>
          </w:tcPr>
          <w:p w14:paraId="58946534" w14:textId="77777777" w:rsidR="004127E1" w:rsidRPr="004127E1" w:rsidRDefault="004127E1" w:rsidP="004127E1">
            <w:pPr>
              <w:jc w:val="center"/>
              <w:rPr>
                <w:snapToGrid w:val="0"/>
                <w:sz w:val="20"/>
                <w:szCs w:val="20"/>
              </w:rPr>
            </w:pPr>
            <w:r w:rsidRPr="004127E1">
              <w:rPr>
                <w:snapToGrid w:val="0"/>
                <w:sz w:val="20"/>
                <w:szCs w:val="20"/>
              </w:rPr>
              <w:t>1,010</w:t>
            </w:r>
          </w:p>
        </w:tc>
      </w:tr>
    </w:tbl>
    <w:p w14:paraId="7C7B85E8" w14:textId="77777777" w:rsidR="004127E1" w:rsidRPr="004127E1" w:rsidRDefault="004127E1" w:rsidP="004127E1">
      <w:pPr>
        <w:ind w:firstLine="851"/>
        <w:jc w:val="both"/>
        <w:rPr>
          <w:snapToGrid w:val="0"/>
          <w:sz w:val="28"/>
          <w:szCs w:val="28"/>
        </w:rPr>
      </w:pPr>
    </w:p>
    <w:p w14:paraId="29CD10D7" w14:textId="77777777" w:rsidR="004127E1" w:rsidRPr="004127E1" w:rsidRDefault="004127E1" w:rsidP="004127E1">
      <w:pPr>
        <w:jc w:val="center"/>
        <w:rPr>
          <w:b/>
          <w:snapToGrid w:val="0"/>
          <w:sz w:val="28"/>
          <w:szCs w:val="28"/>
        </w:rPr>
      </w:pPr>
      <w:r w:rsidRPr="004127E1">
        <w:rPr>
          <w:b/>
          <w:snapToGrid w:val="0"/>
          <w:sz w:val="28"/>
          <w:szCs w:val="28"/>
        </w:rPr>
        <w:t>О</w:t>
      </w:r>
      <w:proofErr w:type="spellStart"/>
      <w:r w:rsidRPr="004127E1">
        <w:rPr>
          <w:b/>
          <w:snapToGrid w:val="0"/>
          <w:sz w:val="28"/>
          <w:szCs w:val="28"/>
          <w:lang w:val="x-none"/>
        </w:rPr>
        <w:t>перационны</w:t>
      </w:r>
      <w:r w:rsidRPr="004127E1">
        <w:rPr>
          <w:b/>
          <w:snapToGrid w:val="0"/>
          <w:sz w:val="28"/>
          <w:szCs w:val="28"/>
        </w:rPr>
        <w:t>е</w:t>
      </w:r>
      <w:proofErr w:type="spellEnd"/>
      <w:r w:rsidRPr="004127E1">
        <w:rPr>
          <w:b/>
          <w:snapToGrid w:val="0"/>
          <w:sz w:val="28"/>
          <w:szCs w:val="28"/>
          <w:lang w:val="x-none"/>
        </w:rPr>
        <w:t xml:space="preserve"> (подконтрольны</w:t>
      </w:r>
      <w:r w:rsidRPr="004127E1">
        <w:rPr>
          <w:b/>
          <w:snapToGrid w:val="0"/>
          <w:sz w:val="28"/>
          <w:szCs w:val="28"/>
        </w:rPr>
        <w:t>е</w:t>
      </w:r>
      <w:r w:rsidRPr="004127E1">
        <w:rPr>
          <w:b/>
          <w:snapToGrid w:val="0"/>
          <w:sz w:val="28"/>
          <w:szCs w:val="28"/>
          <w:lang w:val="x-none"/>
        </w:rPr>
        <w:t>) расход</w:t>
      </w:r>
      <w:r w:rsidRPr="004127E1">
        <w:rPr>
          <w:b/>
          <w:snapToGrid w:val="0"/>
          <w:sz w:val="28"/>
          <w:szCs w:val="28"/>
        </w:rPr>
        <w:t>ы</w:t>
      </w:r>
    </w:p>
    <w:p w14:paraId="3B0BCFD0" w14:textId="77777777" w:rsidR="004127E1" w:rsidRPr="004127E1" w:rsidRDefault="004127E1" w:rsidP="004127E1">
      <w:pPr>
        <w:jc w:val="center"/>
        <w:rPr>
          <w:snapToGrid w:val="0"/>
          <w:sz w:val="28"/>
          <w:szCs w:val="28"/>
        </w:rPr>
      </w:pPr>
    </w:p>
    <w:p w14:paraId="4F3031E2" w14:textId="77777777" w:rsidR="004127E1" w:rsidRPr="004127E1" w:rsidRDefault="004127E1" w:rsidP="004127E1">
      <w:pPr>
        <w:ind w:firstLine="709"/>
        <w:jc w:val="both"/>
        <w:rPr>
          <w:snapToGrid w:val="0"/>
          <w:sz w:val="28"/>
          <w:szCs w:val="28"/>
        </w:rPr>
      </w:pPr>
      <w:r w:rsidRPr="004127E1">
        <w:rPr>
          <w:snapToGrid w:val="0"/>
          <w:sz w:val="28"/>
          <w:szCs w:val="28"/>
        </w:rPr>
        <w:t xml:space="preserve">Предприятием заявлен на 2025 год уровень операционных расходов </w:t>
      </w:r>
      <w:r w:rsidRPr="004127E1">
        <w:rPr>
          <w:snapToGrid w:val="0"/>
          <w:sz w:val="28"/>
          <w:szCs w:val="28"/>
        </w:rPr>
        <w:br/>
        <w:t>в размере 55 400 тыс. руб.</w:t>
      </w:r>
    </w:p>
    <w:p w14:paraId="06F68458" w14:textId="77777777" w:rsidR="004127E1" w:rsidRPr="004127E1" w:rsidRDefault="004127E1" w:rsidP="004127E1">
      <w:pPr>
        <w:ind w:firstLine="709"/>
        <w:jc w:val="both"/>
        <w:rPr>
          <w:snapToGrid w:val="0"/>
          <w:sz w:val="28"/>
          <w:szCs w:val="28"/>
        </w:rPr>
      </w:pPr>
      <w:r w:rsidRPr="004127E1">
        <w:rPr>
          <w:snapToGrid w:val="0"/>
          <w:sz w:val="28"/>
          <w:szCs w:val="28"/>
        </w:rPr>
        <w:t xml:space="preserve">Базовый уровень операционных расходов рассчитывался экспертами с учетом положений п. 37 Методических указаний. </w:t>
      </w:r>
    </w:p>
    <w:p w14:paraId="3A3FE442" w14:textId="77777777" w:rsidR="004127E1" w:rsidRPr="004127E1" w:rsidRDefault="004127E1" w:rsidP="004127E1">
      <w:pPr>
        <w:ind w:firstLine="709"/>
        <w:jc w:val="both"/>
        <w:rPr>
          <w:snapToGrid w:val="0"/>
          <w:sz w:val="28"/>
          <w:szCs w:val="28"/>
        </w:rPr>
      </w:pPr>
      <w:r w:rsidRPr="004127E1">
        <w:rPr>
          <w:snapToGrid w:val="0"/>
          <w:sz w:val="28"/>
          <w:szCs w:val="28"/>
        </w:rPr>
        <w:t xml:space="preserve">Базовый уровень операционных расходов на производство тепловой энергии Краснобродского угольного разреза составляет на 2024 год </w:t>
      </w:r>
      <w:r w:rsidRPr="004127E1">
        <w:rPr>
          <w:snapToGrid w:val="0"/>
          <w:sz w:val="28"/>
          <w:szCs w:val="28"/>
        </w:rPr>
        <w:br/>
        <w:t>33 482 тыс. руб.</w:t>
      </w:r>
    </w:p>
    <w:p w14:paraId="40248BF9" w14:textId="77777777" w:rsidR="004127E1" w:rsidRPr="004127E1" w:rsidRDefault="004127E1" w:rsidP="004127E1">
      <w:pPr>
        <w:ind w:firstLine="709"/>
        <w:jc w:val="both"/>
        <w:rPr>
          <w:snapToGrid w:val="0"/>
          <w:sz w:val="28"/>
          <w:szCs w:val="28"/>
        </w:rPr>
      </w:pPr>
      <w:r w:rsidRPr="004127E1">
        <w:rPr>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w:t>
      </w:r>
      <w:r w:rsidRPr="004127E1">
        <w:rPr>
          <w:snapToGrid w:val="0"/>
          <w:sz w:val="28"/>
          <w:szCs w:val="28"/>
        </w:rPr>
        <w:lastRenderedPageBreak/>
        <w:t xml:space="preserve">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551A9AAF" w14:textId="77777777" w:rsidR="004127E1" w:rsidRPr="004127E1" w:rsidRDefault="004127E1" w:rsidP="004127E1">
      <w:pPr>
        <w:ind w:firstLine="709"/>
        <w:jc w:val="both"/>
        <w:rPr>
          <w:snapToGrid w:val="0"/>
          <w:sz w:val="28"/>
          <w:szCs w:val="28"/>
        </w:rPr>
      </w:pPr>
      <w:r w:rsidRPr="004127E1">
        <w:rPr>
          <w:snapToGrid w:val="0"/>
          <w:sz w:val="28"/>
          <w:szCs w:val="28"/>
        </w:rPr>
        <w:t>В соответствии с пунктом 36 Методических указаний, операционные (подконтрольные) расходы рассчитываются по формуле 10 Методических указаний:</w:t>
      </w:r>
    </w:p>
    <w:p w14:paraId="78AD137F" w14:textId="37CEC89B" w:rsidR="004127E1" w:rsidRPr="004127E1" w:rsidRDefault="004127E1" w:rsidP="004127E1">
      <w:pPr>
        <w:jc w:val="both"/>
        <w:rPr>
          <w:snapToGrid w:val="0"/>
          <w:sz w:val="28"/>
          <w:szCs w:val="28"/>
        </w:rPr>
      </w:pPr>
      <w:r w:rsidRPr="004127E1">
        <w:rPr>
          <w:noProof/>
          <w:snapToGrid w:val="0"/>
          <w:sz w:val="28"/>
          <w:szCs w:val="28"/>
        </w:rPr>
        <w:drawing>
          <wp:inline distT="0" distB="0" distL="0" distR="0" wp14:anchorId="1B6EDD8D" wp14:editId="7445E0D2">
            <wp:extent cx="6000750" cy="590550"/>
            <wp:effectExtent l="0" t="0" r="0" b="0"/>
            <wp:docPr id="3584163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0" cy="590550"/>
                    </a:xfrm>
                    <a:prstGeom prst="rect">
                      <a:avLst/>
                    </a:prstGeom>
                    <a:noFill/>
                    <a:ln>
                      <a:noFill/>
                    </a:ln>
                  </pic:spPr>
                </pic:pic>
              </a:graphicData>
            </a:graphic>
          </wp:inline>
        </w:drawing>
      </w:r>
    </w:p>
    <w:p w14:paraId="22D1ECDE" w14:textId="77777777" w:rsidR="004127E1" w:rsidRPr="004127E1" w:rsidRDefault="004127E1" w:rsidP="004127E1">
      <w:pPr>
        <w:ind w:firstLine="709"/>
        <w:jc w:val="both"/>
        <w:rPr>
          <w:snapToGrid w:val="0"/>
          <w:sz w:val="28"/>
          <w:szCs w:val="28"/>
        </w:rPr>
      </w:pPr>
      <w:r w:rsidRPr="004127E1">
        <w:rPr>
          <w:snapToGrid w:val="0"/>
          <w:sz w:val="28"/>
          <w:szCs w:val="28"/>
        </w:rPr>
        <w:t>где:</w:t>
      </w:r>
    </w:p>
    <w:p w14:paraId="6A78D2B1" w14:textId="77777777" w:rsidR="004127E1" w:rsidRPr="004127E1" w:rsidRDefault="004127E1" w:rsidP="004127E1">
      <w:pPr>
        <w:ind w:firstLine="709"/>
        <w:jc w:val="both"/>
        <w:rPr>
          <w:snapToGrid w:val="0"/>
          <w:sz w:val="28"/>
          <w:szCs w:val="28"/>
        </w:rPr>
      </w:pPr>
      <w:proofErr w:type="spellStart"/>
      <w:r w:rsidRPr="004127E1">
        <w:rPr>
          <w:snapToGrid w:val="0"/>
          <w:sz w:val="28"/>
          <w:szCs w:val="28"/>
        </w:rPr>
        <w:t>ОР</w:t>
      </w:r>
      <w:r w:rsidRPr="004127E1">
        <w:rPr>
          <w:snapToGrid w:val="0"/>
          <w:sz w:val="28"/>
          <w:szCs w:val="28"/>
          <w:vertAlign w:val="subscript"/>
        </w:rPr>
        <w:t>i</w:t>
      </w:r>
      <w:proofErr w:type="spellEnd"/>
      <w:r w:rsidRPr="004127E1">
        <w:rPr>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пунктом 37 Методических указаний, тыс. руб.;</w:t>
      </w:r>
    </w:p>
    <w:p w14:paraId="3837CC88" w14:textId="77777777" w:rsidR="004127E1" w:rsidRPr="004127E1" w:rsidRDefault="004127E1" w:rsidP="004127E1">
      <w:pPr>
        <w:ind w:firstLine="709"/>
        <w:jc w:val="both"/>
        <w:rPr>
          <w:snapToGrid w:val="0"/>
          <w:sz w:val="28"/>
          <w:szCs w:val="28"/>
        </w:rPr>
      </w:pPr>
      <w:r w:rsidRPr="004127E1">
        <w:rPr>
          <w:snapToGrid w:val="0"/>
          <w:sz w:val="28"/>
          <w:szCs w:val="28"/>
        </w:rPr>
        <w:t>ИОР - индекс эффективности операционных расходов, выраженный в процентах;</w:t>
      </w:r>
    </w:p>
    <w:p w14:paraId="4FAE5D64" w14:textId="77777777" w:rsidR="004127E1" w:rsidRPr="004127E1" w:rsidRDefault="004127E1" w:rsidP="004127E1">
      <w:pPr>
        <w:ind w:firstLine="709"/>
        <w:jc w:val="both"/>
        <w:rPr>
          <w:snapToGrid w:val="0"/>
          <w:sz w:val="28"/>
          <w:szCs w:val="28"/>
        </w:rPr>
      </w:pPr>
      <w:r w:rsidRPr="004127E1">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Краснобродского угольного разреза, установлен в размере 1%.</w:t>
      </w:r>
    </w:p>
    <w:p w14:paraId="6F4192F4" w14:textId="77777777" w:rsidR="004127E1" w:rsidRPr="004127E1" w:rsidRDefault="004127E1" w:rsidP="004127E1">
      <w:pPr>
        <w:ind w:firstLine="709"/>
        <w:jc w:val="both"/>
        <w:rPr>
          <w:snapToGrid w:val="0"/>
          <w:sz w:val="28"/>
          <w:szCs w:val="28"/>
        </w:rPr>
      </w:pPr>
      <w:r w:rsidRPr="004127E1">
        <w:rPr>
          <w:snapToGrid w:val="0"/>
          <w:sz w:val="28"/>
          <w:szCs w:val="28"/>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составляет 105,8 %.</w:t>
      </w:r>
    </w:p>
    <w:p w14:paraId="41AF7B60" w14:textId="77777777" w:rsidR="004127E1" w:rsidRPr="004127E1" w:rsidRDefault="004127E1" w:rsidP="004127E1">
      <w:pPr>
        <w:ind w:firstLine="709"/>
        <w:jc w:val="both"/>
        <w:rPr>
          <w:snapToGrid w:val="0"/>
          <w:sz w:val="28"/>
          <w:szCs w:val="28"/>
        </w:rPr>
      </w:pPr>
      <w:proofErr w:type="spellStart"/>
      <w:r w:rsidRPr="004127E1">
        <w:rPr>
          <w:snapToGrid w:val="0"/>
          <w:sz w:val="28"/>
          <w:szCs w:val="28"/>
        </w:rPr>
        <w:t>ИПЦ</w:t>
      </w:r>
      <w:r w:rsidRPr="004127E1">
        <w:rPr>
          <w:snapToGrid w:val="0"/>
          <w:sz w:val="28"/>
          <w:szCs w:val="28"/>
          <w:vertAlign w:val="subscript"/>
        </w:rPr>
        <w:t>i</w:t>
      </w:r>
      <w:proofErr w:type="spellEnd"/>
      <w:r w:rsidRPr="004127E1">
        <w:rPr>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041CD889" w14:textId="77777777" w:rsidR="004127E1" w:rsidRPr="004127E1" w:rsidRDefault="004127E1" w:rsidP="004127E1">
      <w:pPr>
        <w:ind w:firstLine="709"/>
        <w:jc w:val="both"/>
        <w:rPr>
          <w:snapToGrid w:val="0"/>
          <w:sz w:val="28"/>
          <w:szCs w:val="28"/>
        </w:rPr>
      </w:pPr>
      <w:proofErr w:type="spellStart"/>
      <w:r w:rsidRPr="004127E1">
        <w:rPr>
          <w:snapToGrid w:val="0"/>
          <w:sz w:val="28"/>
          <w:szCs w:val="28"/>
        </w:rPr>
        <w:t>К</w:t>
      </w:r>
      <w:r w:rsidRPr="004127E1">
        <w:rPr>
          <w:snapToGrid w:val="0"/>
          <w:sz w:val="28"/>
          <w:szCs w:val="28"/>
          <w:vertAlign w:val="subscript"/>
        </w:rPr>
        <w:t>эл</w:t>
      </w:r>
      <w:proofErr w:type="spellEnd"/>
      <w:r w:rsidRPr="004127E1">
        <w:rPr>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61ABBE42" w14:textId="77777777" w:rsidR="004127E1" w:rsidRPr="004127E1" w:rsidRDefault="004127E1" w:rsidP="004127E1">
      <w:pPr>
        <w:ind w:firstLine="709"/>
        <w:jc w:val="both"/>
        <w:rPr>
          <w:snapToGrid w:val="0"/>
          <w:sz w:val="28"/>
          <w:szCs w:val="28"/>
        </w:rPr>
      </w:pPr>
      <w:proofErr w:type="spellStart"/>
      <w:r w:rsidRPr="004127E1">
        <w:rPr>
          <w:snapToGrid w:val="0"/>
          <w:sz w:val="28"/>
          <w:szCs w:val="28"/>
        </w:rPr>
        <w:t>ИКА</w:t>
      </w:r>
      <w:r w:rsidRPr="004127E1">
        <w:rPr>
          <w:snapToGrid w:val="0"/>
          <w:sz w:val="28"/>
          <w:szCs w:val="28"/>
          <w:vertAlign w:val="subscript"/>
        </w:rPr>
        <w:t>i</w:t>
      </w:r>
      <w:proofErr w:type="spellEnd"/>
      <w:r w:rsidRPr="004127E1">
        <w:rPr>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14AED68D" w14:textId="77777777" w:rsidR="004127E1" w:rsidRPr="004127E1" w:rsidRDefault="004127E1" w:rsidP="004127E1">
      <w:pPr>
        <w:ind w:firstLine="709"/>
        <w:jc w:val="both"/>
        <w:rPr>
          <w:snapToGrid w:val="0"/>
          <w:sz w:val="28"/>
          <w:szCs w:val="28"/>
        </w:rPr>
      </w:pPr>
      <w:r w:rsidRPr="004127E1">
        <w:rPr>
          <w:snapToGrid w:val="0"/>
          <w:sz w:val="28"/>
          <w:szCs w:val="28"/>
        </w:rPr>
        <w:t xml:space="preserve">В соответствии с пунктом 38 Методических указаний, индекс изменения количества активов рассчитывается в отношении деятельности по передаче тепловой энергии, теплоносителя по формуле: </w:t>
      </w:r>
    </w:p>
    <w:p w14:paraId="12699A45" w14:textId="654B6B57" w:rsidR="004127E1" w:rsidRPr="004127E1" w:rsidRDefault="004127E1" w:rsidP="004127E1">
      <w:pPr>
        <w:ind w:firstLine="709"/>
        <w:jc w:val="both"/>
        <w:rPr>
          <w:snapToGrid w:val="0"/>
          <w:sz w:val="28"/>
          <w:szCs w:val="28"/>
        </w:rPr>
      </w:pPr>
      <w:r w:rsidRPr="004127E1">
        <w:rPr>
          <w:noProof/>
          <w:snapToGrid w:val="0"/>
          <w:sz w:val="28"/>
          <w:szCs w:val="28"/>
        </w:rPr>
        <w:drawing>
          <wp:inline distT="0" distB="0" distL="0" distR="0" wp14:anchorId="07362B57" wp14:editId="5ED32551">
            <wp:extent cx="1962150" cy="590550"/>
            <wp:effectExtent l="0" t="0" r="0" b="0"/>
            <wp:docPr id="124877310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4127E1">
        <w:rPr>
          <w:snapToGrid w:val="0"/>
          <w:sz w:val="28"/>
          <w:szCs w:val="28"/>
        </w:rPr>
        <w:t xml:space="preserve">, </w:t>
      </w:r>
    </w:p>
    <w:p w14:paraId="785001A2" w14:textId="77777777" w:rsidR="004127E1" w:rsidRPr="004127E1" w:rsidRDefault="004127E1" w:rsidP="004127E1">
      <w:pPr>
        <w:ind w:firstLine="709"/>
        <w:jc w:val="both"/>
        <w:rPr>
          <w:snapToGrid w:val="0"/>
          <w:sz w:val="28"/>
          <w:szCs w:val="28"/>
        </w:rPr>
      </w:pPr>
      <w:r w:rsidRPr="004127E1">
        <w:rPr>
          <w:snapToGrid w:val="0"/>
          <w:sz w:val="28"/>
          <w:szCs w:val="28"/>
        </w:rPr>
        <w:t>в отношении деятельности по производству тепловой энергии (мощности) по формуле:</w:t>
      </w:r>
    </w:p>
    <w:p w14:paraId="305BA960" w14:textId="78291375" w:rsidR="004127E1" w:rsidRPr="004127E1" w:rsidRDefault="004127E1" w:rsidP="004127E1">
      <w:pPr>
        <w:ind w:firstLine="709"/>
        <w:jc w:val="both"/>
        <w:rPr>
          <w:snapToGrid w:val="0"/>
          <w:sz w:val="28"/>
          <w:szCs w:val="28"/>
        </w:rPr>
      </w:pPr>
      <w:r w:rsidRPr="004127E1">
        <w:rPr>
          <w:noProof/>
          <w:snapToGrid w:val="0"/>
          <w:sz w:val="28"/>
          <w:szCs w:val="28"/>
        </w:rPr>
        <w:lastRenderedPageBreak/>
        <w:drawing>
          <wp:inline distT="0" distB="0" distL="0" distR="0" wp14:anchorId="44295629" wp14:editId="7BAEB37F">
            <wp:extent cx="1676400" cy="590550"/>
            <wp:effectExtent l="0" t="0" r="0" b="0"/>
            <wp:docPr id="126455340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4127E1">
        <w:rPr>
          <w:snapToGrid w:val="0"/>
          <w:sz w:val="28"/>
          <w:szCs w:val="28"/>
        </w:rPr>
        <w:t>, где:</w:t>
      </w:r>
    </w:p>
    <w:p w14:paraId="477D95BA" w14:textId="77777777" w:rsidR="004127E1" w:rsidRPr="004127E1" w:rsidRDefault="004127E1" w:rsidP="004127E1">
      <w:pPr>
        <w:ind w:firstLine="709"/>
        <w:jc w:val="both"/>
        <w:rPr>
          <w:snapToGrid w:val="0"/>
          <w:sz w:val="28"/>
          <w:szCs w:val="28"/>
        </w:rPr>
      </w:pPr>
      <w:proofErr w:type="spellStart"/>
      <w:r w:rsidRPr="004127E1">
        <w:rPr>
          <w:snapToGrid w:val="0"/>
          <w:sz w:val="28"/>
          <w:szCs w:val="28"/>
        </w:rPr>
        <w:t>УЕ</w:t>
      </w:r>
      <w:r w:rsidRPr="004127E1">
        <w:rPr>
          <w:snapToGrid w:val="0"/>
          <w:sz w:val="28"/>
          <w:szCs w:val="28"/>
          <w:vertAlign w:val="subscript"/>
        </w:rPr>
        <w:t>i</w:t>
      </w:r>
      <w:proofErr w:type="spellEnd"/>
      <w:r w:rsidRPr="004127E1">
        <w:rPr>
          <w:snapToGrid w:val="0"/>
          <w:sz w:val="28"/>
          <w:szCs w:val="28"/>
        </w:rPr>
        <w:t>, УЕ</w:t>
      </w:r>
      <w:r w:rsidRPr="004127E1">
        <w:rPr>
          <w:snapToGrid w:val="0"/>
          <w:sz w:val="28"/>
          <w:szCs w:val="28"/>
          <w:vertAlign w:val="subscript"/>
        </w:rPr>
        <w:t>i-1</w:t>
      </w:r>
      <w:r w:rsidRPr="004127E1">
        <w:rPr>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приложением 2 к Методическим указаниям </w:t>
      </w:r>
      <w:r w:rsidRPr="004127E1">
        <w:rPr>
          <w:snapToGrid w:val="0"/>
          <w:sz w:val="28"/>
          <w:szCs w:val="28"/>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4127E1">
        <w:rPr>
          <w:snapToGrid w:val="0"/>
          <w:sz w:val="28"/>
          <w:szCs w:val="28"/>
        </w:rPr>
        <w:br/>
        <w:t>с утвержденной инвестиционной программой;</w:t>
      </w:r>
    </w:p>
    <w:p w14:paraId="37E5CFD8" w14:textId="77777777" w:rsidR="004127E1" w:rsidRPr="004127E1" w:rsidRDefault="004127E1" w:rsidP="004127E1">
      <w:pPr>
        <w:ind w:firstLine="709"/>
        <w:jc w:val="both"/>
        <w:rPr>
          <w:snapToGrid w:val="0"/>
          <w:sz w:val="28"/>
          <w:szCs w:val="28"/>
        </w:rPr>
      </w:pPr>
      <w:proofErr w:type="spellStart"/>
      <w:r w:rsidRPr="004127E1">
        <w:rPr>
          <w:snapToGrid w:val="0"/>
          <w:sz w:val="28"/>
          <w:szCs w:val="28"/>
        </w:rPr>
        <w:t>р</w:t>
      </w:r>
      <w:r w:rsidRPr="004127E1">
        <w:rPr>
          <w:snapToGrid w:val="0"/>
          <w:sz w:val="28"/>
          <w:szCs w:val="28"/>
          <w:vertAlign w:val="subscript"/>
        </w:rPr>
        <w:t>i</w:t>
      </w:r>
      <w:proofErr w:type="spellEnd"/>
      <w:r w:rsidRPr="004127E1">
        <w:rPr>
          <w:snapToGrid w:val="0"/>
          <w:sz w:val="28"/>
          <w:szCs w:val="28"/>
        </w:rPr>
        <w:t>, р</w:t>
      </w:r>
      <w:r w:rsidRPr="004127E1">
        <w:rPr>
          <w:snapToGrid w:val="0"/>
          <w:sz w:val="28"/>
          <w:szCs w:val="28"/>
          <w:vertAlign w:val="subscript"/>
        </w:rPr>
        <w:t>i-1</w:t>
      </w:r>
      <w:r w:rsidRPr="004127E1">
        <w:rPr>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0663720E" w14:textId="77777777" w:rsidR="004127E1" w:rsidRPr="004127E1" w:rsidRDefault="004127E1" w:rsidP="004127E1">
      <w:pPr>
        <w:ind w:firstLine="709"/>
        <w:jc w:val="both"/>
        <w:rPr>
          <w:snapToGrid w:val="0"/>
          <w:sz w:val="28"/>
          <w:szCs w:val="28"/>
        </w:rPr>
      </w:pPr>
      <w:r w:rsidRPr="004127E1">
        <w:rPr>
          <w:snapToGrid w:val="0"/>
          <w:sz w:val="28"/>
          <w:szCs w:val="28"/>
        </w:rPr>
        <w:t xml:space="preserve">Согласно заявленным данным установленная тепловая мощность источников тепловой энергии Краснобродского угольного разреза в 2025 году не изменяется по сравнению с установленной тепловой мощностью источников тепловой энергии на 2024 год и составляет 25,78 Гкал/ч. </w:t>
      </w:r>
    </w:p>
    <w:p w14:paraId="301B3BBC" w14:textId="77777777" w:rsidR="004127E1" w:rsidRPr="004127E1" w:rsidRDefault="004127E1" w:rsidP="004127E1">
      <w:pPr>
        <w:ind w:firstLine="709"/>
        <w:jc w:val="both"/>
        <w:rPr>
          <w:snapToGrid w:val="0"/>
          <w:sz w:val="28"/>
          <w:szCs w:val="28"/>
        </w:rPr>
      </w:pPr>
      <w:r w:rsidRPr="004127E1">
        <w:rPr>
          <w:snapToGrid w:val="0"/>
          <w:sz w:val="28"/>
          <w:szCs w:val="28"/>
        </w:rPr>
        <w:t>Количество условных единиц так же не изменяется. Соответственно индекс изменения количества активов (ИКА) равен 0.</w:t>
      </w:r>
    </w:p>
    <w:p w14:paraId="1FCF5B10" w14:textId="77777777" w:rsidR="004127E1" w:rsidRPr="004127E1" w:rsidRDefault="004127E1" w:rsidP="004127E1">
      <w:pPr>
        <w:ind w:firstLine="709"/>
        <w:jc w:val="both"/>
        <w:rPr>
          <w:snapToGrid w:val="0"/>
          <w:sz w:val="28"/>
          <w:szCs w:val="28"/>
        </w:rPr>
      </w:pPr>
      <w:r w:rsidRPr="004127E1">
        <w:rPr>
          <w:snapToGrid w:val="0"/>
          <w:sz w:val="28"/>
          <w:szCs w:val="28"/>
        </w:rPr>
        <w:t>Итого, сумма подконтрольных расходов, подлежащая включению в необходимую валовую выручку на тепловую энергию в 2025 году, по расчету экспертов, составит:</w:t>
      </w:r>
    </w:p>
    <w:p w14:paraId="70E53E64" w14:textId="77777777" w:rsidR="004127E1" w:rsidRPr="004127E1" w:rsidRDefault="004127E1" w:rsidP="004127E1">
      <w:pPr>
        <w:ind w:firstLine="709"/>
        <w:jc w:val="both"/>
        <w:rPr>
          <w:snapToGrid w:val="0"/>
          <w:sz w:val="28"/>
          <w:szCs w:val="28"/>
        </w:rPr>
      </w:pPr>
      <w:r w:rsidRPr="004127E1">
        <w:rPr>
          <w:snapToGrid w:val="0"/>
          <w:sz w:val="28"/>
          <w:szCs w:val="28"/>
        </w:rPr>
        <w:t>35 070 тыс. руб. = 33 482 тыс. руб. (операционные расходы 2024 года) × (1 – 1%÷100%) × 1,058 × (1 + 0,75×0).</w:t>
      </w:r>
    </w:p>
    <w:p w14:paraId="25976A68" w14:textId="77777777" w:rsidR="004127E1" w:rsidRPr="004127E1" w:rsidRDefault="004127E1" w:rsidP="004127E1">
      <w:pPr>
        <w:ind w:firstLine="709"/>
        <w:jc w:val="both"/>
        <w:rPr>
          <w:snapToGrid w:val="0"/>
          <w:sz w:val="28"/>
          <w:szCs w:val="28"/>
        </w:rPr>
      </w:pPr>
      <w:r w:rsidRPr="004127E1">
        <w:rPr>
          <w:snapToGrid w:val="0"/>
          <w:sz w:val="28"/>
          <w:szCs w:val="28"/>
        </w:rPr>
        <w:t xml:space="preserve">Расчет операционных расходов на тепловую энергию приведен </w:t>
      </w:r>
      <w:r w:rsidRPr="004127E1">
        <w:rPr>
          <w:snapToGrid w:val="0"/>
          <w:sz w:val="28"/>
          <w:szCs w:val="28"/>
        </w:rPr>
        <w:br/>
        <w:t>в таблице 3.</w:t>
      </w:r>
    </w:p>
    <w:p w14:paraId="3CD9D6CC" w14:textId="77777777" w:rsidR="004127E1" w:rsidRPr="004127E1" w:rsidRDefault="004127E1" w:rsidP="004127E1">
      <w:pPr>
        <w:jc w:val="right"/>
        <w:rPr>
          <w:snapToGrid w:val="0"/>
          <w:sz w:val="28"/>
          <w:szCs w:val="28"/>
        </w:rPr>
      </w:pPr>
      <w:r w:rsidRPr="004127E1">
        <w:rPr>
          <w:snapToGrid w:val="0"/>
          <w:sz w:val="28"/>
          <w:szCs w:val="28"/>
        </w:rPr>
        <w:t>Таблица 3.</w:t>
      </w:r>
    </w:p>
    <w:p w14:paraId="0C1220BC" w14:textId="77777777" w:rsidR="004127E1" w:rsidRPr="004127E1" w:rsidRDefault="004127E1" w:rsidP="004127E1">
      <w:pPr>
        <w:ind w:firstLine="709"/>
        <w:jc w:val="center"/>
        <w:rPr>
          <w:b/>
          <w:snapToGrid w:val="0"/>
          <w:sz w:val="28"/>
          <w:szCs w:val="28"/>
        </w:rPr>
      </w:pPr>
      <w:r w:rsidRPr="004127E1">
        <w:rPr>
          <w:b/>
          <w:snapToGrid w:val="0"/>
          <w:sz w:val="28"/>
          <w:szCs w:val="28"/>
        </w:rPr>
        <w:t>Расчёт операционных (подконтрольных) расходов на 2025 год долгосрочного периода регулирования</w:t>
      </w:r>
    </w:p>
    <w:p w14:paraId="2E7E90DC" w14:textId="77777777" w:rsidR="004127E1" w:rsidRPr="004127E1" w:rsidRDefault="004127E1" w:rsidP="004127E1">
      <w:pPr>
        <w:jc w:val="center"/>
        <w:rPr>
          <w:snapToGrid w:val="0"/>
          <w:sz w:val="28"/>
          <w:szCs w:val="28"/>
        </w:rPr>
      </w:pPr>
      <w:r w:rsidRPr="004127E1">
        <w:rPr>
          <w:snapToGrid w:val="0"/>
          <w:sz w:val="28"/>
          <w:szCs w:val="28"/>
        </w:rPr>
        <w:t>(приложение 5.2 к Методическим указаниям)</w:t>
      </w:r>
    </w:p>
    <w:p w14:paraId="4888031D" w14:textId="77777777" w:rsidR="004127E1" w:rsidRPr="004127E1" w:rsidRDefault="004127E1" w:rsidP="004127E1">
      <w:pPr>
        <w:ind w:firstLine="709"/>
        <w:jc w:val="both"/>
        <w:rPr>
          <w:snapToGrid w:val="0"/>
          <w:sz w:val="28"/>
          <w:szCs w:val="28"/>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3711"/>
        <w:gridCol w:w="754"/>
        <w:gridCol w:w="1960"/>
        <w:gridCol w:w="8"/>
        <w:gridCol w:w="1858"/>
        <w:gridCol w:w="17"/>
      </w:tblGrid>
      <w:tr w:rsidR="004127E1" w:rsidRPr="004127E1" w14:paraId="26B4C51E" w14:textId="77777777" w:rsidTr="00E6267D">
        <w:trPr>
          <w:trHeight w:val="360"/>
          <w:tblHeader/>
          <w:jc w:val="center"/>
        </w:trPr>
        <w:tc>
          <w:tcPr>
            <w:tcW w:w="687" w:type="dxa"/>
            <w:vMerge w:val="restart"/>
            <w:shd w:val="clear" w:color="auto" w:fill="auto"/>
            <w:vAlign w:val="center"/>
            <w:hideMark/>
          </w:tcPr>
          <w:p w14:paraId="24EC5C68" w14:textId="77777777" w:rsidR="004127E1" w:rsidRPr="004127E1" w:rsidRDefault="004127E1" w:rsidP="004127E1">
            <w:pPr>
              <w:ind w:right="-64"/>
              <w:jc w:val="center"/>
              <w:rPr>
                <w:snapToGrid w:val="0"/>
              </w:rPr>
            </w:pPr>
            <w:r w:rsidRPr="004127E1">
              <w:rPr>
                <w:snapToGrid w:val="0"/>
              </w:rPr>
              <w:lastRenderedPageBreak/>
              <w:t>№ п/п</w:t>
            </w:r>
          </w:p>
        </w:tc>
        <w:tc>
          <w:tcPr>
            <w:tcW w:w="3711" w:type="dxa"/>
            <w:vMerge w:val="restart"/>
            <w:shd w:val="clear" w:color="auto" w:fill="auto"/>
            <w:vAlign w:val="center"/>
            <w:hideMark/>
          </w:tcPr>
          <w:p w14:paraId="1AA1D8B3" w14:textId="77777777" w:rsidR="004127E1" w:rsidRPr="004127E1" w:rsidRDefault="004127E1" w:rsidP="004127E1">
            <w:pPr>
              <w:jc w:val="both"/>
              <w:rPr>
                <w:snapToGrid w:val="0"/>
              </w:rPr>
            </w:pPr>
            <w:r w:rsidRPr="004127E1">
              <w:rPr>
                <w:snapToGrid w:val="0"/>
              </w:rPr>
              <w:t>Параметры расчета расходов</w:t>
            </w:r>
          </w:p>
        </w:tc>
        <w:tc>
          <w:tcPr>
            <w:tcW w:w="754" w:type="dxa"/>
            <w:vMerge w:val="restart"/>
            <w:shd w:val="clear" w:color="auto" w:fill="auto"/>
            <w:vAlign w:val="center"/>
            <w:hideMark/>
          </w:tcPr>
          <w:p w14:paraId="4E03197A" w14:textId="77777777" w:rsidR="004127E1" w:rsidRPr="004127E1" w:rsidRDefault="004127E1" w:rsidP="004127E1">
            <w:pPr>
              <w:jc w:val="both"/>
              <w:rPr>
                <w:snapToGrid w:val="0"/>
              </w:rPr>
            </w:pPr>
            <w:r w:rsidRPr="004127E1">
              <w:rPr>
                <w:snapToGrid w:val="0"/>
              </w:rPr>
              <w:t>Ед. изм.</w:t>
            </w:r>
          </w:p>
        </w:tc>
        <w:tc>
          <w:tcPr>
            <w:tcW w:w="1968" w:type="dxa"/>
            <w:gridSpan w:val="2"/>
            <w:vAlign w:val="center"/>
          </w:tcPr>
          <w:p w14:paraId="67F53DFA" w14:textId="77777777" w:rsidR="004127E1" w:rsidRPr="004127E1" w:rsidRDefault="004127E1" w:rsidP="004127E1">
            <w:pPr>
              <w:jc w:val="center"/>
              <w:rPr>
                <w:snapToGrid w:val="0"/>
              </w:rPr>
            </w:pPr>
            <w:r w:rsidRPr="004127E1">
              <w:rPr>
                <w:snapToGrid w:val="0"/>
              </w:rPr>
              <w:t>Утверждено</w:t>
            </w:r>
          </w:p>
        </w:tc>
        <w:tc>
          <w:tcPr>
            <w:tcW w:w="1875" w:type="dxa"/>
            <w:gridSpan w:val="2"/>
            <w:shd w:val="clear" w:color="auto" w:fill="auto"/>
            <w:vAlign w:val="center"/>
          </w:tcPr>
          <w:p w14:paraId="465785CC" w14:textId="77777777" w:rsidR="004127E1" w:rsidRPr="004127E1" w:rsidRDefault="004127E1" w:rsidP="004127E1">
            <w:pPr>
              <w:jc w:val="center"/>
              <w:rPr>
                <w:snapToGrid w:val="0"/>
              </w:rPr>
            </w:pPr>
            <w:r w:rsidRPr="004127E1">
              <w:rPr>
                <w:snapToGrid w:val="0"/>
              </w:rPr>
              <w:t>Предложение экспертов</w:t>
            </w:r>
          </w:p>
        </w:tc>
      </w:tr>
      <w:tr w:rsidR="004127E1" w:rsidRPr="004127E1" w14:paraId="09AC5D39" w14:textId="77777777" w:rsidTr="00E6267D">
        <w:trPr>
          <w:trHeight w:val="264"/>
          <w:tblHeader/>
          <w:jc w:val="center"/>
        </w:trPr>
        <w:tc>
          <w:tcPr>
            <w:tcW w:w="687" w:type="dxa"/>
            <w:vMerge/>
            <w:shd w:val="clear" w:color="auto" w:fill="auto"/>
            <w:vAlign w:val="center"/>
            <w:hideMark/>
          </w:tcPr>
          <w:p w14:paraId="7FFAD9D9" w14:textId="77777777" w:rsidR="004127E1" w:rsidRPr="004127E1" w:rsidRDefault="004127E1" w:rsidP="004127E1">
            <w:pPr>
              <w:jc w:val="both"/>
              <w:rPr>
                <w:snapToGrid w:val="0"/>
              </w:rPr>
            </w:pPr>
          </w:p>
        </w:tc>
        <w:tc>
          <w:tcPr>
            <w:tcW w:w="3711" w:type="dxa"/>
            <w:vMerge/>
            <w:shd w:val="clear" w:color="auto" w:fill="auto"/>
            <w:vAlign w:val="center"/>
          </w:tcPr>
          <w:p w14:paraId="558464C0" w14:textId="77777777" w:rsidR="004127E1" w:rsidRPr="004127E1" w:rsidRDefault="004127E1" w:rsidP="004127E1">
            <w:pPr>
              <w:jc w:val="both"/>
              <w:rPr>
                <w:snapToGrid w:val="0"/>
              </w:rPr>
            </w:pPr>
          </w:p>
        </w:tc>
        <w:tc>
          <w:tcPr>
            <w:tcW w:w="754" w:type="dxa"/>
            <w:vMerge/>
            <w:shd w:val="clear" w:color="auto" w:fill="auto"/>
            <w:vAlign w:val="center"/>
            <w:hideMark/>
          </w:tcPr>
          <w:p w14:paraId="5319EA99" w14:textId="77777777" w:rsidR="004127E1" w:rsidRPr="004127E1" w:rsidRDefault="004127E1" w:rsidP="004127E1">
            <w:pPr>
              <w:jc w:val="both"/>
              <w:rPr>
                <w:snapToGrid w:val="0"/>
              </w:rPr>
            </w:pPr>
          </w:p>
        </w:tc>
        <w:tc>
          <w:tcPr>
            <w:tcW w:w="1968" w:type="dxa"/>
            <w:gridSpan w:val="2"/>
            <w:vAlign w:val="center"/>
          </w:tcPr>
          <w:p w14:paraId="2449C90C" w14:textId="77777777" w:rsidR="004127E1" w:rsidRPr="004127E1" w:rsidRDefault="004127E1" w:rsidP="004127E1">
            <w:pPr>
              <w:jc w:val="center"/>
              <w:rPr>
                <w:snapToGrid w:val="0"/>
              </w:rPr>
            </w:pPr>
            <w:r w:rsidRPr="004127E1">
              <w:rPr>
                <w:snapToGrid w:val="0"/>
              </w:rPr>
              <w:t>2024*</w:t>
            </w:r>
          </w:p>
        </w:tc>
        <w:tc>
          <w:tcPr>
            <w:tcW w:w="1875" w:type="dxa"/>
            <w:gridSpan w:val="2"/>
            <w:shd w:val="clear" w:color="auto" w:fill="auto"/>
            <w:vAlign w:val="center"/>
          </w:tcPr>
          <w:p w14:paraId="3DB2A68E" w14:textId="77777777" w:rsidR="004127E1" w:rsidRPr="004127E1" w:rsidRDefault="004127E1" w:rsidP="004127E1">
            <w:pPr>
              <w:jc w:val="center"/>
              <w:rPr>
                <w:snapToGrid w:val="0"/>
              </w:rPr>
            </w:pPr>
            <w:r w:rsidRPr="004127E1">
              <w:rPr>
                <w:snapToGrid w:val="0"/>
              </w:rPr>
              <w:t>2025</w:t>
            </w:r>
          </w:p>
        </w:tc>
      </w:tr>
      <w:tr w:rsidR="004127E1" w:rsidRPr="004127E1" w14:paraId="2321146F" w14:textId="77777777" w:rsidTr="00E6267D">
        <w:trPr>
          <w:gridAfter w:val="1"/>
          <w:wAfter w:w="17" w:type="dxa"/>
          <w:trHeight w:val="229"/>
          <w:tblHeader/>
          <w:jc w:val="center"/>
        </w:trPr>
        <w:tc>
          <w:tcPr>
            <w:tcW w:w="687" w:type="dxa"/>
            <w:shd w:val="clear" w:color="auto" w:fill="auto"/>
            <w:vAlign w:val="center"/>
          </w:tcPr>
          <w:p w14:paraId="3480F9B2" w14:textId="77777777" w:rsidR="004127E1" w:rsidRPr="004127E1" w:rsidRDefault="004127E1" w:rsidP="004127E1">
            <w:pPr>
              <w:ind w:right="-64"/>
              <w:jc w:val="center"/>
              <w:rPr>
                <w:snapToGrid w:val="0"/>
              </w:rPr>
            </w:pPr>
            <w:r w:rsidRPr="004127E1">
              <w:rPr>
                <w:snapToGrid w:val="0"/>
              </w:rPr>
              <w:t>1</w:t>
            </w:r>
          </w:p>
        </w:tc>
        <w:tc>
          <w:tcPr>
            <w:tcW w:w="3711" w:type="dxa"/>
            <w:shd w:val="clear" w:color="auto" w:fill="auto"/>
            <w:vAlign w:val="center"/>
          </w:tcPr>
          <w:p w14:paraId="52F7FF06" w14:textId="77777777" w:rsidR="004127E1" w:rsidRPr="004127E1" w:rsidRDefault="004127E1" w:rsidP="004127E1">
            <w:pPr>
              <w:jc w:val="center"/>
              <w:rPr>
                <w:snapToGrid w:val="0"/>
              </w:rPr>
            </w:pPr>
            <w:r w:rsidRPr="004127E1">
              <w:rPr>
                <w:snapToGrid w:val="0"/>
              </w:rPr>
              <w:t>2</w:t>
            </w:r>
          </w:p>
        </w:tc>
        <w:tc>
          <w:tcPr>
            <w:tcW w:w="754" w:type="dxa"/>
            <w:shd w:val="clear" w:color="auto" w:fill="auto"/>
            <w:vAlign w:val="center"/>
          </w:tcPr>
          <w:p w14:paraId="0EFF6F76" w14:textId="77777777" w:rsidR="004127E1" w:rsidRPr="004127E1" w:rsidRDefault="004127E1" w:rsidP="004127E1">
            <w:pPr>
              <w:jc w:val="center"/>
              <w:rPr>
                <w:snapToGrid w:val="0"/>
              </w:rPr>
            </w:pPr>
            <w:r w:rsidRPr="004127E1">
              <w:rPr>
                <w:snapToGrid w:val="0"/>
              </w:rPr>
              <w:t>3</w:t>
            </w:r>
          </w:p>
        </w:tc>
        <w:tc>
          <w:tcPr>
            <w:tcW w:w="1960" w:type="dxa"/>
            <w:tcBorders>
              <w:top w:val="single" w:sz="4" w:space="0" w:color="auto"/>
              <w:left w:val="single" w:sz="4" w:space="0" w:color="auto"/>
              <w:bottom w:val="single" w:sz="4" w:space="0" w:color="auto"/>
              <w:right w:val="single" w:sz="4" w:space="0" w:color="auto"/>
            </w:tcBorders>
            <w:shd w:val="clear" w:color="000000" w:fill="FFFFFF"/>
            <w:vAlign w:val="center"/>
          </w:tcPr>
          <w:p w14:paraId="7863B304" w14:textId="77777777" w:rsidR="004127E1" w:rsidRPr="004127E1" w:rsidRDefault="004127E1" w:rsidP="004127E1">
            <w:pPr>
              <w:jc w:val="center"/>
              <w:rPr>
                <w:snapToGrid w:val="0"/>
              </w:rPr>
            </w:pPr>
            <w:r w:rsidRPr="004127E1">
              <w:rPr>
                <w:snapToGrid w:val="0"/>
              </w:rPr>
              <w:t>4</w:t>
            </w:r>
          </w:p>
        </w:tc>
        <w:tc>
          <w:tcPr>
            <w:tcW w:w="1866" w:type="dxa"/>
            <w:gridSpan w:val="2"/>
            <w:tcBorders>
              <w:top w:val="single" w:sz="4" w:space="0" w:color="auto"/>
              <w:left w:val="nil"/>
              <w:bottom w:val="single" w:sz="4" w:space="0" w:color="auto"/>
              <w:right w:val="single" w:sz="4" w:space="0" w:color="auto"/>
            </w:tcBorders>
            <w:shd w:val="clear" w:color="000000" w:fill="FFFFFF"/>
            <w:vAlign w:val="center"/>
          </w:tcPr>
          <w:p w14:paraId="23D7A6A7" w14:textId="77777777" w:rsidR="004127E1" w:rsidRPr="004127E1" w:rsidRDefault="004127E1" w:rsidP="004127E1">
            <w:pPr>
              <w:jc w:val="center"/>
              <w:rPr>
                <w:snapToGrid w:val="0"/>
              </w:rPr>
            </w:pPr>
            <w:r w:rsidRPr="004127E1">
              <w:rPr>
                <w:snapToGrid w:val="0"/>
              </w:rPr>
              <w:t>5</w:t>
            </w:r>
          </w:p>
        </w:tc>
      </w:tr>
      <w:tr w:rsidR="004127E1" w:rsidRPr="004127E1" w14:paraId="012EFD32" w14:textId="77777777" w:rsidTr="00E6267D">
        <w:trPr>
          <w:gridAfter w:val="1"/>
          <w:wAfter w:w="17" w:type="dxa"/>
          <w:trHeight w:val="895"/>
          <w:tblHeader/>
          <w:jc w:val="center"/>
        </w:trPr>
        <w:tc>
          <w:tcPr>
            <w:tcW w:w="687" w:type="dxa"/>
            <w:shd w:val="clear" w:color="auto" w:fill="auto"/>
            <w:vAlign w:val="center"/>
            <w:hideMark/>
          </w:tcPr>
          <w:p w14:paraId="4719AFE7" w14:textId="77777777" w:rsidR="004127E1" w:rsidRPr="004127E1" w:rsidRDefault="004127E1" w:rsidP="004127E1">
            <w:pPr>
              <w:ind w:right="-64"/>
              <w:jc w:val="center"/>
              <w:rPr>
                <w:snapToGrid w:val="0"/>
              </w:rPr>
            </w:pPr>
            <w:r w:rsidRPr="004127E1">
              <w:rPr>
                <w:snapToGrid w:val="0"/>
              </w:rPr>
              <w:t>1</w:t>
            </w:r>
          </w:p>
        </w:tc>
        <w:tc>
          <w:tcPr>
            <w:tcW w:w="3711" w:type="dxa"/>
            <w:shd w:val="clear" w:color="auto" w:fill="auto"/>
            <w:vAlign w:val="center"/>
            <w:hideMark/>
          </w:tcPr>
          <w:p w14:paraId="3F7E18FE" w14:textId="77777777" w:rsidR="004127E1" w:rsidRPr="004127E1" w:rsidRDefault="004127E1" w:rsidP="004127E1">
            <w:pPr>
              <w:jc w:val="both"/>
              <w:rPr>
                <w:snapToGrid w:val="0"/>
              </w:rPr>
            </w:pPr>
            <w:r w:rsidRPr="004127E1">
              <w:rPr>
                <w:snapToGrid w:val="0"/>
              </w:rPr>
              <w:t>Индекс потребительских цен на расчетный период регулирования (ИПЦ)</w:t>
            </w:r>
          </w:p>
        </w:tc>
        <w:tc>
          <w:tcPr>
            <w:tcW w:w="754" w:type="dxa"/>
            <w:shd w:val="clear" w:color="auto" w:fill="auto"/>
            <w:vAlign w:val="center"/>
            <w:hideMark/>
          </w:tcPr>
          <w:p w14:paraId="6391AD93" w14:textId="77777777" w:rsidR="004127E1" w:rsidRPr="004127E1" w:rsidRDefault="004127E1" w:rsidP="004127E1">
            <w:pPr>
              <w:jc w:val="both"/>
              <w:rPr>
                <w:snapToGrid w:val="0"/>
              </w:rPr>
            </w:pPr>
          </w:p>
        </w:tc>
        <w:tc>
          <w:tcPr>
            <w:tcW w:w="1960" w:type="dxa"/>
            <w:tcBorders>
              <w:top w:val="single" w:sz="4" w:space="0" w:color="auto"/>
              <w:left w:val="single" w:sz="4" w:space="0" w:color="auto"/>
              <w:bottom w:val="single" w:sz="4" w:space="0" w:color="auto"/>
              <w:right w:val="single" w:sz="4" w:space="0" w:color="auto"/>
            </w:tcBorders>
            <w:shd w:val="clear" w:color="000000" w:fill="FFFFFF"/>
            <w:vAlign w:val="center"/>
          </w:tcPr>
          <w:p w14:paraId="66BCD06B" w14:textId="77777777" w:rsidR="004127E1" w:rsidRPr="004127E1" w:rsidRDefault="004127E1" w:rsidP="004127E1">
            <w:pPr>
              <w:jc w:val="center"/>
              <w:rPr>
                <w:snapToGrid w:val="0"/>
              </w:rPr>
            </w:pPr>
            <w:r w:rsidRPr="004127E1">
              <w:rPr>
                <w:snapToGrid w:val="0"/>
              </w:rPr>
              <w:t>-</w:t>
            </w:r>
          </w:p>
        </w:tc>
        <w:tc>
          <w:tcPr>
            <w:tcW w:w="1866" w:type="dxa"/>
            <w:gridSpan w:val="2"/>
            <w:tcBorders>
              <w:top w:val="single" w:sz="4" w:space="0" w:color="auto"/>
              <w:left w:val="nil"/>
              <w:bottom w:val="single" w:sz="4" w:space="0" w:color="auto"/>
              <w:right w:val="single" w:sz="4" w:space="0" w:color="auto"/>
            </w:tcBorders>
            <w:shd w:val="clear" w:color="000000" w:fill="FFFFFF"/>
            <w:vAlign w:val="center"/>
          </w:tcPr>
          <w:p w14:paraId="749487E9" w14:textId="77777777" w:rsidR="004127E1" w:rsidRPr="004127E1" w:rsidRDefault="004127E1" w:rsidP="004127E1">
            <w:pPr>
              <w:jc w:val="center"/>
              <w:rPr>
                <w:snapToGrid w:val="0"/>
              </w:rPr>
            </w:pPr>
            <w:r w:rsidRPr="004127E1">
              <w:rPr>
                <w:snapToGrid w:val="0"/>
              </w:rPr>
              <w:t>1,058</w:t>
            </w:r>
          </w:p>
        </w:tc>
      </w:tr>
      <w:tr w:rsidR="004127E1" w:rsidRPr="004127E1" w14:paraId="30327C1E" w14:textId="77777777" w:rsidTr="00E6267D">
        <w:trPr>
          <w:gridAfter w:val="1"/>
          <w:wAfter w:w="17" w:type="dxa"/>
          <w:trHeight w:val="575"/>
          <w:tblHeader/>
          <w:jc w:val="center"/>
        </w:trPr>
        <w:tc>
          <w:tcPr>
            <w:tcW w:w="687" w:type="dxa"/>
            <w:shd w:val="clear" w:color="auto" w:fill="auto"/>
            <w:vAlign w:val="center"/>
            <w:hideMark/>
          </w:tcPr>
          <w:p w14:paraId="02B40AE9" w14:textId="77777777" w:rsidR="004127E1" w:rsidRPr="004127E1" w:rsidRDefault="004127E1" w:rsidP="004127E1">
            <w:pPr>
              <w:ind w:right="-64"/>
              <w:jc w:val="center"/>
              <w:rPr>
                <w:snapToGrid w:val="0"/>
              </w:rPr>
            </w:pPr>
            <w:r w:rsidRPr="004127E1">
              <w:rPr>
                <w:snapToGrid w:val="0"/>
              </w:rPr>
              <w:t>2</w:t>
            </w:r>
          </w:p>
        </w:tc>
        <w:tc>
          <w:tcPr>
            <w:tcW w:w="3711" w:type="dxa"/>
            <w:shd w:val="clear" w:color="auto" w:fill="auto"/>
            <w:vAlign w:val="center"/>
            <w:hideMark/>
          </w:tcPr>
          <w:p w14:paraId="50133269" w14:textId="77777777" w:rsidR="004127E1" w:rsidRPr="004127E1" w:rsidRDefault="004127E1" w:rsidP="004127E1">
            <w:pPr>
              <w:jc w:val="both"/>
              <w:rPr>
                <w:snapToGrid w:val="0"/>
              </w:rPr>
            </w:pPr>
            <w:r w:rsidRPr="004127E1">
              <w:rPr>
                <w:snapToGrid w:val="0"/>
              </w:rPr>
              <w:t>Индекс эффективности операционных расходов (ИР)</w:t>
            </w:r>
          </w:p>
        </w:tc>
        <w:tc>
          <w:tcPr>
            <w:tcW w:w="754" w:type="dxa"/>
            <w:shd w:val="clear" w:color="auto" w:fill="auto"/>
            <w:vAlign w:val="center"/>
            <w:hideMark/>
          </w:tcPr>
          <w:p w14:paraId="0B81BA1A" w14:textId="77777777" w:rsidR="004127E1" w:rsidRPr="004127E1" w:rsidRDefault="004127E1" w:rsidP="004127E1">
            <w:pPr>
              <w:jc w:val="both"/>
              <w:rPr>
                <w:snapToGrid w:val="0"/>
              </w:rPr>
            </w:pPr>
            <w:r w:rsidRPr="004127E1">
              <w:rPr>
                <w:snapToGrid w:val="0"/>
              </w:rPr>
              <w:t>%</w:t>
            </w:r>
          </w:p>
        </w:tc>
        <w:tc>
          <w:tcPr>
            <w:tcW w:w="1960" w:type="dxa"/>
            <w:tcBorders>
              <w:top w:val="nil"/>
              <w:left w:val="single" w:sz="4" w:space="0" w:color="auto"/>
              <w:bottom w:val="single" w:sz="4" w:space="0" w:color="auto"/>
              <w:right w:val="single" w:sz="4" w:space="0" w:color="auto"/>
            </w:tcBorders>
            <w:shd w:val="clear" w:color="000000" w:fill="FFFFFF"/>
            <w:vAlign w:val="center"/>
          </w:tcPr>
          <w:p w14:paraId="0ACD3B69" w14:textId="77777777" w:rsidR="004127E1" w:rsidRPr="004127E1" w:rsidRDefault="004127E1" w:rsidP="004127E1">
            <w:pPr>
              <w:jc w:val="center"/>
              <w:rPr>
                <w:snapToGrid w:val="0"/>
              </w:rPr>
            </w:pPr>
            <w:r w:rsidRPr="004127E1">
              <w:rPr>
                <w:snapToGrid w:val="0"/>
              </w:rPr>
              <w:t>-</w:t>
            </w:r>
          </w:p>
        </w:tc>
        <w:tc>
          <w:tcPr>
            <w:tcW w:w="1866" w:type="dxa"/>
            <w:gridSpan w:val="2"/>
            <w:tcBorders>
              <w:top w:val="nil"/>
              <w:left w:val="nil"/>
              <w:bottom w:val="single" w:sz="4" w:space="0" w:color="auto"/>
              <w:right w:val="single" w:sz="4" w:space="0" w:color="auto"/>
            </w:tcBorders>
            <w:shd w:val="clear" w:color="000000" w:fill="FFFFFF"/>
            <w:vAlign w:val="center"/>
          </w:tcPr>
          <w:p w14:paraId="7E6CD4F3" w14:textId="77777777" w:rsidR="004127E1" w:rsidRPr="004127E1" w:rsidRDefault="004127E1" w:rsidP="004127E1">
            <w:pPr>
              <w:jc w:val="center"/>
              <w:rPr>
                <w:snapToGrid w:val="0"/>
              </w:rPr>
            </w:pPr>
            <w:r w:rsidRPr="004127E1">
              <w:rPr>
                <w:snapToGrid w:val="0"/>
              </w:rPr>
              <w:t>1%</w:t>
            </w:r>
          </w:p>
        </w:tc>
      </w:tr>
      <w:tr w:rsidR="004127E1" w:rsidRPr="004127E1" w14:paraId="0D91A147" w14:textId="77777777" w:rsidTr="00E6267D">
        <w:trPr>
          <w:gridAfter w:val="1"/>
          <w:wAfter w:w="17" w:type="dxa"/>
          <w:trHeight w:val="461"/>
          <w:tblHeader/>
          <w:jc w:val="center"/>
        </w:trPr>
        <w:tc>
          <w:tcPr>
            <w:tcW w:w="687" w:type="dxa"/>
            <w:shd w:val="clear" w:color="auto" w:fill="auto"/>
            <w:vAlign w:val="center"/>
            <w:hideMark/>
          </w:tcPr>
          <w:p w14:paraId="1BD05EE5" w14:textId="77777777" w:rsidR="004127E1" w:rsidRPr="004127E1" w:rsidRDefault="004127E1" w:rsidP="004127E1">
            <w:pPr>
              <w:ind w:right="-64"/>
              <w:jc w:val="center"/>
              <w:rPr>
                <w:snapToGrid w:val="0"/>
              </w:rPr>
            </w:pPr>
            <w:r w:rsidRPr="004127E1">
              <w:rPr>
                <w:snapToGrid w:val="0"/>
              </w:rPr>
              <w:t>3</w:t>
            </w:r>
          </w:p>
        </w:tc>
        <w:tc>
          <w:tcPr>
            <w:tcW w:w="3711" w:type="dxa"/>
            <w:shd w:val="clear" w:color="auto" w:fill="auto"/>
            <w:vAlign w:val="center"/>
            <w:hideMark/>
          </w:tcPr>
          <w:p w14:paraId="23D5426C" w14:textId="77777777" w:rsidR="004127E1" w:rsidRPr="004127E1" w:rsidRDefault="004127E1" w:rsidP="004127E1">
            <w:pPr>
              <w:jc w:val="both"/>
              <w:rPr>
                <w:snapToGrid w:val="0"/>
              </w:rPr>
            </w:pPr>
            <w:r w:rsidRPr="004127E1">
              <w:rPr>
                <w:snapToGrid w:val="0"/>
              </w:rPr>
              <w:t>Индекс изменения количества активов (ИКА)</w:t>
            </w:r>
          </w:p>
        </w:tc>
        <w:tc>
          <w:tcPr>
            <w:tcW w:w="754" w:type="dxa"/>
            <w:shd w:val="clear" w:color="auto" w:fill="auto"/>
            <w:vAlign w:val="center"/>
            <w:hideMark/>
          </w:tcPr>
          <w:p w14:paraId="4761EACC" w14:textId="77777777" w:rsidR="004127E1" w:rsidRPr="004127E1" w:rsidRDefault="004127E1" w:rsidP="004127E1">
            <w:pPr>
              <w:jc w:val="both"/>
              <w:rPr>
                <w:snapToGrid w:val="0"/>
              </w:rPr>
            </w:pPr>
          </w:p>
        </w:tc>
        <w:tc>
          <w:tcPr>
            <w:tcW w:w="1960" w:type="dxa"/>
            <w:tcBorders>
              <w:top w:val="single" w:sz="4" w:space="0" w:color="auto"/>
              <w:left w:val="single" w:sz="4" w:space="0" w:color="auto"/>
              <w:bottom w:val="single" w:sz="4" w:space="0" w:color="auto"/>
              <w:right w:val="single" w:sz="4" w:space="0" w:color="auto"/>
            </w:tcBorders>
            <w:shd w:val="clear" w:color="000000" w:fill="FFFFFF"/>
            <w:vAlign w:val="center"/>
          </w:tcPr>
          <w:p w14:paraId="12796B7B" w14:textId="77777777" w:rsidR="004127E1" w:rsidRPr="004127E1" w:rsidRDefault="004127E1" w:rsidP="004127E1">
            <w:pPr>
              <w:jc w:val="center"/>
              <w:rPr>
                <w:snapToGrid w:val="0"/>
              </w:rPr>
            </w:pPr>
            <w:r w:rsidRPr="004127E1">
              <w:rPr>
                <w:snapToGrid w:val="0"/>
              </w:rPr>
              <w:t>0</w:t>
            </w:r>
          </w:p>
        </w:tc>
        <w:tc>
          <w:tcPr>
            <w:tcW w:w="1866" w:type="dxa"/>
            <w:gridSpan w:val="2"/>
            <w:tcBorders>
              <w:top w:val="single" w:sz="4" w:space="0" w:color="auto"/>
              <w:left w:val="nil"/>
              <w:bottom w:val="single" w:sz="4" w:space="0" w:color="auto"/>
              <w:right w:val="single" w:sz="4" w:space="0" w:color="auto"/>
            </w:tcBorders>
            <w:shd w:val="clear" w:color="000000" w:fill="FFFFFF"/>
            <w:vAlign w:val="center"/>
          </w:tcPr>
          <w:p w14:paraId="571CF937" w14:textId="77777777" w:rsidR="004127E1" w:rsidRPr="004127E1" w:rsidRDefault="004127E1" w:rsidP="004127E1">
            <w:pPr>
              <w:jc w:val="center"/>
              <w:rPr>
                <w:snapToGrid w:val="0"/>
              </w:rPr>
            </w:pPr>
            <w:r w:rsidRPr="004127E1">
              <w:rPr>
                <w:snapToGrid w:val="0"/>
              </w:rPr>
              <w:t>0</w:t>
            </w:r>
          </w:p>
        </w:tc>
      </w:tr>
      <w:tr w:rsidR="004127E1" w:rsidRPr="004127E1" w14:paraId="03AF52ED" w14:textId="77777777" w:rsidTr="00E6267D">
        <w:trPr>
          <w:gridAfter w:val="1"/>
          <w:wAfter w:w="17" w:type="dxa"/>
          <w:trHeight w:val="468"/>
          <w:tblHeader/>
          <w:jc w:val="center"/>
        </w:trPr>
        <w:tc>
          <w:tcPr>
            <w:tcW w:w="687" w:type="dxa"/>
            <w:shd w:val="clear" w:color="auto" w:fill="auto"/>
            <w:vAlign w:val="center"/>
          </w:tcPr>
          <w:p w14:paraId="26E4E2A8" w14:textId="77777777" w:rsidR="004127E1" w:rsidRPr="004127E1" w:rsidRDefault="004127E1" w:rsidP="004127E1">
            <w:pPr>
              <w:ind w:right="-64"/>
              <w:jc w:val="center"/>
              <w:rPr>
                <w:snapToGrid w:val="0"/>
              </w:rPr>
            </w:pPr>
            <w:r w:rsidRPr="004127E1">
              <w:rPr>
                <w:snapToGrid w:val="0"/>
              </w:rPr>
              <w:t>1</w:t>
            </w:r>
          </w:p>
        </w:tc>
        <w:tc>
          <w:tcPr>
            <w:tcW w:w="3711" w:type="dxa"/>
            <w:shd w:val="clear" w:color="auto" w:fill="auto"/>
            <w:vAlign w:val="center"/>
          </w:tcPr>
          <w:p w14:paraId="35D813E9" w14:textId="77777777" w:rsidR="004127E1" w:rsidRPr="004127E1" w:rsidRDefault="004127E1" w:rsidP="004127E1">
            <w:pPr>
              <w:jc w:val="center"/>
              <w:rPr>
                <w:snapToGrid w:val="0"/>
              </w:rPr>
            </w:pPr>
            <w:r w:rsidRPr="004127E1">
              <w:rPr>
                <w:snapToGrid w:val="0"/>
              </w:rPr>
              <w:t>2</w:t>
            </w:r>
          </w:p>
        </w:tc>
        <w:tc>
          <w:tcPr>
            <w:tcW w:w="754" w:type="dxa"/>
            <w:shd w:val="clear" w:color="auto" w:fill="auto"/>
            <w:vAlign w:val="center"/>
          </w:tcPr>
          <w:p w14:paraId="3D80930F" w14:textId="77777777" w:rsidR="004127E1" w:rsidRPr="004127E1" w:rsidRDefault="004127E1" w:rsidP="004127E1">
            <w:pPr>
              <w:jc w:val="center"/>
              <w:rPr>
                <w:snapToGrid w:val="0"/>
              </w:rPr>
            </w:pPr>
            <w:r w:rsidRPr="004127E1">
              <w:rPr>
                <w:snapToGrid w:val="0"/>
              </w:rPr>
              <w:t>3</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08966FE2" w14:textId="77777777" w:rsidR="004127E1" w:rsidRPr="004127E1" w:rsidRDefault="004127E1" w:rsidP="004127E1">
            <w:pPr>
              <w:jc w:val="center"/>
              <w:rPr>
                <w:snapToGrid w:val="0"/>
              </w:rPr>
            </w:pPr>
            <w:r w:rsidRPr="004127E1">
              <w:rPr>
                <w:snapToGrid w:val="0"/>
              </w:rPr>
              <w:t>4</w:t>
            </w:r>
          </w:p>
        </w:tc>
        <w:tc>
          <w:tcPr>
            <w:tcW w:w="1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EE4E1" w14:textId="77777777" w:rsidR="004127E1" w:rsidRPr="004127E1" w:rsidRDefault="004127E1" w:rsidP="004127E1">
            <w:pPr>
              <w:jc w:val="center"/>
              <w:rPr>
                <w:snapToGrid w:val="0"/>
              </w:rPr>
            </w:pPr>
            <w:r w:rsidRPr="004127E1">
              <w:rPr>
                <w:snapToGrid w:val="0"/>
              </w:rPr>
              <w:t>5</w:t>
            </w:r>
          </w:p>
        </w:tc>
      </w:tr>
      <w:tr w:rsidR="004127E1" w:rsidRPr="004127E1" w14:paraId="09314D3E" w14:textId="77777777" w:rsidTr="00E6267D">
        <w:trPr>
          <w:gridAfter w:val="1"/>
          <w:wAfter w:w="17" w:type="dxa"/>
          <w:trHeight w:val="1468"/>
          <w:tblHeader/>
          <w:jc w:val="center"/>
        </w:trPr>
        <w:tc>
          <w:tcPr>
            <w:tcW w:w="687" w:type="dxa"/>
            <w:shd w:val="clear" w:color="auto" w:fill="auto"/>
            <w:vAlign w:val="center"/>
            <w:hideMark/>
          </w:tcPr>
          <w:p w14:paraId="780CF0A3" w14:textId="77777777" w:rsidR="004127E1" w:rsidRPr="004127E1" w:rsidRDefault="004127E1" w:rsidP="004127E1">
            <w:pPr>
              <w:ind w:right="-64"/>
              <w:jc w:val="center"/>
              <w:rPr>
                <w:snapToGrid w:val="0"/>
              </w:rPr>
            </w:pPr>
            <w:r w:rsidRPr="004127E1">
              <w:rPr>
                <w:snapToGrid w:val="0"/>
              </w:rPr>
              <w:t>3.1</w:t>
            </w:r>
          </w:p>
        </w:tc>
        <w:tc>
          <w:tcPr>
            <w:tcW w:w="3711" w:type="dxa"/>
            <w:shd w:val="clear" w:color="auto" w:fill="auto"/>
            <w:vAlign w:val="center"/>
            <w:hideMark/>
          </w:tcPr>
          <w:p w14:paraId="2378934E" w14:textId="77777777" w:rsidR="004127E1" w:rsidRPr="004127E1" w:rsidRDefault="004127E1" w:rsidP="004127E1">
            <w:pPr>
              <w:jc w:val="both"/>
              <w:rPr>
                <w:snapToGrid w:val="0"/>
              </w:rPr>
            </w:pPr>
            <w:r w:rsidRPr="004127E1">
              <w:rPr>
                <w:snapToGrid w:val="0"/>
              </w:rPr>
              <w:t>количество условных единиц, относящихся к активам, необходимым для осуществления регулируемой деятельности</w:t>
            </w:r>
          </w:p>
        </w:tc>
        <w:tc>
          <w:tcPr>
            <w:tcW w:w="754" w:type="dxa"/>
            <w:shd w:val="clear" w:color="auto" w:fill="auto"/>
            <w:vAlign w:val="center"/>
            <w:hideMark/>
          </w:tcPr>
          <w:p w14:paraId="63B7D500" w14:textId="77777777" w:rsidR="004127E1" w:rsidRPr="004127E1" w:rsidRDefault="004127E1" w:rsidP="004127E1">
            <w:pPr>
              <w:jc w:val="both"/>
              <w:rPr>
                <w:snapToGrid w:val="0"/>
              </w:rPr>
            </w:pPr>
            <w:r w:rsidRPr="004127E1">
              <w:rPr>
                <w:snapToGrid w:val="0"/>
              </w:rPr>
              <w:t>у.е.</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1E734DA6" w14:textId="77777777" w:rsidR="004127E1" w:rsidRPr="004127E1" w:rsidRDefault="004127E1" w:rsidP="004127E1">
            <w:pPr>
              <w:jc w:val="center"/>
              <w:rPr>
                <w:snapToGrid w:val="0"/>
              </w:rPr>
            </w:pPr>
            <w:r w:rsidRPr="004127E1">
              <w:rPr>
                <w:snapToGrid w:val="0"/>
              </w:rPr>
              <w:t>26,39</w:t>
            </w:r>
          </w:p>
        </w:tc>
        <w:tc>
          <w:tcPr>
            <w:tcW w:w="1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69B51" w14:textId="77777777" w:rsidR="004127E1" w:rsidRPr="004127E1" w:rsidRDefault="004127E1" w:rsidP="004127E1">
            <w:pPr>
              <w:jc w:val="center"/>
              <w:rPr>
                <w:snapToGrid w:val="0"/>
              </w:rPr>
            </w:pPr>
            <w:r w:rsidRPr="004127E1">
              <w:rPr>
                <w:snapToGrid w:val="0"/>
              </w:rPr>
              <w:t>26,39</w:t>
            </w:r>
          </w:p>
        </w:tc>
      </w:tr>
      <w:tr w:rsidR="004127E1" w:rsidRPr="004127E1" w14:paraId="2EFC7CE5" w14:textId="77777777" w:rsidTr="00E6267D">
        <w:trPr>
          <w:gridAfter w:val="1"/>
          <w:wAfter w:w="17" w:type="dxa"/>
          <w:trHeight w:val="737"/>
          <w:tblHeader/>
          <w:jc w:val="center"/>
        </w:trPr>
        <w:tc>
          <w:tcPr>
            <w:tcW w:w="687" w:type="dxa"/>
            <w:shd w:val="clear" w:color="auto" w:fill="auto"/>
            <w:vAlign w:val="center"/>
            <w:hideMark/>
          </w:tcPr>
          <w:p w14:paraId="436CFCB2" w14:textId="77777777" w:rsidR="004127E1" w:rsidRPr="004127E1" w:rsidRDefault="004127E1" w:rsidP="004127E1">
            <w:pPr>
              <w:ind w:right="-64"/>
              <w:jc w:val="center"/>
              <w:rPr>
                <w:snapToGrid w:val="0"/>
              </w:rPr>
            </w:pPr>
            <w:r w:rsidRPr="004127E1">
              <w:rPr>
                <w:snapToGrid w:val="0"/>
              </w:rPr>
              <w:t>3.2</w:t>
            </w:r>
          </w:p>
        </w:tc>
        <w:tc>
          <w:tcPr>
            <w:tcW w:w="3711" w:type="dxa"/>
            <w:shd w:val="clear" w:color="auto" w:fill="auto"/>
            <w:vAlign w:val="center"/>
            <w:hideMark/>
          </w:tcPr>
          <w:p w14:paraId="472702D8" w14:textId="77777777" w:rsidR="004127E1" w:rsidRPr="004127E1" w:rsidRDefault="004127E1" w:rsidP="004127E1">
            <w:pPr>
              <w:jc w:val="both"/>
              <w:rPr>
                <w:snapToGrid w:val="0"/>
              </w:rPr>
            </w:pPr>
            <w:r w:rsidRPr="004127E1">
              <w:rPr>
                <w:snapToGrid w:val="0"/>
              </w:rPr>
              <w:t>установленная тепловая мощность источника тепловой энергии</w:t>
            </w:r>
          </w:p>
        </w:tc>
        <w:tc>
          <w:tcPr>
            <w:tcW w:w="754" w:type="dxa"/>
            <w:shd w:val="clear" w:color="auto" w:fill="auto"/>
            <w:vAlign w:val="center"/>
            <w:hideMark/>
          </w:tcPr>
          <w:p w14:paraId="3EA4EB91" w14:textId="77777777" w:rsidR="004127E1" w:rsidRPr="004127E1" w:rsidRDefault="004127E1" w:rsidP="004127E1">
            <w:pPr>
              <w:jc w:val="both"/>
              <w:rPr>
                <w:snapToGrid w:val="0"/>
              </w:rPr>
            </w:pPr>
            <w:r w:rsidRPr="004127E1">
              <w:rPr>
                <w:snapToGrid w:val="0"/>
              </w:rPr>
              <w:t>Гкал/ч</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57EDDE02" w14:textId="77777777" w:rsidR="004127E1" w:rsidRPr="004127E1" w:rsidRDefault="004127E1" w:rsidP="004127E1">
            <w:pPr>
              <w:jc w:val="center"/>
              <w:rPr>
                <w:snapToGrid w:val="0"/>
              </w:rPr>
            </w:pPr>
            <w:r w:rsidRPr="004127E1">
              <w:rPr>
                <w:snapToGrid w:val="0"/>
              </w:rPr>
              <w:t>25,78</w:t>
            </w:r>
          </w:p>
        </w:tc>
        <w:tc>
          <w:tcPr>
            <w:tcW w:w="1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AE5BD" w14:textId="77777777" w:rsidR="004127E1" w:rsidRPr="004127E1" w:rsidRDefault="004127E1" w:rsidP="004127E1">
            <w:pPr>
              <w:jc w:val="center"/>
              <w:rPr>
                <w:snapToGrid w:val="0"/>
              </w:rPr>
            </w:pPr>
            <w:r w:rsidRPr="004127E1">
              <w:rPr>
                <w:snapToGrid w:val="0"/>
              </w:rPr>
              <w:t>25,78</w:t>
            </w:r>
          </w:p>
        </w:tc>
      </w:tr>
      <w:tr w:rsidR="004127E1" w:rsidRPr="004127E1" w14:paraId="54E6AA76" w14:textId="77777777" w:rsidTr="00E6267D">
        <w:trPr>
          <w:gridAfter w:val="1"/>
          <w:wAfter w:w="17" w:type="dxa"/>
          <w:trHeight w:val="843"/>
          <w:tblHeader/>
          <w:jc w:val="center"/>
        </w:trPr>
        <w:tc>
          <w:tcPr>
            <w:tcW w:w="687" w:type="dxa"/>
            <w:shd w:val="clear" w:color="auto" w:fill="auto"/>
            <w:vAlign w:val="center"/>
            <w:hideMark/>
          </w:tcPr>
          <w:p w14:paraId="275032FC" w14:textId="77777777" w:rsidR="004127E1" w:rsidRPr="004127E1" w:rsidRDefault="004127E1" w:rsidP="004127E1">
            <w:pPr>
              <w:ind w:right="-64"/>
              <w:jc w:val="center"/>
              <w:rPr>
                <w:snapToGrid w:val="0"/>
              </w:rPr>
            </w:pPr>
            <w:r w:rsidRPr="004127E1">
              <w:rPr>
                <w:snapToGrid w:val="0"/>
              </w:rPr>
              <w:t>4</w:t>
            </w:r>
          </w:p>
        </w:tc>
        <w:tc>
          <w:tcPr>
            <w:tcW w:w="3711" w:type="dxa"/>
            <w:shd w:val="clear" w:color="auto" w:fill="auto"/>
            <w:vAlign w:val="center"/>
            <w:hideMark/>
          </w:tcPr>
          <w:p w14:paraId="4AC0C690" w14:textId="77777777" w:rsidR="004127E1" w:rsidRPr="004127E1" w:rsidRDefault="004127E1" w:rsidP="004127E1">
            <w:pPr>
              <w:jc w:val="both"/>
              <w:rPr>
                <w:snapToGrid w:val="0"/>
              </w:rPr>
            </w:pPr>
            <w:r w:rsidRPr="004127E1">
              <w:rPr>
                <w:snapToGrid w:val="0"/>
              </w:rPr>
              <w:t>Коэффициент эластичности затрат по росту активов (</w:t>
            </w:r>
            <w:proofErr w:type="spellStart"/>
            <w:r w:rsidRPr="004127E1">
              <w:rPr>
                <w:snapToGrid w:val="0"/>
              </w:rPr>
              <w:t>К</w:t>
            </w:r>
            <w:r w:rsidRPr="004127E1">
              <w:rPr>
                <w:snapToGrid w:val="0"/>
                <w:vertAlign w:val="subscript"/>
              </w:rPr>
              <w:t>эл</w:t>
            </w:r>
            <w:proofErr w:type="spellEnd"/>
            <w:r w:rsidRPr="004127E1">
              <w:rPr>
                <w:snapToGrid w:val="0"/>
              </w:rPr>
              <w:t>)</w:t>
            </w:r>
          </w:p>
        </w:tc>
        <w:tc>
          <w:tcPr>
            <w:tcW w:w="754" w:type="dxa"/>
            <w:shd w:val="clear" w:color="auto" w:fill="auto"/>
            <w:vAlign w:val="center"/>
            <w:hideMark/>
          </w:tcPr>
          <w:p w14:paraId="608E540F" w14:textId="77777777" w:rsidR="004127E1" w:rsidRPr="004127E1" w:rsidRDefault="004127E1" w:rsidP="004127E1">
            <w:pPr>
              <w:jc w:val="both"/>
              <w:rPr>
                <w:snapToGrid w:val="0"/>
              </w:rPr>
            </w:pPr>
          </w:p>
        </w:tc>
        <w:tc>
          <w:tcPr>
            <w:tcW w:w="1960" w:type="dxa"/>
            <w:tcBorders>
              <w:top w:val="nil"/>
              <w:left w:val="single" w:sz="4" w:space="0" w:color="auto"/>
              <w:bottom w:val="single" w:sz="4" w:space="0" w:color="auto"/>
              <w:right w:val="single" w:sz="4" w:space="0" w:color="auto"/>
            </w:tcBorders>
            <w:shd w:val="clear" w:color="000000" w:fill="FFFFFF"/>
            <w:vAlign w:val="center"/>
          </w:tcPr>
          <w:p w14:paraId="4F3BA3CE" w14:textId="77777777" w:rsidR="004127E1" w:rsidRPr="004127E1" w:rsidRDefault="004127E1" w:rsidP="004127E1">
            <w:pPr>
              <w:jc w:val="center"/>
              <w:rPr>
                <w:snapToGrid w:val="0"/>
              </w:rPr>
            </w:pPr>
            <w:r w:rsidRPr="004127E1">
              <w:rPr>
                <w:snapToGrid w:val="0"/>
              </w:rPr>
              <w:t>0,75</w:t>
            </w:r>
          </w:p>
        </w:tc>
        <w:tc>
          <w:tcPr>
            <w:tcW w:w="1866" w:type="dxa"/>
            <w:gridSpan w:val="2"/>
            <w:tcBorders>
              <w:top w:val="nil"/>
              <w:left w:val="nil"/>
              <w:bottom w:val="single" w:sz="4" w:space="0" w:color="auto"/>
              <w:right w:val="single" w:sz="4" w:space="0" w:color="auto"/>
            </w:tcBorders>
            <w:shd w:val="clear" w:color="000000" w:fill="FFFFFF"/>
            <w:vAlign w:val="center"/>
          </w:tcPr>
          <w:p w14:paraId="3E08064E" w14:textId="77777777" w:rsidR="004127E1" w:rsidRPr="004127E1" w:rsidRDefault="004127E1" w:rsidP="004127E1">
            <w:pPr>
              <w:jc w:val="center"/>
              <w:rPr>
                <w:snapToGrid w:val="0"/>
              </w:rPr>
            </w:pPr>
            <w:r w:rsidRPr="004127E1">
              <w:rPr>
                <w:snapToGrid w:val="0"/>
              </w:rPr>
              <w:t>0,75</w:t>
            </w:r>
          </w:p>
        </w:tc>
      </w:tr>
      <w:tr w:rsidR="004127E1" w:rsidRPr="004127E1" w14:paraId="7B8B385F" w14:textId="77777777" w:rsidTr="00E6267D">
        <w:trPr>
          <w:gridAfter w:val="1"/>
          <w:wAfter w:w="17" w:type="dxa"/>
          <w:trHeight w:val="250"/>
          <w:tblHeader/>
          <w:jc w:val="center"/>
        </w:trPr>
        <w:tc>
          <w:tcPr>
            <w:tcW w:w="687" w:type="dxa"/>
            <w:shd w:val="clear" w:color="auto" w:fill="auto"/>
            <w:vAlign w:val="center"/>
            <w:hideMark/>
          </w:tcPr>
          <w:p w14:paraId="30265FB0" w14:textId="77777777" w:rsidR="004127E1" w:rsidRPr="004127E1" w:rsidRDefault="004127E1" w:rsidP="004127E1">
            <w:pPr>
              <w:ind w:right="-64"/>
              <w:jc w:val="center"/>
              <w:rPr>
                <w:snapToGrid w:val="0"/>
              </w:rPr>
            </w:pPr>
            <w:r w:rsidRPr="004127E1">
              <w:rPr>
                <w:snapToGrid w:val="0"/>
              </w:rPr>
              <w:t>5</w:t>
            </w:r>
          </w:p>
        </w:tc>
        <w:tc>
          <w:tcPr>
            <w:tcW w:w="3711" w:type="dxa"/>
            <w:shd w:val="clear" w:color="auto" w:fill="auto"/>
            <w:vAlign w:val="center"/>
            <w:hideMark/>
          </w:tcPr>
          <w:p w14:paraId="4B31AF37" w14:textId="77777777" w:rsidR="004127E1" w:rsidRPr="004127E1" w:rsidRDefault="004127E1" w:rsidP="004127E1">
            <w:pPr>
              <w:jc w:val="both"/>
              <w:rPr>
                <w:snapToGrid w:val="0"/>
              </w:rPr>
            </w:pPr>
            <w:r w:rsidRPr="004127E1">
              <w:rPr>
                <w:snapToGrid w:val="0"/>
              </w:rPr>
              <w:t>Операционные (подконтрольные)</w:t>
            </w:r>
            <w:r w:rsidRPr="004127E1">
              <w:rPr>
                <w:snapToGrid w:val="0"/>
              </w:rPr>
              <w:br/>
              <w:t>расходы</w:t>
            </w:r>
          </w:p>
        </w:tc>
        <w:tc>
          <w:tcPr>
            <w:tcW w:w="754" w:type="dxa"/>
            <w:shd w:val="clear" w:color="auto" w:fill="auto"/>
            <w:vAlign w:val="center"/>
            <w:hideMark/>
          </w:tcPr>
          <w:p w14:paraId="4C1BA75F" w14:textId="77777777" w:rsidR="004127E1" w:rsidRPr="004127E1" w:rsidRDefault="004127E1" w:rsidP="004127E1">
            <w:pPr>
              <w:jc w:val="both"/>
              <w:rPr>
                <w:snapToGrid w:val="0"/>
              </w:rPr>
            </w:pPr>
            <w:r w:rsidRPr="004127E1">
              <w:rPr>
                <w:snapToGrid w:val="0"/>
              </w:rPr>
              <w:t>тыс. руб.</w:t>
            </w:r>
          </w:p>
        </w:tc>
        <w:tc>
          <w:tcPr>
            <w:tcW w:w="1960" w:type="dxa"/>
            <w:tcBorders>
              <w:top w:val="nil"/>
              <w:left w:val="single" w:sz="4" w:space="0" w:color="auto"/>
              <w:bottom w:val="single" w:sz="4" w:space="0" w:color="auto"/>
              <w:right w:val="single" w:sz="4" w:space="0" w:color="auto"/>
            </w:tcBorders>
            <w:shd w:val="clear" w:color="000000" w:fill="FFFFFF"/>
            <w:vAlign w:val="center"/>
          </w:tcPr>
          <w:p w14:paraId="5BF0D1E9" w14:textId="77777777" w:rsidR="004127E1" w:rsidRPr="004127E1" w:rsidRDefault="004127E1" w:rsidP="004127E1">
            <w:pPr>
              <w:jc w:val="center"/>
              <w:rPr>
                <w:snapToGrid w:val="0"/>
              </w:rPr>
            </w:pPr>
            <w:r w:rsidRPr="004127E1">
              <w:rPr>
                <w:snapToGrid w:val="0"/>
              </w:rPr>
              <w:t>33 482</w:t>
            </w:r>
          </w:p>
        </w:tc>
        <w:tc>
          <w:tcPr>
            <w:tcW w:w="1866" w:type="dxa"/>
            <w:gridSpan w:val="2"/>
            <w:tcBorders>
              <w:top w:val="nil"/>
              <w:left w:val="nil"/>
              <w:bottom w:val="single" w:sz="4" w:space="0" w:color="auto"/>
              <w:right w:val="single" w:sz="4" w:space="0" w:color="auto"/>
            </w:tcBorders>
            <w:shd w:val="clear" w:color="000000" w:fill="FFFFFF"/>
            <w:vAlign w:val="center"/>
          </w:tcPr>
          <w:p w14:paraId="40B1AEC9" w14:textId="77777777" w:rsidR="004127E1" w:rsidRPr="004127E1" w:rsidRDefault="004127E1" w:rsidP="004127E1">
            <w:pPr>
              <w:jc w:val="center"/>
              <w:rPr>
                <w:snapToGrid w:val="0"/>
              </w:rPr>
            </w:pPr>
            <w:r w:rsidRPr="004127E1">
              <w:rPr>
                <w:snapToGrid w:val="0"/>
              </w:rPr>
              <w:t>35 070</w:t>
            </w:r>
          </w:p>
        </w:tc>
      </w:tr>
    </w:tbl>
    <w:p w14:paraId="26FE8F2C" w14:textId="77777777" w:rsidR="004127E1" w:rsidRPr="004127E1" w:rsidRDefault="004127E1" w:rsidP="004127E1">
      <w:pPr>
        <w:ind w:firstLine="709"/>
        <w:jc w:val="both"/>
        <w:rPr>
          <w:snapToGrid w:val="0"/>
          <w:sz w:val="28"/>
          <w:szCs w:val="28"/>
        </w:rPr>
      </w:pPr>
      <w:r w:rsidRPr="004127E1">
        <w:rPr>
          <w:snapToGrid w:val="0"/>
          <w:sz w:val="28"/>
          <w:szCs w:val="28"/>
        </w:rPr>
        <w:t>* – первый год долгосрочного периода регулирования.</w:t>
      </w:r>
    </w:p>
    <w:p w14:paraId="0EC74BCD" w14:textId="77777777" w:rsidR="004127E1" w:rsidRPr="004127E1" w:rsidRDefault="004127E1" w:rsidP="004127E1">
      <w:pPr>
        <w:jc w:val="right"/>
        <w:rPr>
          <w:snapToGrid w:val="0"/>
          <w:sz w:val="28"/>
          <w:szCs w:val="28"/>
        </w:rPr>
      </w:pPr>
    </w:p>
    <w:p w14:paraId="0EB3AF86" w14:textId="77777777" w:rsidR="004127E1" w:rsidRPr="004127E1" w:rsidRDefault="004127E1" w:rsidP="004127E1">
      <w:pPr>
        <w:jc w:val="center"/>
        <w:rPr>
          <w:b/>
          <w:bCs/>
          <w:snapToGrid w:val="0"/>
          <w:sz w:val="28"/>
          <w:szCs w:val="28"/>
        </w:rPr>
      </w:pPr>
      <w:r w:rsidRPr="004127E1">
        <w:rPr>
          <w:b/>
          <w:bCs/>
          <w:snapToGrid w:val="0"/>
          <w:sz w:val="28"/>
          <w:szCs w:val="28"/>
        </w:rPr>
        <w:t>Распределение операционных расходов Краснобродский угольный разрез</w:t>
      </w:r>
      <w:r w:rsidRPr="004127E1">
        <w:rPr>
          <w:b/>
          <w:bCs/>
          <w:snapToGrid w:val="0"/>
          <w:sz w:val="28"/>
          <w:szCs w:val="28"/>
        </w:rPr>
        <w:br/>
        <w:t>по статьям затрат на 2025 год</w:t>
      </w:r>
    </w:p>
    <w:p w14:paraId="1E615610" w14:textId="77777777" w:rsidR="004127E1" w:rsidRPr="004127E1" w:rsidRDefault="004127E1" w:rsidP="004127E1">
      <w:pPr>
        <w:jc w:val="center"/>
        <w:rPr>
          <w:bCs/>
          <w:snapToGrid w:val="0"/>
          <w:sz w:val="28"/>
          <w:szCs w:val="28"/>
        </w:rPr>
      </w:pPr>
      <w:r w:rsidRPr="004127E1">
        <w:rPr>
          <w:bCs/>
          <w:snapToGrid w:val="0"/>
          <w:sz w:val="28"/>
          <w:szCs w:val="28"/>
        </w:rPr>
        <w:t>(приложение 5.1 к Методическим указаниям)</w:t>
      </w:r>
    </w:p>
    <w:p w14:paraId="172F6800" w14:textId="77777777" w:rsidR="004127E1" w:rsidRPr="004127E1" w:rsidRDefault="004127E1" w:rsidP="004127E1">
      <w:pPr>
        <w:ind w:firstLine="709"/>
        <w:jc w:val="right"/>
        <w:rPr>
          <w:snapToGrid w:val="0"/>
          <w:sz w:val="28"/>
          <w:szCs w:val="28"/>
        </w:rPr>
      </w:pPr>
      <w:r w:rsidRPr="004127E1">
        <w:rPr>
          <w:snapToGrid w:val="0"/>
          <w:sz w:val="28"/>
          <w:szCs w:val="28"/>
        </w:rPr>
        <w:t>Таблица 4, тыс. руб.</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91"/>
        <w:gridCol w:w="1701"/>
        <w:gridCol w:w="1701"/>
        <w:gridCol w:w="1843"/>
      </w:tblGrid>
      <w:tr w:rsidR="004127E1" w:rsidRPr="004127E1" w14:paraId="3E69CE54" w14:textId="77777777" w:rsidTr="00E6267D">
        <w:trPr>
          <w:trHeight w:val="1080"/>
          <w:tblHeader/>
          <w:jc w:val="center"/>
        </w:trPr>
        <w:tc>
          <w:tcPr>
            <w:tcW w:w="675" w:type="dxa"/>
            <w:vAlign w:val="center"/>
          </w:tcPr>
          <w:p w14:paraId="10B586B8" w14:textId="77777777" w:rsidR="004127E1" w:rsidRPr="004127E1" w:rsidRDefault="004127E1" w:rsidP="004127E1">
            <w:pPr>
              <w:jc w:val="center"/>
              <w:rPr>
                <w:snapToGrid w:val="0"/>
              </w:rPr>
            </w:pPr>
            <w:r w:rsidRPr="004127E1">
              <w:rPr>
                <w:snapToGrid w:val="0"/>
              </w:rPr>
              <w:t>№ п/п</w:t>
            </w:r>
          </w:p>
        </w:tc>
        <w:tc>
          <w:tcPr>
            <w:tcW w:w="3991" w:type="dxa"/>
            <w:vAlign w:val="center"/>
          </w:tcPr>
          <w:p w14:paraId="1EFDF598" w14:textId="77777777" w:rsidR="004127E1" w:rsidRPr="004127E1" w:rsidRDefault="004127E1" w:rsidP="004127E1">
            <w:pPr>
              <w:jc w:val="both"/>
              <w:rPr>
                <w:snapToGrid w:val="0"/>
              </w:rPr>
            </w:pPr>
            <w:r w:rsidRPr="004127E1">
              <w:rPr>
                <w:snapToGrid w:val="0"/>
              </w:rPr>
              <w:t>Наименование расхода</w:t>
            </w:r>
          </w:p>
        </w:tc>
        <w:tc>
          <w:tcPr>
            <w:tcW w:w="1701" w:type="dxa"/>
            <w:vAlign w:val="center"/>
          </w:tcPr>
          <w:p w14:paraId="0FC39D44" w14:textId="77777777" w:rsidR="004127E1" w:rsidRPr="004127E1" w:rsidRDefault="004127E1" w:rsidP="004127E1">
            <w:pPr>
              <w:jc w:val="center"/>
              <w:rPr>
                <w:snapToGrid w:val="0"/>
              </w:rPr>
            </w:pPr>
            <w:r w:rsidRPr="004127E1">
              <w:rPr>
                <w:snapToGrid w:val="0"/>
              </w:rPr>
              <w:t>Предложение предприятия</w:t>
            </w:r>
          </w:p>
        </w:tc>
        <w:tc>
          <w:tcPr>
            <w:tcW w:w="1701" w:type="dxa"/>
            <w:vAlign w:val="center"/>
          </w:tcPr>
          <w:p w14:paraId="5E74F365" w14:textId="77777777" w:rsidR="004127E1" w:rsidRPr="004127E1" w:rsidRDefault="004127E1" w:rsidP="004127E1">
            <w:pPr>
              <w:jc w:val="center"/>
              <w:rPr>
                <w:snapToGrid w:val="0"/>
              </w:rPr>
            </w:pPr>
            <w:r w:rsidRPr="004127E1">
              <w:rPr>
                <w:snapToGrid w:val="0"/>
              </w:rPr>
              <w:t>Предложение экспертов</w:t>
            </w:r>
          </w:p>
        </w:tc>
        <w:tc>
          <w:tcPr>
            <w:tcW w:w="1843" w:type="dxa"/>
          </w:tcPr>
          <w:p w14:paraId="47AA64A6" w14:textId="77777777" w:rsidR="004127E1" w:rsidRPr="004127E1" w:rsidRDefault="004127E1" w:rsidP="004127E1">
            <w:pPr>
              <w:jc w:val="center"/>
              <w:rPr>
                <w:snapToGrid w:val="0"/>
              </w:rPr>
            </w:pPr>
          </w:p>
          <w:p w14:paraId="6EE410EA" w14:textId="77777777" w:rsidR="004127E1" w:rsidRPr="004127E1" w:rsidRDefault="004127E1" w:rsidP="004127E1">
            <w:pPr>
              <w:jc w:val="center"/>
              <w:rPr>
                <w:snapToGrid w:val="0"/>
              </w:rPr>
            </w:pPr>
            <w:r w:rsidRPr="004127E1">
              <w:rPr>
                <w:snapToGrid w:val="0"/>
              </w:rPr>
              <w:t>Корректировка</w:t>
            </w:r>
          </w:p>
        </w:tc>
      </w:tr>
      <w:tr w:rsidR="004127E1" w:rsidRPr="004127E1" w14:paraId="7AC5A2FB" w14:textId="77777777" w:rsidTr="00E6267D">
        <w:trPr>
          <w:trHeight w:val="360"/>
          <w:jc w:val="center"/>
        </w:trPr>
        <w:tc>
          <w:tcPr>
            <w:tcW w:w="675" w:type="dxa"/>
            <w:vAlign w:val="center"/>
          </w:tcPr>
          <w:p w14:paraId="7C1D46F3" w14:textId="77777777" w:rsidR="004127E1" w:rsidRPr="004127E1" w:rsidRDefault="004127E1" w:rsidP="004127E1">
            <w:pPr>
              <w:jc w:val="center"/>
              <w:rPr>
                <w:snapToGrid w:val="0"/>
              </w:rPr>
            </w:pPr>
            <w:r w:rsidRPr="004127E1">
              <w:rPr>
                <w:snapToGrid w:val="0"/>
              </w:rPr>
              <w:t>1</w:t>
            </w:r>
          </w:p>
        </w:tc>
        <w:tc>
          <w:tcPr>
            <w:tcW w:w="3991" w:type="dxa"/>
            <w:vAlign w:val="center"/>
          </w:tcPr>
          <w:p w14:paraId="0A37E1B3" w14:textId="77777777" w:rsidR="004127E1" w:rsidRPr="004127E1" w:rsidRDefault="004127E1" w:rsidP="004127E1">
            <w:pPr>
              <w:jc w:val="both"/>
              <w:rPr>
                <w:snapToGrid w:val="0"/>
              </w:rPr>
            </w:pPr>
            <w:r w:rsidRPr="004127E1">
              <w:rPr>
                <w:snapToGrid w:val="0"/>
              </w:rPr>
              <w:t>Расходы на приобретение сырья и материалов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DA489A" w14:textId="77777777" w:rsidR="004127E1" w:rsidRPr="004127E1" w:rsidRDefault="004127E1" w:rsidP="004127E1">
            <w:pPr>
              <w:jc w:val="center"/>
              <w:rPr>
                <w:snapToGrid w:val="0"/>
              </w:rPr>
            </w:pPr>
            <w:r w:rsidRPr="004127E1">
              <w:rPr>
                <w:snapToGrid w:val="0"/>
              </w:rPr>
              <w:t>426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1FF4BD" w14:textId="77777777" w:rsidR="004127E1" w:rsidRPr="004127E1" w:rsidRDefault="004127E1" w:rsidP="004127E1">
            <w:pPr>
              <w:jc w:val="center"/>
              <w:rPr>
                <w:snapToGrid w:val="0"/>
              </w:rPr>
            </w:pPr>
            <w:r w:rsidRPr="004127E1">
              <w:rPr>
                <w:snapToGrid w:val="0"/>
              </w:rPr>
              <w:t>829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FCEAB9" w14:textId="77777777" w:rsidR="004127E1" w:rsidRPr="004127E1" w:rsidRDefault="004127E1" w:rsidP="004127E1">
            <w:pPr>
              <w:jc w:val="center"/>
              <w:rPr>
                <w:snapToGrid w:val="0"/>
              </w:rPr>
            </w:pPr>
            <w:r w:rsidRPr="004127E1">
              <w:rPr>
                <w:snapToGrid w:val="0"/>
              </w:rPr>
              <w:t>403</w:t>
            </w:r>
          </w:p>
        </w:tc>
      </w:tr>
      <w:tr w:rsidR="004127E1" w:rsidRPr="004127E1" w14:paraId="1E87F326" w14:textId="77777777" w:rsidTr="00E6267D">
        <w:trPr>
          <w:trHeight w:val="360"/>
          <w:jc w:val="center"/>
        </w:trPr>
        <w:tc>
          <w:tcPr>
            <w:tcW w:w="675" w:type="dxa"/>
            <w:vAlign w:val="center"/>
          </w:tcPr>
          <w:p w14:paraId="0B0A66FB" w14:textId="77777777" w:rsidR="004127E1" w:rsidRPr="004127E1" w:rsidRDefault="004127E1" w:rsidP="004127E1">
            <w:pPr>
              <w:jc w:val="center"/>
              <w:rPr>
                <w:snapToGrid w:val="0"/>
              </w:rPr>
            </w:pPr>
            <w:r w:rsidRPr="004127E1">
              <w:rPr>
                <w:snapToGrid w:val="0"/>
              </w:rPr>
              <w:t>2</w:t>
            </w:r>
          </w:p>
        </w:tc>
        <w:tc>
          <w:tcPr>
            <w:tcW w:w="3991" w:type="dxa"/>
            <w:vAlign w:val="center"/>
          </w:tcPr>
          <w:p w14:paraId="291D5EF6" w14:textId="77777777" w:rsidR="004127E1" w:rsidRPr="004127E1" w:rsidRDefault="004127E1" w:rsidP="004127E1">
            <w:pPr>
              <w:jc w:val="both"/>
              <w:rPr>
                <w:snapToGrid w:val="0"/>
              </w:rPr>
            </w:pPr>
            <w:r w:rsidRPr="004127E1">
              <w:rPr>
                <w:snapToGrid w:val="0"/>
              </w:rPr>
              <w:t>Расходы на ремонт основных средств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66D0CA8C" w14:textId="77777777" w:rsidR="004127E1" w:rsidRPr="004127E1" w:rsidRDefault="004127E1" w:rsidP="004127E1">
            <w:pPr>
              <w:jc w:val="center"/>
              <w:rPr>
                <w:snapToGrid w:val="0"/>
              </w:rPr>
            </w:pPr>
            <w:r w:rsidRPr="004127E1">
              <w:rPr>
                <w:snapToGrid w:val="0"/>
              </w:rPr>
              <w:t>1 121</w:t>
            </w:r>
          </w:p>
        </w:tc>
        <w:tc>
          <w:tcPr>
            <w:tcW w:w="1701" w:type="dxa"/>
            <w:tcBorders>
              <w:top w:val="nil"/>
              <w:left w:val="nil"/>
              <w:bottom w:val="single" w:sz="4" w:space="0" w:color="auto"/>
              <w:right w:val="single" w:sz="4" w:space="0" w:color="auto"/>
            </w:tcBorders>
            <w:shd w:val="clear" w:color="auto" w:fill="auto"/>
            <w:vAlign w:val="center"/>
          </w:tcPr>
          <w:p w14:paraId="72F74C20" w14:textId="77777777" w:rsidR="004127E1" w:rsidRPr="004127E1" w:rsidRDefault="004127E1" w:rsidP="004127E1">
            <w:pPr>
              <w:jc w:val="center"/>
              <w:rPr>
                <w:snapToGrid w:val="0"/>
              </w:rPr>
            </w:pPr>
            <w:r w:rsidRPr="004127E1">
              <w:rPr>
                <w:snapToGrid w:val="0"/>
              </w:rPr>
              <w:t>1 422</w:t>
            </w:r>
          </w:p>
        </w:tc>
        <w:tc>
          <w:tcPr>
            <w:tcW w:w="1843" w:type="dxa"/>
            <w:tcBorders>
              <w:top w:val="nil"/>
              <w:left w:val="nil"/>
              <w:bottom w:val="single" w:sz="4" w:space="0" w:color="auto"/>
              <w:right w:val="single" w:sz="4" w:space="0" w:color="auto"/>
            </w:tcBorders>
            <w:shd w:val="clear" w:color="auto" w:fill="auto"/>
            <w:vAlign w:val="center"/>
          </w:tcPr>
          <w:p w14:paraId="14305DB7" w14:textId="77777777" w:rsidR="004127E1" w:rsidRPr="004127E1" w:rsidRDefault="004127E1" w:rsidP="004127E1">
            <w:pPr>
              <w:jc w:val="center"/>
              <w:rPr>
                <w:snapToGrid w:val="0"/>
              </w:rPr>
            </w:pPr>
            <w:r w:rsidRPr="004127E1">
              <w:rPr>
                <w:snapToGrid w:val="0"/>
              </w:rPr>
              <w:t>301</w:t>
            </w:r>
          </w:p>
        </w:tc>
      </w:tr>
      <w:tr w:rsidR="004127E1" w:rsidRPr="004127E1" w14:paraId="3AAEED2E" w14:textId="77777777" w:rsidTr="00E6267D">
        <w:trPr>
          <w:trHeight w:val="360"/>
          <w:jc w:val="center"/>
        </w:trPr>
        <w:tc>
          <w:tcPr>
            <w:tcW w:w="675" w:type="dxa"/>
            <w:vAlign w:val="center"/>
          </w:tcPr>
          <w:p w14:paraId="6087BF16" w14:textId="77777777" w:rsidR="004127E1" w:rsidRPr="004127E1" w:rsidRDefault="004127E1" w:rsidP="004127E1">
            <w:pPr>
              <w:jc w:val="center"/>
              <w:rPr>
                <w:snapToGrid w:val="0"/>
              </w:rPr>
            </w:pPr>
            <w:r w:rsidRPr="004127E1">
              <w:rPr>
                <w:snapToGrid w:val="0"/>
              </w:rPr>
              <w:t>3</w:t>
            </w:r>
          </w:p>
        </w:tc>
        <w:tc>
          <w:tcPr>
            <w:tcW w:w="3991" w:type="dxa"/>
            <w:vAlign w:val="center"/>
          </w:tcPr>
          <w:p w14:paraId="52BA975E" w14:textId="77777777" w:rsidR="004127E1" w:rsidRPr="004127E1" w:rsidRDefault="004127E1" w:rsidP="004127E1">
            <w:pPr>
              <w:jc w:val="both"/>
              <w:rPr>
                <w:snapToGrid w:val="0"/>
              </w:rPr>
            </w:pPr>
            <w:r w:rsidRPr="004127E1">
              <w:rPr>
                <w:snapToGrid w:val="0"/>
              </w:rPr>
              <w:t>Расходы на оплату труда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5B4DCBF6" w14:textId="77777777" w:rsidR="004127E1" w:rsidRPr="004127E1" w:rsidRDefault="004127E1" w:rsidP="004127E1">
            <w:pPr>
              <w:jc w:val="center"/>
              <w:rPr>
                <w:snapToGrid w:val="0"/>
              </w:rPr>
            </w:pPr>
            <w:r w:rsidRPr="004127E1">
              <w:rPr>
                <w:snapToGrid w:val="0"/>
              </w:rPr>
              <w:t>26 178</w:t>
            </w:r>
          </w:p>
        </w:tc>
        <w:tc>
          <w:tcPr>
            <w:tcW w:w="1701" w:type="dxa"/>
            <w:tcBorders>
              <w:top w:val="nil"/>
              <w:left w:val="nil"/>
              <w:bottom w:val="single" w:sz="4" w:space="0" w:color="auto"/>
              <w:right w:val="single" w:sz="4" w:space="0" w:color="auto"/>
            </w:tcBorders>
            <w:shd w:val="clear" w:color="auto" w:fill="auto"/>
            <w:vAlign w:val="center"/>
          </w:tcPr>
          <w:p w14:paraId="52967BE6" w14:textId="77777777" w:rsidR="004127E1" w:rsidRPr="004127E1" w:rsidRDefault="004127E1" w:rsidP="004127E1">
            <w:pPr>
              <w:jc w:val="center"/>
              <w:rPr>
                <w:snapToGrid w:val="0"/>
              </w:rPr>
            </w:pPr>
            <w:r w:rsidRPr="004127E1">
              <w:rPr>
                <w:snapToGrid w:val="0"/>
              </w:rPr>
              <w:t>19 950</w:t>
            </w:r>
          </w:p>
        </w:tc>
        <w:tc>
          <w:tcPr>
            <w:tcW w:w="1843" w:type="dxa"/>
            <w:tcBorders>
              <w:top w:val="nil"/>
              <w:left w:val="nil"/>
              <w:bottom w:val="single" w:sz="4" w:space="0" w:color="auto"/>
              <w:right w:val="single" w:sz="4" w:space="0" w:color="auto"/>
            </w:tcBorders>
            <w:shd w:val="clear" w:color="auto" w:fill="auto"/>
            <w:vAlign w:val="center"/>
          </w:tcPr>
          <w:p w14:paraId="721C1718" w14:textId="77777777" w:rsidR="004127E1" w:rsidRPr="004127E1" w:rsidRDefault="004127E1" w:rsidP="004127E1">
            <w:pPr>
              <w:jc w:val="center"/>
              <w:rPr>
                <w:snapToGrid w:val="0"/>
              </w:rPr>
            </w:pPr>
            <w:r w:rsidRPr="004127E1">
              <w:rPr>
                <w:snapToGrid w:val="0"/>
              </w:rPr>
              <w:t>-6 228</w:t>
            </w:r>
          </w:p>
        </w:tc>
      </w:tr>
      <w:tr w:rsidR="004127E1" w:rsidRPr="004127E1" w14:paraId="59CF4F4C" w14:textId="77777777" w:rsidTr="00E6267D">
        <w:trPr>
          <w:trHeight w:val="1080"/>
          <w:jc w:val="center"/>
        </w:trPr>
        <w:tc>
          <w:tcPr>
            <w:tcW w:w="675" w:type="dxa"/>
            <w:vAlign w:val="center"/>
          </w:tcPr>
          <w:p w14:paraId="63CDC21E" w14:textId="77777777" w:rsidR="004127E1" w:rsidRPr="004127E1" w:rsidRDefault="004127E1" w:rsidP="004127E1">
            <w:pPr>
              <w:jc w:val="center"/>
              <w:rPr>
                <w:snapToGrid w:val="0"/>
              </w:rPr>
            </w:pPr>
            <w:r w:rsidRPr="004127E1">
              <w:rPr>
                <w:snapToGrid w:val="0"/>
              </w:rPr>
              <w:t>4</w:t>
            </w:r>
          </w:p>
        </w:tc>
        <w:tc>
          <w:tcPr>
            <w:tcW w:w="3991" w:type="dxa"/>
            <w:vAlign w:val="center"/>
          </w:tcPr>
          <w:p w14:paraId="679CF2E1" w14:textId="77777777" w:rsidR="004127E1" w:rsidRPr="004127E1" w:rsidRDefault="004127E1" w:rsidP="004127E1">
            <w:pPr>
              <w:jc w:val="both"/>
              <w:rPr>
                <w:snapToGrid w:val="0"/>
              </w:rPr>
            </w:pPr>
            <w:r w:rsidRPr="004127E1">
              <w:rPr>
                <w:snapToGrid w:val="0"/>
              </w:rPr>
              <w:t>Расходы на оплату работ и услуг производственного характера, выполняемых по договорам со сторонними организациями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0B1E96DB" w14:textId="77777777" w:rsidR="004127E1" w:rsidRPr="004127E1" w:rsidRDefault="004127E1" w:rsidP="004127E1">
            <w:pPr>
              <w:jc w:val="center"/>
              <w:rPr>
                <w:snapToGrid w:val="0"/>
              </w:rPr>
            </w:pPr>
            <w:r w:rsidRPr="004127E1">
              <w:rPr>
                <w:snapToGrid w:val="0"/>
              </w:rPr>
              <w:t>6 000</w:t>
            </w:r>
          </w:p>
        </w:tc>
        <w:tc>
          <w:tcPr>
            <w:tcW w:w="1701" w:type="dxa"/>
            <w:tcBorders>
              <w:top w:val="nil"/>
              <w:left w:val="nil"/>
              <w:bottom w:val="single" w:sz="4" w:space="0" w:color="auto"/>
              <w:right w:val="single" w:sz="4" w:space="0" w:color="auto"/>
            </w:tcBorders>
            <w:shd w:val="clear" w:color="auto" w:fill="auto"/>
            <w:vAlign w:val="center"/>
          </w:tcPr>
          <w:p w14:paraId="2F8DFF5D" w14:textId="77777777" w:rsidR="004127E1" w:rsidRPr="004127E1" w:rsidRDefault="004127E1" w:rsidP="004127E1">
            <w:pPr>
              <w:jc w:val="center"/>
              <w:rPr>
                <w:snapToGrid w:val="0"/>
              </w:rPr>
            </w:pPr>
            <w:r w:rsidRPr="004127E1">
              <w:rPr>
                <w:snapToGrid w:val="0"/>
              </w:rPr>
              <w:t>0</w:t>
            </w:r>
          </w:p>
        </w:tc>
        <w:tc>
          <w:tcPr>
            <w:tcW w:w="1843" w:type="dxa"/>
            <w:tcBorders>
              <w:top w:val="nil"/>
              <w:left w:val="nil"/>
              <w:bottom w:val="single" w:sz="4" w:space="0" w:color="auto"/>
              <w:right w:val="single" w:sz="4" w:space="0" w:color="auto"/>
            </w:tcBorders>
            <w:shd w:val="clear" w:color="auto" w:fill="auto"/>
            <w:vAlign w:val="center"/>
          </w:tcPr>
          <w:p w14:paraId="758A6847" w14:textId="77777777" w:rsidR="004127E1" w:rsidRPr="004127E1" w:rsidRDefault="004127E1" w:rsidP="004127E1">
            <w:pPr>
              <w:jc w:val="center"/>
              <w:rPr>
                <w:snapToGrid w:val="0"/>
              </w:rPr>
            </w:pPr>
            <w:r w:rsidRPr="004127E1">
              <w:rPr>
                <w:snapToGrid w:val="0"/>
              </w:rPr>
              <w:t>-6 000</w:t>
            </w:r>
          </w:p>
        </w:tc>
      </w:tr>
      <w:tr w:rsidR="004127E1" w:rsidRPr="004127E1" w14:paraId="437BC73F" w14:textId="77777777" w:rsidTr="00E6267D">
        <w:trPr>
          <w:trHeight w:val="1080"/>
          <w:jc w:val="center"/>
        </w:trPr>
        <w:tc>
          <w:tcPr>
            <w:tcW w:w="675" w:type="dxa"/>
            <w:vAlign w:val="center"/>
          </w:tcPr>
          <w:p w14:paraId="0121F8D8" w14:textId="77777777" w:rsidR="004127E1" w:rsidRPr="004127E1" w:rsidRDefault="004127E1" w:rsidP="004127E1">
            <w:pPr>
              <w:jc w:val="center"/>
              <w:rPr>
                <w:snapToGrid w:val="0"/>
              </w:rPr>
            </w:pPr>
            <w:r w:rsidRPr="004127E1">
              <w:rPr>
                <w:snapToGrid w:val="0"/>
              </w:rPr>
              <w:t>5</w:t>
            </w:r>
          </w:p>
        </w:tc>
        <w:tc>
          <w:tcPr>
            <w:tcW w:w="3991" w:type="dxa"/>
            <w:vAlign w:val="center"/>
          </w:tcPr>
          <w:p w14:paraId="0F542EF8" w14:textId="77777777" w:rsidR="004127E1" w:rsidRPr="004127E1" w:rsidRDefault="004127E1" w:rsidP="004127E1">
            <w:pPr>
              <w:jc w:val="both"/>
              <w:rPr>
                <w:snapToGrid w:val="0"/>
              </w:rPr>
            </w:pPr>
            <w:r w:rsidRPr="004127E1">
              <w:rPr>
                <w:snapToGrid w:val="0"/>
              </w:rPr>
              <w:t>Расходы на оплату иных работ и услуг, выполняемых по договорам с организациями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2B9A91EC" w14:textId="77777777" w:rsidR="004127E1" w:rsidRPr="004127E1" w:rsidRDefault="004127E1" w:rsidP="004127E1">
            <w:pPr>
              <w:jc w:val="center"/>
              <w:rPr>
                <w:snapToGrid w:val="0"/>
              </w:rPr>
            </w:pPr>
            <w:r w:rsidRPr="004127E1">
              <w:rPr>
                <w:snapToGrid w:val="0"/>
              </w:rPr>
              <w:t>12 693</w:t>
            </w:r>
          </w:p>
        </w:tc>
        <w:tc>
          <w:tcPr>
            <w:tcW w:w="1701" w:type="dxa"/>
            <w:tcBorders>
              <w:top w:val="nil"/>
              <w:left w:val="nil"/>
              <w:bottom w:val="single" w:sz="4" w:space="0" w:color="auto"/>
              <w:right w:val="single" w:sz="4" w:space="0" w:color="auto"/>
            </w:tcBorders>
            <w:shd w:val="clear" w:color="auto" w:fill="auto"/>
            <w:vAlign w:val="center"/>
          </w:tcPr>
          <w:p w14:paraId="63DCE80E" w14:textId="77777777" w:rsidR="004127E1" w:rsidRPr="004127E1" w:rsidRDefault="004127E1" w:rsidP="004127E1">
            <w:pPr>
              <w:jc w:val="center"/>
              <w:rPr>
                <w:snapToGrid w:val="0"/>
              </w:rPr>
            </w:pPr>
            <w:r w:rsidRPr="004127E1">
              <w:rPr>
                <w:snapToGrid w:val="0"/>
              </w:rPr>
              <w:t>12 085</w:t>
            </w:r>
          </w:p>
        </w:tc>
        <w:tc>
          <w:tcPr>
            <w:tcW w:w="1843" w:type="dxa"/>
            <w:tcBorders>
              <w:top w:val="nil"/>
              <w:left w:val="nil"/>
              <w:bottom w:val="single" w:sz="4" w:space="0" w:color="auto"/>
              <w:right w:val="single" w:sz="4" w:space="0" w:color="auto"/>
            </w:tcBorders>
            <w:shd w:val="clear" w:color="auto" w:fill="auto"/>
            <w:vAlign w:val="center"/>
          </w:tcPr>
          <w:p w14:paraId="2CBF5710" w14:textId="77777777" w:rsidR="004127E1" w:rsidRPr="004127E1" w:rsidRDefault="004127E1" w:rsidP="004127E1">
            <w:pPr>
              <w:jc w:val="center"/>
              <w:rPr>
                <w:snapToGrid w:val="0"/>
              </w:rPr>
            </w:pPr>
            <w:r w:rsidRPr="004127E1">
              <w:rPr>
                <w:snapToGrid w:val="0"/>
              </w:rPr>
              <w:t>-608</w:t>
            </w:r>
          </w:p>
        </w:tc>
      </w:tr>
      <w:tr w:rsidR="004127E1" w:rsidRPr="004127E1" w14:paraId="11F04AF5" w14:textId="77777777" w:rsidTr="00E6267D">
        <w:trPr>
          <w:trHeight w:val="360"/>
          <w:jc w:val="center"/>
        </w:trPr>
        <w:tc>
          <w:tcPr>
            <w:tcW w:w="675" w:type="dxa"/>
            <w:tcBorders>
              <w:top w:val="single" w:sz="4" w:space="0" w:color="auto"/>
              <w:left w:val="single" w:sz="4" w:space="0" w:color="auto"/>
              <w:bottom w:val="single" w:sz="4" w:space="0" w:color="auto"/>
              <w:right w:val="single" w:sz="4" w:space="0" w:color="auto"/>
            </w:tcBorders>
            <w:vAlign w:val="center"/>
          </w:tcPr>
          <w:p w14:paraId="7E978BD5" w14:textId="77777777" w:rsidR="004127E1" w:rsidRPr="004127E1" w:rsidRDefault="004127E1" w:rsidP="004127E1">
            <w:pPr>
              <w:jc w:val="center"/>
              <w:rPr>
                <w:snapToGrid w:val="0"/>
              </w:rPr>
            </w:pPr>
            <w:r w:rsidRPr="004127E1">
              <w:rPr>
                <w:snapToGrid w:val="0"/>
              </w:rPr>
              <w:t>6</w:t>
            </w:r>
          </w:p>
        </w:tc>
        <w:tc>
          <w:tcPr>
            <w:tcW w:w="3991" w:type="dxa"/>
            <w:tcBorders>
              <w:top w:val="single" w:sz="4" w:space="0" w:color="auto"/>
              <w:left w:val="single" w:sz="4" w:space="0" w:color="auto"/>
              <w:bottom w:val="single" w:sz="4" w:space="0" w:color="auto"/>
              <w:right w:val="single" w:sz="4" w:space="0" w:color="auto"/>
            </w:tcBorders>
            <w:shd w:val="clear" w:color="auto" w:fill="auto"/>
            <w:vAlign w:val="center"/>
          </w:tcPr>
          <w:p w14:paraId="16DC6351" w14:textId="77777777" w:rsidR="004127E1" w:rsidRPr="004127E1" w:rsidRDefault="004127E1" w:rsidP="004127E1">
            <w:pPr>
              <w:jc w:val="both"/>
              <w:rPr>
                <w:snapToGrid w:val="0"/>
              </w:rPr>
            </w:pPr>
            <w:r w:rsidRPr="004127E1">
              <w:rPr>
                <w:snapToGrid w:val="0"/>
              </w:rPr>
              <w:t>Расходы на служебные командировки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1FDAD47F" w14:textId="77777777" w:rsidR="004127E1" w:rsidRPr="004127E1" w:rsidRDefault="004127E1" w:rsidP="004127E1">
            <w:pPr>
              <w:jc w:val="center"/>
              <w:rPr>
                <w:snapToGrid w:val="0"/>
              </w:rPr>
            </w:pPr>
            <w:r w:rsidRPr="004127E1">
              <w:rPr>
                <w:snapToGrid w:val="0"/>
              </w:rPr>
              <w:t>47</w:t>
            </w:r>
          </w:p>
        </w:tc>
        <w:tc>
          <w:tcPr>
            <w:tcW w:w="1701" w:type="dxa"/>
            <w:tcBorders>
              <w:top w:val="nil"/>
              <w:left w:val="nil"/>
              <w:bottom w:val="single" w:sz="4" w:space="0" w:color="auto"/>
              <w:right w:val="single" w:sz="4" w:space="0" w:color="auto"/>
            </w:tcBorders>
            <w:shd w:val="clear" w:color="auto" w:fill="auto"/>
            <w:vAlign w:val="center"/>
          </w:tcPr>
          <w:p w14:paraId="2916DD36" w14:textId="77777777" w:rsidR="004127E1" w:rsidRPr="004127E1" w:rsidRDefault="004127E1" w:rsidP="004127E1">
            <w:pPr>
              <w:jc w:val="center"/>
              <w:rPr>
                <w:snapToGrid w:val="0"/>
              </w:rPr>
            </w:pPr>
            <w:r w:rsidRPr="004127E1">
              <w:rPr>
                <w:snapToGrid w:val="0"/>
              </w:rPr>
              <w:t>0</w:t>
            </w:r>
          </w:p>
        </w:tc>
        <w:tc>
          <w:tcPr>
            <w:tcW w:w="1843" w:type="dxa"/>
            <w:tcBorders>
              <w:top w:val="nil"/>
              <w:left w:val="nil"/>
              <w:bottom w:val="single" w:sz="4" w:space="0" w:color="auto"/>
              <w:right w:val="single" w:sz="4" w:space="0" w:color="auto"/>
            </w:tcBorders>
            <w:shd w:val="clear" w:color="auto" w:fill="auto"/>
            <w:vAlign w:val="center"/>
          </w:tcPr>
          <w:p w14:paraId="6D31289F" w14:textId="77777777" w:rsidR="004127E1" w:rsidRPr="004127E1" w:rsidRDefault="004127E1" w:rsidP="004127E1">
            <w:pPr>
              <w:jc w:val="center"/>
              <w:rPr>
                <w:snapToGrid w:val="0"/>
              </w:rPr>
            </w:pPr>
            <w:r w:rsidRPr="004127E1">
              <w:rPr>
                <w:snapToGrid w:val="0"/>
              </w:rPr>
              <w:t>-47</w:t>
            </w:r>
          </w:p>
        </w:tc>
      </w:tr>
      <w:tr w:rsidR="004127E1" w:rsidRPr="004127E1" w14:paraId="2EF1504E" w14:textId="77777777" w:rsidTr="00E6267D">
        <w:trPr>
          <w:trHeight w:val="360"/>
          <w:jc w:val="center"/>
        </w:trPr>
        <w:tc>
          <w:tcPr>
            <w:tcW w:w="675" w:type="dxa"/>
            <w:tcBorders>
              <w:top w:val="nil"/>
              <w:left w:val="single" w:sz="4" w:space="0" w:color="auto"/>
              <w:bottom w:val="single" w:sz="4" w:space="0" w:color="auto"/>
              <w:right w:val="single" w:sz="4" w:space="0" w:color="auto"/>
            </w:tcBorders>
            <w:vAlign w:val="center"/>
          </w:tcPr>
          <w:p w14:paraId="4A7861C2" w14:textId="77777777" w:rsidR="004127E1" w:rsidRPr="004127E1" w:rsidRDefault="004127E1" w:rsidP="004127E1">
            <w:pPr>
              <w:jc w:val="center"/>
              <w:rPr>
                <w:snapToGrid w:val="0"/>
              </w:rPr>
            </w:pPr>
            <w:r w:rsidRPr="004127E1">
              <w:rPr>
                <w:snapToGrid w:val="0"/>
              </w:rPr>
              <w:lastRenderedPageBreak/>
              <w:t>7</w:t>
            </w:r>
          </w:p>
        </w:tc>
        <w:tc>
          <w:tcPr>
            <w:tcW w:w="3991" w:type="dxa"/>
            <w:tcBorders>
              <w:top w:val="nil"/>
              <w:left w:val="single" w:sz="4" w:space="0" w:color="auto"/>
              <w:bottom w:val="single" w:sz="4" w:space="0" w:color="auto"/>
              <w:right w:val="single" w:sz="4" w:space="0" w:color="auto"/>
            </w:tcBorders>
            <w:shd w:val="clear" w:color="auto" w:fill="auto"/>
            <w:vAlign w:val="center"/>
          </w:tcPr>
          <w:p w14:paraId="074B37A1" w14:textId="77777777" w:rsidR="004127E1" w:rsidRPr="004127E1" w:rsidRDefault="004127E1" w:rsidP="004127E1">
            <w:pPr>
              <w:jc w:val="both"/>
              <w:rPr>
                <w:snapToGrid w:val="0"/>
              </w:rPr>
            </w:pPr>
            <w:r w:rsidRPr="004127E1">
              <w:rPr>
                <w:snapToGrid w:val="0"/>
              </w:rPr>
              <w:t>Расходы на обучение персонала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6BA1E165" w14:textId="77777777" w:rsidR="004127E1" w:rsidRPr="004127E1" w:rsidRDefault="004127E1" w:rsidP="004127E1">
            <w:pPr>
              <w:jc w:val="center"/>
              <w:rPr>
                <w:snapToGrid w:val="0"/>
              </w:rPr>
            </w:pPr>
            <w:r w:rsidRPr="004127E1">
              <w:rPr>
                <w:snapToGrid w:val="0"/>
              </w:rPr>
              <w:t>141</w:t>
            </w:r>
          </w:p>
        </w:tc>
        <w:tc>
          <w:tcPr>
            <w:tcW w:w="1701" w:type="dxa"/>
            <w:tcBorders>
              <w:top w:val="nil"/>
              <w:left w:val="nil"/>
              <w:bottom w:val="single" w:sz="4" w:space="0" w:color="auto"/>
              <w:right w:val="single" w:sz="4" w:space="0" w:color="auto"/>
            </w:tcBorders>
            <w:shd w:val="clear" w:color="auto" w:fill="auto"/>
            <w:vAlign w:val="center"/>
          </w:tcPr>
          <w:p w14:paraId="3C50CB97" w14:textId="77777777" w:rsidR="004127E1" w:rsidRPr="004127E1" w:rsidRDefault="004127E1" w:rsidP="004127E1">
            <w:pPr>
              <w:jc w:val="center"/>
              <w:rPr>
                <w:snapToGrid w:val="0"/>
              </w:rPr>
            </w:pPr>
            <w:r w:rsidRPr="004127E1">
              <w:rPr>
                <w:snapToGrid w:val="0"/>
              </w:rPr>
              <w:t>79</w:t>
            </w:r>
          </w:p>
        </w:tc>
        <w:tc>
          <w:tcPr>
            <w:tcW w:w="1843" w:type="dxa"/>
            <w:tcBorders>
              <w:top w:val="nil"/>
              <w:left w:val="nil"/>
              <w:bottom w:val="single" w:sz="4" w:space="0" w:color="auto"/>
              <w:right w:val="single" w:sz="4" w:space="0" w:color="auto"/>
            </w:tcBorders>
            <w:shd w:val="clear" w:color="auto" w:fill="auto"/>
            <w:vAlign w:val="center"/>
          </w:tcPr>
          <w:p w14:paraId="029F28EA" w14:textId="77777777" w:rsidR="004127E1" w:rsidRPr="004127E1" w:rsidRDefault="004127E1" w:rsidP="004127E1">
            <w:pPr>
              <w:jc w:val="center"/>
              <w:rPr>
                <w:snapToGrid w:val="0"/>
              </w:rPr>
            </w:pPr>
            <w:r w:rsidRPr="004127E1">
              <w:rPr>
                <w:snapToGrid w:val="0"/>
              </w:rPr>
              <w:t>-62</w:t>
            </w:r>
          </w:p>
        </w:tc>
      </w:tr>
      <w:tr w:rsidR="004127E1" w:rsidRPr="004127E1" w14:paraId="57451EB7" w14:textId="77777777" w:rsidTr="00E6267D">
        <w:trPr>
          <w:trHeight w:val="360"/>
          <w:jc w:val="center"/>
        </w:trPr>
        <w:tc>
          <w:tcPr>
            <w:tcW w:w="675" w:type="dxa"/>
            <w:tcBorders>
              <w:top w:val="single" w:sz="4" w:space="0" w:color="auto"/>
              <w:left w:val="single" w:sz="4" w:space="0" w:color="auto"/>
              <w:bottom w:val="single" w:sz="4" w:space="0" w:color="auto"/>
              <w:right w:val="single" w:sz="4" w:space="0" w:color="auto"/>
            </w:tcBorders>
            <w:vAlign w:val="center"/>
          </w:tcPr>
          <w:p w14:paraId="7AA29C1F" w14:textId="77777777" w:rsidR="004127E1" w:rsidRPr="004127E1" w:rsidRDefault="004127E1" w:rsidP="004127E1">
            <w:pPr>
              <w:jc w:val="center"/>
              <w:rPr>
                <w:snapToGrid w:val="0"/>
              </w:rPr>
            </w:pPr>
            <w:r w:rsidRPr="004127E1">
              <w:rPr>
                <w:snapToGrid w:val="0"/>
              </w:rPr>
              <w:t>8</w:t>
            </w:r>
          </w:p>
        </w:tc>
        <w:tc>
          <w:tcPr>
            <w:tcW w:w="3991" w:type="dxa"/>
            <w:tcBorders>
              <w:top w:val="single" w:sz="4" w:space="0" w:color="auto"/>
              <w:left w:val="single" w:sz="4" w:space="0" w:color="auto"/>
              <w:bottom w:val="single" w:sz="4" w:space="0" w:color="auto"/>
              <w:right w:val="single" w:sz="4" w:space="0" w:color="auto"/>
            </w:tcBorders>
            <w:shd w:val="clear" w:color="auto" w:fill="auto"/>
            <w:vAlign w:val="center"/>
          </w:tcPr>
          <w:p w14:paraId="4B4C55A9" w14:textId="77777777" w:rsidR="004127E1" w:rsidRPr="004127E1" w:rsidRDefault="004127E1" w:rsidP="004127E1">
            <w:pPr>
              <w:jc w:val="both"/>
              <w:rPr>
                <w:snapToGrid w:val="0"/>
              </w:rPr>
            </w:pPr>
            <w:r w:rsidRPr="004127E1">
              <w:rPr>
                <w:snapToGrid w:val="0"/>
              </w:rPr>
              <w:t>Лизинговый платеж</w:t>
            </w:r>
          </w:p>
        </w:tc>
        <w:tc>
          <w:tcPr>
            <w:tcW w:w="1701" w:type="dxa"/>
            <w:tcBorders>
              <w:top w:val="nil"/>
              <w:left w:val="single" w:sz="4" w:space="0" w:color="auto"/>
              <w:bottom w:val="single" w:sz="4" w:space="0" w:color="auto"/>
              <w:right w:val="single" w:sz="4" w:space="0" w:color="auto"/>
            </w:tcBorders>
            <w:shd w:val="clear" w:color="auto" w:fill="auto"/>
            <w:vAlign w:val="center"/>
          </w:tcPr>
          <w:p w14:paraId="4A7F0CBC" w14:textId="77777777" w:rsidR="004127E1" w:rsidRPr="004127E1" w:rsidRDefault="004127E1" w:rsidP="004127E1">
            <w:pPr>
              <w:jc w:val="center"/>
              <w:rPr>
                <w:snapToGrid w:val="0"/>
              </w:rPr>
            </w:pPr>
            <w:r w:rsidRPr="004127E1">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0718680F" w14:textId="77777777" w:rsidR="004127E1" w:rsidRPr="004127E1" w:rsidRDefault="004127E1" w:rsidP="004127E1">
            <w:pPr>
              <w:jc w:val="center"/>
              <w:rPr>
                <w:snapToGrid w:val="0"/>
              </w:rPr>
            </w:pPr>
            <w:r w:rsidRPr="004127E1">
              <w:rPr>
                <w:snapToGrid w:val="0"/>
              </w:rPr>
              <w:t>0</w:t>
            </w:r>
          </w:p>
        </w:tc>
        <w:tc>
          <w:tcPr>
            <w:tcW w:w="1843" w:type="dxa"/>
            <w:tcBorders>
              <w:top w:val="nil"/>
              <w:left w:val="nil"/>
              <w:bottom w:val="single" w:sz="4" w:space="0" w:color="auto"/>
              <w:right w:val="single" w:sz="4" w:space="0" w:color="auto"/>
            </w:tcBorders>
            <w:shd w:val="clear" w:color="auto" w:fill="auto"/>
            <w:vAlign w:val="center"/>
          </w:tcPr>
          <w:p w14:paraId="4E5CC02B" w14:textId="77777777" w:rsidR="004127E1" w:rsidRPr="004127E1" w:rsidRDefault="004127E1" w:rsidP="004127E1">
            <w:pPr>
              <w:jc w:val="center"/>
              <w:rPr>
                <w:snapToGrid w:val="0"/>
              </w:rPr>
            </w:pPr>
            <w:r w:rsidRPr="004127E1">
              <w:rPr>
                <w:snapToGrid w:val="0"/>
              </w:rPr>
              <w:t>0</w:t>
            </w:r>
          </w:p>
        </w:tc>
      </w:tr>
      <w:tr w:rsidR="004127E1" w:rsidRPr="004127E1" w14:paraId="5703EE77" w14:textId="77777777" w:rsidTr="00E6267D">
        <w:trPr>
          <w:trHeight w:val="360"/>
          <w:jc w:val="center"/>
        </w:trPr>
        <w:tc>
          <w:tcPr>
            <w:tcW w:w="675" w:type="dxa"/>
            <w:tcBorders>
              <w:top w:val="nil"/>
              <w:left w:val="single" w:sz="4" w:space="0" w:color="auto"/>
              <w:bottom w:val="single" w:sz="4" w:space="0" w:color="auto"/>
              <w:right w:val="single" w:sz="4" w:space="0" w:color="auto"/>
            </w:tcBorders>
            <w:vAlign w:val="center"/>
          </w:tcPr>
          <w:p w14:paraId="11B83E4E" w14:textId="77777777" w:rsidR="004127E1" w:rsidRPr="004127E1" w:rsidRDefault="004127E1" w:rsidP="004127E1">
            <w:pPr>
              <w:jc w:val="center"/>
              <w:rPr>
                <w:snapToGrid w:val="0"/>
              </w:rPr>
            </w:pPr>
            <w:r w:rsidRPr="004127E1">
              <w:rPr>
                <w:snapToGrid w:val="0"/>
              </w:rPr>
              <w:t>9</w:t>
            </w:r>
          </w:p>
        </w:tc>
        <w:tc>
          <w:tcPr>
            <w:tcW w:w="3991" w:type="dxa"/>
            <w:tcBorders>
              <w:top w:val="nil"/>
              <w:left w:val="single" w:sz="4" w:space="0" w:color="auto"/>
              <w:bottom w:val="single" w:sz="4" w:space="0" w:color="auto"/>
              <w:right w:val="single" w:sz="4" w:space="0" w:color="auto"/>
            </w:tcBorders>
            <w:shd w:val="clear" w:color="auto" w:fill="auto"/>
            <w:vAlign w:val="center"/>
          </w:tcPr>
          <w:p w14:paraId="643AF86C" w14:textId="77777777" w:rsidR="004127E1" w:rsidRPr="004127E1" w:rsidRDefault="004127E1" w:rsidP="004127E1">
            <w:pPr>
              <w:jc w:val="both"/>
              <w:rPr>
                <w:snapToGrid w:val="0"/>
              </w:rPr>
            </w:pPr>
            <w:r w:rsidRPr="004127E1">
              <w:rPr>
                <w:snapToGrid w:val="0"/>
              </w:rPr>
              <w:t>Арендная плата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45592904" w14:textId="77777777" w:rsidR="004127E1" w:rsidRPr="004127E1" w:rsidRDefault="004127E1" w:rsidP="004127E1">
            <w:pPr>
              <w:jc w:val="center"/>
              <w:rPr>
                <w:snapToGrid w:val="0"/>
              </w:rPr>
            </w:pPr>
            <w:r w:rsidRPr="004127E1">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088759DF" w14:textId="77777777" w:rsidR="004127E1" w:rsidRPr="004127E1" w:rsidRDefault="004127E1" w:rsidP="004127E1">
            <w:pPr>
              <w:jc w:val="center"/>
              <w:rPr>
                <w:snapToGrid w:val="0"/>
              </w:rPr>
            </w:pPr>
            <w:r w:rsidRPr="004127E1">
              <w:rPr>
                <w:snapToGrid w:val="0"/>
              </w:rPr>
              <w:t>0</w:t>
            </w:r>
          </w:p>
        </w:tc>
        <w:tc>
          <w:tcPr>
            <w:tcW w:w="1843" w:type="dxa"/>
            <w:tcBorders>
              <w:top w:val="nil"/>
              <w:left w:val="nil"/>
              <w:bottom w:val="single" w:sz="4" w:space="0" w:color="auto"/>
              <w:right w:val="single" w:sz="4" w:space="0" w:color="auto"/>
            </w:tcBorders>
            <w:shd w:val="clear" w:color="auto" w:fill="auto"/>
            <w:vAlign w:val="center"/>
          </w:tcPr>
          <w:p w14:paraId="4B8F6434" w14:textId="77777777" w:rsidR="004127E1" w:rsidRPr="004127E1" w:rsidRDefault="004127E1" w:rsidP="004127E1">
            <w:pPr>
              <w:jc w:val="center"/>
              <w:rPr>
                <w:snapToGrid w:val="0"/>
              </w:rPr>
            </w:pPr>
            <w:r w:rsidRPr="004127E1">
              <w:rPr>
                <w:snapToGrid w:val="0"/>
              </w:rPr>
              <w:t>0</w:t>
            </w:r>
          </w:p>
        </w:tc>
      </w:tr>
      <w:tr w:rsidR="004127E1" w:rsidRPr="004127E1" w14:paraId="445A6D59" w14:textId="77777777" w:rsidTr="00E6267D">
        <w:trPr>
          <w:trHeight w:val="720"/>
          <w:jc w:val="center"/>
        </w:trPr>
        <w:tc>
          <w:tcPr>
            <w:tcW w:w="675" w:type="dxa"/>
            <w:tcBorders>
              <w:top w:val="nil"/>
              <w:left w:val="single" w:sz="4" w:space="0" w:color="auto"/>
              <w:bottom w:val="single" w:sz="4" w:space="0" w:color="auto"/>
              <w:right w:val="single" w:sz="4" w:space="0" w:color="auto"/>
            </w:tcBorders>
            <w:vAlign w:val="center"/>
          </w:tcPr>
          <w:p w14:paraId="4CE02153" w14:textId="77777777" w:rsidR="004127E1" w:rsidRPr="004127E1" w:rsidRDefault="004127E1" w:rsidP="004127E1">
            <w:pPr>
              <w:jc w:val="center"/>
              <w:rPr>
                <w:snapToGrid w:val="0"/>
              </w:rPr>
            </w:pPr>
            <w:r w:rsidRPr="004127E1">
              <w:rPr>
                <w:snapToGrid w:val="0"/>
              </w:rPr>
              <w:t>10</w:t>
            </w:r>
          </w:p>
        </w:tc>
        <w:tc>
          <w:tcPr>
            <w:tcW w:w="3991" w:type="dxa"/>
            <w:tcBorders>
              <w:top w:val="nil"/>
              <w:left w:val="single" w:sz="4" w:space="0" w:color="auto"/>
              <w:bottom w:val="single" w:sz="4" w:space="0" w:color="auto"/>
              <w:right w:val="single" w:sz="4" w:space="0" w:color="auto"/>
            </w:tcBorders>
            <w:shd w:val="clear" w:color="auto" w:fill="auto"/>
            <w:vAlign w:val="center"/>
          </w:tcPr>
          <w:p w14:paraId="4D6B3BAD" w14:textId="77777777" w:rsidR="004127E1" w:rsidRPr="004127E1" w:rsidRDefault="004127E1" w:rsidP="004127E1">
            <w:pPr>
              <w:jc w:val="both"/>
              <w:rPr>
                <w:snapToGrid w:val="0"/>
              </w:rPr>
            </w:pPr>
            <w:r w:rsidRPr="004127E1">
              <w:rPr>
                <w:snapToGrid w:val="0"/>
              </w:rPr>
              <w:t>Другие расходы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25DD437A" w14:textId="77777777" w:rsidR="004127E1" w:rsidRPr="004127E1" w:rsidRDefault="004127E1" w:rsidP="004127E1">
            <w:pPr>
              <w:jc w:val="center"/>
              <w:rPr>
                <w:snapToGrid w:val="0"/>
              </w:rPr>
            </w:pPr>
            <w:r w:rsidRPr="004127E1">
              <w:rPr>
                <w:snapToGrid w:val="0"/>
              </w:rPr>
              <w:t>8 795</w:t>
            </w:r>
          </w:p>
        </w:tc>
        <w:tc>
          <w:tcPr>
            <w:tcW w:w="1701" w:type="dxa"/>
            <w:tcBorders>
              <w:top w:val="nil"/>
              <w:left w:val="nil"/>
              <w:bottom w:val="single" w:sz="4" w:space="0" w:color="auto"/>
              <w:right w:val="single" w:sz="4" w:space="0" w:color="auto"/>
            </w:tcBorders>
            <w:shd w:val="clear" w:color="auto" w:fill="auto"/>
            <w:vAlign w:val="center"/>
          </w:tcPr>
          <w:p w14:paraId="34725AD0" w14:textId="77777777" w:rsidR="004127E1" w:rsidRPr="004127E1" w:rsidRDefault="004127E1" w:rsidP="004127E1">
            <w:pPr>
              <w:jc w:val="center"/>
              <w:rPr>
                <w:snapToGrid w:val="0"/>
              </w:rPr>
            </w:pPr>
            <w:r w:rsidRPr="004127E1">
              <w:rPr>
                <w:snapToGrid w:val="0"/>
              </w:rPr>
              <w:t>705</w:t>
            </w:r>
          </w:p>
        </w:tc>
        <w:tc>
          <w:tcPr>
            <w:tcW w:w="1843" w:type="dxa"/>
            <w:tcBorders>
              <w:top w:val="nil"/>
              <w:left w:val="nil"/>
              <w:bottom w:val="single" w:sz="4" w:space="0" w:color="auto"/>
              <w:right w:val="single" w:sz="4" w:space="0" w:color="auto"/>
            </w:tcBorders>
            <w:shd w:val="clear" w:color="auto" w:fill="auto"/>
            <w:vAlign w:val="center"/>
          </w:tcPr>
          <w:p w14:paraId="2212BFF2" w14:textId="77777777" w:rsidR="004127E1" w:rsidRPr="004127E1" w:rsidRDefault="004127E1" w:rsidP="004127E1">
            <w:pPr>
              <w:jc w:val="center"/>
              <w:rPr>
                <w:snapToGrid w:val="0"/>
              </w:rPr>
            </w:pPr>
            <w:r w:rsidRPr="004127E1">
              <w:rPr>
                <w:snapToGrid w:val="0"/>
              </w:rPr>
              <w:t>-8 090</w:t>
            </w:r>
          </w:p>
        </w:tc>
      </w:tr>
      <w:tr w:rsidR="004127E1" w:rsidRPr="004127E1" w14:paraId="0B8D0318" w14:textId="77777777" w:rsidTr="00E6267D">
        <w:trPr>
          <w:trHeight w:val="720"/>
          <w:jc w:val="center"/>
        </w:trPr>
        <w:tc>
          <w:tcPr>
            <w:tcW w:w="675" w:type="dxa"/>
            <w:tcBorders>
              <w:top w:val="nil"/>
              <w:left w:val="single" w:sz="4" w:space="0" w:color="auto"/>
              <w:bottom w:val="single" w:sz="4" w:space="0" w:color="auto"/>
              <w:right w:val="single" w:sz="4" w:space="0" w:color="auto"/>
            </w:tcBorders>
            <w:vAlign w:val="center"/>
          </w:tcPr>
          <w:p w14:paraId="5C21BF47" w14:textId="77777777" w:rsidR="004127E1" w:rsidRPr="004127E1" w:rsidRDefault="004127E1" w:rsidP="004127E1">
            <w:pPr>
              <w:jc w:val="center"/>
              <w:rPr>
                <w:snapToGrid w:val="0"/>
              </w:rPr>
            </w:pPr>
            <w:r w:rsidRPr="004127E1">
              <w:rPr>
                <w:snapToGrid w:val="0"/>
              </w:rPr>
              <w:t>11</w:t>
            </w:r>
          </w:p>
        </w:tc>
        <w:tc>
          <w:tcPr>
            <w:tcW w:w="3991" w:type="dxa"/>
            <w:tcBorders>
              <w:top w:val="nil"/>
              <w:left w:val="single" w:sz="4" w:space="0" w:color="auto"/>
              <w:bottom w:val="single" w:sz="4" w:space="0" w:color="auto"/>
              <w:right w:val="single" w:sz="4" w:space="0" w:color="auto"/>
            </w:tcBorders>
            <w:shd w:val="clear" w:color="auto" w:fill="auto"/>
            <w:vAlign w:val="center"/>
          </w:tcPr>
          <w:p w14:paraId="15B3FFBB" w14:textId="77777777" w:rsidR="004127E1" w:rsidRPr="004127E1" w:rsidRDefault="004127E1" w:rsidP="004127E1">
            <w:pPr>
              <w:jc w:val="both"/>
              <w:rPr>
                <w:snapToGrid w:val="0"/>
              </w:rPr>
            </w:pPr>
            <w:r w:rsidRPr="004127E1">
              <w:rPr>
                <w:snapToGrid w:val="0"/>
              </w:rPr>
              <w:t>ИТОГО уровень операционных расходов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356662DB" w14:textId="77777777" w:rsidR="004127E1" w:rsidRPr="004127E1" w:rsidRDefault="004127E1" w:rsidP="004127E1">
            <w:pPr>
              <w:jc w:val="center"/>
              <w:rPr>
                <w:snapToGrid w:val="0"/>
              </w:rPr>
            </w:pPr>
            <w:r w:rsidRPr="004127E1">
              <w:rPr>
                <w:snapToGrid w:val="0"/>
              </w:rPr>
              <w:t>55 400</w:t>
            </w:r>
          </w:p>
        </w:tc>
        <w:tc>
          <w:tcPr>
            <w:tcW w:w="1701" w:type="dxa"/>
            <w:tcBorders>
              <w:top w:val="nil"/>
              <w:left w:val="nil"/>
              <w:bottom w:val="single" w:sz="4" w:space="0" w:color="auto"/>
              <w:right w:val="single" w:sz="4" w:space="0" w:color="auto"/>
            </w:tcBorders>
            <w:shd w:val="clear" w:color="auto" w:fill="auto"/>
            <w:vAlign w:val="center"/>
          </w:tcPr>
          <w:p w14:paraId="33EB2EB2" w14:textId="77777777" w:rsidR="004127E1" w:rsidRPr="004127E1" w:rsidRDefault="004127E1" w:rsidP="004127E1">
            <w:pPr>
              <w:jc w:val="center"/>
              <w:rPr>
                <w:snapToGrid w:val="0"/>
              </w:rPr>
            </w:pPr>
            <w:r w:rsidRPr="004127E1">
              <w:rPr>
                <w:snapToGrid w:val="0"/>
              </w:rPr>
              <w:t>35 070</w:t>
            </w:r>
          </w:p>
        </w:tc>
        <w:tc>
          <w:tcPr>
            <w:tcW w:w="1843" w:type="dxa"/>
            <w:tcBorders>
              <w:top w:val="nil"/>
              <w:left w:val="nil"/>
              <w:bottom w:val="single" w:sz="4" w:space="0" w:color="auto"/>
              <w:right w:val="single" w:sz="4" w:space="0" w:color="auto"/>
            </w:tcBorders>
            <w:shd w:val="clear" w:color="auto" w:fill="auto"/>
            <w:vAlign w:val="center"/>
          </w:tcPr>
          <w:p w14:paraId="606B32E9" w14:textId="77777777" w:rsidR="004127E1" w:rsidRPr="004127E1" w:rsidRDefault="004127E1" w:rsidP="004127E1">
            <w:pPr>
              <w:jc w:val="center"/>
              <w:rPr>
                <w:snapToGrid w:val="0"/>
              </w:rPr>
            </w:pPr>
            <w:r w:rsidRPr="004127E1">
              <w:rPr>
                <w:snapToGrid w:val="0"/>
              </w:rPr>
              <w:t>-20 330</w:t>
            </w:r>
          </w:p>
        </w:tc>
      </w:tr>
    </w:tbl>
    <w:p w14:paraId="3BBC5928" w14:textId="77777777" w:rsidR="004127E1" w:rsidRPr="004127E1" w:rsidRDefault="004127E1" w:rsidP="004127E1">
      <w:pPr>
        <w:ind w:firstLine="709"/>
        <w:jc w:val="both"/>
        <w:rPr>
          <w:snapToGrid w:val="0"/>
          <w:sz w:val="28"/>
          <w:szCs w:val="28"/>
        </w:rPr>
      </w:pPr>
    </w:p>
    <w:p w14:paraId="43B5182A" w14:textId="77777777" w:rsidR="004127E1" w:rsidRPr="004127E1" w:rsidRDefault="004127E1" w:rsidP="004127E1">
      <w:pPr>
        <w:ind w:firstLine="851"/>
        <w:jc w:val="both"/>
        <w:rPr>
          <w:snapToGrid w:val="0"/>
          <w:sz w:val="28"/>
          <w:szCs w:val="28"/>
        </w:rPr>
      </w:pPr>
    </w:p>
    <w:p w14:paraId="156CEBC9" w14:textId="77777777" w:rsidR="004127E1" w:rsidRPr="004127E1" w:rsidRDefault="004127E1" w:rsidP="004127E1">
      <w:pPr>
        <w:jc w:val="center"/>
        <w:rPr>
          <w:b/>
          <w:snapToGrid w:val="0"/>
          <w:sz w:val="28"/>
          <w:szCs w:val="28"/>
        </w:rPr>
      </w:pPr>
      <w:r w:rsidRPr="004127E1">
        <w:rPr>
          <w:b/>
          <w:snapToGrid w:val="0"/>
          <w:sz w:val="28"/>
          <w:szCs w:val="28"/>
        </w:rPr>
        <w:t>Неподконтрольные расходы</w:t>
      </w:r>
    </w:p>
    <w:p w14:paraId="0E9E4069" w14:textId="77777777" w:rsidR="004127E1" w:rsidRPr="004127E1" w:rsidRDefault="004127E1" w:rsidP="004127E1">
      <w:pPr>
        <w:ind w:firstLine="851"/>
        <w:jc w:val="both"/>
        <w:rPr>
          <w:snapToGrid w:val="0"/>
          <w:sz w:val="28"/>
          <w:szCs w:val="28"/>
        </w:rPr>
      </w:pPr>
    </w:p>
    <w:p w14:paraId="6819AD12" w14:textId="77777777" w:rsidR="004127E1" w:rsidRPr="004127E1" w:rsidRDefault="004127E1" w:rsidP="004127E1">
      <w:pPr>
        <w:keepNext/>
        <w:keepLines/>
        <w:jc w:val="center"/>
        <w:outlineLvl w:val="1"/>
        <w:rPr>
          <w:rFonts w:eastAsia="Calibri"/>
          <w:b/>
          <w:sz w:val="28"/>
          <w:szCs w:val="28"/>
          <w:lang w:eastAsia="en-US"/>
        </w:rPr>
      </w:pPr>
      <w:r w:rsidRPr="004127E1">
        <w:rPr>
          <w:rFonts w:eastAsia="Calibri"/>
          <w:b/>
          <w:sz w:val="28"/>
          <w:szCs w:val="28"/>
          <w:lang w:eastAsia="en-US"/>
        </w:rPr>
        <w:t>Расходы на оплату услуг, оказываемых организациями, осуществляющими регулируемые виды деятельности</w:t>
      </w:r>
    </w:p>
    <w:p w14:paraId="3C117CD5" w14:textId="77777777" w:rsidR="004127E1" w:rsidRPr="004127E1" w:rsidRDefault="004127E1" w:rsidP="004127E1">
      <w:pPr>
        <w:tabs>
          <w:tab w:val="left" w:pos="1890"/>
        </w:tabs>
        <w:ind w:firstLine="709"/>
        <w:jc w:val="both"/>
        <w:rPr>
          <w:snapToGrid w:val="0"/>
          <w:sz w:val="28"/>
          <w:szCs w:val="28"/>
        </w:rPr>
      </w:pPr>
    </w:p>
    <w:p w14:paraId="05EEC36F"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 xml:space="preserve">По данной статье предприятием планируются расходы в размере </w:t>
      </w:r>
      <w:r w:rsidRPr="004127E1">
        <w:rPr>
          <w:snapToGrid w:val="0"/>
          <w:sz w:val="28"/>
          <w:szCs w:val="28"/>
        </w:rPr>
        <w:br/>
        <w:t xml:space="preserve">299 тыс. руб. </w:t>
      </w:r>
    </w:p>
    <w:p w14:paraId="33CC3AD0"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CF90DF6"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Сводная информация и смета расходов по производству и реализации тепловой энергии на 2025 год, в разрезе затрат на очистку стоков (стр. 51-52 том DOCS.FORM.6.42).</w:t>
      </w:r>
    </w:p>
    <w:p w14:paraId="39996C63"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Дополнительное соглашение № 2 от 13.04.2020 к Договору водоотведения с МП «Кристалл» № 202 от 03.06.2019 (стр. 146-158 том DOCS.FORM.6.42).</w:t>
      </w:r>
    </w:p>
    <w:p w14:paraId="4DDFD985"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Расчёт стоимости воды на выработку тепловой энергии и отводимых сточных вод на 2025 год (стр. 139 том DOCS.FORM.6.42), в разрезе затрат на водоотведение.</w:t>
      </w:r>
    </w:p>
    <w:p w14:paraId="1FA8AF11" w14:textId="77777777" w:rsidR="004127E1" w:rsidRPr="004127E1" w:rsidRDefault="004127E1" w:rsidP="004127E1">
      <w:pPr>
        <w:ind w:firstLine="709"/>
        <w:jc w:val="both"/>
        <w:rPr>
          <w:snapToGrid w:val="0"/>
          <w:sz w:val="28"/>
          <w:szCs w:val="28"/>
        </w:rPr>
      </w:pPr>
      <w:r w:rsidRPr="004127E1">
        <w:rPr>
          <w:snapToGrid w:val="0"/>
          <w:sz w:val="28"/>
          <w:szCs w:val="28"/>
        </w:rPr>
        <w:t>Тариф на водоотведение для МП «Кристалл», утверждён постановлением РЭК Кузбасса от 22.10.2024 № 260 «О внесении изменений в постановление Региональной энергетической комиссии Кузбасса от 28.11.2023 № 406 «Об утверждении производственной программы в сфере водоотведения и об установлении тарифов на водоотведение МП «Кристалл» (Киселевский городской округ)» в части 2025 года» и составляет:</w:t>
      </w:r>
    </w:p>
    <w:p w14:paraId="2550DA4C"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с 01.01.2025 по 30.06.2025 года – 28,64 руб. куб. м.;</w:t>
      </w:r>
    </w:p>
    <w:p w14:paraId="29D35526"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с 01.07.2025 по 31.12.2025 года – 31,25 руб. куб. м.</w:t>
      </w:r>
    </w:p>
    <w:p w14:paraId="2B766DD8"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 xml:space="preserve"> Фактический удельный расход водоотведения на выработку тепловой энергии за 2023, в соответствии с Расчётом сброса воды (стр. 50-108 том DOCS.FORM.6.42), составляет 0,326 тыс. куб. м./Гкал.</w:t>
      </w:r>
    </w:p>
    <w:p w14:paraId="7960C58A" w14:textId="77777777" w:rsidR="004127E1" w:rsidRPr="004127E1" w:rsidRDefault="004127E1" w:rsidP="004127E1">
      <w:pPr>
        <w:tabs>
          <w:tab w:val="left" w:pos="567"/>
        </w:tabs>
        <w:ind w:firstLine="709"/>
        <w:jc w:val="both"/>
        <w:rPr>
          <w:snapToGrid w:val="0"/>
          <w:sz w:val="28"/>
          <w:szCs w:val="28"/>
        </w:rPr>
      </w:pPr>
      <w:r w:rsidRPr="004127E1">
        <w:rPr>
          <w:snapToGrid w:val="0"/>
          <w:sz w:val="28"/>
          <w:szCs w:val="28"/>
        </w:rPr>
        <w:t>Соответственно объём водоотведения на 2025 год, с учётом удельного расхода водоотведения на выработку тепловой энергии за 2023 и полезного отпуска на 2025 год составит:</w:t>
      </w:r>
    </w:p>
    <w:p w14:paraId="108749AE" w14:textId="77777777" w:rsidR="004127E1" w:rsidRPr="004127E1" w:rsidRDefault="004127E1" w:rsidP="004127E1">
      <w:pPr>
        <w:tabs>
          <w:tab w:val="left" w:pos="567"/>
        </w:tabs>
        <w:ind w:firstLine="709"/>
        <w:jc w:val="both"/>
        <w:rPr>
          <w:snapToGrid w:val="0"/>
          <w:sz w:val="28"/>
          <w:szCs w:val="28"/>
        </w:rPr>
      </w:pPr>
      <w:r w:rsidRPr="004127E1">
        <w:rPr>
          <w:snapToGrid w:val="0"/>
          <w:sz w:val="28"/>
          <w:szCs w:val="28"/>
        </w:rPr>
        <w:lastRenderedPageBreak/>
        <w:t>0,326 тыс. куб. м./Гкал × 24,038 тыс. Гкал = 7,831 тыс. куб. м.</w:t>
      </w:r>
    </w:p>
    <w:p w14:paraId="31224625" w14:textId="77777777" w:rsidR="004127E1" w:rsidRPr="004127E1" w:rsidRDefault="004127E1" w:rsidP="004127E1">
      <w:pPr>
        <w:tabs>
          <w:tab w:val="left" w:pos="567"/>
        </w:tabs>
        <w:ind w:firstLine="709"/>
        <w:jc w:val="both"/>
        <w:rPr>
          <w:snapToGrid w:val="0"/>
          <w:sz w:val="28"/>
          <w:szCs w:val="28"/>
        </w:rPr>
      </w:pPr>
      <w:r w:rsidRPr="004127E1">
        <w:rPr>
          <w:snapToGrid w:val="0"/>
          <w:sz w:val="28"/>
          <w:szCs w:val="28"/>
        </w:rPr>
        <w:t xml:space="preserve">Таким образом, затраты на водоотведение на 2025 год, с учётом долей объёма водоотведения по полугодиям, по расчётам экспертов составят: 7,831 тыс. куб. м. (общий объём стоков) × 0,57 (доля стоков в 1-ом полугодии) × 28,64 руб. куб. м. (тариф на стоки в 1-ом полугодии 2025 года) + 7,831 тыс. куб. м. (общий объём стоков) × 0,43 (доля стоков в 2-ом полугодии) × 31,25 руб. куб. м. (тариф на стоки в 2-ом полугодии 2025 года) = </w:t>
      </w:r>
      <w:r w:rsidRPr="004127E1">
        <w:rPr>
          <w:b/>
          <w:snapToGrid w:val="0"/>
          <w:sz w:val="28"/>
          <w:szCs w:val="28"/>
        </w:rPr>
        <w:t xml:space="preserve">233 тыс. руб. </w:t>
      </w:r>
    </w:p>
    <w:p w14:paraId="0AE9BA2F" w14:textId="77777777" w:rsidR="004127E1" w:rsidRPr="004127E1" w:rsidRDefault="004127E1" w:rsidP="004127E1">
      <w:pPr>
        <w:tabs>
          <w:tab w:val="left" w:pos="567"/>
        </w:tabs>
        <w:ind w:firstLine="709"/>
        <w:jc w:val="both"/>
        <w:rPr>
          <w:snapToGrid w:val="0"/>
          <w:sz w:val="28"/>
          <w:szCs w:val="28"/>
        </w:rPr>
      </w:pPr>
      <w:r w:rsidRPr="004127E1">
        <w:rPr>
          <w:snapToGrid w:val="0"/>
          <w:sz w:val="28"/>
          <w:szCs w:val="28"/>
        </w:rPr>
        <w:t>Данные расходы эксперты считают экономически обоснованными</w:t>
      </w:r>
      <w:r w:rsidRPr="004127E1">
        <w:rPr>
          <w:snapToGrid w:val="0"/>
          <w:sz w:val="28"/>
          <w:szCs w:val="28"/>
        </w:rPr>
        <w:br/>
        <w:t>и предлагают к включению в НВВ предприятия на 2025 год.</w:t>
      </w:r>
    </w:p>
    <w:p w14:paraId="43984E27" w14:textId="77777777" w:rsidR="004127E1" w:rsidRPr="004127E1" w:rsidRDefault="004127E1" w:rsidP="004127E1">
      <w:pPr>
        <w:tabs>
          <w:tab w:val="left" w:pos="567"/>
        </w:tabs>
        <w:ind w:firstLine="709"/>
        <w:jc w:val="both"/>
        <w:rPr>
          <w:snapToGrid w:val="0"/>
          <w:sz w:val="28"/>
          <w:szCs w:val="28"/>
        </w:rPr>
      </w:pPr>
      <w:r w:rsidRPr="004127E1">
        <w:rPr>
          <w:snapToGrid w:val="0"/>
          <w:sz w:val="28"/>
          <w:szCs w:val="28"/>
        </w:rPr>
        <w:t xml:space="preserve">Расходы в размере 66 тыс. руб., подлежат исключению из НВВ </w:t>
      </w:r>
      <w:r w:rsidRPr="004127E1">
        <w:rPr>
          <w:snapToGrid w:val="0"/>
          <w:sz w:val="28"/>
          <w:szCs w:val="28"/>
        </w:rPr>
        <w:br/>
        <w:t>на 2025 год, как экономически необоснованные.</w:t>
      </w:r>
    </w:p>
    <w:p w14:paraId="44FB0708" w14:textId="77777777" w:rsidR="004127E1" w:rsidRPr="004127E1" w:rsidRDefault="004127E1" w:rsidP="004127E1">
      <w:pPr>
        <w:rPr>
          <w:snapToGrid w:val="0"/>
          <w:sz w:val="28"/>
          <w:szCs w:val="28"/>
        </w:rPr>
      </w:pPr>
    </w:p>
    <w:p w14:paraId="6D49A814" w14:textId="77777777" w:rsidR="004127E1" w:rsidRPr="004127E1" w:rsidRDefault="004127E1" w:rsidP="004127E1">
      <w:pPr>
        <w:keepNext/>
        <w:keepLines/>
        <w:jc w:val="center"/>
        <w:outlineLvl w:val="1"/>
        <w:rPr>
          <w:rFonts w:eastAsia="Calibri"/>
          <w:b/>
          <w:sz w:val="28"/>
          <w:szCs w:val="28"/>
          <w:lang w:eastAsia="en-US"/>
        </w:rPr>
      </w:pPr>
      <w:r w:rsidRPr="004127E1">
        <w:rPr>
          <w:rFonts w:eastAsia="Calibri"/>
          <w:b/>
          <w:sz w:val="28"/>
          <w:szCs w:val="28"/>
          <w:lang w:eastAsia="en-US"/>
        </w:rPr>
        <w:t>Арендная плата</w:t>
      </w:r>
      <w:bookmarkEnd w:id="20"/>
    </w:p>
    <w:p w14:paraId="3DC1EFDE" w14:textId="77777777" w:rsidR="004127E1" w:rsidRPr="004127E1" w:rsidRDefault="004127E1" w:rsidP="004127E1">
      <w:pPr>
        <w:tabs>
          <w:tab w:val="left" w:pos="1890"/>
        </w:tabs>
        <w:ind w:firstLine="709"/>
        <w:jc w:val="both"/>
        <w:rPr>
          <w:snapToGrid w:val="0"/>
          <w:sz w:val="28"/>
          <w:szCs w:val="28"/>
        </w:rPr>
      </w:pPr>
    </w:p>
    <w:p w14:paraId="541BE101" w14:textId="77777777" w:rsidR="004127E1" w:rsidRPr="004127E1" w:rsidRDefault="004127E1" w:rsidP="004127E1">
      <w:pPr>
        <w:ind w:firstLine="851"/>
        <w:jc w:val="both"/>
        <w:rPr>
          <w:snapToGrid w:val="0"/>
          <w:sz w:val="28"/>
          <w:szCs w:val="28"/>
        </w:rPr>
      </w:pPr>
      <w:r w:rsidRPr="004127E1">
        <w:rPr>
          <w:snapToGrid w:val="0"/>
          <w:sz w:val="28"/>
          <w:szCs w:val="28"/>
        </w:rPr>
        <w:t>Расходы по данной статье предприятием не заявлены.</w:t>
      </w:r>
    </w:p>
    <w:p w14:paraId="4C93B689" w14:textId="77777777" w:rsidR="004127E1" w:rsidRPr="004127E1" w:rsidRDefault="004127E1" w:rsidP="004127E1">
      <w:pPr>
        <w:ind w:firstLine="851"/>
        <w:jc w:val="both"/>
        <w:rPr>
          <w:snapToGrid w:val="0"/>
          <w:sz w:val="28"/>
          <w:szCs w:val="28"/>
        </w:rPr>
      </w:pPr>
    </w:p>
    <w:p w14:paraId="59CE7112" w14:textId="77777777" w:rsidR="004127E1" w:rsidRPr="004127E1" w:rsidRDefault="004127E1" w:rsidP="004127E1">
      <w:pPr>
        <w:jc w:val="center"/>
        <w:outlineLvl w:val="1"/>
        <w:rPr>
          <w:b/>
          <w:sz w:val="28"/>
        </w:rPr>
      </w:pPr>
      <w:r w:rsidRPr="004127E1">
        <w:rPr>
          <w:b/>
          <w:sz w:val="28"/>
        </w:rPr>
        <w:t xml:space="preserve">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
    <w:p w14:paraId="5FD4AE6E" w14:textId="77777777" w:rsidR="004127E1" w:rsidRPr="004127E1" w:rsidRDefault="004127E1" w:rsidP="004127E1">
      <w:pPr>
        <w:rPr>
          <w:sz w:val="28"/>
          <w:szCs w:val="28"/>
        </w:rPr>
      </w:pPr>
    </w:p>
    <w:p w14:paraId="7D34AB91" w14:textId="77777777" w:rsidR="004127E1" w:rsidRPr="004127E1" w:rsidRDefault="004127E1" w:rsidP="004127E1">
      <w:pPr>
        <w:ind w:firstLine="709"/>
        <w:jc w:val="both"/>
        <w:outlineLvl w:val="1"/>
        <w:rPr>
          <w:sz w:val="28"/>
        </w:rPr>
      </w:pPr>
      <w:r w:rsidRPr="004127E1">
        <w:rPr>
          <w:sz w:val="28"/>
        </w:rPr>
        <w:t xml:space="preserve">По данной статье предприятием планируются расходы в размере </w:t>
      </w:r>
      <w:r w:rsidRPr="004127E1">
        <w:rPr>
          <w:sz w:val="28"/>
        </w:rPr>
        <w:br/>
        <w:t xml:space="preserve">2,87 тыс. руб. </w:t>
      </w:r>
    </w:p>
    <w:p w14:paraId="68A6D24F" w14:textId="77777777" w:rsidR="004127E1" w:rsidRPr="004127E1" w:rsidRDefault="004127E1" w:rsidP="004127E1">
      <w:pPr>
        <w:ind w:firstLine="709"/>
        <w:jc w:val="both"/>
        <w:outlineLvl w:val="1"/>
        <w:rPr>
          <w:sz w:val="28"/>
        </w:rPr>
      </w:pPr>
      <w:r w:rsidRPr="004127E1">
        <w:rPr>
          <w:sz w:val="28"/>
        </w:rPr>
        <w:t>Экспертами были рассмотрены и проанализированы следующие обосновывающие материалы:</w:t>
      </w:r>
    </w:p>
    <w:p w14:paraId="62DF0B9F" w14:textId="77777777" w:rsidR="004127E1" w:rsidRPr="004127E1" w:rsidRDefault="004127E1" w:rsidP="004127E1">
      <w:pPr>
        <w:ind w:firstLine="709"/>
        <w:jc w:val="both"/>
        <w:outlineLvl w:val="1"/>
        <w:rPr>
          <w:sz w:val="28"/>
        </w:rPr>
      </w:pPr>
      <w:r w:rsidRPr="004127E1">
        <w:rPr>
          <w:sz w:val="28"/>
        </w:rPr>
        <w:t>Сводная информация и смета расходов по производству и реализации тепловой энергии на 2025 год, в разрезе затрат на плату за выбросы (стр. 51-52 том DOCS.FORM.6.42).</w:t>
      </w:r>
    </w:p>
    <w:p w14:paraId="21CDB452" w14:textId="77777777" w:rsidR="004127E1" w:rsidRPr="004127E1" w:rsidRDefault="004127E1" w:rsidP="004127E1">
      <w:pPr>
        <w:ind w:firstLine="709"/>
        <w:jc w:val="both"/>
        <w:outlineLvl w:val="1"/>
        <w:rPr>
          <w:sz w:val="28"/>
        </w:rPr>
      </w:pPr>
      <w:r w:rsidRPr="004127E1">
        <w:rPr>
          <w:sz w:val="28"/>
        </w:rPr>
        <w:t xml:space="preserve">Расчёт налогов, других обязательных платежей и сборов на 2025 год, </w:t>
      </w:r>
      <w:r w:rsidRPr="004127E1">
        <w:rPr>
          <w:sz w:val="28"/>
        </w:rPr>
        <w:br/>
        <w:t xml:space="preserve">в разрезе затрат на плату за фактическое загрязнение окружающей среды </w:t>
      </w:r>
      <w:r w:rsidRPr="004127E1">
        <w:rPr>
          <w:sz w:val="28"/>
        </w:rPr>
        <w:br/>
        <w:t>(стр. 326 том DOCS.FORM.6.42).</w:t>
      </w:r>
    </w:p>
    <w:p w14:paraId="6B8B744B" w14:textId="77777777" w:rsidR="004127E1" w:rsidRPr="004127E1" w:rsidRDefault="004127E1" w:rsidP="004127E1">
      <w:pPr>
        <w:ind w:firstLine="709"/>
        <w:jc w:val="both"/>
        <w:outlineLvl w:val="1"/>
        <w:rPr>
          <w:sz w:val="28"/>
        </w:rPr>
      </w:pPr>
      <w:r w:rsidRPr="004127E1">
        <w:rPr>
          <w:sz w:val="28"/>
        </w:rPr>
        <w:t>Расчёт платы за негативное воздействие на окружающую среду на 2025 год (стр. 327 том DOCS.FORM.6.42) на сумму 2,87 тыс. руб.</w:t>
      </w:r>
    </w:p>
    <w:p w14:paraId="5FF95E86" w14:textId="77777777" w:rsidR="004127E1" w:rsidRPr="004127E1" w:rsidRDefault="004127E1" w:rsidP="004127E1">
      <w:pPr>
        <w:ind w:firstLine="709"/>
        <w:jc w:val="both"/>
        <w:outlineLvl w:val="1"/>
        <w:rPr>
          <w:sz w:val="28"/>
        </w:rPr>
      </w:pPr>
      <w:r w:rsidRPr="004127E1">
        <w:rPr>
          <w:sz w:val="28"/>
        </w:rPr>
        <w:t>В соответствии с представленными документами затраты по данной статье на 2025 год составят 2,87 тыс. руб.</w:t>
      </w:r>
    </w:p>
    <w:p w14:paraId="7CAC2F7D" w14:textId="77777777" w:rsidR="004127E1" w:rsidRPr="004127E1" w:rsidRDefault="004127E1" w:rsidP="004127E1">
      <w:pPr>
        <w:ind w:firstLine="709"/>
        <w:jc w:val="both"/>
        <w:outlineLvl w:val="1"/>
        <w:rPr>
          <w:sz w:val="28"/>
        </w:rPr>
      </w:pPr>
      <w:r w:rsidRPr="004127E1">
        <w:rPr>
          <w:rFonts w:hint="eastAsia"/>
          <w:sz w:val="28"/>
        </w:rPr>
        <w:t>В</w:t>
      </w:r>
      <w:r w:rsidRPr="004127E1">
        <w:rPr>
          <w:sz w:val="28"/>
        </w:rPr>
        <w:t xml:space="preserve"> </w:t>
      </w:r>
      <w:r w:rsidRPr="004127E1">
        <w:rPr>
          <w:rFonts w:hint="eastAsia"/>
          <w:sz w:val="28"/>
        </w:rPr>
        <w:t>связи</w:t>
      </w:r>
      <w:r w:rsidRPr="004127E1">
        <w:rPr>
          <w:sz w:val="28"/>
        </w:rPr>
        <w:t xml:space="preserve"> </w:t>
      </w:r>
      <w:r w:rsidRPr="004127E1">
        <w:rPr>
          <w:rFonts w:hint="eastAsia"/>
          <w:sz w:val="28"/>
        </w:rPr>
        <w:t>с</w:t>
      </w:r>
      <w:r w:rsidRPr="004127E1">
        <w:rPr>
          <w:sz w:val="28"/>
        </w:rPr>
        <w:t xml:space="preserve"> </w:t>
      </w:r>
      <w:r w:rsidRPr="004127E1">
        <w:rPr>
          <w:rFonts w:hint="eastAsia"/>
          <w:sz w:val="28"/>
        </w:rPr>
        <w:t>тем</w:t>
      </w:r>
      <w:r w:rsidRPr="004127E1">
        <w:rPr>
          <w:sz w:val="28"/>
        </w:rPr>
        <w:t xml:space="preserve">, </w:t>
      </w:r>
      <w:r w:rsidRPr="004127E1">
        <w:rPr>
          <w:rFonts w:hint="eastAsia"/>
          <w:sz w:val="28"/>
        </w:rPr>
        <w:t>что</w:t>
      </w:r>
      <w:r w:rsidRPr="004127E1">
        <w:rPr>
          <w:sz w:val="28"/>
        </w:rPr>
        <w:t xml:space="preserve"> </w:t>
      </w:r>
      <w:r w:rsidRPr="004127E1">
        <w:rPr>
          <w:rFonts w:hint="eastAsia"/>
          <w:sz w:val="28"/>
        </w:rPr>
        <w:t>предложение</w:t>
      </w:r>
      <w:r w:rsidRPr="004127E1">
        <w:rPr>
          <w:sz w:val="28"/>
        </w:rPr>
        <w:t xml:space="preserve"> </w:t>
      </w:r>
      <w:r w:rsidRPr="004127E1">
        <w:rPr>
          <w:rFonts w:hint="eastAsia"/>
          <w:sz w:val="28"/>
        </w:rPr>
        <w:t>предприятия</w:t>
      </w:r>
      <w:r w:rsidRPr="004127E1">
        <w:rPr>
          <w:sz w:val="28"/>
        </w:rPr>
        <w:t xml:space="preserve"> по статье «Плата </w:t>
      </w:r>
      <w:r w:rsidRPr="004127E1">
        <w:rPr>
          <w:sz w:val="28"/>
        </w:rPr>
        <w:br/>
        <w:t>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r w:rsidRPr="004127E1">
        <w:rPr>
          <w:rFonts w:hint="eastAsia"/>
          <w:sz w:val="28"/>
        </w:rPr>
        <w:t xml:space="preserve"> не</w:t>
      </w:r>
      <w:r w:rsidRPr="004127E1">
        <w:rPr>
          <w:sz w:val="28"/>
        </w:rPr>
        <w:t xml:space="preserve"> </w:t>
      </w:r>
      <w:r w:rsidRPr="004127E1">
        <w:rPr>
          <w:rFonts w:hint="eastAsia"/>
          <w:sz w:val="28"/>
        </w:rPr>
        <w:t>превышает</w:t>
      </w:r>
      <w:r w:rsidRPr="004127E1">
        <w:rPr>
          <w:sz w:val="28"/>
        </w:rPr>
        <w:t xml:space="preserve"> </w:t>
      </w:r>
      <w:r w:rsidRPr="004127E1">
        <w:rPr>
          <w:rFonts w:hint="eastAsia"/>
          <w:sz w:val="28"/>
        </w:rPr>
        <w:t>экономически</w:t>
      </w:r>
      <w:r w:rsidRPr="004127E1">
        <w:rPr>
          <w:sz w:val="28"/>
        </w:rPr>
        <w:t xml:space="preserve"> </w:t>
      </w:r>
      <w:r w:rsidRPr="004127E1">
        <w:rPr>
          <w:rFonts w:hint="eastAsia"/>
          <w:sz w:val="28"/>
        </w:rPr>
        <w:t>обоснованный</w:t>
      </w:r>
      <w:r w:rsidRPr="004127E1">
        <w:rPr>
          <w:sz w:val="28"/>
        </w:rPr>
        <w:t xml:space="preserve"> </w:t>
      </w:r>
      <w:r w:rsidRPr="004127E1">
        <w:rPr>
          <w:rFonts w:hint="eastAsia"/>
          <w:sz w:val="28"/>
        </w:rPr>
        <w:t>уровень</w:t>
      </w:r>
      <w:r w:rsidRPr="004127E1">
        <w:rPr>
          <w:sz w:val="28"/>
        </w:rPr>
        <w:t xml:space="preserve">, </w:t>
      </w:r>
      <w:r w:rsidRPr="004127E1">
        <w:rPr>
          <w:rFonts w:hint="eastAsia"/>
          <w:sz w:val="28"/>
        </w:rPr>
        <w:t>в</w:t>
      </w:r>
      <w:r w:rsidRPr="004127E1">
        <w:rPr>
          <w:sz w:val="28"/>
        </w:rPr>
        <w:t xml:space="preserve"> </w:t>
      </w:r>
      <w:r w:rsidRPr="004127E1">
        <w:rPr>
          <w:rFonts w:hint="eastAsia"/>
          <w:sz w:val="28"/>
        </w:rPr>
        <w:t>целях</w:t>
      </w:r>
      <w:r w:rsidRPr="004127E1">
        <w:rPr>
          <w:sz w:val="28"/>
        </w:rPr>
        <w:t xml:space="preserve"> </w:t>
      </w:r>
      <w:r w:rsidRPr="004127E1">
        <w:rPr>
          <w:rFonts w:hint="eastAsia"/>
          <w:sz w:val="28"/>
        </w:rPr>
        <w:t>соблюдения</w:t>
      </w:r>
      <w:r w:rsidRPr="004127E1">
        <w:rPr>
          <w:sz w:val="28"/>
        </w:rPr>
        <w:t xml:space="preserve"> </w:t>
      </w:r>
      <w:r w:rsidRPr="004127E1">
        <w:rPr>
          <w:rFonts w:hint="eastAsia"/>
          <w:sz w:val="28"/>
        </w:rPr>
        <w:t>баланса</w:t>
      </w:r>
      <w:r w:rsidRPr="004127E1">
        <w:rPr>
          <w:sz w:val="28"/>
        </w:rPr>
        <w:t xml:space="preserve"> </w:t>
      </w:r>
      <w:r w:rsidRPr="004127E1">
        <w:rPr>
          <w:rFonts w:hint="eastAsia"/>
          <w:sz w:val="28"/>
        </w:rPr>
        <w:t>экономических</w:t>
      </w:r>
      <w:r w:rsidRPr="004127E1">
        <w:rPr>
          <w:sz w:val="28"/>
        </w:rPr>
        <w:t xml:space="preserve"> </w:t>
      </w:r>
      <w:r w:rsidRPr="004127E1">
        <w:rPr>
          <w:rFonts w:hint="eastAsia"/>
          <w:sz w:val="28"/>
        </w:rPr>
        <w:t>интересов</w:t>
      </w:r>
      <w:r w:rsidRPr="004127E1">
        <w:rPr>
          <w:sz w:val="28"/>
        </w:rPr>
        <w:t xml:space="preserve"> </w:t>
      </w:r>
      <w:r w:rsidRPr="004127E1">
        <w:rPr>
          <w:rFonts w:hint="eastAsia"/>
          <w:sz w:val="28"/>
        </w:rPr>
        <w:t>регулируемых</w:t>
      </w:r>
      <w:r w:rsidRPr="004127E1">
        <w:rPr>
          <w:sz w:val="28"/>
        </w:rPr>
        <w:t xml:space="preserve"> </w:t>
      </w:r>
      <w:r w:rsidRPr="004127E1">
        <w:rPr>
          <w:rFonts w:hint="eastAsia"/>
          <w:sz w:val="28"/>
        </w:rPr>
        <w:t>организаций</w:t>
      </w:r>
      <w:r w:rsidRPr="004127E1">
        <w:rPr>
          <w:sz w:val="28"/>
        </w:rPr>
        <w:t xml:space="preserve"> </w:t>
      </w:r>
      <w:r w:rsidRPr="004127E1">
        <w:rPr>
          <w:rFonts w:hint="eastAsia"/>
          <w:sz w:val="28"/>
        </w:rPr>
        <w:t>и</w:t>
      </w:r>
      <w:r w:rsidRPr="004127E1">
        <w:rPr>
          <w:sz w:val="28"/>
        </w:rPr>
        <w:t xml:space="preserve"> </w:t>
      </w:r>
      <w:r w:rsidRPr="004127E1">
        <w:rPr>
          <w:rFonts w:hint="eastAsia"/>
          <w:sz w:val="28"/>
        </w:rPr>
        <w:t>интересов</w:t>
      </w:r>
      <w:r w:rsidRPr="004127E1">
        <w:rPr>
          <w:sz w:val="28"/>
        </w:rPr>
        <w:t xml:space="preserve"> </w:t>
      </w:r>
      <w:r w:rsidRPr="004127E1">
        <w:rPr>
          <w:rFonts w:hint="eastAsia"/>
          <w:sz w:val="28"/>
        </w:rPr>
        <w:t>потребителей</w:t>
      </w:r>
      <w:r w:rsidRPr="004127E1">
        <w:rPr>
          <w:sz w:val="28"/>
        </w:rPr>
        <w:t xml:space="preserve"> </w:t>
      </w:r>
      <w:r w:rsidRPr="004127E1">
        <w:rPr>
          <w:rFonts w:hint="eastAsia"/>
          <w:sz w:val="28"/>
        </w:rPr>
        <w:t>эксперты</w:t>
      </w:r>
      <w:r w:rsidRPr="004127E1">
        <w:rPr>
          <w:sz w:val="28"/>
        </w:rPr>
        <w:t xml:space="preserve"> </w:t>
      </w:r>
      <w:r w:rsidRPr="004127E1">
        <w:rPr>
          <w:rFonts w:hint="eastAsia"/>
          <w:sz w:val="28"/>
        </w:rPr>
        <w:t>считают</w:t>
      </w:r>
      <w:r w:rsidRPr="004127E1">
        <w:rPr>
          <w:sz w:val="28"/>
        </w:rPr>
        <w:t xml:space="preserve"> </w:t>
      </w:r>
      <w:r w:rsidRPr="004127E1">
        <w:rPr>
          <w:rFonts w:hint="eastAsia"/>
          <w:sz w:val="28"/>
        </w:rPr>
        <w:t>целесообразным</w:t>
      </w:r>
      <w:r w:rsidRPr="004127E1">
        <w:rPr>
          <w:sz w:val="28"/>
        </w:rPr>
        <w:t xml:space="preserve"> </w:t>
      </w:r>
      <w:r w:rsidRPr="004127E1">
        <w:rPr>
          <w:rFonts w:hint="eastAsia"/>
          <w:sz w:val="28"/>
        </w:rPr>
        <w:t>принять</w:t>
      </w:r>
      <w:r w:rsidRPr="004127E1">
        <w:rPr>
          <w:sz w:val="28"/>
        </w:rPr>
        <w:t xml:space="preserve"> </w:t>
      </w:r>
      <w:r w:rsidRPr="004127E1">
        <w:rPr>
          <w:rFonts w:hint="eastAsia"/>
          <w:sz w:val="28"/>
        </w:rPr>
        <w:t>расходы</w:t>
      </w:r>
      <w:r w:rsidRPr="004127E1">
        <w:rPr>
          <w:sz w:val="28"/>
        </w:rPr>
        <w:t xml:space="preserve"> </w:t>
      </w:r>
      <w:r w:rsidRPr="004127E1">
        <w:rPr>
          <w:rFonts w:hint="eastAsia"/>
          <w:sz w:val="28"/>
        </w:rPr>
        <w:t>по</w:t>
      </w:r>
      <w:r w:rsidRPr="004127E1">
        <w:rPr>
          <w:sz w:val="28"/>
        </w:rPr>
        <w:t xml:space="preserve"> </w:t>
      </w:r>
      <w:r w:rsidRPr="004127E1">
        <w:rPr>
          <w:rFonts w:hint="eastAsia"/>
          <w:sz w:val="28"/>
        </w:rPr>
        <w:t>данной</w:t>
      </w:r>
      <w:r w:rsidRPr="004127E1">
        <w:rPr>
          <w:sz w:val="28"/>
        </w:rPr>
        <w:t xml:space="preserve"> </w:t>
      </w:r>
      <w:r w:rsidRPr="004127E1">
        <w:rPr>
          <w:rFonts w:hint="eastAsia"/>
          <w:sz w:val="28"/>
        </w:rPr>
        <w:t>статье</w:t>
      </w:r>
      <w:r w:rsidRPr="004127E1">
        <w:rPr>
          <w:sz w:val="28"/>
        </w:rPr>
        <w:t xml:space="preserve"> </w:t>
      </w:r>
      <w:r w:rsidRPr="004127E1">
        <w:rPr>
          <w:rFonts w:hint="eastAsia"/>
          <w:sz w:val="28"/>
        </w:rPr>
        <w:t>по</w:t>
      </w:r>
      <w:r w:rsidRPr="004127E1">
        <w:rPr>
          <w:sz w:val="28"/>
        </w:rPr>
        <w:t xml:space="preserve"> </w:t>
      </w:r>
      <w:r w:rsidRPr="004127E1">
        <w:rPr>
          <w:rFonts w:hint="eastAsia"/>
          <w:sz w:val="28"/>
        </w:rPr>
        <w:t>предложению</w:t>
      </w:r>
      <w:r w:rsidRPr="004127E1">
        <w:rPr>
          <w:sz w:val="28"/>
        </w:rPr>
        <w:t xml:space="preserve"> </w:t>
      </w:r>
      <w:r w:rsidRPr="004127E1">
        <w:rPr>
          <w:rFonts w:hint="eastAsia"/>
          <w:sz w:val="28"/>
        </w:rPr>
        <w:t>предприятия</w:t>
      </w:r>
      <w:r w:rsidRPr="004127E1">
        <w:rPr>
          <w:sz w:val="28"/>
        </w:rPr>
        <w:t xml:space="preserve"> </w:t>
      </w:r>
      <w:r w:rsidRPr="004127E1">
        <w:rPr>
          <w:rFonts w:hint="eastAsia"/>
          <w:sz w:val="28"/>
        </w:rPr>
        <w:t>в</w:t>
      </w:r>
      <w:r w:rsidRPr="004127E1">
        <w:rPr>
          <w:sz w:val="28"/>
        </w:rPr>
        <w:t xml:space="preserve"> </w:t>
      </w:r>
      <w:r w:rsidRPr="004127E1">
        <w:rPr>
          <w:rFonts w:hint="eastAsia"/>
          <w:sz w:val="28"/>
        </w:rPr>
        <w:t>размере</w:t>
      </w:r>
      <w:r w:rsidRPr="004127E1">
        <w:rPr>
          <w:sz w:val="28"/>
        </w:rPr>
        <w:t xml:space="preserve"> </w:t>
      </w:r>
      <w:r w:rsidRPr="004127E1">
        <w:rPr>
          <w:b/>
          <w:sz w:val="28"/>
        </w:rPr>
        <w:t xml:space="preserve">2,87 </w:t>
      </w:r>
      <w:r w:rsidRPr="004127E1">
        <w:rPr>
          <w:rFonts w:hint="eastAsia"/>
          <w:b/>
          <w:sz w:val="28"/>
        </w:rPr>
        <w:t>тыс</w:t>
      </w:r>
      <w:r w:rsidRPr="004127E1">
        <w:rPr>
          <w:b/>
          <w:sz w:val="28"/>
        </w:rPr>
        <w:t xml:space="preserve">. </w:t>
      </w:r>
      <w:r w:rsidRPr="004127E1">
        <w:rPr>
          <w:rFonts w:hint="eastAsia"/>
          <w:b/>
          <w:sz w:val="28"/>
        </w:rPr>
        <w:t>руб</w:t>
      </w:r>
      <w:r w:rsidRPr="004127E1">
        <w:rPr>
          <w:sz w:val="28"/>
        </w:rPr>
        <w:t>.</w:t>
      </w:r>
    </w:p>
    <w:p w14:paraId="74A6D56E" w14:textId="77777777" w:rsidR="004127E1" w:rsidRPr="004127E1" w:rsidRDefault="004127E1" w:rsidP="004127E1">
      <w:pPr>
        <w:ind w:firstLine="709"/>
        <w:jc w:val="both"/>
        <w:outlineLvl w:val="1"/>
        <w:rPr>
          <w:sz w:val="28"/>
        </w:rPr>
      </w:pPr>
      <w:r w:rsidRPr="004127E1">
        <w:rPr>
          <w:sz w:val="28"/>
        </w:rPr>
        <w:t>Корректировка предложения предприятия отсутствует.</w:t>
      </w:r>
    </w:p>
    <w:p w14:paraId="3F56C317" w14:textId="77777777" w:rsidR="004127E1" w:rsidRPr="004127E1" w:rsidRDefault="004127E1" w:rsidP="004127E1">
      <w:pPr>
        <w:rPr>
          <w:sz w:val="28"/>
          <w:szCs w:val="28"/>
        </w:rPr>
      </w:pPr>
    </w:p>
    <w:p w14:paraId="7E871302" w14:textId="77777777" w:rsidR="004127E1" w:rsidRPr="004127E1" w:rsidRDefault="004127E1" w:rsidP="004127E1">
      <w:pPr>
        <w:jc w:val="center"/>
        <w:outlineLvl w:val="1"/>
        <w:rPr>
          <w:b/>
          <w:sz w:val="28"/>
        </w:rPr>
      </w:pPr>
    </w:p>
    <w:p w14:paraId="1EF122C6" w14:textId="77777777" w:rsidR="004127E1" w:rsidRPr="004127E1" w:rsidRDefault="004127E1" w:rsidP="004127E1">
      <w:pPr>
        <w:jc w:val="center"/>
        <w:outlineLvl w:val="1"/>
        <w:rPr>
          <w:b/>
          <w:sz w:val="28"/>
        </w:rPr>
      </w:pPr>
      <w:r w:rsidRPr="004127E1">
        <w:rPr>
          <w:b/>
          <w:sz w:val="28"/>
        </w:rPr>
        <w:lastRenderedPageBreak/>
        <w:t>Иные расходы, в том числе:</w:t>
      </w:r>
    </w:p>
    <w:p w14:paraId="23CFC0E6" w14:textId="77777777" w:rsidR="004127E1" w:rsidRPr="004127E1" w:rsidRDefault="004127E1" w:rsidP="004127E1">
      <w:pPr>
        <w:jc w:val="center"/>
        <w:outlineLvl w:val="1"/>
        <w:rPr>
          <w:b/>
          <w:bCs/>
          <w:sz w:val="28"/>
        </w:rPr>
      </w:pPr>
    </w:p>
    <w:p w14:paraId="74280F85" w14:textId="77777777" w:rsidR="004127E1" w:rsidRPr="004127E1" w:rsidRDefault="004127E1" w:rsidP="004127E1">
      <w:pPr>
        <w:jc w:val="center"/>
        <w:outlineLvl w:val="1"/>
        <w:rPr>
          <w:b/>
          <w:bCs/>
          <w:sz w:val="28"/>
        </w:rPr>
      </w:pPr>
      <w:r w:rsidRPr="004127E1">
        <w:rPr>
          <w:b/>
          <w:bCs/>
          <w:sz w:val="28"/>
        </w:rPr>
        <w:t>Налог на имущество</w:t>
      </w:r>
    </w:p>
    <w:p w14:paraId="3FE84499" w14:textId="77777777" w:rsidR="004127E1" w:rsidRPr="004127E1" w:rsidRDefault="004127E1" w:rsidP="004127E1">
      <w:pPr>
        <w:ind w:firstLine="851"/>
        <w:jc w:val="both"/>
        <w:rPr>
          <w:sz w:val="28"/>
          <w:szCs w:val="28"/>
        </w:rPr>
      </w:pPr>
    </w:p>
    <w:p w14:paraId="4C9C6EFC" w14:textId="77777777" w:rsidR="004127E1" w:rsidRPr="004127E1" w:rsidRDefault="004127E1" w:rsidP="004127E1">
      <w:pPr>
        <w:tabs>
          <w:tab w:val="left" w:pos="1890"/>
        </w:tabs>
        <w:ind w:firstLine="709"/>
        <w:jc w:val="both"/>
        <w:rPr>
          <w:sz w:val="28"/>
          <w:szCs w:val="20"/>
        </w:rPr>
      </w:pPr>
      <w:r w:rsidRPr="004127E1">
        <w:rPr>
          <w:sz w:val="28"/>
          <w:szCs w:val="20"/>
        </w:rPr>
        <w:t>По данной статье предприятием планируются расходы в размере</w:t>
      </w:r>
      <w:r w:rsidRPr="004127E1">
        <w:rPr>
          <w:sz w:val="28"/>
          <w:szCs w:val="20"/>
        </w:rPr>
        <w:br/>
        <w:t xml:space="preserve">6 тыс. руб. </w:t>
      </w:r>
    </w:p>
    <w:p w14:paraId="285A8560" w14:textId="77777777" w:rsidR="004127E1" w:rsidRPr="004127E1" w:rsidRDefault="004127E1" w:rsidP="004127E1">
      <w:pPr>
        <w:tabs>
          <w:tab w:val="left" w:pos="1890"/>
        </w:tabs>
        <w:ind w:firstLine="709"/>
        <w:jc w:val="both"/>
        <w:rPr>
          <w:sz w:val="28"/>
          <w:szCs w:val="20"/>
        </w:rPr>
      </w:pPr>
      <w:r w:rsidRPr="004127E1">
        <w:rPr>
          <w:sz w:val="28"/>
          <w:szCs w:val="20"/>
        </w:rPr>
        <w:t>Экспертами были рассмотрены и проанализированы следующие обосновывающие материалы:</w:t>
      </w:r>
    </w:p>
    <w:p w14:paraId="33BB86D2" w14:textId="77777777" w:rsidR="004127E1" w:rsidRPr="004127E1" w:rsidRDefault="004127E1" w:rsidP="004127E1">
      <w:pPr>
        <w:tabs>
          <w:tab w:val="left" w:pos="1890"/>
        </w:tabs>
        <w:ind w:firstLine="709"/>
        <w:jc w:val="both"/>
        <w:rPr>
          <w:sz w:val="28"/>
          <w:szCs w:val="20"/>
        </w:rPr>
      </w:pPr>
      <w:r w:rsidRPr="004127E1">
        <w:rPr>
          <w:sz w:val="28"/>
          <w:szCs w:val="20"/>
        </w:rPr>
        <w:t>Сводная информация и смета расходов по производству и реализации тепловой энергии на 2025 год, в разрезе затрат на налог на имущество (стр. 51-52 том DOCS.FORM.6.42).</w:t>
      </w:r>
    </w:p>
    <w:p w14:paraId="3C30030D" w14:textId="77777777" w:rsidR="004127E1" w:rsidRPr="004127E1" w:rsidRDefault="004127E1" w:rsidP="004127E1">
      <w:pPr>
        <w:tabs>
          <w:tab w:val="left" w:pos="1890"/>
        </w:tabs>
        <w:ind w:firstLine="709"/>
        <w:jc w:val="both"/>
        <w:rPr>
          <w:sz w:val="28"/>
          <w:szCs w:val="20"/>
        </w:rPr>
      </w:pPr>
      <w:r w:rsidRPr="004127E1">
        <w:rPr>
          <w:sz w:val="28"/>
          <w:szCs w:val="20"/>
        </w:rPr>
        <w:t xml:space="preserve">Расчёт необходимой прибыли, принимаемой при установлении тарифов на производство тепловой энергии, в разрезе затрат на налог на имущество </w:t>
      </w:r>
      <w:r w:rsidRPr="004127E1">
        <w:rPr>
          <w:sz w:val="28"/>
          <w:szCs w:val="20"/>
        </w:rPr>
        <w:br/>
        <w:t>на 2025 год (стр. 424 том DOCS.FORM.6.42).</w:t>
      </w:r>
    </w:p>
    <w:p w14:paraId="18F1DE9E" w14:textId="77777777" w:rsidR="004127E1" w:rsidRPr="004127E1" w:rsidRDefault="004127E1" w:rsidP="004127E1">
      <w:pPr>
        <w:tabs>
          <w:tab w:val="left" w:pos="1890"/>
        </w:tabs>
        <w:ind w:firstLine="709"/>
        <w:jc w:val="both"/>
        <w:rPr>
          <w:sz w:val="28"/>
          <w:szCs w:val="20"/>
        </w:rPr>
      </w:pPr>
      <w:r w:rsidRPr="004127E1">
        <w:rPr>
          <w:sz w:val="28"/>
          <w:szCs w:val="20"/>
        </w:rPr>
        <w:t>Расчёт налога на имущество на 2025 год (стр. 425 том DOCS.FORM.6.42).</w:t>
      </w:r>
    </w:p>
    <w:p w14:paraId="11F62586" w14:textId="77777777" w:rsidR="004127E1" w:rsidRPr="004127E1" w:rsidRDefault="004127E1" w:rsidP="004127E1">
      <w:pPr>
        <w:tabs>
          <w:tab w:val="left" w:pos="1890"/>
        </w:tabs>
        <w:ind w:firstLine="709"/>
        <w:jc w:val="both"/>
        <w:rPr>
          <w:sz w:val="28"/>
          <w:szCs w:val="20"/>
        </w:rPr>
      </w:pPr>
      <w:r w:rsidRPr="004127E1">
        <w:rPr>
          <w:sz w:val="28"/>
          <w:szCs w:val="20"/>
        </w:rPr>
        <w:t>Экспертами проведён расчёт налога на имущество на 2025 год с учётом корректировки амортизационных отчислений на 2025 год, описанных в разделе «Амортизация» данного экспертного заключения (стр. 14-19). Расчёт налога на имущество на 2025 год приведён в таблице 5:</w:t>
      </w:r>
    </w:p>
    <w:p w14:paraId="2B0A3C27" w14:textId="77777777" w:rsidR="004127E1" w:rsidRPr="004127E1" w:rsidRDefault="004127E1" w:rsidP="004127E1">
      <w:pPr>
        <w:tabs>
          <w:tab w:val="left" w:pos="1890"/>
        </w:tabs>
        <w:ind w:firstLine="709"/>
        <w:jc w:val="center"/>
        <w:rPr>
          <w:sz w:val="28"/>
          <w:szCs w:val="20"/>
        </w:rPr>
      </w:pPr>
    </w:p>
    <w:p w14:paraId="42B28008" w14:textId="77777777" w:rsidR="004127E1" w:rsidRPr="004127E1" w:rsidRDefault="004127E1" w:rsidP="004127E1">
      <w:pPr>
        <w:tabs>
          <w:tab w:val="left" w:pos="1890"/>
        </w:tabs>
        <w:ind w:firstLine="709"/>
        <w:jc w:val="center"/>
        <w:rPr>
          <w:b/>
          <w:sz w:val="28"/>
          <w:szCs w:val="20"/>
        </w:rPr>
      </w:pPr>
      <w:r w:rsidRPr="004127E1">
        <w:rPr>
          <w:b/>
          <w:sz w:val="28"/>
          <w:szCs w:val="20"/>
        </w:rPr>
        <w:t>Расчёт налога на имущество АО «УК «Кузбассразрезуголь» – филиал Краснобродский угольный разрез на 2025 год</w:t>
      </w:r>
    </w:p>
    <w:p w14:paraId="54E680E8" w14:textId="77777777" w:rsidR="004127E1" w:rsidRPr="004127E1" w:rsidRDefault="004127E1" w:rsidP="004127E1">
      <w:pPr>
        <w:tabs>
          <w:tab w:val="left" w:pos="1890"/>
        </w:tabs>
        <w:ind w:firstLine="709"/>
        <w:jc w:val="right"/>
        <w:rPr>
          <w:sz w:val="28"/>
          <w:szCs w:val="20"/>
        </w:rPr>
      </w:pPr>
      <w:r w:rsidRPr="004127E1">
        <w:rPr>
          <w:sz w:val="28"/>
          <w:szCs w:val="20"/>
        </w:rPr>
        <w:t xml:space="preserve">Таблица </w:t>
      </w:r>
      <w:proofErr w:type="gramStart"/>
      <w:r w:rsidRPr="004127E1">
        <w:rPr>
          <w:sz w:val="28"/>
          <w:szCs w:val="20"/>
        </w:rPr>
        <w:t>5,руб.</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268"/>
        <w:gridCol w:w="1292"/>
        <w:gridCol w:w="1454"/>
        <w:gridCol w:w="1613"/>
        <w:gridCol w:w="1250"/>
      </w:tblGrid>
      <w:tr w:rsidR="004127E1" w:rsidRPr="004127E1" w14:paraId="191BF03A" w14:textId="77777777" w:rsidTr="00E6267D">
        <w:trPr>
          <w:jc w:val="center"/>
        </w:trPr>
        <w:tc>
          <w:tcPr>
            <w:tcW w:w="2628" w:type="dxa"/>
            <w:shd w:val="clear" w:color="auto" w:fill="auto"/>
            <w:vAlign w:val="center"/>
          </w:tcPr>
          <w:p w14:paraId="29EC217E" w14:textId="77777777" w:rsidR="004127E1" w:rsidRPr="004127E1" w:rsidRDefault="004127E1" w:rsidP="004127E1">
            <w:pPr>
              <w:jc w:val="center"/>
              <w:rPr>
                <w:snapToGrid w:val="0"/>
                <w:sz w:val="22"/>
                <w:szCs w:val="22"/>
              </w:rPr>
            </w:pPr>
            <w:r w:rsidRPr="004127E1">
              <w:rPr>
                <w:snapToGrid w:val="0"/>
                <w:sz w:val="22"/>
                <w:szCs w:val="22"/>
              </w:rPr>
              <w:t>Наименование ОС</w:t>
            </w:r>
          </w:p>
        </w:tc>
        <w:tc>
          <w:tcPr>
            <w:tcW w:w="1332" w:type="dxa"/>
            <w:shd w:val="clear" w:color="auto" w:fill="auto"/>
            <w:vAlign w:val="center"/>
          </w:tcPr>
          <w:p w14:paraId="62CDB71D" w14:textId="77777777" w:rsidR="004127E1" w:rsidRPr="004127E1" w:rsidRDefault="004127E1" w:rsidP="004127E1">
            <w:pPr>
              <w:jc w:val="center"/>
              <w:rPr>
                <w:snapToGrid w:val="0"/>
                <w:sz w:val="22"/>
                <w:szCs w:val="22"/>
              </w:rPr>
            </w:pPr>
            <w:r w:rsidRPr="004127E1">
              <w:rPr>
                <w:snapToGrid w:val="0"/>
                <w:sz w:val="22"/>
                <w:szCs w:val="22"/>
              </w:rPr>
              <w:t>Балансовая стоимость</w:t>
            </w:r>
          </w:p>
        </w:tc>
        <w:tc>
          <w:tcPr>
            <w:tcW w:w="1346" w:type="dxa"/>
            <w:shd w:val="clear" w:color="auto" w:fill="auto"/>
            <w:vAlign w:val="center"/>
          </w:tcPr>
          <w:p w14:paraId="08F6B34C" w14:textId="77777777" w:rsidR="004127E1" w:rsidRPr="004127E1" w:rsidRDefault="004127E1" w:rsidP="004127E1">
            <w:pPr>
              <w:jc w:val="center"/>
              <w:rPr>
                <w:snapToGrid w:val="0"/>
                <w:sz w:val="22"/>
                <w:szCs w:val="22"/>
              </w:rPr>
            </w:pPr>
            <w:r w:rsidRPr="004127E1">
              <w:rPr>
                <w:snapToGrid w:val="0"/>
                <w:sz w:val="22"/>
                <w:szCs w:val="22"/>
              </w:rPr>
              <w:t>Остаточная стоимость на 01.01.2025</w:t>
            </w:r>
          </w:p>
        </w:tc>
        <w:tc>
          <w:tcPr>
            <w:tcW w:w="1463" w:type="dxa"/>
            <w:shd w:val="clear" w:color="auto" w:fill="auto"/>
            <w:vAlign w:val="center"/>
          </w:tcPr>
          <w:p w14:paraId="7B492354" w14:textId="77777777" w:rsidR="004127E1" w:rsidRPr="004127E1" w:rsidRDefault="004127E1" w:rsidP="004127E1">
            <w:pPr>
              <w:tabs>
                <w:tab w:val="left" w:pos="1890"/>
              </w:tabs>
              <w:jc w:val="center"/>
              <w:rPr>
                <w:sz w:val="22"/>
                <w:szCs w:val="22"/>
              </w:rPr>
            </w:pPr>
            <w:r w:rsidRPr="004127E1">
              <w:rPr>
                <w:sz w:val="22"/>
                <w:szCs w:val="22"/>
              </w:rPr>
              <w:t>Ежемесячная амортизация</w:t>
            </w:r>
          </w:p>
        </w:tc>
        <w:tc>
          <w:tcPr>
            <w:tcW w:w="1623" w:type="dxa"/>
            <w:shd w:val="clear" w:color="auto" w:fill="auto"/>
            <w:vAlign w:val="center"/>
          </w:tcPr>
          <w:p w14:paraId="3FDD3A9D" w14:textId="77777777" w:rsidR="004127E1" w:rsidRPr="004127E1" w:rsidRDefault="004127E1" w:rsidP="004127E1">
            <w:pPr>
              <w:tabs>
                <w:tab w:val="left" w:pos="1890"/>
              </w:tabs>
              <w:jc w:val="center"/>
              <w:rPr>
                <w:sz w:val="22"/>
                <w:szCs w:val="22"/>
              </w:rPr>
            </w:pPr>
            <w:r w:rsidRPr="004127E1">
              <w:rPr>
                <w:sz w:val="22"/>
                <w:szCs w:val="22"/>
              </w:rPr>
              <w:t>Среднегодовая стоимость ОС</w:t>
            </w:r>
          </w:p>
        </w:tc>
        <w:tc>
          <w:tcPr>
            <w:tcW w:w="1321" w:type="dxa"/>
            <w:shd w:val="clear" w:color="auto" w:fill="auto"/>
            <w:vAlign w:val="center"/>
          </w:tcPr>
          <w:p w14:paraId="251E5E7F" w14:textId="77777777" w:rsidR="004127E1" w:rsidRPr="004127E1" w:rsidRDefault="004127E1" w:rsidP="004127E1">
            <w:pPr>
              <w:tabs>
                <w:tab w:val="left" w:pos="1890"/>
              </w:tabs>
              <w:jc w:val="center"/>
              <w:rPr>
                <w:sz w:val="22"/>
                <w:szCs w:val="22"/>
              </w:rPr>
            </w:pPr>
            <w:r w:rsidRPr="004127E1">
              <w:rPr>
                <w:sz w:val="22"/>
                <w:szCs w:val="22"/>
              </w:rPr>
              <w:t>Налог на имущество 2025</w:t>
            </w:r>
          </w:p>
        </w:tc>
      </w:tr>
      <w:tr w:rsidR="004127E1" w:rsidRPr="004127E1" w14:paraId="00D6AE3A" w14:textId="77777777" w:rsidTr="00E6267D">
        <w:trPr>
          <w:jc w:val="center"/>
        </w:trPr>
        <w:tc>
          <w:tcPr>
            <w:tcW w:w="2628" w:type="dxa"/>
            <w:shd w:val="clear" w:color="auto" w:fill="auto"/>
            <w:vAlign w:val="center"/>
          </w:tcPr>
          <w:p w14:paraId="5FDB9C7D" w14:textId="77777777" w:rsidR="004127E1" w:rsidRPr="004127E1" w:rsidRDefault="004127E1" w:rsidP="004127E1">
            <w:pPr>
              <w:rPr>
                <w:snapToGrid w:val="0"/>
                <w:sz w:val="22"/>
                <w:szCs w:val="22"/>
              </w:rPr>
            </w:pPr>
            <w:r w:rsidRPr="004127E1">
              <w:rPr>
                <w:snapToGrid w:val="0"/>
                <w:sz w:val="22"/>
                <w:szCs w:val="22"/>
              </w:rPr>
              <w:t>ПОДСТАНЦИЯ ТРАНСФОРМАТОРНАЯ КОМПЛЕКСНАЯ КТП-400 6/0,4</w:t>
            </w:r>
          </w:p>
        </w:tc>
        <w:tc>
          <w:tcPr>
            <w:tcW w:w="1332" w:type="dxa"/>
            <w:shd w:val="clear" w:color="auto" w:fill="auto"/>
            <w:vAlign w:val="center"/>
          </w:tcPr>
          <w:p w14:paraId="070F42D4" w14:textId="77777777" w:rsidR="004127E1" w:rsidRPr="004127E1" w:rsidRDefault="004127E1" w:rsidP="004127E1">
            <w:pPr>
              <w:jc w:val="center"/>
              <w:rPr>
                <w:snapToGrid w:val="0"/>
                <w:sz w:val="22"/>
                <w:szCs w:val="22"/>
              </w:rPr>
            </w:pPr>
            <w:r w:rsidRPr="004127E1">
              <w:rPr>
                <w:snapToGrid w:val="0"/>
                <w:sz w:val="22"/>
                <w:szCs w:val="22"/>
              </w:rPr>
              <w:t>575000</w:t>
            </w:r>
          </w:p>
        </w:tc>
        <w:tc>
          <w:tcPr>
            <w:tcW w:w="1346" w:type="dxa"/>
            <w:shd w:val="clear" w:color="auto" w:fill="auto"/>
            <w:vAlign w:val="center"/>
          </w:tcPr>
          <w:p w14:paraId="6F836334" w14:textId="77777777" w:rsidR="004127E1" w:rsidRPr="004127E1" w:rsidRDefault="004127E1" w:rsidP="004127E1">
            <w:pPr>
              <w:jc w:val="center"/>
              <w:rPr>
                <w:snapToGrid w:val="0"/>
                <w:sz w:val="22"/>
                <w:szCs w:val="22"/>
              </w:rPr>
            </w:pPr>
            <w:r w:rsidRPr="004127E1">
              <w:rPr>
                <w:snapToGrid w:val="0"/>
                <w:sz w:val="22"/>
                <w:szCs w:val="22"/>
              </w:rPr>
              <w:t>208438</w:t>
            </w:r>
          </w:p>
        </w:tc>
        <w:tc>
          <w:tcPr>
            <w:tcW w:w="1463" w:type="dxa"/>
            <w:shd w:val="clear" w:color="auto" w:fill="auto"/>
            <w:vAlign w:val="center"/>
          </w:tcPr>
          <w:p w14:paraId="1E81B7D5" w14:textId="77777777" w:rsidR="004127E1" w:rsidRPr="004127E1" w:rsidRDefault="004127E1" w:rsidP="004127E1">
            <w:pPr>
              <w:jc w:val="center"/>
              <w:rPr>
                <w:snapToGrid w:val="0"/>
                <w:sz w:val="22"/>
                <w:szCs w:val="22"/>
              </w:rPr>
            </w:pPr>
            <w:r w:rsidRPr="004127E1">
              <w:rPr>
                <w:snapToGrid w:val="0"/>
                <w:sz w:val="22"/>
                <w:szCs w:val="22"/>
              </w:rPr>
              <w:t>2396</w:t>
            </w:r>
          </w:p>
        </w:tc>
        <w:tc>
          <w:tcPr>
            <w:tcW w:w="1623" w:type="dxa"/>
            <w:shd w:val="clear" w:color="auto" w:fill="auto"/>
            <w:vAlign w:val="center"/>
          </w:tcPr>
          <w:p w14:paraId="71761641" w14:textId="77777777" w:rsidR="004127E1" w:rsidRPr="004127E1" w:rsidRDefault="004127E1" w:rsidP="004127E1">
            <w:pPr>
              <w:jc w:val="center"/>
              <w:rPr>
                <w:snapToGrid w:val="0"/>
                <w:sz w:val="22"/>
                <w:szCs w:val="22"/>
              </w:rPr>
            </w:pPr>
            <w:r w:rsidRPr="004127E1">
              <w:rPr>
                <w:snapToGrid w:val="0"/>
                <w:sz w:val="22"/>
                <w:szCs w:val="22"/>
              </w:rPr>
              <w:t>194063</w:t>
            </w:r>
          </w:p>
        </w:tc>
        <w:tc>
          <w:tcPr>
            <w:tcW w:w="1321" w:type="dxa"/>
            <w:shd w:val="clear" w:color="auto" w:fill="auto"/>
            <w:vAlign w:val="center"/>
          </w:tcPr>
          <w:p w14:paraId="5A40BE70" w14:textId="77777777" w:rsidR="004127E1" w:rsidRPr="004127E1" w:rsidRDefault="004127E1" w:rsidP="004127E1">
            <w:pPr>
              <w:jc w:val="center"/>
              <w:rPr>
                <w:snapToGrid w:val="0"/>
                <w:sz w:val="22"/>
                <w:szCs w:val="22"/>
              </w:rPr>
            </w:pPr>
            <w:r w:rsidRPr="004127E1">
              <w:rPr>
                <w:snapToGrid w:val="0"/>
                <w:sz w:val="22"/>
                <w:szCs w:val="22"/>
              </w:rPr>
              <w:t>4269</w:t>
            </w:r>
          </w:p>
        </w:tc>
      </w:tr>
      <w:tr w:rsidR="004127E1" w:rsidRPr="004127E1" w14:paraId="4AD5B718" w14:textId="77777777" w:rsidTr="00E6267D">
        <w:trPr>
          <w:jc w:val="center"/>
        </w:trPr>
        <w:tc>
          <w:tcPr>
            <w:tcW w:w="2628" w:type="dxa"/>
            <w:shd w:val="clear" w:color="auto" w:fill="auto"/>
            <w:vAlign w:val="center"/>
          </w:tcPr>
          <w:p w14:paraId="46E68AE3" w14:textId="77777777" w:rsidR="004127E1" w:rsidRPr="004127E1" w:rsidRDefault="004127E1" w:rsidP="004127E1">
            <w:pPr>
              <w:rPr>
                <w:snapToGrid w:val="0"/>
                <w:sz w:val="22"/>
                <w:szCs w:val="22"/>
              </w:rPr>
            </w:pPr>
            <w:r w:rsidRPr="004127E1">
              <w:rPr>
                <w:snapToGrid w:val="0"/>
                <w:sz w:val="22"/>
                <w:szCs w:val="22"/>
              </w:rPr>
              <w:t>Здание котельной</w:t>
            </w:r>
          </w:p>
        </w:tc>
        <w:tc>
          <w:tcPr>
            <w:tcW w:w="1332" w:type="dxa"/>
            <w:shd w:val="clear" w:color="auto" w:fill="auto"/>
            <w:vAlign w:val="center"/>
          </w:tcPr>
          <w:p w14:paraId="156AF990" w14:textId="77777777" w:rsidR="004127E1" w:rsidRPr="004127E1" w:rsidRDefault="004127E1" w:rsidP="004127E1">
            <w:pPr>
              <w:jc w:val="center"/>
              <w:rPr>
                <w:snapToGrid w:val="0"/>
                <w:sz w:val="22"/>
                <w:szCs w:val="22"/>
              </w:rPr>
            </w:pPr>
            <w:r w:rsidRPr="004127E1">
              <w:rPr>
                <w:snapToGrid w:val="0"/>
                <w:sz w:val="22"/>
                <w:szCs w:val="22"/>
              </w:rPr>
              <w:t>426900</w:t>
            </w:r>
          </w:p>
        </w:tc>
        <w:tc>
          <w:tcPr>
            <w:tcW w:w="1346" w:type="dxa"/>
            <w:shd w:val="clear" w:color="auto" w:fill="auto"/>
            <w:vAlign w:val="center"/>
          </w:tcPr>
          <w:p w14:paraId="43F4D91C" w14:textId="77777777" w:rsidR="004127E1" w:rsidRPr="004127E1" w:rsidRDefault="004127E1" w:rsidP="004127E1">
            <w:pPr>
              <w:jc w:val="center"/>
              <w:rPr>
                <w:snapToGrid w:val="0"/>
                <w:sz w:val="22"/>
                <w:szCs w:val="22"/>
              </w:rPr>
            </w:pPr>
            <w:r w:rsidRPr="004127E1">
              <w:rPr>
                <w:snapToGrid w:val="0"/>
                <w:sz w:val="22"/>
                <w:szCs w:val="22"/>
              </w:rPr>
              <w:t>313060</w:t>
            </w:r>
          </w:p>
        </w:tc>
        <w:tc>
          <w:tcPr>
            <w:tcW w:w="1463" w:type="dxa"/>
            <w:shd w:val="clear" w:color="auto" w:fill="auto"/>
            <w:vAlign w:val="center"/>
          </w:tcPr>
          <w:p w14:paraId="2339F22C" w14:textId="77777777" w:rsidR="004127E1" w:rsidRPr="004127E1" w:rsidRDefault="004127E1" w:rsidP="004127E1">
            <w:pPr>
              <w:jc w:val="center"/>
              <w:rPr>
                <w:snapToGrid w:val="0"/>
                <w:sz w:val="22"/>
                <w:szCs w:val="22"/>
              </w:rPr>
            </w:pPr>
            <w:r w:rsidRPr="004127E1">
              <w:rPr>
                <w:snapToGrid w:val="0"/>
                <w:sz w:val="22"/>
                <w:szCs w:val="22"/>
              </w:rPr>
              <w:t>1186</w:t>
            </w:r>
          </w:p>
        </w:tc>
        <w:tc>
          <w:tcPr>
            <w:tcW w:w="1623" w:type="dxa"/>
            <w:shd w:val="clear" w:color="auto" w:fill="auto"/>
            <w:vAlign w:val="center"/>
          </w:tcPr>
          <w:p w14:paraId="010C4426" w14:textId="77777777" w:rsidR="004127E1" w:rsidRPr="004127E1" w:rsidRDefault="004127E1" w:rsidP="004127E1">
            <w:pPr>
              <w:jc w:val="center"/>
              <w:rPr>
                <w:snapToGrid w:val="0"/>
                <w:sz w:val="22"/>
                <w:szCs w:val="22"/>
              </w:rPr>
            </w:pPr>
            <w:r w:rsidRPr="004127E1">
              <w:rPr>
                <w:snapToGrid w:val="0"/>
                <w:sz w:val="22"/>
                <w:szCs w:val="22"/>
              </w:rPr>
              <w:t>305945</w:t>
            </w:r>
          </w:p>
        </w:tc>
        <w:tc>
          <w:tcPr>
            <w:tcW w:w="1321" w:type="dxa"/>
            <w:shd w:val="clear" w:color="auto" w:fill="auto"/>
            <w:vAlign w:val="center"/>
          </w:tcPr>
          <w:p w14:paraId="4E9F2831" w14:textId="77777777" w:rsidR="004127E1" w:rsidRPr="004127E1" w:rsidRDefault="004127E1" w:rsidP="004127E1">
            <w:pPr>
              <w:jc w:val="center"/>
              <w:rPr>
                <w:snapToGrid w:val="0"/>
                <w:sz w:val="22"/>
                <w:szCs w:val="22"/>
              </w:rPr>
            </w:pPr>
            <w:r w:rsidRPr="004127E1">
              <w:rPr>
                <w:snapToGrid w:val="0"/>
                <w:sz w:val="22"/>
                <w:szCs w:val="22"/>
              </w:rPr>
              <w:t>6731</w:t>
            </w:r>
          </w:p>
        </w:tc>
      </w:tr>
      <w:tr w:rsidR="004127E1" w:rsidRPr="004127E1" w14:paraId="10A69E34" w14:textId="77777777" w:rsidTr="00E6267D">
        <w:trPr>
          <w:jc w:val="center"/>
        </w:trPr>
        <w:tc>
          <w:tcPr>
            <w:tcW w:w="2628" w:type="dxa"/>
            <w:shd w:val="clear" w:color="auto" w:fill="auto"/>
            <w:vAlign w:val="center"/>
          </w:tcPr>
          <w:p w14:paraId="03DDEA1D" w14:textId="77777777" w:rsidR="004127E1" w:rsidRPr="004127E1" w:rsidRDefault="004127E1" w:rsidP="004127E1">
            <w:pPr>
              <w:rPr>
                <w:snapToGrid w:val="0"/>
                <w:sz w:val="22"/>
                <w:szCs w:val="22"/>
              </w:rPr>
            </w:pPr>
            <w:r w:rsidRPr="004127E1">
              <w:rPr>
                <w:snapToGrid w:val="0"/>
                <w:sz w:val="22"/>
                <w:szCs w:val="22"/>
              </w:rPr>
              <w:t>Здание котельной</w:t>
            </w:r>
          </w:p>
        </w:tc>
        <w:tc>
          <w:tcPr>
            <w:tcW w:w="1332" w:type="dxa"/>
            <w:shd w:val="clear" w:color="auto" w:fill="auto"/>
            <w:vAlign w:val="center"/>
          </w:tcPr>
          <w:p w14:paraId="736B1E91" w14:textId="77777777" w:rsidR="004127E1" w:rsidRPr="004127E1" w:rsidRDefault="004127E1" w:rsidP="004127E1">
            <w:pPr>
              <w:jc w:val="center"/>
              <w:rPr>
                <w:snapToGrid w:val="0"/>
                <w:sz w:val="22"/>
                <w:szCs w:val="22"/>
              </w:rPr>
            </w:pPr>
            <w:r w:rsidRPr="004127E1">
              <w:rPr>
                <w:snapToGrid w:val="0"/>
                <w:sz w:val="22"/>
                <w:szCs w:val="22"/>
              </w:rPr>
              <w:t>537800</w:t>
            </w:r>
          </w:p>
        </w:tc>
        <w:tc>
          <w:tcPr>
            <w:tcW w:w="1346" w:type="dxa"/>
            <w:shd w:val="clear" w:color="auto" w:fill="auto"/>
            <w:vAlign w:val="center"/>
          </w:tcPr>
          <w:p w14:paraId="6F809E2E" w14:textId="77777777" w:rsidR="004127E1" w:rsidRPr="004127E1" w:rsidRDefault="004127E1" w:rsidP="004127E1">
            <w:pPr>
              <w:jc w:val="center"/>
              <w:rPr>
                <w:snapToGrid w:val="0"/>
                <w:sz w:val="22"/>
                <w:szCs w:val="22"/>
              </w:rPr>
            </w:pPr>
            <w:r w:rsidRPr="004127E1">
              <w:rPr>
                <w:snapToGrid w:val="0"/>
                <w:sz w:val="22"/>
                <w:szCs w:val="22"/>
              </w:rPr>
              <w:t>394387</w:t>
            </w:r>
          </w:p>
        </w:tc>
        <w:tc>
          <w:tcPr>
            <w:tcW w:w="1463" w:type="dxa"/>
            <w:shd w:val="clear" w:color="auto" w:fill="auto"/>
            <w:vAlign w:val="center"/>
          </w:tcPr>
          <w:p w14:paraId="34412E24" w14:textId="77777777" w:rsidR="004127E1" w:rsidRPr="004127E1" w:rsidRDefault="004127E1" w:rsidP="004127E1">
            <w:pPr>
              <w:jc w:val="center"/>
              <w:rPr>
                <w:snapToGrid w:val="0"/>
                <w:sz w:val="22"/>
                <w:szCs w:val="22"/>
              </w:rPr>
            </w:pPr>
            <w:r w:rsidRPr="004127E1">
              <w:rPr>
                <w:snapToGrid w:val="0"/>
                <w:sz w:val="22"/>
                <w:szCs w:val="22"/>
              </w:rPr>
              <w:t>1494</w:t>
            </w:r>
          </w:p>
        </w:tc>
        <w:tc>
          <w:tcPr>
            <w:tcW w:w="1623" w:type="dxa"/>
            <w:shd w:val="clear" w:color="auto" w:fill="auto"/>
            <w:vAlign w:val="center"/>
          </w:tcPr>
          <w:p w14:paraId="4393F66A" w14:textId="77777777" w:rsidR="004127E1" w:rsidRPr="004127E1" w:rsidRDefault="004127E1" w:rsidP="004127E1">
            <w:pPr>
              <w:jc w:val="center"/>
              <w:rPr>
                <w:snapToGrid w:val="0"/>
                <w:sz w:val="22"/>
                <w:szCs w:val="22"/>
              </w:rPr>
            </w:pPr>
            <w:r w:rsidRPr="004127E1">
              <w:rPr>
                <w:snapToGrid w:val="0"/>
                <w:sz w:val="22"/>
                <w:szCs w:val="22"/>
              </w:rPr>
              <w:t>385423</w:t>
            </w:r>
          </w:p>
        </w:tc>
        <w:tc>
          <w:tcPr>
            <w:tcW w:w="1321" w:type="dxa"/>
            <w:shd w:val="clear" w:color="auto" w:fill="auto"/>
            <w:vAlign w:val="center"/>
          </w:tcPr>
          <w:p w14:paraId="1E612A75" w14:textId="77777777" w:rsidR="004127E1" w:rsidRPr="004127E1" w:rsidRDefault="004127E1" w:rsidP="004127E1">
            <w:pPr>
              <w:jc w:val="center"/>
              <w:rPr>
                <w:snapToGrid w:val="0"/>
                <w:sz w:val="22"/>
                <w:szCs w:val="22"/>
              </w:rPr>
            </w:pPr>
            <w:r w:rsidRPr="004127E1">
              <w:rPr>
                <w:snapToGrid w:val="0"/>
                <w:sz w:val="22"/>
                <w:szCs w:val="22"/>
              </w:rPr>
              <w:t>8479</w:t>
            </w:r>
          </w:p>
        </w:tc>
      </w:tr>
      <w:tr w:rsidR="004127E1" w:rsidRPr="004127E1" w14:paraId="63E60D55" w14:textId="77777777" w:rsidTr="00E6267D">
        <w:trPr>
          <w:jc w:val="center"/>
        </w:trPr>
        <w:tc>
          <w:tcPr>
            <w:tcW w:w="2628" w:type="dxa"/>
            <w:shd w:val="clear" w:color="auto" w:fill="auto"/>
            <w:vAlign w:val="center"/>
          </w:tcPr>
          <w:p w14:paraId="630FE03E" w14:textId="77777777" w:rsidR="004127E1" w:rsidRPr="004127E1" w:rsidRDefault="004127E1" w:rsidP="004127E1">
            <w:pPr>
              <w:rPr>
                <w:snapToGrid w:val="0"/>
                <w:sz w:val="22"/>
                <w:szCs w:val="22"/>
              </w:rPr>
            </w:pPr>
            <w:r w:rsidRPr="004127E1">
              <w:rPr>
                <w:snapToGrid w:val="0"/>
                <w:sz w:val="22"/>
                <w:szCs w:val="22"/>
              </w:rPr>
              <w:t>Здание столярного цеха</w:t>
            </w:r>
          </w:p>
        </w:tc>
        <w:tc>
          <w:tcPr>
            <w:tcW w:w="1332" w:type="dxa"/>
            <w:shd w:val="clear" w:color="auto" w:fill="auto"/>
            <w:vAlign w:val="center"/>
          </w:tcPr>
          <w:p w14:paraId="731AA2EE" w14:textId="77777777" w:rsidR="004127E1" w:rsidRPr="004127E1" w:rsidRDefault="004127E1" w:rsidP="004127E1">
            <w:pPr>
              <w:jc w:val="center"/>
              <w:rPr>
                <w:snapToGrid w:val="0"/>
                <w:sz w:val="22"/>
                <w:szCs w:val="22"/>
              </w:rPr>
            </w:pPr>
            <w:r w:rsidRPr="004127E1">
              <w:rPr>
                <w:snapToGrid w:val="0"/>
                <w:sz w:val="22"/>
                <w:szCs w:val="22"/>
              </w:rPr>
              <w:t>192700</w:t>
            </w:r>
          </w:p>
        </w:tc>
        <w:tc>
          <w:tcPr>
            <w:tcW w:w="1346" w:type="dxa"/>
            <w:shd w:val="clear" w:color="auto" w:fill="auto"/>
            <w:vAlign w:val="center"/>
          </w:tcPr>
          <w:p w14:paraId="5FE980B1" w14:textId="77777777" w:rsidR="004127E1" w:rsidRPr="004127E1" w:rsidRDefault="004127E1" w:rsidP="004127E1">
            <w:pPr>
              <w:jc w:val="center"/>
              <w:rPr>
                <w:snapToGrid w:val="0"/>
                <w:sz w:val="22"/>
                <w:szCs w:val="22"/>
              </w:rPr>
            </w:pPr>
            <w:r w:rsidRPr="004127E1">
              <w:rPr>
                <w:snapToGrid w:val="0"/>
                <w:sz w:val="22"/>
                <w:szCs w:val="22"/>
              </w:rPr>
              <w:t>89927</w:t>
            </w:r>
          </w:p>
        </w:tc>
        <w:tc>
          <w:tcPr>
            <w:tcW w:w="1463" w:type="dxa"/>
            <w:shd w:val="clear" w:color="auto" w:fill="auto"/>
            <w:vAlign w:val="center"/>
          </w:tcPr>
          <w:p w14:paraId="1BFAE670" w14:textId="77777777" w:rsidR="004127E1" w:rsidRPr="004127E1" w:rsidRDefault="004127E1" w:rsidP="004127E1">
            <w:pPr>
              <w:jc w:val="center"/>
              <w:rPr>
                <w:snapToGrid w:val="0"/>
                <w:sz w:val="22"/>
                <w:szCs w:val="22"/>
              </w:rPr>
            </w:pPr>
            <w:r w:rsidRPr="004127E1">
              <w:rPr>
                <w:snapToGrid w:val="0"/>
                <w:sz w:val="22"/>
                <w:szCs w:val="22"/>
              </w:rPr>
              <w:t>1071</w:t>
            </w:r>
          </w:p>
        </w:tc>
        <w:tc>
          <w:tcPr>
            <w:tcW w:w="1623" w:type="dxa"/>
            <w:shd w:val="clear" w:color="auto" w:fill="auto"/>
            <w:vAlign w:val="center"/>
          </w:tcPr>
          <w:p w14:paraId="03670BE4" w14:textId="77777777" w:rsidR="004127E1" w:rsidRPr="004127E1" w:rsidRDefault="004127E1" w:rsidP="004127E1">
            <w:pPr>
              <w:jc w:val="center"/>
              <w:rPr>
                <w:snapToGrid w:val="0"/>
                <w:sz w:val="22"/>
                <w:szCs w:val="22"/>
              </w:rPr>
            </w:pPr>
            <w:r w:rsidRPr="004127E1">
              <w:rPr>
                <w:snapToGrid w:val="0"/>
                <w:sz w:val="22"/>
                <w:szCs w:val="22"/>
              </w:rPr>
              <w:t>83503</w:t>
            </w:r>
          </w:p>
        </w:tc>
        <w:tc>
          <w:tcPr>
            <w:tcW w:w="1321" w:type="dxa"/>
            <w:shd w:val="clear" w:color="auto" w:fill="auto"/>
            <w:vAlign w:val="center"/>
          </w:tcPr>
          <w:p w14:paraId="233FDBF5" w14:textId="77777777" w:rsidR="004127E1" w:rsidRPr="004127E1" w:rsidRDefault="004127E1" w:rsidP="004127E1">
            <w:pPr>
              <w:jc w:val="center"/>
              <w:rPr>
                <w:snapToGrid w:val="0"/>
                <w:sz w:val="22"/>
                <w:szCs w:val="22"/>
              </w:rPr>
            </w:pPr>
            <w:r w:rsidRPr="004127E1">
              <w:rPr>
                <w:snapToGrid w:val="0"/>
                <w:sz w:val="22"/>
                <w:szCs w:val="22"/>
              </w:rPr>
              <w:t>1837</w:t>
            </w:r>
          </w:p>
        </w:tc>
      </w:tr>
      <w:tr w:rsidR="004127E1" w:rsidRPr="004127E1" w14:paraId="27849A45" w14:textId="77777777" w:rsidTr="00E6267D">
        <w:trPr>
          <w:jc w:val="center"/>
        </w:trPr>
        <w:tc>
          <w:tcPr>
            <w:tcW w:w="2628" w:type="dxa"/>
            <w:shd w:val="clear" w:color="auto" w:fill="auto"/>
            <w:vAlign w:val="center"/>
          </w:tcPr>
          <w:p w14:paraId="0B9A7316" w14:textId="77777777" w:rsidR="004127E1" w:rsidRPr="004127E1" w:rsidRDefault="004127E1" w:rsidP="004127E1">
            <w:pPr>
              <w:rPr>
                <w:snapToGrid w:val="0"/>
                <w:sz w:val="22"/>
                <w:szCs w:val="22"/>
              </w:rPr>
            </w:pPr>
            <w:r w:rsidRPr="004127E1">
              <w:rPr>
                <w:snapToGrid w:val="0"/>
                <w:sz w:val="22"/>
                <w:szCs w:val="22"/>
              </w:rPr>
              <w:t>СЕТИ НАРУЖНЫЕ ТЕПЛОВЫЕ</w:t>
            </w:r>
          </w:p>
        </w:tc>
        <w:tc>
          <w:tcPr>
            <w:tcW w:w="1332" w:type="dxa"/>
            <w:shd w:val="clear" w:color="auto" w:fill="auto"/>
            <w:vAlign w:val="center"/>
          </w:tcPr>
          <w:p w14:paraId="3F3DDA79" w14:textId="77777777" w:rsidR="004127E1" w:rsidRPr="004127E1" w:rsidRDefault="004127E1" w:rsidP="004127E1">
            <w:pPr>
              <w:jc w:val="center"/>
              <w:rPr>
                <w:snapToGrid w:val="0"/>
                <w:sz w:val="22"/>
                <w:szCs w:val="22"/>
              </w:rPr>
            </w:pPr>
            <w:r w:rsidRPr="004127E1">
              <w:rPr>
                <w:snapToGrid w:val="0"/>
                <w:sz w:val="22"/>
                <w:szCs w:val="22"/>
              </w:rPr>
              <w:t>130300</w:t>
            </w:r>
          </w:p>
        </w:tc>
        <w:tc>
          <w:tcPr>
            <w:tcW w:w="1346" w:type="dxa"/>
            <w:shd w:val="clear" w:color="auto" w:fill="auto"/>
            <w:vAlign w:val="center"/>
          </w:tcPr>
          <w:p w14:paraId="42F338BC" w14:textId="77777777" w:rsidR="004127E1" w:rsidRPr="004127E1" w:rsidRDefault="004127E1" w:rsidP="004127E1">
            <w:pPr>
              <w:jc w:val="center"/>
              <w:rPr>
                <w:snapToGrid w:val="0"/>
                <w:sz w:val="22"/>
                <w:szCs w:val="22"/>
              </w:rPr>
            </w:pPr>
            <w:r w:rsidRPr="004127E1">
              <w:rPr>
                <w:snapToGrid w:val="0"/>
                <w:sz w:val="22"/>
                <w:szCs w:val="22"/>
              </w:rPr>
              <w:t>68046</w:t>
            </w:r>
          </w:p>
        </w:tc>
        <w:tc>
          <w:tcPr>
            <w:tcW w:w="1463" w:type="dxa"/>
            <w:shd w:val="clear" w:color="auto" w:fill="auto"/>
            <w:vAlign w:val="center"/>
          </w:tcPr>
          <w:p w14:paraId="07D469E7" w14:textId="77777777" w:rsidR="004127E1" w:rsidRPr="004127E1" w:rsidRDefault="004127E1" w:rsidP="004127E1">
            <w:pPr>
              <w:jc w:val="center"/>
              <w:rPr>
                <w:snapToGrid w:val="0"/>
                <w:sz w:val="22"/>
                <w:szCs w:val="22"/>
              </w:rPr>
            </w:pPr>
            <w:r w:rsidRPr="004127E1">
              <w:rPr>
                <w:snapToGrid w:val="0"/>
                <w:sz w:val="22"/>
                <w:szCs w:val="22"/>
              </w:rPr>
              <w:t>724</w:t>
            </w:r>
          </w:p>
        </w:tc>
        <w:tc>
          <w:tcPr>
            <w:tcW w:w="1623" w:type="dxa"/>
            <w:shd w:val="clear" w:color="auto" w:fill="auto"/>
            <w:vAlign w:val="center"/>
          </w:tcPr>
          <w:p w14:paraId="7AEF8214" w14:textId="77777777" w:rsidR="004127E1" w:rsidRPr="004127E1" w:rsidRDefault="004127E1" w:rsidP="004127E1">
            <w:pPr>
              <w:jc w:val="center"/>
              <w:rPr>
                <w:snapToGrid w:val="0"/>
                <w:sz w:val="22"/>
                <w:szCs w:val="22"/>
              </w:rPr>
            </w:pPr>
            <w:r w:rsidRPr="004127E1">
              <w:rPr>
                <w:snapToGrid w:val="0"/>
                <w:sz w:val="22"/>
                <w:szCs w:val="22"/>
              </w:rPr>
              <w:t>63702</w:t>
            </w:r>
          </w:p>
        </w:tc>
        <w:tc>
          <w:tcPr>
            <w:tcW w:w="1321" w:type="dxa"/>
            <w:shd w:val="clear" w:color="auto" w:fill="auto"/>
            <w:vAlign w:val="center"/>
          </w:tcPr>
          <w:p w14:paraId="515E3E30" w14:textId="77777777" w:rsidR="004127E1" w:rsidRPr="004127E1" w:rsidRDefault="004127E1" w:rsidP="004127E1">
            <w:pPr>
              <w:jc w:val="center"/>
              <w:rPr>
                <w:snapToGrid w:val="0"/>
                <w:sz w:val="22"/>
                <w:szCs w:val="22"/>
              </w:rPr>
            </w:pPr>
            <w:r w:rsidRPr="004127E1">
              <w:rPr>
                <w:snapToGrid w:val="0"/>
                <w:sz w:val="22"/>
                <w:szCs w:val="22"/>
              </w:rPr>
              <w:t>1401</w:t>
            </w:r>
          </w:p>
        </w:tc>
      </w:tr>
      <w:tr w:rsidR="004127E1" w:rsidRPr="004127E1" w14:paraId="49C76EF1" w14:textId="77777777" w:rsidTr="00E6267D">
        <w:trPr>
          <w:jc w:val="center"/>
        </w:trPr>
        <w:tc>
          <w:tcPr>
            <w:tcW w:w="2628" w:type="dxa"/>
            <w:shd w:val="clear" w:color="auto" w:fill="auto"/>
            <w:vAlign w:val="center"/>
          </w:tcPr>
          <w:p w14:paraId="251F12F3" w14:textId="77777777" w:rsidR="004127E1" w:rsidRPr="004127E1" w:rsidRDefault="004127E1" w:rsidP="004127E1">
            <w:pPr>
              <w:jc w:val="center"/>
              <w:rPr>
                <w:b/>
                <w:snapToGrid w:val="0"/>
                <w:sz w:val="22"/>
                <w:szCs w:val="22"/>
              </w:rPr>
            </w:pPr>
            <w:r w:rsidRPr="004127E1">
              <w:rPr>
                <w:b/>
                <w:snapToGrid w:val="0"/>
                <w:sz w:val="22"/>
                <w:szCs w:val="22"/>
              </w:rPr>
              <w:t>Итого:</w:t>
            </w:r>
          </w:p>
        </w:tc>
        <w:tc>
          <w:tcPr>
            <w:tcW w:w="5764" w:type="dxa"/>
            <w:gridSpan w:val="4"/>
            <w:shd w:val="clear" w:color="auto" w:fill="auto"/>
            <w:vAlign w:val="center"/>
          </w:tcPr>
          <w:p w14:paraId="3426AB80" w14:textId="77777777" w:rsidR="004127E1" w:rsidRPr="004127E1" w:rsidRDefault="004127E1" w:rsidP="004127E1">
            <w:pPr>
              <w:jc w:val="center"/>
              <w:rPr>
                <w:snapToGrid w:val="0"/>
                <w:sz w:val="22"/>
                <w:szCs w:val="22"/>
              </w:rPr>
            </w:pPr>
          </w:p>
        </w:tc>
        <w:tc>
          <w:tcPr>
            <w:tcW w:w="1321" w:type="dxa"/>
            <w:shd w:val="clear" w:color="auto" w:fill="auto"/>
            <w:vAlign w:val="center"/>
          </w:tcPr>
          <w:p w14:paraId="4A8E2252" w14:textId="77777777" w:rsidR="004127E1" w:rsidRPr="004127E1" w:rsidRDefault="004127E1" w:rsidP="004127E1">
            <w:pPr>
              <w:jc w:val="center"/>
              <w:rPr>
                <w:b/>
                <w:snapToGrid w:val="0"/>
                <w:sz w:val="22"/>
                <w:szCs w:val="22"/>
              </w:rPr>
            </w:pPr>
            <w:r w:rsidRPr="004127E1">
              <w:rPr>
                <w:b/>
                <w:snapToGrid w:val="0"/>
                <w:sz w:val="22"/>
                <w:szCs w:val="22"/>
              </w:rPr>
              <w:t>22718</w:t>
            </w:r>
          </w:p>
        </w:tc>
      </w:tr>
    </w:tbl>
    <w:p w14:paraId="02F7F483" w14:textId="77777777" w:rsidR="004127E1" w:rsidRPr="004127E1" w:rsidRDefault="004127E1" w:rsidP="004127E1">
      <w:pPr>
        <w:tabs>
          <w:tab w:val="left" w:pos="1890"/>
        </w:tabs>
        <w:jc w:val="both"/>
        <w:rPr>
          <w:sz w:val="28"/>
          <w:szCs w:val="20"/>
        </w:rPr>
      </w:pPr>
    </w:p>
    <w:p w14:paraId="7D6BFAB6" w14:textId="77777777" w:rsidR="004127E1" w:rsidRPr="004127E1" w:rsidRDefault="004127E1" w:rsidP="004127E1">
      <w:pPr>
        <w:tabs>
          <w:tab w:val="left" w:pos="1890"/>
        </w:tabs>
        <w:ind w:firstLine="709"/>
        <w:jc w:val="both"/>
        <w:rPr>
          <w:sz w:val="28"/>
          <w:szCs w:val="20"/>
        </w:rPr>
      </w:pPr>
      <w:r w:rsidRPr="004127E1">
        <w:rPr>
          <w:rFonts w:hint="eastAsia"/>
          <w:sz w:val="28"/>
          <w:szCs w:val="20"/>
        </w:rPr>
        <w:t>В</w:t>
      </w:r>
      <w:r w:rsidRPr="004127E1">
        <w:rPr>
          <w:sz w:val="28"/>
          <w:szCs w:val="20"/>
        </w:rPr>
        <w:t xml:space="preserve"> </w:t>
      </w:r>
      <w:r w:rsidRPr="004127E1">
        <w:rPr>
          <w:rFonts w:hint="eastAsia"/>
          <w:sz w:val="28"/>
          <w:szCs w:val="20"/>
        </w:rPr>
        <w:t>связи</w:t>
      </w:r>
      <w:r w:rsidRPr="004127E1">
        <w:rPr>
          <w:sz w:val="28"/>
          <w:szCs w:val="20"/>
        </w:rPr>
        <w:t xml:space="preserve"> </w:t>
      </w:r>
      <w:r w:rsidRPr="004127E1">
        <w:rPr>
          <w:rFonts w:hint="eastAsia"/>
          <w:sz w:val="28"/>
          <w:szCs w:val="20"/>
        </w:rPr>
        <w:t>с</w:t>
      </w:r>
      <w:r w:rsidRPr="004127E1">
        <w:rPr>
          <w:sz w:val="28"/>
          <w:szCs w:val="20"/>
        </w:rPr>
        <w:t xml:space="preserve"> </w:t>
      </w:r>
      <w:r w:rsidRPr="004127E1">
        <w:rPr>
          <w:rFonts w:hint="eastAsia"/>
          <w:sz w:val="28"/>
          <w:szCs w:val="20"/>
        </w:rPr>
        <w:t>тем</w:t>
      </w:r>
      <w:r w:rsidRPr="004127E1">
        <w:rPr>
          <w:sz w:val="28"/>
          <w:szCs w:val="20"/>
        </w:rPr>
        <w:t xml:space="preserve">, </w:t>
      </w:r>
      <w:r w:rsidRPr="004127E1">
        <w:rPr>
          <w:rFonts w:hint="eastAsia"/>
          <w:sz w:val="28"/>
          <w:szCs w:val="20"/>
        </w:rPr>
        <w:t>что</w:t>
      </w:r>
      <w:r w:rsidRPr="004127E1">
        <w:rPr>
          <w:sz w:val="28"/>
          <w:szCs w:val="20"/>
        </w:rPr>
        <w:t xml:space="preserve"> </w:t>
      </w:r>
      <w:r w:rsidRPr="004127E1">
        <w:rPr>
          <w:rFonts w:hint="eastAsia"/>
          <w:sz w:val="28"/>
          <w:szCs w:val="20"/>
        </w:rPr>
        <w:t>предложение</w:t>
      </w:r>
      <w:r w:rsidRPr="004127E1">
        <w:rPr>
          <w:sz w:val="28"/>
          <w:szCs w:val="20"/>
        </w:rPr>
        <w:t xml:space="preserve"> </w:t>
      </w:r>
      <w:r w:rsidRPr="004127E1">
        <w:rPr>
          <w:rFonts w:hint="eastAsia"/>
          <w:sz w:val="28"/>
          <w:szCs w:val="20"/>
        </w:rPr>
        <w:t>предприятия</w:t>
      </w:r>
      <w:r w:rsidRPr="004127E1">
        <w:rPr>
          <w:sz w:val="28"/>
          <w:szCs w:val="20"/>
        </w:rPr>
        <w:t xml:space="preserve"> по статье «Налог </w:t>
      </w:r>
      <w:r w:rsidRPr="004127E1">
        <w:rPr>
          <w:sz w:val="28"/>
          <w:szCs w:val="20"/>
        </w:rPr>
        <w:br/>
        <w:t>на имущество»</w:t>
      </w:r>
      <w:r w:rsidRPr="004127E1">
        <w:rPr>
          <w:rFonts w:hint="eastAsia"/>
          <w:sz w:val="28"/>
          <w:szCs w:val="20"/>
        </w:rPr>
        <w:t xml:space="preserve"> не</w:t>
      </w:r>
      <w:r w:rsidRPr="004127E1">
        <w:rPr>
          <w:sz w:val="28"/>
          <w:szCs w:val="20"/>
        </w:rPr>
        <w:t xml:space="preserve"> </w:t>
      </w:r>
      <w:r w:rsidRPr="004127E1">
        <w:rPr>
          <w:rFonts w:hint="eastAsia"/>
          <w:sz w:val="28"/>
          <w:szCs w:val="20"/>
        </w:rPr>
        <w:t>превышает</w:t>
      </w:r>
      <w:r w:rsidRPr="004127E1">
        <w:rPr>
          <w:sz w:val="28"/>
          <w:szCs w:val="20"/>
        </w:rPr>
        <w:t xml:space="preserve"> </w:t>
      </w:r>
      <w:r w:rsidRPr="004127E1">
        <w:rPr>
          <w:rFonts w:hint="eastAsia"/>
          <w:sz w:val="28"/>
          <w:szCs w:val="20"/>
        </w:rPr>
        <w:t>экономически</w:t>
      </w:r>
      <w:r w:rsidRPr="004127E1">
        <w:rPr>
          <w:sz w:val="28"/>
          <w:szCs w:val="20"/>
        </w:rPr>
        <w:t xml:space="preserve"> </w:t>
      </w:r>
      <w:r w:rsidRPr="004127E1">
        <w:rPr>
          <w:rFonts w:hint="eastAsia"/>
          <w:sz w:val="28"/>
          <w:szCs w:val="20"/>
        </w:rPr>
        <w:t>обоснованный</w:t>
      </w:r>
      <w:r w:rsidRPr="004127E1">
        <w:rPr>
          <w:sz w:val="28"/>
          <w:szCs w:val="20"/>
        </w:rPr>
        <w:t xml:space="preserve"> </w:t>
      </w:r>
      <w:r w:rsidRPr="004127E1">
        <w:rPr>
          <w:rFonts w:hint="eastAsia"/>
          <w:sz w:val="28"/>
          <w:szCs w:val="20"/>
        </w:rPr>
        <w:t>уровень</w:t>
      </w:r>
      <w:r w:rsidRPr="004127E1">
        <w:rPr>
          <w:sz w:val="28"/>
          <w:szCs w:val="20"/>
        </w:rPr>
        <w:t xml:space="preserve">, </w:t>
      </w:r>
      <w:r w:rsidRPr="004127E1">
        <w:rPr>
          <w:rFonts w:hint="eastAsia"/>
          <w:sz w:val="28"/>
          <w:szCs w:val="20"/>
        </w:rPr>
        <w:t>в</w:t>
      </w:r>
      <w:r w:rsidRPr="004127E1">
        <w:rPr>
          <w:sz w:val="28"/>
          <w:szCs w:val="20"/>
        </w:rPr>
        <w:t xml:space="preserve"> </w:t>
      </w:r>
      <w:r w:rsidRPr="004127E1">
        <w:rPr>
          <w:rFonts w:hint="eastAsia"/>
          <w:sz w:val="28"/>
          <w:szCs w:val="20"/>
        </w:rPr>
        <w:t>целях</w:t>
      </w:r>
      <w:r w:rsidRPr="004127E1">
        <w:rPr>
          <w:sz w:val="28"/>
          <w:szCs w:val="20"/>
        </w:rPr>
        <w:t xml:space="preserve"> </w:t>
      </w:r>
      <w:r w:rsidRPr="004127E1">
        <w:rPr>
          <w:rFonts w:hint="eastAsia"/>
          <w:sz w:val="28"/>
          <w:szCs w:val="20"/>
        </w:rPr>
        <w:t>соблюдения</w:t>
      </w:r>
      <w:r w:rsidRPr="004127E1">
        <w:rPr>
          <w:sz w:val="28"/>
          <w:szCs w:val="20"/>
        </w:rPr>
        <w:t xml:space="preserve"> </w:t>
      </w:r>
      <w:r w:rsidRPr="004127E1">
        <w:rPr>
          <w:rFonts w:hint="eastAsia"/>
          <w:sz w:val="28"/>
          <w:szCs w:val="20"/>
        </w:rPr>
        <w:t>баланса</w:t>
      </w:r>
      <w:r w:rsidRPr="004127E1">
        <w:rPr>
          <w:sz w:val="28"/>
          <w:szCs w:val="20"/>
        </w:rPr>
        <w:t xml:space="preserve"> </w:t>
      </w:r>
      <w:r w:rsidRPr="004127E1">
        <w:rPr>
          <w:rFonts w:hint="eastAsia"/>
          <w:sz w:val="28"/>
          <w:szCs w:val="20"/>
        </w:rPr>
        <w:t>экономических</w:t>
      </w:r>
      <w:r w:rsidRPr="004127E1">
        <w:rPr>
          <w:sz w:val="28"/>
          <w:szCs w:val="20"/>
        </w:rPr>
        <w:t xml:space="preserve"> </w:t>
      </w:r>
      <w:r w:rsidRPr="004127E1">
        <w:rPr>
          <w:rFonts w:hint="eastAsia"/>
          <w:sz w:val="28"/>
          <w:szCs w:val="20"/>
        </w:rPr>
        <w:t>интересов</w:t>
      </w:r>
      <w:r w:rsidRPr="004127E1">
        <w:rPr>
          <w:sz w:val="28"/>
          <w:szCs w:val="20"/>
        </w:rPr>
        <w:t xml:space="preserve"> </w:t>
      </w:r>
      <w:r w:rsidRPr="004127E1">
        <w:rPr>
          <w:rFonts w:hint="eastAsia"/>
          <w:sz w:val="28"/>
          <w:szCs w:val="20"/>
        </w:rPr>
        <w:t>регулируемых</w:t>
      </w:r>
      <w:r w:rsidRPr="004127E1">
        <w:rPr>
          <w:sz w:val="28"/>
          <w:szCs w:val="20"/>
        </w:rPr>
        <w:t xml:space="preserve"> </w:t>
      </w:r>
      <w:r w:rsidRPr="004127E1">
        <w:rPr>
          <w:rFonts w:hint="eastAsia"/>
          <w:sz w:val="28"/>
          <w:szCs w:val="20"/>
        </w:rPr>
        <w:t>организаций</w:t>
      </w:r>
      <w:r w:rsidRPr="004127E1">
        <w:rPr>
          <w:sz w:val="28"/>
          <w:szCs w:val="20"/>
        </w:rPr>
        <w:t xml:space="preserve"> </w:t>
      </w:r>
      <w:r w:rsidRPr="004127E1">
        <w:rPr>
          <w:sz w:val="28"/>
          <w:szCs w:val="20"/>
        </w:rPr>
        <w:br/>
      </w:r>
      <w:r w:rsidRPr="004127E1">
        <w:rPr>
          <w:rFonts w:hint="eastAsia"/>
          <w:sz w:val="28"/>
          <w:szCs w:val="20"/>
        </w:rPr>
        <w:t>и</w:t>
      </w:r>
      <w:r w:rsidRPr="004127E1">
        <w:rPr>
          <w:sz w:val="28"/>
          <w:szCs w:val="20"/>
        </w:rPr>
        <w:t xml:space="preserve"> </w:t>
      </w:r>
      <w:r w:rsidRPr="004127E1">
        <w:rPr>
          <w:rFonts w:hint="eastAsia"/>
          <w:sz w:val="28"/>
          <w:szCs w:val="20"/>
        </w:rPr>
        <w:t>интересов</w:t>
      </w:r>
      <w:r w:rsidRPr="004127E1">
        <w:rPr>
          <w:sz w:val="28"/>
          <w:szCs w:val="20"/>
        </w:rPr>
        <w:t xml:space="preserve"> </w:t>
      </w:r>
      <w:r w:rsidRPr="004127E1">
        <w:rPr>
          <w:rFonts w:hint="eastAsia"/>
          <w:sz w:val="28"/>
          <w:szCs w:val="20"/>
        </w:rPr>
        <w:t>потребителей</w:t>
      </w:r>
      <w:r w:rsidRPr="004127E1">
        <w:rPr>
          <w:sz w:val="28"/>
          <w:szCs w:val="20"/>
        </w:rPr>
        <w:t xml:space="preserve"> </w:t>
      </w:r>
      <w:r w:rsidRPr="004127E1">
        <w:rPr>
          <w:rFonts w:hint="eastAsia"/>
          <w:sz w:val="28"/>
          <w:szCs w:val="20"/>
        </w:rPr>
        <w:t>эксперты</w:t>
      </w:r>
      <w:r w:rsidRPr="004127E1">
        <w:rPr>
          <w:sz w:val="28"/>
          <w:szCs w:val="20"/>
        </w:rPr>
        <w:t xml:space="preserve"> </w:t>
      </w:r>
      <w:r w:rsidRPr="004127E1">
        <w:rPr>
          <w:rFonts w:hint="eastAsia"/>
          <w:sz w:val="28"/>
          <w:szCs w:val="20"/>
        </w:rPr>
        <w:t>считают</w:t>
      </w:r>
      <w:r w:rsidRPr="004127E1">
        <w:rPr>
          <w:sz w:val="28"/>
          <w:szCs w:val="20"/>
        </w:rPr>
        <w:t xml:space="preserve"> </w:t>
      </w:r>
      <w:r w:rsidRPr="004127E1">
        <w:rPr>
          <w:rFonts w:hint="eastAsia"/>
          <w:sz w:val="28"/>
          <w:szCs w:val="20"/>
        </w:rPr>
        <w:t>целесообразным</w:t>
      </w:r>
      <w:r w:rsidRPr="004127E1">
        <w:rPr>
          <w:sz w:val="28"/>
          <w:szCs w:val="20"/>
        </w:rPr>
        <w:t xml:space="preserve"> </w:t>
      </w:r>
      <w:r w:rsidRPr="004127E1">
        <w:rPr>
          <w:rFonts w:hint="eastAsia"/>
          <w:sz w:val="28"/>
          <w:szCs w:val="20"/>
        </w:rPr>
        <w:t>принять</w:t>
      </w:r>
      <w:r w:rsidRPr="004127E1">
        <w:rPr>
          <w:sz w:val="28"/>
          <w:szCs w:val="20"/>
        </w:rPr>
        <w:t xml:space="preserve"> </w:t>
      </w:r>
      <w:r w:rsidRPr="004127E1">
        <w:rPr>
          <w:rFonts w:hint="eastAsia"/>
          <w:sz w:val="28"/>
          <w:szCs w:val="20"/>
        </w:rPr>
        <w:t>расходы</w:t>
      </w:r>
      <w:r w:rsidRPr="004127E1">
        <w:rPr>
          <w:sz w:val="28"/>
          <w:szCs w:val="20"/>
        </w:rPr>
        <w:t xml:space="preserve"> </w:t>
      </w:r>
      <w:r w:rsidRPr="004127E1">
        <w:rPr>
          <w:rFonts w:hint="eastAsia"/>
          <w:sz w:val="28"/>
          <w:szCs w:val="20"/>
        </w:rPr>
        <w:t>по</w:t>
      </w:r>
      <w:r w:rsidRPr="004127E1">
        <w:rPr>
          <w:sz w:val="28"/>
          <w:szCs w:val="20"/>
        </w:rPr>
        <w:t xml:space="preserve"> </w:t>
      </w:r>
      <w:r w:rsidRPr="004127E1">
        <w:rPr>
          <w:rFonts w:hint="eastAsia"/>
          <w:sz w:val="28"/>
          <w:szCs w:val="20"/>
        </w:rPr>
        <w:t>данной</w:t>
      </w:r>
      <w:r w:rsidRPr="004127E1">
        <w:rPr>
          <w:sz w:val="28"/>
          <w:szCs w:val="20"/>
        </w:rPr>
        <w:t xml:space="preserve"> </w:t>
      </w:r>
      <w:r w:rsidRPr="004127E1">
        <w:rPr>
          <w:rFonts w:hint="eastAsia"/>
          <w:sz w:val="28"/>
          <w:szCs w:val="20"/>
        </w:rPr>
        <w:t>статье</w:t>
      </w:r>
      <w:r w:rsidRPr="004127E1">
        <w:rPr>
          <w:sz w:val="28"/>
          <w:szCs w:val="20"/>
        </w:rPr>
        <w:t xml:space="preserve"> </w:t>
      </w:r>
      <w:r w:rsidRPr="004127E1">
        <w:rPr>
          <w:rFonts w:hint="eastAsia"/>
          <w:sz w:val="28"/>
          <w:szCs w:val="20"/>
        </w:rPr>
        <w:t>по</w:t>
      </w:r>
      <w:r w:rsidRPr="004127E1">
        <w:rPr>
          <w:sz w:val="28"/>
          <w:szCs w:val="20"/>
        </w:rPr>
        <w:t xml:space="preserve"> </w:t>
      </w:r>
      <w:r w:rsidRPr="004127E1">
        <w:rPr>
          <w:rFonts w:hint="eastAsia"/>
          <w:sz w:val="28"/>
          <w:szCs w:val="20"/>
        </w:rPr>
        <w:t>предложению</w:t>
      </w:r>
      <w:r w:rsidRPr="004127E1">
        <w:rPr>
          <w:sz w:val="28"/>
          <w:szCs w:val="20"/>
        </w:rPr>
        <w:t xml:space="preserve"> </w:t>
      </w:r>
      <w:r w:rsidRPr="004127E1">
        <w:rPr>
          <w:rFonts w:hint="eastAsia"/>
          <w:sz w:val="28"/>
          <w:szCs w:val="20"/>
        </w:rPr>
        <w:t>предприятия</w:t>
      </w:r>
      <w:r w:rsidRPr="004127E1">
        <w:rPr>
          <w:sz w:val="28"/>
          <w:szCs w:val="20"/>
        </w:rPr>
        <w:t xml:space="preserve"> </w:t>
      </w:r>
      <w:r w:rsidRPr="004127E1">
        <w:rPr>
          <w:rFonts w:hint="eastAsia"/>
          <w:sz w:val="28"/>
          <w:szCs w:val="20"/>
        </w:rPr>
        <w:t>в</w:t>
      </w:r>
      <w:r w:rsidRPr="004127E1">
        <w:rPr>
          <w:sz w:val="28"/>
          <w:szCs w:val="20"/>
        </w:rPr>
        <w:t xml:space="preserve"> </w:t>
      </w:r>
      <w:r w:rsidRPr="004127E1">
        <w:rPr>
          <w:rFonts w:hint="eastAsia"/>
          <w:sz w:val="28"/>
          <w:szCs w:val="20"/>
        </w:rPr>
        <w:t>размере</w:t>
      </w:r>
      <w:r w:rsidRPr="004127E1">
        <w:rPr>
          <w:sz w:val="28"/>
          <w:szCs w:val="20"/>
        </w:rPr>
        <w:t xml:space="preserve"> </w:t>
      </w:r>
      <w:r w:rsidRPr="004127E1">
        <w:rPr>
          <w:b/>
          <w:sz w:val="28"/>
          <w:szCs w:val="20"/>
        </w:rPr>
        <w:t xml:space="preserve">6 </w:t>
      </w:r>
      <w:r w:rsidRPr="004127E1">
        <w:rPr>
          <w:rFonts w:hint="eastAsia"/>
          <w:b/>
          <w:sz w:val="28"/>
          <w:szCs w:val="20"/>
        </w:rPr>
        <w:t>тыс</w:t>
      </w:r>
      <w:r w:rsidRPr="004127E1">
        <w:rPr>
          <w:b/>
          <w:sz w:val="28"/>
          <w:szCs w:val="20"/>
        </w:rPr>
        <w:t xml:space="preserve">. </w:t>
      </w:r>
      <w:r w:rsidRPr="004127E1">
        <w:rPr>
          <w:rFonts w:hint="eastAsia"/>
          <w:b/>
          <w:sz w:val="28"/>
          <w:szCs w:val="20"/>
        </w:rPr>
        <w:t>руб</w:t>
      </w:r>
      <w:r w:rsidRPr="004127E1">
        <w:rPr>
          <w:sz w:val="28"/>
          <w:szCs w:val="20"/>
        </w:rPr>
        <w:t>.</w:t>
      </w:r>
    </w:p>
    <w:p w14:paraId="327E1002" w14:textId="77777777" w:rsidR="004127E1" w:rsidRPr="004127E1" w:rsidRDefault="004127E1" w:rsidP="004127E1">
      <w:pPr>
        <w:tabs>
          <w:tab w:val="left" w:pos="1890"/>
        </w:tabs>
        <w:ind w:firstLine="709"/>
        <w:jc w:val="both"/>
        <w:rPr>
          <w:sz w:val="28"/>
          <w:szCs w:val="20"/>
        </w:rPr>
      </w:pPr>
      <w:bookmarkStart w:id="21" w:name="_Hlk180075309"/>
      <w:r w:rsidRPr="004127E1">
        <w:rPr>
          <w:sz w:val="28"/>
          <w:szCs w:val="20"/>
        </w:rPr>
        <w:t>Корректировка предложения предприятия отсутствует.</w:t>
      </w:r>
      <w:bookmarkEnd w:id="21"/>
    </w:p>
    <w:p w14:paraId="2938D8E5" w14:textId="77777777" w:rsidR="004127E1" w:rsidRPr="004127E1" w:rsidRDefault="004127E1" w:rsidP="004127E1">
      <w:pPr>
        <w:tabs>
          <w:tab w:val="left" w:pos="1890"/>
        </w:tabs>
        <w:ind w:firstLine="720"/>
        <w:jc w:val="both"/>
        <w:rPr>
          <w:snapToGrid w:val="0"/>
          <w:sz w:val="28"/>
          <w:szCs w:val="28"/>
          <w:highlight w:val="yellow"/>
          <w:lang w:eastAsia="en-US"/>
        </w:rPr>
      </w:pPr>
    </w:p>
    <w:p w14:paraId="04E59D91" w14:textId="77777777" w:rsidR="004127E1" w:rsidRPr="004127E1" w:rsidRDefault="004127E1" w:rsidP="004127E1">
      <w:pPr>
        <w:tabs>
          <w:tab w:val="left" w:pos="1890"/>
        </w:tabs>
        <w:ind w:firstLine="720"/>
        <w:jc w:val="both"/>
        <w:rPr>
          <w:snapToGrid w:val="0"/>
          <w:sz w:val="28"/>
          <w:szCs w:val="28"/>
          <w:highlight w:val="yellow"/>
          <w:lang w:eastAsia="en-US"/>
        </w:rPr>
      </w:pPr>
    </w:p>
    <w:p w14:paraId="77DA6504" w14:textId="77777777" w:rsidR="004127E1" w:rsidRPr="004127E1" w:rsidRDefault="004127E1" w:rsidP="004127E1">
      <w:pPr>
        <w:keepNext/>
        <w:keepLines/>
        <w:jc w:val="center"/>
        <w:outlineLvl w:val="1"/>
        <w:rPr>
          <w:rFonts w:eastAsia="Calibri"/>
          <w:b/>
          <w:sz w:val="28"/>
          <w:szCs w:val="28"/>
          <w:lang w:eastAsia="en-US"/>
        </w:rPr>
      </w:pPr>
      <w:bookmarkStart w:id="22" w:name="_Toc24891730"/>
      <w:r w:rsidRPr="004127E1">
        <w:rPr>
          <w:rFonts w:eastAsia="Calibri"/>
          <w:b/>
          <w:sz w:val="28"/>
          <w:szCs w:val="28"/>
          <w:lang w:eastAsia="en-US"/>
        </w:rPr>
        <w:t>Налог на землю</w:t>
      </w:r>
    </w:p>
    <w:p w14:paraId="10624424" w14:textId="77777777" w:rsidR="004127E1" w:rsidRPr="004127E1" w:rsidRDefault="004127E1" w:rsidP="004127E1">
      <w:pPr>
        <w:rPr>
          <w:snapToGrid w:val="0"/>
          <w:sz w:val="28"/>
          <w:szCs w:val="28"/>
          <w:lang w:eastAsia="en-US"/>
        </w:rPr>
      </w:pPr>
    </w:p>
    <w:p w14:paraId="24DCCBF5" w14:textId="77777777" w:rsidR="004127E1" w:rsidRPr="004127E1" w:rsidRDefault="004127E1" w:rsidP="004127E1">
      <w:pPr>
        <w:tabs>
          <w:tab w:val="left" w:pos="1890"/>
        </w:tabs>
        <w:ind w:firstLine="709"/>
        <w:jc w:val="both"/>
        <w:rPr>
          <w:sz w:val="28"/>
          <w:szCs w:val="20"/>
        </w:rPr>
      </w:pPr>
      <w:r w:rsidRPr="004127E1">
        <w:rPr>
          <w:sz w:val="28"/>
          <w:szCs w:val="20"/>
        </w:rPr>
        <w:lastRenderedPageBreak/>
        <w:t>По данной статье предприятием планируются расходы в размере</w:t>
      </w:r>
      <w:r w:rsidRPr="004127E1">
        <w:rPr>
          <w:sz w:val="28"/>
          <w:szCs w:val="20"/>
        </w:rPr>
        <w:br/>
        <w:t xml:space="preserve">58 тыс. руб. </w:t>
      </w:r>
    </w:p>
    <w:p w14:paraId="4589364B" w14:textId="77777777" w:rsidR="004127E1" w:rsidRPr="004127E1" w:rsidRDefault="004127E1" w:rsidP="004127E1">
      <w:pPr>
        <w:tabs>
          <w:tab w:val="left" w:pos="1890"/>
        </w:tabs>
        <w:ind w:firstLine="709"/>
        <w:jc w:val="both"/>
        <w:rPr>
          <w:sz w:val="28"/>
          <w:szCs w:val="20"/>
        </w:rPr>
      </w:pPr>
      <w:r w:rsidRPr="004127E1">
        <w:rPr>
          <w:sz w:val="28"/>
          <w:szCs w:val="20"/>
        </w:rPr>
        <w:t>Экспертами были рассмотрены и проанализированы следующие обосновывающие материалы:</w:t>
      </w:r>
    </w:p>
    <w:p w14:paraId="3BF4AF3E" w14:textId="77777777" w:rsidR="004127E1" w:rsidRPr="004127E1" w:rsidRDefault="004127E1" w:rsidP="004127E1">
      <w:pPr>
        <w:tabs>
          <w:tab w:val="left" w:pos="1890"/>
        </w:tabs>
        <w:ind w:firstLine="709"/>
        <w:jc w:val="both"/>
        <w:rPr>
          <w:sz w:val="28"/>
          <w:szCs w:val="20"/>
        </w:rPr>
      </w:pPr>
      <w:r w:rsidRPr="004127E1">
        <w:rPr>
          <w:sz w:val="28"/>
          <w:szCs w:val="20"/>
        </w:rPr>
        <w:t>Сводная информация и смета расходов по производству и реализации тепловой энергии на 2025 год, в разрезе затрат на налог на землю (стр. 51-52 том DOCS.FORM.6.42).</w:t>
      </w:r>
    </w:p>
    <w:p w14:paraId="34F3A8C1" w14:textId="77777777" w:rsidR="004127E1" w:rsidRPr="004127E1" w:rsidRDefault="004127E1" w:rsidP="004127E1">
      <w:pPr>
        <w:tabs>
          <w:tab w:val="left" w:pos="1890"/>
        </w:tabs>
        <w:ind w:firstLine="709"/>
        <w:jc w:val="both"/>
        <w:rPr>
          <w:sz w:val="28"/>
          <w:szCs w:val="20"/>
        </w:rPr>
      </w:pPr>
      <w:r w:rsidRPr="004127E1">
        <w:rPr>
          <w:sz w:val="28"/>
          <w:szCs w:val="20"/>
        </w:rPr>
        <w:t xml:space="preserve">Расчёт налогов, других обязательных платежей и сборов на 2025 год, </w:t>
      </w:r>
      <w:r w:rsidRPr="004127E1">
        <w:rPr>
          <w:sz w:val="28"/>
          <w:szCs w:val="20"/>
        </w:rPr>
        <w:br/>
        <w:t>в разрезе затрат на налог на землю (стр. 326 том DOCS.FORM.6.42).</w:t>
      </w:r>
    </w:p>
    <w:p w14:paraId="029DB5AE" w14:textId="77777777" w:rsidR="004127E1" w:rsidRPr="004127E1" w:rsidRDefault="004127E1" w:rsidP="004127E1">
      <w:pPr>
        <w:tabs>
          <w:tab w:val="left" w:pos="1890"/>
        </w:tabs>
        <w:ind w:firstLine="709"/>
        <w:jc w:val="both"/>
        <w:rPr>
          <w:sz w:val="28"/>
          <w:szCs w:val="20"/>
        </w:rPr>
      </w:pPr>
      <w:r w:rsidRPr="004127E1">
        <w:rPr>
          <w:sz w:val="28"/>
          <w:szCs w:val="20"/>
        </w:rPr>
        <w:t>Расчёт земельного налога за 2024 год (стр. 328 том DOCS.FORM.6.42).</w:t>
      </w:r>
    </w:p>
    <w:p w14:paraId="774F8536" w14:textId="77777777" w:rsidR="004127E1" w:rsidRPr="004127E1" w:rsidRDefault="004127E1" w:rsidP="004127E1">
      <w:pPr>
        <w:tabs>
          <w:tab w:val="left" w:pos="1890"/>
        </w:tabs>
        <w:ind w:firstLine="709"/>
        <w:jc w:val="both"/>
        <w:rPr>
          <w:sz w:val="28"/>
          <w:szCs w:val="20"/>
        </w:rPr>
      </w:pPr>
      <w:r w:rsidRPr="004127E1">
        <w:rPr>
          <w:sz w:val="28"/>
          <w:szCs w:val="20"/>
        </w:rPr>
        <w:t>На основании представленных документов эксперты рассчитали налог на землю на 2025 год: 582,172 м</w:t>
      </w:r>
      <w:r w:rsidRPr="004127E1">
        <w:rPr>
          <w:sz w:val="28"/>
          <w:szCs w:val="20"/>
          <w:vertAlign w:val="superscript"/>
        </w:rPr>
        <w:t>2</w:t>
      </w:r>
      <w:r w:rsidRPr="004127E1">
        <w:rPr>
          <w:sz w:val="28"/>
          <w:szCs w:val="20"/>
        </w:rPr>
        <w:t xml:space="preserve"> (площадь земельного участка под котельной № 2) ÷ 92 139 м</w:t>
      </w:r>
      <w:r w:rsidRPr="004127E1">
        <w:rPr>
          <w:sz w:val="28"/>
          <w:szCs w:val="20"/>
          <w:vertAlign w:val="superscript"/>
        </w:rPr>
        <w:t>2</w:t>
      </w:r>
      <w:r w:rsidRPr="004127E1">
        <w:rPr>
          <w:sz w:val="28"/>
          <w:szCs w:val="20"/>
        </w:rPr>
        <w:t xml:space="preserve"> (общая площадь земельного участка находящегося </w:t>
      </w:r>
      <w:r w:rsidRPr="004127E1">
        <w:rPr>
          <w:sz w:val="28"/>
          <w:szCs w:val="20"/>
        </w:rPr>
        <w:br/>
        <w:t>в пользовании, на котором расположена котельная № 2) = 0,63% (доля земельного участка под котельной № 2 в общей площади участка); 1 216 м</w:t>
      </w:r>
      <w:r w:rsidRPr="004127E1">
        <w:rPr>
          <w:sz w:val="28"/>
          <w:szCs w:val="20"/>
          <w:vertAlign w:val="superscript"/>
        </w:rPr>
        <w:t>2</w:t>
      </w:r>
      <w:r w:rsidRPr="004127E1">
        <w:rPr>
          <w:sz w:val="28"/>
          <w:szCs w:val="20"/>
        </w:rPr>
        <w:t xml:space="preserve"> (площадь земельного участка под котельной № 3) ÷ 329 036 м</w:t>
      </w:r>
      <w:r w:rsidRPr="004127E1">
        <w:rPr>
          <w:sz w:val="28"/>
          <w:szCs w:val="20"/>
          <w:vertAlign w:val="superscript"/>
        </w:rPr>
        <w:t>2</w:t>
      </w:r>
      <w:r w:rsidRPr="004127E1">
        <w:rPr>
          <w:sz w:val="28"/>
          <w:szCs w:val="20"/>
        </w:rPr>
        <w:t xml:space="preserve"> (общая площадь земельного участка находящегося в пользовании, на котором расположена котельная № 3) = 0,37% (доля земельного участка под котельной № 3 в общей площади участка); 207 674 тыс. руб. (кадастровая стоимость земельного участка под котельной № 2) × 0,63% × 1,5% (ставка налога </w:t>
      </w:r>
      <w:r w:rsidRPr="004127E1">
        <w:rPr>
          <w:sz w:val="28"/>
          <w:szCs w:val="20"/>
        </w:rPr>
        <w:br/>
        <w:t xml:space="preserve">на землю) + 692 641 тыс. руб. (кадастровая стоимость земельного участка под котельной № 3) × 0,37% × 1,5% = </w:t>
      </w:r>
      <w:r w:rsidRPr="004127E1">
        <w:rPr>
          <w:b/>
          <w:sz w:val="28"/>
          <w:szCs w:val="20"/>
        </w:rPr>
        <w:t>58 тыс. руб.</w:t>
      </w:r>
    </w:p>
    <w:p w14:paraId="40B660E1" w14:textId="77777777" w:rsidR="004127E1" w:rsidRPr="004127E1" w:rsidRDefault="004127E1" w:rsidP="004127E1">
      <w:pPr>
        <w:tabs>
          <w:tab w:val="left" w:pos="1890"/>
        </w:tabs>
        <w:ind w:firstLine="709"/>
        <w:jc w:val="both"/>
        <w:rPr>
          <w:sz w:val="28"/>
          <w:szCs w:val="20"/>
        </w:rPr>
      </w:pPr>
      <w:r w:rsidRPr="004127E1">
        <w:rPr>
          <w:rFonts w:hint="eastAsia"/>
          <w:sz w:val="28"/>
          <w:szCs w:val="20"/>
        </w:rPr>
        <w:t>В</w:t>
      </w:r>
      <w:r w:rsidRPr="004127E1">
        <w:rPr>
          <w:sz w:val="28"/>
          <w:szCs w:val="20"/>
        </w:rPr>
        <w:t xml:space="preserve"> </w:t>
      </w:r>
      <w:r w:rsidRPr="004127E1">
        <w:rPr>
          <w:rFonts w:hint="eastAsia"/>
          <w:sz w:val="28"/>
          <w:szCs w:val="20"/>
        </w:rPr>
        <w:t>связи</w:t>
      </w:r>
      <w:r w:rsidRPr="004127E1">
        <w:rPr>
          <w:sz w:val="28"/>
          <w:szCs w:val="20"/>
        </w:rPr>
        <w:t xml:space="preserve"> </w:t>
      </w:r>
      <w:r w:rsidRPr="004127E1">
        <w:rPr>
          <w:rFonts w:hint="eastAsia"/>
          <w:sz w:val="28"/>
          <w:szCs w:val="20"/>
        </w:rPr>
        <w:t>с</w:t>
      </w:r>
      <w:r w:rsidRPr="004127E1">
        <w:rPr>
          <w:sz w:val="28"/>
          <w:szCs w:val="20"/>
        </w:rPr>
        <w:t xml:space="preserve"> </w:t>
      </w:r>
      <w:r w:rsidRPr="004127E1">
        <w:rPr>
          <w:rFonts w:hint="eastAsia"/>
          <w:sz w:val="28"/>
          <w:szCs w:val="20"/>
        </w:rPr>
        <w:t>тем</w:t>
      </w:r>
      <w:r w:rsidRPr="004127E1">
        <w:rPr>
          <w:sz w:val="28"/>
          <w:szCs w:val="20"/>
        </w:rPr>
        <w:t xml:space="preserve">, </w:t>
      </w:r>
      <w:r w:rsidRPr="004127E1">
        <w:rPr>
          <w:rFonts w:hint="eastAsia"/>
          <w:sz w:val="28"/>
          <w:szCs w:val="20"/>
        </w:rPr>
        <w:t>что</w:t>
      </w:r>
      <w:r w:rsidRPr="004127E1">
        <w:rPr>
          <w:sz w:val="28"/>
          <w:szCs w:val="20"/>
        </w:rPr>
        <w:t xml:space="preserve"> </w:t>
      </w:r>
      <w:r w:rsidRPr="004127E1">
        <w:rPr>
          <w:rFonts w:hint="eastAsia"/>
          <w:sz w:val="28"/>
          <w:szCs w:val="20"/>
        </w:rPr>
        <w:t>предложение</w:t>
      </w:r>
      <w:r w:rsidRPr="004127E1">
        <w:rPr>
          <w:sz w:val="28"/>
          <w:szCs w:val="20"/>
        </w:rPr>
        <w:t xml:space="preserve"> </w:t>
      </w:r>
      <w:r w:rsidRPr="004127E1">
        <w:rPr>
          <w:rFonts w:hint="eastAsia"/>
          <w:sz w:val="28"/>
          <w:szCs w:val="20"/>
        </w:rPr>
        <w:t>предприятия</w:t>
      </w:r>
      <w:r w:rsidRPr="004127E1">
        <w:rPr>
          <w:sz w:val="28"/>
          <w:szCs w:val="20"/>
        </w:rPr>
        <w:t xml:space="preserve"> по статье «Налог </w:t>
      </w:r>
      <w:r w:rsidRPr="004127E1">
        <w:rPr>
          <w:sz w:val="28"/>
          <w:szCs w:val="20"/>
        </w:rPr>
        <w:br/>
        <w:t>на землю»</w:t>
      </w:r>
      <w:r w:rsidRPr="004127E1">
        <w:rPr>
          <w:rFonts w:hint="eastAsia"/>
          <w:sz w:val="28"/>
          <w:szCs w:val="20"/>
        </w:rPr>
        <w:t xml:space="preserve"> не</w:t>
      </w:r>
      <w:r w:rsidRPr="004127E1">
        <w:rPr>
          <w:sz w:val="28"/>
          <w:szCs w:val="20"/>
        </w:rPr>
        <w:t xml:space="preserve"> </w:t>
      </w:r>
      <w:r w:rsidRPr="004127E1">
        <w:rPr>
          <w:rFonts w:hint="eastAsia"/>
          <w:sz w:val="28"/>
          <w:szCs w:val="20"/>
        </w:rPr>
        <w:t>превышает</w:t>
      </w:r>
      <w:r w:rsidRPr="004127E1">
        <w:rPr>
          <w:sz w:val="28"/>
          <w:szCs w:val="20"/>
        </w:rPr>
        <w:t xml:space="preserve"> </w:t>
      </w:r>
      <w:r w:rsidRPr="004127E1">
        <w:rPr>
          <w:rFonts w:hint="eastAsia"/>
          <w:sz w:val="28"/>
          <w:szCs w:val="20"/>
        </w:rPr>
        <w:t>экономически</w:t>
      </w:r>
      <w:r w:rsidRPr="004127E1">
        <w:rPr>
          <w:sz w:val="28"/>
          <w:szCs w:val="20"/>
        </w:rPr>
        <w:t xml:space="preserve"> </w:t>
      </w:r>
      <w:r w:rsidRPr="004127E1">
        <w:rPr>
          <w:rFonts w:hint="eastAsia"/>
          <w:sz w:val="28"/>
          <w:szCs w:val="20"/>
        </w:rPr>
        <w:t>обоснованный</w:t>
      </w:r>
      <w:r w:rsidRPr="004127E1">
        <w:rPr>
          <w:sz w:val="28"/>
          <w:szCs w:val="20"/>
        </w:rPr>
        <w:t xml:space="preserve"> </w:t>
      </w:r>
      <w:r w:rsidRPr="004127E1">
        <w:rPr>
          <w:rFonts w:hint="eastAsia"/>
          <w:sz w:val="28"/>
          <w:szCs w:val="20"/>
        </w:rPr>
        <w:t>уровень</w:t>
      </w:r>
      <w:r w:rsidRPr="004127E1">
        <w:rPr>
          <w:sz w:val="28"/>
          <w:szCs w:val="20"/>
        </w:rPr>
        <w:t xml:space="preserve">, </w:t>
      </w:r>
      <w:r w:rsidRPr="004127E1">
        <w:rPr>
          <w:rFonts w:hint="eastAsia"/>
          <w:sz w:val="28"/>
          <w:szCs w:val="20"/>
        </w:rPr>
        <w:t>в</w:t>
      </w:r>
      <w:r w:rsidRPr="004127E1">
        <w:rPr>
          <w:sz w:val="28"/>
          <w:szCs w:val="20"/>
        </w:rPr>
        <w:t xml:space="preserve"> </w:t>
      </w:r>
      <w:r w:rsidRPr="004127E1">
        <w:rPr>
          <w:rFonts w:hint="eastAsia"/>
          <w:sz w:val="28"/>
          <w:szCs w:val="20"/>
        </w:rPr>
        <w:t>целях</w:t>
      </w:r>
      <w:r w:rsidRPr="004127E1">
        <w:rPr>
          <w:sz w:val="28"/>
          <w:szCs w:val="20"/>
        </w:rPr>
        <w:t xml:space="preserve"> </w:t>
      </w:r>
      <w:r w:rsidRPr="004127E1">
        <w:rPr>
          <w:rFonts w:hint="eastAsia"/>
          <w:sz w:val="28"/>
          <w:szCs w:val="20"/>
        </w:rPr>
        <w:t>соблюдения</w:t>
      </w:r>
      <w:r w:rsidRPr="004127E1">
        <w:rPr>
          <w:sz w:val="28"/>
          <w:szCs w:val="20"/>
        </w:rPr>
        <w:t xml:space="preserve"> </w:t>
      </w:r>
      <w:r w:rsidRPr="004127E1">
        <w:rPr>
          <w:rFonts w:hint="eastAsia"/>
          <w:sz w:val="28"/>
          <w:szCs w:val="20"/>
        </w:rPr>
        <w:t>баланса</w:t>
      </w:r>
      <w:r w:rsidRPr="004127E1">
        <w:rPr>
          <w:sz w:val="28"/>
          <w:szCs w:val="20"/>
        </w:rPr>
        <w:t xml:space="preserve"> </w:t>
      </w:r>
      <w:r w:rsidRPr="004127E1">
        <w:rPr>
          <w:rFonts w:hint="eastAsia"/>
          <w:sz w:val="28"/>
          <w:szCs w:val="20"/>
        </w:rPr>
        <w:t>экономических</w:t>
      </w:r>
      <w:r w:rsidRPr="004127E1">
        <w:rPr>
          <w:sz w:val="28"/>
          <w:szCs w:val="20"/>
        </w:rPr>
        <w:t xml:space="preserve"> </w:t>
      </w:r>
      <w:r w:rsidRPr="004127E1">
        <w:rPr>
          <w:rFonts w:hint="eastAsia"/>
          <w:sz w:val="28"/>
          <w:szCs w:val="20"/>
        </w:rPr>
        <w:t>интересов</w:t>
      </w:r>
      <w:r w:rsidRPr="004127E1">
        <w:rPr>
          <w:sz w:val="28"/>
          <w:szCs w:val="20"/>
        </w:rPr>
        <w:t xml:space="preserve"> </w:t>
      </w:r>
      <w:r w:rsidRPr="004127E1">
        <w:rPr>
          <w:rFonts w:hint="eastAsia"/>
          <w:sz w:val="28"/>
          <w:szCs w:val="20"/>
        </w:rPr>
        <w:t>регулируемых</w:t>
      </w:r>
      <w:r w:rsidRPr="004127E1">
        <w:rPr>
          <w:sz w:val="28"/>
          <w:szCs w:val="20"/>
        </w:rPr>
        <w:t xml:space="preserve"> </w:t>
      </w:r>
      <w:r w:rsidRPr="004127E1">
        <w:rPr>
          <w:rFonts w:hint="eastAsia"/>
          <w:sz w:val="28"/>
          <w:szCs w:val="20"/>
        </w:rPr>
        <w:t>организаций</w:t>
      </w:r>
      <w:r w:rsidRPr="004127E1">
        <w:rPr>
          <w:sz w:val="28"/>
          <w:szCs w:val="20"/>
        </w:rPr>
        <w:t xml:space="preserve"> </w:t>
      </w:r>
      <w:r w:rsidRPr="004127E1">
        <w:rPr>
          <w:sz w:val="28"/>
          <w:szCs w:val="20"/>
        </w:rPr>
        <w:br/>
      </w:r>
      <w:r w:rsidRPr="004127E1">
        <w:rPr>
          <w:rFonts w:hint="eastAsia"/>
          <w:sz w:val="28"/>
          <w:szCs w:val="20"/>
        </w:rPr>
        <w:t>и</w:t>
      </w:r>
      <w:r w:rsidRPr="004127E1">
        <w:rPr>
          <w:sz w:val="28"/>
          <w:szCs w:val="20"/>
        </w:rPr>
        <w:t xml:space="preserve"> </w:t>
      </w:r>
      <w:r w:rsidRPr="004127E1">
        <w:rPr>
          <w:rFonts w:hint="eastAsia"/>
          <w:sz w:val="28"/>
          <w:szCs w:val="20"/>
        </w:rPr>
        <w:t>интересов</w:t>
      </w:r>
      <w:r w:rsidRPr="004127E1">
        <w:rPr>
          <w:sz w:val="28"/>
          <w:szCs w:val="20"/>
        </w:rPr>
        <w:t xml:space="preserve"> </w:t>
      </w:r>
      <w:r w:rsidRPr="004127E1">
        <w:rPr>
          <w:rFonts w:hint="eastAsia"/>
          <w:sz w:val="28"/>
          <w:szCs w:val="20"/>
        </w:rPr>
        <w:t>потребителей</w:t>
      </w:r>
      <w:r w:rsidRPr="004127E1">
        <w:rPr>
          <w:sz w:val="28"/>
          <w:szCs w:val="20"/>
        </w:rPr>
        <w:t xml:space="preserve"> </w:t>
      </w:r>
      <w:r w:rsidRPr="004127E1">
        <w:rPr>
          <w:rFonts w:hint="eastAsia"/>
          <w:sz w:val="28"/>
          <w:szCs w:val="20"/>
        </w:rPr>
        <w:t>эксперты</w:t>
      </w:r>
      <w:r w:rsidRPr="004127E1">
        <w:rPr>
          <w:sz w:val="28"/>
          <w:szCs w:val="20"/>
        </w:rPr>
        <w:t xml:space="preserve"> </w:t>
      </w:r>
      <w:r w:rsidRPr="004127E1">
        <w:rPr>
          <w:rFonts w:hint="eastAsia"/>
          <w:sz w:val="28"/>
          <w:szCs w:val="20"/>
        </w:rPr>
        <w:t>считают</w:t>
      </w:r>
      <w:r w:rsidRPr="004127E1">
        <w:rPr>
          <w:sz w:val="28"/>
          <w:szCs w:val="20"/>
        </w:rPr>
        <w:t xml:space="preserve"> </w:t>
      </w:r>
      <w:r w:rsidRPr="004127E1">
        <w:rPr>
          <w:rFonts w:hint="eastAsia"/>
          <w:sz w:val="28"/>
          <w:szCs w:val="20"/>
        </w:rPr>
        <w:t>целесообразным</w:t>
      </w:r>
      <w:r w:rsidRPr="004127E1">
        <w:rPr>
          <w:sz w:val="28"/>
          <w:szCs w:val="20"/>
        </w:rPr>
        <w:t xml:space="preserve"> </w:t>
      </w:r>
      <w:r w:rsidRPr="004127E1">
        <w:rPr>
          <w:rFonts w:hint="eastAsia"/>
          <w:sz w:val="28"/>
          <w:szCs w:val="20"/>
        </w:rPr>
        <w:t>принять</w:t>
      </w:r>
      <w:r w:rsidRPr="004127E1">
        <w:rPr>
          <w:sz w:val="28"/>
          <w:szCs w:val="20"/>
        </w:rPr>
        <w:t xml:space="preserve"> </w:t>
      </w:r>
      <w:r w:rsidRPr="004127E1">
        <w:rPr>
          <w:rFonts w:hint="eastAsia"/>
          <w:sz w:val="28"/>
          <w:szCs w:val="20"/>
        </w:rPr>
        <w:t>расходы</w:t>
      </w:r>
      <w:r w:rsidRPr="004127E1">
        <w:rPr>
          <w:sz w:val="28"/>
          <w:szCs w:val="20"/>
        </w:rPr>
        <w:t xml:space="preserve"> </w:t>
      </w:r>
      <w:r w:rsidRPr="004127E1">
        <w:rPr>
          <w:rFonts w:hint="eastAsia"/>
          <w:sz w:val="28"/>
          <w:szCs w:val="20"/>
        </w:rPr>
        <w:t>по</w:t>
      </w:r>
      <w:r w:rsidRPr="004127E1">
        <w:rPr>
          <w:sz w:val="28"/>
          <w:szCs w:val="20"/>
        </w:rPr>
        <w:t xml:space="preserve"> </w:t>
      </w:r>
      <w:r w:rsidRPr="004127E1">
        <w:rPr>
          <w:rFonts w:hint="eastAsia"/>
          <w:sz w:val="28"/>
          <w:szCs w:val="20"/>
        </w:rPr>
        <w:t>данной</w:t>
      </w:r>
      <w:r w:rsidRPr="004127E1">
        <w:rPr>
          <w:sz w:val="28"/>
          <w:szCs w:val="20"/>
        </w:rPr>
        <w:t xml:space="preserve"> </w:t>
      </w:r>
      <w:r w:rsidRPr="004127E1">
        <w:rPr>
          <w:rFonts w:hint="eastAsia"/>
          <w:sz w:val="28"/>
          <w:szCs w:val="20"/>
        </w:rPr>
        <w:t>статье</w:t>
      </w:r>
      <w:r w:rsidRPr="004127E1">
        <w:rPr>
          <w:sz w:val="28"/>
          <w:szCs w:val="20"/>
        </w:rPr>
        <w:t xml:space="preserve"> </w:t>
      </w:r>
      <w:r w:rsidRPr="004127E1">
        <w:rPr>
          <w:rFonts w:hint="eastAsia"/>
          <w:sz w:val="28"/>
          <w:szCs w:val="20"/>
        </w:rPr>
        <w:t>по</w:t>
      </w:r>
      <w:r w:rsidRPr="004127E1">
        <w:rPr>
          <w:sz w:val="28"/>
          <w:szCs w:val="20"/>
        </w:rPr>
        <w:t xml:space="preserve"> </w:t>
      </w:r>
      <w:r w:rsidRPr="004127E1">
        <w:rPr>
          <w:rFonts w:hint="eastAsia"/>
          <w:sz w:val="28"/>
          <w:szCs w:val="20"/>
        </w:rPr>
        <w:t>предложению</w:t>
      </w:r>
      <w:r w:rsidRPr="004127E1">
        <w:rPr>
          <w:sz w:val="28"/>
          <w:szCs w:val="20"/>
        </w:rPr>
        <w:t xml:space="preserve"> </w:t>
      </w:r>
      <w:r w:rsidRPr="004127E1">
        <w:rPr>
          <w:rFonts w:hint="eastAsia"/>
          <w:sz w:val="28"/>
          <w:szCs w:val="20"/>
        </w:rPr>
        <w:t>предприятия</w:t>
      </w:r>
      <w:r w:rsidRPr="004127E1">
        <w:rPr>
          <w:sz w:val="28"/>
          <w:szCs w:val="20"/>
        </w:rPr>
        <w:t xml:space="preserve"> </w:t>
      </w:r>
      <w:r w:rsidRPr="004127E1">
        <w:rPr>
          <w:rFonts w:hint="eastAsia"/>
          <w:sz w:val="28"/>
          <w:szCs w:val="20"/>
        </w:rPr>
        <w:t>в</w:t>
      </w:r>
      <w:r w:rsidRPr="004127E1">
        <w:rPr>
          <w:sz w:val="28"/>
          <w:szCs w:val="20"/>
        </w:rPr>
        <w:t xml:space="preserve"> </w:t>
      </w:r>
      <w:r w:rsidRPr="004127E1">
        <w:rPr>
          <w:rFonts w:hint="eastAsia"/>
          <w:sz w:val="28"/>
          <w:szCs w:val="20"/>
        </w:rPr>
        <w:t>размере</w:t>
      </w:r>
      <w:r w:rsidRPr="004127E1">
        <w:rPr>
          <w:sz w:val="28"/>
          <w:szCs w:val="20"/>
        </w:rPr>
        <w:br/>
      </w:r>
      <w:r w:rsidRPr="004127E1">
        <w:rPr>
          <w:b/>
          <w:sz w:val="28"/>
          <w:szCs w:val="20"/>
        </w:rPr>
        <w:t xml:space="preserve">58 </w:t>
      </w:r>
      <w:r w:rsidRPr="004127E1">
        <w:rPr>
          <w:rFonts w:hint="eastAsia"/>
          <w:b/>
          <w:sz w:val="28"/>
          <w:szCs w:val="20"/>
        </w:rPr>
        <w:t>тыс</w:t>
      </w:r>
      <w:r w:rsidRPr="004127E1">
        <w:rPr>
          <w:b/>
          <w:sz w:val="28"/>
          <w:szCs w:val="20"/>
        </w:rPr>
        <w:t xml:space="preserve">. </w:t>
      </w:r>
      <w:r w:rsidRPr="004127E1">
        <w:rPr>
          <w:rFonts w:hint="eastAsia"/>
          <w:b/>
          <w:sz w:val="28"/>
          <w:szCs w:val="20"/>
        </w:rPr>
        <w:t>руб</w:t>
      </w:r>
      <w:r w:rsidRPr="004127E1">
        <w:rPr>
          <w:sz w:val="28"/>
          <w:szCs w:val="20"/>
        </w:rPr>
        <w:t>.</w:t>
      </w:r>
    </w:p>
    <w:p w14:paraId="2FAF76AC" w14:textId="77777777" w:rsidR="004127E1" w:rsidRPr="004127E1" w:rsidRDefault="004127E1" w:rsidP="004127E1">
      <w:pPr>
        <w:ind w:firstLine="709"/>
        <w:jc w:val="both"/>
        <w:outlineLvl w:val="1"/>
        <w:rPr>
          <w:sz w:val="28"/>
        </w:rPr>
      </w:pPr>
      <w:r w:rsidRPr="004127E1">
        <w:rPr>
          <w:sz w:val="28"/>
        </w:rPr>
        <w:t>Данные расходы эксперты считают экономически обоснованными</w:t>
      </w:r>
      <w:r w:rsidRPr="004127E1">
        <w:rPr>
          <w:sz w:val="28"/>
        </w:rPr>
        <w:br/>
        <w:t>и предлагают к включению в НВВ предприятия на 2025 год.</w:t>
      </w:r>
    </w:p>
    <w:p w14:paraId="796883A4" w14:textId="77777777" w:rsidR="004127E1" w:rsidRPr="004127E1" w:rsidRDefault="004127E1" w:rsidP="004127E1">
      <w:pPr>
        <w:ind w:firstLine="709"/>
        <w:jc w:val="both"/>
        <w:outlineLvl w:val="1"/>
        <w:rPr>
          <w:sz w:val="28"/>
        </w:rPr>
      </w:pPr>
      <w:r w:rsidRPr="004127E1">
        <w:rPr>
          <w:sz w:val="28"/>
        </w:rPr>
        <w:t xml:space="preserve">Расчёт экспертов совпадает с предложениями предприятия, в связи </w:t>
      </w:r>
      <w:r w:rsidRPr="004127E1">
        <w:rPr>
          <w:sz w:val="28"/>
        </w:rPr>
        <w:br/>
        <w:t>с этим корректировка предложения предприятия отсутствует.</w:t>
      </w:r>
    </w:p>
    <w:p w14:paraId="398F1EA5" w14:textId="77777777" w:rsidR="004127E1" w:rsidRPr="004127E1" w:rsidRDefault="004127E1" w:rsidP="004127E1">
      <w:pPr>
        <w:rPr>
          <w:snapToGrid w:val="0"/>
          <w:sz w:val="28"/>
          <w:szCs w:val="28"/>
          <w:lang w:eastAsia="en-US"/>
        </w:rPr>
      </w:pPr>
    </w:p>
    <w:p w14:paraId="4297615B" w14:textId="77777777" w:rsidR="004127E1" w:rsidRPr="004127E1" w:rsidRDefault="004127E1" w:rsidP="004127E1">
      <w:pPr>
        <w:keepNext/>
        <w:keepLines/>
        <w:jc w:val="center"/>
        <w:outlineLvl w:val="1"/>
        <w:rPr>
          <w:rFonts w:eastAsia="Calibri"/>
          <w:b/>
          <w:sz w:val="28"/>
          <w:szCs w:val="28"/>
          <w:lang w:eastAsia="en-US"/>
        </w:rPr>
      </w:pPr>
      <w:r w:rsidRPr="004127E1">
        <w:rPr>
          <w:rFonts w:eastAsia="Calibri"/>
          <w:b/>
          <w:sz w:val="28"/>
          <w:szCs w:val="28"/>
          <w:lang w:eastAsia="en-US"/>
        </w:rPr>
        <w:t>Отчисления на социальные нужды</w:t>
      </w:r>
      <w:bookmarkEnd w:id="22"/>
    </w:p>
    <w:p w14:paraId="447EA97D" w14:textId="77777777" w:rsidR="004127E1" w:rsidRPr="004127E1" w:rsidRDefault="004127E1" w:rsidP="004127E1">
      <w:pPr>
        <w:ind w:firstLine="720"/>
        <w:jc w:val="both"/>
        <w:rPr>
          <w:b/>
          <w:snapToGrid w:val="0"/>
          <w:sz w:val="28"/>
          <w:szCs w:val="28"/>
        </w:rPr>
      </w:pPr>
    </w:p>
    <w:p w14:paraId="4A38FA8C" w14:textId="77777777" w:rsidR="004127E1" w:rsidRPr="004127E1" w:rsidRDefault="004127E1" w:rsidP="004127E1">
      <w:pPr>
        <w:ind w:firstLine="709"/>
        <w:jc w:val="both"/>
        <w:rPr>
          <w:snapToGrid w:val="0"/>
          <w:sz w:val="28"/>
          <w:szCs w:val="28"/>
        </w:rPr>
      </w:pPr>
      <w:r w:rsidRPr="004127E1">
        <w:rPr>
          <w:snapToGrid w:val="0"/>
          <w:sz w:val="28"/>
          <w:szCs w:val="28"/>
        </w:rPr>
        <w:t>В расходы по статье «Отчисления на социальные нужды» включаются:</w:t>
      </w:r>
    </w:p>
    <w:p w14:paraId="06F0BA69" w14:textId="77777777" w:rsidR="004127E1" w:rsidRPr="004127E1" w:rsidRDefault="004127E1" w:rsidP="004127E1">
      <w:pPr>
        <w:ind w:firstLine="709"/>
        <w:jc w:val="both"/>
        <w:rPr>
          <w:snapToGrid w:val="0"/>
          <w:sz w:val="28"/>
          <w:szCs w:val="28"/>
        </w:rPr>
      </w:pPr>
      <w:r w:rsidRPr="004127E1">
        <w:rPr>
          <w:snapToGrid w:val="0"/>
          <w:sz w:val="28"/>
          <w:szCs w:val="28"/>
        </w:rPr>
        <w:t xml:space="preserve">- сумма страховых взносов в соответствии с п. 5.1 ст. 421 Налогового кодекса Российской Федерации (часть вторая) от 05.08.2000 № 117-ФЗ </w:t>
      </w:r>
      <w:r w:rsidRPr="004127E1">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5C2BF0AF" w14:textId="77777777" w:rsidR="004127E1" w:rsidRPr="004127E1" w:rsidRDefault="004127E1" w:rsidP="004127E1">
      <w:pPr>
        <w:ind w:firstLine="709"/>
        <w:jc w:val="both"/>
        <w:rPr>
          <w:snapToGrid w:val="0"/>
          <w:sz w:val="28"/>
          <w:szCs w:val="28"/>
        </w:rPr>
      </w:pPr>
      <w:r w:rsidRPr="004127E1">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4127E1">
        <w:rPr>
          <w:snapToGrid w:val="0"/>
          <w:sz w:val="28"/>
          <w:szCs w:val="28"/>
        </w:rPr>
        <w:br/>
        <w:t>(в зависимости от опасности или вредности труда);</w:t>
      </w:r>
    </w:p>
    <w:p w14:paraId="1CBD5FAA" w14:textId="77777777" w:rsidR="004127E1" w:rsidRPr="004127E1" w:rsidRDefault="004127E1" w:rsidP="004127E1">
      <w:pPr>
        <w:ind w:firstLine="709"/>
        <w:jc w:val="both"/>
        <w:rPr>
          <w:snapToGrid w:val="0"/>
          <w:sz w:val="28"/>
          <w:szCs w:val="28"/>
        </w:rPr>
      </w:pPr>
      <w:r w:rsidRPr="004127E1">
        <w:rPr>
          <w:snapToGrid w:val="0"/>
          <w:sz w:val="28"/>
          <w:szCs w:val="28"/>
        </w:rPr>
        <w:lastRenderedPageBreak/>
        <w:t xml:space="preserve">- сумма страховых взносов на обязательное социальное страхование </w:t>
      </w:r>
      <w:r w:rsidRPr="004127E1">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w:t>
      </w:r>
    </w:p>
    <w:p w14:paraId="280BBA6D" w14:textId="77777777" w:rsidR="004127E1" w:rsidRPr="004127E1" w:rsidRDefault="004127E1" w:rsidP="004127E1">
      <w:pPr>
        <w:ind w:firstLine="709"/>
        <w:jc w:val="both"/>
        <w:rPr>
          <w:snapToGrid w:val="0"/>
          <w:sz w:val="28"/>
          <w:szCs w:val="28"/>
        </w:rPr>
      </w:pPr>
      <w:r w:rsidRPr="004127E1">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64FBADE1"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 xml:space="preserve">Предприятие не представило уведомление о размере страховых взносов </w:t>
      </w:r>
      <w:r w:rsidRPr="004127E1">
        <w:rPr>
          <w:snapToGrid w:val="0"/>
          <w:sz w:val="28"/>
          <w:szCs w:val="28"/>
        </w:rPr>
        <w:br/>
        <w:t xml:space="preserve">на обязательное социальное страхование от несчастных случаев </w:t>
      </w:r>
      <w:r w:rsidRPr="004127E1">
        <w:rPr>
          <w:snapToGrid w:val="0"/>
          <w:sz w:val="28"/>
          <w:szCs w:val="28"/>
        </w:rPr>
        <w:br/>
        <w:t xml:space="preserve">на производстве и профессиональных заболеваний за какой-либо год. </w:t>
      </w:r>
    </w:p>
    <w:p w14:paraId="264A791E" w14:textId="77777777" w:rsidR="004127E1" w:rsidRPr="004127E1" w:rsidRDefault="004127E1" w:rsidP="004127E1">
      <w:pPr>
        <w:ind w:firstLine="709"/>
        <w:jc w:val="both"/>
        <w:rPr>
          <w:snapToGrid w:val="0"/>
          <w:sz w:val="28"/>
          <w:szCs w:val="28"/>
        </w:rPr>
      </w:pPr>
      <w:r w:rsidRPr="004127E1">
        <w:rPr>
          <w:snapToGrid w:val="0"/>
          <w:sz w:val="28"/>
          <w:szCs w:val="28"/>
        </w:rPr>
        <w:t xml:space="preserve">По данной статье предприятием планируются расходы в размере </w:t>
      </w:r>
      <w:r w:rsidRPr="004127E1">
        <w:rPr>
          <w:snapToGrid w:val="0"/>
          <w:sz w:val="28"/>
          <w:szCs w:val="28"/>
        </w:rPr>
        <w:br/>
        <w:t>7 906 тыс. руб.</w:t>
      </w:r>
    </w:p>
    <w:p w14:paraId="1215285A" w14:textId="77777777" w:rsidR="004127E1" w:rsidRPr="004127E1" w:rsidRDefault="004127E1" w:rsidP="004127E1">
      <w:pPr>
        <w:ind w:firstLine="709"/>
        <w:jc w:val="both"/>
        <w:rPr>
          <w:snapToGrid w:val="0"/>
          <w:sz w:val="28"/>
          <w:szCs w:val="28"/>
        </w:rPr>
      </w:pPr>
      <w:r w:rsidRPr="004127E1">
        <w:rPr>
          <w:snapToGrid w:val="0"/>
          <w:sz w:val="28"/>
          <w:szCs w:val="28"/>
        </w:rPr>
        <w:t xml:space="preserve">По оценке экспертов, на 2025 год фонд оплаты труда в операционных расходах предприятия на производство тепловой энергии составил: </w:t>
      </w:r>
      <w:r w:rsidRPr="004127E1">
        <w:rPr>
          <w:snapToGrid w:val="0"/>
          <w:sz w:val="28"/>
          <w:szCs w:val="28"/>
        </w:rPr>
        <w:br/>
        <w:t xml:space="preserve">12 169 тыс. руб. (ФОТ на 2024 год) ÷ 24 157 тыс. руб. (операционные расходы </w:t>
      </w:r>
      <w:r w:rsidRPr="004127E1">
        <w:rPr>
          <w:snapToGrid w:val="0"/>
          <w:sz w:val="28"/>
          <w:szCs w:val="28"/>
        </w:rPr>
        <w:br/>
        <w:t xml:space="preserve">на 2024 год) × 25 350 тыс. руб. (операционные расходы на 2025 год) = </w:t>
      </w:r>
      <w:r w:rsidRPr="004127E1">
        <w:rPr>
          <w:snapToGrid w:val="0"/>
          <w:sz w:val="28"/>
          <w:szCs w:val="28"/>
        </w:rPr>
        <w:br/>
        <w:t>19 950 тыс. руб.</w:t>
      </w:r>
    </w:p>
    <w:p w14:paraId="50B9BDDD" w14:textId="77777777" w:rsidR="004127E1" w:rsidRPr="004127E1" w:rsidRDefault="004127E1" w:rsidP="004127E1">
      <w:pPr>
        <w:ind w:firstLine="709"/>
        <w:jc w:val="both"/>
        <w:rPr>
          <w:b/>
          <w:snapToGrid w:val="0"/>
          <w:sz w:val="28"/>
          <w:szCs w:val="28"/>
        </w:rPr>
      </w:pPr>
      <w:r w:rsidRPr="004127E1">
        <w:rPr>
          <w:snapToGrid w:val="0"/>
          <w:sz w:val="28"/>
          <w:szCs w:val="28"/>
        </w:rPr>
        <w:t xml:space="preserve">Отчисления на социальные нужды на 2025 год при этом составят: </w:t>
      </w:r>
      <w:r w:rsidRPr="004127E1">
        <w:rPr>
          <w:snapToGrid w:val="0"/>
          <w:sz w:val="28"/>
          <w:szCs w:val="28"/>
        </w:rPr>
        <w:br/>
        <w:t xml:space="preserve">19 950 тыс. руб. (планируемый ФОТ на 2025 год) × 30,2 % (размер социальных отчислений) = </w:t>
      </w:r>
      <w:r w:rsidRPr="004127E1">
        <w:rPr>
          <w:b/>
          <w:snapToGrid w:val="0"/>
          <w:sz w:val="28"/>
          <w:szCs w:val="28"/>
        </w:rPr>
        <w:t>6 025 тыс. руб.</w:t>
      </w:r>
    </w:p>
    <w:p w14:paraId="00B5B7D5" w14:textId="77777777" w:rsidR="004127E1" w:rsidRPr="004127E1" w:rsidRDefault="004127E1" w:rsidP="004127E1">
      <w:pPr>
        <w:ind w:firstLine="709"/>
        <w:jc w:val="both"/>
        <w:rPr>
          <w:snapToGrid w:val="0"/>
          <w:sz w:val="28"/>
          <w:szCs w:val="28"/>
        </w:rPr>
      </w:pPr>
      <w:r w:rsidRPr="004127E1">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2025 год.</w:t>
      </w:r>
    </w:p>
    <w:p w14:paraId="565A131C"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 xml:space="preserve">Расходы в размере 1 881 тыс. руб. подлежат исключению из НВВ </w:t>
      </w:r>
      <w:r w:rsidRPr="004127E1">
        <w:rPr>
          <w:snapToGrid w:val="0"/>
          <w:sz w:val="28"/>
          <w:szCs w:val="28"/>
        </w:rPr>
        <w:br/>
        <w:t>на 2025 год, как экономически необоснованные.</w:t>
      </w:r>
    </w:p>
    <w:p w14:paraId="589C03DF" w14:textId="77777777" w:rsidR="004127E1" w:rsidRPr="004127E1" w:rsidRDefault="004127E1" w:rsidP="004127E1">
      <w:pPr>
        <w:rPr>
          <w:snapToGrid w:val="0"/>
          <w:sz w:val="28"/>
          <w:szCs w:val="28"/>
        </w:rPr>
      </w:pPr>
      <w:bookmarkStart w:id="23" w:name="_Toc24891731"/>
    </w:p>
    <w:p w14:paraId="744D5A20" w14:textId="77777777" w:rsidR="004127E1" w:rsidRPr="004127E1" w:rsidRDefault="004127E1" w:rsidP="004127E1">
      <w:pPr>
        <w:keepNext/>
        <w:keepLines/>
        <w:jc w:val="center"/>
        <w:outlineLvl w:val="1"/>
        <w:rPr>
          <w:rFonts w:eastAsia="Calibri"/>
          <w:b/>
          <w:sz w:val="28"/>
          <w:szCs w:val="28"/>
          <w:lang w:eastAsia="en-US"/>
        </w:rPr>
      </w:pPr>
      <w:r w:rsidRPr="004127E1">
        <w:rPr>
          <w:rFonts w:eastAsia="Calibri"/>
          <w:b/>
          <w:sz w:val="28"/>
          <w:szCs w:val="28"/>
          <w:lang w:eastAsia="en-US"/>
        </w:rPr>
        <w:t>Амортизация</w:t>
      </w:r>
      <w:bookmarkEnd w:id="23"/>
    </w:p>
    <w:p w14:paraId="56876ED7" w14:textId="77777777" w:rsidR="004127E1" w:rsidRPr="004127E1" w:rsidRDefault="004127E1" w:rsidP="004127E1">
      <w:pPr>
        <w:ind w:firstLine="720"/>
        <w:jc w:val="both"/>
        <w:rPr>
          <w:snapToGrid w:val="0"/>
          <w:sz w:val="28"/>
          <w:szCs w:val="28"/>
        </w:rPr>
      </w:pPr>
    </w:p>
    <w:p w14:paraId="24B419A1"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В соответствии с пунктом 43 Основ ценообразования в сфере теплоснабжения, утвержденных постановлением Правительства Российской Федерации от 22.10.2012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4127E1">
        <w:rPr>
          <w:snapToGrid w:val="0"/>
          <w:sz w:val="28"/>
          <w:szCs w:val="28"/>
        </w:rPr>
        <w:br/>
        <w:t>при установлении тарифов на очередной период регулирования</w:t>
      </w:r>
      <w:r w:rsidRPr="004127E1">
        <w:rPr>
          <w:snapToGrid w:val="0"/>
          <w:sz w:val="28"/>
          <w:szCs w:val="28"/>
        </w:rPr>
        <w:br/>
        <w:t>в соответствии с законодательством Российской Федерации, регулирующим отношения в сфере бухгалтерского учёта.</w:t>
      </w:r>
    </w:p>
    <w:p w14:paraId="2C480211"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Согласно пунктам 7, 8 приказа Минфина России от 30.03.2001 № 26н</w:t>
      </w:r>
      <w:r w:rsidRPr="004127E1">
        <w:rPr>
          <w:snapToGrid w:val="0"/>
          <w:sz w:val="28"/>
          <w:szCs w:val="28"/>
        </w:rPr>
        <w:br/>
        <w:t>«Об утверждении Положения по бухгалтерскому учёту «Учёт основных средств» ПБУ 6/01», основные средства принимаются к бухгалтерскому учёту по первоначальной стоимости, первоначальной стоимостью основных средств, приобретенных за плату, признается сумма фактических затрат организации</w:t>
      </w:r>
      <w:r w:rsidRPr="004127E1">
        <w:rPr>
          <w:snapToGrid w:val="0"/>
          <w:sz w:val="28"/>
          <w:szCs w:val="28"/>
        </w:rPr>
        <w:br/>
        <w:t>на приобретение, сооружение и изготовление, за исключением налога</w:t>
      </w:r>
      <w:r w:rsidRPr="004127E1">
        <w:rPr>
          <w:snapToGrid w:val="0"/>
          <w:sz w:val="28"/>
          <w:szCs w:val="28"/>
        </w:rPr>
        <w:br/>
        <w:t xml:space="preserve">на добавленную стоимость и иных возмещаемых налогов (кроме случаев, </w:t>
      </w:r>
      <w:r w:rsidRPr="004127E1">
        <w:rPr>
          <w:snapToGrid w:val="0"/>
          <w:sz w:val="28"/>
          <w:szCs w:val="28"/>
        </w:rPr>
        <w:lastRenderedPageBreak/>
        <w:t>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61841214" w14:textId="77777777" w:rsidR="004127E1" w:rsidRPr="004127E1" w:rsidRDefault="004127E1" w:rsidP="004127E1">
      <w:pPr>
        <w:tabs>
          <w:tab w:val="left" w:pos="1890"/>
        </w:tabs>
        <w:ind w:firstLine="709"/>
        <w:jc w:val="both"/>
        <w:rPr>
          <w:bCs/>
          <w:snapToGrid w:val="0"/>
          <w:sz w:val="28"/>
          <w:szCs w:val="28"/>
        </w:rPr>
      </w:pPr>
      <w:r w:rsidRPr="004127E1">
        <w:rPr>
          <w:sz w:val="28"/>
          <w:szCs w:val="20"/>
        </w:rPr>
        <w:t>По данной статье предприятием планируются амортизационные начисления в размере</w:t>
      </w:r>
      <w:r w:rsidRPr="004127E1">
        <w:rPr>
          <w:bCs/>
          <w:snapToGrid w:val="0"/>
          <w:sz w:val="28"/>
          <w:szCs w:val="28"/>
        </w:rPr>
        <w:t xml:space="preserve"> 168 тыс. руб. </w:t>
      </w:r>
    </w:p>
    <w:p w14:paraId="22B6632F"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В качестве обосновывающих документов представлены:</w:t>
      </w:r>
    </w:p>
    <w:p w14:paraId="4A07B45A"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Сводная информация и смета расходов по производству и реализации тепловой энергии на 2025 год, в разрезе затрат на амортизационные отчисления (стр. 51-52 том DOCS.FORM.6.42).</w:t>
      </w:r>
    </w:p>
    <w:p w14:paraId="249EB5F7"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 xml:space="preserve">Расчёт амортизационных отчислений на 2025 год (стр. 322 том DOCS.FORM.6.42). </w:t>
      </w:r>
    </w:p>
    <w:p w14:paraId="77B79354"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 xml:space="preserve">Экспертами проведён анализ представленных документов </w:t>
      </w:r>
      <w:r w:rsidRPr="004127E1">
        <w:rPr>
          <w:snapToGrid w:val="0"/>
          <w:sz w:val="28"/>
          <w:szCs w:val="28"/>
        </w:rPr>
        <w:br/>
        <w:t xml:space="preserve">на соответствие амортизируемых основных средств группам в соответствии </w:t>
      </w:r>
      <w:r w:rsidRPr="004127E1">
        <w:rPr>
          <w:snapToGrid w:val="0"/>
          <w:sz w:val="28"/>
          <w:szCs w:val="28"/>
        </w:rPr>
        <w:br/>
        <w:t xml:space="preserve">с классификатором основных средств, включаемых в амортизационные группы (утверждён Постановлением Правительства РФ от 01.01.2002 № 1 </w:t>
      </w:r>
      <w:r w:rsidRPr="004127E1">
        <w:rPr>
          <w:snapToGrid w:val="0"/>
          <w:sz w:val="28"/>
          <w:szCs w:val="28"/>
        </w:rPr>
        <w:br/>
        <w:t>(в редакции от 27.12.2019) «О Классификации основных средств, включаемых в амортизационные группы»). Также экспертами произведён перерасчёт амортизационных отчислений на максимальные сроки полезного использования основных средств по соответствующим группам. Амортизационные отчисления на 2025 год составили 1 278 тыс. руб.</w:t>
      </w:r>
    </w:p>
    <w:p w14:paraId="589BEC1C"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 xml:space="preserve">Расчёт амортизационных отчислений на 2025 год представлен </w:t>
      </w:r>
      <w:r w:rsidRPr="004127E1">
        <w:rPr>
          <w:snapToGrid w:val="0"/>
          <w:sz w:val="28"/>
          <w:szCs w:val="28"/>
        </w:rPr>
        <w:br/>
        <w:t>в таблице 6.</w:t>
      </w:r>
    </w:p>
    <w:p w14:paraId="70BDCBE8" w14:textId="77777777" w:rsidR="004127E1" w:rsidRPr="004127E1" w:rsidRDefault="004127E1" w:rsidP="004127E1">
      <w:pPr>
        <w:tabs>
          <w:tab w:val="left" w:pos="1890"/>
        </w:tabs>
        <w:ind w:firstLine="709"/>
        <w:jc w:val="center"/>
        <w:rPr>
          <w:snapToGrid w:val="0"/>
          <w:sz w:val="28"/>
          <w:szCs w:val="28"/>
        </w:rPr>
      </w:pPr>
    </w:p>
    <w:p w14:paraId="3C44660A" w14:textId="77777777" w:rsidR="004127E1" w:rsidRPr="004127E1" w:rsidRDefault="004127E1" w:rsidP="004127E1">
      <w:pPr>
        <w:tabs>
          <w:tab w:val="left" w:pos="1890"/>
        </w:tabs>
        <w:ind w:firstLine="709"/>
        <w:jc w:val="right"/>
        <w:rPr>
          <w:snapToGrid w:val="0"/>
          <w:sz w:val="28"/>
          <w:szCs w:val="28"/>
        </w:rPr>
      </w:pPr>
      <w:r w:rsidRPr="004127E1">
        <w:rPr>
          <w:snapToGrid w:val="0"/>
          <w:sz w:val="28"/>
          <w:szCs w:val="28"/>
        </w:rPr>
        <w:t>Таблица 6</w:t>
      </w:r>
    </w:p>
    <w:p w14:paraId="270B50B2" w14:textId="77777777" w:rsidR="004127E1" w:rsidRPr="004127E1" w:rsidRDefault="004127E1" w:rsidP="004127E1">
      <w:pPr>
        <w:tabs>
          <w:tab w:val="left" w:pos="1890"/>
        </w:tabs>
        <w:ind w:firstLine="709"/>
        <w:jc w:val="center"/>
        <w:rPr>
          <w:snapToGrid w:val="0"/>
          <w:sz w:val="28"/>
          <w:szCs w:val="28"/>
        </w:rPr>
      </w:pPr>
      <w:r w:rsidRPr="004127E1">
        <w:rPr>
          <w:snapToGrid w:val="0"/>
          <w:sz w:val="28"/>
          <w:szCs w:val="28"/>
        </w:rPr>
        <w:t xml:space="preserve">Расчёт амортизационных отчислений на 2025 год, руб. </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027"/>
        <w:gridCol w:w="1134"/>
        <w:gridCol w:w="957"/>
        <w:gridCol w:w="1188"/>
        <w:gridCol w:w="1232"/>
        <w:gridCol w:w="1276"/>
        <w:gridCol w:w="1134"/>
        <w:gridCol w:w="1489"/>
      </w:tblGrid>
      <w:tr w:rsidR="004127E1" w:rsidRPr="004127E1" w14:paraId="3FB98830" w14:textId="77777777" w:rsidTr="00E6267D">
        <w:trPr>
          <w:trHeight w:val="1275"/>
          <w:jc w:val="center"/>
        </w:trPr>
        <w:tc>
          <w:tcPr>
            <w:tcW w:w="959" w:type="dxa"/>
            <w:shd w:val="clear" w:color="auto" w:fill="auto"/>
            <w:hideMark/>
          </w:tcPr>
          <w:p w14:paraId="782385F1" w14:textId="77777777" w:rsidR="004127E1" w:rsidRPr="004127E1" w:rsidRDefault="004127E1" w:rsidP="004127E1">
            <w:pPr>
              <w:tabs>
                <w:tab w:val="left" w:pos="1890"/>
              </w:tabs>
              <w:jc w:val="center"/>
              <w:rPr>
                <w:bCs/>
                <w:snapToGrid w:val="0"/>
                <w:sz w:val="22"/>
                <w:szCs w:val="22"/>
              </w:rPr>
            </w:pPr>
            <w:r w:rsidRPr="004127E1">
              <w:rPr>
                <w:bCs/>
                <w:snapToGrid w:val="0"/>
                <w:sz w:val="22"/>
                <w:szCs w:val="22"/>
              </w:rPr>
              <w:t>Инв.№</w:t>
            </w:r>
          </w:p>
        </w:tc>
        <w:tc>
          <w:tcPr>
            <w:tcW w:w="1027" w:type="dxa"/>
            <w:shd w:val="clear" w:color="auto" w:fill="auto"/>
            <w:hideMark/>
          </w:tcPr>
          <w:p w14:paraId="05D6611F" w14:textId="77777777" w:rsidR="004127E1" w:rsidRPr="004127E1" w:rsidRDefault="004127E1" w:rsidP="004127E1">
            <w:pPr>
              <w:tabs>
                <w:tab w:val="left" w:pos="1890"/>
              </w:tabs>
              <w:jc w:val="center"/>
              <w:rPr>
                <w:bCs/>
                <w:snapToGrid w:val="0"/>
                <w:sz w:val="22"/>
                <w:szCs w:val="22"/>
              </w:rPr>
            </w:pPr>
            <w:r w:rsidRPr="004127E1">
              <w:rPr>
                <w:bCs/>
                <w:snapToGrid w:val="0"/>
                <w:sz w:val="22"/>
                <w:szCs w:val="22"/>
              </w:rPr>
              <w:t>Наиме-</w:t>
            </w:r>
            <w:proofErr w:type="spellStart"/>
            <w:r w:rsidRPr="004127E1">
              <w:rPr>
                <w:bCs/>
                <w:snapToGrid w:val="0"/>
                <w:sz w:val="22"/>
                <w:szCs w:val="22"/>
              </w:rPr>
              <w:t>нование</w:t>
            </w:r>
            <w:proofErr w:type="spellEnd"/>
            <w:r w:rsidRPr="004127E1">
              <w:rPr>
                <w:bCs/>
                <w:snapToGrid w:val="0"/>
                <w:sz w:val="22"/>
                <w:szCs w:val="22"/>
              </w:rPr>
              <w:t xml:space="preserve"> </w:t>
            </w:r>
            <w:proofErr w:type="gramStart"/>
            <w:r w:rsidRPr="004127E1">
              <w:rPr>
                <w:bCs/>
                <w:snapToGrid w:val="0"/>
                <w:sz w:val="22"/>
                <w:szCs w:val="22"/>
              </w:rPr>
              <w:t>обору-</w:t>
            </w:r>
            <w:proofErr w:type="spellStart"/>
            <w:r w:rsidRPr="004127E1">
              <w:rPr>
                <w:bCs/>
                <w:snapToGrid w:val="0"/>
                <w:sz w:val="22"/>
                <w:szCs w:val="22"/>
              </w:rPr>
              <w:t>дования</w:t>
            </w:r>
            <w:proofErr w:type="spellEnd"/>
            <w:proofErr w:type="gramEnd"/>
          </w:p>
        </w:tc>
        <w:tc>
          <w:tcPr>
            <w:tcW w:w="1134" w:type="dxa"/>
            <w:shd w:val="clear" w:color="auto" w:fill="auto"/>
            <w:hideMark/>
          </w:tcPr>
          <w:p w14:paraId="0C588B67" w14:textId="77777777" w:rsidR="004127E1" w:rsidRPr="004127E1" w:rsidRDefault="004127E1" w:rsidP="004127E1">
            <w:pPr>
              <w:tabs>
                <w:tab w:val="left" w:pos="1890"/>
              </w:tabs>
              <w:jc w:val="center"/>
              <w:rPr>
                <w:bCs/>
                <w:snapToGrid w:val="0"/>
                <w:sz w:val="22"/>
                <w:szCs w:val="22"/>
              </w:rPr>
            </w:pPr>
            <w:r w:rsidRPr="004127E1">
              <w:rPr>
                <w:bCs/>
                <w:snapToGrid w:val="0"/>
                <w:sz w:val="22"/>
                <w:szCs w:val="22"/>
              </w:rPr>
              <w:t xml:space="preserve">Дата ввода в </w:t>
            </w:r>
            <w:proofErr w:type="spellStart"/>
            <w:r w:rsidRPr="004127E1">
              <w:rPr>
                <w:bCs/>
                <w:snapToGrid w:val="0"/>
                <w:sz w:val="22"/>
                <w:szCs w:val="22"/>
              </w:rPr>
              <w:t>эксплу-атацию</w:t>
            </w:r>
            <w:proofErr w:type="spellEnd"/>
          </w:p>
        </w:tc>
        <w:tc>
          <w:tcPr>
            <w:tcW w:w="957" w:type="dxa"/>
            <w:shd w:val="clear" w:color="auto" w:fill="auto"/>
            <w:hideMark/>
          </w:tcPr>
          <w:p w14:paraId="3BE8972E" w14:textId="77777777" w:rsidR="004127E1" w:rsidRPr="004127E1" w:rsidRDefault="004127E1" w:rsidP="004127E1">
            <w:pPr>
              <w:tabs>
                <w:tab w:val="left" w:pos="1890"/>
              </w:tabs>
              <w:jc w:val="center"/>
              <w:rPr>
                <w:bCs/>
                <w:snapToGrid w:val="0"/>
                <w:sz w:val="22"/>
                <w:szCs w:val="22"/>
              </w:rPr>
            </w:pPr>
            <w:r w:rsidRPr="004127E1">
              <w:rPr>
                <w:bCs/>
                <w:snapToGrid w:val="0"/>
                <w:sz w:val="22"/>
                <w:szCs w:val="22"/>
              </w:rPr>
              <w:t xml:space="preserve">Срок </w:t>
            </w:r>
            <w:proofErr w:type="gramStart"/>
            <w:r w:rsidRPr="004127E1">
              <w:rPr>
                <w:bCs/>
                <w:snapToGrid w:val="0"/>
                <w:sz w:val="22"/>
                <w:szCs w:val="22"/>
              </w:rPr>
              <w:t>полез-</w:t>
            </w:r>
            <w:proofErr w:type="spellStart"/>
            <w:r w:rsidRPr="004127E1">
              <w:rPr>
                <w:bCs/>
                <w:snapToGrid w:val="0"/>
                <w:sz w:val="22"/>
                <w:szCs w:val="22"/>
              </w:rPr>
              <w:t>ного</w:t>
            </w:r>
            <w:proofErr w:type="spellEnd"/>
            <w:proofErr w:type="gramEnd"/>
            <w:r w:rsidRPr="004127E1">
              <w:rPr>
                <w:bCs/>
                <w:snapToGrid w:val="0"/>
                <w:sz w:val="22"/>
                <w:szCs w:val="22"/>
              </w:rPr>
              <w:t xml:space="preserve"> </w:t>
            </w:r>
            <w:proofErr w:type="spellStart"/>
            <w:r w:rsidRPr="004127E1">
              <w:rPr>
                <w:bCs/>
                <w:snapToGrid w:val="0"/>
                <w:sz w:val="22"/>
                <w:szCs w:val="22"/>
              </w:rPr>
              <w:t>исполь-зования</w:t>
            </w:r>
            <w:proofErr w:type="spellEnd"/>
          </w:p>
        </w:tc>
        <w:tc>
          <w:tcPr>
            <w:tcW w:w="1188" w:type="dxa"/>
            <w:shd w:val="clear" w:color="auto" w:fill="auto"/>
            <w:hideMark/>
          </w:tcPr>
          <w:p w14:paraId="64FC925B" w14:textId="77777777" w:rsidR="004127E1" w:rsidRPr="004127E1" w:rsidRDefault="004127E1" w:rsidP="004127E1">
            <w:pPr>
              <w:tabs>
                <w:tab w:val="left" w:pos="1890"/>
              </w:tabs>
              <w:jc w:val="center"/>
              <w:rPr>
                <w:bCs/>
                <w:snapToGrid w:val="0"/>
                <w:sz w:val="22"/>
                <w:szCs w:val="22"/>
              </w:rPr>
            </w:pPr>
            <w:proofErr w:type="gramStart"/>
            <w:r w:rsidRPr="004127E1">
              <w:rPr>
                <w:bCs/>
                <w:snapToGrid w:val="0"/>
                <w:sz w:val="22"/>
                <w:szCs w:val="22"/>
              </w:rPr>
              <w:t>Балан-</w:t>
            </w:r>
            <w:proofErr w:type="spellStart"/>
            <w:r w:rsidRPr="004127E1">
              <w:rPr>
                <w:bCs/>
                <w:snapToGrid w:val="0"/>
                <w:sz w:val="22"/>
                <w:szCs w:val="22"/>
              </w:rPr>
              <w:t>совая</w:t>
            </w:r>
            <w:proofErr w:type="spellEnd"/>
            <w:proofErr w:type="gramEnd"/>
            <w:r w:rsidRPr="004127E1">
              <w:rPr>
                <w:bCs/>
                <w:snapToGrid w:val="0"/>
                <w:sz w:val="22"/>
                <w:szCs w:val="22"/>
              </w:rPr>
              <w:t xml:space="preserve"> </w:t>
            </w:r>
            <w:proofErr w:type="spellStart"/>
            <w:r w:rsidRPr="004127E1">
              <w:rPr>
                <w:bCs/>
                <w:snapToGrid w:val="0"/>
                <w:sz w:val="22"/>
                <w:szCs w:val="22"/>
              </w:rPr>
              <w:t>стои-мость</w:t>
            </w:r>
            <w:proofErr w:type="spellEnd"/>
          </w:p>
        </w:tc>
        <w:tc>
          <w:tcPr>
            <w:tcW w:w="1232" w:type="dxa"/>
            <w:shd w:val="clear" w:color="auto" w:fill="auto"/>
            <w:hideMark/>
          </w:tcPr>
          <w:p w14:paraId="4887944F" w14:textId="77777777" w:rsidR="004127E1" w:rsidRPr="004127E1" w:rsidRDefault="004127E1" w:rsidP="004127E1">
            <w:pPr>
              <w:tabs>
                <w:tab w:val="left" w:pos="1890"/>
              </w:tabs>
              <w:jc w:val="center"/>
              <w:rPr>
                <w:bCs/>
                <w:snapToGrid w:val="0"/>
                <w:sz w:val="22"/>
                <w:szCs w:val="22"/>
              </w:rPr>
            </w:pPr>
            <w:proofErr w:type="spellStart"/>
            <w:r w:rsidRPr="004127E1">
              <w:rPr>
                <w:bCs/>
                <w:snapToGrid w:val="0"/>
                <w:sz w:val="22"/>
                <w:szCs w:val="22"/>
              </w:rPr>
              <w:t>Остаточ</w:t>
            </w:r>
            <w:proofErr w:type="spellEnd"/>
            <w:r w:rsidRPr="004127E1">
              <w:rPr>
                <w:bCs/>
                <w:snapToGrid w:val="0"/>
                <w:sz w:val="22"/>
                <w:szCs w:val="22"/>
              </w:rPr>
              <w:t xml:space="preserve">-ная </w:t>
            </w:r>
            <w:proofErr w:type="spellStart"/>
            <w:r w:rsidRPr="004127E1">
              <w:rPr>
                <w:bCs/>
                <w:snapToGrid w:val="0"/>
                <w:sz w:val="22"/>
                <w:szCs w:val="22"/>
              </w:rPr>
              <w:t>стоимо-сть</w:t>
            </w:r>
            <w:proofErr w:type="spellEnd"/>
            <w:r w:rsidRPr="004127E1">
              <w:rPr>
                <w:bCs/>
                <w:snapToGrid w:val="0"/>
                <w:sz w:val="22"/>
                <w:szCs w:val="22"/>
              </w:rPr>
              <w:t xml:space="preserve"> на 01.01.25г. </w:t>
            </w:r>
          </w:p>
        </w:tc>
        <w:tc>
          <w:tcPr>
            <w:tcW w:w="1276" w:type="dxa"/>
            <w:shd w:val="clear" w:color="auto" w:fill="auto"/>
            <w:hideMark/>
          </w:tcPr>
          <w:p w14:paraId="14518015" w14:textId="77777777" w:rsidR="004127E1" w:rsidRPr="004127E1" w:rsidRDefault="004127E1" w:rsidP="004127E1">
            <w:pPr>
              <w:tabs>
                <w:tab w:val="left" w:pos="1890"/>
              </w:tabs>
              <w:jc w:val="center"/>
              <w:rPr>
                <w:bCs/>
                <w:snapToGrid w:val="0"/>
                <w:sz w:val="22"/>
                <w:szCs w:val="22"/>
              </w:rPr>
            </w:pPr>
            <w:r w:rsidRPr="004127E1">
              <w:rPr>
                <w:bCs/>
                <w:snapToGrid w:val="0"/>
                <w:sz w:val="22"/>
                <w:szCs w:val="22"/>
              </w:rPr>
              <w:t xml:space="preserve">Годовая сумма </w:t>
            </w:r>
            <w:proofErr w:type="spellStart"/>
            <w:r w:rsidRPr="004127E1">
              <w:rPr>
                <w:bCs/>
                <w:snapToGrid w:val="0"/>
                <w:sz w:val="22"/>
                <w:szCs w:val="22"/>
              </w:rPr>
              <w:t>амортиза-ции</w:t>
            </w:r>
            <w:proofErr w:type="spellEnd"/>
            <w:r w:rsidRPr="004127E1">
              <w:rPr>
                <w:bCs/>
                <w:snapToGrid w:val="0"/>
                <w:sz w:val="22"/>
                <w:szCs w:val="22"/>
              </w:rPr>
              <w:t xml:space="preserve"> 2025г.</w:t>
            </w:r>
          </w:p>
        </w:tc>
        <w:tc>
          <w:tcPr>
            <w:tcW w:w="1134" w:type="dxa"/>
            <w:shd w:val="clear" w:color="auto" w:fill="auto"/>
            <w:hideMark/>
          </w:tcPr>
          <w:p w14:paraId="15AB4FE4" w14:textId="77777777" w:rsidR="004127E1" w:rsidRPr="004127E1" w:rsidRDefault="004127E1" w:rsidP="004127E1">
            <w:pPr>
              <w:tabs>
                <w:tab w:val="left" w:pos="1890"/>
              </w:tabs>
              <w:jc w:val="center"/>
              <w:rPr>
                <w:bCs/>
                <w:snapToGrid w:val="0"/>
                <w:sz w:val="22"/>
                <w:szCs w:val="22"/>
              </w:rPr>
            </w:pPr>
            <w:proofErr w:type="spellStart"/>
            <w:r w:rsidRPr="004127E1">
              <w:rPr>
                <w:bCs/>
                <w:snapToGrid w:val="0"/>
                <w:sz w:val="22"/>
                <w:szCs w:val="22"/>
              </w:rPr>
              <w:t>Остаточ</w:t>
            </w:r>
            <w:proofErr w:type="spellEnd"/>
            <w:r w:rsidRPr="004127E1">
              <w:rPr>
                <w:bCs/>
                <w:snapToGrid w:val="0"/>
                <w:sz w:val="22"/>
                <w:szCs w:val="22"/>
              </w:rPr>
              <w:t xml:space="preserve">-ная </w:t>
            </w:r>
            <w:proofErr w:type="spellStart"/>
            <w:r w:rsidRPr="004127E1">
              <w:rPr>
                <w:bCs/>
                <w:snapToGrid w:val="0"/>
                <w:sz w:val="22"/>
                <w:szCs w:val="22"/>
              </w:rPr>
              <w:t>стоимо-сть</w:t>
            </w:r>
            <w:proofErr w:type="spellEnd"/>
            <w:r w:rsidRPr="004127E1">
              <w:rPr>
                <w:bCs/>
                <w:snapToGrid w:val="0"/>
                <w:sz w:val="22"/>
                <w:szCs w:val="22"/>
              </w:rPr>
              <w:t xml:space="preserve"> на 01.01.</w:t>
            </w:r>
          </w:p>
          <w:p w14:paraId="6824A263" w14:textId="77777777" w:rsidR="004127E1" w:rsidRPr="004127E1" w:rsidRDefault="004127E1" w:rsidP="004127E1">
            <w:pPr>
              <w:tabs>
                <w:tab w:val="left" w:pos="1890"/>
              </w:tabs>
              <w:jc w:val="center"/>
              <w:rPr>
                <w:bCs/>
                <w:snapToGrid w:val="0"/>
                <w:sz w:val="22"/>
                <w:szCs w:val="22"/>
              </w:rPr>
            </w:pPr>
            <w:r w:rsidRPr="004127E1">
              <w:rPr>
                <w:bCs/>
                <w:snapToGrid w:val="0"/>
                <w:sz w:val="22"/>
                <w:szCs w:val="22"/>
              </w:rPr>
              <w:t>2026г.</w:t>
            </w:r>
          </w:p>
        </w:tc>
        <w:tc>
          <w:tcPr>
            <w:tcW w:w="1489" w:type="dxa"/>
            <w:shd w:val="clear" w:color="auto" w:fill="auto"/>
            <w:hideMark/>
          </w:tcPr>
          <w:p w14:paraId="60769185" w14:textId="77777777" w:rsidR="004127E1" w:rsidRPr="004127E1" w:rsidRDefault="004127E1" w:rsidP="004127E1">
            <w:pPr>
              <w:tabs>
                <w:tab w:val="left" w:pos="1890"/>
              </w:tabs>
              <w:jc w:val="center"/>
              <w:rPr>
                <w:b/>
                <w:bCs/>
                <w:snapToGrid w:val="0"/>
                <w:sz w:val="22"/>
                <w:szCs w:val="22"/>
              </w:rPr>
            </w:pPr>
            <w:r w:rsidRPr="004127E1">
              <w:rPr>
                <w:b/>
                <w:bCs/>
                <w:snapToGrid w:val="0"/>
                <w:sz w:val="22"/>
                <w:szCs w:val="22"/>
              </w:rPr>
              <w:t xml:space="preserve">Расчёт экспертов РЭК по </w:t>
            </w:r>
            <w:proofErr w:type="spellStart"/>
            <w:proofErr w:type="gramStart"/>
            <w:r w:rsidRPr="004127E1">
              <w:rPr>
                <w:b/>
                <w:bCs/>
                <w:snapToGrid w:val="0"/>
                <w:sz w:val="22"/>
                <w:szCs w:val="22"/>
              </w:rPr>
              <w:t>аморт-изацион-ным</w:t>
            </w:r>
            <w:proofErr w:type="spellEnd"/>
            <w:proofErr w:type="gramEnd"/>
            <w:r w:rsidRPr="004127E1">
              <w:rPr>
                <w:b/>
                <w:bCs/>
                <w:snapToGrid w:val="0"/>
                <w:sz w:val="22"/>
                <w:szCs w:val="22"/>
              </w:rPr>
              <w:t xml:space="preserve"> </w:t>
            </w:r>
            <w:proofErr w:type="spellStart"/>
            <w:r w:rsidRPr="004127E1">
              <w:rPr>
                <w:b/>
                <w:bCs/>
                <w:snapToGrid w:val="0"/>
                <w:sz w:val="22"/>
                <w:szCs w:val="22"/>
              </w:rPr>
              <w:t>отчисле-ниям</w:t>
            </w:r>
            <w:proofErr w:type="spellEnd"/>
            <w:r w:rsidRPr="004127E1">
              <w:rPr>
                <w:b/>
                <w:bCs/>
                <w:snapToGrid w:val="0"/>
                <w:sz w:val="22"/>
                <w:szCs w:val="22"/>
              </w:rPr>
              <w:t xml:space="preserve"> на 2025 год</w:t>
            </w:r>
          </w:p>
        </w:tc>
      </w:tr>
      <w:tr w:rsidR="004127E1" w:rsidRPr="004127E1" w14:paraId="73287395" w14:textId="77777777" w:rsidTr="00E6267D">
        <w:trPr>
          <w:trHeight w:val="255"/>
          <w:jc w:val="center"/>
        </w:trPr>
        <w:tc>
          <w:tcPr>
            <w:tcW w:w="959" w:type="dxa"/>
            <w:shd w:val="clear" w:color="auto" w:fill="auto"/>
            <w:vAlign w:val="center"/>
          </w:tcPr>
          <w:p w14:paraId="4BAA705B" w14:textId="77777777" w:rsidR="004127E1" w:rsidRPr="004127E1" w:rsidRDefault="004127E1" w:rsidP="004127E1">
            <w:pPr>
              <w:jc w:val="center"/>
              <w:rPr>
                <w:snapToGrid w:val="0"/>
                <w:sz w:val="20"/>
                <w:szCs w:val="20"/>
              </w:rPr>
            </w:pPr>
            <w:r w:rsidRPr="004127E1">
              <w:rPr>
                <w:snapToGrid w:val="0"/>
                <w:sz w:val="20"/>
                <w:szCs w:val="20"/>
              </w:rPr>
              <w:t>06\0115110</w:t>
            </w:r>
          </w:p>
        </w:tc>
        <w:tc>
          <w:tcPr>
            <w:tcW w:w="1027" w:type="dxa"/>
            <w:shd w:val="clear" w:color="auto" w:fill="auto"/>
            <w:vAlign w:val="center"/>
          </w:tcPr>
          <w:p w14:paraId="64A52182" w14:textId="77777777" w:rsidR="004127E1" w:rsidRPr="004127E1" w:rsidRDefault="004127E1" w:rsidP="004127E1">
            <w:pPr>
              <w:jc w:val="center"/>
              <w:rPr>
                <w:snapToGrid w:val="0"/>
                <w:sz w:val="20"/>
                <w:szCs w:val="20"/>
              </w:rPr>
            </w:pPr>
            <w:r w:rsidRPr="004127E1">
              <w:rPr>
                <w:snapToGrid w:val="0"/>
                <w:sz w:val="20"/>
                <w:szCs w:val="20"/>
              </w:rPr>
              <w:t>ПОДСТАНЦИЯ ТРАНСФОРМАТОРНАЯ КОМПЛЕКСНАЯ КТП-400 6/0,4</w:t>
            </w:r>
          </w:p>
        </w:tc>
        <w:tc>
          <w:tcPr>
            <w:tcW w:w="1134" w:type="dxa"/>
            <w:shd w:val="clear" w:color="auto" w:fill="auto"/>
            <w:vAlign w:val="center"/>
          </w:tcPr>
          <w:p w14:paraId="2E0358E3" w14:textId="77777777" w:rsidR="004127E1" w:rsidRPr="004127E1" w:rsidRDefault="004127E1" w:rsidP="004127E1">
            <w:pPr>
              <w:jc w:val="center"/>
              <w:rPr>
                <w:snapToGrid w:val="0"/>
                <w:sz w:val="20"/>
                <w:szCs w:val="20"/>
              </w:rPr>
            </w:pPr>
            <w:r w:rsidRPr="004127E1">
              <w:rPr>
                <w:snapToGrid w:val="0"/>
                <w:sz w:val="20"/>
                <w:szCs w:val="20"/>
              </w:rPr>
              <w:t>21.03.2012</w:t>
            </w:r>
          </w:p>
        </w:tc>
        <w:tc>
          <w:tcPr>
            <w:tcW w:w="957" w:type="dxa"/>
            <w:shd w:val="clear" w:color="auto" w:fill="auto"/>
            <w:vAlign w:val="center"/>
          </w:tcPr>
          <w:p w14:paraId="5175BC14" w14:textId="77777777" w:rsidR="004127E1" w:rsidRPr="004127E1" w:rsidRDefault="004127E1" w:rsidP="004127E1">
            <w:pPr>
              <w:jc w:val="center"/>
              <w:rPr>
                <w:snapToGrid w:val="0"/>
                <w:sz w:val="20"/>
                <w:szCs w:val="20"/>
              </w:rPr>
            </w:pPr>
            <w:r w:rsidRPr="004127E1">
              <w:rPr>
                <w:snapToGrid w:val="0"/>
                <w:sz w:val="20"/>
                <w:szCs w:val="20"/>
              </w:rPr>
              <w:t>240</w:t>
            </w:r>
          </w:p>
        </w:tc>
        <w:tc>
          <w:tcPr>
            <w:tcW w:w="1188" w:type="dxa"/>
            <w:shd w:val="clear" w:color="auto" w:fill="auto"/>
            <w:vAlign w:val="center"/>
          </w:tcPr>
          <w:p w14:paraId="2CBD2D46" w14:textId="77777777" w:rsidR="004127E1" w:rsidRPr="004127E1" w:rsidRDefault="004127E1" w:rsidP="004127E1">
            <w:pPr>
              <w:jc w:val="center"/>
              <w:rPr>
                <w:snapToGrid w:val="0"/>
                <w:sz w:val="20"/>
                <w:szCs w:val="20"/>
              </w:rPr>
            </w:pPr>
            <w:r w:rsidRPr="004127E1">
              <w:rPr>
                <w:snapToGrid w:val="0"/>
                <w:sz w:val="20"/>
                <w:szCs w:val="20"/>
              </w:rPr>
              <w:t>575000</w:t>
            </w:r>
          </w:p>
        </w:tc>
        <w:tc>
          <w:tcPr>
            <w:tcW w:w="1232" w:type="dxa"/>
            <w:shd w:val="clear" w:color="auto" w:fill="auto"/>
            <w:vAlign w:val="center"/>
          </w:tcPr>
          <w:p w14:paraId="707EA062" w14:textId="77777777" w:rsidR="004127E1" w:rsidRPr="004127E1" w:rsidRDefault="004127E1" w:rsidP="004127E1">
            <w:pPr>
              <w:jc w:val="center"/>
              <w:rPr>
                <w:snapToGrid w:val="0"/>
                <w:sz w:val="20"/>
                <w:szCs w:val="20"/>
              </w:rPr>
            </w:pPr>
            <w:r w:rsidRPr="004127E1">
              <w:rPr>
                <w:snapToGrid w:val="0"/>
                <w:sz w:val="20"/>
                <w:szCs w:val="20"/>
              </w:rPr>
              <w:t>208437,50</w:t>
            </w:r>
          </w:p>
        </w:tc>
        <w:tc>
          <w:tcPr>
            <w:tcW w:w="1276" w:type="dxa"/>
            <w:shd w:val="clear" w:color="auto" w:fill="auto"/>
            <w:vAlign w:val="center"/>
          </w:tcPr>
          <w:p w14:paraId="44DBB428" w14:textId="77777777" w:rsidR="004127E1" w:rsidRPr="004127E1" w:rsidRDefault="004127E1" w:rsidP="004127E1">
            <w:pPr>
              <w:jc w:val="center"/>
              <w:rPr>
                <w:snapToGrid w:val="0"/>
                <w:sz w:val="20"/>
                <w:szCs w:val="20"/>
              </w:rPr>
            </w:pPr>
            <w:r w:rsidRPr="004127E1">
              <w:rPr>
                <w:snapToGrid w:val="0"/>
                <w:sz w:val="20"/>
                <w:szCs w:val="20"/>
              </w:rPr>
              <w:t>28750,00</w:t>
            </w:r>
          </w:p>
        </w:tc>
        <w:tc>
          <w:tcPr>
            <w:tcW w:w="1134" w:type="dxa"/>
            <w:shd w:val="clear" w:color="auto" w:fill="auto"/>
            <w:vAlign w:val="center"/>
          </w:tcPr>
          <w:p w14:paraId="3B9B3361" w14:textId="77777777" w:rsidR="004127E1" w:rsidRPr="004127E1" w:rsidRDefault="004127E1" w:rsidP="004127E1">
            <w:pPr>
              <w:jc w:val="center"/>
              <w:rPr>
                <w:snapToGrid w:val="0"/>
                <w:sz w:val="20"/>
                <w:szCs w:val="20"/>
              </w:rPr>
            </w:pPr>
            <w:r w:rsidRPr="004127E1">
              <w:rPr>
                <w:snapToGrid w:val="0"/>
                <w:sz w:val="20"/>
                <w:szCs w:val="20"/>
              </w:rPr>
              <w:t>179688</w:t>
            </w:r>
          </w:p>
        </w:tc>
        <w:tc>
          <w:tcPr>
            <w:tcW w:w="1489" w:type="dxa"/>
            <w:shd w:val="clear" w:color="auto" w:fill="auto"/>
            <w:noWrap/>
            <w:vAlign w:val="center"/>
          </w:tcPr>
          <w:p w14:paraId="4C0EE9B4" w14:textId="77777777" w:rsidR="004127E1" w:rsidRPr="004127E1" w:rsidRDefault="004127E1" w:rsidP="004127E1">
            <w:pPr>
              <w:jc w:val="center"/>
              <w:rPr>
                <w:snapToGrid w:val="0"/>
                <w:sz w:val="20"/>
                <w:szCs w:val="20"/>
              </w:rPr>
            </w:pPr>
            <w:r w:rsidRPr="004127E1">
              <w:rPr>
                <w:snapToGrid w:val="0"/>
                <w:sz w:val="20"/>
                <w:szCs w:val="20"/>
              </w:rPr>
              <w:t>28750</w:t>
            </w:r>
          </w:p>
        </w:tc>
      </w:tr>
      <w:tr w:rsidR="004127E1" w:rsidRPr="004127E1" w14:paraId="65A591F2" w14:textId="77777777" w:rsidTr="00E6267D">
        <w:trPr>
          <w:trHeight w:val="1530"/>
          <w:jc w:val="center"/>
        </w:trPr>
        <w:tc>
          <w:tcPr>
            <w:tcW w:w="959" w:type="dxa"/>
            <w:shd w:val="clear" w:color="auto" w:fill="auto"/>
            <w:vAlign w:val="center"/>
          </w:tcPr>
          <w:p w14:paraId="71E7091F" w14:textId="77777777" w:rsidR="004127E1" w:rsidRPr="004127E1" w:rsidRDefault="004127E1" w:rsidP="004127E1">
            <w:pPr>
              <w:jc w:val="center"/>
              <w:rPr>
                <w:snapToGrid w:val="0"/>
                <w:sz w:val="20"/>
                <w:szCs w:val="20"/>
              </w:rPr>
            </w:pPr>
            <w:r w:rsidRPr="004127E1">
              <w:rPr>
                <w:snapToGrid w:val="0"/>
                <w:sz w:val="20"/>
                <w:szCs w:val="20"/>
              </w:rPr>
              <w:t>06\0120307</w:t>
            </w:r>
          </w:p>
        </w:tc>
        <w:tc>
          <w:tcPr>
            <w:tcW w:w="1027" w:type="dxa"/>
            <w:shd w:val="clear" w:color="auto" w:fill="auto"/>
            <w:vAlign w:val="center"/>
          </w:tcPr>
          <w:p w14:paraId="4755DCFA" w14:textId="77777777" w:rsidR="004127E1" w:rsidRPr="004127E1" w:rsidRDefault="004127E1" w:rsidP="004127E1">
            <w:pPr>
              <w:jc w:val="center"/>
              <w:rPr>
                <w:snapToGrid w:val="0"/>
                <w:sz w:val="20"/>
                <w:szCs w:val="20"/>
              </w:rPr>
            </w:pPr>
            <w:r w:rsidRPr="004127E1">
              <w:rPr>
                <w:snapToGrid w:val="0"/>
                <w:sz w:val="20"/>
                <w:szCs w:val="20"/>
              </w:rPr>
              <w:t>Здание котельной</w:t>
            </w:r>
          </w:p>
        </w:tc>
        <w:tc>
          <w:tcPr>
            <w:tcW w:w="1134" w:type="dxa"/>
            <w:shd w:val="clear" w:color="auto" w:fill="auto"/>
            <w:vAlign w:val="center"/>
          </w:tcPr>
          <w:p w14:paraId="440B4042" w14:textId="77777777" w:rsidR="004127E1" w:rsidRPr="004127E1" w:rsidRDefault="004127E1" w:rsidP="004127E1">
            <w:pPr>
              <w:jc w:val="center"/>
              <w:rPr>
                <w:snapToGrid w:val="0"/>
                <w:sz w:val="20"/>
                <w:szCs w:val="20"/>
              </w:rPr>
            </w:pPr>
            <w:r w:rsidRPr="004127E1">
              <w:rPr>
                <w:snapToGrid w:val="0"/>
                <w:sz w:val="20"/>
                <w:szCs w:val="20"/>
              </w:rPr>
              <w:t>22.12.17</w:t>
            </w:r>
          </w:p>
        </w:tc>
        <w:tc>
          <w:tcPr>
            <w:tcW w:w="957" w:type="dxa"/>
            <w:shd w:val="clear" w:color="auto" w:fill="auto"/>
            <w:vAlign w:val="center"/>
          </w:tcPr>
          <w:p w14:paraId="7EACEADB" w14:textId="77777777" w:rsidR="004127E1" w:rsidRPr="004127E1" w:rsidRDefault="004127E1" w:rsidP="004127E1">
            <w:pPr>
              <w:jc w:val="center"/>
              <w:rPr>
                <w:snapToGrid w:val="0"/>
                <w:sz w:val="20"/>
                <w:szCs w:val="20"/>
              </w:rPr>
            </w:pPr>
            <w:r w:rsidRPr="004127E1">
              <w:rPr>
                <w:snapToGrid w:val="0"/>
                <w:sz w:val="20"/>
                <w:szCs w:val="20"/>
              </w:rPr>
              <w:t>360</w:t>
            </w:r>
          </w:p>
        </w:tc>
        <w:tc>
          <w:tcPr>
            <w:tcW w:w="1188" w:type="dxa"/>
            <w:shd w:val="clear" w:color="auto" w:fill="auto"/>
            <w:vAlign w:val="center"/>
          </w:tcPr>
          <w:p w14:paraId="4ABACD51" w14:textId="77777777" w:rsidR="004127E1" w:rsidRPr="004127E1" w:rsidRDefault="004127E1" w:rsidP="004127E1">
            <w:pPr>
              <w:jc w:val="center"/>
              <w:rPr>
                <w:snapToGrid w:val="0"/>
                <w:sz w:val="20"/>
                <w:szCs w:val="20"/>
              </w:rPr>
            </w:pPr>
            <w:r w:rsidRPr="004127E1">
              <w:rPr>
                <w:snapToGrid w:val="0"/>
                <w:sz w:val="20"/>
                <w:szCs w:val="20"/>
              </w:rPr>
              <w:t>426900</w:t>
            </w:r>
          </w:p>
        </w:tc>
        <w:tc>
          <w:tcPr>
            <w:tcW w:w="1232" w:type="dxa"/>
            <w:shd w:val="clear" w:color="auto" w:fill="auto"/>
            <w:vAlign w:val="center"/>
          </w:tcPr>
          <w:p w14:paraId="7B637CB5" w14:textId="77777777" w:rsidR="004127E1" w:rsidRPr="004127E1" w:rsidRDefault="004127E1" w:rsidP="004127E1">
            <w:pPr>
              <w:jc w:val="center"/>
              <w:rPr>
                <w:snapToGrid w:val="0"/>
                <w:sz w:val="20"/>
                <w:szCs w:val="20"/>
              </w:rPr>
            </w:pPr>
            <w:r w:rsidRPr="004127E1">
              <w:rPr>
                <w:snapToGrid w:val="0"/>
                <w:sz w:val="20"/>
                <w:szCs w:val="20"/>
              </w:rPr>
              <w:t>313060,00</w:t>
            </w:r>
          </w:p>
        </w:tc>
        <w:tc>
          <w:tcPr>
            <w:tcW w:w="1276" w:type="dxa"/>
            <w:shd w:val="clear" w:color="auto" w:fill="auto"/>
            <w:vAlign w:val="center"/>
          </w:tcPr>
          <w:p w14:paraId="32B41541" w14:textId="77777777" w:rsidR="004127E1" w:rsidRPr="004127E1" w:rsidRDefault="004127E1" w:rsidP="004127E1">
            <w:pPr>
              <w:jc w:val="center"/>
              <w:rPr>
                <w:snapToGrid w:val="0"/>
                <w:sz w:val="20"/>
                <w:szCs w:val="20"/>
              </w:rPr>
            </w:pPr>
            <w:r w:rsidRPr="004127E1">
              <w:rPr>
                <w:snapToGrid w:val="0"/>
                <w:sz w:val="20"/>
                <w:szCs w:val="20"/>
              </w:rPr>
              <w:t>14230,00</w:t>
            </w:r>
          </w:p>
        </w:tc>
        <w:tc>
          <w:tcPr>
            <w:tcW w:w="1134" w:type="dxa"/>
            <w:shd w:val="clear" w:color="auto" w:fill="auto"/>
            <w:vAlign w:val="center"/>
          </w:tcPr>
          <w:p w14:paraId="41A02EDD" w14:textId="77777777" w:rsidR="004127E1" w:rsidRPr="004127E1" w:rsidRDefault="004127E1" w:rsidP="004127E1">
            <w:pPr>
              <w:jc w:val="center"/>
              <w:rPr>
                <w:snapToGrid w:val="0"/>
                <w:sz w:val="20"/>
                <w:szCs w:val="20"/>
              </w:rPr>
            </w:pPr>
            <w:r w:rsidRPr="004127E1">
              <w:rPr>
                <w:snapToGrid w:val="0"/>
                <w:sz w:val="20"/>
                <w:szCs w:val="20"/>
              </w:rPr>
              <w:t>298830</w:t>
            </w:r>
          </w:p>
        </w:tc>
        <w:tc>
          <w:tcPr>
            <w:tcW w:w="1489" w:type="dxa"/>
            <w:shd w:val="clear" w:color="auto" w:fill="auto"/>
            <w:noWrap/>
            <w:vAlign w:val="center"/>
          </w:tcPr>
          <w:p w14:paraId="39329C5E" w14:textId="77777777" w:rsidR="004127E1" w:rsidRPr="004127E1" w:rsidRDefault="004127E1" w:rsidP="004127E1">
            <w:pPr>
              <w:jc w:val="center"/>
              <w:rPr>
                <w:snapToGrid w:val="0"/>
                <w:sz w:val="20"/>
                <w:szCs w:val="20"/>
              </w:rPr>
            </w:pPr>
            <w:r w:rsidRPr="004127E1">
              <w:rPr>
                <w:snapToGrid w:val="0"/>
                <w:sz w:val="20"/>
                <w:szCs w:val="20"/>
              </w:rPr>
              <w:t>14230</w:t>
            </w:r>
          </w:p>
        </w:tc>
      </w:tr>
      <w:tr w:rsidR="004127E1" w:rsidRPr="004127E1" w14:paraId="118839A3" w14:textId="77777777" w:rsidTr="00E6267D">
        <w:trPr>
          <w:trHeight w:val="1530"/>
          <w:jc w:val="center"/>
        </w:trPr>
        <w:tc>
          <w:tcPr>
            <w:tcW w:w="959" w:type="dxa"/>
            <w:shd w:val="clear" w:color="auto" w:fill="auto"/>
            <w:vAlign w:val="center"/>
          </w:tcPr>
          <w:p w14:paraId="1BDCDBEA" w14:textId="77777777" w:rsidR="004127E1" w:rsidRPr="004127E1" w:rsidRDefault="004127E1" w:rsidP="004127E1">
            <w:pPr>
              <w:jc w:val="center"/>
              <w:rPr>
                <w:snapToGrid w:val="0"/>
                <w:sz w:val="20"/>
                <w:szCs w:val="20"/>
              </w:rPr>
            </w:pPr>
            <w:r w:rsidRPr="004127E1">
              <w:rPr>
                <w:snapToGrid w:val="0"/>
                <w:sz w:val="20"/>
                <w:szCs w:val="20"/>
              </w:rPr>
              <w:lastRenderedPageBreak/>
              <w:t>06\120308</w:t>
            </w:r>
          </w:p>
        </w:tc>
        <w:tc>
          <w:tcPr>
            <w:tcW w:w="1027" w:type="dxa"/>
            <w:shd w:val="clear" w:color="auto" w:fill="auto"/>
            <w:vAlign w:val="center"/>
          </w:tcPr>
          <w:p w14:paraId="02ED622C" w14:textId="77777777" w:rsidR="004127E1" w:rsidRPr="004127E1" w:rsidRDefault="004127E1" w:rsidP="004127E1">
            <w:pPr>
              <w:jc w:val="center"/>
              <w:rPr>
                <w:snapToGrid w:val="0"/>
                <w:sz w:val="20"/>
                <w:szCs w:val="20"/>
              </w:rPr>
            </w:pPr>
            <w:r w:rsidRPr="004127E1">
              <w:rPr>
                <w:snapToGrid w:val="0"/>
                <w:sz w:val="20"/>
                <w:szCs w:val="20"/>
              </w:rPr>
              <w:t>Здание котельной</w:t>
            </w:r>
          </w:p>
        </w:tc>
        <w:tc>
          <w:tcPr>
            <w:tcW w:w="1134" w:type="dxa"/>
            <w:shd w:val="clear" w:color="auto" w:fill="auto"/>
            <w:vAlign w:val="center"/>
          </w:tcPr>
          <w:p w14:paraId="67DBF45E" w14:textId="77777777" w:rsidR="004127E1" w:rsidRPr="004127E1" w:rsidRDefault="004127E1" w:rsidP="004127E1">
            <w:pPr>
              <w:jc w:val="center"/>
              <w:rPr>
                <w:snapToGrid w:val="0"/>
                <w:sz w:val="20"/>
                <w:szCs w:val="20"/>
              </w:rPr>
            </w:pPr>
            <w:r w:rsidRPr="004127E1">
              <w:rPr>
                <w:snapToGrid w:val="0"/>
                <w:sz w:val="20"/>
                <w:szCs w:val="20"/>
              </w:rPr>
              <w:t>22.12.17</w:t>
            </w:r>
          </w:p>
        </w:tc>
        <w:tc>
          <w:tcPr>
            <w:tcW w:w="957" w:type="dxa"/>
            <w:shd w:val="clear" w:color="auto" w:fill="auto"/>
            <w:vAlign w:val="center"/>
          </w:tcPr>
          <w:p w14:paraId="7C3AB7CD" w14:textId="77777777" w:rsidR="004127E1" w:rsidRPr="004127E1" w:rsidRDefault="004127E1" w:rsidP="004127E1">
            <w:pPr>
              <w:jc w:val="center"/>
              <w:rPr>
                <w:snapToGrid w:val="0"/>
                <w:sz w:val="20"/>
                <w:szCs w:val="20"/>
              </w:rPr>
            </w:pPr>
            <w:r w:rsidRPr="004127E1">
              <w:rPr>
                <w:snapToGrid w:val="0"/>
                <w:sz w:val="20"/>
                <w:szCs w:val="20"/>
              </w:rPr>
              <w:t>360</w:t>
            </w:r>
          </w:p>
        </w:tc>
        <w:tc>
          <w:tcPr>
            <w:tcW w:w="1188" w:type="dxa"/>
            <w:shd w:val="clear" w:color="auto" w:fill="auto"/>
            <w:vAlign w:val="center"/>
          </w:tcPr>
          <w:p w14:paraId="73AA3BC4" w14:textId="77777777" w:rsidR="004127E1" w:rsidRPr="004127E1" w:rsidRDefault="004127E1" w:rsidP="004127E1">
            <w:pPr>
              <w:jc w:val="center"/>
              <w:rPr>
                <w:snapToGrid w:val="0"/>
                <w:sz w:val="20"/>
                <w:szCs w:val="20"/>
              </w:rPr>
            </w:pPr>
            <w:r w:rsidRPr="004127E1">
              <w:rPr>
                <w:snapToGrid w:val="0"/>
                <w:sz w:val="20"/>
                <w:szCs w:val="20"/>
              </w:rPr>
              <w:t>537800</w:t>
            </w:r>
          </w:p>
        </w:tc>
        <w:tc>
          <w:tcPr>
            <w:tcW w:w="1232" w:type="dxa"/>
            <w:shd w:val="clear" w:color="auto" w:fill="auto"/>
            <w:vAlign w:val="center"/>
          </w:tcPr>
          <w:p w14:paraId="64C3B7A0" w14:textId="77777777" w:rsidR="004127E1" w:rsidRPr="004127E1" w:rsidRDefault="004127E1" w:rsidP="004127E1">
            <w:pPr>
              <w:jc w:val="center"/>
              <w:rPr>
                <w:snapToGrid w:val="0"/>
                <w:sz w:val="20"/>
                <w:szCs w:val="20"/>
              </w:rPr>
            </w:pPr>
            <w:r w:rsidRPr="004127E1">
              <w:rPr>
                <w:snapToGrid w:val="0"/>
                <w:sz w:val="20"/>
                <w:szCs w:val="20"/>
              </w:rPr>
              <w:t>394386,67</w:t>
            </w:r>
          </w:p>
        </w:tc>
        <w:tc>
          <w:tcPr>
            <w:tcW w:w="1276" w:type="dxa"/>
            <w:shd w:val="clear" w:color="auto" w:fill="auto"/>
            <w:vAlign w:val="center"/>
          </w:tcPr>
          <w:p w14:paraId="436864D8" w14:textId="77777777" w:rsidR="004127E1" w:rsidRPr="004127E1" w:rsidRDefault="004127E1" w:rsidP="004127E1">
            <w:pPr>
              <w:jc w:val="center"/>
              <w:rPr>
                <w:snapToGrid w:val="0"/>
                <w:sz w:val="20"/>
                <w:szCs w:val="20"/>
              </w:rPr>
            </w:pPr>
            <w:r w:rsidRPr="004127E1">
              <w:rPr>
                <w:snapToGrid w:val="0"/>
                <w:sz w:val="20"/>
                <w:szCs w:val="20"/>
              </w:rPr>
              <w:t>17926,67</w:t>
            </w:r>
          </w:p>
        </w:tc>
        <w:tc>
          <w:tcPr>
            <w:tcW w:w="1134" w:type="dxa"/>
            <w:shd w:val="clear" w:color="auto" w:fill="auto"/>
            <w:vAlign w:val="center"/>
          </w:tcPr>
          <w:p w14:paraId="16F185A4" w14:textId="77777777" w:rsidR="004127E1" w:rsidRPr="004127E1" w:rsidRDefault="004127E1" w:rsidP="004127E1">
            <w:pPr>
              <w:jc w:val="center"/>
              <w:rPr>
                <w:snapToGrid w:val="0"/>
                <w:sz w:val="20"/>
                <w:szCs w:val="20"/>
              </w:rPr>
            </w:pPr>
            <w:r w:rsidRPr="004127E1">
              <w:rPr>
                <w:snapToGrid w:val="0"/>
                <w:sz w:val="20"/>
                <w:szCs w:val="20"/>
              </w:rPr>
              <w:t>376460</w:t>
            </w:r>
          </w:p>
        </w:tc>
        <w:tc>
          <w:tcPr>
            <w:tcW w:w="1489" w:type="dxa"/>
            <w:shd w:val="clear" w:color="auto" w:fill="auto"/>
            <w:noWrap/>
            <w:vAlign w:val="center"/>
          </w:tcPr>
          <w:p w14:paraId="4AA0AFE1" w14:textId="77777777" w:rsidR="004127E1" w:rsidRPr="004127E1" w:rsidRDefault="004127E1" w:rsidP="004127E1">
            <w:pPr>
              <w:jc w:val="center"/>
              <w:rPr>
                <w:snapToGrid w:val="0"/>
                <w:sz w:val="20"/>
                <w:szCs w:val="20"/>
              </w:rPr>
            </w:pPr>
            <w:r w:rsidRPr="004127E1">
              <w:rPr>
                <w:snapToGrid w:val="0"/>
                <w:sz w:val="20"/>
                <w:szCs w:val="20"/>
              </w:rPr>
              <w:t>17927</w:t>
            </w:r>
          </w:p>
        </w:tc>
      </w:tr>
      <w:tr w:rsidR="004127E1" w:rsidRPr="004127E1" w14:paraId="5A081AAB" w14:textId="77777777" w:rsidTr="00E6267D">
        <w:trPr>
          <w:trHeight w:val="765"/>
          <w:jc w:val="center"/>
        </w:trPr>
        <w:tc>
          <w:tcPr>
            <w:tcW w:w="959" w:type="dxa"/>
            <w:shd w:val="clear" w:color="auto" w:fill="auto"/>
            <w:vAlign w:val="center"/>
          </w:tcPr>
          <w:p w14:paraId="3217CF19" w14:textId="77777777" w:rsidR="004127E1" w:rsidRPr="004127E1" w:rsidRDefault="004127E1" w:rsidP="004127E1">
            <w:pPr>
              <w:jc w:val="center"/>
              <w:rPr>
                <w:snapToGrid w:val="0"/>
                <w:sz w:val="20"/>
                <w:szCs w:val="20"/>
              </w:rPr>
            </w:pPr>
            <w:r w:rsidRPr="004127E1">
              <w:rPr>
                <w:snapToGrid w:val="0"/>
                <w:sz w:val="20"/>
                <w:szCs w:val="20"/>
              </w:rPr>
              <w:t>06\0119947</w:t>
            </w:r>
          </w:p>
        </w:tc>
        <w:tc>
          <w:tcPr>
            <w:tcW w:w="1027" w:type="dxa"/>
            <w:shd w:val="clear" w:color="auto" w:fill="auto"/>
            <w:vAlign w:val="center"/>
          </w:tcPr>
          <w:p w14:paraId="5670C45A" w14:textId="77777777" w:rsidR="004127E1" w:rsidRPr="004127E1" w:rsidRDefault="004127E1" w:rsidP="004127E1">
            <w:pPr>
              <w:jc w:val="center"/>
              <w:rPr>
                <w:snapToGrid w:val="0"/>
                <w:sz w:val="20"/>
                <w:szCs w:val="20"/>
              </w:rPr>
            </w:pPr>
            <w:r w:rsidRPr="004127E1">
              <w:rPr>
                <w:snapToGrid w:val="0"/>
                <w:sz w:val="20"/>
                <w:szCs w:val="20"/>
              </w:rPr>
              <w:t>КОТЕЛ ЭЛЕКТРИЧЕСКИЙ КЭН-П-300 КВТ</w:t>
            </w:r>
          </w:p>
        </w:tc>
        <w:tc>
          <w:tcPr>
            <w:tcW w:w="1134" w:type="dxa"/>
            <w:shd w:val="clear" w:color="auto" w:fill="auto"/>
            <w:vAlign w:val="center"/>
          </w:tcPr>
          <w:p w14:paraId="3F299B78" w14:textId="77777777" w:rsidR="004127E1" w:rsidRPr="004127E1" w:rsidRDefault="004127E1" w:rsidP="004127E1">
            <w:pPr>
              <w:jc w:val="center"/>
              <w:rPr>
                <w:snapToGrid w:val="0"/>
                <w:sz w:val="20"/>
                <w:szCs w:val="20"/>
              </w:rPr>
            </w:pPr>
            <w:r w:rsidRPr="004127E1">
              <w:rPr>
                <w:snapToGrid w:val="0"/>
                <w:sz w:val="20"/>
                <w:szCs w:val="20"/>
              </w:rPr>
              <w:t>01.10.2017</w:t>
            </w:r>
          </w:p>
        </w:tc>
        <w:tc>
          <w:tcPr>
            <w:tcW w:w="957" w:type="dxa"/>
            <w:shd w:val="clear" w:color="auto" w:fill="auto"/>
            <w:vAlign w:val="center"/>
          </w:tcPr>
          <w:p w14:paraId="3A3E1E37" w14:textId="77777777" w:rsidR="004127E1" w:rsidRPr="004127E1" w:rsidRDefault="004127E1" w:rsidP="004127E1">
            <w:pPr>
              <w:jc w:val="center"/>
              <w:rPr>
                <w:snapToGrid w:val="0"/>
                <w:sz w:val="20"/>
                <w:szCs w:val="20"/>
              </w:rPr>
            </w:pPr>
            <w:r w:rsidRPr="004127E1">
              <w:rPr>
                <w:snapToGrid w:val="0"/>
                <w:sz w:val="20"/>
                <w:szCs w:val="20"/>
              </w:rPr>
              <w:t>120</w:t>
            </w:r>
          </w:p>
        </w:tc>
        <w:tc>
          <w:tcPr>
            <w:tcW w:w="1188" w:type="dxa"/>
            <w:shd w:val="clear" w:color="auto" w:fill="auto"/>
            <w:vAlign w:val="center"/>
          </w:tcPr>
          <w:p w14:paraId="7C19F2BA" w14:textId="77777777" w:rsidR="004127E1" w:rsidRPr="004127E1" w:rsidRDefault="004127E1" w:rsidP="004127E1">
            <w:pPr>
              <w:jc w:val="center"/>
              <w:rPr>
                <w:snapToGrid w:val="0"/>
                <w:sz w:val="20"/>
                <w:szCs w:val="20"/>
              </w:rPr>
            </w:pPr>
            <w:r w:rsidRPr="004127E1">
              <w:rPr>
                <w:snapToGrid w:val="0"/>
                <w:sz w:val="20"/>
                <w:szCs w:val="20"/>
              </w:rPr>
              <w:t>396653,58</w:t>
            </w:r>
          </w:p>
        </w:tc>
        <w:tc>
          <w:tcPr>
            <w:tcW w:w="1232" w:type="dxa"/>
            <w:shd w:val="clear" w:color="auto" w:fill="auto"/>
            <w:vAlign w:val="center"/>
          </w:tcPr>
          <w:p w14:paraId="0A81C61B" w14:textId="77777777" w:rsidR="004127E1" w:rsidRPr="004127E1" w:rsidRDefault="004127E1" w:rsidP="004127E1">
            <w:pPr>
              <w:jc w:val="center"/>
              <w:rPr>
                <w:snapToGrid w:val="0"/>
                <w:sz w:val="20"/>
                <w:szCs w:val="20"/>
              </w:rPr>
            </w:pPr>
            <w:r w:rsidRPr="004127E1">
              <w:rPr>
                <w:snapToGrid w:val="0"/>
                <w:sz w:val="20"/>
                <w:szCs w:val="20"/>
              </w:rPr>
              <w:t>72719,82</w:t>
            </w:r>
          </w:p>
        </w:tc>
        <w:tc>
          <w:tcPr>
            <w:tcW w:w="1276" w:type="dxa"/>
            <w:shd w:val="clear" w:color="auto" w:fill="auto"/>
            <w:vAlign w:val="center"/>
          </w:tcPr>
          <w:p w14:paraId="2F99A917" w14:textId="77777777" w:rsidR="004127E1" w:rsidRPr="004127E1" w:rsidRDefault="004127E1" w:rsidP="004127E1">
            <w:pPr>
              <w:jc w:val="center"/>
              <w:rPr>
                <w:snapToGrid w:val="0"/>
                <w:sz w:val="20"/>
                <w:szCs w:val="20"/>
              </w:rPr>
            </w:pPr>
            <w:r w:rsidRPr="004127E1">
              <w:rPr>
                <w:snapToGrid w:val="0"/>
                <w:sz w:val="20"/>
                <w:szCs w:val="20"/>
              </w:rPr>
              <w:t>39665,36</w:t>
            </w:r>
          </w:p>
        </w:tc>
        <w:tc>
          <w:tcPr>
            <w:tcW w:w="1134" w:type="dxa"/>
            <w:shd w:val="clear" w:color="auto" w:fill="auto"/>
            <w:vAlign w:val="center"/>
          </w:tcPr>
          <w:p w14:paraId="34F8A26F" w14:textId="77777777" w:rsidR="004127E1" w:rsidRPr="004127E1" w:rsidRDefault="004127E1" w:rsidP="004127E1">
            <w:pPr>
              <w:jc w:val="center"/>
              <w:rPr>
                <w:snapToGrid w:val="0"/>
                <w:sz w:val="20"/>
                <w:szCs w:val="20"/>
              </w:rPr>
            </w:pPr>
            <w:r w:rsidRPr="004127E1">
              <w:rPr>
                <w:snapToGrid w:val="0"/>
                <w:sz w:val="20"/>
                <w:szCs w:val="20"/>
              </w:rPr>
              <w:t>33054</w:t>
            </w:r>
          </w:p>
        </w:tc>
        <w:tc>
          <w:tcPr>
            <w:tcW w:w="1489" w:type="dxa"/>
            <w:shd w:val="clear" w:color="auto" w:fill="auto"/>
            <w:noWrap/>
            <w:vAlign w:val="center"/>
          </w:tcPr>
          <w:p w14:paraId="417C5650" w14:textId="77777777" w:rsidR="004127E1" w:rsidRPr="004127E1" w:rsidRDefault="004127E1" w:rsidP="004127E1">
            <w:pPr>
              <w:jc w:val="center"/>
              <w:rPr>
                <w:snapToGrid w:val="0"/>
                <w:sz w:val="20"/>
                <w:szCs w:val="20"/>
              </w:rPr>
            </w:pPr>
            <w:r w:rsidRPr="004127E1">
              <w:rPr>
                <w:snapToGrid w:val="0"/>
                <w:sz w:val="20"/>
                <w:szCs w:val="20"/>
              </w:rPr>
              <w:t>39665</w:t>
            </w:r>
          </w:p>
        </w:tc>
      </w:tr>
      <w:tr w:rsidR="004127E1" w:rsidRPr="004127E1" w14:paraId="38AB51F2" w14:textId="77777777" w:rsidTr="00E6267D">
        <w:trPr>
          <w:trHeight w:val="765"/>
          <w:jc w:val="center"/>
        </w:trPr>
        <w:tc>
          <w:tcPr>
            <w:tcW w:w="959" w:type="dxa"/>
            <w:shd w:val="clear" w:color="auto" w:fill="auto"/>
            <w:vAlign w:val="center"/>
          </w:tcPr>
          <w:p w14:paraId="03F409A3" w14:textId="77777777" w:rsidR="004127E1" w:rsidRPr="004127E1" w:rsidRDefault="004127E1" w:rsidP="004127E1">
            <w:pPr>
              <w:jc w:val="center"/>
              <w:rPr>
                <w:snapToGrid w:val="0"/>
                <w:sz w:val="20"/>
                <w:szCs w:val="20"/>
              </w:rPr>
            </w:pPr>
            <w:r w:rsidRPr="004127E1">
              <w:rPr>
                <w:snapToGrid w:val="0"/>
                <w:sz w:val="20"/>
                <w:szCs w:val="20"/>
              </w:rPr>
              <w:t>06\02001506</w:t>
            </w:r>
          </w:p>
        </w:tc>
        <w:tc>
          <w:tcPr>
            <w:tcW w:w="1027" w:type="dxa"/>
            <w:shd w:val="clear" w:color="auto" w:fill="auto"/>
            <w:vAlign w:val="center"/>
          </w:tcPr>
          <w:p w14:paraId="44225AD3" w14:textId="77777777" w:rsidR="004127E1" w:rsidRPr="004127E1" w:rsidRDefault="004127E1" w:rsidP="004127E1">
            <w:pPr>
              <w:jc w:val="center"/>
              <w:rPr>
                <w:snapToGrid w:val="0"/>
                <w:sz w:val="20"/>
                <w:szCs w:val="20"/>
              </w:rPr>
            </w:pPr>
            <w:r w:rsidRPr="004127E1">
              <w:rPr>
                <w:snapToGrid w:val="0"/>
                <w:sz w:val="20"/>
                <w:szCs w:val="20"/>
              </w:rPr>
              <w:t>СЕТИ НАРУЖНЫЕ ТЕПЛОВЫЕ</w:t>
            </w:r>
          </w:p>
        </w:tc>
        <w:tc>
          <w:tcPr>
            <w:tcW w:w="1134" w:type="dxa"/>
            <w:shd w:val="clear" w:color="auto" w:fill="auto"/>
            <w:vAlign w:val="center"/>
          </w:tcPr>
          <w:p w14:paraId="75033BB9" w14:textId="77777777" w:rsidR="004127E1" w:rsidRPr="004127E1" w:rsidRDefault="004127E1" w:rsidP="004127E1">
            <w:pPr>
              <w:jc w:val="center"/>
              <w:rPr>
                <w:snapToGrid w:val="0"/>
                <w:sz w:val="20"/>
                <w:szCs w:val="20"/>
              </w:rPr>
            </w:pPr>
            <w:r w:rsidRPr="004127E1">
              <w:rPr>
                <w:snapToGrid w:val="0"/>
                <w:sz w:val="20"/>
                <w:szCs w:val="20"/>
              </w:rPr>
              <w:t>31.10.2018</w:t>
            </w:r>
          </w:p>
        </w:tc>
        <w:tc>
          <w:tcPr>
            <w:tcW w:w="957" w:type="dxa"/>
            <w:shd w:val="clear" w:color="auto" w:fill="auto"/>
            <w:vAlign w:val="center"/>
          </w:tcPr>
          <w:p w14:paraId="181717B4" w14:textId="77777777" w:rsidR="004127E1" w:rsidRPr="004127E1" w:rsidRDefault="004127E1" w:rsidP="004127E1">
            <w:pPr>
              <w:jc w:val="center"/>
              <w:rPr>
                <w:snapToGrid w:val="0"/>
                <w:sz w:val="20"/>
                <w:szCs w:val="20"/>
              </w:rPr>
            </w:pPr>
            <w:r w:rsidRPr="004127E1">
              <w:rPr>
                <w:snapToGrid w:val="0"/>
                <w:sz w:val="20"/>
                <w:szCs w:val="20"/>
              </w:rPr>
              <w:t>180</w:t>
            </w:r>
          </w:p>
        </w:tc>
        <w:tc>
          <w:tcPr>
            <w:tcW w:w="1188" w:type="dxa"/>
            <w:shd w:val="clear" w:color="auto" w:fill="auto"/>
            <w:vAlign w:val="center"/>
          </w:tcPr>
          <w:p w14:paraId="48F512A8" w14:textId="77777777" w:rsidR="004127E1" w:rsidRPr="004127E1" w:rsidRDefault="004127E1" w:rsidP="004127E1">
            <w:pPr>
              <w:jc w:val="center"/>
              <w:rPr>
                <w:snapToGrid w:val="0"/>
                <w:sz w:val="20"/>
                <w:szCs w:val="20"/>
              </w:rPr>
            </w:pPr>
            <w:r w:rsidRPr="004127E1">
              <w:rPr>
                <w:snapToGrid w:val="0"/>
                <w:sz w:val="20"/>
                <w:szCs w:val="20"/>
              </w:rPr>
              <w:t>130300</w:t>
            </w:r>
          </w:p>
        </w:tc>
        <w:tc>
          <w:tcPr>
            <w:tcW w:w="1232" w:type="dxa"/>
            <w:shd w:val="clear" w:color="auto" w:fill="auto"/>
            <w:vAlign w:val="center"/>
          </w:tcPr>
          <w:p w14:paraId="7CD98EB2" w14:textId="77777777" w:rsidR="004127E1" w:rsidRPr="004127E1" w:rsidRDefault="004127E1" w:rsidP="004127E1">
            <w:pPr>
              <w:jc w:val="center"/>
              <w:rPr>
                <w:snapToGrid w:val="0"/>
                <w:sz w:val="20"/>
                <w:szCs w:val="20"/>
              </w:rPr>
            </w:pPr>
            <w:r w:rsidRPr="004127E1">
              <w:rPr>
                <w:snapToGrid w:val="0"/>
                <w:sz w:val="20"/>
                <w:szCs w:val="20"/>
              </w:rPr>
              <w:t>68045,56</w:t>
            </w:r>
          </w:p>
        </w:tc>
        <w:tc>
          <w:tcPr>
            <w:tcW w:w="1276" w:type="dxa"/>
            <w:shd w:val="clear" w:color="auto" w:fill="auto"/>
            <w:vAlign w:val="center"/>
          </w:tcPr>
          <w:p w14:paraId="4144306F" w14:textId="77777777" w:rsidR="004127E1" w:rsidRPr="004127E1" w:rsidRDefault="004127E1" w:rsidP="004127E1">
            <w:pPr>
              <w:jc w:val="center"/>
              <w:rPr>
                <w:snapToGrid w:val="0"/>
                <w:sz w:val="20"/>
                <w:szCs w:val="20"/>
              </w:rPr>
            </w:pPr>
            <w:r w:rsidRPr="004127E1">
              <w:rPr>
                <w:snapToGrid w:val="0"/>
                <w:sz w:val="20"/>
                <w:szCs w:val="20"/>
              </w:rPr>
              <w:t>8686,67</w:t>
            </w:r>
          </w:p>
        </w:tc>
        <w:tc>
          <w:tcPr>
            <w:tcW w:w="1134" w:type="dxa"/>
            <w:shd w:val="clear" w:color="auto" w:fill="auto"/>
            <w:vAlign w:val="center"/>
          </w:tcPr>
          <w:p w14:paraId="7002F035" w14:textId="77777777" w:rsidR="004127E1" w:rsidRPr="004127E1" w:rsidRDefault="004127E1" w:rsidP="004127E1">
            <w:pPr>
              <w:jc w:val="center"/>
              <w:rPr>
                <w:snapToGrid w:val="0"/>
                <w:sz w:val="20"/>
                <w:szCs w:val="20"/>
              </w:rPr>
            </w:pPr>
            <w:r w:rsidRPr="004127E1">
              <w:rPr>
                <w:snapToGrid w:val="0"/>
                <w:sz w:val="20"/>
                <w:szCs w:val="20"/>
              </w:rPr>
              <w:t>59359</w:t>
            </w:r>
          </w:p>
        </w:tc>
        <w:tc>
          <w:tcPr>
            <w:tcW w:w="1489" w:type="dxa"/>
            <w:shd w:val="clear" w:color="auto" w:fill="auto"/>
            <w:noWrap/>
            <w:vAlign w:val="center"/>
          </w:tcPr>
          <w:p w14:paraId="3BC611F2" w14:textId="77777777" w:rsidR="004127E1" w:rsidRPr="004127E1" w:rsidRDefault="004127E1" w:rsidP="004127E1">
            <w:pPr>
              <w:jc w:val="center"/>
              <w:rPr>
                <w:snapToGrid w:val="0"/>
                <w:sz w:val="20"/>
                <w:szCs w:val="20"/>
              </w:rPr>
            </w:pPr>
            <w:r w:rsidRPr="004127E1">
              <w:rPr>
                <w:snapToGrid w:val="0"/>
                <w:sz w:val="20"/>
                <w:szCs w:val="20"/>
              </w:rPr>
              <w:t>8687</w:t>
            </w:r>
          </w:p>
        </w:tc>
      </w:tr>
      <w:tr w:rsidR="004127E1" w:rsidRPr="004127E1" w14:paraId="3FB38796" w14:textId="77777777" w:rsidTr="00E6267D">
        <w:trPr>
          <w:trHeight w:val="765"/>
          <w:jc w:val="center"/>
        </w:trPr>
        <w:tc>
          <w:tcPr>
            <w:tcW w:w="959" w:type="dxa"/>
            <w:shd w:val="clear" w:color="auto" w:fill="auto"/>
            <w:vAlign w:val="center"/>
          </w:tcPr>
          <w:p w14:paraId="1F73935F" w14:textId="77777777" w:rsidR="004127E1" w:rsidRPr="004127E1" w:rsidRDefault="004127E1" w:rsidP="004127E1">
            <w:pPr>
              <w:jc w:val="center"/>
              <w:rPr>
                <w:snapToGrid w:val="0"/>
                <w:sz w:val="20"/>
                <w:szCs w:val="20"/>
              </w:rPr>
            </w:pPr>
            <w:r w:rsidRPr="004127E1">
              <w:rPr>
                <w:snapToGrid w:val="0"/>
                <w:sz w:val="20"/>
                <w:szCs w:val="20"/>
              </w:rPr>
              <w:t>00-000000001569</w:t>
            </w:r>
          </w:p>
        </w:tc>
        <w:tc>
          <w:tcPr>
            <w:tcW w:w="1027" w:type="dxa"/>
            <w:shd w:val="clear" w:color="auto" w:fill="auto"/>
            <w:vAlign w:val="center"/>
          </w:tcPr>
          <w:p w14:paraId="2FE970EA" w14:textId="77777777" w:rsidR="004127E1" w:rsidRPr="004127E1" w:rsidRDefault="004127E1" w:rsidP="004127E1">
            <w:pPr>
              <w:jc w:val="center"/>
              <w:rPr>
                <w:snapToGrid w:val="0"/>
                <w:sz w:val="20"/>
                <w:szCs w:val="20"/>
              </w:rPr>
            </w:pPr>
            <w:r w:rsidRPr="004127E1">
              <w:rPr>
                <w:snapToGrid w:val="0"/>
                <w:sz w:val="20"/>
                <w:szCs w:val="20"/>
              </w:rPr>
              <w:t>Компрессор К-3</w:t>
            </w:r>
          </w:p>
        </w:tc>
        <w:tc>
          <w:tcPr>
            <w:tcW w:w="1134" w:type="dxa"/>
            <w:shd w:val="clear" w:color="auto" w:fill="auto"/>
            <w:vAlign w:val="center"/>
          </w:tcPr>
          <w:p w14:paraId="299D8CD6" w14:textId="77777777" w:rsidR="004127E1" w:rsidRPr="004127E1" w:rsidRDefault="004127E1" w:rsidP="004127E1">
            <w:pPr>
              <w:jc w:val="center"/>
              <w:rPr>
                <w:snapToGrid w:val="0"/>
                <w:sz w:val="20"/>
                <w:szCs w:val="20"/>
              </w:rPr>
            </w:pPr>
            <w:r w:rsidRPr="004127E1">
              <w:rPr>
                <w:snapToGrid w:val="0"/>
                <w:sz w:val="20"/>
                <w:szCs w:val="20"/>
              </w:rPr>
              <w:t>12.09.2022</w:t>
            </w:r>
          </w:p>
        </w:tc>
        <w:tc>
          <w:tcPr>
            <w:tcW w:w="957" w:type="dxa"/>
            <w:shd w:val="clear" w:color="auto" w:fill="auto"/>
            <w:vAlign w:val="center"/>
          </w:tcPr>
          <w:p w14:paraId="1C30C0B1" w14:textId="77777777" w:rsidR="004127E1" w:rsidRPr="004127E1" w:rsidRDefault="004127E1" w:rsidP="004127E1">
            <w:pPr>
              <w:jc w:val="center"/>
              <w:rPr>
                <w:snapToGrid w:val="0"/>
                <w:sz w:val="20"/>
                <w:szCs w:val="20"/>
              </w:rPr>
            </w:pPr>
            <w:r w:rsidRPr="004127E1">
              <w:rPr>
                <w:snapToGrid w:val="0"/>
                <w:sz w:val="20"/>
                <w:szCs w:val="20"/>
              </w:rPr>
              <w:t>60</w:t>
            </w:r>
          </w:p>
        </w:tc>
        <w:tc>
          <w:tcPr>
            <w:tcW w:w="1188" w:type="dxa"/>
            <w:shd w:val="clear" w:color="auto" w:fill="auto"/>
            <w:vAlign w:val="center"/>
          </w:tcPr>
          <w:p w14:paraId="155CFCB4" w14:textId="77777777" w:rsidR="004127E1" w:rsidRPr="004127E1" w:rsidRDefault="004127E1" w:rsidP="004127E1">
            <w:pPr>
              <w:jc w:val="center"/>
              <w:rPr>
                <w:snapToGrid w:val="0"/>
                <w:sz w:val="20"/>
                <w:szCs w:val="20"/>
              </w:rPr>
            </w:pPr>
            <w:r w:rsidRPr="004127E1">
              <w:rPr>
                <w:snapToGrid w:val="0"/>
                <w:sz w:val="20"/>
                <w:szCs w:val="20"/>
              </w:rPr>
              <w:t>293600</w:t>
            </w:r>
          </w:p>
        </w:tc>
        <w:tc>
          <w:tcPr>
            <w:tcW w:w="1232" w:type="dxa"/>
            <w:shd w:val="clear" w:color="auto" w:fill="auto"/>
            <w:vAlign w:val="center"/>
          </w:tcPr>
          <w:p w14:paraId="2B5733EC" w14:textId="77777777" w:rsidR="004127E1" w:rsidRPr="004127E1" w:rsidRDefault="004127E1" w:rsidP="004127E1">
            <w:pPr>
              <w:jc w:val="center"/>
              <w:rPr>
                <w:snapToGrid w:val="0"/>
                <w:sz w:val="20"/>
                <w:szCs w:val="20"/>
              </w:rPr>
            </w:pPr>
            <w:r w:rsidRPr="004127E1">
              <w:rPr>
                <w:snapToGrid w:val="0"/>
                <w:sz w:val="20"/>
                <w:szCs w:val="20"/>
              </w:rPr>
              <w:t>102760,00</w:t>
            </w:r>
          </w:p>
        </w:tc>
        <w:tc>
          <w:tcPr>
            <w:tcW w:w="1276" w:type="dxa"/>
            <w:shd w:val="clear" w:color="auto" w:fill="auto"/>
            <w:vAlign w:val="center"/>
          </w:tcPr>
          <w:p w14:paraId="4B6FB6DB" w14:textId="77777777" w:rsidR="004127E1" w:rsidRPr="004127E1" w:rsidRDefault="004127E1" w:rsidP="004127E1">
            <w:pPr>
              <w:jc w:val="center"/>
              <w:rPr>
                <w:snapToGrid w:val="0"/>
                <w:sz w:val="20"/>
                <w:szCs w:val="20"/>
              </w:rPr>
            </w:pPr>
            <w:r w:rsidRPr="004127E1">
              <w:rPr>
                <w:snapToGrid w:val="0"/>
                <w:sz w:val="20"/>
                <w:szCs w:val="20"/>
              </w:rPr>
              <w:t>58720,00</w:t>
            </w:r>
          </w:p>
        </w:tc>
        <w:tc>
          <w:tcPr>
            <w:tcW w:w="1134" w:type="dxa"/>
            <w:shd w:val="clear" w:color="auto" w:fill="auto"/>
            <w:vAlign w:val="center"/>
          </w:tcPr>
          <w:p w14:paraId="17C6CC66" w14:textId="77777777" w:rsidR="004127E1" w:rsidRPr="004127E1" w:rsidRDefault="004127E1" w:rsidP="004127E1">
            <w:pPr>
              <w:jc w:val="center"/>
              <w:rPr>
                <w:snapToGrid w:val="0"/>
                <w:sz w:val="20"/>
                <w:szCs w:val="20"/>
              </w:rPr>
            </w:pPr>
            <w:r w:rsidRPr="004127E1">
              <w:rPr>
                <w:snapToGrid w:val="0"/>
                <w:sz w:val="20"/>
                <w:szCs w:val="20"/>
              </w:rPr>
              <w:t>44040</w:t>
            </w:r>
          </w:p>
        </w:tc>
        <w:tc>
          <w:tcPr>
            <w:tcW w:w="1489" w:type="dxa"/>
            <w:shd w:val="clear" w:color="auto" w:fill="auto"/>
            <w:noWrap/>
            <w:vAlign w:val="center"/>
          </w:tcPr>
          <w:p w14:paraId="409C1A8E" w14:textId="77777777" w:rsidR="004127E1" w:rsidRPr="004127E1" w:rsidRDefault="004127E1" w:rsidP="004127E1">
            <w:pPr>
              <w:jc w:val="center"/>
              <w:rPr>
                <w:snapToGrid w:val="0"/>
                <w:sz w:val="20"/>
                <w:szCs w:val="20"/>
              </w:rPr>
            </w:pPr>
            <w:r w:rsidRPr="004127E1">
              <w:rPr>
                <w:snapToGrid w:val="0"/>
                <w:sz w:val="20"/>
                <w:szCs w:val="20"/>
              </w:rPr>
              <w:t>58720</w:t>
            </w:r>
          </w:p>
        </w:tc>
      </w:tr>
      <w:tr w:rsidR="004127E1" w:rsidRPr="004127E1" w14:paraId="72D20DDC" w14:textId="77777777" w:rsidTr="00E6267D">
        <w:trPr>
          <w:trHeight w:val="1530"/>
          <w:jc w:val="center"/>
        </w:trPr>
        <w:tc>
          <w:tcPr>
            <w:tcW w:w="959" w:type="dxa"/>
            <w:shd w:val="clear" w:color="auto" w:fill="auto"/>
            <w:vAlign w:val="center"/>
          </w:tcPr>
          <w:p w14:paraId="656562B3" w14:textId="77777777" w:rsidR="004127E1" w:rsidRPr="004127E1" w:rsidRDefault="004127E1" w:rsidP="004127E1">
            <w:pPr>
              <w:jc w:val="center"/>
              <w:rPr>
                <w:snapToGrid w:val="0"/>
                <w:sz w:val="20"/>
                <w:szCs w:val="20"/>
              </w:rPr>
            </w:pPr>
            <w:r w:rsidRPr="004127E1">
              <w:rPr>
                <w:snapToGrid w:val="0"/>
                <w:sz w:val="20"/>
                <w:szCs w:val="20"/>
              </w:rPr>
              <w:t>00-000000001870</w:t>
            </w:r>
          </w:p>
        </w:tc>
        <w:tc>
          <w:tcPr>
            <w:tcW w:w="1027" w:type="dxa"/>
            <w:shd w:val="clear" w:color="auto" w:fill="auto"/>
            <w:vAlign w:val="center"/>
          </w:tcPr>
          <w:p w14:paraId="7D886BBA" w14:textId="77777777" w:rsidR="004127E1" w:rsidRPr="004127E1" w:rsidRDefault="004127E1" w:rsidP="004127E1">
            <w:pPr>
              <w:jc w:val="center"/>
              <w:rPr>
                <w:snapToGrid w:val="0"/>
                <w:sz w:val="20"/>
                <w:szCs w:val="20"/>
              </w:rPr>
            </w:pPr>
            <w:r w:rsidRPr="004127E1">
              <w:rPr>
                <w:snapToGrid w:val="0"/>
                <w:sz w:val="20"/>
                <w:szCs w:val="20"/>
              </w:rPr>
              <w:t>Дымосос ДН-13</w:t>
            </w:r>
          </w:p>
        </w:tc>
        <w:tc>
          <w:tcPr>
            <w:tcW w:w="1134" w:type="dxa"/>
            <w:shd w:val="clear" w:color="auto" w:fill="auto"/>
            <w:vAlign w:val="center"/>
          </w:tcPr>
          <w:p w14:paraId="7599C4B0" w14:textId="77777777" w:rsidR="004127E1" w:rsidRPr="004127E1" w:rsidRDefault="004127E1" w:rsidP="004127E1">
            <w:pPr>
              <w:jc w:val="center"/>
              <w:rPr>
                <w:snapToGrid w:val="0"/>
                <w:sz w:val="20"/>
                <w:szCs w:val="20"/>
              </w:rPr>
            </w:pPr>
            <w:r w:rsidRPr="004127E1">
              <w:rPr>
                <w:snapToGrid w:val="0"/>
                <w:sz w:val="20"/>
                <w:szCs w:val="20"/>
              </w:rPr>
              <w:t>12.09.2022</w:t>
            </w:r>
          </w:p>
        </w:tc>
        <w:tc>
          <w:tcPr>
            <w:tcW w:w="957" w:type="dxa"/>
            <w:shd w:val="clear" w:color="auto" w:fill="auto"/>
            <w:vAlign w:val="center"/>
          </w:tcPr>
          <w:p w14:paraId="271B9989" w14:textId="77777777" w:rsidR="004127E1" w:rsidRPr="004127E1" w:rsidRDefault="004127E1" w:rsidP="004127E1">
            <w:pPr>
              <w:jc w:val="center"/>
              <w:rPr>
                <w:snapToGrid w:val="0"/>
                <w:sz w:val="20"/>
                <w:szCs w:val="20"/>
              </w:rPr>
            </w:pPr>
            <w:r w:rsidRPr="004127E1">
              <w:rPr>
                <w:snapToGrid w:val="0"/>
                <w:sz w:val="20"/>
                <w:szCs w:val="20"/>
              </w:rPr>
              <w:t>120</w:t>
            </w:r>
          </w:p>
        </w:tc>
        <w:tc>
          <w:tcPr>
            <w:tcW w:w="1188" w:type="dxa"/>
            <w:shd w:val="clear" w:color="auto" w:fill="auto"/>
            <w:vAlign w:val="center"/>
          </w:tcPr>
          <w:p w14:paraId="68DDF183" w14:textId="77777777" w:rsidR="004127E1" w:rsidRPr="004127E1" w:rsidRDefault="004127E1" w:rsidP="004127E1">
            <w:pPr>
              <w:jc w:val="center"/>
              <w:rPr>
                <w:snapToGrid w:val="0"/>
                <w:sz w:val="20"/>
                <w:szCs w:val="20"/>
              </w:rPr>
            </w:pPr>
            <w:r w:rsidRPr="004127E1">
              <w:rPr>
                <w:snapToGrid w:val="0"/>
                <w:sz w:val="20"/>
                <w:szCs w:val="20"/>
              </w:rPr>
              <w:t>501863</w:t>
            </w:r>
          </w:p>
        </w:tc>
        <w:tc>
          <w:tcPr>
            <w:tcW w:w="1232" w:type="dxa"/>
            <w:shd w:val="clear" w:color="auto" w:fill="auto"/>
            <w:vAlign w:val="center"/>
          </w:tcPr>
          <w:p w14:paraId="25871924" w14:textId="77777777" w:rsidR="004127E1" w:rsidRPr="004127E1" w:rsidRDefault="004127E1" w:rsidP="004127E1">
            <w:pPr>
              <w:jc w:val="center"/>
              <w:rPr>
                <w:snapToGrid w:val="0"/>
                <w:sz w:val="20"/>
                <w:szCs w:val="20"/>
              </w:rPr>
            </w:pPr>
            <w:r w:rsidRPr="004127E1">
              <w:rPr>
                <w:snapToGrid w:val="0"/>
                <w:sz w:val="20"/>
                <w:szCs w:val="20"/>
              </w:rPr>
              <w:t>338757,53</w:t>
            </w:r>
          </w:p>
        </w:tc>
        <w:tc>
          <w:tcPr>
            <w:tcW w:w="1276" w:type="dxa"/>
            <w:shd w:val="clear" w:color="auto" w:fill="auto"/>
            <w:vAlign w:val="center"/>
          </w:tcPr>
          <w:p w14:paraId="4ADC38CB" w14:textId="77777777" w:rsidR="004127E1" w:rsidRPr="004127E1" w:rsidRDefault="004127E1" w:rsidP="004127E1">
            <w:pPr>
              <w:jc w:val="center"/>
              <w:rPr>
                <w:snapToGrid w:val="0"/>
                <w:sz w:val="20"/>
                <w:szCs w:val="20"/>
              </w:rPr>
            </w:pPr>
            <w:r w:rsidRPr="004127E1">
              <w:rPr>
                <w:snapToGrid w:val="0"/>
                <w:sz w:val="20"/>
                <w:szCs w:val="20"/>
              </w:rPr>
              <w:t>50186,30</w:t>
            </w:r>
          </w:p>
        </w:tc>
        <w:tc>
          <w:tcPr>
            <w:tcW w:w="1134" w:type="dxa"/>
            <w:shd w:val="clear" w:color="auto" w:fill="auto"/>
            <w:vAlign w:val="center"/>
          </w:tcPr>
          <w:p w14:paraId="7D7B9EDB" w14:textId="77777777" w:rsidR="004127E1" w:rsidRPr="004127E1" w:rsidRDefault="004127E1" w:rsidP="004127E1">
            <w:pPr>
              <w:jc w:val="center"/>
              <w:rPr>
                <w:snapToGrid w:val="0"/>
                <w:sz w:val="20"/>
                <w:szCs w:val="20"/>
              </w:rPr>
            </w:pPr>
            <w:r w:rsidRPr="004127E1">
              <w:rPr>
                <w:snapToGrid w:val="0"/>
                <w:sz w:val="20"/>
                <w:szCs w:val="20"/>
              </w:rPr>
              <w:t>288571</w:t>
            </w:r>
          </w:p>
        </w:tc>
        <w:tc>
          <w:tcPr>
            <w:tcW w:w="1489" w:type="dxa"/>
            <w:shd w:val="clear" w:color="auto" w:fill="auto"/>
            <w:noWrap/>
            <w:vAlign w:val="center"/>
          </w:tcPr>
          <w:p w14:paraId="0A8A32F8" w14:textId="77777777" w:rsidR="004127E1" w:rsidRPr="004127E1" w:rsidRDefault="004127E1" w:rsidP="004127E1">
            <w:pPr>
              <w:jc w:val="center"/>
              <w:rPr>
                <w:snapToGrid w:val="0"/>
                <w:sz w:val="20"/>
                <w:szCs w:val="20"/>
              </w:rPr>
            </w:pPr>
            <w:r w:rsidRPr="004127E1">
              <w:rPr>
                <w:snapToGrid w:val="0"/>
                <w:sz w:val="20"/>
                <w:szCs w:val="20"/>
              </w:rPr>
              <w:t>50186</w:t>
            </w:r>
          </w:p>
        </w:tc>
      </w:tr>
      <w:tr w:rsidR="004127E1" w:rsidRPr="004127E1" w14:paraId="07506880" w14:textId="77777777" w:rsidTr="00E6267D">
        <w:trPr>
          <w:trHeight w:val="1530"/>
          <w:jc w:val="center"/>
        </w:trPr>
        <w:tc>
          <w:tcPr>
            <w:tcW w:w="959" w:type="dxa"/>
            <w:shd w:val="clear" w:color="auto" w:fill="auto"/>
            <w:vAlign w:val="center"/>
          </w:tcPr>
          <w:p w14:paraId="7F6AB2D8" w14:textId="77777777" w:rsidR="004127E1" w:rsidRPr="004127E1" w:rsidRDefault="004127E1" w:rsidP="004127E1">
            <w:pPr>
              <w:jc w:val="center"/>
              <w:rPr>
                <w:snapToGrid w:val="0"/>
                <w:sz w:val="20"/>
                <w:szCs w:val="20"/>
              </w:rPr>
            </w:pPr>
            <w:r w:rsidRPr="004127E1">
              <w:rPr>
                <w:snapToGrid w:val="0"/>
                <w:sz w:val="20"/>
                <w:szCs w:val="20"/>
              </w:rPr>
              <w:t>00-000000002790</w:t>
            </w:r>
          </w:p>
        </w:tc>
        <w:tc>
          <w:tcPr>
            <w:tcW w:w="1027" w:type="dxa"/>
            <w:shd w:val="clear" w:color="auto" w:fill="auto"/>
            <w:vAlign w:val="center"/>
          </w:tcPr>
          <w:p w14:paraId="3B5C0779" w14:textId="77777777" w:rsidR="004127E1" w:rsidRPr="004127E1" w:rsidRDefault="004127E1" w:rsidP="004127E1">
            <w:pPr>
              <w:jc w:val="center"/>
              <w:rPr>
                <w:snapToGrid w:val="0"/>
                <w:sz w:val="20"/>
                <w:szCs w:val="20"/>
              </w:rPr>
            </w:pPr>
            <w:r w:rsidRPr="004127E1">
              <w:rPr>
                <w:snapToGrid w:val="0"/>
                <w:sz w:val="20"/>
                <w:szCs w:val="20"/>
              </w:rPr>
              <w:t>Таль электрическая ТЭ-320</w:t>
            </w:r>
          </w:p>
        </w:tc>
        <w:tc>
          <w:tcPr>
            <w:tcW w:w="1134" w:type="dxa"/>
            <w:shd w:val="clear" w:color="auto" w:fill="auto"/>
            <w:vAlign w:val="center"/>
          </w:tcPr>
          <w:p w14:paraId="5497824D" w14:textId="77777777" w:rsidR="004127E1" w:rsidRPr="004127E1" w:rsidRDefault="004127E1" w:rsidP="004127E1">
            <w:pPr>
              <w:jc w:val="center"/>
              <w:rPr>
                <w:snapToGrid w:val="0"/>
                <w:sz w:val="20"/>
                <w:szCs w:val="20"/>
              </w:rPr>
            </w:pPr>
            <w:r w:rsidRPr="004127E1">
              <w:rPr>
                <w:snapToGrid w:val="0"/>
                <w:sz w:val="20"/>
                <w:szCs w:val="20"/>
              </w:rPr>
              <w:t>15.12.2022</w:t>
            </w:r>
          </w:p>
        </w:tc>
        <w:tc>
          <w:tcPr>
            <w:tcW w:w="957" w:type="dxa"/>
            <w:shd w:val="clear" w:color="auto" w:fill="auto"/>
            <w:vAlign w:val="center"/>
          </w:tcPr>
          <w:p w14:paraId="536E998A" w14:textId="77777777" w:rsidR="004127E1" w:rsidRPr="004127E1" w:rsidRDefault="004127E1" w:rsidP="004127E1">
            <w:pPr>
              <w:jc w:val="center"/>
              <w:rPr>
                <w:snapToGrid w:val="0"/>
                <w:sz w:val="20"/>
                <w:szCs w:val="20"/>
              </w:rPr>
            </w:pPr>
            <w:r w:rsidRPr="004127E1">
              <w:rPr>
                <w:snapToGrid w:val="0"/>
                <w:sz w:val="20"/>
                <w:szCs w:val="20"/>
              </w:rPr>
              <w:t>180</w:t>
            </w:r>
          </w:p>
        </w:tc>
        <w:tc>
          <w:tcPr>
            <w:tcW w:w="1188" w:type="dxa"/>
            <w:shd w:val="clear" w:color="auto" w:fill="auto"/>
            <w:vAlign w:val="center"/>
          </w:tcPr>
          <w:p w14:paraId="55052D9B" w14:textId="77777777" w:rsidR="004127E1" w:rsidRPr="004127E1" w:rsidRDefault="004127E1" w:rsidP="004127E1">
            <w:pPr>
              <w:jc w:val="center"/>
              <w:rPr>
                <w:snapToGrid w:val="0"/>
                <w:sz w:val="20"/>
                <w:szCs w:val="20"/>
              </w:rPr>
            </w:pPr>
            <w:r w:rsidRPr="004127E1">
              <w:rPr>
                <w:snapToGrid w:val="0"/>
                <w:sz w:val="20"/>
                <w:szCs w:val="20"/>
              </w:rPr>
              <w:t>443672</w:t>
            </w:r>
          </w:p>
        </w:tc>
        <w:tc>
          <w:tcPr>
            <w:tcW w:w="1232" w:type="dxa"/>
            <w:shd w:val="clear" w:color="auto" w:fill="auto"/>
            <w:vAlign w:val="center"/>
          </w:tcPr>
          <w:p w14:paraId="42B3716B" w14:textId="77777777" w:rsidR="004127E1" w:rsidRPr="004127E1" w:rsidRDefault="004127E1" w:rsidP="004127E1">
            <w:pPr>
              <w:jc w:val="center"/>
              <w:rPr>
                <w:snapToGrid w:val="0"/>
                <w:sz w:val="20"/>
                <w:szCs w:val="20"/>
              </w:rPr>
            </w:pPr>
            <w:r w:rsidRPr="004127E1">
              <w:rPr>
                <w:snapToGrid w:val="0"/>
                <w:sz w:val="20"/>
                <w:szCs w:val="20"/>
              </w:rPr>
              <w:t>354937,60</w:t>
            </w:r>
          </w:p>
        </w:tc>
        <w:tc>
          <w:tcPr>
            <w:tcW w:w="1276" w:type="dxa"/>
            <w:shd w:val="clear" w:color="auto" w:fill="auto"/>
            <w:vAlign w:val="center"/>
          </w:tcPr>
          <w:p w14:paraId="7912F51A" w14:textId="77777777" w:rsidR="004127E1" w:rsidRPr="004127E1" w:rsidRDefault="004127E1" w:rsidP="004127E1">
            <w:pPr>
              <w:jc w:val="center"/>
              <w:rPr>
                <w:snapToGrid w:val="0"/>
                <w:sz w:val="20"/>
                <w:szCs w:val="20"/>
              </w:rPr>
            </w:pPr>
            <w:r w:rsidRPr="004127E1">
              <w:rPr>
                <w:snapToGrid w:val="0"/>
                <w:sz w:val="20"/>
                <w:szCs w:val="20"/>
              </w:rPr>
              <w:t>29578,13</w:t>
            </w:r>
          </w:p>
        </w:tc>
        <w:tc>
          <w:tcPr>
            <w:tcW w:w="1134" w:type="dxa"/>
            <w:shd w:val="clear" w:color="auto" w:fill="auto"/>
            <w:vAlign w:val="center"/>
          </w:tcPr>
          <w:p w14:paraId="6751E17A" w14:textId="77777777" w:rsidR="004127E1" w:rsidRPr="004127E1" w:rsidRDefault="004127E1" w:rsidP="004127E1">
            <w:pPr>
              <w:jc w:val="center"/>
              <w:rPr>
                <w:snapToGrid w:val="0"/>
                <w:sz w:val="20"/>
                <w:szCs w:val="20"/>
              </w:rPr>
            </w:pPr>
            <w:r w:rsidRPr="004127E1">
              <w:rPr>
                <w:snapToGrid w:val="0"/>
                <w:sz w:val="20"/>
                <w:szCs w:val="20"/>
              </w:rPr>
              <w:t>325359</w:t>
            </w:r>
          </w:p>
        </w:tc>
        <w:tc>
          <w:tcPr>
            <w:tcW w:w="1489" w:type="dxa"/>
            <w:shd w:val="clear" w:color="auto" w:fill="auto"/>
            <w:noWrap/>
            <w:vAlign w:val="center"/>
          </w:tcPr>
          <w:p w14:paraId="4B43E90D" w14:textId="77777777" w:rsidR="004127E1" w:rsidRPr="004127E1" w:rsidRDefault="004127E1" w:rsidP="004127E1">
            <w:pPr>
              <w:jc w:val="center"/>
              <w:rPr>
                <w:snapToGrid w:val="0"/>
                <w:sz w:val="20"/>
                <w:szCs w:val="20"/>
              </w:rPr>
            </w:pPr>
            <w:r w:rsidRPr="004127E1">
              <w:rPr>
                <w:snapToGrid w:val="0"/>
                <w:sz w:val="20"/>
                <w:szCs w:val="20"/>
              </w:rPr>
              <w:t>29578</w:t>
            </w:r>
          </w:p>
        </w:tc>
      </w:tr>
      <w:tr w:rsidR="004127E1" w:rsidRPr="004127E1" w14:paraId="0EA87D29" w14:textId="77777777" w:rsidTr="00E6267D">
        <w:trPr>
          <w:trHeight w:val="300"/>
          <w:jc w:val="center"/>
        </w:trPr>
        <w:tc>
          <w:tcPr>
            <w:tcW w:w="959" w:type="dxa"/>
            <w:shd w:val="clear" w:color="auto" w:fill="auto"/>
            <w:vAlign w:val="center"/>
          </w:tcPr>
          <w:p w14:paraId="32C5A2A2" w14:textId="77777777" w:rsidR="004127E1" w:rsidRPr="004127E1" w:rsidRDefault="004127E1" w:rsidP="004127E1">
            <w:pPr>
              <w:jc w:val="center"/>
              <w:rPr>
                <w:snapToGrid w:val="0"/>
                <w:sz w:val="20"/>
                <w:szCs w:val="20"/>
              </w:rPr>
            </w:pPr>
            <w:r w:rsidRPr="004127E1">
              <w:rPr>
                <w:snapToGrid w:val="0"/>
                <w:sz w:val="20"/>
                <w:szCs w:val="20"/>
              </w:rPr>
              <w:t>00-000000007407</w:t>
            </w:r>
          </w:p>
        </w:tc>
        <w:tc>
          <w:tcPr>
            <w:tcW w:w="1027" w:type="dxa"/>
            <w:shd w:val="clear" w:color="auto" w:fill="auto"/>
            <w:vAlign w:val="center"/>
          </w:tcPr>
          <w:p w14:paraId="62FCFA2A" w14:textId="77777777" w:rsidR="004127E1" w:rsidRPr="004127E1" w:rsidRDefault="004127E1" w:rsidP="004127E1">
            <w:pPr>
              <w:jc w:val="center"/>
              <w:rPr>
                <w:snapToGrid w:val="0"/>
                <w:sz w:val="20"/>
                <w:szCs w:val="20"/>
              </w:rPr>
            </w:pPr>
            <w:r w:rsidRPr="004127E1">
              <w:rPr>
                <w:snapToGrid w:val="0"/>
                <w:sz w:val="20"/>
                <w:szCs w:val="20"/>
              </w:rPr>
              <w:t>Подогреватель пароводяной МВН 1436-06</w:t>
            </w:r>
          </w:p>
        </w:tc>
        <w:tc>
          <w:tcPr>
            <w:tcW w:w="1134" w:type="dxa"/>
            <w:shd w:val="clear" w:color="auto" w:fill="auto"/>
            <w:vAlign w:val="center"/>
          </w:tcPr>
          <w:p w14:paraId="1E160AE1" w14:textId="77777777" w:rsidR="004127E1" w:rsidRPr="004127E1" w:rsidRDefault="004127E1" w:rsidP="004127E1">
            <w:pPr>
              <w:jc w:val="center"/>
              <w:rPr>
                <w:snapToGrid w:val="0"/>
                <w:sz w:val="20"/>
                <w:szCs w:val="20"/>
              </w:rPr>
            </w:pPr>
            <w:r w:rsidRPr="004127E1">
              <w:rPr>
                <w:snapToGrid w:val="0"/>
                <w:sz w:val="20"/>
                <w:szCs w:val="20"/>
              </w:rPr>
              <w:t>29.12.2023</w:t>
            </w:r>
          </w:p>
        </w:tc>
        <w:tc>
          <w:tcPr>
            <w:tcW w:w="957" w:type="dxa"/>
            <w:shd w:val="clear" w:color="auto" w:fill="auto"/>
            <w:vAlign w:val="center"/>
          </w:tcPr>
          <w:p w14:paraId="4EAC299C" w14:textId="77777777" w:rsidR="004127E1" w:rsidRPr="004127E1" w:rsidRDefault="004127E1" w:rsidP="004127E1">
            <w:pPr>
              <w:jc w:val="center"/>
              <w:rPr>
                <w:snapToGrid w:val="0"/>
                <w:sz w:val="20"/>
                <w:szCs w:val="20"/>
              </w:rPr>
            </w:pPr>
            <w:r w:rsidRPr="004127E1">
              <w:rPr>
                <w:snapToGrid w:val="0"/>
                <w:sz w:val="20"/>
                <w:szCs w:val="20"/>
              </w:rPr>
              <w:t>180</w:t>
            </w:r>
          </w:p>
        </w:tc>
        <w:tc>
          <w:tcPr>
            <w:tcW w:w="1188" w:type="dxa"/>
            <w:shd w:val="clear" w:color="auto" w:fill="auto"/>
            <w:vAlign w:val="center"/>
          </w:tcPr>
          <w:p w14:paraId="3DC537A3" w14:textId="77777777" w:rsidR="004127E1" w:rsidRPr="004127E1" w:rsidRDefault="004127E1" w:rsidP="004127E1">
            <w:pPr>
              <w:jc w:val="center"/>
              <w:rPr>
                <w:snapToGrid w:val="0"/>
                <w:sz w:val="20"/>
                <w:szCs w:val="20"/>
              </w:rPr>
            </w:pPr>
            <w:r w:rsidRPr="004127E1">
              <w:rPr>
                <w:snapToGrid w:val="0"/>
                <w:sz w:val="20"/>
                <w:szCs w:val="20"/>
              </w:rPr>
              <w:t>749500</w:t>
            </w:r>
          </w:p>
        </w:tc>
        <w:tc>
          <w:tcPr>
            <w:tcW w:w="1232" w:type="dxa"/>
            <w:shd w:val="clear" w:color="auto" w:fill="auto"/>
            <w:vAlign w:val="center"/>
          </w:tcPr>
          <w:p w14:paraId="51F44C9E" w14:textId="77777777" w:rsidR="004127E1" w:rsidRPr="004127E1" w:rsidRDefault="004127E1" w:rsidP="004127E1">
            <w:pPr>
              <w:jc w:val="center"/>
              <w:rPr>
                <w:snapToGrid w:val="0"/>
                <w:sz w:val="20"/>
                <w:szCs w:val="20"/>
              </w:rPr>
            </w:pPr>
            <w:r w:rsidRPr="004127E1">
              <w:rPr>
                <w:snapToGrid w:val="0"/>
                <w:sz w:val="20"/>
                <w:szCs w:val="20"/>
              </w:rPr>
              <w:t>-49966,67</w:t>
            </w:r>
          </w:p>
        </w:tc>
        <w:tc>
          <w:tcPr>
            <w:tcW w:w="1276" w:type="dxa"/>
            <w:shd w:val="clear" w:color="auto" w:fill="auto"/>
            <w:vAlign w:val="center"/>
          </w:tcPr>
          <w:p w14:paraId="242C3286" w14:textId="77777777" w:rsidR="004127E1" w:rsidRPr="004127E1" w:rsidRDefault="004127E1" w:rsidP="004127E1">
            <w:pPr>
              <w:jc w:val="center"/>
              <w:rPr>
                <w:snapToGrid w:val="0"/>
                <w:sz w:val="20"/>
                <w:szCs w:val="20"/>
              </w:rPr>
            </w:pPr>
            <w:r w:rsidRPr="004127E1">
              <w:rPr>
                <w:snapToGrid w:val="0"/>
                <w:sz w:val="20"/>
                <w:szCs w:val="20"/>
              </w:rPr>
              <w:t>49966,67</w:t>
            </w:r>
          </w:p>
        </w:tc>
        <w:tc>
          <w:tcPr>
            <w:tcW w:w="1134" w:type="dxa"/>
            <w:shd w:val="clear" w:color="auto" w:fill="auto"/>
            <w:vAlign w:val="center"/>
          </w:tcPr>
          <w:p w14:paraId="4E9B1273" w14:textId="77777777" w:rsidR="004127E1" w:rsidRPr="004127E1" w:rsidRDefault="004127E1" w:rsidP="004127E1">
            <w:pPr>
              <w:jc w:val="center"/>
              <w:rPr>
                <w:snapToGrid w:val="0"/>
                <w:sz w:val="20"/>
                <w:szCs w:val="20"/>
              </w:rPr>
            </w:pPr>
            <w:r w:rsidRPr="004127E1">
              <w:rPr>
                <w:snapToGrid w:val="0"/>
                <w:sz w:val="20"/>
                <w:szCs w:val="20"/>
              </w:rPr>
              <w:t>-99933</w:t>
            </w:r>
          </w:p>
        </w:tc>
        <w:tc>
          <w:tcPr>
            <w:tcW w:w="1489" w:type="dxa"/>
            <w:shd w:val="clear" w:color="auto" w:fill="auto"/>
            <w:noWrap/>
            <w:vAlign w:val="center"/>
          </w:tcPr>
          <w:p w14:paraId="2E1FA277" w14:textId="77777777" w:rsidR="004127E1" w:rsidRPr="004127E1" w:rsidRDefault="004127E1" w:rsidP="004127E1">
            <w:pPr>
              <w:jc w:val="center"/>
              <w:rPr>
                <w:snapToGrid w:val="0"/>
                <w:sz w:val="20"/>
                <w:szCs w:val="20"/>
              </w:rPr>
            </w:pPr>
            <w:r w:rsidRPr="004127E1">
              <w:rPr>
                <w:snapToGrid w:val="0"/>
                <w:sz w:val="20"/>
                <w:szCs w:val="20"/>
              </w:rPr>
              <w:t>0</w:t>
            </w:r>
          </w:p>
        </w:tc>
      </w:tr>
      <w:tr w:rsidR="004127E1" w:rsidRPr="004127E1" w14:paraId="57CAAB17" w14:textId="77777777" w:rsidTr="00E6267D">
        <w:trPr>
          <w:trHeight w:val="300"/>
          <w:jc w:val="center"/>
        </w:trPr>
        <w:tc>
          <w:tcPr>
            <w:tcW w:w="959" w:type="dxa"/>
            <w:shd w:val="clear" w:color="auto" w:fill="auto"/>
            <w:vAlign w:val="center"/>
          </w:tcPr>
          <w:p w14:paraId="70D63DC5" w14:textId="77777777" w:rsidR="004127E1" w:rsidRPr="004127E1" w:rsidRDefault="004127E1" w:rsidP="004127E1">
            <w:pPr>
              <w:jc w:val="center"/>
              <w:rPr>
                <w:snapToGrid w:val="0"/>
                <w:sz w:val="20"/>
                <w:szCs w:val="20"/>
              </w:rPr>
            </w:pPr>
            <w:r w:rsidRPr="004127E1">
              <w:rPr>
                <w:snapToGrid w:val="0"/>
                <w:sz w:val="20"/>
                <w:szCs w:val="20"/>
              </w:rPr>
              <w:t>07/14780</w:t>
            </w:r>
          </w:p>
        </w:tc>
        <w:tc>
          <w:tcPr>
            <w:tcW w:w="1027" w:type="dxa"/>
            <w:shd w:val="clear" w:color="auto" w:fill="auto"/>
            <w:vAlign w:val="center"/>
          </w:tcPr>
          <w:p w14:paraId="660CB164" w14:textId="77777777" w:rsidR="004127E1" w:rsidRPr="004127E1" w:rsidRDefault="004127E1" w:rsidP="004127E1">
            <w:pPr>
              <w:jc w:val="center"/>
              <w:rPr>
                <w:snapToGrid w:val="0"/>
                <w:sz w:val="20"/>
                <w:szCs w:val="20"/>
              </w:rPr>
            </w:pPr>
            <w:r w:rsidRPr="004127E1">
              <w:rPr>
                <w:snapToGrid w:val="0"/>
                <w:sz w:val="20"/>
                <w:szCs w:val="20"/>
              </w:rPr>
              <w:t>Вентилятор ДН-12,5</w:t>
            </w:r>
          </w:p>
        </w:tc>
        <w:tc>
          <w:tcPr>
            <w:tcW w:w="1134" w:type="dxa"/>
            <w:shd w:val="clear" w:color="auto" w:fill="auto"/>
            <w:vAlign w:val="center"/>
          </w:tcPr>
          <w:p w14:paraId="0FFE28DD" w14:textId="77777777" w:rsidR="004127E1" w:rsidRPr="004127E1" w:rsidRDefault="004127E1" w:rsidP="004127E1">
            <w:pPr>
              <w:jc w:val="center"/>
              <w:rPr>
                <w:snapToGrid w:val="0"/>
                <w:sz w:val="20"/>
                <w:szCs w:val="20"/>
              </w:rPr>
            </w:pPr>
            <w:r w:rsidRPr="004127E1">
              <w:rPr>
                <w:snapToGrid w:val="0"/>
                <w:sz w:val="20"/>
                <w:szCs w:val="20"/>
              </w:rPr>
              <w:t>29.08.2005</w:t>
            </w:r>
          </w:p>
        </w:tc>
        <w:tc>
          <w:tcPr>
            <w:tcW w:w="957" w:type="dxa"/>
            <w:shd w:val="clear" w:color="auto" w:fill="auto"/>
            <w:vAlign w:val="center"/>
          </w:tcPr>
          <w:p w14:paraId="24727077" w14:textId="77777777" w:rsidR="004127E1" w:rsidRPr="004127E1" w:rsidRDefault="004127E1" w:rsidP="004127E1">
            <w:pPr>
              <w:jc w:val="center"/>
              <w:rPr>
                <w:snapToGrid w:val="0"/>
                <w:sz w:val="20"/>
                <w:szCs w:val="20"/>
              </w:rPr>
            </w:pPr>
            <w:r w:rsidRPr="004127E1">
              <w:rPr>
                <w:snapToGrid w:val="0"/>
                <w:sz w:val="20"/>
                <w:szCs w:val="20"/>
              </w:rPr>
              <w:t>300</w:t>
            </w:r>
          </w:p>
        </w:tc>
        <w:tc>
          <w:tcPr>
            <w:tcW w:w="1188" w:type="dxa"/>
            <w:shd w:val="clear" w:color="auto" w:fill="auto"/>
            <w:vAlign w:val="center"/>
          </w:tcPr>
          <w:p w14:paraId="55515853" w14:textId="77777777" w:rsidR="004127E1" w:rsidRPr="004127E1" w:rsidRDefault="004127E1" w:rsidP="004127E1">
            <w:pPr>
              <w:jc w:val="center"/>
              <w:rPr>
                <w:snapToGrid w:val="0"/>
                <w:sz w:val="20"/>
                <w:szCs w:val="20"/>
              </w:rPr>
            </w:pPr>
            <w:r w:rsidRPr="004127E1">
              <w:rPr>
                <w:snapToGrid w:val="0"/>
                <w:sz w:val="20"/>
                <w:szCs w:val="20"/>
              </w:rPr>
              <w:t>154000</w:t>
            </w:r>
          </w:p>
        </w:tc>
        <w:tc>
          <w:tcPr>
            <w:tcW w:w="1232" w:type="dxa"/>
            <w:shd w:val="clear" w:color="auto" w:fill="auto"/>
            <w:vAlign w:val="center"/>
          </w:tcPr>
          <w:p w14:paraId="2CB652DA" w14:textId="77777777" w:rsidR="004127E1" w:rsidRPr="004127E1" w:rsidRDefault="004127E1" w:rsidP="004127E1">
            <w:pPr>
              <w:jc w:val="center"/>
              <w:rPr>
                <w:snapToGrid w:val="0"/>
                <w:sz w:val="20"/>
                <w:szCs w:val="20"/>
              </w:rPr>
            </w:pPr>
            <w:r w:rsidRPr="004127E1">
              <w:rPr>
                <w:snapToGrid w:val="0"/>
                <w:sz w:val="20"/>
                <w:szCs w:val="20"/>
              </w:rPr>
              <w:t>28746,67</w:t>
            </w:r>
          </w:p>
        </w:tc>
        <w:tc>
          <w:tcPr>
            <w:tcW w:w="1276" w:type="dxa"/>
            <w:shd w:val="clear" w:color="auto" w:fill="auto"/>
            <w:vAlign w:val="center"/>
          </w:tcPr>
          <w:p w14:paraId="699541D8" w14:textId="77777777" w:rsidR="004127E1" w:rsidRPr="004127E1" w:rsidRDefault="004127E1" w:rsidP="004127E1">
            <w:pPr>
              <w:jc w:val="center"/>
              <w:rPr>
                <w:snapToGrid w:val="0"/>
                <w:sz w:val="20"/>
                <w:szCs w:val="20"/>
              </w:rPr>
            </w:pPr>
            <w:r w:rsidRPr="004127E1">
              <w:rPr>
                <w:snapToGrid w:val="0"/>
                <w:sz w:val="20"/>
                <w:szCs w:val="20"/>
              </w:rPr>
              <w:t>6160,00</w:t>
            </w:r>
          </w:p>
        </w:tc>
        <w:tc>
          <w:tcPr>
            <w:tcW w:w="1134" w:type="dxa"/>
            <w:shd w:val="clear" w:color="auto" w:fill="auto"/>
            <w:vAlign w:val="center"/>
          </w:tcPr>
          <w:p w14:paraId="1E0BF4B5" w14:textId="77777777" w:rsidR="004127E1" w:rsidRPr="004127E1" w:rsidRDefault="004127E1" w:rsidP="004127E1">
            <w:pPr>
              <w:jc w:val="center"/>
              <w:rPr>
                <w:snapToGrid w:val="0"/>
                <w:sz w:val="20"/>
                <w:szCs w:val="20"/>
              </w:rPr>
            </w:pPr>
            <w:r w:rsidRPr="004127E1">
              <w:rPr>
                <w:snapToGrid w:val="0"/>
                <w:sz w:val="20"/>
                <w:szCs w:val="20"/>
              </w:rPr>
              <w:t>22587</w:t>
            </w:r>
          </w:p>
        </w:tc>
        <w:tc>
          <w:tcPr>
            <w:tcW w:w="1489" w:type="dxa"/>
            <w:shd w:val="clear" w:color="auto" w:fill="auto"/>
            <w:noWrap/>
            <w:vAlign w:val="center"/>
          </w:tcPr>
          <w:p w14:paraId="4BB7732F" w14:textId="77777777" w:rsidR="004127E1" w:rsidRPr="004127E1" w:rsidRDefault="004127E1" w:rsidP="004127E1">
            <w:pPr>
              <w:jc w:val="center"/>
              <w:rPr>
                <w:snapToGrid w:val="0"/>
                <w:sz w:val="20"/>
                <w:szCs w:val="20"/>
              </w:rPr>
            </w:pPr>
            <w:r w:rsidRPr="004127E1">
              <w:rPr>
                <w:snapToGrid w:val="0"/>
                <w:sz w:val="20"/>
                <w:szCs w:val="20"/>
              </w:rPr>
              <w:t>6160</w:t>
            </w:r>
          </w:p>
        </w:tc>
      </w:tr>
      <w:tr w:rsidR="004127E1" w:rsidRPr="004127E1" w14:paraId="64C2D8E6" w14:textId="77777777" w:rsidTr="00E6267D">
        <w:trPr>
          <w:trHeight w:val="300"/>
          <w:jc w:val="center"/>
        </w:trPr>
        <w:tc>
          <w:tcPr>
            <w:tcW w:w="959" w:type="dxa"/>
            <w:shd w:val="clear" w:color="auto" w:fill="auto"/>
            <w:vAlign w:val="center"/>
          </w:tcPr>
          <w:p w14:paraId="1512631B" w14:textId="77777777" w:rsidR="004127E1" w:rsidRPr="004127E1" w:rsidRDefault="004127E1" w:rsidP="004127E1">
            <w:pPr>
              <w:jc w:val="center"/>
              <w:rPr>
                <w:snapToGrid w:val="0"/>
                <w:sz w:val="20"/>
                <w:szCs w:val="20"/>
              </w:rPr>
            </w:pPr>
            <w:r w:rsidRPr="004127E1">
              <w:rPr>
                <w:snapToGrid w:val="0"/>
                <w:sz w:val="20"/>
                <w:szCs w:val="20"/>
              </w:rPr>
              <w:t>06/0119636</w:t>
            </w:r>
          </w:p>
        </w:tc>
        <w:tc>
          <w:tcPr>
            <w:tcW w:w="1027" w:type="dxa"/>
            <w:shd w:val="clear" w:color="auto" w:fill="auto"/>
            <w:vAlign w:val="center"/>
          </w:tcPr>
          <w:p w14:paraId="7D70BCCD" w14:textId="77777777" w:rsidR="004127E1" w:rsidRPr="004127E1" w:rsidRDefault="004127E1" w:rsidP="004127E1">
            <w:pPr>
              <w:jc w:val="center"/>
              <w:rPr>
                <w:snapToGrid w:val="0"/>
                <w:sz w:val="20"/>
                <w:szCs w:val="20"/>
              </w:rPr>
            </w:pPr>
            <w:r w:rsidRPr="004127E1">
              <w:rPr>
                <w:snapToGrid w:val="0"/>
                <w:sz w:val="20"/>
                <w:szCs w:val="20"/>
              </w:rPr>
              <w:t>Грейфер моторный двухчелюстной электрический</w:t>
            </w:r>
          </w:p>
        </w:tc>
        <w:tc>
          <w:tcPr>
            <w:tcW w:w="1134" w:type="dxa"/>
            <w:shd w:val="clear" w:color="auto" w:fill="auto"/>
            <w:vAlign w:val="center"/>
          </w:tcPr>
          <w:p w14:paraId="6907F4F0" w14:textId="77777777" w:rsidR="004127E1" w:rsidRPr="004127E1" w:rsidRDefault="004127E1" w:rsidP="004127E1">
            <w:pPr>
              <w:jc w:val="center"/>
              <w:rPr>
                <w:snapToGrid w:val="0"/>
                <w:sz w:val="20"/>
                <w:szCs w:val="20"/>
              </w:rPr>
            </w:pPr>
            <w:r w:rsidRPr="004127E1">
              <w:rPr>
                <w:snapToGrid w:val="0"/>
                <w:sz w:val="20"/>
                <w:szCs w:val="20"/>
              </w:rPr>
              <w:t>31.08.2017</w:t>
            </w:r>
          </w:p>
        </w:tc>
        <w:tc>
          <w:tcPr>
            <w:tcW w:w="957" w:type="dxa"/>
            <w:shd w:val="clear" w:color="auto" w:fill="auto"/>
            <w:vAlign w:val="center"/>
          </w:tcPr>
          <w:p w14:paraId="714C8DC0" w14:textId="77777777" w:rsidR="004127E1" w:rsidRPr="004127E1" w:rsidRDefault="004127E1" w:rsidP="004127E1">
            <w:pPr>
              <w:jc w:val="center"/>
              <w:rPr>
                <w:snapToGrid w:val="0"/>
                <w:sz w:val="20"/>
                <w:szCs w:val="20"/>
              </w:rPr>
            </w:pPr>
            <w:r w:rsidRPr="004127E1">
              <w:rPr>
                <w:snapToGrid w:val="0"/>
                <w:sz w:val="20"/>
                <w:szCs w:val="20"/>
              </w:rPr>
              <w:t>120</w:t>
            </w:r>
          </w:p>
        </w:tc>
        <w:tc>
          <w:tcPr>
            <w:tcW w:w="1188" w:type="dxa"/>
            <w:shd w:val="clear" w:color="auto" w:fill="auto"/>
            <w:vAlign w:val="center"/>
          </w:tcPr>
          <w:p w14:paraId="20E6F48A" w14:textId="77777777" w:rsidR="004127E1" w:rsidRPr="004127E1" w:rsidRDefault="004127E1" w:rsidP="004127E1">
            <w:pPr>
              <w:jc w:val="center"/>
              <w:rPr>
                <w:snapToGrid w:val="0"/>
                <w:sz w:val="20"/>
                <w:szCs w:val="20"/>
              </w:rPr>
            </w:pPr>
            <w:r w:rsidRPr="004127E1">
              <w:rPr>
                <w:snapToGrid w:val="0"/>
                <w:sz w:val="20"/>
                <w:szCs w:val="20"/>
              </w:rPr>
              <w:t>240677,97</w:t>
            </w:r>
          </w:p>
        </w:tc>
        <w:tc>
          <w:tcPr>
            <w:tcW w:w="1232" w:type="dxa"/>
            <w:shd w:val="clear" w:color="auto" w:fill="auto"/>
            <w:vAlign w:val="center"/>
          </w:tcPr>
          <w:p w14:paraId="57401A4A" w14:textId="77777777" w:rsidR="004127E1" w:rsidRPr="004127E1" w:rsidRDefault="004127E1" w:rsidP="004127E1">
            <w:pPr>
              <w:jc w:val="center"/>
              <w:rPr>
                <w:snapToGrid w:val="0"/>
                <w:sz w:val="20"/>
                <w:szCs w:val="20"/>
              </w:rPr>
            </w:pPr>
            <w:r w:rsidRPr="004127E1">
              <w:rPr>
                <w:snapToGrid w:val="0"/>
                <w:sz w:val="20"/>
                <w:szCs w:val="20"/>
              </w:rPr>
              <w:t>40113,00</w:t>
            </w:r>
          </w:p>
        </w:tc>
        <w:tc>
          <w:tcPr>
            <w:tcW w:w="1276" w:type="dxa"/>
            <w:shd w:val="clear" w:color="auto" w:fill="auto"/>
            <w:vAlign w:val="center"/>
          </w:tcPr>
          <w:p w14:paraId="513D5FA6" w14:textId="77777777" w:rsidR="004127E1" w:rsidRPr="004127E1" w:rsidRDefault="004127E1" w:rsidP="004127E1">
            <w:pPr>
              <w:jc w:val="center"/>
              <w:rPr>
                <w:snapToGrid w:val="0"/>
                <w:sz w:val="20"/>
                <w:szCs w:val="20"/>
              </w:rPr>
            </w:pPr>
            <w:r w:rsidRPr="004127E1">
              <w:rPr>
                <w:snapToGrid w:val="0"/>
                <w:sz w:val="20"/>
                <w:szCs w:val="20"/>
              </w:rPr>
              <w:t>24067,80</w:t>
            </w:r>
          </w:p>
        </w:tc>
        <w:tc>
          <w:tcPr>
            <w:tcW w:w="1134" w:type="dxa"/>
            <w:shd w:val="clear" w:color="auto" w:fill="auto"/>
            <w:vAlign w:val="center"/>
          </w:tcPr>
          <w:p w14:paraId="3A8B4A2F" w14:textId="77777777" w:rsidR="004127E1" w:rsidRPr="004127E1" w:rsidRDefault="004127E1" w:rsidP="004127E1">
            <w:pPr>
              <w:jc w:val="center"/>
              <w:rPr>
                <w:snapToGrid w:val="0"/>
                <w:sz w:val="20"/>
                <w:szCs w:val="20"/>
              </w:rPr>
            </w:pPr>
            <w:r w:rsidRPr="004127E1">
              <w:rPr>
                <w:snapToGrid w:val="0"/>
                <w:sz w:val="20"/>
                <w:szCs w:val="20"/>
              </w:rPr>
              <w:t>16045</w:t>
            </w:r>
          </w:p>
        </w:tc>
        <w:tc>
          <w:tcPr>
            <w:tcW w:w="1489" w:type="dxa"/>
            <w:shd w:val="clear" w:color="auto" w:fill="auto"/>
            <w:noWrap/>
            <w:vAlign w:val="center"/>
          </w:tcPr>
          <w:p w14:paraId="0CA9AF9D" w14:textId="77777777" w:rsidR="004127E1" w:rsidRPr="004127E1" w:rsidRDefault="004127E1" w:rsidP="004127E1">
            <w:pPr>
              <w:jc w:val="center"/>
              <w:rPr>
                <w:snapToGrid w:val="0"/>
                <w:sz w:val="20"/>
                <w:szCs w:val="20"/>
              </w:rPr>
            </w:pPr>
            <w:r w:rsidRPr="004127E1">
              <w:rPr>
                <w:snapToGrid w:val="0"/>
                <w:sz w:val="20"/>
                <w:szCs w:val="20"/>
              </w:rPr>
              <w:t>24068</w:t>
            </w:r>
          </w:p>
        </w:tc>
      </w:tr>
      <w:tr w:rsidR="004127E1" w:rsidRPr="004127E1" w14:paraId="59EBC1A5" w14:textId="77777777" w:rsidTr="00E6267D">
        <w:trPr>
          <w:trHeight w:val="300"/>
          <w:jc w:val="center"/>
        </w:trPr>
        <w:tc>
          <w:tcPr>
            <w:tcW w:w="959" w:type="dxa"/>
            <w:shd w:val="clear" w:color="auto" w:fill="auto"/>
            <w:vAlign w:val="center"/>
          </w:tcPr>
          <w:p w14:paraId="2207D89B" w14:textId="77777777" w:rsidR="004127E1" w:rsidRPr="004127E1" w:rsidRDefault="004127E1" w:rsidP="004127E1">
            <w:pPr>
              <w:jc w:val="center"/>
              <w:rPr>
                <w:snapToGrid w:val="0"/>
                <w:sz w:val="20"/>
                <w:szCs w:val="20"/>
              </w:rPr>
            </w:pPr>
            <w:r w:rsidRPr="004127E1">
              <w:rPr>
                <w:snapToGrid w:val="0"/>
                <w:sz w:val="20"/>
                <w:szCs w:val="20"/>
              </w:rPr>
              <w:t>07/77145</w:t>
            </w:r>
          </w:p>
        </w:tc>
        <w:tc>
          <w:tcPr>
            <w:tcW w:w="1027" w:type="dxa"/>
            <w:shd w:val="clear" w:color="auto" w:fill="auto"/>
            <w:vAlign w:val="center"/>
          </w:tcPr>
          <w:p w14:paraId="220D7F1D" w14:textId="77777777" w:rsidR="004127E1" w:rsidRPr="004127E1" w:rsidRDefault="004127E1" w:rsidP="004127E1">
            <w:pPr>
              <w:jc w:val="center"/>
              <w:rPr>
                <w:snapToGrid w:val="0"/>
                <w:sz w:val="20"/>
                <w:szCs w:val="20"/>
              </w:rPr>
            </w:pPr>
            <w:r w:rsidRPr="004127E1">
              <w:rPr>
                <w:snapToGrid w:val="0"/>
                <w:sz w:val="20"/>
                <w:szCs w:val="20"/>
              </w:rPr>
              <w:t>Дымосос ДН-12,5</w:t>
            </w:r>
          </w:p>
        </w:tc>
        <w:tc>
          <w:tcPr>
            <w:tcW w:w="1134" w:type="dxa"/>
            <w:shd w:val="clear" w:color="auto" w:fill="auto"/>
            <w:vAlign w:val="center"/>
          </w:tcPr>
          <w:p w14:paraId="7AD235FA" w14:textId="77777777" w:rsidR="004127E1" w:rsidRPr="004127E1" w:rsidRDefault="004127E1" w:rsidP="004127E1">
            <w:pPr>
              <w:jc w:val="center"/>
              <w:rPr>
                <w:snapToGrid w:val="0"/>
                <w:sz w:val="20"/>
                <w:szCs w:val="20"/>
              </w:rPr>
            </w:pPr>
            <w:r w:rsidRPr="004127E1">
              <w:rPr>
                <w:snapToGrid w:val="0"/>
                <w:sz w:val="20"/>
                <w:szCs w:val="20"/>
              </w:rPr>
              <w:t>24.01.2008</w:t>
            </w:r>
          </w:p>
        </w:tc>
        <w:tc>
          <w:tcPr>
            <w:tcW w:w="957" w:type="dxa"/>
            <w:shd w:val="clear" w:color="auto" w:fill="auto"/>
            <w:vAlign w:val="center"/>
          </w:tcPr>
          <w:p w14:paraId="6D6DABBB" w14:textId="77777777" w:rsidR="004127E1" w:rsidRPr="004127E1" w:rsidRDefault="004127E1" w:rsidP="004127E1">
            <w:pPr>
              <w:jc w:val="center"/>
              <w:rPr>
                <w:snapToGrid w:val="0"/>
                <w:sz w:val="20"/>
                <w:szCs w:val="20"/>
              </w:rPr>
            </w:pPr>
            <w:r w:rsidRPr="004127E1">
              <w:rPr>
                <w:snapToGrid w:val="0"/>
                <w:sz w:val="20"/>
                <w:szCs w:val="20"/>
              </w:rPr>
              <w:t>240</w:t>
            </w:r>
          </w:p>
        </w:tc>
        <w:tc>
          <w:tcPr>
            <w:tcW w:w="1188" w:type="dxa"/>
            <w:shd w:val="clear" w:color="auto" w:fill="auto"/>
            <w:vAlign w:val="center"/>
          </w:tcPr>
          <w:p w14:paraId="23622523" w14:textId="77777777" w:rsidR="004127E1" w:rsidRPr="004127E1" w:rsidRDefault="004127E1" w:rsidP="004127E1">
            <w:pPr>
              <w:jc w:val="center"/>
              <w:rPr>
                <w:snapToGrid w:val="0"/>
                <w:sz w:val="20"/>
                <w:szCs w:val="20"/>
              </w:rPr>
            </w:pPr>
            <w:r w:rsidRPr="004127E1">
              <w:rPr>
                <w:snapToGrid w:val="0"/>
                <w:sz w:val="20"/>
                <w:szCs w:val="20"/>
              </w:rPr>
              <w:t>122023,72</w:t>
            </w:r>
          </w:p>
        </w:tc>
        <w:tc>
          <w:tcPr>
            <w:tcW w:w="1232" w:type="dxa"/>
            <w:shd w:val="clear" w:color="auto" w:fill="auto"/>
            <w:vAlign w:val="center"/>
          </w:tcPr>
          <w:p w14:paraId="07378177" w14:textId="77777777" w:rsidR="004127E1" w:rsidRPr="004127E1" w:rsidRDefault="004127E1" w:rsidP="004127E1">
            <w:pPr>
              <w:jc w:val="center"/>
              <w:rPr>
                <w:snapToGrid w:val="0"/>
                <w:sz w:val="20"/>
                <w:szCs w:val="20"/>
              </w:rPr>
            </w:pPr>
            <w:r w:rsidRPr="004127E1">
              <w:rPr>
                <w:snapToGrid w:val="0"/>
                <w:sz w:val="20"/>
                <w:szCs w:val="20"/>
              </w:rPr>
              <w:t>12710,80</w:t>
            </w:r>
          </w:p>
        </w:tc>
        <w:tc>
          <w:tcPr>
            <w:tcW w:w="1276" w:type="dxa"/>
            <w:shd w:val="clear" w:color="auto" w:fill="auto"/>
            <w:vAlign w:val="center"/>
          </w:tcPr>
          <w:p w14:paraId="776E6C39" w14:textId="77777777" w:rsidR="004127E1" w:rsidRPr="004127E1" w:rsidRDefault="004127E1" w:rsidP="004127E1">
            <w:pPr>
              <w:jc w:val="center"/>
              <w:rPr>
                <w:snapToGrid w:val="0"/>
                <w:sz w:val="20"/>
                <w:szCs w:val="20"/>
              </w:rPr>
            </w:pPr>
            <w:r w:rsidRPr="004127E1">
              <w:rPr>
                <w:snapToGrid w:val="0"/>
                <w:sz w:val="20"/>
                <w:szCs w:val="20"/>
              </w:rPr>
              <w:t>6101,19</w:t>
            </w:r>
          </w:p>
        </w:tc>
        <w:tc>
          <w:tcPr>
            <w:tcW w:w="1134" w:type="dxa"/>
            <w:shd w:val="clear" w:color="auto" w:fill="auto"/>
            <w:vAlign w:val="center"/>
          </w:tcPr>
          <w:p w14:paraId="623AB72C" w14:textId="77777777" w:rsidR="004127E1" w:rsidRPr="004127E1" w:rsidRDefault="004127E1" w:rsidP="004127E1">
            <w:pPr>
              <w:jc w:val="center"/>
              <w:rPr>
                <w:snapToGrid w:val="0"/>
                <w:sz w:val="20"/>
                <w:szCs w:val="20"/>
              </w:rPr>
            </w:pPr>
            <w:r w:rsidRPr="004127E1">
              <w:rPr>
                <w:snapToGrid w:val="0"/>
                <w:sz w:val="20"/>
                <w:szCs w:val="20"/>
              </w:rPr>
              <w:t>6610</w:t>
            </w:r>
          </w:p>
        </w:tc>
        <w:tc>
          <w:tcPr>
            <w:tcW w:w="1489" w:type="dxa"/>
            <w:shd w:val="clear" w:color="auto" w:fill="auto"/>
            <w:noWrap/>
            <w:vAlign w:val="center"/>
          </w:tcPr>
          <w:p w14:paraId="0192058E" w14:textId="77777777" w:rsidR="004127E1" w:rsidRPr="004127E1" w:rsidRDefault="004127E1" w:rsidP="004127E1">
            <w:pPr>
              <w:jc w:val="center"/>
              <w:rPr>
                <w:snapToGrid w:val="0"/>
                <w:sz w:val="20"/>
                <w:szCs w:val="20"/>
              </w:rPr>
            </w:pPr>
            <w:r w:rsidRPr="004127E1">
              <w:rPr>
                <w:snapToGrid w:val="0"/>
                <w:sz w:val="20"/>
                <w:szCs w:val="20"/>
              </w:rPr>
              <w:t>6101</w:t>
            </w:r>
          </w:p>
        </w:tc>
      </w:tr>
      <w:tr w:rsidR="004127E1" w:rsidRPr="004127E1" w14:paraId="27DDDD69" w14:textId="77777777" w:rsidTr="00E6267D">
        <w:trPr>
          <w:trHeight w:val="300"/>
          <w:jc w:val="center"/>
        </w:trPr>
        <w:tc>
          <w:tcPr>
            <w:tcW w:w="959" w:type="dxa"/>
            <w:shd w:val="clear" w:color="auto" w:fill="auto"/>
            <w:vAlign w:val="center"/>
          </w:tcPr>
          <w:p w14:paraId="4470C576" w14:textId="77777777" w:rsidR="004127E1" w:rsidRPr="004127E1" w:rsidRDefault="004127E1" w:rsidP="004127E1">
            <w:pPr>
              <w:jc w:val="center"/>
              <w:rPr>
                <w:snapToGrid w:val="0"/>
                <w:sz w:val="20"/>
                <w:szCs w:val="20"/>
              </w:rPr>
            </w:pPr>
            <w:r w:rsidRPr="004127E1">
              <w:rPr>
                <w:snapToGrid w:val="0"/>
                <w:sz w:val="20"/>
                <w:szCs w:val="20"/>
              </w:rPr>
              <w:t>06/0120280</w:t>
            </w:r>
          </w:p>
        </w:tc>
        <w:tc>
          <w:tcPr>
            <w:tcW w:w="1027" w:type="dxa"/>
            <w:shd w:val="clear" w:color="auto" w:fill="auto"/>
            <w:vAlign w:val="center"/>
          </w:tcPr>
          <w:p w14:paraId="35542219" w14:textId="77777777" w:rsidR="004127E1" w:rsidRPr="004127E1" w:rsidRDefault="004127E1" w:rsidP="004127E1">
            <w:pPr>
              <w:jc w:val="center"/>
              <w:rPr>
                <w:snapToGrid w:val="0"/>
                <w:sz w:val="20"/>
                <w:szCs w:val="20"/>
              </w:rPr>
            </w:pPr>
            <w:r w:rsidRPr="004127E1">
              <w:rPr>
                <w:snapToGrid w:val="0"/>
                <w:sz w:val="20"/>
                <w:szCs w:val="20"/>
              </w:rPr>
              <w:t>Здание столярного цеха</w:t>
            </w:r>
          </w:p>
        </w:tc>
        <w:tc>
          <w:tcPr>
            <w:tcW w:w="1134" w:type="dxa"/>
            <w:shd w:val="clear" w:color="auto" w:fill="auto"/>
            <w:vAlign w:val="center"/>
          </w:tcPr>
          <w:p w14:paraId="77ACF7F0" w14:textId="77777777" w:rsidR="004127E1" w:rsidRPr="004127E1" w:rsidRDefault="004127E1" w:rsidP="004127E1">
            <w:pPr>
              <w:jc w:val="center"/>
              <w:rPr>
                <w:snapToGrid w:val="0"/>
                <w:sz w:val="20"/>
                <w:szCs w:val="20"/>
              </w:rPr>
            </w:pPr>
            <w:r w:rsidRPr="004127E1">
              <w:rPr>
                <w:snapToGrid w:val="0"/>
                <w:sz w:val="20"/>
                <w:szCs w:val="20"/>
              </w:rPr>
              <w:t>22.12.2017</w:t>
            </w:r>
          </w:p>
        </w:tc>
        <w:tc>
          <w:tcPr>
            <w:tcW w:w="957" w:type="dxa"/>
            <w:shd w:val="clear" w:color="auto" w:fill="auto"/>
            <w:vAlign w:val="center"/>
          </w:tcPr>
          <w:p w14:paraId="41B0B0BE" w14:textId="77777777" w:rsidR="004127E1" w:rsidRPr="004127E1" w:rsidRDefault="004127E1" w:rsidP="004127E1">
            <w:pPr>
              <w:jc w:val="center"/>
              <w:rPr>
                <w:snapToGrid w:val="0"/>
                <w:sz w:val="20"/>
                <w:szCs w:val="20"/>
              </w:rPr>
            </w:pPr>
            <w:r w:rsidRPr="004127E1">
              <w:rPr>
                <w:snapToGrid w:val="0"/>
                <w:sz w:val="20"/>
                <w:szCs w:val="20"/>
              </w:rPr>
              <w:t>180</w:t>
            </w:r>
          </w:p>
        </w:tc>
        <w:tc>
          <w:tcPr>
            <w:tcW w:w="1188" w:type="dxa"/>
            <w:shd w:val="clear" w:color="auto" w:fill="auto"/>
            <w:vAlign w:val="center"/>
          </w:tcPr>
          <w:p w14:paraId="32793AEC" w14:textId="77777777" w:rsidR="004127E1" w:rsidRPr="004127E1" w:rsidRDefault="004127E1" w:rsidP="004127E1">
            <w:pPr>
              <w:jc w:val="center"/>
              <w:rPr>
                <w:snapToGrid w:val="0"/>
                <w:sz w:val="20"/>
                <w:szCs w:val="20"/>
              </w:rPr>
            </w:pPr>
            <w:r w:rsidRPr="004127E1">
              <w:rPr>
                <w:snapToGrid w:val="0"/>
                <w:sz w:val="20"/>
                <w:szCs w:val="20"/>
              </w:rPr>
              <w:t>192700</w:t>
            </w:r>
          </w:p>
        </w:tc>
        <w:tc>
          <w:tcPr>
            <w:tcW w:w="1232" w:type="dxa"/>
            <w:shd w:val="clear" w:color="auto" w:fill="auto"/>
            <w:vAlign w:val="center"/>
          </w:tcPr>
          <w:p w14:paraId="6FD637AA" w14:textId="77777777" w:rsidR="004127E1" w:rsidRPr="004127E1" w:rsidRDefault="004127E1" w:rsidP="004127E1">
            <w:pPr>
              <w:jc w:val="center"/>
              <w:rPr>
                <w:snapToGrid w:val="0"/>
                <w:sz w:val="20"/>
                <w:szCs w:val="20"/>
              </w:rPr>
            </w:pPr>
            <w:r w:rsidRPr="004127E1">
              <w:rPr>
                <w:snapToGrid w:val="0"/>
                <w:sz w:val="20"/>
                <w:szCs w:val="20"/>
              </w:rPr>
              <w:t>89926,67</w:t>
            </w:r>
          </w:p>
        </w:tc>
        <w:tc>
          <w:tcPr>
            <w:tcW w:w="1276" w:type="dxa"/>
            <w:shd w:val="clear" w:color="auto" w:fill="auto"/>
            <w:vAlign w:val="center"/>
          </w:tcPr>
          <w:p w14:paraId="08225CFD" w14:textId="77777777" w:rsidR="004127E1" w:rsidRPr="004127E1" w:rsidRDefault="004127E1" w:rsidP="004127E1">
            <w:pPr>
              <w:jc w:val="center"/>
              <w:rPr>
                <w:snapToGrid w:val="0"/>
                <w:sz w:val="20"/>
                <w:szCs w:val="20"/>
              </w:rPr>
            </w:pPr>
            <w:r w:rsidRPr="004127E1">
              <w:rPr>
                <w:snapToGrid w:val="0"/>
                <w:sz w:val="20"/>
                <w:szCs w:val="20"/>
              </w:rPr>
              <w:t>12846,67</w:t>
            </w:r>
          </w:p>
        </w:tc>
        <w:tc>
          <w:tcPr>
            <w:tcW w:w="1134" w:type="dxa"/>
            <w:shd w:val="clear" w:color="auto" w:fill="auto"/>
            <w:vAlign w:val="center"/>
          </w:tcPr>
          <w:p w14:paraId="2955FC80" w14:textId="77777777" w:rsidR="004127E1" w:rsidRPr="004127E1" w:rsidRDefault="004127E1" w:rsidP="004127E1">
            <w:pPr>
              <w:jc w:val="center"/>
              <w:rPr>
                <w:snapToGrid w:val="0"/>
                <w:sz w:val="20"/>
                <w:szCs w:val="20"/>
              </w:rPr>
            </w:pPr>
            <w:r w:rsidRPr="004127E1">
              <w:rPr>
                <w:snapToGrid w:val="0"/>
                <w:sz w:val="20"/>
                <w:szCs w:val="20"/>
              </w:rPr>
              <w:t>77080</w:t>
            </w:r>
          </w:p>
        </w:tc>
        <w:tc>
          <w:tcPr>
            <w:tcW w:w="1489" w:type="dxa"/>
            <w:shd w:val="clear" w:color="auto" w:fill="auto"/>
            <w:noWrap/>
            <w:vAlign w:val="center"/>
          </w:tcPr>
          <w:p w14:paraId="62C482E1" w14:textId="77777777" w:rsidR="004127E1" w:rsidRPr="004127E1" w:rsidRDefault="004127E1" w:rsidP="004127E1">
            <w:pPr>
              <w:jc w:val="center"/>
              <w:rPr>
                <w:snapToGrid w:val="0"/>
                <w:sz w:val="20"/>
                <w:szCs w:val="20"/>
              </w:rPr>
            </w:pPr>
            <w:r w:rsidRPr="004127E1">
              <w:rPr>
                <w:snapToGrid w:val="0"/>
                <w:sz w:val="20"/>
                <w:szCs w:val="20"/>
              </w:rPr>
              <w:t>12847</w:t>
            </w:r>
          </w:p>
        </w:tc>
      </w:tr>
      <w:tr w:rsidR="004127E1" w:rsidRPr="004127E1" w14:paraId="5C760600" w14:textId="77777777" w:rsidTr="00E6267D">
        <w:trPr>
          <w:trHeight w:val="300"/>
          <w:jc w:val="center"/>
        </w:trPr>
        <w:tc>
          <w:tcPr>
            <w:tcW w:w="959" w:type="dxa"/>
            <w:shd w:val="clear" w:color="auto" w:fill="auto"/>
            <w:vAlign w:val="center"/>
          </w:tcPr>
          <w:p w14:paraId="0583DFA9" w14:textId="77777777" w:rsidR="004127E1" w:rsidRPr="004127E1" w:rsidRDefault="004127E1" w:rsidP="004127E1">
            <w:pPr>
              <w:jc w:val="center"/>
              <w:rPr>
                <w:snapToGrid w:val="0"/>
                <w:sz w:val="20"/>
                <w:szCs w:val="20"/>
              </w:rPr>
            </w:pPr>
            <w:r w:rsidRPr="004127E1">
              <w:rPr>
                <w:snapToGrid w:val="0"/>
                <w:sz w:val="20"/>
                <w:szCs w:val="20"/>
              </w:rPr>
              <w:t>07/161383</w:t>
            </w:r>
          </w:p>
        </w:tc>
        <w:tc>
          <w:tcPr>
            <w:tcW w:w="1027" w:type="dxa"/>
            <w:shd w:val="clear" w:color="auto" w:fill="auto"/>
            <w:vAlign w:val="center"/>
          </w:tcPr>
          <w:p w14:paraId="2F281A0E" w14:textId="77777777" w:rsidR="004127E1" w:rsidRPr="004127E1" w:rsidRDefault="004127E1" w:rsidP="004127E1">
            <w:pPr>
              <w:jc w:val="center"/>
              <w:rPr>
                <w:snapToGrid w:val="0"/>
                <w:sz w:val="20"/>
                <w:szCs w:val="20"/>
              </w:rPr>
            </w:pPr>
            <w:r w:rsidRPr="004127E1">
              <w:rPr>
                <w:snapToGrid w:val="0"/>
                <w:sz w:val="20"/>
                <w:szCs w:val="20"/>
              </w:rPr>
              <w:t>Комплект изм. приборов и автоматики котла КВТС 6,5</w:t>
            </w:r>
          </w:p>
        </w:tc>
        <w:tc>
          <w:tcPr>
            <w:tcW w:w="1134" w:type="dxa"/>
            <w:shd w:val="clear" w:color="auto" w:fill="auto"/>
            <w:vAlign w:val="center"/>
          </w:tcPr>
          <w:p w14:paraId="307C65C0" w14:textId="77777777" w:rsidR="004127E1" w:rsidRPr="004127E1" w:rsidRDefault="004127E1" w:rsidP="004127E1">
            <w:pPr>
              <w:jc w:val="center"/>
              <w:rPr>
                <w:snapToGrid w:val="0"/>
                <w:sz w:val="20"/>
                <w:szCs w:val="20"/>
              </w:rPr>
            </w:pPr>
            <w:r w:rsidRPr="004127E1">
              <w:rPr>
                <w:snapToGrid w:val="0"/>
                <w:sz w:val="20"/>
                <w:szCs w:val="20"/>
              </w:rPr>
              <w:t>31.12.2006</w:t>
            </w:r>
          </w:p>
        </w:tc>
        <w:tc>
          <w:tcPr>
            <w:tcW w:w="957" w:type="dxa"/>
            <w:shd w:val="clear" w:color="auto" w:fill="auto"/>
            <w:vAlign w:val="center"/>
          </w:tcPr>
          <w:p w14:paraId="2F584859" w14:textId="77777777" w:rsidR="004127E1" w:rsidRPr="004127E1" w:rsidRDefault="004127E1" w:rsidP="004127E1">
            <w:pPr>
              <w:jc w:val="center"/>
              <w:rPr>
                <w:snapToGrid w:val="0"/>
                <w:sz w:val="20"/>
                <w:szCs w:val="20"/>
              </w:rPr>
            </w:pPr>
            <w:r w:rsidRPr="004127E1">
              <w:rPr>
                <w:snapToGrid w:val="0"/>
                <w:sz w:val="20"/>
                <w:szCs w:val="20"/>
              </w:rPr>
              <w:t>300</w:t>
            </w:r>
          </w:p>
        </w:tc>
        <w:tc>
          <w:tcPr>
            <w:tcW w:w="1188" w:type="dxa"/>
            <w:shd w:val="clear" w:color="auto" w:fill="auto"/>
            <w:vAlign w:val="center"/>
          </w:tcPr>
          <w:p w14:paraId="68DC50C0" w14:textId="77777777" w:rsidR="004127E1" w:rsidRPr="004127E1" w:rsidRDefault="004127E1" w:rsidP="004127E1">
            <w:pPr>
              <w:jc w:val="center"/>
              <w:rPr>
                <w:snapToGrid w:val="0"/>
                <w:sz w:val="20"/>
                <w:szCs w:val="20"/>
              </w:rPr>
            </w:pPr>
            <w:r w:rsidRPr="004127E1">
              <w:rPr>
                <w:snapToGrid w:val="0"/>
                <w:sz w:val="20"/>
                <w:szCs w:val="20"/>
              </w:rPr>
              <w:t>625752,54</w:t>
            </w:r>
          </w:p>
        </w:tc>
        <w:tc>
          <w:tcPr>
            <w:tcW w:w="1232" w:type="dxa"/>
            <w:shd w:val="clear" w:color="auto" w:fill="auto"/>
            <w:vAlign w:val="center"/>
          </w:tcPr>
          <w:p w14:paraId="6712CE75" w14:textId="77777777" w:rsidR="004127E1" w:rsidRPr="004127E1" w:rsidRDefault="004127E1" w:rsidP="004127E1">
            <w:pPr>
              <w:jc w:val="center"/>
              <w:rPr>
                <w:snapToGrid w:val="0"/>
                <w:sz w:val="20"/>
                <w:szCs w:val="20"/>
              </w:rPr>
            </w:pPr>
            <w:r w:rsidRPr="004127E1">
              <w:rPr>
                <w:snapToGrid w:val="0"/>
                <w:sz w:val="20"/>
                <w:szCs w:val="20"/>
              </w:rPr>
              <w:t>150180,61</w:t>
            </w:r>
          </w:p>
        </w:tc>
        <w:tc>
          <w:tcPr>
            <w:tcW w:w="1276" w:type="dxa"/>
            <w:shd w:val="clear" w:color="auto" w:fill="auto"/>
            <w:vAlign w:val="center"/>
          </w:tcPr>
          <w:p w14:paraId="5787503E" w14:textId="77777777" w:rsidR="004127E1" w:rsidRPr="004127E1" w:rsidRDefault="004127E1" w:rsidP="004127E1">
            <w:pPr>
              <w:jc w:val="center"/>
              <w:rPr>
                <w:snapToGrid w:val="0"/>
                <w:sz w:val="20"/>
                <w:szCs w:val="20"/>
              </w:rPr>
            </w:pPr>
            <w:r w:rsidRPr="004127E1">
              <w:rPr>
                <w:snapToGrid w:val="0"/>
                <w:sz w:val="20"/>
                <w:szCs w:val="20"/>
              </w:rPr>
              <w:t>25030,10</w:t>
            </w:r>
          </w:p>
        </w:tc>
        <w:tc>
          <w:tcPr>
            <w:tcW w:w="1134" w:type="dxa"/>
            <w:shd w:val="clear" w:color="auto" w:fill="auto"/>
            <w:vAlign w:val="center"/>
          </w:tcPr>
          <w:p w14:paraId="7D1E5062" w14:textId="77777777" w:rsidR="004127E1" w:rsidRPr="004127E1" w:rsidRDefault="004127E1" w:rsidP="004127E1">
            <w:pPr>
              <w:jc w:val="center"/>
              <w:rPr>
                <w:snapToGrid w:val="0"/>
                <w:sz w:val="20"/>
                <w:szCs w:val="20"/>
              </w:rPr>
            </w:pPr>
            <w:r w:rsidRPr="004127E1">
              <w:rPr>
                <w:snapToGrid w:val="0"/>
                <w:sz w:val="20"/>
                <w:szCs w:val="20"/>
              </w:rPr>
              <w:t>125151</w:t>
            </w:r>
          </w:p>
        </w:tc>
        <w:tc>
          <w:tcPr>
            <w:tcW w:w="1489" w:type="dxa"/>
            <w:shd w:val="clear" w:color="auto" w:fill="auto"/>
            <w:noWrap/>
            <w:vAlign w:val="center"/>
          </w:tcPr>
          <w:p w14:paraId="0EFEB518" w14:textId="77777777" w:rsidR="004127E1" w:rsidRPr="004127E1" w:rsidRDefault="004127E1" w:rsidP="004127E1">
            <w:pPr>
              <w:jc w:val="center"/>
              <w:rPr>
                <w:snapToGrid w:val="0"/>
                <w:sz w:val="20"/>
                <w:szCs w:val="20"/>
              </w:rPr>
            </w:pPr>
            <w:r w:rsidRPr="004127E1">
              <w:rPr>
                <w:snapToGrid w:val="0"/>
                <w:sz w:val="20"/>
                <w:szCs w:val="20"/>
              </w:rPr>
              <w:t>25030</w:t>
            </w:r>
          </w:p>
        </w:tc>
      </w:tr>
      <w:tr w:rsidR="004127E1" w:rsidRPr="004127E1" w14:paraId="3803C9C1" w14:textId="77777777" w:rsidTr="00E6267D">
        <w:trPr>
          <w:trHeight w:val="300"/>
          <w:jc w:val="center"/>
        </w:trPr>
        <w:tc>
          <w:tcPr>
            <w:tcW w:w="959" w:type="dxa"/>
            <w:shd w:val="clear" w:color="auto" w:fill="auto"/>
            <w:vAlign w:val="center"/>
          </w:tcPr>
          <w:p w14:paraId="36D11541" w14:textId="77777777" w:rsidR="004127E1" w:rsidRPr="004127E1" w:rsidRDefault="004127E1" w:rsidP="004127E1">
            <w:pPr>
              <w:jc w:val="center"/>
              <w:rPr>
                <w:snapToGrid w:val="0"/>
                <w:sz w:val="20"/>
                <w:szCs w:val="20"/>
              </w:rPr>
            </w:pPr>
            <w:r w:rsidRPr="004127E1">
              <w:rPr>
                <w:snapToGrid w:val="0"/>
                <w:sz w:val="20"/>
                <w:szCs w:val="20"/>
              </w:rPr>
              <w:lastRenderedPageBreak/>
              <w:t>07/77407</w:t>
            </w:r>
          </w:p>
        </w:tc>
        <w:tc>
          <w:tcPr>
            <w:tcW w:w="1027" w:type="dxa"/>
            <w:shd w:val="clear" w:color="auto" w:fill="auto"/>
            <w:vAlign w:val="center"/>
          </w:tcPr>
          <w:p w14:paraId="0E291DA2" w14:textId="77777777" w:rsidR="004127E1" w:rsidRPr="004127E1" w:rsidRDefault="004127E1" w:rsidP="004127E1">
            <w:pPr>
              <w:jc w:val="center"/>
              <w:rPr>
                <w:snapToGrid w:val="0"/>
                <w:sz w:val="20"/>
                <w:szCs w:val="20"/>
              </w:rPr>
            </w:pPr>
            <w:r w:rsidRPr="004127E1">
              <w:rPr>
                <w:snapToGrid w:val="0"/>
                <w:sz w:val="20"/>
                <w:szCs w:val="20"/>
              </w:rPr>
              <w:t>Комплект измерительных приборов 2-х теплообменников</w:t>
            </w:r>
          </w:p>
        </w:tc>
        <w:tc>
          <w:tcPr>
            <w:tcW w:w="1134" w:type="dxa"/>
            <w:shd w:val="clear" w:color="auto" w:fill="auto"/>
            <w:vAlign w:val="center"/>
          </w:tcPr>
          <w:p w14:paraId="5A627A1C" w14:textId="77777777" w:rsidR="004127E1" w:rsidRPr="004127E1" w:rsidRDefault="004127E1" w:rsidP="004127E1">
            <w:pPr>
              <w:jc w:val="center"/>
              <w:rPr>
                <w:snapToGrid w:val="0"/>
                <w:sz w:val="20"/>
                <w:szCs w:val="20"/>
              </w:rPr>
            </w:pPr>
            <w:r w:rsidRPr="004127E1">
              <w:rPr>
                <w:snapToGrid w:val="0"/>
                <w:sz w:val="20"/>
                <w:szCs w:val="20"/>
              </w:rPr>
              <w:t>30.11.2008</w:t>
            </w:r>
          </w:p>
        </w:tc>
        <w:tc>
          <w:tcPr>
            <w:tcW w:w="957" w:type="dxa"/>
            <w:shd w:val="clear" w:color="auto" w:fill="auto"/>
            <w:vAlign w:val="center"/>
          </w:tcPr>
          <w:p w14:paraId="0EF36F19" w14:textId="77777777" w:rsidR="004127E1" w:rsidRPr="004127E1" w:rsidRDefault="004127E1" w:rsidP="004127E1">
            <w:pPr>
              <w:jc w:val="center"/>
              <w:rPr>
                <w:snapToGrid w:val="0"/>
                <w:sz w:val="20"/>
                <w:szCs w:val="20"/>
              </w:rPr>
            </w:pPr>
            <w:r w:rsidRPr="004127E1">
              <w:rPr>
                <w:snapToGrid w:val="0"/>
                <w:sz w:val="20"/>
                <w:szCs w:val="20"/>
              </w:rPr>
              <w:t>240</w:t>
            </w:r>
          </w:p>
        </w:tc>
        <w:tc>
          <w:tcPr>
            <w:tcW w:w="1188" w:type="dxa"/>
            <w:shd w:val="clear" w:color="auto" w:fill="auto"/>
            <w:vAlign w:val="center"/>
          </w:tcPr>
          <w:p w14:paraId="2BF9CD47" w14:textId="77777777" w:rsidR="004127E1" w:rsidRPr="004127E1" w:rsidRDefault="004127E1" w:rsidP="004127E1">
            <w:pPr>
              <w:jc w:val="center"/>
              <w:rPr>
                <w:snapToGrid w:val="0"/>
                <w:sz w:val="20"/>
                <w:szCs w:val="20"/>
              </w:rPr>
            </w:pPr>
            <w:r w:rsidRPr="004127E1">
              <w:rPr>
                <w:snapToGrid w:val="0"/>
                <w:sz w:val="20"/>
                <w:szCs w:val="20"/>
              </w:rPr>
              <w:t>893000</w:t>
            </w:r>
          </w:p>
        </w:tc>
        <w:tc>
          <w:tcPr>
            <w:tcW w:w="1232" w:type="dxa"/>
            <w:shd w:val="clear" w:color="auto" w:fill="auto"/>
            <w:vAlign w:val="center"/>
          </w:tcPr>
          <w:p w14:paraId="2944E34D" w14:textId="77777777" w:rsidR="004127E1" w:rsidRPr="004127E1" w:rsidRDefault="004127E1" w:rsidP="004127E1">
            <w:pPr>
              <w:jc w:val="center"/>
              <w:rPr>
                <w:snapToGrid w:val="0"/>
                <w:sz w:val="20"/>
                <w:szCs w:val="20"/>
              </w:rPr>
            </w:pPr>
            <w:r w:rsidRPr="004127E1">
              <w:rPr>
                <w:snapToGrid w:val="0"/>
                <w:sz w:val="20"/>
                <w:szCs w:val="20"/>
              </w:rPr>
              <w:t>130229,17</w:t>
            </w:r>
          </w:p>
        </w:tc>
        <w:tc>
          <w:tcPr>
            <w:tcW w:w="1276" w:type="dxa"/>
            <w:shd w:val="clear" w:color="auto" w:fill="auto"/>
            <w:vAlign w:val="center"/>
          </w:tcPr>
          <w:p w14:paraId="52D0D7E3" w14:textId="77777777" w:rsidR="004127E1" w:rsidRPr="004127E1" w:rsidRDefault="004127E1" w:rsidP="004127E1">
            <w:pPr>
              <w:jc w:val="center"/>
              <w:rPr>
                <w:snapToGrid w:val="0"/>
                <w:sz w:val="20"/>
                <w:szCs w:val="20"/>
              </w:rPr>
            </w:pPr>
            <w:r w:rsidRPr="004127E1">
              <w:rPr>
                <w:snapToGrid w:val="0"/>
                <w:sz w:val="20"/>
                <w:szCs w:val="20"/>
              </w:rPr>
              <w:t>44650,00</w:t>
            </w:r>
          </w:p>
        </w:tc>
        <w:tc>
          <w:tcPr>
            <w:tcW w:w="1134" w:type="dxa"/>
            <w:shd w:val="clear" w:color="auto" w:fill="auto"/>
            <w:vAlign w:val="center"/>
          </w:tcPr>
          <w:p w14:paraId="30F71447" w14:textId="77777777" w:rsidR="004127E1" w:rsidRPr="004127E1" w:rsidRDefault="004127E1" w:rsidP="004127E1">
            <w:pPr>
              <w:jc w:val="center"/>
              <w:rPr>
                <w:snapToGrid w:val="0"/>
                <w:sz w:val="20"/>
                <w:szCs w:val="20"/>
              </w:rPr>
            </w:pPr>
            <w:r w:rsidRPr="004127E1">
              <w:rPr>
                <w:snapToGrid w:val="0"/>
                <w:sz w:val="20"/>
                <w:szCs w:val="20"/>
              </w:rPr>
              <w:t>85579</w:t>
            </w:r>
          </w:p>
        </w:tc>
        <w:tc>
          <w:tcPr>
            <w:tcW w:w="1489" w:type="dxa"/>
            <w:shd w:val="clear" w:color="auto" w:fill="auto"/>
            <w:noWrap/>
            <w:vAlign w:val="center"/>
          </w:tcPr>
          <w:p w14:paraId="11D1C874" w14:textId="77777777" w:rsidR="004127E1" w:rsidRPr="004127E1" w:rsidRDefault="004127E1" w:rsidP="004127E1">
            <w:pPr>
              <w:jc w:val="center"/>
              <w:rPr>
                <w:snapToGrid w:val="0"/>
                <w:sz w:val="20"/>
                <w:szCs w:val="20"/>
              </w:rPr>
            </w:pPr>
            <w:r w:rsidRPr="004127E1">
              <w:rPr>
                <w:snapToGrid w:val="0"/>
                <w:sz w:val="20"/>
                <w:szCs w:val="20"/>
              </w:rPr>
              <w:t>44650</w:t>
            </w:r>
          </w:p>
        </w:tc>
      </w:tr>
      <w:tr w:rsidR="004127E1" w:rsidRPr="004127E1" w14:paraId="2FA0DDF2" w14:textId="77777777" w:rsidTr="00E6267D">
        <w:trPr>
          <w:trHeight w:val="300"/>
          <w:jc w:val="center"/>
        </w:trPr>
        <w:tc>
          <w:tcPr>
            <w:tcW w:w="959" w:type="dxa"/>
            <w:shd w:val="clear" w:color="auto" w:fill="auto"/>
            <w:vAlign w:val="center"/>
          </w:tcPr>
          <w:p w14:paraId="045FD320" w14:textId="77777777" w:rsidR="004127E1" w:rsidRPr="004127E1" w:rsidRDefault="004127E1" w:rsidP="004127E1">
            <w:pPr>
              <w:jc w:val="center"/>
              <w:rPr>
                <w:snapToGrid w:val="0"/>
                <w:sz w:val="20"/>
                <w:szCs w:val="20"/>
              </w:rPr>
            </w:pPr>
            <w:r w:rsidRPr="004127E1">
              <w:rPr>
                <w:snapToGrid w:val="0"/>
                <w:sz w:val="20"/>
                <w:szCs w:val="20"/>
              </w:rPr>
              <w:t>07/77408</w:t>
            </w:r>
          </w:p>
        </w:tc>
        <w:tc>
          <w:tcPr>
            <w:tcW w:w="1027" w:type="dxa"/>
            <w:shd w:val="clear" w:color="auto" w:fill="auto"/>
            <w:vAlign w:val="center"/>
          </w:tcPr>
          <w:p w14:paraId="6B331637" w14:textId="77777777" w:rsidR="004127E1" w:rsidRPr="004127E1" w:rsidRDefault="004127E1" w:rsidP="004127E1">
            <w:pPr>
              <w:jc w:val="center"/>
              <w:rPr>
                <w:snapToGrid w:val="0"/>
                <w:sz w:val="20"/>
                <w:szCs w:val="20"/>
              </w:rPr>
            </w:pPr>
            <w:r w:rsidRPr="004127E1">
              <w:rPr>
                <w:snapToGrid w:val="0"/>
                <w:sz w:val="20"/>
                <w:szCs w:val="20"/>
              </w:rPr>
              <w:t>Комплект изм. приборов котла КВТС 6,5 ВТКС</w:t>
            </w:r>
          </w:p>
        </w:tc>
        <w:tc>
          <w:tcPr>
            <w:tcW w:w="1134" w:type="dxa"/>
            <w:shd w:val="clear" w:color="auto" w:fill="auto"/>
            <w:vAlign w:val="center"/>
          </w:tcPr>
          <w:p w14:paraId="21E82089" w14:textId="77777777" w:rsidR="004127E1" w:rsidRPr="004127E1" w:rsidRDefault="004127E1" w:rsidP="004127E1">
            <w:pPr>
              <w:jc w:val="center"/>
              <w:rPr>
                <w:snapToGrid w:val="0"/>
                <w:sz w:val="20"/>
                <w:szCs w:val="20"/>
              </w:rPr>
            </w:pPr>
            <w:r w:rsidRPr="004127E1">
              <w:rPr>
                <w:snapToGrid w:val="0"/>
                <w:sz w:val="20"/>
                <w:szCs w:val="20"/>
              </w:rPr>
              <w:t>30.11.2008</w:t>
            </w:r>
          </w:p>
        </w:tc>
        <w:tc>
          <w:tcPr>
            <w:tcW w:w="957" w:type="dxa"/>
            <w:shd w:val="clear" w:color="auto" w:fill="auto"/>
            <w:vAlign w:val="center"/>
          </w:tcPr>
          <w:p w14:paraId="6134F89E" w14:textId="77777777" w:rsidR="004127E1" w:rsidRPr="004127E1" w:rsidRDefault="004127E1" w:rsidP="004127E1">
            <w:pPr>
              <w:jc w:val="center"/>
              <w:rPr>
                <w:snapToGrid w:val="0"/>
                <w:sz w:val="20"/>
                <w:szCs w:val="20"/>
              </w:rPr>
            </w:pPr>
            <w:r w:rsidRPr="004127E1">
              <w:rPr>
                <w:snapToGrid w:val="0"/>
                <w:sz w:val="20"/>
                <w:szCs w:val="20"/>
              </w:rPr>
              <w:t>240</w:t>
            </w:r>
          </w:p>
        </w:tc>
        <w:tc>
          <w:tcPr>
            <w:tcW w:w="1188" w:type="dxa"/>
            <w:shd w:val="clear" w:color="auto" w:fill="auto"/>
            <w:vAlign w:val="center"/>
          </w:tcPr>
          <w:p w14:paraId="48329EDD" w14:textId="77777777" w:rsidR="004127E1" w:rsidRPr="004127E1" w:rsidRDefault="004127E1" w:rsidP="004127E1">
            <w:pPr>
              <w:jc w:val="center"/>
              <w:rPr>
                <w:snapToGrid w:val="0"/>
                <w:sz w:val="20"/>
                <w:szCs w:val="20"/>
              </w:rPr>
            </w:pPr>
            <w:r w:rsidRPr="004127E1">
              <w:rPr>
                <w:snapToGrid w:val="0"/>
                <w:sz w:val="20"/>
                <w:szCs w:val="20"/>
              </w:rPr>
              <w:t>690677,97</w:t>
            </w:r>
          </w:p>
        </w:tc>
        <w:tc>
          <w:tcPr>
            <w:tcW w:w="1232" w:type="dxa"/>
            <w:shd w:val="clear" w:color="auto" w:fill="auto"/>
            <w:vAlign w:val="center"/>
          </w:tcPr>
          <w:p w14:paraId="5905597A" w14:textId="77777777" w:rsidR="004127E1" w:rsidRPr="004127E1" w:rsidRDefault="004127E1" w:rsidP="004127E1">
            <w:pPr>
              <w:jc w:val="center"/>
              <w:rPr>
                <w:snapToGrid w:val="0"/>
                <w:sz w:val="20"/>
                <w:szCs w:val="20"/>
              </w:rPr>
            </w:pPr>
            <w:r w:rsidRPr="004127E1">
              <w:rPr>
                <w:snapToGrid w:val="0"/>
                <w:sz w:val="20"/>
                <w:szCs w:val="20"/>
              </w:rPr>
              <w:t>100723,87</w:t>
            </w:r>
          </w:p>
        </w:tc>
        <w:tc>
          <w:tcPr>
            <w:tcW w:w="1276" w:type="dxa"/>
            <w:shd w:val="clear" w:color="auto" w:fill="auto"/>
            <w:vAlign w:val="center"/>
          </w:tcPr>
          <w:p w14:paraId="3D468B51" w14:textId="77777777" w:rsidR="004127E1" w:rsidRPr="004127E1" w:rsidRDefault="004127E1" w:rsidP="004127E1">
            <w:pPr>
              <w:jc w:val="center"/>
              <w:rPr>
                <w:snapToGrid w:val="0"/>
                <w:sz w:val="20"/>
                <w:szCs w:val="20"/>
              </w:rPr>
            </w:pPr>
            <w:r w:rsidRPr="004127E1">
              <w:rPr>
                <w:snapToGrid w:val="0"/>
                <w:sz w:val="20"/>
                <w:szCs w:val="20"/>
              </w:rPr>
              <w:t>34533,90</w:t>
            </w:r>
          </w:p>
        </w:tc>
        <w:tc>
          <w:tcPr>
            <w:tcW w:w="1134" w:type="dxa"/>
            <w:shd w:val="clear" w:color="auto" w:fill="auto"/>
            <w:vAlign w:val="center"/>
          </w:tcPr>
          <w:p w14:paraId="565B6EC7" w14:textId="77777777" w:rsidR="004127E1" w:rsidRPr="004127E1" w:rsidRDefault="004127E1" w:rsidP="004127E1">
            <w:pPr>
              <w:jc w:val="center"/>
              <w:rPr>
                <w:snapToGrid w:val="0"/>
                <w:sz w:val="20"/>
                <w:szCs w:val="20"/>
              </w:rPr>
            </w:pPr>
            <w:r w:rsidRPr="004127E1">
              <w:rPr>
                <w:snapToGrid w:val="0"/>
                <w:sz w:val="20"/>
                <w:szCs w:val="20"/>
              </w:rPr>
              <w:t>66190</w:t>
            </w:r>
          </w:p>
        </w:tc>
        <w:tc>
          <w:tcPr>
            <w:tcW w:w="1489" w:type="dxa"/>
            <w:shd w:val="clear" w:color="auto" w:fill="auto"/>
            <w:noWrap/>
            <w:vAlign w:val="center"/>
          </w:tcPr>
          <w:p w14:paraId="0CB5A5A8" w14:textId="77777777" w:rsidR="004127E1" w:rsidRPr="004127E1" w:rsidRDefault="004127E1" w:rsidP="004127E1">
            <w:pPr>
              <w:jc w:val="center"/>
              <w:rPr>
                <w:snapToGrid w:val="0"/>
                <w:sz w:val="20"/>
                <w:szCs w:val="20"/>
              </w:rPr>
            </w:pPr>
            <w:r w:rsidRPr="004127E1">
              <w:rPr>
                <w:snapToGrid w:val="0"/>
                <w:sz w:val="20"/>
                <w:szCs w:val="20"/>
              </w:rPr>
              <w:t>34534</w:t>
            </w:r>
          </w:p>
        </w:tc>
      </w:tr>
      <w:tr w:rsidR="004127E1" w:rsidRPr="004127E1" w14:paraId="4AF3562D" w14:textId="77777777" w:rsidTr="00E6267D">
        <w:trPr>
          <w:trHeight w:val="300"/>
          <w:jc w:val="center"/>
        </w:trPr>
        <w:tc>
          <w:tcPr>
            <w:tcW w:w="959" w:type="dxa"/>
            <w:shd w:val="clear" w:color="auto" w:fill="auto"/>
            <w:vAlign w:val="center"/>
          </w:tcPr>
          <w:p w14:paraId="496F646E" w14:textId="77777777" w:rsidR="004127E1" w:rsidRPr="004127E1" w:rsidRDefault="004127E1" w:rsidP="004127E1">
            <w:pPr>
              <w:jc w:val="center"/>
              <w:rPr>
                <w:snapToGrid w:val="0"/>
                <w:sz w:val="20"/>
                <w:szCs w:val="20"/>
              </w:rPr>
            </w:pPr>
            <w:r w:rsidRPr="004127E1">
              <w:rPr>
                <w:snapToGrid w:val="0"/>
                <w:sz w:val="20"/>
                <w:szCs w:val="20"/>
              </w:rPr>
              <w:t>07/14588</w:t>
            </w:r>
          </w:p>
        </w:tc>
        <w:tc>
          <w:tcPr>
            <w:tcW w:w="1027" w:type="dxa"/>
            <w:shd w:val="clear" w:color="auto" w:fill="auto"/>
            <w:vAlign w:val="center"/>
          </w:tcPr>
          <w:p w14:paraId="516CAFCB" w14:textId="77777777" w:rsidR="004127E1" w:rsidRPr="004127E1" w:rsidRDefault="004127E1" w:rsidP="004127E1">
            <w:pPr>
              <w:jc w:val="center"/>
              <w:rPr>
                <w:snapToGrid w:val="0"/>
                <w:sz w:val="20"/>
                <w:szCs w:val="20"/>
              </w:rPr>
            </w:pPr>
            <w:r w:rsidRPr="004127E1">
              <w:rPr>
                <w:snapToGrid w:val="0"/>
                <w:sz w:val="20"/>
                <w:szCs w:val="20"/>
              </w:rPr>
              <w:t>Компрессор 4ВУ1-5/9М4</w:t>
            </w:r>
          </w:p>
        </w:tc>
        <w:tc>
          <w:tcPr>
            <w:tcW w:w="1134" w:type="dxa"/>
            <w:shd w:val="clear" w:color="auto" w:fill="auto"/>
            <w:vAlign w:val="center"/>
          </w:tcPr>
          <w:p w14:paraId="51A0E4CC" w14:textId="77777777" w:rsidR="004127E1" w:rsidRPr="004127E1" w:rsidRDefault="004127E1" w:rsidP="004127E1">
            <w:pPr>
              <w:jc w:val="center"/>
              <w:rPr>
                <w:snapToGrid w:val="0"/>
                <w:sz w:val="20"/>
                <w:szCs w:val="20"/>
              </w:rPr>
            </w:pPr>
            <w:r w:rsidRPr="004127E1">
              <w:rPr>
                <w:snapToGrid w:val="0"/>
                <w:sz w:val="20"/>
                <w:szCs w:val="20"/>
              </w:rPr>
              <w:t>25.07.2005</w:t>
            </w:r>
          </w:p>
        </w:tc>
        <w:tc>
          <w:tcPr>
            <w:tcW w:w="957" w:type="dxa"/>
            <w:shd w:val="clear" w:color="auto" w:fill="auto"/>
            <w:vAlign w:val="center"/>
          </w:tcPr>
          <w:p w14:paraId="24764F16" w14:textId="77777777" w:rsidR="004127E1" w:rsidRPr="004127E1" w:rsidRDefault="004127E1" w:rsidP="004127E1">
            <w:pPr>
              <w:jc w:val="center"/>
              <w:rPr>
                <w:snapToGrid w:val="0"/>
                <w:sz w:val="20"/>
                <w:szCs w:val="20"/>
              </w:rPr>
            </w:pPr>
            <w:r w:rsidRPr="004127E1">
              <w:rPr>
                <w:snapToGrid w:val="0"/>
                <w:sz w:val="20"/>
                <w:szCs w:val="20"/>
              </w:rPr>
              <w:t>300</w:t>
            </w:r>
          </w:p>
        </w:tc>
        <w:tc>
          <w:tcPr>
            <w:tcW w:w="1188" w:type="dxa"/>
            <w:shd w:val="clear" w:color="auto" w:fill="auto"/>
            <w:vAlign w:val="center"/>
          </w:tcPr>
          <w:p w14:paraId="69C4C4D3" w14:textId="77777777" w:rsidR="004127E1" w:rsidRPr="004127E1" w:rsidRDefault="004127E1" w:rsidP="004127E1">
            <w:pPr>
              <w:jc w:val="center"/>
              <w:rPr>
                <w:snapToGrid w:val="0"/>
                <w:sz w:val="20"/>
                <w:szCs w:val="20"/>
              </w:rPr>
            </w:pPr>
            <w:r w:rsidRPr="004127E1">
              <w:rPr>
                <w:snapToGrid w:val="0"/>
                <w:sz w:val="20"/>
                <w:szCs w:val="20"/>
              </w:rPr>
              <w:t>372777</w:t>
            </w:r>
          </w:p>
        </w:tc>
        <w:tc>
          <w:tcPr>
            <w:tcW w:w="1232" w:type="dxa"/>
            <w:shd w:val="clear" w:color="auto" w:fill="auto"/>
            <w:vAlign w:val="center"/>
          </w:tcPr>
          <w:p w14:paraId="3CBFB795" w14:textId="77777777" w:rsidR="004127E1" w:rsidRPr="004127E1" w:rsidRDefault="004127E1" w:rsidP="004127E1">
            <w:pPr>
              <w:jc w:val="center"/>
              <w:rPr>
                <w:snapToGrid w:val="0"/>
                <w:sz w:val="20"/>
                <w:szCs w:val="20"/>
              </w:rPr>
            </w:pPr>
            <w:r w:rsidRPr="004127E1">
              <w:rPr>
                <w:snapToGrid w:val="0"/>
                <w:sz w:val="20"/>
                <w:szCs w:val="20"/>
              </w:rPr>
              <w:t>68342,45</w:t>
            </w:r>
          </w:p>
        </w:tc>
        <w:tc>
          <w:tcPr>
            <w:tcW w:w="1276" w:type="dxa"/>
            <w:shd w:val="clear" w:color="auto" w:fill="auto"/>
            <w:vAlign w:val="center"/>
          </w:tcPr>
          <w:p w14:paraId="21F29C4F" w14:textId="77777777" w:rsidR="004127E1" w:rsidRPr="004127E1" w:rsidRDefault="004127E1" w:rsidP="004127E1">
            <w:pPr>
              <w:jc w:val="center"/>
              <w:rPr>
                <w:snapToGrid w:val="0"/>
                <w:sz w:val="20"/>
                <w:szCs w:val="20"/>
              </w:rPr>
            </w:pPr>
            <w:r w:rsidRPr="004127E1">
              <w:rPr>
                <w:snapToGrid w:val="0"/>
                <w:sz w:val="20"/>
                <w:szCs w:val="20"/>
              </w:rPr>
              <w:t>14911,08</w:t>
            </w:r>
          </w:p>
        </w:tc>
        <w:tc>
          <w:tcPr>
            <w:tcW w:w="1134" w:type="dxa"/>
            <w:shd w:val="clear" w:color="auto" w:fill="auto"/>
            <w:vAlign w:val="center"/>
          </w:tcPr>
          <w:p w14:paraId="7363399E" w14:textId="77777777" w:rsidR="004127E1" w:rsidRPr="004127E1" w:rsidRDefault="004127E1" w:rsidP="004127E1">
            <w:pPr>
              <w:jc w:val="center"/>
              <w:rPr>
                <w:snapToGrid w:val="0"/>
                <w:sz w:val="20"/>
                <w:szCs w:val="20"/>
              </w:rPr>
            </w:pPr>
            <w:r w:rsidRPr="004127E1">
              <w:rPr>
                <w:snapToGrid w:val="0"/>
                <w:sz w:val="20"/>
                <w:szCs w:val="20"/>
              </w:rPr>
              <w:t>53431</w:t>
            </w:r>
          </w:p>
        </w:tc>
        <w:tc>
          <w:tcPr>
            <w:tcW w:w="1489" w:type="dxa"/>
            <w:shd w:val="clear" w:color="auto" w:fill="auto"/>
            <w:noWrap/>
            <w:vAlign w:val="center"/>
          </w:tcPr>
          <w:p w14:paraId="40A66812" w14:textId="77777777" w:rsidR="004127E1" w:rsidRPr="004127E1" w:rsidRDefault="004127E1" w:rsidP="004127E1">
            <w:pPr>
              <w:jc w:val="center"/>
              <w:rPr>
                <w:snapToGrid w:val="0"/>
                <w:sz w:val="20"/>
                <w:szCs w:val="20"/>
              </w:rPr>
            </w:pPr>
            <w:r w:rsidRPr="004127E1">
              <w:rPr>
                <w:snapToGrid w:val="0"/>
                <w:sz w:val="20"/>
                <w:szCs w:val="20"/>
              </w:rPr>
              <w:t>14911</w:t>
            </w:r>
          </w:p>
        </w:tc>
      </w:tr>
      <w:tr w:rsidR="004127E1" w:rsidRPr="004127E1" w14:paraId="7C00FEB0" w14:textId="77777777" w:rsidTr="00E6267D">
        <w:trPr>
          <w:trHeight w:val="300"/>
          <w:jc w:val="center"/>
        </w:trPr>
        <w:tc>
          <w:tcPr>
            <w:tcW w:w="959" w:type="dxa"/>
            <w:shd w:val="clear" w:color="auto" w:fill="auto"/>
            <w:vAlign w:val="center"/>
          </w:tcPr>
          <w:p w14:paraId="743DDBCE" w14:textId="77777777" w:rsidR="004127E1" w:rsidRPr="004127E1" w:rsidRDefault="004127E1" w:rsidP="004127E1">
            <w:pPr>
              <w:jc w:val="center"/>
              <w:rPr>
                <w:snapToGrid w:val="0"/>
                <w:sz w:val="20"/>
                <w:szCs w:val="20"/>
              </w:rPr>
            </w:pPr>
            <w:r w:rsidRPr="004127E1">
              <w:rPr>
                <w:snapToGrid w:val="0"/>
                <w:sz w:val="20"/>
                <w:szCs w:val="20"/>
              </w:rPr>
              <w:t>07/1141</w:t>
            </w:r>
          </w:p>
        </w:tc>
        <w:tc>
          <w:tcPr>
            <w:tcW w:w="1027" w:type="dxa"/>
            <w:shd w:val="clear" w:color="auto" w:fill="auto"/>
            <w:vAlign w:val="center"/>
          </w:tcPr>
          <w:p w14:paraId="0426576A" w14:textId="77777777" w:rsidR="004127E1" w:rsidRPr="004127E1" w:rsidRDefault="004127E1" w:rsidP="004127E1">
            <w:pPr>
              <w:jc w:val="center"/>
              <w:rPr>
                <w:snapToGrid w:val="0"/>
                <w:sz w:val="20"/>
                <w:szCs w:val="20"/>
              </w:rPr>
            </w:pPr>
            <w:r w:rsidRPr="004127E1">
              <w:rPr>
                <w:snapToGrid w:val="0"/>
                <w:sz w:val="20"/>
                <w:szCs w:val="20"/>
              </w:rPr>
              <w:t>Конвейер 1С-50-01</w:t>
            </w:r>
          </w:p>
        </w:tc>
        <w:tc>
          <w:tcPr>
            <w:tcW w:w="1134" w:type="dxa"/>
            <w:shd w:val="clear" w:color="auto" w:fill="auto"/>
            <w:vAlign w:val="center"/>
          </w:tcPr>
          <w:p w14:paraId="4DF42E6F" w14:textId="77777777" w:rsidR="004127E1" w:rsidRPr="004127E1" w:rsidRDefault="004127E1" w:rsidP="004127E1">
            <w:pPr>
              <w:jc w:val="center"/>
              <w:rPr>
                <w:snapToGrid w:val="0"/>
                <w:sz w:val="20"/>
                <w:szCs w:val="20"/>
              </w:rPr>
            </w:pPr>
            <w:r w:rsidRPr="004127E1">
              <w:rPr>
                <w:snapToGrid w:val="0"/>
                <w:sz w:val="20"/>
                <w:szCs w:val="20"/>
              </w:rPr>
              <w:t>13.12.2001</w:t>
            </w:r>
          </w:p>
        </w:tc>
        <w:tc>
          <w:tcPr>
            <w:tcW w:w="957" w:type="dxa"/>
            <w:shd w:val="clear" w:color="auto" w:fill="auto"/>
            <w:vAlign w:val="center"/>
          </w:tcPr>
          <w:p w14:paraId="2BA6499E" w14:textId="77777777" w:rsidR="004127E1" w:rsidRPr="004127E1" w:rsidRDefault="004127E1" w:rsidP="004127E1">
            <w:pPr>
              <w:jc w:val="center"/>
              <w:rPr>
                <w:snapToGrid w:val="0"/>
                <w:sz w:val="20"/>
                <w:szCs w:val="20"/>
              </w:rPr>
            </w:pPr>
            <w:r w:rsidRPr="004127E1">
              <w:rPr>
                <w:snapToGrid w:val="0"/>
                <w:sz w:val="20"/>
                <w:szCs w:val="20"/>
              </w:rPr>
              <w:t>360</w:t>
            </w:r>
          </w:p>
        </w:tc>
        <w:tc>
          <w:tcPr>
            <w:tcW w:w="1188" w:type="dxa"/>
            <w:shd w:val="clear" w:color="auto" w:fill="auto"/>
            <w:vAlign w:val="center"/>
          </w:tcPr>
          <w:p w14:paraId="2562FE74" w14:textId="77777777" w:rsidR="004127E1" w:rsidRPr="004127E1" w:rsidRDefault="004127E1" w:rsidP="004127E1">
            <w:pPr>
              <w:jc w:val="center"/>
              <w:rPr>
                <w:snapToGrid w:val="0"/>
                <w:sz w:val="20"/>
                <w:szCs w:val="20"/>
              </w:rPr>
            </w:pPr>
            <w:r w:rsidRPr="004127E1">
              <w:rPr>
                <w:snapToGrid w:val="0"/>
                <w:sz w:val="20"/>
                <w:szCs w:val="20"/>
              </w:rPr>
              <w:t>153000</w:t>
            </w:r>
          </w:p>
        </w:tc>
        <w:tc>
          <w:tcPr>
            <w:tcW w:w="1232" w:type="dxa"/>
            <w:shd w:val="clear" w:color="auto" w:fill="auto"/>
            <w:vAlign w:val="center"/>
          </w:tcPr>
          <w:p w14:paraId="61C869A0" w14:textId="77777777" w:rsidR="004127E1" w:rsidRPr="004127E1" w:rsidRDefault="004127E1" w:rsidP="004127E1">
            <w:pPr>
              <w:jc w:val="center"/>
              <w:rPr>
                <w:snapToGrid w:val="0"/>
                <w:sz w:val="20"/>
                <w:szCs w:val="20"/>
              </w:rPr>
            </w:pPr>
            <w:r w:rsidRPr="004127E1">
              <w:rPr>
                <w:snapToGrid w:val="0"/>
                <w:sz w:val="20"/>
                <w:szCs w:val="20"/>
              </w:rPr>
              <w:t>30600,00</w:t>
            </w:r>
          </w:p>
        </w:tc>
        <w:tc>
          <w:tcPr>
            <w:tcW w:w="1276" w:type="dxa"/>
            <w:shd w:val="clear" w:color="auto" w:fill="auto"/>
            <w:vAlign w:val="center"/>
          </w:tcPr>
          <w:p w14:paraId="608915E2" w14:textId="77777777" w:rsidR="004127E1" w:rsidRPr="004127E1" w:rsidRDefault="004127E1" w:rsidP="004127E1">
            <w:pPr>
              <w:jc w:val="center"/>
              <w:rPr>
                <w:snapToGrid w:val="0"/>
                <w:sz w:val="20"/>
                <w:szCs w:val="20"/>
              </w:rPr>
            </w:pPr>
            <w:r w:rsidRPr="004127E1">
              <w:rPr>
                <w:snapToGrid w:val="0"/>
                <w:sz w:val="20"/>
                <w:szCs w:val="20"/>
              </w:rPr>
              <w:t>5100,00</w:t>
            </w:r>
          </w:p>
        </w:tc>
        <w:tc>
          <w:tcPr>
            <w:tcW w:w="1134" w:type="dxa"/>
            <w:shd w:val="clear" w:color="auto" w:fill="auto"/>
            <w:vAlign w:val="center"/>
          </w:tcPr>
          <w:p w14:paraId="06197B7D" w14:textId="77777777" w:rsidR="004127E1" w:rsidRPr="004127E1" w:rsidRDefault="004127E1" w:rsidP="004127E1">
            <w:pPr>
              <w:jc w:val="center"/>
              <w:rPr>
                <w:snapToGrid w:val="0"/>
                <w:sz w:val="20"/>
                <w:szCs w:val="20"/>
              </w:rPr>
            </w:pPr>
            <w:r w:rsidRPr="004127E1">
              <w:rPr>
                <w:snapToGrid w:val="0"/>
                <w:sz w:val="20"/>
                <w:szCs w:val="20"/>
              </w:rPr>
              <w:t>25500</w:t>
            </w:r>
          </w:p>
        </w:tc>
        <w:tc>
          <w:tcPr>
            <w:tcW w:w="1489" w:type="dxa"/>
            <w:shd w:val="clear" w:color="auto" w:fill="auto"/>
            <w:noWrap/>
            <w:vAlign w:val="center"/>
          </w:tcPr>
          <w:p w14:paraId="1AA30B9B" w14:textId="77777777" w:rsidR="004127E1" w:rsidRPr="004127E1" w:rsidRDefault="004127E1" w:rsidP="004127E1">
            <w:pPr>
              <w:jc w:val="center"/>
              <w:rPr>
                <w:snapToGrid w:val="0"/>
                <w:sz w:val="20"/>
                <w:szCs w:val="20"/>
              </w:rPr>
            </w:pPr>
            <w:r w:rsidRPr="004127E1">
              <w:rPr>
                <w:snapToGrid w:val="0"/>
                <w:sz w:val="20"/>
                <w:szCs w:val="20"/>
              </w:rPr>
              <w:t>5100</w:t>
            </w:r>
          </w:p>
        </w:tc>
      </w:tr>
      <w:tr w:rsidR="004127E1" w:rsidRPr="004127E1" w14:paraId="14B882C0" w14:textId="77777777" w:rsidTr="00E6267D">
        <w:trPr>
          <w:trHeight w:val="255"/>
          <w:jc w:val="center"/>
        </w:trPr>
        <w:tc>
          <w:tcPr>
            <w:tcW w:w="959" w:type="dxa"/>
            <w:shd w:val="clear" w:color="auto" w:fill="auto"/>
            <w:vAlign w:val="center"/>
          </w:tcPr>
          <w:p w14:paraId="4D37ADC8" w14:textId="77777777" w:rsidR="004127E1" w:rsidRPr="004127E1" w:rsidRDefault="004127E1" w:rsidP="004127E1">
            <w:pPr>
              <w:jc w:val="center"/>
              <w:rPr>
                <w:snapToGrid w:val="0"/>
                <w:sz w:val="20"/>
                <w:szCs w:val="20"/>
              </w:rPr>
            </w:pPr>
            <w:r w:rsidRPr="004127E1">
              <w:rPr>
                <w:snapToGrid w:val="0"/>
                <w:sz w:val="20"/>
                <w:szCs w:val="20"/>
              </w:rPr>
              <w:t>07/16041</w:t>
            </w:r>
          </w:p>
        </w:tc>
        <w:tc>
          <w:tcPr>
            <w:tcW w:w="1027" w:type="dxa"/>
            <w:shd w:val="clear" w:color="auto" w:fill="auto"/>
            <w:vAlign w:val="center"/>
          </w:tcPr>
          <w:p w14:paraId="6C12B7A2" w14:textId="77777777" w:rsidR="004127E1" w:rsidRPr="004127E1" w:rsidRDefault="004127E1" w:rsidP="004127E1">
            <w:pPr>
              <w:jc w:val="center"/>
              <w:rPr>
                <w:snapToGrid w:val="0"/>
                <w:sz w:val="20"/>
                <w:szCs w:val="20"/>
              </w:rPr>
            </w:pPr>
            <w:r w:rsidRPr="004127E1">
              <w:rPr>
                <w:snapToGrid w:val="0"/>
                <w:sz w:val="20"/>
                <w:szCs w:val="20"/>
              </w:rPr>
              <w:t>Конвейер скребковый 1С-50-01</w:t>
            </w:r>
          </w:p>
        </w:tc>
        <w:tc>
          <w:tcPr>
            <w:tcW w:w="1134" w:type="dxa"/>
            <w:shd w:val="clear" w:color="auto" w:fill="auto"/>
            <w:vAlign w:val="center"/>
          </w:tcPr>
          <w:p w14:paraId="251BA3DC" w14:textId="77777777" w:rsidR="004127E1" w:rsidRPr="004127E1" w:rsidRDefault="004127E1" w:rsidP="004127E1">
            <w:pPr>
              <w:jc w:val="center"/>
              <w:rPr>
                <w:snapToGrid w:val="0"/>
                <w:sz w:val="20"/>
                <w:szCs w:val="20"/>
              </w:rPr>
            </w:pPr>
            <w:r w:rsidRPr="004127E1">
              <w:rPr>
                <w:snapToGrid w:val="0"/>
                <w:sz w:val="20"/>
                <w:szCs w:val="20"/>
              </w:rPr>
              <w:t>31.12.2006</w:t>
            </w:r>
          </w:p>
        </w:tc>
        <w:tc>
          <w:tcPr>
            <w:tcW w:w="957" w:type="dxa"/>
            <w:shd w:val="clear" w:color="auto" w:fill="auto"/>
            <w:vAlign w:val="center"/>
          </w:tcPr>
          <w:p w14:paraId="3069F8E1" w14:textId="77777777" w:rsidR="004127E1" w:rsidRPr="004127E1" w:rsidRDefault="004127E1" w:rsidP="004127E1">
            <w:pPr>
              <w:jc w:val="center"/>
              <w:rPr>
                <w:snapToGrid w:val="0"/>
                <w:sz w:val="20"/>
                <w:szCs w:val="20"/>
              </w:rPr>
            </w:pPr>
            <w:r w:rsidRPr="004127E1">
              <w:rPr>
                <w:snapToGrid w:val="0"/>
                <w:sz w:val="20"/>
                <w:szCs w:val="20"/>
              </w:rPr>
              <w:t>360</w:t>
            </w:r>
          </w:p>
        </w:tc>
        <w:tc>
          <w:tcPr>
            <w:tcW w:w="1188" w:type="dxa"/>
            <w:shd w:val="clear" w:color="auto" w:fill="auto"/>
            <w:vAlign w:val="center"/>
          </w:tcPr>
          <w:p w14:paraId="6C7D8DED" w14:textId="77777777" w:rsidR="004127E1" w:rsidRPr="004127E1" w:rsidRDefault="004127E1" w:rsidP="004127E1">
            <w:pPr>
              <w:jc w:val="center"/>
              <w:rPr>
                <w:snapToGrid w:val="0"/>
                <w:sz w:val="20"/>
                <w:szCs w:val="20"/>
              </w:rPr>
            </w:pPr>
            <w:r w:rsidRPr="004127E1">
              <w:rPr>
                <w:snapToGrid w:val="0"/>
                <w:sz w:val="20"/>
                <w:szCs w:val="20"/>
              </w:rPr>
              <w:t>212970</w:t>
            </w:r>
          </w:p>
        </w:tc>
        <w:tc>
          <w:tcPr>
            <w:tcW w:w="1232" w:type="dxa"/>
            <w:shd w:val="clear" w:color="auto" w:fill="auto"/>
            <w:vAlign w:val="center"/>
          </w:tcPr>
          <w:p w14:paraId="27BAB429" w14:textId="77777777" w:rsidR="004127E1" w:rsidRPr="004127E1" w:rsidRDefault="004127E1" w:rsidP="004127E1">
            <w:pPr>
              <w:jc w:val="center"/>
              <w:rPr>
                <w:snapToGrid w:val="0"/>
                <w:sz w:val="20"/>
                <w:szCs w:val="20"/>
              </w:rPr>
            </w:pPr>
            <w:r w:rsidRPr="004127E1">
              <w:rPr>
                <w:snapToGrid w:val="0"/>
                <w:sz w:val="20"/>
                <w:szCs w:val="20"/>
              </w:rPr>
              <w:t>78089,00</w:t>
            </w:r>
          </w:p>
        </w:tc>
        <w:tc>
          <w:tcPr>
            <w:tcW w:w="1276" w:type="dxa"/>
            <w:shd w:val="clear" w:color="auto" w:fill="auto"/>
            <w:vAlign w:val="center"/>
          </w:tcPr>
          <w:p w14:paraId="409E547F" w14:textId="77777777" w:rsidR="004127E1" w:rsidRPr="004127E1" w:rsidRDefault="004127E1" w:rsidP="004127E1">
            <w:pPr>
              <w:jc w:val="center"/>
              <w:rPr>
                <w:snapToGrid w:val="0"/>
                <w:sz w:val="20"/>
                <w:szCs w:val="20"/>
              </w:rPr>
            </w:pPr>
            <w:r w:rsidRPr="004127E1">
              <w:rPr>
                <w:snapToGrid w:val="0"/>
                <w:sz w:val="20"/>
                <w:szCs w:val="20"/>
              </w:rPr>
              <w:t>7099,00</w:t>
            </w:r>
          </w:p>
        </w:tc>
        <w:tc>
          <w:tcPr>
            <w:tcW w:w="1134" w:type="dxa"/>
            <w:shd w:val="clear" w:color="auto" w:fill="auto"/>
            <w:vAlign w:val="center"/>
          </w:tcPr>
          <w:p w14:paraId="151C708B" w14:textId="77777777" w:rsidR="004127E1" w:rsidRPr="004127E1" w:rsidRDefault="004127E1" w:rsidP="004127E1">
            <w:pPr>
              <w:jc w:val="center"/>
              <w:rPr>
                <w:snapToGrid w:val="0"/>
                <w:sz w:val="20"/>
                <w:szCs w:val="20"/>
              </w:rPr>
            </w:pPr>
            <w:r w:rsidRPr="004127E1">
              <w:rPr>
                <w:snapToGrid w:val="0"/>
                <w:sz w:val="20"/>
                <w:szCs w:val="20"/>
              </w:rPr>
              <w:t>70990</w:t>
            </w:r>
          </w:p>
        </w:tc>
        <w:tc>
          <w:tcPr>
            <w:tcW w:w="1489" w:type="dxa"/>
            <w:shd w:val="clear" w:color="auto" w:fill="auto"/>
            <w:noWrap/>
            <w:vAlign w:val="center"/>
          </w:tcPr>
          <w:p w14:paraId="7F164741" w14:textId="77777777" w:rsidR="004127E1" w:rsidRPr="004127E1" w:rsidRDefault="004127E1" w:rsidP="004127E1">
            <w:pPr>
              <w:jc w:val="center"/>
              <w:rPr>
                <w:snapToGrid w:val="0"/>
                <w:sz w:val="20"/>
                <w:szCs w:val="20"/>
              </w:rPr>
            </w:pPr>
            <w:r w:rsidRPr="004127E1">
              <w:rPr>
                <w:snapToGrid w:val="0"/>
                <w:sz w:val="20"/>
                <w:szCs w:val="20"/>
              </w:rPr>
              <w:t>7099</w:t>
            </w:r>
          </w:p>
        </w:tc>
      </w:tr>
      <w:tr w:rsidR="004127E1" w:rsidRPr="004127E1" w14:paraId="09C23B04" w14:textId="77777777" w:rsidTr="00E6267D">
        <w:trPr>
          <w:trHeight w:val="1530"/>
          <w:jc w:val="center"/>
        </w:trPr>
        <w:tc>
          <w:tcPr>
            <w:tcW w:w="959" w:type="dxa"/>
            <w:shd w:val="clear" w:color="auto" w:fill="auto"/>
            <w:vAlign w:val="center"/>
          </w:tcPr>
          <w:p w14:paraId="057CB63A" w14:textId="77777777" w:rsidR="004127E1" w:rsidRPr="004127E1" w:rsidRDefault="004127E1" w:rsidP="004127E1">
            <w:pPr>
              <w:jc w:val="center"/>
              <w:rPr>
                <w:snapToGrid w:val="0"/>
                <w:sz w:val="20"/>
                <w:szCs w:val="20"/>
              </w:rPr>
            </w:pPr>
            <w:r w:rsidRPr="004127E1">
              <w:rPr>
                <w:snapToGrid w:val="0"/>
                <w:sz w:val="20"/>
                <w:szCs w:val="20"/>
              </w:rPr>
              <w:t>06/0117604</w:t>
            </w:r>
          </w:p>
        </w:tc>
        <w:tc>
          <w:tcPr>
            <w:tcW w:w="1027" w:type="dxa"/>
            <w:shd w:val="clear" w:color="auto" w:fill="auto"/>
            <w:vAlign w:val="center"/>
          </w:tcPr>
          <w:p w14:paraId="1C678492" w14:textId="77777777" w:rsidR="004127E1" w:rsidRPr="004127E1" w:rsidRDefault="004127E1" w:rsidP="004127E1">
            <w:pPr>
              <w:jc w:val="center"/>
              <w:rPr>
                <w:snapToGrid w:val="0"/>
                <w:sz w:val="20"/>
                <w:szCs w:val="20"/>
              </w:rPr>
            </w:pPr>
            <w:r w:rsidRPr="004127E1">
              <w:rPr>
                <w:snapToGrid w:val="0"/>
                <w:sz w:val="20"/>
                <w:szCs w:val="20"/>
              </w:rPr>
              <w:t>Котёл водогрейный твердотопливный КВ-08-95</w:t>
            </w:r>
          </w:p>
        </w:tc>
        <w:tc>
          <w:tcPr>
            <w:tcW w:w="1134" w:type="dxa"/>
            <w:shd w:val="clear" w:color="auto" w:fill="auto"/>
            <w:vAlign w:val="center"/>
          </w:tcPr>
          <w:p w14:paraId="4A55A30A" w14:textId="77777777" w:rsidR="004127E1" w:rsidRPr="004127E1" w:rsidRDefault="004127E1" w:rsidP="004127E1">
            <w:pPr>
              <w:jc w:val="center"/>
              <w:rPr>
                <w:snapToGrid w:val="0"/>
                <w:sz w:val="20"/>
                <w:szCs w:val="20"/>
              </w:rPr>
            </w:pPr>
            <w:r w:rsidRPr="004127E1">
              <w:rPr>
                <w:snapToGrid w:val="0"/>
                <w:sz w:val="20"/>
                <w:szCs w:val="20"/>
              </w:rPr>
              <w:t>24.09.2012</w:t>
            </w:r>
          </w:p>
        </w:tc>
        <w:tc>
          <w:tcPr>
            <w:tcW w:w="957" w:type="dxa"/>
            <w:shd w:val="clear" w:color="auto" w:fill="auto"/>
            <w:vAlign w:val="center"/>
          </w:tcPr>
          <w:p w14:paraId="525C93D8" w14:textId="77777777" w:rsidR="004127E1" w:rsidRPr="004127E1" w:rsidRDefault="004127E1" w:rsidP="004127E1">
            <w:pPr>
              <w:jc w:val="center"/>
              <w:rPr>
                <w:snapToGrid w:val="0"/>
                <w:sz w:val="20"/>
                <w:szCs w:val="20"/>
              </w:rPr>
            </w:pPr>
            <w:r w:rsidRPr="004127E1">
              <w:rPr>
                <w:snapToGrid w:val="0"/>
                <w:sz w:val="20"/>
                <w:szCs w:val="20"/>
              </w:rPr>
              <w:t>300</w:t>
            </w:r>
          </w:p>
        </w:tc>
        <w:tc>
          <w:tcPr>
            <w:tcW w:w="1188" w:type="dxa"/>
            <w:shd w:val="clear" w:color="auto" w:fill="auto"/>
            <w:vAlign w:val="center"/>
          </w:tcPr>
          <w:p w14:paraId="44A09DCF" w14:textId="77777777" w:rsidR="004127E1" w:rsidRPr="004127E1" w:rsidRDefault="004127E1" w:rsidP="004127E1">
            <w:pPr>
              <w:jc w:val="center"/>
              <w:rPr>
                <w:snapToGrid w:val="0"/>
                <w:sz w:val="20"/>
                <w:szCs w:val="20"/>
              </w:rPr>
            </w:pPr>
            <w:r w:rsidRPr="004127E1">
              <w:rPr>
                <w:snapToGrid w:val="0"/>
                <w:sz w:val="20"/>
                <w:szCs w:val="20"/>
              </w:rPr>
              <w:t>453389,83</w:t>
            </w:r>
          </w:p>
        </w:tc>
        <w:tc>
          <w:tcPr>
            <w:tcW w:w="1232" w:type="dxa"/>
            <w:shd w:val="clear" w:color="auto" w:fill="auto"/>
            <w:vAlign w:val="center"/>
          </w:tcPr>
          <w:p w14:paraId="60D2EDF5" w14:textId="77777777" w:rsidR="004127E1" w:rsidRPr="004127E1" w:rsidRDefault="004127E1" w:rsidP="004127E1">
            <w:pPr>
              <w:jc w:val="center"/>
              <w:rPr>
                <w:snapToGrid w:val="0"/>
                <w:sz w:val="20"/>
                <w:szCs w:val="20"/>
              </w:rPr>
            </w:pPr>
            <w:r w:rsidRPr="004127E1">
              <w:rPr>
                <w:snapToGrid w:val="0"/>
                <w:sz w:val="20"/>
                <w:szCs w:val="20"/>
              </w:rPr>
              <w:t>213093,22</w:t>
            </w:r>
          </w:p>
        </w:tc>
        <w:tc>
          <w:tcPr>
            <w:tcW w:w="1276" w:type="dxa"/>
            <w:shd w:val="clear" w:color="auto" w:fill="auto"/>
            <w:vAlign w:val="center"/>
          </w:tcPr>
          <w:p w14:paraId="16FFAF17" w14:textId="77777777" w:rsidR="004127E1" w:rsidRPr="004127E1" w:rsidRDefault="004127E1" w:rsidP="004127E1">
            <w:pPr>
              <w:jc w:val="center"/>
              <w:rPr>
                <w:snapToGrid w:val="0"/>
                <w:sz w:val="20"/>
                <w:szCs w:val="20"/>
              </w:rPr>
            </w:pPr>
            <w:r w:rsidRPr="004127E1">
              <w:rPr>
                <w:snapToGrid w:val="0"/>
                <w:sz w:val="20"/>
                <w:szCs w:val="20"/>
              </w:rPr>
              <w:t>18135,59</w:t>
            </w:r>
          </w:p>
        </w:tc>
        <w:tc>
          <w:tcPr>
            <w:tcW w:w="1134" w:type="dxa"/>
            <w:shd w:val="clear" w:color="auto" w:fill="auto"/>
            <w:vAlign w:val="center"/>
          </w:tcPr>
          <w:p w14:paraId="69ECCC16" w14:textId="77777777" w:rsidR="004127E1" w:rsidRPr="004127E1" w:rsidRDefault="004127E1" w:rsidP="004127E1">
            <w:pPr>
              <w:jc w:val="center"/>
              <w:rPr>
                <w:snapToGrid w:val="0"/>
                <w:sz w:val="20"/>
                <w:szCs w:val="20"/>
              </w:rPr>
            </w:pPr>
            <w:r w:rsidRPr="004127E1">
              <w:rPr>
                <w:snapToGrid w:val="0"/>
                <w:sz w:val="20"/>
                <w:szCs w:val="20"/>
              </w:rPr>
              <w:t>194958</w:t>
            </w:r>
          </w:p>
        </w:tc>
        <w:tc>
          <w:tcPr>
            <w:tcW w:w="1489" w:type="dxa"/>
            <w:shd w:val="clear" w:color="auto" w:fill="auto"/>
            <w:noWrap/>
            <w:vAlign w:val="center"/>
          </w:tcPr>
          <w:p w14:paraId="3C5E53D1" w14:textId="77777777" w:rsidR="004127E1" w:rsidRPr="004127E1" w:rsidRDefault="004127E1" w:rsidP="004127E1">
            <w:pPr>
              <w:jc w:val="center"/>
              <w:rPr>
                <w:snapToGrid w:val="0"/>
                <w:sz w:val="20"/>
                <w:szCs w:val="20"/>
              </w:rPr>
            </w:pPr>
            <w:r w:rsidRPr="004127E1">
              <w:rPr>
                <w:snapToGrid w:val="0"/>
                <w:sz w:val="20"/>
                <w:szCs w:val="20"/>
              </w:rPr>
              <w:t>18136</w:t>
            </w:r>
          </w:p>
        </w:tc>
      </w:tr>
      <w:tr w:rsidR="004127E1" w:rsidRPr="004127E1" w14:paraId="061322A4" w14:textId="77777777" w:rsidTr="00E6267D">
        <w:trPr>
          <w:trHeight w:val="1530"/>
          <w:jc w:val="center"/>
        </w:trPr>
        <w:tc>
          <w:tcPr>
            <w:tcW w:w="959" w:type="dxa"/>
            <w:shd w:val="clear" w:color="auto" w:fill="auto"/>
            <w:vAlign w:val="center"/>
          </w:tcPr>
          <w:p w14:paraId="7B5EC3DE" w14:textId="77777777" w:rsidR="004127E1" w:rsidRPr="004127E1" w:rsidRDefault="004127E1" w:rsidP="004127E1">
            <w:pPr>
              <w:jc w:val="center"/>
              <w:rPr>
                <w:snapToGrid w:val="0"/>
                <w:sz w:val="20"/>
                <w:szCs w:val="20"/>
              </w:rPr>
            </w:pPr>
            <w:r w:rsidRPr="004127E1">
              <w:rPr>
                <w:snapToGrid w:val="0"/>
                <w:sz w:val="20"/>
                <w:szCs w:val="20"/>
              </w:rPr>
              <w:t>06/0119447</w:t>
            </w:r>
          </w:p>
        </w:tc>
        <w:tc>
          <w:tcPr>
            <w:tcW w:w="1027" w:type="dxa"/>
            <w:shd w:val="clear" w:color="auto" w:fill="auto"/>
            <w:vAlign w:val="center"/>
          </w:tcPr>
          <w:p w14:paraId="7D8D1D6C" w14:textId="77777777" w:rsidR="004127E1" w:rsidRPr="004127E1" w:rsidRDefault="004127E1" w:rsidP="004127E1">
            <w:pPr>
              <w:jc w:val="center"/>
              <w:rPr>
                <w:snapToGrid w:val="0"/>
                <w:sz w:val="20"/>
                <w:szCs w:val="20"/>
              </w:rPr>
            </w:pPr>
            <w:r w:rsidRPr="004127E1">
              <w:rPr>
                <w:snapToGrid w:val="0"/>
                <w:sz w:val="20"/>
                <w:szCs w:val="20"/>
              </w:rPr>
              <w:t>Котёл водогрейный твердотопливный КВ-08-95</w:t>
            </w:r>
          </w:p>
        </w:tc>
        <w:tc>
          <w:tcPr>
            <w:tcW w:w="1134" w:type="dxa"/>
            <w:shd w:val="clear" w:color="auto" w:fill="auto"/>
            <w:vAlign w:val="center"/>
          </w:tcPr>
          <w:p w14:paraId="29AEA927" w14:textId="77777777" w:rsidR="004127E1" w:rsidRPr="004127E1" w:rsidRDefault="004127E1" w:rsidP="004127E1">
            <w:pPr>
              <w:jc w:val="center"/>
              <w:rPr>
                <w:snapToGrid w:val="0"/>
                <w:sz w:val="20"/>
                <w:szCs w:val="20"/>
              </w:rPr>
            </w:pPr>
            <w:r w:rsidRPr="004127E1">
              <w:rPr>
                <w:snapToGrid w:val="0"/>
                <w:sz w:val="20"/>
                <w:szCs w:val="20"/>
              </w:rPr>
              <w:t>18.05.2017</w:t>
            </w:r>
          </w:p>
        </w:tc>
        <w:tc>
          <w:tcPr>
            <w:tcW w:w="957" w:type="dxa"/>
            <w:shd w:val="clear" w:color="auto" w:fill="auto"/>
            <w:vAlign w:val="center"/>
          </w:tcPr>
          <w:p w14:paraId="2C9C0CD1" w14:textId="77777777" w:rsidR="004127E1" w:rsidRPr="004127E1" w:rsidRDefault="004127E1" w:rsidP="004127E1">
            <w:pPr>
              <w:jc w:val="center"/>
              <w:rPr>
                <w:snapToGrid w:val="0"/>
                <w:sz w:val="20"/>
                <w:szCs w:val="20"/>
              </w:rPr>
            </w:pPr>
            <w:r w:rsidRPr="004127E1">
              <w:rPr>
                <w:snapToGrid w:val="0"/>
                <w:sz w:val="20"/>
                <w:szCs w:val="20"/>
              </w:rPr>
              <w:t>120</w:t>
            </w:r>
          </w:p>
        </w:tc>
        <w:tc>
          <w:tcPr>
            <w:tcW w:w="1188" w:type="dxa"/>
            <w:shd w:val="clear" w:color="auto" w:fill="auto"/>
            <w:vAlign w:val="center"/>
          </w:tcPr>
          <w:p w14:paraId="79A48AFC" w14:textId="77777777" w:rsidR="004127E1" w:rsidRPr="004127E1" w:rsidRDefault="004127E1" w:rsidP="004127E1">
            <w:pPr>
              <w:jc w:val="center"/>
              <w:rPr>
                <w:snapToGrid w:val="0"/>
                <w:sz w:val="20"/>
                <w:szCs w:val="20"/>
              </w:rPr>
            </w:pPr>
            <w:r w:rsidRPr="004127E1">
              <w:rPr>
                <w:snapToGrid w:val="0"/>
                <w:sz w:val="20"/>
                <w:szCs w:val="20"/>
              </w:rPr>
              <w:t>389830,5</w:t>
            </w:r>
          </w:p>
        </w:tc>
        <w:tc>
          <w:tcPr>
            <w:tcW w:w="1232" w:type="dxa"/>
            <w:shd w:val="clear" w:color="auto" w:fill="auto"/>
            <w:vAlign w:val="center"/>
          </w:tcPr>
          <w:p w14:paraId="3874D651" w14:textId="77777777" w:rsidR="004127E1" w:rsidRPr="004127E1" w:rsidRDefault="004127E1" w:rsidP="004127E1">
            <w:pPr>
              <w:jc w:val="center"/>
              <w:rPr>
                <w:snapToGrid w:val="0"/>
                <w:sz w:val="20"/>
                <w:szCs w:val="20"/>
              </w:rPr>
            </w:pPr>
            <w:r w:rsidRPr="004127E1">
              <w:rPr>
                <w:snapToGrid w:val="0"/>
                <w:sz w:val="20"/>
                <w:szCs w:val="20"/>
              </w:rPr>
              <w:t>55225,99</w:t>
            </w:r>
          </w:p>
        </w:tc>
        <w:tc>
          <w:tcPr>
            <w:tcW w:w="1276" w:type="dxa"/>
            <w:shd w:val="clear" w:color="auto" w:fill="auto"/>
            <w:vAlign w:val="center"/>
          </w:tcPr>
          <w:p w14:paraId="754EA323" w14:textId="77777777" w:rsidR="004127E1" w:rsidRPr="004127E1" w:rsidRDefault="004127E1" w:rsidP="004127E1">
            <w:pPr>
              <w:jc w:val="center"/>
              <w:rPr>
                <w:snapToGrid w:val="0"/>
                <w:sz w:val="20"/>
                <w:szCs w:val="20"/>
              </w:rPr>
            </w:pPr>
            <w:r w:rsidRPr="004127E1">
              <w:rPr>
                <w:snapToGrid w:val="0"/>
                <w:sz w:val="20"/>
                <w:szCs w:val="20"/>
              </w:rPr>
              <w:t>38983,05</w:t>
            </w:r>
          </w:p>
        </w:tc>
        <w:tc>
          <w:tcPr>
            <w:tcW w:w="1134" w:type="dxa"/>
            <w:shd w:val="clear" w:color="auto" w:fill="auto"/>
            <w:vAlign w:val="center"/>
          </w:tcPr>
          <w:p w14:paraId="64D55B04" w14:textId="77777777" w:rsidR="004127E1" w:rsidRPr="004127E1" w:rsidRDefault="004127E1" w:rsidP="004127E1">
            <w:pPr>
              <w:jc w:val="center"/>
              <w:rPr>
                <w:snapToGrid w:val="0"/>
                <w:sz w:val="20"/>
                <w:szCs w:val="20"/>
              </w:rPr>
            </w:pPr>
            <w:r w:rsidRPr="004127E1">
              <w:rPr>
                <w:snapToGrid w:val="0"/>
                <w:sz w:val="20"/>
                <w:szCs w:val="20"/>
              </w:rPr>
              <w:t>16243</w:t>
            </w:r>
          </w:p>
        </w:tc>
        <w:tc>
          <w:tcPr>
            <w:tcW w:w="1489" w:type="dxa"/>
            <w:shd w:val="clear" w:color="auto" w:fill="auto"/>
            <w:noWrap/>
            <w:vAlign w:val="center"/>
          </w:tcPr>
          <w:p w14:paraId="68119878" w14:textId="77777777" w:rsidR="004127E1" w:rsidRPr="004127E1" w:rsidRDefault="004127E1" w:rsidP="004127E1">
            <w:pPr>
              <w:jc w:val="center"/>
              <w:rPr>
                <w:snapToGrid w:val="0"/>
                <w:sz w:val="20"/>
                <w:szCs w:val="20"/>
              </w:rPr>
            </w:pPr>
            <w:r w:rsidRPr="004127E1">
              <w:rPr>
                <w:snapToGrid w:val="0"/>
                <w:sz w:val="20"/>
                <w:szCs w:val="20"/>
              </w:rPr>
              <w:t>38983</w:t>
            </w:r>
          </w:p>
        </w:tc>
      </w:tr>
      <w:tr w:rsidR="004127E1" w:rsidRPr="004127E1" w14:paraId="18DF8F1B" w14:textId="77777777" w:rsidTr="00E6267D">
        <w:trPr>
          <w:trHeight w:val="765"/>
          <w:jc w:val="center"/>
        </w:trPr>
        <w:tc>
          <w:tcPr>
            <w:tcW w:w="959" w:type="dxa"/>
            <w:shd w:val="clear" w:color="auto" w:fill="auto"/>
            <w:vAlign w:val="center"/>
          </w:tcPr>
          <w:p w14:paraId="2724A866" w14:textId="77777777" w:rsidR="004127E1" w:rsidRPr="004127E1" w:rsidRDefault="004127E1" w:rsidP="004127E1">
            <w:pPr>
              <w:jc w:val="center"/>
              <w:rPr>
                <w:snapToGrid w:val="0"/>
                <w:sz w:val="20"/>
                <w:szCs w:val="20"/>
              </w:rPr>
            </w:pPr>
            <w:r w:rsidRPr="004127E1">
              <w:rPr>
                <w:snapToGrid w:val="0"/>
                <w:sz w:val="20"/>
                <w:szCs w:val="20"/>
              </w:rPr>
              <w:t>07/961</w:t>
            </w:r>
          </w:p>
        </w:tc>
        <w:tc>
          <w:tcPr>
            <w:tcW w:w="1027" w:type="dxa"/>
            <w:shd w:val="clear" w:color="auto" w:fill="auto"/>
            <w:vAlign w:val="center"/>
          </w:tcPr>
          <w:p w14:paraId="445D1B15" w14:textId="77777777" w:rsidR="004127E1" w:rsidRPr="004127E1" w:rsidRDefault="004127E1" w:rsidP="004127E1">
            <w:pPr>
              <w:jc w:val="center"/>
              <w:rPr>
                <w:snapToGrid w:val="0"/>
                <w:sz w:val="20"/>
                <w:szCs w:val="20"/>
              </w:rPr>
            </w:pPr>
            <w:r w:rsidRPr="004127E1">
              <w:rPr>
                <w:snapToGrid w:val="0"/>
                <w:sz w:val="20"/>
                <w:szCs w:val="20"/>
              </w:rPr>
              <w:t>Котёл КЕ10-14-СО</w:t>
            </w:r>
          </w:p>
        </w:tc>
        <w:tc>
          <w:tcPr>
            <w:tcW w:w="1134" w:type="dxa"/>
            <w:shd w:val="clear" w:color="auto" w:fill="auto"/>
            <w:vAlign w:val="center"/>
          </w:tcPr>
          <w:p w14:paraId="42E4E027" w14:textId="77777777" w:rsidR="004127E1" w:rsidRPr="004127E1" w:rsidRDefault="004127E1" w:rsidP="004127E1">
            <w:pPr>
              <w:jc w:val="center"/>
              <w:rPr>
                <w:snapToGrid w:val="0"/>
                <w:sz w:val="20"/>
                <w:szCs w:val="20"/>
              </w:rPr>
            </w:pPr>
            <w:r w:rsidRPr="004127E1">
              <w:rPr>
                <w:snapToGrid w:val="0"/>
                <w:sz w:val="20"/>
                <w:szCs w:val="20"/>
              </w:rPr>
              <w:t>13.12.2001</w:t>
            </w:r>
          </w:p>
        </w:tc>
        <w:tc>
          <w:tcPr>
            <w:tcW w:w="957" w:type="dxa"/>
            <w:shd w:val="clear" w:color="auto" w:fill="auto"/>
            <w:vAlign w:val="center"/>
          </w:tcPr>
          <w:p w14:paraId="617804BE" w14:textId="77777777" w:rsidR="004127E1" w:rsidRPr="004127E1" w:rsidRDefault="004127E1" w:rsidP="004127E1">
            <w:pPr>
              <w:jc w:val="center"/>
              <w:rPr>
                <w:snapToGrid w:val="0"/>
                <w:sz w:val="20"/>
                <w:szCs w:val="20"/>
              </w:rPr>
            </w:pPr>
            <w:r w:rsidRPr="004127E1">
              <w:rPr>
                <w:snapToGrid w:val="0"/>
                <w:sz w:val="20"/>
                <w:szCs w:val="20"/>
              </w:rPr>
              <w:t>300</w:t>
            </w:r>
          </w:p>
        </w:tc>
        <w:tc>
          <w:tcPr>
            <w:tcW w:w="1188" w:type="dxa"/>
            <w:shd w:val="clear" w:color="auto" w:fill="auto"/>
            <w:vAlign w:val="center"/>
          </w:tcPr>
          <w:p w14:paraId="545ADF4A" w14:textId="77777777" w:rsidR="004127E1" w:rsidRPr="004127E1" w:rsidRDefault="004127E1" w:rsidP="004127E1">
            <w:pPr>
              <w:jc w:val="center"/>
              <w:rPr>
                <w:snapToGrid w:val="0"/>
                <w:sz w:val="20"/>
                <w:szCs w:val="20"/>
              </w:rPr>
            </w:pPr>
            <w:r w:rsidRPr="004127E1">
              <w:rPr>
                <w:snapToGrid w:val="0"/>
                <w:sz w:val="20"/>
                <w:szCs w:val="20"/>
              </w:rPr>
              <w:t>137600</w:t>
            </w:r>
          </w:p>
        </w:tc>
        <w:tc>
          <w:tcPr>
            <w:tcW w:w="1232" w:type="dxa"/>
            <w:shd w:val="clear" w:color="auto" w:fill="auto"/>
            <w:vAlign w:val="center"/>
          </w:tcPr>
          <w:p w14:paraId="3D34F3CC" w14:textId="77777777" w:rsidR="004127E1" w:rsidRPr="004127E1" w:rsidRDefault="004127E1" w:rsidP="004127E1">
            <w:pPr>
              <w:jc w:val="center"/>
              <w:rPr>
                <w:snapToGrid w:val="0"/>
                <w:sz w:val="20"/>
                <w:szCs w:val="20"/>
              </w:rPr>
            </w:pPr>
            <w:r w:rsidRPr="004127E1">
              <w:rPr>
                <w:snapToGrid w:val="0"/>
                <w:sz w:val="20"/>
                <w:szCs w:val="20"/>
              </w:rPr>
              <w:t>5504,00</w:t>
            </w:r>
          </w:p>
        </w:tc>
        <w:tc>
          <w:tcPr>
            <w:tcW w:w="1276" w:type="dxa"/>
            <w:shd w:val="clear" w:color="auto" w:fill="auto"/>
            <w:vAlign w:val="center"/>
          </w:tcPr>
          <w:p w14:paraId="3379B1C0" w14:textId="77777777" w:rsidR="004127E1" w:rsidRPr="004127E1" w:rsidRDefault="004127E1" w:rsidP="004127E1">
            <w:pPr>
              <w:jc w:val="center"/>
              <w:rPr>
                <w:snapToGrid w:val="0"/>
                <w:sz w:val="20"/>
                <w:szCs w:val="20"/>
              </w:rPr>
            </w:pPr>
            <w:r w:rsidRPr="004127E1">
              <w:rPr>
                <w:snapToGrid w:val="0"/>
                <w:sz w:val="20"/>
                <w:szCs w:val="20"/>
              </w:rPr>
              <w:t>5504,00</w:t>
            </w:r>
          </w:p>
        </w:tc>
        <w:tc>
          <w:tcPr>
            <w:tcW w:w="1134" w:type="dxa"/>
            <w:shd w:val="clear" w:color="auto" w:fill="auto"/>
            <w:vAlign w:val="center"/>
          </w:tcPr>
          <w:p w14:paraId="5EA4E804" w14:textId="77777777" w:rsidR="004127E1" w:rsidRPr="004127E1" w:rsidRDefault="004127E1" w:rsidP="004127E1">
            <w:pPr>
              <w:jc w:val="center"/>
              <w:rPr>
                <w:snapToGrid w:val="0"/>
                <w:sz w:val="20"/>
                <w:szCs w:val="20"/>
              </w:rPr>
            </w:pPr>
            <w:r w:rsidRPr="004127E1">
              <w:rPr>
                <w:snapToGrid w:val="0"/>
                <w:sz w:val="20"/>
                <w:szCs w:val="20"/>
              </w:rPr>
              <w:t>0</w:t>
            </w:r>
          </w:p>
        </w:tc>
        <w:tc>
          <w:tcPr>
            <w:tcW w:w="1489" w:type="dxa"/>
            <w:shd w:val="clear" w:color="auto" w:fill="auto"/>
            <w:noWrap/>
            <w:vAlign w:val="center"/>
          </w:tcPr>
          <w:p w14:paraId="7765D66A" w14:textId="77777777" w:rsidR="004127E1" w:rsidRPr="004127E1" w:rsidRDefault="004127E1" w:rsidP="004127E1">
            <w:pPr>
              <w:jc w:val="center"/>
              <w:rPr>
                <w:snapToGrid w:val="0"/>
                <w:sz w:val="20"/>
                <w:szCs w:val="20"/>
              </w:rPr>
            </w:pPr>
            <w:r w:rsidRPr="004127E1">
              <w:rPr>
                <w:snapToGrid w:val="0"/>
                <w:sz w:val="20"/>
                <w:szCs w:val="20"/>
              </w:rPr>
              <w:t>0</w:t>
            </w:r>
          </w:p>
        </w:tc>
      </w:tr>
      <w:tr w:rsidR="004127E1" w:rsidRPr="004127E1" w14:paraId="5FD64E81" w14:textId="77777777" w:rsidTr="00E6267D">
        <w:trPr>
          <w:trHeight w:val="765"/>
          <w:jc w:val="center"/>
        </w:trPr>
        <w:tc>
          <w:tcPr>
            <w:tcW w:w="959" w:type="dxa"/>
            <w:shd w:val="clear" w:color="auto" w:fill="auto"/>
            <w:vAlign w:val="center"/>
          </w:tcPr>
          <w:p w14:paraId="5381B62E" w14:textId="77777777" w:rsidR="004127E1" w:rsidRPr="004127E1" w:rsidRDefault="004127E1" w:rsidP="004127E1">
            <w:pPr>
              <w:jc w:val="center"/>
              <w:rPr>
                <w:snapToGrid w:val="0"/>
                <w:sz w:val="20"/>
                <w:szCs w:val="20"/>
              </w:rPr>
            </w:pPr>
            <w:r w:rsidRPr="004127E1">
              <w:rPr>
                <w:snapToGrid w:val="0"/>
                <w:sz w:val="20"/>
                <w:szCs w:val="20"/>
              </w:rPr>
              <w:t>07/962</w:t>
            </w:r>
          </w:p>
        </w:tc>
        <w:tc>
          <w:tcPr>
            <w:tcW w:w="1027" w:type="dxa"/>
            <w:shd w:val="clear" w:color="auto" w:fill="auto"/>
            <w:vAlign w:val="center"/>
          </w:tcPr>
          <w:p w14:paraId="3236E578" w14:textId="77777777" w:rsidR="004127E1" w:rsidRPr="004127E1" w:rsidRDefault="004127E1" w:rsidP="004127E1">
            <w:pPr>
              <w:jc w:val="center"/>
              <w:rPr>
                <w:snapToGrid w:val="0"/>
                <w:sz w:val="20"/>
                <w:szCs w:val="20"/>
              </w:rPr>
            </w:pPr>
            <w:r w:rsidRPr="004127E1">
              <w:rPr>
                <w:snapToGrid w:val="0"/>
                <w:sz w:val="20"/>
                <w:szCs w:val="20"/>
              </w:rPr>
              <w:t>Котёл КЕ10-14-СО</w:t>
            </w:r>
          </w:p>
        </w:tc>
        <w:tc>
          <w:tcPr>
            <w:tcW w:w="1134" w:type="dxa"/>
            <w:shd w:val="clear" w:color="auto" w:fill="auto"/>
            <w:vAlign w:val="center"/>
          </w:tcPr>
          <w:p w14:paraId="7F0DEF80" w14:textId="77777777" w:rsidR="004127E1" w:rsidRPr="004127E1" w:rsidRDefault="004127E1" w:rsidP="004127E1">
            <w:pPr>
              <w:jc w:val="center"/>
              <w:rPr>
                <w:snapToGrid w:val="0"/>
                <w:sz w:val="20"/>
                <w:szCs w:val="20"/>
              </w:rPr>
            </w:pPr>
            <w:r w:rsidRPr="004127E1">
              <w:rPr>
                <w:snapToGrid w:val="0"/>
                <w:sz w:val="20"/>
                <w:szCs w:val="20"/>
              </w:rPr>
              <w:t>13.12.2001</w:t>
            </w:r>
          </w:p>
        </w:tc>
        <w:tc>
          <w:tcPr>
            <w:tcW w:w="957" w:type="dxa"/>
            <w:shd w:val="clear" w:color="auto" w:fill="auto"/>
            <w:vAlign w:val="center"/>
          </w:tcPr>
          <w:p w14:paraId="54AA0992" w14:textId="77777777" w:rsidR="004127E1" w:rsidRPr="004127E1" w:rsidRDefault="004127E1" w:rsidP="004127E1">
            <w:pPr>
              <w:jc w:val="center"/>
              <w:rPr>
                <w:snapToGrid w:val="0"/>
                <w:sz w:val="20"/>
                <w:szCs w:val="20"/>
              </w:rPr>
            </w:pPr>
            <w:r w:rsidRPr="004127E1">
              <w:rPr>
                <w:snapToGrid w:val="0"/>
                <w:sz w:val="20"/>
                <w:szCs w:val="20"/>
              </w:rPr>
              <w:t>300</w:t>
            </w:r>
          </w:p>
        </w:tc>
        <w:tc>
          <w:tcPr>
            <w:tcW w:w="1188" w:type="dxa"/>
            <w:shd w:val="clear" w:color="auto" w:fill="auto"/>
            <w:vAlign w:val="center"/>
          </w:tcPr>
          <w:p w14:paraId="1A3DFA7C" w14:textId="77777777" w:rsidR="004127E1" w:rsidRPr="004127E1" w:rsidRDefault="004127E1" w:rsidP="004127E1">
            <w:pPr>
              <w:jc w:val="center"/>
              <w:rPr>
                <w:snapToGrid w:val="0"/>
                <w:sz w:val="20"/>
                <w:szCs w:val="20"/>
              </w:rPr>
            </w:pPr>
            <w:r w:rsidRPr="004127E1">
              <w:rPr>
                <w:snapToGrid w:val="0"/>
                <w:sz w:val="20"/>
                <w:szCs w:val="20"/>
              </w:rPr>
              <w:t>138600</w:t>
            </w:r>
          </w:p>
        </w:tc>
        <w:tc>
          <w:tcPr>
            <w:tcW w:w="1232" w:type="dxa"/>
            <w:shd w:val="clear" w:color="auto" w:fill="auto"/>
            <w:vAlign w:val="center"/>
          </w:tcPr>
          <w:p w14:paraId="56BF35B8" w14:textId="77777777" w:rsidR="004127E1" w:rsidRPr="004127E1" w:rsidRDefault="004127E1" w:rsidP="004127E1">
            <w:pPr>
              <w:jc w:val="center"/>
              <w:rPr>
                <w:snapToGrid w:val="0"/>
                <w:sz w:val="20"/>
                <w:szCs w:val="20"/>
              </w:rPr>
            </w:pPr>
            <w:r w:rsidRPr="004127E1">
              <w:rPr>
                <w:snapToGrid w:val="0"/>
                <w:sz w:val="20"/>
                <w:szCs w:val="20"/>
              </w:rPr>
              <w:t>5544,00</w:t>
            </w:r>
          </w:p>
        </w:tc>
        <w:tc>
          <w:tcPr>
            <w:tcW w:w="1276" w:type="dxa"/>
            <w:shd w:val="clear" w:color="auto" w:fill="auto"/>
            <w:vAlign w:val="center"/>
          </w:tcPr>
          <w:p w14:paraId="007CC969" w14:textId="77777777" w:rsidR="004127E1" w:rsidRPr="004127E1" w:rsidRDefault="004127E1" w:rsidP="004127E1">
            <w:pPr>
              <w:jc w:val="center"/>
              <w:rPr>
                <w:snapToGrid w:val="0"/>
                <w:sz w:val="20"/>
                <w:szCs w:val="20"/>
              </w:rPr>
            </w:pPr>
            <w:r w:rsidRPr="004127E1">
              <w:rPr>
                <w:snapToGrid w:val="0"/>
                <w:sz w:val="20"/>
                <w:szCs w:val="20"/>
              </w:rPr>
              <w:t>5544,00</w:t>
            </w:r>
          </w:p>
        </w:tc>
        <w:tc>
          <w:tcPr>
            <w:tcW w:w="1134" w:type="dxa"/>
            <w:shd w:val="clear" w:color="auto" w:fill="auto"/>
            <w:vAlign w:val="center"/>
          </w:tcPr>
          <w:p w14:paraId="4E477465" w14:textId="77777777" w:rsidR="004127E1" w:rsidRPr="004127E1" w:rsidRDefault="004127E1" w:rsidP="004127E1">
            <w:pPr>
              <w:jc w:val="center"/>
              <w:rPr>
                <w:snapToGrid w:val="0"/>
                <w:sz w:val="20"/>
                <w:szCs w:val="20"/>
              </w:rPr>
            </w:pPr>
            <w:r w:rsidRPr="004127E1">
              <w:rPr>
                <w:snapToGrid w:val="0"/>
                <w:sz w:val="20"/>
                <w:szCs w:val="20"/>
              </w:rPr>
              <w:t>0</w:t>
            </w:r>
          </w:p>
        </w:tc>
        <w:tc>
          <w:tcPr>
            <w:tcW w:w="1489" w:type="dxa"/>
            <w:shd w:val="clear" w:color="auto" w:fill="auto"/>
            <w:noWrap/>
            <w:vAlign w:val="center"/>
          </w:tcPr>
          <w:p w14:paraId="264929D3" w14:textId="77777777" w:rsidR="004127E1" w:rsidRPr="004127E1" w:rsidRDefault="004127E1" w:rsidP="004127E1">
            <w:pPr>
              <w:jc w:val="center"/>
              <w:rPr>
                <w:snapToGrid w:val="0"/>
                <w:sz w:val="20"/>
                <w:szCs w:val="20"/>
              </w:rPr>
            </w:pPr>
            <w:r w:rsidRPr="004127E1">
              <w:rPr>
                <w:snapToGrid w:val="0"/>
                <w:sz w:val="20"/>
                <w:szCs w:val="20"/>
              </w:rPr>
              <w:t>0</w:t>
            </w:r>
          </w:p>
        </w:tc>
      </w:tr>
      <w:tr w:rsidR="004127E1" w:rsidRPr="004127E1" w14:paraId="1E4D047E" w14:textId="77777777" w:rsidTr="00E6267D">
        <w:trPr>
          <w:trHeight w:val="765"/>
          <w:jc w:val="center"/>
        </w:trPr>
        <w:tc>
          <w:tcPr>
            <w:tcW w:w="959" w:type="dxa"/>
            <w:shd w:val="clear" w:color="auto" w:fill="auto"/>
            <w:vAlign w:val="center"/>
          </w:tcPr>
          <w:p w14:paraId="3B8E9650" w14:textId="77777777" w:rsidR="004127E1" w:rsidRPr="004127E1" w:rsidRDefault="004127E1" w:rsidP="004127E1">
            <w:pPr>
              <w:jc w:val="center"/>
              <w:rPr>
                <w:snapToGrid w:val="0"/>
                <w:sz w:val="20"/>
                <w:szCs w:val="20"/>
              </w:rPr>
            </w:pPr>
            <w:r w:rsidRPr="004127E1">
              <w:rPr>
                <w:snapToGrid w:val="0"/>
                <w:sz w:val="20"/>
                <w:szCs w:val="20"/>
              </w:rPr>
              <w:t>07/77404</w:t>
            </w:r>
          </w:p>
        </w:tc>
        <w:tc>
          <w:tcPr>
            <w:tcW w:w="1027" w:type="dxa"/>
            <w:shd w:val="clear" w:color="auto" w:fill="auto"/>
            <w:vAlign w:val="center"/>
          </w:tcPr>
          <w:p w14:paraId="682940AB" w14:textId="77777777" w:rsidR="004127E1" w:rsidRPr="004127E1" w:rsidRDefault="004127E1" w:rsidP="004127E1">
            <w:pPr>
              <w:jc w:val="center"/>
              <w:rPr>
                <w:snapToGrid w:val="0"/>
                <w:sz w:val="20"/>
                <w:szCs w:val="20"/>
              </w:rPr>
            </w:pPr>
            <w:r w:rsidRPr="004127E1">
              <w:rPr>
                <w:snapToGrid w:val="0"/>
                <w:sz w:val="20"/>
                <w:szCs w:val="20"/>
              </w:rPr>
              <w:t>Теплообменник Р005-2,65-2К-01</w:t>
            </w:r>
          </w:p>
        </w:tc>
        <w:tc>
          <w:tcPr>
            <w:tcW w:w="1134" w:type="dxa"/>
            <w:shd w:val="clear" w:color="auto" w:fill="auto"/>
            <w:vAlign w:val="center"/>
          </w:tcPr>
          <w:p w14:paraId="11A2D683" w14:textId="77777777" w:rsidR="004127E1" w:rsidRPr="004127E1" w:rsidRDefault="004127E1" w:rsidP="004127E1">
            <w:pPr>
              <w:jc w:val="center"/>
              <w:rPr>
                <w:snapToGrid w:val="0"/>
                <w:sz w:val="20"/>
                <w:szCs w:val="20"/>
              </w:rPr>
            </w:pPr>
            <w:r w:rsidRPr="004127E1">
              <w:rPr>
                <w:snapToGrid w:val="0"/>
                <w:sz w:val="20"/>
                <w:szCs w:val="20"/>
              </w:rPr>
              <w:t>30.11.2008</w:t>
            </w:r>
          </w:p>
        </w:tc>
        <w:tc>
          <w:tcPr>
            <w:tcW w:w="957" w:type="dxa"/>
            <w:shd w:val="clear" w:color="auto" w:fill="auto"/>
            <w:vAlign w:val="center"/>
          </w:tcPr>
          <w:p w14:paraId="2F0C12C4" w14:textId="77777777" w:rsidR="004127E1" w:rsidRPr="004127E1" w:rsidRDefault="004127E1" w:rsidP="004127E1">
            <w:pPr>
              <w:jc w:val="center"/>
              <w:rPr>
                <w:snapToGrid w:val="0"/>
                <w:sz w:val="20"/>
                <w:szCs w:val="20"/>
              </w:rPr>
            </w:pPr>
            <w:r w:rsidRPr="004127E1">
              <w:rPr>
                <w:snapToGrid w:val="0"/>
                <w:sz w:val="20"/>
                <w:szCs w:val="20"/>
              </w:rPr>
              <w:t>300</w:t>
            </w:r>
          </w:p>
        </w:tc>
        <w:tc>
          <w:tcPr>
            <w:tcW w:w="1188" w:type="dxa"/>
            <w:shd w:val="clear" w:color="auto" w:fill="auto"/>
            <w:vAlign w:val="center"/>
          </w:tcPr>
          <w:p w14:paraId="7D38C55D" w14:textId="77777777" w:rsidR="004127E1" w:rsidRPr="004127E1" w:rsidRDefault="004127E1" w:rsidP="004127E1">
            <w:pPr>
              <w:jc w:val="center"/>
              <w:rPr>
                <w:snapToGrid w:val="0"/>
                <w:sz w:val="20"/>
                <w:szCs w:val="20"/>
              </w:rPr>
            </w:pPr>
            <w:r w:rsidRPr="004127E1">
              <w:rPr>
                <w:snapToGrid w:val="0"/>
                <w:sz w:val="20"/>
                <w:szCs w:val="20"/>
              </w:rPr>
              <w:t>145120,5</w:t>
            </w:r>
          </w:p>
        </w:tc>
        <w:tc>
          <w:tcPr>
            <w:tcW w:w="1232" w:type="dxa"/>
            <w:shd w:val="clear" w:color="auto" w:fill="auto"/>
            <w:vAlign w:val="center"/>
          </w:tcPr>
          <w:p w14:paraId="05F86AAA" w14:textId="77777777" w:rsidR="004127E1" w:rsidRPr="004127E1" w:rsidRDefault="004127E1" w:rsidP="004127E1">
            <w:pPr>
              <w:jc w:val="center"/>
              <w:rPr>
                <w:snapToGrid w:val="0"/>
                <w:sz w:val="20"/>
                <w:szCs w:val="20"/>
              </w:rPr>
            </w:pPr>
            <w:r w:rsidRPr="004127E1">
              <w:rPr>
                <w:snapToGrid w:val="0"/>
                <w:sz w:val="20"/>
                <w:szCs w:val="20"/>
              </w:rPr>
              <w:t>45954,83</w:t>
            </w:r>
          </w:p>
        </w:tc>
        <w:tc>
          <w:tcPr>
            <w:tcW w:w="1276" w:type="dxa"/>
            <w:shd w:val="clear" w:color="auto" w:fill="auto"/>
            <w:vAlign w:val="center"/>
          </w:tcPr>
          <w:p w14:paraId="2620A233" w14:textId="77777777" w:rsidR="004127E1" w:rsidRPr="004127E1" w:rsidRDefault="004127E1" w:rsidP="004127E1">
            <w:pPr>
              <w:jc w:val="center"/>
              <w:rPr>
                <w:snapToGrid w:val="0"/>
                <w:sz w:val="20"/>
                <w:szCs w:val="20"/>
              </w:rPr>
            </w:pPr>
            <w:r w:rsidRPr="004127E1">
              <w:rPr>
                <w:snapToGrid w:val="0"/>
                <w:sz w:val="20"/>
                <w:szCs w:val="20"/>
              </w:rPr>
              <w:t>5804,82</w:t>
            </w:r>
          </w:p>
        </w:tc>
        <w:tc>
          <w:tcPr>
            <w:tcW w:w="1134" w:type="dxa"/>
            <w:shd w:val="clear" w:color="auto" w:fill="auto"/>
            <w:vAlign w:val="center"/>
          </w:tcPr>
          <w:p w14:paraId="4CFB38F9" w14:textId="77777777" w:rsidR="004127E1" w:rsidRPr="004127E1" w:rsidRDefault="004127E1" w:rsidP="004127E1">
            <w:pPr>
              <w:jc w:val="center"/>
              <w:rPr>
                <w:snapToGrid w:val="0"/>
                <w:sz w:val="20"/>
                <w:szCs w:val="20"/>
              </w:rPr>
            </w:pPr>
            <w:r w:rsidRPr="004127E1">
              <w:rPr>
                <w:snapToGrid w:val="0"/>
                <w:sz w:val="20"/>
                <w:szCs w:val="20"/>
              </w:rPr>
              <w:t>40150</w:t>
            </w:r>
          </w:p>
        </w:tc>
        <w:tc>
          <w:tcPr>
            <w:tcW w:w="1489" w:type="dxa"/>
            <w:shd w:val="clear" w:color="auto" w:fill="auto"/>
            <w:noWrap/>
            <w:vAlign w:val="center"/>
          </w:tcPr>
          <w:p w14:paraId="5CC57602" w14:textId="77777777" w:rsidR="004127E1" w:rsidRPr="004127E1" w:rsidRDefault="004127E1" w:rsidP="004127E1">
            <w:pPr>
              <w:jc w:val="center"/>
              <w:rPr>
                <w:snapToGrid w:val="0"/>
                <w:sz w:val="20"/>
                <w:szCs w:val="20"/>
              </w:rPr>
            </w:pPr>
            <w:r w:rsidRPr="004127E1">
              <w:rPr>
                <w:snapToGrid w:val="0"/>
                <w:sz w:val="20"/>
                <w:szCs w:val="20"/>
              </w:rPr>
              <w:t>5805</w:t>
            </w:r>
          </w:p>
        </w:tc>
      </w:tr>
      <w:tr w:rsidR="004127E1" w:rsidRPr="004127E1" w14:paraId="1B74744E" w14:textId="77777777" w:rsidTr="00E6267D">
        <w:trPr>
          <w:trHeight w:val="1530"/>
          <w:jc w:val="center"/>
        </w:trPr>
        <w:tc>
          <w:tcPr>
            <w:tcW w:w="959" w:type="dxa"/>
            <w:shd w:val="clear" w:color="auto" w:fill="auto"/>
            <w:vAlign w:val="center"/>
          </w:tcPr>
          <w:p w14:paraId="0BB2207B" w14:textId="77777777" w:rsidR="004127E1" w:rsidRPr="004127E1" w:rsidRDefault="004127E1" w:rsidP="004127E1">
            <w:pPr>
              <w:jc w:val="center"/>
              <w:rPr>
                <w:snapToGrid w:val="0"/>
                <w:sz w:val="20"/>
                <w:szCs w:val="20"/>
              </w:rPr>
            </w:pPr>
            <w:r w:rsidRPr="004127E1">
              <w:rPr>
                <w:snapToGrid w:val="0"/>
                <w:sz w:val="20"/>
                <w:szCs w:val="20"/>
              </w:rPr>
              <w:t>07/77405</w:t>
            </w:r>
          </w:p>
        </w:tc>
        <w:tc>
          <w:tcPr>
            <w:tcW w:w="1027" w:type="dxa"/>
            <w:shd w:val="clear" w:color="auto" w:fill="auto"/>
            <w:vAlign w:val="center"/>
          </w:tcPr>
          <w:p w14:paraId="4B94C5D5" w14:textId="77777777" w:rsidR="004127E1" w:rsidRPr="004127E1" w:rsidRDefault="004127E1" w:rsidP="004127E1">
            <w:pPr>
              <w:jc w:val="center"/>
              <w:rPr>
                <w:snapToGrid w:val="0"/>
                <w:sz w:val="20"/>
                <w:szCs w:val="20"/>
              </w:rPr>
            </w:pPr>
            <w:r w:rsidRPr="004127E1">
              <w:rPr>
                <w:snapToGrid w:val="0"/>
                <w:sz w:val="20"/>
                <w:szCs w:val="20"/>
              </w:rPr>
              <w:t>Теплообменник Р005-2,65-2К-01</w:t>
            </w:r>
          </w:p>
        </w:tc>
        <w:tc>
          <w:tcPr>
            <w:tcW w:w="1134" w:type="dxa"/>
            <w:shd w:val="clear" w:color="auto" w:fill="auto"/>
            <w:vAlign w:val="center"/>
          </w:tcPr>
          <w:p w14:paraId="25764A3B" w14:textId="77777777" w:rsidR="004127E1" w:rsidRPr="004127E1" w:rsidRDefault="004127E1" w:rsidP="004127E1">
            <w:pPr>
              <w:jc w:val="center"/>
              <w:rPr>
                <w:snapToGrid w:val="0"/>
                <w:sz w:val="20"/>
                <w:szCs w:val="20"/>
              </w:rPr>
            </w:pPr>
            <w:r w:rsidRPr="004127E1">
              <w:rPr>
                <w:snapToGrid w:val="0"/>
                <w:sz w:val="20"/>
                <w:szCs w:val="20"/>
              </w:rPr>
              <w:t>30.11.2008</w:t>
            </w:r>
          </w:p>
        </w:tc>
        <w:tc>
          <w:tcPr>
            <w:tcW w:w="957" w:type="dxa"/>
            <w:shd w:val="clear" w:color="auto" w:fill="auto"/>
            <w:vAlign w:val="center"/>
          </w:tcPr>
          <w:p w14:paraId="460A88B5" w14:textId="77777777" w:rsidR="004127E1" w:rsidRPr="004127E1" w:rsidRDefault="004127E1" w:rsidP="004127E1">
            <w:pPr>
              <w:jc w:val="center"/>
              <w:rPr>
                <w:snapToGrid w:val="0"/>
                <w:sz w:val="20"/>
                <w:szCs w:val="20"/>
              </w:rPr>
            </w:pPr>
            <w:r w:rsidRPr="004127E1">
              <w:rPr>
                <w:snapToGrid w:val="0"/>
                <w:sz w:val="20"/>
                <w:szCs w:val="20"/>
              </w:rPr>
              <w:t>300</w:t>
            </w:r>
          </w:p>
        </w:tc>
        <w:tc>
          <w:tcPr>
            <w:tcW w:w="1188" w:type="dxa"/>
            <w:shd w:val="clear" w:color="auto" w:fill="auto"/>
            <w:vAlign w:val="center"/>
          </w:tcPr>
          <w:p w14:paraId="1D2B6857" w14:textId="77777777" w:rsidR="004127E1" w:rsidRPr="004127E1" w:rsidRDefault="004127E1" w:rsidP="004127E1">
            <w:pPr>
              <w:jc w:val="center"/>
              <w:rPr>
                <w:snapToGrid w:val="0"/>
                <w:sz w:val="20"/>
                <w:szCs w:val="20"/>
              </w:rPr>
            </w:pPr>
            <w:r w:rsidRPr="004127E1">
              <w:rPr>
                <w:snapToGrid w:val="0"/>
                <w:sz w:val="20"/>
                <w:szCs w:val="20"/>
              </w:rPr>
              <w:t>145120,5</w:t>
            </w:r>
          </w:p>
        </w:tc>
        <w:tc>
          <w:tcPr>
            <w:tcW w:w="1232" w:type="dxa"/>
            <w:shd w:val="clear" w:color="auto" w:fill="auto"/>
            <w:vAlign w:val="center"/>
          </w:tcPr>
          <w:p w14:paraId="254E8A41" w14:textId="77777777" w:rsidR="004127E1" w:rsidRPr="004127E1" w:rsidRDefault="004127E1" w:rsidP="004127E1">
            <w:pPr>
              <w:jc w:val="center"/>
              <w:rPr>
                <w:snapToGrid w:val="0"/>
                <w:sz w:val="20"/>
                <w:szCs w:val="20"/>
              </w:rPr>
            </w:pPr>
            <w:r w:rsidRPr="004127E1">
              <w:rPr>
                <w:snapToGrid w:val="0"/>
                <w:sz w:val="20"/>
                <w:szCs w:val="20"/>
              </w:rPr>
              <w:t>45954,83</w:t>
            </w:r>
          </w:p>
        </w:tc>
        <w:tc>
          <w:tcPr>
            <w:tcW w:w="1276" w:type="dxa"/>
            <w:shd w:val="clear" w:color="auto" w:fill="auto"/>
            <w:vAlign w:val="center"/>
          </w:tcPr>
          <w:p w14:paraId="511A9F60" w14:textId="77777777" w:rsidR="004127E1" w:rsidRPr="004127E1" w:rsidRDefault="004127E1" w:rsidP="004127E1">
            <w:pPr>
              <w:jc w:val="center"/>
              <w:rPr>
                <w:snapToGrid w:val="0"/>
                <w:sz w:val="20"/>
                <w:szCs w:val="20"/>
              </w:rPr>
            </w:pPr>
            <w:r w:rsidRPr="004127E1">
              <w:rPr>
                <w:snapToGrid w:val="0"/>
                <w:sz w:val="20"/>
                <w:szCs w:val="20"/>
              </w:rPr>
              <w:t>5804,82</w:t>
            </w:r>
          </w:p>
        </w:tc>
        <w:tc>
          <w:tcPr>
            <w:tcW w:w="1134" w:type="dxa"/>
            <w:shd w:val="clear" w:color="auto" w:fill="auto"/>
            <w:vAlign w:val="center"/>
          </w:tcPr>
          <w:p w14:paraId="056115D2" w14:textId="77777777" w:rsidR="004127E1" w:rsidRPr="004127E1" w:rsidRDefault="004127E1" w:rsidP="004127E1">
            <w:pPr>
              <w:jc w:val="center"/>
              <w:rPr>
                <w:snapToGrid w:val="0"/>
                <w:sz w:val="20"/>
                <w:szCs w:val="20"/>
              </w:rPr>
            </w:pPr>
            <w:r w:rsidRPr="004127E1">
              <w:rPr>
                <w:snapToGrid w:val="0"/>
                <w:sz w:val="20"/>
                <w:szCs w:val="20"/>
              </w:rPr>
              <w:t>40150</w:t>
            </w:r>
          </w:p>
        </w:tc>
        <w:tc>
          <w:tcPr>
            <w:tcW w:w="1489" w:type="dxa"/>
            <w:shd w:val="clear" w:color="auto" w:fill="auto"/>
            <w:noWrap/>
            <w:vAlign w:val="center"/>
          </w:tcPr>
          <w:p w14:paraId="788EDB00" w14:textId="77777777" w:rsidR="004127E1" w:rsidRPr="004127E1" w:rsidRDefault="004127E1" w:rsidP="004127E1">
            <w:pPr>
              <w:jc w:val="center"/>
              <w:rPr>
                <w:snapToGrid w:val="0"/>
                <w:sz w:val="20"/>
                <w:szCs w:val="20"/>
              </w:rPr>
            </w:pPr>
            <w:r w:rsidRPr="004127E1">
              <w:rPr>
                <w:snapToGrid w:val="0"/>
                <w:sz w:val="20"/>
                <w:szCs w:val="20"/>
              </w:rPr>
              <w:t>5805</w:t>
            </w:r>
          </w:p>
        </w:tc>
      </w:tr>
      <w:tr w:rsidR="004127E1" w:rsidRPr="004127E1" w14:paraId="7D3E9208" w14:textId="77777777" w:rsidTr="00E6267D">
        <w:trPr>
          <w:trHeight w:val="1530"/>
          <w:jc w:val="center"/>
        </w:trPr>
        <w:tc>
          <w:tcPr>
            <w:tcW w:w="959" w:type="dxa"/>
            <w:shd w:val="clear" w:color="auto" w:fill="auto"/>
            <w:vAlign w:val="center"/>
          </w:tcPr>
          <w:p w14:paraId="5D9E9DFD" w14:textId="77777777" w:rsidR="004127E1" w:rsidRPr="004127E1" w:rsidRDefault="004127E1" w:rsidP="004127E1">
            <w:pPr>
              <w:jc w:val="center"/>
              <w:rPr>
                <w:snapToGrid w:val="0"/>
                <w:sz w:val="20"/>
                <w:szCs w:val="20"/>
              </w:rPr>
            </w:pPr>
            <w:r w:rsidRPr="004127E1">
              <w:rPr>
                <w:snapToGrid w:val="0"/>
                <w:sz w:val="20"/>
                <w:szCs w:val="20"/>
              </w:rPr>
              <w:lastRenderedPageBreak/>
              <w:t>07/7</w:t>
            </w:r>
          </w:p>
        </w:tc>
        <w:tc>
          <w:tcPr>
            <w:tcW w:w="1027" w:type="dxa"/>
            <w:shd w:val="clear" w:color="auto" w:fill="auto"/>
            <w:vAlign w:val="center"/>
          </w:tcPr>
          <w:p w14:paraId="291FE1F5" w14:textId="77777777" w:rsidR="004127E1" w:rsidRPr="004127E1" w:rsidRDefault="004127E1" w:rsidP="004127E1">
            <w:pPr>
              <w:jc w:val="center"/>
              <w:rPr>
                <w:snapToGrid w:val="0"/>
                <w:sz w:val="20"/>
                <w:szCs w:val="20"/>
              </w:rPr>
            </w:pPr>
            <w:r w:rsidRPr="004127E1">
              <w:rPr>
                <w:snapToGrid w:val="0"/>
                <w:sz w:val="20"/>
                <w:szCs w:val="20"/>
              </w:rPr>
              <w:t>Котёл КВТС-6,5</w:t>
            </w:r>
          </w:p>
        </w:tc>
        <w:tc>
          <w:tcPr>
            <w:tcW w:w="1134" w:type="dxa"/>
            <w:shd w:val="clear" w:color="auto" w:fill="auto"/>
            <w:vAlign w:val="center"/>
          </w:tcPr>
          <w:p w14:paraId="472C2ED3" w14:textId="77777777" w:rsidR="004127E1" w:rsidRPr="004127E1" w:rsidRDefault="004127E1" w:rsidP="004127E1">
            <w:pPr>
              <w:jc w:val="center"/>
              <w:rPr>
                <w:snapToGrid w:val="0"/>
                <w:sz w:val="20"/>
                <w:szCs w:val="20"/>
              </w:rPr>
            </w:pPr>
            <w:r w:rsidRPr="004127E1">
              <w:rPr>
                <w:snapToGrid w:val="0"/>
                <w:sz w:val="20"/>
                <w:szCs w:val="20"/>
              </w:rPr>
              <w:t>25.10.2023</w:t>
            </w:r>
          </w:p>
        </w:tc>
        <w:tc>
          <w:tcPr>
            <w:tcW w:w="957" w:type="dxa"/>
            <w:shd w:val="clear" w:color="auto" w:fill="auto"/>
            <w:vAlign w:val="center"/>
          </w:tcPr>
          <w:p w14:paraId="050D1EAF" w14:textId="77777777" w:rsidR="004127E1" w:rsidRPr="004127E1" w:rsidRDefault="004127E1" w:rsidP="004127E1">
            <w:pPr>
              <w:jc w:val="center"/>
              <w:rPr>
                <w:snapToGrid w:val="0"/>
                <w:sz w:val="20"/>
                <w:szCs w:val="20"/>
              </w:rPr>
            </w:pPr>
            <w:r w:rsidRPr="004127E1">
              <w:rPr>
                <w:snapToGrid w:val="0"/>
                <w:sz w:val="20"/>
                <w:szCs w:val="20"/>
              </w:rPr>
              <w:t>60</w:t>
            </w:r>
          </w:p>
        </w:tc>
        <w:tc>
          <w:tcPr>
            <w:tcW w:w="1188" w:type="dxa"/>
            <w:shd w:val="clear" w:color="auto" w:fill="auto"/>
            <w:vAlign w:val="center"/>
          </w:tcPr>
          <w:p w14:paraId="635EE4BB" w14:textId="77777777" w:rsidR="004127E1" w:rsidRPr="004127E1" w:rsidRDefault="004127E1" w:rsidP="004127E1">
            <w:pPr>
              <w:jc w:val="center"/>
              <w:rPr>
                <w:snapToGrid w:val="0"/>
                <w:sz w:val="20"/>
                <w:szCs w:val="20"/>
              </w:rPr>
            </w:pPr>
            <w:r w:rsidRPr="004127E1">
              <w:rPr>
                <w:snapToGrid w:val="0"/>
                <w:sz w:val="20"/>
                <w:szCs w:val="20"/>
              </w:rPr>
              <w:t>1868333,34</w:t>
            </w:r>
          </w:p>
        </w:tc>
        <w:tc>
          <w:tcPr>
            <w:tcW w:w="1232" w:type="dxa"/>
            <w:shd w:val="clear" w:color="auto" w:fill="auto"/>
            <w:vAlign w:val="center"/>
          </w:tcPr>
          <w:p w14:paraId="4A79CCE0" w14:textId="77777777" w:rsidR="004127E1" w:rsidRPr="004127E1" w:rsidRDefault="004127E1" w:rsidP="004127E1">
            <w:pPr>
              <w:jc w:val="center"/>
              <w:rPr>
                <w:snapToGrid w:val="0"/>
                <w:sz w:val="20"/>
                <w:szCs w:val="20"/>
              </w:rPr>
            </w:pPr>
            <w:r w:rsidRPr="004127E1">
              <w:rPr>
                <w:snapToGrid w:val="0"/>
                <w:sz w:val="20"/>
                <w:szCs w:val="20"/>
              </w:rPr>
              <w:t>1058722,23</w:t>
            </w:r>
          </w:p>
        </w:tc>
        <w:tc>
          <w:tcPr>
            <w:tcW w:w="1276" w:type="dxa"/>
            <w:shd w:val="clear" w:color="auto" w:fill="auto"/>
            <w:vAlign w:val="center"/>
          </w:tcPr>
          <w:p w14:paraId="3DB57947" w14:textId="77777777" w:rsidR="004127E1" w:rsidRPr="004127E1" w:rsidRDefault="004127E1" w:rsidP="004127E1">
            <w:pPr>
              <w:jc w:val="center"/>
              <w:rPr>
                <w:snapToGrid w:val="0"/>
                <w:sz w:val="20"/>
                <w:szCs w:val="20"/>
              </w:rPr>
            </w:pPr>
            <w:r w:rsidRPr="004127E1">
              <w:rPr>
                <w:snapToGrid w:val="0"/>
                <w:sz w:val="20"/>
                <w:szCs w:val="20"/>
              </w:rPr>
              <w:t>373666,67</w:t>
            </w:r>
          </w:p>
        </w:tc>
        <w:tc>
          <w:tcPr>
            <w:tcW w:w="1134" w:type="dxa"/>
            <w:shd w:val="clear" w:color="auto" w:fill="auto"/>
            <w:vAlign w:val="center"/>
          </w:tcPr>
          <w:p w14:paraId="75FA72B4" w14:textId="77777777" w:rsidR="004127E1" w:rsidRPr="004127E1" w:rsidRDefault="004127E1" w:rsidP="004127E1">
            <w:pPr>
              <w:jc w:val="center"/>
              <w:rPr>
                <w:snapToGrid w:val="0"/>
                <w:sz w:val="20"/>
                <w:szCs w:val="20"/>
              </w:rPr>
            </w:pPr>
            <w:r w:rsidRPr="004127E1">
              <w:rPr>
                <w:snapToGrid w:val="0"/>
                <w:sz w:val="20"/>
                <w:szCs w:val="20"/>
              </w:rPr>
              <w:t>685056</w:t>
            </w:r>
          </w:p>
        </w:tc>
        <w:tc>
          <w:tcPr>
            <w:tcW w:w="1489" w:type="dxa"/>
            <w:shd w:val="clear" w:color="auto" w:fill="auto"/>
            <w:noWrap/>
            <w:vAlign w:val="center"/>
          </w:tcPr>
          <w:p w14:paraId="240F6265" w14:textId="77777777" w:rsidR="004127E1" w:rsidRPr="004127E1" w:rsidRDefault="004127E1" w:rsidP="004127E1">
            <w:pPr>
              <w:jc w:val="center"/>
              <w:rPr>
                <w:snapToGrid w:val="0"/>
                <w:sz w:val="20"/>
                <w:szCs w:val="20"/>
              </w:rPr>
            </w:pPr>
            <w:r w:rsidRPr="004127E1">
              <w:rPr>
                <w:snapToGrid w:val="0"/>
                <w:sz w:val="20"/>
                <w:szCs w:val="20"/>
              </w:rPr>
              <w:t>373667</w:t>
            </w:r>
          </w:p>
        </w:tc>
      </w:tr>
      <w:tr w:rsidR="004127E1" w:rsidRPr="004127E1" w14:paraId="3656A0D1" w14:textId="77777777" w:rsidTr="00E6267D">
        <w:trPr>
          <w:trHeight w:val="300"/>
          <w:jc w:val="center"/>
        </w:trPr>
        <w:tc>
          <w:tcPr>
            <w:tcW w:w="959" w:type="dxa"/>
            <w:shd w:val="clear" w:color="auto" w:fill="auto"/>
            <w:vAlign w:val="center"/>
          </w:tcPr>
          <w:p w14:paraId="647538D6" w14:textId="77777777" w:rsidR="004127E1" w:rsidRPr="004127E1" w:rsidRDefault="004127E1" w:rsidP="004127E1">
            <w:pPr>
              <w:jc w:val="center"/>
              <w:rPr>
                <w:snapToGrid w:val="0"/>
                <w:sz w:val="20"/>
                <w:szCs w:val="20"/>
              </w:rPr>
            </w:pPr>
            <w:r w:rsidRPr="004127E1">
              <w:rPr>
                <w:snapToGrid w:val="0"/>
                <w:sz w:val="20"/>
                <w:szCs w:val="20"/>
              </w:rPr>
              <w:t>07/11</w:t>
            </w:r>
          </w:p>
        </w:tc>
        <w:tc>
          <w:tcPr>
            <w:tcW w:w="1027" w:type="dxa"/>
            <w:shd w:val="clear" w:color="auto" w:fill="auto"/>
            <w:vAlign w:val="center"/>
          </w:tcPr>
          <w:p w14:paraId="0012545F" w14:textId="77777777" w:rsidR="004127E1" w:rsidRPr="004127E1" w:rsidRDefault="004127E1" w:rsidP="004127E1">
            <w:pPr>
              <w:jc w:val="center"/>
              <w:rPr>
                <w:snapToGrid w:val="0"/>
                <w:sz w:val="20"/>
                <w:szCs w:val="20"/>
              </w:rPr>
            </w:pPr>
            <w:r w:rsidRPr="004127E1">
              <w:rPr>
                <w:snapToGrid w:val="0"/>
                <w:sz w:val="20"/>
                <w:szCs w:val="20"/>
              </w:rPr>
              <w:t>Котёл КВТС-6,5</w:t>
            </w:r>
          </w:p>
        </w:tc>
        <w:tc>
          <w:tcPr>
            <w:tcW w:w="1134" w:type="dxa"/>
            <w:shd w:val="clear" w:color="auto" w:fill="auto"/>
            <w:vAlign w:val="center"/>
          </w:tcPr>
          <w:p w14:paraId="5A3B5FD5" w14:textId="77777777" w:rsidR="004127E1" w:rsidRPr="004127E1" w:rsidRDefault="004127E1" w:rsidP="004127E1">
            <w:pPr>
              <w:jc w:val="center"/>
              <w:rPr>
                <w:snapToGrid w:val="0"/>
                <w:sz w:val="20"/>
                <w:szCs w:val="20"/>
              </w:rPr>
            </w:pPr>
            <w:r w:rsidRPr="004127E1">
              <w:rPr>
                <w:snapToGrid w:val="0"/>
                <w:sz w:val="20"/>
                <w:szCs w:val="20"/>
              </w:rPr>
              <w:t>25.10.2023</w:t>
            </w:r>
          </w:p>
        </w:tc>
        <w:tc>
          <w:tcPr>
            <w:tcW w:w="957" w:type="dxa"/>
            <w:shd w:val="clear" w:color="auto" w:fill="auto"/>
            <w:vAlign w:val="center"/>
          </w:tcPr>
          <w:p w14:paraId="32D84560" w14:textId="77777777" w:rsidR="004127E1" w:rsidRPr="004127E1" w:rsidRDefault="004127E1" w:rsidP="004127E1">
            <w:pPr>
              <w:jc w:val="center"/>
              <w:rPr>
                <w:snapToGrid w:val="0"/>
                <w:sz w:val="20"/>
                <w:szCs w:val="20"/>
              </w:rPr>
            </w:pPr>
            <w:r w:rsidRPr="004127E1">
              <w:rPr>
                <w:snapToGrid w:val="0"/>
                <w:sz w:val="20"/>
                <w:szCs w:val="20"/>
              </w:rPr>
              <w:t>60</w:t>
            </w:r>
          </w:p>
        </w:tc>
        <w:tc>
          <w:tcPr>
            <w:tcW w:w="1188" w:type="dxa"/>
            <w:shd w:val="clear" w:color="auto" w:fill="auto"/>
            <w:vAlign w:val="center"/>
          </w:tcPr>
          <w:p w14:paraId="2DEA3091" w14:textId="77777777" w:rsidR="004127E1" w:rsidRPr="004127E1" w:rsidRDefault="004127E1" w:rsidP="004127E1">
            <w:pPr>
              <w:jc w:val="center"/>
              <w:rPr>
                <w:snapToGrid w:val="0"/>
                <w:sz w:val="20"/>
                <w:szCs w:val="20"/>
              </w:rPr>
            </w:pPr>
            <w:r w:rsidRPr="004127E1">
              <w:rPr>
                <w:snapToGrid w:val="0"/>
                <w:sz w:val="20"/>
                <w:szCs w:val="20"/>
              </w:rPr>
              <w:t>2038333,34</w:t>
            </w:r>
          </w:p>
        </w:tc>
        <w:tc>
          <w:tcPr>
            <w:tcW w:w="1232" w:type="dxa"/>
            <w:shd w:val="clear" w:color="auto" w:fill="auto"/>
            <w:vAlign w:val="center"/>
          </w:tcPr>
          <w:p w14:paraId="0C560977" w14:textId="77777777" w:rsidR="004127E1" w:rsidRPr="004127E1" w:rsidRDefault="004127E1" w:rsidP="004127E1">
            <w:pPr>
              <w:jc w:val="center"/>
              <w:rPr>
                <w:snapToGrid w:val="0"/>
                <w:sz w:val="20"/>
                <w:szCs w:val="20"/>
              </w:rPr>
            </w:pPr>
            <w:r w:rsidRPr="004127E1">
              <w:rPr>
                <w:snapToGrid w:val="0"/>
                <w:sz w:val="20"/>
                <w:szCs w:val="20"/>
              </w:rPr>
              <w:t>1155055,56</w:t>
            </w:r>
          </w:p>
        </w:tc>
        <w:tc>
          <w:tcPr>
            <w:tcW w:w="1276" w:type="dxa"/>
            <w:shd w:val="clear" w:color="auto" w:fill="auto"/>
            <w:vAlign w:val="center"/>
          </w:tcPr>
          <w:p w14:paraId="5BB5C517" w14:textId="77777777" w:rsidR="004127E1" w:rsidRPr="004127E1" w:rsidRDefault="004127E1" w:rsidP="004127E1">
            <w:pPr>
              <w:jc w:val="center"/>
              <w:rPr>
                <w:snapToGrid w:val="0"/>
                <w:sz w:val="20"/>
                <w:szCs w:val="20"/>
              </w:rPr>
            </w:pPr>
            <w:r w:rsidRPr="004127E1">
              <w:rPr>
                <w:snapToGrid w:val="0"/>
                <w:sz w:val="20"/>
                <w:szCs w:val="20"/>
              </w:rPr>
              <w:t>407666,67</w:t>
            </w:r>
          </w:p>
        </w:tc>
        <w:tc>
          <w:tcPr>
            <w:tcW w:w="1134" w:type="dxa"/>
            <w:shd w:val="clear" w:color="auto" w:fill="auto"/>
            <w:vAlign w:val="center"/>
          </w:tcPr>
          <w:p w14:paraId="6756D94C" w14:textId="77777777" w:rsidR="004127E1" w:rsidRPr="004127E1" w:rsidRDefault="004127E1" w:rsidP="004127E1">
            <w:pPr>
              <w:jc w:val="center"/>
              <w:rPr>
                <w:snapToGrid w:val="0"/>
                <w:sz w:val="20"/>
                <w:szCs w:val="20"/>
              </w:rPr>
            </w:pPr>
            <w:r w:rsidRPr="004127E1">
              <w:rPr>
                <w:snapToGrid w:val="0"/>
                <w:sz w:val="20"/>
                <w:szCs w:val="20"/>
              </w:rPr>
              <w:t>747389</w:t>
            </w:r>
          </w:p>
        </w:tc>
        <w:tc>
          <w:tcPr>
            <w:tcW w:w="1489" w:type="dxa"/>
            <w:shd w:val="clear" w:color="auto" w:fill="auto"/>
            <w:noWrap/>
            <w:vAlign w:val="center"/>
          </w:tcPr>
          <w:p w14:paraId="09DB1F91" w14:textId="77777777" w:rsidR="004127E1" w:rsidRPr="004127E1" w:rsidRDefault="004127E1" w:rsidP="004127E1">
            <w:pPr>
              <w:jc w:val="center"/>
              <w:rPr>
                <w:snapToGrid w:val="0"/>
                <w:sz w:val="20"/>
                <w:szCs w:val="20"/>
              </w:rPr>
            </w:pPr>
            <w:r w:rsidRPr="004127E1">
              <w:rPr>
                <w:snapToGrid w:val="0"/>
                <w:sz w:val="20"/>
                <w:szCs w:val="20"/>
              </w:rPr>
              <w:t>407667</w:t>
            </w:r>
          </w:p>
        </w:tc>
      </w:tr>
      <w:tr w:rsidR="004127E1" w:rsidRPr="004127E1" w14:paraId="221A3D71" w14:textId="77777777" w:rsidTr="00E6267D">
        <w:trPr>
          <w:trHeight w:val="300"/>
          <w:jc w:val="center"/>
        </w:trPr>
        <w:tc>
          <w:tcPr>
            <w:tcW w:w="959" w:type="dxa"/>
            <w:shd w:val="clear" w:color="auto" w:fill="auto"/>
            <w:vAlign w:val="center"/>
          </w:tcPr>
          <w:p w14:paraId="34645309" w14:textId="77777777" w:rsidR="004127E1" w:rsidRPr="004127E1" w:rsidRDefault="004127E1" w:rsidP="004127E1">
            <w:pPr>
              <w:jc w:val="center"/>
              <w:rPr>
                <w:snapToGrid w:val="0"/>
                <w:sz w:val="20"/>
                <w:szCs w:val="20"/>
              </w:rPr>
            </w:pPr>
            <w:r w:rsidRPr="004127E1">
              <w:rPr>
                <w:snapToGrid w:val="0"/>
                <w:sz w:val="20"/>
                <w:szCs w:val="20"/>
              </w:rPr>
              <w:t>ВСЕГО:</w:t>
            </w:r>
          </w:p>
        </w:tc>
        <w:tc>
          <w:tcPr>
            <w:tcW w:w="1027" w:type="dxa"/>
            <w:shd w:val="clear" w:color="auto" w:fill="auto"/>
            <w:vAlign w:val="center"/>
          </w:tcPr>
          <w:p w14:paraId="07D24356" w14:textId="77777777" w:rsidR="004127E1" w:rsidRPr="004127E1" w:rsidRDefault="004127E1" w:rsidP="004127E1">
            <w:pPr>
              <w:jc w:val="center"/>
              <w:rPr>
                <w:snapToGrid w:val="0"/>
                <w:sz w:val="20"/>
                <w:szCs w:val="20"/>
              </w:rPr>
            </w:pPr>
          </w:p>
        </w:tc>
        <w:tc>
          <w:tcPr>
            <w:tcW w:w="1134" w:type="dxa"/>
            <w:shd w:val="clear" w:color="auto" w:fill="auto"/>
            <w:vAlign w:val="center"/>
          </w:tcPr>
          <w:p w14:paraId="286DDD29" w14:textId="77777777" w:rsidR="004127E1" w:rsidRPr="004127E1" w:rsidRDefault="004127E1" w:rsidP="004127E1">
            <w:pPr>
              <w:jc w:val="center"/>
              <w:rPr>
                <w:snapToGrid w:val="0"/>
                <w:sz w:val="20"/>
                <w:szCs w:val="20"/>
              </w:rPr>
            </w:pPr>
          </w:p>
        </w:tc>
        <w:tc>
          <w:tcPr>
            <w:tcW w:w="957" w:type="dxa"/>
            <w:shd w:val="clear" w:color="auto" w:fill="auto"/>
            <w:vAlign w:val="center"/>
          </w:tcPr>
          <w:p w14:paraId="19CA3A19" w14:textId="77777777" w:rsidR="004127E1" w:rsidRPr="004127E1" w:rsidRDefault="004127E1" w:rsidP="004127E1">
            <w:pPr>
              <w:jc w:val="center"/>
              <w:rPr>
                <w:snapToGrid w:val="0"/>
                <w:sz w:val="20"/>
                <w:szCs w:val="20"/>
              </w:rPr>
            </w:pPr>
          </w:p>
        </w:tc>
        <w:tc>
          <w:tcPr>
            <w:tcW w:w="1188" w:type="dxa"/>
            <w:shd w:val="clear" w:color="auto" w:fill="auto"/>
            <w:vAlign w:val="center"/>
          </w:tcPr>
          <w:p w14:paraId="7E23A081" w14:textId="77777777" w:rsidR="004127E1" w:rsidRPr="004127E1" w:rsidRDefault="004127E1" w:rsidP="004127E1">
            <w:pPr>
              <w:jc w:val="center"/>
              <w:rPr>
                <w:snapToGrid w:val="0"/>
                <w:sz w:val="18"/>
                <w:szCs w:val="18"/>
              </w:rPr>
            </w:pPr>
            <w:r w:rsidRPr="004127E1">
              <w:rPr>
                <w:snapToGrid w:val="0"/>
                <w:sz w:val="18"/>
                <w:szCs w:val="18"/>
              </w:rPr>
              <w:t>13029195,79</w:t>
            </w:r>
          </w:p>
        </w:tc>
        <w:tc>
          <w:tcPr>
            <w:tcW w:w="1232" w:type="dxa"/>
            <w:shd w:val="clear" w:color="auto" w:fill="auto"/>
            <w:vAlign w:val="center"/>
          </w:tcPr>
          <w:p w14:paraId="37D16362" w14:textId="77777777" w:rsidR="004127E1" w:rsidRPr="004127E1" w:rsidRDefault="004127E1" w:rsidP="004127E1">
            <w:pPr>
              <w:jc w:val="center"/>
              <w:rPr>
                <w:snapToGrid w:val="0"/>
                <w:sz w:val="20"/>
                <w:szCs w:val="20"/>
              </w:rPr>
            </w:pPr>
            <w:r w:rsidRPr="004127E1">
              <w:rPr>
                <w:snapToGrid w:val="0"/>
                <w:sz w:val="20"/>
                <w:szCs w:val="20"/>
              </w:rPr>
              <w:t>208437,50</w:t>
            </w:r>
          </w:p>
        </w:tc>
        <w:tc>
          <w:tcPr>
            <w:tcW w:w="1276" w:type="dxa"/>
            <w:shd w:val="clear" w:color="auto" w:fill="auto"/>
            <w:vAlign w:val="center"/>
          </w:tcPr>
          <w:p w14:paraId="76DE7D71" w14:textId="77777777" w:rsidR="004127E1" w:rsidRPr="004127E1" w:rsidRDefault="004127E1" w:rsidP="004127E1">
            <w:pPr>
              <w:jc w:val="center"/>
              <w:rPr>
                <w:snapToGrid w:val="0"/>
                <w:sz w:val="20"/>
                <w:szCs w:val="20"/>
              </w:rPr>
            </w:pPr>
            <w:r w:rsidRPr="004127E1">
              <w:rPr>
                <w:snapToGrid w:val="0"/>
                <w:sz w:val="20"/>
                <w:szCs w:val="20"/>
              </w:rPr>
              <w:t>1339319,14</w:t>
            </w:r>
          </w:p>
        </w:tc>
        <w:tc>
          <w:tcPr>
            <w:tcW w:w="1134" w:type="dxa"/>
            <w:shd w:val="clear" w:color="auto" w:fill="auto"/>
            <w:vAlign w:val="center"/>
          </w:tcPr>
          <w:p w14:paraId="507F45E5" w14:textId="77777777" w:rsidR="004127E1" w:rsidRPr="004127E1" w:rsidRDefault="004127E1" w:rsidP="004127E1">
            <w:pPr>
              <w:jc w:val="center"/>
              <w:rPr>
                <w:snapToGrid w:val="0"/>
                <w:sz w:val="20"/>
                <w:szCs w:val="20"/>
              </w:rPr>
            </w:pPr>
            <w:r w:rsidRPr="004127E1">
              <w:rPr>
                <w:snapToGrid w:val="0"/>
                <w:sz w:val="20"/>
                <w:szCs w:val="20"/>
              </w:rPr>
              <w:t>3778536</w:t>
            </w:r>
          </w:p>
        </w:tc>
        <w:tc>
          <w:tcPr>
            <w:tcW w:w="1489" w:type="dxa"/>
            <w:shd w:val="clear" w:color="auto" w:fill="auto"/>
            <w:noWrap/>
            <w:vAlign w:val="center"/>
          </w:tcPr>
          <w:p w14:paraId="3DA9471F" w14:textId="77777777" w:rsidR="004127E1" w:rsidRPr="004127E1" w:rsidRDefault="004127E1" w:rsidP="004127E1">
            <w:pPr>
              <w:jc w:val="center"/>
              <w:rPr>
                <w:b/>
                <w:snapToGrid w:val="0"/>
                <w:sz w:val="20"/>
                <w:szCs w:val="20"/>
              </w:rPr>
            </w:pPr>
            <w:r w:rsidRPr="004127E1">
              <w:rPr>
                <w:b/>
                <w:snapToGrid w:val="0"/>
                <w:sz w:val="20"/>
                <w:szCs w:val="20"/>
              </w:rPr>
              <w:t>1278304,47</w:t>
            </w:r>
          </w:p>
        </w:tc>
      </w:tr>
    </w:tbl>
    <w:p w14:paraId="63B3CEF9" w14:textId="77777777" w:rsidR="004127E1" w:rsidRPr="004127E1" w:rsidRDefault="004127E1" w:rsidP="004127E1">
      <w:pPr>
        <w:tabs>
          <w:tab w:val="left" w:pos="1890"/>
        </w:tabs>
        <w:ind w:firstLine="709"/>
        <w:jc w:val="center"/>
        <w:rPr>
          <w:snapToGrid w:val="0"/>
          <w:sz w:val="28"/>
          <w:szCs w:val="28"/>
        </w:rPr>
        <w:sectPr w:rsidR="004127E1" w:rsidRPr="004127E1" w:rsidSect="004127E1">
          <w:headerReference w:type="default" r:id="rId13"/>
          <w:headerReference w:type="first" r:id="rId14"/>
          <w:pgSz w:w="11906" w:h="16838"/>
          <w:pgMar w:top="851" w:right="991" w:bottom="567" w:left="1418" w:header="720" w:footer="720" w:gutter="0"/>
          <w:cols w:space="720"/>
          <w:titlePg/>
          <w:docGrid w:linePitch="381"/>
        </w:sectPr>
      </w:pPr>
    </w:p>
    <w:p w14:paraId="041805C5" w14:textId="77777777" w:rsidR="004127E1" w:rsidRPr="004127E1" w:rsidRDefault="004127E1" w:rsidP="004127E1">
      <w:pPr>
        <w:tabs>
          <w:tab w:val="left" w:pos="1890"/>
        </w:tabs>
        <w:jc w:val="center"/>
        <w:rPr>
          <w:snapToGrid w:val="0"/>
          <w:sz w:val="28"/>
          <w:szCs w:val="28"/>
        </w:rPr>
      </w:pPr>
      <w:r w:rsidRPr="004127E1">
        <w:rPr>
          <w:snapToGrid w:val="0"/>
          <w:sz w:val="28"/>
          <w:szCs w:val="28"/>
        </w:rPr>
        <w:lastRenderedPageBreak/>
        <w:t>18</w:t>
      </w:r>
    </w:p>
    <w:p w14:paraId="28A20BD8" w14:textId="77777777" w:rsidR="004127E1" w:rsidRPr="004127E1" w:rsidRDefault="004127E1" w:rsidP="004127E1">
      <w:pPr>
        <w:tabs>
          <w:tab w:val="left" w:pos="1890"/>
        </w:tabs>
        <w:ind w:firstLine="709"/>
        <w:jc w:val="both"/>
        <w:rPr>
          <w:snapToGrid w:val="0"/>
          <w:sz w:val="28"/>
          <w:szCs w:val="28"/>
        </w:rPr>
      </w:pPr>
    </w:p>
    <w:p w14:paraId="6BAD1690"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 xml:space="preserve">В связи с тем, что предложение организации (168 тыс. руб.) по данной статье затрат ниже расчёта экспертов на 2025 год (1 278 тыс. руб.), в расчёт плановой НВВ на 2025 год принимается предложение Краснобродского угольного разреза в размере </w:t>
      </w:r>
      <w:r w:rsidRPr="004127E1">
        <w:rPr>
          <w:b/>
          <w:snapToGrid w:val="0"/>
          <w:sz w:val="28"/>
          <w:szCs w:val="28"/>
        </w:rPr>
        <w:t>168 тыс. руб.</w:t>
      </w:r>
    </w:p>
    <w:p w14:paraId="6A477BE2"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Корректировка предложения предприятия отсутствует.</w:t>
      </w:r>
    </w:p>
    <w:p w14:paraId="53688AC1" w14:textId="77777777" w:rsidR="004127E1" w:rsidRPr="004127E1" w:rsidRDefault="004127E1" w:rsidP="004127E1">
      <w:pPr>
        <w:tabs>
          <w:tab w:val="left" w:pos="1890"/>
        </w:tabs>
        <w:ind w:firstLine="709"/>
        <w:jc w:val="both"/>
        <w:rPr>
          <w:snapToGrid w:val="0"/>
          <w:sz w:val="28"/>
          <w:szCs w:val="28"/>
        </w:rPr>
      </w:pPr>
    </w:p>
    <w:p w14:paraId="6C9FFF67" w14:textId="77777777" w:rsidR="004127E1" w:rsidRPr="004127E1" w:rsidRDefault="004127E1" w:rsidP="004127E1">
      <w:pPr>
        <w:keepNext/>
        <w:keepLines/>
        <w:jc w:val="center"/>
        <w:outlineLvl w:val="1"/>
        <w:rPr>
          <w:rFonts w:eastAsia="Calibri"/>
          <w:b/>
          <w:sz w:val="28"/>
          <w:szCs w:val="28"/>
          <w:lang w:eastAsia="en-US"/>
        </w:rPr>
      </w:pPr>
      <w:bookmarkStart w:id="24" w:name="_Toc21094955"/>
      <w:bookmarkStart w:id="25" w:name="_Toc24891732"/>
      <w:bookmarkStart w:id="26" w:name="_Toc21094924"/>
      <w:bookmarkStart w:id="27" w:name="_Toc24891736"/>
      <w:bookmarkEnd w:id="19"/>
      <w:r w:rsidRPr="004127E1">
        <w:rPr>
          <w:rFonts w:eastAsia="Calibri"/>
          <w:b/>
          <w:sz w:val="28"/>
          <w:szCs w:val="28"/>
          <w:lang w:eastAsia="en-US"/>
        </w:rPr>
        <w:t>Налог на прибыль</w:t>
      </w:r>
      <w:bookmarkEnd w:id="26"/>
      <w:bookmarkEnd w:id="27"/>
    </w:p>
    <w:p w14:paraId="511604D5" w14:textId="77777777" w:rsidR="004127E1" w:rsidRPr="004127E1" w:rsidRDefault="004127E1" w:rsidP="004127E1">
      <w:pPr>
        <w:ind w:firstLine="851"/>
        <w:jc w:val="both"/>
        <w:rPr>
          <w:snapToGrid w:val="0"/>
          <w:sz w:val="28"/>
          <w:szCs w:val="28"/>
        </w:rPr>
      </w:pPr>
    </w:p>
    <w:p w14:paraId="54C4474E"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По данной статье предприятием планируются расходы в размере</w:t>
      </w:r>
      <w:r w:rsidRPr="004127E1">
        <w:rPr>
          <w:snapToGrid w:val="0"/>
          <w:sz w:val="28"/>
          <w:szCs w:val="28"/>
        </w:rPr>
        <w:br/>
        <w:t xml:space="preserve">151 тыс. руб. </w:t>
      </w:r>
    </w:p>
    <w:p w14:paraId="08F052B5"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Экспертами были рассмотрены и проанализированы следующие обосновывающие материалы:</w:t>
      </w:r>
    </w:p>
    <w:p w14:paraId="06A1954B"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Сводная информация и смета расходов по производству и реализации тепловой энергии на 2025 год, в разрезе затрат на налог на прибыль (стр. 51-52 том DOCS.FORM.6.42).</w:t>
      </w:r>
    </w:p>
    <w:p w14:paraId="7FE8FFCF"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 xml:space="preserve">Расчёт необходимой прибыли, принимаемой при установлении тарифов на производство тепловой энергии, в разрезе затрат на налог на прибыль </w:t>
      </w:r>
      <w:r w:rsidRPr="004127E1">
        <w:rPr>
          <w:snapToGrid w:val="0"/>
          <w:sz w:val="28"/>
          <w:szCs w:val="28"/>
        </w:rPr>
        <w:br/>
        <w:t>на 2025 год (стр. 424 том DOCS.FORM.6.42).</w:t>
      </w:r>
    </w:p>
    <w:p w14:paraId="28AAB6CA"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Экспертами был произведён расчёт налога на прибыль на 2025 год. Налог на прибыль составил 150 тыс. руб.:</w:t>
      </w:r>
    </w:p>
    <w:p w14:paraId="38333056"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 xml:space="preserve">598 тыс. руб. × 25 % = </w:t>
      </w:r>
      <w:r w:rsidRPr="004127E1">
        <w:rPr>
          <w:b/>
          <w:snapToGrid w:val="0"/>
          <w:sz w:val="28"/>
          <w:szCs w:val="28"/>
        </w:rPr>
        <w:t>150 тыс. руб.</w:t>
      </w:r>
      <w:r w:rsidRPr="004127E1">
        <w:rPr>
          <w:snapToGrid w:val="0"/>
          <w:sz w:val="28"/>
          <w:szCs w:val="28"/>
        </w:rPr>
        <w:t>, где 598 тыс. руб. – прибыль на выплаты социального характера (расчёт выплат социального характера на 2025 год приведён на стр.  19-20 данного экспертного заключения), 25 % - ставка налога на прибыль, в соответствии с изменениями, вносимыми Федеральным законом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1ED21BA0"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2025 год.</w:t>
      </w:r>
    </w:p>
    <w:p w14:paraId="7D7A8E6E"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 xml:space="preserve">Расходы в размере 1 тыс. руб. подлежат исключению из НВВ </w:t>
      </w:r>
      <w:r w:rsidRPr="004127E1">
        <w:rPr>
          <w:snapToGrid w:val="0"/>
          <w:sz w:val="28"/>
          <w:szCs w:val="28"/>
        </w:rPr>
        <w:br/>
        <w:t>на 2025 год, как экономически необоснованные.</w:t>
      </w:r>
    </w:p>
    <w:p w14:paraId="61B712D6" w14:textId="77777777" w:rsidR="004127E1" w:rsidRPr="004127E1" w:rsidRDefault="004127E1" w:rsidP="004127E1">
      <w:pPr>
        <w:ind w:firstLine="709"/>
        <w:jc w:val="both"/>
        <w:rPr>
          <w:snapToGrid w:val="0"/>
          <w:sz w:val="28"/>
          <w:szCs w:val="28"/>
        </w:rPr>
      </w:pPr>
    </w:p>
    <w:p w14:paraId="475A85C4" w14:textId="77777777" w:rsidR="004127E1" w:rsidRPr="004127E1" w:rsidRDefault="004127E1" w:rsidP="004127E1">
      <w:pPr>
        <w:jc w:val="center"/>
        <w:rPr>
          <w:b/>
          <w:snapToGrid w:val="0"/>
          <w:sz w:val="28"/>
          <w:szCs w:val="28"/>
        </w:rPr>
      </w:pPr>
      <w:r w:rsidRPr="004127E1">
        <w:rPr>
          <w:b/>
          <w:snapToGrid w:val="0"/>
          <w:sz w:val="28"/>
          <w:szCs w:val="28"/>
        </w:rPr>
        <w:t>Прибыль</w:t>
      </w:r>
    </w:p>
    <w:p w14:paraId="76CA8ADD" w14:textId="77777777" w:rsidR="004127E1" w:rsidRPr="004127E1" w:rsidRDefault="004127E1" w:rsidP="004127E1">
      <w:pPr>
        <w:ind w:firstLine="709"/>
        <w:jc w:val="both"/>
        <w:rPr>
          <w:snapToGrid w:val="0"/>
          <w:sz w:val="28"/>
          <w:szCs w:val="28"/>
        </w:rPr>
      </w:pPr>
    </w:p>
    <w:p w14:paraId="533E383F" w14:textId="77777777" w:rsidR="004127E1" w:rsidRPr="004127E1" w:rsidRDefault="004127E1" w:rsidP="004127E1">
      <w:pPr>
        <w:ind w:firstLine="709"/>
        <w:jc w:val="both"/>
        <w:rPr>
          <w:snapToGrid w:val="0"/>
          <w:sz w:val="28"/>
          <w:szCs w:val="28"/>
        </w:rPr>
      </w:pPr>
      <w:r w:rsidRPr="004127E1">
        <w:rPr>
          <w:snapToGrid w:val="0"/>
          <w:sz w:val="28"/>
          <w:szCs w:val="28"/>
        </w:rPr>
        <w:t xml:space="preserve">По данной статье предприятием планируются расходы в размере </w:t>
      </w:r>
      <w:r w:rsidRPr="004127E1">
        <w:rPr>
          <w:snapToGrid w:val="0"/>
          <w:sz w:val="28"/>
          <w:szCs w:val="28"/>
        </w:rPr>
        <w:br/>
        <w:t xml:space="preserve">754 тыс. руб. В данную статью организацией включаются расходы на выплаты социального характера (похороны, юбилеи, профессиональные праздники </w:t>
      </w:r>
      <w:r w:rsidRPr="004127E1">
        <w:rPr>
          <w:snapToGrid w:val="0"/>
          <w:sz w:val="28"/>
          <w:szCs w:val="28"/>
        </w:rPr>
        <w:br/>
        <w:t>и пр.).</w:t>
      </w:r>
    </w:p>
    <w:p w14:paraId="15009B63" w14:textId="77777777" w:rsidR="004127E1" w:rsidRPr="004127E1" w:rsidRDefault="004127E1" w:rsidP="004127E1">
      <w:pPr>
        <w:ind w:firstLine="709"/>
        <w:jc w:val="both"/>
        <w:rPr>
          <w:snapToGrid w:val="0"/>
          <w:sz w:val="28"/>
          <w:szCs w:val="28"/>
        </w:rPr>
      </w:pPr>
      <w:r w:rsidRPr="004127E1">
        <w:rPr>
          <w:snapToGrid w:val="0"/>
          <w:sz w:val="28"/>
          <w:szCs w:val="28"/>
        </w:rPr>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355D7EA" w14:textId="77777777" w:rsidR="004127E1" w:rsidRPr="004127E1" w:rsidRDefault="004127E1" w:rsidP="004127E1">
      <w:pPr>
        <w:ind w:firstLine="709"/>
        <w:jc w:val="both"/>
        <w:rPr>
          <w:snapToGrid w:val="0"/>
          <w:sz w:val="28"/>
          <w:szCs w:val="28"/>
        </w:rPr>
      </w:pPr>
      <w:r w:rsidRPr="004127E1">
        <w:rPr>
          <w:snapToGrid w:val="0"/>
          <w:sz w:val="28"/>
          <w:szCs w:val="28"/>
        </w:rPr>
        <w:lastRenderedPageBreak/>
        <w:t>Сводная информация и смета расходов по производству и реализации тепловой энергии на 2025 год, в разрезе затрат на выплаты социального характера (прибыль) (стр. 51-52 том DOCS.FORM.6.42).</w:t>
      </w:r>
    </w:p>
    <w:p w14:paraId="1F4919A1" w14:textId="77777777" w:rsidR="004127E1" w:rsidRPr="004127E1" w:rsidRDefault="004127E1" w:rsidP="004127E1">
      <w:pPr>
        <w:ind w:firstLine="709"/>
        <w:jc w:val="both"/>
        <w:rPr>
          <w:snapToGrid w:val="0"/>
          <w:sz w:val="28"/>
          <w:szCs w:val="28"/>
        </w:rPr>
      </w:pPr>
      <w:r w:rsidRPr="004127E1">
        <w:rPr>
          <w:snapToGrid w:val="0"/>
          <w:sz w:val="28"/>
          <w:szCs w:val="28"/>
        </w:rPr>
        <w:t xml:space="preserve">Коллективный договор № б/н от 02.03.2023 </w:t>
      </w:r>
      <w:r w:rsidRPr="004127E1">
        <w:rPr>
          <w:snapToGrid w:val="0"/>
          <w:sz w:val="28"/>
          <w:szCs w:val="28"/>
        </w:rPr>
        <w:br/>
        <w:t>АО «УК «Кузбассразрезуголь» с Кемеровской территориальной организацией Российского независимого профсоюза работников угольной промышленности на 2023-2025 годы (стр. 109-229 том DOCS.FORM.6.42).</w:t>
      </w:r>
    </w:p>
    <w:p w14:paraId="5269055C" w14:textId="77777777" w:rsidR="004127E1" w:rsidRPr="004127E1" w:rsidRDefault="004127E1" w:rsidP="004127E1">
      <w:pPr>
        <w:ind w:firstLine="709"/>
        <w:jc w:val="both"/>
        <w:rPr>
          <w:snapToGrid w:val="0"/>
          <w:sz w:val="28"/>
          <w:szCs w:val="28"/>
        </w:rPr>
      </w:pPr>
      <w:r w:rsidRPr="004127E1">
        <w:rPr>
          <w:snapToGrid w:val="0"/>
          <w:sz w:val="28"/>
          <w:szCs w:val="28"/>
        </w:rPr>
        <w:t>Расчёт необходимой прибыли, принимаемой при установлении тарифов на производство тепловой энергии, в разрезе затрат на выплаты социального характера на 2025 год (стр. 424 том DOCS.FORM.6.42).</w:t>
      </w:r>
    </w:p>
    <w:p w14:paraId="21FF8C64" w14:textId="77777777" w:rsidR="004127E1" w:rsidRPr="004127E1" w:rsidRDefault="004127E1" w:rsidP="004127E1">
      <w:pPr>
        <w:ind w:firstLine="709"/>
        <w:jc w:val="both"/>
        <w:rPr>
          <w:snapToGrid w:val="0"/>
          <w:sz w:val="28"/>
          <w:szCs w:val="28"/>
        </w:rPr>
      </w:pPr>
      <w:r w:rsidRPr="004127E1">
        <w:rPr>
          <w:snapToGrid w:val="0"/>
          <w:sz w:val="28"/>
          <w:szCs w:val="28"/>
        </w:rPr>
        <w:t xml:space="preserve">Программа социальных льгот и гарантий на 2024 год, в разрезе затрат </w:t>
      </w:r>
      <w:r w:rsidRPr="004127E1">
        <w:rPr>
          <w:snapToGrid w:val="0"/>
          <w:sz w:val="28"/>
          <w:szCs w:val="28"/>
        </w:rPr>
        <w:br/>
        <w:t>на выплаты социального характера (стр. 429 том DOCS.FORM.6.42).</w:t>
      </w:r>
    </w:p>
    <w:p w14:paraId="63B9965E" w14:textId="77777777" w:rsidR="004127E1" w:rsidRPr="004127E1" w:rsidRDefault="004127E1" w:rsidP="004127E1">
      <w:pPr>
        <w:ind w:firstLine="709"/>
        <w:jc w:val="both"/>
        <w:rPr>
          <w:snapToGrid w:val="0"/>
          <w:sz w:val="28"/>
          <w:szCs w:val="28"/>
        </w:rPr>
      </w:pPr>
      <w:r w:rsidRPr="004127E1">
        <w:rPr>
          <w:snapToGrid w:val="0"/>
          <w:sz w:val="28"/>
          <w:szCs w:val="28"/>
        </w:rPr>
        <w:t xml:space="preserve">Эксперты рассчитали затраты по данной статье на 2025 год исходя </w:t>
      </w:r>
      <w:r w:rsidRPr="004127E1">
        <w:rPr>
          <w:snapToGrid w:val="0"/>
          <w:sz w:val="28"/>
          <w:szCs w:val="28"/>
        </w:rPr>
        <w:br/>
        <w:t xml:space="preserve">из данных о фактических затратах за 2023 год по данной статье, составляющих 523 тыс. руб. (Расчёт необходимой прибыли, принимаемой </w:t>
      </w:r>
      <w:r w:rsidRPr="004127E1">
        <w:rPr>
          <w:snapToGrid w:val="0"/>
          <w:sz w:val="28"/>
          <w:szCs w:val="28"/>
        </w:rPr>
        <w:br/>
        <w:t xml:space="preserve">при установлении тарифов на производство тепловой энергии, в разрезе затрат на выплаты социального характера за 2023 год (стр. 424 том DOCS.FORM.6.42)), с применением ИПЦ Минэкономразвития России </w:t>
      </w:r>
      <w:r w:rsidRPr="004127E1">
        <w:rPr>
          <w:snapToGrid w:val="0"/>
          <w:sz w:val="28"/>
          <w:szCs w:val="28"/>
        </w:rPr>
        <w:br/>
        <w:t xml:space="preserve">от 30.09.2024 на 2024/2023 = 1,080 и 2025/2024 = 1,058 на 2025 год. </w:t>
      </w:r>
      <w:r w:rsidRPr="004127E1">
        <w:rPr>
          <w:snapToGrid w:val="0"/>
          <w:sz w:val="28"/>
          <w:szCs w:val="28"/>
        </w:rPr>
        <w:br/>
        <w:t xml:space="preserve">Затраты по статье на 2025 год составили </w:t>
      </w:r>
      <w:r w:rsidRPr="004127E1">
        <w:rPr>
          <w:b/>
          <w:snapToGrid w:val="0"/>
          <w:sz w:val="28"/>
          <w:szCs w:val="28"/>
        </w:rPr>
        <w:t>598 тыс. руб.</w:t>
      </w:r>
      <w:r w:rsidRPr="004127E1">
        <w:rPr>
          <w:snapToGrid w:val="0"/>
          <w:sz w:val="28"/>
          <w:szCs w:val="28"/>
        </w:rPr>
        <w:t xml:space="preserve"> (523 тыс. руб. × 1,080 </w:t>
      </w:r>
      <w:r w:rsidRPr="004127E1">
        <w:rPr>
          <w:snapToGrid w:val="0"/>
          <w:sz w:val="28"/>
          <w:szCs w:val="28"/>
        </w:rPr>
        <w:br/>
        <w:t>× 1,058).</w:t>
      </w:r>
    </w:p>
    <w:p w14:paraId="61CA7D45" w14:textId="77777777" w:rsidR="004127E1" w:rsidRPr="004127E1" w:rsidRDefault="004127E1" w:rsidP="004127E1">
      <w:pPr>
        <w:ind w:firstLine="709"/>
        <w:jc w:val="both"/>
        <w:rPr>
          <w:snapToGrid w:val="0"/>
          <w:sz w:val="28"/>
          <w:szCs w:val="28"/>
        </w:rPr>
      </w:pPr>
      <w:r w:rsidRPr="004127E1">
        <w:rPr>
          <w:snapToGrid w:val="0"/>
          <w:sz w:val="28"/>
          <w:szCs w:val="28"/>
        </w:rPr>
        <w:t xml:space="preserve">Расходы в размере 156 тыс. руб. подлежат исключению из НВВ </w:t>
      </w:r>
      <w:r w:rsidRPr="004127E1">
        <w:rPr>
          <w:snapToGrid w:val="0"/>
          <w:sz w:val="28"/>
          <w:szCs w:val="28"/>
        </w:rPr>
        <w:br/>
        <w:t>на 2025 год, как экономически необоснованные.</w:t>
      </w:r>
    </w:p>
    <w:p w14:paraId="3034BA33" w14:textId="77777777" w:rsidR="004127E1" w:rsidRPr="004127E1" w:rsidRDefault="004127E1" w:rsidP="004127E1">
      <w:pPr>
        <w:ind w:firstLine="709"/>
        <w:jc w:val="both"/>
        <w:rPr>
          <w:snapToGrid w:val="0"/>
          <w:sz w:val="28"/>
          <w:szCs w:val="28"/>
        </w:rPr>
      </w:pPr>
    </w:p>
    <w:p w14:paraId="71D81336" w14:textId="77777777" w:rsidR="004127E1" w:rsidRPr="004127E1" w:rsidRDefault="004127E1" w:rsidP="004127E1">
      <w:pPr>
        <w:keepNext/>
        <w:keepLines/>
        <w:jc w:val="center"/>
        <w:outlineLvl w:val="1"/>
        <w:rPr>
          <w:rFonts w:eastAsia="Calibri"/>
          <w:b/>
          <w:sz w:val="28"/>
          <w:szCs w:val="28"/>
          <w:lang w:eastAsia="en-US"/>
        </w:rPr>
      </w:pPr>
      <w:r w:rsidRPr="004127E1">
        <w:rPr>
          <w:rFonts w:eastAsia="Calibri"/>
          <w:b/>
          <w:sz w:val="28"/>
          <w:szCs w:val="28"/>
          <w:lang w:eastAsia="en-US"/>
        </w:rPr>
        <w:t>Расходы на топливо</w:t>
      </w:r>
      <w:bookmarkEnd w:id="25"/>
    </w:p>
    <w:p w14:paraId="0965F2E9" w14:textId="77777777" w:rsidR="004127E1" w:rsidRPr="004127E1" w:rsidRDefault="004127E1" w:rsidP="004127E1">
      <w:pPr>
        <w:ind w:firstLine="720"/>
        <w:jc w:val="both"/>
        <w:rPr>
          <w:snapToGrid w:val="0"/>
          <w:sz w:val="28"/>
          <w:szCs w:val="28"/>
        </w:rPr>
      </w:pPr>
    </w:p>
    <w:p w14:paraId="27248487" w14:textId="77777777" w:rsidR="004127E1" w:rsidRPr="004127E1" w:rsidRDefault="004127E1" w:rsidP="004127E1">
      <w:pPr>
        <w:ind w:firstLine="720"/>
        <w:jc w:val="both"/>
        <w:rPr>
          <w:snapToGrid w:val="0"/>
          <w:sz w:val="28"/>
          <w:szCs w:val="28"/>
        </w:rPr>
      </w:pPr>
      <w:r w:rsidRPr="004127E1">
        <w:rPr>
          <w:snapToGrid w:val="0"/>
          <w:sz w:val="28"/>
          <w:szCs w:val="28"/>
        </w:rPr>
        <w:t xml:space="preserve">В соответствии с пунктом 28 Основ ценообразования, утверждённых Постановлением Правительства РФ от 22.10.2012 № 1075 (в редакции </w:t>
      </w:r>
      <w:r w:rsidRPr="004127E1">
        <w:rPr>
          <w:snapToGrid w:val="0"/>
          <w:sz w:val="28"/>
          <w:szCs w:val="28"/>
        </w:rPr>
        <w:br/>
        <w:t>от 30.11.2023) «О ценообразовании в сфере теплоснабжения» (далее – Основы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3EFCE524" w14:textId="77777777" w:rsidR="004127E1" w:rsidRPr="004127E1" w:rsidRDefault="004127E1" w:rsidP="004127E1">
      <w:pPr>
        <w:ind w:firstLine="720"/>
        <w:jc w:val="both"/>
        <w:rPr>
          <w:snapToGrid w:val="0"/>
          <w:sz w:val="28"/>
          <w:szCs w:val="28"/>
        </w:rPr>
      </w:pPr>
      <w:r w:rsidRPr="004127E1">
        <w:rPr>
          <w:snapToGrid w:val="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06EF7577" w14:textId="77777777" w:rsidR="004127E1" w:rsidRPr="004127E1" w:rsidRDefault="004127E1" w:rsidP="004127E1">
      <w:pPr>
        <w:ind w:firstLine="720"/>
        <w:jc w:val="both"/>
        <w:rPr>
          <w:snapToGrid w:val="0"/>
          <w:sz w:val="28"/>
          <w:szCs w:val="28"/>
        </w:rPr>
      </w:pPr>
      <w:r w:rsidRPr="004127E1">
        <w:rPr>
          <w:snapToGrid w:val="0"/>
          <w:sz w:val="28"/>
          <w:szCs w:val="28"/>
        </w:rPr>
        <w:t>б) цены, установленные в договорах, заключенных в результате проведения торгов;</w:t>
      </w:r>
    </w:p>
    <w:p w14:paraId="2B7A1279" w14:textId="77777777" w:rsidR="004127E1" w:rsidRPr="004127E1" w:rsidRDefault="004127E1" w:rsidP="004127E1">
      <w:pPr>
        <w:ind w:firstLine="720"/>
        <w:jc w:val="both"/>
        <w:rPr>
          <w:snapToGrid w:val="0"/>
          <w:sz w:val="28"/>
          <w:szCs w:val="28"/>
        </w:rPr>
      </w:pPr>
      <w:r w:rsidRPr="004127E1">
        <w:rPr>
          <w:snapToGrid w:val="0"/>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w:t>
      </w:r>
      <w:r w:rsidRPr="004127E1">
        <w:rPr>
          <w:snapToGrid w:val="0"/>
          <w:sz w:val="28"/>
          <w:szCs w:val="28"/>
        </w:rPr>
        <w:lastRenderedPageBreak/>
        <w:t>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0523874C" w14:textId="77777777" w:rsidR="004127E1" w:rsidRPr="004127E1" w:rsidRDefault="004127E1" w:rsidP="004127E1">
      <w:pPr>
        <w:ind w:firstLine="720"/>
        <w:jc w:val="both"/>
        <w:rPr>
          <w:snapToGrid w:val="0"/>
          <w:sz w:val="28"/>
          <w:szCs w:val="28"/>
        </w:rPr>
      </w:pPr>
      <w:r w:rsidRPr="004127E1">
        <w:rPr>
          <w:snapToGrid w:val="0"/>
          <w:sz w:val="28"/>
          <w:szCs w:val="28"/>
        </w:rPr>
        <w:t>прогноз индекса потребительских цен (в среднем за год к предыдущему году);</w:t>
      </w:r>
    </w:p>
    <w:p w14:paraId="3F0A3232" w14:textId="77777777" w:rsidR="004127E1" w:rsidRPr="004127E1" w:rsidRDefault="004127E1" w:rsidP="004127E1">
      <w:pPr>
        <w:ind w:firstLine="720"/>
        <w:jc w:val="both"/>
        <w:rPr>
          <w:snapToGrid w:val="0"/>
          <w:sz w:val="28"/>
          <w:szCs w:val="28"/>
        </w:rPr>
      </w:pPr>
      <w:r w:rsidRPr="004127E1">
        <w:rPr>
          <w:snapToGrid w:val="0"/>
          <w:sz w:val="28"/>
          <w:szCs w:val="28"/>
        </w:rPr>
        <w:t>цены на природный газ;</w:t>
      </w:r>
    </w:p>
    <w:p w14:paraId="05347BDD" w14:textId="77777777" w:rsidR="004127E1" w:rsidRPr="004127E1" w:rsidRDefault="004127E1" w:rsidP="004127E1">
      <w:pPr>
        <w:ind w:firstLine="720"/>
        <w:jc w:val="both"/>
        <w:rPr>
          <w:snapToGrid w:val="0"/>
          <w:sz w:val="28"/>
          <w:szCs w:val="28"/>
        </w:rPr>
      </w:pPr>
      <w:r w:rsidRPr="004127E1">
        <w:rPr>
          <w:snapToGrid w:val="0"/>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49807CA4" w14:textId="77777777" w:rsidR="004127E1" w:rsidRPr="004127E1" w:rsidRDefault="004127E1" w:rsidP="004127E1">
      <w:pPr>
        <w:ind w:firstLine="720"/>
        <w:jc w:val="both"/>
        <w:rPr>
          <w:snapToGrid w:val="0"/>
          <w:sz w:val="28"/>
          <w:szCs w:val="28"/>
        </w:rPr>
      </w:pPr>
      <w:r w:rsidRPr="004127E1">
        <w:rPr>
          <w:snapToGrid w:val="0"/>
          <w:sz w:val="28"/>
          <w:szCs w:val="28"/>
        </w:rPr>
        <w:t>динамика цен (тарифов) на товары (услуги) (в среднем за год к предыдущему году).</w:t>
      </w:r>
    </w:p>
    <w:p w14:paraId="613A719F" w14:textId="77777777" w:rsidR="004127E1" w:rsidRPr="004127E1" w:rsidRDefault="004127E1" w:rsidP="004127E1">
      <w:pPr>
        <w:ind w:firstLine="720"/>
        <w:jc w:val="both"/>
        <w:rPr>
          <w:snapToGrid w:val="0"/>
          <w:sz w:val="28"/>
          <w:szCs w:val="28"/>
        </w:rPr>
      </w:pPr>
      <w:r w:rsidRPr="004127E1">
        <w:rPr>
          <w:snapToGrid w:val="0"/>
          <w:sz w:val="28"/>
          <w:szCs w:val="28"/>
        </w:rPr>
        <w:t>.</w:t>
      </w:r>
    </w:p>
    <w:p w14:paraId="1A25DCFF" w14:textId="77777777" w:rsidR="004127E1" w:rsidRPr="004127E1" w:rsidRDefault="004127E1" w:rsidP="004127E1">
      <w:pPr>
        <w:ind w:firstLine="720"/>
        <w:jc w:val="both"/>
        <w:rPr>
          <w:snapToGrid w:val="0"/>
          <w:sz w:val="28"/>
          <w:szCs w:val="28"/>
        </w:rPr>
      </w:pPr>
      <w:r w:rsidRPr="004127E1">
        <w:rPr>
          <w:snapToGrid w:val="0"/>
          <w:sz w:val="28"/>
          <w:szCs w:val="28"/>
        </w:rPr>
        <w:t>28(1). Для целей установления тарифов в сфере теплоснабжения расходы на строительство, реконструкцию и модернизацию объектов теплоснабжения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399BDC42" w14:textId="77777777" w:rsidR="004127E1" w:rsidRPr="004127E1" w:rsidRDefault="004127E1" w:rsidP="004127E1">
      <w:pPr>
        <w:ind w:firstLine="720"/>
        <w:jc w:val="both"/>
        <w:rPr>
          <w:snapToGrid w:val="0"/>
          <w:sz w:val="28"/>
          <w:szCs w:val="28"/>
        </w:rPr>
      </w:pPr>
      <w:r w:rsidRPr="004127E1">
        <w:rPr>
          <w:snapToGrid w:val="0"/>
          <w:sz w:val="28"/>
          <w:szCs w:val="28"/>
        </w:rPr>
        <w:t xml:space="preserve">В соответствии с пунктом 29 Основ ценообразования </w:t>
      </w:r>
      <w:bookmarkStart w:id="28" w:name="Par0"/>
      <w:bookmarkEnd w:id="28"/>
      <w:r w:rsidRPr="004127E1">
        <w:rPr>
          <w:snapToGrid w:val="0"/>
          <w:sz w:val="28"/>
          <w:szCs w:val="28"/>
        </w:rPr>
        <w:t>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14:paraId="2B5D9D9B" w14:textId="77777777" w:rsidR="004127E1" w:rsidRPr="004127E1" w:rsidRDefault="004127E1" w:rsidP="004127E1">
      <w:pPr>
        <w:ind w:firstLine="720"/>
        <w:jc w:val="both"/>
        <w:rPr>
          <w:snapToGrid w:val="0"/>
          <w:sz w:val="28"/>
          <w:szCs w:val="28"/>
        </w:rPr>
      </w:pPr>
      <w:r w:rsidRPr="004127E1">
        <w:rPr>
          <w:snapToGrid w:val="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173FDAE" w14:textId="77777777" w:rsidR="004127E1" w:rsidRPr="004127E1" w:rsidRDefault="004127E1" w:rsidP="004127E1">
      <w:pPr>
        <w:ind w:firstLine="720"/>
        <w:jc w:val="both"/>
        <w:rPr>
          <w:snapToGrid w:val="0"/>
          <w:sz w:val="28"/>
          <w:szCs w:val="28"/>
        </w:rPr>
      </w:pPr>
      <w:r w:rsidRPr="004127E1">
        <w:rPr>
          <w:snapToGrid w:val="0"/>
          <w:sz w:val="28"/>
          <w:szCs w:val="28"/>
        </w:rPr>
        <w:t>б) цены, установленные в договорах, заключенных в результате проведения торгов;</w:t>
      </w:r>
    </w:p>
    <w:p w14:paraId="19D7C2CC" w14:textId="77777777" w:rsidR="004127E1" w:rsidRPr="004127E1" w:rsidRDefault="004127E1" w:rsidP="004127E1">
      <w:pPr>
        <w:ind w:firstLine="720"/>
        <w:jc w:val="both"/>
        <w:rPr>
          <w:snapToGrid w:val="0"/>
          <w:sz w:val="28"/>
          <w:szCs w:val="28"/>
        </w:rPr>
      </w:pPr>
      <w:r w:rsidRPr="004127E1">
        <w:rPr>
          <w:snapToGrid w:val="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0558C3A3" w14:textId="77777777" w:rsidR="004127E1" w:rsidRPr="004127E1" w:rsidRDefault="004127E1" w:rsidP="004127E1">
      <w:pPr>
        <w:ind w:firstLine="720"/>
        <w:jc w:val="both"/>
        <w:rPr>
          <w:snapToGrid w:val="0"/>
          <w:sz w:val="28"/>
          <w:szCs w:val="28"/>
        </w:rPr>
      </w:pPr>
      <w:r w:rsidRPr="004127E1">
        <w:rPr>
          <w:snapToGrid w:val="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3955E82E" w14:textId="77777777" w:rsidR="004127E1" w:rsidRPr="004127E1" w:rsidRDefault="004127E1" w:rsidP="004127E1">
      <w:pPr>
        <w:ind w:firstLine="720"/>
        <w:jc w:val="both"/>
        <w:rPr>
          <w:snapToGrid w:val="0"/>
          <w:sz w:val="28"/>
          <w:szCs w:val="28"/>
        </w:rPr>
      </w:pPr>
      <w:r w:rsidRPr="004127E1">
        <w:rPr>
          <w:snapToGrid w:val="0"/>
          <w:sz w:val="28"/>
          <w:szCs w:val="28"/>
        </w:rPr>
        <w:lastRenderedPageBreak/>
        <w:t>30. При отсутствии данных, указанных в пункте 29 настоящего документа, обоснованность фактических значений расходов (цен) определяется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Применяемая цена определяется как расчетная цена, сложившаяся за предшествующие 3 года с учетом прогнозных индексов изменения цены по соответствующей отрасли.</w:t>
      </w:r>
    </w:p>
    <w:p w14:paraId="2FB90DBF" w14:textId="77777777" w:rsidR="004127E1" w:rsidRPr="004127E1" w:rsidRDefault="004127E1" w:rsidP="004127E1">
      <w:pPr>
        <w:ind w:firstLine="720"/>
        <w:jc w:val="both"/>
        <w:rPr>
          <w:snapToGrid w:val="0"/>
          <w:sz w:val="28"/>
          <w:szCs w:val="28"/>
        </w:rPr>
      </w:pPr>
      <w:r w:rsidRPr="004127E1">
        <w:rPr>
          <w:snapToGrid w:val="0"/>
          <w:sz w:val="28"/>
          <w:szCs w:val="28"/>
        </w:rPr>
        <w:t>31. При определении плановых (расчетных) 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14:paraId="6951147A" w14:textId="77777777" w:rsidR="004127E1" w:rsidRPr="004127E1" w:rsidRDefault="004127E1" w:rsidP="004127E1">
      <w:pPr>
        <w:ind w:firstLine="720"/>
        <w:jc w:val="both"/>
        <w:rPr>
          <w:snapToGrid w:val="0"/>
          <w:sz w:val="28"/>
          <w:szCs w:val="28"/>
        </w:rPr>
      </w:pPr>
      <w:r w:rsidRPr="004127E1">
        <w:rPr>
          <w:snapToGrid w:val="0"/>
          <w:sz w:val="28"/>
          <w:szCs w:val="28"/>
        </w:rPr>
        <w:t xml:space="preserve">Названные источники применяются последовательно, при этом отказ </w:t>
      </w:r>
      <w:r w:rsidRPr="004127E1">
        <w:rPr>
          <w:snapToGrid w:val="0"/>
          <w:sz w:val="28"/>
          <w:szCs w:val="28"/>
        </w:rPr>
        <w:br/>
        <w:t>от определения планируемых цен в соответствии с одним источником информации подразумевает невозможность его использования и необходимость перехода к следующему источнику.</w:t>
      </w:r>
    </w:p>
    <w:p w14:paraId="668B8015" w14:textId="77777777" w:rsidR="004127E1" w:rsidRPr="004127E1" w:rsidRDefault="004127E1" w:rsidP="004127E1">
      <w:pPr>
        <w:ind w:firstLine="720"/>
        <w:jc w:val="both"/>
        <w:rPr>
          <w:snapToGrid w:val="0"/>
          <w:sz w:val="28"/>
          <w:szCs w:val="28"/>
        </w:rPr>
      </w:pPr>
      <w:r w:rsidRPr="004127E1">
        <w:rPr>
          <w:snapToGrid w:val="0"/>
          <w:sz w:val="28"/>
          <w:szCs w:val="28"/>
        </w:rPr>
        <w:t xml:space="preserve">По данной статье предприятием планируются расходы в размере </w:t>
      </w:r>
      <w:r w:rsidRPr="004127E1">
        <w:rPr>
          <w:snapToGrid w:val="0"/>
          <w:sz w:val="28"/>
          <w:szCs w:val="28"/>
        </w:rPr>
        <w:br/>
        <w:t xml:space="preserve">22 714 тыс. руб. </w:t>
      </w:r>
    </w:p>
    <w:p w14:paraId="10BD97D3" w14:textId="77777777" w:rsidR="004127E1" w:rsidRPr="004127E1" w:rsidRDefault="004127E1" w:rsidP="004127E1">
      <w:pPr>
        <w:ind w:firstLine="720"/>
        <w:jc w:val="both"/>
        <w:rPr>
          <w:snapToGrid w:val="0"/>
          <w:sz w:val="28"/>
          <w:szCs w:val="28"/>
        </w:rPr>
      </w:pPr>
      <w:r w:rsidRPr="004127E1">
        <w:rPr>
          <w:snapToGrid w:val="0"/>
          <w:sz w:val="28"/>
          <w:szCs w:val="28"/>
        </w:rPr>
        <w:t xml:space="preserve">При производстве и реализации тепловой энергии </w:t>
      </w:r>
      <w:r w:rsidRPr="004127E1">
        <w:rPr>
          <w:snapToGrid w:val="0"/>
          <w:sz w:val="28"/>
          <w:szCs w:val="28"/>
        </w:rPr>
        <w:br/>
        <w:t xml:space="preserve">АО «Угольная компания «Кузбассразрезуголь» - филиал Краснобродский угольный разрез используется уголь марки </w:t>
      </w:r>
      <w:proofErr w:type="spellStart"/>
      <w:r w:rsidRPr="004127E1">
        <w:rPr>
          <w:snapToGrid w:val="0"/>
          <w:sz w:val="28"/>
          <w:szCs w:val="28"/>
        </w:rPr>
        <w:t>ССр</w:t>
      </w:r>
      <w:proofErr w:type="spellEnd"/>
      <w:r w:rsidRPr="004127E1">
        <w:rPr>
          <w:snapToGrid w:val="0"/>
          <w:sz w:val="28"/>
          <w:szCs w:val="28"/>
        </w:rPr>
        <w:t xml:space="preserve"> собственной добычи.</w:t>
      </w:r>
    </w:p>
    <w:p w14:paraId="5476263C" w14:textId="77777777" w:rsidR="004127E1" w:rsidRPr="004127E1" w:rsidRDefault="004127E1" w:rsidP="004127E1">
      <w:pPr>
        <w:ind w:firstLine="720"/>
        <w:jc w:val="both"/>
        <w:rPr>
          <w:snapToGrid w:val="0"/>
          <w:sz w:val="28"/>
          <w:szCs w:val="28"/>
        </w:rPr>
      </w:pPr>
      <w:r w:rsidRPr="004127E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3A5A88F" w14:textId="77777777" w:rsidR="004127E1" w:rsidRPr="004127E1" w:rsidRDefault="004127E1" w:rsidP="004127E1">
      <w:pPr>
        <w:ind w:firstLine="720"/>
        <w:jc w:val="both"/>
        <w:rPr>
          <w:snapToGrid w:val="0"/>
          <w:sz w:val="28"/>
          <w:szCs w:val="28"/>
        </w:rPr>
      </w:pPr>
      <w:r w:rsidRPr="004127E1">
        <w:rPr>
          <w:snapToGrid w:val="0"/>
          <w:sz w:val="28"/>
          <w:szCs w:val="28"/>
        </w:rPr>
        <w:t>Сводная информация и смета расходов по производству и реализации тепловой энергии на 2025 год, в разрезе затрат на топливо (стр. 51-52 том DOCS.FORM.6.42).</w:t>
      </w:r>
    </w:p>
    <w:p w14:paraId="15404AD9" w14:textId="77777777" w:rsidR="004127E1" w:rsidRPr="004127E1" w:rsidRDefault="004127E1" w:rsidP="004127E1">
      <w:pPr>
        <w:ind w:firstLine="720"/>
        <w:jc w:val="both"/>
        <w:rPr>
          <w:snapToGrid w:val="0"/>
          <w:sz w:val="28"/>
          <w:szCs w:val="28"/>
        </w:rPr>
      </w:pPr>
      <w:r w:rsidRPr="004127E1">
        <w:rPr>
          <w:snapToGrid w:val="0"/>
          <w:sz w:val="28"/>
          <w:szCs w:val="28"/>
        </w:rPr>
        <w:t>Расчёт расхода топлива на 2025 год (стр. 124 том DOCS.FORM.6.42).</w:t>
      </w:r>
    </w:p>
    <w:p w14:paraId="5E841297" w14:textId="77777777" w:rsidR="004127E1" w:rsidRPr="004127E1" w:rsidRDefault="004127E1" w:rsidP="004127E1">
      <w:pPr>
        <w:ind w:firstLine="720"/>
        <w:jc w:val="both"/>
        <w:rPr>
          <w:snapToGrid w:val="0"/>
          <w:sz w:val="28"/>
          <w:szCs w:val="28"/>
        </w:rPr>
      </w:pPr>
      <w:r w:rsidRPr="004127E1">
        <w:rPr>
          <w:snapToGrid w:val="0"/>
          <w:sz w:val="28"/>
          <w:szCs w:val="28"/>
        </w:rPr>
        <w:t xml:space="preserve">Сертификат соответствия качества топлива марки </w:t>
      </w:r>
      <w:proofErr w:type="spellStart"/>
      <w:r w:rsidRPr="004127E1">
        <w:rPr>
          <w:snapToGrid w:val="0"/>
          <w:sz w:val="28"/>
          <w:szCs w:val="28"/>
        </w:rPr>
        <w:t>ССр</w:t>
      </w:r>
      <w:proofErr w:type="spellEnd"/>
      <w:r w:rsidRPr="004127E1">
        <w:rPr>
          <w:snapToGrid w:val="0"/>
          <w:sz w:val="28"/>
          <w:szCs w:val="28"/>
        </w:rPr>
        <w:t xml:space="preserve"> на 2025 год </w:t>
      </w:r>
      <w:r w:rsidRPr="004127E1">
        <w:rPr>
          <w:snapToGrid w:val="0"/>
          <w:sz w:val="28"/>
          <w:szCs w:val="28"/>
        </w:rPr>
        <w:br/>
        <w:t>№ KEY0RU.TY04.H01144/23 (стр. 125-131 том DOCS.FORM.6.42).</w:t>
      </w:r>
    </w:p>
    <w:p w14:paraId="0BCA07B2" w14:textId="77777777" w:rsidR="004127E1" w:rsidRPr="004127E1" w:rsidRDefault="004127E1" w:rsidP="004127E1">
      <w:pPr>
        <w:ind w:firstLine="720"/>
        <w:jc w:val="both"/>
        <w:rPr>
          <w:snapToGrid w:val="0"/>
          <w:sz w:val="28"/>
          <w:szCs w:val="28"/>
        </w:rPr>
      </w:pPr>
      <w:r w:rsidRPr="004127E1">
        <w:rPr>
          <w:snapToGrid w:val="0"/>
          <w:sz w:val="28"/>
          <w:szCs w:val="28"/>
        </w:rPr>
        <w:t>Себестоимость добычи 1 т угля за 2024 год (стр. 134 том DOCS.FORM.6.42).</w:t>
      </w:r>
    </w:p>
    <w:p w14:paraId="6095ED29" w14:textId="77777777" w:rsidR="004127E1" w:rsidRPr="004127E1" w:rsidRDefault="004127E1" w:rsidP="004127E1">
      <w:pPr>
        <w:ind w:firstLine="720"/>
        <w:jc w:val="both"/>
        <w:rPr>
          <w:snapToGrid w:val="0"/>
          <w:sz w:val="28"/>
          <w:szCs w:val="28"/>
        </w:rPr>
      </w:pPr>
      <w:r w:rsidRPr="004127E1">
        <w:rPr>
          <w:snapToGrid w:val="0"/>
          <w:sz w:val="28"/>
          <w:szCs w:val="28"/>
        </w:rPr>
        <w:t xml:space="preserve">В связи с тем, что при производстве тепловой энергии используется уголь собственной добычи и цены на уголь, не подлежат государственному регулированию стоимость топлива рассчитывается в соответствии </w:t>
      </w:r>
      <w:r w:rsidRPr="004127E1">
        <w:rPr>
          <w:snapToGrid w:val="0"/>
          <w:sz w:val="28"/>
          <w:szCs w:val="28"/>
        </w:rPr>
        <w:br/>
        <w:t>с подпунктом в) пункта 28 и подпунктом в) пункта 29 Основ ценообразования.</w:t>
      </w:r>
    </w:p>
    <w:p w14:paraId="72B83241" w14:textId="77777777" w:rsidR="004127E1" w:rsidRPr="004127E1" w:rsidRDefault="004127E1" w:rsidP="004127E1">
      <w:pPr>
        <w:ind w:firstLine="720"/>
        <w:jc w:val="both"/>
        <w:rPr>
          <w:b/>
          <w:snapToGrid w:val="0"/>
          <w:sz w:val="28"/>
          <w:szCs w:val="28"/>
        </w:rPr>
      </w:pPr>
      <w:r w:rsidRPr="004127E1">
        <w:rPr>
          <w:snapToGrid w:val="0"/>
          <w:sz w:val="28"/>
          <w:szCs w:val="28"/>
        </w:rPr>
        <w:t xml:space="preserve">В соответствии с представленными организацией документами цена топлива на 2025 год составит 3 796,98 руб./т. Доставка топлива на 2025 год составит 87,66 руб./т. Цена топлива с доставкой на 2025 год </w:t>
      </w:r>
      <w:r w:rsidRPr="004127E1">
        <w:rPr>
          <w:snapToGrid w:val="0"/>
          <w:sz w:val="28"/>
          <w:szCs w:val="28"/>
        </w:rPr>
        <w:br/>
        <w:t xml:space="preserve">по предложениям организации составит 3 796,98 руб./т. + 87,66 руб./т. = </w:t>
      </w:r>
      <w:r w:rsidRPr="004127E1">
        <w:rPr>
          <w:b/>
          <w:snapToGrid w:val="0"/>
          <w:sz w:val="28"/>
          <w:szCs w:val="28"/>
        </w:rPr>
        <w:t>3 884,64 руб./т.</w:t>
      </w:r>
    </w:p>
    <w:p w14:paraId="1F6CEB31" w14:textId="77777777" w:rsidR="004127E1" w:rsidRPr="004127E1" w:rsidRDefault="004127E1" w:rsidP="004127E1">
      <w:pPr>
        <w:ind w:firstLine="720"/>
        <w:jc w:val="both"/>
        <w:rPr>
          <w:snapToGrid w:val="0"/>
          <w:sz w:val="28"/>
          <w:szCs w:val="28"/>
        </w:rPr>
      </w:pPr>
      <w:r w:rsidRPr="004127E1">
        <w:rPr>
          <w:snapToGrid w:val="0"/>
          <w:sz w:val="28"/>
          <w:szCs w:val="28"/>
        </w:rPr>
        <w:lastRenderedPageBreak/>
        <w:t>Для анализа цены на топливо экспертами использована средняя цена, сложившаяся на Санкт-</w:t>
      </w:r>
      <w:proofErr w:type="spellStart"/>
      <w:r w:rsidRPr="004127E1">
        <w:rPr>
          <w:snapToGrid w:val="0"/>
          <w:sz w:val="28"/>
          <w:szCs w:val="28"/>
        </w:rPr>
        <w:t>Петербурской</w:t>
      </w:r>
      <w:proofErr w:type="spellEnd"/>
      <w:r w:rsidRPr="004127E1">
        <w:rPr>
          <w:snapToGrid w:val="0"/>
          <w:sz w:val="28"/>
          <w:szCs w:val="28"/>
        </w:rPr>
        <w:t xml:space="preserve"> Международной товарно-сырьевой бирже за 2023 год. В пересчете на фактическую калорийность цена угля составила:</w:t>
      </w:r>
    </w:p>
    <w:p w14:paraId="308768C7" w14:textId="77777777" w:rsidR="004127E1" w:rsidRPr="004127E1" w:rsidRDefault="004127E1" w:rsidP="004127E1">
      <w:pPr>
        <w:ind w:firstLine="720"/>
        <w:jc w:val="both"/>
        <w:rPr>
          <w:snapToGrid w:val="0"/>
          <w:sz w:val="28"/>
          <w:szCs w:val="28"/>
        </w:rPr>
      </w:pPr>
      <w:r w:rsidRPr="004127E1">
        <w:rPr>
          <w:snapToGrid w:val="0"/>
          <w:sz w:val="28"/>
          <w:szCs w:val="28"/>
        </w:rPr>
        <w:t xml:space="preserve">- по марке угля марки </w:t>
      </w:r>
      <w:proofErr w:type="spellStart"/>
      <w:r w:rsidRPr="004127E1">
        <w:rPr>
          <w:snapToGrid w:val="0"/>
          <w:sz w:val="28"/>
          <w:szCs w:val="28"/>
        </w:rPr>
        <w:t>ССр</w:t>
      </w:r>
      <w:proofErr w:type="spellEnd"/>
      <w:r w:rsidRPr="004127E1">
        <w:rPr>
          <w:snapToGrid w:val="0"/>
          <w:sz w:val="28"/>
          <w:szCs w:val="28"/>
        </w:rPr>
        <w:t xml:space="preserve"> (</w:t>
      </w:r>
      <w:r w:rsidRPr="004127E1">
        <w:rPr>
          <w:snapToGrid w:val="0"/>
          <w:sz w:val="28"/>
          <w:szCs w:val="28"/>
          <w:lang w:val="en-US"/>
        </w:rPr>
        <w:t>Q</w:t>
      </w:r>
      <w:proofErr w:type="spellStart"/>
      <w:r w:rsidRPr="004127E1">
        <w:rPr>
          <w:snapToGrid w:val="0"/>
          <w:sz w:val="28"/>
          <w:szCs w:val="28"/>
          <w:vertAlign w:val="superscript"/>
        </w:rPr>
        <w:t>н</w:t>
      </w:r>
      <w:r w:rsidRPr="004127E1">
        <w:rPr>
          <w:snapToGrid w:val="0"/>
          <w:sz w:val="28"/>
          <w:szCs w:val="28"/>
          <w:vertAlign w:val="subscript"/>
        </w:rPr>
        <w:t>р</w:t>
      </w:r>
      <w:proofErr w:type="spellEnd"/>
      <w:r w:rsidRPr="004127E1">
        <w:rPr>
          <w:snapToGrid w:val="0"/>
          <w:sz w:val="28"/>
          <w:szCs w:val="28"/>
          <w:vertAlign w:val="subscript"/>
        </w:rPr>
        <w:t xml:space="preserve"> </w:t>
      </w:r>
      <w:r w:rsidRPr="004127E1">
        <w:rPr>
          <w:snapToGrid w:val="0"/>
          <w:sz w:val="28"/>
          <w:szCs w:val="28"/>
        </w:rPr>
        <w:t xml:space="preserve">– 5 950 </w:t>
      </w:r>
      <w:proofErr w:type="gramStart"/>
      <w:r w:rsidRPr="004127E1">
        <w:rPr>
          <w:snapToGrid w:val="0"/>
          <w:sz w:val="28"/>
          <w:szCs w:val="28"/>
        </w:rPr>
        <w:t>ккал./</w:t>
      </w:r>
      <w:proofErr w:type="gramEnd"/>
      <w:r w:rsidRPr="004127E1">
        <w:rPr>
          <w:snapToGrid w:val="0"/>
          <w:sz w:val="28"/>
          <w:szCs w:val="28"/>
        </w:rPr>
        <w:t>кг) – 2 821,07 руб./т;</w:t>
      </w:r>
    </w:p>
    <w:p w14:paraId="55CB7A0D" w14:textId="77777777" w:rsidR="004127E1" w:rsidRPr="004127E1" w:rsidRDefault="004127E1" w:rsidP="004127E1">
      <w:pPr>
        <w:ind w:firstLine="720"/>
        <w:jc w:val="both"/>
        <w:rPr>
          <w:snapToGrid w:val="0"/>
          <w:sz w:val="28"/>
          <w:szCs w:val="28"/>
        </w:rPr>
      </w:pPr>
      <w:r w:rsidRPr="004127E1">
        <w:rPr>
          <w:snapToGrid w:val="0"/>
          <w:sz w:val="28"/>
          <w:szCs w:val="28"/>
        </w:rPr>
        <w:t>Эксперты рассчитали биржевую цену угля на 2025 год с учетом индексов изменения цен Минэкономразвития РФ от 30.09.2024 по «Углю энергетическому каменному» на 2024/2023 = 1,014 и 2025/2024 = 1,040:</w:t>
      </w:r>
    </w:p>
    <w:p w14:paraId="7A1623CE" w14:textId="77777777" w:rsidR="004127E1" w:rsidRPr="004127E1" w:rsidRDefault="004127E1" w:rsidP="004127E1">
      <w:pPr>
        <w:ind w:firstLine="720"/>
        <w:jc w:val="both"/>
        <w:rPr>
          <w:snapToGrid w:val="0"/>
          <w:sz w:val="28"/>
          <w:szCs w:val="28"/>
        </w:rPr>
      </w:pPr>
      <w:r w:rsidRPr="004127E1">
        <w:rPr>
          <w:snapToGrid w:val="0"/>
          <w:sz w:val="28"/>
          <w:szCs w:val="28"/>
        </w:rPr>
        <w:t xml:space="preserve">- по марке угля марки </w:t>
      </w:r>
      <w:proofErr w:type="spellStart"/>
      <w:r w:rsidRPr="004127E1">
        <w:rPr>
          <w:snapToGrid w:val="0"/>
          <w:sz w:val="28"/>
          <w:szCs w:val="28"/>
        </w:rPr>
        <w:t>ССр</w:t>
      </w:r>
      <w:proofErr w:type="spellEnd"/>
      <w:r w:rsidRPr="004127E1">
        <w:rPr>
          <w:snapToGrid w:val="0"/>
          <w:sz w:val="28"/>
          <w:szCs w:val="28"/>
        </w:rPr>
        <w:t xml:space="preserve"> (2 821,07 руб./т × 1,014 × 1,040 = </w:t>
      </w:r>
      <w:r w:rsidRPr="004127E1">
        <w:rPr>
          <w:snapToGrid w:val="0"/>
          <w:sz w:val="28"/>
          <w:szCs w:val="28"/>
        </w:rPr>
        <w:br/>
        <w:t>2 974,99 руб./т.</w:t>
      </w:r>
    </w:p>
    <w:p w14:paraId="3E6882EF" w14:textId="77777777" w:rsidR="004127E1" w:rsidRPr="004127E1" w:rsidRDefault="004127E1" w:rsidP="004127E1">
      <w:pPr>
        <w:ind w:firstLine="720"/>
        <w:jc w:val="both"/>
        <w:rPr>
          <w:snapToGrid w:val="0"/>
          <w:sz w:val="28"/>
          <w:szCs w:val="28"/>
        </w:rPr>
      </w:pPr>
      <w:r w:rsidRPr="004127E1">
        <w:rPr>
          <w:snapToGrid w:val="0"/>
          <w:sz w:val="28"/>
          <w:szCs w:val="28"/>
        </w:rPr>
        <w:t>Доставка топлива осуществляется собственным транспортом посредством автосамосвала БЕЛАЗ-7555 грузоподъёмностью 55 т. экспертами произведён расчёт цены доставки топлива за 2023 год в соответствии с подпунктом г) пункта 29 Основ ценообразования, используя сметную цену на эксплуатацию автотранспортных средств (сборник «Цены в строительстве», №7, июль 2023 г.). Стоимость 1 маш. - часа (без НДС) автомобиля-самосвала, грузоподъемностью до 75 т., в соответствии с вышеуказанным сборником за 2023 год составила 6 435,06 руб.</w:t>
      </w:r>
    </w:p>
    <w:p w14:paraId="4A73D048" w14:textId="77777777" w:rsidR="004127E1" w:rsidRPr="004127E1" w:rsidRDefault="004127E1" w:rsidP="004127E1">
      <w:pPr>
        <w:ind w:firstLine="720"/>
        <w:jc w:val="both"/>
        <w:rPr>
          <w:snapToGrid w:val="0"/>
          <w:sz w:val="28"/>
          <w:szCs w:val="28"/>
        </w:rPr>
      </w:pPr>
      <w:r w:rsidRPr="004127E1">
        <w:rPr>
          <w:snapToGrid w:val="0"/>
          <w:sz w:val="28"/>
          <w:szCs w:val="28"/>
        </w:rPr>
        <w:t>Расчёт цены доставки за 2023 год представлены в таблице 7:</w:t>
      </w:r>
    </w:p>
    <w:p w14:paraId="580A429B" w14:textId="77777777" w:rsidR="004127E1" w:rsidRPr="004127E1" w:rsidRDefault="004127E1" w:rsidP="004127E1">
      <w:pPr>
        <w:ind w:firstLine="720"/>
        <w:jc w:val="both"/>
        <w:rPr>
          <w:snapToGrid w:val="0"/>
          <w:sz w:val="28"/>
          <w:szCs w:val="28"/>
        </w:rPr>
      </w:pPr>
    </w:p>
    <w:p w14:paraId="1CAA1618" w14:textId="77777777" w:rsidR="004127E1" w:rsidRPr="004127E1" w:rsidRDefault="004127E1" w:rsidP="004127E1">
      <w:pPr>
        <w:jc w:val="center"/>
        <w:rPr>
          <w:b/>
          <w:snapToGrid w:val="0"/>
          <w:sz w:val="28"/>
          <w:szCs w:val="28"/>
        </w:rPr>
      </w:pPr>
      <w:r w:rsidRPr="004127E1">
        <w:rPr>
          <w:b/>
          <w:snapToGrid w:val="0"/>
          <w:sz w:val="28"/>
          <w:szCs w:val="28"/>
        </w:rPr>
        <w:t>Расчёт цены доставки топлива за 2023 год</w:t>
      </w:r>
    </w:p>
    <w:p w14:paraId="441E4BC5" w14:textId="77777777" w:rsidR="004127E1" w:rsidRPr="004127E1" w:rsidRDefault="004127E1" w:rsidP="004127E1">
      <w:pPr>
        <w:ind w:firstLine="720"/>
        <w:jc w:val="right"/>
        <w:rPr>
          <w:snapToGrid w:val="0"/>
          <w:sz w:val="28"/>
          <w:szCs w:val="28"/>
        </w:rPr>
      </w:pPr>
      <w:r w:rsidRPr="004127E1">
        <w:rPr>
          <w:snapToGrid w:val="0"/>
          <w:sz w:val="28"/>
          <w:szCs w:val="28"/>
        </w:rPr>
        <w:t>Таблица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051"/>
        <w:gridCol w:w="672"/>
        <w:gridCol w:w="859"/>
        <w:gridCol w:w="608"/>
        <w:gridCol w:w="1160"/>
        <w:gridCol w:w="608"/>
        <w:gridCol w:w="771"/>
        <w:gridCol w:w="1340"/>
        <w:gridCol w:w="802"/>
        <w:gridCol w:w="771"/>
      </w:tblGrid>
      <w:tr w:rsidR="004127E1" w:rsidRPr="004127E1" w14:paraId="6AEEFB2D" w14:textId="77777777" w:rsidTr="00E6267D">
        <w:trPr>
          <w:jc w:val="center"/>
        </w:trPr>
        <w:tc>
          <w:tcPr>
            <w:tcW w:w="960" w:type="dxa"/>
            <w:shd w:val="clear" w:color="auto" w:fill="auto"/>
            <w:vAlign w:val="center"/>
          </w:tcPr>
          <w:p w14:paraId="594D8F1E" w14:textId="77777777" w:rsidR="004127E1" w:rsidRPr="004127E1" w:rsidRDefault="004127E1" w:rsidP="004127E1">
            <w:pPr>
              <w:ind w:left="-142" w:right="-61"/>
              <w:jc w:val="center"/>
              <w:rPr>
                <w:snapToGrid w:val="0"/>
                <w:sz w:val="20"/>
                <w:szCs w:val="20"/>
              </w:rPr>
            </w:pPr>
            <w:r w:rsidRPr="004127E1">
              <w:rPr>
                <w:snapToGrid w:val="0"/>
                <w:sz w:val="20"/>
                <w:szCs w:val="20"/>
              </w:rPr>
              <w:t>Расстояние, км. (туда-обратно)</w:t>
            </w:r>
          </w:p>
        </w:tc>
        <w:tc>
          <w:tcPr>
            <w:tcW w:w="1066" w:type="dxa"/>
            <w:shd w:val="clear" w:color="auto" w:fill="auto"/>
            <w:vAlign w:val="center"/>
          </w:tcPr>
          <w:p w14:paraId="0F7867D7" w14:textId="77777777" w:rsidR="004127E1" w:rsidRPr="004127E1" w:rsidRDefault="004127E1" w:rsidP="004127E1">
            <w:pPr>
              <w:jc w:val="center"/>
              <w:rPr>
                <w:snapToGrid w:val="0"/>
                <w:sz w:val="20"/>
                <w:szCs w:val="20"/>
              </w:rPr>
            </w:pPr>
            <w:r w:rsidRPr="004127E1">
              <w:rPr>
                <w:snapToGrid w:val="0"/>
                <w:sz w:val="20"/>
                <w:szCs w:val="20"/>
              </w:rPr>
              <w:t>Расход натурального топлива по факту 2023 года, т</w:t>
            </w:r>
          </w:p>
        </w:tc>
        <w:tc>
          <w:tcPr>
            <w:tcW w:w="680" w:type="dxa"/>
            <w:shd w:val="clear" w:color="auto" w:fill="auto"/>
            <w:vAlign w:val="center"/>
          </w:tcPr>
          <w:p w14:paraId="193452D6" w14:textId="77777777" w:rsidR="004127E1" w:rsidRPr="004127E1" w:rsidRDefault="004127E1" w:rsidP="004127E1">
            <w:pPr>
              <w:jc w:val="center"/>
              <w:rPr>
                <w:snapToGrid w:val="0"/>
                <w:sz w:val="20"/>
                <w:szCs w:val="20"/>
              </w:rPr>
            </w:pPr>
            <w:r w:rsidRPr="004127E1">
              <w:rPr>
                <w:snapToGrid w:val="0"/>
                <w:sz w:val="20"/>
                <w:szCs w:val="20"/>
              </w:rPr>
              <w:t xml:space="preserve">кол-во рейсов, </w:t>
            </w:r>
            <w:proofErr w:type="spellStart"/>
            <w:r w:rsidRPr="004127E1">
              <w:rPr>
                <w:snapToGrid w:val="0"/>
                <w:sz w:val="20"/>
                <w:szCs w:val="20"/>
              </w:rPr>
              <w:t>Белаз</w:t>
            </w:r>
            <w:proofErr w:type="spellEnd"/>
            <w:r w:rsidRPr="004127E1">
              <w:rPr>
                <w:snapToGrid w:val="0"/>
                <w:sz w:val="20"/>
                <w:szCs w:val="20"/>
              </w:rPr>
              <w:t xml:space="preserve"> 55 т.</w:t>
            </w:r>
          </w:p>
        </w:tc>
        <w:tc>
          <w:tcPr>
            <w:tcW w:w="870" w:type="dxa"/>
            <w:shd w:val="clear" w:color="auto" w:fill="auto"/>
            <w:vAlign w:val="center"/>
          </w:tcPr>
          <w:p w14:paraId="075AAA45" w14:textId="77777777" w:rsidR="004127E1" w:rsidRPr="004127E1" w:rsidRDefault="004127E1" w:rsidP="004127E1">
            <w:pPr>
              <w:jc w:val="center"/>
              <w:rPr>
                <w:snapToGrid w:val="0"/>
                <w:sz w:val="20"/>
                <w:szCs w:val="20"/>
              </w:rPr>
            </w:pPr>
            <w:r w:rsidRPr="004127E1">
              <w:rPr>
                <w:snapToGrid w:val="0"/>
                <w:sz w:val="20"/>
                <w:szCs w:val="20"/>
              </w:rPr>
              <w:t>Средняя скорость движения, (км/ч)</w:t>
            </w:r>
          </w:p>
        </w:tc>
        <w:tc>
          <w:tcPr>
            <w:tcW w:w="615" w:type="dxa"/>
            <w:shd w:val="clear" w:color="auto" w:fill="auto"/>
            <w:vAlign w:val="center"/>
          </w:tcPr>
          <w:p w14:paraId="3C42DA54" w14:textId="77777777" w:rsidR="004127E1" w:rsidRPr="004127E1" w:rsidRDefault="004127E1" w:rsidP="004127E1">
            <w:pPr>
              <w:jc w:val="center"/>
              <w:rPr>
                <w:snapToGrid w:val="0"/>
                <w:sz w:val="20"/>
                <w:szCs w:val="20"/>
              </w:rPr>
            </w:pPr>
            <w:r w:rsidRPr="004127E1">
              <w:rPr>
                <w:snapToGrid w:val="0"/>
                <w:sz w:val="20"/>
                <w:szCs w:val="20"/>
              </w:rPr>
              <w:t>Время в пути на 1 рейс</w:t>
            </w:r>
          </w:p>
        </w:tc>
        <w:tc>
          <w:tcPr>
            <w:tcW w:w="1176" w:type="dxa"/>
            <w:shd w:val="clear" w:color="auto" w:fill="auto"/>
            <w:vAlign w:val="center"/>
          </w:tcPr>
          <w:p w14:paraId="6BBEAA5F" w14:textId="77777777" w:rsidR="004127E1" w:rsidRPr="004127E1" w:rsidRDefault="004127E1" w:rsidP="004127E1">
            <w:pPr>
              <w:jc w:val="center"/>
              <w:rPr>
                <w:snapToGrid w:val="0"/>
                <w:sz w:val="20"/>
                <w:szCs w:val="20"/>
              </w:rPr>
            </w:pPr>
            <w:r w:rsidRPr="004127E1">
              <w:rPr>
                <w:snapToGrid w:val="0"/>
                <w:sz w:val="20"/>
                <w:szCs w:val="20"/>
              </w:rPr>
              <w:t xml:space="preserve">Время на </w:t>
            </w:r>
            <w:proofErr w:type="spellStart"/>
            <w:r w:rsidRPr="004127E1">
              <w:rPr>
                <w:snapToGrid w:val="0"/>
                <w:sz w:val="20"/>
                <w:szCs w:val="20"/>
              </w:rPr>
              <w:t>погруз</w:t>
            </w:r>
            <w:proofErr w:type="spellEnd"/>
            <w:r w:rsidRPr="004127E1">
              <w:rPr>
                <w:snapToGrid w:val="0"/>
                <w:sz w:val="20"/>
                <w:szCs w:val="20"/>
              </w:rPr>
              <w:t>/</w:t>
            </w:r>
            <w:proofErr w:type="spellStart"/>
            <w:r w:rsidRPr="004127E1">
              <w:rPr>
                <w:snapToGrid w:val="0"/>
                <w:sz w:val="20"/>
                <w:szCs w:val="20"/>
              </w:rPr>
              <w:t>разгруз</w:t>
            </w:r>
            <w:proofErr w:type="spellEnd"/>
            <w:r w:rsidRPr="004127E1">
              <w:rPr>
                <w:snapToGrid w:val="0"/>
                <w:sz w:val="20"/>
                <w:szCs w:val="20"/>
              </w:rPr>
              <w:t>, (2 часа на 1 рейс)</w:t>
            </w:r>
          </w:p>
        </w:tc>
        <w:tc>
          <w:tcPr>
            <w:tcW w:w="615" w:type="dxa"/>
            <w:shd w:val="clear" w:color="auto" w:fill="auto"/>
            <w:vAlign w:val="center"/>
          </w:tcPr>
          <w:p w14:paraId="0C9AE0E5" w14:textId="77777777" w:rsidR="004127E1" w:rsidRPr="004127E1" w:rsidRDefault="004127E1" w:rsidP="004127E1">
            <w:pPr>
              <w:jc w:val="center"/>
              <w:rPr>
                <w:snapToGrid w:val="0"/>
                <w:sz w:val="20"/>
                <w:szCs w:val="20"/>
              </w:rPr>
            </w:pPr>
            <w:r w:rsidRPr="004127E1">
              <w:rPr>
                <w:snapToGrid w:val="0"/>
                <w:sz w:val="20"/>
                <w:szCs w:val="20"/>
              </w:rPr>
              <w:t>Время на один рейс</w:t>
            </w:r>
          </w:p>
        </w:tc>
        <w:tc>
          <w:tcPr>
            <w:tcW w:w="780" w:type="dxa"/>
            <w:shd w:val="clear" w:color="auto" w:fill="auto"/>
            <w:vAlign w:val="center"/>
          </w:tcPr>
          <w:p w14:paraId="2CB277B3" w14:textId="77777777" w:rsidR="004127E1" w:rsidRPr="004127E1" w:rsidRDefault="004127E1" w:rsidP="004127E1">
            <w:pPr>
              <w:jc w:val="center"/>
              <w:rPr>
                <w:snapToGrid w:val="0"/>
                <w:sz w:val="20"/>
                <w:szCs w:val="20"/>
              </w:rPr>
            </w:pPr>
            <w:r w:rsidRPr="004127E1">
              <w:rPr>
                <w:snapToGrid w:val="0"/>
                <w:sz w:val="20"/>
                <w:szCs w:val="20"/>
              </w:rPr>
              <w:t>Общее время доставки</w:t>
            </w:r>
          </w:p>
        </w:tc>
        <w:tc>
          <w:tcPr>
            <w:tcW w:w="1359" w:type="dxa"/>
            <w:shd w:val="clear" w:color="auto" w:fill="auto"/>
            <w:vAlign w:val="center"/>
          </w:tcPr>
          <w:p w14:paraId="55A6E4F1" w14:textId="77777777" w:rsidR="004127E1" w:rsidRPr="004127E1" w:rsidRDefault="004127E1" w:rsidP="004127E1">
            <w:pPr>
              <w:jc w:val="center"/>
              <w:rPr>
                <w:snapToGrid w:val="0"/>
                <w:sz w:val="20"/>
                <w:szCs w:val="20"/>
              </w:rPr>
            </w:pPr>
            <w:r w:rsidRPr="004127E1">
              <w:rPr>
                <w:snapToGrid w:val="0"/>
                <w:sz w:val="20"/>
                <w:szCs w:val="20"/>
              </w:rPr>
              <w:t>Стоимость м/ч автомобиля грузоподьемность до 75 т</w:t>
            </w:r>
          </w:p>
        </w:tc>
        <w:tc>
          <w:tcPr>
            <w:tcW w:w="812" w:type="dxa"/>
            <w:shd w:val="clear" w:color="auto" w:fill="auto"/>
            <w:vAlign w:val="center"/>
          </w:tcPr>
          <w:p w14:paraId="7EA9E65C" w14:textId="77777777" w:rsidR="004127E1" w:rsidRPr="004127E1" w:rsidRDefault="004127E1" w:rsidP="004127E1">
            <w:pPr>
              <w:jc w:val="center"/>
              <w:rPr>
                <w:snapToGrid w:val="0"/>
                <w:sz w:val="20"/>
                <w:szCs w:val="20"/>
              </w:rPr>
            </w:pPr>
            <w:r w:rsidRPr="004127E1">
              <w:rPr>
                <w:snapToGrid w:val="0"/>
                <w:sz w:val="20"/>
                <w:szCs w:val="20"/>
              </w:rPr>
              <w:t>Расходы на доставку, тыс. руб.</w:t>
            </w:r>
          </w:p>
        </w:tc>
        <w:tc>
          <w:tcPr>
            <w:tcW w:w="780" w:type="dxa"/>
            <w:shd w:val="clear" w:color="auto" w:fill="auto"/>
            <w:vAlign w:val="center"/>
          </w:tcPr>
          <w:p w14:paraId="56F75E71" w14:textId="77777777" w:rsidR="004127E1" w:rsidRPr="004127E1" w:rsidRDefault="004127E1" w:rsidP="004127E1">
            <w:pPr>
              <w:jc w:val="center"/>
              <w:rPr>
                <w:snapToGrid w:val="0"/>
                <w:sz w:val="20"/>
                <w:szCs w:val="20"/>
              </w:rPr>
            </w:pPr>
            <w:r w:rsidRPr="004127E1">
              <w:rPr>
                <w:snapToGrid w:val="0"/>
                <w:sz w:val="20"/>
                <w:szCs w:val="20"/>
              </w:rPr>
              <w:t xml:space="preserve">Цена доставки за 2023 год, </w:t>
            </w:r>
            <w:proofErr w:type="spellStart"/>
            <w:r w:rsidRPr="004127E1">
              <w:rPr>
                <w:snapToGrid w:val="0"/>
                <w:sz w:val="20"/>
                <w:szCs w:val="20"/>
              </w:rPr>
              <w:t>руб</w:t>
            </w:r>
            <w:proofErr w:type="spellEnd"/>
            <w:r w:rsidRPr="004127E1">
              <w:rPr>
                <w:snapToGrid w:val="0"/>
                <w:sz w:val="20"/>
                <w:szCs w:val="20"/>
              </w:rPr>
              <w:t>/т</w:t>
            </w:r>
          </w:p>
        </w:tc>
      </w:tr>
      <w:tr w:rsidR="004127E1" w:rsidRPr="004127E1" w14:paraId="595307AF" w14:textId="77777777" w:rsidTr="00E6267D">
        <w:trPr>
          <w:jc w:val="center"/>
        </w:trPr>
        <w:tc>
          <w:tcPr>
            <w:tcW w:w="960" w:type="dxa"/>
            <w:shd w:val="clear" w:color="auto" w:fill="auto"/>
            <w:vAlign w:val="center"/>
          </w:tcPr>
          <w:p w14:paraId="6D26DD4A" w14:textId="77777777" w:rsidR="004127E1" w:rsidRPr="004127E1" w:rsidRDefault="004127E1" w:rsidP="004127E1">
            <w:pPr>
              <w:jc w:val="center"/>
              <w:rPr>
                <w:snapToGrid w:val="0"/>
                <w:sz w:val="20"/>
                <w:szCs w:val="20"/>
              </w:rPr>
            </w:pPr>
            <w:r w:rsidRPr="004127E1">
              <w:rPr>
                <w:snapToGrid w:val="0"/>
                <w:sz w:val="20"/>
                <w:szCs w:val="20"/>
              </w:rPr>
              <w:t>15</w:t>
            </w:r>
          </w:p>
        </w:tc>
        <w:tc>
          <w:tcPr>
            <w:tcW w:w="1066" w:type="dxa"/>
            <w:shd w:val="clear" w:color="auto" w:fill="auto"/>
            <w:vAlign w:val="center"/>
          </w:tcPr>
          <w:p w14:paraId="0704481D" w14:textId="77777777" w:rsidR="004127E1" w:rsidRPr="004127E1" w:rsidRDefault="004127E1" w:rsidP="004127E1">
            <w:pPr>
              <w:jc w:val="center"/>
              <w:rPr>
                <w:snapToGrid w:val="0"/>
                <w:sz w:val="20"/>
                <w:szCs w:val="20"/>
              </w:rPr>
            </w:pPr>
            <w:r w:rsidRPr="004127E1">
              <w:rPr>
                <w:snapToGrid w:val="0"/>
                <w:sz w:val="20"/>
                <w:szCs w:val="20"/>
              </w:rPr>
              <w:t>5 836</w:t>
            </w:r>
          </w:p>
        </w:tc>
        <w:tc>
          <w:tcPr>
            <w:tcW w:w="680" w:type="dxa"/>
            <w:shd w:val="clear" w:color="auto" w:fill="auto"/>
            <w:vAlign w:val="center"/>
          </w:tcPr>
          <w:p w14:paraId="4A4F271F" w14:textId="77777777" w:rsidR="004127E1" w:rsidRPr="004127E1" w:rsidRDefault="004127E1" w:rsidP="004127E1">
            <w:pPr>
              <w:jc w:val="center"/>
              <w:rPr>
                <w:snapToGrid w:val="0"/>
                <w:sz w:val="20"/>
                <w:szCs w:val="20"/>
              </w:rPr>
            </w:pPr>
            <w:r w:rsidRPr="004127E1">
              <w:rPr>
                <w:snapToGrid w:val="0"/>
                <w:sz w:val="20"/>
                <w:szCs w:val="20"/>
              </w:rPr>
              <w:t>106</w:t>
            </w:r>
          </w:p>
        </w:tc>
        <w:tc>
          <w:tcPr>
            <w:tcW w:w="870" w:type="dxa"/>
            <w:shd w:val="clear" w:color="auto" w:fill="auto"/>
            <w:vAlign w:val="center"/>
          </w:tcPr>
          <w:p w14:paraId="599CBF01" w14:textId="77777777" w:rsidR="004127E1" w:rsidRPr="004127E1" w:rsidRDefault="004127E1" w:rsidP="004127E1">
            <w:pPr>
              <w:jc w:val="center"/>
              <w:rPr>
                <w:snapToGrid w:val="0"/>
                <w:sz w:val="20"/>
                <w:szCs w:val="20"/>
              </w:rPr>
            </w:pPr>
            <w:r w:rsidRPr="004127E1">
              <w:rPr>
                <w:snapToGrid w:val="0"/>
                <w:sz w:val="20"/>
                <w:szCs w:val="20"/>
              </w:rPr>
              <w:t>45</w:t>
            </w:r>
          </w:p>
        </w:tc>
        <w:tc>
          <w:tcPr>
            <w:tcW w:w="615" w:type="dxa"/>
            <w:shd w:val="clear" w:color="auto" w:fill="auto"/>
            <w:vAlign w:val="center"/>
          </w:tcPr>
          <w:p w14:paraId="6D587508" w14:textId="77777777" w:rsidR="004127E1" w:rsidRPr="004127E1" w:rsidRDefault="004127E1" w:rsidP="004127E1">
            <w:pPr>
              <w:jc w:val="center"/>
              <w:rPr>
                <w:snapToGrid w:val="0"/>
                <w:sz w:val="20"/>
                <w:szCs w:val="20"/>
              </w:rPr>
            </w:pPr>
            <w:r w:rsidRPr="004127E1">
              <w:rPr>
                <w:snapToGrid w:val="0"/>
                <w:sz w:val="20"/>
                <w:szCs w:val="20"/>
              </w:rPr>
              <w:t>0,20</w:t>
            </w:r>
          </w:p>
        </w:tc>
        <w:tc>
          <w:tcPr>
            <w:tcW w:w="1176" w:type="dxa"/>
            <w:shd w:val="clear" w:color="auto" w:fill="auto"/>
            <w:vAlign w:val="center"/>
          </w:tcPr>
          <w:p w14:paraId="758EB4C8" w14:textId="77777777" w:rsidR="004127E1" w:rsidRPr="004127E1" w:rsidRDefault="004127E1" w:rsidP="004127E1">
            <w:pPr>
              <w:jc w:val="center"/>
              <w:rPr>
                <w:snapToGrid w:val="0"/>
                <w:sz w:val="20"/>
                <w:szCs w:val="20"/>
              </w:rPr>
            </w:pPr>
            <w:r w:rsidRPr="004127E1">
              <w:rPr>
                <w:snapToGrid w:val="0"/>
                <w:sz w:val="20"/>
                <w:szCs w:val="20"/>
              </w:rPr>
              <w:t>2,00</w:t>
            </w:r>
          </w:p>
        </w:tc>
        <w:tc>
          <w:tcPr>
            <w:tcW w:w="615" w:type="dxa"/>
            <w:shd w:val="clear" w:color="auto" w:fill="auto"/>
            <w:vAlign w:val="center"/>
          </w:tcPr>
          <w:p w14:paraId="7EBA46AD" w14:textId="77777777" w:rsidR="004127E1" w:rsidRPr="004127E1" w:rsidRDefault="004127E1" w:rsidP="004127E1">
            <w:pPr>
              <w:jc w:val="center"/>
              <w:rPr>
                <w:snapToGrid w:val="0"/>
                <w:sz w:val="20"/>
                <w:szCs w:val="20"/>
              </w:rPr>
            </w:pPr>
            <w:r w:rsidRPr="004127E1">
              <w:rPr>
                <w:snapToGrid w:val="0"/>
                <w:sz w:val="20"/>
                <w:szCs w:val="20"/>
              </w:rPr>
              <w:t>2,20</w:t>
            </w:r>
          </w:p>
        </w:tc>
        <w:tc>
          <w:tcPr>
            <w:tcW w:w="780" w:type="dxa"/>
            <w:shd w:val="clear" w:color="auto" w:fill="auto"/>
            <w:vAlign w:val="center"/>
          </w:tcPr>
          <w:p w14:paraId="4B365BF3" w14:textId="77777777" w:rsidR="004127E1" w:rsidRPr="004127E1" w:rsidRDefault="004127E1" w:rsidP="004127E1">
            <w:pPr>
              <w:jc w:val="center"/>
              <w:rPr>
                <w:snapToGrid w:val="0"/>
                <w:sz w:val="20"/>
                <w:szCs w:val="20"/>
              </w:rPr>
            </w:pPr>
            <w:r w:rsidRPr="004127E1">
              <w:rPr>
                <w:snapToGrid w:val="0"/>
                <w:sz w:val="20"/>
                <w:szCs w:val="20"/>
              </w:rPr>
              <w:t>233</w:t>
            </w:r>
          </w:p>
        </w:tc>
        <w:tc>
          <w:tcPr>
            <w:tcW w:w="1359" w:type="dxa"/>
            <w:shd w:val="clear" w:color="auto" w:fill="auto"/>
            <w:vAlign w:val="center"/>
          </w:tcPr>
          <w:p w14:paraId="7F7251EA" w14:textId="77777777" w:rsidR="004127E1" w:rsidRPr="004127E1" w:rsidRDefault="004127E1" w:rsidP="004127E1">
            <w:pPr>
              <w:jc w:val="center"/>
              <w:rPr>
                <w:snapToGrid w:val="0"/>
                <w:sz w:val="20"/>
                <w:szCs w:val="20"/>
              </w:rPr>
            </w:pPr>
            <w:r w:rsidRPr="004127E1">
              <w:rPr>
                <w:snapToGrid w:val="0"/>
                <w:sz w:val="20"/>
                <w:szCs w:val="20"/>
              </w:rPr>
              <w:t>6 435,06</w:t>
            </w:r>
          </w:p>
        </w:tc>
        <w:tc>
          <w:tcPr>
            <w:tcW w:w="812" w:type="dxa"/>
            <w:shd w:val="clear" w:color="auto" w:fill="auto"/>
            <w:vAlign w:val="center"/>
          </w:tcPr>
          <w:p w14:paraId="5FBD79A3" w14:textId="77777777" w:rsidR="004127E1" w:rsidRPr="004127E1" w:rsidRDefault="004127E1" w:rsidP="004127E1">
            <w:pPr>
              <w:jc w:val="center"/>
              <w:rPr>
                <w:snapToGrid w:val="0"/>
                <w:sz w:val="20"/>
                <w:szCs w:val="20"/>
              </w:rPr>
            </w:pPr>
            <w:r w:rsidRPr="004127E1">
              <w:rPr>
                <w:snapToGrid w:val="0"/>
                <w:sz w:val="20"/>
                <w:szCs w:val="20"/>
              </w:rPr>
              <w:t>1 499</w:t>
            </w:r>
          </w:p>
        </w:tc>
        <w:tc>
          <w:tcPr>
            <w:tcW w:w="780" w:type="dxa"/>
            <w:shd w:val="clear" w:color="auto" w:fill="auto"/>
            <w:vAlign w:val="center"/>
          </w:tcPr>
          <w:p w14:paraId="02F05755" w14:textId="77777777" w:rsidR="004127E1" w:rsidRPr="004127E1" w:rsidRDefault="004127E1" w:rsidP="004127E1">
            <w:pPr>
              <w:jc w:val="center"/>
              <w:rPr>
                <w:snapToGrid w:val="0"/>
                <w:sz w:val="20"/>
                <w:szCs w:val="20"/>
              </w:rPr>
            </w:pPr>
            <w:r w:rsidRPr="004127E1">
              <w:rPr>
                <w:snapToGrid w:val="0"/>
                <w:sz w:val="20"/>
                <w:szCs w:val="20"/>
              </w:rPr>
              <w:t>256,85</w:t>
            </w:r>
          </w:p>
        </w:tc>
      </w:tr>
    </w:tbl>
    <w:p w14:paraId="615A9A11" w14:textId="77777777" w:rsidR="004127E1" w:rsidRPr="004127E1" w:rsidRDefault="004127E1" w:rsidP="004127E1">
      <w:pPr>
        <w:jc w:val="both"/>
        <w:rPr>
          <w:snapToGrid w:val="0"/>
          <w:sz w:val="28"/>
          <w:szCs w:val="28"/>
        </w:rPr>
      </w:pPr>
    </w:p>
    <w:p w14:paraId="6BD578AE" w14:textId="77777777" w:rsidR="004127E1" w:rsidRPr="004127E1" w:rsidRDefault="004127E1" w:rsidP="004127E1">
      <w:pPr>
        <w:ind w:firstLine="720"/>
        <w:jc w:val="both"/>
        <w:rPr>
          <w:snapToGrid w:val="0"/>
          <w:sz w:val="28"/>
          <w:szCs w:val="28"/>
        </w:rPr>
      </w:pPr>
      <w:r w:rsidRPr="004127E1">
        <w:rPr>
          <w:snapToGrid w:val="0"/>
          <w:sz w:val="28"/>
          <w:szCs w:val="28"/>
        </w:rPr>
        <w:t>Нормы времени простоя при погрузке, разгрузке автотранспортных средств утверждены постановлением Госкомтруда СССР, Секретариата ВЦСПС от 13.03.1987 № 153/6-142 «Об утверждении Единых норм времени на перевозку грузов автомобильным транспортом и сдельных расценок для оплаты труда водителей».</w:t>
      </w:r>
    </w:p>
    <w:p w14:paraId="7783AABC" w14:textId="77777777" w:rsidR="004127E1" w:rsidRPr="004127E1" w:rsidRDefault="004127E1" w:rsidP="004127E1">
      <w:pPr>
        <w:ind w:firstLine="720"/>
        <w:jc w:val="both"/>
        <w:rPr>
          <w:snapToGrid w:val="0"/>
          <w:sz w:val="28"/>
          <w:szCs w:val="28"/>
        </w:rPr>
      </w:pPr>
      <w:r w:rsidRPr="004127E1">
        <w:rPr>
          <w:snapToGrid w:val="0"/>
          <w:sz w:val="28"/>
          <w:szCs w:val="28"/>
        </w:rPr>
        <w:t>Таким образом, среднерыночная цена доставки угля автомобильным транспортом по Кемеровской области – Кузбассу, в соответствии с сборником «Цены в строительстве» № 7, июль 2023 г. составила 256,85 руб./т.</w:t>
      </w:r>
    </w:p>
    <w:p w14:paraId="1139F47F" w14:textId="77777777" w:rsidR="004127E1" w:rsidRPr="004127E1" w:rsidRDefault="004127E1" w:rsidP="004127E1">
      <w:pPr>
        <w:ind w:firstLine="720"/>
        <w:jc w:val="both"/>
        <w:rPr>
          <w:snapToGrid w:val="0"/>
          <w:sz w:val="28"/>
          <w:szCs w:val="28"/>
        </w:rPr>
      </w:pPr>
      <w:r w:rsidRPr="004127E1">
        <w:rPr>
          <w:snapToGrid w:val="0"/>
          <w:sz w:val="28"/>
          <w:szCs w:val="28"/>
        </w:rPr>
        <w:t xml:space="preserve">Эксперты рассчитали цену доставки угля на 2025 год с учетом индексов изменения цен Минэкономразвития РФ от 30.09.2024 по «Транспорту» </w:t>
      </w:r>
      <w:r w:rsidRPr="004127E1">
        <w:rPr>
          <w:snapToGrid w:val="0"/>
          <w:sz w:val="28"/>
          <w:szCs w:val="28"/>
        </w:rPr>
        <w:br/>
        <w:t>на 2024/2023 = 1,230 и 2025/2024 = 1,043:</w:t>
      </w:r>
    </w:p>
    <w:p w14:paraId="77656BE6" w14:textId="77777777" w:rsidR="004127E1" w:rsidRPr="004127E1" w:rsidRDefault="004127E1" w:rsidP="004127E1">
      <w:pPr>
        <w:ind w:firstLine="720"/>
        <w:jc w:val="both"/>
        <w:rPr>
          <w:snapToGrid w:val="0"/>
          <w:sz w:val="28"/>
          <w:szCs w:val="28"/>
        </w:rPr>
      </w:pPr>
      <w:r w:rsidRPr="004127E1">
        <w:rPr>
          <w:snapToGrid w:val="0"/>
          <w:sz w:val="28"/>
          <w:szCs w:val="28"/>
        </w:rPr>
        <w:t xml:space="preserve">- самосвал грузоподъёмностью до 75 т. (256,85 руб./т × 1,230 × 1,043 = </w:t>
      </w:r>
      <w:r w:rsidRPr="004127E1">
        <w:rPr>
          <w:snapToGrid w:val="0"/>
          <w:sz w:val="28"/>
          <w:szCs w:val="28"/>
        </w:rPr>
        <w:br/>
        <w:t>329,51 руб./т.</w:t>
      </w:r>
    </w:p>
    <w:p w14:paraId="08E94680" w14:textId="77777777" w:rsidR="004127E1" w:rsidRPr="004127E1" w:rsidRDefault="004127E1" w:rsidP="004127E1">
      <w:pPr>
        <w:ind w:firstLine="720"/>
        <w:jc w:val="both"/>
        <w:rPr>
          <w:snapToGrid w:val="0"/>
          <w:sz w:val="28"/>
          <w:szCs w:val="28"/>
        </w:rPr>
      </w:pPr>
      <w:r w:rsidRPr="004127E1">
        <w:rPr>
          <w:snapToGrid w:val="0"/>
          <w:sz w:val="28"/>
          <w:szCs w:val="28"/>
        </w:rPr>
        <w:t>Таким образом цена угля, сложившаяся на Санкт-</w:t>
      </w:r>
      <w:proofErr w:type="spellStart"/>
      <w:r w:rsidRPr="004127E1">
        <w:rPr>
          <w:snapToGrid w:val="0"/>
          <w:sz w:val="28"/>
          <w:szCs w:val="28"/>
        </w:rPr>
        <w:t>Петербурской</w:t>
      </w:r>
      <w:proofErr w:type="spellEnd"/>
      <w:r w:rsidRPr="004127E1">
        <w:rPr>
          <w:snapToGrid w:val="0"/>
          <w:sz w:val="28"/>
          <w:szCs w:val="28"/>
        </w:rPr>
        <w:t xml:space="preserve"> Международной товарно-сырьевой бирже, с доставкой на 2025 год составит: 2 974,99 руб./т. + 329,51 руб./т. = </w:t>
      </w:r>
      <w:r w:rsidRPr="004127E1">
        <w:rPr>
          <w:b/>
          <w:snapToGrid w:val="0"/>
          <w:sz w:val="28"/>
          <w:szCs w:val="28"/>
        </w:rPr>
        <w:t>3 304,50 руб./т.</w:t>
      </w:r>
    </w:p>
    <w:p w14:paraId="78425E5C" w14:textId="77777777" w:rsidR="004127E1" w:rsidRPr="004127E1" w:rsidRDefault="004127E1" w:rsidP="004127E1">
      <w:pPr>
        <w:ind w:firstLine="720"/>
        <w:jc w:val="both"/>
        <w:rPr>
          <w:snapToGrid w:val="0"/>
          <w:sz w:val="28"/>
          <w:szCs w:val="28"/>
        </w:rPr>
      </w:pPr>
      <w:r w:rsidRPr="004127E1">
        <w:rPr>
          <w:snapToGrid w:val="0"/>
          <w:sz w:val="28"/>
          <w:szCs w:val="28"/>
        </w:rPr>
        <w:lastRenderedPageBreak/>
        <w:t xml:space="preserve">Также экспертами проанализированы цены на уголь в соответствии </w:t>
      </w:r>
      <w:r w:rsidRPr="004127E1">
        <w:rPr>
          <w:snapToGrid w:val="0"/>
          <w:sz w:val="28"/>
          <w:szCs w:val="28"/>
        </w:rPr>
        <w:br/>
        <w:t>с представленной организацией отчётной формой WARM.TOPL.Q4.2023. Цена на уголь, в соответствии с данной отчётной формой в 2023 году составила 3 584,05 руб./т.; доставка – 66,27 руб./т.</w:t>
      </w:r>
    </w:p>
    <w:p w14:paraId="252AE2AA" w14:textId="77777777" w:rsidR="004127E1" w:rsidRPr="004127E1" w:rsidRDefault="004127E1" w:rsidP="004127E1">
      <w:pPr>
        <w:ind w:firstLine="720"/>
        <w:jc w:val="both"/>
        <w:rPr>
          <w:snapToGrid w:val="0"/>
          <w:sz w:val="28"/>
          <w:szCs w:val="28"/>
        </w:rPr>
      </w:pPr>
      <w:r w:rsidRPr="004127E1">
        <w:rPr>
          <w:snapToGrid w:val="0"/>
          <w:sz w:val="28"/>
          <w:szCs w:val="28"/>
        </w:rPr>
        <w:t xml:space="preserve">Эксперты рассчитали цену угля и его доставки на 2025 год, исходя </w:t>
      </w:r>
      <w:r w:rsidRPr="004127E1">
        <w:rPr>
          <w:snapToGrid w:val="0"/>
          <w:sz w:val="28"/>
          <w:szCs w:val="28"/>
        </w:rPr>
        <w:br/>
        <w:t xml:space="preserve">из данных отчётной формы WARM.TOPL.Q4.2023 с учетом индексов изменения цен Минэкономразвития РФ от 22.09.2023 по: «Углю энергетическому каменному» </w:t>
      </w:r>
      <w:bookmarkStart w:id="29" w:name="_Hlk152697603"/>
      <w:r w:rsidRPr="004127E1">
        <w:rPr>
          <w:snapToGrid w:val="0"/>
          <w:sz w:val="28"/>
          <w:szCs w:val="28"/>
        </w:rPr>
        <w:t>на 2024/2023 = 1,014 и 2025/2024 = 1,040</w:t>
      </w:r>
      <w:bookmarkEnd w:id="29"/>
      <w:r w:rsidRPr="004127E1">
        <w:rPr>
          <w:snapToGrid w:val="0"/>
          <w:sz w:val="28"/>
          <w:szCs w:val="28"/>
        </w:rPr>
        <w:t xml:space="preserve"> </w:t>
      </w:r>
      <w:r w:rsidRPr="004127E1">
        <w:rPr>
          <w:snapToGrid w:val="0"/>
          <w:sz w:val="28"/>
          <w:szCs w:val="28"/>
        </w:rPr>
        <w:br/>
        <w:t>и «Транспорту» на 2024/2023 = 1,230 и 2025/2024 = 1,043</w:t>
      </w:r>
    </w:p>
    <w:p w14:paraId="79465551" w14:textId="77777777" w:rsidR="004127E1" w:rsidRPr="004127E1" w:rsidRDefault="004127E1" w:rsidP="004127E1">
      <w:pPr>
        <w:ind w:firstLine="720"/>
        <w:jc w:val="both"/>
        <w:rPr>
          <w:snapToGrid w:val="0"/>
          <w:sz w:val="28"/>
          <w:szCs w:val="28"/>
        </w:rPr>
      </w:pPr>
      <w:r w:rsidRPr="004127E1">
        <w:rPr>
          <w:snapToGrid w:val="0"/>
          <w:sz w:val="28"/>
          <w:szCs w:val="28"/>
        </w:rPr>
        <w:t xml:space="preserve">- по марке угля марки </w:t>
      </w:r>
      <w:proofErr w:type="spellStart"/>
      <w:r w:rsidRPr="004127E1">
        <w:rPr>
          <w:snapToGrid w:val="0"/>
          <w:sz w:val="28"/>
          <w:szCs w:val="28"/>
        </w:rPr>
        <w:t>ССр</w:t>
      </w:r>
      <w:proofErr w:type="spellEnd"/>
      <w:r w:rsidRPr="004127E1">
        <w:rPr>
          <w:snapToGrid w:val="0"/>
          <w:sz w:val="28"/>
          <w:szCs w:val="28"/>
        </w:rPr>
        <w:t xml:space="preserve"> (3 584,05 руб./т × 1,014 × 1,040 = </w:t>
      </w:r>
      <w:r w:rsidRPr="004127E1">
        <w:rPr>
          <w:snapToGrid w:val="0"/>
          <w:sz w:val="28"/>
          <w:szCs w:val="28"/>
        </w:rPr>
        <w:br/>
        <w:t xml:space="preserve">3 779,60 руб./т. + 87,66 руб./т. (66,27 руб./т. × 1,230 × 1,043) = </w:t>
      </w:r>
      <w:r w:rsidRPr="004127E1">
        <w:rPr>
          <w:b/>
          <w:snapToGrid w:val="0"/>
          <w:sz w:val="28"/>
          <w:szCs w:val="28"/>
        </w:rPr>
        <w:t>2 954,34 руб./т.</w:t>
      </w:r>
    </w:p>
    <w:p w14:paraId="1A440228" w14:textId="77777777" w:rsidR="004127E1" w:rsidRPr="004127E1" w:rsidRDefault="004127E1" w:rsidP="004127E1">
      <w:pPr>
        <w:ind w:firstLine="720"/>
        <w:jc w:val="both"/>
        <w:rPr>
          <w:snapToGrid w:val="0"/>
          <w:sz w:val="28"/>
          <w:szCs w:val="28"/>
        </w:rPr>
      </w:pPr>
    </w:p>
    <w:p w14:paraId="3E138A94" w14:textId="77777777" w:rsidR="004127E1" w:rsidRPr="004127E1" w:rsidRDefault="004127E1" w:rsidP="004127E1">
      <w:pPr>
        <w:ind w:firstLine="720"/>
        <w:jc w:val="both"/>
        <w:rPr>
          <w:snapToGrid w:val="0"/>
          <w:sz w:val="28"/>
          <w:szCs w:val="28"/>
        </w:rPr>
      </w:pPr>
      <w:bookmarkStart w:id="30" w:name="_Hlk150710711"/>
      <w:r w:rsidRPr="004127E1">
        <w:rPr>
          <w:snapToGrid w:val="0"/>
          <w:sz w:val="28"/>
          <w:szCs w:val="28"/>
        </w:rPr>
        <w:t xml:space="preserve">Расчётная цена угля по данным отчётной формы WARM.TOPL.Q4.2023 (3 779,60 руб./т.) выше </w:t>
      </w:r>
      <w:bookmarkStart w:id="31" w:name="_Hlk180079685"/>
      <w:r w:rsidRPr="004127E1">
        <w:rPr>
          <w:snapToGrid w:val="0"/>
          <w:sz w:val="28"/>
          <w:szCs w:val="28"/>
        </w:rPr>
        <w:t>расчётной биржевой цены угля</w:t>
      </w:r>
      <w:bookmarkEnd w:id="31"/>
      <w:r w:rsidRPr="004127E1">
        <w:rPr>
          <w:snapToGrid w:val="0"/>
          <w:sz w:val="28"/>
          <w:szCs w:val="28"/>
        </w:rPr>
        <w:t xml:space="preserve"> той же марки (2 974,99 руб./т) и ниже цены по предложениям организации (3 796,98 руб./т.). Доставка топлива по предложениям организации (87,66 руб./т.) ниже среднерыночной цены доставки по Кемеровской области - Кузбассу (329,51 руб./т.) и выше расчётной цены доставки по данным отчётной формы WARM.TOPL.Q4.2023 (85,02 руб./т.). В связи с этим, учитывая баланс интересов производителей и потребителей тепловой энергии, в соответствии со статьёй 3 Федерального закона от 27.07.2010 № 190-ФЗ «О теплоснабжении», </w:t>
      </w:r>
      <w:r w:rsidRPr="004127E1">
        <w:rPr>
          <w:snapToGrid w:val="0"/>
          <w:sz w:val="28"/>
          <w:szCs w:val="28"/>
        </w:rPr>
        <w:br/>
        <w:t xml:space="preserve">для расчёта затрат на топливо на 2025 год, экспертами применяется: наименьшая расчётная биржевая цена угля на 2025 год – </w:t>
      </w:r>
      <w:r w:rsidRPr="004127E1">
        <w:rPr>
          <w:b/>
          <w:snapToGrid w:val="0"/>
          <w:sz w:val="28"/>
          <w:szCs w:val="28"/>
        </w:rPr>
        <w:t xml:space="preserve">2 974,99 руб./т </w:t>
      </w:r>
      <w:bookmarkEnd w:id="30"/>
      <w:r w:rsidRPr="004127E1">
        <w:rPr>
          <w:snapToGrid w:val="0"/>
          <w:sz w:val="28"/>
          <w:szCs w:val="28"/>
        </w:rPr>
        <w:t>и</w:t>
      </w:r>
      <w:r w:rsidRPr="004127E1">
        <w:rPr>
          <w:b/>
          <w:snapToGrid w:val="0"/>
          <w:sz w:val="28"/>
          <w:szCs w:val="28"/>
        </w:rPr>
        <w:t xml:space="preserve"> </w:t>
      </w:r>
      <w:r w:rsidRPr="004127E1">
        <w:rPr>
          <w:snapToGrid w:val="0"/>
          <w:sz w:val="28"/>
          <w:szCs w:val="28"/>
        </w:rPr>
        <w:t>наименьшая</w:t>
      </w:r>
      <w:r w:rsidRPr="004127E1">
        <w:rPr>
          <w:b/>
          <w:snapToGrid w:val="0"/>
          <w:sz w:val="28"/>
          <w:szCs w:val="28"/>
        </w:rPr>
        <w:t xml:space="preserve"> </w:t>
      </w:r>
      <w:r w:rsidRPr="004127E1">
        <w:rPr>
          <w:snapToGrid w:val="0"/>
          <w:sz w:val="28"/>
          <w:szCs w:val="28"/>
        </w:rPr>
        <w:t xml:space="preserve">расчётная цена доставки по данным отчётной формы WARM.TOPL.Q4.2023 </w:t>
      </w:r>
      <w:r w:rsidRPr="004127E1">
        <w:rPr>
          <w:b/>
          <w:snapToGrid w:val="0"/>
          <w:sz w:val="28"/>
          <w:szCs w:val="28"/>
        </w:rPr>
        <w:t xml:space="preserve">– 85,02 руб./т. </w:t>
      </w:r>
      <w:r w:rsidRPr="004127E1">
        <w:rPr>
          <w:snapToGrid w:val="0"/>
          <w:sz w:val="28"/>
          <w:szCs w:val="28"/>
        </w:rPr>
        <w:t xml:space="preserve">Цена топлива с доставкой на 2025 год составит (2 974,99 руб./т. + 85,02 руб./т.) = </w:t>
      </w:r>
      <w:r w:rsidRPr="004127E1">
        <w:rPr>
          <w:b/>
          <w:snapToGrid w:val="0"/>
          <w:sz w:val="28"/>
          <w:szCs w:val="28"/>
        </w:rPr>
        <w:t>3 060,01 руб./т.</w:t>
      </w:r>
    </w:p>
    <w:p w14:paraId="0EB825A3" w14:textId="77777777" w:rsidR="004127E1" w:rsidRPr="004127E1" w:rsidRDefault="004127E1" w:rsidP="004127E1">
      <w:pPr>
        <w:ind w:firstLine="720"/>
        <w:jc w:val="both"/>
        <w:rPr>
          <w:snapToGrid w:val="0"/>
          <w:sz w:val="28"/>
          <w:szCs w:val="28"/>
        </w:rPr>
      </w:pPr>
      <w:r w:rsidRPr="004127E1">
        <w:rPr>
          <w:snapToGrid w:val="0"/>
          <w:sz w:val="28"/>
          <w:szCs w:val="28"/>
        </w:rPr>
        <w:t xml:space="preserve">Низшая теплота сгорания топлива принимается экспертами </w:t>
      </w:r>
      <w:r w:rsidRPr="004127E1">
        <w:rPr>
          <w:snapToGrid w:val="0"/>
          <w:sz w:val="28"/>
          <w:szCs w:val="28"/>
        </w:rPr>
        <w:br/>
        <w:t xml:space="preserve">на основании Сертификата соответствия качества топлива марки </w:t>
      </w:r>
      <w:proofErr w:type="spellStart"/>
      <w:r w:rsidRPr="004127E1">
        <w:rPr>
          <w:snapToGrid w:val="0"/>
          <w:sz w:val="28"/>
          <w:szCs w:val="28"/>
        </w:rPr>
        <w:t>ССр</w:t>
      </w:r>
      <w:proofErr w:type="spellEnd"/>
      <w:r w:rsidRPr="004127E1">
        <w:rPr>
          <w:snapToGrid w:val="0"/>
          <w:sz w:val="28"/>
          <w:szCs w:val="28"/>
        </w:rPr>
        <w:t xml:space="preserve"> на 2025 год № KEY0RU.TY04.H01144/23 (стр. 125-131 том DOCS.FORM.6.42) на уровне 5 950 ккал/кг. </w:t>
      </w:r>
    </w:p>
    <w:p w14:paraId="498897D6" w14:textId="77777777" w:rsidR="004127E1" w:rsidRPr="004127E1" w:rsidRDefault="004127E1" w:rsidP="004127E1">
      <w:pPr>
        <w:ind w:firstLine="720"/>
        <w:jc w:val="both"/>
        <w:rPr>
          <w:snapToGrid w:val="0"/>
          <w:sz w:val="28"/>
          <w:szCs w:val="28"/>
        </w:rPr>
      </w:pPr>
      <w:r w:rsidRPr="004127E1">
        <w:rPr>
          <w:snapToGrid w:val="0"/>
          <w:sz w:val="28"/>
          <w:szCs w:val="28"/>
        </w:rPr>
        <w:t xml:space="preserve">Переводной коэффициент из условного топлива в натуральное принят на основании принимаемой низшей теплоты </w:t>
      </w:r>
      <w:proofErr w:type="gramStart"/>
      <w:r w:rsidRPr="004127E1">
        <w:rPr>
          <w:snapToGrid w:val="0"/>
          <w:sz w:val="28"/>
          <w:szCs w:val="28"/>
        </w:rPr>
        <w:t>сгорания  ̶</w:t>
      </w:r>
      <w:proofErr w:type="gramEnd"/>
      <w:r w:rsidRPr="004127E1">
        <w:rPr>
          <w:snapToGrid w:val="0"/>
          <w:sz w:val="28"/>
          <w:szCs w:val="28"/>
        </w:rPr>
        <w:t xml:space="preserve">  </w:t>
      </w:r>
      <w:r w:rsidRPr="004127E1">
        <w:rPr>
          <w:b/>
          <w:snapToGrid w:val="0"/>
          <w:sz w:val="28"/>
          <w:szCs w:val="28"/>
        </w:rPr>
        <w:t xml:space="preserve">0,850 </w:t>
      </w:r>
      <w:r w:rsidRPr="004127E1">
        <w:rPr>
          <w:snapToGrid w:val="0"/>
          <w:sz w:val="28"/>
          <w:szCs w:val="28"/>
        </w:rPr>
        <w:t xml:space="preserve">(5 950/7 000). </w:t>
      </w:r>
    </w:p>
    <w:p w14:paraId="1835BA5F" w14:textId="77777777" w:rsidR="004127E1" w:rsidRPr="004127E1" w:rsidRDefault="004127E1" w:rsidP="004127E1">
      <w:pPr>
        <w:ind w:firstLine="720"/>
        <w:jc w:val="both"/>
        <w:rPr>
          <w:snapToGrid w:val="0"/>
          <w:sz w:val="28"/>
          <w:szCs w:val="28"/>
        </w:rPr>
      </w:pPr>
      <w:r w:rsidRPr="004127E1">
        <w:rPr>
          <w:snapToGrid w:val="0"/>
          <w:sz w:val="28"/>
          <w:szCs w:val="28"/>
        </w:rPr>
        <w:t xml:space="preserve">Удельный расход условного топлива утверждён постановлением </w:t>
      </w:r>
      <w:r w:rsidRPr="004127E1">
        <w:rPr>
          <w:snapToGrid w:val="0"/>
          <w:sz w:val="28"/>
          <w:szCs w:val="28"/>
        </w:rPr>
        <w:br/>
        <w:t xml:space="preserve">РЭК Кузбасса от 24.10.2024 № 263 в размере </w:t>
      </w:r>
      <w:r w:rsidRPr="004127E1">
        <w:rPr>
          <w:b/>
          <w:snapToGrid w:val="0"/>
          <w:sz w:val="28"/>
          <w:szCs w:val="28"/>
        </w:rPr>
        <w:t xml:space="preserve">176,00 кг </w:t>
      </w:r>
      <w:proofErr w:type="spellStart"/>
      <w:r w:rsidRPr="004127E1">
        <w:rPr>
          <w:b/>
          <w:snapToGrid w:val="0"/>
          <w:sz w:val="28"/>
          <w:szCs w:val="28"/>
        </w:rPr>
        <w:t>у.т</w:t>
      </w:r>
      <w:proofErr w:type="spellEnd"/>
      <w:r w:rsidRPr="004127E1">
        <w:rPr>
          <w:b/>
          <w:snapToGrid w:val="0"/>
          <w:sz w:val="28"/>
          <w:szCs w:val="28"/>
        </w:rPr>
        <w:t>./Гкал.</w:t>
      </w:r>
    </w:p>
    <w:p w14:paraId="603B88E1" w14:textId="77777777" w:rsidR="004127E1" w:rsidRPr="004127E1" w:rsidRDefault="004127E1" w:rsidP="004127E1">
      <w:pPr>
        <w:ind w:firstLine="720"/>
        <w:jc w:val="both"/>
        <w:rPr>
          <w:snapToGrid w:val="0"/>
          <w:sz w:val="28"/>
          <w:szCs w:val="28"/>
        </w:rPr>
      </w:pPr>
      <w:r w:rsidRPr="004127E1">
        <w:rPr>
          <w:snapToGrid w:val="0"/>
          <w:sz w:val="28"/>
          <w:szCs w:val="28"/>
        </w:rPr>
        <w:t xml:space="preserve">Расход натурального топлива при этом составит: 176,00 кг </w:t>
      </w:r>
      <w:proofErr w:type="spellStart"/>
      <w:r w:rsidRPr="004127E1">
        <w:rPr>
          <w:snapToGrid w:val="0"/>
          <w:sz w:val="28"/>
          <w:szCs w:val="28"/>
        </w:rPr>
        <w:t>у.т</w:t>
      </w:r>
      <w:proofErr w:type="spellEnd"/>
      <w:r w:rsidRPr="004127E1">
        <w:rPr>
          <w:snapToGrid w:val="0"/>
          <w:sz w:val="28"/>
          <w:szCs w:val="28"/>
        </w:rPr>
        <w:t xml:space="preserve">./Гкал (норматив расхода условного топлива) ÷ 0,850 (переводной коэффициент условного топлива в натуральное) = </w:t>
      </w:r>
      <w:r w:rsidRPr="004127E1">
        <w:rPr>
          <w:b/>
          <w:snapToGrid w:val="0"/>
          <w:sz w:val="28"/>
          <w:szCs w:val="28"/>
        </w:rPr>
        <w:t xml:space="preserve">207,10 </w:t>
      </w:r>
      <w:proofErr w:type="spellStart"/>
      <w:r w:rsidRPr="004127E1">
        <w:rPr>
          <w:b/>
          <w:snapToGrid w:val="0"/>
          <w:sz w:val="28"/>
          <w:szCs w:val="28"/>
        </w:rPr>
        <w:t>кг.н.т</w:t>
      </w:r>
      <w:proofErr w:type="spellEnd"/>
      <w:r w:rsidRPr="004127E1">
        <w:rPr>
          <w:b/>
          <w:snapToGrid w:val="0"/>
          <w:sz w:val="28"/>
          <w:szCs w:val="28"/>
        </w:rPr>
        <w:t>./Гкал</w:t>
      </w:r>
      <w:r w:rsidRPr="004127E1">
        <w:rPr>
          <w:snapToGrid w:val="0"/>
          <w:sz w:val="28"/>
          <w:szCs w:val="28"/>
        </w:rPr>
        <w:t xml:space="preserve"> </w:t>
      </w:r>
      <w:r w:rsidRPr="004127E1">
        <w:rPr>
          <w:snapToGrid w:val="0"/>
          <w:sz w:val="28"/>
          <w:szCs w:val="28"/>
        </w:rPr>
        <w:br/>
        <w:t>(расход натурального топлива).</w:t>
      </w:r>
    </w:p>
    <w:p w14:paraId="66FF0CAF" w14:textId="77777777" w:rsidR="004127E1" w:rsidRPr="004127E1" w:rsidRDefault="004127E1" w:rsidP="004127E1">
      <w:pPr>
        <w:ind w:firstLine="720"/>
        <w:jc w:val="both"/>
        <w:rPr>
          <w:snapToGrid w:val="0"/>
          <w:sz w:val="28"/>
          <w:szCs w:val="28"/>
        </w:rPr>
      </w:pPr>
      <w:r w:rsidRPr="004127E1">
        <w:rPr>
          <w:snapToGrid w:val="0"/>
          <w:sz w:val="28"/>
          <w:szCs w:val="28"/>
        </w:rPr>
        <w:t>В соответствии с балансом тепловой энергии, плановый отпуск тепловой энергии в сеть на 2025 год составляет 25,199 тыс. Гкал.</w:t>
      </w:r>
    </w:p>
    <w:p w14:paraId="61967375" w14:textId="77777777" w:rsidR="004127E1" w:rsidRPr="004127E1" w:rsidRDefault="004127E1" w:rsidP="004127E1">
      <w:pPr>
        <w:ind w:firstLine="720"/>
        <w:jc w:val="both"/>
        <w:rPr>
          <w:snapToGrid w:val="0"/>
          <w:sz w:val="28"/>
          <w:szCs w:val="28"/>
        </w:rPr>
      </w:pPr>
      <w:r w:rsidRPr="004127E1">
        <w:rPr>
          <w:snapToGrid w:val="0"/>
          <w:sz w:val="28"/>
          <w:szCs w:val="28"/>
        </w:rPr>
        <w:t xml:space="preserve">Объём натурального топлива при этом составит: 25,199 тыс. Гкал (отпуск в сеть) × 207,10 кг </w:t>
      </w:r>
      <w:proofErr w:type="spellStart"/>
      <w:r w:rsidRPr="004127E1">
        <w:rPr>
          <w:snapToGrid w:val="0"/>
          <w:sz w:val="28"/>
          <w:szCs w:val="28"/>
        </w:rPr>
        <w:t>н.т</w:t>
      </w:r>
      <w:proofErr w:type="spellEnd"/>
      <w:r w:rsidRPr="004127E1">
        <w:rPr>
          <w:snapToGrid w:val="0"/>
          <w:sz w:val="28"/>
          <w:szCs w:val="28"/>
        </w:rPr>
        <w:t xml:space="preserve">./Гкал (расход натурального топлива) = </w:t>
      </w:r>
      <w:r w:rsidRPr="004127E1">
        <w:rPr>
          <w:snapToGrid w:val="0"/>
          <w:sz w:val="28"/>
          <w:szCs w:val="28"/>
        </w:rPr>
        <w:br/>
      </w:r>
      <w:r w:rsidRPr="004127E1">
        <w:rPr>
          <w:b/>
          <w:snapToGrid w:val="0"/>
          <w:sz w:val="28"/>
          <w:szCs w:val="28"/>
        </w:rPr>
        <w:t>5 219 т</w:t>
      </w:r>
      <w:r w:rsidRPr="004127E1">
        <w:rPr>
          <w:snapToGrid w:val="0"/>
          <w:sz w:val="28"/>
          <w:szCs w:val="28"/>
        </w:rPr>
        <w:t xml:space="preserve"> (объём топлива).</w:t>
      </w:r>
    </w:p>
    <w:p w14:paraId="63D84032" w14:textId="77777777" w:rsidR="004127E1" w:rsidRPr="004127E1" w:rsidRDefault="004127E1" w:rsidP="004127E1">
      <w:pPr>
        <w:ind w:firstLine="720"/>
        <w:jc w:val="both"/>
        <w:rPr>
          <w:b/>
          <w:snapToGrid w:val="0"/>
          <w:sz w:val="28"/>
          <w:szCs w:val="28"/>
        </w:rPr>
      </w:pPr>
      <w:r w:rsidRPr="004127E1">
        <w:rPr>
          <w:snapToGrid w:val="0"/>
          <w:sz w:val="28"/>
          <w:szCs w:val="28"/>
        </w:rPr>
        <w:t xml:space="preserve">Экономически обоснованные расходы на топливо на 2025 год составляют: 5 219 т </w:t>
      </w:r>
      <w:bookmarkStart w:id="32" w:name="_Hlk151229604"/>
      <w:r w:rsidRPr="004127E1">
        <w:rPr>
          <w:snapToGrid w:val="0"/>
          <w:sz w:val="28"/>
          <w:szCs w:val="28"/>
        </w:rPr>
        <w:t>(объём топлива - уголь)</w:t>
      </w:r>
      <w:bookmarkEnd w:id="32"/>
      <w:r w:rsidRPr="004127E1">
        <w:rPr>
          <w:snapToGrid w:val="0"/>
          <w:sz w:val="28"/>
          <w:szCs w:val="28"/>
        </w:rPr>
        <w:t xml:space="preserve"> × 3 060,01 руб./т (цена топлива на </w:t>
      </w:r>
      <w:r w:rsidRPr="004127E1">
        <w:rPr>
          <w:snapToGrid w:val="0"/>
          <w:sz w:val="28"/>
          <w:szCs w:val="28"/>
        </w:rPr>
        <w:lastRenderedPageBreak/>
        <w:t xml:space="preserve">2025 год с доставкой) = </w:t>
      </w:r>
      <w:r w:rsidRPr="004127E1">
        <w:rPr>
          <w:b/>
          <w:snapToGrid w:val="0"/>
          <w:sz w:val="28"/>
          <w:szCs w:val="28"/>
        </w:rPr>
        <w:t>15 970</w:t>
      </w:r>
      <w:r w:rsidRPr="004127E1">
        <w:rPr>
          <w:snapToGrid w:val="0"/>
          <w:sz w:val="28"/>
          <w:szCs w:val="28"/>
        </w:rPr>
        <w:t xml:space="preserve"> </w:t>
      </w:r>
      <w:r w:rsidRPr="004127E1">
        <w:rPr>
          <w:b/>
          <w:snapToGrid w:val="0"/>
          <w:sz w:val="28"/>
          <w:szCs w:val="28"/>
        </w:rPr>
        <w:t>тыс. руб.</w:t>
      </w:r>
      <w:r w:rsidRPr="004127E1">
        <w:rPr>
          <w:snapToGrid w:val="0"/>
          <w:sz w:val="28"/>
          <w:szCs w:val="28"/>
        </w:rPr>
        <w:t xml:space="preserve">, и предлагаются экспертами </w:t>
      </w:r>
      <w:r w:rsidRPr="004127E1">
        <w:rPr>
          <w:snapToGrid w:val="0"/>
          <w:sz w:val="28"/>
          <w:szCs w:val="28"/>
        </w:rPr>
        <w:br/>
        <w:t xml:space="preserve">к включению в НВВ предприятия на 2025 год. </w:t>
      </w:r>
    </w:p>
    <w:p w14:paraId="7A239F31" w14:textId="77777777" w:rsidR="004127E1" w:rsidRPr="004127E1" w:rsidRDefault="004127E1" w:rsidP="004127E1">
      <w:pPr>
        <w:ind w:firstLine="720"/>
        <w:jc w:val="both"/>
        <w:rPr>
          <w:snapToGrid w:val="0"/>
          <w:sz w:val="28"/>
          <w:szCs w:val="28"/>
        </w:rPr>
      </w:pPr>
      <w:r w:rsidRPr="004127E1">
        <w:rPr>
          <w:snapToGrid w:val="0"/>
          <w:sz w:val="28"/>
          <w:szCs w:val="28"/>
        </w:rPr>
        <w:t xml:space="preserve">Расходы в размере 6 744 тыс. руб. подлежат исключению </w:t>
      </w:r>
      <w:r w:rsidRPr="004127E1">
        <w:rPr>
          <w:snapToGrid w:val="0"/>
          <w:sz w:val="28"/>
          <w:szCs w:val="28"/>
        </w:rPr>
        <w:br/>
        <w:t>из НВВ на 2025 год, как экономически необоснованные.</w:t>
      </w:r>
    </w:p>
    <w:p w14:paraId="439F239F" w14:textId="77777777" w:rsidR="004127E1" w:rsidRPr="004127E1" w:rsidRDefault="004127E1" w:rsidP="004127E1">
      <w:pPr>
        <w:ind w:firstLine="709"/>
        <w:jc w:val="both"/>
        <w:rPr>
          <w:snapToGrid w:val="0"/>
          <w:sz w:val="28"/>
          <w:szCs w:val="28"/>
        </w:rPr>
      </w:pPr>
    </w:p>
    <w:p w14:paraId="4B265850" w14:textId="77777777" w:rsidR="004127E1" w:rsidRPr="004127E1" w:rsidRDefault="004127E1" w:rsidP="004127E1">
      <w:pPr>
        <w:keepNext/>
        <w:keepLines/>
        <w:jc w:val="center"/>
        <w:outlineLvl w:val="1"/>
        <w:rPr>
          <w:rFonts w:eastAsia="Calibri"/>
          <w:b/>
          <w:sz w:val="28"/>
          <w:szCs w:val="28"/>
          <w:lang w:eastAsia="en-US"/>
        </w:rPr>
      </w:pPr>
      <w:bookmarkStart w:id="33" w:name="_Toc24891733"/>
      <w:r w:rsidRPr="004127E1">
        <w:rPr>
          <w:rFonts w:eastAsia="Calibri"/>
          <w:b/>
          <w:sz w:val="28"/>
          <w:szCs w:val="28"/>
          <w:lang w:eastAsia="en-US"/>
        </w:rPr>
        <w:t>Расходы на электрическую энергию</w:t>
      </w:r>
      <w:bookmarkEnd w:id="24"/>
      <w:bookmarkEnd w:id="33"/>
    </w:p>
    <w:p w14:paraId="1916CED4" w14:textId="77777777" w:rsidR="004127E1" w:rsidRPr="004127E1" w:rsidRDefault="004127E1" w:rsidP="004127E1">
      <w:pPr>
        <w:ind w:firstLine="720"/>
        <w:jc w:val="both"/>
        <w:rPr>
          <w:snapToGrid w:val="0"/>
          <w:sz w:val="28"/>
          <w:szCs w:val="28"/>
        </w:rPr>
      </w:pPr>
    </w:p>
    <w:p w14:paraId="1B0965B9" w14:textId="77777777" w:rsidR="004127E1" w:rsidRPr="004127E1" w:rsidRDefault="004127E1" w:rsidP="004127E1">
      <w:pPr>
        <w:tabs>
          <w:tab w:val="left" w:pos="1890"/>
        </w:tabs>
        <w:ind w:firstLine="851"/>
        <w:jc w:val="both"/>
        <w:rPr>
          <w:snapToGrid w:val="0"/>
          <w:sz w:val="28"/>
          <w:szCs w:val="28"/>
        </w:rPr>
      </w:pPr>
      <w:r w:rsidRPr="004127E1">
        <w:rPr>
          <w:snapToGrid w:val="0"/>
          <w:sz w:val="28"/>
          <w:szCs w:val="28"/>
        </w:rPr>
        <w:t xml:space="preserve">По данной статье предприятием планируются расходы в размере </w:t>
      </w:r>
      <w:r w:rsidRPr="004127E1">
        <w:rPr>
          <w:snapToGrid w:val="0"/>
          <w:sz w:val="28"/>
          <w:szCs w:val="28"/>
        </w:rPr>
        <w:br/>
        <w:t xml:space="preserve">11 075 тыс. руб. </w:t>
      </w:r>
    </w:p>
    <w:p w14:paraId="5290215A" w14:textId="77777777" w:rsidR="004127E1" w:rsidRPr="004127E1" w:rsidRDefault="004127E1" w:rsidP="004127E1">
      <w:pPr>
        <w:tabs>
          <w:tab w:val="left" w:pos="1890"/>
        </w:tabs>
        <w:ind w:firstLine="851"/>
        <w:jc w:val="both"/>
        <w:rPr>
          <w:snapToGrid w:val="0"/>
          <w:sz w:val="28"/>
          <w:szCs w:val="28"/>
        </w:rPr>
      </w:pPr>
      <w:r w:rsidRPr="004127E1">
        <w:rPr>
          <w:snapToGrid w:val="0"/>
          <w:sz w:val="28"/>
          <w:szCs w:val="28"/>
        </w:rPr>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E5C6DE8" w14:textId="77777777" w:rsidR="004127E1" w:rsidRPr="004127E1" w:rsidRDefault="004127E1" w:rsidP="004127E1">
      <w:pPr>
        <w:ind w:firstLine="851"/>
        <w:jc w:val="both"/>
        <w:rPr>
          <w:snapToGrid w:val="0"/>
          <w:sz w:val="28"/>
          <w:szCs w:val="28"/>
        </w:rPr>
      </w:pPr>
      <w:r w:rsidRPr="004127E1">
        <w:rPr>
          <w:snapToGrid w:val="0"/>
          <w:sz w:val="28"/>
          <w:szCs w:val="28"/>
        </w:rPr>
        <w:t>Сводная информация и смета расходов по производству и реализации тепловой энергии на 2025 год, в разрезе затрат на электроэнергию (стр. 51-52 том DOCS.FORM.6.42).</w:t>
      </w:r>
    </w:p>
    <w:p w14:paraId="3AF152EB" w14:textId="77777777" w:rsidR="004127E1" w:rsidRPr="004127E1" w:rsidRDefault="004127E1" w:rsidP="004127E1">
      <w:pPr>
        <w:ind w:firstLine="851"/>
        <w:jc w:val="both"/>
        <w:rPr>
          <w:snapToGrid w:val="0"/>
          <w:sz w:val="28"/>
          <w:szCs w:val="28"/>
        </w:rPr>
      </w:pPr>
      <w:r w:rsidRPr="004127E1">
        <w:rPr>
          <w:snapToGrid w:val="0"/>
          <w:sz w:val="28"/>
          <w:szCs w:val="28"/>
        </w:rPr>
        <w:t xml:space="preserve">Дополнительное соглашение № б/н от 19.12.2023 к договору оказания услуг по передаче электроэнергии № 18.4200.3383.16 от 19.12.2016 </w:t>
      </w:r>
      <w:r w:rsidRPr="004127E1">
        <w:rPr>
          <w:snapToGrid w:val="0"/>
          <w:sz w:val="28"/>
          <w:szCs w:val="28"/>
        </w:rPr>
        <w:br/>
        <w:t>с ПАО «</w:t>
      </w:r>
      <w:proofErr w:type="spellStart"/>
      <w:r w:rsidRPr="004127E1">
        <w:rPr>
          <w:snapToGrid w:val="0"/>
          <w:sz w:val="28"/>
          <w:szCs w:val="28"/>
        </w:rPr>
        <w:t>Россети</w:t>
      </w:r>
      <w:proofErr w:type="spellEnd"/>
      <w:r w:rsidRPr="004127E1">
        <w:rPr>
          <w:snapToGrid w:val="0"/>
          <w:sz w:val="28"/>
          <w:szCs w:val="28"/>
        </w:rPr>
        <w:t xml:space="preserve"> Сибирь» с приложениями (стр. 230-234 том DOCS.FORM.6.42).</w:t>
      </w:r>
    </w:p>
    <w:p w14:paraId="5706E21A" w14:textId="77777777" w:rsidR="004127E1" w:rsidRPr="004127E1" w:rsidRDefault="004127E1" w:rsidP="004127E1">
      <w:pPr>
        <w:ind w:firstLine="851"/>
        <w:jc w:val="both"/>
        <w:rPr>
          <w:snapToGrid w:val="0"/>
          <w:sz w:val="28"/>
          <w:szCs w:val="28"/>
        </w:rPr>
      </w:pPr>
      <w:r w:rsidRPr="004127E1">
        <w:rPr>
          <w:snapToGrid w:val="0"/>
          <w:sz w:val="28"/>
          <w:szCs w:val="28"/>
        </w:rPr>
        <w:t>Дополнительное соглашение № КП-421/08/27 от 21.02.2024 к договору купли-продажи (поставки) электроэнергии и мощности № КП-421/08 от 07.07.2008 с приложениями (стр. 235-242 том DOCS.FORM.6.42).</w:t>
      </w:r>
    </w:p>
    <w:p w14:paraId="3E1CEC64" w14:textId="77777777" w:rsidR="004127E1" w:rsidRPr="004127E1" w:rsidRDefault="004127E1" w:rsidP="004127E1">
      <w:pPr>
        <w:ind w:firstLine="851"/>
        <w:jc w:val="both"/>
        <w:rPr>
          <w:snapToGrid w:val="0"/>
          <w:sz w:val="28"/>
          <w:szCs w:val="28"/>
        </w:rPr>
      </w:pPr>
      <w:r w:rsidRPr="004127E1">
        <w:rPr>
          <w:snapToGrid w:val="0"/>
          <w:sz w:val="28"/>
          <w:szCs w:val="28"/>
        </w:rPr>
        <w:t>Расчёт затрат на электроэнергию, используемую в процессе выработки и транспорта тепловой энергии на 2025 год (стр. 70-73 DOCS.FORM.6.42).</w:t>
      </w:r>
    </w:p>
    <w:p w14:paraId="76A59636" w14:textId="77777777" w:rsidR="004127E1" w:rsidRPr="004127E1" w:rsidRDefault="004127E1" w:rsidP="004127E1">
      <w:pPr>
        <w:ind w:firstLine="851"/>
        <w:jc w:val="both"/>
        <w:rPr>
          <w:snapToGrid w:val="0"/>
          <w:sz w:val="28"/>
          <w:szCs w:val="28"/>
        </w:rPr>
      </w:pPr>
      <w:r w:rsidRPr="004127E1">
        <w:rPr>
          <w:snapToGrid w:val="0"/>
          <w:sz w:val="28"/>
          <w:szCs w:val="28"/>
        </w:rPr>
        <w:t xml:space="preserve">Расчёт расхода электроэнергии на выработку тепловой энергии на 2024 год (стр. 164 том 1). </w:t>
      </w:r>
    </w:p>
    <w:p w14:paraId="4980864F" w14:textId="77777777" w:rsidR="004127E1" w:rsidRPr="004127E1" w:rsidRDefault="004127E1" w:rsidP="004127E1">
      <w:pPr>
        <w:ind w:firstLine="851"/>
        <w:jc w:val="both"/>
        <w:rPr>
          <w:snapToGrid w:val="0"/>
          <w:sz w:val="28"/>
          <w:szCs w:val="28"/>
        </w:rPr>
      </w:pPr>
      <w:r w:rsidRPr="004127E1">
        <w:rPr>
          <w:snapToGrid w:val="0"/>
          <w:sz w:val="28"/>
          <w:szCs w:val="28"/>
        </w:rPr>
        <w:t>Анализ расхода электроэнергии на выработку тепловой энергии на 2025 год, в разрезе затрат на электроэнергию (стр. 163 том DOCS.FORM.6.42).</w:t>
      </w:r>
    </w:p>
    <w:p w14:paraId="62AD65BB" w14:textId="77777777" w:rsidR="004127E1" w:rsidRPr="004127E1" w:rsidRDefault="004127E1" w:rsidP="004127E1">
      <w:pPr>
        <w:ind w:firstLine="851"/>
        <w:jc w:val="both"/>
        <w:rPr>
          <w:snapToGrid w:val="0"/>
          <w:sz w:val="28"/>
          <w:szCs w:val="28"/>
        </w:rPr>
      </w:pPr>
      <w:r w:rsidRPr="004127E1">
        <w:rPr>
          <w:snapToGrid w:val="0"/>
          <w:sz w:val="28"/>
          <w:szCs w:val="28"/>
        </w:rPr>
        <w:t>Анализ расхода электроэнергии на выработку тепловой энергии на 2025 год, в разрезе удельного расхода электроэнергии (стр. 163 том DOCS.FORM.6.42).</w:t>
      </w:r>
    </w:p>
    <w:p w14:paraId="31249964" w14:textId="77777777" w:rsidR="004127E1" w:rsidRPr="004127E1" w:rsidRDefault="004127E1" w:rsidP="004127E1">
      <w:pPr>
        <w:ind w:firstLine="851"/>
        <w:jc w:val="both"/>
        <w:rPr>
          <w:snapToGrid w:val="0"/>
          <w:sz w:val="28"/>
          <w:szCs w:val="28"/>
        </w:rPr>
      </w:pPr>
      <w:r w:rsidRPr="004127E1">
        <w:rPr>
          <w:snapToGrid w:val="0"/>
          <w:sz w:val="28"/>
          <w:szCs w:val="28"/>
        </w:rPr>
        <w:t>Анализ расхода электроэнергии на выработку тепловой энергии на 2025 год, в разрезе средневзвешенного тарифа на электроэнергию (стр. 163 том DOCS.FORM.6.42).</w:t>
      </w:r>
    </w:p>
    <w:p w14:paraId="641D5EBA" w14:textId="77777777" w:rsidR="004127E1" w:rsidRPr="004127E1" w:rsidRDefault="004127E1" w:rsidP="004127E1">
      <w:pPr>
        <w:ind w:firstLine="851"/>
        <w:jc w:val="both"/>
        <w:rPr>
          <w:snapToGrid w:val="0"/>
          <w:sz w:val="28"/>
          <w:szCs w:val="28"/>
        </w:rPr>
      </w:pPr>
      <w:r w:rsidRPr="004127E1">
        <w:rPr>
          <w:iCs/>
          <w:snapToGrid w:val="0"/>
          <w:sz w:val="28"/>
          <w:szCs w:val="28"/>
        </w:rPr>
        <w:t>В соответствии с п.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55C7F7C3" w14:textId="77777777" w:rsidR="004127E1" w:rsidRPr="004127E1" w:rsidRDefault="004127E1" w:rsidP="004127E1">
      <w:pPr>
        <w:ind w:firstLine="851"/>
        <w:jc w:val="both"/>
        <w:rPr>
          <w:snapToGrid w:val="0"/>
          <w:sz w:val="28"/>
          <w:szCs w:val="28"/>
        </w:rPr>
      </w:pPr>
      <w:r w:rsidRPr="004127E1">
        <w:rPr>
          <w:snapToGrid w:val="0"/>
          <w:sz w:val="28"/>
          <w:szCs w:val="28"/>
        </w:rPr>
        <w:t>Средневзвешенный тариф на электроэнергию, в соответствии с пунктом 31 Основ ценообразования, принимается на основании отчётной формы BALANCE.CALC.TARIFF.WARM.2023.FACT</w:t>
      </w:r>
      <w:r w:rsidRPr="004127E1">
        <w:rPr>
          <w:color w:val="000000"/>
          <w:sz w:val="28"/>
          <w:szCs w:val="28"/>
        </w:rPr>
        <w:t xml:space="preserve"> </w:t>
      </w:r>
      <w:r w:rsidRPr="004127E1">
        <w:rPr>
          <w:snapToGrid w:val="0"/>
          <w:sz w:val="28"/>
          <w:szCs w:val="28"/>
        </w:rPr>
        <w:t xml:space="preserve">полученной через систему ЕИАС и заверенной электронно-цифровой подписью руководителя, которая, в соответствии с постановлением РЭК КО от 30.10.2018 № 297 </w:t>
      </w:r>
      <w:r w:rsidRPr="004127E1">
        <w:rPr>
          <w:snapToGrid w:val="0"/>
          <w:sz w:val="28"/>
          <w:szCs w:val="28"/>
        </w:rPr>
        <w:br/>
        <w:t xml:space="preserve">«Об определении форм предоставления информации и необходимых </w:t>
      </w:r>
      <w:r w:rsidRPr="004127E1">
        <w:rPr>
          <w:snapToGrid w:val="0"/>
          <w:sz w:val="28"/>
          <w:szCs w:val="28"/>
        </w:rPr>
        <w:lastRenderedPageBreak/>
        <w:t>материалов в региональную энергетическую комиссию Кемеровской области органами местного самоуправления, юридическим лицами и индивидуальными предпринимателями, осуществляющими регулируемые виды деятельности с использованием федеральной государственной системы», является официальной отчётностью.</w:t>
      </w:r>
    </w:p>
    <w:p w14:paraId="7378C6C8" w14:textId="77777777" w:rsidR="004127E1" w:rsidRPr="004127E1" w:rsidRDefault="004127E1" w:rsidP="004127E1">
      <w:pPr>
        <w:ind w:firstLine="851"/>
        <w:jc w:val="both"/>
        <w:rPr>
          <w:snapToGrid w:val="0"/>
          <w:sz w:val="28"/>
          <w:szCs w:val="28"/>
        </w:rPr>
      </w:pPr>
      <w:r w:rsidRPr="004127E1">
        <w:rPr>
          <w:snapToGrid w:val="0"/>
          <w:sz w:val="28"/>
          <w:szCs w:val="28"/>
        </w:rPr>
        <w:t>Средневзвешенный тариф на покупку электрической энергии</w:t>
      </w:r>
      <w:r w:rsidRPr="004127E1">
        <w:rPr>
          <w:snapToGrid w:val="0"/>
          <w:sz w:val="28"/>
          <w:szCs w:val="28"/>
        </w:rPr>
        <w:br/>
        <w:t>за 12 месяцев 2023 года, в соответствии с вышеуказанной отчётной формой, составил 4,42550 руб./кВт*ч.</w:t>
      </w:r>
    </w:p>
    <w:p w14:paraId="7B6EE9C7" w14:textId="77777777" w:rsidR="004127E1" w:rsidRPr="004127E1" w:rsidRDefault="004127E1" w:rsidP="004127E1">
      <w:pPr>
        <w:ind w:firstLine="851"/>
        <w:jc w:val="both"/>
        <w:rPr>
          <w:snapToGrid w:val="0"/>
          <w:sz w:val="28"/>
          <w:szCs w:val="28"/>
        </w:rPr>
      </w:pPr>
      <w:r w:rsidRPr="004127E1">
        <w:rPr>
          <w:snapToGrid w:val="0"/>
          <w:sz w:val="28"/>
          <w:szCs w:val="28"/>
        </w:rPr>
        <w:t>Эксперты рассчитали цену покупки электрической энергии на 2025 год, с применением индексов цен производителей на обеспечение электрической энергией на 2024/2023 в размере 1,051, на 2025/2024 в размере 1,098, опубликованными на сайте Минэкономразвития России 30.09.2024:</w:t>
      </w:r>
    </w:p>
    <w:p w14:paraId="690B72B3" w14:textId="77777777" w:rsidR="004127E1" w:rsidRPr="004127E1" w:rsidRDefault="004127E1" w:rsidP="004127E1">
      <w:pPr>
        <w:ind w:firstLine="851"/>
        <w:jc w:val="both"/>
        <w:rPr>
          <w:b/>
          <w:snapToGrid w:val="0"/>
          <w:sz w:val="28"/>
          <w:szCs w:val="28"/>
        </w:rPr>
      </w:pPr>
      <w:r w:rsidRPr="004127E1">
        <w:rPr>
          <w:snapToGrid w:val="0"/>
          <w:sz w:val="28"/>
          <w:szCs w:val="28"/>
        </w:rPr>
        <w:t xml:space="preserve">4,42550 руб./кВт*ч ×1,051 (индекс) × 1,098 (индекс) = </w:t>
      </w:r>
      <w:r w:rsidRPr="004127E1">
        <w:rPr>
          <w:snapToGrid w:val="0"/>
          <w:sz w:val="28"/>
          <w:szCs w:val="28"/>
        </w:rPr>
        <w:br/>
      </w:r>
      <w:r w:rsidRPr="004127E1">
        <w:rPr>
          <w:b/>
          <w:snapToGrid w:val="0"/>
          <w:sz w:val="28"/>
          <w:szCs w:val="28"/>
        </w:rPr>
        <w:t>5,10702</w:t>
      </w:r>
      <w:r w:rsidRPr="004127E1">
        <w:rPr>
          <w:snapToGrid w:val="0"/>
          <w:sz w:val="28"/>
          <w:szCs w:val="28"/>
        </w:rPr>
        <w:t xml:space="preserve"> </w:t>
      </w:r>
      <w:r w:rsidRPr="004127E1">
        <w:rPr>
          <w:b/>
          <w:snapToGrid w:val="0"/>
          <w:sz w:val="28"/>
          <w:szCs w:val="28"/>
        </w:rPr>
        <w:t>руб./кВт*ч.</w:t>
      </w:r>
    </w:p>
    <w:p w14:paraId="773C1D28" w14:textId="77777777" w:rsidR="004127E1" w:rsidRPr="004127E1" w:rsidRDefault="004127E1" w:rsidP="004127E1">
      <w:pPr>
        <w:ind w:firstLine="851"/>
        <w:jc w:val="both"/>
        <w:rPr>
          <w:snapToGrid w:val="0"/>
          <w:sz w:val="28"/>
          <w:szCs w:val="28"/>
        </w:rPr>
      </w:pPr>
      <w:bookmarkStart w:id="34" w:name="_Hlk180081724"/>
      <w:r w:rsidRPr="004127E1">
        <w:rPr>
          <w:snapToGrid w:val="0"/>
          <w:sz w:val="28"/>
          <w:szCs w:val="28"/>
        </w:rPr>
        <w:t>Средневзвешенный тариф</w:t>
      </w:r>
      <w:bookmarkEnd w:id="34"/>
      <w:r w:rsidRPr="004127E1">
        <w:rPr>
          <w:snapToGrid w:val="0"/>
          <w:sz w:val="28"/>
          <w:szCs w:val="28"/>
        </w:rPr>
        <w:t xml:space="preserve"> на покупку электрической энергии на 2025 год </w:t>
      </w:r>
      <w:bookmarkStart w:id="35" w:name="_Hlk180081734"/>
      <w:r w:rsidRPr="004127E1">
        <w:rPr>
          <w:snapToGrid w:val="0"/>
          <w:sz w:val="28"/>
          <w:szCs w:val="28"/>
        </w:rPr>
        <w:t>по предложениям Краснобродского угольного разреза</w:t>
      </w:r>
      <w:bookmarkEnd w:id="35"/>
      <w:r w:rsidRPr="004127E1">
        <w:rPr>
          <w:snapToGrid w:val="0"/>
          <w:sz w:val="28"/>
          <w:szCs w:val="28"/>
        </w:rPr>
        <w:t xml:space="preserve"> составит </w:t>
      </w:r>
      <w:r w:rsidRPr="004127E1">
        <w:rPr>
          <w:snapToGrid w:val="0"/>
          <w:sz w:val="28"/>
          <w:szCs w:val="28"/>
        </w:rPr>
        <w:br/>
      </w:r>
      <w:r w:rsidRPr="004127E1">
        <w:rPr>
          <w:b/>
          <w:snapToGrid w:val="0"/>
          <w:sz w:val="28"/>
          <w:szCs w:val="28"/>
        </w:rPr>
        <w:t>4,75943 руб./кВт*ч.</w:t>
      </w:r>
    </w:p>
    <w:p w14:paraId="58378975" w14:textId="77777777" w:rsidR="004127E1" w:rsidRPr="004127E1" w:rsidRDefault="004127E1" w:rsidP="004127E1">
      <w:pPr>
        <w:ind w:firstLine="851"/>
        <w:jc w:val="both"/>
        <w:rPr>
          <w:snapToGrid w:val="0"/>
          <w:sz w:val="28"/>
          <w:szCs w:val="28"/>
        </w:rPr>
      </w:pPr>
      <w:r w:rsidRPr="004127E1">
        <w:rPr>
          <w:snapToGrid w:val="0"/>
          <w:sz w:val="28"/>
          <w:szCs w:val="28"/>
        </w:rPr>
        <w:t>Таким образом, тариф на покупку электроэнергии на 2025 год по предложениям организации ниже приведённого к 2025 году фактическому тарифу 2023 года на 0,34759 руб. (6,8 %).</w:t>
      </w:r>
    </w:p>
    <w:p w14:paraId="65A12624" w14:textId="77777777" w:rsidR="004127E1" w:rsidRPr="004127E1" w:rsidRDefault="004127E1" w:rsidP="004127E1">
      <w:pPr>
        <w:ind w:firstLine="851"/>
        <w:jc w:val="both"/>
        <w:rPr>
          <w:snapToGrid w:val="0"/>
          <w:sz w:val="28"/>
          <w:szCs w:val="28"/>
        </w:rPr>
      </w:pPr>
      <w:r w:rsidRPr="004127E1">
        <w:rPr>
          <w:snapToGrid w:val="0"/>
          <w:sz w:val="28"/>
          <w:szCs w:val="28"/>
        </w:rPr>
        <w:t xml:space="preserve">Необходимо отметить, что объём электрической энергии в 2025 году </w:t>
      </w:r>
      <w:r w:rsidRPr="004127E1">
        <w:rPr>
          <w:snapToGrid w:val="0"/>
          <w:sz w:val="28"/>
          <w:szCs w:val="28"/>
        </w:rPr>
        <w:br/>
        <w:t xml:space="preserve">не корректируется относительно объёма, принятого при регулировании </w:t>
      </w:r>
      <w:r w:rsidRPr="004127E1">
        <w:rPr>
          <w:snapToGrid w:val="0"/>
          <w:sz w:val="28"/>
          <w:szCs w:val="28"/>
        </w:rPr>
        <w:br/>
        <w:t xml:space="preserve">на 2024 - 2028 годы, в соответствии с пунктом 50 Методических указаний </w:t>
      </w:r>
      <w:r w:rsidRPr="004127E1">
        <w:rPr>
          <w:snapToGrid w:val="0"/>
          <w:sz w:val="28"/>
          <w:szCs w:val="28"/>
        </w:rPr>
        <w:br/>
        <w:t xml:space="preserve">по расчёту регулируемых цен (тарифов) в сфере теплоснабжения, утверждённых Приказом ФСТ России от 13.06.2013 № 760-э «Об утверждении Методических указаний по расчету регулируемых цен (тарифов) в сфере теплоснабжения». </w:t>
      </w:r>
    </w:p>
    <w:p w14:paraId="72412EB5" w14:textId="77777777" w:rsidR="004127E1" w:rsidRPr="004127E1" w:rsidRDefault="004127E1" w:rsidP="004127E1">
      <w:pPr>
        <w:ind w:firstLine="851"/>
        <w:jc w:val="both"/>
        <w:rPr>
          <w:snapToGrid w:val="0"/>
          <w:sz w:val="28"/>
          <w:szCs w:val="28"/>
        </w:rPr>
      </w:pPr>
      <w:r w:rsidRPr="004127E1">
        <w:rPr>
          <w:snapToGrid w:val="0"/>
          <w:sz w:val="28"/>
          <w:szCs w:val="28"/>
        </w:rPr>
        <w:t xml:space="preserve">Соответственно, принимая объём электроэнергии на 2025 год на уровне плана 2024 – 2028 годов, а тариф на электроэнергию на уровне предложений организации, эксперты рассчитали, учитывая баланс интересов производителей и потребителей тепловой энергии, в соответствии </w:t>
      </w:r>
      <w:r w:rsidRPr="004127E1">
        <w:rPr>
          <w:snapToGrid w:val="0"/>
          <w:sz w:val="28"/>
          <w:szCs w:val="28"/>
        </w:rPr>
        <w:br/>
        <w:t>со 3 Федерального закона от 27.07.2010 № 190-ФЗ «О теплоснабжении»,  экономически обоснованные расходы предприятия на приобретение электрической энергии:</w:t>
      </w:r>
    </w:p>
    <w:p w14:paraId="49A9CAB7" w14:textId="77777777" w:rsidR="004127E1" w:rsidRPr="004127E1" w:rsidRDefault="004127E1" w:rsidP="004127E1">
      <w:pPr>
        <w:ind w:firstLine="851"/>
        <w:jc w:val="both"/>
        <w:rPr>
          <w:snapToGrid w:val="0"/>
          <w:sz w:val="28"/>
          <w:szCs w:val="28"/>
        </w:rPr>
      </w:pPr>
      <w:r w:rsidRPr="004127E1">
        <w:rPr>
          <w:snapToGrid w:val="0"/>
          <w:sz w:val="28"/>
          <w:szCs w:val="28"/>
        </w:rPr>
        <w:t xml:space="preserve">2 359,38 тыс. кВтч. (расход электрической энергии, принятый на 2024 – 2028 годы) × 4,75943 руб./кВт*ч. (средневзвешенный тариф по предложениям Краснобродского угольного разреза) = </w:t>
      </w:r>
      <w:r w:rsidRPr="004127E1">
        <w:rPr>
          <w:b/>
          <w:snapToGrid w:val="0"/>
          <w:sz w:val="28"/>
          <w:szCs w:val="28"/>
        </w:rPr>
        <w:t>11 075 тыс. руб.</w:t>
      </w:r>
      <w:r w:rsidRPr="004127E1">
        <w:rPr>
          <w:snapToGrid w:val="0"/>
          <w:sz w:val="28"/>
          <w:szCs w:val="28"/>
        </w:rPr>
        <w:t>, и предлагают их к включению в НВВ предприятия на 2025 год.</w:t>
      </w:r>
    </w:p>
    <w:p w14:paraId="11D2BD27" w14:textId="77777777" w:rsidR="004127E1" w:rsidRPr="004127E1" w:rsidRDefault="004127E1" w:rsidP="004127E1">
      <w:pPr>
        <w:ind w:firstLine="851"/>
        <w:jc w:val="both"/>
        <w:rPr>
          <w:snapToGrid w:val="0"/>
          <w:sz w:val="28"/>
          <w:szCs w:val="28"/>
        </w:rPr>
      </w:pPr>
      <w:r w:rsidRPr="004127E1">
        <w:rPr>
          <w:snapToGrid w:val="0"/>
          <w:sz w:val="28"/>
          <w:szCs w:val="28"/>
        </w:rPr>
        <w:t>Расчёт экспертов совпадает с предложениями организации соответственно корректировка предложений не проводится.</w:t>
      </w:r>
    </w:p>
    <w:p w14:paraId="5CAF3F82" w14:textId="77777777" w:rsidR="004127E1" w:rsidRPr="004127E1" w:rsidRDefault="004127E1" w:rsidP="004127E1">
      <w:pPr>
        <w:ind w:firstLine="851"/>
        <w:jc w:val="both"/>
        <w:rPr>
          <w:snapToGrid w:val="0"/>
          <w:sz w:val="28"/>
          <w:szCs w:val="28"/>
        </w:rPr>
      </w:pPr>
    </w:p>
    <w:p w14:paraId="4A243CDC" w14:textId="77777777" w:rsidR="004127E1" w:rsidRPr="004127E1" w:rsidRDefault="004127E1" w:rsidP="004127E1">
      <w:pPr>
        <w:ind w:firstLine="851"/>
        <w:jc w:val="both"/>
        <w:rPr>
          <w:snapToGrid w:val="0"/>
          <w:sz w:val="28"/>
          <w:szCs w:val="28"/>
        </w:rPr>
      </w:pPr>
    </w:p>
    <w:p w14:paraId="6B3FAD92" w14:textId="77777777" w:rsidR="004127E1" w:rsidRPr="004127E1" w:rsidRDefault="004127E1" w:rsidP="004127E1">
      <w:pPr>
        <w:keepNext/>
        <w:keepLines/>
        <w:jc w:val="center"/>
        <w:outlineLvl w:val="1"/>
        <w:rPr>
          <w:rFonts w:eastAsia="Calibri"/>
          <w:b/>
          <w:sz w:val="28"/>
          <w:szCs w:val="28"/>
          <w:lang w:eastAsia="en-US"/>
        </w:rPr>
      </w:pPr>
      <w:bookmarkStart w:id="36" w:name="_Toc21094957"/>
      <w:bookmarkStart w:id="37" w:name="_Toc24891734"/>
      <w:r w:rsidRPr="004127E1">
        <w:rPr>
          <w:rFonts w:eastAsia="Calibri"/>
          <w:b/>
          <w:sz w:val="28"/>
          <w:szCs w:val="28"/>
          <w:lang w:eastAsia="en-US"/>
        </w:rPr>
        <w:t xml:space="preserve">Расходы на </w:t>
      </w:r>
      <w:bookmarkEnd w:id="36"/>
      <w:r w:rsidRPr="004127E1">
        <w:rPr>
          <w:rFonts w:eastAsia="Calibri"/>
          <w:b/>
          <w:sz w:val="28"/>
          <w:szCs w:val="28"/>
          <w:lang w:eastAsia="en-US"/>
        </w:rPr>
        <w:t>холодную воду</w:t>
      </w:r>
      <w:bookmarkEnd w:id="37"/>
    </w:p>
    <w:p w14:paraId="04F2983A" w14:textId="77777777" w:rsidR="004127E1" w:rsidRPr="004127E1" w:rsidRDefault="004127E1" w:rsidP="004127E1">
      <w:pPr>
        <w:ind w:firstLine="720"/>
        <w:jc w:val="both"/>
        <w:rPr>
          <w:snapToGrid w:val="0"/>
          <w:sz w:val="28"/>
          <w:szCs w:val="28"/>
        </w:rPr>
      </w:pPr>
    </w:p>
    <w:p w14:paraId="69C6A8FB" w14:textId="77777777" w:rsidR="004127E1" w:rsidRPr="004127E1" w:rsidRDefault="004127E1" w:rsidP="004127E1">
      <w:pPr>
        <w:tabs>
          <w:tab w:val="left" w:pos="1890"/>
        </w:tabs>
        <w:ind w:firstLine="851"/>
        <w:jc w:val="both"/>
        <w:rPr>
          <w:snapToGrid w:val="0"/>
          <w:sz w:val="28"/>
          <w:szCs w:val="28"/>
        </w:rPr>
      </w:pPr>
      <w:r w:rsidRPr="004127E1">
        <w:rPr>
          <w:snapToGrid w:val="0"/>
          <w:sz w:val="28"/>
          <w:szCs w:val="28"/>
        </w:rPr>
        <w:t xml:space="preserve">По данной статье предприятием планируются расходы в размере </w:t>
      </w:r>
      <w:r w:rsidRPr="004127E1">
        <w:rPr>
          <w:snapToGrid w:val="0"/>
          <w:sz w:val="28"/>
          <w:szCs w:val="28"/>
        </w:rPr>
        <w:br/>
        <w:t xml:space="preserve">507 тыс. руб. </w:t>
      </w:r>
    </w:p>
    <w:p w14:paraId="054DA311" w14:textId="77777777" w:rsidR="004127E1" w:rsidRPr="004127E1" w:rsidRDefault="004127E1" w:rsidP="004127E1">
      <w:pPr>
        <w:tabs>
          <w:tab w:val="left" w:pos="1890"/>
        </w:tabs>
        <w:ind w:firstLine="851"/>
        <w:jc w:val="both"/>
        <w:rPr>
          <w:snapToGrid w:val="0"/>
          <w:sz w:val="28"/>
          <w:szCs w:val="28"/>
        </w:rPr>
      </w:pPr>
      <w:r w:rsidRPr="004127E1">
        <w:rPr>
          <w:iCs/>
          <w:snapToGrid w:val="0"/>
          <w:sz w:val="28"/>
          <w:szCs w:val="28"/>
        </w:rPr>
        <w:lastRenderedPageBreak/>
        <w:t>В соответствии с п.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0E757CA6" w14:textId="77777777" w:rsidR="004127E1" w:rsidRPr="004127E1" w:rsidRDefault="004127E1" w:rsidP="004127E1">
      <w:pPr>
        <w:tabs>
          <w:tab w:val="left" w:pos="1890"/>
        </w:tabs>
        <w:ind w:firstLine="851"/>
        <w:jc w:val="both"/>
        <w:rPr>
          <w:snapToGrid w:val="0"/>
          <w:sz w:val="28"/>
          <w:szCs w:val="28"/>
        </w:rPr>
      </w:pPr>
      <w:r w:rsidRPr="004127E1">
        <w:rPr>
          <w:snapToGrid w:val="0"/>
          <w:sz w:val="28"/>
          <w:szCs w:val="28"/>
        </w:rPr>
        <w:t xml:space="preserve">При производстве и реализации тепловой энергии </w:t>
      </w:r>
      <w:r w:rsidRPr="004127E1">
        <w:rPr>
          <w:snapToGrid w:val="0"/>
          <w:sz w:val="28"/>
          <w:szCs w:val="28"/>
        </w:rPr>
        <w:br/>
        <w:t xml:space="preserve">АО «УК «Кузбассразрезуголь» - филиал Краснобродский угольный разрез используется вода, приобретаемая у ООО «Киселёвский </w:t>
      </w:r>
      <w:proofErr w:type="spellStart"/>
      <w:r w:rsidRPr="004127E1">
        <w:rPr>
          <w:snapToGrid w:val="0"/>
          <w:sz w:val="28"/>
          <w:szCs w:val="28"/>
        </w:rPr>
        <w:t>водоснаб</w:t>
      </w:r>
      <w:proofErr w:type="spellEnd"/>
      <w:r w:rsidRPr="004127E1">
        <w:rPr>
          <w:snapToGrid w:val="0"/>
          <w:sz w:val="28"/>
          <w:szCs w:val="28"/>
        </w:rPr>
        <w:t>».</w:t>
      </w:r>
    </w:p>
    <w:p w14:paraId="4C3BABFE" w14:textId="77777777" w:rsidR="004127E1" w:rsidRPr="004127E1" w:rsidRDefault="004127E1" w:rsidP="004127E1">
      <w:pPr>
        <w:tabs>
          <w:tab w:val="left" w:pos="1890"/>
        </w:tabs>
        <w:ind w:firstLine="851"/>
        <w:jc w:val="both"/>
        <w:rPr>
          <w:snapToGrid w:val="0"/>
          <w:sz w:val="28"/>
          <w:szCs w:val="28"/>
        </w:rPr>
      </w:pPr>
      <w:r w:rsidRPr="004127E1">
        <w:rPr>
          <w:snapToGrid w:val="0"/>
          <w:sz w:val="28"/>
          <w:szCs w:val="28"/>
        </w:rPr>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8421840" w14:textId="77777777" w:rsidR="004127E1" w:rsidRPr="004127E1" w:rsidRDefault="004127E1" w:rsidP="004127E1">
      <w:pPr>
        <w:tabs>
          <w:tab w:val="left" w:pos="1890"/>
        </w:tabs>
        <w:ind w:firstLine="851"/>
        <w:jc w:val="both"/>
        <w:rPr>
          <w:snapToGrid w:val="0"/>
          <w:sz w:val="28"/>
          <w:szCs w:val="28"/>
        </w:rPr>
      </w:pPr>
      <w:r w:rsidRPr="004127E1">
        <w:rPr>
          <w:snapToGrid w:val="0"/>
          <w:sz w:val="28"/>
          <w:szCs w:val="28"/>
        </w:rPr>
        <w:t>Сводная информация и смета расходов по производству и реализации тепловой энергии на 2025 год, в разрезе затрат на холодную воду (стр. 51-52 том DOCS.FORM.6.42).</w:t>
      </w:r>
    </w:p>
    <w:p w14:paraId="0AA91516" w14:textId="77777777" w:rsidR="004127E1" w:rsidRPr="004127E1" w:rsidRDefault="004127E1" w:rsidP="004127E1">
      <w:pPr>
        <w:tabs>
          <w:tab w:val="left" w:pos="1890"/>
        </w:tabs>
        <w:ind w:firstLine="851"/>
        <w:jc w:val="both"/>
        <w:rPr>
          <w:snapToGrid w:val="0"/>
          <w:sz w:val="28"/>
          <w:szCs w:val="28"/>
        </w:rPr>
      </w:pPr>
      <w:r w:rsidRPr="004127E1">
        <w:rPr>
          <w:snapToGrid w:val="0"/>
          <w:sz w:val="28"/>
          <w:szCs w:val="28"/>
        </w:rPr>
        <w:t xml:space="preserve">Дополнительное соглашение № б/н от 10.11.2016 к Договору водоснабжения с ООО «Киселёвский </w:t>
      </w:r>
      <w:proofErr w:type="spellStart"/>
      <w:r w:rsidRPr="004127E1">
        <w:rPr>
          <w:snapToGrid w:val="0"/>
          <w:sz w:val="28"/>
          <w:szCs w:val="28"/>
        </w:rPr>
        <w:t>водоснаб</w:t>
      </w:r>
      <w:proofErr w:type="spellEnd"/>
      <w:r w:rsidRPr="004127E1">
        <w:rPr>
          <w:snapToGrid w:val="0"/>
          <w:sz w:val="28"/>
          <w:szCs w:val="28"/>
        </w:rPr>
        <w:t>» № 133 от 01.03.2014 (стр. 140-145 том DOCS.FORM.6.42).</w:t>
      </w:r>
    </w:p>
    <w:p w14:paraId="139AAB8F" w14:textId="77777777" w:rsidR="004127E1" w:rsidRPr="004127E1" w:rsidRDefault="004127E1" w:rsidP="004127E1">
      <w:pPr>
        <w:tabs>
          <w:tab w:val="left" w:pos="1890"/>
        </w:tabs>
        <w:ind w:firstLine="851"/>
        <w:jc w:val="both"/>
        <w:rPr>
          <w:snapToGrid w:val="0"/>
          <w:sz w:val="28"/>
          <w:szCs w:val="28"/>
        </w:rPr>
      </w:pPr>
      <w:r w:rsidRPr="004127E1">
        <w:rPr>
          <w:snapToGrid w:val="0"/>
          <w:sz w:val="28"/>
          <w:szCs w:val="28"/>
        </w:rPr>
        <w:t>Расчёт расхода на выработку и транспорт тепловой энергии на 2025 год (стр. 74-76 DOCS.FORM.6.42).</w:t>
      </w:r>
    </w:p>
    <w:p w14:paraId="2FB45A20" w14:textId="77777777" w:rsidR="004127E1" w:rsidRPr="004127E1" w:rsidRDefault="004127E1" w:rsidP="004127E1">
      <w:pPr>
        <w:tabs>
          <w:tab w:val="left" w:pos="1890"/>
        </w:tabs>
        <w:ind w:firstLine="851"/>
        <w:jc w:val="both"/>
        <w:rPr>
          <w:snapToGrid w:val="0"/>
          <w:sz w:val="28"/>
          <w:szCs w:val="28"/>
        </w:rPr>
      </w:pPr>
      <w:r w:rsidRPr="004127E1">
        <w:rPr>
          <w:snapToGrid w:val="0"/>
          <w:sz w:val="28"/>
          <w:szCs w:val="28"/>
        </w:rPr>
        <w:t>Расчёт стоимости воды на выработку тепловой энергии и отводимых сточных вод на 2025 год, в разрезе затрат на холодную воду (стр. 139 том DOCS.FORM.6.42).</w:t>
      </w:r>
    </w:p>
    <w:p w14:paraId="34F25AE9" w14:textId="77777777" w:rsidR="004127E1" w:rsidRPr="004127E1" w:rsidRDefault="004127E1" w:rsidP="004127E1">
      <w:pPr>
        <w:tabs>
          <w:tab w:val="left" w:pos="1890"/>
        </w:tabs>
        <w:ind w:firstLine="851"/>
        <w:jc w:val="both"/>
        <w:rPr>
          <w:snapToGrid w:val="0"/>
          <w:sz w:val="28"/>
          <w:szCs w:val="28"/>
        </w:rPr>
      </w:pPr>
      <w:r w:rsidRPr="004127E1">
        <w:rPr>
          <w:snapToGrid w:val="0"/>
          <w:sz w:val="28"/>
          <w:szCs w:val="28"/>
        </w:rPr>
        <w:t xml:space="preserve">Тарифы на холодную воду для ООО «Киселёвский </w:t>
      </w:r>
      <w:proofErr w:type="spellStart"/>
      <w:r w:rsidRPr="004127E1">
        <w:rPr>
          <w:snapToGrid w:val="0"/>
          <w:sz w:val="28"/>
          <w:szCs w:val="28"/>
        </w:rPr>
        <w:t>водоснаб</w:t>
      </w:r>
      <w:proofErr w:type="spellEnd"/>
      <w:r w:rsidRPr="004127E1">
        <w:rPr>
          <w:snapToGrid w:val="0"/>
          <w:sz w:val="28"/>
          <w:szCs w:val="28"/>
        </w:rPr>
        <w:t xml:space="preserve">» утверждён постановлением РЭК Кузбасса от 05.11.2024 № 324 «О внесении изменений в постановление Региональной энергетической комиссии Кузбасса от 17.12.2020 № 602 «Об утверждении производственной программы в сфере холодного водоснабжения и об установлении тарифов на питьевую воду ООО "Киселевский </w:t>
      </w:r>
      <w:proofErr w:type="spellStart"/>
      <w:r w:rsidRPr="004127E1">
        <w:rPr>
          <w:snapToGrid w:val="0"/>
          <w:sz w:val="28"/>
          <w:szCs w:val="28"/>
        </w:rPr>
        <w:t>водоснаб</w:t>
      </w:r>
      <w:proofErr w:type="spellEnd"/>
      <w:r w:rsidRPr="004127E1">
        <w:rPr>
          <w:snapToGrid w:val="0"/>
          <w:sz w:val="28"/>
          <w:szCs w:val="28"/>
        </w:rPr>
        <w:t xml:space="preserve">" (Киселевский городской округ (за исключением п. </w:t>
      </w:r>
      <w:proofErr w:type="spellStart"/>
      <w:r w:rsidRPr="004127E1">
        <w:rPr>
          <w:snapToGrid w:val="0"/>
          <w:sz w:val="28"/>
          <w:szCs w:val="28"/>
        </w:rPr>
        <w:t>Карагайлинский</w:t>
      </w:r>
      <w:proofErr w:type="spellEnd"/>
      <w:r w:rsidRPr="004127E1">
        <w:rPr>
          <w:snapToGrid w:val="0"/>
          <w:sz w:val="28"/>
          <w:szCs w:val="28"/>
        </w:rPr>
        <w:t>, п. Верх-Чумыш), с. Верх-</w:t>
      </w:r>
      <w:proofErr w:type="spellStart"/>
      <w:r w:rsidRPr="004127E1">
        <w:rPr>
          <w:snapToGrid w:val="0"/>
          <w:sz w:val="28"/>
          <w:szCs w:val="28"/>
        </w:rPr>
        <w:t>Егос</w:t>
      </w:r>
      <w:proofErr w:type="spellEnd"/>
      <w:r w:rsidRPr="004127E1">
        <w:rPr>
          <w:snapToGrid w:val="0"/>
          <w:sz w:val="28"/>
          <w:szCs w:val="28"/>
        </w:rPr>
        <w:t xml:space="preserve">, п. Центральный, п. Севск, с. </w:t>
      </w:r>
      <w:proofErr w:type="spellStart"/>
      <w:r w:rsidRPr="004127E1">
        <w:rPr>
          <w:snapToGrid w:val="0"/>
          <w:sz w:val="28"/>
          <w:szCs w:val="28"/>
        </w:rPr>
        <w:t>Кутоново</w:t>
      </w:r>
      <w:proofErr w:type="spellEnd"/>
      <w:r w:rsidRPr="004127E1">
        <w:rPr>
          <w:snapToGrid w:val="0"/>
          <w:sz w:val="28"/>
          <w:szCs w:val="28"/>
        </w:rPr>
        <w:t xml:space="preserve"> Прокопьевского муниципального округа)» в части 2025 года» и составляют:</w:t>
      </w:r>
    </w:p>
    <w:p w14:paraId="50967BF4" w14:textId="77777777" w:rsidR="004127E1" w:rsidRPr="004127E1" w:rsidRDefault="004127E1" w:rsidP="004127E1">
      <w:pPr>
        <w:tabs>
          <w:tab w:val="left" w:pos="1890"/>
        </w:tabs>
        <w:ind w:firstLine="851"/>
        <w:jc w:val="both"/>
        <w:rPr>
          <w:snapToGrid w:val="0"/>
          <w:sz w:val="28"/>
          <w:szCs w:val="28"/>
        </w:rPr>
      </w:pPr>
      <w:r w:rsidRPr="004127E1">
        <w:rPr>
          <w:snapToGrid w:val="0"/>
          <w:sz w:val="28"/>
          <w:szCs w:val="28"/>
        </w:rPr>
        <w:t>с 01.01.2025 по 30.06.2025 года 51,32 руб. куб. м.</w:t>
      </w:r>
    </w:p>
    <w:p w14:paraId="381E1B47" w14:textId="77777777" w:rsidR="004127E1" w:rsidRPr="004127E1" w:rsidRDefault="004127E1" w:rsidP="004127E1">
      <w:pPr>
        <w:tabs>
          <w:tab w:val="left" w:pos="1890"/>
        </w:tabs>
        <w:ind w:firstLine="851"/>
        <w:jc w:val="both"/>
        <w:rPr>
          <w:snapToGrid w:val="0"/>
          <w:sz w:val="28"/>
          <w:szCs w:val="28"/>
        </w:rPr>
      </w:pPr>
      <w:r w:rsidRPr="004127E1">
        <w:rPr>
          <w:snapToGrid w:val="0"/>
          <w:sz w:val="28"/>
          <w:szCs w:val="28"/>
        </w:rPr>
        <w:t>с 01.07.2025 по 31.12.2025 года 54,78 руб. куб. м.</w:t>
      </w:r>
    </w:p>
    <w:p w14:paraId="76095240" w14:textId="77777777" w:rsidR="004127E1" w:rsidRPr="004127E1" w:rsidRDefault="004127E1" w:rsidP="004127E1">
      <w:pPr>
        <w:ind w:firstLine="851"/>
        <w:jc w:val="both"/>
        <w:rPr>
          <w:snapToGrid w:val="0"/>
          <w:sz w:val="28"/>
          <w:szCs w:val="28"/>
        </w:rPr>
      </w:pPr>
      <w:r w:rsidRPr="004127E1">
        <w:rPr>
          <w:snapToGrid w:val="0"/>
          <w:sz w:val="28"/>
          <w:szCs w:val="28"/>
        </w:rPr>
        <w:t xml:space="preserve">Объём холодной воды в 2025 году не корректируется относительно объёма, принятого при регулировании на 2024 - 2028 годы, в соответствии с пунктом 50 Методических указаний по расчёту регулируемых цен (тарифов) в сфере теплоснабжения, утверждённых Приказом ФСТ России от 13.06.2013 </w:t>
      </w:r>
      <w:r w:rsidRPr="004127E1">
        <w:rPr>
          <w:snapToGrid w:val="0"/>
          <w:sz w:val="28"/>
          <w:szCs w:val="28"/>
        </w:rPr>
        <w:br/>
        <w:t>№ 760-э.</w:t>
      </w:r>
    </w:p>
    <w:p w14:paraId="5EA54AD3" w14:textId="77777777" w:rsidR="004127E1" w:rsidRPr="004127E1" w:rsidRDefault="004127E1" w:rsidP="004127E1">
      <w:pPr>
        <w:ind w:firstLine="851"/>
        <w:jc w:val="both"/>
        <w:rPr>
          <w:snapToGrid w:val="0"/>
          <w:sz w:val="28"/>
          <w:szCs w:val="28"/>
        </w:rPr>
      </w:pPr>
      <w:r w:rsidRPr="004127E1">
        <w:rPr>
          <w:snapToGrid w:val="0"/>
          <w:sz w:val="28"/>
          <w:szCs w:val="28"/>
        </w:rPr>
        <w:t xml:space="preserve">Объём покупки холодной воды в 2025 году принимается экспертами </w:t>
      </w:r>
      <w:r w:rsidRPr="004127E1">
        <w:rPr>
          <w:snapToGrid w:val="0"/>
          <w:sz w:val="28"/>
          <w:szCs w:val="28"/>
        </w:rPr>
        <w:br/>
        <w:t>на уровне плана 2024 – 2028 годов и составляет 9,078 тыс. куб. м.</w:t>
      </w:r>
    </w:p>
    <w:p w14:paraId="063457F3" w14:textId="77777777" w:rsidR="004127E1" w:rsidRPr="004127E1" w:rsidRDefault="004127E1" w:rsidP="004127E1">
      <w:pPr>
        <w:ind w:firstLine="851"/>
        <w:jc w:val="both"/>
        <w:rPr>
          <w:snapToGrid w:val="0"/>
          <w:sz w:val="28"/>
          <w:szCs w:val="28"/>
        </w:rPr>
      </w:pPr>
      <w:r w:rsidRPr="004127E1">
        <w:rPr>
          <w:snapToGrid w:val="0"/>
          <w:sz w:val="28"/>
          <w:szCs w:val="28"/>
        </w:rPr>
        <w:t xml:space="preserve">Таким образом затраты на холодное водоснабжение на 2025 год, </w:t>
      </w:r>
      <w:r w:rsidRPr="004127E1">
        <w:rPr>
          <w:snapToGrid w:val="0"/>
          <w:sz w:val="28"/>
          <w:szCs w:val="28"/>
        </w:rPr>
        <w:br/>
        <w:t xml:space="preserve">с учётом доли объёмов воды по полугодиям (0,57/0,43) составит: </w:t>
      </w:r>
      <w:r w:rsidRPr="004127E1">
        <w:rPr>
          <w:snapToGrid w:val="0"/>
          <w:sz w:val="28"/>
          <w:szCs w:val="28"/>
        </w:rPr>
        <w:br/>
        <w:t xml:space="preserve">9,078 тыс. куб. м. (общий объём воды) × 0,57 (доля воды в 1-ом полугодии) × 51,32 руб. куб. м. (тариф на воду в 1-ом полугодии 2025 года) + 9,078 тыс. куб. </w:t>
      </w:r>
      <w:r w:rsidRPr="004127E1">
        <w:rPr>
          <w:snapToGrid w:val="0"/>
          <w:sz w:val="28"/>
          <w:szCs w:val="28"/>
        </w:rPr>
        <w:lastRenderedPageBreak/>
        <w:t xml:space="preserve">м. (общий объём воды) × 0,43 (доля воды в 2-ом полугодии) × (54,78 руб. куб. м. (тариф на воду в 2-ом полугодии 2025 года) = </w:t>
      </w:r>
      <w:r w:rsidRPr="004127E1">
        <w:rPr>
          <w:snapToGrid w:val="0"/>
          <w:sz w:val="28"/>
          <w:szCs w:val="28"/>
        </w:rPr>
        <w:br/>
      </w:r>
      <w:r w:rsidRPr="004127E1">
        <w:rPr>
          <w:b/>
          <w:snapToGrid w:val="0"/>
          <w:sz w:val="28"/>
          <w:szCs w:val="28"/>
        </w:rPr>
        <w:t xml:space="preserve">479 тыс. руб. </w:t>
      </w:r>
    </w:p>
    <w:p w14:paraId="211EA9D8" w14:textId="77777777" w:rsidR="004127E1" w:rsidRPr="004127E1" w:rsidRDefault="004127E1" w:rsidP="004127E1">
      <w:pPr>
        <w:ind w:firstLine="851"/>
        <w:jc w:val="both"/>
        <w:rPr>
          <w:snapToGrid w:val="0"/>
          <w:sz w:val="28"/>
          <w:szCs w:val="28"/>
        </w:rPr>
      </w:pPr>
      <w:r w:rsidRPr="004127E1">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2025 год.</w:t>
      </w:r>
    </w:p>
    <w:p w14:paraId="30668F86" w14:textId="77777777" w:rsidR="004127E1" w:rsidRPr="004127E1" w:rsidRDefault="004127E1" w:rsidP="004127E1">
      <w:pPr>
        <w:ind w:firstLine="851"/>
        <w:jc w:val="both"/>
        <w:rPr>
          <w:b/>
          <w:snapToGrid w:val="0"/>
          <w:sz w:val="28"/>
          <w:szCs w:val="28"/>
        </w:rPr>
      </w:pPr>
      <w:r w:rsidRPr="004127E1">
        <w:rPr>
          <w:snapToGrid w:val="0"/>
          <w:sz w:val="28"/>
          <w:szCs w:val="28"/>
        </w:rPr>
        <w:t xml:space="preserve">Расходы в размере 28 тыс. руб. подлежат исключению из НВВ </w:t>
      </w:r>
      <w:r w:rsidRPr="004127E1">
        <w:rPr>
          <w:snapToGrid w:val="0"/>
          <w:sz w:val="28"/>
          <w:szCs w:val="28"/>
        </w:rPr>
        <w:br/>
        <w:t>на 2025 год, как экономически необоснованные.</w:t>
      </w:r>
    </w:p>
    <w:p w14:paraId="699CC92A" w14:textId="77777777" w:rsidR="004127E1" w:rsidRPr="004127E1" w:rsidRDefault="004127E1" w:rsidP="004127E1">
      <w:pPr>
        <w:ind w:firstLine="709"/>
        <w:jc w:val="both"/>
        <w:outlineLvl w:val="1"/>
        <w:rPr>
          <w:sz w:val="28"/>
        </w:rPr>
      </w:pPr>
    </w:p>
    <w:p w14:paraId="3EDE4705" w14:textId="77777777" w:rsidR="004127E1" w:rsidRPr="004127E1" w:rsidRDefault="004127E1" w:rsidP="004127E1">
      <w:pPr>
        <w:keepNext/>
        <w:keepLines/>
        <w:jc w:val="center"/>
        <w:outlineLvl w:val="1"/>
        <w:rPr>
          <w:rFonts w:eastAsia="Calibri"/>
          <w:b/>
          <w:sz w:val="28"/>
          <w:szCs w:val="28"/>
          <w:lang w:eastAsia="en-US"/>
        </w:rPr>
      </w:pPr>
      <w:bookmarkStart w:id="38" w:name="_Toc21094961"/>
      <w:bookmarkStart w:id="39" w:name="_Toc24891737"/>
      <w:r w:rsidRPr="004127E1">
        <w:rPr>
          <w:rFonts w:eastAsia="Calibri"/>
          <w:b/>
          <w:sz w:val="28"/>
          <w:szCs w:val="28"/>
          <w:lang w:eastAsia="en-US"/>
        </w:rPr>
        <w:t>Корректировка с целью учёта отклонения фактических значений параметров расчёта тарифов от значений, учтенных</w:t>
      </w:r>
    </w:p>
    <w:p w14:paraId="705760D5" w14:textId="77777777" w:rsidR="004127E1" w:rsidRPr="004127E1" w:rsidRDefault="004127E1" w:rsidP="004127E1">
      <w:pPr>
        <w:keepNext/>
        <w:keepLines/>
        <w:jc w:val="center"/>
        <w:outlineLvl w:val="1"/>
        <w:rPr>
          <w:rFonts w:eastAsia="Calibri"/>
          <w:b/>
          <w:sz w:val="28"/>
          <w:szCs w:val="28"/>
          <w:lang w:eastAsia="en-US"/>
        </w:rPr>
      </w:pPr>
      <w:r w:rsidRPr="004127E1">
        <w:rPr>
          <w:rFonts w:eastAsia="Calibri"/>
          <w:b/>
          <w:sz w:val="28"/>
          <w:szCs w:val="28"/>
          <w:lang w:eastAsia="en-US"/>
        </w:rPr>
        <w:t xml:space="preserve"> при установлении тарифов на тепловую энергию</w:t>
      </w:r>
      <w:bookmarkEnd w:id="38"/>
      <w:bookmarkEnd w:id="39"/>
    </w:p>
    <w:p w14:paraId="632AB94C" w14:textId="77777777" w:rsidR="004127E1" w:rsidRPr="004127E1" w:rsidRDefault="004127E1" w:rsidP="004127E1">
      <w:pPr>
        <w:ind w:firstLine="709"/>
        <w:jc w:val="both"/>
        <w:rPr>
          <w:snapToGrid w:val="0"/>
          <w:sz w:val="28"/>
          <w:szCs w:val="28"/>
        </w:rPr>
      </w:pPr>
    </w:p>
    <w:p w14:paraId="7913846E" w14:textId="77777777" w:rsidR="004127E1" w:rsidRPr="004127E1" w:rsidRDefault="004127E1" w:rsidP="004127E1">
      <w:pPr>
        <w:ind w:firstLine="709"/>
        <w:jc w:val="both"/>
        <w:rPr>
          <w:snapToGrid w:val="0"/>
          <w:sz w:val="28"/>
          <w:szCs w:val="28"/>
        </w:rPr>
      </w:pPr>
      <w:r w:rsidRPr="004127E1">
        <w:rPr>
          <w:snapToGrid w:val="0"/>
          <w:sz w:val="28"/>
          <w:szCs w:val="28"/>
        </w:rPr>
        <w:t>В соответствии с п. 12 Методических указаний, утверждённых приказом ФСТ России от 13.06.2013 № 760-э «Об утверждении Методических указаний по расчёту регулируемых цен (тарифов) в сфере теплоснабжения»,</w:t>
      </w:r>
      <w:r w:rsidRPr="004127E1">
        <w:rPr>
          <w:snapToGrid w:val="0"/>
          <w:sz w:val="28"/>
          <w:szCs w:val="28"/>
        </w:rPr>
        <w:br/>
        <w:t>если регулируемая организация в течение расчётного периода регулирования понесла экономически обоснованные расходы, не учтённые органом регулирования при установлении для неё регулируемых цен (тарифов),</w:t>
      </w:r>
      <w:r w:rsidRPr="004127E1">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CCC5868" w14:textId="77777777" w:rsidR="004127E1" w:rsidRPr="004127E1" w:rsidRDefault="004127E1" w:rsidP="004127E1">
      <w:pPr>
        <w:ind w:firstLine="709"/>
        <w:jc w:val="both"/>
        <w:rPr>
          <w:snapToGrid w:val="0"/>
          <w:sz w:val="28"/>
          <w:szCs w:val="28"/>
        </w:rPr>
      </w:pPr>
      <w:r w:rsidRPr="004127E1">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учёта отклонения фактических значений параметров расчёта тарифов от значений, учтённых </w:t>
      </w:r>
      <w:r w:rsidRPr="004127E1">
        <w:rPr>
          <w:snapToGrid w:val="0"/>
          <w:sz w:val="28"/>
          <w:szCs w:val="28"/>
        </w:rPr>
        <w:br/>
        <w:t>при установлении тарифов, рассчитывается по формуле (22) с применением данных за последний расчётный период регулирования, по которому имеются фактические значения.</w:t>
      </w:r>
    </w:p>
    <w:p w14:paraId="46689613" w14:textId="77777777" w:rsidR="004127E1" w:rsidRPr="004127E1" w:rsidRDefault="004127E1" w:rsidP="004127E1">
      <w:pPr>
        <w:ind w:firstLine="709"/>
        <w:rPr>
          <w:rFonts w:eastAsia="Calibri"/>
          <w:snapToGrid w:val="0"/>
          <w:sz w:val="28"/>
          <w:szCs w:val="28"/>
        </w:rPr>
      </w:pPr>
    </w:p>
    <w:p w14:paraId="35524054" w14:textId="577A0C7F" w:rsidR="004127E1" w:rsidRPr="004127E1" w:rsidRDefault="004127E1" w:rsidP="004127E1">
      <w:pPr>
        <w:autoSpaceDE w:val="0"/>
        <w:autoSpaceDN w:val="0"/>
        <w:adjustRightInd w:val="0"/>
        <w:jc w:val="center"/>
        <w:rPr>
          <w:rFonts w:eastAsia="Calibri"/>
          <w:snapToGrid w:val="0"/>
          <w:sz w:val="28"/>
          <w:szCs w:val="28"/>
        </w:rPr>
      </w:pPr>
      <w:r w:rsidRPr="004127E1">
        <w:rPr>
          <w:rFonts w:eastAsia="Calibri"/>
          <w:noProof/>
          <w:snapToGrid w:val="0"/>
          <w:position w:val="-12"/>
          <w:sz w:val="28"/>
          <w:szCs w:val="28"/>
        </w:rPr>
        <w:drawing>
          <wp:inline distT="0" distB="0" distL="0" distR="0" wp14:anchorId="00DB4D86" wp14:editId="2EC1AF97">
            <wp:extent cx="2276475" cy="342900"/>
            <wp:effectExtent l="0" t="0" r="9525" b="0"/>
            <wp:docPr id="73169905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4127E1">
        <w:rPr>
          <w:rFonts w:eastAsia="Calibri"/>
          <w:snapToGrid w:val="0"/>
          <w:sz w:val="28"/>
          <w:szCs w:val="28"/>
        </w:rPr>
        <w:t xml:space="preserve"> (тыс. руб.), (22)</w:t>
      </w:r>
    </w:p>
    <w:p w14:paraId="2F7A9FCC" w14:textId="77777777" w:rsidR="004127E1" w:rsidRPr="004127E1" w:rsidRDefault="004127E1" w:rsidP="004127E1">
      <w:pPr>
        <w:autoSpaceDE w:val="0"/>
        <w:autoSpaceDN w:val="0"/>
        <w:adjustRightInd w:val="0"/>
        <w:ind w:firstLine="709"/>
        <w:jc w:val="both"/>
        <w:rPr>
          <w:rFonts w:eastAsia="Calibri"/>
          <w:snapToGrid w:val="0"/>
          <w:sz w:val="28"/>
          <w:szCs w:val="28"/>
        </w:rPr>
      </w:pPr>
    </w:p>
    <w:p w14:paraId="0E512151" w14:textId="77777777" w:rsidR="004127E1" w:rsidRPr="004127E1" w:rsidRDefault="004127E1" w:rsidP="004127E1">
      <w:pPr>
        <w:ind w:firstLine="709"/>
        <w:jc w:val="both"/>
        <w:rPr>
          <w:snapToGrid w:val="0"/>
          <w:sz w:val="28"/>
          <w:szCs w:val="28"/>
        </w:rPr>
      </w:pPr>
      <w:r w:rsidRPr="004127E1">
        <w:rPr>
          <w:snapToGrid w:val="0"/>
          <w:sz w:val="28"/>
          <w:szCs w:val="28"/>
        </w:rPr>
        <w:t>где:</w:t>
      </w:r>
    </w:p>
    <w:p w14:paraId="5977C97C" w14:textId="061947F1" w:rsidR="004127E1" w:rsidRPr="004127E1" w:rsidRDefault="004127E1" w:rsidP="004127E1">
      <w:pPr>
        <w:ind w:firstLine="709"/>
        <w:jc w:val="both"/>
        <w:rPr>
          <w:snapToGrid w:val="0"/>
          <w:sz w:val="28"/>
          <w:szCs w:val="28"/>
        </w:rPr>
      </w:pPr>
      <w:r w:rsidRPr="004127E1">
        <w:rPr>
          <w:noProof/>
          <w:snapToGrid w:val="0"/>
          <w:sz w:val="28"/>
          <w:szCs w:val="28"/>
        </w:rPr>
        <w:drawing>
          <wp:inline distT="0" distB="0" distL="0" distR="0" wp14:anchorId="7839ACFF" wp14:editId="706FA4FC">
            <wp:extent cx="819150" cy="342900"/>
            <wp:effectExtent l="0" t="0" r="0" b="0"/>
            <wp:docPr id="46468376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4127E1">
        <w:rPr>
          <w:snapToGrid w:val="0"/>
          <w:sz w:val="28"/>
          <w:szCs w:val="28"/>
        </w:rPr>
        <w:t xml:space="preserve"> - размер корректировки необходимой валовой выручки </w:t>
      </w:r>
      <w:r w:rsidRPr="004127E1">
        <w:rPr>
          <w:snapToGrid w:val="0"/>
          <w:sz w:val="28"/>
          <w:szCs w:val="28"/>
        </w:rPr>
        <w:br/>
        <w:t>по результатам (i-2)-го года;</w:t>
      </w:r>
    </w:p>
    <w:p w14:paraId="63798890" w14:textId="7D05E12B" w:rsidR="004127E1" w:rsidRPr="004127E1" w:rsidRDefault="004127E1" w:rsidP="004127E1">
      <w:pPr>
        <w:ind w:firstLine="709"/>
        <w:jc w:val="both"/>
        <w:rPr>
          <w:snapToGrid w:val="0"/>
          <w:sz w:val="28"/>
          <w:szCs w:val="28"/>
        </w:rPr>
      </w:pPr>
      <w:r w:rsidRPr="004127E1">
        <w:rPr>
          <w:noProof/>
          <w:snapToGrid w:val="0"/>
          <w:sz w:val="28"/>
          <w:szCs w:val="28"/>
        </w:rPr>
        <w:drawing>
          <wp:inline distT="0" distB="0" distL="0" distR="0" wp14:anchorId="57AEAFFE" wp14:editId="3DD3AFA3">
            <wp:extent cx="695325" cy="342900"/>
            <wp:effectExtent l="0" t="0" r="9525" b="0"/>
            <wp:docPr id="135183165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4127E1">
        <w:rPr>
          <w:snapToGrid w:val="0"/>
          <w:sz w:val="28"/>
          <w:szCs w:val="28"/>
        </w:rPr>
        <w:t xml:space="preserve"> - фактическая величина необходимой валовой выручки </w:t>
      </w:r>
      <w:r w:rsidRPr="004127E1">
        <w:rPr>
          <w:snapToGrid w:val="0"/>
          <w:sz w:val="28"/>
          <w:szCs w:val="28"/>
        </w:rPr>
        <w:br/>
        <w:t xml:space="preserve">в (i-2)-м году, определяемая на основе фактических значений параметров расчёта тарифов взамен прогнозных, в том числе с учётом фактического объёма полезного отпуска соответствующего вида продукции (услуг), определяемая в соответствии с </w:t>
      </w:r>
      <w:hyperlink r:id="rId18" w:history="1">
        <w:r w:rsidRPr="004127E1">
          <w:rPr>
            <w:snapToGrid w:val="0"/>
            <w:sz w:val="28"/>
            <w:szCs w:val="28"/>
          </w:rPr>
          <w:t>пунктом 55</w:t>
        </w:r>
      </w:hyperlink>
      <w:r w:rsidRPr="004127E1">
        <w:rPr>
          <w:snapToGrid w:val="0"/>
          <w:sz w:val="28"/>
          <w:szCs w:val="28"/>
        </w:rPr>
        <w:t xml:space="preserve"> настоящих Методических указаний;</w:t>
      </w:r>
    </w:p>
    <w:p w14:paraId="4878F971" w14:textId="77777777" w:rsidR="004127E1" w:rsidRPr="004127E1" w:rsidRDefault="004127E1" w:rsidP="004127E1">
      <w:pPr>
        <w:ind w:firstLine="709"/>
        <w:jc w:val="both"/>
        <w:rPr>
          <w:snapToGrid w:val="0"/>
          <w:sz w:val="28"/>
          <w:szCs w:val="28"/>
        </w:rPr>
      </w:pPr>
      <w:r w:rsidRPr="004127E1">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объёма полезного отпуска соответствующего вида продукции (услуг) в (i-2)-м году </w:t>
      </w:r>
      <w:r w:rsidRPr="004127E1">
        <w:rPr>
          <w:snapToGrid w:val="0"/>
          <w:sz w:val="28"/>
          <w:szCs w:val="28"/>
        </w:rPr>
        <w:br/>
        <w:t xml:space="preserve">и тарифов, установленных в соответствии с </w:t>
      </w:r>
      <w:hyperlink r:id="rId19" w:history="1">
        <w:r w:rsidRPr="004127E1">
          <w:rPr>
            <w:snapToGrid w:val="0"/>
            <w:sz w:val="28"/>
            <w:szCs w:val="28"/>
          </w:rPr>
          <w:t>главой IX</w:t>
        </w:r>
      </w:hyperlink>
      <w:r w:rsidRPr="004127E1">
        <w:rPr>
          <w:snapToGrid w:val="0"/>
          <w:sz w:val="28"/>
          <w:szCs w:val="28"/>
        </w:rPr>
        <w:t xml:space="preserve"> настоящих Методических указаний на (i-2)-й год, без учёта уровня собираемости платежей.</w:t>
      </w:r>
    </w:p>
    <w:p w14:paraId="64064AED"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lastRenderedPageBreak/>
        <w:t>В соответствии с пунктом 52 Методических указаний, утверждённых приказом ФСТ России от 13.06.2013 № 760-э «Об утверждении Методических указаний по расчёту регулируемых цен (тарифов) в сфере теплоснабжения», размер корректировки необходимой валовой выручки, осуществляемой</w:t>
      </w:r>
      <w:r w:rsidRPr="004127E1">
        <w:rPr>
          <w:snapToGrid w:val="0"/>
          <w:sz w:val="28"/>
          <w:szCs w:val="28"/>
          <w:lang w:eastAsia="en-US"/>
        </w:rPr>
        <w:br/>
        <w:t>с целью учёта отклонения фактических значений параметров расчёта тарифов от значений, учтённых при установлении тарифов, рассчитывается</w:t>
      </w:r>
      <w:r w:rsidRPr="004127E1">
        <w:rPr>
          <w:snapToGrid w:val="0"/>
          <w:sz w:val="28"/>
          <w:szCs w:val="28"/>
          <w:lang w:eastAsia="en-US"/>
        </w:rPr>
        <w:br/>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утверждённого тарифа. </w:t>
      </w:r>
    </w:p>
    <w:p w14:paraId="60754EFF"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В расчёт фактической необходимой валовой выручки, согласно Методическим указаниям, включаются:</w:t>
      </w:r>
    </w:p>
    <w:p w14:paraId="0F6471DE" w14:textId="77777777" w:rsidR="004127E1" w:rsidRPr="004127E1" w:rsidRDefault="004127E1" w:rsidP="004127E1">
      <w:pPr>
        <w:ind w:firstLine="709"/>
        <w:jc w:val="both"/>
        <w:rPr>
          <w:snapToGrid w:val="0"/>
          <w:sz w:val="28"/>
          <w:szCs w:val="28"/>
        </w:rPr>
      </w:pPr>
      <w:r w:rsidRPr="004127E1">
        <w:rPr>
          <w:snapToGrid w:val="0"/>
          <w:sz w:val="28"/>
          <w:szCs w:val="28"/>
        </w:rPr>
        <w:t>- операционные расходы, рассчитываемые по формуле:</w:t>
      </w:r>
    </w:p>
    <w:p w14:paraId="1B711456" w14:textId="7DAC64EF" w:rsidR="004127E1" w:rsidRPr="004127E1" w:rsidRDefault="004127E1" w:rsidP="004127E1">
      <w:pPr>
        <w:jc w:val="both"/>
        <w:rPr>
          <w:snapToGrid w:val="0"/>
          <w:sz w:val="28"/>
          <w:szCs w:val="28"/>
        </w:rPr>
      </w:pPr>
      <w:r w:rsidRPr="004127E1">
        <w:rPr>
          <w:noProof/>
          <w:snapToGrid w:val="0"/>
          <w:sz w:val="28"/>
          <w:szCs w:val="28"/>
        </w:rPr>
        <w:drawing>
          <wp:inline distT="0" distB="0" distL="0" distR="0" wp14:anchorId="63A2844E" wp14:editId="0932D1EF">
            <wp:extent cx="5848350" cy="590550"/>
            <wp:effectExtent l="0" t="0" r="0" b="0"/>
            <wp:docPr id="41969064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4127E1">
        <w:rPr>
          <w:snapToGrid w:val="0"/>
          <w:sz w:val="28"/>
          <w:szCs w:val="28"/>
        </w:rPr>
        <w:t>;</w:t>
      </w:r>
    </w:p>
    <w:p w14:paraId="5C25F40B" w14:textId="77777777" w:rsidR="004127E1" w:rsidRPr="004127E1" w:rsidRDefault="004127E1" w:rsidP="004127E1">
      <w:pPr>
        <w:ind w:firstLine="709"/>
        <w:jc w:val="both"/>
        <w:rPr>
          <w:snapToGrid w:val="0"/>
          <w:sz w:val="28"/>
          <w:szCs w:val="28"/>
        </w:rPr>
      </w:pPr>
    </w:p>
    <w:p w14:paraId="37102ACE" w14:textId="77777777" w:rsidR="004127E1" w:rsidRPr="004127E1" w:rsidRDefault="004127E1" w:rsidP="004127E1">
      <w:pPr>
        <w:ind w:firstLine="709"/>
        <w:jc w:val="both"/>
        <w:rPr>
          <w:snapToGrid w:val="0"/>
          <w:sz w:val="28"/>
          <w:szCs w:val="28"/>
        </w:rPr>
      </w:pPr>
      <w:r w:rsidRPr="004127E1">
        <w:rPr>
          <w:snapToGrid w:val="0"/>
          <w:sz w:val="28"/>
          <w:szCs w:val="28"/>
        </w:rPr>
        <w:t>- неподконтрольные расходы на основании документально подтвержденных, имевших место фактических расходов;</w:t>
      </w:r>
    </w:p>
    <w:p w14:paraId="0246EE64" w14:textId="77777777" w:rsidR="004127E1" w:rsidRPr="004127E1" w:rsidRDefault="004127E1" w:rsidP="004127E1">
      <w:pPr>
        <w:ind w:firstLine="709"/>
        <w:jc w:val="both"/>
        <w:rPr>
          <w:snapToGrid w:val="0"/>
          <w:sz w:val="28"/>
          <w:szCs w:val="28"/>
        </w:rPr>
      </w:pPr>
      <w:r w:rsidRPr="004127E1">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расчёта тарифов, как произведение планового объёма приобретаемых ресурсов </w:t>
      </w:r>
      <w:r w:rsidRPr="004127E1">
        <w:rPr>
          <w:snapToGrid w:val="0"/>
          <w:sz w:val="28"/>
          <w:szCs w:val="28"/>
        </w:rPr>
        <w:br/>
        <w:t>и фактической цены таких ресурсов, скорректированных на изменение объёма полезного отпуска (согласно пункту 56 Методических указаний);</w:t>
      </w:r>
    </w:p>
    <w:p w14:paraId="763425BA" w14:textId="77777777" w:rsidR="004127E1" w:rsidRPr="004127E1" w:rsidRDefault="004127E1" w:rsidP="004127E1">
      <w:pPr>
        <w:ind w:firstLine="709"/>
        <w:jc w:val="both"/>
        <w:rPr>
          <w:snapToGrid w:val="0"/>
          <w:sz w:val="28"/>
          <w:szCs w:val="28"/>
        </w:rPr>
      </w:pPr>
      <w:r w:rsidRPr="004127E1">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4127E1">
        <w:rPr>
          <w:snapToGrid w:val="0"/>
          <w:sz w:val="28"/>
          <w:szCs w:val="28"/>
        </w:rPr>
        <w:br/>
        <w:t>и фактической цены условного топлива;</w:t>
      </w:r>
    </w:p>
    <w:p w14:paraId="499841A4" w14:textId="77777777" w:rsidR="004127E1" w:rsidRPr="004127E1" w:rsidRDefault="004127E1" w:rsidP="004127E1">
      <w:pPr>
        <w:ind w:firstLine="709"/>
        <w:jc w:val="both"/>
        <w:rPr>
          <w:snapToGrid w:val="0"/>
          <w:sz w:val="28"/>
          <w:szCs w:val="28"/>
        </w:rPr>
      </w:pPr>
      <w:r w:rsidRPr="004127E1">
        <w:rPr>
          <w:snapToGrid w:val="0"/>
          <w:sz w:val="28"/>
          <w:szCs w:val="28"/>
        </w:rPr>
        <w:t>- фактическая прибыль.</w:t>
      </w:r>
    </w:p>
    <w:p w14:paraId="711AFEBA" w14:textId="77777777" w:rsidR="004127E1" w:rsidRPr="004127E1" w:rsidRDefault="004127E1" w:rsidP="004127E1">
      <w:pPr>
        <w:ind w:firstLine="709"/>
        <w:jc w:val="both"/>
        <w:rPr>
          <w:snapToGrid w:val="0"/>
          <w:sz w:val="28"/>
          <w:szCs w:val="28"/>
        </w:rPr>
      </w:pPr>
      <w:r w:rsidRPr="004127E1">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4127E1">
        <w:rPr>
          <w:snapToGrid w:val="0"/>
          <w:sz w:val="28"/>
          <w:szCs w:val="28"/>
        </w:rPr>
        <w:br/>
        <w:t>на реализацию тепловой энергии, с учётом нормативных показателей, рассчитана экспертами по группам статей.</w:t>
      </w:r>
    </w:p>
    <w:p w14:paraId="33AB10B8" w14:textId="77777777" w:rsidR="004127E1" w:rsidRPr="004127E1" w:rsidRDefault="004127E1" w:rsidP="004127E1">
      <w:pPr>
        <w:ind w:firstLine="709"/>
        <w:jc w:val="both"/>
        <w:rPr>
          <w:snapToGrid w:val="0"/>
          <w:sz w:val="28"/>
          <w:szCs w:val="28"/>
        </w:rPr>
      </w:pPr>
    </w:p>
    <w:p w14:paraId="44AD3318" w14:textId="77777777" w:rsidR="004127E1" w:rsidRPr="004127E1" w:rsidRDefault="004127E1" w:rsidP="004127E1">
      <w:pPr>
        <w:ind w:firstLine="709"/>
        <w:jc w:val="both"/>
        <w:rPr>
          <w:snapToGrid w:val="0"/>
          <w:sz w:val="28"/>
          <w:szCs w:val="28"/>
        </w:rPr>
      </w:pPr>
      <w:r w:rsidRPr="004127E1">
        <w:rPr>
          <w:snapToGrid w:val="0"/>
          <w:sz w:val="28"/>
          <w:szCs w:val="28"/>
        </w:rPr>
        <w:t>1. Операционные расходы за 2023 год:</w:t>
      </w:r>
    </w:p>
    <w:p w14:paraId="438DE7CD"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 xml:space="preserve">Согласно данным </w:t>
      </w:r>
      <w:proofErr w:type="gramStart"/>
      <w:r w:rsidRPr="004127E1">
        <w:rPr>
          <w:snapToGrid w:val="0"/>
          <w:sz w:val="28"/>
          <w:szCs w:val="28"/>
        </w:rPr>
        <w:t>предприятия</w:t>
      </w:r>
      <w:proofErr w:type="gramEnd"/>
      <w:r w:rsidRPr="004127E1">
        <w:rPr>
          <w:snapToGrid w:val="0"/>
          <w:sz w:val="28"/>
          <w:szCs w:val="28"/>
        </w:rPr>
        <w:t xml:space="preserve"> количество условных единиц </w:t>
      </w:r>
      <w:r w:rsidRPr="004127E1">
        <w:rPr>
          <w:snapToGrid w:val="0"/>
          <w:sz w:val="28"/>
          <w:szCs w:val="28"/>
        </w:rPr>
        <w:br/>
        <w:t>и установленная тепловая мощность котельных в 2023 году относительно 2022 года не изменились.</w:t>
      </w:r>
    </w:p>
    <w:p w14:paraId="36027346"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Базовый уровень операционных расходов утвержден на 2019 год постановлением региональной энергетической комиссией Кемеровской области от 07</w:t>
      </w:r>
      <w:r w:rsidRPr="004127E1">
        <w:rPr>
          <w:bCs/>
          <w:snapToGrid w:val="0"/>
          <w:sz w:val="28"/>
          <w:szCs w:val="28"/>
        </w:rPr>
        <w:t xml:space="preserve">.12.2018 № 716 «Об установлении АО «Угольная компания «Кузбассразрезуголь» - филиал Краснобродский угольный разрез долгосрочных параметров регулирования и долгосрочных тарифов </w:t>
      </w:r>
      <w:r w:rsidRPr="004127E1">
        <w:rPr>
          <w:bCs/>
          <w:snapToGrid w:val="0"/>
          <w:sz w:val="28"/>
          <w:szCs w:val="28"/>
        </w:rPr>
        <w:br/>
        <w:t xml:space="preserve">на тепловую энергию, реализуемую на потребительском рынке г. Киселёвска, на 2019-2023 годы» </w:t>
      </w:r>
      <w:r w:rsidRPr="004127E1">
        <w:rPr>
          <w:snapToGrid w:val="0"/>
          <w:sz w:val="28"/>
          <w:szCs w:val="28"/>
        </w:rPr>
        <w:t>в размере 22 369 тыс. руб.</w:t>
      </w:r>
    </w:p>
    <w:p w14:paraId="170D0911"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Согласно прогнозу Минэкономразвития, опубликованному на сайте: 30.09.2024, индекс потребительских цен за 2023 год (отчет) составил 105,9 %;</w:t>
      </w:r>
    </w:p>
    <w:p w14:paraId="6A219356"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lastRenderedPageBreak/>
        <w:t xml:space="preserve">Итого, сумма подконтрольных расходов, подлежащая включению в фактическую необходимую валовую выручку за 2023 год, по мнению экспертов, составит 28 570 тыс. руб. </w:t>
      </w:r>
    </w:p>
    <w:p w14:paraId="251E32FE" w14:textId="77777777" w:rsidR="004127E1" w:rsidRPr="004127E1" w:rsidRDefault="004127E1" w:rsidP="004127E1">
      <w:pPr>
        <w:tabs>
          <w:tab w:val="left" w:pos="1890"/>
        </w:tabs>
        <w:ind w:firstLine="709"/>
        <w:jc w:val="both"/>
        <w:rPr>
          <w:snapToGrid w:val="0"/>
          <w:sz w:val="28"/>
          <w:szCs w:val="28"/>
        </w:rPr>
      </w:pPr>
      <w:r w:rsidRPr="004127E1">
        <w:rPr>
          <w:snapToGrid w:val="0"/>
          <w:sz w:val="28"/>
          <w:szCs w:val="28"/>
        </w:rPr>
        <w:t xml:space="preserve">Расчет операционных расходов на тепловую энергию приведен </w:t>
      </w:r>
      <w:r w:rsidRPr="004127E1">
        <w:rPr>
          <w:snapToGrid w:val="0"/>
          <w:sz w:val="28"/>
          <w:szCs w:val="28"/>
        </w:rPr>
        <w:br/>
        <w:t>в таблице 8.</w:t>
      </w:r>
    </w:p>
    <w:p w14:paraId="12971191" w14:textId="77777777" w:rsidR="004127E1" w:rsidRPr="004127E1" w:rsidRDefault="004127E1" w:rsidP="004127E1">
      <w:pPr>
        <w:tabs>
          <w:tab w:val="left" w:pos="1890"/>
        </w:tabs>
        <w:ind w:firstLine="709"/>
        <w:jc w:val="right"/>
        <w:rPr>
          <w:snapToGrid w:val="0"/>
          <w:sz w:val="28"/>
          <w:szCs w:val="28"/>
        </w:rPr>
      </w:pPr>
      <w:r w:rsidRPr="004127E1">
        <w:rPr>
          <w:snapToGrid w:val="0"/>
          <w:sz w:val="28"/>
          <w:szCs w:val="28"/>
        </w:rPr>
        <w:t>Таблица 8</w:t>
      </w:r>
    </w:p>
    <w:p w14:paraId="4889B29B" w14:textId="77777777" w:rsidR="004127E1" w:rsidRPr="004127E1" w:rsidRDefault="004127E1" w:rsidP="004127E1">
      <w:pPr>
        <w:jc w:val="center"/>
        <w:rPr>
          <w:snapToGrid w:val="0"/>
          <w:sz w:val="28"/>
        </w:rPr>
      </w:pPr>
      <w:r w:rsidRPr="004127E1">
        <w:rPr>
          <w:snapToGrid w:val="0"/>
          <w:sz w:val="28"/>
        </w:rPr>
        <w:t xml:space="preserve">Расчет операционных (подконтрольных) расходов </w:t>
      </w:r>
    </w:p>
    <w:p w14:paraId="6595B05C" w14:textId="77777777" w:rsidR="004127E1" w:rsidRPr="004127E1" w:rsidRDefault="004127E1" w:rsidP="004127E1">
      <w:pPr>
        <w:jc w:val="center"/>
        <w:rPr>
          <w:snapToGrid w:val="0"/>
          <w:sz w:val="28"/>
        </w:rPr>
      </w:pPr>
      <w:r w:rsidRPr="004127E1">
        <w:rPr>
          <w:snapToGrid w:val="0"/>
          <w:sz w:val="28"/>
        </w:rPr>
        <w:t>(приложение 5.2 к Методическим указаниям)</w:t>
      </w:r>
    </w:p>
    <w:p w14:paraId="3A9BA146" w14:textId="77777777" w:rsidR="004127E1" w:rsidRPr="004127E1" w:rsidRDefault="004127E1" w:rsidP="004127E1">
      <w:pPr>
        <w:jc w:val="center"/>
        <w:rPr>
          <w:b/>
          <w:snapToGrid w:val="0"/>
          <w:sz w:val="20"/>
        </w:rPr>
      </w:pPr>
    </w:p>
    <w:tbl>
      <w:tblPr>
        <w:tblW w:w="10720" w:type="dxa"/>
        <w:jc w:val="center"/>
        <w:tblLayout w:type="fixed"/>
        <w:tblLook w:val="04A0" w:firstRow="1" w:lastRow="0" w:firstColumn="1" w:lastColumn="0" w:noHBand="0" w:noVBand="1"/>
      </w:tblPr>
      <w:tblGrid>
        <w:gridCol w:w="600"/>
        <w:gridCol w:w="4469"/>
        <w:gridCol w:w="1025"/>
        <w:gridCol w:w="928"/>
        <w:gridCol w:w="859"/>
        <w:gridCol w:w="926"/>
        <w:gridCol w:w="896"/>
        <w:gridCol w:w="977"/>
        <w:gridCol w:w="10"/>
        <w:gridCol w:w="30"/>
      </w:tblGrid>
      <w:tr w:rsidR="004127E1" w:rsidRPr="004127E1" w14:paraId="08EB8070" w14:textId="77777777" w:rsidTr="00E6267D">
        <w:trPr>
          <w:trHeight w:val="255"/>
          <w:tblHeader/>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CAD3" w14:textId="77777777" w:rsidR="004127E1" w:rsidRPr="004127E1" w:rsidRDefault="004127E1" w:rsidP="004127E1">
            <w:pPr>
              <w:jc w:val="center"/>
            </w:pPr>
            <w:r w:rsidRPr="004127E1">
              <w:t>№ п/п</w:t>
            </w:r>
          </w:p>
        </w:tc>
        <w:tc>
          <w:tcPr>
            <w:tcW w:w="4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1FFD08" w14:textId="77777777" w:rsidR="004127E1" w:rsidRPr="004127E1" w:rsidRDefault="004127E1" w:rsidP="004127E1">
            <w:pPr>
              <w:jc w:val="center"/>
            </w:pPr>
            <w:r w:rsidRPr="004127E1">
              <w:t>Параметры расчета расходов</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3B09D3" w14:textId="77777777" w:rsidR="004127E1" w:rsidRPr="004127E1" w:rsidRDefault="004127E1" w:rsidP="004127E1">
            <w:pPr>
              <w:ind w:left="-108" w:right="-108"/>
              <w:jc w:val="center"/>
            </w:pPr>
          </w:p>
          <w:p w14:paraId="3AF4CF7A" w14:textId="77777777" w:rsidR="004127E1" w:rsidRPr="004127E1" w:rsidRDefault="004127E1" w:rsidP="004127E1">
            <w:pPr>
              <w:ind w:left="-108" w:right="-108"/>
              <w:jc w:val="center"/>
            </w:pPr>
            <w:r w:rsidRPr="004127E1">
              <w:t>Ед. изм.</w:t>
            </w:r>
          </w:p>
        </w:tc>
        <w:tc>
          <w:tcPr>
            <w:tcW w:w="4626" w:type="dxa"/>
            <w:gridSpan w:val="7"/>
            <w:tcBorders>
              <w:top w:val="single" w:sz="4" w:space="0" w:color="auto"/>
              <w:bottom w:val="single" w:sz="4" w:space="0" w:color="auto"/>
              <w:right w:val="single" w:sz="4" w:space="0" w:color="auto"/>
            </w:tcBorders>
          </w:tcPr>
          <w:p w14:paraId="5CC83D7B" w14:textId="77777777" w:rsidR="004127E1" w:rsidRPr="004127E1" w:rsidRDefault="004127E1" w:rsidP="004127E1">
            <w:pPr>
              <w:rPr>
                <w:snapToGrid w:val="0"/>
              </w:rPr>
            </w:pPr>
            <w:r w:rsidRPr="004127E1">
              <w:rPr>
                <w:snapToGrid w:val="0"/>
              </w:rPr>
              <w:t>Предложение экспертов</w:t>
            </w:r>
          </w:p>
        </w:tc>
      </w:tr>
      <w:tr w:rsidR="004127E1" w:rsidRPr="004127E1" w14:paraId="0F9A45B7" w14:textId="77777777" w:rsidTr="00E6267D">
        <w:trPr>
          <w:gridAfter w:val="1"/>
          <w:wAfter w:w="30" w:type="dxa"/>
          <w:trHeight w:val="255"/>
          <w:tblHeader/>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4DAAF99D" w14:textId="77777777" w:rsidR="004127E1" w:rsidRPr="004127E1" w:rsidRDefault="004127E1" w:rsidP="004127E1"/>
        </w:tc>
        <w:tc>
          <w:tcPr>
            <w:tcW w:w="4469" w:type="dxa"/>
            <w:vMerge/>
            <w:tcBorders>
              <w:top w:val="single" w:sz="4" w:space="0" w:color="auto"/>
              <w:left w:val="single" w:sz="4" w:space="0" w:color="auto"/>
              <w:bottom w:val="single" w:sz="4" w:space="0" w:color="auto"/>
              <w:right w:val="single" w:sz="4" w:space="0" w:color="auto"/>
            </w:tcBorders>
            <w:vAlign w:val="center"/>
            <w:hideMark/>
          </w:tcPr>
          <w:p w14:paraId="3336ED54" w14:textId="77777777" w:rsidR="004127E1" w:rsidRPr="004127E1" w:rsidRDefault="004127E1" w:rsidP="004127E1"/>
        </w:tc>
        <w:tc>
          <w:tcPr>
            <w:tcW w:w="1025" w:type="dxa"/>
            <w:vMerge/>
            <w:tcBorders>
              <w:top w:val="single" w:sz="4" w:space="0" w:color="auto"/>
              <w:left w:val="single" w:sz="4" w:space="0" w:color="auto"/>
              <w:bottom w:val="single" w:sz="4" w:space="0" w:color="auto"/>
              <w:right w:val="single" w:sz="4" w:space="0" w:color="auto"/>
            </w:tcBorders>
            <w:vAlign w:val="center"/>
            <w:hideMark/>
          </w:tcPr>
          <w:p w14:paraId="5D3B7B91" w14:textId="77777777" w:rsidR="004127E1" w:rsidRPr="004127E1" w:rsidRDefault="004127E1" w:rsidP="004127E1"/>
        </w:tc>
        <w:tc>
          <w:tcPr>
            <w:tcW w:w="928" w:type="dxa"/>
            <w:tcBorders>
              <w:top w:val="single" w:sz="4" w:space="0" w:color="auto"/>
              <w:left w:val="nil"/>
              <w:bottom w:val="single" w:sz="4" w:space="0" w:color="auto"/>
              <w:right w:val="single" w:sz="4" w:space="0" w:color="auto"/>
            </w:tcBorders>
          </w:tcPr>
          <w:p w14:paraId="4E005187" w14:textId="77777777" w:rsidR="004127E1" w:rsidRPr="004127E1" w:rsidRDefault="004127E1" w:rsidP="004127E1">
            <w:pPr>
              <w:jc w:val="center"/>
            </w:pPr>
            <w:r w:rsidRPr="004127E1">
              <w:t>2019*</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47870" w14:textId="77777777" w:rsidR="004127E1" w:rsidRPr="004127E1" w:rsidRDefault="004127E1" w:rsidP="004127E1">
            <w:pPr>
              <w:jc w:val="center"/>
            </w:pPr>
            <w:r w:rsidRPr="004127E1">
              <w:t>2020</w:t>
            </w:r>
          </w:p>
        </w:tc>
        <w:tc>
          <w:tcPr>
            <w:tcW w:w="926" w:type="dxa"/>
            <w:tcBorders>
              <w:top w:val="nil"/>
              <w:left w:val="nil"/>
              <w:bottom w:val="single" w:sz="4" w:space="0" w:color="auto"/>
              <w:right w:val="single" w:sz="4" w:space="0" w:color="auto"/>
            </w:tcBorders>
          </w:tcPr>
          <w:p w14:paraId="46CD5D12" w14:textId="77777777" w:rsidR="004127E1" w:rsidRPr="004127E1" w:rsidRDefault="004127E1" w:rsidP="004127E1">
            <w:pPr>
              <w:jc w:val="center"/>
            </w:pPr>
            <w:r w:rsidRPr="004127E1">
              <w:t>2021</w:t>
            </w:r>
          </w:p>
        </w:tc>
        <w:tc>
          <w:tcPr>
            <w:tcW w:w="896" w:type="dxa"/>
            <w:tcBorders>
              <w:top w:val="nil"/>
              <w:left w:val="nil"/>
              <w:bottom w:val="single" w:sz="4" w:space="0" w:color="auto"/>
              <w:right w:val="single" w:sz="4" w:space="0" w:color="auto"/>
            </w:tcBorders>
          </w:tcPr>
          <w:p w14:paraId="4F784318" w14:textId="77777777" w:rsidR="004127E1" w:rsidRPr="004127E1" w:rsidRDefault="004127E1" w:rsidP="004127E1">
            <w:pPr>
              <w:jc w:val="center"/>
            </w:pPr>
            <w:r w:rsidRPr="004127E1">
              <w:t>2022</w:t>
            </w:r>
          </w:p>
        </w:tc>
        <w:tc>
          <w:tcPr>
            <w:tcW w:w="987" w:type="dxa"/>
            <w:gridSpan w:val="2"/>
            <w:tcBorders>
              <w:top w:val="nil"/>
              <w:left w:val="nil"/>
              <w:bottom w:val="single" w:sz="4" w:space="0" w:color="auto"/>
              <w:right w:val="single" w:sz="4" w:space="0" w:color="auto"/>
            </w:tcBorders>
          </w:tcPr>
          <w:p w14:paraId="53B2DB77" w14:textId="77777777" w:rsidR="004127E1" w:rsidRPr="004127E1" w:rsidRDefault="004127E1" w:rsidP="004127E1">
            <w:pPr>
              <w:jc w:val="center"/>
            </w:pPr>
            <w:r w:rsidRPr="004127E1">
              <w:t>2023</w:t>
            </w:r>
          </w:p>
        </w:tc>
      </w:tr>
      <w:tr w:rsidR="004127E1" w:rsidRPr="004127E1" w14:paraId="6BC3A379" w14:textId="77777777" w:rsidTr="00E6267D">
        <w:trPr>
          <w:gridAfter w:val="2"/>
          <w:wAfter w:w="40" w:type="dxa"/>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C713D05" w14:textId="77777777" w:rsidR="004127E1" w:rsidRPr="004127E1" w:rsidRDefault="004127E1" w:rsidP="004127E1">
            <w:pPr>
              <w:jc w:val="center"/>
            </w:pPr>
            <w:r w:rsidRPr="004127E1">
              <w:t>1</w:t>
            </w:r>
          </w:p>
        </w:tc>
        <w:tc>
          <w:tcPr>
            <w:tcW w:w="4469" w:type="dxa"/>
            <w:tcBorders>
              <w:top w:val="nil"/>
              <w:left w:val="nil"/>
              <w:bottom w:val="single" w:sz="4" w:space="0" w:color="auto"/>
              <w:right w:val="single" w:sz="4" w:space="0" w:color="auto"/>
            </w:tcBorders>
            <w:shd w:val="clear" w:color="auto" w:fill="auto"/>
            <w:vAlign w:val="center"/>
            <w:hideMark/>
          </w:tcPr>
          <w:p w14:paraId="0F3EC3DC" w14:textId="77777777" w:rsidR="004127E1" w:rsidRPr="004127E1" w:rsidRDefault="004127E1" w:rsidP="004127E1">
            <w:r w:rsidRPr="004127E1">
              <w:t>Индекс потребительских цен на расчетный период регулирования (ИПЦ)</w:t>
            </w:r>
          </w:p>
        </w:tc>
        <w:tc>
          <w:tcPr>
            <w:tcW w:w="1025" w:type="dxa"/>
            <w:tcBorders>
              <w:top w:val="nil"/>
              <w:left w:val="nil"/>
              <w:bottom w:val="single" w:sz="4" w:space="0" w:color="auto"/>
              <w:right w:val="single" w:sz="4" w:space="0" w:color="auto"/>
            </w:tcBorders>
            <w:shd w:val="clear" w:color="auto" w:fill="auto"/>
            <w:vAlign w:val="center"/>
            <w:hideMark/>
          </w:tcPr>
          <w:p w14:paraId="75EC76A2" w14:textId="77777777" w:rsidR="004127E1" w:rsidRPr="004127E1" w:rsidRDefault="004127E1" w:rsidP="004127E1">
            <w:pPr>
              <w:jc w:val="center"/>
            </w:pPr>
            <w:r w:rsidRPr="004127E1">
              <w:t> </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0B900909" w14:textId="77777777" w:rsidR="004127E1" w:rsidRPr="004127E1" w:rsidRDefault="004127E1" w:rsidP="004127E1">
            <w:pPr>
              <w:jc w:val="center"/>
            </w:pPr>
            <w:r w:rsidRPr="004127E1">
              <w:rPr>
                <w:snapToGrid w:val="0"/>
              </w:rPr>
              <w:t> </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2FB74C34" w14:textId="77777777" w:rsidR="004127E1" w:rsidRPr="004127E1" w:rsidRDefault="004127E1" w:rsidP="004127E1">
            <w:pPr>
              <w:jc w:val="center"/>
              <w:rPr>
                <w:snapToGrid w:val="0"/>
              </w:rPr>
            </w:pPr>
            <w:r w:rsidRPr="004127E1">
              <w:rPr>
                <w:snapToGrid w:val="0"/>
              </w:rPr>
              <w:t>1,034</w:t>
            </w:r>
          </w:p>
        </w:tc>
        <w:tc>
          <w:tcPr>
            <w:tcW w:w="926" w:type="dxa"/>
            <w:tcBorders>
              <w:top w:val="single" w:sz="4" w:space="0" w:color="auto"/>
              <w:left w:val="nil"/>
              <w:bottom w:val="single" w:sz="4" w:space="0" w:color="auto"/>
              <w:right w:val="single" w:sz="4" w:space="0" w:color="auto"/>
            </w:tcBorders>
            <w:shd w:val="clear" w:color="auto" w:fill="auto"/>
            <w:vAlign w:val="center"/>
          </w:tcPr>
          <w:p w14:paraId="25F327A1" w14:textId="77777777" w:rsidR="004127E1" w:rsidRPr="004127E1" w:rsidRDefault="004127E1" w:rsidP="004127E1">
            <w:pPr>
              <w:jc w:val="center"/>
              <w:rPr>
                <w:snapToGrid w:val="0"/>
              </w:rPr>
            </w:pPr>
            <w:r w:rsidRPr="004127E1">
              <w:rPr>
                <w:snapToGrid w:val="0"/>
              </w:rPr>
              <w:t>1,067</w:t>
            </w:r>
          </w:p>
        </w:tc>
        <w:tc>
          <w:tcPr>
            <w:tcW w:w="896" w:type="dxa"/>
            <w:tcBorders>
              <w:top w:val="single" w:sz="4" w:space="0" w:color="auto"/>
              <w:left w:val="nil"/>
              <w:bottom w:val="single" w:sz="4" w:space="0" w:color="auto"/>
              <w:right w:val="single" w:sz="4" w:space="0" w:color="auto"/>
            </w:tcBorders>
            <w:vAlign w:val="center"/>
          </w:tcPr>
          <w:p w14:paraId="7C4422ED" w14:textId="77777777" w:rsidR="004127E1" w:rsidRPr="004127E1" w:rsidRDefault="004127E1" w:rsidP="004127E1">
            <w:pPr>
              <w:jc w:val="center"/>
              <w:rPr>
                <w:snapToGrid w:val="0"/>
              </w:rPr>
            </w:pPr>
            <w:r w:rsidRPr="004127E1">
              <w:rPr>
                <w:snapToGrid w:val="0"/>
              </w:rPr>
              <w:t>1,138</w:t>
            </w:r>
          </w:p>
        </w:tc>
        <w:tc>
          <w:tcPr>
            <w:tcW w:w="977" w:type="dxa"/>
            <w:tcBorders>
              <w:top w:val="single" w:sz="4" w:space="0" w:color="auto"/>
              <w:left w:val="nil"/>
              <w:bottom w:val="single" w:sz="4" w:space="0" w:color="auto"/>
              <w:right w:val="single" w:sz="4" w:space="0" w:color="auto"/>
            </w:tcBorders>
            <w:vAlign w:val="center"/>
          </w:tcPr>
          <w:p w14:paraId="5CFCDD53" w14:textId="77777777" w:rsidR="004127E1" w:rsidRPr="004127E1" w:rsidRDefault="004127E1" w:rsidP="004127E1">
            <w:pPr>
              <w:jc w:val="center"/>
              <w:rPr>
                <w:snapToGrid w:val="0"/>
              </w:rPr>
            </w:pPr>
            <w:r w:rsidRPr="004127E1">
              <w:rPr>
                <w:snapToGrid w:val="0"/>
              </w:rPr>
              <w:t>1,059</w:t>
            </w:r>
          </w:p>
        </w:tc>
      </w:tr>
      <w:tr w:rsidR="004127E1" w:rsidRPr="004127E1" w14:paraId="7050FD22" w14:textId="77777777" w:rsidTr="00E6267D">
        <w:trPr>
          <w:gridAfter w:val="2"/>
          <w:wAfter w:w="40" w:type="dxa"/>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B634F7E" w14:textId="77777777" w:rsidR="004127E1" w:rsidRPr="004127E1" w:rsidRDefault="004127E1" w:rsidP="004127E1">
            <w:pPr>
              <w:jc w:val="center"/>
            </w:pPr>
            <w:r w:rsidRPr="004127E1">
              <w:t>2</w:t>
            </w:r>
          </w:p>
        </w:tc>
        <w:tc>
          <w:tcPr>
            <w:tcW w:w="4469" w:type="dxa"/>
            <w:tcBorders>
              <w:top w:val="nil"/>
              <w:left w:val="nil"/>
              <w:bottom w:val="single" w:sz="4" w:space="0" w:color="auto"/>
              <w:right w:val="single" w:sz="4" w:space="0" w:color="auto"/>
            </w:tcBorders>
            <w:shd w:val="clear" w:color="auto" w:fill="auto"/>
            <w:vAlign w:val="center"/>
            <w:hideMark/>
          </w:tcPr>
          <w:p w14:paraId="3BED7C66" w14:textId="77777777" w:rsidR="004127E1" w:rsidRPr="004127E1" w:rsidRDefault="004127E1" w:rsidP="004127E1">
            <w:r w:rsidRPr="004127E1">
              <w:t>Индекс эффективности операционных расходов (ИР)</w:t>
            </w:r>
          </w:p>
        </w:tc>
        <w:tc>
          <w:tcPr>
            <w:tcW w:w="1025" w:type="dxa"/>
            <w:tcBorders>
              <w:top w:val="nil"/>
              <w:left w:val="nil"/>
              <w:bottom w:val="single" w:sz="4" w:space="0" w:color="auto"/>
              <w:right w:val="single" w:sz="4" w:space="0" w:color="auto"/>
            </w:tcBorders>
            <w:shd w:val="clear" w:color="auto" w:fill="auto"/>
            <w:vAlign w:val="center"/>
            <w:hideMark/>
          </w:tcPr>
          <w:p w14:paraId="20CA36EA" w14:textId="77777777" w:rsidR="004127E1" w:rsidRPr="004127E1" w:rsidRDefault="004127E1" w:rsidP="004127E1">
            <w:pPr>
              <w:jc w:val="center"/>
            </w:pPr>
            <w:r w:rsidRPr="004127E1">
              <w:t>%</w:t>
            </w:r>
          </w:p>
        </w:tc>
        <w:tc>
          <w:tcPr>
            <w:tcW w:w="928" w:type="dxa"/>
            <w:tcBorders>
              <w:top w:val="nil"/>
              <w:left w:val="single" w:sz="4" w:space="0" w:color="auto"/>
              <w:bottom w:val="single" w:sz="4" w:space="0" w:color="auto"/>
              <w:right w:val="single" w:sz="4" w:space="0" w:color="auto"/>
            </w:tcBorders>
            <w:shd w:val="clear" w:color="auto" w:fill="auto"/>
            <w:vAlign w:val="center"/>
          </w:tcPr>
          <w:p w14:paraId="08A96B07" w14:textId="77777777" w:rsidR="004127E1" w:rsidRPr="004127E1" w:rsidRDefault="004127E1" w:rsidP="004127E1">
            <w:pPr>
              <w:jc w:val="center"/>
              <w:rPr>
                <w:snapToGrid w:val="0"/>
              </w:rPr>
            </w:pPr>
            <w:r w:rsidRPr="004127E1">
              <w:rPr>
                <w:snapToGrid w:val="0"/>
              </w:rPr>
              <w:t>0,01</w:t>
            </w:r>
          </w:p>
        </w:tc>
        <w:tc>
          <w:tcPr>
            <w:tcW w:w="859" w:type="dxa"/>
            <w:tcBorders>
              <w:top w:val="nil"/>
              <w:left w:val="nil"/>
              <w:bottom w:val="single" w:sz="4" w:space="0" w:color="auto"/>
              <w:right w:val="single" w:sz="4" w:space="0" w:color="auto"/>
            </w:tcBorders>
            <w:shd w:val="clear" w:color="auto" w:fill="auto"/>
            <w:vAlign w:val="center"/>
            <w:hideMark/>
          </w:tcPr>
          <w:p w14:paraId="667BB1F9" w14:textId="77777777" w:rsidR="004127E1" w:rsidRPr="004127E1" w:rsidRDefault="004127E1" w:rsidP="004127E1">
            <w:pPr>
              <w:jc w:val="center"/>
              <w:rPr>
                <w:snapToGrid w:val="0"/>
              </w:rPr>
            </w:pPr>
            <w:r w:rsidRPr="004127E1">
              <w:rPr>
                <w:snapToGrid w:val="0"/>
              </w:rPr>
              <w:t>0,01</w:t>
            </w:r>
          </w:p>
        </w:tc>
        <w:tc>
          <w:tcPr>
            <w:tcW w:w="926" w:type="dxa"/>
            <w:tcBorders>
              <w:top w:val="nil"/>
              <w:left w:val="nil"/>
              <w:bottom w:val="single" w:sz="4" w:space="0" w:color="auto"/>
              <w:right w:val="single" w:sz="4" w:space="0" w:color="auto"/>
            </w:tcBorders>
            <w:shd w:val="clear" w:color="auto" w:fill="auto"/>
            <w:vAlign w:val="center"/>
          </w:tcPr>
          <w:p w14:paraId="326793C5" w14:textId="77777777" w:rsidR="004127E1" w:rsidRPr="004127E1" w:rsidRDefault="004127E1" w:rsidP="004127E1">
            <w:pPr>
              <w:jc w:val="center"/>
              <w:rPr>
                <w:snapToGrid w:val="0"/>
              </w:rPr>
            </w:pPr>
            <w:r w:rsidRPr="004127E1">
              <w:rPr>
                <w:snapToGrid w:val="0"/>
              </w:rPr>
              <w:t>0,01</w:t>
            </w:r>
          </w:p>
        </w:tc>
        <w:tc>
          <w:tcPr>
            <w:tcW w:w="896" w:type="dxa"/>
            <w:tcBorders>
              <w:top w:val="nil"/>
              <w:left w:val="nil"/>
              <w:bottom w:val="single" w:sz="4" w:space="0" w:color="auto"/>
              <w:right w:val="single" w:sz="4" w:space="0" w:color="auto"/>
            </w:tcBorders>
            <w:vAlign w:val="center"/>
          </w:tcPr>
          <w:p w14:paraId="4A9CBF23" w14:textId="77777777" w:rsidR="004127E1" w:rsidRPr="004127E1" w:rsidRDefault="004127E1" w:rsidP="004127E1">
            <w:pPr>
              <w:jc w:val="center"/>
              <w:rPr>
                <w:snapToGrid w:val="0"/>
              </w:rPr>
            </w:pPr>
            <w:r w:rsidRPr="004127E1">
              <w:rPr>
                <w:snapToGrid w:val="0"/>
              </w:rPr>
              <w:t>0,01</w:t>
            </w:r>
          </w:p>
        </w:tc>
        <w:tc>
          <w:tcPr>
            <w:tcW w:w="977" w:type="dxa"/>
            <w:tcBorders>
              <w:top w:val="nil"/>
              <w:left w:val="nil"/>
              <w:bottom w:val="single" w:sz="4" w:space="0" w:color="auto"/>
              <w:right w:val="single" w:sz="4" w:space="0" w:color="auto"/>
            </w:tcBorders>
            <w:vAlign w:val="center"/>
          </w:tcPr>
          <w:p w14:paraId="7A5D81FF" w14:textId="77777777" w:rsidR="004127E1" w:rsidRPr="004127E1" w:rsidRDefault="004127E1" w:rsidP="004127E1">
            <w:pPr>
              <w:jc w:val="center"/>
              <w:rPr>
                <w:snapToGrid w:val="0"/>
              </w:rPr>
            </w:pPr>
            <w:r w:rsidRPr="004127E1">
              <w:rPr>
                <w:snapToGrid w:val="0"/>
              </w:rPr>
              <w:t>0,01</w:t>
            </w:r>
          </w:p>
        </w:tc>
      </w:tr>
      <w:tr w:rsidR="004127E1" w:rsidRPr="004127E1" w14:paraId="18F72CB1" w14:textId="77777777" w:rsidTr="00E6267D">
        <w:trPr>
          <w:gridAfter w:val="2"/>
          <w:wAfter w:w="40" w:type="dxa"/>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E0BF7F6" w14:textId="77777777" w:rsidR="004127E1" w:rsidRPr="004127E1" w:rsidRDefault="004127E1" w:rsidP="004127E1">
            <w:pPr>
              <w:jc w:val="center"/>
            </w:pPr>
            <w:r w:rsidRPr="004127E1">
              <w:t>3</w:t>
            </w:r>
          </w:p>
        </w:tc>
        <w:tc>
          <w:tcPr>
            <w:tcW w:w="4469" w:type="dxa"/>
            <w:tcBorders>
              <w:top w:val="nil"/>
              <w:left w:val="nil"/>
              <w:bottom w:val="single" w:sz="4" w:space="0" w:color="auto"/>
              <w:right w:val="single" w:sz="4" w:space="0" w:color="auto"/>
            </w:tcBorders>
            <w:shd w:val="clear" w:color="auto" w:fill="auto"/>
            <w:vAlign w:val="center"/>
            <w:hideMark/>
          </w:tcPr>
          <w:p w14:paraId="5C3486E3" w14:textId="77777777" w:rsidR="004127E1" w:rsidRPr="004127E1" w:rsidRDefault="004127E1" w:rsidP="004127E1">
            <w:r w:rsidRPr="004127E1">
              <w:t>Индекс изменения количества активов (ИКА)</w:t>
            </w:r>
          </w:p>
        </w:tc>
        <w:tc>
          <w:tcPr>
            <w:tcW w:w="1025" w:type="dxa"/>
            <w:tcBorders>
              <w:top w:val="nil"/>
              <w:left w:val="nil"/>
              <w:bottom w:val="single" w:sz="4" w:space="0" w:color="auto"/>
              <w:right w:val="single" w:sz="4" w:space="0" w:color="auto"/>
            </w:tcBorders>
            <w:shd w:val="clear" w:color="auto" w:fill="auto"/>
            <w:vAlign w:val="center"/>
            <w:hideMark/>
          </w:tcPr>
          <w:p w14:paraId="6627894E" w14:textId="77777777" w:rsidR="004127E1" w:rsidRPr="004127E1" w:rsidRDefault="004127E1" w:rsidP="004127E1">
            <w:pPr>
              <w:jc w:val="center"/>
            </w:pPr>
            <w:r w:rsidRPr="004127E1">
              <w:t> </w:t>
            </w:r>
          </w:p>
        </w:tc>
        <w:tc>
          <w:tcPr>
            <w:tcW w:w="928" w:type="dxa"/>
            <w:tcBorders>
              <w:top w:val="nil"/>
              <w:left w:val="single" w:sz="4" w:space="0" w:color="auto"/>
              <w:bottom w:val="single" w:sz="4" w:space="0" w:color="auto"/>
              <w:right w:val="single" w:sz="4" w:space="0" w:color="auto"/>
            </w:tcBorders>
            <w:shd w:val="clear" w:color="auto" w:fill="auto"/>
            <w:vAlign w:val="center"/>
          </w:tcPr>
          <w:p w14:paraId="15CB632F" w14:textId="77777777" w:rsidR="004127E1" w:rsidRPr="004127E1" w:rsidRDefault="004127E1" w:rsidP="004127E1">
            <w:pPr>
              <w:jc w:val="center"/>
              <w:rPr>
                <w:snapToGrid w:val="0"/>
              </w:rPr>
            </w:pPr>
            <w:r w:rsidRPr="004127E1">
              <w:rPr>
                <w:snapToGrid w:val="0"/>
              </w:rPr>
              <w:t>0,00</w:t>
            </w:r>
          </w:p>
        </w:tc>
        <w:tc>
          <w:tcPr>
            <w:tcW w:w="859" w:type="dxa"/>
            <w:tcBorders>
              <w:top w:val="nil"/>
              <w:left w:val="nil"/>
              <w:bottom w:val="single" w:sz="4" w:space="0" w:color="auto"/>
              <w:right w:val="single" w:sz="4" w:space="0" w:color="auto"/>
            </w:tcBorders>
            <w:shd w:val="clear" w:color="auto" w:fill="auto"/>
            <w:vAlign w:val="center"/>
            <w:hideMark/>
          </w:tcPr>
          <w:p w14:paraId="36A8C07E" w14:textId="77777777" w:rsidR="004127E1" w:rsidRPr="004127E1" w:rsidRDefault="004127E1" w:rsidP="004127E1">
            <w:pPr>
              <w:jc w:val="center"/>
              <w:rPr>
                <w:snapToGrid w:val="0"/>
              </w:rPr>
            </w:pPr>
            <w:r w:rsidRPr="004127E1">
              <w:rPr>
                <w:snapToGrid w:val="0"/>
              </w:rPr>
              <w:t>0,00</w:t>
            </w:r>
          </w:p>
        </w:tc>
        <w:tc>
          <w:tcPr>
            <w:tcW w:w="926" w:type="dxa"/>
            <w:tcBorders>
              <w:top w:val="nil"/>
              <w:left w:val="nil"/>
              <w:bottom w:val="single" w:sz="4" w:space="0" w:color="auto"/>
              <w:right w:val="single" w:sz="4" w:space="0" w:color="auto"/>
            </w:tcBorders>
            <w:shd w:val="clear" w:color="auto" w:fill="auto"/>
            <w:vAlign w:val="center"/>
          </w:tcPr>
          <w:p w14:paraId="02ED6104" w14:textId="77777777" w:rsidR="004127E1" w:rsidRPr="004127E1" w:rsidRDefault="004127E1" w:rsidP="004127E1">
            <w:pPr>
              <w:jc w:val="center"/>
              <w:rPr>
                <w:snapToGrid w:val="0"/>
              </w:rPr>
            </w:pPr>
            <w:r w:rsidRPr="004127E1">
              <w:rPr>
                <w:snapToGrid w:val="0"/>
              </w:rPr>
              <w:t>0,00</w:t>
            </w:r>
          </w:p>
        </w:tc>
        <w:tc>
          <w:tcPr>
            <w:tcW w:w="896" w:type="dxa"/>
            <w:tcBorders>
              <w:top w:val="nil"/>
              <w:left w:val="nil"/>
              <w:bottom w:val="single" w:sz="4" w:space="0" w:color="auto"/>
              <w:right w:val="single" w:sz="4" w:space="0" w:color="auto"/>
            </w:tcBorders>
            <w:vAlign w:val="center"/>
          </w:tcPr>
          <w:p w14:paraId="67AF959E" w14:textId="77777777" w:rsidR="004127E1" w:rsidRPr="004127E1" w:rsidRDefault="004127E1" w:rsidP="004127E1">
            <w:pPr>
              <w:jc w:val="center"/>
              <w:rPr>
                <w:snapToGrid w:val="0"/>
              </w:rPr>
            </w:pPr>
            <w:r w:rsidRPr="004127E1">
              <w:rPr>
                <w:snapToGrid w:val="0"/>
              </w:rPr>
              <w:t>0,00</w:t>
            </w:r>
          </w:p>
        </w:tc>
        <w:tc>
          <w:tcPr>
            <w:tcW w:w="977" w:type="dxa"/>
            <w:tcBorders>
              <w:top w:val="nil"/>
              <w:left w:val="nil"/>
              <w:bottom w:val="single" w:sz="4" w:space="0" w:color="auto"/>
              <w:right w:val="single" w:sz="4" w:space="0" w:color="auto"/>
            </w:tcBorders>
            <w:vAlign w:val="center"/>
          </w:tcPr>
          <w:p w14:paraId="560BACF6" w14:textId="77777777" w:rsidR="004127E1" w:rsidRPr="004127E1" w:rsidRDefault="004127E1" w:rsidP="004127E1">
            <w:pPr>
              <w:jc w:val="center"/>
              <w:rPr>
                <w:snapToGrid w:val="0"/>
              </w:rPr>
            </w:pPr>
            <w:r w:rsidRPr="004127E1">
              <w:rPr>
                <w:snapToGrid w:val="0"/>
              </w:rPr>
              <w:t>0,00</w:t>
            </w:r>
          </w:p>
        </w:tc>
      </w:tr>
      <w:tr w:rsidR="004127E1" w:rsidRPr="004127E1" w14:paraId="5D913010" w14:textId="77777777" w:rsidTr="00E6267D">
        <w:trPr>
          <w:gridAfter w:val="2"/>
          <w:wAfter w:w="40" w:type="dxa"/>
          <w:trHeight w:val="4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D7A352D" w14:textId="77777777" w:rsidR="004127E1" w:rsidRPr="004127E1" w:rsidRDefault="004127E1" w:rsidP="004127E1">
            <w:pPr>
              <w:jc w:val="center"/>
            </w:pPr>
            <w:r w:rsidRPr="004127E1">
              <w:t>3.1</w:t>
            </w:r>
          </w:p>
        </w:tc>
        <w:tc>
          <w:tcPr>
            <w:tcW w:w="4469" w:type="dxa"/>
            <w:tcBorders>
              <w:top w:val="nil"/>
              <w:left w:val="nil"/>
              <w:bottom w:val="single" w:sz="4" w:space="0" w:color="auto"/>
              <w:right w:val="single" w:sz="4" w:space="0" w:color="auto"/>
            </w:tcBorders>
            <w:shd w:val="clear" w:color="auto" w:fill="auto"/>
            <w:vAlign w:val="center"/>
            <w:hideMark/>
          </w:tcPr>
          <w:p w14:paraId="3456E600" w14:textId="77777777" w:rsidR="004127E1" w:rsidRPr="004127E1" w:rsidRDefault="004127E1" w:rsidP="004127E1">
            <w:r w:rsidRPr="004127E1">
              <w:t>количество условных единиц, относящихся к активам, необходимым для осуществления регулируемой деятельности</w:t>
            </w:r>
          </w:p>
        </w:tc>
        <w:tc>
          <w:tcPr>
            <w:tcW w:w="1025" w:type="dxa"/>
            <w:tcBorders>
              <w:top w:val="nil"/>
              <w:left w:val="nil"/>
              <w:bottom w:val="single" w:sz="4" w:space="0" w:color="auto"/>
              <w:right w:val="single" w:sz="4" w:space="0" w:color="auto"/>
            </w:tcBorders>
            <w:shd w:val="clear" w:color="auto" w:fill="auto"/>
            <w:vAlign w:val="center"/>
            <w:hideMark/>
          </w:tcPr>
          <w:p w14:paraId="04C26200" w14:textId="77777777" w:rsidR="004127E1" w:rsidRPr="004127E1" w:rsidRDefault="004127E1" w:rsidP="004127E1">
            <w:pPr>
              <w:jc w:val="center"/>
            </w:pPr>
            <w:r w:rsidRPr="004127E1">
              <w:t>у.е.</w:t>
            </w:r>
          </w:p>
        </w:tc>
        <w:tc>
          <w:tcPr>
            <w:tcW w:w="928" w:type="dxa"/>
            <w:tcBorders>
              <w:top w:val="nil"/>
              <w:left w:val="single" w:sz="4" w:space="0" w:color="auto"/>
              <w:bottom w:val="single" w:sz="4" w:space="0" w:color="auto"/>
              <w:right w:val="single" w:sz="4" w:space="0" w:color="auto"/>
            </w:tcBorders>
            <w:shd w:val="clear" w:color="auto" w:fill="auto"/>
            <w:vAlign w:val="center"/>
          </w:tcPr>
          <w:p w14:paraId="30363EDE" w14:textId="77777777" w:rsidR="004127E1" w:rsidRPr="004127E1" w:rsidRDefault="004127E1" w:rsidP="004127E1">
            <w:pPr>
              <w:jc w:val="center"/>
              <w:rPr>
                <w:snapToGrid w:val="0"/>
              </w:rPr>
            </w:pPr>
            <w:r w:rsidRPr="004127E1">
              <w:rPr>
                <w:snapToGrid w:val="0"/>
              </w:rPr>
              <w:t>26,39</w:t>
            </w:r>
          </w:p>
        </w:tc>
        <w:tc>
          <w:tcPr>
            <w:tcW w:w="859" w:type="dxa"/>
            <w:tcBorders>
              <w:top w:val="nil"/>
              <w:left w:val="nil"/>
              <w:bottom w:val="single" w:sz="4" w:space="0" w:color="auto"/>
              <w:right w:val="single" w:sz="4" w:space="0" w:color="auto"/>
            </w:tcBorders>
            <w:shd w:val="clear" w:color="auto" w:fill="auto"/>
            <w:vAlign w:val="center"/>
          </w:tcPr>
          <w:p w14:paraId="2C168C36" w14:textId="77777777" w:rsidR="004127E1" w:rsidRPr="004127E1" w:rsidRDefault="004127E1" w:rsidP="004127E1">
            <w:pPr>
              <w:jc w:val="center"/>
              <w:rPr>
                <w:snapToGrid w:val="0"/>
              </w:rPr>
            </w:pPr>
            <w:r w:rsidRPr="004127E1">
              <w:rPr>
                <w:snapToGrid w:val="0"/>
              </w:rPr>
              <w:t>26,39</w:t>
            </w:r>
          </w:p>
        </w:tc>
        <w:tc>
          <w:tcPr>
            <w:tcW w:w="926" w:type="dxa"/>
            <w:tcBorders>
              <w:top w:val="nil"/>
              <w:left w:val="nil"/>
              <w:bottom w:val="single" w:sz="4" w:space="0" w:color="auto"/>
              <w:right w:val="single" w:sz="4" w:space="0" w:color="auto"/>
            </w:tcBorders>
            <w:shd w:val="clear" w:color="auto" w:fill="auto"/>
            <w:vAlign w:val="center"/>
          </w:tcPr>
          <w:p w14:paraId="780DCAFB" w14:textId="77777777" w:rsidR="004127E1" w:rsidRPr="004127E1" w:rsidRDefault="004127E1" w:rsidP="004127E1">
            <w:pPr>
              <w:jc w:val="center"/>
              <w:rPr>
                <w:snapToGrid w:val="0"/>
              </w:rPr>
            </w:pPr>
            <w:r w:rsidRPr="004127E1">
              <w:rPr>
                <w:snapToGrid w:val="0"/>
              </w:rPr>
              <w:t>26,39</w:t>
            </w:r>
          </w:p>
        </w:tc>
        <w:tc>
          <w:tcPr>
            <w:tcW w:w="896" w:type="dxa"/>
            <w:tcBorders>
              <w:top w:val="nil"/>
              <w:left w:val="nil"/>
              <w:bottom w:val="single" w:sz="4" w:space="0" w:color="auto"/>
              <w:right w:val="single" w:sz="4" w:space="0" w:color="auto"/>
            </w:tcBorders>
            <w:vAlign w:val="center"/>
          </w:tcPr>
          <w:p w14:paraId="4430F772" w14:textId="77777777" w:rsidR="004127E1" w:rsidRPr="004127E1" w:rsidRDefault="004127E1" w:rsidP="004127E1">
            <w:pPr>
              <w:jc w:val="center"/>
              <w:rPr>
                <w:snapToGrid w:val="0"/>
              </w:rPr>
            </w:pPr>
            <w:r w:rsidRPr="004127E1">
              <w:rPr>
                <w:snapToGrid w:val="0"/>
              </w:rPr>
              <w:t>26,39</w:t>
            </w:r>
          </w:p>
        </w:tc>
        <w:tc>
          <w:tcPr>
            <w:tcW w:w="977" w:type="dxa"/>
            <w:tcBorders>
              <w:top w:val="nil"/>
              <w:left w:val="nil"/>
              <w:bottom w:val="single" w:sz="4" w:space="0" w:color="auto"/>
              <w:right w:val="single" w:sz="4" w:space="0" w:color="auto"/>
            </w:tcBorders>
            <w:vAlign w:val="center"/>
          </w:tcPr>
          <w:p w14:paraId="2591986C" w14:textId="77777777" w:rsidR="004127E1" w:rsidRPr="004127E1" w:rsidRDefault="004127E1" w:rsidP="004127E1">
            <w:pPr>
              <w:jc w:val="center"/>
              <w:rPr>
                <w:snapToGrid w:val="0"/>
              </w:rPr>
            </w:pPr>
            <w:r w:rsidRPr="004127E1">
              <w:rPr>
                <w:snapToGrid w:val="0"/>
              </w:rPr>
              <w:t>26,39</w:t>
            </w:r>
          </w:p>
        </w:tc>
      </w:tr>
      <w:tr w:rsidR="004127E1" w:rsidRPr="004127E1" w14:paraId="25D91309" w14:textId="77777777" w:rsidTr="00E6267D">
        <w:trPr>
          <w:gridAfter w:val="2"/>
          <w:wAfter w:w="40" w:type="dxa"/>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5EDC4EF" w14:textId="77777777" w:rsidR="004127E1" w:rsidRPr="004127E1" w:rsidRDefault="004127E1" w:rsidP="004127E1">
            <w:pPr>
              <w:jc w:val="center"/>
            </w:pPr>
            <w:r w:rsidRPr="004127E1">
              <w:t>3.2</w:t>
            </w:r>
          </w:p>
        </w:tc>
        <w:tc>
          <w:tcPr>
            <w:tcW w:w="4469" w:type="dxa"/>
            <w:tcBorders>
              <w:top w:val="nil"/>
              <w:left w:val="nil"/>
              <w:bottom w:val="single" w:sz="4" w:space="0" w:color="auto"/>
              <w:right w:val="single" w:sz="4" w:space="0" w:color="auto"/>
            </w:tcBorders>
            <w:shd w:val="clear" w:color="auto" w:fill="auto"/>
            <w:vAlign w:val="center"/>
            <w:hideMark/>
          </w:tcPr>
          <w:p w14:paraId="2DA8C69D" w14:textId="77777777" w:rsidR="004127E1" w:rsidRPr="004127E1" w:rsidRDefault="004127E1" w:rsidP="004127E1">
            <w:r w:rsidRPr="004127E1">
              <w:t>установленная тепловая мощность источника тепловой энергии</w:t>
            </w:r>
          </w:p>
        </w:tc>
        <w:tc>
          <w:tcPr>
            <w:tcW w:w="1025" w:type="dxa"/>
            <w:tcBorders>
              <w:top w:val="nil"/>
              <w:left w:val="nil"/>
              <w:bottom w:val="single" w:sz="4" w:space="0" w:color="auto"/>
              <w:right w:val="single" w:sz="4" w:space="0" w:color="auto"/>
            </w:tcBorders>
            <w:shd w:val="clear" w:color="auto" w:fill="auto"/>
            <w:vAlign w:val="center"/>
            <w:hideMark/>
          </w:tcPr>
          <w:p w14:paraId="3ED83AF2" w14:textId="77777777" w:rsidR="004127E1" w:rsidRPr="004127E1" w:rsidRDefault="004127E1" w:rsidP="004127E1">
            <w:pPr>
              <w:jc w:val="center"/>
            </w:pPr>
            <w:r w:rsidRPr="004127E1">
              <w:t>Гкал/ч</w:t>
            </w:r>
          </w:p>
        </w:tc>
        <w:tc>
          <w:tcPr>
            <w:tcW w:w="928" w:type="dxa"/>
            <w:tcBorders>
              <w:top w:val="nil"/>
              <w:left w:val="single" w:sz="4" w:space="0" w:color="auto"/>
              <w:bottom w:val="single" w:sz="4" w:space="0" w:color="auto"/>
              <w:right w:val="single" w:sz="4" w:space="0" w:color="auto"/>
            </w:tcBorders>
            <w:shd w:val="clear" w:color="auto" w:fill="auto"/>
            <w:vAlign w:val="center"/>
          </w:tcPr>
          <w:p w14:paraId="085A1B74" w14:textId="77777777" w:rsidR="004127E1" w:rsidRPr="004127E1" w:rsidRDefault="004127E1" w:rsidP="004127E1">
            <w:pPr>
              <w:jc w:val="center"/>
              <w:rPr>
                <w:snapToGrid w:val="0"/>
              </w:rPr>
            </w:pPr>
            <w:r w:rsidRPr="004127E1">
              <w:rPr>
                <w:snapToGrid w:val="0"/>
              </w:rPr>
              <w:t>25,78</w:t>
            </w:r>
          </w:p>
        </w:tc>
        <w:tc>
          <w:tcPr>
            <w:tcW w:w="859" w:type="dxa"/>
            <w:tcBorders>
              <w:top w:val="nil"/>
              <w:left w:val="nil"/>
              <w:bottom w:val="single" w:sz="4" w:space="0" w:color="auto"/>
              <w:right w:val="single" w:sz="4" w:space="0" w:color="auto"/>
            </w:tcBorders>
            <w:shd w:val="clear" w:color="auto" w:fill="auto"/>
            <w:vAlign w:val="center"/>
          </w:tcPr>
          <w:p w14:paraId="03DBD3D6" w14:textId="77777777" w:rsidR="004127E1" w:rsidRPr="004127E1" w:rsidRDefault="004127E1" w:rsidP="004127E1">
            <w:pPr>
              <w:jc w:val="center"/>
              <w:rPr>
                <w:snapToGrid w:val="0"/>
              </w:rPr>
            </w:pPr>
            <w:r w:rsidRPr="004127E1">
              <w:rPr>
                <w:snapToGrid w:val="0"/>
              </w:rPr>
              <w:t>25,78</w:t>
            </w:r>
          </w:p>
        </w:tc>
        <w:tc>
          <w:tcPr>
            <w:tcW w:w="926" w:type="dxa"/>
            <w:tcBorders>
              <w:top w:val="nil"/>
              <w:left w:val="nil"/>
              <w:bottom w:val="single" w:sz="4" w:space="0" w:color="auto"/>
              <w:right w:val="single" w:sz="4" w:space="0" w:color="auto"/>
            </w:tcBorders>
            <w:shd w:val="clear" w:color="auto" w:fill="auto"/>
            <w:vAlign w:val="center"/>
          </w:tcPr>
          <w:p w14:paraId="235A700B" w14:textId="77777777" w:rsidR="004127E1" w:rsidRPr="004127E1" w:rsidRDefault="004127E1" w:rsidP="004127E1">
            <w:pPr>
              <w:jc w:val="center"/>
              <w:rPr>
                <w:snapToGrid w:val="0"/>
              </w:rPr>
            </w:pPr>
            <w:r w:rsidRPr="004127E1">
              <w:rPr>
                <w:snapToGrid w:val="0"/>
              </w:rPr>
              <w:t>25,78</w:t>
            </w:r>
          </w:p>
        </w:tc>
        <w:tc>
          <w:tcPr>
            <w:tcW w:w="896" w:type="dxa"/>
            <w:tcBorders>
              <w:top w:val="nil"/>
              <w:left w:val="nil"/>
              <w:bottom w:val="single" w:sz="4" w:space="0" w:color="auto"/>
              <w:right w:val="single" w:sz="4" w:space="0" w:color="auto"/>
            </w:tcBorders>
            <w:vAlign w:val="center"/>
          </w:tcPr>
          <w:p w14:paraId="5F890B6B" w14:textId="77777777" w:rsidR="004127E1" w:rsidRPr="004127E1" w:rsidRDefault="004127E1" w:rsidP="004127E1">
            <w:pPr>
              <w:jc w:val="center"/>
              <w:rPr>
                <w:snapToGrid w:val="0"/>
              </w:rPr>
            </w:pPr>
            <w:r w:rsidRPr="004127E1">
              <w:rPr>
                <w:snapToGrid w:val="0"/>
              </w:rPr>
              <w:t>25,78</w:t>
            </w:r>
          </w:p>
        </w:tc>
        <w:tc>
          <w:tcPr>
            <w:tcW w:w="977" w:type="dxa"/>
            <w:tcBorders>
              <w:top w:val="nil"/>
              <w:left w:val="nil"/>
              <w:bottom w:val="single" w:sz="4" w:space="0" w:color="auto"/>
              <w:right w:val="single" w:sz="4" w:space="0" w:color="auto"/>
            </w:tcBorders>
            <w:vAlign w:val="center"/>
          </w:tcPr>
          <w:p w14:paraId="2787F545" w14:textId="77777777" w:rsidR="004127E1" w:rsidRPr="004127E1" w:rsidRDefault="004127E1" w:rsidP="004127E1">
            <w:pPr>
              <w:jc w:val="center"/>
              <w:rPr>
                <w:snapToGrid w:val="0"/>
              </w:rPr>
            </w:pPr>
            <w:r w:rsidRPr="004127E1">
              <w:rPr>
                <w:snapToGrid w:val="0"/>
              </w:rPr>
              <w:t>25,78</w:t>
            </w:r>
          </w:p>
        </w:tc>
      </w:tr>
      <w:tr w:rsidR="004127E1" w:rsidRPr="004127E1" w14:paraId="2AA93675" w14:textId="77777777" w:rsidTr="00E6267D">
        <w:trPr>
          <w:gridAfter w:val="2"/>
          <w:wAfter w:w="40" w:type="dxa"/>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3BC183D" w14:textId="77777777" w:rsidR="004127E1" w:rsidRPr="004127E1" w:rsidRDefault="004127E1" w:rsidP="004127E1">
            <w:pPr>
              <w:jc w:val="center"/>
            </w:pPr>
            <w:r w:rsidRPr="004127E1">
              <w:t>4</w:t>
            </w:r>
          </w:p>
        </w:tc>
        <w:tc>
          <w:tcPr>
            <w:tcW w:w="4469" w:type="dxa"/>
            <w:tcBorders>
              <w:top w:val="nil"/>
              <w:left w:val="nil"/>
              <w:bottom w:val="single" w:sz="4" w:space="0" w:color="auto"/>
              <w:right w:val="single" w:sz="4" w:space="0" w:color="auto"/>
            </w:tcBorders>
            <w:shd w:val="clear" w:color="auto" w:fill="auto"/>
            <w:vAlign w:val="center"/>
            <w:hideMark/>
          </w:tcPr>
          <w:p w14:paraId="31FA9914" w14:textId="77777777" w:rsidR="004127E1" w:rsidRPr="004127E1" w:rsidRDefault="004127E1" w:rsidP="004127E1">
            <w:r w:rsidRPr="004127E1">
              <w:t>Коэффициент эластичности затрат по росту активов (</w:t>
            </w:r>
            <w:proofErr w:type="spellStart"/>
            <w:r w:rsidRPr="004127E1">
              <w:t>К</w:t>
            </w:r>
            <w:r w:rsidRPr="004127E1">
              <w:rPr>
                <w:vertAlign w:val="subscript"/>
              </w:rPr>
              <w:t>эл</w:t>
            </w:r>
            <w:proofErr w:type="spellEnd"/>
            <w:r w:rsidRPr="004127E1">
              <w:t>)</w:t>
            </w:r>
          </w:p>
        </w:tc>
        <w:tc>
          <w:tcPr>
            <w:tcW w:w="1025" w:type="dxa"/>
            <w:tcBorders>
              <w:top w:val="nil"/>
              <w:left w:val="nil"/>
              <w:bottom w:val="single" w:sz="4" w:space="0" w:color="auto"/>
              <w:right w:val="single" w:sz="4" w:space="0" w:color="auto"/>
            </w:tcBorders>
            <w:shd w:val="clear" w:color="auto" w:fill="auto"/>
            <w:vAlign w:val="center"/>
            <w:hideMark/>
          </w:tcPr>
          <w:p w14:paraId="75CF6197" w14:textId="77777777" w:rsidR="004127E1" w:rsidRPr="004127E1" w:rsidRDefault="004127E1" w:rsidP="004127E1">
            <w:pPr>
              <w:jc w:val="center"/>
            </w:pPr>
            <w:r w:rsidRPr="004127E1">
              <w:t> </w:t>
            </w:r>
          </w:p>
        </w:tc>
        <w:tc>
          <w:tcPr>
            <w:tcW w:w="928" w:type="dxa"/>
            <w:tcBorders>
              <w:top w:val="nil"/>
              <w:left w:val="single" w:sz="4" w:space="0" w:color="auto"/>
              <w:bottom w:val="single" w:sz="4" w:space="0" w:color="auto"/>
              <w:right w:val="single" w:sz="4" w:space="0" w:color="auto"/>
            </w:tcBorders>
            <w:shd w:val="clear" w:color="auto" w:fill="auto"/>
            <w:vAlign w:val="center"/>
          </w:tcPr>
          <w:p w14:paraId="2FDFC914" w14:textId="77777777" w:rsidR="004127E1" w:rsidRPr="004127E1" w:rsidRDefault="004127E1" w:rsidP="004127E1">
            <w:pPr>
              <w:jc w:val="center"/>
              <w:rPr>
                <w:snapToGrid w:val="0"/>
              </w:rPr>
            </w:pPr>
            <w:r w:rsidRPr="004127E1">
              <w:rPr>
                <w:snapToGrid w:val="0"/>
              </w:rPr>
              <w:t>0,75</w:t>
            </w:r>
          </w:p>
        </w:tc>
        <w:tc>
          <w:tcPr>
            <w:tcW w:w="859" w:type="dxa"/>
            <w:tcBorders>
              <w:top w:val="nil"/>
              <w:left w:val="nil"/>
              <w:bottom w:val="single" w:sz="4" w:space="0" w:color="auto"/>
              <w:right w:val="single" w:sz="4" w:space="0" w:color="auto"/>
            </w:tcBorders>
            <w:shd w:val="clear" w:color="auto" w:fill="auto"/>
            <w:vAlign w:val="center"/>
            <w:hideMark/>
          </w:tcPr>
          <w:p w14:paraId="3731DB68" w14:textId="77777777" w:rsidR="004127E1" w:rsidRPr="004127E1" w:rsidRDefault="004127E1" w:rsidP="004127E1">
            <w:pPr>
              <w:jc w:val="center"/>
              <w:rPr>
                <w:snapToGrid w:val="0"/>
              </w:rPr>
            </w:pPr>
            <w:r w:rsidRPr="004127E1">
              <w:rPr>
                <w:snapToGrid w:val="0"/>
              </w:rPr>
              <w:t>0,75</w:t>
            </w:r>
          </w:p>
        </w:tc>
        <w:tc>
          <w:tcPr>
            <w:tcW w:w="926" w:type="dxa"/>
            <w:tcBorders>
              <w:top w:val="nil"/>
              <w:left w:val="nil"/>
              <w:bottom w:val="single" w:sz="4" w:space="0" w:color="auto"/>
              <w:right w:val="single" w:sz="4" w:space="0" w:color="auto"/>
            </w:tcBorders>
            <w:shd w:val="clear" w:color="auto" w:fill="auto"/>
            <w:vAlign w:val="center"/>
          </w:tcPr>
          <w:p w14:paraId="0EBB0824" w14:textId="77777777" w:rsidR="004127E1" w:rsidRPr="004127E1" w:rsidRDefault="004127E1" w:rsidP="004127E1">
            <w:pPr>
              <w:jc w:val="center"/>
              <w:rPr>
                <w:snapToGrid w:val="0"/>
              </w:rPr>
            </w:pPr>
            <w:r w:rsidRPr="004127E1">
              <w:rPr>
                <w:snapToGrid w:val="0"/>
              </w:rPr>
              <w:t>0,75</w:t>
            </w:r>
          </w:p>
        </w:tc>
        <w:tc>
          <w:tcPr>
            <w:tcW w:w="896" w:type="dxa"/>
            <w:tcBorders>
              <w:top w:val="nil"/>
              <w:left w:val="nil"/>
              <w:bottom w:val="single" w:sz="4" w:space="0" w:color="auto"/>
              <w:right w:val="single" w:sz="4" w:space="0" w:color="auto"/>
            </w:tcBorders>
            <w:vAlign w:val="center"/>
          </w:tcPr>
          <w:p w14:paraId="3833FB03" w14:textId="77777777" w:rsidR="004127E1" w:rsidRPr="004127E1" w:rsidRDefault="004127E1" w:rsidP="004127E1">
            <w:pPr>
              <w:jc w:val="center"/>
              <w:rPr>
                <w:snapToGrid w:val="0"/>
              </w:rPr>
            </w:pPr>
            <w:r w:rsidRPr="004127E1">
              <w:rPr>
                <w:snapToGrid w:val="0"/>
              </w:rPr>
              <w:t>0,75</w:t>
            </w:r>
          </w:p>
        </w:tc>
        <w:tc>
          <w:tcPr>
            <w:tcW w:w="977" w:type="dxa"/>
            <w:tcBorders>
              <w:top w:val="nil"/>
              <w:left w:val="nil"/>
              <w:bottom w:val="single" w:sz="4" w:space="0" w:color="auto"/>
              <w:right w:val="single" w:sz="4" w:space="0" w:color="auto"/>
            </w:tcBorders>
            <w:vAlign w:val="center"/>
          </w:tcPr>
          <w:p w14:paraId="3D3162D4" w14:textId="77777777" w:rsidR="004127E1" w:rsidRPr="004127E1" w:rsidRDefault="004127E1" w:rsidP="004127E1">
            <w:pPr>
              <w:jc w:val="center"/>
              <w:rPr>
                <w:snapToGrid w:val="0"/>
              </w:rPr>
            </w:pPr>
            <w:r w:rsidRPr="004127E1">
              <w:rPr>
                <w:snapToGrid w:val="0"/>
              </w:rPr>
              <w:t>0,75</w:t>
            </w:r>
          </w:p>
        </w:tc>
      </w:tr>
      <w:tr w:rsidR="004127E1" w:rsidRPr="004127E1" w14:paraId="59B09065" w14:textId="77777777" w:rsidTr="00E6267D">
        <w:trPr>
          <w:gridAfter w:val="2"/>
          <w:wAfter w:w="40" w:type="dxa"/>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AFF5F" w14:textId="77777777" w:rsidR="004127E1" w:rsidRPr="004127E1" w:rsidRDefault="004127E1" w:rsidP="004127E1">
            <w:pPr>
              <w:jc w:val="center"/>
            </w:pPr>
            <w:r w:rsidRPr="004127E1">
              <w:t>5</w:t>
            </w:r>
          </w:p>
        </w:tc>
        <w:tc>
          <w:tcPr>
            <w:tcW w:w="4469" w:type="dxa"/>
            <w:tcBorders>
              <w:top w:val="single" w:sz="4" w:space="0" w:color="auto"/>
              <w:left w:val="nil"/>
              <w:bottom w:val="single" w:sz="4" w:space="0" w:color="auto"/>
              <w:right w:val="single" w:sz="4" w:space="0" w:color="auto"/>
            </w:tcBorders>
            <w:shd w:val="clear" w:color="auto" w:fill="auto"/>
            <w:vAlign w:val="center"/>
            <w:hideMark/>
          </w:tcPr>
          <w:p w14:paraId="2D43A353" w14:textId="77777777" w:rsidR="004127E1" w:rsidRPr="004127E1" w:rsidRDefault="004127E1" w:rsidP="004127E1">
            <w:r w:rsidRPr="004127E1">
              <w:t>Операционные (подконтрольные) расходы</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14:paraId="16DD6964" w14:textId="77777777" w:rsidR="004127E1" w:rsidRPr="004127E1" w:rsidRDefault="004127E1" w:rsidP="004127E1">
            <w:pPr>
              <w:ind w:left="-108" w:right="-108"/>
              <w:jc w:val="center"/>
            </w:pPr>
            <w:r w:rsidRPr="004127E1">
              <w:t>тыс. руб.</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4720EAAF" w14:textId="77777777" w:rsidR="004127E1" w:rsidRPr="004127E1" w:rsidRDefault="004127E1" w:rsidP="004127E1">
            <w:pPr>
              <w:jc w:val="center"/>
              <w:rPr>
                <w:snapToGrid w:val="0"/>
              </w:rPr>
            </w:pPr>
            <w:r w:rsidRPr="004127E1">
              <w:rPr>
                <w:snapToGrid w:val="0"/>
              </w:rPr>
              <w:t>22369</w:t>
            </w:r>
          </w:p>
        </w:tc>
        <w:tc>
          <w:tcPr>
            <w:tcW w:w="859" w:type="dxa"/>
            <w:tcBorders>
              <w:top w:val="single" w:sz="4" w:space="0" w:color="auto"/>
              <w:left w:val="nil"/>
              <w:bottom w:val="single" w:sz="4" w:space="0" w:color="auto"/>
              <w:right w:val="single" w:sz="4" w:space="0" w:color="auto"/>
            </w:tcBorders>
            <w:shd w:val="clear" w:color="auto" w:fill="auto"/>
            <w:vAlign w:val="center"/>
          </w:tcPr>
          <w:p w14:paraId="54D80EBE" w14:textId="77777777" w:rsidR="004127E1" w:rsidRPr="004127E1" w:rsidRDefault="004127E1" w:rsidP="004127E1">
            <w:pPr>
              <w:jc w:val="center"/>
              <w:rPr>
                <w:snapToGrid w:val="0"/>
              </w:rPr>
            </w:pPr>
            <w:r w:rsidRPr="004127E1">
              <w:rPr>
                <w:snapToGrid w:val="0"/>
              </w:rPr>
              <w:t>22898</w:t>
            </w:r>
          </w:p>
        </w:tc>
        <w:tc>
          <w:tcPr>
            <w:tcW w:w="926" w:type="dxa"/>
            <w:tcBorders>
              <w:top w:val="single" w:sz="4" w:space="0" w:color="auto"/>
              <w:left w:val="nil"/>
              <w:bottom w:val="single" w:sz="4" w:space="0" w:color="auto"/>
              <w:right w:val="single" w:sz="4" w:space="0" w:color="auto"/>
            </w:tcBorders>
            <w:shd w:val="clear" w:color="auto" w:fill="auto"/>
            <w:vAlign w:val="center"/>
          </w:tcPr>
          <w:p w14:paraId="7FBA80B0" w14:textId="77777777" w:rsidR="004127E1" w:rsidRPr="004127E1" w:rsidRDefault="004127E1" w:rsidP="004127E1">
            <w:pPr>
              <w:jc w:val="center"/>
              <w:rPr>
                <w:snapToGrid w:val="0"/>
              </w:rPr>
            </w:pPr>
            <w:r w:rsidRPr="004127E1">
              <w:rPr>
                <w:snapToGrid w:val="0"/>
              </w:rPr>
              <w:t>24188</w:t>
            </w:r>
          </w:p>
        </w:tc>
        <w:tc>
          <w:tcPr>
            <w:tcW w:w="896" w:type="dxa"/>
            <w:tcBorders>
              <w:top w:val="single" w:sz="4" w:space="0" w:color="auto"/>
              <w:left w:val="nil"/>
              <w:bottom w:val="single" w:sz="4" w:space="0" w:color="auto"/>
              <w:right w:val="single" w:sz="4" w:space="0" w:color="auto"/>
            </w:tcBorders>
            <w:vAlign w:val="center"/>
          </w:tcPr>
          <w:p w14:paraId="30E7CED5" w14:textId="77777777" w:rsidR="004127E1" w:rsidRPr="004127E1" w:rsidRDefault="004127E1" w:rsidP="004127E1">
            <w:pPr>
              <w:jc w:val="center"/>
              <w:rPr>
                <w:snapToGrid w:val="0"/>
              </w:rPr>
            </w:pPr>
            <w:r w:rsidRPr="004127E1">
              <w:rPr>
                <w:snapToGrid w:val="0"/>
              </w:rPr>
              <w:t>27251</w:t>
            </w:r>
          </w:p>
        </w:tc>
        <w:tc>
          <w:tcPr>
            <w:tcW w:w="977" w:type="dxa"/>
            <w:tcBorders>
              <w:top w:val="single" w:sz="4" w:space="0" w:color="auto"/>
              <w:left w:val="nil"/>
              <w:bottom w:val="single" w:sz="4" w:space="0" w:color="auto"/>
              <w:right w:val="single" w:sz="4" w:space="0" w:color="auto"/>
            </w:tcBorders>
            <w:vAlign w:val="center"/>
          </w:tcPr>
          <w:p w14:paraId="47F694A0" w14:textId="77777777" w:rsidR="004127E1" w:rsidRPr="004127E1" w:rsidRDefault="004127E1" w:rsidP="004127E1">
            <w:pPr>
              <w:jc w:val="center"/>
              <w:rPr>
                <w:snapToGrid w:val="0"/>
              </w:rPr>
            </w:pPr>
            <w:r w:rsidRPr="004127E1">
              <w:rPr>
                <w:snapToGrid w:val="0"/>
              </w:rPr>
              <w:t>28570</w:t>
            </w:r>
          </w:p>
        </w:tc>
      </w:tr>
    </w:tbl>
    <w:p w14:paraId="65A05D76" w14:textId="77777777" w:rsidR="004127E1" w:rsidRPr="004127E1" w:rsidRDefault="004127E1" w:rsidP="004127E1">
      <w:pPr>
        <w:tabs>
          <w:tab w:val="left" w:pos="1890"/>
        </w:tabs>
        <w:spacing w:before="240"/>
        <w:ind w:firstLine="720"/>
        <w:jc w:val="both"/>
        <w:rPr>
          <w:snapToGrid w:val="0"/>
          <w:sz w:val="28"/>
          <w:szCs w:val="28"/>
          <w:lang w:eastAsia="en-US"/>
        </w:rPr>
      </w:pPr>
      <w:r w:rsidRPr="004127E1">
        <w:rPr>
          <w:snapToGrid w:val="0"/>
          <w:sz w:val="28"/>
          <w:szCs w:val="28"/>
          <w:lang w:eastAsia="en-US"/>
        </w:rPr>
        <w:t>* – первый год долгосрочного периода регулирования.</w:t>
      </w:r>
    </w:p>
    <w:p w14:paraId="542E71D9" w14:textId="77777777" w:rsidR="004127E1" w:rsidRPr="004127E1" w:rsidRDefault="004127E1" w:rsidP="004127E1">
      <w:pPr>
        <w:ind w:firstLine="709"/>
        <w:jc w:val="both"/>
        <w:rPr>
          <w:snapToGrid w:val="0"/>
          <w:sz w:val="28"/>
          <w:szCs w:val="28"/>
        </w:rPr>
      </w:pPr>
    </w:p>
    <w:p w14:paraId="14D286F3" w14:textId="77777777" w:rsidR="004127E1" w:rsidRPr="004127E1" w:rsidRDefault="004127E1" w:rsidP="004127E1">
      <w:pPr>
        <w:ind w:firstLine="709"/>
        <w:jc w:val="both"/>
        <w:rPr>
          <w:snapToGrid w:val="0"/>
          <w:sz w:val="28"/>
          <w:szCs w:val="28"/>
        </w:rPr>
      </w:pPr>
      <w:r w:rsidRPr="004127E1">
        <w:rPr>
          <w:snapToGrid w:val="0"/>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учёте. В целях формирования НВВ на основе фактических значений параметров взамен прогнозных, учитываются фактически произведённые в 2023 году неподконтрольные расходы </w:t>
      </w:r>
      <w:r w:rsidRPr="004127E1">
        <w:rPr>
          <w:snapToGrid w:val="0"/>
          <w:sz w:val="28"/>
          <w:szCs w:val="28"/>
        </w:rPr>
        <w:br/>
        <w:t>(в соответствии с п. 39 Методических указаний).</w:t>
      </w:r>
    </w:p>
    <w:p w14:paraId="6B8FC814" w14:textId="77777777" w:rsidR="004127E1" w:rsidRPr="004127E1" w:rsidRDefault="004127E1" w:rsidP="004127E1">
      <w:pPr>
        <w:ind w:firstLine="709"/>
        <w:jc w:val="both"/>
        <w:rPr>
          <w:snapToGrid w:val="0"/>
          <w:sz w:val="28"/>
          <w:szCs w:val="28"/>
        </w:rPr>
      </w:pPr>
    </w:p>
    <w:p w14:paraId="05FBA320" w14:textId="77777777" w:rsidR="004127E1" w:rsidRPr="004127E1" w:rsidRDefault="004127E1" w:rsidP="004127E1">
      <w:pPr>
        <w:ind w:firstLine="709"/>
        <w:jc w:val="both"/>
        <w:rPr>
          <w:snapToGrid w:val="0"/>
          <w:sz w:val="28"/>
          <w:szCs w:val="28"/>
        </w:rPr>
      </w:pPr>
      <w:r w:rsidRPr="004127E1">
        <w:rPr>
          <w:snapToGrid w:val="0"/>
          <w:sz w:val="28"/>
          <w:szCs w:val="28"/>
        </w:rPr>
        <w:t>В подтверждение расходов на оплату услуг, оказываемых организациями, осуществляющими регулируемые виды деятельности предприятием представлены следующие документы:</w:t>
      </w:r>
    </w:p>
    <w:p w14:paraId="21ADBFD8"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Дополнительное соглашение № 2 от 13.04.2020 к Договору водоотведения с МП «Кристалл» № 202 от 03.06.2019 (стр. 146-158 том DOCS.FORM.6.42)</w:t>
      </w:r>
    </w:p>
    <w:p w14:paraId="21A5844F"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Сводная информация и смета расходов по производству и реализации тепловой энергии на 2025 год, в разрезе затрат на очистку стоков за 2023 год (стр. 51-52 том DOCS.FORM.6.42).</w:t>
      </w:r>
    </w:p>
    <w:p w14:paraId="65D17F12"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lastRenderedPageBreak/>
        <w:t xml:space="preserve">Отчётная форма BALANCE.CALC.TARIFF.WARM.2023.FACT, </w:t>
      </w:r>
      <w:r w:rsidRPr="004127E1">
        <w:rPr>
          <w:snapToGrid w:val="0"/>
          <w:sz w:val="28"/>
          <w:szCs w:val="28"/>
          <w:lang w:eastAsia="en-US"/>
        </w:rPr>
        <w:br/>
        <w:t>в разрезе затрат на водоотведение.</w:t>
      </w:r>
    </w:p>
    <w:p w14:paraId="3104D478"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Сравнительный анализ деятельности по производству и реализации тепловой энергии за 2023 год, в разрезе затрат на водоотведение (стр. 59-61 DOCS.FORM.6.42).</w:t>
      </w:r>
    </w:p>
    <w:p w14:paraId="2157CDE5"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 xml:space="preserve">Анализ физических показателей за 2023 год, в разрезе затрат </w:t>
      </w:r>
      <w:r w:rsidRPr="004127E1">
        <w:rPr>
          <w:snapToGrid w:val="0"/>
          <w:sz w:val="28"/>
          <w:szCs w:val="28"/>
          <w:lang w:eastAsia="en-US"/>
        </w:rPr>
        <w:br/>
        <w:t>на холодную воду (стр. 62 DOCS.FORM.6.42).</w:t>
      </w:r>
    </w:p>
    <w:p w14:paraId="40829CEA"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Анализ физических показателей за 2023 год (стр. 62 DOCS.FORM.6.42), в разрезе объёма холодной воды.</w:t>
      </w:r>
    </w:p>
    <w:p w14:paraId="6DCA84DD"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Расчёт стоимости воды на выработку тепловой энергии и отводимых сточных вод за 2023 год, в разрезе затрат на водоотведение (стр. 139 том DOCS.FORM.6.42).</w:t>
      </w:r>
    </w:p>
    <w:p w14:paraId="0D57F38C"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Объём сточных вод за 2023 году в соответствии с расчётами сброса воды (стр. 50-108 том DOCS.FORM.6.42).</w:t>
      </w:r>
    </w:p>
    <w:p w14:paraId="0226ECA6"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Анализ счёта 23 за 2023 год в разрезе затрат на водоотведение (стр. 78-82 том DOCS.FORM.6.42).</w:t>
      </w:r>
    </w:p>
    <w:p w14:paraId="2A5144EB"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 xml:space="preserve">По данной статье организацией заявляются расходы за 2023 год </w:t>
      </w:r>
      <w:r w:rsidRPr="004127E1">
        <w:rPr>
          <w:snapToGrid w:val="0"/>
          <w:sz w:val="28"/>
          <w:szCs w:val="28"/>
          <w:lang w:eastAsia="en-US"/>
        </w:rPr>
        <w:br/>
        <w:t>в размере 236 тыс. руб.</w:t>
      </w:r>
    </w:p>
    <w:p w14:paraId="0ACDB016"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 xml:space="preserve">Затраты по данной статье определены экспертами расчётным путём в соответствии с подпунктом а) пункта 29 Основ ценообразования. Услуги водоотведения для Краснобродского угольного разреза осуществляет МП «Кристалл». Объём водоотведения принимается на основании Расчёта объёма сточных вод за 2023 году в соответствии с расчётами сброса воды (стр. 50-108 том DOCS.FORM.6.42) и составляет 8,192 тыс. куб. м. Доли водоотведения по полугодиям, в соответствии с фактическим отпуском тепловой энергии за 2023 год составляют соответственно 0,57 и 0,43. Тарифы на водоотведение для МП «Кристалл» утверждены постановлением РЭК Кузбасса от 24.11.2022 № 450 «О внесении изменений в постановление Региональной энергетической комиссии Кузбасса от 15.12.2020 № 558 «Об утверждении производственной программы в сфере водоотведения и об установлении тарифов на водоотведение МП «Кристалл» (Киселевский городской округ)» и составляют в </w:t>
      </w:r>
      <w:r w:rsidRPr="004127E1">
        <w:rPr>
          <w:snapToGrid w:val="0"/>
          <w:sz w:val="28"/>
          <w:szCs w:val="28"/>
          <w:lang w:val="en-US" w:eastAsia="en-US"/>
        </w:rPr>
        <w:t>I</w:t>
      </w:r>
      <w:r w:rsidRPr="004127E1">
        <w:rPr>
          <w:snapToGrid w:val="0"/>
          <w:sz w:val="28"/>
          <w:szCs w:val="28"/>
          <w:lang w:eastAsia="en-US"/>
        </w:rPr>
        <w:t xml:space="preserve"> полугодии 2023 года - 24,13 руб./куб. м., во </w:t>
      </w:r>
      <w:r w:rsidRPr="004127E1">
        <w:rPr>
          <w:snapToGrid w:val="0"/>
          <w:sz w:val="28"/>
          <w:szCs w:val="28"/>
          <w:lang w:val="en-US" w:eastAsia="en-US"/>
        </w:rPr>
        <w:t>II</w:t>
      </w:r>
      <w:r w:rsidRPr="004127E1">
        <w:rPr>
          <w:snapToGrid w:val="0"/>
          <w:sz w:val="28"/>
          <w:szCs w:val="28"/>
          <w:lang w:eastAsia="en-US"/>
        </w:rPr>
        <w:t xml:space="preserve"> полугодии 2023 года – 24,13 руб./куб. м.</w:t>
      </w:r>
    </w:p>
    <w:p w14:paraId="0FE8F5C4"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Таким образом затраты по данной статье составляют:</w:t>
      </w:r>
    </w:p>
    <w:p w14:paraId="77291566" w14:textId="77777777" w:rsidR="004127E1" w:rsidRPr="004127E1" w:rsidRDefault="004127E1" w:rsidP="004127E1">
      <w:pPr>
        <w:ind w:firstLine="709"/>
        <w:jc w:val="both"/>
        <w:rPr>
          <w:b/>
          <w:snapToGrid w:val="0"/>
          <w:sz w:val="28"/>
          <w:szCs w:val="28"/>
          <w:lang w:eastAsia="en-US"/>
        </w:rPr>
      </w:pPr>
      <w:r w:rsidRPr="004127E1">
        <w:rPr>
          <w:snapToGrid w:val="0"/>
          <w:sz w:val="28"/>
          <w:szCs w:val="28"/>
          <w:lang w:eastAsia="en-US"/>
        </w:rPr>
        <w:t xml:space="preserve">(8,192 × 0,57 × 24,13) + (8,192 × 0,43 × 24,13) = </w:t>
      </w:r>
      <w:r w:rsidRPr="004127E1">
        <w:rPr>
          <w:b/>
          <w:snapToGrid w:val="0"/>
          <w:sz w:val="28"/>
          <w:szCs w:val="28"/>
          <w:lang w:eastAsia="en-US"/>
        </w:rPr>
        <w:t>198 тыс. руб.</w:t>
      </w:r>
    </w:p>
    <w:p w14:paraId="7E26E8E8" w14:textId="77777777" w:rsidR="004127E1" w:rsidRPr="004127E1" w:rsidRDefault="004127E1" w:rsidP="004127E1">
      <w:pPr>
        <w:ind w:firstLine="709"/>
        <w:jc w:val="both"/>
        <w:rPr>
          <w:snapToGrid w:val="0"/>
          <w:sz w:val="28"/>
          <w:szCs w:val="28"/>
          <w:lang w:eastAsia="en-US"/>
        </w:rPr>
      </w:pPr>
      <w:bookmarkStart w:id="40" w:name="_Hlk180333505"/>
      <w:r w:rsidRPr="004127E1">
        <w:rPr>
          <w:snapToGrid w:val="0"/>
          <w:sz w:val="28"/>
          <w:szCs w:val="28"/>
          <w:lang w:eastAsia="en-US"/>
        </w:rPr>
        <w:t>Расходы в размере 38 тыс. руб. подлежат исключению из фактической НВВ за 2023 год, как экономически необоснованные.</w:t>
      </w:r>
      <w:bookmarkEnd w:id="40"/>
    </w:p>
    <w:p w14:paraId="35C1FA0D" w14:textId="77777777" w:rsidR="004127E1" w:rsidRPr="004127E1" w:rsidRDefault="004127E1" w:rsidP="004127E1">
      <w:pPr>
        <w:ind w:firstLine="709"/>
        <w:jc w:val="both"/>
        <w:rPr>
          <w:snapToGrid w:val="0"/>
          <w:sz w:val="28"/>
          <w:szCs w:val="28"/>
          <w:lang w:eastAsia="en-US"/>
        </w:rPr>
      </w:pPr>
    </w:p>
    <w:p w14:paraId="6DA2A29B"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В подтверждение расходов по плате за выбросы, сбросы загрязняющих веществ в окружающую среду предприятием представлены следующие документы:</w:t>
      </w:r>
    </w:p>
    <w:p w14:paraId="13450501"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 xml:space="preserve">Сводная информация и смета расходов по производству и реализации тепловой энергии на 2025 год, в разрезе затрат на плату за выбросы, сбросы </w:t>
      </w:r>
      <w:r w:rsidRPr="004127E1">
        <w:rPr>
          <w:snapToGrid w:val="0"/>
          <w:sz w:val="28"/>
          <w:szCs w:val="28"/>
          <w:lang w:eastAsia="en-US"/>
        </w:rPr>
        <w:br/>
        <w:t>за 2023 год (стр. 51-52 том DOCS.FORM.6.42).</w:t>
      </w:r>
    </w:p>
    <w:p w14:paraId="59DDB208"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 xml:space="preserve">Отчётная форма BALANCE.CALC.TARIFF.WARM.2023.FACT, </w:t>
      </w:r>
      <w:r w:rsidRPr="004127E1">
        <w:rPr>
          <w:snapToGrid w:val="0"/>
          <w:sz w:val="28"/>
          <w:szCs w:val="28"/>
          <w:lang w:eastAsia="en-US"/>
        </w:rPr>
        <w:br/>
        <w:t>в разрезе затрат на плату за негативное воздействие на окружающую среду на сумму 2,37 тыс. руб.</w:t>
      </w:r>
    </w:p>
    <w:p w14:paraId="2903BF5D"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lastRenderedPageBreak/>
        <w:t>Сравнительный анализ деятельности по производству и реализации тепловой энергии за 2023 год, в разрезе затрат на плату за выбросы, сбросы (стр. 59-61 DOCS.FORM.6.42).</w:t>
      </w:r>
    </w:p>
    <w:p w14:paraId="0FD12030"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Расчёт налогов, других обязательных платежей и сборов за 2023, в разрезе затрат на плату за фактическое загрязнение окружающей среды (стр. 326 том DOCS.FORM.6.42).</w:t>
      </w:r>
    </w:p>
    <w:p w14:paraId="64CC9D43"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Бухгалтерская справка № 59941 от 31.12.2023, а разрезе затрат на плату за фактическое загрязнение окружающей среды (стр. 326 том DOCS.FORM.6.42), в размере 2,37 тыс. руб.</w:t>
      </w:r>
    </w:p>
    <w:p w14:paraId="18BA0CA7"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Расчёт платы за негативное воздействие на окружающую среду за 2023 год (стр. 327 том DOCS.FORM.6.42).</w:t>
      </w:r>
    </w:p>
    <w:p w14:paraId="34841911" w14:textId="77777777" w:rsidR="004127E1" w:rsidRPr="004127E1" w:rsidRDefault="004127E1" w:rsidP="004127E1">
      <w:pPr>
        <w:ind w:firstLine="709"/>
        <w:jc w:val="both"/>
        <w:rPr>
          <w:b/>
          <w:snapToGrid w:val="0"/>
          <w:sz w:val="28"/>
          <w:szCs w:val="28"/>
          <w:lang w:eastAsia="en-US"/>
        </w:rPr>
      </w:pPr>
      <w:r w:rsidRPr="004127E1">
        <w:rPr>
          <w:snapToGrid w:val="0"/>
          <w:sz w:val="28"/>
          <w:szCs w:val="28"/>
          <w:lang w:eastAsia="en-US"/>
        </w:rPr>
        <w:t xml:space="preserve">В соответствии с представленными документами фактические затраты по данной статье за 2023 год составили </w:t>
      </w:r>
      <w:r w:rsidRPr="004127E1">
        <w:rPr>
          <w:b/>
          <w:snapToGrid w:val="0"/>
          <w:sz w:val="28"/>
          <w:szCs w:val="28"/>
          <w:lang w:eastAsia="en-US"/>
        </w:rPr>
        <w:t>2,37 тыс. руб.</w:t>
      </w:r>
    </w:p>
    <w:p w14:paraId="4AC27612"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Эксперты признают данную сумму экономически обоснованной и включают её в расчёт фактической НВВ за 2023 год.</w:t>
      </w:r>
    </w:p>
    <w:p w14:paraId="213862AA" w14:textId="77777777" w:rsidR="004127E1" w:rsidRPr="004127E1" w:rsidRDefault="004127E1" w:rsidP="004127E1">
      <w:pPr>
        <w:ind w:firstLine="709"/>
        <w:jc w:val="both"/>
        <w:rPr>
          <w:snapToGrid w:val="0"/>
          <w:sz w:val="28"/>
          <w:szCs w:val="28"/>
          <w:lang w:eastAsia="en-US"/>
        </w:rPr>
      </w:pPr>
    </w:p>
    <w:p w14:paraId="0B2DCA3C" w14:textId="77777777" w:rsidR="004127E1" w:rsidRPr="004127E1" w:rsidRDefault="004127E1" w:rsidP="004127E1">
      <w:pPr>
        <w:ind w:firstLine="709"/>
        <w:jc w:val="both"/>
        <w:rPr>
          <w:snapToGrid w:val="0"/>
          <w:sz w:val="28"/>
          <w:szCs w:val="28"/>
          <w:lang w:eastAsia="en-US"/>
        </w:rPr>
      </w:pPr>
    </w:p>
    <w:p w14:paraId="76B4154B"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В подтверждение расходов по расходам на обязательное страхование предприятием представлены следующие документы:</w:t>
      </w:r>
    </w:p>
    <w:p w14:paraId="75A1D29B"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Анализ счёта 23 за 2023 год в разрезе затрат на обязательное страхование (стр. 78-82 том DOCS.FORM.6.42), на сумму 3,21 тыс. руб.</w:t>
      </w:r>
    </w:p>
    <w:p w14:paraId="5C1987F5"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Отчётная форма BALANCE.CALC.TARIFF.WARM.2023.FACT, в разрезе затрат на страхование имущества.</w:t>
      </w:r>
    </w:p>
    <w:p w14:paraId="5A81A163"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Сравнительный анализ деятельности по производству и реализации тепловой энергии за 2023 год, в разрезе затрат на страхование имущества (стр. 59-61 DOCS.FORM.6.42).</w:t>
      </w:r>
    </w:p>
    <w:p w14:paraId="3A193592" w14:textId="77777777" w:rsidR="004127E1" w:rsidRPr="004127E1" w:rsidRDefault="004127E1" w:rsidP="004127E1">
      <w:pPr>
        <w:ind w:firstLine="709"/>
        <w:jc w:val="both"/>
        <w:rPr>
          <w:b/>
          <w:snapToGrid w:val="0"/>
          <w:sz w:val="28"/>
          <w:szCs w:val="28"/>
          <w:lang w:eastAsia="en-US"/>
        </w:rPr>
      </w:pPr>
      <w:r w:rsidRPr="004127E1">
        <w:rPr>
          <w:snapToGrid w:val="0"/>
          <w:sz w:val="28"/>
          <w:szCs w:val="28"/>
          <w:lang w:eastAsia="en-US"/>
        </w:rPr>
        <w:t xml:space="preserve">В соответствии с представленными документами фактические затраты по данной статье за 2023 год составили </w:t>
      </w:r>
      <w:r w:rsidRPr="004127E1">
        <w:rPr>
          <w:b/>
          <w:snapToGrid w:val="0"/>
          <w:sz w:val="28"/>
          <w:szCs w:val="28"/>
          <w:lang w:eastAsia="en-US"/>
        </w:rPr>
        <w:t>3,21 тыс. руб.</w:t>
      </w:r>
    </w:p>
    <w:p w14:paraId="7428FD60"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Эксперты признают данную сумму экономически обоснованной и включают её в расчёт фактической НВВ за 2023 год.</w:t>
      </w:r>
    </w:p>
    <w:p w14:paraId="638D35D2" w14:textId="77777777" w:rsidR="004127E1" w:rsidRPr="004127E1" w:rsidRDefault="004127E1" w:rsidP="004127E1">
      <w:pPr>
        <w:ind w:firstLine="709"/>
        <w:jc w:val="both"/>
        <w:rPr>
          <w:snapToGrid w:val="0"/>
          <w:sz w:val="28"/>
          <w:szCs w:val="28"/>
          <w:lang w:eastAsia="en-US"/>
        </w:rPr>
      </w:pPr>
    </w:p>
    <w:p w14:paraId="3B56B37F"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В подтверждение расходов по налогу на имущество предприятием представлены следующие документы:</w:t>
      </w:r>
    </w:p>
    <w:p w14:paraId="0830F2CC"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Сводная информация и смета расходов по производству и реализации тепловой энергии на 2025 год, в разрезе затрат на налог на имущество за 2023 год (стр. 51-52 том DOCS.FORM.6.42).</w:t>
      </w:r>
    </w:p>
    <w:p w14:paraId="58DF1F8D"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 xml:space="preserve">Отчётная форма BALANCE.CALC.TARIFF.WARM.2023.FACT, </w:t>
      </w:r>
      <w:r w:rsidRPr="004127E1">
        <w:rPr>
          <w:snapToGrid w:val="0"/>
          <w:sz w:val="28"/>
          <w:szCs w:val="28"/>
          <w:lang w:eastAsia="en-US"/>
        </w:rPr>
        <w:br/>
        <w:t>в разрезе затрат на налог на имущество.</w:t>
      </w:r>
    </w:p>
    <w:p w14:paraId="02CA3AD8"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 xml:space="preserve">Сравнительный анализ деятельности по производству и реализации тепловой энергии за 2023 год, в разрезе затрат на налог на имущество </w:t>
      </w:r>
      <w:r w:rsidRPr="004127E1">
        <w:rPr>
          <w:snapToGrid w:val="0"/>
          <w:sz w:val="28"/>
          <w:szCs w:val="28"/>
          <w:lang w:eastAsia="en-US"/>
        </w:rPr>
        <w:br/>
        <w:t>(стр. 59-61 DOCS.FORM.6.42).</w:t>
      </w:r>
    </w:p>
    <w:p w14:paraId="2340230C"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 xml:space="preserve">Расчёт необходимой прибыли, принимаемой при установлении тарифов на производство тепловой энергии, в разрезе затрат на налог на имущество </w:t>
      </w:r>
      <w:r w:rsidRPr="004127E1">
        <w:rPr>
          <w:snapToGrid w:val="0"/>
          <w:sz w:val="28"/>
          <w:szCs w:val="28"/>
          <w:lang w:eastAsia="en-US"/>
        </w:rPr>
        <w:br/>
        <w:t>за 2023 год (стр. 424 том DOCS.FORM.6.42).</w:t>
      </w:r>
    </w:p>
    <w:p w14:paraId="6E8D4E23"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 xml:space="preserve">Отчёт по проводкам по </w:t>
      </w:r>
      <w:proofErr w:type="spellStart"/>
      <w:r w:rsidRPr="004127E1">
        <w:rPr>
          <w:snapToGrid w:val="0"/>
          <w:sz w:val="28"/>
          <w:szCs w:val="28"/>
          <w:lang w:eastAsia="en-US"/>
        </w:rPr>
        <w:t>сч</w:t>
      </w:r>
      <w:proofErr w:type="spellEnd"/>
      <w:r w:rsidRPr="004127E1">
        <w:rPr>
          <w:snapToGrid w:val="0"/>
          <w:sz w:val="28"/>
          <w:szCs w:val="28"/>
          <w:lang w:eastAsia="en-US"/>
        </w:rPr>
        <w:t xml:space="preserve">. 26 за 2023 год, в разрезе затрат по налогу на имущество (стр. 426-427 том DOCS.FORM.6.42). </w:t>
      </w:r>
    </w:p>
    <w:p w14:paraId="3DFB9032"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lastRenderedPageBreak/>
        <w:t>По данной статье организацией заявляются фактические расходы за 2023 год в размере 54 тыс. руб.</w:t>
      </w:r>
    </w:p>
    <w:p w14:paraId="76D7B530"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Затраты по данной статье определяются экспертами расчётным путём, с учётом скорректированных амортизационных отчислений на максимальные сроки полезного использования основных средств.</w:t>
      </w:r>
    </w:p>
    <w:p w14:paraId="4C4EE946"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Расчёт налога на имущество за 2023 год приведён в таблице 9:</w:t>
      </w:r>
    </w:p>
    <w:p w14:paraId="0A57FF92" w14:textId="77777777" w:rsidR="004127E1" w:rsidRPr="004127E1" w:rsidRDefault="004127E1" w:rsidP="004127E1">
      <w:pPr>
        <w:ind w:firstLine="709"/>
        <w:jc w:val="right"/>
        <w:rPr>
          <w:snapToGrid w:val="0"/>
          <w:sz w:val="28"/>
          <w:szCs w:val="28"/>
          <w:lang w:eastAsia="en-US"/>
        </w:rPr>
      </w:pPr>
      <w:r w:rsidRPr="004127E1">
        <w:rPr>
          <w:snapToGrid w:val="0"/>
          <w:sz w:val="28"/>
          <w:szCs w:val="28"/>
          <w:lang w:eastAsia="en-US"/>
        </w:rPr>
        <w:t>Таблица 9</w:t>
      </w:r>
    </w:p>
    <w:p w14:paraId="6CF42F0C" w14:textId="77777777" w:rsidR="004127E1" w:rsidRPr="004127E1" w:rsidRDefault="004127E1" w:rsidP="004127E1">
      <w:pPr>
        <w:jc w:val="center"/>
        <w:rPr>
          <w:b/>
          <w:snapToGrid w:val="0"/>
          <w:sz w:val="28"/>
          <w:szCs w:val="28"/>
          <w:lang w:eastAsia="en-US"/>
        </w:rPr>
      </w:pPr>
      <w:r w:rsidRPr="004127E1">
        <w:rPr>
          <w:b/>
          <w:snapToGrid w:val="0"/>
          <w:sz w:val="28"/>
          <w:szCs w:val="28"/>
          <w:lang w:eastAsia="en-US"/>
        </w:rPr>
        <w:t>Расчёт налога на имущество за 2023 год</w:t>
      </w:r>
    </w:p>
    <w:p w14:paraId="6EBDC33C" w14:textId="77777777" w:rsidR="004127E1" w:rsidRPr="004127E1" w:rsidRDefault="004127E1" w:rsidP="004127E1">
      <w:pPr>
        <w:jc w:val="right"/>
        <w:rPr>
          <w:snapToGrid w:val="0"/>
          <w:sz w:val="28"/>
          <w:szCs w:val="28"/>
          <w:lang w:eastAsia="en-US"/>
        </w:rPr>
      </w:pPr>
      <w:r w:rsidRPr="004127E1">
        <w:rPr>
          <w:snapToGrid w:val="0"/>
          <w:sz w:val="28"/>
          <w:szCs w:val="28"/>
          <w:lang w:eastAsia="en-US"/>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405"/>
        <w:gridCol w:w="1416"/>
        <w:gridCol w:w="1488"/>
        <w:gridCol w:w="1495"/>
        <w:gridCol w:w="1275"/>
      </w:tblGrid>
      <w:tr w:rsidR="004127E1" w:rsidRPr="004127E1" w14:paraId="46729185" w14:textId="77777777" w:rsidTr="00E6267D">
        <w:trPr>
          <w:jc w:val="center"/>
        </w:trPr>
        <w:tc>
          <w:tcPr>
            <w:tcW w:w="2408" w:type="dxa"/>
            <w:shd w:val="clear" w:color="auto" w:fill="auto"/>
            <w:vAlign w:val="center"/>
          </w:tcPr>
          <w:p w14:paraId="00F7D9F3" w14:textId="77777777" w:rsidR="004127E1" w:rsidRPr="004127E1" w:rsidRDefault="004127E1" w:rsidP="004127E1">
            <w:pPr>
              <w:jc w:val="center"/>
              <w:rPr>
                <w:snapToGrid w:val="0"/>
                <w:sz w:val="20"/>
                <w:szCs w:val="20"/>
              </w:rPr>
            </w:pPr>
            <w:r w:rsidRPr="004127E1">
              <w:rPr>
                <w:snapToGrid w:val="0"/>
                <w:sz w:val="20"/>
                <w:szCs w:val="20"/>
              </w:rPr>
              <w:t>Наименование ОС</w:t>
            </w:r>
          </w:p>
        </w:tc>
        <w:tc>
          <w:tcPr>
            <w:tcW w:w="1531" w:type="dxa"/>
            <w:shd w:val="clear" w:color="auto" w:fill="auto"/>
            <w:vAlign w:val="center"/>
          </w:tcPr>
          <w:p w14:paraId="3F70EA36" w14:textId="77777777" w:rsidR="004127E1" w:rsidRPr="004127E1" w:rsidRDefault="004127E1" w:rsidP="004127E1">
            <w:pPr>
              <w:jc w:val="center"/>
              <w:rPr>
                <w:snapToGrid w:val="0"/>
                <w:sz w:val="20"/>
                <w:szCs w:val="20"/>
              </w:rPr>
            </w:pPr>
            <w:r w:rsidRPr="004127E1">
              <w:rPr>
                <w:snapToGrid w:val="0"/>
                <w:sz w:val="20"/>
                <w:szCs w:val="20"/>
              </w:rPr>
              <w:t>Балансовая стоимость</w:t>
            </w:r>
          </w:p>
        </w:tc>
        <w:tc>
          <w:tcPr>
            <w:tcW w:w="1535" w:type="dxa"/>
            <w:shd w:val="clear" w:color="auto" w:fill="auto"/>
            <w:vAlign w:val="center"/>
          </w:tcPr>
          <w:p w14:paraId="69D5F687" w14:textId="77777777" w:rsidR="004127E1" w:rsidRPr="004127E1" w:rsidRDefault="004127E1" w:rsidP="004127E1">
            <w:pPr>
              <w:jc w:val="center"/>
              <w:rPr>
                <w:snapToGrid w:val="0"/>
                <w:sz w:val="20"/>
                <w:szCs w:val="20"/>
              </w:rPr>
            </w:pPr>
            <w:r w:rsidRPr="004127E1">
              <w:rPr>
                <w:snapToGrid w:val="0"/>
                <w:sz w:val="20"/>
                <w:szCs w:val="20"/>
              </w:rPr>
              <w:t>Остаточная стоимость на 01.01.2023</w:t>
            </w:r>
          </w:p>
        </w:tc>
        <w:tc>
          <w:tcPr>
            <w:tcW w:w="1565" w:type="dxa"/>
            <w:shd w:val="clear" w:color="auto" w:fill="auto"/>
            <w:vAlign w:val="center"/>
          </w:tcPr>
          <w:p w14:paraId="505F8756" w14:textId="77777777" w:rsidR="004127E1" w:rsidRPr="004127E1" w:rsidRDefault="004127E1" w:rsidP="004127E1">
            <w:pPr>
              <w:jc w:val="center"/>
              <w:rPr>
                <w:snapToGrid w:val="0"/>
                <w:sz w:val="20"/>
                <w:szCs w:val="20"/>
              </w:rPr>
            </w:pPr>
            <w:r w:rsidRPr="004127E1">
              <w:rPr>
                <w:snapToGrid w:val="0"/>
                <w:sz w:val="20"/>
                <w:szCs w:val="20"/>
              </w:rPr>
              <w:t>Ежемесячная амортизация</w:t>
            </w:r>
          </w:p>
        </w:tc>
        <w:tc>
          <w:tcPr>
            <w:tcW w:w="1337" w:type="dxa"/>
            <w:shd w:val="clear" w:color="auto" w:fill="auto"/>
            <w:vAlign w:val="center"/>
          </w:tcPr>
          <w:p w14:paraId="7BD7D677" w14:textId="77777777" w:rsidR="004127E1" w:rsidRPr="004127E1" w:rsidRDefault="004127E1" w:rsidP="004127E1">
            <w:pPr>
              <w:jc w:val="center"/>
              <w:rPr>
                <w:snapToGrid w:val="0"/>
                <w:sz w:val="20"/>
                <w:szCs w:val="20"/>
              </w:rPr>
            </w:pPr>
            <w:r w:rsidRPr="004127E1">
              <w:rPr>
                <w:snapToGrid w:val="0"/>
                <w:sz w:val="20"/>
                <w:szCs w:val="20"/>
              </w:rPr>
              <w:t>Среднегодовая стоимость имущества</w:t>
            </w:r>
          </w:p>
        </w:tc>
        <w:tc>
          <w:tcPr>
            <w:tcW w:w="1337" w:type="dxa"/>
            <w:shd w:val="clear" w:color="auto" w:fill="auto"/>
            <w:vAlign w:val="center"/>
          </w:tcPr>
          <w:p w14:paraId="224B8679" w14:textId="77777777" w:rsidR="004127E1" w:rsidRPr="004127E1" w:rsidRDefault="004127E1" w:rsidP="004127E1">
            <w:pPr>
              <w:jc w:val="center"/>
              <w:rPr>
                <w:snapToGrid w:val="0"/>
                <w:sz w:val="20"/>
                <w:szCs w:val="20"/>
              </w:rPr>
            </w:pPr>
            <w:r w:rsidRPr="004127E1">
              <w:rPr>
                <w:snapToGrid w:val="0"/>
                <w:sz w:val="20"/>
                <w:szCs w:val="20"/>
              </w:rPr>
              <w:t>Налог на имущество</w:t>
            </w:r>
          </w:p>
        </w:tc>
      </w:tr>
      <w:tr w:rsidR="004127E1" w:rsidRPr="004127E1" w14:paraId="15E7340F" w14:textId="77777777" w:rsidTr="00E6267D">
        <w:trPr>
          <w:jc w:val="center"/>
        </w:trPr>
        <w:tc>
          <w:tcPr>
            <w:tcW w:w="2408" w:type="dxa"/>
            <w:shd w:val="clear" w:color="auto" w:fill="auto"/>
          </w:tcPr>
          <w:p w14:paraId="344572AF" w14:textId="77777777" w:rsidR="004127E1" w:rsidRPr="004127E1" w:rsidRDefault="004127E1" w:rsidP="004127E1">
            <w:pPr>
              <w:rPr>
                <w:snapToGrid w:val="0"/>
                <w:sz w:val="20"/>
                <w:szCs w:val="20"/>
              </w:rPr>
            </w:pPr>
            <w:r w:rsidRPr="004127E1">
              <w:rPr>
                <w:snapToGrid w:val="0"/>
                <w:sz w:val="20"/>
                <w:szCs w:val="20"/>
              </w:rPr>
              <w:t>ПОДСТАНЦИЯ ТРАНСФОРМАТОРНАЯ КОМПЛЕКСНАЯ КТП-400 6/0,4</w:t>
            </w:r>
          </w:p>
        </w:tc>
        <w:tc>
          <w:tcPr>
            <w:tcW w:w="1531" w:type="dxa"/>
            <w:shd w:val="clear" w:color="auto" w:fill="auto"/>
            <w:vAlign w:val="center"/>
          </w:tcPr>
          <w:p w14:paraId="674D7578" w14:textId="77777777" w:rsidR="004127E1" w:rsidRPr="004127E1" w:rsidRDefault="004127E1" w:rsidP="004127E1">
            <w:pPr>
              <w:jc w:val="center"/>
              <w:rPr>
                <w:snapToGrid w:val="0"/>
                <w:sz w:val="20"/>
                <w:szCs w:val="20"/>
              </w:rPr>
            </w:pPr>
            <w:r w:rsidRPr="004127E1">
              <w:rPr>
                <w:snapToGrid w:val="0"/>
                <w:sz w:val="20"/>
                <w:szCs w:val="20"/>
              </w:rPr>
              <w:t>575000</w:t>
            </w:r>
          </w:p>
        </w:tc>
        <w:tc>
          <w:tcPr>
            <w:tcW w:w="1535" w:type="dxa"/>
            <w:shd w:val="clear" w:color="auto" w:fill="auto"/>
            <w:vAlign w:val="center"/>
          </w:tcPr>
          <w:p w14:paraId="21A06AE4" w14:textId="77777777" w:rsidR="004127E1" w:rsidRPr="004127E1" w:rsidRDefault="004127E1" w:rsidP="004127E1">
            <w:pPr>
              <w:jc w:val="center"/>
              <w:rPr>
                <w:snapToGrid w:val="0"/>
                <w:sz w:val="20"/>
                <w:szCs w:val="20"/>
              </w:rPr>
            </w:pPr>
            <w:r w:rsidRPr="004127E1">
              <w:rPr>
                <w:snapToGrid w:val="0"/>
                <w:sz w:val="20"/>
                <w:szCs w:val="20"/>
              </w:rPr>
              <w:t>265938</w:t>
            </w:r>
          </w:p>
        </w:tc>
        <w:tc>
          <w:tcPr>
            <w:tcW w:w="1565" w:type="dxa"/>
            <w:shd w:val="clear" w:color="auto" w:fill="auto"/>
            <w:vAlign w:val="center"/>
          </w:tcPr>
          <w:p w14:paraId="22316EB1" w14:textId="77777777" w:rsidR="004127E1" w:rsidRPr="004127E1" w:rsidRDefault="004127E1" w:rsidP="004127E1">
            <w:pPr>
              <w:jc w:val="center"/>
              <w:rPr>
                <w:snapToGrid w:val="0"/>
                <w:sz w:val="20"/>
                <w:szCs w:val="20"/>
              </w:rPr>
            </w:pPr>
            <w:r w:rsidRPr="004127E1">
              <w:rPr>
                <w:snapToGrid w:val="0"/>
                <w:sz w:val="20"/>
                <w:szCs w:val="20"/>
              </w:rPr>
              <w:t>2396</w:t>
            </w:r>
          </w:p>
        </w:tc>
        <w:tc>
          <w:tcPr>
            <w:tcW w:w="1337" w:type="dxa"/>
            <w:shd w:val="clear" w:color="auto" w:fill="auto"/>
            <w:vAlign w:val="center"/>
          </w:tcPr>
          <w:p w14:paraId="5D70492D" w14:textId="77777777" w:rsidR="004127E1" w:rsidRPr="004127E1" w:rsidRDefault="004127E1" w:rsidP="004127E1">
            <w:pPr>
              <w:jc w:val="center"/>
              <w:rPr>
                <w:snapToGrid w:val="0"/>
                <w:sz w:val="20"/>
                <w:szCs w:val="20"/>
              </w:rPr>
            </w:pPr>
            <w:r w:rsidRPr="004127E1">
              <w:rPr>
                <w:snapToGrid w:val="0"/>
                <w:sz w:val="20"/>
                <w:szCs w:val="20"/>
              </w:rPr>
              <w:t>251563</w:t>
            </w:r>
          </w:p>
        </w:tc>
        <w:tc>
          <w:tcPr>
            <w:tcW w:w="1337" w:type="dxa"/>
            <w:shd w:val="clear" w:color="auto" w:fill="auto"/>
            <w:vAlign w:val="center"/>
          </w:tcPr>
          <w:p w14:paraId="37B42B20" w14:textId="77777777" w:rsidR="004127E1" w:rsidRPr="004127E1" w:rsidRDefault="004127E1" w:rsidP="004127E1">
            <w:pPr>
              <w:jc w:val="center"/>
              <w:rPr>
                <w:snapToGrid w:val="0"/>
                <w:sz w:val="20"/>
                <w:szCs w:val="20"/>
              </w:rPr>
            </w:pPr>
            <w:r w:rsidRPr="004127E1">
              <w:rPr>
                <w:snapToGrid w:val="0"/>
                <w:sz w:val="20"/>
                <w:szCs w:val="20"/>
              </w:rPr>
              <w:t>5534</w:t>
            </w:r>
          </w:p>
        </w:tc>
      </w:tr>
      <w:tr w:rsidR="004127E1" w:rsidRPr="004127E1" w14:paraId="18209603" w14:textId="77777777" w:rsidTr="00E6267D">
        <w:trPr>
          <w:jc w:val="center"/>
        </w:trPr>
        <w:tc>
          <w:tcPr>
            <w:tcW w:w="2408" w:type="dxa"/>
            <w:shd w:val="clear" w:color="auto" w:fill="auto"/>
          </w:tcPr>
          <w:p w14:paraId="61C4D739" w14:textId="77777777" w:rsidR="004127E1" w:rsidRPr="004127E1" w:rsidRDefault="004127E1" w:rsidP="004127E1">
            <w:pPr>
              <w:rPr>
                <w:snapToGrid w:val="0"/>
                <w:sz w:val="20"/>
                <w:szCs w:val="20"/>
              </w:rPr>
            </w:pPr>
            <w:r w:rsidRPr="004127E1">
              <w:rPr>
                <w:snapToGrid w:val="0"/>
                <w:sz w:val="20"/>
                <w:szCs w:val="20"/>
              </w:rPr>
              <w:t>Здание котельной</w:t>
            </w:r>
          </w:p>
        </w:tc>
        <w:tc>
          <w:tcPr>
            <w:tcW w:w="1531" w:type="dxa"/>
            <w:shd w:val="clear" w:color="auto" w:fill="auto"/>
            <w:vAlign w:val="center"/>
          </w:tcPr>
          <w:p w14:paraId="57819340" w14:textId="77777777" w:rsidR="004127E1" w:rsidRPr="004127E1" w:rsidRDefault="004127E1" w:rsidP="004127E1">
            <w:pPr>
              <w:jc w:val="center"/>
              <w:rPr>
                <w:snapToGrid w:val="0"/>
                <w:sz w:val="20"/>
                <w:szCs w:val="20"/>
              </w:rPr>
            </w:pPr>
            <w:r w:rsidRPr="004127E1">
              <w:rPr>
                <w:snapToGrid w:val="0"/>
                <w:sz w:val="20"/>
                <w:szCs w:val="20"/>
              </w:rPr>
              <w:t>426900</w:t>
            </w:r>
          </w:p>
        </w:tc>
        <w:tc>
          <w:tcPr>
            <w:tcW w:w="1535" w:type="dxa"/>
            <w:shd w:val="clear" w:color="auto" w:fill="auto"/>
            <w:vAlign w:val="center"/>
          </w:tcPr>
          <w:p w14:paraId="20FAED85" w14:textId="77777777" w:rsidR="004127E1" w:rsidRPr="004127E1" w:rsidRDefault="004127E1" w:rsidP="004127E1">
            <w:pPr>
              <w:jc w:val="center"/>
              <w:rPr>
                <w:snapToGrid w:val="0"/>
                <w:sz w:val="20"/>
                <w:szCs w:val="20"/>
              </w:rPr>
            </w:pPr>
            <w:r w:rsidRPr="004127E1">
              <w:rPr>
                <w:snapToGrid w:val="0"/>
                <w:sz w:val="20"/>
                <w:szCs w:val="20"/>
              </w:rPr>
              <w:t>341520</w:t>
            </w:r>
          </w:p>
        </w:tc>
        <w:tc>
          <w:tcPr>
            <w:tcW w:w="1565" w:type="dxa"/>
            <w:shd w:val="clear" w:color="auto" w:fill="auto"/>
            <w:vAlign w:val="center"/>
          </w:tcPr>
          <w:p w14:paraId="5576D70A" w14:textId="77777777" w:rsidR="004127E1" w:rsidRPr="004127E1" w:rsidRDefault="004127E1" w:rsidP="004127E1">
            <w:pPr>
              <w:jc w:val="center"/>
              <w:rPr>
                <w:snapToGrid w:val="0"/>
                <w:sz w:val="20"/>
                <w:szCs w:val="20"/>
              </w:rPr>
            </w:pPr>
            <w:r w:rsidRPr="004127E1">
              <w:rPr>
                <w:snapToGrid w:val="0"/>
                <w:sz w:val="20"/>
                <w:szCs w:val="20"/>
              </w:rPr>
              <w:t>1186</w:t>
            </w:r>
          </w:p>
        </w:tc>
        <w:tc>
          <w:tcPr>
            <w:tcW w:w="1337" w:type="dxa"/>
            <w:shd w:val="clear" w:color="auto" w:fill="auto"/>
            <w:vAlign w:val="center"/>
          </w:tcPr>
          <w:p w14:paraId="4B247EA9" w14:textId="77777777" w:rsidR="004127E1" w:rsidRPr="004127E1" w:rsidRDefault="004127E1" w:rsidP="004127E1">
            <w:pPr>
              <w:jc w:val="center"/>
              <w:rPr>
                <w:snapToGrid w:val="0"/>
                <w:sz w:val="20"/>
                <w:szCs w:val="20"/>
              </w:rPr>
            </w:pPr>
            <w:r w:rsidRPr="004127E1">
              <w:rPr>
                <w:snapToGrid w:val="0"/>
                <w:sz w:val="20"/>
                <w:szCs w:val="20"/>
              </w:rPr>
              <w:t>334405</w:t>
            </w:r>
          </w:p>
        </w:tc>
        <w:tc>
          <w:tcPr>
            <w:tcW w:w="1337" w:type="dxa"/>
            <w:shd w:val="clear" w:color="auto" w:fill="auto"/>
            <w:vAlign w:val="center"/>
          </w:tcPr>
          <w:p w14:paraId="521C060A" w14:textId="77777777" w:rsidR="004127E1" w:rsidRPr="004127E1" w:rsidRDefault="004127E1" w:rsidP="004127E1">
            <w:pPr>
              <w:jc w:val="center"/>
              <w:rPr>
                <w:snapToGrid w:val="0"/>
                <w:sz w:val="20"/>
                <w:szCs w:val="20"/>
              </w:rPr>
            </w:pPr>
            <w:r w:rsidRPr="004127E1">
              <w:rPr>
                <w:snapToGrid w:val="0"/>
                <w:sz w:val="20"/>
                <w:szCs w:val="20"/>
              </w:rPr>
              <w:t>7357</w:t>
            </w:r>
          </w:p>
        </w:tc>
      </w:tr>
      <w:tr w:rsidR="004127E1" w:rsidRPr="004127E1" w14:paraId="5DCAAC6A" w14:textId="77777777" w:rsidTr="00E6267D">
        <w:trPr>
          <w:jc w:val="center"/>
        </w:trPr>
        <w:tc>
          <w:tcPr>
            <w:tcW w:w="2408" w:type="dxa"/>
            <w:shd w:val="clear" w:color="auto" w:fill="auto"/>
          </w:tcPr>
          <w:p w14:paraId="3527A58A" w14:textId="77777777" w:rsidR="004127E1" w:rsidRPr="004127E1" w:rsidRDefault="004127E1" w:rsidP="004127E1">
            <w:pPr>
              <w:rPr>
                <w:snapToGrid w:val="0"/>
                <w:sz w:val="20"/>
                <w:szCs w:val="20"/>
              </w:rPr>
            </w:pPr>
            <w:r w:rsidRPr="004127E1">
              <w:rPr>
                <w:snapToGrid w:val="0"/>
                <w:sz w:val="20"/>
                <w:szCs w:val="20"/>
              </w:rPr>
              <w:t>Здание котельной</w:t>
            </w:r>
          </w:p>
        </w:tc>
        <w:tc>
          <w:tcPr>
            <w:tcW w:w="1531" w:type="dxa"/>
            <w:shd w:val="clear" w:color="auto" w:fill="auto"/>
            <w:vAlign w:val="center"/>
          </w:tcPr>
          <w:p w14:paraId="4D067EAA" w14:textId="77777777" w:rsidR="004127E1" w:rsidRPr="004127E1" w:rsidRDefault="004127E1" w:rsidP="004127E1">
            <w:pPr>
              <w:jc w:val="center"/>
              <w:rPr>
                <w:snapToGrid w:val="0"/>
                <w:sz w:val="20"/>
                <w:szCs w:val="20"/>
              </w:rPr>
            </w:pPr>
            <w:r w:rsidRPr="004127E1">
              <w:rPr>
                <w:snapToGrid w:val="0"/>
                <w:sz w:val="20"/>
                <w:szCs w:val="20"/>
              </w:rPr>
              <w:t>537800</w:t>
            </w:r>
          </w:p>
        </w:tc>
        <w:tc>
          <w:tcPr>
            <w:tcW w:w="1535" w:type="dxa"/>
            <w:shd w:val="clear" w:color="auto" w:fill="auto"/>
            <w:vAlign w:val="center"/>
          </w:tcPr>
          <w:p w14:paraId="0D36304E" w14:textId="77777777" w:rsidR="004127E1" w:rsidRPr="004127E1" w:rsidRDefault="004127E1" w:rsidP="004127E1">
            <w:pPr>
              <w:jc w:val="center"/>
              <w:rPr>
                <w:snapToGrid w:val="0"/>
                <w:sz w:val="20"/>
                <w:szCs w:val="20"/>
              </w:rPr>
            </w:pPr>
            <w:r w:rsidRPr="004127E1">
              <w:rPr>
                <w:snapToGrid w:val="0"/>
                <w:sz w:val="20"/>
                <w:szCs w:val="20"/>
              </w:rPr>
              <w:t>430240</w:t>
            </w:r>
          </w:p>
        </w:tc>
        <w:tc>
          <w:tcPr>
            <w:tcW w:w="1565" w:type="dxa"/>
            <w:shd w:val="clear" w:color="auto" w:fill="auto"/>
            <w:vAlign w:val="center"/>
          </w:tcPr>
          <w:p w14:paraId="72E7CD11" w14:textId="77777777" w:rsidR="004127E1" w:rsidRPr="004127E1" w:rsidRDefault="004127E1" w:rsidP="004127E1">
            <w:pPr>
              <w:jc w:val="center"/>
              <w:rPr>
                <w:snapToGrid w:val="0"/>
                <w:sz w:val="20"/>
                <w:szCs w:val="20"/>
              </w:rPr>
            </w:pPr>
            <w:r w:rsidRPr="004127E1">
              <w:rPr>
                <w:snapToGrid w:val="0"/>
                <w:sz w:val="20"/>
                <w:szCs w:val="20"/>
              </w:rPr>
              <w:t>1494</w:t>
            </w:r>
          </w:p>
        </w:tc>
        <w:tc>
          <w:tcPr>
            <w:tcW w:w="1337" w:type="dxa"/>
            <w:shd w:val="clear" w:color="auto" w:fill="auto"/>
            <w:vAlign w:val="center"/>
          </w:tcPr>
          <w:p w14:paraId="41B2EFE0" w14:textId="77777777" w:rsidR="004127E1" w:rsidRPr="004127E1" w:rsidRDefault="004127E1" w:rsidP="004127E1">
            <w:pPr>
              <w:jc w:val="center"/>
              <w:rPr>
                <w:snapToGrid w:val="0"/>
                <w:sz w:val="20"/>
                <w:szCs w:val="20"/>
              </w:rPr>
            </w:pPr>
            <w:r w:rsidRPr="004127E1">
              <w:rPr>
                <w:snapToGrid w:val="0"/>
                <w:sz w:val="20"/>
                <w:szCs w:val="20"/>
              </w:rPr>
              <w:t>421277</w:t>
            </w:r>
          </w:p>
        </w:tc>
        <w:tc>
          <w:tcPr>
            <w:tcW w:w="1337" w:type="dxa"/>
            <w:shd w:val="clear" w:color="auto" w:fill="auto"/>
            <w:vAlign w:val="center"/>
          </w:tcPr>
          <w:p w14:paraId="08A93108" w14:textId="77777777" w:rsidR="004127E1" w:rsidRPr="004127E1" w:rsidRDefault="004127E1" w:rsidP="004127E1">
            <w:pPr>
              <w:jc w:val="center"/>
              <w:rPr>
                <w:snapToGrid w:val="0"/>
                <w:sz w:val="20"/>
                <w:szCs w:val="20"/>
              </w:rPr>
            </w:pPr>
            <w:r w:rsidRPr="004127E1">
              <w:rPr>
                <w:snapToGrid w:val="0"/>
                <w:sz w:val="20"/>
                <w:szCs w:val="20"/>
              </w:rPr>
              <w:t>9268</w:t>
            </w:r>
          </w:p>
        </w:tc>
      </w:tr>
      <w:tr w:rsidR="004127E1" w:rsidRPr="004127E1" w14:paraId="373A5099" w14:textId="77777777" w:rsidTr="00E6267D">
        <w:trPr>
          <w:jc w:val="center"/>
        </w:trPr>
        <w:tc>
          <w:tcPr>
            <w:tcW w:w="2408" w:type="dxa"/>
            <w:shd w:val="clear" w:color="auto" w:fill="auto"/>
          </w:tcPr>
          <w:p w14:paraId="4345344D" w14:textId="77777777" w:rsidR="004127E1" w:rsidRPr="004127E1" w:rsidRDefault="004127E1" w:rsidP="004127E1">
            <w:pPr>
              <w:rPr>
                <w:snapToGrid w:val="0"/>
                <w:sz w:val="20"/>
                <w:szCs w:val="20"/>
              </w:rPr>
            </w:pPr>
            <w:r w:rsidRPr="004127E1">
              <w:rPr>
                <w:snapToGrid w:val="0"/>
                <w:sz w:val="20"/>
                <w:szCs w:val="20"/>
              </w:rPr>
              <w:t>Здание столярного цеха</w:t>
            </w:r>
          </w:p>
        </w:tc>
        <w:tc>
          <w:tcPr>
            <w:tcW w:w="1531" w:type="dxa"/>
            <w:shd w:val="clear" w:color="auto" w:fill="auto"/>
            <w:vAlign w:val="center"/>
          </w:tcPr>
          <w:p w14:paraId="50F446FD" w14:textId="77777777" w:rsidR="004127E1" w:rsidRPr="004127E1" w:rsidRDefault="004127E1" w:rsidP="004127E1">
            <w:pPr>
              <w:jc w:val="center"/>
              <w:rPr>
                <w:snapToGrid w:val="0"/>
                <w:sz w:val="20"/>
                <w:szCs w:val="20"/>
              </w:rPr>
            </w:pPr>
            <w:r w:rsidRPr="004127E1">
              <w:rPr>
                <w:snapToGrid w:val="0"/>
                <w:sz w:val="20"/>
                <w:szCs w:val="20"/>
              </w:rPr>
              <w:t>192700</w:t>
            </w:r>
          </w:p>
        </w:tc>
        <w:tc>
          <w:tcPr>
            <w:tcW w:w="1535" w:type="dxa"/>
            <w:shd w:val="clear" w:color="auto" w:fill="auto"/>
            <w:vAlign w:val="center"/>
          </w:tcPr>
          <w:p w14:paraId="465429A8" w14:textId="77777777" w:rsidR="004127E1" w:rsidRPr="004127E1" w:rsidRDefault="004127E1" w:rsidP="004127E1">
            <w:pPr>
              <w:jc w:val="center"/>
              <w:rPr>
                <w:snapToGrid w:val="0"/>
                <w:sz w:val="20"/>
                <w:szCs w:val="20"/>
              </w:rPr>
            </w:pPr>
            <w:r w:rsidRPr="004127E1">
              <w:rPr>
                <w:snapToGrid w:val="0"/>
                <w:sz w:val="20"/>
                <w:szCs w:val="20"/>
              </w:rPr>
              <w:t>115620</w:t>
            </w:r>
          </w:p>
        </w:tc>
        <w:tc>
          <w:tcPr>
            <w:tcW w:w="1565" w:type="dxa"/>
            <w:shd w:val="clear" w:color="auto" w:fill="auto"/>
            <w:vAlign w:val="center"/>
          </w:tcPr>
          <w:p w14:paraId="25CEF264" w14:textId="77777777" w:rsidR="004127E1" w:rsidRPr="004127E1" w:rsidRDefault="004127E1" w:rsidP="004127E1">
            <w:pPr>
              <w:jc w:val="center"/>
              <w:rPr>
                <w:snapToGrid w:val="0"/>
                <w:sz w:val="20"/>
                <w:szCs w:val="20"/>
              </w:rPr>
            </w:pPr>
            <w:r w:rsidRPr="004127E1">
              <w:rPr>
                <w:snapToGrid w:val="0"/>
                <w:sz w:val="20"/>
                <w:szCs w:val="20"/>
              </w:rPr>
              <w:t>1071</w:t>
            </w:r>
          </w:p>
        </w:tc>
        <w:tc>
          <w:tcPr>
            <w:tcW w:w="1337" w:type="dxa"/>
            <w:shd w:val="clear" w:color="auto" w:fill="auto"/>
            <w:vAlign w:val="center"/>
          </w:tcPr>
          <w:p w14:paraId="0F35B06F" w14:textId="77777777" w:rsidR="004127E1" w:rsidRPr="004127E1" w:rsidRDefault="004127E1" w:rsidP="004127E1">
            <w:pPr>
              <w:jc w:val="center"/>
              <w:rPr>
                <w:snapToGrid w:val="0"/>
                <w:sz w:val="20"/>
                <w:szCs w:val="20"/>
              </w:rPr>
            </w:pPr>
            <w:r w:rsidRPr="004127E1">
              <w:rPr>
                <w:snapToGrid w:val="0"/>
                <w:sz w:val="20"/>
                <w:szCs w:val="20"/>
              </w:rPr>
              <w:t>109197</w:t>
            </w:r>
          </w:p>
        </w:tc>
        <w:tc>
          <w:tcPr>
            <w:tcW w:w="1337" w:type="dxa"/>
            <w:shd w:val="clear" w:color="auto" w:fill="auto"/>
            <w:vAlign w:val="center"/>
          </w:tcPr>
          <w:p w14:paraId="19BE5E74" w14:textId="77777777" w:rsidR="004127E1" w:rsidRPr="004127E1" w:rsidRDefault="004127E1" w:rsidP="004127E1">
            <w:pPr>
              <w:jc w:val="center"/>
              <w:rPr>
                <w:snapToGrid w:val="0"/>
                <w:sz w:val="20"/>
                <w:szCs w:val="20"/>
              </w:rPr>
            </w:pPr>
            <w:r w:rsidRPr="004127E1">
              <w:rPr>
                <w:snapToGrid w:val="0"/>
                <w:sz w:val="20"/>
                <w:szCs w:val="20"/>
              </w:rPr>
              <w:t>2402</w:t>
            </w:r>
          </w:p>
        </w:tc>
      </w:tr>
      <w:tr w:rsidR="004127E1" w:rsidRPr="004127E1" w14:paraId="1047B595" w14:textId="77777777" w:rsidTr="00E6267D">
        <w:trPr>
          <w:jc w:val="center"/>
        </w:trPr>
        <w:tc>
          <w:tcPr>
            <w:tcW w:w="2408" w:type="dxa"/>
            <w:shd w:val="clear" w:color="auto" w:fill="auto"/>
          </w:tcPr>
          <w:p w14:paraId="5332C9DC" w14:textId="77777777" w:rsidR="004127E1" w:rsidRPr="004127E1" w:rsidRDefault="004127E1" w:rsidP="004127E1">
            <w:pPr>
              <w:rPr>
                <w:snapToGrid w:val="0"/>
                <w:sz w:val="20"/>
                <w:szCs w:val="20"/>
              </w:rPr>
            </w:pPr>
            <w:r w:rsidRPr="004127E1">
              <w:rPr>
                <w:snapToGrid w:val="0"/>
                <w:sz w:val="20"/>
                <w:szCs w:val="20"/>
              </w:rPr>
              <w:t>СЕТИ НАРУЖНЫЕ ТЕПЛОВЫЕ</w:t>
            </w:r>
          </w:p>
        </w:tc>
        <w:tc>
          <w:tcPr>
            <w:tcW w:w="1531" w:type="dxa"/>
            <w:shd w:val="clear" w:color="auto" w:fill="auto"/>
            <w:vAlign w:val="center"/>
          </w:tcPr>
          <w:p w14:paraId="5E76D350" w14:textId="77777777" w:rsidR="004127E1" w:rsidRPr="004127E1" w:rsidRDefault="004127E1" w:rsidP="004127E1">
            <w:pPr>
              <w:jc w:val="center"/>
              <w:rPr>
                <w:snapToGrid w:val="0"/>
                <w:sz w:val="20"/>
                <w:szCs w:val="20"/>
              </w:rPr>
            </w:pPr>
            <w:r w:rsidRPr="004127E1">
              <w:rPr>
                <w:snapToGrid w:val="0"/>
                <w:sz w:val="20"/>
                <w:szCs w:val="20"/>
              </w:rPr>
              <w:t>130300</w:t>
            </w:r>
          </w:p>
        </w:tc>
        <w:tc>
          <w:tcPr>
            <w:tcW w:w="1535" w:type="dxa"/>
            <w:shd w:val="clear" w:color="auto" w:fill="auto"/>
            <w:vAlign w:val="center"/>
          </w:tcPr>
          <w:p w14:paraId="0F958E77" w14:textId="77777777" w:rsidR="004127E1" w:rsidRPr="004127E1" w:rsidRDefault="004127E1" w:rsidP="004127E1">
            <w:pPr>
              <w:jc w:val="center"/>
              <w:rPr>
                <w:snapToGrid w:val="0"/>
                <w:sz w:val="20"/>
                <w:szCs w:val="20"/>
              </w:rPr>
            </w:pPr>
            <w:r w:rsidRPr="004127E1">
              <w:rPr>
                <w:snapToGrid w:val="0"/>
                <w:sz w:val="20"/>
                <w:szCs w:val="20"/>
              </w:rPr>
              <w:t>85419</w:t>
            </w:r>
          </w:p>
        </w:tc>
        <w:tc>
          <w:tcPr>
            <w:tcW w:w="1565" w:type="dxa"/>
            <w:shd w:val="clear" w:color="auto" w:fill="auto"/>
            <w:vAlign w:val="center"/>
          </w:tcPr>
          <w:p w14:paraId="77871C01" w14:textId="77777777" w:rsidR="004127E1" w:rsidRPr="004127E1" w:rsidRDefault="004127E1" w:rsidP="004127E1">
            <w:pPr>
              <w:jc w:val="center"/>
              <w:rPr>
                <w:snapToGrid w:val="0"/>
                <w:sz w:val="20"/>
                <w:szCs w:val="20"/>
              </w:rPr>
            </w:pPr>
            <w:r w:rsidRPr="004127E1">
              <w:rPr>
                <w:snapToGrid w:val="0"/>
                <w:sz w:val="20"/>
                <w:szCs w:val="20"/>
              </w:rPr>
              <w:t>724</w:t>
            </w:r>
          </w:p>
        </w:tc>
        <w:tc>
          <w:tcPr>
            <w:tcW w:w="1337" w:type="dxa"/>
            <w:shd w:val="clear" w:color="auto" w:fill="auto"/>
            <w:vAlign w:val="center"/>
          </w:tcPr>
          <w:p w14:paraId="154A5C16" w14:textId="77777777" w:rsidR="004127E1" w:rsidRPr="004127E1" w:rsidRDefault="004127E1" w:rsidP="004127E1">
            <w:pPr>
              <w:jc w:val="center"/>
              <w:rPr>
                <w:snapToGrid w:val="0"/>
                <w:sz w:val="20"/>
                <w:szCs w:val="20"/>
              </w:rPr>
            </w:pPr>
            <w:r w:rsidRPr="004127E1">
              <w:rPr>
                <w:snapToGrid w:val="0"/>
                <w:sz w:val="20"/>
                <w:szCs w:val="20"/>
              </w:rPr>
              <w:t>81076</w:t>
            </w:r>
          </w:p>
        </w:tc>
        <w:tc>
          <w:tcPr>
            <w:tcW w:w="1337" w:type="dxa"/>
            <w:shd w:val="clear" w:color="auto" w:fill="auto"/>
            <w:vAlign w:val="center"/>
          </w:tcPr>
          <w:p w14:paraId="60BB6612" w14:textId="77777777" w:rsidR="004127E1" w:rsidRPr="004127E1" w:rsidRDefault="004127E1" w:rsidP="004127E1">
            <w:pPr>
              <w:jc w:val="center"/>
              <w:rPr>
                <w:snapToGrid w:val="0"/>
                <w:sz w:val="20"/>
                <w:szCs w:val="20"/>
              </w:rPr>
            </w:pPr>
            <w:r w:rsidRPr="004127E1">
              <w:rPr>
                <w:snapToGrid w:val="0"/>
                <w:sz w:val="20"/>
                <w:szCs w:val="20"/>
              </w:rPr>
              <w:t>1784</w:t>
            </w:r>
          </w:p>
        </w:tc>
      </w:tr>
      <w:tr w:rsidR="004127E1" w:rsidRPr="004127E1" w14:paraId="0F57C11A" w14:textId="77777777" w:rsidTr="00E6267D">
        <w:trPr>
          <w:jc w:val="center"/>
        </w:trPr>
        <w:tc>
          <w:tcPr>
            <w:tcW w:w="8376" w:type="dxa"/>
            <w:gridSpan w:val="5"/>
            <w:shd w:val="clear" w:color="auto" w:fill="auto"/>
          </w:tcPr>
          <w:p w14:paraId="2A0DBDF7" w14:textId="77777777" w:rsidR="004127E1" w:rsidRPr="004127E1" w:rsidRDefault="004127E1" w:rsidP="004127E1">
            <w:pPr>
              <w:rPr>
                <w:b/>
                <w:snapToGrid w:val="0"/>
                <w:sz w:val="20"/>
                <w:szCs w:val="20"/>
                <w:lang w:eastAsia="en-US"/>
              </w:rPr>
            </w:pPr>
            <w:r w:rsidRPr="004127E1">
              <w:rPr>
                <w:snapToGrid w:val="0"/>
                <w:sz w:val="20"/>
                <w:szCs w:val="20"/>
              </w:rPr>
              <w:t>Итого</w:t>
            </w:r>
          </w:p>
        </w:tc>
        <w:tc>
          <w:tcPr>
            <w:tcW w:w="1337" w:type="dxa"/>
            <w:shd w:val="clear" w:color="auto" w:fill="auto"/>
          </w:tcPr>
          <w:p w14:paraId="6C3D8658" w14:textId="77777777" w:rsidR="004127E1" w:rsidRPr="004127E1" w:rsidRDefault="004127E1" w:rsidP="004127E1">
            <w:pPr>
              <w:jc w:val="center"/>
              <w:rPr>
                <w:b/>
                <w:snapToGrid w:val="0"/>
                <w:sz w:val="20"/>
                <w:szCs w:val="20"/>
                <w:lang w:eastAsia="en-US"/>
              </w:rPr>
            </w:pPr>
            <w:r w:rsidRPr="004127E1">
              <w:rPr>
                <w:b/>
                <w:snapToGrid w:val="0"/>
                <w:sz w:val="20"/>
                <w:szCs w:val="20"/>
                <w:lang w:eastAsia="en-US"/>
              </w:rPr>
              <w:t>26345</w:t>
            </w:r>
          </w:p>
        </w:tc>
      </w:tr>
    </w:tbl>
    <w:p w14:paraId="3497C1E9" w14:textId="77777777" w:rsidR="004127E1" w:rsidRPr="004127E1" w:rsidRDefault="004127E1" w:rsidP="004127E1">
      <w:pPr>
        <w:jc w:val="center"/>
        <w:rPr>
          <w:b/>
          <w:snapToGrid w:val="0"/>
          <w:sz w:val="28"/>
          <w:szCs w:val="28"/>
          <w:lang w:eastAsia="en-US"/>
        </w:rPr>
      </w:pPr>
    </w:p>
    <w:p w14:paraId="3CF6DBB7"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 xml:space="preserve">Фактический налог на имущество за 2023 год, по расчётам экспертов составляет </w:t>
      </w:r>
      <w:r w:rsidRPr="004127E1">
        <w:rPr>
          <w:b/>
          <w:snapToGrid w:val="0"/>
          <w:sz w:val="28"/>
          <w:szCs w:val="28"/>
          <w:lang w:eastAsia="en-US"/>
        </w:rPr>
        <w:t>26 тыс. руб.</w:t>
      </w:r>
    </w:p>
    <w:p w14:paraId="6557CDAD"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Расходы в размере 28 тыс. руб. подлежат исключению из фактической НВВ за 2023 год, как экономически необоснованные.</w:t>
      </w:r>
    </w:p>
    <w:p w14:paraId="747A49A6" w14:textId="77777777" w:rsidR="004127E1" w:rsidRPr="004127E1" w:rsidRDefault="004127E1" w:rsidP="004127E1">
      <w:pPr>
        <w:ind w:firstLine="709"/>
        <w:jc w:val="both"/>
        <w:rPr>
          <w:snapToGrid w:val="0"/>
          <w:sz w:val="28"/>
          <w:szCs w:val="28"/>
          <w:lang w:eastAsia="en-US"/>
        </w:rPr>
      </w:pPr>
    </w:p>
    <w:p w14:paraId="1268636A"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В подтверждение расходов по налогу на землю предприятием представлены следующие документы:</w:t>
      </w:r>
    </w:p>
    <w:p w14:paraId="49BA8198"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Сводная информация и смета расходов по производству и реализации тепловой энергии на 2025 год, в разрезе затрат на налог на землю за 2023 год (стр. 51-52 том DOCS.FORM.6.42).</w:t>
      </w:r>
    </w:p>
    <w:p w14:paraId="130A84E1"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Отчётная форма BALANCE.CALC.TARIFF.WARM.2023.FACT, в разрезе затрат на плату за налог на землю.</w:t>
      </w:r>
    </w:p>
    <w:p w14:paraId="15986B5B"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Сравнительный анализ деятельности по производству и реализации тепловой энергии за 2023 год, в разрезе затрат на налог на землю (стр. 59-61 DOCS.FORM.6.42).</w:t>
      </w:r>
    </w:p>
    <w:p w14:paraId="135B3DB4"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 xml:space="preserve">Расчёт налогов, других обязательных платежей и сборов за 2023, </w:t>
      </w:r>
      <w:r w:rsidRPr="004127E1">
        <w:rPr>
          <w:snapToGrid w:val="0"/>
          <w:sz w:val="28"/>
          <w:szCs w:val="28"/>
          <w:lang w:eastAsia="en-US"/>
        </w:rPr>
        <w:br/>
        <w:t>в разрезе затрат на налог на землю (стр. 326 том DOCS.FORM.6.42).</w:t>
      </w:r>
    </w:p>
    <w:p w14:paraId="2E5AEC59"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Отчёт по проводкам по счёту 26 за 2023 год, в разрезе затрат по земельному налогу (стр. 329 том DOCS.FORM.6.42).</w:t>
      </w:r>
    </w:p>
    <w:p w14:paraId="7129D085"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 xml:space="preserve">По данной статье организацией заявляются расходы в размере </w:t>
      </w:r>
      <w:r w:rsidRPr="004127E1">
        <w:rPr>
          <w:snapToGrid w:val="0"/>
          <w:sz w:val="28"/>
          <w:szCs w:val="28"/>
          <w:lang w:eastAsia="en-US"/>
        </w:rPr>
        <w:br/>
        <w:t>58 тыс. руб.</w:t>
      </w:r>
    </w:p>
    <w:p w14:paraId="6C317560"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Экспертами проведён расчёт налога на землю за 2023 год:</w:t>
      </w:r>
    </w:p>
    <w:p w14:paraId="4070D5D7"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 xml:space="preserve">(207674 × 1,5% × 0,63%) + (692641 × 1,5% × 0,37%) = </w:t>
      </w:r>
      <w:r w:rsidRPr="004127E1">
        <w:rPr>
          <w:b/>
          <w:snapToGrid w:val="0"/>
          <w:sz w:val="28"/>
          <w:szCs w:val="28"/>
          <w:lang w:eastAsia="en-US"/>
        </w:rPr>
        <w:t xml:space="preserve">58 тыс. руб.; </w:t>
      </w:r>
      <w:r w:rsidRPr="004127E1">
        <w:rPr>
          <w:snapToGrid w:val="0"/>
          <w:sz w:val="28"/>
          <w:szCs w:val="28"/>
          <w:lang w:eastAsia="en-US"/>
        </w:rPr>
        <w:t>где</w:t>
      </w:r>
    </w:p>
    <w:p w14:paraId="43C87D96"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 xml:space="preserve">207674 тыс. руб. - кадастровая стоимость земельного участка под котельной № 2; 692641 тыс. руб. - кадастровая стоимость земельного участка под котельной № 3; 1,5 % - ставка земельного налога; 0,63 % - доля площади котельной № 2 в общей площади земельного участка (582,175 кв. м ÷ 92139 кв. </w:t>
      </w:r>
      <w:r w:rsidRPr="004127E1">
        <w:rPr>
          <w:snapToGrid w:val="0"/>
          <w:sz w:val="28"/>
          <w:szCs w:val="28"/>
          <w:lang w:eastAsia="en-US"/>
        </w:rPr>
        <w:lastRenderedPageBreak/>
        <w:t>м); 0,37% - доля площади котельной № 3 в общей площади земельного участка (1216 кв. м ÷ 329036 кв. м).</w:t>
      </w:r>
    </w:p>
    <w:p w14:paraId="7D86AD38"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Эксперты признают данную сумму экономически обоснованной и включают её в расчёт фактической НВВ за 2023 год. В связи с тем, что расчёты экспертов совпадают с предложениями организации, корректировка предложений отсутствует.</w:t>
      </w:r>
    </w:p>
    <w:p w14:paraId="32B0335B" w14:textId="77777777" w:rsidR="004127E1" w:rsidRPr="004127E1" w:rsidRDefault="004127E1" w:rsidP="004127E1">
      <w:pPr>
        <w:ind w:firstLine="709"/>
        <w:jc w:val="both"/>
        <w:rPr>
          <w:snapToGrid w:val="0"/>
          <w:sz w:val="28"/>
          <w:szCs w:val="28"/>
          <w:lang w:eastAsia="en-US"/>
        </w:rPr>
      </w:pPr>
    </w:p>
    <w:p w14:paraId="2CAF0732"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В подтверждение расходов по отчислениям на социальные нужды</w:t>
      </w:r>
      <w:r w:rsidRPr="004127E1">
        <w:rPr>
          <w:snapToGrid w:val="0"/>
          <w:sz w:val="28"/>
          <w:szCs w:val="28"/>
        </w:rPr>
        <w:t xml:space="preserve"> </w:t>
      </w:r>
      <w:r w:rsidRPr="004127E1">
        <w:rPr>
          <w:snapToGrid w:val="0"/>
          <w:sz w:val="28"/>
          <w:szCs w:val="28"/>
          <w:lang w:eastAsia="en-US"/>
        </w:rPr>
        <w:t>предприятием представлены следующие документы:</w:t>
      </w:r>
    </w:p>
    <w:p w14:paraId="51B3DA89"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Сводная информация и смета расходов по производству и реализации тепловой энергии на 2025 год, в разрезе затрат на отчисления на социальные нужды за 2023 год (стр. 51-52 том DOCS.FORM.6.42).</w:t>
      </w:r>
    </w:p>
    <w:p w14:paraId="7BD39DA5"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Сравнительный анализ деятельности по производству и реализации тепловой энергии за 2023 год, в разрезе затрат на отчисления на социальные нужды (стр. 59-61 DOCS.FORM.6.42).</w:t>
      </w:r>
    </w:p>
    <w:p w14:paraId="0053C805"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Анализ счёта 23 за 2023 год в разрезе затрат на отчисления на социальные нужды (стр. 78-82 том DOCS.FORM.6.42).</w:t>
      </w:r>
    </w:p>
    <w:p w14:paraId="292D0BB5"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Отчётная форма BALANCE.CALC.TARIFF.WARM.2023.FACT, в разрезе затрат на отчисления на социальные нужды.</w:t>
      </w:r>
    </w:p>
    <w:p w14:paraId="4026F8D2"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По данной статье организацией заявляются расходы в размере 8 027 тыс. руб.</w:t>
      </w:r>
    </w:p>
    <w:p w14:paraId="32245EE4"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Величина расходов по уплате отчислений на социальные нужды определена экспертами расчетным путем:</w:t>
      </w:r>
    </w:p>
    <w:p w14:paraId="3859190F"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 xml:space="preserve">14 392 тыс. руб. (приведенный ФОТ за 2023 год) × 0,302 (ставка ЕСН) / 100 = </w:t>
      </w:r>
      <w:r w:rsidRPr="004127E1">
        <w:rPr>
          <w:b/>
          <w:snapToGrid w:val="0"/>
          <w:sz w:val="28"/>
          <w:szCs w:val="28"/>
          <w:lang w:eastAsia="en-US"/>
        </w:rPr>
        <w:t>4 346 тыс. руб.</w:t>
      </w:r>
    </w:p>
    <w:p w14:paraId="4D23322F"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Эксперты признают данную сумму экономически обоснованной и включают её в расчёт фактической НВВ за 2023 год.</w:t>
      </w:r>
    </w:p>
    <w:p w14:paraId="5A4917D4"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Расходы в размере 3 681 тыс. руб. подлежат исключению из фактической НВВ за 2023 год, как экономически необоснованные.</w:t>
      </w:r>
    </w:p>
    <w:p w14:paraId="4124094A" w14:textId="77777777" w:rsidR="004127E1" w:rsidRPr="004127E1" w:rsidRDefault="004127E1" w:rsidP="004127E1">
      <w:pPr>
        <w:ind w:firstLine="709"/>
        <w:jc w:val="both"/>
        <w:rPr>
          <w:snapToGrid w:val="0"/>
          <w:sz w:val="28"/>
          <w:szCs w:val="28"/>
          <w:lang w:eastAsia="en-US"/>
        </w:rPr>
      </w:pPr>
    </w:p>
    <w:p w14:paraId="1E853D97"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В подтверждение расходов по амортизации предприятием представлены следующие документы:</w:t>
      </w:r>
    </w:p>
    <w:p w14:paraId="78989E4C"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Сводная информация и смета расходов по производству и реализации тепловой энергии на 2025 год, в разрезе затрат на амортизационные отчисления за 2023 год (стр. 51-52 том DOCS.FORM.6.42).</w:t>
      </w:r>
    </w:p>
    <w:p w14:paraId="11FDBEA7"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Отчётная форма BALANCE.CALC.TARIFF.WARM.2023.FACT, в разрезе затрат на амортизацию.</w:t>
      </w:r>
    </w:p>
    <w:p w14:paraId="4E87B5A7"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Сравнительный анализ деятельности по производству и реализации тепловой энергии за 2023 год, в разрезе затрат на отчисления на амортизационные отчисления (стр. 59-61 DOCS.FORM.6.42).</w:t>
      </w:r>
    </w:p>
    <w:p w14:paraId="4750AF38"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Анализ счёта 23 за 2023 год в разрезе затрат на амортизационные отчисления (стр. 78-82 том DOCS.FORM.6.42).</w:t>
      </w:r>
    </w:p>
    <w:p w14:paraId="7D5ED23A"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Отчёт по проводкам счёт 23 – счёт 02 за 2023 год в разрезе затрат на амортизационные отчисления (стр. 93-109 том DOCS.FORM.6.42).</w:t>
      </w:r>
    </w:p>
    <w:p w14:paraId="39B407F0"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 xml:space="preserve">Отчёт по амортизации ОС за 2023 год (стр. 323 том DOCS.FORM.6.42). </w:t>
      </w:r>
    </w:p>
    <w:p w14:paraId="4AA1483F"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lastRenderedPageBreak/>
        <w:t>В соответствии с пунктом 43 Основ ценообразования в сфере теплоснабжения, утвержденных постановлением Правительства Российской Федерации от 22.10.2012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4127E1">
        <w:rPr>
          <w:snapToGrid w:val="0"/>
          <w:sz w:val="28"/>
          <w:szCs w:val="28"/>
          <w:lang w:eastAsia="en-US"/>
        </w:rPr>
        <w:br/>
        <w:t>при установлении тарифов на очередной период регулирования</w:t>
      </w:r>
      <w:r w:rsidRPr="004127E1">
        <w:rPr>
          <w:snapToGrid w:val="0"/>
          <w:sz w:val="28"/>
          <w:szCs w:val="28"/>
          <w:lang w:eastAsia="en-US"/>
        </w:rPr>
        <w:br/>
        <w:t>в соответствии с законодательством Российской Федерации, регулирующим отношения в сфере бухгалтерского учёта.</w:t>
      </w:r>
    </w:p>
    <w:p w14:paraId="285D6C5C"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2312C63D"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224BCA35"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01.01.2002 № 1 </w:t>
      </w:r>
      <w:r w:rsidRPr="004127E1">
        <w:rPr>
          <w:snapToGrid w:val="0"/>
          <w:sz w:val="28"/>
          <w:szCs w:val="28"/>
          <w:lang w:eastAsia="en-US"/>
        </w:rPr>
        <w:br/>
        <w:t>«О Классификации основных средств, включаемых в амортизационные группы».</w:t>
      </w:r>
    </w:p>
    <w:p w14:paraId="509927FF"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Согласно пунктам 7, 8 приказа Минфина России от 30.03.2001 № 26н</w:t>
      </w:r>
      <w:r w:rsidRPr="004127E1">
        <w:rPr>
          <w:snapToGrid w:val="0"/>
          <w:sz w:val="28"/>
          <w:szCs w:val="28"/>
          <w:lang w:eastAsia="en-US"/>
        </w:rPr>
        <w:br/>
        <w:t>«Об утверждении Положения по бухгалтерскому учёту «Учёт основных средств» ПБУ 6/01», основные средства принимаются к бухгалтерскому учёту по первоначальной стоимости, первоначальной стоимостью основных средств, приобретенных за плату, признается сумма фактических затрат организации</w:t>
      </w:r>
      <w:r w:rsidRPr="004127E1">
        <w:rPr>
          <w:snapToGrid w:val="0"/>
          <w:sz w:val="28"/>
          <w:szCs w:val="28"/>
          <w:lang w:eastAsia="en-US"/>
        </w:rPr>
        <w:br/>
        <w:t>на приобретение, сооружение и изготовление, за исключением налога</w:t>
      </w:r>
      <w:r w:rsidRPr="004127E1">
        <w:rPr>
          <w:snapToGrid w:val="0"/>
          <w:sz w:val="28"/>
          <w:szCs w:val="28"/>
          <w:lang w:eastAsia="en-US"/>
        </w:rPr>
        <w:br/>
        <w:t>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1EA04C30"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 xml:space="preserve">По данной статье организацией заявляются расходы в размере </w:t>
      </w:r>
      <w:r w:rsidRPr="004127E1">
        <w:rPr>
          <w:snapToGrid w:val="0"/>
          <w:sz w:val="28"/>
          <w:szCs w:val="28"/>
          <w:lang w:eastAsia="en-US"/>
        </w:rPr>
        <w:br/>
        <w:t>1 143 тыс. руб.</w:t>
      </w:r>
    </w:p>
    <w:p w14:paraId="06978C28"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 xml:space="preserve">В соответствии с нормами вышеуказанных статей экспертами произведён расчёт амортизационных отчислений за 2023 год. Расчёт представлен в таблице 10:                                                                       </w:t>
      </w:r>
    </w:p>
    <w:p w14:paraId="7EE88F47" w14:textId="77777777" w:rsidR="004127E1" w:rsidRPr="004127E1" w:rsidRDefault="004127E1" w:rsidP="004127E1">
      <w:pPr>
        <w:ind w:firstLine="709"/>
        <w:jc w:val="right"/>
        <w:rPr>
          <w:snapToGrid w:val="0"/>
          <w:sz w:val="28"/>
          <w:szCs w:val="28"/>
          <w:lang w:eastAsia="en-US"/>
        </w:rPr>
      </w:pPr>
      <w:r w:rsidRPr="004127E1">
        <w:rPr>
          <w:snapToGrid w:val="0"/>
          <w:sz w:val="28"/>
          <w:szCs w:val="28"/>
          <w:lang w:eastAsia="en-US"/>
        </w:rPr>
        <w:t>Таблица 10</w:t>
      </w:r>
    </w:p>
    <w:p w14:paraId="3ACD9233" w14:textId="77777777" w:rsidR="004127E1" w:rsidRPr="004127E1" w:rsidRDefault="004127E1" w:rsidP="004127E1">
      <w:pPr>
        <w:jc w:val="center"/>
        <w:rPr>
          <w:b/>
          <w:snapToGrid w:val="0"/>
          <w:sz w:val="28"/>
          <w:szCs w:val="28"/>
          <w:lang w:eastAsia="en-US"/>
        </w:rPr>
      </w:pPr>
      <w:r w:rsidRPr="004127E1">
        <w:rPr>
          <w:b/>
          <w:snapToGrid w:val="0"/>
          <w:sz w:val="28"/>
          <w:szCs w:val="28"/>
          <w:lang w:eastAsia="en-US"/>
        </w:rPr>
        <w:t>Расчёт амортизационных отчислений за 2023 год</w:t>
      </w:r>
    </w:p>
    <w:p w14:paraId="7B6E8EA8" w14:textId="77777777" w:rsidR="004127E1" w:rsidRPr="004127E1" w:rsidRDefault="004127E1" w:rsidP="004127E1">
      <w:pPr>
        <w:ind w:firstLine="709"/>
        <w:jc w:val="right"/>
        <w:rPr>
          <w:snapToGrid w:val="0"/>
          <w:sz w:val="28"/>
          <w:szCs w:val="28"/>
          <w:lang w:eastAsia="en-US"/>
        </w:rPr>
      </w:pPr>
      <w:r w:rsidRPr="004127E1">
        <w:rPr>
          <w:snapToGrid w:val="0"/>
          <w:sz w:val="28"/>
          <w:szCs w:val="28"/>
          <w:lang w:eastAsia="en-US"/>
        </w:rPr>
        <w:t>руб.</w:t>
      </w: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470"/>
        <w:gridCol w:w="1516"/>
        <w:gridCol w:w="1315"/>
        <w:gridCol w:w="1315"/>
        <w:gridCol w:w="1249"/>
        <w:gridCol w:w="1315"/>
      </w:tblGrid>
      <w:tr w:rsidR="004127E1" w:rsidRPr="004127E1" w14:paraId="028378F7" w14:textId="77777777" w:rsidTr="00E6267D">
        <w:trPr>
          <w:jc w:val="center"/>
        </w:trPr>
        <w:tc>
          <w:tcPr>
            <w:tcW w:w="2408" w:type="dxa"/>
            <w:shd w:val="clear" w:color="auto" w:fill="auto"/>
            <w:vAlign w:val="center"/>
          </w:tcPr>
          <w:p w14:paraId="5B63C4F5" w14:textId="77777777" w:rsidR="004127E1" w:rsidRPr="004127E1" w:rsidRDefault="004127E1" w:rsidP="004127E1">
            <w:pPr>
              <w:jc w:val="center"/>
              <w:rPr>
                <w:snapToGrid w:val="0"/>
                <w:sz w:val="20"/>
                <w:szCs w:val="20"/>
              </w:rPr>
            </w:pPr>
            <w:r w:rsidRPr="004127E1">
              <w:rPr>
                <w:snapToGrid w:val="0"/>
                <w:sz w:val="20"/>
                <w:szCs w:val="20"/>
              </w:rPr>
              <w:lastRenderedPageBreak/>
              <w:t>Наименование оборудования</w:t>
            </w:r>
          </w:p>
        </w:tc>
        <w:tc>
          <w:tcPr>
            <w:tcW w:w="1470" w:type="dxa"/>
            <w:shd w:val="clear" w:color="auto" w:fill="auto"/>
            <w:vAlign w:val="center"/>
          </w:tcPr>
          <w:p w14:paraId="1D87C3A6" w14:textId="77777777" w:rsidR="004127E1" w:rsidRPr="004127E1" w:rsidRDefault="004127E1" w:rsidP="004127E1">
            <w:pPr>
              <w:jc w:val="center"/>
              <w:rPr>
                <w:snapToGrid w:val="0"/>
                <w:sz w:val="20"/>
                <w:szCs w:val="20"/>
              </w:rPr>
            </w:pPr>
            <w:r w:rsidRPr="004127E1">
              <w:rPr>
                <w:snapToGrid w:val="0"/>
                <w:sz w:val="20"/>
                <w:szCs w:val="20"/>
              </w:rPr>
              <w:t>Дата Ввода в Эксплуатацию</w:t>
            </w:r>
          </w:p>
        </w:tc>
        <w:tc>
          <w:tcPr>
            <w:tcW w:w="1516" w:type="dxa"/>
            <w:shd w:val="clear" w:color="auto" w:fill="auto"/>
            <w:vAlign w:val="center"/>
          </w:tcPr>
          <w:p w14:paraId="7C696635" w14:textId="77777777" w:rsidR="004127E1" w:rsidRPr="004127E1" w:rsidRDefault="004127E1" w:rsidP="004127E1">
            <w:pPr>
              <w:jc w:val="center"/>
              <w:rPr>
                <w:snapToGrid w:val="0"/>
                <w:sz w:val="20"/>
                <w:szCs w:val="20"/>
              </w:rPr>
            </w:pPr>
            <w:r w:rsidRPr="004127E1">
              <w:rPr>
                <w:snapToGrid w:val="0"/>
                <w:sz w:val="20"/>
                <w:szCs w:val="20"/>
              </w:rPr>
              <w:t>Срок Полезного Использования</w:t>
            </w:r>
          </w:p>
        </w:tc>
        <w:tc>
          <w:tcPr>
            <w:tcW w:w="1315" w:type="dxa"/>
            <w:shd w:val="clear" w:color="auto" w:fill="auto"/>
            <w:vAlign w:val="center"/>
          </w:tcPr>
          <w:p w14:paraId="7282F437" w14:textId="77777777" w:rsidR="004127E1" w:rsidRPr="004127E1" w:rsidRDefault="004127E1" w:rsidP="004127E1">
            <w:pPr>
              <w:jc w:val="center"/>
              <w:rPr>
                <w:snapToGrid w:val="0"/>
                <w:sz w:val="20"/>
                <w:szCs w:val="20"/>
              </w:rPr>
            </w:pPr>
            <w:r w:rsidRPr="004127E1">
              <w:rPr>
                <w:snapToGrid w:val="0"/>
                <w:sz w:val="20"/>
                <w:szCs w:val="20"/>
              </w:rPr>
              <w:t>Сумма амортизации в месяц</w:t>
            </w:r>
          </w:p>
        </w:tc>
        <w:tc>
          <w:tcPr>
            <w:tcW w:w="1315" w:type="dxa"/>
            <w:shd w:val="clear" w:color="auto" w:fill="auto"/>
            <w:vAlign w:val="center"/>
          </w:tcPr>
          <w:p w14:paraId="24DFD0A7" w14:textId="77777777" w:rsidR="004127E1" w:rsidRPr="004127E1" w:rsidRDefault="004127E1" w:rsidP="004127E1">
            <w:pPr>
              <w:jc w:val="center"/>
              <w:rPr>
                <w:snapToGrid w:val="0"/>
                <w:sz w:val="20"/>
                <w:szCs w:val="20"/>
              </w:rPr>
            </w:pPr>
            <w:r w:rsidRPr="004127E1">
              <w:rPr>
                <w:snapToGrid w:val="0"/>
                <w:sz w:val="20"/>
                <w:szCs w:val="20"/>
              </w:rPr>
              <w:t>Годовая сумма амортизации</w:t>
            </w:r>
          </w:p>
        </w:tc>
        <w:tc>
          <w:tcPr>
            <w:tcW w:w="1249" w:type="dxa"/>
            <w:shd w:val="clear" w:color="auto" w:fill="auto"/>
            <w:vAlign w:val="center"/>
          </w:tcPr>
          <w:p w14:paraId="39545515" w14:textId="77777777" w:rsidR="004127E1" w:rsidRPr="004127E1" w:rsidRDefault="004127E1" w:rsidP="004127E1">
            <w:pPr>
              <w:jc w:val="center"/>
              <w:rPr>
                <w:snapToGrid w:val="0"/>
                <w:sz w:val="20"/>
                <w:szCs w:val="20"/>
              </w:rPr>
            </w:pPr>
            <w:r w:rsidRPr="004127E1">
              <w:rPr>
                <w:snapToGrid w:val="0"/>
                <w:sz w:val="20"/>
                <w:szCs w:val="20"/>
              </w:rPr>
              <w:t>Остаточная стоимость на 01.01.2023г.</w:t>
            </w:r>
          </w:p>
        </w:tc>
        <w:tc>
          <w:tcPr>
            <w:tcW w:w="1315" w:type="dxa"/>
            <w:shd w:val="clear" w:color="auto" w:fill="auto"/>
            <w:vAlign w:val="center"/>
          </w:tcPr>
          <w:p w14:paraId="7350EC3B" w14:textId="77777777" w:rsidR="004127E1" w:rsidRPr="004127E1" w:rsidRDefault="004127E1" w:rsidP="004127E1">
            <w:pPr>
              <w:jc w:val="center"/>
              <w:rPr>
                <w:snapToGrid w:val="0"/>
                <w:sz w:val="20"/>
                <w:szCs w:val="20"/>
              </w:rPr>
            </w:pPr>
            <w:r w:rsidRPr="004127E1">
              <w:rPr>
                <w:snapToGrid w:val="0"/>
                <w:sz w:val="20"/>
                <w:szCs w:val="20"/>
              </w:rPr>
              <w:t>Расчёт экспертов по амортизации за 2023 год</w:t>
            </w:r>
          </w:p>
        </w:tc>
      </w:tr>
      <w:tr w:rsidR="004127E1" w:rsidRPr="004127E1" w14:paraId="164214B9" w14:textId="77777777" w:rsidTr="00E6267D">
        <w:trPr>
          <w:jc w:val="center"/>
        </w:trPr>
        <w:tc>
          <w:tcPr>
            <w:tcW w:w="2408" w:type="dxa"/>
            <w:shd w:val="clear" w:color="auto" w:fill="auto"/>
          </w:tcPr>
          <w:p w14:paraId="08C45401" w14:textId="77777777" w:rsidR="004127E1" w:rsidRPr="004127E1" w:rsidRDefault="004127E1" w:rsidP="004127E1">
            <w:pPr>
              <w:jc w:val="center"/>
              <w:rPr>
                <w:snapToGrid w:val="0"/>
                <w:sz w:val="20"/>
                <w:szCs w:val="20"/>
              </w:rPr>
            </w:pPr>
            <w:r w:rsidRPr="004127E1">
              <w:rPr>
                <w:snapToGrid w:val="0"/>
                <w:sz w:val="20"/>
                <w:szCs w:val="20"/>
              </w:rPr>
              <w:t>1</w:t>
            </w:r>
          </w:p>
        </w:tc>
        <w:tc>
          <w:tcPr>
            <w:tcW w:w="1470" w:type="dxa"/>
            <w:shd w:val="clear" w:color="auto" w:fill="auto"/>
            <w:vAlign w:val="center"/>
          </w:tcPr>
          <w:p w14:paraId="6ED76DA6" w14:textId="77777777" w:rsidR="004127E1" w:rsidRPr="004127E1" w:rsidRDefault="004127E1" w:rsidP="004127E1">
            <w:pPr>
              <w:jc w:val="center"/>
              <w:rPr>
                <w:snapToGrid w:val="0"/>
                <w:sz w:val="20"/>
                <w:szCs w:val="20"/>
              </w:rPr>
            </w:pPr>
            <w:r w:rsidRPr="004127E1">
              <w:rPr>
                <w:snapToGrid w:val="0"/>
                <w:sz w:val="20"/>
                <w:szCs w:val="20"/>
              </w:rPr>
              <w:t>2</w:t>
            </w:r>
          </w:p>
        </w:tc>
        <w:tc>
          <w:tcPr>
            <w:tcW w:w="1516" w:type="dxa"/>
            <w:shd w:val="clear" w:color="auto" w:fill="auto"/>
            <w:vAlign w:val="center"/>
          </w:tcPr>
          <w:p w14:paraId="59966E7B" w14:textId="77777777" w:rsidR="004127E1" w:rsidRPr="004127E1" w:rsidRDefault="004127E1" w:rsidP="004127E1">
            <w:pPr>
              <w:jc w:val="center"/>
              <w:rPr>
                <w:snapToGrid w:val="0"/>
                <w:sz w:val="20"/>
                <w:szCs w:val="20"/>
              </w:rPr>
            </w:pPr>
            <w:r w:rsidRPr="004127E1">
              <w:rPr>
                <w:snapToGrid w:val="0"/>
                <w:sz w:val="20"/>
                <w:szCs w:val="20"/>
              </w:rPr>
              <w:t>3</w:t>
            </w:r>
          </w:p>
        </w:tc>
        <w:tc>
          <w:tcPr>
            <w:tcW w:w="1315" w:type="dxa"/>
            <w:shd w:val="clear" w:color="auto" w:fill="auto"/>
            <w:vAlign w:val="center"/>
          </w:tcPr>
          <w:p w14:paraId="7B19590B" w14:textId="77777777" w:rsidR="004127E1" w:rsidRPr="004127E1" w:rsidRDefault="004127E1" w:rsidP="004127E1">
            <w:pPr>
              <w:jc w:val="center"/>
              <w:rPr>
                <w:snapToGrid w:val="0"/>
                <w:sz w:val="20"/>
                <w:szCs w:val="20"/>
              </w:rPr>
            </w:pPr>
            <w:r w:rsidRPr="004127E1">
              <w:rPr>
                <w:snapToGrid w:val="0"/>
                <w:sz w:val="20"/>
                <w:szCs w:val="20"/>
              </w:rPr>
              <w:t>4</w:t>
            </w:r>
          </w:p>
        </w:tc>
        <w:tc>
          <w:tcPr>
            <w:tcW w:w="1315" w:type="dxa"/>
            <w:shd w:val="clear" w:color="auto" w:fill="auto"/>
            <w:vAlign w:val="center"/>
          </w:tcPr>
          <w:p w14:paraId="1679FE93" w14:textId="77777777" w:rsidR="004127E1" w:rsidRPr="004127E1" w:rsidRDefault="004127E1" w:rsidP="004127E1">
            <w:pPr>
              <w:jc w:val="center"/>
              <w:rPr>
                <w:snapToGrid w:val="0"/>
                <w:sz w:val="20"/>
                <w:szCs w:val="20"/>
              </w:rPr>
            </w:pPr>
            <w:r w:rsidRPr="004127E1">
              <w:rPr>
                <w:snapToGrid w:val="0"/>
                <w:sz w:val="20"/>
                <w:szCs w:val="20"/>
              </w:rPr>
              <w:t>5</w:t>
            </w:r>
          </w:p>
        </w:tc>
        <w:tc>
          <w:tcPr>
            <w:tcW w:w="1249" w:type="dxa"/>
            <w:shd w:val="clear" w:color="auto" w:fill="auto"/>
            <w:vAlign w:val="center"/>
          </w:tcPr>
          <w:p w14:paraId="6127FF61" w14:textId="77777777" w:rsidR="004127E1" w:rsidRPr="004127E1" w:rsidRDefault="004127E1" w:rsidP="004127E1">
            <w:pPr>
              <w:jc w:val="center"/>
              <w:rPr>
                <w:snapToGrid w:val="0"/>
                <w:sz w:val="20"/>
                <w:szCs w:val="20"/>
              </w:rPr>
            </w:pPr>
            <w:r w:rsidRPr="004127E1">
              <w:rPr>
                <w:snapToGrid w:val="0"/>
                <w:sz w:val="20"/>
                <w:szCs w:val="20"/>
              </w:rPr>
              <w:t>6</w:t>
            </w:r>
          </w:p>
        </w:tc>
        <w:tc>
          <w:tcPr>
            <w:tcW w:w="1315" w:type="dxa"/>
            <w:shd w:val="clear" w:color="auto" w:fill="auto"/>
            <w:vAlign w:val="center"/>
          </w:tcPr>
          <w:p w14:paraId="567D0BFF" w14:textId="77777777" w:rsidR="004127E1" w:rsidRPr="004127E1" w:rsidRDefault="004127E1" w:rsidP="004127E1">
            <w:pPr>
              <w:jc w:val="center"/>
              <w:rPr>
                <w:snapToGrid w:val="0"/>
                <w:sz w:val="20"/>
                <w:szCs w:val="20"/>
              </w:rPr>
            </w:pPr>
            <w:r w:rsidRPr="004127E1">
              <w:rPr>
                <w:snapToGrid w:val="0"/>
                <w:sz w:val="20"/>
                <w:szCs w:val="20"/>
              </w:rPr>
              <w:t>7</w:t>
            </w:r>
          </w:p>
        </w:tc>
      </w:tr>
      <w:tr w:rsidR="004127E1" w:rsidRPr="004127E1" w14:paraId="7417CCD8" w14:textId="77777777" w:rsidTr="00E6267D">
        <w:trPr>
          <w:jc w:val="center"/>
        </w:trPr>
        <w:tc>
          <w:tcPr>
            <w:tcW w:w="2408" w:type="dxa"/>
            <w:shd w:val="clear" w:color="auto" w:fill="auto"/>
          </w:tcPr>
          <w:p w14:paraId="0021C3F2" w14:textId="77777777" w:rsidR="004127E1" w:rsidRPr="004127E1" w:rsidRDefault="004127E1" w:rsidP="004127E1">
            <w:pPr>
              <w:rPr>
                <w:snapToGrid w:val="0"/>
                <w:sz w:val="20"/>
                <w:szCs w:val="20"/>
              </w:rPr>
            </w:pPr>
            <w:r w:rsidRPr="004127E1">
              <w:rPr>
                <w:snapToGrid w:val="0"/>
                <w:sz w:val="20"/>
                <w:szCs w:val="20"/>
              </w:rPr>
              <w:t>ПОДСТАНЦИЯ ТРАНСФОРМАТОРНАЯ КОМПЛЕКСНАЯ КТП-400 6/0,4</w:t>
            </w:r>
          </w:p>
        </w:tc>
        <w:tc>
          <w:tcPr>
            <w:tcW w:w="1470" w:type="dxa"/>
            <w:shd w:val="clear" w:color="auto" w:fill="auto"/>
            <w:vAlign w:val="center"/>
          </w:tcPr>
          <w:p w14:paraId="2A66BA03" w14:textId="77777777" w:rsidR="004127E1" w:rsidRPr="004127E1" w:rsidRDefault="004127E1" w:rsidP="004127E1">
            <w:pPr>
              <w:jc w:val="center"/>
              <w:rPr>
                <w:snapToGrid w:val="0"/>
                <w:sz w:val="20"/>
                <w:szCs w:val="20"/>
              </w:rPr>
            </w:pPr>
            <w:r w:rsidRPr="004127E1">
              <w:rPr>
                <w:snapToGrid w:val="0"/>
                <w:sz w:val="20"/>
                <w:szCs w:val="20"/>
              </w:rPr>
              <w:t>21.03.2012</w:t>
            </w:r>
          </w:p>
        </w:tc>
        <w:tc>
          <w:tcPr>
            <w:tcW w:w="1516" w:type="dxa"/>
            <w:shd w:val="clear" w:color="auto" w:fill="auto"/>
            <w:vAlign w:val="center"/>
          </w:tcPr>
          <w:p w14:paraId="41FAC72E" w14:textId="77777777" w:rsidR="004127E1" w:rsidRPr="004127E1" w:rsidRDefault="004127E1" w:rsidP="004127E1">
            <w:pPr>
              <w:jc w:val="center"/>
              <w:rPr>
                <w:snapToGrid w:val="0"/>
                <w:sz w:val="20"/>
                <w:szCs w:val="20"/>
              </w:rPr>
            </w:pPr>
            <w:r w:rsidRPr="004127E1">
              <w:rPr>
                <w:snapToGrid w:val="0"/>
                <w:sz w:val="20"/>
                <w:szCs w:val="20"/>
              </w:rPr>
              <w:t>240</w:t>
            </w:r>
          </w:p>
        </w:tc>
        <w:tc>
          <w:tcPr>
            <w:tcW w:w="1315" w:type="dxa"/>
            <w:shd w:val="clear" w:color="auto" w:fill="auto"/>
            <w:vAlign w:val="center"/>
          </w:tcPr>
          <w:p w14:paraId="4CB7F984" w14:textId="77777777" w:rsidR="004127E1" w:rsidRPr="004127E1" w:rsidRDefault="004127E1" w:rsidP="004127E1">
            <w:pPr>
              <w:jc w:val="center"/>
              <w:rPr>
                <w:snapToGrid w:val="0"/>
                <w:sz w:val="20"/>
                <w:szCs w:val="20"/>
              </w:rPr>
            </w:pPr>
            <w:r w:rsidRPr="004127E1">
              <w:rPr>
                <w:snapToGrid w:val="0"/>
                <w:sz w:val="20"/>
                <w:szCs w:val="20"/>
              </w:rPr>
              <w:t>2396</w:t>
            </w:r>
          </w:p>
        </w:tc>
        <w:tc>
          <w:tcPr>
            <w:tcW w:w="1315" w:type="dxa"/>
            <w:shd w:val="clear" w:color="auto" w:fill="auto"/>
            <w:vAlign w:val="center"/>
          </w:tcPr>
          <w:p w14:paraId="48EC1392" w14:textId="77777777" w:rsidR="004127E1" w:rsidRPr="004127E1" w:rsidRDefault="004127E1" w:rsidP="004127E1">
            <w:pPr>
              <w:jc w:val="center"/>
              <w:rPr>
                <w:snapToGrid w:val="0"/>
                <w:sz w:val="20"/>
                <w:szCs w:val="20"/>
              </w:rPr>
            </w:pPr>
            <w:r w:rsidRPr="004127E1">
              <w:rPr>
                <w:snapToGrid w:val="0"/>
                <w:sz w:val="20"/>
                <w:szCs w:val="20"/>
              </w:rPr>
              <w:t>28750</w:t>
            </w:r>
          </w:p>
        </w:tc>
        <w:tc>
          <w:tcPr>
            <w:tcW w:w="1249" w:type="dxa"/>
            <w:shd w:val="clear" w:color="auto" w:fill="auto"/>
            <w:vAlign w:val="center"/>
          </w:tcPr>
          <w:p w14:paraId="23B7A0FB" w14:textId="77777777" w:rsidR="004127E1" w:rsidRPr="004127E1" w:rsidRDefault="004127E1" w:rsidP="004127E1">
            <w:pPr>
              <w:jc w:val="center"/>
              <w:rPr>
                <w:snapToGrid w:val="0"/>
                <w:sz w:val="20"/>
                <w:szCs w:val="20"/>
              </w:rPr>
            </w:pPr>
            <w:r w:rsidRPr="004127E1">
              <w:rPr>
                <w:snapToGrid w:val="0"/>
                <w:sz w:val="20"/>
                <w:szCs w:val="20"/>
              </w:rPr>
              <w:t>265938</w:t>
            </w:r>
          </w:p>
        </w:tc>
        <w:tc>
          <w:tcPr>
            <w:tcW w:w="1315" w:type="dxa"/>
            <w:shd w:val="clear" w:color="auto" w:fill="auto"/>
            <w:vAlign w:val="center"/>
          </w:tcPr>
          <w:p w14:paraId="56A787F6" w14:textId="77777777" w:rsidR="004127E1" w:rsidRPr="004127E1" w:rsidRDefault="004127E1" w:rsidP="004127E1">
            <w:pPr>
              <w:jc w:val="center"/>
              <w:rPr>
                <w:snapToGrid w:val="0"/>
                <w:sz w:val="20"/>
                <w:szCs w:val="20"/>
              </w:rPr>
            </w:pPr>
            <w:r w:rsidRPr="004127E1">
              <w:rPr>
                <w:snapToGrid w:val="0"/>
                <w:sz w:val="20"/>
                <w:szCs w:val="20"/>
              </w:rPr>
              <w:t>28750</w:t>
            </w:r>
          </w:p>
        </w:tc>
      </w:tr>
      <w:tr w:rsidR="004127E1" w:rsidRPr="004127E1" w14:paraId="6FCD170C" w14:textId="77777777" w:rsidTr="00E6267D">
        <w:trPr>
          <w:jc w:val="center"/>
        </w:trPr>
        <w:tc>
          <w:tcPr>
            <w:tcW w:w="2408" w:type="dxa"/>
            <w:shd w:val="clear" w:color="auto" w:fill="auto"/>
          </w:tcPr>
          <w:p w14:paraId="501A6A90" w14:textId="77777777" w:rsidR="004127E1" w:rsidRPr="004127E1" w:rsidRDefault="004127E1" w:rsidP="004127E1">
            <w:pPr>
              <w:rPr>
                <w:snapToGrid w:val="0"/>
                <w:sz w:val="20"/>
                <w:szCs w:val="20"/>
              </w:rPr>
            </w:pPr>
            <w:r w:rsidRPr="004127E1">
              <w:rPr>
                <w:snapToGrid w:val="0"/>
                <w:sz w:val="20"/>
                <w:szCs w:val="20"/>
              </w:rPr>
              <w:t>Здание котельной</w:t>
            </w:r>
          </w:p>
        </w:tc>
        <w:tc>
          <w:tcPr>
            <w:tcW w:w="1470" w:type="dxa"/>
            <w:shd w:val="clear" w:color="auto" w:fill="auto"/>
            <w:vAlign w:val="center"/>
          </w:tcPr>
          <w:p w14:paraId="2076E5F7" w14:textId="77777777" w:rsidR="004127E1" w:rsidRPr="004127E1" w:rsidRDefault="004127E1" w:rsidP="004127E1">
            <w:pPr>
              <w:jc w:val="center"/>
              <w:rPr>
                <w:snapToGrid w:val="0"/>
                <w:sz w:val="20"/>
                <w:szCs w:val="20"/>
              </w:rPr>
            </w:pPr>
            <w:r w:rsidRPr="004127E1">
              <w:rPr>
                <w:snapToGrid w:val="0"/>
                <w:sz w:val="20"/>
                <w:szCs w:val="20"/>
              </w:rPr>
              <w:t>22.12.17</w:t>
            </w:r>
          </w:p>
        </w:tc>
        <w:tc>
          <w:tcPr>
            <w:tcW w:w="1516" w:type="dxa"/>
            <w:shd w:val="clear" w:color="auto" w:fill="auto"/>
            <w:vAlign w:val="center"/>
          </w:tcPr>
          <w:p w14:paraId="0C60EB6E" w14:textId="77777777" w:rsidR="004127E1" w:rsidRPr="004127E1" w:rsidRDefault="004127E1" w:rsidP="004127E1">
            <w:pPr>
              <w:jc w:val="center"/>
              <w:rPr>
                <w:snapToGrid w:val="0"/>
                <w:sz w:val="20"/>
                <w:szCs w:val="20"/>
              </w:rPr>
            </w:pPr>
            <w:r w:rsidRPr="004127E1">
              <w:rPr>
                <w:snapToGrid w:val="0"/>
                <w:sz w:val="20"/>
                <w:szCs w:val="20"/>
              </w:rPr>
              <w:t>360</w:t>
            </w:r>
          </w:p>
        </w:tc>
        <w:tc>
          <w:tcPr>
            <w:tcW w:w="1315" w:type="dxa"/>
            <w:shd w:val="clear" w:color="auto" w:fill="auto"/>
            <w:vAlign w:val="center"/>
          </w:tcPr>
          <w:p w14:paraId="7D34A55C" w14:textId="77777777" w:rsidR="004127E1" w:rsidRPr="004127E1" w:rsidRDefault="004127E1" w:rsidP="004127E1">
            <w:pPr>
              <w:jc w:val="center"/>
              <w:rPr>
                <w:snapToGrid w:val="0"/>
                <w:sz w:val="20"/>
                <w:szCs w:val="20"/>
              </w:rPr>
            </w:pPr>
            <w:r w:rsidRPr="004127E1">
              <w:rPr>
                <w:snapToGrid w:val="0"/>
                <w:sz w:val="20"/>
                <w:szCs w:val="20"/>
              </w:rPr>
              <w:t>1186</w:t>
            </w:r>
          </w:p>
        </w:tc>
        <w:tc>
          <w:tcPr>
            <w:tcW w:w="1315" w:type="dxa"/>
            <w:shd w:val="clear" w:color="auto" w:fill="auto"/>
            <w:vAlign w:val="center"/>
          </w:tcPr>
          <w:p w14:paraId="67B8C8C9" w14:textId="77777777" w:rsidR="004127E1" w:rsidRPr="004127E1" w:rsidRDefault="004127E1" w:rsidP="004127E1">
            <w:pPr>
              <w:jc w:val="center"/>
              <w:rPr>
                <w:snapToGrid w:val="0"/>
                <w:sz w:val="20"/>
                <w:szCs w:val="20"/>
              </w:rPr>
            </w:pPr>
            <w:r w:rsidRPr="004127E1">
              <w:rPr>
                <w:snapToGrid w:val="0"/>
                <w:sz w:val="20"/>
                <w:szCs w:val="20"/>
              </w:rPr>
              <w:t>14230</w:t>
            </w:r>
          </w:p>
        </w:tc>
        <w:tc>
          <w:tcPr>
            <w:tcW w:w="1249" w:type="dxa"/>
            <w:shd w:val="clear" w:color="auto" w:fill="auto"/>
            <w:vAlign w:val="center"/>
          </w:tcPr>
          <w:p w14:paraId="36FBA55B" w14:textId="77777777" w:rsidR="004127E1" w:rsidRPr="004127E1" w:rsidRDefault="004127E1" w:rsidP="004127E1">
            <w:pPr>
              <w:jc w:val="center"/>
              <w:rPr>
                <w:snapToGrid w:val="0"/>
                <w:sz w:val="20"/>
                <w:szCs w:val="20"/>
              </w:rPr>
            </w:pPr>
            <w:r w:rsidRPr="004127E1">
              <w:rPr>
                <w:snapToGrid w:val="0"/>
                <w:sz w:val="20"/>
                <w:szCs w:val="20"/>
              </w:rPr>
              <w:t>341520</w:t>
            </w:r>
          </w:p>
        </w:tc>
        <w:tc>
          <w:tcPr>
            <w:tcW w:w="1315" w:type="dxa"/>
            <w:shd w:val="clear" w:color="auto" w:fill="auto"/>
            <w:vAlign w:val="center"/>
          </w:tcPr>
          <w:p w14:paraId="6F0361D5" w14:textId="77777777" w:rsidR="004127E1" w:rsidRPr="004127E1" w:rsidRDefault="004127E1" w:rsidP="004127E1">
            <w:pPr>
              <w:jc w:val="center"/>
              <w:rPr>
                <w:snapToGrid w:val="0"/>
                <w:sz w:val="20"/>
                <w:szCs w:val="20"/>
              </w:rPr>
            </w:pPr>
            <w:r w:rsidRPr="004127E1">
              <w:rPr>
                <w:snapToGrid w:val="0"/>
                <w:sz w:val="20"/>
                <w:szCs w:val="20"/>
              </w:rPr>
              <w:t>14230</w:t>
            </w:r>
          </w:p>
        </w:tc>
      </w:tr>
      <w:tr w:rsidR="004127E1" w:rsidRPr="004127E1" w14:paraId="00566285" w14:textId="77777777" w:rsidTr="00E6267D">
        <w:trPr>
          <w:jc w:val="center"/>
        </w:trPr>
        <w:tc>
          <w:tcPr>
            <w:tcW w:w="2408" w:type="dxa"/>
            <w:shd w:val="clear" w:color="auto" w:fill="auto"/>
          </w:tcPr>
          <w:p w14:paraId="29FA0C24" w14:textId="77777777" w:rsidR="004127E1" w:rsidRPr="004127E1" w:rsidRDefault="004127E1" w:rsidP="004127E1">
            <w:pPr>
              <w:rPr>
                <w:snapToGrid w:val="0"/>
                <w:sz w:val="20"/>
                <w:szCs w:val="20"/>
              </w:rPr>
            </w:pPr>
            <w:r w:rsidRPr="004127E1">
              <w:rPr>
                <w:snapToGrid w:val="0"/>
                <w:sz w:val="20"/>
                <w:szCs w:val="20"/>
              </w:rPr>
              <w:t>Здание котельной</w:t>
            </w:r>
          </w:p>
        </w:tc>
        <w:tc>
          <w:tcPr>
            <w:tcW w:w="1470" w:type="dxa"/>
            <w:shd w:val="clear" w:color="auto" w:fill="auto"/>
            <w:vAlign w:val="center"/>
          </w:tcPr>
          <w:p w14:paraId="78B08064" w14:textId="77777777" w:rsidR="004127E1" w:rsidRPr="004127E1" w:rsidRDefault="004127E1" w:rsidP="004127E1">
            <w:pPr>
              <w:jc w:val="center"/>
              <w:rPr>
                <w:snapToGrid w:val="0"/>
                <w:sz w:val="20"/>
                <w:szCs w:val="20"/>
              </w:rPr>
            </w:pPr>
            <w:r w:rsidRPr="004127E1">
              <w:rPr>
                <w:snapToGrid w:val="0"/>
                <w:sz w:val="20"/>
                <w:szCs w:val="20"/>
              </w:rPr>
              <w:t>22.12.17</w:t>
            </w:r>
          </w:p>
        </w:tc>
        <w:tc>
          <w:tcPr>
            <w:tcW w:w="1516" w:type="dxa"/>
            <w:shd w:val="clear" w:color="auto" w:fill="auto"/>
            <w:vAlign w:val="center"/>
          </w:tcPr>
          <w:p w14:paraId="263A68D4" w14:textId="77777777" w:rsidR="004127E1" w:rsidRPr="004127E1" w:rsidRDefault="004127E1" w:rsidP="004127E1">
            <w:pPr>
              <w:jc w:val="center"/>
              <w:rPr>
                <w:snapToGrid w:val="0"/>
                <w:sz w:val="20"/>
                <w:szCs w:val="20"/>
              </w:rPr>
            </w:pPr>
            <w:r w:rsidRPr="004127E1">
              <w:rPr>
                <w:snapToGrid w:val="0"/>
                <w:sz w:val="20"/>
                <w:szCs w:val="20"/>
              </w:rPr>
              <w:t>360</w:t>
            </w:r>
          </w:p>
        </w:tc>
        <w:tc>
          <w:tcPr>
            <w:tcW w:w="1315" w:type="dxa"/>
            <w:shd w:val="clear" w:color="auto" w:fill="auto"/>
            <w:vAlign w:val="center"/>
          </w:tcPr>
          <w:p w14:paraId="29D44118" w14:textId="77777777" w:rsidR="004127E1" w:rsidRPr="004127E1" w:rsidRDefault="004127E1" w:rsidP="004127E1">
            <w:pPr>
              <w:jc w:val="center"/>
              <w:rPr>
                <w:snapToGrid w:val="0"/>
                <w:sz w:val="20"/>
                <w:szCs w:val="20"/>
              </w:rPr>
            </w:pPr>
            <w:r w:rsidRPr="004127E1">
              <w:rPr>
                <w:snapToGrid w:val="0"/>
                <w:sz w:val="20"/>
                <w:szCs w:val="20"/>
              </w:rPr>
              <w:t>1494</w:t>
            </w:r>
          </w:p>
        </w:tc>
        <w:tc>
          <w:tcPr>
            <w:tcW w:w="1315" w:type="dxa"/>
            <w:shd w:val="clear" w:color="auto" w:fill="auto"/>
            <w:vAlign w:val="center"/>
          </w:tcPr>
          <w:p w14:paraId="4ED1F269" w14:textId="77777777" w:rsidR="004127E1" w:rsidRPr="004127E1" w:rsidRDefault="004127E1" w:rsidP="004127E1">
            <w:pPr>
              <w:jc w:val="center"/>
              <w:rPr>
                <w:snapToGrid w:val="0"/>
                <w:sz w:val="20"/>
                <w:szCs w:val="20"/>
              </w:rPr>
            </w:pPr>
            <w:r w:rsidRPr="004127E1">
              <w:rPr>
                <w:snapToGrid w:val="0"/>
                <w:sz w:val="20"/>
                <w:szCs w:val="20"/>
              </w:rPr>
              <w:t>17927</w:t>
            </w:r>
          </w:p>
        </w:tc>
        <w:tc>
          <w:tcPr>
            <w:tcW w:w="1249" w:type="dxa"/>
            <w:shd w:val="clear" w:color="auto" w:fill="auto"/>
            <w:vAlign w:val="center"/>
          </w:tcPr>
          <w:p w14:paraId="674D84ED" w14:textId="77777777" w:rsidR="004127E1" w:rsidRPr="004127E1" w:rsidRDefault="004127E1" w:rsidP="004127E1">
            <w:pPr>
              <w:jc w:val="center"/>
              <w:rPr>
                <w:snapToGrid w:val="0"/>
                <w:sz w:val="20"/>
                <w:szCs w:val="20"/>
              </w:rPr>
            </w:pPr>
            <w:r w:rsidRPr="004127E1">
              <w:rPr>
                <w:snapToGrid w:val="0"/>
                <w:sz w:val="20"/>
                <w:szCs w:val="20"/>
              </w:rPr>
              <w:t>430240</w:t>
            </w:r>
          </w:p>
        </w:tc>
        <w:tc>
          <w:tcPr>
            <w:tcW w:w="1315" w:type="dxa"/>
            <w:shd w:val="clear" w:color="auto" w:fill="auto"/>
            <w:vAlign w:val="center"/>
          </w:tcPr>
          <w:p w14:paraId="23F16FAF" w14:textId="77777777" w:rsidR="004127E1" w:rsidRPr="004127E1" w:rsidRDefault="004127E1" w:rsidP="004127E1">
            <w:pPr>
              <w:jc w:val="center"/>
              <w:rPr>
                <w:snapToGrid w:val="0"/>
                <w:sz w:val="20"/>
                <w:szCs w:val="20"/>
              </w:rPr>
            </w:pPr>
            <w:r w:rsidRPr="004127E1">
              <w:rPr>
                <w:snapToGrid w:val="0"/>
                <w:sz w:val="20"/>
                <w:szCs w:val="20"/>
              </w:rPr>
              <w:t>17927</w:t>
            </w:r>
          </w:p>
        </w:tc>
      </w:tr>
      <w:tr w:rsidR="004127E1" w:rsidRPr="004127E1" w14:paraId="1730B367" w14:textId="77777777" w:rsidTr="00E6267D">
        <w:trPr>
          <w:jc w:val="center"/>
        </w:trPr>
        <w:tc>
          <w:tcPr>
            <w:tcW w:w="2408" w:type="dxa"/>
            <w:shd w:val="clear" w:color="auto" w:fill="auto"/>
          </w:tcPr>
          <w:p w14:paraId="0D0E48E8" w14:textId="77777777" w:rsidR="004127E1" w:rsidRPr="004127E1" w:rsidRDefault="004127E1" w:rsidP="004127E1">
            <w:pPr>
              <w:rPr>
                <w:snapToGrid w:val="0"/>
                <w:sz w:val="20"/>
                <w:szCs w:val="20"/>
              </w:rPr>
            </w:pPr>
            <w:r w:rsidRPr="004127E1">
              <w:rPr>
                <w:snapToGrid w:val="0"/>
                <w:sz w:val="20"/>
                <w:szCs w:val="20"/>
              </w:rPr>
              <w:t>КОТЕЛ ЭЛЕКТРИЧЕСКИЙ КЭН-П-300 КВТ</w:t>
            </w:r>
          </w:p>
        </w:tc>
        <w:tc>
          <w:tcPr>
            <w:tcW w:w="1470" w:type="dxa"/>
            <w:shd w:val="clear" w:color="auto" w:fill="auto"/>
            <w:vAlign w:val="center"/>
          </w:tcPr>
          <w:p w14:paraId="780FB5C9" w14:textId="77777777" w:rsidR="004127E1" w:rsidRPr="004127E1" w:rsidRDefault="004127E1" w:rsidP="004127E1">
            <w:pPr>
              <w:jc w:val="center"/>
              <w:rPr>
                <w:snapToGrid w:val="0"/>
                <w:sz w:val="20"/>
                <w:szCs w:val="20"/>
              </w:rPr>
            </w:pPr>
            <w:r w:rsidRPr="004127E1">
              <w:rPr>
                <w:snapToGrid w:val="0"/>
                <w:sz w:val="20"/>
                <w:szCs w:val="20"/>
              </w:rPr>
              <w:t>01.10.2017</w:t>
            </w:r>
          </w:p>
        </w:tc>
        <w:tc>
          <w:tcPr>
            <w:tcW w:w="1516" w:type="dxa"/>
            <w:shd w:val="clear" w:color="auto" w:fill="auto"/>
            <w:vAlign w:val="center"/>
          </w:tcPr>
          <w:p w14:paraId="0DBDCF82" w14:textId="77777777" w:rsidR="004127E1" w:rsidRPr="004127E1" w:rsidRDefault="004127E1" w:rsidP="004127E1">
            <w:pPr>
              <w:jc w:val="center"/>
              <w:rPr>
                <w:snapToGrid w:val="0"/>
                <w:sz w:val="20"/>
                <w:szCs w:val="20"/>
              </w:rPr>
            </w:pPr>
            <w:r w:rsidRPr="004127E1">
              <w:rPr>
                <w:snapToGrid w:val="0"/>
                <w:sz w:val="20"/>
                <w:szCs w:val="20"/>
              </w:rPr>
              <w:t>120</w:t>
            </w:r>
          </w:p>
        </w:tc>
        <w:tc>
          <w:tcPr>
            <w:tcW w:w="1315" w:type="dxa"/>
            <w:shd w:val="clear" w:color="auto" w:fill="auto"/>
            <w:vAlign w:val="center"/>
          </w:tcPr>
          <w:p w14:paraId="45CE5D5B" w14:textId="77777777" w:rsidR="004127E1" w:rsidRPr="004127E1" w:rsidRDefault="004127E1" w:rsidP="004127E1">
            <w:pPr>
              <w:jc w:val="center"/>
              <w:rPr>
                <w:snapToGrid w:val="0"/>
                <w:sz w:val="20"/>
                <w:szCs w:val="20"/>
              </w:rPr>
            </w:pPr>
            <w:r w:rsidRPr="004127E1">
              <w:rPr>
                <w:snapToGrid w:val="0"/>
                <w:sz w:val="20"/>
                <w:szCs w:val="20"/>
              </w:rPr>
              <w:t>3305</w:t>
            </w:r>
          </w:p>
        </w:tc>
        <w:tc>
          <w:tcPr>
            <w:tcW w:w="1315" w:type="dxa"/>
            <w:shd w:val="clear" w:color="auto" w:fill="auto"/>
            <w:vAlign w:val="center"/>
          </w:tcPr>
          <w:p w14:paraId="18E04F91" w14:textId="77777777" w:rsidR="004127E1" w:rsidRPr="004127E1" w:rsidRDefault="004127E1" w:rsidP="004127E1">
            <w:pPr>
              <w:jc w:val="center"/>
              <w:rPr>
                <w:snapToGrid w:val="0"/>
                <w:sz w:val="20"/>
                <w:szCs w:val="20"/>
              </w:rPr>
            </w:pPr>
            <w:r w:rsidRPr="004127E1">
              <w:rPr>
                <w:snapToGrid w:val="0"/>
                <w:sz w:val="20"/>
                <w:szCs w:val="20"/>
              </w:rPr>
              <w:t>39665</w:t>
            </w:r>
          </w:p>
        </w:tc>
        <w:tc>
          <w:tcPr>
            <w:tcW w:w="1249" w:type="dxa"/>
            <w:shd w:val="clear" w:color="auto" w:fill="auto"/>
            <w:vAlign w:val="center"/>
          </w:tcPr>
          <w:p w14:paraId="7059298A" w14:textId="77777777" w:rsidR="004127E1" w:rsidRPr="004127E1" w:rsidRDefault="004127E1" w:rsidP="004127E1">
            <w:pPr>
              <w:jc w:val="center"/>
              <w:rPr>
                <w:snapToGrid w:val="0"/>
                <w:sz w:val="20"/>
                <w:szCs w:val="20"/>
              </w:rPr>
            </w:pPr>
            <w:r w:rsidRPr="004127E1">
              <w:rPr>
                <w:snapToGrid w:val="0"/>
                <w:sz w:val="20"/>
                <w:szCs w:val="20"/>
              </w:rPr>
              <w:t>152051</w:t>
            </w:r>
          </w:p>
        </w:tc>
        <w:tc>
          <w:tcPr>
            <w:tcW w:w="1315" w:type="dxa"/>
            <w:shd w:val="clear" w:color="auto" w:fill="auto"/>
            <w:vAlign w:val="center"/>
          </w:tcPr>
          <w:p w14:paraId="279B985B" w14:textId="77777777" w:rsidR="004127E1" w:rsidRPr="004127E1" w:rsidRDefault="004127E1" w:rsidP="004127E1">
            <w:pPr>
              <w:jc w:val="center"/>
              <w:rPr>
                <w:snapToGrid w:val="0"/>
                <w:sz w:val="20"/>
                <w:szCs w:val="20"/>
              </w:rPr>
            </w:pPr>
            <w:r w:rsidRPr="004127E1">
              <w:rPr>
                <w:snapToGrid w:val="0"/>
                <w:sz w:val="20"/>
                <w:szCs w:val="20"/>
              </w:rPr>
              <w:t>39665</w:t>
            </w:r>
          </w:p>
        </w:tc>
      </w:tr>
      <w:tr w:rsidR="004127E1" w:rsidRPr="004127E1" w14:paraId="764EF551" w14:textId="77777777" w:rsidTr="00E6267D">
        <w:trPr>
          <w:jc w:val="center"/>
        </w:trPr>
        <w:tc>
          <w:tcPr>
            <w:tcW w:w="2408" w:type="dxa"/>
            <w:shd w:val="clear" w:color="auto" w:fill="auto"/>
          </w:tcPr>
          <w:p w14:paraId="425F2FD0" w14:textId="77777777" w:rsidR="004127E1" w:rsidRPr="004127E1" w:rsidRDefault="004127E1" w:rsidP="004127E1">
            <w:pPr>
              <w:rPr>
                <w:snapToGrid w:val="0"/>
                <w:sz w:val="20"/>
                <w:szCs w:val="20"/>
              </w:rPr>
            </w:pPr>
            <w:r w:rsidRPr="004127E1">
              <w:rPr>
                <w:snapToGrid w:val="0"/>
                <w:sz w:val="20"/>
                <w:szCs w:val="20"/>
              </w:rPr>
              <w:t>СЕТИ НАРУЖНЫЕ ТЕПЛОВЫЕ</w:t>
            </w:r>
          </w:p>
        </w:tc>
        <w:tc>
          <w:tcPr>
            <w:tcW w:w="1470" w:type="dxa"/>
            <w:shd w:val="clear" w:color="auto" w:fill="auto"/>
            <w:vAlign w:val="center"/>
          </w:tcPr>
          <w:p w14:paraId="58BA1DA5" w14:textId="77777777" w:rsidR="004127E1" w:rsidRPr="004127E1" w:rsidRDefault="004127E1" w:rsidP="004127E1">
            <w:pPr>
              <w:jc w:val="center"/>
              <w:rPr>
                <w:snapToGrid w:val="0"/>
                <w:sz w:val="20"/>
                <w:szCs w:val="20"/>
              </w:rPr>
            </w:pPr>
            <w:r w:rsidRPr="004127E1">
              <w:rPr>
                <w:snapToGrid w:val="0"/>
                <w:sz w:val="20"/>
                <w:szCs w:val="20"/>
              </w:rPr>
              <w:t>31.10.2018</w:t>
            </w:r>
          </w:p>
        </w:tc>
        <w:tc>
          <w:tcPr>
            <w:tcW w:w="1516" w:type="dxa"/>
            <w:shd w:val="clear" w:color="auto" w:fill="auto"/>
            <w:vAlign w:val="center"/>
          </w:tcPr>
          <w:p w14:paraId="77103009" w14:textId="77777777" w:rsidR="004127E1" w:rsidRPr="004127E1" w:rsidRDefault="004127E1" w:rsidP="004127E1">
            <w:pPr>
              <w:jc w:val="center"/>
              <w:rPr>
                <w:snapToGrid w:val="0"/>
                <w:sz w:val="20"/>
                <w:szCs w:val="20"/>
              </w:rPr>
            </w:pPr>
            <w:r w:rsidRPr="004127E1">
              <w:rPr>
                <w:snapToGrid w:val="0"/>
                <w:sz w:val="20"/>
                <w:szCs w:val="20"/>
              </w:rPr>
              <w:t>180</w:t>
            </w:r>
          </w:p>
        </w:tc>
        <w:tc>
          <w:tcPr>
            <w:tcW w:w="1315" w:type="dxa"/>
            <w:shd w:val="clear" w:color="auto" w:fill="auto"/>
            <w:vAlign w:val="center"/>
          </w:tcPr>
          <w:p w14:paraId="430FB517" w14:textId="77777777" w:rsidR="004127E1" w:rsidRPr="004127E1" w:rsidRDefault="004127E1" w:rsidP="004127E1">
            <w:pPr>
              <w:jc w:val="center"/>
              <w:rPr>
                <w:snapToGrid w:val="0"/>
                <w:sz w:val="20"/>
                <w:szCs w:val="20"/>
              </w:rPr>
            </w:pPr>
            <w:r w:rsidRPr="004127E1">
              <w:rPr>
                <w:snapToGrid w:val="0"/>
                <w:sz w:val="20"/>
                <w:szCs w:val="20"/>
              </w:rPr>
              <w:t>724</w:t>
            </w:r>
          </w:p>
        </w:tc>
        <w:tc>
          <w:tcPr>
            <w:tcW w:w="1315" w:type="dxa"/>
            <w:shd w:val="clear" w:color="auto" w:fill="auto"/>
            <w:vAlign w:val="center"/>
          </w:tcPr>
          <w:p w14:paraId="4CA31BE1" w14:textId="77777777" w:rsidR="004127E1" w:rsidRPr="004127E1" w:rsidRDefault="004127E1" w:rsidP="004127E1">
            <w:pPr>
              <w:jc w:val="center"/>
              <w:rPr>
                <w:snapToGrid w:val="0"/>
                <w:sz w:val="20"/>
                <w:szCs w:val="20"/>
              </w:rPr>
            </w:pPr>
            <w:r w:rsidRPr="004127E1">
              <w:rPr>
                <w:snapToGrid w:val="0"/>
                <w:sz w:val="20"/>
                <w:szCs w:val="20"/>
              </w:rPr>
              <w:t>8687</w:t>
            </w:r>
          </w:p>
        </w:tc>
        <w:tc>
          <w:tcPr>
            <w:tcW w:w="1249" w:type="dxa"/>
            <w:shd w:val="clear" w:color="auto" w:fill="auto"/>
            <w:vAlign w:val="center"/>
          </w:tcPr>
          <w:p w14:paraId="28716F7D" w14:textId="77777777" w:rsidR="004127E1" w:rsidRPr="004127E1" w:rsidRDefault="004127E1" w:rsidP="004127E1">
            <w:pPr>
              <w:jc w:val="center"/>
              <w:rPr>
                <w:snapToGrid w:val="0"/>
                <w:sz w:val="20"/>
                <w:szCs w:val="20"/>
              </w:rPr>
            </w:pPr>
            <w:r w:rsidRPr="004127E1">
              <w:rPr>
                <w:snapToGrid w:val="0"/>
                <w:sz w:val="20"/>
                <w:szCs w:val="20"/>
              </w:rPr>
              <w:t>85419</w:t>
            </w:r>
          </w:p>
        </w:tc>
        <w:tc>
          <w:tcPr>
            <w:tcW w:w="1315" w:type="dxa"/>
            <w:shd w:val="clear" w:color="auto" w:fill="auto"/>
            <w:vAlign w:val="center"/>
          </w:tcPr>
          <w:p w14:paraId="22CEE5B4" w14:textId="77777777" w:rsidR="004127E1" w:rsidRPr="004127E1" w:rsidRDefault="004127E1" w:rsidP="004127E1">
            <w:pPr>
              <w:jc w:val="center"/>
              <w:rPr>
                <w:snapToGrid w:val="0"/>
                <w:sz w:val="20"/>
                <w:szCs w:val="20"/>
              </w:rPr>
            </w:pPr>
            <w:r w:rsidRPr="004127E1">
              <w:rPr>
                <w:snapToGrid w:val="0"/>
                <w:sz w:val="20"/>
                <w:szCs w:val="20"/>
              </w:rPr>
              <w:t>8687</w:t>
            </w:r>
          </w:p>
        </w:tc>
      </w:tr>
      <w:tr w:rsidR="004127E1" w:rsidRPr="004127E1" w14:paraId="29AF6AFF" w14:textId="77777777" w:rsidTr="00E6267D">
        <w:trPr>
          <w:jc w:val="center"/>
        </w:trPr>
        <w:tc>
          <w:tcPr>
            <w:tcW w:w="2408" w:type="dxa"/>
            <w:shd w:val="clear" w:color="auto" w:fill="auto"/>
          </w:tcPr>
          <w:p w14:paraId="4E2616D7" w14:textId="77777777" w:rsidR="004127E1" w:rsidRPr="004127E1" w:rsidRDefault="004127E1" w:rsidP="004127E1">
            <w:pPr>
              <w:rPr>
                <w:snapToGrid w:val="0"/>
                <w:sz w:val="20"/>
                <w:szCs w:val="20"/>
              </w:rPr>
            </w:pPr>
            <w:r w:rsidRPr="004127E1">
              <w:rPr>
                <w:snapToGrid w:val="0"/>
                <w:sz w:val="20"/>
                <w:szCs w:val="20"/>
              </w:rPr>
              <w:t>Компрессор К-3</w:t>
            </w:r>
          </w:p>
        </w:tc>
        <w:tc>
          <w:tcPr>
            <w:tcW w:w="1470" w:type="dxa"/>
            <w:shd w:val="clear" w:color="auto" w:fill="auto"/>
            <w:vAlign w:val="center"/>
          </w:tcPr>
          <w:p w14:paraId="26471E08" w14:textId="77777777" w:rsidR="004127E1" w:rsidRPr="004127E1" w:rsidRDefault="004127E1" w:rsidP="004127E1">
            <w:pPr>
              <w:jc w:val="center"/>
              <w:rPr>
                <w:snapToGrid w:val="0"/>
                <w:sz w:val="20"/>
                <w:szCs w:val="20"/>
              </w:rPr>
            </w:pPr>
            <w:r w:rsidRPr="004127E1">
              <w:rPr>
                <w:snapToGrid w:val="0"/>
                <w:sz w:val="20"/>
                <w:szCs w:val="20"/>
              </w:rPr>
              <w:t>12.09.2022</w:t>
            </w:r>
          </w:p>
        </w:tc>
        <w:tc>
          <w:tcPr>
            <w:tcW w:w="1516" w:type="dxa"/>
            <w:shd w:val="clear" w:color="auto" w:fill="auto"/>
            <w:vAlign w:val="center"/>
          </w:tcPr>
          <w:p w14:paraId="1157F047" w14:textId="77777777" w:rsidR="004127E1" w:rsidRPr="004127E1" w:rsidRDefault="004127E1" w:rsidP="004127E1">
            <w:pPr>
              <w:jc w:val="center"/>
              <w:rPr>
                <w:snapToGrid w:val="0"/>
                <w:sz w:val="20"/>
                <w:szCs w:val="20"/>
              </w:rPr>
            </w:pPr>
            <w:r w:rsidRPr="004127E1">
              <w:rPr>
                <w:snapToGrid w:val="0"/>
                <w:sz w:val="20"/>
                <w:szCs w:val="20"/>
              </w:rPr>
              <w:t>60</w:t>
            </w:r>
          </w:p>
        </w:tc>
        <w:tc>
          <w:tcPr>
            <w:tcW w:w="1315" w:type="dxa"/>
            <w:shd w:val="clear" w:color="auto" w:fill="auto"/>
            <w:vAlign w:val="center"/>
          </w:tcPr>
          <w:p w14:paraId="75A97F53" w14:textId="77777777" w:rsidR="004127E1" w:rsidRPr="004127E1" w:rsidRDefault="004127E1" w:rsidP="004127E1">
            <w:pPr>
              <w:jc w:val="center"/>
              <w:rPr>
                <w:snapToGrid w:val="0"/>
                <w:sz w:val="20"/>
                <w:szCs w:val="20"/>
              </w:rPr>
            </w:pPr>
            <w:r w:rsidRPr="004127E1">
              <w:rPr>
                <w:snapToGrid w:val="0"/>
                <w:sz w:val="20"/>
                <w:szCs w:val="20"/>
              </w:rPr>
              <w:t>4893</w:t>
            </w:r>
          </w:p>
        </w:tc>
        <w:tc>
          <w:tcPr>
            <w:tcW w:w="1315" w:type="dxa"/>
            <w:shd w:val="clear" w:color="auto" w:fill="auto"/>
            <w:vAlign w:val="center"/>
          </w:tcPr>
          <w:p w14:paraId="02868173" w14:textId="77777777" w:rsidR="004127E1" w:rsidRPr="004127E1" w:rsidRDefault="004127E1" w:rsidP="004127E1">
            <w:pPr>
              <w:jc w:val="center"/>
              <w:rPr>
                <w:snapToGrid w:val="0"/>
                <w:sz w:val="20"/>
                <w:szCs w:val="20"/>
              </w:rPr>
            </w:pPr>
            <w:r w:rsidRPr="004127E1">
              <w:rPr>
                <w:snapToGrid w:val="0"/>
                <w:sz w:val="20"/>
                <w:szCs w:val="20"/>
              </w:rPr>
              <w:t>58720</w:t>
            </w:r>
          </w:p>
        </w:tc>
        <w:tc>
          <w:tcPr>
            <w:tcW w:w="1249" w:type="dxa"/>
            <w:shd w:val="clear" w:color="auto" w:fill="auto"/>
            <w:vAlign w:val="center"/>
          </w:tcPr>
          <w:p w14:paraId="7D20DAA3" w14:textId="77777777" w:rsidR="004127E1" w:rsidRPr="004127E1" w:rsidRDefault="004127E1" w:rsidP="004127E1">
            <w:pPr>
              <w:jc w:val="center"/>
              <w:rPr>
                <w:snapToGrid w:val="0"/>
                <w:sz w:val="20"/>
                <w:szCs w:val="20"/>
              </w:rPr>
            </w:pPr>
            <w:r w:rsidRPr="004127E1">
              <w:rPr>
                <w:snapToGrid w:val="0"/>
                <w:sz w:val="20"/>
                <w:szCs w:val="20"/>
              </w:rPr>
              <w:t>220200</w:t>
            </w:r>
          </w:p>
        </w:tc>
        <w:tc>
          <w:tcPr>
            <w:tcW w:w="1315" w:type="dxa"/>
            <w:shd w:val="clear" w:color="auto" w:fill="auto"/>
            <w:vAlign w:val="center"/>
          </w:tcPr>
          <w:p w14:paraId="70709274" w14:textId="77777777" w:rsidR="004127E1" w:rsidRPr="004127E1" w:rsidRDefault="004127E1" w:rsidP="004127E1">
            <w:pPr>
              <w:jc w:val="center"/>
              <w:rPr>
                <w:snapToGrid w:val="0"/>
                <w:sz w:val="20"/>
                <w:szCs w:val="20"/>
              </w:rPr>
            </w:pPr>
            <w:r w:rsidRPr="004127E1">
              <w:rPr>
                <w:snapToGrid w:val="0"/>
                <w:sz w:val="20"/>
                <w:szCs w:val="20"/>
              </w:rPr>
              <w:t>58720</w:t>
            </w:r>
          </w:p>
        </w:tc>
      </w:tr>
      <w:tr w:rsidR="004127E1" w:rsidRPr="004127E1" w14:paraId="0FE7AC55" w14:textId="77777777" w:rsidTr="00E6267D">
        <w:trPr>
          <w:jc w:val="center"/>
        </w:trPr>
        <w:tc>
          <w:tcPr>
            <w:tcW w:w="2408" w:type="dxa"/>
            <w:shd w:val="clear" w:color="auto" w:fill="auto"/>
          </w:tcPr>
          <w:p w14:paraId="49A8800B" w14:textId="77777777" w:rsidR="004127E1" w:rsidRPr="004127E1" w:rsidRDefault="004127E1" w:rsidP="004127E1">
            <w:pPr>
              <w:rPr>
                <w:snapToGrid w:val="0"/>
                <w:sz w:val="20"/>
                <w:szCs w:val="20"/>
              </w:rPr>
            </w:pPr>
            <w:r w:rsidRPr="004127E1">
              <w:rPr>
                <w:snapToGrid w:val="0"/>
                <w:sz w:val="20"/>
                <w:szCs w:val="20"/>
              </w:rPr>
              <w:t>Дымосос ДН-13</w:t>
            </w:r>
          </w:p>
        </w:tc>
        <w:tc>
          <w:tcPr>
            <w:tcW w:w="1470" w:type="dxa"/>
            <w:shd w:val="clear" w:color="auto" w:fill="auto"/>
            <w:vAlign w:val="center"/>
          </w:tcPr>
          <w:p w14:paraId="604503CE" w14:textId="77777777" w:rsidR="004127E1" w:rsidRPr="004127E1" w:rsidRDefault="004127E1" w:rsidP="004127E1">
            <w:pPr>
              <w:jc w:val="center"/>
              <w:rPr>
                <w:snapToGrid w:val="0"/>
                <w:sz w:val="20"/>
                <w:szCs w:val="20"/>
              </w:rPr>
            </w:pPr>
            <w:r w:rsidRPr="004127E1">
              <w:rPr>
                <w:snapToGrid w:val="0"/>
                <w:sz w:val="20"/>
                <w:szCs w:val="20"/>
              </w:rPr>
              <w:t>12.09.2022</w:t>
            </w:r>
          </w:p>
        </w:tc>
        <w:tc>
          <w:tcPr>
            <w:tcW w:w="1516" w:type="dxa"/>
            <w:shd w:val="clear" w:color="auto" w:fill="auto"/>
            <w:vAlign w:val="center"/>
          </w:tcPr>
          <w:p w14:paraId="52AFDF8F" w14:textId="77777777" w:rsidR="004127E1" w:rsidRPr="004127E1" w:rsidRDefault="004127E1" w:rsidP="004127E1">
            <w:pPr>
              <w:jc w:val="center"/>
              <w:rPr>
                <w:snapToGrid w:val="0"/>
                <w:sz w:val="20"/>
                <w:szCs w:val="20"/>
              </w:rPr>
            </w:pPr>
            <w:r w:rsidRPr="004127E1">
              <w:rPr>
                <w:snapToGrid w:val="0"/>
                <w:sz w:val="20"/>
                <w:szCs w:val="20"/>
              </w:rPr>
              <w:t>120</w:t>
            </w:r>
          </w:p>
        </w:tc>
        <w:tc>
          <w:tcPr>
            <w:tcW w:w="1315" w:type="dxa"/>
            <w:shd w:val="clear" w:color="auto" w:fill="auto"/>
            <w:vAlign w:val="center"/>
          </w:tcPr>
          <w:p w14:paraId="4020561A" w14:textId="77777777" w:rsidR="004127E1" w:rsidRPr="004127E1" w:rsidRDefault="004127E1" w:rsidP="004127E1">
            <w:pPr>
              <w:jc w:val="center"/>
              <w:rPr>
                <w:snapToGrid w:val="0"/>
                <w:sz w:val="20"/>
                <w:szCs w:val="20"/>
              </w:rPr>
            </w:pPr>
            <w:r w:rsidRPr="004127E1">
              <w:rPr>
                <w:snapToGrid w:val="0"/>
                <w:sz w:val="20"/>
                <w:szCs w:val="20"/>
              </w:rPr>
              <w:t>4182</w:t>
            </w:r>
          </w:p>
        </w:tc>
        <w:tc>
          <w:tcPr>
            <w:tcW w:w="1315" w:type="dxa"/>
            <w:shd w:val="clear" w:color="auto" w:fill="auto"/>
            <w:vAlign w:val="center"/>
          </w:tcPr>
          <w:p w14:paraId="33940587" w14:textId="77777777" w:rsidR="004127E1" w:rsidRPr="004127E1" w:rsidRDefault="004127E1" w:rsidP="004127E1">
            <w:pPr>
              <w:jc w:val="center"/>
              <w:rPr>
                <w:snapToGrid w:val="0"/>
                <w:sz w:val="20"/>
                <w:szCs w:val="20"/>
              </w:rPr>
            </w:pPr>
            <w:r w:rsidRPr="004127E1">
              <w:rPr>
                <w:snapToGrid w:val="0"/>
                <w:sz w:val="20"/>
                <w:szCs w:val="20"/>
              </w:rPr>
              <w:t>50186</w:t>
            </w:r>
          </w:p>
        </w:tc>
        <w:tc>
          <w:tcPr>
            <w:tcW w:w="1249" w:type="dxa"/>
            <w:shd w:val="clear" w:color="auto" w:fill="auto"/>
            <w:vAlign w:val="center"/>
          </w:tcPr>
          <w:p w14:paraId="50A4DCF7" w14:textId="77777777" w:rsidR="004127E1" w:rsidRPr="004127E1" w:rsidRDefault="004127E1" w:rsidP="004127E1">
            <w:pPr>
              <w:jc w:val="center"/>
              <w:rPr>
                <w:snapToGrid w:val="0"/>
                <w:sz w:val="20"/>
                <w:szCs w:val="20"/>
              </w:rPr>
            </w:pPr>
            <w:r w:rsidRPr="004127E1">
              <w:rPr>
                <w:snapToGrid w:val="0"/>
                <w:sz w:val="20"/>
                <w:szCs w:val="20"/>
              </w:rPr>
              <w:t>439130</w:t>
            </w:r>
          </w:p>
        </w:tc>
        <w:tc>
          <w:tcPr>
            <w:tcW w:w="1315" w:type="dxa"/>
            <w:shd w:val="clear" w:color="auto" w:fill="auto"/>
            <w:vAlign w:val="center"/>
          </w:tcPr>
          <w:p w14:paraId="5FBDD029" w14:textId="77777777" w:rsidR="004127E1" w:rsidRPr="004127E1" w:rsidRDefault="004127E1" w:rsidP="004127E1">
            <w:pPr>
              <w:jc w:val="center"/>
              <w:rPr>
                <w:snapToGrid w:val="0"/>
                <w:sz w:val="20"/>
                <w:szCs w:val="20"/>
              </w:rPr>
            </w:pPr>
            <w:r w:rsidRPr="004127E1">
              <w:rPr>
                <w:snapToGrid w:val="0"/>
                <w:sz w:val="20"/>
                <w:szCs w:val="20"/>
              </w:rPr>
              <w:t>50186</w:t>
            </w:r>
          </w:p>
        </w:tc>
      </w:tr>
      <w:tr w:rsidR="004127E1" w:rsidRPr="004127E1" w14:paraId="49CCBACD" w14:textId="77777777" w:rsidTr="00E6267D">
        <w:trPr>
          <w:jc w:val="center"/>
        </w:trPr>
        <w:tc>
          <w:tcPr>
            <w:tcW w:w="2408" w:type="dxa"/>
            <w:shd w:val="clear" w:color="auto" w:fill="auto"/>
          </w:tcPr>
          <w:p w14:paraId="45CB00E3" w14:textId="77777777" w:rsidR="004127E1" w:rsidRPr="004127E1" w:rsidRDefault="004127E1" w:rsidP="004127E1">
            <w:pPr>
              <w:rPr>
                <w:snapToGrid w:val="0"/>
                <w:sz w:val="20"/>
                <w:szCs w:val="20"/>
              </w:rPr>
            </w:pPr>
            <w:r w:rsidRPr="004127E1">
              <w:rPr>
                <w:snapToGrid w:val="0"/>
                <w:sz w:val="20"/>
                <w:szCs w:val="20"/>
              </w:rPr>
              <w:t>Таль электрическая ТЭ-320</w:t>
            </w:r>
          </w:p>
        </w:tc>
        <w:tc>
          <w:tcPr>
            <w:tcW w:w="1470" w:type="dxa"/>
            <w:shd w:val="clear" w:color="auto" w:fill="auto"/>
            <w:vAlign w:val="center"/>
          </w:tcPr>
          <w:p w14:paraId="17EDCD4C" w14:textId="77777777" w:rsidR="004127E1" w:rsidRPr="004127E1" w:rsidRDefault="004127E1" w:rsidP="004127E1">
            <w:pPr>
              <w:jc w:val="center"/>
              <w:rPr>
                <w:snapToGrid w:val="0"/>
                <w:sz w:val="20"/>
                <w:szCs w:val="20"/>
              </w:rPr>
            </w:pPr>
            <w:r w:rsidRPr="004127E1">
              <w:rPr>
                <w:snapToGrid w:val="0"/>
                <w:sz w:val="20"/>
                <w:szCs w:val="20"/>
              </w:rPr>
              <w:t>15.12.2022</w:t>
            </w:r>
          </w:p>
        </w:tc>
        <w:tc>
          <w:tcPr>
            <w:tcW w:w="1516" w:type="dxa"/>
            <w:shd w:val="clear" w:color="auto" w:fill="auto"/>
            <w:vAlign w:val="center"/>
          </w:tcPr>
          <w:p w14:paraId="18E9A55E" w14:textId="77777777" w:rsidR="004127E1" w:rsidRPr="004127E1" w:rsidRDefault="004127E1" w:rsidP="004127E1">
            <w:pPr>
              <w:jc w:val="center"/>
              <w:rPr>
                <w:snapToGrid w:val="0"/>
                <w:sz w:val="20"/>
                <w:szCs w:val="20"/>
              </w:rPr>
            </w:pPr>
            <w:r w:rsidRPr="004127E1">
              <w:rPr>
                <w:snapToGrid w:val="0"/>
                <w:sz w:val="20"/>
                <w:szCs w:val="20"/>
              </w:rPr>
              <w:t>180</w:t>
            </w:r>
          </w:p>
        </w:tc>
        <w:tc>
          <w:tcPr>
            <w:tcW w:w="1315" w:type="dxa"/>
            <w:shd w:val="clear" w:color="auto" w:fill="auto"/>
            <w:vAlign w:val="center"/>
          </w:tcPr>
          <w:p w14:paraId="5679C8EF" w14:textId="77777777" w:rsidR="004127E1" w:rsidRPr="004127E1" w:rsidRDefault="004127E1" w:rsidP="004127E1">
            <w:pPr>
              <w:jc w:val="center"/>
              <w:rPr>
                <w:snapToGrid w:val="0"/>
                <w:sz w:val="20"/>
                <w:szCs w:val="20"/>
              </w:rPr>
            </w:pPr>
            <w:r w:rsidRPr="004127E1">
              <w:rPr>
                <w:snapToGrid w:val="0"/>
                <w:sz w:val="20"/>
                <w:szCs w:val="20"/>
              </w:rPr>
              <w:t>2465</w:t>
            </w:r>
          </w:p>
        </w:tc>
        <w:tc>
          <w:tcPr>
            <w:tcW w:w="1315" w:type="dxa"/>
            <w:shd w:val="clear" w:color="auto" w:fill="auto"/>
            <w:vAlign w:val="center"/>
          </w:tcPr>
          <w:p w14:paraId="191E6519" w14:textId="77777777" w:rsidR="004127E1" w:rsidRPr="004127E1" w:rsidRDefault="004127E1" w:rsidP="004127E1">
            <w:pPr>
              <w:jc w:val="center"/>
              <w:rPr>
                <w:snapToGrid w:val="0"/>
                <w:sz w:val="20"/>
                <w:szCs w:val="20"/>
              </w:rPr>
            </w:pPr>
            <w:r w:rsidRPr="004127E1">
              <w:rPr>
                <w:snapToGrid w:val="0"/>
                <w:sz w:val="20"/>
                <w:szCs w:val="20"/>
              </w:rPr>
              <w:t>29578</w:t>
            </w:r>
          </w:p>
        </w:tc>
        <w:tc>
          <w:tcPr>
            <w:tcW w:w="1249" w:type="dxa"/>
            <w:shd w:val="clear" w:color="auto" w:fill="auto"/>
            <w:vAlign w:val="center"/>
          </w:tcPr>
          <w:p w14:paraId="3E19359E" w14:textId="77777777" w:rsidR="004127E1" w:rsidRPr="004127E1" w:rsidRDefault="004127E1" w:rsidP="004127E1">
            <w:pPr>
              <w:jc w:val="center"/>
              <w:rPr>
                <w:snapToGrid w:val="0"/>
                <w:sz w:val="20"/>
                <w:szCs w:val="20"/>
              </w:rPr>
            </w:pPr>
            <w:r w:rsidRPr="004127E1">
              <w:rPr>
                <w:snapToGrid w:val="0"/>
                <w:sz w:val="20"/>
                <w:szCs w:val="20"/>
              </w:rPr>
              <w:t>414094</w:t>
            </w:r>
          </w:p>
        </w:tc>
        <w:tc>
          <w:tcPr>
            <w:tcW w:w="1315" w:type="dxa"/>
            <w:shd w:val="clear" w:color="auto" w:fill="auto"/>
            <w:vAlign w:val="center"/>
          </w:tcPr>
          <w:p w14:paraId="682AB774" w14:textId="77777777" w:rsidR="004127E1" w:rsidRPr="004127E1" w:rsidRDefault="004127E1" w:rsidP="004127E1">
            <w:pPr>
              <w:jc w:val="center"/>
              <w:rPr>
                <w:snapToGrid w:val="0"/>
                <w:sz w:val="20"/>
                <w:szCs w:val="20"/>
              </w:rPr>
            </w:pPr>
            <w:r w:rsidRPr="004127E1">
              <w:rPr>
                <w:snapToGrid w:val="0"/>
                <w:sz w:val="20"/>
                <w:szCs w:val="20"/>
              </w:rPr>
              <w:t>29578</w:t>
            </w:r>
          </w:p>
        </w:tc>
      </w:tr>
      <w:tr w:rsidR="004127E1" w:rsidRPr="004127E1" w14:paraId="63D17243" w14:textId="77777777" w:rsidTr="00E6267D">
        <w:trPr>
          <w:jc w:val="center"/>
        </w:trPr>
        <w:tc>
          <w:tcPr>
            <w:tcW w:w="2408" w:type="dxa"/>
            <w:shd w:val="clear" w:color="auto" w:fill="auto"/>
          </w:tcPr>
          <w:p w14:paraId="4E272642" w14:textId="77777777" w:rsidR="004127E1" w:rsidRPr="004127E1" w:rsidRDefault="004127E1" w:rsidP="004127E1">
            <w:pPr>
              <w:rPr>
                <w:snapToGrid w:val="0"/>
                <w:sz w:val="20"/>
                <w:szCs w:val="20"/>
              </w:rPr>
            </w:pPr>
            <w:r w:rsidRPr="004127E1">
              <w:rPr>
                <w:snapToGrid w:val="0"/>
                <w:sz w:val="20"/>
                <w:szCs w:val="20"/>
              </w:rPr>
              <w:t>Подогреватель пароводяной МВН 1436-06</w:t>
            </w:r>
          </w:p>
        </w:tc>
        <w:tc>
          <w:tcPr>
            <w:tcW w:w="1470" w:type="dxa"/>
            <w:shd w:val="clear" w:color="auto" w:fill="auto"/>
            <w:vAlign w:val="center"/>
          </w:tcPr>
          <w:p w14:paraId="4EF39F5F" w14:textId="77777777" w:rsidR="004127E1" w:rsidRPr="004127E1" w:rsidRDefault="004127E1" w:rsidP="004127E1">
            <w:pPr>
              <w:jc w:val="center"/>
              <w:rPr>
                <w:snapToGrid w:val="0"/>
                <w:sz w:val="20"/>
                <w:szCs w:val="20"/>
              </w:rPr>
            </w:pPr>
            <w:r w:rsidRPr="004127E1">
              <w:rPr>
                <w:snapToGrid w:val="0"/>
                <w:sz w:val="20"/>
                <w:szCs w:val="20"/>
              </w:rPr>
              <w:t>29.12.2023</w:t>
            </w:r>
          </w:p>
        </w:tc>
        <w:tc>
          <w:tcPr>
            <w:tcW w:w="1516" w:type="dxa"/>
            <w:shd w:val="clear" w:color="auto" w:fill="auto"/>
            <w:vAlign w:val="center"/>
          </w:tcPr>
          <w:p w14:paraId="7335E0D7" w14:textId="77777777" w:rsidR="004127E1" w:rsidRPr="004127E1" w:rsidRDefault="004127E1" w:rsidP="004127E1">
            <w:pPr>
              <w:jc w:val="center"/>
              <w:rPr>
                <w:snapToGrid w:val="0"/>
                <w:sz w:val="20"/>
                <w:szCs w:val="20"/>
              </w:rPr>
            </w:pPr>
            <w:r w:rsidRPr="004127E1">
              <w:rPr>
                <w:snapToGrid w:val="0"/>
                <w:sz w:val="20"/>
                <w:szCs w:val="20"/>
              </w:rPr>
              <w:t>180</w:t>
            </w:r>
          </w:p>
        </w:tc>
        <w:tc>
          <w:tcPr>
            <w:tcW w:w="1315" w:type="dxa"/>
            <w:shd w:val="clear" w:color="auto" w:fill="auto"/>
            <w:vAlign w:val="center"/>
          </w:tcPr>
          <w:p w14:paraId="74FF966F" w14:textId="77777777" w:rsidR="004127E1" w:rsidRPr="004127E1" w:rsidRDefault="004127E1" w:rsidP="004127E1">
            <w:pPr>
              <w:jc w:val="center"/>
              <w:rPr>
                <w:snapToGrid w:val="0"/>
                <w:sz w:val="20"/>
                <w:szCs w:val="20"/>
              </w:rPr>
            </w:pPr>
            <w:r w:rsidRPr="004127E1">
              <w:rPr>
                <w:snapToGrid w:val="0"/>
                <w:sz w:val="20"/>
                <w:szCs w:val="20"/>
              </w:rPr>
              <w:t>4164</w:t>
            </w:r>
          </w:p>
        </w:tc>
        <w:tc>
          <w:tcPr>
            <w:tcW w:w="1315" w:type="dxa"/>
            <w:shd w:val="clear" w:color="auto" w:fill="auto"/>
            <w:vAlign w:val="center"/>
          </w:tcPr>
          <w:p w14:paraId="0C3B03C2" w14:textId="77777777" w:rsidR="004127E1" w:rsidRPr="004127E1" w:rsidRDefault="004127E1" w:rsidP="004127E1">
            <w:pPr>
              <w:jc w:val="center"/>
              <w:rPr>
                <w:snapToGrid w:val="0"/>
                <w:sz w:val="20"/>
                <w:szCs w:val="20"/>
              </w:rPr>
            </w:pPr>
            <w:r w:rsidRPr="004127E1">
              <w:rPr>
                <w:snapToGrid w:val="0"/>
                <w:sz w:val="20"/>
                <w:szCs w:val="20"/>
              </w:rPr>
              <w:t>49967</w:t>
            </w:r>
          </w:p>
        </w:tc>
        <w:tc>
          <w:tcPr>
            <w:tcW w:w="1249" w:type="dxa"/>
            <w:shd w:val="clear" w:color="auto" w:fill="auto"/>
            <w:vAlign w:val="center"/>
          </w:tcPr>
          <w:p w14:paraId="4F0BDE73" w14:textId="77777777" w:rsidR="004127E1" w:rsidRPr="004127E1" w:rsidRDefault="004127E1" w:rsidP="004127E1">
            <w:pPr>
              <w:jc w:val="center"/>
              <w:rPr>
                <w:snapToGrid w:val="0"/>
                <w:sz w:val="20"/>
                <w:szCs w:val="20"/>
              </w:rPr>
            </w:pPr>
            <w:r w:rsidRPr="004127E1">
              <w:rPr>
                <w:snapToGrid w:val="0"/>
                <w:sz w:val="20"/>
                <w:szCs w:val="20"/>
              </w:rPr>
              <w:t>0</w:t>
            </w:r>
          </w:p>
        </w:tc>
        <w:tc>
          <w:tcPr>
            <w:tcW w:w="1315" w:type="dxa"/>
            <w:shd w:val="clear" w:color="auto" w:fill="auto"/>
            <w:vAlign w:val="center"/>
          </w:tcPr>
          <w:p w14:paraId="1561CBBB" w14:textId="77777777" w:rsidR="004127E1" w:rsidRPr="004127E1" w:rsidRDefault="004127E1" w:rsidP="004127E1">
            <w:pPr>
              <w:jc w:val="center"/>
              <w:rPr>
                <w:snapToGrid w:val="0"/>
                <w:sz w:val="20"/>
                <w:szCs w:val="20"/>
              </w:rPr>
            </w:pPr>
            <w:r w:rsidRPr="004127E1">
              <w:rPr>
                <w:snapToGrid w:val="0"/>
                <w:sz w:val="20"/>
                <w:szCs w:val="20"/>
              </w:rPr>
              <w:t>0</w:t>
            </w:r>
          </w:p>
        </w:tc>
      </w:tr>
      <w:tr w:rsidR="004127E1" w:rsidRPr="004127E1" w14:paraId="07269551" w14:textId="77777777" w:rsidTr="00E6267D">
        <w:trPr>
          <w:jc w:val="center"/>
        </w:trPr>
        <w:tc>
          <w:tcPr>
            <w:tcW w:w="2408" w:type="dxa"/>
            <w:shd w:val="clear" w:color="auto" w:fill="auto"/>
          </w:tcPr>
          <w:p w14:paraId="7519706B" w14:textId="77777777" w:rsidR="004127E1" w:rsidRPr="004127E1" w:rsidRDefault="004127E1" w:rsidP="004127E1">
            <w:pPr>
              <w:rPr>
                <w:snapToGrid w:val="0"/>
                <w:sz w:val="20"/>
                <w:szCs w:val="20"/>
              </w:rPr>
            </w:pPr>
            <w:r w:rsidRPr="004127E1">
              <w:rPr>
                <w:snapToGrid w:val="0"/>
                <w:sz w:val="20"/>
                <w:szCs w:val="20"/>
              </w:rPr>
              <w:t>Вентилятор ДН-12,5</w:t>
            </w:r>
          </w:p>
        </w:tc>
        <w:tc>
          <w:tcPr>
            <w:tcW w:w="1470" w:type="dxa"/>
            <w:shd w:val="clear" w:color="auto" w:fill="auto"/>
            <w:vAlign w:val="center"/>
          </w:tcPr>
          <w:p w14:paraId="6BFAB147" w14:textId="77777777" w:rsidR="004127E1" w:rsidRPr="004127E1" w:rsidRDefault="004127E1" w:rsidP="004127E1">
            <w:pPr>
              <w:jc w:val="center"/>
              <w:rPr>
                <w:snapToGrid w:val="0"/>
                <w:sz w:val="20"/>
                <w:szCs w:val="20"/>
              </w:rPr>
            </w:pPr>
            <w:r w:rsidRPr="004127E1">
              <w:rPr>
                <w:snapToGrid w:val="0"/>
                <w:sz w:val="20"/>
                <w:szCs w:val="20"/>
              </w:rPr>
              <w:t>29.08.2005</w:t>
            </w:r>
          </w:p>
        </w:tc>
        <w:tc>
          <w:tcPr>
            <w:tcW w:w="1516" w:type="dxa"/>
            <w:shd w:val="clear" w:color="auto" w:fill="auto"/>
            <w:vAlign w:val="center"/>
          </w:tcPr>
          <w:p w14:paraId="0B6FED1A" w14:textId="77777777" w:rsidR="004127E1" w:rsidRPr="004127E1" w:rsidRDefault="004127E1" w:rsidP="004127E1">
            <w:pPr>
              <w:jc w:val="center"/>
              <w:rPr>
                <w:snapToGrid w:val="0"/>
                <w:sz w:val="20"/>
                <w:szCs w:val="20"/>
              </w:rPr>
            </w:pPr>
            <w:r w:rsidRPr="004127E1">
              <w:rPr>
                <w:snapToGrid w:val="0"/>
                <w:sz w:val="20"/>
                <w:szCs w:val="20"/>
              </w:rPr>
              <w:t>300</w:t>
            </w:r>
          </w:p>
        </w:tc>
        <w:tc>
          <w:tcPr>
            <w:tcW w:w="1315" w:type="dxa"/>
            <w:shd w:val="clear" w:color="auto" w:fill="auto"/>
            <w:vAlign w:val="center"/>
          </w:tcPr>
          <w:p w14:paraId="5FE7BF1B" w14:textId="77777777" w:rsidR="004127E1" w:rsidRPr="004127E1" w:rsidRDefault="004127E1" w:rsidP="004127E1">
            <w:pPr>
              <w:jc w:val="center"/>
              <w:rPr>
                <w:snapToGrid w:val="0"/>
                <w:sz w:val="20"/>
                <w:szCs w:val="20"/>
              </w:rPr>
            </w:pPr>
            <w:r w:rsidRPr="004127E1">
              <w:rPr>
                <w:snapToGrid w:val="0"/>
                <w:sz w:val="20"/>
                <w:szCs w:val="20"/>
              </w:rPr>
              <w:t>513</w:t>
            </w:r>
          </w:p>
        </w:tc>
        <w:tc>
          <w:tcPr>
            <w:tcW w:w="1315" w:type="dxa"/>
            <w:shd w:val="clear" w:color="auto" w:fill="auto"/>
            <w:vAlign w:val="center"/>
          </w:tcPr>
          <w:p w14:paraId="589B65A5" w14:textId="77777777" w:rsidR="004127E1" w:rsidRPr="004127E1" w:rsidRDefault="004127E1" w:rsidP="004127E1">
            <w:pPr>
              <w:jc w:val="center"/>
              <w:rPr>
                <w:snapToGrid w:val="0"/>
                <w:sz w:val="20"/>
                <w:szCs w:val="20"/>
              </w:rPr>
            </w:pPr>
            <w:r w:rsidRPr="004127E1">
              <w:rPr>
                <w:snapToGrid w:val="0"/>
                <w:sz w:val="20"/>
                <w:szCs w:val="20"/>
              </w:rPr>
              <w:t>6160</w:t>
            </w:r>
          </w:p>
        </w:tc>
        <w:tc>
          <w:tcPr>
            <w:tcW w:w="1249" w:type="dxa"/>
            <w:shd w:val="clear" w:color="auto" w:fill="auto"/>
            <w:vAlign w:val="center"/>
          </w:tcPr>
          <w:p w14:paraId="5C9747ED" w14:textId="77777777" w:rsidR="004127E1" w:rsidRPr="004127E1" w:rsidRDefault="004127E1" w:rsidP="004127E1">
            <w:pPr>
              <w:jc w:val="center"/>
              <w:rPr>
                <w:snapToGrid w:val="0"/>
                <w:sz w:val="20"/>
                <w:szCs w:val="20"/>
              </w:rPr>
            </w:pPr>
            <w:r w:rsidRPr="004127E1">
              <w:rPr>
                <w:snapToGrid w:val="0"/>
                <w:sz w:val="20"/>
                <w:szCs w:val="20"/>
              </w:rPr>
              <w:t>41067</w:t>
            </w:r>
          </w:p>
        </w:tc>
        <w:tc>
          <w:tcPr>
            <w:tcW w:w="1315" w:type="dxa"/>
            <w:shd w:val="clear" w:color="auto" w:fill="auto"/>
            <w:vAlign w:val="center"/>
          </w:tcPr>
          <w:p w14:paraId="32AF38E6" w14:textId="77777777" w:rsidR="004127E1" w:rsidRPr="004127E1" w:rsidRDefault="004127E1" w:rsidP="004127E1">
            <w:pPr>
              <w:jc w:val="center"/>
              <w:rPr>
                <w:snapToGrid w:val="0"/>
                <w:sz w:val="20"/>
                <w:szCs w:val="20"/>
              </w:rPr>
            </w:pPr>
            <w:r w:rsidRPr="004127E1">
              <w:rPr>
                <w:snapToGrid w:val="0"/>
                <w:sz w:val="20"/>
                <w:szCs w:val="20"/>
              </w:rPr>
              <w:t>6160</w:t>
            </w:r>
          </w:p>
        </w:tc>
      </w:tr>
      <w:tr w:rsidR="004127E1" w:rsidRPr="004127E1" w14:paraId="60D1A012" w14:textId="77777777" w:rsidTr="00E6267D">
        <w:trPr>
          <w:jc w:val="center"/>
        </w:trPr>
        <w:tc>
          <w:tcPr>
            <w:tcW w:w="2408" w:type="dxa"/>
            <w:shd w:val="clear" w:color="auto" w:fill="auto"/>
          </w:tcPr>
          <w:p w14:paraId="6E3AFC05" w14:textId="77777777" w:rsidR="004127E1" w:rsidRPr="004127E1" w:rsidRDefault="004127E1" w:rsidP="004127E1">
            <w:pPr>
              <w:rPr>
                <w:snapToGrid w:val="0"/>
                <w:sz w:val="20"/>
                <w:szCs w:val="20"/>
              </w:rPr>
            </w:pPr>
            <w:r w:rsidRPr="004127E1">
              <w:rPr>
                <w:snapToGrid w:val="0"/>
                <w:sz w:val="20"/>
                <w:szCs w:val="20"/>
              </w:rPr>
              <w:t>Грейфер моторный двухчелюстной электрический</w:t>
            </w:r>
          </w:p>
        </w:tc>
        <w:tc>
          <w:tcPr>
            <w:tcW w:w="1470" w:type="dxa"/>
            <w:shd w:val="clear" w:color="auto" w:fill="auto"/>
            <w:vAlign w:val="center"/>
          </w:tcPr>
          <w:p w14:paraId="67E3437A" w14:textId="77777777" w:rsidR="004127E1" w:rsidRPr="004127E1" w:rsidRDefault="004127E1" w:rsidP="004127E1">
            <w:pPr>
              <w:jc w:val="center"/>
              <w:rPr>
                <w:snapToGrid w:val="0"/>
                <w:sz w:val="20"/>
                <w:szCs w:val="20"/>
              </w:rPr>
            </w:pPr>
            <w:r w:rsidRPr="004127E1">
              <w:rPr>
                <w:snapToGrid w:val="0"/>
                <w:sz w:val="20"/>
                <w:szCs w:val="20"/>
              </w:rPr>
              <w:t>31.08.2017</w:t>
            </w:r>
          </w:p>
        </w:tc>
        <w:tc>
          <w:tcPr>
            <w:tcW w:w="1516" w:type="dxa"/>
            <w:shd w:val="clear" w:color="auto" w:fill="auto"/>
            <w:vAlign w:val="center"/>
          </w:tcPr>
          <w:p w14:paraId="14A07C4F" w14:textId="77777777" w:rsidR="004127E1" w:rsidRPr="004127E1" w:rsidRDefault="004127E1" w:rsidP="004127E1">
            <w:pPr>
              <w:jc w:val="center"/>
              <w:rPr>
                <w:snapToGrid w:val="0"/>
                <w:sz w:val="20"/>
                <w:szCs w:val="20"/>
              </w:rPr>
            </w:pPr>
            <w:r w:rsidRPr="004127E1">
              <w:rPr>
                <w:snapToGrid w:val="0"/>
                <w:sz w:val="20"/>
                <w:szCs w:val="20"/>
              </w:rPr>
              <w:t>120</w:t>
            </w:r>
          </w:p>
        </w:tc>
        <w:tc>
          <w:tcPr>
            <w:tcW w:w="1315" w:type="dxa"/>
            <w:shd w:val="clear" w:color="auto" w:fill="auto"/>
            <w:vAlign w:val="center"/>
          </w:tcPr>
          <w:p w14:paraId="6BCDA622" w14:textId="77777777" w:rsidR="004127E1" w:rsidRPr="004127E1" w:rsidRDefault="004127E1" w:rsidP="004127E1">
            <w:pPr>
              <w:jc w:val="center"/>
              <w:rPr>
                <w:snapToGrid w:val="0"/>
                <w:sz w:val="20"/>
                <w:szCs w:val="20"/>
              </w:rPr>
            </w:pPr>
            <w:r w:rsidRPr="004127E1">
              <w:rPr>
                <w:snapToGrid w:val="0"/>
                <w:sz w:val="20"/>
                <w:szCs w:val="20"/>
              </w:rPr>
              <w:t>2006</w:t>
            </w:r>
          </w:p>
        </w:tc>
        <w:tc>
          <w:tcPr>
            <w:tcW w:w="1315" w:type="dxa"/>
            <w:shd w:val="clear" w:color="auto" w:fill="auto"/>
            <w:vAlign w:val="center"/>
          </w:tcPr>
          <w:p w14:paraId="4B6B5279" w14:textId="77777777" w:rsidR="004127E1" w:rsidRPr="004127E1" w:rsidRDefault="004127E1" w:rsidP="004127E1">
            <w:pPr>
              <w:jc w:val="center"/>
              <w:rPr>
                <w:snapToGrid w:val="0"/>
                <w:sz w:val="20"/>
                <w:szCs w:val="20"/>
              </w:rPr>
            </w:pPr>
            <w:r w:rsidRPr="004127E1">
              <w:rPr>
                <w:snapToGrid w:val="0"/>
                <w:sz w:val="20"/>
                <w:szCs w:val="20"/>
              </w:rPr>
              <w:t>24068</w:t>
            </w:r>
          </w:p>
        </w:tc>
        <w:tc>
          <w:tcPr>
            <w:tcW w:w="1249" w:type="dxa"/>
            <w:shd w:val="clear" w:color="auto" w:fill="auto"/>
            <w:vAlign w:val="center"/>
          </w:tcPr>
          <w:p w14:paraId="6F47C9FD" w14:textId="77777777" w:rsidR="004127E1" w:rsidRPr="004127E1" w:rsidRDefault="004127E1" w:rsidP="004127E1">
            <w:pPr>
              <w:jc w:val="center"/>
              <w:rPr>
                <w:snapToGrid w:val="0"/>
                <w:sz w:val="20"/>
                <w:szCs w:val="20"/>
              </w:rPr>
            </w:pPr>
            <w:r w:rsidRPr="004127E1">
              <w:rPr>
                <w:snapToGrid w:val="0"/>
                <w:sz w:val="20"/>
                <w:szCs w:val="20"/>
              </w:rPr>
              <w:t>88249</w:t>
            </w:r>
          </w:p>
        </w:tc>
        <w:tc>
          <w:tcPr>
            <w:tcW w:w="1315" w:type="dxa"/>
            <w:shd w:val="clear" w:color="auto" w:fill="auto"/>
            <w:vAlign w:val="center"/>
          </w:tcPr>
          <w:p w14:paraId="301CED8A" w14:textId="77777777" w:rsidR="004127E1" w:rsidRPr="004127E1" w:rsidRDefault="004127E1" w:rsidP="004127E1">
            <w:pPr>
              <w:jc w:val="center"/>
              <w:rPr>
                <w:snapToGrid w:val="0"/>
                <w:sz w:val="20"/>
                <w:szCs w:val="20"/>
              </w:rPr>
            </w:pPr>
            <w:r w:rsidRPr="004127E1">
              <w:rPr>
                <w:snapToGrid w:val="0"/>
                <w:sz w:val="20"/>
                <w:szCs w:val="20"/>
              </w:rPr>
              <w:t>24068</w:t>
            </w:r>
          </w:p>
        </w:tc>
      </w:tr>
      <w:tr w:rsidR="004127E1" w:rsidRPr="004127E1" w14:paraId="2AE95373" w14:textId="77777777" w:rsidTr="00E6267D">
        <w:trPr>
          <w:jc w:val="center"/>
        </w:trPr>
        <w:tc>
          <w:tcPr>
            <w:tcW w:w="2408" w:type="dxa"/>
            <w:shd w:val="clear" w:color="auto" w:fill="auto"/>
          </w:tcPr>
          <w:p w14:paraId="64F6C3AE" w14:textId="77777777" w:rsidR="004127E1" w:rsidRPr="004127E1" w:rsidRDefault="004127E1" w:rsidP="004127E1">
            <w:pPr>
              <w:rPr>
                <w:snapToGrid w:val="0"/>
                <w:sz w:val="20"/>
                <w:szCs w:val="20"/>
              </w:rPr>
            </w:pPr>
            <w:r w:rsidRPr="004127E1">
              <w:rPr>
                <w:snapToGrid w:val="0"/>
                <w:sz w:val="20"/>
                <w:szCs w:val="20"/>
              </w:rPr>
              <w:t>Дымосос ДН-12,5</w:t>
            </w:r>
          </w:p>
        </w:tc>
        <w:tc>
          <w:tcPr>
            <w:tcW w:w="1470" w:type="dxa"/>
            <w:shd w:val="clear" w:color="auto" w:fill="auto"/>
            <w:vAlign w:val="center"/>
          </w:tcPr>
          <w:p w14:paraId="69BDCEB0" w14:textId="77777777" w:rsidR="004127E1" w:rsidRPr="004127E1" w:rsidRDefault="004127E1" w:rsidP="004127E1">
            <w:pPr>
              <w:jc w:val="center"/>
              <w:rPr>
                <w:snapToGrid w:val="0"/>
                <w:sz w:val="20"/>
                <w:szCs w:val="20"/>
              </w:rPr>
            </w:pPr>
            <w:r w:rsidRPr="004127E1">
              <w:rPr>
                <w:snapToGrid w:val="0"/>
                <w:sz w:val="20"/>
                <w:szCs w:val="20"/>
              </w:rPr>
              <w:t>24.01.2008</w:t>
            </w:r>
          </w:p>
        </w:tc>
        <w:tc>
          <w:tcPr>
            <w:tcW w:w="1516" w:type="dxa"/>
            <w:shd w:val="clear" w:color="auto" w:fill="auto"/>
            <w:vAlign w:val="center"/>
          </w:tcPr>
          <w:p w14:paraId="31AF2608" w14:textId="77777777" w:rsidR="004127E1" w:rsidRPr="004127E1" w:rsidRDefault="004127E1" w:rsidP="004127E1">
            <w:pPr>
              <w:jc w:val="center"/>
              <w:rPr>
                <w:snapToGrid w:val="0"/>
                <w:sz w:val="20"/>
                <w:szCs w:val="20"/>
              </w:rPr>
            </w:pPr>
            <w:r w:rsidRPr="004127E1">
              <w:rPr>
                <w:snapToGrid w:val="0"/>
                <w:sz w:val="20"/>
                <w:szCs w:val="20"/>
              </w:rPr>
              <w:t>240</w:t>
            </w:r>
          </w:p>
        </w:tc>
        <w:tc>
          <w:tcPr>
            <w:tcW w:w="1315" w:type="dxa"/>
            <w:shd w:val="clear" w:color="auto" w:fill="auto"/>
            <w:vAlign w:val="center"/>
          </w:tcPr>
          <w:p w14:paraId="2752D08F" w14:textId="77777777" w:rsidR="004127E1" w:rsidRPr="004127E1" w:rsidRDefault="004127E1" w:rsidP="004127E1">
            <w:pPr>
              <w:jc w:val="center"/>
              <w:rPr>
                <w:snapToGrid w:val="0"/>
                <w:sz w:val="20"/>
                <w:szCs w:val="20"/>
              </w:rPr>
            </w:pPr>
            <w:r w:rsidRPr="004127E1">
              <w:rPr>
                <w:snapToGrid w:val="0"/>
                <w:sz w:val="20"/>
                <w:szCs w:val="20"/>
              </w:rPr>
              <w:t>508</w:t>
            </w:r>
          </w:p>
        </w:tc>
        <w:tc>
          <w:tcPr>
            <w:tcW w:w="1315" w:type="dxa"/>
            <w:shd w:val="clear" w:color="auto" w:fill="auto"/>
            <w:vAlign w:val="center"/>
          </w:tcPr>
          <w:p w14:paraId="2F17B4A6" w14:textId="77777777" w:rsidR="004127E1" w:rsidRPr="004127E1" w:rsidRDefault="004127E1" w:rsidP="004127E1">
            <w:pPr>
              <w:jc w:val="center"/>
              <w:rPr>
                <w:snapToGrid w:val="0"/>
                <w:sz w:val="20"/>
                <w:szCs w:val="20"/>
              </w:rPr>
            </w:pPr>
            <w:r w:rsidRPr="004127E1">
              <w:rPr>
                <w:snapToGrid w:val="0"/>
                <w:sz w:val="20"/>
                <w:szCs w:val="20"/>
              </w:rPr>
              <w:t>6101</w:t>
            </w:r>
          </w:p>
        </w:tc>
        <w:tc>
          <w:tcPr>
            <w:tcW w:w="1249" w:type="dxa"/>
            <w:shd w:val="clear" w:color="auto" w:fill="auto"/>
            <w:vAlign w:val="center"/>
          </w:tcPr>
          <w:p w14:paraId="3B7A0EB6" w14:textId="77777777" w:rsidR="004127E1" w:rsidRPr="004127E1" w:rsidRDefault="004127E1" w:rsidP="004127E1">
            <w:pPr>
              <w:jc w:val="center"/>
              <w:rPr>
                <w:snapToGrid w:val="0"/>
                <w:sz w:val="20"/>
                <w:szCs w:val="20"/>
              </w:rPr>
            </w:pPr>
            <w:r w:rsidRPr="004127E1">
              <w:rPr>
                <w:snapToGrid w:val="0"/>
                <w:sz w:val="20"/>
                <w:szCs w:val="20"/>
              </w:rPr>
              <w:t>24913</w:t>
            </w:r>
          </w:p>
        </w:tc>
        <w:tc>
          <w:tcPr>
            <w:tcW w:w="1315" w:type="dxa"/>
            <w:shd w:val="clear" w:color="auto" w:fill="auto"/>
            <w:vAlign w:val="center"/>
          </w:tcPr>
          <w:p w14:paraId="54931DC1" w14:textId="77777777" w:rsidR="004127E1" w:rsidRPr="004127E1" w:rsidRDefault="004127E1" w:rsidP="004127E1">
            <w:pPr>
              <w:jc w:val="center"/>
              <w:rPr>
                <w:snapToGrid w:val="0"/>
                <w:sz w:val="20"/>
                <w:szCs w:val="20"/>
              </w:rPr>
            </w:pPr>
            <w:r w:rsidRPr="004127E1">
              <w:rPr>
                <w:snapToGrid w:val="0"/>
                <w:sz w:val="20"/>
                <w:szCs w:val="20"/>
              </w:rPr>
              <w:t>6101</w:t>
            </w:r>
          </w:p>
        </w:tc>
      </w:tr>
      <w:tr w:rsidR="004127E1" w:rsidRPr="004127E1" w14:paraId="79FD3EBF" w14:textId="77777777" w:rsidTr="00E6267D">
        <w:trPr>
          <w:jc w:val="center"/>
        </w:trPr>
        <w:tc>
          <w:tcPr>
            <w:tcW w:w="2408" w:type="dxa"/>
            <w:shd w:val="clear" w:color="auto" w:fill="auto"/>
          </w:tcPr>
          <w:p w14:paraId="5433308D" w14:textId="77777777" w:rsidR="004127E1" w:rsidRPr="004127E1" w:rsidRDefault="004127E1" w:rsidP="004127E1">
            <w:pPr>
              <w:rPr>
                <w:snapToGrid w:val="0"/>
                <w:sz w:val="20"/>
                <w:szCs w:val="20"/>
              </w:rPr>
            </w:pPr>
            <w:r w:rsidRPr="004127E1">
              <w:rPr>
                <w:snapToGrid w:val="0"/>
                <w:sz w:val="20"/>
                <w:szCs w:val="20"/>
              </w:rPr>
              <w:t>Здание столярного цеха</w:t>
            </w:r>
          </w:p>
        </w:tc>
        <w:tc>
          <w:tcPr>
            <w:tcW w:w="1470" w:type="dxa"/>
            <w:shd w:val="clear" w:color="auto" w:fill="auto"/>
            <w:vAlign w:val="center"/>
          </w:tcPr>
          <w:p w14:paraId="4ADA7FE4" w14:textId="77777777" w:rsidR="004127E1" w:rsidRPr="004127E1" w:rsidRDefault="004127E1" w:rsidP="004127E1">
            <w:pPr>
              <w:jc w:val="center"/>
              <w:rPr>
                <w:snapToGrid w:val="0"/>
                <w:sz w:val="20"/>
                <w:szCs w:val="20"/>
              </w:rPr>
            </w:pPr>
            <w:r w:rsidRPr="004127E1">
              <w:rPr>
                <w:snapToGrid w:val="0"/>
                <w:sz w:val="20"/>
                <w:szCs w:val="20"/>
              </w:rPr>
              <w:t>22.12.2017</w:t>
            </w:r>
          </w:p>
        </w:tc>
        <w:tc>
          <w:tcPr>
            <w:tcW w:w="1516" w:type="dxa"/>
            <w:shd w:val="clear" w:color="auto" w:fill="auto"/>
            <w:vAlign w:val="center"/>
          </w:tcPr>
          <w:p w14:paraId="3B693288" w14:textId="77777777" w:rsidR="004127E1" w:rsidRPr="004127E1" w:rsidRDefault="004127E1" w:rsidP="004127E1">
            <w:pPr>
              <w:jc w:val="center"/>
              <w:rPr>
                <w:snapToGrid w:val="0"/>
                <w:sz w:val="20"/>
                <w:szCs w:val="20"/>
              </w:rPr>
            </w:pPr>
            <w:r w:rsidRPr="004127E1">
              <w:rPr>
                <w:snapToGrid w:val="0"/>
                <w:sz w:val="20"/>
                <w:szCs w:val="20"/>
              </w:rPr>
              <w:t>180</w:t>
            </w:r>
          </w:p>
        </w:tc>
        <w:tc>
          <w:tcPr>
            <w:tcW w:w="1315" w:type="dxa"/>
            <w:shd w:val="clear" w:color="auto" w:fill="auto"/>
            <w:vAlign w:val="center"/>
          </w:tcPr>
          <w:p w14:paraId="4DC46A0A" w14:textId="77777777" w:rsidR="004127E1" w:rsidRPr="004127E1" w:rsidRDefault="004127E1" w:rsidP="004127E1">
            <w:pPr>
              <w:jc w:val="center"/>
              <w:rPr>
                <w:snapToGrid w:val="0"/>
                <w:sz w:val="20"/>
                <w:szCs w:val="20"/>
              </w:rPr>
            </w:pPr>
            <w:r w:rsidRPr="004127E1">
              <w:rPr>
                <w:snapToGrid w:val="0"/>
                <w:sz w:val="20"/>
                <w:szCs w:val="20"/>
              </w:rPr>
              <w:t>1071</w:t>
            </w:r>
          </w:p>
        </w:tc>
        <w:tc>
          <w:tcPr>
            <w:tcW w:w="1315" w:type="dxa"/>
            <w:shd w:val="clear" w:color="auto" w:fill="auto"/>
            <w:vAlign w:val="center"/>
          </w:tcPr>
          <w:p w14:paraId="0324EB49" w14:textId="77777777" w:rsidR="004127E1" w:rsidRPr="004127E1" w:rsidRDefault="004127E1" w:rsidP="004127E1">
            <w:pPr>
              <w:jc w:val="center"/>
              <w:rPr>
                <w:snapToGrid w:val="0"/>
                <w:sz w:val="20"/>
                <w:szCs w:val="20"/>
              </w:rPr>
            </w:pPr>
            <w:r w:rsidRPr="004127E1">
              <w:rPr>
                <w:snapToGrid w:val="0"/>
                <w:sz w:val="20"/>
                <w:szCs w:val="20"/>
              </w:rPr>
              <w:t>12847</w:t>
            </w:r>
          </w:p>
        </w:tc>
        <w:tc>
          <w:tcPr>
            <w:tcW w:w="1249" w:type="dxa"/>
            <w:shd w:val="clear" w:color="auto" w:fill="auto"/>
            <w:vAlign w:val="center"/>
          </w:tcPr>
          <w:p w14:paraId="3A630757" w14:textId="77777777" w:rsidR="004127E1" w:rsidRPr="004127E1" w:rsidRDefault="004127E1" w:rsidP="004127E1">
            <w:pPr>
              <w:jc w:val="center"/>
              <w:rPr>
                <w:snapToGrid w:val="0"/>
                <w:sz w:val="20"/>
                <w:szCs w:val="20"/>
              </w:rPr>
            </w:pPr>
            <w:r w:rsidRPr="004127E1">
              <w:rPr>
                <w:snapToGrid w:val="0"/>
                <w:sz w:val="20"/>
                <w:szCs w:val="20"/>
              </w:rPr>
              <w:t>115620</w:t>
            </w:r>
          </w:p>
        </w:tc>
        <w:tc>
          <w:tcPr>
            <w:tcW w:w="1315" w:type="dxa"/>
            <w:shd w:val="clear" w:color="auto" w:fill="auto"/>
            <w:vAlign w:val="center"/>
          </w:tcPr>
          <w:p w14:paraId="041D7AD0" w14:textId="77777777" w:rsidR="004127E1" w:rsidRPr="004127E1" w:rsidRDefault="004127E1" w:rsidP="004127E1">
            <w:pPr>
              <w:jc w:val="center"/>
              <w:rPr>
                <w:snapToGrid w:val="0"/>
                <w:sz w:val="20"/>
                <w:szCs w:val="20"/>
              </w:rPr>
            </w:pPr>
            <w:r w:rsidRPr="004127E1">
              <w:rPr>
                <w:snapToGrid w:val="0"/>
                <w:sz w:val="20"/>
                <w:szCs w:val="20"/>
              </w:rPr>
              <w:t>12847</w:t>
            </w:r>
          </w:p>
        </w:tc>
      </w:tr>
      <w:tr w:rsidR="004127E1" w:rsidRPr="004127E1" w14:paraId="6F9E10DE" w14:textId="77777777" w:rsidTr="00E6267D">
        <w:trPr>
          <w:jc w:val="center"/>
        </w:trPr>
        <w:tc>
          <w:tcPr>
            <w:tcW w:w="2408" w:type="dxa"/>
            <w:shd w:val="clear" w:color="auto" w:fill="auto"/>
          </w:tcPr>
          <w:p w14:paraId="035D26A4" w14:textId="77777777" w:rsidR="004127E1" w:rsidRPr="004127E1" w:rsidRDefault="004127E1" w:rsidP="004127E1">
            <w:pPr>
              <w:rPr>
                <w:snapToGrid w:val="0"/>
                <w:sz w:val="20"/>
                <w:szCs w:val="20"/>
              </w:rPr>
            </w:pPr>
            <w:r w:rsidRPr="004127E1">
              <w:rPr>
                <w:snapToGrid w:val="0"/>
                <w:sz w:val="20"/>
                <w:szCs w:val="20"/>
              </w:rPr>
              <w:t>Комплект изм. приборов и автоматики котла КВТС 6,5</w:t>
            </w:r>
          </w:p>
        </w:tc>
        <w:tc>
          <w:tcPr>
            <w:tcW w:w="1470" w:type="dxa"/>
            <w:shd w:val="clear" w:color="auto" w:fill="auto"/>
            <w:vAlign w:val="center"/>
          </w:tcPr>
          <w:p w14:paraId="27A021CB" w14:textId="77777777" w:rsidR="004127E1" w:rsidRPr="004127E1" w:rsidRDefault="004127E1" w:rsidP="004127E1">
            <w:pPr>
              <w:jc w:val="center"/>
              <w:rPr>
                <w:snapToGrid w:val="0"/>
                <w:sz w:val="20"/>
                <w:szCs w:val="20"/>
              </w:rPr>
            </w:pPr>
            <w:r w:rsidRPr="004127E1">
              <w:rPr>
                <w:snapToGrid w:val="0"/>
                <w:sz w:val="20"/>
                <w:szCs w:val="20"/>
              </w:rPr>
              <w:t>31.12.2006</w:t>
            </w:r>
          </w:p>
        </w:tc>
        <w:tc>
          <w:tcPr>
            <w:tcW w:w="1516" w:type="dxa"/>
            <w:shd w:val="clear" w:color="auto" w:fill="auto"/>
            <w:vAlign w:val="center"/>
          </w:tcPr>
          <w:p w14:paraId="453D35C6" w14:textId="77777777" w:rsidR="004127E1" w:rsidRPr="004127E1" w:rsidRDefault="004127E1" w:rsidP="004127E1">
            <w:pPr>
              <w:jc w:val="center"/>
              <w:rPr>
                <w:snapToGrid w:val="0"/>
                <w:sz w:val="20"/>
                <w:szCs w:val="20"/>
              </w:rPr>
            </w:pPr>
            <w:r w:rsidRPr="004127E1">
              <w:rPr>
                <w:snapToGrid w:val="0"/>
                <w:sz w:val="20"/>
                <w:szCs w:val="20"/>
              </w:rPr>
              <w:t>300</w:t>
            </w:r>
          </w:p>
        </w:tc>
        <w:tc>
          <w:tcPr>
            <w:tcW w:w="1315" w:type="dxa"/>
            <w:shd w:val="clear" w:color="auto" w:fill="auto"/>
            <w:vAlign w:val="center"/>
          </w:tcPr>
          <w:p w14:paraId="5844BC47" w14:textId="77777777" w:rsidR="004127E1" w:rsidRPr="004127E1" w:rsidRDefault="004127E1" w:rsidP="004127E1">
            <w:pPr>
              <w:jc w:val="center"/>
              <w:rPr>
                <w:snapToGrid w:val="0"/>
                <w:sz w:val="20"/>
                <w:szCs w:val="20"/>
              </w:rPr>
            </w:pPr>
            <w:r w:rsidRPr="004127E1">
              <w:rPr>
                <w:snapToGrid w:val="0"/>
                <w:sz w:val="20"/>
                <w:szCs w:val="20"/>
              </w:rPr>
              <w:t>2086</w:t>
            </w:r>
          </w:p>
        </w:tc>
        <w:tc>
          <w:tcPr>
            <w:tcW w:w="1315" w:type="dxa"/>
            <w:shd w:val="clear" w:color="auto" w:fill="auto"/>
            <w:vAlign w:val="center"/>
          </w:tcPr>
          <w:p w14:paraId="5FF7D758" w14:textId="77777777" w:rsidR="004127E1" w:rsidRPr="004127E1" w:rsidRDefault="004127E1" w:rsidP="004127E1">
            <w:pPr>
              <w:jc w:val="center"/>
              <w:rPr>
                <w:snapToGrid w:val="0"/>
                <w:sz w:val="20"/>
                <w:szCs w:val="20"/>
              </w:rPr>
            </w:pPr>
            <w:r w:rsidRPr="004127E1">
              <w:rPr>
                <w:snapToGrid w:val="0"/>
                <w:sz w:val="20"/>
                <w:szCs w:val="20"/>
              </w:rPr>
              <w:t>25030</w:t>
            </w:r>
          </w:p>
        </w:tc>
        <w:tc>
          <w:tcPr>
            <w:tcW w:w="1249" w:type="dxa"/>
            <w:shd w:val="clear" w:color="auto" w:fill="auto"/>
            <w:vAlign w:val="center"/>
          </w:tcPr>
          <w:p w14:paraId="420D25DB" w14:textId="77777777" w:rsidR="004127E1" w:rsidRPr="004127E1" w:rsidRDefault="004127E1" w:rsidP="004127E1">
            <w:pPr>
              <w:jc w:val="center"/>
              <w:rPr>
                <w:snapToGrid w:val="0"/>
                <w:sz w:val="20"/>
                <w:szCs w:val="20"/>
              </w:rPr>
            </w:pPr>
            <w:r w:rsidRPr="004127E1">
              <w:rPr>
                <w:snapToGrid w:val="0"/>
                <w:sz w:val="20"/>
                <w:szCs w:val="20"/>
              </w:rPr>
              <w:t>200241</w:t>
            </w:r>
          </w:p>
        </w:tc>
        <w:tc>
          <w:tcPr>
            <w:tcW w:w="1315" w:type="dxa"/>
            <w:shd w:val="clear" w:color="auto" w:fill="auto"/>
            <w:vAlign w:val="center"/>
          </w:tcPr>
          <w:p w14:paraId="0D722910" w14:textId="77777777" w:rsidR="004127E1" w:rsidRPr="004127E1" w:rsidRDefault="004127E1" w:rsidP="004127E1">
            <w:pPr>
              <w:jc w:val="center"/>
              <w:rPr>
                <w:snapToGrid w:val="0"/>
                <w:sz w:val="20"/>
                <w:szCs w:val="20"/>
              </w:rPr>
            </w:pPr>
            <w:r w:rsidRPr="004127E1">
              <w:rPr>
                <w:snapToGrid w:val="0"/>
                <w:sz w:val="20"/>
                <w:szCs w:val="20"/>
              </w:rPr>
              <w:t>25030</w:t>
            </w:r>
          </w:p>
        </w:tc>
      </w:tr>
      <w:tr w:rsidR="004127E1" w:rsidRPr="004127E1" w14:paraId="5CD85623" w14:textId="77777777" w:rsidTr="00E6267D">
        <w:trPr>
          <w:jc w:val="center"/>
        </w:trPr>
        <w:tc>
          <w:tcPr>
            <w:tcW w:w="2408" w:type="dxa"/>
            <w:shd w:val="clear" w:color="auto" w:fill="auto"/>
          </w:tcPr>
          <w:p w14:paraId="1DFA0E7C" w14:textId="77777777" w:rsidR="004127E1" w:rsidRPr="004127E1" w:rsidRDefault="004127E1" w:rsidP="004127E1">
            <w:pPr>
              <w:rPr>
                <w:snapToGrid w:val="0"/>
                <w:sz w:val="20"/>
                <w:szCs w:val="20"/>
              </w:rPr>
            </w:pPr>
            <w:r w:rsidRPr="004127E1">
              <w:rPr>
                <w:snapToGrid w:val="0"/>
                <w:sz w:val="20"/>
                <w:szCs w:val="20"/>
              </w:rPr>
              <w:t>Комплект измерительных приборов 2-х теплообменников</w:t>
            </w:r>
          </w:p>
        </w:tc>
        <w:tc>
          <w:tcPr>
            <w:tcW w:w="1470" w:type="dxa"/>
            <w:shd w:val="clear" w:color="auto" w:fill="auto"/>
            <w:vAlign w:val="center"/>
          </w:tcPr>
          <w:p w14:paraId="1D0A6C03" w14:textId="77777777" w:rsidR="004127E1" w:rsidRPr="004127E1" w:rsidRDefault="004127E1" w:rsidP="004127E1">
            <w:pPr>
              <w:jc w:val="center"/>
              <w:rPr>
                <w:snapToGrid w:val="0"/>
                <w:sz w:val="20"/>
                <w:szCs w:val="20"/>
              </w:rPr>
            </w:pPr>
            <w:r w:rsidRPr="004127E1">
              <w:rPr>
                <w:snapToGrid w:val="0"/>
                <w:sz w:val="20"/>
                <w:szCs w:val="20"/>
              </w:rPr>
              <w:t>30.11.2008</w:t>
            </w:r>
          </w:p>
        </w:tc>
        <w:tc>
          <w:tcPr>
            <w:tcW w:w="1516" w:type="dxa"/>
            <w:shd w:val="clear" w:color="auto" w:fill="auto"/>
            <w:vAlign w:val="center"/>
          </w:tcPr>
          <w:p w14:paraId="33DE7513" w14:textId="77777777" w:rsidR="004127E1" w:rsidRPr="004127E1" w:rsidRDefault="004127E1" w:rsidP="004127E1">
            <w:pPr>
              <w:jc w:val="center"/>
              <w:rPr>
                <w:snapToGrid w:val="0"/>
                <w:sz w:val="20"/>
                <w:szCs w:val="20"/>
              </w:rPr>
            </w:pPr>
            <w:r w:rsidRPr="004127E1">
              <w:rPr>
                <w:snapToGrid w:val="0"/>
                <w:sz w:val="20"/>
                <w:szCs w:val="20"/>
              </w:rPr>
              <w:t>240</w:t>
            </w:r>
          </w:p>
        </w:tc>
        <w:tc>
          <w:tcPr>
            <w:tcW w:w="1315" w:type="dxa"/>
            <w:shd w:val="clear" w:color="auto" w:fill="auto"/>
            <w:vAlign w:val="center"/>
          </w:tcPr>
          <w:p w14:paraId="783E2667" w14:textId="77777777" w:rsidR="004127E1" w:rsidRPr="004127E1" w:rsidRDefault="004127E1" w:rsidP="004127E1">
            <w:pPr>
              <w:jc w:val="center"/>
              <w:rPr>
                <w:snapToGrid w:val="0"/>
                <w:sz w:val="20"/>
                <w:szCs w:val="20"/>
              </w:rPr>
            </w:pPr>
            <w:r w:rsidRPr="004127E1">
              <w:rPr>
                <w:snapToGrid w:val="0"/>
                <w:sz w:val="20"/>
                <w:szCs w:val="20"/>
              </w:rPr>
              <w:t>3721</w:t>
            </w:r>
          </w:p>
        </w:tc>
        <w:tc>
          <w:tcPr>
            <w:tcW w:w="1315" w:type="dxa"/>
            <w:shd w:val="clear" w:color="auto" w:fill="auto"/>
            <w:vAlign w:val="center"/>
          </w:tcPr>
          <w:p w14:paraId="035428B8" w14:textId="77777777" w:rsidR="004127E1" w:rsidRPr="004127E1" w:rsidRDefault="004127E1" w:rsidP="004127E1">
            <w:pPr>
              <w:jc w:val="center"/>
              <w:rPr>
                <w:snapToGrid w:val="0"/>
                <w:sz w:val="20"/>
                <w:szCs w:val="20"/>
              </w:rPr>
            </w:pPr>
            <w:r w:rsidRPr="004127E1">
              <w:rPr>
                <w:snapToGrid w:val="0"/>
                <w:sz w:val="20"/>
                <w:szCs w:val="20"/>
              </w:rPr>
              <w:t>44650</w:t>
            </w:r>
          </w:p>
        </w:tc>
        <w:tc>
          <w:tcPr>
            <w:tcW w:w="1249" w:type="dxa"/>
            <w:shd w:val="clear" w:color="auto" w:fill="auto"/>
            <w:vAlign w:val="center"/>
          </w:tcPr>
          <w:p w14:paraId="4EAAD284" w14:textId="77777777" w:rsidR="004127E1" w:rsidRPr="004127E1" w:rsidRDefault="004127E1" w:rsidP="004127E1">
            <w:pPr>
              <w:jc w:val="center"/>
              <w:rPr>
                <w:snapToGrid w:val="0"/>
                <w:sz w:val="20"/>
                <w:szCs w:val="20"/>
              </w:rPr>
            </w:pPr>
            <w:r w:rsidRPr="004127E1">
              <w:rPr>
                <w:snapToGrid w:val="0"/>
                <w:sz w:val="20"/>
                <w:szCs w:val="20"/>
              </w:rPr>
              <w:t>219529</w:t>
            </w:r>
          </w:p>
        </w:tc>
        <w:tc>
          <w:tcPr>
            <w:tcW w:w="1315" w:type="dxa"/>
            <w:shd w:val="clear" w:color="auto" w:fill="auto"/>
            <w:vAlign w:val="center"/>
          </w:tcPr>
          <w:p w14:paraId="0A5AEA39" w14:textId="77777777" w:rsidR="004127E1" w:rsidRPr="004127E1" w:rsidRDefault="004127E1" w:rsidP="004127E1">
            <w:pPr>
              <w:jc w:val="center"/>
              <w:rPr>
                <w:snapToGrid w:val="0"/>
                <w:sz w:val="20"/>
                <w:szCs w:val="20"/>
              </w:rPr>
            </w:pPr>
            <w:r w:rsidRPr="004127E1">
              <w:rPr>
                <w:snapToGrid w:val="0"/>
                <w:sz w:val="20"/>
                <w:szCs w:val="20"/>
              </w:rPr>
              <w:t>44650</w:t>
            </w:r>
          </w:p>
        </w:tc>
      </w:tr>
      <w:tr w:rsidR="004127E1" w:rsidRPr="004127E1" w14:paraId="4341F2F7" w14:textId="77777777" w:rsidTr="00E6267D">
        <w:trPr>
          <w:jc w:val="center"/>
        </w:trPr>
        <w:tc>
          <w:tcPr>
            <w:tcW w:w="2408" w:type="dxa"/>
            <w:shd w:val="clear" w:color="auto" w:fill="auto"/>
          </w:tcPr>
          <w:p w14:paraId="726D56DA" w14:textId="77777777" w:rsidR="004127E1" w:rsidRPr="004127E1" w:rsidRDefault="004127E1" w:rsidP="004127E1">
            <w:pPr>
              <w:rPr>
                <w:snapToGrid w:val="0"/>
                <w:sz w:val="20"/>
                <w:szCs w:val="20"/>
              </w:rPr>
            </w:pPr>
            <w:r w:rsidRPr="004127E1">
              <w:rPr>
                <w:snapToGrid w:val="0"/>
                <w:sz w:val="20"/>
                <w:szCs w:val="20"/>
              </w:rPr>
              <w:t>Комплект изм. приборов котла КВТС 6,5 ВТКС</w:t>
            </w:r>
          </w:p>
        </w:tc>
        <w:tc>
          <w:tcPr>
            <w:tcW w:w="1470" w:type="dxa"/>
            <w:shd w:val="clear" w:color="auto" w:fill="auto"/>
            <w:vAlign w:val="center"/>
          </w:tcPr>
          <w:p w14:paraId="67A9D6BD" w14:textId="77777777" w:rsidR="004127E1" w:rsidRPr="004127E1" w:rsidRDefault="004127E1" w:rsidP="004127E1">
            <w:pPr>
              <w:jc w:val="center"/>
              <w:rPr>
                <w:snapToGrid w:val="0"/>
                <w:sz w:val="20"/>
                <w:szCs w:val="20"/>
              </w:rPr>
            </w:pPr>
            <w:r w:rsidRPr="004127E1">
              <w:rPr>
                <w:snapToGrid w:val="0"/>
                <w:sz w:val="20"/>
                <w:szCs w:val="20"/>
              </w:rPr>
              <w:t>30.11.2008</w:t>
            </w:r>
          </w:p>
        </w:tc>
        <w:tc>
          <w:tcPr>
            <w:tcW w:w="1516" w:type="dxa"/>
            <w:shd w:val="clear" w:color="auto" w:fill="auto"/>
            <w:vAlign w:val="center"/>
          </w:tcPr>
          <w:p w14:paraId="79A00013" w14:textId="77777777" w:rsidR="004127E1" w:rsidRPr="004127E1" w:rsidRDefault="004127E1" w:rsidP="004127E1">
            <w:pPr>
              <w:jc w:val="center"/>
              <w:rPr>
                <w:snapToGrid w:val="0"/>
                <w:sz w:val="20"/>
                <w:szCs w:val="20"/>
              </w:rPr>
            </w:pPr>
            <w:r w:rsidRPr="004127E1">
              <w:rPr>
                <w:snapToGrid w:val="0"/>
                <w:sz w:val="20"/>
                <w:szCs w:val="20"/>
              </w:rPr>
              <w:t>240</w:t>
            </w:r>
          </w:p>
        </w:tc>
        <w:tc>
          <w:tcPr>
            <w:tcW w:w="1315" w:type="dxa"/>
            <w:shd w:val="clear" w:color="auto" w:fill="auto"/>
            <w:vAlign w:val="center"/>
          </w:tcPr>
          <w:p w14:paraId="0A2FDCEE" w14:textId="77777777" w:rsidR="004127E1" w:rsidRPr="004127E1" w:rsidRDefault="004127E1" w:rsidP="004127E1">
            <w:pPr>
              <w:jc w:val="center"/>
              <w:rPr>
                <w:snapToGrid w:val="0"/>
                <w:sz w:val="20"/>
                <w:szCs w:val="20"/>
              </w:rPr>
            </w:pPr>
            <w:r w:rsidRPr="004127E1">
              <w:rPr>
                <w:snapToGrid w:val="0"/>
                <w:sz w:val="20"/>
                <w:szCs w:val="20"/>
              </w:rPr>
              <w:t>2878</w:t>
            </w:r>
          </w:p>
        </w:tc>
        <w:tc>
          <w:tcPr>
            <w:tcW w:w="1315" w:type="dxa"/>
            <w:shd w:val="clear" w:color="auto" w:fill="auto"/>
            <w:vAlign w:val="center"/>
          </w:tcPr>
          <w:p w14:paraId="693B4C08" w14:textId="77777777" w:rsidR="004127E1" w:rsidRPr="004127E1" w:rsidRDefault="004127E1" w:rsidP="004127E1">
            <w:pPr>
              <w:jc w:val="center"/>
              <w:rPr>
                <w:snapToGrid w:val="0"/>
                <w:sz w:val="20"/>
                <w:szCs w:val="20"/>
              </w:rPr>
            </w:pPr>
            <w:r w:rsidRPr="004127E1">
              <w:rPr>
                <w:snapToGrid w:val="0"/>
                <w:sz w:val="20"/>
                <w:szCs w:val="20"/>
              </w:rPr>
              <w:t>34534</w:t>
            </w:r>
          </w:p>
        </w:tc>
        <w:tc>
          <w:tcPr>
            <w:tcW w:w="1249" w:type="dxa"/>
            <w:shd w:val="clear" w:color="auto" w:fill="auto"/>
            <w:vAlign w:val="center"/>
          </w:tcPr>
          <w:p w14:paraId="22E0CA3E" w14:textId="77777777" w:rsidR="004127E1" w:rsidRPr="004127E1" w:rsidRDefault="004127E1" w:rsidP="004127E1">
            <w:pPr>
              <w:jc w:val="center"/>
              <w:rPr>
                <w:snapToGrid w:val="0"/>
                <w:sz w:val="20"/>
                <w:szCs w:val="20"/>
              </w:rPr>
            </w:pPr>
            <w:r w:rsidRPr="004127E1">
              <w:rPr>
                <w:snapToGrid w:val="0"/>
                <w:sz w:val="20"/>
                <w:szCs w:val="20"/>
              </w:rPr>
              <w:t>169792</w:t>
            </w:r>
          </w:p>
        </w:tc>
        <w:tc>
          <w:tcPr>
            <w:tcW w:w="1315" w:type="dxa"/>
            <w:shd w:val="clear" w:color="auto" w:fill="auto"/>
            <w:vAlign w:val="center"/>
          </w:tcPr>
          <w:p w14:paraId="24BB5F40" w14:textId="77777777" w:rsidR="004127E1" w:rsidRPr="004127E1" w:rsidRDefault="004127E1" w:rsidP="004127E1">
            <w:pPr>
              <w:jc w:val="center"/>
              <w:rPr>
                <w:snapToGrid w:val="0"/>
                <w:sz w:val="20"/>
                <w:szCs w:val="20"/>
              </w:rPr>
            </w:pPr>
            <w:r w:rsidRPr="004127E1">
              <w:rPr>
                <w:snapToGrid w:val="0"/>
                <w:sz w:val="20"/>
                <w:szCs w:val="20"/>
              </w:rPr>
              <w:t>34534</w:t>
            </w:r>
          </w:p>
        </w:tc>
      </w:tr>
      <w:tr w:rsidR="004127E1" w:rsidRPr="004127E1" w14:paraId="1EA70F4B" w14:textId="77777777" w:rsidTr="00E6267D">
        <w:trPr>
          <w:jc w:val="center"/>
        </w:trPr>
        <w:tc>
          <w:tcPr>
            <w:tcW w:w="2408" w:type="dxa"/>
            <w:shd w:val="clear" w:color="auto" w:fill="auto"/>
          </w:tcPr>
          <w:p w14:paraId="5412C9F7" w14:textId="77777777" w:rsidR="004127E1" w:rsidRPr="004127E1" w:rsidRDefault="004127E1" w:rsidP="004127E1">
            <w:pPr>
              <w:rPr>
                <w:snapToGrid w:val="0"/>
                <w:sz w:val="20"/>
                <w:szCs w:val="20"/>
              </w:rPr>
            </w:pPr>
            <w:r w:rsidRPr="004127E1">
              <w:rPr>
                <w:snapToGrid w:val="0"/>
                <w:sz w:val="20"/>
                <w:szCs w:val="20"/>
              </w:rPr>
              <w:t>Компрессор 4ВУ1-5/9М4</w:t>
            </w:r>
          </w:p>
        </w:tc>
        <w:tc>
          <w:tcPr>
            <w:tcW w:w="1470" w:type="dxa"/>
            <w:shd w:val="clear" w:color="auto" w:fill="auto"/>
            <w:vAlign w:val="center"/>
          </w:tcPr>
          <w:p w14:paraId="6FDAF992" w14:textId="77777777" w:rsidR="004127E1" w:rsidRPr="004127E1" w:rsidRDefault="004127E1" w:rsidP="004127E1">
            <w:pPr>
              <w:jc w:val="center"/>
              <w:rPr>
                <w:snapToGrid w:val="0"/>
                <w:sz w:val="20"/>
                <w:szCs w:val="20"/>
              </w:rPr>
            </w:pPr>
            <w:r w:rsidRPr="004127E1">
              <w:rPr>
                <w:snapToGrid w:val="0"/>
                <w:sz w:val="20"/>
                <w:szCs w:val="20"/>
              </w:rPr>
              <w:t>25.07.2005</w:t>
            </w:r>
          </w:p>
        </w:tc>
        <w:tc>
          <w:tcPr>
            <w:tcW w:w="1516" w:type="dxa"/>
            <w:shd w:val="clear" w:color="auto" w:fill="auto"/>
            <w:vAlign w:val="center"/>
          </w:tcPr>
          <w:p w14:paraId="3EA54502" w14:textId="77777777" w:rsidR="004127E1" w:rsidRPr="004127E1" w:rsidRDefault="004127E1" w:rsidP="004127E1">
            <w:pPr>
              <w:jc w:val="center"/>
              <w:rPr>
                <w:snapToGrid w:val="0"/>
                <w:sz w:val="20"/>
                <w:szCs w:val="20"/>
              </w:rPr>
            </w:pPr>
            <w:r w:rsidRPr="004127E1">
              <w:rPr>
                <w:snapToGrid w:val="0"/>
                <w:sz w:val="20"/>
                <w:szCs w:val="20"/>
              </w:rPr>
              <w:t>300</w:t>
            </w:r>
          </w:p>
        </w:tc>
        <w:tc>
          <w:tcPr>
            <w:tcW w:w="1315" w:type="dxa"/>
            <w:shd w:val="clear" w:color="auto" w:fill="auto"/>
            <w:vAlign w:val="center"/>
          </w:tcPr>
          <w:p w14:paraId="65553803" w14:textId="77777777" w:rsidR="004127E1" w:rsidRPr="004127E1" w:rsidRDefault="004127E1" w:rsidP="004127E1">
            <w:pPr>
              <w:jc w:val="center"/>
              <w:rPr>
                <w:snapToGrid w:val="0"/>
                <w:sz w:val="20"/>
                <w:szCs w:val="20"/>
              </w:rPr>
            </w:pPr>
            <w:r w:rsidRPr="004127E1">
              <w:rPr>
                <w:snapToGrid w:val="0"/>
                <w:sz w:val="20"/>
                <w:szCs w:val="20"/>
              </w:rPr>
              <w:t>1243</w:t>
            </w:r>
          </w:p>
        </w:tc>
        <w:tc>
          <w:tcPr>
            <w:tcW w:w="1315" w:type="dxa"/>
            <w:shd w:val="clear" w:color="auto" w:fill="auto"/>
            <w:vAlign w:val="center"/>
          </w:tcPr>
          <w:p w14:paraId="1152C693" w14:textId="77777777" w:rsidR="004127E1" w:rsidRPr="004127E1" w:rsidRDefault="004127E1" w:rsidP="004127E1">
            <w:pPr>
              <w:jc w:val="center"/>
              <w:rPr>
                <w:snapToGrid w:val="0"/>
                <w:sz w:val="20"/>
                <w:szCs w:val="20"/>
              </w:rPr>
            </w:pPr>
            <w:r w:rsidRPr="004127E1">
              <w:rPr>
                <w:snapToGrid w:val="0"/>
                <w:sz w:val="20"/>
                <w:szCs w:val="20"/>
              </w:rPr>
              <w:t>14911</w:t>
            </w:r>
          </w:p>
        </w:tc>
        <w:tc>
          <w:tcPr>
            <w:tcW w:w="1249" w:type="dxa"/>
            <w:shd w:val="clear" w:color="auto" w:fill="auto"/>
            <w:vAlign w:val="center"/>
          </w:tcPr>
          <w:p w14:paraId="2F98B611" w14:textId="77777777" w:rsidR="004127E1" w:rsidRPr="004127E1" w:rsidRDefault="004127E1" w:rsidP="004127E1">
            <w:pPr>
              <w:jc w:val="center"/>
              <w:rPr>
                <w:snapToGrid w:val="0"/>
                <w:sz w:val="20"/>
                <w:szCs w:val="20"/>
              </w:rPr>
            </w:pPr>
            <w:r w:rsidRPr="004127E1">
              <w:rPr>
                <w:snapToGrid w:val="0"/>
                <w:sz w:val="20"/>
                <w:szCs w:val="20"/>
              </w:rPr>
              <w:t>98165</w:t>
            </w:r>
          </w:p>
        </w:tc>
        <w:tc>
          <w:tcPr>
            <w:tcW w:w="1315" w:type="dxa"/>
            <w:shd w:val="clear" w:color="auto" w:fill="auto"/>
            <w:vAlign w:val="center"/>
          </w:tcPr>
          <w:p w14:paraId="108D7AA7" w14:textId="77777777" w:rsidR="004127E1" w:rsidRPr="004127E1" w:rsidRDefault="004127E1" w:rsidP="004127E1">
            <w:pPr>
              <w:jc w:val="center"/>
              <w:rPr>
                <w:snapToGrid w:val="0"/>
                <w:sz w:val="20"/>
                <w:szCs w:val="20"/>
              </w:rPr>
            </w:pPr>
            <w:r w:rsidRPr="004127E1">
              <w:rPr>
                <w:snapToGrid w:val="0"/>
                <w:sz w:val="20"/>
                <w:szCs w:val="20"/>
              </w:rPr>
              <w:t>14911</w:t>
            </w:r>
          </w:p>
        </w:tc>
      </w:tr>
      <w:tr w:rsidR="004127E1" w:rsidRPr="004127E1" w14:paraId="5DE5CB80" w14:textId="77777777" w:rsidTr="00E6267D">
        <w:trPr>
          <w:jc w:val="center"/>
        </w:trPr>
        <w:tc>
          <w:tcPr>
            <w:tcW w:w="2408" w:type="dxa"/>
            <w:shd w:val="clear" w:color="auto" w:fill="auto"/>
          </w:tcPr>
          <w:p w14:paraId="0A0273AF" w14:textId="77777777" w:rsidR="004127E1" w:rsidRPr="004127E1" w:rsidRDefault="004127E1" w:rsidP="004127E1">
            <w:pPr>
              <w:rPr>
                <w:snapToGrid w:val="0"/>
                <w:sz w:val="20"/>
                <w:szCs w:val="20"/>
              </w:rPr>
            </w:pPr>
            <w:r w:rsidRPr="004127E1">
              <w:rPr>
                <w:snapToGrid w:val="0"/>
                <w:sz w:val="20"/>
                <w:szCs w:val="20"/>
              </w:rPr>
              <w:t>Конвейер 1С-50-01</w:t>
            </w:r>
          </w:p>
        </w:tc>
        <w:tc>
          <w:tcPr>
            <w:tcW w:w="1470" w:type="dxa"/>
            <w:shd w:val="clear" w:color="auto" w:fill="auto"/>
            <w:vAlign w:val="center"/>
          </w:tcPr>
          <w:p w14:paraId="1B1CC656" w14:textId="77777777" w:rsidR="004127E1" w:rsidRPr="004127E1" w:rsidRDefault="004127E1" w:rsidP="004127E1">
            <w:pPr>
              <w:jc w:val="center"/>
              <w:rPr>
                <w:snapToGrid w:val="0"/>
                <w:sz w:val="20"/>
                <w:szCs w:val="20"/>
              </w:rPr>
            </w:pPr>
            <w:r w:rsidRPr="004127E1">
              <w:rPr>
                <w:snapToGrid w:val="0"/>
                <w:sz w:val="20"/>
                <w:szCs w:val="20"/>
              </w:rPr>
              <w:t>13.12.2001</w:t>
            </w:r>
          </w:p>
        </w:tc>
        <w:tc>
          <w:tcPr>
            <w:tcW w:w="1516" w:type="dxa"/>
            <w:shd w:val="clear" w:color="auto" w:fill="auto"/>
            <w:vAlign w:val="center"/>
          </w:tcPr>
          <w:p w14:paraId="39F188D7" w14:textId="77777777" w:rsidR="004127E1" w:rsidRPr="004127E1" w:rsidRDefault="004127E1" w:rsidP="004127E1">
            <w:pPr>
              <w:jc w:val="center"/>
              <w:rPr>
                <w:snapToGrid w:val="0"/>
                <w:sz w:val="20"/>
                <w:szCs w:val="20"/>
              </w:rPr>
            </w:pPr>
            <w:r w:rsidRPr="004127E1">
              <w:rPr>
                <w:snapToGrid w:val="0"/>
                <w:sz w:val="20"/>
                <w:szCs w:val="20"/>
              </w:rPr>
              <w:t>360</w:t>
            </w:r>
          </w:p>
        </w:tc>
        <w:tc>
          <w:tcPr>
            <w:tcW w:w="1315" w:type="dxa"/>
            <w:shd w:val="clear" w:color="auto" w:fill="auto"/>
            <w:vAlign w:val="center"/>
          </w:tcPr>
          <w:p w14:paraId="021B7168" w14:textId="77777777" w:rsidR="004127E1" w:rsidRPr="004127E1" w:rsidRDefault="004127E1" w:rsidP="004127E1">
            <w:pPr>
              <w:jc w:val="center"/>
              <w:rPr>
                <w:snapToGrid w:val="0"/>
                <w:sz w:val="20"/>
                <w:szCs w:val="20"/>
              </w:rPr>
            </w:pPr>
            <w:r w:rsidRPr="004127E1">
              <w:rPr>
                <w:snapToGrid w:val="0"/>
                <w:sz w:val="20"/>
                <w:szCs w:val="20"/>
              </w:rPr>
              <w:t>425</w:t>
            </w:r>
          </w:p>
        </w:tc>
        <w:tc>
          <w:tcPr>
            <w:tcW w:w="1315" w:type="dxa"/>
            <w:shd w:val="clear" w:color="auto" w:fill="auto"/>
            <w:vAlign w:val="center"/>
          </w:tcPr>
          <w:p w14:paraId="71DA5954" w14:textId="77777777" w:rsidR="004127E1" w:rsidRPr="004127E1" w:rsidRDefault="004127E1" w:rsidP="004127E1">
            <w:pPr>
              <w:jc w:val="center"/>
              <w:rPr>
                <w:snapToGrid w:val="0"/>
                <w:sz w:val="20"/>
                <w:szCs w:val="20"/>
              </w:rPr>
            </w:pPr>
            <w:r w:rsidRPr="004127E1">
              <w:rPr>
                <w:snapToGrid w:val="0"/>
                <w:sz w:val="20"/>
                <w:szCs w:val="20"/>
              </w:rPr>
              <w:t>5100</w:t>
            </w:r>
          </w:p>
        </w:tc>
        <w:tc>
          <w:tcPr>
            <w:tcW w:w="1249" w:type="dxa"/>
            <w:shd w:val="clear" w:color="auto" w:fill="auto"/>
            <w:vAlign w:val="center"/>
          </w:tcPr>
          <w:p w14:paraId="60A1CE59" w14:textId="77777777" w:rsidR="004127E1" w:rsidRPr="004127E1" w:rsidRDefault="004127E1" w:rsidP="004127E1">
            <w:pPr>
              <w:jc w:val="center"/>
              <w:rPr>
                <w:snapToGrid w:val="0"/>
                <w:sz w:val="20"/>
                <w:szCs w:val="20"/>
              </w:rPr>
            </w:pPr>
            <w:r w:rsidRPr="004127E1">
              <w:rPr>
                <w:snapToGrid w:val="0"/>
                <w:sz w:val="20"/>
                <w:szCs w:val="20"/>
              </w:rPr>
              <w:t>40800</w:t>
            </w:r>
          </w:p>
        </w:tc>
        <w:tc>
          <w:tcPr>
            <w:tcW w:w="1315" w:type="dxa"/>
            <w:shd w:val="clear" w:color="auto" w:fill="auto"/>
            <w:vAlign w:val="center"/>
          </w:tcPr>
          <w:p w14:paraId="3A760D37" w14:textId="77777777" w:rsidR="004127E1" w:rsidRPr="004127E1" w:rsidRDefault="004127E1" w:rsidP="004127E1">
            <w:pPr>
              <w:jc w:val="center"/>
              <w:rPr>
                <w:snapToGrid w:val="0"/>
                <w:sz w:val="20"/>
                <w:szCs w:val="20"/>
              </w:rPr>
            </w:pPr>
            <w:r w:rsidRPr="004127E1">
              <w:rPr>
                <w:snapToGrid w:val="0"/>
                <w:sz w:val="20"/>
                <w:szCs w:val="20"/>
              </w:rPr>
              <w:t>5100</w:t>
            </w:r>
          </w:p>
        </w:tc>
      </w:tr>
      <w:tr w:rsidR="004127E1" w:rsidRPr="004127E1" w14:paraId="29028CDA" w14:textId="77777777" w:rsidTr="00E6267D">
        <w:trPr>
          <w:jc w:val="center"/>
        </w:trPr>
        <w:tc>
          <w:tcPr>
            <w:tcW w:w="2408" w:type="dxa"/>
            <w:shd w:val="clear" w:color="auto" w:fill="auto"/>
          </w:tcPr>
          <w:p w14:paraId="53BCC324" w14:textId="77777777" w:rsidR="004127E1" w:rsidRPr="004127E1" w:rsidRDefault="004127E1" w:rsidP="004127E1">
            <w:pPr>
              <w:rPr>
                <w:snapToGrid w:val="0"/>
                <w:sz w:val="20"/>
                <w:szCs w:val="20"/>
              </w:rPr>
            </w:pPr>
            <w:r w:rsidRPr="004127E1">
              <w:rPr>
                <w:snapToGrid w:val="0"/>
                <w:sz w:val="20"/>
                <w:szCs w:val="20"/>
              </w:rPr>
              <w:t>Конвейер скребковый 1С-50-01</w:t>
            </w:r>
          </w:p>
        </w:tc>
        <w:tc>
          <w:tcPr>
            <w:tcW w:w="1470" w:type="dxa"/>
            <w:shd w:val="clear" w:color="auto" w:fill="auto"/>
            <w:vAlign w:val="center"/>
          </w:tcPr>
          <w:p w14:paraId="0B972D86" w14:textId="77777777" w:rsidR="004127E1" w:rsidRPr="004127E1" w:rsidRDefault="004127E1" w:rsidP="004127E1">
            <w:pPr>
              <w:jc w:val="center"/>
              <w:rPr>
                <w:snapToGrid w:val="0"/>
                <w:sz w:val="20"/>
                <w:szCs w:val="20"/>
              </w:rPr>
            </w:pPr>
            <w:r w:rsidRPr="004127E1">
              <w:rPr>
                <w:snapToGrid w:val="0"/>
                <w:sz w:val="20"/>
                <w:szCs w:val="20"/>
              </w:rPr>
              <w:t>31.12.2006</w:t>
            </w:r>
          </w:p>
        </w:tc>
        <w:tc>
          <w:tcPr>
            <w:tcW w:w="1516" w:type="dxa"/>
            <w:shd w:val="clear" w:color="auto" w:fill="auto"/>
            <w:vAlign w:val="center"/>
          </w:tcPr>
          <w:p w14:paraId="41BA214E" w14:textId="77777777" w:rsidR="004127E1" w:rsidRPr="004127E1" w:rsidRDefault="004127E1" w:rsidP="004127E1">
            <w:pPr>
              <w:jc w:val="center"/>
              <w:rPr>
                <w:snapToGrid w:val="0"/>
                <w:sz w:val="20"/>
                <w:szCs w:val="20"/>
              </w:rPr>
            </w:pPr>
            <w:r w:rsidRPr="004127E1">
              <w:rPr>
                <w:snapToGrid w:val="0"/>
                <w:sz w:val="20"/>
                <w:szCs w:val="20"/>
              </w:rPr>
              <w:t>360</w:t>
            </w:r>
          </w:p>
        </w:tc>
        <w:tc>
          <w:tcPr>
            <w:tcW w:w="1315" w:type="dxa"/>
            <w:shd w:val="clear" w:color="auto" w:fill="auto"/>
            <w:vAlign w:val="center"/>
          </w:tcPr>
          <w:p w14:paraId="1C9C8CF2" w14:textId="77777777" w:rsidR="004127E1" w:rsidRPr="004127E1" w:rsidRDefault="004127E1" w:rsidP="004127E1">
            <w:pPr>
              <w:jc w:val="center"/>
              <w:rPr>
                <w:snapToGrid w:val="0"/>
                <w:sz w:val="20"/>
                <w:szCs w:val="20"/>
              </w:rPr>
            </w:pPr>
            <w:r w:rsidRPr="004127E1">
              <w:rPr>
                <w:snapToGrid w:val="0"/>
                <w:sz w:val="20"/>
                <w:szCs w:val="20"/>
              </w:rPr>
              <w:t>592</w:t>
            </w:r>
          </w:p>
        </w:tc>
        <w:tc>
          <w:tcPr>
            <w:tcW w:w="1315" w:type="dxa"/>
            <w:shd w:val="clear" w:color="auto" w:fill="auto"/>
            <w:vAlign w:val="center"/>
          </w:tcPr>
          <w:p w14:paraId="3CD7F110" w14:textId="77777777" w:rsidR="004127E1" w:rsidRPr="004127E1" w:rsidRDefault="004127E1" w:rsidP="004127E1">
            <w:pPr>
              <w:jc w:val="center"/>
              <w:rPr>
                <w:snapToGrid w:val="0"/>
                <w:sz w:val="20"/>
                <w:szCs w:val="20"/>
              </w:rPr>
            </w:pPr>
            <w:r w:rsidRPr="004127E1">
              <w:rPr>
                <w:snapToGrid w:val="0"/>
                <w:sz w:val="20"/>
                <w:szCs w:val="20"/>
              </w:rPr>
              <w:t>7099</w:t>
            </w:r>
          </w:p>
        </w:tc>
        <w:tc>
          <w:tcPr>
            <w:tcW w:w="1249" w:type="dxa"/>
            <w:shd w:val="clear" w:color="auto" w:fill="auto"/>
            <w:vAlign w:val="center"/>
          </w:tcPr>
          <w:p w14:paraId="4347C1C9" w14:textId="77777777" w:rsidR="004127E1" w:rsidRPr="004127E1" w:rsidRDefault="004127E1" w:rsidP="004127E1">
            <w:pPr>
              <w:jc w:val="center"/>
              <w:rPr>
                <w:snapToGrid w:val="0"/>
                <w:sz w:val="20"/>
                <w:szCs w:val="20"/>
              </w:rPr>
            </w:pPr>
            <w:r w:rsidRPr="004127E1">
              <w:rPr>
                <w:snapToGrid w:val="0"/>
                <w:sz w:val="20"/>
                <w:szCs w:val="20"/>
              </w:rPr>
              <w:t>92287</w:t>
            </w:r>
          </w:p>
        </w:tc>
        <w:tc>
          <w:tcPr>
            <w:tcW w:w="1315" w:type="dxa"/>
            <w:shd w:val="clear" w:color="auto" w:fill="auto"/>
            <w:vAlign w:val="center"/>
          </w:tcPr>
          <w:p w14:paraId="32E22718" w14:textId="77777777" w:rsidR="004127E1" w:rsidRPr="004127E1" w:rsidRDefault="004127E1" w:rsidP="004127E1">
            <w:pPr>
              <w:jc w:val="center"/>
              <w:rPr>
                <w:snapToGrid w:val="0"/>
                <w:sz w:val="20"/>
                <w:szCs w:val="20"/>
              </w:rPr>
            </w:pPr>
            <w:r w:rsidRPr="004127E1">
              <w:rPr>
                <w:snapToGrid w:val="0"/>
                <w:sz w:val="20"/>
                <w:szCs w:val="20"/>
              </w:rPr>
              <w:t>7099</w:t>
            </w:r>
          </w:p>
        </w:tc>
      </w:tr>
      <w:tr w:rsidR="004127E1" w:rsidRPr="004127E1" w14:paraId="4C6B5671" w14:textId="77777777" w:rsidTr="00E6267D">
        <w:trPr>
          <w:jc w:val="center"/>
        </w:trPr>
        <w:tc>
          <w:tcPr>
            <w:tcW w:w="2408" w:type="dxa"/>
            <w:shd w:val="clear" w:color="auto" w:fill="auto"/>
          </w:tcPr>
          <w:p w14:paraId="61E24575" w14:textId="77777777" w:rsidR="004127E1" w:rsidRPr="004127E1" w:rsidRDefault="004127E1" w:rsidP="004127E1">
            <w:pPr>
              <w:rPr>
                <w:snapToGrid w:val="0"/>
                <w:sz w:val="20"/>
                <w:szCs w:val="20"/>
              </w:rPr>
            </w:pPr>
            <w:r w:rsidRPr="004127E1">
              <w:rPr>
                <w:snapToGrid w:val="0"/>
                <w:sz w:val="20"/>
                <w:szCs w:val="20"/>
              </w:rPr>
              <w:t>Котёл водогрейный твердотопливный КВ-08-95</w:t>
            </w:r>
          </w:p>
        </w:tc>
        <w:tc>
          <w:tcPr>
            <w:tcW w:w="1470" w:type="dxa"/>
            <w:shd w:val="clear" w:color="auto" w:fill="auto"/>
            <w:vAlign w:val="center"/>
          </w:tcPr>
          <w:p w14:paraId="408F9789" w14:textId="77777777" w:rsidR="004127E1" w:rsidRPr="004127E1" w:rsidRDefault="004127E1" w:rsidP="004127E1">
            <w:pPr>
              <w:jc w:val="center"/>
              <w:rPr>
                <w:snapToGrid w:val="0"/>
                <w:sz w:val="20"/>
                <w:szCs w:val="20"/>
              </w:rPr>
            </w:pPr>
            <w:r w:rsidRPr="004127E1">
              <w:rPr>
                <w:snapToGrid w:val="0"/>
                <w:sz w:val="20"/>
                <w:szCs w:val="20"/>
              </w:rPr>
              <w:t>24.09.2012</w:t>
            </w:r>
          </w:p>
        </w:tc>
        <w:tc>
          <w:tcPr>
            <w:tcW w:w="1516" w:type="dxa"/>
            <w:shd w:val="clear" w:color="auto" w:fill="auto"/>
            <w:vAlign w:val="center"/>
          </w:tcPr>
          <w:p w14:paraId="5FB52A2D" w14:textId="77777777" w:rsidR="004127E1" w:rsidRPr="004127E1" w:rsidRDefault="004127E1" w:rsidP="004127E1">
            <w:pPr>
              <w:jc w:val="center"/>
              <w:rPr>
                <w:snapToGrid w:val="0"/>
                <w:sz w:val="20"/>
                <w:szCs w:val="20"/>
              </w:rPr>
            </w:pPr>
            <w:r w:rsidRPr="004127E1">
              <w:rPr>
                <w:snapToGrid w:val="0"/>
                <w:sz w:val="20"/>
                <w:szCs w:val="20"/>
              </w:rPr>
              <w:t>300</w:t>
            </w:r>
          </w:p>
        </w:tc>
        <w:tc>
          <w:tcPr>
            <w:tcW w:w="1315" w:type="dxa"/>
            <w:shd w:val="clear" w:color="auto" w:fill="auto"/>
            <w:vAlign w:val="center"/>
          </w:tcPr>
          <w:p w14:paraId="441FDE28" w14:textId="77777777" w:rsidR="004127E1" w:rsidRPr="004127E1" w:rsidRDefault="004127E1" w:rsidP="004127E1">
            <w:pPr>
              <w:jc w:val="center"/>
              <w:rPr>
                <w:snapToGrid w:val="0"/>
                <w:sz w:val="20"/>
                <w:szCs w:val="20"/>
              </w:rPr>
            </w:pPr>
            <w:r w:rsidRPr="004127E1">
              <w:rPr>
                <w:snapToGrid w:val="0"/>
                <w:sz w:val="20"/>
                <w:szCs w:val="20"/>
              </w:rPr>
              <w:t>1511</w:t>
            </w:r>
          </w:p>
        </w:tc>
        <w:tc>
          <w:tcPr>
            <w:tcW w:w="1315" w:type="dxa"/>
            <w:shd w:val="clear" w:color="auto" w:fill="auto"/>
            <w:vAlign w:val="center"/>
          </w:tcPr>
          <w:p w14:paraId="159A8E42" w14:textId="77777777" w:rsidR="004127E1" w:rsidRPr="004127E1" w:rsidRDefault="004127E1" w:rsidP="004127E1">
            <w:pPr>
              <w:jc w:val="center"/>
              <w:rPr>
                <w:snapToGrid w:val="0"/>
                <w:sz w:val="20"/>
                <w:szCs w:val="20"/>
              </w:rPr>
            </w:pPr>
            <w:r w:rsidRPr="004127E1">
              <w:rPr>
                <w:snapToGrid w:val="0"/>
                <w:sz w:val="20"/>
                <w:szCs w:val="20"/>
              </w:rPr>
              <w:t>18136</w:t>
            </w:r>
          </w:p>
        </w:tc>
        <w:tc>
          <w:tcPr>
            <w:tcW w:w="1249" w:type="dxa"/>
            <w:shd w:val="clear" w:color="auto" w:fill="auto"/>
            <w:vAlign w:val="center"/>
          </w:tcPr>
          <w:p w14:paraId="655038C4" w14:textId="77777777" w:rsidR="004127E1" w:rsidRPr="004127E1" w:rsidRDefault="004127E1" w:rsidP="004127E1">
            <w:pPr>
              <w:jc w:val="center"/>
              <w:rPr>
                <w:snapToGrid w:val="0"/>
                <w:sz w:val="20"/>
                <w:szCs w:val="20"/>
              </w:rPr>
            </w:pPr>
            <w:r w:rsidRPr="004127E1">
              <w:rPr>
                <w:snapToGrid w:val="0"/>
                <w:sz w:val="20"/>
                <w:szCs w:val="20"/>
              </w:rPr>
              <w:t>249364</w:t>
            </w:r>
          </w:p>
        </w:tc>
        <w:tc>
          <w:tcPr>
            <w:tcW w:w="1315" w:type="dxa"/>
            <w:shd w:val="clear" w:color="auto" w:fill="auto"/>
            <w:vAlign w:val="center"/>
          </w:tcPr>
          <w:p w14:paraId="519E9949" w14:textId="77777777" w:rsidR="004127E1" w:rsidRPr="004127E1" w:rsidRDefault="004127E1" w:rsidP="004127E1">
            <w:pPr>
              <w:jc w:val="center"/>
              <w:rPr>
                <w:snapToGrid w:val="0"/>
                <w:sz w:val="20"/>
                <w:szCs w:val="20"/>
              </w:rPr>
            </w:pPr>
            <w:r w:rsidRPr="004127E1">
              <w:rPr>
                <w:snapToGrid w:val="0"/>
                <w:sz w:val="20"/>
                <w:szCs w:val="20"/>
              </w:rPr>
              <w:t>18136</w:t>
            </w:r>
          </w:p>
        </w:tc>
      </w:tr>
      <w:tr w:rsidR="004127E1" w:rsidRPr="004127E1" w14:paraId="0DDA4B16" w14:textId="77777777" w:rsidTr="00E6267D">
        <w:trPr>
          <w:jc w:val="center"/>
        </w:trPr>
        <w:tc>
          <w:tcPr>
            <w:tcW w:w="2408" w:type="dxa"/>
            <w:shd w:val="clear" w:color="auto" w:fill="auto"/>
          </w:tcPr>
          <w:p w14:paraId="4CE00D7C" w14:textId="77777777" w:rsidR="004127E1" w:rsidRPr="004127E1" w:rsidRDefault="004127E1" w:rsidP="004127E1">
            <w:pPr>
              <w:rPr>
                <w:snapToGrid w:val="0"/>
                <w:sz w:val="20"/>
                <w:szCs w:val="20"/>
              </w:rPr>
            </w:pPr>
            <w:r w:rsidRPr="004127E1">
              <w:rPr>
                <w:snapToGrid w:val="0"/>
                <w:sz w:val="20"/>
                <w:szCs w:val="20"/>
              </w:rPr>
              <w:t>Котёл водогрейный твердотопливный КВ-08-95</w:t>
            </w:r>
          </w:p>
        </w:tc>
        <w:tc>
          <w:tcPr>
            <w:tcW w:w="1470" w:type="dxa"/>
            <w:shd w:val="clear" w:color="auto" w:fill="auto"/>
            <w:vAlign w:val="center"/>
          </w:tcPr>
          <w:p w14:paraId="4A721F1E" w14:textId="77777777" w:rsidR="004127E1" w:rsidRPr="004127E1" w:rsidRDefault="004127E1" w:rsidP="004127E1">
            <w:pPr>
              <w:jc w:val="center"/>
              <w:rPr>
                <w:snapToGrid w:val="0"/>
                <w:sz w:val="20"/>
                <w:szCs w:val="20"/>
              </w:rPr>
            </w:pPr>
            <w:r w:rsidRPr="004127E1">
              <w:rPr>
                <w:snapToGrid w:val="0"/>
                <w:sz w:val="20"/>
                <w:szCs w:val="20"/>
              </w:rPr>
              <w:t>18.05.2017</w:t>
            </w:r>
          </w:p>
        </w:tc>
        <w:tc>
          <w:tcPr>
            <w:tcW w:w="1516" w:type="dxa"/>
            <w:shd w:val="clear" w:color="auto" w:fill="auto"/>
            <w:vAlign w:val="center"/>
          </w:tcPr>
          <w:p w14:paraId="1720B045" w14:textId="77777777" w:rsidR="004127E1" w:rsidRPr="004127E1" w:rsidRDefault="004127E1" w:rsidP="004127E1">
            <w:pPr>
              <w:jc w:val="center"/>
              <w:rPr>
                <w:snapToGrid w:val="0"/>
                <w:sz w:val="20"/>
                <w:szCs w:val="20"/>
              </w:rPr>
            </w:pPr>
            <w:r w:rsidRPr="004127E1">
              <w:rPr>
                <w:snapToGrid w:val="0"/>
                <w:sz w:val="20"/>
                <w:szCs w:val="20"/>
              </w:rPr>
              <w:t>120</w:t>
            </w:r>
          </w:p>
        </w:tc>
        <w:tc>
          <w:tcPr>
            <w:tcW w:w="1315" w:type="dxa"/>
            <w:shd w:val="clear" w:color="auto" w:fill="auto"/>
            <w:vAlign w:val="center"/>
          </w:tcPr>
          <w:p w14:paraId="5C170FE5" w14:textId="77777777" w:rsidR="004127E1" w:rsidRPr="004127E1" w:rsidRDefault="004127E1" w:rsidP="004127E1">
            <w:pPr>
              <w:jc w:val="center"/>
              <w:rPr>
                <w:snapToGrid w:val="0"/>
                <w:sz w:val="20"/>
                <w:szCs w:val="20"/>
              </w:rPr>
            </w:pPr>
            <w:r w:rsidRPr="004127E1">
              <w:rPr>
                <w:snapToGrid w:val="0"/>
                <w:sz w:val="20"/>
                <w:szCs w:val="20"/>
              </w:rPr>
              <w:t>3249</w:t>
            </w:r>
          </w:p>
        </w:tc>
        <w:tc>
          <w:tcPr>
            <w:tcW w:w="1315" w:type="dxa"/>
            <w:shd w:val="clear" w:color="auto" w:fill="auto"/>
            <w:vAlign w:val="center"/>
          </w:tcPr>
          <w:p w14:paraId="7BC9B34F" w14:textId="77777777" w:rsidR="004127E1" w:rsidRPr="004127E1" w:rsidRDefault="004127E1" w:rsidP="004127E1">
            <w:pPr>
              <w:jc w:val="center"/>
              <w:rPr>
                <w:snapToGrid w:val="0"/>
                <w:sz w:val="20"/>
                <w:szCs w:val="20"/>
              </w:rPr>
            </w:pPr>
            <w:r w:rsidRPr="004127E1">
              <w:rPr>
                <w:snapToGrid w:val="0"/>
                <w:sz w:val="20"/>
                <w:szCs w:val="20"/>
              </w:rPr>
              <w:t>38983</w:t>
            </w:r>
          </w:p>
        </w:tc>
        <w:tc>
          <w:tcPr>
            <w:tcW w:w="1249" w:type="dxa"/>
            <w:shd w:val="clear" w:color="auto" w:fill="auto"/>
            <w:vAlign w:val="center"/>
          </w:tcPr>
          <w:p w14:paraId="03F0C5DB" w14:textId="77777777" w:rsidR="004127E1" w:rsidRPr="004127E1" w:rsidRDefault="004127E1" w:rsidP="004127E1">
            <w:pPr>
              <w:jc w:val="center"/>
              <w:rPr>
                <w:snapToGrid w:val="0"/>
                <w:sz w:val="20"/>
                <w:szCs w:val="20"/>
              </w:rPr>
            </w:pPr>
            <w:r w:rsidRPr="004127E1">
              <w:rPr>
                <w:snapToGrid w:val="0"/>
                <w:sz w:val="20"/>
                <w:szCs w:val="20"/>
              </w:rPr>
              <w:t>133192</w:t>
            </w:r>
          </w:p>
        </w:tc>
        <w:tc>
          <w:tcPr>
            <w:tcW w:w="1315" w:type="dxa"/>
            <w:shd w:val="clear" w:color="auto" w:fill="auto"/>
            <w:vAlign w:val="center"/>
          </w:tcPr>
          <w:p w14:paraId="46E30241" w14:textId="77777777" w:rsidR="004127E1" w:rsidRPr="004127E1" w:rsidRDefault="004127E1" w:rsidP="004127E1">
            <w:pPr>
              <w:jc w:val="center"/>
              <w:rPr>
                <w:snapToGrid w:val="0"/>
                <w:sz w:val="20"/>
                <w:szCs w:val="20"/>
              </w:rPr>
            </w:pPr>
            <w:r w:rsidRPr="004127E1">
              <w:rPr>
                <w:snapToGrid w:val="0"/>
                <w:sz w:val="20"/>
                <w:szCs w:val="20"/>
              </w:rPr>
              <w:t>38983</w:t>
            </w:r>
          </w:p>
        </w:tc>
      </w:tr>
      <w:tr w:rsidR="004127E1" w:rsidRPr="004127E1" w14:paraId="1F8D9190" w14:textId="77777777" w:rsidTr="00E6267D">
        <w:trPr>
          <w:jc w:val="center"/>
        </w:trPr>
        <w:tc>
          <w:tcPr>
            <w:tcW w:w="2408" w:type="dxa"/>
            <w:shd w:val="clear" w:color="auto" w:fill="auto"/>
          </w:tcPr>
          <w:p w14:paraId="0A7F4BCF" w14:textId="77777777" w:rsidR="004127E1" w:rsidRPr="004127E1" w:rsidRDefault="004127E1" w:rsidP="004127E1">
            <w:pPr>
              <w:rPr>
                <w:snapToGrid w:val="0"/>
                <w:sz w:val="20"/>
                <w:szCs w:val="20"/>
              </w:rPr>
            </w:pPr>
            <w:r w:rsidRPr="004127E1">
              <w:rPr>
                <w:snapToGrid w:val="0"/>
                <w:sz w:val="20"/>
                <w:szCs w:val="20"/>
              </w:rPr>
              <w:t>Котёл КЕ10-14-СО</w:t>
            </w:r>
          </w:p>
        </w:tc>
        <w:tc>
          <w:tcPr>
            <w:tcW w:w="1470" w:type="dxa"/>
            <w:shd w:val="clear" w:color="auto" w:fill="auto"/>
            <w:vAlign w:val="center"/>
          </w:tcPr>
          <w:p w14:paraId="508BFC3F" w14:textId="77777777" w:rsidR="004127E1" w:rsidRPr="004127E1" w:rsidRDefault="004127E1" w:rsidP="004127E1">
            <w:pPr>
              <w:jc w:val="center"/>
              <w:rPr>
                <w:snapToGrid w:val="0"/>
                <w:sz w:val="20"/>
                <w:szCs w:val="20"/>
              </w:rPr>
            </w:pPr>
            <w:r w:rsidRPr="004127E1">
              <w:rPr>
                <w:snapToGrid w:val="0"/>
                <w:sz w:val="20"/>
                <w:szCs w:val="20"/>
              </w:rPr>
              <w:t>13.12.2001</w:t>
            </w:r>
          </w:p>
        </w:tc>
        <w:tc>
          <w:tcPr>
            <w:tcW w:w="1516" w:type="dxa"/>
            <w:shd w:val="clear" w:color="auto" w:fill="auto"/>
            <w:vAlign w:val="center"/>
          </w:tcPr>
          <w:p w14:paraId="2558D1A2" w14:textId="77777777" w:rsidR="004127E1" w:rsidRPr="004127E1" w:rsidRDefault="004127E1" w:rsidP="004127E1">
            <w:pPr>
              <w:jc w:val="center"/>
              <w:rPr>
                <w:snapToGrid w:val="0"/>
                <w:sz w:val="20"/>
                <w:szCs w:val="20"/>
              </w:rPr>
            </w:pPr>
            <w:r w:rsidRPr="004127E1">
              <w:rPr>
                <w:snapToGrid w:val="0"/>
                <w:sz w:val="20"/>
                <w:szCs w:val="20"/>
              </w:rPr>
              <w:t>300</w:t>
            </w:r>
          </w:p>
        </w:tc>
        <w:tc>
          <w:tcPr>
            <w:tcW w:w="1315" w:type="dxa"/>
            <w:shd w:val="clear" w:color="auto" w:fill="auto"/>
            <w:vAlign w:val="center"/>
          </w:tcPr>
          <w:p w14:paraId="5B6EF809" w14:textId="77777777" w:rsidR="004127E1" w:rsidRPr="004127E1" w:rsidRDefault="004127E1" w:rsidP="004127E1">
            <w:pPr>
              <w:jc w:val="center"/>
              <w:rPr>
                <w:snapToGrid w:val="0"/>
                <w:sz w:val="20"/>
                <w:szCs w:val="20"/>
              </w:rPr>
            </w:pPr>
            <w:r w:rsidRPr="004127E1">
              <w:rPr>
                <w:snapToGrid w:val="0"/>
                <w:sz w:val="20"/>
                <w:szCs w:val="20"/>
              </w:rPr>
              <w:t>459</w:t>
            </w:r>
          </w:p>
        </w:tc>
        <w:tc>
          <w:tcPr>
            <w:tcW w:w="1315" w:type="dxa"/>
            <w:shd w:val="clear" w:color="auto" w:fill="auto"/>
            <w:vAlign w:val="center"/>
          </w:tcPr>
          <w:p w14:paraId="4B2E5659" w14:textId="77777777" w:rsidR="004127E1" w:rsidRPr="004127E1" w:rsidRDefault="004127E1" w:rsidP="004127E1">
            <w:pPr>
              <w:jc w:val="center"/>
              <w:rPr>
                <w:snapToGrid w:val="0"/>
                <w:sz w:val="20"/>
                <w:szCs w:val="20"/>
              </w:rPr>
            </w:pPr>
            <w:r w:rsidRPr="004127E1">
              <w:rPr>
                <w:snapToGrid w:val="0"/>
                <w:sz w:val="20"/>
                <w:szCs w:val="20"/>
              </w:rPr>
              <w:t>5504</w:t>
            </w:r>
          </w:p>
        </w:tc>
        <w:tc>
          <w:tcPr>
            <w:tcW w:w="1249" w:type="dxa"/>
            <w:shd w:val="clear" w:color="auto" w:fill="auto"/>
            <w:vAlign w:val="center"/>
          </w:tcPr>
          <w:p w14:paraId="4BB36F72" w14:textId="77777777" w:rsidR="004127E1" w:rsidRPr="004127E1" w:rsidRDefault="004127E1" w:rsidP="004127E1">
            <w:pPr>
              <w:jc w:val="center"/>
              <w:rPr>
                <w:snapToGrid w:val="0"/>
                <w:sz w:val="20"/>
                <w:szCs w:val="20"/>
              </w:rPr>
            </w:pPr>
            <w:r w:rsidRPr="004127E1">
              <w:rPr>
                <w:snapToGrid w:val="0"/>
                <w:sz w:val="20"/>
                <w:szCs w:val="20"/>
              </w:rPr>
              <w:t>16512</w:t>
            </w:r>
          </w:p>
        </w:tc>
        <w:tc>
          <w:tcPr>
            <w:tcW w:w="1315" w:type="dxa"/>
            <w:shd w:val="clear" w:color="auto" w:fill="auto"/>
            <w:vAlign w:val="center"/>
          </w:tcPr>
          <w:p w14:paraId="3DC73D75" w14:textId="77777777" w:rsidR="004127E1" w:rsidRPr="004127E1" w:rsidRDefault="004127E1" w:rsidP="004127E1">
            <w:pPr>
              <w:jc w:val="center"/>
              <w:rPr>
                <w:snapToGrid w:val="0"/>
                <w:sz w:val="20"/>
                <w:szCs w:val="20"/>
              </w:rPr>
            </w:pPr>
            <w:r w:rsidRPr="004127E1">
              <w:rPr>
                <w:snapToGrid w:val="0"/>
                <w:sz w:val="20"/>
                <w:szCs w:val="20"/>
              </w:rPr>
              <w:t>5504</w:t>
            </w:r>
          </w:p>
        </w:tc>
      </w:tr>
      <w:tr w:rsidR="004127E1" w:rsidRPr="004127E1" w14:paraId="335827FD" w14:textId="77777777" w:rsidTr="00E6267D">
        <w:trPr>
          <w:jc w:val="center"/>
        </w:trPr>
        <w:tc>
          <w:tcPr>
            <w:tcW w:w="2408" w:type="dxa"/>
            <w:shd w:val="clear" w:color="auto" w:fill="auto"/>
          </w:tcPr>
          <w:p w14:paraId="151615E9" w14:textId="77777777" w:rsidR="004127E1" w:rsidRPr="004127E1" w:rsidRDefault="004127E1" w:rsidP="004127E1">
            <w:pPr>
              <w:rPr>
                <w:snapToGrid w:val="0"/>
                <w:sz w:val="20"/>
                <w:szCs w:val="20"/>
              </w:rPr>
            </w:pPr>
            <w:r w:rsidRPr="004127E1">
              <w:rPr>
                <w:snapToGrid w:val="0"/>
                <w:sz w:val="20"/>
                <w:szCs w:val="20"/>
              </w:rPr>
              <w:t>Котёл КЕ10-14-СО</w:t>
            </w:r>
          </w:p>
        </w:tc>
        <w:tc>
          <w:tcPr>
            <w:tcW w:w="1470" w:type="dxa"/>
            <w:shd w:val="clear" w:color="auto" w:fill="auto"/>
            <w:vAlign w:val="center"/>
          </w:tcPr>
          <w:p w14:paraId="0B5341E5" w14:textId="77777777" w:rsidR="004127E1" w:rsidRPr="004127E1" w:rsidRDefault="004127E1" w:rsidP="004127E1">
            <w:pPr>
              <w:jc w:val="center"/>
              <w:rPr>
                <w:snapToGrid w:val="0"/>
                <w:sz w:val="20"/>
                <w:szCs w:val="20"/>
              </w:rPr>
            </w:pPr>
            <w:r w:rsidRPr="004127E1">
              <w:rPr>
                <w:snapToGrid w:val="0"/>
                <w:sz w:val="20"/>
                <w:szCs w:val="20"/>
              </w:rPr>
              <w:t>13.12.2001</w:t>
            </w:r>
          </w:p>
        </w:tc>
        <w:tc>
          <w:tcPr>
            <w:tcW w:w="1516" w:type="dxa"/>
            <w:shd w:val="clear" w:color="auto" w:fill="auto"/>
            <w:vAlign w:val="center"/>
          </w:tcPr>
          <w:p w14:paraId="1413B527" w14:textId="77777777" w:rsidR="004127E1" w:rsidRPr="004127E1" w:rsidRDefault="004127E1" w:rsidP="004127E1">
            <w:pPr>
              <w:jc w:val="center"/>
              <w:rPr>
                <w:snapToGrid w:val="0"/>
                <w:sz w:val="20"/>
                <w:szCs w:val="20"/>
              </w:rPr>
            </w:pPr>
            <w:r w:rsidRPr="004127E1">
              <w:rPr>
                <w:snapToGrid w:val="0"/>
                <w:sz w:val="20"/>
                <w:szCs w:val="20"/>
              </w:rPr>
              <w:t>300</w:t>
            </w:r>
          </w:p>
        </w:tc>
        <w:tc>
          <w:tcPr>
            <w:tcW w:w="1315" w:type="dxa"/>
            <w:shd w:val="clear" w:color="auto" w:fill="auto"/>
            <w:vAlign w:val="center"/>
          </w:tcPr>
          <w:p w14:paraId="53194D2B" w14:textId="77777777" w:rsidR="004127E1" w:rsidRPr="004127E1" w:rsidRDefault="004127E1" w:rsidP="004127E1">
            <w:pPr>
              <w:jc w:val="center"/>
              <w:rPr>
                <w:snapToGrid w:val="0"/>
                <w:sz w:val="20"/>
                <w:szCs w:val="20"/>
              </w:rPr>
            </w:pPr>
            <w:r w:rsidRPr="004127E1">
              <w:rPr>
                <w:snapToGrid w:val="0"/>
                <w:sz w:val="20"/>
                <w:szCs w:val="20"/>
              </w:rPr>
              <w:t>462</w:t>
            </w:r>
          </w:p>
        </w:tc>
        <w:tc>
          <w:tcPr>
            <w:tcW w:w="1315" w:type="dxa"/>
            <w:shd w:val="clear" w:color="auto" w:fill="auto"/>
            <w:vAlign w:val="center"/>
          </w:tcPr>
          <w:p w14:paraId="0CB246B6" w14:textId="77777777" w:rsidR="004127E1" w:rsidRPr="004127E1" w:rsidRDefault="004127E1" w:rsidP="004127E1">
            <w:pPr>
              <w:jc w:val="center"/>
              <w:rPr>
                <w:snapToGrid w:val="0"/>
                <w:sz w:val="20"/>
                <w:szCs w:val="20"/>
              </w:rPr>
            </w:pPr>
            <w:r w:rsidRPr="004127E1">
              <w:rPr>
                <w:snapToGrid w:val="0"/>
                <w:sz w:val="20"/>
                <w:szCs w:val="20"/>
              </w:rPr>
              <w:t>5544</w:t>
            </w:r>
          </w:p>
        </w:tc>
        <w:tc>
          <w:tcPr>
            <w:tcW w:w="1249" w:type="dxa"/>
            <w:shd w:val="clear" w:color="auto" w:fill="auto"/>
            <w:vAlign w:val="center"/>
          </w:tcPr>
          <w:p w14:paraId="2E4F70A9" w14:textId="77777777" w:rsidR="004127E1" w:rsidRPr="004127E1" w:rsidRDefault="004127E1" w:rsidP="004127E1">
            <w:pPr>
              <w:jc w:val="center"/>
              <w:rPr>
                <w:snapToGrid w:val="0"/>
                <w:sz w:val="20"/>
                <w:szCs w:val="20"/>
              </w:rPr>
            </w:pPr>
            <w:r w:rsidRPr="004127E1">
              <w:rPr>
                <w:snapToGrid w:val="0"/>
                <w:sz w:val="20"/>
                <w:szCs w:val="20"/>
              </w:rPr>
              <w:t>16632</w:t>
            </w:r>
          </w:p>
        </w:tc>
        <w:tc>
          <w:tcPr>
            <w:tcW w:w="1315" w:type="dxa"/>
            <w:shd w:val="clear" w:color="auto" w:fill="auto"/>
            <w:vAlign w:val="center"/>
          </w:tcPr>
          <w:p w14:paraId="38A1D43E" w14:textId="77777777" w:rsidR="004127E1" w:rsidRPr="004127E1" w:rsidRDefault="004127E1" w:rsidP="004127E1">
            <w:pPr>
              <w:jc w:val="center"/>
              <w:rPr>
                <w:snapToGrid w:val="0"/>
                <w:sz w:val="20"/>
                <w:szCs w:val="20"/>
              </w:rPr>
            </w:pPr>
            <w:r w:rsidRPr="004127E1">
              <w:rPr>
                <w:snapToGrid w:val="0"/>
                <w:sz w:val="20"/>
                <w:szCs w:val="20"/>
              </w:rPr>
              <w:t>5544</w:t>
            </w:r>
          </w:p>
        </w:tc>
      </w:tr>
      <w:tr w:rsidR="004127E1" w:rsidRPr="004127E1" w14:paraId="6093502C" w14:textId="77777777" w:rsidTr="00E6267D">
        <w:trPr>
          <w:jc w:val="center"/>
        </w:trPr>
        <w:tc>
          <w:tcPr>
            <w:tcW w:w="2408" w:type="dxa"/>
            <w:shd w:val="clear" w:color="auto" w:fill="auto"/>
          </w:tcPr>
          <w:p w14:paraId="5802EA1A" w14:textId="77777777" w:rsidR="004127E1" w:rsidRPr="004127E1" w:rsidRDefault="004127E1" w:rsidP="004127E1">
            <w:pPr>
              <w:rPr>
                <w:snapToGrid w:val="0"/>
                <w:sz w:val="20"/>
                <w:szCs w:val="20"/>
              </w:rPr>
            </w:pPr>
            <w:r w:rsidRPr="004127E1">
              <w:rPr>
                <w:snapToGrid w:val="0"/>
                <w:sz w:val="20"/>
                <w:szCs w:val="20"/>
              </w:rPr>
              <w:t>Теплообменник Р005-2,65-2К-01</w:t>
            </w:r>
          </w:p>
        </w:tc>
        <w:tc>
          <w:tcPr>
            <w:tcW w:w="1470" w:type="dxa"/>
            <w:shd w:val="clear" w:color="auto" w:fill="auto"/>
            <w:vAlign w:val="center"/>
          </w:tcPr>
          <w:p w14:paraId="02DBD572" w14:textId="77777777" w:rsidR="004127E1" w:rsidRPr="004127E1" w:rsidRDefault="004127E1" w:rsidP="004127E1">
            <w:pPr>
              <w:jc w:val="center"/>
              <w:rPr>
                <w:snapToGrid w:val="0"/>
                <w:sz w:val="20"/>
                <w:szCs w:val="20"/>
              </w:rPr>
            </w:pPr>
            <w:r w:rsidRPr="004127E1">
              <w:rPr>
                <w:snapToGrid w:val="0"/>
                <w:sz w:val="20"/>
                <w:szCs w:val="20"/>
              </w:rPr>
              <w:t>30.11.2008</w:t>
            </w:r>
          </w:p>
        </w:tc>
        <w:tc>
          <w:tcPr>
            <w:tcW w:w="1516" w:type="dxa"/>
            <w:shd w:val="clear" w:color="auto" w:fill="auto"/>
            <w:vAlign w:val="center"/>
          </w:tcPr>
          <w:p w14:paraId="46981C67" w14:textId="77777777" w:rsidR="004127E1" w:rsidRPr="004127E1" w:rsidRDefault="004127E1" w:rsidP="004127E1">
            <w:pPr>
              <w:jc w:val="center"/>
              <w:rPr>
                <w:snapToGrid w:val="0"/>
                <w:sz w:val="20"/>
                <w:szCs w:val="20"/>
              </w:rPr>
            </w:pPr>
            <w:r w:rsidRPr="004127E1">
              <w:rPr>
                <w:snapToGrid w:val="0"/>
                <w:sz w:val="20"/>
                <w:szCs w:val="20"/>
              </w:rPr>
              <w:t>300</w:t>
            </w:r>
          </w:p>
        </w:tc>
        <w:tc>
          <w:tcPr>
            <w:tcW w:w="1315" w:type="dxa"/>
            <w:shd w:val="clear" w:color="auto" w:fill="auto"/>
            <w:vAlign w:val="center"/>
          </w:tcPr>
          <w:p w14:paraId="548678C8" w14:textId="77777777" w:rsidR="004127E1" w:rsidRPr="004127E1" w:rsidRDefault="004127E1" w:rsidP="004127E1">
            <w:pPr>
              <w:jc w:val="center"/>
              <w:rPr>
                <w:snapToGrid w:val="0"/>
                <w:sz w:val="20"/>
                <w:szCs w:val="20"/>
              </w:rPr>
            </w:pPr>
            <w:r w:rsidRPr="004127E1">
              <w:rPr>
                <w:snapToGrid w:val="0"/>
                <w:sz w:val="20"/>
                <w:szCs w:val="20"/>
              </w:rPr>
              <w:t>484</w:t>
            </w:r>
          </w:p>
        </w:tc>
        <w:tc>
          <w:tcPr>
            <w:tcW w:w="1315" w:type="dxa"/>
            <w:shd w:val="clear" w:color="auto" w:fill="auto"/>
            <w:vAlign w:val="center"/>
          </w:tcPr>
          <w:p w14:paraId="45D46793" w14:textId="77777777" w:rsidR="004127E1" w:rsidRPr="004127E1" w:rsidRDefault="004127E1" w:rsidP="004127E1">
            <w:pPr>
              <w:jc w:val="center"/>
              <w:rPr>
                <w:snapToGrid w:val="0"/>
                <w:sz w:val="20"/>
                <w:szCs w:val="20"/>
              </w:rPr>
            </w:pPr>
            <w:r w:rsidRPr="004127E1">
              <w:rPr>
                <w:snapToGrid w:val="0"/>
                <w:sz w:val="20"/>
                <w:szCs w:val="20"/>
              </w:rPr>
              <w:t>5805</w:t>
            </w:r>
          </w:p>
        </w:tc>
        <w:tc>
          <w:tcPr>
            <w:tcW w:w="1249" w:type="dxa"/>
            <w:shd w:val="clear" w:color="auto" w:fill="auto"/>
            <w:vAlign w:val="center"/>
          </w:tcPr>
          <w:p w14:paraId="009640DB" w14:textId="77777777" w:rsidR="004127E1" w:rsidRPr="004127E1" w:rsidRDefault="004127E1" w:rsidP="004127E1">
            <w:pPr>
              <w:jc w:val="center"/>
              <w:rPr>
                <w:snapToGrid w:val="0"/>
                <w:sz w:val="20"/>
                <w:szCs w:val="20"/>
              </w:rPr>
            </w:pPr>
            <w:r w:rsidRPr="004127E1">
              <w:rPr>
                <w:snapToGrid w:val="0"/>
                <w:sz w:val="20"/>
                <w:szCs w:val="20"/>
              </w:rPr>
              <w:t>57564</w:t>
            </w:r>
          </w:p>
        </w:tc>
        <w:tc>
          <w:tcPr>
            <w:tcW w:w="1315" w:type="dxa"/>
            <w:shd w:val="clear" w:color="auto" w:fill="auto"/>
            <w:vAlign w:val="center"/>
          </w:tcPr>
          <w:p w14:paraId="1F42CBDB" w14:textId="77777777" w:rsidR="004127E1" w:rsidRPr="004127E1" w:rsidRDefault="004127E1" w:rsidP="004127E1">
            <w:pPr>
              <w:jc w:val="center"/>
              <w:rPr>
                <w:snapToGrid w:val="0"/>
                <w:sz w:val="20"/>
                <w:szCs w:val="20"/>
              </w:rPr>
            </w:pPr>
            <w:r w:rsidRPr="004127E1">
              <w:rPr>
                <w:snapToGrid w:val="0"/>
                <w:sz w:val="20"/>
                <w:szCs w:val="20"/>
              </w:rPr>
              <w:t>5805</w:t>
            </w:r>
          </w:p>
        </w:tc>
      </w:tr>
      <w:tr w:rsidR="004127E1" w:rsidRPr="004127E1" w14:paraId="195C20B2" w14:textId="77777777" w:rsidTr="00E6267D">
        <w:trPr>
          <w:jc w:val="center"/>
        </w:trPr>
        <w:tc>
          <w:tcPr>
            <w:tcW w:w="2408" w:type="dxa"/>
            <w:shd w:val="clear" w:color="auto" w:fill="auto"/>
          </w:tcPr>
          <w:p w14:paraId="0E77957F" w14:textId="77777777" w:rsidR="004127E1" w:rsidRPr="004127E1" w:rsidRDefault="004127E1" w:rsidP="004127E1">
            <w:pPr>
              <w:jc w:val="center"/>
              <w:rPr>
                <w:snapToGrid w:val="0"/>
                <w:sz w:val="20"/>
                <w:szCs w:val="20"/>
              </w:rPr>
            </w:pPr>
            <w:r w:rsidRPr="004127E1">
              <w:rPr>
                <w:snapToGrid w:val="0"/>
                <w:sz w:val="20"/>
                <w:szCs w:val="20"/>
              </w:rPr>
              <w:t>1</w:t>
            </w:r>
          </w:p>
        </w:tc>
        <w:tc>
          <w:tcPr>
            <w:tcW w:w="1470" w:type="dxa"/>
            <w:shd w:val="clear" w:color="auto" w:fill="auto"/>
            <w:vAlign w:val="center"/>
          </w:tcPr>
          <w:p w14:paraId="1CAEDB57" w14:textId="77777777" w:rsidR="004127E1" w:rsidRPr="004127E1" w:rsidRDefault="004127E1" w:rsidP="004127E1">
            <w:pPr>
              <w:jc w:val="center"/>
              <w:rPr>
                <w:snapToGrid w:val="0"/>
                <w:sz w:val="20"/>
                <w:szCs w:val="20"/>
              </w:rPr>
            </w:pPr>
            <w:r w:rsidRPr="004127E1">
              <w:rPr>
                <w:snapToGrid w:val="0"/>
                <w:sz w:val="20"/>
                <w:szCs w:val="20"/>
              </w:rPr>
              <w:t>2</w:t>
            </w:r>
          </w:p>
        </w:tc>
        <w:tc>
          <w:tcPr>
            <w:tcW w:w="1516" w:type="dxa"/>
            <w:shd w:val="clear" w:color="auto" w:fill="auto"/>
            <w:vAlign w:val="center"/>
          </w:tcPr>
          <w:p w14:paraId="7B2166E7" w14:textId="77777777" w:rsidR="004127E1" w:rsidRPr="004127E1" w:rsidRDefault="004127E1" w:rsidP="004127E1">
            <w:pPr>
              <w:jc w:val="center"/>
              <w:rPr>
                <w:snapToGrid w:val="0"/>
                <w:sz w:val="20"/>
                <w:szCs w:val="20"/>
              </w:rPr>
            </w:pPr>
            <w:r w:rsidRPr="004127E1">
              <w:rPr>
                <w:snapToGrid w:val="0"/>
                <w:sz w:val="20"/>
                <w:szCs w:val="20"/>
              </w:rPr>
              <w:t>3</w:t>
            </w:r>
          </w:p>
        </w:tc>
        <w:tc>
          <w:tcPr>
            <w:tcW w:w="1315" w:type="dxa"/>
            <w:shd w:val="clear" w:color="auto" w:fill="auto"/>
            <w:vAlign w:val="center"/>
          </w:tcPr>
          <w:p w14:paraId="4B75A500" w14:textId="77777777" w:rsidR="004127E1" w:rsidRPr="004127E1" w:rsidRDefault="004127E1" w:rsidP="004127E1">
            <w:pPr>
              <w:jc w:val="center"/>
              <w:rPr>
                <w:snapToGrid w:val="0"/>
                <w:sz w:val="20"/>
                <w:szCs w:val="20"/>
              </w:rPr>
            </w:pPr>
            <w:r w:rsidRPr="004127E1">
              <w:rPr>
                <w:snapToGrid w:val="0"/>
                <w:sz w:val="20"/>
                <w:szCs w:val="20"/>
              </w:rPr>
              <w:t>4</w:t>
            </w:r>
          </w:p>
        </w:tc>
        <w:tc>
          <w:tcPr>
            <w:tcW w:w="1315" w:type="dxa"/>
            <w:shd w:val="clear" w:color="auto" w:fill="auto"/>
            <w:vAlign w:val="center"/>
          </w:tcPr>
          <w:p w14:paraId="7B47DF37" w14:textId="77777777" w:rsidR="004127E1" w:rsidRPr="004127E1" w:rsidRDefault="004127E1" w:rsidP="004127E1">
            <w:pPr>
              <w:jc w:val="center"/>
              <w:rPr>
                <w:snapToGrid w:val="0"/>
                <w:sz w:val="20"/>
                <w:szCs w:val="20"/>
              </w:rPr>
            </w:pPr>
            <w:r w:rsidRPr="004127E1">
              <w:rPr>
                <w:snapToGrid w:val="0"/>
                <w:sz w:val="20"/>
                <w:szCs w:val="20"/>
              </w:rPr>
              <w:t>5</w:t>
            </w:r>
          </w:p>
        </w:tc>
        <w:tc>
          <w:tcPr>
            <w:tcW w:w="1249" w:type="dxa"/>
            <w:shd w:val="clear" w:color="auto" w:fill="auto"/>
            <w:vAlign w:val="center"/>
          </w:tcPr>
          <w:p w14:paraId="0F4B489B" w14:textId="77777777" w:rsidR="004127E1" w:rsidRPr="004127E1" w:rsidRDefault="004127E1" w:rsidP="004127E1">
            <w:pPr>
              <w:jc w:val="center"/>
              <w:rPr>
                <w:snapToGrid w:val="0"/>
                <w:sz w:val="20"/>
                <w:szCs w:val="20"/>
              </w:rPr>
            </w:pPr>
            <w:r w:rsidRPr="004127E1">
              <w:rPr>
                <w:snapToGrid w:val="0"/>
                <w:sz w:val="20"/>
                <w:szCs w:val="20"/>
              </w:rPr>
              <w:t>6</w:t>
            </w:r>
          </w:p>
        </w:tc>
        <w:tc>
          <w:tcPr>
            <w:tcW w:w="1315" w:type="dxa"/>
            <w:shd w:val="clear" w:color="auto" w:fill="auto"/>
            <w:vAlign w:val="center"/>
          </w:tcPr>
          <w:p w14:paraId="562D0D17" w14:textId="77777777" w:rsidR="004127E1" w:rsidRPr="004127E1" w:rsidRDefault="004127E1" w:rsidP="004127E1">
            <w:pPr>
              <w:jc w:val="center"/>
              <w:rPr>
                <w:snapToGrid w:val="0"/>
                <w:sz w:val="20"/>
                <w:szCs w:val="20"/>
              </w:rPr>
            </w:pPr>
            <w:r w:rsidRPr="004127E1">
              <w:rPr>
                <w:snapToGrid w:val="0"/>
                <w:sz w:val="20"/>
                <w:szCs w:val="20"/>
              </w:rPr>
              <w:t>7</w:t>
            </w:r>
          </w:p>
        </w:tc>
      </w:tr>
      <w:tr w:rsidR="004127E1" w:rsidRPr="004127E1" w14:paraId="4EDBA8AC" w14:textId="77777777" w:rsidTr="00E6267D">
        <w:trPr>
          <w:jc w:val="center"/>
        </w:trPr>
        <w:tc>
          <w:tcPr>
            <w:tcW w:w="2408" w:type="dxa"/>
            <w:shd w:val="clear" w:color="auto" w:fill="auto"/>
          </w:tcPr>
          <w:p w14:paraId="7E5F115F" w14:textId="77777777" w:rsidR="004127E1" w:rsidRPr="004127E1" w:rsidRDefault="004127E1" w:rsidP="004127E1">
            <w:pPr>
              <w:rPr>
                <w:snapToGrid w:val="0"/>
                <w:sz w:val="20"/>
                <w:szCs w:val="20"/>
              </w:rPr>
            </w:pPr>
            <w:r w:rsidRPr="004127E1">
              <w:rPr>
                <w:snapToGrid w:val="0"/>
                <w:sz w:val="20"/>
                <w:szCs w:val="20"/>
              </w:rPr>
              <w:t>Теплообменник Р005-2,65-2К-01</w:t>
            </w:r>
          </w:p>
        </w:tc>
        <w:tc>
          <w:tcPr>
            <w:tcW w:w="1470" w:type="dxa"/>
            <w:shd w:val="clear" w:color="auto" w:fill="auto"/>
            <w:vAlign w:val="center"/>
          </w:tcPr>
          <w:p w14:paraId="202A5902" w14:textId="77777777" w:rsidR="004127E1" w:rsidRPr="004127E1" w:rsidRDefault="004127E1" w:rsidP="004127E1">
            <w:pPr>
              <w:jc w:val="center"/>
              <w:rPr>
                <w:snapToGrid w:val="0"/>
                <w:sz w:val="20"/>
                <w:szCs w:val="20"/>
              </w:rPr>
            </w:pPr>
            <w:r w:rsidRPr="004127E1">
              <w:rPr>
                <w:snapToGrid w:val="0"/>
                <w:sz w:val="20"/>
                <w:szCs w:val="20"/>
              </w:rPr>
              <w:t>30.11.2008</w:t>
            </w:r>
          </w:p>
        </w:tc>
        <w:tc>
          <w:tcPr>
            <w:tcW w:w="1516" w:type="dxa"/>
            <w:shd w:val="clear" w:color="auto" w:fill="auto"/>
            <w:vAlign w:val="center"/>
          </w:tcPr>
          <w:p w14:paraId="13A55FFF" w14:textId="77777777" w:rsidR="004127E1" w:rsidRPr="004127E1" w:rsidRDefault="004127E1" w:rsidP="004127E1">
            <w:pPr>
              <w:jc w:val="center"/>
              <w:rPr>
                <w:snapToGrid w:val="0"/>
                <w:sz w:val="20"/>
                <w:szCs w:val="20"/>
              </w:rPr>
            </w:pPr>
            <w:r w:rsidRPr="004127E1">
              <w:rPr>
                <w:snapToGrid w:val="0"/>
                <w:sz w:val="20"/>
                <w:szCs w:val="20"/>
              </w:rPr>
              <w:t>300</w:t>
            </w:r>
          </w:p>
        </w:tc>
        <w:tc>
          <w:tcPr>
            <w:tcW w:w="1315" w:type="dxa"/>
            <w:shd w:val="clear" w:color="auto" w:fill="auto"/>
            <w:vAlign w:val="center"/>
          </w:tcPr>
          <w:p w14:paraId="4A606AF0" w14:textId="77777777" w:rsidR="004127E1" w:rsidRPr="004127E1" w:rsidRDefault="004127E1" w:rsidP="004127E1">
            <w:pPr>
              <w:jc w:val="center"/>
              <w:rPr>
                <w:snapToGrid w:val="0"/>
                <w:sz w:val="20"/>
                <w:szCs w:val="20"/>
              </w:rPr>
            </w:pPr>
            <w:r w:rsidRPr="004127E1">
              <w:rPr>
                <w:snapToGrid w:val="0"/>
                <w:sz w:val="20"/>
                <w:szCs w:val="20"/>
              </w:rPr>
              <w:t>484</w:t>
            </w:r>
          </w:p>
        </w:tc>
        <w:tc>
          <w:tcPr>
            <w:tcW w:w="1315" w:type="dxa"/>
            <w:shd w:val="clear" w:color="auto" w:fill="auto"/>
            <w:vAlign w:val="center"/>
          </w:tcPr>
          <w:p w14:paraId="6FF366F4" w14:textId="77777777" w:rsidR="004127E1" w:rsidRPr="004127E1" w:rsidRDefault="004127E1" w:rsidP="004127E1">
            <w:pPr>
              <w:jc w:val="center"/>
              <w:rPr>
                <w:snapToGrid w:val="0"/>
                <w:sz w:val="20"/>
                <w:szCs w:val="20"/>
              </w:rPr>
            </w:pPr>
            <w:r w:rsidRPr="004127E1">
              <w:rPr>
                <w:snapToGrid w:val="0"/>
                <w:sz w:val="20"/>
                <w:szCs w:val="20"/>
              </w:rPr>
              <w:t>5805</w:t>
            </w:r>
          </w:p>
        </w:tc>
        <w:tc>
          <w:tcPr>
            <w:tcW w:w="1249" w:type="dxa"/>
            <w:shd w:val="clear" w:color="auto" w:fill="auto"/>
            <w:vAlign w:val="center"/>
          </w:tcPr>
          <w:p w14:paraId="67C1A2D0" w14:textId="77777777" w:rsidR="004127E1" w:rsidRPr="004127E1" w:rsidRDefault="004127E1" w:rsidP="004127E1">
            <w:pPr>
              <w:jc w:val="center"/>
              <w:rPr>
                <w:snapToGrid w:val="0"/>
                <w:sz w:val="20"/>
                <w:szCs w:val="20"/>
              </w:rPr>
            </w:pPr>
            <w:r w:rsidRPr="004127E1">
              <w:rPr>
                <w:snapToGrid w:val="0"/>
                <w:sz w:val="20"/>
                <w:szCs w:val="20"/>
              </w:rPr>
              <w:t>57564</w:t>
            </w:r>
          </w:p>
        </w:tc>
        <w:tc>
          <w:tcPr>
            <w:tcW w:w="1315" w:type="dxa"/>
            <w:shd w:val="clear" w:color="auto" w:fill="auto"/>
            <w:vAlign w:val="center"/>
          </w:tcPr>
          <w:p w14:paraId="0A8FEF4A" w14:textId="77777777" w:rsidR="004127E1" w:rsidRPr="004127E1" w:rsidRDefault="004127E1" w:rsidP="004127E1">
            <w:pPr>
              <w:jc w:val="center"/>
              <w:rPr>
                <w:snapToGrid w:val="0"/>
                <w:sz w:val="20"/>
                <w:szCs w:val="20"/>
              </w:rPr>
            </w:pPr>
            <w:r w:rsidRPr="004127E1">
              <w:rPr>
                <w:snapToGrid w:val="0"/>
                <w:sz w:val="20"/>
                <w:szCs w:val="20"/>
              </w:rPr>
              <w:t>5805</w:t>
            </w:r>
          </w:p>
        </w:tc>
      </w:tr>
      <w:tr w:rsidR="004127E1" w:rsidRPr="004127E1" w14:paraId="0AB5E6D6" w14:textId="77777777" w:rsidTr="00E6267D">
        <w:trPr>
          <w:jc w:val="center"/>
        </w:trPr>
        <w:tc>
          <w:tcPr>
            <w:tcW w:w="2408" w:type="dxa"/>
            <w:shd w:val="clear" w:color="auto" w:fill="auto"/>
          </w:tcPr>
          <w:p w14:paraId="5BE2B090" w14:textId="77777777" w:rsidR="004127E1" w:rsidRPr="004127E1" w:rsidRDefault="004127E1" w:rsidP="004127E1">
            <w:pPr>
              <w:rPr>
                <w:snapToGrid w:val="0"/>
                <w:sz w:val="20"/>
                <w:szCs w:val="20"/>
              </w:rPr>
            </w:pPr>
            <w:r w:rsidRPr="004127E1">
              <w:rPr>
                <w:snapToGrid w:val="0"/>
                <w:sz w:val="20"/>
                <w:szCs w:val="20"/>
              </w:rPr>
              <w:t>Котёл КВТС-6,5</w:t>
            </w:r>
          </w:p>
        </w:tc>
        <w:tc>
          <w:tcPr>
            <w:tcW w:w="1470" w:type="dxa"/>
            <w:shd w:val="clear" w:color="auto" w:fill="auto"/>
            <w:vAlign w:val="center"/>
          </w:tcPr>
          <w:p w14:paraId="229C7B9A" w14:textId="77777777" w:rsidR="004127E1" w:rsidRPr="004127E1" w:rsidRDefault="004127E1" w:rsidP="004127E1">
            <w:pPr>
              <w:jc w:val="center"/>
              <w:rPr>
                <w:snapToGrid w:val="0"/>
                <w:sz w:val="20"/>
                <w:szCs w:val="20"/>
              </w:rPr>
            </w:pPr>
            <w:r w:rsidRPr="004127E1">
              <w:rPr>
                <w:snapToGrid w:val="0"/>
                <w:sz w:val="20"/>
                <w:szCs w:val="20"/>
              </w:rPr>
              <w:t>25.10.2023</w:t>
            </w:r>
          </w:p>
        </w:tc>
        <w:tc>
          <w:tcPr>
            <w:tcW w:w="1516" w:type="dxa"/>
            <w:shd w:val="clear" w:color="auto" w:fill="auto"/>
            <w:vAlign w:val="center"/>
          </w:tcPr>
          <w:p w14:paraId="683E7D03" w14:textId="77777777" w:rsidR="004127E1" w:rsidRPr="004127E1" w:rsidRDefault="004127E1" w:rsidP="004127E1">
            <w:pPr>
              <w:jc w:val="center"/>
              <w:rPr>
                <w:snapToGrid w:val="0"/>
                <w:sz w:val="20"/>
                <w:szCs w:val="20"/>
              </w:rPr>
            </w:pPr>
            <w:r w:rsidRPr="004127E1">
              <w:rPr>
                <w:snapToGrid w:val="0"/>
                <w:sz w:val="20"/>
                <w:szCs w:val="20"/>
              </w:rPr>
              <w:t>60</w:t>
            </w:r>
          </w:p>
        </w:tc>
        <w:tc>
          <w:tcPr>
            <w:tcW w:w="1315" w:type="dxa"/>
            <w:shd w:val="clear" w:color="auto" w:fill="auto"/>
            <w:vAlign w:val="center"/>
          </w:tcPr>
          <w:p w14:paraId="404ED387" w14:textId="77777777" w:rsidR="004127E1" w:rsidRPr="004127E1" w:rsidRDefault="004127E1" w:rsidP="004127E1">
            <w:pPr>
              <w:jc w:val="center"/>
              <w:rPr>
                <w:snapToGrid w:val="0"/>
                <w:sz w:val="20"/>
                <w:szCs w:val="20"/>
              </w:rPr>
            </w:pPr>
            <w:r w:rsidRPr="004127E1">
              <w:rPr>
                <w:snapToGrid w:val="0"/>
                <w:sz w:val="20"/>
                <w:szCs w:val="20"/>
              </w:rPr>
              <w:t>31139</w:t>
            </w:r>
          </w:p>
        </w:tc>
        <w:tc>
          <w:tcPr>
            <w:tcW w:w="1315" w:type="dxa"/>
            <w:shd w:val="clear" w:color="auto" w:fill="auto"/>
            <w:vAlign w:val="center"/>
          </w:tcPr>
          <w:p w14:paraId="2B15AA0D" w14:textId="77777777" w:rsidR="004127E1" w:rsidRPr="004127E1" w:rsidRDefault="004127E1" w:rsidP="004127E1">
            <w:pPr>
              <w:jc w:val="center"/>
              <w:rPr>
                <w:snapToGrid w:val="0"/>
                <w:sz w:val="20"/>
                <w:szCs w:val="20"/>
              </w:rPr>
            </w:pPr>
            <w:r w:rsidRPr="004127E1">
              <w:rPr>
                <w:snapToGrid w:val="0"/>
                <w:sz w:val="20"/>
                <w:szCs w:val="20"/>
              </w:rPr>
              <w:t>373667</w:t>
            </w:r>
          </w:p>
        </w:tc>
        <w:tc>
          <w:tcPr>
            <w:tcW w:w="1249" w:type="dxa"/>
            <w:shd w:val="clear" w:color="auto" w:fill="auto"/>
            <w:vAlign w:val="center"/>
          </w:tcPr>
          <w:p w14:paraId="79297D8D" w14:textId="77777777" w:rsidR="004127E1" w:rsidRPr="004127E1" w:rsidRDefault="004127E1" w:rsidP="004127E1">
            <w:pPr>
              <w:jc w:val="center"/>
              <w:rPr>
                <w:snapToGrid w:val="0"/>
                <w:sz w:val="20"/>
                <w:szCs w:val="20"/>
              </w:rPr>
            </w:pPr>
            <w:r w:rsidRPr="004127E1">
              <w:rPr>
                <w:snapToGrid w:val="0"/>
                <w:sz w:val="20"/>
                <w:szCs w:val="20"/>
              </w:rPr>
              <w:t>1806056</w:t>
            </w:r>
          </w:p>
        </w:tc>
        <w:tc>
          <w:tcPr>
            <w:tcW w:w="1315" w:type="dxa"/>
            <w:shd w:val="clear" w:color="auto" w:fill="auto"/>
            <w:vAlign w:val="center"/>
          </w:tcPr>
          <w:p w14:paraId="47C27957" w14:textId="77777777" w:rsidR="004127E1" w:rsidRPr="004127E1" w:rsidRDefault="004127E1" w:rsidP="004127E1">
            <w:pPr>
              <w:jc w:val="center"/>
              <w:rPr>
                <w:snapToGrid w:val="0"/>
                <w:sz w:val="20"/>
                <w:szCs w:val="20"/>
              </w:rPr>
            </w:pPr>
            <w:r w:rsidRPr="004127E1">
              <w:rPr>
                <w:snapToGrid w:val="0"/>
                <w:sz w:val="20"/>
                <w:szCs w:val="20"/>
              </w:rPr>
              <w:t>373667</w:t>
            </w:r>
          </w:p>
        </w:tc>
      </w:tr>
      <w:tr w:rsidR="004127E1" w:rsidRPr="004127E1" w14:paraId="5405ACD5" w14:textId="77777777" w:rsidTr="00E6267D">
        <w:trPr>
          <w:jc w:val="center"/>
        </w:trPr>
        <w:tc>
          <w:tcPr>
            <w:tcW w:w="9273" w:type="dxa"/>
            <w:gridSpan w:val="6"/>
            <w:shd w:val="clear" w:color="auto" w:fill="auto"/>
          </w:tcPr>
          <w:p w14:paraId="7F654640" w14:textId="77777777" w:rsidR="004127E1" w:rsidRPr="004127E1" w:rsidRDefault="004127E1" w:rsidP="004127E1">
            <w:pPr>
              <w:jc w:val="both"/>
              <w:rPr>
                <w:snapToGrid w:val="0"/>
                <w:sz w:val="20"/>
                <w:szCs w:val="20"/>
                <w:lang w:eastAsia="en-US"/>
              </w:rPr>
            </w:pPr>
            <w:r w:rsidRPr="004127E1">
              <w:rPr>
                <w:b/>
                <w:snapToGrid w:val="0"/>
                <w:sz w:val="20"/>
                <w:szCs w:val="20"/>
                <w:lang w:eastAsia="en-US"/>
              </w:rPr>
              <w:t>Итого</w:t>
            </w:r>
          </w:p>
        </w:tc>
        <w:tc>
          <w:tcPr>
            <w:tcW w:w="1315" w:type="dxa"/>
            <w:shd w:val="clear" w:color="auto" w:fill="auto"/>
          </w:tcPr>
          <w:p w14:paraId="6B451363" w14:textId="77777777" w:rsidR="004127E1" w:rsidRPr="004127E1" w:rsidRDefault="004127E1" w:rsidP="004127E1">
            <w:pPr>
              <w:jc w:val="center"/>
              <w:rPr>
                <w:b/>
                <w:snapToGrid w:val="0"/>
                <w:sz w:val="20"/>
                <w:szCs w:val="20"/>
                <w:lang w:eastAsia="en-US"/>
              </w:rPr>
            </w:pPr>
            <w:r w:rsidRPr="004127E1">
              <w:rPr>
                <w:b/>
                <w:snapToGrid w:val="0"/>
                <w:sz w:val="20"/>
                <w:szCs w:val="20"/>
                <w:lang w:eastAsia="en-US"/>
              </w:rPr>
              <w:t>1 289</w:t>
            </w:r>
          </w:p>
        </w:tc>
      </w:tr>
    </w:tbl>
    <w:p w14:paraId="78C4488F" w14:textId="77777777" w:rsidR="004127E1" w:rsidRPr="004127E1" w:rsidRDefault="004127E1" w:rsidP="004127E1">
      <w:pPr>
        <w:jc w:val="both"/>
        <w:rPr>
          <w:snapToGrid w:val="0"/>
          <w:sz w:val="28"/>
          <w:szCs w:val="28"/>
          <w:lang w:eastAsia="en-US"/>
        </w:rPr>
      </w:pPr>
    </w:p>
    <w:p w14:paraId="1D208658" w14:textId="77777777" w:rsidR="004127E1" w:rsidRPr="004127E1" w:rsidRDefault="004127E1" w:rsidP="004127E1">
      <w:pPr>
        <w:ind w:firstLine="709"/>
        <w:jc w:val="both"/>
        <w:rPr>
          <w:snapToGrid w:val="0"/>
          <w:sz w:val="28"/>
          <w:szCs w:val="28"/>
          <w:lang w:eastAsia="en-US"/>
        </w:rPr>
      </w:pPr>
      <w:r w:rsidRPr="004127E1">
        <w:rPr>
          <w:snapToGrid w:val="0"/>
          <w:sz w:val="28"/>
          <w:szCs w:val="28"/>
          <w:lang w:eastAsia="en-US"/>
        </w:rPr>
        <w:t xml:space="preserve">В связи с тем, что расчёт экспертов по данной статье превышает предложение организации, для расчёта фактической НВВ за 2023 год </w:t>
      </w:r>
      <w:r w:rsidRPr="004127E1">
        <w:rPr>
          <w:snapToGrid w:val="0"/>
          <w:sz w:val="28"/>
          <w:szCs w:val="28"/>
          <w:lang w:eastAsia="en-US"/>
        </w:rPr>
        <w:lastRenderedPageBreak/>
        <w:t xml:space="preserve">принимаются затраты на уровне предложения организации в размере </w:t>
      </w:r>
      <w:r w:rsidRPr="004127E1">
        <w:rPr>
          <w:snapToGrid w:val="0"/>
          <w:sz w:val="28"/>
          <w:szCs w:val="28"/>
          <w:lang w:eastAsia="en-US"/>
        </w:rPr>
        <w:br/>
      </w:r>
      <w:r w:rsidRPr="004127E1">
        <w:rPr>
          <w:b/>
          <w:snapToGrid w:val="0"/>
          <w:sz w:val="28"/>
          <w:szCs w:val="28"/>
          <w:lang w:eastAsia="en-US"/>
        </w:rPr>
        <w:t>1 143 тыс. руб.</w:t>
      </w:r>
    </w:p>
    <w:p w14:paraId="03CEA322" w14:textId="77777777" w:rsidR="004127E1" w:rsidRPr="004127E1" w:rsidRDefault="004127E1" w:rsidP="004127E1">
      <w:pPr>
        <w:autoSpaceDE w:val="0"/>
        <w:autoSpaceDN w:val="0"/>
        <w:adjustRightInd w:val="0"/>
        <w:ind w:firstLine="709"/>
        <w:jc w:val="both"/>
        <w:rPr>
          <w:snapToGrid w:val="0"/>
          <w:sz w:val="28"/>
          <w:szCs w:val="28"/>
          <w:lang w:eastAsia="en-US"/>
        </w:rPr>
      </w:pPr>
      <w:bookmarkStart w:id="41" w:name="_Hlk180509056"/>
      <w:r w:rsidRPr="004127E1">
        <w:rPr>
          <w:snapToGrid w:val="0"/>
          <w:sz w:val="28"/>
          <w:szCs w:val="28"/>
          <w:lang w:eastAsia="en-US"/>
        </w:rPr>
        <w:t xml:space="preserve">В соответствии с фактическим балансом тепловой энергии за 2023 год доля отпуска тепловой энергии на потребительский рынок составляет </w:t>
      </w:r>
      <w:r w:rsidRPr="004127E1">
        <w:rPr>
          <w:b/>
          <w:snapToGrid w:val="0"/>
          <w:sz w:val="28"/>
          <w:szCs w:val="28"/>
          <w:lang w:eastAsia="en-US"/>
        </w:rPr>
        <w:t>22 %</w:t>
      </w:r>
      <w:r w:rsidRPr="004127E1">
        <w:rPr>
          <w:snapToGrid w:val="0"/>
          <w:sz w:val="28"/>
          <w:szCs w:val="28"/>
          <w:lang w:eastAsia="en-US"/>
        </w:rPr>
        <w:t xml:space="preserve"> от фактического полезного отпуска за 2023 год.</w:t>
      </w:r>
      <w:bookmarkEnd w:id="41"/>
    </w:p>
    <w:p w14:paraId="2954F591" w14:textId="77777777" w:rsidR="004127E1" w:rsidRPr="004127E1" w:rsidRDefault="004127E1" w:rsidP="004127E1">
      <w:pPr>
        <w:autoSpaceDE w:val="0"/>
        <w:autoSpaceDN w:val="0"/>
        <w:adjustRightInd w:val="0"/>
        <w:ind w:firstLine="709"/>
        <w:jc w:val="both"/>
        <w:rPr>
          <w:snapToGrid w:val="0"/>
          <w:sz w:val="28"/>
          <w:szCs w:val="28"/>
          <w:lang w:eastAsia="en-US"/>
        </w:rPr>
      </w:pPr>
    </w:p>
    <w:p w14:paraId="3B5D8794" w14:textId="77777777" w:rsidR="004127E1" w:rsidRPr="004127E1" w:rsidRDefault="004127E1" w:rsidP="004127E1">
      <w:pPr>
        <w:autoSpaceDE w:val="0"/>
        <w:autoSpaceDN w:val="0"/>
        <w:adjustRightInd w:val="0"/>
        <w:ind w:firstLine="709"/>
        <w:jc w:val="both"/>
        <w:rPr>
          <w:snapToGrid w:val="0"/>
          <w:sz w:val="28"/>
          <w:szCs w:val="28"/>
          <w:lang w:eastAsia="en-US"/>
        </w:rPr>
      </w:pPr>
    </w:p>
    <w:p w14:paraId="0E2712AF" w14:textId="77777777" w:rsidR="004127E1" w:rsidRPr="004127E1" w:rsidRDefault="004127E1" w:rsidP="004127E1">
      <w:pPr>
        <w:ind w:left="1211" w:right="-1"/>
        <w:jc w:val="right"/>
        <w:rPr>
          <w:snapToGrid w:val="0"/>
          <w:sz w:val="28"/>
          <w:szCs w:val="28"/>
          <w:lang w:eastAsia="en-US"/>
        </w:rPr>
      </w:pPr>
      <w:r w:rsidRPr="004127E1">
        <w:rPr>
          <w:snapToGrid w:val="0"/>
          <w:sz w:val="28"/>
          <w:szCs w:val="28"/>
          <w:lang w:eastAsia="en-US"/>
        </w:rPr>
        <w:t>Таблица 11</w:t>
      </w:r>
      <w:bookmarkStart w:id="42" w:name="_Toc435981491"/>
      <w:bookmarkStart w:id="43" w:name="_Toc470509579"/>
      <w:bookmarkStart w:id="44" w:name="_Toc500323251"/>
      <w:bookmarkStart w:id="45" w:name="_Toc531854404"/>
      <w:bookmarkStart w:id="46" w:name="_Toc532896288"/>
    </w:p>
    <w:p w14:paraId="0C0475DB" w14:textId="77777777" w:rsidR="004127E1" w:rsidRPr="004127E1" w:rsidRDefault="004127E1" w:rsidP="004127E1">
      <w:pPr>
        <w:keepNext/>
        <w:jc w:val="center"/>
        <w:outlineLvl w:val="1"/>
        <w:rPr>
          <w:b/>
          <w:sz w:val="28"/>
          <w:szCs w:val="20"/>
          <w:lang w:eastAsia="x-none"/>
        </w:rPr>
      </w:pPr>
      <w:r w:rsidRPr="004127E1">
        <w:rPr>
          <w:b/>
          <w:sz w:val="28"/>
          <w:szCs w:val="20"/>
          <w:lang w:eastAsia="x-none"/>
        </w:rPr>
        <w:t>Реестр фактических неподконтрольных расходов</w:t>
      </w:r>
      <w:bookmarkEnd w:id="42"/>
      <w:r w:rsidRPr="004127E1">
        <w:rPr>
          <w:b/>
          <w:sz w:val="28"/>
          <w:szCs w:val="20"/>
          <w:lang w:eastAsia="x-none"/>
        </w:rPr>
        <w:t xml:space="preserve"> по </w:t>
      </w:r>
      <w:r w:rsidRPr="004127E1">
        <w:rPr>
          <w:b/>
          <w:sz w:val="28"/>
          <w:szCs w:val="20"/>
          <w:lang w:eastAsia="x-none"/>
        </w:rPr>
        <w:br/>
        <w:t>реализации тепловой энергии</w:t>
      </w:r>
      <w:bookmarkEnd w:id="43"/>
      <w:bookmarkEnd w:id="44"/>
      <w:bookmarkEnd w:id="45"/>
      <w:bookmarkEnd w:id="46"/>
      <w:r w:rsidRPr="004127E1">
        <w:rPr>
          <w:b/>
          <w:sz w:val="28"/>
          <w:szCs w:val="20"/>
          <w:lang w:eastAsia="x-none"/>
        </w:rPr>
        <w:t xml:space="preserve"> </w:t>
      </w:r>
      <w:bookmarkStart w:id="47" w:name="_Hlk117091613"/>
      <w:r w:rsidRPr="004127E1">
        <w:rPr>
          <w:b/>
          <w:sz w:val="28"/>
          <w:szCs w:val="20"/>
          <w:lang w:eastAsia="x-none"/>
        </w:rPr>
        <w:t>на потребительский рынок</w:t>
      </w:r>
      <w:bookmarkEnd w:id="47"/>
    </w:p>
    <w:p w14:paraId="222A0177" w14:textId="77777777" w:rsidR="004127E1" w:rsidRPr="004127E1" w:rsidRDefault="004127E1" w:rsidP="004127E1">
      <w:pPr>
        <w:ind w:right="281"/>
        <w:jc w:val="right"/>
        <w:rPr>
          <w:sz w:val="28"/>
          <w:szCs w:val="28"/>
        </w:rPr>
      </w:pPr>
      <w:r w:rsidRPr="004127E1">
        <w:rPr>
          <w:sz w:val="28"/>
          <w:szCs w:val="28"/>
        </w:rPr>
        <w:t>тыс. руб.</w:t>
      </w:r>
    </w:p>
    <w:tbl>
      <w:tblPr>
        <w:tblW w:w="9524" w:type="dxa"/>
        <w:jc w:val="center"/>
        <w:tblLook w:val="04A0" w:firstRow="1" w:lastRow="0" w:firstColumn="1" w:lastColumn="0" w:noHBand="0" w:noVBand="1"/>
      </w:tblPr>
      <w:tblGrid>
        <w:gridCol w:w="776"/>
        <w:gridCol w:w="7188"/>
        <w:gridCol w:w="1560"/>
      </w:tblGrid>
      <w:tr w:rsidR="004127E1" w:rsidRPr="004127E1" w14:paraId="765D8989" w14:textId="77777777" w:rsidTr="00E6267D">
        <w:trPr>
          <w:trHeight w:val="330"/>
          <w:jc w:val="center"/>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8700D5" w14:textId="77777777" w:rsidR="004127E1" w:rsidRPr="004127E1" w:rsidRDefault="004127E1" w:rsidP="004127E1">
            <w:pPr>
              <w:jc w:val="center"/>
              <w:rPr>
                <w:sz w:val="28"/>
                <w:szCs w:val="28"/>
              </w:rPr>
            </w:pPr>
            <w:r w:rsidRPr="004127E1">
              <w:rPr>
                <w:sz w:val="28"/>
                <w:szCs w:val="28"/>
              </w:rPr>
              <w:t>№ п/п</w:t>
            </w:r>
          </w:p>
        </w:tc>
        <w:tc>
          <w:tcPr>
            <w:tcW w:w="7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37B39D" w14:textId="77777777" w:rsidR="004127E1" w:rsidRPr="004127E1" w:rsidRDefault="004127E1" w:rsidP="004127E1">
            <w:pPr>
              <w:jc w:val="center"/>
              <w:rPr>
                <w:sz w:val="28"/>
                <w:szCs w:val="28"/>
              </w:rPr>
            </w:pPr>
            <w:r w:rsidRPr="004127E1">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1F24568" w14:textId="77777777" w:rsidR="004127E1" w:rsidRPr="004127E1" w:rsidRDefault="004127E1" w:rsidP="004127E1">
            <w:pPr>
              <w:jc w:val="center"/>
              <w:rPr>
                <w:sz w:val="28"/>
                <w:szCs w:val="28"/>
              </w:rPr>
            </w:pPr>
            <w:r w:rsidRPr="004127E1">
              <w:rPr>
                <w:sz w:val="28"/>
                <w:szCs w:val="28"/>
              </w:rPr>
              <w:t>2023 год</w:t>
            </w:r>
          </w:p>
        </w:tc>
      </w:tr>
      <w:tr w:rsidR="004127E1" w:rsidRPr="004127E1" w14:paraId="36705096" w14:textId="77777777" w:rsidTr="00E6267D">
        <w:trPr>
          <w:trHeight w:val="330"/>
          <w:jc w:val="center"/>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7D723631" w14:textId="77777777" w:rsidR="004127E1" w:rsidRPr="004127E1" w:rsidRDefault="004127E1" w:rsidP="004127E1">
            <w:pPr>
              <w:rPr>
                <w:sz w:val="28"/>
                <w:szCs w:val="28"/>
              </w:rPr>
            </w:pPr>
          </w:p>
        </w:tc>
        <w:tc>
          <w:tcPr>
            <w:tcW w:w="7188" w:type="dxa"/>
            <w:vMerge/>
            <w:tcBorders>
              <w:top w:val="single" w:sz="4" w:space="0" w:color="auto"/>
              <w:left w:val="single" w:sz="4" w:space="0" w:color="auto"/>
              <w:bottom w:val="single" w:sz="4" w:space="0" w:color="000000"/>
              <w:right w:val="single" w:sz="4" w:space="0" w:color="auto"/>
            </w:tcBorders>
            <w:vAlign w:val="center"/>
            <w:hideMark/>
          </w:tcPr>
          <w:p w14:paraId="2195E585" w14:textId="77777777" w:rsidR="004127E1" w:rsidRPr="004127E1" w:rsidRDefault="004127E1" w:rsidP="004127E1">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0E92F291" w14:textId="77777777" w:rsidR="004127E1" w:rsidRPr="004127E1" w:rsidRDefault="004127E1" w:rsidP="004127E1">
            <w:pPr>
              <w:jc w:val="center"/>
              <w:rPr>
                <w:sz w:val="28"/>
                <w:szCs w:val="28"/>
              </w:rPr>
            </w:pPr>
            <w:r w:rsidRPr="004127E1">
              <w:rPr>
                <w:sz w:val="28"/>
                <w:szCs w:val="28"/>
              </w:rPr>
              <w:t>Факт</w:t>
            </w:r>
          </w:p>
        </w:tc>
      </w:tr>
      <w:tr w:rsidR="004127E1" w:rsidRPr="004127E1" w14:paraId="686EFF44" w14:textId="77777777" w:rsidTr="00E6267D">
        <w:trPr>
          <w:trHeight w:val="9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DD04EE8" w14:textId="77777777" w:rsidR="004127E1" w:rsidRPr="004127E1" w:rsidRDefault="004127E1" w:rsidP="004127E1">
            <w:pPr>
              <w:jc w:val="center"/>
              <w:rPr>
                <w:sz w:val="28"/>
                <w:szCs w:val="28"/>
              </w:rPr>
            </w:pPr>
            <w:r w:rsidRPr="004127E1">
              <w:rPr>
                <w:sz w:val="28"/>
                <w:szCs w:val="28"/>
              </w:rPr>
              <w:t>1.1</w:t>
            </w:r>
          </w:p>
        </w:tc>
        <w:tc>
          <w:tcPr>
            <w:tcW w:w="7188" w:type="dxa"/>
            <w:tcBorders>
              <w:top w:val="nil"/>
              <w:left w:val="nil"/>
              <w:bottom w:val="single" w:sz="4" w:space="0" w:color="auto"/>
              <w:right w:val="single" w:sz="4" w:space="0" w:color="auto"/>
            </w:tcBorders>
            <w:shd w:val="clear" w:color="auto" w:fill="auto"/>
            <w:vAlign w:val="center"/>
            <w:hideMark/>
          </w:tcPr>
          <w:p w14:paraId="0B6FC78B" w14:textId="77777777" w:rsidR="004127E1" w:rsidRPr="004127E1" w:rsidRDefault="004127E1" w:rsidP="004127E1">
            <w:pPr>
              <w:rPr>
                <w:sz w:val="28"/>
                <w:szCs w:val="28"/>
              </w:rPr>
            </w:pPr>
            <w:r w:rsidRPr="004127E1">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6C7E2" w14:textId="77777777" w:rsidR="004127E1" w:rsidRPr="004127E1" w:rsidRDefault="004127E1" w:rsidP="004127E1">
            <w:pPr>
              <w:jc w:val="center"/>
              <w:rPr>
                <w:snapToGrid w:val="0"/>
                <w:sz w:val="28"/>
                <w:szCs w:val="28"/>
              </w:rPr>
            </w:pPr>
            <w:r w:rsidRPr="004127E1">
              <w:rPr>
                <w:snapToGrid w:val="0"/>
                <w:sz w:val="28"/>
                <w:szCs w:val="28"/>
              </w:rPr>
              <w:t>44</w:t>
            </w:r>
          </w:p>
        </w:tc>
      </w:tr>
      <w:tr w:rsidR="004127E1" w:rsidRPr="004127E1" w14:paraId="36FB735F"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543CF90" w14:textId="77777777" w:rsidR="004127E1" w:rsidRPr="004127E1" w:rsidRDefault="004127E1" w:rsidP="004127E1">
            <w:pPr>
              <w:jc w:val="center"/>
              <w:rPr>
                <w:sz w:val="28"/>
                <w:szCs w:val="28"/>
              </w:rPr>
            </w:pPr>
            <w:r w:rsidRPr="004127E1">
              <w:rPr>
                <w:sz w:val="28"/>
                <w:szCs w:val="28"/>
              </w:rPr>
              <w:t>1.2</w:t>
            </w:r>
          </w:p>
        </w:tc>
        <w:tc>
          <w:tcPr>
            <w:tcW w:w="7188" w:type="dxa"/>
            <w:tcBorders>
              <w:top w:val="nil"/>
              <w:left w:val="nil"/>
              <w:bottom w:val="single" w:sz="4" w:space="0" w:color="auto"/>
              <w:right w:val="single" w:sz="4" w:space="0" w:color="auto"/>
            </w:tcBorders>
            <w:shd w:val="clear" w:color="auto" w:fill="auto"/>
            <w:noWrap/>
            <w:vAlign w:val="center"/>
            <w:hideMark/>
          </w:tcPr>
          <w:p w14:paraId="157E8475" w14:textId="77777777" w:rsidR="004127E1" w:rsidRPr="004127E1" w:rsidRDefault="004127E1" w:rsidP="004127E1">
            <w:pPr>
              <w:rPr>
                <w:sz w:val="28"/>
                <w:szCs w:val="28"/>
              </w:rPr>
            </w:pPr>
            <w:r w:rsidRPr="004127E1">
              <w:rPr>
                <w:sz w:val="28"/>
                <w:szCs w:val="28"/>
              </w:rPr>
              <w:t>Арендная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1AC385F" w14:textId="77777777" w:rsidR="004127E1" w:rsidRPr="004127E1" w:rsidRDefault="004127E1" w:rsidP="004127E1">
            <w:pPr>
              <w:jc w:val="center"/>
              <w:rPr>
                <w:snapToGrid w:val="0"/>
                <w:sz w:val="28"/>
                <w:szCs w:val="28"/>
              </w:rPr>
            </w:pPr>
            <w:r w:rsidRPr="004127E1">
              <w:rPr>
                <w:snapToGrid w:val="0"/>
                <w:sz w:val="28"/>
                <w:szCs w:val="28"/>
              </w:rPr>
              <w:t>0</w:t>
            </w:r>
          </w:p>
        </w:tc>
      </w:tr>
      <w:tr w:rsidR="004127E1" w:rsidRPr="004127E1" w14:paraId="5157F9E5"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785DBB3" w14:textId="77777777" w:rsidR="004127E1" w:rsidRPr="004127E1" w:rsidRDefault="004127E1" w:rsidP="004127E1">
            <w:pPr>
              <w:jc w:val="center"/>
              <w:rPr>
                <w:sz w:val="28"/>
                <w:szCs w:val="28"/>
              </w:rPr>
            </w:pPr>
            <w:r w:rsidRPr="004127E1">
              <w:rPr>
                <w:sz w:val="28"/>
                <w:szCs w:val="28"/>
              </w:rPr>
              <w:t>1.3</w:t>
            </w:r>
          </w:p>
        </w:tc>
        <w:tc>
          <w:tcPr>
            <w:tcW w:w="7188" w:type="dxa"/>
            <w:tcBorders>
              <w:top w:val="nil"/>
              <w:left w:val="nil"/>
              <w:bottom w:val="single" w:sz="4" w:space="0" w:color="auto"/>
              <w:right w:val="single" w:sz="4" w:space="0" w:color="auto"/>
            </w:tcBorders>
            <w:shd w:val="clear" w:color="auto" w:fill="auto"/>
            <w:noWrap/>
            <w:vAlign w:val="center"/>
            <w:hideMark/>
          </w:tcPr>
          <w:p w14:paraId="154A5A37" w14:textId="77777777" w:rsidR="004127E1" w:rsidRPr="004127E1" w:rsidRDefault="004127E1" w:rsidP="004127E1">
            <w:pPr>
              <w:rPr>
                <w:sz w:val="28"/>
                <w:szCs w:val="28"/>
              </w:rPr>
            </w:pPr>
            <w:r w:rsidRPr="004127E1">
              <w:rPr>
                <w:sz w:val="28"/>
                <w:szCs w:val="28"/>
              </w:rPr>
              <w:t>Концессионная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073B0F1" w14:textId="77777777" w:rsidR="004127E1" w:rsidRPr="004127E1" w:rsidRDefault="004127E1" w:rsidP="004127E1">
            <w:pPr>
              <w:jc w:val="center"/>
              <w:rPr>
                <w:snapToGrid w:val="0"/>
                <w:sz w:val="28"/>
                <w:szCs w:val="28"/>
              </w:rPr>
            </w:pPr>
            <w:r w:rsidRPr="004127E1">
              <w:rPr>
                <w:snapToGrid w:val="0"/>
                <w:sz w:val="28"/>
                <w:szCs w:val="28"/>
              </w:rPr>
              <w:t>0</w:t>
            </w:r>
          </w:p>
        </w:tc>
      </w:tr>
      <w:tr w:rsidR="004127E1" w:rsidRPr="004127E1" w14:paraId="4AE13F7B" w14:textId="77777777" w:rsidTr="00E6267D">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71AB90F" w14:textId="77777777" w:rsidR="004127E1" w:rsidRPr="004127E1" w:rsidRDefault="004127E1" w:rsidP="004127E1">
            <w:pPr>
              <w:jc w:val="center"/>
              <w:rPr>
                <w:sz w:val="28"/>
                <w:szCs w:val="28"/>
              </w:rPr>
            </w:pPr>
            <w:r w:rsidRPr="004127E1">
              <w:rPr>
                <w:sz w:val="28"/>
                <w:szCs w:val="28"/>
              </w:rPr>
              <w:t>1.4</w:t>
            </w:r>
          </w:p>
        </w:tc>
        <w:tc>
          <w:tcPr>
            <w:tcW w:w="7188" w:type="dxa"/>
            <w:tcBorders>
              <w:top w:val="nil"/>
              <w:left w:val="nil"/>
              <w:bottom w:val="single" w:sz="4" w:space="0" w:color="auto"/>
              <w:right w:val="single" w:sz="4" w:space="0" w:color="auto"/>
            </w:tcBorders>
            <w:shd w:val="clear" w:color="auto" w:fill="auto"/>
            <w:vAlign w:val="center"/>
            <w:hideMark/>
          </w:tcPr>
          <w:p w14:paraId="173A3963" w14:textId="77777777" w:rsidR="004127E1" w:rsidRPr="004127E1" w:rsidRDefault="004127E1" w:rsidP="004127E1">
            <w:pPr>
              <w:jc w:val="both"/>
              <w:rPr>
                <w:sz w:val="28"/>
                <w:szCs w:val="28"/>
              </w:rPr>
            </w:pPr>
            <w:r w:rsidRPr="004127E1">
              <w:rPr>
                <w:sz w:val="28"/>
                <w:szCs w:val="28"/>
              </w:rPr>
              <w:t>Расходы на уплату налогов, сборов и других обязательных платежей, в том числе: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FB842A3" w14:textId="77777777" w:rsidR="004127E1" w:rsidRPr="004127E1" w:rsidRDefault="004127E1" w:rsidP="004127E1">
            <w:pPr>
              <w:jc w:val="center"/>
              <w:rPr>
                <w:snapToGrid w:val="0"/>
                <w:sz w:val="28"/>
                <w:szCs w:val="28"/>
              </w:rPr>
            </w:pPr>
            <w:r w:rsidRPr="004127E1">
              <w:rPr>
                <w:snapToGrid w:val="0"/>
                <w:sz w:val="28"/>
                <w:szCs w:val="28"/>
              </w:rPr>
              <w:t>21</w:t>
            </w:r>
          </w:p>
        </w:tc>
      </w:tr>
      <w:tr w:rsidR="004127E1" w:rsidRPr="004127E1" w14:paraId="50F56261" w14:textId="77777777" w:rsidTr="00E6267D">
        <w:trPr>
          <w:trHeight w:val="15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E4D2A79" w14:textId="77777777" w:rsidR="004127E1" w:rsidRPr="004127E1" w:rsidRDefault="004127E1" w:rsidP="004127E1">
            <w:pPr>
              <w:jc w:val="center"/>
              <w:rPr>
                <w:sz w:val="28"/>
                <w:szCs w:val="28"/>
              </w:rPr>
            </w:pPr>
            <w:r w:rsidRPr="004127E1">
              <w:rPr>
                <w:sz w:val="28"/>
                <w:szCs w:val="28"/>
              </w:rPr>
              <w:t>1.4.1</w:t>
            </w:r>
          </w:p>
        </w:tc>
        <w:tc>
          <w:tcPr>
            <w:tcW w:w="7188" w:type="dxa"/>
            <w:tcBorders>
              <w:top w:val="nil"/>
              <w:left w:val="nil"/>
              <w:bottom w:val="single" w:sz="4" w:space="0" w:color="auto"/>
              <w:right w:val="single" w:sz="4" w:space="0" w:color="auto"/>
            </w:tcBorders>
            <w:shd w:val="clear" w:color="auto" w:fill="auto"/>
            <w:vAlign w:val="center"/>
            <w:hideMark/>
          </w:tcPr>
          <w:p w14:paraId="3163472A" w14:textId="77777777" w:rsidR="004127E1" w:rsidRPr="004127E1" w:rsidRDefault="004127E1" w:rsidP="004127E1">
            <w:pPr>
              <w:jc w:val="both"/>
              <w:rPr>
                <w:sz w:val="28"/>
                <w:szCs w:val="28"/>
              </w:rPr>
            </w:pPr>
            <w:r w:rsidRPr="004127E1">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8ADDC9E" w14:textId="77777777" w:rsidR="004127E1" w:rsidRPr="004127E1" w:rsidRDefault="004127E1" w:rsidP="004127E1">
            <w:pPr>
              <w:jc w:val="center"/>
              <w:rPr>
                <w:snapToGrid w:val="0"/>
                <w:sz w:val="28"/>
                <w:szCs w:val="28"/>
              </w:rPr>
            </w:pPr>
            <w:r w:rsidRPr="004127E1">
              <w:rPr>
                <w:snapToGrid w:val="0"/>
                <w:sz w:val="28"/>
                <w:szCs w:val="28"/>
              </w:rPr>
              <w:t>1</w:t>
            </w:r>
          </w:p>
        </w:tc>
      </w:tr>
      <w:tr w:rsidR="004127E1" w:rsidRPr="004127E1" w14:paraId="64D7A479"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0CBF9ED" w14:textId="77777777" w:rsidR="004127E1" w:rsidRPr="004127E1" w:rsidRDefault="004127E1" w:rsidP="004127E1">
            <w:pPr>
              <w:jc w:val="center"/>
              <w:rPr>
                <w:sz w:val="28"/>
                <w:szCs w:val="28"/>
              </w:rPr>
            </w:pPr>
            <w:r w:rsidRPr="004127E1">
              <w:rPr>
                <w:sz w:val="28"/>
                <w:szCs w:val="28"/>
              </w:rPr>
              <w:t>1.4.2</w:t>
            </w:r>
          </w:p>
        </w:tc>
        <w:tc>
          <w:tcPr>
            <w:tcW w:w="7188" w:type="dxa"/>
            <w:tcBorders>
              <w:top w:val="nil"/>
              <w:left w:val="nil"/>
              <w:bottom w:val="single" w:sz="4" w:space="0" w:color="auto"/>
              <w:right w:val="single" w:sz="4" w:space="0" w:color="auto"/>
            </w:tcBorders>
            <w:shd w:val="clear" w:color="auto" w:fill="auto"/>
            <w:vAlign w:val="center"/>
            <w:hideMark/>
          </w:tcPr>
          <w:p w14:paraId="5C3FFF5E" w14:textId="77777777" w:rsidR="004127E1" w:rsidRPr="004127E1" w:rsidRDefault="004127E1" w:rsidP="004127E1">
            <w:pPr>
              <w:jc w:val="both"/>
              <w:rPr>
                <w:sz w:val="28"/>
                <w:szCs w:val="28"/>
              </w:rPr>
            </w:pPr>
            <w:r w:rsidRPr="004127E1">
              <w:rPr>
                <w:sz w:val="28"/>
                <w:szCs w:val="28"/>
              </w:rPr>
              <w:t>расходы на обязательное страхование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E34A62C" w14:textId="77777777" w:rsidR="004127E1" w:rsidRPr="004127E1" w:rsidRDefault="004127E1" w:rsidP="004127E1">
            <w:pPr>
              <w:jc w:val="center"/>
              <w:rPr>
                <w:snapToGrid w:val="0"/>
                <w:sz w:val="28"/>
                <w:szCs w:val="28"/>
              </w:rPr>
            </w:pPr>
            <w:r w:rsidRPr="004127E1">
              <w:rPr>
                <w:snapToGrid w:val="0"/>
                <w:sz w:val="28"/>
                <w:szCs w:val="28"/>
              </w:rPr>
              <w:t>1</w:t>
            </w:r>
          </w:p>
        </w:tc>
      </w:tr>
      <w:tr w:rsidR="004127E1" w:rsidRPr="004127E1" w14:paraId="7B32BD46"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FCDA287" w14:textId="77777777" w:rsidR="004127E1" w:rsidRPr="004127E1" w:rsidRDefault="004127E1" w:rsidP="004127E1">
            <w:pPr>
              <w:jc w:val="center"/>
              <w:rPr>
                <w:sz w:val="28"/>
                <w:szCs w:val="28"/>
              </w:rPr>
            </w:pPr>
            <w:r w:rsidRPr="004127E1">
              <w:rPr>
                <w:sz w:val="28"/>
                <w:szCs w:val="28"/>
              </w:rPr>
              <w:t>1.4.3</w:t>
            </w:r>
          </w:p>
        </w:tc>
        <w:tc>
          <w:tcPr>
            <w:tcW w:w="7188" w:type="dxa"/>
            <w:tcBorders>
              <w:top w:val="nil"/>
              <w:left w:val="nil"/>
              <w:bottom w:val="single" w:sz="4" w:space="0" w:color="auto"/>
              <w:right w:val="single" w:sz="4" w:space="0" w:color="auto"/>
            </w:tcBorders>
            <w:shd w:val="clear" w:color="auto" w:fill="auto"/>
            <w:noWrap/>
            <w:vAlign w:val="center"/>
            <w:hideMark/>
          </w:tcPr>
          <w:p w14:paraId="4EE0F673" w14:textId="77777777" w:rsidR="004127E1" w:rsidRPr="004127E1" w:rsidRDefault="004127E1" w:rsidP="004127E1">
            <w:pPr>
              <w:rPr>
                <w:sz w:val="28"/>
                <w:szCs w:val="28"/>
              </w:rPr>
            </w:pPr>
            <w:r w:rsidRPr="004127E1">
              <w:rPr>
                <w:sz w:val="28"/>
                <w:szCs w:val="28"/>
              </w:rPr>
              <w:t>иные расходы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75B78B7" w14:textId="77777777" w:rsidR="004127E1" w:rsidRPr="004127E1" w:rsidRDefault="004127E1" w:rsidP="004127E1">
            <w:pPr>
              <w:jc w:val="center"/>
              <w:rPr>
                <w:snapToGrid w:val="0"/>
                <w:sz w:val="28"/>
                <w:szCs w:val="28"/>
              </w:rPr>
            </w:pPr>
            <w:r w:rsidRPr="004127E1">
              <w:rPr>
                <w:snapToGrid w:val="0"/>
                <w:sz w:val="28"/>
                <w:szCs w:val="28"/>
              </w:rPr>
              <w:t>19</w:t>
            </w:r>
          </w:p>
        </w:tc>
      </w:tr>
      <w:tr w:rsidR="004127E1" w:rsidRPr="004127E1" w14:paraId="52C235CE"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4941A7E" w14:textId="77777777" w:rsidR="004127E1" w:rsidRPr="004127E1" w:rsidRDefault="004127E1" w:rsidP="004127E1">
            <w:pPr>
              <w:jc w:val="center"/>
              <w:outlineLvl w:val="0"/>
              <w:rPr>
                <w:sz w:val="28"/>
                <w:szCs w:val="28"/>
              </w:rPr>
            </w:pPr>
            <w:r w:rsidRPr="004127E1">
              <w:rPr>
                <w:sz w:val="28"/>
                <w:szCs w:val="28"/>
              </w:rPr>
              <w:t> </w:t>
            </w:r>
          </w:p>
        </w:tc>
        <w:tc>
          <w:tcPr>
            <w:tcW w:w="7188" w:type="dxa"/>
            <w:tcBorders>
              <w:top w:val="nil"/>
              <w:left w:val="nil"/>
              <w:bottom w:val="single" w:sz="4" w:space="0" w:color="auto"/>
              <w:right w:val="single" w:sz="4" w:space="0" w:color="auto"/>
            </w:tcBorders>
            <w:shd w:val="clear" w:color="auto" w:fill="auto"/>
            <w:noWrap/>
            <w:vAlign w:val="center"/>
            <w:hideMark/>
          </w:tcPr>
          <w:p w14:paraId="20C93B8D" w14:textId="77777777" w:rsidR="004127E1" w:rsidRPr="004127E1" w:rsidRDefault="004127E1" w:rsidP="004127E1">
            <w:pPr>
              <w:outlineLvl w:val="0"/>
              <w:rPr>
                <w:sz w:val="28"/>
                <w:szCs w:val="28"/>
              </w:rPr>
            </w:pPr>
            <w:r w:rsidRPr="004127E1">
              <w:rPr>
                <w:sz w:val="28"/>
                <w:szCs w:val="28"/>
              </w:rPr>
              <w:t xml:space="preserve">   налог на имущество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2FE59A7" w14:textId="77777777" w:rsidR="004127E1" w:rsidRPr="004127E1" w:rsidRDefault="004127E1" w:rsidP="004127E1">
            <w:pPr>
              <w:jc w:val="center"/>
              <w:rPr>
                <w:snapToGrid w:val="0"/>
                <w:sz w:val="28"/>
                <w:szCs w:val="28"/>
              </w:rPr>
            </w:pPr>
            <w:r w:rsidRPr="004127E1">
              <w:rPr>
                <w:snapToGrid w:val="0"/>
                <w:sz w:val="28"/>
                <w:szCs w:val="28"/>
              </w:rPr>
              <w:t>6</w:t>
            </w:r>
          </w:p>
        </w:tc>
      </w:tr>
      <w:tr w:rsidR="004127E1" w:rsidRPr="004127E1" w14:paraId="102F892E"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7F970D61" w14:textId="77777777" w:rsidR="004127E1" w:rsidRPr="004127E1" w:rsidRDefault="004127E1" w:rsidP="004127E1">
            <w:pPr>
              <w:jc w:val="center"/>
              <w:outlineLvl w:val="0"/>
              <w:rPr>
                <w:sz w:val="28"/>
                <w:szCs w:val="28"/>
              </w:rPr>
            </w:pPr>
          </w:p>
        </w:tc>
        <w:tc>
          <w:tcPr>
            <w:tcW w:w="7188" w:type="dxa"/>
            <w:tcBorders>
              <w:top w:val="nil"/>
              <w:left w:val="nil"/>
              <w:bottom w:val="single" w:sz="4" w:space="0" w:color="auto"/>
              <w:right w:val="single" w:sz="4" w:space="0" w:color="auto"/>
            </w:tcBorders>
            <w:shd w:val="clear" w:color="auto" w:fill="auto"/>
            <w:noWrap/>
            <w:vAlign w:val="center"/>
          </w:tcPr>
          <w:p w14:paraId="60E93181" w14:textId="77777777" w:rsidR="004127E1" w:rsidRPr="004127E1" w:rsidRDefault="004127E1" w:rsidP="004127E1">
            <w:pPr>
              <w:outlineLvl w:val="0"/>
              <w:rPr>
                <w:sz w:val="28"/>
                <w:szCs w:val="28"/>
              </w:rPr>
            </w:pPr>
            <w:r w:rsidRPr="004127E1">
              <w:rPr>
                <w:sz w:val="28"/>
                <w:szCs w:val="28"/>
              </w:rPr>
              <w:t xml:space="preserve">   земельный налог</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D1D1806" w14:textId="77777777" w:rsidR="004127E1" w:rsidRPr="004127E1" w:rsidRDefault="004127E1" w:rsidP="004127E1">
            <w:pPr>
              <w:jc w:val="center"/>
              <w:rPr>
                <w:snapToGrid w:val="0"/>
                <w:sz w:val="28"/>
                <w:szCs w:val="28"/>
              </w:rPr>
            </w:pPr>
            <w:r w:rsidRPr="004127E1">
              <w:rPr>
                <w:snapToGrid w:val="0"/>
                <w:sz w:val="28"/>
                <w:szCs w:val="28"/>
              </w:rPr>
              <w:t>13</w:t>
            </w:r>
          </w:p>
        </w:tc>
      </w:tr>
      <w:tr w:rsidR="004127E1" w:rsidRPr="004127E1" w14:paraId="595FF547"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AAE6BE0" w14:textId="77777777" w:rsidR="004127E1" w:rsidRPr="004127E1" w:rsidRDefault="004127E1" w:rsidP="004127E1">
            <w:pPr>
              <w:jc w:val="center"/>
              <w:rPr>
                <w:sz w:val="28"/>
                <w:szCs w:val="28"/>
              </w:rPr>
            </w:pPr>
            <w:r w:rsidRPr="004127E1">
              <w:rPr>
                <w:sz w:val="28"/>
                <w:szCs w:val="28"/>
              </w:rPr>
              <w:t>1.5</w:t>
            </w:r>
          </w:p>
        </w:tc>
        <w:tc>
          <w:tcPr>
            <w:tcW w:w="7188" w:type="dxa"/>
            <w:tcBorders>
              <w:top w:val="nil"/>
              <w:left w:val="nil"/>
              <w:bottom w:val="single" w:sz="4" w:space="0" w:color="auto"/>
              <w:right w:val="single" w:sz="4" w:space="0" w:color="auto"/>
            </w:tcBorders>
            <w:shd w:val="clear" w:color="auto" w:fill="auto"/>
            <w:vAlign w:val="center"/>
            <w:hideMark/>
          </w:tcPr>
          <w:p w14:paraId="606D32C3" w14:textId="77777777" w:rsidR="004127E1" w:rsidRPr="004127E1" w:rsidRDefault="004127E1" w:rsidP="004127E1">
            <w:pPr>
              <w:jc w:val="both"/>
              <w:rPr>
                <w:sz w:val="28"/>
                <w:szCs w:val="28"/>
              </w:rPr>
            </w:pPr>
            <w:r w:rsidRPr="004127E1">
              <w:rPr>
                <w:sz w:val="28"/>
                <w:szCs w:val="28"/>
              </w:rPr>
              <w:t>Отчисления на социальные нужды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13A21" w14:textId="77777777" w:rsidR="004127E1" w:rsidRPr="004127E1" w:rsidRDefault="004127E1" w:rsidP="004127E1">
            <w:pPr>
              <w:jc w:val="center"/>
              <w:rPr>
                <w:snapToGrid w:val="0"/>
                <w:sz w:val="28"/>
                <w:szCs w:val="28"/>
              </w:rPr>
            </w:pPr>
            <w:r w:rsidRPr="004127E1">
              <w:rPr>
                <w:snapToGrid w:val="0"/>
                <w:sz w:val="28"/>
                <w:szCs w:val="28"/>
              </w:rPr>
              <w:t>959</w:t>
            </w:r>
          </w:p>
        </w:tc>
      </w:tr>
      <w:tr w:rsidR="004127E1" w:rsidRPr="004127E1" w14:paraId="49000745"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1519735" w14:textId="77777777" w:rsidR="004127E1" w:rsidRPr="004127E1" w:rsidRDefault="004127E1" w:rsidP="004127E1">
            <w:pPr>
              <w:jc w:val="center"/>
              <w:rPr>
                <w:sz w:val="28"/>
                <w:szCs w:val="28"/>
              </w:rPr>
            </w:pPr>
            <w:r w:rsidRPr="004127E1">
              <w:rPr>
                <w:sz w:val="28"/>
                <w:szCs w:val="28"/>
              </w:rPr>
              <w:t>1.6</w:t>
            </w:r>
          </w:p>
        </w:tc>
        <w:tc>
          <w:tcPr>
            <w:tcW w:w="7188" w:type="dxa"/>
            <w:tcBorders>
              <w:top w:val="nil"/>
              <w:left w:val="nil"/>
              <w:bottom w:val="single" w:sz="4" w:space="0" w:color="auto"/>
              <w:right w:val="single" w:sz="4" w:space="0" w:color="auto"/>
            </w:tcBorders>
            <w:shd w:val="clear" w:color="auto" w:fill="auto"/>
            <w:vAlign w:val="center"/>
            <w:hideMark/>
          </w:tcPr>
          <w:p w14:paraId="4222B41B" w14:textId="77777777" w:rsidR="004127E1" w:rsidRPr="004127E1" w:rsidRDefault="004127E1" w:rsidP="004127E1">
            <w:pPr>
              <w:jc w:val="both"/>
              <w:rPr>
                <w:sz w:val="28"/>
                <w:szCs w:val="28"/>
              </w:rPr>
            </w:pPr>
            <w:r w:rsidRPr="004127E1">
              <w:rPr>
                <w:sz w:val="28"/>
                <w:szCs w:val="28"/>
              </w:rPr>
              <w:t>Расходы по сомнительным долгам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8644035" w14:textId="77777777" w:rsidR="004127E1" w:rsidRPr="004127E1" w:rsidRDefault="004127E1" w:rsidP="004127E1">
            <w:pPr>
              <w:jc w:val="center"/>
              <w:rPr>
                <w:snapToGrid w:val="0"/>
                <w:sz w:val="28"/>
                <w:szCs w:val="28"/>
              </w:rPr>
            </w:pPr>
            <w:r w:rsidRPr="004127E1">
              <w:rPr>
                <w:snapToGrid w:val="0"/>
                <w:sz w:val="28"/>
                <w:szCs w:val="28"/>
              </w:rPr>
              <w:t>0</w:t>
            </w:r>
          </w:p>
        </w:tc>
      </w:tr>
      <w:tr w:rsidR="004127E1" w:rsidRPr="004127E1" w14:paraId="1AC91D8D" w14:textId="77777777" w:rsidTr="00E6267D">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123CFFD" w14:textId="77777777" w:rsidR="004127E1" w:rsidRPr="004127E1" w:rsidRDefault="004127E1" w:rsidP="004127E1">
            <w:pPr>
              <w:jc w:val="center"/>
              <w:rPr>
                <w:sz w:val="28"/>
                <w:szCs w:val="28"/>
              </w:rPr>
            </w:pPr>
            <w:r w:rsidRPr="004127E1">
              <w:rPr>
                <w:sz w:val="28"/>
                <w:szCs w:val="28"/>
              </w:rPr>
              <w:t>1.7</w:t>
            </w:r>
          </w:p>
        </w:tc>
        <w:tc>
          <w:tcPr>
            <w:tcW w:w="7188" w:type="dxa"/>
            <w:tcBorders>
              <w:top w:val="nil"/>
              <w:left w:val="nil"/>
              <w:bottom w:val="single" w:sz="4" w:space="0" w:color="auto"/>
              <w:right w:val="single" w:sz="4" w:space="0" w:color="auto"/>
            </w:tcBorders>
            <w:shd w:val="clear" w:color="auto" w:fill="auto"/>
            <w:vAlign w:val="center"/>
            <w:hideMark/>
          </w:tcPr>
          <w:p w14:paraId="75EEE24A" w14:textId="77777777" w:rsidR="004127E1" w:rsidRPr="004127E1" w:rsidRDefault="004127E1" w:rsidP="004127E1">
            <w:pPr>
              <w:jc w:val="both"/>
              <w:rPr>
                <w:sz w:val="28"/>
                <w:szCs w:val="28"/>
              </w:rPr>
            </w:pPr>
            <w:r w:rsidRPr="004127E1">
              <w:rPr>
                <w:sz w:val="28"/>
                <w:szCs w:val="28"/>
              </w:rPr>
              <w:t>Амортизация основных средств и нематериальных активов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86C38BA" w14:textId="77777777" w:rsidR="004127E1" w:rsidRPr="004127E1" w:rsidRDefault="004127E1" w:rsidP="004127E1">
            <w:pPr>
              <w:jc w:val="center"/>
              <w:rPr>
                <w:snapToGrid w:val="0"/>
                <w:sz w:val="28"/>
                <w:szCs w:val="28"/>
              </w:rPr>
            </w:pPr>
            <w:r w:rsidRPr="004127E1">
              <w:rPr>
                <w:snapToGrid w:val="0"/>
                <w:sz w:val="28"/>
                <w:szCs w:val="28"/>
              </w:rPr>
              <w:t>252</w:t>
            </w:r>
          </w:p>
        </w:tc>
      </w:tr>
      <w:tr w:rsidR="004127E1" w:rsidRPr="004127E1" w14:paraId="4FE50E32" w14:textId="77777777" w:rsidTr="00E6267D">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07F65DE" w14:textId="77777777" w:rsidR="004127E1" w:rsidRPr="004127E1" w:rsidRDefault="004127E1" w:rsidP="004127E1">
            <w:pPr>
              <w:jc w:val="center"/>
              <w:rPr>
                <w:sz w:val="28"/>
                <w:szCs w:val="28"/>
              </w:rPr>
            </w:pPr>
            <w:r w:rsidRPr="004127E1">
              <w:rPr>
                <w:sz w:val="28"/>
                <w:szCs w:val="28"/>
              </w:rPr>
              <w:t>1.8</w:t>
            </w:r>
          </w:p>
        </w:tc>
        <w:tc>
          <w:tcPr>
            <w:tcW w:w="7188" w:type="dxa"/>
            <w:tcBorders>
              <w:top w:val="nil"/>
              <w:left w:val="nil"/>
              <w:bottom w:val="single" w:sz="4" w:space="0" w:color="auto"/>
              <w:right w:val="single" w:sz="4" w:space="0" w:color="auto"/>
            </w:tcBorders>
            <w:shd w:val="clear" w:color="auto" w:fill="auto"/>
            <w:noWrap/>
            <w:vAlign w:val="center"/>
            <w:hideMark/>
          </w:tcPr>
          <w:p w14:paraId="2273BF9B" w14:textId="77777777" w:rsidR="004127E1" w:rsidRPr="004127E1" w:rsidRDefault="004127E1" w:rsidP="004127E1">
            <w:pPr>
              <w:jc w:val="both"/>
              <w:rPr>
                <w:sz w:val="28"/>
                <w:szCs w:val="28"/>
              </w:rPr>
            </w:pPr>
            <w:r w:rsidRPr="004127E1">
              <w:rPr>
                <w:sz w:val="28"/>
                <w:szCs w:val="28"/>
              </w:rPr>
              <w:t>Расходы на выплаты по договорам займа и кредитным договорам, включая проценты по ним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D8A5B80" w14:textId="77777777" w:rsidR="004127E1" w:rsidRPr="004127E1" w:rsidRDefault="004127E1" w:rsidP="004127E1">
            <w:pPr>
              <w:jc w:val="center"/>
              <w:rPr>
                <w:snapToGrid w:val="0"/>
                <w:sz w:val="28"/>
                <w:szCs w:val="28"/>
              </w:rPr>
            </w:pPr>
            <w:r w:rsidRPr="004127E1">
              <w:rPr>
                <w:snapToGrid w:val="0"/>
                <w:sz w:val="28"/>
                <w:szCs w:val="28"/>
              </w:rPr>
              <w:t>0</w:t>
            </w:r>
          </w:p>
        </w:tc>
      </w:tr>
      <w:tr w:rsidR="004127E1" w:rsidRPr="004127E1" w14:paraId="1C79BAB6"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15E860F" w14:textId="77777777" w:rsidR="004127E1" w:rsidRPr="004127E1" w:rsidRDefault="004127E1" w:rsidP="004127E1">
            <w:pPr>
              <w:jc w:val="center"/>
              <w:rPr>
                <w:sz w:val="28"/>
                <w:szCs w:val="28"/>
              </w:rPr>
            </w:pPr>
            <w:r w:rsidRPr="004127E1">
              <w:rPr>
                <w:sz w:val="28"/>
                <w:szCs w:val="28"/>
              </w:rPr>
              <w:t> </w:t>
            </w:r>
          </w:p>
        </w:tc>
        <w:tc>
          <w:tcPr>
            <w:tcW w:w="7188" w:type="dxa"/>
            <w:tcBorders>
              <w:top w:val="nil"/>
              <w:left w:val="nil"/>
              <w:bottom w:val="single" w:sz="4" w:space="0" w:color="auto"/>
              <w:right w:val="single" w:sz="4" w:space="0" w:color="auto"/>
            </w:tcBorders>
            <w:shd w:val="clear" w:color="auto" w:fill="auto"/>
            <w:noWrap/>
            <w:vAlign w:val="center"/>
            <w:hideMark/>
          </w:tcPr>
          <w:p w14:paraId="4249A486" w14:textId="77777777" w:rsidR="004127E1" w:rsidRPr="004127E1" w:rsidRDefault="004127E1" w:rsidP="004127E1">
            <w:pPr>
              <w:rPr>
                <w:sz w:val="28"/>
                <w:szCs w:val="28"/>
              </w:rPr>
            </w:pPr>
            <w:r w:rsidRPr="004127E1">
              <w:rPr>
                <w:sz w:val="28"/>
                <w:szCs w:val="28"/>
              </w:rPr>
              <w:t>ИТОГО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E396F90" w14:textId="77777777" w:rsidR="004127E1" w:rsidRPr="004127E1" w:rsidRDefault="004127E1" w:rsidP="004127E1">
            <w:pPr>
              <w:jc w:val="center"/>
              <w:rPr>
                <w:snapToGrid w:val="0"/>
                <w:sz w:val="28"/>
                <w:szCs w:val="28"/>
              </w:rPr>
            </w:pPr>
            <w:r w:rsidRPr="004127E1">
              <w:rPr>
                <w:snapToGrid w:val="0"/>
                <w:sz w:val="28"/>
                <w:szCs w:val="28"/>
              </w:rPr>
              <w:t>1 276</w:t>
            </w:r>
          </w:p>
        </w:tc>
      </w:tr>
      <w:tr w:rsidR="004127E1" w:rsidRPr="004127E1" w14:paraId="02C956CF"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4FC91F7" w14:textId="77777777" w:rsidR="004127E1" w:rsidRPr="004127E1" w:rsidRDefault="004127E1" w:rsidP="004127E1">
            <w:pPr>
              <w:jc w:val="center"/>
              <w:rPr>
                <w:sz w:val="28"/>
                <w:szCs w:val="28"/>
              </w:rPr>
            </w:pPr>
            <w:r w:rsidRPr="004127E1">
              <w:rPr>
                <w:sz w:val="28"/>
                <w:szCs w:val="28"/>
              </w:rPr>
              <w:t>2</w:t>
            </w:r>
          </w:p>
        </w:tc>
        <w:tc>
          <w:tcPr>
            <w:tcW w:w="7188" w:type="dxa"/>
            <w:tcBorders>
              <w:top w:val="nil"/>
              <w:left w:val="nil"/>
              <w:bottom w:val="single" w:sz="4" w:space="0" w:color="auto"/>
              <w:right w:val="single" w:sz="4" w:space="0" w:color="auto"/>
            </w:tcBorders>
            <w:shd w:val="clear" w:color="auto" w:fill="auto"/>
            <w:noWrap/>
            <w:vAlign w:val="center"/>
            <w:hideMark/>
          </w:tcPr>
          <w:p w14:paraId="68786CE5" w14:textId="77777777" w:rsidR="004127E1" w:rsidRPr="004127E1" w:rsidRDefault="004127E1" w:rsidP="004127E1">
            <w:pPr>
              <w:rPr>
                <w:sz w:val="28"/>
                <w:szCs w:val="28"/>
              </w:rPr>
            </w:pPr>
            <w:r w:rsidRPr="004127E1">
              <w:rPr>
                <w:sz w:val="28"/>
                <w:szCs w:val="28"/>
              </w:rPr>
              <w:t>Налог на прибыль</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EF687EC" w14:textId="77777777" w:rsidR="004127E1" w:rsidRPr="004127E1" w:rsidRDefault="004127E1" w:rsidP="004127E1">
            <w:pPr>
              <w:jc w:val="center"/>
              <w:rPr>
                <w:snapToGrid w:val="0"/>
                <w:sz w:val="28"/>
                <w:szCs w:val="28"/>
              </w:rPr>
            </w:pPr>
            <w:r w:rsidRPr="004127E1">
              <w:rPr>
                <w:snapToGrid w:val="0"/>
                <w:sz w:val="28"/>
                <w:szCs w:val="28"/>
              </w:rPr>
              <w:t>23</w:t>
            </w:r>
          </w:p>
        </w:tc>
      </w:tr>
      <w:tr w:rsidR="004127E1" w:rsidRPr="004127E1" w14:paraId="48AE8271" w14:textId="77777777" w:rsidTr="00E6267D">
        <w:trPr>
          <w:trHeight w:val="12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113F03C" w14:textId="77777777" w:rsidR="004127E1" w:rsidRPr="004127E1" w:rsidRDefault="004127E1" w:rsidP="004127E1">
            <w:pPr>
              <w:jc w:val="center"/>
              <w:rPr>
                <w:sz w:val="28"/>
                <w:szCs w:val="28"/>
              </w:rPr>
            </w:pPr>
            <w:r w:rsidRPr="004127E1">
              <w:rPr>
                <w:sz w:val="28"/>
                <w:szCs w:val="28"/>
              </w:rPr>
              <w:t>3</w:t>
            </w:r>
          </w:p>
        </w:tc>
        <w:tc>
          <w:tcPr>
            <w:tcW w:w="7188" w:type="dxa"/>
            <w:tcBorders>
              <w:top w:val="nil"/>
              <w:left w:val="nil"/>
              <w:bottom w:val="single" w:sz="4" w:space="0" w:color="auto"/>
              <w:right w:val="single" w:sz="4" w:space="0" w:color="auto"/>
            </w:tcBorders>
            <w:shd w:val="clear" w:color="auto" w:fill="auto"/>
            <w:noWrap/>
            <w:vAlign w:val="center"/>
            <w:hideMark/>
          </w:tcPr>
          <w:p w14:paraId="74F3E7A4" w14:textId="77777777" w:rsidR="004127E1" w:rsidRPr="004127E1" w:rsidRDefault="004127E1" w:rsidP="004127E1">
            <w:pPr>
              <w:jc w:val="both"/>
              <w:rPr>
                <w:sz w:val="28"/>
                <w:szCs w:val="28"/>
              </w:rPr>
            </w:pPr>
            <w:r w:rsidRPr="004127E1">
              <w:rPr>
                <w:sz w:val="28"/>
                <w:szCs w:val="28"/>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C0A781B" w14:textId="77777777" w:rsidR="004127E1" w:rsidRPr="004127E1" w:rsidRDefault="004127E1" w:rsidP="004127E1">
            <w:pPr>
              <w:jc w:val="center"/>
              <w:rPr>
                <w:snapToGrid w:val="0"/>
                <w:sz w:val="28"/>
                <w:szCs w:val="28"/>
              </w:rPr>
            </w:pPr>
            <w:r w:rsidRPr="004127E1">
              <w:rPr>
                <w:snapToGrid w:val="0"/>
                <w:sz w:val="28"/>
                <w:szCs w:val="28"/>
              </w:rPr>
              <w:t>0</w:t>
            </w:r>
          </w:p>
        </w:tc>
      </w:tr>
      <w:tr w:rsidR="004127E1" w:rsidRPr="004127E1" w14:paraId="6B4C84D6"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9CF12B3" w14:textId="77777777" w:rsidR="004127E1" w:rsidRPr="004127E1" w:rsidRDefault="004127E1" w:rsidP="004127E1">
            <w:pPr>
              <w:jc w:val="center"/>
              <w:rPr>
                <w:sz w:val="28"/>
                <w:szCs w:val="28"/>
              </w:rPr>
            </w:pPr>
            <w:r w:rsidRPr="004127E1">
              <w:rPr>
                <w:sz w:val="28"/>
                <w:szCs w:val="28"/>
              </w:rPr>
              <w:t>4</w:t>
            </w:r>
          </w:p>
        </w:tc>
        <w:tc>
          <w:tcPr>
            <w:tcW w:w="7188" w:type="dxa"/>
            <w:tcBorders>
              <w:top w:val="nil"/>
              <w:left w:val="nil"/>
              <w:bottom w:val="single" w:sz="4" w:space="0" w:color="auto"/>
              <w:right w:val="single" w:sz="4" w:space="0" w:color="auto"/>
            </w:tcBorders>
            <w:shd w:val="clear" w:color="auto" w:fill="auto"/>
            <w:vAlign w:val="center"/>
            <w:hideMark/>
          </w:tcPr>
          <w:p w14:paraId="480D3B36" w14:textId="77777777" w:rsidR="004127E1" w:rsidRPr="004127E1" w:rsidRDefault="004127E1" w:rsidP="004127E1">
            <w:pPr>
              <w:jc w:val="both"/>
              <w:rPr>
                <w:sz w:val="28"/>
                <w:szCs w:val="28"/>
              </w:rPr>
            </w:pPr>
            <w:r w:rsidRPr="004127E1">
              <w:rPr>
                <w:sz w:val="28"/>
                <w:szCs w:val="28"/>
              </w:rPr>
              <w:t>Итого неподконтрольных расходов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EA56CD2" w14:textId="77777777" w:rsidR="004127E1" w:rsidRPr="004127E1" w:rsidRDefault="004127E1" w:rsidP="004127E1">
            <w:pPr>
              <w:jc w:val="center"/>
              <w:rPr>
                <w:snapToGrid w:val="0"/>
                <w:sz w:val="28"/>
                <w:szCs w:val="28"/>
              </w:rPr>
            </w:pPr>
            <w:r w:rsidRPr="004127E1">
              <w:rPr>
                <w:snapToGrid w:val="0"/>
                <w:sz w:val="28"/>
                <w:szCs w:val="28"/>
              </w:rPr>
              <w:t>1 299</w:t>
            </w:r>
          </w:p>
        </w:tc>
      </w:tr>
    </w:tbl>
    <w:p w14:paraId="7190E9B2" w14:textId="77777777" w:rsidR="004127E1" w:rsidRPr="004127E1" w:rsidRDefault="004127E1" w:rsidP="004127E1">
      <w:pPr>
        <w:autoSpaceDE w:val="0"/>
        <w:autoSpaceDN w:val="0"/>
        <w:adjustRightInd w:val="0"/>
        <w:jc w:val="both"/>
        <w:rPr>
          <w:snapToGrid w:val="0"/>
          <w:sz w:val="28"/>
          <w:szCs w:val="28"/>
          <w:lang w:eastAsia="en-US"/>
        </w:rPr>
      </w:pPr>
    </w:p>
    <w:p w14:paraId="5F62377D"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 xml:space="preserve">3. Расходы на приобретение энергетических ресурсов, холодной воды, теплоносителя, определялись экспертами, исходя из фактических значений параметров расчёта тарифов, как произведение планового объёма </w:t>
      </w:r>
      <w:r w:rsidRPr="004127E1">
        <w:rPr>
          <w:snapToGrid w:val="0"/>
          <w:sz w:val="28"/>
          <w:szCs w:val="28"/>
          <w:lang w:eastAsia="en-US"/>
        </w:rPr>
        <w:lastRenderedPageBreak/>
        <w:t>приобретаемых ресурсов и фактических цен таких ресурсов, скорректированных на изменение объёма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55F7B0EB" w14:textId="77777777" w:rsidR="004127E1" w:rsidRPr="004127E1" w:rsidRDefault="004127E1" w:rsidP="004127E1">
      <w:pPr>
        <w:autoSpaceDE w:val="0"/>
        <w:autoSpaceDN w:val="0"/>
        <w:adjustRightInd w:val="0"/>
        <w:ind w:firstLine="709"/>
        <w:jc w:val="both"/>
        <w:rPr>
          <w:snapToGrid w:val="0"/>
          <w:sz w:val="28"/>
          <w:szCs w:val="28"/>
          <w:lang w:eastAsia="en-US"/>
        </w:rPr>
      </w:pPr>
    </w:p>
    <w:p w14:paraId="1A4B008A"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 xml:space="preserve">Экспертами проведён анализ фактических расходов на приобретение энергетических ресурсов, холодной воды и теплоносителя предприятия </w:t>
      </w:r>
      <w:r w:rsidRPr="004127E1">
        <w:rPr>
          <w:snapToGrid w:val="0"/>
          <w:sz w:val="28"/>
          <w:szCs w:val="28"/>
          <w:lang w:eastAsia="en-US"/>
        </w:rPr>
        <w:br/>
        <w:t xml:space="preserve">за 2023 год. </w:t>
      </w:r>
    </w:p>
    <w:p w14:paraId="4A606774"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В подтверждение расходов по статье «Расходы на топливо» за 2023 год предприятием представлены следующие документы:</w:t>
      </w:r>
    </w:p>
    <w:p w14:paraId="6F6DA541"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Сводная информация и смета расходов по производству и реализации тепловой энергии на 2025 год в разрезе затрат на топливо за 2023 год (стр. 51-52 том DOCS.FORM.6.42).</w:t>
      </w:r>
    </w:p>
    <w:p w14:paraId="5C699FD4"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Отчётная форма BALANCE.CALC.TARIFF.WARM.2023.FACT в разрезе затрат на топливо (в соответствии с постановлением РЭК КО от № 297 30.10.2018 «Об определении форм предоставления информации и необходимых материалов в региональную энергетическую комиссию Кемеровской области органами местного самоуправления, юридическим лицами и индивидуальными предпринимателями, осуществляющими регулируемые виды деятельности с использованием федеральной государственной системы», является официальной отчётностью).</w:t>
      </w:r>
    </w:p>
    <w:p w14:paraId="5B257389"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Сравнительный анализ деятельности по производству и реализации тепловой энергии за 2023 год, в разрезе затрат на топливо (стр. 59-61 DOCS.FORM.6.42).</w:t>
      </w:r>
    </w:p>
    <w:p w14:paraId="46CE41B6"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Анализ физических показателей за 2023 год, в разрезе затрат на топливо (стр. 62 DOCS.FORM.6.42).</w:t>
      </w:r>
    </w:p>
    <w:p w14:paraId="71BBAF04"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Расчёт расхода топлива за 2023 год (стр. 124 том DOCS.FORM.6.42).</w:t>
      </w:r>
    </w:p>
    <w:p w14:paraId="48362CBB"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 xml:space="preserve">Расходы </w:t>
      </w:r>
      <w:r w:rsidRPr="004127E1">
        <w:rPr>
          <w:b/>
          <w:snapToGrid w:val="0"/>
          <w:sz w:val="28"/>
          <w:szCs w:val="28"/>
          <w:lang w:eastAsia="en-US"/>
        </w:rPr>
        <w:t>на топливо</w:t>
      </w:r>
      <w:r w:rsidRPr="004127E1">
        <w:rPr>
          <w:snapToGrid w:val="0"/>
          <w:sz w:val="28"/>
          <w:szCs w:val="28"/>
          <w:lang w:eastAsia="en-US"/>
        </w:rPr>
        <w:t xml:space="preserve"> при производстве тепловой энергии, определяемые на основе фактических значений параметров расчета тарифов взамен прогнозных, </w:t>
      </w:r>
      <w:bookmarkStart w:id="48" w:name="_Hlk179619628"/>
      <w:r w:rsidRPr="004127E1">
        <w:rPr>
          <w:snapToGrid w:val="0"/>
          <w:sz w:val="28"/>
          <w:szCs w:val="28"/>
          <w:lang w:eastAsia="en-US"/>
        </w:rPr>
        <w:t xml:space="preserve">рассчитываются </w:t>
      </w:r>
      <w:bookmarkEnd w:id="48"/>
      <w:r w:rsidRPr="004127E1">
        <w:rPr>
          <w:snapToGrid w:val="0"/>
          <w:sz w:val="28"/>
          <w:szCs w:val="28"/>
          <w:lang w:eastAsia="en-US"/>
        </w:rPr>
        <w:t>на основании формулы (29) Методических указаний № 760-э:</w:t>
      </w:r>
    </w:p>
    <w:p w14:paraId="615EDA92" w14:textId="4C7EC20C" w:rsidR="004127E1" w:rsidRPr="004127E1" w:rsidRDefault="004127E1" w:rsidP="004127E1">
      <w:pPr>
        <w:autoSpaceDE w:val="0"/>
        <w:autoSpaceDN w:val="0"/>
        <w:adjustRightInd w:val="0"/>
        <w:ind w:firstLine="709"/>
        <w:jc w:val="both"/>
        <w:rPr>
          <w:snapToGrid w:val="0"/>
          <w:sz w:val="28"/>
          <w:szCs w:val="28"/>
          <w:lang w:eastAsia="en-US"/>
        </w:rPr>
      </w:pPr>
      <w:r w:rsidRPr="004127E1">
        <w:rPr>
          <w:noProof/>
          <w:snapToGrid w:val="0"/>
          <w:sz w:val="28"/>
          <w:szCs w:val="28"/>
          <w:lang w:eastAsia="en-US"/>
        </w:rPr>
        <w:drawing>
          <wp:inline distT="0" distB="0" distL="0" distR="0" wp14:anchorId="6CBA86CA" wp14:editId="0C26EDD5">
            <wp:extent cx="2457450" cy="352425"/>
            <wp:effectExtent l="0" t="0" r="0" b="0"/>
            <wp:docPr id="73965088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4127E1">
        <w:rPr>
          <w:snapToGrid w:val="0"/>
          <w:sz w:val="28"/>
          <w:szCs w:val="28"/>
          <w:lang w:eastAsia="en-US"/>
        </w:rPr>
        <w:t xml:space="preserve"> (тыс. руб.),</w:t>
      </w:r>
    </w:p>
    <w:p w14:paraId="0EF40EAD"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где:</w:t>
      </w:r>
    </w:p>
    <w:p w14:paraId="43E3AB16" w14:textId="77777777" w:rsidR="004127E1" w:rsidRPr="004127E1" w:rsidRDefault="004127E1" w:rsidP="004127E1">
      <w:pPr>
        <w:autoSpaceDE w:val="0"/>
        <w:autoSpaceDN w:val="0"/>
        <w:adjustRightInd w:val="0"/>
        <w:ind w:firstLine="709"/>
        <w:jc w:val="both"/>
        <w:rPr>
          <w:snapToGrid w:val="0"/>
          <w:sz w:val="28"/>
          <w:szCs w:val="28"/>
          <w:lang w:eastAsia="en-US"/>
        </w:rPr>
      </w:pPr>
      <w:proofErr w:type="spellStart"/>
      <w:proofErr w:type="gramStart"/>
      <w:r w:rsidRPr="004127E1">
        <w:rPr>
          <w:snapToGrid w:val="0"/>
          <w:sz w:val="28"/>
          <w:szCs w:val="28"/>
          <w:lang w:eastAsia="en-US"/>
        </w:rPr>
        <w:t>bi,k</w:t>
      </w:r>
      <w:proofErr w:type="spellEnd"/>
      <w:proofErr w:type="gramEnd"/>
      <w:r w:rsidRPr="004127E1">
        <w:rPr>
          <w:snapToGrid w:val="0"/>
          <w:sz w:val="28"/>
          <w:szCs w:val="28"/>
          <w:lang w:eastAsia="en-US"/>
        </w:rPr>
        <w:t xml:space="preserve"> - удельный расход топлива учтенный при установлении тарифов </w:t>
      </w:r>
      <w:r w:rsidRPr="004127E1">
        <w:rPr>
          <w:snapToGrid w:val="0"/>
          <w:sz w:val="28"/>
          <w:szCs w:val="28"/>
          <w:lang w:eastAsia="en-US"/>
        </w:rPr>
        <w:br/>
        <w:t xml:space="preserve">на 2023 год – 177,4 кг </w:t>
      </w:r>
      <w:proofErr w:type="spellStart"/>
      <w:r w:rsidRPr="004127E1">
        <w:rPr>
          <w:snapToGrid w:val="0"/>
          <w:sz w:val="28"/>
          <w:szCs w:val="28"/>
          <w:lang w:eastAsia="en-US"/>
        </w:rPr>
        <w:t>у.т</w:t>
      </w:r>
      <w:proofErr w:type="spellEnd"/>
      <w:r w:rsidRPr="004127E1">
        <w:rPr>
          <w:snapToGrid w:val="0"/>
          <w:sz w:val="28"/>
          <w:szCs w:val="28"/>
          <w:lang w:eastAsia="en-US"/>
        </w:rPr>
        <w:t xml:space="preserve">./Гкал (постановление РЭК Кузбасса от 29.09.2022 </w:t>
      </w:r>
      <w:r w:rsidRPr="004127E1">
        <w:rPr>
          <w:snapToGrid w:val="0"/>
          <w:sz w:val="28"/>
          <w:szCs w:val="28"/>
          <w:lang w:eastAsia="en-US"/>
        </w:rPr>
        <w:br/>
        <w:t>№ 298),</w:t>
      </w:r>
    </w:p>
    <w:p w14:paraId="1027333A" w14:textId="532F7AB8" w:rsidR="004127E1" w:rsidRPr="004127E1" w:rsidRDefault="004127E1" w:rsidP="004127E1">
      <w:pPr>
        <w:autoSpaceDE w:val="0"/>
        <w:autoSpaceDN w:val="0"/>
        <w:adjustRightInd w:val="0"/>
        <w:ind w:firstLine="709"/>
        <w:jc w:val="both"/>
        <w:rPr>
          <w:snapToGrid w:val="0"/>
          <w:sz w:val="28"/>
          <w:szCs w:val="28"/>
          <w:lang w:eastAsia="en-US"/>
        </w:rPr>
      </w:pPr>
      <w:r w:rsidRPr="004127E1">
        <w:rPr>
          <w:noProof/>
          <w:snapToGrid w:val="0"/>
          <w:sz w:val="28"/>
          <w:szCs w:val="28"/>
          <w:lang w:eastAsia="en-US"/>
        </w:rPr>
        <w:drawing>
          <wp:inline distT="0" distB="0" distL="0" distR="0" wp14:anchorId="4AD1E726" wp14:editId="7C4A8DD1">
            <wp:extent cx="466725" cy="361950"/>
            <wp:effectExtent l="0" t="0" r="0" b="0"/>
            <wp:docPr id="72790162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4127E1">
        <w:rPr>
          <w:snapToGrid w:val="0"/>
          <w:sz w:val="28"/>
          <w:szCs w:val="28"/>
          <w:lang w:eastAsia="en-US"/>
        </w:rPr>
        <w:t xml:space="preserve">- фактический объем отпуска тепловой энергии, поставляемой </w:t>
      </w:r>
      <w:r w:rsidRPr="004127E1">
        <w:rPr>
          <w:snapToGrid w:val="0"/>
          <w:sz w:val="28"/>
          <w:szCs w:val="28"/>
          <w:lang w:eastAsia="en-US"/>
        </w:rPr>
        <w:br/>
        <w:t>с коллекторов источника тепловой энергии в 2023 году – 47,859 тыс. Гкал (отчётная форма шаблона BALANCE.CALC.TARIFF.WARM.2023.FACT),</w:t>
      </w:r>
    </w:p>
    <w:p w14:paraId="4AE4EF71" w14:textId="6114FD31" w:rsidR="004127E1" w:rsidRPr="004127E1" w:rsidRDefault="004127E1" w:rsidP="004127E1">
      <w:pPr>
        <w:autoSpaceDE w:val="0"/>
        <w:autoSpaceDN w:val="0"/>
        <w:adjustRightInd w:val="0"/>
        <w:ind w:firstLine="709"/>
        <w:jc w:val="both"/>
        <w:rPr>
          <w:snapToGrid w:val="0"/>
          <w:sz w:val="28"/>
          <w:szCs w:val="28"/>
          <w:lang w:eastAsia="en-US"/>
        </w:rPr>
      </w:pPr>
      <w:r w:rsidRPr="004127E1">
        <w:rPr>
          <w:noProof/>
          <w:snapToGrid w:val="0"/>
          <w:sz w:val="28"/>
          <w:szCs w:val="28"/>
          <w:lang w:eastAsia="en-US"/>
        </w:rPr>
        <w:drawing>
          <wp:inline distT="0" distB="0" distL="0" distR="0" wp14:anchorId="719D68B4" wp14:editId="5177195E">
            <wp:extent cx="447675" cy="333375"/>
            <wp:effectExtent l="0" t="0" r="9525" b="0"/>
            <wp:docPr id="103244600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4127E1">
        <w:rPr>
          <w:snapToGrid w:val="0"/>
          <w:sz w:val="28"/>
          <w:szCs w:val="28"/>
          <w:lang w:eastAsia="en-US"/>
        </w:rPr>
        <w:t>- фактическая цена на условное топливо (с учетом затрат на его доставку).</w:t>
      </w:r>
    </w:p>
    <w:p w14:paraId="4BC2A4CE"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lastRenderedPageBreak/>
        <w:t xml:space="preserve">В соответствии с представленными документами фактическая цена </w:t>
      </w:r>
      <w:r w:rsidRPr="004127E1">
        <w:rPr>
          <w:snapToGrid w:val="0"/>
          <w:sz w:val="28"/>
          <w:szCs w:val="28"/>
          <w:lang w:eastAsia="en-US"/>
        </w:rPr>
        <w:br/>
        <w:t xml:space="preserve">на топливо за 2023 год составила 3 584,05 руб./т.; фактическая цена доставки топлива – 66,27 руб./т. Эксперты рассчитали цены на топливо марки </w:t>
      </w:r>
      <w:proofErr w:type="spellStart"/>
      <w:r w:rsidRPr="004127E1">
        <w:rPr>
          <w:snapToGrid w:val="0"/>
          <w:sz w:val="28"/>
          <w:szCs w:val="28"/>
          <w:lang w:eastAsia="en-US"/>
        </w:rPr>
        <w:t>ССр</w:t>
      </w:r>
      <w:proofErr w:type="spellEnd"/>
      <w:r w:rsidRPr="004127E1">
        <w:rPr>
          <w:snapToGrid w:val="0"/>
          <w:sz w:val="28"/>
          <w:szCs w:val="28"/>
          <w:lang w:eastAsia="en-US"/>
        </w:rPr>
        <w:t>, сложившуюся на Санкт-</w:t>
      </w:r>
      <w:proofErr w:type="spellStart"/>
      <w:r w:rsidRPr="004127E1">
        <w:rPr>
          <w:snapToGrid w:val="0"/>
          <w:sz w:val="28"/>
          <w:szCs w:val="28"/>
          <w:lang w:eastAsia="en-US"/>
        </w:rPr>
        <w:t>Петербурской</w:t>
      </w:r>
      <w:proofErr w:type="spellEnd"/>
      <w:r w:rsidRPr="004127E1">
        <w:rPr>
          <w:snapToGrid w:val="0"/>
          <w:sz w:val="28"/>
          <w:szCs w:val="28"/>
          <w:lang w:eastAsia="en-US"/>
        </w:rPr>
        <w:t xml:space="preserve"> Международной товарно-сырьевой бирже за 2023 год. В пересчете на фактическую калорийность цена угля составила 2 821,07 руб./т. Также экспертами рассчитана среднерыночная цена доставки угля автомобильным транспортом по Кемеровской области – Кузбассу за 2023 год, в соответствии с сборником «Цены в строительстве»</w:t>
      </w:r>
      <w:r w:rsidRPr="004127E1">
        <w:rPr>
          <w:snapToGrid w:val="0"/>
          <w:sz w:val="28"/>
          <w:szCs w:val="28"/>
          <w:lang w:eastAsia="en-US"/>
        </w:rPr>
        <w:br/>
        <w:t>№ 7, июль 2023 г. Цена доставки топлива составила 256,85 руб./т.</w:t>
      </w:r>
    </w:p>
    <w:p w14:paraId="05395C1D"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 xml:space="preserve">В </w:t>
      </w:r>
      <w:r w:rsidRPr="004127E1">
        <w:rPr>
          <w:rFonts w:hint="eastAsia"/>
          <w:snapToGrid w:val="0"/>
          <w:sz w:val="28"/>
          <w:szCs w:val="28"/>
          <w:lang w:eastAsia="en-US"/>
        </w:rPr>
        <w:t>целях</w:t>
      </w:r>
      <w:r w:rsidRPr="004127E1">
        <w:rPr>
          <w:snapToGrid w:val="0"/>
          <w:sz w:val="28"/>
          <w:szCs w:val="28"/>
          <w:lang w:eastAsia="en-US"/>
        </w:rPr>
        <w:t xml:space="preserve"> </w:t>
      </w:r>
      <w:r w:rsidRPr="004127E1">
        <w:rPr>
          <w:rFonts w:hint="eastAsia"/>
          <w:snapToGrid w:val="0"/>
          <w:sz w:val="28"/>
          <w:szCs w:val="28"/>
          <w:lang w:eastAsia="en-US"/>
        </w:rPr>
        <w:t>соблюдения</w:t>
      </w:r>
      <w:r w:rsidRPr="004127E1">
        <w:rPr>
          <w:snapToGrid w:val="0"/>
          <w:sz w:val="28"/>
          <w:szCs w:val="28"/>
          <w:lang w:eastAsia="en-US"/>
        </w:rPr>
        <w:t xml:space="preserve"> </w:t>
      </w:r>
      <w:r w:rsidRPr="004127E1">
        <w:rPr>
          <w:rFonts w:hint="eastAsia"/>
          <w:snapToGrid w:val="0"/>
          <w:sz w:val="28"/>
          <w:szCs w:val="28"/>
          <w:lang w:eastAsia="en-US"/>
        </w:rPr>
        <w:t>баланса</w:t>
      </w:r>
      <w:r w:rsidRPr="004127E1">
        <w:rPr>
          <w:snapToGrid w:val="0"/>
          <w:sz w:val="28"/>
          <w:szCs w:val="28"/>
          <w:lang w:eastAsia="en-US"/>
        </w:rPr>
        <w:t xml:space="preserve"> </w:t>
      </w:r>
      <w:r w:rsidRPr="004127E1">
        <w:rPr>
          <w:rFonts w:hint="eastAsia"/>
          <w:snapToGrid w:val="0"/>
          <w:sz w:val="28"/>
          <w:szCs w:val="28"/>
          <w:lang w:eastAsia="en-US"/>
        </w:rPr>
        <w:t>экономических</w:t>
      </w:r>
      <w:r w:rsidRPr="004127E1">
        <w:rPr>
          <w:snapToGrid w:val="0"/>
          <w:sz w:val="28"/>
          <w:szCs w:val="28"/>
          <w:lang w:eastAsia="en-US"/>
        </w:rPr>
        <w:t xml:space="preserve"> </w:t>
      </w:r>
      <w:r w:rsidRPr="004127E1">
        <w:rPr>
          <w:rFonts w:hint="eastAsia"/>
          <w:snapToGrid w:val="0"/>
          <w:sz w:val="28"/>
          <w:szCs w:val="28"/>
          <w:lang w:eastAsia="en-US"/>
        </w:rPr>
        <w:t>интересов</w:t>
      </w:r>
      <w:r w:rsidRPr="004127E1">
        <w:rPr>
          <w:snapToGrid w:val="0"/>
          <w:sz w:val="28"/>
          <w:szCs w:val="28"/>
          <w:lang w:eastAsia="en-US"/>
        </w:rPr>
        <w:t xml:space="preserve"> </w:t>
      </w:r>
      <w:r w:rsidRPr="004127E1">
        <w:rPr>
          <w:rFonts w:hint="eastAsia"/>
          <w:snapToGrid w:val="0"/>
          <w:sz w:val="28"/>
          <w:szCs w:val="28"/>
          <w:lang w:eastAsia="en-US"/>
        </w:rPr>
        <w:t>регулируемых</w:t>
      </w:r>
      <w:r w:rsidRPr="004127E1">
        <w:rPr>
          <w:snapToGrid w:val="0"/>
          <w:sz w:val="28"/>
          <w:szCs w:val="28"/>
          <w:lang w:eastAsia="en-US"/>
        </w:rPr>
        <w:t xml:space="preserve"> </w:t>
      </w:r>
      <w:r w:rsidRPr="004127E1">
        <w:rPr>
          <w:rFonts w:hint="eastAsia"/>
          <w:snapToGrid w:val="0"/>
          <w:sz w:val="28"/>
          <w:szCs w:val="28"/>
          <w:lang w:eastAsia="en-US"/>
        </w:rPr>
        <w:t>организаций</w:t>
      </w:r>
      <w:r w:rsidRPr="004127E1">
        <w:rPr>
          <w:snapToGrid w:val="0"/>
          <w:sz w:val="28"/>
          <w:szCs w:val="28"/>
          <w:lang w:eastAsia="en-US"/>
        </w:rPr>
        <w:t xml:space="preserve"> </w:t>
      </w:r>
      <w:r w:rsidRPr="004127E1">
        <w:rPr>
          <w:rFonts w:hint="eastAsia"/>
          <w:snapToGrid w:val="0"/>
          <w:sz w:val="28"/>
          <w:szCs w:val="28"/>
          <w:lang w:eastAsia="en-US"/>
        </w:rPr>
        <w:t>и</w:t>
      </w:r>
      <w:r w:rsidRPr="004127E1">
        <w:rPr>
          <w:snapToGrid w:val="0"/>
          <w:sz w:val="28"/>
          <w:szCs w:val="28"/>
          <w:lang w:eastAsia="en-US"/>
        </w:rPr>
        <w:t xml:space="preserve"> </w:t>
      </w:r>
      <w:r w:rsidRPr="004127E1">
        <w:rPr>
          <w:rFonts w:hint="eastAsia"/>
          <w:snapToGrid w:val="0"/>
          <w:sz w:val="28"/>
          <w:szCs w:val="28"/>
          <w:lang w:eastAsia="en-US"/>
        </w:rPr>
        <w:t>интересов</w:t>
      </w:r>
      <w:r w:rsidRPr="004127E1">
        <w:rPr>
          <w:snapToGrid w:val="0"/>
          <w:sz w:val="28"/>
          <w:szCs w:val="28"/>
          <w:lang w:eastAsia="en-US"/>
        </w:rPr>
        <w:t xml:space="preserve"> </w:t>
      </w:r>
      <w:r w:rsidRPr="004127E1">
        <w:rPr>
          <w:rFonts w:hint="eastAsia"/>
          <w:snapToGrid w:val="0"/>
          <w:sz w:val="28"/>
          <w:szCs w:val="28"/>
          <w:lang w:eastAsia="en-US"/>
        </w:rPr>
        <w:t>потребителей</w:t>
      </w:r>
      <w:r w:rsidRPr="004127E1">
        <w:rPr>
          <w:snapToGrid w:val="0"/>
          <w:sz w:val="28"/>
          <w:szCs w:val="28"/>
          <w:lang w:eastAsia="en-US"/>
        </w:rPr>
        <w:t xml:space="preserve">, </w:t>
      </w:r>
      <w:r w:rsidRPr="004127E1">
        <w:rPr>
          <w:rFonts w:hint="eastAsia"/>
          <w:snapToGrid w:val="0"/>
          <w:sz w:val="28"/>
          <w:szCs w:val="28"/>
          <w:lang w:eastAsia="en-US"/>
        </w:rPr>
        <w:t>эксперты</w:t>
      </w:r>
      <w:r w:rsidRPr="004127E1">
        <w:rPr>
          <w:snapToGrid w:val="0"/>
          <w:sz w:val="28"/>
          <w:szCs w:val="28"/>
          <w:lang w:eastAsia="en-US"/>
        </w:rPr>
        <w:t xml:space="preserve"> </w:t>
      </w:r>
      <w:r w:rsidRPr="004127E1">
        <w:rPr>
          <w:rFonts w:hint="eastAsia"/>
          <w:snapToGrid w:val="0"/>
          <w:sz w:val="28"/>
          <w:szCs w:val="28"/>
          <w:lang w:eastAsia="en-US"/>
        </w:rPr>
        <w:t>считают</w:t>
      </w:r>
      <w:r w:rsidRPr="004127E1">
        <w:rPr>
          <w:snapToGrid w:val="0"/>
          <w:sz w:val="28"/>
          <w:szCs w:val="28"/>
          <w:lang w:eastAsia="en-US"/>
        </w:rPr>
        <w:t xml:space="preserve"> </w:t>
      </w:r>
      <w:r w:rsidRPr="004127E1">
        <w:rPr>
          <w:rFonts w:hint="eastAsia"/>
          <w:snapToGrid w:val="0"/>
          <w:sz w:val="28"/>
          <w:szCs w:val="28"/>
          <w:lang w:eastAsia="en-US"/>
        </w:rPr>
        <w:t>целесообразным</w:t>
      </w:r>
      <w:r w:rsidRPr="004127E1">
        <w:rPr>
          <w:snapToGrid w:val="0"/>
          <w:sz w:val="28"/>
          <w:szCs w:val="28"/>
          <w:lang w:eastAsia="en-US"/>
        </w:rPr>
        <w:t xml:space="preserve"> </w:t>
      </w:r>
      <w:r w:rsidRPr="004127E1">
        <w:rPr>
          <w:rFonts w:hint="eastAsia"/>
          <w:snapToGrid w:val="0"/>
          <w:sz w:val="28"/>
          <w:szCs w:val="28"/>
          <w:lang w:eastAsia="en-US"/>
        </w:rPr>
        <w:t>принять</w:t>
      </w:r>
      <w:r w:rsidRPr="004127E1">
        <w:rPr>
          <w:snapToGrid w:val="0"/>
          <w:sz w:val="28"/>
          <w:szCs w:val="28"/>
          <w:lang w:eastAsia="en-US"/>
        </w:rPr>
        <w:t xml:space="preserve"> для расчёта фактических затрат на топливо за 2023 год, в соответствии с подпунктом в) пункта 29 Основ ценообразования: наименьшую цену топлива, сложившуюся на Санкт-</w:t>
      </w:r>
      <w:proofErr w:type="spellStart"/>
      <w:r w:rsidRPr="004127E1">
        <w:rPr>
          <w:snapToGrid w:val="0"/>
          <w:sz w:val="28"/>
          <w:szCs w:val="28"/>
          <w:lang w:eastAsia="en-US"/>
        </w:rPr>
        <w:t>Петербурской</w:t>
      </w:r>
      <w:proofErr w:type="spellEnd"/>
      <w:r w:rsidRPr="004127E1">
        <w:rPr>
          <w:snapToGrid w:val="0"/>
          <w:sz w:val="28"/>
          <w:szCs w:val="28"/>
          <w:lang w:eastAsia="en-US"/>
        </w:rPr>
        <w:t xml:space="preserve"> Международной товарно-сырьевой бирже за 2023 год; наименьшую цену доставки топлива по предложениям организации. Таким образом цена условного топлива с доставкой за 2023 составила: </w:t>
      </w:r>
      <w:r w:rsidRPr="004127E1">
        <w:rPr>
          <w:b/>
          <w:snapToGrid w:val="0"/>
          <w:sz w:val="28"/>
          <w:szCs w:val="28"/>
          <w:lang w:eastAsia="en-US"/>
        </w:rPr>
        <w:t>3 396,87 руб./</w:t>
      </w:r>
      <w:proofErr w:type="spellStart"/>
      <w:r w:rsidRPr="004127E1">
        <w:rPr>
          <w:b/>
          <w:snapToGrid w:val="0"/>
          <w:sz w:val="28"/>
          <w:szCs w:val="28"/>
          <w:lang w:eastAsia="en-US"/>
        </w:rPr>
        <w:t>т.у.т</w:t>
      </w:r>
      <w:proofErr w:type="spellEnd"/>
      <w:r w:rsidRPr="004127E1">
        <w:rPr>
          <w:b/>
          <w:snapToGrid w:val="0"/>
          <w:sz w:val="28"/>
          <w:szCs w:val="28"/>
          <w:lang w:eastAsia="en-US"/>
        </w:rPr>
        <w:t>.</w:t>
      </w:r>
      <w:r w:rsidRPr="004127E1">
        <w:rPr>
          <w:snapToGrid w:val="0"/>
          <w:sz w:val="28"/>
          <w:szCs w:val="28"/>
          <w:lang w:eastAsia="en-US"/>
        </w:rPr>
        <w:t xml:space="preserve"> = 2 821,07 руб./т. (цена натурального топлива) + 66,27 руб./т. (цена доставки топлива) ÷ 0,850 (переводной коэффициент (тепловой эквивалент) угля марки </w:t>
      </w:r>
      <w:proofErr w:type="spellStart"/>
      <w:r w:rsidRPr="004127E1">
        <w:rPr>
          <w:snapToGrid w:val="0"/>
          <w:sz w:val="28"/>
          <w:szCs w:val="28"/>
          <w:lang w:eastAsia="en-US"/>
        </w:rPr>
        <w:t>ССр</w:t>
      </w:r>
      <w:proofErr w:type="spellEnd"/>
      <w:r w:rsidRPr="004127E1">
        <w:rPr>
          <w:snapToGrid w:val="0"/>
          <w:sz w:val="28"/>
          <w:szCs w:val="28"/>
          <w:lang w:eastAsia="en-US"/>
        </w:rPr>
        <w:t>).</w:t>
      </w:r>
    </w:p>
    <w:p w14:paraId="048F7FE2" w14:textId="77777777" w:rsidR="004127E1" w:rsidRPr="004127E1" w:rsidRDefault="004127E1" w:rsidP="004127E1">
      <w:pPr>
        <w:autoSpaceDE w:val="0"/>
        <w:autoSpaceDN w:val="0"/>
        <w:adjustRightInd w:val="0"/>
        <w:ind w:firstLine="709"/>
        <w:jc w:val="both"/>
        <w:rPr>
          <w:snapToGrid w:val="0"/>
          <w:sz w:val="28"/>
          <w:szCs w:val="28"/>
          <w:lang w:eastAsia="en-US"/>
        </w:rPr>
      </w:pPr>
      <w:bookmarkStart w:id="49" w:name="_Hlk179621054"/>
      <w:r w:rsidRPr="004127E1">
        <w:rPr>
          <w:snapToGrid w:val="0"/>
          <w:sz w:val="28"/>
          <w:szCs w:val="28"/>
          <w:lang w:eastAsia="en-US"/>
        </w:rPr>
        <w:t xml:space="preserve">Экономически обоснованные расходы на топливо за 2023 год, принимаются экспертами в размере </w:t>
      </w:r>
      <w:r w:rsidRPr="004127E1">
        <w:rPr>
          <w:b/>
          <w:snapToGrid w:val="0"/>
          <w:sz w:val="28"/>
          <w:szCs w:val="28"/>
          <w:lang w:eastAsia="en-US"/>
        </w:rPr>
        <w:t>16 588 тыс. руб.</w:t>
      </w:r>
      <w:r w:rsidRPr="004127E1">
        <w:rPr>
          <w:snapToGrid w:val="0"/>
          <w:sz w:val="28"/>
          <w:szCs w:val="28"/>
          <w:lang w:eastAsia="en-US"/>
        </w:rPr>
        <w:t xml:space="preserve"> = </w:t>
      </w:r>
      <w:bookmarkEnd w:id="49"/>
      <w:r w:rsidRPr="004127E1">
        <w:rPr>
          <w:snapToGrid w:val="0"/>
          <w:sz w:val="28"/>
          <w:szCs w:val="28"/>
          <w:lang w:eastAsia="en-US"/>
        </w:rPr>
        <w:t xml:space="preserve">179,8 кг </w:t>
      </w:r>
      <w:proofErr w:type="spellStart"/>
      <w:r w:rsidRPr="004127E1">
        <w:rPr>
          <w:snapToGrid w:val="0"/>
          <w:sz w:val="28"/>
          <w:szCs w:val="28"/>
          <w:lang w:eastAsia="en-US"/>
        </w:rPr>
        <w:t>у.т</w:t>
      </w:r>
      <w:proofErr w:type="spellEnd"/>
      <w:r w:rsidRPr="004127E1">
        <w:rPr>
          <w:snapToGrid w:val="0"/>
          <w:sz w:val="28"/>
          <w:szCs w:val="28"/>
          <w:lang w:eastAsia="en-US"/>
        </w:rPr>
        <w:t>. / Гкал × 27,160 тыс. Гкал × 3 396,87 руб./</w:t>
      </w:r>
      <w:proofErr w:type="spellStart"/>
      <w:r w:rsidRPr="004127E1">
        <w:rPr>
          <w:snapToGrid w:val="0"/>
          <w:sz w:val="28"/>
          <w:szCs w:val="28"/>
          <w:lang w:eastAsia="en-US"/>
        </w:rPr>
        <w:t>т.у.т</w:t>
      </w:r>
      <w:proofErr w:type="spellEnd"/>
      <w:r w:rsidRPr="004127E1">
        <w:rPr>
          <w:snapToGrid w:val="0"/>
          <w:sz w:val="28"/>
          <w:szCs w:val="28"/>
          <w:lang w:eastAsia="en-US"/>
        </w:rPr>
        <w:t xml:space="preserve">. </w:t>
      </w:r>
    </w:p>
    <w:p w14:paraId="1029AF30" w14:textId="77777777" w:rsidR="004127E1" w:rsidRPr="004127E1" w:rsidRDefault="004127E1" w:rsidP="004127E1">
      <w:pPr>
        <w:autoSpaceDE w:val="0"/>
        <w:autoSpaceDN w:val="0"/>
        <w:adjustRightInd w:val="0"/>
        <w:ind w:firstLine="709"/>
        <w:jc w:val="both"/>
        <w:rPr>
          <w:snapToGrid w:val="0"/>
          <w:sz w:val="28"/>
          <w:szCs w:val="28"/>
          <w:lang w:eastAsia="en-US"/>
        </w:rPr>
      </w:pPr>
    </w:p>
    <w:p w14:paraId="2A326CC0"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Расходы на приобретение прочих энергетических ресурсов, в том числе потерь тепловой энергии, холодной воды, теплоносителя, определенные исходя из фактических значений параметров расчета тарифов рассчитываются по формуле (30) Методических указаний № 760-э:</w:t>
      </w:r>
    </w:p>
    <w:p w14:paraId="6B82D0F2" w14:textId="611628A5" w:rsidR="004127E1" w:rsidRPr="004127E1" w:rsidRDefault="004127E1" w:rsidP="004127E1">
      <w:pPr>
        <w:autoSpaceDE w:val="0"/>
        <w:autoSpaceDN w:val="0"/>
        <w:adjustRightInd w:val="0"/>
        <w:ind w:firstLine="709"/>
        <w:jc w:val="both"/>
        <w:rPr>
          <w:snapToGrid w:val="0"/>
          <w:sz w:val="28"/>
          <w:szCs w:val="28"/>
          <w:lang w:eastAsia="en-US"/>
        </w:rPr>
      </w:pPr>
      <w:r w:rsidRPr="004127E1">
        <w:rPr>
          <w:noProof/>
          <w:snapToGrid w:val="0"/>
          <w:sz w:val="28"/>
          <w:szCs w:val="28"/>
          <w:lang w:eastAsia="en-US"/>
        </w:rPr>
        <w:drawing>
          <wp:inline distT="0" distB="0" distL="0" distR="0" wp14:anchorId="3EC6C1AB" wp14:editId="46C07A07">
            <wp:extent cx="2867025" cy="657225"/>
            <wp:effectExtent l="0" t="0" r="9525" b="9525"/>
            <wp:docPr id="119853893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67025" cy="657225"/>
                    </a:xfrm>
                    <a:prstGeom prst="rect">
                      <a:avLst/>
                    </a:prstGeom>
                    <a:noFill/>
                    <a:ln>
                      <a:noFill/>
                    </a:ln>
                  </pic:spPr>
                </pic:pic>
              </a:graphicData>
            </a:graphic>
          </wp:inline>
        </w:drawing>
      </w:r>
      <w:r w:rsidRPr="004127E1">
        <w:rPr>
          <w:snapToGrid w:val="0"/>
          <w:sz w:val="28"/>
          <w:szCs w:val="28"/>
          <w:lang w:eastAsia="en-US"/>
        </w:rPr>
        <w:t xml:space="preserve"> (тыс. руб.), </w:t>
      </w:r>
    </w:p>
    <w:p w14:paraId="1496D3E5"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где:</w:t>
      </w:r>
    </w:p>
    <w:p w14:paraId="794BB4F5" w14:textId="77777777" w:rsidR="004127E1" w:rsidRPr="004127E1" w:rsidRDefault="004127E1" w:rsidP="004127E1">
      <w:pPr>
        <w:autoSpaceDE w:val="0"/>
        <w:autoSpaceDN w:val="0"/>
        <w:adjustRightInd w:val="0"/>
        <w:ind w:firstLine="709"/>
        <w:jc w:val="both"/>
        <w:rPr>
          <w:snapToGrid w:val="0"/>
          <w:sz w:val="28"/>
          <w:szCs w:val="28"/>
          <w:lang w:eastAsia="en-US"/>
        </w:rPr>
      </w:pPr>
      <w:proofErr w:type="spellStart"/>
      <w:proofErr w:type="gramStart"/>
      <w:r w:rsidRPr="004127E1">
        <w:rPr>
          <w:snapToGrid w:val="0"/>
          <w:sz w:val="28"/>
          <w:szCs w:val="28"/>
          <w:lang w:eastAsia="en-US"/>
        </w:rPr>
        <w:t>V</w:t>
      </w:r>
      <w:r w:rsidRPr="004127E1">
        <w:rPr>
          <w:snapToGrid w:val="0"/>
          <w:sz w:val="28"/>
          <w:szCs w:val="28"/>
          <w:vertAlign w:val="subscript"/>
          <w:lang w:eastAsia="en-US"/>
        </w:rPr>
        <w:t>i,z</w:t>
      </w:r>
      <w:proofErr w:type="spellEnd"/>
      <w:proofErr w:type="gramEnd"/>
      <w:r w:rsidRPr="004127E1">
        <w:rPr>
          <w:snapToGrid w:val="0"/>
          <w:sz w:val="28"/>
          <w:szCs w:val="28"/>
          <w:lang w:eastAsia="en-US"/>
        </w:rPr>
        <w:t xml:space="preserve"> - объем потребления z-го энергетического ресурса </w:t>
      </w:r>
      <w:r w:rsidRPr="004127E1">
        <w:rPr>
          <w:snapToGrid w:val="0"/>
          <w:sz w:val="28"/>
          <w:szCs w:val="28"/>
          <w:lang w:eastAsia="en-US"/>
        </w:rPr>
        <w:br/>
        <w:t xml:space="preserve">(за исключением топлива), холодной воды, теплоносителя, учтенный </w:t>
      </w:r>
      <w:r w:rsidRPr="004127E1">
        <w:rPr>
          <w:snapToGrid w:val="0"/>
          <w:sz w:val="28"/>
          <w:szCs w:val="28"/>
          <w:lang w:eastAsia="en-US"/>
        </w:rPr>
        <w:br/>
        <w:t>при установлении тарифов в i-м году;</w:t>
      </w:r>
    </w:p>
    <w:p w14:paraId="686A00C1" w14:textId="3975A827" w:rsidR="004127E1" w:rsidRPr="004127E1" w:rsidRDefault="004127E1" w:rsidP="004127E1">
      <w:pPr>
        <w:autoSpaceDE w:val="0"/>
        <w:autoSpaceDN w:val="0"/>
        <w:adjustRightInd w:val="0"/>
        <w:ind w:firstLine="709"/>
        <w:jc w:val="both"/>
        <w:rPr>
          <w:snapToGrid w:val="0"/>
          <w:sz w:val="28"/>
          <w:szCs w:val="28"/>
          <w:lang w:eastAsia="en-US"/>
        </w:rPr>
      </w:pPr>
      <w:r w:rsidRPr="004127E1">
        <w:rPr>
          <w:noProof/>
          <w:snapToGrid w:val="0"/>
          <w:sz w:val="28"/>
          <w:szCs w:val="28"/>
          <w:lang w:eastAsia="en-US"/>
        </w:rPr>
        <w:drawing>
          <wp:inline distT="0" distB="0" distL="0" distR="0" wp14:anchorId="6A0095C2" wp14:editId="47E864F3">
            <wp:extent cx="495300" cy="361950"/>
            <wp:effectExtent l="0" t="0" r="0" b="0"/>
            <wp:docPr id="5237547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4127E1">
        <w:rPr>
          <w:snapToGrid w:val="0"/>
          <w:sz w:val="28"/>
          <w:szCs w:val="28"/>
          <w:lang w:eastAsia="en-US"/>
        </w:rPr>
        <w:t xml:space="preserve"> - фактический объем полезного отпуска соответствующего вида продукции (услуг) в i-м году, тыс. Гкал (тыс. куб. м);</w:t>
      </w:r>
    </w:p>
    <w:p w14:paraId="45ABDFBA"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объем полезного отпуска соответствующего вида продукции (услуг), учтенный при установлении тарифов на i-й год, тыс. Гкал (тыс. куб. м);</w:t>
      </w:r>
    </w:p>
    <w:p w14:paraId="6DB2C6D2" w14:textId="0D6C9806" w:rsidR="004127E1" w:rsidRPr="004127E1" w:rsidRDefault="004127E1" w:rsidP="004127E1">
      <w:pPr>
        <w:autoSpaceDE w:val="0"/>
        <w:autoSpaceDN w:val="0"/>
        <w:adjustRightInd w:val="0"/>
        <w:ind w:firstLine="709"/>
        <w:jc w:val="both"/>
        <w:rPr>
          <w:snapToGrid w:val="0"/>
          <w:sz w:val="28"/>
          <w:szCs w:val="28"/>
          <w:lang w:eastAsia="en-US"/>
        </w:rPr>
      </w:pPr>
      <w:r w:rsidRPr="004127E1">
        <w:rPr>
          <w:noProof/>
          <w:snapToGrid w:val="0"/>
          <w:sz w:val="28"/>
          <w:szCs w:val="28"/>
          <w:lang w:eastAsia="en-US"/>
        </w:rPr>
        <w:drawing>
          <wp:inline distT="0" distB="0" distL="0" distR="0" wp14:anchorId="337E2F1C" wp14:editId="63BE0FAF">
            <wp:extent cx="485775" cy="361950"/>
            <wp:effectExtent l="0" t="0" r="9525" b="0"/>
            <wp:docPr id="1790978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4127E1">
        <w:rPr>
          <w:snapToGrid w:val="0"/>
          <w:sz w:val="28"/>
          <w:szCs w:val="28"/>
          <w:lang w:eastAsia="en-US"/>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7E8267D6" w14:textId="77777777" w:rsidR="004127E1" w:rsidRPr="004127E1" w:rsidRDefault="004127E1" w:rsidP="004127E1">
      <w:pPr>
        <w:autoSpaceDE w:val="0"/>
        <w:autoSpaceDN w:val="0"/>
        <w:adjustRightInd w:val="0"/>
        <w:ind w:firstLine="709"/>
        <w:jc w:val="both"/>
        <w:rPr>
          <w:snapToGrid w:val="0"/>
          <w:sz w:val="28"/>
          <w:szCs w:val="28"/>
          <w:lang w:eastAsia="en-US"/>
        </w:rPr>
      </w:pPr>
    </w:p>
    <w:p w14:paraId="6BD67F31" w14:textId="77777777" w:rsidR="004127E1" w:rsidRPr="004127E1" w:rsidRDefault="004127E1" w:rsidP="004127E1">
      <w:pPr>
        <w:autoSpaceDE w:val="0"/>
        <w:autoSpaceDN w:val="0"/>
        <w:adjustRightInd w:val="0"/>
        <w:ind w:firstLine="709"/>
        <w:jc w:val="both"/>
        <w:rPr>
          <w:snapToGrid w:val="0"/>
          <w:sz w:val="28"/>
          <w:szCs w:val="28"/>
          <w:lang w:eastAsia="en-US"/>
        </w:rPr>
      </w:pPr>
      <w:bookmarkStart w:id="50" w:name="_Hlk179621297"/>
      <w:r w:rsidRPr="004127E1">
        <w:rPr>
          <w:snapToGrid w:val="0"/>
          <w:sz w:val="28"/>
          <w:szCs w:val="28"/>
          <w:lang w:eastAsia="en-US"/>
        </w:rPr>
        <w:t>В подтверждение расходов по статье «Расходы на электрическую энергию» за 2023 год предприятием представлены:</w:t>
      </w:r>
    </w:p>
    <w:bookmarkEnd w:id="50"/>
    <w:p w14:paraId="1EDA5DC9"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lastRenderedPageBreak/>
        <w:t>Дополнительное соглашение № б/н от 19.12.2023 к договору оказания услуг по передаче электроэнергии № 18.4200.3383.16 от 19.12.2016 с ПАО «</w:t>
      </w:r>
      <w:proofErr w:type="spellStart"/>
      <w:r w:rsidRPr="004127E1">
        <w:rPr>
          <w:snapToGrid w:val="0"/>
          <w:sz w:val="28"/>
          <w:szCs w:val="28"/>
          <w:lang w:eastAsia="en-US"/>
        </w:rPr>
        <w:t>Россети</w:t>
      </w:r>
      <w:proofErr w:type="spellEnd"/>
      <w:r w:rsidRPr="004127E1">
        <w:rPr>
          <w:snapToGrid w:val="0"/>
          <w:sz w:val="28"/>
          <w:szCs w:val="28"/>
          <w:lang w:eastAsia="en-US"/>
        </w:rPr>
        <w:t xml:space="preserve"> Сибирь» с приложениями (стр. 230-234 том DOCS.FORM.6.42).</w:t>
      </w:r>
    </w:p>
    <w:p w14:paraId="3A4C998C"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Дополнительное соглашение № КП-421/08/27 от 21.02.2024 к договору купли-продажи (поставки) электроэнергии и мощности № КП-421/08 от 07.07.2008 с приложениями с АО «Энергопромышленная компания» (стр. 235-242 том DOCS.FORM.6.42).</w:t>
      </w:r>
    </w:p>
    <w:p w14:paraId="27AB6C2C"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Сводная информация и смета расходов по производству и реализации тепловой энергии на 2025 год в разрезе затрат на электроэнергию за 2023 год (стр. 51-52 том DOCS.FORM.6.42).</w:t>
      </w:r>
    </w:p>
    <w:p w14:paraId="7661A56E"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Сравнительный анализ деятельности по производству и реализации тепловой энергии за 2023 год, в разрезе затрат на электроэнергию (стр. 59-61 DOCS.FORM.6.42).</w:t>
      </w:r>
    </w:p>
    <w:p w14:paraId="1B1457D0"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Анализ физических показателей за 2023 год, в разрезе затрат на электроэнергию (стр. 62 DOCS.FORM.6.42).</w:t>
      </w:r>
    </w:p>
    <w:p w14:paraId="76797AEF"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Анализ расхода электроэнергии на выработку тепловой энергии за 2023 год (стр. 163 том DOCS.FORM.6.42).</w:t>
      </w:r>
    </w:p>
    <w:p w14:paraId="2D6E21C1"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Сводный расчёт электроэнергии по филиалу «Краснобродский угольный разрез» за 2023 год, в разрезе затрат на электроэнергию (том DOCS.FORM.6.42).</w:t>
      </w:r>
    </w:p>
    <w:p w14:paraId="7511B78F"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Анализ счёта 23 за 2023 год в разрезе затрат на электроэнергию (стр. 78-82 том DOCS.FORM.6.42).</w:t>
      </w:r>
    </w:p>
    <w:p w14:paraId="43BBEFF8"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Отчётная форма BALANCE.CALC.TARIFF.WARM.2023.FACT, в разрезе затрат на электроэнергию.</w:t>
      </w:r>
    </w:p>
    <w:p w14:paraId="1BF1E339"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Тариф на покупку электрической энергии за 2023 год, составил:</w:t>
      </w:r>
    </w:p>
    <w:p w14:paraId="29A6CB4A"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 xml:space="preserve">4,42550 руб./кВт*ч. = 11 728 тыс. руб. (фактические расходы за 2023 год) ÷ 2 650 тыс. кВт*ч (фактический объем потребленной электроэнергии </w:t>
      </w:r>
      <w:r w:rsidRPr="004127E1">
        <w:rPr>
          <w:snapToGrid w:val="0"/>
          <w:sz w:val="28"/>
          <w:szCs w:val="28"/>
          <w:lang w:eastAsia="en-US"/>
        </w:rPr>
        <w:br/>
        <w:t>за 2023 год).</w:t>
      </w:r>
    </w:p>
    <w:p w14:paraId="7ED19797"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Плановый объем потребления электрической энергии на 2023 год составляет 2 359,38 тыс. кВт*ч.</w:t>
      </w:r>
    </w:p>
    <w:p w14:paraId="49B18786"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Фактический объем полезного отпуска тепловой энергии за 2023 год составил 25,146 тыс. Гкал (отчётная форма шаблона BALANCE.CALC.TARIFF.WARM.2023.FACT).</w:t>
      </w:r>
    </w:p>
    <w:p w14:paraId="3AA8E956"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Плановый объем полезного отпуска тепловой энергии при установлении тарифов на 2023 год составил 25,570 тыс. Гкал.</w:t>
      </w:r>
    </w:p>
    <w:p w14:paraId="7D0C50EB" w14:textId="77777777" w:rsidR="004127E1" w:rsidRPr="004127E1" w:rsidRDefault="004127E1" w:rsidP="004127E1">
      <w:pPr>
        <w:autoSpaceDE w:val="0"/>
        <w:autoSpaceDN w:val="0"/>
        <w:adjustRightInd w:val="0"/>
        <w:ind w:firstLine="709"/>
        <w:jc w:val="both"/>
        <w:rPr>
          <w:snapToGrid w:val="0"/>
          <w:sz w:val="28"/>
          <w:szCs w:val="28"/>
          <w:lang w:eastAsia="en-US"/>
        </w:rPr>
      </w:pPr>
      <w:bookmarkStart w:id="51" w:name="_Hlk179621934"/>
      <w:r w:rsidRPr="004127E1">
        <w:rPr>
          <w:snapToGrid w:val="0"/>
          <w:sz w:val="28"/>
          <w:szCs w:val="28"/>
          <w:lang w:eastAsia="en-US"/>
        </w:rPr>
        <w:t xml:space="preserve">Экономически обоснованные расходы по статье «Расходы </w:t>
      </w:r>
      <w:r w:rsidRPr="004127E1">
        <w:rPr>
          <w:snapToGrid w:val="0"/>
          <w:sz w:val="28"/>
          <w:szCs w:val="28"/>
          <w:lang w:eastAsia="en-US"/>
        </w:rPr>
        <w:br/>
        <w:t xml:space="preserve">на электрическую энергию» за 2023 год, принимаются экспертами, в размере </w:t>
      </w:r>
      <w:r w:rsidRPr="004127E1">
        <w:rPr>
          <w:snapToGrid w:val="0"/>
          <w:sz w:val="28"/>
          <w:szCs w:val="28"/>
          <w:lang w:eastAsia="en-US"/>
        </w:rPr>
        <w:br/>
      </w:r>
      <w:r w:rsidRPr="004127E1">
        <w:rPr>
          <w:b/>
          <w:snapToGrid w:val="0"/>
          <w:sz w:val="28"/>
          <w:szCs w:val="28"/>
          <w:lang w:eastAsia="en-US"/>
        </w:rPr>
        <w:t>10 268 тыс. руб.</w:t>
      </w:r>
      <w:r w:rsidRPr="004127E1">
        <w:rPr>
          <w:snapToGrid w:val="0"/>
          <w:sz w:val="28"/>
          <w:szCs w:val="28"/>
          <w:lang w:eastAsia="en-US"/>
        </w:rPr>
        <w:t xml:space="preserve"> = 2 359,38 тыс. кВт*ч. × 25,146 тыс. Гкал ÷ 25,570 тыс. Гкал × 4,42550 руб./кВт*ч.</w:t>
      </w:r>
    </w:p>
    <w:bookmarkEnd w:id="51"/>
    <w:p w14:paraId="5C894EEA" w14:textId="77777777" w:rsidR="004127E1" w:rsidRPr="004127E1" w:rsidRDefault="004127E1" w:rsidP="004127E1">
      <w:pPr>
        <w:autoSpaceDE w:val="0"/>
        <w:autoSpaceDN w:val="0"/>
        <w:adjustRightInd w:val="0"/>
        <w:ind w:firstLine="709"/>
        <w:jc w:val="both"/>
        <w:rPr>
          <w:snapToGrid w:val="0"/>
          <w:sz w:val="28"/>
          <w:szCs w:val="28"/>
          <w:lang w:eastAsia="en-US"/>
        </w:rPr>
      </w:pPr>
    </w:p>
    <w:p w14:paraId="1AA5577A"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 xml:space="preserve">В подтверждение расходов по статье «Расходы на </w:t>
      </w:r>
      <w:bookmarkStart w:id="52" w:name="_Hlk179622014"/>
      <w:r w:rsidRPr="004127E1">
        <w:rPr>
          <w:snapToGrid w:val="0"/>
          <w:sz w:val="28"/>
          <w:szCs w:val="28"/>
          <w:lang w:eastAsia="en-US"/>
        </w:rPr>
        <w:t>холодную воду</w:t>
      </w:r>
      <w:bookmarkEnd w:id="52"/>
      <w:r w:rsidRPr="004127E1">
        <w:rPr>
          <w:snapToGrid w:val="0"/>
          <w:sz w:val="28"/>
          <w:szCs w:val="28"/>
          <w:lang w:eastAsia="en-US"/>
        </w:rPr>
        <w:t xml:space="preserve">» </w:t>
      </w:r>
      <w:r w:rsidRPr="004127E1">
        <w:rPr>
          <w:snapToGrid w:val="0"/>
          <w:sz w:val="28"/>
          <w:szCs w:val="28"/>
          <w:lang w:eastAsia="en-US"/>
        </w:rPr>
        <w:br/>
        <w:t>за 2023 год предприятием представлены:</w:t>
      </w:r>
    </w:p>
    <w:p w14:paraId="5419AF72"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 xml:space="preserve">Дополнительное соглашение № б/н от 10.11.2016 к Договору водоснабжения с ООО «Киселёвский </w:t>
      </w:r>
      <w:proofErr w:type="spellStart"/>
      <w:r w:rsidRPr="004127E1">
        <w:rPr>
          <w:snapToGrid w:val="0"/>
          <w:sz w:val="28"/>
          <w:szCs w:val="28"/>
          <w:lang w:eastAsia="en-US"/>
        </w:rPr>
        <w:t>водоснаб</w:t>
      </w:r>
      <w:proofErr w:type="spellEnd"/>
      <w:r w:rsidRPr="004127E1">
        <w:rPr>
          <w:snapToGrid w:val="0"/>
          <w:sz w:val="28"/>
          <w:szCs w:val="28"/>
          <w:lang w:eastAsia="en-US"/>
        </w:rPr>
        <w:t>» № 133 от 01.03.2014 (стр. 140-145 том DOCS.FORM.6.42).</w:t>
      </w:r>
    </w:p>
    <w:p w14:paraId="786C973B"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lastRenderedPageBreak/>
        <w:t xml:space="preserve">Сводная информация и смета расходов по производству и реализации тепловой энергии на 2025 год в разрезе затрат на холодную воду за 2023 год (стр. 51-52 том DOCS.FORM.6.42). </w:t>
      </w:r>
    </w:p>
    <w:p w14:paraId="78F2A512"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Отчётная форма BALANCE.CALC.TARIFF.WARM.2023.FACT, в разрезе затрат на холодную воду.</w:t>
      </w:r>
    </w:p>
    <w:p w14:paraId="0FB3A073"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Сравнительный анализ деятельности по производству и реализации тепловой энергии за 2023 год, в разрезе затрат на холодную воду (стр. 59-61 DOCS.FORM.6.42).</w:t>
      </w:r>
    </w:p>
    <w:p w14:paraId="791F0775"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Анализ физических показателей за 2023 год, в разрезе затрат на холодную воду (стр. 62 DOCS.FORM.6.42).</w:t>
      </w:r>
    </w:p>
    <w:p w14:paraId="366E0FBC"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Расчёт стоимости воды на выработку тепловой энергии и отводимых сточных вод за 2023 год, в разрезе затрат на холодную воду (стр. 139 том DOCS.FORM.6.42).</w:t>
      </w:r>
    </w:p>
    <w:p w14:paraId="375E7F6E"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Объём потреблённой холодной воды за 2023 году в соответствии с расчётами расхода холодной воды (стр. 1-32 том DOCS.FORM.6.42).</w:t>
      </w:r>
    </w:p>
    <w:p w14:paraId="3F4B7A86"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Анализ счёта 23 за 2023 год в разрезе затрат на холодную воду (стр. 78-82 том DOCS.FORM.6.42).</w:t>
      </w:r>
    </w:p>
    <w:p w14:paraId="4DA83F2B"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 xml:space="preserve">Тарифы на питьевую воду для ООО «Киселёвский </w:t>
      </w:r>
      <w:proofErr w:type="spellStart"/>
      <w:r w:rsidRPr="004127E1">
        <w:rPr>
          <w:snapToGrid w:val="0"/>
          <w:sz w:val="28"/>
          <w:szCs w:val="28"/>
          <w:lang w:eastAsia="en-US"/>
        </w:rPr>
        <w:t>водоснаб</w:t>
      </w:r>
      <w:proofErr w:type="spellEnd"/>
      <w:r w:rsidRPr="004127E1">
        <w:rPr>
          <w:snapToGrid w:val="0"/>
          <w:sz w:val="28"/>
          <w:szCs w:val="28"/>
          <w:lang w:eastAsia="en-US"/>
        </w:rPr>
        <w:t xml:space="preserve">» установлены постановлением РЭК Кузбасса от 28.11.2022 № 768 «О внесении изменений в постановление Региональной энергетической комиссии Кузбасса от 17.12.2020 № 602 «Об утверждении производственной программы в сфере холодного водоснабжения и об установлении тарифов на питьевую воду ООО «Киселевский </w:t>
      </w:r>
      <w:proofErr w:type="spellStart"/>
      <w:r w:rsidRPr="004127E1">
        <w:rPr>
          <w:snapToGrid w:val="0"/>
          <w:sz w:val="28"/>
          <w:szCs w:val="28"/>
          <w:lang w:eastAsia="en-US"/>
        </w:rPr>
        <w:t>водоснаб</w:t>
      </w:r>
      <w:proofErr w:type="spellEnd"/>
      <w:r w:rsidRPr="004127E1">
        <w:rPr>
          <w:snapToGrid w:val="0"/>
          <w:sz w:val="28"/>
          <w:szCs w:val="28"/>
          <w:lang w:eastAsia="en-US"/>
        </w:rPr>
        <w:t>» (Киселевский городской округ, с. Верх-</w:t>
      </w:r>
      <w:proofErr w:type="spellStart"/>
      <w:r w:rsidRPr="004127E1">
        <w:rPr>
          <w:snapToGrid w:val="0"/>
          <w:sz w:val="28"/>
          <w:szCs w:val="28"/>
          <w:lang w:eastAsia="en-US"/>
        </w:rPr>
        <w:t>Егос</w:t>
      </w:r>
      <w:proofErr w:type="spellEnd"/>
      <w:r w:rsidRPr="004127E1">
        <w:rPr>
          <w:snapToGrid w:val="0"/>
          <w:sz w:val="28"/>
          <w:szCs w:val="28"/>
          <w:lang w:eastAsia="en-US"/>
        </w:rPr>
        <w:t xml:space="preserve">, п. Центральный, п. Севск, с. </w:t>
      </w:r>
      <w:proofErr w:type="spellStart"/>
      <w:r w:rsidRPr="004127E1">
        <w:rPr>
          <w:snapToGrid w:val="0"/>
          <w:sz w:val="28"/>
          <w:szCs w:val="28"/>
          <w:lang w:eastAsia="en-US"/>
        </w:rPr>
        <w:t>Кутоново</w:t>
      </w:r>
      <w:proofErr w:type="spellEnd"/>
      <w:r w:rsidRPr="004127E1">
        <w:rPr>
          <w:snapToGrid w:val="0"/>
          <w:sz w:val="28"/>
          <w:szCs w:val="28"/>
          <w:lang w:eastAsia="en-US"/>
        </w:rPr>
        <w:t xml:space="preserve"> Прокопьевского муниципального округа)» в части 2023 года» и составили в 2023 году 39,01 руб. куб. м.</w:t>
      </w:r>
    </w:p>
    <w:p w14:paraId="4A8C4251"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Плановый объем потребления холодной воды на 2023 год составляет 15,416 тыс. куб. м.</w:t>
      </w:r>
    </w:p>
    <w:p w14:paraId="01D8F446"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 xml:space="preserve">Экономически обоснованные расходы по статье «Расходы </w:t>
      </w:r>
      <w:r w:rsidRPr="004127E1">
        <w:rPr>
          <w:snapToGrid w:val="0"/>
          <w:sz w:val="28"/>
          <w:szCs w:val="28"/>
          <w:lang w:eastAsia="en-US"/>
        </w:rPr>
        <w:br/>
        <w:t xml:space="preserve">на холодную воду» за 2023 год, составят </w:t>
      </w:r>
      <w:r w:rsidRPr="004127E1">
        <w:rPr>
          <w:snapToGrid w:val="0"/>
          <w:sz w:val="28"/>
          <w:szCs w:val="28"/>
          <w:lang w:eastAsia="en-US"/>
        </w:rPr>
        <w:br/>
      </w:r>
      <w:r w:rsidRPr="004127E1">
        <w:rPr>
          <w:b/>
          <w:snapToGrid w:val="0"/>
          <w:sz w:val="28"/>
          <w:szCs w:val="28"/>
          <w:lang w:eastAsia="en-US"/>
        </w:rPr>
        <w:t>591 тыс. руб.</w:t>
      </w:r>
      <w:r w:rsidRPr="004127E1">
        <w:rPr>
          <w:snapToGrid w:val="0"/>
          <w:sz w:val="28"/>
          <w:szCs w:val="28"/>
          <w:lang w:eastAsia="en-US"/>
        </w:rPr>
        <w:t xml:space="preserve"> = 15,416 тыс. куб. м. × 25,146 тыс. Гкал ÷ 25,570 тыс. Гкал × 39,01 руб. / куб. м.</w:t>
      </w:r>
    </w:p>
    <w:p w14:paraId="7B1FC28B" w14:textId="77777777" w:rsidR="004127E1" w:rsidRPr="004127E1" w:rsidRDefault="004127E1" w:rsidP="004127E1">
      <w:pPr>
        <w:autoSpaceDE w:val="0"/>
        <w:autoSpaceDN w:val="0"/>
        <w:adjustRightInd w:val="0"/>
        <w:ind w:firstLine="709"/>
        <w:jc w:val="both"/>
        <w:rPr>
          <w:snapToGrid w:val="0"/>
          <w:sz w:val="28"/>
          <w:szCs w:val="28"/>
          <w:lang w:eastAsia="en-US"/>
        </w:rPr>
      </w:pPr>
    </w:p>
    <w:p w14:paraId="0C7759A5"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Реестр расходов на приобретение энергетических ресурсов, холодной воды и теплоносителя представлен в таблице 12.</w:t>
      </w:r>
    </w:p>
    <w:p w14:paraId="59B6BED2" w14:textId="77777777" w:rsidR="004127E1" w:rsidRPr="004127E1" w:rsidRDefault="004127E1" w:rsidP="004127E1">
      <w:pPr>
        <w:autoSpaceDE w:val="0"/>
        <w:autoSpaceDN w:val="0"/>
        <w:adjustRightInd w:val="0"/>
        <w:ind w:firstLine="709"/>
        <w:jc w:val="both"/>
        <w:rPr>
          <w:snapToGrid w:val="0"/>
          <w:sz w:val="28"/>
          <w:szCs w:val="28"/>
          <w:lang w:eastAsia="en-US"/>
        </w:rPr>
      </w:pPr>
      <w:r w:rsidRPr="004127E1">
        <w:rPr>
          <w:snapToGrid w:val="0"/>
          <w:sz w:val="28"/>
          <w:szCs w:val="28"/>
          <w:lang w:eastAsia="en-US"/>
        </w:rPr>
        <w:t xml:space="preserve">В соответствии с фактическим балансом тепловой энергии за 2023 год доля отпуска тепловой энергии на потребительский рынок составляет </w:t>
      </w:r>
      <w:r w:rsidRPr="004127E1">
        <w:rPr>
          <w:b/>
          <w:snapToGrid w:val="0"/>
          <w:sz w:val="28"/>
          <w:szCs w:val="28"/>
          <w:lang w:eastAsia="en-US"/>
        </w:rPr>
        <w:t>22 %</w:t>
      </w:r>
      <w:r w:rsidRPr="004127E1">
        <w:rPr>
          <w:snapToGrid w:val="0"/>
          <w:sz w:val="28"/>
          <w:szCs w:val="28"/>
          <w:lang w:eastAsia="en-US"/>
        </w:rPr>
        <w:t xml:space="preserve"> от фактического полезного отпуска за 2023 год.</w:t>
      </w:r>
    </w:p>
    <w:p w14:paraId="52C35AC0" w14:textId="77777777" w:rsidR="004127E1" w:rsidRPr="004127E1" w:rsidRDefault="004127E1" w:rsidP="004127E1">
      <w:pPr>
        <w:autoSpaceDE w:val="0"/>
        <w:autoSpaceDN w:val="0"/>
        <w:adjustRightInd w:val="0"/>
        <w:ind w:firstLine="709"/>
        <w:jc w:val="both"/>
        <w:rPr>
          <w:snapToGrid w:val="0"/>
          <w:sz w:val="28"/>
          <w:szCs w:val="28"/>
          <w:lang w:eastAsia="en-US"/>
        </w:rPr>
      </w:pPr>
    </w:p>
    <w:p w14:paraId="2B7D5723" w14:textId="77777777" w:rsidR="004127E1" w:rsidRPr="004127E1" w:rsidRDefault="004127E1" w:rsidP="004127E1">
      <w:pPr>
        <w:ind w:left="1211" w:right="-1"/>
        <w:jc w:val="right"/>
        <w:rPr>
          <w:snapToGrid w:val="0"/>
          <w:sz w:val="28"/>
          <w:szCs w:val="28"/>
          <w:lang w:eastAsia="en-US"/>
        </w:rPr>
      </w:pPr>
      <w:r w:rsidRPr="004127E1">
        <w:rPr>
          <w:sz w:val="28"/>
          <w:szCs w:val="28"/>
        </w:rPr>
        <w:t>Таблица 12</w:t>
      </w:r>
    </w:p>
    <w:p w14:paraId="028495F6" w14:textId="77777777" w:rsidR="004127E1" w:rsidRPr="004127E1" w:rsidRDefault="004127E1" w:rsidP="004127E1">
      <w:pPr>
        <w:keepNext/>
        <w:jc w:val="center"/>
        <w:outlineLvl w:val="1"/>
        <w:rPr>
          <w:b/>
          <w:sz w:val="28"/>
          <w:szCs w:val="20"/>
          <w:lang w:eastAsia="x-none"/>
        </w:rPr>
      </w:pPr>
      <w:bookmarkStart w:id="53" w:name="_Toc470509583"/>
      <w:bookmarkStart w:id="54" w:name="_Toc500323252"/>
      <w:bookmarkStart w:id="55" w:name="_Toc531854405"/>
      <w:bookmarkStart w:id="56" w:name="_Toc532896289"/>
      <w:r w:rsidRPr="004127E1">
        <w:rPr>
          <w:b/>
          <w:sz w:val="28"/>
          <w:szCs w:val="20"/>
          <w:lang w:eastAsia="x-none"/>
        </w:rPr>
        <w:t>Реестр фактических расходов на приобретение энергетических ресурсов, холодной воды и теплоносителя для реализации тепловой энергии</w:t>
      </w:r>
      <w:bookmarkEnd w:id="53"/>
      <w:bookmarkEnd w:id="54"/>
      <w:bookmarkEnd w:id="55"/>
      <w:bookmarkEnd w:id="56"/>
      <w:r w:rsidRPr="004127E1">
        <w:rPr>
          <w:snapToGrid w:val="0"/>
          <w:sz w:val="28"/>
          <w:szCs w:val="28"/>
        </w:rPr>
        <w:t xml:space="preserve"> </w:t>
      </w:r>
      <w:r w:rsidRPr="004127E1">
        <w:rPr>
          <w:snapToGrid w:val="0"/>
          <w:sz w:val="28"/>
          <w:szCs w:val="28"/>
        </w:rPr>
        <w:br/>
      </w:r>
      <w:r w:rsidRPr="004127E1">
        <w:rPr>
          <w:b/>
          <w:sz w:val="28"/>
          <w:szCs w:val="20"/>
          <w:lang w:eastAsia="x-none"/>
        </w:rPr>
        <w:t>на потребительский рынок</w:t>
      </w:r>
    </w:p>
    <w:p w14:paraId="3379B358" w14:textId="77777777" w:rsidR="004127E1" w:rsidRPr="004127E1" w:rsidRDefault="004127E1" w:rsidP="004127E1">
      <w:pPr>
        <w:jc w:val="right"/>
        <w:rPr>
          <w:sz w:val="28"/>
          <w:szCs w:val="28"/>
        </w:rPr>
      </w:pPr>
      <w:r w:rsidRPr="004127E1">
        <w:rPr>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599"/>
        <w:gridCol w:w="2294"/>
      </w:tblGrid>
      <w:tr w:rsidR="004127E1" w:rsidRPr="004127E1" w14:paraId="473E37DB" w14:textId="77777777" w:rsidTr="00E6267D">
        <w:trPr>
          <w:trHeight w:val="507"/>
          <w:jc w:val="center"/>
        </w:trPr>
        <w:tc>
          <w:tcPr>
            <w:tcW w:w="594" w:type="dxa"/>
            <w:vMerge w:val="restart"/>
            <w:shd w:val="clear" w:color="auto" w:fill="auto"/>
            <w:vAlign w:val="center"/>
            <w:hideMark/>
          </w:tcPr>
          <w:p w14:paraId="5EE1FA8E" w14:textId="77777777" w:rsidR="004127E1" w:rsidRPr="004127E1" w:rsidRDefault="004127E1" w:rsidP="004127E1">
            <w:pPr>
              <w:jc w:val="center"/>
              <w:rPr>
                <w:sz w:val="28"/>
                <w:szCs w:val="28"/>
              </w:rPr>
            </w:pPr>
            <w:r w:rsidRPr="004127E1">
              <w:rPr>
                <w:sz w:val="28"/>
                <w:szCs w:val="28"/>
              </w:rPr>
              <w:t>№ п/п</w:t>
            </w:r>
          </w:p>
        </w:tc>
        <w:tc>
          <w:tcPr>
            <w:tcW w:w="6607" w:type="dxa"/>
            <w:vMerge w:val="restart"/>
            <w:shd w:val="clear" w:color="auto" w:fill="auto"/>
            <w:vAlign w:val="center"/>
            <w:hideMark/>
          </w:tcPr>
          <w:p w14:paraId="1E560449" w14:textId="77777777" w:rsidR="004127E1" w:rsidRPr="004127E1" w:rsidRDefault="004127E1" w:rsidP="004127E1">
            <w:pPr>
              <w:jc w:val="center"/>
              <w:rPr>
                <w:sz w:val="28"/>
                <w:szCs w:val="28"/>
              </w:rPr>
            </w:pPr>
            <w:r w:rsidRPr="004127E1">
              <w:rPr>
                <w:sz w:val="28"/>
                <w:szCs w:val="28"/>
              </w:rPr>
              <w:t>Наименование ресурса</w:t>
            </w:r>
          </w:p>
        </w:tc>
        <w:tc>
          <w:tcPr>
            <w:tcW w:w="2297" w:type="dxa"/>
            <w:vMerge w:val="restart"/>
            <w:shd w:val="clear" w:color="auto" w:fill="auto"/>
            <w:vAlign w:val="center"/>
            <w:hideMark/>
          </w:tcPr>
          <w:p w14:paraId="64EF312B" w14:textId="77777777" w:rsidR="004127E1" w:rsidRPr="004127E1" w:rsidRDefault="004127E1" w:rsidP="004127E1">
            <w:pPr>
              <w:jc w:val="center"/>
              <w:rPr>
                <w:sz w:val="28"/>
                <w:szCs w:val="28"/>
              </w:rPr>
            </w:pPr>
            <w:r w:rsidRPr="004127E1">
              <w:rPr>
                <w:sz w:val="28"/>
                <w:szCs w:val="28"/>
              </w:rPr>
              <w:t>Факт</w:t>
            </w:r>
            <w:r w:rsidRPr="004127E1">
              <w:rPr>
                <w:sz w:val="28"/>
                <w:szCs w:val="28"/>
              </w:rPr>
              <w:br/>
              <w:t>2023 года</w:t>
            </w:r>
          </w:p>
        </w:tc>
      </w:tr>
      <w:tr w:rsidR="004127E1" w:rsidRPr="004127E1" w14:paraId="78DE40A4" w14:textId="77777777" w:rsidTr="00E6267D">
        <w:trPr>
          <w:trHeight w:val="507"/>
          <w:jc w:val="center"/>
        </w:trPr>
        <w:tc>
          <w:tcPr>
            <w:tcW w:w="594" w:type="dxa"/>
            <w:vMerge/>
            <w:shd w:val="clear" w:color="auto" w:fill="auto"/>
            <w:hideMark/>
          </w:tcPr>
          <w:p w14:paraId="38F1A25A" w14:textId="77777777" w:rsidR="004127E1" w:rsidRPr="004127E1" w:rsidRDefault="004127E1" w:rsidP="004127E1">
            <w:pPr>
              <w:jc w:val="both"/>
              <w:rPr>
                <w:sz w:val="28"/>
                <w:szCs w:val="28"/>
              </w:rPr>
            </w:pPr>
          </w:p>
        </w:tc>
        <w:tc>
          <w:tcPr>
            <w:tcW w:w="6607" w:type="dxa"/>
            <w:vMerge/>
            <w:shd w:val="clear" w:color="auto" w:fill="auto"/>
            <w:hideMark/>
          </w:tcPr>
          <w:p w14:paraId="28EE2FB6" w14:textId="77777777" w:rsidR="004127E1" w:rsidRPr="004127E1" w:rsidRDefault="004127E1" w:rsidP="004127E1">
            <w:pPr>
              <w:jc w:val="both"/>
              <w:rPr>
                <w:sz w:val="28"/>
                <w:szCs w:val="28"/>
              </w:rPr>
            </w:pPr>
          </w:p>
        </w:tc>
        <w:tc>
          <w:tcPr>
            <w:tcW w:w="2297" w:type="dxa"/>
            <w:vMerge/>
            <w:shd w:val="clear" w:color="auto" w:fill="auto"/>
            <w:hideMark/>
          </w:tcPr>
          <w:p w14:paraId="54A92ADD" w14:textId="77777777" w:rsidR="004127E1" w:rsidRPr="004127E1" w:rsidRDefault="004127E1" w:rsidP="004127E1">
            <w:pPr>
              <w:jc w:val="both"/>
              <w:rPr>
                <w:sz w:val="28"/>
                <w:szCs w:val="28"/>
              </w:rPr>
            </w:pPr>
          </w:p>
        </w:tc>
      </w:tr>
      <w:tr w:rsidR="004127E1" w:rsidRPr="004127E1" w14:paraId="3A144948" w14:textId="77777777" w:rsidTr="00E6267D">
        <w:trPr>
          <w:trHeight w:val="353"/>
          <w:jc w:val="center"/>
        </w:trPr>
        <w:tc>
          <w:tcPr>
            <w:tcW w:w="594" w:type="dxa"/>
            <w:shd w:val="clear" w:color="auto" w:fill="auto"/>
            <w:vAlign w:val="center"/>
            <w:hideMark/>
          </w:tcPr>
          <w:p w14:paraId="0162C40D" w14:textId="77777777" w:rsidR="004127E1" w:rsidRPr="004127E1" w:rsidRDefault="004127E1" w:rsidP="004127E1">
            <w:pPr>
              <w:jc w:val="center"/>
              <w:rPr>
                <w:sz w:val="28"/>
                <w:szCs w:val="28"/>
              </w:rPr>
            </w:pPr>
            <w:r w:rsidRPr="004127E1">
              <w:rPr>
                <w:sz w:val="28"/>
                <w:szCs w:val="28"/>
              </w:rPr>
              <w:lastRenderedPageBreak/>
              <w:t>1</w:t>
            </w:r>
          </w:p>
        </w:tc>
        <w:tc>
          <w:tcPr>
            <w:tcW w:w="6607" w:type="dxa"/>
            <w:shd w:val="clear" w:color="auto" w:fill="auto"/>
            <w:vAlign w:val="center"/>
            <w:hideMark/>
          </w:tcPr>
          <w:p w14:paraId="4507CC90" w14:textId="77777777" w:rsidR="004127E1" w:rsidRPr="004127E1" w:rsidRDefault="004127E1" w:rsidP="004127E1">
            <w:pPr>
              <w:rPr>
                <w:sz w:val="28"/>
                <w:szCs w:val="28"/>
              </w:rPr>
            </w:pPr>
            <w:r w:rsidRPr="004127E1">
              <w:rPr>
                <w:sz w:val="28"/>
                <w:szCs w:val="28"/>
              </w:rPr>
              <w:t>Расходы на топливо</w:t>
            </w: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tcPr>
          <w:p w14:paraId="573F7FBD" w14:textId="77777777" w:rsidR="004127E1" w:rsidRPr="004127E1" w:rsidRDefault="004127E1" w:rsidP="004127E1">
            <w:pPr>
              <w:jc w:val="center"/>
              <w:rPr>
                <w:snapToGrid w:val="0"/>
                <w:sz w:val="28"/>
                <w:szCs w:val="28"/>
              </w:rPr>
            </w:pPr>
            <w:r w:rsidRPr="004127E1">
              <w:rPr>
                <w:snapToGrid w:val="0"/>
                <w:sz w:val="28"/>
                <w:szCs w:val="28"/>
              </w:rPr>
              <w:t>3 659</w:t>
            </w:r>
          </w:p>
        </w:tc>
      </w:tr>
      <w:tr w:rsidR="004127E1" w:rsidRPr="004127E1" w14:paraId="40BFE2A5" w14:textId="77777777" w:rsidTr="00E6267D">
        <w:trPr>
          <w:trHeight w:val="353"/>
          <w:jc w:val="center"/>
        </w:trPr>
        <w:tc>
          <w:tcPr>
            <w:tcW w:w="594" w:type="dxa"/>
            <w:shd w:val="clear" w:color="auto" w:fill="auto"/>
            <w:vAlign w:val="center"/>
            <w:hideMark/>
          </w:tcPr>
          <w:p w14:paraId="374C1DE8" w14:textId="77777777" w:rsidR="004127E1" w:rsidRPr="004127E1" w:rsidRDefault="004127E1" w:rsidP="004127E1">
            <w:pPr>
              <w:jc w:val="center"/>
              <w:rPr>
                <w:sz w:val="28"/>
                <w:szCs w:val="28"/>
              </w:rPr>
            </w:pPr>
            <w:r w:rsidRPr="004127E1">
              <w:rPr>
                <w:sz w:val="28"/>
                <w:szCs w:val="28"/>
              </w:rPr>
              <w:t>2</w:t>
            </w:r>
          </w:p>
        </w:tc>
        <w:tc>
          <w:tcPr>
            <w:tcW w:w="6607" w:type="dxa"/>
            <w:shd w:val="clear" w:color="auto" w:fill="auto"/>
            <w:vAlign w:val="center"/>
            <w:hideMark/>
          </w:tcPr>
          <w:p w14:paraId="7E242372" w14:textId="77777777" w:rsidR="004127E1" w:rsidRPr="004127E1" w:rsidRDefault="004127E1" w:rsidP="004127E1">
            <w:pPr>
              <w:rPr>
                <w:sz w:val="28"/>
                <w:szCs w:val="28"/>
              </w:rPr>
            </w:pPr>
            <w:r w:rsidRPr="004127E1">
              <w:rPr>
                <w:sz w:val="28"/>
                <w:szCs w:val="28"/>
              </w:rPr>
              <w:t>Расходы на электрическую энергию</w:t>
            </w:r>
          </w:p>
        </w:tc>
        <w:tc>
          <w:tcPr>
            <w:tcW w:w="2297" w:type="dxa"/>
            <w:tcBorders>
              <w:top w:val="nil"/>
              <w:left w:val="single" w:sz="4" w:space="0" w:color="auto"/>
              <w:bottom w:val="single" w:sz="4" w:space="0" w:color="auto"/>
              <w:right w:val="single" w:sz="4" w:space="0" w:color="auto"/>
            </w:tcBorders>
            <w:shd w:val="clear" w:color="000000" w:fill="FFFFFF"/>
            <w:vAlign w:val="center"/>
          </w:tcPr>
          <w:p w14:paraId="4B70C845" w14:textId="77777777" w:rsidR="004127E1" w:rsidRPr="004127E1" w:rsidRDefault="004127E1" w:rsidP="004127E1">
            <w:pPr>
              <w:jc w:val="center"/>
              <w:rPr>
                <w:snapToGrid w:val="0"/>
                <w:sz w:val="28"/>
                <w:szCs w:val="28"/>
              </w:rPr>
            </w:pPr>
            <w:r w:rsidRPr="004127E1">
              <w:rPr>
                <w:snapToGrid w:val="0"/>
                <w:sz w:val="28"/>
                <w:szCs w:val="28"/>
              </w:rPr>
              <w:t>2 265</w:t>
            </w:r>
          </w:p>
        </w:tc>
      </w:tr>
      <w:tr w:rsidR="004127E1" w:rsidRPr="004127E1" w14:paraId="5BE71A12" w14:textId="77777777" w:rsidTr="00E6267D">
        <w:trPr>
          <w:trHeight w:val="353"/>
          <w:jc w:val="center"/>
        </w:trPr>
        <w:tc>
          <w:tcPr>
            <w:tcW w:w="594" w:type="dxa"/>
            <w:shd w:val="clear" w:color="auto" w:fill="auto"/>
            <w:vAlign w:val="center"/>
            <w:hideMark/>
          </w:tcPr>
          <w:p w14:paraId="1C66BD25" w14:textId="77777777" w:rsidR="004127E1" w:rsidRPr="004127E1" w:rsidRDefault="004127E1" w:rsidP="004127E1">
            <w:pPr>
              <w:jc w:val="center"/>
              <w:rPr>
                <w:sz w:val="28"/>
                <w:szCs w:val="28"/>
              </w:rPr>
            </w:pPr>
            <w:r w:rsidRPr="004127E1">
              <w:rPr>
                <w:sz w:val="28"/>
                <w:szCs w:val="28"/>
              </w:rPr>
              <w:t>3</w:t>
            </w:r>
          </w:p>
        </w:tc>
        <w:tc>
          <w:tcPr>
            <w:tcW w:w="6607" w:type="dxa"/>
            <w:shd w:val="clear" w:color="auto" w:fill="auto"/>
            <w:vAlign w:val="center"/>
            <w:hideMark/>
          </w:tcPr>
          <w:p w14:paraId="2C72E8D1" w14:textId="77777777" w:rsidR="004127E1" w:rsidRPr="004127E1" w:rsidRDefault="004127E1" w:rsidP="004127E1">
            <w:pPr>
              <w:rPr>
                <w:sz w:val="28"/>
                <w:szCs w:val="28"/>
              </w:rPr>
            </w:pPr>
            <w:r w:rsidRPr="004127E1">
              <w:rPr>
                <w:sz w:val="28"/>
                <w:szCs w:val="28"/>
              </w:rPr>
              <w:t>Расходы на тепловую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tcPr>
          <w:p w14:paraId="4F5A727E" w14:textId="77777777" w:rsidR="004127E1" w:rsidRPr="004127E1" w:rsidRDefault="004127E1" w:rsidP="004127E1">
            <w:pPr>
              <w:jc w:val="center"/>
              <w:rPr>
                <w:snapToGrid w:val="0"/>
                <w:sz w:val="28"/>
                <w:szCs w:val="28"/>
              </w:rPr>
            </w:pPr>
            <w:r w:rsidRPr="004127E1">
              <w:rPr>
                <w:snapToGrid w:val="0"/>
                <w:sz w:val="28"/>
                <w:szCs w:val="28"/>
              </w:rPr>
              <w:t>0</w:t>
            </w:r>
          </w:p>
        </w:tc>
      </w:tr>
      <w:tr w:rsidR="004127E1" w:rsidRPr="004127E1" w14:paraId="658AA032" w14:textId="77777777" w:rsidTr="00E6267D">
        <w:trPr>
          <w:trHeight w:val="353"/>
          <w:jc w:val="center"/>
        </w:trPr>
        <w:tc>
          <w:tcPr>
            <w:tcW w:w="594" w:type="dxa"/>
            <w:shd w:val="clear" w:color="auto" w:fill="auto"/>
            <w:vAlign w:val="center"/>
            <w:hideMark/>
          </w:tcPr>
          <w:p w14:paraId="4BE01D9F" w14:textId="77777777" w:rsidR="004127E1" w:rsidRPr="004127E1" w:rsidRDefault="004127E1" w:rsidP="004127E1">
            <w:pPr>
              <w:jc w:val="center"/>
              <w:rPr>
                <w:sz w:val="28"/>
                <w:szCs w:val="28"/>
              </w:rPr>
            </w:pPr>
            <w:r w:rsidRPr="004127E1">
              <w:rPr>
                <w:sz w:val="28"/>
                <w:szCs w:val="28"/>
              </w:rPr>
              <w:t>4</w:t>
            </w:r>
          </w:p>
        </w:tc>
        <w:tc>
          <w:tcPr>
            <w:tcW w:w="6607" w:type="dxa"/>
            <w:shd w:val="clear" w:color="auto" w:fill="auto"/>
            <w:vAlign w:val="center"/>
            <w:hideMark/>
          </w:tcPr>
          <w:p w14:paraId="6FDD4AFB" w14:textId="77777777" w:rsidR="004127E1" w:rsidRPr="004127E1" w:rsidRDefault="004127E1" w:rsidP="004127E1">
            <w:pPr>
              <w:rPr>
                <w:sz w:val="28"/>
                <w:szCs w:val="28"/>
              </w:rPr>
            </w:pPr>
            <w:r w:rsidRPr="004127E1">
              <w:rPr>
                <w:sz w:val="28"/>
                <w:szCs w:val="28"/>
              </w:rPr>
              <w:t>Расходы на холодную воду</w:t>
            </w:r>
          </w:p>
        </w:tc>
        <w:tc>
          <w:tcPr>
            <w:tcW w:w="2297" w:type="dxa"/>
            <w:tcBorders>
              <w:top w:val="nil"/>
              <w:left w:val="single" w:sz="4" w:space="0" w:color="auto"/>
              <w:bottom w:val="single" w:sz="4" w:space="0" w:color="auto"/>
              <w:right w:val="single" w:sz="4" w:space="0" w:color="auto"/>
            </w:tcBorders>
            <w:shd w:val="clear" w:color="auto" w:fill="auto"/>
            <w:vAlign w:val="center"/>
          </w:tcPr>
          <w:p w14:paraId="17926071" w14:textId="77777777" w:rsidR="004127E1" w:rsidRPr="004127E1" w:rsidRDefault="004127E1" w:rsidP="004127E1">
            <w:pPr>
              <w:jc w:val="center"/>
              <w:rPr>
                <w:snapToGrid w:val="0"/>
                <w:sz w:val="28"/>
                <w:szCs w:val="28"/>
              </w:rPr>
            </w:pPr>
            <w:r w:rsidRPr="004127E1">
              <w:rPr>
                <w:snapToGrid w:val="0"/>
                <w:sz w:val="28"/>
                <w:szCs w:val="28"/>
              </w:rPr>
              <w:t>29</w:t>
            </w:r>
          </w:p>
        </w:tc>
      </w:tr>
      <w:tr w:rsidR="004127E1" w:rsidRPr="004127E1" w14:paraId="3E1A5609" w14:textId="77777777" w:rsidTr="00E6267D">
        <w:trPr>
          <w:trHeight w:val="353"/>
          <w:jc w:val="center"/>
        </w:trPr>
        <w:tc>
          <w:tcPr>
            <w:tcW w:w="594" w:type="dxa"/>
            <w:shd w:val="clear" w:color="auto" w:fill="auto"/>
            <w:vAlign w:val="center"/>
            <w:hideMark/>
          </w:tcPr>
          <w:p w14:paraId="12309381" w14:textId="77777777" w:rsidR="004127E1" w:rsidRPr="004127E1" w:rsidRDefault="004127E1" w:rsidP="004127E1">
            <w:pPr>
              <w:jc w:val="center"/>
              <w:rPr>
                <w:sz w:val="28"/>
                <w:szCs w:val="28"/>
              </w:rPr>
            </w:pPr>
            <w:r w:rsidRPr="004127E1">
              <w:rPr>
                <w:sz w:val="28"/>
                <w:szCs w:val="28"/>
              </w:rPr>
              <w:t>5</w:t>
            </w:r>
          </w:p>
        </w:tc>
        <w:tc>
          <w:tcPr>
            <w:tcW w:w="6607" w:type="dxa"/>
            <w:shd w:val="clear" w:color="auto" w:fill="auto"/>
            <w:vAlign w:val="center"/>
            <w:hideMark/>
          </w:tcPr>
          <w:p w14:paraId="6C978092" w14:textId="77777777" w:rsidR="004127E1" w:rsidRPr="004127E1" w:rsidRDefault="004127E1" w:rsidP="004127E1">
            <w:pPr>
              <w:rPr>
                <w:sz w:val="28"/>
                <w:szCs w:val="28"/>
              </w:rPr>
            </w:pPr>
            <w:r w:rsidRPr="004127E1">
              <w:rPr>
                <w:sz w:val="28"/>
                <w:szCs w:val="28"/>
              </w:rPr>
              <w:t>Расходы на теплоноситель</w:t>
            </w:r>
          </w:p>
        </w:tc>
        <w:tc>
          <w:tcPr>
            <w:tcW w:w="2297" w:type="dxa"/>
            <w:tcBorders>
              <w:top w:val="nil"/>
              <w:left w:val="single" w:sz="4" w:space="0" w:color="auto"/>
              <w:bottom w:val="single" w:sz="4" w:space="0" w:color="auto"/>
              <w:right w:val="single" w:sz="4" w:space="0" w:color="auto"/>
            </w:tcBorders>
            <w:shd w:val="clear" w:color="auto" w:fill="auto"/>
            <w:vAlign w:val="center"/>
          </w:tcPr>
          <w:p w14:paraId="0B2C5089" w14:textId="77777777" w:rsidR="004127E1" w:rsidRPr="004127E1" w:rsidRDefault="004127E1" w:rsidP="004127E1">
            <w:pPr>
              <w:jc w:val="center"/>
              <w:rPr>
                <w:snapToGrid w:val="0"/>
                <w:sz w:val="28"/>
                <w:szCs w:val="28"/>
              </w:rPr>
            </w:pPr>
            <w:r w:rsidRPr="004127E1">
              <w:rPr>
                <w:snapToGrid w:val="0"/>
                <w:sz w:val="28"/>
                <w:szCs w:val="28"/>
              </w:rPr>
              <w:t>0</w:t>
            </w:r>
          </w:p>
        </w:tc>
      </w:tr>
      <w:tr w:rsidR="004127E1" w:rsidRPr="004127E1" w14:paraId="084D84EF" w14:textId="77777777" w:rsidTr="00E6267D">
        <w:trPr>
          <w:trHeight w:val="353"/>
          <w:jc w:val="center"/>
        </w:trPr>
        <w:tc>
          <w:tcPr>
            <w:tcW w:w="594" w:type="dxa"/>
            <w:shd w:val="clear" w:color="auto" w:fill="auto"/>
            <w:vAlign w:val="center"/>
            <w:hideMark/>
          </w:tcPr>
          <w:p w14:paraId="13636EF0" w14:textId="77777777" w:rsidR="004127E1" w:rsidRPr="004127E1" w:rsidRDefault="004127E1" w:rsidP="004127E1">
            <w:pPr>
              <w:jc w:val="center"/>
              <w:rPr>
                <w:sz w:val="28"/>
                <w:szCs w:val="28"/>
              </w:rPr>
            </w:pPr>
            <w:r w:rsidRPr="004127E1">
              <w:rPr>
                <w:sz w:val="28"/>
                <w:szCs w:val="28"/>
              </w:rPr>
              <w:t>6</w:t>
            </w:r>
          </w:p>
        </w:tc>
        <w:tc>
          <w:tcPr>
            <w:tcW w:w="6607" w:type="dxa"/>
            <w:shd w:val="clear" w:color="auto" w:fill="auto"/>
            <w:vAlign w:val="center"/>
            <w:hideMark/>
          </w:tcPr>
          <w:p w14:paraId="68A3B498" w14:textId="77777777" w:rsidR="004127E1" w:rsidRPr="004127E1" w:rsidRDefault="004127E1" w:rsidP="004127E1">
            <w:pPr>
              <w:rPr>
                <w:sz w:val="28"/>
                <w:szCs w:val="28"/>
              </w:rPr>
            </w:pPr>
            <w:r w:rsidRPr="004127E1">
              <w:rPr>
                <w:sz w:val="28"/>
                <w:szCs w:val="28"/>
              </w:rPr>
              <w:t>ИТОГО:</w:t>
            </w:r>
          </w:p>
          <w:p w14:paraId="6B540907" w14:textId="77777777" w:rsidR="004127E1" w:rsidRPr="004127E1" w:rsidRDefault="004127E1" w:rsidP="004127E1">
            <w:pPr>
              <w:autoSpaceDE w:val="0"/>
              <w:autoSpaceDN w:val="0"/>
              <w:adjustRightInd w:val="0"/>
              <w:jc w:val="both"/>
              <w:rPr>
                <w:sz w:val="28"/>
                <w:szCs w:val="28"/>
              </w:rPr>
            </w:pPr>
            <w:r w:rsidRPr="004127E1">
              <w:rPr>
                <w:sz w:val="28"/>
                <w:szCs w:val="28"/>
              </w:rPr>
              <w:t>(Стр. 6 = стр. 1 + стр.2 + стр. 3 + стр. 4 + стр. 5.)</w:t>
            </w:r>
          </w:p>
        </w:tc>
        <w:tc>
          <w:tcPr>
            <w:tcW w:w="2297" w:type="dxa"/>
            <w:tcBorders>
              <w:top w:val="nil"/>
              <w:left w:val="single" w:sz="4" w:space="0" w:color="auto"/>
              <w:bottom w:val="single" w:sz="4" w:space="0" w:color="auto"/>
              <w:right w:val="single" w:sz="4" w:space="0" w:color="auto"/>
            </w:tcBorders>
            <w:shd w:val="clear" w:color="auto" w:fill="auto"/>
            <w:vAlign w:val="center"/>
          </w:tcPr>
          <w:p w14:paraId="11EB3B45" w14:textId="77777777" w:rsidR="004127E1" w:rsidRPr="004127E1" w:rsidRDefault="004127E1" w:rsidP="004127E1">
            <w:pPr>
              <w:jc w:val="center"/>
              <w:rPr>
                <w:snapToGrid w:val="0"/>
                <w:sz w:val="28"/>
                <w:szCs w:val="28"/>
              </w:rPr>
            </w:pPr>
            <w:r w:rsidRPr="004127E1">
              <w:rPr>
                <w:snapToGrid w:val="0"/>
                <w:sz w:val="28"/>
                <w:szCs w:val="28"/>
              </w:rPr>
              <w:t>5 953</w:t>
            </w:r>
          </w:p>
        </w:tc>
      </w:tr>
    </w:tbl>
    <w:p w14:paraId="20F18783" w14:textId="77777777" w:rsidR="004127E1" w:rsidRPr="004127E1" w:rsidRDefault="004127E1" w:rsidP="004127E1">
      <w:pPr>
        <w:autoSpaceDE w:val="0"/>
        <w:autoSpaceDN w:val="0"/>
        <w:adjustRightInd w:val="0"/>
        <w:jc w:val="both"/>
        <w:rPr>
          <w:snapToGrid w:val="0"/>
          <w:sz w:val="28"/>
          <w:szCs w:val="28"/>
          <w:lang w:eastAsia="en-US"/>
        </w:rPr>
      </w:pPr>
    </w:p>
    <w:p w14:paraId="6CE87964" w14:textId="77777777" w:rsidR="004127E1" w:rsidRPr="004127E1" w:rsidRDefault="004127E1" w:rsidP="004127E1">
      <w:pPr>
        <w:autoSpaceDE w:val="0"/>
        <w:autoSpaceDN w:val="0"/>
        <w:adjustRightInd w:val="0"/>
        <w:ind w:firstLine="709"/>
        <w:jc w:val="both"/>
        <w:rPr>
          <w:snapToGrid w:val="0"/>
          <w:sz w:val="28"/>
          <w:szCs w:val="28"/>
          <w:lang w:eastAsia="en-US"/>
        </w:rPr>
      </w:pPr>
    </w:p>
    <w:p w14:paraId="2D85D223" w14:textId="77777777" w:rsidR="004127E1" w:rsidRPr="004127E1" w:rsidRDefault="004127E1" w:rsidP="004127E1">
      <w:pPr>
        <w:ind w:right="-1" w:firstLine="709"/>
        <w:jc w:val="both"/>
        <w:rPr>
          <w:snapToGrid w:val="0"/>
          <w:sz w:val="28"/>
          <w:szCs w:val="28"/>
          <w:lang w:eastAsia="en-US"/>
        </w:rPr>
      </w:pPr>
      <w:r w:rsidRPr="004127E1">
        <w:rPr>
          <w:snapToGrid w:val="0"/>
          <w:sz w:val="28"/>
          <w:szCs w:val="28"/>
          <w:lang w:eastAsia="en-US"/>
        </w:rPr>
        <w:br w:type="page"/>
      </w:r>
      <w:r w:rsidRPr="004127E1">
        <w:rPr>
          <w:snapToGrid w:val="0"/>
          <w:sz w:val="28"/>
          <w:szCs w:val="28"/>
          <w:lang w:eastAsia="en-US"/>
        </w:rPr>
        <w:lastRenderedPageBreak/>
        <w:t xml:space="preserve">В соответствии с фактическим балансом тепловой энергии за 2023 год доля отпуска тепловой энергии на потребительский рынок составляет </w:t>
      </w:r>
      <w:r w:rsidRPr="004127E1">
        <w:rPr>
          <w:b/>
          <w:snapToGrid w:val="0"/>
          <w:sz w:val="28"/>
          <w:szCs w:val="28"/>
          <w:lang w:eastAsia="en-US"/>
        </w:rPr>
        <w:t>22 %</w:t>
      </w:r>
      <w:r w:rsidRPr="004127E1">
        <w:rPr>
          <w:snapToGrid w:val="0"/>
          <w:sz w:val="28"/>
          <w:szCs w:val="28"/>
          <w:lang w:eastAsia="en-US"/>
        </w:rPr>
        <w:t xml:space="preserve"> от фактического полезного отпуска за 2023 год.</w:t>
      </w:r>
    </w:p>
    <w:p w14:paraId="01DB5645" w14:textId="77777777" w:rsidR="004127E1" w:rsidRPr="004127E1" w:rsidRDefault="004127E1" w:rsidP="004127E1">
      <w:pPr>
        <w:ind w:left="1211" w:right="-1"/>
        <w:jc w:val="right"/>
        <w:rPr>
          <w:snapToGrid w:val="0"/>
          <w:sz w:val="28"/>
          <w:szCs w:val="28"/>
          <w:lang w:eastAsia="en-US"/>
        </w:rPr>
      </w:pPr>
      <w:r w:rsidRPr="004127E1">
        <w:rPr>
          <w:snapToGrid w:val="0"/>
          <w:sz w:val="28"/>
          <w:szCs w:val="28"/>
          <w:lang w:eastAsia="en-US"/>
        </w:rPr>
        <w:t>Таблица 13</w:t>
      </w:r>
    </w:p>
    <w:p w14:paraId="56894877" w14:textId="77777777" w:rsidR="004127E1" w:rsidRPr="004127E1" w:rsidRDefault="004127E1" w:rsidP="004127E1">
      <w:pPr>
        <w:jc w:val="center"/>
        <w:rPr>
          <w:b/>
          <w:snapToGrid w:val="0"/>
          <w:sz w:val="28"/>
          <w:szCs w:val="28"/>
        </w:rPr>
      </w:pPr>
      <w:r w:rsidRPr="004127E1">
        <w:rPr>
          <w:b/>
          <w:snapToGrid w:val="0"/>
          <w:sz w:val="28"/>
          <w:szCs w:val="28"/>
        </w:rPr>
        <w:t>Смета расходов (сводный расчёт фактической необходимой валовой выручки методом индексации установленных тарифов</w:t>
      </w:r>
    </w:p>
    <w:p w14:paraId="6BADEE4C" w14:textId="77777777" w:rsidR="004127E1" w:rsidRPr="004127E1" w:rsidRDefault="004127E1" w:rsidP="004127E1">
      <w:pPr>
        <w:jc w:val="center"/>
        <w:rPr>
          <w:b/>
          <w:snapToGrid w:val="0"/>
          <w:sz w:val="28"/>
          <w:szCs w:val="28"/>
        </w:rPr>
      </w:pPr>
      <w:r w:rsidRPr="004127E1">
        <w:rPr>
          <w:b/>
          <w:snapToGrid w:val="0"/>
          <w:sz w:val="28"/>
          <w:szCs w:val="28"/>
        </w:rPr>
        <w:t xml:space="preserve"> на </w:t>
      </w:r>
      <w:r w:rsidRPr="004127E1">
        <w:rPr>
          <w:b/>
          <w:snapToGrid w:val="0"/>
          <w:color w:val="000000"/>
          <w:sz w:val="28"/>
          <w:szCs w:val="28"/>
        </w:rPr>
        <w:t>тепловую энергию</w:t>
      </w:r>
      <w:r w:rsidRPr="004127E1">
        <w:rPr>
          <w:b/>
          <w:snapToGrid w:val="0"/>
          <w:sz w:val="28"/>
          <w:szCs w:val="28"/>
        </w:rPr>
        <w:t>)</w:t>
      </w:r>
      <w:r w:rsidRPr="004127E1">
        <w:rPr>
          <w:snapToGrid w:val="0"/>
          <w:sz w:val="28"/>
          <w:szCs w:val="28"/>
        </w:rPr>
        <w:t xml:space="preserve"> </w:t>
      </w:r>
      <w:r w:rsidRPr="004127E1">
        <w:rPr>
          <w:b/>
          <w:snapToGrid w:val="0"/>
          <w:sz w:val="28"/>
          <w:szCs w:val="28"/>
        </w:rPr>
        <w:t>на потребительский рынок</w:t>
      </w:r>
    </w:p>
    <w:p w14:paraId="0A9BCE20" w14:textId="77777777" w:rsidR="004127E1" w:rsidRPr="004127E1" w:rsidRDefault="004127E1" w:rsidP="004127E1">
      <w:pPr>
        <w:jc w:val="right"/>
        <w:rPr>
          <w:snapToGrid w:val="0"/>
          <w:sz w:val="28"/>
          <w:szCs w:val="28"/>
        </w:rPr>
      </w:pPr>
      <w:r w:rsidRPr="004127E1">
        <w:rPr>
          <w:snapToGrid w:val="0"/>
          <w:sz w:val="28"/>
          <w:szCs w:val="28"/>
        </w:rPr>
        <w:t>тыс. руб.</w:t>
      </w:r>
    </w:p>
    <w:tbl>
      <w:tblPr>
        <w:tblW w:w="9498" w:type="dxa"/>
        <w:jc w:val="center"/>
        <w:tblLook w:val="04A0" w:firstRow="1" w:lastRow="0" w:firstColumn="1" w:lastColumn="0" w:noHBand="0" w:noVBand="1"/>
      </w:tblPr>
      <w:tblGrid>
        <w:gridCol w:w="640"/>
        <w:gridCol w:w="7157"/>
        <w:gridCol w:w="1701"/>
      </w:tblGrid>
      <w:tr w:rsidR="004127E1" w:rsidRPr="004127E1" w14:paraId="197CE427" w14:textId="77777777" w:rsidTr="00E6267D">
        <w:trPr>
          <w:trHeight w:val="330"/>
          <w:jc w:val="center"/>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3F667D" w14:textId="77777777" w:rsidR="004127E1" w:rsidRPr="004127E1" w:rsidRDefault="004127E1" w:rsidP="004127E1">
            <w:pPr>
              <w:jc w:val="center"/>
              <w:rPr>
                <w:color w:val="000000"/>
                <w:sz w:val="28"/>
                <w:szCs w:val="28"/>
              </w:rPr>
            </w:pPr>
            <w:r w:rsidRPr="004127E1">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4B7A1E" w14:textId="77777777" w:rsidR="004127E1" w:rsidRPr="004127E1" w:rsidRDefault="004127E1" w:rsidP="004127E1">
            <w:pPr>
              <w:jc w:val="center"/>
              <w:rPr>
                <w:color w:val="000000"/>
                <w:sz w:val="28"/>
                <w:szCs w:val="28"/>
              </w:rPr>
            </w:pPr>
            <w:r w:rsidRPr="004127E1">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9886EB" w14:textId="77777777" w:rsidR="004127E1" w:rsidRPr="004127E1" w:rsidRDefault="004127E1" w:rsidP="004127E1">
            <w:pPr>
              <w:jc w:val="center"/>
              <w:rPr>
                <w:color w:val="000000"/>
                <w:sz w:val="28"/>
                <w:szCs w:val="28"/>
              </w:rPr>
            </w:pPr>
            <w:r w:rsidRPr="004127E1">
              <w:rPr>
                <w:color w:val="000000"/>
                <w:sz w:val="28"/>
                <w:szCs w:val="28"/>
              </w:rPr>
              <w:t>2023 год</w:t>
            </w:r>
          </w:p>
        </w:tc>
      </w:tr>
      <w:tr w:rsidR="004127E1" w:rsidRPr="004127E1" w14:paraId="7599E4B2" w14:textId="77777777" w:rsidTr="00E6267D">
        <w:trPr>
          <w:trHeight w:val="330"/>
          <w:jc w:val="center"/>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67496C88" w14:textId="77777777" w:rsidR="004127E1" w:rsidRPr="004127E1" w:rsidRDefault="004127E1" w:rsidP="004127E1">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06D5785F" w14:textId="77777777" w:rsidR="004127E1" w:rsidRPr="004127E1" w:rsidRDefault="004127E1" w:rsidP="004127E1">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46779B9E" w14:textId="77777777" w:rsidR="004127E1" w:rsidRPr="004127E1" w:rsidRDefault="004127E1" w:rsidP="004127E1">
            <w:pPr>
              <w:jc w:val="center"/>
              <w:rPr>
                <w:color w:val="000000"/>
                <w:sz w:val="28"/>
                <w:szCs w:val="28"/>
              </w:rPr>
            </w:pPr>
            <w:r w:rsidRPr="004127E1">
              <w:rPr>
                <w:color w:val="000000"/>
                <w:sz w:val="28"/>
                <w:szCs w:val="28"/>
              </w:rPr>
              <w:t>Факт</w:t>
            </w:r>
          </w:p>
        </w:tc>
      </w:tr>
      <w:tr w:rsidR="004127E1" w:rsidRPr="004127E1" w14:paraId="13C7899C" w14:textId="77777777" w:rsidTr="00E6267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BE77AE0" w14:textId="77777777" w:rsidR="004127E1" w:rsidRPr="004127E1" w:rsidRDefault="004127E1" w:rsidP="004127E1">
            <w:pPr>
              <w:jc w:val="center"/>
              <w:rPr>
                <w:color w:val="000000"/>
                <w:sz w:val="28"/>
                <w:szCs w:val="28"/>
              </w:rPr>
            </w:pPr>
            <w:r w:rsidRPr="004127E1">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6A61A0BD" w14:textId="77777777" w:rsidR="004127E1" w:rsidRPr="004127E1" w:rsidRDefault="004127E1" w:rsidP="004127E1">
            <w:pPr>
              <w:rPr>
                <w:color w:val="000000"/>
                <w:sz w:val="28"/>
                <w:szCs w:val="28"/>
              </w:rPr>
            </w:pPr>
            <w:r w:rsidRPr="004127E1">
              <w:rPr>
                <w:color w:val="000000"/>
                <w:sz w:val="28"/>
                <w:szCs w:val="28"/>
              </w:rPr>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6069CC" w14:textId="77777777" w:rsidR="004127E1" w:rsidRPr="004127E1" w:rsidRDefault="004127E1" w:rsidP="004127E1">
            <w:pPr>
              <w:jc w:val="center"/>
              <w:rPr>
                <w:snapToGrid w:val="0"/>
                <w:sz w:val="28"/>
                <w:szCs w:val="28"/>
              </w:rPr>
            </w:pPr>
            <w:r w:rsidRPr="004127E1">
              <w:rPr>
                <w:snapToGrid w:val="0"/>
                <w:sz w:val="28"/>
                <w:szCs w:val="28"/>
              </w:rPr>
              <w:t>6 303</w:t>
            </w:r>
          </w:p>
        </w:tc>
      </w:tr>
      <w:tr w:rsidR="004127E1" w:rsidRPr="004127E1" w14:paraId="67E0F7EC" w14:textId="77777777" w:rsidTr="00E6267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8F6D89F" w14:textId="77777777" w:rsidR="004127E1" w:rsidRPr="004127E1" w:rsidRDefault="004127E1" w:rsidP="004127E1">
            <w:pPr>
              <w:jc w:val="center"/>
              <w:rPr>
                <w:color w:val="000000"/>
                <w:sz w:val="28"/>
                <w:szCs w:val="28"/>
              </w:rPr>
            </w:pPr>
            <w:r w:rsidRPr="004127E1">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60E13961" w14:textId="77777777" w:rsidR="004127E1" w:rsidRPr="004127E1" w:rsidRDefault="004127E1" w:rsidP="004127E1">
            <w:pPr>
              <w:jc w:val="both"/>
              <w:rPr>
                <w:color w:val="000000"/>
                <w:sz w:val="28"/>
                <w:szCs w:val="28"/>
              </w:rPr>
            </w:pPr>
            <w:r w:rsidRPr="004127E1">
              <w:rPr>
                <w:color w:val="000000"/>
                <w:sz w:val="28"/>
                <w:szCs w:val="28"/>
              </w:rPr>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B63347A" w14:textId="77777777" w:rsidR="004127E1" w:rsidRPr="004127E1" w:rsidRDefault="004127E1" w:rsidP="004127E1">
            <w:pPr>
              <w:jc w:val="center"/>
              <w:rPr>
                <w:snapToGrid w:val="0"/>
                <w:sz w:val="28"/>
                <w:szCs w:val="28"/>
              </w:rPr>
            </w:pPr>
            <w:r w:rsidRPr="004127E1">
              <w:rPr>
                <w:snapToGrid w:val="0"/>
                <w:sz w:val="28"/>
                <w:szCs w:val="28"/>
              </w:rPr>
              <w:t>1 299</w:t>
            </w:r>
          </w:p>
        </w:tc>
      </w:tr>
      <w:tr w:rsidR="004127E1" w:rsidRPr="004127E1" w14:paraId="3EC4FD10" w14:textId="77777777" w:rsidTr="00E6267D">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C93FD24" w14:textId="77777777" w:rsidR="004127E1" w:rsidRPr="004127E1" w:rsidRDefault="004127E1" w:rsidP="004127E1">
            <w:pPr>
              <w:jc w:val="center"/>
              <w:rPr>
                <w:color w:val="000000"/>
                <w:sz w:val="28"/>
                <w:szCs w:val="28"/>
              </w:rPr>
            </w:pPr>
            <w:r w:rsidRPr="004127E1">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146310D8" w14:textId="77777777" w:rsidR="004127E1" w:rsidRPr="004127E1" w:rsidRDefault="004127E1" w:rsidP="004127E1">
            <w:pPr>
              <w:jc w:val="both"/>
              <w:rPr>
                <w:color w:val="000000"/>
                <w:sz w:val="28"/>
                <w:szCs w:val="28"/>
              </w:rPr>
            </w:pPr>
            <w:r w:rsidRPr="004127E1">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3789DBE0" w14:textId="77777777" w:rsidR="004127E1" w:rsidRPr="004127E1" w:rsidRDefault="004127E1" w:rsidP="004127E1">
            <w:pPr>
              <w:jc w:val="center"/>
              <w:rPr>
                <w:snapToGrid w:val="0"/>
                <w:sz w:val="28"/>
                <w:szCs w:val="28"/>
              </w:rPr>
            </w:pPr>
            <w:r w:rsidRPr="004127E1">
              <w:rPr>
                <w:snapToGrid w:val="0"/>
                <w:sz w:val="28"/>
                <w:szCs w:val="28"/>
              </w:rPr>
              <w:t>5 953</w:t>
            </w:r>
          </w:p>
        </w:tc>
      </w:tr>
      <w:tr w:rsidR="004127E1" w:rsidRPr="004127E1" w14:paraId="2610AEA0" w14:textId="77777777" w:rsidTr="00E6267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62D1CBD" w14:textId="77777777" w:rsidR="004127E1" w:rsidRPr="004127E1" w:rsidRDefault="004127E1" w:rsidP="004127E1">
            <w:pPr>
              <w:jc w:val="center"/>
              <w:rPr>
                <w:color w:val="000000"/>
                <w:sz w:val="28"/>
                <w:szCs w:val="28"/>
              </w:rPr>
            </w:pPr>
            <w:r w:rsidRPr="004127E1">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2BB454E7" w14:textId="77777777" w:rsidR="004127E1" w:rsidRPr="004127E1" w:rsidRDefault="004127E1" w:rsidP="004127E1">
            <w:pPr>
              <w:jc w:val="both"/>
              <w:rPr>
                <w:color w:val="000000"/>
                <w:sz w:val="28"/>
                <w:szCs w:val="28"/>
              </w:rPr>
            </w:pPr>
            <w:r w:rsidRPr="004127E1">
              <w:rPr>
                <w:color w:val="000000"/>
                <w:sz w:val="28"/>
                <w:szCs w:val="28"/>
              </w:rPr>
              <w:t>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4029FE61" w14:textId="77777777" w:rsidR="004127E1" w:rsidRPr="004127E1" w:rsidRDefault="004127E1" w:rsidP="004127E1">
            <w:pPr>
              <w:jc w:val="center"/>
              <w:rPr>
                <w:snapToGrid w:val="0"/>
                <w:sz w:val="28"/>
                <w:szCs w:val="28"/>
              </w:rPr>
            </w:pPr>
            <w:r w:rsidRPr="004127E1">
              <w:rPr>
                <w:snapToGrid w:val="0"/>
                <w:sz w:val="28"/>
                <w:szCs w:val="28"/>
              </w:rPr>
              <w:t>115</w:t>
            </w:r>
          </w:p>
        </w:tc>
      </w:tr>
      <w:tr w:rsidR="004127E1" w:rsidRPr="004127E1" w14:paraId="5EF3A57B" w14:textId="77777777" w:rsidTr="00E6267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907EC5D" w14:textId="77777777" w:rsidR="004127E1" w:rsidRPr="004127E1" w:rsidRDefault="004127E1" w:rsidP="004127E1">
            <w:pPr>
              <w:jc w:val="center"/>
              <w:rPr>
                <w:color w:val="000000"/>
                <w:sz w:val="28"/>
                <w:szCs w:val="28"/>
              </w:rPr>
            </w:pPr>
            <w:r w:rsidRPr="004127E1">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7003AD7C" w14:textId="77777777" w:rsidR="004127E1" w:rsidRPr="004127E1" w:rsidRDefault="004127E1" w:rsidP="004127E1">
            <w:pPr>
              <w:jc w:val="both"/>
              <w:rPr>
                <w:color w:val="000000"/>
                <w:sz w:val="28"/>
                <w:szCs w:val="28"/>
              </w:rPr>
            </w:pPr>
            <w:r w:rsidRPr="004127E1">
              <w:rPr>
                <w:color w:val="000000"/>
                <w:sz w:val="28"/>
                <w:szCs w:val="28"/>
              </w:rPr>
              <w:t>Расчётная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582357FF" w14:textId="77777777" w:rsidR="004127E1" w:rsidRPr="004127E1" w:rsidRDefault="004127E1" w:rsidP="004127E1">
            <w:pPr>
              <w:jc w:val="center"/>
              <w:rPr>
                <w:snapToGrid w:val="0"/>
                <w:sz w:val="28"/>
                <w:szCs w:val="28"/>
              </w:rPr>
            </w:pPr>
            <w:r w:rsidRPr="004127E1">
              <w:rPr>
                <w:snapToGrid w:val="0"/>
                <w:sz w:val="28"/>
                <w:szCs w:val="28"/>
              </w:rPr>
              <w:t>0</w:t>
            </w:r>
          </w:p>
        </w:tc>
      </w:tr>
      <w:tr w:rsidR="004127E1" w:rsidRPr="004127E1" w14:paraId="393E15C8" w14:textId="77777777" w:rsidTr="00E6267D">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4204357" w14:textId="77777777" w:rsidR="004127E1" w:rsidRPr="004127E1" w:rsidRDefault="004127E1" w:rsidP="004127E1">
            <w:pPr>
              <w:jc w:val="center"/>
              <w:rPr>
                <w:color w:val="000000"/>
                <w:sz w:val="28"/>
                <w:szCs w:val="28"/>
              </w:rPr>
            </w:pPr>
            <w:r w:rsidRPr="004127E1">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24C42A69" w14:textId="77777777" w:rsidR="004127E1" w:rsidRPr="004127E1" w:rsidRDefault="004127E1" w:rsidP="004127E1">
            <w:pPr>
              <w:jc w:val="both"/>
              <w:rPr>
                <w:color w:val="000000"/>
                <w:sz w:val="28"/>
                <w:szCs w:val="28"/>
              </w:rPr>
            </w:pPr>
            <w:r w:rsidRPr="004127E1">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149BD4C4" w14:textId="77777777" w:rsidR="004127E1" w:rsidRPr="004127E1" w:rsidRDefault="004127E1" w:rsidP="004127E1">
            <w:pPr>
              <w:jc w:val="center"/>
              <w:rPr>
                <w:snapToGrid w:val="0"/>
                <w:sz w:val="28"/>
                <w:szCs w:val="28"/>
              </w:rPr>
            </w:pPr>
            <w:r w:rsidRPr="004127E1">
              <w:rPr>
                <w:snapToGrid w:val="0"/>
                <w:sz w:val="28"/>
                <w:szCs w:val="28"/>
              </w:rPr>
              <w:t>0</w:t>
            </w:r>
          </w:p>
        </w:tc>
      </w:tr>
      <w:tr w:rsidR="004127E1" w:rsidRPr="004127E1" w14:paraId="045ABC54" w14:textId="77777777" w:rsidTr="00E6267D">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D66470" w14:textId="77777777" w:rsidR="004127E1" w:rsidRPr="004127E1" w:rsidRDefault="004127E1" w:rsidP="004127E1">
            <w:pPr>
              <w:jc w:val="center"/>
              <w:rPr>
                <w:color w:val="000000"/>
                <w:sz w:val="28"/>
                <w:szCs w:val="28"/>
              </w:rPr>
            </w:pPr>
            <w:r w:rsidRPr="004127E1">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44D7DACE" w14:textId="77777777" w:rsidR="004127E1" w:rsidRPr="004127E1" w:rsidRDefault="004127E1" w:rsidP="004127E1">
            <w:pPr>
              <w:jc w:val="both"/>
              <w:rPr>
                <w:color w:val="000000"/>
                <w:sz w:val="28"/>
                <w:szCs w:val="28"/>
              </w:rPr>
            </w:pPr>
            <w:r w:rsidRPr="004127E1">
              <w:rPr>
                <w:color w:val="000000"/>
                <w:sz w:val="28"/>
                <w:szCs w:val="28"/>
              </w:rPr>
              <w:t>Корректировка с целью учёта отклонения фактических значений параметров расчёта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27F1DA91" w14:textId="77777777" w:rsidR="004127E1" w:rsidRPr="004127E1" w:rsidRDefault="004127E1" w:rsidP="004127E1">
            <w:pPr>
              <w:jc w:val="center"/>
              <w:rPr>
                <w:snapToGrid w:val="0"/>
                <w:sz w:val="28"/>
                <w:szCs w:val="28"/>
              </w:rPr>
            </w:pPr>
            <w:r w:rsidRPr="004127E1">
              <w:rPr>
                <w:snapToGrid w:val="0"/>
                <w:sz w:val="28"/>
                <w:szCs w:val="28"/>
              </w:rPr>
              <w:t>0</w:t>
            </w:r>
          </w:p>
        </w:tc>
      </w:tr>
      <w:tr w:rsidR="004127E1" w:rsidRPr="004127E1" w14:paraId="215D1248" w14:textId="77777777" w:rsidTr="00E6267D">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F79937" w14:textId="77777777" w:rsidR="004127E1" w:rsidRPr="004127E1" w:rsidRDefault="004127E1" w:rsidP="004127E1">
            <w:pPr>
              <w:jc w:val="center"/>
              <w:rPr>
                <w:color w:val="000000"/>
                <w:sz w:val="28"/>
                <w:szCs w:val="28"/>
              </w:rPr>
            </w:pPr>
            <w:r w:rsidRPr="004127E1">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60BD9D62" w14:textId="77777777" w:rsidR="004127E1" w:rsidRPr="004127E1" w:rsidRDefault="004127E1" w:rsidP="004127E1">
            <w:pPr>
              <w:jc w:val="both"/>
              <w:rPr>
                <w:color w:val="000000"/>
                <w:sz w:val="28"/>
                <w:szCs w:val="28"/>
              </w:rPr>
            </w:pPr>
            <w:r w:rsidRPr="004127E1">
              <w:rPr>
                <w:color w:val="000000"/>
                <w:sz w:val="28"/>
                <w:szCs w:val="28"/>
              </w:rPr>
              <w:t>Корректировка с учётом надежности и качества реализуемых товаров (оказываемых услуг), подлежащая учёту в НВВ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654BA09A" w14:textId="77777777" w:rsidR="004127E1" w:rsidRPr="004127E1" w:rsidRDefault="004127E1" w:rsidP="004127E1">
            <w:pPr>
              <w:jc w:val="center"/>
              <w:rPr>
                <w:snapToGrid w:val="0"/>
                <w:sz w:val="28"/>
                <w:szCs w:val="28"/>
              </w:rPr>
            </w:pPr>
            <w:r w:rsidRPr="004127E1">
              <w:rPr>
                <w:snapToGrid w:val="0"/>
                <w:sz w:val="28"/>
                <w:szCs w:val="28"/>
              </w:rPr>
              <w:t>0</w:t>
            </w:r>
          </w:p>
        </w:tc>
      </w:tr>
      <w:tr w:rsidR="004127E1" w:rsidRPr="004127E1" w14:paraId="512AE8EF" w14:textId="77777777" w:rsidTr="00E6267D">
        <w:trPr>
          <w:trHeight w:val="6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A9321EF" w14:textId="77777777" w:rsidR="004127E1" w:rsidRPr="004127E1" w:rsidRDefault="004127E1" w:rsidP="004127E1">
            <w:pPr>
              <w:jc w:val="center"/>
              <w:rPr>
                <w:color w:val="000000"/>
                <w:sz w:val="28"/>
                <w:szCs w:val="28"/>
              </w:rPr>
            </w:pPr>
            <w:r w:rsidRPr="004127E1">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49899621" w14:textId="77777777" w:rsidR="004127E1" w:rsidRPr="004127E1" w:rsidRDefault="004127E1" w:rsidP="004127E1">
            <w:pPr>
              <w:jc w:val="both"/>
              <w:rPr>
                <w:color w:val="000000"/>
                <w:sz w:val="28"/>
                <w:szCs w:val="28"/>
              </w:rPr>
            </w:pPr>
            <w:r w:rsidRPr="004127E1">
              <w:rPr>
                <w:color w:val="000000"/>
                <w:sz w:val="28"/>
                <w:szCs w:val="28"/>
              </w:rPr>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E5154B1" w14:textId="77777777" w:rsidR="004127E1" w:rsidRPr="004127E1" w:rsidRDefault="004127E1" w:rsidP="004127E1">
            <w:pPr>
              <w:jc w:val="center"/>
              <w:rPr>
                <w:snapToGrid w:val="0"/>
                <w:sz w:val="28"/>
                <w:szCs w:val="28"/>
              </w:rPr>
            </w:pPr>
            <w:r w:rsidRPr="004127E1">
              <w:rPr>
                <w:snapToGrid w:val="0"/>
                <w:sz w:val="28"/>
                <w:szCs w:val="28"/>
              </w:rPr>
              <w:t>0</w:t>
            </w:r>
          </w:p>
        </w:tc>
      </w:tr>
      <w:tr w:rsidR="004127E1" w:rsidRPr="004127E1" w14:paraId="44DBC393" w14:textId="77777777" w:rsidTr="00E6267D">
        <w:trPr>
          <w:trHeight w:val="24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6370278" w14:textId="77777777" w:rsidR="004127E1" w:rsidRPr="004127E1" w:rsidRDefault="004127E1" w:rsidP="004127E1">
            <w:pPr>
              <w:jc w:val="center"/>
              <w:rPr>
                <w:color w:val="000000"/>
                <w:sz w:val="28"/>
                <w:szCs w:val="28"/>
              </w:rPr>
            </w:pPr>
            <w:r w:rsidRPr="004127E1">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3766BA25" w14:textId="77777777" w:rsidR="004127E1" w:rsidRPr="004127E1" w:rsidRDefault="004127E1" w:rsidP="004127E1">
            <w:pPr>
              <w:jc w:val="both"/>
              <w:rPr>
                <w:color w:val="000000"/>
                <w:sz w:val="28"/>
                <w:szCs w:val="28"/>
              </w:rPr>
            </w:pPr>
            <w:r w:rsidRPr="004127E1">
              <w:rPr>
                <w:color w:val="000000"/>
                <w:sz w:val="28"/>
                <w:szCs w:val="28"/>
              </w:rPr>
              <w:t>Корректировка, подлежащая учёту в НВВ</w:t>
            </w:r>
            <w:r w:rsidRPr="004127E1">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7AFFDD5A" w14:textId="77777777" w:rsidR="004127E1" w:rsidRPr="004127E1" w:rsidRDefault="004127E1" w:rsidP="004127E1">
            <w:pPr>
              <w:jc w:val="center"/>
              <w:rPr>
                <w:snapToGrid w:val="0"/>
                <w:sz w:val="28"/>
                <w:szCs w:val="28"/>
              </w:rPr>
            </w:pPr>
            <w:r w:rsidRPr="004127E1">
              <w:rPr>
                <w:snapToGrid w:val="0"/>
                <w:sz w:val="28"/>
                <w:szCs w:val="28"/>
              </w:rPr>
              <w:t>0</w:t>
            </w:r>
          </w:p>
        </w:tc>
      </w:tr>
      <w:tr w:rsidR="004127E1" w:rsidRPr="004127E1" w14:paraId="36A6551C" w14:textId="77777777" w:rsidTr="00E6267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DEABE3C" w14:textId="77777777" w:rsidR="004127E1" w:rsidRPr="004127E1" w:rsidRDefault="004127E1" w:rsidP="004127E1">
            <w:pPr>
              <w:jc w:val="center"/>
              <w:rPr>
                <w:color w:val="000000"/>
                <w:sz w:val="28"/>
                <w:szCs w:val="28"/>
              </w:rPr>
            </w:pPr>
            <w:r w:rsidRPr="004127E1">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7190E9D9" w14:textId="77777777" w:rsidR="004127E1" w:rsidRPr="004127E1" w:rsidRDefault="004127E1" w:rsidP="004127E1">
            <w:pPr>
              <w:jc w:val="both"/>
              <w:rPr>
                <w:color w:val="000000"/>
                <w:sz w:val="28"/>
                <w:szCs w:val="28"/>
              </w:rPr>
            </w:pPr>
            <w:r w:rsidRPr="004127E1">
              <w:rPr>
                <w:color w:val="000000"/>
                <w:sz w:val="28"/>
                <w:szCs w:val="28"/>
              </w:rPr>
              <w:t>ИТОГО необходимая валовая выручка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5F6812CE" w14:textId="77777777" w:rsidR="004127E1" w:rsidRPr="004127E1" w:rsidRDefault="004127E1" w:rsidP="004127E1">
            <w:pPr>
              <w:jc w:val="center"/>
              <w:rPr>
                <w:snapToGrid w:val="0"/>
                <w:sz w:val="28"/>
                <w:szCs w:val="28"/>
              </w:rPr>
            </w:pPr>
            <w:r w:rsidRPr="004127E1">
              <w:rPr>
                <w:snapToGrid w:val="0"/>
                <w:sz w:val="28"/>
                <w:szCs w:val="28"/>
              </w:rPr>
              <w:t>13 670</w:t>
            </w:r>
          </w:p>
        </w:tc>
      </w:tr>
    </w:tbl>
    <w:p w14:paraId="261BD8B5" w14:textId="77777777" w:rsidR="004127E1" w:rsidRPr="004127E1" w:rsidRDefault="004127E1" w:rsidP="004127E1">
      <w:pPr>
        <w:autoSpaceDE w:val="0"/>
        <w:autoSpaceDN w:val="0"/>
        <w:adjustRightInd w:val="0"/>
        <w:ind w:firstLine="709"/>
        <w:jc w:val="both"/>
        <w:rPr>
          <w:snapToGrid w:val="0"/>
          <w:color w:val="000000"/>
          <w:sz w:val="28"/>
          <w:szCs w:val="28"/>
          <w:lang w:eastAsia="en-US"/>
        </w:rPr>
      </w:pPr>
    </w:p>
    <w:p w14:paraId="155560D0" w14:textId="77777777" w:rsidR="004127E1" w:rsidRPr="004127E1" w:rsidRDefault="004127E1" w:rsidP="004127E1">
      <w:pPr>
        <w:autoSpaceDE w:val="0"/>
        <w:autoSpaceDN w:val="0"/>
        <w:adjustRightInd w:val="0"/>
        <w:ind w:firstLine="709"/>
        <w:jc w:val="both"/>
        <w:rPr>
          <w:snapToGrid w:val="0"/>
          <w:color w:val="000000"/>
          <w:sz w:val="28"/>
          <w:szCs w:val="28"/>
          <w:lang w:eastAsia="en-US"/>
        </w:rPr>
      </w:pPr>
      <w:r w:rsidRPr="004127E1">
        <w:rPr>
          <w:snapToGrid w:val="0"/>
          <w:color w:val="000000"/>
          <w:sz w:val="28"/>
          <w:szCs w:val="28"/>
          <w:lang w:eastAsia="en-US"/>
        </w:rPr>
        <w:t>Выручка от реализации рассчитана согласно пункту 52 Методических указаний, исходя из фактического объёма полезного отпуска тепловой энергии и тарифов, установленных РЭК Кузбасса на 2023 год.</w:t>
      </w:r>
    </w:p>
    <w:p w14:paraId="076FC2DD" w14:textId="77777777" w:rsidR="004127E1" w:rsidRPr="004127E1" w:rsidRDefault="004127E1" w:rsidP="004127E1">
      <w:pPr>
        <w:ind w:left="1211" w:right="-1"/>
        <w:jc w:val="right"/>
        <w:rPr>
          <w:snapToGrid w:val="0"/>
          <w:color w:val="000000"/>
          <w:sz w:val="28"/>
          <w:szCs w:val="28"/>
        </w:rPr>
      </w:pPr>
      <w:r w:rsidRPr="004127E1">
        <w:rPr>
          <w:snapToGrid w:val="0"/>
          <w:color w:val="000000"/>
          <w:sz w:val="28"/>
          <w:szCs w:val="28"/>
        </w:rPr>
        <w:br w:type="page"/>
      </w:r>
      <w:bookmarkStart w:id="57" w:name="_Toc21094965"/>
      <w:bookmarkStart w:id="58" w:name="_Toc23151654"/>
      <w:r w:rsidRPr="004127E1">
        <w:rPr>
          <w:snapToGrid w:val="0"/>
          <w:color w:val="000000"/>
          <w:sz w:val="28"/>
          <w:szCs w:val="28"/>
        </w:rPr>
        <w:lastRenderedPageBreak/>
        <w:t>Таблица 14</w:t>
      </w:r>
    </w:p>
    <w:p w14:paraId="65934DB5" w14:textId="77777777" w:rsidR="004127E1" w:rsidRPr="004127E1" w:rsidRDefault="004127E1" w:rsidP="004127E1">
      <w:pPr>
        <w:keepNext/>
        <w:keepLines/>
        <w:jc w:val="center"/>
        <w:outlineLvl w:val="1"/>
        <w:rPr>
          <w:rFonts w:eastAsia="Calibri"/>
          <w:b/>
          <w:sz w:val="28"/>
          <w:szCs w:val="28"/>
          <w:lang w:eastAsia="en-US"/>
        </w:rPr>
      </w:pPr>
      <w:r w:rsidRPr="004127E1">
        <w:rPr>
          <w:rFonts w:eastAsia="Calibri"/>
          <w:b/>
          <w:sz w:val="28"/>
          <w:szCs w:val="28"/>
          <w:lang w:eastAsia="en-US"/>
        </w:rPr>
        <w:t xml:space="preserve">Расчёт корректировки с целью учёта отклонений фактических значений параметров расчёта тарифов от значений, учтенных при установлении тарифов на </w:t>
      </w:r>
      <w:r w:rsidRPr="004127E1">
        <w:rPr>
          <w:rFonts w:eastAsia="Calibri"/>
          <w:b/>
          <w:color w:val="000000"/>
          <w:sz w:val="28"/>
          <w:szCs w:val="28"/>
          <w:lang w:eastAsia="en-US"/>
        </w:rPr>
        <w:t xml:space="preserve">тепловую энергию </w:t>
      </w:r>
      <w:r w:rsidRPr="004127E1">
        <w:rPr>
          <w:rFonts w:eastAsia="Calibri"/>
          <w:b/>
          <w:sz w:val="28"/>
          <w:szCs w:val="28"/>
          <w:lang w:eastAsia="en-US"/>
        </w:rPr>
        <w:t>(дельта НВВ)</w:t>
      </w:r>
      <w:bookmarkEnd w:id="57"/>
      <w:bookmarkEnd w:id="58"/>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4127E1" w:rsidRPr="004127E1" w14:paraId="1F467D7E" w14:textId="77777777" w:rsidTr="00E6267D">
        <w:trPr>
          <w:trHeight w:val="300"/>
          <w:jc w:val="center"/>
        </w:trPr>
        <w:tc>
          <w:tcPr>
            <w:tcW w:w="6220" w:type="dxa"/>
            <w:shd w:val="clear" w:color="auto" w:fill="auto"/>
            <w:vAlign w:val="center"/>
            <w:hideMark/>
          </w:tcPr>
          <w:p w14:paraId="5F190626" w14:textId="77777777" w:rsidR="004127E1" w:rsidRPr="004127E1" w:rsidRDefault="004127E1" w:rsidP="004127E1">
            <w:pPr>
              <w:jc w:val="both"/>
              <w:rPr>
                <w:sz w:val="28"/>
                <w:szCs w:val="28"/>
              </w:rPr>
            </w:pPr>
            <w:r w:rsidRPr="004127E1">
              <w:rPr>
                <w:sz w:val="28"/>
                <w:szCs w:val="28"/>
              </w:rPr>
              <w:t>Фактическая необходимая валовая выручка</w:t>
            </w:r>
            <w:r w:rsidRPr="004127E1">
              <w:rPr>
                <w:snapToGrid w:val="0"/>
                <w:sz w:val="28"/>
                <w:szCs w:val="28"/>
              </w:rPr>
              <w:t xml:space="preserve"> </w:t>
            </w:r>
            <w:r w:rsidRPr="004127E1">
              <w:rPr>
                <w:sz w:val="28"/>
                <w:szCs w:val="28"/>
              </w:rPr>
              <w:t>на потребительский рынок</w:t>
            </w:r>
          </w:p>
        </w:tc>
        <w:tc>
          <w:tcPr>
            <w:tcW w:w="1435" w:type="dxa"/>
            <w:vAlign w:val="center"/>
          </w:tcPr>
          <w:p w14:paraId="5E0DC123" w14:textId="77777777" w:rsidR="004127E1" w:rsidRPr="004127E1" w:rsidRDefault="004127E1" w:rsidP="004127E1">
            <w:pPr>
              <w:jc w:val="center"/>
              <w:rPr>
                <w:sz w:val="28"/>
                <w:szCs w:val="28"/>
              </w:rPr>
            </w:pPr>
            <w:r w:rsidRPr="004127E1">
              <w:rPr>
                <w:snapToGrid w:val="0"/>
                <w:sz w:val="28"/>
                <w:szCs w:val="28"/>
              </w:rPr>
              <w:t>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B733AE" w14:textId="77777777" w:rsidR="004127E1" w:rsidRPr="004127E1" w:rsidRDefault="004127E1" w:rsidP="004127E1">
            <w:pPr>
              <w:jc w:val="center"/>
              <w:rPr>
                <w:snapToGrid w:val="0"/>
                <w:sz w:val="28"/>
                <w:szCs w:val="28"/>
              </w:rPr>
            </w:pPr>
            <w:r w:rsidRPr="004127E1">
              <w:rPr>
                <w:snapToGrid w:val="0"/>
                <w:sz w:val="28"/>
                <w:szCs w:val="28"/>
              </w:rPr>
              <w:t>13 670</w:t>
            </w:r>
          </w:p>
        </w:tc>
      </w:tr>
      <w:tr w:rsidR="004127E1" w:rsidRPr="004127E1" w14:paraId="04D728AE" w14:textId="77777777" w:rsidTr="00E6267D">
        <w:trPr>
          <w:trHeight w:val="300"/>
          <w:jc w:val="center"/>
        </w:trPr>
        <w:tc>
          <w:tcPr>
            <w:tcW w:w="6220" w:type="dxa"/>
            <w:shd w:val="clear" w:color="auto" w:fill="auto"/>
            <w:vAlign w:val="center"/>
            <w:hideMark/>
          </w:tcPr>
          <w:p w14:paraId="6E491819" w14:textId="77777777" w:rsidR="004127E1" w:rsidRPr="004127E1" w:rsidRDefault="004127E1" w:rsidP="004127E1">
            <w:pPr>
              <w:jc w:val="both"/>
              <w:rPr>
                <w:sz w:val="28"/>
                <w:szCs w:val="28"/>
              </w:rPr>
            </w:pPr>
            <w:r w:rsidRPr="004127E1">
              <w:rPr>
                <w:sz w:val="28"/>
                <w:szCs w:val="28"/>
              </w:rPr>
              <w:t>Выручка от реализации тепловой энергии</w:t>
            </w:r>
          </w:p>
        </w:tc>
        <w:tc>
          <w:tcPr>
            <w:tcW w:w="1435" w:type="dxa"/>
            <w:vAlign w:val="center"/>
          </w:tcPr>
          <w:p w14:paraId="052E624F" w14:textId="77777777" w:rsidR="004127E1" w:rsidRPr="004127E1" w:rsidRDefault="004127E1" w:rsidP="004127E1">
            <w:pPr>
              <w:jc w:val="center"/>
              <w:rPr>
                <w:snapToGrid w:val="0"/>
                <w:sz w:val="28"/>
                <w:szCs w:val="28"/>
              </w:rPr>
            </w:pPr>
            <w:r w:rsidRPr="004127E1">
              <w:rPr>
                <w:snapToGrid w:val="0"/>
                <w:sz w:val="28"/>
                <w:szCs w:val="28"/>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5F7E217A" w14:textId="77777777" w:rsidR="004127E1" w:rsidRPr="004127E1" w:rsidRDefault="004127E1" w:rsidP="004127E1">
            <w:pPr>
              <w:jc w:val="center"/>
              <w:rPr>
                <w:snapToGrid w:val="0"/>
                <w:sz w:val="28"/>
                <w:szCs w:val="28"/>
              </w:rPr>
            </w:pPr>
            <w:r w:rsidRPr="004127E1">
              <w:rPr>
                <w:snapToGrid w:val="0"/>
                <w:sz w:val="28"/>
                <w:szCs w:val="28"/>
              </w:rPr>
              <w:t>10 735</w:t>
            </w:r>
          </w:p>
        </w:tc>
      </w:tr>
      <w:tr w:rsidR="004127E1" w:rsidRPr="004127E1" w14:paraId="3CE91609" w14:textId="77777777" w:rsidTr="00E6267D">
        <w:trPr>
          <w:trHeight w:val="300"/>
          <w:jc w:val="center"/>
        </w:trPr>
        <w:tc>
          <w:tcPr>
            <w:tcW w:w="6220" w:type="dxa"/>
            <w:shd w:val="clear" w:color="auto" w:fill="auto"/>
            <w:vAlign w:val="center"/>
            <w:hideMark/>
          </w:tcPr>
          <w:p w14:paraId="4D404924" w14:textId="77777777" w:rsidR="004127E1" w:rsidRPr="004127E1" w:rsidRDefault="004127E1" w:rsidP="004127E1">
            <w:pPr>
              <w:jc w:val="both"/>
              <w:rPr>
                <w:sz w:val="28"/>
                <w:szCs w:val="28"/>
              </w:rPr>
            </w:pPr>
            <w:r w:rsidRPr="004127E1">
              <w:rPr>
                <w:sz w:val="28"/>
                <w:szCs w:val="28"/>
              </w:rPr>
              <w:t>1 полугодие</w:t>
            </w:r>
          </w:p>
        </w:tc>
        <w:tc>
          <w:tcPr>
            <w:tcW w:w="1435" w:type="dxa"/>
            <w:vAlign w:val="center"/>
          </w:tcPr>
          <w:p w14:paraId="3642D12E" w14:textId="77777777" w:rsidR="004127E1" w:rsidRPr="004127E1" w:rsidRDefault="004127E1" w:rsidP="004127E1">
            <w:pPr>
              <w:jc w:val="center"/>
              <w:rPr>
                <w:snapToGrid w:val="0"/>
                <w:sz w:val="28"/>
                <w:szCs w:val="28"/>
              </w:rPr>
            </w:pPr>
            <w:r w:rsidRPr="004127E1">
              <w:rPr>
                <w:snapToGrid w:val="0"/>
                <w:sz w:val="28"/>
                <w:szCs w:val="28"/>
              </w:rPr>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3C5FA927" w14:textId="77777777" w:rsidR="004127E1" w:rsidRPr="004127E1" w:rsidRDefault="004127E1" w:rsidP="004127E1">
            <w:pPr>
              <w:jc w:val="center"/>
              <w:rPr>
                <w:snapToGrid w:val="0"/>
                <w:sz w:val="28"/>
                <w:szCs w:val="28"/>
              </w:rPr>
            </w:pPr>
            <w:r w:rsidRPr="004127E1">
              <w:rPr>
                <w:snapToGrid w:val="0"/>
                <w:sz w:val="28"/>
                <w:szCs w:val="28"/>
              </w:rPr>
              <w:t>5 142</w:t>
            </w:r>
          </w:p>
        </w:tc>
      </w:tr>
      <w:tr w:rsidR="004127E1" w:rsidRPr="004127E1" w14:paraId="5DF6F588" w14:textId="77777777" w:rsidTr="00E6267D">
        <w:trPr>
          <w:trHeight w:val="300"/>
          <w:jc w:val="center"/>
        </w:trPr>
        <w:tc>
          <w:tcPr>
            <w:tcW w:w="6220" w:type="dxa"/>
            <w:shd w:val="clear" w:color="auto" w:fill="auto"/>
            <w:vAlign w:val="center"/>
            <w:hideMark/>
          </w:tcPr>
          <w:p w14:paraId="54FF1B14" w14:textId="77777777" w:rsidR="004127E1" w:rsidRPr="004127E1" w:rsidRDefault="004127E1" w:rsidP="004127E1">
            <w:pPr>
              <w:jc w:val="both"/>
              <w:rPr>
                <w:sz w:val="28"/>
                <w:szCs w:val="28"/>
              </w:rPr>
            </w:pPr>
            <w:r w:rsidRPr="004127E1">
              <w:rPr>
                <w:sz w:val="28"/>
                <w:szCs w:val="28"/>
              </w:rPr>
              <w:t>2 полугодие</w:t>
            </w:r>
          </w:p>
        </w:tc>
        <w:tc>
          <w:tcPr>
            <w:tcW w:w="1435" w:type="dxa"/>
            <w:vAlign w:val="center"/>
          </w:tcPr>
          <w:p w14:paraId="59BEB6DD" w14:textId="77777777" w:rsidR="004127E1" w:rsidRPr="004127E1" w:rsidRDefault="004127E1" w:rsidP="004127E1">
            <w:pPr>
              <w:jc w:val="center"/>
              <w:rPr>
                <w:snapToGrid w:val="0"/>
                <w:sz w:val="28"/>
                <w:szCs w:val="28"/>
              </w:rPr>
            </w:pPr>
            <w:r w:rsidRPr="004127E1">
              <w:rPr>
                <w:snapToGrid w:val="0"/>
                <w:sz w:val="28"/>
                <w:szCs w:val="28"/>
              </w:rPr>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047A2C02" w14:textId="77777777" w:rsidR="004127E1" w:rsidRPr="004127E1" w:rsidRDefault="004127E1" w:rsidP="004127E1">
            <w:pPr>
              <w:jc w:val="center"/>
              <w:rPr>
                <w:snapToGrid w:val="0"/>
                <w:sz w:val="28"/>
                <w:szCs w:val="28"/>
              </w:rPr>
            </w:pPr>
            <w:r w:rsidRPr="004127E1">
              <w:rPr>
                <w:snapToGrid w:val="0"/>
                <w:sz w:val="28"/>
                <w:szCs w:val="28"/>
              </w:rPr>
              <w:t>5 593</w:t>
            </w:r>
          </w:p>
        </w:tc>
      </w:tr>
      <w:tr w:rsidR="004127E1" w:rsidRPr="004127E1" w14:paraId="6906414F" w14:textId="77777777" w:rsidTr="00E6267D">
        <w:trPr>
          <w:trHeight w:val="600"/>
          <w:jc w:val="center"/>
        </w:trPr>
        <w:tc>
          <w:tcPr>
            <w:tcW w:w="6220" w:type="dxa"/>
            <w:shd w:val="clear" w:color="auto" w:fill="auto"/>
            <w:vAlign w:val="center"/>
            <w:hideMark/>
          </w:tcPr>
          <w:p w14:paraId="66365412" w14:textId="77777777" w:rsidR="004127E1" w:rsidRPr="004127E1" w:rsidRDefault="004127E1" w:rsidP="004127E1">
            <w:pPr>
              <w:jc w:val="both"/>
              <w:rPr>
                <w:sz w:val="28"/>
                <w:szCs w:val="28"/>
              </w:rPr>
            </w:pPr>
            <w:r w:rsidRPr="004127E1">
              <w:rPr>
                <w:sz w:val="28"/>
                <w:szCs w:val="28"/>
              </w:rPr>
              <w:t>Полезный отпуск на потребительский рынок (</w:t>
            </w:r>
            <w:r w:rsidRPr="004127E1">
              <w:t>шаблон BALANCE.CALC.TARIFF.WARM.2020.FACT)</w:t>
            </w:r>
          </w:p>
        </w:tc>
        <w:tc>
          <w:tcPr>
            <w:tcW w:w="1435" w:type="dxa"/>
            <w:vAlign w:val="center"/>
          </w:tcPr>
          <w:p w14:paraId="4D44256F" w14:textId="77777777" w:rsidR="004127E1" w:rsidRPr="004127E1" w:rsidRDefault="004127E1" w:rsidP="004127E1">
            <w:pPr>
              <w:jc w:val="center"/>
              <w:rPr>
                <w:snapToGrid w:val="0"/>
                <w:sz w:val="28"/>
                <w:szCs w:val="28"/>
              </w:rPr>
            </w:pPr>
            <w:r w:rsidRPr="004127E1">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4A5CE692" w14:textId="77777777" w:rsidR="004127E1" w:rsidRPr="004127E1" w:rsidRDefault="004127E1" w:rsidP="004127E1">
            <w:pPr>
              <w:jc w:val="center"/>
              <w:rPr>
                <w:snapToGrid w:val="0"/>
                <w:sz w:val="28"/>
                <w:szCs w:val="28"/>
              </w:rPr>
            </w:pPr>
            <w:r w:rsidRPr="004127E1">
              <w:rPr>
                <w:snapToGrid w:val="0"/>
                <w:sz w:val="28"/>
                <w:szCs w:val="28"/>
              </w:rPr>
              <w:t>5,547</w:t>
            </w:r>
          </w:p>
        </w:tc>
      </w:tr>
      <w:tr w:rsidR="004127E1" w:rsidRPr="004127E1" w14:paraId="6CF35D1E" w14:textId="77777777" w:rsidTr="00E6267D">
        <w:trPr>
          <w:trHeight w:val="300"/>
          <w:jc w:val="center"/>
        </w:trPr>
        <w:tc>
          <w:tcPr>
            <w:tcW w:w="6220" w:type="dxa"/>
            <w:shd w:val="clear" w:color="auto" w:fill="auto"/>
            <w:vAlign w:val="center"/>
            <w:hideMark/>
          </w:tcPr>
          <w:p w14:paraId="30045E79" w14:textId="77777777" w:rsidR="004127E1" w:rsidRPr="004127E1" w:rsidRDefault="004127E1" w:rsidP="004127E1">
            <w:pPr>
              <w:jc w:val="both"/>
              <w:rPr>
                <w:sz w:val="28"/>
                <w:szCs w:val="28"/>
              </w:rPr>
            </w:pPr>
            <w:r w:rsidRPr="004127E1">
              <w:rPr>
                <w:sz w:val="28"/>
                <w:szCs w:val="28"/>
              </w:rPr>
              <w:t>1 полугодие</w:t>
            </w:r>
          </w:p>
        </w:tc>
        <w:tc>
          <w:tcPr>
            <w:tcW w:w="1435" w:type="dxa"/>
            <w:vAlign w:val="center"/>
          </w:tcPr>
          <w:p w14:paraId="32A91B94" w14:textId="77777777" w:rsidR="004127E1" w:rsidRPr="004127E1" w:rsidRDefault="004127E1" w:rsidP="004127E1">
            <w:pPr>
              <w:jc w:val="center"/>
              <w:rPr>
                <w:snapToGrid w:val="0"/>
                <w:sz w:val="28"/>
                <w:szCs w:val="28"/>
              </w:rPr>
            </w:pPr>
            <w:r w:rsidRPr="004127E1">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1C93CB85" w14:textId="77777777" w:rsidR="004127E1" w:rsidRPr="004127E1" w:rsidRDefault="004127E1" w:rsidP="004127E1">
            <w:pPr>
              <w:jc w:val="center"/>
              <w:rPr>
                <w:snapToGrid w:val="0"/>
                <w:sz w:val="28"/>
                <w:szCs w:val="28"/>
              </w:rPr>
            </w:pPr>
            <w:r w:rsidRPr="004127E1">
              <w:rPr>
                <w:snapToGrid w:val="0"/>
                <w:sz w:val="28"/>
                <w:szCs w:val="28"/>
              </w:rPr>
              <w:t>2,657</w:t>
            </w:r>
          </w:p>
        </w:tc>
      </w:tr>
      <w:tr w:rsidR="004127E1" w:rsidRPr="004127E1" w14:paraId="2F55323D" w14:textId="77777777" w:rsidTr="00E6267D">
        <w:trPr>
          <w:trHeight w:val="300"/>
          <w:jc w:val="center"/>
        </w:trPr>
        <w:tc>
          <w:tcPr>
            <w:tcW w:w="6220" w:type="dxa"/>
            <w:shd w:val="clear" w:color="auto" w:fill="auto"/>
            <w:vAlign w:val="center"/>
            <w:hideMark/>
          </w:tcPr>
          <w:p w14:paraId="4F4843C1" w14:textId="77777777" w:rsidR="004127E1" w:rsidRPr="004127E1" w:rsidRDefault="004127E1" w:rsidP="004127E1">
            <w:pPr>
              <w:jc w:val="both"/>
              <w:rPr>
                <w:sz w:val="28"/>
                <w:szCs w:val="28"/>
              </w:rPr>
            </w:pPr>
            <w:r w:rsidRPr="004127E1">
              <w:rPr>
                <w:sz w:val="28"/>
                <w:szCs w:val="28"/>
              </w:rPr>
              <w:t>2 полугодие</w:t>
            </w:r>
          </w:p>
        </w:tc>
        <w:tc>
          <w:tcPr>
            <w:tcW w:w="1435" w:type="dxa"/>
            <w:vAlign w:val="center"/>
          </w:tcPr>
          <w:p w14:paraId="225C26B2" w14:textId="77777777" w:rsidR="004127E1" w:rsidRPr="004127E1" w:rsidRDefault="004127E1" w:rsidP="004127E1">
            <w:pPr>
              <w:jc w:val="center"/>
              <w:rPr>
                <w:snapToGrid w:val="0"/>
                <w:sz w:val="28"/>
                <w:szCs w:val="28"/>
              </w:rPr>
            </w:pPr>
            <w:r w:rsidRPr="004127E1">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44453D80" w14:textId="77777777" w:rsidR="004127E1" w:rsidRPr="004127E1" w:rsidRDefault="004127E1" w:rsidP="004127E1">
            <w:pPr>
              <w:jc w:val="center"/>
              <w:rPr>
                <w:snapToGrid w:val="0"/>
                <w:sz w:val="28"/>
                <w:szCs w:val="28"/>
              </w:rPr>
            </w:pPr>
            <w:r w:rsidRPr="004127E1">
              <w:rPr>
                <w:snapToGrid w:val="0"/>
                <w:sz w:val="28"/>
                <w:szCs w:val="28"/>
              </w:rPr>
              <w:t>2,890</w:t>
            </w:r>
          </w:p>
        </w:tc>
      </w:tr>
      <w:tr w:rsidR="004127E1" w:rsidRPr="004127E1" w14:paraId="59A89006" w14:textId="77777777" w:rsidTr="00E6267D">
        <w:trPr>
          <w:trHeight w:val="600"/>
          <w:jc w:val="center"/>
        </w:trPr>
        <w:tc>
          <w:tcPr>
            <w:tcW w:w="6220" w:type="dxa"/>
            <w:shd w:val="clear" w:color="auto" w:fill="auto"/>
            <w:hideMark/>
          </w:tcPr>
          <w:p w14:paraId="727526B9" w14:textId="77777777" w:rsidR="004127E1" w:rsidRPr="004127E1" w:rsidRDefault="004127E1" w:rsidP="004127E1">
            <w:pPr>
              <w:rPr>
                <w:snapToGrid w:val="0"/>
                <w:sz w:val="28"/>
                <w:szCs w:val="28"/>
              </w:rPr>
            </w:pPr>
            <w:r w:rsidRPr="004127E1">
              <w:rPr>
                <w:snapToGrid w:val="0"/>
                <w:sz w:val="28"/>
                <w:szCs w:val="28"/>
              </w:rPr>
              <w:t>Тариф с 1 января 2023 года (постановление РЭК от 24.11.2022 № 569)</w:t>
            </w:r>
          </w:p>
        </w:tc>
        <w:tc>
          <w:tcPr>
            <w:tcW w:w="1435" w:type="dxa"/>
            <w:vAlign w:val="center"/>
          </w:tcPr>
          <w:p w14:paraId="135B7BE0" w14:textId="77777777" w:rsidR="004127E1" w:rsidRPr="004127E1" w:rsidRDefault="004127E1" w:rsidP="004127E1">
            <w:pPr>
              <w:jc w:val="center"/>
              <w:rPr>
                <w:snapToGrid w:val="0"/>
                <w:sz w:val="28"/>
                <w:szCs w:val="28"/>
              </w:rPr>
            </w:pPr>
            <w:r w:rsidRPr="004127E1">
              <w:rPr>
                <w:snapToGrid w:val="0"/>
                <w:sz w:val="28"/>
                <w:szCs w:val="28"/>
              </w:rPr>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37ABECCF" w14:textId="77777777" w:rsidR="004127E1" w:rsidRPr="004127E1" w:rsidRDefault="004127E1" w:rsidP="004127E1">
            <w:pPr>
              <w:jc w:val="center"/>
              <w:rPr>
                <w:snapToGrid w:val="0"/>
                <w:sz w:val="28"/>
                <w:szCs w:val="28"/>
              </w:rPr>
            </w:pPr>
            <w:r w:rsidRPr="004127E1">
              <w:rPr>
                <w:snapToGrid w:val="0"/>
                <w:sz w:val="28"/>
                <w:szCs w:val="28"/>
              </w:rPr>
              <w:t>1 935,33</w:t>
            </w:r>
          </w:p>
        </w:tc>
      </w:tr>
      <w:tr w:rsidR="004127E1" w:rsidRPr="004127E1" w14:paraId="31403C9F" w14:textId="77777777" w:rsidTr="00E6267D">
        <w:trPr>
          <w:trHeight w:val="600"/>
          <w:jc w:val="center"/>
        </w:trPr>
        <w:tc>
          <w:tcPr>
            <w:tcW w:w="6220" w:type="dxa"/>
            <w:shd w:val="clear" w:color="auto" w:fill="auto"/>
            <w:hideMark/>
          </w:tcPr>
          <w:p w14:paraId="32AA1351" w14:textId="77777777" w:rsidR="004127E1" w:rsidRPr="004127E1" w:rsidRDefault="004127E1" w:rsidP="004127E1">
            <w:pPr>
              <w:rPr>
                <w:snapToGrid w:val="0"/>
                <w:sz w:val="28"/>
                <w:szCs w:val="28"/>
              </w:rPr>
            </w:pPr>
            <w:r w:rsidRPr="004127E1">
              <w:rPr>
                <w:snapToGrid w:val="0"/>
                <w:sz w:val="28"/>
                <w:szCs w:val="28"/>
              </w:rPr>
              <w:t>Тариф с 1 июля 2021 года (постановление РЭК от 24.11.2022 № 569)</w:t>
            </w:r>
          </w:p>
        </w:tc>
        <w:tc>
          <w:tcPr>
            <w:tcW w:w="1435" w:type="dxa"/>
            <w:vAlign w:val="center"/>
          </w:tcPr>
          <w:p w14:paraId="41B3DBCC" w14:textId="77777777" w:rsidR="004127E1" w:rsidRPr="004127E1" w:rsidRDefault="004127E1" w:rsidP="004127E1">
            <w:pPr>
              <w:jc w:val="center"/>
              <w:rPr>
                <w:snapToGrid w:val="0"/>
                <w:sz w:val="28"/>
                <w:szCs w:val="28"/>
              </w:rPr>
            </w:pPr>
            <w:r w:rsidRPr="004127E1">
              <w:rPr>
                <w:snapToGrid w:val="0"/>
                <w:sz w:val="28"/>
                <w:szCs w:val="28"/>
              </w:rPr>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2C0404FE" w14:textId="77777777" w:rsidR="004127E1" w:rsidRPr="004127E1" w:rsidRDefault="004127E1" w:rsidP="004127E1">
            <w:pPr>
              <w:jc w:val="center"/>
              <w:rPr>
                <w:snapToGrid w:val="0"/>
                <w:sz w:val="28"/>
                <w:szCs w:val="28"/>
              </w:rPr>
            </w:pPr>
            <w:r w:rsidRPr="004127E1">
              <w:rPr>
                <w:snapToGrid w:val="0"/>
                <w:sz w:val="28"/>
                <w:szCs w:val="28"/>
              </w:rPr>
              <w:t>1 935,33</w:t>
            </w:r>
          </w:p>
        </w:tc>
      </w:tr>
      <w:tr w:rsidR="004127E1" w:rsidRPr="004127E1" w14:paraId="3306C16F" w14:textId="77777777" w:rsidTr="00E6267D">
        <w:trPr>
          <w:trHeight w:val="300"/>
          <w:jc w:val="center"/>
        </w:trPr>
        <w:tc>
          <w:tcPr>
            <w:tcW w:w="6220" w:type="dxa"/>
            <w:shd w:val="clear" w:color="auto" w:fill="auto"/>
            <w:vAlign w:val="center"/>
            <w:hideMark/>
          </w:tcPr>
          <w:p w14:paraId="08626A05" w14:textId="77777777" w:rsidR="004127E1" w:rsidRPr="004127E1" w:rsidRDefault="004127E1" w:rsidP="004127E1">
            <w:pPr>
              <w:jc w:val="both"/>
              <w:rPr>
                <w:sz w:val="28"/>
                <w:szCs w:val="28"/>
              </w:rPr>
            </w:pPr>
            <w:r w:rsidRPr="004127E1">
              <w:rPr>
                <w:sz w:val="28"/>
                <w:szCs w:val="28"/>
              </w:rPr>
              <w:t>Дельта НВВ (стр. 1 – стр. 2)</w:t>
            </w:r>
          </w:p>
        </w:tc>
        <w:tc>
          <w:tcPr>
            <w:tcW w:w="1435" w:type="dxa"/>
            <w:vAlign w:val="center"/>
          </w:tcPr>
          <w:p w14:paraId="4289F584" w14:textId="77777777" w:rsidR="004127E1" w:rsidRPr="004127E1" w:rsidRDefault="004127E1" w:rsidP="004127E1">
            <w:pPr>
              <w:jc w:val="center"/>
              <w:rPr>
                <w:snapToGrid w:val="0"/>
                <w:sz w:val="28"/>
                <w:szCs w:val="28"/>
              </w:rPr>
            </w:pPr>
            <w:r w:rsidRPr="004127E1">
              <w:rPr>
                <w:snapToGrid w:val="0"/>
                <w:sz w:val="28"/>
                <w:szCs w:val="28"/>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419CAF88" w14:textId="77777777" w:rsidR="004127E1" w:rsidRPr="004127E1" w:rsidRDefault="004127E1" w:rsidP="004127E1">
            <w:pPr>
              <w:jc w:val="center"/>
              <w:rPr>
                <w:snapToGrid w:val="0"/>
                <w:sz w:val="28"/>
                <w:szCs w:val="28"/>
              </w:rPr>
            </w:pPr>
            <w:r w:rsidRPr="004127E1">
              <w:rPr>
                <w:snapToGrid w:val="0"/>
                <w:sz w:val="28"/>
                <w:szCs w:val="28"/>
              </w:rPr>
              <w:t>2 935</w:t>
            </w:r>
          </w:p>
        </w:tc>
      </w:tr>
    </w:tbl>
    <w:p w14:paraId="25378EAD" w14:textId="77777777" w:rsidR="004127E1" w:rsidRPr="004127E1" w:rsidRDefault="004127E1" w:rsidP="004127E1">
      <w:pPr>
        <w:autoSpaceDE w:val="0"/>
        <w:autoSpaceDN w:val="0"/>
        <w:adjustRightInd w:val="0"/>
        <w:ind w:firstLine="851"/>
        <w:jc w:val="both"/>
        <w:rPr>
          <w:snapToGrid w:val="0"/>
          <w:sz w:val="28"/>
          <w:szCs w:val="28"/>
        </w:rPr>
      </w:pPr>
    </w:p>
    <w:p w14:paraId="5F694409" w14:textId="77777777" w:rsidR="004127E1" w:rsidRPr="004127E1" w:rsidRDefault="004127E1" w:rsidP="004127E1">
      <w:pPr>
        <w:autoSpaceDE w:val="0"/>
        <w:autoSpaceDN w:val="0"/>
        <w:adjustRightInd w:val="0"/>
        <w:ind w:firstLine="851"/>
        <w:jc w:val="both"/>
        <w:rPr>
          <w:snapToGrid w:val="0"/>
          <w:sz w:val="28"/>
          <w:szCs w:val="28"/>
        </w:rPr>
      </w:pPr>
      <w:r w:rsidRPr="004127E1">
        <w:rPr>
          <w:snapToGrid w:val="0"/>
          <w:sz w:val="28"/>
          <w:szCs w:val="28"/>
        </w:rPr>
        <w:t xml:space="preserve">Размер корректировки с целью учёта отклонений фактических значений параметров расчёта тарифов от значений, учтенных </w:t>
      </w:r>
      <w:r w:rsidRPr="004127E1">
        <w:rPr>
          <w:snapToGrid w:val="0"/>
          <w:sz w:val="28"/>
          <w:szCs w:val="28"/>
        </w:rPr>
        <w:br/>
        <w:t>при установлении тарифов, составляет 2 935 тыс. руб.</w:t>
      </w:r>
    </w:p>
    <w:p w14:paraId="6463E828" w14:textId="77777777" w:rsidR="004127E1" w:rsidRPr="004127E1" w:rsidRDefault="004127E1" w:rsidP="004127E1">
      <w:pPr>
        <w:ind w:firstLine="709"/>
        <w:jc w:val="both"/>
        <w:rPr>
          <w:snapToGrid w:val="0"/>
          <w:sz w:val="28"/>
          <w:szCs w:val="28"/>
        </w:rPr>
      </w:pPr>
      <w:r w:rsidRPr="004127E1">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4127E1">
        <w:rPr>
          <w:snapToGrid w:val="0"/>
          <w:sz w:val="28"/>
          <w:szCs w:val="28"/>
        </w:rPr>
        <w:br/>
        <w:t>и 1,058 (2025/2024), опубликованные на сайте Минэкономразвития России 30.09.2024. Таким образом корректировка с целью учёта отклонений фактических значений параметров расчёта тарифов от значений, учтенных</w:t>
      </w:r>
      <w:r w:rsidRPr="004127E1">
        <w:rPr>
          <w:snapToGrid w:val="0"/>
          <w:sz w:val="28"/>
          <w:szCs w:val="28"/>
        </w:rPr>
        <w:br/>
        <w:t xml:space="preserve">при установлении тарифов </w:t>
      </w:r>
      <w:r w:rsidRPr="004127E1">
        <w:rPr>
          <w:snapToGrid w:val="0"/>
          <w:color w:val="000000"/>
          <w:sz w:val="28"/>
          <w:szCs w:val="28"/>
        </w:rPr>
        <w:t>на тепловую энергию,</w:t>
      </w:r>
      <w:r w:rsidRPr="004127E1">
        <w:rPr>
          <w:snapToGrid w:val="0"/>
          <w:sz w:val="28"/>
          <w:szCs w:val="28"/>
        </w:rPr>
        <w:t xml:space="preserve"> составляет </w:t>
      </w:r>
      <w:r w:rsidRPr="004127E1">
        <w:rPr>
          <w:b/>
          <w:snapToGrid w:val="0"/>
          <w:sz w:val="28"/>
          <w:szCs w:val="28"/>
        </w:rPr>
        <w:t>3 353 тыс. руб.</w:t>
      </w:r>
    </w:p>
    <w:p w14:paraId="67CE2D08" w14:textId="77777777" w:rsidR="004127E1" w:rsidRPr="004127E1" w:rsidRDefault="004127E1" w:rsidP="004127E1">
      <w:pPr>
        <w:ind w:firstLine="709"/>
        <w:jc w:val="both"/>
        <w:rPr>
          <w:snapToGrid w:val="0"/>
          <w:sz w:val="28"/>
          <w:szCs w:val="28"/>
        </w:rPr>
      </w:pPr>
      <w:r w:rsidRPr="004127E1">
        <w:rPr>
          <w:snapToGrid w:val="0"/>
          <w:sz w:val="28"/>
          <w:szCs w:val="28"/>
        </w:rPr>
        <w:t>Предложение предприятия по данной статье составляют 2 433 тыс. руб. При расчёте плановой НВВ на 2025 год экспертами включается размер корректировки на уровне предложений организации.</w:t>
      </w:r>
    </w:p>
    <w:p w14:paraId="6BA27853" w14:textId="77777777" w:rsidR="004127E1" w:rsidRPr="004127E1" w:rsidRDefault="004127E1" w:rsidP="004127E1">
      <w:pPr>
        <w:autoSpaceDE w:val="0"/>
        <w:autoSpaceDN w:val="0"/>
        <w:adjustRightInd w:val="0"/>
        <w:ind w:firstLine="709"/>
        <w:jc w:val="both"/>
        <w:rPr>
          <w:snapToGrid w:val="0"/>
          <w:color w:val="000000"/>
          <w:sz w:val="28"/>
          <w:szCs w:val="28"/>
          <w:lang w:eastAsia="en-US"/>
        </w:rPr>
      </w:pPr>
      <w:r w:rsidRPr="004127E1">
        <w:rPr>
          <w:snapToGrid w:val="0"/>
          <w:color w:val="000000"/>
          <w:sz w:val="28"/>
          <w:szCs w:val="28"/>
          <w:lang w:eastAsia="en-US"/>
        </w:rPr>
        <w:br w:type="page"/>
      </w:r>
    </w:p>
    <w:p w14:paraId="52EF01FC" w14:textId="77777777" w:rsidR="004127E1" w:rsidRPr="004127E1" w:rsidRDefault="004127E1" w:rsidP="004127E1">
      <w:pPr>
        <w:keepNext/>
        <w:keepLines/>
        <w:jc w:val="center"/>
        <w:outlineLvl w:val="1"/>
        <w:rPr>
          <w:rFonts w:eastAsia="Calibri"/>
          <w:b/>
          <w:sz w:val="28"/>
          <w:szCs w:val="28"/>
          <w:lang w:eastAsia="en-US"/>
        </w:rPr>
      </w:pPr>
      <w:bookmarkStart w:id="59" w:name="_Toc21094966"/>
      <w:bookmarkStart w:id="60" w:name="_Toc24891740"/>
      <w:r w:rsidRPr="004127E1">
        <w:rPr>
          <w:rFonts w:eastAsia="Calibri"/>
          <w:b/>
          <w:sz w:val="28"/>
          <w:szCs w:val="28"/>
          <w:lang w:eastAsia="en-US"/>
        </w:rPr>
        <w:lastRenderedPageBreak/>
        <w:t>Расчёт необходимой валовой выручки методом индексации установленных тарифов на тепловую энергию</w:t>
      </w:r>
      <w:bookmarkEnd w:id="59"/>
      <w:r w:rsidRPr="004127E1">
        <w:rPr>
          <w:rFonts w:eastAsia="Calibri"/>
          <w:b/>
          <w:sz w:val="28"/>
          <w:szCs w:val="28"/>
          <w:lang w:eastAsia="en-US"/>
        </w:rPr>
        <w:t xml:space="preserve"> на 2025 год</w:t>
      </w:r>
      <w:bookmarkEnd w:id="60"/>
    </w:p>
    <w:p w14:paraId="362C07E0" w14:textId="77777777" w:rsidR="004127E1" w:rsidRPr="004127E1" w:rsidRDefault="004127E1" w:rsidP="004127E1">
      <w:pPr>
        <w:autoSpaceDE w:val="0"/>
        <w:autoSpaceDN w:val="0"/>
        <w:adjustRightInd w:val="0"/>
        <w:ind w:firstLine="539"/>
        <w:jc w:val="both"/>
        <w:rPr>
          <w:sz w:val="28"/>
          <w:szCs w:val="28"/>
        </w:rPr>
      </w:pPr>
    </w:p>
    <w:p w14:paraId="5236E25B" w14:textId="77777777" w:rsidR="004127E1" w:rsidRPr="004127E1" w:rsidRDefault="004127E1" w:rsidP="004127E1">
      <w:pPr>
        <w:keepNext/>
        <w:ind w:right="-144"/>
        <w:jc w:val="center"/>
        <w:outlineLvl w:val="2"/>
        <w:rPr>
          <w:rFonts w:cs="Arial"/>
          <w:b/>
          <w:bCs/>
          <w:snapToGrid w:val="0"/>
          <w:sz w:val="28"/>
          <w:szCs w:val="26"/>
          <w:lang w:eastAsia="en-US"/>
        </w:rPr>
      </w:pPr>
      <w:bookmarkStart w:id="61" w:name="_Toc24891741"/>
      <w:r w:rsidRPr="004127E1">
        <w:rPr>
          <w:rFonts w:cs="Arial"/>
          <w:b/>
          <w:bCs/>
          <w:snapToGrid w:val="0"/>
          <w:sz w:val="28"/>
          <w:szCs w:val="26"/>
          <w:lang w:eastAsia="en-US"/>
        </w:rPr>
        <w:t>Расчёт операционных (подконтрольных) расходов на 2025 год долгосрочного периода регулирования на тепловую энерги</w:t>
      </w:r>
      <w:bookmarkEnd w:id="61"/>
      <w:r w:rsidRPr="004127E1">
        <w:rPr>
          <w:rFonts w:cs="Arial"/>
          <w:b/>
          <w:bCs/>
          <w:snapToGrid w:val="0"/>
          <w:sz w:val="28"/>
          <w:szCs w:val="26"/>
          <w:lang w:eastAsia="en-US"/>
        </w:rPr>
        <w:t xml:space="preserve">ю </w:t>
      </w:r>
    </w:p>
    <w:p w14:paraId="1E96AFED" w14:textId="77777777" w:rsidR="004127E1" w:rsidRPr="004127E1" w:rsidRDefault="004127E1" w:rsidP="004127E1">
      <w:pPr>
        <w:jc w:val="center"/>
        <w:rPr>
          <w:snapToGrid w:val="0"/>
          <w:sz w:val="28"/>
        </w:rPr>
      </w:pPr>
    </w:p>
    <w:p w14:paraId="15E7DC09" w14:textId="77777777" w:rsidR="004127E1" w:rsidRPr="004127E1" w:rsidRDefault="004127E1" w:rsidP="004127E1">
      <w:pPr>
        <w:ind w:firstLine="709"/>
        <w:jc w:val="both"/>
        <w:rPr>
          <w:snapToGrid w:val="0"/>
          <w:sz w:val="28"/>
        </w:rPr>
      </w:pPr>
      <w:r w:rsidRPr="004127E1">
        <w:rPr>
          <w:snapToGrid w:val="0"/>
          <w:sz w:val="28"/>
        </w:rPr>
        <w:t xml:space="preserve">Расчёт операционных расходов на 2025 год приведён на стр. 8-9 данного экспертного заключения. </w:t>
      </w:r>
    </w:p>
    <w:p w14:paraId="7AF0FCF0" w14:textId="77777777" w:rsidR="004127E1" w:rsidRPr="004127E1" w:rsidRDefault="004127E1" w:rsidP="004127E1">
      <w:pPr>
        <w:ind w:left="1211" w:right="-142"/>
        <w:jc w:val="right"/>
        <w:rPr>
          <w:snapToGrid w:val="0"/>
          <w:sz w:val="28"/>
          <w:szCs w:val="28"/>
          <w:lang w:eastAsia="en-US"/>
        </w:rPr>
      </w:pPr>
      <w:r w:rsidRPr="004127E1">
        <w:rPr>
          <w:snapToGrid w:val="0"/>
          <w:sz w:val="28"/>
          <w:szCs w:val="28"/>
          <w:lang w:eastAsia="en-US"/>
        </w:rPr>
        <w:t>Таблица 15</w:t>
      </w:r>
    </w:p>
    <w:p w14:paraId="0A2481D2" w14:textId="77777777" w:rsidR="004127E1" w:rsidRPr="004127E1" w:rsidRDefault="004127E1" w:rsidP="004127E1">
      <w:pPr>
        <w:keepNext/>
        <w:ind w:right="-144"/>
        <w:jc w:val="center"/>
        <w:outlineLvl w:val="2"/>
        <w:rPr>
          <w:rFonts w:cs="Arial"/>
          <w:b/>
          <w:bCs/>
          <w:snapToGrid w:val="0"/>
          <w:sz w:val="28"/>
          <w:szCs w:val="26"/>
          <w:lang w:eastAsia="en-US"/>
        </w:rPr>
      </w:pPr>
      <w:bookmarkStart w:id="62" w:name="_Toc21094968"/>
      <w:bookmarkStart w:id="63" w:name="_Toc24891744"/>
      <w:r w:rsidRPr="004127E1">
        <w:rPr>
          <w:rFonts w:cs="Arial"/>
          <w:b/>
          <w:bCs/>
          <w:snapToGrid w:val="0"/>
          <w:sz w:val="28"/>
          <w:szCs w:val="26"/>
          <w:lang w:eastAsia="en-US"/>
        </w:rPr>
        <w:t xml:space="preserve">Реестр неподконтрольных расходов </w:t>
      </w:r>
      <w:r w:rsidRPr="004127E1">
        <w:rPr>
          <w:rFonts w:cs="Arial"/>
          <w:b/>
          <w:bCs/>
          <w:snapToGrid w:val="0"/>
          <w:sz w:val="28"/>
          <w:szCs w:val="26"/>
          <w:lang w:eastAsia="en-US"/>
        </w:rPr>
        <w:br/>
        <w:t xml:space="preserve">на тепловую энергию </w:t>
      </w:r>
      <w:bookmarkEnd w:id="62"/>
      <w:r w:rsidRPr="004127E1">
        <w:rPr>
          <w:rFonts w:cs="Arial"/>
          <w:b/>
          <w:bCs/>
          <w:snapToGrid w:val="0"/>
          <w:sz w:val="28"/>
          <w:szCs w:val="26"/>
          <w:lang w:eastAsia="en-US"/>
        </w:rPr>
        <w:t>на 2025 год</w:t>
      </w:r>
      <w:bookmarkEnd w:id="63"/>
    </w:p>
    <w:p w14:paraId="359507DE" w14:textId="77777777" w:rsidR="004127E1" w:rsidRPr="004127E1" w:rsidRDefault="004127E1" w:rsidP="004127E1">
      <w:pPr>
        <w:jc w:val="center"/>
        <w:rPr>
          <w:snapToGrid w:val="0"/>
          <w:sz w:val="28"/>
        </w:rPr>
      </w:pPr>
      <w:r w:rsidRPr="004127E1">
        <w:rPr>
          <w:snapToGrid w:val="0"/>
          <w:sz w:val="28"/>
        </w:rPr>
        <w:t>(приложение 5.3 к Методическим указаниям)</w:t>
      </w:r>
    </w:p>
    <w:p w14:paraId="315B9A6E" w14:textId="77777777" w:rsidR="004127E1" w:rsidRPr="004127E1" w:rsidRDefault="004127E1" w:rsidP="004127E1">
      <w:pPr>
        <w:jc w:val="right"/>
        <w:rPr>
          <w:snapToGrid w:val="0"/>
          <w:sz w:val="28"/>
          <w:szCs w:val="28"/>
        </w:rPr>
      </w:pPr>
      <w:r w:rsidRPr="004127E1">
        <w:rPr>
          <w:snapToGrid w:val="0"/>
          <w:sz w:val="28"/>
          <w:szCs w:val="28"/>
        </w:rPr>
        <w:t>тыс. руб.</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4127E1" w:rsidRPr="004127E1" w14:paraId="7E224667" w14:textId="77777777" w:rsidTr="00E6267D">
        <w:trPr>
          <w:trHeight w:val="507"/>
          <w:jc w:val="center"/>
        </w:trPr>
        <w:tc>
          <w:tcPr>
            <w:tcW w:w="814" w:type="dxa"/>
            <w:vMerge w:val="restart"/>
            <w:shd w:val="clear" w:color="auto" w:fill="auto"/>
            <w:vAlign w:val="center"/>
            <w:hideMark/>
          </w:tcPr>
          <w:p w14:paraId="22402C14" w14:textId="77777777" w:rsidR="004127E1" w:rsidRPr="004127E1" w:rsidRDefault="004127E1" w:rsidP="004127E1">
            <w:pPr>
              <w:jc w:val="center"/>
              <w:rPr>
                <w:snapToGrid w:val="0"/>
                <w:szCs w:val="28"/>
              </w:rPr>
            </w:pPr>
            <w:r w:rsidRPr="004127E1">
              <w:rPr>
                <w:snapToGrid w:val="0"/>
                <w:szCs w:val="28"/>
              </w:rPr>
              <w:t>№ п/п</w:t>
            </w:r>
          </w:p>
        </w:tc>
        <w:tc>
          <w:tcPr>
            <w:tcW w:w="4148" w:type="dxa"/>
            <w:vMerge w:val="restart"/>
            <w:shd w:val="clear" w:color="auto" w:fill="auto"/>
            <w:vAlign w:val="center"/>
            <w:hideMark/>
          </w:tcPr>
          <w:p w14:paraId="12E7C500" w14:textId="77777777" w:rsidR="004127E1" w:rsidRPr="004127E1" w:rsidRDefault="004127E1" w:rsidP="004127E1">
            <w:pPr>
              <w:jc w:val="center"/>
              <w:rPr>
                <w:snapToGrid w:val="0"/>
                <w:szCs w:val="28"/>
              </w:rPr>
            </w:pPr>
            <w:r w:rsidRPr="004127E1">
              <w:rPr>
                <w:snapToGrid w:val="0"/>
                <w:szCs w:val="28"/>
              </w:rPr>
              <w:t>Наименование расхода</w:t>
            </w:r>
          </w:p>
        </w:tc>
        <w:tc>
          <w:tcPr>
            <w:tcW w:w="1565" w:type="dxa"/>
            <w:vMerge w:val="restart"/>
          </w:tcPr>
          <w:p w14:paraId="607D3A49" w14:textId="77777777" w:rsidR="004127E1" w:rsidRPr="004127E1" w:rsidRDefault="004127E1" w:rsidP="004127E1">
            <w:pPr>
              <w:ind w:left="-57" w:right="-57"/>
              <w:jc w:val="center"/>
              <w:rPr>
                <w:snapToGrid w:val="0"/>
                <w:szCs w:val="28"/>
              </w:rPr>
            </w:pPr>
            <w:r w:rsidRPr="004127E1">
              <w:rPr>
                <w:snapToGrid w:val="0"/>
                <w:szCs w:val="28"/>
              </w:rPr>
              <w:t>Предложение предприятия на 2025 год</w:t>
            </w:r>
          </w:p>
        </w:tc>
        <w:tc>
          <w:tcPr>
            <w:tcW w:w="1560" w:type="dxa"/>
            <w:vMerge w:val="restart"/>
          </w:tcPr>
          <w:p w14:paraId="3F31DF95" w14:textId="77777777" w:rsidR="004127E1" w:rsidRPr="004127E1" w:rsidRDefault="004127E1" w:rsidP="004127E1">
            <w:pPr>
              <w:ind w:left="-57" w:right="-57"/>
              <w:jc w:val="center"/>
              <w:rPr>
                <w:snapToGrid w:val="0"/>
                <w:szCs w:val="28"/>
              </w:rPr>
            </w:pPr>
            <w:r w:rsidRPr="004127E1">
              <w:rPr>
                <w:snapToGrid w:val="0"/>
                <w:szCs w:val="28"/>
              </w:rPr>
              <w:t>Предложение экспертов на 2025 год</w:t>
            </w:r>
          </w:p>
        </w:tc>
        <w:tc>
          <w:tcPr>
            <w:tcW w:w="1701" w:type="dxa"/>
            <w:vMerge w:val="restart"/>
          </w:tcPr>
          <w:p w14:paraId="775B2188" w14:textId="77777777" w:rsidR="004127E1" w:rsidRPr="004127E1" w:rsidRDefault="004127E1" w:rsidP="004127E1">
            <w:pPr>
              <w:ind w:left="-57" w:right="-57"/>
              <w:jc w:val="center"/>
              <w:rPr>
                <w:snapToGrid w:val="0"/>
                <w:szCs w:val="28"/>
              </w:rPr>
            </w:pPr>
            <w:r w:rsidRPr="004127E1">
              <w:rPr>
                <w:snapToGrid w:val="0"/>
                <w:szCs w:val="28"/>
              </w:rPr>
              <w:t>Корректировка предложения предприятия</w:t>
            </w:r>
          </w:p>
        </w:tc>
      </w:tr>
      <w:tr w:rsidR="004127E1" w:rsidRPr="004127E1" w14:paraId="1C8B6AF6" w14:textId="77777777" w:rsidTr="00E6267D">
        <w:trPr>
          <w:trHeight w:val="507"/>
          <w:jc w:val="center"/>
        </w:trPr>
        <w:tc>
          <w:tcPr>
            <w:tcW w:w="814" w:type="dxa"/>
            <w:vMerge/>
            <w:shd w:val="clear" w:color="auto" w:fill="auto"/>
            <w:vAlign w:val="center"/>
            <w:hideMark/>
          </w:tcPr>
          <w:p w14:paraId="03F3E21F" w14:textId="77777777" w:rsidR="004127E1" w:rsidRPr="004127E1" w:rsidRDefault="004127E1" w:rsidP="004127E1">
            <w:pPr>
              <w:jc w:val="center"/>
              <w:rPr>
                <w:snapToGrid w:val="0"/>
                <w:szCs w:val="28"/>
              </w:rPr>
            </w:pPr>
          </w:p>
        </w:tc>
        <w:tc>
          <w:tcPr>
            <w:tcW w:w="4148" w:type="dxa"/>
            <w:vMerge/>
            <w:shd w:val="clear" w:color="auto" w:fill="auto"/>
            <w:vAlign w:val="center"/>
            <w:hideMark/>
          </w:tcPr>
          <w:p w14:paraId="3E3666C0" w14:textId="77777777" w:rsidR="004127E1" w:rsidRPr="004127E1" w:rsidRDefault="004127E1" w:rsidP="004127E1">
            <w:pPr>
              <w:jc w:val="center"/>
              <w:rPr>
                <w:snapToGrid w:val="0"/>
                <w:szCs w:val="28"/>
              </w:rPr>
            </w:pPr>
          </w:p>
        </w:tc>
        <w:tc>
          <w:tcPr>
            <w:tcW w:w="1565" w:type="dxa"/>
            <w:vMerge/>
            <w:vAlign w:val="center"/>
          </w:tcPr>
          <w:p w14:paraId="4810A306" w14:textId="77777777" w:rsidR="004127E1" w:rsidRPr="004127E1" w:rsidRDefault="004127E1" w:rsidP="004127E1">
            <w:pPr>
              <w:jc w:val="center"/>
              <w:rPr>
                <w:snapToGrid w:val="0"/>
                <w:szCs w:val="28"/>
              </w:rPr>
            </w:pPr>
          </w:p>
        </w:tc>
        <w:tc>
          <w:tcPr>
            <w:tcW w:w="1560" w:type="dxa"/>
            <w:vMerge/>
            <w:shd w:val="clear" w:color="auto" w:fill="FFFFCC"/>
            <w:vAlign w:val="center"/>
          </w:tcPr>
          <w:p w14:paraId="414AFDC3" w14:textId="77777777" w:rsidR="004127E1" w:rsidRPr="004127E1" w:rsidRDefault="004127E1" w:rsidP="004127E1">
            <w:pPr>
              <w:jc w:val="center"/>
              <w:rPr>
                <w:snapToGrid w:val="0"/>
                <w:szCs w:val="28"/>
              </w:rPr>
            </w:pPr>
          </w:p>
        </w:tc>
        <w:tc>
          <w:tcPr>
            <w:tcW w:w="1701" w:type="dxa"/>
            <w:vMerge/>
            <w:vAlign w:val="center"/>
          </w:tcPr>
          <w:p w14:paraId="74F600D9" w14:textId="77777777" w:rsidR="004127E1" w:rsidRPr="004127E1" w:rsidRDefault="004127E1" w:rsidP="004127E1">
            <w:pPr>
              <w:jc w:val="center"/>
              <w:rPr>
                <w:snapToGrid w:val="0"/>
                <w:szCs w:val="28"/>
              </w:rPr>
            </w:pPr>
          </w:p>
        </w:tc>
      </w:tr>
      <w:tr w:rsidR="004127E1" w:rsidRPr="004127E1" w14:paraId="13686348" w14:textId="77777777" w:rsidTr="00E6267D">
        <w:trPr>
          <w:trHeight w:val="806"/>
          <w:jc w:val="center"/>
        </w:trPr>
        <w:tc>
          <w:tcPr>
            <w:tcW w:w="814" w:type="dxa"/>
            <w:shd w:val="clear" w:color="auto" w:fill="auto"/>
            <w:noWrap/>
            <w:vAlign w:val="center"/>
            <w:hideMark/>
          </w:tcPr>
          <w:p w14:paraId="2B932906" w14:textId="77777777" w:rsidR="004127E1" w:rsidRPr="004127E1" w:rsidRDefault="004127E1" w:rsidP="004127E1">
            <w:pPr>
              <w:jc w:val="center"/>
              <w:rPr>
                <w:snapToGrid w:val="0"/>
                <w:szCs w:val="28"/>
              </w:rPr>
            </w:pPr>
            <w:r w:rsidRPr="004127E1">
              <w:rPr>
                <w:snapToGrid w:val="0"/>
                <w:szCs w:val="28"/>
              </w:rPr>
              <w:t>1.1</w:t>
            </w:r>
          </w:p>
        </w:tc>
        <w:tc>
          <w:tcPr>
            <w:tcW w:w="4148" w:type="dxa"/>
            <w:shd w:val="clear" w:color="auto" w:fill="auto"/>
            <w:vAlign w:val="center"/>
            <w:hideMark/>
          </w:tcPr>
          <w:p w14:paraId="479993DC" w14:textId="77777777" w:rsidR="004127E1" w:rsidRPr="004127E1" w:rsidRDefault="004127E1" w:rsidP="004127E1">
            <w:pPr>
              <w:rPr>
                <w:snapToGrid w:val="0"/>
                <w:szCs w:val="28"/>
              </w:rPr>
            </w:pPr>
            <w:r w:rsidRPr="004127E1">
              <w:rPr>
                <w:snapToGrid w:val="0"/>
                <w:szCs w:val="28"/>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9CA401A" w14:textId="77777777" w:rsidR="004127E1" w:rsidRPr="004127E1" w:rsidRDefault="004127E1" w:rsidP="004127E1">
            <w:pPr>
              <w:jc w:val="center"/>
              <w:rPr>
                <w:snapToGrid w:val="0"/>
              </w:rPr>
            </w:pPr>
            <w:r w:rsidRPr="004127E1">
              <w:rPr>
                <w:snapToGrid w:val="0"/>
              </w:rPr>
              <w:t>299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F0A15D7" w14:textId="77777777" w:rsidR="004127E1" w:rsidRPr="004127E1" w:rsidRDefault="004127E1" w:rsidP="004127E1">
            <w:pPr>
              <w:jc w:val="center"/>
              <w:rPr>
                <w:snapToGrid w:val="0"/>
              </w:rPr>
            </w:pPr>
            <w:r w:rsidRPr="004127E1">
              <w:rPr>
                <w:snapToGrid w:val="0"/>
              </w:rPr>
              <w:t>233</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F49E44" w14:textId="77777777" w:rsidR="004127E1" w:rsidRPr="004127E1" w:rsidRDefault="004127E1" w:rsidP="004127E1">
            <w:pPr>
              <w:jc w:val="center"/>
              <w:rPr>
                <w:snapToGrid w:val="0"/>
              </w:rPr>
            </w:pPr>
            <w:r w:rsidRPr="004127E1">
              <w:rPr>
                <w:snapToGrid w:val="0"/>
              </w:rPr>
              <w:t>-67</w:t>
            </w:r>
          </w:p>
        </w:tc>
      </w:tr>
      <w:tr w:rsidR="004127E1" w:rsidRPr="004127E1" w14:paraId="0F551A7C" w14:textId="77777777" w:rsidTr="00E6267D">
        <w:trPr>
          <w:trHeight w:val="137"/>
          <w:jc w:val="center"/>
        </w:trPr>
        <w:tc>
          <w:tcPr>
            <w:tcW w:w="814" w:type="dxa"/>
            <w:shd w:val="clear" w:color="auto" w:fill="auto"/>
            <w:noWrap/>
            <w:vAlign w:val="center"/>
            <w:hideMark/>
          </w:tcPr>
          <w:p w14:paraId="26B58D0F" w14:textId="77777777" w:rsidR="004127E1" w:rsidRPr="004127E1" w:rsidRDefault="004127E1" w:rsidP="004127E1">
            <w:pPr>
              <w:jc w:val="center"/>
              <w:rPr>
                <w:snapToGrid w:val="0"/>
                <w:szCs w:val="28"/>
              </w:rPr>
            </w:pPr>
            <w:r w:rsidRPr="004127E1">
              <w:rPr>
                <w:snapToGrid w:val="0"/>
                <w:szCs w:val="28"/>
              </w:rPr>
              <w:t>1.2</w:t>
            </w:r>
          </w:p>
        </w:tc>
        <w:tc>
          <w:tcPr>
            <w:tcW w:w="4148" w:type="dxa"/>
            <w:shd w:val="clear" w:color="auto" w:fill="auto"/>
            <w:noWrap/>
            <w:vAlign w:val="center"/>
            <w:hideMark/>
          </w:tcPr>
          <w:p w14:paraId="1DF1525E" w14:textId="77777777" w:rsidR="004127E1" w:rsidRPr="004127E1" w:rsidRDefault="004127E1" w:rsidP="004127E1">
            <w:pPr>
              <w:rPr>
                <w:snapToGrid w:val="0"/>
                <w:szCs w:val="28"/>
              </w:rPr>
            </w:pPr>
            <w:r w:rsidRPr="004127E1">
              <w:rPr>
                <w:snapToGrid w:val="0"/>
                <w:szCs w:val="28"/>
              </w:rPr>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4DF1926D" w14:textId="77777777" w:rsidR="004127E1" w:rsidRPr="004127E1" w:rsidRDefault="004127E1" w:rsidP="004127E1">
            <w:pPr>
              <w:jc w:val="center"/>
              <w:rPr>
                <w:snapToGrid w:val="0"/>
              </w:rPr>
            </w:pPr>
            <w:r w:rsidRPr="004127E1">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478B34DE" w14:textId="77777777" w:rsidR="004127E1" w:rsidRPr="004127E1" w:rsidRDefault="004127E1" w:rsidP="004127E1">
            <w:pPr>
              <w:jc w:val="center"/>
              <w:rPr>
                <w:snapToGrid w:val="0"/>
              </w:rPr>
            </w:pPr>
            <w:r w:rsidRPr="004127E1">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4277F740" w14:textId="77777777" w:rsidR="004127E1" w:rsidRPr="004127E1" w:rsidRDefault="004127E1" w:rsidP="004127E1">
            <w:pPr>
              <w:jc w:val="center"/>
              <w:rPr>
                <w:snapToGrid w:val="0"/>
              </w:rPr>
            </w:pPr>
            <w:r w:rsidRPr="004127E1">
              <w:rPr>
                <w:snapToGrid w:val="0"/>
              </w:rPr>
              <w:t>0</w:t>
            </w:r>
          </w:p>
        </w:tc>
      </w:tr>
      <w:tr w:rsidR="004127E1" w:rsidRPr="004127E1" w14:paraId="1EDDA232" w14:textId="77777777" w:rsidTr="00E6267D">
        <w:trPr>
          <w:trHeight w:val="227"/>
          <w:jc w:val="center"/>
        </w:trPr>
        <w:tc>
          <w:tcPr>
            <w:tcW w:w="814" w:type="dxa"/>
            <w:shd w:val="clear" w:color="auto" w:fill="auto"/>
            <w:noWrap/>
            <w:vAlign w:val="center"/>
            <w:hideMark/>
          </w:tcPr>
          <w:p w14:paraId="4EE5BE6B" w14:textId="77777777" w:rsidR="004127E1" w:rsidRPr="004127E1" w:rsidRDefault="004127E1" w:rsidP="004127E1">
            <w:pPr>
              <w:jc w:val="center"/>
              <w:rPr>
                <w:snapToGrid w:val="0"/>
                <w:szCs w:val="28"/>
              </w:rPr>
            </w:pPr>
            <w:r w:rsidRPr="004127E1">
              <w:rPr>
                <w:snapToGrid w:val="0"/>
                <w:szCs w:val="28"/>
              </w:rPr>
              <w:t>1.3</w:t>
            </w:r>
          </w:p>
        </w:tc>
        <w:tc>
          <w:tcPr>
            <w:tcW w:w="4148" w:type="dxa"/>
            <w:shd w:val="clear" w:color="auto" w:fill="auto"/>
            <w:noWrap/>
            <w:vAlign w:val="center"/>
            <w:hideMark/>
          </w:tcPr>
          <w:p w14:paraId="5EC6F1A0" w14:textId="77777777" w:rsidR="004127E1" w:rsidRPr="004127E1" w:rsidRDefault="004127E1" w:rsidP="004127E1">
            <w:pPr>
              <w:rPr>
                <w:snapToGrid w:val="0"/>
                <w:szCs w:val="28"/>
              </w:rPr>
            </w:pPr>
            <w:r w:rsidRPr="004127E1">
              <w:rPr>
                <w:snapToGrid w:val="0"/>
                <w:szCs w:val="28"/>
              </w:rPr>
              <w:t>Концессионная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11307067" w14:textId="77777777" w:rsidR="004127E1" w:rsidRPr="004127E1" w:rsidRDefault="004127E1" w:rsidP="004127E1">
            <w:pPr>
              <w:jc w:val="center"/>
              <w:rPr>
                <w:snapToGrid w:val="0"/>
              </w:rPr>
            </w:pPr>
            <w:r w:rsidRPr="004127E1">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0A54DAC4" w14:textId="77777777" w:rsidR="004127E1" w:rsidRPr="004127E1" w:rsidRDefault="004127E1" w:rsidP="004127E1">
            <w:pPr>
              <w:jc w:val="center"/>
              <w:rPr>
                <w:snapToGrid w:val="0"/>
              </w:rPr>
            </w:pPr>
            <w:r w:rsidRPr="004127E1">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74593F48" w14:textId="77777777" w:rsidR="004127E1" w:rsidRPr="004127E1" w:rsidRDefault="004127E1" w:rsidP="004127E1">
            <w:pPr>
              <w:jc w:val="center"/>
              <w:rPr>
                <w:snapToGrid w:val="0"/>
              </w:rPr>
            </w:pPr>
            <w:r w:rsidRPr="004127E1">
              <w:rPr>
                <w:snapToGrid w:val="0"/>
              </w:rPr>
              <w:t>0</w:t>
            </w:r>
          </w:p>
        </w:tc>
      </w:tr>
      <w:tr w:rsidR="004127E1" w:rsidRPr="004127E1" w14:paraId="1AD86508" w14:textId="77777777" w:rsidTr="00E6267D">
        <w:trPr>
          <w:trHeight w:val="673"/>
          <w:jc w:val="center"/>
        </w:trPr>
        <w:tc>
          <w:tcPr>
            <w:tcW w:w="814" w:type="dxa"/>
            <w:shd w:val="clear" w:color="auto" w:fill="auto"/>
            <w:noWrap/>
            <w:vAlign w:val="center"/>
            <w:hideMark/>
          </w:tcPr>
          <w:p w14:paraId="37A42784" w14:textId="77777777" w:rsidR="004127E1" w:rsidRPr="004127E1" w:rsidRDefault="004127E1" w:rsidP="004127E1">
            <w:pPr>
              <w:jc w:val="center"/>
              <w:rPr>
                <w:snapToGrid w:val="0"/>
                <w:color w:val="000000"/>
                <w:szCs w:val="28"/>
              </w:rPr>
            </w:pPr>
            <w:r w:rsidRPr="004127E1">
              <w:rPr>
                <w:snapToGrid w:val="0"/>
                <w:color w:val="000000"/>
                <w:szCs w:val="28"/>
              </w:rPr>
              <w:t>1.4</w:t>
            </w:r>
          </w:p>
        </w:tc>
        <w:tc>
          <w:tcPr>
            <w:tcW w:w="4148" w:type="dxa"/>
            <w:shd w:val="clear" w:color="auto" w:fill="auto"/>
            <w:vAlign w:val="center"/>
            <w:hideMark/>
          </w:tcPr>
          <w:p w14:paraId="2F8CB424" w14:textId="77777777" w:rsidR="004127E1" w:rsidRPr="004127E1" w:rsidRDefault="004127E1" w:rsidP="004127E1">
            <w:pPr>
              <w:rPr>
                <w:snapToGrid w:val="0"/>
                <w:color w:val="000000"/>
                <w:szCs w:val="28"/>
              </w:rPr>
            </w:pPr>
            <w:r w:rsidRPr="004127E1">
              <w:rPr>
                <w:snapToGrid w:val="0"/>
                <w:color w:val="000000"/>
                <w:szCs w:val="28"/>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43E7A3F7" w14:textId="77777777" w:rsidR="004127E1" w:rsidRPr="004127E1" w:rsidRDefault="004127E1" w:rsidP="004127E1">
            <w:pPr>
              <w:jc w:val="center"/>
              <w:rPr>
                <w:snapToGrid w:val="0"/>
              </w:rPr>
            </w:pPr>
            <w:r w:rsidRPr="004127E1">
              <w:rPr>
                <w:snapToGrid w:val="0"/>
              </w:rPr>
              <w:t>67</w:t>
            </w:r>
          </w:p>
        </w:tc>
        <w:tc>
          <w:tcPr>
            <w:tcW w:w="1560" w:type="dxa"/>
            <w:tcBorders>
              <w:top w:val="nil"/>
              <w:left w:val="nil"/>
              <w:bottom w:val="single" w:sz="4" w:space="0" w:color="auto"/>
              <w:right w:val="single" w:sz="4" w:space="0" w:color="auto"/>
            </w:tcBorders>
            <w:shd w:val="clear" w:color="auto" w:fill="auto"/>
            <w:noWrap/>
            <w:vAlign w:val="center"/>
          </w:tcPr>
          <w:p w14:paraId="288A213C" w14:textId="77777777" w:rsidR="004127E1" w:rsidRPr="004127E1" w:rsidRDefault="004127E1" w:rsidP="004127E1">
            <w:pPr>
              <w:jc w:val="center"/>
              <w:rPr>
                <w:snapToGrid w:val="0"/>
              </w:rPr>
            </w:pPr>
            <w:r w:rsidRPr="004127E1">
              <w:rPr>
                <w:snapToGrid w:val="0"/>
              </w:rPr>
              <w:t>67</w:t>
            </w:r>
          </w:p>
        </w:tc>
        <w:tc>
          <w:tcPr>
            <w:tcW w:w="1701" w:type="dxa"/>
            <w:tcBorders>
              <w:top w:val="nil"/>
              <w:left w:val="nil"/>
              <w:bottom w:val="single" w:sz="4" w:space="0" w:color="auto"/>
              <w:right w:val="single" w:sz="4" w:space="0" w:color="auto"/>
            </w:tcBorders>
            <w:shd w:val="clear" w:color="auto" w:fill="auto"/>
            <w:vAlign w:val="center"/>
          </w:tcPr>
          <w:p w14:paraId="5629C0DB" w14:textId="77777777" w:rsidR="004127E1" w:rsidRPr="004127E1" w:rsidRDefault="004127E1" w:rsidP="004127E1">
            <w:pPr>
              <w:jc w:val="center"/>
              <w:rPr>
                <w:snapToGrid w:val="0"/>
              </w:rPr>
            </w:pPr>
            <w:r w:rsidRPr="004127E1">
              <w:rPr>
                <w:snapToGrid w:val="0"/>
              </w:rPr>
              <w:t>0</w:t>
            </w:r>
          </w:p>
        </w:tc>
      </w:tr>
      <w:tr w:rsidR="004127E1" w:rsidRPr="004127E1" w14:paraId="58529814" w14:textId="77777777" w:rsidTr="00E6267D">
        <w:trPr>
          <w:trHeight w:val="1846"/>
          <w:jc w:val="center"/>
        </w:trPr>
        <w:tc>
          <w:tcPr>
            <w:tcW w:w="814" w:type="dxa"/>
            <w:shd w:val="clear" w:color="auto" w:fill="auto"/>
            <w:noWrap/>
            <w:vAlign w:val="center"/>
            <w:hideMark/>
          </w:tcPr>
          <w:p w14:paraId="7AA8A4B7" w14:textId="77777777" w:rsidR="004127E1" w:rsidRPr="004127E1" w:rsidRDefault="004127E1" w:rsidP="004127E1">
            <w:pPr>
              <w:jc w:val="center"/>
              <w:rPr>
                <w:snapToGrid w:val="0"/>
                <w:color w:val="000000"/>
                <w:szCs w:val="28"/>
              </w:rPr>
            </w:pPr>
            <w:r w:rsidRPr="004127E1">
              <w:rPr>
                <w:snapToGrid w:val="0"/>
                <w:color w:val="000000"/>
                <w:szCs w:val="28"/>
              </w:rPr>
              <w:t>1.4.1</w:t>
            </w:r>
          </w:p>
        </w:tc>
        <w:tc>
          <w:tcPr>
            <w:tcW w:w="4148" w:type="dxa"/>
            <w:shd w:val="clear" w:color="auto" w:fill="auto"/>
            <w:vAlign w:val="center"/>
            <w:hideMark/>
          </w:tcPr>
          <w:p w14:paraId="32C40541" w14:textId="77777777" w:rsidR="004127E1" w:rsidRPr="004127E1" w:rsidRDefault="004127E1" w:rsidP="004127E1">
            <w:pPr>
              <w:rPr>
                <w:snapToGrid w:val="0"/>
                <w:color w:val="000000"/>
                <w:szCs w:val="28"/>
              </w:rPr>
            </w:pPr>
            <w:r w:rsidRPr="004127E1">
              <w:rPr>
                <w:snapToGrid w:val="0"/>
                <w:color w:val="00000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250A635C" w14:textId="77777777" w:rsidR="004127E1" w:rsidRPr="004127E1" w:rsidRDefault="004127E1" w:rsidP="004127E1">
            <w:pPr>
              <w:jc w:val="center"/>
              <w:rPr>
                <w:snapToGrid w:val="0"/>
              </w:rPr>
            </w:pPr>
            <w:r w:rsidRPr="004127E1">
              <w:rPr>
                <w:snapToGrid w:val="0"/>
              </w:rPr>
              <w:t>3</w:t>
            </w:r>
          </w:p>
        </w:tc>
        <w:tc>
          <w:tcPr>
            <w:tcW w:w="1560" w:type="dxa"/>
            <w:tcBorders>
              <w:top w:val="nil"/>
              <w:left w:val="nil"/>
              <w:bottom w:val="single" w:sz="4" w:space="0" w:color="auto"/>
              <w:right w:val="single" w:sz="4" w:space="0" w:color="auto"/>
            </w:tcBorders>
            <w:shd w:val="clear" w:color="auto" w:fill="auto"/>
            <w:noWrap/>
            <w:vAlign w:val="center"/>
          </w:tcPr>
          <w:p w14:paraId="1A92849C" w14:textId="77777777" w:rsidR="004127E1" w:rsidRPr="004127E1" w:rsidRDefault="004127E1" w:rsidP="004127E1">
            <w:pPr>
              <w:jc w:val="center"/>
              <w:rPr>
                <w:snapToGrid w:val="0"/>
              </w:rPr>
            </w:pPr>
            <w:r w:rsidRPr="004127E1">
              <w:rPr>
                <w:snapToGrid w:val="0"/>
              </w:rPr>
              <w:t>3</w:t>
            </w:r>
          </w:p>
        </w:tc>
        <w:tc>
          <w:tcPr>
            <w:tcW w:w="1701" w:type="dxa"/>
            <w:tcBorders>
              <w:top w:val="nil"/>
              <w:left w:val="nil"/>
              <w:bottom w:val="single" w:sz="4" w:space="0" w:color="auto"/>
              <w:right w:val="single" w:sz="4" w:space="0" w:color="auto"/>
            </w:tcBorders>
            <w:shd w:val="clear" w:color="auto" w:fill="auto"/>
            <w:vAlign w:val="center"/>
          </w:tcPr>
          <w:p w14:paraId="01F61364" w14:textId="77777777" w:rsidR="004127E1" w:rsidRPr="004127E1" w:rsidRDefault="004127E1" w:rsidP="004127E1">
            <w:pPr>
              <w:jc w:val="center"/>
              <w:rPr>
                <w:snapToGrid w:val="0"/>
              </w:rPr>
            </w:pPr>
            <w:r w:rsidRPr="004127E1">
              <w:rPr>
                <w:snapToGrid w:val="0"/>
              </w:rPr>
              <w:t>0</w:t>
            </w:r>
          </w:p>
        </w:tc>
      </w:tr>
      <w:tr w:rsidR="004127E1" w:rsidRPr="004127E1" w14:paraId="0A007B7A" w14:textId="77777777" w:rsidTr="00E6267D">
        <w:trPr>
          <w:trHeight w:val="70"/>
          <w:jc w:val="center"/>
        </w:trPr>
        <w:tc>
          <w:tcPr>
            <w:tcW w:w="814" w:type="dxa"/>
            <w:shd w:val="clear" w:color="auto" w:fill="auto"/>
            <w:noWrap/>
            <w:vAlign w:val="center"/>
            <w:hideMark/>
          </w:tcPr>
          <w:p w14:paraId="73A10C4F" w14:textId="77777777" w:rsidR="004127E1" w:rsidRPr="004127E1" w:rsidRDefault="004127E1" w:rsidP="004127E1">
            <w:pPr>
              <w:jc w:val="center"/>
              <w:rPr>
                <w:snapToGrid w:val="0"/>
                <w:color w:val="000000"/>
                <w:szCs w:val="28"/>
              </w:rPr>
            </w:pPr>
            <w:r w:rsidRPr="004127E1">
              <w:rPr>
                <w:snapToGrid w:val="0"/>
                <w:color w:val="000000"/>
                <w:szCs w:val="28"/>
              </w:rPr>
              <w:t>1.4.2</w:t>
            </w:r>
          </w:p>
        </w:tc>
        <w:tc>
          <w:tcPr>
            <w:tcW w:w="4148" w:type="dxa"/>
            <w:shd w:val="clear" w:color="auto" w:fill="auto"/>
            <w:vAlign w:val="center"/>
            <w:hideMark/>
          </w:tcPr>
          <w:p w14:paraId="046229C4" w14:textId="77777777" w:rsidR="004127E1" w:rsidRPr="004127E1" w:rsidRDefault="004127E1" w:rsidP="004127E1">
            <w:pPr>
              <w:rPr>
                <w:snapToGrid w:val="0"/>
                <w:color w:val="000000"/>
                <w:szCs w:val="28"/>
              </w:rPr>
            </w:pPr>
            <w:r w:rsidRPr="004127E1">
              <w:rPr>
                <w:snapToGrid w:val="0"/>
                <w:color w:val="000000"/>
                <w:szCs w:val="28"/>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44E8E971" w14:textId="77777777" w:rsidR="004127E1" w:rsidRPr="004127E1" w:rsidRDefault="004127E1" w:rsidP="004127E1">
            <w:pPr>
              <w:jc w:val="center"/>
              <w:rPr>
                <w:snapToGrid w:val="0"/>
              </w:rPr>
            </w:pPr>
            <w:r w:rsidRPr="004127E1">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36507875" w14:textId="77777777" w:rsidR="004127E1" w:rsidRPr="004127E1" w:rsidRDefault="004127E1" w:rsidP="004127E1">
            <w:pPr>
              <w:jc w:val="center"/>
              <w:rPr>
                <w:snapToGrid w:val="0"/>
              </w:rPr>
            </w:pPr>
            <w:r w:rsidRPr="004127E1">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4829E344" w14:textId="77777777" w:rsidR="004127E1" w:rsidRPr="004127E1" w:rsidRDefault="004127E1" w:rsidP="004127E1">
            <w:pPr>
              <w:jc w:val="center"/>
              <w:rPr>
                <w:snapToGrid w:val="0"/>
              </w:rPr>
            </w:pPr>
            <w:r w:rsidRPr="004127E1">
              <w:rPr>
                <w:snapToGrid w:val="0"/>
              </w:rPr>
              <w:t>0</w:t>
            </w:r>
          </w:p>
        </w:tc>
      </w:tr>
      <w:tr w:rsidR="004127E1" w:rsidRPr="004127E1" w14:paraId="2EC6D24F" w14:textId="77777777" w:rsidTr="00E6267D">
        <w:trPr>
          <w:trHeight w:val="70"/>
          <w:jc w:val="center"/>
        </w:trPr>
        <w:tc>
          <w:tcPr>
            <w:tcW w:w="814" w:type="dxa"/>
            <w:shd w:val="clear" w:color="auto" w:fill="auto"/>
            <w:noWrap/>
            <w:vAlign w:val="center"/>
            <w:hideMark/>
          </w:tcPr>
          <w:p w14:paraId="4F8DADA5" w14:textId="77777777" w:rsidR="004127E1" w:rsidRPr="004127E1" w:rsidRDefault="004127E1" w:rsidP="004127E1">
            <w:pPr>
              <w:jc w:val="center"/>
              <w:rPr>
                <w:snapToGrid w:val="0"/>
                <w:color w:val="000000"/>
                <w:szCs w:val="28"/>
              </w:rPr>
            </w:pPr>
            <w:r w:rsidRPr="004127E1">
              <w:rPr>
                <w:snapToGrid w:val="0"/>
                <w:color w:val="000000"/>
                <w:szCs w:val="28"/>
              </w:rPr>
              <w:t>1.4.3</w:t>
            </w:r>
          </w:p>
        </w:tc>
        <w:tc>
          <w:tcPr>
            <w:tcW w:w="4148" w:type="dxa"/>
            <w:shd w:val="clear" w:color="auto" w:fill="auto"/>
            <w:noWrap/>
            <w:vAlign w:val="center"/>
            <w:hideMark/>
          </w:tcPr>
          <w:p w14:paraId="094B60DF" w14:textId="77777777" w:rsidR="004127E1" w:rsidRPr="004127E1" w:rsidRDefault="004127E1" w:rsidP="004127E1">
            <w:pPr>
              <w:rPr>
                <w:snapToGrid w:val="0"/>
                <w:color w:val="000000"/>
                <w:szCs w:val="28"/>
              </w:rPr>
            </w:pPr>
            <w:r w:rsidRPr="004127E1">
              <w:rPr>
                <w:snapToGrid w:val="0"/>
                <w:color w:val="000000"/>
                <w:szCs w:val="28"/>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2BCFFAE4" w14:textId="77777777" w:rsidR="004127E1" w:rsidRPr="004127E1" w:rsidRDefault="004127E1" w:rsidP="004127E1">
            <w:pPr>
              <w:jc w:val="center"/>
              <w:rPr>
                <w:snapToGrid w:val="0"/>
              </w:rPr>
            </w:pPr>
            <w:r w:rsidRPr="004127E1">
              <w:rPr>
                <w:snapToGrid w:val="0"/>
              </w:rPr>
              <w:t>64</w:t>
            </w:r>
          </w:p>
        </w:tc>
        <w:tc>
          <w:tcPr>
            <w:tcW w:w="1560" w:type="dxa"/>
            <w:tcBorders>
              <w:top w:val="nil"/>
              <w:left w:val="nil"/>
              <w:bottom w:val="single" w:sz="4" w:space="0" w:color="auto"/>
              <w:right w:val="single" w:sz="4" w:space="0" w:color="auto"/>
            </w:tcBorders>
            <w:shd w:val="clear" w:color="auto" w:fill="auto"/>
            <w:noWrap/>
            <w:vAlign w:val="center"/>
          </w:tcPr>
          <w:p w14:paraId="64D8D94A" w14:textId="77777777" w:rsidR="004127E1" w:rsidRPr="004127E1" w:rsidRDefault="004127E1" w:rsidP="004127E1">
            <w:pPr>
              <w:jc w:val="center"/>
              <w:rPr>
                <w:snapToGrid w:val="0"/>
              </w:rPr>
            </w:pPr>
            <w:r w:rsidRPr="004127E1">
              <w:rPr>
                <w:snapToGrid w:val="0"/>
              </w:rPr>
              <w:t>64</w:t>
            </w:r>
          </w:p>
        </w:tc>
        <w:tc>
          <w:tcPr>
            <w:tcW w:w="1701" w:type="dxa"/>
            <w:tcBorders>
              <w:top w:val="nil"/>
              <w:left w:val="nil"/>
              <w:bottom w:val="single" w:sz="4" w:space="0" w:color="auto"/>
              <w:right w:val="single" w:sz="4" w:space="0" w:color="auto"/>
            </w:tcBorders>
            <w:shd w:val="clear" w:color="auto" w:fill="auto"/>
            <w:vAlign w:val="center"/>
          </w:tcPr>
          <w:p w14:paraId="6E14CB44" w14:textId="77777777" w:rsidR="004127E1" w:rsidRPr="004127E1" w:rsidRDefault="004127E1" w:rsidP="004127E1">
            <w:pPr>
              <w:jc w:val="center"/>
              <w:rPr>
                <w:snapToGrid w:val="0"/>
              </w:rPr>
            </w:pPr>
            <w:r w:rsidRPr="004127E1">
              <w:rPr>
                <w:snapToGrid w:val="0"/>
              </w:rPr>
              <w:t>0</w:t>
            </w:r>
          </w:p>
        </w:tc>
      </w:tr>
      <w:tr w:rsidR="004127E1" w:rsidRPr="004127E1" w14:paraId="7AB078E3" w14:textId="77777777" w:rsidTr="00E6267D">
        <w:trPr>
          <w:trHeight w:val="183"/>
          <w:jc w:val="center"/>
        </w:trPr>
        <w:tc>
          <w:tcPr>
            <w:tcW w:w="814" w:type="dxa"/>
            <w:shd w:val="clear" w:color="auto" w:fill="auto"/>
            <w:noWrap/>
            <w:vAlign w:val="center"/>
            <w:hideMark/>
          </w:tcPr>
          <w:p w14:paraId="1C7EFC0A" w14:textId="77777777" w:rsidR="004127E1" w:rsidRPr="004127E1" w:rsidRDefault="004127E1" w:rsidP="004127E1">
            <w:pPr>
              <w:jc w:val="center"/>
              <w:rPr>
                <w:snapToGrid w:val="0"/>
                <w:color w:val="000000"/>
                <w:szCs w:val="28"/>
              </w:rPr>
            </w:pPr>
            <w:r w:rsidRPr="004127E1">
              <w:rPr>
                <w:snapToGrid w:val="0"/>
                <w:color w:val="000000"/>
                <w:szCs w:val="28"/>
              </w:rPr>
              <w:t>1.5</w:t>
            </w:r>
          </w:p>
        </w:tc>
        <w:tc>
          <w:tcPr>
            <w:tcW w:w="4148" w:type="dxa"/>
            <w:shd w:val="clear" w:color="auto" w:fill="auto"/>
            <w:vAlign w:val="center"/>
            <w:hideMark/>
          </w:tcPr>
          <w:p w14:paraId="4E97CF38" w14:textId="77777777" w:rsidR="004127E1" w:rsidRPr="004127E1" w:rsidRDefault="004127E1" w:rsidP="004127E1">
            <w:pPr>
              <w:rPr>
                <w:snapToGrid w:val="0"/>
                <w:color w:val="000000"/>
                <w:szCs w:val="28"/>
              </w:rPr>
            </w:pPr>
            <w:r w:rsidRPr="004127E1">
              <w:rPr>
                <w:snapToGrid w:val="0"/>
                <w:color w:val="000000"/>
                <w:szCs w:val="28"/>
              </w:rPr>
              <w:t>Отчисления на социальные нужды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30F56B0A" w14:textId="77777777" w:rsidR="004127E1" w:rsidRPr="004127E1" w:rsidRDefault="004127E1" w:rsidP="004127E1">
            <w:pPr>
              <w:jc w:val="center"/>
              <w:rPr>
                <w:snapToGrid w:val="0"/>
              </w:rPr>
            </w:pPr>
            <w:r w:rsidRPr="004127E1">
              <w:rPr>
                <w:snapToGrid w:val="0"/>
              </w:rPr>
              <w:t>7 906</w:t>
            </w:r>
          </w:p>
        </w:tc>
        <w:tc>
          <w:tcPr>
            <w:tcW w:w="1560" w:type="dxa"/>
            <w:tcBorders>
              <w:top w:val="nil"/>
              <w:left w:val="nil"/>
              <w:bottom w:val="single" w:sz="4" w:space="0" w:color="auto"/>
              <w:right w:val="single" w:sz="4" w:space="0" w:color="auto"/>
            </w:tcBorders>
            <w:shd w:val="clear" w:color="auto" w:fill="auto"/>
            <w:noWrap/>
            <w:vAlign w:val="center"/>
          </w:tcPr>
          <w:p w14:paraId="5218345A" w14:textId="77777777" w:rsidR="004127E1" w:rsidRPr="004127E1" w:rsidRDefault="004127E1" w:rsidP="004127E1">
            <w:pPr>
              <w:jc w:val="center"/>
              <w:rPr>
                <w:snapToGrid w:val="0"/>
              </w:rPr>
            </w:pPr>
            <w:r w:rsidRPr="004127E1">
              <w:rPr>
                <w:snapToGrid w:val="0"/>
              </w:rPr>
              <w:t>6 025</w:t>
            </w:r>
          </w:p>
        </w:tc>
        <w:tc>
          <w:tcPr>
            <w:tcW w:w="1701" w:type="dxa"/>
            <w:tcBorders>
              <w:top w:val="nil"/>
              <w:left w:val="nil"/>
              <w:bottom w:val="single" w:sz="4" w:space="0" w:color="auto"/>
              <w:right w:val="single" w:sz="4" w:space="0" w:color="auto"/>
            </w:tcBorders>
            <w:shd w:val="clear" w:color="auto" w:fill="auto"/>
            <w:vAlign w:val="center"/>
          </w:tcPr>
          <w:p w14:paraId="059D32BF" w14:textId="77777777" w:rsidR="004127E1" w:rsidRPr="004127E1" w:rsidRDefault="004127E1" w:rsidP="004127E1">
            <w:pPr>
              <w:jc w:val="center"/>
              <w:rPr>
                <w:snapToGrid w:val="0"/>
              </w:rPr>
            </w:pPr>
            <w:r w:rsidRPr="004127E1">
              <w:rPr>
                <w:snapToGrid w:val="0"/>
              </w:rPr>
              <w:t>-1 881</w:t>
            </w:r>
          </w:p>
        </w:tc>
      </w:tr>
      <w:tr w:rsidR="004127E1" w:rsidRPr="004127E1" w14:paraId="12A8D903" w14:textId="77777777" w:rsidTr="00E6267D">
        <w:trPr>
          <w:trHeight w:val="70"/>
          <w:jc w:val="center"/>
        </w:trPr>
        <w:tc>
          <w:tcPr>
            <w:tcW w:w="814" w:type="dxa"/>
            <w:shd w:val="clear" w:color="auto" w:fill="auto"/>
            <w:noWrap/>
            <w:vAlign w:val="center"/>
            <w:hideMark/>
          </w:tcPr>
          <w:p w14:paraId="5F1AA2CF" w14:textId="77777777" w:rsidR="004127E1" w:rsidRPr="004127E1" w:rsidRDefault="004127E1" w:rsidP="004127E1">
            <w:pPr>
              <w:jc w:val="center"/>
              <w:rPr>
                <w:snapToGrid w:val="0"/>
                <w:color w:val="000000"/>
                <w:szCs w:val="28"/>
              </w:rPr>
            </w:pPr>
            <w:r w:rsidRPr="004127E1">
              <w:rPr>
                <w:snapToGrid w:val="0"/>
                <w:color w:val="000000"/>
                <w:szCs w:val="28"/>
              </w:rPr>
              <w:t>1.6</w:t>
            </w:r>
          </w:p>
        </w:tc>
        <w:tc>
          <w:tcPr>
            <w:tcW w:w="4148" w:type="dxa"/>
            <w:shd w:val="clear" w:color="auto" w:fill="auto"/>
            <w:vAlign w:val="center"/>
            <w:hideMark/>
          </w:tcPr>
          <w:p w14:paraId="1BE4D344" w14:textId="77777777" w:rsidR="004127E1" w:rsidRPr="004127E1" w:rsidRDefault="004127E1" w:rsidP="004127E1">
            <w:pPr>
              <w:rPr>
                <w:snapToGrid w:val="0"/>
                <w:color w:val="000000"/>
                <w:szCs w:val="28"/>
              </w:rPr>
            </w:pPr>
            <w:r w:rsidRPr="004127E1">
              <w:rPr>
                <w:snapToGrid w:val="0"/>
                <w:color w:val="000000"/>
                <w:szCs w:val="28"/>
              </w:rPr>
              <w:t>Расходы по сомнительным долгам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3489990B" w14:textId="77777777" w:rsidR="004127E1" w:rsidRPr="004127E1" w:rsidRDefault="004127E1" w:rsidP="004127E1">
            <w:pPr>
              <w:jc w:val="center"/>
              <w:rPr>
                <w:snapToGrid w:val="0"/>
              </w:rPr>
            </w:pPr>
            <w:r w:rsidRPr="004127E1">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1DC0FD76" w14:textId="77777777" w:rsidR="004127E1" w:rsidRPr="004127E1" w:rsidRDefault="004127E1" w:rsidP="004127E1">
            <w:pPr>
              <w:jc w:val="center"/>
              <w:rPr>
                <w:snapToGrid w:val="0"/>
              </w:rPr>
            </w:pPr>
            <w:r w:rsidRPr="004127E1">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0FC84FC4" w14:textId="77777777" w:rsidR="004127E1" w:rsidRPr="004127E1" w:rsidRDefault="004127E1" w:rsidP="004127E1">
            <w:pPr>
              <w:jc w:val="center"/>
              <w:rPr>
                <w:snapToGrid w:val="0"/>
              </w:rPr>
            </w:pPr>
            <w:r w:rsidRPr="004127E1">
              <w:rPr>
                <w:snapToGrid w:val="0"/>
              </w:rPr>
              <w:t>0</w:t>
            </w:r>
          </w:p>
        </w:tc>
      </w:tr>
      <w:tr w:rsidR="004127E1" w:rsidRPr="004127E1" w14:paraId="088D6E09" w14:textId="77777777" w:rsidTr="00E6267D">
        <w:trPr>
          <w:trHeight w:val="279"/>
          <w:jc w:val="center"/>
        </w:trPr>
        <w:tc>
          <w:tcPr>
            <w:tcW w:w="814" w:type="dxa"/>
            <w:shd w:val="clear" w:color="auto" w:fill="auto"/>
            <w:noWrap/>
            <w:vAlign w:val="center"/>
            <w:hideMark/>
          </w:tcPr>
          <w:p w14:paraId="729A1484" w14:textId="77777777" w:rsidR="004127E1" w:rsidRPr="004127E1" w:rsidRDefault="004127E1" w:rsidP="004127E1">
            <w:pPr>
              <w:jc w:val="center"/>
              <w:rPr>
                <w:snapToGrid w:val="0"/>
                <w:color w:val="000000"/>
                <w:szCs w:val="28"/>
              </w:rPr>
            </w:pPr>
            <w:r w:rsidRPr="004127E1">
              <w:rPr>
                <w:snapToGrid w:val="0"/>
                <w:color w:val="000000"/>
                <w:szCs w:val="28"/>
              </w:rPr>
              <w:t>1.7</w:t>
            </w:r>
          </w:p>
        </w:tc>
        <w:tc>
          <w:tcPr>
            <w:tcW w:w="4148" w:type="dxa"/>
            <w:shd w:val="clear" w:color="auto" w:fill="auto"/>
            <w:vAlign w:val="center"/>
            <w:hideMark/>
          </w:tcPr>
          <w:p w14:paraId="1C11F049" w14:textId="77777777" w:rsidR="004127E1" w:rsidRPr="004127E1" w:rsidRDefault="004127E1" w:rsidP="004127E1">
            <w:pPr>
              <w:rPr>
                <w:snapToGrid w:val="0"/>
                <w:color w:val="000000"/>
                <w:szCs w:val="28"/>
              </w:rPr>
            </w:pPr>
            <w:r w:rsidRPr="004127E1">
              <w:rPr>
                <w:snapToGrid w:val="0"/>
                <w:color w:val="000000"/>
                <w:szCs w:val="28"/>
              </w:rPr>
              <w:t>Амортизация основных средств и нематериальных активов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773BDC62" w14:textId="77777777" w:rsidR="004127E1" w:rsidRPr="004127E1" w:rsidRDefault="004127E1" w:rsidP="004127E1">
            <w:pPr>
              <w:jc w:val="center"/>
              <w:rPr>
                <w:snapToGrid w:val="0"/>
              </w:rPr>
            </w:pPr>
            <w:r w:rsidRPr="004127E1">
              <w:rPr>
                <w:snapToGrid w:val="0"/>
              </w:rPr>
              <w:t>168</w:t>
            </w:r>
          </w:p>
        </w:tc>
        <w:tc>
          <w:tcPr>
            <w:tcW w:w="1560" w:type="dxa"/>
            <w:tcBorders>
              <w:top w:val="nil"/>
              <w:left w:val="nil"/>
              <w:bottom w:val="single" w:sz="4" w:space="0" w:color="auto"/>
              <w:right w:val="single" w:sz="4" w:space="0" w:color="auto"/>
            </w:tcBorders>
            <w:shd w:val="clear" w:color="auto" w:fill="auto"/>
            <w:noWrap/>
            <w:vAlign w:val="center"/>
          </w:tcPr>
          <w:p w14:paraId="4E82A0D3" w14:textId="77777777" w:rsidR="004127E1" w:rsidRPr="004127E1" w:rsidRDefault="004127E1" w:rsidP="004127E1">
            <w:pPr>
              <w:jc w:val="center"/>
              <w:rPr>
                <w:snapToGrid w:val="0"/>
              </w:rPr>
            </w:pPr>
            <w:r w:rsidRPr="004127E1">
              <w:rPr>
                <w:snapToGrid w:val="0"/>
              </w:rPr>
              <w:t>168</w:t>
            </w:r>
          </w:p>
        </w:tc>
        <w:tc>
          <w:tcPr>
            <w:tcW w:w="1701" w:type="dxa"/>
            <w:tcBorders>
              <w:top w:val="nil"/>
              <w:left w:val="nil"/>
              <w:bottom w:val="single" w:sz="4" w:space="0" w:color="auto"/>
              <w:right w:val="single" w:sz="4" w:space="0" w:color="auto"/>
            </w:tcBorders>
            <w:shd w:val="clear" w:color="auto" w:fill="auto"/>
            <w:vAlign w:val="center"/>
          </w:tcPr>
          <w:p w14:paraId="046096FF" w14:textId="77777777" w:rsidR="004127E1" w:rsidRPr="004127E1" w:rsidRDefault="004127E1" w:rsidP="004127E1">
            <w:pPr>
              <w:jc w:val="center"/>
              <w:rPr>
                <w:snapToGrid w:val="0"/>
              </w:rPr>
            </w:pPr>
            <w:r w:rsidRPr="004127E1">
              <w:rPr>
                <w:snapToGrid w:val="0"/>
              </w:rPr>
              <w:t>0</w:t>
            </w:r>
          </w:p>
        </w:tc>
      </w:tr>
      <w:tr w:rsidR="004127E1" w:rsidRPr="004127E1" w14:paraId="14B20F48" w14:textId="77777777" w:rsidTr="00E6267D">
        <w:trPr>
          <w:trHeight w:val="545"/>
          <w:jc w:val="center"/>
        </w:trPr>
        <w:tc>
          <w:tcPr>
            <w:tcW w:w="814" w:type="dxa"/>
            <w:shd w:val="clear" w:color="auto" w:fill="auto"/>
            <w:noWrap/>
            <w:vAlign w:val="center"/>
            <w:hideMark/>
          </w:tcPr>
          <w:p w14:paraId="34C307FE" w14:textId="77777777" w:rsidR="004127E1" w:rsidRPr="004127E1" w:rsidRDefault="004127E1" w:rsidP="004127E1">
            <w:pPr>
              <w:jc w:val="center"/>
              <w:rPr>
                <w:snapToGrid w:val="0"/>
                <w:color w:val="000000"/>
                <w:szCs w:val="28"/>
              </w:rPr>
            </w:pPr>
            <w:r w:rsidRPr="004127E1">
              <w:rPr>
                <w:snapToGrid w:val="0"/>
                <w:color w:val="000000"/>
                <w:szCs w:val="28"/>
              </w:rPr>
              <w:t>1.8</w:t>
            </w:r>
          </w:p>
        </w:tc>
        <w:tc>
          <w:tcPr>
            <w:tcW w:w="4148" w:type="dxa"/>
            <w:shd w:val="clear" w:color="auto" w:fill="auto"/>
            <w:noWrap/>
            <w:vAlign w:val="center"/>
            <w:hideMark/>
          </w:tcPr>
          <w:p w14:paraId="39166202" w14:textId="77777777" w:rsidR="004127E1" w:rsidRPr="004127E1" w:rsidRDefault="004127E1" w:rsidP="004127E1">
            <w:pPr>
              <w:rPr>
                <w:snapToGrid w:val="0"/>
                <w:color w:val="000000"/>
                <w:szCs w:val="28"/>
              </w:rPr>
            </w:pPr>
            <w:r w:rsidRPr="004127E1">
              <w:rPr>
                <w:snapToGrid w:val="0"/>
                <w:color w:val="000000"/>
                <w:szCs w:val="28"/>
              </w:rPr>
              <w:t>Расходы на выплаты по договорам займа и кредитным договорам, включая проценты по ним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2ABAAC30" w14:textId="77777777" w:rsidR="004127E1" w:rsidRPr="004127E1" w:rsidRDefault="004127E1" w:rsidP="004127E1">
            <w:pPr>
              <w:jc w:val="center"/>
              <w:rPr>
                <w:snapToGrid w:val="0"/>
              </w:rPr>
            </w:pPr>
            <w:r w:rsidRPr="004127E1">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566C6F86" w14:textId="77777777" w:rsidR="004127E1" w:rsidRPr="004127E1" w:rsidRDefault="004127E1" w:rsidP="004127E1">
            <w:pPr>
              <w:jc w:val="center"/>
              <w:rPr>
                <w:snapToGrid w:val="0"/>
              </w:rPr>
            </w:pPr>
            <w:r w:rsidRPr="004127E1">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18FF4977" w14:textId="77777777" w:rsidR="004127E1" w:rsidRPr="004127E1" w:rsidRDefault="004127E1" w:rsidP="004127E1">
            <w:pPr>
              <w:jc w:val="center"/>
              <w:rPr>
                <w:snapToGrid w:val="0"/>
              </w:rPr>
            </w:pPr>
            <w:r w:rsidRPr="004127E1">
              <w:rPr>
                <w:snapToGrid w:val="0"/>
              </w:rPr>
              <w:t>0</w:t>
            </w:r>
          </w:p>
        </w:tc>
      </w:tr>
      <w:tr w:rsidR="004127E1" w:rsidRPr="004127E1" w14:paraId="5016322A" w14:textId="77777777" w:rsidTr="00E6267D">
        <w:trPr>
          <w:trHeight w:val="141"/>
          <w:jc w:val="center"/>
        </w:trPr>
        <w:tc>
          <w:tcPr>
            <w:tcW w:w="814" w:type="dxa"/>
            <w:shd w:val="clear" w:color="auto" w:fill="auto"/>
            <w:noWrap/>
            <w:vAlign w:val="center"/>
            <w:hideMark/>
          </w:tcPr>
          <w:p w14:paraId="0E0107B7" w14:textId="77777777" w:rsidR="004127E1" w:rsidRPr="004127E1" w:rsidRDefault="004127E1" w:rsidP="004127E1">
            <w:pPr>
              <w:jc w:val="center"/>
              <w:rPr>
                <w:snapToGrid w:val="0"/>
                <w:color w:val="000000"/>
                <w:szCs w:val="28"/>
              </w:rPr>
            </w:pPr>
          </w:p>
        </w:tc>
        <w:tc>
          <w:tcPr>
            <w:tcW w:w="4148" w:type="dxa"/>
            <w:shd w:val="clear" w:color="auto" w:fill="auto"/>
            <w:noWrap/>
            <w:vAlign w:val="center"/>
            <w:hideMark/>
          </w:tcPr>
          <w:p w14:paraId="5891A0B1" w14:textId="77777777" w:rsidR="004127E1" w:rsidRPr="004127E1" w:rsidRDefault="004127E1" w:rsidP="004127E1">
            <w:pPr>
              <w:rPr>
                <w:snapToGrid w:val="0"/>
                <w:color w:val="000000"/>
                <w:szCs w:val="28"/>
              </w:rPr>
            </w:pPr>
            <w:r w:rsidRPr="004127E1">
              <w:rPr>
                <w:snapToGrid w:val="0"/>
                <w:color w:val="000000"/>
                <w:szCs w:val="28"/>
              </w:rPr>
              <w:t>ИТОГО</w:t>
            </w:r>
          </w:p>
        </w:tc>
        <w:tc>
          <w:tcPr>
            <w:tcW w:w="1565" w:type="dxa"/>
            <w:tcBorders>
              <w:top w:val="nil"/>
              <w:left w:val="single" w:sz="4" w:space="0" w:color="auto"/>
              <w:bottom w:val="single" w:sz="4" w:space="0" w:color="auto"/>
              <w:right w:val="single" w:sz="4" w:space="0" w:color="auto"/>
            </w:tcBorders>
            <w:shd w:val="clear" w:color="auto" w:fill="auto"/>
            <w:vAlign w:val="center"/>
          </w:tcPr>
          <w:p w14:paraId="65CE7C64" w14:textId="77777777" w:rsidR="004127E1" w:rsidRPr="004127E1" w:rsidRDefault="004127E1" w:rsidP="004127E1">
            <w:pPr>
              <w:jc w:val="center"/>
              <w:rPr>
                <w:snapToGrid w:val="0"/>
              </w:rPr>
            </w:pPr>
            <w:r w:rsidRPr="004127E1">
              <w:rPr>
                <w:snapToGrid w:val="0"/>
              </w:rPr>
              <w:t>8 440</w:t>
            </w:r>
          </w:p>
        </w:tc>
        <w:tc>
          <w:tcPr>
            <w:tcW w:w="1560" w:type="dxa"/>
            <w:tcBorders>
              <w:top w:val="nil"/>
              <w:left w:val="nil"/>
              <w:bottom w:val="single" w:sz="4" w:space="0" w:color="auto"/>
              <w:right w:val="single" w:sz="4" w:space="0" w:color="auto"/>
            </w:tcBorders>
            <w:shd w:val="clear" w:color="auto" w:fill="auto"/>
            <w:noWrap/>
            <w:vAlign w:val="center"/>
          </w:tcPr>
          <w:p w14:paraId="3D86FD37" w14:textId="77777777" w:rsidR="004127E1" w:rsidRPr="004127E1" w:rsidRDefault="004127E1" w:rsidP="004127E1">
            <w:pPr>
              <w:jc w:val="center"/>
              <w:rPr>
                <w:snapToGrid w:val="0"/>
              </w:rPr>
            </w:pPr>
            <w:r w:rsidRPr="004127E1">
              <w:rPr>
                <w:snapToGrid w:val="0"/>
              </w:rPr>
              <w:t>6 492</w:t>
            </w:r>
          </w:p>
        </w:tc>
        <w:tc>
          <w:tcPr>
            <w:tcW w:w="1701" w:type="dxa"/>
            <w:tcBorders>
              <w:top w:val="nil"/>
              <w:left w:val="nil"/>
              <w:bottom w:val="single" w:sz="4" w:space="0" w:color="auto"/>
              <w:right w:val="single" w:sz="4" w:space="0" w:color="auto"/>
            </w:tcBorders>
            <w:shd w:val="clear" w:color="auto" w:fill="auto"/>
            <w:vAlign w:val="center"/>
          </w:tcPr>
          <w:p w14:paraId="7EAD0E9A" w14:textId="77777777" w:rsidR="004127E1" w:rsidRPr="004127E1" w:rsidRDefault="004127E1" w:rsidP="004127E1">
            <w:pPr>
              <w:jc w:val="center"/>
              <w:rPr>
                <w:snapToGrid w:val="0"/>
              </w:rPr>
            </w:pPr>
            <w:r w:rsidRPr="004127E1">
              <w:rPr>
                <w:snapToGrid w:val="0"/>
              </w:rPr>
              <w:t>-1 948</w:t>
            </w:r>
          </w:p>
        </w:tc>
      </w:tr>
      <w:tr w:rsidR="004127E1" w:rsidRPr="004127E1" w14:paraId="37113C72" w14:textId="77777777" w:rsidTr="00E6267D">
        <w:trPr>
          <w:trHeight w:val="70"/>
          <w:jc w:val="center"/>
        </w:trPr>
        <w:tc>
          <w:tcPr>
            <w:tcW w:w="814" w:type="dxa"/>
            <w:shd w:val="clear" w:color="auto" w:fill="auto"/>
            <w:noWrap/>
            <w:vAlign w:val="center"/>
            <w:hideMark/>
          </w:tcPr>
          <w:p w14:paraId="7E8F57C9" w14:textId="77777777" w:rsidR="004127E1" w:rsidRPr="004127E1" w:rsidRDefault="004127E1" w:rsidP="004127E1">
            <w:pPr>
              <w:jc w:val="center"/>
              <w:rPr>
                <w:snapToGrid w:val="0"/>
                <w:color w:val="000000"/>
                <w:szCs w:val="28"/>
              </w:rPr>
            </w:pPr>
            <w:r w:rsidRPr="004127E1">
              <w:rPr>
                <w:snapToGrid w:val="0"/>
                <w:color w:val="000000"/>
                <w:szCs w:val="28"/>
              </w:rPr>
              <w:t>2</w:t>
            </w:r>
          </w:p>
        </w:tc>
        <w:tc>
          <w:tcPr>
            <w:tcW w:w="4148" w:type="dxa"/>
            <w:shd w:val="clear" w:color="auto" w:fill="auto"/>
            <w:noWrap/>
            <w:vAlign w:val="center"/>
            <w:hideMark/>
          </w:tcPr>
          <w:p w14:paraId="5C27B4C0" w14:textId="77777777" w:rsidR="004127E1" w:rsidRPr="004127E1" w:rsidRDefault="004127E1" w:rsidP="004127E1">
            <w:pPr>
              <w:rPr>
                <w:snapToGrid w:val="0"/>
                <w:color w:val="000000"/>
                <w:szCs w:val="28"/>
              </w:rPr>
            </w:pPr>
            <w:r w:rsidRPr="004127E1">
              <w:rPr>
                <w:snapToGrid w:val="0"/>
                <w:color w:val="000000"/>
                <w:szCs w:val="28"/>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7A4E17F7" w14:textId="77777777" w:rsidR="004127E1" w:rsidRPr="004127E1" w:rsidRDefault="004127E1" w:rsidP="004127E1">
            <w:pPr>
              <w:jc w:val="center"/>
              <w:rPr>
                <w:snapToGrid w:val="0"/>
              </w:rPr>
            </w:pPr>
            <w:r w:rsidRPr="004127E1">
              <w:rPr>
                <w:snapToGrid w:val="0"/>
              </w:rPr>
              <w:t>151</w:t>
            </w:r>
          </w:p>
        </w:tc>
        <w:tc>
          <w:tcPr>
            <w:tcW w:w="1560" w:type="dxa"/>
            <w:tcBorders>
              <w:top w:val="nil"/>
              <w:left w:val="nil"/>
              <w:bottom w:val="single" w:sz="4" w:space="0" w:color="auto"/>
              <w:right w:val="single" w:sz="4" w:space="0" w:color="auto"/>
            </w:tcBorders>
            <w:shd w:val="clear" w:color="auto" w:fill="auto"/>
            <w:noWrap/>
            <w:vAlign w:val="center"/>
          </w:tcPr>
          <w:p w14:paraId="20FA665A" w14:textId="77777777" w:rsidR="004127E1" w:rsidRPr="004127E1" w:rsidRDefault="004127E1" w:rsidP="004127E1">
            <w:pPr>
              <w:jc w:val="center"/>
              <w:rPr>
                <w:snapToGrid w:val="0"/>
              </w:rPr>
            </w:pPr>
            <w:r w:rsidRPr="004127E1">
              <w:rPr>
                <w:snapToGrid w:val="0"/>
              </w:rPr>
              <w:t>150</w:t>
            </w:r>
          </w:p>
        </w:tc>
        <w:tc>
          <w:tcPr>
            <w:tcW w:w="1701" w:type="dxa"/>
            <w:tcBorders>
              <w:top w:val="nil"/>
              <w:left w:val="nil"/>
              <w:bottom w:val="single" w:sz="4" w:space="0" w:color="auto"/>
              <w:right w:val="single" w:sz="4" w:space="0" w:color="auto"/>
            </w:tcBorders>
            <w:shd w:val="clear" w:color="auto" w:fill="auto"/>
            <w:vAlign w:val="center"/>
          </w:tcPr>
          <w:p w14:paraId="41355BD8" w14:textId="77777777" w:rsidR="004127E1" w:rsidRPr="004127E1" w:rsidRDefault="004127E1" w:rsidP="004127E1">
            <w:pPr>
              <w:jc w:val="center"/>
              <w:rPr>
                <w:snapToGrid w:val="0"/>
              </w:rPr>
            </w:pPr>
            <w:r w:rsidRPr="004127E1">
              <w:rPr>
                <w:snapToGrid w:val="0"/>
              </w:rPr>
              <w:t>-1</w:t>
            </w:r>
          </w:p>
        </w:tc>
      </w:tr>
      <w:tr w:rsidR="004127E1" w:rsidRPr="004127E1" w14:paraId="5FBD5890" w14:textId="77777777" w:rsidTr="00E6267D">
        <w:trPr>
          <w:trHeight w:val="70"/>
          <w:jc w:val="center"/>
        </w:trPr>
        <w:tc>
          <w:tcPr>
            <w:tcW w:w="814" w:type="dxa"/>
            <w:shd w:val="clear" w:color="auto" w:fill="auto"/>
            <w:noWrap/>
            <w:vAlign w:val="center"/>
            <w:hideMark/>
          </w:tcPr>
          <w:p w14:paraId="2B48A620" w14:textId="77777777" w:rsidR="004127E1" w:rsidRPr="004127E1" w:rsidRDefault="004127E1" w:rsidP="004127E1">
            <w:pPr>
              <w:jc w:val="center"/>
              <w:rPr>
                <w:snapToGrid w:val="0"/>
                <w:color w:val="000000"/>
                <w:szCs w:val="28"/>
              </w:rPr>
            </w:pPr>
            <w:r w:rsidRPr="004127E1">
              <w:rPr>
                <w:snapToGrid w:val="0"/>
                <w:color w:val="000000"/>
                <w:szCs w:val="28"/>
              </w:rPr>
              <w:t>3</w:t>
            </w:r>
          </w:p>
        </w:tc>
        <w:tc>
          <w:tcPr>
            <w:tcW w:w="4148" w:type="dxa"/>
            <w:shd w:val="clear" w:color="auto" w:fill="auto"/>
            <w:noWrap/>
            <w:vAlign w:val="center"/>
            <w:hideMark/>
          </w:tcPr>
          <w:p w14:paraId="1D19E2C2" w14:textId="77777777" w:rsidR="004127E1" w:rsidRPr="004127E1" w:rsidRDefault="004127E1" w:rsidP="004127E1">
            <w:pPr>
              <w:rPr>
                <w:snapToGrid w:val="0"/>
                <w:color w:val="000000"/>
                <w:szCs w:val="28"/>
              </w:rPr>
            </w:pPr>
            <w:r w:rsidRPr="004127E1">
              <w:rPr>
                <w:snapToGrid w:val="0"/>
                <w:color w:val="000000"/>
                <w:szCs w:val="28"/>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051CEABF" w14:textId="77777777" w:rsidR="004127E1" w:rsidRPr="004127E1" w:rsidRDefault="004127E1" w:rsidP="004127E1">
            <w:pPr>
              <w:jc w:val="center"/>
              <w:rPr>
                <w:snapToGrid w:val="0"/>
              </w:rPr>
            </w:pPr>
            <w:r w:rsidRPr="004127E1">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416652B1" w14:textId="77777777" w:rsidR="004127E1" w:rsidRPr="004127E1" w:rsidRDefault="004127E1" w:rsidP="004127E1">
            <w:pPr>
              <w:jc w:val="center"/>
              <w:rPr>
                <w:snapToGrid w:val="0"/>
              </w:rPr>
            </w:pPr>
            <w:r w:rsidRPr="004127E1">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0D7F17B6" w14:textId="77777777" w:rsidR="004127E1" w:rsidRPr="004127E1" w:rsidRDefault="004127E1" w:rsidP="004127E1">
            <w:pPr>
              <w:jc w:val="center"/>
              <w:rPr>
                <w:snapToGrid w:val="0"/>
              </w:rPr>
            </w:pPr>
            <w:r w:rsidRPr="004127E1">
              <w:rPr>
                <w:snapToGrid w:val="0"/>
              </w:rPr>
              <w:t>0</w:t>
            </w:r>
          </w:p>
        </w:tc>
      </w:tr>
      <w:tr w:rsidR="004127E1" w:rsidRPr="004127E1" w14:paraId="6EE833C1" w14:textId="77777777" w:rsidTr="00E6267D">
        <w:trPr>
          <w:trHeight w:val="199"/>
          <w:jc w:val="center"/>
        </w:trPr>
        <w:tc>
          <w:tcPr>
            <w:tcW w:w="814" w:type="dxa"/>
            <w:shd w:val="clear" w:color="auto" w:fill="auto"/>
            <w:noWrap/>
            <w:vAlign w:val="center"/>
            <w:hideMark/>
          </w:tcPr>
          <w:p w14:paraId="7DFB7608" w14:textId="77777777" w:rsidR="004127E1" w:rsidRPr="004127E1" w:rsidRDefault="004127E1" w:rsidP="004127E1">
            <w:pPr>
              <w:jc w:val="center"/>
              <w:rPr>
                <w:snapToGrid w:val="0"/>
                <w:color w:val="000000"/>
                <w:szCs w:val="28"/>
              </w:rPr>
            </w:pPr>
            <w:r w:rsidRPr="004127E1">
              <w:rPr>
                <w:snapToGrid w:val="0"/>
                <w:color w:val="000000"/>
                <w:szCs w:val="28"/>
              </w:rPr>
              <w:t>4</w:t>
            </w:r>
          </w:p>
        </w:tc>
        <w:tc>
          <w:tcPr>
            <w:tcW w:w="4148" w:type="dxa"/>
            <w:shd w:val="clear" w:color="auto" w:fill="auto"/>
            <w:vAlign w:val="center"/>
            <w:hideMark/>
          </w:tcPr>
          <w:p w14:paraId="32EC1C6D" w14:textId="77777777" w:rsidR="004127E1" w:rsidRPr="004127E1" w:rsidRDefault="004127E1" w:rsidP="004127E1">
            <w:pPr>
              <w:rPr>
                <w:snapToGrid w:val="0"/>
                <w:color w:val="000000"/>
                <w:szCs w:val="28"/>
              </w:rPr>
            </w:pPr>
            <w:r w:rsidRPr="004127E1">
              <w:rPr>
                <w:snapToGrid w:val="0"/>
                <w:color w:val="000000"/>
                <w:szCs w:val="28"/>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270B3D78" w14:textId="77777777" w:rsidR="004127E1" w:rsidRPr="004127E1" w:rsidRDefault="004127E1" w:rsidP="004127E1">
            <w:pPr>
              <w:jc w:val="center"/>
              <w:rPr>
                <w:snapToGrid w:val="0"/>
              </w:rPr>
            </w:pPr>
            <w:r w:rsidRPr="004127E1">
              <w:rPr>
                <w:snapToGrid w:val="0"/>
              </w:rPr>
              <w:t>8 591</w:t>
            </w:r>
          </w:p>
        </w:tc>
        <w:tc>
          <w:tcPr>
            <w:tcW w:w="1560" w:type="dxa"/>
            <w:tcBorders>
              <w:top w:val="nil"/>
              <w:left w:val="nil"/>
              <w:bottom w:val="single" w:sz="4" w:space="0" w:color="auto"/>
              <w:right w:val="single" w:sz="4" w:space="0" w:color="auto"/>
            </w:tcBorders>
            <w:shd w:val="clear" w:color="auto" w:fill="auto"/>
            <w:noWrap/>
            <w:vAlign w:val="center"/>
          </w:tcPr>
          <w:p w14:paraId="7541DD16" w14:textId="77777777" w:rsidR="004127E1" w:rsidRPr="004127E1" w:rsidRDefault="004127E1" w:rsidP="004127E1">
            <w:pPr>
              <w:jc w:val="center"/>
              <w:rPr>
                <w:snapToGrid w:val="0"/>
              </w:rPr>
            </w:pPr>
            <w:r w:rsidRPr="004127E1">
              <w:rPr>
                <w:snapToGrid w:val="0"/>
              </w:rPr>
              <w:t>6 643</w:t>
            </w:r>
          </w:p>
        </w:tc>
        <w:tc>
          <w:tcPr>
            <w:tcW w:w="1701" w:type="dxa"/>
            <w:tcBorders>
              <w:top w:val="nil"/>
              <w:left w:val="nil"/>
              <w:bottom w:val="single" w:sz="4" w:space="0" w:color="auto"/>
              <w:right w:val="single" w:sz="4" w:space="0" w:color="auto"/>
            </w:tcBorders>
            <w:shd w:val="clear" w:color="auto" w:fill="auto"/>
            <w:vAlign w:val="center"/>
          </w:tcPr>
          <w:p w14:paraId="7ACB938B" w14:textId="77777777" w:rsidR="004127E1" w:rsidRPr="004127E1" w:rsidRDefault="004127E1" w:rsidP="004127E1">
            <w:pPr>
              <w:jc w:val="center"/>
              <w:rPr>
                <w:snapToGrid w:val="0"/>
              </w:rPr>
            </w:pPr>
            <w:r w:rsidRPr="004127E1">
              <w:rPr>
                <w:snapToGrid w:val="0"/>
              </w:rPr>
              <w:t>-3 897</w:t>
            </w:r>
          </w:p>
        </w:tc>
      </w:tr>
    </w:tbl>
    <w:p w14:paraId="5D16617B" w14:textId="77777777" w:rsidR="004127E1" w:rsidRPr="004127E1" w:rsidRDefault="004127E1" w:rsidP="004127E1">
      <w:pPr>
        <w:autoSpaceDE w:val="0"/>
        <w:autoSpaceDN w:val="0"/>
        <w:adjustRightInd w:val="0"/>
        <w:ind w:firstLine="709"/>
        <w:jc w:val="both"/>
        <w:rPr>
          <w:color w:val="000000"/>
          <w:sz w:val="28"/>
          <w:szCs w:val="28"/>
        </w:rPr>
      </w:pPr>
    </w:p>
    <w:p w14:paraId="3EA69AF4" w14:textId="77777777" w:rsidR="004127E1" w:rsidRPr="004127E1" w:rsidRDefault="004127E1" w:rsidP="004127E1">
      <w:pPr>
        <w:tabs>
          <w:tab w:val="left" w:pos="1890"/>
        </w:tabs>
        <w:ind w:firstLine="851"/>
        <w:jc w:val="both"/>
        <w:rPr>
          <w:snapToGrid w:val="0"/>
          <w:sz w:val="28"/>
          <w:szCs w:val="28"/>
        </w:rPr>
      </w:pPr>
      <w:r w:rsidRPr="004127E1">
        <w:rPr>
          <w:snapToGrid w:val="0"/>
          <w:sz w:val="28"/>
          <w:szCs w:val="28"/>
        </w:rPr>
        <w:lastRenderedPageBreak/>
        <w:t xml:space="preserve">Расчёт неподконтрольных расходов произведён в соответствии </w:t>
      </w:r>
      <w:r w:rsidRPr="004127E1">
        <w:rPr>
          <w:snapToGrid w:val="0"/>
          <w:sz w:val="28"/>
          <w:szCs w:val="28"/>
        </w:rPr>
        <w:br/>
        <w:t xml:space="preserve">с Методическими указаниями по расчёту регулируемых цен (тарифов) </w:t>
      </w:r>
      <w:r w:rsidRPr="004127E1">
        <w:rPr>
          <w:snapToGrid w:val="0"/>
          <w:sz w:val="28"/>
          <w:szCs w:val="28"/>
        </w:rPr>
        <w:br/>
        <w:t xml:space="preserve">в сфере теплоснабжения, утвержденными Приказом ФСТ России </w:t>
      </w:r>
      <w:r w:rsidRPr="004127E1">
        <w:rPr>
          <w:snapToGrid w:val="0"/>
          <w:sz w:val="28"/>
          <w:szCs w:val="28"/>
        </w:rPr>
        <w:br/>
        <w:t>от 13.06.2013 № 760-э.</w:t>
      </w:r>
    </w:p>
    <w:p w14:paraId="1893525E" w14:textId="77777777" w:rsidR="004127E1" w:rsidRPr="004127E1" w:rsidRDefault="004127E1" w:rsidP="004127E1">
      <w:pPr>
        <w:ind w:left="1211" w:right="-1"/>
        <w:jc w:val="right"/>
        <w:rPr>
          <w:snapToGrid w:val="0"/>
          <w:sz w:val="28"/>
          <w:szCs w:val="28"/>
          <w:lang w:eastAsia="en-US"/>
        </w:rPr>
      </w:pPr>
    </w:p>
    <w:p w14:paraId="66CB9DD0" w14:textId="77777777" w:rsidR="004127E1" w:rsidRPr="004127E1" w:rsidRDefault="004127E1" w:rsidP="004127E1">
      <w:pPr>
        <w:ind w:left="1211" w:right="-1"/>
        <w:jc w:val="right"/>
        <w:rPr>
          <w:snapToGrid w:val="0"/>
          <w:sz w:val="28"/>
          <w:szCs w:val="28"/>
          <w:lang w:eastAsia="en-US"/>
        </w:rPr>
      </w:pPr>
      <w:r w:rsidRPr="004127E1">
        <w:rPr>
          <w:snapToGrid w:val="0"/>
          <w:sz w:val="28"/>
          <w:szCs w:val="28"/>
          <w:lang w:eastAsia="en-US"/>
        </w:rPr>
        <w:t>Таблица 17</w:t>
      </w:r>
    </w:p>
    <w:p w14:paraId="2C722136" w14:textId="77777777" w:rsidR="004127E1" w:rsidRPr="004127E1" w:rsidRDefault="004127E1" w:rsidP="004127E1">
      <w:pPr>
        <w:keepNext/>
        <w:ind w:right="-144"/>
        <w:jc w:val="center"/>
        <w:outlineLvl w:val="2"/>
        <w:rPr>
          <w:rFonts w:cs="Arial"/>
          <w:b/>
          <w:bCs/>
          <w:snapToGrid w:val="0"/>
          <w:sz w:val="28"/>
          <w:szCs w:val="26"/>
          <w:lang w:eastAsia="en-US"/>
        </w:rPr>
      </w:pPr>
      <w:bookmarkStart w:id="64" w:name="_Toc21094969"/>
      <w:bookmarkStart w:id="65" w:name="_Toc24891745"/>
      <w:r w:rsidRPr="004127E1">
        <w:rPr>
          <w:rFonts w:cs="Arial"/>
          <w:b/>
          <w:bCs/>
          <w:snapToGrid w:val="0"/>
          <w:sz w:val="28"/>
          <w:szCs w:val="26"/>
          <w:lang w:eastAsia="en-US"/>
        </w:rPr>
        <w:t xml:space="preserve">Реестр расходов на приобретение энергетических ресурсов, </w:t>
      </w:r>
      <w:r w:rsidRPr="004127E1">
        <w:rPr>
          <w:rFonts w:cs="Arial"/>
          <w:b/>
          <w:bCs/>
          <w:snapToGrid w:val="0"/>
          <w:sz w:val="28"/>
          <w:szCs w:val="26"/>
          <w:lang w:eastAsia="en-US"/>
        </w:rPr>
        <w:br/>
        <w:t xml:space="preserve">холодной воды и теплоносителя (далее - ресурсы) </w:t>
      </w:r>
      <w:bookmarkEnd w:id="64"/>
      <w:r w:rsidRPr="004127E1">
        <w:rPr>
          <w:rFonts w:cs="Arial"/>
          <w:b/>
          <w:bCs/>
          <w:snapToGrid w:val="0"/>
          <w:sz w:val="28"/>
          <w:szCs w:val="26"/>
          <w:lang w:eastAsia="en-US"/>
        </w:rPr>
        <w:t xml:space="preserve">на тепловую энергию </w:t>
      </w:r>
      <w:r w:rsidRPr="004127E1">
        <w:rPr>
          <w:rFonts w:cs="Arial"/>
          <w:b/>
          <w:bCs/>
          <w:snapToGrid w:val="0"/>
          <w:sz w:val="28"/>
          <w:szCs w:val="26"/>
          <w:lang w:eastAsia="en-US"/>
        </w:rPr>
        <w:br/>
        <w:t>на 2025 год</w:t>
      </w:r>
      <w:bookmarkEnd w:id="65"/>
    </w:p>
    <w:p w14:paraId="3170D6A1" w14:textId="77777777" w:rsidR="004127E1" w:rsidRPr="004127E1" w:rsidRDefault="004127E1" w:rsidP="004127E1">
      <w:pPr>
        <w:spacing w:line="360" w:lineRule="auto"/>
        <w:jc w:val="center"/>
        <w:rPr>
          <w:snapToGrid w:val="0"/>
          <w:sz w:val="28"/>
        </w:rPr>
      </w:pPr>
      <w:r w:rsidRPr="004127E1">
        <w:rPr>
          <w:snapToGrid w:val="0"/>
          <w:sz w:val="28"/>
        </w:rPr>
        <w:t>(Приложение 5.4 к Методическим указаниям)</w:t>
      </w:r>
    </w:p>
    <w:p w14:paraId="50E6B94D" w14:textId="77777777" w:rsidR="004127E1" w:rsidRPr="004127E1" w:rsidRDefault="004127E1" w:rsidP="004127E1">
      <w:pPr>
        <w:spacing w:line="360" w:lineRule="auto"/>
        <w:ind w:firstLine="851"/>
        <w:jc w:val="right"/>
        <w:rPr>
          <w:snapToGrid w:val="0"/>
          <w:sz w:val="28"/>
          <w:szCs w:val="28"/>
        </w:rPr>
      </w:pPr>
      <w:r w:rsidRPr="004127E1">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936"/>
        <w:gridCol w:w="1557"/>
        <w:gridCol w:w="1557"/>
        <w:gridCol w:w="1819"/>
      </w:tblGrid>
      <w:tr w:rsidR="004127E1" w:rsidRPr="004127E1" w14:paraId="6A177458" w14:textId="77777777" w:rsidTr="00E6267D">
        <w:trPr>
          <w:trHeight w:val="670"/>
          <w:jc w:val="center"/>
        </w:trPr>
        <w:tc>
          <w:tcPr>
            <w:tcW w:w="625" w:type="dxa"/>
            <w:shd w:val="clear" w:color="auto" w:fill="auto"/>
            <w:vAlign w:val="center"/>
            <w:hideMark/>
          </w:tcPr>
          <w:p w14:paraId="3E5F9E82" w14:textId="77777777" w:rsidR="004127E1" w:rsidRPr="004127E1" w:rsidRDefault="004127E1" w:rsidP="004127E1">
            <w:pPr>
              <w:jc w:val="center"/>
              <w:rPr>
                <w:snapToGrid w:val="0"/>
                <w:szCs w:val="28"/>
              </w:rPr>
            </w:pPr>
            <w:r w:rsidRPr="004127E1">
              <w:rPr>
                <w:snapToGrid w:val="0"/>
                <w:szCs w:val="28"/>
              </w:rPr>
              <w:t>№ п/п</w:t>
            </w:r>
          </w:p>
        </w:tc>
        <w:tc>
          <w:tcPr>
            <w:tcW w:w="4150" w:type="dxa"/>
            <w:shd w:val="clear" w:color="auto" w:fill="auto"/>
            <w:vAlign w:val="center"/>
            <w:hideMark/>
          </w:tcPr>
          <w:p w14:paraId="7550AB67" w14:textId="77777777" w:rsidR="004127E1" w:rsidRPr="004127E1" w:rsidRDefault="004127E1" w:rsidP="004127E1">
            <w:pPr>
              <w:jc w:val="center"/>
              <w:rPr>
                <w:snapToGrid w:val="0"/>
                <w:szCs w:val="28"/>
              </w:rPr>
            </w:pPr>
            <w:r w:rsidRPr="004127E1">
              <w:rPr>
                <w:snapToGrid w:val="0"/>
                <w:szCs w:val="28"/>
              </w:rPr>
              <w:t>Наименование ресурса</w:t>
            </w:r>
          </w:p>
        </w:tc>
        <w:tc>
          <w:tcPr>
            <w:tcW w:w="1500" w:type="dxa"/>
          </w:tcPr>
          <w:p w14:paraId="32CC87E1" w14:textId="77777777" w:rsidR="004127E1" w:rsidRPr="004127E1" w:rsidRDefault="004127E1" w:rsidP="004127E1">
            <w:pPr>
              <w:ind w:left="-57" w:right="-57"/>
              <w:jc w:val="center"/>
              <w:rPr>
                <w:snapToGrid w:val="0"/>
                <w:szCs w:val="28"/>
              </w:rPr>
            </w:pPr>
            <w:r w:rsidRPr="004127E1">
              <w:rPr>
                <w:snapToGrid w:val="0"/>
                <w:szCs w:val="28"/>
              </w:rPr>
              <w:t>Предложение предприятия на 2025 год</w:t>
            </w:r>
          </w:p>
        </w:tc>
        <w:tc>
          <w:tcPr>
            <w:tcW w:w="1500" w:type="dxa"/>
          </w:tcPr>
          <w:p w14:paraId="6B858725" w14:textId="77777777" w:rsidR="004127E1" w:rsidRPr="004127E1" w:rsidRDefault="004127E1" w:rsidP="004127E1">
            <w:pPr>
              <w:ind w:left="-57" w:right="-57"/>
              <w:jc w:val="center"/>
              <w:rPr>
                <w:snapToGrid w:val="0"/>
                <w:szCs w:val="28"/>
              </w:rPr>
            </w:pPr>
            <w:r w:rsidRPr="004127E1">
              <w:rPr>
                <w:snapToGrid w:val="0"/>
                <w:szCs w:val="28"/>
              </w:rPr>
              <w:t>Предложение экспертов на 2025 год</w:t>
            </w:r>
          </w:p>
        </w:tc>
        <w:tc>
          <w:tcPr>
            <w:tcW w:w="1830" w:type="dxa"/>
          </w:tcPr>
          <w:p w14:paraId="7C9E906C" w14:textId="77777777" w:rsidR="004127E1" w:rsidRPr="004127E1" w:rsidRDefault="004127E1" w:rsidP="004127E1">
            <w:pPr>
              <w:ind w:left="-57" w:right="-57"/>
              <w:jc w:val="center"/>
              <w:rPr>
                <w:snapToGrid w:val="0"/>
                <w:szCs w:val="28"/>
              </w:rPr>
            </w:pPr>
            <w:r w:rsidRPr="004127E1">
              <w:rPr>
                <w:snapToGrid w:val="0"/>
                <w:szCs w:val="28"/>
              </w:rPr>
              <w:t>Корректировка предложения предприятия</w:t>
            </w:r>
          </w:p>
        </w:tc>
      </w:tr>
      <w:tr w:rsidR="004127E1" w:rsidRPr="004127E1" w14:paraId="2387101F" w14:textId="77777777" w:rsidTr="00E6267D">
        <w:trPr>
          <w:trHeight w:val="163"/>
          <w:jc w:val="center"/>
        </w:trPr>
        <w:tc>
          <w:tcPr>
            <w:tcW w:w="625" w:type="dxa"/>
            <w:shd w:val="clear" w:color="auto" w:fill="auto"/>
            <w:vAlign w:val="center"/>
            <w:hideMark/>
          </w:tcPr>
          <w:p w14:paraId="20D75094" w14:textId="77777777" w:rsidR="004127E1" w:rsidRPr="004127E1" w:rsidRDefault="004127E1" w:rsidP="004127E1">
            <w:pPr>
              <w:jc w:val="center"/>
              <w:rPr>
                <w:snapToGrid w:val="0"/>
                <w:szCs w:val="28"/>
              </w:rPr>
            </w:pPr>
            <w:r w:rsidRPr="004127E1">
              <w:rPr>
                <w:snapToGrid w:val="0"/>
                <w:szCs w:val="28"/>
              </w:rPr>
              <w:t>1</w:t>
            </w:r>
          </w:p>
        </w:tc>
        <w:tc>
          <w:tcPr>
            <w:tcW w:w="4150" w:type="dxa"/>
            <w:shd w:val="clear" w:color="auto" w:fill="auto"/>
            <w:vAlign w:val="center"/>
            <w:hideMark/>
          </w:tcPr>
          <w:p w14:paraId="7F3AF3DC" w14:textId="77777777" w:rsidR="004127E1" w:rsidRPr="004127E1" w:rsidRDefault="004127E1" w:rsidP="004127E1">
            <w:pPr>
              <w:rPr>
                <w:snapToGrid w:val="0"/>
                <w:szCs w:val="28"/>
              </w:rPr>
            </w:pPr>
            <w:r w:rsidRPr="004127E1">
              <w:rPr>
                <w:snapToGrid w:val="0"/>
                <w:szCs w:val="28"/>
              </w:rPr>
              <w:t xml:space="preserve">Расходы на топливо </w:t>
            </w:r>
          </w:p>
        </w:tc>
        <w:tc>
          <w:tcPr>
            <w:tcW w:w="1500" w:type="dxa"/>
            <w:tcBorders>
              <w:top w:val="single" w:sz="4" w:space="0" w:color="auto"/>
              <w:left w:val="single" w:sz="4" w:space="0" w:color="auto"/>
              <w:bottom w:val="single" w:sz="4" w:space="0" w:color="auto"/>
              <w:right w:val="single" w:sz="4" w:space="0" w:color="auto"/>
            </w:tcBorders>
            <w:shd w:val="clear" w:color="000000" w:fill="FFFFFF"/>
          </w:tcPr>
          <w:p w14:paraId="13AA44AC" w14:textId="77777777" w:rsidR="004127E1" w:rsidRPr="004127E1" w:rsidRDefault="004127E1" w:rsidP="004127E1">
            <w:pPr>
              <w:jc w:val="center"/>
              <w:rPr>
                <w:snapToGrid w:val="0"/>
              </w:rPr>
            </w:pPr>
            <w:r w:rsidRPr="004127E1">
              <w:rPr>
                <w:snapToGrid w:val="0"/>
              </w:rPr>
              <w:t>22 714</w:t>
            </w:r>
          </w:p>
        </w:tc>
        <w:tc>
          <w:tcPr>
            <w:tcW w:w="1500" w:type="dxa"/>
            <w:tcBorders>
              <w:top w:val="single" w:sz="4" w:space="0" w:color="auto"/>
              <w:left w:val="nil"/>
              <w:bottom w:val="single" w:sz="4" w:space="0" w:color="auto"/>
              <w:right w:val="single" w:sz="4" w:space="0" w:color="auto"/>
            </w:tcBorders>
            <w:shd w:val="clear" w:color="000000" w:fill="FFFFFF"/>
          </w:tcPr>
          <w:p w14:paraId="061936CE" w14:textId="77777777" w:rsidR="004127E1" w:rsidRPr="004127E1" w:rsidRDefault="004127E1" w:rsidP="004127E1">
            <w:pPr>
              <w:jc w:val="center"/>
              <w:rPr>
                <w:snapToGrid w:val="0"/>
              </w:rPr>
            </w:pPr>
            <w:r w:rsidRPr="004127E1">
              <w:rPr>
                <w:snapToGrid w:val="0"/>
              </w:rPr>
              <w:t>15 970</w:t>
            </w:r>
          </w:p>
        </w:tc>
        <w:tc>
          <w:tcPr>
            <w:tcW w:w="1830" w:type="dxa"/>
            <w:tcBorders>
              <w:top w:val="single" w:sz="4" w:space="0" w:color="auto"/>
              <w:left w:val="nil"/>
              <w:bottom w:val="single" w:sz="4" w:space="0" w:color="auto"/>
              <w:right w:val="single" w:sz="4" w:space="0" w:color="auto"/>
            </w:tcBorders>
            <w:shd w:val="clear" w:color="auto" w:fill="auto"/>
          </w:tcPr>
          <w:p w14:paraId="105838C8" w14:textId="77777777" w:rsidR="004127E1" w:rsidRPr="004127E1" w:rsidRDefault="004127E1" w:rsidP="004127E1">
            <w:pPr>
              <w:jc w:val="center"/>
              <w:rPr>
                <w:snapToGrid w:val="0"/>
              </w:rPr>
            </w:pPr>
            <w:r w:rsidRPr="004127E1">
              <w:rPr>
                <w:snapToGrid w:val="0"/>
              </w:rPr>
              <w:t>-6 744</w:t>
            </w:r>
          </w:p>
        </w:tc>
      </w:tr>
      <w:tr w:rsidR="004127E1" w:rsidRPr="004127E1" w14:paraId="02002848" w14:textId="77777777" w:rsidTr="00E6267D">
        <w:trPr>
          <w:trHeight w:val="253"/>
          <w:jc w:val="center"/>
        </w:trPr>
        <w:tc>
          <w:tcPr>
            <w:tcW w:w="625" w:type="dxa"/>
            <w:shd w:val="clear" w:color="auto" w:fill="auto"/>
            <w:vAlign w:val="center"/>
            <w:hideMark/>
          </w:tcPr>
          <w:p w14:paraId="0F824956" w14:textId="77777777" w:rsidR="004127E1" w:rsidRPr="004127E1" w:rsidRDefault="004127E1" w:rsidP="004127E1">
            <w:pPr>
              <w:jc w:val="center"/>
              <w:rPr>
                <w:snapToGrid w:val="0"/>
                <w:szCs w:val="28"/>
              </w:rPr>
            </w:pPr>
            <w:r w:rsidRPr="004127E1">
              <w:rPr>
                <w:snapToGrid w:val="0"/>
                <w:szCs w:val="28"/>
              </w:rPr>
              <w:t>2</w:t>
            </w:r>
          </w:p>
        </w:tc>
        <w:tc>
          <w:tcPr>
            <w:tcW w:w="4150" w:type="dxa"/>
            <w:shd w:val="clear" w:color="auto" w:fill="auto"/>
            <w:vAlign w:val="center"/>
            <w:hideMark/>
          </w:tcPr>
          <w:p w14:paraId="14441414" w14:textId="77777777" w:rsidR="004127E1" w:rsidRPr="004127E1" w:rsidRDefault="004127E1" w:rsidP="004127E1">
            <w:pPr>
              <w:rPr>
                <w:snapToGrid w:val="0"/>
                <w:szCs w:val="28"/>
              </w:rPr>
            </w:pPr>
            <w:r w:rsidRPr="004127E1">
              <w:rPr>
                <w:snapToGrid w:val="0"/>
                <w:szCs w:val="28"/>
              </w:rPr>
              <w:t xml:space="preserve">Расходы на электрическую энергию </w:t>
            </w:r>
          </w:p>
        </w:tc>
        <w:tc>
          <w:tcPr>
            <w:tcW w:w="1500" w:type="dxa"/>
            <w:tcBorders>
              <w:top w:val="nil"/>
              <w:left w:val="single" w:sz="4" w:space="0" w:color="auto"/>
              <w:bottom w:val="single" w:sz="4" w:space="0" w:color="auto"/>
              <w:right w:val="single" w:sz="4" w:space="0" w:color="auto"/>
            </w:tcBorders>
            <w:shd w:val="clear" w:color="000000" w:fill="FFFFFF"/>
          </w:tcPr>
          <w:p w14:paraId="12C300B6" w14:textId="77777777" w:rsidR="004127E1" w:rsidRPr="004127E1" w:rsidRDefault="004127E1" w:rsidP="004127E1">
            <w:pPr>
              <w:jc w:val="center"/>
              <w:rPr>
                <w:snapToGrid w:val="0"/>
              </w:rPr>
            </w:pPr>
            <w:r w:rsidRPr="004127E1">
              <w:rPr>
                <w:snapToGrid w:val="0"/>
              </w:rPr>
              <w:t>11 075</w:t>
            </w:r>
          </w:p>
        </w:tc>
        <w:tc>
          <w:tcPr>
            <w:tcW w:w="1500" w:type="dxa"/>
            <w:tcBorders>
              <w:top w:val="nil"/>
              <w:left w:val="nil"/>
              <w:bottom w:val="single" w:sz="4" w:space="0" w:color="auto"/>
              <w:right w:val="single" w:sz="4" w:space="0" w:color="auto"/>
            </w:tcBorders>
            <w:shd w:val="clear" w:color="000000" w:fill="FFFFFF"/>
          </w:tcPr>
          <w:p w14:paraId="5DFEF77E" w14:textId="77777777" w:rsidR="004127E1" w:rsidRPr="004127E1" w:rsidRDefault="004127E1" w:rsidP="004127E1">
            <w:pPr>
              <w:jc w:val="center"/>
              <w:rPr>
                <w:snapToGrid w:val="0"/>
              </w:rPr>
            </w:pPr>
            <w:r w:rsidRPr="004127E1">
              <w:rPr>
                <w:snapToGrid w:val="0"/>
              </w:rPr>
              <w:t>11 075</w:t>
            </w:r>
          </w:p>
        </w:tc>
        <w:tc>
          <w:tcPr>
            <w:tcW w:w="1830" w:type="dxa"/>
            <w:tcBorders>
              <w:top w:val="nil"/>
              <w:left w:val="nil"/>
              <w:bottom w:val="single" w:sz="4" w:space="0" w:color="auto"/>
              <w:right w:val="single" w:sz="4" w:space="0" w:color="auto"/>
            </w:tcBorders>
            <w:shd w:val="clear" w:color="auto" w:fill="auto"/>
          </w:tcPr>
          <w:p w14:paraId="19699184" w14:textId="77777777" w:rsidR="004127E1" w:rsidRPr="004127E1" w:rsidRDefault="004127E1" w:rsidP="004127E1">
            <w:pPr>
              <w:jc w:val="center"/>
              <w:rPr>
                <w:snapToGrid w:val="0"/>
              </w:rPr>
            </w:pPr>
            <w:r w:rsidRPr="004127E1">
              <w:rPr>
                <w:snapToGrid w:val="0"/>
              </w:rPr>
              <w:t>0</w:t>
            </w:r>
          </w:p>
        </w:tc>
      </w:tr>
      <w:tr w:rsidR="004127E1" w:rsidRPr="004127E1" w14:paraId="147A52B1" w14:textId="77777777" w:rsidTr="00E6267D">
        <w:trPr>
          <w:trHeight w:val="187"/>
          <w:jc w:val="center"/>
        </w:trPr>
        <w:tc>
          <w:tcPr>
            <w:tcW w:w="625" w:type="dxa"/>
            <w:shd w:val="clear" w:color="auto" w:fill="auto"/>
            <w:vAlign w:val="center"/>
            <w:hideMark/>
          </w:tcPr>
          <w:p w14:paraId="5B1615E4" w14:textId="77777777" w:rsidR="004127E1" w:rsidRPr="004127E1" w:rsidRDefault="004127E1" w:rsidP="004127E1">
            <w:pPr>
              <w:jc w:val="center"/>
              <w:rPr>
                <w:snapToGrid w:val="0"/>
                <w:szCs w:val="28"/>
              </w:rPr>
            </w:pPr>
            <w:r w:rsidRPr="004127E1">
              <w:rPr>
                <w:snapToGrid w:val="0"/>
                <w:szCs w:val="28"/>
              </w:rPr>
              <w:t>3</w:t>
            </w:r>
          </w:p>
        </w:tc>
        <w:tc>
          <w:tcPr>
            <w:tcW w:w="4150" w:type="dxa"/>
            <w:shd w:val="clear" w:color="auto" w:fill="auto"/>
            <w:vAlign w:val="center"/>
            <w:hideMark/>
          </w:tcPr>
          <w:p w14:paraId="7952AD75" w14:textId="77777777" w:rsidR="004127E1" w:rsidRPr="004127E1" w:rsidRDefault="004127E1" w:rsidP="004127E1">
            <w:pPr>
              <w:rPr>
                <w:snapToGrid w:val="0"/>
                <w:szCs w:val="28"/>
              </w:rPr>
            </w:pPr>
            <w:r w:rsidRPr="004127E1">
              <w:rPr>
                <w:snapToGrid w:val="0"/>
                <w:szCs w:val="28"/>
              </w:rPr>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000000" w:fill="FFFFFF"/>
          </w:tcPr>
          <w:p w14:paraId="73D56C58" w14:textId="77777777" w:rsidR="004127E1" w:rsidRPr="004127E1" w:rsidRDefault="004127E1" w:rsidP="004127E1">
            <w:pPr>
              <w:jc w:val="center"/>
              <w:rPr>
                <w:snapToGrid w:val="0"/>
              </w:rPr>
            </w:pPr>
            <w:r w:rsidRPr="004127E1">
              <w:rPr>
                <w:snapToGrid w:val="0"/>
              </w:rPr>
              <w:t>0</w:t>
            </w:r>
          </w:p>
        </w:tc>
        <w:tc>
          <w:tcPr>
            <w:tcW w:w="1500" w:type="dxa"/>
            <w:tcBorders>
              <w:top w:val="nil"/>
              <w:left w:val="nil"/>
              <w:bottom w:val="single" w:sz="4" w:space="0" w:color="auto"/>
              <w:right w:val="single" w:sz="4" w:space="0" w:color="auto"/>
            </w:tcBorders>
            <w:shd w:val="clear" w:color="000000" w:fill="FFFFFF"/>
          </w:tcPr>
          <w:p w14:paraId="5DAA5C23" w14:textId="77777777" w:rsidR="004127E1" w:rsidRPr="004127E1" w:rsidRDefault="004127E1" w:rsidP="004127E1">
            <w:pPr>
              <w:jc w:val="center"/>
              <w:rPr>
                <w:snapToGrid w:val="0"/>
              </w:rPr>
            </w:pPr>
            <w:r w:rsidRPr="004127E1">
              <w:rPr>
                <w:snapToGrid w:val="0"/>
              </w:rPr>
              <w:t>0</w:t>
            </w:r>
          </w:p>
        </w:tc>
        <w:tc>
          <w:tcPr>
            <w:tcW w:w="1830" w:type="dxa"/>
            <w:tcBorders>
              <w:top w:val="nil"/>
              <w:left w:val="nil"/>
              <w:bottom w:val="single" w:sz="4" w:space="0" w:color="auto"/>
              <w:right w:val="single" w:sz="4" w:space="0" w:color="auto"/>
            </w:tcBorders>
            <w:shd w:val="clear" w:color="auto" w:fill="auto"/>
          </w:tcPr>
          <w:p w14:paraId="6B9D8168" w14:textId="77777777" w:rsidR="004127E1" w:rsidRPr="004127E1" w:rsidRDefault="004127E1" w:rsidP="004127E1">
            <w:pPr>
              <w:jc w:val="center"/>
              <w:rPr>
                <w:snapToGrid w:val="0"/>
              </w:rPr>
            </w:pPr>
            <w:r w:rsidRPr="004127E1">
              <w:rPr>
                <w:snapToGrid w:val="0"/>
              </w:rPr>
              <w:t>0</w:t>
            </w:r>
          </w:p>
        </w:tc>
      </w:tr>
      <w:tr w:rsidR="004127E1" w:rsidRPr="004127E1" w14:paraId="7E31805B" w14:textId="77777777" w:rsidTr="00E6267D">
        <w:trPr>
          <w:trHeight w:val="121"/>
          <w:jc w:val="center"/>
        </w:trPr>
        <w:tc>
          <w:tcPr>
            <w:tcW w:w="625" w:type="dxa"/>
            <w:shd w:val="clear" w:color="auto" w:fill="auto"/>
            <w:vAlign w:val="center"/>
            <w:hideMark/>
          </w:tcPr>
          <w:p w14:paraId="33C316F6" w14:textId="77777777" w:rsidR="004127E1" w:rsidRPr="004127E1" w:rsidRDefault="004127E1" w:rsidP="004127E1">
            <w:pPr>
              <w:jc w:val="center"/>
              <w:rPr>
                <w:snapToGrid w:val="0"/>
                <w:szCs w:val="28"/>
              </w:rPr>
            </w:pPr>
            <w:r w:rsidRPr="004127E1">
              <w:rPr>
                <w:snapToGrid w:val="0"/>
                <w:szCs w:val="28"/>
              </w:rPr>
              <w:t>4</w:t>
            </w:r>
          </w:p>
        </w:tc>
        <w:tc>
          <w:tcPr>
            <w:tcW w:w="4150" w:type="dxa"/>
            <w:shd w:val="clear" w:color="auto" w:fill="auto"/>
            <w:vAlign w:val="center"/>
            <w:hideMark/>
          </w:tcPr>
          <w:p w14:paraId="5E5499DB" w14:textId="77777777" w:rsidR="004127E1" w:rsidRPr="004127E1" w:rsidRDefault="004127E1" w:rsidP="004127E1">
            <w:pPr>
              <w:rPr>
                <w:snapToGrid w:val="0"/>
                <w:szCs w:val="28"/>
              </w:rPr>
            </w:pPr>
            <w:r w:rsidRPr="004127E1">
              <w:rPr>
                <w:snapToGrid w:val="0"/>
                <w:szCs w:val="28"/>
              </w:rPr>
              <w:t xml:space="preserve">Расходы на холодную воду </w:t>
            </w:r>
          </w:p>
        </w:tc>
        <w:tc>
          <w:tcPr>
            <w:tcW w:w="1500" w:type="dxa"/>
            <w:tcBorders>
              <w:top w:val="nil"/>
              <w:left w:val="single" w:sz="4" w:space="0" w:color="auto"/>
              <w:bottom w:val="single" w:sz="4" w:space="0" w:color="auto"/>
              <w:right w:val="single" w:sz="4" w:space="0" w:color="auto"/>
            </w:tcBorders>
            <w:shd w:val="clear" w:color="000000" w:fill="FFFFFF"/>
          </w:tcPr>
          <w:p w14:paraId="6E9F5321" w14:textId="77777777" w:rsidR="004127E1" w:rsidRPr="004127E1" w:rsidRDefault="004127E1" w:rsidP="004127E1">
            <w:pPr>
              <w:jc w:val="center"/>
              <w:rPr>
                <w:snapToGrid w:val="0"/>
              </w:rPr>
            </w:pPr>
            <w:r w:rsidRPr="004127E1">
              <w:rPr>
                <w:snapToGrid w:val="0"/>
              </w:rPr>
              <w:t>507</w:t>
            </w:r>
          </w:p>
        </w:tc>
        <w:tc>
          <w:tcPr>
            <w:tcW w:w="1500" w:type="dxa"/>
            <w:tcBorders>
              <w:top w:val="nil"/>
              <w:left w:val="nil"/>
              <w:bottom w:val="single" w:sz="4" w:space="0" w:color="auto"/>
              <w:right w:val="single" w:sz="4" w:space="0" w:color="auto"/>
            </w:tcBorders>
            <w:shd w:val="clear" w:color="000000" w:fill="FFFFFF"/>
          </w:tcPr>
          <w:p w14:paraId="7144FA64" w14:textId="77777777" w:rsidR="004127E1" w:rsidRPr="004127E1" w:rsidRDefault="004127E1" w:rsidP="004127E1">
            <w:pPr>
              <w:jc w:val="center"/>
              <w:rPr>
                <w:snapToGrid w:val="0"/>
              </w:rPr>
            </w:pPr>
            <w:r w:rsidRPr="004127E1">
              <w:rPr>
                <w:snapToGrid w:val="0"/>
              </w:rPr>
              <w:t>479</w:t>
            </w:r>
          </w:p>
        </w:tc>
        <w:tc>
          <w:tcPr>
            <w:tcW w:w="1830" w:type="dxa"/>
            <w:tcBorders>
              <w:top w:val="nil"/>
              <w:left w:val="nil"/>
              <w:bottom w:val="single" w:sz="4" w:space="0" w:color="auto"/>
              <w:right w:val="single" w:sz="4" w:space="0" w:color="auto"/>
            </w:tcBorders>
            <w:shd w:val="clear" w:color="auto" w:fill="auto"/>
          </w:tcPr>
          <w:p w14:paraId="7E46D39F" w14:textId="77777777" w:rsidR="004127E1" w:rsidRPr="004127E1" w:rsidRDefault="004127E1" w:rsidP="004127E1">
            <w:pPr>
              <w:jc w:val="center"/>
              <w:rPr>
                <w:snapToGrid w:val="0"/>
              </w:rPr>
            </w:pPr>
            <w:r w:rsidRPr="004127E1">
              <w:rPr>
                <w:snapToGrid w:val="0"/>
              </w:rPr>
              <w:t>-28</w:t>
            </w:r>
          </w:p>
        </w:tc>
      </w:tr>
      <w:tr w:rsidR="004127E1" w:rsidRPr="004127E1" w14:paraId="55C0DFC3" w14:textId="77777777" w:rsidTr="00E6267D">
        <w:trPr>
          <w:trHeight w:val="169"/>
          <w:jc w:val="center"/>
        </w:trPr>
        <w:tc>
          <w:tcPr>
            <w:tcW w:w="625" w:type="dxa"/>
            <w:shd w:val="clear" w:color="auto" w:fill="auto"/>
            <w:vAlign w:val="center"/>
            <w:hideMark/>
          </w:tcPr>
          <w:p w14:paraId="4C161E2A" w14:textId="77777777" w:rsidR="004127E1" w:rsidRPr="004127E1" w:rsidRDefault="004127E1" w:rsidP="004127E1">
            <w:pPr>
              <w:jc w:val="center"/>
              <w:rPr>
                <w:snapToGrid w:val="0"/>
                <w:szCs w:val="28"/>
              </w:rPr>
            </w:pPr>
            <w:r w:rsidRPr="004127E1">
              <w:rPr>
                <w:snapToGrid w:val="0"/>
                <w:szCs w:val="28"/>
              </w:rPr>
              <w:t>5</w:t>
            </w:r>
          </w:p>
        </w:tc>
        <w:tc>
          <w:tcPr>
            <w:tcW w:w="4150" w:type="dxa"/>
            <w:shd w:val="clear" w:color="auto" w:fill="auto"/>
            <w:vAlign w:val="center"/>
            <w:hideMark/>
          </w:tcPr>
          <w:p w14:paraId="07901BE2" w14:textId="77777777" w:rsidR="004127E1" w:rsidRPr="004127E1" w:rsidRDefault="004127E1" w:rsidP="004127E1">
            <w:pPr>
              <w:rPr>
                <w:snapToGrid w:val="0"/>
                <w:szCs w:val="28"/>
              </w:rPr>
            </w:pPr>
            <w:r w:rsidRPr="004127E1">
              <w:rPr>
                <w:snapToGrid w:val="0"/>
                <w:szCs w:val="28"/>
              </w:rPr>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000000" w:fill="FFFFFF"/>
          </w:tcPr>
          <w:p w14:paraId="3E8A72C9" w14:textId="77777777" w:rsidR="004127E1" w:rsidRPr="004127E1" w:rsidRDefault="004127E1" w:rsidP="004127E1">
            <w:pPr>
              <w:jc w:val="center"/>
              <w:rPr>
                <w:snapToGrid w:val="0"/>
              </w:rPr>
            </w:pPr>
            <w:r w:rsidRPr="004127E1">
              <w:rPr>
                <w:snapToGrid w:val="0"/>
              </w:rPr>
              <w:t>0</w:t>
            </w:r>
          </w:p>
        </w:tc>
        <w:tc>
          <w:tcPr>
            <w:tcW w:w="1500" w:type="dxa"/>
            <w:tcBorders>
              <w:top w:val="nil"/>
              <w:left w:val="nil"/>
              <w:bottom w:val="single" w:sz="4" w:space="0" w:color="auto"/>
              <w:right w:val="single" w:sz="4" w:space="0" w:color="auto"/>
            </w:tcBorders>
            <w:shd w:val="clear" w:color="000000" w:fill="FFFFFF"/>
          </w:tcPr>
          <w:p w14:paraId="60626002" w14:textId="77777777" w:rsidR="004127E1" w:rsidRPr="004127E1" w:rsidRDefault="004127E1" w:rsidP="004127E1">
            <w:pPr>
              <w:jc w:val="center"/>
              <w:rPr>
                <w:snapToGrid w:val="0"/>
              </w:rPr>
            </w:pPr>
            <w:r w:rsidRPr="004127E1">
              <w:rPr>
                <w:snapToGrid w:val="0"/>
              </w:rPr>
              <w:t>0</w:t>
            </w:r>
          </w:p>
        </w:tc>
        <w:tc>
          <w:tcPr>
            <w:tcW w:w="1830" w:type="dxa"/>
            <w:tcBorders>
              <w:top w:val="nil"/>
              <w:left w:val="nil"/>
              <w:bottom w:val="single" w:sz="4" w:space="0" w:color="auto"/>
              <w:right w:val="single" w:sz="4" w:space="0" w:color="auto"/>
            </w:tcBorders>
            <w:shd w:val="clear" w:color="auto" w:fill="auto"/>
          </w:tcPr>
          <w:p w14:paraId="390A2882" w14:textId="77777777" w:rsidR="004127E1" w:rsidRPr="004127E1" w:rsidRDefault="004127E1" w:rsidP="004127E1">
            <w:pPr>
              <w:jc w:val="center"/>
              <w:rPr>
                <w:snapToGrid w:val="0"/>
              </w:rPr>
            </w:pPr>
            <w:r w:rsidRPr="004127E1">
              <w:rPr>
                <w:snapToGrid w:val="0"/>
              </w:rPr>
              <w:t>0</w:t>
            </w:r>
          </w:p>
        </w:tc>
      </w:tr>
      <w:tr w:rsidR="004127E1" w:rsidRPr="004127E1" w14:paraId="7406749D" w14:textId="77777777" w:rsidTr="00E6267D">
        <w:trPr>
          <w:trHeight w:val="201"/>
          <w:jc w:val="center"/>
        </w:trPr>
        <w:tc>
          <w:tcPr>
            <w:tcW w:w="625" w:type="dxa"/>
            <w:shd w:val="clear" w:color="auto" w:fill="auto"/>
            <w:vAlign w:val="center"/>
            <w:hideMark/>
          </w:tcPr>
          <w:p w14:paraId="63552231" w14:textId="77777777" w:rsidR="004127E1" w:rsidRPr="004127E1" w:rsidRDefault="004127E1" w:rsidP="004127E1">
            <w:pPr>
              <w:jc w:val="center"/>
              <w:rPr>
                <w:snapToGrid w:val="0"/>
                <w:szCs w:val="28"/>
              </w:rPr>
            </w:pPr>
            <w:r w:rsidRPr="004127E1">
              <w:rPr>
                <w:snapToGrid w:val="0"/>
                <w:szCs w:val="28"/>
              </w:rPr>
              <w:t>6</w:t>
            </w:r>
          </w:p>
        </w:tc>
        <w:tc>
          <w:tcPr>
            <w:tcW w:w="4150" w:type="dxa"/>
            <w:shd w:val="clear" w:color="auto" w:fill="auto"/>
            <w:vAlign w:val="center"/>
            <w:hideMark/>
          </w:tcPr>
          <w:p w14:paraId="540D9049" w14:textId="77777777" w:rsidR="004127E1" w:rsidRPr="004127E1" w:rsidRDefault="004127E1" w:rsidP="004127E1">
            <w:pPr>
              <w:rPr>
                <w:snapToGrid w:val="0"/>
                <w:szCs w:val="28"/>
              </w:rPr>
            </w:pPr>
            <w:r w:rsidRPr="004127E1">
              <w:rPr>
                <w:snapToGrid w:val="0"/>
                <w:szCs w:val="28"/>
              </w:rPr>
              <w:t>ИТОГО</w:t>
            </w:r>
          </w:p>
        </w:tc>
        <w:tc>
          <w:tcPr>
            <w:tcW w:w="1500" w:type="dxa"/>
            <w:tcBorders>
              <w:top w:val="nil"/>
              <w:left w:val="single" w:sz="4" w:space="0" w:color="auto"/>
              <w:bottom w:val="single" w:sz="4" w:space="0" w:color="auto"/>
              <w:right w:val="single" w:sz="4" w:space="0" w:color="auto"/>
            </w:tcBorders>
            <w:shd w:val="clear" w:color="000000" w:fill="FFFFFF"/>
          </w:tcPr>
          <w:p w14:paraId="27651C3C" w14:textId="77777777" w:rsidR="004127E1" w:rsidRPr="004127E1" w:rsidRDefault="004127E1" w:rsidP="004127E1">
            <w:pPr>
              <w:jc w:val="center"/>
              <w:rPr>
                <w:snapToGrid w:val="0"/>
              </w:rPr>
            </w:pPr>
            <w:r w:rsidRPr="004127E1">
              <w:rPr>
                <w:snapToGrid w:val="0"/>
              </w:rPr>
              <w:t>34 296</w:t>
            </w:r>
          </w:p>
        </w:tc>
        <w:tc>
          <w:tcPr>
            <w:tcW w:w="1500" w:type="dxa"/>
            <w:tcBorders>
              <w:top w:val="nil"/>
              <w:left w:val="nil"/>
              <w:bottom w:val="single" w:sz="4" w:space="0" w:color="auto"/>
              <w:right w:val="single" w:sz="4" w:space="0" w:color="auto"/>
            </w:tcBorders>
            <w:shd w:val="clear" w:color="000000" w:fill="FFFFFF"/>
          </w:tcPr>
          <w:p w14:paraId="6CF8E9DC" w14:textId="77777777" w:rsidR="004127E1" w:rsidRPr="004127E1" w:rsidRDefault="004127E1" w:rsidP="004127E1">
            <w:pPr>
              <w:jc w:val="center"/>
              <w:rPr>
                <w:snapToGrid w:val="0"/>
              </w:rPr>
            </w:pPr>
            <w:r w:rsidRPr="004127E1">
              <w:rPr>
                <w:snapToGrid w:val="0"/>
              </w:rPr>
              <w:t>27 524</w:t>
            </w:r>
          </w:p>
        </w:tc>
        <w:tc>
          <w:tcPr>
            <w:tcW w:w="1830" w:type="dxa"/>
            <w:tcBorders>
              <w:top w:val="nil"/>
              <w:left w:val="nil"/>
              <w:bottom w:val="single" w:sz="4" w:space="0" w:color="auto"/>
              <w:right w:val="single" w:sz="4" w:space="0" w:color="auto"/>
            </w:tcBorders>
            <w:shd w:val="clear" w:color="auto" w:fill="auto"/>
          </w:tcPr>
          <w:p w14:paraId="24308260" w14:textId="77777777" w:rsidR="004127E1" w:rsidRPr="004127E1" w:rsidRDefault="004127E1" w:rsidP="004127E1">
            <w:pPr>
              <w:jc w:val="center"/>
              <w:rPr>
                <w:snapToGrid w:val="0"/>
              </w:rPr>
            </w:pPr>
            <w:r w:rsidRPr="004127E1">
              <w:rPr>
                <w:snapToGrid w:val="0"/>
              </w:rPr>
              <w:t>-6 772</w:t>
            </w:r>
          </w:p>
        </w:tc>
      </w:tr>
    </w:tbl>
    <w:p w14:paraId="36B49FC6" w14:textId="77777777" w:rsidR="004127E1" w:rsidRPr="004127E1" w:rsidRDefault="004127E1" w:rsidP="004127E1">
      <w:pPr>
        <w:tabs>
          <w:tab w:val="left" w:pos="1890"/>
        </w:tabs>
        <w:ind w:firstLine="720"/>
        <w:jc w:val="both"/>
        <w:rPr>
          <w:snapToGrid w:val="0"/>
          <w:sz w:val="28"/>
          <w:szCs w:val="28"/>
        </w:rPr>
      </w:pPr>
    </w:p>
    <w:p w14:paraId="4A6248C5" w14:textId="77777777" w:rsidR="004127E1" w:rsidRPr="004127E1" w:rsidRDefault="004127E1" w:rsidP="004127E1">
      <w:pPr>
        <w:tabs>
          <w:tab w:val="left" w:pos="1890"/>
        </w:tabs>
        <w:ind w:firstLine="851"/>
        <w:jc w:val="both"/>
        <w:rPr>
          <w:sz w:val="28"/>
          <w:szCs w:val="28"/>
        </w:rPr>
      </w:pPr>
      <w:r w:rsidRPr="004127E1">
        <w:rPr>
          <w:snapToGrid w:val="0"/>
          <w:sz w:val="28"/>
          <w:szCs w:val="28"/>
        </w:rPr>
        <w:t xml:space="preserve">Расчёт расходов на приобретение энергетических ресурсов произведён </w:t>
      </w:r>
      <w:r w:rsidRPr="004127E1">
        <w:rPr>
          <w:snapToGrid w:val="0"/>
          <w:sz w:val="28"/>
          <w:szCs w:val="28"/>
        </w:rPr>
        <w:br/>
        <w:t xml:space="preserve">в соответствии с Методическими указаниями по расчёту регулируемых цен (тарифов) в сфере теплоснабжения, утвержденными Приказом ФСТ России </w:t>
      </w:r>
      <w:r w:rsidRPr="004127E1">
        <w:rPr>
          <w:snapToGrid w:val="0"/>
          <w:sz w:val="28"/>
          <w:szCs w:val="28"/>
        </w:rPr>
        <w:br/>
        <w:t>от 13.06.2013 № 760-э.</w:t>
      </w:r>
    </w:p>
    <w:p w14:paraId="378E7F3D" w14:textId="77777777" w:rsidR="004127E1" w:rsidRPr="004127E1" w:rsidRDefault="004127E1" w:rsidP="004127E1">
      <w:pPr>
        <w:rPr>
          <w:snapToGrid w:val="0"/>
          <w:sz w:val="28"/>
          <w:szCs w:val="28"/>
        </w:rPr>
      </w:pPr>
    </w:p>
    <w:p w14:paraId="70B4208C" w14:textId="77777777" w:rsidR="004127E1" w:rsidRPr="004127E1" w:rsidRDefault="004127E1" w:rsidP="004127E1">
      <w:pPr>
        <w:ind w:left="1211" w:right="-1"/>
        <w:jc w:val="right"/>
        <w:rPr>
          <w:snapToGrid w:val="0"/>
          <w:sz w:val="28"/>
          <w:szCs w:val="28"/>
        </w:rPr>
      </w:pPr>
      <w:r w:rsidRPr="004127E1">
        <w:rPr>
          <w:snapToGrid w:val="0"/>
          <w:sz w:val="28"/>
          <w:szCs w:val="28"/>
        </w:rPr>
        <w:br w:type="page"/>
      </w:r>
      <w:r w:rsidRPr="004127E1">
        <w:rPr>
          <w:snapToGrid w:val="0"/>
          <w:sz w:val="28"/>
          <w:szCs w:val="28"/>
        </w:rPr>
        <w:lastRenderedPageBreak/>
        <w:t>Таблица 18</w:t>
      </w:r>
    </w:p>
    <w:p w14:paraId="49518F73" w14:textId="77777777" w:rsidR="004127E1" w:rsidRPr="004127E1" w:rsidRDefault="004127E1" w:rsidP="004127E1">
      <w:pPr>
        <w:keepNext/>
        <w:tabs>
          <w:tab w:val="left" w:pos="9214"/>
        </w:tabs>
        <w:ind w:right="283"/>
        <w:jc w:val="center"/>
        <w:outlineLvl w:val="2"/>
        <w:rPr>
          <w:rFonts w:cs="Arial"/>
          <w:b/>
          <w:bCs/>
          <w:snapToGrid w:val="0"/>
          <w:sz w:val="28"/>
          <w:szCs w:val="26"/>
          <w:lang w:eastAsia="en-US"/>
        </w:rPr>
      </w:pPr>
      <w:bookmarkStart w:id="66" w:name="_Toc21094970"/>
      <w:bookmarkStart w:id="67" w:name="_Toc24891746"/>
      <w:r w:rsidRPr="004127E1">
        <w:rPr>
          <w:rFonts w:cs="Arial"/>
          <w:b/>
          <w:bCs/>
          <w:snapToGrid w:val="0"/>
          <w:sz w:val="28"/>
          <w:szCs w:val="26"/>
          <w:lang w:eastAsia="en-US"/>
        </w:rPr>
        <w:t xml:space="preserve">Расчёт необходимой валовой выручки на тепловую энергию </w:t>
      </w:r>
      <w:r w:rsidRPr="004127E1">
        <w:rPr>
          <w:rFonts w:cs="Arial"/>
          <w:b/>
          <w:bCs/>
          <w:snapToGrid w:val="0"/>
          <w:sz w:val="28"/>
          <w:szCs w:val="26"/>
          <w:lang w:eastAsia="en-US"/>
        </w:rPr>
        <w:br/>
        <w:t>методом индексации установленных тарифов</w:t>
      </w:r>
      <w:bookmarkEnd w:id="66"/>
      <w:r w:rsidRPr="004127E1">
        <w:rPr>
          <w:rFonts w:cs="Arial"/>
          <w:b/>
          <w:bCs/>
          <w:snapToGrid w:val="0"/>
          <w:sz w:val="28"/>
          <w:szCs w:val="26"/>
          <w:lang w:eastAsia="en-US"/>
        </w:rPr>
        <w:t xml:space="preserve"> на 2025 год</w:t>
      </w:r>
      <w:bookmarkEnd w:id="67"/>
    </w:p>
    <w:p w14:paraId="58F8FA87" w14:textId="77777777" w:rsidR="004127E1" w:rsidRPr="004127E1" w:rsidRDefault="004127E1" w:rsidP="004127E1">
      <w:pPr>
        <w:tabs>
          <w:tab w:val="left" w:pos="9214"/>
        </w:tabs>
        <w:spacing w:line="360" w:lineRule="auto"/>
        <w:ind w:right="283"/>
        <w:jc w:val="center"/>
        <w:rPr>
          <w:snapToGrid w:val="0"/>
          <w:sz w:val="28"/>
        </w:rPr>
      </w:pPr>
      <w:r w:rsidRPr="004127E1">
        <w:rPr>
          <w:snapToGrid w:val="0"/>
          <w:sz w:val="28"/>
        </w:rPr>
        <w:t>(Приложение 5.9 к Методическим указаниям)</w:t>
      </w:r>
    </w:p>
    <w:p w14:paraId="62AFFF62" w14:textId="77777777" w:rsidR="004127E1" w:rsidRPr="004127E1" w:rsidRDefault="004127E1" w:rsidP="004127E1">
      <w:pPr>
        <w:ind w:right="283"/>
        <w:jc w:val="right"/>
        <w:rPr>
          <w:snapToGrid w:val="0"/>
          <w:sz w:val="28"/>
          <w:szCs w:val="28"/>
        </w:rPr>
      </w:pPr>
      <w:r w:rsidRPr="004127E1">
        <w:rPr>
          <w:snapToGrid w:val="0"/>
          <w:sz w:val="28"/>
          <w:szCs w:val="28"/>
        </w:rPr>
        <w:t>тыс. руб.</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4127E1" w:rsidRPr="004127E1" w14:paraId="7D83A6E5" w14:textId="77777777" w:rsidTr="00E6267D">
        <w:trPr>
          <w:trHeight w:val="507"/>
          <w:tblHeader/>
          <w:jc w:val="center"/>
        </w:trPr>
        <w:tc>
          <w:tcPr>
            <w:tcW w:w="658" w:type="dxa"/>
            <w:vMerge w:val="restart"/>
            <w:shd w:val="clear" w:color="auto" w:fill="auto"/>
            <w:vAlign w:val="center"/>
            <w:hideMark/>
          </w:tcPr>
          <w:p w14:paraId="14E5337D" w14:textId="77777777" w:rsidR="004127E1" w:rsidRPr="004127E1" w:rsidRDefault="004127E1" w:rsidP="004127E1">
            <w:pPr>
              <w:jc w:val="center"/>
              <w:rPr>
                <w:snapToGrid w:val="0"/>
                <w:szCs w:val="28"/>
              </w:rPr>
            </w:pPr>
            <w:r w:rsidRPr="004127E1">
              <w:rPr>
                <w:snapToGrid w:val="0"/>
                <w:szCs w:val="28"/>
              </w:rPr>
              <w:t>№ п/п</w:t>
            </w:r>
          </w:p>
        </w:tc>
        <w:tc>
          <w:tcPr>
            <w:tcW w:w="3878" w:type="dxa"/>
            <w:vMerge w:val="restart"/>
            <w:shd w:val="clear" w:color="auto" w:fill="auto"/>
            <w:vAlign w:val="center"/>
            <w:hideMark/>
          </w:tcPr>
          <w:p w14:paraId="37F4F091" w14:textId="77777777" w:rsidR="004127E1" w:rsidRPr="004127E1" w:rsidRDefault="004127E1" w:rsidP="004127E1">
            <w:pPr>
              <w:jc w:val="center"/>
              <w:rPr>
                <w:snapToGrid w:val="0"/>
                <w:szCs w:val="28"/>
              </w:rPr>
            </w:pPr>
            <w:r w:rsidRPr="004127E1">
              <w:rPr>
                <w:snapToGrid w:val="0"/>
                <w:szCs w:val="28"/>
              </w:rPr>
              <w:t>Наименование расхода</w:t>
            </w:r>
          </w:p>
        </w:tc>
        <w:tc>
          <w:tcPr>
            <w:tcW w:w="1599" w:type="dxa"/>
            <w:vMerge w:val="restart"/>
          </w:tcPr>
          <w:p w14:paraId="4ABDC052" w14:textId="77777777" w:rsidR="004127E1" w:rsidRPr="004127E1" w:rsidRDefault="004127E1" w:rsidP="004127E1">
            <w:pPr>
              <w:ind w:left="-57" w:right="-57"/>
              <w:jc w:val="center"/>
              <w:rPr>
                <w:snapToGrid w:val="0"/>
                <w:szCs w:val="28"/>
              </w:rPr>
            </w:pPr>
            <w:r w:rsidRPr="004127E1">
              <w:rPr>
                <w:snapToGrid w:val="0"/>
                <w:szCs w:val="28"/>
              </w:rPr>
              <w:t>Предложение предприятия на 2025 год</w:t>
            </w:r>
          </w:p>
        </w:tc>
        <w:tc>
          <w:tcPr>
            <w:tcW w:w="1560" w:type="dxa"/>
            <w:vMerge w:val="restart"/>
          </w:tcPr>
          <w:p w14:paraId="6C87D4DD" w14:textId="77777777" w:rsidR="004127E1" w:rsidRPr="004127E1" w:rsidRDefault="004127E1" w:rsidP="004127E1">
            <w:pPr>
              <w:ind w:left="-57" w:right="-57"/>
              <w:jc w:val="center"/>
              <w:rPr>
                <w:snapToGrid w:val="0"/>
                <w:szCs w:val="28"/>
              </w:rPr>
            </w:pPr>
            <w:r w:rsidRPr="004127E1">
              <w:rPr>
                <w:snapToGrid w:val="0"/>
                <w:szCs w:val="28"/>
              </w:rPr>
              <w:t>Предложение экспертов на 2025 год</w:t>
            </w:r>
          </w:p>
        </w:tc>
        <w:tc>
          <w:tcPr>
            <w:tcW w:w="1701" w:type="dxa"/>
            <w:vMerge w:val="restart"/>
          </w:tcPr>
          <w:p w14:paraId="31FE22A3" w14:textId="77777777" w:rsidR="004127E1" w:rsidRPr="004127E1" w:rsidRDefault="004127E1" w:rsidP="004127E1">
            <w:pPr>
              <w:ind w:left="-57" w:right="-57"/>
              <w:jc w:val="center"/>
              <w:rPr>
                <w:snapToGrid w:val="0"/>
                <w:szCs w:val="28"/>
              </w:rPr>
            </w:pPr>
            <w:r w:rsidRPr="004127E1">
              <w:rPr>
                <w:snapToGrid w:val="0"/>
                <w:szCs w:val="28"/>
              </w:rPr>
              <w:t>Корректировка предложения предприятия</w:t>
            </w:r>
          </w:p>
        </w:tc>
      </w:tr>
      <w:tr w:rsidR="004127E1" w:rsidRPr="004127E1" w14:paraId="3521AEA9" w14:textId="77777777" w:rsidTr="00E6267D">
        <w:trPr>
          <w:trHeight w:val="507"/>
          <w:tblHeader/>
          <w:jc w:val="center"/>
        </w:trPr>
        <w:tc>
          <w:tcPr>
            <w:tcW w:w="658" w:type="dxa"/>
            <w:vMerge/>
            <w:shd w:val="clear" w:color="auto" w:fill="auto"/>
            <w:vAlign w:val="center"/>
            <w:hideMark/>
          </w:tcPr>
          <w:p w14:paraId="3EA69DAC" w14:textId="77777777" w:rsidR="004127E1" w:rsidRPr="004127E1" w:rsidRDefault="004127E1" w:rsidP="004127E1">
            <w:pPr>
              <w:jc w:val="center"/>
              <w:rPr>
                <w:snapToGrid w:val="0"/>
                <w:szCs w:val="28"/>
              </w:rPr>
            </w:pPr>
          </w:p>
        </w:tc>
        <w:tc>
          <w:tcPr>
            <w:tcW w:w="3878" w:type="dxa"/>
            <w:vMerge/>
            <w:shd w:val="clear" w:color="auto" w:fill="auto"/>
            <w:vAlign w:val="center"/>
            <w:hideMark/>
          </w:tcPr>
          <w:p w14:paraId="18FB9A57" w14:textId="77777777" w:rsidR="004127E1" w:rsidRPr="004127E1" w:rsidRDefault="004127E1" w:rsidP="004127E1">
            <w:pPr>
              <w:jc w:val="center"/>
              <w:rPr>
                <w:snapToGrid w:val="0"/>
                <w:szCs w:val="28"/>
              </w:rPr>
            </w:pPr>
          </w:p>
        </w:tc>
        <w:tc>
          <w:tcPr>
            <w:tcW w:w="1599" w:type="dxa"/>
            <w:vMerge/>
            <w:vAlign w:val="center"/>
          </w:tcPr>
          <w:p w14:paraId="075CC0B1" w14:textId="77777777" w:rsidR="004127E1" w:rsidRPr="004127E1" w:rsidRDefault="004127E1" w:rsidP="004127E1">
            <w:pPr>
              <w:jc w:val="center"/>
              <w:rPr>
                <w:snapToGrid w:val="0"/>
                <w:szCs w:val="28"/>
              </w:rPr>
            </w:pPr>
          </w:p>
        </w:tc>
        <w:tc>
          <w:tcPr>
            <w:tcW w:w="1560" w:type="dxa"/>
            <w:vMerge/>
            <w:shd w:val="clear" w:color="auto" w:fill="FFFFCC"/>
            <w:vAlign w:val="center"/>
          </w:tcPr>
          <w:p w14:paraId="0C590BEA" w14:textId="77777777" w:rsidR="004127E1" w:rsidRPr="004127E1" w:rsidRDefault="004127E1" w:rsidP="004127E1">
            <w:pPr>
              <w:jc w:val="center"/>
              <w:rPr>
                <w:snapToGrid w:val="0"/>
                <w:szCs w:val="28"/>
              </w:rPr>
            </w:pPr>
          </w:p>
        </w:tc>
        <w:tc>
          <w:tcPr>
            <w:tcW w:w="1701" w:type="dxa"/>
            <w:vMerge/>
            <w:vAlign w:val="center"/>
          </w:tcPr>
          <w:p w14:paraId="4F2AB9AB" w14:textId="77777777" w:rsidR="004127E1" w:rsidRPr="004127E1" w:rsidRDefault="004127E1" w:rsidP="004127E1">
            <w:pPr>
              <w:jc w:val="center"/>
              <w:rPr>
                <w:snapToGrid w:val="0"/>
                <w:szCs w:val="28"/>
              </w:rPr>
            </w:pPr>
          </w:p>
        </w:tc>
      </w:tr>
      <w:tr w:rsidR="004127E1" w:rsidRPr="004127E1" w14:paraId="3BBFFDA7" w14:textId="77777777" w:rsidTr="00E6267D">
        <w:trPr>
          <w:trHeight w:val="349"/>
          <w:jc w:val="center"/>
        </w:trPr>
        <w:tc>
          <w:tcPr>
            <w:tcW w:w="658" w:type="dxa"/>
            <w:shd w:val="clear" w:color="auto" w:fill="auto"/>
            <w:vAlign w:val="center"/>
            <w:hideMark/>
          </w:tcPr>
          <w:p w14:paraId="6836658E" w14:textId="77777777" w:rsidR="004127E1" w:rsidRPr="004127E1" w:rsidRDefault="004127E1" w:rsidP="004127E1">
            <w:pPr>
              <w:jc w:val="center"/>
              <w:rPr>
                <w:snapToGrid w:val="0"/>
                <w:szCs w:val="28"/>
              </w:rPr>
            </w:pPr>
            <w:r w:rsidRPr="004127E1">
              <w:rPr>
                <w:snapToGrid w:val="0"/>
                <w:szCs w:val="28"/>
              </w:rPr>
              <w:t>1</w:t>
            </w:r>
          </w:p>
        </w:tc>
        <w:tc>
          <w:tcPr>
            <w:tcW w:w="3878" w:type="dxa"/>
            <w:shd w:val="clear" w:color="auto" w:fill="auto"/>
            <w:vAlign w:val="center"/>
            <w:hideMark/>
          </w:tcPr>
          <w:p w14:paraId="09E2E277" w14:textId="77777777" w:rsidR="004127E1" w:rsidRPr="004127E1" w:rsidRDefault="004127E1" w:rsidP="004127E1">
            <w:pPr>
              <w:rPr>
                <w:snapToGrid w:val="0"/>
                <w:szCs w:val="28"/>
              </w:rPr>
            </w:pPr>
            <w:r w:rsidRPr="004127E1">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60169598" w14:textId="77777777" w:rsidR="004127E1" w:rsidRPr="004127E1" w:rsidRDefault="004127E1" w:rsidP="004127E1">
            <w:pPr>
              <w:jc w:val="center"/>
              <w:rPr>
                <w:snapToGrid w:val="0"/>
              </w:rPr>
            </w:pPr>
            <w:r w:rsidRPr="004127E1">
              <w:rPr>
                <w:snapToGrid w:val="0"/>
              </w:rPr>
              <w:t>55 400</w:t>
            </w:r>
          </w:p>
        </w:tc>
        <w:tc>
          <w:tcPr>
            <w:tcW w:w="1560" w:type="dxa"/>
            <w:tcBorders>
              <w:top w:val="single" w:sz="4" w:space="0" w:color="auto"/>
              <w:left w:val="nil"/>
              <w:bottom w:val="single" w:sz="4" w:space="0" w:color="auto"/>
              <w:right w:val="single" w:sz="4" w:space="0" w:color="auto"/>
            </w:tcBorders>
            <w:shd w:val="clear" w:color="auto" w:fill="auto"/>
            <w:vAlign w:val="center"/>
          </w:tcPr>
          <w:p w14:paraId="5D75C20E" w14:textId="77777777" w:rsidR="004127E1" w:rsidRPr="004127E1" w:rsidRDefault="004127E1" w:rsidP="004127E1">
            <w:pPr>
              <w:jc w:val="center"/>
              <w:rPr>
                <w:snapToGrid w:val="0"/>
              </w:rPr>
            </w:pPr>
            <w:r w:rsidRPr="004127E1">
              <w:rPr>
                <w:snapToGrid w:val="0"/>
              </w:rPr>
              <w:t>35 070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A28B20" w14:textId="77777777" w:rsidR="004127E1" w:rsidRPr="004127E1" w:rsidRDefault="004127E1" w:rsidP="004127E1">
            <w:pPr>
              <w:jc w:val="center"/>
              <w:rPr>
                <w:snapToGrid w:val="0"/>
              </w:rPr>
            </w:pPr>
            <w:r w:rsidRPr="004127E1">
              <w:rPr>
                <w:snapToGrid w:val="0"/>
              </w:rPr>
              <w:t>-20 330</w:t>
            </w:r>
          </w:p>
        </w:tc>
      </w:tr>
      <w:tr w:rsidR="004127E1" w:rsidRPr="004127E1" w14:paraId="359A4BA4" w14:textId="77777777" w:rsidTr="00E6267D">
        <w:trPr>
          <w:trHeight w:val="204"/>
          <w:jc w:val="center"/>
        </w:trPr>
        <w:tc>
          <w:tcPr>
            <w:tcW w:w="658" w:type="dxa"/>
            <w:shd w:val="clear" w:color="auto" w:fill="auto"/>
            <w:vAlign w:val="center"/>
            <w:hideMark/>
          </w:tcPr>
          <w:p w14:paraId="4F72BDE4" w14:textId="77777777" w:rsidR="004127E1" w:rsidRPr="004127E1" w:rsidRDefault="004127E1" w:rsidP="004127E1">
            <w:pPr>
              <w:jc w:val="center"/>
              <w:rPr>
                <w:snapToGrid w:val="0"/>
                <w:szCs w:val="28"/>
              </w:rPr>
            </w:pPr>
            <w:r w:rsidRPr="004127E1">
              <w:rPr>
                <w:snapToGrid w:val="0"/>
                <w:szCs w:val="28"/>
              </w:rPr>
              <w:t>2</w:t>
            </w:r>
          </w:p>
        </w:tc>
        <w:tc>
          <w:tcPr>
            <w:tcW w:w="3878" w:type="dxa"/>
            <w:shd w:val="clear" w:color="auto" w:fill="auto"/>
            <w:vAlign w:val="center"/>
            <w:hideMark/>
          </w:tcPr>
          <w:p w14:paraId="7FEBC5F1" w14:textId="77777777" w:rsidR="004127E1" w:rsidRPr="004127E1" w:rsidRDefault="004127E1" w:rsidP="004127E1">
            <w:pPr>
              <w:rPr>
                <w:snapToGrid w:val="0"/>
                <w:szCs w:val="28"/>
              </w:rPr>
            </w:pPr>
            <w:r w:rsidRPr="004127E1">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1315A0E5" w14:textId="77777777" w:rsidR="004127E1" w:rsidRPr="004127E1" w:rsidRDefault="004127E1" w:rsidP="004127E1">
            <w:pPr>
              <w:jc w:val="center"/>
              <w:rPr>
                <w:snapToGrid w:val="0"/>
              </w:rPr>
            </w:pPr>
            <w:r w:rsidRPr="004127E1">
              <w:rPr>
                <w:snapToGrid w:val="0"/>
              </w:rPr>
              <w:t>8 591</w:t>
            </w:r>
          </w:p>
        </w:tc>
        <w:tc>
          <w:tcPr>
            <w:tcW w:w="1560" w:type="dxa"/>
            <w:tcBorders>
              <w:top w:val="nil"/>
              <w:left w:val="nil"/>
              <w:bottom w:val="single" w:sz="4" w:space="0" w:color="auto"/>
              <w:right w:val="single" w:sz="4" w:space="0" w:color="auto"/>
            </w:tcBorders>
            <w:shd w:val="clear" w:color="auto" w:fill="auto"/>
            <w:vAlign w:val="center"/>
          </w:tcPr>
          <w:p w14:paraId="3FCA2BDC" w14:textId="77777777" w:rsidR="004127E1" w:rsidRPr="004127E1" w:rsidRDefault="004127E1" w:rsidP="004127E1">
            <w:pPr>
              <w:jc w:val="center"/>
              <w:rPr>
                <w:snapToGrid w:val="0"/>
              </w:rPr>
            </w:pPr>
            <w:r w:rsidRPr="004127E1">
              <w:rPr>
                <w:snapToGrid w:val="0"/>
              </w:rPr>
              <w:t>6 643</w:t>
            </w:r>
          </w:p>
        </w:tc>
        <w:tc>
          <w:tcPr>
            <w:tcW w:w="1701" w:type="dxa"/>
            <w:tcBorders>
              <w:top w:val="nil"/>
              <w:left w:val="nil"/>
              <w:bottom w:val="single" w:sz="4" w:space="0" w:color="auto"/>
              <w:right w:val="single" w:sz="4" w:space="0" w:color="auto"/>
            </w:tcBorders>
            <w:shd w:val="clear" w:color="auto" w:fill="auto"/>
            <w:vAlign w:val="center"/>
          </w:tcPr>
          <w:p w14:paraId="4A017961" w14:textId="77777777" w:rsidR="004127E1" w:rsidRPr="004127E1" w:rsidRDefault="004127E1" w:rsidP="004127E1">
            <w:pPr>
              <w:jc w:val="center"/>
              <w:rPr>
                <w:snapToGrid w:val="0"/>
              </w:rPr>
            </w:pPr>
            <w:r w:rsidRPr="004127E1">
              <w:rPr>
                <w:snapToGrid w:val="0"/>
              </w:rPr>
              <w:t>-1 948</w:t>
            </w:r>
          </w:p>
        </w:tc>
      </w:tr>
      <w:tr w:rsidR="004127E1" w:rsidRPr="004127E1" w14:paraId="23F802A7" w14:textId="77777777" w:rsidTr="00E6267D">
        <w:trPr>
          <w:trHeight w:val="818"/>
          <w:jc w:val="center"/>
        </w:trPr>
        <w:tc>
          <w:tcPr>
            <w:tcW w:w="658" w:type="dxa"/>
            <w:shd w:val="clear" w:color="auto" w:fill="auto"/>
            <w:vAlign w:val="center"/>
            <w:hideMark/>
          </w:tcPr>
          <w:p w14:paraId="7B549E67" w14:textId="77777777" w:rsidR="004127E1" w:rsidRPr="004127E1" w:rsidRDefault="004127E1" w:rsidP="004127E1">
            <w:pPr>
              <w:jc w:val="center"/>
              <w:rPr>
                <w:snapToGrid w:val="0"/>
                <w:szCs w:val="28"/>
              </w:rPr>
            </w:pPr>
            <w:r w:rsidRPr="004127E1">
              <w:rPr>
                <w:snapToGrid w:val="0"/>
                <w:szCs w:val="28"/>
              </w:rPr>
              <w:t>3</w:t>
            </w:r>
          </w:p>
        </w:tc>
        <w:tc>
          <w:tcPr>
            <w:tcW w:w="3878" w:type="dxa"/>
            <w:shd w:val="clear" w:color="auto" w:fill="auto"/>
            <w:vAlign w:val="center"/>
            <w:hideMark/>
          </w:tcPr>
          <w:p w14:paraId="784DCEB9" w14:textId="77777777" w:rsidR="004127E1" w:rsidRPr="004127E1" w:rsidRDefault="004127E1" w:rsidP="004127E1">
            <w:pPr>
              <w:rPr>
                <w:snapToGrid w:val="0"/>
                <w:szCs w:val="28"/>
              </w:rPr>
            </w:pPr>
            <w:r w:rsidRPr="004127E1">
              <w:rPr>
                <w:snapToGrid w:val="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5C009268" w14:textId="77777777" w:rsidR="004127E1" w:rsidRPr="004127E1" w:rsidRDefault="004127E1" w:rsidP="004127E1">
            <w:pPr>
              <w:jc w:val="center"/>
              <w:rPr>
                <w:snapToGrid w:val="0"/>
              </w:rPr>
            </w:pPr>
            <w:r w:rsidRPr="004127E1">
              <w:rPr>
                <w:snapToGrid w:val="0"/>
              </w:rPr>
              <w:t>34 296</w:t>
            </w:r>
          </w:p>
        </w:tc>
        <w:tc>
          <w:tcPr>
            <w:tcW w:w="1560" w:type="dxa"/>
            <w:tcBorders>
              <w:top w:val="nil"/>
              <w:left w:val="nil"/>
              <w:bottom w:val="single" w:sz="4" w:space="0" w:color="auto"/>
              <w:right w:val="single" w:sz="4" w:space="0" w:color="auto"/>
            </w:tcBorders>
            <w:shd w:val="clear" w:color="auto" w:fill="auto"/>
            <w:vAlign w:val="center"/>
          </w:tcPr>
          <w:p w14:paraId="1CFD7BB9" w14:textId="77777777" w:rsidR="004127E1" w:rsidRPr="004127E1" w:rsidRDefault="004127E1" w:rsidP="004127E1">
            <w:pPr>
              <w:jc w:val="center"/>
              <w:rPr>
                <w:snapToGrid w:val="0"/>
              </w:rPr>
            </w:pPr>
            <w:r w:rsidRPr="004127E1">
              <w:rPr>
                <w:snapToGrid w:val="0"/>
              </w:rPr>
              <w:t>27 524</w:t>
            </w:r>
          </w:p>
        </w:tc>
        <w:tc>
          <w:tcPr>
            <w:tcW w:w="1701" w:type="dxa"/>
            <w:tcBorders>
              <w:top w:val="nil"/>
              <w:left w:val="nil"/>
              <w:bottom w:val="single" w:sz="4" w:space="0" w:color="auto"/>
              <w:right w:val="single" w:sz="4" w:space="0" w:color="auto"/>
            </w:tcBorders>
            <w:shd w:val="clear" w:color="auto" w:fill="auto"/>
            <w:vAlign w:val="center"/>
          </w:tcPr>
          <w:p w14:paraId="438016D0" w14:textId="77777777" w:rsidR="004127E1" w:rsidRPr="004127E1" w:rsidRDefault="004127E1" w:rsidP="004127E1">
            <w:pPr>
              <w:jc w:val="center"/>
              <w:rPr>
                <w:snapToGrid w:val="0"/>
              </w:rPr>
            </w:pPr>
            <w:r w:rsidRPr="004127E1">
              <w:rPr>
                <w:snapToGrid w:val="0"/>
              </w:rPr>
              <w:t>-6 772</w:t>
            </w:r>
          </w:p>
        </w:tc>
      </w:tr>
      <w:tr w:rsidR="004127E1" w:rsidRPr="004127E1" w14:paraId="2D1545DB" w14:textId="77777777" w:rsidTr="00E6267D">
        <w:trPr>
          <w:trHeight w:val="183"/>
          <w:jc w:val="center"/>
        </w:trPr>
        <w:tc>
          <w:tcPr>
            <w:tcW w:w="658" w:type="dxa"/>
            <w:shd w:val="clear" w:color="auto" w:fill="auto"/>
            <w:vAlign w:val="center"/>
            <w:hideMark/>
          </w:tcPr>
          <w:p w14:paraId="7C8A9961" w14:textId="77777777" w:rsidR="004127E1" w:rsidRPr="004127E1" w:rsidRDefault="004127E1" w:rsidP="004127E1">
            <w:pPr>
              <w:jc w:val="center"/>
              <w:rPr>
                <w:snapToGrid w:val="0"/>
                <w:szCs w:val="28"/>
              </w:rPr>
            </w:pPr>
            <w:r w:rsidRPr="004127E1">
              <w:rPr>
                <w:snapToGrid w:val="0"/>
                <w:szCs w:val="28"/>
              </w:rPr>
              <w:t>4</w:t>
            </w:r>
          </w:p>
        </w:tc>
        <w:tc>
          <w:tcPr>
            <w:tcW w:w="3878" w:type="dxa"/>
            <w:shd w:val="clear" w:color="auto" w:fill="auto"/>
            <w:vAlign w:val="center"/>
            <w:hideMark/>
          </w:tcPr>
          <w:p w14:paraId="6C2B20D6" w14:textId="77777777" w:rsidR="004127E1" w:rsidRPr="004127E1" w:rsidRDefault="004127E1" w:rsidP="004127E1">
            <w:pPr>
              <w:rPr>
                <w:snapToGrid w:val="0"/>
                <w:szCs w:val="28"/>
              </w:rPr>
            </w:pPr>
            <w:r w:rsidRPr="004127E1">
              <w:rPr>
                <w:snapToGrid w:val="0"/>
                <w:szCs w:val="28"/>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4D97A2A9" w14:textId="77777777" w:rsidR="004127E1" w:rsidRPr="004127E1" w:rsidRDefault="004127E1" w:rsidP="004127E1">
            <w:pPr>
              <w:jc w:val="center"/>
              <w:rPr>
                <w:snapToGrid w:val="0"/>
              </w:rPr>
            </w:pPr>
            <w:r w:rsidRPr="004127E1">
              <w:rPr>
                <w:snapToGrid w:val="0"/>
              </w:rPr>
              <w:t>754</w:t>
            </w:r>
          </w:p>
        </w:tc>
        <w:tc>
          <w:tcPr>
            <w:tcW w:w="1560" w:type="dxa"/>
            <w:tcBorders>
              <w:top w:val="nil"/>
              <w:left w:val="nil"/>
              <w:bottom w:val="single" w:sz="4" w:space="0" w:color="auto"/>
              <w:right w:val="single" w:sz="4" w:space="0" w:color="auto"/>
            </w:tcBorders>
            <w:shd w:val="clear" w:color="auto" w:fill="auto"/>
            <w:vAlign w:val="center"/>
          </w:tcPr>
          <w:p w14:paraId="4D47FD0B" w14:textId="77777777" w:rsidR="004127E1" w:rsidRPr="004127E1" w:rsidRDefault="004127E1" w:rsidP="004127E1">
            <w:pPr>
              <w:jc w:val="center"/>
              <w:rPr>
                <w:snapToGrid w:val="0"/>
              </w:rPr>
            </w:pPr>
            <w:r w:rsidRPr="004127E1">
              <w:rPr>
                <w:snapToGrid w:val="0"/>
              </w:rPr>
              <w:t>598</w:t>
            </w:r>
          </w:p>
        </w:tc>
        <w:tc>
          <w:tcPr>
            <w:tcW w:w="1701" w:type="dxa"/>
            <w:tcBorders>
              <w:top w:val="nil"/>
              <w:left w:val="nil"/>
              <w:bottom w:val="single" w:sz="4" w:space="0" w:color="auto"/>
              <w:right w:val="single" w:sz="4" w:space="0" w:color="auto"/>
            </w:tcBorders>
            <w:shd w:val="clear" w:color="auto" w:fill="auto"/>
            <w:vAlign w:val="center"/>
          </w:tcPr>
          <w:p w14:paraId="5DC36C0E" w14:textId="77777777" w:rsidR="004127E1" w:rsidRPr="004127E1" w:rsidRDefault="004127E1" w:rsidP="004127E1">
            <w:pPr>
              <w:jc w:val="center"/>
              <w:rPr>
                <w:snapToGrid w:val="0"/>
              </w:rPr>
            </w:pPr>
            <w:r w:rsidRPr="004127E1">
              <w:rPr>
                <w:snapToGrid w:val="0"/>
              </w:rPr>
              <w:t>-156</w:t>
            </w:r>
          </w:p>
        </w:tc>
      </w:tr>
      <w:tr w:rsidR="004127E1" w:rsidRPr="004127E1" w14:paraId="24F6BC9A" w14:textId="77777777" w:rsidTr="00E6267D">
        <w:trPr>
          <w:trHeight w:val="515"/>
          <w:jc w:val="center"/>
        </w:trPr>
        <w:tc>
          <w:tcPr>
            <w:tcW w:w="658" w:type="dxa"/>
            <w:shd w:val="clear" w:color="auto" w:fill="auto"/>
            <w:vAlign w:val="center"/>
          </w:tcPr>
          <w:p w14:paraId="2425A433" w14:textId="77777777" w:rsidR="004127E1" w:rsidRPr="004127E1" w:rsidRDefault="004127E1" w:rsidP="004127E1">
            <w:pPr>
              <w:jc w:val="center"/>
              <w:rPr>
                <w:snapToGrid w:val="0"/>
                <w:szCs w:val="28"/>
              </w:rPr>
            </w:pPr>
            <w:r w:rsidRPr="004127E1">
              <w:rPr>
                <w:snapToGrid w:val="0"/>
                <w:szCs w:val="28"/>
              </w:rPr>
              <w:t>5</w:t>
            </w:r>
          </w:p>
        </w:tc>
        <w:tc>
          <w:tcPr>
            <w:tcW w:w="3878" w:type="dxa"/>
            <w:shd w:val="clear" w:color="auto" w:fill="auto"/>
            <w:vAlign w:val="center"/>
          </w:tcPr>
          <w:p w14:paraId="5318F07F" w14:textId="77777777" w:rsidR="004127E1" w:rsidRPr="004127E1" w:rsidRDefault="004127E1" w:rsidP="004127E1">
            <w:pPr>
              <w:rPr>
                <w:snapToGrid w:val="0"/>
                <w:szCs w:val="28"/>
              </w:rPr>
            </w:pPr>
            <w:r w:rsidRPr="004127E1">
              <w:rPr>
                <w:snapToGrid w:val="0"/>
                <w:szCs w:val="28"/>
              </w:rPr>
              <w:t>Расчётная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7ECF2C46" w14:textId="77777777" w:rsidR="004127E1" w:rsidRPr="004127E1" w:rsidRDefault="004127E1" w:rsidP="004127E1">
            <w:pPr>
              <w:jc w:val="center"/>
              <w:rPr>
                <w:snapToGrid w:val="0"/>
              </w:rPr>
            </w:pPr>
            <w:r w:rsidRPr="004127E1">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6CE26819" w14:textId="77777777" w:rsidR="004127E1" w:rsidRPr="004127E1" w:rsidRDefault="004127E1" w:rsidP="004127E1">
            <w:pPr>
              <w:jc w:val="center"/>
              <w:rPr>
                <w:snapToGrid w:val="0"/>
              </w:rPr>
            </w:pPr>
            <w:r w:rsidRPr="004127E1">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44C06BDC" w14:textId="77777777" w:rsidR="004127E1" w:rsidRPr="004127E1" w:rsidRDefault="004127E1" w:rsidP="004127E1">
            <w:pPr>
              <w:jc w:val="center"/>
              <w:rPr>
                <w:snapToGrid w:val="0"/>
              </w:rPr>
            </w:pPr>
            <w:r w:rsidRPr="004127E1">
              <w:rPr>
                <w:snapToGrid w:val="0"/>
              </w:rPr>
              <w:t>0</w:t>
            </w:r>
          </w:p>
        </w:tc>
      </w:tr>
      <w:tr w:rsidR="004127E1" w:rsidRPr="004127E1" w14:paraId="67A653B1" w14:textId="77777777" w:rsidTr="00E6267D">
        <w:trPr>
          <w:trHeight w:val="992"/>
          <w:jc w:val="center"/>
        </w:trPr>
        <w:tc>
          <w:tcPr>
            <w:tcW w:w="658" w:type="dxa"/>
            <w:shd w:val="clear" w:color="auto" w:fill="auto"/>
            <w:vAlign w:val="center"/>
            <w:hideMark/>
          </w:tcPr>
          <w:p w14:paraId="28AE2614" w14:textId="77777777" w:rsidR="004127E1" w:rsidRPr="004127E1" w:rsidRDefault="004127E1" w:rsidP="004127E1">
            <w:pPr>
              <w:jc w:val="center"/>
              <w:rPr>
                <w:snapToGrid w:val="0"/>
                <w:szCs w:val="28"/>
              </w:rPr>
            </w:pPr>
            <w:r w:rsidRPr="004127E1">
              <w:rPr>
                <w:snapToGrid w:val="0"/>
                <w:szCs w:val="28"/>
              </w:rPr>
              <w:t>6</w:t>
            </w:r>
          </w:p>
        </w:tc>
        <w:tc>
          <w:tcPr>
            <w:tcW w:w="3878" w:type="dxa"/>
            <w:shd w:val="clear" w:color="auto" w:fill="auto"/>
            <w:vAlign w:val="center"/>
            <w:hideMark/>
          </w:tcPr>
          <w:p w14:paraId="3BF7A7B4" w14:textId="77777777" w:rsidR="004127E1" w:rsidRPr="004127E1" w:rsidRDefault="004127E1" w:rsidP="004127E1">
            <w:pPr>
              <w:rPr>
                <w:snapToGrid w:val="0"/>
                <w:szCs w:val="28"/>
              </w:rPr>
            </w:pPr>
            <w:r w:rsidRPr="004127E1">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26E98773" w14:textId="77777777" w:rsidR="004127E1" w:rsidRPr="004127E1" w:rsidRDefault="004127E1" w:rsidP="004127E1">
            <w:pPr>
              <w:jc w:val="center"/>
              <w:rPr>
                <w:snapToGrid w:val="0"/>
              </w:rPr>
            </w:pPr>
            <w:r w:rsidRPr="004127E1">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67FDFF32" w14:textId="77777777" w:rsidR="004127E1" w:rsidRPr="004127E1" w:rsidRDefault="004127E1" w:rsidP="004127E1">
            <w:pPr>
              <w:jc w:val="center"/>
              <w:rPr>
                <w:snapToGrid w:val="0"/>
              </w:rPr>
            </w:pPr>
            <w:r w:rsidRPr="004127E1">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163418C1" w14:textId="77777777" w:rsidR="004127E1" w:rsidRPr="004127E1" w:rsidRDefault="004127E1" w:rsidP="004127E1">
            <w:pPr>
              <w:jc w:val="center"/>
              <w:rPr>
                <w:snapToGrid w:val="0"/>
              </w:rPr>
            </w:pPr>
            <w:r w:rsidRPr="004127E1">
              <w:rPr>
                <w:snapToGrid w:val="0"/>
              </w:rPr>
              <w:t>0</w:t>
            </w:r>
          </w:p>
        </w:tc>
      </w:tr>
      <w:tr w:rsidR="004127E1" w:rsidRPr="004127E1" w14:paraId="390DD7ED" w14:textId="77777777" w:rsidTr="00E6267D">
        <w:trPr>
          <w:trHeight w:val="987"/>
          <w:jc w:val="center"/>
        </w:trPr>
        <w:tc>
          <w:tcPr>
            <w:tcW w:w="658" w:type="dxa"/>
            <w:shd w:val="clear" w:color="auto" w:fill="auto"/>
            <w:vAlign w:val="center"/>
          </w:tcPr>
          <w:p w14:paraId="72E59440" w14:textId="77777777" w:rsidR="004127E1" w:rsidRPr="004127E1" w:rsidRDefault="004127E1" w:rsidP="004127E1">
            <w:pPr>
              <w:jc w:val="center"/>
              <w:rPr>
                <w:snapToGrid w:val="0"/>
                <w:szCs w:val="28"/>
              </w:rPr>
            </w:pPr>
            <w:r w:rsidRPr="004127E1">
              <w:rPr>
                <w:snapToGrid w:val="0"/>
                <w:szCs w:val="28"/>
              </w:rPr>
              <w:t>7</w:t>
            </w:r>
          </w:p>
        </w:tc>
        <w:tc>
          <w:tcPr>
            <w:tcW w:w="3878" w:type="dxa"/>
            <w:shd w:val="clear" w:color="auto" w:fill="auto"/>
            <w:vAlign w:val="center"/>
          </w:tcPr>
          <w:p w14:paraId="6C754B1E" w14:textId="77777777" w:rsidR="004127E1" w:rsidRPr="004127E1" w:rsidRDefault="004127E1" w:rsidP="004127E1">
            <w:pPr>
              <w:rPr>
                <w:snapToGrid w:val="0"/>
                <w:szCs w:val="28"/>
              </w:rPr>
            </w:pPr>
            <w:r w:rsidRPr="004127E1">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6ACF9F14" w14:textId="77777777" w:rsidR="004127E1" w:rsidRPr="004127E1" w:rsidRDefault="004127E1" w:rsidP="004127E1">
            <w:pPr>
              <w:jc w:val="center"/>
              <w:rPr>
                <w:snapToGrid w:val="0"/>
              </w:rPr>
            </w:pPr>
            <w:r w:rsidRPr="004127E1">
              <w:rPr>
                <w:snapToGrid w:val="0"/>
              </w:rPr>
              <w:t>2 433</w:t>
            </w:r>
          </w:p>
        </w:tc>
        <w:tc>
          <w:tcPr>
            <w:tcW w:w="1560" w:type="dxa"/>
            <w:tcBorders>
              <w:top w:val="nil"/>
              <w:left w:val="nil"/>
              <w:bottom w:val="single" w:sz="4" w:space="0" w:color="auto"/>
              <w:right w:val="single" w:sz="4" w:space="0" w:color="auto"/>
            </w:tcBorders>
            <w:shd w:val="clear" w:color="auto" w:fill="auto"/>
            <w:vAlign w:val="center"/>
          </w:tcPr>
          <w:p w14:paraId="3A16B2BC" w14:textId="77777777" w:rsidR="004127E1" w:rsidRPr="004127E1" w:rsidRDefault="004127E1" w:rsidP="004127E1">
            <w:pPr>
              <w:jc w:val="center"/>
              <w:rPr>
                <w:snapToGrid w:val="0"/>
              </w:rPr>
            </w:pPr>
            <w:r w:rsidRPr="004127E1">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13D3A281" w14:textId="77777777" w:rsidR="004127E1" w:rsidRPr="004127E1" w:rsidRDefault="004127E1" w:rsidP="004127E1">
            <w:pPr>
              <w:jc w:val="center"/>
              <w:rPr>
                <w:snapToGrid w:val="0"/>
              </w:rPr>
            </w:pPr>
            <w:r w:rsidRPr="004127E1">
              <w:rPr>
                <w:snapToGrid w:val="0"/>
              </w:rPr>
              <w:t>-2 433</w:t>
            </w:r>
          </w:p>
        </w:tc>
      </w:tr>
      <w:tr w:rsidR="004127E1" w:rsidRPr="004127E1" w14:paraId="1D037D46" w14:textId="77777777" w:rsidTr="00E6267D">
        <w:trPr>
          <w:trHeight w:val="987"/>
          <w:jc w:val="center"/>
        </w:trPr>
        <w:tc>
          <w:tcPr>
            <w:tcW w:w="658" w:type="dxa"/>
            <w:shd w:val="clear" w:color="auto" w:fill="auto"/>
            <w:vAlign w:val="center"/>
            <w:hideMark/>
          </w:tcPr>
          <w:p w14:paraId="63216740" w14:textId="77777777" w:rsidR="004127E1" w:rsidRPr="004127E1" w:rsidRDefault="004127E1" w:rsidP="004127E1">
            <w:pPr>
              <w:jc w:val="center"/>
              <w:rPr>
                <w:snapToGrid w:val="0"/>
                <w:szCs w:val="28"/>
              </w:rPr>
            </w:pPr>
            <w:r w:rsidRPr="004127E1">
              <w:rPr>
                <w:snapToGrid w:val="0"/>
                <w:szCs w:val="28"/>
              </w:rPr>
              <w:t>8</w:t>
            </w:r>
          </w:p>
        </w:tc>
        <w:tc>
          <w:tcPr>
            <w:tcW w:w="3878" w:type="dxa"/>
            <w:shd w:val="clear" w:color="auto" w:fill="auto"/>
            <w:vAlign w:val="center"/>
            <w:hideMark/>
          </w:tcPr>
          <w:p w14:paraId="1382FF62" w14:textId="77777777" w:rsidR="004127E1" w:rsidRPr="004127E1" w:rsidRDefault="004127E1" w:rsidP="004127E1">
            <w:pPr>
              <w:rPr>
                <w:snapToGrid w:val="0"/>
                <w:szCs w:val="28"/>
              </w:rPr>
            </w:pPr>
            <w:r w:rsidRPr="004127E1">
              <w:rPr>
                <w:snapToGrid w:val="0"/>
                <w:szCs w:val="28"/>
              </w:rPr>
              <w:t>Корректировка с учётом надежности и качества реализуемых товаров (оказываемых услуг), подлежащая учёту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238C131E" w14:textId="77777777" w:rsidR="004127E1" w:rsidRPr="004127E1" w:rsidRDefault="004127E1" w:rsidP="004127E1">
            <w:pPr>
              <w:jc w:val="center"/>
              <w:rPr>
                <w:snapToGrid w:val="0"/>
              </w:rPr>
            </w:pPr>
            <w:r w:rsidRPr="004127E1">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4FC6286F" w14:textId="77777777" w:rsidR="004127E1" w:rsidRPr="004127E1" w:rsidRDefault="004127E1" w:rsidP="004127E1">
            <w:pPr>
              <w:jc w:val="center"/>
              <w:rPr>
                <w:snapToGrid w:val="0"/>
              </w:rPr>
            </w:pPr>
            <w:r w:rsidRPr="004127E1">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000A0F8E" w14:textId="77777777" w:rsidR="004127E1" w:rsidRPr="004127E1" w:rsidRDefault="004127E1" w:rsidP="004127E1">
            <w:pPr>
              <w:jc w:val="center"/>
              <w:rPr>
                <w:snapToGrid w:val="0"/>
              </w:rPr>
            </w:pPr>
            <w:r w:rsidRPr="004127E1">
              <w:rPr>
                <w:snapToGrid w:val="0"/>
              </w:rPr>
              <w:t>0</w:t>
            </w:r>
          </w:p>
        </w:tc>
      </w:tr>
      <w:tr w:rsidR="004127E1" w:rsidRPr="004127E1" w14:paraId="08B34453" w14:textId="77777777" w:rsidTr="00E6267D">
        <w:trPr>
          <w:trHeight w:val="495"/>
          <w:jc w:val="center"/>
        </w:trPr>
        <w:tc>
          <w:tcPr>
            <w:tcW w:w="658" w:type="dxa"/>
            <w:shd w:val="clear" w:color="auto" w:fill="auto"/>
            <w:vAlign w:val="center"/>
            <w:hideMark/>
          </w:tcPr>
          <w:p w14:paraId="29E9B33C" w14:textId="77777777" w:rsidR="004127E1" w:rsidRPr="004127E1" w:rsidRDefault="004127E1" w:rsidP="004127E1">
            <w:pPr>
              <w:jc w:val="center"/>
              <w:rPr>
                <w:snapToGrid w:val="0"/>
                <w:szCs w:val="28"/>
              </w:rPr>
            </w:pPr>
            <w:r w:rsidRPr="004127E1">
              <w:rPr>
                <w:snapToGrid w:val="0"/>
                <w:szCs w:val="28"/>
              </w:rPr>
              <w:t>9</w:t>
            </w:r>
          </w:p>
        </w:tc>
        <w:tc>
          <w:tcPr>
            <w:tcW w:w="3878" w:type="dxa"/>
            <w:shd w:val="clear" w:color="auto" w:fill="auto"/>
            <w:vAlign w:val="center"/>
            <w:hideMark/>
          </w:tcPr>
          <w:p w14:paraId="058DCCE2" w14:textId="77777777" w:rsidR="004127E1" w:rsidRPr="004127E1" w:rsidRDefault="004127E1" w:rsidP="004127E1">
            <w:pPr>
              <w:rPr>
                <w:snapToGrid w:val="0"/>
                <w:szCs w:val="28"/>
              </w:rPr>
            </w:pPr>
            <w:r w:rsidRPr="004127E1">
              <w:rPr>
                <w:snapToGrid w:val="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2BF9A38A" w14:textId="77777777" w:rsidR="004127E1" w:rsidRPr="004127E1" w:rsidRDefault="004127E1" w:rsidP="004127E1">
            <w:pPr>
              <w:jc w:val="center"/>
              <w:rPr>
                <w:snapToGrid w:val="0"/>
              </w:rPr>
            </w:pPr>
            <w:r w:rsidRPr="004127E1">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2303A9C5" w14:textId="77777777" w:rsidR="004127E1" w:rsidRPr="004127E1" w:rsidRDefault="004127E1" w:rsidP="004127E1">
            <w:pPr>
              <w:jc w:val="center"/>
              <w:rPr>
                <w:snapToGrid w:val="0"/>
              </w:rPr>
            </w:pPr>
            <w:r w:rsidRPr="004127E1">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5E94ACBA" w14:textId="77777777" w:rsidR="004127E1" w:rsidRPr="004127E1" w:rsidRDefault="004127E1" w:rsidP="004127E1">
            <w:pPr>
              <w:jc w:val="center"/>
              <w:rPr>
                <w:snapToGrid w:val="0"/>
              </w:rPr>
            </w:pPr>
            <w:r w:rsidRPr="004127E1">
              <w:rPr>
                <w:snapToGrid w:val="0"/>
              </w:rPr>
              <w:t>0</w:t>
            </w:r>
          </w:p>
        </w:tc>
      </w:tr>
      <w:tr w:rsidR="004127E1" w:rsidRPr="004127E1" w14:paraId="3966EE3D" w14:textId="77777777" w:rsidTr="00E6267D">
        <w:trPr>
          <w:trHeight w:val="488"/>
          <w:jc w:val="center"/>
        </w:trPr>
        <w:tc>
          <w:tcPr>
            <w:tcW w:w="658" w:type="dxa"/>
            <w:shd w:val="clear" w:color="auto" w:fill="auto"/>
            <w:vAlign w:val="center"/>
            <w:hideMark/>
          </w:tcPr>
          <w:p w14:paraId="6050D514" w14:textId="77777777" w:rsidR="004127E1" w:rsidRPr="004127E1" w:rsidRDefault="004127E1" w:rsidP="004127E1">
            <w:pPr>
              <w:jc w:val="center"/>
              <w:rPr>
                <w:snapToGrid w:val="0"/>
                <w:szCs w:val="28"/>
              </w:rPr>
            </w:pPr>
            <w:r w:rsidRPr="004127E1">
              <w:rPr>
                <w:snapToGrid w:val="0"/>
                <w:szCs w:val="28"/>
              </w:rPr>
              <w:t>10</w:t>
            </w:r>
          </w:p>
        </w:tc>
        <w:tc>
          <w:tcPr>
            <w:tcW w:w="3878" w:type="dxa"/>
            <w:shd w:val="clear" w:color="auto" w:fill="auto"/>
            <w:vAlign w:val="center"/>
            <w:hideMark/>
          </w:tcPr>
          <w:p w14:paraId="180B518F" w14:textId="77777777" w:rsidR="004127E1" w:rsidRPr="004127E1" w:rsidRDefault="004127E1" w:rsidP="004127E1">
            <w:pPr>
              <w:rPr>
                <w:snapToGrid w:val="0"/>
                <w:szCs w:val="28"/>
              </w:rPr>
            </w:pPr>
            <w:r w:rsidRPr="004127E1">
              <w:rPr>
                <w:snapToGrid w:val="0"/>
                <w:szCs w:val="28"/>
              </w:rPr>
              <w:t xml:space="preserve">Корректировка, подлежащая учёту в НВВ 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0544A701" w14:textId="77777777" w:rsidR="004127E1" w:rsidRPr="004127E1" w:rsidRDefault="004127E1" w:rsidP="004127E1">
            <w:pPr>
              <w:jc w:val="center"/>
              <w:rPr>
                <w:snapToGrid w:val="0"/>
              </w:rPr>
            </w:pPr>
            <w:r w:rsidRPr="004127E1">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35C792DA" w14:textId="77777777" w:rsidR="004127E1" w:rsidRPr="004127E1" w:rsidRDefault="004127E1" w:rsidP="004127E1">
            <w:pPr>
              <w:jc w:val="center"/>
              <w:rPr>
                <w:snapToGrid w:val="0"/>
              </w:rPr>
            </w:pPr>
            <w:r w:rsidRPr="004127E1">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44598598" w14:textId="77777777" w:rsidR="004127E1" w:rsidRPr="004127E1" w:rsidRDefault="004127E1" w:rsidP="004127E1">
            <w:pPr>
              <w:jc w:val="center"/>
              <w:rPr>
                <w:snapToGrid w:val="0"/>
              </w:rPr>
            </w:pPr>
            <w:r w:rsidRPr="004127E1">
              <w:rPr>
                <w:snapToGrid w:val="0"/>
              </w:rPr>
              <w:t>0</w:t>
            </w:r>
          </w:p>
        </w:tc>
      </w:tr>
      <w:tr w:rsidR="004127E1" w:rsidRPr="004127E1" w14:paraId="1C3593D6" w14:textId="77777777" w:rsidTr="00E6267D">
        <w:trPr>
          <w:trHeight w:val="337"/>
          <w:jc w:val="center"/>
        </w:trPr>
        <w:tc>
          <w:tcPr>
            <w:tcW w:w="658" w:type="dxa"/>
            <w:shd w:val="clear" w:color="auto" w:fill="auto"/>
            <w:vAlign w:val="center"/>
            <w:hideMark/>
          </w:tcPr>
          <w:p w14:paraId="3CCE61B8" w14:textId="77777777" w:rsidR="004127E1" w:rsidRPr="004127E1" w:rsidRDefault="004127E1" w:rsidP="004127E1">
            <w:pPr>
              <w:jc w:val="center"/>
              <w:rPr>
                <w:snapToGrid w:val="0"/>
                <w:szCs w:val="28"/>
              </w:rPr>
            </w:pPr>
            <w:r w:rsidRPr="004127E1">
              <w:rPr>
                <w:snapToGrid w:val="0"/>
                <w:szCs w:val="28"/>
              </w:rPr>
              <w:t>11</w:t>
            </w:r>
          </w:p>
        </w:tc>
        <w:tc>
          <w:tcPr>
            <w:tcW w:w="3878" w:type="dxa"/>
            <w:shd w:val="clear" w:color="auto" w:fill="auto"/>
            <w:vAlign w:val="center"/>
            <w:hideMark/>
          </w:tcPr>
          <w:p w14:paraId="5487953A" w14:textId="77777777" w:rsidR="004127E1" w:rsidRPr="004127E1" w:rsidRDefault="004127E1" w:rsidP="004127E1">
            <w:pPr>
              <w:rPr>
                <w:snapToGrid w:val="0"/>
                <w:szCs w:val="28"/>
              </w:rPr>
            </w:pPr>
            <w:r w:rsidRPr="004127E1">
              <w:rPr>
                <w:snapToGrid w:val="0"/>
                <w:szCs w:val="28"/>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auto"/>
            <w:vAlign w:val="center"/>
          </w:tcPr>
          <w:p w14:paraId="7074B38D" w14:textId="77777777" w:rsidR="004127E1" w:rsidRPr="004127E1" w:rsidRDefault="004127E1" w:rsidP="004127E1">
            <w:pPr>
              <w:jc w:val="center"/>
              <w:rPr>
                <w:snapToGrid w:val="0"/>
              </w:rPr>
            </w:pPr>
            <w:r w:rsidRPr="004127E1">
              <w:rPr>
                <w:snapToGrid w:val="0"/>
              </w:rPr>
              <w:t>101 474</w:t>
            </w:r>
          </w:p>
        </w:tc>
        <w:tc>
          <w:tcPr>
            <w:tcW w:w="1560" w:type="dxa"/>
            <w:tcBorders>
              <w:top w:val="nil"/>
              <w:left w:val="nil"/>
              <w:bottom w:val="single" w:sz="4" w:space="0" w:color="auto"/>
              <w:right w:val="single" w:sz="4" w:space="0" w:color="auto"/>
            </w:tcBorders>
            <w:shd w:val="clear" w:color="auto" w:fill="auto"/>
            <w:vAlign w:val="center"/>
          </w:tcPr>
          <w:p w14:paraId="48190E20" w14:textId="77777777" w:rsidR="004127E1" w:rsidRPr="004127E1" w:rsidRDefault="004127E1" w:rsidP="004127E1">
            <w:pPr>
              <w:jc w:val="center"/>
              <w:rPr>
                <w:snapToGrid w:val="0"/>
              </w:rPr>
            </w:pPr>
            <w:r w:rsidRPr="004127E1">
              <w:rPr>
                <w:snapToGrid w:val="0"/>
              </w:rPr>
              <w:t>69 835</w:t>
            </w:r>
          </w:p>
        </w:tc>
        <w:tc>
          <w:tcPr>
            <w:tcW w:w="1701" w:type="dxa"/>
            <w:tcBorders>
              <w:top w:val="nil"/>
              <w:left w:val="nil"/>
              <w:bottom w:val="single" w:sz="4" w:space="0" w:color="auto"/>
              <w:right w:val="single" w:sz="4" w:space="0" w:color="auto"/>
            </w:tcBorders>
            <w:shd w:val="clear" w:color="auto" w:fill="auto"/>
            <w:vAlign w:val="center"/>
          </w:tcPr>
          <w:p w14:paraId="043FBCAB" w14:textId="77777777" w:rsidR="004127E1" w:rsidRPr="004127E1" w:rsidRDefault="004127E1" w:rsidP="004127E1">
            <w:pPr>
              <w:jc w:val="center"/>
              <w:rPr>
                <w:snapToGrid w:val="0"/>
              </w:rPr>
            </w:pPr>
            <w:r w:rsidRPr="004127E1">
              <w:rPr>
                <w:snapToGrid w:val="0"/>
              </w:rPr>
              <w:t>-31 639</w:t>
            </w:r>
          </w:p>
        </w:tc>
      </w:tr>
      <w:tr w:rsidR="004127E1" w:rsidRPr="004127E1" w14:paraId="5CF46E1A" w14:textId="77777777" w:rsidTr="00E6267D">
        <w:trPr>
          <w:trHeight w:val="337"/>
          <w:jc w:val="center"/>
        </w:trPr>
        <w:tc>
          <w:tcPr>
            <w:tcW w:w="658" w:type="dxa"/>
            <w:shd w:val="clear" w:color="auto" w:fill="auto"/>
            <w:vAlign w:val="center"/>
          </w:tcPr>
          <w:p w14:paraId="4E75368F" w14:textId="77777777" w:rsidR="004127E1" w:rsidRPr="004127E1" w:rsidRDefault="004127E1" w:rsidP="004127E1">
            <w:pPr>
              <w:jc w:val="center"/>
              <w:rPr>
                <w:snapToGrid w:val="0"/>
                <w:szCs w:val="28"/>
              </w:rPr>
            </w:pPr>
            <w:r w:rsidRPr="004127E1">
              <w:rPr>
                <w:snapToGrid w:val="0"/>
                <w:szCs w:val="28"/>
              </w:rPr>
              <w:t>12</w:t>
            </w:r>
          </w:p>
        </w:tc>
        <w:tc>
          <w:tcPr>
            <w:tcW w:w="3878" w:type="dxa"/>
            <w:shd w:val="clear" w:color="auto" w:fill="auto"/>
          </w:tcPr>
          <w:p w14:paraId="01BAE02C" w14:textId="77777777" w:rsidR="004127E1" w:rsidRPr="004127E1" w:rsidRDefault="004127E1" w:rsidP="004127E1">
            <w:pPr>
              <w:rPr>
                <w:snapToGrid w:val="0"/>
              </w:rPr>
            </w:pPr>
            <w:r w:rsidRPr="004127E1">
              <w:rPr>
                <w:snapToGrid w:val="0"/>
              </w:rPr>
              <w:t>ИТОГО необходимая валовая выручка на потребительский рынок</w:t>
            </w:r>
          </w:p>
        </w:tc>
        <w:tc>
          <w:tcPr>
            <w:tcW w:w="1599" w:type="dxa"/>
            <w:tcBorders>
              <w:top w:val="nil"/>
              <w:left w:val="single" w:sz="4" w:space="0" w:color="auto"/>
              <w:bottom w:val="single" w:sz="4" w:space="0" w:color="auto"/>
              <w:right w:val="single" w:sz="4" w:space="0" w:color="auto"/>
            </w:tcBorders>
            <w:shd w:val="clear" w:color="auto" w:fill="auto"/>
            <w:vAlign w:val="center"/>
          </w:tcPr>
          <w:p w14:paraId="7936B1C0" w14:textId="77777777" w:rsidR="004127E1" w:rsidRPr="004127E1" w:rsidRDefault="004127E1" w:rsidP="004127E1">
            <w:pPr>
              <w:jc w:val="center"/>
              <w:rPr>
                <w:snapToGrid w:val="0"/>
              </w:rPr>
            </w:pPr>
            <w:r w:rsidRPr="004127E1">
              <w:rPr>
                <w:snapToGrid w:val="0"/>
              </w:rPr>
              <w:t>24 280</w:t>
            </w:r>
          </w:p>
        </w:tc>
        <w:tc>
          <w:tcPr>
            <w:tcW w:w="1560" w:type="dxa"/>
            <w:tcBorders>
              <w:top w:val="nil"/>
              <w:left w:val="nil"/>
              <w:bottom w:val="single" w:sz="4" w:space="0" w:color="auto"/>
              <w:right w:val="single" w:sz="4" w:space="0" w:color="auto"/>
            </w:tcBorders>
            <w:shd w:val="clear" w:color="auto" w:fill="auto"/>
            <w:vAlign w:val="center"/>
          </w:tcPr>
          <w:p w14:paraId="424E14AE" w14:textId="77777777" w:rsidR="004127E1" w:rsidRPr="004127E1" w:rsidRDefault="004127E1" w:rsidP="004127E1">
            <w:pPr>
              <w:jc w:val="center"/>
              <w:rPr>
                <w:snapToGrid w:val="0"/>
              </w:rPr>
            </w:pPr>
            <w:r w:rsidRPr="004127E1">
              <w:rPr>
                <w:snapToGrid w:val="0"/>
              </w:rPr>
              <w:t>12 875</w:t>
            </w:r>
          </w:p>
        </w:tc>
        <w:tc>
          <w:tcPr>
            <w:tcW w:w="1701" w:type="dxa"/>
            <w:tcBorders>
              <w:top w:val="nil"/>
              <w:left w:val="nil"/>
              <w:bottom w:val="single" w:sz="4" w:space="0" w:color="auto"/>
              <w:right w:val="single" w:sz="4" w:space="0" w:color="auto"/>
            </w:tcBorders>
            <w:shd w:val="clear" w:color="auto" w:fill="auto"/>
            <w:vAlign w:val="center"/>
          </w:tcPr>
          <w:p w14:paraId="487C206A" w14:textId="77777777" w:rsidR="004127E1" w:rsidRPr="004127E1" w:rsidRDefault="004127E1" w:rsidP="004127E1">
            <w:pPr>
              <w:jc w:val="center"/>
              <w:rPr>
                <w:snapToGrid w:val="0"/>
              </w:rPr>
            </w:pPr>
            <w:r w:rsidRPr="004127E1">
              <w:rPr>
                <w:snapToGrid w:val="0"/>
              </w:rPr>
              <w:t>-11 405</w:t>
            </w:r>
          </w:p>
        </w:tc>
      </w:tr>
      <w:tr w:rsidR="004127E1" w:rsidRPr="004127E1" w14:paraId="1171AB70" w14:textId="77777777" w:rsidTr="00E6267D">
        <w:trPr>
          <w:trHeight w:val="337"/>
          <w:jc w:val="center"/>
        </w:trPr>
        <w:tc>
          <w:tcPr>
            <w:tcW w:w="658" w:type="dxa"/>
            <w:shd w:val="clear" w:color="auto" w:fill="auto"/>
            <w:vAlign w:val="center"/>
          </w:tcPr>
          <w:p w14:paraId="2830D55B" w14:textId="77777777" w:rsidR="004127E1" w:rsidRPr="004127E1" w:rsidRDefault="004127E1" w:rsidP="004127E1">
            <w:pPr>
              <w:jc w:val="center"/>
              <w:rPr>
                <w:snapToGrid w:val="0"/>
                <w:szCs w:val="28"/>
              </w:rPr>
            </w:pPr>
            <w:r w:rsidRPr="004127E1">
              <w:rPr>
                <w:snapToGrid w:val="0"/>
                <w:szCs w:val="28"/>
              </w:rPr>
              <w:t>13</w:t>
            </w:r>
          </w:p>
        </w:tc>
        <w:tc>
          <w:tcPr>
            <w:tcW w:w="3878" w:type="dxa"/>
            <w:shd w:val="clear" w:color="auto" w:fill="auto"/>
          </w:tcPr>
          <w:p w14:paraId="7475CBD6" w14:textId="77777777" w:rsidR="004127E1" w:rsidRPr="004127E1" w:rsidRDefault="004127E1" w:rsidP="004127E1">
            <w:pPr>
              <w:rPr>
                <w:snapToGrid w:val="0"/>
              </w:rPr>
            </w:pPr>
            <w:r w:rsidRPr="004127E1">
              <w:rPr>
                <w:snapToGrid w:val="0"/>
              </w:rPr>
              <w:t xml:space="preserve">Корректировка </w:t>
            </w:r>
            <w:proofErr w:type="gramStart"/>
            <w:r w:rsidRPr="004127E1">
              <w:rPr>
                <w:snapToGrid w:val="0"/>
              </w:rPr>
              <w:t>НВВ</w:t>
            </w:r>
            <w:proofErr w:type="gramEnd"/>
            <w:r w:rsidRPr="004127E1">
              <w:rPr>
                <w:snapToGrid w:val="0"/>
              </w:rPr>
              <w:t xml:space="preserve"> связанная с соблюдением статьи 3 Федерального закона от 27.07.2010 </w:t>
            </w:r>
            <w:r w:rsidRPr="004127E1">
              <w:rPr>
                <w:snapToGrid w:val="0"/>
              </w:rPr>
              <w:lastRenderedPageBreak/>
              <w:t>№ 190-ФЗ "О теплоснабжении" на потребительский рынок</w:t>
            </w:r>
          </w:p>
        </w:tc>
        <w:tc>
          <w:tcPr>
            <w:tcW w:w="1599" w:type="dxa"/>
            <w:tcBorders>
              <w:top w:val="nil"/>
              <w:left w:val="single" w:sz="4" w:space="0" w:color="auto"/>
              <w:bottom w:val="single" w:sz="4" w:space="0" w:color="auto"/>
              <w:right w:val="single" w:sz="4" w:space="0" w:color="auto"/>
            </w:tcBorders>
            <w:shd w:val="clear" w:color="auto" w:fill="auto"/>
            <w:vAlign w:val="center"/>
          </w:tcPr>
          <w:p w14:paraId="6619D164" w14:textId="77777777" w:rsidR="004127E1" w:rsidRPr="004127E1" w:rsidRDefault="004127E1" w:rsidP="004127E1">
            <w:pPr>
              <w:jc w:val="center"/>
              <w:rPr>
                <w:snapToGrid w:val="0"/>
              </w:rPr>
            </w:pPr>
            <w:r w:rsidRPr="004127E1">
              <w:rPr>
                <w:snapToGrid w:val="0"/>
              </w:rPr>
              <w:lastRenderedPageBreak/>
              <w:t>0</w:t>
            </w:r>
          </w:p>
        </w:tc>
        <w:tc>
          <w:tcPr>
            <w:tcW w:w="1560" w:type="dxa"/>
            <w:tcBorders>
              <w:top w:val="nil"/>
              <w:left w:val="nil"/>
              <w:bottom w:val="single" w:sz="4" w:space="0" w:color="auto"/>
              <w:right w:val="single" w:sz="4" w:space="0" w:color="auto"/>
            </w:tcBorders>
            <w:shd w:val="clear" w:color="auto" w:fill="auto"/>
            <w:vAlign w:val="center"/>
          </w:tcPr>
          <w:p w14:paraId="0782E4E3" w14:textId="77777777" w:rsidR="004127E1" w:rsidRPr="004127E1" w:rsidRDefault="004127E1" w:rsidP="004127E1">
            <w:pPr>
              <w:jc w:val="center"/>
              <w:rPr>
                <w:snapToGrid w:val="0"/>
              </w:rPr>
            </w:pPr>
            <w:r w:rsidRPr="004127E1">
              <w:rPr>
                <w:snapToGrid w:val="0"/>
              </w:rPr>
              <w:t>2 433</w:t>
            </w:r>
          </w:p>
        </w:tc>
        <w:tc>
          <w:tcPr>
            <w:tcW w:w="1701" w:type="dxa"/>
            <w:tcBorders>
              <w:top w:val="nil"/>
              <w:left w:val="nil"/>
              <w:bottom w:val="single" w:sz="4" w:space="0" w:color="auto"/>
              <w:right w:val="single" w:sz="4" w:space="0" w:color="auto"/>
            </w:tcBorders>
            <w:shd w:val="clear" w:color="auto" w:fill="auto"/>
            <w:vAlign w:val="center"/>
          </w:tcPr>
          <w:p w14:paraId="4393A019" w14:textId="77777777" w:rsidR="004127E1" w:rsidRPr="004127E1" w:rsidRDefault="004127E1" w:rsidP="004127E1">
            <w:pPr>
              <w:jc w:val="center"/>
              <w:rPr>
                <w:snapToGrid w:val="0"/>
              </w:rPr>
            </w:pPr>
            <w:r w:rsidRPr="004127E1">
              <w:rPr>
                <w:snapToGrid w:val="0"/>
              </w:rPr>
              <w:t>2 433</w:t>
            </w:r>
          </w:p>
        </w:tc>
      </w:tr>
      <w:tr w:rsidR="004127E1" w:rsidRPr="004127E1" w14:paraId="5E32BB7D" w14:textId="77777777" w:rsidTr="00E6267D">
        <w:trPr>
          <w:trHeight w:val="337"/>
          <w:jc w:val="center"/>
        </w:trPr>
        <w:tc>
          <w:tcPr>
            <w:tcW w:w="658" w:type="dxa"/>
            <w:shd w:val="clear" w:color="auto" w:fill="auto"/>
            <w:vAlign w:val="center"/>
          </w:tcPr>
          <w:p w14:paraId="50CA9EAF" w14:textId="77777777" w:rsidR="004127E1" w:rsidRPr="004127E1" w:rsidRDefault="004127E1" w:rsidP="004127E1">
            <w:pPr>
              <w:jc w:val="center"/>
              <w:rPr>
                <w:snapToGrid w:val="0"/>
                <w:szCs w:val="28"/>
              </w:rPr>
            </w:pPr>
            <w:r w:rsidRPr="004127E1">
              <w:rPr>
                <w:snapToGrid w:val="0"/>
                <w:szCs w:val="28"/>
              </w:rPr>
              <w:t>14</w:t>
            </w:r>
          </w:p>
        </w:tc>
        <w:tc>
          <w:tcPr>
            <w:tcW w:w="3878" w:type="dxa"/>
            <w:shd w:val="clear" w:color="auto" w:fill="auto"/>
            <w:vAlign w:val="center"/>
          </w:tcPr>
          <w:p w14:paraId="083685DB" w14:textId="77777777" w:rsidR="004127E1" w:rsidRPr="004127E1" w:rsidRDefault="004127E1" w:rsidP="004127E1">
            <w:pPr>
              <w:rPr>
                <w:snapToGrid w:val="0"/>
                <w:szCs w:val="28"/>
              </w:rPr>
            </w:pPr>
            <w:r w:rsidRPr="004127E1">
              <w:rPr>
                <w:snapToGrid w:val="0"/>
                <w:szCs w:val="28"/>
              </w:rPr>
              <w:t>ИТОГО необходимая валовая выручка на потребительском рынке</w:t>
            </w:r>
          </w:p>
        </w:tc>
        <w:tc>
          <w:tcPr>
            <w:tcW w:w="1599" w:type="dxa"/>
            <w:tcBorders>
              <w:top w:val="nil"/>
              <w:left w:val="single" w:sz="4" w:space="0" w:color="auto"/>
              <w:bottom w:val="single" w:sz="4" w:space="0" w:color="auto"/>
              <w:right w:val="single" w:sz="4" w:space="0" w:color="auto"/>
            </w:tcBorders>
            <w:shd w:val="clear" w:color="auto" w:fill="auto"/>
            <w:vAlign w:val="center"/>
          </w:tcPr>
          <w:p w14:paraId="2EB9D3B7" w14:textId="77777777" w:rsidR="004127E1" w:rsidRPr="004127E1" w:rsidRDefault="004127E1" w:rsidP="004127E1">
            <w:pPr>
              <w:jc w:val="center"/>
              <w:rPr>
                <w:snapToGrid w:val="0"/>
              </w:rPr>
            </w:pPr>
            <w:r w:rsidRPr="004127E1">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29FBCCF4" w14:textId="77777777" w:rsidR="004127E1" w:rsidRPr="004127E1" w:rsidRDefault="004127E1" w:rsidP="004127E1">
            <w:pPr>
              <w:jc w:val="center"/>
              <w:rPr>
                <w:snapToGrid w:val="0"/>
              </w:rPr>
            </w:pPr>
            <w:r w:rsidRPr="004127E1">
              <w:rPr>
                <w:snapToGrid w:val="0"/>
              </w:rPr>
              <w:t>-5 678</w:t>
            </w:r>
          </w:p>
        </w:tc>
        <w:tc>
          <w:tcPr>
            <w:tcW w:w="1701" w:type="dxa"/>
            <w:tcBorders>
              <w:top w:val="nil"/>
              <w:left w:val="nil"/>
              <w:bottom w:val="single" w:sz="4" w:space="0" w:color="auto"/>
              <w:right w:val="single" w:sz="4" w:space="0" w:color="auto"/>
            </w:tcBorders>
            <w:shd w:val="clear" w:color="auto" w:fill="auto"/>
            <w:vAlign w:val="center"/>
          </w:tcPr>
          <w:p w14:paraId="3BF26C55" w14:textId="77777777" w:rsidR="004127E1" w:rsidRPr="004127E1" w:rsidRDefault="004127E1" w:rsidP="004127E1">
            <w:pPr>
              <w:jc w:val="center"/>
              <w:rPr>
                <w:snapToGrid w:val="0"/>
              </w:rPr>
            </w:pPr>
            <w:r w:rsidRPr="004127E1">
              <w:rPr>
                <w:snapToGrid w:val="0"/>
              </w:rPr>
              <w:t>-5 678</w:t>
            </w:r>
          </w:p>
        </w:tc>
      </w:tr>
    </w:tbl>
    <w:p w14:paraId="5B4F969B" w14:textId="77777777" w:rsidR="004127E1" w:rsidRPr="004127E1" w:rsidRDefault="004127E1" w:rsidP="004127E1">
      <w:pPr>
        <w:tabs>
          <w:tab w:val="left" w:pos="1890"/>
        </w:tabs>
        <w:ind w:firstLine="720"/>
        <w:jc w:val="both"/>
        <w:rPr>
          <w:snapToGrid w:val="0"/>
          <w:sz w:val="28"/>
          <w:szCs w:val="28"/>
        </w:rPr>
      </w:pPr>
    </w:p>
    <w:p w14:paraId="17519D3D" w14:textId="77777777" w:rsidR="004127E1" w:rsidRPr="004127E1" w:rsidRDefault="004127E1" w:rsidP="004127E1">
      <w:pPr>
        <w:tabs>
          <w:tab w:val="left" w:pos="1890"/>
        </w:tabs>
        <w:ind w:firstLine="720"/>
        <w:jc w:val="both"/>
        <w:rPr>
          <w:snapToGrid w:val="0"/>
          <w:sz w:val="28"/>
          <w:szCs w:val="28"/>
        </w:rPr>
      </w:pPr>
      <w:r w:rsidRPr="004127E1">
        <w:rPr>
          <w:snapToGrid w:val="0"/>
          <w:sz w:val="28"/>
          <w:szCs w:val="28"/>
        </w:rPr>
        <w:t xml:space="preserve">Расчёт необходимой валовой выручки произведён в соответствии </w:t>
      </w:r>
      <w:r w:rsidRPr="004127E1">
        <w:rPr>
          <w:snapToGrid w:val="0"/>
          <w:sz w:val="28"/>
          <w:szCs w:val="28"/>
        </w:rPr>
        <w:br/>
        <w:t xml:space="preserve">с Методическими указаниями по расчёту регулируемых цен (тарифов) </w:t>
      </w:r>
      <w:r w:rsidRPr="004127E1">
        <w:rPr>
          <w:snapToGrid w:val="0"/>
          <w:sz w:val="28"/>
          <w:szCs w:val="28"/>
        </w:rPr>
        <w:br/>
        <w:t xml:space="preserve">в сфере теплоснабжения, утверждёнными Приказом ФСТ России </w:t>
      </w:r>
      <w:r w:rsidRPr="004127E1">
        <w:rPr>
          <w:snapToGrid w:val="0"/>
          <w:sz w:val="28"/>
          <w:szCs w:val="28"/>
        </w:rPr>
        <w:br/>
        <w:t>от 13.06.2013 № 760-э.</w:t>
      </w:r>
    </w:p>
    <w:p w14:paraId="3109FA56" w14:textId="77777777" w:rsidR="004127E1" w:rsidRPr="004127E1" w:rsidRDefault="004127E1" w:rsidP="004127E1">
      <w:pPr>
        <w:tabs>
          <w:tab w:val="left" w:pos="1890"/>
        </w:tabs>
        <w:ind w:firstLine="720"/>
        <w:jc w:val="both"/>
        <w:rPr>
          <w:snapToGrid w:val="0"/>
          <w:sz w:val="28"/>
          <w:szCs w:val="28"/>
        </w:rPr>
      </w:pPr>
    </w:p>
    <w:p w14:paraId="66D59287" w14:textId="77777777" w:rsidR="004127E1" w:rsidRPr="004127E1" w:rsidRDefault="004127E1" w:rsidP="004127E1">
      <w:pPr>
        <w:keepNext/>
        <w:keepLines/>
        <w:jc w:val="center"/>
        <w:outlineLvl w:val="1"/>
        <w:rPr>
          <w:rFonts w:eastAsia="Calibri"/>
          <w:b/>
          <w:sz w:val="28"/>
          <w:szCs w:val="28"/>
          <w:lang w:eastAsia="en-US"/>
        </w:rPr>
      </w:pPr>
      <w:bookmarkStart w:id="68" w:name="_Toc21094971"/>
      <w:bookmarkStart w:id="69" w:name="_Toc24891747"/>
      <w:r w:rsidRPr="004127E1">
        <w:rPr>
          <w:rFonts w:eastAsia="Calibri"/>
          <w:b/>
          <w:sz w:val="28"/>
          <w:szCs w:val="28"/>
          <w:lang w:eastAsia="en-US"/>
        </w:rPr>
        <w:t>Тарифы на тепловую энергию</w:t>
      </w:r>
      <w:bookmarkEnd w:id="69"/>
      <w:r w:rsidRPr="004127E1">
        <w:rPr>
          <w:rFonts w:eastAsia="Calibri"/>
          <w:b/>
          <w:sz w:val="28"/>
          <w:szCs w:val="28"/>
          <w:lang w:eastAsia="en-US"/>
        </w:rPr>
        <w:t xml:space="preserve"> АО «УК «Кузбассразрезуголь» - филиал Краснобродский угольный разрез на 2025 год </w:t>
      </w:r>
      <w:bookmarkEnd w:id="68"/>
    </w:p>
    <w:p w14:paraId="2A63245A" w14:textId="77777777" w:rsidR="004127E1" w:rsidRPr="004127E1" w:rsidRDefault="004127E1" w:rsidP="004127E1">
      <w:pPr>
        <w:ind w:firstLine="851"/>
        <w:jc w:val="both"/>
        <w:rPr>
          <w:sz w:val="28"/>
          <w:szCs w:val="28"/>
        </w:rPr>
      </w:pPr>
    </w:p>
    <w:p w14:paraId="38766C55" w14:textId="77777777" w:rsidR="004127E1" w:rsidRPr="004127E1" w:rsidRDefault="004127E1" w:rsidP="004127E1">
      <w:pPr>
        <w:ind w:firstLine="709"/>
        <w:jc w:val="both"/>
        <w:rPr>
          <w:sz w:val="28"/>
          <w:szCs w:val="28"/>
        </w:rPr>
      </w:pPr>
      <w:r w:rsidRPr="004127E1">
        <w:rPr>
          <w:sz w:val="28"/>
          <w:szCs w:val="28"/>
        </w:rPr>
        <w:t xml:space="preserve">Тарифы </w:t>
      </w:r>
      <w:r w:rsidRPr="004127E1">
        <w:rPr>
          <w:snapToGrid w:val="0"/>
          <w:sz w:val="28"/>
          <w:szCs w:val="28"/>
        </w:rPr>
        <w:t>на тепловую энергию</w:t>
      </w:r>
      <w:r w:rsidRPr="004127E1">
        <w:rPr>
          <w:sz w:val="28"/>
          <w:szCs w:val="28"/>
        </w:rPr>
        <w:t>, реализуемую на потребительском рынке, на основании скорректированной необходимой валовой выручки на 2025 год рассчитаны следующим образом:</w:t>
      </w:r>
    </w:p>
    <w:p w14:paraId="3226D857" w14:textId="77777777" w:rsidR="004127E1" w:rsidRPr="004127E1" w:rsidRDefault="004127E1" w:rsidP="004127E1">
      <w:pPr>
        <w:ind w:left="1211" w:right="-1"/>
        <w:jc w:val="right"/>
        <w:rPr>
          <w:snapToGrid w:val="0"/>
          <w:sz w:val="28"/>
          <w:szCs w:val="28"/>
        </w:rPr>
      </w:pPr>
      <w:r w:rsidRPr="004127E1">
        <w:rPr>
          <w:snapToGrid w:val="0"/>
          <w:sz w:val="28"/>
          <w:szCs w:val="28"/>
        </w:rPr>
        <w:t>Таблица 19</w:t>
      </w:r>
    </w:p>
    <w:tbl>
      <w:tblPr>
        <w:tblW w:w="9493" w:type="dxa"/>
        <w:jc w:val="center"/>
        <w:tblLook w:val="04A0" w:firstRow="1" w:lastRow="0" w:firstColumn="1" w:lastColumn="0" w:noHBand="0" w:noVBand="1"/>
      </w:tblPr>
      <w:tblGrid>
        <w:gridCol w:w="2263"/>
        <w:gridCol w:w="2127"/>
        <w:gridCol w:w="1984"/>
        <w:gridCol w:w="1276"/>
        <w:gridCol w:w="1843"/>
      </w:tblGrid>
      <w:tr w:rsidR="004127E1" w:rsidRPr="004127E1" w14:paraId="470A3803" w14:textId="77777777" w:rsidTr="00E6267D">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4644D2" w14:textId="77777777" w:rsidR="004127E1" w:rsidRPr="004127E1" w:rsidRDefault="004127E1" w:rsidP="004127E1">
            <w:pPr>
              <w:jc w:val="center"/>
              <w:rPr>
                <w:snapToGrid w:val="0"/>
              </w:rPr>
            </w:pPr>
            <w:r w:rsidRPr="004127E1">
              <w:rPr>
                <w:snapToGrid w:val="0"/>
              </w:rPr>
              <w:t>2025</w:t>
            </w:r>
          </w:p>
          <w:p w14:paraId="7DCADD24" w14:textId="77777777" w:rsidR="004127E1" w:rsidRPr="004127E1" w:rsidRDefault="004127E1" w:rsidP="004127E1">
            <w:pPr>
              <w:jc w:val="center"/>
              <w:rPr>
                <w:snapToGrid w:val="0"/>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A929866" w14:textId="77777777" w:rsidR="004127E1" w:rsidRPr="004127E1" w:rsidRDefault="004127E1" w:rsidP="004127E1">
            <w:pPr>
              <w:jc w:val="center"/>
              <w:rPr>
                <w:snapToGrid w:val="0"/>
              </w:rPr>
            </w:pPr>
            <w:r w:rsidRPr="004127E1">
              <w:rPr>
                <w:snapToGrid w:val="0"/>
              </w:rPr>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4ED77AB" w14:textId="77777777" w:rsidR="004127E1" w:rsidRPr="004127E1" w:rsidRDefault="004127E1" w:rsidP="004127E1">
            <w:pPr>
              <w:jc w:val="center"/>
              <w:rPr>
                <w:snapToGrid w:val="0"/>
              </w:rPr>
            </w:pPr>
            <w:r w:rsidRPr="004127E1">
              <w:rPr>
                <w:snapToGrid w:val="0"/>
              </w:rPr>
              <w:t>Тариф</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14A333" w14:textId="77777777" w:rsidR="004127E1" w:rsidRPr="004127E1" w:rsidRDefault="004127E1" w:rsidP="004127E1">
            <w:pPr>
              <w:jc w:val="center"/>
              <w:rPr>
                <w:snapToGrid w:val="0"/>
              </w:rPr>
            </w:pPr>
            <w:r w:rsidRPr="004127E1">
              <w:rPr>
                <w:snapToGrid w:val="0"/>
              </w:rPr>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3C5D1B1" w14:textId="77777777" w:rsidR="004127E1" w:rsidRPr="004127E1" w:rsidRDefault="004127E1" w:rsidP="004127E1">
            <w:pPr>
              <w:jc w:val="center"/>
              <w:rPr>
                <w:snapToGrid w:val="0"/>
              </w:rPr>
            </w:pPr>
            <w:r w:rsidRPr="004127E1">
              <w:rPr>
                <w:snapToGrid w:val="0"/>
              </w:rPr>
              <w:t>НВВ</w:t>
            </w:r>
          </w:p>
        </w:tc>
      </w:tr>
      <w:tr w:rsidR="004127E1" w:rsidRPr="004127E1" w14:paraId="2ECE5C94" w14:textId="77777777" w:rsidTr="00E6267D">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6E139438" w14:textId="77777777" w:rsidR="004127E1" w:rsidRPr="004127E1" w:rsidRDefault="004127E1" w:rsidP="004127E1">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002A0CFA" w14:textId="77777777" w:rsidR="004127E1" w:rsidRPr="004127E1" w:rsidRDefault="004127E1" w:rsidP="004127E1">
            <w:pPr>
              <w:jc w:val="center"/>
            </w:pPr>
            <w:r w:rsidRPr="004127E1">
              <w:rPr>
                <w:snapToGrid w:val="0"/>
              </w:rPr>
              <w:t>тыс. Гкал</w:t>
            </w:r>
          </w:p>
        </w:tc>
        <w:tc>
          <w:tcPr>
            <w:tcW w:w="1984" w:type="dxa"/>
            <w:tcBorders>
              <w:top w:val="nil"/>
              <w:left w:val="nil"/>
              <w:bottom w:val="single" w:sz="4" w:space="0" w:color="auto"/>
              <w:right w:val="single" w:sz="4" w:space="0" w:color="auto"/>
            </w:tcBorders>
            <w:shd w:val="clear" w:color="auto" w:fill="auto"/>
            <w:vAlign w:val="center"/>
            <w:hideMark/>
          </w:tcPr>
          <w:p w14:paraId="68408432" w14:textId="77777777" w:rsidR="004127E1" w:rsidRPr="004127E1" w:rsidRDefault="004127E1" w:rsidP="004127E1">
            <w:pPr>
              <w:jc w:val="center"/>
            </w:pPr>
            <w:r w:rsidRPr="004127E1">
              <w:rPr>
                <w:snapToGrid w:val="0"/>
              </w:rPr>
              <w:t>руб./Гкал</w:t>
            </w:r>
          </w:p>
        </w:tc>
        <w:tc>
          <w:tcPr>
            <w:tcW w:w="1276" w:type="dxa"/>
            <w:tcBorders>
              <w:top w:val="nil"/>
              <w:left w:val="nil"/>
              <w:bottom w:val="single" w:sz="4" w:space="0" w:color="auto"/>
              <w:right w:val="single" w:sz="4" w:space="0" w:color="auto"/>
            </w:tcBorders>
            <w:shd w:val="clear" w:color="auto" w:fill="auto"/>
            <w:vAlign w:val="center"/>
            <w:hideMark/>
          </w:tcPr>
          <w:p w14:paraId="0E1C66E8" w14:textId="77777777" w:rsidR="004127E1" w:rsidRPr="004127E1" w:rsidRDefault="004127E1" w:rsidP="004127E1">
            <w:pPr>
              <w:jc w:val="center"/>
            </w:pPr>
            <w:r w:rsidRPr="004127E1">
              <w:rPr>
                <w:snapToGrid w:val="0"/>
              </w:rPr>
              <w:t>%</w:t>
            </w:r>
          </w:p>
        </w:tc>
        <w:tc>
          <w:tcPr>
            <w:tcW w:w="1843" w:type="dxa"/>
            <w:tcBorders>
              <w:top w:val="nil"/>
              <w:left w:val="nil"/>
              <w:bottom w:val="single" w:sz="4" w:space="0" w:color="auto"/>
              <w:right w:val="single" w:sz="4" w:space="0" w:color="auto"/>
            </w:tcBorders>
            <w:shd w:val="clear" w:color="auto" w:fill="auto"/>
            <w:vAlign w:val="center"/>
            <w:hideMark/>
          </w:tcPr>
          <w:p w14:paraId="72A493FE" w14:textId="77777777" w:rsidR="004127E1" w:rsidRPr="004127E1" w:rsidRDefault="004127E1" w:rsidP="004127E1">
            <w:pPr>
              <w:jc w:val="center"/>
            </w:pPr>
            <w:r w:rsidRPr="004127E1">
              <w:rPr>
                <w:snapToGrid w:val="0"/>
              </w:rPr>
              <w:t>тыс. руб.</w:t>
            </w:r>
          </w:p>
        </w:tc>
      </w:tr>
      <w:tr w:rsidR="004127E1" w:rsidRPr="004127E1" w14:paraId="2F585BB6" w14:textId="77777777" w:rsidTr="00E6267D">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DC2636C" w14:textId="77777777" w:rsidR="004127E1" w:rsidRPr="004127E1" w:rsidRDefault="004127E1" w:rsidP="004127E1">
            <w:pPr>
              <w:jc w:val="center"/>
              <w:rPr>
                <w:snapToGrid w:val="0"/>
              </w:rPr>
            </w:pPr>
            <w:r w:rsidRPr="004127E1">
              <w:rPr>
                <w:snapToGrid w:val="0"/>
              </w:rPr>
              <w:t>январь - июнь</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CEEEA" w14:textId="77777777" w:rsidR="004127E1" w:rsidRPr="004127E1" w:rsidRDefault="004127E1" w:rsidP="004127E1">
            <w:pPr>
              <w:jc w:val="center"/>
              <w:rPr>
                <w:snapToGrid w:val="0"/>
              </w:rPr>
            </w:pPr>
            <w:r w:rsidRPr="004127E1">
              <w:rPr>
                <w:snapToGrid w:val="0"/>
              </w:rPr>
              <w:t>3,290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F166831" w14:textId="77777777" w:rsidR="004127E1" w:rsidRPr="004127E1" w:rsidRDefault="004127E1" w:rsidP="004127E1">
            <w:pPr>
              <w:jc w:val="center"/>
              <w:rPr>
                <w:snapToGrid w:val="0"/>
              </w:rPr>
            </w:pPr>
            <w:r w:rsidRPr="004127E1">
              <w:rPr>
                <w:snapToGrid w:val="0"/>
              </w:rPr>
              <w:t>2 121,10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A7E9D5" w14:textId="77777777" w:rsidR="004127E1" w:rsidRPr="004127E1" w:rsidRDefault="004127E1" w:rsidP="004127E1">
            <w:pPr>
              <w:jc w:val="center"/>
              <w:rPr>
                <w:snapToGrid w:val="0"/>
              </w:rPr>
            </w:pPr>
            <w:r w:rsidRPr="004127E1">
              <w:rPr>
                <w:snapToGrid w:val="0"/>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C25589" w14:textId="77777777" w:rsidR="004127E1" w:rsidRPr="004127E1" w:rsidRDefault="004127E1" w:rsidP="004127E1">
            <w:pPr>
              <w:jc w:val="center"/>
              <w:rPr>
                <w:snapToGrid w:val="0"/>
              </w:rPr>
            </w:pPr>
            <w:r w:rsidRPr="004127E1">
              <w:rPr>
                <w:snapToGrid w:val="0"/>
              </w:rPr>
              <w:t>6 979</w:t>
            </w:r>
          </w:p>
        </w:tc>
      </w:tr>
      <w:tr w:rsidR="004127E1" w:rsidRPr="004127E1" w14:paraId="1428E372" w14:textId="77777777" w:rsidTr="00E6267D">
        <w:trPr>
          <w:trHeight w:val="36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BC3212B" w14:textId="77777777" w:rsidR="004127E1" w:rsidRPr="004127E1" w:rsidRDefault="004127E1" w:rsidP="004127E1">
            <w:pPr>
              <w:jc w:val="center"/>
              <w:rPr>
                <w:snapToGrid w:val="0"/>
              </w:rPr>
            </w:pPr>
            <w:r w:rsidRPr="004127E1">
              <w:rPr>
                <w:snapToGrid w:val="0"/>
              </w:rPr>
              <w:t>июль - декабрь</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7DC5679" w14:textId="77777777" w:rsidR="004127E1" w:rsidRPr="004127E1" w:rsidRDefault="004127E1" w:rsidP="004127E1">
            <w:pPr>
              <w:jc w:val="center"/>
              <w:rPr>
                <w:snapToGrid w:val="0"/>
              </w:rPr>
            </w:pPr>
            <w:r w:rsidRPr="004127E1">
              <w:rPr>
                <w:snapToGrid w:val="0"/>
              </w:rPr>
              <w:t>2,482</w:t>
            </w:r>
          </w:p>
        </w:tc>
        <w:tc>
          <w:tcPr>
            <w:tcW w:w="1984" w:type="dxa"/>
            <w:tcBorders>
              <w:top w:val="single" w:sz="4" w:space="0" w:color="auto"/>
              <w:left w:val="nil"/>
              <w:bottom w:val="single" w:sz="4" w:space="0" w:color="auto"/>
              <w:right w:val="single" w:sz="4" w:space="0" w:color="auto"/>
            </w:tcBorders>
            <w:shd w:val="clear" w:color="auto" w:fill="auto"/>
            <w:vAlign w:val="center"/>
          </w:tcPr>
          <w:p w14:paraId="1AEE3082" w14:textId="77777777" w:rsidR="004127E1" w:rsidRPr="004127E1" w:rsidRDefault="004127E1" w:rsidP="004127E1">
            <w:pPr>
              <w:jc w:val="center"/>
              <w:rPr>
                <w:snapToGrid w:val="0"/>
              </w:rPr>
            </w:pPr>
            <w:r w:rsidRPr="004127E1">
              <w:rPr>
                <w:snapToGrid w:val="0"/>
              </w:rPr>
              <w:t>2 375,63</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C7A8D1" w14:textId="77777777" w:rsidR="004127E1" w:rsidRPr="004127E1" w:rsidRDefault="004127E1" w:rsidP="004127E1">
            <w:pPr>
              <w:jc w:val="center"/>
              <w:rPr>
                <w:snapToGrid w:val="0"/>
              </w:rPr>
            </w:pPr>
            <w:r w:rsidRPr="004127E1">
              <w:rPr>
                <w:snapToGrid w:val="0"/>
              </w:rPr>
              <w:t>12,00%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A43F9B" w14:textId="77777777" w:rsidR="004127E1" w:rsidRPr="004127E1" w:rsidRDefault="004127E1" w:rsidP="004127E1">
            <w:pPr>
              <w:jc w:val="center"/>
              <w:rPr>
                <w:snapToGrid w:val="0"/>
              </w:rPr>
            </w:pPr>
            <w:r w:rsidRPr="004127E1">
              <w:rPr>
                <w:snapToGrid w:val="0"/>
              </w:rPr>
              <w:t>5 896</w:t>
            </w:r>
          </w:p>
        </w:tc>
      </w:tr>
      <w:tr w:rsidR="004127E1" w:rsidRPr="004127E1" w14:paraId="2FA742BE" w14:textId="77777777" w:rsidTr="00E6267D">
        <w:trPr>
          <w:trHeight w:val="36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FAA407C" w14:textId="77777777" w:rsidR="004127E1" w:rsidRPr="004127E1" w:rsidRDefault="004127E1" w:rsidP="004127E1">
            <w:pPr>
              <w:jc w:val="center"/>
              <w:rPr>
                <w:b/>
                <w:snapToGrid w:val="0"/>
              </w:rPr>
            </w:pPr>
            <w:r w:rsidRPr="004127E1">
              <w:rPr>
                <w:b/>
                <w:snapToGrid w:val="0"/>
              </w:rPr>
              <w:t>год</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178DE77" w14:textId="77777777" w:rsidR="004127E1" w:rsidRPr="004127E1" w:rsidRDefault="004127E1" w:rsidP="004127E1">
            <w:pPr>
              <w:jc w:val="center"/>
              <w:rPr>
                <w:b/>
                <w:snapToGrid w:val="0"/>
              </w:rPr>
            </w:pPr>
            <w:r w:rsidRPr="004127E1">
              <w:rPr>
                <w:b/>
                <w:snapToGrid w:val="0"/>
              </w:rPr>
              <w:t>5,772</w:t>
            </w:r>
          </w:p>
        </w:tc>
        <w:tc>
          <w:tcPr>
            <w:tcW w:w="1984" w:type="dxa"/>
            <w:tcBorders>
              <w:top w:val="single" w:sz="4" w:space="0" w:color="auto"/>
              <w:left w:val="nil"/>
              <w:bottom w:val="single" w:sz="4" w:space="0" w:color="auto"/>
              <w:right w:val="single" w:sz="4" w:space="0" w:color="auto"/>
            </w:tcBorders>
            <w:shd w:val="clear" w:color="auto" w:fill="auto"/>
            <w:vAlign w:val="center"/>
          </w:tcPr>
          <w:p w14:paraId="54FB5A2A" w14:textId="77777777" w:rsidR="004127E1" w:rsidRPr="004127E1" w:rsidRDefault="004127E1" w:rsidP="004127E1">
            <w:pPr>
              <w:jc w:val="center"/>
              <w:rPr>
                <w:b/>
                <w:snapToGrid w:val="0"/>
              </w:rPr>
            </w:pPr>
            <w:r w:rsidRPr="004127E1">
              <w:rPr>
                <w:b/>
                <w:snapToGrid w:val="0"/>
              </w:rPr>
              <w:t>2 230,62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BEDC6B" w14:textId="77777777" w:rsidR="004127E1" w:rsidRPr="004127E1" w:rsidRDefault="004127E1" w:rsidP="004127E1">
            <w:pPr>
              <w:jc w:val="center"/>
              <w:rPr>
                <w:b/>
                <w:snapToGrid w:val="0"/>
              </w:rPr>
            </w:pPr>
            <w:r w:rsidRPr="004127E1">
              <w:rPr>
                <w:b/>
                <w:snapToGrid w:val="0"/>
              </w:rPr>
              <w:t>10,59%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1AC293" w14:textId="77777777" w:rsidR="004127E1" w:rsidRPr="004127E1" w:rsidRDefault="004127E1" w:rsidP="004127E1">
            <w:pPr>
              <w:jc w:val="center"/>
              <w:rPr>
                <w:b/>
                <w:snapToGrid w:val="0"/>
              </w:rPr>
            </w:pPr>
            <w:r w:rsidRPr="004127E1">
              <w:rPr>
                <w:b/>
                <w:snapToGrid w:val="0"/>
              </w:rPr>
              <w:t>12 875</w:t>
            </w:r>
          </w:p>
        </w:tc>
      </w:tr>
    </w:tbl>
    <w:p w14:paraId="3EB8357C" w14:textId="77777777" w:rsidR="004127E1" w:rsidRPr="004127E1" w:rsidRDefault="004127E1" w:rsidP="004127E1">
      <w:pPr>
        <w:rPr>
          <w:snapToGrid w:val="0"/>
          <w:sz w:val="28"/>
          <w:szCs w:val="28"/>
        </w:rPr>
      </w:pPr>
    </w:p>
    <w:p w14:paraId="3BE8B44F" w14:textId="77777777" w:rsidR="004127E1" w:rsidRPr="004127E1" w:rsidRDefault="004127E1" w:rsidP="004127E1">
      <w:pPr>
        <w:ind w:firstLine="709"/>
        <w:jc w:val="both"/>
        <w:rPr>
          <w:snapToGrid w:val="0"/>
          <w:sz w:val="28"/>
          <w:szCs w:val="28"/>
        </w:rPr>
        <w:sectPr w:rsidR="004127E1" w:rsidRPr="004127E1" w:rsidSect="004127E1">
          <w:pgSz w:w="11906" w:h="16838"/>
          <w:pgMar w:top="851" w:right="991" w:bottom="567" w:left="1418" w:header="720" w:footer="720" w:gutter="0"/>
          <w:cols w:space="720"/>
          <w:titlePg/>
          <w:docGrid w:linePitch="381"/>
        </w:sectPr>
      </w:pPr>
    </w:p>
    <w:p w14:paraId="695A0181" w14:textId="77777777" w:rsidR="004127E1" w:rsidRPr="004127E1" w:rsidRDefault="004127E1" w:rsidP="004127E1">
      <w:pPr>
        <w:keepNext/>
        <w:keepLines/>
        <w:jc w:val="center"/>
        <w:outlineLvl w:val="1"/>
        <w:rPr>
          <w:rFonts w:eastAsia="Calibri"/>
          <w:b/>
          <w:sz w:val="28"/>
          <w:szCs w:val="28"/>
          <w:lang w:eastAsia="en-US"/>
        </w:rPr>
      </w:pPr>
      <w:bookmarkStart w:id="70" w:name="_Toc24891748"/>
      <w:r w:rsidRPr="004127E1">
        <w:rPr>
          <w:rFonts w:eastAsia="Calibri"/>
          <w:b/>
          <w:sz w:val="28"/>
          <w:szCs w:val="28"/>
          <w:lang w:eastAsia="en-US"/>
        </w:rPr>
        <w:lastRenderedPageBreak/>
        <w:t>Расчёт тарифов АО «УК «Кузбассразрезуголь» - филиал Краснобродский угольный разрез на горячую воду в открытой системе теплоснабжения (горячего водоснабжения)</w:t>
      </w:r>
      <w:bookmarkEnd w:id="70"/>
    </w:p>
    <w:p w14:paraId="3CF8A4A7" w14:textId="77777777" w:rsidR="004127E1" w:rsidRPr="004127E1" w:rsidRDefault="004127E1" w:rsidP="004127E1">
      <w:pPr>
        <w:ind w:firstLine="709"/>
        <w:jc w:val="both"/>
        <w:rPr>
          <w:snapToGrid w:val="0"/>
          <w:sz w:val="28"/>
          <w:szCs w:val="28"/>
        </w:rPr>
      </w:pPr>
    </w:p>
    <w:p w14:paraId="29D17F00" w14:textId="77777777" w:rsidR="004127E1" w:rsidRPr="004127E1" w:rsidRDefault="004127E1" w:rsidP="004127E1">
      <w:pPr>
        <w:ind w:firstLine="709"/>
        <w:jc w:val="both"/>
        <w:rPr>
          <w:snapToGrid w:val="0"/>
          <w:sz w:val="28"/>
          <w:szCs w:val="28"/>
        </w:rPr>
      </w:pPr>
      <w:r w:rsidRPr="004127E1">
        <w:rPr>
          <w:snapToGrid w:val="0"/>
          <w:sz w:val="28"/>
          <w:szCs w:val="28"/>
        </w:rPr>
        <w:t xml:space="preserve">Предприятие АО «УК «Кузбассразрезуголь» - филиал Краснобродский угольный разрез предоставляет коммунальную услугу по горячему водоснабжению на территории Киселёвского городского округа </w:t>
      </w:r>
      <w:r w:rsidRPr="004127E1">
        <w:rPr>
          <w:snapToGrid w:val="0"/>
          <w:sz w:val="28"/>
          <w:szCs w:val="28"/>
        </w:rPr>
        <w:br/>
        <w:t>в открытой системе теплоснабжения (горячего водоснабжения).</w:t>
      </w:r>
    </w:p>
    <w:p w14:paraId="6501DECA" w14:textId="77777777" w:rsidR="004127E1" w:rsidRPr="004127E1" w:rsidRDefault="004127E1" w:rsidP="004127E1">
      <w:pPr>
        <w:tabs>
          <w:tab w:val="left" w:pos="0"/>
          <w:tab w:val="left" w:pos="9900"/>
        </w:tabs>
        <w:ind w:right="-1" w:firstLine="709"/>
        <w:jc w:val="both"/>
        <w:rPr>
          <w:snapToGrid w:val="0"/>
          <w:color w:val="000000"/>
          <w:sz w:val="28"/>
          <w:szCs w:val="28"/>
        </w:rPr>
      </w:pPr>
      <w:r w:rsidRPr="004127E1">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4127E1">
        <w:rPr>
          <w:snapToGrid w:val="0"/>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w:t>
      </w:r>
      <w:r w:rsidRPr="004127E1">
        <w:rPr>
          <w:snapToGrid w:val="0"/>
          <w:color w:val="000000"/>
          <w:sz w:val="28"/>
          <w:szCs w:val="28"/>
        </w:rPr>
        <w:br/>
        <w:t>на теплоноситель и компонента на тепловую энергию.</w:t>
      </w:r>
    </w:p>
    <w:p w14:paraId="13CCE9A4" w14:textId="77777777" w:rsidR="004127E1" w:rsidRPr="004127E1" w:rsidRDefault="004127E1" w:rsidP="004127E1">
      <w:pPr>
        <w:tabs>
          <w:tab w:val="left" w:pos="0"/>
          <w:tab w:val="left" w:pos="9900"/>
        </w:tabs>
        <w:ind w:right="-1" w:firstLine="709"/>
        <w:jc w:val="both"/>
        <w:rPr>
          <w:snapToGrid w:val="0"/>
          <w:color w:val="000000"/>
          <w:sz w:val="28"/>
          <w:szCs w:val="28"/>
        </w:rPr>
      </w:pPr>
      <w:r w:rsidRPr="004127E1">
        <w:rPr>
          <w:snapToGrid w:val="0"/>
          <w:color w:val="000000"/>
          <w:sz w:val="28"/>
          <w:szCs w:val="28"/>
        </w:rPr>
        <w:t xml:space="preserve">Все расходы на производство теплоносителя экспертами учтены в смете затрат на тепловую энергию, соответственно </w:t>
      </w:r>
      <w:r w:rsidRPr="004127E1">
        <w:rPr>
          <w:b/>
          <w:bCs/>
          <w:snapToGrid w:val="0"/>
          <w:color w:val="000000"/>
          <w:sz w:val="28"/>
          <w:szCs w:val="28"/>
        </w:rPr>
        <w:t>стоимость теплоносителя принимается равной стоимости исходной воды</w:t>
      </w:r>
      <w:r w:rsidRPr="004127E1">
        <w:rPr>
          <w:snapToGrid w:val="0"/>
          <w:color w:val="000000"/>
          <w:sz w:val="28"/>
          <w:szCs w:val="28"/>
        </w:rPr>
        <w:t xml:space="preserve">. </w:t>
      </w:r>
    </w:p>
    <w:p w14:paraId="372BEE87" w14:textId="77777777" w:rsidR="004127E1" w:rsidRPr="004127E1" w:rsidRDefault="004127E1" w:rsidP="004127E1">
      <w:pPr>
        <w:tabs>
          <w:tab w:val="left" w:pos="0"/>
          <w:tab w:val="left" w:pos="9900"/>
        </w:tabs>
        <w:ind w:right="-1" w:firstLine="709"/>
        <w:jc w:val="both"/>
        <w:rPr>
          <w:snapToGrid w:val="0"/>
          <w:color w:val="000000"/>
          <w:sz w:val="28"/>
          <w:szCs w:val="28"/>
        </w:rPr>
      </w:pPr>
      <w:r w:rsidRPr="004127E1">
        <w:rPr>
          <w:snapToGrid w:val="0"/>
          <w:color w:val="000000"/>
          <w:sz w:val="28"/>
          <w:szCs w:val="28"/>
        </w:rPr>
        <w:t xml:space="preserve">Нормативы расхода тепловой энергии, необходимый для осуществления горячего водоснабжения АО «УК «Кузбассразрезуголь» - филиал Краснобродский угольный разрез приняты в соответствии с постановлением региональной энергетической комиссии Кемеровской области от 07.12.2017 </w:t>
      </w:r>
      <w:r w:rsidRPr="004127E1">
        <w:rPr>
          <w:snapToGrid w:val="0"/>
          <w:color w:val="000000"/>
          <w:sz w:val="28"/>
          <w:szCs w:val="28"/>
        </w:rPr>
        <w:br/>
        <w:t xml:space="preserve">№ 458 «Об утверждении нормативов расхода тепловой энергии, используемой </w:t>
      </w:r>
      <w:r w:rsidRPr="004127E1">
        <w:rPr>
          <w:snapToGrid w:val="0"/>
          <w:color w:val="000000"/>
          <w:sz w:val="28"/>
          <w:szCs w:val="28"/>
        </w:rPr>
        <w:br/>
        <w:t xml:space="preserve">на подогрев холодной воды для предоставления коммунальной услуги </w:t>
      </w:r>
      <w:r w:rsidRPr="004127E1">
        <w:rPr>
          <w:snapToGrid w:val="0"/>
          <w:color w:val="000000"/>
          <w:sz w:val="28"/>
          <w:szCs w:val="28"/>
        </w:rPr>
        <w:br/>
        <w:t xml:space="preserve">по горячему водоснабжению на территории Кемеровской области»: </w:t>
      </w:r>
    </w:p>
    <w:p w14:paraId="2B6A827E" w14:textId="77777777" w:rsidR="004127E1" w:rsidRPr="004127E1" w:rsidRDefault="004127E1" w:rsidP="004127E1">
      <w:pPr>
        <w:tabs>
          <w:tab w:val="left" w:pos="0"/>
          <w:tab w:val="left" w:pos="9900"/>
        </w:tabs>
        <w:ind w:right="-1"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4127E1" w:rsidRPr="004127E1" w14:paraId="0AA56B4F" w14:textId="77777777" w:rsidTr="00E6267D">
        <w:trPr>
          <w:trHeight w:val="420"/>
          <w:jc w:val="center"/>
        </w:trPr>
        <w:tc>
          <w:tcPr>
            <w:tcW w:w="4676" w:type="dxa"/>
            <w:gridSpan w:val="2"/>
            <w:shd w:val="clear" w:color="auto" w:fill="auto"/>
            <w:vAlign w:val="center"/>
          </w:tcPr>
          <w:p w14:paraId="301CE042" w14:textId="77777777" w:rsidR="004127E1" w:rsidRPr="004127E1" w:rsidRDefault="004127E1" w:rsidP="004127E1">
            <w:pPr>
              <w:jc w:val="center"/>
              <w:rPr>
                <w:snapToGrid w:val="0"/>
                <w:szCs w:val="28"/>
              </w:rPr>
            </w:pPr>
            <w:r w:rsidRPr="004127E1">
              <w:rPr>
                <w:snapToGrid w:val="0"/>
                <w:color w:val="000000"/>
                <w:sz w:val="28"/>
                <w:szCs w:val="28"/>
              </w:rPr>
              <w:br w:type="page"/>
            </w:r>
            <w:r w:rsidRPr="004127E1">
              <w:rPr>
                <w:snapToGrid w:val="0"/>
                <w:szCs w:val="28"/>
              </w:rPr>
              <w:t>С изолированными стояками</w:t>
            </w:r>
          </w:p>
        </w:tc>
        <w:tc>
          <w:tcPr>
            <w:tcW w:w="4675" w:type="dxa"/>
            <w:gridSpan w:val="2"/>
            <w:shd w:val="clear" w:color="auto" w:fill="auto"/>
            <w:vAlign w:val="center"/>
            <w:hideMark/>
          </w:tcPr>
          <w:p w14:paraId="5ED41E90" w14:textId="77777777" w:rsidR="004127E1" w:rsidRPr="004127E1" w:rsidRDefault="004127E1" w:rsidP="004127E1">
            <w:pPr>
              <w:jc w:val="center"/>
              <w:rPr>
                <w:snapToGrid w:val="0"/>
                <w:szCs w:val="28"/>
              </w:rPr>
            </w:pPr>
            <w:r w:rsidRPr="004127E1">
              <w:rPr>
                <w:snapToGrid w:val="0"/>
                <w:szCs w:val="28"/>
              </w:rPr>
              <w:t>С неизолированными стояками</w:t>
            </w:r>
          </w:p>
        </w:tc>
      </w:tr>
      <w:tr w:rsidR="004127E1" w:rsidRPr="004127E1" w14:paraId="1F284334" w14:textId="77777777" w:rsidTr="00E6267D">
        <w:trPr>
          <w:trHeight w:val="255"/>
          <w:jc w:val="center"/>
        </w:trPr>
        <w:tc>
          <w:tcPr>
            <w:tcW w:w="2410" w:type="dxa"/>
            <w:shd w:val="clear" w:color="auto" w:fill="auto"/>
            <w:vAlign w:val="center"/>
            <w:hideMark/>
          </w:tcPr>
          <w:p w14:paraId="071265E2" w14:textId="77777777" w:rsidR="004127E1" w:rsidRPr="004127E1" w:rsidRDefault="004127E1" w:rsidP="004127E1">
            <w:pPr>
              <w:jc w:val="center"/>
              <w:rPr>
                <w:snapToGrid w:val="0"/>
                <w:szCs w:val="28"/>
              </w:rPr>
            </w:pPr>
            <w:r w:rsidRPr="004127E1">
              <w:rPr>
                <w:snapToGrid w:val="0"/>
                <w:szCs w:val="28"/>
              </w:rPr>
              <w:t xml:space="preserve">с </w:t>
            </w:r>
            <w:r w:rsidRPr="004127E1">
              <w:rPr>
                <w:snapToGrid w:val="0"/>
                <w:szCs w:val="28"/>
              </w:rPr>
              <w:br/>
              <w:t>полотенцесушителем</w:t>
            </w:r>
          </w:p>
        </w:tc>
        <w:tc>
          <w:tcPr>
            <w:tcW w:w="2266" w:type="dxa"/>
            <w:shd w:val="clear" w:color="auto" w:fill="auto"/>
            <w:vAlign w:val="center"/>
            <w:hideMark/>
          </w:tcPr>
          <w:p w14:paraId="67DB3AB5" w14:textId="77777777" w:rsidR="004127E1" w:rsidRPr="004127E1" w:rsidRDefault="004127E1" w:rsidP="004127E1">
            <w:pPr>
              <w:jc w:val="center"/>
              <w:rPr>
                <w:snapToGrid w:val="0"/>
                <w:szCs w:val="28"/>
              </w:rPr>
            </w:pPr>
            <w:r w:rsidRPr="004127E1">
              <w:rPr>
                <w:snapToGrid w:val="0"/>
                <w:szCs w:val="28"/>
              </w:rPr>
              <w:t>без полотенцесушителя</w:t>
            </w:r>
          </w:p>
        </w:tc>
        <w:tc>
          <w:tcPr>
            <w:tcW w:w="2409" w:type="dxa"/>
            <w:shd w:val="clear" w:color="auto" w:fill="auto"/>
            <w:vAlign w:val="center"/>
            <w:hideMark/>
          </w:tcPr>
          <w:p w14:paraId="60682704" w14:textId="77777777" w:rsidR="004127E1" w:rsidRPr="004127E1" w:rsidRDefault="004127E1" w:rsidP="004127E1">
            <w:pPr>
              <w:jc w:val="center"/>
              <w:rPr>
                <w:snapToGrid w:val="0"/>
                <w:szCs w:val="28"/>
              </w:rPr>
            </w:pPr>
            <w:r w:rsidRPr="004127E1">
              <w:rPr>
                <w:snapToGrid w:val="0"/>
                <w:szCs w:val="28"/>
              </w:rPr>
              <w:t xml:space="preserve">с </w:t>
            </w:r>
            <w:r w:rsidRPr="004127E1">
              <w:rPr>
                <w:snapToGrid w:val="0"/>
                <w:szCs w:val="28"/>
              </w:rPr>
              <w:br/>
              <w:t>полотенцесушителем</w:t>
            </w:r>
          </w:p>
        </w:tc>
        <w:tc>
          <w:tcPr>
            <w:tcW w:w="2266" w:type="dxa"/>
            <w:shd w:val="clear" w:color="auto" w:fill="auto"/>
            <w:vAlign w:val="center"/>
            <w:hideMark/>
          </w:tcPr>
          <w:p w14:paraId="16ADA88F" w14:textId="77777777" w:rsidR="004127E1" w:rsidRPr="004127E1" w:rsidRDefault="004127E1" w:rsidP="004127E1">
            <w:pPr>
              <w:jc w:val="center"/>
              <w:rPr>
                <w:snapToGrid w:val="0"/>
                <w:szCs w:val="28"/>
              </w:rPr>
            </w:pPr>
            <w:r w:rsidRPr="004127E1">
              <w:rPr>
                <w:snapToGrid w:val="0"/>
                <w:szCs w:val="28"/>
              </w:rPr>
              <w:t>без полотенцесушителя</w:t>
            </w:r>
          </w:p>
        </w:tc>
      </w:tr>
      <w:tr w:rsidR="004127E1" w:rsidRPr="004127E1" w14:paraId="527642BB" w14:textId="77777777" w:rsidTr="00E6267D">
        <w:trPr>
          <w:trHeight w:val="255"/>
          <w:jc w:val="center"/>
        </w:trPr>
        <w:tc>
          <w:tcPr>
            <w:tcW w:w="2410" w:type="dxa"/>
            <w:shd w:val="clear" w:color="auto" w:fill="auto"/>
            <w:vAlign w:val="bottom"/>
          </w:tcPr>
          <w:p w14:paraId="66A6DFC8" w14:textId="77777777" w:rsidR="004127E1" w:rsidRPr="004127E1" w:rsidRDefault="004127E1" w:rsidP="004127E1">
            <w:pPr>
              <w:jc w:val="center"/>
              <w:rPr>
                <w:snapToGrid w:val="0"/>
              </w:rPr>
            </w:pPr>
            <w:r w:rsidRPr="004127E1">
              <w:rPr>
                <w:snapToGrid w:val="0"/>
              </w:rPr>
              <w:t>0,0544</w:t>
            </w:r>
          </w:p>
        </w:tc>
        <w:tc>
          <w:tcPr>
            <w:tcW w:w="2266" w:type="dxa"/>
            <w:shd w:val="clear" w:color="auto" w:fill="auto"/>
            <w:vAlign w:val="bottom"/>
          </w:tcPr>
          <w:p w14:paraId="2AE3D6D8" w14:textId="77777777" w:rsidR="004127E1" w:rsidRPr="004127E1" w:rsidRDefault="004127E1" w:rsidP="004127E1">
            <w:pPr>
              <w:jc w:val="center"/>
              <w:rPr>
                <w:snapToGrid w:val="0"/>
              </w:rPr>
            </w:pPr>
            <w:r w:rsidRPr="004127E1">
              <w:rPr>
                <w:snapToGrid w:val="0"/>
              </w:rPr>
              <w:t>0,0536</w:t>
            </w:r>
          </w:p>
        </w:tc>
        <w:tc>
          <w:tcPr>
            <w:tcW w:w="2409" w:type="dxa"/>
            <w:shd w:val="clear" w:color="auto" w:fill="auto"/>
            <w:vAlign w:val="bottom"/>
          </w:tcPr>
          <w:p w14:paraId="01B5F87C" w14:textId="77777777" w:rsidR="004127E1" w:rsidRPr="004127E1" w:rsidRDefault="004127E1" w:rsidP="004127E1">
            <w:pPr>
              <w:jc w:val="center"/>
              <w:rPr>
                <w:snapToGrid w:val="0"/>
              </w:rPr>
            </w:pPr>
            <w:r w:rsidRPr="004127E1">
              <w:rPr>
                <w:snapToGrid w:val="0"/>
              </w:rPr>
              <w:t>0,0580</w:t>
            </w:r>
          </w:p>
        </w:tc>
        <w:tc>
          <w:tcPr>
            <w:tcW w:w="2266" w:type="dxa"/>
            <w:shd w:val="clear" w:color="auto" w:fill="auto"/>
            <w:vAlign w:val="bottom"/>
          </w:tcPr>
          <w:p w14:paraId="3D0A629F" w14:textId="77777777" w:rsidR="004127E1" w:rsidRPr="004127E1" w:rsidRDefault="004127E1" w:rsidP="004127E1">
            <w:pPr>
              <w:jc w:val="center"/>
              <w:rPr>
                <w:snapToGrid w:val="0"/>
              </w:rPr>
            </w:pPr>
            <w:r w:rsidRPr="004127E1">
              <w:rPr>
                <w:snapToGrid w:val="0"/>
              </w:rPr>
              <w:t>0,0548</w:t>
            </w:r>
          </w:p>
        </w:tc>
      </w:tr>
    </w:tbl>
    <w:p w14:paraId="1DEAF007" w14:textId="77777777" w:rsidR="004127E1" w:rsidRPr="004127E1" w:rsidRDefault="004127E1" w:rsidP="004127E1">
      <w:pPr>
        <w:ind w:firstLine="851"/>
        <w:jc w:val="both"/>
        <w:rPr>
          <w:bCs/>
          <w:snapToGrid w:val="0"/>
          <w:sz w:val="28"/>
          <w:szCs w:val="28"/>
        </w:rPr>
      </w:pPr>
      <w:r w:rsidRPr="004127E1">
        <w:rPr>
          <w:bCs/>
          <w:snapToGrid w:val="0"/>
          <w:sz w:val="28"/>
          <w:szCs w:val="28"/>
        </w:rPr>
        <w:t>Компонент на тепловую энергию для АО «Угольная компания «Кузбассразрезуголь» - филиал Краснобродский угольный разрез установлен постановлением Региональной энергетической комиссии Кузбасса от 07.12.2023 № 504 (в редакции постановления Региональной энергетической комиссии Кузбасса от ___.10.2024 № ___).</w:t>
      </w:r>
    </w:p>
    <w:p w14:paraId="59070C31" w14:textId="77777777" w:rsidR="004127E1" w:rsidRPr="004127E1" w:rsidRDefault="004127E1" w:rsidP="004127E1">
      <w:pPr>
        <w:ind w:firstLine="851"/>
        <w:jc w:val="both"/>
        <w:rPr>
          <w:snapToGrid w:val="0"/>
          <w:sz w:val="28"/>
          <w:szCs w:val="28"/>
        </w:rPr>
      </w:pPr>
      <w:r w:rsidRPr="004127E1">
        <w:rPr>
          <w:snapToGrid w:val="0"/>
          <w:sz w:val="28"/>
          <w:szCs w:val="28"/>
        </w:rPr>
        <w:t xml:space="preserve">Стоимость теплоносителя, для расчёта тарифов на горячее водоснабжение, принята экспертами в соответствии с постановлением </w:t>
      </w:r>
      <w:r w:rsidRPr="004127E1">
        <w:rPr>
          <w:bCs/>
          <w:snapToGrid w:val="0"/>
          <w:sz w:val="28"/>
          <w:szCs w:val="28"/>
        </w:rPr>
        <w:t>Региональной энергетической комиссии Кузбасса от 05.11.2024 № 324</w:t>
      </w:r>
      <w:r w:rsidRPr="004127E1">
        <w:rPr>
          <w:snapToGrid w:val="0"/>
          <w:sz w:val="28"/>
          <w:szCs w:val="28"/>
        </w:rPr>
        <w:t>.</w:t>
      </w:r>
    </w:p>
    <w:p w14:paraId="7E6B90DC" w14:textId="77777777" w:rsidR="004127E1" w:rsidRPr="004127E1" w:rsidRDefault="004127E1" w:rsidP="004127E1">
      <w:pPr>
        <w:ind w:firstLine="851"/>
        <w:jc w:val="both"/>
        <w:rPr>
          <w:snapToGrid w:val="0"/>
          <w:sz w:val="28"/>
          <w:szCs w:val="28"/>
        </w:rPr>
      </w:pPr>
      <w:r w:rsidRPr="004127E1">
        <w:rPr>
          <w:snapToGrid w:val="0"/>
          <w:sz w:val="28"/>
          <w:szCs w:val="28"/>
        </w:rPr>
        <w:t>Тарифы на теплоноситель составят:</w:t>
      </w:r>
    </w:p>
    <w:p w14:paraId="7FA138AF" w14:textId="77777777" w:rsidR="004127E1" w:rsidRPr="004127E1" w:rsidRDefault="004127E1" w:rsidP="004127E1">
      <w:pPr>
        <w:ind w:firstLine="851"/>
        <w:jc w:val="both"/>
        <w:rPr>
          <w:b/>
          <w:snapToGrid w:val="0"/>
          <w:sz w:val="28"/>
          <w:szCs w:val="28"/>
        </w:rPr>
      </w:pPr>
      <w:r w:rsidRPr="004127E1">
        <w:rPr>
          <w:snapToGrid w:val="0"/>
          <w:sz w:val="28"/>
          <w:szCs w:val="28"/>
        </w:rPr>
        <w:t xml:space="preserve">с 01.01.2025 по 30.06.2025 – </w:t>
      </w:r>
      <w:r w:rsidRPr="004127E1">
        <w:rPr>
          <w:b/>
          <w:snapToGrid w:val="0"/>
          <w:sz w:val="28"/>
          <w:szCs w:val="28"/>
        </w:rPr>
        <w:t>51,32 руб./</w:t>
      </w:r>
      <w:r w:rsidRPr="004127E1">
        <w:rPr>
          <w:snapToGrid w:val="0"/>
          <w:sz w:val="28"/>
          <w:szCs w:val="28"/>
        </w:rPr>
        <w:t xml:space="preserve"> </w:t>
      </w:r>
      <w:r w:rsidRPr="004127E1">
        <w:rPr>
          <w:b/>
          <w:snapToGrid w:val="0"/>
          <w:sz w:val="28"/>
          <w:szCs w:val="28"/>
        </w:rPr>
        <w:t>куб. м.;</w:t>
      </w:r>
    </w:p>
    <w:p w14:paraId="6708A003" w14:textId="77777777" w:rsidR="004127E1" w:rsidRPr="004127E1" w:rsidRDefault="004127E1" w:rsidP="004127E1">
      <w:pPr>
        <w:ind w:firstLine="851"/>
        <w:jc w:val="both"/>
        <w:rPr>
          <w:snapToGrid w:val="0"/>
          <w:sz w:val="28"/>
          <w:szCs w:val="28"/>
        </w:rPr>
      </w:pPr>
      <w:r w:rsidRPr="004127E1">
        <w:rPr>
          <w:snapToGrid w:val="0"/>
          <w:sz w:val="28"/>
          <w:szCs w:val="28"/>
        </w:rPr>
        <w:t xml:space="preserve">с 01.07.2025 по 31.12.2025 – </w:t>
      </w:r>
      <w:r w:rsidRPr="004127E1">
        <w:rPr>
          <w:b/>
          <w:snapToGrid w:val="0"/>
          <w:sz w:val="28"/>
          <w:szCs w:val="28"/>
        </w:rPr>
        <w:t>54,78 руб./</w:t>
      </w:r>
      <w:r w:rsidRPr="004127E1">
        <w:rPr>
          <w:snapToGrid w:val="0"/>
          <w:sz w:val="28"/>
          <w:szCs w:val="28"/>
        </w:rPr>
        <w:t xml:space="preserve"> </w:t>
      </w:r>
      <w:r w:rsidRPr="004127E1">
        <w:rPr>
          <w:b/>
          <w:snapToGrid w:val="0"/>
          <w:sz w:val="28"/>
          <w:szCs w:val="28"/>
        </w:rPr>
        <w:t>куб. м.</w:t>
      </w:r>
    </w:p>
    <w:p w14:paraId="50EF7878" w14:textId="77777777" w:rsidR="004127E1" w:rsidRPr="004127E1" w:rsidRDefault="004127E1" w:rsidP="004127E1">
      <w:pPr>
        <w:ind w:firstLine="851"/>
        <w:jc w:val="both"/>
        <w:rPr>
          <w:snapToGrid w:val="0"/>
          <w:sz w:val="28"/>
          <w:szCs w:val="28"/>
        </w:rPr>
      </w:pPr>
      <w:r w:rsidRPr="004127E1">
        <w:rPr>
          <w:snapToGrid w:val="0"/>
          <w:sz w:val="28"/>
          <w:szCs w:val="28"/>
        </w:rPr>
        <w:t>На основании вышеуказанного, учитывая баланс интересов производителей и потребителей коммунальных ресурсов, эксперты предлагают принять, тарифы на горячую воду</w:t>
      </w:r>
      <w:r w:rsidRPr="004127E1">
        <w:rPr>
          <w:snapToGrid w:val="0"/>
          <w:color w:val="000000"/>
          <w:sz w:val="28"/>
          <w:szCs w:val="28"/>
        </w:rPr>
        <w:t xml:space="preserve"> в открытой системе теплоснабжения (горячего водоснабжения) </w:t>
      </w:r>
      <w:r w:rsidRPr="004127E1">
        <w:rPr>
          <w:snapToGrid w:val="0"/>
          <w:sz w:val="28"/>
          <w:szCs w:val="28"/>
        </w:rPr>
        <w:t>на 2025 год для АО «УК «Кузбассразрезуголь» - филиал Краснобродский угольный разрез на следующем уровне:</w:t>
      </w:r>
    </w:p>
    <w:p w14:paraId="0DED6438" w14:textId="77777777" w:rsidR="004127E1" w:rsidRPr="004127E1" w:rsidRDefault="004127E1" w:rsidP="004127E1">
      <w:pPr>
        <w:tabs>
          <w:tab w:val="left" w:pos="1890"/>
        </w:tabs>
        <w:ind w:right="-1"/>
        <w:jc w:val="center"/>
        <w:rPr>
          <w:snapToGrid w:val="0"/>
          <w:sz w:val="28"/>
          <w:szCs w:val="28"/>
        </w:rPr>
        <w:sectPr w:rsidR="004127E1" w:rsidRPr="004127E1" w:rsidSect="004127E1">
          <w:pgSz w:w="11906" w:h="16838"/>
          <w:pgMar w:top="851" w:right="991" w:bottom="567" w:left="1418" w:header="720" w:footer="720" w:gutter="0"/>
          <w:cols w:space="720"/>
          <w:titlePg/>
          <w:docGrid w:linePitch="381"/>
        </w:sectPr>
      </w:pPr>
    </w:p>
    <w:p w14:paraId="672A7CE7" w14:textId="77777777" w:rsidR="004127E1" w:rsidRPr="004127E1" w:rsidRDefault="004127E1" w:rsidP="004127E1">
      <w:pPr>
        <w:ind w:left="1211" w:right="-315"/>
        <w:jc w:val="right"/>
        <w:rPr>
          <w:snapToGrid w:val="0"/>
          <w:sz w:val="28"/>
          <w:szCs w:val="28"/>
        </w:rPr>
      </w:pPr>
      <w:r w:rsidRPr="004127E1">
        <w:rPr>
          <w:snapToGrid w:val="0"/>
          <w:sz w:val="28"/>
          <w:szCs w:val="28"/>
        </w:rPr>
        <w:lastRenderedPageBreak/>
        <w:t>Таблица 20</w:t>
      </w:r>
    </w:p>
    <w:p w14:paraId="64068B79" w14:textId="77777777" w:rsidR="004127E1" w:rsidRPr="004127E1" w:rsidRDefault="004127E1" w:rsidP="004127E1">
      <w:pPr>
        <w:spacing w:after="240"/>
        <w:jc w:val="center"/>
        <w:rPr>
          <w:b/>
          <w:snapToGrid w:val="0"/>
          <w:sz w:val="28"/>
          <w:szCs w:val="28"/>
        </w:rPr>
      </w:pPr>
      <w:r w:rsidRPr="004127E1">
        <w:rPr>
          <w:b/>
          <w:snapToGrid w:val="0"/>
          <w:sz w:val="28"/>
          <w:szCs w:val="28"/>
        </w:rPr>
        <w:t xml:space="preserve">Тарифы на горячую воду АО «УК «Кузбассразрезуголь» - филиал Краснобродский угольный разрез, </w:t>
      </w:r>
      <w:r w:rsidRPr="004127E1">
        <w:rPr>
          <w:b/>
          <w:snapToGrid w:val="0"/>
          <w:sz w:val="28"/>
          <w:szCs w:val="28"/>
        </w:rPr>
        <w:br/>
        <w:t xml:space="preserve">реализуемую в открытой системе теплоснабжения (горячего водоснабжения) </w:t>
      </w:r>
      <w:r w:rsidRPr="004127E1">
        <w:rPr>
          <w:b/>
          <w:snapToGrid w:val="0"/>
          <w:sz w:val="28"/>
          <w:szCs w:val="28"/>
        </w:rPr>
        <w:br/>
        <w:t>на потребительском рынке Киселёвского городского округа на 2025 год</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4127E1" w:rsidRPr="004127E1" w14:paraId="37706D66" w14:textId="77777777" w:rsidTr="00E6267D">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218DD3" w14:textId="77777777" w:rsidR="004127E1" w:rsidRPr="004127E1" w:rsidRDefault="004127E1" w:rsidP="004127E1">
            <w:pPr>
              <w:jc w:val="center"/>
              <w:rPr>
                <w:snapToGrid w:val="0"/>
                <w:sz w:val="22"/>
                <w:szCs w:val="22"/>
              </w:rPr>
            </w:pPr>
            <w:r w:rsidRPr="004127E1">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AD4EF" w14:textId="77777777" w:rsidR="004127E1" w:rsidRPr="004127E1" w:rsidRDefault="004127E1" w:rsidP="004127E1">
            <w:pPr>
              <w:jc w:val="center"/>
              <w:rPr>
                <w:snapToGrid w:val="0"/>
                <w:sz w:val="22"/>
                <w:szCs w:val="22"/>
              </w:rPr>
            </w:pPr>
            <w:r w:rsidRPr="004127E1">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65D7A346" w14:textId="77777777" w:rsidR="004127E1" w:rsidRPr="004127E1" w:rsidRDefault="004127E1" w:rsidP="004127E1">
            <w:pPr>
              <w:jc w:val="center"/>
              <w:rPr>
                <w:snapToGrid w:val="0"/>
                <w:sz w:val="22"/>
                <w:szCs w:val="22"/>
              </w:rPr>
            </w:pPr>
            <w:r w:rsidRPr="004127E1">
              <w:rPr>
                <w:snapToGrid w:val="0"/>
                <w:sz w:val="22"/>
                <w:szCs w:val="22"/>
              </w:rPr>
              <w:t>Тариф на горячую воду для населения, руб./м</w:t>
            </w:r>
            <w:r w:rsidRPr="004127E1">
              <w:rPr>
                <w:snapToGrid w:val="0"/>
                <w:sz w:val="22"/>
                <w:szCs w:val="22"/>
                <w:vertAlign w:val="superscript"/>
              </w:rPr>
              <w:t xml:space="preserve">3 </w:t>
            </w:r>
            <w:r w:rsidRPr="004127E1">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1C9F9517" w14:textId="77777777" w:rsidR="004127E1" w:rsidRPr="004127E1" w:rsidRDefault="004127E1" w:rsidP="004127E1">
            <w:pPr>
              <w:jc w:val="center"/>
              <w:rPr>
                <w:snapToGrid w:val="0"/>
                <w:sz w:val="22"/>
                <w:szCs w:val="22"/>
              </w:rPr>
            </w:pPr>
            <w:r w:rsidRPr="004127E1">
              <w:rPr>
                <w:snapToGrid w:val="0"/>
                <w:sz w:val="22"/>
                <w:szCs w:val="22"/>
              </w:rPr>
              <w:t>Тариф на горячую воду для прочих потребителей, руб./ м</w:t>
            </w:r>
            <w:r w:rsidRPr="004127E1">
              <w:rPr>
                <w:snapToGrid w:val="0"/>
                <w:sz w:val="22"/>
                <w:szCs w:val="22"/>
                <w:vertAlign w:val="superscript"/>
              </w:rPr>
              <w:t>3</w:t>
            </w:r>
            <w:r w:rsidRPr="004127E1">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2752F9" w14:textId="77777777" w:rsidR="004127E1" w:rsidRPr="004127E1" w:rsidRDefault="004127E1" w:rsidP="004127E1">
            <w:pPr>
              <w:jc w:val="center"/>
              <w:rPr>
                <w:snapToGrid w:val="0"/>
                <w:sz w:val="22"/>
                <w:szCs w:val="22"/>
              </w:rPr>
            </w:pPr>
            <w:r w:rsidRPr="004127E1">
              <w:rPr>
                <w:snapToGrid w:val="0"/>
                <w:sz w:val="22"/>
                <w:szCs w:val="22"/>
              </w:rPr>
              <w:t xml:space="preserve">Компонент на </w:t>
            </w:r>
            <w:proofErr w:type="spellStart"/>
            <w:r w:rsidRPr="004127E1">
              <w:rPr>
                <w:snapToGrid w:val="0"/>
                <w:sz w:val="22"/>
                <w:szCs w:val="22"/>
              </w:rPr>
              <w:t>теплоно-ситель</w:t>
            </w:r>
            <w:proofErr w:type="spellEnd"/>
            <w:r w:rsidRPr="004127E1">
              <w:rPr>
                <w:snapToGrid w:val="0"/>
                <w:sz w:val="22"/>
                <w:szCs w:val="22"/>
              </w:rPr>
              <w:t>, руб./м</w:t>
            </w:r>
            <w:r w:rsidRPr="004127E1">
              <w:rPr>
                <w:snapToGrid w:val="0"/>
                <w:sz w:val="22"/>
                <w:szCs w:val="22"/>
                <w:vertAlign w:val="superscript"/>
              </w:rPr>
              <w:t>3</w:t>
            </w:r>
            <w:r w:rsidRPr="004127E1">
              <w:rPr>
                <w:snapToGrid w:val="0"/>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4CA6D619" w14:textId="77777777" w:rsidR="004127E1" w:rsidRPr="004127E1" w:rsidRDefault="004127E1" w:rsidP="004127E1">
            <w:pPr>
              <w:jc w:val="center"/>
              <w:rPr>
                <w:snapToGrid w:val="0"/>
                <w:sz w:val="22"/>
                <w:szCs w:val="22"/>
              </w:rPr>
            </w:pPr>
            <w:r w:rsidRPr="004127E1">
              <w:rPr>
                <w:snapToGrid w:val="0"/>
                <w:sz w:val="22"/>
                <w:szCs w:val="22"/>
              </w:rPr>
              <w:t>Компонент на тепловую энергию</w:t>
            </w:r>
          </w:p>
        </w:tc>
      </w:tr>
      <w:tr w:rsidR="004127E1" w:rsidRPr="004127E1" w14:paraId="45F600C2" w14:textId="77777777" w:rsidTr="00E6267D">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6F21C69B" w14:textId="77777777" w:rsidR="004127E1" w:rsidRPr="004127E1" w:rsidRDefault="004127E1" w:rsidP="004127E1">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7DCD1F5E" w14:textId="77777777" w:rsidR="004127E1" w:rsidRPr="004127E1" w:rsidRDefault="004127E1" w:rsidP="004127E1">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1394B1D" w14:textId="77777777" w:rsidR="004127E1" w:rsidRPr="004127E1" w:rsidRDefault="004127E1" w:rsidP="004127E1">
            <w:pPr>
              <w:jc w:val="center"/>
              <w:rPr>
                <w:snapToGrid w:val="0"/>
                <w:sz w:val="22"/>
                <w:szCs w:val="22"/>
              </w:rPr>
            </w:pPr>
            <w:r w:rsidRPr="004127E1">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E037C03" w14:textId="77777777" w:rsidR="004127E1" w:rsidRPr="004127E1" w:rsidRDefault="004127E1" w:rsidP="004127E1">
            <w:pPr>
              <w:ind w:left="-122" w:right="-120"/>
              <w:jc w:val="center"/>
              <w:rPr>
                <w:snapToGrid w:val="0"/>
                <w:sz w:val="22"/>
                <w:szCs w:val="22"/>
              </w:rPr>
            </w:pPr>
            <w:r w:rsidRPr="004127E1">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6B96F2E" w14:textId="77777777" w:rsidR="004127E1" w:rsidRPr="004127E1" w:rsidRDefault="004127E1" w:rsidP="004127E1">
            <w:pPr>
              <w:jc w:val="center"/>
              <w:rPr>
                <w:snapToGrid w:val="0"/>
                <w:sz w:val="22"/>
                <w:szCs w:val="22"/>
              </w:rPr>
            </w:pPr>
            <w:r w:rsidRPr="004127E1">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2EB2DB9" w14:textId="77777777" w:rsidR="004127E1" w:rsidRPr="004127E1" w:rsidRDefault="004127E1" w:rsidP="004127E1">
            <w:pPr>
              <w:ind w:left="-76" w:right="-167"/>
              <w:jc w:val="center"/>
              <w:rPr>
                <w:snapToGrid w:val="0"/>
                <w:sz w:val="22"/>
                <w:szCs w:val="22"/>
              </w:rPr>
            </w:pPr>
            <w:r w:rsidRPr="004127E1">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345EF58" w14:textId="77777777" w:rsidR="004127E1" w:rsidRPr="004127E1" w:rsidRDefault="004127E1" w:rsidP="004127E1">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3CFBD457" w14:textId="77777777" w:rsidR="004127E1" w:rsidRPr="004127E1" w:rsidRDefault="004127E1" w:rsidP="004127E1">
            <w:pPr>
              <w:jc w:val="center"/>
              <w:rPr>
                <w:snapToGrid w:val="0"/>
                <w:sz w:val="22"/>
                <w:szCs w:val="22"/>
              </w:rPr>
            </w:pPr>
            <w:proofErr w:type="spellStart"/>
            <w:r w:rsidRPr="004127E1">
              <w:rPr>
                <w:snapToGrid w:val="0"/>
                <w:sz w:val="22"/>
                <w:szCs w:val="22"/>
              </w:rPr>
              <w:t>Односта-вочный</w:t>
            </w:r>
            <w:proofErr w:type="spellEnd"/>
            <w:r w:rsidRPr="004127E1">
              <w:rPr>
                <w:snapToGrid w:val="0"/>
                <w:sz w:val="22"/>
                <w:szCs w:val="22"/>
              </w:rPr>
              <w:t xml:space="preserve">, руб./Гкал </w:t>
            </w:r>
            <w:r w:rsidRPr="004127E1">
              <w:rPr>
                <w:snapToGrid w:val="0"/>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240DF17D" w14:textId="77777777" w:rsidR="004127E1" w:rsidRPr="004127E1" w:rsidRDefault="004127E1" w:rsidP="004127E1">
            <w:pPr>
              <w:jc w:val="center"/>
              <w:rPr>
                <w:snapToGrid w:val="0"/>
                <w:sz w:val="22"/>
                <w:szCs w:val="22"/>
              </w:rPr>
            </w:pPr>
            <w:proofErr w:type="spellStart"/>
            <w:r w:rsidRPr="004127E1">
              <w:rPr>
                <w:snapToGrid w:val="0"/>
                <w:sz w:val="22"/>
                <w:szCs w:val="22"/>
              </w:rPr>
              <w:t>Двухставочный</w:t>
            </w:r>
            <w:proofErr w:type="spellEnd"/>
          </w:p>
        </w:tc>
      </w:tr>
      <w:tr w:rsidR="004127E1" w:rsidRPr="004127E1" w14:paraId="281A76B0" w14:textId="77777777" w:rsidTr="00E6267D">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0987DCBC" w14:textId="77777777" w:rsidR="004127E1" w:rsidRPr="004127E1" w:rsidRDefault="004127E1" w:rsidP="004127E1">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3C2BCBFF" w14:textId="77777777" w:rsidR="004127E1" w:rsidRPr="004127E1" w:rsidRDefault="004127E1" w:rsidP="004127E1">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773DDC36" w14:textId="77777777" w:rsidR="004127E1" w:rsidRPr="004127E1" w:rsidRDefault="004127E1" w:rsidP="004127E1">
            <w:pPr>
              <w:jc w:val="center"/>
              <w:rPr>
                <w:snapToGrid w:val="0"/>
                <w:sz w:val="22"/>
                <w:szCs w:val="22"/>
              </w:rPr>
            </w:pPr>
            <w:r w:rsidRPr="004127E1">
              <w:rPr>
                <w:snapToGrid w:val="0"/>
                <w:sz w:val="22"/>
                <w:szCs w:val="22"/>
              </w:rPr>
              <w:t>с поло-</w:t>
            </w:r>
            <w:proofErr w:type="spellStart"/>
            <w:r w:rsidRPr="004127E1">
              <w:rPr>
                <w:snapToGrid w:val="0"/>
                <w:sz w:val="22"/>
                <w:szCs w:val="22"/>
              </w:rPr>
              <w:t>тенце</w:t>
            </w:r>
            <w:proofErr w:type="spellEnd"/>
            <w:r w:rsidRPr="004127E1">
              <w:rPr>
                <w:snapToGrid w:val="0"/>
                <w:sz w:val="22"/>
                <w:szCs w:val="22"/>
              </w:rPr>
              <w:t>-суши-</w:t>
            </w:r>
            <w:proofErr w:type="spellStart"/>
            <w:r w:rsidRPr="004127E1">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1B35F702" w14:textId="77777777" w:rsidR="004127E1" w:rsidRPr="004127E1" w:rsidRDefault="004127E1" w:rsidP="004127E1">
            <w:pPr>
              <w:jc w:val="center"/>
              <w:rPr>
                <w:snapToGrid w:val="0"/>
                <w:sz w:val="22"/>
                <w:szCs w:val="22"/>
              </w:rPr>
            </w:pPr>
            <w:r w:rsidRPr="004127E1">
              <w:rPr>
                <w:snapToGrid w:val="0"/>
                <w:sz w:val="22"/>
                <w:szCs w:val="22"/>
              </w:rPr>
              <w:t>без поло-</w:t>
            </w:r>
            <w:proofErr w:type="spellStart"/>
            <w:r w:rsidRPr="004127E1">
              <w:rPr>
                <w:snapToGrid w:val="0"/>
                <w:sz w:val="22"/>
                <w:szCs w:val="22"/>
              </w:rPr>
              <w:t>тенце</w:t>
            </w:r>
            <w:proofErr w:type="spellEnd"/>
            <w:r w:rsidRPr="004127E1">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0051D714" w14:textId="77777777" w:rsidR="004127E1" w:rsidRPr="004127E1" w:rsidRDefault="004127E1" w:rsidP="004127E1">
            <w:pPr>
              <w:jc w:val="center"/>
              <w:rPr>
                <w:snapToGrid w:val="0"/>
                <w:sz w:val="22"/>
                <w:szCs w:val="22"/>
              </w:rPr>
            </w:pPr>
            <w:r w:rsidRPr="004127E1">
              <w:rPr>
                <w:snapToGrid w:val="0"/>
                <w:sz w:val="22"/>
                <w:szCs w:val="22"/>
              </w:rPr>
              <w:t>с поло-</w:t>
            </w:r>
            <w:proofErr w:type="spellStart"/>
            <w:r w:rsidRPr="004127E1">
              <w:rPr>
                <w:snapToGrid w:val="0"/>
                <w:sz w:val="22"/>
                <w:szCs w:val="22"/>
              </w:rPr>
              <w:t>тенце</w:t>
            </w:r>
            <w:proofErr w:type="spellEnd"/>
            <w:r w:rsidRPr="004127E1">
              <w:rPr>
                <w:snapToGrid w:val="0"/>
                <w:sz w:val="22"/>
                <w:szCs w:val="22"/>
              </w:rPr>
              <w:t>-суши-</w:t>
            </w:r>
            <w:proofErr w:type="spellStart"/>
            <w:r w:rsidRPr="004127E1">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5EB4DB74" w14:textId="77777777" w:rsidR="004127E1" w:rsidRPr="004127E1" w:rsidRDefault="004127E1" w:rsidP="004127E1">
            <w:pPr>
              <w:jc w:val="center"/>
              <w:rPr>
                <w:snapToGrid w:val="0"/>
                <w:sz w:val="22"/>
                <w:szCs w:val="22"/>
              </w:rPr>
            </w:pPr>
            <w:r w:rsidRPr="004127E1">
              <w:rPr>
                <w:snapToGrid w:val="0"/>
                <w:sz w:val="22"/>
                <w:szCs w:val="22"/>
              </w:rPr>
              <w:t>без поло-</w:t>
            </w:r>
            <w:proofErr w:type="spellStart"/>
            <w:r w:rsidRPr="004127E1">
              <w:rPr>
                <w:snapToGrid w:val="0"/>
                <w:sz w:val="22"/>
                <w:szCs w:val="22"/>
              </w:rPr>
              <w:t>тенце</w:t>
            </w:r>
            <w:proofErr w:type="spellEnd"/>
            <w:r w:rsidRPr="004127E1">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5B53CC07" w14:textId="77777777" w:rsidR="004127E1" w:rsidRPr="004127E1" w:rsidRDefault="004127E1" w:rsidP="004127E1">
            <w:pPr>
              <w:jc w:val="center"/>
              <w:rPr>
                <w:snapToGrid w:val="0"/>
                <w:sz w:val="22"/>
                <w:szCs w:val="22"/>
              </w:rPr>
            </w:pPr>
            <w:r w:rsidRPr="004127E1">
              <w:rPr>
                <w:snapToGrid w:val="0"/>
                <w:sz w:val="22"/>
                <w:szCs w:val="22"/>
              </w:rPr>
              <w:t>с поло-</w:t>
            </w:r>
            <w:proofErr w:type="spellStart"/>
            <w:r w:rsidRPr="004127E1">
              <w:rPr>
                <w:snapToGrid w:val="0"/>
                <w:sz w:val="22"/>
                <w:szCs w:val="22"/>
              </w:rPr>
              <w:t>тенце</w:t>
            </w:r>
            <w:proofErr w:type="spellEnd"/>
            <w:r w:rsidRPr="004127E1">
              <w:rPr>
                <w:snapToGrid w:val="0"/>
                <w:sz w:val="22"/>
                <w:szCs w:val="22"/>
              </w:rPr>
              <w:t>-суши-</w:t>
            </w:r>
            <w:proofErr w:type="spellStart"/>
            <w:r w:rsidRPr="004127E1">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38C71D6F" w14:textId="77777777" w:rsidR="004127E1" w:rsidRPr="004127E1" w:rsidRDefault="004127E1" w:rsidP="004127E1">
            <w:pPr>
              <w:jc w:val="center"/>
              <w:rPr>
                <w:snapToGrid w:val="0"/>
                <w:sz w:val="22"/>
                <w:szCs w:val="22"/>
              </w:rPr>
            </w:pPr>
            <w:r w:rsidRPr="004127E1">
              <w:rPr>
                <w:snapToGrid w:val="0"/>
                <w:sz w:val="22"/>
                <w:szCs w:val="22"/>
              </w:rPr>
              <w:t>без поло-</w:t>
            </w:r>
            <w:proofErr w:type="spellStart"/>
            <w:r w:rsidRPr="004127E1">
              <w:rPr>
                <w:snapToGrid w:val="0"/>
                <w:sz w:val="22"/>
                <w:szCs w:val="22"/>
              </w:rPr>
              <w:t>тенце</w:t>
            </w:r>
            <w:proofErr w:type="spellEnd"/>
            <w:r w:rsidRPr="004127E1">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49C0EC96" w14:textId="77777777" w:rsidR="004127E1" w:rsidRPr="004127E1" w:rsidRDefault="004127E1" w:rsidP="004127E1">
            <w:pPr>
              <w:jc w:val="center"/>
              <w:rPr>
                <w:snapToGrid w:val="0"/>
                <w:sz w:val="22"/>
                <w:szCs w:val="22"/>
              </w:rPr>
            </w:pPr>
            <w:r w:rsidRPr="004127E1">
              <w:rPr>
                <w:snapToGrid w:val="0"/>
                <w:sz w:val="22"/>
                <w:szCs w:val="22"/>
              </w:rPr>
              <w:t>с поло-</w:t>
            </w:r>
            <w:proofErr w:type="spellStart"/>
            <w:r w:rsidRPr="004127E1">
              <w:rPr>
                <w:snapToGrid w:val="0"/>
                <w:sz w:val="22"/>
                <w:szCs w:val="22"/>
              </w:rPr>
              <w:t>тенце</w:t>
            </w:r>
            <w:proofErr w:type="spellEnd"/>
            <w:r w:rsidRPr="004127E1">
              <w:rPr>
                <w:snapToGrid w:val="0"/>
                <w:sz w:val="22"/>
                <w:szCs w:val="22"/>
              </w:rPr>
              <w:t>-суши-</w:t>
            </w:r>
            <w:proofErr w:type="spellStart"/>
            <w:r w:rsidRPr="004127E1">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0941185A" w14:textId="77777777" w:rsidR="004127E1" w:rsidRPr="004127E1" w:rsidRDefault="004127E1" w:rsidP="004127E1">
            <w:pPr>
              <w:jc w:val="center"/>
              <w:rPr>
                <w:snapToGrid w:val="0"/>
                <w:sz w:val="22"/>
                <w:szCs w:val="22"/>
              </w:rPr>
            </w:pPr>
            <w:r w:rsidRPr="004127E1">
              <w:rPr>
                <w:snapToGrid w:val="0"/>
                <w:sz w:val="22"/>
                <w:szCs w:val="22"/>
              </w:rPr>
              <w:t>без поло-</w:t>
            </w:r>
            <w:proofErr w:type="spellStart"/>
            <w:r w:rsidRPr="004127E1">
              <w:rPr>
                <w:snapToGrid w:val="0"/>
                <w:sz w:val="22"/>
                <w:szCs w:val="22"/>
              </w:rPr>
              <w:t>тенце</w:t>
            </w:r>
            <w:proofErr w:type="spellEnd"/>
            <w:r w:rsidRPr="004127E1">
              <w:rPr>
                <w:snapToGrid w:val="0"/>
                <w:sz w:val="22"/>
                <w:szCs w:val="22"/>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14FF0B7" w14:textId="77777777" w:rsidR="004127E1" w:rsidRPr="004127E1" w:rsidRDefault="004127E1" w:rsidP="004127E1">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12D262EB" w14:textId="77777777" w:rsidR="004127E1" w:rsidRPr="004127E1" w:rsidRDefault="004127E1" w:rsidP="004127E1">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2C297AF5" w14:textId="77777777" w:rsidR="004127E1" w:rsidRPr="004127E1" w:rsidRDefault="004127E1" w:rsidP="004127E1">
            <w:pPr>
              <w:ind w:right="-110"/>
              <w:jc w:val="center"/>
              <w:rPr>
                <w:snapToGrid w:val="0"/>
                <w:sz w:val="22"/>
                <w:szCs w:val="22"/>
              </w:rPr>
            </w:pPr>
            <w:r w:rsidRPr="004127E1">
              <w:rPr>
                <w:snapToGrid w:val="0"/>
                <w:sz w:val="22"/>
                <w:szCs w:val="22"/>
              </w:rPr>
              <w:t>Ставка за мощность, тыс. руб./Гкал/</w:t>
            </w:r>
            <w:r w:rsidRPr="004127E1">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4E5EDB93" w14:textId="77777777" w:rsidR="004127E1" w:rsidRPr="004127E1" w:rsidRDefault="004127E1" w:rsidP="004127E1">
            <w:pPr>
              <w:jc w:val="center"/>
              <w:rPr>
                <w:snapToGrid w:val="0"/>
                <w:sz w:val="22"/>
                <w:szCs w:val="22"/>
              </w:rPr>
            </w:pPr>
            <w:r w:rsidRPr="004127E1">
              <w:rPr>
                <w:snapToGrid w:val="0"/>
                <w:sz w:val="22"/>
                <w:szCs w:val="22"/>
              </w:rPr>
              <w:t>Ставка за тепловую энергию, руб./Гкал</w:t>
            </w:r>
          </w:p>
        </w:tc>
      </w:tr>
      <w:tr w:rsidR="004127E1" w:rsidRPr="004127E1" w14:paraId="42054E3C" w14:textId="77777777" w:rsidTr="00E6267D">
        <w:trPr>
          <w:trHeight w:val="663"/>
          <w:jc w:val="center"/>
        </w:trPr>
        <w:tc>
          <w:tcPr>
            <w:tcW w:w="1961" w:type="dxa"/>
            <w:vMerge w:val="restart"/>
            <w:tcBorders>
              <w:top w:val="single" w:sz="4" w:space="0" w:color="auto"/>
              <w:left w:val="single" w:sz="4" w:space="0" w:color="auto"/>
              <w:right w:val="single" w:sz="4" w:space="0" w:color="auto"/>
            </w:tcBorders>
            <w:vAlign w:val="center"/>
            <w:hideMark/>
          </w:tcPr>
          <w:p w14:paraId="1A480113" w14:textId="77777777" w:rsidR="004127E1" w:rsidRPr="004127E1" w:rsidRDefault="004127E1" w:rsidP="004127E1">
            <w:pPr>
              <w:jc w:val="center"/>
              <w:rPr>
                <w:snapToGrid w:val="0"/>
                <w:sz w:val="22"/>
                <w:szCs w:val="22"/>
              </w:rPr>
            </w:pPr>
            <w:r w:rsidRPr="004127E1">
              <w:rPr>
                <w:snapToGrid w:val="0"/>
                <w:sz w:val="22"/>
                <w:szCs w:val="22"/>
              </w:rPr>
              <w:t>АО «УК «</w:t>
            </w:r>
            <w:proofErr w:type="spellStart"/>
            <w:r w:rsidRPr="004127E1">
              <w:rPr>
                <w:snapToGrid w:val="0"/>
                <w:sz w:val="22"/>
                <w:szCs w:val="22"/>
              </w:rPr>
              <w:t>Кузбассразрез</w:t>
            </w:r>
            <w:proofErr w:type="spellEnd"/>
            <w:r w:rsidRPr="004127E1">
              <w:rPr>
                <w:snapToGrid w:val="0"/>
                <w:sz w:val="22"/>
                <w:szCs w:val="22"/>
              </w:rPr>
              <w:t>-уголь» - филиал Краснобродский угольный разрез</w:t>
            </w:r>
          </w:p>
        </w:tc>
        <w:tc>
          <w:tcPr>
            <w:tcW w:w="1476" w:type="dxa"/>
            <w:tcBorders>
              <w:top w:val="nil"/>
              <w:left w:val="nil"/>
              <w:bottom w:val="single" w:sz="4" w:space="0" w:color="auto"/>
              <w:right w:val="single" w:sz="4" w:space="0" w:color="auto"/>
            </w:tcBorders>
            <w:shd w:val="clear" w:color="auto" w:fill="auto"/>
            <w:vAlign w:val="center"/>
            <w:hideMark/>
          </w:tcPr>
          <w:p w14:paraId="575E0626" w14:textId="77777777" w:rsidR="004127E1" w:rsidRPr="004127E1" w:rsidRDefault="004127E1" w:rsidP="004127E1">
            <w:pPr>
              <w:jc w:val="center"/>
              <w:rPr>
                <w:snapToGrid w:val="0"/>
              </w:rPr>
            </w:pPr>
            <w:r w:rsidRPr="004127E1">
              <w:rPr>
                <w:snapToGrid w:val="0"/>
              </w:rPr>
              <w:t xml:space="preserve">с 01.01.2025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D1ECE40" w14:textId="77777777" w:rsidR="004127E1" w:rsidRPr="004127E1" w:rsidRDefault="004127E1" w:rsidP="004127E1">
            <w:pPr>
              <w:jc w:val="center"/>
              <w:rPr>
                <w:color w:val="000000"/>
              </w:rPr>
            </w:pPr>
            <w:r w:rsidRPr="004127E1">
              <w:rPr>
                <w:snapToGrid w:val="0"/>
                <w:color w:val="000000"/>
              </w:rPr>
              <w:t>181,66</w:t>
            </w:r>
          </w:p>
        </w:tc>
        <w:tc>
          <w:tcPr>
            <w:tcW w:w="910" w:type="dxa"/>
            <w:tcBorders>
              <w:top w:val="single" w:sz="4" w:space="0" w:color="auto"/>
              <w:left w:val="nil"/>
              <w:bottom w:val="single" w:sz="4" w:space="0" w:color="auto"/>
              <w:right w:val="single" w:sz="4" w:space="0" w:color="auto"/>
            </w:tcBorders>
            <w:shd w:val="clear" w:color="auto" w:fill="auto"/>
            <w:vAlign w:val="center"/>
          </w:tcPr>
          <w:p w14:paraId="31DB3D0D" w14:textId="77777777" w:rsidR="004127E1" w:rsidRPr="004127E1" w:rsidRDefault="004127E1" w:rsidP="004127E1">
            <w:pPr>
              <w:jc w:val="center"/>
              <w:rPr>
                <w:snapToGrid w:val="0"/>
                <w:color w:val="000000"/>
              </w:rPr>
            </w:pPr>
            <w:r w:rsidRPr="004127E1">
              <w:rPr>
                <w:snapToGrid w:val="0"/>
                <w:color w:val="000000"/>
              </w:rPr>
              <w:t>179,62</w:t>
            </w:r>
          </w:p>
        </w:tc>
        <w:tc>
          <w:tcPr>
            <w:tcW w:w="910" w:type="dxa"/>
            <w:tcBorders>
              <w:top w:val="single" w:sz="4" w:space="0" w:color="auto"/>
              <w:left w:val="nil"/>
              <w:bottom w:val="single" w:sz="4" w:space="0" w:color="auto"/>
              <w:right w:val="single" w:sz="4" w:space="0" w:color="auto"/>
            </w:tcBorders>
            <w:shd w:val="clear" w:color="auto" w:fill="auto"/>
            <w:vAlign w:val="center"/>
          </w:tcPr>
          <w:p w14:paraId="42C1E05B" w14:textId="77777777" w:rsidR="004127E1" w:rsidRPr="004127E1" w:rsidRDefault="004127E1" w:rsidP="004127E1">
            <w:pPr>
              <w:jc w:val="center"/>
              <w:rPr>
                <w:snapToGrid w:val="0"/>
                <w:color w:val="000000"/>
              </w:rPr>
            </w:pPr>
            <w:r w:rsidRPr="004127E1">
              <w:rPr>
                <w:snapToGrid w:val="0"/>
                <w:color w:val="000000"/>
              </w:rPr>
              <w:t>190,82</w:t>
            </w:r>
          </w:p>
        </w:tc>
        <w:tc>
          <w:tcPr>
            <w:tcW w:w="910" w:type="dxa"/>
            <w:tcBorders>
              <w:top w:val="single" w:sz="4" w:space="0" w:color="auto"/>
              <w:left w:val="nil"/>
              <w:bottom w:val="single" w:sz="4" w:space="0" w:color="auto"/>
              <w:right w:val="single" w:sz="4" w:space="0" w:color="auto"/>
            </w:tcBorders>
            <w:shd w:val="clear" w:color="auto" w:fill="auto"/>
            <w:vAlign w:val="center"/>
          </w:tcPr>
          <w:p w14:paraId="22C8EB96" w14:textId="77777777" w:rsidR="004127E1" w:rsidRPr="004127E1" w:rsidRDefault="004127E1" w:rsidP="004127E1">
            <w:pPr>
              <w:jc w:val="center"/>
              <w:rPr>
                <w:snapToGrid w:val="0"/>
                <w:color w:val="000000"/>
              </w:rPr>
            </w:pPr>
            <w:r w:rsidRPr="004127E1">
              <w:rPr>
                <w:snapToGrid w:val="0"/>
                <w:color w:val="000000"/>
              </w:rPr>
              <w:t>182,68</w:t>
            </w:r>
          </w:p>
        </w:tc>
        <w:tc>
          <w:tcPr>
            <w:tcW w:w="910" w:type="dxa"/>
            <w:tcBorders>
              <w:top w:val="single" w:sz="4" w:space="0" w:color="auto"/>
              <w:left w:val="nil"/>
              <w:bottom w:val="single" w:sz="4" w:space="0" w:color="auto"/>
              <w:right w:val="single" w:sz="4" w:space="0" w:color="auto"/>
            </w:tcBorders>
            <w:shd w:val="clear" w:color="auto" w:fill="auto"/>
            <w:vAlign w:val="center"/>
          </w:tcPr>
          <w:p w14:paraId="11029BE2" w14:textId="77777777" w:rsidR="004127E1" w:rsidRPr="004127E1" w:rsidRDefault="004127E1" w:rsidP="004127E1">
            <w:pPr>
              <w:jc w:val="center"/>
              <w:rPr>
                <w:snapToGrid w:val="0"/>
                <w:color w:val="000000"/>
              </w:rPr>
            </w:pPr>
            <w:r w:rsidRPr="004127E1">
              <w:rPr>
                <w:snapToGrid w:val="0"/>
                <w:color w:val="000000"/>
              </w:rPr>
              <w:t>151,38</w:t>
            </w:r>
          </w:p>
        </w:tc>
        <w:tc>
          <w:tcPr>
            <w:tcW w:w="910" w:type="dxa"/>
            <w:tcBorders>
              <w:top w:val="single" w:sz="4" w:space="0" w:color="auto"/>
              <w:left w:val="nil"/>
              <w:bottom w:val="single" w:sz="4" w:space="0" w:color="auto"/>
              <w:right w:val="single" w:sz="4" w:space="0" w:color="auto"/>
            </w:tcBorders>
            <w:shd w:val="clear" w:color="auto" w:fill="auto"/>
            <w:vAlign w:val="center"/>
          </w:tcPr>
          <w:p w14:paraId="2C22DE08" w14:textId="77777777" w:rsidR="004127E1" w:rsidRPr="004127E1" w:rsidRDefault="004127E1" w:rsidP="004127E1">
            <w:pPr>
              <w:jc w:val="center"/>
              <w:rPr>
                <w:snapToGrid w:val="0"/>
                <w:color w:val="000000"/>
              </w:rPr>
            </w:pPr>
            <w:r w:rsidRPr="004127E1">
              <w:rPr>
                <w:snapToGrid w:val="0"/>
                <w:color w:val="000000"/>
              </w:rPr>
              <w:t>149,68</w:t>
            </w:r>
          </w:p>
        </w:tc>
        <w:tc>
          <w:tcPr>
            <w:tcW w:w="910" w:type="dxa"/>
            <w:tcBorders>
              <w:top w:val="single" w:sz="4" w:space="0" w:color="auto"/>
              <w:left w:val="nil"/>
              <w:bottom w:val="single" w:sz="4" w:space="0" w:color="auto"/>
              <w:right w:val="single" w:sz="4" w:space="0" w:color="auto"/>
            </w:tcBorders>
            <w:shd w:val="clear" w:color="auto" w:fill="auto"/>
            <w:vAlign w:val="center"/>
          </w:tcPr>
          <w:p w14:paraId="50ACA3D5" w14:textId="77777777" w:rsidR="004127E1" w:rsidRPr="004127E1" w:rsidRDefault="004127E1" w:rsidP="004127E1">
            <w:pPr>
              <w:jc w:val="center"/>
              <w:rPr>
                <w:snapToGrid w:val="0"/>
                <w:color w:val="000000"/>
              </w:rPr>
            </w:pPr>
            <w:r w:rsidRPr="004127E1">
              <w:rPr>
                <w:snapToGrid w:val="0"/>
                <w:color w:val="000000"/>
              </w:rPr>
              <w:t>159,02</w:t>
            </w:r>
          </w:p>
        </w:tc>
        <w:tc>
          <w:tcPr>
            <w:tcW w:w="910" w:type="dxa"/>
            <w:tcBorders>
              <w:top w:val="single" w:sz="4" w:space="0" w:color="auto"/>
              <w:left w:val="nil"/>
              <w:bottom w:val="single" w:sz="4" w:space="0" w:color="auto"/>
              <w:right w:val="single" w:sz="4" w:space="0" w:color="auto"/>
            </w:tcBorders>
            <w:shd w:val="clear" w:color="auto" w:fill="auto"/>
            <w:vAlign w:val="center"/>
          </w:tcPr>
          <w:p w14:paraId="0A1614CC" w14:textId="77777777" w:rsidR="004127E1" w:rsidRPr="004127E1" w:rsidRDefault="004127E1" w:rsidP="004127E1">
            <w:pPr>
              <w:jc w:val="center"/>
              <w:rPr>
                <w:snapToGrid w:val="0"/>
                <w:color w:val="000000"/>
              </w:rPr>
            </w:pPr>
            <w:r w:rsidRPr="004127E1">
              <w:rPr>
                <w:snapToGrid w:val="0"/>
                <w:color w:val="000000"/>
              </w:rPr>
              <w:t>152,23</w:t>
            </w:r>
          </w:p>
        </w:tc>
        <w:tc>
          <w:tcPr>
            <w:tcW w:w="1365" w:type="dxa"/>
            <w:tcBorders>
              <w:top w:val="single" w:sz="4" w:space="0" w:color="auto"/>
              <w:left w:val="nil"/>
              <w:bottom w:val="single" w:sz="4" w:space="0" w:color="auto"/>
              <w:right w:val="single" w:sz="4" w:space="0" w:color="auto"/>
            </w:tcBorders>
            <w:shd w:val="clear" w:color="auto" w:fill="auto"/>
            <w:vAlign w:val="center"/>
          </w:tcPr>
          <w:p w14:paraId="0C28979A" w14:textId="77777777" w:rsidR="004127E1" w:rsidRPr="004127E1" w:rsidRDefault="004127E1" w:rsidP="004127E1">
            <w:pPr>
              <w:jc w:val="center"/>
              <w:rPr>
                <w:snapToGrid w:val="0"/>
              </w:rPr>
            </w:pPr>
            <w:r w:rsidRPr="004127E1">
              <w:rPr>
                <w:snapToGrid w:val="0"/>
              </w:rPr>
              <w:t>35,99</w:t>
            </w:r>
          </w:p>
        </w:tc>
        <w:tc>
          <w:tcPr>
            <w:tcW w:w="1451" w:type="dxa"/>
            <w:tcBorders>
              <w:top w:val="single" w:sz="4" w:space="0" w:color="auto"/>
              <w:left w:val="nil"/>
              <w:bottom w:val="single" w:sz="4" w:space="0" w:color="auto"/>
              <w:right w:val="single" w:sz="4" w:space="0" w:color="auto"/>
            </w:tcBorders>
            <w:shd w:val="clear" w:color="auto" w:fill="auto"/>
            <w:vAlign w:val="center"/>
          </w:tcPr>
          <w:p w14:paraId="0C4C98FC" w14:textId="77777777" w:rsidR="004127E1" w:rsidRPr="004127E1" w:rsidRDefault="004127E1" w:rsidP="004127E1">
            <w:pPr>
              <w:jc w:val="center"/>
              <w:rPr>
                <w:snapToGrid w:val="0"/>
              </w:rPr>
            </w:pPr>
            <w:r w:rsidRPr="004127E1">
              <w:rPr>
                <w:snapToGrid w:val="0"/>
              </w:rPr>
              <w:t>2 121,10</w:t>
            </w:r>
          </w:p>
        </w:tc>
        <w:tc>
          <w:tcPr>
            <w:tcW w:w="1209" w:type="dxa"/>
            <w:tcBorders>
              <w:top w:val="nil"/>
              <w:left w:val="nil"/>
              <w:bottom w:val="single" w:sz="4" w:space="0" w:color="auto"/>
              <w:right w:val="single" w:sz="4" w:space="0" w:color="auto"/>
            </w:tcBorders>
            <w:shd w:val="clear" w:color="auto" w:fill="auto"/>
            <w:vAlign w:val="center"/>
            <w:hideMark/>
          </w:tcPr>
          <w:p w14:paraId="7195AB33" w14:textId="77777777" w:rsidR="004127E1" w:rsidRPr="004127E1" w:rsidRDefault="004127E1" w:rsidP="004127E1">
            <w:pPr>
              <w:jc w:val="center"/>
              <w:rPr>
                <w:snapToGrid w:val="0"/>
                <w:sz w:val="22"/>
                <w:szCs w:val="28"/>
              </w:rPr>
            </w:pPr>
            <w:r w:rsidRPr="004127E1">
              <w:rPr>
                <w:snapToGrid w:val="0"/>
                <w:sz w:val="22"/>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15D5B173" w14:textId="77777777" w:rsidR="004127E1" w:rsidRPr="004127E1" w:rsidRDefault="004127E1" w:rsidP="004127E1">
            <w:pPr>
              <w:jc w:val="center"/>
              <w:rPr>
                <w:snapToGrid w:val="0"/>
                <w:sz w:val="22"/>
                <w:szCs w:val="28"/>
              </w:rPr>
            </w:pPr>
            <w:r w:rsidRPr="004127E1">
              <w:rPr>
                <w:snapToGrid w:val="0"/>
                <w:sz w:val="22"/>
                <w:szCs w:val="28"/>
              </w:rPr>
              <w:t>х</w:t>
            </w:r>
          </w:p>
        </w:tc>
      </w:tr>
      <w:tr w:rsidR="004127E1" w:rsidRPr="004127E1" w14:paraId="4C263111" w14:textId="77777777" w:rsidTr="00E6267D">
        <w:trPr>
          <w:trHeight w:val="663"/>
          <w:jc w:val="center"/>
        </w:trPr>
        <w:tc>
          <w:tcPr>
            <w:tcW w:w="1961" w:type="dxa"/>
            <w:vMerge/>
            <w:tcBorders>
              <w:left w:val="single" w:sz="4" w:space="0" w:color="auto"/>
              <w:bottom w:val="single" w:sz="4" w:space="0" w:color="000000"/>
              <w:right w:val="single" w:sz="4" w:space="0" w:color="auto"/>
            </w:tcBorders>
            <w:vAlign w:val="center"/>
          </w:tcPr>
          <w:p w14:paraId="60973C3F" w14:textId="77777777" w:rsidR="004127E1" w:rsidRPr="004127E1" w:rsidRDefault="004127E1" w:rsidP="004127E1">
            <w:pPr>
              <w:jc w:val="center"/>
              <w:rPr>
                <w:snapToGrid w:val="0"/>
                <w:sz w:val="22"/>
                <w:szCs w:val="22"/>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24EF1EAC" w14:textId="77777777" w:rsidR="004127E1" w:rsidRPr="004127E1" w:rsidRDefault="004127E1" w:rsidP="004127E1">
            <w:pPr>
              <w:jc w:val="center"/>
              <w:rPr>
                <w:snapToGrid w:val="0"/>
              </w:rPr>
            </w:pPr>
            <w:r w:rsidRPr="004127E1">
              <w:rPr>
                <w:snapToGrid w:val="0"/>
              </w:rPr>
              <w:t>с 01.07.2025</w:t>
            </w:r>
          </w:p>
        </w:tc>
        <w:tc>
          <w:tcPr>
            <w:tcW w:w="910" w:type="dxa"/>
            <w:tcBorders>
              <w:top w:val="nil"/>
              <w:left w:val="single" w:sz="4" w:space="0" w:color="auto"/>
              <w:bottom w:val="single" w:sz="4" w:space="0" w:color="auto"/>
              <w:right w:val="single" w:sz="4" w:space="0" w:color="auto"/>
            </w:tcBorders>
            <w:shd w:val="clear" w:color="auto" w:fill="auto"/>
            <w:vAlign w:val="center"/>
          </w:tcPr>
          <w:p w14:paraId="0478618A" w14:textId="77777777" w:rsidR="004127E1" w:rsidRPr="004127E1" w:rsidRDefault="004127E1" w:rsidP="004127E1">
            <w:pPr>
              <w:jc w:val="center"/>
              <w:rPr>
                <w:snapToGrid w:val="0"/>
                <w:color w:val="000000"/>
              </w:rPr>
            </w:pPr>
            <w:r w:rsidRPr="004127E1">
              <w:rPr>
                <w:snapToGrid w:val="0"/>
                <w:color w:val="000000"/>
              </w:rPr>
              <w:t>208,90</w:t>
            </w:r>
          </w:p>
        </w:tc>
        <w:tc>
          <w:tcPr>
            <w:tcW w:w="910" w:type="dxa"/>
            <w:tcBorders>
              <w:top w:val="nil"/>
              <w:left w:val="nil"/>
              <w:bottom w:val="single" w:sz="4" w:space="0" w:color="auto"/>
              <w:right w:val="single" w:sz="4" w:space="0" w:color="auto"/>
            </w:tcBorders>
            <w:shd w:val="clear" w:color="auto" w:fill="auto"/>
            <w:vAlign w:val="center"/>
          </w:tcPr>
          <w:p w14:paraId="19428F53" w14:textId="77777777" w:rsidR="004127E1" w:rsidRPr="004127E1" w:rsidRDefault="004127E1" w:rsidP="004127E1">
            <w:pPr>
              <w:jc w:val="center"/>
              <w:rPr>
                <w:snapToGrid w:val="0"/>
                <w:color w:val="000000"/>
              </w:rPr>
            </w:pPr>
            <w:r w:rsidRPr="004127E1">
              <w:rPr>
                <w:snapToGrid w:val="0"/>
                <w:color w:val="000000"/>
              </w:rPr>
              <w:t>206,56</w:t>
            </w:r>
          </w:p>
        </w:tc>
        <w:tc>
          <w:tcPr>
            <w:tcW w:w="910" w:type="dxa"/>
            <w:tcBorders>
              <w:top w:val="nil"/>
              <w:left w:val="nil"/>
              <w:bottom w:val="single" w:sz="4" w:space="0" w:color="auto"/>
              <w:right w:val="single" w:sz="4" w:space="0" w:color="auto"/>
            </w:tcBorders>
            <w:shd w:val="clear" w:color="auto" w:fill="auto"/>
            <w:vAlign w:val="center"/>
          </w:tcPr>
          <w:p w14:paraId="298132BA" w14:textId="77777777" w:rsidR="004127E1" w:rsidRPr="004127E1" w:rsidRDefault="004127E1" w:rsidP="004127E1">
            <w:pPr>
              <w:jc w:val="center"/>
              <w:rPr>
                <w:snapToGrid w:val="0"/>
                <w:color w:val="000000"/>
              </w:rPr>
            </w:pPr>
            <w:r w:rsidRPr="004127E1">
              <w:rPr>
                <w:snapToGrid w:val="0"/>
                <w:color w:val="000000"/>
              </w:rPr>
              <w:t>219,45</w:t>
            </w:r>
          </w:p>
        </w:tc>
        <w:tc>
          <w:tcPr>
            <w:tcW w:w="910" w:type="dxa"/>
            <w:tcBorders>
              <w:top w:val="nil"/>
              <w:left w:val="nil"/>
              <w:bottom w:val="single" w:sz="4" w:space="0" w:color="auto"/>
              <w:right w:val="single" w:sz="4" w:space="0" w:color="auto"/>
            </w:tcBorders>
            <w:shd w:val="clear" w:color="auto" w:fill="auto"/>
            <w:vAlign w:val="center"/>
          </w:tcPr>
          <w:p w14:paraId="5C83DFA9" w14:textId="77777777" w:rsidR="004127E1" w:rsidRPr="004127E1" w:rsidRDefault="004127E1" w:rsidP="004127E1">
            <w:pPr>
              <w:jc w:val="center"/>
              <w:rPr>
                <w:snapToGrid w:val="0"/>
                <w:color w:val="000000"/>
              </w:rPr>
            </w:pPr>
            <w:r w:rsidRPr="004127E1">
              <w:rPr>
                <w:snapToGrid w:val="0"/>
                <w:color w:val="000000"/>
              </w:rPr>
              <w:t>210,07</w:t>
            </w:r>
          </w:p>
        </w:tc>
        <w:tc>
          <w:tcPr>
            <w:tcW w:w="910" w:type="dxa"/>
            <w:tcBorders>
              <w:top w:val="nil"/>
              <w:left w:val="nil"/>
              <w:bottom w:val="single" w:sz="4" w:space="0" w:color="auto"/>
              <w:right w:val="single" w:sz="4" w:space="0" w:color="auto"/>
            </w:tcBorders>
            <w:shd w:val="clear" w:color="auto" w:fill="auto"/>
            <w:vAlign w:val="center"/>
          </w:tcPr>
          <w:p w14:paraId="4A284B48" w14:textId="77777777" w:rsidR="004127E1" w:rsidRPr="004127E1" w:rsidRDefault="004127E1" w:rsidP="004127E1">
            <w:pPr>
              <w:jc w:val="center"/>
              <w:rPr>
                <w:snapToGrid w:val="0"/>
                <w:color w:val="000000"/>
              </w:rPr>
            </w:pPr>
            <w:r w:rsidRPr="004127E1">
              <w:rPr>
                <w:snapToGrid w:val="0"/>
                <w:color w:val="000000"/>
              </w:rPr>
              <w:t>174,09</w:t>
            </w:r>
          </w:p>
        </w:tc>
        <w:tc>
          <w:tcPr>
            <w:tcW w:w="910" w:type="dxa"/>
            <w:tcBorders>
              <w:top w:val="nil"/>
              <w:left w:val="nil"/>
              <w:bottom w:val="single" w:sz="4" w:space="0" w:color="auto"/>
              <w:right w:val="single" w:sz="4" w:space="0" w:color="auto"/>
            </w:tcBorders>
            <w:shd w:val="clear" w:color="auto" w:fill="auto"/>
            <w:vAlign w:val="center"/>
          </w:tcPr>
          <w:p w14:paraId="06DCF0C9" w14:textId="77777777" w:rsidR="004127E1" w:rsidRPr="004127E1" w:rsidRDefault="004127E1" w:rsidP="004127E1">
            <w:pPr>
              <w:jc w:val="center"/>
              <w:rPr>
                <w:snapToGrid w:val="0"/>
                <w:color w:val="000000"/>
              </w:rPr>
            </w:pPr>
            <w:r w:rsidRPr="004127E1">
              <w:rPr>
                <w:snapToGrid w:val="0"/>
                <w:color w:val="000000"/>
              </w:rPr>
              <w:t>172,13</w:t>
            </w:r>
          </w:p>
        </w:tc>
        <w:tc>
          <w:tcPr>
            <w:tcW w:w="910" w:type="dxa"/>
            <w:tcBorders>
              <w:top w:val="nil"/>
              <w:left w:val="nil"/>
              <w:bottom w:val="single" w:sz="4" w:space="0" w:color="auto"/>
              <w:right w:val="single" w:sz="4" w:space="0" w:color="auto"/>
            </w:tcBorders>
            <w:shd w:val="clear" w:color="auto" w:fill="auto"/>
            <w:vAlign w:val="center"/>
          </w:tcPr>
          <w:p w14:paraId="650E0A83" w14:textId="77777777" w:rsidR="004127E1" w:rsidRPr="004127E1" w:rsidRDefault="004127E1" w:rsidP="004127E1">
            <w:pPr>
              <w:jc w:val="center"/>
              <w:rPr>
                <w:snapToGrid w:val="0"/>
                <w:color w:val="000000"/>
              </w:rPr>
            </w:pPr>
            <w:r w:rsidRPr="004127E1">
              <w:rPr>
                <w:snapToGrid w:val="0"/>
                <w:color w:val="000000"/>
              </w:rPr>
              <w:t>182,87</w:t>
            </w:r>
          </w:p>
        </w:tc>
        <w:tc>
          <w:tcPr>
            <w:tcW w:w="910" w:type="dxa"/>
            <w:tcBorders>
              <w:top w:val="nil"/>
              <w:left w:val="nil"/>
              <w:bottom w:val="single" w:sz="4" w:space="0" w:color="auto"/>
              <w:right w:val="single" w:sz="4" w:space="0" w:color="auto"/>
            </w:tcBorders>
            <w:shd w:val="clear" w:color="auto" w:fill="auto"/>
            <w:vAlign w:val="center"/>
          </w:tcPr>
          <w:p w14:paraId="66B625F8" w14:textId="77777777" w:rsidR="004127E1" w:rsidRPr="004127E1" w:rsidRDefault="004127E1" w:rsidP="004127E1">
            <w:pPr>
              <w:jc w:val="center"/>
              <w:rPr>
                <w:snapToGrid w:val="0"/>
                <w:color w:val="000000"/>
              </w:rPr>
            </w:pPr>
            <w:r w:rsidRPr="004127E1">
              <w:rPr>
                <w:snapToGrid w:val="0"/>
                <w:color w:val="000000"/>
              </w:rPr>
              <w:t>175,06</w:t>
            </w:r>
          </w:p>
        </w:tc>
        <w:tc>
          <w:tcPr>
            <w:tcW w:w="1365" w:type="dxa"/>
            <w:tcBorders>
              <w:top w:val="nil"/>
              <w:left w:val="nil"/>
              <w:bottom w:val="single" w:sz="4" w:space="0" w:color="auto"/>
              <w:right w:val="single" w:sz="4" w:space="0" w:color="auto"/>
            </w:tcBorders>
            <w:shd w:val="clear" w:color="auto" w:fill="auto"/>
            <w:vAlign w:val="center"/>
          </w:tcPr>
          <w:p w14:paraId="74DB87E3" w14:textId="77777777" w:rsidR="004127E1" w:rsidRPr="004127E1" w:rsidRDefault="004127E1" w:rsidP="004127E1">
            <w:pPr>
              <w:jc w:val="center"/>
              <w:rPr>
                <w:snapToGrid w:val="0"/>
              </w:rPr>
            </w:pPr>
            <w:r w:rsidRPr="004127E1">
              <w:rPr>
                <w:snapToGrid w:val="0"/>
              </w:rPr>
              <w:t>54,78</w:t>
            </w:r>
          </w:p>
        </w:tc>
        <w:tc>
          <w:tcPr>
            <w:tcW w:w="1451" w:type="dxa"/>
            <w:tcBorders>
              <w:top w:val="nil"/>
              <w:left w:val="nil"/>
              <w:bottom w:val="single" w:sz="4" w:space="0" w:color="auto"/>
              <w:right w:val="single" w:sz="4" w:space="0" w:color="auto"/>
            </w:tcBorders>
            <w:shd w:val="clear" w:color="auto" w:fill="auto"/>
            <w:vAlign w:val="center"/>
          </w:tcPr>
          <w:p w14:paraId="24F905C7" w14:textId="77777777" w:rsidR="004127E1" w:rsidRPr="004127E1" w:rsidRDefault="004127E1" w:rsidP="004127E1">
            <w:pPr>
              <w:jc w:val="center"/>
              <w:rPr>
                <w:snapToGrid w:val="0"/>
              </w:rPr>
            </w:pPr>
            <w:r w:rsidRPr="004127E1">
              <w:rPr>
                <w:snapToGrid w:val="0"/>
              </w:rPr>
              <w:t>2 375,63</w:t>
            </w:r>
          </w:p>
        </w:tc>
        <w:tc>
          <w:tcPr>
            <w:tcW w:w="1209" w:type="dxa"/>
            <w:tcBorders>
              <w:top w:val="single" w:sz="4" w:space="0" w:color="auto"/>
              <w:left w:val="nil"/>
              <w:bottom w:val="single" w:sz="4" w:space="0" w:color="auto"/>
              <w:right w:val="single" w:sz="4" w:space="0" w:color="auto"/>
            </w:tcBorders>
            <w:shd w:val="clear" w:color="auto" w:fill="auto"/>
            <w:vAlign w:val="center"/>
          </w:tcPr>
          <w:p w14:paraId="005F75F1" w14:textId="77777777" w:rsidR="004127E1" w:rsidRPr="004127E1" w:rsidRDefault="004127E1" w:rsidP="004127E1">
            <w:pPr>
              <w:jc w:val="center"/>
              <w:rPr>
                <w:snapToGrid w:val="0"/>
                <w:sz w:val="22"/>
                <w:szCs w:val="28"/>
              </w:rPr>
            </w:pPr>
            <w:r w:rsidRPr="004127E1">
              <w:rPr>
                <w:snapToGrid w:val="0"/>
                <w:sz w:val="22"/>
                <w:szCs w:val="28"/>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3C5F70" w14:textId="77777777" w:rsidR="004127E1" w:rsidRPr="004127E1" w:rsidRDefault="004127E1" w:rsidP="004127E1">
            <w:pPr>
              <w:jc w:val="center"/>
              <w:rPr>
                <w:snapToGrid w:val="0"/>
                <w:sz w:val="22"/>
                <w:szCs w:val="28"/>
              </w:rPr>
            </w:pPr>
            <w:r w:rsidRPr="004127E1">
              <w:rPr>
                <w:snapToGrid w:val="0"/>
                <w:sz w:val="22"/>
                <w:szCs w:val="28"/>
              </w:rPr>
              <w:t>х</w:t>
            </w:r>
          </w:p>
        </w:tc>
      </w:tr>
    </w:tbl>
    <w:p w14:paraId="7035382F" w14:textId="77777777" w:rsidR="004127E1" w:rsidRPr="004127E1" w:rsidRDefault="004127E1" w:rsidP="004127E1">
      <w:pPr>
        <w:rPr>
          <w:snapToGrid w:val="0"/>
          <w:sz w:val="28"/>
          <w:szCs w:val="28"/>
        </w:rPr>
      </w:pPr>
    </w:p>
    <w:p w14:paraId="44B94934" w14:textId="77777777" w:rsidR="004127E1" w:rsidRPr="004127E1" w:rsidRDefault="004127E1" w:rsidP="004127E1">
      <w:pPr>
        <w:spacing w:before="240" w:after="60"/>
        <w:ind w:firstLine="709"/>
        <w:outlineLvl w:val="0"/>
        <w:rPr>
          <w:sz w:val="28"/>
          <w:szCs w:val="20"/>
        </w:rPr>
        <w:sectPr w:rsidR="004127E1" w:rsidRPr="004127E1" w:rsidSect="004127E1">
          <w:headerReference w:type="default" r:id="rId27"/>
          <w:footerReference w:type="even" r:id="rId28"/>
          <w:pgSz w:w="16838" w:h="11906" w:orient="landscape"/>
          <w:pgMar w:top="1701" w:right="851" w:bottom="284" w:left="851" w:header="709" w:footer="709" w:gutter="0"/>
          <w:cols w:space="708"/>
          <w:titlePg/>
          <w:docGrid w:linePitch="381"/>
        </w:sectPr>
      </w:pPr>
    </w:p>
    <w:p w14:paraId="133A198C" w14:textId="77777777" w:rsidR="004127E1" w:rsidRPr="004127E1" w:rsidRDefault="004127E1" w:rsidP="004127E1">
      <w:pPr>
        <w:spacing w:before="240" w:after="60"/>
        <w:jc w:val="center"/>
        <w:outlineLvl w:val="0"/>
        <w:rPr>
          <w:sz w:val="28"/>
          <w:szCs w:val="20"/>
        </w:rPr>
      </w:pPr>
      <w:bookmarkStart w:id="71" w:name="_Toc21094972"/>
      <w:bookmarkStart w:id="72" w:name="_Toc23163017"/>
      <w:r w:rsidRPr="004127E1">
        <w:rPr>
          <w:sz w:val="28"/>
          <w:szCs w:val="20"/>
        </w:rPr>
        <w:lastRenderedPageBreak/>
        <w:t>52</w:t>
      </w:r>
    </w:p>
    <w:p w14:paraId="36F2D88A" w14:textId="77777777" w:rsidR="004127E1" w:rsidRPr="004127E1" w:rsidRDefault="004127E1" w:rsidP="004127E1">
      <w:pPr>
        <w:spacing w:before="240" w:after="60"/>
        <w:jc w:val="center"/>
        <w:outlineLvl w:val="0"/>
        <w:rPr>
          <w:b/>
          <w:sz w:val="28"/>
          <w:szCs w:val="20"/>
        </w:rPr>
      </w:pPr>
      <w:r w:rsidRPr="004127E1">
        <w:rPr>
          <w:b/>
          <w:sz w:val="28"/>
          <w:szCs w:val="20"/>
        </w:rPr>
        <w:t xml:space="preserve">Сравнительный анализ динамики расходов </w:t>
      </w:r>
      <w:r w:rsidRPr="004127E1">
        <w:rPr>
          <w:b/>
          <w:sz w:val="28"/>
          <w:szCs w:val="20"/>
        </w:rPr>
        <w:br/>
        <w:t>АО «УК «Кузбассразрезуголь» - филиал Краснобродский угольный разрез в сравнении с предыдущими периодами регулирования</w:t>
      </w:r>
      <w:bookmarkEnd w:id="71"/>
      <w:bookmarkEnd w:id="72"/>
      <w:r w:rsidRPr="004127E1">
        <w:rPr>
          <w:b/>
          <w:sz w:val="28"/>
          <w:szCs w:val="20"/>
        </w:rPr>
        <w:t xml:space="preserve">  </w:t>
      </w:r>
    </w:p>
    <w:p w14:paraId="1D6A0751" w14:textId="77777777" w:rsidR="004127E1" w:rsidRPr="004127E1" w:rsidRDefault="004127E1" w:rsidP="004127E1">
      <w:pPr>
        <w:rPr>
          <w:snapToGrid w:val="0"/>
          <w:sz w:val="28"/>
          <w:szCs w:val="28"/>
        </w:rPr>
      </w:pPr>
    </w:p>
    <w:p w14:paraId="07A77875" w14:textId="77777777" w:rsidR="004127E1" w:rsidRPr="004127E1" w:rsidRDefault="004127E1" w:rsidP="004127E1">
      <w:pPr>
        <w:jc w:val="center"/>
        <w:rPr>
          <w:b/>
          <w:snapToGrid w:val="0"/>
          <w:sz w:val="28"/>
        </w:rPr>
      </w:pPr>
      <w:r w:rsidRPr="004127E1">
        <w:rPr>
          <w:b/>
          <w:snapToGrid w:val="0"/>
          <w:sz w:val="28"/>
        </w:rPr>
        <w:t>Расходы на тепловую энергию</w:t>
      </w:r>
    </w:p>
    <w:p w14:paraId="3EC4E5AA" w14:textId="77777777" w:rsidR="004127E1" w:rsidRPr="004127E1" w:rsidRDefault="004127E1" w:rsidP="004127E1">
      <w:pPr>
        <w:jc w:val="center"/>
        <w:rPr>
          <w:snapToGrid w:val="0"/>
          <w:sz w:val="28"/>
          <w:szCs w:val="28"/>
        </w:rPr>
      </w:pPr>
    </w:p>
    <w:p w14:paraId="22AB7756" w14:textId="77777777" w:rsidR="004127E1" w:rsidRPr="004127E1" w:rsidRDefault="004127E1" w:rsidP="004127E1">
      <w:pPr>
        <w:tabs>
          <w:tab w:val="left" w:pos="1890"/>
        </w:tabs>
        <w:ind w:left="1211" w:right="140"/>
        <w:jc w:val="right"/>
        <w:rPr>
          <w:snapToGrid w:val="0"/>
          <w:sz w:val="28"/>
          <w:szCs w:val="28"/>
        </w:rPr>
      </w:pPr>
      <w:r w:rsidRPr="004127E1">
        <w:rPr>
          <w:snapToGrid w:val="0"/>
          <w:sz w:val="28"/>
          <w:szCs w:val="28"/>
        </w:rPr>
        <w:t>Таблица 21</w:t>
      </w:r>
    </w:p>
    <w:tbl>
      <w:tblPr>
        <w:tblW w:w="10649" w:type="dxa"/>
        <w:jc w:val="center"/>
        <w:tblLook w:val="04A0" w:firstRow="1" w:lastRow="0" w:firstColumn="1" w:lastColumn="0" w:noHBand="0" w:noVBand="1"/>
      </w:tblPr>
      <w:tblGrid>
        <w:gridCol w:w="486"/>
        <w:gridCol w:w="3331"/>
        <w:gridCol w:w="1544"/>
        <w:gridCol w:w="187"/>
        <w:gridCol w:w="1540"/>
        <w:gridCol w:w="187"/>
        <w:gridCol w:w="1540"/>
        <w:gridCol w:w="1125"/>
        <w:gridCol w:w="709"/>
      </w:tblGrid>
      <w:tr w:rsidR="004127E1" w:rsidRPr="004127E1" w14:paraId="5BDC675B" w14:textId="77777777" w:rsidTr="00E6267D">
        <w:trPr>
          <w:trHeight w:val="746"/>
          <w:jc w:val="center"/>
        </w:trPr>
        <w:tc>
          <w:tcPr>
            <w:tcW w:w="10649" w:type="dxa"/>
            <w:gridSpan w:val="9"/>
            <w:tcBorders>
              <w:top w:val="nil"/>
              <w:left w:val="nil"/>
              <w:bottom w:val="nil"/>
              <w:right w:val="nil"/>
            </w:tcBorders>
            <w:shd w:val="clear" w:color="auto" w:fill="auto"/>
            <w:noWrap/>
            <w:vAlign w:val="center"/>
            <w:hideMark/>
          </w:tcPr>
          <w:p w14:paraId="270DEA25" w14:textId="77777777" w:rsidR="004127E1" w:rsidRPr="004127E1" w:rsidRDefault="004127E1" w:rsidP="004127E1">
            <w:pPr>
              <w:ind w:right="1337"/>
              <w:jc w:val="center"/>
              <w:rPr>
                <w:bCs/>
                <w:snapToGrid w:val="0"/>
                <w:sz w:val="20"/>
                <w:szCs w:val="28"/>
              </w:rPr>
            </w:pPr>
            <w:r w:rsidRPr="004127E1">
              <w:rPr>
                <w:bCs/>
                <w:snapToGrid w:val="0"/>
                <w:sz w:val="28"/>
                <w:szCs w:val="28"/>
              </w:rPr>
              <w:t>Реестр операционных (подконтрольных) расходов</w:t>
            </w:r>
          </w:p>
        </w:tc>
      </w:tr>
      <w:tr w:rsidR="004127E1" w:rsidRPr="004127E1" w14:paraId="5DF38B3C" w14:textId="77777777" w:rsidTr="00E6267D">
        <w:trPr>
          <w:trHeight w:val="317"/>
          <w:jc w:val="center"/>
        </w:trPr>
        <w:tc>
          <w:tcPr>
            <w:tcW w:w="486" w:type="dxa"/>
            <w:tcBorders>
              <w:top w:val="nil"/>
              <w:left w:val="nil"/>
              <w:bottom w:val="nil"/>
              <w:right w:val="nil"/>
            </w:tcBorders>
            <w:shd w:val="clear" w:color="auto" w:fill="auto"/>
            <w:vAlign w:val="center"/>
            <w:hideMark/>
          </w:tcPr>
          <w:p w14:paraId="3175E6B3" w14:textId="77777777" w:rsidR="004127E1" w:rsidRPr="004127E1" w:rsidRDefault="004127E1" w:rsidP="004127E1">
            <w:pPr>
              <w:rPr>
                <w:b/>
                <w:bCs/>
                <w:snapToGrid w:val="0"/>
                <w:sz w:val="20"/>
                <w:szCs w:val="28"/>
              </w:rPr>
            </w:pPr>
          </w:p>
        </w:tc>
        <w:tc>
          <w:tcPr>
            <w:tcW w:w="3331" w:type="dxa"/>
            <w:tcBorders>
              <w:top w:val="nil"/>
              <w:left w:val="nil"/>
              <w:bottom w:val="nil"/>
              <w:right w:val="nil"/>
            </w:tcBorders>
            <w:shd w:val="clear" w:color="auto" w:fill="auto"/>
            <w:vAlign w:val="center"/>
            <w:hideMark/>
          </w:tcPr>
          <w:p w14:paraId="1320364C" w14:textId="77777777" w:rsidR="004127E1" w:rsidRPr="004127E1" w:rsidRDefault="004127E1" w:rsidP="004127E1">
            <w:pPr>
              <w:jc w:val="center"/>
              <w:rPr>
                <w:snapToGrid w:val="0"/>
                <w:sz w:val="20"/>
                <w:szCs w:val="28"/>
              </w:rPr>
            </w:pPr>
          </w:p>
        </w:tc>
        <w:tc>
          <w:tcPr>
            <w:tcW w:w="1544" w:type="dxa"/>
            <w:tcBorders>
              <w:top w:val="nil"/>
              <w:left w:val="nil"/>
              <w:bottom w:val="nil"/>
              <w:right w:val="nil"/>
            </w:tcBorders>
            <w:shd w:val="clear" w:color="auto" w:fill="auto"/>
            <w:vAlign w:val="center"/>
            <w:hideMark/>
          </w:tcPr>
          <w:p w14:paraId="55CFD035" w14:textId="77777777" w:rsidR="004127E1" w:rsidRPr="004127E1" w:rsidRDefault="004127E1" w:rsidP="004127E1">
            <w:pPr>
              <w:jc w:val="center"/>
              <w:rPr>
                <w:snapToGrid w:val="0"/>
                <w:sz w:val="20"/>
                <w:szCs w:val="28"/>
              </w:rPr>
            </w:pPr>
          </w:p>
        </w:tc>
        <w:tc>
          <w:tcPr>
            <w:tcW w:w="1727" w:type="dxa"/>
            <w:gridSpan w:val="2"/>
            <w:tcBorders>
              <w:top w:val="nil"/>
              <w:left w:val="nil"/>
              <w:bottom w:val="nil"/>
              <w:right w:val="nil"/>
            </w:tcBorders>
            <w:shd w:val="clear" w:color="auto" w:fill="auto"/>
            <w:vAlign w:val="center"/>
            <w:hideMark/>
          </w:tcPr>
          <w:p w14:paraId="20736FDA" w14:textId="77777777" w:rsidR="004127E1" w:rsidRPr="004127E1" w:rsidRDefault="004127E1" w:rsidP="004127E1">
            <w:pPr>
              <w:jc w:val="center"/>
              <w:rPr>
                <w:snapToGrid w:val="0"/>
                <w:sz w:val="20"/>
                <w:szCs w:val="28"/>
              </w:rPr>
            </w:pPr>
          </w:p>
        </w:tc>
        <w:tc>
          <w:tcPr>
            <w:tcW w:w="1727" w:type="dxa"/>
            <w:gridSpan w:val="2"/>
            <w:tcBorders>
              <w:top w:val="nil"/>
              <w:left w:val="nil"/>
              <w:bottom w:val="nil"/>
              <w:right w:val="nil"/>
            </w:tcBorders>
            <w:shd w:val="clear" w:color="auto" w:fill="auto"/>
            <w:vAlign w:val="center"/>
            <w:hideMark/>
          </w:tcPr>
          <w:p w14:paraId="0796B592" w14:textId="77777777" w:rsidR="004127E1" w:rsidRPr="004127E1" w:rsidRDefault="004127E1" w:rsidP="004127E1">
            <w:pPr>
              <w:jc w:val="right"/>
              <w:rPr>
                <w:snapToGrid w:val="0"/>
                <w:sz w:val="20"/>
                <w:szCs w:val="28"/>
              </w:rPr>
            </w:pPr>
            <w:r w:rsidRPr="004127E1">
              <w:rPr>
                <w:snapToGrid w:val="0"/>
                <w:sz w:val="20"/>
                <w:szCs w:val="28"/>
              </w:rPr>
              <w:t>тыс. руб.</w:t>
            </w:r>
          </w:p>
        </w:tc>
        <w:tc>
          <w:tcPr>
            <w:tcW w:w="1834" w:type="dxa"/>
            <w:gridSpan w:val="2"/>
            <w:tcBorders>
              <w:top w:val="nil"/>
              <w:left w:val="nil"/>
              <w:bottom w:val="nil"/>
              <w:right w:val="nil"/>
            </w:tcBorders>
            <w:shd w:val="clear" w:color="auto" w:fill="auto"/>
            <w:vAlign w:val="center"/>
            <w:hideMark/>
          </w:tcPr>
          <w:p w14:paraId="3BC05E6F" w14:textId="77777777" w:rsidR="004127E1" w:rsidRPr="004127E1" w:rsidRDefault="004127E1" w:rsidP="004127E1">
            <w:pPr>
              <w:jc w:val="right"/>
              <w:rPr>
                <w:snapToGrid w:val="0"/>
                <w:sz w:val="20"/>
                <w:szCs w:val="28"/>
              </w:rPr>
            </w:pPr>
          </w:p>
        </w:tc>
      </w:tr>
      <w:tr w:rsidR="004127E1" w:rsidRPr="004127E1" w14:paraId="41F122DD" w14:textId="77777777" w:rsidTr="00E6267D">
        <w:trPr>
          <w:gridAfter w:val="1"/>
          <w:wAfter w:w="709" w:type="dxa"/>
          <w:trHeight w:val="953"/>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15E80" w14:textId="77777777" w:rsidR="004127E1" w:rsidRPr="004127E1" w:rsidRDefault="004127E1" w:rsidP="004127E1">
            <w:pPr>
              <w:jc w:val="center"/>
              <w:rPr>
                <w:snapToGrid w:val="0"/>
                <w:sz w:val="20"/>
                <w:szCs w:val="28"/>
              </w:rPr>
            </w:pPr>
            <w:r w:rsidRPr="004127E1">
              <w:rPr>
                <w:snapToGrid w:val="0"/>
                <w:sz w:val="20"/>
                <w:szCs w:val="28"/>
              </w:rPr>
              <w:t>№ п/п</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78034F4E" w14:textId="77777777" w:rsidR="004127E1" w:rsidRPr="004127E1" w:rsidRDefault="004127E1" w:rsidP="004127E1">
            <w:pPr>
              <w:jc w:val="center"/>
              <w:rPr>
                <w:snapToGrid w:val="0"/>
                <w:sz w:val="20"/>
                <w:szCs w:val="28"/>
              </w:rPr>
            </w:pPr>
            <w:r w:rsidRPr="004127E1">
              <w:rPr>
                <w:snapToGrid w:val="0"/>
                <w:sz w:val="20"/>
                <w:szCs w:val="28"/>
              </w:rPr>
              <w:t>Наименование расхода</w:t>
            </w:r>
          </w:p>
        </w:tc>
        <w:tc>
          <w:tcPr>
            <w:tcW w:w="1731" w:type="dxa"/>
            <w:gridSpan w:val="2"/>
            <w:tcBorders>
              <w:top w:val="single" w:sz="4" w:space="0" w:color="auto"/>
              <w:left w:val="nil"/>
              <w:bottom w:val="single" w:sz="4" w:space="0" w:color="auto"/>
              <w:right w:val="nil"/>
            </w:tcBorders>
            <w:shd w:val="clear" w:color="auto" w:fill="auto"/>
            <w:vAlign w:val="center"/>
            <w:hideMark/>
          </w:tcPr>
          <w:p w14:paraId="32065860" w14:textId="77777777" w:rsidR="004127E1" w:rsidRPr="004127E1" w:rsidRDefault="004127E1" w:rsidP="004127E1">
            <w:pPr>
              <w:jc w:val="center"/>
              <w:rPr>
                <w:snapToGrid w:val="0"/>
                <w:sz w:val="20"/>
                <w:szCs w:val="20"/>
              </w:rPr>
            </w:pPr>
            <w:r w:rsidRPr="004127E1">
              <w:rPr>
                <w:snapToGrid w:val="0"/>
                <w:sz w:val="20"/>
                <w:szCs w:val="20"/>
              </w:rPr>
              <w:t>Утверждено на 2024 год</w:t>
            </w:r>
          </w:p>
        </w:tc>
        <w:tc>
          <w:tcPr>
            <w:tcW w:w="1727" w:type="dxa"/>
            <w:gridSpan w:val="2"/>
            <w:tcBorders>
              <w:top w:val="single" w:sz="4" w:space="0" w:color="auto"/>
              <w:left w:val="single" w:sz="4" w:space="0" w:color="auto"/>
              <w:bottom w:val="single" w:sz="4" w:space="0" w:color="auto"/>
              <w:right w:val="nil"/>
            </w:tcBorders>
            <w:shd w:val="clear" w:color="auto" w:fill="auto"/>
            <w:vAlign w:val="center"/>
            <w:hideMark/>
          </w:tcPr>
          <w:p w14:paraId="38792A3A" w14:textId="77777777" w:rsidR="004127E1" w:rsidRPr="004127E1" w:rsidRDefault="004127E1" w:rsidP="004127E1">
            <w:pPr>
              <w:jc w:val="center"/>
              <w:rPr>
                <w:snapToGrid w:val="0"/>
                <w:sz w:val="20"/>
                <w:szCs w:val="20"/>
              </w:rPr>
            </w:pPr>
            <w:r w:rsidRPr="004127E1">
              <w:rPr>
                <w:snapToGrid w:val="0"/>
                <w:sz w:val="20"/>
                <w:szCs w:val="20"/>
              </w:rPr>
              <w:t>Предложения экспертов на 2025 год</w:t>
            </w:r>
          </w:p>
        </w:tc>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55B443" w14:textId="77777777" w:rsidR="004127E1" w:rsidRPr="004127E1" w:rsidRDefault="004127E1" w:rsidP="004127E1">
            <w:pPr>
              <w:jc w:val="center"/>
              <w:rPr>
                <w:snapToGrid w:val="0"/>
                <w:sz w:val="20"/>
                <w:szCs w:val="20"/>
              </w:rPr>
            </w:pPr>
            <w:r w:rsidRPr="004127E1">
              <w:rPr>
                <w:snapToGrid w:val="0"/>
                <w:sz w:val="20"/>
                <w:szCs w:val="20"/>
              </w:rPr>
              <w:t>Динамика 2025/2024</w:t>
            </w:r>
          </w:p>
        </w:tc>
      </w:tr>
      <w:tr w:rsidR="004127E1" w:rsidRPr="004127E1" w14:paraId="3D1D7B9A" w14:textId="77777777" w:rsidTr="00E6267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35EC9" w14:textId="77777777" w:rsidR="004127E1" w:rsidRPr="004127E1" w:rsidRDefault="004127E1" w:rsidP="004127E1">
            <w:pPr>
              <w:jc w:val="center"/>
              <w:rPr>
                <w:snapToGrid w:val="0"/>
                <w:sz w:val="20"/>
                <w:szCs w:val="28"/>
              </w:rPr>
            </w:pPr>
            <w:r w:rsidRPr="004127E1">
              <w:rPr>
                <w:snapToGrid w:val="0"/>
                <w:sz w:val="20"/>
                <w:szCs w:val="28"/>
              </w:rPr>
              <w:t>1</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79E83170" w14:textId="77777777" w:rsidR="004127E1" w:rsidRPr="004127E1" w:rsidRDefault="004127E1" w:rsidP="004127E1">
            <w:pPr>
              <w:rPr>
                <w:snapToGrid w:val="0"/>
                <w:sz w:val="20"/>
                <w:szCs w:val="28"/>
              </w:rPr>
            </w:pPr>
            <w:r w:rsidRPr="004127E1">
              <w:rPr>
                <w:snapToGrid w:val="0"/>
                <w:sz w:val="20"/>
                <w:szCs w:val="28"/>
              </w:rPr>
              <w:t>Расходы на приобретение сырья и материалов</w:t>
            </w:r>
          </w:p>
        </w:tc>
        <w:tc>
          <w:tcPr>
            <w:tcW w:w="173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BBD8F85" w14:textId="77777777" w:rsidR="004127E1" w:rsidRPr="004127E1" w:rsidRDefault="004127E1" w:rsidP="004127E1">
            <w:pPr>
              <w:jc w:val="center"/>
              <w:rPr>
                <w:snapToGrid w:val="0"/>
                <w:sz w:val="20"/>
                <w:szCs w:val="20"/>
              </w:rPr>
            </w:pPr>
            <w:r w:rsidRPr="004127E1">
              <w:rPr>
                <w:snapToGrid w:val="0"/>
                <w:sz w:val="20"/>
                <w:szCs w:val="20"/>
              </w:rPr>
              <w:t>791</w:t>
            </w:r>
          </w:p>
        </w:tc>
        <w:tc>
          <w:tcPr>
            <w:tcW w:w="17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7C8A5" w14:textId="77777777" w:rsidR="004127E1" w:rsidRPr="004127E1" w:rsidRDefault="004127E1" w:rsidP="004127E1">
            <w:pPr>
              <w:jc w:val="center"/>
              <w:rPr>
                <w:snapToGrid w:val="0"/>
                <w:sz w:val="20"/>
                <w:szCs w:val="20"/>
              </w:rPr>
            </w:pPr>
            <w:r w:rsidRPr="004127E1">
              <w:rPr>
                <w:snapToGrid w:val="0"/>
                <w:sz w:val="20"/>
                <w:szCs w:val="20"/>
              </w:rPr>
              <w:t>829</w:t>
            </w:r>
          </w:p>
        </w:tc>
        <w:tc>
          <w:tcPr>
            <w:tcW w:w="26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11927EE" w14:textId="77777777" w:rsidR="004127E1" w:rsidRPr="004127E1" w:rsidRDefault="004127E1" w:rsidP="004127E1">
            <w:pPr>
              <w:jc w:val="center"/>
              <w:rPr>
                <w:snapToGrid w:val="0"/>
                <w:sz w:val="20"/>
                <w:szCs w:val="20"/>
              </w:rPr>
            </w:pPr>
            <w:r w:rsidRPr="004127E1">
              <w:rPr>
                <w:snapToGrid w:val="0"/>
                <w:sz w:val="20"/>
                <w:szCs w:val="20"/>
              </w:rPr>
              <w:t>38</w:t>
            </w:r>
          </w:p>
        </w:tc>
      </w:tr>
      <w:tr w:rsidR="004127E1" w:rsidRPr="004127E1" w14:paraId="69614363" w14:textId="77777777" w:rsidTr="00E6267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B87E2" w14:textId="77777777" w:rsidR="004127E1" w:rsidRPr="004127E1" w:rsidRDefault="004127E1" w:rsidP="004127E1">
            <w:pPr>
              <w:jc w:val="center"/>
              <w:rPr>
                <w:snapToGrid w:val="0"/>
                <w:sz w:val="20"/>
                <w:szCs w:val="28"/>
              </w:rPr>
            </w:pPr>
            <w:r w:rsidRPr="004127E1">
              <w:rPr>
                <w:snapToGrid w:val="0"/>
                <w:sz w:val="20"/>
                <w:szCs w:val="28"/>
              </w:rPr>
              <w:t>2</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4E38AC3D" w14:textId="77777777" w:rsidR="004127E1" w:rsidRPr="004127E1" w:rsidRDefault="004127E1" w:rsidP="004127E1">
            <w:pPr>
              <w:rPr>
                <w:snapToGrid w:val="0"/>
                <w:sz w:val="20"/>
                <w:szCs w:val="28"/>
              </w:rPr>
            </w:pPr>
            <w:r w:rsidRPr="004127E1">
              <w:rPr>
                <w:snapToGrid w:val="0"/>
                <w:sz w:val="20"/>
                <w:szCs w:val="28"/>
              </w:rPr>
              <w:t>Расходы на ремонт основных средств</w:t>
            </w:r>
          </w:p>
        </w:tc>
        <w:tc>
          <w:tcPr>
            <w:tcW w:w="1731" w:type="dxa"/>
            <w:gridSpan w:val="2"/>
            <w:tcBorders>
              <w:top w:val="nil"/>
              <w:left w:val="single" w:sz="4" w:space="0" w:color="auto"/>
              <w:bottom w:val="single" w:sz="4" w:space="0" w:color="auto"/>
              <w:right w:val="single" w:sz="4" w:space="0" w:color="auto"/>
            </w:tcBorders>
            <w:shd w:val="clear" w:color="000000" w:fill="FFFFFF"/>
            <w:vAlign w:val="center"/>
          </w:tcPr>
          <w:p w14:paraId="6F347068" w14:textId="77777777" w:rsidR="004127E1" w:rsidRPr="004127E1" w:rsidRDefault="004127E1" w:rsidP="004127E1">
            <w:pPr>
              <w:jc w:val="center"/>
              <w:rPr>
                <w:snapToGrid w:val="0"/>
                <w:sz w:val="20"/>
                <w:szCs w:val="20"/>
              </w:rPr>
            </w:pPr>
            <w:r w:rsidRPr="004127E1">
              <w:rPr>
                <w:snapToGrid w:val="0"/>
                <w:sz w:val="20"/>
                <w:szCs w:val="20"/>
              </w:rPr>
              <w:t>1 358</w:t>
            </w:r>
          </w:p>
        </w:tc>
        <w:tc>
          <w:tcPr>
            <w:tcW w:w="1727" w:type="dxa"/>
            <w:gridSpan w:val="2"/>
            <w:tcBorders>
              <w:top w:val="nil"/>
              <w:left w:val="single" w:sz="4" w:space="0" w:color="auto"/>
              <w:bottom w:val="single" w:sz="4" w:space="0" w:color="auto"/>
              <w:right w:val="single" w:sz="4" w:space="0" w:color="auto"/>
            </w:tcBorders>
            <w:shd w:val="clear" w:color="auto" w:fill="auto"/>
            <w:vAlign w:val="center"/>
          </w:tcPr>
          <w:p w14:paraId="49C9343A" w14:textId="77777777" w:rsidR="004127E1" w:rsidRPr="004127E1" w:rsidRDefault="004127E1" w:rsidP="004127E1">
            <w:pPr>
              <w:jc w:val="center"/>
              <w:rPr>
                <w:snapToGrid w:val="0"/>
                <w:sz w:val="20"/>
                <w:szCs w:val="20"/>
              </w:rPr>
            </w:pPr>
            <w:r w:rsidRPr="004127E1">
              <w:rPr>
                <w:snapToGrid w:val="0"/>
                <w:sz w:val="20"/>
                <w:szCs w:val="20"/>
              </w:rPr>
              <w:t>1 422</w:t>
            </w:r>
          </w:p>
        </w:tc>
        <w:tc>
          <w:tcPr>
            <w:tcW w:w="2665" w:type="dxa"/>
            <w:gridSpan w:val="2"/>
            <w:tcBorders>
              <w:top w:val="nil"/>
              <w:left w:val="single" w:sz="4" w:space="0" w:color="auto"/>
              <w:bottom w:val="single" w:sz="4" w:space="0" w:color="auto"/>
              <w:right w:val="single" w:sz="4" w:space="0" w:color="auto"/>
            </w:tcBorders>
            <w:shd w:val="clear" w:color="000000" w:fill="FFFFFF"/>
            <w:vAlign w:val="center"/>
          </w:tcPr>
          <w:p w14:paraId="46E56505" w14:textId="77777777" w:rsidR="004127E1" w:rsidRPr="004127E1" w:rsidRDefault="004127E1" w:rsidP="004127E1">
            <w:pPr>
              <w:jc w:val="center"/>
              <w:rPr>
                <w:snapToGrid w:val="0"/>
                <w:sz w:val="20"/>
                <w:szCs w:val="20"/>
              </w:rPr>
            </w:pPr>
            <w:r w:rsidRPr="004127E1">
              <w:rPr>
                <w:snapToGrid w:val="0"/>
                <w:sz w:val="20"/>
                <w:szCs w:val="20"/>
              </w:rPr>
              <w:t>64</w:t>
            </w:r>
          </w:p>
        </w:tc>
      </w:tr>
      <w:tr w:rsidR="004127E1" w:rsidRPr="004127E1" w14:paraId="096703AC" w14:textId="77777777" w:rsidTr="00E6267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30D3F" w14:textId="77777777" w:rsidR="004127E1" w:rsidRPr="004127E1" w:rsidRDefault="004127E1" w:rsidP="004127E1">
            <w:pPr>
              <w:jc w:val="center"/>
              <w:rPr>
                <w:snapToGrid w:val="0"/>
                <w:sz w:val="20"/>
                <w:szCs w:val="28"/>
              </w:rPr>
            </w:pPr>
            <w:r w:rsidRPr="004127E1">
              <w:rPr>
                <w:snapToGrid w:val="0"/>
                <w:sz w:val="20"/>
                <w:szCs w:val="28"/>
              </w:rPr>
              <w:t>3</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1A001363" w14:textId="77777777" w:rsidR="004127E1" w:rsidRPr="004127E1" w:rsidRDefault="004127E1" w:rsidP="004127E1">
            <w:pPr>
              <w:rPr>
                <w:snapToGrid w:val="0"/>
                <w:sz w:val="20"/>
                <w:szCs w:val="28"/>
              </w:rPr>
            </w:pPr>
            <w:r w:rsidRPr="004127E1">
              <w:rPr>
                <w:snapToGrid w:val="0"/>
                <w:sz w:val="20"/>
                <w:szCs w:val="28"/>
              </w:rPr>
              <w:t>Расходы на оплату труда</w:t>
            </w:r>
          </w:p>
        </w:tc>
        <w:tc>
          <w:tcPr>
            <w:tcW w:w="1731" w:type="dxa"/>
            <w:gridSpan w:val="2"/>
            <w:tcBorders>
              <w:top w:val="nil"/>
              <w:left w:val="single" w:sz="4" w:space="0" w:color="auto"/>
              <w:bottom w:val="single" w:sz="4" w:space="0" w:color="auto"/>
              <w:right w:val="single" w:sz="4" w:space="0" w:color="auto"/>
            </w:tcBorders>
            <w:shd w:val="clear" w:color="000000" w:fill="FFFFFF"/>
            <w:vAlign w:val="center"/>
          </w:tcPr>
          <w:p w14:paraId="0FF48D37" w14:textId="77777777" w:rsidR="004127E1" w:rsidRPr="004127E1" w:rsidRDefault="004127E1" w:rsidP="004127E1">
            <w:pPr>
              <w:jc w:val="center"/>
              <w:rPr>
                <w:snapToGrid w:val="0"/>
                <w:sz w:val="20"/>
                <w:szCs w:val="20"/>
              </w:rPr>
            </w:pPr>
            <w:r w:rsidRPr="004127E1">
              <w:rPr>
                <w:snapToGrid w:val="0"/>
                <w:sz w:val="20"/>
                <w:szCs w:val="20"/>
              </w:rPr>
              <w:t>19 047</w:t>
            </w:r>
          </w:p>
        </w:tc>
        <w:tc>
          <w:tcPr>
            <w:tcW w:w="1727" w:type="dxa"/>
            <w:gridSpan w:val="2"/>
            <w:tcBorders>
              <w:top w:val="nil"/>
              <w:left w:val="single" w:sz="4" w:space="0" w:color="auto"/>
              <w:bottom w:val="single" w:sz="4" w:space="0" w:color="auto"/>
              <w:right w:val="single" w:sz="4" w:space="0" w:color="auto"/>
            </w:tcBorders>
            <w:shd w:val="clear" w:color="auto" w:fill="auto"/>
            <w:vAlign w:val="center"/>
          </w:tcPr>
          <w:p w14:paraId="33DA3F10" w14:textId="77777777" w:rsidR="004127E1" w:rsidRPr="004127E1" w:rsidRDefault="004127E1" w:rsidP="004127E1">
            <w:pPr>
              <w:jc w:val="center"/>
              <w:rPr>
                <w:snapToGrid w:val="0"/>
                <w:sz w:val="20"/>
                <w:szCs w:val="20"/>
              </w:rPr>
            </w:pPr>
            <w:r w:rsidRPr="004127E1">
              <w:rPr>
                <w:snapToGrid w:val="0"/>
                <w:sz w:val="20"/>
                <w:szCs w:val="20"/>
              </w:rPr>
              <w:t>19 950</w:t>
            </w:r>
          </w:p>
        </w:tc>
        <w:tc>
          <w:tcPr>
            <w:tcW w:w="2665" w:type="dxa"/>
            <w:gridSpan w:val="2"/>
            <w:tcBorders>
              <w:top w:val="nil"/>
              <w:left w:val="single" w:sz="4" w:space="0" w:color="auto"/>
              <w:bottom w:val="single" w:sz="4" w:space="0" w:color="auto"/>
              <w:right w:val="single" w:sz="4" w:space="0" w:color="auto"/>
            </w:tcBorders>
            <w:shd w:val="clear" w:color="000000" w:fill="FFFFFF"/>
            <w:vAlign w:val="center"/>
          </w:tcPr>
          <w:p w14:paraId="56B2189C" w14:textId="77777777" w:rsidR="004127E1" w:rsidRPr="004127E1" w:rsidRDefault="004127E1" w:rsidP="004127E1">
            <w:pPr>
              <w:jc w:val="center"/>
              <w:rPr>
                <w:snapToGrid w:val="0"/>
                <w:sz w:val="20"/>
                <w:szCs w:val="20"/>
              </w:rPr>
            </w:pPr>
            <w:r w:rsidRPr="004127E1">
              <w:rPr>
                <w:snapToGrid w:val="0"/>
                <w:sz w:val="20"/>
                <w:szCs w:val="20"/>
              </w:rPr>
              <w:t>903</w:t>
            </w:r>
          </w:p>
        </w:tc>
      </w:tr>
      <w:tr w:rsidR="004127E1" w:rsidRPr="004127E1" w14:paraId="378A0A69" w14:textId="77777777" w:rsidTr="00E6267D">
        <w:trPr>
          <w:gridAfter w:val="1"/>
          <w:wAfter w:w="709" w:type="dxa"/>
          <w:trHeight w:val="953"/>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49FA5" w14:textId="77777777" w:rsidR="004127E1" w:rsidRPr="004127E1" w:rsidRDefault="004127E1" w:rsidP="004127E1">
            <w:pPr>
              <w:jc w:val="center"/>
              <w:rPr>
                <w:snapToGrid w:val="0"/>
                <w:sz w:val="20"/>
                <w:szCs w:val="28"/>
              </w:rPr>
            </w:pPr>
            <w:r w:rsidRPr="004127E1">
              <w:rPr>
                <w:snapToGrid w:val="0"/>
                <w:sz w:val="20"/>
                <w:szCs w:val="28"/>
              </w:rPr>
              <w:t>4</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5C6D65B1" w14:textId="77777777" w:rsidR="004127E1" w:rsidRPr="004127E1" w:rsidRDefault="004127E1" w:rsidP="004127E1">
            <w:pPr>
              <w:rPr>
                <w:snapToGrid w:val="0"/>
                <w:sz w:val="20"/>
                <w:szCs w:val="28"/>
              </w:rPr>
            </w:pPr>
            <w:r w:rsidRPr="004127E1">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31" w:type="dxa"/>
            <w:gridSpan w:val="2"/>
            <w:tcBorders>
              <w:top w:val="nil"/>
              <w:left w:val="single" w:sz="4" w:space="0" w:color="auto"/>
              <w:bottom w:val="single" w:sz="4" w:space="0" w:color="auto"/>
              <w:right w:val="single" w:sz="4" w:space="0" w:color="auto"/>
            </w:tcBorders>
            <w:shd w:val="clear" w:color="000000" w:fill="FFFFFF"/>
            <w:vAlign w:val="center"/>
          </w:tcPr>
          <w:p w14:paraId="6BE30E97" w14:textId="77777777" w:rsidR="004127E1" w:rsidRPr="004127E1" w:rsidRDefault="004127E1" w:rsidP="004127E1">
            <w:pPr>
              <w:jc w:val="center"/>
              <w:rPr>
                <w:snapToGrid w:val="0"/>
                <w:sz w:val="20"/>
                <w:szCs w:val="20"/>
              </w:rPr>
            </w:pPr>
            <w:r w:rsidRPr="004127E1">
              <w:rPr>
                <w:snapToGrid w:val="0"/>
                <w:sz w:val="20"/>
                <w:szCs w:val="20"/>
              </w:rPr>
              <w:t>0</w:t>
            </w:r>
          </w:p>
        </w:tc>
        <w:tc>
          <w:tcPr>
            <w:tcW w:w="1727" w:type="dxa"/>
            <w:gridSpan w:val="2"/>
            <w:tcBorders>
              <w:top w:val="nil"/>
              <w:left w:val="single" w:sz="4" w:space="0" w:color="auto"/>
              <w:bottom w:val="single" w:sz="4" w:space="0" w:color="auto"/>
              <w:right w:val="single" w:sz="4" w:space="0" w:color="auto"/>
            </w:tcBorders>
            <w:shd w:val="clear" w:color="auto" w:fill="auto"/>
            <w:vAlign w:val="center"/>
          </w:tcPr>
          <w:p w14:paraId="00B3A827" w14:textId="77777777" w:rsidR="004127E1" w:rsidRPr="004127E1" w:rsidRDefault="004127E1" w:rsidP="004127E1">
            <w:pPr>
              <w:jc w:val="center"/>
              <w:rPr>
                <w:snapToGrid w:val="0"/>
                <w:sz w:val="20"/>
                <w:szCs w:val="20"/>
              </w:rPr>
            </w:pPr>
            <w:r w:rsidRPr="004127E1">
              <w:rPr>
                <w:snapToGrid w:val="0"/>
                <w:sz w:val="20"/>
                <w:szCs w:val="20"/>
              </w:rPr>
              <w:t>0</w:t>
            </w:r>
          </w:p>
        </w:tc>
        <w:tc>
          <w:tcPr>
            <w:tcW w:w="2665" w:type="dxa"/>
            <w:gridSpan w:val="2"/>
            <w:tcBorders>
              <w:top w:val="nil"/>
              <w:left w:val="single" w:sz="4" w:space="0" w:color="auto"/>
              <w:bottom w:val="single" w:sz="4" w:space="0" w:color="auto"/>
              <w:right w:val="single" w:sz="4" w:space="0" w:color="auto"/>
            </w:tcBorders>
            <w:shd w:val="clear" w:color="000000" w:fill="FFFFFF"/>
            <w:vAlign w:val="center"/>
          </w:tcPr>
          <w:p w14:paraId="074685DC" w14:textId="77777777" w:rsidR="004127E1" w:rsidRPr="004127E1" w:rsidRDefault="004127E1" w:rsidP="004127E1">
            <w:pPr>
              <w:jc w:val="center"/>
              <w:rPr>
                <w:snapToGrid w:val="0"/>
                <w:sz w:val="20"/>
                <w:szCs w:val="20"/>
              </w:rPr>
            </w:pPr>
            <w:r w:rsidRPr="004127E1">
              <w:rPr>
                <w:snapToGrid w:val="0"/>
                <w:sz w:val="20"/>
                <w:szCs w:val="20"/>
              </w:rPr>
              <w:t>0</w:t>
            </w:r>
          </w:p>
        </w:tc>
      </w:tr>
      <w:tr w:rsidR="004127E1" w:rsidRPr="004127E1" w14:paraId="732774E9" w14:textId="77777777" w:rsidTr="00E6267D">
        <w:trPr>
          <w:gridAfter w:val="1"/>
          <w:wAfter w:w="709" w:type="dxa"/>
          <w:trHeight w:val="63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E3A0B" w14:textId="77777777" w:rsidR="004127E1" w:rsidRPr="004127E1" w:rsidRDefault="004127E1" w:rsidP="004127E1">
            <w:pPr>
              <w:jc w:val="center"/>
              <w:rPr>
                <w:snapToGrid w:val="0"/>
                <w:sz w:val="20"/>
                <w:szCs w:val="28"/>
              </w:rPr>
            </w:pPr>
            <w:r w:rsidRPr="004127E1">
              <w:rPr>
                <w:snapToGrid w:val="0"/>
                <w:sz w:val="20"/>
                <w:szCs w:val="28"/>
              </w:rPr>
              <w:t>5</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2DC59CB3" w14:textId="77777777" w:rsidR="004127E1" w:rsidRPr="004127E1" w:rsidRDefault="004127E1" w:rsidP="004127E1">
            <w:pPr>
              <w:rPr>
                <w:snapToGrid w:val="0"/>
                <w:sz w:val="20"/>
                <w:szCs w:val="28"/>
              </w:rPr>
            </w:pPr>
            <w:r w:rsidRPr="004127E1">
              <w:rPr>
                <w:snapToGrid w:val="0"/>
                <w:sz w:val="20"/>
                <w:szCs w:val="28"/>
              </w:rPr>
              <w:t>Расходы на оплату иных работ и услуг, выполняемых по договорам с организациями</w:t>
            </w:r>
          </w:p>
        </w:tc>
        <w:tc>
          <w:tcPr>
            <w:tcW w:w="1731" w:type="dxa"/>
            <w:gridSpan w:val="2"/>
            <w:tcBorders>
              <w:top w:val="nil"/>
              <w:left w:val="single" w:sz="4" w:space="0" w:color="auto"/>
              <w:bottom w:val="single" w:sz="4" w:space="0" w:color="auto"/>
              <w:right w:val="single" w:sz="4" w:space="0" w:color="auto"/>
            </w:tcBorders>
            <w:shd w:val="clear" w:color="000000" w:fill="FFFFFF"/>
            <w:vAlign w:val="center"/>
          </w:tcPr>
          <w:p w14:paraId="11195DAA" w14:textId="77777777" w:rsidR="004127E1" w:rsidRPr="004127E1" w:rsidRDefault="004127E1" w:rsidP="004127E1">
            <w:pPr>
              <w:jc w:val="center"/>
              <w:rPr>
                <w:snapToGrid w:val="0"/>
                <w:sz w:val="20"/>
                <w:szCs w:val="20"/>
              </w:rPr>
            </w:pPr>
            <w:r w:rsidRPr="004127E1">
              <w:rPr>
                <w:snapToGrid w:val="0"/>
                <w:sz w:val="20"/>
                <w:szCs w:val="20"/>
              </w:rPr>
              <w:t>11 538</w:t>
            </w:r>
          </w:p>
        </w:tc>
        <w:tc>
          <w:tcPr>
            <w:tcW w:w="1727" w:type="dxa"/>
            <w:gridSpan w:val="2"/>
            <w:tcBorders>
              <w:top w:val="nil"/>
              <w:left w:val="single" w:sz="4" w:space="0" w:color="auto"/>
              <w:bottom w:val="single" w:sz="4" w:space="0" w:color="auto"/>
              <w:right w:val="single" w:sz="4" w:space="0" w:color="auto"/>
            </w:tcBorders>
            <w:shd w:val="clear" w:color="auto" w:fill="auto"/>
            <w:vAlign w:val="center"/>
          </w:tcPr>
          <w:p w14:paraId="152B060C" w14:textId="77777777" w:rsidR="004127E1" w:rsidRPr="004127E1" w:rsidRDefault="004127E1" w:rsidP="004127E1">
            <w:pPr>
              <w:jc w:val="center"/>
              <w:rPr>
                <w:snapToGrid w:val="0"/>
                <w:sz w:val="20"/>
                <w:szCs w:val="20"/>
              </w:rPr>
            </w:pPr>
            <w:r w:rsidRPr="004127E1">
              <w:rPr>
                <w:snapToGrid w:val="0"/>
                <w:sz w:val="20"/>
                <w:szCs w:val="20"/>
              </w:rPr>
              <w:t>12 085</w:t>
            </w:r>
          </w:p>
        </w:tc>
        <w:tc>
          <w:tcPr>
            <w:tcW w:w="2665" w:type="dxa"/>
            <w:gridSpan w:val="2"/>
            <w:tcBorders>
              <w:top w:val="nil"/>
              <w:left w:val="single" w:sz="4" w:space="0" w:color="auto"/>
              <w:bottom w:val="single" w:sz="4" w:space="0" w:color="auto"/>
              <w:right w:val="single" w:sz="4" w:space="0" w:color="auto"/>
            </w:tcBorders>
            <w:shd w:val="clear" w:color="000000" w:fill="FFFFFF"/>
            <w:vAlign w:val="center"/>
          </w:tcPr>
          <w:p w14:paraId="2E93B22F" w14:textId="77777777" w:rsidR="004127E1" w:rsidRPr="004127E1" w:rsidRDefault="004127E1" w:rsidP="004127E1">
            <w:pPr>
              <w:jc w:val="center"/>
              <w:rPr>
                <w:snapToGrid w:val="0"/>
                <w:sz w:val="20"/>
                <w:szCs w:val="20"/>
              </w:rPr>
            </w:pPr>
            <w:r w:rsidRPr="004127E1">
              <w:rPr>
                <w:snapToGrid w:val="0"/>
                <w:sz w:val="20"/>
                <w:szCs w:val="20"/>
              </w:rPr>
              <w:t>547</w:t>
            </w:r>
          </w:p>
        </w:tc>
      </w:tr>
      <w:tr w:rsidR="004127E1" w:rsidRPr="004127E1" w14:paraId="77E07EDE" w14:textId="77777777" w:rsidTr="00E6267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D058E" w14:textId="77777777" w:rsidR="004127E1" w:rsidRPr="004127E1" w:rsidRDefault="004127E1" w:rsidP="004127E1">
            <w:pPr>
              <w:jc w:val="center"/>
              <w:rPr>
                <w:snapToGrid w:val="0"/>
                <w:sz w:val="20"/>
                <w:szCs w:val="28"/>
              </w:rPr>
            </w:pPr>
            <w:r w:rsidRPr="004127E1">
              <w:rPr>
                <w:snapToGrid w:val="0"/>
                <w:sz w:val="20"/>
                <w:szCs w:val="28"/>
              </w:rPr>
              <w:t>6</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2D8AFC9E" w14:textId="77777777" w:rsidR="004127E1" w:rsidRPr="004127E1" w:rsidRDefault="004127E1" w:rsidP="004127E1">
            <w:pPr>
              <w:rPr>
                <w:snapToGrid w:val="0"/>
                <w:sz w:val="20"/>
                <w:szCs w:val="28"/>
              </w:rPr>
            </w:pPr>
            <w:r w:rsidRPr="004127E1">
              <w:rPr>
                <w:snapToGrid w:val="0"/>
                <w:sz w:val="20"/>
                <w:szCs w:val="28"/>
              </w:rPr>
              <w:t>Расходы на служебные командировки</w:t>
            </w:r>
          </w:p>
        </w:tc>
        <w:tc>
          <w:tcPr>
            <w:tcW w:w="1731" w:type="dxa"/>
            <w:gridSpan w:val="2"/>
            <w:tcBorders>
              <w:top w:val="nil"/>
              <w:left w:val="single" w:sz="4" w:space="0" w:color="auto"/>
              <w:bottom w:val="single" w:sz="4" w:space="0" w:color="auto"/>
              <w:right w:val="single" w:sz="4" w:space="0" w:color="auto"/>
            </w:tcBorders>
            <w:shd w:val="clear" w:color="000000" w:fill="FFFFFF"/>
            <w:vAlign w:val="center"/>
          </w:tcPr>
          <w:p w14:paraId="4809FFAE" w14:textId="77777777" w:rsidR="004127E1" w:rsidRPr="004127E1" w:rsidRDefault="004127E1" w:rsidP="004127E1">
            <w:pPr>
              <w:jc w:val="center"/>
              <w:rPr>
                <w:snapToGrid w:val="0"/>
                <w:sz w:val="20"/>
                <w:szCs w:val="20"/>
              </w:rPr>
            </w:pPr>
            <w:r w:rsidRPr="004127E1">
              <w:rPr>
                <w:snapToGrid w:val="0"/>
                <w:sz w:val="20"/>
                <w:szCs w:val="20"/>
              </w:rPr>
              <w:t>0</w:t>
            </w:r>
          </w:p>
        </w:tc>
        <w:tc>
          <w:tcPr>
            <w:tcW w:w="1727" w:type="dxa"/>
            <w:gridSpan w:val="2"/>
            <w:tcBorders>
              <w:top w:val="nil"/>
              <w:left w:val="single" w:sz="4" w:space="0" w:color="auto"/>
              <w:bottom w:val="single" w:sz="4" w:space="0" w:color="auto"/>
              <w:right w:val="single" w:sz="4" w:space="0" w:color="auto"/>
            </w:tcBorders>
            <w:shd w:val="clear" w:color="auto" w:fill="auto"/>
            <w:vAlign w:val="center"/>
          </w:tcPr>
          <w:p w14:paraId="42A29E96" w14:textId="77777777" w:rsidR="004127E1" w:rsidRPr="004127E1" w:rsidRDefault="004127E1" w:rsidP="004127E1">
            <w:pPr>
              <w:jc w:val="center"/>
              <w:rPr>
                <w:snapToGrid w:val="0"/>
                <w:sz w:val="20"/>
                <w:szCs w:val="20"/>
              </w:rPr>
            </w:pPr>
            <w:r w:rsidRPr="004127E1">
              <w:rPr>
                <w:snapToGrid w:val="0"/>
                <w:sz w:val="20"/>
                <w:szCs w:val="20"/>
              </w:rPr>
              <w:t>0</w:t>
            </w:r>
          </w:p>
        </w:tc>
        <w:tc>
          <w:tcPr>
            <w:tcW w:w="2665" w:type="dxa"/>
            <w:gridSpan w:val="2"/>
            <w:tcBorders>
              <w:top w:val="nil"/>
              <w:left w:val="single" w:sz="4" w:space="0" w:color="auto"/>
              <w:bottom w:val="single" w:sz="4" w:space="0" w:color="auto"/>
              <w:right w:val="single" w:sz="4" w:space="0" w:color="auto"/>
            </w:tcBorders>
            <w:shd w:val="clear" w:color="000000" w:fill="FFFFFF"/>
            <w:vAlign w:val="center"/>
          </w:tcPr>
          <w:p w14:paraId="73AABB4D" w14:textId="77777777" w:rsidR="004127E1" w:rsidRPr="004127E1" w:rsidRDefault="004127E1" w:rsidP="004127E1">
            <w:pPr>
              <w:jc w:val="center"/>
              <w:rPr>
                <w:snapToGrid w:val="0"/>
                <w:sz w:val="20"/>
                <w:szCs w:val="20"/>
              </w:rPr>
            </w:pPr>
            <w:r w:rsidRPr="004127E1">
              <w:rPr>
                <w:snapToGrid w:val="0"/>
                <w:sz w:val="20"/>
                <w:szCs w:val="20"/>
              </w:rPr>
              <w:t>0</w:t>
            </w:r>
          </w:p>
        </w:tc>
      </w:tr>
      <w:tr w:rsidR="004127E1" w:rsidRPr="004127E1" w14:paraId="7016A399" w14:textId="77777777" w:rsidTr="00E6267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FFB43" w14:textId="77777777" w:rsidR="004127E1" w:rsidRPr="004127E1" w:rsidRDefault="004127E1" w:rsidP="004127E1">
            <w:pPr>
              <w:jc w:val="center"/>
              <w:rPr>
                <w:snapToGrid w:val="0"/>
                <w:sz w:val="20"/>
                <w:szCs w:val="28"/>
              </w:rPr>
            </w:pPr>
            <w:r w:rsidRPr="004127E1">
              <w:rPr>
                <w:snapToGrid w:val="0"/>
                <w:sz w:val="20"/>
                <w:szCs w:val="28"/>
              </w:rPr>
              <w:t>7</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350739D8" w14:textId="77777777" w:rsidR="004127E1" w:rsidRPr="004127E1" w:rsidRDefault="004127E1" w:rsidP="004127E1">
            <w:pPr>
              <w:rPr>
                <w:snapToGrid w:val="0"/>
                <w:sz w:val="20"/>
                <w:szCs w:val="28"/>
              </w:rPr>
            </w:pPr>
            <w:r w:rsidRPr="004127E1">
              <w:rPr>
                <w:snapToGrid w:val="0"/>
                <w:sz w:val="20"/>
                <w:szCs w:val="28"/>
              </w:rPr>
              <w:t>Расходы на обучение персонала</w:t>
            </w:r>
          </w:p>
        </w:tc>
        <w:tc>
          <w:tcPr>
            <w:tcW w:w="1731" w:type="dxa"/>
            <w:gridSpan w:val="2"/>
            <w:tcBorders>
              <w:top w:val="nil"/>
              <w:left w:val="single" w:sz="4" w:space="0" w:color="auto"/>
              <w:bottom w:val="single" w:sz="4" w:space="0" w:color="auto"/>
              <w:right w:val="single" w:sz="4" w:space="0" w:color="auto"/>
            </w:tcBorders>
            <w:shd w:val="clear" w:color="000000" w:fill="FFFFFF"/>
            <w:vAlign w:val="center"/>
          </w:tcPr>
          <w:p w14:paraId="7142DAB9" w14:textId="77777777" w:rsidR="004127E1" w:rsidRPr="004127E1" w:rsidRDefault="004127E1" w:rsidP="004127E1">
            <w:pPr>
              <w:jc w:val="center"/>
              <w:rPr>
                <w:snapToGrid w:val="0"/>
                <w:sz w:val="20"/>
                <w:szCs w:val="20"/>
              </w:rPr>
            </w:pPr>
            <w:r w:rsidRPr="004127E1">
              <w:rPr>
                <w:snapToGrid w:val="0"/>
                <w:sz w:val="20"/>
                <w:szCs w:val="20"/>
              </w:rPr>
              <w:t>75</w:t>
            </w:r>
          </w:p>
        </w:tc>
        <w:tc>
          <w:tcPr>
            <w:tcW w:w="1727" w:type="dxa"/>
            <w:gridSpan w:val="2"/>
            <w:tcBorders>
              <w:top w:val="nil"/>
              <w:left w:val="single" w:sz="4" w:space="0" w:color="auto"/>
              <w:bottom w:val="single" w:sz="4" w:space="0" w:color="auto"/>
              <w:right w:val="single" w:sz="4" w:space="0" w:color="auto"/>
            </w:tcBorders>
            <w:shd w:val="clear" w:color="auto" w:fill="auto"/>
            <w:vAlign w:val="center"/>
          </w:tcPr>
          <w:p w14:paraId="2CCDE172" w14:textId="77777777" w:rsidR="004127E1" w:rsidRPr="004127E1" w:rsidRDefault="004127E1" w:rsidP="004127E1">
            <w:pPr>
              <w:jc w:val="center"/>
              <w:rPr>
                <w:snapToGrid w:val="0"/>
                <w:sz w:val="20"/>
                <w:szCs w:val="20"/>
              </w:rPr>
            </w:pPr>
            <w:r w:rsidRPr="004127E1">
              <w:rPr>
                <w:snapToGrid w:val="0"/>
                <w:sz w:val="20"/>
                <w:szCs w:val="20"/>
              </w:rPr>
              <w:t>79</w:t>
            </w:r>
          </w:p>
        </w:tc>
        <w:tc>
          <w:tcPr>
            <w:tcW w:w="2665" w:type="dxa"/>
            <w:gridSpan w:val="2"/>
            <w:tcBorders>
              <w:top w:val="nil"/>
              <w:left w:val="single" w:sz="4" w:space="0" w:color="auto"/>
              <w:bottom w:val="single" w:sz="4" w:space="0" w:color="auto"/>
              <w:right w:val="single" w:sz="4" w:space="0" w:color="auto"/>
            </w:tcBorders>
            <w:shd w:val="clear" w:color="000000" w:fill="FFFFFF"/>
            <w:vAlign w:val="center"/>
          </w:tcPr>
          <w:p w14:paraId="714E9E2A" w14:textId="77777777" w:rsidR="004127E1" w:rsidRPr="004127E1" w:rsidRDefault="004127E1" w:rsidP="004127E1">
            <w:pPr>
              <w:jc w:val="center"/>
              <w:rPr>
                <w:snapToGrid w:val="0"/>
                <w:sz w:val="20"/>
                <w:szCs w:val="20"/>
              </w:rPr>
            </w:pPr>
            <w:r w:rsidRPr="004127E1">
              <w:rPr>
                <w:snapToGrid w:val="0"/>
                <w:sz w:val="20"/>
                <w:szCs w:val="20"/>
              </w:rPr>
              <w:t>4</w:t>
            </w:r>
          </w:p>
        </w:tc>
      </w:tr>
      <w:tr w:rsidR="004127E1" w:rsidRPr="004127E1" w14:paraId="6DF6BD60" w14:textId="77777777" w:rsidTr="00E6267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F059E" w14:textId="77777777" w:rsidR="004127E1" w:rsidRPr="004127E1" w:rsidRDefault="004127E1" w:rsidP="004127E1">
            <w:pPr>
              <w:jc w:val="center"/>
              <w:rPr>
                <w:snapToGrid w:val="0"/>
                <w:sz w:val="20"/>
                <w:szCs w:val="28"/>
              </w:rPr>
            </w:pPr>
            <w:r w:rsidRPr="004127E1">
              <w:rPr>
                <w:snapToGrid w:val="0"/>
                <w:sz w:val="20"/>
                <w:szCs w:val="28"/>
              </w:rPr>
              <w:t>8</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1CD73A91" w14:textId="77777777" w:rsidR="004127E1" w:rsidRPr="004127E1" w:rsidRDefault="004127E1" w:rsidP="004127E1">
            <w:pPr>
              <w:rPr>
                <w:snapToGrid w:val="0"/>
                <w:sz w:val="20"/>
                <w:szCs w:val="28"/>
              </w:rPr>
            </w:pPr>
            <w:r w:rsidRPr="004127E1">
              <w:rPr>
                <w:snapToGrid w:val="0"/>
                <w:sz w:val="20"/>
                <w:szCs w:val="28"/>
              </w:rPr>
              <w:t>Лизинговый платеж</w:t>
            </w:r>
          </w:p>
        </w:tc>
        <w:tc>
          <w:tcPr>
            <w:tcW w:w="1731" w:type="dxa"/>
            <w:gridSpan w:val="2"/>
            <w:tcBorders>
              <w:top w:val="nil"/>
              <w:left w:val="single" w:sz="4" w:space="0" w:color="auto"/>
              <w:bottom w:val="single" w:sz="4" w:space="0" w:color="auto"/>
              <w:right w:val="single" w:sz="4" w:space="0" w:color="auto"/>
            </w:tcBorders>
            <w:shd w:val="clear" w:color="000000" w:fill="FFFFFF"/>
            <w:vAlign w:val="center"/>
          </w:tcPr>
          <w:p w14:paraId="07EEA10C" w14:textId="77777777" w:rsidR="004127E1" w:rsidRPr="004127E1" w:rsidRDefault="004127E1" w:rsidP="004127E1">
            <w:pPr>
              <w:jc w:val="center"/>
              <w:rPr>
                <w:snapToGrid w:val="0"/>
                <w:sz w:val="20"/>
                <w:szCs w:val="20"/>
              </w:rPr>
            </w:pPr>
            <w:r w:rsidRPr="004127E1">
              <w:rPr>
                <w:snapToGrid w:val="0"/>
                <w:sz w:val="20"/>
                <w:szCs w:val="20"/>
              </w:rPr>
              <w:t>0</w:t>
            </w:r>
          </w:p>
        </w:tc>
        <w:tc>
          <w:tcPr>
            <w:tcW w:w="1727" w:type="dxa"/>
            <w:gridSpan w:val="2"/>
            <w:tcBorders>
              <w:top w:val="nil"/>
              <w:left w:val="single" w:sz="4" w:space="0" w:color="auto"/>
              <w:bottom w:val="single" w:sz="4" w:space="0" w:color="auto"/>
              <w:right w:val="single" w:sz="4" w:space="0" w:color="auto"/>
            </w:tcBorders>
            <w:shd w:val="clear" w:color="auto" w:fill="auto"/>
            <w:vAlign w:val="center"/>
          </w:tcPr>
          <w:p w14:paraId="68A51110" w14:textId="77777777" w:rsidR="004127E1" w:rsidRPr="004127E1" w:rsidRDefault="004127E1" w:rsidP="004127E1">
            <w:pPr>
              <w:jc w:val="center"/>
              <w:rPr>
                <w:snapToGrid w:val="0"/>
                <w:sz w:val="20"/>
                <w:szCs w:val="20"/>
              </w:rPr>
            </w:pPr>
            <w:r w:rsidRPr="004127E1">
              <w:rPr>
                <w:snapToGrid w:val="0"/>
                <w:sz w:val="20"/>
                <w:szCs w:val="20"/>
              </w:rPr>
              <w:t>0</w:t>
            </w:r>
          </w:p>
        </w:tc>
        <w:tc>
          <w:tcPr>
            <w:tcW w:w="2665" w:type="dxa"/>
            <w:gridSpan w:val="2"/>
            <w:tcBorders>
              <w:top w:val="nil"/>
              <w:left w:val="single" w:sz="4" w:space="0" w:color="auto"/>
              <w:bottom w:val="single" w:sz="4" w:space="0" w:color="auto"/>
              <w:right w:val="single" w:sz="4" w:space="0" w:color="auto"/>
            </w:tcBorders>
            <w:shd w:val="clear" w:color="000000" w:fill="FFFFFF"/>
            <w:vAlign w:val="center"/>
          </w:tcPr>
          <w:p w14:paraId="1F8C8C80" w14:textId="77777777" w:rsidR="004127E1" w:rsidRPr="004127E1" w:rsidRDefault="004127E1" w:rsidP="004127E1">
            <w:pPr>
              <w:jc w:val="center"/>
              <w:rPr>
                <w:snapToGrid w:val="0"/>
                <w:sz w:val="20"/>
                <w:szCs w:val="20"/>
              </w:rPr>
            </w:pPr>
            <w:r w:rsidRPr="004127E1">
              <w:rPr>
                <w:snapToGrid w:val="0"/>
                <w:sz w:val="20"/>
                <w:szCs w:val="20"/>
              </w:rPr>
              <w:t>0</w:t>
            </w:r>
          </w:p>
        </w:tc>
      </w:tr>
      <w:tr w:rsidR="004127E1" w:rsidRPr="004127E1" w14:paraId="02C7430A" w14:textId="77777777" w:rsidTr="00E6267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BF287" w14:textId="77777777" w:rsidR="004127E1" w:rsidRPr="004127E1" w:rsidRDefault="004127E1" w:rsidP="004127E1">
            <w:pPr>
              <w:jc w:val="center"/>
              <w:rPr>
                <w:snapToGrid w:val="0"/>
                <w:sz w:val="20"/>
                <w:szCs w:val="28"/>
              </w:rPr>
            </w:pPr>
            <w:r w:rsidRPr="004127E1">
              <w:rPr>
                <w:snapToGrid w:val="0"/>
                <w:sz w:val="20"/>
                <w:szCs w:val="28"/>
              </w:rPr>
              <w:t>9</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0423F931" w14:textId="77777777" w:rsidR="004127E1" w:rsidRPr="004127E1" w:rsidRDefault="004127E1" w:rsidP="004127E1">
            <w:pPr>
              <w:rPr>
                <w:snapToGrid w:val="0"/>
                <w:sz w:val="20"/>
                <w:szCs w:val="28"/>
              </w:rPr>
            </w:pPr>
            <w:r w:rsidRPr="004127E1">
              <w:rPr>
                <w:snapToGrid w:val="0"/>
                <w:sz w:val="20"/>
                <w:szCs w:val="28"/>
              </w:rPr>
              <w:t>Арендная плата</w:t>
            </w:r>
          </w:p>
        </w:tc>
        <w:tc>
          <w:tcPr>
            <w:tcW w:w="1731" w:type="dxa"/>
            <w:gridSpan w:val="2"/>
            <w:tcBorders>
              <w:top w:val="nil"/>
              <w:left w:val="single" w:sz="4" w:space="0" w:color="auto"/>
              <w:bottom w:val="single" w:sz="4" w:space="0" w:color="auto"/>
              <w:right w:val="single" w:sz="4" w:space="0" w:color="auto"/>
            </w:tcBorders>
            <w:shd w:val="clear" w:color="000000" w:fill="FFFFFF"/>
            <w:vAlign w:val="center"/>
          </w:tcPr>
          <w:p w14:paraId="731B7F99" w14:textId="77777777" w:rsidR="004127E1" w:rsidRPr="004127E1" w:rsidRDefault="004127E1" w:rsidP="004127E1">
            <w:pPr>
              <w:jc w:val="center"/>
              <w:rPr>
                <w:snapToGrid w:val="0"/>
                <w:sz w:val="20"/>
                <w:szCs w:val="20"/>
              </w:rPr>
            </w:pPr>
            <w:r w:rsidRPr="004127E1">
              <w:rPr>
                <w:snapToGrid w:val="0"/>
                <w:sz w:val="20"/>
                <w:szCs w:val="20"/>
              </w:rPr>
              <w:t>0</w:t>
            </w:r>
          </w:p>
        </w:tc>
        <w:tc>
          <w:tcPr>
            <w:tcW w:w="1727" w:type="dxa"/>
            <w:gridSpan w:val="2"/>
            <w:tcBorders>
              <w:top w:val="nil"/>
              <w:left w:val="single" w:sz="4" w:space="0" w:color="auto"/>
              <w:bottom w:val="single" w:sz="4" w:space="0" w:color="auto"/>
              <w:right w:val="single" w:sz="4" w:space="0" w:color="auto"/>
            </w:tcBorders>
            <w:shd w:val="clear" w:color="auto" w:fill="auto"/>
            <w:vAlign w:val="center"/>
          </w:tcPr>
          <w:p w14:paraId="00FB16A2" w14:textId="77777777" w:rsidR="004127E1" w:rsidRPr="004127E1" w:rsidRDefault="004127E1" w:rsidP="004127E1">
            <w:pPr>
              <w:jc w:val="center"/>
              <w:rPr>
                <w:snapToGrid w:val="0"/>
                <w:sz w:val="20"/>
                <w:szCs w:val="20"/>
              </w:rPr>
            </w:pPr>
            <w:r w:rsidRPr="004127E1">
              <w:rPr>
                <w:snapToGrid w:val="0"/>
                <w:sz w:val="20"/>
                <w:szCs w:val="20"/>
              </w:rPr>
              <w:t>0</w:t>
            </w:r>
          </w:p>
        </w:tc>
        <w:tc>
          <w:tcPr>
            <w:tcW w:w="2665" w:type="dxa"/>
            <w:gridSpan w:val="2"/>
            <w:tcBorders>
              <w:top w:val="nil"/>
              <w:left w:val="single" w:sz="4" w:space="0" w:color="auto"/>
              <w:bottom w:val="single" w:sz="4" w:space="0" w:color="auto"/>
              <w:right w:val="single" w:sz="4" w:space="0" w:color="auto"/>
            </w:tcBorders>
            <w:shd w:val="clear" w:color="000000" w:fill="FFFFFF"/>
            <w:vAlign w:val="center"/>
          </w:tcPr>
          <w:p w14:paraId="3B9FF6AE" w14:textId="77777777" w:rsidR="004127E1" w:rsidRPr="004127E1" w:rsidRDefault="004127E1" w:rsidP="004127E1">
            <w:pPr>
              <w:jc w:val="center"/>
              <w:rPr>
                <w:snapToGrid w:val="0"/>
                <w:sz w:val="20"/>
                <w:szCs w:val="20"/>
              </w:rPr>
            </w:pPr>
            <w:r w:rsidRPr="004127E1">
              <w:rPr>
                <w:snapToGrid w:val="0"/>
                <w:sz w:val="20"/>
                <w:szCs w:val="20"/>
              </w:rPr>
              <w:t>0</w:t>
            </w:r>
          </w:p>
        </w:tc>
      </w:tr>
      <w:tr w:rsidR="004127E1" w:rsidRPr="004127E1" w14:paraId="7FFAC6FF" w14:textId="77777777" w:rsidTr="00E6267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37CB3" w14:textId="77777777" w:rsidR="004127E1" w:rsidRPr="004127E1" w:rsidRDefault="004127E1" w:rsidP="004127E1">
            <w:pPr>
              <w:jc w:val="center"/>
              <w:rPr>
                <w:snapToGrid w:val="0"/>
                <w:sz w:val="20"/>
                <w:szCs w:val="28"/>
              </w:rPr>
            </w:pPr>
            <w:r w:rsidRPr="004127E1">
              <w:rPr>
                <w:snapToGrid w:val="0"/>
                <w:sz w:val="20"/>
                <w:szCs w:val="28"/>
              </w:rPr>
              <w:t>10</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50B39CFF" w14:textId="77777777" w:rsidR="004127E1" w:rsidRPr="004127E1" w:rsidRDefault="004127E1" w:rsidP="004127E1">
            <w:pPr>
              <w:rPr>
                <w:snapToGrid w:val="0"/>
                <w:sz w:val="20"/>
                <w:szCs w:val="28"/>
              </w:rPr>
            </w:pPr>
            <w:r w:rsidRPr="004127E1">
              <w:rPr>
                <w:snapToGrid w:val="0"/>
                <w:sz w:val="20"/>
                <w:szCs w:val="28"/>
              </w:rPr>
              <w:t>Другие расходы</w:t>
            </w:r>
          </w:p>
        </w:tc>
        <w:tc>
          <w:tcPr>
            <w:tcW w:w="1731" w:type="dxa"/>
            <w:gridSpan w:val="2"/>
            <w:tcBorders>
              <w:top w:val="nil"/>
              <w:left w:val="single" w:sz="4" w:space="0" w:color="auto"/>
              <w:bottom w:val="single" w:sz="4" w:space="0" w:color="auto"/>
              <w:right w:val="single" w:sz="4" w:space="0" w:color="auto"/>
            </w:tcBorders>
            <w:shd w:val="clear" w:color="000000" w:fill="FFFFFF"/>
            <w:vAlign w:val="center"/>
          </w:tcPr>
          <w:p w14:paraId="159AB56F" w14:textId="77777777" w:rsidR="004127E1" w:rsidRPr="004127E1" w:rsidRDefault="004127E1" w:rsidP="004127E1">
            <w:pPr>
              <w:jc w:val="center"/>
              <w:rPr>
                <w:snapToGrid w:val="0"/>
                <w:sz w:val="20"/>
                <w:szCs w:val="20"/>
              </w:rPr>
            </w:pPr>
            <w:r w:rsidRPr="004127E1">
              <w:rPr>
                <w:snapToGrid w:val="0"/>
                <w:sz w:val="20"/>
                <w:szCs w:val="20"/>
              </w:rPr>
              <w:t>673</w:t>
            </w:r>
          </w:p>
        </w:tc>
        <w:tc>
          <w:tcPr>
            <w:tcW w:w="1727" w:type="dxa"/>
            <w:gridSpan w:val="2"/>
            <w:tcBorders>
              <w:top w:val="nil"/>
              <w:left w:val="single" w:sz="4" w:space="0" w:color="auto"/>
              <w:bottom w:val="single" w:sz="4" w:space="0" w:color="auto"/>
              <w:right w:val="single" w:sz="4" w:space="0" w:color="auto"/>
            </w:tcBorders>
            <w:shd w:val="clear" w:color="auto" w:fill="auto"/>
            <w:vAlign w:val="center"/>
          </w:tcPr>
          <w:p w14:paraId="6B2F3225" w14:textId="77777777" w:rsidR="004127E1" w:rsidRPr="004127E1" w:rsidRDefault="004127E1" w:rsidP="004127E1">
            <w:pPr>
              <w:jc w:val="center"/>
              <w:rPr>
                <w:snapToGrid w:val="0"/>
                <w:sz w:val="20"/>
                <w:szCs w:val="20"/>
              </w:rPr>
            </w:pPr>
            <w:r w:rsidRPr="004127E1">
              <w:rPr>
                <w:snapToGrid w:val="0"/>
                <w:sz w:val="20"/>
                <w:szCs w:val="20"/>
              </w:rPr>
              <w:t>705</w:t>
            </w:r>
          </w:p>
        </w:tc>
        <w:tc>
          <w:tcPr>
            <w:tcW w:w="2665" w:type="dxa"/>
            <w:gridSpan w:val="2"/>
            <w:tcBorders>
              <w:top w:val="nil"/>
              <w:left w:val="single" w:sz="4" w:space="0" w:color="auto"/>
              <w:bottom w:val="single" w:sz="4" w:space="0" w:color="auto"/>
              <w:right w:val="single" w:sz="4" w:space="0" w:color="auto"/>
            </w:tcBorders>
            <w:shd w:val="clear" w:color="000000" w:fill="FFFFFF"/>
            <w:vAlign w:val="center"/>
          </w:tcPr>
          <w:p w14:paraId="0CA3B8F2" w14:textId="77777777" w:rsidR="004127E1" w:rsidRPr="004127E1" w:rsidRDefault="004127E1" w:rsidP="004127E1">
            <w:pPr>
              <w:jc w:val="center"/>
              <w:rPr>
                <w:snapToGrid w:val="0"/>
                <w:sz w:val="20"/>
                <w:szCs w:val="20"/>
              </w:rPr>
            </w:pPr>
            <w:r w:rsidRPr="004127E1">
              <w:rPr>
                <w:snapToGrid w:val="0"/>
                <w:sz w:val="20"/>
                <w:szCs w:val="20"/>
              </w:rPr>
              <w:t>32</w:t>
            </w:r>
          </w:p>
        </w:tc>
      </w:tr>
      <w:tr w:rsidR="004127E1" w:rsidRPr="004127E1" w14:paraId="7383DA2D" w14:textId="77777777" w:rsidTr="00E6267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10F7C" w14:textId="77777777" w:rsidR="004127E1" w:rsidRPr="004127E1" w:rsidRDefault="004127E1" w:rsidP="004127E1">
            <w:pPr>
              <w:jc w:val="center"/>
              <w:rPr>
                <w:snapToGrid w:val="0"/>
                <w:sz w:val="20"/>
                <w:szCs w:val="28"/>
              </w:rPr>
            </w:pPr>
            <w:r w:rsidRPr="004127E1">
              <w:rPr>
                <w:snapToGrid w:val="0"/>
                <w:sz w:val="20"/>
                <w:szCs w:val="28"/>
              </w:rPr>
              <w:t> </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6DABE2C8" w14:textId="77777777" w:rsidR="004127E1" w:rsidRPr="004127E1" w:rsidRDefault="004127E1" w:rsidP="004127E1">
            <w:pPr>
              <w:rPr>
                <w:snapToGrid w:val="0"/>
                <w:sz w:val="20"/>
                <w:szCs w:val="28"/>
              </w:rPr>
            </w:pPr>
            <w:r w:rsidRPr="004127E1">
              <w:rPr>
                <w:snapToGrid w:val="0"/>
                <w:sz w:val="20"/>
                <w:szCs w:val="28"/>
              </w:rPr>
              <w:t>ИТОГО базовый уровень операционных расходов</w:t>
            </w:r>
          </w:p>
        </w:tc>
        <w:tc>
          <w:tcPr>
            <w:tcW w:w="1731" w:type="dxa"/>
            <w:gridSpan w:val="2"/>
            <w:tcBorders>
              <w:top w:val="nil"/>
              <w:left w:val="single" w:sz="4" w:space="0" w:color="auto"/>
              <w:bottom w:val="single" w:sz="4" w:space="0" w:color="auto"/>
              <w:right w:val="single" w:sz="4" w:space="0" w:color="auto"/>
            </w:tcBorders>
            <w:shd w:val="clear" w:color="000000" w:fill="FFFFFF"/>
            <w:vAlign w:val="center"/>
          </w:tcPr>
          <w:p w14:paraId="76281195" w14:textId="77777777" w:rsidR="004127E1" w:rsidRPr="004127E1" w:rsidRDefault="004127E1" w:rsidP="004127E1">
            <w:pPr>
              <w:jc w:val="center"/>
              <w:rPr>
                <w:snapToGrid w:val="0"/>
                <w:sz w:val="20"/>
                <w:szCs w:val="20"/>
              </w:rPr>
            </w:pPr>
            <w:r w:rsidRPr="004127E1">
              <w:rPr>
                <w:snapToGrid w:val="0"/>
                <w:sz w:val="20"/>
                <w:szCs w:val="20"/>
              </w:rPr>
              <w:t>33 482</w:t>
            </w:r>
          </w:p>
        </w:tc>
        <w:tc>
          <w:tcPr>
            <w:tcW w:w="1727" w:type="dxa"/>
            <w:gridSpan w:val="2"/>
            <w:tcBorders>
              <w:top w:val="nil"/>
              <w:left w:val="single" w:sz="4" w:space="0" w:color="auto"/>
              <w:bottom w:val="single" w:sz="4" w:space="0" w:color="auto"/>
              <w:right w:val="single" w:sz="4" w:space="0" w:color="auto"/>
            </w:tcBorders>
            <w:shd w:val="clear" w:color="auto" w:fill="auto"/>
            <w:vAlign w:val="center"/>
          </w:tcPr>
          <w:p w14:paraId="7A3775F0" w14:textId="77777777" w:rsidR="004127E1" w:rsidRPr="004127E1" w:rsidRDefault="004127E1" w:rsidP="004127E1">
            <w:pPr>
              <w:jc w:val="center"/>
              <w:rPr>
                <w:snapToGrid w:val="0"/>
                <w:sz w:val="20"/>
                <w:szCs w:val="20"/>
              </w:rPr>
            </w:pPr>
            <w:r w:rsidRPr="004127E1">
              <w:rPr>
                <w:snapToGrid w:val="0"/>
                <w:sz w:val="20"/>
                <w:szCs w:val="20"/>
              </w:rPr>
              <w:t>35 070</w:t>
            </w:r>
          </w:p>
        </w:tc>
        <w:tc>
          <w:tcPr>
            <w:tcW w:w="2665" w:type="dxa"/>
            <w:gridSpan w:val="2"/>
            <w:tcBorders>
              <w:top w:val="nil"/>
              <w:left w:val="single" w:sz="4" w:space="0" w:color="auto"/>
              <w:bottom w:val="single" w:sz="4" w:space="0" w:color="auto"/>
              <w:right w:val="single" w:sz="4" w:space="0" w:color="auto"/>
            </w:tcBorders>
            <w:shd w:val="clear" w:color="000000" w:fill="FFFFFF"/>
            <w:vAlign w:val="center"/>
          </w:tcPr>
          <w:p w14:paraId="3CB47F49" w14:textId="77777777" w:rsidR="004127E1" w:rsidRPr="004127E1" w:rsidRDefault="004127E1" w:rsidP="004127E1">
            <w:pPr>
              <w:jc w:val="center"/>
              <w:rPr>
                <w:snapToGrid w:val="0"/>
                <w:sz w:val="20"/>
                <w:szCs w:val="20"/>
              </w:rPr>
            </w:pPr>
            <w:r w:rsidRPr="004127E1">
              <w:rPr>
                <w:snapToGrid w:val="0"/>
                <w:sz w:val="20"/>
                <w:szCs w:val="20"/>
              </w:rPr>
              <w:t>1 588</w:t>
            </w:r>
          </w:p>
        </w:tc>
      </w:tr>
      <w:tr w:rsidR="004127E1" w:rsidRPr="004127E1" w14:paraId="7521A373" w14:textId="77777777" w:rsidTr="00E6267D">
        <w:trPr>
          <w:trHeight w:val="317"/>
          <w:jc w:val="center"/>
        </w:trPr>
        <w:tc>
          <w:tcPr>
            <w:tcW w:w="486" w:type="dxa"/>
            <w:tcBorders>
              <w:top w:val="nil"/>
              <w:left w:val="nil"/>
              <w:bottom w:val="nil"/>
              <w:right w:val="nil"/>
            </w:tcBorders>
            <w:shd w:val="clear" w:color="auto" w:fill="auto"/>
            <w:vAlign w:val="center"/>
            <w:hideMark/>
          </w:tcPr>
          <w:p w14:paraId="2455D534" w14:textId="77777777" w:rsidR="004127E1" w:rsidRPr="004127E1" w:rsidRDefault="004127E1" w:rsidP="004127E1">
            <w:pPr>
              <w:jc w:val="center"/>
              <w:rPr>
                <w:snapToGrid w:val="0"/>
                <w:color w:val="FF0000"/>
                <w:sz w:val="20"/>
                <w:szCs w:val="28"/>
              </w:rPr>
            </w:pPr>
          </w:p>
        </w:tc>
        <w:tc>
          <w:tcPr>
            <w:tcW w:w="3331" w:type="dxa"/>
            <w:tcBorders>
              <w:top w:val="nil"/>
              <w:left w:val="nil"/>
              <w:bottom w:val="nil"/>
              <w:right w:val="nil"/>
            </w:tcBorders>
            <w:shd w:val="clear" w:color="auto" w:fill="auto"/>
            <w:vAlign w:val="center"/>
            <w:hideMark/>
          </w:tcPr>
          <w:p w14:paraId="0BE0F240" w14:textId="77777777" w:rsidR="004127E1" w:rsidRPr="004127E1" w:rsidRDefault="004127E1" w:rsidP="004127E1">
            <w:pPr>
              <w:rPr>
                <w:snapToGrid w:val="0"/>
                <w:sz w:val="20"/>
                <w:szCs w:val="28"/>
              </w:rPr>
            </w:pPr>
          </w:p>
        </w:tc>
        <w:tc>
          <w:tcPr>
            <w:tcW w:w="1544" w:type="dxa"/>
            <w:tcBorders>
              <w:top w:val="nil"/>
              <w:left w:val="nil"/>
              <w:bottom w:val="nil"/>
              <w:right w:val="nil"/>
            </w:tcBorders>
            <w:shd w:val="clear" w:color="auto" w:fill="auto"/>
            <w:vAlign w:val="center"/>
            <w:hideMark/>
          </w:tcPr>
          <w:p w14:paraId="4FBA4A3B" w14:textId="77777777" w:rsidR="004127E1" w:rsidRPr="004127E1" w:rsidRDefault="004127E1" w:rsidP="004127E1">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38BE9020" w14:textId="77777777" w:rsidR="004127E1" w:rsidRPr="004127E1" w:rsidRDefault="004127E1" w:rsidP="004127E1">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01ABFB8A" w14:textId="77777777" w:rsidR="004127E1" w:rsidRPr="004127E1" w:rsidRDefault="004127E1" w:rsidP="004127E1">
            <w:pPr>
              <w:rPr>
                <w:snapToGrid w:val="0"/>
                <w:sz w:val="20"/>
                <w:szCs w:val="28"/>
              </w:rPr>
            </w:pPr>
          </w:p>
        </w:tc>
        <w:tc>
          <w:tcPr>
            <w:tcW w:w="1834" w:type="dxa"/>
            <w:gridSpan w:val="2"/>
            <w:tcBorders>
              <w:top w:val="nil"/>
              <w:left w:val="nil"/>
              <w:bottom w:val="nil"/>
              <w:right w:val="nil"/>
            </w:tcBorders>
            <w:shd w:val="clear" w:color="auto" w:fill="auto"/>
            <w:vAlign w:val="center"/>
            <w:hideMark/>
          </w:tcPr>
          <w:p w14:paraId="3DDD7D6D" w14:textId="77777777" w:rsidR="004127E1" w:rsidRPr="004127E1" w:rsidRDefault="004127E1" w:rsidP="004127E1">
            <w:pPr>
              <w:rPr>
                <w:snapToGrid w:val="0"/>
                <w:sz w:val="20"/>
                <w:szCs w:val="28"/>
              </w:rPr>
            </w:pPr>
          </w:p>
        </w:tc>
      </w:tr>
      <w:tr w:rsidR="004127E1" w:rsidRPr="004127E1" w14:paraId="2F9EF9B6" w14:textId="77777777" w:rsidTr="00E6267D">
        <w:trPr>
          <w:trHeight w:val="317"/>
          <w:jc w:val="center"/>
        </w:trPr>
        <w:tc>
          <w:tcPr>
            <w:tcW w:w="486" w:type="dxa"/>
            <w:tcBorders>
              <w:top w:val="nil"/>
              <w:left w:val="nil"/>
              <w:bottom w:val="nil"/>
              <w:right w:val="nil"/>
            </w:tcBorders>
            <w:shd w:val="clear" w:color="auto" w:fill="auto"/>
            <w:vAlign w:val="center"/>
            <w:hideMark/>
          </w:tcPr>
          <w:p w14:paraId="2688765A" w14:textId="77777777" w:rsidR="004127E1" w:rsidRPr="004127E1" w:rsidRDefault="004127E1" w:rsidP="004127E1">
            <w:pPr>
              <w:rPr>
                <w:snapToGrid w:val="0"/>
                <w:sz w:val="20"/>
                <w:szCs w:val="28"/>
              </w:rPr>
            </w:pPr>
          </w:p>
        </w:tc>
        <w:tc>
          <w:tcPr>
            <w:tcW w:w="3331" w:type="dxa"/>
            <w:tcBorders>
              <w:top w:val="nil"/>
              <w:left w:val="nil"/>
              <w:bottom w:val="nil"/>
              <w:right w:val="nil"/>
            </w:tcBorders>
            <w:shd w:val="clear" w:color="auto" w:fill="auto"/>
            <w:vAlign w:val="center"/>
            <w:hideMark/>
          </w:tcPr>
          <w:p w14:paraId="5C313309" w14:textId="77777777" w:rsidR="004127E1" w:rsidRPr="004127E1" w:rsidRDefault="004127E1" w:rsidP="004127E1">
            <w:pPr>
              <w:rPr>
                <w:snapToGrid w:val="0"/>
                <w:sz w:val="20"/>
                <w:szCs w:val="28"/>
              </w:rPr>
            </w:pPr>
          </w:p>
        </w:tc>
        <w:tc>
          <w:tcPr>
            <w:tcW w:w="1544" w:type="dxa"/>
            <w:tcBorders>
              <w:top w:val="nil"/>
              <w:left w:val="nil"/>
              <w:bottom w:val="nil"/>
              <w:right w:val="nil"/>
            </w:tcBorders>
            <w:shd w:val="clear" w:color="auto" w:fill="auto"/>
            <w:vAlign w:val="center"/>
            <w:hideMark/>
          </w:tcPr>
          <w:p w14:paraId="667FC007" w14:textId="77777777" w:rsidR="004127E1" w:rsidRPr="004127E1" w:rsidRDefault="004127E1" w:rsidP="004127E1">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4DF6ABA0" w14:textId="77777777" w:rsidR="004127E1" w:rsidRPr="004127E1" w:rsidRDefault="004127E1" w:rsidP="004127E1">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0B230639" w14:textId="77777777" w:rsidR="004127E1" w:rsidRPr="004127E1" w:rsidRDefault="004127E1" w:rsidP="004127E1">
            <w:pPr>
              <w:rPr>
                <w:snapToGrid w:val="0"/>
                <w:sz w:val="20"/>
                <w:szCs w:val="28"/>
              </w:rPr>
            </w:pPr>
          </w:p>
        </w:tc>
        <w:tc>
          <w:tcPr>
            <w:tcW w:w="1834" w:type="dxa"/>
            <w:gridSpan w:val="2"/>
            <w:tcBorders>
              <w:top w:val="nil"/>
              <w:left w:val="nil"/>
              <w:bottom w:val="nil"/>
              <w:right w:val="nil"/>
            </w:tcBorders>
            <w:shd w:val="clear" w:color="auto" w:fill="auto"/>
            <w:vAlign w:val="center"/>
            <w:hideMark/>
          </w:tcPr>
          <w:p w14:paraId="59B27E2A" w14:textId="77777777" w:rsidR="004127E1" w:rsidRPr="004127E1" w:rsidRDefault="004127E1" w:rsidP="004127E1">
            <w:pPr>
              <w:rPr>
                <w:snapToGrid w:val="0"/>
                <w:sz w:val="20"/>
                <w:szCs w:val="28"/>
              </w:rPr>
            </w:pPr>
          </w:p>
        </w:tc>
      </w:tr>
    </w:tbl>
    <w:p w14:paraId="00DE768A" w14:textId="77777777" w:rsidR="004127E1" w:rsidRPr="004127E1" w:rsidRDefault="004127E1" w:rsidP="004127E1">
      <w:pPr>
        <w:tabs>
          <w:tab w:val="left" w:pos="1890"/>
        </w:tabs>
        <w:spacing w:line="360" w:lineRule="auto"/>
        <w:ind w:left="1211" w:right="-144"/>
        <w:jc w:val="right"/>
        <w:rPr>
          <w:snapToGrid w:val="0"/>
          <w:sz w:val="28"/>
          <w:szCs w:val="28"/>
        </w:rPr>
      </w:pPr>
      <w:r w:rsidRPr="004127E1">
        <w:rPr>
          <w:snapToGrid w:val="0"/>
          <w:sz w:val="28"/>
          <w:szCs w:val="28"/>
        </w:rPr>
        <w:br w:type="page"/>
      </w:r>
      <w:r w:rsidRPr="004127E1">
        <w:rPr>
          <w:snapToGrid w:val="0"/>
          <w:sz w:val="28"/>
          <w:szCs w:val="28"/>
        </w:rPr>
        <w:lastRenderedPageBreak/>
        <w:t>Таблица 22</w:t>
      </w:r>
    </w:p>
    <w:tbl>
      <w:tblPr>
        <w:tblW w:w="11084" w:type="dxa"/>
        <w:jc w:val="center"/>
        <w:tblLook w:val="04A0" w:firstRow="1" w:lastRow="0" w:firstColumn="1" w:lastColumn="0" w:noHBand="0" w:noVBand="1"/>
      </w:tblPr>
      <w:tblGrid>
        <w:gridCol w:w="750"/>
        <w:gridCol w:w="3361"/>
        <w:gridCol w:w="1573"/>
        <w:gridCol w:w="191"/>
        <w:gridCol w:w="1573"/>
        <w:gridCol w:w="191"/>
        <w:gridCol w:w="1573"/>
        <w:gridCol w:w="299"/>
        <w:gridCol w:w="1573"/>
      </w:tblGrid>
      <w:tr w:rsidR="004127E1" w:rsidRPr="004127E1" w14:paraId="45CD65AD" w14:textId="77777777" w:rsidTr="00E6267D">
        <w:trPr>
          <w:trHeight w:val="315"/>
          <w:jc w:val="center"/>
        </w:trPr>
        <w:tc>
          <w:tcPr>
            <w:tcW w:w="9212" w:type="dxa"/>
            <w:gridSpan w:val="7"/>
            <w:tcBorders>
              <w:top w:val="nil"/>
              <w:left w:val="nil"/>
              <w:bottom w:val="nil"/>
              <w:right w:val="nil"/>
            </w:tcBorders>
            <w:shd w:val="clear" w:color="auto" w:fill="auto"/>
            <w:noWrap/>
            <w:vAlign w:val="center"/>
            <w:hideMark/>
          </w:tcPr>
          <w:p w14:paraId="7176412E" w14:textId="77777777" w:rsidR="004127E1" w:rsidRPr="004127E1" w:rsidRDefault="004127E1" w:rsidP="004127E1">
            <w:pPr>
              <w:jc w:val="center"/>
              <w:rPr>
                <w:snapToGrid w:val="0"/>
                <w:sz w:val="20"/>
                <w:szCs w:val="28"/>
              </w:rPr>
            </w:pPr>
            <w:r w:rsidRPr="004127E1">
              <w:rPr>
                <w:bCs/>
                <w:snapToGrid w:val="0"/>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60AF72A1" w14:textId="77777777" w:rsidR="004127E1" w:rsidRPr="004127E1" w:rsidRDefault="004127E1" w:rsidP="004127E1">
            <w:pPr>
              <w:rPr>
                <w:snapToGrid w:val="0"/>
                <w:sz w:val="20"/>
                <w:szCs w:val="28"/>
              </w:rPr>
            </w:pPr>
          </w:p>
        </w:tc>
      </w:tr>
      <w:tr w:rsidR="004127E1" w:rsidRPr="004127E1" w14:paraId="062B74F8" w14:textId="77777777" w:rsidTr="00E6267D">
        <w:trPr>
          <w:trHeight w:val="315"/>
          <w:jc w:val="center"/>
        </w:trPr>
        <w:tc>
          <w:tcPr>
            <w:tcW w:w="9212" w:type="dxa"/>
            <w:gridSpan w:val="7"/>
            <w:tcBorders>
              <w:top w:val="nil"/>
              <w:left w:val="nil"/>
              <w:bottom w:val="nil"/>
              <w:right w:val="nil"/>
            </w:tcBorders>
            <w:shd w:val="clear" w:color="auto" w:fill="auto"/>
            <w:noWrap/>
            <w:vAlign w:val="center"/>
          </w:tcPr>
          <w:p w14:paraId="73C279DB" w14:textId="77777777" w:rsidR="004127E1" w:rsidRPr="004127E1" w:rsidRDefault="004127E1" w:rsidP="004127E1">
            <w:pPr>
              <w:jc w:val="center"/>
              <w:rPr>
                <w:bCs/>
                <w:snapToGrid w:val="0"/>
                <w:sz w:val="28"/>
                <w:szCs w:val="28"/>
              </w:rPr>
            </w:pPr>
          </w:p>
        </w:tc>
        <w:tc>
          <w:tcPr>
            <w:tcW w:w="1872" w:type="dxa"/>
            <w:gridSpan w:val="2"/>
            <w:tcBorders>
              <w:top w:val="nil"/>
              <w:left w:val="nil"/>
              <w:bottom w:val="nil"/>
              <w:right w:val="nil"/>
            </w:tcBorders>
            <w:shd w:val="clear" w:color="auto" w:fill="auto"/>
            <w:noWrap/>
            <w:vAlign w:val="center"/>
          </w:tcPr>
          <w:p w14:paraId="06C9C8DD" w14:textId="77777777" w:rsidR="004127E1" w:rsidRPr="004127E1" w:rsidRDefault="004127E1" w:rsidP="004127E1">
            <w:pPr>
              <w:rPr>
                <w:snapToGrid w:val="0"/>
                <w:sz w:val="20"/>
                <w:szCs w:val="28"/>
              </w:rPr>
            </w:pPr>
          </w:p>
        </w:tc>
      </w:tr>
      <w:tr w:rsidR="004127E1" w:rsidRPr="004127E1" w14:paraId="1EA91C53" w14:textId="77777777" w:rsidTr="00E6267D">
        <w:trPr>
          <w:trHeight w:val="300"/>
          <w:jc w:val="center"/>
        </w:trPr>
        <w:tc>
          <w:tcPr>
            <w:tcW w:w="750" w:type="dxa"/>
            <w:tcBorders>
              <w:top w:val="nil"/>
              <w:left w:val="nil"/>
              <w:bottom w:val="nil"/>
              <w:right w:val="nil"/>
            </w:tcBorders>
            <w:shd w:val="clear" w:color="auto" w:fill="auto"/>
            <w:noWrap/>
            <w:vAlign w:val="center"/>
            <w:hideMark/>
          </w:tcPr>
          <w:p w14:paraId="4C3307CA" w14:textId="77777777" w:rsidR="004127E1" w:rsidRPr="004127E1" w:rsidRDefault="004127E1" w:rsidP="004127E1">
            <w:pPr>
              <w:rPr>
                <w:snapToGrid w:val="0"/>
                <w:sz w:val="20"/>
                <w:szCs w:val="28"/>
              </w:rPr>
            </w:pPr>
          </w:p>
        </w:tc>
        <w:tc>
          <w:tcPr>
            <w:tcW w:w="3361" w:type="dxa"/>
            <w:tcBorders>
              <w:top w:val="nil"/>
              <w:left w:val="nil"/>
              <w:bottom w:val="nil"/>
              <w:right w:val="nil"/>
            </w:tcBorders>
            <w:shd w:val="clear" w:color="auto" w:fill="auto"/>
            <w:noWrap/>
            <w:vAlign w:val="center"/>
            <w:hideMark/>
          </w:tcPr>
          <w:p w14:paraId="5CBEA4FA" w14:textId="77777777" w:rsidR="004127E1" w:rsidRPr="004127E1" w:rsidRDefault="004127E1" w:rsidP="004127E1">
            <w:pPr>
              <w:rPr>
                <w:snapToGrid w:val="0"/>
                <w:sz w:val="20"/>
                <w:szCs w:val="28"/>
              </w:rPr>
            </w:pPr>
          </w:p>
        </w:tc>
        <w:tc>
          <w:tcPr>
            <w:tcW w:w="1573" w:type="dxa"/>
            <w:tcBorders>
              <w:top w:val="nil"/>
              <w:left w:val="nil"/>
              <w:bottom w:val="nil"/>
              <w:right w:val="nil"/>
            </w:tcBorders>
            <w:shd w:val="clear" w:color="auto" w:fill="auto"/>
            <w:noWrap/>
            <w:vAlign w:val="center"/>
            <w:hideMark/>
          </w:tcPr>
          <w:p w14:paraId="18CBE76F" w14:textId="77777777" w:rsidR="004127E1" w:rsidRPr="004127E1" w:rsidRDefault="004127E1" w:rsidP="004127E1">
            <w:pPr>
              <w:rPr>
                <w:snapToGrid w:val="0"/>
                <w:sz w:val="20"/>
                <w:szCs w:val="28"/>
              </w:rPr>
            </w:pPr>
          </w:p>
        </w:tc>
        <w:tc>
          <w:tcPr>
            <w:tcW w:w="1764" w:type="dxa"/>
            <w:gridSpan w:val="2"/>
            <w:tcBorders>
              <w:top w:val="nil"/>
              <w:left w:val="nil"/>
              <w:bottom w:val="nil"/>
              <w:right w:val="nil"/>
            </w:tcBorders>
            <w:shd w:val="clear" w:color="auto" w:fill="auto"/>
            <w:noWrap/>
            <w:vAlign w:val="center"/>
          </w:tcPr>
          <w:p w14:paraId="617A5448" w14:textId="77777777" w:rsidR="004127E1" w:rsidRPr="004127E1" w:rsidRDefault="004127E1" w:rsidP="004127E1">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2D002885" w14:textId="77777777" w:rsidR="004127E1" w:rsidRPr="004127E1" w:rsidRDefault="004127E1" w:rsidP="004127E1">
            <w:pPr>
              <w:jc w:val="right"/>
              <w:rPr>
                <w:snapToGrid w:val="0"/>
                <w:sz w:val="20"/>
                <w:szCs w:val="28"/>
              </w:rPr>
            </w:pPr>
            <w:r w:rsidRPr="004127E1">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7A1F5266" w14:textId="77777777" w:rsidR="004127E1" w:rsidRPr="004127E1" w:rsidRDefault="004127E1" w:rsidP="004127E1">
            <w:pPr>
              <w:rPr>
                <w:snapToGrid w:val="0"/>
                <w:sz w:val="20"/>
                <w:szCs w:val="28"/>
              </w:rPr>
            </w:pPr>
          </w:p>
        </w:tc>
      </w:tr>
      <w:tr w:rsidR="004127E1" w:rsidRPr="004127E1" w14:paraId="538678B1" w14:textId="77777777" w:rsidTr="00E6267D">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06D00" w14:textId="77777777" w:rsidR="004127E1" w:rsidRPr="004127E1" w:rsidRDefault="004127E1" w:rsidP="004127E1">
            <w:pPr>
              <w:jc w:val="center"/>
              <w:rPr>
                <w:snapToGrid w:val="0"/>
                <w:sz w:val="20"/>
                <w:szCs w:val="28"/>
              </w:rPr>
            </w:pPr>
            <w:r w:rsidRPr="004127E1">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527278" w14:textId="77777777" w:rsidR="004127E1" w:rsidRPr="004127E1" w:rsidRDefault="004127E1" w:rsidP="004127E1">
            <w:pPr>
              <w:jc w:val="center"/>
              <w:rPr>
                <w:snapToGrid w:val="0"/>
                <w:sz w:val="20"/>
                <w:szCs w:val="28"/>
              </w:rPr>
            </w:pPr>
            <w:r w:rsidRPr="004127E1">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CFE146D" w14:textId="77777777" w:rsidR="004127E1" w:rsidRPr="004127E1" w:rsidRDefault="004127E1" w:rsidP="004127E1">
            <w:pPr>
              <w:jc w:val="center"/>
              <w:rPr>
                <w:snapToGrid w:val="0"/>
                <w:sz w:val="20"/>
                <w:szCs w:val="20"/>
              </w:rPr>
            </w:pPr>
            <w:r w:rsidRPr="004127E1">
              <w:rPr>
                <w:snapToGrid w:val="0"/>
                <w:sz w:val="20"/>
                <w:szCs w:val="20"/>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A62613C" w14:textId="77777777" w:rsidR="004127E1" w:rsidRPr="004127E1" w:rsidRDefault="004127E1" w:rsidP="004127E1">
            <w:pPr>
              <w:jc w:val="center"/>
              <w:rPr>
                <w:snapToGrid w:val="0"/>
                <w:sz w:val="20"/>
                <w:szCs w:val="20"/>
              </w:rPr>
            </w:pPr>
            <w:r w:rsidRPr="004127E1">
              <w:rPr>
                <w:snapToGrid w:val="0"/>
                <w:sz w:val="20"/>
                <w:szCs w:val="20"/>
              </w:rPr>
              <w:t>Предложения экспертов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38F7C7" w14:textId="77777777" w:rsidR="004127E1" w:rsidRPr="004127E1" w:rsidRDefault="004127E1" w:rsidP="004127E1">
            <w:pPr>
              <w:jc w:val="center"/>
              <w:rPr>
                <w:snapToGrid w:val="0"/>
                <w:sz w:val="20"/>
                <w:szCs w:val="20"/>
              </w:rPr>
            </w:pPr>
            <w:r w:rsidRPr="004127E1">
              <w:rPr>
                <w:snapToGrid w:val="0"/>
                <w:sz w:val="20"/>
                <w:szCs w:val="20"/>
              </w:rPr>
              <w:t>Динамика 2025/2024</w:t>
            </w:r>
          </w:p>
        </w:tc>
      </w:tr>
      <w:tr w:rsidR="004127E1" w:rsidRPr="004127E1" w14:paraId="4C94EF21" w14:textId="77777777" w:rsidTr="00E6267D">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10AB8" w14:textId="77777777" w:rsidR="004127E1" w:rsidRPr="004127E1" w:rsidRDefault="004127E1" w:rsidP="004127E1">
            <w:pPr>
              <w:jc w:val="center"/>
              <w:rPr>
                <w:snapToGrid w:val="0"/>
                <w:sz w:val="20"/>
                <w:szCs w:val="28"/>
              </w:rPr>
            </w:pPr>
            <w:r w:rsidRPr="004127E1">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952EAE" w14:textId="77777777" w:rsidR="004127E1" w:rsidRPr="004127E1" w:rsidRDefault="004127E1" w:rsidP="004127E1">
            <w:pPr>
              <w:rPr>
                <w:snapToGrid w:val="0"/>
                <w:sz w:val="20"/>
                <w:szCs w:val="28"/>
              </w:rPr>
            </w:pPr>
            <w:r w:rsidRPr="004127E1">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42C8A07" w14:textId="77777777" w:rsidR="004127E1" w:rsidRPr="004127E1" w:rsidRDefault="004127E1" w:rsidP="004127E1">
            <w:pPr>
              <w:jc w:val="center"/>
              <w:rPr>
                <w:snapToGrid w:val="0"/>
                <w:sz w:val="20"/>
                <w:szCs w:val="20"/>
              </w:rPr>
            </w:pPr>
            <w:r w:rsidRPr="004127E1">
              <w:rPr>
                <w:snapToGrid w:val="0"/>
                <w:sz w:val="20"/>
                <w:szCs w:val="20"/>
              </w:rPr>
              <w:t>247</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BB7E698" w14:textId="77777777" w:rsidR="004127E1" w:rsidRPr="004127E1" w:rsidRDefault="004127E1" w:rsidP="004127E1">
            <w:pPr>
              <w:jc w:val="center"/>
              <w:rPr>
                <w:snapToGrid w:val="0"/>
                <w:sz w:val="20"/>
                <w:szCs w:val="20"/>
              </w:rPr>
            </w:pPr>
            <w:r w:rsidRPr="004127E1">
              <w:rPr>
                <w:snapToGrid w:val="0"/>
                <w:sz w:val="20"/>
                <w:szCs w:val="20"/>
              </w:rPr>
              <w:t>233</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2916039A" w14:textId="77777777" w:rsidR="004127E1" w:rsidRPr="004127E1" w:rsidRDefault="004127E1" w:rsidP="004127E1">
            <w:pPr>
              <w:jc w:val="center"/>
              <w:rPr>
                <w:snapToGrid w:val="0"/>
                <w:sz w:val="20"/>
                <w:szCs w:val="20"/>
              </w:rPr>
            </w:pPr>
            <w:r w:rsidRPr="004127E1">
              <w:rPr>
                <w:snapToGrid w:val="0"/>
                <w:sz w:val="20"/>
                <w:szCs w:val="20"/>
              </w:rPr>
              <w:t>-14</w:t>
            </w:r>
          </w:p>
        </w:tc>
      </w:tr>
      <w:tr w:rsidR="004127E1" w:rsidRPr="004127E1" w14:paraId="5E8A4D46"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6AA12" w14:textId="77777777" w:rsidR="004127E1" w:rsidRPr="004127E1" w:rsidRDefault="004127E1" w:rsidP="004127E1">
            <w:pPr>
              <w:jc w:val="center"/>
              <w:rPr>
                <w:snapToGrid w:val="0"/>
                <w:sz w:val="20"/>
                <w:szCs w:val="28"/>
              </w:rPr>
            </w:pPr>
            <w:r w:rsidRPr="004127E1">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CD72949" w14:textId="77777777" w:rsidR="004127E1" w:rsidRPr="004127E1" w:rsidRDefault="004127E1" w:rsidP="004127E1">
            <w:pPr>
              <w:rPr>
                <w:snapToGrid w:val="0"/>
                <w:sz w:val="20"/>
                <w:szCs w:val="28"/>
              </w:rPr>
            </w:pPr>
            <w:r w:rsidRPr="004127E1">
              <w:rPr>
                <w:snapToGrid w:val="0"/>
                <w:sz w:val="20"/>
                <w:szCs w:val="28"/>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557D0ED" w14:textId="77777777" w:rsidR="004127E1" w:rsidRPr="004127E1" w:rsidRDefault="004127E1" w:rsidP="004127E1">
            <w:pPr>
              <w:jc w:val="center"/>
              <w:rPr>
                <w:snapToGrid w:val="0"/>
                <w:sz w:val="20"/>
                <w:szCs w:val="20"/>
              </w:rPr>
            </w:pPr>
            <w:r w:rsidRPr="004127E1">
              <w:rPr>
                <w:snapToGrid w:val="0"/>
                <w:sz w:val="20"/>
                <w:szCs w:val="20"/>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4F6F43A" w14:textId="77777777" w:rsidR="004127E1" w:rsidRPr="004127E1" w:rsidRDefault="004127E1" w:rsidP="004127E1">
            <w:pPr>
              <w:jc w:val="center"/>
              <w:rPr>
                <w:snapToGrid w:val="0"/>
                <w:sz w:val="20"/>
                <w:szCs w:val="20"/>
              </w:rPr>
            </w:pPr>
            <w:r w:rsidRPr="004127E1">
              <w:rPr>
                <w:snapToGrid w:val="0"/>
                <w:sz w:val="20"/>
                <w:szCs w:val="20"/>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10456FF" w14:textId="77777777" w:rsidR="004127E1" w:rsidRPr="004127E1" w:rsidRDefault="004127E1" w:rsidP="004127E1">
            <w:pPr>
              <w:jc w:val="center"/>
              <w:rPr>
                <w:snapToGrid w:val="0"/>
                <w:sz w:val="20"/>
                <w:szCs w:val="20"/>
              </w:rPr>
            </w:pPr>
            <w:r w:rsidRPr="004127E1">
              <w:rPr>
                <w:snapToGrid w:val="0"/>
                <w:sz w:val="20"/>
                <w:szCs w:val="20"/>
              </w:rPr>
              <w:t>0</w:t>
            </w:r>
          </w:p>
        </w:tc>
      </w:tr>
      <w:tr w:rsidR="004127E1" w:rsidRPr="004127E1" w14:paraId="167A1FE5"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3720F" w14:textId="77777777" w:rsidR="004127E1" w:rsidRPr="004127E1" w:rsidRDefault="004127E1" w:rsidP="004127E1">
            <w:pPr>
              <w:jc w:val="center"/>
              <w:rPr>
                <w:snapToGrid w:val="0"/>
                <w:sz w:val="20"/>
                <w:szCs w:val="28"/>
              </w:rPr>
            </w:pPr>
            <w:r w:rsidRPr="004127E1">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6FB9E6A" w14:textId="77777777" w:rsidR="004127E1" w:rsidRPr="004127E1" w:rsidRDefault="004127E1" w:rsidP="004127E1">
            <w:pPr>
              <w:rPr>
                <w:snapToGrid w:val="0"/>
                <w:sz w:val="20"/>
                <w:szCs w:val="28"/>
              </w:rPr>
            </w:pPr>
            <w:r w:rsidRPr="004127E1">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DF910D0" w14:textId="77777777" w:rsidR="004127E1" w:rsidRPr="004127E1" w:rsidRDefault="004127E1" w:rsidP="004127E1">
            <w:pPr>
              <w:jc w:val="center"/>
              <w:rPr>
                <w:snapToGrid w:val="0"/>
                <w:sz w:val="20"/>
                <w:szCs w:val="20"/>
              </w:rPr>
            </w:pPr>
            <w:r w:rsidRPr="004127E1">
              <w:rPr>
                <w:snapToGrid w:val="0"/>
                <w:sz w:val="20"/>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706E045" w14:textId="77777777" w:rsidR="004127E1" w:rsidRPr="004127E1" w:rsidRDefault="004127E1" w:rsidP="004127E1">
            <w:pPr>
              <w:jc w:val="center"/>
              <w:rPr>
                <w:snapToGrid w:val="0"/>
                <w:sz w:val="20"/>
                <w:szCs w:val="20"/>
              </w:rPr>
            </w:pPr>
            <w:r w:rsidRPr="004127E1">
              <w:rPr>
                <w:snapToGrid w:val="0"/>
                <w:sz w:val="20"/>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DD66F57" w14:textId="77777777" w:rsidR="004127E1" w:rsidRPr="004127E1" w:rsidRDefault="004127E1" w:rsidP="004127E1">
            <w:pPr>
              <w:jc w:val="center"/>
              <w:rPr>
                <w:snapToGrid w:val="0"/>
                <w:sz w:val="20"/>
                <w:szCs w:val="20"/>
              </w:rPr>
            </w:pPr>
            <w:r w:rsidRPr="004127E1">
              <w:rPr>
                <w:snapToGrid w:val="0"/>
                <w:sz w:val="20"/>
                <w:szCs w:val="20"/>
              </w:rPr>
              <w:t>0</w:t>
            </w:r>
          </w:p>
        </w:tc>
      </w:tr>
      <w:tr w:rsidR="004127E1" w:rsidRPr="004127E1" w14:paraId="13D30AE4" w14:textId="77777777" w:rsidTr="00E6267D">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64C03" w14:textId="77777777" w:rsidR="004127E1" w:rsidRPr="004127E1" w:rsidRDefault="004127E1" w:rsidP="004127E1">
            <w:pPr>
              <w:jc w:val="center"/>
              <w:rPr>
                <w:snapToGrid w:val="0"/>
                <w:sz w:val="20"/>
                <w:szCs w:val="28"/>
              </w:rPr>
            </w:pPr>
            <w:r w:rsidRPr="004127E1">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3EF54A" w14:textId="77777777" w:rsidR="004127E1" w:rsidRPr="004127E1" w:rsidRDefault="004127E1" w:rsidP="004127E1">
            <w:pPr>
              <w:jc w:val="both"/>
              <w:rPr>
                <w:snapToGrid w:val="0"/>
                <w:sz w:val="20"/>
                <w:szCs w:val="28"/>
              </w:rPr>
            </w:pPr>
            <w:r w:rsidRPr="004127E1">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8550ECC" w14:textId="77777777" w:rsidR="004127E1" w:rsidRPr="004127E1" w:rsidRDefault="004127E1" w:rsidP="004127E1">
            <w:pPr>
              <w:jc w:val="center"/>
              <w:rPr>
                <w:snapToGrid w:val="0"/>
                <w:sz w:val="20"/>
                <w:szCs w:val="20"/>
              </w:rPr>
            </w:pPr>
            <w:r w:rsidRPr="004127E1">
              <w:rPr>
                <w:snapToGrid w:val="0"/>
                <w:sz w:val="20"/>
                <w:szCs w:val="20"/>
              </w:rPr>
              <w:t>76</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122565B4" w14:textId="77777777" w:rsidR="004127E1" w:rsidRPr="004127E1" w:rsidRDefault="004127E1" w:rsidP="004127E1">
            <w:pPr>
              <w:jc w:val="center"/>
              <w:rPr>
                <w:snapToGrid w:val="0"/>
                <w:sz w:val="20"/>
                <w:szCs w:val="20"/>
              </w:rPr>
            </w:pPr>
            <w:r w:rsidRPr="004127E1">
              <w:rPr>
                <w:snapToGrid w:val="0"/>
                <w:sz w:val="20"/>
                <w:szCs w:val="20"/>
              </w:rPr>
              <w:t>67</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FBB69B5" w14:textId="77777777" w:rsidR="004127E1" w:rsidRPr="004127E1" w:rsidRDefault="004127E1" w:rsidP="004127E1">
            <w:pPr>
              <w:jc w:val="center"/>
              <w:rPr>
                <w:snapToGrid w:val="0"/>
                <w:sz w:val="20"/>
                <w:szCs w:val="20"/>
              </w:rPr>
            </w:pPr>
            <w:r w:rsidRPr="004127E1">
              <w:rPr>
                <w:snapToGrid w:val="0"/>
                <w:sz w:val="20"/>
                <w:szCs w:val="20"/>
              </w:rPr>
              <w:t>-9</w:t>
            </w:r>
          </w:p>
        </w:tc>
      </w:tr>
      <w:tr w:rsidR="004127E1" w:rsidRPr="004127E1" w14:paraId="36F31C78" w14:textId="77777777" w:rsidTr="00E6267D">
        <w:trPr>
          <w:gridAfter w:val="1"/>
          <w:wAfter w:w="1573" w:type="dxa"/>
          <w:trHeight w:val="12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580E8" w14:textId="77777777" w:rsidR="004127E1" w:rsidRPr="004127E1" w:rsidRDefault="004127E1" w:rsidP="004127E1">
            <w:pPr>
              <w:jc w:val="center"/>
              <w:rPr>
                <w:snapToGrid w:val="0"/>
                <w:sz w:val="20"/>
                <w:szCs w:val="28"/>
              </w:rPr>
            </w:pPr>
            <w:r w:rsidRPr="004127E1">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3F00F9" w14:textId="77777777" w:rsidR="004127E1" w:rsidRPr="004127E1" w:rsidRDefault="004127E1" w:rsidP="004127E1">
            <w:pPr>
              <w:jc w:val="both"/>
              <w:rPr>
                <w:snapToGrid w:val="0"/>
                <w:sz w:val="20"/>
                <w:szCs w:val="28"/>
              </w:rPr>
            </w:pPr>
            <w:r w:rsidRPr="004127E1">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D152F3E" w14:textId="77777777" w:rsidR="004127E1" w:rsidRPr="004127E1" w:rsidRDefault="004127E1" w:rsidP="004127E1">
            <w:pPr>
              <w:jc w:val="center"/>
              <w:rPr>
                <w:snapToGrid w:val="0"/>
                <w:sz w:val="20"/>
                <w:szCs w:val="20"/>
              </w:rPr>
            </w:pPr>
            <w:r w:rsidRPr="004127E1">
              <w:rPr>
                <w:snapToGrid w:val="0"/>
                <w:sz w:val="20"/>
                <w:szCs w:val="20"/>
              </w:rPr>
              <w:t>10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50C22EBF" w14:textId="77777777" w:rsidR="004127E1" w:rsidRPr="004127E1" w:rsidRDefault="004127E1" w:rsidP="004127E1">
            <w:pPr>
              <w:jc w:val="center"/>
              <w:rPr>
                <w:snapToGrid w:val="0"/>
                <w:sz w:val="20"/>
                <w:szCs w:val="20"/>
              </w:rPr>
            </w:pPr>
            <w:r w:rsidRPr="004127E1">
              <w:rPr>
                <w:snapToGrid w:val="0"/>
                <w:sz w:val="20"/>
                <w:szCs w:val="20"/>
              </w:rPr>
              <w:t>3</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4882B54" w14:textId="77777777" w:rsidR="004127E1" w:rsidRPr="004127E1" w:rsidRDefault="004127E1" w:rsidP="004127E1">
            <w:pPr>
              <w:jc w:val="center"/>
              <w:rPr>
                <w:snapToGrid w:val="0"/>
                <w:sz w:val="20"/>
                <w:szCs w:val="20"/>
              </w:rPr>
            </w:pPr>
            <w:r w:rsidRPr="004127E1">
              <w:rPr>
                <w:snapToGrid w:val="0"/>
                <w:sz w:val="20"/>
                <w:szCs w:val="20"/>
              </w:rPr>
              <w:t>-7</w:t>
            </w:r>
          </w:p>
        </w:tc>
      </w:tr>
      <w:tr w:rsidR="004127E1" w:rsidRPr="004127E1" w14:paraId="278592FB"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7F11A" w14:textId="77777777" w:rsidR="004127E1" w:rsidRPr="004127E1" w:rsidRDefault="004127E1" w:rsidP="004127E1">
            <w:pPr>
              <w:jc w:val="center"/>
              <w:rPr>
                <w:snapToGrid w:val="0"/>
                <w:sz w:val="20"/>
                <w:szCs w:val="28"/>
              </w:rPr>
            </w:pPr>
            <w:r w:rsidRPr="004127E1">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092D31" w14:textId="77777777" w:rsidR="004127E1" w:rsidRPr="004127E1" w:rsidRDefault="004127E1" w:rsidP="004127E1">
            <w:pPr>
              <w:jc w:val="both"/>
              <w:rPr>
                <w:snapToGrid w:val="0"/>
                <w:sz w:val="20"/>
                <w:szCs w:val="28"/>
              </w:rPr>
            </w:pPr>
            <w:r w:rsidRPr="004127E1">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A1773DC" w14:textId="77777777" w:rsidR="004127E1" w:rsidRPr="004127E1" w:rsidRDefault="004127E1" w:rsidP="004127E1">
            <w:pPr>
              <w:jc w:val="center"/>
              <w:rPr>
                <w:snapToGrid w:val="0"/>
                <w:sz w:val="20"/>
                <w:szCs w:val="20"/>
              </w:rPr>
            </w:pPr>
            <w:r w:rsidRPr="004127E1">
              <w:rPr>
                <w:snapToGrid w:val="0"/>
                <w:sz w:val="20"/>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0C4AE90" w14:textId="77777777" w:rsidR="004127E1" w:rsidRPr="004127E1" w:rsidRDefault="004127E1" w:rsidP="004127E1">
            <w:pPr>
              <w:jc w:val="center"/>
              <w:rPr>
                <w:snapToGrid w:val="0"/>
                <w:sz w:val="20"/>
                <w:szCs w:val="20"/>
              </w:rPr>
            </w:pPr>
            <w:r w:rsidRPr="004127E1">
              <w:rPr>
                <w:snapToGrid w:val="0"/>
                <w:sz w:val="20"/>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469BD07" w14:textId="77777777" w:rsidR="004127E1" w:rsidRPr="004127E1" w:rsidRDefault="004127E1" w:rsidP="004127E1">
            <w:pPr>
              <w:jc w:val="center"/>
              <w:rPr>
                <w:snapToGrid w:val="0"/>
                <w:sz w:val="20"/>
                <w:szCs w:val="20"/>
              </w:rPr>
            </w:pPr>
            <w:r w:rsidRPr="004127E1">
              <w:rPr>
                <w:snapToGrid w:val="0"/>
                <w:sz w:val="20"/>
                <w:szCs w:val="20"/>
              </w:rPr>
              <w:t>0</w:t>
            </w:r>
          </w:p>
        </w:tc>
      </w:tr>
      <w:tr w:rsidR="004127E1" w:rsidRPr="004127E1" w14:paraId="362BB03B"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46E11" w14:textId="77777777" w:rsidR="004127E1" w:rsidRPr="004127E1" w:rsidRDefault="004127E1" w:rsidP="004127E1">
            <w:pPr>
              <w:jc w:val="center"/>
              <w:rPr>
                <w:snapToGrid w:val="0"/>
                <w:sz w:val="20"/>
                <w:szCs w:val="28"/>
              </w:rPr>
            </w:pPr>
            <w:r w:rsidRPr="004127E1">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9DF5593" w14:textId="77777777" w:rsidR="004127E1" w:rsidRPr="004127E1" w:rsidRDefault="004127E1" w:rsidP="004127E1">
            <w:pPr>
              <w:rPr>
                <w:snapToGrid w:val="0"/>
                <w:sz w:val="20"/>
                <w:szCs w:val="28"/>
              </w:rPr>
            </w:pPr>
            <w:r w:rsidRPr="004127E1">
              <w:rPr>
                <w:snapToGrid w:val="0"/>
                <w:sz w:val="20"/>
                <w:szCs w:val="28"/>
              </w:rPr>
              <w:t>иные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7E2A23F" w14:textId="77777777" w:rsidR="004127E1" w:rsidRPr="004127E1" w:rsidRDefault="004127E1" w:rsidP="004127E1">
            <w:pPr>
              <w:jc w:val="center"/>
              <w:rPr>
                <w:snapToGrid w:val="0"/>
                <w:sz w:val="20"/>
                <w:szCs w:val="20"/>
              </w:rPr>
            </w:pPr>
            <w:r w:rsidRPr="004127E1">
              <w:rPr>
                <w:snapToGrid w:val="0"/>
                <w:sz w:val="20"/>
                <w:szCs w:val="20"/>
              </w:rPr>
              <w:t>66</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2C772D6B" w14:textId="77777777" w:rsidR="004127E1" w:rsidRPr="004127E1" w:rsidRDefault="004127E1" w:rsidP="004127E1">
            <w:pPr>
              <w:jc w:val="center"/>
              <w:rPr>
                <w:snapToGrid w:val="0"/>
                <w:sz w:val="20"/>
                <w:szCs w:val="20"/>
              </w:rPr>
            </w:pPr>
            <w:r w:rsidRPr="004127E1">
              <w:rPr>
                <w:snapToGrid w:val="0"/>
                <w:sz w:val="20"/>
                <w:szCs w:val="20"/>
              </w:rPr>
              <w:t>64</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7316363D" w14:textId="77777777" w:rsidR="004127E1" w:rsidRPr="004127E1" w:rsidRDefault="004127E1" w:rsidP="004127E1">
            <w:pPr>
              <w:jc w:val="center"/>
              <w:rPr>
                <w:snapToGrid w:val="0"/>
                <w:sz w:val="20"/>
                <w:szCs w:val="20"/>
              </w:rPr>
            </w:pPr>
            <w:r w:rsidRPr="004127E1">
              <w:rPr>
                <w:snapToGrid w:val="0"/>
                <w:sz w:val="20"/>
                <w:szCs w:val="20"/>
              </w:rPr>
              <w:t>-2</w:t>
            </w:r>
          </w:p>
        </w:tc>
      </w:tr>
      <w:tr w:rsidR="004127E1" w:rsidRPr="004127E1" w14:paraId="0923F09A"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49AD4" w14:textId="77777777" w:rsidR="004127E1" w:rsidRPr="004127E1" w:rsidRDefault="004127E1" w:rsidP="004127E1">
            <w:pPr>
              <w:jc w:val="center"/>
              <w:rPr>
                <w:snapToGrid w:val="0"/>
                <w:sz w:val="20"/>
                <w:szCs w:val="28"/>
              </w:rPr>
            </w:pPr>
            <w:r w:rsidRPr="004127E1">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849739" w14:textId="77777777" w:rsidR="004127E1" w:rsidRPr="004127E1" w:rsidRDefault="004127E1" w:rsidP="004127E1">
            <w:pPr>
              <w:jc w:val="both"/>
              <w:rPr>
                <w:snapToGrid w:val="0"/>
                <w:sz w:val="20"/>
                <w:szCs w:val="28"/>
              </w:rPr>
            </w:pPr>
            <w:r w:rsidRPr="004127E1">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3AA483C" w14:textId="77777777" w:rsidR="004127E1" w:rsidRPr="004127E1" w:rsidRDefault="004127E1" w:rsidP="004127E1">
            <w:pPr>
              <w:jc w:val="center"/>
              <w:rPr>
                <w:snapToGrid w:val="0"/>
                <w:sz w:val="20"/>
                <w:szCs w:val="20"/>
              </w:rPr>
            </w:pPr>
            <w:r w:rsidRPr="004127E1">
              <w:rPr>
                <w:snapToGrid w:val="0"/>
                <w:sz w:val="20"/>
                <w:szCs w:val="20"/>
              </w:rPr>
              <w:t>5 752</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6A22087" w14:textId="77777777" w:rsidR="004127E1" w:rsidRPr="004127E1" w:rsidRDefault="004127E1" w:rsidP="004127E1">
            <w:pPr>
              <w:jc w:val="center"/>
              <w:rPr>
                <w:snapToGrid w:val="0"/>
                <w:sz w:val="20"/>
                <w:szCs w:val="20"/>
              </w:rPr>
            </w:pPr>
            <w:r w:rsidRPr="004127E1">
              <w:rPr>
                <w:snapToGrid w:val="0"/>
                <w:sz w:val="20"/>
                <w:szCs w:val="20"/>
              </w:rPr>
              <w:t>6 025</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74C6C942" w14:textId="77777777" w:rsidR="004127E1" w:rsidRPr="004127E1" w:rsidRDefault="004127E1" w:rsidP="004127E1">
            <w:pPr>
              <w:jc w:val="center"/>
              <w:rPr>
                <w:snapToGrid w:val="0"/>
                <w:sz w:val="20"/>
                <w:szCs w:val="20"/>
              </w:rPr>
            </w:pPr>
            <w:r w:rsidRPr="004127E1">
              <w:rPr>
                <w:snapToGrid w:val="0"/>
                <w:sz w:val="20"/>
                <w:szCs w:val="20"/>
              </w:rPr>
              <w:t>273</w:t>
            </w:r>
          </w:p>
        </w:tc>
      </w:tr>
      <w:tr w:rsidR="004127E1" w:rsidRPr="004127E1" w14:paraId="348302D8"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1EEBB" w14:textId="77777777" w:rsidR="004127E1" w:rsidRPr="004127E1" w:rsidRDefault="004127E1" w:rsidP="004127E1">
            <w:pPr>
              <w:jc w:val="center"/>
              <w:rPr>
                <w:snapToGrid w:val="0"/>
                <w:sz w:val="20"/>
                <w:szCs w:val="28"/>
              </w:rPr>
            </w:pPr>
            <w:r w:rsidRPr="004127E1">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C04AE9" w14:textId="77777777" w:rsidR="004127E1" w:rsidRPr="004127E1" w:rsidRDefault="004127E1" w:rsidP="004127E1">
            <w:pPr>
              <w:jc w:val="both"/>
              <w:rPr>
                <w:snapToGrid w:val="0"/>
                <w:sz w:val="20"/>
                <w:szCs w:val="28"/>
              </w:rPr>
            </w:pPr>
            <w:r w:rsidRPr="004127E1">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E06915B" w14:textId="77777777" w:rsidR="004127E1" w:rsidRPr="004127E1" w:rsidRDefault="004127E1" w:rsidP="004127E1">
            <w:pPr>
              <w:jc w:val="center"/>
              <w:rPr>
                <w:snapToGrid w:val="0"/>
                <w:sz w:val="20"/>
                <w:szCs w:val="20"/>
              </w:rPr>
            </w:pPr>
            <w:r w:rsidRPr="004127E1">
              <w:rPr>
                <w:snapToGrid w:val="0"/>
                <w:sz w:val="20"/>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D031931" w14:textId="77777777" w:rsidR="004127E1" w:rsidRPr="004127E1" w:rsidRDefault="004127E1" w:rsidP="004127E1">
            <w:pPr>
              <w:jc w:val="center"/>
              <w:rPr>
                <w:snapToGrid w:val="0"/>
                <w:sz w:val="20"/>
                <w:szCs w:val="20"/>
              </w:rPr>
            </w:pPr>
            <w:r w:rsidRPr="004127E1">
              <w:rPr>
                <w:snapToGrid w:val="0"/>
                <w:sz w:val="20"/>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AEA2B10" w14:textId="77777777" w:rsidR="004127E1" w:rsidRPr="004127E1" w:rsidRDefault="004127E1" w:rsidP="004127E1">
            <w:pPr>
              <w:jc w:val="center"/>
              <w:rPr>
                <w:snapToGrid w:val="0"/>
                <w:sz w:val="20"/>
                <w:szCs w:val="20"/>
              </w:rPr>
            </w:pPr>
            <w:r w:rsidRPr="004127E1">
              <w:rPr>
                <w:snapToGrid w:val="0"/>
                <w:sz w:val="20"/>
                <w:szCs w:val="20"/>
              </w:rPr>
              <w:t>0</w:t>
            </w:r>
          </w:p>
        </w:tc>
      </w:tr>
      <w:tr w:rsidR="004127E1" w:rsidRPr="004127E1" w14:paraId="2B38870C" w14:textId="77777777" w:rsidTr="00E6267D">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0E007" w14:textId="77777777" w:rsidR="004127E1" w:rsidRPr="004127E1" w:rsidRDefault="004127E1" w:rsidP="004127E1">
            <w:pPr>
              <w:jc w:val="center"/>
              <w:rPr>
                <w:snapToGrid w:val="0"/>
                <w:sz w:val="20"/>
                <w:szCs w:val="28"/>
              </w:rPr>
            </w:pPr>
            <w:r w:rsidRPr="004127E1">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6F31EE" w14:textId="77777777" w:rsidR="004127E1" w:rsidRPr="004127E1" w:rsidRDefault="004127E1" w:rsidP="004127E1">
            <w:pPr>
              <w:jc w:val="both"/>
              <w:rPr>
                <w:snapToGrid w:val="0"/>
                <w:sz w:val="20"/>
                <w:szCs w:val="28"/>
              </w:rPr>
            </w:pPr>
            <w:r w:rsidRPr="004127E1">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7DB3295" w14:textId="77777777" w:rsidR="004127E1" w:rsidRPr="004127E1" w:rsidRDefault="004127E1" w:rsidP="004127E1">
            <w:pPr>
              <w:jc w:val="center"/>
              <w:rPr>
                <w:snapToGrid w:val="0"/>
                <w:sz w:val="20"/>
                <w:szCs w:val="20"/>
              </w:rPr>
            </w:pPr>
            <w:r w:rsidRPr="004127E1">
              <w:rPr>
                <w:snapToGrid w:val="0"/>
                <w:sz w:val="20"/>
                <w:szCs w:val="20"/>
              </w:rPr>
              <w:t>194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F303DAA" w14:textId="77777777" w:rsidR="004127E1" w:rsidRPr="004127E1" w:rsidRDefault="004127E1" w:rsidP="004127E1">
            <w:pPr>
              <w:jc w:val="center"/>
              <w:rPr>
                <w:snapToGrid w:val="0"/>
                <w:sz w:val="20"/>
                <w:szCs w:val="20"/>
              </w:rPr>
            </w:pPr>
            <w:r w:rsidRPr="004127E1">
              <w:rPr>
                <w:snapToGrid w:val="0"/>
                <w:sz w:val="20"/>
                <w:szCs w:val="20"/>
              </w:rPr>
              <w:t>168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8BAA428" w14:textId="77777777" w:rsidR="004127E1" w:rsidRPr="004127E1" w:rsidRDefault="004127E1" w:rsidP="004127E1">
            <w:pPr>
              <w:jc w:val="center"/>
              <w:rPr>
                <w:snapToGrid w:val="0"/>
                <w:sz w:val="20"/>
                <w:szCs w:val="20"/>
              </w:rPr>
            </w:pPr>
            <w:r w:rsidRPr="004127E1">
              <w:rPr>
                <w:snapToGrid w:val="0"/>
                <w:sz w:val="20"/>
                <w:szCs w:val="20"/>
              </w:rPr>
              <w:t>-26</w:t>
            </w:r>
          </w:p>
        </w:tc>
      </w:tr>
      <w:tr w:rsidR="004127E1" w:rsidRPr="004127E1" w14:paraId="1D45B14F" w14:textId="77777777" w:rsidTr="00E6267D">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19C38" w14:textId="77777777" w:rsidR="004127E1" w:rsidRPr="004127E1" w:rsidRDefault="004127E1" w:rsidP="004127E1">
            <w:pPr>
              <w:jc w:val="center"/>
              <w:rPr>
                <w:snapToGrid w:val="0"/>
                <w:sz w:val="20"/>
                <w:szCs w:val="28"/>
              </w:rPr>
            </w:pPr>
            <w:r w:rsidRPr="004127E1">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CF2E768" w14:textId="77777777" w:rsidR="004127E1" w:rsidRPr="004127E1" w:rsidRDefault="004127E1" w:rsidP="004127E1">
            <w:pPr>
              <w:jc w:val="both"/>
              <w:rPr>
                <w:snapToGrid w:val="0"/>
                <w:sz w:val="20"/>
                <w:szCs w:val="28"/>
              </w:rPr>
            </w:pPr>
            <w:r w:rsidRPr="004127E1">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DA48389" w14:textId="77777777" w:rsidR="004127E1" w:rsidRPr="004127E1" w:rsidRDefault="004127E1" w:rsidP="004127E1">
            <w:pPr>
              <w:jc w:val="center"/>
              <w:rPr>
                <w:snapToGrid w:val="0"/>
                <w:sz w:val="20"/>
                <w:szCs w:val="20"/>
              </w:rPr>
            </w:pPr>
            <w:r w:rsidRPr="004127E1">
              <w:rPr>
                <w:snapToGrid w:val="0"/>
                <w:sz w:val="20"/>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B56D0E5" w14:textId="77777777" w:rsidR="004127E1" w:rsidRPr="004127E1" w:rsidRDefault="004127E1" w:rsidP="004127E1">
            <w:pPr>
              <w:jc w:val="center"/>
              <w:rPr>
                <w:snapToGrid w:val="0"/>
                <w:sz w:val="20"/>
                <w:szCs w:val="20"/>
              </w:rPr>
            </w:pPr>
            <w:r w:rsidRPr="004127E1">
              <w:rPr>
                <w:snapToGrid w:val="0"/>
                <w:sz w:val="20"/>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C98CEE3" w14:textId="77777777" w:rsidR="004127E1" w:rsidRPr="004127E1" w:rsidRDefault="004127E1" w:rsidP="004127E1">
            <w:pPr>
              <w:jc w:val="center"/>
              <w:rPr>
                <w:snapToGrid w:val="0"/>
                <w:sz w:val="20"/>
                <w:szCs w:val="20"/>
              </w:rPr>
            </w:pPr>
            <w:r w:rsidRPr="004127E1">
              <w:rPr>
                <w:snapToGrid w:val="0"/>
                <w:sz w:val="20"/>
                <w:szCs w:val="20"/>
              </w:rPr>
              <w:t>0</w:t>
            </w:r>
          </w:p>
        </w:tc>
      </w:tr>
      <w:tr w:rsidR="004127E1" w:rsidRPr="004127E1" w14:paraId="4368FDAF"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FEB2F" w14:textId="77777777" w:rsidR="004127E1" w:rsidRPr="004127E1" w:rsidRDefault="004127E1" w:rsidP="004127E1">
            <w:pPr>
              <w:jc w:val="center"/>
              <w:rPr>
                <w:snapToGrid w:val="0"/>
                <w:sz w:val="20"/>
                <w:szCs w:val="28"/>
              </w:rPr>
            </w:pPr>
            <w:r w:rsidRPr="004127E1">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8DE287E" w14:textId="77777777" w:rsidR="004127E1" w:rsidRPr="004127E1" w:rsidRDefault="004127E1" w:rsidP="004127E1">
            <w:pPr>
              <w:rPr>
                <w:snapToGrid w:val="0"/>
                <w:sz w:val="20"/>
                <w:szCs w:val="28"/>
              </w:rPr>
            </w:pPr>
            <w:r w:rsidRPr="004127E1">
              <w:rPr>
                <w:snapToGrid w:val="0"/>
                <w:sz w:val="20"/>
                <w:szCs w:val="28"/>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DC42904" w14:textId="77777777" w:rsidR="004127E1" w:rsidRPr="004127E1" w:rsidRDefault="004127E1" w:rsidP="004127E1">
            <w:pPr>
              <w:jc w:val="center"/>
              <w:rPr>
                <w:snapToGrid w:val="0"/>
                <w:sz w:val="20"/>
                <w:szCs w:val="20"/>
              </w:rPr>
            </w:pPr>
            <w:r w:rsidRPr="004127E1">
              <w:rPr>
                <w:snapToGrid w:val="0"/>
                <w:sz w:val="20"/>
                <w:szCs w:val="20"/>
              </w:rPr>
              <w:t>6 269</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9663D9F" w14:textId="77777777" w:rsidR="004127E1" w:rsidRPr="004127E1" w:rsidRDefault="004127E1" w:rsidP="004127E1">
            <w:pPr>
              <w:jc w:val="center"/>
              <w:rPr>
                <w:snapToGrid w:val="0"/>
                <w:sz w:val="20"/>
                <w:szCs w:val="20"/>
              </w:rPr>
            </w:pPr>
            <w:r w:rsidRPr="004127E1">
              <w:rPr>
                <w:snapToGrid w:val="0"/>
                <w:sz w:val="20"/>
                <w:szCs w:val="20"/>
              </w:rPr>
              <w:t>6 493</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256B4F6" w14:textId="77777777" w:rsidR="004127E1" w:rsidRPr="004127E1" w:rsidRDefault="004127E1" w:rsidP="004127E1">
            <w:pPr>
              <w:jc w:val="center"/>
              <w:rPr>
                <w:snapToGrid w:val="0"/>
                <w:sz w:val="20"/>
                <w:szCs w:val="20"/>
              </w:rPr>
            </w:pPr>
            <w:r w:rsidRPr="004127E1">
              <w:rPr>
                <w:snapToGrid w:val="0"/>
                <w:sz w:val="20"/>
                <w:szCs w:val="20"/>
              </w:rPr>
              <w:t>224</w:t>
            </w:r>
          </w:p>
        </w:tc>
      </w:tr>
      <w:tr w:rsidR="004127E1" w:rsidRPr="004127E1" w14:paraId="7457D758"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04E2" w14:textId="77777777" w:rsidR="004127E1" w:rsidRPr="004127E1" w:rsidRDefault="004127E1" w:rsidP="004127E1">
            <w:pPr>
              <w:jc w:val="center"/>
              <w:rPr>
                <w:snapToGrid w:val="0"/>
                <w:sz w:val="20"/>
                <w:szCs w:val="28"/>
              </w:rPr>
            </w:pPr>
            <w:r w:rsidRPr="004127E1">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99D1190" w14:textId="77777777" w:rsidR="004127E1" w:rsidRPr="004127E1" w:rsidRDefault="004127E1" w:rsidP="004127E1">
            <w:pPr>
              <w:rPr>
                <w:snapToGrid w:val="0"/>
                <w:sz w:val="20"/>
                <w:szCs w:val="28"/>
              </w:rPr>
            </w:pPr>
            <w:r w:rsidRPr="004127E1">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19B7BBBF" w14:textId="77777777" w:rsidR="004127E1" w:rsidRPr="004127E1" w:rsidRDefault="004127E1" w:rsidP="004127E1">
            <w:pPr>
              <w:jc w:val="center"/>
              <w:rPr>
                <w:snapToGrid w:val="0"/>
                <w:sz w:val="20"/>
                <w:szCs w:val="20"/>
              </w:rPr>
            </w:pPr>
            <w:r w:rsidRPr="004127E1">
              <w:rPr>
                <w:snapToGrid w:val="0"/>
                <w:sz w:val="20"/>
                <w:szCs w:val="20"/>
              </w:rPr>
              <w:t>72</w:t>
            </w:r>
          </w:p>
        </w:tc>
        <w:tc>
          <w:tcPr>
            <w:tcW w:w="1764" w:type="dxa"/>
            <w:gridSpan w:val="2"/>
            <w:tcBorders>
              <w:top w:val="nil"/>
              <w:left w:val="nil"/>
              <w:bottom w:val="single" w:sz="4" w:space="0" w:color="auto"/>
              <w:right w:val="single" w:sz="4" w:space="0" w:color="auto"/>
            </w:tcBorders>
            <w:shd w:val="clear" w:color="000000" w:fill="FFFFFF"/>
            <w:noWrap/>
            <w:vAlign w:val="center"/>
          </w:tcPr>
          <w:p w14:paraId="38AA60BC" w14:textId="77777777" w:rsidR="004127E1" w:rsidRPr="004127E1" w:rsidRDefault="004127E1" w:rsidP="004127E1">
            <w:pPr>
              <w:jc w:val="center"/>
              <w:rPr>
                <w:snapToGrid w:val="0"/>
                <w:sz w:val="20"/>
                <w:szCs w:val="20"/>
              </w:rPr>
            </w:pPr>
            <w:r w:rsidRPr="004127E1">
              <w:rPr>
                <w:snapToGrid w:val="0"/>
                <w:sz w:val="20"/>
                <w:szCs w:val="20"/>
              </w:rPr>
              <w:t>150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7B4DD7AC" w14:textId="77777777" w:rsidR="004127E1" w:rsidRPr="004127E1" w:rsidRDefault="004127E1" w:rsidP="004127E1">
            <w:pPr>
              <w:jc w:val="center"/>
              <w:rPr>
                <w:snapToGrid w:val="0"/>
                <w:sz w:val="20"/>
                <w:szCs w:val="20"/>
              </w:rPr>
            </w:pPr>
            <w:r w:rsidRPr="004127E1">
              <w:rPr>
                <w:snapToGrid w:val="0"/>
                <w:sz w:val="20"/>
                <w:szCs w:val="20"/>
              </w:rPr>
              <w:t>78</w:t>
            </w:r>
          </w:p>
        </w:tc>
      </w:tr>
      <w:tr w:rsidR="004127E1" w:rsidRPr="004127E1" w14:paraId="660E9764" w14:textId="77777777" w:rsidTr="00E6267D">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D4087" w14:textId="77777777" w:rsidR="004127E1" w:rsidRPr="004127E1" w:rsidRDefault="004127E1" w:rsidP="004127E1">
            <w:pPr>
              <w:jc w:val="center"/>
              <w:rPr>
                <w:snapToGrid w:val="0"/>
                <w:sz w:val="20"/>
                <w:szCs w:val="28"/>
              </w:rPr>
            </w:pPr>
            <w:r w:rsidRPr="004127E1">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0D17B18" w14:textId="77777777" w:rsidR="004127E1" w:rsidRPr="004127E1" w:rsidRDefault="004127E1" w:rsidP="004127E1">
            <w:pPr>
              <w:jc w:val="both"/>
              <w:rPr>
                <w:snapToGrid w:val="0"/>
                <w:sz w:val="20"/>
                <w:szCs w:val="28"/>
              </w:rPr>
            </w:pPr>
            <w:r w:rsidRPr="004127E1">
              <w:rPr>
                <w:snapToGrid w:val="0"/>
                <w:sz w:val="20"/>
                <w:szCs w:val="28"/>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F6C31D2" w14:textId="77777777" w:rsidR="004127E1" w:rsidRPr="004127E1" w:rsidRDefault="004127E1" w:rsidP="004127E1">
            <w:pPr>
              <w:jc w:val="center"/>
              <w:rPr>
                <w:snapToGrid w:val="0"/>
                <w:sz w:val="20"/>
                <w:szCs w:val="20"/>
              </w:rPr>
            </w:pPr>
            <w:r w:rsidRPr="004127E1">
              <w:rPr>
                <w:snapToGrid w:val="0"/>
                <w:sz w:val="20"/>
                <w:szCs w:val="20"/>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4C0008E" w14:textId="77777777" w:rsidR="004127E1" w:rsidRPr="004127E1" w:rsidRDefault="004127E1" w:rsidP="004127E1">
            <w:pPr>
              <w:jc w:val="center"/>
              <w:rPr>
                <w:snapToGrid w:val="0"/>
                <w:sz w:val="20"/>
                <w:szCs w:val="20"/>
              </w:rPr>
            </w:pPr>
            <w:r w:rsidRPr="004127E1">
              <w:rPr>
                <w:snapToGrid w:val="0"/>
                <w:sz w:val="20"/>
                <w:szCs w:val="20"/>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34E23B6D" w14:textId="77777777" w:rsidR="004127E1" w:rsidRPr="004127E1" w:rsidRDefault="004127E1" w:rsidP="004127E1">
            <w:pPr>
              <w:jc w:val="center"/>
              <w:rPr>
                <w:snapToGrid w:val="0"/>
                <w:sz w:val="20"/>
                <w:szCs w:val="20"/>
              </w:rPr>
            </w:pPr>
            <w:r w:rsidRPr="004127E1">
              <w:rPr>
                <w:snapToGrid w:val="0"/>
                <w:sz w:val="20"/>
                <w:szCs w:val="20"/>
              </w:rPr>
              <w:t>0</w:t>
            </w:r>
          </w:p>
        </w:tc>
      </w:tr>
      <w:tr w:rsidR="004127E1" w:rsidRPr="004127E1" w14:paraId="628CF2AA"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2CC84" w14:textId="77777777" w:rsidR="004127E1" w:rsidRPr="004127E1" w:rsidRDefault="004127E1" w:rsidP="004127E1">
            <w:pPr>
              <w:jc w:val="center"/>
              <w:rPr>
                <w:snapToGrid w:val="0"/>
                <w:sz w:val="20"/>
                <w:szCs w:val="28"/>
              </w:rPr>
            </w:pPr>
            <w:r w:rsidRPr="004127E1">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FCC117" w14:textId="77777777" w:rsidR="004127E1" w:rsidRPr="004127E1" w:rsidRDefault="004127E1" w:rsidP="004127E1">
            <w:pPr>
              <w:jc w:val="both"/>
              <w:rPr>
                <w:snapToGrid w:val="0"/>
                <w:sz w:val="20"/>
                <w:szCs w:val="28"/>
              </w:rPr>
            </w:pPr>
            <w:r w:rsidRPr="004127E1">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608860BA" w14:textId="77777777" w:rsidR="004127E1" w:rsidRPr="004127E1" w:rsidRDefault="004127E1" w:rsidP="004127E1">
            <w:pPr>
              <w:jc w:val="center"/>
              <w:rPr>
                <w:snapToGrid w:val="0"/>
                <w:sz w:val="20"/>
                <w:szCs w:val="20"/>
              </w:rPr>
            </w:pPr>
            <w:r w:rsidRPr="004127E1">
              <w:rPr>
                <w:snapToGrid w:val="0"/>
                <w:sz w:val="20"/>
                <w:szCs w:val="20"/>
              </w:rPr>
              <w:t>6 341</w:t>
            </w:r>
          </w:p>
        </w:tc>
        <w:tc>
          <w:tcPr>
            <w:tcW w:w="1764" w:type="dxa"/>
            <w:gridSpan w:val="2"/>
            <w:tcBorders>
              <w:top w:val="nil"/>
              <w:left w:val="nil"/>
              <w:bottom w:val="single" w:sz="4" w:space="0" w:color="auto"/>
              <w:right w:val="single" w:sz="4" w:space="0" w:color="auto"/>
            </w:tcBorders>
            <w:shd w:val="clear" w:color="000000" w:fill="FFFFFF"/>
            <w:noWrap/>
            <w:vAlign w:val="center"/>
          </w:tcPr>
          <w:p w14:paraId="6AF3A373" w14:textId="77777777" w:rsidR="004127E1" w:rsidRPr="004127E1" w:rsidRDefault="004127E1" w:rsidP="004127E1">
            <w:pPr>
              <w:jc w:val="center"/>
              <w:rPr>
                <w:snapToGrid w:val="0"/>
                <w:sz w:val="20"/>
                <w:szCs w:val="20"/>
              </w:rPr>
            </w:pPr>
            <w:r w:rsidRPr="004127E1">
              <w:rPr>
                <w:snapToGrid w:val="0"/>
                <w:sz w:val="20"/>
                <w:szCs w:val="20"/>
              </w:rPr>
              <w:t>6 643</w:t>
            </w:r>
          </w:p>
        </w:tc>
        <w:tc>
          <w:tcPr>
            <w:tcW w:w="1872" w:type="dxa"/>
            <w:gridSpan w:val="2"/>
            <w:tcBorders>
              <w:top w:val="nil"/>
              <w:left w:val="nil"/>
              <w:bottom w:val="single" w:sz="4" w:space="0" w:color="auto"/>
              <w:right w:val="single" w:sz="4" w:space="0" w:color="auto"/>
            </w:tcBorders>
            <w:shd w:val="clear" w:color="000000" w:fill="FFFFFF"/>
            <w:noWrap/>
            <w:vAlign w:val="center"/>
          </w:tcPr>
          <w:p w14:paraId="1FD2517D" w14:textId="77777777" w:rsidR="004127E1" w:rsidRPr="004127E1" w:rsidRDefault="004127E1" w:rsidP="004127E1">
            <w:pPr>
              <w:jc w:val="center"/>
              <w:rPr>
                <w:snapToGrid w:val="0"/>
                <w:sz w:val="20"/>
                <w:szCs w:val="20"/>
              </w:rPr>
            </w:pPr>
            <w:r w:rsidRPr="004127E1">
              <w:rPr>
                <w:snapToGrid w:val="0"/>
                <w:sz w:val="20"/>
                <w:szCs w:val="20"/>
              </w:rPr>
              <w:t>302</w:t>
            </w:r>
          </w:p>
        </w:tc>
      </w:tr>
      <w:tr w:rsidR="004127E1" w:rsidRPr="004127E1" w14:paraId="56769CA6" w14:textId="77777777" w:rsidTr="00E6267D">
        <w:trPr>
          <w:trHeight w:val="300"/>
          <w:jc w:val="center"/>
        </w:trPr>
        <w:tc>
          <w:tcPr>
            <w:tcW w:w="750" w:type="dxa"/>
            <w:tcBorders>
              <w:top w:val="nil"/>
              <w:left w:val="nil"/>
              <w:bottom w:val="nil"/>
              <w:right w:val="nil"/>
            </w:tcBorders>
            <w:shd w:val="clear" w:color="auto" w:fill="auto"/>
            <w:vAlign w:val="center"/>
            <w:hideMark/>
          </w:tcPr>
          <w:p w14:paraId="54463DD2" w14:textId="77777777" w:rsidR="004127E1" w:rsidRPr="004127E1" w:rsidRDefault="004127E1" w:rsidP="004127E1">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25BE87DE" w14:textId="77777777" w:rsidR="004127E1" w:rsidRPr="004127E1" w:rsidRDefault="004127E1" w:rsidP="004127E1">
            <w:pPr>
              <w:rPr>
                <w:snapToGrid w:val="0"/>
                <w:sz w:val="20"/>
                <w:szCs w:val="28"/>
              </w:rPr>
            </w:pPr>
          </w:p>
        </w:tc>
        <w:tc>
          <w:tcPr>
            <w:tcW w:w="1573" w:type="dxa"/>
            <w:tcBorders>
              <w:top w:val="nil"/>
              <w:left w:val="nil"/>
              <w:bottom w:val="nil"/>
              <w:right w:val="nil"/>
            </w:tcBorders>
            <w:shd w:val="clear" w:color="auto" w:fill="auto"/>
            <w:vAlign w:val="center"/>
            <w:hideMark/>
          </w:tcPr>
          <w:p w14:paraId="196F1CAD" w14:textId="77777777" w:rsidR="004127E1" w:rsidRPr="004127E1" w:rsidRDefault="004127E1" w:rsidP="004127E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6ABE832" w14:textId="77777777" w:rsidR="004127E1" w:rsidRPr="004127E1" w:rsidRDefault="004127E1" w:rsidP="004127E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BF7ADB8" w14:textId="77777777" w:rsidR="004127E1" w:rsidRPr="004127E1" w:rsidRDefault="004127E1" w:rsidP="004127E1">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07D0205F" w14:textId="77777777" w:rsidR="004127E1" w:rsidRPr="004127E1" w:rsidRDefault="004127E1" w:rsidP="004127E1">
            <w:pPr>
              <w:rPr>
                <w:snapToGrid w:val="0"/>
                <w:sz w:val="20"/>
                <w:szCs w:val="28"/>
              </w:rPr>
            </w:pPr>
          </w:p>
        </w:tc>
      </w:tr>
    </w:tbl>
    <w:p w14:paraId="1F6478BA" w14:textId="77777777" w:rsidR="004127E1" w:rsidRPr="004127E1" w:rsidRDefault="004127E1" w:rsidP="004127E1">
      <w:pPr>
        <w:tabs>
          <w:tab w:val="left" w:pos="1890"/>
        </w:tabs>
        <w:spacing w:line="360" w:lineRule="auto"/>
        <w:ind w:left="1211" w:right="707"/>
        <w:jc w:val="right"/>
        <w:rPr>
          <w:snapToGrid w:val="0"/>
          <w:sz w:val="28"/>
          <w:szCs w:val="28"/>
        </w:rPr>
      </w:pPr>
      <w:r w:rsidRPr="004127E1">
        <w:rPr>
          <w:snapToGrid w:val="0"/>
          <w:sz w:val="28"/>
          <w:szCs w:val="28"/>
        </w:rPr>
        <w:br w:type="page"/>
      </w:r>
      <w:r w:rsidRPr="004127E1">
        <w:rPr>
          <w:snapToGrid w:val="0"/>
          <w:sz w:val="28"/>
          <w:szCs w:val="28"/>
        </w:rPr>
        <w:lastRenderedPageBreak/>
        <w:t>Таблица 23</w:t>
      </w:r>
    </w:p>
    <w:tbl>
      <w:tblPr>
        <w:tblW w:w="11084" w:type="dxa"/>
        <w:jc w:val="center"/>
        <w:tblLook w:val="04A0" w:firstRow="1" w:lastRow="0" w:firstColumn="1" w:lastColumn="0" w:noHBand="0" w:noVBand="1"/>
      </w:tblPr>
      <w:tblGrid>
        <w:gridCol w:w="750"/>
        <w:gridCol w:w="3361"/>
        <w:gridCol w:w="1573"/>
        <w:gridCol w:w="191"/>
        <w:gridCol w:w="1573"/>
        <w:gridCol w:w="191"/>
        <w:gridCol w:w="1573"/>
        <w:gridCol w:w="299"/>
        <w:gridCol w:w="1573"/>
      </w:tblGrid>
      <w:tr w:rsidR="004127E1" w:rsidRPr="004127E1" w14:paraId="5DE3A5CF" w14:textId="77777777" w:rsidTr="00E6267D">
        <w:trPr>
          <w:trHeight w:val="630"/>
          <w:jc w:val="center"/>
        </w:trPr>
        <w:tc>
          <w:tcPr>
            <w:tcW w:w="11084" w:type="dxa"/>
            <w:gridSpan w:val="9"/>
            <w:tcBorders>
              <w:top w:val="nil"/>
              <w:left w:val="nil"/>
              <w:bottom w:val="nil"/>
              <w:right w:val="nil"/>
            </w:tcBorders>
            <w:shd w:val="clear" w:color="auto" w:fill="auto"/>
            <w:noWrap/>
            <w:vAlign w:val="center"/>
            <w:hideMark/>
          </w:tcPr>
          <w:p w14:paraId="6C784B0A" w14:textId="77777777" w:rsidR="004127E1" w:rsidRPr="004127E1" w:rsidRDefault="004127E1" w:rsidP="004127E1">
            <w:pPr>
              <w:ind w:right="1478"/>
              <w:jc w:val="center"/>
              <w:rPr>
                <w:bCs/>
                <w:snapToGrid w:val="0"/>
                <w:sz w:val="20"/>
                <w:szCs w:val="28"/>
              </w:rPr>
            </w:pPr>
            <w:r w:rsidRPr="004127E1">
              <w:rPr>
                <w:bCs/>
                <w:snapToGrid w:val="0"/>
                <w:sz w:val="28"/>
                <w:szCs w:val="28"/>
              </w:rPr>
              <w:t xml:space="preserve">Реестр расходов на приобретение энергетических ресурсов, холодной воды </w:t>
            </w:r>
            <w:r w:rsidRPr="004127E1">
              <w:rPr>
                <w:bCs/>
                <w:snapToGrid w:val="0"/>
                <w:sz w:val="28"/>
                <w:szCs w:val="28"/>
              </w:rPr>
              <w:br/>
              <w:t>и теплоносителя</w:t>
            </w:r>
          </w:p>
        </w:tc>
      </w:tr>
      <w:tr w:rsidR="004127E1" w:rsidRPr="004127E1" w14:paraId="0BBFF1D3" w14:textId="77777777" w:rsidTr="00E6267D">
        <w:trPr>
          <w:trHeight w:val="300"/>
          <w:jc w:val="center"/>
        </w:trPr>
        <w:tc>
          <w:tcPr>
            <w:tcW w:w="750" w:type="dxa"/>
            <w:tcBorders>
              <w:top w:val="nil"/>
              <w:left w:val="nil"/>
              <w:bottom w:val="nil"/>
              <w:right w:val="nil"/>
            </w:tcBorders>
            <w:shd w:val="clear" w:color="auto" w:fill="auto"/>
            <w:vAlign w:val="center"/>
            <w:hideMark/>
          </w:tcPr>
          <w:p w14:paraId="015CD4B0" w14:textId="77777777" w:rsidR="004127E1" w:rsidRPr="004127E1" w:rsidRDefault="004127E1" w:rsidP="004127E1">
            <w:pPr>
              <w:rPr>
                <w:b/>
                <w:bCs/>
                <w:snapToGrid w:val="0"/>
                <w:sz w:val="20"/>
                <w:szCs w:val="28"/>
              </w:rPr>
            </w:pPr>
          </w:p>
        </w:tc>
        <w:tc>
          <w:tcPr>
            <w:tcW w:w="3361" w:type="dxa"/>
            <w:tcBorders>
              <w:top w:val="nil"/>
              <w:left w:val="nil"/>
              <w:bottom w:val="nil"/>
              <w:right w:val="nil"/>
            </w:tcBorders>
            <w:shd w:val="clear" w:color="auto" w:fill="auto"/>
            <w:vAlign w:val="center"/>
            <w:hideMark/>
          </w:tcPr>
          <w:p w14:paraId="61581949" w14:textId="77777777" w:rsidR="004127E1" w:rsidRPr="004127E1" w:rsidRDefault="004127E1" w:rsidP="004127E1">
            <w:pPr>
              <w:rPr>
                <w:snapToGrid w:val="0"/>
                <w:sz w:val="20"/>
                <w:szCs w:val="28"/>
              </w:rPr>
            </w:pPr>
          </w:p>
        </w:tc>
        <w:tc>
          <w:tcPr>
            <w:tcW w:w="1573" w:type="dxa"/>
            <w:tcBorders>
              <w:top w:val="nil"/>
              <w:left w:val="nil"/>
              <w:bottom w:val="nil"/>
              <w:right w:val="nil"/>
            </w:tcBorders>
            <w:shd w:val="clear" w:color="auto" w:fill="auto"/>
            <w:vAlign w:val="center"/>
            <w:hideMark/>
          </w:tcPr>
          <w:p w14:paraId="0BCEEBF4" w14:textId="77777777" w:rsidR="004127E1" w:rsidRPr="004127E1" w:rsidRDefault="004127E1" w:rsidP="004127E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C3E93D5" w14:textId="77777777" w:rsidR="004127E1" w:rsidRPr="004127E1" w:rsidRDefault="004127E1" w:rsidP="004127E1">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7BA21F4" w14:textId="77777777" w:rsidR="004127E1" w:rsidRPr="004127E1" w:rsidRDefault="004127E1" w:rsidP="004127E1">
            <w:pPr>
              <w:jc w:val="right"/>
              <w:rPr>
                <w:snapToGrid w:val="0"/>
                <w:sz w:val="20"/>
                <w:szCs w:val="28"/>
              </w:rPr>
            </w:pPr>
            <w:r w:rsidRPr="004127E1">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2AB563BC" w14:textId="77777777" w:rsidR="004127E1" w:rsidRPr="004127E1" w:rsidRDefault="004127E1" w:rsidP="004127E1">
            <w:pPr>
              <w:rPr>
                <w:snapToGrid w:val="0"/>
                <w:sz w:val="20"/>
                <w:szCs w:val="28"/>
              </w:rPr>
            </w:pPr>
          </w:p>
        </w:tc>
      </w:tr>
      <w:tr w:rsidR="004127E1" w:rsidRPr="004127E1" w14:paraId="1D30D958" w14:textId="77777777" w:rsidTr="00E6267D">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CECEA" w14:textId="77777777" w:rsidR="004127E1" w:rsidRPr="004127E1" w:rsidRDefault="004127E1" w:rsidP="004127E1">
            <w:pPr>
              <w:jc w:val="center"/>
              <w:rPr>
                <w:snapToGrid w:val="0"/>
                <w:sz w:val="20"/>
                <w:szCs w:val="28"/>
              </w:rPr>
            </w:pPr>
            <w:r w:rsidRPr="004127E1">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09AEDD" w14:textId="77777777" w:rsidR="004127E1" w:rsidRPr="004127E1" w:rsidRDefault="004127E1" w:rsidP="004127E1">
            <w:pPr>
              <w:jc w:val="center"/>
              <w:rPr>
                <w:snapToGrid w:val="0"/>
                <w:sz w:val="20"/>
                <w:szCs w:val="28"/>
              </w:rPr>
            </w:pPr>
            <w:r w:rsidRPr="004127E1">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48636AA" w14:textId="77777777" w:rsidR="004127E1" w:rsidRPr="004127E1" w:rsidRDefault="004127E1" w:rsidP="004127E1">
            <w:pPr>
              <w:jc w:val="center"/>
              <w:rPr>
                <w:snapToGrid w:val="0"/>
                <w:sz w:val="20"/>
                <w:szCs w:val="20"/>
              </w:rPr>
            </w:pPr>
            <w:r w:rsidRPr="004127E1">
              <w:rPr>
                <w:snapToGrid w:val="0"/>
                <w:sz w:val="20"/>
                <w:szCs w:val="20"/>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BEC048F" w14:textId="77777777" w:rsidR="004127E1" w:rsidRPr="004127E1" w:rsidRDefault="004127E1" w:rsidP="004127E1">
            <w:pPr>
              <w:jc w:val="center"/>
              <w:rPr>
                <w:snapToGrid w:val="0"/>
                <w:sz w:val="20"/>
                <w:szCs w:val="20"/>
              </w:rPr>
            </w:pPr>
            <w:r w:rsidRPr="004127E1">
              <w:rPr>
                <w:snapToGrid w:val="0"/>
                <w:sz w:val="20"/>
                <w:szCs w:val="20"/>
              </w:rPr>
              <w:t>Предложения экспертов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78B88" w14:textId="77777777" w:rsidR="004127E1" w:rsidRPr="004127E1" w:rsidRDefault="004127E1" w:rsidP="004127E1">
            <w:pPr>
              <w:jc w:val="center"/>
              <w:rPr>
                <w:snapToGrid w:val="0"/>
                <w:sz w:val="20"/>
                <w:szCs w:val="20"/>
              </w:rPr>
            </w:pPr>
            <w:r w:rsidRPr="004127E1">
              <w:rPr>
                <w:snapToGrid w:val="0"/>
                <w:sz w:val="20"/>
                <w:szCs w:val="20"/>
              </w:rPr>
              <w:t>Динамика 2025/2024</w:t>
            </w:r>
          </w:p>
        </w:tc>
      </w:tr>
      <w:tr w:rsidR="004127E1" w:rsidRPr="004127E1" w14:paraId="31AC0EB8"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EBF09" w14:textId="77777777" w:rsidR="004127E1" w:rsidRPr="004127E1" w:rsidRDefault="004127E1" w:rsidP="004127E1">
            <w:pPr>
              <w:jc w:val="center"/>
              <w:rPr>
                <w:snapToGrid w:val="0"/>
                <w:sz w:val="20"/>
                <w:szCs w:val="28"/>
              </w:rPr>
            </w:pPr>
            <w:r w:rsidRPr="004127E1">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C3B3B5" w14:textId="77777777" w:rsidR="004127E1" w:rsidRPr="004127E1" w:rsidRDefault="004127E1" w:rsidP="004127E1">
            <w:pPr>
              <w:rPr>
                <w:snapToGrid w:val="0"/>
                <w:sz w:val="20"/>
                <w:szCs w:val="28"/>
              </w:rPr>
            </w:pPr>
            <w:r w:rsidRPr="004127E1">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4D1EEE9" w14:textId="77777777" w:rsidR="004127E1" w:rsidRPr="004127E1" w:rsidRDefault="004127E1" w:rsidP="004127E1">
            <w:pPr>
              <w:jc w:val="center"/>
              <w:rPr>
                <w:snapToGrid w:val="0"/>
                <w:sz w:val="20"/>
                <w:szCs w:val="20"/>
              </w:rPr>
            </w:pPr>
            <w:r w:rsidRPr="004127E1">
              <w:rPr>
                <w:snapToGrid w:val="0"/>
                <w:sz w:val="20"/>
                <w:szCs w:val="20"/>
              </w:rPr>
              <w:t>15 334</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24C7376A" w14:textId="77777777" w:rsidR="004127E1" w:rsidRPr="004127E1" w:rsidRDefault="004127E1" w:rsidP="004127E1">
            <w:pPr>
              <w:jc w:val="center"/>
              <w:rPr>
                <w:snapToGrid w:val="0"/>
                <w:sz w:val="20"/>
                <w:szCs w:val="20"/>
              </w:rPr>
            </w:pPr>
            <w:r w:rsidRPr="004127E1">
              <w:rPr>
                <w:snapToGrid w:val="0"/>
                <w:sz w:val="20"/>
                <w:szCs w:val="20"/>
              </w:rPr>
              <w:t>15 970</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09A59E06" w14:textId="77777777" w:rsidR="004127E1" w:rsidRPr="004127E1" w:rsidRDefault="004127E1" w:rsidP="004127E1">
            <w:pPr>
              <w:jc w:val="center"/>
              <w:rPr>
                <w:snapToGrid w:val="0"/>
                <w:sz w:val="20"/>
                <w:szCs w:val="20"/>
              </w:rPr>
            </w:pPr>
            <w:r w:rsidRPr="004127E1">
              <w:rPr>
                <w:snapToGrid w:val="0"/>
                <w:sz w:val="20"/>
                <w:szCs w:val="20"/>
              </w:rPr>
              <w:t>636</w:t>
            </w:r>
          </w:p>
        </w:tc>
      </w:tr>
      <w:tr w:rsidR="004127E1" w:rsidRPr="004127E1" w14:paraId="0930C898"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D67B6" w14:textId="77777777" w:rsidR="004127E1" w:rsidRPr="004127E1" w:rsidRDefault="004127E1" w:rsidP="004127E1">
            <w:pPr>
              <w:jc w:val="center"/>
              <w:rPr>
                <w:snapToGrid w:val="0"/>
                <w:sz w:val="20"/>
                <w:szCs w:val="28"/>
              </w:rPr>
            </w:pPr>
            <w:r w:rsidRPr="004127E1">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4073CD" w14:textId="77777777" w:rsidR="004127E1" w:rsidRPr="004127E1" w:rsidRDefault="004127E1" w:rsidP="004127E1">
            <w:pPr>
              <w:jc w:val="both"/>
              <w:rPr>
                <w:snapToGrid w:val="0"/>
                <w:sz w:val="20"/>
                <w:szCs w:val="28"/>
              </w:rPr>
            </w:pPr>
            <w:r w:rsidRPr="004127E1">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CA772A3" w14:textId="77777777" w:rsidR="004127E1" w:rsidRPr="004127E1" w:rsidRDefault="004127E1" w:rsidP="004127E1">
            <w:pPr>
              <w:jc w:val="center"/>
              <w:rPr>
                <w:snapToGrid w:val="0"/>
                <w:sz w:val="20"/>
                <w:szCs w:val="20"/>
              </w:rPr>
            </w:pPr>
            <w:r w:rsidRPr="004127E1">
              <w:rPr>
                <w:snapToGrid w:val="0"/>
                <w:sz w:val="20"/>
                <w:szCs w:val="20"/>
              </w:rPr>
              <w:t>10 323</w:t>
            </w:r>
          </w:p>
        </w:tc>
        <w:tc>
          <w:tcPr>
            <w:tcW w:w="1764" w:type="dxa"/>
            <w:gridSpan w:val="2"/>
            <w:tcBorders>
              <w:top w:val="nil"/>
              <w:left w:val="nil"/>
              <w:bottom w:val="single" w:sz="4" w:space="0" w:color="auto"/>
              <w:right w:val="single" w:sz="4" w:space="0" w:color="auto"/>
            </w:tcBorders>
            <w:shd w:val="clear" w:color="000000" w:fill="FFFFFF"/>
            <w:vAlign w:val="center"/>
          </w:tcPr>
          <w:p w14:paraId="1EE5B819" w14:textId="77777777" w:rsidR="004127E1" w:rsidRPr="004127E1" w:rsidRDefault="004127E1" w:rsidP="004127E1">
            <w:pPr>
              <w:jc w:val="center"/>
              <w:rPr>
                <w:snapToGrid w:val="0"/>
                <w:sz w:val="20"/>
                <w:szCs w:val="20"/>
              </w:rPr>
            </w:pPr>
            <w:r w:rsidRPr="004127E1">
              <w:rPr>
                <w:snapToGrid w:val="0"/>
                <w:sz w:val="20"/>
                <w:szCs w:val="20"/>
              </w:rPr>
              <w:t>11 075</w:t>
            </w:r>
          </w:p>
        </w:tc>
        <w:tc>
          <w:tcPr>
            <w:tcW w:w="1872" w:type="dxa"/>
            <w:gridSpan w:val="2"/>
            <w:tcBorders>
              <w:top w:val="nil"/>
              <w:left w:val="nil"/>
              <w:bottom w:val="single" w:sz="4" w:space="0" w:color="auto"/>
              <w:right w:val="single" w:sz="4" w:space="0" w:color="auto"/>
            </w:tcBorders>
            <w:shd w:val="clear" w:color="000000" w:fill="FFFFFF"/>
            <w:vAlign w:val="center"/>
          </w:tcPr>
          <w:p w14:paraId="6DD46B99" w14:textId="77777777" w:rsidR="004127E1" w:rsidRPr="004127E1" w:rsidRDefault="004127E1" w:rsidP="004127E1">
            <w:pPr>
              <w:jc w:val="center"/>
              <w:rPr>
                <w:snapToGrid w:val="0"/>
                <w:sz w:val="20"/>
                <w:szCs w:val="20"/>
              </w:rPr>
            </w:pPr>
            <w:r w:rsidRPr="004127E1">
              <w:rPr>
                <w:snapToGrid w:val="0"/>
                <w:sz w:val="20"/>
                <w:szCs w:val="20"/>
              </w:rPr>
              <w:t>752</w:t>
            </w:r>
          </w:p>
        </w:tc>
      </w:tr>
      <w:tr w:rsidR="004127E1" w:rsidRPr="004127E1" w14:paraId="24439222"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C1403" w14:textId="77777777" w:rsidR="004127E1" w:rsidRPr="004127E1" w:rsidRDefault="004127E1" w:rsidP="004127E1">
            <w:pPr>
              <w:jc w:val="center"/>
              <w:rPr>
                <w:snapToGrid w:val="0"/>
                <w:sz w:val="20"/>
                <w:szCs w:val="28"/>
              </w:rPr>
            </w:pPr>
            <w:r w:rsidRPr="004127E1">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E871AF" w14:textId="77777777" w:rsidR="004127E1" w:rsidRPr="004127E1" w:rsidRDefault="004127E1" w:rsidP="004127E1">
            <w:pPr>
              <w:jc w:val="both"/>
              <w:rPr>
                <w:snapToGrid w:val="0"/>
                <w:sz w:val="20"/>
                <w:szCs w:val="28"/>
              </w:rPr>
            </w:pPr>
            <w:r w:rsidRPr="004127E1">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F5E2211" w14:textId="77777777" w:rsidR="004127E1" w:rsidRPr="004127E1" w:rsidRDefault="004127E1" w:rsidP="004127E1">
            <w:pPr>
              <w:jc w:val="center"/>
              <w:rPr>
                <w:snapToGrid w:val="0"/>
                <w:sz w:val="20"/>
                <w:szCs w:val="20"/>
              </w:rPr>
            </w:pPr>
            <w:r w:rsidRPr="004127E1">
              <w:rPr>
                <w:snapToGrid w:val="0"/>
                <w:sz w:val="20"/>
                <w:szCs w:val="2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294D9156" w14:textId="77777777" w:rsidR="004127E1" w:rsidRPr="004127E1" w:rsidRDefault="004127E1" w:rsidP="004127E1">
            <w:pPr>
              <w:jc w:val="center"/>
              <w:rPr>
                <w:snapToGrid w:val="0"/>
                <w:sz w:val="20"/>
                <w:szCs w:val="20"/>
              </w:rPr>
            </w:pPr>
            <w:r w:rsidRPr="004127E1">
              <w:rPr>
                <w:snapToGrid w:val="0"/>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1FCD5BB3" w14:textId="77777777" w:rsidR="004127E1" w:rsidRPr="004127E1" w:rsidRDefault="004127E1" w:rsidP="004127E1">
            <w:pPr>
              <w:jc w:val="center"/>
              <w:rPr>
                <w:snapToGrid w:val="0"/>
                <w:sz w:val="20"/>
                <w:szCs w:val="20"/>
              </w:rPr>
            </w:pPr>
            <w:r w:rsidRPr="004127E1">
              <w:rPr>
                <w:snapToGrid w:val="0"/>
                <w:sz w:val="20"/>
                <w:szCs w:val="20"/>
              </w:rPr>
              <w:t>0</w:t>
            </w:r>
          </w:p>
        </w:tc>
      </w:tr>
      <w:tr w:rsidR="004127E1" w:rsidRPr="004127E1" w14:paraId="7544AAE4"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9ED5B" w14:textId="77777777" w:rsidR="004127E1" w:rsidRPr="004127E1" w:rsidRDefault="004127E1" w:rsidP="004127E1">
            <w:pPr>
              <w:jc w:val="center"/>
              <w:rPr>
                <w:snapToGrid w:val="0"/>
                <w:sz w:val="20"/>
                <w:szCs w:val="28"/>
              </w:rPr>
            </w:pPr>
            <w:r w:rsidRPr="004127E1">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238F14" w14:textId="77777777" w:rsidR="004127E1" w:rsidRPr="004127E1" w:rsidRDefault="004127E1" w:rsidP="004127E1">
            <w:pPr>
              <w:jc w:val="both"/>
              <w:rPr>
                <w:snapToGrid w:val="0"/>
                <w:sz w:val="20"/>
                <w:szCs w:val="28"/>
              </w:rPr>
            </w:pPr>
            <w:r w:rsidRPr="004127E1">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934D600" w14:textId="77777777" w:rsidR="004127E1" w:rsidRPr="004127E1" w:rsidRDefault="004127E1" w:rsidP="004127E1">
            <w:pPr>
              <w:jc w:val="center"/>
              <w:rPr>
                <w:snapToGrid w:val="0"/>
                <w:sz w:val="20"/>
                <w:szCs w:val="20"/>
              </w:rPr>
            </w:pPr>
            <w:r w:rsidRPr="004127E1">
              <w:rPr>
                <w:snapToGrid w:val="0"/>
                <w:sz w:val="20"/>
                <w:szCs w:val="20"/>
              </w:rPr>
              <w:t>369</w:t>
            </w:r>
          </w:p>
        </w:tc>
        <w:tc>
          <w:tcPr>
            <w:tcW w:w="1764" w:type="dxa"/>
            <w:gridSpan w:val="2"/>
            <w:tcBorders>
              <w:top w:val="nil"/>
              <w:left w:val="nil"/>
              <w:bottom w:val="single" w:sz="4" w:space="0" w:color="auto"/>
              <w:right w:val="single" w:sz="4" w:space="0" w:color="auto"/>
            </w:tcBorders>
            <w:shd w:val="clear" w:color="000000" w:fill="FFFFFF"/>
            <w:vAlign w:val="center"/>
          </w:tcPr>
          <w:p w14:paraId="4B026869" w14:textId="77777777" w:rsidR="004127E1" w:rsidRPr="004127E1" w:rsidRDefault="004127E1" w:rsidP="004127E1">
            <w:pPr>
              <w:jc w:val="center"/>
              <w:rPr>
                <w:snapToGrid w:val="0"/>
                <w:sz w:val="20"/>
                <w:szCs w:val="20"/>
              </w:rPr>
            </w:pPr>
            <w:r w:rsidRPr="004127E1">
              <w:rPr>
                <w:snapToGrid w:val="0"/>
                <w:sz w:val="20"/>
                <w:szCs w:val="20"/>
              </w:rPr>
              <w:t>479</w:t>
            </w:r>
          </w:p>
        </w:tc>
        <w:tc>
          <w:tcPr>
            <w:tcW w:w="1872" w:type="dxa"/>
            <w:gridSpan w:val="2"/>
            <w:tcBorders>
              <w:top w:val="nil"/>
              <w:left w:val="nil"/>
              <w:bottom w:val="single" w:sz="4" w:space="0" w:color="auto"/>
              <w:right w:val="single" w:sz="4" w:space="0" w:color="auto"/>
            </w:tcBorders>
            <w:shd w:val="clear" w:color="000000" w:fill="FFFFFF"/>
            <w:vAlign w:val="center"/>
          </w:tcPr>
          <w:p w14:paraId="366C56A4" w14:textId="77777777" w:rsidR="004127E1" w:rsidRPr="004127E1" w:rsidRDefault="004127E1" w:rsidP="004127E1">
            <w:pPr>
              <w:jc w:val="center"/>
              <w:rPr>
                <w:snapToGrid w:val="0"/>
                <w:sz w:val="20"/>
                <w:szCs w:val="20"/>
              </w:rPr>
            </w:pPr>
            <w:r w:rsidRPr="004127E1">
              <w:rPr>
                <w:snapToGrid w:val="0"/>
                <w:sz w:val="20"/>
                <w:szCs w:val="20"/>
              </w:rPr>
              <w:t>110</w:t>
            </w:r>
          </w:p>
        </w:tc>
      </w:tr>
      <w:tr w:rsidR="004127E1" w:rsidRPr="004127E1" w14:paraId="66782BDA"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CDA72" w14:textId="77777777" w:rsidR="004127E1" w:rsidRPr="004127E1" w:rsidRDefault="004127E1" w:rsidP="004127E1">
            <w:pPr>
              <w:jc w:val="center"/>
              <w:rPr>
                <w:snapToGrid w:val="0"/>
                <w:sz w:val="20"/>
                <w:szCs w:val="28"/>
              </w:rPr>
            </w:pPr>
            <w:r w:rsidRPr="004127E1">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353DBB" w14:textId="77777777" w:rsidR="004127E1" w:rsidRPr="004127E1" w:rsidRDefault="004127E1" w:rsidP="004127E1">
            <w:pPr>
              <w:jc w:val="both"/>
              <w:rPr>
                <w:snapToGrid w:val="0"/>
                <w:sz w:val="20"/>
                <w:szCs w:val="28"/>
              </w:rPr>
            </w:pPr>
            <w:r w:rsidRPr="004127E1">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C8DDB23" w14:textId="77777777" w:rsidR="004127E1" w:rsidRPr="004127E1" w:rsidRDefault="004127E1" w:rsidP="004127E1">
            <w:pPr>
              <w:jc w:val="center"/>
              <w:rPr>
                <w:snapToGrid w:val="0"/>
                <w:sz w:val="20"/>
                <w:szCs w:val="20"/>
              </w:rPr>
            </w:pPr>
            <w:r w:rsidRPr="004127E1">
              <w:rPr>
                <w:snapToGrid w:val="0"/>
                <w:sz w:val="20"/>
                <w:szCs w:val="2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691CD45C" w14:textId="77777777" w:rsidR="004127E1" w:rsidRPr="004127E1" w:rsidRDefault="004127E1" w:rsidP="004127E1">
            <w:pPr>
              <w:jc w:val="center"/>
              <w:rPr>
                <w:snapToGrid w:val="0"/>
                <w:sz w:val="20"/>
                <w:szCs w:val="20"/>
              </w:rPr>
            </w:pPr>
            <w:r w:rsidRPr="004127E1">
              <w:rPr>
                <w:snapToGrid w:val="0"/>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120BB700" w14:textId="77777777" w:rsidR="004127E1" w:rsidRPr="004127E1" w:rsidRDefault="004127E1" w:rsidP="004127E1">
            <w:pPr>
              <w:jc w:val="center"/>
              <w:rPr>
                <w:snapToGrid w:val="0"/>
                <w:sz w:val="20"/>
                <w:szCs w:val="20"/>
              </w:rPr>
            </w:pPr>
            <w:r w:rsidRPr="004127E1">
              <w:rPr>
                <w:snapToGrid w:val="0"/>
                <w:sz w:val="20"/>
                <w:szCs w:val="20"/>
              </w:rPr>
              <w:t>0</w:t>
            </w:r>
          </w:p>
        </w:tc>
      </w:tr>
      <w:tr w:rsidR="004127E1" w:rsidRPr="004127E1" w14:paraId="4B24D6A5"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73485" w14:textId="77777777" w:rsidR="004127E1" w:rsidRPr="004127E1" w:rsidRDefault="004127E1" w:rsidP="004127E1">
            <w:pPr>
              <w:jc w:val="center"/>
              <w:rPr>
                <w:snapToGrid w:val="0"/>
                <w:sz w:val="20"/>
                <w:szCs w:val="28"/>
              </w:rPr>
            </w:pPr>
            <w:r w:rsidRPr="004127E1">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E6A27C" w14:textId="77777777" w:rsidR="004127E1" w:rsidRPr="004127E1" w:rsidRDefault="004127E1" w:rsidP="004127E1">
            <w:pPr>
              <w:rPr>
                <w:snapToGrid w:val="0"/>
                <w:sz w:val="20"/>
                <w:szCs w:val="28"/>
              </w:rPr>
            </w:pPr>
            <w:r w:rsidRPr="004127E1">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DF47CE3" w14:textId="77777777" w:rsidR="004127E1" w:rsidRPr="004127E1" w:rsidRDefault="004127E1" w:rsidP="004127E1">
            <w:pPr>
              <w:jc w:val="center"/>
              <w:rPr>
                <w:snapToGrid w:val="0"/>
                <w:sz w:val="20"/>
                <w:szCs w:val="20"/>
              </w:rPr>
            </w:pPr>
            <w:r w:rsidRPr="004127E1">
              <w:rPr>
                <w:snapToGrid w:val="0"/>
                <w:sz w:val="20"/>
                <w:szCs w:val="20"/>
              </w:rPr>
              <w:t>26 026</w:t>
            </w:r>
          </w:p>
        </w:tc>
        <w:tc>
          <w:tcPr>
            <w:tcW w:w="1764" w:type="dxa"/>
            <w:gridSpan w:val="2"/>
            <w:tcBorders>
              <w:top w:val="nil"/>
              <w:left w:val="nil"/>
              <w:bottom w:val="single" w:sz="4" w:space="0" w:color="auto"/>
              <w:right w:val="single" w:sz="4" w:space="0" w:color="auto"/>
            </w:tcBorders>
            <w:shd w:val="clear" w:color="000000" w:fill="FFFFFF"/>
            <w:vAlign w:val="center"/>
          </w:tcPr>
          <w:p w14:paraId="3767E476" w14:textId="77777777" w:rsidR="004127E1" w:rsidRPr="004127E1" w:rsidRDefault="004127E1" w:rsidP="004127E1">
            <w:pPr>
              <w:jc w:val="center"/>
              <w:rPr>
                <w:snapToGrid w:val="0"/>
                <w:sz w:val="20"/>
                <w:szCs w:val="20"/>
              </w:rPr>
            </w:pPr>
            <w:r w:rsidRPr="004127E1">
              <w:rPr>
                <w:snapToGrid w:val="0"/>
                <w:sz w:val="20"/>
                <w:szCs w:val="20"/>
              </w:rPr>
              <w:t>27 524</w:t>
            </w:r>
          </w:p>
        </w:tc>
        <w:tc>
          <w:tcPr>
            <w:tcW w:w="1872" w:type="dxa"/>
            <w:gridSpan w:val="2"/>
            <w:tcBorders>
              <w:top w:val="nil"/>
              <w:left w:val="nil"/>
              <w:bottom w:val="single" w:sz="4" w:space="0" w:color="auto"/>
              <w:right w:val="single" w:sz="4" w:space="0" w:color="auto"/>
            </w:tcBorders>
            <w:shd w:val="clear" w:color="000000" w:fill="FFFFFF"/>
            <w:vAlign w:val="center"/>
          </w:tcPr>
          <w:p w14:paraId="27B44E19" w14:textId="77777777" w:rsidR="004127E1" w:rsidRPr="004127E1" w:rsidRDefault="004127E1" w:rsidP="004127E1">
            <w:pPr>
              <w:jc w:val="center"/>
              <w:rPr>
                <w:snapToGrid w:val="0"/>
                <w:sz w:val="20"/>
                <w:szCs w:val="20"/>
              </w:rPr>
            </w:pPr>
            <w:r w:rsidRPr="004127E1">
              <w:rPr>
                <w:snapToGrid w:val="0"/>
                <w:sz w:val="20"/>
                <w:szCs w:val="20"/>
              </w:rPr>
              <w:t>1 498</w:t>
            </w:r>
          </w:p>
        </w:tc>
      </w:tr>
      <w:tr w:rsidR="004127E1" w:rsidRPr="004127E1" w14:paraId="1A222993" w14:textId="77777777" w:rsidTr="00E6267D">
        <w:trPr>
          <w:trHeight w:val="300"/>
          <w:jc w:val="center"/>
        </w:trPr>
        <w:tc>
          <w:tcPr>
            <w:tcW w:w="750" w:type="dxa"/>
            <w:tcBorders>
              <w:top w:val="nil"/>
              <w:left w:val="nil"/>
              <w:bottom w:val="nil"/>
              <w:right w:val="nil"/>
            </w:tcBorders>
            <w:shd w:val="clear" w:color="auto" w:fill="auto"/>
            <w:vAlign w:val="center"/>
            <w:hideMark/>
          </w:tcPr>
          <w:p w14:paraId="5F4B4F4E" w14:textId="77777777" w:rsidR="004127E1" w:rsidRPr="004127E1" w:rsidRDefault="004127E1" w:rsidP="004127E1">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672E5B98" w14:textId="77777777" w:rsidR="004127E1" w:rsidRPr="004127E1" w:rsidRDefault="004127E1" w:rsidP="004127E1">
            <w:pPr>
              <w:rPr>
                <w:snapToGrid w:val="0"/>
                <w:sz w:val="20"/>
                <w:szCs w:val="28"/>
              </w:rPr>
            </w:pPr>
          </w:p>
        </w:tc>
        <w:tc>
          <w:tcPr>
            <w:tcW w:w="1573" w:type="dxa"/>
            <w:tcBorders>
              <w:top w:val="nil"/>
              <w:left w:val="nil"/>
              <w:bottom w:val="nil"/>
              <w:right w:val="nil"/>
            </w:tcBorders>
            <w:shd w:val="clear" w:color="auto" w:fill="auto"/>
            <w:vAlign w:val="center"/>
            <w:hideMark/>
          </w:tcPr>
          <w:p w14:paraId="787CC483" w14:textId="77777777" w:rsidR="004127E1" w:rsidRPr="004127E1" w:rsidRDefault="004127E1" w:rsidP="004127E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58BBDD0" w14:textId="77777777" w:rsidR="004127E1" w:rsidRPr="004127E1" w:rsidRDefault="004127E1" w:rsidP="004127E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CFDC7E1" w14:textId="77777777" w:rsidR="004127E1" w:rsidRPr="004127E1" w:rsidRDefault="004127E1" w:rsidP="004127E1">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6EE9CB1E" w14:textId="77777777" w:rsidR="004127E1" w:rsidRPr="004127E1" w:rsidRDefault="004127E1" w:rsidP="004127E1">
            <w:pPr>
              <w:jc w:val="center"/>
              <w:rPr>
                <w:snapToGrid w:val="0"/>
                <w:sz w:val="20"/>
                <w:szCs w:val="28"/>
              </w:rPr>
            </w:pPr>
          </w:p>
        </w:tc>
      </w:tr>
      <w:tr w:rsidR="004127E1" w:rsidRPr="004127E1" w14:paraId="6E8346F7" w14:textId="77777777" w:rsidTr="00E6267D">
        <w:trPr>
          <w:trHeight w:val="300"/>
          <w:jc w:val="center"/>
        </w:trPr>
        <w:tc>
          <w:tcPr>
            <w:tcW w:w="750" w:type="dxa"/>
            <w:tcBorders>
              <w:top w:val="nil"/>
              <w:left w:val="nil"/>
              <w:bottom w:val="nil"/>
              <w:right w:val="nil"/>
            </w:tcBorders>
            <w:shd w:val="clear" w:color="auto" w:fill="auto"/>
            <w:vAlign w:val="center"/>
            <w:hideMark/>
          </w:tcPr>
          <w:p w14:paraId="2BA1A0A1" w14:textId="77777777" w:rsidR="004127E1" w:rsidRPr="004127E1" w:rsidRDefault="004127E1" w:rsidP="004127E1">
            <w:pPr>
              <w:rPr>
                <w:snapToGrid w:val="0"/>
                <w:sz w:val="20"/>
                <w:szCs w:val="28"/>
              </w:rPr>
            </w:pPr>
          </w:p>
        </w:tc>
        <w:tc>
          <w:tcPr>
            <w:tcW w:w="3361" w:type="dxa"/>
            <w:tcBorders>
              <w:top w:val="nil"/>
              <w:left w:val="nil"/>
              <w:bottom w:val="nil"/>
              <w:right w:val="nil"/>
            </w:tcBorders>
            <w:shd w:val="clear" w:color="auto" w:fill="auto"/>
            <w:vAlign w:val="center"/>
            <w:hideMark/>
          </w:tcPr>
          <w:p w14:paraId="729C0B1D" w14:textId="77777777" w:rsidR="004127E1" w:rsidRPr="004127E1" w:rsidRDefault="004127E1" w:rsidP="004127E1">
            <w:pPr>
              <w:rPr>
                <w:snapToGrid w:val="0"/>
                <w:sz w:val="20"/>
                <w:szCs w:val="28"/>
              </w:rPr>
            </w:pPr>
          </w:p>
        </w:tc>
        <w:tc>
          <w:tcPr>
            <w:tcW w:w="1573" w:type="dxa"/>
            <w:tcBorders>
              <w:top w:val="nil"/>
              <w:left w:val="nil"/>
              <w:bottom w:val="nil"/>
              <w:right w:val="nil"/>
            </w:tcBorders>
            <w:shd w:val="clear" w:color="auto" w:fill="auto"/>
            <w:vAlign w:val="center"/>
            <w:hideMark/>
          </w:tcPr>
          <w:p w14:paraId="67635470" w14:textId="77777777" w:rsidR="004127E1" w:rsidRPr="004127E1" w:rsidRDefault="004127E1" w:rsidP="004127E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8AB4518" w14:textId="77777777" w:rsidR="004127E1" w:rsidRPr="004127E1" w:rsidRDefault="004127E1" w:rsidP="004127E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D86A5F4" w14:textId="77777777" w:rsidR="004127E1" w:rsidRPr="004127E1" w:rsidRDefault="004127E1" w:rsidP="004127E1">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01993B44" w14:textId="77777777" w:rsidR="004127E1" w:rsidRPr="004127E1" w:rsidRDefault="004127E1" w:rsidP="004127E1">
            <w:pPr>
              <w:jc w:val="center"/>
              <w:rPr>
                <w:snapToGrid w:val="0"/>
                <w:sz w:val="20"/>
                <w:szCs w:val="28"/>
              </w:rPr>
            </w:pPr>
          </w:p>
        </w:tc>
      </w:tr>
    </w:tbl>
    <w:p w14:paraId="3D465277" w14:textId="77777777" w:rsidR="004127E1" w:rsidRPr="004127E1" w:rsidRDefault="004127E1" w:rsidP="004127E1">
      <w:pPr>
        <w:tabs>
          <w:tab w:val="left" w:pos="1890"/>
        </w:tabs>
        <w:spacing w:line="360" w:lineRule="auto"/>
        <w:ind w:left="1211" w:right="-144"/>
        <w:jc w:val="right"/>
        <w:rPr>
          <w:snapToGrid w:val="0"/>
          <w:sz w:val="28"/>
          <w:szCs w:val="28"/>
        </w:rPr>
      </w:pPr>
      <w:r w:rsidRPr="004127E1">
        <w:rPr>
          <w:snapToGrid w:val="0"/>
          <w:sz w:val="28"/>
          <w:szCs w:val="28"/>
        </w:rPr>
        <w:br w:type="page"/>
      </w:r>
      <w:r w:rsidRPr="004127E1">
        <w:rPr>
          <w:snapToGrid w:val="0"/>
          <w:sz w:val="28"/>
          <w:szCs w:val="28"/>
        </w:rPr>
        <w:lastRenderedPageBreak/>
        <w:t>Таблица 24</w:t>
      </w:r>
    </w:p>
    <w:tbl>
      <w:tblPr>
        <w:tblW w:w="11084" w:type="dxa"/>
        <w:tblLook w:val="04A0" w:firstRow="1" w:lastRow="0" w:firstColumn="1" w:lastColumn="0" w:noHBand="0" w:noVBand="1"/>
      </w:tblPr>
      <w:tblGrid>
        <w:gridCol w:w="750"/>
        <w:gridCol w:w="3361"/>
        <w:gridCol w:w="1573"/>
        <w:gridCol w:w="191"/>
        <w:gridCol w:w="1573"/>
        <w:gridCol w:w="191"/>
        <w:gridCol w:w="1573"/>
        <w:gridCol w:w="299"/>
        <w:gridCol w:w="1573"/>
      </w:tblGrid>
      <w:tr w:rsidR="004127E1" w:rsidRPr="004127E1" w14:paraId="08FBB52A" w14:textId="77777777" w:rsidTr="004127E1">
        <w:trPr>
          <w:trHeight w:val="315"/>
        </w:trPr>
        <w:tc>
          <w:tcPr>
            <w:tcW w:w="9212" w:type="dxa"/>
            <w:gridSpan w:val="7"/>
            <w:tcBorders>
              <w:top w:val="nil"/>
              <w:left w:val="nil"/>
              <w:bottom w:val="nil"/>
              <w:right w:val="nil"/>
            </w:tcBorders>
            <w:shd w:val="clear" w:color="auto" w:fill="auto"/>
            <w:noWrap/>
            <w:vAlign w:val="center"/>
            <w:hideMark/>
          </w:tcPr>
          <w:p w14:paraId="4DD6716D" w14:textId="77777777" w:rsidR="004127E1" w:rsidRPr="004127E1" w:rsidRDefault="004127E1" w:rsidP="004127E1">
            <w:pPr>
              <w:ind w:right="-394"/>
              <w:jc w:val="center"/>
              <w:rPr>
                <w:bCs/>
                <w:snapToGrid w:val="0"/>
                <w:sz w:val="28"/>
                <w:szCs w:val="28"/>
              </w:rPr>
            </w:pPr>
            <w:r w:rsidRPr="004127E1">
              <w:rPr>
                <w:bCs/>
                <w:snapToGrid w:val="0"/>
                <w:sz w:val="28"/>
                <w:szCs w:val="28"/>
              </w:rPr>
              <w:t>Расчёт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36CA4667" w14:textId="77777777" w:rsidR="004127E1" w:rsidRPr="004127E1" w:rsidRDefault="004127E1" w:rsidP="004127E1">
            <w:pPr>
              <w:jc w:val="center"/>
              <w:rPr>
                <w:snapToGrid w:val="0"/>
                <w:sz w:val="20"/>
                <w:szCs w:val="28"/>
              </w:rPr>
            </w:pPr>
          </w:p>
        </w:tc>
      </w:tr>
      <w:tr w:rsidR="004127E1" w:rsidRPr="004127E1" w14:paraId="0413A28A" w14:textId="77777777" w:rsidTr="004127E1">
        <w:trPr>
          <w:trHeight w:val="300"/>
        </w:trPr>
        <w:tc>
          <w:tcPr>
            <w:tcW w:w="750" w:type="dxa"/>
            <w:tcBorders>
              <w:top w:val="nil"/>
              <w:left w:val="nil"/>
              <w:bottom w:val="nil"/>
              <w:right w:val="nil"/>
            </w:tcBorders>
            <w:shd w:val="clear" w:color="auto" w:fill="auto"/>
            <w:vAlign w:val="center"/>
            <w:hideMark/>
          </w:tcPr>
          <w:p w14:paraId="3B61B445" w14:textId="77777777" w:rsidR="004127E1" w:rsidRPr="004127E1" w:rsidRDefault="004127E1" w:rsidP="004127E1">
            <w:pPr>
              <w:rPr>
                <w:snapToGrid w:val="0"/>
                <w:sz w:val="20"/>
                <w:szCs w:val="28"/>
              </w:rPr>
            </w:pPr>
          </w:p>
        </w:tc>
        <w:tc>
          <w:tcPr>
            <w:tcW w:w="3361" w:type="dxa"/>
            <w:tcBorders>
              <w:top w:val="nil"/>
              <w:left w:val="nil"/>
              <w:bottom w:val="nil"/>
              <w:right w:val="nil"/>
            </w:tcBorders>
            <w:shd w:val="clear" w:color="auto" w:fill="auto"/>
            <w:vAlign w:val="center"/>
            <w:hideMark/>
          </w:tcPr>
          <w:p w14:paraId="2E4D94C2" w14:textId="77777777" w:rsidR="004127E1" w:rsidRPr="004127E1" w:rsidRDefault="004127E1" w:rsidP="004127E1">
            <w:pPr>
              <w:rPr>
                <w:snapToGrid w:val="0"/>
                <w:sz w:val="20"/>
                <w:szCs w:val="28"/>
              </w:rPr>
            </w:pPr>
          </w:p>
        </w:tc>
        <w:tc>
          <w:tcPr>
            <w:tcW w:w="1573" w:type="dxa"/>
            <w:tcBorders>
              <w:top w:val="nil"/>
              <w:left w:val="nil"/>
              <w:bottom w:val="nil"/>
              <w:right w:val="nil"/>
            </w:tcBorders>
            <w:shd w:val="clear" w:color="auto" w:fill="auto"/>
            <w:vAlign w:val="center"/>
            <w:hideMark/>
          </w:tcPr>
          <w:p w14:paraId="71509A36" w14:textId="77777777" w:rsidR="004127E1" w:rsidRPr="004127E1" w:rsidRDefault="004127E1" w:rsidP="004127E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C38EB40" w14:textId="77777777" w:rsidR="004127E1" w:rsidRPr="004127E1" w:rsidRDefault="004127E1" w:rsidP="004127E1">
            <w:pPr>
              <w:jc w:val="center"/>
              <w:rPr>
                <w:snapToGrid w:val="0"/>
                <w:sz w:val="20"/>
                <w:szCs w:val="28"/>
              </w:rPr>
            </w:pPr>
          </w:p>
          <w:p w14:paraId="6EA5C3CC" w14:textId="77777777" w:rsidR="004127E1" w:rsidRPr="004127E1" w:rsidRDefault="004127E1" w:rsidP="004127E1">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855693C" w14:textId="77777777" w:rsidR="004127E1" w:rsidRPr="004127E1" w:rsidRDefault="004127E1" w:rsidP="004127E1">
            <w:pPr>
              <w:jc w:val="right"/>
              <w:rPr>
                <w:snapToGrid w:val="0"/>
              </w:rPr>
            </w:pPr>
            <w:r w:rsidRPr="004127E1">
              <w:rPr>
                <w:snapToGrid w:val="0"/>
              </w:rPr>
              <w:t>тыс. руб.</w:t>
            </w:r>
          </w:p>
        </w:tc>
        <w:tc>
          <w:tcPr>
            <w:tcW w:w="1872" w:type="dxa"/>
            <w:gridSpan w:val="2"/>
            <w:tcBorders>
              <w:top w:val="nil"/>
              <w:left w:val="nil"/>
              <w:bottom w:val="nil"/>
              <w:right w:val="nil"/>
            </w:tcBorders>
            <w:shd w:val="clear" w:color="auto" w:fill="auto"/>
            <w:vAlign w:val="center"/>
            <w:hideMark/>
          </w:tcPr>
          <w:p w14:paraId="2FB31404" w14:textId="77777777" w:rsidR="004127E1" w:rsidRPr="004127E1" w:rsidRDefault="004127E1" w:rsidP="004127E1">
            <w:pPr>
              <w:jc w:val="center"/>
              <w:rPr>
                <w:snapToGrid w:val="0"/>
                <w:sz w:val="20"/>
                <w:szCs w:val="28"/>
              </w:rPr>
            </w:pPr>
          </w:p>
        </w:tc>
      </w:tr>
      <w:tr w:rsidR="004127E1" w:rsidRPr="004127E1" w14:paraId="0A45C8B0" w14:textId="77777777" w:rsidTr="004127E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F4DBF" w14:textId="77777777" w:rsidR="004127E1" w:rsidRPr="004127E1" w:rsidRDefault="004127E1" w:rsidP="004127E1">
            <w:pPr>
              <w:jc w:val="center"/>
              <w:rPr>
                <w:snapToGrid w:val="0"/>
                <w:sz w:val="20"/>
                <w:szCs w:val="28"/>
              </w:rPr>
            </w:pPr>
            <w:r w:rsidRPr="004127E1">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66420B" w14:textId="77777777" w:rsidR="004127E1" w:rsidRPr="004127E1" w:rsidRDefault="004127E1" w:rsidP="004127E1">
            <w:pPr>
              <w:jc w:val="center"/>
              <w:rPr>
                <w:snapToGrid w:val="0"/>
                <w:sz w:val="20"/>
                <w:szCs w:val="28"/>
              </w:rPr>
            </w:pPr>
            <w:r w:rsidRPr="004127E1">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009FE6" w14:textId="77777777" w:rsidR="004127E1" w:rsidRPr="004127E1" w:rsidRDefault="004127E1" w:rsidP="004127E1">
            <w:pPr>
              <w:jc w:val="center"/>
              <w:rPr>
                <w:snapToGrid w:val="0"/>
                <w:sz w:val="20"/>
                <w:szCs w:val="20"/>
              </w:rPr>
            </w:pPr>
            <w:r w:rsidRPr="004127E1">
              <w:rPr>
                <w:snapToGrid w:val="0"/>
                <w:sz w:val="20"/>
                <w:szCs w:val="20"/>
              </w:rPr>
              <w:t>Утверждено на 2024 год</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03252D" w14:textId="77777777" w:rsidR="004127E1" w:rsidRPr="004127E1" w:rsidRDefault="004127E1" w:rsidP="004127E1">
            <w:pPr>
              <w:jc w:val="center"/>
              <w:rPr>
                <w:snapToGrid w:val="0"/>
                <w:sz w:val="20"/>
                <w:szCs w:val="20"/>
              </w:rPr>
            </w:pPr>
            <w:r w:rsidRPr="004127E1">
              <w:rPr>
                <w:snapToGrid w:val="0"/>
                <w:sz w:val="20"/>
                <w:szCs w:val="20"/>
              </w:rPr>
              <w:t>Предложения экспертов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61B64" w14:textId="77777777" w:rsidR="004127E1" w:rsidRPr="004127E1" w:rsidRDefault="004127E1" w:rsidP="004127E1">
            <w:pPr>
              <w:jc w:val="center"/>
              <w:rPr>
                <w:snapToGrid w:val="0"/>
                <w:sz w:val="20"/>
                <w:szCs w:val="20"/>
              </w:rPr>
            </w:pPr>
            <w:r w:rsidRPr="004127E1">
              <w:rPr>
                <w:snapToGrid w:val="0"/>
                <w:sz w:val="20"/>
                <w:szCs w:val="20"/>
              </w:rPr>
              <w:t>Динамика 2025/2024</w:t>
            </w:r>
          </w:p>
        </w:tc>
      </w:tr>
      <w:tr w:rsidR="004127E1" w:rsidRPr="004127E1" w14:paraId="3A95E2A8" w14:textId="77777777" w:rsidTr="004127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0B6FE" w14:textId="77777777" w:rsidR="004127E1" w:rsidRPr="004127E1" w:rsidRDefault="004127E1" w:rsidP="004127E1">
            <w:pPr>
              <w:jc w:val="center"/>
              <w:rPr>
                <w:snapToGrid w:val="0"/>
                <w:sz w:val="20"/>
                <w:szCs w:val="28"/>
              </w:rPr>
            </w:pPr>
            <w:r w:rsidRPr="004127E1">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E90AD0" w14:textId="77777777" w:rsidR="004127E1" w:rsidRPr="004127E1" w:rsidRDefault="004127E1" w:rsidP="004127E1">
            <w:pPr>
              <w:rPr>
                <w:snapToGrid w:val="0"/>
                <w:sz w:val="20"/>
                <w:szCs w:val="28"/>
              </w:rPr>
            </w:pPr>
            <w:r w:rsidRPr="004127E1">
              <w:rPr>
                <w:snapToGrid w:val="0"/>
                <w:sz w:val="20"/>
                <w:szCs w:val="28"/>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08D8D" w14:textId="77777777" w:rsidR="004127E1" w:rsidRPr="004127E1" w:rsidRDefault="004127E1" w:rsidP="004127E1">
            <w:pPr>
              <w:jc w:val="center"/>
              <w:rPr>
                <w:snapToGrid w:val="0"/>
              </w:rPr>
            </w:pPr>
            <w:r w:rsidRPr="004127E1">
              <w:rPr>
                <w:snapToGrid w:val="0"/>
              </w:rPr>
              <w:t>33 482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338B6" w14:textId="77777777" w:rsidR="004127E1" w:rsidRPr="004127E1" w:rsidRDefault="004127E1" w:rsidP="004127E1">
            <w:pPr>
              <w:jc w:val="center"/>
              <w:rPr>
                <w:snapToGrid w:val="0"/>
              </w:rPr>
            </w:pPr>
            <w:r w:rsidRPr="004127E1">
              <w:rPr>
                <w:snapToGrid w:val="0"/>
              </w:rPr>
              <w:t>35 070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35377" w14:textId="77777777" w:rsidR="004127E1" w:rsidRPr="004127E1" w:rsidRDefault="004127E1" w:rsidP="004127E1">
            <w:pPr>
              <w:jc w:val="center"/>
              <w:rPr>
                <w:snapToGrid w:val="0"/>
              </w:rPr>
            </w:pPr>
            <w:r w:rsidRPr="004127E1">
              <w:rPr>
                <w:snapToGrid w:val="0"/>
              </w:rPr>
              <w:t>1 588</w:t>
            </w:r>
          </w:p>
        </w:tc>
      </w:tr>
      <w:tr w:rsidR="004127E1" w:rsidRPr="004127E1" w14:paraId="775E89D2" w14:textId="77777777" w:rsidTr="004127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52C7C" w14:textId="77777777" w:rsidR="004127E1" w:rsidRPr="004127E1" w:rsidRDefault="004127E1" w:rsidP="004127E1">
            <w:pPr>
              <w:jc w:val="center"/>
              <w:rPr>
                <w:snapToGrid w:val="0"/>
                <w:sz w:val="20"/>
                <w:szCs w:val="28"/>
              </w:rPr>
            </w:pPr>
            <w:r w:rsidRPr="004127E1">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2868A3" w14:textId="77777777" w:rsidR="004127E1" w:rsidRPr="004127E1" w:rsidRDefault="004127E1" w:rsidP="004127E1">
            <w:pPr>
              <w:jc w:val="both"/>
              <w:rPr>
                <w:snapToGrid w:val="0"/>
                <w:sz w:val="20"/>
                <w:szCs w:val="28"/>
              </w:rPr>
            </w:pPr>
            <w:r w:rsidRPr="004127E1">
              <w:rPr>
                <w:snapToGrid w:val="0"/>
                <w:sz w:val="20"/>
                <w:szCs w:val="28"/>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D431C03" w14:textId="77777777" w:rsidR="004127E1" w:rsidRPr="004127E1" w:rsidRDefault="004127E1" w:rsidP="004127E1">
            <w:pPr>
              <w:jc w:val="center"/>
              <w:rPr>
                <w:snapToGrid w:val="0"/>
              </w:rPr>
            </w:pPr>
            <w:r w:rsidRPr="004127E1">
              <w:rPr>
                <w:snapToGrid w:val="0"/>
              </w:rPr>
              <w:t>6 341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296A763" w14:textId="77777777" w:rsidR="004127E1" w:rsidRPr="004127E1" w:rsidRDefault="004127E1" w:rsidP="004127E1">
            <w:pPr>
              <w:jc w:val="center"/>
              <w:rPr>
                <w:snapToGrid w:val="0"/>
              </w:rPr>
            </w:pPr>
            <w:r w:rsidRPr="004127E1">
              <w:rPr>
                <w:snapToGrid w:val="0"/>
              </w:rPr>
              <w:t>6 643</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8A04407" w14:textId="77777777" w:rsidR="004127E1" w:rsidRPr="004127E1" w:rsidRDefault="004127E1" w:rsidP="004127E1">
            <w:pPr>
              <w:jc w:val="center"/>
              <w:rPr>
                <w:snapToGrid w:val="0"/>
              </w:rPr>
            </w:pPr>
            <w:r w:rsidRPr="004127E1">
              <w:rPr>
                <w:snapToGrid w:val="0"/>
              </w:rPr>
              <w:t>302</w:t>
            </w:r>
          </w:p>
        </w:tc>
      </w:tr>
      <w:tr w:rsidR="004127E1" w:rsidRPr="004127E1" w14:paraId="2C35FA53" w14:textId="77777777" w:rsidTr="004127E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A2FDC" w14:textId="77777777" w:rsidR="004127E1" w:rsidRPr="004127E1" w:rsidRDefault="004127E1" w:rsidP="004127E1">
            <w:pPr>
              <w:jc w:val="center"/>
              <w:rPr>
                <w:snapToGrid w:val="0"/>
                <w:sz w:val="20"/>
                <w:szCs w:val="28"/>
              </w:rPr>
            </w:pPr>
            <w:r w:rsidRPr="004127E1">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6AB40F" w14:textId="77777777" w:rsidR="004127E1" w:rsidRPr="004127E1" w:rsidRDefault="004127E1" w:rsidP="004127E1">
            <w:pPr>
              <w:jc w:val="both"/>
              <w:rPr>
                <w:snapToGrid w:val="0"/>
                <w:sz w:val="20"/>
                <w:szCs w:val="28"/>
              </w:rPr>
            </w:pPr>
            <w:r w:rsidRPr="004127E1">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18A7294" w14:textId="77777777" w:rsidR="004127E1" w:rsidRPr="004127E1" w:rsidRDefault="004127E1" w:rsidP="004127E1">
            <w:pPr>
              <w:jc w:val="center"/>
              <w:rPr>
                <w:snapToGrid w:val="0"/>
              </w:rPr>
            </w:pPr>
            <w:r w:rsidRPr="004127E1">
              <w:rPr>
                <w:snapToGrid w:val="0"/>
              </w:rPr>
              <w:t>26 026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75A4F84" w14:textId="77777777" w:rsidR="004127E1" w:rsidRPr="004127E1" w:rsidRDefault="004127E1" w:rsidP="004127E1">
            <w:pPr>
              <w:jc w:val="center"/>
              <w:rPr>
                <w:snapToGrid w:val="0"/>
              </w:rPr>
            </w:pPr>
            <w:r w:rsidRPr="004127E1">
              <w:rPr>
                <w:snapToGrid w:val="0"/>
              </w:rPr>
              <w:t>27 524</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EA933D3" w14:textId="77777777" w:rsidR="004127E1" w:rsidRPr="004127E1" w:rsidRDefault="004127E1" w:rsidP="004127E1">
            <w:pPr>
              <w:jc w:val="center"/>
              <w:rPr>
                <w:snapToGrid w:val="0"/>
              </w:rPr>
            </w:pPr>
            <w:r w:rsidRPr="004127E1">
              <w:rPr>
                <w:snapToGrid w:val="0"/>
              </w:rPr>
              <w:t>1 498</w:t>
            </w:r>
          </w:p>
        </w:tc>
      </w:tr>
      <w:tr w:rsidR="004127E1" w:rsidRPr="004127E1" w14:paraId="549350A2" w14:textId="77777777" w:rsidTr="004127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0FF5F" w14:textId="77777777" w:rsidR="004127E1" w:rsidRPr="004127E1" w:rsidRDefault="004127E1" w:rsidP="004127E1">
            <w:pPr>
              <w:jc w:val="center"/>
              <w:rPr>
                <w:snapToGrid w:val="0"/>
                <w:sz w:val="20"/>
                <w:szCs w:val="28"/>
              </w:rPr>
            </w:pPr>
            <w:r w:rsidRPr="004127E1">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E1A259" w14:textId="77777777" w:rsidR="004127E1" w:rsidRPr="004127E1" w:rsidRDefault="004127E1" w:rsidP="004127E1">
            <w:pPr>
              <w:jc w:val="both"/>
              <w:rPr>
                <w:snapToGrid w:val="0"/>
                <w:sz w:val="20"/>
                <w:szCs w:val="28"/>
              </w:rPr>
            </w:pPr>
            <w:r w:rsidRPr="004127E1">
              <w:rPr>
                <w:snapToGrid w:val="0"/>
                <w:sz w:val="20"/>
                <w:szCs w:val="28"/>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1E0B11" w14:textId="77777777" w:rsidR="004127E1" w:rsidRPr="004127E1" w:rsidRDefault="004127E1" w:rsidP="004127E1">
            <w:pPr>
              <w:jc w:val="center"/>
              <w:rPr>
                <w:snapToGrid w:val="0"/>
              </w:rPr>
            </w:pPr>
            <w:r w:rsidRPr="004127E1">
              <w:rPr>
                <w:snapToGrid w:val="0"/>
              </w:rPr>
              <w:t>362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79B8A1B" w14:textId="77777777" w:rsidR="004127E1" w:rsidRPr="004127E1" w:rsidRDefault="004127E1" w:rsidP="004127E1">
            <w:pPr>
              <w:jc w:val="center"/>
              <w:rPr>
                <w:snapToGrid w:val="0"/>
              </w:rPr>
            </w:pPr>
            <w:r w:rsidRPr="004127E1">
              <w:rPr>
                <w:snapToGrid w:val="0"/>
              </w:rPr>
              <w:t>598</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50DFC43" w14:textId="77777777" w:rsidR="004127E1" w:rsidRPr="004127E1" w:rsidRDefault="004127E1" w:rsidP="004127E1">
            <w:pPr>
              <w:jc w:val="center"/>
              <w:rPr>
                <w:snapToGrid w:val="0"/>
              </w:rPr>
            </w:pPr>
            <w:r w:rsidRPr="004127E1">
              <w:rPr>
                <w:snapToGrid w:val="0"/>
              </w:rPr>
              <w:t>236</w:t>
            </w:r>
          </w:p>
        </w:tc>
      </w:tr>
      <w:tr w:rsidR="004127E1" w:rsidRPr="004127E1" w14:paraId="40245BB6" w14:textId="77777777" w:rsidTr="004127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93CD5" w14:textId="77777777" w:rsidR="004127E1" w:rsidRPr="004127E1" w:rsidRDefault="004127E1" w:rsidP="004127E1">
            <w:pPr>
              <w:jc w:val="center"/>
              <w:rPr>
                <w:snapToGrid w:val="0"/>
                <w:sz w:val="20"/>
                <w:szCs w:val="28"/>
              </w:rPr>
            </w:pPr>
            <w:r w:rsidRPr="004127E1">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EF7305" w14:textId="77777777" w:rsidR="004127E1" w:rsidRPr="004127E1" w:rsidRDefault="004127E1" w:rsidP="004127E1">
            <w:pPr>
              <w:jc w:val="both"/>
              <w:rPr>
                <w:snapToGrid w:val="0"/>
                <w:sz w:val="20"/>
                <w:szCs w:val="28"/>
              </w:rPr>
            </w:pPr>
            <w:r w:rsidRPr="004127E1">
              <w:rPr>
                <w:snapToGrid w:val="0"/>
                <w:sz w:val="20"/>
                <w:szCs w:val="28"/>
              </w:rPr>
              <w:t>Расчётная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E1C7722" w14:textId="77777777" w:rsidR="004127E1" w:rsidRPr="004127E1" w:rsidRDefault="004127E1" w:rsidP="004127E1">
            <w:pPr>
              <w:jc w:val="center"/>
              <w:rPr>
                <w:snapToGrid w:val="0"/>
              </w:rPr>
            </w:pPr>
            <w:r w:rsidRPr="004127E1">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51337E9" w14:textId="77777777" w:rsidR="004127E1" w:rsidRPr="004127E1" w:rsidRDefault="004127E1" w:rsidP="004127E1">
            <w:pPr>
              <w:jc w:val="center"/>
              <w:rPr>
                <w:snapToGrid w:val="0"/>
              </w:rPr>
            </w:pPr>
            <w:r w:rsidRPr="004127E1">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D548FFB" w14:textId="77777777" w:rsidR="004127E1" w:rsidRPr="004127E1" w:rsidRDefault="004127E1" w:rsidP="004127E1">
            <w:pPr>
              <w:jc w:val="center"/>
              <w:rPr>
                <w:snapToGrid w:val="0"/>
              </w:rPr>
            </w:pPr>
            <w:r w:rsidRPr="004127E1">
              <w:rPr>
                <w:snapToGrid w:val="0"/>
              </w:rPr>
              <w:t>0</w:t>
            </w:r>
          </w:p>
        </w:tc>
      </w:tr>
      <w:tr w:rsidR="004127E1" w:rsidRPr="004127E1" w14:paraId="0E28E555" w14:textId="77777777" w:rsidTr="004127E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F328D" w14:textId="77777777" w:rsidR="004127E1" w:rsidRPr="004127E1" w:rsidRDefault="004127E1" w:rsidP="004127E1">
            <w:pPr>
              <w:jc w:val="center"/>
              <w:rPr>
                <w:snapToGrid w:val="0"/>
                <w:sz w:val="20"/>
                <w:szCs w:val="28"/>
              </w:rPr>
            </w:pPr>
            <w:r w:rsidRPr="004127E1">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A33879" w14:textId="77777777" w:rsidR="004127E1" w:rsidRPr="004127E1" w:rsidRDefault="004127E1" w:rsidP="004127E1">
            <w:pPr>
              <w:jc w:val="both"/>
              <w:rPr>
                <w:snapToGrid w:val="0"/>
                <w:sz w:val="20"/>
                <w:szCs w:val="28"/>
              </w:rPr>
            </w:pPr>
            <w:r w:rsidRPr="004127E1">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EBA26FD" w14:textId="77777777" w:rsidR="004127E1" w:rsidRPr="004127E1" w:rsidRDefault="004127E1" w:rsidP="004127E1">
            <w:pPr>
              <w:jc w:val="center"/>
              <w:rPr>
                <w:snapToGrid w:val="0"/>
              </w:rPr>
            </w:pPr>
            <w:r w:rsidRPr="004127E1">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676981F" w14:textId="77777777" w:rsidR="004127E1" w:rsidRPr="004127E1" w:rsidRDefault="004127E1" w:rsidP="004127E1">
            <w:pPr>
              <w:jc w:val="center"/>
              <w:rPr>
                <w:snapToGrid w:val="0"/>
              </w:rPr>
            </w:pPr>
            <w:r w:rsidRPr="004127E1">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EB6996F" w14:textId="77777777" w:rsidR="004127E1" w:rsidRPr="004127E1" w:rsidRDefault="004127E1" w:rsidP="004127E1">
            <w:pPr>
              <w:jc w:val="center"/>
              <w:rPr>
                <w:snapToGrid w:val="0"/>
              </w:rPr>
            </w:pPr>
            <w:r w:rsidRPr="004127E1">
              <w:rPr>
                <w:snapToGrid w:val="0"/>
              </w:rPr>
              <w:t>0</w:t>
            </w:r>
          </w:p>
        </w:tc>
      </w:tr>
      <w:tr w:rsidR="004127E1" w:rsidRPr="004127E1" w14:paraId="0C2EBAFE" w14:textId="77777777" w:rsidTr="004127E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1F2B596" w14:textId="77777777" w:rsidR="004127E1" w:rsidRPr="004127E1" w:rsidRDefault="004127E1" w:rsidP="004127E1">
            <w:pPr>
              <w:jc w:val="center"/>
              <w:rPr>
                <w:snapToGrid w:val="0"/>
                <w:sz w:val="20"/>
                <w:szCs w:val="28"/>
              </w:rPr>
            </w:pPr>
            <w:r w:rsidRPr="004127E1">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tcPr>
          <w:p w14:paraId="672D0ECF" w14:textId="77777777" w:rsidR="004127E1" w:rsidRPr="004127E1" w:rsidRDefault="004127E1" w:rsidP="004127E1">
            <w:pPr>
              <w:jc w:val="both"/>
              <w:rPr>
                <w:snapToGrid w:val="0"/>
                <w:sz w:val="20"/>
                <w:szCs w:val="28"/>
              </w:rPr>
            </w:pPr>
            <w:r w:rsidRPr="004127E1">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69E1ACD" w14:textId="77777777" w:rsidR="004127E1" w:rsidRPr="004127E1" w:rsidRDefault="004127E1" w:rsidP="004127E1">
            <w:pPr>
              <w:jc w:val="center"/>
              <w:rPr>
                <w:snapToGrid w:val="0"/>
              </w:rPr>
            </w:pPr>
            <w:r w:rsidRPr="004127E1">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A771120" w14:textId="77777777" w:rsidR="004127E1" w:rsidRPr="004127E1" w:rsidRDefault="004127E1" w:rsidP="004127E1">
            <w:pPr>
              <w:jc w:val="center"/>
              <w:rPr>
                <w:snapToGrid w:val="0"/>
              </w:rPr>
            </w:pPr>
            <w:r w:rsidRPr="004127E1">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4D8CCA0" w14:textId="77777777" w:rsidR="004127E1" w:rsidRPr="004127E1" w:rsidRDefault="004127E1" w:rsidP="004127E1">
            <w:pPr>
              <w:jc w:val="center"/>
              <w:rPr>
                <w:snapToGrid w:val="0"/>
              </w:rPr>
            </w:pPr>
            <w:r w:rsidRPr="004127E1">
              <w:rPr>
                <w:snapToGrid w:val="0"/>
              </w:rPr>
              <w:t>0</w:t>
            </w:r>
          </w:p>
        </w:tc>
      </w:tr>
      <w:tr w:rsidR="004127E1" w:rsidRPr="004127E1" w14:paraId="1B03DA51" w14:textId="77777777" w:rsidTr="004127E1">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863D5" w14:textId="77777777" w:rsidR="004127E1" w:rsidRPr="004127E1" w:rsidRDefault="004127E1" w:rsidP="004127E1">
            <w:pPr>
              <w:jc w:val="center"/>
              <w:rPr>
                <w:snapToGrid w:val="0"/>
                <w:sz w:val="20"/>
                <w:szCs w:val="28"/>
              </w:rPr>
            </w:pPr>
            <w:r w:rsidRPr="004127E1">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AAE01B" w14:textId="77777777" w:rsidR="004127E1" w:rsidRPr="004127E1" w:rsidRDefault="004127E1" w:rsidP="004127E1">
            <w:pPr>
              <w:jc w:val="both"/>
              <w:rPr>
                <w:snapToGrid w:val="0"/>
                <w:sz w:val="20"/>
                <w:szCs w:val="28"/>
              </w:rPr>
            </w:pPr>
            <w:r w:rsidRPr="004127E1">
              <w:rPr>
                <w:snapToGrid w:val="0"/>
                <w:sz w:val="20"/>
                <w:szCs w:val="28"/>
              </w:rPr>
              <w:t>Корректировка с учётом надежности и качества реализуемых товаров (оказываемых услуг), подлежащая учёту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F646437" w14:textId="77777777" w:rsidR="004127E1" w:rsidRPr="004127E1" w:rsidRDefault="004127E1" w:rsidP="004127E1">
            <w:pPr>
              <w:jc w:val="center"/>
              <w:rPr>
                <w:snapToGrid w:val="0"/>
              </w:rPr>
            </w:pPr>
            <w:r w:rsidRPr="004127E1">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9658E36" w14:textId="77777777" w:rsidR="004127E1" w:rsidRPr="004127E1" w:rsidRDefault="004127E1" w:rsidP="004127E1">
            <w:pPr>
              <w:jc w:val="center"/>
              <w:rPr>
                <w:snapToGrid w:val="0"/>
              </w:rPr>
            </w:pPr>
            <w:r w:rsidRPr="004127E1">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80D8DC0" w14:textId="77777777" w:rsidR="004127E1" w:rsidRPr="004127E1" w:rsidRDefault="004127E1" w:rsidP="004127E1">
            <w:pPr>
              <w:jc w:val="center"/>
              <w:rPr>
                <w:snapToGrid w:val="0"/>
              </w:rPr>
            </w:pPr>
            <w:r w:rsidRPr="004127E1">
              <w:rPr>
                <w:snapToGrid w:val="0"/>
              </w:rPr>
              <w:t>0</w:t>
            </w:r>
          </w:p>
        </w:tc>
      </w:tr>
      <w:tr w:rsidR="004127E1" w:rsidRPr="004127E1" w14:paraId="587E228B" w14:textId="77777777" w:rsidTr="004127E1">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B078D" w14:textId="77777777" w:rsidR="004127E1" w:rsidRPr="004127E1" w:rsidRDefault="004127E1" w:rsidP="004127E1">
            <w:pPr>
              <w:jc w:val="center"/>
              <w:rPr>
                <w:snapToGrid w:val="0"/>
                <w:sz w:val="20"/>
                <w:szCs w:val="28"/>
              </w:rPr>
            </w:pPr>
            <w:r w:rsidRPr="004127E1">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BD99EB" w14:textId="77777777" w:rsidR="004127E1" w:rsidRPr="004127E1" w:rsidRDefault="004127E1" w:rsidP="004127E1">
            <w:pPr>
              <w:jc w:val="both"/>
              <w:rPr>
                <w:snapToGrid w:val="0"/>
                <w:sz w:val="20"/>
                <w:szCs w:val="28"/>
              </w:rPr>
            </w:pPr>
            <w:r w:rsidRPr="004127E1">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2C6A337" w14:textId="77777777" w:rsidR="004127E1" w:rsidRPr="004127E1" w:rsidRDefault="004127E1" w:rsidP="004127E1">
            <w:pPr>
              <w:jc w:val="center"/>
              <w:rPr>
                <w:snapToGrid w:val="0"/>
              </w:rPr>
            </w:pPr>
            <w:r w:rsidRPr="004127E1">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9703C76" w14:textId="77777777" w:rsidR="004127E1" w:rsidRPr="004127E1" w:rsidRDefault="004127E1" w:rsidP="004127E1">
            <w:pPr>
              <w:jc w:val="center"/>
              <w:rPr>
                <w:snapToGrid w:val="0"/>
              </w:rPr>
            </w:pPr>
            <w:r w:rsidRPr="004127E1">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1CC5FA5" w14:textId="77777777" w:rsidR="004127E1" w:rsidRPr="004127E1" w:rsidRDefault="004127E1" w:rsidP="004127E1">
            <w:pPr>
              <w:jc w:val="center"/>
              <w:rPr>
                <w:snapToGrid w:val="0"/>
              </w:rPr>
            </w:pPr>
            <w:r w:rsidRPr="004127E1">
              <w:rPr>
                <w:snapToGrid w:val="0"/>
              </w:rPr>
              <w:t>0</w:t>
            </w:r>
          </w:p>
        </w:tc>
      </w:tr>
      <w:tr w:rsidR="004127E1" w:rsidRPr="004127E1" w14:paraId="6926A452" w14:textId="77777777" w:rsidTr="004127E1">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01405" w14:textId="77777777" w:rsidR="004127E1" w:rsidRPr="004127E1" w:rsidRDefault="004127E1" w:rsidP="004127E1">
            <w:pPr>
              <w:jc w:val="center"/>
              <w:rPr>
                <w:snapToGrid w:val="0"/>
                <w:sz w:val="20"/>
                <w:szCs w:val="28"/>
              </w:rPr>
            </w:pPr>
            <w:r w:rsidRPr="004127E1">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0D08BD" w14:textId="77777777" w:rsidR="004127E1" w:rsidRPr="004127E1" w:rsidRDefault="004127E1" w:rsidP="004127E1">
            <w:pPr>
              <w:jc w:val="both"/>
              <w:rPr>
                <w:snapToGrid w:val="0"/>
                <w:sz w:val="20"/>
                <w:szCs w:val="28"/>
              </w:rPr>
            </w:pPr>
            <w:r w:rsidRPr="004127E1">
              <w:rPr>
                <w:snapToGrid w:val="0"/>
                <w:sz w:val="20"/>
                <w:szCs w:val="28"/>
              </w:rPr>
              <w:t>Корректировка, подлежащая учёту в НВВ 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F151D7E" w14:textId="77777777" w:rsidR="004127E1" w:rsidRPr="004127E1" w:rsidRDefault="004127E1" w:rsidP="004127E1">
            <w:pPr>
              <w:jc w:val="center"/>
              <w:rPr>
                <w:snapToGrid w:val="0"/>
              </w:rPr>
            </w:pPr>
            <w:r w:rsidRPr="004127E1">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81934BB" w14:textId="77777777" w:rsidR="004127E1" w:rsidRPr="004127E1" w:rsidRDefault="004127E1" w:rsidP="004127E1">
            <w:pPr>
              <w:jc w:val="center"/>
              <w:rPr>
                <w:snapToGrid w:val="0"/>
              </w:rPr>
            </w:pPr>
            <w:r w:rsidRPr="004127E1">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A08A81F" w14:textId="77777777" w:rsidR="004127E1" w:rsidRPr="004127E1" w:rsidRDefault="004127E1" w:rsidP="004127E1">
            <w:pPr>
              <w:jc w:val="center"/>
              <w:rPr>
                <w:snapToGrid w:val="0"/>
              </w:rPr>
            </w:pPr>
            <w:r w:rsidRPr="004127E1">
              <w:rPr>
                <w:snapToGrid w:val="0"/>
              </w:rPr>
              <w:t>0</w:t>
            </w:r>
          </w:p>
        </w:tc>
      </w:tr>
      <w:tr w:rsidR="004127E1" w:rsidRPr="004127E1" w14:paraId="287A1606" w14:textId="77777777" w:rsidTr="004127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ACFAF" w14:textId="77777777" w:rsidR="004127E1" w:rsidRPr="004127E1" w:rsidRDefault="004127E1" w:rsidP="004127E1">
            <w:pPr>
              <w:jc w:val="center"/>
              <w:rPr>
                <w:snapToGrid w:val="0"/>
                <w:sz w:val="20"/>
                <w:szCs w:val="28"/>
              </w:rPr>
            </w:pPr>
            <w:r w:rsidRPr="004127E1">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7E23A6" w14:textId="77777777" w:rsidR="004127E1" w:rsidRPr="004127E1" w:rsidRDefault="004127E1" w:rsidP="004127E1">
            <w:pPr>
              <w:jc w:val="both"/>
              <w:rPr>
                <w:snapToGrid w:val="0"/>
                <w:sz w:val="20"/>
                <w:szCs w:val="28"/>
              </w:rPr>
            </w:pPr>
            <w:r w:rsidRPr="004127E1">
              <w:rPr>
                <w:snapToGrid w:val="0"/>
                <w:sz w:val="20"/>
                <w:szCs w:val="28"/>
              </w:rPr>
              <w:t>ИТОГО необходимая валовая выручка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62A5E31" w14:textId="77777777" w:rsidR="004127E1" w:rsidRPr="004127E1" w:rsidRDefault="004127E1" w:rsidP="004127E1">
            <w:pPr>
              <w:jc w:val="center"/>
              <w:rPr>
                <w:snapToGrid w:val="0"/>
              </w:rPr>
            </w:pPr>
            <w:r w:rsidRPr="004127E1">
              <w:rPr>
                <w:snapToGrid w:val="0"/>
              </w:rPr>
              <w:t>66 211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26C2AD4" w14:textId="77777777" w:rsidR="004127E1" w:rsidRPr="004127E1" w:rsidRDefault="004127E1" w:rsidP="004127E1">
            <w:pPr>
              <w:jc w:val="center"/>
              <w:rPr>
                <w:snapToGrid w:val="0"/>
              </w:rPr>
            </w:pPr>
            <w:r w:rsidRPr="004127E1">
              <w:rPr>
                <w:snapToGrid w:val="0"/>
              </w:rPr>
              <w:t>69 835</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AB40D96" w14:textId="77777777" w:rsidR="004127E1" w:rsidRPr="004127E1" w:rsidRDefault="004127E1" w:rsidP="004127E1">
            <w:pPr>
              <w:jc w:val="center"/>
              <w:rPr>
                <w:snapToGrid w:val="0"/>
              </w:rPr>
            </w:pPr>
            <w:r w:rsidRPr="004127E1">
              <w:rPr>
                <w:snapToGrid w:val="0"/>
              </w:rPr>
              <w:t>3 624</w:t>
            </w:r>
          </w:p>
        </w:tc>
      </w:tr>
      <w:tr w:rsidR="004127E1" w:rsidRPr="004127E1" w14:paraId="3C6FC7AB" w14:textId="77777777" w:rsidTr="004127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EABB88C" w14:textId="77777777" w:rsidR="004127E1" w:rsidRPr="004127E1" w:rsidRDefault="004127E1" w:rsidP="004127E1">
            <w:pPr>
              <w:jc w:val="center"/>
              <w:rPr>
                <w:snapToGrid w:val="0"/>
                <w:sz w:val="20"/>
                <w:szCs w:val="28"/>
              </w:rPr>
            </w:pPr>
            <w:r w:rsidRPr="004127E1">
              <w:rPr>
                <w:snapToGrid w:val="0"/>
                <w:sz w:val="20"/>
                <w:szCs w:val="28"/>
              </w:rPr>
              <w:t>12</w:t>
            </w:r>
          </w:p>
        </w:tc>
        <w:tc>
          <w:tcPr>
            <w:tcW w:w="3361" w:type="dxa"/>
            <w:tcBorders>
              <w:top w:val="single" w:sz="4" w:space="0" w:color="auto"/>
              <w:left w:val="single" w:sz="4" w:space="0" w:color="auto"/>
              <w:bottom w:val="single" w:sz="4" w:space="0" w:color="auto"/>
              <w:right w:val="single" w:sz="4" w:space="0" w:color="auto"/>
            </w:tcBorders>
            <w:shd w:val="clear" w:color="auto" w:fill="auto"/>
            <w:vAlign w:val="center"/>
          </w:tcPr>
          <w:p w14:paraId="4CD3C0EE" w14:textId="77777777" w:rsidR="004127E1" w:rsidRPr="004127E1" w:rsidRDefault="004127E1" w:rsidP="004127E1">
            <w:pPr>
              <w:jc w:val="both"/>
              <w:rPr>
                <w:snapToGrid w:val="0"/>
                <w:sz w:val="20"/>
                <w:szCs w:val="20"/>
              </w:rPr>
            </w:pPr>
            <w:r w:rsidRPr="004127E1">
              <w:rPr>
                <w:snapToGrid w:val="0"/>
                <w:sz w:val="20"/>
                <w:szCs w:val="20"/>
              </w:rPr>
              <w:t>ИТОГО необходимая валовая выручка на потребительский рынок</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29D3DDA" w14:textId="77777777" w:rsidR="004127E1" w:rsidRPr="004127E1" w:rsidRDefault="004127E1" w:rsidP="004127E1">
            <w:pPr>
              <w:jc w:val="center"/>
              <w:rPr>
                <w:snapToGrid w:val="0"/>
              </w:rPr>
            </w:pPr>
            <w:r w:rsidRPr="004127E1">
              <w:rPr>
                <w:snapToGrid w:val="0"/>
              </w:rPr>
              <w:t>13 333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55ADAC5" w14:textId="77777777" w:rsidR="004127E1" w:rsidRPr="004127E1" w:rsidRDefault="004127E1" w:rsidP="004127E1">
            <w:pPr>
              <w:jc w:val="center"/>
              <w:rPr>
                <w:snapToGrid w:val="0"/>
              </w:rPr>
            </w:pPr>
            <w:r w:rsidRPr="004127E1">
              <w:rPr>
                <w:snapToGrid w:val="0"/>
              </w:rPr>
              <w:t>12 875</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98773BC" w14:textId="77777777" w:rsidR="004127E1" w:rsidRPr="004127E1" w:rsidRDefault="004127E1" w:rsidP="004127E1">
            <w:pPr>
              <w:jc w:val="center"/>
              <w:rPr>
                <w:snapToGrid w:val="0"/>
              </w:rPr>
            </w:pPr>
            <w:r w:rsidRPr="004127E1">
              <w:rPr>
                <w:snapToGrid w:val="0"/>
              </w:rPr>
              <w:t>-458</w:t>
            </w:r>
          </w:p>
        </w:tc>
      </w:tr>
      <w:tr w:rsidR="004127E1" w:rsidRPr="004127E1" w14:paraId="47AEB563" w14:textId="77777777" w:rsidTr="004127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74BB2D4" w14:textId="77777777" w:rsidR="004127E1" w:rsidRPr="004127E1" w:rsidRDefault="004127E1" w:rsidP="004127E1">
            <w:pPr>
              <w:jc w:val="center"/>
              <w:rPr>
                <w:snapToGrid w:val="0"/>
                <w:sz w:val="20"/>
                <w:szCs w:val="28"/>
              </w:rPr>
            </w:pPr>
            <w:r w:rsidRPr="004127E1">
              <w:rPr>
                <w:snapToGrid w:val="0"/>
                <w:sz w:val="20"/>
                <w:szCs w:val="28"/>
              </w:rPr>
              <w:t>13</w:t>
            </w:r>
          </w:p>
        </w:tc>
        <w:tc>
          <w:tcPr>
            <w:tcW w:w="3361" w:type="dxa"/>
            <w:tcBorders>
              <w:top w:val="single" w:sz="4" w:space="0" w:color="auto"/>
              <w:left w:val="single" w:sz="4" w:space="0" w:color="auto"/>
              <w:bottom w:val="single" w:sz="4" w:space="0" w:color="auto"/>
              <w:right w:val="single" w:sz="4" w:space="0" w:color="auto"/>
            </w:tcBorders>
            <w:shd w:val="clear" w:color="auto" w:fill="auto"/>
            <w:vAlign w:val="center"/>
          </w:tcPr>
          <w:p w14:paraId="1E184257" w14:textId="77777777" w:rsidR="004127E1" w:rsidRPr="004127E1" w:rsidRDefault="004127E1" w:rsidP="004127E1">
            <w:pPr>
              <w:jc w:val="both"/>
              <w:rPr>
                <w:sz w:val="20"/>
                <w:szCs w:val="20"/>
              </w:rPr>
            </w:pPr>
            <w:r w:rsidRPr="004127E1">
              <w:rPr>
                <w:snapToGrid w:val="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3B5B67C" w14:textId="77777777" w:rsidR="004127E1" w:rsidRPr="004127E1" w:rsidRDefault="004127E1" w:rsidP="004127E1">
            <w:pPr>
              <w:jc w:val="center"/>
              <w:rPr>
                <w:snapToGrid w:val="0"/>
              </w:rPr>
            </w:pPr>
            <w:r w:rsidRPr="004127E1">
              <w:rPr>
                <w:snapToGrid w:val="0"/>
              </w:rPr>
              <w:t>1 148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D267357" w14:textId="77777777" w:rsidR="004127E1" w:rsidRPr="004127E1" w:rsidRDefault="004127E1" w:rsidP="004127E1">
            <w:pPr>
              <w:jc w:val="center"/>
              <w:rPr>
                <w:snapToGrid w:val="0"/>
              </w:rPr>
            </w:pPr>
            <w:r w:rsidRPr="004127E1">
              <w:rPr>
                <w:snapToGrid w:val="0"/>
              </w:rPr>
              <w:t>2 433</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7237E3D" w14:textId="77777777" w:rsidR="004127E1" w:rsidRPr="004127E1" w:rsidRDefault="004127E1" w:rsidP="004127E1">
            <w:pPr>
              <w:jc w:val="center"/>
              <w:rPr>
                <w:snapToGrid w:val="0"/>
              </w:rPr>
            </w:pPr>
            <w:r w:rsidRPr="004127E1">
              <w:rPr>
                <w:snapToGrid w:val="0"/>
              </w:rPr>
              <w:t>1 285</w:t>
            </w:r>
          </w:p>
        </w:tc>
      </w:tr>
      <w:tr w:rsidR="004127E1" w:rsidRPr="004127E1" w14:paraId="3E55CE20" w14:textId="77777777" w:rsidTr="004127E1">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4717EE5" w14:textId="77777777" w:rsidR="004127E1" w:rsidRPr="004127E1" w:rsidRDefault="004127E1" w:rsidP="004127E1">
            <w:pPr>
              <w:jc w:val="center"/>
              <w:rPr>
                <w:snapToGrid w:val="0"/>
                <w:sz w:val="20"/>
                <w:szCs w:val="28"/>
              </w:rPr>
            </w:pPr>
            <w:r w:rsidRPr="004127E1">
              <w:rPr>
                <w:snapToGrid w:val="0"/>
                <w:sz w:val="20"/>
                <w:szCs w:val="28"/>
              </w:rPr>
              <w:t>14</w:t>
            </w:r>
          </w:p>
        </w:tc>
        <w:tc>
          <w:tcPr>
            <w:tcW w:w="3361" w:type="dxa"/>
            <w:tcBorders>
              <w:top w:val="nil"/>
              <w:left w:val="single" w:sz="4" w:space="0" w:color="auto"/>
              <w:bottom w:val="single" w:sz="4" w:space="0" w:color="auto"/>
              <w:right w:val="single" w:sz="4" w:space="0" w:color="auto"/>
            </w:tcBorders>
            <w:shd w:val="clear" w:color="auto" w:fill="auto"/>
            <w:vAlign w:val="center"/>
          </w:tcPr>
          <w:p w14:paraId="611DC831" w14:textId="77777777" w:rsidR="004127E1" w:rsidRPr="004127E1" w:rsidRDefault="004127E1" w:rsidP="004127E1">
            <w:pPr>
              <w:rPr>
                <w:snapToGrid w:val="0"/>
                <w:sz w:val="20"/>
                <w:szCs w:val="20"/>
              </w:rPr>
            </w:pPr>
            <w:r w:rsidRPr="004127E1">
              <w:rPr>
                <w:snapToGrid w:val="0"/>
                <w:sz w:val="20"/>
                <w:szCs w:val="20"/>
              </w:rPr>
              <w:t xml:space="preserve">Корректировка </w:t>
            </w:r>
            <w:proofErr w:type="gramStart"/>
            <w:r w:rsidRPr="004127E1">
              <w:rPr>
                <w:snapToGrid w:val="0"/>
                <w:sz w:val="20"/>
                <w:szCs w:val="20"/>
              </w:rPr>
              <w:t>НВВ</w:t>
            </w:r>
            <w:proofErr w:type="gramEnd"/>
            <w:r w:rsidRPr="004127E1">
              <w:rPr>
                <w:snapToGrid w:val="0"/>
                <w:sz w:val="20"/>
                <w:szCs w:val="20"/>
              </w:rPr>
              <w:t xml:space="preserve"> связанная с соблюдением статьи 3 Федерального закона от 27.07.2010 </w:t>
            </w:r>
            <w:r w:rsidRPr="004127E1">
              <w:rPr>
                <w:snapToGrid w:val="0"/>
                <w:sz w:val="20"/>
                <w:szCs w:val="20"/>
              </w:rPr>
              <w:lastRenderedPageBreak/>
              <w:t>№ 190-ФЗ "О теплоснабжении" на потребительский рынок</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E95F80F" w14:textId="77777777" w:rsidR="004127E1" w:rsidRPr="004127E1" w:rsidRDefault="004127E1" w:rsidP="004127E1">
            <w:pPr>
              <w:jc w:val="center"/>
              <w:rPr>
                <w:snapToGrid w:val="0"/>
              </w:rPr>
            </w:pPr>
            <w:r w:rsidRPr="004127E1">
              <w:rPr>
                <w:snapToGrid w:val="0"/>
              </w:rPr>
              <w:lastRenderedPageBreak/>
              <w:t>-4 509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A5A45BE" w14:textId="77777777" w:rsidR="004127E1" w:rsidRPr="004127E1" w:rsidRDefault="004127E1" w:rsidP="004127E1">
            <w:pPr>
              <w:jc w:val="center"/>
              <w:rPr>
                <w:snapToGrid w:val="0"/>
              </w:rPr>
            </w:pPr>
            <w:r w:rsidRPr="004127E1">
              <w:rPr>
                <w:snapToGrid w:val="0"/>
              </w:rPr>
              <w:t>-5 678</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4327240" w14:textId="77777777" w:rsidR="004127E1" w:rsidRPr="004127E1" w:rsidRDefault="004127E1" w:rsidP="004127E1">
            <w:pPr>
              <w:jc w:val="center"/>
              <w:rPr>
                <w:snapToGrid w:val="0"/>
              </w:rPr>
            </w:pPr>
            <w:r w:rsidRPr="004127E1">
              <w:rPr>
                <w:snapToGrid w:val="0"/>
              </w:rPr>
              <w:t>-1 169</w:t>
            </w:r>
          </w:p>
        </w:tc>
      </w:tr>
    </w:tbl>
    <w:p w14:paraId="626763D6" w14:textId="77777777" w:rsidR="004127E1" w:rsidRDefault="004127E1" w:rsidP="004127E1">
      <w:pPr>
        <w:jc w:val="center"/>
        <w:rPr>
          <w:snapToGrid w:val="0"/>
          <w:sz w:val="28"/>
        </w:rPr>
        <w:sectPr w:rsidR="004127E1" w:rsidSect="004127E1">
          <w:headerReference w:type="default" r:id="rId29"/>
          <w:headerReference w:type="first" r:id="rId30"/>
          <w:pgSz w:w="11906" w:h="16838"/>
          <w:pgMar w:top="1134" w:right="567" w:bottom="1134" w:left="1701" w:header="567" w:footer="709" w:gutter="0"/>
          <w:cols w:space="708"/>
          <w:titlePg/>
          <w:docGrid w:linePitch="360"/>
        </w:sectPr>
      </w:pPr>
    </w:p>
    <w:p w14:paraId="336DEC9F" w14:textId="325B307E" w:rsidR="004127E1" w:rsidRPr="00F01343" w:rsidRDefault="004127E1" w:rsidP="004127E1">
      <w:pPr>
        <w:tabs>
          <w:tab w:val="left" w:pos="270"/>
          <w:tab w:val="right" w:pos="9355"/>
        </w:tabs>
        <w:ind w:left="-4310" w:firstLine="9413"/>
      </w:pPr>
      <w:r w:rsidRPr="00F01343">
        <w:lastRenderedPageBreak/>
        <w:t>Приложение</w:t>
      </w:r>
      <w:r>
        <w:t xml:space="preserve"> № 4</w:t>
      </w:r>
      <w:r>
        <w:t>2</w:t>
      </w:r>
      <w:r>
        <w:t xml:space="preserve"> к протоколу</w:t>
      </w:r>
      <w:r w:rsidRPr="00F01343">
        <w:t xml:space="preserve"> № </w:t>
      </w:r>
      <w:r>
        <w:t>82</w:t>
      </w:r>
    </w:p>
    <w:p w14:paraId="1B1B6E79" w14:textId="77777777" w:rsidR="004127E1" w:rsidRPr="00F01343" w:rsidRDefault="004127E1" w:rsidP="004127E1">
      <w:pPr>
        <w:tabs>
          <w:tab w:val="left" w:pos="3686"/>
          <w:tab w:val="left" w:pos="9498"/>
        </w:tabs>
        <w:ind w:left="-4310" w:right="-569" w:firstLine="9413"/>
      </w:pPr>
      <w:r w:rsidRPr="00F01343">
        <w:t>заседания правления Региональной</w:t>
      </w:r>
    </w:p>
    <w:p w14:paraId="0669E237" w14:textId="77777777" w:rsidR="004127E1" w:rsidRPr="00F01343" w:rsidRDefault="004127E1" w:rsidP="004127E1">
      <w:pPr>
        <w:tabs>
          <w:tab w:val="left" w:pos="3686"/>
          <w:tab w:val="left" w:pos="9498"/>
        </w:tabs>
        <w:ind w:left="-4310" w:right="-569" w:firstLine="9413"/>
      </w:pPr>
      <w:r w:rsidRPr="00F01343">
        <w:t>энергетической комиссии</w:t>
      </w:r>
    </w:p>
    <w:p w14:paraId="27180BAF" w14:textId="77777777" w:rsidR="004127E1" w:rsidRDefault="004127E1" w:rsidP="004127E1">
      <w:pPr>
        <w:tabs>
          <w:tab w:val="left" w:pos="3686"/>
          <w:tab w:val="left" w:pos="9498"/>
        </w:tabs>
        <w:ind w:left="-4310" w:right="-569" w:firstLine="9413"/>
      </w:pPr>
      <w:r w:rsidRPr="00F01343">
        <w:t xml:space="preserve">Кузбасса от </w:t>
      </w:r>
      <w:r>
        <w:t>28</w:t>
      </w:r>
      <w:r w:rsidRPr="00F01343">
        <w:t>.</w:t>
      </w:r>
      <w:r>
        <w:t>11</w:t>
      </w:r>
      <w:r w:rsidRPr="00F01343">
        <w:t>.2024</w:t>
      </w:r>
    </w:p>
    <w:p w14:paraId="0BE32707" w14:textId="77777777" w:rsidR="004127E1" w:rsidRDefault="004127E1" w:rsidP="004127E1">
      <w:pPr>
        <w:tabs>
          <w:tab w:val="left" w:pos="3686"/>
          <w:tab w:val="left" w:pos="9498"/>
        </w:tabs>
        <w:ind w:left="-4310" w:right="-569" w:firstLine="9413"/>
      </w:pPr>
    </w:p>
    <w:p w14:paraId="139E5A23" w14:textId="77777777" w:rsidR="004127E1" w:rsidRPr="004127E1" w:rsidRDefault="004127E1" w:rsidP="004127E1">
      <w:pPr>
        <w:ind w:left="-567" w:right="-427" w:firstLine="709"/>
        <w:jc w:val="center"/>
        <w:rPr>
          <w:b/>
          <w:bCs/>
          <w:sz w:val="28"/>
          <w:szCs w:val="28"/>
          <w:lang w:eastAsia="en-US"/>
        </w:rPr>
      </w:pPr>
      <w:r w:rsidRPr="004127E1">
        <w:rPr>
          <w:b/>
          <w:bCs/>
          <w:sz w:val="28"/>
          <w:szCs w:val="28"/>
          <w:lang w:eastAsia="en-US"/>
        </w:rPr>
        <w:t xml:space="preserve">Долгосрочные тарифы АО «Угольная компания «Кузбассразрезуголь» (филиал Краснобродский угольный разрез) на тепловую энергию, реализуемую </w:t>
      </w:r>
      <w:r w:rsidRPr="004127E1">
        <w:rPr>
          <w:b/>
          <w:bCs/>
          <w:sz w:val="28"/>
          <w:szCs w:val="28"/>
          <w:lang w:eastAsia="en-US"/>
        </w:rPr>
        <w:br/>
        <w:t xml:space="preserve">на потребительском рынке Киселёвского городского округа, на период </w:t>
      </w:r>
      <w:r w:rsidRPr="004127E1">
        <w:rPr>
          <w:b/>
          <w:bCs/>
          <w:sz w:val="28"/>
          <w:szCs w:val="28"/>
          <w:lang w:eastAsia="en-US"/>
        </w:rPr>
        <w:br/>
        <w:t>с 01.01.2024 по 31.12.2028</w:t>
      </w:r>
    </w:p>
    <w:p w14:paraId="3CF4B08E" w14:textId="77777777" w:rsidR="004127E1" w:rsidRPr="004127E1" w:rsidRDefault="004127E1" w:rsidP="004127E1">
      <w:pPr>
        <w:ind w:right="-144"/>
        <w:jc w:val="right"/>
        <w:rPr>
          <w:sz w:val="28"/>
          <w:szCs w:val="28"/>
          <w:lang w:eastAsia="en-US"/>
        </w:rPr>
      </w:pPr>
      <w:r w:rsidRPr="004127E1">
        <w:rPr>
          <w:sz w:val="28"/>
          <w:szCs w:val="28"/>
          <w:lang w:eastAsia="en-US"/>
        </w:rPr>
        <w:t>(без НДС)</w:t>
      </w:r>
    </w:p>
    <w:tbl>
      <w:tblPr>
        <w:tblW w:w="10125" w:type="dxa"/>
        <w:jc w:val="center"/>
        <w:tblLayout w:type="fixed"/>
        <w:tblLook w:val="04A0" w:firstRow="1" w:lastRow="0" w:firstColumn="1" w:lastColumn="0" w:noHBand="0" w:noVBand="1"/>
      </w:tblPr>
      <w:tblGrid>
        <w:gridCol w:w="1077"/>
        <w:gridCol w:w="1754"/>
        <w:gridCol w:w="13"/>
        <w:gridCol w:w="1405"/>
        <w:gridCol w:w="1134"/>
        <w:gridCol w:w="851"/>
        <w:gridCol w:w="782"/>
        <w:gridCol w:w="1100"/>
        <w:gridCol w:w="34"/>
        <w:gridCol w:w="1134"/>
        <w:gridCol w:w="841"/>
      </w:tblGrid>
      <w:tr w:rsidR="004127E1" w:rsidRPr="004127E1" w14:paraId="2B4738BD" w14:textId="77777777" w:rsidTr="004127E1">
        <w:trPr>
          <w:trHeight w:val="375"/>
          <w:jc w:val="center"/>
        </w:trPr>
        <w:tc>
          <w:tcPr>
            <w:tcW w:w="1077" w:type="dxa"/>
            <w:vMerge w:val="restart"/>
            <w:tcBorders>
              <w:top w:val="single" w:sz="4" w:space="0" w:color="auto"/>
              <w:left w:val="single" w:sz="4" w:space="0" w:color="auto"/>
              <w:bottom w:val="single" w:sz="4" w:space="0" w:color="auto"/>
              <w:right w:val="single" w:sz="4" w:space="0" w:color="auto"/>
            </w:tcBorders>
            <w:vAlign w:val="center"/>
            <w:hideMark/>
          </w:tcPr>
          <w:p w14:paraId="12260823" w14:textId="77777777" w:rsidR="004127E1" w:rsidRPr="004127E1" w:rsidRDefault="004127E1" w:rsidP="004127E1">
            <w:pPr>
              <w:ind w:left="-108" w:right="-163"/>
              <w:jc w:val="center"/>
              <w:rPr>
                <w:color w:val="000000"/>
                <w:sz w:val="22"/>
                <w:szCs w:val="22"/>
              </w:rPr>
            </w:pPr>
            <w:r w:rsidRPr="004127E1">
              <w:rPr>
                <w:lang w:eastAsia="en-US"/>
              </w:rPr>
              <w:br w:type="page"/>
            </w:r>
            <w:r w:rsidRPr="004127E1">
              <w:rPr>
                <w:color w:val="000000"/>
                <w:sz w:val="22"/>
                <w:szCs w:val="22"/>
                <w:lang w:eastAsia="en-US"/>
              </w:rPr>
              <w:t>Наиме-</w:t>
            </w:r>
            <w:proofErr w:type="spellStart"/>
            <w:r w:rsidRPr="004127E1">
              <w:rPr>
                <w:color w:val="000000"/>
                <w:sz w:val="22"/>
                <w:szCs w:val="22"/>
                <w:lang w:eastAsia="en-US"/>
              </w:rPr>
              <w:t>нование</w:t>
            </w:r>
            <w:proofErr w:type="spellEnd"/>
            <w:r w:rsidRPr="004127E1">
              <w:rPr>
                <w:color w:val="000000"/>
                <w:sz w:val="22"/>
                <w:szCs w:val="22"/>
                <w:lang w:eastAsia="en-US"/>
              </w:rPr>
              <w:t xml:space="preserve"> </w:t>
            </w:r>
            <w:proofErr w:type="spellStart"/>
            <w:r w:rsidRPr="004127E1">
              <w:rPr>
                <w:color w:val="000000"/>
                <w:sz w:val="22"/>
                <w:szCs w:val="22"/>
                <w:lang w:eastAsia="en-US"/>
              </w:rPr>
              <w:t>регули-руемой</w:t>
            </w:r>
            <w:proofErr w:type="spellEnd"/>
            <w:r w:rsidRPr="004127E1">
              <w:rPr>
                <w:color w:val="000000"/>
                <w:sz w:val="22"/>
                <w:szCs w:val="22"/>
                <w:lang w:eastAsia="en-US"/>
              </w:rPr>
              <w:t xml:space="preserve"> </w:t>
            </w:r>
            <w:proofErr w:type="spellStart"/>
            <w:r w:rsidRPr="004127E1">
              <w:rPr>
                <w:color w:val="000000"/>
                <w:sz w:val="22"/>
                <w:szCs w:val="22"/>
                <w:lang w:eastAsia="en-US"/>
              </w:rPr>
              <w:t>органи-зации</w:t>
            </w:r>
            <w:proofErr w:type="spellEnd"/>
          </w:p>
        </w:tc>
        <w:tc>
          <w:tcPr>
            <w:tcW w:w="1754" w:type="dxa"/>
            <w:vMerge w:val="restart"/>
            <w:tcBorders>
              <w:top w:val="single" w:sz="4" w:space="0" w:color="auto"/>
              <w:left w:val="single" w:sz="4" w:space="0" w:color="auto"/>
              <w:bottom w:val="single" w:sz="4" w:space="0" w:color="auto"/>
              <w:right w:val="single" w:sz="4" w:space="0" w:color="auto"/>
            </w:tcBorders>
            <w:vAlign w:val="center"/>
            <w:hideMark/>
          </w:tcPr>
          <w:p w14:paraId="5812E44E"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Вид тарифа</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7CD6A03"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Период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E68E196"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Вода</w:t>
            </w:r>
          </w:p>
        </w:tc>
        <w:tc>
          <w:tcPr>
            <w:tcW w:w="3901" w:type="dxa"/>
            <w:gridSpan w:val="5"/>
            <w:tcBorders>
              <w:top w:val="single" w:sz="4" w:space="0" w:color="auto"/>
              <w:left w:val="nil"/>
              <w:bottom w:val="single" w:sz="4" w:space="0" w:color="auto"/>
              <w:right w:val="single" w:sz="4" w:space="0" w:color="auto"/>
            </w:tcBorders>
            <w:vAlign w:val="center"/>
            <w:hideMark/>
          </w:tcPr>
          <w:p w14:paraId="28A311EF"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Отборный пар давлением</w:t>
            </w:r>
          </w:p>
        </w:tc>
        <w:tc>
          <w:tcPr>
            <w:tcW w:w="841" w:type="dxa"/>
            <w:vMerge w:val="restart"/>
            <w:tcBorders>
              <w:top w:val="single" w:sz="4" w:space="0" w:color="auto"/>
              <w:left w:val="single" w:sz="4" w:space="0" w:color="auto"/>
              <w:bottom w:val="single" w:sz="4" w:space="0" w:color="auto"/>
              <w:right w:val="single" w:sz="4" w:space="0" w:color="auto"/>
            </w:tcBorders>
            <w:vAlign w:val="center"/>
            <w:hideMark/>
          </w:tcPr>
          <w:p w14:paraId="12F3BA85"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eastAsia="en-US"/>
              </w:rPr>
              <w:t xml:space="preserve">Ост-     </w:t>
            </w:r>
            <w:proofErr w:type="spellStart"/>
            <w:r w:rsidRPr="004127E1">
              <w:rPr>
                <w:color w:val="000000"/>
                <w:sz w:val="22"/>
                <w:szCs w:val="22"/>
                <w:lang w:eastAsia="en-US"/>
              </w:rPr>
              <w:t>рый</w:t>
            </w:r>
            <w:proofErr w:type="spellEnd"/>
            <w:r w:rsidRPr="004127E1">
              <w:rPr>
                <w:color w:val="000000"/>
                <w:sz w:val="22"/>
                <w:szCs w:val="22"/>
                <w:lang w:eastAsia="en-US"/>
              </w:rPr>
              <w:t xml:space="preserve"> и </w:t>
            </w:r>
            <w:proofErr w:type="spellStart"/>
            <w:proofErr w:type="gramStart"/>
            <w:r w:rsidRPr="004127E1">
              <w:rPr>
                <w:color w:val="000000"/>
                <w:sz w:val="22"/>
                <w:szCs w:val="22"/>
                <w:lang w:eastAsia="en-US"/>
              </w:rPr>
              <w:t>редуци-рован-ный</w:t>
            </w:r>
            <w:proofErr w:type="spellEnd"/>
            <w:proofErr w:type="gramEnd"/>
            <w:r w:rsidRPr="004127E1">
              <w:rPr>
                <w:color w:val="000000"/>
                <w:sz w:val="22"/>
                <w:szCs w:val="22"/>
                <w:lang w:eastAsia="en-US"/>
              </w:rPr>
              <w:t xml:space="preserve"> пар</w:t>
            </w:r>
          </w:p>
        </w:tc>
      </w:tr>
      <w:tr w:rsidR="004127E1" w:rsidRPr="004127E1" w14:paraId="3052A1E5" w14:textId="77777777" w:rsidTr="004127E1">
        <w:trPr>
          <w:trHeight w:val="81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66587BE1" w14:textId="77777777" w:rsidR="004127E1" w:rsidRPr="004127E1" w:rsidRDefault="004127E1" w:rsidP="004127E1">
            <w:pPr>
              <w:rPr>
                <w:color w:val="000000"/>
                <w:sz w:val="22"/>
                <w:szCs w:val="22"/>
              </w:rPr>
            </w:pP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6B95630B" w14:textId="77777777" w:rsidR="004127E1" w:rsidRPr="004127E1" w:rsidRDefault="004127E1" w:rsidP="004127E1">
            <w:pPr>
              <w:rPr>
                <w:color w:val="000000"/>
                <w:sz w:val="22"/>
                <w:szCs w:val="22"/>
                <w:lang w:eastAsia="en-US"/>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5D0583F2" w14:textId="77777777" w:rsidR="004127E1" w:rsidRPr="004127E1" w:rsidRDefault="004127E1" w:rsidP="004127E1">
            <w:pPr>
              <w:rPr>
                <w:color w:val="00000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A3CAEF" w14:textId="77777777" w:rsidR="004127E1" w:rsidRPr="004127E1" w:rsidRDefault="004127E1" w:rsidP="004127E1">
            <w:pPr>
              <w:rPr>
                <w:color w:val="000000"/>
                <w:sz w:val="22"/>
                <w:szCs w:val="22"/>
                <w:lang w:eastAsia="en-US"/>
              </w:rPr>
            </w:pPr>
          </w:p>
        </w:tc>
        <w:tc>
          <w:tcPr>
            <w:tcW w:w="851" w:type="dxa"/>
            <w:tcBorders>
              <w:top w:val="nil"/>
              <w:left w:val="nil"/>
              <w:bottom w:val="single" w:sz="4" w:space="0" w:color="auto"/>
              <w:right w:val="single" w:sz="4" w:space="0" w:color="auto"/>
            </w:tcBorders>
            <w:vAlign w:val="center"/>
            <w:hideMark/>
          </w:tcPr>
          <w:p w14:paraId="21ACFB82"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от 1,2</w:t>
            </w:r>
          </w:p>
          <w:p w14:paraId="0439650D"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 xml:space="preserve"> до 2,5 кг/см</w:t>
            </w:r>
            <w:r w:rsidRPr="004127E1">
              <w:rPr>
                <w:color w:val="000000"/>
                <w:sz w:val="22"/>
                <w:szCs w:val="22"/>
                <w:vertAlign w:val="superscript"/>
                <w:lang w:eastAsia="en-US"/>
              </w:rPr>
              <w:t>2</w:t>
            </w:r>
          </w:p>
        </w:tc>
        <w:tc>
          <w:tcPr>
            <w:tcW w:w="782" w:type="dxa"/>
            <w:tcBorders>
              <w:top w:val="nil"/>
              <w:left w:val="nil"/>
              <w:bottom w:val="single" w:sz="4" w:space="0" w:color="auto"/>
              <w:right w:val="single" w:sz="4" w:space="0" w:color="auto"/>
            </w:tcBorders>
            <w:vAlign w:val="center"/>
            <w:hideMark/>
          </w:tcPr>
          <w:p w14:paraId="28E64764"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 xml:space="preserve">от 2,5 </w:t>
            </w:r>
          </w:p>
          <w:p w14:paraId="254D8C7D"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до 7,0 кг/см</w:t>
            </w:r>
            <w:r w:rsidRPr="004127E1">
              <w:rPr>
                <w:color w:val="000000"/>
                <w:sz w:val="22"/>
                <w:szCs w:val="22"/>
                <w:vertAlign w:val="superscript"/>
                <w:lang w:eastAsia="en-US"/>
              </w:rPr>
              <w:t>2</w:t>
            </w:r>
          </w:p>
        </w:tc>
        <w:tc>
          <w:tcPr>
            <w:tcW w:w="1134" w:type="dxa"/>
            <w:gridSpan w:val="2"/>
            <w:tcBorders>
              <w:top w:val="nil"/>
              <w:left w:val="nil"/>
              <w:bottom w:val="single" w:sz="4" w:space="0" w:color="auto"/>
              <w:right w:val="single" w:sz="4" w:space="0" w:color="auto"/>
            </w:tcBorders>
            <w:vAlign w:val="center"/>
            <w:hideMark/>
          </w:tcPr>
          <w:p w14:paraId="2B1363FD"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от 7,0</w:t>
            </w:r>
          </w:p>
          <w:p w14:paraId="21EFACD1"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до 13,0 кг/см</w:t>
            </w:r>
            <w:r w:rsidRPr="004127E1">
              <w:rPr>
                <w:color w:val="000000"/>
                <w:sz w:val="22"/>
                <w:szCs w:val="22"/>
                <w:vertAlign w:val="superscript"/>
                <w:lang w:eastAsia="en-US"/>
              </w:rPr>
              <w:t>2</w:t>
            </w:r>
          </w:p>
        </w:tc>
        <w:tc>
          <w:tcPr>
            <w:tcW w:w="1134" w:type="dxa"/>
            <w:tcBorders>
              <w:top w:val="nil"/>
              <w:left w:val="nil"/>
              <w:bottom w:val="single" w:sz="4" w:space="0" w:color="auto"/>
              <w:right w:val="single" w:sz="4" w:space="0" w:color="auto"/>
            </w:tcBorders>
            <w:vAlign w:val="center"/>
            <w:hideMark/>
          </w:tcPr>
          <w:p w14:paraId="02C5817B" w14:textId="77777777" w:rsidR="004127E1" w:rsidRPr="004127E1" w:rsidRDefault="004127E1" w:rsidP="004127E1">
            <w:pPr>
              <w:ind w:left="-108" w:right="-163"/>
              <w:jc w:val="center"/>
              <w:rPr>
                <w:b/>
                <w:color w:val="000000"/>
                <w:sz w:val="22"/>
                <w:szCs w:val="22"/>
                <w:lang w:eastAsia="en-US"/>
              </w:rPr>
            </w:pPr>
            <w:r w:rsidRPr="004127E1">
              <w:rPr>
                <w:color w:val="000000"/>
                <w:sz w:val="22"/>
                <w:szCs w:val="22"/>
                <w:lang w:eastAsia="en-US"/>
              </w:rPr>
              <w:t xml:space="preserve">свыше </w:t>
            </w:r>
          </w:p>
          <w:p w14:paraId="6E04FDF5"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13,0 кг/см</w:t>
            </w:r>
            <w:r w:rsidRPr="004127E1">
              <w:rPr>
                <w:color w:val="000000"/>
                <w:sz w:val="22"/>
                <w:szCs w:val="22"/>
                <w:vertAlign w:val="superscript"/>
                <w:lang w:eastAsia="en-US"/>
              </w:rPr>
              <w:t>2</w:t>
            </w: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508F9BA3" w14:textId="77777777" w:rsidR="004127E1" w:rsidRPr="004127E1" w:rsidRDefault="004127E1" w:rsidP="004127E1">
            <w:pPr>
              <w:rPr>
                <w:color w:val="000000"/>
                <w:sz w:val="22"/>
                <w:szCs w:val="22"/>
                <w:lang w:eastAsia="en-US"/>
              </w:rPr>
            </w:pPr>
          </w:p>
        </w:tc>
      </w:tr>
      <w:tr w:rsidR="004127E1" w:rsidRPr="004127E1" w14:paraId="30A673B7" w14:textId="77777777" w:rsidTr="004127E1">
        <w:trPr>
          <w:trHeight w:val="300"/>
          <w:jc w:val="center"/>
        </w:trPr>
        <w:tc>
          <w:tcPr>
            <w:tcW w:w="1077" w:type="dxa"/>
            <w:tcBorders>
              <w:top w:val="nil"/>
              <w:left w:val="single" w:sz="4" w:space="0" w:color="auto"/>
              <w:bottom w:val="single" w:sz="4" w:space="0" w:color="auto"/>
              <w:right w:val="single" w:sz="4" w:space="0" w:color="auto"/>
            </w:tcBorders>
            <w:vAlign w:val="center"/>
            <w:hideMark/>
          </w:tcPr>
          <w:p w14:paraId="6D199452"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1</w:t>
            </w:r>
          </w:p>
        </w:tc>
        <w:tc>
          <w:tcPr>
            <w:tcW w:w="1754" w:type="dxa"/>
            <w:tcBorders>
              <w:top w:val="single" w:sz="4" w:space="0" w:color="auto"/>
              <w:left w:val="nil"/>
              <w:bottom w:val="single" w:sz="4" w:space="0" w:color="auto"/>
              <w:right w:val="single" w:sz="4" w:space="0" w:color="auto"/>
            </w:tcBorders>
            <w:vAlign w:val="center"/>
            <w:hideMark/>
          </w:tcPr>
          <w:p w14:paraId="095C0E98"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eastAsia="en-US"/>
              </w:rPr>
              <w:t>2</w:t>
            </w:r>
          </w:p>
        </w:tc>
        <w:tc>
          <w:tcPr>
            <w:tcW w:w="1418" w:type="dxa"/>
            <w:gridSpan w:val="2"/>
            <w:tcBorders>
              <w:top w:val="single" w:sz="4" w:space="0" w:color="auto"/>
              <w:left w:val="nil"/>
              <w:bottom w:val="single" w:sz="4" w:space="0" w:color="auto"/>
              <w:right w:val="single" w:sz="4" w:space="0" w:color="auto"/>
            </w:tcBorders>
            <w:vAlign w:val="center"/>
            <w:hideMark/>
          </w:tcPr>
          <w:p w14:paraId="2BA899FD"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eastAsia="en-US"/>
              </w:rPr>
              <w:t>3</w:t>
            </w:r>
          </w:p>
        </w:tc>
        <w:tc>
          <w:tcPr>
            <w:tcW w:w="1134" w:type="dxa"/>
            <w:tcBorders>
              <w:top w:val="single" w:sz="4" w:space="0" w:color="auto"/>
              <w:left w:val="nil"/>
              <w:bottom w:val="single" w:sz="4" w:space="0" w:color="auto"/>
              <w:right w:val="single" w:sz="4" w:space="0" w:color="auto"/>
            </w:tcBorders>
            <w:vAlign w:val="center"/>
            <w:hideMark/>
          </w:tcPr>
          <w:p w14:paraId="7E283E4C"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eastAsia="en-US"/>
              </w:rPr>
              <w:t>4</w:t>
            </w:r>
          </w:p>
        </w:tc>
        <w:tc>
          <w:tcPr>
            <w:tcW w:w="851" w:type="dxa"/>
            <w:tcBorders>
              <w:top w:val="single" w:sz="4" w:space="0" w:color="auto"/>
              <w:left w:val="nil"/>
              <w:bottom w:val="single" w:sz="4" w:space="0" w:color="auto"/>
              <w:right w:val="single" w:sz="4" w:space="0" w:color="auto"/>
            </w:tcBorders>
            <w:vAlign w:val="center"/>
            <w:hideMark/>
          </w:tcPr>
          <w:p w14:paraId="68EADD12"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eastAsia="en-US"/>
              </w:rPr>
              <w:t>5</w:t>
            </w:r>
          </w:p>
        </w:tc>
        <w:tc>
          <w:tcPr>
            <w:tcW w:w="782" w:type="dxa"/>
            <w:tcBorders>
              <w:top w:val="single" w:sz="4" w:space="0" w:color="auto"/>
              <w:left w:val="nil"/>
              <w:bottom w:val="single" w:sz="4" w:space="0" w:color="auto"/>
              <w:right w:val="single" w:sz="4" w:space="0" w:color="auto"/>
            </w:tcBorders>
            <w:vAlign w:val="center"/>
            <w:hideMark/>
          </w:tcPr>
          <w:p w14:paraId="152FF84C"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eastAsia="en-US"/>
              </w:rPr>
              <w:t>6</w:t>
            </w:r>
          </w:p>
        </w:tc>
        <w:tc>
          <w:tcPr>
            <w:tcW w:w="1134" w:type="dxa"/>
            <w:gridSpan w:val="2"/>
            <w:tcBorders>
              <w:top w:val="single" w:sz="4" w:space="0" w:color="auto"/>
              <w:left w:val="nil"/>
              <w:bottom w:val="single" w:sz="4" w:space="0" w:color="auto"/>
              <w:right w:val="single" w:sz="4" w:space="0" w:color="auto"/>
            </w:tcBorders>
            <w:vAlign w:val="center"/>
            <w:hideMark/>
          </w:tcPr>
          <w:p w14:paraId="6C553FA4"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eastAsia="en-US"/>
              </w:rPr>
              <w:t>7</w:t>
            </w:r>
          </w:p>
        </w:tc>
        <w:tc>
          <w:tcPr>
            <w:tcW w:w="1134" w:type="dxa"/>
            <w:tcBorders>
              <w:top w:val="single" w:sz="4" w:space="0" w:color="auto"/>
              <w:left w:val="nil"/>
              <w:bottom w:val="single" w:sz="4" w:space="0" w:color="auto"/>
              <w:right w:val="single" w:sz="4" w:space="0" w:color="auto"/>
            </w:tcBorders>
            <w:vAlign w:val="center"/>
            <w:hideMark/>
          </w:tcPr>
          <w:p w14:paraId="1D777416"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eastAsia="en-US"/>
              </w:rPr>
              <w:t>8</w:t>
            </w:r>
          </w:p>
        </w:tc>
        <w:tc>
          <w:tcPr>
            <w:tcW w:w="841" w:type="dxa"/>
            <w:tcBorders>
              <w:top w:val="single" w:sz="4" w:space="0" w:color="auto"/>
              <w:left w:val="nil"/>
              <w:bottom w:val="single" w:sz="4" w:space="0" w:color="auto"/>
              <w:right w:val="single" w:sz="4" w:space="0" w:color="auto"/>
            </w:tcBorders>
            <w:vAlign w:val="center"/>
            <w:hideMark/>
          </w:tcPr>
          <w:p w14:paraId="0AAD2D10"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eastAsia="en-US"/>
              </w:rPr>
              <w:t>9</w:t>
            </w:r>
          </w:p>
        </w:tc>
      </w:tr>
      <w:tr w:rsidR="004127E1" w:rsidRPr="004127E1" w14:paraId="3C5F3AE6" w14:textId="77777777" w:rsidTr="004127E1">
        <w:trPr>
          <w:trHeight w:val="300"/>
          <w:jc w:val="center"/>
        </w:trPr>
        <w:tc>
          <w:tcPr>
            <w:tcW w:w="1077" w:type="dxa"/>
            <w:vMerge w:val="restart"/>
            <w:tcBorders>
              <w:top w:val="single" w:sz="4" w:space="0" w:color="auto"/>
              <w:left w:val="single" w:sz="4" w:space="0" w:color="auto"/>
              <w:bottom w:val="single" w:sz="4" w:space="0" w:color="auto"/>
              <w:right w:val="single" w:sz="4" w:space="0" w:color="auto"/>
            </w:tcBorders>
            <w:vAlign w:val="center"/>
            <w:hideMark/>
          </w:tcPr>
          <w:p w14:paraId="7CB1F018" w14:textId="77777777" w:rsidR="004127E1" w:rsidRPr="004127E1" w:rsidRDefault="004127E1" w:rsidP="004127E1">
            <w:pPr>
              <w:ind w:left="-108" w:right="-52"/>
              <w:jc w:val="center"/>
              <w:rPr>
                <w:color w:val="000000"/>
                <w:sz w:val="22"/>
                <w:szCs w:val="22"/>
                <w:lang w:eastAsia="en-US"/>
              </w:rPr>
            </w:pPr>
            <w:r w:rsidRPr="004127E1">
              <w:rPr>
                <w:color w:val="000000"/>
                <w:sz w:val="22"/>
                <w:szCs w:val="22"/>
                <w:lang w:eastAsia="en-US"/>
              </w:rPr>
              <w:t xml:space="preserve">АО «УК «Кузбасс-разрез-уголь» (филиал </w:t>
            </w:r>
            <w:proofErr w:type="gramStart"/>
            <w:r w:rsidRPr="004127E1">
              <w:rPr>
                <w:color w:val="000000"/>
                <w:sz w:val="22"/>
                <w:szCs w:val="22"/>
                <w:lang w:eastAsia="en-US"/>
              </w:rPr>
              <w:t>Красно-</w:t>
            </w:r>
            <w:proofErr w:type="spellStart"/>
            <w:r w:rsidRPr="004127E1">
              <w:rPr>
                <w:color w:val="000000"/>
                <w:sz w:val="22"/>
                <w:szCs w:val="22"/>
                <w:lang w:eastAsia="en-US"/>
              </w:rPr>
              <w:t>бродский</w:t>
            </w:r>
            <w:proofErr w:type="spellEnd"/>
            <w:proofErr w:type="gramEnd"/>
            <w:r w:rsidRPr="004127E1">
              <w:rPr>
                <w:color w:val="000000"/>
                <w:sz w:val="22"/>
                <w:szCs w:val="22"/>
                <w:lang w:eastAsia="en-US"/>
              </w:rPr>
              <w:t xml:space="preserve"> угольный разрез)</w:t>
            </w:r>
          </w:p>
        </w:tc>
        <w:tc>
          <w:tcPr>
            <w:tcW w:w="9048" w:type="dxa"/>
            <w:gridSpan w:val="10"/>
            <w:tcBorders>
              <w:top w:val="single" w:sz="4" w:space="0" w:color="auto"/>
              <w:left w:val="single" w:sz="4" w:space="0" w:color="auto"/>
              <w:bottom w:val="single" w:sz="4" w:space="0" w:color="auto"/>
              <w:right w:val="single" w:sz="4" w:space="0" w:color="auto"/>
            </w:tcBorders>
            <w:vAlign w:val="center"/>
            <w:hideMark/>
          </w:tcPr>
          <w:p w14:paraId="5154C6E6"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eastAsia="en-US"/>
              </w:rPr>
              <w:t>Для потребителей в случае отсутствия дифференциации тарифов по схеме подключения</w:t>
            </w:r>
          </w:p>
        </w:tc>
      </w:tr>
      <w:tr w:rsidR="004127E1" w:rsidRPr="004127E1" w14:paraId="331C9E19" w14:textId="77777777" w:rsidTr="004127E1">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2C635F20" w14:textId="77777777" w:rsidR="004127E1" w:rsidRPr="004127E1" w:rsidRDefault="004127E1" w:rsidP="004127E1">
            <w:pPr>
              <w:rPr>
                <w:color w:val="000000"/>
                <w:sz w:val="22"/>
                <w:szCs w:val="22"/>
                <w:lang w:eastAsia="en-US"/>
              </w:rPr>
            </w:pPr>
          </w:p>
        </w:tc>
        <w:tc>
          <w:tcPr>
            <w:tcW w:w="17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B4512BB"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Одноставочный, руб./Гкал</w:t>
            </w:r>
          </w:p>
        </w:tc>
        <w:tc>
          <w:tcPr>
            <w:tcW w:w="1405" w:type="dxa"/>
            <w:tcBorders>
              <w:top w:val="single" w:sz="4" w:space="0" w:color="auto"/>
              <w:left w:val="single" w:sz="4" w:space="0" w:color="auto"/>
              <w:bottom w:val="single" w:sz="4" w:space="0" w:color="auto"/>
              <w:right w:val="single" w:sz="4" w:space="0" w:color="auto"/>
            </w:tcBorders>
          </w:tcPr>
          <w:p w14:paraId="23EC9469" w14:textId="77777777" w:rsidR="004127E1" w:rsidRPr="004127E1" w:rsidRDefault="004127E1" w:rsidP="004127E1">
            <w:pPr>
              <w:ind w:left="-108" w:right="-163"/>
              <w:jc w:val="center"/>
              <w:rPr>
                <w:color w:val="000000"/>
                <w:sz w:val="22"/>
                <w:szCs w:val="22"/>
                <w:lang w:eastAsia="en-US"/>
              </w:rPr>
            </w:pPr>
            <w:r w:rsidRPr="004127E1">
              <w:rPr>
                <w:sz w:val="22"/>
                <w:szCs w:val="22"/>
                <w:lang w:eastAsia="en-US"/>
              </w:rPr>
              <w:t>с 01.01.2024</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063904" w14:textId="77777777" w:rsidR="004127E1" w:rsidRPr="004127E1" w:rsidRDefault="004127E1" w:rsidP="004127E1">
            <w:pPr>
              <w:jc w:val="center"/>
              <w:rPr>
                <w:sz w:val="22"/>
                <w:szCs w:val="22"/>
                <w:lang w:eastAsia="en-US"/>
              </w:rPr>
            </w:pPr>
            <w:r w:rsidRPr="004127E1">
              <w:rPr>
                <w:sz w:val="22"/>
                <w:szCs w:val="22"/>
                <w:lang w:eastAsia="en-US"/>
              </w:rPr>
              <w:t>1 935,33</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C6231E"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073E3FD8"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A240460"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52C8DEF2"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7F1DBE5B"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79CB7532" w14:textId="77777777" w:rsidTr="004127E1">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6BE9F46E" w14:textId="77777777" w:rsidR="004127E1" w:rsidRPr="004127E1" w:rsidRDefault="004127E1" w:rsidP="004127E1">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09530784" w14:textId="77777777" w:rsidR="004127E1" w:rsidRPr="004127E1" w:rsidRDefault="004127E1" w:rsidP="004127E1">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tcPr>
          <w:p w14:paraId="515407A1" w14:textId="77777777" w:rsidR="004127E1" w:rsidRPr="004127E1" w:rsidRDefault="004127E1" w:rsidP="004127E1">
            <w:pPr>
              <w:ind w:left="-108" w:right="-163"/>
              <w:jc w:val="center"/>
              <w:rPr>
                <w:color w:val="000000"/>
                <w:sz w:val="22"/>
                <w:szCs w:val="22"/>
                <w:lang w:eastAsia="en-US"/>
              </w:rPr>
            </w:pPr>
            <w:r w:rsidRPr="004127E1">
              <w:rPr>
                <w:sz w:val="22"/>
                <w:szCs w:val="22"/>
                <w:lang w:eastAsia="en-US"/>
              </w:rPr>
              <w:t>с 01.07.2024</w:t>
            </w:r>
          </w:p>
        </w:tc>
        <w:tc>
          <w:tcPr>
            <w:tcW w:w="1134" w:type="dxa"/>
            <w:tcBorders>
              <w:top w:val="nil"/>
              <w:left w:val="nil"/>
              <w:bottom w:val="single" w:sz="4" w:space="0" w:color="auto"/>
              <w:right w:val="single" w:sz="4" w:space="0" w:color="auto"/>
            </w:tcBorders>
            <w:shd w:val="clear" w:color="auto" w:fill="auto"/>
            <w:vAlign w:val="center"/>
          </w:tcPr>
          <w:p w14:paraId="1FB57991" w14:textId="77777777" w:rsidR="004127E1" w:rsidRPr="004127E1" w:rsidRDefault="004127E1" w:rsidP="004127E1">
            <w:pPr>
              <w:jc w:val="center"/>
              <w:rPr>
                <w:sz w:val="22"/>
                <w:szCs w:val="22"/>
                <w:lang w:eastAsia="en-US"/>
              </w:rPr>
            </w:pPr>
            <w:r w:rsidRPr="004127E1">
              <w:rPr>
                <w:sz w:val="22"/>
                <w:szCs w:val="22"/>
                <w:lang w:eastAsia="en-US"/>
              </w:rPr>
              <w:t>2 121,10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056D7F"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3B464EFE"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3514669"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3006DF58"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12B30B76"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30CB8273" w14:textId="77777777" w:rsidTr="004127E1">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0D5BFC5F" w14:textId="77777777" w:rsidR="004127E1" w:rsidRPr="004127E1" w:rsidRDefault="004127E1" w:rsidP="004127E1">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1CED9012" w14:textId="77777777" w:rsidR="004127E1" w:rsidRPr="004127E1" w:rsidRDefault="004127E1" w:rsidP="004127E1">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tcPr>
          <w:p w14:paraId="60BCC7EC" w14:textId="77777777" w:rsidR="004127E1" w:rsidRPr="004127E1" w:rsidRDefault="004127E1" w:rsidP="004127E1">
            <w:pPr>
              <w:ind w:left="-108" w:right="-163"/>
              <w:jc w:val="center"/>
              <w:rPr>
                <w:color w:val="000000"/>
                <w:sz w:val="22"/>
                <w:szCs w:val="22"/>
                <w:lang w:eastAsia="en-US"/>
              </w:rPr>
            </w:pPr>
            <w:r w:rsidRPr="004127E1">
              <w:rPr>
                <w:sz w:val="22"/>
                <w:szCs w:val="22"/>
                <w:lang w:eastAsia="en-US"/>
              </w:rPr>
              <w:t>с 01.01.2025</w:t>
            </w:r>
          </w:p>
        </w:tc>
        <w:tc>
          <w:tcPr>
            <w:tcW w:w="1134" w:type="dxa"/>
            <w:tcBorders>
              <w:top w:val="nil"/>
              <w:left w:val="nil"/>
              <w:bottom w:val="single" w:sz="4" w:space="0" w:color="auto"/>
              <w:right w:val="single" w:sz="4" w:space="0" w:color="auto"/>
            </w:tcBorders>
            <w:shd w:val="clear" w:color="auto" w:fill="auto"/>
            <w:vAlign w:val="center"/>
          </w:tcPr>
          <w:p w14:paraId="454E8A37" w14:textId="77777777" w:rsidR="004127E1" w:rsidRPr="004127E1" w:rsidRDefault="004127E1" w:rsidP="004127E1">
            <w:pPr>
              <w:jc w:val="center"/>
              <w:rPr>
                <w:sz w:val="22"/>
                <w:szCs w:val="22"/>
                <w:lang w:eastAsia="en-US"/>
              </w:rPr>
            </w:pPr>
            <w:r w:rsidRPr="004127E1">
              <w:rPr>
                <w:sz w:val="22"/>
                <w:szCs w:val="22"/>
                <w:lang w:eastAsia="en-US"/>
              </w:rPr>
              <w:t>2 121,10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1945E1"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719ACA23"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A49953A"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53EEBD4B"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08E0BD51"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100C9B03" w14:textId="77777777" w:rsidTr="004127E1">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0A584E32" w14:textId="77777777" w:rsidR="004127E1" w:rsidRPr="004127E1" w:rsidRDefault="004127E1" w:rsidP="004127E1">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78BC9486" w14:textId="77777777" w:rsidR="004127E1" w:rsidRPr="004127E1" w:rsidRDefault="004127E1" w:rsidP="004127E1">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tcPr>
          <w:p w14:paraId="759ADA01" w14:textId="77777777" w:rsidR="004127E1" w:rsidRPr="004127E1" w:rsidRDefault="004127E1" w:rsidP="004127E1">
            <w:pPr>
              <w:ind w:left="-108" w:right="-163"/>
              <w:jc w:val="center"/>
              <w:rPr>
                <w:color w:val="000000"/>
                <w:sz w:val="22"/>
                <w:szCs w:val="22"/>
                <w:lang w:eastAsia="en-US"/>
              </w:rPr>
            </w:pPr>
            <w:r w:rsidRPr="004127E1">
              <w:rPr>
                <w:sz w:val="22"/>
                <w:szCs w:val="22"/>
                <w:lang w:eastAsia="en-US"/>
              </w:rPr>
              <w:t>с 01.07.2025</w:t>
            </w:r>
          </w:p>
        </w:tc>
        <w:tc>
          <w:tcPr>
            <w:tcW w:w="1134" w:type="dxa"/>
            <w:tcBorders>
              <w:top w:val="nil"/>
              <w:left w:val="nil"/>
              <w:bottom w:val="single" w:sz="4" w:space="0" w:color="auto"/>
              <w:right w:val="single" w:sz="4" w:space="0" w:color="auto"/>
            </w:tcBorders>
            <w:shd w:val="clear" w:color="auto" w:fill="auto"/>
            <w:vAlign w:val="center"/>
          </w:tcPr>
          <w:p w14:paraId="50AA45FC" w14:textId="77777777" w:rsidR="004127E1" w:rsidRPr="004127E1" w:rsidRDefault="004127E1" w:rsidP="004127E1">
            <w:pPr>
              <w:jc w:val="center"/>
              <w:rPr>
                <w:sz w:val="22"/>
                <w:szCs w:val="22"/>
                <w:lang w:eastAsia="en-US"/>
              </w:rPr>
            </w:pPr>
            <w:r w:rsidRPr="004127E1">
              <w:rPr>
                <w:sz w:val="22"/>
                <w:szCs w:val="22"/>
                <w:lang w:eastAsia="en-US"/>
              </w:rPr>
              <w:t>2 375,63</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4BA47F"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03F26EB6"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68DF60A"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0F24A0C6"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0B3875D1"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5ABF8D13" w14:textId="77777777" w:rsidTr="004127E1">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4EA36B86" w14:textId="77777777" w:rsidR="004127E1" w:rsidRPr="004127E1" w:rsidRDefault="004127E1" w:rsidP="004127E1">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6E60DEAD" w14:textId="77777777" w:rsidR="004127E1" w:rsidRPr="004127E1" w:rsidRDefault="004127E1" w:rsidP="004127E1">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tcPr>
          <w:p w14:paraId="154B7B60" w14:textId="77777777" w:rsidR="004127E1" w:rsidRPr="004127E1" w:rsidRDefault="004127E1" w:rsidP="004127E1">
            <w:pPr>
              <w:ind w:left="-108" w:right="-163"/>
              <w:jc w:val="center"/>
              <w:rPr>
                <w:color w:val="000000"/>
                <w:sz w:val="22"/>
                <w:szCs w:val="22"/>
                <w:lang w:eastAsia="en-US"/>
              </w:rPr>
            </w:pPr>
            <w:r w:rsidRPr="004127E1">
              <w:rPr>
                <w:sz w:val="22"/>
                <w:szCs w:val="22"/>
                <w:lang w:eastAsia="en-US"/>
              </w:rPr>
              <w:t>с 01.01.2026</w:t>
            </w:r>
          </w:p>
        </w:tc>
        <w:tc>
          <w:tcPr>
            <w:tcW w:w="1134" w:type="dxa"/>
            <w:tcBorders>
              <w:top w:val="nil"/>
              <w:left w:val="nil"/>
              <w:bottom w:val="single" w:sz="4" w:space="0" w:color="auto"/>
              <w:right w:val="single" w:sz="4" w:space="0" w:color="auto"/>
            </w:tcBorders>
            <w:shd w:val="clear" w:color="auto" w:fill="auto"/>
            <w:vAlign w:val="center"/>
          </w:tcPr>
          <w:p w14:paraId="0BC8D457" w14:textId="77777777" w:rsidR="004127E1" w:rsidRPr="004127E1" w:rsidRDefault="004127E1" w:rsidP="004127E1">
            <w:pPr>
              <w:jc w:val="center"/>
              <w:rPr>
                <w:sz w:val="22"/>
                <w:szCs w:val="22"/>
                <w:lang w:eastAsia="en-US"/>
              </w:rPr>
            </w:pPr>
            <w:r w:rsidRPr="004127E1">
              <w:rPr>
                <w:sz w:val="22"/>
                <w:szCs w:val="22"/>
                <w:lang w:eastAsia="en-US"/>
              </w:rPr>
              <w:t>2 210,15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86C581"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7753ACAB"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0140EE9"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7C8CE4F8"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4439069D"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0CF60840" w14:textId="77777777" w:rsidTr="004127E1">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0193FC28" w14:textId="77777777" w:rsidR="004127E1" w:rsidRPr="004127E1" w:rsidRDefault="004127E1" w:rsidP="004127E1">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253D2D60" w14:textId="77777777" w:rsidR="004127E1" w:rsidRPr="004127E1" w:rsidRDefault="004127E1" w:rsidP="004127E1">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tcPr>
          <w:p w14:paraId="3702811C" w14:textId="77777777" w:rsidR="004127E1" w:rsidRPr="004127E1" w:rsidRDefault="004127E1" w:rsidP="004127E1">
            <w:pPr>
              <w:ind w:left="-108" w:right="-163"/>
              <w:jc w:val="center"/>
              <w:rPr>
                <w:color w:val="000000"/>
                <w:sz w:val="22"/>
                <w:szCs w:val="22"/>
                <w:lang w:eastAsia="en-US"/>
              </w:rPr>
            </w:pPr>
            <w:r w:rsidRPr="004127E1">
              <w:rPr>
                <w:sz w:val="22"/>
                <w:szCs w:val="22"/>
                <w:lang w:eastAsia="en-US"/>
              </w:rPr>
              <w:t>с 01.07.2026</w:t>
            </w:r>
          </w:p>
        </w:tc>
        <w:tc>
          <w:tcPr>
            <w:tcW w:w="1134" w:type="dxa"/>
            <w:tcBorders>
              <w:top w:val="nil"/>
              <w:left w:val="nil"/>
              <w:bottom w:val="single" w:sz="4" w:space="0" w:color="auto"/>
              <w:right w:val="single" w:sz="4" w:space="0" w:color="auto"/>
            </w:tcBorders>
            <w:shd w:val="clear" w:color="auto" w:fill="auto"/>
            <w:vAlign w:val="center"/>
          </w:tcPr>
          <w:p w14:paraId="761FEE37" w14:textId="77777777" w:rsidR="004127E1" w:rsidRPr="004127E1" w:rsidRDefault="004127E1" w:rsidP="004127E1">
            <w:pPr>
              <w:jc w:val="center"/>
              <w:rPr>
                <w:sz w:val="22"/>
                <w:szCs w:val="22"/>
                <w:lang w:eastAsia="en-US"/>
              </w:rPr>
            </w:pPr>
            <w:r w:rsidRPr="004127E1">
              <w:rPr>
                <w:sz w:val="22"/>
                <w:szCs w:val="22"/>
                <w:lang w:eastAsia="en-US"/>
              </w:rPr>
              <w:t>2 298,56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02B0D0"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7C45E6B6"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0B0DB71"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3BDF3353"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7CC0D69C"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272D6156" w14:textId="77777777" w:rsidTr="004127E1">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55A7302D" w14:textId="77777777" w:rsidR="004127E1" w:rsidRPr="004127E1" w:rsidRDefault="004127E1" w:rsidP="004127E1">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09F01FA5" w14:textId="77777777" w:rsidR="004127E1" w:rsidRPr="004127E1" w:rsidRDefault="004127E1" w:rsidP="004127E1">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tcPr>
          <w:p w14:paraId="5BFAA2A1" w14:textId="77777777" w:rsidR="004127E1" w:rsidRPr="004127E1" w:rsidRDefault="004127E1" w:rsidP="004127E1">
            <w:pPr>
              <w:ind w:left="-108" w:right="-163"/>
              <w:jc w:val="center"/>
              <w:rPr>
                <w:color w:val="000000"/>
                <w:sz w:val="22"/>
                <w:szCs w:val="22"/>
                <w:lang w:eastAsia="en-US"/>
              </w:rPr>
            </w:pPr>
            <w:r w:rsidRPr="004127E1">
              <w:rPr>
                <w:sz w:val="22"/>
                <w:szCs w:val="22"/>
                <w:lang w:eastAsia="en-US"/>
              </w:rPr>
              <w:t>с 01.01.2027</w:t>
            </w:r>
          </w:p>
        </w:tc>
        <w:tc>
          <w:tcPr>
            <w:tcW w:w="1134" w:type="dxa"/>
            <w:tcBorders>
              <w:top w:val="nil"/>
              <w:left w:val="nil"/>
              <w:bottom w:val="single" w:sz="4" w:space="0" w:color="auto"/>
              <w:right w:val="single" w:sz="4" w:space="0" w:color="auto"/>
            </w:tcBorders>
            <w:shd w:val="clear" w:color="auto" w:fill="auto"/>
            <w:vAlign w:val="center"/>
          </w:tcPr>
          <w:p w14:paraId="393DE257" w14:textId="77777777" w:rsidR="004127E1" w:rsidRPr="004127E1" w:rsidRDefault="004127E1" w:rsidP="004127E1">
            <w:pPr>
              <w:jc w:val="center"/>
              <w:rPr>
                <w:sz w:val="22"/>
                <w:szCs w:val="22"/>
                <w:lang w:eastAsia="en-US"/>
              </w:rPr>
            </w:pPr>
            <w:r w:rsidRPr="004127E1">
              <w:rPr>
                <w:sz w:val="22"/>
                <w:szCs w:val="22"/>
                <w:lang w:eastAsia="en-US"/>
              </w:rPr>
              <w:t>2 298,56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20F402"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093DA062"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C3E9729"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2839C548"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4B521646"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180D1D47" w14:textId="77777777" w:rsidTr="004127E1">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12FBD4EB" w14:textId="77777777" w:rsidR="004127E1" w:rsidRPr="004127E1" w:rsidRDefault="004127E1" w:rsidP="004127E1">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62240972" w14:textId="77777777" w:rsidR="004127E1" w:rsidRPr="004127E1" w:rsidRDefault="004127E1" w:rsidP="004127E1">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tcPr>
          <w:p w14:paraId="1B8B3E99" w14:textId="77777777" w:rsidR="004127E1" w:rsidRPr="004127E1" w:rsidRDefault="004127E1" w:rsidP="004127E1">
            <w:pPr>
              <w:ind w:left="-108" w:right="-163"/>
              <w:jc w:val="center"/>
              <w:rPr>
                <w:color w:val="000000"/>
                <w:sz w:val="22"/>
                <w:szCs w:val="22"/>
                <w:lang w:eastAsia="en-US"/>
              </w:rPr>
            </w:pPr>
            <w:r w:rsidRPr="004127E1">
              <w:rPr>
                <w:sz w:val="22"/>
                <w:szCs w:val="22"/>
                <w:lang w:eastAsia="en-US"/>
              </w:rPr>
              <w:t>с 01.07.2027</w:t>
            </w:r>
          </w:p>
        </w:tc>
        <w:tc>
          <w:tcPr>
            <w:tcW w:w="1134" w:type="dxa"/>
            <w:tcBorders>
              <w:top w:val="nil"/>
              <w:left w:val="nil"/>
              <w:bottom w:val="single" w:sz="4" w:space="0" w:color="auto"/>
              <w:right w:val="single" w:sz="4" w:space="0" w:color="auto"/>
            </w:tcBorders>
            <w:shd w:val="clear" w:color="auto" w:fill="auto"/>
            <w:vAlign w:val="center"/>
          </w:tcPr>
          <w:p w14:paraId="47ED2170" w14:textId="77777777" w:rsidR="004127E1" w:rsidRPr="004127E1" w:rsidRDefault="004127E1" w:rsidP="004127E1">
            <w:pPr>
              <w:jc w:val="center"/>
              <w:rPr>
                <w:sz w:val="22"/>
                <w:szCs w:val="22"/>
                <w:lang w:eastAsia="en-US"/>
              </w:rPr>
            </w:pPr>
            <w:r w:rsidRPr="004127E1">
              <w:rPr>
                <w:sz w:val="22"/>
                <w:szCs w:val="22"/>
                <w:lang w:eastAsia="en-US"/>
              </w:rPr>
              <w:t>2 390,58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28A5D1"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056E44DB"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25437D5"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23EEE203"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1E615BD8"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4DF4009B" w14:textId="77777777" w:rsidTr="004127E1">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4A28DBEC" w14:textId="77777777" w:rsidR="004127E1" w:rsidRPr="004127E1" w:rsidRDefault="004127E1" w:rsidP="004127E1">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1C89D03E" w14:textId="77777777" w:rsidR="004127E1" w:rsidRPr="004127E1" w:rsidRDefault="004127E1" w:rsidP="004127E1">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tcPr>
          <w:p w14:paraId="6E069663" w14:textId="77777777" w:rsidR="004127E1" w:rsidRPr="004127E1" w:rsidRDefault="004127E1" w:rsidP="004127E1">
            <w:pPr>
              <w:ind w:left="-108" w:right="-163"/>
              <w:jc w:val="center"/>
              <w:rPr>
                <w:color w:val="000000"/>
                <w:sz w:val="22"/>
                <w:szCs w:val="22"/>
                <w:lang w:eastAsia="en-US"/>
              </w:rPr>
            </w:pPr>
            <w:r w:rsidRPr="004127E1">
              <w:rPr>
                <w:sz w:val="22"/>
                <w:szCs w:val="22"/>
                <w:lang w:eastAsia="en-US"/>
              </w:rPr>
              <w:t>с 01.01.2028</w:t>
            </w:r>
          </w:p>
        </w:tc>
        <w:tc>
          <w:tcPr>
            <w:tcW w:w="1134" w:type="dxa"/>
            <w:tcBorders>
              <w:top w:val="nil"/>
              <w:left w:val="nil"/>
              <w:bottom w:val="single" w:sz="4" w:space="0" w:color="auto"/>
              <w:right w:val="single" w:sz="4" w:space="0" w:color="auto"/>
            </w:tcBorders>
            <w:shd w:val="clear" w:color="auto" w:fill="auto"/>
            <w:vAlign w:val="center"/>
          </w:tcPr>
          <w:p w14:paraId="0DC45931" w14:textId="77777777" w:rsidR="004127E1" w:rsidRPr="004127E1" w:rsidRDefault="004127E1" w:rsidP="004127E1">
            <w:pPr>
              <w:jc w:val="center"/>
              <w:rPr>
                <w:sz w:val="22"/>
                <w:szCs w:val="22"/>
                <w:lang w:eastAsia="en-US"/>
              </w:rPr>
            </w:pPr>
            <w:r w:rsidRPr="004127E1">
              <w:rPr>
                <w:sz w:val="22"/>
                <w:szCs w:val="22"/>
                <w:lang w:eastAsia="en-US"/>
              </w:rPr>
              <w:t>2 390,58</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9E5EC7"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16A6D80E"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9BB49CF"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410B50EF"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6A2CA648"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38EB65A0" w14:textId="77777777" w:rsidTr="004127E1">
        <w:trPr>
          <w:trHeight w:val="27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24C81C18" w14:textId="77777777" w:rsidR="004127E1" w:rsidRPr="004127E1" w:rsidRDefault="004127E1" w:rsidP="004127E1">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2BEA79C5" w14:textId="77777777" w:rsidR="004127E1" w:rsidRPr="004127E1" w:rsidRDefault="004127E1" w:rsidP="004127E1">
            <w:pPr>
              <w:rPr>
                <w:color w:val="000000"/>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tcPr>
          <w:p w14:paraId="5D4E451E" w14:textId="77777777" w:rsidR="004127E1" w:rsidRPr="004127E1" w:rsidRDefault="004127E1" w:rsidP="004127E1">
            <w:pPr>
              <w:ind w:left="-108" w:right="-163"/>
              <w:jc w:val="center"/>
              <w:rPr>
                <w:color w:val="000000"/>
                <w:sz w:val="22"/>
                <w:szCs w:val="22"/>
                <w:lang w:eastAsia="en-US"/>
              </w:rPr>
            </w:pPr>
            <w:r w:rsidRPr="004127E1">
              <w:rPr>
                <w:sz w:val="22"/>
                <w:szCs w:val="22"/>
                <w:lang w:eastAsia="en-US"/>
              </w:rPr>
              <w:t>с 01.07.2028</w:t>
            </w:r>
          </w:p>
        </w:tc>
        <w:tc>
          <w:tcPr>
            <w:tcW w:w="1134" w:type="dxa"/>
            <w:tcBorders>
              <w:top w:val="nil"/>
              <w:left w:val="nil"/>
              <w:bottom w:val="single" w:sz="4" w:space="0" w:color="auto"/>
              <w:right w:val="single" w:sz="4" w:space="0" w:color="auto"/>
            </w:tcBorders>
            <w:shd w:val="clear" w:color="auto" w:fill="auto"/>
            <w:vAlign w:val="center"/>
          </w:tcPr>
          <w:p w14:paraId="1EBE85D7" w14:textId="77777777" w:rsidR="004127E1" w:rsidRPr="004127E1" w:rsidRDefault="004127E1" w:rsidP="004127E1">
            <w:pPr>
              <w:jc w:val="center"/>
              <w:rPr>
                <w:sz w:val="22"/>
                <w:szCs w:val="22"/>
                <w:lang w:eastAsia="en-US"/>
              </w:rPr>
            </w:pPr>
            <w:r w:rsidRPr="004127E1">
              <w:rPr>
                <w:sz w:val="22"/>
                <w:szCs w:val="22"/>
                <w:lang w:eastAsia="en-US"/>
              </w:rPr>
              <w:t>2 486,21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2138D7"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2B8E3845"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A117055"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5A0F285F"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128CA6E5"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24E77A87" w14:textId="77777777" w:rsidTr="004127E1">
        <w:trPr>
          <w:trHeight w:val="30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39A67B13" w14:textId="77777777" w:rsidR="004127E1" w:rsidRPr="004127E1" w:rsidRDefault="004127E1" w:rsidP="004127E1">
            <w:pPr>
              <w:rPr>
                <w:color w:val="000000"/>
                <w:sz w:val="22"/>
                <w:szCs w:val="22"/>
                <w:lang w:eastAsia="en-US"/>
              </w:rPr>
            </w:pPr>
          </w:p>
        </w:tc>
        <w:tc>
          <w:tcPr>
            <w:tcW w:w="1767" w:type="dxa"/>
            <w:gridSpan w:val="2"/>
            <w:tcBorders>
              <w:top w:val="single" w:sz="4" w:space="0" w:color="auto"/>
              <w:left w:val="single" w:sz="4" w:space="0" w:color="auto"/>
              <w:bottom w:val="single" w:sz="4" w:space="0" w:color="auto"/>
              <w:right w:val="single" w:sz="4" w:space="0" w:color="auto"/>
            </w:tcBorders>
            <w:vAlign w:val="center"/>
            <w:hideMark/>
          </w:tcPr>
          <w:p w14:paraId="42CC5A79" w14:textId="77777777" w:rsidR="004127E1" w:rsidRPr="004127E1" w:rsidRDefault="004127E1" w:rsidP="004127E1">
            <w:pPr>
              <w:ind w:left="-108" w:right="-163"/>
              <w:jc w:val="center"/>
              <w:rPr>
                <w:color w:val="000000"/>
                <w:sz w:val="22"/>
                <w:szCs w:val="22"/>
                <w:lang w:eastAsia="en-US"/>
              </w:rPr>
            </w:pPr>
            <w:proofErr w:type="spellStart"/>
            <w:r w:rsidRPr="004127E1">
              <w:rPr>
                <w:color w:val="000000"/>
                <w:sz w:val="22"/>
                <w:szCs w:val="22"/>
                <w:lang w:eastAsia="en-US"/>
              </w:rPr>
              <w:t>Двухставочный</w:t>
            </w:r>
            <w:proofErr w:type="spellEnd"/>
          </w:p>
        </w:tc>
        <w:tc>
          <w:tcPr>
            <w:tcW w:w="1405" w:type="dxa"/>
            <w:tcBorders>
              <w:top w:val="single" w:sz="4" w:space="0" w:color="auto"/>
              <w:left w:val="single" w:sz="4" w:space="0" w:color="auto"/>
              <w:bottom w:val="single" w:sz="4" w:space="0" w:color="auto"/>
              <w:right w:val="single" w:sz="4" w:space="0" w:color="auto"/>
            </w:tcBorders>
            <w:vAlign w:val="center"/>
            <w:hideMark/>
          </w:tcPr>
          <w:p w14:paraId="34B7B43E"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8A71AA"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3730A5"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4851F206"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ABE9FFB"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4E0C24D1"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42ED4E73"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7B6F98DC" w14:textId="77777777" w:rsidTr="004127E1">
        <w:trPr>
          <w:trHeight w:val="600"/>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5F546455" w14:textId="77777777" w:rsidR="004127E1" w:rsidRPr="004127E1" w:rsidRDefault="004127E1" w:rsidP="004127E1">
            <w:pPr>
              <w:rPr>
                <w:color w:val="000000"/>
                <w:sz w:val="22"/>
                <w:szCs w:val="22"/>
                <w:lang w:eastAsia="en-US"/>
              </w:rPr>
            </w:pPr>
          </w:p>
        </w:tc>
        <w:tc>
          <w:tcPr>
            <w:tcW w:w="1767" w:type="dxa"/>
            <w:gridSpan w:val="2"/>
            <w:tcBorders>
              <w:top w:val="single" w:sz="4" w:space="0" w:color="auto"/>
              <w:left w:val="single" w:sz="4" w:space="0" w:color="auto"/>
              <w:bottom w:val="single" w:sz="4" w:space="0" w:color="auto"/>
              <w:right w:val="single" w:sz="4" w:space="0" w:color="auto"/>
            </w:tcBorders>
            <w:vAlign w:val="center"/>
            <w:hideMark/>
          </w:tcPr>
          <w:p w14:paraId="439A022C"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Ставка за тепловую энергию, руб./Гкал</w:t>
            </w:r>
          </w:p>
        </w:tc>
        <w:tc>
          <w:tcPr>
            <w:tcW w:w="1405" w:type="dxa"/>
            <w:tcBorders>
              <w:top w:val="single" w:sz="4" w:space="0" w:color="auto"/>
              <w:left w:val="single" w:sz="4" w:space="0" w:color="auto"/>
              <w:bottom w:val="single" w:sz="4" w:space="0" w:color="auto"/>
              <w:right w:val="single" w:sz="4" w:space="0" w:color="auto"/>
            </w:tcBorders>
            <w:vAlign w:val="center"/>
            <w:hideMark/>
          </w:tcPr>
          <w:p w14:paraId="06521E0A"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57271F"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84A0AA"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4C144969"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1512F11"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6287648F"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7F29A36D"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3BF95313" w14:textId="77777777" w:rsidTr="004127E1">
        <w:trPr>
          <w:trHeight w:val="1185"/>
          <w:jc w:val="center"/>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03483154" w14:textId="77777777" w:rsidR="004127E1" w:rsidRPr="004127E1" w:rsidRDefault="004127E1" w:rsidP="004127E1">
            <w:pPr>
              <w:rPr>
                <w:color w:val="000000"/>
                <w:sz w:val="22"/>
                <w:szCs w:val="22"/>
                <w:lang w:eastAsia="en-US"/>
              </w:rPr>
            </w:pPr>
          </w:p>
        </w:tc>
        <w:tc>
          <w:tcPr>
            <w:tcW w:w="1767" w:type="dxa"/>
            <w:gridSpan w:val="2"/>
            <w:tcBorders>
              <w:top w:val="single" w:sz="4" w:space="0" w:color="auto"/>
              <w:left w:val="single" w:sz="4" w:space="0" w:color="auto"/>
              <w:bottom w:val="single" w:sz="4" w:space="0" w:color="auto"/>
              <w:right w:val="single" w:sz="4" w:space="0" w:color="auto"/>
            </w:tcBorders>
            <w:vAlign w:val="center"/>
            <w:hideMark/>
          </w:tcPr>
          <w:p w14:paraId="03990B4E"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 xml:space="preserve">Ставка за содержание тепловой мощности, </w:t>
            </w:r>
          </w:p>
          <w:p w14:paraId="21537420"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 xml:space="preserve">тыс. руб./Гкал/ч </w:t>
            </w:r>
          </w:p>
          <w:p w14:paraId="199AB05B"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в мес.</w:t>
            </w:r>
          </w:p>
        </w:tc>
        <w:tc>
          <w:tcPr>
            <w:tcW w:w="1405" w:type="dxa"/>
            <w:tcBorders>
              <w:top w:val="single" w:sz="4" w:space="0" w:color="auto"/>
              <w:left w:val="single" w:sz="4" w:space="0" w:color="auto"/>
              <w:bottom w:val="single" w:sz="4" w:space="0" w:color="auto"/>
              <w:right w:val="single" w:sz="4" w:space="0" w:color="auto"/>
            </w:tcBorders>
            <w:vAlign w:val="center"/>
            <w:hideMark/>
          </w:tcPr>
          <w:p w14:paraId="5E6C5B40"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F593AE"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2F723F"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243EB46E"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49C95C3"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562A1D59"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28B4D26C"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bl>
    <w:p w14:paraId="66F4D192" w14:textId="77777777" w:rsidR="004127E1" w:rsidRPr="004127E1" w:rsidRDefault="004127E1" w:rsidP="004127E1">
      <w:pPr>
        <w:rPr>
          <w:lang w:eastAsia="en-US"/>
        </w:rPr>
      </w:pPr>
    </w:p>
    <w:p w14:paraId="5918CDCA" w14:textId="77777777" w:rsidR="004127E1" w:rsidRPr="004127E1" w:rsidRDefault="004127E1" w:rsidP="004127E1">
      <w:pPr>
        <w:rPr>
          <w:lang w:eastAsia="en-US"/>
        </w:rPr>
      </w:pPr>
      <w:r w:rsidRPr="004127E1">
        <w:rPr>
          <w:lang w:eastAsia="en-US"/>
        </w:rPr>
        <w:br w:type="page"/>
      </w:r>
    </w:p>
    <w:p w14:paraId="279BB2F9" w14:textId="77777777" w:rsidR="004127E1" w:rsidRPr="004127E1" w:rsidRDefault="004127E1" w:rsidP="004127E1">
      <w:pPr>
        <w:rPr>
          <w:lang w:eastAsia="en-US"/>
        </w:rPr>
      </w:pPr>
    </w:p>
    <w:tbl>
      <w:tblPr>
        <w:tblW w:w="10125" w:type="dxa"/>
        <w:jc w:val="center"/>
        <w:tblLayout w:type="fixed"/>
        <w:tblLook w:val="04A0" w:firstRow="1" w:lastRow="0" w:firstColumn="1" w:lastColumn="0" w:noHBand="0" w:noVBand="1"/>
      </w:tblPr>
      <w:tblGrid>
        <w:gridCol w:w="1076"/>
        <w:gridCol w:w="1753"/>
        <w:gridCol w:w="14"/>
        <w:gridCol w:w="1381"/>
        <w:gridCol w:w="24"/>
        <w:gridCol w:w="1116"/>
        <w:gridCol w:w="18"/>
        <w:gridCol w:w="852"/>
        <w:gridCol w:w="773"/>
        <w:gridCol w:w="9"/>
        <w:gridCol w:w="13"/>
        <w:gridCol w:w="1065"/>
        <w:gridCol w:w="13"/>
        <w:gridCol w:w="9"/>
        <w:gridCol w:w="1148"/>
        <w:gridCol w:w="11"/>
        <w:gridCol w:w="9"/>
        <w:gridCol w:w="841"/>
      </w:tblGrid>
      <w:tr w:rsidR="004127E1" w:rsidRPr="004127E1" w14:paraId="1865F47C" w14:textId="77777777" w:rsidTr="00E6267D">
        <w:trPr>
          <w:trHeight w:val="300"/>
          <w:jc w:val="center"/>
        </w:trPr>
        <w:tc>
          <w:tcPr>
            <w:tcW w:w="1076" w:type="dxa"/>
            <w:tcBorders>
              <w:top w:val="single" w:sz="4" w:space="0" w:color="auto"/>
              <w:left w:val="single" w:sz="4" w:space="0" w:color="auto"/>
              <w:bottom w:val="single" w:sz="4" w:space="0" w:color="auto"/>
              <w:right w:val="single" w:sz="4" w:space="0" w:color="auto"/>
            </w:tcBorders>
            <w:vAlign w:val="center"/>
            <w:hideMark/>
          </w:tcPr>
          <w:p w14:paraId="1B2DC636"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1</w:t>
            </w:r>
          </w:p>
        </w:tc>
        <w:tc>
          <w:tcPr>
            <w:tcW w:w="1753" w:type="dxa"/>
            <w:tcBorders>
              <w:top w:val="single" w:sz="4" w:space="0" w:color="auto"/>
              <w:left w:val="single" w:sz="4" w:space="0" w:color="auto"/>
              <w:bottom w:val="single" w:sz="4" w:space="0" w:color="auto"/>
              <w:right w:val="single" w:sz="4" w:space="0" w:color="auto"/>
            </w:tcBorders>
            <w:vAlign w:val="center"/>
            <w:hideMark/>
          </w:tcPr>
          <w:p w14:paraId="4619D198"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eastAsia="en-US"/>
              </w:rPr>
              <w:t>2</w:t>
            </w: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14:paraId="678A9519"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eastAsia="en-US"/>
              </w:rPr>
              <w:t>3</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4A86DAF7"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eastAsia="en-US"/>
              </w:rPr>
              <w:t>4</w:t>
            </w: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14:paraId="328B0B60"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eastAsia="en-US"/>
              </w:rPr>
              <w:t>5</w:t>
            </w:r>
          </w:p>
        </w:tc>
        <w:tc>
          <w:tcPr>
            <w:tcW w:w="795" w:type="dxa"/>
            <w:gridSpan w:val="3"/>
            <w:tcBorders>
              <w:top w:val="single" w:sz="4" w:space="0" w:color="auto"/>
              <w:left w:val="single" w:sz="4" w:space="0" w:color="auto"/>
              <w:bottom w:val="single" w:sz="4" w:space="0" w:color="auto"/>
              <w:right w:val="single" w:sz="4" w:space="0" w:color="auto"/>
            </w:tcBorders>
            <w:vAlign w:val="center"/>
            <w:hideMark/>
          </w:tcPr>
          <w:p w14:paraId="1B402CF5"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eastAsia="en-US"/>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14:paraId="080966A2"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eastAsia="en-US"/>
              </w:rPr>
              <w:t>7</w:t>
            </w:r>
          </w:p>
        </w:tc>
        <w:tc>
          <w:tcPr>
            <w:tcW w:w="1170" w:type="dxa"/>
            <w:gridSpan w:val="3"/>
            <w:tcBorders>
              <w:top w:val="single" w:sz="4" w:space="0" w:color="auto"/>
              <w:left w:val="single" w:sz="4" w:space="0" w:color="auto"/>
              <w:bottom w:val="single" w:sz="4" w:space="0" w:color="auto"/>
              <w:right w:val="single" w:sz="4" w:space="0" w:color="auto"/>
            </w:tcBorders>
            <w:vAlign w:val="center"/>
            <w:hideMark/>
          </w:tcPr>
          <w:p w14:paraId="6BB30E18"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eastAsia="en-US"/>
              </w:rPr>
              <w:t>8</w:t>
            </w:r>
          </w:p>
        </w:tc>
        <w:tc>
          <w:tcPr>
            <w:tcW w:w="861" w:type="dxa"/>
            <w:gridSpan w:val="3"/>
            <w:tcBorders>
              <w:top w:val="single" w:sz="4" w:space="0" w:color="auto"/>
              <w:left w:val="single" w:sz="4" w:space="0" w:color="auto"/>
              <w:bottom w:val="single" w:sz="4" w:space="0" w:color="auto"/>
              <w:right w:val="single" w:sz="4" w:space="0" w:color="auto"/>
            </w:tcBorders>
            <w:vAlign w:val="center"/>
            <w:hideMark/>
          </w:tcPr>
          <w:p w14:paraId="4F30A63B"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eastAsia="en-US"/>
              </w:rPr>
              <w:t>9</w:t>
            </w:r>
          </w:p>
        </w:tc>
      </w:tr>
      <w:tr w:rsidR="004127E1" w:rsidRPr="004127E1" w14:paraId="535ECAC5" w14:textId="77777777" w:rsidTr="00E6267D">
        <w:trPr>
          <w:trHeight w:val="300"/>
          <w:jc w:val="center"/>
        </w:trPr>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1A6104BA" w14:textId="77777777" w:rsidR="004127E1" w:rsidRPr="004127E1" w:rsidRDefault="004127E1" w:rsidP="004127E1">
            <w:pPr>
              <w:rPr>
                <w:color w:val="000000"/>
                <w:sz w:val="22"/>
                <w:szCs w:val="22"/>
                <w:lang w:eastAsia="en-US"/>
              </w:rPr>
            </w:pPr>
          </w:p>
        </w:tc>
        <w:tc>
          <w:tcPr>
            <w:tcW w:w="9049" w:type="dxa"/>
            <w:gridSpan w:val="17"/>
            <w:tcBorders>
              <w:top w:val="single" w:sz="4" w:space="0" w:color="auto"/>
              <w:left w:val="single" w:sz="4" w:space="0" w:color="auto"/>
              <w:bottom w:val="single" w:sz="4" w:space="0" w:color="auto"/>
              <w:right w:val="single" w:sz="4" w:space="0" w:color="auto"/>
            </w:tcBorders>
            <w:vAlign w:val="center"/>
            <w:hideMark/>
          </w:tcPr>
          <w:p w14:paraId="16FF1895"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eastAsia="en-US"/>
              </w:rPr>
              <w:t>Население*</w:t>
            </w:r>
          </w:p>
        </w:tc>
      </w:tr>
      <w:tr w:rsidR="004127E1" w:rsidRPr="004127E1" w14:paraId="7D0B018A" w14:textId="77777777" w:rsidTr="00E6267D">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7695BBB5" w14:textId="77777777" w:rsidR="004127E1" w:rsidRPr="004127E1" w:rsidRDefault="004127E1" w:rsidP="004127E1">
            <w:pPr>
              <w:rPr>
                <w:color w:val="000000"/>
                <w:sz w:val="22"/>
                <w:szCs w:val="22"/>
                <w:lang w:eastAsia="en-US"/>
              </w:rPr>
            </w:pPr>
          </w:p>
        </w:tc>
        <w:tc>
          <w:tcPr>
            <w:tcW w:w="17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4F0E48"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Одноставочный, руб./Гкал</w:t>
            </w:r>
          </w:p>
        </w:tc>
        <w:tc>
          <w:tcPr>
            <w:tcW w:w="1405" w:type="dxa"/>
            <w:gridSpan w:val="2"/>
            <w:tcBorders>
              <w:top w:val="single" w:sz="4" w:space="0" w:color="auto"/>
              <w:left w:val="single" w:sz="4" w:space="0" w:color="auto"/>
              <w:bottom w:val="single" w:sz="4" w:space="0" w:color="auto"/>
              <w:right w:val="single" w:sz="4" w:space="0" w:color="auto"/>
            </w:tcBorders>
          </w:tcPr>
          <w:p w14:paraId="18E3BFFE" w14:textId="77777777" w:rsidR="004127E1" w:rsidRPr="004127E1" w:rsidRDefault="004127E1" w:rsidP="004127E1">
            <w:pPr>
              <w:ind w:left="-108" w:right="-163"/>
              <w:jc w:val="center"/>
              <w:rPr>
                <w:color w:val="000000"/>
                <w:sz w:val="22"/>
                <w:szCs w:val="22"/>
                <w:lang w:eastAsia="en-US"/>
              </w:rPr>
            </w:pPr>
            <w:r w:rsidRPr="004127E1">
              <w:rPr>
                <w:sz w:val="22"/>
                <w:szCs w:val="22"/>
                <w:lang w:eastAsia="en-US"/>
              </w:rPr>
              <w:t>с 01.01.2024</w:t>
            </w:r>
          </w:p>
        </w:tc>
        <w:tc>
          <w:tcPr>
            <w:tcW w:w="1134" w:type="dxa"/>
            <w:gridSpan w:val="2"/>
            <w:tcBorders>
              <w:bottom w:val="single" w:sz="4" w:space="0" w:color="auto"/>
            </w:tcBorders>
            <w:shd w:val="clear" w:color="auto" w:fill="auto"/>
            <w:vAlign w:val="center"/>
          </w:tcPr>
          <w:p w14:paraId="744932F6" w14:textId="77777777" w:rsidR="004127E1" w:rsidRPr="004127E1" w:rsidRDefault="004127E1" w:rsidP="004127E1">
            <w:pPr>
              <w:jc w:val="center"/>
              <w:rPr>
                <w:sz w:val="22"/>
                <w:szCs w:val="22"/>
                <w:lang w:eastAsia="en-US"/>
              </w:rPr>
            </w:pPr>
            <w:r w:rsidRPr="004127E1">
              <w:rPr>
                <w:sz w:val="22"/>
                <w:szCs w:val="22"/>
                <w:lang w:eastAsia="en-US"/>
              </w:rPr>
              <w:t>2 322,40</w:t>
            </w:r>
          </w:p>
        </w:tc>
        <w:tc>
          <w:tcPr>
            <w:tcW w:w="852" w:type="dxa"/>
            <w:tcBorders>
              <w:top w:val="single" w:sz="4" w:space="0" w:color="auto"/>
              <w:left w:val="single" w:sz="4" w:space="0" w:color="auto"/>
              <w:bottom w:val="single" w:sz="4" w:space="0" w:color="auto"/>
              <w:right w:val="single" w:sz="4" w:space="0" w:color="auto"/>
            </w:tcBorders>
            <w:vAlign w:val="center"/>
            <w:hideMark/>
          </w:tcPr>
          <w:p w14:paraId="3734F058"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04F525E1"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4BBAEE45"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5D53BC7C"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072BEB4"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00D96786" w14:textId="77777777" w:rsidTr="00E6267D">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2A46F89B" w14:textId="77777777" w:rsidR="004127E1" w:rsidRPr="004127E1" w:rsidRDefault="004127E1" w:rsidP="004127E1">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7FBC1451" w14:textId="77777777" w:rsidR="004127E1" w:rsidRPr="004127E1" w:rsidRDefault="004127E1" w:rsidP="004127E1">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tcPr>
          <w:p w14:paraId="6D64689A" w14:textId="77777777" w:rsidR="004127E1" w:rsidRPr="004127E1" w:rsidRDefault="004127E1" w:rsidP="004127E1">
            <w:pPr>
              <w:ind w:left="-108" w:right="-163"/>
              <w:jc w:val="center"/>
              <w:rPr>
                <w:color w:val="000000"/>
                <w:sz w:val="22"/>
                <w:szCs w:val="22"/>
                <w:lang w:eastAsia="en-US"/>
              </w:rPr>
            </w:pPr>
            <w:r w:rsidRPr="004127E1">
              <w:rPr>
                <w:sz w:val="22"/>
                <w:szCs w:val="22"/>
                <w:lang w:eastAsia="en-US"/>
              </w:rPr>
              <w:t>с 01.07.2024</w:t>
            </w:r>
          </w:p>
        </w:tc>
        <w:tc>
          <w:tcPr>
            <w:tcW w:w="1134" w:type="dxa"/>
            <w:gridSpan w:val="2"/>
            <w:tcBorders>
              <w:bottom w:val="single" w:sz="4" w:space="0" w:color="auto"/>
            </w:tcBorders>
            <w:shd w:val="clear" w:color="auto" w:fill="auto"/>
            <w:vAlign w:val="center"/>
          </w:tcPr>
          <w:p w14:paraId="400DBB7B" w14:textId="77777777" w:rsidR="004127E1" w:rsidRPr="004127E1" w:rsidRDefault="004127E1" w:rsidP="004127E1">
            <w:pPr>
              <w:jc w:val="center"/>
              <w:rPr>
                <w:sz w:val="22"/>
                <w:szCs w:val="22"/>
                <w:lang w:eastAsia="en-US"/>
              </w:rPr>
            </w:pPr>
            <w:r w:rsidRPr="004127E1">
              <w:rPr>
                <w:sz w:val="22"/>
                <w:szCs w:val="22"/>
                <w:lang w:eastAsia="en-US"/>
              </w:rPr>
              <w:t>2 545,32</w:t>
            </w:r>
          </w:p>
        </w:tc>
        <w:tc>
          <w:tcPr>
            <w:tcW w:w="852" w:type="dxa"/>
            <w:tcBorders>
              <w:top w:val="single" w:sz="4" w:space="0" w:color="auto"/>
              <w:left w:val="single" w:sz="4" w:space="0" w:color="auto"/>
              <w:bottom w:val="single" w:sz="4" w:space="0" w:color="auto"/>
              <w:right w:val="single" w:sz="4" w:space="0" w:color="auto"/>
            </w:tcBorders>
            <w:vAlign w:val="center"/>
            <w:hideMark/>
          </w:tcPr>
          <w:p w14:paraId="69DE27EF"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0AAEFC41"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761009D3"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6055D70A"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58279058"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571B8D74" w14:textId="77777777" w:rsidTr="00E6267D">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2F653435" w14:textId="77777777" w:rsidR="004127E1" w:rsidRPr="004127E1" w:rsidRDefault="004127E1" w:rsidP="004127E1">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58909564" w14:textId="77777777" w:rsidR="004127E1" w:rsidRPr="004127E1" w:rsidRDefault="004127E1" w:rsidP="004127E1">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tcPr>
          <w:p w14:paraId="3DC01540" w14:textId="77777777" w:rsidR="004127E1" w:rsidRPr="004127E1" w:rsidRDefault="004127E1" w:rsidP="004127E1">
            <w:pPr>
              <w:ind w:left="-108" w:right="-163"/>
              <w:jc w:val="center"/>
              <w:rPr>
                <w:color w:val="000000"/>
                <w:sz w:val="22"/>
                <w:szCs w:val="22"/>
                <w:lang w:eastAsia="en-US"/>
              </w:rPr>
            </w:pPr>
            <w:r w:rsidRPr="004127E1">
              <w:rPr>
                <w:sz w:val="22"/>
                <w:szCs w:val="22"/>
                <w:lang w:eastAsia="en-US"/>
              </w:rPr>
              <w:t>с 01.01.2025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CFC1A69" w14:textId="77777777" w:rsidR="004127E1" w:rsidRPr="004127E1" w:rsidRDefault="004127E1" w:rsidP="004127E1">
            <w:pPr>
              <w:jc w:val="center"/>
              <w:rPr>
                <w:sz w:val="22"/>
                <w:szCs w:val="22"/>
                <w:lang w:eastAsia="en-US"/>
              </w:rPr>
            </w:pPr>
            <w:r w:rsidRPr="004127E1">
              <w:rPr>
                <w:sz w:val="22"/>
                <w:szCs w:val="22"/>
                <w:lang w:eastAsia="en-US"/>
              </w:rPr>
              <w:t>2 545,32</w:t>
            </w:r>
          </w:p>
        </w:tc>
        <w:tc>
          <w:tcPr>
            <w:tcW w:w="852" w:type="dxa"/>
            <w:tcBorders>
              <w:top w:val="single" w:sz="4" w:space="0" w:color="auto"/>
              <w:left w:val="single" w:sz="4" w:space="0" w:color="auto"/>
              <w:bottom w:val="single" w:sz="4" w:space="0" w:color="auto"/>
              <w:right w:val="single" w:sz="4" w:space="0" w:color="auto"/>
            </w:tcBorders>
            <w:vAlign w:val="center"/>
            <w:hideMark/>
          </w:tcPr>
          <w:p w14:paraId="3E8DDFAC"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63CAA5CB"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7047548E"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7B83B66E"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06FA9B11"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604BC23C" w14:textId="77777777" w:rsidTr="00E6267D">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570E7068" w14:textId="77777777" w:rsidR="004127E1" w:rsidRPr="004127E1" w:rsidRDefault="004127E1" w:rsidP="004127E1">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5FFB3ABE" w14:textId="77777777" w:rsidR="004127E1" w:rsidRPr="004127E1" w:rsidRDefault="004127E1" w:rsidP="004127E1">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tcPr>
          <w:p w14:paraId="4409799E" w14:textId="77777777" w:rsidR="004127E1" w:rsidRPr="004127E1" w:rsidRDefault="004127E1" w:rsidP="004127E1">
            <w:pPr>
              <w:ind w:left="-108" w:right="-163"/>
              <w:jc w:val="center"/>
              <w:rPr>
                <w:color w:val="000000"/>
                <w:sz w:val="22"/>
                <w:szCs w:val="22"/>
                <w:lang w:eastAsia="en-US"/>
              </w:rPr>
            </w:pPr>
            <w:r w:rsidRPr="004127E1">
              <w:rPr>
                <w:sz w:val="22"/>
                <w:szCs w:val="22"/>
                <w:lang w:eastAsia="en-US"/>
              </w:rPr>
              <w:t>с 01.07.2025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A8B8022" w14:textId="77777777" w:rsidR="004127E1" w:rsidRPr="004127E1" w:rsidRDefault="004127E1" w:rsidP="004127E1">
            <w:pPr>
              <w:jc w:val="center"/>
              <w:rPr>
                <w:sz w:val="22"/>
                <w:szCs w:val="22"/>
                <w:lang w:eastAsia="en-US"/>
              </w:rPr>
            </w:pPr>
            <w:r w:rsidRPr="004127E1">
              <w:rPr>
                <w:sz w:val="22"/>
                <w:szCs w:val="22"/>
                <w:lang w:eastAsia="en-US"/>
              </w:rPr>
              <w:t>2 850,76</w:t>
            </w:r>
          </w:p>
        </w:tc>
        <w:tc>
          <w:tcPr>
            <w:tcW w:w="852" w:type="dxa"/>
            <w:tcBorders>
              <w:top w:val="single" w:sz="4" w:space="0" w:color="auto"/>
              <w:left w:val="single" w:sz="4" w:space="0" w:color="auto"/>
              <w:bottom w:val="single" w:sz="4" w:space="0" w:color="auto"/>
              <w:right w:val="single" w:sz="4" w:space="0" w:color="auto"/>
            </w:tcBorders>
            <w:vAlign w:val="center"/>
            <w:hideMark/>
          </w:tcPr>
          <w:p w14:paraId="14BF7B1C"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10E2A416"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61BD9B55"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41FD06B0"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2F65C9D"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1447570F" w14:textId="77777777" w:rsidTr="00E6267D">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55675169" w14:textId="77777777" w:rsidR="004127E1" w:rsidRPr="004127E1" w:rsidRDefault="004127E1" w:rsidP="004127E1">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77AB0C46" w14:textId="77777777" w:rsidR="004127E1" w:rsidRPr="004127E1" w:rsidRDefault="004127E1" w:rsidP="004127E1">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tcPr>
          <w:p w14:paraId="7802BF2E" w14:textId="77777777" w:rsidR="004127E1" w:rsidRPr="004127E1" w:rsidRDefault="004127E1" w:rsidP="004127E1">
            <w:pPr>
              <w:ind w:left="-108" w:right="-163"/>
              <w:jc w:val="center"/>
              <w:rPr>
                <w:color w:val="000000"/>
                <w:sz w:val="22"/>
                <w:szCs w:val="22"/>
                <w:lang w:eastAsia="en-US"/>
              </w:rPr>
            </w:pPr>
            <w:r w:rsidRPr="004127E1">
              <w:rPr>
                <w:sz w:val="22"/>
                <w:szCs w:val="22"/>
                <w:lang w:eastAsia="en-US"/>
              </w:rPr>
              <w:t>с 01.01.2026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C6D3B54" w14:textId="77777777" w:rsidR="004127E1" w:rsidRPr="004127E1" w:rsidRDefault="004127E1" w:rsidP="004127E1">
            <w:pPr>
              <w:jc w:val="center"/>
              <w:rPr>
                <w:sz w:val="22"/>
                <w:szCs w:val="22"/>
                <w:lang w:eastAsia="en-US"/>
              </w:rPr>
            </w:pPr>
            <w:r w:rsidRPr="004127E1">
              <w:rPr>
                <w:sz w:val="22"/>
                <w:szCs w:val="22"/>
                <w:lang w:eastAsia="en-US"/>
              </w:rPr>
              <w:t>2 652,18</w:t>
            </w:r>
          </w:p>
        </w:tc>
        <w:tc>
          <w:tcPr>
            <w:tcW w:w="852" w:type="dxa"/>
            <w:tcBorders>
              <w:top w:val="single" w:sz="4" w:space="0" w:color="auto"/>
              <w:left w:val="single" w:sz="4" w:space="0" w:color="auto"/>
              <w:bottom w:val="single" w:sz="4" w:space="0" w:color="auto"/>
              <w:right w:val="single" w:sz="4" w:space="0" w:color="auto"/>
            </w:tcBorders>
            <w:vAlign w:val="center"/>
            <w:hideMark/>
          </w:tcPr>
          <w:p w14:paraId="2589C37C"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311D27D7"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468E3AFF"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597A24F2"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3DE84FBA"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43046D28" w14:textId="77777777" w:rsidTr="00E6267D">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0FE38EAD" w14:textId="77777777" w:rsidR="004127E1" w:rsidRPr="004127E1" w:rsidRDefault="004127E1" w:rsidP="004127E1">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27E54D7A" w14:textId="77777777" w:rsidR="004127E1" w:rsidRPr="004127E1" w:rsidRDefault="004127E1" w:rsidP="004127E1">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tcPr>
          <w:p w14:paraId="22DA17DD" w14:textId="77777777" w:rsidR="004127E1" w:rsidRPr="004127E1" w:rsidRDefault="004127E1" w:rsidP="004127E1">
            <w:pPr>
              <w:ind w:left="-108" w:right="-163"/>
              <w:jc w:val="center"/>
              <w:rPr>
                <w:color w:val="000000"/>
                <w:sz w:val="22"/>
                <w:szCs w:val="22"/>
                <w:lang w:eastAsia="en-US"/>
              </w:rPr>
            </w:pPr>
            <w:r w:rsidRPr="004127E1">
              <w:rPr>
                <w:sz w:val="22"/>
                <w:szCs w:val="22"/>
                <w:lang w:eastAsia="en-US"/>
              </w:rPr>
              <w:t>с 01.07.2026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3D24B42" w14:textId="77777777" w:rsidR="004127E1" w:rsidRPr="004127E1" w:rsidRDefault="004127E1" w:rsidP="004127E1">
            <w:pPr>
              <w:jc w:val="center"/>
              <w:rPr>
                <w:sz w:val="22"/>
                <w:szCs w:val="22"/>
                <w:lang w:eastAsia="en-US"/>
              </w:rPr>
            </w:pPr>
            <w:r w:rsidRPr="004127E1">
              <w:rPr>
                <w:sz w:val="22"/>
                <w:szCs w:val="22"/>
                <w:lang w:eastAsia="en-US"/>
              </w:rPr>
              <w:t>2 758,27</w:t>
            </w:r>
          </w:p>
        </w:tc>
        <w:tc>
          <w:tcPr>
            <w:tcW w:w="852" w:type="dxa"/>
            <w:tcBorders>
              <w:top w:val="single" w:sz="4" w:space="0" w:color="auto"/>
              <w:left w:val="single" w:sz="4" w:space="0" w:color="auto"/>
              <w:bottom w:val="single" w:sz="4" w:space="0" w:color="auto"/>
              <w:right w:val="single" w:sz="4" w:space="0" w:color="auto"/>
            </w:tcBorders>
            <w:vAlign w:val="center"/>
            <w:hideMark/>
          </w:tcPr>
          <w:p w14:paraId="559DF1E0"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2755027B"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034CF5F0"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3A83B614"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9ECF874"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242089F2" w14:textId="77777777" w:rsidTr="00E6267D">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1BDC6A68" w14:textId="77777777" w:rsidR="004127E1" w:rsidRPr="004127E1" w:rsidRDefault="004127E1" w:rsidP="004127E1">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71EAC735" w14:textId="77777777" w:rsidR="004127E1" w:rsidRPr="004127E1" w:rsidRDefault="004127E1" w:rsidP="004127E1">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tcPr>
          <w:p w14:paraId="56E93BA2" w14:textId="77777777" w:rsidR="004127E1" w:rsidRPr="004127E1" w:rsidRDefault="004127E1" w:rsidP="004127E1">
            <w:pPr>
              <w:ind w:left="-108" w:right="-163"/>
              <w:jc w:val="center"/>
              <w:rPr>
                <w:color w:val="000000"/>
                <w:sz w:val="22"/>
                <w:szCs w:val="22"/>
                <w:lang w:eastAsia="en-US"/>
              </w:rPr>
            </w:pPr>
            <w:r w:rsidRPr="004127E1">
              <w:rPr>
                <w:sz w:val="22"/>
                <w:szCs w:val="22"/>
                <w:lang w:eastAsia="en-US"/>
              </w:rPr>
              <w:t>с 01.01.2027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CA18799" w14:textId="77777777" w:rsidR="004127E1" w:rsidRPr="004127E1" w:rsidRDefault="004127E1" w:rsidP="004127E1">
            <w:pPr>
              <w:jc w:val="center"/>
              <w:rPr>
                <w:sz w:val="22"/>
                <w:szCs w:val="22"/>
                <w:lang w:eastAsia="en-US"/>
              </w:rPr>
            </w:pPr>
            <w:r w:rsidRPr="004127E1">
              <w:rPr>
                <w:sz w:val="22"/>
                <w:szCs w:val="22"/>
                <w:lang w:eastAsia="en-US"/>
              </w:rPr>
              <w:t>2 758,27</w:t>
            </w:r>
          </w:p>
        </w:tc>
        <w:tc>
          <w:tcPr>
            <w:tcW w:w="852" w:type="dxa"/>
            <w:tcBorders>
              <w:top w:val="single" w:sz="4" w:space="0" w:color="auto"/>
              <w:left w:val="single" w:sz="4" w:space="0" w:color="auto"/>
              <w:bottom w:val="single" w:sz="4" w:space="0" w:color="auto"/>
              <w:right w:val="single" w:sz="4" w:space="0" w:color="auto"/>
            </w:tcBorders>
            <w:vAlign w:val="center"/>
            <w:hideMark/>
          </w:tcPr>
          <w:p w14:paraId="6BDBD8F0"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6C1E5FA7"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64487C3B"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4BD2D94C"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2E707BB"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3A257727" w14:textId="77777777" w:rsidTr="00E6267D">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0F58C9E1" w14:textId="77777777" w:rsidR="004127E1" w:rsidRPr="004127E1" w:rsidRDefault="004127E1" w:rsidP="004127E1">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5C4582B8" w14:textId="77777777" w:rsidR="004127E1" w:rsidRPr="004127E1" w:rsidRDefault="004127E1" w:rsidP="004127E1">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tcPr>
          <w:p w14:paraId="71B4BFB5" w14:textId="77777777" w:rsidR="004127E1" w:rsidRPr="004127E1" w:rsidRDefault="004127E1" w:rsidP="004127E1">
            <w:pPr>
              <w:ind w:left="-108" w:right="-163"/>
              <w:jc w:val="center"/>
              <w:rPr>
                <w:color w:val="000000"/>
                <w:sz w:val="22"/>
                <w:szCs w:val="22"/>
                <w:lang w:eastAsia="en-US"/>
              </w:rPr>
            </w:pPr>
            <w:r w:rsidRPr="004127E1">
              <w:rPr>
                <w:sz w:val="22"/>
                <w:szCs w:val="22"/>
                <w:lang w:eastAsia="en-US"/>
              </w:rPr>
              <w:t>с 01.07.2027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E2B6E0D" w14:textId="77777777" w:rsidR="004127E1" w:rsidRPr="004127E1" w:rsidRDefault="004127E1" w:rsidP="004127E1">
            <w:pPr>
              <w:jc w:val="center"/>
              <w:rPr>
                <w:sz w:val="22"/>
                <w:szCs w:val="22"/>
                <w:lang w:eastAsia="en-US"/>
              </w:rPr>
            </w:pPr>
            <w:r w:rsidRPr="004127E1">
              <w:rPr>
                <w:sz w:val="22"/>
                <w:szCs w:val="22"/>
                <w:lang w:eastAsia="en-US"/>
              </w:rPr>
              <w:t>2 868,70</w:t>
            </w:r>
          </w:p>
        </w:tc>
        <w:tc>
          <w:tcPr>
            <w:tcW w:w="852" w:type="dxa"/>
            <w:tcBorders>
              <w:top w:val="single" w:sz="4" w:space="0" w:color="auto"/>
              <w:left w:val="single" w:sz="4" w:space="0" w:color="auto"/>
              <w:bottom w:val="single" w:sz="4" w:space="0" w:color="auto"/>
              <w:right w:val="single" w:sz="4" w:space="0" w:color="auto"/>
            </w:tcBorders>
            <w:vAlign w:val="center"/>
            <w:hideMark/>
          </w:tcPr>
          <w:p w14:paraId="2329C6C2"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14BAD8BF"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5F19C9D0"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7B6013C4"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FE332ED"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4FA5DAC5" w14:textId="77777777" w:rsidTr="00E6267D">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4A58F0D4" w14:textId="77777777" w:rsidR="004127E1" w:rsidRPr="004127E1" w:rsidRDefault="004127E1" w:rsidP="004127E1">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511BD0CD" w14:textId="77777777" w:rsidR="004127E1" w:rsidRPr="004127E1" w:rsidRDefault="004127E1" w:rsidP="004127E1">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tcPr>
          <w:p w14:paraId="332635DE" w14:textId="77777777" w:rsidR="004127E1" w:rsidRPr="004127E1" w:rsidRDefault="004127E1" w:rsidP="004127E1">
            <w:pPr>
              <w:ind w:left="-108" w:right="-163"/>
              <w:jc w:val="center"/>
              <w:rPr>
                <w:color w:val="000000"/>
                <w:sz w:val="22"/>
                <w:szCs w:val="22"/>
                <w:lang w:eastAsia="en-US"/>
              </w:rPr>
            </w:pPr>
            <w:r w:rsidRPr="004127E1">
              <w:rPr>
                <w:sz w:val="22"/>
                <w:szCs w:val="22"/>
                <w:lang w:eastAsia="en-US"/>
              </w:rPr>
              <w:t>с 01.01.2028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BED66FB" w14:textId="77777777" w:rsidR="004127E1" w:rsidRPr="004127E1" w:rsidRDefault="004127E1" w:rsidP="004127E1">
            <w:pPr>
              <w:jc w:val="center"/>
              <w:rPr>
                <w:sz w:val="22"/>
                <w:szCs w:val="22"/>
                <w:lang w:eastAsia="en-US"/>
              </w:rPr>
            </w:pPr>
            <w:r w:rsidRPr="004127E1">
              <w:rPr>
                <w:sz w:val="22"/>
                <w:szCs w:val="22"/>
                <w:lang w:eastAsia="en-US"/>
              </w:rPr>
              <w:t>2 868,70</w:t>
            </w:r>
          </w:p>
        </w:tc>
        <w:tc>
          <w:tcPr>
            <w:tcW w:w="852" w:type="dxa"/>
            <w:tcBorders>
              <w:top w:val="single" w:sz="4" w:space="0" w:color="auto"/>
              <w:left w:val="single" w:sz="4" w:space="0" w:color="auto"/>
              <w:bottom w:val="single" w:sz="4" w:space="0" w:color="auto"/>
              <w:right w:val="single" w:sz="4" w:space="0" w:color="auto"/>
            </w:tcBorders>
            <w:vAlign w:val="center"/>
            <w:hideMark/>
          </w:tcPr>
          <w:p w14:paraId="3D948326"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05782C17"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6E401551"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2B7EAFA6"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36254A72"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1557F948" w14:textId="77777777" w:rsidTr="00E6267D">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28C68BDD" w14:textId="77777777" w:rsidR="004127E1" w:rsidRPr="004127E1" w:rsidRDefault="004127E1" w:rsidP="004127E1">
            <w:pPr>
              <w:rPr>
                <w:color w:val="000000"/>
                <w:sz w:val="22"/>
                <w:szCs w:val="22"/>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63F05E05" w14:textId="77777777" w:rsidR="004127E1" w:rsidRPr="004127E1" w:rsidRDefault="004127E1" w:rsidP="004127E1">
            <w:pPr>
              <w:rPr>
                <w:color w:val="000000"/>
                <w:sz w:val="22"/>
                <w:szCs w:val="22"/>
                <w:lang w:eastAsia="en-US"/>
              </w:rPr>
            </w:pPr>
          </w:p>
        </w:tc>
        <w:tc>
          <w:tcPr>
            <w:tcW w:w="1405" w:type="dxa"/>
            <w:gridSpan w:val="2"/>
            <w:tcBorders>
              <w:top w:val="single" w:sz="4" w:space="0" w:color="auto"/>
              <w:left w:val="single" w:sz="4" w:space="0" w:color="auto"/>
              <w:bottom w:val="single" w:sz="4" w:space="0" w:color="auto"/>
              <w:right w:val="single" w:sz="4" w:space="0" w:color="auto"/>
            </w:tcBorders>
          </w:tcPr>
          <w:p w14:paraId="1753E3A0" w14:textId="77777777" w:rsidR="004127E1" w:rsidRPr="004127E1" w:rsidRDefault="004127E1" w:rsidP="004127E1">
            <w:pPr>
              <w:ind w:left="-108" w:right="-163"/>
              <w:jc w:val="center"/>
              <w:rPr>
                <w:color w:val="000000"/>
                <w:sz w:val="22"/>
                <w:szCs w:val="22"/>
                <w:lang w:eastAsia="en-US"/>
              </w:rPr>
            </w:pPr>
            <w:r w:rsidRPr="004127E1">
              <w:rPr>
                <w:sz w:val="22"/>
                <w:szCs w:val="22"/>
                <w:lang w:eastAsia="en-US"/>
              </w:rPr>
              <w:t>с 01.07.2028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85023A1" w14:textId="77777777" w:rsidR="004127E1" w:rsidRPr="004127E1" w:rsidRDefault="004127E1" w:rsidP="004127E1">
            <w:pPr>
              <w:jc w:val="center"/>
              <w:rPr>
                <w:sz w:val="22"/>
                <w:szCs w:val="22"/>
                <w:lang w:eastAsia="en-US"/>
              </w:rPr>
            </w:pPr>
            <w:r w:rsidRPr="004127E1">
              <w:rPr>
                <w:sz w:val="22"/>
                <w:szCs w:val="22"/>
                <w:lang w:eastAsia="en-US"/>
              </w:rPr>
              <w:t>2 983,45</w:t>
            </w:r>
          </w:p>
        </w:tc>
        <w:tc>
          <w:tcPr>
            <w:tcW w:w="852" w:type="dxa"/>
            <w:tcBorders>
              <w:top w:val="single" w:sz="4" w:space="0" w:color="auto"/>
              <w:left w:val="single" w:sz="4" w:space="0" w:color="auto"/>
              <w:bottom w:val="single" w:sz="4" w:space="0" w:color="auto"/>
              <w:right w:val="single" w:sz="4" w:space="0" w:color="auto"/>
            </w:tcBorders>
            <w:vAlign w:val="center"/>
            <w:hideMark/>
          </w:tcPr>
          <w:p w14:paraId="05739B4D"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3F199B36"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54642FF9"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229136A1"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37E989CB"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69A60DC9" w14:textId="77777777" w:rsidTr="00E6267D">
        <w:trPr>
          <w:trHeight w:val="3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6B02EC09" w14:textId="77777777" w:rsidR="004127E1" w:rsidRPr="004127E1" w:rsidRDefault="004127E1" w:rsidP="004127E1">
            <w:pPr>
              <w:rPr>
                <w:color w:val="000000"/>
                <w:sz w:val="22"/>
                <w:szCs w:val="22"/>
                <w:lang w:eastAsia="en-US"/>
              </w:rPr>
            </w:pPr>
          </w:p>
        </w:tc>
        <w:tc>
          <w:tcPr>
            <w:tcW w:w="1767" w:type="dxa"/>
            <w:gridSpan w:val="2"/>
            <w:tcBorders>
              <w:top w:val="nil"/>
              <w:left w:val="nil"/>
              <w:bottom w:val="single" w:sz="4" w:space="0" w:color="auto"/>
              <w:right w:val="single" w:sz="4" w:space="0" w:color="auto"/>
            </w:tcBorders>
            <w:vAlign w:val="center"/>
            <w:hideMark/>
          </w:tcPr>
          <w:p w14:paraId="6A260DE7" w14:textId="77777777" w:rsidR="004127E1" w:rsidRPr="004127E1" w:rsidRDefault="004127E1" w:rsidP="004127E1">
            <w:pPr>
              <w:ind w:left="-108" w:right="-163"/>
              <w:jc w:val="center"/>
              <w:rPr>
                <w:color w:val="000000"/>
                <w:sz w:val="22"/>
                <w:szCs w:val="22"/>
                <w:lang w:eastAsia="en-US"/>
              </w:rPr>
            </w:pPr>
            <w:proofErr w:type="spellStart"/>
            <w:r w:rsidRPr="004127E1">
              <w:rPr>
                <w:color w:val="000000"/>
                <w:sz w:val="22"/>
                <w:szCs w:val="22"/>
                <w:lang w:eastAsia="en-US"/>
              </w:rPr>
              <w:t>Двухставочный</w:t>
            </w:r>
            <w:proofErr w:type="spellEnd"/>
          </w:p>
        </w:tc>
        <w:tc>
          <w:tcPr>
            <w:tcW w:w="1405" w:type="dxa"/>
            <w:gridSpan w:val="2"/>
            <w:tcBorders>
              <w:top w:val="nil"/>
              <w:left w:val="nil"/>
              <w:bottom w:val="single" w:sz="4" w:space="0" w:color="auto"/>
              <w:right w:val="single" w:sz="4" w:space="0" w:color="auto"/>
            </w:tcBorders>
            <w:vAlign w:val="center"/>
            <w:hideMark/>
          </w:tcPr>
          <w:p w14:paraId="50F041D7"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1134" w:type="dxa"/>
            <w:gridSpan w:val="2"/>
            <w:tcBorders>
              <w:top w:val="nil"/>
              <w:left w:val="nil"/>
              <w:bottom w:val="single" w:sz="4" w:space="0" w:color="auto"/>
              <w:right w:val="single" w:sz="4" w:space="0" w:color="auto"/>
            </w:tcBorders>
            <w:vAlign w:val="center"/>
            <w:hideMark/>
          </w:tcPr>
          <w:p w14:paraId="2C1AB6AA"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852" w:type="dxa"/>
            <w:tcBorders>
              <w:top w:val="nil"/>
              <w:left w:val="nil"/>
              <w:bottom w:val="single" w:sz="4" w:space="0" w:color="auto"/>
              <w:right w:val="single" w:sz="4" w:space="0" w:color="auto"/>
            </w:tcBorders>
            <w:vAlign w:val="center"/>
            <w:hideMark/>
          </w:tcPr>
          <w:p w14:paraId="17DE5E45"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773" w:type="dxa"/>
            <w:tcBorders>
              <w:top w:val="nil"/>
              <w:left w:val="nil"/>
              <w:bottom w:val="single" w:sz="4" w:space="0" w:color="auto"/>
              <w:right w:val="single" w:sz="4" w:space="0" w:color="auto"/>
            </w:tcBorders>
            <w:vAlign w:val="center"/>
            <w:hideMark/>
          </w:tcPr>
          <w:p w14:paraId="48D32D9F"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gridSpan w:val="4"/>
            <w:tcBorders>
              <w:top w:val="nil"/>
              <w:left w:val="nil"/>
              <w:bottom w:val="single" w:sz="4" w:space="0" w:color="auto"/>
              <w:right w:val="single" w:sz="4" w:space="0" w:color="auto"/>
            </w:tcBorders>
            <w:vAlign w:val="center"/>
            <w:hideMark/>
          </w:tcPr>
          <w:p w14:paraId="6889FB36"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3"/>
            <w:tcBorders>
              <w:top w:val="nil"/>
              <w:left w:val="nil"/>
              <w:bottom w:val="single" w:sz="4" w:space="0" w:color="auto"/>
              <w:right w:val="single" w:sz="4" w:space="0" w:color="auto"/>
            </w:tcBorders>
            <w:vAlign w:val="center"/>
            <w:hideMark/>
          </w:tcPr>
          <w:p w14:paraId="10772747"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50" w:type="dxa"/>
            <w:gridSpan w:val="2"/>
            <w:tcBorders>
              <w:top w:val="nil"/>
              <w:left w:val="nil"/>
              <w:bottom w:val="single" w:sz="4" w:space="0" w:color="auto"/>
              <w:right w:val="single" w:sz="4" w:space="0" w:color="auto"/>
            </w:tcBorders>
            <w:vAlign w:val="center"/>
            <w:hideMark/>
          </w:tcPr>
          <w:p w14:paraId="462A8E68"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3A1EECA8" w14:textId="77777777" w:rsidTr="00E6267D">
        <w:trPr>
          <w:trHeight w:val="60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226BC857" w14:textId="77777777" w:rsidR="004127E1" w:rsidRPr="004127E1" w:rsidRDefault="004127E1" w:rsidP="004127E1">
            <w:pPr>
              <w:rPr>
                <w:color w:val="000000"/>
                <w:sz w:val="22"/>
                <w:szCs w:val="22"/>
                <w:lang w:eastAsia="en-US"/>
              </w:rPr>
            </w:pPr>
          </w:p>
        </w:tc>
        <w:tc>
          <w:tcPr>
            <w:tcW w:w="1767" w:type="dxa"/>
            <w:gridSpan w:val="2"/>
            <w:tcBorders>
              <w:top w:val="single" w:sz="4" w:space="0" w:color="auto"/>
              <w:left w:val="nil"/>
              <w:bottom w:val="single" w:sz="4" w:space="0" w:color="auto"/>
              <w:right w:val="single" w:sz="4" w:space="0" w:color="auto"/>
            </w:tcBorders>
            <w:vAlign w:val="center"/>
            <w:hideMark/>
          </w:tcPr>
          <w:p w14:paraId="1BF16FCC"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Ставка за тепловую</w:t>
            </w:r>
          </w:p>
          <w:p w14:paraId="185AB5CF"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 xml:space="preserve"> энергию, руб./Гкал</w:t>
            </w:r>
          </w:p>
        </w:tc>
        <w:tc>
          <w:tcPr>
            <w:tcW w:w="1405" w:type="dxa"/>
            <w:gridSpan w:val="2"/>
            <w:tcBorders>
              <w:top w:val="single" w:sz="4" w:space="0" w:color="auto"/>
              <w:left w:val="nil"/>
              <w:bottom w:val="single" w:sz="4" w:space="0" w:color="auto"/>
              <w:right w:val="single" w:sz="4" w:space="0" w:color="auto"/>
            </w:tcBorders>
            <w:vAlign w:val="center"/>
            <w:hideMark/>
          </w:tcPr>
          <w:p w14:paraId="6AFD91BA"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1134" w:type="dxa"/>
            <w:gridSpan w:val="2"/>
            <w:tcBorders>
              <w:top w:val="single" w:sz="4" w:space="0" w:color="auto"/>
              <w:left w:val="nil"/>
              <w:bottom w:val="single" w:sz="4" w:space="0" w:color="auto"/>
              <w:right w:val="single" w:sz="4" w:space="0" w:color="auto"/>
            </w:tcBorders>
            <w:vAlign w:val="center"/>
            <w:hideMark/>
          </w:tcPr>
          <w:p w14:paraId="1CCC6A02"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852" w:type="dxa"/>
            <w:tcBorders>
              <w:top w:val="single" w:sz="4" w:space="0" w:color="auto"/>
              <w:left w:val="nil"/>
              <w:bottom w:val="single" w:sz="4" w:space="0" w:color="auto"/>
              <w:right w:val="single" w:sz="4" w:space="0" w:color="auto"/>
            </w:tcBorders>
            <w:vAlign w:val="center"/>
            <w:hideMark/>
          </w:tcPr>
          <w:p w14:paraId="690B95AE"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782" w:type="dxa"/>
            <w:gridSpan w:val="2"/>
            <w:tcBorders>
              <w:top w:val="single" w:sz="4" w:space="0" w:color="auto"/>
              <w:left w:val="nil"/>
              <w:bottom w:val="single" w:sz="4" w:space="0" w:color="auto"/>
              <w:right w:val="single" w:sz="4" w:space="0" w:color="auto"/>
            </w:tcBorders>
            <w:vAlign w:val="center"/>
            <w:hideMark/>
          </w:tcPr>
          <w:p w14:paraId="7C7A34EF"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gridSpan w:val="4"/>
            <w:tcBorders>
              <w:top w:val="single" w:sz="4" w:space="0" w:color="auto"/>
              <w:left w:val="nil"/>
              <w:bottom w:val="single" w:sz="4" w:space="0" w:color="auto"/>
              <w:right w:val="single" w:sz="4" w:space="0" w:color="auto"/>
            </w:tcBorders>
            <w:vAlign w:val="center"/>
            <w:hideMark/>
          </w:tcPr>
          <w:p w14:paraId="774DB745"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3"/>
            <w:tcBorders>
              <w:top w:val="single" w:sz="4" w:space="0" w:color="auto"/>
              <w:left w:val="nil"/>
              <w:bottom w:val="single" w:sz="4" w:space="0" w:color="auto"/>
              <w:right w:val="single" w:sz="4" w:space="0" w:color="auto"/>
            </w:tcBorders>
            <w:vAlign w:val="center"/>
            <w:hideMark/>
          </w:tcPr>
          <w:p w14:paraId="7B7CDB68"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41" w:type="dxa"/>
            <w:tcBorders>
              <w:top w:val="single" w:sz="4" w:space="0" w:color="auto"/>
              <w:left w:val="nil"/>
              <w:bottom w:val="single" w:sz="4" w:space="0" w:color="auto"/>
              <w:right w:val="single" w:sz="4" w:space="0" w:color="auto"/>
            </w:tcBorders>
            <w:vAlign w:val="center"/>
            <w:hideMark/>
          </w:tcPr>
          <w:p w14:paraId="7FFA2308"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r w:rsidR="004127E1" w:rsidRPr="004127E1" w14:paraId="088662E0" w14:textId="77777777" w:rsidTr="00E6267D">
        <w:trPr>
          <w:trHeight w:val="1110"/>
          <w:jc w:val="center"/>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4F69C185" w14:textId="77777777" w:rsidR="004127E1" w:rsidRPr="004127E1" w:rsidRDefault="004127E1" w:rsidP="004127E1">
            <w:pPr>
              <w:rPr>
                <w:color w:val="000000"/>
                <w:sz w:val="22"/>
                <w:szCs w:val="22"/>
                <w:lang w:eastAsia="en-US"/>
              </w:rPr>
            </w:pPr>
          </w:p>
        </w:tc>
        <w:tc>
          <w:tcPr>
            <w:tcW w:w="1767" w:type="dxa"/>
            <w:gridSpan w:val="2"/>
            <w:tcBorders>
              <w:top w:val="nil"/>
              <w:left w:val="nil"/>
              <w:bottom w:val="single" w:sz="4" w:space="0" w:color="auto"/>
              <w:right w:val="single" w:sz="4" w:space="0" w:color="auto"/>
            </w:tcBorders>
            <w:vAlign w:val="center"/>
            <w:hideMark/>
          </w:tcPr>
          <w:p w14:paraId="2731F903"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Ставка за содержание тепловой мощности,</w:t>
            </w:r>
          </w:p>
          <w:p w14:paraId="432ABEEF"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 xml:space="preserve"> тыс. руб./Гкал/ч </w:t>
            </w:r>
          </w:p>
          <w:p w14:paraId="59EB9E4E"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в мес.</w:t>
            </w:r>
          </w:p>
        </w:tc>
        <w:tc>
          <w:tcPr>
            <w:tcW w:w="1405" w:type="dxa"/>
            <w:gridSpan w:val="2"/>
            <w:tcBorders>
              <w:top w:val="nil"/>
              <w:left w:val="nil"/>
              <w:bottom w:val="single" w:sz="4" w:space="0" w:color="auto"/>
              <w:right w:val="single" w:sz="4" w:space="0" w:color="auto"/>
            </w:tcBorders>
            <w:vAlign w:val="center"/>
            <w:hideMark/>
          </w:tcPr>
          <w:p w14:paraId="3F24FB1D"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1134" w:type="dxa"/>
            <w:gridSpan w:val="2"/>
            <w:tcBorders>
              <w:top w:val="nil"/>
              <w:left w:val="nil"/>
              <w:bottom w:val="single" w:sz="4" w:space="0" w:color="auto"/>
              <w:right w:val="single" w:sz="4" w:space="0" w:color="auto"/>
            </w:tcBorders>
            <w:vAlign w:val="center"/>
            <w:hideMark/>
          </w:tcPr>
          <w:p w14:paraId="08C26D24"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852" w:type="dxa"/>
            <w:tcBorders>
              <w:top w:val="nil"/>
              <w:left w:val="nil"/>
              <w:bottom w:val="single" w:sz="4" w:space="0" w:color="auto"/>
              <w:right w:val="single" w:sz="4" w:space="0" w:color="auto"/>
            </w:tcBorders>
            <w:vAlign w:val="center"/>
            <w:hideMark/>
          </w:tcPr>
          <w:p w14:paraId="25E1BD3F"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eastAsia="en-US"/>
              </w:rPr>
              <w:t>x</w:t>
            </w:r>
          </w:p>
        </w:tc>
        <w:tc>
          <w:tcPr>
            <w:tcW w:w="782" w:type="dxa"/>
            <w:gridSpan w:val="2"/>
            <w:tcBorders>
              <w:top w:val="nil"/>
              <w:left w:val="nil"/>
              <w:bottom w:val="single" w:sz="4" w:space="0" w:color="auto"/>
              <w:right w:val="single" w:sz="4" w:space="0" w:color="auto"/>
            </w:tcBorders>
            <w:vAlign w:val="center"/>
            <w:hideMark/>
          </w:tcPr>
          <w:p w14:paraId="6025D215"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00" w:type="dxa"/>
            <w:gridSpan w:val="4"/>
            <w:tcBorders>
              <w:top w:val="nil"/>
              <w:left w:val="nil"/>
              <w:bottom w:val="single" w:sz="4" w:space="0" w:color="auto"/>
              <w:right w:val="single" w:sz="4" w:space="0" w:color="auto"/>
            </w:tcBorders>
            <w:vAlign w:val="center"/>
            <w:hideMark/>
          </w:tcPr>
          <w:p w14:paraId="25F95250"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1168" w:type="dxa"/>
            <w:gridSpan w:val="3"/>
            <w:tcBorders>
              <w:top w:val="nil"/>
              <w:left w:val="nil"/>
              <w:bottom w:val="single" w:sz="4" w:space="0" w:color="auto"/>
              <w:right w:val="single" w:sz="4" w:space="0" w:color="auto"/>
            </w:tcBorders>
            <w:vAlign w:val="center"/>
            <w:hideMark/>
          </w:tcPr>
          <w:p w14:paraId="68D78301" w14:textId="77777777" w:rsidR="004127E1" w:rsidRPr="004127E1" w:rsidRDefault="004127E1" w:rsidP="004127E1">
            <w:pPr>
              <w:ind w:left="-108" w:right="-163"/>
              <w:jc w:val="center"/>
              <w:rPr>
                <w:color w:val="000000"/>
                <w:sz w:val="22"/>
                <w:szCs w:val="22"/>
                <w:lang w:eastAsia="en-US"/>
              </w:rPr>
            </w:pPr>
            <w:r w:rsidRPr="004127E1">
              <w:rPr>
                <w:color w:val="000000"/>
                <w:sz w:val="22"/>
                <w:szCs w:val="22"/>
                <w:lang w:val="en-US" w:eastAsia="en-US"/>
              </w:rPr>
              <w:t>x</w:t>
            </w:r>
          </w:p>
        </w:tc>
        <w:tc>
          <w:tcPr>
            <w:tcW w:w="841" w:type="dxa"/>
            <w:tcBorders>
              <w:top w:val="nil"/>
              <w:left w:val="nil"/>
              <w:bottom w:val="single" w:sz="4" w:space="0" w:color="auto"/>
              <w:right w:val="single" w:sz="4" w:space="0" w:color="auto"/>
            </w:tcBorders>
            <w:vAlign w:val="center"/>
            <w:hideMark/>
          </w:tcPr>
          <w:p w14:paraId="2EC9A331" w14:textId="77777777" w:rsidR="004127E1" w:rsidRPr="004127E1" w:rsidRDefault="004127E1" w:rsidP="004127E1">
            <w:pPr>
              <w:ind w:left="-108" w:right="-86"/>
              <w:jc w:val="center"/>
              <w:rPr>
                <w:color w:val="000000"/>
                <w:sz w:val="22"/>
                <w:szCs w:val="22"/>
                <w:lang w:eastAsia="en-US"/>
              </w:rPr>
            </w:pPr>
            <w:r w:rsidRPr="004127E1">
              <w:rPr>
                <w:color w:val="000000"/>
                <w:sz w:val="22"/>
                <w:szCs w:val="22"/>
                <w:lang w:val="en-US" w:eastAsia="en-US"/>
              </w:rPr>
              <w:t>x</w:t>
            </w:r>
          </w:p>
        </w:tc>
      </w:tr>
    </w:tbl>
    <w:p w14:paraId="268BD736" w14:textId="77777777" w:rsidR="004127E1" w:rsidRPr="004127E1" w:rsidRDefault="004127E1" w:rsidP="004127E1">
      <w:pPr>
        <w:rPr>
          <w:lang w:eastAsia="en-US"/>
        </w:rPr>
      </w:pPr>
    </w:p>
    <w:p w14:paraId="5DCBF00F" w14:textId="77777777" w:rsidR="004127E1" w:rsidRPr="004127E1" w:rsidRDefault="004127E1" w:rsidP="004127E1">
      <w:pPr>
        <w:jc w:val="center"/>
        <w:rPr>
          <w:b/>
          <w:sz w:val="28"/>
          <w:szCs w:val="28"/>
          <w:lang w:eastAsia="en-US"/>
        </w:rPr>
      </w:pPr>
    </w:p>
    <w:p w14:paraId="73C54730" w14:textId="77777777" w:rsidR="004127E1" w:rsidRPr="004127E1" w:rsidRDefault="004127E1" w:rsidP="004127E1">
      <w:pPr>
        <w:ind w:left="-426" w:right="-286" w:firstLine="710"/>
        <w:jc w:val="both"/>
        <w:rPr>
          <w:sz w:val="28"/>
          <w:szCs w:val="28"/>
          <w:lang w:eastAsia="en-US"/>
        </w:rPr>
      </w:pPr>
      <w:r w:rsidRPr="004127E1">
        <w:rPr>
          <w:sz w:val="28"/>
          <w:szCs w:val="28"/>
          <w:lang w:eastAsia="en-US"/>
        </w:rPr>
        <w:t xml:space="preserve">* </w:t>
      </w:r>
      <w:bookmarkStart w:id="73" w:name="_Hlk119434035"/>
      <w:r w:rsidRPr="004127E1">
        <w:rPr>
          <w:sz w:val="28"/>
          <w:szCs w:val="28"/>
          <w:lang w:eastAsia="en-US"/>
        </w:rPr>
        <w:t>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bookmarkEnd w:id="73"/>
    </w:p>
    <w:p w14:paraId="7248F12C" w14:textId="77777777" w:rsidR="004127E1" w:rsidRPr="004127E1" w:rsidRDefault="004127E1" w:rsidP="004127E1">
      <w:pPr>
        <w:ind w:left="-426" w:right="-286" w:firstLine="710"/>
        <w:jc w:val="right"/>
        <w:rPr>
          <w:color w:val="000000"/>
          <w:sz w:val="28"/>
          <w:szCs w:val="28"/>
          <w:lang w:eastAsia="en-US"/>
        </w:rPr>
      </w:pPr>
      <w:r w:rsidRPr="004127E1">
        <w:rPr>
          <w:sz w:val="28"/>
          <w:szCs w:val="28"/>
          <w:lang w:eastAsia="en-US"/>
        </w:rPr>
        <w:t>».</w:t>
      </w:r>
    </w:p>
    <w:p w14:paraId="7359252F" w14:textId="77777777" w:rsidR="004127E1" w:rsidRPr="004127E1" w:rsidRDefault="004127E1" w:rsidP="004127E1">
      <w:pPr>
        <w:ind w:left="4820"/>
        <w:jc w:val="center"/>
        <w:rPr>
          <w:lang w:eastAsia="en-US"/>
        </w:rPr>
      </w:pPr>
    </w:p>
    <w:p w14:paraId="4E8913C3" w14:textId="77777777" w:rsidR="004127E1" w:rsidRDefault="004127E1" w:rsidP="004127E1">
      <w:pPr>
        <w:rPr>
          <w:snapToGrid w:val="0"/>
          <w:sz w:val="28"/>
        </w:rPr>
        <w:sectPr w:rsidR="004127E1" w:rsidSect="004127E1">
          <w:pgSz w:w="11906" w:h="16838"/>
          <w:pgMar w:top="1134" w:right="567" w:bottom="1134" w:left="1701" w:header="567" w:footer="709" w:gutter="0"/>
          <w:cols w:space="708"/>
          <w:titlePg/>
          <w:docGrid w:linePitch="360"/>
        </w:sectPr>
      </w:pPr>
    </w:p>
    <w:p w14:paraId="7BC809B6" w14:textId="64D77EE2" w:rsidR="004127E1" w:rsidRPr="00F01343" w:rsidRDefault="004127E1" w:rsidP="004127E1">
      <w:pPr>
        <w:tabs>
          <w:tab w:val="left" w:pos="270"/>
          <w:tab w:val="right" w:pos="9355"/>
        </w:tabs>
        <w:ind w:left="-4310" w:firstLine="15083"/>
      </w:pPr>
      <w:r w:rsidRPr="00F01343">
        <w:lastRenderedPageBreak/>
        <w:t>Приложение</w:t>
      </w:r>
      <w:r>
        <w:t xml:space="preserve"> № 4</w:t>
      </w:r>
      <w:r>
        <w:t>3</w:t>
      </w:r>
      <w:r>
        <w:t xml:space="preserve"> к протоколу</w:t>
      </w:r>
      <w:r w:rsidRPr="00F01343">
        <w:t xml:space="preserve"> № </w:t>
      </w:r>
      <w:r>
        <w:t>82</w:t>
      </w:r>
    </w:p>
    <w:p w14:paraId="44297E35" w14:textId="77777777" w:rsidR="004127E1" w:rsidRPr="00F01343" w:rsidRDefault="004127E1" w:rsidP="004127E1">
      <w:pPr>
        <w:tabs>
          <w:tab w:val="left" w:pos="3686"/>
          <w:tab w:val="left" w:pos="9498"/>
        </w:tabs>
        <w:ind w:left="-4310" w:right="-569" w:firstLine="15083"/>
      </w:pPr>
      <w:r w:rsidRPr="00F01343">
        <w:t>заседания правления Региональной</w:t>
      </w:r>
    </w:p>
    <w:p w14:paraId="06DB9119" w14:textId="77777777" w:rsidR="004127E1" w:rsidRPr="00F01343" w:rsidRDefault="004127E1" w:rsidP="004127E1">
      <w:pPr>
        <w:tabs>
          <w:tab w:val="left" w:pos="3686"/>
          <w:tab w:val="left" w:pos="9498"/>
        </w:tabs>
        <w:ind w:left="-4310" w:right="-569" w:firstLine="15083"/>
      </w:pPr>
      <w:r w:rsidRPr="00F01343">
        <w:t>энергетической комиссии</w:t>
      </w:r>
    </w:p>
    <w:p w14:paraId="305A1764" w14:textId="77777777" w:rsidR="004127E1" w:rsidRDefault="004127E1" w:rsidP="004127E1">
      <w:pPr>
        <w:tabs>
          <w:tab w:val="left" w:pos="3686"/>
          <w:tab w:val="left" w:pos="9498"/>
        </w:tabs>
        <w:ind w:left="-4310" w:right="-569" w:firstLine="15083"/>
      </w:pPr>
      <w:r w:rsidRPr="00F01343">
        <w:t xml:space="preserve">Кузбасса от </w:t>
      </w:r>
      <w:r>
        <w:t>28</w:t>
      </w:r>
      <w:r w:rsidRPr="00F01343">
        <w:t>.</w:t>
      </w:r>
      <w:r>
        <w:t>11</w:t>
      </w:r>
      <w:r w:rsidRPr="00F01343">
        <w:t>.2024</w:t>
      </w:r>
    </w:p>
    <w:p w14:paraId="3572CC72" w14:textId="77777777" w:rsidR="004127E1" w:rsidRDefault="004127E1" w:rsidP="004127E1">
      <w:pPr>
        <w:spacing w:after="120"/>
        <w:ind w:left="851" w:right="822"/>
        <w:jc w:val="center"/>
        <w:rPr>
          <w:b/>
          <w:bCs/>
          <w:sz w:val="28"/>
          <w:szCs w:val="28"/>
        </w:rPr>
      </w:pPr>
    </w:p>
    <w:p w14:paraId="5DBDE19D" w14:textId="2C5AE0E7" w:rsidR="004127E1" w:rsidRPr="004127E1" w:rsidRDefault="004127E1" w:rsidP="004127E1">
      <w:pPr>
        <w:spacing w:after="120"/>
        <w:ind w:left="851" w:right="822"/>
        <w:jc w:val="center"/>
        <w:rPr>
          <w:b/>
          <w:bCs/>
          <w:sz w:val="28"/>
          <w:szCs w:val="28"/>
        </w:rPr>
      </w:pPr>
      <w:r w:rsidRPr="004127E1">
        <w:rPr>
          <w:b/>
          <w:bCs/>
          <w:sz w:val="28"/>
          <w:szCs w:val="28"/>
        </w:rPr>
        <w:t xml:space="preserve">Долгосрочные тарифы </w:t>
      </w:r>
      <w:bookmarkStart w:id="74" w:name="_Hlk87514641"/>
      <w:r w:rsidRPr="004127E1">
        <w:rPr>
          <w:b/>
          <w:bCs/>
          <w:sz w:val="28"/>
          <w:szCs w:val="28"/>
        </w:rPr>
        <w:t xml:space="preserve">АО «УК «Кузбассразрезуголь» (филиал Краснобродский угольный разрез) </w:t>
      </w:r>
      <w:bookmarkEnd w:id="74"/>
      <w:r w:rsidRPr="004127E1">
        <w:rPr>
          <w:b/>
          <w:bCs/>
          <w:sz w:val="28"/>
          <w:szCs w:val="28"/>
        </w:rPr>
        <w:br/>
        <w:t>на горячую воду в открытой системе горячего водоснабжения, реализуемую на потребительском рынке Киселёвского городского округа, на период с 01.01.2024 по 31.12.2028</w:t>
      </w:r>
    </w:p>
    <w:tbl>
      <w:tblPr>
        <w:tblW w:w="151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7"/>
        <w:gridCol w:w="1414"/>
        <w:gridCol w:w="933"/>
        <w:gridCol w:w="933"/>
        <w:gridCol w:w="933"/>
        <w:gridCol w:w="933"/>
        <w:gridCol w:w="933"/>
        <w:gridCol w:w="933"/>
        <w:gridCol w:w="933"/>
        <w:gridCol w:w="933"/>
        <w:gridCol w:w="1132"/>
        <w:gridCol w:w="1132"/>
        <w:gridCol w:w="1274"/>
        <w:gridCol w:w="1132"/>
      </w:tblGrid>
      <w:tr w:rsidR="004127E1" w:rsidRPr="004127E1" w14:paraId="7E64B501" w14:textId="77777777" w:rsidTr="004127E1">
        <w:trPr>
          <w:trHeight w:val="364"/>
          <w:jc w:val="center"/>
        </w:trPr>
        <w:tc>
          <w:tcPr>
            <w:tcW w:w="1587" w:type="dxa"/>
            <w:vMerge w:val="restart"/>
            <w:tcBorders>
              <w:top w:val="single" w:sz="2" w:space="0" w:color="auto"/>
              <w:left w:val="single" w:sz="2" w:space="0" w:color="auto"/>
              <w:bottom w:val="single" w:sz="2" w:space="0" w:color="auto"/>
              <w:right w:val="single" w:sz="2" w:space="0" w:color="auto"/>
            </w:tcBorders>
            <w:vAlign w:val="center"/>
            <w:hideMark/>
          </w:tcPr>
          <w:p w14:paraId="58852F8E" w14:textId="77777777" w:rsidR="004127E1" w:rsidRPr="004127E1" w:rsidRDefault="004127E1" w:rsidP="004127E1">
            <w:pPr>
              <w:tabs>
                <w:tab w:val="left" w:pos="3052"/>
              </w:tabs>
              <w:ind w:left="-108" w:right="-108"/>
              <w:jc w:val="center"/>
              <w:rPr>
                <w:lang w:eastAsia="en-US"/>
              </w:rPr>
            </w:pPr>
            <w:r w:rsidRPr="004127E1">
              <w:t>Наименование регулируемой организации</w:t>
            </w:r>
          </w:p>
        </w:tc>
        <w:tc>
          <w:tcPr>
            <w:tcW w:w="1414" w:type="dxa"/>
            <w:vMerge w:val="restart"/>
            <w:tcBorders>
              <w:top w:val="single" w:sz="2" w:space="0" w:color="auto"/>
              <w:left w:val="single" w:sz="2" w:space="0" w:color="auto"/>
              <w:bottom w:val="single" w:sz="2" w:space="0" w:color="auto"/>
              <w:right w:val="single" w:sz="2" w:space="0" w:color="auto"/>
            </w:tcBorders>
            <w:vAlign w:val="center"/>
            <w:hideMark/>
          </w:tcPr>
          <w:p w14:paraId="087E4D88" w14:textId="77777777" w:rsidR="004127E1" w:rsidRPr="004127E1" w:rsidRDefault="004127E1" w:rsidP="004127E1">
            <w:pPr>
              <w:ind w:left="-108" w:firstLine="47"/>
              <w:jc w:val="center"/>
            </w:pPr>
            <w:r w:rsidRPr="004127E1">
              <w:t>Период</w:t>
            </w:r>
          </w:p>
        </w:tc>
        <w:tc>
          <w:tcPr>
            <w:tcW w:w="3732" w:type="dxa"/>
            <w:gridSpan w:val="4"/>
            <w:tcBorders>
              <w:top w:val="single" w:sz="2" w:space="0" w:color="auto"/>
              <w:left w:val="single" w:sz="2" w:space="0" w:color="auto"/>
              <w:bottom w:val="single" w:sz="4" w:space="0" w:color="auto"/>
              <w:right w:val="single" w:sz="2" w:space="0" w:color="auto"/>
            </w:tcBorders>
            <w:vAlign w:val="center"/>
            <w:hideMark/>
          </w:tcPr>
          <w:p w14:paraId="7070FFF1" w14:textId="77777777" w:rsidR="004127E1" w:rsidRPr="004127E1" w:rsidRDefault="004127E1" w:rsidP="004127E1">
            <w:pPr>
              <w:ind w:left="-108" w:firstLine="47"/>
              <w:jc w:val="center"/>
            </w:pPr>
            <w:r w:rsidRPr="004127E1">
              <w:t>Тариф на горячую воду для населения, руб./м</w:t>
            </w:r>
            <w:r w:rsidRPr="004127E1">
              <w:rPr>
                <w:vertAlign w:val="superscript"/>
              </w:rPr>
              <w:t xml:space="preserve">3 </w:t>
            </w:r>
            <w:r w:rsidRPr="004127E1">
              <w:t>* (НДС не облагается)</w:t>
            </w:r>
          </w:p>
        </w:tc>
        <w:tc>
          <w:tcPr>
            <w:tcW w:w="3732" w:type="dxa"/>
            <w:gridSpan w:val="4"/>
            <w:tcBorders>
              <w:top w:val="single" w:sz="2" w:space="0" w:color="auto"/>
              <w:left w:val="single" w:sz="2" w:space="0" w:color="auto"/>
              <w:bottom w:val="single" w:sz="4" w:space="0" w:color="auto"/>
              <w:right w:val="single" w:sz="2" w:space="0" w:color="auto"/>
            </w:tcBorders>
            <w:vAlign w:val="center"/>
            <w:hideMark/>
          </w:tcPr>
          <w:p w14:paraId="3A17C0D4" w14:textId="77777777" w:rsidR="004127E1" w:rsidRPr="004127E1" w:rsidRDefault="004127E1" w:rsidP="004127E1">
            <w:pPr>
              <w:ind w:left="-108" w:firstLine="47"/>
              <w:jc w:val="center"/>
            </w:pPr>
            <w:r w:rsidRPr="004127E1">
              <w:t>Тариф на горячую воду для прочих потребителей,</w:t>
            </w:r>
          </w:p>
          <w:p w14:paraId="3C4D5DA8" w14:textId="77777777" w:rsidR="004127E1" w:rsidRPr="004127E1" w:rsidRDefault="004127E1" w:rsidP="004127E1">
            <w:pPr>
              <w:ind w:left="-108" w:firstLine="47"/>
              <w:jc w:val="center"/>
              <w:rPr>
                <w:lang w:eastAsia="en-US"/>
              </w:rPr>
            </w:pPr>
            <w:r w:rsidRPr="004127E1">
              <w:t>руб./ м</w:t>
            </w:r>
            <w:r w:rsidRPr="004127E1">
              <w:rPr>
                <w:vertAlign w:val="superscript"/>
              </w:rPr>
              <w:t xml:space="preserve">3 </w:t>
            </w:r>
            <w:r w:rsidRPr="004127E1">
              <w:t>(НДС не облагается)</w:t>
            </w:r>
          </w:p>
        </w:tc>
        <w:tc>
          <w:tcPr>
            <w:tcW w:w="1132" w:type="dxa"/>
            <w:vMerge w:val="restart"/>
            <w:tcBorders>
              <w:top w:val="single" w:sz="2" w:space="0" w:color="auto"/>
              <w:left w:val="single" w:sz="2" w:space="0" w:color="auto"/>
              <w:bottom w:val="single" w:sz="2" w:space="0" w:color="auto"/>
              <w:right w:val="single" w:sz="2" w:space="0" w:color="auto"/>
            </w:tcBorders>
            <w:vAlign w:val="center"/>
            <w:hideMark/>
          </w:tcPr>
          <w:p w14:paraId="7F0ECB4C" w14:textId="77777777" w:rsidR="004127E1" w:rsidRPr="004127E1" w:rsidRDefault="004127E1" w:rsidP="004127E1">
            <w:pPr>
              <w:ind w:left="-108" w:right="-104" w:firstLine="3"/>
              <w:jc w:val="center"/>
            </w:pPr>
            <w:r w:rsidRPr="004127E1">
              <w:t>Компо-</w:t>
            </w:r>
            <w:proofErr w:type="spellStart"/>
            <w:r w:rsidRPr="004127E1">
              <w:t>нент</w:t>
            </w:r>
            <w:proofErr w:type="spellEnd"/>
            <w:r w:rsidRPr="004127E1">
              <w:t xml:space="preserve"> на </w:t>
            </w:r>
            <w:proofErr w:type="spellStart"/>
            <w:r w:rsidRPr="004127E1">
              <w:t>теплоно-ситель</w:t>
            </w:r>
            <w:proofErr w:type="spellEnd"/>
            <w:r w:rsidRPr="004127E1">
              <w:t>,</w:t>
            </w:r>
          </w:p>
          <w:p w14:paraId="759A1792" w14:textId="77777777" w:rsidR="004127E1" w:rsidRPr="004127E1" w:rsidRDefault="004127E1" w:rsidP="004127E1">
            <w:pPr>
              <w:ind w:left="-108" w:right="-104" w:firstLine="3"/>
              <w:jc w:val="center"/>
            </w:pPr>
            <w:r w:rsidRPr="004127E1">
              <w:t>руб./м</w:t>
            </w:r>
            <w:r w:rsidRPr="004127E1">
              <w:rPr>
                <w:vertAlign w:val="superscript"/>
              </w:rPr>
              <w:t>3 **</w:t>
            </w:r>
          </w:p>
          <w:p w14:paraId="33872AB6" w14:textId="77777777" w:rsidR="004127E1" w:rsidRPr="004127E1" w:rsidRDefault="004127E1" w:rsidP="004127E1">
            <w:pPr>
              <w:tabs>
                <w:tab w:val="left" w:pos="3052"/>
              </w:tabs>
              <w:ind w:left="-108" w:right="-104" w:firstLine="3"/>
              <w:jc w:val="center"/>
              <w:rPr>
                <w:lang w:eastAsia="en-US"/>
              </w:rPr>
            </w:pPr>
            <w:r w:rsidRPr="004127E1">
              <w:t xml:space="preserve">(НДС не </w:t>
            </w:r>
            <w:proofErr w:type="spellStart"/>
            <w:r w:rsidRPr="004127E1">
              <w:t>облага-ется</w:t>
            </w:r>
            <w:proofErr w:type="spellEnd"/>
            <w:r w:rsidRPr="004127E1">
              <w:t>)</w:t>
            </w:r>
          </w:p>
        </w:tc>
        <w:tc>
          <w:tcPr>
            <w:tcW w:w="3538" w:type="dxa"/>
            <w:gridSpan w:val="3"/>
            <w:tcBorders>
              <w:top w:val="single" w:sz="2" w:space="0" w:color="auto"/>
              <w:left w:val="single" w:sz="2" w:space="0" w:color="auto"/>
              <w:bottom w:val="single" w:sz="2" w:space="0" w:color="auto"/>
              <w:right w:val="single" w:sz="2" w:space="0" w:color="auto"/>
            </w:tcBorders>
            <w:vAlign w:val="center"/>
            <w:hideMark/>
          </w:tcPr>
          <w:p w14:paraId="637E4688" w14:textId="77777777" w:rsidR="004127E1" w:rsidRPr="004127E1" w:rsidRDefault="004127E1" w:rsidP="004127E1">
            <w:pPr>
              <w:tabs>
                <w:tab w:val="left" w:pos="3052"/>
              </w:tabs>
              <w:jc w:val="center"/>
              <w:rPr>
                <w:lang w:eastAsia="en-US"/>
              </w:rPr>
            </w:pPr>
            <w:r w:rsidRPr="004127E1">
              <w:t>Компонент на тепловую энергию</w:t>
            </w:r>
          </w:p>
        </w:tc>
      </w:tr>
      <w:tr w:rsidR="004127E1" w:rsidRPr="004127E1" w14:paraId="2F19FAE7" w14:textId="77777777" w:rsidTr="004127E1">
        <w:trPr>
          <w:trHeight w:val="225"/>
          <w:jc w:val="center"/>
        </w:trPr>
        <w:tc>
          <w:tcPr>
            <w:tcW w:w="1587" w:type="dxa"/>
            <w:vMerge/>
            <w:tcBorders>
              <w:top w:val="single" w:sz="2" w:space="0" w:color="auto"/>
              <w:left w:val="single" w:sz="2" w:space="0" w:color="auto"/>
              <w:bottom w:val="single" w:sz="2" w:space="0" w:color="auto"/>
              <w:right w:val="single" w:sz="2" w:space="0" w:color="auto"/>
            </w:tcBorders>
            <w:vAlign w:val="center"/>
            <w:hideMark/>
          </w:tcPr>
          <w:p w14:paraId="7880F340" w14:textId="77777777" w:rsidR="004127E1" w:rsidRPr="004127E1" w:rsidRDefault="004127E1" w:rsidP="004127E1">
            <w:pPr>
              <w:rPr>
                <w:lang w:eastAsia="en-US"/>
              </w:rPr>
            </w:pPr>
          </w:p>
        </w:tc>
        <w:tc>
          <w:tcPr>
            <w:tcW w:w="1414" w:type="dxa"/>
            <w:vMerge/>
            <w:tcBorders>
              <w:top w:val="single" w:sz="2" w:space="0" w:color="auto"/>
              <w:left w:val="single" w:sz="2" w:space="0" w:color="auto"/>
              <w:bottom w:val="single" w:sz="2" w:space="0" w:color="auto"/>
              <w:right w:val="single" w:sz="2" w:space="0" w:color="auto"/>
            </w:tcBorders>
            <w:vAlign w:val="center"/>
            <w:hideMark/>
          </w:tcPr>
          <w:p w14:paraId="0600E340" w14:textId="77777777" w:rsidR="004127E1" w:rsidRPr="004127E1" w:rsidRDefault="004127E1" w:rsidP="004127E1"/>
        </w:tc>
        <w:tc>
          <w:tcPr>
            <w:tcW w:w="1866" w:type="dxa"/>
            <w:gridSpan w:val="2"/>
            <w:tcBorders>
              <w:top w:val="single" w:sz="4" w:space="0" w:color="auto"/>
              <w:left w:val="single" w:sz="2" w:space="0" w:color="auto"/>
              <w:bottom w:val="single" w:sz="2" w:space="0" w:color="auto"/>
              <w:right w:val="single" w:sz="2" w:space="0" w:color="auto"/>
            </w:tcBorders>
            <w:vAlign w:val="center"/>
            <w:hideMark/>
          </w:tcPr>
          <w:p w14:paraId="6B1AD19C" w14:textId="77777777" w:rsidR="004127E1" w:rsidRPr="004127E1" w:rsidRDefault="004127E1" w:rsidP="004127E1">
            <w:pPr>
              <w:ind w:left="-108" w:right="-85" w:hanging="55"/>
              <w:jc w:val="center"/>
              <w:rPr>
                <w:lang w:eastAsia="en-US"/>
              </w:rPr>
            </w:pPr>
            <w:r w:rsidRPr="004127E1">
              <w:rPr>
                <w:lang w:eastAsia="en-US"/>
              </w:rPr>
              <w:t>Изолированные стояки</w:t>
            </w:r>
          </w:p>
        </w:tc>
        <w:tc>
          <w:tcPr>
            <w:tcW w:w="1866" w:type="dxa"/>
            <w:gridSpan w:val="2"/>
            <w:tcBorders>
              <w:top w:val="single" w:sz="4" w:space="0" w:color="auto"/>
              <w:left w:val="single" w:sz="2" w:space="0" w:color="auto"/>
              <w:bottom w:val="single" w:sz="2" w:space="0" w:color="auto"/>
              <w:right w:val="single" w:sz="2" w:space="0" w:color="auto"/>
            </w:tcBorders>
            <w:vAlign w:val="center"/>
            <w:hideMark/>
          </w:tcPr>
          <w:p w14:paraId="7EE832D2" w14:textId="77777777" w:rsidR="004127E1" w:rsidRPr="004127E1" w:rsidRDefault="004127E1" w:rsidP="004127E1">
            <w:pPr>
              <w:ind w:left="-108" w:right="-85" w:hanging="4"/>
              <w:jc w:val="center"/>
              <w:rPr>
                <w:lang w:eastAsia="en-US"/>
              </w:rPr>
            </w:pPr>
            <w:proofErr w:type="spellStart"/>
            <w:r w:rsidRPr="004127E1">
              <w:rPr>
                <w:lang w:eastAsia="en-US"/>
              </w:rPr>
              <w:t>Неизолирован-ные</w:t>
            </w:r>
            <w:proofErr w:type="spellEnd"/>
            <w:r w:rsidRPr="004127E1">
              <w:rPr>
                <w:lang w:eastAsia="en-US"/>
              </w:rPr>
              <w:t xml:space="preserve"> стояки</w:t>
            </w:r>
          </w:p>
        </w:tc>
        <w:tc>
          <w:tcPr>
            <w:tcW w:w="1866" w:type="dxa"/>
            <w:gridSpan w:val="2"/>
            <w:tcBorders>
              <w:top w:val="single" w:sz="4" w:space="0" w:color="auto"/>
              <w:left w:val="single" w:sz="2" w:space="0" w:color="auto"/>
              <w:bottom w:val="single" w:sz="2" w:space="0" w:color="auto"/>
              <w:right w:val="single" w:sz="2" w:space="0" w:color="auto"/>
            </w:tcBorders>
            <w:vAlign w:val="center"/>
            <w:hideMark/>
          </w:tcPr>
          <w:p w14:paraId="2CF2AAE3" w14:textId="77777777" w:rsidR="004127E1" w:rsidRPr="004127E1" w:rsidRDefault="004127E1" w:rsidP="004127E1">
            <w:pPr>
              <w:ind w:left="-108" w:right="-85" w:hanging="55"/>
              <w:jc w:val="center"/>
              <w:rPr>
                <w:lang w:eastAsia="en-US"/>
              </w:rPr>
            </w:pPr>
            <w:r w:rsidRPr="004127E1">
              <w:rPr>
                <w:lang w:eastAsia="en-US"/>
              </w:rPr>
              <w:t>Изолированные стояки</w:t>
            </w:r>
          </w:p>
        </w:tc>
        <w:tc>
          <w:tcPr>
            <w:tcW w:w="1866" w:type="dxa"/>
            <w:gridSpan w:val="2"/>
            <w:tcBorders>
              <w:top w:val="single" w:sz="4" w:space="0" w:color="auto"/>
              <w:left w:val="single" w:sz="2" w:space="0" w:color="auto"/>
              <w:bottom w:val="single" w:sz="2" w:space="0" w:color="auto"/>
              <w:right w:val="single" w:sz="2" w:space="0" w:color="auto"/>
            </w:tcBorders>
            <w:vAlign w:val="center"/>
            <w:hideMark/>
          </w:tcPr>
          <w:p w14:paraId="74927F08" w14:textId="77777777" w:rsidR="004127E1" w:rsidRPr="004127E1" w:rsidRDefault="004127E1" w:rsidP="004127E1">
            <w:pPr>
              <w:ind w:left="-108" w:right="-85" w:hanging="4"/>
              <w:jc w:val="center"/>
              <w:rPr>
                <w:lang w:eastAsia="en-US"/>
              </w:rPr>
            </w:pPr>
            <w:proofErr w:type="spellStart"/>
            <w:r w:rsidRPr="004127E1">
              <w:rPr>
                <w:lang w:eastAsia="en-US"/>
              </w:rPr>
              <w:t>Неизолирован-ные</w:t>
            </w:r>
            <w:proofErr w:type="spellEnd"/>
            <w:r w:rsidRPr="004127E1">
              <w:rPr>
                <w:lang w:eastAsia="en-US"/>
              </w:rPr>
              <w:t xml:space="preserve"> стояки</w:t>
            </w:r>
          </w:p>
        </w:tc>
        <w:tc>
          <w:tcPr>
            <w:tcW w:w="1132" w:type="dxa"/>
            <w:vMerge/>
            <w:tcBorders>
              <w:top w:val="single" w:sz="2" w:space="0" w:color="auto"/>
              <w:left w:val="single" w:sz="2" w:space="0" w:color="auto"/>
              <w:bottom w:val="single" w:sz="2" w:space="0" w:color="auto"/>
              <w:right w:val="single" w:sz="2" w:space="0" w:color="auto"/>
            </w:tcBorders>
            <w:vAlign w:val="center"/>
            <w:hideMark/>
          </w:tcPr>
          <w:p w14:paraId="33205B6E" w14:textId="77777777" w:rsidR="004127E1" w:rsidRPr="004127E1" w:rsidRDefault="004127E1" w:rsidP="004127E1">
            <w:pPr>
              <w:rPr>
                <w:lang w:eastAsia="en-US"/>
              </w:rPr>
            </w:pPr>
          </w:p>
        </w:tc>
        <w:tc>
          <w:tcPr>
            <w:tcW w:w="1132" w:type="dxa"/>
            <w:vMerge w:val="restart"/>
            <w:tcBorders>
              <w:top w:val="single" w:sz="2" w:space="0" w:color="auto"/>
              <w:left w:val="single" w:sz="2" w:space="0" w:color="auto"/>
              <w:bottom w:val="single" w:sz="2" w:space="0" w:color="auto"/>
              <w:right w:val="single" w:sz="2" w:space="0" w:color="auto"/>
            </w:tcBorders>
            <w:vAlign w:val="center"/>
            <w:hideMark/>
          </w:tcPr>
          <w:p w14:paraId="7B6058CF" w14:textId="77777777" w:rsidR="004127E1" w:rsidRPr="004127E1" w:rsidRDefault="004127E1" w:rsidP="004127E1">
            <w:pPr>
              <w:tabs>
                <w:tab w:val="left" w:pos="3052"/>
              </w:tabs>
              <w:ind w:left="-108" w:right="-151"/>
              <w:jc w:val="center"/>
            </w:pPr>
            <w:proofErr w:type="spellStart"/>
            <w:r w:rsidRPr="004127E1">
              <w:t>Односта-вочный</w:t>
            </w:r>
            <w:proofErr w:type="spellEnd"/>
            <w:r w:rsidRPr="004127E1">
              <w:t>, руб./Гкал</w:t>
            </w:r>
          </w:p>
          <w:p w14:paraId="3A3BF2D6" w14:textId="77777777" w:rsidR="004127E1" w:rsidRPr="004127E1" w:rsidRDefault="004127E1" w:rsidP="004127E1">
            <w:pPr>
              <w:tabs>
                <w:tab w:val="left" w:pos="3052"/>
              </w:tabs>
              <w:ind w:left="-108" w:right="-151"/>
              <w:jc w:val="center"/>
              <w:rPr>
                <w:lang w:eastAsia="en-US"/>
              </w:rPr>
            </w:pPr>
            <w:r w:rsidRPr="004127E1">
              <w:t>*** (</w:t>
            </w:r>
            <w:r w:rsidRPr="004127E1">
              <w:rPr>
                <w:sz w:val="20"/>
                <w:szCs w:val="20"/>
              </w:rPr>
              <w:t>НДС не облагается</w:t>
            </w:r>
            <w:r w:rsidRPr="004127E1">
              <w:t>)</w:t>
            </w:r>
          </w:p>
        </w:tc>
        <w:tc>
          <w:tcPr>
            <w:tcW w:w="2406" w:type="dxa"/>
            <w:gridSpan w:val="2"/>
            <w:tcBorders>
              <w:top w:val="single" w:sz="2" w:space="0" w:color="auto"/>
              <w:left w:val="single" w:sz="2" w:space="0" w:color="auto"/>
              <w:bottom w:val="single" w:sz="2" w:space="0" w:color="auto"/>
              <w:right w:val="single" w:sz="2" w:space="0" w:color="auto"/>
            </w:tcBorders>
            <w:vAlign w:val="center"/>
            <w:hideMark/>
          </w:tcPr>
          <w:p w14:paraId="28DFDC7A" w14:textId="77777777" w:rsidR="004127E1" w:rsidRPr="004127E1" w:rsidRDefault="004127E1" w:rsidP="004127E1">
            <w:pPr>
              <w:tabs>
                <w:tab w:val="left" w:pos="3052"/>
              </w:tabs>
              <w:jc w:val="center"/>
              <w:rPr>
                <w:lang w:eastAsia="en-US"/>
              </w:rPr>
            </w:pPr>
            <w:proofErr w:type="spellStart"/>
            <w:r w:rsidRPr="004127E1">
              <w:t>Двухставочный</w:t>
            </w:r>
            <w:proofErr w:type="spellEnd"/>
          </w:p>
        </w:tc>
      </w:tr>
      <w:tr w:rsidR="004127E1" w:rsidRPr="004127E1" w14:paraId="034A2931" w14:textId="77777777" w:rsidTr="004127E1">
        <w:trPr>
          <w:trHeight w:val="1444"/>
          <w:jc w:val="center"/>
        </w:trPr>
        <w:tc>
          <w:tcPr>
            <w:tcW w:w="1587" w:type="dxa"/>
            <w:vMerge/>
            <w:tcBorders>
              <w:top w:val="single" w:sz="2" w:space="0" w:color="auto"/>
              <w:left w:val="single" w:sz="2" w:space="0" w:color="auto"/>
              <w:bottom w:val="single" w:sz="2" w:space="0" w:color="auto"/>
              <w:right w:val="single" w:sz="2" w:space="0" w:color="auto"/>
            </w:tcBorders>
            <w:vAlign w:val="center"/>
            <w:hideMark/>
          </w:tcPr>
          <w:p w14:paraId="12BB4DCE" w14:textId="77777777" w:rsidR="004127E1" w:rsidRPr="004127E1" w:rsidRDefault="004127E1" w:rsidP="004127E1">
            <w:pPr>
              <w:rPr>
                <w:lang w:eastAsia="en-US"/>
              </w:rPr>
            </w:pPr>
          </w:p>
        </w:tc>
        <w:tc>
          <w:tcPr>
            <w:tcW w:w="1414" w:type="dxa"/>
            <w:vMerge/>
            <w:tcBorders>
              <w:top w:val="single" w:sz="2" w:space="0" w:color="auto"/>
              <w:left w:val="single" w:sz="2" w:space="0" w:color="auto"/>
              <w:bottom w:val="single" w:sz="2" w:space="0" w:color="auto"/>
              <w:right w:val="single" w:sz="2" w:space="0" w:color="auto"/>
            </w:tcBorders>
            <w:vAlign w:val="center"/>
            <w:hideMark/>
          </w:tcPr>
          <w:p w14:paraId="36A4A22A" w14:textId="77777777" w:rsidR="004127E1" w:rsidRPr="004127E1" w:rsidRDefault="004127E1" w:rsidP="004127E1"/>
        </w:tc>
        <w:tc>
          <w:tcPr>
            <w:tcW w:w="933" w:type="dxa"/>
            <w:tcBorders>
              <w:top w:val="single" w:sz="2" w:space="0" w:color="auto"/>
              <w:left w:val="single" w:sz="2" w:space="0" w:color="auto"/>
              <w:bottom w:val="single" w:sz="2" w:space="0" w:color="auto"/>
              <w:right w:val="single" w:sz="4" w:space="0" w:color="auto"/>
            </w:tcBorders>
            <w:vAlign w:val="center"/>
            <w:hideMark/>
          </w:tcPr>
          <w:p w14:paraId="64EE064A" w14:textId="77777777" w:rsidR="004127E1" w:rsidRPr="004127E1" w:rsidRDefault="004127E1" w:rsidP="004127E1">
            <w:pPr>
              <w:tabs>
                <w:tab w:val="left" w:pos="3052"/>
              </w:tabs>
              <w:ind w:right="-35"/>
              <w:jc w:val="center"/>
              <w:rPr>
                <w:lang w:eastAsia="en-US"/>
              </w:rPr>
            </w:pPr>
            <w:r w:rsidRPr="004127E1">
              <w:rPr>
                <w:lang w:eastAsia="en-US"/>
              </w:rPr>
              <w:t>с поло-</w:t>
            </w:r>
            <w:proofErr w:type="spellStart"/>
            <w:r w:rsidRPr="004127E1">
              <w:rPr>
                <w:lang w:eastAsia="en-US"/>
              </w:rPr>
              <w:t>тенце</w:t>
            </w:r>
            <w:proofErr w:type="spellEnd"/>
            <w:r w:rsidRPr="004127E1">
              <w:rPr>
                <w:lang w:eastAsia="en-US"/>
              </w:rPr>
              <w:t>-суши-</w:t>
            </w:r>
            <w:proofErr w:type="spellStart"/>
            <w:r w:rsidRPr="004127E1">
              <w:rPr>
                <w:lang w:eastAsia="en-US"/>
              </w:rPr>
              <w:t>телями</w:t>
            </w:r>
            <w:proofErr w:type="spellEnd"/>
          </w:p>
        </w:tc>
        <w:tc>
          <w:tcPr>
            <w:tcW w:w="933" w:type="dxa"/>
            <w:tcBorders>
              <w:top w:val="single" w:sz="2" w:space="0" w:color="auto"/>
              <w:left w:val="single" w:sz="4" w:space="0" w:color="auto"/>
              <w:bottom w:val="single" w:sz="2" w:space="0" w:color="auto"/>
              <w:right w:val="single" w:sz="4" w:space="0" w:color="auto"/>
            </w:tcBorders>
            <w:vAlign w:val="center"/>
            <w:hideMark/>
          </w:tcPr>
          <w:p w14:paraId="1A742757" w14:textId="77777777" w:rsidR="004127E1" w:rsidRPr="004127E1" w:rsidRDefault="004127E1" w:rsidP="004127E1">
            <w:pPr>
              <w:tabs>
                <w:tab w:val="left" w:pos="3052"/>
              </w:tabs>
              <w:ind w:right="-35"/>
              <w:jc w:val="center"/>
              <w:rPr>
                <w:lang w:eastAsia="en-US"/>
              </w:rPr>
            </w:pPr>
            <w:r w:rsidRPr="004127E1">
              <w:rPr>
                <w:lang w:eastAsia="en-US"/>
              </w:rPr>
              <w:t>без поло-</w:t>
            </w:r>
            <w:proofErr w:type="spellStart"/>
            <w:r w:rsidRPr="004127E1">
              <w:rPr>
                <w:lang w:eastAsia="en-US"/>
              </w:rPr>
              <w:t>тенце</w:t>
            </w:r>
            <w:proofErr w:type="spellEnd"/>
            <w:r w:rsidRPr="004127E1">
              <w:rPr>
                <w:lang w:eastAsia="en-US"/>
              </w:rPr>
              <w:t>-суши-теля</w:t>
            </w:r>
          </w:p>
        </w:tc>
        <w:tc>
          <w:tcPr>
            <w:tcW w:w="933" w:type="dxa"/>
            <w:tcBorders>
              <w:top w:val="single" w:sz="2" w:space="0" w:color="auto"/>
              <w:left w:val="single" w:sz="4" w:space="0" w:color="auto"/>
              <w:bottom w:val="single" w:sz="2" w:space="0" w:color="auto"/>
              <w:right w:val="single" w:sz="4" w:space="0" w:color="auto"/>
            </w:tcBorders>
            <w:vAlign w:val="center"/>
            <w:hideMark/>
          </w:tcPr>
          <w:p w14:paraId="75160201" w14:textId="77777777" w:rsidR="004127E1" w:rsidRPr="004127E1" w:rsidRDefault="004127E1" w:rsidP="004127E1">
            <w:pPr>
              <w:tabs>
                <w:tab w:val="left" w:pos="3052"/>
              </w:tabs>
              <w:ind w:right="-35"/>
              <w:jc w:val="center"/>
              <w:rPr>
                <w:lang w:eastAsia="en-US"/>
              </w:rPr>
            </w:pPr>
            <w:r w:rsidRPr="004127E1">
              <w:rPr>
                <w:lang w:eastAsia="en-US"/>
              </w:rPr>
              <w:t>с поло-</w:t>
            </w:r>
            <w:proofErr w:type="spellStart"/>
            <w:r w:rsidRPr="004127E1">
              <w:rPr>
                <w:lang w:eastAsia="en-US"/>
              </w:rPr>
              <w:t>тенце</w:t>
            </w:r>
            <w:proofErr w:type="spellEnd"/>
            <w:r w:rsidRPr="004127E1">
              <w:rPr>
                <w:lang w:eastAsia="en-US"/>
              </w:rPr>
              <w:t>-суши-</w:t>
            </w:r>
            <w:proofErr w:type="spellStart"/>
            <w:r w:rsidRPr="004127E1">
              <w:rPr>
                <w:lang w:eastAsia="en-US"/>
              </w:rPr>
              <w:t>телями</w:t>
            </w:r>
            <w:proofErr w:type="spellEnd"/>
          </w:p>
        </w:tc>
        <w:tc>
          <w:tcPr>
            <w:tcW w:w="933" w:type="dxa"/>
            <w:tcBorders>
              <w:top w:val="single" w:sz="2" w:space="0" w:color="auto"/>
              <w:left w:val="single" w:sz="4" w:space="0" w:color="auto"/>
              <w:bottom w:val="single" w:sz="2" w:space="0" w:color="auto"/>
              <w:right w:val="single" w:sz="2" w:space="0" w:color="auto"/>
            </w:tcBorders>
            <w:vAlign w:val="center"/>
            <w:hideMark/>
          </w:tcPr>
          <w:p w14:paraId="6857D28D" w14:textId="77777777" w:rsidR="004127E1" w:rsidRPr="004127E1" w:rsidRDefault="004127E1" w:rsidP="004127E1">
            <w:pPr>
              <w:tabs>
                <w:tab w:val="left" w:pos="3052"/>
              </w:tabs>
              <w:ind w:right="-35"/>
              <w:jc w:val="center"/>
              <w:rPr>
                <w:lang w:eastAsia="en-US"/>
              </w:rPr>
            </w:pPr>
            <w:r w:rsidRPr="004127E1">
              <w:rPr>
                <w:lang w:eastAsia="en-US"/>
              </w:rPr>
              <w:t>без поло-</w:t>
            </w:r>
            <w:proofErr w:type="spellStart"/>
            <w:r w:rsidRPr="004127E1">
              <w:rPr>
                <w:lang w:eastAsia="en-US"/>
              </w:rPr>
              <w:t>тенце</w:t>
            </w:r>
            <w:proofErr w:type="spellEnd"/>
            <w:r w:rsidRPr="004127E1">
              <w:rPr>
                <w:lang w:eastAsia="en-US"/>
              </w:rPr>
              <w:t>-суши-теля</w:t>
            </w:r>
          </w:p>
        </w:tc>
        <w:tc>
          <w:tcPr>
            <w:tcW w:w="933" w:type="dxa"/>
            <w:tcBorders>
              <w:top w:val="single" w:sz="2" w:space="0" w:color="auto"/>
              <w:left w:val="single" w:sz="2" w:space="0" w:color="auto"/>
              <w:bottom w:val="single" w:sz="2" w:space="0" w:color="auto"/>
              <w:right w:val="single" w:sz="4" w:space="0" w:color="auto"/>
            </w:tcBorders>
            <w:vAlign w:val="center"/>
            <w:hideMark/>
          </w:tcPr>
          <w:p w14:paraId="0C356489" w14:textId="77777777" w:rsidR="004127E1" w:rsidRPr="004127E1" w:rsidRDefault="004127E1" w:rsidP="004127E1">
            <w:pPr>
              <w:tabs>
                <w:tab w:val="left" w:pos="3052"/>
              </w:tabs>
              <w:ind w:right="-68"/>
              <w:jc w:val="center"/>
              <w:rPr>
                <w:lang w:eastAsia="en-US"/>
              </w:rPr>
            </w:pPr>
            <w:r w:rsidRPr="004127E1">
              <w:rPr>
                <w:lang w:eastAsia="en-US"/>
              </w:rPr>
              <w:t>с поло-</w:t>
            </w:r>
            <w:proofErr w:type="spellStart"/>
            <w:r w:rsidRPr="004127E1">
              <w:rPr>
                <w:lang w:eastAsia="en-US"/>
              </w:rPr>
              <w:t>тенце</w:t>
            </w:r>
            <w:proofErr w:type="spellEnd"/>
            <w:r w:rsidRPr="004127E1">
              <w:rPr>
                <w:lang w:eastAsia="en-US"/>
              </w:rPr>
              <w:t>-суши-</w:t>
            </w:r>
            <w:proofErr w:type="spellStart"/>
            <w:r w:rsidRPr="004127E1">
              <w:rPr>
                <w:lang w:eastAsia="en-US"/>
              </w:rPr>
              <w:t>телями</w:t>
            </w:r>
            <w:proofErr w:type="spellEnd"/>
          </w:p>
        </w:tc>
        <w:tc>
          <w:tcPr>
            <w:tcW w:w="933" w:type="dxa"/>
            <w:tcBorders>
              <w:top w:val="single" w:sz="2" w:space="0" w:color="auto"/>
              <w:left w:val="single" w:sz="4" w:space="0" w:color="auto"/>
              <w:bottom w:val="single" w:sz="2" w:space="0" w:color="auto"/>
              <w:right w:val="single" w:sz="4" w:space="0" w:color="auto"/>
            </w:tcBorders>
            <w:vAlign w:val="center"/>
            <w:hideMark/>
          </w:tcPr>
          <w:p w14:paraId="775E922A" w14:textId="77777777" w:rsidR="004127E1" w:rsidRPr="004127E1" w:rsidRDefault="004127E1" w:rsidP="004127E1">
            <w:pPr>
              <w:tabs>
                <w:tab w:val="left" w:pos="3052"/>
              </w:tabs>
              <w:ind w:right="-35"/>
              <w:jc w:val="center"/>
              <w:rPr>
                <w:lang w:eastAsia="en-US"/>
              </w:rPr>
            </w:pPr>
            <w:r w:rsidRPr="004127E1">
              <w:rPr>
                <w:lang w:eastAsia="en-US"/>
              </w:rPr>
              <w:t>без поло-</w:t>
            </w:r>
            <w:proofErr w:type="spellStart"/>
            <w:r w:rsidRPr="004127E1">
              <w:rPr>
                <w:lang w:eastAsia="en-US"/>
              </w:rPr>
              <w:t>тенце</w:t>
            </w:r>
            <w:proofErr w:type="spellEnd"/>
            <w:r w:rsidRPr="004127E1">
              <w:rPr>
                <w:lang w:eastAsia="en-US"/>
              </w:rPr>
              <w:t>-суши-теля</w:t>
            </w:r>
          </w:p>
        </w:tc>
        <w:tc>
          <w:tcPr>
            <w:tcW w:w="933" w:type="dxa"/>
            <w:tcBorders>
              <w:top w:val="single" w:sz="2" w:space="0" w:color="auto"/>
              <w:left w:val="single" w:sz="4" w:space="0" w:color="auto"/>
              <w:bottom w:val="single" w:sz="2" w:space="0" w:color="auto"/>
              <w:right w:val="single" w:sz="4" w:space="0" w:color="auto"/>
            </w:tcBorders>
            <w:vAlign w:val="center"/>
            <w:hideMark/>
          </w:tcPr>
          <w:p w14:paraId="021A5085" w14:textId="77777777" w:rsidR="004127E1" w:rsidRPr="004127E1" w:rsidRDefault="004127E1" w:rsidP="004127E1">
            <w:pPr>
              <w:tabs>
                <w:tab w:val="left" w:pos="3052"/>
              </w:tabs>
              <w:ind w:left="-177" w:right="-149"/>
              <w:jc w:val="center"/>
              <w:rPr>
                <w:lang w:eastAsia="en-US"/>
              </w:rPr>
            </w:pPr>
            <w:r w:rsidRPr="004127E1">
              <w:rPr>
                <w:lang w:eastAsia="en-US"/>
              </w:rPr>
              <w:t>с поло-</w:t>
            </w:r>
            <w:proofErr w:type="spellStart"/>
            <w:r w:rsidRPr="004127E1">
              <w:rPr>
                <w:lang w:eastAsia="en-US"/>
              </w:rPr>
              <w:t>тенце</w:t>
            </w:r>
            <w:proofErr w:type="spellEnd"/>
            <w:r w:rsidRPr="004127E1">
              <w:rPr>
                <w:lang w:eastAsia="en-US"/>
              </w:rPr>
              <w:t>-суши-</w:t>
            </w:r>
            <w:proofErr w:type="spellStart"/>
            <w:r w:rsidRPr="004127E1">
              <w:rPr>
                <w:lang w:eastAsia="en-US"/>
              </w:rPr>
              <w:t>телями</w:t>
            </w:r>
            <w:proofErr w:type="spellEnd"/>
          </w:p>
        </w:tc>
        <w:tc>
          <w:tcPr>
            <w:tcW w:w="933" w:type="dxa"/>
            <w:tcBorders>
              <w:top w:val="single" w:sz="2" w:space="0" w:color="auto"/>
              <w:left w:val="single" w:sz="4" w:space="0" w:color="auto"/>
              <w:bottom w:val="single" w:sz="2" w:space="0" w:color="auto"/>
              <w:right w:val="single" w:sz="2" w:space="0" w:color="auto"/>
            </w:tcBorders>
            <w:vAlign w:val="center"/>
            <w:hideMark/>
          </w:tcPr>
          <w:p w14:paraId="468FAA26" w14:textId="77777777" w:rsidR="004127E1" w:rsidRPr="004127E1" w:rsidRDefault="004127E1" w:rsidP="004127E1">
            <w:pPr>
              <w:tabs>
                <w:tab w:val="left" w:pos="3052"/>
              </w:tabs>
              <w:ind w:right="-35"/>
              <w:jc w:val="center"/>
              <w:rPr>
                <w:lang w:eastAsia="en-US"/>
              </w:rPr>
            </w:pPr>
            <w:r w:rsidRPr="004127E1">
              <w:rPr>
                <w:lang w:eastAsia="en-US"/>
              </w:rPr>
              <w:t>без поло-</w:t>
            </w:r>
            <w:proofErr w:type="spellStart"/>
            <w:r w:rsidRPr="004127E1">
              <w:rPr>
                <w:lang w:eastAsia="en-US"/>
              </w:rPr>
              <w:t>тенце</w:t>
            </w:r>
            <w:proofErr w:type="spellEnd"/>
            <w:r w:rsidRPr="004127E1">
              <w:rPr>
                <w:lang w:eastAsia="en-US"/>
              </w:rPr>
              <w:t>-суши-теля</w:t>
            </w:r>
          </w:p>
        </w:tc>
        <w:tc>
          <w:tcPr>
            <w:tcW w:w="1132" w:type="dxa"/>
            <w:vMerge/>
            <w:tcBorders>
              <w:top w:val="single" w:sz="2" w:space="0" w:color="auto"/>
              <w:left w:val="single" w:sz="2" w:space="0" w:color="auto"/>
              <w:bottom w:val="single" w:sz="2" w:space="0" w:color="auto"/>
              <w:right w:val="single" w:sz="2" w:space="0" w:color="auto"/>
            </w:tcBorders>
            <w:vAlign w:val="center"/>
            <w:hideMark/>
          </w:tcPr>
          <w:p w14:paraId="107F579D" w14:textId="77777777" w:rsidR="004127E1" w:rsidRPr="004127E1" w:rsidRDefault="004127E1" w:rsidP="004127E1">
            <w:pPr>
              <w:rPr>
                <w:lang w:eastAsia="en-US"/>
              </w:rPr>
            </w:pPr>
          </w:p>
        </w:tc>
        <w:tc>
          <w:tcPr>
            <w:tcW w:w="1132" w:type="dxa"/>
            <w:vMerge/>
            <w:tcBorders>
              <w:top w:val="single" w:sz="2" w:space="0" w:color="auto"/>
              <w:left w:val="single" w:sz="2" w:space="0" w:color="auto"/>
              <w:bottom w:val="single" w:sz="2" w:space="0" w:color="auto"/>
              <w:right w:val="single" w:sz="2" w:space="0" w:color="auto"/>
            </w:tcBorders>
            <w:vAlign w:val="center"/>
            <w:hideMark/>
          </w:tcPr>
          <w:p w14:paraId="0050EA6C" w14:textId="77777777" w:rsidR="004127E1" w:rsidRPr="004127E1" w:rsidRDefault="004127E1" w:rsidP="004127E1">
            <w:pPr>
              <w:rPr>
                <w:lang w:eastAsia="en-US"/>
              </w:rPr>
            </w:pPr>
          </w:p>
        </w:tc>
        <w:tc>
          <w:tcPr>
            <w:tcW w:w="1274" w:type="dxa"/>
            <w:tcBorders>
              <w:top w:val="single" w:sz="2" w:space="0" w:color="auto"/>
              <w:left w:val="single" w:sz="2" w:space="0" w:color="auto"/>
              <w:bottom w:val="single" w:sz="2" w:space="0" w:color="auto"/>
              <w:right w:val="single" w:sz="2" w:space="0" w:color="auto"/>
            </w:tcBorders>
            <w:vAlign w:val="center"/>
            <w:hideMark/>
          </w:tcPr>
          <w:p w14:paraId="3B3DD02E" w14:textId="77777777" w:rsidR="004127E1" w:rsidRPr="004127E1" w:rsidRDefault="004127E1" w:rsidP="004127E1">
            <w:pPr>
              <w:ind w:left="-95" w:right="-65"/>
              <w:jc w:val="center"/>
            </w:pPr>
            <w:r w:rsidRPr="004127E1">
              <w:t>Ставка за мощность, тыс. руб./</w:t>
            </w:r>
          </w:p>
          <w:p w14:paraId="4D684F3A" w14:textId="77777777" w:rsidR="004127E1" w:rsidRPr="004127E1" w:rsidRDefault="004127E1" w:rsidP="004127E1">
            <w:pPr>
              <w:ind w:left="-95" w:right="-65"/>
              <w:jc w:val="center"/>
            </w:pPr>
            <w:r w:rsidRPr="004127E1">
              <w:t>Гкал/</w:t>
            </w:r>
          </w:p>
          <w:p w14:paraId="35B4361E" w14:textId="77777777" w:rsidR="004127E1" w:rsidRPr="004127E1" w:rsidRDefault="004127E1" w:rsidP="004127E1">
            <w:pPr>
              <w:jc w:val="center"/>
            </w:pPr>
            <w:r w:rsidRPr="004127E1">
              <w:t>час в мес.</w:t>
            </w:r>
          </w:p>
        </w:tc>
        <w:tc>
          <w:tcPr>
            <w:tcW w:w="1132" w:type="dxa"/>
            <w:tcBorders>
              <w:top w:val="single" w:sz="2" w:space="0" w:color="auto"/>
              <w:left w:val="single" w:sz="2" w:space="0" w:color="auto"/>
              <w:bottom w:val="single" w:sz="2" w:space="0" w:color="auto"/>
              <w:right w:val="single" w:sz="2" w:space="0" w:color="auto"/>
            </w:tcBorders>
            <w:vAlign w:val="center"/>
            <w:hideMark/>
          </w:tcPr>
          <w:p w14:paraId="5D8CF2C4" w14:textId="77777777" w:rsidR="004127E1" w:rsidRPr="004127E1" w:rsidRDefault="004127E1" w:rsidP="004127E1">
            <w:pPr>
              <w:ind w:left="-120" w:right="-112"/>
              <w:jc w:val="center"/>
            </w:pPr>
            <w:r w:rsidRPr="004127E1">
              <w:t>Ставка за тепловую энергию, руб./Гкал</w:t>
            </w:r>
          </w:p>
        </w:tc>
      </w:tr>
      <w:tr w:rsidR="004127E1" w:rsidRPr="004127E1" w14:paraId="409BAC6F" w14:textId="77777777" w:rsidTr="004127E1">
        <w:trPr>
          <w:trHeight w:val="184"/>
          <w:jc w:val="center"/>
        </w:trPr>
        <w:tc>
          <w:tcPr>
            <w:tcW w:w="1587" w:type="dxa"/>
            <w:tcBorders>
              <w:top w:val="single" w:sz="2" w:space="0" w:color="auto"/>
              <w:left w:val="single" w:sz="2" w:space="0" w:color="auto"/>
              <w:bottom w:val="single" w:sz="2" w:space="0" w:color="auto"/>
              <w:right w:val="single" w:sz="2" w:space="0" w:color="auto"/>
            </w:tcBorders>
            <w:vAlign w:val="center"/>
            <w:hideMark/>
          </w:tcPr>
          <w:p w14:paraId="4F1AE410" w14:textId="77777777" w:rsidR="004127E1" w:rsidRPr="004127E1" w:rsidRDefault="004127E1" w:rsidP="004127E1">
            <w:pPr>
              <w:ind w:left="-108" w:right="-163"/>
              <w:jc w:val="center"/>
            </w:pPr>
            <w:r w:rsidRPr="004127E1">
              <w:t>1</w:t>
            </w:r>
          </w:p>
        </w:tc>
        <w:tc>
          <w:tcPr>
            <w:tcW w:w="1414" w:type="dxa"/>
            <w:tcBorders>
              <w:top w:val="single" w:sz="2" w:space="0" w:color="auto"/>
              <w:left w:val="single" w:sz="2" w:space="0" w:color="auto"/>
              <w:bottom w:val="single" w:sz="2" w:space="0" w:color="auto"/>
              <w:right w:val="single" w:sz="2" w:space="0" w:color="auto"/>
            </w:tcBorders>
            <w:vAlign w:val="center"/>
            <w:hideMark/>
          </w:tcPr>
          <w:p w14:paraId="55AC1A8C" w14:textId="77777777" w:rsidR="004127E1" w:rsidRPr="004127E1" w:rsidRDefault="004127E1" w:rsidP="004127E1">
            <w:pPr>
              <w:tabs>
                <w:tab w:val="left" w:pos="3052"/>
              </w:tabs>
              <w:ind w:hanging="108"/>
              <w:jc w:val="center"/>
              <w:rPr>
                <w:sz w:val="22"/>
                <w:szCs w:val="22"/>
              </w:rPr>
            </w:pPr>
            <w:r w:rsidRPr="004127E1">
              <w:rPr>
                <w:sz w:val="22"/>
                <w:szCs w:val="22"/>
              </w:rPr>
              <w:t>2</w:t>
            </w:r>
          </w:p>
        </w:tc>
        <w:tc>
          <w:tcPr>
            <w:tcW w:w="933" w:type="dxa"/>
            <w:tcBorders>
              <w:top w:val="single" w:sz="2" w:space="0" w:color="auto"/>
              <w:left w:val="single" w:sz="2" w:space="0" w:color="auto"/>
              <w:bottom w:val="single" w:sz="2" w:space="0" w:color="auto"/>
              <w:right w:val="single" w:sz="4" w:space="0" w:color="auto"/>
            </w:tcBorders>
            <w:vAlign w:val="center"/>
            <w:hideMark/>
          </w:tcPr>
          <w:p w14:paraId="46834A72" w14:textId="77777777" w:rsidR="004127E1" w:rsidRPr="004127E1" w:rsidRDefault="004127E1" w:rsidP="004127E1">
            <w:pPr>
              <w:jc w:val="center"/>
              <w:rPr>
                <w:sz w:val="22"/>
                <w:szCs w:val="22"/>
                <w:lang w:eastAsia="en-US"/>
              </w:rPr>
            </w:pPr>
            <w:r w:rsidRPr="004127E1">
              <w:rPr>
                <w:sz w:val="22"/>
                <w:szCs w:val="22"/>
                <w:lang w:eastAsia="en-US"/>
              </w:rPr>
              <w:t>3</w:t>
            </w:r>
          </w:p>
        </w:tc>
        <w:tc>
          <w:tcPr>
            <w:tcW w:w="933" w:type="dxa"/>
            <w:tcBorders>
              <w:top w:val="single" w:sz="2" w:space="0" w:color="auto"/>
              <w:left w:val="single" w:sz="4" w:space="0" w:color="auto"/>
              <w:bottom w:val="single" w:sz="2" w:space="0" w:color="auto"/>
              <w:right w:val="single" w:sz="2" w:space="0" w:color="auto"/>
            </w:tcBorders>
            <w:vAlign w:val="center"/>
            <w:hideMark/>
          </w:tcPr>
          <w:p w14:paraId="35CBCC3C" w14:textId="77777777" w:rsidR="004127E1" w:rsidRPr="004127E1" w:rsidRDefault="004127E1" w:rsidP="004127E1">
            <w:pPr>
              <w:jc w:val="center"/>
              <w:rPr>
                <w:sz w:val="22"/>
                <w:szCs w:val="22"/>
                <w:lang w:eastAsia="en-US"/>
              </w:rPr>
            </w:pPr>
            <w:r w:rsidRPr="004127E1">
              <w:rPr>
                <w:sz w:val="22"/>
                <w:szCs w:val="22"/>
                <w:lang w:eastAsia="en-US"/>
              </w:rPr>
              <w:t>4</w:t>
            </w:r>
          </w:p>
        </w:tc>
        <w:tc>
          <w:tcPr>
            <w:tcW w:w="933" w:type="dxa"/>
            <w:tcBorders>
              <w:top w:val="single" w:sz="2" w:space="0" w:color="auto"/>
              <w:left w:val="single" w:sz="4" w:space="0" w:color="auto"/>
              <w:bottom w:val="single" w:sz="2" w:space="0" w:color="auto"/>
              <w:right w:val="single" w:sz="2" w:space="0" w:color="auto"/>
            </w:tcBorders>
            <w:vAlign w:val="center"/>
            <w:hideMark/>
          </w:tcPr>
          <w:p w14:paraId="6666E4F3" w14:textId="77777777" w:rsidR="004127E1" w:rsidRPr="004127E1" w:rsidRDefault="004127E1" w:rsidP="004127E1">
            <w:pPr>
              <w:jc w:val="center"/>
              <w:rPr>
                <w:sz w:val="22"/>
                <w:szCs w:val="22"/>
                <w:lang w:eastAsia="en-US"/>
              </w:rPr>
            </w:pPr>
            <w:r w:rsidRPr="004127E1">
              <w:rPr>
                <w:sz w:val="22"/>
                <w:szCs w:val="22"/>
                <w:lang w:eastAsia="en-US"/>
              </w:rPr>
              <w:t>5</w:t>
            </w:r>
          </w:p>
        </w:tc>
        <w:tc>
          <w:tcPr>
            <w:tcW w:w="933" w:type="dxa"/>
            <w:tcBorders>
              <w:top w:val="single" w:sz="2" w:space="0" w:color="auto"/>
              <w:left w:val="single" w:sz="4" w:space="0" w:color="auto"/>
              <w:bottom w:val="single" w:sz="2" w:space="0" w:color="auto"/>
              <w:right w:val="single" w:sz="2" w:space="0" w:color="auto"/>
            </w:tcBorders>
            <w:vAlign w:val="center"/>
            <w:hideMark/>
          </w:tcPr>
          <w:p w14:paraId="146A1F3D" w14:textId="77777777" w:rsidR="004127E1" w:rsidRPr="004127E1" w:rsidRDefault="004127E1" w:rsidP="004127E1">
            <w:pPr>
              <w:jc w:val="center"/>
              <w:rPr>
                <w:sz w:val="22"/>
                <w:szCs w:val="22"/>
                <w:lang w:eastAsia="en-US"/>
              </w:rPr>
            </w:pPr>
            <w:r w:rsidRPr="004127E1">
              <w:rPr>
                <w:sz w:val="22"/>
                <w:szCs w:val="22"/>
                <w:lang w:eastAsia="en-US"/>
              </w:rPr>
              <w:t>6</w:t>
            </w:r>
          </w:p>
        </w:tc>
        <w:tc>
          <w:tcPr>
            <w:tcW w:w="933" w:type="dxa"/>
            <w:tcBorders>
              <w:top w:val="single" w:sz="2" w:space="0" w:color="auto"/>
              <w:left w:val="single" w:sz="2" w:space="0" w:color="auto"/>
              <w:bottom w:val="single" w:sz="2" w:space="0" w:color="auto"/>
              <w:right w:val="single" w:sz="4" w:space="0" w:color="auto"/>
            </w:tcBorders>
            <w:vAlign w:val="center"/>
            <w:hideMark/>
          </w:tcPr>
          <w:p w14:paraId="463D1C49" w14:textId="77777777" w:rsidR="004127E1" w:rsidRPr="004127E1" w:rsidRDefault="004127E1" w:rsidP="004127E1">
            <w:pPr>
              <w:jc w:val="center"/>
              <w:rPr>
                <w:sz w:val="22"/>
                <w:szCs w:val="22"/>
                <w:lang w:eastAsia="en-US"/>
              </w:rPr>
            </w:pPr>
            <w:r w:rsidRPr="004127E1">
              <w:rPr>
                <w:sz w:val="22"/>
                <w:szCs w:val="22"/>
                <w:lang w:eastAsia="en-US"/>
              </w:rPr>
              <w:t>7</w:t>
            </w:r>
          </w:p>
        </w:tc>
        <w:tc>
          <w:tcPr>
            <w:tcW w:w="933" w:type="dxa"/>
            <w:tcBorders>
              <w:top w:val="single" w:sz="2" w:space="0" w:color="auto"/>
              <w:left w:val="single" w:sz="4" w:space="0" w:color="auto"/>
              <w:bottom w:val="single" w:sz="2" w:space="0" w:color="auto"/>
              <w:right w:val="single" w:sz="2" w:space="0" w:color="auto"/>
            </w:tcBorders>
            <w:vAlign w:val="center"/>
            <w:hideMark/>
          </w:tcPr>
          <w:p w14:paraId="3172EE0B" w14:textId="77777777" w:rsidR="004127E1" w:rsidRPr="004127E1" w:rsidRDefault="004127E1" w:rsidP="004127E1">
            <w:pPr>
              <w:jc w:val="center"/>
              <w:rPr>
                <w:sz w:val="22"/>
                <w:szCs w:val="22"/>
                <w:lang w:eastAsia="en-US"/>
              </w:rPr>
            </w:pPr>
            <w:r w:rsidRPr="004127E1">
              <w:rPr>
                <w:sz w:val="22"/>
                <w:szCs w:val="22"/>
                <w:lang w:eastAsia="en-US"/>
              </w:rPr>
              <w:t>8</w:t>
            </w:r>
          </w:p>
        </w:tc>
        <w:tc>
          <w:tcPr>
            <w:tcW w:w="933" w:type="dxa"/>
            <w:tcBorders>
              <w:top w:val="single" w:sz="2" w:space="0" w:color="auto"/>
              <w:left w:val="single" w:sz="4" w:space="0" w:color="auto"/>
              <w:bottom w:val="single" w:sz="2" w:space="0" w:color="auto"/>
              <w:right w:val="single" w:sz="2" w:space="0" w:color="auto"/>
            </w:tcBorders>
            <w:vAlign w:val="center"/>
            <w:hideMark/>
          </w:tcPr>
          <w:p w14:paraId="2122E773" w14:textId="77777777" w:rsidR="004127E1" w:rsidRPr="004127E1" w:rsidRDefault="004127E1" w:rsidP="004127E1">
            <w:pPr>
              <w:jc w:val="center"/>
              <w:rPr>
                <w:sz w:val="22"/>
                <w:szCs w:val="22"/>
                <w:lang w:eastAsia="en-US"/>
              </w:rPr>
            </w:pPr>
            <w:r w:rsidRPr="004127E1">
              <w:rPr>
                <w:sz w:val="22"/>
                <w:szCs w:val="22"/>
                <w:lang w:eastAsia="en-US"/>
              </w:rPr>
              <w:t>9</w:t>
            </w:r>
          </w:p>
        </w:tc>
        <w:tc>
          <w:tcPr>
            <w:tcW w:w="933" w:type="dxa"/>
            <w:tcBorders>
              <w:top w:val="single" w:sz="2" w:space="0" w:color="auto"/>
              <w:left w:val="single" w:sz="4" w:space="0" w:color="auto"/>
              <w:bottom w:val="single" w:sz="2" w:space="0" w:color="auto"/>
              <w:right w:val="single" w:sz="2" w:space="0" w:color="auto"/>
            </w:tcBorders>
            <w:vAlign w:val="center"/>
            <w:hideMark/>
          </w:tcPr>
          <w:p w14:paraId="5315FD3E" w14:textId="77777777" w:rsidR="004127E1" w:rsidRPr="004127E1" w:rsidRDefault="004127E1" w:rsidP="004127E1">
            <w:pPr>
              <w:jc w:val="center"/>
              <w:rPr>
                <w:sz w:val="22"/>
                <w:szCs w:val="22"/>
                <w:lang w:eastAsia="en-US"/>
              </w:rPr>
            </w:pPr>
            <w:r w:rsidRPr="004127E1">
              <w:rPr>
                <w:sz w:val="22"/>
                <w:szCs w:val="22"/>
                <w:lang w:eastAsia="en-US"/>
              </w:rPr>
              <w:t>10</w:t>
            </w:r>
          </w:p>
        </w:tc>
        <w:tc>
          <w:tcPr>
            <w:tcW w:w="1132" w:type="dxa"/>
            <w:tcBorders>
              <w:top w:val="single" w:sz="2" w:space="0" w:color="auto"/>
              <w:left w:val="single" w:sz="2" w:space="0" w:color="auto"/>
              <w:bottom w:val="single" w:sz="2" w:space="0" w:color="auto"/>
              <w:right w:val="single" w:sz="2" w:space="0" w:color="auto"/>
            </w:tcBorders>
            <w:vAlign w:val="center"/>
            <w:hideMark/>
          </w:tcPr>
          <w:p w14:paraId="0DA124E5" w14:textId="77777777" w:rsidR="004127E1" w:rsidRPr="004127E1" w:rsidRDefault="004127E1" w:rsidP="004127E1">
            <w:pPr>
              <w:jc w:val="center"/>
              <w:rPr>
                <w:sz w:val="22"/>
                <w:szCs w:val="22"/>
                <w:lang w:eastAsia="en-US"/>
              </w:rPr>
            </w:pPr>
            <w:r w:rsidRPr="004127E1">
              <w:rPr>
                <w:sz w:val="22"/>
                <w:szCs w:val="22"/>
                <w:lang w:eastAsia="en-US"/>
              </w:rPr>
              <w:t>11</w:t>
            </w:r>
          </w:p>
        </w:tc>
        <w:tc>
          <w:tcPr>
            <w:tcW w:w="1132" w:type="dxa"/>
            <w:tcBorders>
              <w:top w:val="single" w:sz="2" w:space="0" w:color="auto"/>
              <w:left w:val="single" w:sz="2" w:space="0" w:color="auto"/>
              <w:bottom w:val="single" w:sz="2" w:space="0" w:color="auto"/>
              <w:right w:val="single" w:sz="2" w:space="0" w:color="auto"/>
            </w:tcBorders>
            <w:vAlign w:val="center"/>
            <w:hideMark/>
          </w:tcPr>
          <w:p w14:paraId="7A1111D8" w14:textId="77777777" w:rsidR="004127E1" w:rsidRPr="004127E1" w:rsidRDefault="004127E1" w:rsidP="004127E1">
            <w:pPr>
              <w:jc w:val="center"/>
              <w:rPr>
                <w:sz w:val="22"/>
                <w:szCs w:val="22"/>
                <w:lang w:eastAsia="en-US"/>
              </w:rPr>
            </w:pPr>
            <w:r w:rsidRPr="004127E1">
              <w:rPr>
                <w:sz w:val="22"/>
                <w:szCs w:val="22"/>
                <w:lang w:eastAsia="en-US"/>
              </w:rPr>
              <w:t>12</w:t>
            </w:r>
          </w:p>
        </w:tc>
        <w:tc>
          <w:tcPr>
            <w:tcW w:w="1274" w:type="dxa"/>
            <w:tcBorders>
              <w:top w:val="single" w:sz="2" w:space="0" w:color="auto"/>
              <w:left w:val="single" w:sz="2" w:space="0" w:color="auto"/>
              <w:bottom w:val="single" w:sz="2" w:space="0" w:color="auto"/>
              <w:right w:val="single" w:sz="2" w:space="0" w:color="auto"/>
            </w:tcBorders>
            <w:vAlign w:val="center"/>
            <w:hideMark/>
          </w:tcPr>
          <w:p w14:paraId="7BE6958F" w14:textId="77777777" w:rsidR="004127E1" w:rsidRPr="004127E1" w:rsidRDefault="004127E1" w:rsidP="004127E1">
            <w:pPr>
              <w:jc w:val="center"/>
              <w:rPr>
                <w:sz w:val="22"/>
                <w:szCs w:val="22"/>
              </w:rPr>
            </w:pPr>
            <w:r w:rsidRPr="004127E1">
              <w:rPr>
                <w:sz w:val="22"/>
                <w:szCs w:val="22"/>
              </w:rPr>
              <w:t>13</w:t>
            </w:r>
          </w:p>
        </w:tc>
        <w:tc>
          <w:tcPr>
            <w:tcW w:w="1132" w:type="dxa"/>
            <w:tcBorders>
              <w:top w:val="single" w:sz="2" w:space="0" w:color="auto"/>
              <w:left w:val="single" w:sz="2" w:space="0" w:color="auto"/>
              <w:bottom w:val="single" w:sz="2" w:space="0" w:color="auto"/>
              <w:right w:val="single" w:sz="2" w:space="0" w:color="auto"/>
            </w:tcBorders>
            <w:vAlign w:val="center"/>
            <w:hideMark/>
          </w:tcPr>
          <w:p w14:paraId="58048629" w14:textId="77777777" w:rsidR="004127E1" w:rsidRPr="004127E1" w:rsidRDefault="004127E1" w:rsidP="004127E1">
            <w:pPr>
              <w:jc w:val="center"/>
              <w:rPr>
                <w:sz w:val="22"/>
                <w:szCs w:val="22"/>
              </w:rPr>
            </w:pPr>
            <w:r w:rsidRPr="004127E1">
              <w:rPr>
                <w:sz w:val="22"/>
                <w:szCs w:val="22"/>
              </w:rPr>
              <w:t>14</w:t>
            </w:r>
          </w:p>
        </w:tc>
      </w:tr>
      <w:tr w:rsidR="004127E1" w:rsidRPr="004127E1" w14:paraId="4F88F597" w14:textId="77777777" w:rsidTr="004127E1">
        <w:trPr>
          <w:trHeight w:val="184"/>
          <w:jc w:val="center"/>
        </w:trPr>
        <w:tc>
          <w:tcPr>
            <w:tcW w:w="1587" w:type="dxa"/>
            <w:vMerge w:val="restart"/>
            <w:tcBorders>
              <w:top w:val="single" w:sz="2" w:space="0" w:color="auto"/>
              <w:left w:val="single" w:sz="2" w:space="0" w:color="auto"/>
              <w:bottom w:val="single" w:sz="2" w:space="0" w:color="auto"/>
              <w:right w:val="single" w:sz="2" w:space="0" w:color="auto"/>
            </w:tcBorders>
            <w:vAlign w:val="center"/>
            <w:hideMark/>
          </w:tcPr>
          <w:p w14:paraId="2F32FA7D" w14:textId="77777777" w:rsidR="004127E1" w:rsidRPr="004127E1" w:rsidRDefault="004127E1" w:rsidP="004127E1">
            <w:pPr>
              <w:tabs>
                <w:tab w:val="left" w:pos="3052"/>
              </w:tabs>
              <w:jc w:val="center"/>
              <w:rPr>
                <w:bCs/>
                <w:kern w:val="32"/>
                <w:sz w:val="20"/>
                <w:szCs w:val="20"/>
                <w:lang w:eastAsia="en-US"/>
              </w:rPr>
            </w:pPr>
            <w:r w:rsidRPr="004127E1">
              <w:rPr>
                <w:bCs/>
                <w:kern w:val="32"/>
                <w:sz w:val="20"/>
                <w:szCs w:val="20"/>
                <w:lang w:eastAsia="en-US"/>
              </w:rPr>
              <w:t xml:space="preserve">АО «УК «Кузбассразрезуголь» (филиал </w:t>
            </w:r>
            <w:proofErr w:type="spellStart"/>
            <w:proofErr w:type="gramStart"/>
            <w:r w:rsidRPr="004127E1">
              <w:rPr>
                <w:bCs/>
                <w:kern w:val="32"/>
                <w:sz w:val="20"/>
                <w:szCs w:val="20"/>
                <w:lang w:eastAsia="en-US"/>
              </w:rPr>
              <w:t>Красноброд-ский</w:t>
            </w:r>
            <w:proofErr w:type="spellEnd"/>
            <w:proofErr w:type="gramEnd"/>
            <w:r w:rsidRPr="004127E1">
              <w:rPr>
                <w:bCs/>
                <w:kern w:val="32"/>
                <w:sz w:val="20"/>
                <w:szCs w:val="20"/>
                <w:lang w:eastAsia="en-US"/>
              </w:rPr>
              <w:t xml:space="preserve"> угольный разрез)</w:t>
            </w:r>
          </w:p>
        </w:tc>
        <w:tc>
          <w:tcPr>
            <w:tcW w:w="1414" w:type="dxa"/>
            <w:vAlign w:val="center"/>
            <w:hideMark/>
          </w:tcPr>
          <w:p w14:paraId="51C050EB" w14:textId="77777777" w:rsidR="004127E1" w:rsidRPr="004127E1" w:rsidRDefault="004127E1" w:rsidP="004127E1">
            <w:pPr>
              <w:tabs>
                <w:tab w:val="left" w:pos="3052"/>
              </w:tabs>
              <w:ind w:hanging="108"/>
              <w:jc w:val="center"/>
              <w:rPr>
                <w:sz w:val="22"/>
                <w:szCs w:val="22"/>
              </w:rPr>
            </w:pPr>
            <w:r w:rsidRPr="004127E1">
              <w:rPr>
                <w:sz w:val="23"/>
                <w:szCs w:val="23"/>
              </w:rPr>
              <w:t>с 01.01.2024</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59ED3A76" w14:textId="77777777" w:rsidR="004127E1" w:rsidRPr="004127E1" w:rsidRDefault="004127E1" w:rsidP="004127E1">
            <w:pPr>
              <w:jc w:val="center"/>
              <w:rPr>
                <w:sz w:val="22"/>
                <w:szCs w:val="22"/>
                <w:lang w:eastAsia="en-US"/>
              </w:rPr>
            </w:pPr>
            <w:r w:rsidRPr="004127E1">
              <w:rPr>
                <w:color w:val="000000"/>
                <w:sz w:val="22"/>
                <w:szCs w:val="22"/>
                <w:lang w:eastAsia="en-US"/>
              </w:rPr>
              <w:t>165,76</w:t>
            </w:r>
          </w:p>
        </w:tc>
        <w:tc>
          <w:tcPr>
            <w:tcW w:w="933" w:type="dxa"/>
            <w:tcBorders>
              <w:top w:val="single" w:sz="4" w:space="0" w:color="auto"/>
              <w:left w:val="nil"/>
              <w:bottom w:val="single" w:sz="4" w:space="0" w:color="auto"/>
              <w:right w:val="single" w:sz="4" w:space="0" w:color="auto"/>
            </w:tcBorders>
            <w:shd w:val="clear" w:color="auto" w:fill="auto"/>
            <w:vAlign w:val="center"/>
          </w:tcPr>
          <w:p w14:paraId="7CE89AB4" w14:textId="77777777" w:rsidR="004127E1" w:rsidRPr="004127E1" w:rsidRDefault="004127E1" w:rsidP="004127E1">
            <w:pPr>
              <w:jc w:val="center"/>
              <w:rPr>
                <w:sz w:val="22"/>
                <w:szCs w:val="22"/>
                <w:lang w:eastAsia="en-US"/>
              </w:rPr>
            </w:pPr>
            <w:r w:rsidRPr="004127E1">
              <w:rPr>
                <w:color w:val="000000"/>
                <w:sz w:val="22"/>
                <w:szCs w:val="22"/>
                <w:lang w:eastAsia="en-US"/>
              </w:rPr>
              <w:t>163,90</w:t>
            </w:r>
          </w:p>
        </w:tc>
        <w:tc>
          <w:tcPr>
            <w:tcW w:w="933" w:type="dxa"/>
            <w:tcBorders>
              <w:top w:val="single" w:sz="4" w:space="0" w:color="auto"/>
              <w:left w:val="nil"/>
              <w:bottom w:val="single" w:sz="4" w:space="0" w:color="auto"/>
              <w:right w:val="single" w:sz="4" w:space="0" w:color="auto"/>
            </w:tcBorders>
            <w:shd w:val="clear" w:color="auto" w:fill="auto"/>
            <w:vAlign w:val="center"/>
          </w:tcPr>
          <w:p w14:paraId="0283E36E" w14:textId="77777777" w:rsidR="004127E1" w:rsidRPr="004127E1" w:rsidRDefault="004127E1" w:rsidP="004127E1">
            <w:pPr>
              <w:jc w:val="center"/>
              <w:rPr>
                <w:sz w:val="22"/>
                <w:szCs w:val="22"/>
                <w:lang w:eastAsia="en-US"/>
              </w:rPr>
            </w:pPr>
            <w:r w:rsidRPr="004127E1">
              <w:rPr>
                <w:color w:val="000000"/>
                <w:sz w:val="22"/>
                <w:szCs w:val="22"/>
                <w:lang w:eastAsia="en-US"/>
              </w:rPr>
              <w:t>174,11</w:t>
            </w:r>
          </w:p>
        </w:tc>
        <w:tc>
          <w:tcPr>
            <w:tcW w:w="933" w:type="dxa"/>
            <w:tcBorders>
              <w:top w:val="single" w:sz="4" w:space="0" w:color="auto"/>
              <w:left w:val="nil"/>
              <w:bottom w:val="single" w:sz="4" w:space="0" w:color="auto"/>
              <w:right w:val="single" w:sz="4" w:space="0" w:color="auto"/>
            </w:tcBorders>
            <w:shd w:val="clear" w:color="auto" w:fill="auto"/>
            <w:vAlign w:val="center"/>
          </w:tcPr>
          <w:p w14:paraId="18B8A624" w14:textId="77777777" w:rsidR="004127E1" w:rsidRPr="004127E1" w:rsidRDefault="004127E1" w:rsidP="004127E1">
            <w:pPr>
              <w:jc w:val="center"/>
              <w:rPr>
                <w:sz w:val="22"/>
                <w:szCs w:val="22"/>
                <w:lang w:eastAsia="en-US"/>
              </w:rPr>
            </w:pPr>
            <w:r w:rsidRPr="004127E1">
              <w:rPr>
                <w:color w:val="000000"/>
                <w:sz w:val="22"/>
                <w:szCs w:val="22"/>
                <w:lang w:eastAsia="en-US"/>
              </w:rPr>
              <w:t>166,68</w:t>
            </w:r>
          </w:p>
        </w:tc>
        <w:tc>
          <w:tcPr>
            <w:tcW w:w="933" w:type="dxa"/>
            <w:tcBorders>
              <w:top w:val="single" w:sz="4" w:space="0" w:color="auto"/>
              <w:left w:val="nil"/>
              <w:bottom w:val="single" w:sz="4" w:space="0" w:color="auto"/>
              <w:right w:val="single" w:sz="4" w:space="0" w:color="auto"/>
            </w:tcBorders>
            <w:shd w:val="clear" w:color="auto" w:fill="auto"/>
            <w:vAlign w:val="center"/>
          </w:tcPr>
          <w:p w14:paraId="7ECA68E0" w14:textId="77777777" w:rsidR="004127E1" w:rsidRPr="004127E1" w:rsidRDefault="004127E1" w:rsidP="004127E1">
            <w:pPr>
              <w:jc w:val="center"/>
              <w:rPr>
                <w:sz w:val="22"/>
                <w:szCs w:val="22"/>
                <w:lang w:eastAsia="en-US"/>
              </w:rPr>
            </w:pPr>
            <w:r w:rsidRPr="004127E1">
              <w:rPr>
                <w:color w:val="000000"/>
                <w:sz w:val="22"/>
                <w:szCs w:val="22"/>
                <w:lang w:eastAsia="en-US"/>
              </w:rPr>
              <w:t>138,13</w:t>
            </w:r>
          </w:p>
        </w:tc>
        <w:tc>
          <w:tcPr>
            <w:tcW w:w="933" w:type="dxa"/>
            <w:tcBorders>
              <w:top w:val="single" w:sz="4" w:space="0" w:color="auto"/>
              <w:left w:val="nil"/>
              <w:bottom w:val="single" w:sz="4" w:space="0" w:color="auto"/>
              <w:right w:val="single" w:sz="4" w:space="0" w:color="auto"/>
            </w:tcBorders>
            <w:shd w:val="clear" w:color="auto" w:fill="auto"/>
            <w:vAlign w:val="center"/>
          </w:tcPr>
          <w:p w14:paraId="36265A41" w14:textId="77777777" w:rsidR="004127E1" w:rsidRPr="004127E1" w:rsidRDefault="004127E1" w:rsidP="004127E1">
            <w:pPr>
              <w:jc w:val="center"/>
              <w:rPr>
                <w:sz w:val="22"/>
                <w:szCs w:val="22"/>
                <w:lang w:eastAsia="en-US"/>
              </w:rPr>
            </w:pPr>
            <w:r w:rsidRPr="004127E1">
              <w:rPr>
                <w:color w:val="000000"/>
                <w:sz w:val="22"/>
                <w:szCs w:val="22"/>
                <w:lang w:eastAsia="en-US"/>
              </w:rPr>
              <w:t>136,58</w:t>
            </w:r>
          </w:p>
        </w:tc>
        <w:tc>
          <w:tcPr>
            <w:tcW w:w="933" w:type="dxa"/>
            <w:tcBorders>
              <w:top w:val="single" w:sz="4" w:space="0" w:color="auto"/>
              <w:left w:val="nil"/>
              <w:bottom w:val="single" w:sz="4" w:space="0" w:color="auto"/>
              <w:right w:val="single" w:sz="4" w:space="0" w:color="auto"/>
            </w:tcBorders>
            <w:shd w:val="clear" w:color="auto" w:fill="auto"/>
            <w:vAlign w:val="center"/>
          </w:tcPr>
          <w:p w14:paraId="78613345" w14:textId="77777777" w:rsidR="004127E1" w:rsidRPr="004127E1" w:rsidRDefault="004127E1" w:rsidP="004127E1">
            <w:pPr>
              <w:jc w:val="center"/>
              <w:rPr>
                <w:sz w:val="22"/>
                <w:szCs w:val="22"/>
                <w:lang w:eastAsia="en-US"/>
              </w:rPr>
            </w:pPr>
            <w:r w:rsidRPr="004127E1">
              <w:rPr>
                <w:color w:val="000000"/>
                <w:sz w:val="22"/>
                <w:szCs w:val="22"/>
                <w:lang w:eastAsia="en-US"/>
              </w:rPr>
              <w:t>145,09</w:t>
            </w:r>
          </w:p>
        </w:tc>
        <w:tc>
          <w:tcPr>
            <w:tcW w:w="933" w:type="dxa"/>
            <w:tcBorders>
              <w:top w:val="single" w:sz="4" w:space="0" w:color="auto"/>
              <w:left w:val="nil"/>
              <w:bottom w:val="single" w:sz="4" w:space="0" w:color="auto"/>
              <w:right w:val="single" w:sz="4" w:space="0" w:color="auto"/>
            </w:tcBorders>
            <w:shd w:val="clear" w:color="auto" w:fill="auto"/>
            <w:vAlign w:val="center"/>
          </w:tcPr>
          <w:p w14:paraId="43F8DF18" w14:textId="77777777" w:rsidR="004127E1" w:rsidRPr="004127E1" w:rsidRDefault="004127E1" w:rsidP="004127E1">
            <w:pPr>
              <w:jc w:val="center"/>
              <w:rPr>
                <w:sz w:val="22"/>
                <w:szCs w:val="22"/>
                <w:lang w:eastAsia="en-US"/>
              </w:rPr>
            </w:pPr>
            <w:r w:rsidRPr="004127E1">
              <w:rPr>
                <w:color w:val="000000"/>
                <w:sz w:val="22"/>
                <w:szCs w:val="22"/>
                <w:lang w:eastAsia="en-US"/>
              </w:rPr>
              <w:t>138,90</w:t>
            </w:r>
          </w:p>
        </w:tc>
        <w:tc>
          <w:tcPr>
            <w:tcW w:w="1132" w:type="dxa"/>
            <w:tcBorders>
              <w:top w:val="single" w:sz="4" w:space="0" w:color="auto"/>
              <w:left w:val="nil"/>
              <w:bottom w:val="single" w:sz="4" w:space="0" w:color="auto"/>
              <w:right w:val="single" w:sz="4" w:space="0" w:color="auto"/>
            </w:tcBorders>
            <w:shd w:val="clear" w:color="auto" w:fill="auto"/>
            <w:vAlign w:val="center"/>
          </w:tcPr>
          <w:p w14:paraId="3D936D77" w14:textId="77777777" w:rsidR="004127E1" w:rsidRPr="004127E1" w:rsidRDefault="004127E1" w:rsidP="004127E1">
            <w:pPr>
              <w:jc w:val="center"/>
              <w:rPr>
                <w:sz w:val="22"/>
                <w:szCs w:val="22"/>
                <w:lang w:eastAsia="en-US"/>
              </w:rPr>
            </w:pPr>
            <w:r w:rsidRPr="004127E1">
              <w:rPr>
                <w:sz w:val="22"/>
                <w:szCs w:val="22"/>
                <w:lang w:eastAsia="en-US"/>
              </w:rPr>
              <w:t>32,84</w:t>
            </w:r>
          </w:p>
        </w:tc>
        <w:tc>
          <w:tcPr>
            <w:tcW w:w="1132" w:type="dxa"/>
            <w:tcBorders>
              <w:top w:val="single" w:sz="4" w:space="0" w:color="auto"/>
              <w:left w:val="nil"/>
              <w:bottom w:val="single" w:sz="4" w:space="0" w:color="auto"/>
              <w:right w:val="single" w:sz="4" w:space="0" w:color="auto"/>
            </w:tcBorders>
            <w:shd w:val="clear" w:color="auto" w:fill="auto"/>
            <w:vAlign w:val="center"/>
          </w:tcPr>
          <w:p w14:paraId="5BDB4E96" w14:textId="77777777" w:rsidR="004127E1" w:rsidRPr="004127E1" w:rsidRDefault="004127E1" w:rsidP="004127E1">
            <w:pPr>
              <w:jc w:val="center"/>
              <w:rPr>
                <w:sz w:val="22"/>
                <w:szCs w:val="22"/>
                <w:lang w:eastAsia="en-US"/>
              </w:rPr>
            </w:pPr>
            <w:r w:rsidRPr="004127E1">
              <w:rPr>
                <w:sz w:val="22"/>
                <w:szCs w:val="22"/>
                <w:lang w:eastAsia="en-US"/>
              </w:rPr>
              <w:t>1 935,33</w:t>
            </w:r>
          </w:p>
        </w:tc>
        <w:tc>
          <w:tcPr>
            <w:tcW w:w="1274" w:type="dxa"/>
            <w:tcBorders>
              <w:top w:val="single" w:sz="2" w:space="0" w:color="auto"/>
              <w:left w:val="single" w:sz="2" w:space="0" w:color="auto"/>
              <w:bottom w:val="single" w:sz="2" w:space="0" w:color="auto"/>
              <w:right w:val="single" w:sz="2" w:space="0" w:color="auto"/>
            </w:tcBorders>
            <w:vAlign w:val="center"/>
            <w:hideMark/>
          </w:tcPr>
          <w:p w14:paraId="0762C0F7" w14:textId="77777777" w:rsidR="004127E1" w:rsidRPr="004127E1" w:rsidRDefault="004127E1" w:rsidP="004127E1">
            <w:pPr>
              <w:jc w:val="center"/>
              <w:rPr>
                <w:sz w:val="22"/>
                <w:szCs w:val="22"/>
              </w:rPr>
            </w:pPr>
            <w:r w:rsidRPr="004127E1">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7291697E" w14:textId="77777777" w:rsidR="004127E1" w:rsidRPr="004127E1" w:rsidRDefault="004127E1" w:rsidP="004127E1">
            <w:pPr>
              <w:jc w:val="center"/>
              <w:rPr>
                <w:sz w:val="22"/>
                <w:szCs w:val="22"/>
              </w:rPr>
            </w:pPr>
            <w:r w:rsidRPr="004127E1">
              <w:rPr>
                <w:sz w:val="22"/>
                <w:szCs w:val="22"/>
              </w:rPr>
              <w:t>х</w:t>
            </w:r>
          </w:p>
        </w:tc>
      </w:tr>
      <w:tr w:rsidR="004127E1" w:rsidRPr="004127E1" w14:paraId="6DF25095" w14:textId="77777777" w:rsidTr="004127E1">
        <w:trPr>
          <w:trHeight w:val="132"/>
          <w:jc w:val="center"/>
        </w:trPr>
        <w:tc>
          <w:tcPr>
            <w:tcW w:w="1587" w:type="dxa"/>
            <w:vMerge/>
            <w:tcBorders>
              <w:top w:val="single" w:sz="2" w:space="0" w:color="auto"/>
              <w:left w:val="single" w:sz="2" w:space="0" w:color="auto"/>
              <w:bottom w:val="single" w:sz="2" w:space="0" w:color="auto"/>
              <w:right w:val="single" w:sz="2" w:space="0" w:color="auto"/>
            </w:tcBorders>
            <w:vAlign w:val="center"/>
            <w:hideMark/>
          </w:tcPr>
          <w:p w14:paraId="54429492" w14:textId="77777777" w:rsidR="004127E1" w:rsidRPr="004127E1" w:rsidRDefault="004127E1" w:rsidP="004127E1">
            <w:pPr>
              <w:rPr>
                <w:bCs/>
                <w:kern w:val="32"/>
                <w:lang w:eastAsia="en-US"/>
              </w:rPr>
            </w:pPr>
          </w:p>
        </w:tc>
        <w:tc>
          <w:tcPr>
            <w:tcW w:w="1414" w:type="dxa"/>
            <w:vAlign w:val="center"/>
            <w:hideMark/>
          </w:tcPr>
          <w:p w14:paraId="194A8267" w14:textId="77777777" w:rsidR="004127E1" w:rsidRPr="004127E1" w:rsidRDefault="004127E1" w:rsidP="004127E1">
            <w:pPr>
              <w:tabs>
                <w:tab w:val="left" w:pos="3052"/>
              </w:tabs>
              <w:ind w:hanging="108"/>
              <w:jc w:val="center"/>
              <w:rPr>
                <w:sz w:val="22"/>
                <w:szCs w:val="22"/>
              </w:rPr>
            </w:pPr>
            <w:r w:rsidRPr="004127E1">
              <w:rPr>
                <w:sz w:val="23"/>
                <w:szCs w:val="23"/>
              </w:rPr>
              <w:t>с 01.07.2024</w:t>
            </w:r>
          </w:p>
        </w:tc>
        <w:tc>
          <w:tcPr>
            <w:tcW w:w="933" w:type="dxa"/>
            <w:tcBorders>
              <w:top w:val="nil"/>
              <w:left w:val="single" w:sz="4" w:space="0" w:color="auto"/>
              <w:bottom w:val="single" w:sz="4" w:space="0" w:color="auto"/>
              <w:right w:val="single" w:sz="4" w:space="0" w:color="auto"/>
            </w:tcBorders>
            <w:shd w:val="clear" w:color="auto" w:fill="auto"/>
            <w:vAlign w:val="center"/>
          </w:tcPr>
          <w:p w14:paraId="5A796955" w14:textId="77777777" w:rsidR="004127E1" w:rsidRPr="004127E1" w:rsidRDefault="004127E1" w:rsidP="004127E1">
            <w:pPr>
              <w:jc w:val="center"/>
              <w:rPr>
                <w:sz w:val="22"/>
                <w:szCs w:val="22"/>
                <w:lang w:eastAsia="en-US"/>
              </w:rPr>
            </w:pPr>
            <w:r w:rsidRPr="004127E1">
              <w:rPr>
                <w:color w:val="000000"/>
                <w:sz w:val="22"/>
                <w:szCs w:val="22"/>
                <w:lang w:eastAsia="en-US"/>
              </w:rPr>
              <w:t>181,66</w:t>
            </w:r>
          </w:p>
        </w:tc>
        <w:tc>
          <w:tcPr>
            <w:tcW w:w="933" w:type="dxa"/>
            <w:tcBorders>
              <w:top w:val="nil"/>
              <w:left w:val="nil"/>
              <w:bottom w:val="single" w:sz="4" w:space="0" w:color="auto"/>
              <w:right w:val="single" w:sz="4" w:space="0" w:color="auto"/>
            </w:tcBorders>
            <w:shd w:val="clear" w:color="auto" w:fill="auto"/>
            <w:vAlign w:val="center"/>
          </w:tcPr>
          <w:p w14:paraId="7ECAB964" w14:textId="77777777" w:rsidR="004127E1" w:rsidRPr="004127E1" w:rsidRDefault="004127E1" w:rsidP="004127E1">
            <w:pPr>
              <w:jc w:val="center"/>
              <w:rPr>
                <w:sz w:val="22"/>
                <w:szCs w:val="22"/>
                <w:lang w:eastAsia="en-US"/>
              </w:rPr>
            </w:pPr>
            <w:r w:rsidRPr="004127E1">
              <w:rPr>
                <w:color w:val="000000"/>
                <w:sz w:val="22"/>
                <w:szCs w:val="22"/>
                <w:lang w:eastAsia="en-US"/>
              </w:rPr>
              <w:t>179,62</w:t>
            </w:r>
          </w:p>
        </w:tc>
        <w:tc>
          <w:tcPr>
            <w:tcW w:w="933" w:type="dxa"/>
            <w:tcBorders>
              <w:top w:val="nil"/>
              <w:left w:val="nil"/>
              <w:bottom w:val="single" w:sz="4" w:space="0" w:color="auto"/>
              <w:right w:val="single" w:sz="4" w:space="0" w:color="auto"/>
            </w:tcBorders>
            <w:shd w:val="clear" w:color="auto" w:fill="auto"/>
            <w:vAlign w:val="center"/>
          </w:tcPr>
          <w:p w14:paraId="42373786" w14:textId="77777777" w:rsidR="004127E1" w:rsidRPr="004127E1" w:rsidRDefault="004127E1" w:rsidP="004127E1">
            <w:pPr>
              <w:jc w:val="center"/>
              <w:rPr>
                <w:sz w:val="22"/>
                <w:szCs w:val="22"/>
                <w:lang w:eastAsia="en-US"/>
              </w:rPr>
            </w:pPr>
            <w:r w:rsidRPr="004127E1">
              <w:rPr>
                <w:color w:val="000000"/>
                <w:sz w:val="22"/>
                <w:szCs w:val="22"/>
                <w:lang w:eastAsia="en-US"/>
              </w:rPr>
              <w:t>190,82</w:t>
            </w:r>
          </w:p>
        </w:tc>
        <w:tc>
          <w:tcPr>
            <w:tcW w:w="933" w:type="dxa"/>
            <w:tcBorders>
              <w:top w:val="nil"/>
              <w:left w:val="nil"/>
              <w:bottom w:val="single" w:sz="4" w:space="0" w:color="auto"/>
              <w:right w:val="single" w:sz="4" w:space="0" w:color="auto"/>
            </w:tcBorders>
            <w:shd w:val="clear" w:color="auto" w:fill="auto"/>
            <w:vAlign w:val="center"/>
          </w:tcPr>
          <w:p w14:paraId="5B59F5CE" w14:textId="77777777" w:rsidR="004127E1" w:rsidRPr="004127E1" w:rsidRDefault="004127E1" w:rsidP="004127E1">
            <w:pPr>
              <w:jc w:val="center"/>
              <w:rPr>
                <w:sz w:val="22"/>
                <w:szCs w:val="22"/>
                <w:lang w:eastAsia="en-US"/>
              </w:rPr>
            </w:pPr>
            <w:r w:rsidRPr="004127E1">
              <w:rPr>
                <w:color w:val="000000"/>
                <w:sz w:val="22"/>
                <w:szCs w:val="22"/>
                <w:lang w:eastAsia="en-US"/>
              </w:rPr>
              <w:t>182,68</w:t>
            </w:r>
          </w:p>
        </w:tc>
        <w:tc>
          <w:tcPr>
            <w:tcW w:w="933" w:type="dxa"/>
            <w:tcBorders>
              <w:top w:val="nil"/>
              <w:left w:val="nil"/>
              <w:bottom w:val="single" w:sz="4" w:space="0" w:color="auto"/>
              <w:right w:val="single" w:sz="4" w:space="0" w:color="auto"/>
            </w:tcBorders>
            <w:shd w:val="clear" w:color="auto" w:fill="auto"/>
            <w:vAlign w:val="center"/>
          </w:tcPr>
          <w:p w14:paraId="2537CFC8" w14:textId="77777777" w:rsidR="004127E1" w:rsidRPr="004127E1" w:rsidRDefault="004127E1" w:rsidP="004127E1">
            <w:pPr>
              <w:jc w:val="center"/>
              <w:rPr>
                <w:sz w:val="22"/>
                <w:szCs w:val="22"/>
                <w:lang w:eastAsia="en-US"/>
              </w:rPr>
            </w:pPr>
            <w:r w:rsidRPr="004127E1">
              <w:rPr>
                <w:color w:val="000000"/>
                <w:sz w:val="22"/>
                <w:szCs w:val="22"/>
                <w:lang w:eastAsia="en-US"/>
              </w:rPr>
              <w:t>151,38</w:t>
            </w:r>
          </w:p>
        </w:tc>
        <w:tc>
          <w:tcPr>
            <w:tcW w:w="933" w:type="dxa"/>
            <w:tcBorders>
              <w:top w:val="nil"/>
              <w:left w:val="nil"/>
              <w:bottom w:val="single" w:sz="4" w:space="0" w:color="auto"/>
              <w:right w:val="single" w:sz="4" w:space="0" w:color="auto"/>
            </w:tcBorders>
            <w:shd w:val="clear" w:color="auto" w:fill="auto"/>
            <w:vAlign w:val="center"/>
          </w:tcPr>
          <w:p w14:paraId="692AED5E" w14:textId="77777777" w:rsidR="004127E1" w:rsidRPr="004127E1" w:rsidRDefault="004127E1" w:rsidP="004127E1">
            <w:pPr>
              <w:jc w:val="center"/>
              <w:rPr>
                <w:sz w:val="22"/>
                <w:szCs w:val="22"/>
                <w:lang w:eastAsia="en-US"/>
              </w:rPr>
            </w:pPr>
            <w:r w:rsidRPr="004127E1">
              <w:rPr>
                <w:color w:val="000000"/>
                <w:sz w:val="22"/>
                <w:szCs w:val="22"/>
                <w:lang w:eastAsia="en-US"/>
              </w:rPr>
              <w:t>149,68</w:t>
            </w:r>
          </w:p>
        </w:tc>
        <w:tc>
          <w:tcPr>
            <w:tcW w:w="933" w:type="dxa"/>
            <w:tcBorders>
              <w:top w:val="nil"/>
              <w:left w:val="nil"/>
              <w:bottom w:val="single" w:sz="4" w:space="0" w:color="auto"/>
              <w:right w:val="single" w:sz="4" w:space="0" w:color="auto"/>
            </w:tcBorders>
            <w:shd w:val="clear" w:color="auto" w:fill="auto"/>
            <w:vAlign w:val="center"/>
          </w:tcPr>
          <w:p w14:paraId="2EE11474" w14:textId="77777777" w:rsidR="004127E1" w:rsidRPr="004127E1" w:rsidRDefault="004127E1" w:rsidP="004127E1">
            <w:pPr>
              <w:jc w:val="center"/>
              <w:rPr>
                <w:sz w:val="22"/>
                <w:szCs w:val="22"/>
                <w:lang w:eastAsia="en-US"/>
              </w:rPr>
            </w:pPr>
            <w:r w:rsidRPr="004127E1">
              <w:rPr>
                <w:color w:val="000000"/>
                <w:sz w:val="22"/>
                <w:szCs w:val="22"/>
                <w:lang w:eastAsia="en-US"/>
              </w:rPr>
              <w:t>159,02</w:t>
            </w:r>
          </w:p>
        </w:tc>
        <w:tc>
          <w:tcPr>
            <w:tcW w:w="933" w:type="dxa"/>
            <w:tcBorders>
              <w:top w:val="nil"/>
              <w:left w:val="nil"/>
              <w:bottom w:val="single" w:sz="4" w:space="0" w:color="auto"/>
              <w:right w:val="single" w:sz="4" w:space="0" w:color="auto"/>
            </w:tcBorders>
            <w:shd w:val="clear" w:color="auto" w:fill="auto"/>
            <w:vAlign w:val="center"/>
          </w:tcPr>
          <w:p w14:paraId="0BDA6FCC" w14:textId="77777777" w:rsidR="004127E1" w:rsidRPr="004127E1" w:rsidRDefault="004127E1" w:rsidP="004127E1">
            <w:pPr>
              <w:jc w:val="center"/>
              <w:rPr>
                <w:sz w:val="22"/>
                <w:szCs w:val="22"/>
                <w:lang w:eastAsia="en-US"/>
              </w:rPr>
            </w:pPr>
            <w:r w:rsidRPr="004127E1">
              <w:rPr>
                <w:color w:val="000000"/>
                <w:sz w:val="22"/>
                <w:szCs w:val="22"/>
                <w:lang w:eastAsia="en-US"/>
              </w:rPr>
              <w:t>152,23</w:t>
            </w:r>
          </w:p>
        </w:tc>
        <w:tc>
          <w:tcPr>
            <w:tcW w:w="1132" w:type="dxa"/>
            <w:tcBorders>
              <w:top w:val="nil"/>
              <w:left w:val="nil"/>
              <w:bottom w:val="single" w:sz="4" w:space="0" w:color="auto"/>
              <w:right w:val="single" w:sz="4" w:space="0" w:color="auto"/>
            </w:tcBorders>
            <w:shd w:val="clear" w:color="auto" w:fill="auto"/>
            <w:vAlign w:val="center"/>
          </w:tcPr>
          <w:p w14:paraId="55FFADCA" w14:textId="77777777" w:rsidR="004127E1" w:rsidRPr="004127E1" w:rsidRDefault="004127E1" w:rsidP="004127E1">
            <w:pPr>
              <w:jc w:val="center"/>
              <w:rPr>
                <w:sz w:val="22"/>
                <w:szCs w:val="22"/>
                <w:lang w:eastAsia="en-US"/>
              </w:rPr>
            </w:pPr>
            <w:r w:rsidRPr="004127E1">
              <w:rPr>
                <w:sz w:val="22"/>
                <w:szCs w:val="22"/>
                <w:lang w:eastAsia="en-US"/>
              </w:rPr>
              <w:t>35,99</w:t>
            </w:r>
          </w:p>
        </w:tc>
        <w:tc>
          <w:tcPr>
            <w:tcW w:w="1132" w:type="dxa"/>
            <w:tcBorders>
              <w:top w:val="nil"/>
              <w:left w:val="nil"/>
              <w:bottom w:val="single" w:sz="4" w:space="0" w:color="auto"/>
              <w:right w:val="single" w:sz="4" w:space="0" w:color="auto"/>
            </w:tcBorders>
            <w:shd w:val="clear" w:color="auto" w:fill="auto"/>
            <w:vAlign w:val="center"/>
          </w:tcPr>
          <w:p w14:paraId="4CBAFF90" w14:textId="77777777" w:rsidR="004127E1" w:rsidRPr="004127E1" w:rsidRDefault="004127E1" w:rsidP="004127E1">
            <w:pPr>
              <w:jc w:val="center"/>
              <w:rPr>
                <w:sz w:val="22"/>
                <w:szCs w:val="22"/>
                <w:lang w:eastAsia="en-US"/>
              </w:rPr>
            </w:pPr>
            <w:r w:rsidRPr="004127E1">
              <w:rPr>
                <w:sz w:val="22"/>
                <w:szCs w:val="22"/>
                <w:lang w:eastAsia="en-US"/>
              </w:rPr>
              <w:t>2 121,10</w:t>
            </w:r>
          </w:p>
        </w:tc>
        <w:tc>
          <w:tcPr>
            <w:tcW w:w="1274" w:type="dxa"/>
            <w:tcBorders>
              <w:top w:val="single" w:sz="2" w:space="0" w:color="auto"/>
              <w:left w:val="single" w:sz="2" w:space="0" w:color="auto"/>
              <w:bottom w:val="single" w:sz="2" w:space="0" w:color="auto"/>
              <w:right w:val="single" w:sz="2" w:space="0" w:color="auto"/>
            </w:tcBorders>
            <w:vAlign w:val="center"/>
            <w:hideMark/>
          </w:tcPr>
          <w:p w14:paraId="3CEB27B5" w14:textId="77777777" w:rsidR="004127E1" w:rsidRPr="004127E1" w:rsidRDefault="004127E1" w:rsidP="004127E1">
            <w:pPr>
              <w:jc w:val="center"/>
              <w:rPr>
                <w:sz w:val="22"/>
                <w:szCs w:val="22"/>
              </w:rPr>
            </w:pPr>
            <w:r w:rsidRPr="004127E1">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245F0FEA" w14:textId="77777777" w:rsidR="004127E1" w:rsidRPr="004127E1" w:rsidRDefault="004127E1" w:rsidP="004127E1">
            <w:pPr>
              <w:jc w:val="center"/>
              <w:rPr>
                <w:sz w:val="22"/>
                <w:szCs w:val="22"/>
              </w:rPr>
            </w:pPr>
            <w:r w:rsidRPr="004127E1">
              <w:rPr>
                <w:sz w:val="22"/>
                <w:szCs w:val="22"/>
              </w:rPr>
              <w:t>х</w:t>
            </w:r>
          </w:p>
        </w:tc>
      </w:tr>
      <w:tr w:rsidR="004127E1" w:rsidRPr="004127E1" w14:paraId="65816A68" w14:textId="77777777" w:rsidTr="004127E1">
        <w:trPr>
          <w:trHeight w:val="210"/>
          <w:jc w:val="center"/>
        </w:trPr>
        <w:tc>
          <w:tcPr>
            <w:tcW w:w="1587" w:type="dxa"/>
            <w:vMerge/>
            <w:tcBorders>
              <w:top w:val="single" w:sz="2" w:space="0" w:color="auto"/>
              <w:left w:val="single" w:sz="2" w:space="0" w:color="auto"/>
              <w:bottom w:val="single" w:sz="2" w:space="0" w:color="auto"/>
              <w:right w:val="single" w:sz="2" w:space="0" w:color="auto"/>
            </w:tcBorders>
            <w:vAlign w:val="center"/>
            <w:hideMark/>
          </w:tcPr>
          <w:p w14:paraId="040A5666" w14:textId="77777777" w:rsidR="004127E1" w:rsidRPr="004127E1" w:rsidRDefault="004127E1" w:rsidP="004127E1">
            <w:pPr>
              <w:rPr>
                <w:bCs/>
                <w:kern w:val="32"/>
                <w:lang w:eastAsia="en-US"/>
              </w:rPr>
            </w:pPr>
          </w:p>
        </w:tc>
        <w:tc>
          <w:tcPr>
            <w:tcW w:w="1414" w:type="dxa"/>
            <w:vAlign w:val="center"/>
            <w:hideMark/>
          </w:tcPr>
          <w:p w14:paraId="1BA13AAF" w14:textId="77777777" w:rsidR="004127E1" w:rsidRPr="004127E1" w:rsidRDefault="004127E1" w:rsidP="004127E1">
            <w:pPr>
              <w:tabs>
                <w:tab w:val="left" w:pos="3052"/>
              </w:tabs>
              <w:ind w:hanging="108"/>
              <w:jc w:val="center"/>
              <w:rPr>
                <w:sz w:val="22"/>
                <w:szCs w:val="22"/>
              </w:rPr>
            </w:pPr>
            <w:r w:rsidRPr="004127E1">
              <w:rPr>
                <w:sz w:val="23"/>
                <w:szCs w:val="23"/>
              </w:rPr>
              <w:t>с 01.01.2025</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135504D3" w14:textId="77777777" w:rsidR="004127E1" w:rsidRPr="004127E1" w:rsidRDefault="004127E1" w:rsidP="004127E1">
            <w:pPr>
              <w:jc w:val="center"/>
              <w:rPr>
                <w:sz w:val="22"/>
                <w:szCs w:val="22"/>
                <w:lang w:eastAsia="en-US"/>
              </w:rPr>
            </w:pPr>
            <w:r w:rsidRPr="004127E1">
              <w:rPr>
                <w:color w:val="000000"/>
                <w:sz w:val="22"/>
                <w:szCs w:val="22"/>
                <w:lang w:eastAsia="en-US"/>
              </w:rPr>
              <w:t>181,66</w:t>
            </w:r>
          </w:p>
        </w:tc>
        <w:tc>
          <w:tcPr>
            <w:tcW w:w="933" w:type="dxa"/>
            <w:tcBorders>
              <w:top w:val="single" w:sz="4" w:space="0" w:color="auto"/>
              <w:left w:val="nil"/>
              <w:bottom w:val="single" w:sz="4" w:space="0" w:color="auto"/>
              <w:right w:val="single" w:sz="4" w:space="0" w:color="auto"/>
            </w:tcBorders>
            <w:shd w:val="clear" w:color="auto" w:fill="auto"/>
            <w:vAlign w:val="center"/>
          </w:tcPr>
          <w:p w14:paraId="3FA6BD70" w14:textId="77777777" w:rsidR="004127E1" w:rsidRPr="004127E1" w:rsidRDefault="004127E1" w:rsidP="004127E1">
            <w:pPr>
              <w:jc w:val="center"/>
              <w:rPr>
                <w:sz w:val="22"/>
                <w:szCs w:val="22"/>
                <w:lang w:eastAsia="en-US"/>
              </w:rPr>
            </w:pPr>
            <w:r w:rsidRPr="004127E1">
              <w:rPr>
                <w:color w:val="000000"/>
                <w:sz w:val="22"/>
                <w:szCs w:val="22"/>
                <w:lang w:eastAsia="en-US"/>
              </w:rPr>
              <w:t>179,62</w:t>
            </w:r>
          </w:p>
        </w:tc>
        <w:tc>
          <w:tcPr>
            <w:tcW w:w="933" w:type="dxa"/>
            <w:tcBorders>
              <w:top w:val="single" w:sz="4" w:space="0" w:color="auto"/>
              <w:left w:val="nil"/>
              <w:bottom w:val="single" w:sz="4" w:space="0" w:color="auto"/>
              <w:right w:val="single" w:sz="4" w:space="0" w:color="auto"/>
            </w:tcBorders>
            <w:shd w:val="clear" w:color="auto" w:fill="auto"/>
            <w:vAlign w:val="center"/>
          </w:tcPr>
          <w:p w14:paraId="7ABE40A9" w14:textId="77777777" w:rsidR="004127E1" w:rsidRPr="004127E1" w:rsidRDefault="004127E1" w:rsidP="004127E1">
            <w:pPr>
              <w:jc w:val="center"/>
              <w:rPr>
                <w:sz w:val="22"/>
                <w:szCs w:val="22"/>
                <w:lang w:eastAsia="en-US"/>
              </w:rPr>
            </w:pPr>
            <w:r w:rsidRPr="004127E1">
              <w:rPr>
                <w:color w:val="000000"/>
                <w:sz w:val="22"/>
                <w:szCs w:val="22"/>
                <w:lang w:eastAsia="en-US"/>
              </w:rPr>
              <w:t>190,82</w:t>
            </w:r>
          </w:p>
        </w:tc>
        <w:tc>
          <w:tcPr>
            <w:tcW w:w="933" w:type="dxa"/>
            <w:tcBorders>
              <w:top w:val="single" w:sz="4" w:space="0" w:color="auto"/>
              <w:left w:val="nil"/>
              <w:bottom w:val="single" w:sz="4" w:space="0" w:color="auto"/>
              <w:right w:val="single" w:sz="4" w:space="0" w:color="auto"/>
            </w:tcBorders>
            <w:shd w:val="clear" w:color="auto" w:fill="auto"/>
            <w:vAlign w:val="center"/>
          </w:tcPr>
          <w:p w14:paraId="6FC37E77" w14:textId="77777777" w:rsidR="004127E1" w:rsidRPr="004127E1" w:rsidRDefault="004127E1" w:rsidP="004127E1">
            <w:pPr>
              <w:jc w:val="center"/>
              <w:rPr>
                <w:sz w:val="22"/>
                <w:szCs w:val="22"/>
                <w:lang w:eastAsia="en-US"/>
              </w:rPr>
            </w:pPr>
            <w:r w:rsidRPr="004127E1">
              <w:rPr>
                <w:color w:val="000000"/>
                <w:sz w:val="22"/>
                <w:szCs w:val="22"/>
                <w:lang w:eastAsia="en-US"/>
              </w:rPr>
              <w:t>182,68</w:t>
            </w:r>
          </w:p>
        </w:tc>
        <w:tc>
          <w:tcPr>
            <w:tcW w:w="933" w:type="dxa"/>
            <w:tcBorders>
              <w:top w:val="single" w:sz="4" w:space="0" w:color="auto"/>
              <w:left w:val="nil"/>
              <w:bottom w:val="single" w:sz="4" w:space="0" w:color="auto"/>
              <w:right w:val="single" w:sz="4" w:space="0" w:color="auto"/>
            </w:tcBorders>
            <w:shd w:val="clear" w:color="auto" w:fill="auto"/>
            <w:vAlign w:val="center"/>
          </w:tcPr>
          <w:p w14:paraId="39D78ACD" w14:textId="77777777" w:rsidR="004127E1" w:rsidRPr="004127E1" w:rsidRDefault="004127E1" w:rsidP="004127E1">
            <w:pPr>
              <w:jc w:val="center"/>
              <w:rPr>
                <w:sz w:val="22"/>
                <w:szCs w:val="22"/>
                <w:lang w:eastAsia="en-US"/>
              </w:rPr>
            </w:pPr>
            <w:r w:rsidRPr="004127E1">
              <w:rPr>
                <w:color w:val="000000"/>
                <w:sz w:val="22"/>
                <w:szCs w:val="22"/>
                <w:lang w:eastAsia="en-US"/>
              </w:rPr>
              <w:t>151,38</w:t>
            </w:r>
          </w:p>
        </w:tc>
        <w:tc>
          <w:tcPr>
            <w:tcW w:w="933" w:type="dxa"/>
            <w:tcBorders>
              <w:top w:val="single" w:sz="4" w:space="0" w:color="auto"/>
              <w:left w:val="nil"/>
              <w:bottom w:val="single" w:sz="4" w:space="0" w:color="auto"/>
              <w:right w:val="single" w:sz="4" w:space="0" w:color="auto"/>
            </w:tcBorders>
            <w:shd w:val="clear" w:color="auto" w:fill="auto"/>
            <w:vAlign w:val="center"/>
          </w:tcPr>
          <w:p w14:paraId="1CF49FC9" w14:textId="77777777" w:rsidR="004127E1" w:rsidRPr="004127E1" w:rsidRDefault="004127E1" w:rsidP="004127E1">
            <w:pPr>
              <w:jc w:val="center"/>
              <w:rPr>
                <w:sz w:val="22"/>
                <w:szCs w:val="22"/>
                <w:lang w:eastAsia="en-US"/>
              </w:rPr>
            </w:pPr>
            <w:r w:rsidRPr="004127E1">
              <w:rPr>
                <w:color w:val="000000"/>
                <w:sz w:val="22"/>
                <w:szCs w:val="22"/>
                <w:lang w:eastAsia="en-US"/>
              </w:rPr>
              <w:t>149,68</w:t>
            </w:r>
          </w:p>
        </w:tc>
        <w:tc>
          <w:tcPr>
            <w:tcW w:w="933" w:type="dxa"/>
            <w:tcBorders>
              <w:top w:val="single" w:sz="4" w:space="0" w:color="auto"/>
              <w:left w:val="nil"/>
              <w:bottom w:val="single" w:sz="4" w:space="0" w:color="auto"/>
              <w:right w:val="single" w:sz="4" w:space="0" w:color="auto"/>
            </w:tcBorders>
            <w:shd w:val="clear" w:color="auto" w:fill="auto"/>
            <w:vAlign w:val="center"/>
          </w:tcPr>
          <w:p w14:paraId="6FA2962B" w14:textId="77777777" w:rsidR="004127E1" w:rsidRPr="004127E1" w:rsidRDefault="004127E1" w:rsidP="004127E1">
            <w:pPr>
              <w:jc w:val="center"/>
              <w:rPr>
                <w:sz w:val="22"/>
                <w:szCs w:val="22"/>
                <w:lang w:eastAsia="en-US"/>
              </w:rPr>
            </w:pPr>
            <w:r w:rsidRPr="004127E1">
              <w:rPr>
                <w:color w:val="000000"/>
                <w:sz w:val="22"/>
                <w:szCs w:val="22"/>
                <w:lang w:eastAsia="en-US"/>
              </w:rPr>
              <w:t>159,02</w:t>
            </w:r>
          </w:p>
        </w:tc>
        <w:tc>
          <w:tcPr>
            <w:tcW w:w="933" w:type="dxa"/>
            <w:tcBorders>
              <w:top w:val="single" w:sz="4" w:space="0" w:color="auto"/>
              <w:left w:val="nil"/>
              <w:bottom w:val="single" w:sz="4" w:space="0" w:color="auto"/>
              <w:right w:val="single" w:sz="4" w:space="0" w:color="auto"/>
            </w:tcBorders>
            <w:shd w:val="clear" w:color="auto" w:fill="auto"/>
            <w:vAlign w:val="center"/>
          </w:tcPr>
          <w:p w14:paraId="4B67D9A5" w14:textId="77777777" w:rsidR="004127E1" w:rsidRPr="004127E1" w:rsidRDefault="004127E1" w:rsidP="004127E1">
            <w:pPr>
              <w:jc w:val="center"/>
              <w:rPr>
                <w:sz w:val="22"/>
                <w:szCs w:val="22"/>
                <w:lang w:eastAsia="en-US"/>
              </w:rPr>
            </w:pPr>
            <w:r w:rsidRPr="004127E1">
              <w:rPr>
                <w:color w:val="000000"/>
                <w:sz w:val="22"/>
                <w:szCs w:val="22"/>
                <w:lang w:eastAsia="en-US"/>
              </w:rPr>
              <w:t>152,23</w:t>
            </w:r>
          </w:p>
        </w:tc>
        <w:tc>
          <w:tcPr>
            <w:tcW w:w="1132" w:type="dxa"/>
            <w:tcBorders>
              <w:top w:val="single" w:sz="4" w:space="0" w:color="auto"/>
              <w:left w:val="nil"/>
              <w:bottom w:val="single" w:sz="4" w:space="0" w:color="auto"/>
              <w:right w:val="single" w:sz="4" w:space="0" w:color="auto"/>
            </w:tcBorders>
            <w:shd w:val="clear" w:color="auto" w:fill="auto"/>
            <w:vAlign w:val="center"/>
          </w:tcPr>
          <w:p w14:paraId="6A1569AD" w14:textId="77777777" w:rsidR="004127E1" w:rsidRPr="004127E1" w:rsidRDefault="004127E1" w:rsidP="004127E1">
            <w:pPr>
              <w:jc w:val="center"/>
              <w:rPr>
                <w:sz w:val="22"/>
                <w:szCs w:val="22"/>
                <w:lang w:eastAsia="en-US"/>
              </w:rPr>
            </w:pPr>
            <w:r w:rsidRPr="004127E1">
              <w:rPr>
                <w:sz w:val="22"/>
                <w:szCs w:val="22"/>
                <w:lang w:eastAsia="en-US"/>
              </w:rPr>
              <w:t>35,99</w:t>
            </w:r>
          </w:p>
        </w:tc>
        <w:tc>
          <w:tcPr>
            <w:tcW w:w="1132" w:type="dxa"/>
            <w:tcBorders>
              <w:top w:val="single" w:sz="4" w:space="0" w:color="auto"/>
              <w:left w:val="nil"/>
              <w:bottom w:val="single" w:sz="4" w:space="0" w:color="auto"/>
              <w:right w:val="single" w:sz="4" w:space="0" w:color="auto"/>
            </w:tcBorders>
            <w:shd w:val="clear" w:color="auto" w:fill="auto"/>
            <w:vAlign w:val="center"/>
          </w:tcPr>
          <w:p w14:paraId="528410C6" w14:textId="77777777" w:rsidR="004127E1" w:rsidRPr="004127E1" w:rsidRDefault="004127E1" w:rsidP="004127E1">
            <w:pPr>
              <w:jc w:val="center"/>
              <w:rPr>
                <w:sz w:val="22"/>
                <w:szCs w:val="22"/>
                <w:lang w:eastAsia="en-US"/>
              </w:rPr>
            </w:pPr>
            <w:r w:rsidRPr="004127E1">
              <w:rPr>
                <w:sz w:val="22"/>
                <w:szCs w:val="22"/>
                <w:lang w:eastAsia="en-US"/>
              </w:rPr>
              <w:t>2 121,10</w:t>
            </w:r>
          </w:p>
        </w:tc>
        <w:tc>
          <w:tcPr>
            <w:tcW w:w="1274" w:type="dxa"/>
            <w:tcBorders>
              <w:top w:val="single" w:sz="2" w:space="0" w:color="auto"/>
              <w:left w:val="single" w:sz="2" w:space="0" w:color="auto"/>
              <w:bottom w:val="single" w:sz="2" w:space="0" w:color="auto"/>
              <w:right w:val="single" w:sz="2" w:space="0" w:color="auto"/>
            </w:tcBorders>
            <w:vAlign w:val="center"/>
            <w:hideMark/>
          </w:tcPr>
          <w:p w14:paraId="2F847098" w14:textId="77777777" w:rsidR="004127E1" w:rsidRPr="004127E1" w:rsidRDefault="004127E1" w:rsidP="004127E1">
            <w:pPr>
              <w:jc w:val="center"/>
              <w:rPr>
                <w:sz w:val="22"/>
                <w:szCs w:val="22"/>
              </w:rPr>
            </w:pPr>
            <w:r w:rsidRPr="004127E1">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06E049F2" w14:textId="77777777" w:rsidR="004127E1" w:rsidRPr="004127E1" w:rsidRDefault="004127E1" w:rsidP="004127E1">
            <w:pPr>
              <w:jc w:val="center"/>
              <w:rPr>
                <w:sz w:val="22"/>
                <w:szCs w:val="22"/>
              </w:rPr>
            </w:pPr>
            <w:r w:rsidRPr="004127E1">
              <w:rPr>
                <w:sz w:val="22"/>
                <w:szCs w:val="22"/>
              </w:rPr>
              <w:t>х</w:t>
            </w:r>
          </w:p>
        </w:tc>
      </w:tr>
      <w:tr w:rsidR="004127E1" w:rsidRPr="004127E1" w14:paraId="5315A88F" w14:textId="77777777" w:rsidTr="004127E1">
        <w:trPr>
          <w:trHeight w:val="146"/>
          <w:jc w:val="center"/>
        </w:trPr>
        <w:tc>
          <w:tcPr>
            <w:tcW w:w="1587" w:type="dxa"/>
            <w:vMerge/>
            <w:tcBorders>
              <w:top w:val="single" w:sz="2" w:space="0" w:color="auto"/>
              <w:left w:val="single" w:sz="2" w:space="0" w:color="auto"/>
              <w:bottom w:val="single" w:sz="2" w:space="0" w:color="auto"/>
              <w:right w:val="single" w:sz="2" w:space="0" w:color="auto"/>
            </w:tcBorders>
            <w:vAlign w:val="center"/>
            <w:hideMark/>
          </w:tcPr>
          <w:p w14:paraId="30DBF90A" w14:textId="77777777" w:rsidR="004127E1" w:rsidRPr="004127E1" w:rsidRDefault="004127E1" w:rsidP="004127E1">
            <w:pPr>
              <w:rPr>
                <w:bCs/>
                <w:kern w:val="32"/>
                <w:lang w:eastAsia="en-US"/>
              </w:rPr>
            </w:pPr>
          </w:p>
        </w:tc>
        <w:tc>
          <w:tcPr>
            <w:tcW w:w="1414" w:type="dxa"/>
            <w:vAlign w:val="center"/>
            <w:hideMark/>
          </w:tcPr>
          <w:p w14:paraId="01EDC5A2" w14:textId="77777777" w:rsidR="004127E1" w:rsidRPr="004127E1" w:rsidRDefault="004127E1" w:rsidP="004127E1">
            <w:pPr>
              <w:tabs>
                <w:tab w:val="left" w:pos="3052"/>
              </w:tabs>
              <w:ind w:hanging="108"/>
              <w:jc w:val="center"/>
              <w:rPr>
                <w:sz w:val="22"/>
                <w:szCs w:val="22"/>
              </w:rPr>
            </w:pPr>
            <w:r w:rsidRPr="004127E1">
              <w:rPr>
                <w:sz w:val="23"/>
                <w:szCs w:val="23"/>
              </w:rPr>
              <w:t>с 01.07.2025</w:t>
            </w:r>
          </w:p>
        </w:tc>
        <w:tc>
          <w:tcPr>
            <w:tcW w:w="933" w:type="dxa"/>
            <w:tcBorders>
              <w:top w:val="nil"/>
              <w:left w:val="single" w:sz="4" w:space="0" w:color="auto"/>
              <w:bottom w:val="single" w:sz="4" w:space="0" w:color="auto"/>
              <w:right w:val="single" w:sz="4" w:space="0" w:color="auto"/>
            </w:tcBorders>
            <w:shd w:val="clear" w:color="auto" w:fill="auto"/>
            <w:vAlign w:val="center"/>
          </w:tcPr>
          <w:p w14:paraId="19C398E4" w14:textId="77777777" w:rsidR="004127E1" w:rsidRPr="004127E1" w:rsidRDefault="004127E1" w:rsidP="004127E1">
            <w:pPr>
              <w:jc w:val="center"/>
              <w:rPr>
                <w:sz w:val="22"/>
                <w:szCs w:val="22"/>
                <w:lang w:eastAsia="en-US"/>
              </w:rPr>
            </w:pPr>
            <w:r w:rsidRPr="004127E1">
              <w:rPr>
                <w:color w:val="000000"/>
                <w:sz w:val="22"/>
                <w:szCs w:val="22"/>
                <w:lang w:eastAsia="en-US"/>
              </w:rPr>
              <w:t>208,90</w:t>
            </w:r>
          </w:p>
        </w:tc>
        <w:tc>
          <w:tcPr>
            <w:tcW w:w="933" w:type="dxa"/>
            <w:tcBorders>
              <w:top w:val="nil"/>
              <w:left w:val="nil"/>
              <w:bottom w:val="single" w:sz="4" w:space="0" w:color="auto"/>
              <w:right w:val="single" w:sz="4" w:space="0" w:color="auto"/>
            </w:tcBorders>
            <w:shd w:val="clear" w:color="auto" w:fill="auto"/>
            <w:vAlign w:val="center"/>
          </w:tcPr>
          <w:p w14:paraId="7FCD2FC7" w14:textId="77777777" w:rsidR="004127E1" w:rsidRPr="004127E1" w:rsidRDefault="004127E1" w:rsidP="004127E1">
            <w:pPr>
              <w:jc w:val="center"/>
              <w:rPr>
                <w:sz w:val="22"/>
                <w:szCs w:val="22"/>
                <w:lang w:eastAsia="en-US"/>
              </w:rPr>
            </w:pPr>
            <w:r w:rsidRPr="004127E1">
              <w:rPr>
                <w:color w:val="000000"/>
                <w:sz w:val="22"/>
                <w:szCs w:val="22"/>
                <w:lang w:eastAsia="en-US"/>
              </w:rPr>
              <w:t>206,56</w:t>
            </w:r>
          </w:p>
        </w:tc>
        <w:tc>
          <w:tcPr>
            <w:tcW w:w="933" w:type="dxa"/>
            <w:tcBorders>
              <w:top w:val="nil"/>
              <w:left w:val="nil"/>
              <w:bottom w:val="single" w:sz="4" w:space="0" w:color="auto"/>
              <w:right w:val="single" w:sz="4" w:space="0" w:color="auto"/>
            </w:tcBorders>
            <w:shd w:val="clear" w:color="auto" w:fill="auto"/>
            <w:vAlign w:val="center"/>
          </w:tcPr>
          <w:p w14:paraId="7DAEEB09" w14:textId="77777777" w:rsidR="004127E1" w:rsidRPr="004127E1" w:rsidRDefault="004127E1" w:rsidP="004127E1">
            <w:pPr>
              <w:jc w:val="center"/>
              <w:rPr>
                <w:sz w:val="22"/>
                <w:szCs w:val="22"/>
                <w:lang w:eastAsia="en-US"/>
              </w:rPr>
            </w:pPr>
            <w:r w:rsidRPr="004127E1">
              <w:rPr>
                <w:color w:val="000000"/>
                <w:sz w:val="22"/>
                <w:szCs w:val="22"/>
                <w:lang w:eastAsia="en-US"/>
              </w:rPr>
              <w:t>219,45</w:t>
            </w:r>
          </w:p>
        </w:tc>
        <w:tc>
          <w:tcPr>
            <w:tcW w:w="933" w:type="dxa"/>
            <w:tcBorders>
              <w:top w:val="nil"/>
              <w:left w:val="nil"/>
              <w:bottom w:val="single" w:sz="4" w:space="0" w:color="auto"/>
              <w:right w:val="single" w:sz="4" w:space="0" w:color="auto"/>
            </w:tcBorders>
            <w:shd w:val="clear" w:color="auto" w:fill="auto"/>
            <w:vAlign w:val="center"/>
          </w:tcPr>
          <w:p w14:paraId="3A7BC150" w14:textId="77777777" w:rsidR="004127E1" w:rsidRPr="004127E1" w:rsidRDefault="004127E1" w:rsidP="004127E1">
            <w:pPr>
              <w:jc w:val="center"/>
              <w:rPr>
                <w:sz w:val="22"/>
                <w:szCs w:val="22"/>
                <w:lang w:eastAsia="en-US"/>
              </w:rPr>
            </w:pPr>
            <w:r w:rsidRPr="004127E1">
              <w:rPr>
                <w:color w:val="000000"/>
                <w:sz w:val="22"/>
                <w:szCs w:val="22"/>
                <w:lang w:eastAsia="en-US"/>
              </w:rPr>
              <w:t>210,07</w:t>
            </w:r>
          </w:p>
        </w:tc>
        <w:tc>
          <w:tcPr>
            <w:tcW w:w="933" w:type="dxa"/>
            <w:tcBorders>
              <w:top w:val="nil"/>
              <w:left w:val="nil"/>
              <w:bottom w:val="single" w:sz="4" w:space="0" w:color="auto"/>
              <w:right w:val="single" w:sz="4" w:space="0" w:color="auto"/>
            </w:tcBorders>
            <w:shd w:val="clear" w:color="auto" w:fill="auto"/>
            <w:vAlign w:val="center"/>
          </w:tcPr>
          <w:p w14:paraId="38B3FC72" w14:textId="77777777" w:rsidR="004127E1" w:rsidRPr="004127E1" w:rsidRDefault="004127E1" w:rsidP="004127E1">
            <w:pPr>
              <w:jc w:val="center"/>
              <w:rPr>
                <w:sz w:val="22"/>
                <w:szCs w:val="22"/>
                <w:lang w:eastAsia="en-US"/>
              </w:rPr>
            </w:pPr>
            <w:r w:rsidRPr="004127E1">
              <w:rPr>
                <w:color w:val="000000"/>
                <w:sz w:val="22"/>
                <w:szCs w:val="22"/>
                <w:lang w:eastAsia="en-US"/>
              </w:rPr>
              <w:t>174,09</w:t>
            </w:r>
          </w:p>
        </w:tc>
        <w:tc>
          <w:tcPr>
            <w:tcW w:w="933" w:type="dxa"/>
            <w:tcBorders>
              <w:top w:val="nil"/>
              <w:left w:val="nil"/>
              <w:bottom w:val="single" w:sz="4" w:space="0" w:color="auto"/>
              <w:right w:val="single" w:sz="4" w:space="0" w:color="auto"/>
            </w:tcBorders>
            <w:shd w:val="clear" w:color="auto" w:fill="auto"/>
            <w:vAlign w:val="center"/>
          </w:tcPr>
          <w:p w14:paraId="6BE867D8" w14:textId="77777777" w:rsidR="004127E1" w:rsidRPr="004127E1" w:rsidRDefault="004127E1" w:rsidP="004127E1">
            <w:pPr>
              <w:jc w:val="center"/>
              <w:rPr>
                <w:sz w:val="22"/>
                <w:szCs w:val="22"/>
                <w:lang w:eastAsia="en-US"/>
              </w:rPr>
            </w:pPr>
            <w:r w:rsidRPr="004127E1">
              <w:rPr>
                <w:color w:val="000000"/>
                <w:sz w:val="22"/>
                <w:szCs w:val="22"/>
                <w:lang w:eastAsia="en-US"/>
              </w:rPr>
              <w:t>172,13</w:t>
            </w:r>
          </w:p>
        </w:tc>
        <w:tc>
          <w:tcPr>
            <w:tcW w:w="933" w:type="dxa"/>
            <w:tcBorders>
              <w:top w:val="nil"/>
              <w:left w:val="nil"/>
              <w:bottom w:val="single" w:sz="4" w:space="0" w:color="auto"/>
              <w:right w:val="single" w:sz="4" w:space="0" w:color="auto"/>
            </w:tcBorders>
            <w:shd w:val="clear" w:color="auto" w:fill="auto"/>
            <w:vAlign w:val="center"/>
          </w:tcPr>
          <w:p w14:paraId="4DE4BFC8" w14:textId="77777777" w:rsidR="004127E1" w:rsidRPr="004127E1" w:rsidRDefault="004127E1" w:rsidP="004127E1">
            <w:pPr>
              <w:jc w:val="center"/>
              <w:rPr>
                <w:sz w:val="22"/>
                <w:szCs w:val="22"/>
                <w:lang w:eastAsia="en-US"/>
              </w:rPr>
            </w:pPr>
            <w:r w:rsidRPr="004127E1">
              <w:rPr>
                <w:color w:val="000000"/>
                <w:sz w:val="22"/>
                <w:szCs w:val="22"/>
                <w:lang w:eastAsia="en-US"/>
              </w:rPr>
              <w:t>182,87</w:t>
            </w:r>
          </w:p>
        </w:tc>
        <w:tc>
          <w:tcPr>
            <w:tcW w:w="933" w:type="dxa"/>
            <w:tcBorders>
              <w:top w:val="nil"/>
              <w:left w:val="nil"/>
              <w:bottom w:val="single" w:sz="4" w:space="0" w:color="auto"/>
              <w:right w:val="single" w:sz="4" w:space="0" w:color="auto"/>
            </w:tcBorders>
            <w:shd w:val="clear" w:color="auto" w:fill="auto"/>
            <w:vAlign w:val="center"/>
          </w:tcPr>
          <w:p w14:paraId="5B9E2E4D" w14:textId="77777777" w:rsidR="004127E1" w:rsidRPr="004127E1" w:rsidRDefault="004127E1" w:rsidP="004127E1">
            <w:pPr>
              <w:jc w:val="center"/>
              <w:rPr>
                <w:sz w:val="22"/>
                <w:szCs w:val="22"/>
                <w:lang w:eastAsia="en-US"/>
              </w:rPr>
            </w:pPr>
            <w:r w:rsidRPr="004127E1">
              <w:rPr>
                <w:color w:val="000000"/>
                <w:sz w:val="22"/>
                <w:szCs w:val="22"/>
                <w:lang w:eastAsia="en-US"/>
              </w:rPr>
              <w:t>175,06</w:t>
            </w:r>
          </w:p>
        </w:tc>
        <w:tc>
          <w:tcPr>
            <w:tcW w:w="1132" w:type="dxa"/>
            <w:tcBorders>
              <w:top w:val="nil"/>
              <w:left w:val="nil"/>
              <w:bottom w:val="single" w:sz="4" w:space="0" w:color="auto"/>
              <w:right w:val="single" w:sz="4" w:space="0" w:color="auto"/>
            </w:tcBorders>
            <w:shd w:val="clear" w:color="auto" w:fill="auto"/>
            <w:vAlign w:val="center"/>
          </w:tcPr>
          <w:p w14:paraId="5E632739" w14:textId="77777777" w:rsidR="004127E1" w:rsidRPr="004127E1" w:rsidRDefault="004127E1" w:rsidP="004127E1">
            <w:pPr>
              <w:jc w:val="center"/>
              <w:rPr>
                <w:sz w:val="22"/>
                <w:szCs w:val="22"/>
                <w:lang w:eastAsia="en-US"/>
              </w:rPr>
            </w:pPr>
            <w:r w:rsidRPr="004127E1">
              <w:rPr>
                <w:sz w:val="22"/>
                <w:szCs w:val="22"/>
                <w:lang w:eastAsia="en-US"/>
              </w:rPr>
              <w:t>54,78</w:t>
            </w:r>
          </w:p>
        </w:tc>
        <w:tc>
          <w:tcPr>
            <w:tcW w:w="1132" w:type="dxa"/>
            <w:tcBorders>
              <w:top w:val="nil"/>
              <w:left w:val="nil"/>
              <w:bottom w:val="single" w:sz="4" w:space="0" w:color="auto"/>
              <w:right w:val="single" w:sz="4" w:space="0" w:color="auto"/>
            </w:tcBorders>
            <w:shd w:val="clear" w:color="auto" w:fill="auto"/>
            <w:vAlign w:val="center"/>
          </w:tcPr>
          <w:p w14:paraId="1CE49B16" w14:textId="77777777" w:rsidR="004127E1" w:rsidRPr="004127E1" w:rsidRDefault="004127E1" w:rsidP="004127E1">
            <w:pPr>
              <w:jc w:val="center"/>
              <w:rPr>
                <w:sz w:val="22"/>
                <w:szCs w:val="22"/>
                <w:lang w:eastAsia="en-US"/>
              </w:rPr>
            </w:pPr>
            <w:r w:rsidRPr="004127E1">
              <w:rPr>
                <w:sz w:val="22"/>
                <w:szCs w:val="22"/>
                <w:lang w:eastAsia="en-US"/>
              </w:rPr>
              <w:t>2 375,63</w:t>
            </w:r>
          </w:p>
        </w:tc>
        <w:tc>
          <w:tcPr>
            <w:tcW w:w="1274" w:type="dxa"/>
            <w:tcBorders>
              <w:top w:val="single" w:sz="2" w:space="0" w:color="auto"/>
              <w:left w:val="single" w:sz="2" w:space="0" w:color="auto"/>
              <w:bottom w:val="single" w:sz="2" w:space="0" w:color="auto"/>
              <w:right w:val="single" w:sz="2" w:space="0" w:color="auto"/>
            </w:tcBorders>
            <w:vAlign w:val="center"/>
            <w:hideMark/>
          </w:tcPr>
          <w:p w14:paraId="091E6B9E" w14:textId="77777777" w:rsidR="004127E1" w:rsidRPr="004127E1" w:rsidRDefault="004127E1" w:rsidP="004127E1">
            <w:pPr>
              <w:jc w:val="center"/>
              <w:rPr>
                <w:sz w:val="22"/>
                <w:szCs w:val="22"/>
              </w:rPr>
            </w:pPr>
            <w:r w:rsidRPr="004127E1">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6F1350F5" w14:textId="77777777" w:rsidR="004127E1" w:rsidRPr="004127E1" w:rsidRDefault="004127E1" w:rsidP="004127E1">
            <w:pPr>
              <w:jc w:val="center"/>
              <w:rPr>
                <w:sz w:val="22"/>
                <w:szCs w:val="22"/>
              </w:rPr>
            </w:pPr>
            <w:r w:rsidRPr="004127E1">
              <w:rPr>
                <w:sz w:val="22"/>
                <w:szCs w:val="22"/>
              </w:rPr>
              <w:t>х</w:t>
            </w:r>
          </w:p>
        </w:tc>
      </w:tr>
      <w:tr w:rsidR="004127E1" w:rsidRPr="004127E1" w14:paraId="07BD45A5" w14:textId="77777777" w:rsidTr="004127E1">
        <w:trPr>
          <w:trHeight w:val="224"/>
          <w:jc w:val="center"/>
        </w:trPr>
        <w:tc>
          <w:tcPr>
            <w:tcW w:w="1587" w:type="dxa"/>
            <w:vMerge/>
            <w:tcBorders>
              <w:top w:val="single" w:sz="2" w:space="0" w:color="auto"/>
              <w:left w:val="single" w:sz="2" w:space="0" w:color="auto"/>
              <w:bottom w:val="single" w:sz="2" w:space="0" w:color="auto"/>
              <w:right w:val="single" w:sz="2" w:space="0" w:color="auto"/>
            </w:tcBorders>
            <w:vAlign w:val="center"/>
            <w:hideMark/>
          </w:tcPr>
          <w:p w14:paraId="00F062F9" w14:textId="77777777" w:rsidR="004127E1" w:rsidRPr="004127E1" w:rsidRDefault="004127E1" w:rsidP="004127E1">
            <w:pPr>
              <w:rPr>
                <w:bCs/>
                <w:kern w:val="32"/>
                <w:lang w:eastAsia="en-US"/>
              </w:rPr>
            </w:pPr>
          </w:p>
        </w:tc>
        <w:tc>
          <w:tcPr>
            <w:tcW w:w="1414" w:type="dxa"/>
            <w:vAlign w:val="center"/>
            <w:hideMark/>
          </w:tcPr>
          <w:p w14:paraId="2111A8F3" w14:textId="77777777" w:rsidR="004127E1" w:rsidRPr="004127E1" w:rsidRDefault="004127E1" w:rsidP="004127E1">
            <w:pPr>
              <w:tabs>
                <w:tab w:val="left" w:pos="3052"/>
              </w:tabs>
              <w:ind w:hanging="108"/>
              <w:jc w:val="center"/>
              <w:rPr>
                <w:sz w:val="22"/>
                <w:szCs w:val="22"/>
              </w:rPr>
            </w:pPr>
            <w:r w:rsidRPr="004127E1">
              <w:rPr>
                <w:sz w:val="23"/>
                <w:szCs w:val="23"/>
              </w:rPr>
              <w:t>с 01.01.2026</w:t>
            </w:r>
          </w:p>
        </w:tc>
        <w:tc>
          <w:tcPr>
            <w:tcW w:w="933" w:type="dxa"/>
            <w:tcBorders>
              <w:top w:val="nil"/>
              <w:left w:val="single" w:sz="4" w:space="0" w:color="auto"/>
              <w:bottom w:val="single" w:sz="4" w:space="0" w:color="auto"/>
              <w:right w:val="single" w:sz="4" w:space="0" w:color="auto"/>
            </w:tcBorders>
            <w:shd w:val="clear" w:color="auto" w:fill="auto"/>
            <w:vAlign w:val="center"/>
          </w:tcPr>
          <w:p w14:paraId="3D8B387D" w14:textId="77777777" w:rsidR="004127E1" w:rsidRPr="004127E1" w:rsidRDefault="004127E1" w:rsidP="004127E1">
            <w:pPr>
              <w:jc w:val="center"/>
              <w:rPr>
                <w:sz w:val="22"/>
                <w:szCs w:val="22"/>
                <w:lang w:eastAsia="en-US"/>
              </w:rPr>
            </w:pPr>
            <w:r w:rsidRPr="004127E1">
              <w:rPr>
                <w:color w:val="000000"/>
                <w:sz w:val="22"/>
                <w:szCs w:val="22"/>
                <w:lang w:eastAsia="en-US"/>
              </w:rPr>
              <w:t>198,68</w:t>
            </w:r>
          </w:p>
        </w:tc>
        <w:tc>
          <w:tcPr>
            <w:tcW w:w="933" w:type="dxa"/>
            <w:tcBorders>
              <w:top w:val="nil"/>
              <w:left w:val="nil"/>
              <w:bottom w:val="single" w:sz="4" w:space="0" w:color="auto"/>
              <w:right w:val="single" w:sz="4" w:space="0" w:color="auto"/>
            </w:tcBorders>
            <w:shd w:val="clear" w:color="auto" w:fill="auto"/>
            <w:vAlign w:val="center"/>
          </w:tcPr>
          <w:p w14:paraId="2102D9F5" w14:textId="77777777" w:rsidR="004127E1" w:rsidRPr="004127E1" w:rsidRDefault="004127E1" w:rsidP="004127E1">
            <w:pPr>
              <w:jc w:val="center"/>
              <w:rPr>
                <w:sz w:val="22"/>
                <w:szCs w:val="22"/>
                <w:lang w:eastAsia="en-US"/>
              </w:rPr>
            </w:pPr>
            <w:r w:rsidRPr="004127E1">
              <w:rPr>
                <w:color w:val="000000"/>
                <w:sz w:val="22"/>
                <w:szCs w:val="22"/>
                <w:lang w:eastAsia="en-US"/>
              </w:rPr>
              <w:t>196,56</w:t>
            </w:r>
          </w:p>
        </w:tc>
        <w:tc>
          <w:tcPr>
            <w:tcW w:w="933" w:type="dxa"/>
            <w:tcBorders>
              <w:top w:val="nil"/>
              <w:left w:val="nil"/>
              <w:bottom w:val="single" w:sz="4" w:space="0" w:color="auto"/>
              <w:right w:val="single" w:sz="4" w:space="0" w:color="auto"/>
            </w:tcBorders>
            <w:shd w:val="clear" w:color="auto" w:fill="auto"/>
            <w:vAlign w:val="center"/>
          </w:tcPr>
          <w:p w14:paraId="05705331" w14:textId="77777777" w:rsidR="004127E1" w:rsidRPr="004127E1" w:rsidRDefault="004127E1" w:rsidP="004127E1">
            <w:pPr>
              <w:jc w:val="center"/>
              <w:rPr>
                <w:sz w:val="22"/>
                <w:szCs w:val="22"/>
                <w:lang w:eastAsia="en-US"/>
              </w:rPr>
            </w:pPr>
            <w:r w:rsidRPr="004127E1">
              <w:rPr>
                <w:color w:val="000000"/>
                <w:sz w:val="22"/>
                <w:szCs w:val="22"/>
                <w:lang w:eastAsia="en-US"/>
              </w:rPr>
              <w:t>208,22</w:t>
            </w:r>
          </w:p>
        </w:tc>
        <w:tc>
          <w:tcPr>
            <w:tcW w:w="933" w:type="dxa"/>
            <w:tcBorders>
              <w:top w:val="nil"/>
              <w:left w:val="nil"/>
              <w:bottom w:val="single" w:sz="4" w:space="0" w:color="auto"/>
              <w:right w:val="single" w:sz="4" w:space="0" w:color="auto"/>
            </w:tcBorders>
            <w:shd w:val="clear" w:color="auto" w:fill="auto"/>
            <w:vAlign w:val="center"/>
          </w:tcPr>
          <w:p w14:paraId="41342158" w14:textId="77777777" w:rsidR="004127E1" w:rsidRPr="004127E1" w:rsidRDefault="004127E1" w:rsidP="004127E1">
            <w:pPr>
              <w:jc w:val="center"/>
              <w:rPr>
                <w:sz w:val="22"/>
                <w:szCs w:val="22"/>
                <w:lang w:eastAsia="en-US"/>
              </w:rPr>
            </w:pPr>
            <w:r w:rsidRPr="004127E1">
              <w:rPr>
                <w:color w:val="000000"/>
                <w:sz w:val="22"/>
                <w:szCs w:val="22"/>
                <w:lang w:eastAsia="en-US"/>
              </w:rPr>
              <w:t>199,74</w:t>
            </w:r>
          </w:p>
        </w:tc>
        <w:tc>
          <w:tcPr>
            <w:tcW w:w="933" w:type="dxa"/>
            <w:tcBorders>
              <w:top w:val="nil"/>
              <w:left w:val="nil"/>
              <w:bottom w:val="single" w:sz="4" w:space="0" w:color="auto"/>
              <w:right w:val="single" w:sz="4" w:space="0" w:color="auto"/>
            </w:tcBorders>
            <w:shd w:val="clear" w:color="auto" w:fill="auto"/>
            <w:vAlign w:val="center"/>
          </w:tcPr>
          <w:p w14:paraId="07EFFCB2" w14:textId="77777777" w:rsidR="004127E1" w:rsidRPr="004127E1" w:rsidRDefault="004127E1" w:rsidP="004127E1">
            <w:pPr>
              <w:jc w:val="center"/>
              <w:rPr>
                <w:sz w:val="22"/>
                <w:szCs w:val="22"/>
                <w:lang w:eastAsia="en-US"/>
              </w:rPr>
            </w:pPr>
            <w:r w:rsidRPr="004127E1">
              <w:rPr>
                <w:color w:val="000000"/>
                <w:sz w:val="22"/>
                <w:szCs w:val="22"/>
                <w:lang w:eastAsia="en-US"/>
              </w:rPr>
              <w:t>165,57</w:t>
            </w:r>
          </w:p>
        </w:tc>
        <w:tc>
          <w:tcPr>
            <w:tcW w:w="933" w:type="dxa"/>
            <w:tcBorders>
              <w:top w:val="nil"/>
              <w:left w:val="nil"/>
              <w:bottom w:val="single" w:sz="4" w:space="0" w:color="auto"/>
              <w:right w:val="single" w:sz="4" w:space="0" w:color="auto"/>
            </w:tcBorders>
            <w:shd w:val="clear" w:color="auto" w:fill="auto"/>
            <w:vAlign w:val="center"/>
          </w:tcPr>
          <w:p w14:paraId="1CBDF655" w14:textId="77777777" w:rsidR="004127E1" w:rsidRPr="004127E1" w:rsidRDefault="004127E1" w:rsidP="004127E1">
            <w:pPr>
              <w:jc w:val="center"/>
              <w:rPr>
                <w:sz w:val="22"/>
                <w:szCs w:val="22"/>
                <w:lang w:eastAsia="en-US"/>
              </w:rPr>
            </w:pPr>
            <w:r w:rsidRPr="004127E1">
              <w:rPr>
                <w:color w:val="000000"/>
                <w:sz w:val="22"/>
                <w:szCs w:val="22"/>
                <w:lang w:eastAsia="en-US"/>
              </w:rPr>
              <w:t>163,80</w:t>
            </w:r>
          </w:p>
        </w:tc>
        <w:tc>
          <w:tcPr>
            <w:tcW w:w="933" w:type="dxa"/>
            <w:tcBorders>
              <w:top w:val="nil"/>
              <w:left w:val="nil"/>
              <w:bottom w:val="single" w:sz="4" w:space="0" w:color="auto"/>
              <w:right w:val="single" w:sz="4" w:space="0" w:color="auto"/>
            </w:tcBorders>
            <w:shd w:val="clear" w:color="auto" w:fill="auto"/>
            <w:vAlign w:val="center"/>
          </w:tcPr>
          <w:p w14:paraId="3E9FE129" w14:textId="77777777" w:rsidR="004127E1" w:rsidRPr="004127E1" w:rsidRDefault="004127E1" w:rsidP="004127E1">
            <w:pPr>
              <w:jc w:val="center"/>
              <w:rPr>
                <w:sz w:val="22"/>
                <w:szCs w:val="22"/>
                <w:lang w:eastAsia="en-US"/>
              </w:rPr>
            </w:pPr>
            <w:r w:rsidRPr="004127E1">
              <w:rPr>
                <w:color w:val="000000"/>
                <w:sz w:val="22"/>
                <w:szCs w:val="22"/>
                <w:lang w:eastAsia="en-US"/>
              </w:rPr>
              <w:t>173,52</w:t>
            </w:r>
          </w:p>
        </w:tc>
        <w:tc>
          <w:tcPr>
            <w:tcW w:w="933" w:type="dxa"/>
            <w:tcBorders>
              <w:top w:val="nil"/>
              <w:left w:val="nil"/>
              <w:bottom w:val="single" w:sz="4" w:space="0" w:color="auto"/>
              <w:right w:val="single" w:sz="4" w:space="0" w:color="auto"/>
            </w:tcBorders>
            <w:shd w:val="clear" w:color="auto" w:fill="auto"/>
            <w:vAlign w:val="center"/>
          </w:tcPr>
          <w:p w14:paraId="168DCA46" w14:textId="77777777" w:rsidR="004127E1" w:rsidRPr="004127E1" w:rsidRDefault="004127E1" w:rsidP="004127E1">
            <w:pPr>
              <w:jc w:val="center"/>
              <w:rPr>
                <w:sz w:val="22"/>
                <w:szCs w:val="22"/>
                <w:lang w:eastAsia="en-US"/>
              </w:rPr>
            </w:pPr>
            <w:r w:rsidRPr="004127E1">
              <w:rPr>
                <w:color w:val="000000"/>
                <w:sz w:val="22"/>
                <w:szCs w:val="22"/>
                <w:lang w:eastAsia="en-US"/>
              </w:rPr>
              <w:t>166,45</w:t>
            </w:r>
          </w:p>
        </w:tc>
        <w:tc>
          <w:tcPr>
            <w:tcW w:w="1132" w:type="dxa"/>
            <w:tcBorders>
              <w:top w:val="nil"/>
              <w:left w:val="nil"/>
              <w:bottom w:val="single" w:sz="4" w:space="0" w:color="auto"/>
              <w:right w:val="single" w:sz="4" w:space="0" w:color="auto"/>
            </w:tcBorders>
            <w:shd w:val="clear" w:color="auto" w:fill="auto"/>
            <w:vAlign w:val="center"/>
          </w:tcPr>
          <w:p w14:paraId="589593E1" w14:textId="77777777" w:rsidR="004127E1" w:rsidRPr="004127E1" w:rsidRDefault="004127E1" w:rsidP="004127E1">
            <w:pPr>
              <w:jc w:val="center"/>
              <w:rPr>
                <w:sz w:val="22"/>
                <w:szCs w:val="22"/>
                <w:lang w:eastAsia="en-US"/>
              </w:rPr>
            </w:pPr>
            <w:r w:rsidRPr="004127E1">
              <w:rPr>
                <w:sz w:val="22"/>
                <w:szCs w:val="22"/>
                <w:lang w:eastAsia="en-US"/>
              </w:rPr>
              <w:t>45,34</w:t>
            </w:r>
          </w:p>
        </w:tc>
        <w:tc>
          <w:tcPr>
            <w:tcW w:w="1132" w:type="dxa"/>
            <w:tcBorders>
              <w:top w:val="nil"/>
              <w:left w:val="nil"/>
              <w:bottom w:val="single" w:sz="4" w:space="0" w:color="auto"/>
              <w:right w:val="single" w:sz="4" w:space="0" w:color="auto"/>
            </w:tcBorders>
            <w:shd w:val="clear" w:color="auto" w:fill="auto"/>
            <w:vAlign w:val="center"/>
          </w:tcPr>
          <w:p w14:paraId="7D56FE45" w14:textId="77777777" w:rsidR="004127E1" w:rsidRPr="004127E1" w:rsidRDefault="004127E1" w:rsidP="004127E1">
            <w:pPr>
              <w:jc w:val="center"/>
              <w:rPr>
                <w:sz w:val="22"/>
                <w:szCs w:val="22"/>
                <w:lang w:eastAsia="en-US"/>
              </w:rPr>
            </w:pPr>
            <w:r w:rsidRPr="004127E1">
              <w:rPr>
                <w:sz w:val="22"/>
                <w:szCs w:val="22"/>
                <w:lang w:eastAsia="en-US"/>
              </w:rPr>
              <w:t>2 210,15</w:t>
            </w:r>
          </w:p>
        </w:tc>
        <w:tc>
          <w:tcPr>
            <w:tcW w:w="1274" w:type="dxa"/>
            <w:tcBorders>
              <w:top w:val="single" w:sz="2" w:space="0" w:color="auto"/>
              <w:left w:val="single" w:sz="2" w:space="0" w:color="auto"/>
              <w:bottom w:val="single" w:sz="2" w:space="0" w:color="auto"/>
              <w:right w:val="single" w:sz="2" w:space="0" w:color="auto"/>
            </w:tcBorders>
            <w:vAlign w:val="center"/>
            <w:hideMark/>
          </w:tcPr>
          <w:p w14:paraId="0D658D9D" w14:textId="77777777" w:rsidR="004127E1" w:rsidRPr="004127E1" w:rsidRDefault="004127E1" w:rsidP="004127E1">
            <w:pPr>
              <w:jc w:val="center"/>
              <w:rPr>
                <w:sz w:val="22"/>
                <w:szCs w:val="22"/>
              </w:rPr>
            </w:pPr>
            <w:r w:rsidRPr="004127E1">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0BF66CEC" w14:textId="77777777" w:rsidR="004127E1" w:rsidRPr="004127E1" w:rsidRDefault="004127E1" w:rsidP="004127E1">
            <w:pPr>
              <w:jc w:val="center"/>
              <w:rPr>
                <w:sz w:val="22"/>
                <w:szCs w:val="22"/>
              </w:rPr>
            </w:pPr>
            <w:r w:rsidRPr="004127E1">
              <w:rPr>
                <w:sz w:val="22"/>
                <w:szCs w:val="22"/>
              </w:rPr>
              <w:t>х</w:t>
            </w:r>
          </w:p>
        </w:tc>
      </w:tr>
      <w:tr w:rsidR="004127E1" w:rsidRPr="004127E1" w14:paraId="4A43CF4C" w14:textId="77777777" w:rsidTr="004127E1">
        <w:trPr>
          <w:trHeight w:val="224"/>
          <w:jc w:val="center"/>
        </w:trPr>
        <w:tc>
          <w:tcPr>
            <w:tcW w:w="1587" w:type="dxa"/>
            <w:vMerge/>
            <w:tcBorders>
              <w:top w:val="single" w:sz="2" w:space="0" w:color="auto"/>
              <w:left w:val="single" w:sz="2" w:space="0" w:color="auto"/>
              <w:bottom w:val="single" w:sz="2" w:space="0" w:color="auto"/>
              <w:right w:val="single" w:sz="2" w:space="0" w:color="auto"/>
            </w:tcBorders>
            <w:vAlign w:val="center"/>
            <w:hideMark/>
          </w:tcPr>
          <w:p w14:paraId="03258F5B" w14:textId="77777777" w:rsidR="004127E1" w:rsidRPr="004127E1" w:rsidRDefault="004127E1" w:rsidP="004127E1">
            <w:pPr>
              <w:rPr>
                <w:bCs/>
                <w:kern w:val="32"/>
                <w:lang w:eastAsia="en-US"/>
              </w:rPr>
            </w:pPr>
          </w:p>
        </w:tc>
        <w:tc>
          <w:tcPr>
            <w:tcW w:w="1414" w:type="dxa"/>
            <w:vAlign w:val="center"/>
            <w:hideMark/>
          </w:tcPr>
          <w:p w14:paraId="52F94351" w14:textId="77777777" w:rsidR="004127E1" w:rsidRPr="004127E1" w:rsidRDefault="004127E1" w:rsidP="004127E1">
            <w:pPr>
              <w:tabs>
                <w:tab w:val="left" w:pos="3052"/>
              </w:tabs>
              <w:ind w:hanging="108"/>
              <w:jc w:val="center"/>
              <w:rPr>
                <w:sz w:val="22"/>
                <w:szCs w:val="22"/>
              </w:rPr>
            </w:pPr>
            <w:r w:rsidRPr="004127E1">
              <w:rPr>
                <w:sz w:val="23"/>
                <w:szCs w:val="23"/>
              </w:rPr>
              <w:t>с 01.07.2026</w:t>
            </w:r>
          </w:p>
        </w:tc>
        <w:tc>
          <w:tcPr>
            <w:tcW w:w="933" w:type="dxa"/>
            <w:tcBorders>
              <w:top w:val="nil"/>
              <w:left w:val="single" w:sz="4" w:space="0" w:color="auto"/>
              <w:bottom w:val="single" w:sz="4" w:space="0" w:color="auto"/>
              <w:right w:val="single" w:sz="4" w:space="0" w:color="auto"/>
            </w:tcBorders>
            <w:shd w:val="clear" w:color="auto" w:fill="auto"/>
            <w:vAlign w:val="center"/>
          </w:tcPr>
          <w:p w14:paraId="3F98492E" w14:textId="77777777" w:rsidR="004127E1" w:rsidRPr="004127E1" w:rsidRDefault="004127E1" w:rsidP="004127E1">
            <w:pPr>
              <w:jc w:val="center"/>
              <w:rPr>
                <w:sz w:val="22"/>
                <w:szCs w:val="22"/>
                <w:lang w:eastAsia="en-US"/>
              </w:rPr>
            </w:pPr>
            <w:r w:rsidRPr="004127E1">
              <w:rPr>
                <w:color w:val="000000"/>
                <w:sz w:val="22"/>
                <w:szCs w:val="22"/>
                <w:lang w:eastAsia="en-US"/>
              </w:rPr>
              <w:t>206,90</w:t>
            </w:r>
          </w:p>
        </w:tc>
        <w:tc>
          <w:tcPr>
            <w:tcW w:w="933" w:type="dxa"/>
            <w:tcBorders>
              <w:top w:val="nil"/>
              <w:left w:val="nil"/>
              <w:bottom w:val="single" w:sz="4" w:space="0" w:color="auto"/>
              <w:right w:val="single" w:sz="4" w:space="0" w:color="auto"/>
            </w:tcBorders>
            <w:shd w:val="clear" w:color="auto" w:fill="auto"/>
            <w:vAlign w:val="center"/>
          </w:tcPr>
          <w:p w14:paraId="503C3084" w14:textId="77777777" w:rsidR="004127E1" w:rsidRPr="004127E1" w:rsidRDefault="004127E1" w:rsidP="004127E1">
            <w:pPr>
              <w:jc w:val="center"/>
              <w:rPr>
                <w:sz w:val="22"/>
                <w:szCs w:val="22"/>
                <w:lang w:eastAsia="en-US"/>
              </w:rPr>
            </w:pPr>
            <w:r w:rsidRPr="004127E1">
              <w:rPr>
                <w:color w:val="000000"/>
                <w:sz w:val="22"/>
                <w:szCs w:val="22"/>
                <w:lang w:eastAsia="en-US"/>
              </w:rPr>
              <w:t>204,70</w:t>
            </w:r>
          </w:p>
        </w:tc>
        <w:tc>
          <w:tcPr>
            <w:tcW w:w="933" w:type="dxa"/>
            <w:tcBorders>
              <w:top w:val="nil"/>
              <w:left w:val="nil"/>
              <w:bottom w:val="single" w:sz="4" w:space="0" w:color="auto"/>
              <w:right w:val="single" w:sz="4" w:space="0" w:color="auto"/>
            </w:tcBorders>
            <w:shd w:val="clear" w:color="auto" w:fill="auto"/>
            <w:vAlign w:val="center"/>
          </w:tcPr>
          <w:p w14:paraId="301E2ABF" w14:textId="77777777" w:rsidR="004127E1" w:rsidRPr="004127E1" w:rsidRDefault="004127E1" w:rsidP="004127E1">
            <w:pPr>
              <w:jc w:val="center"/>
              <w:rPr>
                <w:sz w:val="22"/>
                <w:szCs w:val="22"/>
                <w:lang w:eastAsia="en-US"/>
              </w:rPr>
            </w:pPr>
            <w:r w:rsidRPr="004127E1">
              <w:rPr>
                <w:color w:val="000000"/>
                <w:sz w:val="22"/>
                <w:szCs w:val="22"/>
                <w:lang w:eastAsia="en-US"/>
              </w:rPr>
              <w:t>216,83</w:t>
            </w:r>
          </w:p>
        </w:tc>
        <w:tc>
          <w:tcPr>
            <w:tcW w:w="933" w:type="dxa"/>
            <w:tcBorders>
              <w:top w:val="nil"/>
              <w:left w:val="nil"/>
              <w:bottom w:val="single" w:sz="4" w:space="0" w:color="auto"/>
              <w:right w:val="single" w:sz="4" w:space="0" w:color="auto"/>
            </w:tcBorders>
            <w:shd w:val="clear" w:color="auto" w:fill="auto"/>
            <w:vAlign w:val="center"/>
          </w:tcPr>
          <w:p w14:paraId="105A9F5B" w14:textId="77777777" w:rsidR="004127E1" w:rsidRPr="004127E1" w:rsidRDefault="004127E1" w:rsidP="004127E1">
            <w:pPr>
              <w:jc w:val="center"/>
              <w:rPr>
                <w:sz w:val="22"/>
                <w:szCs w:val="22"/>
                <w:lang w:eastAsia="en-US"/>
              </w:rPr>
            </w:pPr>
            <w:r w:rsidRPr="004127E1">
              <w:rPr>
                <w:color w:val="000000"/>
                <w:sz w:val="22"/>
                <w:szCs w:val="22"/>
                <w:lang w:eastAsia="en-US"/>
              </w:rPr>
              <w:t>208,01</w:t>
            </w:r>
          </w:p>
        </w:tc>
        <w:tc>
          <w:tcPr>
            <w:tcW w:w="933" w:type="dxa"/>
            <w:tcBorders>
              <w:top w:val="nil"/>
              <w:left w:val="nil"/>
              <w:bottom w:val="single" w:sz="4" w:space="0" w:color="auto"/>
              <w:right w:val="single" w:sz="4" w:space="0" w:color="auto"/>
            </w:tcBorders>
            <w:shd w:val="clear" w:color="auto" w:fill="auto"/>
            <w:vAlign w:val="center"/>
          </w:tcPr>
          <w:p w14:paraId="7FA021D9" w14:textId="77777777" w:rsidR="004127E1" w:rsidRPr="004127E1" w:rsidRDefault="004127E1" w:rsidP="004127E1">
            <w:pPr>
              <w:jc w:val="center"/>
              <w:rPr>
                <w:sz w:val="22"/>
                <w:szCs w:val="22"/>
                <w:lang w:eastAsia="en-US"/>
              </w:rPr>
            </w:pPr>
            <w:r w:rsidRPr="004127E1">
              <w:rPr>
                <w:color w:val="000000"/>
                <w:sz w:val="22"/>
                <w:szCs w:val="22"/>
                <w:lang w:eastAsia="en-US"/>
              </w:rPr>
              <w:t>172,42</w:t>
            </w:r>
          </w:p>
        </w:tc>
        <w:tc>
          <w:tcPr>
            <w:tcW w:w="933" w:type="dxa"/>
            <w:tcBorders>
              <w:top w:val="nil"/>
              <w:left w:val="nil"/>
              <w:bottom w:val="single" w:sz="4" w:space="0" w:color="auto"/>
              <w:right w:val="single" w:sz="4" w:space="0" w:color="auto"/>
            </w:tcBorders>
            <w:shd w:val="clear" w:color="auto" w:fill="auto"/>
            <w:vAlign w:val="center"/>
          </w:tcPr>
          <w:p w14:paraId="3D3F8016" w14:textId="77777777" w:rsidR="004127E1" w:rsidRPr="004127E1" w:rsidRDefault="004127E1" w:rsidP="004127E1">
            <w:pPr>
              <w:jc w:val="center"/>
              <w:rPr>
                <w:sz w:val="22"/>
                <w:szCs w:val="22"/>
                <w:lang w:eastAsia="en-US"/>
              </w:rPr>
            </w:pPr>
            <w:r w:rsidRPr="004127E1">
              <w:rPr>
                <w:color w:val="000000"/>
                <w:sz w:val="22"/>
                <w:szCs w:val="22"/>
                <w:lang w:eastAsia="en-US"/>
              </w:rPr>
              <w:t>170,58</w:t>
            </w:r>
          </w:p>
        </w:tc>
        <w:tc>
          <w:tcPr>
            <w:tcW w:w="933" w:type="dxa"/>
            <w:tcBorders>
              <w:top w:val="nil"/>
              <w:left w:val="nil"/>
              <w:bottom w:val="single" w:sz="4" w:space="0" w:color="auto"/>
              <w:right w:val="single" w:sz="4" w:space="0" w:color="auto"/>
            </w:tcBorders>
            <w:shd w:val="clear" w:color="auto" w:fill="auto"/>
            <w:vAlign w:val="center"/>
          </w:tcPr>
          <w:p w14:paraId="4821A861" w14:textId="77777777" w:rsidR="004127E1" w:rsidRPr="004127E1" w:rsidRDefault="004127E1" w:rsidP="004127E1">
            <w:pPr>
              <w:jc w:val="center"/>
              <w:rPr>
                <w:sz w:val="22"/>
                <w:szCs w:val="22"/>
                <w:lang w:eastAsia="en-US"/>
              </w:rPr>
            </w:pPr>
            <w:r w:rsidRPr="004127E1">
              <w:rPr>
                <w:color w:val="000000"/>
                <w:sz w:val="22"/>
                <w:szCs w:val="22"/>
                <w:lang w:eastAsia="en-US"/>
              </w:rPr>
              <w:t>180,69</w:t>
            </w:r>
          </w:p>
        </w:tc>
        <w:tc>
          <w:tcPr>
            <w:tcW w:w="933" w:type="dxa"/>
            <w:tcBorders>
              <w:top w:val="nil"/>
              <w:left w:val="nil"/>
              <w:bottom w:val="single" w:sz="4" w:space="0" w:color="auto"/>
              <w:right w:val="single" w:sz="4" w:space="0" w:color="auto"/>
            </w:tcBorders>
            <w:shd w:val="clear" w:color="auto" w:fill="auto"/>
            <w:vAlign w:val="center"/>
          </w:tcPr>
          <w:p w14:paraId="4E4569A7" w14:textId="77777777" w:rsidR="004127E1" w:rsidRPr="004127E1" w:rsidRDefault="004127E1" w:rsidP="004127E1">
            <w:pPr>
              <w:jc w:val="center"/>
              <w:rPr>
                <w:sz w:val="22"/>
                <w:szCs w:val="22"/>
                <w:lang w:eastAsia="en-US"/>
              </w:rPr>
            </w:pPr>
            <w:r w:rsidRPr="004127E1">
              <w:rPr>
                <w:color w:val="000000"/>
                <w:sz w:val="22"/>
                <w:szCs w:val="22"/>
                <w:lang w:eastAsia="en-US"/>
              </w:rPr>
              <w:t>173,34</w:t>
            </w:r>
          </w:p>
        </w:tc>
        <w:tc>
          <w:tcPr>
            <w:tcW w:w="1132" w:type="dxa"/>
            <w:tcBorders>
              <w:top w:val="nil"/>
              <w:left w:val="nil"/>
              <w:bottom w:val="single" w:sz="4" w:space="0" w:color="auto"/>
              <w:right w:val="single" w:sz="4" w:space="0" w:color="auto"/>
            </w:tcBorders>
            <w:shd w:val="clear" w:color="auto" w:fill="auto"/>
            <w:vAlign w:val="center"/>
          </w:tcPr>
          <w:p w14:paraId="57F31265" w14:textId="77777777" w:rsidR="004127E1" w:rsidRPr="004127E1" w:rsidRDefault="004127E1" w:rsidP="004127E1">
            <w:pPr>
              <w:jc w:val="center"/>
              <w:rPr>
                <w:sz w:val="22"/>
                <w:szCs w:val="22"/>
                <w:lang w:eastAsia="en-US"/>
              </w:rPr>
            </w:pPr>
            <w:r w:rsidRPr="004127E1">
              <w:rPr>
                <w:sz w:val="22"/>
                <w:szCs w:val="22"/>
                <w:lang w:eastAsia="en-US"/>
              </w:rPr>
              <w:t>47,38</w:t>
            </w:r>
          </w:p>
        </w:tc>
        <w:tc>
          <w:tcPr>
            <w:tcW w:w="1132" w:type="dxa"/>
            <w:tcBorders>
              <w:top w:val="nil"/>
              <w:left w:val="nil"/>
              <w:bottom w:val="single" w:sz="4" w:space="0" w:color="auto"/>
              <w:right w:val="single" w:sz="4" w:space="0" w:color="auto"/>
            </w:tcBorders>
            <w:shd w:val="clear" w:color="auto" w:fill="auto"/>
            <w:vAlign w:val="center"/>
          </w:tcPr>
          <w:p w14:paraId="231587A8" w14:textId="77777777" w:rsidR="004127E1" w:rsidRPr="004127E1" w:rsidRDefault="004127E1" w:rsidP="004127E1">
            <w:pPr>
              <w:jc w:val="center"/>
              <w:rPr>
                <w:sz w:val="22"/>
                <w:szCs w:val="22"/>
                <w:lang w:eastAsia="en-US"/>
              </w:rPr>
            </w:pPr>
            <w:r w:rsidRPr="004127E1">
              <w:rPr>
                <w:sz w:val="22"/>
                <w:szCs w:val="22"/>
                <w:lang w:eastAsia="en-US"/>
              </w:rPr>
              <w:t>2 298,56</w:t>
            </w:r>
          </w:p>
        </w:tc>
        <w:tc>
          <w:tcPr>
            <w:tcW w:w="1274" w:type="dxa"/>
            <w:tcBorders>
              <w:top w:val="single" w:sz="2" w:space="0" w:color="auto"/>
              <w:left w:val="single" w:sz="2" w:space="0" w:color="auto"/>
              <w:bottom w:val="single" w:sz="2" w:space="0" w:color="auto"/>
              <w:right w:val="single" w:sz="2" w:space="0" w:color="auto"/>
            </w:tcBorders>
            <w:vAlign w:val="center"/>
            <w:hideMark/>
          </w:tcPr>
          <w:p w14:paraId="0C01FF24" w14:textId="77777777" w:rsidR="004127E1" w:rsidRPr="004127E1" w:rsidRDefault="004127E1" w:rsidP="004127E1">
            <w:pPr>
              <w:jc w:val="center"/>
              <w:rPr>
                <w:sz w:val="22"/>
                <w:szCs w:val="22"/>
              </w:rPr>
            </w:pPr>
            <w:r w:rsidRPr="004127E1">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43A5CA04" w14:textId="77777777" w:rsidR="004127E1" w:rsidRPr="004127E1" w:rsidRDefault="004127E1" w:rsidP="004127E1">
            <w:pPr>
              <w:jc w:val="center"/>
              <w:rPr>
                <w:sz w:val="22"/>
                <w:szCs w:val="22"/>
              </w:rPr>
            </w:pPr>
            <w:r w:rsidRPr="004127E1">
              <w:rPr>
                <w:sz w:val="22"/>
                <w:szCs w:val="22"/>
              </w:rPr>
              <w:t>х</w:t>
            </w:r>
          </w:p>
        </w:tc>
      </w:tr>
    </w:tbl>
    <w:p w14:paraId="26747A44" w14:textId="77777777" w:rsidR="004127E1" w:rsidRPr="004127E1" w:rsidRDefault="004127E1" w:rsidP="004127E1">
      <w:pPr>
        <w:rPr>
          <w:lang w:eastAsia="en-US"/>
        </w:rPr>
      </w:pPr>
      <w:r w:rsidRPr="004127E1">
        <w:rPr>
          <w:lang w:eastAsia="en-US"/>
        </w:rPr>
        <w:br w:type="page"/>
      </w:r>
    </w:p>
    <w:tbl>
      <w:tblPr>
        <w:tblW w:w="151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7"/>
        <w:gridCol w:w="1414"/>
        <w:gridCol w:w="933"/>
        <w:gridCol w:w="933"/>
        <w:gridCol w:w="933"/>
        <w:gridCol w:w="933"/>
        <w:gridCol w:w="933"/>
        <w:gridCol w:w="933"/>
        <w:gridCol w:w="933"/>
        <w:gridCol w:w="933"/>
        <w:gridCol w:w="1132"/>
        <w:gridCol w:w="1132"/>
        <w:gridCol w:w="1274"/>
        <w:gridCol w:w="1132"/>
      </w:tblGrid>
      <w:tr w:rsidR="004127E1" w:rsidRPr="004127E1" w14:paraId="46FF2C4F" w14:textId="77777777" w:rsidTr="00E6267D">
        <w:trPr>
          <w:trHeight w:val="224"/>
          <w:jc w:val="center"/>
        </w:trPr>
        <w:tc>
          <w:tcPr>
            <w:tcW w:w="1587" w:type="dxa"/>
            <w:tcBorders>
              <w:top w:val="single" w:sz="4" w:space="0" w:color="auto"/>
              <w:left w:val="single" w:sz="2" w:space="0" w:color="auto"/>
              <w:bottom w:val="single" w:sz="4" w:space="0" w:color="auto"/>
              <w:right w:val="single" w:sz="2" w:space="0" w:color="auto"/>
            </w:tcBorders>
            <w:vAlign w:val="center"/>
            <w:hideMark/>
          </w:tcPr>
          <w:p w14:paraId="5D834C82" w14:textId="77777777" w:rsidR="004127E1" w:rsidRPr="004127E1" w:rsidRDefault="004127E1" w:rsidP="004127E1">
            <w:pPr>
              <w:ind w:left="-108" w:right="-163"/>
              <w:jc w:val="center"/>
            </w:pPr>
            <w:r w:rsidRPr="004127E1">
              <w:lastRenderedPageBreak/>
              <w:t>1</w:t>
            </w:r>
          </w:p>
        </w:tc>
        <w:tc>
          <w:tcPr>
            <w:tcW w:w="1414" w:type="dxa"/>
            <w:tcBorders>
              <w:top w:val="single" w:sz="2" w:space="0" w:color="auto"/>
              <w:left w:val="single" w:sz="2" w:space="0" w:color="auto"/>
              <w:bottom w:val="single" w:sz="2" w:space="0" w:color="auto"/>
              <w:right w:val="single" w:sz="2" w:space="0" w:color="auto"/>
            </w:tcBorders>
            <w:vAlign w:val="center"/>
            <w:hideMark/>
          </w:tcPr>
          <w:p w14:paraId="111AEDD9" w14:textId="77777777" w:rsidR="004127E1" w:rsidRPr="004127E1" w:rsidRDefault="004127E1" w:rsidP="004127E1">
            <w:pPr>
              <w:tabs>
                <w:tab w:val="left" w:pos="3052"/>
              </w:tabs>
              <w:ind w:hanging="108"/>
              <w:jc w:val="center"/>
              <w:rPr>
                <w:sz w:val="22"/>
                <w:szCs w:val="22"/>
              </w:rPr>
            </w:pPr>
            <w:r w:rsidRPr="004127E1">
              <w:rPr>
                <w:sz w:val="22"/>
                <w:szCs w:val="22"/>
              </w:rPr>
              <w:t>2</w:t>
            </w:r>
          </w:p>
        </w:tc>
        <w:tc>
          <w:tcPr>
            <w:tcW w:w="933" w:type="dxa"/>
            <w:tcBorders>
              <w:top w:val="single" w:sz="2" w:space="0" w:color="auto"/>
              <w:left w:val="single" w:sz="2" w:space="0" w:color="auto"/>
              <w:bottom w:val="single" w:sz="2" w:space="0" w:color="auto"/>
              <w:right w:val="single" w:sz="2" w:space="0" w:color="auto"/>
            </w:tcBorders>
            <w:vAlign w:val="center"/>
            <w:hideMark/>
          </w:tcPr>
          <w:p w14:paraId="51235068" w14:textId="77777777" w:rsidR="004127E1" w:rsidRPr="004127E1" w:rsidRDefault="004127E1" w:rsidP="004127E1">
            <w:pPr>
              <w:jc w:val="center"/>
              <w:rPr>
                <w:sz w:val="22"/>
                <w:szCs w:val="22"/>
                <w:lang w:eastAsia="en-US"/>
              </w:rPr>
            </w:pPr>
            <w:r w:rsidRPr="004127E1">
              <w:rPr>
                <w:sz w:val="22"/>
                <w:szCs w:val="22"/>
                <w:lang w:eastAsia="en-US"/>
              </w:rPr>
              <w:t>3</w:t>
            </w:r>
          </w:p>
        </w:tc>
        <w:tc>
          <w:tcPr>
            <w:tcW w:w="933" w:type="dxa"/>
            <w:tcBorders>
              <w:top w:val="single" w:sz="2" w:space="0" w:color="auto"/>
              <w:left w:val="single" w:sz="2" w:space="0" w:color="auto"/>
              <w:bottom w:val="single" w:sz="2" w:space="0" w:color="auto"/>
              <w:right w:val="single" w:sz="2" w:space="0" w:color="auto"/>
            </w:tcBorders>
            <w:vAlign w:val="center"/>
            <w:hideMark/>
          </w:tcPr>
          <w:p w14:paraId="52D096EC" w14:textId="77777777" w:rsidR="004127E1" w:rsidRPr="004127E1" w:rsidRDefault="004127E1" w:rsidP="004127E1">
            <w:pPr>
              <w:jc w:val="center"/>
              <w:rPr>
                <w:sz w:val="22"/>
                <w:szCs w:val="22"/>
                <w:lang w:eastAsia="en-US"/>
              </w:rPr>
            </w:pPr>
            <w:r w:rsidRPr="004127E1">
              <w:rPr>
                <w:sz w:val="22"/>
                <w:szCs w:val="22"/>
                <w:lang w:eastAsia="en-US"/>
              </w:rPr>
              <w:t>4</w:t>
            </w:r>
          </w:p>
        </w:tc>
        <w:tc>
          <w:tcPr>
            <w:tcW w:w="933" w:type="dxa"/>
            <w:tcBorders>
              <w:top w:val="single" w:sz="2" w:space="0" w:color="auto"/>
              <w:left w:val="single" w:sz="2" w:space="0" w:color="auto"/>
              <w:bottom w:val="single" w:sz="2" w:space="0" w:color="auto"/>
              <w:right w:val="single" w:sz="2" w:space="0" w:color="auto"/>
            </w:tcBorders>
            <w:vAlign w:val="center"/>
            <w:hideMark/>
          </w:tcPr>
          <w:p w14:paraId="273AC037" w14:textId="77777777" w:rsidR="004127E1" w:rsidRPr="004127E1" w:rsidRDefault="004127E1" w:rsidP="004127E1">
            <w:pPr>
              <w:jc w:val="center"/>
              <w:rPr>
                <w:sz w:val="22"/>
                <w:szCs w:val="22"/>
                <w:lang w:eastAsia="en-US"/>
              </w:rPr>
            </w:pPr>
            <w:r w:rsidRPr="004127E1">
              <w:rPr>
                <w:sz w:val="22"/>
                <w:szCs w:val="22"/>
                <w:lang w:eastAsia="en-US"/>
              </w:rPr>
              <w:t>5</w:t>
            </w:r>
          </w:p>
        </w:tc>
        <w:tc>
          <w:tcPr>
            <w:tcW w:w="933" w:type="dxa"/>
            <w:tcBorders>
              <w:top w:val="single" w:sz="2" w:space="0" w:color="auto"/>
              <w:left w:val="single" w:sz="2" w:space="0" w:color="auto"/>
              <w:bottom w:val="single" w:sz="2" w:space="0" w:color="auto"/>
              <w:right w:val="single" w:sz="2" w:space="0" w:color="auto"/>
            </w:tcBorders>
            <w:vAlign w:val="center"/>
            <w:hideMark/>
          </w:tcPr>
          <w:p w14:paraId="13ECC7B7" w14:textId="77777777" w:rsidR="004127E1" w:rsidRPr="004127E1" w:rsidRDefault="004127E1" w:rsidP="004127E1">
            <w:pPr>
              <w:jc w:val="center"/>
              <w:rPr>
                <w:sz w:val="22"/>
                <w:szCs w:val="22"/>
                <w:lang w:eastAsia="en-US"/>
              </w:rPr>
            </w:pPr>
            <w:r w:rsidRPr="004127E1">
              <w:rPr>
                <w:sz w:val="22"/>
                <w:szCs w:val="22"/>
                <w:lang w:eastAsia="en-US"/>
              </w:rPr>
              <w:t>6</w:t>
            </w:r>
          </w:p>
        </w:tc>
        <w:tc>
          <w:tcPr>
            <w:tcW w:w="933" w:type="dxa"/>
            <w:tcBorders>
              <w:top w:val="single" w:sz="2" w:space="0" w:color="auto"/>
              <w:left w:val="single" w:sz="2" w:space="0" w:color="auto"/>
              <w:bottom w:val="single" w:sz="2" w:space="0" w:color="auto"/>
              <w:right w:val="single" w:sz="2" w:space="0" w:color="auto"/>
            </w:tcBorders>
            <w:vAlign w:val="center"/>
            <w:hideMark/>
          </w:tcPr>
          <w:p w14:paraId="7DB660C3" w14:textId="77777777" w:rsidR="004127E1" w:rsidRPr="004127E1" w:rsidRDefault="004127E1" w:rsidP="004127E1">
            <w:pPr>
              <w:jc w:val="center"/>
              <w:rPr>
                <w:sz w:val="22"/>
                <w:szCs w:val="22"/>
                <w:lang w:eastAsia="en-US"/>
              </w:rPr>
            </w:pPr>
            <w:r w:rsidRPr="004127E1">
              <w:rPr>
                <w:sz w:val="22"/>
                <w:szCs w:val="22"/>
                <w:lang w:eastAsia="en-US"/>
              </w:rPr>
              <w:t>7</w:t>
            </w:r>
          </w:p>
        </w:tc>
        <w:tc>
          <w:tcPr>
            <w:tcW w:w="933" w:type="dxa"/>
            <w:tcBorders>
              <w:top w:val="single" w:sz="2" w:space="0" w:color="auto"/>
              <w:left w:val="single" w:sz="2" w:space="0" w:color="auto"/>
              <w:bottom w:val="single" w:sz="2" w:space="0" w:color="auto"/>
              <w:right w:val="single" w:sz="2" w:space="0" w:color="auto"/>
            </w:tcBorders>
            <w:vAlign w:val="center"/>
            <w:hideMark/>
          </w:tcPr>
          <w:p w14:paraId="58AB1C43" w14:textId="77777777" w:rsidR="004127E1" w:rsidRPr="004127E1" w:rsidRDefault="004127E1" w:rsidP="004127E1">
            <w:pPr>
              <w:jc w:val="center"/>
              <w:rPr>
                <w:sz w:val="22"/>
                <w:szCs w:val="22"/>
                <w:lang w:eastAsia="en-US"/>
              </w:rPr>
            </w:pPr>
            <w:r w:rsidRPr="004127E1">
              <w:rPr>
                <w:sz w:val="22"/>
                <w:szCs w:val="22"/>
                <w:lang w:eastAsia="en-US"/>
              </w:rPr>
              <w:t>8</w:t>
            </w:r>
          </w:p>
        </w:tc>
        <w:tc>
          <w:tcPr>
            <w:tcW w:w="933" w:type="dxa"/>
            <w:tcBorders>
              <w:top w:val="single" w:sz="2" w:space="0" w:color="auto"/>
              <w:left w:val="single" w:sz="2" w:space="0" w:color="auto"/>
              <w:bottom w:val="single" w:sz="2" w:space="0" w:color="auto"/>
              <w:right w:val="single" w:sz="2" w:space="0" w:color="auto"/>
            </w:tcBorders>
            <w:vAlign w:val="center"/>
            <w:hideMark/>
          </w:tcPr>
          <w:p w14:paraId="37682742" w14:textId="77777777" w:rsidR="004127E1" w:rsidRPr="004127E1" w:rsidRDefault="004127E1" w:rsidP="004127E1">
            <w:pPr>
              <w:jc w:val="center"/>
              <w:rPr>
                <w:sz w:val="22"/>
                <w:szCs w:val="22"/>
                <w:lang w:eastAsia="en-US"/>
              </w:rPr>
            </w:pPr>
            <w:r w:rsidRPr="004127E1">
              <w:rPr>
                <w:sz w:val="22"/>
                <w:szCs w:val="22"/>
                <w:lang w:eastAsia="en-US"/>
              </w:rPr>
              <w:t>9</w:t>
            </w:r>
          </w:p>
        </w:tc>
        <w:tc>
          <w:tcPr>
            <w:tcW w:w="933" w:type="dxa"/>
            <w:tcBorders>
              <w:top w:val="single" w:sz="2" w:space="0" w:color="auto"/>
              <w:left w:val="single" w:sz="2" w:space="0" w:color="auto"/>
              <w:bottom w:val="single" w:sz="2" w:space="0" w:color="auto"/>
              <w:right w:val="single" w:sz="2" w:space="0" w:color="auto"/>
            </w:tcBorders>
            <w:vAlign w:val="center"/>
            <w:hideMark/>
          </w:tcPr>
          <w:p w14:paraId="31B6DE8D" w14:textId="77777777" w:rsidR="004127E1" w:rsidRPr="004127E1" w:rsidRDefault="004127E1" w:rsidP="004127E1">
            <w:pPr>
              <w:jc w:val="center"/>
              <w:rPr>
                <w:sz w:val="22"/>
                <w:szCs w:val="22"/>
                <w:lang w:eastAsia="en-US"/>
              </w:rPr>
            </w:pPr>
            <w:r w:rsidRPr="004127E1">
              <w:rPr>
                <w:sz w:val="22"/>
                <w:szCs w:val="22"/>
                <w:lang w:eastAsia="en-US"/>
              </w:rPr>
              <w:t>10</w:t>
            </w:r>
          </w:p>
        </w:tc>
        <w:tc>
          <w:tcPr>
            <w:tcW w:w="1132" w:type="dxa"/>
            <w:tcBorders>
              <w:top w:val="single" w:sz="2" w:space="0" w:color="auto"/>
              <w:left w:val="single" w:sz="2" w:space="0" w:color="auto"/>
              <w:bottom w:val="single" w:sz="2" w:space="0" w:color="auto"/>
              <w:right w:val="single" w:sz="2" w:space="0" w:color="auto"/>
            </w:tcBorders>
            <w:vAlign w:val="center"/>
            <w:hideMark/>
          </w:tcPr>
          <w:p w14:paraId="4F849D51" w14:textId="77777777" w:rsidR="004127E1" w:rsidRPr="004127E1" w:rsidRDefault="004127E1" w:rsidP="004127E1">
            <w:pPr>
              <w:jc w:val="center"/>
              <w:rPr>
                <w:sz w:val="22"/>
                <w:szCs w:val="22"/>
                <w:lang w:eastAsia="en-US"/>
              </w:rPr>
            </w:pPr>
            <w:r w:rsidRPr="004127E1">
              <w:rPr>
                <w:sz w:val="22"/>
                <w:szCs w:val="22"/>
                <w:lang w:eastAsia="en-US"/>
              </w:rPr>
              <w:t>11</w:t>
            </w:r>
          </w:p>
        </w:tc>
        <w:tc>
          <w:tcPr>
            <w:tcW w:w="1132" w:type="dxa"/>
            <w:tcBorders>
              <w:top w:val="single" w:sz="2" w:space="0" w:color="auto"/>
              <w:left w:val="single" w:sz="2" w:space="0" w:color="auto"/>
              <w:bottom w:val="single" w:sz="2" w:space="0" w:color="auto"/>
              <w:right w:val="single" w:sz="2" w:space="0" w:color="auto"/>
            </w:tcBorders>
            <w:vAlign w:val="center"/>
            <w:hideMark/>
          </w:tcPr>
          <w:p w14:paraId="2D93FAF4" w14:textId="77777777" w:rsidR="004127E1" w:rsidRPr="004127E1" w:rsidRDefault="004127E1" w:rsidP="004127E1">
            <w:pPr>
              <w:jc w:val="center"/>
              <w:rPr>
                <w:sz w:val="22"/>
                <w:szCs w:val="22"/>
                <w:lang w:eastAsia="en-US"/>
              </w:rPr>
            </w:pPr>
            <w:r w:rsidRPr="004127E1">
              <w:rPr>
                <w:sz w:val="22"/>
                <w:szCs w:val="22"/>
                <w:lang w:eastAsia="en-US"/>
              </w:rPr>
              <w:t>12</w:t>
            </w:r>
          </w:p>
        </w:tc>
        <w:tc>
          <w:tcPr>
            <w:tcW w:w="1274" w:type="dxa"/>
            <w:tcBorders>
              <w:top w:val="single" w:sz="2" w:space="0" w:color="auto"/>
              <w:left w:val="single" w:sz="2" w:space="0" w:color="auto"/>
              <w:bottom w:val="single" w:sz="2" w:space="0" w:color="auto"/>
              <w:right w:val="single" w:sz="2" w:space="0" w:color="auto"/>
            </w:tcBorders>
            <w:vAlign w:val="center"/>
            <w:hideMark/>
          </w:tcPr>
          <w:p w14:paraId="210F23E8" w14:textId="77777777" w:rsidR="004127E1" w:rsidRPr="004127E1" w:rsidRDefault="004127E1" w:rsidP="004127E1">
            <w:pPr>
              <w:jc w:val="center"/>
              <w:rPr>
                <w:sz w:val="22"/>
                <w:szCs w:val="22"/>
              </w:rPr>
            </w:pPr>
            <w:r w:rsidRPr="004127E1">
              <w:rPr>
                <w:sz w:val="22"/>
                <w:szCs w:val="22"/>
              </w:rPr>
              <w:t>13</w:t>
            </w:r>
          </w:p>
        </w:tc>
        <w:tc>
          <w:tcPr>
            <w:tcW w:w="1132" w:type="dxa"/>
            <w:tcBorders>
              <w:top w:val="single" w:sz="2" w:space="0" w:color="auto"/>
              <w:left w:val="single" w:sz="2" w:space="0" w:color="auto"/>
              <w:bottom w:val="single" w:sz="2" w:space="0" w:color="auto"/>
              <w:right w:val="single" w:sz="2" w:space="0" w:color="auto"/>
            </w:tcBorders>
            <w:vAlign w:val="center"/>
            <w:hideMark/>
          </w:tcPr>
          <w:p w14:paraId="5CE136C6" w14:textId="77777777" w:rsidR="004127E1" w:rsidRPr="004127E1" w:rsidRDefault="004127E1" w:rsidP="004127E1">
            <w:pPr>
              <w:jc w:val="center"/>
              <w:rPr>
                <w:sz w:val="22"/>
                <w:szCs w:val="22"/>
              </w:rPr>
            </w:pPr>
            <w:r w:rsidRPr="004127E1">
              <w:rPr>
                <w:sz w:val="22"/>
                <w:szCs w:val="22"/>
              </w:rPr>
              <w:t>14</w:t>
            </w:r>
          </w:p>
        </w:tc>
      </w:tr>
      <w:tr w:rsidR="004127E1" w:rsidRPr="004127E1" w14:paraId="61AFAC29" w14:textId="77777777" w:rsidTr="00E6267D">
        <w:trPr>
          <w:trHeight w:val="224"/>
          <w:jc w:val="center"/>
        </w:trPr>
        <w:tc>
          <w:tcPr>
            <w:tcW w:w="1587" w:type="dxa"/>
            <w:vMerge w:val="restart"/>
            <w:tcBorders>
              <w:top w:val="single" w:sz="4" w:space="0" w:color="auto"/>
              <w:left w:val="single" w:sz="2" w:space="0" w:color="auto"/>
              <w:bottom w:val="single" w:sz="2" w:space="0" w:color="auto"/>
              <w:right w:val="single" w:sz="2" w:space="0" w:color="auto"/>
            </w:tcBorders>
            <w:vAlign w:val="center"/>
          </w:tcPr>
          <w:p w14:paraId="4653BF7F" w14:textId="77777777" w:rsidR="004127E1" w:rsidRPr="004127E1" w:rsidRDefault="004127E1" w:rsidP="004127E1">
            <w:pPr>
              <w:jc w:val="center"/>
              <w:rPr>
                <w:bCs/>
                <w:color w:val="000000"/>
                <w:kern w:val="32"/>
                <w:lang w:eastAsia="en-US"/>
              </w:rPr>
            </w:pPr>
          </w:p>
        </w:tc>
        <w:tc>
          <w:tcPr>
            <w:tcW w:w="1414" w:type="dxa"/>
            <w:vAlign w:val="center"/>
          </w:tcPr>
          <w:p w14:paraId="15E63B17" w14:textId="77777777" w:rsidR="004127E1" w:rsidRPr="004127E1" w:rsidRDefault="004127E1" w:rsidP="004127E1">
            <w:pPr>
              <w:tabs>
                <w:tab w:val="left" w:pos="3052"/>
              </w:tabs>
              <w:ind w:hanging="108"/>
              <w:jc w:val="center"/>
              <w:rPr>
                <w:sz w:val="22"/>
                <w:szCs w:val="22"/>
              </w:rPr>
            </w:pPr>
            <w:r w:rsidRPr="004127E1">
              <w:rPr>
                <w:sz w:val="23"/>
                <w:szCs w:val="23"/>
              </w:rPr>
              <w:t>с 01.01.2027</w:t>
            </w:r>
          </w:p>
        </w:tc>
        <w:tc>
          <w:tcPr>
            <w:tcW w:w="933" w:type="dxa"/>
            <w:tcBorders>
              <w:top w:val="nil"/>
              <w:left w:val="single" w:sz="4" w:space="0" w:color="auto"/>
              <w:bottom w:val="single" w:sz="4" w:space="0" w:color="auto"/>
              <w:right w:val="single" w:sz="4" w:space="0" w:color="auto"/>
            </w:tcBorders>
            <w:shd w:val="clear" w:color="auto" w:fill="auto"/>
            <w:vAlign w:val="center"/>
          </w:tcPr>
          <w:p w14:paraId="3C758D90" w14:textId="77777777" w:rsidR="004127E1" w:rsidRPr="004127E1" w:rsidRDefault="004127E1" w:rsidP="004127E1">
            <w:pPr>
              <w:jc w:val="center"/>
              <w:rPr>
                <w:sz w:val="22"/>
                <w:szCs w:val="22"/>
                <w:lang w:eastAsia="en-US"/>
              </w:rPr>
            </w:pPr>
            <w:r w:rsidRPr="004127E1">
              <w:rPr>
                <w:color w:val="000000"/>
                <w:sz w:val="22"/>
                <w:szCs w:val="22"/>
                <w:lang w:eastAsia="en-US"/>
              </w:rPr>
              <w:t>206,90</w:t>
            </w:r>
          </w:p>
        </w:tc>
        <w:tc>
          <w:tcPr>
            <w:tcW w:w="933" w:type="dxa"/>
            <w:tcBorders>
              <w:top w:val="nil"/>
              <w:left w:val="nil"/>
              <w:bottom w:val="single" w:sz="4" w:space="0" w:color="auto"/>
              <w:right w:val="single" w:sz="4" w:space="0" w:color="auto"/>
            </w:tcBorders>
            <w:shd w:val="clear" w:color="auto" w:fill="auto"/>
            <w:vAlign w:val="center"/>
          </w:tcPr>
          <w:p w14:paraId="04C4AD99" w14:textId="77777777" w:rsidR="004127E1" w:rsidRPr="004127E1" w:rsidRDefault="004127E1" w:rsidP="004127E1">
            <w:pPr>
              <w:jc w:val="center"/>
              <w:rPr>
                <w:sz w:val="22"/>
                <w:szCs w:val="22"/>
                <w:lang w:eastAsia="en-US"/>
              </w:rPr>
            </w:pPr>
            <w:r w:rsidRPr="004127E1">
              <w:rPr>
                <w:color w:val="000000"/>
                <w:sz w:val="22"/>
                <w:szCs w:val="22"/>
                <w:lang w:eastAsia="en-US"/>
              </w:rPr>
              <w:t>204,70</w:t>
            </w:r>
          </w:p>
        </w:tc>
        <w:tc>
          <w:tcPr>
            <w:tcW w:w="933" w:type="dxa"/>
            <w:tcBorders>
              <w:top w:val="nil"/>
              <w:left w:val="nil"/>
              <w:bottom w:val="single" w:sz="4" w:space="0" w:color="auto"/>
              <w:right w:val="single" w:sz="4" w:space="0" w:color="auto"/>
            </w:tcBorders>
            <w:shd w:val="clear" w:color="auto" w:fill="auto"/>
            <w:vAlign w:val="center"/>
          </w:tcPr>
          <w:p w14:paraId="084489B9" w14:textId="77777777" w:rsidR="004127E1" w:rsidRPr="004127E1" w:rsidRDefault="004127E1" w:rsidP="004127E1">
            <w:pPr>
              <w:jc w:val="center"/>
              <w:rPr>
                <w:sz w:val="22"/>
                <w:szCs w:val="22"/>
                <w:lang w:eastAsia="en-US"/>
              </w:rPr>
            </w:pPr>
            <w:r w:rsidRPr="004127E1">
              <w:rPr>
                <w:color w:val="000000"/>
                <w:sz w:val="22"/>
                <w:szCs w:val="22"/>
                <w:lang w:eastAsia="en-US"/>
              </w:rPr>
              <w:t>216,83</w:t>
            </w:r>
          </w:p>
        </w:tc>
        <w:tc>
          <w:tcPr>
            <w:tcW w:w="933" w:type="dxa"/>
            <w:tcBorders>
              <w:top w:val="nil"/>
              <w:left w:val="nil"/>
              <w:bottom w:val="single" w:sz="4" w:space="0" w:color="auto"/>
              <w:right w:val="single" w:sz="4" w:space="0" w:color="auto"/>
            </w:tcBorders>
            <w:shd w:val="clear" w:color="auto" w:fill="auto"/>
            <w:vAlign w:val="center"/>
          </w:tcPr>
          <w:p w14:paraId="48642817" w14:textId="77777777" w:rsidR="004127E1" w:rsidRPr="004127E1" w:rsidRDefault="004127E1" w:rsidP="004127E1">
            <w:pPr>
              <w:jc w:val="center"/>
              <w:rPr>
                <w:sz w:val="22"/>
                <w:szCs w:val="22"/>
                <w:lang w:eastAsia="en-US"/>
              </w:rPr>
            </w:pPr>
            <w:r w:rsidRPr="004127E1">
              <w:rPr>
                <w:color w:val="000000"/>
                <w:sz w:val="22"/>
                <w:szCs w:val="22"/>
                <w:lang w:eastAsia="en-US"/>
              </w:rPr>
              <w:t>208,01</w:t>
            </w:r>
          </w:p>
        </w:tc>
        <w:tc>
          <w:tcPr>
            <w:tcW w:w="933" w:type="dxa"/>
            <w:tcBorders>
              <w:top w:val="nil"/>
              <w:left w:val="nil"/>
              <w:bottom w:val="single" w:sz="4" w:space="0" w:color="auto"/>
              <w:right w:val="single" w:sz="4" w:space="0" w:color="auto"/>
            </w:tcBorders>
            <w:shd w:val="clear" w:color="auto" w:fill="auto"/>
            <w:vAlign w:val="center"/>
          </w:tcPr>
          <w:p w14:paraId="4562E8CD" w14:textId="77777777" w:rsidR="004127E1" w:rsidRPr="004127E1" w:rsidRDefault="004127E1" w:rsidP="004127E1">
            <w:pPr>
              <w:jc w:val="center"/>
              <w:rPr>
                <w:sz w:val="22"/>
                <w:szCs w:val="22"/>
                <w:lang w:eastAsia="en-US"/>
              </w:rPr>
            </w:pPr>
            <w:r w:rsidRPr="004127E1">
              <w:rPr>
                <w:color w:val="000000"/>
                <w:sz w:val="22"/>
                <w:szCs w:val="22"/>
                <w:lang w:eastAsia="en-US"/>
              </w:rPr>
              <w:t>172,42</w:t>
            </w:r>
          </w:p>
        </w:tc>
        <w:tc>
          <w:tcPr>
            <w:tcW w:w="933" w:type="dxa"/>
            <w:tcBorders>
              <w:top w:val="nil"/>
              <w:left w:val="nil"/>
              <w:bottom w:val="single" w:sz="4" w:space="0" w:color="auto"/>
              <w:right w:val="single" w:sz="4" w:space="0" w:color="auto"/>
            </w:tcBorders>
            <w:shd w:val="clear" w:color="auto" w:fill="auto"/>
            <w:vAlign w:val="center"/>
          </w:tcPr>
          <w:p w14:paraId="7E89D045" w14:textId="77777777" w:rsidR="004127E1" w:rsidRPr="004127E1" w:rsidRDefault="004127E1" w:rsidP="004127E1">
            <w:pPr>
              <w:jc w:val="center"/>
              <w:rPr>
                <w:sz w:val="22"/>
                <w:szCs w:val="22"/>
                <w:lang w:eastAsia="en-US"/>
              </w:rPr>
            </w:pPr>
            <w:r w:rsidRPr="004127E1">
              <w:rPr>
                <w:color w:val="000000"/>
                <w:sz w:val="22"/>
                <w:szCs w:val="22"/>
                <w:lang w:eastAsia="en-US"/>
              </w:rPr>
              <w:t>170,58</w:t>
            </w:r>
          </w:p>
        </w:tc>
        <w:tc>
          <w:tcPr>
            <w:tcW w:w="933" w:type="dxa"/>
            <w:tcBorders>
              <w:top w:val="nil"/>
              <w:left w:val="nil"/>
              <w:bottom w:val="single" w:sz="4" w:space="0" w:color="auto"/>
              <w:right w:val="single" w:sz="4" w:space="0" w:color="auto"/>
            </w:tcBorders>
            <w:shd w:val="clear" w:color="auto" w:fill="auto"/>
            <w:vAlign w:val="center"/>
          </w:tcPr>
          <w:p w14:paraId="0807D211" w14:textId="77777777" w:rsidR="004127E1" w:rsidRPr="004127E1" w:rsidRDefault="004127E1" w:rsidP="004127E1">
            <w:pPr>
              <w:jc w:val="center"/>
              <w:rPr>
                <w:sz w:val="22"/>
                <w:szCs w:val="22"/>
                <w:lang w:eastAsia="en-US"/>
              </w:rPr>
            </w:pPr>
            <w:r w:rsidRPr="004127E1">
              <w:rPr>
                <w:color w:val="000000"/>
                <w:sz w:val="22"/>
                <w:szCs w:val="22"/>
                <w:lang w:eastAsia="en-US"/>
              </w:rPr>
              <w:t>180,69</w:t>
            </w:r>
          </w:p>
        </w:tc>
        <w:tc>
          <w:tcPr>
            <w:tcW w:w="933" w:type="dxa"/>
            <w:tcBorders>
              <w:top w:val="nil"/>
              <w:left w:val="nil"/>
              <w:bottom w:val="single" w:sz="4" w:space="0" w:color="auto"/>
              <w:right w:val="single" w:sz="4" w:space="0" w:color="auto"/>
            </w:tcBorders>
            <w:shd w:val="clear" w:color="auto" w:fill="auto"/>
            <w:vAlign w:val="center"/>
          </w:tcPr>
          <w:p w14:paraId="2F129857" w14:textId="77777777" w:rsidR="004127E1" w:rsidRPr="004127E1" w:rsidRDefault="004127E1" w:rsidP="004127E1">
            <w:pPr>
              <w:jc w:val="center"/>
              <w:rPr>
                <w:sz w:val="22"/>
                <w:szCs w:val="22"/>
                <w:lang w:eastAsia="en-US"/>
              </w:rPr>
            </w:pPr>
            <w:r w:rsidRPr="004127E1">
              <w:rPr>
                <w:color w:val="000000"/>
                <w:sz w:val="22"/>
                <w:szCs w:val="22"/>
                <w:lang w:eastAsia="en-US"/>
              </w:rPr>
              <w:t>173,34</w:t>
            </w:r>
          </w:p>
        </w:tc>
        <w:tc>
          <w:tcPr>
            <w:tcW w:w="1132" w:type="dxa"/>
            <w:tcBorders>
              <w:top w:val="nil"/>
              <w:left w:val="nil"/>
              <w:bottom w:val="single" w:sz="4" w:space="0" w:color="auto"/>
              <w:right w:val="single" w:sz="4" w:space="0" w:color="auto"/>
            </w:tcBorders>
            <w:shd w:val="clear" w:color="auto" w:fill="auto"/>
            <w:vAlign w:val="center"/>
          </w:tcPr>
          <w:p w14:paraId="776B03FD" w14:textId="77777777" w:rsidR="004127E1" w:rsidRPr="004127E1" w:rsidRDefault="004127E1" w:rsidP="004127E1">
            <w:pPr>
              <w:jc w:val="center"/>
              <w:rPr>
                <w:sz w:val="22"/>
                <w:szCs w:val="22"/>
                <w:lang w:eastAsia="en-US"/>
              </w:rPr>
            </w:pPr>
            <w:r w:rsidRPr="004127E1">
              <w:rPr>
                <w:sz w:val="22"/>
                <w:szCs w:val="22"/>
                <w:lang w:eastAsia="en-US"/>
              </w:rPr>
              <w:t>47,38</w:t>
            </w:r>
          </w:p>
        </w:tc>
        <w:tc>
          <w:tcPr>
            <w:tcW w:w="1132" w:type="dxa"/>
            <w:tcBorders>
              <w:top w:val="nil"/>
              <w:left w:val="nil"/>
              <w:bottom w:val="single" w:sz="4" w:space="0" w:color="auto"/>
              <w:right w:val="single" w:sz="4" w:space="0" w:color="auto"/>
            </w:tcBorders>
            <w:shd w:val="clear" w:color="auto" w:fill="auto"/>
            <w:vAlign w:val="center"/>
          </w:tcPr>
          <w:p w14:paraId="5F84FE90" w14:textId="77777777" w:rsidR="004127E1" w:rsidRPr="004127E1" w:rsidRDefault="004127E1" w:rsidP="004127E1">
            <w:pPr>
              <w:jc w:val="center"/>
              <w:rPr>
                <w:sz w:val="22"/>
                <w:szCs w:val="22"/>
                <w:lang w:eastAsia="en-US"/>
              </w:rPr>
            </w:pPr>
            <w:r w:rsidRPr="004127E1">
              <w:rPr>
                <w:sz w:val="22"/>
                <w:szCs w:val="22"/>
                <w:lang w:eastAsia="en-US"/>
              </w:rPr>
              <w:t>2 298,56</w:t>
            </w:r>
          </w:p>
        </w:tc>
        <w:tc>
          <w:tcPr>
            <w:tcW w:w="1274" w:type="dxa"/>
            <w:tcBorders>
              <w:top w:val="single" w:sz="2" w:space="0" w:color="auto"/>
              <w:left w:val="single" w:sz="2" w:space="0" w:color="auto"/>
              <w:bottom w:val="single" w:sz="2" w:space="0" w:color="auto"/>
              <w:right w:val="single" w:sz="2" w:space="0" w:color="auto"/>
            </w:tcBorders>
            <w:vAlign w:val="center"/>
            <w:hideMark/>
          </w:tcPr>
          <w:p w14:paraId="0C26CBAF" w14:textId="77777777" w:rsidR="004127E1" w:rsidRPr="004127E1" w:rsidRDefault="004127E1" w:rsidP="004127E1">
            <w:pPr>
              <w:jc w:val="center"/>
              <w:rPr>
                <w:sz w:val="22"/>
                <w:szCs w:val="22"/>
              </w:rPr>
            </w:pPr>
            <w:r w:rsidRPr="004127E1">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4760A53B" w14:textId="77777777" w:rsidR="004127E1" w:rsidRPr="004127E1" w:rsidRDefault="004127E1" w:rsidP="004127E1">
            <w:pPr>
              <w:jc w:val="center"/>
              <w:rPr>
                <w:sz w:val="22"/>
                <w:szCs w:val="22"/>
              </w:rPr>
            </w:pPr>
            <w:r w:rsidRPr="004127E1">
              <w:rPr>
                <w:sz w:val="22"/>
                <w:szCs w:val="22"/>
              </w:rPr>
              <w:t>х</w:t>
            </w:r>
          </w:p>
        </w:tc>
      </w:tr>
      <w:tr w:rsidR="004127E1" w:rsidRPr="004127E1" w14:paraId="3F9DDAC4" w14:textId="77777777" w:rsidTr="00E6267D">
        <w:trPr>
          <w:trHeight w:val="224"/>
          <w:jc w:val="center"/>
        </w:trPr>
        <w:tc>
          <w:tcPr>
            <w:tcW w:w="1587" w:type="dxa"/>
            <w:vMerge/>
            <w:tcBorders>
              <w:top w:val="single" w:sz="4" w:space="0" w:color="auto"/>
              <w:left w:val="single" w:sz="2" w:space="0" w:color="auto"/>
              <w:bottom w:val="single" w:sz="2" w:space="0" w:color="auto"/>
              <w:right w:val="single" w:sz="2" w:space="0" w:color="auto"/>
            </w:tcBorders>
            <w:vAlign w:val="center"/>
            <w:hideMark/>
          </w:tcPr>
          <w:p w14:paraId="2B6C9808" w14:textId="77777777" w:rsidR="004127E1" w:rsidRPr="004127E1" w:rsidRDefault="004127E1" w:rsidP="004127E1">
            <w:pPr>
              <w:rPr>
                <w:bCs/>
                <w:color w:val="000000"/>
                <w:kern w:val="32"/>
                <w:lang w:eastAsia="en-US"/>
              </w:rPr>
            </w:pPr>
          </w:p>
        </w:tc>
        <w:tc>
          <w:tcPr>
            <w:tcW w:w="1414" w:type="dxa"/>
            <w:vAlign w:val="center"/>
          </w:tcPr>
          <w:p w14:paraId="00113D68" w14:textId="77777777" w:rsidR="004127E1" w:rsidRPr="004127E1" w:rsidRDefault="004127E1" w:rsidP="004127E1">
            <w:pPr>
              <w:tabs>
                <w:tab w:val="left" w:pos="3052"/>
              </w:tabs>
              <w:ind w:hanging="108"/>
              <w:jc w:val="center"/>
              <w:rPr>
                <w:sz w:val="22"/>
                <w:szCs w:val="22"/>
              </w:rPr>
            </w:pPr>
            <w:r w:rsidRPr="004127E1">
              <w:rPr>
                <w:sz w:val="23"/>
                <w:szCs w:val="23"/>
              </w:rPr>
              <w:t>с 01.07.2027</w:t>
            </w:r>
          </w:p>
        </w:tc>
        <w:tc>
          <w:tcPr>
            <w:tcW w:w="933" w:type="dxa"/>
            <w:tcBorders>
              <w:top w:val="nil"/>
              <w:left w:val="single" w:sz="4" w:space="0" w:color="auto"/>
              <w:bottom w:val="single" w:sz="4" w:space="0" w:color="auto"/>
              <w:right w:val="single" w:sz="4" w:space="0" w:color="auto"/>
            </w:tcBorders>
            <w:shd w:val="clear" w:color="auto" w:fill="auto"/>
            <w:vAlign w:val="center"/>
          </w:tcPr>
          <w:p w14:paraId="306D71BC" w14:textId="77777777" w:rsidR="004127E1" w:rsidRPr="004127E1" w:rsidRDefault="004127E1" w:rsidP="004127E1">
            <w:pPr>
              <w:jc w:val="center"/>
              <w:rPr>
                <w:sz w:val="22"/>
                <w:szCs w:val="22"/>
                <w:lang w:eastAsia="en-US"/>
              </w:rPr>
            </w:pPr>
            <w:r w:rsidRPr="004127E1">
              <w:rPr>
                <w:color w:val="000000"/>
                <w:sz w:val="22"/>
                <w:szCs w:val="22"/>
                <w:lang w:eastAsia="en-US"/>
              </w:rPr>
              <w:t>215,47</w:t>
            </w:r>
          </w:p>
        </w:tc>
        <w:tc>
          <w:tcPr>
            <w:tcW w:w="933" w:type="dxa"/>
            <w:tcBorders>
              <w:top w:val="nil"/>
              <w:left w:val="nil"/>
              <w:bottom w:val="single" w:sz="4" w:space="0" w:color="auto"/>
              <w:right w:val="single" w:sz="4" w:space="0" w:color="auto"/>
            </w:tcBorders>
            <w:shd w:val="clear" w:color="auto" w:fill="auto"/>
            <w:vAlign w:val="center"/>
          </w:tcPr>
          <w:p w14:paraId="71B1008D" w14:textId="77777777" w:rsidR="004127E1" w:rsidRPr="004127E1" w:rsidRDefault="004127E1" w:rsidP="004127E1">
            <w:pPr>
              <w:jc w:val="center"/>
              <w:rPr>
                <w:sz w:val="22"/>
                <w:szCs w:val="22"/>
                <w:lang w:eastAsia="en-US"/>
              </w:rPr>
            </w:pPr>
            <w:r w:rsidRPr="004127E1">
              <w:rPr>
                <w:color w:val="000000"/>
                <w:sz w:val="22"/>
                <w:szCs w:val="22"/>
                <w:lang w:eastAsia="en-US"/>
              </w:rPr>
              <w:t>213,17</w:t>
            </w:r>
          </w:p>
        </w:tc>
        <w:tc>
          <w:tcPr>
            <w:tcW w:w="933" w:type="dxa"/>
            <w:tcBorders>
              <w:top w:val="nil"/>
              <w:left w:val="nil"/>
              <w:bottom w:val="single" w:sz="4" w:space="0" w:color="auto"/>
              <w:right w:val="single" w:sz="4" w:space="0" w:color="auto"/>
            </w:tcBorders>
            <w:shd w:val="clear" w:color="auto" w:fill="auto"/>
            <w:vAlign w:val="center"/>
          </w:tcPr>
          <w:p w14:paraId="2E6F2519" w14:textId="77777777" w:rsidR="004127E1" w:rsidRPr="004127E1" w:rsidRDefault="004127E1" w:rsidP="004127E1">
            <w:pPr>
              <w:jc w:val="center"/>
              <w:rPr>
                <w:sz w:val="22"/>
                <w:szCs w:val="22"/>
                <w:lang w:eastAsia="en-US"/>
              </w:rPr>
            </w:pPr>
            <w:r w:rsidRPr="004127E1">
              <w:rPr>
                <w:color w:val="000000"/>
                <w:sz w:val="22"/>
                <w:szCs w:val="22"/>
                <w:lang w:eastAsia="en-US"/>
              </w:rPr>
              <w:t>225,79</w:t>
            </w:r>
          </w:p>
        </w:tc>
        <w:tc>
          <w:tcPr>
            <w:tcW w:w="933" w:type="dxa"/>
            <w:tcBorders>
              <w:top w:val="nil"/>
              <w:left w:val="nil"/>
              <w:bottom w:val="single" w:sz="4" w:space="0" w:color="auto"/>
              <w:right w:val="single" w:sz="4" w:space="0" w:color="auto"/>
            </w:tcBorders>
            <w:shd w:val="clear" w:color="auto" w:fill="auto"/>
            <w:vAlign w:val="center"/>
          </w:tcPr>
          <w:p w14:paraId="78EEFDEE" w14:textId="77777777" w:rsidR="004127E1" w:rsidRPr="004127E1" w:rsidRDefault="004127E1" w:rsidP="004127E1">
            <w:pPr>
              <w:jc w:val="center"/>
              <w:rPr>
                <w:sz w:val="22"/>
                <w:szCs w:val="22"/>
                <w:lang w:eastAsia="en-US"/>
              </w:rPr>
            </w:pPr>
            <w:r w:rsidRPr="004127E1">
              <w:rPr>
                <w:color w:val="000000"/>
                <w:sz w:val="22"/>
                <w:szCs w:val="22"/>
                <w:lang w:eastAsia="en-US"/>
              </w:rPr>
              <w:t>216,61</w:t>
            </w:r>
          </w:p>
        </w:tc>
        <w:tc>
          <w:tcPr>
            <w:tcW w:w="933" w:type="dxa"/>
            <w:tcBorders>
              <w:top w:val="nil"/>
              <w:left w:val="nil"/>
              <w:bottom w:val="single" w:sz="4" w:space="0" w:color="auto"/>
              <w:right w:val="single" w:sz="4" w:space="0" w:color="auto"/>
            </w:tcBorders>
            <w:shd w:val="clear" w:color="auto" w:fill="auto"/>
            <w:vAlign w:val="center"/>
          </w:tcPr>
          <w:p w14:paraId="0390891A" w14:textId="77777777" w:rsidR="004127E1" w:rsidRPr="004127E1" w:rsidRDefault="004127E1" w:rsidP="004127E1">
            <w:pPr>
              <w:jc w:val="center"/>
              <w:rPr>
                <w:sz w:val="22"/>
                <w:szCs w:val="22"/>
                <w:lang w:eastAsia="en-US"/>
              </w:rPr>
            </w:pPr>
            <w:r w:rsidRPr="004127E1">
              <w:rPr>
                <w:color w:val="000000"/>
                <w:sz w:val="22"/>
                <w:szCs w:val="22"/>
                <w:lang w:eastAsia="en-US"/>
              </w:rPr>
              <w:t>179,56</w:t>
            </w:r>
          </w:p>
        </w:tc>
        <w:tc>
          <w:tcPr>
            <w:tcW w:w="933" w:type="dxa"/>
            <w:tcBorders>
              <w:top w:val="nil"/>
              <w:left w:val="nil"/>
              <w:bottom w:val="single" w:sz="4" w:space="0" w:color="auto"/>
              <w:right w:val="single" w:sz="4" w:space="0" w:color="auto"/>
            </w:tcBorders>
            <w:shd w:val="clear" w:color="auto" w:fill="auto"/>
            <w:vAlign w:val="center"/>
          </w:tcPr>
          <w:p w14:paraId="5AE864D0" w14:textId="77777777" w:rsidR="004127E1" w:rsidRPr="004127E1" w:rsidRDefault="004127E1" w:rsidP="004127E1">
            <w:pPr>
              <w:jc w:val="center"/>
              <w:rPr>
                <w:sz w:val="22"/>
                <w:szCs w:val="22"/>
                <w:lang w:eastAsia="en-US"/>
              </w:rPr>
            </w:pPr>
            <w:r w:rsidRPr="004127E1">
              <w:rPr>
                <w:color w:val="000000"/>
                <w:sz w:val="22"/>
                <w:szCs w:val="22"/>
                <w:lang w:eastAsia="en-US"/>
              </w:rPr>
              <w:t>177,64</w:t>
            </w:r>
          </w:p>
        </w:tc>
        <w:tc>
          <w:tcPr>
            <w:tcW w:w="933" w:type="dxa"/>
            <w:tcBorders>
              <w:top w:val="nil"/>
              <w:left w:val="nil"/>
              <w:bottom w:val="single" w:sz="4" w:space="0" w:color="auto"/>
              <w:right w:val="single" w:sz="4" w:space="0" w:color="auto"/>
            </w:tcBorders>
            <w:shd w:val="clear" w:color="auto" w:fill="auto"/>
            <w:vAlign w:val="center"/>
          </w:tcPr>
          <w:p w14:paraId="20706C83" w14:textId="77777777" w:rsidR="004127E1" w:rsidRPr="004127E1" w:rsidRDefault="004127E1" w:rsidP="004127E1">
            <w:pPr>
              <w:jc w:val="center"/>
              <w:rPr>
                <w:sz w:val="22"/>
                <w:szCs w:val="22"/>
                <w:lang w:eastAsia="en-US"/>
              </w:rPr>
            </w:pPr>
            <w:r w:rsidRPr="004127E1">
              <w:rPr>
                <w:color w:val="000000"/>
                <w:sz w:val="22"/>
                <w:szCs w:val="22"/>
                <w:lang w:eastAsia="en-US"/>
              </w:rPr>
              <w:t>188,16</w:t>
            </w:r>
          </w:p>
        </w:tc>
        <w:tc>
          <w:tcPr>
            <w:tcW w:w="933" w:type="dxa"/>
            <w:tcBorders>
              <w:top w:val="nil"/>
              <w:left w:val="nil"/>
              <w:bottom w:val="single" w:sz="4" w:space="0" w:color="auto"/>
              <w:right w:val="single" w:sz="4" w:space="0" w:color="auto"/>
            </w:tcBorders>
            <w:shd w:val="clear" w:color="auto" w:fill="auto"/>
            <w:vAlign w:val="center"/>
          </w:tcPr>
          <w:p w14:paraId="13FF951D" w14:textId="77777777" w:rsidR="004127E1" w:rsidRPr="004127E1" w:rsidRDefault="004127E1" w:rsidP="004127E1">
            <w:pPr>
              <w:jc w:val="center"/>
              <w:rPr>
                <w:sz w:val="22"/>
                <w:szCs w:val="22"/>
                <w:lang w:eastAsia="en-US"/>
              </w:rPr>
            </w:pPr>
            <w:r w:rsidRPr="004127E1">
              <w:rPr>
                <w:color w:val="000000"/>
                <w:sz w:val="22"/>
                <w:szCs w:val="22"/>
                <w:lang w:eastAsia="en-US"/>
              </w:rPr>
              <w:t>180,51</w:t>
            </w:r>
          </w:p>
        </w:tc>
        <w:tc>
          <w:tcPr>
            <w:tcW w:w="1132" w:type="dxa"/>
            <w:tcBorders>
              <w:top w:val="nil"/>
              <w:left w:val="nil"/>
              <w:bottom w:val="single" w:sz="4" w:space="0" w:color="auto"/>
              <w:right w:val="single" w:sz="4" w:space="0" w:color="auto"/>
            </w:tcBorders>
            <w:shd w:val="clear" w:color="auto" w:fill="auto"/>
            <w:vAlign w:val="center"/>
          </w:tcPr>
          <w:p w14:paraId="4F0843DD" w14:textId="77777777" w:rsidR="004127E1" w:rsidRPr="004127E1" w:rsidRDefault="004127E1" w:rsidP="004127E1">
            <w:pPr>
              <w:jc w:val="center"/>
              <w:rPr>
                <w:sz w:val="22"/>
                <w:szCs w:val="22"/>
                <w:lang w:eastAsia="en-US"/>
              </w:rPr>
            </w:pPr>
            <w:r w:rsidRPr="004127E1">
              <w:rPr>
                <w:sz w:val="22"/>
                <w:szCs w:val="22"/>
                <w:lang w:eastAsia="en-US"/>
              </w:rPr>
              <w:t>49,51</w:t>
            </w:r>
          </w:p>
        </w:tc>
        <w:tc>
          <w:tcPr>
            <w:tcW w:w="1132" w:type="dxa"/>
            <w:tcBorders>
              <w:top w:val="nil"/>
              <w:left w:val="nil"/>
              <w:bottom w:val="single" w:sz="4" w:space="0" w:color="auto"/>
              <w:right w:val="single" w:sz="4" w:space="0" w:color="auto"/>
            </w:tcBorders>
            <w:shd w:val="clear" w:color="auto" w:fill="auto"/>
            <w:vAlign w:val="center"/>
          </w:tcPr>
          <w:p w14:paraId="0B205652" w14:textId="77777777" w:rsidR="004127E1" w:rsidRPr="004127E1" w:rsidRDefault="004127E1" w:rsidP="004127E1">
            <w:pPr>
              <w:jc w:val="center"/>
              <w:rPr>
                <w:sz w:val="22"/>
                <w:szCs w:val="22"/>
                <w:lang w:eastAsia="en-US"/>
              </w:rPr>
            </w:pPr>
            <w:r w:rsidRPr="004127E1">
              <w:rPr>
                <w:sz w:val="22"/>
                <w:szCs w:val="22"/>
                <w:lang w:eastAsia="en-US"/>
              </w:rPr>
              <w:t>2 390,58</w:t>
            </w:r>
          </w:p>
        </w:tc>
        <w:tc>
          <w:tcPr>
            <w:tcW w:w="1274" w:type="dxa"/>
            <w:tcBorders>
              <w:top w:val="single" w:sz="2" w:space="0" w:color="auto"/>
              <w:left w:val="single" w:sz="2" w:space="0" w:color="auto"/>
              <w:bottom w:val="single" w:sz="2" w:space="0" w:color="auto"/>
              <w:right w:val="single" w:sz="2" w:space="0" w:color="auto"/>
            </w:tcBorders>
            <w:vAlign w:val="center"/>
            <w:hideMark/>
          </w:tcPr>
          <w:p w14:paraId="729C43E1" w14:textId="77777777" w:rsidR="004127E1" w:rsidRPr="004127E1" w:rsidRDefault="004127E1" w:rsidP="004127E1">
            <w:pPr>
              <w:jc w:val="center"/>
              <w:rPr>
                <w:sz w:val="22"/>
                <w:szCs w:val="22"/>
              </w:rPr>
            </w:pPr>
            <w:r w:rsidRPr="004127E1">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6FE50280" w14:textId="77777777" w:rsidR="004127E1" w:rsidRPr="004127E1" w:rsidRDefault="004127E1" w:rsidP="004127E1">
            <w:pPr>
              <w:jc w:val="center"/>
              <w:rPr>
                <w:sz w:val="22"/>
                <w:szCs w:val="22"/>
              </w:rPr>
            </w:pPr>
            <w:r w:rsidRPr="004127E1">
              <w:rPr>
                <w:sz w:val="22"/>
                <w:szCs w:val="22"/>
              </w:rPr>
              <w:t>х</w:t>
            </w:r>
          </w:p>
        </w:tc>
      </w:tr>
      <w:tr w:rsidR="004127E1" w:rsidRPr="004127E1" w14:paraId="379A3ABE" w14:textId="77777777" w:rsidTr="00E6267D">
        <w:trPr>
          <w:trHeight w:val="224"/>
          <w:jc w:val="center"/>
        </w:trPr>
        <w:tc>
          <w:tcPr>
            <w:tcW w:w="1587" w:type="dxa"/>
            <w:vMerge/>
            <w:tcBorders>
              <w:top w:val="single" w:sz="4" w:space="0" w:color="auto"/>
              <w:left w:val="single" w:sz="2" w:space="0" w:color="auto"/>
              <w:bottom w:val="single" w:sz="2" w:space="0" w:color="auto"/>
              <w:right w:val="single" w:sz="2" w:space="0" w:color="auto"/>
            </w:tcBorders>
            <w:vAlign w:val="center"/>
            <w:hideMark/>
          </w:tcPr>
          <w:p w14:paraId="25DE6B32" w14:textId="77777777" w:rsidR="004127E1" w:rsidRPr="004127E1" w:rsidRDefault="004127E1" w:rsidP="004127E1">
            <w:pPr>
              <w:rPr>
                <w:bCs/>
                <w:color w:val="000000"/>
                <w:kern w:val="32"/>
                <w:lang w:eastAsia="en-US"/>
              </w:rPr>
            </w:pPr>
          </w:p>
        </w:tc>
        <w:tc>
          <w:tcPr>
            <w:tcW w:w="1414" w:type="dxa"/>
            <w:vAlign w:val="center"/>
          </w:tcPr>
          <w:p w14:paraId="60C31668" w14:textId="77777777" w:rsidR="004127E1" w:rsidRPr="004127E1" w:rsidRDefault="004127E1" w:rsidP="004127E1">
            <w:pPr>
              <w:tabs>
                <w:tab w:val="left" w:pos="3052"/>
              </w:tabs>
              <w:ind w:left="-161" w:right="-56"/>
              <w:jc w:val="center"/>
              <w:rPr>
                <w:sz w:val="22"/>
                <w:szCs w:val="22"/>
              </w:rPr>
            </w:pPr>
            <w:r w:rsidRPr="004127E1">
              <w:rPr>
                <w:sz w:val="23"/>
                <w:szCs w:val="23"/>
              </w:rPr>
              <w:t>с 01.01.2028</w:t>
            </w:r>
          </w:p>
        </w:tc>
        <w:tc>
          <w:tcPr>
            <w:tcW w:w="933" w:type="dxa"/>
            <w:tcBorders>
              <w:top w:val="nil"/>
              <w:left w:val="single" w:sz="4" w:space="0" w:color="auto"/>
              <w:bottom w:val="single" w:sz="4" w:space="0" w:color="auto"/>
              <w:right w:val="single" w:sz="4" w:space="0" w:color="auto"/>
            </w:tcBorders>
            <w:shd w:val="clear" w:color="auto" w:fill="auto"/>
            <w:vAlign w:val="center"/>
          </w:tcPr>
          <w:p w14:paraId="373F8B4B" w14:textId="77777777" w:rsidR="004127E1" w:rsidRPr="004127E1" w:rsidRDefault="004127E1" w:rsidP="004127E1">
            <w:pPr>
              <w:jc w:val="center"/>
              <w:rPr>
                <w:sz w:val="22"/>
                <w:szCs w:val="22"/>
                <w:lang w:eastAsia="en-US"/>
              </w:rPr>
            </w:pPr>
            <w:r w:rsidRPr="004127E1">
              <w:rPr>
                <w:color w:val="000000"/>
                <w:sz w:val="22"/>
                <w:szCs w:val="22"/>
                <w:lang w:eastAsia="en-US"/>
              </w:rPr>
              <w:t>215,47</w:t>
            </w:r>
          </w:p>
        </w:tc>
        <w:tc>
          <w:tcPr>
            <w:tcW w:w="933" w:type="dxa"/>
            <w:tcBorders>
              <w:top w:val="nil"/>
              <w:left w:val="nil"/>
              <w:bottom w:val="single" w:sz="4" w:space="0" w:color="auto"/>
              <w:right w:val="single" w:sz="4" w:space="0" w:color="auto"/>
            </w:tcBorders>
            <w:shd w:val="clear" w:color="auto" w:fill="auto"/>
            <w:vAlign w:val="center"/>
          </w:tcPr>
          <w:p w14:paraId="1BCF8B39" w14:textId="77777777" w:rsidR="004127E1" w:rsidRPr="004127E1" w:rsidRDefault="004127E1" w:rsidP="004127E1">
            <w:pPr>
              <w:jc w:val="center"/>
              <w:rPr>
                <w:sz w:val="22"/>
                <w:szCs w:val="22"/>
                <w:lang w:eastAsia="en-US"/>
              </w:rPr>
            </w:pPr>
            <w:r w:rsidRPr="004127E1">
              <w:rPr>
                <w:color w:val="000000"/>
                <w:sz w:val="22"/>
                <w:szCs w:val="22"/>
                <w:lang w:eastAsia="en-US"/>
              </w:rPr>
              <w:t>213,17</w:t>
            </w:r>
          </w:p>
        </w:tc>
        <w:tc>
          <w:tcPr>
            <w:tcW w:w="933" w:type="dxa"/>
            <w:tcBorders>
              <w:top w:val="nil"/>
              <w:left w:val="nil"/>
              <w:bottom w:val="single" w:sz="4" w:space="0" w:color="auto"/>
              <w:right w:val="single" w:sz="4" w:space="0" w:color="auto"/>
            </w:tcBorders>
            <w:shd w:val="clear" w:color="auto" w:fill="auto"/>
            <w:vAlign w:val="center"/>
          </w:tcPr>
          <w:p w14:paraId="041CCE6C" w14:textId="77777777" w:rsidR="004127E1" w:rsidRPr="004127E1" w:rsidRDefault="004127E1" w:rsidP="004127E1">
            <w:pPr>
              <w:jc w:val="center"/>
              <w:rPr>
                <w:sz w:val="22"/>
                <w:szCs w:val="22"/>
                <w:lang w:eastAsia="en-US"/>
              </w:rPr>
            </w:pPr>
            <w:r w:rsidRPr="004127E1">
              <w:rPr>
                <w:color w:val="000000"/>
                <w:sz w:val="22"/>
                <w:szCs w:val="22"/>
                <w:lang w:eastAsia="en-US"/>
              </w:rPr>
              <w:t>225,79</w:t>
            </w:r>
          </w:p>
        </w:tc>
        <w:tc>
          <w:tcPr>
            <w:tcW w:w="933" w:type="dxa"/>
            <w:tcBorders>
              <w:top w:val="nil"/>
              <w:left w:val="nil"/>
              <w:bottom w:val="single" w:sz="4" w:space="0" w:color="auto"/>
              <w:right w:val="single" w:sz="4" w:space="0" w:color="auto"/>
            </w:tcBorders>
            <w:shd w:val="clear" w:color="auto" w:fill="auto"/>
            <w:vAlign w:val="center"/>
          </w:tcPr>
          <w:p w14:paraId="6027A800" w14:textId="77777777" w:rsidR="004127E1" w:rsidRPr="004127E1" w:rsidRDefault="004127E1" w:rsidP="004127E1">
            <w:pPr>
              <w:jc w:val="center"/>
              <w:rPr>
                <w:sz w:val="22"/>
                <w:szCs w:val="22"/>
                <w:lang w:eastAsia="en-US"/>
              </w:rPr>
            </w:pPr>
            <w:r w:rsidRPr="004127E1">
              <w:rPr>
                <w:color w:val="000000"/>
                <w:sz w:val="22"/>
                <w:szCs w:val="22"/>
                <w:lang w:eastAsia="en-US"/>
              </w:rPr>
              <w:t>216,61</w:t>
            </w:r>
          </w:p>
        </w:tc>
        <w:tc>
          <w:tcPr>
            <w:tcW w:w="933" w:type="dxa"/>
            <w:tcBorders>
              <w:top w:val="nil"/>
              <w:left w:val="nil"/>
              <w:bottom w:val="single" w:sz="4" w:space="0" w:color="auto"/>
              <w:right w:val="single" w:sz="4" w:space="0" w:color="auto"/>
            </w:tcBorders>
            <w:shd w:val="clear" w:color="auto" w:fill="auto"/>
            <w:vAlign w:val="center"/>
          </w:tcPr>
          <w:p w14:paraId="6C64ECA0" w14:textId="77777777" w:rsidR="004127E1" w:rsidRPr="004127E1" w:rsidRDefault="004127E1" w:rsidP="004127E1">
            <w:pPr>
              <w:jc w:val="center"/>
              <w:rPr>
                <w:sz w:val="22"/>
                <w:szCs w:val="22"/>
                <w:lang w:eastAsia="en-US"/>
              </w:rPr>
            </w:pPr>
            <w:r w:rsidRPr="004127E1">
              <w:rPr>
                <w:color w:val="000000"/>
                <w:sz w:val="22"/>
                <w:szCs w:val="22"/>
                <w:lang w:eastAsia="en-US"/>
              </w:rPr>
              <w:t>179,56</w:t>
            </w:r>
          </w:p>
        </w:tc>
        <w:tc>
          <w:tcPr>
            <w:tcW w:w="933" w:type="dxa"/>
            <w:tcBorders>
              <w:top w:val="nil"/>
              <w:left w:val="nil"/>
              <w:bottom w:val="single" w:sz="4" w:space="0" w:color="auto"/>
              <w:right w:val="single" w:sz="4" w:space="0" w:color="auto"/>
            </w:tcBorders>
            <w:shd w:val="clear" w:color="auto" w:fill="auto"/>
            <w:vAlign w:val="center"/>
          </w:tcPr>
          <w:p w14:paraId="76D6B427" w14:textId="77777777" w:rsidR="004127E1" w:rsidRPr="004127E1" w:rsidRDefault="004127E1" w:rsidP="004127E1">
            <w:pPr>
              <w:jc w:val="center"/>
              <w:rPr>
                <w:sz w:val="22"/>
                <w:szCs w:val="22"/>
                <w:lang w:eastAsia="en-US"/>
              </w:rPr>
            </w:pPr>
            <w:r w:rsidRPr="004127E1">
              <w:rPr>
                <w:color w:val="000000"/>
                <w:sz w:val="22"/>
                <w:szCs w:val="22"/>
                <w:lang w:eastAsia="en-US"/>
              </w:rPr>
              <w:t>177,64</w:t>
            </w:r>
          </w:p>
        </w:tc>
        <w:tc>
          <w:tcPr>
            <w:tcW w:w="933" w:type="dxa"/>
            <w:tcBorders>
              <w:top w:val="nil"/>
              <w:left w:val="nil"/>
              <w:bottom w:val="single" w:sz="4" w:space="0" w:color="auto"/>
              <w:right w:val="single" w:sz="4" w:space="0" w:color="auto"/>
            </w:tcBorders>
            <w:shd w:val="clear" w:color="auto" w:fill="auto"/>
            <w:vAlign w:val="center"/>
          </w:tcPr>
          <w:p w14:paraId="25CA2A17" w14:textId="77777777" w:rsidR="004127E1" w:rsidRPr="004127E1" w:rsidRDefault="004127E1" w:rsidP="004127E1">
            <w:pPr>
              <w:jc w:val="center"/>
              <w:rPr>
                <w:sz w:val="22"/>
                <w:szCs w:val="22"/>
                <w:lang w:eastAsia="en-US"/>
              </w:rPr>
            </w:pPr>
            <w:r w:rsidRPr="004127E1">
              <w:rPr>
                <w:color w:val="000000"/>
                <w:sz w:val="22"/>
                <w:szCs w:val="22"/>
                <w:lang w:eastAsia="en-US"/>
              </w:rPr>
              <w:t>188,16</w:t>
            </w:r>
          </w:p>
        </w:tc>
        <w:tc>
          <w:tcPr>
            <w:tcW w:w="933" w:type="dxa"/>
            <w:tcBorders>
              <w:top w:val="nil"/>
              <w:left w:val="nil"/>
              <w:bottom w:val="single" w:sz="4" w:space="0" w:color="auto"/>
              <w:right w:val="single" w:sz="4" w:space="0" w:color="auto"/>
            </w:tcBorders>
            <w:shd w:val="clear" w:color="auto" w:fill="auto"/>
            <w:vAlign w:val="center"/>
          </w:tcPr>
          <w:p w14:paraId="57BD79D0" w14:textId="77777777" w:rsidR="004127E1" w:rsidRPr="004127E1" w:rsidRDefault="004127E1" w:rsidP="004127E1">
            <w:pPr>
              <w:jc w:val="center"/>
              <w:rPr>
                <w:sz w:val="22"/>
                <w:szCs w:val="22"/>
                <w:lang w:eastAsia="en-US"/>
              </w:rPr>
            </w:pPr>
            <w:r w:rsidRPr="004127E1">
              <w:rPr>
                <w:color w:val="000000"/>
                <w:sz w:val="22"/>
                <w:szCs w:val="22"/>
                <w:lang w:eastAsia="en-US"/>
              </w:rPr>
              <w:t>180,51</w:t>
            </w:r>
          </w:p>
        </w:tc>
        <w:tc>
          <w:tcPr>
            <w:tcW w:w="1132" w:type="dxa"/>
            <w:tcBorders>
              <w:top w:val="nil"/>
              <w:left w:val="nil"/>
              <w:bottom w:val="single" w:sz="4" w:space="0" w:color="auto"/>
              <w:right w:val="single" w:sz="4" w:space="0" w:color="auto"/>
            </w:tcBorders>
            <w:shd w:val="clear" w:color="auto" w:fill="auto"/>
            <w:vAlign w:val="center"/>
          </w:tcPr>
          <w:p w14:paraId="1AF70904" w14:textId="77777777" w:rsidR="004127E1" w:rsidRPr="004127E1" w:rsidRDefault="004127E1" w:rsidP="004127E1">
            <w:pPr>
              <w:jc w:val="center"/>
              <w:rPr>
                <w:sz w:val="22"/>
                <w:szCs w:val="22"/>
                <w:lang w:eastAsia="en-US"/>
              </w:rPr>
            </w:pPr>
            <w:r w:rsidRPr="004127E1">
              <w:rPr>
                <w:sz w:val="22"/>
                <w:szCs w:val="22"/>
                <w:lang w:eastAsia="en-US"/>
              </w:rPr>
              <w:t>49,51</w:t>
            </w:r>
          </w:p>
        </w:tc>
        <w:tc>
          <w:tcPr>
            <w:tcW w:w="1132" w:type="dxa"/>
            <w:tcBorders>
              <w:top w:val="nil"/>
              <w:left w:val="nil"/>
              <w:bottom w:val="single" w:sz="4" w:space="0" w:color="auto"/>
              <w:right w:val="single" w:sz="4" w:space="0" w:color="auto"/>
            </w:tcBorders>
            <w:shd w:val="clear" w:color="auto" w:fill="auto"/>
            <w:vAlign w:val="center"/>
          </w:tcPr>
          <w:p w14:paraId="122199E0" w14:textId="77777777" w:rsidR="004127E1" w:rsidRPr="004127E1" w:rsidRDefault="004127E1" w:rsidP="004127E1">
            <w:pPr>
              <w:jc w:val="center"/>
              <w:rPr>
                <w:sz w:val="22"/>
                <w:szCs w:val="22"/>
                <w:lang w:eastAsia="en-US"/>
              </w:rPr>
            </w:pPr>
            <w:r w:rsidRPr="004127E1">
              <w:rPr>
                <w:sz w:val="22"/>
                <w:szCs w:val="22"/>
                <w:lang w:eastAsia="en-US"/>
              </w:rPr>
              <w:t>2 390,58</w:t>
            </w:r>
          </w:p>
        </w:tc>
        <w:tc>
          <w:tcPr>
            <w:tcW w:w="1274" w:type="dxa"/>
            <w:tcBorders>
              <w:top w:val="single" w:sz="2" w:space="0" w:color="auto"/>
              <w:left w:val="single" w:sz="2" w:space="0" w:color="auto"/>
              <w:bottom w:val="single" w:sz="2" w:space="0" w:color="auto"/>
              <w:right w:val="single" w:sz="2" w:space="0" w:color="auto"/>
            </w:tcBorders>
            <w:vAlign w:val="center"/>
            <w:hideMark/>
          </w:tcPr>
          <w:p w14:paraId="2E18DB6D" w14:textId="77777777" w:rsidR="004127E1" w:rsidRPr="004127E1" w:rsidRDefault="004127E1" w:rsidP="004127E1">
            <w:pPr>
              <w:jc w:val="center"/>
              <w:rPr>
                <w:sz w:val="22"/>
                <w:szCs w:val="22"/>
              </w:rPr>
            </w:pPr>
            <w:r w:rsidRPr="004127E1">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0AA6AF28" w14:textId="77777777" w:rsidR="004127E1" w:rsidRPr="004127E1" w:rsidRDefault="004127E1" w:rsidP="004127E1">
            <w:pPr>
              <w:jc w:val="center"/>
              <w:rPr>
                <w:sz w:val="22"/>
                <w:szCs w:val="22"/>
              </w:rPr>
            </w:pPr>
            <w:r w:rsidRPr="004127E1">
              <w:rPr>
                <w:sz w:val="22"/>
                <w:szCs w:val="22"/>
              </w:rPr>
              <w:t>х</w:t>
            </w:r>
          </w:p>
        </w:tc>
      </w:tr>
      <w:tr w:rsidR="004127E1" w:rsidRPr="004127E1" w14:paraId="61AFB669" w14:textId="77777777" w:rsidTr="00E6267D">
        <w:trPr>
          <w:trHeight w:val="281"/>
          <w:jc w:val="center"/>
        </w:trPr>
        <w:tc>
          <w:tcPr>
            <w:tcW w:w="1587" w:type="dxa"/>
            <w:vMerge/>
            <w:tcBorders>
              <w:top w:val="single" w:sz="4" w:space="0" w:color="auto"/>
              <w:left w:val="single" w:sz="2" w:space="0" w:color="auto"/>
              <w:bottom w:val="single" w:sz="2" w:space="0" w:color="auto"/>
              <w:right w:val="single" w:sz="2" w:space="0" w:color="auto"/>
            </w:tcBorders>
            <w:vAlign w:val="center"/>
            <w:hideMark/>
          </w:tcPr>
          <w:p w14:paraId="32CC611E" w14:textId="77777777" w:rsidR="004127E1" w:rsidRPr="004127E1" w:rsidRDefault="004127E1" w:rsidP="004127E1">
            <w:pPr>
              <w:rPr>
                <w:bCs/>
                <w:color w:val="000000"/>
                <w:kern w:val="32"/>
                <w:lang w:eastAsia="en-US"/>
              </w:rPr>
            </w:pPr>
          </w:p>
        </w:tc>
        <w:tc>
          <w:tcPr>
            <w:tcW w:w="1414" w:type="dxa"/>
            <w:vAlign w:val="center"/>
          </w:tcPr>
          <w:p w14:paraId="65B68A6C" w14:textId="77777777" w:rsidR="004127E1" w:rsidRPr="004127E1" w:rsidRDefault="004127E1" w:rsidP="004127E1">
            <w:pPr>
              <w:tabs>
                <w:tab w:val="left" w:pos="3052"/>
              </w:tabs>
              <w:ind w:left="-139"/>
              <w:jc w:val="center"/>
              <w:rPr>
                <w:sz w:val="22"/>
                <w:szCs w:val="22"/>
              </w:rPr>
            </w:pPr>
            <w:r w:rsidRPr="004127E1">
              <w:rPr>
                <w:sz w:val="23"/>
                <w:szCs w:val="23"/>
              </w:rPr>
              <w:t>с 01.07.2028</w:t>
            </w:r>
          </w:p>
        </w:tc>
        <w:tc>
          <w:tcPr>
            <w:tcW w:w="933" w:type="dxa"/>
            <w:tcBorders>
              <w:top w:val="nil"/>
              <w:left w:val="single" w:sz="4" w:space="0" w:color="auto"/>
              <w:bottom w:val="single" w:sz="4" w:space="0" w:color="auto"/>
              <w:right w:val="single" w:sz="4" w:space="0" w:color="auto"/>
            </w:tcBorders>
            <w:shd w:val="clear" w:color="auto" w:fill="auto"/>
            <w:vAlign w:val="center"/>
          </w:tcPr>
          <w:p w14:paraId="26E938DD" w14:textId="77777777" w:rsidR="004127E1" w:rsidRPr="004127E1" w:rsidRDefault="004127E1" w:rsidP="004127E1">
            <w:pPr>
              <w:jc w:val="center"/>
              <w:rPr>
                <w:sz w:val="22"/>
                <w:szCs w:val="22"/>
                <w:lang w:eastAsia="en-US"/>
              </w:rPr>
            </w:pPr>
            <w:r w:rsidRPr="004127E1">
              <w:rPr>
                <w:color w:val="000000"/>
                <w:sz w:val="22"/>
                <w:szCs w:val="22"/>
                <w:lang w:eastAsia="en-US"/>
              </w:rPr>
              <w:t>224,39</w:t>
            </w:r>
          </w:p>
        </w:tc>
        <w:tc>
          <w:tcPr>
            <w:tcW w:w="933" w:type="dxa"/>
            <w:tcBorders>
              <w:top w:val="nil"/>
              <w:left w:val="nil"/>
              <w:bottom w:val="single" w:sz="4" w:space="0" w:color="auto"/>
              <w:right w:val="single" w:sz="4" w:space="0" w:color="auto"/>
            </w:tcBorders>
            <w:shd w:val="clear" w:color="auto" w:fill="auto"/>
            <w:vAlign w:val="center"/>
          </w:tcPr>
          <w:p w14:paraId="5C3731C7" w14:textId="77777777" w:rsidR="004127E1" w:rsidRPr="004127E1" w:rsidRDefault="004127E1" w:rsidP="004127E1">
            <w:pPr>
              <w:jc w:val="center"/>
              <w:rPr>
                <w:sz w:val="22"/>
                <w:szCs w:val="22"/>
                <w:lang w:eastAsia="en-US"/>
              </w:rPr>
            </w:pPr>
            <w:r w:rsidRPr="004127E1">
              <w:rPr>
                <w:color w:val="000000"/>
                <w:sz w:val="22"/>
                <w:szCs w:val="22"/>
                <w:lang w:eastAsia="en-US"/>
              </w:rPr>
              <w:t>222,00</w:t>
            </w:r>
          </w:p>
        </w:tc>
        <w:tc>
          <w:tcPr>
            <w:tcW w:w="933" w:type="dxa"/>
            <w:tcBorders>
              <w:top w:val="nil"/>
              <w:left w:val="nil"/>
              <w:bottom w:val="single" w:sz="4" w:space="0" w:color="auto"/>
              <w:right w:val="single" w:sz="4" w:space="0" w:color="auto"/>
            </w:tcBorders>
            <w:shd w:val="clear" w:color="auto" w:fill="auto"/>
            <w:vAlign w:val="center"/>
          </w:tcPr>
          <w:p w14:paraId="4C7D81AC" w14:textId="77777777" w:rsidR="004127E1" w:rsidRPr="004127E1" w:rsidRDefault="004127E1" w:rsidP="004127E1">
            <w:pPr>
              <w:jc w:val="center"/>
              <w:rPr>
                <w:sz w:val="22"/>
                <w:szCs w:val="22"/>
                <w:lang w:eastAsia="en-US"/>
              </w:rPr>
            </w:pPr>
            <w:r w:rsidRPr="004127E1">
              <w:rPr>
                <w:color w:val="000000"/>
                <w:sz w:val="22"/>
                <w:szCs w:val="22"/>
                <w:lang w:eastAsia="en-US"/>
              </w:rPr>
              <w:t>235,13</w:t>
            </w:r>
          </w:p>
        </w:tc>
        <w:tc>
          <w:tcPr>
            <w:tcW w:w="933" w:type="dxa"/>
            <w:tcBorders>
              <w:top w:val="nil"/>
              <w:left w:val="nil"/>
              <w:bottom w:val="single" w:sz="4" w:space="0" w:color="auto"/>
              <w:right w:val="single" w:sz="4" w:space="0" w:color="auto"/>
            </w:tcBorders>
            <w:shd w:val="clear" w:color="auto" w:fill="auto"/>
            <w:vAlign w:val="center"/>
          </w:tcPr>
          <w:p w14:paraId="05E49049" w14:textId="77777777" w:rsidR="004127E1" w:rsidRPr="004127E1" w:rsidRDefault="004127E1" w:rsidP="004127E1">
            <w:pPr>
              <w:jc w:val="center"/>
              <w:rPr>
                <w:sz w:val="22"/>
                <w:szCs w:val="22"/>
                <w:lang w:eastAsia="en-US"/>
              </w:rPr>
            </w:pPr>
            <w:r w:rsidRPr="004127E1">
              <w:rPr>
                <w:color w:val="000000"/>
                <w:sz w:val="22"/>
                <w:szCs w:val="22"/>
                <w:lang w:eastAsia="en-US"/>
              </w:rPr>
              <w:t>225,58</w:t>
            </w:r>
          </w:p>
        </w:tc>
        <w:tc>
          <w:tcPr>
            <w:tcW w:w="933" w:type="dxa"/>
            <w:tcBorders>
              <w:top w:val="nil"/>
              <w:left w:val="nil"/>
              <w:bottom w:val="single" w:sz="4" w:space="0" w:color="auto"/>
              <w:right w:val="single" w:sz="4" w:space="0" w:color="auto"/>
            </w:tcBorders>
            <w:shd w:val="clear" w:color="auto" w:fill="auto"/>
            <w:vAlign w:val="center"/>
          </w:tcPr>
          <w:p w14:paraId="2C7FEA1B" w14:textId="77777777" w:rsidR="004127E1" w:rsidRPr="004127E1" w:rsidRDefault="004127E1" w:rsidP="004127E1">
            <w:pPr>
              <w:jc w:val="center"/>
              <w:rPr>
                <w:sz w:val="22"/>
                <w:szCs w:val="22"/>
                <w:lang w:eastAsia="en-US"/>
              </w:rPr>
            </w:pPr>
            <w:r w:rsidRPr="004127E1">
              <w:rPr>
                <w:color w:val="000000"/>
                <w:sz w:val="22"/>
                <w:szCs w:val="22"/>
                <w:lang w:eastAsia="en-US"/>
              </w:rPr>
              <w:t>186,99</w:t>
            </w:r>
          </w:p>
        </w:tc>
        <w:tc>
          <w:tcPr>
            <w:tcW w:w="933" w:type="dxa"/>
            <w:tcBorders>
              <w:top w:val="nil"/>
              <w:left w:val="nil"/>
              <w:bottom w:val="single" w:sz="4" w:space="0" w:color="auto"/>
              <w:right w:val="single" w:sz="4" w:space="0" w:color="auto"/>
            </w:tcBorders>
            <w:shd w:val="clear" w:color="auto" w:fill="auto"/>
            <w:vAlign w:val="center"/>
          </w:tcPr>
          <w:p w14:paraId="4244E061" w14:textId="77777777" w:rsidR="004127E1" w:rsidRPr="004127E1" w:rsidRDefault="004127E1" w:rsidP="004127E1">
            <w:pPr>
              <w:jc w:val="center"/>
              <w:rPr>
                <w:sz w:val="22"/>
                <w:szCs w:val="22"/>
                <w:lang w:eastAsia="en-US"/>
              </w:rPr>
            </w:pPr>
            <w:r w:rsidRPr="004127E1">
              <w:rPr>
                <w:color w:val="000000"/>
                <w:sz w:val="22"/>
                <w:szCs w:val="22"/>
                <w:lang w:eastAsia="en-US"/>
              </w:rPr>
              <w:t>185,00</w:t>
            </w:r>
          </w:p>
        </w:tc>
        <w:tc>
          <w:tcPr>
            <w:tcW w:w="933" w:type="dxa"/>
            <w:tcBorders>
              <w:top w:val="nil"/>
              <w:left w:val="nil"/>
              <w:bottom w:val="single" w:sz="4" w:space="0" w:color="auto"/>
              <w:right w:val="single" w:sz="4" w:space="0" w:color="auto"/>
            </w:tcBorders>
            <w:shd w:val="clear" w:color="auto" w:fill="auto"/>
            <w:vAlign w:val="center"/>
          </w:tcPr>
          <w:p w14:paraId="6760C985" w14:textId="77777777" w:rsidR="004127E1" w:rsidRPr="004127E1" w:rsidRDefault="004127E1" w:rsidP="004127E1">
            <w:pPr>
              <w:jc w:val="center"/>
              <w:rPr>
                <w:sz w:val="22"/>
                <w:szCs w:val="22"/>
                <w:lang w:eastAsia="en-US"/>
              </w:rPr>
            </w:pPr>
            <w:r w:rsidRPr="004127E1">
              <w:rPr>
                <w:color w:val="000000"/>
                <w:sz w:val="22"/>
                <w:szCs w:val="22"/>
                <w:lang w:eastAsia="en-US"/>
              </w:rPr>
              <w:t>195,94</w:t>
            </w:r>
          </w:p>
        </w:tc>
        <w:tc>
          <w:tcPr>
            <w:tcW w:w="933" w:type="dxa"/>
            <w:tcBorders>
              <w:top w:val="nil"/>
              <w:left w:val="nil"/>
              <w:bottom w:val="single" w:sz="4" w:space="0" w:color="auto"/>
              <w:right w:val="single" w:sz="4" w:space="0" w:color="auto"/>
            </w:tcBorders>
            <w:shd w:val="clear" w:color="auto" w:fill="auto"/>
            <w:vAlign w:val="center"/>
          </w:tcPr>
          <w:p w14:paraId="071FDCD2" w14:textId="77777777" w:rsidR="004127E1" w:rsidRPr="004127E1" w:rsidRDefault="004127E1" w:rsidP="004127E1">
            <w:pPr>
              <w:jc w:val="center"/>
              <w:rPr>
                <w:sz w:val="22"/>
                <w:szCs w:val="22"/>
                <w:lang w:eastAsia="en-US"/>
              </w:rPr>
            </w:pPr>
            <w:r w:rsidRPr="004127E1">
              <w:rPr>
                <w:color w:val="000000"/>
                <w:sz w:val="22"/>
                <w:szCs w:val="22"/>
                <w:lang w:eastAsia="en-US"/>
              </w:rPr>
              <w:t>187,98</w:t>
            </w:r>
          </w:p>
        </w:tc>
        <w:tc>
          <w:tcPr>
            <w:tcW w:w="1132" w:type="dxa"/>
            <w:tcBorders>
              <w:top w:val="nil"/>
              <w:left w:val="nil"/>
              <w:bottom w:val="single" w:sz="4" w:space="0" w:color="auto"/>
              <w:right w:val="single" w:sz="4" w:space="0" w:color="auto"/>
            </w:tcBorders>
            <w:shd w:val="clear" w:color="auto" w:fill="auto"/>
            <w:vAlign w:val="center"/>
          </w:tcPr>
          <w:p w14:paraId="6C670E2C" w14:textId="77777777" w:rsidR="004127E1" w:rsidRPr="004127E1" w:rsidRDefault="004127E1" w:rsidP="004127E1">
            <w:pPr>
              <w:jc w:val="center"/>
              <w:rPr>
                <w:sz w:val="22"/>
                <w:szCs w:val="22"/>
                <w:lang w:eastAsia="en-US"/>
              </w:rPr>
            </w:pPr>
            <w:r w:rsidRPr="004127E1">
              <w:rPr>
                <w:sz w:val="22"/>
                <w:szCs w:val="22"/>
                <w:lang w:eastAsia="en-US"/>
              </w:rPr>
              <w:t>51,74</w:t>
            </w:r>
          </w:p>
        </w:tc>
        <w:tc>
          <w:tcPr>
            <w:tcW w:w="1132" w:type="dxa"/>
            <w:tcBorders>
              <w:top w:val="nil"/>
              <w:left w:val="nil"/>
              <w:bottom w:val="single" w:sz="4" w:space="0" w:color="auto"/>
              <w:right w:val="single" w:sz="4" w:space="0" w:color="auto"/>
            </w:tcBorders>
            <w:shd w:val="clear" w:color="auto" w:fill="auto"/>
            <w:vAlign w:val="center"/>
          </w:tcPr>
          <w:p w14:paraId="48979C6E" w14:textId="77777777" w:rsidR="004127E1" w:rsidRPr="004127E1" w:rsidRDefault="004127E1" w:rsidP="004127E1">
            <w:pPr>
              <w:jc w:val="center"/>
              <w:rPr>
                <w:sz w:val="22"/>
                <w:szCs w:val="22"/>
                <w:lang w:eastAsia="en-US"/>
              </w:rPr>
            </w:pPr>
            <w:r w:rsidRPr="004127E1">
              <w:rPr>
                <w:sz w:val="22"/>
                <w:szCs w:val="22"/>
                <w:lang w:eastAsia="en-US"/>
              </w:rPr>
              <w:t>2 486,21</w:t>
            </w:r>
          </w:p>
        </w:tc>
        <w:tc>
          <w:tcPr>
            <w:tcW w:w="1274" w:type="dxa"/>
            <w:tcBorders>
              <w:top w:val="single" w:sz="2" w:space="0" w:color="auto"/>
              <w:left w:val="single" w:sz="2" w:space="0" w:color="auto"/>
              <w:bottom w:val="single" w:sz="2" w:space="0" w:color="auto"/>
              <w:right w:val="single" w:sz="2" w:space="0" w:color="auto"/>
            </w:tcBorders>
            <w:vAlign w:val="center"/>
            <w:hideMark/>
          </w:tcPr>
          <w:p w14:paraId="7B58F7E8" w14:textId="77777777" w:rsidR="004127E1" w:rsidRPr="004127E1" w:rsidRDefault="004127E1" w:rsidP="004127E1">
            <w:pPr>
              <w:jc w:val="center"/>
              <w:rPr>
                <w:sz w:val="22"/>
                <w:szCs w:val="22"/>
              </w:rPr>
            </w:pPr>
            <w:r w:rsidRPr="004127E1">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1F2B7838" w14:textId="77777777" w:rsidR="004127E1" w:rsidRPr="004127E1" w:rsidRDefault="004127E1" w:rsidP="004127E1">
            <w:pPr>
              <w:jc w:val="center"/>
              <w:rPr>
                <w:sz w:val="22"/>
                <w:szCs w:val="22"/>
              </w:rPr>
            </w:pPr>
            <w:r w:rsidRPr="004127E1">
              <w:rPr>
                <w:sz w:val="22"/>
                <w:szCs w:val="22"/>
              </w:rPr>
              <w:t>х</w:t>
            </w:r>
          </w:p>
        </w:tc>
      </w:tr>
    </w:tbl>
    <w:p w14:paraId="2CF5D195" w14:textId="77777777" w:rsidR="004127E1" w:rsidRPr="004127E1" w:rsidRDefault="004127E1" w:rsidP="004127E1">
      <w:pPr>
        <w:ind w:left="176"/>
        <w:jc w:val="center"/>
        <w:rPr>
          <w:b/>
          <w:bCs/>
          <w:sz w:val="28"/>
          <w:szCs w:val="28"/>
        </w:rPr>
      </w:pPr>
    </w:p>
    <w:p w14:paraId="6D760922" w14:textId="77777777" w:rsidR="004127E1" w:rsidRPr="004127E1" w:rsidRDefault="004127E1" w:rsidP="004127E1">
      <w:pPr>
        <w:ind w:left="-284" w:right="-314" w:firstLine="709"/>
        <w:jc w:val="both"/>
        <w:rPr>
          <w:lang w:eastAsia="en-US"/>
        </w:rPr>
      </w:pPr>
      <w:r w:rsidRPr="004127E1">
        <w:rPr>
          <w:lang w:eastAsia="en-US"/>
        </w:rPr>
        <w:t>* Тариф для населения указывается в целях реализации п. 6 ст. 168 Налогового кодекса Российской Федерации (часть вторая).</w:t>
      </w:r>
    </w:p>
    <w:p w14:paraId="64494C8B" w14:textId="77777777" w:rsidR="004127E1" w:rsidRPr="004127E1" w:rsidRDefault="004127E1" w:rsidP="004127E1">
      <w:pPr>
        <w:ind w:left="-284" w:right="-314" w:firstLine="709"/>
        <w:jc w:val="both"/>
        <w:rPr>
          <w:lang w:eastAsia="en-US"/>
        </w:rPr>
      </w:pPr>
      <w:r w:rsidRPr="004127E1">
        <w:rPr>
          <w:lang w:eastAsia="en-US"/>
        </w:rPr>
        <w:t>**</w:t>
      </w:r>
      <w:r w:rsidRPr="004127E1">
        <w:rPr>
          <w:bCs/>
          <w:snapToGrid w:val="0"/>
        </w:rPr>
        <w:t xml:space="preserve"> </w:t>
      </w:r>
      <w:r w:rsidRPr="004127E1">
        <w:rPr>
          <w:bCs/>
          <w:lang w:eastAsia="en-US"/>
        </w:rPr>
        <w:t>Компонент на теплоноситель для АО «УК «Кузбассразрезуголь» (филиал Краснобродский угольный разрез) установлен постановлениями Региональной энергетической комиссии Кузбасса от 17.12.2020 № 602 (в редакции постановлений Региональной энергетической комиссии Кузбасса от 07.10.2021 № 405, от 28.11.2022 № 768, от 17.01.2023 № 3, от 23.11.2023 № 366, от 23.01.2024 № 5, от 06.08.2024 № 141 05.11.2024 № 324)</w:t>
      </w:r>
      <w:r w:rsidRPr="004127E1">
        <w:rPr>
          <w:lang w:eastAsia="en-US"/>
        </w:rPr>
        <w:t>.</w:t>
      </w:r>
    </w:p>
    <w:p w14:paraId="6B0A5F9D" w14:textId="77777777" w:rsidR="004127E1" w:rsidRPr="004127E1" w:rsidRDefault="004127E1" w:rsidP="004127E1">
      <w:pPr>
        <w:ind w:left="-284" w:right="-314" w:firstLine="709"/>
        <w:jc w:val="both"/>
        <w:rPr>
          <w:sz w:val="28"/>
          <w:lang w:eastAsia="en-US"/>
        </w:rPr>
      </w:pPr>
      <w:r w:rsidRPr="004127E1">
        <w:rPr>
          <w:lang w:eastAsia="en-US"/>
        </w:rPr>
        <w:t>***</w:t>
      </w:r>
      <w:r w:rsidRPr="004127E1">
        <w:rPr>
          <w:bCs/>
          <w:snapToGrid w:val="0"/>
        </w:rPr>
        <w:t xml:space="preserve"> </w:t>
      </w:r>
      <w:r w:rsidRPr="004127E1">
        <w:rPr>
          <w:bCs/>
          <w:lang w:eastAsia="en-US"/>
        </w:rPr>
        <w:t>Компонент на тепловую энергию для АО «УК «Кузбассразрезуголь» (филиал Краснобродский угольный разрез) установлен постановлением Региональной энергетической комиссии Кузбасса от 07.12.2023 № 504 (</w:t>
      </w:r>
      <w:bookmarkStart w:id="75" w:name="_Hlk119433938"/>
      <w:r w:rsidRPr="004127E1">
        <w:rPr>
          <w:bCs/>
          <w:lang w:eastAsia="en-US"/>
        </w:rPr>
        <w:t xml:space="preserve">в редакции постановления Региональной энергетической комиссии Кузбасса, </w:t>
      </w:r>
      <w:bookmarkEnd w:id="75"/>
      <w:r w:rsidRPr="004127E1">
        <w:rPr>
          <w:bCs/>
          <w:lang w:eastAsia="en-US"/>
        </w:rPr>
        <w:t>от 28.11.2024 № 424)</w:t>
      </w:r>
      <w:r w:rsidRPr="004127E1">
        <w:rPr>
          <w:lang w:eastAsia="en-US"/>
        </w:rPr>
        <w:t>.</w:t>
      </w:r>
    </w:p>
    <w:p w14:paraId="0802F230" w14:textId="77777777" w:rsidR="004127E1" w:rsidRPr="004127E1" w:rsidRDefault="004127E1" w:rsidP="004127E1">
      <w:pPr>
        <w:ind w:left="-284" w:right="-314" w:firstLine="709"/>
        <w:jc w:val="both"/>
        <w:rPr>
          <w:sz w:val="28"/>
          <w:lang w:eastAsia="en-US"/>
        </w:rPr>
      </w:pPr>
    </w:p>
    <w:p w14:paraId="7411E17E" w14:textId="77777777" w:rsidR="004127E1" w:rsidRPr="004127E1" w:rsidRDefault="004127E1" w:rsidP="004127E1">
      <w:pPr>
        <w:ind w:left="-284" w:right="-314" w:firstLine="709"/>
        <w:jc w:val="right"/>
        <w:rPr>
          <w:color w:val="000000"/>
          <w:sz w:val="28"/>
          <w:szCs w:val="28"/>
          <w:lang w:eastAsia="en-US"/>
        </w:rPr>
      </w:pPr>
      <w:r w:rsidRPr="004127E1">
        <w:rPr>
          <w:sz w:val="28"/>
          <w:lang w:eastAsia="en-US"/>
        </w:rPr>
        <w:t>».</w:t>
      </w:r>
    </w:p>
    <w:p w14:paraId="6D04989B" w14:textId="77777777" w:rsidR="004127E1" w:rsidRPr="004127E1" w:rsidRDefault="004127E1" w:rsidP="004127E1">
      <w:pPr>
        <w:ind w:left="-284" w:right="-314"/>
        <w:jc w:val="center"/>
        <w:rPr>
          <w:lang w:eastAsia="en-US"/>
        </w:rPr>
      </w:pPr>
    </w:p>
    <w:p w14:paraId="5A8FFF90" w14:textId="77777777" w:rsidR="004127E1" w:rsidRDefault="004127E1" w:rsidP="004127E1">
      <w:pPr>
        <w:tabs>
          <w:tab w:val="left" w:pos="270"/>
          <w:tab w:val="right" w:pos="9355"/>
        </w:tabs>
      </w:pPr>
    </w:p>
    <w:p w14:paraId="3E93F2D5" w14:textId="77777777" w:rsidR="004127E1" w:rsidRDefault="004127E1" w:rsidP="004127E1">
      <w:pPr>
        <w:tabs>
          <w:tab w:val="left" w:pos="270"/>
          <w:tab w:val="right" w:pos="9355"/>
        </w:tabs>
        <w:ind w:left="-4310" w:firstLine="9413"/>
      </w:pPr>
    </w:p>
    <w:p w14:paraId="342C9B11" w14:textId="77777777" w:rsidR="004127E1" w:rsidRDefault="004127E1" w:rsidP="004127E1">
      <w:pPr>
        <w:tabs>
          <w:tab w:val="left" w:pos="270"/>
          <w:tab w:val="right" w:pos="9355"/>
        </w:tabs>
        <w:ind w:left="-4310" w:firstLine="9413"/>
        <w:sectPr w:rsidR="004127E1" w:rsidSect="004127E1">
          <w:pgSz w:w="16838" w:h="11906" w:orient="landscape"/>
          <w:pgMar w:top="851" w:right="1134" w:bottom="567" w:left="1134" w:header="567" w:footer="709" w:gutter="0"/>
          <w:cols w:space="708"/>
          <w:titlePg/>
          <w:docGrid w:linePitch="360"/>
        </w:sectPr>
      </w:pPr>
    </w:p>
    <w:p w14:paraId="1593458E" w14:textId="614C1379" w:rsidR="004127E1" w:rsidRPr="00F01343" w:rsidRDefault="004127E1" w:rsidP="004127E1">
      <w:pPr>
        <w:tabs>
          <w:tab w:val="left" w:pos="270"/>
          <w:tab w:val="right" w:pos="9355"/>
        </w:tabs>
        <w:ind w:left="-4310" w:firstLine="9413"/>
      </w:pPr>
      <w:r w:rsidRPr="00F01343">
        <w:lastRenderedPageBreak/>
        <w:t>Приложение</w:t>
      </w:r>
      <w:r>
        <w:t xml:space="preserve"> № 4</w:t>
      </w:r>
      <w:r>
        <w:t>4</w:t>
      </w:r>
      <w:r>
        <w:t xml:space="preserve"> к протоколу</w:t>
      </w:r>
      <w:r w:rsidRPr="00F01343">
        <w:t xml:space="preserve"> № </w:t>
      </w:r>
      <w:r>
        <w:t>82</w:t>
      </w:r>
    </w:p>
    <w:p w14:paraId="4DE027EF" w14:textId="77777777" w:rsidR="004127E1" w:rsidRPr="00F01343" w:rsidRDefault="004127E1" w:rsidP="004127E1">
      <w:pPr>
        <w:tabs>
          <w:tab w:val="left" w:pos="3686"/>
          <w:tab w:val="left" w:pos="9498"/>
        </w:tabs>
        <w:ind w:left="-4310" w:right="-569" w:firstLine="9413"/>
      </w:pPr>
      <w:r w:rsidRPr="00F01343">
        <w:t>заседания правления Региональной</w:t>
      </w:r>
    </w:p>
    <w:p w14:paraId="2B68E360" w14:textId="77777777" w:rsidR="004127E1" w:rsidRPr="00F01343" w:rsidRDefault="004127E1" w:rsidP="004127E1">
      <w:pPr>
        <w:tabs>
          <w:tab w:val="left" w:pos="3686"/>
          <w:tab w:val="left" w:pos="9498"/>
        </w:tabs>
        <w:ind w:left="-4310" w:right="-569" w:firstLine="9413"/>
      </w:pPr>
      <w:r w:rsidRPr="00F01343">
        <w:t>энергетической комиссии</w:t>
      </w:r>
    </w:p>
    <w:p w14:paraId="71E7B4C3" w14:textId="77777777" w:rsidR="004127E1" w:rsidRDefault="004127E1" w:rsidP="004127E1">
      <w:pPr>
        <w:tabs>
          <w:tab w:val="left" w:pos="3686"/>
          <w:tab w:val="left" w:pos="9498"/>
        </w:tabs>
        <w:ind w:left="-4310" w:right="-569" w:firstLine="9413"/>
      </w:pPr>
      <w:r w:rsidRPr="00F01343">
        <w:t xml:space="preserve">Кузбасса от </w:t>
      </w:r>
      <w:r>
        <w:t>28</w:t>
      </w:r>
      <w:r w:rsidRPr="00F01343">
        <w:t>.</w:t>
      </w:r>
      <w:r>
        <w:t>11</w:t>
      </w:r>
      <w:r w:rsidRPr="00F01343">
        <w:t>.2024</w:t>
      </w:r>
    </w:p>
    <w:p w14:paraId="3F6376C1" w14:textId="77777777" w:rsidR="00911CFB" w:rsidRPr="00911CFB" w:rsidRDefault="00911CFB" w:rsidP="00911CFB">
      <w:pPr>
        <w:jc w:val="center"/>
        <w:rPr>
          <w:snapToGrid w:val="0"/>
          <w:sz w:val="28"/>
          <w:szCs w:val="28"/>
        </w:rPr>
      </w:pPr>
      <w:r w:rsidRPr="00911CFB">
        <w:rPr>
          <w:snapToGrid w:val="0"/>
          <w:sz w:val="28"/>
          <w:szCs w:val="28"/>
        </w:rPr>
        <w:t>Экспертное заключение</w:t>
      </w:r>
    </w:p>
    <w:p w14:paraId="65CFA85F" w14:textId="77777777" w:rsidR="00911CFB" w:rsidRPr="00911CFB" w:rsidRDefault="00911CFB" w:rsidP="00911CFB">
      <w:pPr>
        <w:jc w:val="center"/>
        <w:rPr>
          <w:snapToGrid w:val="0"/>
          <w:sz w:val="28"/>
          <w:szCs w:val="28"/>
        </w:rPr>
      </w:pPr>
      <w:r w:rsidRPr="00911CFB">
        <w:rPr>
          <w:snapToGrid w:val="0"/>
          <w:sz w:val="28"/>
          <w:szCs w:val="28"/>
        </w:rPr>
        <w:t>Региональной энергетической комиссии Кузбасса</w:t>
      </w:r>
    </w:p>
    <w:p w14:paraId="6A7B31AE" w14:textId="77777777" w:rsidR="00911CFB" w:rsidRPr="00911CFB" w:rsidRDefault="00911CFB" w:rsidP="00911CFB">
      <w:pPr>
        <w:jc w:val="center"/>
        <w:rPr>
          <w:snapToGrid w:val="0"/>
          <w:sz w:val="28"/>
          <w:szCs w:val="28"/>
        </w:rPr>
      </w:pPr>
      <w:r w:rsidRPr="00911CFB">
        <w:rPr>
          <w:snapToGrid w:val="0"/>
          <w:sz w:val="28"/>
          <w:szCs w:val="28"/>
        </w:rPr>
        <w:t xml:space="preserve">по материалам, представленным ООО «Гурьевск - сталь» для корректировки НВВ и уровня тарифов на тепловую энергию, теплоноситель и горячую воду </w:t>
      </w:r>
      <w:r w:rsidRPr="00911CFB">
        <w:rPr>
          <w:snapToGrid w:val="0"/>
          <w:sz w:val="28"/>
          <w:szCs w:val="28"/>
        </w:rPr>
        <w:br/>
        <w:t>в открытой системе горячего водоснабжения (теплоснабжения), реализуемые на потребительском рынке Гурьевского муниципального округа на 2025 год</w:t>
      </w:r>
    </w:p>
    <w:p w14:paraId="132DD301" w14:textId="77777777" w:rsidR="00911CFB" w:rsidRPr="00911CFB" w:rsidRDefault="00911CFB" w:rsidP="00911CFB">
      <w:pPr>
        <w:tabs>
          <w:tab w:val="left" w:pos="426"/>
          <w:tab w:val="right" w:leader="dot" w:pos="9356"/>
        </w:tabs>
        <w:rPr>
          <w:b/>
          <w:snapToGrid w:val="0"/>
          <w:sz w:val="28"/>
          <w:szCs w:val="28"/>
        </w:rPr>
      </w:pPr>
    </w:p>
    <w:p w14:paraId="60048B54" w14:textId="77777777" w:rsidR="00911CFB" w:rsidRPr="00911CFB" w:rsidRDefault="00911CFB" w:rsidP="00911CFB">
      <w:pPr>
        <w:keepNext/>
        <w:tabs>
          <w:tab w:val="left" w:pos="284"/>
        </w:tabs>
        <w:jc w:val="center"/>
        <w:outlineLvl w:val="0"/>
        <w:rPr>
          <w:rFonts w:cs="Arial"/>
          <w:b/>
          <w:bCs/>
          <w:snapToGrid w:val="0"/>
          <w:kern w:val="32"/>
          <w:sz w:val="28"/>
          <w:szCs w:val="32"/>
          <w:lang w:eastAsia="en-US"/>
        </w:rPr>
      </w:pPr>
      <w:r w:rsidRPr="00911CFB">
        <w:rPr>
          <w:rFonts w:cs="Arial"/>
          <w:b/>
          <w:bCs/>
          <w:snapToGrid w:val="0"/>
          <w:kern w:val="32"/>
          <w:sz w:val="28"/>
          <w:szCs w:val="32"/>
          <w:lang w:eastAsia="en-US"/>
        </w:rPr>
        <w:t>Общая характеристика предприятия</w:t>
      </w:r>
    </w:p>
    <w:p w14:paraId="2961F7AC" w14:textId="77777777" w:rsidR="00911CFB" w:rsidRPr="00911CFB" w:rsidRDefault="00911CFB" w:rsidP="00911CFB">
      <w:pPr>
        <w:ind w:firstLine="709"/>
        <w:jc w:val="center"/>
        <w:rPr>
          <w:b/>
          <w:snapToGrid w:val="0"/>
          <w:sz w:val="28"/>
          <w:szCs w:val="28"/>
          <w:u w:val="single"/>
        </w:rPr>
      </w:pPr>
    </w:p>
    <w:p w14:paraId="2E675960"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Полное наименование организации – Общество с ограниченной ответственностью «Гурьевск - Сталь».</w:t>
      </w:r>
    </w:p>
    <w:p w14:paraId="4DDC9430"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Сокращенное наименование организации – ООО «Гурьевск- Сталь».</w:t>
      </w:r>
    </w:p>
    <w:p w14:paraId="222DC6E3"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Юридический адрес: 652780 Кемеровская область - Кузбасс, Гурьевский муниципальный округ, г. Гурьевск, ул. Ю. Гагарина, 1.</w:t>
      </w:r>
    </w:p>
    <w:p w14:paraId="5133B6F3"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Фактический адрес: 652780 Кемеровская область - Кузбасс, Гурьевский муниципальный округ, г. Гурьевск, ул. Ю. Гагарина, 1.</w:t>
      </w:r>
    </w:p>
    <w:p w14:paraId="47FE62DE"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Должность, фамилия, имя, отчество руководителя – Генеральный директор: Дворянчиков Владимир Николаевич.</w:t>
      </w:r>
    </w:p>
    <w:p w14:paraId="0523A948"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 xml:space="preserve">Должность, фамилия, имя, отчество контактного лица предприятия, рабочий телефон – Экономист Смолянинова Юлия Владимировна, </w:t>
      </w:r>
      <w:r w:rsidRPr="00911CFB">
        <w:rPr>
          <w:snapToGrid w:val="0"/>
          <w:sz w:val="28"/>
          <w:szCs w:val="28"/>
        </w:rPr>
        <w:br/>
        <w:t>т. 8 (38463) 6-53-84.</w:t>
      </w:r>
    </w:p>
    <w:p w14:paraId="4421DF56"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 xml:space="preserve">ООО «Гурьевск- Сталь» применяет общую систему налогообложения, </w:t>
      </w:r>
      <w:r w:rsidRPr="00911CFB">
        <w:rPr>
          <w:snapToGrid w:val="0"/>
          <w:sz w:val="28"/>
          <w:szCs w:val="28"/>
        </w:rPr>
        <w:br/>
        <w:t>в связи с этим экономически обоснованные расходы предприятия, включаемые в состав НВВ, указаны без учета НДС.</w:t>
      </w:r>
    </w:p>
    <w:p w14:paraId="6281B836"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 xml:space="preserve">ООО «Гурьевск- Сталь» осуществляет свою деятельность </w:t>
      </w:r>
      <w:r w:rsidRPr="00911CFB">
        <w:rPr>
          <w:snapToGrid w:val="0"/>
          <w:sz w:val="28"/>
          <w:szCs w:val="28"/>
        </w:rPr>
        <w:br/>
        <w:t>в соответствии с действующим на территории Российской Федерации законодательством, Уставом предприятия.</w:t>
      </w:r>
    </w:p>
    <w:p w14:paraId="2584E4E2"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 xml:space="preserve">В соответствии со статьей 8 Федерального закона от 27.07.2010 </w:t>
      </w:r>
      <w:r w:rsidRPr="00911CFB">
        <w:rPr>
          <w:snapToGrid w:val="0"/>
          <w:sz w:val="28"/>
          <w:szCs w:val="28"/>
        </w:rPr>
        <w:br/>
        <w:t>№ 190-ФЗ «О теплоснабжении», цены (тарифы) на товары, услуги в сфере теплоснабжения ООО «Гурьевск - Сталь» подлежат государственному регулированию.</w:t>
      </w:r>
    </w:p>
    <w:p w14:paraId="764D6FD7"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911CFB">
        <w:rPr>
          <w:snapToGrid w:val="0"/>
          <w:sz w:val="28"/>
          <w:szCs w:val="28"/>
        </w:rPr>
        <w:br/>
        <w:t xml:space="preserve">от 22.10.2012 № 1075 «О ценообразовании в сфере теплоснабжения», </w:t>
      </w:r>
      <w:r w:rsidRPr="00911CFB">
        <w:rPr>
          <w:snapToGrid w:val="0"/>
          <w:sz w:val="28"/>
          <w:szCs w:val="28"/>
        </w:rPr>
        <w:br/>
        <w:t xml:space="preserve"> цены (тарифы) на услуги в сфере теплоснабжения, оказываемые </w:t>
      </w:r>
      <w:r w:rsidRPr="00911CFB">
        <w:rPr>
          <w:snapToGrid w:val="0"/>
          <w:sz w:val="28"/>
          <w:szCs w:val="28"/>
        </w:rPr>
        <w:br/>
        <w:t xml:space="preserve">ООО «Гурьевск - Сталь» посредством собственного теплосетевого имущества, подлежат государственному регулированию. </w:t>
      </w:r>
    </w:p>
    <w:p w14:paraId="13C87EB9"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 xml:space="preserve">Расходы предприятия рассчитываются в соответствии с пунктами </w:t>
      </w:r>
      <w:r w:rsidRPr="00911CFB">
        <w:rPr>
          <w:snapToGrid w:val="0"/>
          <w:sz w:val="28"/>
          <w:szCs w:val="28"/>
        </w:rPr>
        <w:br/>
        <w:t>28 и 31 Основ ценообразования.</w:t>
      </w:r>
    </w:p>
    <w:p w14:paraId="0DB23D2D"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 xml:space="preserve">Учёт затрат и порядок формирования себестоимости продукции </w:t>
      </w:r>
      <w:r w:rsidRPr="00911CFB">
        <w:rPr>
          <w:snapToGrid w:val="0"/>
          <w:sz w:val="28"/>
          <w:szCs w:val="28"/>
        </w:rPr>
        <w:br/>
        <w:t>ООО «Гурьевск - Сталь» производится в соответствии с учётной политикой организации.</w:t>
      </w:r>
    </w:p>
    <w:p w14:paraId="09E1A325"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lastRenderedPageBreak/>
        <w:t xml:space="preserve">В связи с тем, что имущественный комплекс, на котором </w:t>
      </w:r>
      <w:r w:rsidRPr="00911CFB">
        <w:rPr>
          <w:snapToGrid w:val="0"/>
          <w:sz w:val="28"/>
          <w:szCs w:val="28"/>
        </w:rPr>
        <w:br/>
        <w:t xml:space="preserve">ОАО «Гурьевский металлургический завод» осуществлял выработку тепловой энергии, в полном составе перешёл в пользование ООО «Гурьевск - Сталь» (договор аренды имущества № 03-15/22 от 14.03.2022) экономически обосновано анализ статьей затрат проводить с использованием подтверждающих документов – фактических данных, относящихся </w:t>
      </w:r>
      <w:r w:rsidRPr="00911CFB">
        <w:rPr>
          <w:snapToGrid w:val="0"/>
          <w:sz w:val="28"/>
          <w:szCs w:val="28"/>
        </w:rPr>
        <w:br/>
        <w:t>к деятельности ОАО «Гурьевский металлургический завод».</w:t>
      </w:r>
    </w:p>
    <w:p w14:paraId="303C73F8"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 xml:space="preserve">ООО «Гурьевск - Сталь» осуществляет эксплуатацию следующих объектов теплоснабжения: котельная № 1, котельная № 2, участок тепловодоснабжения с бойлерной № 1, бойлерной № 2. На балансе завода числится 9 паровых котлов, общей производительностью 143 т/час, 10 пароводяных и 20 </w:t>
      </w:r>
      <w:proofErr w:type="spellStart"/>
      <w:r w:rsidRPr="00911CFB">
        <w:rPr>
          <w:snapToGrid w:val="0"/>
          <w:sz w:val="28"/>
          <w:szCs w:val="28"/>
        </w:rPr>
        <w:t>водоводяных</w:t>
      </w:r>
      <w:proofErr w:type="spellEnd"/>
      <w:r w:rsidRPr="00911CFB">
        <w:rPr>
          <w:snapToGrid w:val="0"/>
          <w:sz w:val="28"/>
          <w:szCs w:val="28"/>
        </w:rPr>
        <w:t xml:space="preserve"> подогревателей.</w:t>
      </w:r>
    </w:p>
    <w:p w14:paraId="1A39CD68"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 xml:space="preserve">Эксплуатацию объектов теплоснабжения осуществляется на основании договора аренды № б/н от 13.09.2024, заключённого с ПАО «Челябинский металлургический комбинат» (ОАО «Гурьевский металлургический завод» было приобретено (договор купли-продажи № 12/24 от 09.08.2024, акт приёма-передачи № б/н от 13.09.2024) ПАО «Челябинский металлургический комбинат», имущественный комплекс ОАО «Гурьевский металлургический завод» передан в аренду ООО «Гурьевск - Сталь»). </w:t>
      </w:r>
    </w:p>
    <w:p w14:paraId="3689E03B"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Тепловая энергия, производимая на котельных ООО «Гурьевск - Сталь», распределяется на нужды отопления и горячего водоснабжения объектов завода, технологические цели цехов, а также порядка 62 % всего производства отпускается сторонним потребителям: ООО «УК и ТС», ГРОВД, УСЗН, население.</w:t>
      </w:r>
    </w:p>
    <w:p w14:paraId="626BFBEB"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 xml:space="preserve">Годовое производство тепловой энергии составляет 118 тыс. Гкал. Количество тепловой энергии, поставляемое сторонним потребителям, </w:t>
      </w:r>
      <w:r w:rsidRPr="00911CFB">
        <w:rPr>
          <w:snapToGrid w:val="0"/>
          <w:sz w:val="28"/>
          <w:szCs w:val="28"/>
        </w:rPr>
        <w:br/>
        <w:t xml:space="preserve">в виде насыщенного пара составляет – 71 тыс. Гкал, в виде горячей воды </w:t>
      </w:r>
      <w:r w:rsidRPr="00911CFB">
        <w:rPr>
          <w:snapToGrid w:val="0"/>
          <w:sz w:val="28"/>
          <w:szCs w:val="28"/>
        </w:rPr>
        <w:br/>
        <w:t>2,4 тыс. Гкал.  Максимальная тепловая нагрузка составляет ≈ 80 Гкал/час.</w:t>
      </w:r>
    </w:p>
    <w:p w14:paraId="63AC40F5" w14:textId="77777777" w:rsidR="00911CFB" w:rsidRPr="00911CFB" w:rsidRDefault="00911CFB" w:rsidP="00911CFB">
      <w:pPr>
        <w:autoSpaceDE w:val="0"/>
        <w:autoSpaceDN w:val="0"/>
        <w:adjustRightInd w:val="0"/>
        <w:ind w:right="142" w:firstLine="709"/>
        <w:jc w:val="both"/>
        <w:rPr>
          <w:snapToGrid w:val="0"/>
          <w:sz w:val="28"/>
          <w:szCs w:val="28"/>
        </w:rPr>
      </w:pPr>
    </w:p>
    <w:p w14:paraId="6244E7FE" w14:textId="77777777" w:rsidR="00911CFB" w:rsidRPr="00911CFB" w:rsidRDefault="00911CFB" w:rsidP="00911CFB">
      <w:pPr>
        <w:autoSpaceDE w:val="0"/>
        <w:autoSpaceDN w:val="0"/>
        <w:adjustRightInd w:val="0"/>
        <w:ind w:right="142" w:firstLine="709"/>
        <w:jc w:val="both"/>
        <w:rPr>
          <w:b/>
          <w:snapToGrid w:val="0"/>
          <w:sz w:val="28"/>
          <w:szCs w:val="28"/>
          <w:u w:val="single"/>
        </w:rPr>
      </w:pPr>
      <w:r w:rsidRPr="00911CFB">
        <w:rPr>
          <w:b/>
          <w:snapToGrid w:val="0"/>
          <w:sz w:val="28"/>
          <w:szCs w:val="28"/>
          <w:u w:val="single"/>
        </w:rPr>
        <w:t xml:space="preserve">Котельная №1. </w:t>
      </w:r>
    </w:p>
    <w:p w14:paraId="0884F82F"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 xml:space="preserve">Установленная мощность по пару 110 т/час (71 Гкал/час), располагаемая - 85 т/час (55 Гкал/час).  Топливом для котельной является каменный уголь марки ДР. Котельная имеет открытый склад угля, одну нитку топливоподачи с ленточными транспортёрами S=650 мм, питателем угля ПК-1 и угольной дробилкой ДДЗ-1Е, вакуумное золоудаление </w:t>
      </w:r>
      <w:r w:rsidRPr="00911CFB">
        <w:rPr>
          <w:snapToGrid w:val="0"/>
          <w:sz w:val="28"/>
          <w:szCs w:val="28"/>
        </w:rPr>
        <w:br/>
        <w:t xml:space="preserve">и </w:t>
      </w:r>
      <w:proofErr w:type="spellStart"/>
      <w:r w:rsidRPr="00911CFB">
        <w:rPr>
          <w:snapToGrid w:val="0"/>
          <w:sz w:val="28"/>
          <w:szCs w:val="28"/>
        </w:rPr>
        <w:t>химводоподготовку</w:t>
      </w:r>
      <w:proofErr w:type="spellEnd"/>
      <w:r w:rsidRPr="00911CFB">
        <w:rPr>
          <w:snapToGrid w:val="0"/>
          <w:sz w:val="28"/>
          <w:szCs w:val="28"/>
        </w:rPr>
        <w:t xml:space="preserve"> с Na- </w:t>
      </w:r>
      <w:proofErr w:type="spellStart"/>
      <w:r w:rsidRPr="00911CFB">
        <w:rPr>
          <w:snapToGrid w:val="0"/>
          <w:sz w:val="28"/>
          <w:szCs w:val="28"/>
        </w:rPr>
        <w:t>катионированием</w:t>
      </w:r>
      <w:proofErr w:type="spellEnd"/>
      <w:r w:rsidRPr="00911CFB">
        <w:rPr>
          <w:snapToGrid w:val="0"/>
          <w:sz w:val="28"/>
          <w:szCs w:val="28"/>
        </w:rPr>
        <w:t xml:space="preserve"> и деаэрацией.</w:t>
      </w:r>
    </w:p>
    <w:p w14:paraId="7031CEAE"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В котельной установлено пять котлов Бийского котельного завода:</w:t>
      </w:r>
    </w:p>
    <w:p w14:paraId="41D2DE79"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 xml:space="preserve">      № 1 </w:t>
      </w:r>
      <w:proofErr w:type="spellStart"/>
      <w:r w:rsidRPr="00911CFB">
        <w:rPr>
          <w:snapToGrid w:val="0"/>
          <w:sz w:val="28"/>
          <w:szCs w:val="28"/>
        </w:rPr>
        <w:t>ДКВр</w:t>
      </w:r>
      <w:proofErr w:type="spellEnd"/>
      <w:r w:rsidRPr="00911CFB">
        <w:rPr>
          <w:snapToGrid w:val="0"/>
          <w:sz w:val="28"/>
          <w:szCs w:val="28"/>
        </w:rPr>
        <w:t xml:space="preserve"> 20х13, 2007 года выпуска, введён в эксплуатацию в 2008 году, после монтажа, взамен изношенного котла. В 2018 году произведена замена металлического газохода котла. </w:t>
      </w:r>
    </w:p>
    <w:p w14:paraId="51ADAC23"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 xml:space="preserve">      № 2 </w:t>
      </w:r>
      <w:proofErr w:type="spellStart"/>
      <w:r w:rsidRPr="00911CFB">
        <w:rPr>
          <w:snapToGrid w:val="0"/>
          <w:sz w:val="28"/>
          <w:szCs w:val="28"/>
        </w:rPr>
        <w:t>ДКВр</w:t>
      </w:r>
      <w:proofErr w:type="spellEnd"/>
      <w:r w:rsidRPr="00911CFB">
        <w:rPr>
          <w:snapToGrid w:val="0"/>
          <w:sz w:val="28"/>
          <w:szCs w:val="28"/>
        </w:rPr>
        <w:t xml:space="preserve"> 20х13, 2005 года выпуска, введён в эксплуатацию в 2006 году, после монтажа, взамен изношенного котла. Батарейный циклон отремонтирован в 2015 году. В 2016 году выполнен капитальный ремонт обмуровки котла.</w:t>
      </w:r>
    </w:p>
    <w:p w14:paraId="0EB18EF0"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lastRenderedPageBreak/>
        <w:t xml:space="preserve">     № 3 </w:t>
      </w:r>
      <w:proofErr w:type="spellStart"/>
      <w:r w:rsidRPr="00911CFB">
        <w:rPr>
          <w:snapToGrid w:val="0"/>
          <w:sz w:val="28"/>
          <w:szCs w:val="28"/>
        </w:rPr>
        <w:t>ДКВр</w:t>
      </w:r>
      <w:proofErr w:type="spellEnd"/>
      <w:r w:rsidRPr="00911CFB">
        <w:rPr>
          <w:snapToGrid w:val="0"/>
          <w:sz w:val="28"/>
          <w:szCs w:val="28"/>
        </w:rPr>
        <w:t xml:space="preserve"> 20х13, 2003 года выпуска, введён в эксплуатацию </w:t>
      </w:r>
      <w:r w:rsidRPr="00911CFB">
        <w:rPr>
          <w:snapToGrid w:val="0"/>
          <w:sz w:val="28"/>
          <w:szCs w:val="28"/>
        </w:rPr>
        <w:br/>
        <w:t xml:space="preserve">в 2004 году, после монтажа, взамен изношенного котла. Механическая топка отремонтирована в 2014 году. Воздухоподогреватель заменён в 2016 году. </w:t>
      </w:r>
    </w:p>
    <w:p w14:paraId="4CC546F5"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 xml:space="preserve">      № 4 КЕ-25/14, 1986 года выпуска, введён в эксплуатацию </w:t>
      </w:r>
      <w:r w:rsidRPr="00911CFB">
        <w:rPr>
          <w:snapToGrid w:val="0"/>
          <w:sz w:val="28"/>
          <w:szCs w:val="28"/>
        </w:rPr>
        <w:br/>
        <w:t xml:space="preserve">в 1991 году. Трубная часть котла, батарейный циклон заменены, водяной экономайзер отремонтирован в 2013 году, воздухоподогреватель и газоходы заменены в 2015 году.  </w:t>
      </w:r>
    </w:p>
    <w:p w14:paraId="47400091"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 xml:space="preserve">      № 5 КЕ-25/14, 1986 года выпуска, введён в эксплуатацию </w:t>
      </w:r>
      <w:r w:rsidRPr="00911CFB">
        <w:rPr>
          <w:snapToGrid w:val="0"/>
          <w:sz w:val="28"/>
          <w:szCs w:val="28"/>
        </w:rPr>
        <w:br/>
        <w:t xml:space="preserve">в 1991 году. Трубная часть котла, газоходы заменены в 2014 году, воздухоподогреватель заменён в 2015 году. </w:t>
      </w:r>
    </w:p>
    <w:p w14:paraId="7D62932A" w14:textId="77777777" w:rsidR="00911CFB" w:rsidRPr="00911CFB" w:rsidRDefault="00911CFB" w:rsidP="00911CFB">
      <w:pPr>
        <w:autoSpaceDE w:val="0"/>
        <w:autoSpaceDN w:val="0"/>
        <w:adjustRightInd w:val="0"/>
        <w:ind w:right="142" w:firstLine="709"/>
        <w:jc w:val="both"/>
        <w:rPr>
          <w:snapToGrid w:val="0"/>
          <w:sz w:val="28"/>
          <w:szCs w:val="28"/>
        </w:rPr>
      </w:pPr>
    </w:p>
    <w:p w14:paraId="49B49FF4" w14:textId="77777777" w:rsidR="00911CFB" w:rsidRPr="00911CFB" w:rsidRDefault="00911CFB" w:rsidP="00911CFB">
      <w:pPr>
        <w:autoSpaceDE w:val="0"/>
        <w:autoSpaceDN w:val="0"/>
        <w:adjustRightInd w:val="0"/>
        <w:ind w:right="142" w:firstLine="709"/>
        <w:jc w:val="both"/>
        <w:rPr>
          <w:b/>
          <w:snapToGrid w:val="0"/>
          <w:sz w:val="28"/>
          <w:szCs w:val="28"/>
          <w:u w:val="single"/>
        </w:rPr>
      </w:pPr>
      <w:r w:rsidRPr="00911CFB">
        <w:rPr>
          <w:b/>
          <w:snapToGrid w:val="0"/>
          <w:sz w:val="28"/>
          <w:szCs w:val="28"/>
          <w:u w:val="single"/>
        </w:rPr>
        <w:t xml:space="preserve">  Котельная №2.</w:t>
      </w:r>
    </w:p>
    <w:p w14:paraId="31692A7C"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 xml:space="preserve">Установленная мощность 33 т/час насыщенного пара.  </w:t>
      </w:r>
    </w:p>
    <w:p w14:paraId="2A8F9E88"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Топливом для котельной является мазут.</w:t>
      </w:r>
    </w:p>
    <w:p w14:paraId="62C185D2"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 xml:space="preserve">В котельной установлено два котла </w:t>
      </w:r>
      <w:proofErr w:type="spellStart"/>
      <w:r w:rsidRPr="00911CFB">
        <w:rPr>
          <w:snapToGrid w:val="0"/>
          <w:sz w:val="28"/>
          <w:szCs w:val="28"/>
        </w:rPr>
        <w:t>ДКВр</w:t>
      </w:r>
      <w:proofErr w:type="spellEnd"/>
      <w:r w:rsidRPr="00911CFB">
        <w:rPr>
          <w:snapToGrid w:val="0"/>
          <w:sz w:val="28"/>
          <w:szCs w:val="28"/>
        </w:rPr>
        <w:t xml:space="preserve"> 6,5х13 1959 года выпуска, выработавшие нормативный срок эксплуатации и два котла ДЕ –10/14   1993 года выпуска, находящиеся на консервации. Котельная обеспечена </w:t>
      </w:r>
      <w:proofErr w:type="spellStart"/>
      <w:r w:rsidRPr="00911CFB">
        <w:rPr>
          <w:snapToGrid w:val="0"/>
          <w:sz w:val="28"/>
          <w:szCs w:val="28"/>
        </w:rPr>
        <w:t>химводоподготовкой</w:t>
      </w:r>
      <w:proofErr w:type="spellEnd"/>
      <w:r w:rsidRPr="00911CFB">
        <w:rPr>
          <w:snapToGrid w:val="0"/>
          <w:sz w:val="28"/>
          <w:szCs w:val="28"/>
        </w:rPr>
        <w:t xml:space="preserve"> с Na – </w:t>
      </w:r>
      <w:proofErr w:type="spellStart"/>
      <w:r w:rsidRPr="00911CFB">
        <w:rPr>
          <w:snapToGrid w:val="0"/>
          <w:sz w:val="28"/>
          <w:szCs w:val="28"/>
        </w:rPr>
        <w:t>катионитовыми</w:t>
      </w:r>
      <w:proofErr w:type="spellEnd"/>
      <w:r w:rsidRPr="00911CFB">
        <w:rPr>
          <w:snapToGrid w:val="0"/>
          <w:sz w:val="28"/>
          <w:szCs w:val="28"/>
        </w:rPr>
        <w:t xml:space="preserve"> фильтрами производительностью 20 м</w:t>
      </w:r>
      <w:r w:rsidRPr="00911CFB">
        <w:rPr>
          <w:snapToGrid w:val="0"/>
          <w:sz w:val="28"/>
          <w:szCs w:val="28"/>
          <w:vertAlign w:val="superscript"/>
        </w:rPr>
        <w:t>3</w:t>
      </w:r>
      <w:r w:rsidRPr="00911CFB">
        <w:rPr>
          <w:snapToGrid w:val="0"/>
          <w:sz w:val="28"/>
          <w:szCs w:val="28"/>
        </w:rPr>
        <w:t xml:space="preserve">/час. Котельная № 2 находится в работе две недели в летний период во время остановки на ремонт котельной № 1. В 2018 году на котле </w:t>
      </w:r>
      <w:proofErr w:type="spellStart"/>
      <w:r w:rsidRPr="00911CFB">
        <w:rPr>
          <w:snapToGrid w:val="0"/>
          <w:sz w:val="28"/>
          <w:szCs w:val="28"/>
        </w:rPr>
        <w:t>ДКВр</w:t>
      </w:r>
      <w:proofErr w:type="spellEnd"/>
      <w:r w:rsidRPr="00911CFB">
        <w:rPr>
          <w:snapToGrid w:val="0"/>
          <w:sz w:val="28"/>
          <w:szCs w:val="28"/>
        </w:rPr>
        <w:t xml:space="preserve"> 6,5х13 №4 произведена замена трубной части. Дымовая труба котельной отремонтирована в 2015 году.</w:t>
      </w:r>
    </w:p>
    <w:p w14:paraId="3537AEE5"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Бойлерная № 1</w:t>
      </w:r>
    </w:p>
    <w:p w14:paraId="343D465B"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 xml:space="preserve">Бойлерная № 1 расположена на территории завода отдельно стоящим зданием, введена в работу в 2001 году взамен старой. В бойлерной установлено три пароводяных подогревателя ПП1 – 53-7-II и шесть </w:t>
      </w:r>
      <w:proofErr w:type="spellStart"/>
      <w:r w:rsidRPr="00911CFB">
        <w:rPr>
          <w:snapToGrid w:val="0"/>
          <w:sz w:val="28"/>
          <w:szCs w:val="28"/>
        </w:rPr>
        <w:t>водоводяных</w:t>
      </w:r>
      <w:proofErr w:type="spellEnd"/>
      <w:r w:rsidRPr="00911CFB">
        <w:rPr>
          <w:snapToGrid w:val="0"/>
          <w:sz w:val="28"/>
          <w:szCs w:val="28"/>
        </w:rPr>
        <w:t xml:space="preserve"> подогревателя ПВ – Z – 14. Пар на бойлерную подается </w:t>
      </w:r>
      <w:r w:rsidRPr="00911CFB">
        <w:rPr>
          <w:snapToGrid w:val="0"/>
          <w:sz w:val="28"/>
          <w:szCs w:val="28"/>
        </w:rPr>
        <w:br/>
        <w:t xml:space="preserve">из паропровода завода от котельных № 1 и № 2. Бойлерная обеспечивает водяным отоплением объекты завода и ООО «УК и ТС» (жилые дома </w:t>
      </w:r>
      <w:r w:rsidRPr="00911CFB">
        <w:rPr>
          <w:snapToGrid w:val="0"/>
          <w:sz w:val="28"/>
          <w:szCs w:val="28"/>
        </w:rPr>
        <w:br/>
        <w:t>ул. Гагарина и ул. Классена).</w:t>
      </w:r>
    </w:p>
    <w:p w14:paraId="2DC0EF9F"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Бойлерная № 2</w:t>
      </w:r>
    </w:p>
    <w:p w14:paraId="5DB56314"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Бойлерная № 2 расположена на территории завода, в здании котельной № 2, введена в работу 1990-1991 годах.</w:t>
      </w:r>
    </w:p>
    <w:p w14:paraId="12A6D893"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 xml:space="preserve">В бойлерной установлено 4 пароводяных подогревателя ПП1 –53-7-II </w:t>
      </w:r>
      <w:r w:rsidRPr="00911CFB">
        <w:rPr>
          <w:snapToGrid w:val="0"/>
          <w:sz w:val="28"/>
          <w:szCs w:val="28"/>
        </w:rPr>
        <w:br/>
        <w:t xml:space="preserve">и 8 </w:t>
      </w:r>
      <w:proofErr w:type="spellStart"/>
      <w:r w:rsidRPr="00911CFB">
        <w:rPr>
          <w:snapToGrid w:val="0"/>
          <w:sz w:val="28"/>
          <w:szCs w:val="28"/>
        </w:rPr>
        <w:t>водоводяных</w:t>
      </w:r>
      <w:proofErr w:type="spellEnd"/>
      <w:r w:rsidRPr="00911CFB">
        <w:rPr>
          <w:snapToGrid w:val="0"/>
          <w:sz w:val="28"/>
          <w:szCs w:val="28"/>
        </w:rPr>
        <w:t xml:space="preserve"> подогревателей ПВ – Z – 14 для горячего водоснабжения цехов и объектов завода, а также жилых домов ул. Гагарина и ул. Классена. Водоразбор системы ГВС осуществляется в режиме с ярко выраженными пиками (до 40 м</w:t>
      </w:r>
      <w:r w:rsidRPr="00911CFB">
        <w:rPr>
          <w:snapToGrid w:val="0"/>
          <w:sz w:val="28"/>
          <w:szCs w:val="28"/>
          <w:vertAlign w:val="superscript"/>
        </w:rPr>
        <w:t>3</w:t>
      </w:r>
      <w:r w:rsidRPr="00911CFB">
        <w:rPr>
          <w:snapToGrid w:val="0"/>
          <w:sz w:val="28"/>
          <w:szCs w:val="28"/>
        </w:rPr>
        <w:t xml:space="preserve">/час) во время окончания смены в цехах завода. Рядом </w:t>
      </w:r>
      <w:r w:rsidRPr="00911CFB">
        <w:rPr>
          <w:snapToGrid w:val="0"/>
          <w:sz w:val="28"/>
          <w:szCs w:val="28"/>
        </w:rPr>
        <w:br/>
        <w:t>с бойлерной установлен бак-аккумулятор ГВС ёмкостью 89 м</w:t>
      </w:r>
      <w:r w:rsidRPr="00911CFB">
        <w:rPr>
          <w:snapToGrid w:val="0"/>
          <w:sz w:val="28"/>
          <w:szCs w:val="28"/>
          <w:vertAlign w:val="superscript"/>
        </w:rPr>
        <w:t>3</w:t>
      </w:r>
      <w:r w:rsidRPr="00911CFB">
        <w:rPr>
          <w:snapToGrid w:val="0"/>
          <w:sz w:val="28"/>
          <w:szCs w:val="28"/>
        </w:rPr>
        <w:t>.</w:t>
      </w:r>
    </w:p>
    <w:p w14:paraId="25CF3EDE"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 xml:space="preserve">Кроме этого, в бойлерной № 2 установлено 3 пароводяных подогревателя ПП1 –53-7-II и 6 </w:t>
      </w:r>
      <w:proofErr w:type="spellStart"/>
      <w:r w:rsidRPr="00911CFB">
        <w:rPr>
          <w:snapToGrid w:val="0"/>
          <w:sz w:val="28"/>
          <w:szCs w:val="28"/>
        </w:rPr>
        <w:t>водоводяных</w:t>
      </w:r>
      <w:proofErr w:type="spellEnd"/>
      <w:r w:rsidRPr="00911CFB">
        <w:rPr>
          <w:snapToGrid w:val="0"/>
          <w:sz w:val="28"/>
          <w:szCs w:val="28"/>
        </w:rPr>
        <w:t xml:space="preserve"> подогревателей ПВ – Z – 14 для водяного отопления здания заводоуправления, цехов завода, столовой, здания УСЗН, здания ГРОВД, жилых домов по переулку Промышленный.</w:t>
      </w:r>
    </w:p>
    <w:p w14:paraId="1AAB9EB8"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Характеристика систем отопления:</w:t>
      </w:r>
    </w:p>
    <w:p w14:paraId="44F4CB0A"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lastRenderedPageBreak/>
        <w:t xml:space="preserve">1. Паровая система — открытая, работает 8760 часов в году, среднегодовая температура пара составляет 125-142 °С, среднегодовая температура наружного воздуха составляет 0,9° С, в отопительный период согласно СНиП 23-01-99 составляет -7,3 °С. Температура исходной воды для подпитки объектов теплоснабжения составляет: в зимний период 5°С, </w:t>
      </w:r>
      <w:r w:rsidRPr="00911CFB">
        <w:rPr>
          <w:snapToGrid w:val="0"/>
          <w:sz w:val="28"/>
          <w:szCs w:val="28"/>
        </w:rPr>
        <w:br/>
        <w:t xml:space="preserve">в летний 15°С. </w:t>
      </w:r>
    </w:p>
    <w:p w14:paraId="7E1E226F"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2.  Водяное отопление работает 5640 часов в году, температурный график системы отопления 95/70°С, среднегодовая температура теплоносителя в отопительном периоде составляет в попадающей магистрали 72°С, в обратной 55 °С.</w:t>
      </w:r>
    </w:p>
    <w:p w14:paraId="651BFA6D"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3.     Система ГВС - открытая, работает 8 760 часов в году.</w:t>
      </w:r>
    </w:p>
    <w:p w14:paraId="7D631C68" w14:textId="77777777" w:rsidR="00911CFB" w:rsidRPr="00911CFB" w:rsidRDefault="00911CFB" w:rsidP="00911CFB">
      <w:pPr>
        <w:autoSpaceDE w:val="0"/>
        <w:autoSpaceDN w:val="0"/>
        <w:adjustRightInd w:val="0"/>
        <w:ind w:right="142" w:firstLine="709"/>
        <w:jc w:val="both"/>
        <w:rPr>
          <w:snapToGrid w:val="0"/>
          <w:sz w:val="28"/>
          <w:szCs w:val="28"/>
        </w:rPr>
      </w:pPr>
      <w:r w:rsidRPr="00911CFB">
        <w:rPr>
          <w:bCs/>
          <w:iCs/>
          <w:snapToGrid w:val="0"/>
          <w:sz w:val="28"/>
          <w:szCs w:val="28"/>
        </w:rPr>
        <w:t xml:space="preserve">ООО «Гурьевск - сталь» </w:t>
      </w:r>
      <w:r w:rsidRPr="00911CFB">
        <w:rPr>
          <w:snapToGrid w:val="0"/>
          <w:sz w:val="28"/>
          <w:szCs w:val="28"/>
        </w:rPr>
        <w:t xml:space="preserve">обратилось в Региональную энергетическую комиссию Кузбасса с заявлением о корректировке НВВ и уровня тарифов </w:t>
      </w:r>
      <w:r w:rsidRPr="00911CFB">
        <w:rPr>
          <w:snapToGrid w:val="0"/>
          <w:sz w:val="28"/>
          <w:szCs w:val="28"/>
        </w:rPr>
        <w:br/>
        <w:t xml:space="preserve">на тепловую энергию и горячую воду, реализуемые </w:t>
      </w:r>
      <w:r w:rsidRPr="00911CFB">
        <w:rPr>
          <w:snapToGrid w:val="0"/>
          <w:sz w:val="28"/>
          <w:szCs w:val="28"/>
        </w:rPr>
        <w:br/>
        <w:t>на потребительском рынке Гурьевского муниципального округа на 2025 год (исх. от 27.04.2024 № 01-02/168 (</w:t>
      </w:r>
      <w:proofErr w:type="spellStart"/>
      <w:r w:rsidRPr="00911CFB">
        <w:rPr>
          <w:snapToGrid w:val="0"/>
          <w:sz w:val="28"/>
          <w:szCs w:val="28"/>
        </w:rPr>
        <w:t>вх</w:t>
      </w:r>
      <w:proofErr w:type="spellEnd"/>
      <w:r w:rsidRPr="00911CFB">
        <w:rPr>
          <w:snapToGrid w:val="0"/>
          <w:sz w:val="28"/>
          <w:szCs w:val="28"/>
        </w:rPr>
        <w:t xml:space="preserve">. от 27.04.2024 № 3147)) и представило пакет обосновывающих документов посредством отчётной формы </w:t>
      </w:r>
      <w:r w:rsidRPr="00911CFB">
        <w:rPr>
          <w:snapToGrid w:val="0"/>
          <w:sz w:val="28"/>
          <w:szCs w:val="28"/>
          <w:lang w:val="en-US"/>
        </w:rPr>
        <w:t>DOCS</w:t>
      </w:r>
      <w:r w:rsidRPr="00911CFB">
        <w:rPr>
          <w:snapToGrid w:val="0"/>
          <w:sz w:val="28"/>
          <w:szCs w:val="28"/>
        </w:rPr>
        <w:t>.</w:t>
      </w:r>
      <w:r w:rsidRPr="00911CFB">
        <w:rPr>
          <w:snapToGrid w:val="0"/>
          <w:sz w:val="28"/>
          <w:szCs w:val="28"/>
          <w:lang w:val="en-US"/>
        </w:rPr>
        <w:t>FORM</w:t>
      </w:r>
      <w:r w:rsidRPr="00911CFB">
        <w:rPr>
          <w:snapToGrid w:val="0"/>
          <w:sz w:val="28"/>
          <w:szCs w:val="28"/>
        </w:rPr>
        <w:t>.6.42.</w:t>
      </w:r>
    </w:p>
    <w:p w14:paraId="5E45C8CD" w14:textId="77777777" w:rsidR="00911CFB" w:rsidRPr="00911CFB" w:rsidRDefault="00911CFB" w:rsidP="00911CFB">
      <w:pPr>
        <w:autoSpaceDE w:val="0"/>
        <w:autoSpaceDN w:val="0"/>
        <w:adjustRightInd w:val="0"/>
        <w:ind w:right="142" w:firstLine="709"/>
        <w:jc w:val="both"/>
        <w:rPr>
          <w:snapToGrid w:val="0"/>
          <w:sz w:val="28"/>
          <w:szCs w:val="28"/>
        </w:rPr>
      </w:pPr>
      <w:r w:rsidRPr="00911CFB">
        <w:rPr>
          <w:snapToGrid w:val="0"/>
          <w:sz w:val="28"/>
          <w:szCs w:val="28"/>
        </w:rPr>
        <w:t>На основании заявления ООО «Гурьевск - сталь»</w:t>
      </w:r>
      <w:r w:rsidRPr="00911CFB">
        <w:rPr>
          <w:bCs/>
          <w:iCs/>
          <w:snapToGrid w:val="0"/>
          <w:sz w:val="28"/>
          <w:szCs w:val="28"/>
        </w:rPr>
        <w:t xml:space="preserve"> </w:t>
      </w:r>
      <w:r w:rsidRPr="00911CFB">
        <w:rPr>
          <w:snapToGrid w:val="0"/>
          <w:sz w:val="28"/>
          <w:szCs w:val="28"/>
        </w:rPr>
        <w:t xml:space="preserve">открыто тарифное дело № РЭК/105-ГС-2025 от 02.05.2024 «О корректировке НВВ </w:t>
      </w:r>
      <w:r w:rsidRPr="00911CFB">
        <w:rPr>
          <w:snapToGrid w:val="0"/>
          <w:sz w:val="28"/>
          <w:szCs w:val="28"/>
        </w:rPr>
        <w:br/>
        <w:t xml:space="preserve">и уровня тарифов на тепловую энергию и горячую воду </w:t>
      </w:r>
      <w:r w:rsidRPr="00911CFB">
        <w:rPr>
          <w:snapToGrid w:val="0"/>
          <w:sz w:val="28"/>
          <w:szCs w:val="28"/>
        </w:rPr>
        <w:br/>
        <w:t>в открытой системе теплоснабжения (горячего водоснабжения) на 2025 год.</w:t>
      </w:r>
    </w:p>
    <w:p w14:paraId="3635469A" w14:textId="77777777" w:rsidR="00911CFB" w:rsidRPr="00911CFB" w:rsidRDefault="00911CFB" w:rsidP="00911CFB">
      <w:pPr>
        <w:autoSpaceDE w:val="0"/>
        <w:autoSpaceDN w:val="0"/>
        <w:adjustRightInd w:val="0"/>
        <w:ind w:firstLine="709"/>
        <w:jc w:val="both"/>
        <w:rPr>
          <w:snapToGrid w:val="0"/>
          <w:sz w:val="28"/>
          <w:szCs w:val="28"/>
        </w:rPr>
      </w:pPr>
    </w:p>
    <w:p w14:paraId="34E24B87" w14:textId="77777777" w:rsidR="00911CFB" w:rsidRPr="00911CFB" w:rsidRDefault="00911CFB" w:rsidP="00911CFB">
      <w:pPr>
        <w:keepNext/>
        <w:tabs>
          <w:tab w:val="left" w:pos="284"/>
        </w:tabs>
        <w:jc w:val="center"/>
        <w:outlineLvl w:val="0"/>
        <w:rPr>
          <w:rFonts w:cs="Arial"/>
          <w:b/>
          <w:bCs/>
          <w:snapToGrid w:val="0"/>
          <w:kern w:val="32"/>
          <w:sz w:val="28"/>
          <w:szCs w:val="32"/>
          <w:lang w:eastAsia="en-US"/>
        </w:rPr>
      </w:pPr>
      <w:r w:rsidRPr="00911CFB">
        <w:rPr>
          <w:rFonts w:cs="Arial"/>
          <w:b/>
          <w:bCs/>
          <w:snapToGrid w:val="0"/>
          <w:kern w:val="32"/>
          <w:sz w:val="28"/>
          <w:szCs w:val="32"/>
          <w:lang w:eastAsia="en-US"/>
        </w:rPr>
        <w:t>Нормативно правовая база</w:t>
      </w:r>
    </w:p>
    <w:p w14:paraId="68783BC1" w14:textId="77777777" w:rsidR="00911CFB" w:rsidRPr="00911CFB" w:rsidRDefault="00911CFB" w:rsidP="00911CFB">
      <w:pPr>
        <w:ind w:firstLine="851"/>
        <w:rPr>
          <w:snapToGrid w:val="0"/>
          <w:sz w:val="28"/>
          <w:szCs w:val="28"/>
          <w:lang w:eastAsia="en-US"/>
        </w:rPr>
      </w:pPr>
    </w:p>
    <w:p w14:paraId="6799406A" w14:textId="77777777" w:rsidR="00911CFB" w:rsidRPr="00911CFB" w:rsidRDefault="00911CFB" w:rsidP="00911CFB">
      <w:pPr>
        <w:tabs>
          <w:tab w:val="left" w:pos="1134"/>
          <w:tab w:val="left" w:pos="9900"/>
        </w:tabs>
        <w:ind w:left="709"/>
        <w:jc w:val="both"/>
        <w:rPr>
          <w:snapToGrid w:val="0"/>
          <w:sz w:val="28"/>
          <w:szCs w:val="28"/>
        </w:rPr>
      </w:pPr>
      <w:r w:rsidRPr="00911CFB">
        <w:rPr>
          <w:snapToGrid w:val="0"/>
          <w:sz w:val="28"/>
          <w:szCs w:val="28"/>
        </w:rPr>
        <w:t>Гражданский кодекс Российской Федерации.</w:t>
      </w:r>
    </w:p>
    <w:p w14:paraId="7D491286" w14:textId="77777777" w:rsidR="00911CFB" w:rsidRPr="00911CFB" w:rsidRDefault="00911CFB" w:rsidP="00911CFB">
      <w:pPr>
        <w:tabs>
          <w:tab w:val="left" w:pos="1134"/>
          <w:tab w:val="left" w:pos="9900"/>
        </w:tabs>
        <w:ind w:left="709"/>
        <w:jc w:val="both"/>
        <w:rPr>
          <w:snapToGrid w:val="0"/>
          <w:sz w:val="28"/>
          <w:szCs w:val="28"/>
        </w:rPr>
      </w:pPr>
      <w:r w:rsidRPr="00911CFB">
        <w:rPr>
          <w:snapToGrid w:val="0"/>
          <w:sz w:val="28"/>
          <w:szCs w:val="28"/>
        </w:rPr>
        <w:t>Налоговый кодекс Российской Федерации.</w:t>
      </w:r>
    </w:p>
    <w:p w14:paraId="77588DB8" w14:textId="77777777" w:rsidR="00911CFB" w:rsidRPr="00911CFB" w:rsidRDefault="00911CFB" w:rsidP="00911CFB">
      <w:pPr>
        <w:tabs>
          <w:tab w:val="left" w:pos="1134"/>
          <w:tab w:val="left" w:pos="9900"/>
        </w:tabs>
        <w:ind w:left="709"/>
        <w:jc w:val="both"/>
        <w:rPr>
          <w:snapToGrid w:val="0"/>
          <w:sz w:val="28"/>
          <w:szCs w:val="28"/>
        </w:rPr>
      </w:pPr>
      <w:r w:rsidRPr="00911CFB">
        <w:rPr>
          <w:snapToGrid w:val="0"/>
          <w:sz w:val="28"/>
          <w:szCs w:val="28"/>
        </w:rPr>
        <w:t>Трудовой Кодекс Российской Федерации.</w:t>
      </w:r>
    </w:p>
    <w:p w14:paraId="1B41D38B" w14:textId="77777777" w:rsidR="00911CFB" w:rsidRPr="00911CFB" w:rsidRDefault="00911CFB" w:rsidP="00911CFB">
      <w:pPr>
        <w:tabs>
          <w:tab w:val="left" w:pos="1134"/>
          <w:tab w:val="left" w:pos="9900"/>
        </w:tabs>
        <w:ind w:firstLine="709"/>
        <w:jc w:val="both"/>
        <w:rPr>
          <w:snapToGrid w:val="0"/>
          <w:sz w:val="28"/>
          <w:szCs w:val="28"/>
        </w:rPr>
      </w:pPr>
      <w:r w:rsidRPr="00911CFB">
        <w:rPr>
          <w:snapToGrid w:val="0"/>
          <w:sz w:val="28"/>
          <w:szCs w:val="28"/>
        </w:rPr>
        <w:t>Федеральный Закон от 17.08.1995 № 147-ФЗ «О естественных монополиях».</w:t>
      </w:r>
    </w:p>
    <w:p w14:paraId="475D2D2C" w14:textId="77777777" w:rsidR="00911CFB" w:rsidRPr="00911CFB" w:rsidRDefault="00911CFB" w:rsidP="00911CFB">
      <w:pPr>
        <w:tabs>
          <w:tab w:val="left" w:pos="1134"/>
          <w:tab w:val="left" w:pos="9900"/>
        </w:tabs>
        <w:ind w:firstLine="709"/>
        <w:jc w:val="both"/>
        <w:rPr>
          <w:snapToGrid w:val="0"/>
          <w:sz w:val="28"/>
          <w:szCs w:val="28"/>
        </w:rPr>
      </w:pPr>
      <w:r w:rsidRPr="00911CFB">
        <w:rPr>
          <w:snapToGrid w:val="0"/>
          <w:sz w:val="28"/>
          <w:szCs w:val="28"/>
        </w:rPr>
        <w:t>Федеральный закон от 27.07.2010 № 190-ФЗ «О теплоснабжении».</w:t>
      </w:r>
    </w:p>
    <w:p w14:paraId="5C9ADB3B" w14:textId="77777777" w:rsidR="00911CFB" w:rsidRPr="00911CFB" w:rsidRDefault="00911CFB" w:rsidP="00911CFB">
      <w:pPr>
        <w:tabs>
          <w:tab w:val="left" w:pos="1134"/>
          <w:tab w:val="left" w:pos="9900"/>
        </w:tabs>
        <w:ind w:firstLine="709"/>
        <w:jc w:val="both"/>
        <w:rPr>
          <w:snapToGrid w:val="0"/>
          <w:sz w:val="28"/>
          <w:szCs w:val="28"/>
        </w:rPr>
      </w:pPr>
      <w:r w:rsidRPr="00911CFB">
        <w:rPr>
          <w:snapToGrid w:val="0"/>
          <w:sz w:val="28"/>
          <w:szCs w:val="28"/>
        </w:rPr>
        <w:t xml:space="preserve">Постановление Правительства РФ от 06.07.1998 № 700 «О введении раздельного учёта затрат по регулируемым видам деятельности </w:t>
      </w:r>
      <w:r w:rsidRPr="00911CFB">
        <w:rPr>
          <w:snapToGrid w:val="0"/>
          <w:sz w:val="28"/>
          <w:szCs w:val="28"/>
        </w:rPr>
        <w:br/>
        <w:t>в энергетике».</w:t>
      </w:r>
    </w:p>
    <w:p w14:paraId="3BD95601" w14:textId="77777777" w:rsidR="00911CFB" w:rsidRPr="00911CFB" w:rsidRDefault="00911CFB" w:rsidP="00911CFB">
      <w:pPr>
        <w:tabs>
          <w:tab w:val="left" w:pos="1134"/>
          <w:tab w:val="left" w:pos="9900"/>
        </w:tabs>
        <w:ind w:firstLine="709"/>
        <w:jc w:val="both"/>
        <w:rPr>
          <w:snapToGrid w:val="0"/>
          <w:sz w:val="28"/>
          <w:szCs w:val="28"/>
        </w:rPr>
      </w:pPr>
      <w:r w:rsidRPr="00911CFB">
        <w:rPr>
          <w:snapToGrid w:val="0"/>
          <w:sz w:val="28"/>
          <w:szCs w:val="28"/>
        </w:rPr>
        <w:t>Постановление Правительства Российской Федерации от 22.10.2012 № 1075 «О ценообразовании в сфере теплоснабжения».</w:t>
      </w:r>
    </w:p>
    <w:p w14:paraId="1BC52999" w14:textId="77777777" w:rsidR="00911CFB" w:rsidRPr="00911CFB" w:rsidRDefault="00911CFB" w:rsidP="00911CFB">
      <w:pPr>
        <w:tabs>
          <w:tab w:val="left" w:pos="1134"/>
          <w:tab w:val="left" w:pos="9900"/>
        </w:tabs>
        <w:ind w:firstLine="709"/>
        <w:jc w:val="both"/>
        <w:rPr>
          <w:snapToGrid w:val="0"/>
          <w:sz w:val="28"/>
          <w:szCs w:val="28"/>
        </w:rPr>
      </w:pPr>
      <w:r w:rsidRPr="00911CFB">
        <w:rPr>
          <w:snapToGrid w:val="0"/>
          <w:sz w:val="28"/>
          <w:szCs w:val="28"/>
        </w:rPr>
        <w:t xml:space="preserve">Приказ Минэнерго РФ от 30.12.2008 № 323 «Об организации </w:t>
      </w:r>
      <w:r w:rsidRPr="00911CFB">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911CFB">
        <w:rPr>
          <w:snapToGrid w:val="0"/>
          <w:sz w:val="28"/>
          <w:szCs w:val="28"/>
        </w:rPr>
        <w:br/>
        <w:t>и тепловую энергию от тепловых электрических станций и котельных».</w:t>
      </w:r>
    </w:p>
    <w:p w14:paraId="75D9A620" w14:textId="77777777" w:rsidR="00911CFB" w:rsidRPr="00911CFB" w:rsidRDefault="00911CFB" w:rsidP="00911CFB">
      <w:pPr>
        <w:tabs>
          <w:tab w:val="left" w:pos="1134"/>
          <w:tab w:val="left" w:pos="9900"/>
        </w:tabs>
        <w:ind w:firstLine="709"/>
        <w:jc w:val="both"/>
        <w:rPr>
          <w:snapToGrid w:val="0"/>
          <w:sz w:val="28"/>
          <w:szCs w:val="28"/>
        </w:rPr>
      </w:pPr>
      <w:r w:rsidRPr="00911CFB">
        <w:rPr>
          <w:snapToGrid w:val="0"/>
          <w:sz w:val="28"/>
          <w:szCs w:val="28"/>
        </w:rPr>
        <w:t xml:space="preserve">Приказ Минэнерго РФ от 30.12.2008 № 325 «Об организации </w:t>
      </w:r>
      <w:r w:rsidRPr="00911CFB">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911CFB">
        <w:rPr>
          <w:snapToGrid w:val="0"/>
          <w:sz w:val="28"/>
          <w:szCs w:val="28"/>
        </w:rPr>
        <w:br/>
        <w:t xml:space="preserve">с «Инструкцией по организации в Минэнерго России работы по расчёту </w:t>
      </w:r>
      <w:r w:rsidRPr="00911CFB">
        <w:rPr>
          <w:snapToGrid w:val="0"/>
          <w:sz w:val="28"/>
          <w:szCs w:val="28"/>
        </w:rPr>
        <w:br/>
      </w:r>
      <w:r w:rsidRPr="00911CFB">
        <w:rPr>
          <w:snapToGrid w:val="0"/>
          <w:sz w:val="28"/>
          <w:szCs w:val="28"/>
        </w:rPr>
        <w:lastRenderedPageBreak/>
        <w:t>и обоснованию нормативов технологических потерь при передаче тепловой энергии»).</w:t>
      </w:r>
    </w:p>
    <w:p w14:paraId="39C707C5" w14:textId="77777777" w:rsidR="00911CFB" w:rsidRPr="00911CFB" w:rsidRDefault="00911CFB" w:rsidP="00911CFB">
      <w:pPr>
        <w:tabs>
          <w:tab w:val="left" w:pos="1134"/>
          <w:tab w:val="left" w:pos="9900"/>
        </w:tabs>
        <w:ind w:firstLine="709"/>
        <w:jc w:val="both"/>
        <w:rPr>
          <w:snapToGrid w:val="0"/>
          <w:sz w:val="28"/>
          <w:szCs w:val="28"/>
        </w:rPr>
      </w:pPr>
      <w:r w:rsidRPr="00911CFB">
        <w:rPr>
          <w:snapToGrid w:val="0"/>
          <w:sz w:val="28"/>
          <w:szCs w:val="28"/>
        </w:rPr>
        <w:t xml:space="preserve">Приказ Федеральной службы по тарифам (ФСТ России) </w:t>
      </w:r>
      <w:r w:rsidRPr="00911CFB">
        <w:rPr>
          <w:snapToGrid w:val="0"/>
          <w:sz w:val="28"/>
          <w:szCs w:val="28"/>
        </w:rPr>
        <w:br/>
        <w:t>от 13.06.2013 № 760-э «Об утверждении Методических указаний по расчёту регулируемых цен (тарифов) в сфере теплоснабжения» (далее Методические указания).</w:t>
      </w:r>
    </w:p>
    <w:p w14:paraId="2381EB02" w14:textId="77777777" w:rsidR="00911CFB" w:rsidRPr="00911CFB" w:rsidRDefault="00911CFB" w:rsidP="00911CFB">
      <w:pPr>
        <w:tabs>
          <w:tab w:val="left" w:pos="1134"/>
          <w:tab w:val="left" w:pos="9900"/>
        </w:tabs>
        <w:ind w:firstLine="709"/>
        <w:jc w:val="both"/>
        <w:rPr>
          <w:snapToGrid w:val="0"/>
          <w:sz w:val="28"/>
          <w:szCs w:val="28"/>
        </w:rPr>
      </w:pPr>
      <w:r w:rsidRPr="00911CFB">
        <w:rPr>
          <w:snapToGrid w:val="0"/>
          <w:sz w:val="28"/>
          <w:szCs w:val="28"/>
        </w:rPr>
        <w:t xml:space="preserve">Приказ Федеральной службы по тарифам (ФСТ России) </w:t>
      </w:r>
      <w:r w:rsidRPr="00911CFB">
        <w:rPr>
          <w:snapToGrid w:val="0"/>
          <w:sz w:val="28"/>
          <w:szCs w:val="28"/>
        </w:rPr>
        <w:br/>
        <w:t xml:space="preserve">от 07.06.2013 года № 163 «Об утверждении Регламента открытия дел </w:t>
      </w:r>
      <w:r w:rsidRPr="00911CFB">
        <w:rPr>
          <w:snapToGrid w:val="0"/>
          <w:sz w:val="28"/>
          <w:szCs w:val="28"/>
        </w:rPr>
        <w:br/>
        <w:t>об установлении регулируемых цен (тарифов) и отмене регулирования тарифов в сфере теплоснабжения».</w:t>
      </w:r>
    </w:p>
    <w:p w14:paraId="4A21686B" w14:textId="77777777" w:rsidR="00911CFB" w:rsidRPr="00911CFB" w:rsidRDefault="00911CFB" w:rsidP="00911CFB">
      <w:pPr>
        <w:tabs>
          <w:tab w:val="left" w:pos="1134"/>
          <w:tab w:val="left" w:pos="9900"/>
        </w:tabs>
        <w:ind w:firstLine="709"/>
        <w:jc w:val="both"/>
        <w:rPr>
          <w:snapToGrid w:val="0"/>
          <w:sz w:val="28"/>
          <w:szCs w:val="28"/>
        </w:rPr>
      </w:pPr>
      <w:r w:rsidRPr="00911CFB">
        <w:rPr>
          <w:snapToGrid w:val="0"/>
          <w:sz w:val="28"/>
          <w:szCs w:val="28"/>
        </w:rPr>
        <w:t xml:space="preserve">Прочие законы и подзаконные акты, методические разработки </w:t>
      </w:r>
      <w:r w:rsidRPr="00911CFB">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EAFAFA7" w14:textId="77777777" w:rsidR="00911CFB" w:rsidRPr="00911CFB" w:rsidRDefault="00911CFB" w:rsidP="00911CFB">
      <w:pPr>
        <w:tabs>
          <w:tab w:val="left" w:pos="851"/>
          <w:tab w:val="left" w:pos="1134"/>
        </w:tabs>
        <w:ind w:firstLine="709"/>
        <w:jc w:val="both"/>
        <w:rPr>
          <w:snapToGrid w:val="0"/>
          <w:sz w:val="28"/>
          <w:szCs w:val="28"/>
        </w:rPr>
      </w:pPr>
      <w:r w:rsidRPr="00911CFB">
        <w:rPr>
          <w:snapToGrid w:val="0"/>
          <w:sz w:val="28"/>
          <w:szCs w:val="28"/>
        </w:rPr>
        <w:t>Вся нормативно – методическая основа используется в редакции, действующей на момент проведения экспертизы.</w:t>
      </w:r>
    </w:p>
    <w:p w14:paraId="34F29141" w14:textId="77777777" w:rsidR="00911CFB" w:rsidRPr="00911CFB" w:rsidRDefault="00911CFB" w:rsidP="00911CFB">
      <w:pPr>
        <w:tabs>
          <w:tab w:val="left" w:pos="851"/>
          <w:tab w:val="left" w:pos="1134"/>
        </w:tabs>
        <w:ind w:firstLine="851"/>
        <w:jc w:val="both"/>
        <w:rPr>
          <w:snapToGrid w:val="0"/>
          <w:sz w:val="28"/>
          <w:szCs w:val="28"/>
        </w:rPr>
      </w:pPr>
    </w:p>
    <w:p w14:paraId="58BB408E" w14:textId="77777777" w:rsidR="00911CFB" w:rsidRPr="00911CFB" w:rsidRDefault="00911CFB" w:rsidP="00911CFB">
      <w:pPr>
        <w:keepNext/>
        <w:tabs>
          <w:tab w:val="left" w:pos="284"/>
        </w:tabs>
        <w:jc w:val="center"/>
        <w:outlineLvl w:val="0"/>
        <w:rPr>
          <w:rFonts w:cs="Arial"/>
          <w:b/>
          <w:bCs/>
          <w:snapToGrid w:val="0"/>
          <w:kern w:val="32"/>
          <w:sz w:val="28"/>
          <w:szCs w:val="32"/>
          <w:lang w:eastAsia="en-US"/>
        </w:rPr>
      </w:pPr>
      <w:r w:rsidRPr="00911CFB">
        <w:rPr>
          <w:rFonts w:cs="Arial"/>
          <w:b/>
          <w:bCs/>
          <w:snapToGrid w:val="0"/>
          <w:kern w:val="32"/>
          <w:sz w:val="28"/>
          <w:szCs w:val="32"/>
          <w:lang w:eastAsia="en-US"/>
        </w:rPr>
        <w:t>Анализ соответствия расчётов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22A86E8A" w14:textId="77777777" w:rsidR="00911CFB" w:rsidRPr="00911CFB" w:rsidRDefault="00911CFB" w:rsidP="00911CFB">
      <w:pPr>
        <w:ind w:firstLine="709"/>
        <w:jc w:val="both"/>
        <w:rPr>
          <w:snapToGrid w:val="0"/>
          <w:sz w:val="28"/>
          <w:szCs w:val="28"/>
        </w:rPr>
      </w:pPr>
    </w:p>
    <w:p w14:paraId="32A56DA3" w14:textId="77777777" w:rsidR="00911CFB" w:rsidRPr="00911CFB" w:rsidRDefault="00911CFB" w:rsidP="00911CFB">
      <w:pPr>
        <w:ind w:right="-1" w:firstLine="709"/>
        <w:jc w:val="both"/>
        <w:rPr>
          <w:snapToGrid w:val="0"/>
          <w:sz w:val="28"/>
          <w:szCs w:val="28"/>
        </w:rPr>
      </w:pPr>
      <w:r w:rsidRPr="00911CFB">
        <w:rPr>
          <w:snapToGrid w:val="0"/>
          <w:sz w:val="28"/>
          <w:szCs w:val="28"/>
        </w:rPr>
        <w:t xml:space="preserve">Материалы ООО «Гурьевск - сталь» по расчёту тарифов на 2025 год, </w:t>
      </w:r>
      <w:r w:rsidRPr="00911CFB">
        <w:rPr>
          <w:snapToGrid w:val="0"/>
          <w:sz w:val="28"/>
          <w:szCs w:val="28"/>
        </w:rPr>
        <w:br/>
        <w:t xml:space="preserve">с целью корректировки значений долгосрочного периода регулирования </w:t>
      </w:r>
      <w:r w:rsidRPr="00911CFB">
        <w:rPr>
          <w:snapToGrid w:val="0"/>
          <w:sz w:val="28"/>
          <w:szCs w:val="28"/>
        </w:rPr>
        <w:br/>
        <w:t>2023-2025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w:t>
      </w:r>
      <w:r w:rsidRPr="00911CFB">
        <w:rPr>
          <w:snapToGrid w:val="0"/>
          <w:sz w:val="28"/>
          <w:szCs w:val="28"/>
        </w:rPr>
        <w:br/>
        <w:t>и «Методических указаний по расчёту регулируемых цен (тарифов) в сфере теплоснабжения», утверждённых приказом ФСТ России от 13.06.2013</w:t>
      </w:r>
      <w:r w:rsidRPr="00911CFB">
        <w:rPr>
          <w:snapToGrid w:val="0"/>
          <w:sz w:val="28"/>
          <w:szCs w:val="28"/>
        </w:rPr>
        <w:br/>
        <w:t xml:space="preserve">№ 760-э. Расчётно-обосновывающие материалы представлены надлежащим образом, в электронном виде, посредством отчётной формы </w:t>
      </w:r>
      <w:r w:rsidRPr="00911CFB">
        <w:rPr>
          <w:snapToGrid w:val="0"/>
          <w:sz w:val="28"/>
          <w:szCs w:val="28"/>
          <w:lang w:val="en-US"/>
        </w:rPr>
        <w:t>DOCS</w:t>
      </w:r>
      <w:r w:rsidRPr="00911CFB">
        <w:rPr>
          <w:snapToGrid w:val="0"/>
          <w:sz w:val="28"/>
          <w:szCs w:val="28"/>
        </w:rPr>
        <w:t>.</w:t>
      </w:r>
      <w:r w:rsidRPr="00911CFB">
        <w:rPr>
          <w:snapToGrid w:val="0"/>
          <w:sz w:val="28"/>
          <w:szCs w:val="28"/>
          <w:lang w:val="en-US"/>
        </w:rPr>
        <w:t>FORM</w:t>
      </w:r>
      <w:r w:rsidRPr="00911CFB">
        <w:rPr>
          <w:snapToGrid w:val="0"/>
          <w:sz w:val="28"/>
          <w:szCs w:val="28"/>
        </w:rPr>
        <w:t>.6.42.</w:t>
      </w:r>
    </w:p>
    <w:p w14:paraId="0F6BE753" w14:textId="77777777" w:rsidR="00911CFB" w:rsidRPr="00911CFB" w:rsidRDefault="00911CFB" w:rsidP="00911CFB">
      <w:pPr>
        <w:ind w:right="-1" w:firstLine="709"/>
        <w:jc w:val="both"/>
        <w:rPr>
          <w:snapToGrid w:val="0"/>
          <w:sz w:val="28"/>
          <w:szCs w:val="28"/>
        </w:rPr>
      </w:pPr>
    </w:p>
    <w:p w14:paraId="39961E37" w14:textId="77777777" w:rsidR="00911CFB" w:rsidRPr="00911CFB" w:rsidRDefault="00911CFB" w:rsidP="00911CFB">
      <w:pPr>
        <w:keepNext/>
        <w:tabs>
          <w:tab w:val="left" w:pos="284"/>
        </w:tabs>
        <w:jc w:val="center"/>
        <w:outlineLvl w:val="0"/>
        <w:rPr>
          <w:rFonts w:cs="Arial"/>
          <w:b/>
          <w:bCs/>
          <w:snapToGrid w:val="0"/>
          <w:kern w:val="32"/>
          <w:sz w:val="28"/>
          <w:szCs w:val="32"/>
          <w:lang w:eastAsia="en-US"/>
        </w:rPr>
      </w:pPr>
      <w:r w:rsidRPr="00911CFB">
        <w:rPr>
          <w:rFonts w:cs="Arial"/>
          <w:b/>
          <w:bCs/>
          <w:snapToGrid w:val="0"/>
          <w:kern w:val="32"/>
          <w:sz w:val="28"/>
          <w:szCs w:val="32"/>
          <w:lang w:eastAsia="en-US"/>
        </w:rPr>
        <w:t>Оценка достоверности данных, приведенных в предложениях</w:t>
      </w:r>
      <w:r w:rsidRPr="00911CFB">
        <w:rPr>
          <w:rFonts w:cs="Arial"/>
          <w:b/>
          <w:bCs/>
          <w:snapToGrid w:val="0"/>
          <w:kern w:val="32"/>
          <w:sz w:val="28"/>
          <w:szCs w:val="32"/>
          <w:lang w:eastAsia="en-US"/>
        </w:rPr>
        <w:br/>
        <w:t>об установлении тарифов и (или) их предельных уровней</w:t>
      </w:r>
    </w:p>
    <w:p w14:paraId="4F11ED42" w14:textId="77777777" w:rsidR="00911CFB" w:rsidRPr="00911CFB" w:rsidRDefault="00911CFB" w:rsidP="00911CFB">
      <w:pPr>
        <w:ind w:firstLine="709"/>
        <w:jc w:val="both"/>
        <w:rPr>
          <w:snapToGrid w:val="0"/>
          <w:sz w:val="28"/>
          <w:szCs w:val="28"/>
        </w:rPr>
      </w:pPr>
    </w:p>
    <w:p w14:paraId="7DC7EF8A" w14:textId="77777777" w:rsidR="00911CFB" w:rsidRPr="00911CFB" w:rsidRDefault="00911CFB" w:rsidP="00911CFB">
      <w:pPr>
        <w:ind w:firstLine="709"/>
        <w:jc w:val="both"/>
        <w:rPr>
          <w:snapToGrid w:val="0"/>
          <w:sz w:val="28"/>
          <w:szCs w:val="28"/>
        </w:rPr>
      </w:pPr>
      <w:r w:rsidRPr="00911CFB">
        <w:rPr>
          <w:snapToGrid w:val="0"/>
          <w:sz w:val="28"/>
          <w:szCs w:val="28"/>
        </w:rPr>
        <w:t xml:space="preserve">Экспертами рассматривались и принимались во внимание </w:t>
      </w:r>
      <w:r w:rsidRPr="00911CFB">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911CFB">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несёт руководитель предприятия.</w:t>
      </w:r>
    </w:p>
    <w:p w14:paraId="7A3D76EB" w14:textId="77777777" w:rsidR="00911CFB" w:rsidRPr="00911CFB" w:rsidRDefault="00911CFB" w:rsidP="00911CFB">
      <w:pPr>
        <w:ind w:firstLine="709"/>
        <w:jc w:val="both"/>
        <w:rPr>
          <w:snapToGrid w:val="0"/>
          <w:sz w:val="28"/>
          <w:szCs w:val="28"/>
        </w:rPr>
      </w:pPr>
      <w:r w:rsidRPr="00911CFB">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w:t>
      </w:r>
      <w:r w:rsidRPr="00911CFB">
        <w:rPr>
          <w:snapToGrid w:val="0"/>
          <w:sz w:val="28"/>
          <w:szCs w:val="28"/>
        </w:rPr>
        <w:lastRenderedPageBreak/>
        <w:t>исключительно с целью оценки достоверности, представленной ООО «Гурьевск - сталь» информации для определения величины экономически обоснованных расходов по регулируемым РЭК Кузбасса видам деятельности на 2025 год.</w:t>
      </w:r>
    </w:p>
    <w:p w14:paraId="230803E4" w14:textId="77777777" w:rsidR="00911CFB" w:rsidRPr="00911CFB" w:rsidRDefault="00911CFB" w:rsidP="00911CFB">
      <w:pPr>
        <w:ind w:firstLine="709"/>
        <w:jc w:val="both"/>
        <w:rPr>
          <w:snapToGrid w:val="0"/>
          <w:sz w:val="28"/>
          <w:szCs w:val="28"/>
        </w:rPr>
      </w:pPr>
      <w:r w:rsidRPr="00911CFB">
        <w:rPr>
          <w:snapToGrid w:val="0"/>
          <w:sz w:val="28"/>
          <w:szCs w:val="28"/>
        </w:rPr>
        <w:t xml:space="preserve">Экспертная оценка экономической обоснованности расходов </w:t>
      </w:r>
      <w:r w:rsidRPr="00911CFB">
        <w:rPr>
          <w:snapToGrid w:val="0"/>
          <w:sz w:val="28"/>
          <w:szCs w:val="28"/>
        </w:rPr>
        <w:br/>
        <w:t xml:space="preserve">на производство, передачу и сбыт тепловой энергии, принимаемых </w:t>
      </w:r>
      <w:r w:rsidRPr="00911CFB">
        <w:rPr>
          <w:snapToGrid w:val="0"/>
          <w:sz w:val="28"/>
          <w:szCs w:val="28"/>
        </w:rPr>
        <w:br/>
        <w:t>для расчёта тарифов на 2025 год, производилась на основе корректировки расчёта операционных расходов, анализа неподконтрольных расходов, расчёта затрат на приобретение энергетических ресурсов и факта 2023 года.</w:t>
      </w:r>
    </w:p>
    <w:p w14:paraId="058A18AD"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30.09.2023, в соответствии с которым:</w:t>
      </w:r>
    </w:p>
    <w:p w14:paraId="1DE145F8"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 ИПЦ на 2025 год составит 105,8 %;</w:t>
      </w:r>
    </w:p>
    <w:p w14:paraId="6645F982"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 ИПЦ по углю энергетическому каменному на 2024 год составляет 101,4 %, на 2025 – 104,0 %;</w:t>
      </w:r>
    </w:p>
    <w:p w14:paraId="2581D5D5"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 ИПЦ по электроэнергии на 2024 год составляет 105,1 %, на 2025 – 109,8 %;</w:t>
      </w:r>
    </w:p>
    <w:p w14:paraId="00F50B8C"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 ИПЦ по транспорту услугам на 2024 год составляет 123,0 %, на 2025 – 104,3 %;</w:t>
      </w:r>
    </w:p>
    <w:p w14:paraId="53C8B20E"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 ИПЦ по производству нефтепродуктов на 2024 год составляет 115,9 %, на 2025 – 106,0 %;</w:t>
      </w:r>
    </w:p>
    <w:p w14:paraId="5563A5C4" w14:textId="77777777" w:rsidR="00911CFB" w:rsidRPr="00911CFB" w:rsidRDefault="00911CFB" w:rsidP="00911CFB">
      <w:pPr>
        <w:ind w:firstLine="851"/>
        <w:jc w:val="both"/>
        <w:rPr>
          <w:snapToGrid w:val="0"/>
          <w:sz w:val="28"/>
          <w:szCs w:val="28"/>
          <w:lang w:eastAsia="en-US"/>
        </w:rPr>
      </w:pPr>
    </w:p>
    <w:p w14:paraId="6ADB3DF9" w14:textId="77777777" w:rsidR="00911CFB" w:rsidRPr="00911CFB" w:rsidRDefault="00911CFB" w:rsidP="00911CFB">
      <w:pPr>
        <w:keepNext/>
        <w:tabs>
          <w:tab w:val="left" w:pos="284"/>
        </w:tabs>
        <w:jc w:val="center"/>
        <w:outlineLvl w:val="0"/>
        <w:rPr>
          <w:rFonts w:cs="Arial"/>
          <w:b/>
          <w:bCs/>
          <w:snapToGrid w:val="0"/>
          <w:kern w:val="32"/>
          <w:sz w:val="28"/>
          <w:szCs w:val="32"/>
          <w:lang w:eastAsia="en-US"/>
        </w:rPr>
      </w:pPr>
      <w:r w:rsidRPr="00911CFB">
        <w:rPr>
          <w:rFonts w:cs="Arial"/>
          <w:b/>
          <w:bCs/>
          <w:snapToGrid w:val="0"/>
          <w:kern w:val="32"/>
          <w:sz w:val="28"/>
          <w:szCs w:val="32"/>
          <w:lang w:eastAsia="en-US"/>
        </w:rPr>
        <w:t xml:space="preserve">Анализ расходов ООО «Гурьевск - сталь» </w:t>
      </w:r>
    </w:p>
    <w:p w14:paraId="77E55744" w14:textId="77777777" w:rsidR="00911CFB" w:rsidRPr="00911CFB" w:rsidRDefault="00911CFB" w:rsidP="00911CFB">
      <w:pPr>
        <w:ind w:firstLine="720"/>
        <w:jc w:val="both"/>
        <w:rPr>
          <w:snapToGrid w:val="0"/>
          <w:sz w:val="28"/>
          <w:szCs w:val="28"/>
        </w:rPr>
      </w:pPr>
    </w:p>
    <w:p w14:paraId="3451B56E" w14:textId="77777777" w:rsidR="00911CFB" w:rsidRPr="00911CFB" w:rsidRDefault="00911CFB" w:rsidP="00911CFB">
      <w:pPr>
        <w:keepNext/>
        <w:keepLines/>
        <w:jc w:val="center"/>
        <w:outlineLvl w:val="1"/>
        <w:rPr>
          <w:rFonts w:eastAsia="Calibri"/>
          <w:b/>
          <w:sz w:val="28"/>
          <w:szCs w:val="28"/>
          <w:lang w:eastAsia="en-US"/>
        </w:rPr>
      </w:pPr>
      <w:r w:rsidRPr="00911CFB">
        <w:rPr>
          <w:rFonts w:eastAsia="Calibri"/>
          <w:b/>
          <w:sz w:val="28"/>
          <w:szCs w:val="28"/>
          <w:lang w:eastAsia="en-US"/>
        </w:rPr>
        <w:t>Баланс тепловой энергии</w:t>
      </w:r>
    </w:p>
    <w:p w14:paraId="3DA9FBD4" w14:textId="77777777" w:rsidR="00911CFB" w:rsidRPr="00911CFB" w:rsidRDefault="00911CFB" w:rsidP="00911CFB">
      <w:pPr>
        <w:ind w:firstLine="851"/>
        <w:jc w:val="both"/>
        <w:rPr>
          <w:snapToGrid w:val="0"/>
          <w:sz w:val="28"/>
          <w:szCs w:val="28"/>
        </w:rPr>
      </w:pPr>
    </w:p>
    <w:p w14:paraId="3D2EB6B4" w14:textId="77777777" w:rsidR="00911CFB" w:rsidRPr="00911CFB" w:rsidRDefault="00911CFB" w:rsidP="00911CFB">
      <w:pPr>
        <w:ind w:firstLine="709"/>
        <w:jc w:val="both"/>
        <w:rPr>
          <w:snapToGrid w:val="0"/>
          <w:sz w:val="28"/>
          <w:szCs w:val="28"/>
        </w:rPr>
      </w:pPr>
      <w:r w:rsidRPr="00911CFB">
        <w:rPr>
          <w:snapToGrid w:val="0"/>
          <w:sz w:val="28"/>
          <w:szCs w:val="28"/>
        </w:rPr>
        <w:t>Согласно </w:t>
      </w:r>
      <w:hyperlink r:id="rId31" w:anchor="000013" w:history="1">
        <w:r w:rsidRPr="00911CFB">
          <w:rPr>
            <w:snapToGrid w:val="0"/>
            <w:sz w:val="28"/>
            <w:szCs w:val="28"/>
          </w:rPr>
          <w:t>пункту 22</w:t>
        </w:r>
      </w:hyperlink>
      <w:r w:rsidRPr="00911CFB">
        <w:rPr>
          <w:snapToGrid w:val="0"/>
          <w:sz w:val="28"/>
          <w:szCs w:val="28"/>
        </w:rPr>
        <w:t xml:space="preserve"> Основ ценообразования тарифы устанавливаются </w:t>
      </w:r>
      <w:r w:rsidRPr="00911CFB">
        <w:rPr>
          <w:snapToGrid w:val="0"/>
          <w:sz w:val="28"/>
          <w:szCs w:val="28"/>
        </w:rPr>
        <w:br/>
        <w:t xml:space="preserve">на основании необходимой валовой выручки, определенной </w:t>
      </w:r>
      <w:r w:rsidRPr="00911CFB">
        <w:rPr>
          <w:snapToGrid w:val="0"/>
          <w:sz w:val="28"/>
          <w:szCs w:val="28"/>
        </w:rPr>
        <w:br/>
        <w:t xml:space="preserve">для соответствующего регулируемого вида деятельности, и расчётного объёма полезного отпуска соответствующего вида продукции (услуг) на расчётный период регулирования, определенного в соответствии со схемой теплоснабжения, а в случае отсутствия такой схемы теплоснабжения – </w:t>
      </w:r>
      <w:r w:rsidRPr="00911CFB">
        <w:rPr>
          <w:snapToGrid w:val="0"/>
          <w:sz w:val="28"/>
          <w:szCs w:val="28"/>
        </w:rPr>
        <w:br/>
        <w:t xml:space="preserve">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w:t>
      </w:r>
      <w:r w:rsidRPr="00911CFB">
        <w:rPr>
          <w:snapToGrid w:val="0"/>
          <w:sz w:val="28"/>
          <w:szCs w:val="28"/>
        </w:rPr>
        <w:br/>
        <w:t>или при отсутствии в указанных документах информации об объёмах полезного отпуска тепловой энергии расчётный объём полезного отпуска тепловой энергии определяется органом регулирования в соответствии</w:t>
      </w:r>
      <w:r w:rsidRPr="00911CFB">
        <w:rPr>
          <w:snapToGrid w:val="0"/>
          <w:sz w:val="28"/>
          <w:szCs w:val="28"/>
        </w:rPr>
        <w:br/>
        <w:t>с методическими </w:t>
      </w:r>
      <w:hyperlink r:id="rId32" w:anchor="100015" w:history="1">
        <w:r w:rsidRPr="00911CFB">
          <w:rPr>
            <w:snapToGrid w:val="0"/>
            <w:sz w:val="28"/>
            <w:szCs w:val="28"/>
          </w:rPr>
          <w:t>указаниями</w:t>
        </w:r>
      </w:hyperlink>
      <w:r w:rsidRPr="00911CFB">
        <w:rPr>
          <w:snapToGrid w:val="0"/>
          <w:sz w:val="28"/>
          <w:szCs w:val="28"/>
        </w:rPr>
        <w:t xml:space="preserve"> и с учётом фактического полезного отпуска тепловой энергии за последний отчётный год и динамики полезного отпуска тепловой энергии за последние 3 года. </w:t>
      </w:r>
    </w:p>
    <w:p w14:paraId="4423E431" w14:textId="77777777" w:rsidR="00911CFB" w:rsidRPr="00911CFB" w:rsidRDefault="00911CFB" w:rsidP="00911CFB">
      <w:pPr>
        <w:ind w:firstLine="709"/>
        <w:jc w:val="both"/>
        <w:rPr>
          <w:snapToGrid w:val="0"/>
          <w:sz w:val="28"/>
          <w:szCs w:val="28"/>
        </w:rPr>
      </w:pPr>
      <w:r w:rsidRPr="00911CFB">
        <w:rPr>
          <w:snapToGrid w:val="0"/>
          <w:sz w:val="28"/>
          <w:szCs w:val="28"/>
        </w:rPr>
        <w:t xml:space="preserve">Баланс тепловой энергии ООО «Гурьевск- Сталь» на 2025 год принимается в соответствии со схемой теплоснабжения Гурьевского </w:t>
      </w:r>
      <w:r w:rsidRPr="00911CFB">
        <w:rPr>
          <w:snapToGrid w:val="0"/>
          <w:sz w:val="28"/>
          <w:szCs w:val="28"/>
        </w:rPr>
        <w:lastRenderedPageBreak/>
        <w:t xml:space="preserve">муниципального округа </w:t>
      </w:r>
      <w:proofErr w:type="spellStart"/>
      <w:r w:rsidRPr="00911CFB">
        <w:rPr>
          <w:snapToGrid w:val="0"/>
          <w:sz w:val="28"/>
          <w:szCs w:val="28"/>
        </w:rPr>
        <w:t>актуализированой</w:t>
      </w:r>
      <w:proofErr w:type="spellEnd"/>
      <w:r w:rsidRPr="00911CFB">
        <w:rPr>
          <w:snapToGrid w:val="0"/>
          <w:sz w:val="28"/>
          <w:szCs w:val="28"/>
        </w:rPr>
        <w:t xml:space="preserve"> на 2025 год </w:t>
      </w:r>
      <w:proofErr w:type="gramStart"/>
      <w:r w:rsidRPr="00911CFB">
        <w:rPr>
          <w:snapToGrid w:val="0"/>
          <w:sz w:val="28"/>
          <w:szCs w:val="28"/>
        </w:rPr>
        <w:t>постановлением  Администрации</w:t>
      </w:r>
      <w:proofErr w:type="gramEnd"/>
      <w:r w:rsidRPr="00911CFB">
        <w:rPr>
          <w:snapToGrid w:val="0"/>
          <w:sz w:val="28"/>
          <w:szCs w:val="28"/>
        </w:rPr>
        <w:t xml:space="preserve"> Гурьевского муниципального округа от 17.07.2024 № 1111.</w:t>
      </w:r>
    </w:p>
    <w:p w14:paraId="2FF60C9C" w14:textId="77777777" w:rsidR="00911CFB" w:rsidRPr="00911CFB" w:rsidRDefault="00911CFB" w:rsidP="00911CFB">
      <w:pPr>
        <w:ind w:firstLine="709"/>
        <w:jc w:val="both"/>
        <w:rPr>
          <w:snapToGrid w:val="0"/>
          <w:sz w:val="28"/>
          <w:szCs w:val="28"/>
        </w:rPr>
      </w:pPr>
      <w:r w:rsidRPr="00911CFB">
        <w:rPr>
          <w:snapToGrid w:val="0"/>
          <w:sz w:val="28"/>
          <w:szCs w:val="28"/>
        </w:rPr>
        <w:t>Объём потерь тепловой энергии при передаче устанавливается</w:t>
      </w:r>
      <w:r w:rsidRPr="00911CFB">
        <w:rPr>
          <w:snapToGrid w:val="0"/>
          <w:sz w:val="28"/>
          <w:szCs w:val="28"/>
        </w:rPr>
        <w:br/>
        <w:t>на каждый год долгосрочного периода регулирования, определяется</w:t>
      </w:r>
      <w:r w:rsidRPr="00911CFB">
        <w:rPr>
          <w:snapToGrid w:val="0"/>
          <w:sz w:val="28"/>
          <w:szCs w:val="28"/>
        </w:rPr>
        <w:br/>
        <w:t>в соответствии с пунктом 40 Методических указаний и в течение этого периода не пересматривается.</w:t>
      </w:r>
    </w:p>
    <w:p w14:paraId="0D4E8A3A" w14:textId="77777777" w:rsidR="00911CFB" w:rsidRPr="00911CFB" w:rsidRDefault="00911CFB" w:rsidP="00911CFB">
      <w:pPr>
        <w:ind w:firstLine="709"/>
        <w:jc w:val="both"/>
        <w:rPr>
          <w:snapToGrid w:val="0"/>
          <w:sz w:val="28"/>
          <w:szCs w:val="28"/>
        </w:rPr>
      </w:pPr>
      <w:r w:rsidRPr="00911CFB">
        <w:rPr>
          <w:snapToGrid w:val="0"/>
          <w:sz w:val="28"/>
          <w:szCs w:val="28"/>
        </w:rPr>
        <w:t xml:space="preserve">Объём нормативных потерь тепловой энергии при реализации сторонним потребителям принят в размере </w:t>
      </w:r>
      <w:r w:rsidRPr="00911CFB">
        <w:rPr>
          <w:b/>
          <w:snapToGrid w:val="0"/>
          <w:sz w:val="28"/>
          <w:szCs w:val="28"/>
        </w:rPr>
        <w:t>3,827 тыс. Гкал</w:t>
      </w:r>
      <w:r w:rsidRPr="00911CFB">
        <w:rPr>
          <w:snapToGrid w:val="0"/>
          <w:sz w:val="28"/>
          <w:szCs w:val="28"/>
        </w:rPr>
        <w:t xml:space="preserve">, в соответствии </w:t>
      </w:r>
      <w:r w:rsidRPr="00911CFB">
        <w:rPr>
          <w:snapToGrid w:val="0"/>
          <w:sz w:val="28"/>
          <w:szCs w:val="28"/>
        </w:rPr>
        <w:br/>
        <w:t>с постановлением РЭК Кузбасса от 08.09.2022 № 259.</w:t>
      </w:r>
    </w:p>
    <w:p w14:paraId="19198679" w14:textId="77777777" w:rsidR="00911CFB" w:rsidRPr="00911CFB" w:rsidRDefault="00911CFB" w:rsidP="00911CFB">
      <w:pPr>
        <w:ind w:firstLine="709"/>
        <w:jc w:val="both"/>
        <w:rPr>
          <w:snapToGrid w:val="0"/>
          <w:sz w:val="28"/>
          <w:szCs w:val="28"/>
        </w:rPr>
      </w:pPr>
    </w:p>
    <w:p w14:paraId="03489AAA" w14:textId="77777777" w:rsidR="00911CFB" w:rsidRPr="00911CFB" w:rsidRDefault="00911CFB" w:rsidP="00911CFB">
      <w:pPr>
        <w:ind w:firstLine="709"/>
        <w:jc w:val="both"/>
        <w:rPr>
          <w:snapToGrid w:val="0"/>
          <w:sz w:val="28"/>
          <w:szCs w:val="28"/>
        </w:rPr>
      </w:pPr>
      <w:r w:rsidRPr="00911CFB">
        <w:rPr>
          <w:snapToGrid w:val="0"/>
          <w:sz w:val="28"/>
          <w:szCs w:val="28"/>
        </w:rPr>
        <w:t>Сводный баланс тепловой энергии представлен в таблице 1.</w:t>
      </w:r>
    </w:p>
    <w:p w14:paraId="136222E8" w14:textId="77777777" w:rsidR="00911CFB" w:rsidRPr="00911CFB" w:rsidRDefault="00911CFB" w:rsidP="00911CFB">
      <w:pPr>
        <w:ind w:firstLine="709"/>
        <w:jc w:val="both"/>
        <w:rPr>
          <w:snapToGrid w:val="0"/>
          <w:sz w:val="28"/>
          <w:szCs w:val="28"/>
        </w:rPr>
      </w:pPr>
    </w:p>
    <w:p w14:paraId="36E1EC23" w14:textId="77777777" w:rsidR="00911CFB" w:rsidRPr="00911CFB" w:rsidRDefault="00911CFB" w:rsidP="00911CFB">
      <w:pPr>
        <w:spacing w:after="240"/>
        <w:jc w:val="center"/>
        <w:rPr>
          <w:b/>
          <w:snapToGrid w:val="0"/>
          <w:sz w:val="28"/>
          <w:szCs w:val="28"/>
        </w:rPr>
      </w:pPr>
      <w:r w:rsidRPr="00911CFB">
        <w:rPr>
          <w:b/>
          <w:snapToGrid w:val="0"/>
          <w:sz w:val="28"/>
          <w:szCs w:val="28"/>
        </w:rPr>
        <w:t>Баланс тепловой энергии ООО «Гурьевск - сталь» на 2025 год</w:t>
      </w:r>
    </w:p>
    <w:tbl>
      <w:tblPr>
        <w:tblW w:w="9494" w:type="dxa"/>
        <w:jc w:val="center"/>
        <w:tblLook w:val="04A0" w:firstRow="1" w:lastRow="0" w:firstColumn="1" w:lastColumn="0" w:noHBand="0" w:noVBand="1"/>
      </w:tblPr>
      <w:tblGrid>
        <w:gridCol w:w="704"/>
        <w:gridCol w:w="3262"/>
        <w:gridCol w:w="850"/>
        <w:gridCol w:w="1843"/>
        <w:gridCol w:w="1417"/>
        <w:gridCol w:w="1418"/>
      </w:tblGrid>
      <w:tr w:rsidR="00911CFB" w:rsidRPr="00911CFB" w14:paraId="234296D7" w14:textId="77777777" w:rsidTr="00E6267D">
        <w:trPr>
          <w:trHeight w:val="480"/>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2CBAA2" w14:textId="77777777" w:rsidR="00911CFB" w:rsidRPr="00911CFB" w:rsidRDefault="00911CFB" w:rsidP="00911CFB">
            <w:pPr>
              <w:jc w:val="center"/>
            </w:pPr>
            <w:r w:rsidRPr="00911CFB">
              <w:t>№ п/п</w:t>
            </w:r>
          </w:p>
        </w:tc>
        <w:tc>
          <w:tcPr>
            <w:tcW w:w="3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008A02" w14:textId="77777777" w:rsidR="00911CFB" w:rsidRPr="00911CFB" w:rsidRDefault="00911CFB" w:rsidP="00911CFB">
            <w:pPr>
              <w:jc w:val="center"/>
            </w:pPr>
            <w:r w:rsidRPr="00911CFB">
              <w:t>Показатель</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BB2833" w14:textId="77777777" w:rsidR="00911CFB" w:rsidRPr="00911CFB" w:rsidRDefault="00911CFB" w:rsidP="00911CFB">
            <w:pPr>
              <w:jc w:val="center"/>
            </w:pPr>
            <w:r w:rsidRPr="00911CFB">
              <w:t>ед. изм.</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01EC38" w14:textId="77777777" w:rsidR="00911CFB" w:rsidRPr="00911CFB" w:rsidRDefault="00911CFB" w:rsidP="00911CFB">
            <w:pPr>
              <w:jc w:val="center"/>
            </w:pPr>
            <w:r w:rsidRPr="00911CFB">
              <w:t>Объём тепловой энергии в год</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55CFE2F4" w14:textId="77777777" w:rsidR="00911CFB" w:rsidRPr="00911CFB" w:rsidRDefault="00911CFB" w:rsidP="00911CFB">
            <w:pPr>
              <w:jc w:val="center"/>
            </w:pPr>
            <w:r w:rsidRPr="00911CFB">
              <w:t>в том числе:</w:t>
            </w:r>
          </w:p>
        </w:tc>
      </w:tr>
      <w:tr w:rsidR="00911CFB" w:rsidRPr="00911CFB" w14:paraId="0BC77ECF" w14:textId="77777777" w:rsidTr="00E6267D">
        <w:trPr>
          <w:trHeight w:val="264"/>
          <w:jc w:val="center"/>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4CA174AC" w14:textId="77777777" w:rsidR="00911CFB" w:rsidRPr="00911CFB" w:rsidRDefault="00911CFB" w:rsidP="00911CFB"/>
        </w:tc>
        <w:tc>
          <w:tcPr>
            <w:tcW w:w="3262" w:type="dxa"/>
            <w:vMerge/>
            <w:tcBorders>
              <w:top w:val="single" w:sz="4" w:space="0" w:color="auto"/>
              <w:left w:val="single" w:sz="4" w:space="0" w:color="auto"/>
              <w:bottom w:val="single" w:sz="4" w:space="0" w:color="000000"/>
              <w:right w:val="single" w:sz="4" w:space="0" w:color="auto"/>
            </w:tcBorders>
            <w:vAlign w:val="center"/>
            <w:hideMark/>
          </w:tcPr>
          <w:p w14:paraId="6905B7A9" w14:textId="77777777" w:rsidR="00911CFB" w:rsidRPr="00911CFB" w:rsidRDefault="00911CFB" w:rsidP="00911CFB"/>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B63ABAF" w14:textId="77777777" w:rsidR="00911CFB" w:rsidRPr="00911CFB" w:rsidRDefault="00911CFB" w:rsidP="00911CF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9BE1185" w14:textId="77777777" w:rsidR="00911CFB" w:rsidRPr="00911CFB" w:rsidRDefault="00911CFB" w:rsidP="00911CFB"/>
        </w:tc>
        <w:tc>
          <w:tcPr>
            <w:tcW w:w="1417" w:type="dxa"/>
            <w:tcBorders>
              <w:top w:val="nil"/>
              <w:left w:val="nil"/>
              <w:bottom w:val="single" w:sz="4" w:space="0" w:color="auto"/>
              <w:right w:val="single" w:sz="4" w:space="0" w:color="auto"/>
            </w:tcBorders>
            <w:shd w:val="clear" w:color="auto" w:fill="auto"/>
            <w:noWrap/>
            <w:vAlign w:val="center"/>
            <w:hideMark/>
          </w:tcPr>
          <w:p w14:paraId="6BB2F6F4" w14:textId="77777777" w:rsidR="00911CFB" w:rsidRPr="00911CFB" w:rsidRDefault="00911CFB" w:rsidP="00911CFB">
            <w:pPr>
              <w:ind w:hanging="108"/>
              <w:jc w:val="center"/>
            </w:pPr>
            <w:r w:rsidRPr="00911CFB">
              <w:t xml:space="preserve">1 полугодие </w:t>
            </w:r>
          </w:p>
        </w:tc>
        <w:tc>
          <w:tcPr>
            <w:tcW w:w="1418" w:type="dxa"/>
            <w:tcBorders>
              <w:top w:val="nil"/>
              <w:left w:val="nil"/>
              <w:bottom w:val="single" w:sz="4" w:space="0" w:color="auto"/>
              <w:right w:val="single" w:sz="4" w:space="0" w:color="auto"/>
            </w:tcBorders>
            <w:shd w:val="clear" w:color="auto" w:fill="auto"/>
            <w:noWrap/>
            <w:vAlign w:val="center"/>
            <w:hideMark/>
          </w:tcPr>
          <w:p w14:paraId="4BB8CE19" w14:textId="77777777" w:rsidR="00911CFB" w:rsidRPr="00911CFB" w:rsidRDefault="00911CFB" w:rsidP="00911CFB">
            <w:pPr>
              <w:ind w:hanging="108"/>
              <w:jc w:val="center"/>
            </w:pPr>
            <w:r w:rsidRPr="00911CFB">
              <w:t>2 полугодие</w:t>
            </w:r>
          </w:p>
        </w:tc>
      </w:tr>
      <w:tr w:rsidR="00911CFB" w:rsidRPr="00911CFB" w14:paraId="0C99E216" w14:textId="77777777" w:rsidTr="00E6267D">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5889FC" w14:textId="77777777" w:rsidR="00911CFB" w:rsidRPr="00911CFB" w:rsidRDefault="00911CFB" w:rsidP="00911CFB">
            <w:pPr>
              <w:jc w:val="center"/>
            </w:pPr>
            <w:r w:rsidRPr="00911CFB">
              <w:t>1.</w:t>
            </w:r>
          </w:p>
        </w:tc>
        <w:tc>
          <w:tcPr>
            <w:tcW w:w="3262" w:type="dxa"/>
            <w:tcBorders>
              <w:top w:val="nil"/>
              <w:left w:val="nil"/>
              <w:bottom w:val="single" w:sz="4" w:space="0" w:color="auto"/>
              <w:right w:val="single" w:sz="4" w:space="0" w:color="auto"/>
            </w:tcBorders>
            <w:shd w:val="clear" w:color="auto" w:fill="auto"/>
            <w:noWrap/>
            <w:vAlign w:val="center"/>
            <w:hideMark/>
          </w:tcPr>
          <w:p w14:paraId="02B290FF" w14:textId="77777777" w:rsidR="00911CFB" w:rsidRPr="00911CFB" w:rsidRDefault="00911CFB" w:rsidP="00911CFB">
            <w:pPr>
              <w:rPr>
                <w:snapToGrid w:val="0"/>
              </w:rPr>
            </w:pPr>
            <w:r w:rsidRPr="00911CFB">
              <w:rPr>
                <w:snapToGrid w:val="0"/>
              </w:rPr>
              <w:t>Отпуск в сеть</w:t>
            </w:r>
          </w:p>
        </w:tc>
        <w:tc>
          <w:tcPr>
            <w:tcW w:w="850" w:type="dxa"/>
            <w:tcBorders>
              <w:top w:val="nil"/>
              <w:left w:val="nil"/>
              <w:bottom w:val="single" w:sz="4" w:space="0" w:color="auto"/>
              <w:right w:val="single" w:sz="4" w:space="0" w:color="auto"/>
            </w:tcBorders>
            <w:shd w:val="clear" w:color="auto" w:fill="auto"/>
            <w:noWrap/>
            <w:vAlign w:val="bottom"/>
            <w:hideMark/>
          </w:tcPr>
          <w:p w14:paraId="17713146" w14:textId="77777777" w:rsidR="00911CFB" w:rsidRPr="00911CFB" w:rsidRDefault="00911CFB" w:rsidP="00911CFB">
            <w:pPr>
              <w:jc w:val="center"/>
            </w:pPr>
            <w:r w:rsidRPr="00911CFB">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C0B78" w14:textId="77777777" w:rsidR="00911CFB" w:rsidRPr="00911CFB" w:rsidRDefault="00911CFB" w:rsidP="00911CFB">
            <w:pPr>
              <w:jc w:val="center"/>
              <w:rPr>
                <w:sz w:val="28"/>
                <w:szCs w:val="28"/>
              </w:rPr>
            </w:pPr>
            <w:r w:rsidRPr="00911CFB">
              <w:rPr>
                <w:snapToGrid w:val="0"/>
                <w:sz w:val="28"/>
                <w:szCs w:val="28"/>
              </w:rPr>
              <w:t>118,052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DD0DE8C" w14:textId="77777777" w:rsidR="00911CFB" w:rsidRPr="00911CFB" w:rsidRDefault="00911CFB" w:rsidP="00911CFB">
            <w:pPr>
              <w:jc w:val="center"/>
              <w:rPr>
                <w:snapToGrid w:val="0"/>
                <w:sz w:val="28"/>
                <w:szCs w:val="28"/>
              </w:rPr>
            </w:pPr>
            <w:r w:rsidRPr="00911CFB">
              <w:rPr>
                <w:snapToGrid w:val="0"/>
                <w:sz w:val="28"/>
                <w:szCs w:val="28"/>
              </w:rPr>
              <w:t>63,970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0F686B1" w14:textId="77777777" w:rsidR="00911CFB" w:rsidRPr="00911CFB" w:rsidRDefault="00911CFB" w:rsidP="00911CFB">
            <w:pPr>
              <w:jc w:val="center"/>
              <w:rPr>
                <w:snapToGrid w:val="0"/>
                <w:sz w:val="28"/>
                <w:szCs w:val="28"/>
              </w:rPr>
            </w:pPr>
            <w:r w:rsidRPr="00911CFB">
              <w:rPr>
                <w:snapToGrid w:val="0"/>
                <w:sz w:val="28"/>
                <w:szCs w:val="28"/>
              </w:rPr>
              <w:t>50,262</w:t>
            </w:r>
          </w:p>
        </w:tc>
      </w:tr>
      <w:tr w:rsidR="00911CFB" w:rsidRPr="00911CFB" w14:paraId="05E6A0D2" w14:textId="77777777" w:rsidTr="00E6267D">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318CC" w14:textId="77777777" w:rsidR="00911CFB" w:rsidRPr="00911CFB" w:rsidRDefault="00911CFB" w:rsidP="00911CFB">
            <w:pPr>
              <w:jc w:val="center"/>
            </w:pPr>
            <w:r w:rsidRPr="00911CFB">
              <w:t>2.</w:t>
            </w:r>
          </w:p>
        </w:tc>
        <w:tc>
          <w:tcPr>
            <w:tcW w:w="3262" w:type="dxa"/>
            <w:tcBorders>
              <w:top w:val="nil"/>
              <w:left w:val="nil"/>
              <w:bottom w:val="single" w:sz="4" w:space="0" w:color="auto"/>
              <w:right w:val="single" w:sz="4" w:space="0" w:color="auto"/>
            </w:tcBorders>
            <w:shd w:val="clear" w:color="auto" w:fill="auto"/>
            <w:noWrap/>
            <w:vAlign w:val="center"/>
            <w:hideMark/>
          </w:tcPr>
          <w:p w14:paraId="6E5B0EEE" w14:textId="77777777" w:rsidR="00911CFB" w:rsidRPr="00911CFB" w:rsidRDefault="00911CFB" w:rsidP="00911CFB">
            <w:pPr>
              <w:rPr>
                <w:snapToGrid w:val="0"/>
              </w:rPr>
            </w:pPr>
            <w:r w:rsidRPr="00911CFB">
              <w:rPr>
                <w:snapToGrid w:val="0"/>
              </w:rPr>
              <w:t>Полезный отпуск</w:t>
            </w:r>
          </w:p>
        </w:tc>
        <w:tc>
          <w:tcPr>
            <w:tcW w:w="850" w:type="dxa"/>
            <w:tcBorders>
              <w:top w:val="nil"/>
              <w:left w:val="nil"/>
              <w:bottom w:val="single" w:sz="4" w:space="0" w:color="auto"/>
              <w:right w:val="single" w:sz="4" w:space="0" w:color="auto"/>
            </w:tcBorders>
            <w:shd w:val="clear" w:color="auto" w:fill="auto"/>
            <w:noWrap/>
            <w:vAlign w:val="bottom"/>
            <w:hideMark/>
          </w:tcPr>
          <w:p w14:paraId="3658A73A" w14:textId="77777777" w:rsidR="00911CFB" w:rsidRPr="00911CFB" w:rsidRDefault="00911CFB" w:rsidP="00911CFB">
            <w:pPr>
              <w:jc w:val="center"/>
            </w:pPr>
            <w:r w:rsidRPr="00911CFB">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42761" w14:textId="77777777" w:rsidR="00911CFB" w:rsidRPr="00911CFB" w:rsidRDefault="00911CFB" w:rsidP="00911CFB">
            <w:pPr>
              <w:jc w:val="center"/>
              <w:rPr>
                <w:sz w:val="28"/>
                <w:szCs w:val="28"/>
              </w:rPr>
            </w:pPr>
            <w:r w:rsidRPr="00911CFB">
              <w:rPr>
                <w:snapToGrid w:val="0"/>
                <w:sz w:val="28"/>
                <w:szCs w:val="28"/>
              </w:rPr>
              <w:t>114,232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A375668" w14:textId="77777777" w:rsidR="00911CFB" w:rsidRPr="00911CFB" w:rsidRDefault="00911CFB" w:rsidP="00911CFB">
            <w:pPr>
              <w:jc w:val="center"/>
              <w:rPr>
                <w:snapToGrid w:val="0"/>
                <w:sz w:val="28"/>
                <w:szCs w:val="28"/>
              </w:rPr>
            </w:pPr>
            <w:r w:rsidRPr="00911CFB">
              <w:rPr>
                <w:snapToGrid w:val="0"/>
                <w:sz w:val="28"/>
                <w:szCs w:val="28"/>
              </w:rPr>
              <w:t>63,970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7FAA708" w14:textId="77777777" w:rsidR="00911CFB" w:rsidRPr="00911CFB" w:rsidRDefault="00911CFB" w:rsidP="00911CFB">
            <w:pPr>
              <w:jc w:val="center"/>
              <w:rPr>
                <w:snapToGrid w:val="0"/>
                <w:sz w:val="28"/>
                <w:szCs w:val="28"/>
              </w:rPr>
            </w:pPr>
            <w:r w:rsidRPr="00911CFB">
              <w:rPr>
                <w:snapToGrid w:val="0"/>
                <w:sz w:val="28"/>
                <w:szCs w:val="28"/>
              </w:rPr>
              <w:t>50,262</w:t>
            </w:r>
          </w:p>
        </w:tc>
      </w:tr>
      <w:tr w:rsidR="00911CFB" w:rsidRPr="00911CFB" w14:paraId="4CF555F9" w14:textId="77777777" w:rsidTr="00E6267D">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B453A1" w14:textId="77777777" w:rsidR="00911CFB" w:rsidRPr="00911CFB" w:rsidRDefault="00911CFB" w:rsidP="00911CFB">
            <w:pPr>
              <w:jc w:val="center"/>
            </w:pPr>
            <w:r w:rsidRPr="00911CFB">
              <w:t>3.</w:t>
            </w:r>
          </w:p>
        </w:tc>
        <w:tc>
          <w:tcPr>
            <w:tcW w:w="3262" w:type="dxa"/>
            <w:tcBorders>
              <w:top w:val="nil"/>
              <w:left w:val="nil"/>
              <w:bottom w:val="nil"/>
              <w:right w:val="nil"/>
            </w:tcBorders>
            <w:shd w:val="clear" w:color="auto" w:fill="auto"/>
            <w:noWrap/>
            <w:vAlign w:val="center"/>
            <w:hideMark/>
          </w:tcPr>
          <w:p w14:paraId="4FF9424C" w14:textId="77777777" w:rsidR="00911CFB" w:rsidRPr="00911CFB" w:rsidRDefault="00911CFB" w:rsidP="00911CFB">
            <w:pPr>
              <w:rPr>
                <w:snapToGrid w:val="0"/>
              </w:rPr>
            </w:pPr>
            <w:r w:rsidRPr="00911CFB">
              <w:rPr>
                <w:snapToGrid w:val="0"/>
              </w:rPr>
              <w:t>Полезный отпуск на потребительский рынок</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712C5C" w14:textId="77777777" w:rsidR="00911CFB" w:rsidRPr="00911CFB" w:rsidRDefault="00911CFB" w:rsidP="00911CFB">
            <w:pPr>
              <w:jc w:val="center"/>
            </w:pPr>
            <w:r w:rsidRPr="00911CFB">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F9B98" w14:textId="77777777" w:rsidR="00911CFB" w:rsidRPr="00911CFB" w:rsidRDefault="00911CFB" w:rsidP="00911CFB">
            <w:pPr>
              <w:jc w:val="center"/>
              <w:rPr>
                <w:sz w:val="28"/>
                <w:szCs w:val="28"/>
              </w:rPr>
            </w:pPr>
            <w:r w:rsidRPr="00911CFB">
              <w:rPr>
                <w:snapToGrid w:val="0"/>
                <w:sz w:val="28"/>
                <w:szCs w:val="28"/>
              </w:rPr>
              <w:t>73,397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9C0C55A" w14:textId="77777777" w:rsidR="00911CFB" w:rsidRPr="00911CFB" w:rsidRDefault="00911CFB" w:rsidP="00911CFB">
            <w:pPr>
              <w:jc w:val="center"/>
              <w:rPr>
                <w:snapToGrid w:val="0"/>
                <w:sz w:val="28"/>
                <w:szCs w:val="28"/>
              </w:rPr>
            </w:pPr>
            <w:r w:rsidRPr="00911CFB">
              <w:rPr>
                <w:snapToGrid w:val="0"/>
                <w:sz w:val="28"/>
                <w:szCs w:val="28"/>
              </w:rPr>
              <w:t>41,102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35FCAD6" w14:textId="77777777" w:rsidR="00911CFB" w:rsidRPr="00911CFB" w:rsidRDefault="00911CFB" w:rsidP="00911CFB">
            <w:pPr>
              <w:jc w:val="center"/>
              <w:rPr>
                <w:snapToGrid w:val="0"/>
                <w:sz w:val="28"/>
                <w:szCs w:val="28"/>
              </w:rPr>
            </w:pPr>
            <w:r w:rsidRPr="00911CFB">
              <w:rPr>
                <w:snapToGrid w:val="0"/>
                <w:sz w:val="28"/>
                <w:szCs w:val="28"/>
              </w:rPr>
              <w:t>32,295</w:t>
            </w:r>
          </w:p>
        </w:tc>
      </w:tr>
      <w:tr w:rsidR="00911CFB" w:rsidRPr="00911CFB" w14:paraId="61FD1B76" w14:textId="77777777" w:rsidTr="00E6267D">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F01050" w14:textId="77777777" w:rsidR="00911CFB" w:rsidRPr="00911CFB" w:rsidRDefault="00911CFB" w:rsidP="00911CFB">
            <w:pPr>
              <w:jc w:val="center"/>
            </w:pPr>
            <w:r w:rsidRPr="00911CFB">
              <w:t>4.</w:t>
            </w:r>
          </w:p>
        </w:tc>
        <w:tc>
          <w:tcPr>
            <w:tcW w:w="3262" w:type="dxa"/>
            <w:tcBorders>
              <w:top w:val="single" w:sz="4" w:space="0" w:color="auto"/>
              <w:left w:val="nil"/>
              <w:bottom w:val="single" w:sz="4" w:space="0" w:color="auto"/>
              <w:right w:val="single" w:sz="4" w:space="0" w:color="auto"/>
            </w:tcBorders>
            <w:shd w:val="clear" w:color="auto" w:fill="auto"/>
            <w:noWrap/>
            <w:vAlign w:val="center"/>
            <w:hideMark/>
          </w:tcPr>
          <w:p w14:paraId="66AECB9D" w14:textId="77777777" w:rsidR="00911CFB" w:rsidRPr="00911CFB" w:rsidRDefault="00911CFB" w:rsidP="00911CFB">
            <w:pPr>
              <w:rPr>
                <w:snapToGrid w:val="0"/>
              </w:rPr>
            </w:pPr>
            <w:r w:rsidRPr="00911CFB">
              <w:rPr>
                <w:snapToGrid w:val="0"/>
              </w:rPr>
              <w:t>Производственные нужды</w:t>
            </w:r>
          </w:p>
        </w:tc>
        <w:tc>
          <w:tcPr>
            <w:tcW w:w="850" w:type="dxa"/>
            <w:tcBorders>
              <w:top w:val="nil"/>
              <w:left w:val="nil"/>
              <w:bottom w:val="single" w:sz="4" w:space="0" w:color="auto"/>
              <w:right w:val="single" w:sz="4" w:space="0" w:color="auto"/>
            </w:tcBorders>
            <w:shd w:val="clear" w:color="auto" w:fill="auto"/>
            <w:noWrap/>
            <w:vAlign w:val="bottom"/>
            <w:hideMark/>
          </w:tcPr>
          <w:p w14:paraId="5AC63E4B" w14:textId="77777777" w:rsidR="00911CFB" w:rsidRPr="00911CFB" w:rsidRDefault="00911CFB" w:rsidP="00911CFB">
            <w:pPr>
              <w:jc w:val="center"/>
            </w:pPr>
            <w:r w:rsidRPr="00911CFB">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0B18B" w14:textId="77777777" w:rsidR="00911CFB" w:rsidRPr="00911CFB" w:rsidRDefault="00911CFB" w:rsidP="00911CFB">
            <w:pPr>
              <w:jc w:val="center"/>
              <w:rPr>
                <w:sz w:val="28"/>
                <w:szCs w:val="28"/>
              </w:rPr>
            </w:pPr>
            <w:r w:rsidRPr="00911CFB">
              <w:rPr>
                <w:snapToGrid w:val="0"/>
                <w:sz w:val="28"/>
                <w:szCs w:val="28"/>
              </w:rPr>
              <w:t>40,836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CB7E35B" w14:textId="77777777" w:rsidR="00911CFB" w:rsidRPr="00911CFB" w:rsidRDefault="00911CFB" w:rsidP="00911CFB">
            <w:pPr>
              <w:jc w:val="center"/>
              <w:rPr>
                <w:snapToGrid w:val="0"/>
                <w:sz w:val="28"/>
                <w:szCs w:val="28"/>
              </w:rPr>
            </w:pPr>
            <w:r w:rsidRPr="00911CFB">
              <w:rPr>
                <w:snapToGrid w:val="0"/>
                <w:sz w:val="28"/>
                <w:szCs w:val="28"/>
              </w:rPr>
              <w:t>22,868</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59A0D4C" w14:textId="77777777" w:rsidR="00911CFB" w:rsidRPr="00911CFB" w:rsidRDefault="00911CFB" w:rsidP="00911CFB">
            <w:pPr>
              <w:jc w:val="center"/>
              <w:rPr>
                <w:snapToGrid w:val="0"/>
                <w:sz w:val="28"/>
                <w:szCs w:val="28"/>
              </w:rPr>
            </w:pPr>
            <w:r w:rsidRPr="00911CFB">
              <w:rPr>
                <w:snapToGrid w:val="0"/>
                <w:sz w:val="28"/>
                <w:szCs w:val="28"/>
              </w:rPr>
              <w:t>17,968</w:t>
            </w:r>
          </w:p>
        </w:tc>
      </w:tr>
      <w:tr w:rsidR="00911CFB" w:rsidRPr="00911CFB" w14:paraId="77163DB8" w14:textId="77777777" w:rsidTr="00E6267D">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136B90" w14:textId="77777777" w:rsidR="00911CFB" w:rsidRPr="00911CFB" w:rsidRDefault="00911CFB" w:rsidP="00911CFB">
            <w:pPr>
              <w:jc w:val="center"/>
            </w:pPr>
            <w:r w:rsidRPr="00911CFB">
              <w:t>5.</w:t>
            </w:r>
          </w:p>
        </w:tc>
        <w:tc>
          <w:tcPr>
            <w:tcW w:w="3262" w:type="dxa"/>
            <w:tcBorders>
              <w:top w:val="nil"/>
              <w:left w:val="nil"/>
              <w:bottom w:val="single" w:sz="4" w:space="0" w:color="auto"/>
              <w:right w:val="single" w:sz="4" w:space="0" w:color="auto"/>
            </w:tcBorders>
            <w:shd w:val="clear" w:color="auto" w:fill="auto"/>
            <w:noWrap/>
            <w:vAlign w:val="center"/>
            <w:hideMark/>
          </w:tcPr>
          <w:p w14:paraId="72124A27" w14:textId="77777777" w:rsidR="00911CFB" w:rsidRPr="00911CFB" w:rsidRDefault="00911CFB" w:rsidP="00911CFB">
            <w:pPr>
              <w:rPr>
                <w:snapToGrid w:val="0"/>
              </w:rPr>
            </w:pPr>
            <w:r w:rsidRPr="00911CFB">
              <w:rPr>
                <w:snapToGrid w:val="0"/>
              </w:rPr>
              <w:t>Потери</w:t>
            </w:r>
          </w:p>
        </w:tc>
        <w:tc>
          <w:tcPr>
            <w:tcW w:w="850" w:type="dxa"/>
            <w:tcBorders>
              <w:top w:val="nil"/>
              <w:left w:val="nil"/>
              <w:bottom w:val="single" w:sz="4" w:space="0" w:color="auto"/>
              <w:right w:val="single" w:sz="4" w:space="0" w:color="auto"/>
            </w:tcBorders>
            <w:shd w:val="clear" w:color="auto" w:fill="auto"/>
            <w:noWrap/>
            <w:vAlign w:val="bottom"/>
            <w:hideMark/>
          </w:tcPr>
          <w:p w14:paraId="42B3A803" w14:textId="77777777" w:rsidR="00911CFB" w:rsidRPr="00911CFB" w:rsidRDefault="00911CFB" w:rsidP="00911CFB">
            <w:r w:rsidRPr="00911CFB">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16006" w14:textId="77777777" w:rsidR="00911CFB" w:rsidRPr="00911CFB" w:rsidRDefault="00911CFB" w:rsidP="00911CFB">
            <w:pPr>
              <w:jc w:val="center"/>
              <w:rPr>
                <w:sz w:val="28"/>
                <w:szCs w:val="28"/>
              </w:rPr>
            </w:pPr>
            <w:r w:rsidRPr="00911CFB">
              <w:rPr>
                <w:snapToGrid w:val="0"/>
                <w:sz w:val="28"/>
                <w:szCs w:val="28"/>
              </w:rPr>
              <w:t>3,827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40D6CFE" w14:textId="77777777" w:rsidR="00911CFB" w:rsidRPr="00911CFB" w:rsidRDefault="00911CFB" w:rsidP="00911CFB">
            <w:pPr>
              <w:jc w:val="center"/>
              <w:rPr>
                <w:snapToGrid w:val="0"/>
                <w:sz w:val="28"/>
                <w:szCs w:val="28"/>
              </w:rPr>
            </w:pPr>
            <w:r w:rsidRPr="00911CFB">
              <w:rPr>
                <w:snapToGrid w:val="0"/>
                <w:sz w:val="28"/>
                <w:szCs w:val="28"/>
              </w:rPr>
              <w:t>2,143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21B298F" w14:textId="77777777" w:rsidR="00911CFB" w:rsidRPr="00911CFB" w:rsidRDefault="00911CFB" w:rsidP="00911CFB">
            <w:pPr>
              <w:jc w:val="center"/>
              <w:rPr>
                <w:snapToGrid w:val="0"/>
                <w:sz w:val="28"/>
                <w:szCs w:val="28"/>
              </w:rPr>
            </w:pPr>
            <w:r w:rsidRPr="00911CFB">
              <w:rPr>
                <w:snapToGrid w:val="0"/>
                <w:sz w:val="28"/>
                <w:szCs w:val="28"/>
              </w:rPr>
              <w:t>1,684</w:t>
            </w:r>
          </w:p>
        </w:tc>
      </w:tr>
    </w:tbl>
    <w:p w14:paraId="2B4AB5D4" w14:textId="77777777" w:rsidR="00911CFB" w:rsidRPr="00911CFB" w:rsidRDefault="00911CFB" w:rsidP="00911CFB">
      <w:pPr>
        <w:ind w:firstLine="851"/>
        <w:jc w:val="both"/>
        <w:rPr>
          <w:snapToGrid w:val="0"/>
          <w:sz w:val="28"/>
          <w:szCs w:val="28"/>
        </w:rPr>
      </w:pPr>
    </w:p>
    <w:p w14:paraId="6C2E54C3" w14:textId="77777777" w:rsidR="00911CFB" w:rsidRPr="00911CFB" w:rsidRDefault="00911CFB" w:rsidP="00911CFB">
      <w:pPr>
        <w:ind w:firstLine="851"/>
        <w:jc w:val="both"/>
        <w:rPr>
          <w:snapToGrid w:val="0"/>
          <w:sz w:val="28"/>
          <w:szCs w:val="28"/>
        </w:rPr>
      </w:pPr>
      <w:r w:rsidRPr="00911CFB">
        <w:rPr>
          <w:snapToGrid w:val="0"/>
          <w:sz w:val="28"/>
          <w:szCs w:val="28"/>
        </w:rPr>
        <w:t xml:space="preserve">Баланс тепловой энергии на 2025 год делится по полугодиям </w:t>
      </w:r>
      <w:r w:rsidRPr="00911CFB">
        <w:rPr>
          <w:snapToGrid w:val="0"/>
          <w:sz w:val="28"/>
          <w:szCs w:val="28"/>
        </w:rPr>
        <w:br/>
        <w:t>в соответствии с сформировавшимся фактическим отпуском тепловой энергии за 2023 год. Доли по полугодиям составляют 0,56 и 0,44 соответственно.</w:t>
      </w:r>
    </w:p>
    <w:p w14:paraId="4876B95F" w14:textId="77777777" w:rsidR="00911CFB" w:rsidRPr="00911CFB" w:rsidRDefault="00911CFB" w:rsidP="00911CFB">
      <w:pPr>
        <w:ind w:firstLine="851"/>
        <w:jc w:val="both"/>
        <w:rPr>
          <w:snapToGrid w:val="0"/>
          <w:sz w:val="28"/>
          <w:szCs w:val="28"/>
        </w:rPr>
      </w:pPr>
    </w:p>
    <w:p w14:paraId="0DB24728" w14:textId="77777777" w:rsidR="00911CFB" w:rsidRPr="00911CFB" w:rsidRDefault="00911CFB" w:rsidP="00911CFB">
      <w:pPr>
        <w:jc w:val="center"/>
        <w:rPr>
          <w:b/>
          <w:snapToGrid w:val="0"/>
          <w:sz w:val="28"/>
          <w:szCs w:val="28"/>
        </w:rPr>
      </w:pPr>
      <w:r w:rsidRPr="00911CFB">
        <w:rPr>
          <w:b/>
          <w:snapToGrid w:val="0"/>
          <w:sz w:val="28"/>
          <w:szCs w:val="28"/>
        </w:rPr>
        <w:t>Динамика баланса тепловой энергии по группе потребителей «население» за 2023-2025 гг., тыс. Гкал</w:t>
      </w:r>
    </w:p>
    <w:p w14:paraId="0B60949D" w14:textId="77777777" w:rsidR="00911CFB" w:rsidRPr="00911CFB" w:rsidRDefault="00911CFB" w:rsidP="00911CFB">
      <w:pPr>
        <w:jc w:val="center"/>
        <w:rPr>
          <w:snapToGrid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595"/>
        <w:gridCol w:w="1596"/>
        <w:gridCol w:w="1518"/>
        <w:gridCol w:w="1466"/>
        <w:gridCol w:w="1518"/>
      </w:tblGrid>
      <w:tr w:rsidR="00911CFB" w:rsidRPr="00911CFB" w14:paraId="3875B43E" w14:textId="77777777" w:rsidTr="00E6267D">
        <w:trPr>
          <w:jc w:val="center"/>
        </w:trPr>
        <w:tc>
          <w:tcPr>
            <w:tcW w:w="1829" w:type="dxa"/>
            <w:shd w:val="clear" w:color="auto" w:fill="auto"/>
            <w:vAlign w:val="center"/>
          </w:tcPr>
          <w:p w14:paraId="1331FEAA" w14:textId="77777777" w:rsidR="00911CFB" w:rsidRPr="00911CFB" w:rsidRDefault="00911CFB" w:rsidP="00911CFB">
            <w:pPr>
              <w:jc w:val="center"/>
              <w:rPr>
                <w:snapToGrid w:val="0"/>
              </w:rPr>
            </w:pPr>
          </w:p>
        </w:tc>
        <w:tc>
          <w:tcPr>
            <w:tcW w:w="1657" w:type="dxa"/>
            <w:shd w:val="clear" w:color="auto" w:fill="auto"/>
            <w:vAlign w:val="center"/>
          </w:tcPr>
          <w:p w14:paraId="00037902" w14:textId="77777777" w:rsidR="00911CFB" w:rsidRPr="00911CFB" w:rsidRDefault="00911CFB" w:rsidP="00911CFB">
            <w:pPr>
              <w:jc w:val="center"/>
              <w:rPr>
                <w:snapToGrid w:val="0"/>
              </w:rPr>
            </w:pPr>
            <w:r w:rsidRPr="00911CFB">
              <w:rPr>
                <w:snapToGrid w:val="0"/>
              </w:rPr>
              <w:t>2023</w:t>
            </w:r>
          </w:p>
        </w:tc>
        <w:tc>
          <w:tcPr>
            <w:tcW w:w="1658" w:type="dxa"/>
            <w:shd w:val="clear" w:color="auto" w:fill="auto"/>
            <w:vAlign w:val="center"/>
          </w:tcPr>
          <w:p w14:paraId="2045EC83" w14:textId="77777777" w:rsidR="00911CFB" w:rsidRPr="00911CFB" w:rsidRDefault="00911CFB" w:rsidP="00911CFB">
            <w:pPr>
              <w:jc w:val="center"/>
              <w:rPr>
                <w:snapToGrid w:val="0"/>
              </w:rPr>
            </w:pPr>
            <w:r w:rsidRPr="00911CFB">
              <w:rPr>
                <w:snapToGrid w:val="0"/>
              </w:rPr>
              <w:t>2024</w:t>
            </w:r>
          </w:p>
        </w:tc>
        <w:tc>
          <w:tcPr>
            <w:tcW w:w="1523" w:type="dxa"/>
            <w:shd w:val="clear" w:color="auto" w:fill="auto"/>
            <w:vAlign w:val="center"/>
          </w:tcPr>
          <w:p w14:paraId="358F2C91" w14:textId="77777777" w:rsidR="00911CFB" w:rsidRPr="00911CFB" w:rsidRDefault="00911CFB" w:rsidP="00911CFB">
            <w:pPr>
              <w:jc w:val="center"/>
              <w:rPr>
                <w:snapToGrid w:val="0"/>
              </w:rPr>
            </w:pPr>
            <w:r w:rsidRPr="00911CFB">
              <w:rPr>
                <w:snapToGrid w:val="0"/>
              </w:rPr>
              <w:t>Отклонение 2024/2023</w:t>
            </w:r>
          </w:p>
        </w:tc>
        <w:tc>
          <w:tcPr>
            <w:tcW w:w="1523" w:type="dxa"/>
            <w:shd w:val="clear" w:color="auto" w:fill="auto"/>
            <w:vAlign w:val="center"/>
          </w:tcPr>
          <w:p w14:paraId="50AD8935" w14:textId="77777777" w:rsidR="00911CFB" w:rsidRPr="00911CFB" w:rsidRDefault="00911CFB" w:rsidP="00911CFB">
            <w:pPr>
              <w:jc w:val="center"/>
              <w:rPr>
                <w:snapToGrid w:val="0"/>
              </w:rPr>
            </w:pPr>
            <w:r w:rsidRPr="00911CFB">
              <w:rPr>
                <w:snapToGrid w:val="0"/>
              </w:rPr>
              <w:t>2025</w:t>
            </w:r>
          </w:p>
        </w:tc>
        <w:tc>
          <w:tcPr>
            <w:tcW w:w="1523" w:type="dxa"/>
            <w:shd w:val="clear" w:color="auto" w:fill="auto"/>
            <w:vAlign w:val="center"/>
          </w:tcPr>
          <w:p w14:paraId="2C75A633" w14:textId="77777777" w:rsidR="00911CFB" w:rsidRPr="00911CFB" w:rsidRDefault="00911CFB" w:rsidP="00911CFB">
            <w:pPr>
              <w:jc w:val="center"/>
              <w:rPr>
                <w:snapToGrid w:val="0"/>
              </w:rPr>
            </w:pPr>
            <w:r w:rsidRPr="00911CFB">
              <w:rPr>
                <w:snapToGrid w:val="0"/>
              </w:rPr>
              <w:t>Отклонение 2025/2024</w:t>
            </w:r>
          </w:p>
        </w:tc>
      </w:tr>
      <w:tr w:rsidR="00911CFB" w:rsidRPr="00911CFB" w14:paraId="28F371E1" w14:textId="77777777" w:rsidTr="00E6267D">
        <w:trPr>
          <w:jc w:val="center"/>
        </w:trPr>
        <w:tc>
          <w:tcPr>
            <w:tcW w:w="1829" w:type="dxa"/>
            <w:shd w:val="clear" w:color="auto" w:fill="auto"/>
            <w:vAlign w:val="center"/>
          </w:tcPr>
          <w:p w14:paraId="16906D77" w14:textId="77777777" w:rsidR="00911CFB" w:rsidRPr="00911CFB" w:rsidRDefault="00911CFB" w:rsidP="00911CFB">
            <w:pPr>
              <w:jc w:val="center"/>
              <w:rPr>
                <w:snapToGrid w:val="0"/>
              </w:rPr>
            </w:pPr>
            <w:r w:rsidRPr="00911CFB">
              <w:rPr>
                <w:snapToGrid w:val="0"/>
              </w:rPr>
              <w:t>Население</w:t>
            </w:r>
          </w:p>
        </w:tc>
        <w:tc>
          <w:tcPr>
            <w:tcW w:w="1657" w:type="dxa"/>
            <w:shd w:val="clear" w:color="auto" w:fill="auto"/>
            <w:vAlign w:val="center"/>
          </w:tcPr>
          <w:p w14:paraId="3DC437E3" w14:textId="77777777" w:rsidR="00911CFB" w:rsidRPr="00911CFB" w:rsidRDefault="00911CFB" w:rsidP="00911CFB">
            <w:pPr>
              <w:jc w:val="center"/>
              <w:rPr>
                <w:snapToGrid w:val="0"/>
              </w:rPr>
            </w:pPr>
            <w:r w:rsidRPr="00911CFB">
              <w:rPr>
                <w:snapToGrid w:val="0"/>
              </w:rPr>
              <w:t>0,053</w:t>
            </w:r>
          </w:p>
        </w:tc>
        <w:tc>
          <w:tcPr>
            <w:tcW w:w="1658" w:type="dxa"/>
            <w:shd w:val="clear" w:color="auto" w:fill="auto"/>
            <w:vAlign w:val="center"/>
          </w:tcPr>
          <w:p w14:paraId="2BA0C826" w14:textId="77777777" w:rsidR="00911CFB" w:rsidRPr="00911CFB" w:rsidRDefault="00911CFB" w:rsidP="00911CFB">
            <w:pPr>
              <w:jc w:val="center"/>
              <w:rPr>
                <w:snapToGrid w:val="0"/>
              </w:rPr>
            </w:pPr>
            <w:r w:rsidRPr="00911CFB">
              <w:rPr>
                <w:snapToGrid w:val="0"/>
              </w:rPr>
              <w:t>0,076</w:t>
            </w:r>
          </w:p>
        </w:tc>
        <w:tc>
          <w:tcPr>
            <w:tcW w:w="1523" w:type="dxa"/>
            <w:shd w:val="clear" w:color="auto" w:fill="auto"/>
            <w:vAlign w:val="center"/>
          </w:tcPr>
          <w:p w14:paraId="522B149F" w14:textId="77777777" w:rsidR="00911CFB" w:rsidRPr="00911CFB" w:rsidRDefault="00911CFB" w:rsidP="00911CFB">
            <w:pPr>
              <w:jc w:val="center"/>
              <w:rPr>
                <w:snapToGrid w:val="0"/>
              </w:rPr>
            </w:pPr>
            <w:r w:rsidRPr="00911CFB">
              <w:rPr>
                <w:snapToGrid w:val="0"/>
              </w:rPr>
              <w:t>1,43</w:t>
            </w:r>
          </w:p>
        </w:tc>
        <w:tc>
          <w:tcPr>
            <w:tcW w:w="1523" w:type="dxa"/>
            <w:shd w:val="clear" w:color="auto" w:fill="auto"/>
            <w:vAlign w:val="center"/>
          </w:tcPr>
          <w:p w14:paraId="59C30827" w14:textId="77777777" w:rsidR="00911CFB" w:rsidRPr="00911CFB" w:rsidRDefault="00911CFB" w:rsidP="00911CFB">
            <w:pPr>
              <w:jc w:val="center"/>
              <w:rPr>
                <w:snapToGrid w:val="0"/>
              </w:rPr>
            </w:pPr>
            <w:r w:rsidRPr="00911CFB">
              <w:rPr>
                <w:snapToGrid w:val="0"/>
              </w:rPr>
              <w:t>0,29</w:t>
            </w:r>
          </w:p>
        </w:tc>
        <w:tc>
          <w:tcPr>
            <w:tcW w:w="1523" w:type="dxa"/>
            <w:shd w:val="clear" w:color="auto" w:fill="auto"/>
            <w:vAlign w:val="center"/>
          </w:tcPr>
          <w:p w14:paraId="2A1CABB1" w14:textId="77777777" w:rsidR="00911CFB" w:rsidRPr="00911CFB" w:rsidRDefault="00911CFB" w:rsidP="00911CFB">
            <w:pPr>
              <w:jc w:val="center"/>
              <w:rPr>
                <w:snapToGrid w:val="0"/>
              </w:rPr>
            </w:pPr>
            <w:r w:rsidRPr="00911CFB">
              <w:rPr>
                <w:snapToGrid w:val="0"/>
              </w:rPr>
              <w:t>3,82</w:t>
            </w:r>
          </w:p>
        </w:tc>
      </w:tr>
    </w:tbl>
    <w:p w14:paraId="1E6490A5" w14:textId="77777777" w:rsidR="00911CFB" w:rsidRPr="00911CFB" w:rsidRDefault="00911CFB" w:rsidP="00911CFB">
      <w:pPr>
        <w:jc w:val="center"/>
        <w:rPr>
          <w:snapToGrid w:val="0"/>
          <w:sz w:val="28"/>
          <w:szCs w:val="28"/>
        </w:rPr>
      </w:pPr>
    </w:p>
    <w:p w14:paraId="130DBD7F" w14:textId="77777777" w:rsidR="00911CFB" w:rsidRPr="00911CFB" w:rsidRDefault="00911CFB" w:rsidP="00911CFB">
      <w:pPr>
        <w:ind w:firstLine="851"/>
        <w:jc w:val="both"/>
        <w:rPr>
          <w:snapToGrid w:val="0"/>
          <w:sz w:val="28"/>
          <w:szCs w:val="28"/>
        </w:rPr>
      </w:pPr>
    </w:p>
    <w:p w14:paraId="112B636B" w14:textId="77777777" w:rsidR="00911CFB" w:rsidRPr="00911CFB" w:rsidRDefault="00911CFB" w:rsidP="00911CFB">
      <w:pPr>
        <w:keepNext/>
        <w:keepLines/>
        <w:jc w:val="center"/>
        <w:outlineLvl w:val="1"/>
        <w:rPr>
          <w:rFonts w:eastAsia="Calibri"/>
          <w:b/>
          <w:sz w:val="28"/>
          <w:szCs w:val="28"/>
          <w:lang w:eastAsia="en-US"/>
        </w:rPr>
      </w:pPr>
      <w:bookmarkStart w:id="76" w:name="_Hlk151218343"/>
      <w:r w:rsidRPr="00911CFB">
        <w:rPr>
          <w:rFonts w:eastAsia="Calibri"/>
          <w:b/>
          <w:sz w:val="28"/>
          <w:szCs w:val="28"/>
          <w:lang w:eastAsia="en-US"/>
        </w:rPr>
        <w:t>Расходы на оплату услуг, оказываемых организациями, осуществляющими регулируемые виды деятельности</w:t>
      </w:r>
      <w:bookmarkEnd w:id="76"/>
    </w:p>
    <w:p w14:paraId="4891AEC7" w14:textId="77777777" w:rsidR="00911CFB" w:rsidRPr="00911CFB" w:rsidRDefault="00911CFB" w:rsidP="00911CFB">
      <w:pPr>
        <w:rPr>
          <w:snapToGrid w:val="0"/>
          <w:sz w:val="28"/>
          <w:szCs w:val="28"/>
        </w:rPr>
      </w:pPr>
    </w:p>
    <w:p w14:paraId="17EAD6E5" w14:textId="77777777" w:rsidR="00911CFB" w:rsidRPr="00911CFB" w:rsidRDefault="00911CFB" w:rsidP="00911CFB">
      <w:pPr>
        <w:tabs>
          <w:tab w:val="left" w:pos="1890"/>
        </w:tabs>
        <w:ind w:firstLine="709"/>
        <w:jc w:val="both"/>
        <w:rPr>
          <w:snapToGrid w:val="0"/>
          <w:sz w:val="28"/>
          <w:szCs w:val="28"/>
        </w:rPr>
      </w:pPr>
      <w:r w:rsidRPr="00911CFB">
        <w:rPr>
          <w:snapToGrid w:val="0"/>
          <w:sz w:val="28"/>
          <w:szCs w:val="28"/>
        </w:rPr>
        <w:t xml:space="preserve">По данной статье предприятием планируются расходы в размере </w:t>
      </w:r>
      <w:r w:rsidRPr="00911CFB">
        <w:rPr>
          <w:snapToGrid w:val="0"/>
          <w:sz w:val="28"/>
          <w:szCs w:val="28"/>
        </w:rPr>
        <w:br/>
        <w:t xml:space="preserve">2 471,03 тыс. руб. </w:t>
      </w:r>
    </w:p>
    <w:p w14:paraId="2742D76D" w14:textId="77777777" w:rsidR="00911CFB" w:rsidRPr="00911CFB" w:rsidRDefault="00911CFB" w:rsidP="00911CFB">
      <w:pPr>
        <w:tabs>
          <w:tab w:val="left" w:pos="1890"/>
        </w:tabs>
        <w:ind w:firstLine="709"/>
        <w:jc w:val="both"/>
        <w:rPr>
          <w:snapToGrid w:val="0"/>
          <w:sz w:val="28"/>
          <w:szCs w:val="28"/>
        </w:rPr>
      </w:pPr>
      <w:r w:rsidRPr="00911CFB">
        <w:rPr>
          <w:snapToGrid w:val="0"/>
          <w:sz w:val="28"/>
          <w:szCs w:val="28"/>
        </w:rPr>
        <w:t xml:space="preserve">Экспертами был произведён анализ экономической обоснованности затрат предприятия по данной статье, в соответствии с Основами </w:t>
      </w:r>
      <w:r w:rsidRPr="00911CFB">
        <w:rPr>
          <w:snapToGrid w:val="0"/>
          <w:sz w:val="28"/>
          <w:szCs w:val="28"/>
        </w:rPr>
        <w:lastRenderedPageBreak/>
        <w:t>ценообразования. Для этого были рассмотрены и проанализированы следующие представленные материалы:</w:t>
      </w:r>
    </w:p>
    <w:p w14:paraId="4A4F27F8" w14:textId="77777777" w:rsidR="00911CFB" w:rsidRPr="00911CFB" w:rsidRDefault="00911CFB" w:rsidP="00911CFB">
      <w:pPr>
        <w:tabs>
          <w:tab w:val="left" w:pos="1890"/>
        </w:tabs>
        <w:ind w:firstLine="709"/>
        <w:jc w:val="both"/>
        <w:rPr>
          <w:iCs/>
          <w:snapToGrid w:val="0"/>
          <w:sz w:val="28"/>
          <w:szCs w:val="28"/>
        </w:rPr>
      </w:pPr>
      <w:r w:rsidRPr="00911CFB">
        <w:rPr>
          <w:iCs/>
          <w:snapToGrid w:val="0"/>
          <w:sz w:val="28"/>
          <w:szCs w:val="28"/>
        </w:rPr>
        <w:t>Сводная информация и смета расходов на 2025 год, в разрезе затрат на водоотведение (стр. 1-3 том DOCS.FORM.6.42).</w:t>
      </w:r>
    </w:p>
    <w:p w14:paraId="59BD37D9" w14:textId="77777777" w:rsidR="00911CFB" w:rsidRPr="00911CFB" w:rsidRDefault="00911CFB" w:rsidP="00911CFB">
      <w:pPr>
        <w:tabs>
          <w:tab w:val="left" w:pos="1890"/>
        </w:tabs>
        <w:ind w:firstLine="709"/>
        <w:jc w:val="both"/>
        <w:rPr>
          <w:iCs/>
          <w:snapToGrid w:val="0"/>
          <w:sz w:val="28"/>
          <w:szCs w:val="28"/>
        </w:rPr>
      </w:pPr>
      <w:r w:rsidRPr="00911CFB">
        <w:rPr>
          <w:iCs/>
          <w:snapToGrid w:val="0"/>
          <w:sz w:val="28"/>
          <w:szCs w:val="28"/>
        </w:rPr>
        <w:t>Сводная информация и смета расходов за 2023 год, в разрезе затрат на водоотведение (стр. 1-3 том DOCS.FORM.6.42).</w:t>
      </w:r>
    </w:p>
    <w:p w14:paraId="4B14691B" w14:textId="77777777" w:rsidR="00911CFB" w:rsidRPr="00911CFB" w:rsidRDefault="00911CFB" w:rsidP="00911CFB">
      <w:pPr>
        <w:tabs>
          <w:tab w:val="left" w:pos="1890"/>
        </w:tabs>
        <w:ind w:firstLine="709"/>
        <w:jc w:val="both"/>
        <w:rPr>
          <w:iCs/>
          <w:snapToGrid w:val="0"/>
          <w:sz w:val="28"/>
          <w:szCs w:val="28"/>
        </w:rPr>
      </w:pPr>
      <w:r w:rsidRPr="00911CFB">
        <w:rPr>
          <w:iCs/>
          <w:snapToGrid w:val="0"/>
          <w:sz w:val="28"/>
          <w:szCs w:val="28"/>
        </w:rPr>
        <w:t>Отчётная форма BALANCE.CALC.TARIFF.WARM.2023.FACT, а разрезе затрат на водоотведение.</w:t>
      </w:r>
    </w:p>
    <w:p w14:paraId="69111283" w14:textId="77777777" w:rsidR="00911CFB" w:rsidRPr="00911CFB" w:rsidRDefault="00911CFB" w:rsidP="00911CFB">
      <w:pPr>
        <w:tabs>
          <w:tab w:val="left" w:pos="1890"/>
        </w:tabs>
        <w:ind w:firstLine="709"/>
        <w:jc w:val="both"/>
        <w:rPr>
          <w:iCs/>
          <w:snapToGrid w:val="0"/>
          <w:sz w:val="28"/>
          <w:szCs w:val="28"/>
        </w:rPr>
      </w:pPr>
      <w:r w:rsidRPr="00911CFB">
        <w:rPr>
          <w:iCs/>
          <w:snapToGrid w:val="0"/>
          <w:sz w:val="28"/>
          <w:szCs w:val="28"/>
        </w:rPr>
        <w:t>Договор водоотведения № 42/2022 - ВКХ от 28.03.2022, заключённый с ООО «</w:t>
      </w:r>
      <w:proofErr w:type="spellStart"/>
      <w:r w:rsidRPr="00911CFB">
        <w:rPr>
          <w:iCs/>
          <w:snapToGrid w:val="0"/>
          <w:sz w:val="28"/>
          <w:szCs w:val="28"/>
        </w:rPr>
        <w:t>Энергосервис</w:t>
      </w:r>
      <w:proofErr w:type="spellEnd"/>
      <w:r w:rsidRPr="00911CFB">
        <w:rPr>
          <w:iCs/>
          <w:snapToGrid w:val="0"/>
          <w:sz w:val="28"/>
          <w:szCs w:val="28"/>
        </w:rPr>
        <w:t xml:space="preserve"> г. Гурьевска» (стр. 1191-1211 том DOCS.FORM.6.42).</w:t>
      </w:r>
    </w:p>
    <w:p w14:paraId="4F002666" w14:textId="77777777" w:rsidR="00911CFB" w:rsidRPr="00911CFB" w:rsidRDefault="00911CFB" w:rsidP="00911CFB">
      <w:pPr>
        <w:tabs>
          <w:tab w:val="left" w:pos="1890"/>
        </w:tabs>
        <w:ind w:firstLine="709"/>
        <w:jc w:val="both"/>
        <w:rPr>
          <w:iCs/>
          <w:snapToGrid w:val="0"/>
          <w:sz w:val="28"/>
          <w:szCs w:val="28"/>
        </w:rPr>
      </w:pPr>
      <w:r w:rsidRPr="00911CFB">
        <w:rPr>
          <w:iCs/>
          <w:snapToGrid w:val="0"/>
          <w:sz w:val="28"/>
          <w:szCs w:val="28"/>
        </w:rPr>
        <w:t>Анализ счёта 23 за 2023 год, в разрезе затрат на перекачку хозяйственно-бытовых стоков (стр. 1212-1213 том DOCS.FORM.6.42).</w:t>
      </w:r>
    </w:p>
    <w:p w14:paraId="53CDE5BA" w14:textId="77777777" w:rsidR="00911CFB" w:rsidRPr="00911CFB" w:rsidRDefault="00911CFB" w:rsidP="00911CFB">
      <w:pPr>
        <w:tabs>
          <w:tab w:val="left" w:pos="1890"/>
        </w:tabs>
        <w:ind w:firstLine="709"/>
        <w:jc w:val="both"/>
        <w:rPr>
          <w:iCs/>
          <w:snapToGrid w:val="0"/>
          <w:sz w:val="28"/>
          <w:szCs w:val="28"/>
        </w:rPr>
      </w:pPr>
      <w:r w:rsidRPr="00911CFB">
        <w:rPr>
          <w:iCs/>
          <w:snapToGrid w:val="0"/>
          <w:sz w:val="28"/>
          <w:szCs w:val="28"/>
        </w:rPr>
        <w:t>Акты распределения хозяйственно-бытовых стоков за 2023 год (стр. 1214-1225 том DOCS.FORM.6.42).</w:t>
      </w:r>
    </w:p>
    <w:p w14:paraId="1CF30623" w14:textId="77777777" w:rsidR="00911CFB" w:rsidRPr="00911CFB" w:rsidRDefault="00911CFB" w:rsidP="00911CFB">
      <w:pPr>
        <w:ind w:firstLine="709"/>
        <w:jc w:val="both"/>
        <w:rPr>
          <w:snapToGrid w:val="0"/>
          <w:sz w:val="28"/>
          <w:szCs w:val="28"/>
        </w:rPr>
      </w:pPr>
      <w:r w:rsidRPr="00911CFB">
        <w:rPr>
          <w:snapToGrid w:val="0"/>
          <w:sz w:val="28"/>
          <w:szCs w:val="28"/>
        </w:rPr>
        <w:t>Тариф на водоотведение для ООО «</w:t>
      </w:r>
      <w:proofErr w:type="spellStart"/>
      <w:r w:rsidRPr="00911CFB">
        <w:rPr>
          <w:snapToGrid w:val="0"/>
          <w:sz w:val="28"/>
          <w:szCs w:val="28"/>
        </w:rPr>
        <w:t>Энергосервис</w:t>
      </w:r>
      <w:proofErr w:type="spellEnd"/>
      <w:r w:rsidRPr="00911CFB">
        <w:rPr>
          <w:snapToGrid w:val="0"/>
          <w:sz w:val="28"/>
          <w:szCs w:val="28"/>
        </w:rPr>
        <w:t xml:space="preserve"> г. Гурьевска», утверждён постановлением РЭК Кузбасса от 28.11.2022 № 743 </w:t>
      </w:r>
      <w:r w:rsidRPr="00911CFB">
        <w:rPr>
          <w:snapToGrid w:val="0"/>
          <w:sz w:val="28"/>
          <w:szCs w:val="28"/>
        </w:rPr>
        <w:br/>
        <w:t>«Об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911CFB">
        <w:rPr>
          <w:snapToGrid w:val="0"/>
          <w:sz w:val="28"/>
          <w:szCs w:val="28"/>
        </w:rPr>
        <w:t>Энергосервис</w:t>
      </w:r>
      <w:proofErr w:type="spellEnd"/>
      <w:r w:rsidRPr="00911CFB">
        <w:rPr>
          <w:snapToGrid w:val="0"/>
          <w:sz w:val="28"/>
          <w:szCs w:val="28"/>
        </w:rPr>
        <w:t xml:space="preserve"> г. Гурьевска» (Гурьевский муниципальный округ)» и составляет:</w:t>
      </w:r>
    </w:p>
    <w:p w14:paraId="323F1FF8" w14:textId="77777777" w:rsidR="00911CFB" w:rsidRPr="00911CFB" w:rsidRDefault="00911CFB" w:rsidP="00911CFB">
      <w:pPr>
        <w:tabs>
          <w:tab w:val="left" w:pos="1890"/>
        </w:tabs>
        <w:ind w:firstLine="709"/>
        <w:jc w:val="both"/>
        <w:rPr>
          <w:snapToGrid w:val="0"/>
          <w:sz w:val="28"/>
          <w:szCs w:val="28"/>
        </w:rPr>
      </w:pPr>
      <w:r w:rsidRPr="00911CFB">
        <w:rPr>
          <w:snapToGrid w:val="0"/>
          <w:sz w:val="28"/>
          <w:szCs w:val="28"/>
        </w:rPr>
        <w:t>с 01.01.2025 по 30.06.2025 года – 37,10 руб. куб. м.;</w:t>
      </w:r>
    </w:p>
    <w:p w14:paraId="3ABA29DC" w14:textId="77777777" w:rsidR="00911CFB" w:rsidRPr="00911CFB" w:rsidRDefault="00911CFB" w:rsidP="00911CFB">
      <w:pPr>
        <w:tabs>
          <w:tab w:val="left" w:pos="1890"/>
        </w:tabs>
        <w:ind w:firstLine="709"/>
        <w:jc w:val="both"/>
        <w:rPr>
          <w:snapToGrid w:val="0"/>
          <w:sz w:val="28"/>
          <w:szCs w:val="28"/>
        </w:rPr>
      </w:pPr>
      <w:r w:rsidRPr="00911CFB">
        <w:rPr>
          <w:snapToGrid w:val="0"/>
          <w:sz w:val="28"/>
          <w:szCs w:val="28"/>
        </w:rPr>
        <w:t>с 01.07.2025 по 31.12.2025 года – 40,44 руб. куб. м.</w:t>
      </w:r>
    </w:p>
    <w:p w14:paraId="12E4C2AD" w14:textId="77777777" w:rsidR="00911CFB" w:rsidRPr="00911CFB" w:rsidRDefault="00911CFB" w:rsidP="00911CFB">
      <w:pPr>
        <w:tabs>
          <w:tab w:val="left" w:pos="567"/>
        </w:tabs>
        <w:ind w:firstLine="709"/>
        <w:jc w:val="both"/>
        <w:rPr>
          <w:snapToGrid w:val="0"/>
          <w:sz w:val="28"/>
          <w:szCs w:val="28"/>
        </w:rPr>
      </w:pPr>
      <w:r w:rsidRPr="00911CFB">
        <w:rPr>
          <w:snapToGrid w:val="0"/>
          <w:sz w:val="28"/>
          <w:szCs w:val="28"/>
        </w:rPr>
        <w:t>Удельный расход водоотведения на выработку тепловой энергии по факту 2023 года составил – 0,58 тыс. м</w:t>
      </w:r>
      <w:r w:rsidRPr="00911CFB">
        <w:rPr>
          <w:snapToGrid w:val="0"/>
          <w:sz w:val="28"/>
          <w:szCs w:val="28"/>
          <w:vertAlign w:val="superscript"/>
        </w:rPr>
        <w:t>3</w:t>
      </w:r>
      <w:r w:rsidRPr="00911CFB">
        <w:rPr>
          <w:snapToGrid w:val="0"/>
          <w:sz w:val="28"/>
          <w:szCs w:val="28"/>
        </w:rPr>
        <w:t>/тыс. Гкал.</w:t>
      </w:r>
    </w:p>
    <w:p w14:paraId="6D0D33F2" w14:textId="77777777" w:rsidR="00911CFB" w:rsidRPr="00911CFB" w:rsidRDefault="00911CFB" w:rsidP="00911CFB">
      <w:pPr>
        <w:tabs>
          <w:tab w:val="left" w:pos="567"/>
        </w:tabs>
        <w:ind w:firstLine="709"/>
        <w:jc w:val="both"/>
        <w:rPr>
          <w:snapToGrid w:val="0"/>
          <w:sz w:val="28"/>
          <w:szCs w:val="28"/>
        </w:rPr>
      </w:pPr>
      <w:r w:rsidRPr="00911CFB">
        <w:rPr>
          <w:snapToGrid w:val="0"/>
          <w:sz w:val="28"/>
          <w:szCs w:val="28"/>
        </w:rPr>
        <w:t>Таким образом объём водоотведения на 2025 год, с учётом удельного расхода составит 66,58 тыс. м</w:t>
      </w:r>
      <w:r w:rsidRPr="00911CFB">
        <w:rPr>
          <w:snapToGrid w:val="0"/>
          <w:sz w:val="28"/>
          <w:szCs w:val="28"/>
          <w:vertAlign w:val="superscript"/>
        </w:rPr>
        <w:t>3</w:t>
      </w:r>
      <w:r w:rsidRPr="00911CFB">
        <w:rPr>
          <w:snapToGrid w:val="0"/>
          <w:sz w:val="28"/>
          <w:szCs w:val="28"/>
        </w:rPr>
        <w:t xml:space="preserve"> (114,232 Гкал (полезный отпуск на 2025 год) × 0,58).</w:t>
      </w:r>
    </w:p>
    <w:p w14:paraId="2E8EC799" w14:textId="77777777" w:rsidR="00911CFB" w:rsidRPr="00911CFB" w:rsidRDefault="00911CFB" w:rsidP="00911CFB">
      <w:pPr>
        <w:tabs>
          <w:tab w:val="left" w:pos="567"/>
        </w:tabs>
        <w:ind w:firstLine="709"/>
        <w:jc w:val="both"/>
        <w:rPr>
          <w:snapToGrid w:val="0"/>
          <w:sz w:val="28"/>
          <w:szCs w:val="28"/>
        </w:rPr>
      </w:pPr>
      <w:r w:rsidRPr="00911CFB">
        <w:rPr>
          <w:snapToGrid w:val="0"/>
          <w:sz w:val="28"/>
          <w:szCs w:val="28"/>
        </w:rPr>
        <w:t>Таким образом, расходы на водоотведение в 2025 году составят:</w:t>
      </w:r>
    </w:p>
    <w:p w14:paraId="368BF5A6" w14:textId="77777777" w:rsidR="00911CFB" w:rsidRPr="00911CFB" w:rsidRDefault="00911CFB" w:rsidP="00911CFB">
      <w:pPr>
        <w:tabs>
          <w:tab w:val="left" w:pos="567"/>
        </w:tabs>
        <w:ind w:firstLine="709"/>
        <w:jc w:val="both"/>
        <w:rPr>
          <w:b/>
          <w:snapToGrid w:val="0"/>
          <w:sz w:val="28"/>
          <w:szCs w:val="28"/>
        </w:rPr>
      </w:pPr>
      <w:bookmarkStart w:id="77" w:name="_Hlk150704673"/>
      <w:r w:rsidRPr="00911CFB">
        <w:rPr>
          <w:snapToGrid w:val="0"/>
          <w:sz w:val="28"/>
          <w:szCs w:val="28"/>
        </w:rPr>
        <w:t>66,58 тыс. м</w:t>
      </w:r>
      <w:r w:rsidRPr="00911CFB">
        <w:rPr>
          <w:snapToGrid w:val="0"/>
          <w:sz w:val="28"/>
          <w:szCs w:val="28"/>
          <w:vertAlign w:val="superscript"/>
        </w:rPr>
        <w:t>3</w:t>
      </w:r>
      <w:r w:rsidRPr="00911CFB">
        <w:rPr>
          <w:snapToGrid w:val="0"/>
          <w:sz w:val="28"/>
          <w:szCs w:val="28"/>
        </w:rPr>
        <w:t>. (общий объём стоков) × 0,56 (доля выработки первого полугодия) × 37,10 руб. м</w:t>
      </w:r>
      <w:r w:rsidRPr="00911CFB">
        <w:rPr>
          <w:snapToGrid w:val="0"/>
          <w:sz w:val="28"/>
          <w:szCs w:val="28"/>
          <w:vertAlign w:val="superscript"/>
        </w:rPr>
        <w:t>3</w:t>
      </w:r>
      <w:r w:rsidRPr="00911CFB">
        <w:rPr>
          <w:snapToGrid w:val="0"/>
          <w:sz w:val="28"/>
          <w:szCs w:val="28"/>
        </w:rPr>
        <w:t>. (тариф на водоотведение на 1 полугодие 2025 года)</w:t>
      </w:r>
      <w:bookmarkEnd w:id="77"/>
      <w:r w:rsidRPr="00911CFB">
        <w:rPr>
          <w:snapToGrid w:val="0"/>
          <w:sz w:val="28"/>
          <w:szCs w:val="28"/>
        </w:rPr>
        <w:t xml:space="preserve"> + 66,58 тыс. м3. (общий объём стоков) × 0,44 (доля выработки второго полугодия) × 40,44 руб. м</w:t>
      </w:r>
      <w:r w:rsidRPr="00911CFB">
        <w:rPr>
          <w:snapToGrid w:val="0"/>
          <w:sz w:val="28"/>
          <w:szCs w:val="28"/>
          <w:vertAlign w:val="superscript"/>
        </w:rPr>
        <w:t>3</w:t>
      </w:r>
      <w:r w:rsidRPr="00911CFB">
        <w:rPr>
          <w:snapToGrid w:val="0"/>
          <w:sz w:val="28"/>
          <w:szCs w:val="28"/>
        </w:rPr>
        <w:t xml:space="preserve">. (тариф на водоотведение на 2 полугодие 2025 года) = </w:t>
      </w:r>
      <w:r w:rsidRPr="00911CFB">
        <w:rPr>
          <w:b/>
          <w:snapToGrid w:val="0"/>
          <w:sz w:val="28"/>
          <w:szCs w:val="28"/>
        </w:rPr>
        <w:t>2 568,05 тыс. руб.</w:t>
      </w:r>
    </w:p>
    <w:p w14:paraId="325BBC92" w14:textId="77777777" w:rsidR="00911CFB" w:rsidRPr="00911CFB" w:rsidRDefault="00911CFB" w:rsidP="00911CFB">
      <w:pPr>
        <w:tabs>
          <w:tab w:val="left" w:pos="567"/>
        </w:tabs>
        <w:ind w:firstLine="709"/>
        <w:jc w:val="both"/>
        <w:rPr>
          <w:snapToGrid w:val="0"/>
          <w:sz w:val="28"/>
          <w:szCs w:val="28"/>
        </w:rPr>
      </w:pPr>
      <w:r w:rsidRPr="00911CFB">
        <w:rPr>
          <w:snapToGrid w:val="0"/>
          <w:sz w:val="28"/>
          <w:szCs w:val="28"/>
        </w:rPr>
        <w:t>В связи с тем, что расчёты экспертов превышают предложения организации, для расчёта плановой НВВ на 2025 год расходы по данной статье принимаются на уровне предложения организации (</w:t>
      </w:r>
      <w:r w:rsidRPr="00911CFB">
        <w:rPr>
          <w:b/>
          <w:snapToGrid w:val="0"/>
          <w:sz w:val="28"/>
          <w:szCs w:val="28"/>
        </w:rPr>
        <w:t>2 471,03 тыс. руб.</w:t>
      </w:r>
      <w:r w:rsidRPr="00911CFB">
        <w:rPr>
          <w:snapToGrid w:val="0"/>
          <w:sz w:val="28"/>
          <w:szCs w:val="28"/>
        </w:rPr>
        <w:t>).</w:t>
      </w:r>
    </w:p>
    <w:p w14:paraId="045DE9A9" w14:textId="77777777" w:rsidR="00911CFB" w:rsidRPr="00911CFB" w:rsidRDefault="00911CFB" w:rsidP="00911CFB">
      <w:pPr>
        <w:tabs>
          <w:tab w:val="left" w:pos="567"/>
        </w:tabs>
        <w:ind w:firstLine="709"/>
        <w:jc w:val="both"/>
        <w:rPr>
          <w:snapToGrid w:val="0"/>
          <w:sz w:val="28"/>
          <w:szCs w:val="28"/>
        </w:rPr>
      </w:pPr>
      <w:r w:rsidRPr="00911CFB">
        <w:rPr>
          <w:snapToGrid w:val="0"/>
          <w:sz w:val="28"/>
          <w:szCs w:val="28"/>
        </w:rPr>
        <w:t>Корректировка предложений организации не проводилась.</w:t>
      </w:r>
    </w:p>
    <w:p w14:paraId="21D9A9D9" w14:textId="77777777" w:rsidR="00911CFB" w:rsidRPr="00911CFB" w:rsidRDefault="00911CFB" w:rsidP="00911CFB">
      <w:pPr>
        <w:tabs>
          <w:tab w:val="left" w:pos="567"/>
        </w:tabs>
        <w:ind w:firstLine="709"/>
        <w:jc w:val="both"/>
        <w:rPr>
          <w:snapToGrid w:val="0"/>
          <w:sz w:val="28"/>
          <w:szCs w:val="28"/>
        </w:rPr>
      </w:pPr>
    </w:p>
    <w:p w14:paraId="3655BF2D" w14:textId="77777777" w:rsidR="00911CFB" w:rsidRPr="00911CFB" w:rsidRDefault="00911CFB" w:rsidP="00911CFB">
      <w:pPr>
        <w:rPr>
          <w:snapToGrid w:val="0"/>
          <w:sz w:val="28"/>
          <w:szCs w:val="28"/>
        </w:rPr>
      </w:pPr>
    </w:p>
    <w:p w14:paraId="1293F6EB" w14:textId="77777777" w:rsidR="00911CFB" w:rsidRPr="00911CFB" w:rsidRDefault="00911CFB" w:rsidP="00911CFB">
      <w:pPr>
        <w:keepNext/>
        <w:keepLines/>
        <w:jc w:val="center"/>
        <w:outlineLvl w:val="1"/>
        <w:rPr>
          <w:rFonts w:eastAsia="Calibri"/>
          <w:b/>
          <w:sz w:val="28"/>
          <w:szCs w:val="28"/>
          <w:lang w:eastAsia="en-US"/>
        </w:rPr>
      </w:pPr>
      <w:r w:rsidRPr="00911CFB">
        <w:rPr>
          <w:rFonts w:eastAsia="Calibri"/>
          <w:b/>
          <w:sz w:val="28"/>
          <w:szCs w:val="28"/>
          <w:lang w:eastAsia="en-US"/>
        </w:rPr>
        <w:t>Арендная плата</w:t>
      </w:r>
    </w:p>
    <w:p w14:paraId="5174597B" w14:textId="77777777" w:rsidR="00911CFB" w:rsidRPr="00911CFB" w:rsidRDefault="00911CFB" w:rsidP="00911CFB">
      <w:pPr>
        <w:tabs>
          <w:tab w:val="left" w:pos="1890"/>
        </w:tabs>
        <w:ind w:firstLine="709"/>
        <w:jc w:val="both"/>
        <w:rPr>
          <w:snapToGrid w:val="0"/>
          <w:sz w:val="28"/>
          <w:szCs w:val="28"/>
        </w:rPr>
      </w:pPr>
    </w:p>
    <w:p w14:paraId="7799A1CA" w14:textId="77777777" w:rsidR="00911CFB" w:rsidRPr="00911CFB" w:rsidRDefault="00911CFB" w:rsidP="00911CFB">
      <w:pPr>
        <w:ind w:firstLine="851"/>
        <w:jc w:val="both"/>
        <w:rPr>
          <w:snapToGrid w:val="0"/>
          <w:sz w:val="28"/>
          <w:szCs w:val="28"/>
        </w:rPr>
      </w:pPr>
      <w:r w:rsidRPr="00911CFB">
        <w:rPr>
          <w:snapToGrid w:val="0"/>
          <w:sz w:val="28"/>
          <w:szCs w:val="28"/>
        </w:rPr>
        <w:t>По данной статье организацией расходов не заявлено.</w:t>
      </w:r>
    </w:p>
    <w:p w14:paraId="5BE0C7FB" w14:textId="77777777" w:rsidR="00911CFB" w:rsidRPr="00911CFB" w:rsidRDefault="00911CFB" w:rsidP="00911CFB">
      <w:pPr>
        <w:ind w:firstLine="851"/>
        <w:jc w:val="both"/>
        <w:rPr>
          <w:snapToGrid w:val="0"/>
          <w:sz w:val="28"/>
          <w:szCs w:val="28"/>
        </w:rPr>
      </w:pPr>
    </w:p>
    <w:p w14:paraId="5964BCED" w14:textId="77777777" w:rsidR="00911CFB" w:rsidRPr="00911CFB" w:rsidRDefault="00911CFB" w:rsidP="00911CFB">
      <w:pPr>
        <w:jc w:val="center"/>
        <w:outlineLvl w:val="1"/>
        <w:rPr>
          <w:b/>
          <w:sz w:val="28"/>
        </w:rPr>
      </w:pPr>
      <w:r w:rsidRPr="00911CFB">
        <w:rPr>
          <w:b/>
          <w:sz w:val="28"/>
        </w:rPr>
        <w:t xml:space="preserve">Плата за выбросы и сбросы загрязняющих веществ в окружающую среду, размещение отходов и другие виды негативного воздействия на </w:t>
      </w:r>
      <w:r w:rsidRPr="00911CFB">
        <w:rPr>
          <w:b/>
          <w:sz w:val="28"/>
        </w:rPr>
        <w:lastRenderedPageBreak/>
        <w:t xml:space="preserve">окружающую среду в пределах установленных нормативов и (или) лимитов </w:t>
      </w:r>
    </w:p>
    <w:p w14:paraId="08B0BAA6" w14:textId="77777777" w:rsidR="00911CFB" w:rsidRPr="00911CFB" w:rsidRDefault="00911CFB" w:rsidP="00911CFB">
      <w:pPr>
        <w:rPr>
          <w:sz w:val="28"/>
          <w:szCs w:val="28"/>
        </w:rPr>
      </w:pPr>
    </w:p>
    <w:p w14:paraId="7EF53104" w14:textId="77777777" w:rsidR="00911CFB" w:rsidRPr="00911CFB" w:rsidRDefault="00911CFB" w:rsidP="00911CFB">
      <w:pPr>
        <w:ind w:firstLine="709"/>
        <w:jc w:val="both"/>
        <w:outlineLvl w:val="1"/>
        <w:rPr>
          <w:sz w:val="28"/>
        </w:rPr>
      </w:pPr>
      <w:r w:rsidRPr="00911CFB">
        <w:rPr>
          <w:sz w:val="28"/>
        </w:rPr>
        <w:t xml:space="preserve">По данной статье организацией расходов не заявлено. </w:t>
      </w:r>
    </w:p>
    <w:p w14:paraId="1F6667EE" w14:textId="77777777" w:rsidR="00911CFB" w:rsidRPr="00911CFB" w:rsidRDefault="00911CFB" w:rsidP="00911CFB">
      <w:pPr>
        <w:ind w:firstLine="709"/>
        <w:jc w:val="both"/>
        <w:outlineLvl w:val="1"/>
        <w:rPr>
          <w:sz w:val="28"/>
        </w:rPr>
      </w:pPr>
    </w:p>
    <w:p w14:paraId="36ADEA81" w14:textId="77777777" w:rsidR="00911CFB" w:rsidRPr="00911CFB" w:rsidRDefault="00911CFB" w:rsidP="00911CFB">
      <w:pPr>
        <w:rPr>
          <w:sz w:val="28"/>
          <w:szCs w:val="28"/>
        </w:rPr>
      </w:pPr>
    </w:p>
    <w:p w14:paraId="490A36EC" w14:textId="77777777" w:rsidR="00911CFB" w:rsidRPr="00911CFB" w:rsidRDefault="00911CFB" w:rsidP="00911CFB">
      <w:pPr>
        <w:jc w:val="center"/>
        <w:outlineLvl w:val="1"/>
        <w:rPr>
          <w:b/>
          <w:sz w:val="28"/>
        </w:rPr>
      </w:pPr>
      <w:r w:rsidRPr="00911CFB">
        <w:rPr>
          <w:b/>
          <w:sz w:val="28"/>
        </w:rPr>
        <w:t>Иные расходы, в том числе:</w:t>
      </w:r>
    </w:p>
    <w:p w14:paraId="27E9D055" w14:textId="77777777" w:rsidR="00911CFB" w:rsidRPr="00911CFB" w:rsidRDefault="00911CFB" w:rsidP="00911CFB">
      <w:pPr>
        <w:rPr>
          <w:sz w:val="28"/>
          <w:szCs w:val="28"/>
        </w:rPr>
      </w:pPr>
    </w:p>
    <w:p w14:paraId="4FEA0320" w14:textId="77777777" w:rsidR="00911CFB" w:rsidRPr="00911CFB" w:rsidRDefault="00911CFB" w:rsidP="00911CFB">
      <w:pPr>
        <w:jc w:val="center"/>
        <w:outlineLvl w:val="1"/>
        <w:rPr>
          <w:b/>
          <w:bCs/>
          <w:sz w:val="28"/>
        </w:rPr>
      </w:pPr>
      <w:r w:rsidRPr="00911CFB">
        <w:rPr>
          <w:b/>
          <w:bCs/>
          <w:sz w:val="28"/>
        </w:rPr>
        <w:t>Налог на имущество</w:t>
      </w:r>
    </w:p>
    <w:p w14:paraId="5F86CFF2" w14:textId="77777777" w:rsidR="00911CFB" w:rsidRPr="00911CFB" w:rsidRDefault="00911CFB" w:rsidP="00911CFB">
      <w:pPr>
        <w:ind w:firstLine="851"/>
        <w:jc w:val="both"/>
        <w:rPr>
          <w:sz w:val="28"/>
          <w:szCs w:val="28"/>
        </w:rPr>
      </w:pPr>
    </w:p>
    <w:p w14:paraId="51E45147" w14:textId="77777777" w:rsidR="00911CFB" w:rsidRPr="00911CFB" w:rsidRDefault="00911CFB" w:rsidP="00911CFB">
      <w:pPr>
        <w:tabs>
          <w:tab w:val="left" w:pos="1890"/>
        </w:tabs>
        <w:ind w:firstLine="709"/>
        <w:jc w:val="both"/>
        <w:rPr>
          <w:sz w:val="28"/>
          <w:szCs w:val="20"/>
        </w:rPr>
      </w:pPr>
      <w:bookmarkStart w:id="78" w:name="_Hlk151221938"/>
      <w:r w:rsidRPr="00911CFB">
        <w:rPr>
          <w:sz w:val="28"/>
          <w:szCs w:val="20"/>
        </w:rPr>
        <w:t>По данной статье организацией расходов не заявлено</w:t>
      </w:r>
      <w:bookmarkEnd w:id="78"/>
      <w:r w:rsidRPr="00911CFB">
        <w:rPr>
          <w:sz w:val="28"/>
          <w:szCs w:val="20"/>
        </w:rPr>
        <w:t xml:space="preserve">. </w:t>
      </w:r>
    </w:p>
    <w:p w14:paraId="3F0EECE1" w14:textId="77777777" w:rsidR="00911CFB" w:rsidRPr="00911CFB" w:rsidRDefault="00911CFB" w:rsidP="00911CFB">
      <w:pPr>
        <w:tabs>
          <w:tab w:val="left" w:pos="1890"/>
        </w:tabs>
        <w:ind w:firstLine="720"/>
        <w:jc w:val="both"/>
        <w:rPr>
          <w:snapToGrid w:val="0"/>
          <w:sz w:val="28"/>
          <w:szCs w:val="28"/>
          <w:highlight w:val="yellow"/>
          <w:lang w:eastAsia="en-US"/>
        </w:rPr>
      </w:pPr>
    </w:p>
    <w:p w14:paraId="3AA256A5" w14:textId="77777777" w:rsidR="00911CFB" w:rsidRPr="00911CFB" w:rsidRDefault="00911CFB" w:rsidP="00911CFB">
      <w:pPr>
        <w:ind w:firstLine="709"/>
        <w:jc w:val="both"/>
        <w:outlineLvl w:val="1"/>
        <w:rPr>
          <w:sz w:val="28"/>
        </w:rPr>
      </w:pPr>
    </w:p>
    <w:p w14:paraId="00E2C8CB" w14:textId="77777777" w:rsidR="00911CFB" w:rsidRPr="00911CFB" w:rsidRDefault="00911CFB" w:rsidP="00911CFB">
      <w:pPr>
        <w:jc w:val="center"/>
        <w:outlineLvl w:val="1"/>
        <w:rPr>
          <w:b/>
          <w:bCs/>
          <w:sz w:val="28"/>
        </w:rPr>
      </w:pPr>
      <w:bookmarkStart w:id="79" w:name="_Hlk150705497"/>
      <w:r w:rsidRPr="00911CFB">
        <w:rPr>
          <w:b/>
          <w:bCs/>
          <w:sz w:val="28"/>
        </w:rPr>
        <w:t>Транспортный налог</w:t>
      </w:r>
    </w:p>
    <w:p w14:paraId="173DC6DA" w14:textId="77777777" w:rsidR="00911CFB" w:rsidRPr="00911CFB" w:rsidRDefault="00911CFB" w:rsidP="00911CFB">
      <w:pPr>
        <w:ind w:firstLine="709"/>
        <w:jc w:val="both"/>
        <w:outlineLvl w:val="1"/>
        <w:rPr>
          <w:sz w:val="28"/>
        </w:rPr>
      </w:pPr>
    </w:p>
    <w:p w14:paraId="38024807" w14:textId="77777777" w:rsidR="00911CFB" w:rsidRPr="00911CFB" w:rsidRDefault="00911CFB" w:rsidP="00911CFB">
      <w:pPr>
        <w:ind w:firstLine="709"/>
        <w:jc w:val="both"/>
        <w:outlineLvl w:val="1"/>
        <w:rPr>
          <w:sz w:val="28"/>
        </w:rPr>
      </w:pPr>
      <w:bookmarkStart w:id="80" w:name="_Hlk150705628"/>
      <w:r w:rsidRPr="00911CFB">
        <w:rPr>
          <w:sz w:val="28"/>
        </w:rPr>
        <w:t>По данной статье организацией расходов не заявлено.</w:t>
      </w:r>
      <w:bookmarkEnd w:id="79"/>
      <w:bookmarkEnd w:id="80"/>
    </w:p>
    <w:p w14:paraId="4A9207AD" w14:textId="77777777" w:rsidR="00911CFB" w:rsidRPr="00911CFB" w:rsidRDefault="00911CFB" w:rsidP="00911CFB">
      <w:pPr>
        <w:ind w:firstLine="709"/>
        <w:jc w:val="both"/>
        <w:outlineLvl w:val="1"/>
        <w:rPr>
          <w:b/>
          <w:snapToGrid w:val="0"/>
          <w:sz w:val="28"/>
          <w:szCs w:val="28"/>
        </w:rPr>
      </w:pPr>
    </w:p>
    <w:p w14:paraId="5F3D52CF" w14:textId="77777777" w:rsidR="00911CFB" w:rsidRPr="00911CFB" w:rsidRDefault="00911CFB" w:rsidP="00911CFB">
      <w:pPr>
        <w:ind w:hanging="142"/>
        <w:jc w:val="center"/>
        <w:outlineLvl w:val="1"/>
        <w:rPr>
          <w:b/>
          <w:snapToGrid w:val="0"/>
          <w:sz w:val="28"/>
          <w:szCs w:val="28"/>
        </w:rPr>
      </w:pPr>
      <w:r w:rsidRPr="00911CFB">
        <w:rPr>
          <w:b/>
          <w:snapToGrid w:val="0"/>
          <w:sz w:val="28"/>
          <w:szCs w:val="28"/>
        </w:rPr>
        <w:t>Госпошлина</w:t>
      </w:r>
    </w:p>
    <w:p w14:paraId="4E9EBCAB" w14:textId="77777777" w:rsidR="00911CFB" w:rsidRPr="00911CFB" w:rsidRDefault="00911CFB" w:rsidP="00911CFB">
      <w:pPr>
        <w:rPr>
          <w:snapToGrid w:val="0"/>
          <w:sz w:val="28"/>
          <w:szCs w:val="28"/>
          <w:lang w:eastAsia="en-US"/>
        </w:rPr>
      </w:pPr>
    </w:p>
    <w:p w14:paraId="3AB8D46C" w14:textId="77777777" w:rsidR="00911CFB" w:rsidRPr="00911CFB" w:rsidRDefault="00911CFB" w:rsidP="00911CFB">
      <w:pPr>
        <w:ind w:firstLine="709"/>
        <w:rPr>
          <w:snapToGrid w:val="0"/>
          <w:sz w:val="28"/>
          <w:szCs w:val="28"/>
          <w:lang w:eastAsia="en-US"/>
        </w:rPr>
      </w:pPr>
      <w:r w:rsidRPr="00911CFB">
        <w:rPr>
          <w:snapToGrid w:val="0"/>
          <w:sz w:val="28"/>
          <w:szCs w:val="28"/>
          <w:lang w:eastAsia="en-US"/>
        </w:rPr>
        <w:t>По данной статье организацией расходов не заявлено.</w:t>
      </w:r>
    </w:p>
    <w:p w14:paraId="5FBA0714" w14:textId="77777777" w:rsidR="00911CFB" w:rsidRPr="00911CFB" w:rsidRDefault="00911CFB" w:rsidP="00911CFB">
      <w:pPr>
        <w:rPr>
          <w:snapToGrid w:val="0"/>
          <w:sz w:val="28"/>
          <w:szCs w:val="28"/>
          <w:lang w:eastAsia="en-US"/>
        </w:rPr>
      </w:pPr>
    </w:p>
    <w:p w14:paraId="7EAE6DEB" w14:textId="77777777" w:rsidR="00911CFB" w:rsidRPr="00911CFB" w:rsidRDefault="00911CFB" w:rsidP="00911CFB">
      <w:pPr>
        <w:jc w:val="center"/>
        <w:rPr>
          <w:b/>
          <w:snapToGrid w:val="0"/>
          <w:sz w:val="28"/>
          <w:szCs w:val="28"/>
        </w:rPr>
      </w:pPr>
      <w:r w:rsidRPr="00911CFB">
        <w:rPr>
          <w:b/>
          <w:snapToGrid w:val="0"/>
          <w:sz w:val="28"/>
          <w:szCs w:val="28"/>
        </w:rPr>
        <w:t>Отчисления на социальные нужды</w:t>
      </w:r>
    </w:p>
    <w:p w14:paraId="04BBC08B" w14:textId="77777777" w:rsidR="00911CFB" w:rsidRPr="00911CFB" w:rsidRDefault="00911CFB" w:rsidP="00911CFB">
      <w:pPr>
        <w:ind w:firstLine="709"/>
        <w:jc w:val="both"/>
        <w:rPr>
          <w:snapToGrid w:val="0"/>
          <w:sz w:val="28"/>
          <w:szCs w:val="28"/>
        </w:rPr>
      </w:pPr>
      <w:r w:rsidRPr="00911CFB">
        <w:rPr>
          <w:snapToGrid w:val="0"/>
          <w:sz w:val="28"/>
          <w:szCs w:val="28"/>
        </w:rPr>
        <w:t>В расходы по статье «Отчисления на социальные нужды» включаются:</w:t>
      </w:r>
    </w:p>
    <w:p w14:paraId="31D644D3" w14:textId="77777777" w:rsidR="00911CFB" w:rsidRPr="00911CFB" w:rsidRDefault="00911CFB" w:rsidP="00911CFB">
      <w:pPr>
        <w:ind w:firstLine="709"/>
        <w:jc w:val="both"/>
        <w:rPr>
          <w:snapToGrid w:val="0"/>
          <w:sz w:val="28"/>
          <w:szCs w:val="28"/>
        </w:rPr>
      </w:pPr>
      <w:r w:rsidRPr="00911CFB">
        <w:rPr>
          <w:snapToGrid w:val="0"/>
          <w:sz w:val="28"/>
          <w:szCs w:val="28"/>
        </w:rPr>
        <w:t xml:space="preserve">- сумма страховых взносов в соответствии со ст. 425 Налогового кодекса Российской Федерации (часть вторая) от 05.08.2000 № 117-ФЗ </w:t>
      </w:r>
      <w:r w:rsidRPr="00911CFB">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041B3291" w14:textId="77777777" w:rsidR="00911CFB" w:rsidRPr="00911CFB" w:rsidRDefault="00911CFB" w:rsidP="00911CFB">
      <w:pPr>
        <w:ind w:firstLine="709"/>
        <w:jc w:val="both"/>
        <w:rPr>
          <w:snapToGrid w:val="0"/>
          <w:sz w:val="28"/>
          <w:szCs w:val="28"/>
        </w:rPr>
      </w:pPr>
      <w:r w:rsidRPr="00911CFB">
        <w:rPr>
          <w:snapToGrid w:val="0"/>
          <w:sz w:val="28"/>
          <w:szCs w:val="28"/>
        </w:rPr>
        <w:t xml:space="preserve">- сумма страховых взносов в соответствии со ст. 425 НК Налогового кодекса Российской Федерации (часть вторая) от 05.08.2000 № 117-ФЗ </w:t>
      </w:r>
      <w:r w:rsidRPr="00911CFB">
        <w:rPr>
          <w:snapToGrid w:val="0"/>
          <w:sz w:val="28"/>
          <w:szCs w:val="28"/>
        </w:rPr>
        <w:br/>
        <w:t>(в зависимости от опасности или вредности труда);</w:t>
      </w:r>
    </w:p>
    <w:p w14:paraId="226F84F9" w14:textId="77777777" w:rsidR="00911CFB" w:rsidRPr="00911CFB" w:rsidRDefault="00911CFB" w:rsidP="00911CFB">
      <w:pPr>
        <w:ind w:firstLine="709"/>
        <w:jc w:val="both"/>
        <w:rPr>
          <w:snapToGrid w:val="0"/>
          <w:sz w:val="28"/>
          <w:szCs w:val="28"/>
        </w:rPr>
      </w:pPr>
      <w:r w:rsidRPr="00911CFB">
        <w:rPr>
          <w:snapToGrid w:val="0"/>
          <w:sz w:val="28"/>
          <w:szCs w:val="28"/>
        </w:rPr>
        <w:t xml:space="preserve">- </w:t>
      </w:r>
      <w:bookmarkStart w:id="81" w:name="_Hlk150706653"/>
      <w:r w:rsidRPr="00911CFB">
        <w:rPr>
          <w:snapToGrid w:val="0"/>
          <w:sz w:val="28"/>
          <w:szCs w:val="28"/>
        </w:rPr>
        <w:t xml:space="preserve">сумма страховых взносов на обязательное социальное страхование </w:t>
      </w:r>
      <w:r w:rsidRPr="00911CFB">
        <w:rPr>
          <w:snapToGrid w:val="0"/>
          <w:sz w:val="28"/>
          <w:szCs w:val="28"/>
        </w:rPr>
        <w:br/>
        <w:t>от несчастных случаев на производстве и профессиональных заболеваний</w:t>
      </w:r>
      <w:bookmarkEnd w:id="81"/>
      <w:r w:rsidRPr="00911CFB">
        <w:rPr>
          <w:snapToGrid w:val="0"/>
          <w:sz w:val="28"/>
          <w:szCs w:val="28"/>
        </w:rPr>
        <w:t xml:space="preserve">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 0,2 %.</w:t>
      </w:r>
    </w:p>
    <w:p w14:paraId="2B4D02F3" w14:textId="77777777" w:rsidR="00911CFB" w:rsidRPr="00911CFB" w:rsidRDefault="00911CFB" w:rsidP="00911CFB">
      <w:pPr>
        <w:ind w:firstLine="709"/>
        <w:jc w:val="both"/>
        <w:rPr>
          <w:snapToGrid w:val="0"/>
          <w:sz w:val="28"/>
          <w:szCs w:val="28"/>
        </w:rPr>
      </w:pPr>
      <w:r w:rsidRPr="00911CFB">
        <w:rPr>
          <w:snapToGrid w:val="0"/>
          <w:sz w:val="28"/>
          <w:szCs w:val="28"/>
        </w:rPr>
        <w:t xml:space="preserve">Организацией представлено Уведомление № б/н от 02.04.2024 отделения ФПСС по Кемеровской области - Кузбассу о страховом тарифе на обязательное социальное страхование от несчастных случаев на производстве и профессиональных заболеваний на 2024 год (стр. 905-908 том </w:t>
      </w:r>
      <w:r w:rsidRPr="00911CFB">
        <w:rPr>
          <w:snapToGrid w:val="0"/>
          <w:sz w:val="28"/>
          <w:szCs w:val="28"/>
        </w:rPr>
        <w:lastRenderedPageBreak/>
        <w:t>DOCS.FORM.6.42). В соответствии с данным уведомлением размер страхового тарифа составляет 1,9 %.</w:t>
      </w:r>
    </w:p>
    <w:p w14:paraId="4476EA7C" w14:textId="77777777" w:rsidR="00911CFB" w:rsidRPr="00911CFB" w:rsidRDefault="00911CFB" w:rsidP="00911CFB">
      <w:pPr>
        <w:ind w:firstLine="709"/>
        <w:jc w:val="both"/>
        <w:rPr>
          <w:snapToGrid w:val="0"/>
          <w:sz w:val="28"/>
          <w:szCs w:val="28"/>
        </w:rPr>
      </w:pPr>
      <w:r w:rsidRPr="00911CFB">
        <w:rPr>
          <w:snapToGrid w:val="0"/>
          <w:sz w:val="28"/>
          <w:szCs w:val="28"/>
        </w:rPr>
        <w:t>Общий процент отчислений на социальные нужды составляет: 30 % (сумма страховых взносов в фонды) + 1,9 % (страхование от несчастных случаев на производстве) = 31,9 %.</w:t>
      </w:r>
    </w:p>
    <w:p w14:paraId="210E7875" w14:textId="77777777" w:rsidR="00911CFB" w:rsidRPr="00911CFB" w:rsidRDefault="00911CFB" w:rsidP="00911CFB">
      <w:pPr>
        <w:tabs>
          <w:tab w:val="left" w:pos="1890"/>
        </w:tabs>
        <w:ind w:firstLine="709"/>
        <w:jc w:val="both"/>
        <w:rPr>
          <w:snapToGrid w:val="0"/>
          <w:sz w:val="28"/>
          <w:szCs w:val="28"/>
        </w:rPr>
      </w:pPr>
    </w:p>
    <w:p w14:paraId="432FD913" w14:textId="77777777" w:rsidR="00911CFB" w:rsidRPr="00911CFB" w:rsidRDefault="00911CFB" w:rsidP="00911CFB">
      <w:pPr>
        <w:ind w:firstLine="709"/>
        <w:jc w:val="both"/>
        <w:rPr>
          <w:snapToGrid w:val="0"/>
          <w:sz w:val="28"/>
          <w:szCs w:val="28"/>
        </w:rPr>
      </w:pPr>
      <w:r w:rsidRPr="00911CFB">
        <w:rPr>
          <w:snapToGrid w:val="0"/>
          <w:sz w:val="28"/>
          <w:szCs w:val="28"/>
        </w:rPr>
        <w:t xml:space="preserve">По данной статье предприятием планируются расходы в размере </w:t>
      </w:r>
      <w:r w:rsidRPr="00911CFB">
        <w:rPr>
          <w:snapToGrid w:val="0"/>
          <w:sz w:val="28"/>
          <w:szCs w:val="28"/>
        </w:rPr>
        <w:br/>
        <w:t xml:space="preserve">10 024,73 тыс. руб. </w:t>
      </w:r>
    </w:p>
    <w:p w14:paraId="1DA78D10" w14:textId="77777777" w:rsidR="00911CFB" w:rsidRPr="00911CFB" w:rsidRDefault="00911CFB" w:rsidP="00911CFB">
      <w:pPr>
        <w:ind w:firstLine="709"/>
        <w:jc w:val="both"/>
        <w:rPr>
          <w:snapToGrid w:val="0"/>
          <w:sz w:val="28"/>
          <w:szCs w:val="28"/>
        </w:rPr>
      </w:pPr>
      <w:r w:rsidRPr="00911CFB">
        <w:rPr>
          <w:snapToGrid w:val="0"/>
          <w:sz w:val="28"/>
          <w:szCs w:val="28"/>
        </w:rPr>
        <w:t xml:space="preserve">По оценке экспертов, на 2025 год фонд оплаты труда в операционных расходах предприятия на производство тепловой энергии составил: </w:t>
      </w:r>
      <w:r w:rsidRPr="00911CFB">
        <w:rPr>
          <w:snapToGrid w:val="0"/>
          <w:sz w:val="28"/>
          <w:szCs w:val="28"/>
        </w:rPr>
        <w:br/>
        <w:t xml:space="preserve">29 717 тыс. руб. (ФОТ на 2024 год) ÷ 71 167 тыс. руб. (операционные расходы </w:t>
      </w:r>
      <w:r w:rsidRPr="00911CFB">
        <w:rPr>
          <w:snapToGrid w:val="0"/>
          <w:sz w:val="28"/>
          <w:szCs w:val="28"/>
        </w:rPr>
        <w:br/>
        <w:t xml:space="preserve">на 2024 год) × 74 542 тыс. руб. (операционные расходы на 2025 год) = </w:t>
      </w:r>
      <w:r w:rsidRPr="00911CFB">
        <w:rPr>
          <w:snapToGrid w:val="0"/>
          <w:sz w:val="28"/>
          <w:szCs w:val="28"/>
        </w:rPr>
        <w:br/>
        <w:t>31 126 тыс. руб.</w:t>
      </w:r>
    </w:p>
    <w:p w14:paraId="3FDB6C83" w14:textId="77777777" w:rsidR="00911CFB" w:rsidRPr="00911CFB" w:rsidRDefault="00911CFB" w:rsidP="00911CFB">
      <w:pPr>
        <w:ind w:firstLine="709"/>
        <w:jc w:val="both"/>
        <w:rPr>
          <w:b/>
          <w:snapToGrid w:val="0"/>
          <w:sz w:val="28"/>
          <w:szCs w:val="28"/>
        </w:rPr>
      </w:pPr>
      <w:r w:rsidRPr="00911CFB">
        <w:rPr>
          <w:snapToGrid w:val="0"/>
          <w:sz w:val="28"/>
          <w:szCs w:val="28"/>
        </w:rPr>
        <w:t xml:space="preserve">Отчисления на социальные нужды на 2025 год при этом составят: </w:t>
      </w:r>
      <w:r w:rsidRPr="00911CFB">
        <w:rPr>
          <w:snapToGrid w:val="0"/>
          <w:sz w:val="28"/>
          <w:szCs w:val="28"/>
        </w:rPr>
        <w:br/>
        <w:t xml:space="preserve">31 126 тыс. руб. (ФОТ на 2025 год) × 31,9 % (размер социальных отчислений) = </w:t>
      </w:r>
      <w:r w:rsidRPr="00911CFB">
        <w:rPr>
          <w:b/>
          <w:snapToGrid w:val="0"/>
          <w:sz w:val="28"/>
          <w:szCs w:val="28"/>
        </w:rPr>
        <w:t>9 929,19 тыс. руб.</w:t>
      </w:r>
    </w:p>
    <w:p w14:paraId="5FDEC54A" w14:textId="77777777" w:rsidR="00911CFB" w:rsidRPr="00911CFB" w:rsidRDefault="00911CFB" w:rsidP="00911CFB">
      <w:pPr>
        <w:ind w:firstLine="709"/>
        <w:jc w:val="both"/>
        <w:rPr>
          <w:snapToGrid w:val="0"/>
          <w:sz w:val="28"/>
          <w:szCs w:val="28"/>
        </w:rPr>
      </w:pPr>
      <w:r w:rsidRPr="00911CFB">
        <w:rPr>
          <w:snapToGrid w:val="0"/>
          <w:sz w:val="28"/>
          <w:szCs w:val="28"/>
        </w:rPr>
        <w:t>Экономически обоснованный размер затрат, по данной статье, рассчитанный экспертами превышает предложения организации на 283 тыс. руб.</w:t>
      </w:r>
    </w:p>
    <w:p w14:paraId="004390B6" w14:textId="77777777" w:rsidR="00911CFB" w:rsidRPr="00911CFB" w:rsidRDefault="00911CFB" w:rsidP="00911CFB">
      <w:pPr>
        <w:ind w:firstLine="709"/>
        <w:jc w:val="both"/>
        <w:rPr>
          <w:snapToGrid w:val="0"/>
          <w:sz w:val="28"/>
          <w:szCs w:val="28"/>
        </w:rPr>
      </w:pPr>
      <w:r w:rsidRPr="00911CFB">
        <w:rPr>
          <w:snapToGrid w:val="0"/>
          <w:sz w:val="28"/>
          <w:szCs w:val="28"/>
        </w:rPr>
        <w:t>Данные расходы эксперты считают экономически обоснованными</w:t>
      </w:r>
      <w:r w:rsidRPr="00911CFB">
        <w:rPr>
          <w:snapToGrid w:val="0"/>
          <w:sz w:val="28"/>
          <w:szCs w:val="28"/>
        </w:rPr>
        <w:br/>
        <w:t>и предлагают к включению в НВВ предприятия на 2025 год.</w:t>
      </w:r>
    </w:p>
    <w:p w14:paraId="3B134E04" w14:textId="77777777" w:rsidR="00911CFB" w:rsidRPr="00911CFB" w:rsidRDefault="00911CFB" w:rsidP="00911CFB">
      <w:pPr>
        <w:ind w:firstLine="709"/>
        <w:jc w:val="both"/>
        <w:rPr>
          <w:snapToGrid w:val="0"/>
          <w:sz w:val="28"/>
          <w:szCs w:val="28"/>
        </w:rPr>
      </w:pPr>
      <w:r w:rsidRPr="00911CFB">
        <w:rPr>
          <w:snapToGrid w:val="0"/>
          <w:sz w:val="28"/>
          <w:szCs w:val="28"/>
        </w:rPr>
        <w:t xml:space="preserve">Расходы в размере 95,54 тыс. руб., подлежат исключению из НВВ </w:t>
      </w:r>
      <w:r w:rsidRPr="00911CFB">
        <w:rPr>
          <w:snapToGrid w:val="0"/>
          <w:sz w:val="28"/>
          <w:szCs w:val="28"/>
        </w:rPr>
        <w:br/>
        <w:t>на 2025 год, как экономически необоснованные.</w:t>
      </w:r>
    </w:p>
    <w:p w14:paraId="6EA4B642" w14:textId="77777777" w:rsidR="00911CFB" w:rsidRPr="00911CFB" w:rsidRDefault="00911CFB" w:rsidP="00911CFB">
      <w:pPr>
        <w:ind w:firstLine="709"/>
        <w:jc w:val="both"/>
        <w:rPr>
          <w:snapToGrid w:val="0"/>
          <w:sz w:val="28"/>
          <w:szCs w:val="28"/>
        </w:rPr>
      </w:pPr>
    </w:p>
    <w:p w14:paraId="3FF10327" w14:textId="77777777" w:rsidR="00911CFB" w:rsidRPr="00911CFB" w:rsidRDefault="00911CFB" w:rsidP="00911CFB">
      <w:pPr>
        <w:tabs>
          <w:tab w:val="left" w:pos="1890"/>
        </w:tabs>
        <w:ind w:firstLine="709"/>
        <w:jc w:val="both"/>
        <w:rPr>
          <w:snapToGrid w:val="0"/>
          <w:sz w:val="28"/>
          <w:szCs w:val="28"/>
        </w:rPr>
      </w:pPr>
    </w:p>
    <w:p w14:paraId="1C12CEB4" w14:textId="77777777" w:rsidR="00911CFB" w:rsidRPr="00911CFB" w:rsidRDefault="00911CFB" w:rsidP="00911CFB">
      <w:pPr>
        <w:tabs>
          <w:tab w:val="left" w:pos="1890"/>
        </w:tabs>
        <w:jc w:val="center"/>
        <w:rPr>
          <w:b/>
          <w:snapToGrid w:val="0"/>
          <w:sz w:val="28"/>
          <w:szCs w:val="28"/>
        </w:rPr>
      </w:pPr>
      <w:r w:rsidRPr="00911CFB">
        <w:rPr>
          <w:b/>
          <w:snapToGrid w:val="0"/>
          <w:sz w:val="28"/>
          <w:szCs w:val="28"/>
        </w:rPr>
        <w:t>Расходы по сомнительным долгам</w:t>
      </w:r>
    </w:p>
    <w:p w14:paraId="18909993" w14:textId="77777777" w:rsidR="00911CFB" w:rsidRPr="00911CFB" w:rsidRDefault="00911CFB" w:rsidP="00911CFB">
      <w:pPr>
        <w:tabs>
          <w:tab w:val="left" w:pos="1890"/>
        </w:tabs>
        <w:ind w:firstLine="709"/>
        <w:jc w:val="both"/>
        <w:rPr>
          <w:snapToGrid w:val="0"/>
          <w:sz w:val="28"/>
          <w:szCs w:val="28"/>
        </w:rPr>
      </w:pPr>
    </w:p>
    <w:p w14:paraId="7E604922" w14:textId="77777777" w:rsidR="00911CFB" w:rsidRPr="00911CFB" w:rsidRDefault="00911CFB" w:rsidP="00911CFB">
      <w:pPr>
        <w:tabs>
          <w:tab w:val="left" w:pos="1890"/>
        </w:tabs>
        <w:ind w:firstLine="709"/>
        <w:jc w:val="both"/>
        <w:rPr>
          <w:snapToGrid w:val="0"/>
          <w:sz w:val="28"/>
          <w:szCs w:val="28"/>
        </w:rPr>
      </w:pPr>
      <w:bookmarkStart w:id="82" w:name="_Hlk150708086"/>
      <w:r w:rsidRPr="00911CFB">
        <w:rPr>
          <w:snapToGrid w:val="0"/>
          <w:sz w:val="28"/>
          <w:szCs w:val="28"/>
        </w:rPr>
        <w:t>По данной статье организацией расходов не заявлено.</w:t>
      </w:r>
      <w:bookmarkEnd w:id="82"/>
    </w:p>
    <w:p w14:paraId="4EE2880D" w14:textId="77777777" w:rsidR="00911CFB" w:rsidRPr="00911CFB" w:rsidRDefault="00911CFB" w:rsidP="00911CFB">
      <w:pPr>
        <w:rPr>
          <w:snapToGrid w:val="0"/>
          <w:sz w:val="28"/>
          <w:szCs w:val="28"/>
        </w:rPr>
      </w:pPr>
    </w:p>
    <w:p w14:paraId="638A275F" w14:textId="77777777" w:rsidR="00911CFB" w:rsidRPr="00911CFB" w:rsidRDefault="00911CFB" w:rsidP="00911CFB">
      <w:pPr>
        <w:keepNext/>
        <w:keepLines/>
        <w:jc w:val="center"/>
        <w:outlineLvl w:val="1"/>
        <w:rPr>
          <w:rFonts w:eastAsia="Calibri"/>
          <w:b/>
          <w:sz w:val="28"/>
          <w:szCs w:val="28"/>
          <w:lang w:eastAsia="en-US"/>
        </w:rPr>
      </w:pPr>
      <w:r w:rsidRPr="00911CFB">
        <w:rPr>
          <w:rFonts w:eastAsia="Calibri"/>
          <w:b/>
          <w:sz w:val="28"/>
          <w:szCs w:val="28"/>
          <w:lang w:eastAsia="en-US"/>
        </w:rPr>
        <w:t>Амортизация</w:t>
      </w:r>
    </w:p>
    <w:p w14:paraId="461560BF" w14:textId="77777777" w:rsidR="00911CFB" w:rsidRPr="00911CFB" w:rsidRDefault="00911CFB" w:rsidP="00911CFB">
      <w:pPr>
        <w:ind w:firstLine="720"/>
        <w:jc w:val="both"/>
        <w:rPr>
          <w:snapToGrid w:val="0"/>
          <w:sz w:val="28"/>
          <w:szCs w:val="28"/>
        </w:rPr>
      </w:pPr>
    </w:p>
    <w:p w14:paraId="3D2D552E" w14:textId="77777777" w:rsidR="00911CFB" w:rsidRPr="00911CFB" w:rsidRDefault="00911CFB" w:rsidP="00911CFB">
      <w:pPr>
        <w:tabs>
          <w:tab w:val="left" w:pos="1890"/>
        </w:tabs>
        <w:ind w:firstLine="709"/>
        <w:jc w:val="both"/>
        <w:rPr>
          <w:snapToGrid w:val="0"/>
          <w:sz w:val="28"/>
          <w:szCs w:val="28"/>
        </w:rPr>
      </w:pPr>
      <w:r w:rsidRPr="00911CFB">
        <w:rPr>
          <w:snapToGrid w:val="0"/>
          <w:sz w:val="28"/>
          <w:szCs w:val="28"/>
        </w:rPr>
        <w:t>По данной статье организацией расходов не заявлено.</w:t>
      </w:r>
    </w:p>
    <w:p w14:paraId="0F299EBB" w14:textId="77777777" w:rsidR="00911CFB" w:rsidRPr="00911CFB" w:rsidRDefault="00911CFB" w:rsidP="00911CFB">
      <w:pPr>
        <w:tabs>
          <w:tab w:val="left" w:pos="1890"/>
        </w:tabs>
        <w:ind w:firstLine="709"/>
        <w:jc w:val="both"/>
        <w:rPr>
          <w:snapToGrid w:val="0"/>
          <w:sz w:val="28"/>
          <w:szCs w:val="28"/>
        </w:rPr>
      </w:pPr>
    </w:p>
    <w:p w14:paraId="4ABB1751" w14:textId="77777777" w:rsidR="00911CFB" w:rsidRPr="00911CFB" w:rsidRDefault="00911CFB" w:rsidP="00911CFB">
      <w:pPr>
        <w:tabs>
          <w:tab w:val="left" w:pos="1890"/>
        </w:tabs>
        <w:jc w:val="center"/>
        <w:rPr>
          <w:b/>
          <w:snapToGrid w:val="0"/>
          <w:sz w:val="28"/>
          <w:szCs w:val="28"/>
        </w:rPr>
      </w:pPr>
      <w:r w:rsidRPr="00911CFB">
        <w:rPr>
          <w:b/>
          <w:snapToGrid w:val="0"/>
          <w:sz w:val="28"/>
          <w:szCs w:val="28"/>
        </w:rPr>
        <w:t>Расходы на выплаты по договорам займа и кредитным договорам, включая проценты по ним</w:t>
      </w:r>
    </w:p>
    <w:p w14:paraId="067A5ECA" w14:textId="77777777" w:rsidR="00911CFB" w:rsidRPr="00911CFB" w:rsidRDefault="00911CFB" w:rsidP="00911CFB">
      <w:pPr>
        <w:tabs>
          <w:tab w:val="left" w:pos="1890"/>
        </w:tabs>
        <w:ind w:firstLine="709"/>
        <w:jc w:val="both"/>
        <w:rPr>
          <w:snapToGrid w:val="0"/>
          <w:sz w:val="28"/>
          <w:szCs w:val="28"/>
        </w:rPr>
      </w:pPr>
    </w:p>
    <w:p w14:paraId="1F930F20" w14:textId="77777777" w:rsidR="00911CFB" w:rsidRPr="00911CFB" w:rsidRDefault="00911CFB" w:rsidP="00911CFB">
      <w:pPr>
        <w:tabs>
          <w:tab w:val="left" w:pos="1890"/>
        </w:tabs>
        <w:ind w:firstLine="709"/>
        <w:jc w:val="both"/>
        <w:rPr>
          <w:snapToGrid w:val="0"/>
          <w:sz w:val="28"/>
          <w:szCs w:val="28"/>
        </w:rPr>
      </w:pPr>
      <w:r w:rsidRPr="00911CFB">
        <w:rPr>
          <w:snapToGrid w:val="0"/>
          <w:sz w:val="28"/>
          <w:szCs w:val="28"/>
        </w:rPr>
        <w:t>По данной статье организацией расходов не заявлено.</w:t>
      </w:r>
    </w:p>
    <w:p w14:paraId="67B80AC0" w14:textId="77777777" w:rsidR="00911CFB" w:rsidRPr="00911CFB" w:rsidRDefault="00911CFB" w:rsidP="00911CFB">
      <w:pPr>
        <w:tabs>
          <w:tab w:val="left" w:pos="1890"/>
        </w:tabs>
        <w:ind w:firstLine="709"/>
        <w:jc w:val="both"/>
        <w:rPr>
          <w:snapToGrid w:val="0"/>
          <w:sz w:val="28"/>
          <w:szCs w:val="28"/>
        </w:rPr>
      </w:pPr>
    </w:p>
    <w:p w14:paraId="1A815692" w14:textId="77777777" w:rsidR="00911CFB" w:rsidRPr="00911CFB" w:rsidRDefault="00911CFB" w:rsidP="00911CFB">
      <w:pPr>
        <w:tabs>
          <w:tab w:val="left" w:pos="1890"/>
        </w:tabs>
        <w:ind w:firstLine="709"/>
        <w:jc w:val="both"/>
        <w:rPr>
          <w:snapToGrid w:val="0"/>
          <w:sz w:val="28"/>
          <w:szCs w:val="28"/>
        </w:rPr>
      </w:pPr>
    </w:p>
    <w:p w14:paraId="6EE2EB50" w14:textId="77777777" w:rsidR="00911CFB" w:rsidRPr="00911CFB" w:rsidRDefault="00911CFB" w:rsidP="00911CFB">
      <w:pPr>
        <w:keepNext/>
        <w:keepLines/>
        <w:jc w:val="center"/>
        <w:outlineLvl w:val="1"/>
        <w:rPr>
          <w:rFonts w:eastAsia="Calibri"/>
          <w:b/>
          <w:sz w:val="28"/>
          <w:szCs w:val="28"/>
          <w:lang w:eastAsia="en-US"/>
        </w:rPr>
      </w:pPr>
      <w:r w:rsidRPr="00911CFB">
        <w:rPr>
          <w:rFonts w:eastAsia="Calibri"/>
          <w:b/>
          <w:sz w:val="28"/>
          <w:szCs w:val="28"/>
          <w:lang w:eastAsia="en-US"/>
        </w:rPr>
        <w:t>Налог на прибыль</w:t>
      </w:r>
    </w:p>
    <w:p w14:paraId="126A58D2" w14:textId="77777777" w:rsidR="00911CFB" w:rsidRPr="00911CFB" w:rsidRDefault="00911CFB" w:rsidP="00911CFB">
      <w:pPr>
        <w:ind w:firstLine="851"/>
        <w:jc w:val="both"/>
        <w:rPr>
          <w:snapToGrid w:val="0"/>
          <w:sz w:val="28"/>
          <w:szCs w:val="28"/>
        </w:rPr>
      </w:pPr>
    </w:p>
    <w:p w14:paraId="14DE3467" w14:textId="77777777" w:rsidR="00911CFB" w:rsidRPr="00911CFB" w:rsidRDefault="00911CFB" w:rsidP="00911CFB">
      <w:pPr>
        <w:tabs>
          <w:tab w:val="left" w:pos="1890"/>
        </w:tabs>
        <w:ind w:firstLine="709"/>
        <w:jc w:val="both"/>
        <w:rPr>
          <w:snapToGrid w:val="0"/>
          <w:sz w:val="28"/>
          <w:szCs w:val="28"/>
        </w:rPr>
      </w:pPr>
      <w:r w:rsidRPr="00911CFB">
        <w:rPr>
          <w:snapToGrid w:val="0"/>
          <w:sz w:val="28"/>
          <w:szCs w:val="28"/>
        </w:rPr>
        <w:t>По данной статье организацией расходов не заявлено.</w:t>
      </w:r>
    </w:p>
    <w:p w14:paraId="2B8D0B2B" w14:textId="77777777" w:rsidR="00911CFB" w:rsidRPr="00911CFB" w:rsidRDefault="00911CFB" w:rsidP="00911CFB">
      <w:pPr>
        <w:tabs>
          <w:tab w:val="left" w:pos="1890"/>
        </w:tabs>
        <w:ind w:firstLine="709"/>
        <w:jc w:val="both"/>
        <w:rPr>
          <w:snapToGrid w:val="0"/>
          <w:sz w:val="28"/>
          <w:szCs w:val="28"/>
        </w:rPr>
      </w:pPr>
    </w:p>
    <w:p w14:paraId="5CF2297D" w14:textId="77777777" w:rsidR="00911CFB" w:rsidRPr="00911CFB" w:rsidRDefault="00911CFB" w:rsidP="00911CFB">
      <w:pPr>
        <w:tabs>
          <w:tab w:val="left" w:pos="1890"/>
        </w:tabs>
        <w:jc w:val="center"/>
        <w:rPr>
          <w:b/>
          <w:snapToGrid w:val="0"/>
          <w:sz w:val="28"/>
          <w:szCs w:val="28"/>
        </w:rPr>
      </w:pPr>
      <w:r w:rsidRPr="00911CFB">
        <w:rPr>
          <w:b/>
          <w:snapToGrid w:val="0"/>
          <w:sz w:val="28"/>
          <w:szCs w:val="28"/>
        </w:rPr>
        <w:t>Прибыль</w:t>
      </w:r>
    </w:p>
    <w:p w14:paraId="512E9B71" w14:textId="77777777" w:rsidR="00911CFB" w:rsidRPr="00911CFB" w:rsidRDefault="00911CFB" w:rsidP="00911CFB">
      <w:pPr>
        <w:tabs>
          <w:tab w:val="left" w:pos="1890"/>
        </w:tabs>
        <w:jc w:val="center"/>
        <w:rPr>
          <w:b/>
          <w:snapToGrid w:val="0"/>
          <w:sz w:val="28"/>
          <w:szCs w:val="28"/>
        </w:rPr>
      </w:pPr>
    </w:p>
    <w:p w14:paraId="040E21A2" w14:textId="77777777" w:rsidR="00911CFB" w:rsidRPr="00911CFB" w:rsidRDefault="00911CFB" w:rsidP="00911CFB">
      <w:pPr>
        <w:tabs>
          <w:tab w:val="left" w:pos="1890"/>
        </w:tabs>
        <w:ind w:firstLine="709"/>
        <w:jc w:val="both"/>
        <w:rPr>
          <w:snapToGrid w:val="0"/>
          <w:sz w:val="28"/>
          <w:szCs w:val="28"/>
        </w:rPr>
      </w:pPr>
      <w:r w:rsidRPr="00911CFB">
        <w:rPr>
          <w:snapToGrid w:val="0"/>
          <w:sz w:val="28"/>
          <w:szCs w:val="28"/>
        </w:rPr>
        <w:lastRenderedPageBreak/>
        <w:t>По данной статье организацией расходов не заявлено.</w:t>
      </w:r>
    </w:p>
    <w:p w14:paraId="2D2D06B0" w14:textId="77777777" w:rsidR="00911CFB" w:rsidRPr="00911CFB" w:rsidRDefault="00911CFB" w:rsidP="00911CFB">
      <w:pPr>
        <w:ind w:firstLine="709"/>
        <w:jc w:val="both"/>
        <w:rPr>
          <w:snapToGrid w:val="0"/>
          <w:sz w:val="28"/>
          <w:szCs w:val="28"/>
        </w:rPr>
      </w:pPr>
    </w:p>
    <w:p w14:paraId="336668AD" w14:textId="77777777" w:rsidR="00911CFB" w:rsidRPr="00911CFB" w:rsidRDefault="00911CFB" w:rsidP="00911CFB">
      <w:pPr>
        <w:jc w:val="center"/>
        <w:rPr>
          <w:b/>
          <w:snapToGrid w:val="0"/>
          <w:sz w:val="28"/>
          <w:szCs w:val="28"/>
        </w:rPr>
      </w:pPr>
      <w:r w:rsidRPr="00911CFB">
        <w:rPr>
          <w:b/>
          <w:snapToGrid w:val="0"/>
          <w:sz w:val="28"/>
          <w:szCs w:val="28"/>
        </w:rPr>
        <w:t>Расходы на топливо</w:t>
      </w:r>
    </w:p>
    <w:p w14:paraId="7ACA8D69" w14:textId="77777777" w:rsidR="00911CFB" w:rsidRPr="00911CFB" w:rsidRDefault="00911CFB" w:rsidP="00911CFB">
      <w:pPr>
        <w:jc w:val="center"/>
        <w:rPr>
          <w:snapToGrid w:val="0"/>
          <w:sz w:val="28"/>
          <w:szCs w:val="28"/>
        </w:rPr>
      </w:pPr>
    </w:p>
    <w:p w14:paraId="479FE9CF"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В соответствии с пунктом 28 Основ ценообразования, утверждённых Постановлением Правительства РФ от 22.10.2012 № 1075 (в редакции </w:t>
      </w:r>
      <w:r w:rsidRPr="00911CFB">
        <w:rPr>
          <w:snapToGrid w:val="0"/>
          <w:sz w:val="28"/>
          <w:szCs w:val="28"/>
        </w:rPr>
        <w:br/>
        <w:t>от 30.11.2023) «О ценообразовании в сфере теплоснабжения» (далее – Основы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5CD97CFE"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1E9D1177"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б) цены, установленные в договорах, заключенных в результате проведения торгов;</w:t>
      </w:r>
    </w:p>
    <w:p w14:paraId="0AB3B902"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2BCD2CBD"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прогноз индекса потребительских цен (в среднем за год к предыдущему году);</w:t>
      </w:r>
    </w:p>
    <w:p w14:paraId="793A0C2C"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цены на природный газ;</w:t>
      </w:r>
    </w:p>
    <w:p w14:paraId="42F1F90F"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57EC7EB4"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динамика цен (тарифов) на товары (услуги) (в среднем за год к предыдущему году).</w:t>
      </w:r>
    </w:p>
    <w:p w14:paraId="26C59975"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28(1). Для целей установления тарифов в сфере теплоснабжения расходы на строительство, реконструкцию и модернизацию объектов теплоснабжения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w:t>
      </w:r>
      <w:r w:rsidRPr="00911CFB">
        <w:rPr>
          <w:snapToGrid w:val="0"/>
          <w:sz w:val="28"/>
          <w:szCs w:val="28"/>
        </w:rPr>
        <w:lastRenderedPageBreak/>
        <w:t>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059CDDB9"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В соответствии с пунктом 29 Основ ценообразования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14:paraId="6DF2A8DE"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1145425D"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б) цены, установленные в договорах, заключенных в результате проведения торгов;</w:t>
      </w:r>
    </w:p>
    <w:p w14:paraId="290FAB0D"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5921CD37"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00CA995E"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30. При отсутствии данных, указанных в пункте 29 настоящего документа, обоснованность фактических значений расходов (цен) определяется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Применяемая цена определяется как расчетная цена, сложившаяся за предшествующие 3 года с учетом прогнозных индексов изменения цены по соответствующей отрасли.</w:t>
      </w:r>
    </w:p>
    <w:p w14:paraId="776A4B37"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31. При определении плановых (расчетных) 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14:paraId="43D4734B"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Названные источники применяются последовательно, при этом отказ </w:t>
      </w:r>
      <w:r w:rsidRPr="00911CFB">
        <w:rPr>
          <w:snapToGrid w:val="0"/>
          <w:sz w:val="28"/>
          <w:szCs w:val="28"/>
        </w:rPr>
        <w:br/>
        <w:t>от определения планируемых цен в соответствии с одним источником информации подразумевает невозможность его использования и необходимость перехода к следующему источнику.</w:t>
      </w:r>
    </w:p>
    <w:p w14:paraId="4857E26E"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По данной статье предприятием планируются расходы в размере </w:t>
      </w:r>
      <w:r w:rsidRPr="00911CFB">
        <w:rPr>
          <w:snapToGrid w:val="0"/>
          <w:sz w:val="28"/>
          <w:szCs w:val="28"/>
        </w:rPr>
        <w:br/>
        <w:t>79 899,43 тыс. руб.</w:t>
      </w:r>
    </w:p>
    <w:p w14:paraId="6E967C29"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 </w:t>
      </w:r>
    </w:p>
    <w:p w14:paraId="1E2627CF"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lastRenderedPageBreak/>
        <w:t xml:space="preserve">При производстве и реализации тепловой энергии </w:t>
      </w:r>
      <w:r w:rsidRPr="00911CFB">
        <w:rPr>
          <w:snapToGrid w:val="0"/>
          <w:sz w:val="28"/>
          <w:szCs w:val="28"/>
        </w:rPr>
        <w:br/>
        <w:t xml:space="preserve">ООО «Гурьевск - сталь» используется уголь марки </w:t>
      </w:r>
      <w:proofErr w:type="spellStart"/>
      <w:r w:rsidRPr="00911CFB">
        <w:rPr>
          <w:snapToGrid w:val="0"/>
          <w:sz w:val="28"/>
          <w:szCs w:val="28"/>
        </w:rPr>
        <w:t>Др</w:t>
      </w:r>
      <w:proofErr w:type="spellEnd"/>
      <w:r w:rsidRPr="00911CFB">
        <w:rPr>
          <w:snapToGrid w:val="0"/>
          <w:sz w:val="28"/>
          <w:szCs w:val="28"/>
        </w:rPr>
        <w:t xml:space="preserve"> приобретаемый </w:t>
      </w:r>
      <w:r w:rsidRPr="00911CFB">
        <w:rPr>
          <w:snapToGrid w:val="0"/>
          <w:sz w:val="28"/>
          <w:szCs w:val="28"/>
        </w:rPr>
        <w:br/>
        <w:t>у ООО «</w:t>
      </w:r>
      <w:proofErr w:type="spellStart"/>
      <w:r w:rsidRPr="00911CFB">
        <w:rPr>
          <w:snapToGrid w:val="0"/>
          <w:sz w:val="28"/>
          <w:szCs w:val="28"/>
        </w:rPr>
        <w:t>Кузбасстопливобыт</w:t>
      </w:r>
      <w:proofErr w:type="spellEnd"/>
      <w:r w:rsidRPr="00911CFB">
        <w:rPr>
          <w:snapToGrid w:val="0"/>
          <w:sz w:val="28"/>
          <w:szCs w:val="28"/>
        </w:rPr>
        <w:t xml:space="preserve">» по договору на поставку угля </w:t>
      </w:r>
      <w:proofErr w:type="gramStart"/>
      <w:r w:rsidRPr="00911CFB">
        <w:rPr>
          <w:snapToGrid w:val="0"/>
          <w:sz w:val="28"/>
          <w:szCs w:val="28"/>
        </w:rPr>
        <w:t>№  08</w:t>
      </w:r>
      <w:proofErr w:type="gramEnd"/>
      <w:r w:rsidRPr="00911CFB">
        <w:rPr>
          <w:snapToGrid w:val="0"/>
          <w:sz w:val="28"/>
          <w:szCs w:val="28"/>
        </w:rPr>
        <w:t>-101/23 от 29.06.2023 с приложениями, заключённому по результатам проведения конкурсных процедур (стр. 506-521 том 5 DOCS.FORM.6.42).</w:t>
      </w:r>
    </w:p>
    <w:p w14:paraId="38D1EDDE"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Также, в летний период, промышленная котельная № 2 ООО «Гурьевск - сталь» осуществляет производство тепловой энергии и горячей воды используя топливо – мазут топочный 100 приобретаемый по договору </w:t>
      </w:r>
      <w:r w:rsidRPr="00911CFB">
        <w:rPr>
          <w:snapToGrid w:val="0"/>
          <w:sz w:val="28"/>
          <w:szCs w:val="28"/>
        </w:rPr>
        <w:br/>
        <w:t>№ с приложениями (стр. 522-527 том 5 DOCS.FORM.6.42). Документация, подтверждающая проведение торгов по приобретению мазута топочного – не представлена.</w:t>
      </w:r>
    </w:p>
    <w:p w14:paraId="689F23EE"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C3249D6"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 Сводная информация и смета расходов на 2025 год, в разрезе затрат на топливо (стр. 1-3 том DOCS.FORM.6.42).</w:t>
      </w:r>
    </w:p>
    <w:p w14:paraId="7047718D"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Расчёт расхода топлива на 2025 год (стр. 575 том DOCS.FORM.6.42).</w:t>
      </w:r>
    </w:p>
    <w:p w14:paraId="7FDC341E"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Сводная информация и смета расходов за 2023 год, в разрезе затрат на топливо (стр. 1-3 том DOCS.FORM.6.42).</w:t>
      </w:r>
    </w:p>
    <w:p w14:paraId="3DC85384"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Отчётная форма BALANCE.CALC.TARIFF.WARM.2023.FACT, в разрезе затрат на топливо.</w:t>
      </w:r>
    </w:p>
    <w:p w14:paraId="4938C917"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Расчёт расхода топлива за 2023 год (стр. 575 том DOCS.FORM.6.42).</w:t>
      </w:r>
    </w:p>
    <w:p w14:paraId="228764E7"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Конкурсная документация по закупке топлива (уголь марки </w:t>
      </w:r>
      <w:proofErr w:type="spellStart"/>
      <w:r w:rsidRPr="00911CFB">
        <w:rPr>
          <w:snapToGrid w:val="0"/>
          <w:sz w:val="28"/>
          <w:szCs w:val="28"/>
        </w:rPr>
        <w:t>Др</w:t>
      </w:r>
      <w:proofErr w:type="spellEnd"/>
      <w:r w:rsidRPr="00911CFB">
        <w:rPr>
          <w:snapToGrid w:val="0"/>
          <w:sz w:val="28"/>
          <w:szCs w:val="28"/>
        </w:rPr>
        <w:t>) № 3333720 от 23.06.2023; Протокол с конкурентным листом № 383/23 от 23.06.2023 (стр. 576-578 том DOCS.FORM.6.42).</w:t>
      </w:r>
    </w:p>
    <w:p w14:paraId="3F36BAD3"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Договор поставки угля № 89-К/Д-2022 от 01.04.2022 с приложениями, заключённый с АО «Стройсервис» (стр. 579-588 том DOCS.FORM.6.42).</w:t>
      </w:r>
    </w:p>
    <w:p w14:paraId="31AA0061"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Договор поставки № 08-101/23 от 29.06.2023 с приложениями, заключённый с ООО «</w:t>
      </w:r>
      <w:proofErr w:type="spellStart"/>
      <w:r w:rsidRPr="00911CFB">
        <w:rPr>
          <w:snapToGrid w:val="0"/>
          <w:sz w:val="28"/>
          <w:szCs w:val="28"/>
        </w:rPr>
        <w:t>Кузбасстопливосбыт</w:t>
      </w:r>
      <w:proofErr w:type="spellEnd"/>
      <w:r w:rsidRPr="00911CFB">
        <w:rPr>
          <w:snapToGrid w:val="0"/>
          <w:sz w:val="28"/>
          <w:szCs w:val="28"/>
        </w:rPr>
        <w:t>» по результатам конкурсных процедур (стр. 589-593 том DOCS.FORM.6.42).</w:t>
      </w:r>
    </w:p>
    <w:p w14:paraId="61DD46E7"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Реестр счетов-фактур за 2023 год в разрезе затрат на топливо (стр. 594-595 том DOCS.FORM.6.42).</w:t>
      </w:r>
    </w:p>
    <w:p w14:paraId="00F5F891"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Договор поставки мазута № 08-094/23 от 13.06.2023 с приложениями, заключённый с ООО «</w:t>
      </w:r>
      <w:proofErr w:type="spellStart"/>
      <w:r w:rsidRPr="00911CFB">
        <w:rPr>
          <w:snapToGrid w:val="0"/>
          <w:sz w:val="28"/>
          <w:szCs w:val="28"/>
        </w:rPr>
        <w:t>КузбассНефтеТранс</w:t>
      </w:r>
      <w:proofErr w:type="spellEnd"/>
      <w:r w:rsidRPr="00911CFB">
        <w:rPr>
          <w:snapToGrid w:val="0"/>
          <w:sz w:val="28"/>
          <w:szCs w:val="28"/>
        </w:rPr>
        <w:t>» (стр. 595-601 том DOCS.FORM.6.42).</w:t>
      </w:r>
    </w:p>
    <w:p w14:paraId="774D94AF"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Отчётная форма WARM.TOPL.Q4.2023.</w:t>
      </w:r>
    </w:p>
    <w:p w14:paraId="764DFEC0" w14:textId="77777777" w:rsidR="00911CFB" w:rsidRPr="00911CFB" w:rsidRDefault="00911CFB" w:rsidP="00911CFB">
      <w:pPr>
        <w:tabs>
          <w:tab w:val="left" w:pos="1890"/>
        </w:tabs>
        <w:ind w:firstLine="851"/>
        <w:jc w:val="both"/>
        <w:rPr>
          <w:snapToGrid w:val="0"/>
          <w:sz w:val="28"/>
          <w:szCs w:val="28"/>
        </w:rPr>
      </w:pPr>
    </w:p>
    <w:p w14:paraId="2932F6D3"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В связи с тем, что по виду топлива уголь были проведены конкурсные процедуры, затраты, по приобретению данного вида топлива, будут рассчитываться в соответствии с подпунктом «б» пункта 28 Основ ценообразования.</w:t>
      </w:r>
    </w:p>
    <w:p w14:paraId="2333C5DC"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Документация по проведению конкурсных процедур по закупкам мазута топочного марки М-100 не представлена, а также в связи с тем, что произвести расчёт средней цены мазута топочного, сложившейся на Санкт-</w:t>
      </w:r>
      <w:proofErr w:type="spellStart"/>
      <w:r w:rsidRPr="00911CFB">
        <w:rPr>
          <w:snapToGrid w:val="0"/>
          <w:sz w:val="28"/>
          <w:szCs w:val="28"/>
        </w:rPr>
        <w:t>Петербурской</w:t>
      </w:r>
      <w:proofErr w:type="spellEnd"/>
      <w:r w:rsidRPr="00911CFB">
        <w:rPr>
          <w:snapToGrid w:val="0"/>
          <w:sz w:val="28"/>
          <w:szCs w:val="28"/>
        </w:rPr>
        <w:t xml:space="preserve"> </w:t>
      </w:r>
      <w:r w:rsidRPr="00911CFB">
        <w:rPr>
          <w:snapToGrid w:val="0"/>
          <w:sz w:val="28"/>
          <w:szCs w:val="28"/>
        </w:rPr>
        <w:lastRenderedPageBreak/>
        <w:t>Международной товарно-сырьевой бирже за 2023 год не представляется возможным, затраты, по виду топлива мазут топочный марки М-100, будут производиться в соответствии с подпунктом «г» пункта 29 Основ ценообразования.</w:t>
      </w:r>
    </w:p>
    <w:p w14:paraId="143A4E29" w14:textId="77777777" w:rsidR="00911CFB" w:rsidRPr="00911CFB" w:rsidRDefault="00911CFB" w:rsidP="00911CFB">
      <w:pPr>
        <w:tabs>
          <w:tab w:val="left" w:pos="1890"/>
        </w:tabs>
        <w:ind w:firstLine="851"/>
        <w:jc w:val="both"/>
        <w:rPr>
          <w:snapToGrid w:val="0"/>
          <w:sz w:val="28"/>
          <w:szCs w:val="28"/>
        </w:rPr>
      </w:pPr>
    </w:p>
    <w:p w14:paraId="1BD52814"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В соответствии с конкурсной документацией, в заявке на приобретение угля марки </w:t>
      </w:r>
      <w:proofErr w:type="spellStart"/>
      <w:r w:rsidRPr="00911CFB">
        <w:rPr>
          <w:snapToGrid w:val="0"/>
          <w:sz w:val="28"/>
          <w:szCs w:val="28"/>
        </w:rPr>
        <w:t>Др</w:t>
      </w:r>
      <w:proofErr w:type="spellEnd"/>
      <w:r w:rsidRPr="00911CFB">
        <w:rPr>
          <w:snapToGrid w:val="0"/>
          <w:sz w:val="28"/>
          <w:szCs w:val="28"/>
        </w:rPr>
        <w:t xml:space="preserve"> участвовали следующие поставщики: ООО «</w:t>
      </w:r>
      <w:proofErr w:type="spellStart"/>
      <w:r w:rsidRPr="00911CFB">
        <w:rPr>
          <w:snapToGrid w:val="0"/>
          <w:sz w:val="28"/>
          <w:szCs w:val="28"/>
        </w:rPr>
        <w:t>Кузбасстопливосбыт</w:t>
      </w:r>
      <w:proofErr w:type="spellEnd"/>
      <w:r w:rsidRPr="00911CFB">
        <w:rPr>
          <w:snapToGrid w:val="0"/>
          <w:sz w:val="28"/>
          <w:szCs w:val="28"/>
        </w:rPr>
        <w:t>», ООО Торговая компания «Фактор», АО «Стройсервис». Победителем признано ООО «</w:t>
      </w:r>
      <w:proofErr w:type="spellStart"/>
      <w:r w:rsidRPr="00911CFB">
        <w:rPr>
          <w:snapToGrid w:val="0"/>
          <w:sz w:val="28"/>
          <w:szCs w:val="28"/>
        </w:rPr>
        <w:t>Кузбасстопливосбыт</w:t>
      </w:r>
      <w:proofErr w:type="spellEnd"/>
      <w:r w:rsidRPr="00911CFB">
        <w:rPr>
          <w:snapToGrid w:val="0"/>
          <w:sz w:val="28"/>
          <w:szCs w:val="28"/>
        </w:rPr>
        <w:t>» с ценой топлива равной 2 049,73 руб./т без НДС с доставкой (по условиям договора стоимость доставки отдельно не выделяется).</w:t>
      </w:r>
    </w:p>
    <w:p w14:paraId="5B6F4F0C"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Эксперты рассчитали цену угля с доставкой, на 2025 год, с применением индексов цен производителей по добыче энергетического каменного угля на 2024/2023 в размере 1,014, на 2025/2024 в размере 1,040 опубликованных на сайте Минэкономразвития России 30.09.2024: 2 049,73 руб./т </w:t>
      </w:r>
      <w:bookmarkStart w:id="83" w:name="_Hlk182757563"/>
      <w:r w:rsidRPr="00911CFB">
        <w:rPr>
          <w:snapToGrid w:val="0"/>
          <w:sz w:val="28"/>
          <w:szCs w:val="28"/>
        </w:rPr>
        <w:t>× 1,014 (индекс)</w:t>
      </w:r>
      <w:bookmarkEnd w:id="83"/>
      <w:r w:rsidRPr="00911CFB">
        <w:rPr>
          <w:snapToGrid w:val="0"/>
          <w:sz w:val="28"/>
          <w:szCs w:val="28"/>
        </w:rPr>
        <w:t xml:space="preserve"> × 1,040 (индекс) = </w:t>
      </w:r>
      <w:r w:rsidRPr="00911CFB">
        <w:rPr>
          <w:b/>
          <w:snapToGrid w:val="0"/>
          <w:sz w:val="28"/>
          <w:szCs w:val="28"/>
        </w:rPr>
        <w:t>2 161,56 руб./т.</w:t>
      </w:r>
      <w:r w:rsidRPr="00911CFB">
        <w:rPr>
          <w:snapToGrid w:val="0"/>
          <w:sz w:val="28"/>
          <w:szCs w:val="28"/>
        </w:rPr>
        <w:t xml:space="preserve"> </w:t>
      </w:r>
    </w:p>
    <w:p w14:paraId="583859A6"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Низшая теплота сгорания топлива принимается экспертами </w:t>
      </w:r>
      <w:r w:rsidRPr="00911CFB">
        <w:rPr>
          <w:snapToGrid w:val="0"/>
          <w:sz w:val="28"/>
          <w:szCs w:val="28"/>
        </w:rPr>
        <w:br/>
        <w:t xml:space="preserve">на основании условий договора поставки топлива, в соответствии с ГОСТ 25543-2013, 19242-73, Р 51586-2000 на уровне 5 000 ккал/кг. </w:t>
      </w:r>
    </w:p>
    <w:p w14:paraId="04D40A6D"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Переводной коэффициент из условного топлива в натуральное принят на </w:t>
      </w:r>
      <w:proofErr w:type="gramStart"/>
      <w:r w:rsidRPr="00911CFB">
        <w:rPr>
          <w:snapToGrid w:val="0"/>
          <w:sz w:val="28"/>
          <w:szCs w:val="28"/>
        </w:rPr>
        <w:t>основании  условий</w:t>
      </w:r>
      <w:proofErr w:type="gramEnd"/>
      <w:r w:rsidRPr="00911CFB">
        <w:rPr>
          <w:snapToGrid w:val="0"/>
          <w:sz w:val="28"/>
          <w:szCs w:val="28"/>
        </w:rPr>
        <w:t xml:space="preserve"> договора поставки топлива  ̶  </w:t>
      </w:r>
      <w:r w:rsidRPr="00911CFB">
        <w:rPr>
          <w:b/>
          <w:snapToGrid w:val="0"/>
          <w:sz w:val="28"/>
          <w:szCs w:val="28"/>
        </w:rPr>
        <w:t xml:space="preserve">0,714 </w:t>
      </w:r>
      <w:r w:rsidRPr="00911CFB">
        <w:rPr>
          <w:snapToGrid w:val="0"/>
          <w:sz w:val="28"/>
          <w:szCs w:val="28"/>
        </w:rPr>
        <w:t xml:space="preserve">(5000/7000). </w:t>
      </w:r>
    </w:p>
    <w:p w14:paraId="55A0B843"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Удельный расход условного топлива (уголь) утверждён постановлением РЭК Кузбасса от 24.10.2024 № 263 в размере </w:t>
      </w:r>
      <w:r w:rsidRPr="00911CFB">
        <w:rPr>
          <w:b/>
          <w:snapToGrid w:val="0"/>
          <w:sz w:val="28"/>
          <w:szCs w:val="28"/>
        </w:rPr>
        <w:t xml:space="preserve">182,90 кг </w:t>
      </w:r>
      <w:proofErr w:type="spellStart"/>
      <w:r w:rsidRPr="00911CFB">
        <w:rPr>
          <w:b/>
          <w:snapToGrid w:val="0"/>
          <w:sz w:val="28"/>
          <w:szCs w:val="28"/>
        </w:rPr>
        <w:t>у.т</w:t>
      </w:r>
      <w:proofErr w:type="spellEnd"/>
      <w:r w:rsidRPr="00911CFB">
        <w:rPr>
          <w:b/>
          <w:snapToGrid w:val="0"/>
          <w:sz w:val="28"/>
          <w:szCs w:val="28"/>
        </w:rPr>
        <w:t>./Гкал.</w:t>
      </w:r>
    </w:p>
    <w:p w14:paraId="11C9B2D1"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Расход натурального топлива при этом составит: 182,60 кг </w:t>
      </w:r>
      <w:proofErr w:type="spellStart"/>
      <w:r w:rsidRPr="00911CFB">
        <w:rPr>
          <w:snapToGrid w:val="0"/>
          <w:sz w:val="28"/>
          <w:szCs w:val="28"/>
        </w:rPr>
        <w:t>у.т</w:t>
      </w:r>
      <w:proofErr w:type="spellEnd"/>
      <w:r w:rsidRPr="00911CFB">
        <w:rPr>
          <w:snapToGrid w:val="0"/>
          <w:sz w:val="28"/>
          <w:szCs w:val="28"/>
        </w:rPr>
        <w:t xml:space="preserve">./Гкал (норматив расхода условного топлива) ÷ 0,714 (переводной коэффициент условного топлива в натуральное) = </w:t>
      </w:r>
      <w:r w:rsidRPr="00911CFB">
        <w:rPr>
          <w:b/>
          <w:snapToGrid w:val="0"/>
          <w:sz w:val="28"/>
          <w:szCs w:val="28"/>
        </w:rPr>
        <w:t xml:space="preserve">256,1 кг </w:t>
      </w:r>
      <w:proofErr w:type="spellStart"/>
      <w:r w:rsidRPr="00911CFB">
        <w:rPr>
          <w:b/>
          <w:snapToGrid w:val="0"/>
          <w:sz w:val="28"/>
          <w:szCs w:val="28"/>
        </w:rPr>
        <w:t>н.т</w:t>
      </w:r>
      <w:proofErr w:type="spellEnd"/>
      <w:r w:rsidRPr="00911CFB">
        <w:rPr>
          <w:b/>
          <w:snapToGrid w:val="0"/>
          <w:sz w:val="28"/>
          <w:szCs w:val="28"/>
        </w:rPr>
        <w:t>./Гкал</w:t>
      </w:r>
      <w:r w:rsidRPr="00911CFB">
        <w:rPr>
          <w:snapToGrid w:val="0"/>
          <w:sz w:val="28"/>
          <w:szCs w:val="28"/>
        </w:rPr>
        <w:t xml:space="preserve"> (расход натурального топлива).</w:t>
      </w:r>
    </w:p>
    <w:p w14:paraId="01DDB28D"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В соответствии с балансом тепловой энергии, плановый отпуск тепловой энергии в сеть на 2025 год, по виду топлива уголь, составляет 117,070 тыс. Гкал.</w:t>
      </w:r>
    </w:p>
    <w:p w14:paraId="31178EA9"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Объём натурального топлива при этом составит: 117,070 тыс. Гкал (отпуск в сеть) × 256,1 кг </w:t>
      </w:r>
      <w:proofErr w:type="spellStart"/>
      <w:r w:rsidRPr="00911CFB">
        <w:rPr>
          <w:snapToGrid w:val="0"/>
          <w:sz w:val="28"/>
          <w:szCs w:val="28"/>
        </w:rPr>
        <w:t>н.т</w:t>
      </w:r>
      <w:proofErr w:type="spellEnd"/>
      <w:r w:rsidRPr="00911CFB">
        <w:rPr>
          <w:snapToGrid w:val="0"/>
          <w:sz w:val="28"/>
          <w:szCs w:val="28"/>
        </w:rPr>
        <w:t xml:space="preserve">./Гкал (расход натурального топлива) = </w:t>
      </w:r>
      <w:r w:rsidRPr="00911CFB">
        <w:rPr>
          <w:b/>
          <w:snapToGrid w:val="0"/>
          <w:sz w:val="28"/>
          <w:szCs w:val="28"/>
        </w:rPr>
        <w:t>29 982 т</w:t>
      </w:r>
      <w:r w:rsidRPr="00911CFB">
        <w:rPr>
          <w:snapToGrid w:val="0"/>
          <w:sz w:val="28"/>
          <w:szCs w:val="28"/>
        </w:rPr>
        <w:t xml:space="preserve"> (объём топлива).</w:t>
      </w:r>
    </w:p>
    <w:p w14:paraId="6FC8AF27"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Цена приобретения мазута топочного марки М-100, за 2023 год, принимается экспертами на основании отчётной формы SUMMARY.BALANCE.CALC.TARIFF.WARM.2023 (в соответствии с постановлением РЭК КО от 30.10.2018 № 297 «Об определении форм предоставления информации и необходимых материалов в региональную энергетическую комиссию Кемеровской области органами местного самоуправления, юридическим лицами и индивидуальными предпринимателями, осуществляющими регулируемые виды деятельности с использованием федеральной государственной системы», является официальной отчётностью) в размере 22 667,92 руб./т.</w:t>
      </w:r>
    </w:p>
    <w:p w14:paraId="00F46023" w14:textId="77777777" w:rsidR="00911CFB" w:rsidRPr="00911CFB" w:rsidRDefault="00911CFB" w:rsidP="00911CFB">
      <w:pPr>
        <w:tabs>
          <w:tab w:val="left" w:pos="1890"/>
        </w:tabs>
        <w:ind w:firstLine="851"/>
        <w:jc w:val="both"/>
        <w:rPr>
          <w:b/>
          <w:snapToGrid w:val="0"/>
          <w:sz w:val="28"/>
          <w:szCs w:val="28"/>
        </w:rPr>
      </w:pPr>
      <w:r w:rsidRPr="00911CFB">
        <w:rPr>
          <w:snapToGrid w:val="0"/>
          <w:sz w:val="28"/>
          <w:szCs w:val="28"/>
        </w:rPr>
        <w:t xml:space="preserve">Эксперты рассчитали цену мазута, на 2025 год, с применением индексов цен производителей по производству нефтепродуктов на 2024/2023 </w:t>
      </w:r>
      <w:r w:rsidRPr="00911CFB">
        <w:rPr>
          <w:snapToGrid w:val="0"/>
          <w:sz w:val="28"/>
          <w:szCs w:val="28"/>
        </w:rPr>
        <w:br/>
        <w:t xml:space="preserve">в размере 1,159 и 2025/2024 в размере 1,060 опубликованном на сайте </w:t>
      </w:r>
      <w:r w:rsidRPr="00911CFB">
        <w:rPr>
          <w:snapToGrid w:val="0"/>
          <w:sz w:val="28"/>
          <w:szCs w:val="28"/>
        </w:rPr>
        <w:lastRenderedPageBreak/>
        <w:t xml:space="preserve">Минэкономразвития России 30.09.2024: 22 667,92 руб./т × 1,159 (индекс) × 1,060 = </w:t>
      </w:r>
      <w:r w:rsidRPr="00911CFB">
        <w:rPr>
          <w:b/>
          <w:snapToGrid w:val="0"/>
          <w:sz w:val="28"/>
          <w:szCs w:val="28"/>
        </w:rPr>
        <w:t>27 848,45 руб./т.</w:t>
      </w:r>
    </w:p>
    <w:p w14:paraId="3A18C0A8"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Низшая теплота сгорания мазута принимается экспертами </w:t>
      </w:r>
      <w:r w:rsidRPr="00911CFB">
        <w:rPr>
          <w:snapToGrid w:val="0"/>
          <w:sz w:val="28"/>
          <w:szCs w:val="28"/>
        </w:rPr>
        <w:br/>
        <w:t xml:space="preserve">на основании ГОСТ 10585-2013 на уровне 9 687 ккал/кг. </w:t>
      </w:r>
    </w:p>
    <w:p w14:paraId="62A3D1BC"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Переводной коэффициент из условного топлива в натуральное принят на основании ГОСТ 10585-2013   </w:t>
      </w:r>
      <w:proofErr w:type="gramStart"/>
      <w:r w:rsidRPr="00911CFB">
        <w:rPr>
          <w:snapToGrid w:val="0"/>
          <w:sz w:val="28"/>
          <w:szCs w:val="28"/>
        </w:rPr>
        <w:t xml:space="preserve">̶  </w:t>
      </w:r>
      <w:r w:rsidRPr="00911CFB">
        <w:rPr>
          <w:b/>
          <w:snapToGrid w:val="0"/>
          <w:sz w:val="28"/>
          <w:szCs w:val="28"/>
        </w:rPr>
        <w:t>1</w:t>
      </w:r>
      <w:proofErr w:type="gramEnd"/>
      <w:r w:rsidRPr="00911CFB">
        <w:rPr>
          <w:b/>
          <w:snapToGrid w:val="0"/>
          <w:sz w:val="28"/>
          <w:szCs w:val="28"/>
        </w:rPr>
        <w:t xml:space="preserve">,38 </w:t>
      </w:r>
      <w:r w:rsidRPr="00911CFB">
        <w:rPr>
          <w:snapToGrid w:val="0"/>
          <w:sz w:val="28"/>
          <w:szCs w:val="28"/>
        </w:rPr>
        <w:t xml:space="preserve">(9 687/7 000). </w:t>
      </w:r>
    </w:p>
    <w:p w14:paraId="41B20365"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Удельный расход условного топлива утверждён постановлением РЭК Кузбасса от 24.10.2024 № 263 в размере </w:t>
      </w:r>
      <w:r w:rsidRPr="00911CFB">
        <w:rPr>
          <w:b/>
          <w:snapToGrid w:val="0"/>
          <w:sz w:val="28"/>
          <w:szCs w:val="28"/>
        </w:rPr>
        <w:t xml:space="preserve">178,30 кг </w:t>
      </w:r>
      <w:proofErr w:type="spellStart"/>
      <w:r w:rsidRPr="00911CFB">
        <w:rPr>
          <w:b/>
          <w:snapToGrid w:val="0"/>
          <w:sz w:val="28"/>
          <w:szCs w:val="28"/>
        </w:rPr>
        <w:t>у.т</w:t>
      </w:r>
      <w:proofErr w:type="spellEnd"/>
      <w:r w:rsidRPr="00911CFB">
        <w:rPr>
          <w:b/>
          <w:snapToGrid w:val="0"/>
          <w:sz w:val="28"/>
          <w:szCs w:val="28"/>
        </w:rPr>
        <w:t>./Гкал.</w:t>
      </w:r>
    </w:p>
    <w:p w14:paraId="65391B52"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Расход натурального топлива при этом составит: 178,30 кг </w:t>
      </w:r>
      <w:proofErr w:type="spellStart"/>
      <w:r w:rsidRPr="00911CFB">
        <w:rPr>
          <w:snapToGrid w:val="0"/>
          <w:sz w:val="28"/>
          <w:szCs w:val="28"/>
        </w:rPr>
        <w:t>у.т</w:t>
      </w:r>
      <w:proofErr w:type="spellEnd"/>
      <w:r w:rsidRPr="00911CFB">
        <w:rPr>
          <w:snapToGrid w:val="0"/>
          <w:sz w:val="28"/>
          <w:szCs w:val="28"/>
        </w:rPr>
        <w:t xml:space="preserve">./Гкал (норматив расхода условного топлива) ÷ 1,38 (переводной коэффициент условного топлива в натуральное) = </w:t>
      </w:r>
      <w:r w:rsidRPr="00911CFB">
        <w:rPr>
          <w:b/>
          <w:snapToGrid w:val="0"/>
          <w:sz w:val="28"/>
          <w:szCs w:val="28"/>
        </w:rPr>
        <w:t xml:space="preserve">128,8 кг </w:t>
      </w:r>
      <w:proofErr w:type="spellStart"/>
      <w:r w:rsidRPr="00911CFB">
        <w:rPr>
          <w:b/>
          <w:snapToGrid w:val="0"/>
          <w:sz w:val="28"/>
          <w:szCs w:val="28"/>
        </w:rPr>
        <w:t>н.т</w:t>
      </w:r>
      <w:proofErr w:type="spellEnd"/>
      <w:r w:rsidRPr="00911CFB">
        <w:rPr>
          <w:b/>
          <w:snapToGrid w:val="0"/>
          <w:sz w:val="28"/>
          <w:szCs w:val="28"/>
        </w:rPr>
        <w:t>./Гкал</w:t>
      </w:r>
      <w:r w:rsidRPr="00911CFB">
        <w:rPr>
          <w:snapToGrid w:val="0"/>
          <w:sz w:val="28"/>
          <w:szCs w:val="28"/>
        </w:rPr>
        <w:t xml:space="preserve"> (расход натурального топлива).</w:t>
      </w:r>
    </w:p>
    <w:p w14:paraId="5ADA0CA0"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В соответствии с балансом тепловой энергии, плановый отпуск тепловой энергии в сеть, по виду топлива – мазут, на 2025 год составляет 0,982 тыс. Гкал.</w:t>
      </w:r>
    </w:p>
    <w:p w14:paraId="7A234F48"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Объём натурального топлива при этом составит: 0,982 тыс. Гкал (отпуск в сеть) × 128,8 кг </w:t>
      </w:r>
      <w:proofErr w:type="spellStart"/>
      <w:r w:rsidRPr="00911CFB">
        <w:rPr>
          <w:snapToGrid w:val="0"/>
          <w:sz w:val="28"/>
          <w:szCs w:val="28"/>
        </w:rPr>
        <w:t>н.т</w:t>
      </w:r>
      <w:proofErr w:type="spellEnd"/>
      <w:r w:rsidRPr="00911CFB">
        <w:rPr>
          <w:snapToGrid w:val="0"/>
          <w:sz w:val="28"/>
          <w:szCs w:val="28"/>
        </w:rPr>
        <w:t xml:space="preserve">./Гкал (расход натурального топлива) = </w:t>
      </w:r>
      <w:r w:rsidRPr="00911CFB">
        <w:rPr>
          <w:b/>
          <w:snapToGrid w:val="0"/>
          <w:sz w:val="28"/>
          <w:szCs w:val="28"/>
        </w:rPr>
        <w:t>127 т</w:t>
      </w:r>
      <w:r w:rsidRPr="00911CFB">
        <w:rPr>
          <w:snapToGrid w:val="0"/>
          <w:sz w:val="28"/>
          <w:szCs w:val="28"/>
        </w:rPr>
        <w:t xml:space="preserve"> (объём топлива).</w:t>
      </w:r>
    </w:p>
    <w:p w14:paraId="37A57258" w14:textId="77777777" w:rsidR="00911CFB" w:rsidRPr="00911CFB" w:rsidRDefault="00911CFB" w:rsidP="00911CFB">
      <w:pPr>
        <w:tabs>
          <w:tab w:val="left" w:pos="1890"/>
        </w:tabs>
        <w:ind w:firstLine="851"/>
        <w:jc w:val="both"/>
        <w:rPr>
          <w:b/>
          <w:snapToGrid w:val="0"/>
          <w:sz w:val="28"/>
          <w:szCs w:val="28"/>
        </w:rPr>
      </w:pPr>
      <w:r w:rsidRPr="00911CFB">
        <w:rPr>
          <w:snapToGrid w:val="0"/>
          <w:sz w:val="28"/>
          <w:szCs w:val="28"/>
        </w:rPr>
        <w:t xml:space="preserve">Экономически обоснованные расходы на топливо на 2025 год составляют: 29 982 т (объём топлива - уголь) × 2 161,56 руб./т (цена топлива - уголь, на 2025 год с доставкой) + 127 т (объём топлива - мазут) × 27 848,45 руб./т (цена топлива - мазут)  = </w:t>
      </w:r>
      <w:r w:rsidRPr="00911CFB">
        <w:rPr>
          <w:b/>
          <w:snapToGrid w:val="0"/>
          <w:sz w:val="28"/>
          <w:szCs w:val="28"/>
        </w:rPr>
        <w:t>68 344,74</w:t>
      </w:r>
      <w:r w:rsidRPr="00911CFB">
        <w:rPr>
          <w:snapToGrid w:val="0"/>
          <w:sz w:val="28"/>
          <w:szCs w:val="28"/>
        </w:rPr>
        <w:t xml:space="preserve"> </w:t>
      </w:r>
      <w:r w:rsidRPr="00911CFB">
        <w:rPr>
          <w:b/>
          <w:snapToGrid w:val="0"/>
          <w:sz w:val="28"/>
          <w:szCs w:val="28"/>
        </w:rPr>
        <w:t>тыс. руб.</w:t>
      </w:r>
      <w:r w:rsidRPr="00911CFB">
        <w:rPr>
          <w:snapToGrid w:val="0"/>
          <w:sz w:val="28"/>
          <w:szCs w:val="28"/>
        </w:rPr>
        <w:t xml:space="preserve">, и предлагаются экспертами к включению в НВВ предприятия на 2025 год. </w:t>
      </w:r>
    </w:p>
    <w:p w14:paraId="6120771A" w14:textId="77777777" w:rsidR="00911CFB" w:rsidRPr="00911CFB" w:rsidRDefault="00911CFB" w:rsidP="00911CFB">
      <w:pPr>
        <w:ind w:firstLine="709"/>
        <w:jc w:val="both"/>
        <w:rPr>
          <w:snapToGrid w:val="0"/>
          <w:sz w:val="28"/>
          <w:szCs w:val="28"/>
        </w:rPr>
      </w:pPr>
      <w:r w:rsidRPr="00911CFB">
        <w:rPr>
          <w:snapToGrid w:val="0"/>
          <w:sz w:val="28"/>
          <w:szCs w:val="28"/>
        </w:rPr>
        <w:t xml:space="preserve">Расходы в размере 11 554,69 тыс. руб. подлежат исключению </w:t>
      </w:r>
      <w:r w:rsidRPr="00911CFB">
        <w:rPr>
          <w:snapToGrid w:val="0"/>
          <w:sz w:val="28"/>
          <w:szCs w:val="28"/>
        </w:rPr>
        <w:br/>
        <w:t>из НВВ на 2025 год, как экономически необоснованные.</w:t>
      </w:r>
    </w:p>
    <w:p w14:paraId="3586182F" w14:textId="77777777" w:rsidR="00911CFB" w:rsidRPr="00911CFB" w:rsidRDefault="00911CFB" w:rsidP="00911CFB">
      <w:pPr>
        <w:ind w:firstLine="709"/>
        <w:jc w:val="both"/>
        <w:rPr>
          <w:snapToGrid w:val="0"/>
          <w:sz w:val="28"/>
          <w:szCs w:val="28"/>
        </w:rPr>
      </w:pPr>
    </w:p>
    <w:p w14:paraId="745A8096" w14:textId="77777777" w:rsidR="00911CFB" w:rsidRPr="00911CFB" w:rsidRDefault="00911CFB" w:rsidP="00911CFB">
      <w:pPr>
        <w:jc w:val="center"/>
        <w:rPr>
          <w:b/>
          <w:snapToGrid w:val="0"/>
          <w:sz w:val="28"/>
          <w:szCs w:val="28"/>
        </w:rPr>
      </w:pPr>
      <w:r w:rsidRPr="00911CFB">
        <w:rPr>
          <w:b/>
          <w:snapToGrid w:val="0"/>
          <w:sz w:val="28"/>
          <w:szCs w:val="28"/>
        </w:rPr>
        <w:t>Расходы на электрическую энергию</w:t>
      </w:r>
    </w:p>
    <w:p w14:paraId="4F03FF90" w14:textId="77777777" w:rsidR="00911CFB" w:rsidRPr="00911CFB" w:rsidRDefault="00911CFB" w:rsidP="00911CFB">
      <w:pPr>
        <w:ind w:firstLine="720"/>
        <w:jc w:val="both"/>
        <w:rPr>
          <w:snapToGrid w:val="0"/>
          <w:sz w:val="28"/>
          <w:szCs w:val="28"/>
        </w:rPr>
      </w:pPr>
    </w:p>
    <w:p w14:paraId="677027ED"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По данной статье предприятием планируются расходы в размере </w:t>
      </w:r>
      <w:r w:rsidRPr="00911CFB">
        <w:rPr>
          <w:snapToGrid w:val="0"/>
          <w:sz w:val="28"/>
          <w:szCs w:val="28"/>
        </w:rPr>
        <w:br/>
        <w:t xml:space="preserve">25 588,38 тыс. руб. </w:t>
      </w:r>
    </w:p>
    <w:p w14:paraId="54B8AF86"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Экспертами был произведён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C328E42" w14:textId="77777777" w:rsidR="00911CFB" w:rsidRPr="00911CFB" w:rsidRDefault="00911CFB" w:rsidP="00911CFB">
      <w:pPr>
        <w:ind w:firstLine="851"/>
        <w:jc w:val="both"/>
        <w:rPr>
          <w:snapToGrid w:val="0"/>
          <w:sz w:val="28"/>
          <w:szCs w:val="28"/>
        </w:rPr>
      </w:pPr>
      <w:r w:rsidRPr="00911CFB">
        <w:rPr>
          <w:snapToGrid w:val="0"/>
          <w:sz w:val="28"/>
          <w:szCs w:val="28"/>
        </w:rPr>
        <w:t>Сводная информация и смета расходов на 2025 год, в разрезе затрат на электроэнергию (стр. 1-3 том DOCS.FORM.6.42).</w:t>
      </w:r>
    </w:p>
    <w:p w14:paraId="4A884701" w14:textId="77777777" w:rsidR="00911CFB" w:rsidRPr="00911CFB" w:rsidRDefault="00911CFB" w:rsidP="00911CFB">
      <w:pPr>
        <w:ind w:firstLine="851"/>
        <w:jc w:val="both"/>
        <w:rPr>
          <w:snapToGrid w:val="0"/>
          <w:sz w:val="28"/>
          <w:szCs w:val="28"/>
        </w:rPr>
      </w:pPr>
      <w:r w:rsidRPr="00911CFB">
        <w:rPr>
          <w:snapToGrid w:val="0"/>
          <w:sz w:val="28"/>
          <w:szCs w:val="28"/>
        </w:rPr>
        <w:t>Расчёт расхода топлива за 2023 год, в разрезе затрат на электроэнергию (стр. 575 том DOCS.FORM.6.42).</w:t>
      </w:r>
    </w:p>
    <w:p w14:paraId="6918C0B6" w14:textId="77777777" w:rsidR="00911CFB" w:rsidRPr="00911CFB" w:rsidRDefault="00911CFB" w:rsidP="00911CFB">
      <w:pPr>
        <w:ind w:firstLine="851"/>
        <w:jc w:val="both"/>
        <w:rPr>
          <w:snapToGrid w:val="0"/>
          <w:sz w:val="28"/>
          <w:szCs w:val="28"/>
        </w:rPr>
      </w:pPr>
      <w:r w:rsidRPr="00911CFB">
        <w:rPr>
          <w:snapToGrid w:val="0"/>
          <w:sz w:val="28"/>
          <w:szCs w:val="28"/>
        </w:rPr>
        <w:t>Плановая калькуляция электроэнергии на 2025 год (стр. 777 том DOCS.FORM.6.42)</w:t>
      </w:r>
    </w:p>
    <w:p w14:paraId="75A5EDAA" w14:textId="77777777" w:rsidR="00911CFB" w:rsidRPr="00911CFB" w:rsidRDefault="00911CFB" w:rsidP="00911CFB">
      <w:pPr>
        <w:ind w:firstLine="851"/>
        <w:jc w:val="both"/>
        <w:rPr>
          <w:snapToGrid w:val="0"/>
          <w:sz w:val="28"/>
          <w:szCs w:val="28"/>
        </w:rPr>
      </w:pPr>
      <w:r w:rsidRPr="00911CFB">
        <w:rPr>
          <w:snapToGrid w:val="0"/>
          <w:sz w:val="28"/>
          <w:szCs w:val="28"/>
        </w:rPr>
        <w:t>Отчётная форма BALANCE.CALC.TARIFF.WARM.2023.FACT, в разрезе затрат на электроэнергию.</w:t>
      </w:r>
    </w:p>
    <w:p w14:paraId="799B9402" w14:textId="77777777" w:rsidR="00911CFB" w:rsidRPr="00911CFB" w:rsidRDefault="00911CFB" w:rsidP="00911CFB">
      <w:pPr>
        <w:ind w:firstLine="851"/>
        <w:jc w:val="both"/>
        <w:rPr>
          <w:snapToGrid w:val="0"/>
          <w:sz w:val="28"/>
          <w:szCs w:val="28"/>
        </w:rPr>
      </w:pPr>
      <w:r w:rsidRPr="00911CFB">
        <w:rPr>
          <w:snapToGrid w:val="0"/>
          <w:sz w:val="28"/>
          <w:szCs w:val="28"/>
        </w:rPr>
        <w:t>Расчёт расхода топлива за 2023 год, в разрезе затрат на электроэнергию (стр. 575 том DOCS.FORM.6.42).</w:t>
      </w:r>
    </w:p>
    <w:p w14:paraId="6089F74D" w14:textId="77777777" w:rsidR="00911CFB" w:rsidRPr="00911CFB" w:rsidRDefault="00911CFB" w:rsidP="00911CFB">
      <w:pPr>
        <w:ind w:firstLine="851"/>
        <w:jc w:val="both"/>
        <w:rPr>
          <w:snapToGrid w:val="0"/>
          <w:sz w:val="28"/>
          <w:szCs w:val="28"/>
        </w:rPr>
      </w:pPr>
      <w:r w:rsidRPr="00911CFB">
        <w:rPr>
          <w:snapToGrid w:val="0"/>
          <w:sz w:val="28"/>
          <w:szCs w:val="28"/>
        </w:rPr>
        <w:t>Расчёт средневзвешенного тарифа на электроэнергию за 2023 год (стр. 603-604 том DOCS.FORM.6.42).</w:t>
      </w:r>
    </w:p>
    <w:p w14:paraId="27E13870" w14:textId="77777777" w:rsidR="00911CFB" w:rsidRPr="00911CFB" w:rsidRDefault="00911CFB" w:rsidP="00911CFB">
      <w:pPr>
        <w:ind w:firstLine="851"/>
        <w:jc w:val="both"/>
        <w:rPr>
          <w:snapToGrid w:val="0"/>
          <w:sz w:val="28"/>
          <w:szCs w:val="28"/>
        </w:rPr>
      </w:pPr>
      <w:r w:rsidRPr="00911CFB">
        <w:rPr>
          <w:snapToGrid w:val="0"/>
          <w:sz w:val="28"/>
          <w:szCs w:val="28"/>
        </w:rPr>
        <w:lastRenderedPageBreak/>
        <w:t>Договор оказания услуг по передаче электрической энергии № 2204-73п от 26.04.2022, заключённый с АО «Электросеть» с приложениями (стр. 676-737 том DOCS.FORM.6.42).</w:t>
      </w:r>
    </w:p>
    <w:p w14:paraId="063EF702" w14:textId="77777777" w:rsidR="00911CFB" w:rsidRPr="00911CFB" w:rsidRDefault="00911CFB" w:rsidP="00911CFB">
      <w:pPr>
        <w:ind w:firstLine="851"/>
        <w:jc w:val="both"/>
        <w:rPr>
          <w:snapToGrid w:val="0"/>
          <w:sz w:val="28"/>
          <w:szCs w:val="28"/>
        </w:rPr>
      </w:pPr>
      <w:r w:rsidRPr="00911CFB">
        <w:rPr>
          <w:snapToGrid w:val="0"/>
          <w:sz w:val="28"/>
          <w:szCs w:val="28"/>
        </w:rPr>
        <w:t>Договор купли-продажи (поставки) электрической энергии (мощности) № 280004 от 21.03.2022, заключённый с ПАО «</w:t>
      </w:r>
      <w:proofErr w:type="spellStart"/>
      <w:r w:rsidRPr="00911CFB">
        <w:rPr>
          <w:snapToGrid w:val="0"/>
          <w:sz w:val="28"/>
          <w:szCs w:val="28"/>
        </w:rPr>
        <w:t>Кузбассэнергосбыт</w:t>
      </w:r>
      <w:proofErr w:type="spellEnd"/>
      <w:r w:rsidRPr="00911CFB">
        <w:rPr>
          <w:snapToGrid w:val="0"/>
          <w:sz w:val="28"/>
          <w:szCs w:val="28"/>
        </w:rPr>
        <w:t>» с приложениями (стр. 605-627 том DOCS.FORM.6.42).</w:t>
      </w:r>
    </w:p>
    <w:p w14:paraId="3896C4CB" w14:textId="77777777" w:rsidR="00911CFB" w:rsidRPr="00911CFB" w:rsidRDefault="00911CFB" w:rsidP="00911CFB">
      <w:pPr>
        <w:ind w:firstLine="851"/>
        <w:jc w:val="both"/>
        <w:rPr>
          <w:snapToGrid w:val="0"/>
          <w:sz w:val="28"/>
          <w:szCs w:val="28"/>
        </w:rPr>
      </w:pPr>
      <w:r w:rsidRPr="00911CFB">
        <w:rPr>
          <w:snapToGrid w:val="0"/>
          <w:sz w:val="28"/>
          <w:szCs w:val="28"/>
        </w:rPr>
        <w:t>Счета-фактуры на электроэнергию за 2023 год (стр. 628-675, 738-761 том DOCS.FORM.6.42).</w:t>
      </w:r>
    </w:p>
    <w:p w14:paraId="0B087B03" w14:textId="77777777" w:rsidR="00911CFB" w:rsidRPr="00911CFB" w:rsidRDefault="00911CFB" w:rsidP="00911CFB">
      <w:pPr>
        <w:ind w:firstLine="851"/>
        <w:jc w:val="both"/>
        <w:rPr>
          <w:snapToGrid w:val="0"/>
          <w:sz w:val="28"/>
          <w:szCs w:val="28"/>
        </w:rPr>
      </w:pPr>
      <w:r w:rsidRPr="00911CFB">
        <w:rPr>
          <w:snapToGrid w:val="0"/>
          <w:sz w:val="28"/>
          <w:szCs w:val="28"/>
        </w:rPr>
        <w:t>Технические отчёты о потреблении электроэнергии цехами завода за 2023 год (стр. 762-773 том DOCS.FORM.6.42)</w:t>
      </w:r>
    </w:p>
    <w:p w14:paraId="5F63DEB5" w14:textId="77777777" w:rsidR="00911CFB" w:rsidRPr="00911CFB" w:rsidRDefault="00911CFB" w:rsidP="00911CFB">
      <w:pPr>
        <w:ind w:firstLine="851"/>
        <w:jc w:val="both"/>
        <w:rPr>
          <w:snapToGrid w:val="0"/>
          <w:sz w:val="28"/>
          <w:szCs w:val="28"/>
        </w:rPr>
      </w:pPr>
      <w:r w:rsidRPr="00911CFB">
        <w:rPr>
          <w:iCs/>
          <w:snapToGrid w:val="0"/>
          <w:sz w:val="28"/>
          <w:szCs w:val="28"/>
        </w:rPr>
        <w:t>В соответствии с п.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15639D93" w14:textId="77777777" w:rsidR="00911CFB" w:rsidRPr="00911CFB" w:rsidRDefault="00911CFB" w:rsidP="00911CFB">
      <w:pPr>
        <w:ind w:firstLine="851"/>
        <w:jc w:val="both"/>
        <w:rPr>
          <w:snapToGrid w:val="0"/>
          <w:sz w:val="28"/>
          <w:szCs w:val="28"/>
        </w:rPr>
      </w:pPr>
      <w:r w:rsidRPr="00911CFB">
        <w:rPr>
          <w:snapToGrid w:val="0"/>
          <w:sz w:val="28"/>
          <w:szCs w:val="28"/>
        </w:rPr>
        <w:t>Расчёт затрат по данной статье расходов, в соответствии с пунктом 31 Основ ценообразования, осуществляется на основании представленных организацией подтверждающих документов.</w:t>
      </w:r>
    </w:p>
    <w:p w14:paraId="29A0BF62" w14:textId="77777777" w:rsidR="00911CFB" w:rsidRPr="00911CFB" w:rsidRDefault="00911CFB" w:rsidP="00911CFB">
      <w:pPr>
        <w:ind w:firstLine="851"/>
        <w:jc w:val="both"/>
        <w:rPr>
          <w:snapToGrid w:val="0"/>
          <w:sz w:val="28"/>
          <w:szCs w:val="28"/>
        </w:rPr>
      </w:pPr>
      <w:r w:rsidRPr="00911CFB">
        <w:rPr>
          <w:snapToGrid w:val="0"/>
          <w:sz w:val="28"/>
          <w:szCs w:val="28"/>
        </w:rPr>
        <w:t xml:space="preserve">Средневзвешенный тариф на покупку электрической энергии </w:t>
      </w:r>
      <w:r w:rsidRPr="00911CFB">
        <w:rPr>
          <w:snapToGrid w:val="0"/>
          <w:sz w:val="28"/>
          <w:szCs w:val="28"/>
        </w:rPr>
        <w:br/>
        <w:t>на 2025 год, в соответствии с предложениями организации, составляет 6,54410</w:t>
      </w:r>
      <w:r w:rsidRPr="00911CFB">
        <w:rPr>
          <w:snapToGrid w:val="0"/>
          <w:color w:val="FF0000"/>
          <w:sz w:val="28"/>
          <w:szCs w:val="28"/>
        </w:rPr>
        <w:t xml:space="preserve"> </w:t>
      </w:r>
      <w:r w:rsidRPr="00911CFB">
        <w:rPr>
          <w:snapToGrid w:val="0"/>
          <w:sz w:val="28"/>
          <w:szCs w:val="28"/>
        </w:rPr>
        <w:t>руб./кВт*ч.</w:t>
      </w:r>
    </w:p>
    <w:p w14:paraId="16DAE82C" w14:textId="77777777" w:rsidR="00911CFB" w:rsidRPr="00911CFB" w:rsidRDefault="00911CFB" w:rsidP="00911CFB">
      <w:pPr>
        <w:ind w:firstLine="851"/>
        <w:jc w:val="both"/>
        <w:rPr>
          <w:snapToGrid w:val="0"/>
          <w:sz w:val="28"/>
          <w:szCs w:val="28"/>
        </w:rPr>
      </w:pPr>
      <w:r w:rsidRPr="00911CFB">
        <w:rPr>
          <w:snapToGrid w:val="0"/>
          <w:sz w:val="28"/>
          <w:szCs w:val="28"/>
        </w:rPr>
        <w:t>Средневзвешенный тариф на покупку электрической энергии</w:t>
      </w:r>
      <w:r w:rsidRPr="00911CFB">
        <w:rPr>
          <w:snapToGrid w:val="0"/>
          <w:sz w:val="28"/>
          <w:szCs w:val="28"/>
        </w:rPr>
        <w:br/>
        <w:t>за 12 месяцев 2023 года, в соответствии с представленными счетами-фактурами за 2023 год, составляет 5,51992 руб./кВт*ч.</w:t>
      </w:r>
    </w:p>
    <w:p w14:paraId="6709A418" w14:textId="77777777" w:rsidR="00911CFB" w:rsidRPr="00911CFB" w:rsidRDefault="00911CFB" w:rsidP="00911CFB">
      <w:pPr>
        <w:ind w:firstLine="851"/>
        <w:jc w:val="both"/>
        <w:rPr>
          <w:snapToGrid w:val="0"/>
          <w:sz w:val="28"/>
          <w:szCs w:val="28"/>
        </w:rPr>
      </w:pPr>
      <w:r w:rsidRPr="00911CFB">
        <w:rPr>
          <w:snapToGrid w:val="0"/>
          <w:sz w:val="28"/>
          <w:szCs w:val="28"/>
        </w:rPr>
        <w:t>Эксперты рассчитали цену покупки электрической энергии на 2025 год, с применением индексов цен производителей на обеспечение электрической энергией на 2024/2023 в размере 1,051, на 2025/2024 в размере 1,098, опубликованными на сайте Минэкономразвития России 30.09.2024:</w:t>
      </w:r>
    </w:p>
    <w:p w14:paraId="77E90AD3" w14:textId="77777777" w:rsidR="00911CFB" w:rsidRPr="00911CFB" w:rsidRDefault="00911CFB" w:rsidP="00911CFB">
      <w:pPr>
        <w:ind w:firstLine="851"/>
        <w:jc w:val="both"/>
        <w:rPr>
          <w:snapToGrid w:val="0"/>
          <w:sz w:val="28"/>
          <w:szCs w:val="28"/>
        </w:rPr>
      </w:pPr>
      <w:r w:rsidRPr="00911CFB">
        <w:rPr>
          <w:snapToGrid w:val="0"/>
          <w:sz w:val="28"/>
          <w:szCs w:val="28"/>
        </w:rPr>
        <w:t xml:space="preserve">5,51992 руб./кВт*ч × 1,051 (индекс) × 1,098 (индекс) = </w:t>
      </w:r>
      <w:r w:rsidRPr="00911CFB">
        <w:rPr>
          <w:snapToGrid w:val="0"/>
          <w:sz w:val="28"/>
          <w:szCs w:val="28"/>
        </w:rPr>
        <w:br/>
      </w:r>
      <w:r w:rsidRPr="00911CFB">
        <w:rPr>
          <w:b/>
          <w:snapToGrid w:val="0"/>
          <w:sz w:val="28"/>
          <w:szCs w:val="28"/>
        </w:rPr>
        <w:t>6,36998</w:t>
      </w:r>
      <w:r w:rsidRPr="00911CFB">
        <w:rPr>
          <w:snapToGrid w:val="0"/>
          <w:sz w:val="28"/>
          <w:szCs w:val="28"/>
        </w:rPr>
        <w:t xml:space="preserve"> </w:t>
      </w:r>
      <w:r w:rsidRPr="00911CFB">
        <w:rPr>
          <w:b/>
          <w:snapToGrid w:val="0"/>
          <w:sz w:val="28"/>
          <w:szCs w:val="28"/>
        </w:rPr>
        <w:t>руб./кВт*.</w:t>
      </w:r>
    </w:p>
    <w:p w14:paraId="42514640" w14:textId="77777777" w:rsidR="00911CFB" w:rsidRPr="00911CFB" w:rsidRDefault="00911CFB" w:rsidP="00911CFB">
      <w:pPr>
        <w:ind w:firstLine="851"/>
        <w:jc w:val="both"/>
        <w:rPr>
          <w:snapToGrid w:val="0"/>
          <w:sz w:val="28"/>
          <w:szCs w:val="28"/>
        </w:rPr>
      </w:pPr>
      <w:r w:rsidRPr="00911CFB">
        <w:rPr>
          <w:snapToGrid w:val="0"/>
          <w:sz w:val="28"/>
          <w:szCs w:val="28"/>
        </w:rPr>
        <w:t xml:space="preserve">Объём потребления электроэнергии рассчитывается экспертами в соответствии с пунктами 34, 50 Методических указаний </w:t>
      </w:r>
      <w:r w:rsidRPr="00911CFB">
        <w:rPr>
          <w:snapToGrid w:val="0"/>
          <w:sz w:val="28"/>
          <w:szCs w:val="28"/>
        </w:rPr>
        <w:br/>
        <w:t>по расчёту регулируемых цен (тарифов) в сфере теплоснабжения, утверждённых Приказом ФСТ России от 13.06.2013 № 760-э «Об утверждении Методических указаний по расчету регулируемых цен (тарифов) в сфере теплоснабжения» в сопоставимых условиях.</w:t>
      </w:r>
    </w:p>
    <w:p w14:paraId="4300D9FE" w14:textId="77777777" w:rsidR="00911CFB" w:rsidRPr="00911CFB" w:rsidRDefault="00911CFB" w:rsidP="00911CFB">
      <w:pPr>
        <w:ind w:firstLine="851"/>
        <w:jc w:val="both"/>
        <w:rPr>
          <w:snapToGrid w:val="0"/>
          <w:sz w:val="28"/>
          <w:szCs w:val="28"/>
        </w:rPr>
      </w:pPr>
      <w:r w:rsidRPr="00911CFB">
        <w:rPr>
          <w:snapToGrid w:val="0"/>
          <w:sz w:val="28"/>
          <w:szCs w:val="28"/>
        </w:rPr>
        <w:t xml:space="preserve">Удельный расход электроэнергии на выработку тепловой энергии </w:t>
      </w:r>
      <w:r w:rsidRPr="00911CFB">
        <w:rPr>
          <w:snapToGrid w:val="0"/>
          <w:sz w:val="28"/>
          <w:szCs w:val="28"/>
        </w:rPr>
        <w:br/>
        <w:t>по фактическим данным за 2023 год составляет 30,92 кВт/Гкал.</w:t>
      </w:r>
    </w:p>
    <w:p w14:paraId="12B7CFD3" w14:textId="77777777" w:rsidR="00911CFB" w:rsidRPr="00911CFB" w:rsidRDefault="00911CFB" w:rsidP="00911CFB">
      <w:pPr>
        <w:ind w:firstLine="851"/>
        <w:jc w:val="both"/>
        <w:rPr>
          <w:snapToGrid w:val="0"/>
          <w:sz w:val="28"/>
          <w:szCs w:val="28"/>
        </w:rPr>
      </w:pPr>
      <w:r w:rsidRPr="00911CFB">
        <w:rPr>
          <w:snapToGrid w:val="0"/>
          <w:sz w:val="28"/>
          <w:szCs w:val="28"/>
        </w:rPr>
        <w:t xml:space="preserve">Эксперты рассчитали необходимый объём электроэнергии на 2025 год на основании удельного расхода электроэнергии, который составил 3 650,70 тыс. кВт*ч (118,052 тыс. Гкал – отпуск ТЭ в сеть × 30,92 кВт/Гкал удельный расход электроэнергии). </w:t>
      </w:r>
    </w:p>
    <w:p w14:paraId="30AC905E" w14:textId="77777777" w:rsidR="00911CFB" w:rsidRPr="00911CFB" w:rsidRDefault="00911CFB" w:rsidP="00911CFB">
      <w:pPr>
        <w:ind w:firstLine="851"/>
        <w:jc w:val="both"/>
        <w:rPr>
          <w:snapToGrid w:val="0"/>
          <w:sz w:val="28"/>
          <w:szCs w:val="28"/>
        </w:rPr>
      </w:pPr>
      <w:r w:rsidRPr="00911CFB">
        <w:rPr>
          <w:snapToGrid w:val="0"/>
          <w:sz w:val="28"/>
          <w:szCs w:val="28"/>
        </w:rPr>
        <w:t>Таким образом, эксперты рассчитали экономически обоснованные расходы организации на приобретение электрической энергии:</w:t>
      </w:r>
    </w:p>
    <w:p w14:paraId="672B4142" w14:textId="77777777" w:rsidR="00911CFB" w:rsidRPr="00911CFB" w:rsidRDefault="00911CFB" w:rsidP="00911CFB">
      <w:pPr>
        <w:ind w:firstLine="851"/>
        <w:jc w:val="both"/>
        <w:rPr>
          <w:b/>
          <w:snapToGrid w:val="0"/>
          <w:sz w:val="28"/>
          <w:szCs w:val="28"/>
        </w:rPr>
      </w:pPr>
      <w:r w:rsidRPr="00911CFB">
        <w:rPr>
          <w:snapToGrid w:val="0"/>
          <w:sz w:val="28"/>
          <w:szCs w:val="28"/>
        </w:rPr>
        <w:lastRenderedPageBreak/>
        <w:t xml:space="preserve">3 650,70 тыс. кВт*ч. (расход электрической энергии, принятый на 2025 год) × 6,36998 руб./кВт*ч. (плановая цена покупки электрической энергии </w:t>
      </w:r>
      <w:r w:rsidRPr="00911CFB">
        <w:rPr>
          <w:snapToGrid w:val="0"/>
          <w:sz w:val="28"/>
          <w:szCs w:val="28"/>
        </w:rPr>
        <w:br/>
        <w:t xml:space="preserve">на 2025 год) = </w:t>
      </w:r>
      <w:r w:rsidRPr="00911CFB">
        <w:rPr>
          <w:b/>
          <w:snapToGrid w:val="0"/>
          <w:sz w:val="28"/>
          <w:szCs w:val="28"/>
        </w:rPr>
        <w:t>23 254,87 тыс. руб.</w:t>
      </w:r>
    </w:p>
    <w:p w14:paraId="01737C63" w14:textId="77777777" w:rsidR="00911CFB" w:rsidRPr="00911CFB" w:rsidRDefault="00911CFB" w:rsidP="00911CFB">
      <w:pPr>
        <w:ind w:firstLine="851"/>
        <w:jc w:val="both"/>
        <w:rPr>
          <w:snapToGrid w:val="0"/>
          <w:sz w:val="28"/>
          <w:szCs w:val="28"/>
        </w:rPr>
      </w:pPr>
      <w:r w:rsidRPr="00911CFB">
        <w:rPr>
          <w:snapToGrid w:val="0"/>
          <w:sz w:val="28"/>
          <w:szCs w:val="28"/>
        </w:rPr>
        <w:t>Эксперты считаю данную сумму экономически обоснованной и рекомендуют её для включения в НВВ на 2025 год.</w:t>
      </w:r>
    </w:p>
    <w:p w14:paraId="46779BA9" w14:textId="77777777" w:rsidR="00911CFB" w:rsidRPr="00911CFB" w:rsidRDefault="00911CFB" w:rsidP="00911CFB">
      <w:pPr>
        <w:ind w:firstLine="851"/>
        <w:jc w:val="both"/>
        <w:rPr>
          <w:snapToGrid w:val="0"/>
          <w:sz w:val="28"/>
          <w:szCs w:val="28"/>
        </w:rPr>
      </w:pPr>
      <w:r w:rsidRPr="00911CFB">
        <w:rPr>
          <w:snapToGrid w:val="0"/>
          <w:sz w:val="28"/>
          <w:szCs w:val="28"/>
        </w:rPr>
        <w:t xml:space="preserve">Расходы в размере 2 333,51 тыс. руб. подлежат исключению </w:t>
      </w:r>
      <w:r w:rsidRPr="00911CFB">
        <w:rPr>
          <w:snapToGrid w:val="0"/>
          <w:sz w:val="28"/>
          <w:szCs w:val="28"/>
        </w:rPr>
        <w:br/>
        <w:t>из НВВ на 2025 год, как экономически необоснованные.</w:t>
      </w:r>
    </w:p>
    <w:p w14:paraId="759B76FD" w14:textId="77777777" w:rsidR="00911CFB" w:rsidRPr="00911CFB" w:rsidRDefault="00911CFB" w:rsidP="00911CFB">
      <w:pPr>
        <w:ind w:firstLine="851"/>
        <w:jc w:val="both"/>
        <w:rPr>
          <w:snapToGrid w:val="0"/>
          <w:sz w:val="28"/>
          <w:szCs w:val="28"/>
        </w:rPr>
      </w:pPr>
    </w:p>
    <w:p w14:paraId="6830AFFC" w14:textId="77777777" w:rsidR="00911CFB" w:rsidRPr="00911CFB" w:rsidRDefault="00911CFB" w:rsidP="00911CFB">
      <w:pPr>
        <w:jc w:val="center"/>
        <w:rPr>
          <w:b/>
          <w:snapToGrid w:val="0"/>
          <w:sz w:val="28"/>
          <w:szCs w:val="28"/>
        </w:rPr>
      </w:pPr>
      <w:r w:rsidRPr="00911CFB">
        <w:rPr>
          <w:b/>
          <w:snapToGrid w:val="0"/>
          <w:sz w:val="28"/>
          <w:szCs w:val="28"/>
        </w:rPr>
        <w:t>Расходы на холодную воду</w:t>
      </w:r>
    </w:p>
    <w:p w14:paraId="2EDC3BED" w14:textId="77777777" w:rsidR="00911CFB" w:rsidRPr="00911CFB" w:rsidRDefault="00911CFB" w:rsidP="00911CFB">
      <w:pPr>
        <w:tabs>
          <w:tab w:val="left" w:pos="1890"/>
        </w:tabs>
        <w:ind w:firstLine="851"/>
        <w:jc w:val="both"/>
        <w:rPr>
          <w:snapToGrid w:val="0"/>
          <w:sz w:val="28"/>
          <w:szCs w:val="28"/>
        </w:rPr>
      </w:pPr>
    </w:p>
    <w:p w14:paraId="51F3C3B8"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По данной статье предприятием планируются расходы в размере </w:t>
      </w:r>
      <w:r w:rsidRPr="00911CFB">
        <w:rPr>
          <w:snapToGrid w:val="0"/>
          <w:sz w:val="28"/>
          <w:szCs w:val="28"/>
        </w:rPr>
        <w:br/>
        <w:t xml:space="preserve">1 500,75 тыс. руб. </w:t>
      </w:r>
    </w:p>
    <w:p w14:paraId="0FA854C5" w14:textId="77777777" w:rsidR="00911CFB" w:rsidRPr="00911CFB" w:rsidRDefault="00911CFB" w:rsidP="00911CFB">
      <w:pPr>
        <w:tabs>
          <w:tab w:val="left" w:pos="1890"/>
        </w:tabs>
        <w:ind w:firstLine="851"/>
        <w:jc w:val="both"/>
        <w:rPr>
          <w:snapToGrid w:val="0"/>
          <w:sz w:val="28"/>
          <w:szCs w:val="28"/>
        </w:rPr>
      </w:pPr>
      <w:r w:rsidRPr="00911CFB">
        <w:rPr>
          <w:iCs/>
          <w:snapToGrid w:val="0"/>
          <w:sz w:val="28"/>
          <w:szCs w:val="28"/>
        </w:rPr>
        <w:t>В соответствии с п.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47C8C4C2"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При производстве и реализации тепловой энергии ООО «Гурьевск - Сталь» используется вода собственного подъёма.</w:t>
      </w:r>
    </w:p>
    <w:p w14:paraId="7C313358"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068BB441"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Сводная информация и смета расходов на 2025 год, в разрезе затрат на холодную воду (стр. 1-3 том DOCS.FORM.6.42).</w:t>
      </w:r>
    </w:p>
    <w:p w14:paraId="388EC9B3"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Отчётная форма BALANCE.CALC.TARIFF.WARM.2023.FACT, в разрезе затрат на холодную воду.</w:t>
      </w:r>
    </w:p>
    <w:p w14:paraId="58DCB8AF"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Акты о фактическом потреблении питьевой воды за 2023 год (стр. 780-791 том DOCS.FORM.6.42).</w:t>
      </w:r>
    </w:p>
    <w:p w14:paraId="26A5F78E"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Акты распределения технической воды за 2023 год (стр. 796-807 том DOCS.FORM.6.42).</w:t>
      </w:r>
    </w:p>
    <w:p w14:paraId="4816BE3B"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Экспертами был произведен расчет затрат предприятия по данной статье, в соответствии с Основами ценообразования.</w:t>
      </w:r>
    </w:p>
    <w:p w14:paraId="2B8CA764"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Расчёт затрат по данной статье расходов осуществляется в соответствии с подпунктом «а» пункта 28 Основ ценообразования.</w:t>
      </w:r>
    </w:p>
    <w:p w14:paraId="4DFE6585"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Объём холодной воды в 2025 году не корректируется относительно объёма, принятого при регулировании на 2023-2025 годы, в соответствии с пунктом 50 Методических указаний по расчёту регулируемых цен (тарифов) в сфере теплоснабжения, утверждённых Приказом ФСТ России от 13.06.2013 </w:t>
      </w:r>
      <w:r w:rsidRPr="00911CFB">
        <w:rPr>
          <w:snapToGrid w:val="0"/>
          <w:sz w:val="28"/>
          <w:szCs w:val="28"/>
        </w:rPr>
        <w:br/>
        <w:t xml:space="preserve">№ 760-э и составляет </w:t>
      </w:r>
      <w:r w:rsidRPr="00911CFB">
        <w:rPr>
          <w:b/>
          <w:snapToGrid w:val="0"/>
          <w:sz w:val="28"/>
          <w:szCs w:val="28"/>
        </w:rPr>
        <w:t>366,04 тыс. м</w:t>
      </w:r>
      <w:r w:rsidRPr="00911CFB">
        <w:rPr>
          <w:b/>
          <w:snapToGrid w:val="0"/>
          <w:sz w:val="28"/>
          <w:szCs w:val="28"/>
          <w:vertAlign w:val="superscript"/>
        </w:rPr>
        <w:t>3</w:t>
      </w:r>
      <w:r w:rsidRPr="00911CFB">
        <w:rPr>
          <w:snapToGrid w:val="0"/>
          <w:sz w:val="28"/>
          <w:szCs w:val="28"/>
        </w:rPr>
        <w:t xml:space="preserve">, в том числе </w:t>
      </w:r>
      <w:r w:rsidRPr="00911CFB">
        <w:rPr>
          <w:b/>
          <w:snapToGrid w:val="0"/>
          <w:sz w:val="28"/>
          <w:szCs w:val="28"/>
        </w:rPr>
        <w:t>333,56 тыс. м</w:t>
      </w:r>
      <w:r w:rsidRPr="00911CFB">
        <w:rPr>
          <w:b/>
          <w:snapToGrid w:val="0"/>
          <w:sz w:val="28"/>
          <w:szCs w:val="28"/>
          <w:vertAlign w:val="superscript"/>
        </w:rPr>
        <w:t>3</w:t>
      </w:r>
      <w:r w:rsidRPr="00911CFB">
        <w:rPr>
          <w:snapToGrid w:val="0"/>
          <w:sz w:val="28"/>
          <w:szCs w:val="28"/>
        </w:rPr>
        <w:t xml:space="preserve"> – техническая вода; </w:t>
      </w:r>
      <w:r w:rsidRPr="00911CFB">
        <w:rPr>
          <w:b/>
          <w:snapToGrid w:val="0"/>
          <w:sz w:val="28"/>
          <w:szCs w:val="28"/>
        </w:rPr>
        <w:t>32,48 тыс. м</w:t>
      </w:r>
      <w:r w:rsidRPr="00911CFB">
        <w:rPr>
          <w:b/>
          <w:snapToGrid w:val="0"/>
          <w:sz w:val="28"/>
          <w:szCs w:val="28"/>
          <w:vertAlign w:val="superscript"/>
        </w:rPr>
        <w:t>3</w:t>
      </w:r>
      <w:r w:rsidRPr="00911CFB">
        <w:rPr>
          <w:snapToGrid w:val="0"/>
          <w:sz w:val="28"/>
          <w:szCs w:val="28"/>
        </w:rPr>
        <w:t xml:space="preserve"> – питьевая вода.</w:t>
      </w:r>
    </w:p>
    <w:p w14:paraId="33897004"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Тарифы на техническую воду для ООО «Гурьевск - Сталь» на 2025 год утверждены постановлением РЭК Кузбасса от 22.10.2024 № 256 «О внесении изменений в постановление Региональной энергетической комиссии Кузбасса </w:t>
      </w:r>
      <w:r w:rsidRPr="00911CFB">
        <w:rPr>
          <w:snapToGrid w:val="0"/>
          <w:sz w:val="28"/>
          <w:szCs w:val="28"/>
        </w:rPr>
        <w:lastRenderedPageBreak/>
        <w:t>от 28.11.2022 № 741 «Об утверждении производственной программы в сфере холодного водоснабжения питьевой водой, технической водой и об установлении тарифов на питьевую воду, техническую воду ООО «Гурьевск-Сталь» (Гурьевский муниципальный округ)» в части 2025 года» и составляют:</w:t>
      </w:r>
    </w:p>
    <w:p w14:paraId="3A9B14FB"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с 01.01.2025 по 30.06.2025 года 2,73 руб./ м</w:t>
      </w:r>
      <w:r w:rsidRPr="00911CFB">
        <w:rPr>
          <w:snapToGrid w:val="0"/>
          <w:sz w:val="28"/>
          <w:szCs w:val="28"/>
          <w:vertAlign w:val="superscript"/>
        </w:rPr>
        <w:t>3</w:t>
      </w:r>
      <w:r w:rsidRPr="00911CFB">
        <w:rPr>
          <w:snapToGrid w:val="0"/>
          <w:sz w:val="28"/>
          <w:szCs w:val="28"/>
        </w:rPr>
        <w:t>;</w:t>
      </w:r>
    </w:p>
    <w:p w14:paraId="6A80BE9E"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с 01.07.2025 по 31.12.2025 года 3,13 руб./ м</w:t>
      </w:r>
      <w:r w:rsidRPr="00911CFB">
        <w:rPr>
          <w:snapToGrid w:val="0"/>
          <w:sz w:val="28"/>
          <w:szCs w:val="28"/>
          <w:vertAlign w:val="superscript"/>
        </w:rPr>
        <w:t>3</w:t>
      </w:r>
      <w:r w:rsidRPr="00911CFB">
        <w:rPr>
          <w:snapToGrid w:val="0"/>
          <w:sz w:val="28"/>
          <w:szCs w:val="28"/>
        </w:rPr>
        <w:t>.</w:t>
      </w:r>
    </w:p>
    <w:p w14:paraId="681DA0A4"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Тарифы на питьевую воду для ООО «Гурьевск - Сталь» на 2025 год утверждены постановлением РЭК Кузбасса от 22.10.2024 № 256 «О внесении изменений в постановление Региональной энергетической комиссии Кузбасса от 28.11.2022 № 741 «Об утверждении производственной программы в сфере холодного водоснабжения питьевой водой, технической водой и об установлении тарифов на питьевую воду, техническую воду ООО «Гурьевск-Сталь» (Гурьевский муниципальный округ)» в части 2025 года» и составляют:</w:t>
      </w:r>
    </w:p>
    <w:p w14:paraId="53A8AD56"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с 01.01.2025 по 30.06.2025 года 17,18 руб./ куб. м;</w:t>
      </w:r>
    </w:p>
    <w:p w14:paraId="090E9C74"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с 01.07.2025 по 31.12.2025 года 17,70 руб./ куб. м.</w:t>
      </w:r>
    </w:p>
    <w:p w14:paraId="1094CA50"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Экономически обоснованные расходы на приобретение холодной воды в 2025 году, с учетом доли отпуска тепловой энергии (0,56/0,44) составят: 333,56 тыс. м</w:t>
      </w:r>
      <w:r w:rsidRPr="00911CFB">
        <w:rPr>
          <w:snapToGrid w:val="0"/>
          <w:sz w:val="28"/>
          <w:szCs w:val="28"/>
          <w:vertAlign w:val="superscript"/>
        </w:rPr>
        <w:t>3</w:t>
      </w:r>
      <w:r w:rsidRPr="00911CFB">
        <w:rPr>
          <w:snapToGrid w:val="0"/>
          <w:sz w:val="28"/>
          <w:szCs w:val="28"/>
        </w:rPr>
        <w:t xml:space="preserve"> (плановый объем технической воды на 2025 год) × 0,56 (доля отпуска тепловой энергии в 1 полугодии 2025 года) × 2,73 руб./м</w:t>
      </w:r>
      <w:r w:rsidRPr="00911CFB">
        <w:rPr>
          <w:snapToGrid w:val="0"/>
          <w:sz w:val="28"/>
          <w:szCs w:val="28"/>
          <w:vertAlign w:val="superscript"/>
        </w:rPr>
        <w:t>3</w:t>
      </w:r>
      <w:r w:rsidRPr="00911CFB">
        <w:rPr>
          <w:b/>
          <w:bCs/>
          <w:snapToGrid w:val="0"/>
          <w:sz w:val="28"/>
          <w:szCs w:val="28"/>
        </w:rPr>
        <w:t xml:space="preserve"> (</w:t>
      </w:r>
      <w:r w:rsidRPr="00911CFB">
        <w:rPr>
          <w:snapToGrid w:val="0"/>
          <w:sz w:val="28"/>
          <w:szCs w:val="28"/>
        </w:rPr>
        <w:t>значение тарифа на техническую воду в 1 полугодии 2025 года) + 333,56 тыс. м</w:t>
      </w:r>
      <w:r w:rsidRPr="00911CFB">
        <w:rPr>
          <w:snapToGrid w:val="0"/>
          <w:sz w:val="28"/>
          <w:szCs w:val="28"/>
          <w:vertAlign w:val="superscript"/>
        </w:rPr>
        <w:t>3</w:t>
      </w:r>
      <w:r w:rsidRPr="00911CFB">
        <w:rPr>
          <w:snapToGrid w:val="0"/>
          <w:sz w:val="28"/>
          <w:szCs w:val="28"/>
        </w:rPr>
        <w:t xml:space="preserve"> (плановый объем технической воды на 2025 год) × 0,44 (доля отпуска тепловой энергии в 2 полугодии 2025 года) × 3,13 руб./м</w:t>
      </w:r>
      <w:r w:rsidRPr="00911CFB">
        <w:rPr>
          <w:snapToGrid w:val="0"/>
          <w:sz w:val="28"/>
          <w:szCs w:val="28"/>
          <w:vertAlign w:val="superscript"/>
        </w:rPr>
        <w:t>3</w:t>
      </w:r>
      <w:r w:rsidRPr="00911CFB">
        <w:rPr>
          <w:b/>
          <w:bCs/>
          <w:snapToGrid w:val="0"/>
          <w:sz w:val="28"/>
          <w:szCs w:val="28"/>
        </w:rPr>
        <w:t xml:space="preserve"> (</w:t>
      </w:r>
      <w:r w:rsidRPr="00911CFB">
        <w:rPr>
          <w:snapToGrid w:val="0"/>
          <w:sz w:val="28"/>
          <w:szCs w:val="28"/>
        </w:rPr>
        <w:t xml:space="preserve">значение тарифа </w:t>
      </w:r>
      <w:r w:rsidRPr="00911CFB">
        <w:rPr>
          <w:snapToGrid w:val="0"/>
          <w:sz w:val="28"/>
          <w:szCs w:val="28"/>
        </w:rPr>
        <w:br/>
        <w:t>на техническую воду во 2 полугодии 2025 года) + 32,48 тыс. м</w:t>
      </w:r>
      <w:r w:rsidRPr="00911CFB">
        <w:rPr>
          <w:snapToGrid w:val="0"/>
          <w:sz w:val="28"/>
          <w:szCs w:val="28"/>
          <w:vertAlign w:val="superscript"/>
        </w:rPr>
        <w:t>3</w:t>
      </w:r>
      <w:r w:rsidRPr="00911CFB">
        <w:rPr>
          <w:snapToGrid w:val="0"/>
          <w:sz w:val="28"/>
          <w:szCs w:val="28"/>
        </w:rPr>
        <w:t xml:space="preserve"> (плановый объём питьевой воды на 2025 год) × 0,56 (доля отпуска тепловой энергии </w:t>
      </w:r>
      <w:r w:rsidRPr="00911CFB">
        <w:rPr>
          <w:snapToGrid w:val="0"/>
          <w:sz w:val="28"/>
          <w:szCs w:val="28"/>
        </w:rPr>
        <w:br/>
        <w:t>в 1 полугодии 2025 года) × 17,18 руб. м</w:t>
      </w:r>
      <w:r w:rsidRPr="00911CFB">
        <w:rPr>
          <w:snapToGrid w:val="0"/>
          <w:sz w:val="28"/>
          <w:szCs w:val="28"/>
          <w:vertAlign w:val="superscript"/>
        </w:rPr>
        <w:t>3</w:t>
      </w:r>
      <w:r w:rsidRPr="00911CFB">
        <w:rPr>
          <w:b/>
          <w:bCs/>
          <w:snapToGrid w:val="0"/>
          <w:sz w:val="28"/>
          <w:szCs w:val="28"/>
        </w:rPr>
        <w:t xml:space="preserve"> (</w:t>
      </w:r>
      <w:r w:rsidRPr="00911CFB">
        <w:rPr>
          <w:snapToGrid w:val="0"/>
          <w:sz w:val="28"/>
          <w:szCs w:val="28"/>
        </w:rPr>
        <w:t xml:space="preserve">значение тарифа на питьевую воду </w:t>
      </w:r>
      <w:r w:rsidRPr="00911CFB">
        <w:rPr>
          <w:snapToGrid w:val="0"/>
          <w:sz w:val="28"/>
          <w:szCs w:val="28"/>
        </w:rPr>
        <w:br/>
        <w:t>в 1 полугодии 2025 года) + 32,48 тыс. м</w:t>
      </w:r>
      <w:r w:rsidRPr="00911CFB">
        <w:rPr>
          <w:snapToGrid w:val="0"/>
          <w:sz w:val="28"/>
          <w:szCs w:val="28"/>
          <w:vertAlign w:val="superscript"/>
        </w:rPr>
        <w:t>3</w:t>
      </w:r>
      <w:r w:rsidRPr="00911CFB">
        <w:rPr>
          <w:snapToGrid w:val="0"/>
          <w:sz w:val="28"/>
          <w:szCs w:val="28"/>
        </w:rPr>
        <w:t xml:space="preserve"> (плановый объём питьевой воды </w:t>
      </w:r>
      <w:r w:rsidRPr="00911CFB">
        <w:rPr>
          <w:snapToGrid w:val="0"/>
          <w:sz w:val="28"/>
          <w:szCs w:val="28"/>
        </w:rPr>
        <w:br/>
        <w:t>на 2025 год) × 0,44 (доля отпуска тепловой энергии во 2 полугодии 2025 года) × 17,70 руб. м</w:t>
      </w:r>
      <w:r w:rsidRPr="00911CFB">
        <w:rPr>
          <w:snapToGrid w:val="0"/>
          <w:sz w:val="28"/>
          <w:szCs w:val="28"/>
          <w:vertAlign w:val="superscript"/>
        </w:rPr>
        <w:t>3</w:t>
      </w:r>
      <w:r w:rsidRPr="00911CFB">
        <w:rPr>
          <w:b/>
          <w:bCs/>
          <w:snapToGrid w:val="0"/>
          <w:sz w:val="28"/>
          <w:szCs w:val="28"/>
        </w:rPr>
        <w:t xml:space="preserve"> (</w:t>
      </w:r>
      <w:r w:rsidRPr="00911CFB">
        <w:rPr>
          <w:snapToGrid w:val="0"/>
          <w:sz w:val="28"/>
          <w:szCs w:val="28"/>
        </w:rPr>
        <w:t xml:space="preserve">значение тарифа на питьевую воду во 2 полугодии 2025 года)  = </w:t>
      </w:r>
      <w:r w:rsidRPr="00911CFB">
        <w:rPr>
          <w:b/>
          <w:bCs/>
          <w:snapToGrid w:val="0"/>
          <w:sz w:val="28"/>
          <w:szCs w:val="28"/>
        </w:rPr>
        <w:t>1 534,78 тыс. руб.</w:t>
      </w:r>
      <w:r w:rsidRPr="00911CFB">
        <w:rPr>
          <w:snapToGrid w:val="0"/>
          <w:sz w:val="28"/>
          <w:szCs w:val="28"/>
        </w:rPr>
        <w:t xml:space="preserve"> </w:t>
      </w:r>
    </w:p>
    <w:p w14:paraId="37220D12"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 xml:space="preserve">Экономически обоснованный размер затрат, по данной статье, рассчитанный экспертами превышает предложения организации </w:t>
      </w:r>
      <w:r w:rsidRPr="00911CFB">
        <w:rPr>
          <w:snapToGrid w:val="0"/>
          <w:sz w:val="28"/>
          <w:szCs w:val="28"/>
        </w:rPr>
        <w:br/>
        <w:t>на 34,03 тыс. руб.</w:t>
      </w:r>
    </w:p>
    <w:p w14:paraId="305C333F" w14:textId="77777777" w:rsidR="00911CFB" w:rsidRPr="00911CFB" w:rsidRDefault="00911CFB" w:rsidP="00911CFB">
      <w:pPr>
        <w:tabs>
          <w:tab w:val="left" w:pos="1890"/>
        </w:tabs>
        <w:ind w:firstLine="851"/>
        <w:jc w:val="both"/>
        <w:rPr>
          <w:snapToGrid w:val="0"/>
          <w:sz w:val="28"/>
          <w:szCs w:val="28"/>
        </w:rPr>
      </w:pPr>
      <w:r w:rsidRPr="00911CFB">
        <w:rPr>
          <w:rFonts w:hint="eastAsia"/>
          <w:snapToGrid w:val="0"/>
          <w:sz w:val="28"/>
          <w:szCs w:val="28"/>
        </w:rPr>
        <w:t>В</w:t>
      </w:r>
      <w:r w:rsidRPr="00911CFB">
        <w:rPr>
          <w:snapToGrid w:val="0"/>
          <w:sz w:val="28"/>
          <w:szCs w:val="28"/>
        </w:rPr>
        <w:t xml:space="preserve"> </w:t>
      </w:r>
      <w:r w:rsidRPr="00911CFB">
        <w:rPr>
          <w:rFonts w:hint="eastAsia"/>
          <w:snapToGrid w:val="0"/>
          <w:sz w:val="28"/>
          <w:szCs w:val="28"/>
        </w:rPr>
        <w:t>связи</w:t>
      </w:r>
      <w:r w:rsidRPr="00911CFB">
        <w:rPr>
          <w:snapToGrid w:val="0"/>
          <w:sz w:val="28"/>
          <w:szCs w:val="28"/>
        </w:rPr>
        <w:t xml:space="preserve"> </w:t>
      </w:r>
      <w:r w:rsidRPr="00911CFB">
        <w:rPr>
          <w:rFonts w:hint="eastAsia"/>
          <w:snapToGrid w:val="0"/>
          <w:sz w:val="28"/>
          <w:szCs w:val="28"/>
        </w:rPr>
        <w:t>с</w:t>
      </w:r>
      <w:r w:rsidRPr="00911CFB">
        <w:rPr>
          <w:snapToGrid w:val="0"/>
          <w:sz w:val="28"/>
          <w:szCs w:val="28"/>
        </w:rPr>
        <w:t xml:space="preserve"> </w:t>
      </w:r>
      <w:r w:rsidRPr="00911CFB">
        <w:rPr>
          <w:rFonts w:hint="eastAsia"/>
          <w:snapToGrid w:val="0"/>
          <w:sz w:val="28"/>
          <w:szCs w:val="28"/>
        </w:rPr>
        <w:t>тем</w:t>
      </w:r>
      <w:r w:rsidRPr="00911CFB">
        <w:rPr>
          <w:snapToGrid w:val="0"/>
          <w:sz w:val="28"/>
          <w:szCs w:val="28"/>
        </w:rPr>
        <w:t xml:space="preserve">, </w:t>
      </w:r>
      <w:r w:rsidRPr="00911CFB">
        <w:rPr>
          <w:rFonts w:hint="eastAsia"/>
          <w:snapToGrid w:val="0"/>
          <w:sz w:val="28"/>
          <w:szCs w:val="28"/>
        </w:rPr>
        <w:t>что</w:t>
      </w:r>
      <w:r w:rsidRPr="00911CFB">
        <w:rPr>
          <w:snapToGrid w:val="0"/>
          <w:sz w:val="28"/>
          <w:szCs w:val="28"/>
        </w:rPr>
        <w:t xml:space="preserve"> </w:t>
      </w:r>
      <w:r w:rsidRPr="00911CFB">
        <w:rPr>
          <w:rFonts w:hint="eastAsia"/>
          <w:snapToGrid w:val="0"/>
          <w:sz w:val="28"/>
          <w:szCs w:val="28"/>
        </w:rPr>
        <w:t>предложение</w:t>
      </w:r>
      <w:r w:rsidRPr="00911CFB">
        <w:rPr>
          <w:snapToGrid w:val="0"/>
          <w:sz w:val="28"/>
          <w:szCs w:val="28"/>
        </w:rPr>
        <w:t xml:space="preserve"> </w:t>
      </w:r>
      <w:r w:rsidRPr="00911CFB">
        <w:rPr>
          <w:rFonts w:hint="eastAsia"/>
          <w:snapToGrid w:val="0"/>
          <w:sz w:val="28"/>
          <w:szCs w:val="28"/>
        </w:rPr>
        <w:t>предприятия</w:t>
      </w:r>
      <w:r w:rsidRPr="00911CFB">
        <w:rPr>
          <w:snapToGrid w:val="0"/>
          <w:sz w:val="28"/>
          <w:szCs w:val="28"/>
        </w:rPr>
        <w:t xml:space="preserve"> по статье «Расходы </w:t>
      </w:r>
      <w:r w:rsidRPr="00911CFB">
        <w:rPr>
          <w:snapToGrid w:val="0"/>
          <w:sz w:val="28"/>
          <w:szCs w:val="28"/>
        </w:rPr>
        <w:br/>
        <w:t>на холодную воду»</w:t>
      </w:r>
      <w:r w:rsidRPr="00911CFB">
        <w:rPr>
          <w:rFonts w:hint="eastAsia"/>
          <w:snapToGrid w:val="0"/>
          <w:sz w:val="28"/>
          <w:szCs w:val="28"/>
        </w:rPr>
        <w:t xml:space="preserve"> не</w:t>
      </w:r>
      <w:r w:rsidRPr="00911CFB">
        <w:rPr>
          <w:snapToGrid w:val="0"/>
          <w:sz w:val="28"/>
          <w:szCs w:val="28"/>
        </w:rPr>
        <w:t xml:space="preserve"> </w:t>
      </w:r>
      <w:r w:rsidRPr="00911CFB">
        <w:rPr>
          <w:rFonts w:hint="eastAsia"/>
          <w:snapToGrid w:val="0"/>
          <w:sz w:val="28"/>
          <w:szCs w:val="28"/>
        </w:rPr>
        <w:t>превышает</w:t>
      </w:r>
      <w:r w:rsidRPr="00911CFB">
        <w:rPr>
          <w:snapToGrid w:val="0"/>
          <w:sz w:val="28"/>
          <w:szCs w:val="28"/>
        </w:rPr>
        <w:t xml:space="preserve"> </w:t>
      </w:r>
      <w:r w:rsidRPr="00911CFB">
        <w:rPr>
          <w:rFonts w:hint="eastAsia"/>
          <w:snapToGrid w:val="0"/>
          <w:sz w:val="28"/>
          <w:szCs w:val="28"/>
        </w:rPr>
        <w:t>экономически</w:t>
      </w:r>
      <w:r w:rsidRPr="00911CFB">
        <w:rPr>
          <w:snapToGrid w:val="0"/>
          <w:sz w:val="28"/>
          <w:szCs w:val="28"/>
        </w:rPr>
        <w:t xml:space="preserve"> </w:t>
      </w:r>
      <w:r w:rsidRPr="00911CFB">
        <w:rPr>
          <w:rFonts w:hint="eastAsia"/>
          <w:snapToGrid w:val="0"/>
          <w:sz w:val="28"/>
          <w:szCs w:val="28"/>
        </w:rPr>
        <w:t>обоснованный</w:t>
      </w:r>
      <w:r w:rsidRPr="00911CFB">
        <w:rPr>
          <w:snapToGrid w:val="0"/>
          <w:sz w:val="28"/>
          <w:szCs w:val="28"/>
        </w:rPr>
        <w:t xml:space="preserve"> </w:t>
      </w:r>
      <w:r w:rsidRPr="00911CFB">
        <w:rPr>
          <w:rFonts w:hint="eastAsia"/>
          <w:snapToGrid w:val="0"/>
          <w:sz w:val="28"/>
          <w:szCs w:val="28"/>
        </w:rPr>
        <w:t>уровень</w:t>
      </w:r>
      <w:r w:rsidRPr="00911CFB">
        <w:rPr>
          <w:snapToGrid w:val="0"/>
          <w:sz w:val="28"/>
          <w:szCs w:val="28"/>
        </w:rPr>
        <w:t xml:space="preserve">, </w:t>
      </w:r>
      <w:r w:rsidRPr="00911CFB">
        <w:rPr>
          <w:snapToGrid w:val="0"/>
          <w:sz w:val="28"/>
          <w:szCs w:val="28"/>
        </w:rPr>
        <w:br/>
      </w:r>
      <w:r w:rsidRPr="00911CFB">
        <w:rPr>
          <w:rFonts w:hint="eastAsia"/>
          <w:snapToGrid w:val="0"/>
          <w:sz w:val="28"/>
          <w:szCs w:val="28"/>
        </w:rPr>
        <w:t>в</w:t>
      </w:r>
      <w:r w:rsidRPr="00911CFB">
        <w:rPr>
          <w:snapToGrid w:val="0"/>
          <w:sz w:val="28"/>
          <w:szCs w:val="28"/>
        </w:rPr>
        <w:t xml:space="preserve"> </w:t>
      </w:r>
      <w:r w:rsidRPr="00911CFB">
        <w:rPr>
          <w:rFonts w:hint="eastAsia"/>
          <w:snapToGrid w:val="0"/>
          <w:sz w:val="28"/>
          <w:szCs w:val="28"/>
        </w:rPr>
        <w:t>целях</w:t>
      </w:r>
      <w:r w:rsidRPr="00911CFB">
        <w:rPr>
          <w:snapToGrid w:val="0"/>
          <w:sz w:val="28"/>
          <w:szCs w:val="28"/>
        </w:rPr>
        <w:t xml:space="preserve"> </w:t>
      </w:r>
      <w:r w:rsidRPr="00911CFB">
        <w:rPr>
          <w:rFonts w:hint="eastAsia"/>
          <w:snapToGrid w:val="0"/>
          <w:sz w:val="28"/>
          <w:szCs w:val="28"/>
        </w:rPr>
        <w:t>соблюдения</w:t>
      </w:r>
      <w:r w:rsidRPr="00911CFB">
        <w:rPr>
          <w:snapToGrid w:val="0"/>
          <w:sz w:val="28"/>
          <w:szCs w:val="28"/>
        </w:rPr>
        <w:t xml:space="preserve"> </w:t>
      </w:r>
      <w:r w:rsidRPr="00911CFB">
        <w:rPr>
          <w:rFonts w:hint="eastAsia"/>
          <w:snapToGrid w:val="0"/>
          <w:sz w:val="28"/>
          <w:szCs w:val="28"/>
        </w:rPr>
        <w:t>баланса</w:t>
      </w:r>
      <w:r w:rsidRPr="00911CFB">
        <w:rPr>
          <w:snapToGrid w:val="0"/>
          <w:sz w:val="28"/>
          <w:szCs w:val="28"/>
        </w:rPr>
        <w:t xml:space="preserve"> </w:t>
      </w:r>
      <w:r w:rsidRPr="00911CFB">
        <w:rPr>
          <w:rFonts w:hint="eastAsia"/>
          <w:snapToGrid w:val="0"/>
          <w:sz w:val="28"/>
          <w:szCs w:val="28"/>
        </w:rPr>
        <w:t>экономических</w:t>
      </w:r>
      <w:r w:rsidRPr="00911CFB">
        <w:rPr>
          <w:snapToGrid w:val="0"/>
          <w:sz w:val="28"/>
          <w:szCs w:val="28"/>
        </w:rPr>
        <w:t xml:space="preserve"> </w:t>
      </w:r>
      <w:r w:rsidRPr="00911CFB">
        <w:rPr>
          <w:rFonts w:hint="eastAsia"/>
          <w:snapToGrid w:val="0"/>
          <w:sz w:val="28"/>
          <w:szCs w:val="28"/>
        </w:rPr>
        <w:t>интересов</w:t>
      </w:r>
      <w:r w:rsidRPr="00911CFB">
        <w:rPr>
          <w:snapToGrid w:val="0"/>
          <w:sz w:val="28"/>
          <w:szCs w:val="28"/>
        </w:rPr>
        <w:t xml:space="preserve"> </w:t>
      </w:r>
      <w:r w:rsidRPr="00911CFB">
        <w:rPr>
          <w:rFonts w:hint="eastAsia"/>
          <w:snapToGrid w:val="0"/>
          <w:sz w:val="28"/>
          <w:szCs w:val="28"/>
        </w:rPr>
        <w:t>регулируемых</w:t>
      </w:r>
      <w:r w:rsidRPr="00911CFB">
        <w:rPr>
          <w:snapToGrid w:val="0"/>
          <w:sz w:val="28"/>
          <w:szCs w:val="28"/>
        </w:rPr>
        <w:t xml:space="preserve"> </w:t>
      </w:r>
      <w:r w:rsidRPr="00911CFB">
        <w:rPr>
          <w:rFonts w:hint="eastAsia"/>
          <w:snapToGrid w:val="0"/>
          <w:sz w:val="28"/>
          <w:szCs w:val="28"/>
        </w:rPr>
        <w:t>организаций</w:t>
      </w:r>
      <w:r w:rsidRPr="00911CFB">
        <w:rPr>
          <w:snapToGrid w:val="0"/>
          <w:sz w:val="28"/>
          <w:szCs w:val="28"/>
        </w:rPr>
        <w:t xml:space="preserve"> </w:t>
      </w:r>
      <w:r w:rsidRPr="00911CFB">
        <w:rPr>
          <w:rFonts w:hint="eastAsia"/>
          <w:snapToGrid w:val="0"/>
          <w:sz w:val="28"/>
          <w:szCs w:val="28"/>
        </w:rPr>
        <w:t>и</w:t>
      </w:r>
      <w:r w:rsidRPr="00911CFB">
        <w:rPr>
          <w:snapToGrid w:val="0"/>
          <w:sz w:val="28"/>
          <w:szCs w:val="28"/>
        </w:rPr>
        <w:t xml:space="preserve"> </w:t>
      </w:r>
      <w:r w:rsidRPr="00911CFB">
        <w:rPr>
          <w:rFonts w:hint="eastAsia"/>
          <w:snapToGrid w:val="0"/>
          <w:sz w:val="28"/>
          <w:szCs w:val="28"/>
        </w:rPr>
        <w:t>интересов</w:t>
      </w:r>
      <w:r w:rsidRPr="00911CFB">
        <w:rPr>
          <w:snapToGrid w:val="0"/>
          <w:sz w:val="28"/>
          <w:szCs w:val="28"/>
        </w:rPr>
        <w:t xml:space="preserve"> </w:t>
      </w:r>
      <w:r w:rsidRPr="00911CFB">
        <w:rPr>
          <w:rFonts w:hint="eastAsia"/>
          <w:snapToGrid w:val="0"/>
          <w:sz w:val="28"/>
          <w:szCs w:val="28"/>
        </w:rPr>
        <w:t>потребителей</w:t>
      </w:r>
      <w:r w:rsidRPr="00911CFB">
        <w:rPr>
          <w:snapToGrid w:val="0"/>
          <w:sz w:val="28"/>
          <w:szCs w:val="28"/>
        </w:rPr>
        <w:t xml:space="preserve"> </w:t>
      </w:r>
      <w:r w:rsidRPr="00911CFB">
        <w:rPr>
          <w:rFonts w:hint="eastAsia"/>
          <w:snapToGrid w:val="0"/>
          <w:sz w:val="28"/>
          <w:szCs w:val="28"/>
        </w:rPr>
        <w:t>эксперты</w:t>
      </w:r>
      <w:r w:rsidRPr="00911CFB">
        <w:rPr>
          <w:snapToGrid w:val="0"/>
          <w:sz w:val="28"/>
          <w:szCs w:val="28"/>
        </w:rPr>
        <w:t xml:space="preserve"> </w:t>
      </w:r>
      <w:r w:rsidRPr="00911CFB">
        <w:rPr>
          <w:rFonts w:hint="eastAsia"/>
          <w:snapToGrid w:val="0"/>
          <w:sz w:val="28"/>
          <w:szCs w:val="28"/>
        </w:rPr>
        <w:t>считают</w:t>
      </w:r>
      <w:r w:rsidRPr="00911CFB">
        <w:rPr>
          <w:snapToGrid w:val="0"/>
          <w:sz w:val="28"/>
          <w:szCs w:val="28"/>
        </w:rPr>
        <w:t xml:space="preserve"> </w:t>
      </w:r>
      <w:r w:rsidRPr="00911CFB">
        <w:rPr>
          <w:rFonts w:hint="eastAsia"/>
          <w:snapToGrid w:val="0"/>
          <w:sz w:val="28"/>
          <w:szCs w:val="28"/>
        </w:rPr>
        <w:t>целесообразным</w:t>
      </w:r>
      <w:r w:rsidRPr="00911CFB">
        <w:rPr>
          <w:snapToGrid w:val="0"/>
          <w:sz w:val="28"/>
          <w:szCs w:val="28"/>
        </w:rPr>
        <w:t xml:space="preserve"> </w:t>
      </w:r>
      <w:r w:rsidRPr="00911CFB">
        <w:rPr>
          <w:rFonts w:hint="eastAsia"/>
          <w:snapToGrid w:val="0"/>
          <w:sz w:val="28"/>
          <w:szCs w:val="28"/>
        </w:rPr>
        <w:t>принять</w:t>
      </w:r>
      <w:r w:rsidRPr="00911CFB">
        <w:rPr>
          <w:snapToGrid w:val="0"/>
          <w:sz w:val="28"/>
          <w:szCs w:val="28"/>
        </w:rPr>
        <w:t xml:space="preserve"> </w:t>
      </w:r>
      <w:r w:rsidRPr="00911CFB">
        <w:rPr>
          <w:rFonts w:hint="eastAsia"/>
          <w:snapToGrid w:val="0"/>
          <w:sz w:val="28"/>
          <w:szCs w:val="28"/>
        </w:rPr>
        <w:t>расходы</w:t>
      </w:r>
      <w:r w:rsidRPr="00911CFB">
        <w:rPr>
          <w:snapToGrid w:val="0"/>
          <w:sz w:val="28"/>
          <w:szCs w:val="28"/>
        </w:rPr>
        <w:t xml:space="preserve"> </w:t>
      </w:r>
      <w:r w:rsidRPr="00911CFB">
        <w:rPr>
          <w:rFonts w:hint="eastAsia"/>
          <w:snapToGrid w:val="0"/>
          <w:sz w:val="28"/>
          <w:szCs w:val="28"/>
        </w:rPr>
        <w:t>по</w:t>
      </w:r>
      <w:r w:rsidRPr="00911CFB">
        <w:rPr>
          <w:snapToGrid w:val="0"/>
          <w:sz w:val="28"/>
          <w:szCs w:val="28"/>
        </w:rPr>
        <w:t xml:space="preserve"> </w:t>
      </w:r>
      <w:r w:rsidRPr="00911CFB">
        <w:rPr>
          <w:rFonts w:hint="eastAsia"/>
          <w:snapToGrid w:val="0"/>
          <w:sz w:val="28"/>
          <w:szCs w:val="28"/>
        </w:rPr>
        <w:t>данной</w:t>
      </w:r>
      <w:r w:rsidRPr="00911CFB">
        <w:rPr>
          <w:snapToGrid w:val="0"/>
          <w:sz w:val="28"/>
          <w:szCs w:val="28"/>
        </w:rPr>
        <w:t xml:space="preserve"> </w:t>
      </w:r>
      <w:r w:rsidRPr="00911CFB">
        <w:rPr>
          <w:rFonts w:hint="eastAsia"/>
          <w:snapToGrid w:val="0"/>
          <w:sz w:val="28"/>
          <w:szCs w:val="28"/>
        </w:rPr>
        <w:t>статье</w:t>
      </w:r>
      <w:r w:rsidRPr="00911CFB">
        <w:rPr>
          <w:snapToGrid w:val="0"/>
          <w:sz w:val="28"/>
          <w:szCs w:val="28"/>
        </w:rPr>
        <w:t xml:space="preserve"> </w:t>
      </w:r>
      <w:r w:rsidRPr="00911CFB">
        <w:rPr>
          <w:rFonts w:hint="eastAsia"/>
          <w:snapToGrid w:val="0"/>
          <w:sz w:val="28"/>
          <w:szCs w:val="28"/>
        </w:rPr>
        <w:t>по</w:t>
      </w:r>
      <w:r w:rsidRPr="00911CFB">
        <w:rPr>
          <w:snapToGrid w:val="0"/>
          <w:sz w:val="28"/>
          <w:szCs w:val="28"/>
        </w:rPr>
        <w:t xml:space="preserve"> </w:t>
      </w:r>
      <w:r w:rsidRPr="00911CFB">
        <w:rPr>
          <w:rFonts w:hint="eastAsia"/>
          <w:snapToGrid w:val="0"/>
          <w:sz w:val="28"/>
          <w:szCs w:val="28"/>
        </w:rPr>
        <w:t>предложению</w:t>
      </w:r>
      <w:r w:rsidRPr="00911CFB">
        <w:rPr>
          <w:snapToGrid w:val="0"/>
          <w:sz w:val="28"/>
          <w:szCs w:val="28"/>
        </w:rPr>
        <w:t xml:space="preserve"> </w:t>
      </w:r>
      <w:r w:rsidRPr="00911CFB">
        <w:rPr>
          <w:rFonts w:hint="eastAsia"/>
          <w:snapToGrid w:val="0"/>
          <w:sz w:val="28"/>
          <w:szCs w:val="28"/>
        </w:rPr>
        <w:t>предприятия</w:t>
      </w:r>
      <w:r w:rsidRPr="00911CFB">
        <w:rPr>
          <w:snapToGrid w:val="0"/>
          <w:sz w:val="28"/>
          <w:szCs w:val="28"/>
        </w:rPr>
        <w:t xml:space="preserve"> </w:t>
      </w:r>
      <w:r w:rsidRPr="00911CFB">
        <w:rPr>
          <w:rFonts w:hint="eastAsia"/>
          <w:snapToGrid w:val="0"/>
          <w:sz w:val="28"/>
          <w:szCs w:val="28"/>
        </w:rPr>
        <w:t>в</w:t>
      </w:r>
      <w:r w:rsidRPr="00911CFB">
        <w:rPr>
          <w:snapToGrid w:val="0"/>
          <w:sz w:val="28"/>
          <w:szCs w:val="28"/>
        </w:rPr>
        <w:t xml:space="preserve"> </w:t>
      </w:r>
      <w:r w:rsidRPr="00911CFB">
        <w:rPr>
          <w:rFonts w:hint="eastAsia"/>
          <w:snapToGrid w:val="0"/>
          <w:sz w:val="28"/>
          <w:szCs w:val="28"/>
        </w:rPr>
        <w:t>размере</w:t>
      </w:r>
      <w:r w:rsidRPr="00911CFB">
        <w:rPr>
          <w:snapToGrid w:val="0"/>
          <w:sz w:val="28"/>
          <w:szCs w:val="28"/>
        </w:rPr>
        <w:t xml:space="preserve"> </w:t>
      </w:r>
      <w:r w:rsidRPr="00911CFB">
        <w:rPr>
          <w:snapToGrid w:val="0"/>
          <w:sz w:val="28"/>
          <w:szCs w:val="28"/>
        </w:rPr>
        <w:br/>
      </w:r>
      <w:r w:rsidRPr="00911CFB">
        <w:rPr>
          <w:b/>
          <w:snapToGrid w:val="0"/>
          <w:sz w:val="28"/>
          <w:szCs w:val="28"/>
        </w:rPr>
        <w:t xml:space="preserve">1 500,75 </w:t>
      </w:r>
      <w:r w:rsidRPr="00911CFB">
        <w:rPr>
          <w:rFonts w:hint="eastAsia"/>
          <w:b/>
          <w:snapToGrid w:val="0"/>
          <w:sz w:val="28"/>
          <w:szCs w:val="28"/>
        </w:rPr>
        <w:t>тыс</w:t>
      </w:r>
      <w:r w:rsidRPr="00911CFB">
        <w:rPr>
          <w:b/>
          <w:snapToGrid w:val="0"/>
          <w:sz w:val="28"/>
          <w:szCs w:val="28"/>
        </w:rPr>
        <w:t xml:space="preserve">. </w:t>
      </w:r>
      <w:r w:rsidRPr="00911CFB">
        <w:rPr>
          <w:rFonts w:hint="eastAsia"/>
          <w:b/>
          <w:snapToGrid w:val="0"/>
          <w:sz w:val="28"/>
          <w:szCs w:val="28"/>
        </w:rPr>
        <w:t>руб</w:t>
      </w:r>
      <w:r w:rsidRPr="00911CFB">
        <w:rPr>
          <w:snapToGrid w:val="0"/>
          <w:sz w:val="28"/>
          <w:szCs w:val="28"/>
        </w:rPr>
        <w:t>.</w:t>
      </w:r>
    </w:p>
    <w:p w14:paraId="5C26CB35" w14:textId="77777777" w:rsidR="00911CFB" w:rsidRPr="00911CFB" w:rsidRDefault="00911CFB" w:rsidP="00911CFB">
      <w:pPr>
        <w:tabs>
          <w:tab w:val="left" w:pos="1890"/>
        </w:tabs>
        <w:ind w:firstLine="851"/>
        <w:jc w:val="both"/>
        <w:rPr>
          <w:snapToGrid w:val="0"/>
          <w:sz w:val="28"/>
          <w:szCs w:val="28"/>
        </w:rPr>
      </w:pPr>
      <w:r w:rsidRPr="00911CFB">
        <w:rPr>
          <w:snapToGrid w:val="0"/>
          <w:sz w:val="28"/>
          <w:szCs w:val="28"/>
        </w:rPr>
        <w:t>Корректировка предложений организации не проводилась.</w:t>
      </w:r>
    </w:p>
    <w:p w14:paraId="574E897E" w14:textId="77777777" w:rsidR="00911CFB" w:rsidRPr="00911CFB" w:rsidRDefault="00911CFB" w:rsidP="00911CFB">
      <w:pPr>
        <w:tabs>
          <w:tab w:val="left" w:pos="1890"/>
        </w:tabs>
        <w:ind w:firstLine="851"/>
        <w:jc w:val="both"/>
        <w:rPr>
          <w:snapToGrid w:val="0"/>
          <w:sz w:val="28"/>
          <w:szCs w:val="28"/>
        </w:rPr>
      </w:pPr>
    </w:p>
    <w:p w14:paraId="7AFD8D6C" w14:textId="77777777" w:rsidR="00911CFB" w:rsidRPr="00911CFB" w:rsidRDefault="00911CFB" w:rsidP="00911CFB">
      <w:pPr>
        <w:keepNext/>
        <w:keepLines/>
        <w:jc w:val="center"/>
        <w:outlineLvl w:val="1"/>
        <w:rPr>
          <w:rFonts w:eastAsia="Calibri"/>
          <w:b/>
          <w:sz w:val="28"/>
          <w:szCs w:val="28"/>
          <w:lang w:eastAsia="en-US"/>
        </w:rPr>
      </w:pPr>
      <w:r w:rsidRPr="00911CFB">
        <w:rPr>
          <w:rFonts w:eastAsia="Calibri"/>
          <w:b/>
          <w:sz w:val="28"/>
          <w:szCs w:val="28"/>
          <w:lang w:eastAsia="en-US"/>
        </w:rPr>
        <w:t>Прибыль</w:t>
      </w:r>
    </w:p>
    <w:p w14:paraId="6C276297" w14:textId="77777777" w:rsidR="00911CFB" w:rsidRPr="00911CFB" w:rsidRDefault="00911CFB" w:rsidP="00911CFB">
      <w:pPr>
        <w:rPr>
          <w:snapToGrid w:val="0"/>
          <w:sz w:val="28"/>
          <w:szCs w:val="28"/>
          <w:lang w:eastAsia="en-US"/>
        </w:rPr>
      </w:pPr>
    </w:p>
    <w:p w14:paraId="3DFE2C86" w14:textId="77777777" w:rsidR="00911CFB" w:rsidRPr="00911CFB" w:rsidRDefault="00911CFB" w:rsidP="00911CFB">
      <w:pPr>
        <w:tabs>
          <w:tab w:val="left" w:pos="1890"/>
        </w:tabs>
        <w:ind w:firstLine="709"/>
        <w:jc w:val="both"/>
        <w:rPr>
          <w:snapToGrid w:val="0"/>
          <w:sz w:val="28"/>
          <w:szCs w:val="28"/>
        </w:rPr>
      </w:pPr>
      <w:r w:rsidRPr="00911CFB">
        <w:rPr>
          <w:snapToGrid w:val="0"/>
          <w:sz w:val="28"/>
          <w:szCs w:val="28"/>
        </w:rPr>
        <w:t>По данной статье организацией расходов не заявлено.</w:t>
      </w:r>
    </w:p>
    <w:p w14:paraId="5AFED949" w14:textId="77777777" w:rsidR="00911CFB" w:rsidRPr="00911CFB" w:rsidRDefault="00911CFB" w:rsidP="00911CFB">
      <w:pPr>
        <w:tabs>
          <w:tab w:val="left" w:pos="1890"/>
        </w:tabs>
        <w:ind w:firstLine="709"/>
        <w:jc w:val="both"/>
        <w:rPr>
          <w:snapToGrid w:val="0"/>
          <w:sz w:val="28"/>
          <w:szCs w:val="28"/>
        </w:rPr>
      </w:pPr>
    </w:p>
    <w:p w14:paraId="7DE29FBB" w14:textId="77777777" w:rsidR="00911CFB" w:rsidRPr="00911CFB" w:rsidRDefault="00911CFB" w:rsidP="00911CFB">
      <w:pPr>
        <w:keepNext/>
        <w:keepLines/>
        <w:jc w:val="center"/>
        <w:outlineLvl w:val="1"/>
        <w:rPr>
          <w:rFonts w:eastAsia="Calibri"/>
          <w:b/>
          <w:sz w:val="28"/>
          <w:szCs w:val="28"/>
          <w:lang w:eastAsia="en-US"/>
        </w:rPr>
      </w:pPr>
      <w:r w:rsidRPr="00911CFB">
        <w:rPr>
          <w:rFonts w:eastAsia="Calibri"/>
          <w:b/>
          <w:sz w:val="28"/>
          <w:szCs w:val="28"/>
          <w:lang w:eastAsia="en-US"/>
        </w:rPr>
        <w:lastRenderedPageBreak/>
        <w:t>Корректировка с целью учёта отклонения фактических значений параметров расчёта тарифов от значений, учтенных</w:t>
      </w:r>
    </w:p>
    <w:p w14:paraId="7A16BD72" w14:textId="77777777" w:rsidR="00911CFB" w:rsidRPr="00911CFB" w:rsidRDefault="00911CFB" w:rsidP="00911CFB">
      <w:pPr>
        <w:keepNext/>
        <w:keepLines/>
        <w:jc w:val="center"/>
        <w:outlineLvl w:val="1"/>
        <w:rPr>
          <w:rFonts w:eastAsia="Calibri"/>
          <w:b/>
          <w:sz w:val="28"/>
          <w:szCs w:val="28"/>
          <w:lang w:eastAsia="en-US"/>
        </w:rPr>
      </w:pPr>
      <w:r w:rsidRPr="00911CFB">
        <w:rPr>
          <w:rFonts w:eastAsia="Calibri"/>
          <w:b/>
          <w:sz w:val="28"/>
          <w:szCs w:val="28"/>
          <w:lang w:eastAsia="en-US"/>
        </w:rPr>
        <w:t xml:space="preserve"> при установлении тарифов на тепловую энергию</w:t>
      </w:r>
    </w:p>
    <w:p w14:paraId="556EA9A3" w14:textId="77777777" w:rsidR="00911CFB" w:rsidRPr="00911CFB" w:rsidRDefault="00911CFB" w:rsidP="00911CFB">
      <w:pPr>
        <w:ind w:firstLine="709"/>
        <w:jc w:val="both"/>
        <w:rPr>
          <w:snapToGrid w:val="0"/>
          <w:sz w:val="28"/>
          <w:szCs w:val="28"/>
        </w:rPr>
      </w:pPr>
    </w:p>
    <w:p w14:paraId="116EA95C" w14:textId="77777777" w:rsidR="00911CFB" w:rsidRPr="00911CFB" w:rsidRDefault="00911CFB" w:rsidP="00911CFB">
      <w:pPr>
        <w:ind w:firstLine="709"/>
        <w:jc w:val="both"/>
        <w:rPr>
          <w:snapToGrid w:val="0"/>
          <w:sz w:val="28"/>
          <w:szCs w:val="28"/>
        </w:rPr>
      </w:pPr>
      <w:r w:rsidRPr="00911CFB">
        <w:rPr>
          <w:snapToGrid w:val="0"/>
          <w:sz w:val="28"/>
          <w:szCs w:val="28"/>
        </w:rPr>
        <w:t>В соответствии с п. 12 Методических указаний, утверждённых приказом ФСТ России от 13.06.2013 № 760-э «Об утверждении Методических указаний по расчёту регулируемых цен (тарифов) в сфере теплоснабжения»,</w:t>
      </w:r>
      <w:r w:rsidRPr="00911CFB">
        <w:rPr>
          <w:snapToGrid w:val="0"/>
          <w:sz w:val="28"/>
          <w:szCs w:val="28"/>
        </w:rPr>
        <w:br/>
        <w:t>если регулируемая организация в течение расчётного периода регулирования понесла экономически обоснованные расходы, не учтённые органом регулирования при установлении для неё регулируемых цен (тарифов),</w:t>
      </w:r>
      <w:r w:rsidRPr="00911CFB">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5D63EB69" w14:textId="77777777" w:rsidR="00911CFB" w:rsidRPr="00911CFB" w:rsidRDefault="00911CFB" w:rsidP="00911CFB">
      <w:pPr>
        <w:ind w:firstLine="709"/>
        <w:jc w:val="both"/>
        <w:rPr>
          <w:snapToGrid w:val="0"/>
          <w:sz w:val="28"/>
          <w:szCs w:val="28"/>
        </w:rPr>
      </w:pPr>
      <w:r w:rsidRPr="00911CFB">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учёта отклонения фактических значений параметров расчёта тарифов от значений, учтённых </w:t>
      </w:r>
      <w:r w:rsidRPr="00911CFB">
        <w:rPr>
          <w:snapToGrid w:val="0"/>
          <w:sz w:val="28"/>
          <w:szCs w:val="28"/>
        </w:rPr>
        <w:br/>
        <w:t>при установлении тарифов, рассчитывается по формуле (22) с применением данных за последний расчётный период регулирования, по которому имеются фактические значения.</w:t>
      </w:r>
    </w:p>
    <w:p w14:paraId="5D4B15CD" w14:textId="77777777" w:rsidR="00911CFB" w:rsidRPr="00911CFB" w:rsidRDefault="00911CFB" w:rsidP="00911CFB">
      <w:pPr>
        <w:ind w:firstLine="709"/>
        <w:rPr>
          <w:rFonts w:eastAsia="Calibri"/>
          <w:snapToGrid w:val="0"/>
          <w:sz w:val="28"/>
          <w:szCs w:val="28"/>
        </w:rPr>
      </w:pPr>
    </w:p>
    <w:p w14:paraId="24904093" w14:textId="7E96A5F9" w:rsidR="00911CFB" w:rsidRPr="00911CFB" w:rsidRDefault="00911CFB" w:rsidP="00911CFB">
      <w:pPr>
        <w:autoSpaceDE w:val="0"/>
        <w:autoSpaceDN w:val="0"/>
        <w:adjustRightInd w:val="0"/>
        <w:jc w:val="center"/>
        <w:rPr>
          <w:rFonts w:eastAsia="Calibri"/>
          <w:snapToGrid w:val="0"/>
          <w:sz w:val="28"/>
          <w:szCs w:val="28"/>
        </w:rPr>
      </w:pPr>
      <w:r w:rsidRPr="00911CFB">
        <w:rPr>
          <w:rFonts w:eastAsia="Calibri"/>
          <w:noProof/>
          <w:snapToGrid w:val="0"/>
          <w:position w:val="-12"/>
          <w:sz w:val="28"/>
          <w:szCs w:val="28"/>
        </w:rPr>
        <w:drawing>
          <wp:inline distT="0" distB="0" distL="0" distR="0" wp14:anchorId="44310239" wp14:editId="1811D149">
            <wp:extent cx="2276475" cy="342900"/>
            <wp:effectExtent l="0" t="0" r="9525" b="0"/>
            <wp:docPr id="1946867646"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911CFB">
        <w:rPr>
          <w:rFonts w:eastAsia="Calibri"/>
          <w:snapToGrid w:val="0"/>
          <w:sz w:val="28"/>
          <w:szCs w:val="28"/>
        </w:rPr>
        <w:t xml:space="preserve"> (тыс. руб.), (22)</w:t>
      </w:r>
    </w:p>
    <w:p w14:paraId="4D0A1ED8" w14:textId="77777777" w:rsidR="00911CFB" w:rsidRPr="00911CFB" w:rsidRDefault="00911CFB" w:rsidP="00911CFB">
      <w:pPr>
        <w:autoSpaceDE w:val="0"/>
        <w:autoSpaceDN w:val="0"/>
        <w:adjustRightInd w:val="0"/>
        <w:ind w:firstLine="709"/>
        <w:jc w:val="both"/>
        <w:rPr>
          <w:rFonts w:eastAsia="Calibri"/>
          <w:snapToGrid w:val="0"/>
          <w:sz w:val="28"/>
          <w:szCs w:val="28"/>
        </w:rPr>
      </w:pPr>
    </w:p>
    <w:p w14:paraId="184E1D56" w14:textId="77777777" w:rsidR="00911CFB" w:rsidRPr="00911CFB" w:rsidRDefault="00911CFB" w:rsidP="00911CFB">
      <w:pPr>
        <w:ind w:firstLine="709"/>
        <w:jc w:val="both"/>
        <w:rPr>
          <w:snapToGrid w:val="0"/>
          <w:sz w:val="28"/>
          <w:szCs w:val="28"/>
        </w:rPr>
      </w:pPr>
      <w:r w:rsidRPr="00911CFB">
        <w:rPr>
          <w:snapToGrid w:val="0"/>
          <w:sz w:val="28"/>
          <w:szCs w:val="28"/>
        </w:rPr>
        <w:t>где:</w:t>
      </w:r>
    </w:p>
    <w:p w14:paraId="07C8300E" w14:textId="13C1A6C3" w:rsidR="00911CFB" w:rsidRPr="00911CFB" w:rsidRDefault="00911CFB" w:rsidP="00911CFB">
      <w:pPr>
        <w:ind w:firstLine="709"/>
        <w:jc w:val="both"/>
        <w:rPr>
          <w:snapToGrid w:val="0"/>
          <w:sz w:val="28"/>
          <w:szCs w:val="28"/>
        </w:rPr>
      </w:pPr>
      <w:r w:rsidRPr="00911CFB">
        <w:rPr>
          <w:noProof/>
          <w:snapToGrid w:val="0"/>
          <w:sz w:val="28"/>
          <w:szCs w:val="28"/>
        </w:rPr>
        <w:drawing>
          <wp:inline distT="0" distB="0" distL="0" distR="0" wp14:anchorId="272F0DD7" wp14:editId="08A3ECD7">
            <wp:extent cx="819150" cy="342900"/>
            <wp:effectExtent l="0" t="0" r="0" b="0"/>
            <wp:docPr id="183203504"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911CFB">
        <w:rPr>
          <w:snapToGrid w:val="0"/>
          <w:sz w:val="28"/>
          <w:szCs w:val="28"/>
        </w:rPr>
        <w:t xml:space="preserve"> - размер корректировки необходимой валовой выручки </w:t>
      </w:r>
      <w:r w:rsidRPr="00911CFB">
        <w:rPr>
          <w:snapToGrid w:val="0"/>
          <w:sz w:val="28"/>
          <w:szCs w:val="28"/>
        </w:rPr>
        <w:br/>
        <w:t>по результатам (i-2)-го года;</w:t>
      </w:r>
    </w:p>
    <w:p w14:paraId="25E84B53" w14:textId="6507784A" w:rsidR="00911CFB" w:rsidRPr="00911CFB" w:rsidRDefault="00911CFB" w:rsidP="00911CFB">
      <w:pPr>
        <w:ind w:firstLine="709"/>
        <w:jc w:val="both"/>
        <w:rPr>
          <w:snapToGrid w:val="0"/>
          <w:sz w:val="28"/>
          <w:szCs w:val="28"/>
        </w:rPr>
      </w:pPr>
      <w:r w:rsidRPr="00911CFB">
        <w:rPr>
          <w:noProof/>
          <w:snapToGrid w:val="0"/>
          <w:sz w:val="28"/>
          <w:szCs w:val="28"/>
        </w:rPr>
        <w:drawing>
          <wp:inline distT="0" distB="0" distL="0" distR="0" wp14:anchorId="5332AF5F" wp14:editId="146E42DB">
            <wp:extent cx="695325" cy="342900"/>
            <wp:effectExtent l="0" t="0" r="9525" b="0"/>
            <wp:docPr id="1961165622"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911CFB">
        <w:rPr>
          <w:snapToGrid w:val="0"/>
          <w:sz w:val="28"/>
          <w:szCs w:val="28"/>
        </w:rPr>
        <w:t xml:space="preserve"> - фактическая величина необходимой валовой выручки </w:t>
      </w:r>
      <w:r w:rsidRPr="00911CFB">
        <w:rPr>
          <w:snapToGrid w:val="0"/>
          <w:sz w:val="28"/>
          <w:szCs w:val="28"/>
        </w:rPr>
        <w:br/>
        <w:t xml:space="preserve">в (i-2)-м году, определяемая на основе фактических значений параметров расчёта тарифов взамен прогнозных, в том числе с учётом фактического объёма полезного отпуска соответствующего вида продукции (услуг), определяемая в соответствии с </w:t>
      </w:r>
      <w:hyperlink r:id="rId33" w:history="1">
        <w:r w:rsidRPr="00911CFB">
          <w:rPr>
            <w:snapToGrid w:val="0"/>
            <w:sz w:val="28"/>
            <w:szCs w:val="28"/>
          </w:rPr>
          <w:t>пунктом 55</w:t>
        </w:r>
      </w:hyperlink>
      <w:r w:rsidRPr="00911CFB">
        <w:rPr>
          <w:snapToGrid w:val="0"/>
          <w:sz w:val="28"/>
          <w:szCs w:val="28"/>
        </w:rPr>
        <w:t xml:space="preserve"> настоящих Методических указаний;</w:t>
      </w:r>
    </w:p>
    <w:p w14:paraId="5B9E7881" w14:textId="77777777" w:rsidR="00911CFB" w:rsidRPr="00911CFB" w:rsidRDefault="00911CFB" w:rsidP="00911CFB">
      <w:pPr>
        <w:ind w:firstLine="709"/>
        <w:jc w:val="both"/>
        <w:rPr>
          <w:snapToGrid w:val="0"/>
          <w:sz w:val="28"/>
          <w:szCs w:val="28"/>
        </w:rPr>
      </w:pPr>
      <w:r w:rsidRPr="00911CFB">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объёма полезного отпуска соответствующего вида продукции (услуг) в (i-2)-м году </w:t>
      </w:r>
      <w:r w:rsidRPr="00911CFB">
        <w:rPr>
          <w:snapToGrid w:val="0"/>
          <w:sz w:val="28"/>
          <w:szCs w:val="28"/>
        </w:rPr>
        <w:br/>
        <w:t xml:space="preserve">и тарифов, установленных в соответствии с </w:t>
      </w:r>
      <w:hyperlink r:id="rId34" w:history="1">
        <w:r w:rsidRPr="00911CFB">
          <w:rPr>
            <w:snapToGrid w:val="0"/>
            <w:sz w:val="28"/>
            <w:szCs w:val="28"/>
          </w:rPr>
          <w:t>главой IX</w:t>
        </w:r>
      </w:hyperlink>
      <w:r w:rsidRPr="00911CFB">
        <w:rPr>
          <w:snapToGrid w:val="0"/>
          <w:sz w:val="28"/>
          <w:szCs w:val="28"/>
        </w:rPr>
        <w:t xml:space="preserve"> настоящих Методических указаний на (i-2)-й год, без учёта уровня собираемости платежей.</w:t>
      </w:r>
    </w:p>
    <w:p w14:paraId="6981E665"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В соответствии с пунктом 52 Методических указаний, утверждённых приказом ФСТ России от 13.06.2013 № 760-э «Об утверждении Методических указаний по расчёту регулируемых цен (тарифов) в сфере теплоснабжения», размер корректировки необходимой валовой выручки, осуществляемой</w:t>
      </w:r>
      <w:r w:rsidRPr="00911CFB">
        <w:rPr>
          <w:snapToGrid w:val="0"/>
          <w:sz w:val="28"/>
          <w:szCs w:val="28"/>
          <w:lang w:eastAsia="en-US"/>
        </w:rPr>
        <w:br/>
        <w:t>с целью учёта отклонения фактических значений параметров расчёта тарифов от значений, учтённых при установлении тарифов, рассчитывается</w:t>
      </w:r>
      <w:r w:rsidRPr="00911CFB">
        <w:rPr>
          <w:snapToGrid w:val="0"/>
          <w:sz w:val="28"/>
          <w:szCs w:val="28"/>
          <w:lang w:eastAsia="en-US"/>
        </w:rPr>
        <w:br/>
        <w:t xml:space="preserve">как разница между фактической необходимой валовой выручкой и товарной </w:t>
      </w:r>
      <w:r w:rsidRPr="00911CFB">
        <w:rPr>
          <w:snapToGrid w:val="0"/>
          <w:sz w:val="28"/>
          <w:szCs w:val="28"/>
          <w:lang w:eastAsia="en-US"/>
        </w:rPr>
        <w:lastRenderedPageBreak/>
        <w:t xml:space="preserve">выручкой предприятия, рассчитанной как произведение фактического полезного отпуска и утверждённого тарифа. </w:t>
      </w:r>
    </w:p>
    <w:p w14:paraId="3770A25C"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В расчёт фактической необходимой валовой выручки, согласно Методическим указаниям, включаются:</w:t>
      </w:r>
    </w:p>
    <w:p w14:paraId="77116BF3" w14:textId="77777777" w:rsidR="00911CFB" w:rsidRPr="00911CFB" w:rsidRDefault="00911CFB" w:rsidP="00911CFB">
      <w:pPr>
        <w:ind w:firstLine="709"/>
        <w:jc w:val="both"/>
        <w:rPr>
          <w:snapToGrid w:val="0"/>
          <w:sz w:val="28"/>
          <w:szCs w:val="28"/>
        </w:rPr>
      </w:pPr>
      <w:r w:rsidRPr="00911CFB">
        <w:rPr>
          <w:snapToGrid w:val="0"/>
          <w:sz w:val="28"/>
          <w:szCs w:val="28"/>
        </w:rPr>
        <w:t>- операционные расходы предприятия на уровне базовых значений (согласно пункту 55 Методических указаний);</w:t>
      </w:r>
    </w:p>
    <w:p w14:paraId="726742E2" w14:textId="77777777" w:rsidR="00911CFB" w:rsidRPr="00911CFB" w:rsidRDefault="00911CFB" w:rsidP="00911CFB">
      <w:pPr>
        <w:ind w:firstLine="709"/>
        <w:jc w:val="both"/>
        <w:rPr>
          <w:snapToGrid w:val="0"/>
          <w:sz w:val="28"/>
          <w:szCs w:val="28"/>
        </w:rPr>
      </w:pPr>
      <w:r w:rsidRPr="00911CFB">
        <w:rPr>
          <w:snapToGrid w:val="0"/>
          <w:sz w:val="28"/>
          <w:szCs w:val="28"/>
        </w:rPr>
        <w:t>- неподконтрольные расходы на основании документально подтвержденных, имевших место фактических расходов;</w:t>
      </w:r>
    </w:p>
    <w:p w14:paraId="7E7DD0CF" w14:textId="77777777" w:rsidR="00911CFB" w:rsidRPr="00911CFB" w:rsidRDefault="00911CFB" w:rsidP="00911CFB">
      <w:pPr>
        <w:ind w:firstLine="709"/>
        <w:jc w:val="both"/>
        <w:rPr>
          <w:snapToGrid w:val="0"/>
          <w:sz w:val="28"/>
          <w:szCs w:val="28"/>
        </w:rPr>
      </w:pPr>
      <w:r w:rsidRPr="00911CFB">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расчёта тарифов, как произведение планового объёма приобретаемых ресурсов </w:t>
      </w:r>
      <w:r w:rsidRPr="00911CFB">
        <w:rPr>
          <w:snapToGrid w:val="0"/>
          <w:sz w:val="28"/>
          <w:szCs w:val="28"/>
        </w:rPr>
        <w:br/>
        <w:t>и фактической цены таких ресурсов, скорректированных на изменение объёма полезного отпуска (согласно пункту 56 Методических указаний);</w:t>
      </w:r>
    </w:p>
    <w:p w14:paraId="3BC08704" w14:textId="77777777" w:rsidR="00911CFB" w:rsidRPr="00911CFB" w:rsidRDefault="00911CFB" w:rsidP="00911CFB">
      <w:pPr>
        <w:ind w:firstLine="709"/>
        <w:jc w:val="both"/>
        <w:rPr>
          <w:snapToGrid w:val="0"/>
          <w:sz w:val="28"/>
          <w:szCs w:val="28"/>
        </w:rPr>
      </w:pPr>
      <w:r w:rsidRPr="00911CFB">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911CFB">
        <w:rPr>
          <w:snapToGrid w:val="0"/>
          <w:sz w:val="28"/>
          <w:szCs w:val="28"/>
        </w:rPr>
        <w:br/>
        <w:t>и фактической цены условного топлива;</w:t>
      </w:r>
    </w:p>
    <w:p w14:paraId="64087AFE" w14:textId="77777777" w:rsidR="00911CFB" w:rsidRPr="00911CFB" w:rsidRDefault="00911CFB" w:rsidP="00911CFB">
      <w:pPr>
        <w:ind w:firstLine="709"/>
        <w:jc w:val="both"/>
        <w:rPr>
          <w:snapToGrid w:val="0"/>
          <w:sz w:val="28"/>
          <w:szCs w:val="28"/>
        </w:rPr>
      </w:pPr>
      <w:r w:rsidRPr="00911CFB">
        <w:rPr>
          <w:snapToGrid w:val="0"/>
          <w:sz w:val="28"/>
          <w:szCs w:val="28"/>
        </w:rPr>
        <w:t>- фактическая прибыль.</w:t>
      </w:r>
    </w:p>
    <w:p w14:paraId="34635A9C" w14:textId="77777777" w:rsidR="00911CFB" w:rsidRPr="00911CFB" w:rsidRDefault="00911CFB" w:rsidP="00911CFB">
      <w:pPr>
        <w:ind w:firstLine="709"/>
        <w:jc w:val="both"/>
        <w:rPr>
          <w:snapToGrid w:val="0"/>
          <w:sz w:val="28"/>
          <w:szCs w:val="28"/>
        </w:rPr>
      </w:pPr>
      <w:r w:rsidRPr="00911CFB">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911CFB">
        <w:rPr>
          <w:snapToGrid w:val="0"/>
          <w:sz w:val="28"/>
          <w:szCs w:val="28"/>
        </w:rPr>
        <w:br/>
        <w:t>на реализацию тепловой энергии, с учётом нормативных показателей, рассчитана экспертами по группам статей.</w:t>
      </w:r>
    </w:p>
    <w:p w14:paraId="6297E192" w14:textId="77777777" w:rsidR="00911CFB" w:rsidRPr="00911CFB" w:rsidRDefault="00911CFB" w:rsidP="00911CFB">
      <w:pPr>
        <w:ind w:firstLine="709"/>
        <w:jc w:val="both"/>
        <w:rPr>
          <w:snapToGrid w:val="0"/>
          <w:sz w:val="28"/>
          <w:szCs w:val="28"/>
        </w:rPr>
      </w:pPr>
      <w:r w:rsidRPr="00911CFB">
        <w:rPr>
          <w:snapToGrid w:val="0"/>
          <w:sz w:val="28"/>
          <w:szCs w:val="28"/>
        </w:rPr>
        <w:t>1. Операционные расходы, за 2023 год:</w:t>
      </w:r>
    </w:p>
    <w:p w14:paraId="77B58224" w14:textId="77777777" w:rsidR="00911CFB" w:rsidRPr="00911CFB" w:rsidRDefault="00911CFB" w:rsidP="00911CFB">
      <w:pPr>
        <w:tabs>
          <w:tab w:val="left" w:pos="1890"/>
        </w:tabs>
        <w:ind w:firstLine="709"/>
        <w:jc w:val="both"/>
        <w:rPr>
          <w:snapToGrid w:val="0"/>
          <w:sz w:val="28"/>
          <w:szCs w:val="28"/>
        </w:rPr>
      </w:pPr>
      <w:r w:rsidRPr="00911CFB">
        <w:rPr>
          <w:snapToGrid w:val="0"/>
          <w:sz w:val="28"/>
          <w:szCs w:val="28"/>
        </w:rPr>
        <w:t xml:space="preserve">Согласно данным </w:t>
      </w:r>
      <w:proofErr w:type="gramStart"/>
      <w:r w:rsidRPr="00911CFB">
        <w:rPr>
          <w:snapToGrid w:val="0"/>
          <w:sz w:val="28"/>
          <w:szCs w:val="28"/>
        </w:rPr>
        <w:t>предприятия</w:t>
      </w:r>
      <w:proofErr w:type="gramEnd"/>
      <w:r w:rsidRPr="00911CFB">
        <w:rPr>
          <w:snapToGrid w:val="0"/>
          <w:sz w:val="28"/>
          <w:szCs w:val="28"/>
        </w:rPr>
        <w:t xml:space="preserve"> количество условных единиц </w:t>
      </w:r>
      <w:r w:rsidRPr="00911CFB">
        <w:rPr>
          <w:snapToGrid w:val="0"/>
          <w:sz w:val="28"/>
          <w:szCs w:val="28"/>
        </w:rPr>
        <w:br/>
        <w:t>и установленная тепловая мощность котельных в 2023 году относительно 2022 года не изменились.</w:t>
      </w:r>
    </w:p>
    <w:p w14:paraId="094E92B2" w14:textId="77777777" w:rsidR="00911CFB" w:rsidRPr="00911CFB" w:rsidRDefault="00911CFB" w:rsidP="00911CFB">
      <w:pPr>
        <w:tabs>
          <w:tab w:val="left" w:pos="1890"/>
        </w:tabs>
        <w:ind w:firstLine="709"/>
        <w:jc w:val="both"/>
        <w:rPr>
          <w:snapToGrid w:val="0"/>
          <w:sz w:val="28"/>
          <w:szCs w:val="28"/>
        </w:rPr>
      </w:pPr>
      <w:r w:rsidRPr="00911CFB">
        <w:rPr>
          <w:snapToGrid w:val="0"/>
          <w:sz w:val="28"/>
          <w:szCs w:val="28"/>
        </w:rPr>
        <w:t xml:space="preserve">Уровень операционных расходов утвержден на 2022 год постановлением региональной энергетической комиссией Кузбасса </w:t>
      </w:r>
      <w:r w:rsidRPr="00911CFB">
        <w:rPr>
          <w:snapToGrid w:val="0"/>
          <w:sz w:val="28"/>
          <w:szCs w:val="28"/>
        </w:rPr>
        <w:br/>
        <w:t>от 26</w:t>
      </w:r>
      <w:r w:rsidRPr="00911CFB">
        <w:rPr>
          <w:bCs/>
          <w:snapToGrid w:val="0"/>
          <w:sz w:val="28"/>
          <w:szCs w:val="28"/>
        </w:rPr>
        <w:t xml:space="preserve">.11.2022 № 727 «Об установлении ООО «Гурьевск – Сталь» долгосрочных параметров регулирования и долгосрочных тарифов на тепловую энергию, реализуемую на потребительском рынке Гурьевского муниципального округа, на 2023 - 2025 годы» </w:t>
      </w:r>
      <w:r w:rsidRPr="00911CFB">
        <w:rPr>
          <w:snapToGrid w:val="0"/>
          <w:sz w:val="28"/>
          <w:szCs w:val="28"/>
        </w:rPr>
        <w:t>в размере 73 312 тыс. руб.</w:t>
      </w:r>
    </w:p>
    <w:p w14:paraId="265E74A2" w14:textId="77777777" w:rsidR="00911CFB" w:rsidRPr="00911CFB" w:rsidRDefault="00911CFB" w:rsidP="00911CFB">
      <w:pPr>
        <w:tabs>
          <w:tab w:val="left" w:pos="1890"/>
        </w:tabs>
        <w:ind w:firstLine="709"/>
        <w:jc w:val="both"/>
        <w:rPr>
          <w:snapToGrid w:val="0"/>
          <w:sz w:val="28"/>
          <w:szCs w:val="28"/>
        </w:rPr>
      </w:pPr>
      <w:r w:rsidRPr="00911CFB">
        <w:rPr>
          <w:snapToGrid w:val="0"/>
          <w:sz w:val="28"/>
          <w:szCs w:val="28"/>
        </w:rPr>
        <w:t xml:space="preserve">Итого, сумма подконтрольных расходов, подлежащая включению в фактическую необходимую валовую выручку за 2023 год, по мнению экспертов, составит 76 861,03 тыс. руб. </w:t>
      </w:r>
    </w:p>
    <w:p w14:paraId="10AD26A6" w14:textId="77777777" w:rsidR="00911CFB" w:rsidRPr="00911CFB" w:rsidRDefault="00911CFB" w:rsidP="00911CFB">
      <w:pPr>
        <w:tabs>
          <w:tab w:val="left" w:pos="1890"/>
        </w:tabs>
        <w:ind w:firstLine="709"/>
        <w:jc w:val="both"/>
        <w:rPr>
          <w:snapToGrid w:val="0"/>
          <w:sz w:val="28"/>
          <w:szCs w:val="28"/>
        </w:rPr>
      </w:pPr>
      <w:r w:rsidRPr="00911CFB">
        <w:rPr>
          <w:snapToGrid w:val="0"/>
          <w:sz w:val="28"/>
          <w:szCs w:val="28"/>
        </w:rPr>
        <w:t xml:space="preserve">Расчет операционных расходов на тепловую энергию приведен </w:t>
      </w:r>
      <w:r w:rsidRPr="00911CFB">
        <w:rPr>
          <w:snapToGrid w:val="0"/>
          <w:sz w:val="28"/>
          <w:szCs w:val="28"/>
        </w:rPr>
        <w:br/>
        <w:t>в таблице 3.</w:t>
      </w:r>
    </w:p>
    <w:p w14:paraId="5DB05FD5" w14:textId="77777777" w:rsidR="00911CFB" w:rsidRPr="00911CFB" w:rsidRDefault="00911CFB" w:rsidP="00911CFB">
      <w:pPr>
        <w:tabs>
          <w:tab w:val="left" w:pos="1890"/>
        </w:tabs>
        <w:ind w:firstLine="709"/>
        <w:jc w:val="both"/>
        <w:rPr>
          <w:snapToGrid w:val="0"/>
          <w:sz w:val="28"/>
          <w:szCs w:val="28"/>
        </w:rPr>
      </w:pPr>
    </w:p>
    <w:p w14:paraId="52594AB1" w14:textId="77777777" w:rsidR="00911CFB" w:rsidRPr="00911CFB" w:rsidRDefault="00911CFB" w:rsidP="00911CFB">
      <w:pPr>
        <w:tabs>
          <w:tab w:val="left" w:pos="1890"/>
        </w:tabs>
        <w:ind w:firstLine="709"/>
        <w:jc w:val="both"/>
        <w:rPr>
          <w:snapToGrid w:val="0"/>
          <w:sz w:val="28"/>
          <w:szCs w:val="28"/>
        </w:rPr>
      </w:pPr>
    </w:p>
    <w:p w14:paraId="469339BF" w14:textId="77777777" w:rsidR="00911CFB" w:rsidRPr="00911CFB" w:rsidRDefault="00911CFB" w:rsidP="00911CFB">
      <w:pPr>
        <w:tabs>
          <w:tab w:val="left" w:pos="1890"/>
        </w:tabs>
        <w:ind w:firstLine="709"/>
        <w:jc w:val="both"/>
        <w:rPr>
          <w:snapToGrid w:val="0"/>
          <w:sz w:val="28"/>
          <w:szCs w:val="28"/>
        </w:rPr>
      </w:pPr>
    </w:p>
    <w:p w14:paraId="191B3F3D" w14:textId="77777777" w:rsidR="00911CFB" w:rsidRPr="00911CFB" w:rsidRDefault="00911CFB" w:rsidP="00911CFB">
      <w:pPr>
        <w:tabs>
          <w:tab w:val="left" w:pos="1890"/>
        </w:tabs>
        <w:ind w:firstLine="709"/>
        <w:jc w:val="both"/>
        <w:rPr>
          <w:snapToGrid w:val="0"/>
          <w:sz w:val="28"/>
          <w:szCs w:val="28"/>
        </w:rPr>
      </w:pPr>
    </w:p>
    <w:p w14:paraId="4555BB63" w14:textId="77777777" w:rsidR="00911CFB" w:rsidRPr="00911CFB" w:rsidRDefault="00911CFB" w:rsidP="00911CFB">
      <w:pPr>
        <w:tabs>
          <w:tab w:val="left" w:pos="1890"/>
        </w:tabs>
        <w:ind w:firstLine="709"/>
        <w:jc w:val="right"/>
        <w:rPr>
          <w:snapToGrid w:val="0"/>
          <w:sz w:val="28"/>
          <w:szCs w:val="28"/>
        </w:rPr>
      </w:pPr>
      <w:r w:rsidRPr="00911CFB">
        <w:rPr>
          <w:snapToGrid w:val="0"/>
          <w:sz w:val="28"/>
          <w:szCs w:val="28"/>
        </w:rPr>
        <w:t>Таблица 3</w:t>
      </w:r>
    </w:p>
    <w:p w14:paraId="05028F99" w14:textId="77777777" w:rsidR="00911CFB" w:rsidRPr="00911CFB" w:rsidRDefault="00911CFB" w:rsidP="00911CFB">
      <w:pPr>
        <w:jc w:val="center"/>
        <w:rPr>
          <w:snapToGrid w:val="0"/>
          <w:sz w:val="28"/>
        </w:rPr>
      </w:pPr>
      <w:r w:rsidRPr="00911CFB">
        <w:rPr>
          <w:snapToGrid w:val="0"/>
          <w:sz w:val="28"/>
        </w:rPr>
        <w:t xml:space="preserve">Расчет операционных (подконтрольных) расходов </w:t>
      </w:r>
    </w:p>
    <w:p w14:paraId="4E4B90C3" w14:textId="77777777" w:rsidR="00911CFB" w:rsidRPr="00911CFB" w:rsidRDefault="00911CFB" w:rsidP="00911CFB">
      <w:pPr>
        <w:jc w:val="center"/>
        <w:rPr>
          <w:snapToGrid w:val="0"/>
          <w:sz w:val="28"/>
        </w:rPr>
      </w:pPr>
      <w:r w:rsidRPr="00911CFB">
        <w:rPr>
          <w:snapToGrid w:val="0"/>
          <w:sz w:val="28"/>
        </w:rPr>
        <w:t>(приложение 5.2 к Методическим указаниям)</w:t>
      </w:r>
    </w:p>
    <w:p w14:paraId="43FD5AD0" w14:textId="77777777" w:rsidR="00911CFB" w:rsidRPr="00911CFB" w:rsidRDefault="00911CFB" w:rsidP="00911CFB">
      <w:pPr>
        <w:jc w:val="center"/>
        <w:rPr>
          <w:b/>
          <w:snapToGrid w:val="0"/>
          <w:sz w:val="20"/>
        </w:rPr>
      </w:pPr>
    </w:p>
    <w:tbl>
      <w:tblPr>
        <w:tblW w:w="9423" w:type="dxa"/>
        <w:jc w:val="center"/>
        <w:tblLayout w:type="fixed"/>
        <w:tblLook w:val="04A0" w:firstRow="1" w:lastRow="0" w:firstColumn="1" w:lastColumn="0" w:noHBand="0" w:noVBand="1"/>
      </w:tblPr>
      <w:tblGrid>
        <w:gridCol w:w="600"/>
        <w:gridCol w:w="2667"/>
        <w:gridCol w:w="1134"/>
        <w:gridCol w:w="2615"/>
        <w:gridCol w:w="2407"/>
      </w:tblGrid>
      <w:tr w:rsidR="00911CFB" w:rsidRPr="00911CFB" w14:paraId="0ABF0AC2" w14:textId="77777777" w:rsidTr="00E6267D">
        <w:trPr>
          <w:trHeight w:val="838"/>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1AC76" w14:textId="77777777" w:rsidR="00911CFB" w:rsidRPr="00911CFB" w:rsidRDefault="00911CFB" w:rsidP="00911CFB">
            <w:pPr>
              <w:jc w:val="center"/>
            </w:pPr>
            <w:r w:rsidRPr="00911CFB">
              <w:lastRenderedPageBreak/>
              <w:t>№ п/п</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20EF9" w14:textId="77777777" w:rsidR="00911CFB" w:rsidRPr="00911CFB" w:rsidRDefault="00911CFB" w:rsidP="00911CFB">
            <w:pPr>
              <w:jc w:val="center"/>
            </w:pPr>
            <w:r w:rsidRPr="00911CFB">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533B5" w14:textId="77777777" w:rsidR="00911CFB" w:rsidRPr="00911CFB" w:rsidRDefault="00911CFB" w:rsidP="00911CFB">
            <w:pPr>
              <w:ind w:left="-108" w:right="-108"/>
              <w:jc w:val="center"/>
            </w:pPr>
          </w:p>
          <w:p w14:paraId="59AD8B02" w14:textId="77777777" w:rsidR="00911CFB" w:rsidRPr="00911CFB" w:rsidRDefault="00911CFB" w:rsidP="00911CFB">
            <w:pPr>
              <w:ind w:left="-108" w:right="-108"/>
              <w:jc w:val="center"/>
            </w:pPr>
            <w:r w:rsidRPr="00911CFB">
              <w:t>Ед. изм.</w:t>
            </w:r>
          </w:p>
        </w:tc>
        <w:tc>
          <w:tcPr>
            <w:tcW w:w="2615" w:type="dxa"/>
            <w:tcBorders>
              <w:top w:val="single" w:sz="4" w:space="0" w:color="auto"/>
              <w:right w:val="single" w:sz="4" w:space="0" w:color="auto"/>
            </w:tcBorders>
            <w:vAlign w:val="center"/>
          </w:tcPr>
          <w:p w14:paraId="71BAA6E9" w14:textId="77777777" w:rsidR="00911CFB" w:rsidRPr="00911CFB" w:rsidRDefault="00911CFB" w:rsidP="00911CFB">
            <w:pPr>
              <w:jc w:val="center"/>
              <w:rPr>
                <w:snapToGrid w:val="0"/>
              </w:rPr>
            </w:pPr>
            <w:r w:rsidRPr="00911CFB">
              <w:t>Утверждено на 2022</w:t>
            </w:r>
          </w:p>
        </w:tc>
        <w:tc>
          <w:tcPr>
            <w:tcW w:w="2407" w:type="dxa"/>
            <w:tcBorders>
              <w:top w:val="single" w:sz="4" w:space="0" w:color="auto"/>
              <w:right w:val="single" w:sz="4" w:space="0" w:color="auto"/>
            </w:tcBorders>
            <w:vAlign w:val="center"/>
          </w:tcPr>
          <w:p w14:paraId="20A23B06" w14:textId="77777777" w:rsidR="00911CFB" w:rsidRPr="00911CFB" w:rsidRDefault="00911CFB" w:rsidP="00911CFB">
            <w:pPr>
              <w:jc w:val="center"/>
            </w:pPr>
            <w:r w:rsidRPr="00911CFB">
              <w:t>Предложения экспертов на 2023</w:t>
            </w:r>
          </w:p>
        </w:tc>
      </w:tr>
      <w:tr w:rsidR="00911CFB" w:rsidRPr="00911CFB" w14:paraId="451064FA" w14:textId="77777777" w:rsidTr="00E6267D">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E0C6315" w14:textId="77777777" w:rsidR="00911CFB" w:rsidRPr="00911CFB" w:rsidRDefault="00911CFB" w:rsidP="00911CFB">
            <w:pPr>
              <w:jc w:val="center"/>
            </w:pPr>
            <w:r w:rsidRPr="00911CFB">
              <w:t>1</w:t>
            </w:r>
          </w:p>
        </w:tc>
        <w:tc>
          <w:tcPr>
            <w:tcW w:w="2667" w:type="dxa"/>
            <w:tcBorders>
              <w:top w:val="nil"/>
              <w:left w:val="nil"/>
              <w:bottom w:val="single" w:sz="4" w:space="0" w:color="auto"/>
              <w:right w:val="single" w:sz="4" w:space="0" w:color="auto"/>
            </w:tcBorders>
            <w:shd w:val="clear" w:color="auto" w:fill="auto"/>
            <w:vAlign w:val="center"/>
            <w:hideMark/>
          </w:tcPr>
          <w:p w14:paraId="1C41F5B9" w14:textId="77777777" w:rsidR="00911CFB" w:rsidRPr="00911CFB" w:rsidRDefault="00911CFB" w:rsidP="00911CFB">
            <w:r w:rsidRPr="00911CFB">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297C6C90" w14:textId="77777777" w:rsidR="00911CFB" w:rsidRPr="00911CFB" w:rsidRDefault="00911CFB" w:rsidP="00911CFB">
            <w:pPr>
              <w:jc w:val="center"/>
            </w:pPr>
            <w:r w:rsidRPr="00911CFB">
              <w:t> </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255D8630" w14:textId="77777777" w:rsidR="00911CFB" w:rsidRPr="00911CFB" w:rsidRDefault="00911CFB" w:rsidP="00911CFB">
            <w:pPr>
              <w:jc w:val="center"/>
              <w:rPr>
                <w:snapToGrid w:val="0"/>
              </w:rPr>
            </w:pPr>
          </w:p>
        </w:tc>
        <w:tc>
          <w:tcPr>
            <w:tcW w:w="2407" w:type="dxa"/>
            <w:tcBorders>
              <w:top w:val="single" w:sz="4" w:space="0" w:color="auto"/>
              <w:left w:val="single" w:sz="4" w:space="0" w:color="auto"/>
              <w:bottom w:val="single" w:sz="4" w:space="0" w:color="auto"/>
              <w:right w:val="single" w:sz="4" w:space="0" w:color="auto"/>
            </w:tcBorders>
            <w:vAlign w:val="center"/>
          </w:tcPr>
          <w:p w14:paraId="0FF1A9EB" w14:textId="77777777" w:rsidR="00911CFB" w:rsidRPr="00911CFB" w:rsidRDefault="00911CFB" w:rsidP="00911CFB">
            <w:pPr>
              <w:jc w:val="center"/>
              <w:rPr>
                <w:snapToGrid w:val="0"/>
              </w:rPr>
            </w:pPr>
            <w:r w:rsidRPr="00911CFB">
              <w:rPr>
                <w:snapToGrid w:val="0"/>
              </w:rPr>
              <w:t>1,059</w:t>
            </w:r>
          </w:p>
        </w:tc>
      </w:tr>
      <w:tr w:rsidR="00911CFB" w:rsidRPr="00911CFB" w14:paraId="27E3CFFF" w14:textId="77777777" w:rsidTr="00E6267D">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0FEA509" w14:textId="77777777" w:rsidR="00911CFB" w:rsidRPr="00911CFB" w:rsidRDefault="00911CFB" w:rsidP="00911CFB">
            <w:pPr>
              <w:jc w:val="center"/>
            </w:pPr>
            <w:r w:rsidRPr="00911CFB">
              <w:t>2</w:t>
            </w:r>
          </w:p>
        </w:tc>
        <w:tc>
          <w:tcPr>
            <w:tcW w:w="2667" w:type="dxa"/>
            <w:tcBorders>
              <w:top w:val="nil"/>
              <w:left w:val="nil"/>
              <w:bottom w:val="single" w:sz="4" w:space="0" w:color="auto"/>
              <w:right w:val="single" w:sz="4" w:space="0" w:color="auto"/>
            </w:tcBorders>
            <w:shd w:val="clear" w:color="auto" w:fill="auto"/>
            <w:vAlign w:val="center"/>
            <w:hideMark/>
          </w:tcPr>
          <w:p w14:paraId="640E186B" w14:textId="77777777" w:rsidR="00911CFB" w:rsidRPr="00911CFB" w:rsidRDefault="00911CFB" w:rsidP="00911CFB">
            <w:r w:rsidRPr="00911CFB">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0BCBAC06" w14:textId="77777777" w:rsidR="00911CFB" w:rsidRPr="00911CFB" w:rsidRDefault="00911CFB" w:rsidP="00911CFB">
            <w:pPr>
              <w:jc w:val="center"/>
            </w:pPr>
            <w:r w:rsidRPr="00911CFB">
              <w:t>%</w:t>
            </w:r>
          </w:p>
        </w:tc>
        <w:tc>
          <w:tcPr>
            <w:tcW w:w="2615" w:type="dxa"/>
            <w:tcBorders>
              <w:top w:val="nil"/>
              <w:left w:val="single" w:sz="4" w:space="0" w:color="auto"/>
              <w:bottom w:val="single" w:sz="4" w:space="0" w:color="auto"/>
              <w:right w:val="single" w:sz="4" w:space="0" w:color="auto"/>
            </w:tcBorders>
            <w:shd w:val="clear" w:color="auto" w:fill="auto"/>
            <w:vAlign w:val="center"/>
          </w:tcPr>
          <w:p w14:paraId="1F930BEB" w14:textId="77777777" w:rsidR="00911CFB" w:rsidRPr="00911CFB" w:rsidRDefault="00911CFB" w:rsidP="00911CFB">
            <w:pPr>
              <w:jc w:val="center"/>
              <w:rPr>
                <w:snapToGrid w:val="0"/>
              </w:rPr>
            </w:pPr>
            <w:r w:rsidRPr="00911CFB">
              <w:rPr>
                <w:snapToGrid w:val="0"/>
              </w:rPr>
              <w:t>0,01</w:t>
            </w:r>
          </w:p>
        </w:tc>
        <w:tc>
          <w:tcPr>
            <w:tcW w:w="2407" w:type="dxa"/>
            <w:tcBorders>
              <w:top w:val="nil"/>
              <w:left w:val="single" w:sz="4" w:space="0" w:color="auto"/>
              <w:bottom w:val="single" w:sz="4" w:space="0" w:color="auto"/>
              <w:right w:val="single" w:sz="4" w:space="0" w:color="auto"/>
            </w:tcBorders>
            <w:vAlign w:val="center"/>
          </w:tcPr>
          <w:p w14:paraId="673CF083" w14:textId="77777777" w:rsidR="00911CFB" w:rsidRPr="00911CFB" w:rsidRDefault="00911CFB" w:rsidP="00911CFB">
            <w:pPr>
              <w:jc w:val="center"/>
              <w:rPr>
                <w:snapToGrid w:val="0"/>
              </w:rPr>
            </w:pPr>
            <w:r w:rsidRPr="00911CFB">
              <w:rPr>
                <w:snapToGrid w:val="0"/>
              </w:rPr>
              <w:t>0,01</w:t>
            </w:r>
          </w:p>
        </w:tc>
      </w:tr>
      <w:tr w:rsidR="00911CFB" w:rsidRPr="00911CFB" w14:paraId="65C43D93" w14:textId="77777777" w:rsidTr="00E6267D">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9AF2D85" w14:textId="77777777" w:rsidR="00911CFB" w:rsidRPr="00911CFB" w:rsidRDefault="00911CFB" w:rsidP="00911CFB">
            <w:pPr>
              <w:jc w:val="center"/>
            </w:pPr>
            <w:r w:rsidRPr="00911CFB">
              <w:t>3</w:t>
            </w:r>
          </w:p>
        </w:tc>
        <w:tc>
          <w:tcPr>
            <w:tcW w:w="2667" w:type="dxa"/>
            <w:tcBorders>
              <w:top w:val="nil"/>
              <w:left w:val="nil"/>
              <w:bottom w:val="single" w:sz="4" w:space="0" w:color="auto"/>
              <w:right w:val="single" w:sz="4" w:space="0" w:color="auto"/>
            </w:tcBorders>
            <w:shd w:val="clear" w:color="auto" w:fill="auto"/>
            <w:vAlign w:val="center"/>
            <w:hideMark/>
          </w:tcPr>
          <w:p w14:paraId="007236E4" w14:textId="77777777" w:rsidR="00911CFB" w:rsidRPr="00911CFB" w:rsidRDefault="00911CFB" w:rsidP="00911CFB">
            <w:r w:rsidRPr="00911CFB">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38B067B3" w14:textId="77777777" w:rsidR="00911CFB" w:rsidRPr="00911CFB" w:rsidRDefault="00911CFB" w:rsidP="00911CFB">
            <w:pPr>
              <w:jc w:val="center"/>
            </w:pPr>
            <w:r w:rsidRPr="00911CFB">
              <w:t> </w:t>
            </w:r>
          </w:p>
        </w:tc>
        <w:tc>
          <w:tcPr>
            <w:tcW w:w="2615" w:type="dxa"/>
            <w:tcBorders>
              <w:top w:val="nil"/>
              <w:left w:val="single" w:sz="4" w:space="0" w:color="auto"/>
              <w:bottom w:val="single" w:sz="4" w:space="0" w:color="auto"/>
              <w:right w:val="single" w:sz="4" w:space="0" w:color="auto"/>
            </w:tcBorders>
            <w:shd w:val="clear" w:color="auto" w:fill="auto"/>
            <w:vAlign w:val="center"/>
          </w:tcPr>
          <w:p w14:paraId="62871192" w14:textId="77777777" w:rsidR="00911CFB" w:rsidRPr="00911CFB" w:rsidRDefault="00911CFB" w:rsidP="00911CFB">
            <w:pPr>
              <w:jc w:val="center"/>
              <w:rPr>
                <w:snapToGrid w:val="0"/>
              </w:rPr>
            </w:pPr>
            <w:r w:rsidRPr="00911CFB">
              <w:rPr>
                <w:snapToGrid w:val="0"/>
              </w:rPr>
              <w:t>0,00</w:t>
            </w:r>
          </w:p>
        </w:tc>
        <w:tc>
          <w:tcPr>
            <w:tcW w:w="2407" w:type="dxa"/>
            <w:tcBorders>
              <w:top w:val="nil"/>
              <w:left w:val="single" w:sz="4" w:space="0" w:color="auto"/>
              <w:bottom w:val="single" w:sz="4" w:space="0" w:color="auto"/>
              <w:right w:val="single" w:sz="4" w:space="0" w:color="auto"/>
            </w:tcBorders>
            <w:vAlign w:val="center"/>
          </w:tcPr>
          <w:p w14:paraId="72BA07A5" w14:textId="77777777" w:rsidR="00911CFB" w:rsidRPr="00911CFB" w:rsidRDefault="00911CFB" w:rsidP="00911CFB">
            <w:pPr>
              <w:jc w:val="center"/>
              <w:rPr>
                <w:snapToGrid w:val="0"/>
              </w:rPr>
            </w:pPr>
            <w:r w:rsidRPr="00911CFB">
              <w:rPr>
                <w:snapToGrid w:val="0"/>
              </w:rPr>
              <w:t>0,00</w:t>
            </w:r>
          </w:p>
        </w:tc>
      </w:tr>
      <w:tr w:rsidR="00911CFB" w:rsidRPr="00911CFB" w14:paraId="6C4AD8D5" w14:textId="77777777" w:rsidTr="00E6267D">
        <w:trPr>
          <w:trHeight w:val="4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47B1B53" w14:textId="77777777" w:rsidR="00911CFB" w:rsidRPr="00911CFB" w:rsidRDefault="00911CFB" w:rsidP="00911CFB">
            <w:pPr>
              <w:jc w:val="center"/>
            </w:pPr>
            <w:r w:rsidRPr="00911CFB">
              <w:t>3.1</w:t>
            </w:r>
          </w:p>
        </w:tc>
        <w:tc>
          <w:tcPr>
            <w:tcW w:w="2667" w:type="dxa"/>
            <w:tcBorders>
              <w:top w:val="nil"/>
              <w:left w:val="nil"/>
              <w:bottom w:val="single" w:sz="4" w:space="0" w:color="auto"/>
              <w:right w:val="single" w:sz="4" w:space="0" w:color="auto"/>
            </w:tcBorders>
            <w:shd w:val="clear" w:color="auto" w:fill="auto"/>
            <w:vAlign w:val="center"/>
            <w:hideMark/>
          </w:tcPr>
          <w:p w14:paraId="71D420B5" w14:textId="77777777" w:rsidR="00911CFB" w:rsidRPr="00911CFB" w:rsidRDefault="00911CFB" w:rsidP="00911CFB">
            <w:r w:rsidRPr="00911CFB">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71F7AC9F" w14:textId="77777777" w:rsidR="00911CFB" w:rsidRPr="00911CFB" w:rsidRDefault="00911CFB" w:rsidP="00911CFB">
            <w:pPr>
              <w:jc w:val="center"/>
            </w:pPr>
            <w:r w:rsidRPr="00911CFB">
              <w:t>у.е.</w:t>
            </w:r>
          </w:p>
        </w:tc>
        <w:tc>
          <w:tcPr>
            <w:tcW w:w="2615" w:type="dxa"/>
            <w:tcBorders>
              <w:top w:val="nil"/>
              <w:left w:val="single" w:sz="4" w:space="0" w:color="auto"/>
              <w:bottom w:val="single" w:sz="4" w:space="0" w:color="auto"/>
              <w:right w:val="single" w:sz="4" w:space="0" w:color="auto"/>
            </w:tcBorders>
            <w:shd w:val="clear" w:color="auto" w:fill="auto"/>
            <w:vAlign w:val="center"/>
          </w:tcPr>
          <w:p w14:paraId="45A64D1E" w14:textId="77777777" w:rsidR="00911CFB" w:rsidRPr="00911CFB" w:rsidRDefault="00911CFB" w:rsidP="00911CFB">
            <w:pPr>
              <w:jc w:val="center"/>
              <w:rPr>
                <w:snapToGrid w:val="0"/>
              </w:rPr>
            </w:pPr>
            <w:r w:rsidRPr="00911CFB">
              <w:rPr>
                <w:snapToGrid w:val="0"/>
              </w:rPr>
              <w:t>25,35</w:t>
            </w:r>
          </w:p>
        </w:tc>
        <w:tc>
          <w:tcPr>
            <w:tcW w:w="2407" w:type="dxa"/>
            <w:tcBorders>
              <w:top w:val="nil"/>
              <w:left w:val="single" w:sz="4" w:space="0" w:color="auto"/>
              <w:bottom w:val="single" w:sz="4" w:space="0" w:color="auto"/>
              <w:right w:val="single" w:sz="4" w:space="0" w:color="auto"/>
            </w:tcBorders>
            <w:vAlign w:val="center"/>
          </w:tcPr>
          <w:p w14:paraId="17E94D65" w14:textId="77777777" w:rsidR="00911CFB" w:rsidRPr="00911CFB" w:rsidRDefault="00911CFB" w:rsidP="00911CFB">
            <w:pPr>
              <w:jc w:val="center"/>
              <w:rPr>
                <w:snapToGrid w:val="0"/>
              </w:rPr>
            </w:pPr>
            <w:r w:rsidRPr="00911CFB">
              <w:rPr>
                <w:snapToGrid w:val="0"/>
              </w:rPr>
              <w:t>25,35</w:t>
            </w:r>
          </w:p>
        </w:tc>
      </w:tr>
      <w:tr w:rsidR="00911CFB" w:rsidRPr="00911CFB" w14:paraId="78E0DEBC" w14:textId="77777777" w:rsidTr="00E6267D">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E6D459D" w14:textId="77777777" w:rsidR="00911CFB" w:rsidRPr="00911CFB" w:rsidRDefault="00911CFB" w:rsidP="00911CFB">
            <w:pPr>
              <w:jc w:val="center"/>
            </w:pPr>
            <w:r w:rsidRPr="00911CFB">
              <w:t>3.2</w:t>
            </w:r>
          </w:p>
        </w:tc>
        <w:tc>
          <w:tcPr>
            <w:tcW w:w="2667" w:type="dxa"/>
            <w:tcBorders>
              <w:top w:val="nil"/>
              <w:left w:val="nil"/>
              <w:bottom w:val="single" w:sz="4" w:space="0" w:color="auto"/>
              <w:right w:val="single" w:sz="4" w:space="0" w:color="auto"/>
            </w:tcBorders>
            <w:shd w:val="clear" w:color="auto" w:fill="auto"/>
            <w:vAlign w:val="center"/>
            <w:hideMark/>
          </w:tcPr>
          <w:p w14:paraId="1114509C" w14:textId="77777777" w:rsidR="00911CFB" w:rsidRPr="00911CFB" w:rsidRDefault="00911CFB" w:rsidP="00911CFB">
            <w:r w:rsidRPr="00911CFB">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53652977" w14:textId="77777777" w:rsidR="00911CFB" w:rsidRPr="00911CFB" w:rsidRDefault="00911CFB" w:rsidP="00911CFB">
            <w:pPr>
              <w:jc w:val="center"/>
            </w:pPr>
            <w:r w:rsidRPr="00911CFB">
              <w:t>Гкал/ч</w:t>
            </w:r>
          </w:p>
        </w:tc>
        <w:tc>
          <w:tcPr>
            <w:tcW w:w="2615" w:type="dxa"/>
            <w:tcBorders>
              <w:top w:val="nil"/>
              <w:left w:val="single" w:sz="4" w:space="0" w:color="auto"/>
              <w:bottom w:val="single" w:sz="4" w:space="0" w:color="auto"/>
              <w:right w:val="single" w:sz="4" w:space="0" w:color="auto"/>
            </w:tcBorders>
            <w:shd w:val="clear" w:color="auto" w:fill="auto"/>
            <w:vAlign w:val="center"/>
          </w:tcPr>
          <w:p w14:paraId="6AF4AE4B" w14:textId="77777777" w:rsidR="00911CFB" w:rsidRPr="00911CFB" w:rsidRDefault="00911CFB" w:rsidP="00911CFB">
            <w:pPr>
              <w:jc w:val="center"/>
              <w:rPr>
                <w:snapToGrid w:val="0"/>
              </w:rPr>
            </w:pPr>
            <w:r w:rsidRPr="00911CFB">
              <w:rPr>
                <w:snapToGrid w:val="0"/>
              </w:rPr>
              <w:t>79,90</w:t>
            </w:r>
          </w:p>
        </w:tc>
        <w:tc>
          <w:tcPr>
            <w:tcW w:w="2407" w:type="dxa"/>
            <w:tcBorders>
              <w:top w:val="nil"/>
              <w:left w:val="single" w:sz="4" w:space="0" w:color="auto"/>
              <w:bottom w:val="single" w:sz="4" w:space="0" w:color="auto"/>
              <w:right w:val="single" w:sz="4" w:space="0" w:color="auto"/>
            </w:tcBorders>
            <w:vAlign w:val="center"/>
          </w:tcPr>
          <w:p w14:paraId="47CF5AF2" w14:textId="77777777" w:rsidR="00911CFB" w:rsidRPr="00911CFB" w:rsidRDefault="00911CFB" w:rsidP="00911CFB">
            <w:pPr>
              <w:jc w:val="center"/>
              <w:rPr>
                <w:snapToGrid w:val="0"/>
              </w:rPr>
            </w:pPr>
            <w:r w:rsidRPr="00911CFB">
              <w:rPr>
                <w:snapToGrid w:val="0"/>
              </w:rPr>
              <w:t>79,90</w:t>
            </w:r>
          </w:p>
        </w:tc>
      </w:tr>
      <w:tr w:rsidR="00911CFB" w:rsidRPr="00911CFB" w14:paraId="1350EFBA" w14:textId="77777777" w:rsidTr="00E6267D">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5CDD6EB" w14:textId="77777777" w:rsidR="00911CFB" w:rsidRPr="00911CFB" w:rsidRDefault="00911CFB" w:rsidP="00911CFB">
            <w:pPr>
              <w:jc w:val="center"/>
            </w:pPr>
            <w:r w:rsidRPr="00911CFB">
              <w:t>4</w:t>
            </w:r>
          </w:p>
        </w:tc>
        <w:tc>
          <w:tcPr>
            <w:tcW w:w="2667" w:type="dxa"/>
            <w:tcBorders>
              <w:top w:val="nil"/>
              <w:left w:val="nil"/>
              <w:bottom w:val="single" w:sz="4" w:space="0" w:color="auto"/>
              <w:right w:val="single" w:sz="4" w:space="0" w:color="auto"/>
            </w:tcBorders>
            <w:shd w:val="clear" w:color="auto" w:fill="auto"/>
            <w:vAlign w:val="center"/>
            <w:hideMark/>
          </w:tcPr>
          <w:p w14:paraId="24BAE2B2" w14:textId="77777777" w:rsidR="00911CFB" w:rsidRPr="00911CFB" w:rsidRDefault="00911CFB" w:rsidP="00911CFB">
            <w:r w:rsidRPr="00911CFB">
              <w:t>Коэффициент эластичности затрат по росту активов (</w:t>
            </w:r>
            <w:proofErr w:type="spellStart"/>
            <w:r w:rsidRPr="00911CFB">
              <w:t>К</w:t>
            </w:r>
            <w:r w:rsidRPr="00911CFB">
              <w:rPr>
                <w:vertAlign w:val="subscript"/>
              </w:rPr>
              <w:t>эл</w:t>
            </w:r>
            <w:proofErr w:type="spellEnd"/>
            <w:r w:rsidRPr="00911CFB">
              <w:t>)</w:t>
            </w:r>
          </w:p>
        </w:tc>
        <w:tc>
          <w:tcPr>
            <w:tcW w:w="1134" w:type="dxa"/>
            <w:tcBorders>
              <w:top w:val="nil"/>
              <w:left w:val="nil"/>
              <w:bottom w:val="single" w:sz="4" w:space="0" w:color="auto"/>
              <w:right w:val="single" w:sz="4" w:space="0" w:color="auto"/>
            </w:tcBorders>
            <w:shd w:val="clear" w:color="auto" w:fill="auto"/>
            <w:vAlign w:val="center"/>
            <w:hideMark/>
          </w:tcPr>
          <w:p w14:paraId="30977AAA" w14:textId="77777777" w:rsidR="00911CFB" w:rsidRPr="00911CFB" w:rsidRDefault="00911CFB" w:rsidP="00911CFB">
            <w:pPr>
              <w:jc w:val="center"/>
            </w:pPr>
            <w:r w:rsidRPr="00911CFB">
              <w:t> </w:t>
            </w:r>
          </w:p>
        </w:tc>
        <w:tc>
          <w:tcPr>
            <w:tcW w:w="2615" w:type="dxa"/>
            <w:tcBorders>
              <w:top w:val="nil"/>
              <w:left w:val="single" w:sz="4" w:space="0" w:color="auto"/>
              <w:bottom w:val="single" w:sz="4" w:space="0" w:color="auto"/>
              <w:right w:val="single" w:sz="4" w:space="0" w:color="auto"/>
            </w:tcBorders>
            <w:shd w:val="clear" w:color="auto" w:fill="auto"/>
            <w:vAlign w:val="center"/>
          </w:tcPr>
          <w:p w14:paraId="3E49A7D8" w14:textId="77777777" w:rsidR="00911CFB" w:rsidRPr="00911CFB" w:rsidRDefault="00911CFB" w:rsidP="00911CFB">
            <w:pPr>
              <w:jc w:val="center"/>
              <w:rPr>
                <w:snapToGrid w:val="0"/>
              </w:rPr>
            </w:pPr>
            <w:r w:rsidRPr="00911CFB">
              <w:rPr>
                <w:snapToGrid w:val="0"/>
              </w:rPr>
              <w:t>0,75</w:t>
            </w:r>
          </w:p>
        </w:tc>
        <w:tc>
          <w:tcPr>
            <w:tcW w:w="2407" w:type="dxa"/>
            <w:tcBorders>
              <w:top w:val="nil"/>
              <w:left w:val="single" w:sz="4" w:space="0" w:color="auto"/>
              <w:bottom w:val="single" w:sz="4" w:space="0" w:color="auto"/>
              <w:right w:val="single" w:sz="4" w:space="0" w:color="auto"/>
            </w:tcBorders>
            <w:vAlign w:val="center"/>
          </w:tcPr>
          <w:p w14:paraId="2AB8EC60" w14:textId="77777777" w:rsidR="00911CFB" w:rsidRPr="00911CFB" w:rsidRDefault="00911CFB" w:rsidP="00911CFB">
            <w:pPr>
              <w:jc w:val="center"/>
              <w:rPr>
                <w:snapToGrid w:val="0"/>
              </w:rPr>
            </w:pPr>
            <w:r w:rsidRPr="00911CFB">
              <w:rPr>
                <w:snapToGrid w:val="0"/>
              </w:rPr>
              <w:t>0,75</w:t>
            </w:r>
          </w:p>
        </w:tc>
      </w:tr>
      <w:tr w:rsidR="00911CFB" w:rsidRPr="00911CFB" w14:paraId="3228FDF8" w14:textId="77777777" w:rsidTr="00E6267D">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30965AC" w14:textId="77777777" w:rsidR="00911CFB" w:rsidRPr="00911CFB" w:rsidRDefault="00911CFB" w:rsidP="00911CFB">
            <w:pPr>
              <w:jc w:val="center"/>
            </w:pPr>
            <w:r w:rsidRPr="00911CFB">
              <w:t>5</w:t>
            </w:r>
          </w:p>
        </w:tc>
        <w:tc>
          <w:tcPr>
            <w:tcW w:w="2667" w:type="dxa"/>
            <w:tcBorders>
              <w:top w:val="nil"/>
              <w:left w:val="nil"/>
              <w:bottom w:val="single" w:sz="4" w:space="0" w:color="auto"/>
              <w:right w:val="single" w:sz="4" w:space="0" w:color="auto"/>
            </w:tcBorders>
            <w:shd w:val="clear" w:color="auto" w:fill="auto"/>
            <w:vAlign w:val="center"/>
            <w:hideMark/>
          </w:tcPr>
          <w:p w14:paraId="3A8E4CAE" w14:textId="77777777" w:rsidR="00911CFB" w:rsidRPr="00911CFB" w:rsidRDefault="00911CFB" w:rsidP="00911CFB">
            <w:r w:rsidRPr="00911CFB">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002076D9" w14:textId="77777777" w:rsidR="00911CFB" w:rsidRPr="00911CFB" w:rsidRDefault="00911CFB" w:rsidP="00911CFB">
            <w:pPr>
              <w:ind w:left="-108" w:right="-108"/>
              <w:jc w:val="center"/>
            </w:pPr>
            <w:r w:rsidRPr="00911CFB">
              <w:t>тыс. руб.</w:t>
            </w:r>
          </w:p>
        </w:tc>
        <w:tc>
          <w:tcPr>
            <w:tcW w:w="2615" w:type="dxa"/>
            <w:tcBorders>
              <w:top w:val="nil"/>
              <w:left w:val="single" w:sz="4" w:space="0" w:color="auto"/>
              <w:bottom w:val="single" w:sz="4" w:space="0" w:color="auto"/>
              <w:right w:val="single" w:sz="4" w:space="0" w:color="auto"/>
            </w:tcBorders>
            <w:shd w:val="clear" w:color="auto" w:fill="auto"/>
            <w:vAlign w:val="center"/>
          </w:tcPr>
          <w:p w14:paraId="787C08D1" w14:textId="77777777" w:rsidR="00911CFB" w:rsidRPr="00911CFB" w:rsidRDefault="00911CFB" w:rsidP="00911CFB">
            <w:pPr>
              <w:jc w:val="center"/>
              <w:rPr>
                <w:snapToGrid w:val="0"/>
              </w:rPr>
            </w:pPr>
            <w:r w:rsidRPr="00911CFB">
              <w:rPr>
                <w:snapToGrid w:val="0"/>
              </w:rPr>
              <w:t>73 312,00</w:t>
            </w:r>
          </w:p>
        </w:tc>
        <w:tc>
          <w:tcPr>
            <w:tcW w:w="2407" w:type="dxa"/>
            <w:tcBorders>
              <w:top w:val="nil"/>
              <w:left w:val="single" w:sz="4" w:space="0" w:color="auto"/>
              <w:bottom w:val="single" w:sz="4" w:space="0" w:color="auto"/>
              <w:right w:val="single" w:sz="4" w:space="0" w:color="auto"/>
            </w:tcBorders>
            <w:vAlign w:val="center"/>
          </w:tcPr>
          <w:p w14:paraId="496B3DA7" w14:textId="77777777" w:rsidR="00911CFB" w:rsidRPr="00911CFB" w:rsidRDefault="00911CFB" w:rsidP="00911CFB">
            <w:pPr>
              <w:jc w:val="center"/>
              <w:rPr>
                <w:snapToGrid w:val="0"/>
              </w:rPr>
            </w:pPr>
            <w:r w:rsidRPr="00911CFB">
              <w:rPr>
                <w:snapToGrid w:val="0"/>
              </w:rPr>
              <w:t>76 861,03</w:t>
            </w:r>
          </w:p>
        </w:tc>
      </w:tr>
    </w:tbl>
    <w:p w14:paraId="69A3E5D0" w14:textId="77777777" w:rsidR="00911CFB" w:rsidRPr="00911CFB" w:rsidRDefault="00911CFB" w:rsidP="00911CFB">
      <w:pPr>
        <w:tabs>
          <w:tab w:val="left" w:pos="1890"/>
        </w:tabs>
        <w:spacing w:before="240"/>
        <w:ind w:firstLine="720"/>
        <w:jc w:val="both"/>
        <w:rPr>
          <w:snapToGrid w:val="0"/>
          <w:sz w:val="28"/>
          <w:szCs w:val="28"/>
          <w:lang w:eastAsia="en-US"/>
        </w:rPr>
      </w:pPr>
    </w:p>
    <w:p w14:paraId="4FB44AC8" w14:textId="77777777" w:rsidR="00911CFB" w:rsidRPr="00911CFB" w:rsidRDefault="00911CFB" w:rsidP="00911CFB">
      <w:pPr>
        <w:ind w:firstLine="709"/>
        <w:jc w:val="both"/>
        <w:rPr>
          <w:snapToGrid w:val="0"/>
          <w:sz w:val="28"/>
          <w:szCs w:val="28"/>
        </w:rPr>
      </w:pPr>
      <w:r w:rsidRPr="00911CFB">
        <w:rPr>
          <w:snapToGrid w:val="0"/>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911CFB">
        <w:rPr>
          <w:snapToGrid w:val="0"/>
          <w:sz w:val="28"/>
          <w:szCs w:val="28"/>
        </w:rPr>
        <w:br/>
        <w:t>и фактического отражения в бухгалтерском учёте. В целях формирования НВВ на основе фактических значений параметров взамен прогнозных, учитываются фактически произведённые в 2023 году неподконтрольные расходы (в соответствии с п. 39 Методических указаний).</w:t>
      </w:r>
    </w:p>
    <w:p w14:paraId="52A5BBEA" w14:textId="77777777" w:rsidR="00911CFB" w:rsidRPr="00911CFB" w:rsidRDefault="00911CFB" w:rsidP="00911CFB">
      <w:pPr>
        <w:ind w:firstLine="709"/>
        <w:jc w:val="both"/>
        <w:rPr>
          <w:snapToGrid w:val="0"/>
          <w:sz w:val="28"/>
          <w:szCs w:val="28"/>
        </w:rPr>
      </w:pPr>
    </w:p>
    <w:p w14:paraId="3B26D102" w14:textId="77777777" w:rsidR="00911CFB" w:rsidRPr="00911CFB" w:rsidRDefault="00911CFB" w:rsidP="00911CFB">
      <w:pPr>
        <w:ind w:firstLine="709"/>
        <w:jc w:val="both"/>
        <w:rPr>
          <w:snapToGrid w:val="0"/>
          <w:sz w:val="28"/>
          <w:szCs w:val="28"/>
        </w:rPr>
      </w:pPr>
      <w:bookmarkStart w:id="84" w:name="_Hlk150713546"/>
      <w:r w:rsidRPr="00911CFB">
        <w:rPr>
          <w:snapToGrid w:val="0"/>
          <w:sz w:val="28"/>
          <w:szCs w:val="28"/>
        </w:rPr>
        <w:t>В подтверждение расходов на оплату услуг, оказываемых организациями, осуществляющими регулируемые виды деятельности предприятием представлены следующие документы:</w:t>
      </w:r>
    </w:p>
    <w:bookmarkEnd w:id="84"/>
    <w:p w14:paraId="5B2CFAC3"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Сводная информация и смета расходов за 2023 год, в разрезе затрат на водоотведение (стр. 1-3 том DOCS.FORM.6.42).</w:t>
      </w:r>
    </w:p>
    <w:p w14:paraId="679CFE27"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Отчётная форма BALANCE.CALC.TARIFF.WARM.2023.FACT, в разрезе затрат на водоотведение.</w:t>
      </w:r>
    </w:p>
    <w:p w14:paraId="0CCF0CEA"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lastRenderedPageBreak/>
        <w:t>Договор водоотведения № 42/2022 - ВКХ от 28.03.2022, заключённый с ООО «</w:t>
      </w:r>
      <w:proofErr w:type="spellStart"/>
      <w:r w:rsidRPr="00911CFB">
        <w:rPr>
          <w:snapToGrid w:val="0"/>
          <w:sz w:val="28"/>
          <w:szCs w:val="28"/>
          <w:lang w:eastAsia="en-US"/>
        </w:rPr>
        <w:t>Энергосервис</w:t>
      </w:r>
      <w:proofErr w:type="spellEnd"/>
      <w:r w:rsidRPr="00911CFB">
        <w:rPr>
          <w:snapToGrid w:val="0"/>
          <w:sz w:val="28"/>
          <w:szCs w:val="28"/>
          <w:lang w:eastAsia="en-US"/>
        </w:rPr>
        <w:t xml:space="preserve"> г. Гурьевска» (стр. 1191-1211 том DOCS.FORM.6.42).</w:t>
      </w:r>
    </w:p>
    <w:p w14:paraId="7E2F3250"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 xml:space="preserve">Анализ счёта 23 за 2023 год, в разрезе затрат на перекачку хозяйственно-бытовых стоков (стр. 1212-1213 том DOCS.FORM.6.42). </w:t>
      </w:r>
    </w:p>
    <w:p w14:paraId="73AA27F0"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Акты распределения хозяйственно-бытовых стоков за 2023 год (стр. 1214-1225 том DOCS.FORM.6.42).</w:t>
      </w:r>
    </w:p>
    <w:p w14:paraId="61CB0C36"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 xml:space="preserve">По данной статье организацией заявляются расходы за 2023 год </w:t>
      </w:r>
      <w:r w:rsidRPr="00911CFB">
        <w:rPr>
          <w:snapToGrid w:val="0"/>
          <w:sz w:val="28"/>
          <w:szCs w:val="28"/>
          <w:lang w:eastAsia="en-US"/>
        </w:rPr>
        <w:br/>
        <w:t>в размере 2 691,76 тыс. руб.</w:t>
      </w:r>
    </w:p>
    <w:p w14:paraId="45A04E5B"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Затраты по данной статье определены экспертами расчётным путём в соответствии с подпунктом а) пункта 29 Основ ценообразования. Услуги водоотведения для ООО «Гурьевск - Сталь» осуществляет ООО «</w:t>
      </w:r>
      <w:proofErr w:type="spellStart"/>
      <w:r w:rsidRPr="00911CFB">
        <w:rPr>
          <w:snapToGrid w:val="0"/>
          <w:sz w:val="28"/>
          <w:szCs w:val="28"/>
          <w:lang w:eastAsia="en-US"/>
        </w:rPr>
        <w:t>Энергосервис</w:t>
      </w:r>
      <w:proofErr w:type="spellEnd"/>
      <w:r w:rsidRPr="00911CFB">
        <w:rPr>
          <w:snapToGrid w:val="0"/>
          <w:sz w:val="28"/>
          <w:szCs w:val="28"/>
          <w:lang w:eastAsia="en-US"/>
        </w:rPr>
        <w:t xml:space="preserve"> г. Гурьевска». Объём водоотведения принимается на основании актов распределения хозяйственно-бытовых стоков за 2023 год (стр. 1214-1225 том DOCS.FORM.6.42) и составляет 67,57 тыс. м</w:t>
      </w:r>
      <w:r w:rsidRPr="00911CFB">
        <w:rPr>
          <w:snapToGrid w:val="0"/>
          <w:sz w:val="28"/>
          <w:szCs w:val="28"/>
          <w:vertAlign w:val="superscript"/>
          <w:lang w:eastAsia="en-US"/>
        </w:rPr>
        <w:t>3</w:t>
      </w:r>
      <w:r w:rsidRPr="00911CFB">
        <w:rPr>
          <w:snapToGrid w:val="0"/>
          <w:sz w:val="28"/>
          <w:szCs w:val="28"/>
          <w:lang w:eastAsia="en-US"/>
        </w:rPr>
        <w:t>. Доли водоотведения по полугодиям, в соответствии с фактическим отпуском тепловой энергии за 2023 год составляют соответственно 0,56 и 0,44. Тарифы на водоотведение для ООО «</w:t>
      </w:r>
      <w:proofErr w:type="spellStart"/>
      <w:r w:rsidRPr="00911CFB">
        <w:rPr>
          <w:snapToGrid w:val="0"/>
          <w:sz w:val="28"/>
          <w:szCs w:val="28"/>
          <w:lang w:eastAsia="en-US"/>
        </w:rPr>
        <w:t>Энергосервис</w:t>
      </w:r>
      <w:proofErr w:type="spellEnd"/>
      <w:r w:rsidRPr="00911CFB">
        <w:rPr>
          <w:snapToGrid w:val="0"/>
          <w:sz w:val="28"/>
          <w:szCs w:val="28"/>
          <w:lang w:eastAsia="en-US"/>
        </w:rPr>
        <w:t xml:space="preserve"> г. Гурьевска» утверждены постановлением РЭК Кузбасса от 28.11.2022 № 743 «О внесении изменений в постановление региональной энергетической комиссии Кемеровской области от 25.10.2018 № 287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«ЭНЕРГОСЕРВИС г. Гурьевска» (Гурьевский муниципальный округ)» в части 2023 года» и составляют в </w:t>
      </w:r>
      <w:r w:rsidRPr="00911CFB">
        <w:rPr>
          <w:snapToGrid w:val="0"/>
          <w:sz w:val="28"/>
          <w:szCs w:val="28"/>
          <w:lang w:val="en-US" w:eastAsia="en-US"/>
        </w:rPr>
        <w:t>I</w:t>
      </w:r>
      <w:r w:rsidRPr="00911CFB">
        <w:rPr>
          <w:snapToGrid w:val="0"/>
          <w:sz w:val="28"/>
          <w:szCs w:val="28"/>
          <w:lang w:eastAsia="en-US"/>
        </w:rPr>
        <w:t xml:space="preserve"> полугодии 2023 года – 32,56 руб./ м</w:t>
      </w:r>
      <w:r w:rsidRPr="00911CFB">
        <w:rPr>
          <w:snapToGrid w:val="0"/>
          <w:sz w:val="28"/>
          <w:szCs w:val="28"/>
          <w:vertAlign w:val="superscript"/>
          <w:lang w:eastAsia="en-US"/>
        </w:rPr>
        <w:t>3</w:t>
      </w:r>
      <w:r w:rsidRPr="00911CFB">
        <w:rPr>
          <w:snapToGrid w:val="0"/>
          <w:sz w:val="28"/>
          <w:szCs w:val="28"/>
          <w:lang w:eastAsia="en-US"/>
        </w:rPr>
        <w:t xml:space="preserve">, во </w:t>
      </w:r>
      <w:r w:rsidRPr="00911CFB">
        <w:rPr>
          <w:snapToGrid w:val="0"/>
          <w:sz w:val="28"/>
          <w:szCs w:val="28"/>
          <w:lang w:val="en-US" w:eastAsia="en-US"/>
        </w:rPr>
        <w:t>II</w:t>
      </w:r>
      <w:r w:rsidRPr="00911CFB">
        <w:rPr>
          <w:snapToGrid w:val="0"/>
          <w:sz w:val="28"/>
          <w:szCs w:val="28"/>
          <w:lang w:eastAsia="en-US"/>
        </w:rPr>
        <w:t xml:space="preserve"> полугодии 2023 года – 32,56 руб./ м</w:t>
      </w:r>
      <w:r w:rsidRPr="00911CFB">
        <w:rPr>
          <w:snapToGrid w:val="0"/>
          <w:sz w:val="28"/>
          <w:szCs w:val="28"/>
          <w:vertAlign w:val="superscript"/>
          <w:lang w:eastAsia="en-US"/>
        </w:rPr>
        <w:t>3</w:t>
      </w:r>
      <w:r w:rsidRPr="00911CFB">
        <w:rPr>
          <w:snapToGrid w:val="0"/>
          <w:sz w:val="28"/>
          <w:szCs w:val="28"/>
          <w:lang w:eastAsia="en-US"/>
        </w:rPr>
        <w:t>.</w:t>
      </w:r>
    </w:p>
    <w:p w14:paraId="31EAD1A0"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Таким образом затраты по данной статье составляют:</w:t>
      </w:r>
    </w:p>
    <w:p w14:paraId="1878B56E" w14:textId="77777777" w:rsidR="00911CFB" w:rsidRPr="00911CFB" w:rsidRDefault="00911CFB" w:rsidP="00911CFB">
      <w:pPr>
        <w:ind w:firstLine="709"/>
        <w:jc w:val="both"/>
        <w:rPr>
          <w:b/>
          <w:snapToGrid w:val="0"/>
          <w:sz w:val="28"/>
          <w:szCs w:val="28"/>
          <w:lang w:eastAsia="en-US"/>
        </w:rPr>
      </w:pPr>
      <w:r w:rsidRPr="00911CFB">
        <w:rPr>
          <w:snapToGrid w:val="0"/>
          <w:sz w:val="28"/>
          <w:szCs w:val="28"/>
          <w:lang w:eastAsia="en-US"/>
        </w:rPr>
        <w:t xml:space="preserve">(67,57 × 0,56 × 32,56) + (67,57 × 0,44 × 32,56) = </w:t>
      </w:r>
      <w:r w:rsidRPr="00911CFB">
        <w:rPr>
          <w:b/>
          <w:snapToGrid w:val="0"/>
          <w:sz w:val="28"/>
          <w:szCs w:val="28"/>
          <w:lang w:eastAsia="en-US"/>
        </w:rPr>
        <w:t>2 199,92 тыс. руб.</w:t>
      </w:r>
    </w:p>
    <w:p w14:paraId="69D4E951"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Расходы в размере 491,84 тыс. руб. подлежат исключению из фактической НВВ за 2023 год, как экономически необоснованные.</w:t>
      </w:r>
    </w:p>
    <w:p w14:paraId="2807B6A6" w14:textId="77777777" w:rsidR="00911CFB" w:rsidRPr="00911CFB" w:rsidRDefault="00911CFB" w:rsidP="00911CFB">
      <w:pPr>
        <w:ind w:firstLine="709"/>
        <w:jc w:val="both"/>
        <w:rPr>
          <w:snapToGrid w:val="0"/>
          <w:sz w:val="28"/>
          <w:szCs w:val="28"/>
          <w:lang w:eastAsia="en-US"/>
        </w:rPr>
      </w:pPr>
    </w:p>
    <w:p w14:paraId="4AF6B933" w14:textId="77777777" w:rsidR="00911CFB" w:rsidRPr="00911CFB" w:rsidRDefault="00911CFB" w:rsidP="00911CFB">
      <w:pPr>
        <w:ind w:firstLine="709"/>
        <w:jc w:val="both"/>
        <w:rPr>
          <w:snapToGrid w:val="0"/>
          <w:sz w:val="28"/>
          <w:szCs w:val="28"/>
          <w:lang w:eastAsia="en-US"/>
        </w:rPr>
      </w:pPr>
    </w:p>
    <w:p w14:paraId="762BAA86"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В подтверждение расходов по отчислениям на социальные нужды</w:t>
      </w:r>
      <w:r w:rsidRPr="00911CFB">
        <w:rPr>
          <w:snapToGrid w:val="0"/>
          <w:sz w:val="28"/>
          <w:szCs w:val="28"/>
        </w:rPr>
        <w:t xml:space="preserve"> </w:t>
      </w:r>
      <w:r w:rsidRPr="00911CFB">
        <w:rPr>
          <w:snapToGrid w:val="0"/>
          <w:sz w:val="28"/>
          <w:szCs w:val="28"/>
          <w:lang w:eastAsia="en-US"/>
        </w:rPr>
        <w:t>предприятием представлены следующие документы:</w:t>
      </w:r>
    </w:p>
    <w:p w14:paraId="0439BE16"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Сводная информация и смета расходов за 2023 год, в разрезе затрат на отчисления на социальные нужды (стр. 1-3 том DOCS.FORM.6.42).</w:t>
      </w:r>
    </w:p>
    <w:p w14:paraId="363DF895"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Отчётная форма BALANCE.CALC.TARIFF.WARM.2023.FACT, в разрезе затрат на отчисления на социальные нужды.</w:t>
      </w:r>
    </w:p>
    <w:p w14:paraId="02763484"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Уведомление № 48 от 31.03.2023 отделения ФПСС по Кемеровской области - Кузбассу о страховом тарифе на обязательное социальное страхование от несчастных случаев на производстве и профессиональных заболеваний на 2023 год (стр. 903-904 том DOCS.FORM.6.42).</w:t>
      </w:r>
    </w:p>
    <w:p w14:paraId="0BC94AE7"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По данной статье организацией заявляются расходы в размере 10 979,35 тыс. руб.</w:t>
      </w:r>
    </w:p>
    <w:p w14:paraId="444B3412"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Общий процент отчислений на социальные нужды, в соответствии с вышеуказанным уведомлением, составляет: 30 % (сумма страховых взносов в фонды) + 1,9 % (страхование от несчастных случаев на производстве) = 31,9 %.</w:t>
      </w:r>
    </w:p>
    <w:p w14:paraId="14197132"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lastRenderedPageBreak/>
        <w:t>Величина расходов по уплате отчислений на социальные нужды определена экспертами расчетным путем:</w:t>
      </w:r>
    </w:p>
    <w:p w14:paraId="2F184D7A"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 xml:space="preserve">28 227,39 тыс. руб. (приведённый ФОТ за 2023 год) × 0,319 (ставка ЕСН) / 100 = </w:t>
      </w:r>
      <w:r w:rsidRPr="00911CFB">
        <w:rPr>
          <w:b/>
          <w:snapToGrid w:val="0"/>
          <w:sz w:val="28"/>
          <w:szCs w:val="28"/>
          <w:lang w:eastAsia="en-US"/>
        </w:rPr>
        <w:t>9 004,54 тыс. руб.</w:t>
      </w:r>
    </w:p>
    <w:p w14:paraId="526111A5"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Эксперты признают данную сумму экономически обоснованной и включают её в расчёт фактической НВВ за 2023 год.</w:t>
      </w:r>
    </w:p>
    <w:p w14:paraId="70EEB5FD" w14:textId="77777777" w:rsidR="00911CFB" w:rsidRPr="00911CFB" w:rsidRDefault="00911CFB" w:rsidP="00911CFB">
      <w:pPr>
        <w:ind w:firstLine="709"/>
        <w:jc w:val="both"/>
        <w:rPr>
          <w:snapToGrid w:val="0"/>
          <w:sz w:val="28"/>
          <w:szCs w:val="28"/>
          <w:lang w:eastAsia="en-US"/>
        </w:rPr>
      </w:pPr>
      <w:r w:rsidRPr="00911CFB">
        <w:rPr>
          <w:snapToGrid w:val="0"/>
          <w:sz w:val="28"/>
          <w:szCs w:val="28"/>
          <w:lang w:eastAsia="en-US"/>
        </w:rPr>
        <w:t>Расходы в размере 1 974,81 тыс. руб. подлежат исключению из фактической НВВ за 2023 год, как экономически необоснованные.</w:t>
      </w:r>
    </w:p>
    <w:p w14:paraId="10C89CF4" w14:textId="77777777" w:rsidR="00911CFB" w:rsidRPr="00911CFB" w:rsidRDefault="00911CFB" w:rsidP="00911CFB">
      <w:pPr>
        <w:ind w:firstLine="709"/>
        <w:jc w:val="both"/>
        <w:rPr>
          <w:snapToGrid w:val="0"/>
          <w:sz w:val="28"/>
          <w:szCs w:val="28"/>
          <w:lang w:eastAsia="en-US"/>
        </w:rPr>
      </w:pPr>
    </w:p>
    <w:p w14:paraId="7B3A01CC" w14:textId="77777777" w:rsidR="00911CFB" w:rsidRPr="00911CFB" w:rsidRDefault="00911CFB" w:rsidP="00911CFB">
      <w:pPr>
        <w:ind w:left="1211" w:right="-1"/>
        <w:jc w:val="right"/>
        <w:rPr>
          <w:snapToGrid w:val="0"/>
          <w:sz w:val="28"/>
          <w:szCs w:val="28"/>
          <w:lang w:eastAsia="en-US"/>
        </w:rPr>
      </w:pPr>
      <w:r w:rsidRPr="00911CFB">
        <w:rPr>
          <w:snapToGrid w:val="0"/>
          <w:sz w:val="28"/>
          <w:szCs w:val="28"/>
          <w:lang w:eastAsia="en-US"/>
        </w:rPr>
        <w:t>Таблица 4</w:t>
      </w:r>
    </w:p>
    <w:p w14:paraId="7B63E20C" w14:textId="77777777" w:rsidR="00911CFB" w:rsidRPr="00911CFB" w:rsidRDefault="00911CFB" w:rsidP="00911CFB">
      <w:pPr>
        <w:keepNext/>
        <w:jc w:val="center"/>
        <w:outlineLvl w:val="1"/>
        <w:rPr>
          <w:b/>
          <w:sz w:val="28"/>
          <w:szCs w:val="20"/>
          <w:lang w:eastAsia="x-none"/>
        </w:rPr>
      </w:pPr>
      <w:r w:rsidRPr="00911CFB">
        <w:rPr>
          <w:b/>
          <w:sz w:val="28"/>
          <w:szCs w:val="20"/>
          <w:lang w:eastAsia="x-none"/>
        </w:rPr>
        <w:t xml:space="preserve">Реестр фактических неподконтрольных расходов по </w:t>
      </w:r>
      <w:r w:rsidRPr="00911CFB">
        <w:rPr>
          <w:b/>
          <w:sz w:val="28"/>
          <w:szCs w:val="20"/>
          <w:lang w:eastAsia="x-none"/>
        </w:rPr>
        <w:br/>
        <w:t>реализации тепловой энергии на потребительский рынок</w:t>
      </w:r>
    </w:p>
    <w:p w14:paraId="41E3D8C6" w14:textId="77777777" w:rsidR="00911CFB" w:rsidRPr="00911CFB" w:rsidRDefault="00911CFB" w:rsidP="00911CFB">
      <w:pPr>
        <w:ind w:right="281"/>
        <w:jc w:val="right"/>
        <w:rPr>
          <w:sz w:val="28"/>
          <w:szCs w:val="28"/>
        </w:rPr>
      </w:pPr>
      <w:r w:rsidRPr="00911CFB">
        <w:rPr>
          <w:sz w:val="28"/>
          <w:szCs w:val="28"/>
        </w:rPr>
        <w:t>тыс. руб.</w:t>
      </w:r>
    </w:p>
    <w:tbl>
      <w:tblPr>
        <w:tblW w:w="9524" w:type="dxa"/>
        <w:jc w:val="center"/>
        <w:tblLook w:val="04A0" w:firstRow="1" w:lastRow="0" w:firstColumn="1" w:lastColumn="0" w:noHBand="0" w:noVBand="1"/>
      </w:tblPr>
      <w:tblGrid>
        <w:gridCol w:w="776"/>
        <w:gridCol w:w="7188"/>
        <w:gridCol w:w="1560"/>
      </w:tblGrid>
      <w:tr w:rsidR="00911CFB" w:rsidRPr="00911CFB" w14:paraId="76D8FE91" w14:textId="77777777" w:rsidTr="00E6267D">
        <w:trPr>
          <w:trHeight w:val="330"/>
          <w:jc w:val="center"/>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000BDB" w14:textId="77777777" w:rsidR="00911CFB" w:rsidRPr="00911CFB" w:rsidRDefault="00911CFB" w:rsidP="00911CFB">
            <w:pPr>
              <w:jc w:val="center"/>
              <w:rPr>
                <w:sz w:val="28"/>
                <w:szCs w:val="28"/>
              </w:rPr>
            </w:pPr>
            <w:r w:rsidRPr="00911CFB">
              <w:rPr>
                <w:sz w:val="28"/>
                <w:szCs w:val="28"/>
              </w:rPr>
              <w:t>№ п/п</w:t>
            </w:r>
          </w:p>
        </w:tc>
        <w:tc>
          <w:tcPr>
            <w:tcW w:w="7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D3A7EC" w14:textId="77777777" w:rsidR="00911CFB" w:rsidRPr="00911CFB" w:rsidRDefault="00911CFB" w:rsidP="00911CFB">
            <w:pPr>
              <w:jc w:val="center"/>
              <w:rPr>
                <w:sz w:val="28"/>
                <w:szCs w:val="28"/>
              </w:rPr>
            </w:pPr>
            <w:r w:rsidRPr="00911CFB">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3DE0100" w14:textId="77777777" w:rsidR="00911CFB" w:rsidRPr="00911CFB" w:rsidRDefault="00911CFB" w:rsidP="00911CFB">
            <w:pPr>
              <w:jc w:val="center"/>
              <w:rPr>
                <w:sz w:val="28"/>
                <w:szCs w:val="28"/>
              </w:rPr>
            </w:pPr>
            <w:r w:rsidRPr="00911CFB">
              <w:rPr>
                <w:sz w:val="28"/>
                <w:szCs w:val="28"/>
              </w:rPr>
              <w:t>2023 год</w:t>
            </w:r>
          </w:p>
        </w:tc>
      </w:tr>
      <w:tr w:rsidR="00911CFB" w:rsidRPr="00911CFB" w14:paraId="778C10DE" w14:textId="77777777" w:rsidTr="00E6267D">
        <w:trPr>
          <w:trHeight w:val="330"/>
          <w:jc w:val="center"/>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7DAAE8E6" w14:textId="77777777" w:rsidR="00911CFB" w:rsidRPr="00911CFB" w:rsidRDefault="00911CFB" w:rsidP="00911CFB">
            <w:pPr>
              <w:rPr>
                <w:sz w:val="28"/>
                <w:szCs w:val="28"/>
              </w:rPr>
            </w:pPr>
          </w:p>
        </w:tc>
        <w:tc>
          <w:tcPr>
            <w:tcW w:w="7188" w:type="dxa"/>
            <w:vMerge/>
            <w:tcBorders>
              <w:top w:val="single" w:sz="4" w:space="0" w:color="auto"/>
              <w:left w:val="single" w:sz="4" w:space="0" w:color="auto"/>
              <w:bottom w:val="single" w:sz="4" w:space="0" w:color="000000"/>
              <w:right w:val="single" w:sz="4" w:space="0" w:color="auto"/>
            </w:tcBorders>
            <w:vAlign w:val="center"/>
            <w:hideMark/>
          </w:tcPr>
          <w:p w14:paraId="20B5B2DF" w14:textId="77777777" w:rsidR="00911CFB" w:rsidRPr="00911CFB" w:rsidRDefault="00911CFB" w:rsidP="00911CFB">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759BDD77" w14:textId="77777777" w:rsidR="00911CFB" w:rsidRPr="00911CFB" w:rsidRDefault="00911CFB" w:rsidP="00911CFB">
            <w:pPr>
              <w:jc w:val="center"/>
              <w:rPr>
                <w:sz w:val="28"/>
                <w:szCs w:val="28"/>
              </w:rPr>
            </w:pPr>
            <w:r w:rsidRPr="00911CFB">
              <w:rPr>
                <w:sz w:val="28"/>
                <w:szCs w:val="28"/>
              </w:rPr>
              <w:t>Факт</w:t>
            </w:r>
          </w:p>
        </w:tc>
      </w:tr>
      <w:tr w:rsidR="00911CFB" w:rsidRPr="00911CFB" w14:paraId="4C7E94D4" w14:textId="77777777" w:rsidTr="00E6267D">
        <w:trPr>
          <w:trHeight w:val="9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370118E" w14:textId="77777777" w:rsidR="00911CFB" w:rsidRPr="00911CFB" w:rsidRDefault="00911CFB" w:rsidP="00911CFB">
            <w:pPr>
              <w:jc w:val="center"/>
              <w:rPr>
                <w:sz w:val="28"/>
                <w:szCs w:val="28"/>
              </w:rPr>
            </w:pPr>
            <w:r w:rsidRPr="00911CFB">
              <w:rPr>
                <w:sz w:val="28"/>
                <w:szCs w:val="28"/>
              </w:rPr>
              <w:t>1.1</w:t>
            </w:r>
          </w:p>
        </w:tc>
        <w:tc>
          <w:tcPr>
            <w:tcW w:w="7188" w:type="dxa"/>
            <w:tcBorders>
              <w:top w:val="nil"/>
              <w:left w:val="nil"/>
              <w:bottom w:val="single" w:sz="4" w:space="0" w:color="auto"/>
              <w:right w:val="single" w:sz="4" w:space="0" w:color="auto"/>
            </w:tcBorders>
            <w:shd w:val="clear" w:color="auto" w:fill="auto"/>
            <w:vAlign w:val="center"/>
            <w:hideMark/>
          </w:tcPr>
          <w:p w14:paraId="0D5E46A3" w14:textId="77777777" w:rsidR="00911CFB" w:rsidRPr="00911CFB" w:rsidRDefault="00911CFB" w:rsidP="00911CFB">
            <w:pPr>
              <w:rPr>
                <w:sz w:val="28"/>
                <w:szCs w:val="28"/>
              </w:rPr>
            </w:pPr>
            <w:r w:rsidRPr="00911CFB">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88AB7" w14:textId="77777777" w:rsidR="00911CFB" w:rsidRPr="00911CFB" w:rsidRDefault="00911CFB" w:rsidP="00911CFB">
            <w:pPr>
              <w:jc w:val="center"/>
              <w:rPr>
                <w:sz w:val="28"/>
                <w:szCs w:val="28"/>
              </w:rPr>
            </w:pPr>
            <w:r w:rsidRPr="00911CFB">
              <w:rPr>
                <w:sz w:val="28"/>
                <w:szCs w:val="28"/>
              </w:rPr>
              <w:t>2 199,92</w:t>
            </w:r>
          </w:p>
        </w:tc>
      </w:tr>
      <w:tr w:rsidR="00911CFB" w:rsidRPr="00911CFB" w14:paraId="37408108"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F2056B8" w14:textId="77777777" w:rsidR="00911CFB" w:rsidRPr="00911CFB" w:rsidRDefault="00911CFB" w:rsidP="00911CFB">
            <w:pPr>
              <w:jc w:val="center"/>
              <w:rPr>
                <w:sz w:val="28"/>
                <w:szCs w:val="28"/>
              </w:rPr>
            </w:pPr>
            <w:r w:rsidRPr="00911CFB">
              <w:rPr>
                <w:sz w:val="28"/>
                <w:szCs w:val="28"/>
              </w:rPr>
              <w:t>1.2</w:t>
            </w:r>
          </w:p>
        </w:tc>
        <w:tc>
          <w:tcPr>
            <w:tcW w:w="7188" w:type="dxa"/>
            <w:tcBorders>
              <w:top w:val="nil"/>
              <w:left w:val="nil"/>
              <w:bottom w:val="single" w:sz="4" w:space="0" w:color="auto"/>
              <w:right w:val="single" w:sz="4" w:space="0" w:color="auto"/>
            </w:tcBorders>
            <w:shd w:val="clear" w:color="auto" w:fill="auto"/>
            <w:noWrap/>
            <w:vAlign w:val="center"/>
            <w:hideMark/>
          </w:tcPr>
          <w:p w14:paraId="06AB922F" w14:textId="77777777" w:rsidR="00911CFB" w:rsidRPr="00911CFB" w:rsidRDefault="00911CFB" w:rsidP="00911CFB">
            <w:pPr>
              <w:rPr>
                <w:sz w:val="28"/>
                <w:szCs w:val="28"/>
              </w:rPr>
            </w:pPr>
            <w:r w:rsidRPr="00911CFB">
              <w:rPr>
                <w:sz w:val="28"/>
                <w:szCs w:val="28"/>
              </w:rPr>
              <w:t>Арендная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F13D788" w14:textId="77777777" w:rsidR="00911CFB" w:rsidRPr="00911CFB" w:rsidRDefault="00911CFB" w:rsidP="00911CFB">
            <w:pPr>
              <w:jc w:val="center"/>
              <w:rPr>
                <w:snapToGrid w:val="0"/>
                <w:sz w:val="28"/>
                <w:szCs w:val="28"/>
              </w:rPr>
            </w:pPr>
            <w:r w:rsidRPr="00911CFB">
              <w:rPr>
                <w:snapToGrid w:val="0"/>
                <w:sz w:val="28"/>
                <w:szCs w:val="28"/>
              </w:rPr>
              <w:t>0</w:t>
            </w:r>
          </w:p>
        </w:tc>
      </w:tr>
      <w:tr w:rsidR="00911CFB" w:rsidRPr="00911CFB" w14:paraId="3D47113C"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0A2D6DD" w14:textId="77777777" w:rsidR="00911CFB" w:rsidRPr="00911CFB" w:rsidRDefault="00911CFB" w:rsidP="00911CFB">
            <w:pPr>
              <w:jc w:val="center"/>
              <w:rPr>
                <w:sz w:val="28"/>
                <w:szCs w:val="28"/>
              </w:rPr>
            </w:pPr>
            <w:r w:rsidRPr="00911CFB">
              <w:rPr>
                <w:sz w:val="28"/>
                <w:szCs w:val="28"/>
              </w:rPr>
              <w:t>1.3</w:t>
            </w:r>
          </w:p>
        </w:tc>
        <w:tc>
          <w:tcPr>
            <w:tcW w:w="7188" w:type="dxa"/>
            <w:tcBorders>
              <w:top w:val="nil"/>
              <w:left w:val="nil"/>
              <w:bottom w:val="single" w:sz="4" w:space="0" w:color="auto"/>
              <w:right w:val="single" w:sz="4" w:space="0" w:color="auto"/>
            </w:tcBorders>
            <w:shd w:val="clear" w:color="auto" w:fill="auto"/>
            <w:noWrap/>
            <w:vAlign w:val="center"/>
            <w:hideMark/>
          </w:tcPr>
          <w:p w14:paraId="4219B6A6" w14:textId="77777777" w:rsidR="00911CFB" w:rsidRPr="00911CFB" w:rsidRDefault="00911CFB" w:rsidP="00911CFB">
            <w:pPr>
              <w:rPr>
                <w:sz w:val="28"/>
                <w:szCs w:val="28"/>
              </w:rPr>
            </w:pPr>
            <w:r w:rsidRPr="00911CFB">
              <w:rPr>
                <w:sz w:val="28"/>
                <w:szCs w:val="28"/>
              </w:rPr>
              <w:t>Концессионная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F80DA64" w14:textId="77777777" w:rsidR="00911CFB" w:rsidRPr="00911CFB" w:rsidRDefault="00911CFB" w:rsidP="00911CFB">
            <w:pPr>
              <w:jc w:val="center"/>
              <w:rPr>
                <w:snapToGrid w:val="0"/>
                <w:sz w:val="28"/>
                <w:szCs w:val="28"/>
              </w:rPr>
            </w:pPr>
            <w:r w:rsidRPr="00911CFB">
              <w:rPr>
                <w:snapToGrid w:val="0"/>
                <w:sz w:val="28"/>
                <w:szCs w:val="28"/>
              </w:rPr>
              <w:t>0</w:t>
            </w:r>
          </w:p>
        </w:tc>
      </w:tr>
      <w:tr w:rsidR="00911CFB" w:rsidRPr="00911CFB" w14:paraId="00811288" w14:textId="77777777" w:rsidTr="00E6267D">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A6CFBA4" w14:textId="77777777" w:rsidR="00911CFB" w:rsidRPr="00911CFB" w:rsidRDefault="00911CFB" w:rsidP="00911CFB">
            <w:pPr>
              <w:jc w:val="center"/>
              <w:rPr>
                <w:sz w:val="28"/>
                <w:szCs w:val="28"/>
              </w:rPr>
            </w:pPr>
            <w:r w:rsidRPr="00911CFB">
              <w:rPr>
                <w:sz w:val="28"/>
                <w:szCs w:val="28"/>
              </w:rPr>
              <w:t>1.4</w:t>
            </w:r>
          </w:p>
        </w:tc>
        <w:tc>
          <w:tcPr>
            <w:tcW w:w="7188" w:type="dxa"/>
            <w:tcBorders>
              <w:top w:val="nil"/>
              <w:left w:val="nil"/>
              <w:bottom w:val="single" w:sz="4" w:space="0" w:color="auto"/>
              <w:right w:val="single" w:sz="4" w:space="0" w:color="auto"/>
            </w:tcBorders>
            <w:shd w:val="clear" w:color="auto" w:fill="auto"/>
            <w:vAlign w:val="center"/>
            <w:hideMark/>
          </w:tcPr>
          <w:p w14:paraId="71FEC267" w14:textId="77777777" w:rsidR="00911CFB" w:rsidRPr="00911CFB" w:rsidRDefault="00911CFB" w:rsidP="00911CFB">
            <w:pPr>
              <w:jc w:val="both"/>
              <w:rPr>
                <w:sz w:val="28"/>
                <w:szCs w:val="28"/>
              </w:rPr>
            </w:pPr>
            <w:r w:rsidRPr="00911CFB">
              <w:rPr>
                <w:sz w:val="28"/>
                <w:szCs w:val="28"/>
              </w:rPr>
              <w:t>Расходы на уплату налогов, сборов и других обязательных платежей, в том числе: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574E4F9" w14:textId="77777777" w:rsidR="00911CFB" w:rsidRPr="00911CFB" w:rsidRDefault="00911CFB" w:rsidP="00911CFB">
            <w:pPr>
              <w:jc w:val="center"/>
              <w:rPr>
                <w:snapToGrid w:val="0"/>
                <w:sz w:val="28"/>
                <w:szCs w:val="28"/>
              </w:rPr>
            </w:pPr>
            <w:r w:rsidRPr="00911CFB">
              <w:rPr>
                <w:snapToGrid w:val="0"/>
                <w:sz w:val="28"/>
                <w:szCs w:val="28"/>
              </w:rPr>
              <w:t>0</w:t>
            </w:r>
          </w:p>
        </w:tc>
      </w:tr>
      <w:tr w:rsidR="00911CFB" w:rsidRPr="00911CFB" w14:paraId="7ED53066" w14:textId="77777777" w:rsidTr="00E6267D">
        <w:trPr>
          <w:trHeight w:val="15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2B0985C" w14:textId="77777777" w:rsidR="00911CFB" w:rsidRPr="00911CFB" w:rsidRDefault="00911CFB" w:rsidP="00911CFB">
            <w:pPr>
              <w:jc w:val="center"/>
              <w:rPr>
                <w:sz w:val="28"/>
                <w:szCs w:val="28"/>
              </w:rPr>
            </w:pPr>
            <w:r w:rsidRPr="00911CFB">
              <w:rPr>
                <w:sz w:val="28"/>
                <w:szCs w:val="28"/>
              </w:rPr>
              <w:t>1.4.1</w:t>
            </w:r>
          </w:p>
        </w:tc>
        <w:tc>
          <w:tcPr>
            <w:tcW w:w="7188" w:type="dxa"/>
            <w:tcBorders>
              <w:top w:val="nil"/>
              <w:left w:val="nil"/>
              <w:bottom w:val="single" w:sz="4" w:space="0" w:color="auto"/>
              <w:right w:val="single" w:sz="4" w:space="0" w:color="auto"/>
            </w:tcBorders>
            <w:shd w:val="clear" w:color="auto" w:fill="auto"/>
            <w:vAlign w:val="center"/>
            <w:hideMark/>
          </w:tcPr>
          <w:p w14:paraId="7BD20106" w14:textId="77777777" w:rsidR="00911CFB" w:rsidRPr="00911CFB" w:rsidRDefault="00911CFB" w:rsidP="00911CFB">
            <w:pPr>
              <w:jc w:val="both"/>
              <w:rPr>
                <w:sz w:val="28"/>
                <w:szCs w:val="28"/>
              </w:rPr>
            </w:pPr>
            <w:r w:rsidRPr="00911CFB">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27E3572" w14:textId="77777777" w:rsidR="00911CFB" w:rsidRPr="00911CFB" w:rsidRDefault="00911CFB" w:rsidP="00911CFB">
            <w:pPr>
              <w:jc w:val="center"/>
              <w:rPr>
                <w:snapToGrid w:val="0"/>
                <w:sz w:val="28"/>
                <w:szCs w:val="28"/>
              </w:rPr>
            </w:pPr>
            <w:r w:rsidRPr="00911CFB">
              <w:rPr>
                <w:snapToGrid w:val="0"/>
                <w:sz w:val="28"/>
                <w:szCs w:val="28"/>
              </w:rPr>
              <w:t>0</w:t>
            </w:r>
          </w:p>
        </w:tc>
      </w:tr>
      <w:tr w:rsidR="00911CFB" w:rsidRPr="00911CFB" w14:paraId="40AC89A7"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3AEBF07" w14:textId="77777777" w:rsidR="00911CFB" w:rsidRPr="00911CFB" w:rsidRDefault="00911CFB" w:rsidP="00911CFB">
            <w:pPr>
              <w:jc w:val="center"/>
              <w:rPr>
                <w:sz w:val="28"/>
                <w:szCs w:val="28"/>
              </w:rPr>
            </w:pPr>
            <w:r w:rsidRPr="00911CFB">
              <w:rPr>
                <w:sz w:val="28"/>
                <w:szCs w:val="28"/>
              </w:rPr>
              <w:t>1.4.2</w:t>
            </w:r>
          </w:p>
        </w:tc>
        <w:tc>
          <w:tcPr>
            <w:tcW w:w="7188" w:type="dxa"/>
            <w:tcBorders>
              <w:top w:val="nil"/>
              <w:left w:val="nil"/>
              <w:bottom w:val="single" w:sz="4" w:space="0" w:color="auto"/>
              <w:right w:val="single" w:sz="4" w:space="0" w:color="auto"/>
            </w:tcBorders>
            <w:shd w:val="clear" w:color="auto" w:fill="auto"/>
            <w:vAlign w:val="center"/>
            <w:hideMark/>
          </w:tcPr>
          <w:p w14:paraId="71E340B0" w14:textId="77777777" w:rsidR="00911CFB" w:rsidRPr="00911CFB" w:rsidRDefault="00911CFB" w:rsidP="00911CFB">
            <w:pPr>
              <w:jc w:val="both"/>
              <w:rPr>
                <w:sz w:val="28"/>
                <w:szCs w:val="28"/>
              </w:rPr>
            </w:pPr>
            <w:r w:rsidRPr="00911CFB">
              <w:rPr>
                <w:sz w:val="28"/>
                <w:szCs w:val="28"/>
              </w:rPr>
              <w:t>расходы на обязательное страхование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6359547" w14:textId="77777777" w:rsidR="00911CFB" w:rsidRPr="00911CFB" w:rsidRDefault="00911CFB" w:rsidP="00911CFB">
            <w:pPr>
              <w:jc w:val="center"/>
              <w:rPr>
                <w:snapToGrid w:val="0"/>
                <w:sz w:val="28"/>
                <w:szCs w:val="28"/>
              </w:rPr>
            </w:pPr>
            <w:r w:rsidRPr="00911CFB">
              <w:rPr>
                <w:snapToGrid w:val="0"/>
                <w:sz w:val="28"/>
                <w:szCs w:val="28"/>
              </w:rPr>
              <w:t>0</w:t>
            </w:r>
          </w:p>
        </w:tc>
      </w:tr>
      <w:tr w:rsidR="00911CFB" w:rsidRPr="00911CFB" w14:paraId="76696FA2"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629A2BC" w14:textId="77777777" w:rsidR="00911CFB" w:rsidRPr="00911CFB" w:rsidRDefault="00911CFB" w:rsidP="00911CFB">
            <w:pPr>
              <w:jc w:val="center"/>
              <w:rPr>
                <w:sz w:val="28"/>
                <w:szCs w:val="28"/>
              </w:rPr>
            </w:pPr>
            <w:r w:rsidRPr="00911CFB">
              <w:rPr>
                <w:sz w:val="28"/>
                <w:szCs w:val="28"/>
              </w:rPr>
              <w:t>1.4.3</w:t>
            </w:r>
          </w:p>
        </w:tc>
        <w:tc>
          <w:tcPr>
            <w:tcW w:w="7188" w:type="dxa"/>
            <w:tcBorders>
              <w:top w:val="nil"/>
              <w:left w:val="nil"/>
              <w:bottom w:val="single" w:sz="4" w:space="0" w:color="auto"/>
              <w:right w:val="single" w:sz="4" w:space="0" w:color="auto"/>
            </w:tcBorders>
            <w:shd w:val="clear" w:color="auto" w:fill="auto"/>
            <w:noWrap/>
            <w:vAlign w:val="center"/>
            <w:hideMark/>
          </w:tcPr>
          <w:p w14:paraId="7654E2AE" w14:textId="77777777" w:rsidR="00911CFB" w:rsidRPr="00911CFB" w:rsidRDefault="00911CFB" w:rsidP="00911CFB">
            <w:pPr>
              <w:rPr>
                <w:sz w:val="28"/>
                <w:szCs w:val="28"/>
              </w:rPr>
            </w:pPr>
            <w:r w:rsidRPr="00911CFB">
              <w:rPr>
                <w:sz w:val="28"/>
                <w:szCs w:val="28"/>
              </w:rPr>
              <w:t>иные расходы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1892BFE" w14:textId="77777777" w:rsidR="00911CFB" w:rsidRPr="00911CFB" w:rsidRDefault="00911CFB" w:rsidP="00911CFB">
            <w:pPr>
              <w:jc w:val="center"/>
              <w:rPr>
                <w:snapToGrid w:val="0"/>
                <w:sz w:val="28"/>
                <w:szCs w:val="28"/>
              </w:rPr>
            </w:pPr>
            <w:r w:rsidRPr="00911CFB">
              <w:rPr>
                <w:snapToGrid w:val="0"/>
                <w:sz w:val="28"/>
                <w:szCs w:val="28"/>
              </w:rPr>
              <w:t>0</w:t>
            </w:r>
          </w:p>
        </w:tc>
      </w:tr>
      <w:tr w:rsidR="00911CFB" w:rsidRPr="00911CFB" w14:paraId="3BB6B4B2"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5EC9B2E" w14:textId="77777777" w:rsidR="00911CFB" w:rsidRPr="00911CFB" w:rsidRDefault="00911CFB" w:rsidP="00911CFB">
            <w:pPr>
              <w:jc w:val="center"/>
              <w:outlineLvl w:val="0"/>
              <w:rPr>
                <w:sz w:val="28"/>
                <w:szCs w:val="28"/>
              </w:rPr>
            </w:pPr>
            <w:r w:rsidRPr="00911CFB">
              <w:rPr>
                <w:sz w:val="28"/>
                <w:szCs w:val="28"/>
              </w:rPr>
              <w:t> </w:t>
            </w:r>
          </w:p>
        </w:tc>
        <w:tc>
          <w:tcPr>
            <w:tcW w:w="7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9FAF8" w14:textId="77777777" w:rsidR="00911CFB" w:rsidRPr="00911CFB" w:rsidRDefault="00911CFB" w:rsidP="00911CFB">
            <w:pPr>
              <w:outlineLvl w:val="0"/>
            </w:pPr>
            <w:r w:rsidRPr="00911CFB">
              <w:rPr>
                <w:snapToGrid w:val="0"/>
                <w:sz w:val="28"/>
                <w:szCs w:val="28"/>
              </w:rPr>
              <w:t xml:space="preserve">   налог на имущество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6EDCBF8" w14:textId="77777777" w:rsidR="00911CFB" w:rsidRPr="00911CFB" w:rsidRDefault="00911CFB" w:rsidP="00911CFB">
            <w:pPr>
              <w:jc w:val="center"/>
              <w:outlineLvl w:val="0"/>
              <w:rPr>
                <w:snapToGrid w:val="0"/>
                <w:sz w:val="28"/>
                <w:szCs w:val="28"/>
              </w:rPr>
            </w:pPr>
            <w:r w:rsidRPr="00911CFB">
              <w:rPr>
                <w:snapToGrid w:val="0"/>
                <w:sz w:val="28"/>
                <w:szCs w:val="28"/>
              </w:rPr>
              <w:t>0</w:t>
            </w:r>
          </w:p>
        </w:tc>
      </w:tr>
      <w:tr w:rsidR="00911CFB" w:rsidRPr="00911CFB" w14:paraId="3AFAA495"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6B3EF511" w14:textId="77777777" w:rsidR="00911CFB" w:rsidRPr="00911CFB" w:rsidRDefault="00911CFB" w:rsidP="00911CFB">
            <w:pPr>
              <w:jc w:val="center"/>
              <w:outlineLvl w:val="0"/>
              <w:rPr>
                <w:sz w:val="28"/>
                <w:szCs w:val="28"/>
              </w:rPr>
            </w:pPr>
          </w:p>
        </w:tc>
        <w:tc>
          <w:tcPr>
            <w:tcW w:w="7188" w:type="dxa"/>
            <w:tcBorders>
              <w:top w:val="nil"/>
              <w:left w:val="single" w:sz="4" w:space="0" w:color="auto"/>
              <w:bottom w:val="single" w:sz="4" w:space="0" w:color="auto"/>
              <w:right w:val="single" w:sz="4" w:space="0" w:color="auto"/>
            </w:tcBorders>
            <w:shd w:val="clear" w:color="auto" w:fill="auto"/>
            <w:noWrap/>
            <w:vAlign w:val="center"/>
          </w:tcPr>
          <w:p w14:paraId="694C764C" w14:textId="77777777" w:rsidR="00911CFB" w:rsidRPr="00911CFB" w:rsidRDefault="00911CFB" w:rsidP="00911CFB">
            <w:pPr>
              <w:outlineLvl w:val="0"/>
              <w:rPr>
                <w:snapToGrid w:val="0"/>
                <w:sz w:val="28"/>
                <w:szCs w:val="28"/>
              </w:rPr>
            </w:pPr>
            <w:r w:rsidRPr="00911CFB">
              <w:rPr>
                <w:snapToGrid w:val="0"/>
                <w:sz w:val="28"/>
                <w:szCs w:val="28"/>
              </w:rPr>
              <w:t xml:space="preserve">   земельный налог</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5633BD2" w14:textId="77777777" w:rsidR="00911CFB" w:rsidRPr="00911CFB" w:rsidRDefault="00911CFB" w:rsidP="00911CFB">
            <w:pPr>
              <w:jc w:val="center"/>
              <w:outlineLvl w:val="0"/>
              <w:rPr>
                <w:snapToGrid w:val="0"/>
                <w:sz w:val="28"/>
                <w:szCs w:val="28"/>
              </w:rPr>
            </w:pPr>
            <w:r w:rsidRPr="00911CFB">
              <w:rPr>
                <w:snapToGrid w:val="0"/>
                <w:sz w:val="28"/>
                <w:szCs w:val="28"/>
              </w:rPr>
              <w:t>0</w:t>
            </w:r>
          </w:p>
        </w:tc>
      </w:tr>
      <w:tr w:rsidR="00911CFB" w:rsidRPr="00911CFB" w14:paraId="19FFBA0E"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3C88B1EF" w14:textId="77777777" w:rsidR="00911CFB" w:rsidRPr="00911CFB" w:rsidRDefault="00911CFB" w:rsidP="00911CFB">
            <w:pPr>
              <w:jc w:val="center"/>
              <w:outlineLvl w:val="0"/>
              <w:rPr>
                <w:sz w:val="28"/>
                <w:szCs w:val="28"/>
              </w:rPr>
            </w:pPr>
          </w:p>
        </w:tc>
        <w:tc>
          <w:tcPr>
            <w:tcW w:w="7188" w:type="dxa"/>
            <w:tcBorders>
              <w:top w:val="nil"/>
              <w:left w:val="single" w:sz="4" w:space="0" w:color="auto"/>
              <w:bottom w:val="single" w:sz="4" w:space="0" w:color="auto"/>
              <w:right w:val="single" w:sz="4" w:space="0" w:color="auto"/>
            </w:tcBorders>
            <w:shd w:val="clear" w:color="auto" w:fill="auto"/>
            <w:noWrap/>
            <w:vAlign w:val="center"/>
          </w:tcPr>
          <w:p w14:paraId="631EF471" w14:textId="77777777" w:rsidR="00911CFB" w:rsidRPr="00911CFB" w:rsidRDefault="00911CFB" w:rsidP="00911CFB">
            <w:pPr>
              <w:outlineLvl w:val="0"/>
              <w:rPr>
                <w:snapToGrid w:val="0"/>
                <w:sz w:val="28"/>
                <w:szCs w:val="28"/>
              </w:rPr>
            </w:pPr>
            <w:r w:rsidRPr="00911CFB">
              <w:rPr>
                <w:snapToGrid w:val="0"/>
                <w:sz w:val="28"/>
                <w:szCs w:val="28"/>
              </w:rPr>
              <w:t xml:space="preserve">   транспортный налог</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5946BFE" w14:textId="77777777" w:rsidR="00911CFB" w:rsidRPr="00911CFB" w:rsidRDefault="00911CFB" w:rsidP="00911CFB">
            <w:pPr>
              <w:jc w:val="center"/>
              <w:outlineLvl w:val="0"/>
              <w:rPr>
                <w:snapToGrid w:val="0"/>
                <w:sz w:val="28"/>
                <w:szCs w:val="28"/>
              </w:rPr>
            </w:pPr>
            <w:r w:rsidRPr="00911CFB">
              <w:rPr>
                <w:snapToGrid w:val="0"/>
                <w:sz w:val="28"/>
                <w:szCs w:val="28"/>
              </w:rPr>
              <w:t>0</w:t>
            </w:r>
          </w:p>
        </w:tc>
      </w:tr>
      <w:tr w:rsidR="00911CFB" w:rsidRPr="00911CFB" w14:paraId="79E92835"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02916935" w14:textId="77777777" w:rsidR="00911CFB" w:rsidRPr="00911CFB" w:rsidRDefault="00911CFB" w:rsidP="00911CFB">
            <w:pPr>
              <w:jc w:val="center"/>
              <w:outlineLvl w:val="0"/>
              <w:rPr>
                <w:sz w:val="28"/>
                <w:szCs w:val="28"/>
              </w:rPr>
            </w:pPr>
          </w:p>
        </w:tc>
        <w:tc>
          <w:tcPr>
            <w:tcW w:w="7188" w:type="dxa"/>
            <w:tcBorders>
              <w:top w:val="nil"/>
              <w:left w:val="single" w:sz="4" w:space="0" w:color="auto"/>
              <w:bottom w:val="single" w:sz="4" w:space="0" w:color="auto"/>
              <w:right w:val="single" w:sz="4" w:space="0" w:color="auto"/>
            </w:tcBorders>
            <w:shd w:val="clear" w:color="auto" w:fill="auto"/>
            <w:noWrap/>
            <w:vAlign w:val="center"/>
          </w:tcPr>
          <w:p w14:paraId="1F7DB99F" w14:textId="77777777" w:rsidR="00911CFB" w:rsidRPr="00911CFB" w:rsidRDefault="00911CFB" w:rsidP="00911CFB">
            <w:pPr>
              <w:outlineLvl w:val="0"/>
              <w:rPr>
                <w:snapToGrid w:val="0"/>
                <w:sz w:val="28"/>
                <w:szCs w:val="28"/>
              </w:rPr>
            </w:pPr>
            <w:r w:rsidRPr="00911CFB">
              <w:rPr>
                <w:snapToGrid w:val="0"/>
                <w:sz w:val="28"/>
                <w:szCs w:val="28"/>
              </w:rPr>
              <w:t xml:space="preserve">   госпошлина</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546D86A" w14:textId="77777777" w:rsidR="00911CFB" w:rsidRPr="00911CFB" w:rsidRDefault="00911CFB" w:rsidP="00911CFB">
            <w:pPr>
              <w:jc w:val="center"/>
              <w:outlineLvl w:val="0"/>
              <w:rPr>
                <w:snapToGrid w:val="0"/>
                <w:sz w:val="28"/>
                <w:szCs w:val="28"/>
              </w:rPr>
            </w:pPr>
            <w:r w:rsidRPr="00911CFB">
              <w:rPr>
                <w:snapToGrid w:val="0"/>
                <w:sz w:val="28"/>
                <w:szCs w:val="28"/>
              </w:rPr>
              <w:t>0</w:t>
            </w:r>
          </w:p>
        </w:tc>
      </w:tr>
      <w:tr w:rsidR="00911CFB" w:rsidRPr="00911CFB" w14:paraId="599F9C0B"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00B860F5" w14:textId="77777777" w:rsidR="00911CFB" w:rsidRPr="00911CFB" w:rsidRDefault="00911CFB" w:rsidP="00911CFB">
            <w:pPr>
              <w:jc w:val="center"/>
              <w:outlineLvl w:val="0"/>
              <w:rPr>
                <w:sz w:val="28"/>
                <w:szCs w:val="28"/>
              </w:rPr>
            </w:pPr>
          </w:p>
        </w:tc>
        <w:tc>
          <w:tcPr>
            <w:tcW w:w="7188" w:type="dxa"/>
            <w:tcBorders>
              <w:top w:val="nil"/>
              <w:left w:val="single" w:sz="4" w:space="0" w:color="auto"/>
              <w:bottom w:val="single" w:sz="4" w:space="0" w:color="auto"/>
              <w:right w:val="single" w:sz="4" w:space="0" w:color="auto"/>
            </w:tcBorders>
            <w:shd w:val="clear" w:color="auto" w:fill="auto"/>
            <w:noWrap/>
            <w:vAlign w:val="center"/>
          </w:tcPr>
          <w:p w14:paraId="3C6C5977" w14:textId="77777777" w:rsidR="00911CFB" w:rsidRPr="00911CFB" w:rsidRDefault="00911CFB" w:rsidP="00911CFB">
            <w:pPr>
              <w:outlineLvl w:val="0"/>
              <w:rPr>
                <w:snapToGrid w:val="0"/>
                <w:sz w:val="28"/>
                <w:szCs w:val="28"/>
              </w:rPr>
            </w:pPr>
            <w:r w:rsidRPr="00911CFB">
              <w:rPr>
                <w:snapToGrid w:val="0"/>
                <w:sz w:val="28"/>
                <w:szCs w:val="28"/>
              </w:rPr>
              <w:t xml:space="preserve">   водный налог</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3B1087E" w14:textId="77777777" w:rsidR="00911CFB" w:rsidRPr="00911CFB" w:rsidRDefault="00911CFB" w:rsidP="00911CFB">
            <w:pPr>
              <w:jc w:val="center"/>
              <w:outlineLvl w:val="0"/>
              <w:rPr>
                <w:snapToGrid w:val="0"/>
                <w:sz w:val="28"/>
                <w:szCs w:val="28"/>
              </w:rPr>
            </w:pPr>
            <w:r w:rsidRPr="00911CFB">
              <w:rPr>
                <w:snapToGrid w:val="0"/>
                <w:sz w:val="28"/>
                <w:szCs w:val="28"/>
              </w:rPr>
              <w:t>0</w:t>
            </w:r>
          </w:p>
        </w:tc>
      </w:tr>
      <w:tr w:rsidR="00911CFB" w:rsidRPr="00911CFB" w14:paraId="6328149A"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B323CC4" w14:textId="77777777" w:rsidR="00911CFB" w:rsidRPr="00911CFB" w:rsidRDefault="00911CFB" w:rsidP="00911CFB">
            <w:pPr>
              <w:jc w:val="center"/>
              <w:rPr>
                <w:sz w:val="28"/>
                <w:szCs w:val="28"/>
              </w:rPr>
            </w:pPr>
            <w:r w:rsidRPr="00911CFB">
              <w:rPr>
                <w:sz w:val="28"/>
                <w:szCs w:val="28"/>
              </w:rPr>
              <w:t>1.5</w:t>
            </w:r>
          </w:p>
        </w:tc>
        <w:tc>
          <w:tcPr>
            <w:tcW w:w="7188" w:type="dxa"/>
            <w:tcBorders>
              <w:top w:val="nil"/>
              <w:left w:val="nil"/>
              <w:bottom w:val="single" w:sz="4" w:space="0" w:color="auto"/>
              <w:right w:val="single" w:sz="4" w:space="0" w:color="auto"/>
            </w:tcBorders>
            <w:shd w:val="clear" w:color="auto" w:fill="auto"/>
            <w:vAlign w:val="center"/>
            <w:hideMark/>
          </w:tcPr>
          <w:p w14:paraId="31522530" w14:textId="77777777" w:rsidR="00911CFB" w:rsidRPr="00911CFB" w:rsidRDefault="00911CFB" w:rsidP="00911CFB">
            <w:pPr>
              <w:jc w:val="both"/>
              <w:rPr>
                <w:sz w:val="28"/>
                <w:szCs w:val="28"/>
              </w:rPr>
            </w:pPr>
            <w:r w:rsidRPr="00911CFB">
              <w:rPr>
                <w:sz w:val="28"/>
                <w:szCs w:val="28"/>
              </w:rPr>
              <w:t>Отчисления на социальные нужды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7697130" w14:textId="77777777" w:rsidR="00911CFB" w:rsidRPr="00911CFB" w:rsidRDefault="00911CFB" w:rsidP="00911CFB">
            <w:pPr>
              <w:jc w:val="center"/>
              <w:rPr>
                <w:snapToGrid w:val="0"/>
                <w:sz w:val="28"/>
                <w:szCs w:val="28"/>
              </w:rPr>
            </w:pPr>
            <w:r w:rsidRPr="00911CFB">
              <w:rPr>
                <w:snapToGrid w:val="0"/>
                <w:sz w:val="28"/>
                <w:szCs w:val="28"/>
              </w:rPr>
              <w:t>9 004,54</w:t>
            </w:r>
          </w:p>
        </w:tc>
      </w:tr>
      <w:tr w:rsidR="00911CFB" w:rsidRPr="00911CFB" w14:paraId="456B7895"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3AB53CE" w14:textId="77777777" w:rsidR="00911CFB" w:rsidRPr="00911CFB" w:rsidRDefault="00911CFB" w:rsidP="00911CFB">
            <w:pPr>
              <w:jc w:val="center"/>
              <w:rPr>
                <w:sz w:val="28"/>
                <w:szCs w:val="28"/>
              </w:rPr>
            </w:pPr>
            <w:r w:rsidRPr="00911CFB">
              <w:rPr>
                <w:sz w:val="28"/>
                <w:szCs w:val="28"/>
              </w:rPr>
              <w:t>1.6</w:t>
            </w:r>
          </w:p>
        </w:tc>
        <w:tc>
          <w:tcPr>
            <w:tcW w:w="7188" w:type="dxa"/>
            <w:tcBorders>
              <w:top w:val="nil"/>
              <w:left w:val="nil"/>
              <w:bottom w:val="single" w:sz="4" w:space="0" w:color="auto"/>
              <w:right w:val="single" w:sz="4" w:space="0" w:color="auto"/>
            </w:tcBorders>
            <w:shd w:val="clear" w:color="auto" w:fill="auto"/>
            <w:vAlign w:val="center"/>
            <w:hideMark/>
          </w:tcPr>
          <w:p w14:paraId="2EBAC2FB" w14:textId="77777777" w:rsidR="00911CFB" w:rsidRPr="00911CFB" w:rsidRDefault="00911CFB" w:rsidP="00911CFB">
            <w:pPr>
              <w:jc w:val="both"/>
              <w:rPr>
                <w:sz w:val="28"/>
                <w:szCs w:val="28"/>
              </w:rPr>
            </w:pPr>
            <w:r w:rsidRPr="00911CFB">
              <w:rPr>
                <w:sz w:val="28"/>
                <w:szCs w:val="28"/>
              </w:rPr>
              <w:t>Расходы по сомнительным долгам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DD6D30D" w14:textId="77777777" w:rsidR="00911CFB" w:rsidRPr="00911CFB" w:rsidRDefault="00911CFB" w:rsidP="00911CFB">
            <w:pPr>
              <w:jc w:val="center"/>
              <w:rPr>
                <w:snapToGrid w:val="0"/>
                <w:sz w:val="28"/>
                <w:szCs w:val="28"/>
              </w:rPr>
            </w:pPr>
            <w:r w:rsidRPr="00911CFB">
              <w:rPr>
                <w:snapToGrid w:val="0"/>
                <w:sz w:val="28"/>
                <w:szCs w:val="28"/>
              </w:rPr>
              <w:t>0</w:t>
            </w:r>
          </w:p>
        </w:tc>
      </w:tr>
      <w:tr w:rsidR="00911CFB" w:rsidRPr="00911CFB" w14:paraId="7EA4F4FB" w14:textId="77777777" w:rsidTr="00E6267D">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6FDC452" w14:textId="77777777" w:rsidR="00911CFB" w:rsidRPr="00911CFB" w:rsidRDefault="00911CFB" w:rsidP="00911CFB">
            <w:pPr>
              <w:jc w:val="center"/>
              <w:rPr>
                <w:sz w:val="28"/>
                <w:szCs w:val="28"/>
              </w:rPr>
            </w:pPr>
            <w:r w:rsidRPr="00911CFB">
              <w:rPr>
                <w:sz w:val="28"/>
                <w:szCs w:val="28"/>
              </w:rPr>
              <w:t>1.7</w:t>
            </w:r>
          </w:p>
        </w:tc>
        <w:tc>
          <w:tcPr>
            <w:tcW w:w="7188" w:type="dxa"/>
            <w:tcBorders>
              <w:top w:val="nil"/>
              <w:left w:val="nil"/>
              <w:bottom w:val="single" w:sz="4" w:space="0" w:color="auto"/>
              <w:right w:val="single" w:sz="4" w:space="0" w:color="auto"/>
            </w:tcBorders>
            <w:shd w:val="clear" w:color="auto" w:fill="auto"/>
            <w:vAlign w:val="center"/>
            <w:hideMark/>
          </w:tcPr>
          <w:p w14:paraId="10614F9D" w14:textId="77777777" w:rsidR="00911CFB" w:rsidRPr="00911CFB" w:rsidRDefault="00911CFB" w:rsidP="00911CFB">
            <w:pPr>
              <w:jc w:val="both"/>
              <w:rPr>
                <w:sz w:val="28"/>
                <w:szCs w:val="28"/>
              </w:rPr>
            </w:pPr>
            <w:r w:rsidRPr="00911CFB">
              <w:rPr>
                <w:sz w:val="28"/>
                <w:szCs w:val="28"/>
              </w:rPr>
              <w:t>Амортизация основных средств и нематериальных активов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037FB01" w14:textId="77777777" w:rsidR="00911CFB" w:rsidRPr="00911CFB" w:rsidRDefault="00911CFB" w:rsidP="00911CFB">
            <w:pPr>
              <w:jc w:val="center"/>
              <w:rPr>
                <w:snapToGrid w:val="0"/>
                <w:sz w:val="28"/>
                <w:szCs w:val="28"/>
              </w:rPr>
            </w:pPr>
            <w:r w:rsidRPr="00911CFB">
              <w:rPr>
                <w:snapToGrid w:val="0"/>
                <w:sz w:val="28"/>
                <w:szCs w:val="28"/>
              </w:rPr>
              <w:t>0</w:t>
            </w:r>
          </w:p>
        </w:tc>
      </w:tr>
      <w:tr w:rsidR="00911CFB" w:rsidRPr="00911CFB" w14:paraId="6095EB56" w14:textId="77777777" w:rsidTr="00E6267D">
        <w:trPr>
          <w:trHeight w:val="6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957340E" w14:textId="77777777" w:rsidR="00911CFB" w:rsidRPr="00911CFB" w:rsidRDefault="00911CFB" w:rsidP="00911CFB">
            <w:pPr>
              <w:jc w:val="center"/>
              <w:rPr>
                <w:sz w:val="28"/>
                <w:szCs w:val="28"/>
              </w:rPr>
            </w:pPr>
            <w:r w:rsidRPr="00911CFB">
              <w:rPr>
                <w:sz w:val="28"/>
                <w:szCs w:val="28"/>
              </w:rPr>
              <w:t>1.8</w:t>
            </w:r>
          </w:p>
        </w:tc>
        <w:tc>
          <w:tcPr>
            <w:tcW w:w="7188" w:type="dxa"/>
            <w:tcBorders>
              <w:top w:val="nil"/>
              <w:left w:val="nil"/>
              <w:bottom w:val="single" w:sz="4" w:space="0" w:color="auto"/>
              <w:right w:val="single" w:sz="4" w:space="0" w:color="auto"/>
            </w:tcBorders>
            <w:shd w:val="clear" w:color="auto" w:fill="auto"/>
            <w:noWrap/>
            <w:vAlign w:val="center"/>
            <w:hideMark/>
          </w:tcPr>
          <w:p w14:paraId="4174AA1E" w14:textId="77777777" w:rsidR="00911CFB" w:rsidRPr="00911CFB" w:rsidRDefault="00911CFB" w:rsidP="00911CFB">
            <w:pPr>
              <w:jc w:val="both"/>
              <w:rPr>
                <w:sz w:val="28"/>
                <w:szCs w:val="28"/>
              </w:rPr>
            </w:pPr>
            <w:r w:rsidRPr="00911CFB">
              <w:rPr>
                <w:sz w:val="28"/>
                <w:szCs w:val="28"/>
              </w:rPr>
              <w:t>Расходы на выплаты по договорам займа и кредитным договорам, включая проценты по ним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3AF211C" w14:textId="77777777" w:rsidR="00911CFB" w:rsidRPr="00911CFB" w:rsidRDefault="00911CFB" w:rsidP="00911CFB">
            <w:pPr>
              <w:jc w:val="center"/>
              <w:rPr>
                <w:snapToGrid w:val="0"/>
                <w:sz w:val="28"/>
                <w:szCs w:val="28"/>
              </w:rPr>
            </w:pPr>
            <w:r w:rsidRPr="00911CFB">
              <w:rPr>
                <w:snapToGrid w:val="0"/>
                <w:sz w:val="28"/>
                <w:szCs w:val="28"/>
              </w:rPr>
              <w:t>0</w:t>
            </w:r>
          </w:p>
        </w:tc>
      </w:tr>
      <w:tr w:rsidR="00911CFB" w:rsidRPr="00911CFB" w14:paraId="018798E6"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2723CF9" w14:textId="77777777" w:rsidR="00911CFB" w:rsidRPr="00911CFB" w:rsidRDefault="00911CFB" w:rsidP="00911CFB">
            <w:pPr>
              <w:jc w:val="center"/>
              <w:rPr>
                <w:sz w:val="28"/>
                <w:szCs w:val="28"/>
              </w:rPr>
            </w:pPr>
            <w:r w:rsidRPr="00911CFB">
              <w:rPr>
                <w:sz w:val="28"/>
                <w:szCs w:val="28"/>
              </w:rPr>
              <w:t> </w:t>
            </w:r>
          </w:p>
        </w:tc>
        <w:tc>
          <w:tcPr>
            <w:tcW w:w="7188" w:type="dxa"/>
            <w:tcBorders>
              <w:top w:val="nil"/>
              <w:left w:val="nil"/>
              <w:bottom w:val="single" w:sz="4" w:space="0" w:color="auto"/>
              <w:right w:val="single" w:sz="4" w:space="0" w:color="auto"/>
            </w:tcBorders>
            <w:shd w:val="clear" w:color="auto" w:fill="auto"/>
            <w:noWrap/>
            <w:vAlign w:val="center"/>
            <w:hideMark/>
          </w:tcPr>
          <w:p w14:paraId="239A0A87" w14:textId="77777777" w:rsidR="00911CFB" w:rsidRPr="00911CFB" w:rsidRDefault="00911CFB" w:rsidP="00911CFB">
            <w:pPr>
              <w:rPr>
                <w:sz w:val="28"/>
                <w:szCs w:val="28"/>
              </w:rPr>
            </w:pPr>
            <w:r w:rsidRPr="00911CFB">
              <w:rPr>
                <w:sz w:val="28"/>
                <w:szCs w:val="28"/>
              </w:rPr>
              <w:t>ИТОГО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792B070" w14:textId="77777777" w:rsidR="00911CFB" w:rsidRPr="00911CFB" w:rsidRDefault="00911CFB" w:rsidP="00911CFB">
            <w:pPr>
              <w:jc w:val="center"/>
              <w:rPr>
                <w:snapToGrid w:val="0"/>
                <w:sz w:val="28"/>
                <w:szCs w:val="28"/>
              </w:rPr>
            </w:pPr>
            <w:r w:rsidRPr="00911CFB">
              <w:rPr>
                <w:snapToGrid w:val="0"/>
                <w:sz w:val="28"/>
                <w:szCs w:val="28"/>
              </w:rPr>
              <w:t>11 204,46</w:t>
            </w:r>
          </w:p>
        </w:tc>
      </w:tr>
      <w:tr w:rsidR="00911CFB" w:rsidRPr="00911CFB" w14:paraId="5D768E7D"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A016BB9" w14:textId="77777777" w:rsidR="00911CFB" w:rsidRPr="00911CFB" w:rsidRDefault="00911CFB" w:rsidP="00911CFB">
            <w:pPr>
              <w:jc w:val="center"/>
              <w:rPr>
                <w:sz w:val="28"/>
                <w:szCs w:val="28"/>
              </w:rPr>
            </w:pPr>
            <w:r w:rsidRPr="00911CFB">
              <w:rPr>
                <w:sz w:val="28"/>
                <w:szCs w:val="28"/>
              </w:rPr>
              <w:t>2</w:t>
            </w:r>
          </w:p>
        </w:tc>
        <w:tc>
          <w:tcPr>
            <w:tcW w:w="7188" w:type="dxa"/>
            <w:tcBorders>
              <w:top w:val="nil"/>
              <w:left w:val="nil"/>
              <w:bottom w:val="single" w:sz="4" w:space="0" w:color="auto"/>
              <w:right w:val="single" w:sz="4" w:space="0" w:color="auto"/>
            </w:tcBorders>
            <w:shd w:val="clear" w:color="auto" w:fill="auto"/>
            <w:noWrap/>
            <w:vAlign w:val="center"/>
            <w:hideMark/>
          </w:tcPr>
          <w:p w14:paraId="338E6C94" w14:textId="77777777" w:rsidR="00911CFB" w:rsidRPr="00911CFB" w:rsidRDefault="00911CFB" w:rsidP="00911CFB">
            <w:pPr>
              <w:rPr>
                <w:sz w:val="28"/>
                <w:szCs w:val="28"/>
              </w:rPr>
            </w:pPr>
            <w:r w:rsidRPr="00911CFB">
              <w:rPr>
                <w:sz w:val="28"/>
                <w:szCs w:val="28"/>
              </w:rPr>
              <w:t>Налог на прибыль</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9E83CEF" w14:textId="77777777" w:rsidR="00911CFB" w:rsidRPr="00911CFB" w:rsidRDefault="00911CFB" w:rsidP="00911CFB">
            <w:pPr>
              <w:jc w:val="center"/>
              <w:rPr>
                <w:snapToGrid w:val="0"/>
                <w:sz w:val="28"/>
                <w:szCs w:val="28"/>
              </w:rPr>
            </w:pPr>
            <w:r w:rsidRPr="00911CFB">
              <w:rPr>
                <w:snapToGrid w:val="0"/>
                <w:sz w:val="28"/>
                <w:szCs w:val="28"/>
              </w:rPr>
              <w:t>0</w:t>
            </w:r>
          </w:p>
        </w:tc>
      </w:tr>
      <w:tr w:rsidR="00911CFB" w:rsidRPr="00911CFB" w14:paraId="71216D07" w14:textId="77777777" w:rsidTr="00E6267D">
        <w:trPr>
          <w:trHeight w:val="12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8454061" w14:textId="77777777" w:rsidR="00911CFB" w:rsidRPr="00911CFB" w:rsidRDefault="00911CFB" w:rsidP="00911CFB">
            <w:pPr>
              <w:jc w:val="center"/>
              <w:rPr>
                <w:sz w:val="28"/>
                <w:szCs w:val="28"/>
              </w:rPr>
            </w:pPr>
            <w:r w:rsidRPr="00911CFB">
              <w:rPr>
                <w:sz w:val="28"/>
                <w:szCs w:val="28"/>
              </w:rPr>
              <w:lastRenderedPageBreak/>
              <w:t>3</w:t>
            </w:r>
          </w:p>
        </w:tc>
        <w:tc>
          <w:tcPr>
            <w:tcW w:w="7188" w:type="dxa"/>
            <w:tcBorders>
              <w:top w:val="nil"/>
              <w:left w:val="nil"/>
              <w:bottom w:val="single" w:sz="4" w:space="0" w:color="auto"/>
              <w:right w:val="single" w:sz="4" w:space="0" w:color="auto"/>
            </w:tcBorders>
            <w:shd w:val="clear" w:color="auto" w:fill="auto"/>
            <w:noWrap/>
            <w:vAlign w:val="center"/>
            <w:hideMark/>
          </w:tcPr>
          <w:p w14:paraId="03C3A375" w14:textId="77777777" w:rsidR="00911CFB" w:rsidRPr="00911CFB" w:rsidRDefault="00911CFB" w:rsidP="00911CFB">
            <w:pPr>
              <w:jc w:val="both"/>
              <w:rPr>
                <w:sz w:val="28"/>
                <w:szCs w:val="28"/>
              </w:rPr>
            </w:pPr>
            <w:r w:rsidRPr="00911CFB">
              <w:rPr>
                <w:sz w:val="28"/>
                <w:szCs w:val="28"/>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362674B" w14:textId="77777777" w:rsidR="00911CFB" w:rsidRPr="00911CFB" w:rsidRDefault="00911CFB" w:rsidP="00911CFB">
            <w:pPr>
              <w:jc w:val="center"/>
              <w:rPr>
                <w:snapToGrid w:val="0"/>
                <w:sz w:val="28"/>
                <w:szCs w:val="28"/>
              </w:rPr>
            </w:pPr>
            <w:r w:rsidRPr="00911CFB">
              <w:rPr>
                <w:snapToGrid w:val="0"/>
                <w:sz w:val="28"/>
                <w:szCs w:val="28"/>
              </w:rPr>
              <w:t>0</w:t>
            </w:r>
          </w:p>
        </w:tc>
      </w:tr>
      <w:tr w:rsidR="00911CFB" w:rsidRPr="00911CFB" w14:paraId="7D805FDC" w14:textId="77777777" w:rsidTr="00E6267D">
        <w:trPr>
          <w:trHeight w:val="300"/>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A609C02" w14:textId="77777777" w:rsidR="00911CFB" w:rsidRPr="00911CFB" w:rsidRDefault="00911CFB" w:rsidP="00911CFB">
            <w:pPr>
              <w:jc w:val="center"/>
              <w:rPr>
                <w:sz w:val="28"/>
                <w:szCs w:val="28"/>
              </w:rPr>
            </w:pPr>
            <w:r w:rsidRPr="00911CFB">
              <w:rPr>
                <w:sz w:val="28"/>
                <w:szCs w:val="28"/>
              </w:rPr>
              <w:t>4</w:t>
            </w:r>
          </w:p>
        </w:tc>
        <w:tc>
          <w:tcPr>
            <w:tcW w:w="7188" w:type="dxa"/>
            <w:tcBorders>
              <w:top w:val="nil"/>
              <w:left w:val="nil"/>
              <w:bottom w:val="single" w:sz="4" w:space="0" w:color="auto"/>
              <w:right w:val="single" w:sz="4" w:space="0" w:color="auto"/>
            </w:tcBorders>
            <w:shd w:val="clear" w:color="auto" w:fill="auto"/>
            <w:vAlign w:val="center"/>
            <w:hideMark/>
          </w:tcPr>
          <w:p w14:paraId="574DB2F2" w14:textId="77777777" w:rsidR="00911CFB" w:rsidRPr="00911CFB" w:rsidRDefault="00911CFB" w:rsidP="00911CFB">
            <w:pPr>
              <w:jc w:val="both"/>
              <w:rPr>
                <w:sz w:val="28"/>
                <w:szCs w:val="28"/>
              </w:rPr>
            </w:pPr>
            <w:r w:rsidRPr="00911CFB">
              <w:rPr>
                <w:sz w:val="28"/>
                <w:szCs w:val="28"/>
              </w:rPr>
              <w:t>Итого неподконтрольных расходов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AD6CCEC" w14:textId="77777777" w:rsidR="00911CFB" w:rsidRPr="00911CFB" w:rsidRDefault="00911CFB" w:rsidP="00911CFB">
            <w:pPr>
              <w:jc w:val="center"/>
              <w:rPr>
                <w:snapToGrid w:val="0"/>
                <w:sz w:val="28"/>
                <w:szCs w:val="28"/>
              </w:rPr>
            </w:pPr>
            <w:r w:rsidRPr="00911CFB">
              <w:rPr>
                <w:snapToGrid w:val="0"/>
                <w:sz w:val="28"/>
                <w:szCs w:val="28"/>
              </w:rPr>
              <w:t>11 204,46</w:t>
            </w:r>
          </w:p>
        </w:tc>
      </w:tr>
    </w:tbl>
    <w:p w14:paraId="40EA6ADD" w14:textId="77777777" w:rsidR="00911CFB" w:rsidRPr="00911CFB" w:rsidRDefault="00911CFB" w:rsidP="00911CFB">
      <w:pPr>
        <w:autoSpaceDE w:val="0"/>
        <w:autoSpaceDN w:val="0"/>
        <w:adjustRightInd w:val="0"/>
        <w:jc w:val="both"/>
        <w:rPr>
          <w:snapToGrid w:val="0"/>
          <w:sz w:val="28"/>
          <w:szCs w:val="28"/>
          <w:lang w:eastAsia="en-US"/>
        </w:rPr>
      </w:pPr>
    </w:p>
    <w:p w14:paraId="7C128882"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расчёта тарифов, как произведение планового объёма приобретаемых ресурсов и фактических цен таких ресурсов, скорректированных на изменение объёма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E0BD677" w14:textId="77777777" w:rsidR="00911CFB" w:rsidRPr="00911CFB" w:rsidRDefault="00911CFB" w:rsidP="00911CFB">
      <w:pPr>
        <w:autoSpaceDE w:val="0"/>
        <w:autoSpaceDN w:val="0"/>
        <w:adjustRightInd w:val="0"/>
        <w:ind w:firstLine="709"/>
        <w:jc w:val="both"/>
        <w:rPr>
          <w:snapToGrid w:val="0"/>
          <w:sz w:val="28"/>
          <w:szCs w:val="28"/>
          <w:lang w:eastAsia="en-US"/>
        </w:rPr>
      </w:pPr>
    </w:p>
    <w:p w14:paraId="572F7B28"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 xml:space="preserve">Экспертами проведён анализ фактических расходов на приобретение энергетических ресурсов, холодной воды и теплоносителя предприятия </w:t>
      </w:r>
      <w:r w:rsidRPr="00911CFB">
        <w:rPr>
          <w:snapToGrid w:val="0"/>
          <w:sz w:val="28"/>
          <w:szCs w:val="28"/>
          <w:lang w:eastAsia="en-US"/>
        </w:rPr>
        <w:br/>
        <w:t xml:space="preserve">за 2023 год. </w:t>
      </w:r>
    </w:p>
    <w:p w14:paraId="539484F9"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В подтверждение расходов по статье «Расходы на топливо» за 2023 год предприятием представлены следующие документы:</w:t>
      </w:r>
    </w:p>
    <w:p w14:paraId="03BE1D53"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Сводная информация и смета расходов за 2023 год, в разрезе затрат на топливо (стр. 1-3 том DOCS.FORM.6.42).</w:t>
      </w:r>
    </w:p>
    <w:p w14:paraId="2F77BCF7"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Отчётная форма BALANCE.CALC.TARIFF.WARM.2023.FACT, в разрезе затрат на топливо.</w:t>
      </w:r>
    </w:p>
    <w:p w14:paraId="1F9911F8"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Расчёт расхода топлива за 2023 год (стр. 575 том DOCS.FORM.6.42).</w:t>
      </w:r>
    </w:p>
    <w:p w14:paraId="4E532073"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 xml:space="preserve">Конкурсная документация по закупке топлива (уголь марки </w:t>
      </w:r>
      <w:proofErr w:type="spellStart"/>
      <w:r w:rsidRPr="00911CFB">
        <w:rPr>
          <w:snapToGrid w:val="0"/>
          <w:sz w:val="28"/>
          <w:szCs w:val="28"/>
          <w:lang w:eastAsia="en-US"/>
        </w:rPr>
        <w:t>Др</w:t>
      </w:r>
      <w:proofErr w:type="spellEnd"/>
      <w:r w:rsidRPr="00911CFB">
        <w:rPr>
          <w:snapToGrid w:val="0"/>
          <w:sz w:val="28"/>
          <w:szCs w:val="28"/>
          <w:lang w:eastAsia="en-US"/>
        </w:rPr>
        <w:t>) № 3333720 от 23.06.2023; Протокол с конкурентным листом № 383/23 от 23.06.2023 (стр. 576-578 том DOCS.FORM.6.42).</w:t>
      </w:r>
    </w:p>
    <w:p w14:paraId="6610AEF2"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Договор поставки угля № 89-К/Д-2022 от 01.04.2022 с приложениями, заключённый с АО «Стройсервис» (стр. 579-588 том DOCS.FORM.6.42).</w:t>
      </w:r>
    </w:p>
    <w:p w14:paraId="29146B95"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Договор поставки № 08-101/23 от 29.06.2023 с приложениями, заключённый с ООО «</w:t>
      </w:r>
      <w:proofErr w:type="spellStart"/>
      <w:r w:rsidRPr="00911CFB">
        <w:rPr>
          <w:snapToGrid w:val="0"/>
          <w:sz w:val="28"/>
          <w:szCs w:val="28"/>
          <w:lang w:eastAsia="en-US"/>
        </w:rPr>
        <w:t>Кузбасстопливосбыт</w:t>
      </w:r>
      <w:proofErr w:type="spellEnd"/>
      <w:r w:rsidRPr="00911CFB">
        <w:rPr>
          <w:snapToGrid w:val="0"/>
          <w:sz w:val="28"/>
          <w:szCs w:val="28"/>
          <w:lang w:eastAsia="en-US"/>
        </w:rPr>
        <w:t>» (стр. 589-593 том DOCS.FORM.6.42).</w:t>
      </w:r>
    </w:p>
    <w:p w14:paraId="0F6FFBAA"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Реестр счетов-фактур за 2023 год, в разрезе затрат на топливо (стр. 594-595 том DOCS.FORM.6.42).</w:t>
      </w:r>
    </w:p>
    <w:p w14:paraId="561655A4"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Договор поставки мазута № 08-094/23 от 13.06.2023 с приложениями, заключённый с ООО «</w:t>
      </w:r>
      <w:proofErr w:type="spellStart"/>
      <w:r w:rsidRPr="00911CFB">
        <w:rPr>
          <w:snapToGrid w:val="0"/>
          <w:sz w:val="28"/>
          <w:szCs w:val="28"/>
          <w:lang w:eastAsia="en-US"/>
        </w:rPr>
        <w:t>КузбассНефтеТранс</w:t>
      </w:r>
      <w:proofErr w:type="spellEnd"/>
      <w:r w:rsidRPr="00911CFB">
        <w:rPr>
          <w:snapToGrid w:val="0"/>
          <w:sz w:val="28"/>
          <w:szCs w:val="28"/>
          <w:lang w:eastAsia="en-US"/>
        </w:rPr>
        <w:t>» (стр. 595-601 том DOCS.FORM.6.42).</w:t>
      </w:r>
    </w:p>
    <w:p w14:paraId="31E046DA"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Спецификации к договору поставки мазута за 2023 год (стр. 595-601 том DOCS.FORM.6.42).</w:t>
      </w:r>
    </w:p>
    <w:p w14:paraId="040ADD9C"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 xml:space="preserve">Расходы </w:t>
      </w:r>
      <w:r w:rsidRPr="00911CFB">
        <w:rPr>
          <w:b/>
          <w:snapToGrid w:val="0"/>
          <w:sz w:val="28"/>
          <w:szCs w:val="28"/>
          <w:lang w:eastAsia="en-US"/>
        </w:rPr>
        <w:t>на топливо</w:t>
      </w:r>
      <w:r w:rsidRPr="00911CFB">
        <w:rPr>
          <w:snapToGrid w:val="0"/>
          <w:sz w:val="28"/>
          <w:szCs w:val="28"/>
          <w:lang w:eastAsia="en-US"/>
        </w:rPr>
        <w:t xml:space="preserve">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2FE456EE" w14:textId="77777777" w:rsidR="00911CFB" w:rsidRPr="00911CFB" w:rsidRDefault="00911CFB" w:rsidP="00911CFB">
      <w:pPr>
        <w:autoSpaceDE w:val="0"/>
        <w:autoSpaceDN w:val="0"/>
        <w:adjustRightInd w:val="0"/>
        <w:jc w:val="center"/>
        <w:rPr>
          <w:i/>
          <w:snapToGrid w:val="0"/>
          <w:sz w:val="28"/>
          <w:szCs w:val="28"/>
          <w:lang w:eastAsia="en-US"/>
        </w:rPr>
      </w:pPr>
      <w:r w:rsidRPr="00911CFB">
        <w:rPr>
          <w:i/>
          <w:snapToGrid w:val="0"/>
          <w:sz w:val="28"/>
          <w:szCs w:val="28"/>
          <w:lang w:eastAsia="en-US"/>
        </w:rPr>
        <w:t xml:space="preserve">уголь марки </w:t>
      </w:r>
      <w:proofErr w:type="spellStart"/>
      <w:r w:rsidRPr="00911CFB">
        <w:rPr>
          <w:i/>
          <w:snapToGrid w:val="0"/>
          <w:sz w:val="28"/>
          <w:szCs w:val="28"/>
          <w:lang w:eastAsia="en-US"/>
        </w:rPr>
        <w:t>Др</w:t>
      </w:r>
      <w:proofErr w:type="spellEnd"/>
      <w:r w:rsidRPr="00911CFB">
        <w:rPr>
          <w:i/>
          <w:snapToGrid w:val="0"/>
          <w:sz w:val="28"/>
          <w:szCs w:val="28"/>
          <w:lang w:eastAsia="en-US"/>
        </w:rPr>
        <w:t>:</w:t>
      </w:r>
    </w:p>
    <w:p w14:paraId="65E7B735" w14:textId="77777777" w:rsidR="00911CFB" w:rsidRPr="00911CFB" w:rsidRDefault="00911CFB" w:rsidP="00911CFB">
      <w:pPr>
        <w:autoSpaceDE w:val="0"/>
        <w:autoSpaceDN w:val="0"/>
        <w:adjustRightInd w:val="0"/>
        <w:ind w:firstLine="709"/>
        <w:jc w:val="both"/>
        <w:rPr>
          <w:snapToGrid w:val="0"/>
          <w:sz w:val="28"/>
          <w:szCs w:val="28"/>
          <w:lang w:eastAsia="en-US"/>
        </w:rPr>
      </w:pPr>
    </w:p>
    <w:p w14:paraId="056C68CA" w14:textId="49DCAE5F" w:rsidR="00911CFB" w:rsidRPr="00911CFB" w:rsidRDefault="00911CFB" w:rsidP="00911CFB">
      <w:pPr>
        <w:autoSpaceDE w:val="0"/>
        <w:autoSpaceDN w:val="0"/>
        <w:adjustRightInd w:val="0"/>
        <w:ind w:firstLine="709"/>
        <w:jc w:val="both"/>
        <w:rPr>
          <w:snapToGrid w:val="0"/>
          <w:sz w:val="28"/>
          <w:szCs w:val="28"/>
          <w:lang w:eastAsia="en-US"/>
        </w:rPr>
      </w:pPr>
      <w:r w:rsidRPr="00911CFB">
        <w:rPr>
          <w:noProof/>
          <w:snapToGrid w:val="0"/>
          <w:sz w:val="28"/>
          <w:szCs w:val="28"/>
          <w:lang w:eastAsia="en-US"/>
        </w:rPr>
        <w:drawing>
          <wp:inline distT="0" distB="0" distL="0" distR="0" wp14:anchorId="5A7EA72D" wp14:editId="5493EC4A">
            <wp:extent cx="2457450" cy="352425"/>
            <wp:effectExtent l="0" t="0" r="0" b="0"/>
            <wp:docPr id="4501883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911CFB">
        <w:rPr>
          <w:snapToGrid w:val="0"/>
          <w:sz w:val="28"/>
          <w:szCs w:val="28"/>
          <w:lang w:eastAsia="en-US"/>
        </w:rPr>
        <w:t xml:space="preserve"> (тыс. руб.),</w:t>
      </w:r>
    </w:p>
    <w:p w14:paraId="2AFCBC84"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где:</w:t>
      </w:r>
    </w:p>
    <w:p w14:paraId="3CD8D118" w14:textId="77777777" w:rsidR="00911CFB" w:rsidRPr="00911CFB" w:rsidRDefault="00911CFB" w:rsidP="00911CFB">
      <w:pPr>
        <w:autoSpaceDE w:val="0"/>
        <w:autoSpaceDN w:val="0"/>
        <w:adjustRightInd w:val="0"/>
        <w:ind w:firstLine="709"/>
        <w:jc w:val="both"/>
        <w:rPr>
          <w:snapToGrid w:val="0"/>
          <w:sz w:val="28"/>
          <w:szCs w:val="28"/>
          <w:lang w:eastAsia="en-US"/>
        </w:rPr>
      </w:pPr>
      <w:proofErr w:type="spellStart"/>
      <w:proofErr w:type="gramStart"/>
      <w:r w:rsidRPr="00911CFB">
        <w:rPr>
          <w:snapToGrid w:val="0"/>
          <w:sz w:val="28"/>
          <w:szCs w:val="28"/>
          <w:lang w:eastAsia="en-US"/>
        </w:rPr>
        <w:t>bi,k</w:t>
      </w:r>
      <w:proofErr w:type="spellEnd"/>
      <w:proofErr w:type="gramEnd"/>
      <w:r w:rsidRPr="00911CFB">
        <w:rPr>
          <w:snapToGrid w:val="0"/>
          <w:sz w:val="28"/>
          <w:szCs w:val="28"/>
          <w:lang w:eastAsia="en-US"/>
        </w:rPr>
        <w:t xml:space="preserve"> - удельный расход топлива учтенный при установлении тарифов </w:t>
      </w:r>
      <w:r w:rsidRPr="00911CFB">
        <w:rPr>
          <w:snapToGrid w:val="0"/>
          <w:sz w:val="28"/>
          <w:szCs w:val="28"/>
          <w:lang w:eastAsia="en-US"/>
        </w:rPr>
        <w:br/>
        <w:t xml:space="preserve">на 2023 год – 182,6 кг </w:t>
      </w:r>
      <w:proofErr w:type="spellStart"/>
      <w:r w:rsidRPr="00911CFB">
        <w:rPr>
          <w:snapToGrid w:val="0"/>
          <w:sz w:val="28"/>
          <w:szCs w:val="28"/>
          <w:lang w:eastAsia="en-US"/>
        </w:rPr>
        <w:t>у.т</w:t>
      </w:r>
      <w:proofErr w:type="spellEnd"/>
      <w:r w:rsidRPr="00911CFB">
        <w:rPr>
          <w:snapToGrid w:val="0"/>
          <w:sz w:val="28"/>
          <w:szCs w:val="28"/>
          <w:lang w:eastAsia="en-US"/>
        </w:rPr>
        <w:t xml:space="preserve">./Гкал (постановление РЭК Кузбасса от 29.09.2022 </w:t>
      </w:r>
      <w:r w:rsidRPr="00911CFB">
        <w:rPr>
          <w:snapToGrid w:val="0"/>
          <w:sz w:val="28"/>
          <w:szCs w:val="28"/>
          <w:lang w:eastAsia="en-US"/>
        </w:rPr>
        <w:br/>
        <w:t>№ 298),</w:t>
      </w:r>
    </w:p>
    <w:p w14:paraId="64DA67F3" w14:textId="1BF0AD4E" w:rsidR="00911CFB" w:rsidRPr="00911CFB" w:rsidRDefault="00911CFB" w:rsidP="00911CFB">
      <w:pPr>
        <w:autoSpaceDE w:val="0"/>
        <w:autoSpaceDN w:val="0"/>
        <w:adjustRightInd w:val="0"/>
        <w:ind w:firstLine="709"/>
        <w:jc w:val="both"/>
        <w:rPr>
          <w:snapToGrid w:val="0"/>
          <w:sz w:val="28"/>
          <w:szCs w:val="28"/>
          <w:lang w:eastAsia="en-US"/>
        </w:rPr>
      </w:pPr>
      <w:r w:rsidRPr="00911CFB">
        <w:rPr>
          <w:noProof/>
          <w:snapToGrid w:val="0"/>
          <w:sz w:val="28"/>
          <w:szCs w:val="28"/>
          <w:lang w:eastAsia="en-US"/>
        </w:rPr>
        <w:drawing>
          <wp:inline distT="0" distB="0" distL="0" distR="0" wp14:anchorId="47E0571E" wp14:editId="1194FE69">
            <wp:extent cx="466725" cy="361950"/>
            <wp:effectExtent l="0" t="0" r="0" b="0"/>
            <wp:docPr id="1058991064"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911CFB">
        <w:rPr>
          <w:snapToGrid w:val="0"/>
          <w:sz w:val="28"/>
          <w:szCs w:val="28"/>
          <w:lang w:eastAsia="en-US"/>
        </w:rPr>
        <w:t xml:space="preserve">- фактический объем отпуска тепловой энергии, поставляемой </w:t>
      </w:r>
      <w:r w:rsidRPr="00911CFB">
        <w:rPr>
          <w:snapToGrid w:val="0"/>
          <w:sz w:val="28"/>
          <w:szCs w:val="28"/>
          <w:lang w:eastAsia="en-US"/>
        </w:rPr>
        <w:br/>
        <w:t>с коллекторов источника тепловой энергии в 2023 году – 114,951 тыс. Гкал (отчётная форма шаблона BALANCE.CALC.TARIFF.WARM.2023.FACT),</w:t>
      </w:r>
    </w:p>
    <w:p w14:paraId="29D2B423" w14:textId="7FEA7F82" w:rsidR="00911CFB" w:rsidRPr="00911CFB" w:rsidRDefault="00911CFB" w:rsidP="00911CFB">
      <w:pPr>
        <w:autoSpaceDE w:val="0"/>
        <w:autoSpaceDN w:val="0"/>
        <w:adjustRightInd w:val="0"/>
        <w:ind w:firstLine="709"/>
        <w:jc w:val="both"/>
        <w:rPr>
          <w:snapToGrid w:val="0"/>
          <w:sz w:val="28"/>
          <w:szCs w:val="28"/>
          <w:lang w:eastAsia="en-US"/>
        </w:rPr>
      </w:pPr>
      <w:r w:rsidRPr="00911CFB">
        <w:rPr>
          <w:noProof/>
          <w:snapToGrid w:val="0"/>
          <w:sz w:val="28"/>
          <w:szCs w:val="28"/>
          <w:lang w:eastAsia="en-US"/>
        </w:rPr>
        <w:drawing>
          <wp:inline distT="0" distB="0" distL="0" distR="0" wp14:anchorId="047AF7B6" wp14:editId="0ACD455C">
            <wp:extent cx="447675" cy="333375"/>
            <wp:effectExtent l="0" t="0" r="9525" b="0"/>
            <wp:docPr id="88946984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911CFB">
        <w:rPr>
          <w:snapToGrid w:val="0"/>
          <w:sz w:val="28"/>
          <w:szCs w:val="28"/>
          <w:lang w:eastAsia="en-US"/>
        </w:rPr>
        <w:t>- фактическая цена на условное топливо (с учетом затрат на его доставку).</w:t>
      </w:r>
    </w:p>
    <w:p w14:paraId="13557AE9" w14:textId="77777777" w:rsidR="00911CFB" w:rsidRPr="00911CFB" w:rsidRDefault="00911CFB" w:rsidP="00911CFB">
      <w:pPr>
        <w:autoSpaceDE w:val="0"/>
        <w:autoSpaceDN w:val="0"/>
        <w:adjustRightInd w:val="0"/>
        <w:ind w:firstLine="709"/>
        <w:jc w:val="both"/>
        <w:rPr>
          <w:snapToGrid w:val="0"/>
          <w:sz w:val="28"/>
          <w:szCs w:val="28"/>
          <w:lang w:eastAsia="en-US"/>
        </w:rPr>
      </w:pPr>
    </w:p>
    <w:p w14:paraId="5158E81A" w14:textId="77777777" w:rsidR="00911CFB" w:rsidRPr="00911CFB" w:rsidRDefault="00911CFB" w:rsidP="00911CFB">
      <w:pPr>
        <w:autoSpaceDE w:val="0"/>
        <w:autoSpaceDN w:val="0"/>
        <w:adjustRightInd w:val="0"/>
        <w:jc w:val="center"/>
        <w:rPr>
          <w:i/>
          <w:snapToGrid w:val="0"/>
          <w:sz w:val="28"/>
          <w:szCs w:val="28"/>
          <w:lang w:eastAsia="en-US"/>
        </w:rPr>
      </w:pPr>
      <w:r w:rsidRPr="00911CFB">
        <w:rPr>
          <w:i/>
          <w:snapToGrid w:val="0"/>
          <w:sz w:val="28"/>
          <w:szCs w:val="28"/>
          <w:lang w:eastAsia="en-US"/>
        </w:rPr>
        <w:t>мазут топочный М-100:</w:t>
      </w:r>
    </w:p>
    <w:p w14:paraId="5ACD14C5" w14:textId="77777777" w:rsidR="00911CFB" w:rsidRPr="00911CFB" w:rsidRDefault="00911CFB" w:rsidP="00911CFB">
      <w:pPr>
        <w:autoSpaceDE w:val="0"/>
        <w:autoSpaceDN w:val="0"/>
        <w:adjustRightInd w:val="0"/>
        <w:ind w:firstLine="709"/>
        <w:jc w:val="both"/>
        <w:rPr>
          <w:snapToGrid w:val="0"/>
          <w:sz w:val="28"/>
          <w:szCs w:val="28"/>
          <w:lang w:eastAsia="en-US"/>
        </w:rPr>
      </w:pPr>
    </w:p>
    <w:p w14:paraId="08A2B5EB" w14:textId="3BA6D28C" w:rsidR="00911CFB" w:rsidRPr="00911CFB" w:rsidRDefault="00911CFB" w:rsidP="00911CFB">
      <w:pPr>
        <w:autoSpaceDE w:val="0"/>
        <w:autoSpaceDN w:val="0"/>
        <w:adjustRightInd w:val="0"/>
        <w:ind w:firstLine="709"/>
        <w:jc w:val="both"/>
        <w:rPr>
          <w:snapToGrid w:val="0"/>
          <w:sz w:val="28"/>
          <w:szCs w:val="28"/>
          <w:lang w:eastAsia="en-US"/>
        </w:rPr>
      </w:pPr>
      <w:r w:rsidRPr="00911CFB">
        <w:rPr>
          <w:noProof/>
          <w:snapToGrid w:val="0"/>
          <w:sz w:val="28"/>
          <w:szCs w:val="28"/>
          <w:lang w:eastAsia="en-US"/>
        </w:rPr>
        <w:drawing>
          <wp:inline distT="0" distB="0" distL="0" distR="0" wp14:anchorId="7C7DC479" wp14:editId="71E36501">
            <wp:extent cx="2457450" cy="352425"/>
            <wp:effectExtent l="0" t="0" r="0" b="0"/>
            <wp:docPr id="159751775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911CFB">
        <w:rPr>
          <w:snapToGrid w:val="0"/>
          <w:sz w:val="28"/>
          <w:szCs w:val="28"/>
          <w:lang w:eastAsia="en-US"/>
        </w:rPr>
        <w:t xml:space="preserve"> (тыс. руб.),</w:t>
      </w:r>
    </w:p>
    <w:p w14:paraId="65299E82"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где:</w:t>
      </w:r>
    </w:p>
    <w:p w14:paraId="08B2CC87" w14:textId="77777777" w:rsidR="00911CFB" w:rsidRPr="00911CFB" w:rsidRDefault="00911CFB" w:rsidP="00911CFB">
      <w:pPr>
        <w:autoSpaceDE w:val="0"/>
        <w:autoSpaceDN w:val="0"/>
        <w:adjustRightInd w:val="0"/>
        <w:ind w:firstLine="709"/>
        <w:jc w:val="both"/>
        <w:rPr>
          <w:snapToGrid w:val="0"/>
          <w:sz w:val="28"/>
          <w:szCs w:val="28"/>
          <w:lang w:eastAsia="en-US"/>
        </w:rPr>
      </w:pPr>
      <w:proofErr w:type="spellStart"/>
      <w:proofErr w:type="gramStart"/>
      <w:r w:rsidRPr="00911CFB">
        <w:rPr>
          <w:snapToGrid w:val="0"/>
          <w:sz w:val="28"/>
          <w:szCs w:val="28"/>
          <w:lang w:eastAsia="en-US"/>
        </w:rPr>
        <w:t>bi,k</w:t>
      </w:r>
      <w:proofErr w:type="spellEnd"/>
      <w:proofErr w:type="gramEnd"/>
      <w:r w:rsidRPr="00911CFB">
        <w:rPr>
          <w:snapToGrid w:val="0"/>
          <w:sz w:val="28"/>
          <w:szCs w:val="28"/>
          <w:lang w:eastAsia="en-US"/>
        </w:rPr>
        <w:t xml:space="preserve"> - удельный расход топлива учтенный при установлении тарифов </w:t>
      </w:r>
      <w:r w:rsidRPr="00911CFB">
        <w:rPr>
          <w:snapToGrid w:val="0"/>
          <w:sz w:val="28"/>
          <w:szCs w:val="28"/>
          <w:lang w:eastAsia="en-US"/>
        </w:rPr>
        <w:br/>
        <w:t xml:space="preserve">на 2023 год – 177,7 кг </w:t>
      </w:r>
      <w:proofErr w:type="spellStart"/>
      <w:r w:rsidRPr="00911CFB">
        <w:rPr>
          <w:snapToGrid w:val="0"/>
          <w:sz w:val="28"/>
          <w:szCs w:val="28"/>
          <w:lang w:eastAsia="en-US"/>
        </w:rPr>
        <w:t>у.т</w:t>
      </w:r>
      <w:proofErr w:type="spellEnd"/>
      <w:r w:rsidRPr="00911CFB">
        <w:rPr>
          <w:snapToGrid w:val="0"/>
          <w:sz w:val="28"/>
          <w:szCs w:val="28"/>
          <w:lang w:eastAsia="en-US"/>
        </w:rPr>
        <w:t xml:space="preserve">./Гкал (постановление РЭК Кузбасса от 29.09.2022 </w:t>
      </w:r>
      <w:r w:rsidRPr="00911CFB">
        <w:rPr>
          <w:snapToGrid w:val="0"/>
          <w:sz w:val="28"/>
          <w:szCs w:val="28"/>
          <w:lang w:eastAsia="en-US"/>
        </w:rPr>
        <w:br/>
        <w:t>№ 298),</w:t>
      </w:r>
    </w:p>
    <w:p w14:paraId="4E5D0EB7" w14:textId="779B07D4" w:rsidR="00911CFB" w:rsidRPr="00911CFB" w:rsidRDefault="00911CFB" w:rsidP="00911CFB">
      <w:pPr>
        <w:autoSpaceDE w:val="0"/>
        <w:autoSpaceDN w:val="0"/>
        <w:adjustRightInd w:val="0"/>
        <w:ind w:firstLine="709"/>
        <w:jc w:val="both"/>
        <w:rPr>
          <w:snapToGrid w:val="0"/>
          <w:sz w:val="28"/>
          <w:szCs w:val="28"/>
          <w:lang w:eastAsia="en-US"/>
        </w:rPr>
      </w:pPr>
      <w:r w:rsidRPr="00911CFB">
        <w:rPr>
          <w:noProof/>
          <w:snapToGrid w:val="0"/>
          <w:sz w:val="28"/>
          <w:szCs w:val="28"/>
          <w:lang w:eastAsia="en-US"/>
        </w:rPr>
        <w:drawing>
          <wp:inline distT="0" distB="0" distL="0" distR="0" wp14:anchorId="7FE76178" wp14:editId="3297761D">
            <wp:extent cx="466725" cy="361950"/>
            <wp:effectExtent l="0" t="0" r="0" b="0"/>
            <wp:docPr id="192833073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911CFB">
        <w:rPr>
          <w:snapToGrid w:val="0"/>
          <w:sz w:val="28"/>
          <w:szCs w:val="28"/>
          <w:lang w:eastAsia="en-US"/>
        </w:rPr>
        <w:t xml:space="preserve">- фактический объем отпуска тепловой энергии, поставляемой </w:t>
      </w:r>
      <w:r w:rsidRPr="00911CFB">
        <w:rPr>
          <w:snapToGrid w:val="0"/>
          <w:sz w:val="28"/>
          <w:szCs w:val="28"/>
          <w:lang w:eastAsia="en-US"/>
        </w:rPr>
        <w:br/>
        <w:t>с коллекторов источника тепловой энергии в 2023 году – 0,968 тыс. Гкал (отчётная форма шаблона BALANCE.CALC.TARIFF.WARM.2023.FACT),</w:t>
      </w:r>
    </w:p>
    <w:p w14:paraId="630A5ABF" w14:textId="36350B0C" w:rsidR="00911CFB" w:rsidRPr="00911CFB" w:rsidRDefault="00911CFB" w:rsidP="00911CFB">
      <w:pPr>
        <w:autoSpaceDE w:val="0"/>
        <w:autoSpaceDN w:val="0"/>
        <w:adjustRightInd w:val="0"/>
        <w:ind w:firstLine="709"/>
        <w:jc w:val="both"/>
        <w:rPr>
          <w:snapToGrid w:val="0"/>
          <w:sz w:val="28"/>
          <w:szCs w:val="28"/>
          <w:lang w:eastAsia="en-US"/>
        </w:rPr>
      </w:pPr>
      <w:r w:rsidRPr="00911CFB">
        <w:rPr>
          <w:noProof/>
          <w:snapToGrid w:val="0"/>
          <w:sz w:val="28"/>
          <w:szCs w:val="28"/>
          <w:lang w:eastAsia="en-US"/>
        </w:rPr>
        <w:drawing>
          <wp:inline distT="0" distB="0" distL="0" distR="0" wp14:anchorId="6A934130" wp14:editId="7CCF4272">
            <wp:extent cx="447675" cy="333375"/>
            <wp:effectExtent l="0" t="0" r="9525" b="0"/>
            <wp:docPr id="46553497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911CFB">
        <w:rPr>
          <w:snapToGrid w:val="0"/>
          <w:sz w:val="28"/>
          <w:szCs w:val="28"/>
          <w:lang w:eastAsia="en-US"/>
        </w:rPr>
        <w:t>- фактическая цена на условное топливо (с учетом затрат на его доставку).</w:t>
      </w:r>
    </w:p>
    <w:p w14:paraId="1F482A2E" w14:textId="77777777" w:rsidR="00911CFB" w:rsidRPr="00911CFB" w:rsidRDefault="00911CFB" w:rsidP="00911CFB">
      <w:pPr>
        <w:autoSpaceDE w:val="0"/>
        <w:autoSpaceDN w:val="0"/>
        <w:adjustRightInd w:val="0"/>
        <w:ind w:firstLine="709"/>
        <w:jc w:val="both"/>
        <w:rPr>
          <w:snapToGrid w:val="0"/>
          <w:sz w:val="28"/>
          <w:szCs w:val="28"/>
          <w:lang w:eastAsia="en-US"/>
        </w:rPr>
      </w:pPr>
    </w:p>
    <w:p w14:paraId="2E86E38E"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В соответствии с представленными документами приобретение вида топлива – уголь, в 2023 году, осуществлялось ООО «Гурьевск - Сталь» у двух поставщиков: за период январь-июль у АО «Стройсервис», по договору поставки угля № 89-К/Д-2022 от 01.04.2022, заключённому по результатам проведения конкурсных процедур; за период август-декабрь у ООО «</w:t>
      </w:r>
      <w:proofErr w:type="spellStart"/>
      <w:r w:rsidRPr="00911CFB">
        <w:rPr>
          <w:snapToGrid w:val="0"/>
          <w:sz w:val="28"/>
          <w:szCs w:val="28"/>
          <w:lang w:eastAsia="en-US"/>
        </w:rPr>
        <w:t>Кузбасстопливосбыт</w:t>
      </w:r>
      <w:proofErr w:type="spellEnd"/>
      <w:r w:rsidRPr="00911CFB">
        <w:rPr>
          <w:snapToGrid w:val="0"/>
          <w:sz w:val="28"/>
          <w:szCs w:val="28"/>
          <w:lang w:eastAsia="en-US"/>
        </w:rPr>
        <w:t>», по договору поставки № 08-101/23 от 29.06.2023, заключённому по результатам проведения конкурсных процедур.</w:t>
      </w:r>
    </w:p>
    <w:p w14:paraId="07D484F3"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 xml:space="preserve">Расчёт затрат по данной статье будет проводиться в соответствии с подпунктом «б» пункта 29 Основ ценообразования. Также учитывая наличие в отчётном периоде нескольких поставщиков </w:t>
      </w:r>
      <w:proofErr w:type="gramStart"/>
      <w:r w:rsidRPr="00911CFB">
        <w:rPr>
          <w:snapToGrid w:val="0"/>
          <w:sz w:val="28"/>
          <w:szCs w:val="28"/>
          <w:lang w:eastAsia="en-US"/>
        </w:rPr>
        <w:t>экспертами</w:t>
      </w:r>
      <w:proofErr w:type="gramEnd"/>
      <w:r w:rsidRPr="00911CFB">
        <w:rPr>
          <w:snapToGrid w:val="0"/>
          <w:sz w:val="28"/>
          <w:szCs w:val="28"/>
          <w:lang w:eastAsia="en-US"/>
        </w:rPr>
        <w:t xml:space="preserve"> будет рассчитана средневзвешенная цена топлива (уголь) и его доставки за 2023 год.</w:t>
      </w:r>
    </w:p>
    <w:p w14:paraId="7EFD00E4"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Проанализировав представленные документы, эксперты установили, что затраты по приобретению топлива (уголь) за 2023 год составили 89 774,12 тыс. руб., затраты на доставку топлива (уголь) составили 6 870,20 тыс. руб. Общее количество приобретённого топлива составило 40 517,20 т.</w:t>
      </w:r>
    </w:p>
    <w:p w14:paraId="4B1827E2"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lastRenderedPageBreak/>
        <w:t xml:space="preserve">Таким образом: </w:t>
      </w:r>
      <w:bookmarkStart w:id="85" w:name="_Hlk182923263"/>
      <w:r w:rsidRPr="00911CFB">
        <w:rPr>
          <w:snapToGrid w:val="0"/>
          <w:sz w:val="28"/>
          <w:szCs w:val="28"/>
          <w:lang w:eastAsia="en-US"/>
        </w:rPr>
        <w:t>средневзвешенная цена топлива (уголь) за 2023 год составит</w:t>
      </w:r>
      <w:bookmarkEnd w:id="85"/>
      <w:r w:rsidRPr="00911CFB">
        <w:rPr>
          <w:snapToGrid w:val="0"/>
          <w:sz w:val="28"/>
          <w:szCs w:val="28"/>
          <w:lang w:eastAsia="en-US"/>
        </w:rPr>
        <w:t xml:space="preserve"> 89 774,12 тыс. руб. ÷ 40 517,20 т. = 2 215,70 руб./т.; средневзвешенная цена доставки топлива (уголь) за 2023 год составит 6 870,20 тыс. руб. ÷ 40 517,20 т. = 169,56 руб./т.</w:t>
      </w:r>
    </w:p>
    <w:p w14:paraId="78BEE915" w14:textId="77777777" w:rsidR="00911CFB" w:rsidRPr="00911CFB" w:rsidRDefault="00911CFB" w:rsidP="00911CFB">
      <w:pPr>
        <w:autoSpaceDE w:val="0"/>
        <w:autoSpaceDN w:val="0"/>
        <w:adjustRightInd w:val="0"/>
        <w:ind w:firstLine="709"/>
        <w:jc w:val="both"/>
        <w:rPr>
          <w:snapToGrid w:val="0"/>
          <w:sz w:val="28"/>
          <w:szCs w:val="28"/>
          <w:lang w:eastAsia="en-US"/>
        </w:rPr>
      </w:pPr>
      <w:bookmarkStart w:id="86" w:name="_Hlk182924900"/>
      <w:r w:rsidRPr="00911CFB">
        <w:rPr>
          <w:snapToGrid w:val="0"/>
          <w:sz w:val="28"/>
          <w:szCs w:val="28"/>
          <w:lang w:eastAsia="en-US"/>
        </w:rPr>
        <w:t xml:space="preserve">Цена условного топлива (уголь) с доставкой за 2023 год составила: 2 215,70 руб./т. (цена натурального топлива) + 169,56 руб./т. (цена доставки топлива) ÷ 0,717 (переводной коэффициент (тепловой эквивалент) угля марки </w:t>
      </w:r>
      <w:proofErr w:type="spellStart"/>
      <w:r w:rsidRPr="00911CFB">
        <w:rPr>
          <w:snapToGrid w:val="0"/>
          <w:sz w:val="28"/>
          <w:szCs w:val="28"/>
          <w:lang w:eastAsia="en-US"/>
        </w:rPr>
        <w:t>Др</w:t>
      </w:r>
      <w:proofErr w:type="spellEnd"/>
      <w:r w:rsidRPr="00911CFB">
        <w:rPr>
          <w:snapToGrid w:val="0"/>
          <w:sz w:val="28"/>
          <w:szCs w:val="28"/>
          <w:lang w:eastAsia="en-US"/>
        </w:rPr>
        <w:t xml:space="preserve">, в соответствии с условиями договора) = </w:t>
      </w:r>
      <w:r w:rsidRPr="00911CFB">
        <w:rPr>
          <w:b/>
          <w:snapToGrid w:val="0"/>
          <w:sz w:val="28"/>
          <w:szCs w:val="28"/>
          <w:lang w:eastAsia="en-US"/>
        </w:rPr>
        <w:t>3 326,72 руб./</w:t>
      </w:r>
      <w:proofErr w:type="spellStart"/>
      <w:r w:rsidRPr="00911CFB">
        <w:rPr>
          <w:b/>
          <w:snapToGrid w:val="0"/>
          <w:sz w:val="28"/>
          <w:szCs w:val="28"/>
          <w:lang w:eastAsia="en-US"/>
        </w:rPr>
        <w:t>т.у.т</w:t>
      </w:r>
      <w:proofErr w:type="spellEnd"/>
      <w:r w:rsidRPr="00911CFB">
        <w:rPr>
          <w:b/>
          <w:snapToGrid w:val="0"/>
          <w:sz w:val="28"/>
          <w:szCs w:val="28"/>
          <w:lang w:eastAsia="en-US"/>
        </w:rPr>
        <w:t>.</w:t>
      </w:r>
      <w:bookmarkEnd w:id="86"/>
    </w:p>
    <w:p w14:paraId="4F00BE9E" w14:textId="77777777" w:rsidR="00911CFB" w:rsidRPr="00911CFB" w:rsidRDefault="00911CFB" w:rsidP="00911CFB">
      <w:pPr>
        <w:autoSpaceDE w:val="0"/>
        <w:autoSpaceDN w:val="0"/>
        <w:adjustRightInd w:val="0"/>
        <w:ind w:firstLine="709"/>
        <w:jc w:val="both"/>
        <w:rPr>
          <w:snapToGrid w:val="0"/>
          <w:sz w:val="28"/>
          <w:szCs w:val="28"/>
          <w:lang w:eastAsia="en-US"/>
        </w:rPr>
      </w:pPr>
    </w:p>
    <w:p w14:paraId="6A9D9421"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Документы, по приобретению вида топлива – мазут у ООО «</w:t>
      </w:r>
      <w:proofErr w:type="spellStart"/>
      <w:r w:rsidRPr="00911CFB">
        <w:rPr>
          <w:snapToGrid w:val="0"/>
          <w:sz w:val="28"/>
          <w:szCs w:val="28"/>
          <w:lang w:eastAsia="en-US"/>
        </w:rPr>
        <w:t>КузбассНефтеТранс</w:t>
      </w:r>
      <w:proofErr w:type="spellEnd"/>
      <w:r w:rsidRPr="00911CFB">
        <w:rPr>
          <w:snapToGrid w:val="0"/>
          <w:sz w:val="28"/>
          <w:szCs w:val="28"/>
          <w:lang w:eastAsia="en-US"/>
        </w:rPr>
        <w:t>», подтверждающие проведение конкурсных процедур в РЭК Кузбасса не представлены. Также, следует отметить, что у экспертов отсутствует возможность расчёта цены топлива (мазут), сложившейся на Санкт-</w:t>
      </w:r>
      <w:proofErr w:type="spellStart"/>
      <w:r w:rsidRPr="00911CFB">
        <w:rPr>
          <w:snapToGrid w:val="0"/>
          <w:sz w:val="28"/>
          <w:szCs w:val="28"/>
          <w:lang w:eastAsia="en-US"/>
        </w:rPr>
        <w:t>Петербурской</w:t>
      </w:r>
      <w:proofErr w:type="spellEnd"/>
      <w:r w:rsidRPr="00911CFB">
        <w:rPr>
          <w:snapToGrid w:val="0"/>
          <w:sz w:val="28"/>
          <w:szCs w:val="28"/>
          <w:lang w:eastAsia="en-US"/>
        </w:rPr>
        <w:t xml:space="preserve"> Международной товарно-сырьевой бирже за 2023 год, в связи с этим затраты по данной статье, по виду топлива – мазут будут, рассчитываться в соответствии с подпунктом «г» пункта 29 Основ ценообразования на основании данных отчётной формы </w:t>
      </w:r>
      <w:r w:rsidRPr="00911CFB">
        <w:rPr>
          <w:snapToGrid w:val="0"/>
          <w:sz w:val="28"/>
          <w:szCs w:val="28"/>
          <w:lang w:val="en-US" w:eastAsia="en-US"/>
        </w:rPr>
        <w:t>SUMMARY</w:t>
      </w:r>
      <w:r w:rsidRPr="00911CFB">
        <w:rPr>
          <w:snapToGrid w:val="0"/>
          <w:sz w:val="28"/>
          <w:szCs w:val="28"/>
          <w:lang w:eastAsia="en-US"/>
        </w:rPr>
        <w:t>.BALANCE.CALC.TARIFF.WARM.2023.</w:t>
      </w:r>
    </w:p>
    <w:p w14:paraId="3A48A2EF"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 xml:space="preserve">Цена натурального топлива (мазут) за 2023 год, в соответствии с вышеуказанной отчётной формой составила 22 667,92 руб./т. (затраты на доставку отдельно не выделяются). Цена условного топлива (мазут) с доставкой (отдельно не выделяется) за 2023 год составила: 22 667,92 руб./т. (цена натурального топлива) ÷ 1,37 (переводной коэффициент (тепловой эквивалент) мазута топочного марки М-100, в соответствии с ГОСТ 10585-2013) = </w:t>
      </w:r>
      <w:r w:rsidRPr="00911CFB">
        <w:rPr>
          <w:b/>
          <w:snapToGrid w:val="0"/>
          <w:sz w:val="28"/>
          <w:szCs w:val="28"/>
          <w:lang w:eastAsia="en-US"/>
        </w:rPr>
        <w:t>16 545,93 руб./</w:t>
      </w:r>
      <w:proofErr w:type="spellStart"/>
      <w:r w:rsidRPr="00911CFB">
        <w:rPr>
          <w:b/>
          <w:snapToGrid w:val="0"/>
          <w:sz w:val="28"/>
          <w:szCs w:val="28"/>
          <w:lang w:eastAsia="en-US"/>
        </w:rPr>
        <w:t>т.у.т</w:t>
      </w:r>
      <w:proofErr w:type="spellEnd"/>
      <w:r w:rsidRPr="00911CFB">
        <w:rPr>
          <w:b/>
          <w:snapToGrid w:val="0"/>
          <w:sz w:val="28"/>
          <w:szCs w:val="28"/>
          <w:lang w:eastAsia="en-US"/>
        </w:rPr>
        <w:t>.</w:t>
      </w:r>
    </w:p>
    <w:p w14:paraId="0F9F88B6"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 xml:space="preserve">Экономически обоснованные расходы на топливо за 2023 год, принимаются экспертами в размере </w:t>
      </w:r>
      <w:r w:rsidRPr="00911CFB">
        <w:rPr>
          <w:b/>
          <w:snapToGrid w:val="0"/>
          <w:sz w:val="28"/>
          <w:szCs w:val="28"/>
          <w:lang w:eastAsia="en-US"/>
        </w:rPr>
        <w:t>72 672,96 тыс. руб.</w:t>
      </w:r>
      <w:r w:rsidRPr="00911CFB">
        <w:rPr>
          <w:snapToGrid w:val="0"/>
          <w:sz w:val="28"/>
          <w:szCs w:val="28"/>
          <w:lang w:eastAsia="en-US"/>
        </w:rPr>
        <w:t xml:space="preserve"> = (182,6 кг </w:t>
      </w:r>
      <w:proofErr w:type="spellStart"/>
      <w:r w:rsidRPr="00911CFB">
        <w:rPr>
          <w:snapToGrid w:val="0"/>
          <w:sz w:val="28"/>
          <w:szCs w:val="28"/>
          <w:lang w:eastAsia="en-US"/>
        </w:rPr>
        <w:t>у.т</w:t>
      </w:r>
      <w:proofErr w:type="spellEnd"/>
      <w:r w:rsidRPr="00911CFB">
        <w:rPr>
          <w:snapToGrid w:val="0"/>
          <w:sz w:val="28"/>
          <w:szCs w:val="28"/>
          <w:lang w:eastAsia="en-US"/>
        </w:rPr>
        <w:t>. / Гкал × 114,951 тыс. Гкал × 3 326,72 руб./</w:t>
      </w:r>
      <w:proofErr w:type="spellStart"/>
      <w:r w:rsidRPr="00911CFB">
        <w:rPr>
          <w:snapToGrid w:val="0"/>
          <w:sz w:val="28"/>
          <w:szCs w:val="28"/>
          <w:lang w:eastAsia="en-US"/>
        </w:rPr>
        <w:t>т.у.т</w:t>
      </w:r>
      <w:proofErr w:type="spellEnd"/>
      <w:r w:rsidRPr="00911CFB">
        <w:rPr>
          <w:snapToGrid w:val="0"/>
          <w:sz w:val="28"/>
          <w:szCs w:val="28"/>
          <w:lang w:eastAsia="en-US"/>
        </w:rPr>
        <w:t xml:space="preserve">.) + (177,7 кг </w:t>
      </w:r>
      <w:proofErr w:type="spellStart"/>
      <w:r w:rsidRPr="00911CFB">
        <w:rPr>
          <w:snapToGrid w:val="0"/>
          <w:sz w:val="28"/>
          <w:szCs w:val="28"/>
          <w:lang w:eastAsia="en-US"/>
        </w:rPr>
        <w:t>у.т</w:t>
      </w:r>
      <w:proofErr w:type="spellEnd"/>
      <w:r w:rsidRPr="00911CFB">
        <w:rPr>
          <w:snapToGrid w:val="0"/>
          <w:sz w:val="28"/>
          <w:szCs w:val="28"/>
          <w:lang w:eastAsia="en-US"/>
        </w:rPr>
        <w:t>. / Гкал × 0,968 тыс. Гкал × 16 545,93 руб./</w:t>
      </w:r>
      <w:proofErr w:type="spellStart"/>
      <w:r w:rsidRPr="00911CFB">
        <w:rPr>
          <w:snapToGrid w:val="0"/>
          <w:sz w:val="28"/>
          <w:szCs w:val="28"/>
          <w:lang w:eastAsia="en-US"/>
        </w:rPr>
        <w:t>т.у.т</w:t>
      </w:r>
      <w:proofErr w:type="spellEnd"/>
      <w:r w:rsidRPr="00911CFB">
        <w:rPr>
          <w:snapToGrid w:val="0"/>
          <w:sz w:val="28"/>
          <w:szCs w:val="28"/>
          <w:lang w:eastAsia="en-US"/>
        </w:rPr>
        <w:t>.)</w:t>
      </w:r>
    </w:p>
    <w:p w14:paraId="764C7871" w14:textId="77777777" w:rsidR="00911CFB" w:rsidRPr="00911CFB" w:rsidRDefault="00911CFB" w:rsidP="00911CFB">
      <w:pPr>
        <w:autoSpaceDE w:val="0"/>
        <w:autoSpaceDN w:val="0"/>
        <w:adjustRightInd w:val="0"/>
        <w:ind w:firstLine="709"/>
        <w:jc w:val="both"/>
        <w:rPr>
          <w:snapToGrid w:val="0"/>
          <w:sz w:val="28"/>
          <w:szCs w:val="28"/>
          <w:lang w:eastAsia="en-US"/>
        </w:rPr>
      </w:pPr>
    </w:p>
    <w:p w14:paraId="6EB58E72"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Расходы на приобретение прочих энергетических ресурсов, в том числе потерь тепловой энергии, холодной воды, теплоносителя, определенные исходя из фактических значений параметров расчета тарифов рассчитываются по формуле (30) Методических указаний № 760-э:</w:t>
      </w:r>
    </w:p>
    <w:p w14:paraId="46268DF2" w14:textId="4427356A" w:rsidR="00911CFB" w:rsidRPr="00911CFB" w:rsidRDefault="00911CFB" w:rsidP="00911CFB">
      <w:pPr>
        <w:autoSpaceDE w:val="0"/>
        <w:autoSpaceDN w:val="0"/>
        <w:adjustRightInd w:val="0"/>
        <w:ind w:firstLine="709"/>
        <w:jc w:val="both"/>
        <w:rPr>
          <w:snapToGrid w:val="0"/>
          <w:sz w:val="28"/>
          <w:szCs w:val="28"/>
          <w:lang w:eastAsia="en-US"/>
        </w:rPr>
      </w:pPr>
      <w:r w:rsidRPr="00911CFB">
        <w:rPr>
          <w:noProof/>
          <w:snapToGrid w:val="0"/>
          <w:sz w:val="28"/>
          <w:szCs w:val="28"/>
          <w:lang w:eastAsia="en-US"/>
        </w:rPr>
        <w:drawing>
          <wp:inline distT="0" distB="0" distL="0" distR="0" wp14:anchorId="2E38AD60" wp14:editId="65568B34">
            <wp:extent cx="2867025" cy="657225"/>
            <wp:effectExtent l="0" t="0" r="9525" b="9525"/>
            <wp:docPr id="169373301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67025" cy="657225"/>
                    </a:xfrm>
                    <a:prstGeom prst="rect">
                      <a:avLst/>
                    </a:prstGeom>
                    <a:noFill/>
                    <a:ln>
                      <a:noFill/>
                    </a:ln>
                  </pic:spPr>
                </pic:pic>
              </a:graphicData>
            </a:graphic>
          </wp:inline>
        </w:drawing>
      </w:r>
      <w:r w:rsidRPr="00911CFB">
        <w:rPr>
          <w:snapToGrid w:val="0"/>
          <w:sz w:val="28"/>
          <w:szCs w:val="28"/>
          <w:lang w:eastAsia="en-US"/>
        </w:rPr>
        <w:t xml:space="preserve"> (тыс. руб.), </w:t>
      </w:r>
    </w:p>
    <w:p w14:paraId="5020515C"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где:</w:t>
      </w:r>
    </w:p>
    <w:p w14:paraId="02DE051A" w14:textId="77777777" w:rsidR="00911CFB" w:rsidRPr="00911CFB" w:rsidRDefault="00911CFB" w:rsidP="00911CFB">
      <w:pPr>
        <w:autoSpaceDE w:val="0"/>
        <w:autoSpaceDN w:val="0"/>
        <w:adjustRightInd w:val="0"/>
        <w:ind w:firstLine="709"/>
        <w:jc w:val="both"/>
        <w:rPr>
          <w:snapToGrid w:val="0"/>
          <w:sz w:val="28"/>
          <w:szCs w:val="28"/>
          <w:lang w:eastAsia="en-US"/>
        </w:rPr>
      </w:pPr>
      <w:proofErr w:type="spellStart"/>
      <w:proofErr w:type="gramStart"/>
      <w:r w:rsidRPr="00911CFB">
        <w:rPr>
          <w:snapToGrid w:val="0"/>
          <w:sz w:val="28"/>
          <w:szCs w:val="28"/>
          <w:lang w:eastAsia="en-US"/>
        </w:rPr>
        <w:t>V</w:t>
      </w:r>
      <w:r w:rsidRPr="00911CFB">
        <w:rPr>
          <w:snapToGrid w:val="0"/>
          <w:sz w:val="28"/>
          <w:szCs w:val="28"/>
          <w:vertAlign w:val="subscript"/>
          <w:lang w:eastAsia="en-US"/>
        </w:rPr>
        <w:t>i,z</w:t>
      </w:r>
      <w:proofErr w:type="spellEnd"/>
      <w:proofErr w:type="gramEnd"/>
      <w:r w:rsidRPr="00911CFB">
        <w:rPr>
          <w:snapToGrid w:val="0"/>
          <w:sz w:val="28"/>
          <w:szCs w:val="28"/>
          <w:lang w:eastAsia="en-US"/>
        </w:rPr>
        <w:t xml:space="preserve"> - объем потребления z-го энергетического ресурса </w:t>
      </w:r>
      <w:r w:rsidRPr="00911CFB">
        <w:rPr>
          <w:snapToGrid w:val="0"/>
          <w:sz w:val="28"/>
          <w:szCs w:val="28"/>
          <w:lang w:eastAsia="en-US"/>
        </w:rPr>
        <w:br/>
        <w:t xml:space="preserve">(за исключением топлива), холодной воды, теплоносителя, учтенный </w:t>
      </w:r>
      <w:r w:rsidRPr="00911CFB">
        <w:rPr>
          <w:snapToGrid w:val="0"/>
          <w:sz w:val="28"/>
          <w:szCs w:val="28"/>
          <w:lang w:eastAsia="en-US"/>
        </w:rPr>
        <w:br/>
        <w:t>при установлении тарифов в i-м году;</w:t>
      </w:r>
    </w:p>
    <w:p w14:paraId="1A765F49" w14:textId="106A9FF4" w:rsidR="00911CFB" w:rsidRPr="00911CFB" w:rsidRDefault="00911CFB" w:rsidP="00911CFB">
      <w:pPr>
        <w:autoSpaceDE w:val="0"/>
        <w:autoSpaceDN w:val="0"/>
        <w:adjustRightInd w:val="0"/>
        <w:ind w:firstLine="709"/>
        <w:jc w:val="both"/>
        <w:rPr>
          <w:snapToGrid w:val="0"/>
          <w:sz w:val="28"/>
          <w:szCs w:val="28"/>
          <w:lang w:eastAsia="en-US"/>
        </w:rPr>
      </w:pPr>
      <w:r w:rsidRPr="00911CFB">
        <w:rPr>
          <w:noProof/>
          <w:snapToGrid w:val="0"/>
          <w:sz w:val="28"/>
          <w:szCs w:val="28"/>
          <w:lang w:eastAsia="en-US"/>
        </w:rPr>
        <w:drawing>
          <wp:inline distT="0" distB="0" distL="0" distR="0" wp14:anchorId="4F5FF4AC" wp14:editId="7790FDEF">
            <wp:extent cx="495300" cy="361950"/>
            <wp:effectExtent l="0" t="0" r="0" b="0"/>
            <wp:docPr id="139945059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911CFB">
        <w:rPr>
          <w:snapToGrid w:val="0"/>
          <w:sz w:val="28"/>
          <w:szCs w:val="28"/>
          <w:lang w:eastAsia="en-US"/>
        </w:rPr>
        <w:t xml:space="preserve"> - фактический объем полезного отпуска соответствующего вида продукции (услуг) в i-м году, тыс. Гкал (тыс. куб. м);</w:t>
      </w:r>
    </w:p>
    <w:p w14:paraId="4A3226C6"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lastRenderedPageBreak/>
        <w:t>объем полезного отпуска соответствующего вида продукции (услуг), учтенный при установлении тарифов на i-й год, тыс. Гкал (тыс. куб. м);</w:t>
      </w:r>
    </w:p>
    <w:p w14:paraId="01064DB4" w14:textId="1AF44954" w:rsidR="00911CFB" w:rsidRPr="00911CFB" w:rsidRDefault="00911CFB" w:rsidP="00911CFB">
      <w:pPr>
        <w:autoSpaceDE w:val="0"/>
        <w:autoSpaceDN w:val="0"/>
        <w:adjustRightInd w:val="0"/>
        <w:ind w:firstLine="709"/>
        <w:jc w:val="both"/>
        <w:rPr>
          <w:snapToGrid w:val="0"/>
          <w:sz w:val="28"/>
          <w:szCs w:val="28"/>
          <w:lang w:eastAsia="en-US"/>
        </w:rPr>
      </w:pPr>
      <w:r w:rsidRPr="00911CFB">
        <w:rPr>
          <w:noProof/>
          <w:snapToGrid w:val="0"/>
          <w:sz w:val="28"/>
          <w:szCs w:val="28"/>
          <w:lang w:eastAsia="en-US"/>
        </w:rPr>
        <w:drawing>
          <wp:inline distT="0" distB="0" distL="0" distR="0" wp14:anchorId="2F3A3830" wp14:editId="363E9C05">
            <wp:extent cx="485775" cy="361950"/>
            <wp:effectExtent l="0" t="0" r="9525" b="0"/>
            <wp:docPr id="195633998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911CFB">
        <w:rPr>
          <w:snapToGrid w:val="0"/>
          <w:sz w:val="28"/>
          <w:szCs w:val="28"/>
          <w:lang w:eastAsia="en-US"/>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69DFA8B6" w14:textId="77777777" w:rsidR="00911CFB" w:rsidRPr="00911CFB" w:rsidRDefault="00911CFB" w:rsidP="00911CFB">
      <w:pPr>
        <w:autoSpaceDE w:val="0"/>
        <w:autoSpaceDN w:val="0"/>
        <w:adjustRightInd w:val="0"/>
        <w:ind w:firstLine="709"/>
        <w:jc w:val="both"/>
        <w:rPr>
          <w:snapToGrid w:val="0"/>
          <w:sz w:val="28"/>
          <w:szCs w:val="28"/>
          <w:lang w:eastAsia="en-US"/>
        </w:rPr>
      </w:pPr>
    </w:p>
    <w:p w14:paraId="44584268"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В подтверждение расходов по статье «Расходы на электрическую энергию» за 2023 год предприятием представлены:</w:t>
      </w:r>
    </w:p>
    <w:p w14:paraId="08F8717E"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 xml:space="preserve">Сводная информация и смета расходов за 2023 год, в разрезе затрат на электроэнергию (стр. 1-3 том DOCS.FORM.6.42). </w:t>
      </w:r>
    </w:p>
    <w:p w14:paraId="3E269CDB"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 xml:space="preserve">Отчётная форма BALANCE.CALC.TARIFF.WARM.2023.FACT, в разрезе затрат на электроэнергию. </w:t>
      </w:r>
    </w:p>
    <w:p w14:paraId="6A5C4C3B"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Расчёт расхода топлива за 2023 год, в разрезе затрат на электроэнергию (стр. 575 том DOCS.FORM.6.42).</w:t>
      </w:r>
    </w:p>
    <w:p w14:paraId="71E568FE"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Расчёт средневзвешенного тарифа на электроэнергию за 2023 год (стр. 603-604 том DOCS.FORM.6.42).</w:t>
      </w:r>
    </w:p>
    <w:p w14:paraId="08F9D841"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Договор оказания услуг по передаче электрической энергии № 2204-73п от 26.04.2022, заключённый с АО «Электросеть» с приложениями (стр. 676-737 том DOCS.FORM.6.42).</w:t>
      </w:r>
    </w:p>
    <w:p w14:paraId="73E9F261"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Договор купли-продажи (поставки) электрической энергии (мощности) № 280004 от 21.03.2022, заключённый с ПАО «</w:t>
      </w:r>
      <w:proofErr w:type="spellStart"/>
      <w:r w:rsidRPr="00911CFB">
        <w:rPr>
          <w:snapToGrid w:val="0"/>
          <w:sz w:val="28"/>
          <w:szCs w:val="28"/>
          <w:lang w:eastAsia="en-US"/>
        </w:rPr>
        <w:t>Кузбассэнергосбыт</w:t>
      </w:r>
      <w:proofErr w:type="spellEnd"/>
      <w:r w:rsidRPr="00911CFB">
        <w:rPr>
          <w:snapToGrid w:val="0"/>
          <w:sz w:val="28"/>
          <w:szCs w:val="28"/>
          <w:lang w:eastAsia="en-US"/>
        </w:rPr>
        <w:t>» с приложениями (стр. 605-627 том DOCS.FORM.6.42).</w:t>
      </w:r>
    </w:p>
    <w:p w14:paraId="710458FD"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Счета-фактуры на электроэнергию за 2023 год (стр. 628-675, 738-761 том DOCS.FORM.6.42).</w:t>
      </w:r>
    </w:p>
    <w:p w14:paraId="4ED6D586"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Технические отчёты о потреблении электроэнергии цехами завода за 2023 год (стр. 762-773 том DOCS.FORM.6.42).</w:t>
      </w:r>
    </w:p>
    <w:p w14:paraId="22CA5A03"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Тариф на покупку электрической энергии за 2023 год, составил:</w:t>
      </w:r>
    </w:p>
    <w:p w14:paraId="47EBE0E2"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b/>
          <w:snapToGrid w:val="0"/>
          <w:sz w:val="28"/>
          <w:szCs w:val="28"/>
          <w:lang w:eastAsia="en-US"/>
        </w:rPr>
        <w:t>5,51992 руб./кВт*ч.</w:t>
      </w:r>
      <w:r w:rsidRPr="00911CFB">
        <w:rPr>
          <w:snapToGrid w:val="0"/>
          <w:sz w:val="28"/>
          <w:szCs w:val="28"/>
          <w:lang w:eastAsia="en-US"/>
        </w:rPr>
        <w:t xml:space="preserve"> = 211728,60 тыс. руб. (фактические расходы за 2023 год в целом по организации) ÷ 38 360,81 тыс. кВт*ч (фактический объем потребленной электроэнергии за 2023 год в целом по организации).</w:t>
      </w:r>
    </w:p>
    <w:p w14:paraId="3F1F15FE"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 xml:space="preserve">Плановый объем потребления электрической энергии на 2023 год составляет </w:t>
      </w:r>
      <w:r w:rsidRPr="00911CFB">
        <w:rPr>
          <w:b/>
          <w:snapToGrid w:val="0"/>
          <w:sz w:val="28"/>
          <w:szCs w:val="28"/>
          <w:lang w:eastAsia="en-US"/>
        </w:rPr>
        <w:t>3 587,72 тыс. кВт*ч.</w:t>
      </w:r>
    </w:p>
    <w:p w14:paraId="269B8D96"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 xml:space="preserve">Фактический объем полезного отпуска тепловой энергии за 2023 год составил </w:t>
      </w:r>
      <w:r w:rsidRPr="00911CFB">
        <w:rPr>
          <w:b/>
          <w:snapToGrid w:val="0"/>
          <w:sz w:val="28"/>
          <w:szCs w:val="28"/>
          <w:lang w:eastAsia="en-US"/>
        </w:rPr>
        <w:t>116,886 тыс. Гкал</w:t>
      </w:r>
      <w:r w:rsidRPr="00911CFB">
        <w:rPr>
          <w:snapToGrid w:val="0"/>
          <w:sz w:val="28"/>
          <w:szCs w:val="28"/>
          <w:lang w:eastAsia="en-US"/>
        </w:rPr>
        <w:t xml:space="preserve"> (отчётная форма шаблона BALANCE.CALC.TARIFF.WARM.2023.FACT).</w:t>
      </w:r>
    </w:p>
    <w:p w14:paraId="389384F1"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 xml:space="preserve">Плановый объем полезного отпуска тепловой энергии при установлении тарифов на 2023 год составил </w:t>
      </w:r>
      <w:r w:rsidRPr="00911CFB">
        <w:rPr>
          <w:b/>
          <w:snapToGrid w:val="0"/>
          <w:sz w:val="28"/>
          <w:szCs w:val="28"/>
          <w:lang w:eastAsia="en-US"/>
        </w:rPr>
        <w:t>126,803 тыс. Гкал.</w:t>
      </w:r>
    </w:p>
    <w:p w14:paraId="0E5FD60A"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 xml:space="preserve">Экономически обоснованные расходы по статье «Расходы </w:t>
      </w:r>
      <w:r w:rsidRPr="00911CFB">
        <w:rPr>
          <w:snapToGrid w:val="0"/>
          <w:sz w:val="28"/>
          <w:szCs w:val="28"/>
          <w:lang w:eastAsia="en-US"/>
        </w:rPr>
        <w:br/>
        <w:t xml:space="preserve">на электрическую энергию» за 2023 год, принимаются экспертами, в размере </w:t>
      </w:r>
      <w:r w:rsidRPr="00911CFB">
        <w:rPr>
          <w:snapToGrid w:val="0"/>
          <w:sz w:val="28"/>
          <w:szCs w:val="28"/>
          <w:lang w:eastAsia="en-US"/>
        </w:rPr>
        <w:br/>
      </w:r>
      <w:r w:rsidRPr="00911CFB">
        <w:rPr>
          <w:b/>
          <w:snapToGrid w:val="0"/>
          <w:sz w:val="28"/>
          <w:szCs w:val="28"/>
          <w:lang w:eastAsia="en-US"/>
        </w:rPr>
        <w:t>18 255,09 тыс. руб.</w:t>
      </w:r>
      <w:r w:rsidRPr="00911CFB">
        <w:rPr>
          <w:snapToGrid w:val="0"/>
          <w:sz w:val="28"/>
          <w:szCs w:val="28"/>
          <w:lang w:eastAsia="en-US"/>
        </w:rPr>
        <w:t xml:space="preserve"> = 3 587,72 тыс. кВт*ч. × 116,886 тыс. Гкал ÷ 126,803 тыс. Гкал × 5,51992 руб./кВт*ч.</w:t>
      </w:r>
    </w:p>
    <w:p w14:paraId="0DA2F1DC" w14:textId="77777777" w:rsidR="00911CFB" w:rsidRPr="00911CFB" w:rsidRDefault="00911CFB" w:rsidP="00911CFB">
      <w:pPr>
        <w:autoSpaceDE w:val="0"/>
        <w:autoSpaceDN w:val="0"/>
        <w:adjustRightInd w:val="0"/>
        <w:ind w:firstLine="709"/>
        <w:jc w:val="both"/>
        <w:rPr>
          <w:snapToGrid w:val="0"/>
          <w:sz w:val="28"/>
          <w:szCs w:val="28"/>
          <w:lang w:eastAsia="en-US"/>
        </w:rPr>
      </w:pPr>
    </w:p>
    <w:p w14:paraId="3F254F8D"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 xml:space="preserve">В подтверждение расходов по статье «Расходы на холодную воду» </w:t>
      </w:r>
      <w:r w:rsidRPr="00911CFB">
        <w:rPr>
          <w:snapToGrid w:val="0"/>
          <w:sz w:val="28"/>
          <w:szCs w:val="28"/>
          <w:lang w:eastAsia="en-US"/>
        </w:rPr>
        <w:br/>
        <w:t>за 2023 год предприятием представлены:</w:t>
      </w:r>
    </w:p>
    <w:p w14:paraId="1569AAC5"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lastRenderedPageBreak/>
        <w:t>Сводная информация и смета расходов за 2023 год, в разрезе затрат на холодную воду (стр. 1-3 том DOCS.FORM.6.42).</w:t>
      </w:r>
    </w:p>
    <w:p w14:paraId="11C8F32E"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Отчётная форма BALANCE.CALC.TARIFF.WARM.2023.FACT, в разрезе затрат на холодную воду.</w:t>
      </w:r>
    </w:p>
    <w:p w14:paraId="6525D43F"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Акты о фактическом потреблении питьевой воды за 2023 год (стр. 780-791 том DOCS.FORM.6.42).</w:t>
      </w:r>
    </w:p>
    <w:p w14:paraId="774C58FD"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Акты распределения технической воды за 2023 год (стр. 796-807 том DOCS.FORM.6.42).</w:t>
      </w:r>
    </w:p>
    <w:p w14:paraId="46FED586"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При производстве тепловой энергии ООО «Гурьевск - Сталь» использует техническую и питьевую воду собственного подъёма.</w:t>
      </w:r>
    </w:p>
    <w:p w14:paraId="39525A02"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Тарифы на холодную воду для ООО «Гурьевск - Сталь» установлены постановлением РЭК Кузбасса от 28.11.2022 № 741 «Об утверждении производственной программы в сфере холодного водоснабжения питьевой водой, технической водой и об установлении тарифов на питьевую воду, техническую воду ООО «Гурьевск-Сталь» (Гурьевский муниципальный округ)» и составили в 2023 году 15,93 руб. м</w:t>
      </w:r>
      <w:r w:rsidRPr="00911CFB">
        <w:rPr>
          <w:snapToGrid w:val="0"/>
          <w:sz w:val="28"/>
          <w:szCs w:val="28"/>
          <w:vertAlign w:val="superscript"/>
          <w:lang w:eastAsia="en-US"/>
        </w:rPr>
        <w:t xml:space="preserve">3 </w:t>
      </w:r>
      <w:r w:rsidRPr="00911CFB">
        <w:rPr>
          <w:snapToGrid w:val="0"/>
          <w:sz w:val="28"/>
          <w:szCs w:val="28"/>
          <w:lang w:eastAsia="en-US"/>
        </w:rPr>
        <w:t>– питьевая вода, 2,55 руб. м</w:t>
      </w:r>
      <w:r w:rsidRPr="00911CFB">
        <w:rPr>
          <w:snapToGrid w:val="0"/>
          <w:sz w:val="28"/>
          <w:szCs w:val="28"/>
          <w:vertAlign w:val="superscript"/>
          <w:lang w:eastAsia="en-US"/>
        </w:rPr>
        <w:t xml:space="preserve">3 </w:t>
      </w:r>
      <w:r w:rsidRPr="00911CFB">
        <w:rPr>
          <w:snapToGrid w:val="0"/>
          <w:sz w:val="28"/>
          <w:szCs w:val="28"/>
          <w:lang w:eastAsia="en-US"/>
        </w:rPr>
        <w:t>– техническая вода.</w:t>
      </w:r>
    </w:p>
    <w:p w14:paraId="2753E0E2"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Объём холодной воды, использованной при производстве тепловой энергии в 2023 году, в соответствии с актами о фактическом потреблении питьевой воды и актами распределения технической воды составил 367 056 м</w:t>
      </w:r>
      <w:r w:rsidRPr="00911CFB">
        <w:rPr>
          <w:snapToGrid w:val="0"/>
          <w:sz w:val="28"/>
          <w:szCs w:val="28"/>
          <w:vertAlign w:val="superscript"/>
          <w:lang w:eastAsia="en-US"/>
        </w:rPr>
        <w:t>3</w:t>
      </w:r>
      <w:r w:rsidRPr="00911CFB">
        <w:rPr>
          <w:snapToGrid w:val="0"/>
          <w:sz w:val="28"/>
          <w:szCs w:val="28"/>
          <w:lang w:eastAsia="en-US"/>
        </w:rPr>
        <w:t>, в том числе 32 948 м</w:t>
      </w:r>
      <w:r w:rsidRPr="00911CFB">
        <w:rPr>
          <w:snapToGrid w:val="0"/>
          <w:sz w:val="28"/>
          <w:szCs w:val="28"/>
          <w:vertAlign w:val="superscript"/>
          <w:lang w:eastAsia="en-US"/>
        </w:rPr>
        <w:t>3</w:t>
      </w:r>
      <w:r w:rsidRPr="00911CFB">
        <w:rPr>
          <w:snapToGrid w:val="0"/>
          <w:sz w:val="28"/>
          <w:szCs w:val="28"/>
          <w:lang w:eastAsia="en-US"/>
        </w:rPr>
        <w:t xml:space="preserve"> – питьевая вода, 334 108 м</w:t>
      </w:r>
      <w:r w:rsidRPr="00911CFB">
        <w:rPr>
          <w:snapToGrid w:val="0"/>
          <w:sz w:val="28"/>
          <w:szCs w:val="28"/>
          <w:vertAlign w:val="superscript"/>
          <w:lang w:eastAsia="en-US"/>
        </w:rPr>
        <w:t>3</w:t>
      </w:r>
      <w:r w:rsidRPr="00911CFB">
        <w:rPr>
          <w:snapToGrid w:val="0"/>
          <w:sz w:val="28"/>
          <w:szCs w:val="28"/>
          <w:lang w:eastAsia="en-US"/>
        </w:rPr>
        <w:t xml:space="preserve"> – техническая вода. Общие затраты на холодную воду в 2023 году составили </w:t>
      </w:r>
      <w:bookmarkStart w:id="87" w:name="_Hlk182926826"/>
      <w:r w:rsidRPr="00911CFB">
        <w:rPr>
          <w:snapToGrid w:val="0"/>
          <w:sz w:val="28"/>
          <w:szCs w:val="28"/>
          <w:lang w:eastAsia="en-US"/>
        </w:rPr>
        <w:t>1 376 837 руб.</w:t>
      </w:r>
      <w:bookmarkEnd w:id="87"/>
      <w:r w:rsidRPr="00911CFB">
        <w:rPr>
          <w:snapToGrid w:val="0"/>
          <w:sz w:val="28"/>
          <w:szCs w:val="28"/>
          <w:lang w:eastAsia="en-US"/>
        </w:rPr>
        <w:t xml:space="preserve"> Таким образом средневзвешенный тариф на холодную воду в 2023 году составил: 1 376 837 руб. ÷ 367 056 м</w:t>
      </w:r>
      <w:r w:rsidRPr="00911CFB">
        <w:rPr>
          <w:snapToGrid w:val="0"/>
          <w:sz w:val="28"/>
          <w:szCs w:val="28"/>
          <w:vertAlign w:val="superscript"/>
          <w:lang w:eastAsia="en-US"/>
        </w:rPr>
        <w:t>3</w:t>
      </w:r>
      <w:r w:rsidRPr="00911CFB">
        <w:rPr>
          <w:snapToGrid w:val="0"/>
          <w:sz w:val="28"/>
          <w:szCs w:val="28"/>
          <w:lang w:eastAsia="en-US"/>
        </w:rPr>
        <w:t xml:space="preserve"> = </w:t>
      </w:r>
      <w:r w:rsidRPr="00911CFB">
        <w:rPr>
          <w:b/>
          <w:snapToGrid w:val="0"/>
          <w:sz w:val="28"/>
          <w:szCs w:val="28"/>
          <w:lang w:eastAsia="en-US"/>
        </w:rPr>
        <w:t>3,75 руб./м</w:t>
      </w:r>
      <w:r w:rsidRPr="00911CFB">
        <w:rPr>
          <w:b/>
          <w:snapToGrid w:val="0"/>
          <w:sz w:val="28"/>
          <w:szCs w:val="28"/>
          <w:vertAlign w:val="superscript"/>
          <w:lang w:eastAsia="en-US"/>
        </w:rPr>
        <w:t>3</w:t>
      </w:r>
      <w:r w:rsidRPr="00911CFB">
        <w:rPr>
          <w:b/>
          <w:snapToGrid w:val="0"/>
          <w:sz w:val="28"/>
          <w:szCs w:val="28"/>
          <w:lang w:eastAsia="en-US"/>
        </w:rPr>
        <w:t>.</w:t>
      </w:r>
    </w:p>
    <w:p w14:paraId="57E715FE"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Плановый объем потребления холодной воды на 2023 год составляет 366,037 тыс. м</w:t>
      </w:r>
      <w:r w:rsidRPr="00911CFB">
        <w:rPr>
          <w:snapToGrid w:val="0"/>
          <w:sz w:val="28"/>
          <w:szCs w:val="28"/>
          <w:vertAlign w:val="superscript"/>
          <w:lang w:eastAsia="en-US"/>
        </w:rPr>
        <w:t>3</w:t>
      </w:r>
      <w:r w:rsidRPr="00911CFB">
        <w:rPr>
          <w:snapToGrid w:val="0"/>
          <w:sz w:val="28"/>
          <w:szCs w:val="28"/>
          <w:lang w:eastAsia="en-US"/>
        </w:rPr>
        <w:t>.</w:t>
      </w:r>
    </w:p>
    <w:p w14:paraId="57438D96"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 xml:space="preserve">Экономически обоснованные расходы по статье «Расходы </w:t>
      </w:r>
      <w:r w:rsidRPr="00911CFB">
        <w:rPr>
          <w:snapToGrid w:val="0"/>
          <w:sz w:val="28"/>
          <w:szCs w:val="28"/>
          <w:lang w:eastAsia="en-US"/>
        </w:rPr>
        <w:br/>
        <w:t xml:space="preserve">на холодную воду» за 2023 год, составят </w:t>
      </w:r>
      <w:r w:rsidRPr="00911CFB">
        <w:rPr>
          <w:snapToGrid w:val="0"/>
          <w:sz w:val="28"/>
          <w:szCs w:val="28"/>
          <w:lang w:eastAsia="en-US"/>
        </w:rPr>
        <w:br/>
      </w:r>
      <w:r w:rsidRPr="00911CFB">
        <w:rPr>
          <w:b/>
          <w:snapToGrid w:val="0"/>
          <w:sz w:val="28"/>
          <w:szCs w:val="28"/>
          <w:lang w:eastAsia="en-US"/>
        </w:rPr>
        <w:t>1 265,63 тыс. руб.</w:t>
      </w:r>
      <w:r w:rsidRPr="00911CFB">
        <w:rPr>
          <w:snapToGrid w:val="0"/>
          <w:sz w:val="28"/>
          <w:szCs w:val="28"/>
          <w:lang w:eastAsia="en-US"/>
        </w:rPr>
        <w:t xml:space="preserve"> = 366,037 тыс. м</w:t>
      </w:r>
      <w:r w:rsidRPr="00911CFB">
        <w:rPr>
          <w:snapToGrid w:val="0"/>
          <w:sz w:val="28"/>
          <w:szCs w:val="28"/>
          <w:vertAlign w:val="superscript"/>
          <w:lang w:eastAsia="en-US"/>
        </w:rPr>
        <w:t>3</w:t>
      </w:r>
      <w:r w:rsidRPr="00911CFB">
        <w:rPr>
          <w:snapToGrid w:val="0"/>
          <w:sz w:val="28"/>
          <w:szCs w:val="28"/>
          <w:lang w:eastAsia="en-US"/>
        </w:rPr>
        <w:t xml:space="preserve"> × 116,886 тыс. Гкал ÷ 126,803 тыс. Гкал × 3,75 руб. / м</w:t>
      </w:r>
      <w:r w:rsidRPr="00911CFB">
        <w:rPr>
          <w:snapToGrid w:val="0"/>
          <w:sz w:val="28"/>
          <w:szCs w:val="28"/>
          <w:vertAlign w:val="superscript"/>
          <w:lang w:eastAsia="en-US"/>
        </w:rPr>
        <w:t>3</w:t>
      </w:r>
      <w:r w:rsidRPr="00911CFB">
        <w:rPr>
          <w:snapToGrid w:val="0"/>
          <w:sz w:val="28"/>
          <w:szCs w:val="28"/>
          <w:lang w:eastAsia="en-US"/>
        </w:rPr>
        <w:t>.</w:t>
      </w:r>
    </w:p>
    <w:p w14:paraId="559B84F0" w14:textId="77777777" w:rsidR="00911CFB" w:rsidRPr="00911CFB" w:rsidRDefault="00911CFB" w:rsidP="00911CFB">
      <w:pPr>
        <w:autoSpaceDE w:val="0"/>
        <w:autoSpaceDN w:val="0"/>
        <w:adjustRightInd w:val="0"/>
        <w:ind w:firstLine="709"/>
        <w:jc w:val="both"/>
        <w:rPr>
          <w:snapToGrid w:val="0"/>
          <w:sz w:val="28"/>
          <w:szCs w:val="28"/>
          <w:lang w:eastAsia="en-US"/>
        </w:rPr>
      </w:pPr>
    </w:p>
    <w:p w14:paraId="4A47D609" w14:textId="77777777" w:rsidR="00911CFB" w:rsidRPr="00911CFB" w:rsidRDefault="00911CFB" w:rsidP="00911CFB">
      <w:pPr>
        <w:autoSpaceDE w:val="0"/>
        <w:autoSpaceDN w:val="0"/>
        <w:adjustRightInd w:val="0"/>
        <w:ind w:firstLine="709"/>
        <w:jc w:val="both"/>
        <w:rPr>
          <w:snapToGrid w:val="0"/>
          <w:sz w:val="28"/>
          <w:szCs w:val="28"/>
          <w:lang w:eastAsia="en-US"/>
        </w:rPr>
      </w:pPr>
      <w:r w:rsidRPr="00911CFB">
        <w:rPr>
          <w:snapToGrid w:val="0"/>
          <w:sz w:val="28"/>
          <w:szCs w:val="28"/>
          <w:lang w:eastAsia="en-US"/>
        </w:rPr>
        <w:t>Реестр расходов на приобретение энергетических ресурсов, холодной воды и теплоносителя представлен в таблице 5.</w:t>
      </w:r>
    </w:p>
    <w:p w14:paraId="40EAF1DC" w14:textId="77777777" w:rsidR="00911CFB" w:rsidRPr="00911CFB" w:rsidRDefault="00911CFB" w:rsidP="00911CFB">
      <w:pPr>
        <w:autoSpaceDE w:val="0"/>
        <w:autoSpaceDN w:val="0"/>
        <w:adjustRightInd w:val="0"/>
        <w:ind w:firstLine="709"/>
        <w:jc w:val="both"/>
        <w:rPr>
          <w:snapToGrid w:val="0"/>
          <w:sz w:val="28"/>
          <w:szCs w:val="28"/>
          <w:lang w:eastAsia="en-US"/>
        </w:rPr>
      </w:pPr>
    </w:p>
    <w:p w14:paraId="104D4F8E" w14:textId="77777777" w:rsidR="00911CFB" w:rsidRPr="00911CFB" w:rsidRDefault="00911CFB" w:rsidP="00911CFB">
      <w:pPr>
        <w:autoSpaceDE w:val="0"/>
        <w:autoSpaceDN w:val="0"/>
        <w:adjustRightInd w:val="0"/>
        <w:ind w:firstLine="709"/>
        <w:jc w:val="both"/>
        <w:rPr>
          <w:snapToGrid w:val="0"/>
          <w:sz w:val="28"/>
          <w:szCs w:val="28"/>
          <w:lang w:eastAsia="en-US"/>
        </w:rPr>
      </w:pPr>
    </w:p>
    <w:p w14:paraId="00F1AAC5" w14:textId="77777777" w:rsidR="00911CFB" w:rsidRPr="00911CFB" w:rsidRDefault="00911CFB" w:rsidP="00911CFB">
      <w:pPr>
        <w:autoSpaceDE w:val="0"/>
        <w:autoSpaceDN w:val="0"/>
        <w:adjustRightInd w:val="0"/>
        <w:ind w:firstLine="709"/>
        <w:jc w:val="both"/>
        <w:rPr>
          <w:snapToGrid w:val="0"/>
          <w:sz w:val="28"/>
          <w:szCs w:val="28"/>
          <w:lang w:eastAsia="en-US"/>
        </w:rPr>
      </w:pPr>
    </w:p>
    <w:p w14:paraId="5230F32D" w14:textId="77777777" w:rsidR="00911CFB" w:rsidRPr="00911CFB" w:rsidRDefault="00911CFB" w:rsidP="00911CFB">
      <w:pPr>
        <w:autoSpaceDE w:val="0"/>
        <w:autoSpaceDN w:val="0"/>
        <w:adjustRightInd w:val="0"/>
        <w:ind w:firstLine="709"/>
        <w:jc w:val="both"/>
        <w:rPr>
          <w:snapToGrid w:val="0"/>
          <w:sz w:val="28"/>
          <w:szCs w:val="28"/>
          <w:lang w:eastAsia="en-US"/>
        </w:rPr>
      </w:pPr>
    </w:p>
    <w:p w14:paraId="3AEDD440" w14:textId="77777777" w:rsidR="00911CFB" w:rsidRPr="00911CFB" w:rsidRDefault="00911CFB" w:rsidP="00911CFB">
      <w:pPr>
        <w:autoSpaceDE w:val="0"/>
        <w:autoSpaceDN w:val="0"/>
        <w:adjustRightInd w:val="0"/>
        <w:ind w:firstLine="709"/>
        <w:jc w:val="both"/>
        <w:rPr>
          <w:snapToGrid w:val="0"/>
          <w:sz w:val="28"/>
          <w:szCs w:val="28"/>
          <w:lang w:eastAsia="en-US"/>
        </w:rPr>
      </w:pPr>
    </w:p>
    <w:p w14:paraId="50F46474" w14:textId="77777777" w:rsidR="00911CFB" w:rsidRPr="00911CFB" w:rsidRDefault="00911CFB" w:rsidP="00911CFB">
      <w:pPr>
        <w:autoSpaceDE w:val="0"/>
        <w:autoSpaceDN w:val="0"/>
        <w:adjustRightInd w:val="0"/>
        <w:ind w:firstLine="709"/>
        <w:jc w:val="both"/>
        <w:rPr>
          <w:snapToGrid w:val="0"/>
          <w:sz w:val="28"/>
          <w:szCs w:val="28"/>
          <w:lang w:eastAsia="en-US"/>
        </w:rPr>
      </w:pPr>
    </w:p>
    <w:p w14:paraId="4ABEA1BD" w14:textId="77777777" w:rsidR="00911CFB" w:rsidRPr="00911CFB" w:rsidRDefault="00911CFB" w:rsidP="00911CFB">
      <w:pPr>
        <w:autoSpaceDE w:val="0"/>
        <w:autoSpaceDN w:val="0"/>
        <w:adjustRightInd w:val="0"/>
        <w:ind w:firstLine="709"/>
        <w:jc w:val="both"/>
        <w:rPr>
          <w:snapToGrid w:val="0"/>
          <w:sz w:val="28"/>
          <w:szCs w:val="28"/>
          <w:lang w:eastAsia="en-US"/>
        </w:rPr>
      </w:pPr>
    </w:p>
    <w:p w14:paraId="0E4FA335" w14:textId="77777777" w:rsidR="00911CFB" w:rsidRPr="00911CFB" w:rsidRDefault="00911CFB" w:rsidP="00911CFB">
      <w:pPr>
        <w:ind w:left="1211" w:right="141"/>
        <w:jc w:val="right"/>
        <w:rPr>
          <w:snapToGrid w:val="0"/>
          <w:sz w:val="28"/>
          <w:szCs w:val="28"/>
          <w:lang w:eastAsia="en-US"/>
        </w:rPr>
      </w:pPr>
      <w:r w:rsidRPr="00911CFB">
        <w:rPr>
          <w:snapToGrid w:val="0"/>
          <w:sz w:val="28"/>
          <w:szCs w:val="28"/>
          <w:lang w:eastAsia="en-US"/>
        </w:rPr>
        <w:t>Таблица 5</w:t>
      </w:r>
    </w:p>
    <w:p w14:paraId="2034F00A" w14:textId="77777777" w:rsidR="00911CFB" w:rsidRPr="00911CFB" w:rsidRDefault="00911CFB" w:rsidP="00911CFB">
      <w:pPr>
        <w:keepNext/>
        <w:jc w:val="center"/>
        <w:outlineLvl w:val="1"/>
        <w:rPr>
          <w:b/>
          <w:sz w:val="28"/>
          <w:szCs w:val="20"/>
          <w:lang w:eastAsia="x-none"/>
        </w:rPr>
      </w:pPr>
      <w:r w:rsidRPr="00911CFB">
        <w:rPr>
          <w:b/>
          <w:sz w:val="28"/>
          <w:szCs w:val="20"/>
          <w:lang w:eastAsia="x-none"/>
        </w:rPr>
        <w:t>Реестр фактических расходов на приобретение энергетических ресурсов, холодной воды и теплоносителя для реализации тепловой энергии</w:t>
      </w:r>
      <w:r w:rsidRPr="00911CFB">
        <w:rPr>
          <w:snapToGrid w:val="0"/>
          <w:sz w:val="28"/>
          <w:szCs w:val="28"/>
        </w:rPr>
        <w:t xml:space="preserve"> </w:t>
      </w:r>
      <w:r w:rsidRPr="00911CFB">
        <w:rPr>
          <w:snapToGrid w:val="0"/>
          <w:sz w:val="28"/>
          <w:szCs w:val="28"/>
        </w:rPr>
        <w:br/>
      </w:r>
      <w:r w:rsidRPr="00911CFB">
        <w:rPr>
          <w:b/>
          <w:sz w:val="28"/>
          <w:szCs w:val="20"/>
          <w:lang w:eastAsia="x-none"/>
        </w:rPr>
        <w:t>на потребительский рынок</w:t>
      </w:r>
    </w:p>
    <w:p w14:paraId="29E9638F" w14:textId="77777777" w:rsidR="00911CFB" w:rsidRPr="00911CFB" w:rsidRDefault="00911CFB" w:rsidP="00911CFB">
      <w:pPr>
        <w:jc w:val="right"/>
        <w:rPr>
          <w:sz w:val="28"/>
          <w:szCs w:val="28"/>
        </w:rPr>
      </w:pPr>
      <w:r w:rsidRPr="00911CFB">
        <w:rPr>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598"/>
        <w:gridCol w:w="2295"/>
      </w:tblGrid>
      <w:tr w:rsidR="00911CFB" w:rsidRPr="00911CFB" w14:paraId="780668A4" w14:textId="77777777" w:rsidTr="00E6267D">
        <w:trPr>
          <w:trHeight w:val="507"/>
          <w:jc w:val="center"/>
        </w:trPr>
        <w:tc>
          <w:tcPr>
            <w:tcW w:w="594" w:type="dxa"/>
            <w:vMerge w:val="restart"/>
            <w:shd w:val="clear" w:color="auto" w:fill="auto"/>
            <w:vAlign w:val="center"/>
            <w:hideMark/>
          </w:tcPr>
          <w:p w14:paraId="799D3A11" w14:textId="77777777" w:rsidR="00911CFB" w:rsidRPr="00911CFB" w:rsidRDefault="00911CFB" w:rsidP="00911CFB">
            <w:pPr>
              <w:jc w:val="center"/>
              <w:rPr>
                <w:sz w:val="28"/>
                <w:szCs w:val="28"/>
              </w:rPr>
            </w:pPr>
            <w:r w:rsidRPr="00911CFB">
              <w:rPr>
                <w:sz w:val="28"/>
                <w:szCs w:val="28"/>
              </w:rPr>
              <w:lastRenderedPageBreak/>
              <w:t>№ п/п</w:t>
            </w:r>
          </w:p>
        </w:tc>
        <w:tc>
          <w:tcPr>
            <w:tcW w:w="6607" w:type="dxa"/>
            <w:vMerge w:val="restart"/>
            <w:shd w:val="clear" w:color="auto" w:fill="auto"/>
            <w:vAlign w:val="center"/>
            <w:hideMark/>
          </w:tcPr>
          <w:p w14:paraId="1FC98534" w14:textId="77777777" w:rsidR="00911CFB" w:rsidRPr="00911CFB" w:rsidRDefault="00911CFB" w:rsidP="00911CFB">
            <w:pPr>
              <w:jc w:val="center"/>
              <w:rPr>
                <w:sz w:val="28"/>
                <w:szCs w:val="28"/>
              </w:rPr>
            </w:pPr>
            <w:r w:rsidRPr="00911CFB">
              <w:rPr>
                <w:sz w:val="28"/>
                <w:szCs w:val="28"/>
              </w:rPr>
              <w:t>Наименование ресурса</w:t>
            </w:r>
          </w:p>
        </w:tc>
        <w:tc>
          <w:tcPr>
            <w:tcW w:w="2297" w:type="dxa"/>
            <w:vMerge w:val="restart"/>
            <w:shd w:val="clear" w:color="auto" w:fill="auto"/>
            <w:vAlign w:val="center"/>
            <w:hideMark/>
          </w:tcPr>
          <w:p w14:paraId="1107EC71" w14:textId="77777777" w:rsidR="00911CFB" w:rsidRPr="00911CFB" w:rsidRDefault="00911CFB" w:rsidP="00911CFB">
            <w:pPr>
              <w:jc w:val="center"/>
              <w:rPr>
                <w:sz w:val="28"/>
                <w:szCs w:val="28"/>
              </w:rPr>
            </w:pPr>
            <w:r w:rsidRPr="00911CFB">
              <w:rPr>
                <w:sz w:val="28"/>
                <w:szCs w:val="28"/>
              </w:rPr>
              <w:t>Факт</w:t>
            </w:r>
            <w:r w:rsidRPr="00911CFB">
              <w:rPr>
                <w:sz w:val="28"/>
                <w:szCs w:val="28"/>
              </w:rPr>
              <w:br/>
              <w:t>2023 года</w:t>
            </w:r>
          </w:p>
        </w:tc>
      </w:tr>
      <w:tr w:rsidR="00911CFB" w:rsidRPr="00911CFB" w14:paraId="5707C89E" w14:textId="77777777" w:rsidTr="00E6267D">
        <w:trPr>
          <w:trHeight w:val="507"/>
          <w:jc w:val="center"/>
        </w:trPr>
        <w:tc>
          <w:tcPr>
            <w:tcW w:w="594" w:type="dxa"/>
            <w:vMerge/>
            <w:shd w:val="clear" w:color="auto" w:fill="auto"/>
            <w:hideMark/>
          </w:tcPr>
          <w:p w14:paraId="28E94142" w14:textId="77777777" w:rsidR="00911CFB" w:rsidRPr="00911CFB" w:rsidRDefault="00911CFB" w:rsidP="00911CFB">
            <w:pPr>
              <w:jc w:val="both"/>
              <w:rPr>
                <w:sz w:val="28"/>
                <w:szCs w:val="28"/>
              </w:rPr>
            </w:pPr>
          </w:p>
        </w:tc>
        <w:tc>
          <w:tcPr>
            <w:tcW w:w="6607" w:type="dxa"/>
            <w:vMerge/>
            <w:shd w:val="clear" w:color="auto" w:fill="auto"/>
            <w:hideMark/>
          </w:tcPr>
          <w:p w14:paraId="17794730" w14:textId="77777777" w:rsidR="00911CFB" w:rsidRPr="00911CFB" w:rsidRDefault="00911CFB" w:rsidP="00911CFB">
            <w:pPr>
              <w:jc w:val="both"/>
              <w:rPr>
                <w:sz w:val="28"/>
                <w:szCs w:val="28"/>
              </w:rPr>
            </w:pPr>
          </w:p>
        </w:tc>
        <w:tc>
          <w:tcPr>
            <w:tcW w:w="2297" w:type="dxa"/>
            <w:vMerge/>
            <w:shd w:val="clear" w:color="auto" w:fill="auto"/>
            <w:hideMark/>
          </w:tcPr>
          <w:p w14:paraId="22ACB77C" w14:textId="77777777" w:rsidR="00911CFB" w:rsidRPr="00911CFB" w:rsidRDefault="00911CFB" w:rsidP="00911CFB">
            <w:pPr>
              <w:jc w:val="both"/>
              <w:rPr>
                <w:sz w:val="28"/>
                <w:szCs w:val="28"/>
              </w:rPr>
            </w:pPr>
          </w:p>
        </w:tc>
      </w:tr>
      <w:tr w:rsidR="00911CFB" w:rsidRPr="00911CFB" w14:paraId="53CF0E30" w14:textId="77777777" w:rsidTr="00E6267D">
        <w:trPr>
          <w:trHeight w:val="353"/>
          <w:jc w:val="center"/>
        </w:trPr>
        <w:tc>
          <w:tcPr>
            <w:tcW w:w="594" w:type="dxa"/>
            <w:shd w:val="clear" w:color="auto" w:fill="auto"/>
            <w:vAlign w:val="center"/>
            <w:hideMark/>
          </w:tcPr>
          <w:p w14:paraId="60A8348E" w14:textId="77777777" w:rsidR="00911CFB" w:rsidRPr="00911CFB" w:rsidRDefault="00911CFB" w:rsidP="00911CFB">
            <w:pPr>
              <w:jc w:val="center"/>
              <w:rPr>
                <w:sz w:val="28"/>
                <w:szCs w:val="28"/>
              </w:rPr>
            </w:pPr>
            <w:r w:rsidRPr="00911CFB">
              <w:rPr>
                <w:sz w:val="28"/>
                <w:szCs w:val="28"/>
              </w:rPr>
              <w:t>1</w:t>
            </w:r>
          </w:p>
        </w:tc>
        <w:tc>
          <w:tcPr>
            <w:tcW w:w="6607" w:type="dxa"/>
            <w:shd w:val="clear" w:color="auto" w:fill="auto"/>
            <w:vAlign w:val="center"/>
            <w:hideMark/>
          </w:tcPr>
          <w:p w14:paraId="2FF51FA7" w14:textId="77777777" w:rsidR="00911CFB" w:rsidRPr="00911CFB" w:rsidRDefault="00911CFB" w:rsidP="00911CFB">
            <w:pPr>
              <w:rPr>
                <w:sz w:val="28"/>
                <w:szCs w:val="28"/>
              </w:rPr>
            </w:pPr>
            <w:r w:rsidRPr="00911CFB">
              <w:rPr>
                <w:sz w:val="28"/>
                <w:szCs w:val="28"/>
              </w:rPr>
              <w:t>Расходы на топливо</w:t>
            </w: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C0B01" w14:textId="77777777" w:rsidR="00911CFB" w:rsidRPr="00911CFB" w:rsidRDefault="00911CFB" w:rsidP="00911CFB">
            <w:pPr>
              <w:jc w:val="center"/>
            </w:pPr>
            <w:r w:rsidRPr="00911CFB">
              <w:rPr>
                <w:snapToGrid w:val="0"/>
                <w:sz w:val="28"/>
                <w:szCs w:val="28"/>
              </w:rPr>
              <w:t>72 672,96</w:t>
            </w:r>
          </w:p>
        </w:tc>
      </w:tr>
      <w:tr w:rsidR="00911CFB" w:rsidRPr="00911CFB" w14:paraId="6328D5F3" w14:textId="77777777" w:rsidTr="00E6267D">
        <w:trPr>
          <w:trHeight w:val="353"/>
          <w:jc w:val="center"/>
        </w:trPr>
        <w:tc>
          <w:tcPr>
            <w:tcW w:w="594" w:type="dxa"/>
            <w:shd w:val="clear" w:color="auto" w:fill="auto"/>
            <w:vAlign w:val="center"/>
            <w:hideMark/>
          </w:tcPr>
          <w:p w14:paraId="496025B2" w14:textId="77777777" w:rsidR="00911CFB" w:rsidRPr="00911CFB" w:rsidRDefault="00911CFB" w:rsidP="00911CFB">
            <w:pPr>
              <w:jc w:val="center"/>
              <w:rPr>
                <w:sz w:val="28"/>
                <w:szCs w:val="28"/>
              </w:rPr>
            </w:pPr>
            <w:r w:rsidRPr="00911CFB">
              <w:rPr>
                <w:sz w:val="28"/>
                <w:szCs w:val="28"/>
              </w:rPr>
              <w:t>2</w:t>
            </w:r>
          </w:p>
        </w:tc>
        <w:tc>
          <w:tcPr>
            <w:tcW w:w="6607" w:type="dxa"/>
            <w:shd w:val="clear" w:color="auto" w:fill="auto"/>
            <w:vAlign w:val="center"/>
            <w:hideMark/>
          </w:tcPr>
          <w:p w14:paraId="08930AD7" w14:textId="77777777" w:rsidR="00911CFB" w:rsidRPr="00911CFB" w:rsidRDefault="00911CFB" w:rsidP="00911CFB">
            <w:pPr>
              <w:rPr>
                <w:sz w:val="28"/>
                <w:szCs w:val="28"/>
              </w:rPr>
            </w:pPr>
            <w:r w:rsidRPr="00911CFB">
              <w:rPr>
                <w:sz w:val="28"/>
                <w:szCs w:val="28"/>
              </w:rPr>
              <w:t>Расходы на электрическую энергию</w:t>
            </w:r>
          </w:p>
        </w:tc>
        <w:tc>
          <w:tcPr>
            <w:tcW w:w="2297" w:type="dxa"/>
            <w:tcBorders>
              <w:top w:val="nil"/>
              <w:left w:val="single" w:sz="4" w:space="0" w:color="auto"/>
              <w:bottom w:val="single" w:sz="4" w:space="0" w:color="auto"/>
              <w:right w:val="single" w:sz="4" w:space="0" w:color="auto"/>
            </w:tcBorders>
            <w:shd w:val="clear" w:color="000000" w:fill="FFFFFF"/>
            <w:vAlign w:val="center"/>
            <w:hideMark/>
          </w:tcPr>
          <w:p w14:paraId="0C13802C" w14:textId="77777777" w:rsidR="00911CFB" w:rsidRPr="00911CFB" w:rsidRDefault="00911CFB" w:rsidP="00911CFB">
            <w:pPr>
              <w:jc w:val="center"/>
              <w:rPr>
                <w:snapToGrid w:val="0"/>
                <w:sz w:val="28"/>
                <w:szCs w:val="28"/>
              </w:rPr>
            </w:pPr>
            <w:r w:rsidRPr="00911CFB">
              <w:rPr>
                <w:snapToGrid w:val="0"/>
                <w:sz w:val="28"/>
                <w:szCs w:val="28"/>
              </w:rPr>
              <w:t>18 255,09</w:t>
            </w:r>
          </w:p>
        </w:tc>
      </w:tr>
      <w:tr w:rsidR="00911CFB" w:rsidRPr="00911CFB" w14:paraId="5834ABB1" w14:textId="77777777" w:rsidTr="00E6267D">
        <w:trPr>
          <w:trHeight w:val="353"/>
          <w:jc w:val="center"/>
        </w:trPr>
        <w:tc>
          <w:tcPr>
            <w:tcW w:w="594" w:type="dxa"/>
            <w:shd w:val="clear" w:color="auto" w:fill="auto"/>
            <w:vAlign w:val="center"/>
            <w:hideMark/>
          </w:tcPr>
          <w:p w14:paraId="30A4AD6F" w14:textId="77777777" w:rsidR="00911CFB" w:rsidRPr="00911CFB" w:rsidRDefault="00911CFB" w:rsidP="00911CFB">
            <w:pPr>
              <w:jc w:val="center"/>
              <w:rPr>
                <w:sz w:val="28"/>
                <w:szCs w:val="28"/>
              </w:rPr>
            </w:pPr>
            <w:r w:rsidRPr="00911CFB">
              <w:rPr>
                <w:sz w:val="28"/>
                <w:szCs w:val="28"/>
              </w:rPr>
              <w:t>3</w:t>
            </w:r>
          </w:p>
        </w:tc>
        <w:tc>
          <w:tcPr>
            <w:tcW w:w="6607" w:type="dxa"/>
            <w:shd w:val="clear" w:color="auto" w:fill="auto"/>
            <w:vAlign w:val="center"/>
            <w:hideMark/>
          </w:tcPr>
          <w:p w14:paraId="389E5337" w14:textId="77777777" w:rsidR="00911CFB" w:rsidRPr="00911CFB" w:rsidRDefault="00911CFB" w:rsidP="00911CFB">
            <w:pPr>
              <w:rPr>
                <w:sz w:val="28"/>
                <w:szCs w:val="28"/>
              </w:rPr>
            </w:pPr>
            <w:r w:rsidRPr="00911CFB">
              <w:rPr>
                <w:sz w:val="28"/>
                <w:szCs w:val="28"/>
              </w:rPr>
              <w:t>Расходы на тепловую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2CEB414B" w14:textId="77777777" w:rsidR="00911CFB" w:rsidRPr="00911CFB" w:rsidRDefault="00911CFB" w:rsidP="00911CFB">
            <w:pPr>
              <w:jc w:val="center"/>
              <w:rPr>
                <w:snapToGrid w:val="0"/>
                <w:sz w:val="28"/>
                <w:szCs w:val="28"/>
              </w:rPr>
            </w:pPr>
            <w:r w:rsidRPr="00911CFB">
              <w:rPr>
                <w:snapToGrid w:val="0"/>
                <w:sz w:val="28"/>
                <w:szCs w:val="28"/>
              </w:rPr>
              <w:t>0</w:t>
            </w:r>
          </w:p>
        </w:tc>
      </w:tr>
      <w:tr w:rsidR="00911CFB" w:rsidRPr="00911CFB" w14:paraId="0F34D535" w14:textId="77777777" w:rsidTr="00E6267D">
        <w:trPr>
          <w:trHeight w:val="353"/>
          <w:jc w:val="center"/>
        </w:trPr>
        <w:tc>
          <w:tcPr>
            <w:tcW w:w="594" w:type="dxa"/>
            <w:shd w:val="clear" w:color="auto" w:fill="auto"/>
            <w:vAlign w:val="center"/>
            <w:hideMark/>
          </w:tcPr>
          <w:p w14:paraId="77AB9025" w14:textId="77777777" w:rsidR="00911CFB" w:rsidRPr="00911CFB" w:rsidRDefault="00911CFB" w:rsidP="00911CFB">
            <w:pPr>
              <w:jc w:val="center"/>
              <w:rPr>
                <w:sz w:val="28"/>
                <w:szCs w:val="28"/>
              </w:rPr>
            </w:pPr>
            <w:r w:rsidRPr="00911CFB">
              <w:rPr>
                <w:sz w:val="28"/>
                <w:szCs w:val="28"/>
              </w:rPr>
              <w:t>4</w:t>
            </w:r>
          </w:p>
        </w:tc>
        <w:tc>
          <w:tcPr>
            <w:tcW w:w="6607" w:type="dxa"/>
            <w:shd w:val="clear" w:color="auto" w:fill="auto"/>
            <w:vAlign w:val="center"/>
            <w:hideMark/>
          </w:tcPr>
          <w:p w14:paraId="0BC5DC66" w14:textId="77777777" w:rsidR="00911CFB" w:rsidRPr="00911CFB" w:rsidRDefault="00911CFB" w:rsidP="00911CFB">
            <w:pPr>
              <w:rPr>
                <w:sz w:val="28"/>
                <w:szCs w:val="28"/>
              </w:rPr>
            </w:pPr>
            <w:r w:rsidRPr="00911CFB">
              <w:rPr>
                <w:sz w:val="28"/>
                <w:szCs w:val="28"/>
              </w:rPr>
              <w:t>Расходы на холодную воду</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40A4D965" w14:textId="77777777" w:rsidR="00911CFB" w:rsidRPr="00911CFB" w:rsidRDefault="00911CFB" w:rsidP="00911CFB">
            <w:pPr>
              <w:jc w:val="center"/>
              <w:rPr>
                <w:snapToGrid w:val="0"/>
                <w:sz w:val="28"/>
                <w:szCs w:val="28"/>
              </w:rPr>
            </w:pPr>
            <w:r w:rsidRPr="00911CFB">
              <w:rPr>
                <w:snapToGrid w:val="0"/>
                <w:sz w:val="28"/>
                <w:szCs w:val="28"/>
              </w:rPr>
              <w:t>1 265,63</w:t>
            </w:r>
          </w:p>
        </w:tc>
      </w:tr>
      <w:tr w:rsidR="00911CFB" w:rsidRPr="00911CFB" w14:paraId="44900F8D" w14:textId="77777777" w:rsidTr="00E6267D">
        <w:trPr>
          <w:trHeight w:val="353"/>
          <w:jc w:val="center"/>
        </w:trPr>
        <w:tc>
          <w:tcPr>
            <w:tcW w:w="594" w:type="dxa"/>
            <w:shd w:val="clear" w:color="auto" w:fill="auto"/>
            <w:vAlign w:val="center"/>
            <w:hideMark/>
          </w:tcPr>
          <w:p w14:paraId="78E3F9BD" w14:textId="77777777" w:rsidR="00911CFB" w:rsidRPr="00911CFB" w:rsidRDefault="00911CFB" w:rsidP="00911CFB">
            <w:pPr>
              <w:jc w:val="center"/>
              <w:rPr>
                <w:sz w:val="28"/>
                <w:szCs w:val="28"/>
              </w:rPr>
            </w:pPr>
            <w:r w:rsidRPr="00911CFB">
              <w:rPr>
                <w:sz w:val="28"/>
                <w:szCs w:val="28"/>
              </w:rPr>
              <w:t>5</w:t>
            </w:r>
          </w:p>
        </w:tc>
        <w:tc>
          <w:tcPr>
            <w:tcW w:w="6607" w:type="dxa"/>
            <w:shd w:val="clear" w:color="auto" w:fill="auto"/>
            <w:vAlign w:val="center"/>
            <w:hideMark/>
          </w:tcPr>
          <w:p w14:paraId="5CF0BD4C" w14:textId="77777777" w:rsidR="00911CFB" w:rsidRPr="00911CFB" w:rsidRDefault="00911CFB" w:rsidP="00911CFB">
            <w:pPr>
              <w:rPr>
                <w:sz w:val="28"/>
                <w:szCs w:val="28"/>
              </w:rPr>
            </w:pPr>
            <w:r w:rsidRPr="00911CFB">
              <w:rPr>
                <w:sz w:val="28"/>
                <w:szCs w:val="28"/>
              </w:rPr>
              <w:t>Расходы на теплоноситель</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1A9AED58" w14:textId="77777777" w:rsidR="00911CFB" w:rsidRPr="00911CFB" w:rsidRDefault="00911CFB" w:rsidP="00911CFB">
            <w:pPr>
              <w:jc w:val="center"/>
              <w:rPr>
                <w:snapToGrid w:val="0"/>
                <w:sz w:val="28"/>
                <w:szCs w:val="28"/>
              </w:rPr>
            </w:pPr>
            <w:r w:rsidRPr="00911CFB">
              <w:rPr>
                <w:snapToGrid w:val="0"/>
                <w:sz w:val="28"/>
                <w:szCs w:val="28"/>
              </w:rPr>
              <w:t>0</w:t>
            </w:r>
          </w:p>
        </w:tc>
      </w:tr>
      <w:tr w:rsidR="00911CFB" w:rsidRPr="00911CFB" w14:paraId="396507B0" w14:textId="77777777" w:rsidTr="00E6267D">
        <w:trPr>
          <w:trHeight w:val="353"/>
          <w:jc w:val="center"/>
        </w:trPr>
        <w:tc>
          <w:tcPr>
            <w:tcW w:w="594" w:type="dxa"/>
            <w:shd w:val="clear" w:color="auto" w:fill="auto"/>
            <w:vAlign w:val="center"/>
            <w:hideMark/>
          </w:tcPr>
          <w:p w14:paraId="65B1721B" w14:textId="77777777" w:rsidR="00911CFB" w:rsidRPr="00911CFB" w:rsidRDefault="00911CFB" w:rsidP="00911CFB">
            <w:pPr>
              <w:jc w:val="center"/>
              <w:rPr>
                <w:sz w:val="28"/>
                <w:szCs w:val="28"/>
              </w:rPr>
            </w:pPr>
            <w:r w:rsidRPr="00911CFB">
              <w:rPr>
                <w:sz w:val="28"/>
                <w:szCs w:val="28"/>
              </w:rPr>
              <w:t>6</w:t>
            </w:r>
          </w:p>
        </w:tc>
        <w:tc>
          <w:tcPr>
            <w:tcW w:w="6607" w:type="dxa"/>
            <w:shd w:val="clear" w:color="auto" w:fill="auto"/>
            <w:vAlign w:val="center"/>
            <w:hideMark/>
          </w:tcPr>
          <w:p w14:paraId="63736680" w14:textId="77777777" w:rsidR="00911CFB" w:rsidRPr="00911CFB" w:rsidRDefault="00911CFB" w:rsidP="00911CFB">
            <w:pPr>
              <w:rPr>
                <w:sz w:val="28"/>
                <w:szCs w:val="28"/>
              </w:rPr>
            </w:pPr>
            <w:r w:rsidRPr="00911CFB">
              <w:rPr>
                <w:sz w:val="28"/>
                <w:szCs w:val="28"/>
              </w:rPr>
              <w:t>ИТОГО:</w:t>
            </w:r>
          </w:p>
          <w:p w14:paraId="5D301D88" w14:textId="77777777" w:rsidR="00911CFB" w:rsidRPr="00911CFB" w:rsidRDefault="00911CFB" w:rsidP="00911CFB">
            <w:pPr>
              <w:autoSpaceDE w:val="0"/>
              <w:autoSpaceDN w:val="0"/>
              <w:adjustRightInd w:val="0"/>
              <w:jc w:val="both"/>
              <w:rPr>
                <w:sz w:val="28"/>
                <w:szCs w:val="28"/>
              </w:rPr>
            </w:pPr>
            <w:r w:rsidRPr="00911CFB">
              <w:rPr>
                <w:sz w:val="28"/>
                <w:szCs w:val="28"/>
              </w:rPr>
              <w:t>(Стр. 6 = стр. 1 + стр.2 + стр. 3 + стр. 4 + стр. 5.)</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19E9CCDD" w14:textId="77777777" w:rsidR="00911CFB" w:rsidRPr="00911CFB" w:rsidRDefault="00911CFB" w:rsidP="00911CFB">
            <w:pPr>
              <w:jc w:val="center"/>
              <w:rPr>
                <w:snapToGrid w:val="0"/>
                <w:sz w:val="28"/>
                <w:szCs w:val="28"/>
              </w:rPr>
            </w:pPr>
            <w:r w:rsidRPr="00911CFB">
              <w:rPr>
                <w:snapToGrid w:val="0"/>
                <w:sz w:val="28"/>
                <w:szCs w:val="28"/>
              </w:rPr>
              <w:t>92 193,68</w:t>
            </w:r>
          </w:p>
        </w:tc>
      </w:tr>
    </w:tbl>
    <w:p w14:paraId="73E4B6C3" w14:textId="77777777" w:rsidR="00911CFB" w:rsidRPr="00911CFB" w:rsidRDefault="00911CFB" w:rsidP="00911CFB">
      <w:pPr>
        <w:autoSpaceDE w:val="0"/>
        <w:autoSpaceDN w:val="0"/>
        <w:adjustRightInd w:val="0"/>
        <w:jc w:val="both"/>
        <w:rPr>
          <w:snapToGrid w:val="0"/>
          <w:sz w:val="28"/>
          <w:szCs w:val="28"/>
          <w:lang w:eastAsia="en-US"/>
        </w:rPr>
      </w:pPr>
    </w:p>
    <w:p w14:paraId="28445027" w14:textId="77777777" w:rsidR="00911CFB" w:rsidRPr="00911CFB" w:rsidRDefault="00911CFB" w:rsidP="00911CFB">
      <w:pPr>
        <w:autoSpaceDE w:val="0"/>
        <w:autoSpaceDN w:val="0"/>
        <w:adjustRightInd w:val="0"/>
        <w:ind w:firstLine="709"/>
        <w:jc w:val="both"/>
        <w:rPr>
          <w:snapToGrid w:val="0"/>
          <w:sz w:val="28"/>
          <w:szCs w:val="28"/>
          <w:lang w:eastAsia="en-US"/>
        </w:rPr>
      </w:pPr>
    </w:p>
    <w:p w14:paraId="5FC39EA4" w14:textId="77777777" w:rsidR="00911CFB" w:rsidRPr="00911CFB" w:rsidRDefault="00911CFB" w:rsidP="00911CFB">
      <w:pPr>
        <w:autoSpaceDE w:val="0"/>
        <w:autoSpaceDN w:val="0"/>
        <w:adjustRightInd w:val="0"/>
        <w:ind w:firstLine="709"/>
        <w:jc w:val="both"/>
        <w:rPr>
          <w:snapToGrid w:val="0"/>
          <w:sz w:val="28"/>
          <w:szCs w:val="28"/>
          <w:lang w:eastAsia="en-US"/>
        </w:rPr>
      </w:pPr>
    </w:p>
    <w:p w14:paraId="6EA9D570" w14:textId="77777777" w:rsidR="00911CFB" w:rsidRPr="00911CFB" w:rsidRDefault="00911CFB" w:rsidP="00911CFB">
      <w:pPr>
        <w:ind w:right="-1" w:firstLine="709"/>
        <w:jc w:val="both"/>
        <w:rPr>
          <w:snapToGrid w:val="0"/>
          <w:sz w:val="28"/>
          <w:szCs w:val="28"/>
          <w:lang w:eastAsia="en-US"/>
        </w:rPr>
      </w:pPr>
      <w:r w:rsidRPr="00911CFB">
        <w:rPr>
          <w:snapToGrid w:val="0"/>
          <w:sz w:val="28"/>
          <w:szCs w:val="28"/>
          <w:lang w:eastAsia="en-US"/>
        </w:rPr>
        <w:br w:type="page"/>
      </w:r>
      <w:r w:rsidRPr="00911CFB">
        <w:rPr>
          <w:snapToGrid w:val="0"/>
          <w:sz w:val="28"/>
          <w:szCs w:val="28"/>
          <w:lang w:eastAsia="en-US"/>
        </w:rPr>
        <w:lastRenderedPageBreak/>
        <w:t xml:space="preserve">В соответствии с фактическим балансом тепловой энергии за 2023 год доля отпуска тепловой энергии на потребительский рынок составляет </w:t>
      </w:r>
      <w:r w:rsidRPr="00911CFB">
        <w:rPr>
          <w:b/>
          <w:snapToGrid w:val="0"/>
          <w:sz w:val="28"/>
          <w:szCs w:val="28"/>
          <w:lang w:eastAsia="en-US"/>
        </w:rPr>
        <w:t>62 %</w:t>
      </w:r>
      <w:r w:rsidRPr="00911CFB">
        <w:rPr>
          <w:snapToGrid w:val="0"/>
          <w:sz w:val="28"/>
          <w:szCs w:val="28"/>
          <w:lang w:eastAsia="en-US"/>
        </w:rPr>
        <w:t xml:space="preserve"> от фактического полезного отпуска за 2023 год.</w:t>
      </w:r>
    </w:p>
    <w:p w14:paraId="046E1E0E" w14:textId="77777777" w:rsidR="00911CFB" w:rsidRPr="00911CFB" w:rsidRDefault="00911CFB" w:rsidP="00911CFB">
      <w:pPr>
        <w:ind w:left="1211" w:right="-1"/>
        <w:jc w:val="right"/>
        <w:rPr>
          <w:snapToGrid w:val="0"/>
          <w:sz w:val="28"/>
          <w:szCs w:val="28"/>
          <w:lang w:eastAsia="en-US"/>
        </w:rPr>
      </w:pPr>
      <w:r w:rsidRPr="00911CFB">
        <w:rPr>
          <w:snapToGrid w:val="0"/>
          <w:sz w:val="28"/>
          <w:szCs w:val="28"/>
          <w:lang w:eastAsia="en-US"/>
        </w:rPr>
        <w:t>Таблица 6</w:t>
      </w:r>
    </w:p>
    <w:p w14:paraId="0F83B603" w14:textId="77777777" w:rsidR="00911CFB" w:rsidRPr="00911CFB" w:rsidRDefault="00911CFB" w:rsidP="00911CFB">
      <w:pPr>
        <w:jc w:val="center"/>
        <w:rPr>
          <w:b/>
          <w:snapToGrid w:val="0"/>
          <w:sz w:val="28"/>
          <w:szCs w:val="28"/>
        </w:rPr>
      </w:pPr>
      <w:r w:rsidRPr="00911CFB">
        <w:rPr>
          <w:b/>
          <w:snapToGrid w:val="0"/>
          <w:sz w:val="28"/>
          <w:szCs w:val="28"/>
        </w:rPr>
        <w:t>Смета расходов (сводный расчёт фактической необходимой валовой выручки методом индексации установленных тарифов</w:t>
      </w:r>
    </w:p>
    <w:p w14:paraId="4AEA4A09" w14:textId="77777777" w:rsidR="00911CFB" w:rsidRPr="00911CFB" w:rsidRDefault="00911CFB" w:rsidP="00911CFB">
      <w:pPr>
        <w:jc w:val="center"/>
        <w:rPr>
          <w:b/>
          <w:snapToGrid w:val="0"/>
          <w:sz w:val="28"/>
          <w:szCs w:val="28"/>
        </w:rPr>
      </w:pPr>
      <w:r w:rsidRPr="00911CFB">
        <w:rPr>
          <w:b/>
          <w:snapToGrid w:val="0"/>
          <w:sz w:val="28"/>
          <w:szCs w:val="28"/>
        </w:rPr>
        <w:t xml:space="preserve"> на </w:t>
      </w:r>
      <w:r w:rsidRPr="00911CFB">
        <w:rPr>
          <w:b/>
          <w:snapToGrid w:val="0"/>
          <w:color w:val="000000"/>
          <w:sz w:val="28"/>
          <w:szCs w:val="28"/>
        </w:rPr>
        <w:t>тепловую энергию</w:t>
      </w:r>
      <w:r w:rsidRPr="00911CFB">
        <w:rPr>
          <w:b/>
          <w:snapToGrid w:val="0"/>
          <w:sz w:val="28"/>
          <w:szCs w:val="28"/>
        </w:rPr>
        <w:t>)</w:t>
      </w:r>
      <w:r w:rsidRPr="00911CFB">
        <w:rPr>
          <w:snapToGrid w:val="0"/>
          <w:sz w:val="28"/>
          <w:szCs w:val="28"/>
        </w:rPr>
        <w:t xml:space="preserve"> </w:t>
      </w:r>
      <w:r w:rsidRPr="00911CFB">
        <w:rPr>
          <w:b/>
          <w:snapToGrid w:val="0"/>
          <w:sz w:val="28"/>
          <w:szCs w:val="28"/>
        </w:rPr>
        <w:t>на потребительский рынок</w:t>
      </w:r>
    </w:p>
    <w:p w14:paraId="192716E9" w14:textId="77777777" w:rsidR="00911CFB" w:rsidRPr="00911CFB" w:rsidRDefault="00911CFB" w:rsidP="00911CFB">
      <w:pPr>
        <w:jc w:val="right"/>
        <w:rPr>
          <w:snapToGrid w:val="0"/>
          <w:sz w:val="28"/>
          <w:szCs w:val="28"/>
        </w:rPr>
      </w:pPr>
      <w:r w:rsidRPr="00911CFB">
        <w:rPr>
          <w:snapToGrid w:val="0"/>
          <w:sz w:val="28"/>
          <w:szCs w:val="28"/>
        </w:rPr>
        <w:t>тыс. руб.</w:t>
      </w:r>
    </w:p>
    <w:tbl>
      <w:tblPr>
        <w:tblW w:w="9498" w:type="dxa"/>
        <w:jc w:val="center"/>
        <w:tblLook w:val="04A0" w:firstRow="1" w:lastRow="0" w:firstColumn="1" w:lastColumn="0" w:noHBand="0" w:noVBand="1"/>
      </w:tblPr>
      <w:tblGrid>
        <w:gridCol w:w="640"/>
        <w:gridCol w:w="7157"/>
        <w:gridCol w:w="1701"/>
      </w:tblGrid>
      <w:tr w:rsidR="00911CFB" w:rsidRPr="00911CFB" w14:paraId="3348DBB0" w14:textId="77777777" w:rsidTr="00E6267D">
        <w:trPr>
          <w:trHeight w:val="670"/>
          <w:jc w:val="center"/>
        </w:trPr>
        <w:tc>
          <w:tcPr>
            <w:tcW w:w="64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BA6A1BE" w14:textId="77777777" w:rsidR="00911CFB" w:rsidRPr="00911CFB" w:rsidRDefault="00911CFB" w:rsidP="00911CFB">
            <w:pPr>
              <w:jc w:val="center"/>
              <w:rPr>
                <w:color w:val="000000"/>
                <w:sz w:val="28"/>
                <w:szCs w:val="28"/>
              </w:rPr>
            </w:pPr>
            <w:r w:rsidRPr="00911CFB">
              <w:rPr>
                <w:color w:val="000000"/>
                <w:sz w:val="28"/>
                <w:szCs w:val="28"/>
              </w:rPr>
              <w:t>№ п/п</w:t>
            </w:r>
          </w:p>
        </w:tc>
        <w:tc>
          <w:tcPr>
            <w:tcW w:w="715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97B93D" w14:textId="77777777" w:rsidR="00911CFB" w:rsidRPr="00911CFB" w:rsidRDefault="00911CFB" w:rsidP="00911CFB">
            <w:pPr>
              <w:jc w:val="center"/>
              <w:rPr>
                <w:color w:val="000000"/>
                <w:sz w:val="28"/>
                <w:szCs w:val="28"/>
              </w:rPr>
            </w:pPr>
            <w:r w:rsidRPr="00911CFB">
              <w:rPr>
                <w:color w:val="000000"/>
                <w:sz w:val="28"/>
                <w:szCs w:val="28"/>
              </w:rPr>
              <w:t>Наименование расхода</w:t>
            </w:r>
          </w:p>
        </w:tc>
        <w:tc>
          <w:tcPr>
            <w:tcW w:w="1701" w:type="dxa"/>
            <w:tcBorders>
              <w:top w:val="single" w:sz="4" w:space="0" w:color="auto"/>
              <w:left w:val="nil"/>
              <w:right w:val="single" w:sz="4" w:space="0" w:color="auto"/>
            </w:tcBorders>
            <w:shd w:val="clear" w:color="auto" w:fill="auto"/>
            <w:vAlign w:val="center"/>
            <w:hideMark/>
          </w:tcPr>
          <w:p w14:paraId="61AA0A03" w14:textId="77777777" w:rsidR="00911CFB" w:rsidRPr="00911CFB" w:rsidRDefault="00911CFB" w:rsidP="00911CFB">
            <w:pPr>
              <w:jc w:val="center"/>
              <w:rPr>
                <w:color w:val="000000"/>
                <w:sz w:val="28"/>
                <w:szCs w:val="28"/>
              </w:rPr>
            </w:pPr>
            <w:r w:rsidRPr="00911CFB">
              <w:rPr>
                <w:color w:val="000000"/>
                <w:sz w:val="28"/>
                <w:szCs w:val="28"/>
              </w:rPr>
              <w:t xml:space="preserve">Факт </w:t>
            </w:r>
          </w:p>
          <w:p w14:paraId="534EFF6A" w14:textId="77777777" w:rsidR="00911CFB" w:rsidRPr="00911CFB" w:rsidRDefault="00911CFB" w:rsidP="00911CFB">
            <w:pPr>
              <w:jc w:val="center"/>
              <w:rPr>
                <w:color w:val="000000"/>
                <w:sz w:val="28"/>
                <w:szCs w:val="28"/>
              </w:rPr>
            </w:pPr>
            <w:r w:rsidRPr="00911CFB">
              <w:rPr>
                <w:color w:val="000000"/>
                <w:sz w:val="28"/>
                <w:szCs w:val="28"/>
              </w:rPr>
              <w:t>2023 год</w:t>
            </w:r>
          </w:p>
          <w:p w14:paraId="18A955AF" w14:textId="77777777" w:rsidR="00911CFB" w:rsidRPr="00911CFB" w:rsidRDefault="00911CFB" w:rsidP="00911CFB">
            <w:pPr>
              <w:jc w:val="center"/>
              <w:rPr>
                <w:color w:val="000000"/>
                <w:sz w:val="28"/>
                <w:szCs w:val="28"/>
              </w:rPr>
            </w:pPr>
          </w:p>
        </w:tc>
      </w:tr>
      <w:tr w:rsidR="00911CFB" w:rsidRPr="00911CFB" w14:paraId="0024DF79" w14:textId="77777777" w:rsidTr="00E6267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D20C2DC" w14:textId="77777777" w:rsidR="00911CFB" w:rsidRPr="00911CFB" w:rsidRDefault="00911CFB" w:rsidP="00911CFB">
            <w:pPr>
              <w:jc w:val="center"/>
              <w:rPr>
                <w:color w:val="000000"/>
                <w:sz w:val="28"/>
                <w:szCs w:val="28"/>
              </w:rPr>
            </w:pPr>
            <w:r w:rsidRPr="00911CFB">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3CE0362F" w14:textId="77777777" w:rsidR="00911CFB" w:rsidRPr="00911CFB" w:rsidRDefault="00911CFB" w:rsidP="00911CFB">
            <w:pPr>
              <w:rPr>
                <w:color w:val="000000"/>
                <w:sz w:val="28"/>
                <w:szCs w:val="28"/>
              </w:rPr>
            </w:pPr>
            <w:r w:rsidRPr="00911CFB">
              <w:rPr>
                <w:color w:val="000000"/>
                <w:sz w:val="28"/>
                <w:szCs w:val="28"/>
              </w:rPr>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B6EC3" w14:textId="77777777" w:rsidR="00911CFB" w:rsidRPr="00911CFB" w:rsidRDefault="00911CFB" w:rsidP="00911CFB">
            <w:pPr>
              <w:jc w:val="center"/>
            </w:pPr>
            <w:r w:rsidRPr="00911CFB">
              <w:rPr>
                <w:snapToGrid w:val="0"/>
                <w:sz w:val="28"/>
                <w:szCs w:val="28"/>
              </w:rPr>
              <w:t>76 861,03</w:t>
            </w:r>
          </w:p>
        </w:tc>
      </w:tr>
      <w:tr w:rsidR="00911CFB" w:rsidRPr="00911CFB" w14:paraId="407462BF" w14:textId="77777777" w:rsidTr="00E6267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19DD404" w14:textId="77777777" w:rsidR="00911CFB" w:rsidRPr="00911CFB" w:rsidRDefault="00911CFB" w:rsidP="00911CFB">
            <w:pPr>
              <w:jc w:val="center"/>
              <w:rPr>
                <w:color w:val="000000"/>
                <w:sz w:val="28"/>
                <w:szCs w:val="28"/>
              </w:rPr>
            </w:pPr>
            <w:r w:rsidRPr="00911CFB">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3EDB5F20" w14:textId="77777777" w:rsidR="00911CFB" w:rsidRPr="00911CFB" w:rsidRDefault="00911CFB" w:rsidP="00911CFB">
            <w:pPr>
              <w:jc w:val="both"/>
              <w:rPr>
                <w:color w:val="000000"/>
                <w:sz w:val="28"/>
                <w:szCs w:val="28"/>
              </w:rPr>
            </w:pPr>
            <w:r w:rsidRPr="00911CFB">
              <w:rPr>
                <w:color w:val="000000"/>
                <w:sz w:val="28"/>
                <w:szCs w:val="28"/>
              </w:rPr>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0DD2F83" w14:textId="77777777" w:rsidR="00911CFB" w:rsidRPr="00911CFB" w:rsidRDefault="00911CFB" w:rsidP="00911CFB">
            <w:pPr>
              <w:jc w:val="center"/>
              <w:rPr>
                <w:snapToGrid w:val="0"/>
                <w:sz w:val="28"/>
                <w:szCs w:val="28"/>
              </w:rPr>
            </w:pPr>
            <w:r w:rsidRPr="00911CFB">
              <w:rPr>
                <w:snapToGrid w:val="0"/>
                <w:sz w:val="28"/>
                <w:szCs w:val="28"/>
              </w:rPr>
              <w:t>11 204,46</w:t>
            </w:r>
          </w:p>
        </w:tc>
      </w:tr>
      <w:tr w:rsidR="00911CFB" w:rsidRPr="00911CFB" w14:paraId="4955A9A6" w14:textId="77777777" w:rsidTr="00E6267D">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FD0F08" w14:textId="77777777" w:rsidR="00911CFB" w:rsidRPr="00911CFB" w:rsidRDefault="00911CFB" w:rsidP="00911CFB">
            <w:pPr>
              <w:jc w:val="center"/>
              <w:rPr>
                <w:color w:val="000000"/>
                <w:sz w:val="28"/>
                <w:szCs w:val="28"/>
              </w:rPr>
            </w:pPr>
            <w:r w:rsidRPr="00911CFB">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46367C73" w14:textId="77777777" w:rsidR="00911CFB" w:rsidRPr="00911CFB" w:rsidRDefault="00911CFB" w:rsidP="00911CFB">
            <w:pPr>
              <w:jc w:val="both"/>
              <w:rPr>
                <w:color w:val="000000"/>
                <w:sz w:val="28"/>
                <w:szCs w:val="28"/>
              </w:rPr>
            </w:pPr>
            <w:r w:rsidRPr="00911CFB">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35119C0" w14:textId="77777777" w:rsidR="00911CFB" w:rsidRPr="00911CFB" w:rsidRDefault="00911CFB" w:rsidP="00911CFB">
            <w:pPr>
              <w:jc w:val="center"/>
              <w:rPr>
                <w:snapToGrid w:val="0"/>
                <w:sz w:val="28"/>
                <w:szCs w:val="28"/>
              </w:rPr>
            </w:pPr>
            <w:r w:rsidRPr="00911CFB">
              <w:rPr>
                <w:snapToGrid w:val="0"/>
                <w:sz w:val="28"/>
                <w:szCs w:val="28"/>
              </w:rPr>
              <w:t>92 193,68</w:t>
            </w:r>
          </w:p>
        </w:tc>
      </w:tr>
      <w:tr w:rsidR="00911CFB" w:rsidRPr="00911CFB" w14:paraId="399D8B0C" w14:textId="77777777" w:rsidTr="00E6267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65A2968" w14:textId="77777777" w:rsidR="00911CFB" w:rsidRPr="00911CFB" w:rsidRDefault="00911CFB" w:rsidP="00911CFB">
            <w:pPr>
              <w:jc w:val="center"/>
              <w:rPr>
                <w:color w:val="000000"/>
                <w:sz w:val="28"/>
                <w:szCs w:val="28"/>
              </w:rPr>
            </w:pPr>
            <w:r w:rsidRPr="00911CFB">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7BF36E64" w14:textId="77777777" w:rsidR="00911CFB" w:rsidRPr="00911CFB" w:rsidRDefault="00911CFB" w:rsidP="00911CFB">
            <w:pPr>
              <w:jc w:val="both"/>
              <w:rPr>
                <w:color w:val="000000"/>
                <w:sz w:val="28"/>
                <w:szCs w:val="28"/>
              </w:rPr>
            </w:pPr>
            <w:r w:rsidRPr="00911CFB">
              <w:rPr>
                <w:color w:val="000000"/>
                <w:sz w:val="28"/>
                <w:szCs w:val="28"/>
              </w:rPr>
              <w:t>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4DEFD05" w14:textId="77777777" w:rsidR="00911CFB" w:rsidRPr="00911CFB" w:rsidRDefault="00911CFB" w:rsidP="00911CFB">
            <w:pPr>
              <w:jc w:val="center"/>
              <w:rPr>
                <w:snapToGrid w:val="0"/>
                <w:sz w:val="28"/>
                <w:szCs w:val="28"/>
              </w:rPr>
            </w:pPr>
            <w:r w:rsidRPr="00911CFB">
              <w:rPr>
                <w:snapToGrid w:val="0"/>
                <w:sz w:val="28"/>
                <w:szCs w:val="28"/>
              </w:rPr>
              <w:t>0</w:t>
            </w:r>
          </w:p>
        </w:tc>
      </w:tr>
      <w:tr w:rsidR="00911CFB" w:rsidRPr="00911CFB" w14:paraId="58DEAB0D" w14:textId="77777777" w:rsidTr="00E6267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BEC2A37" w14:textId="77777777" w:rsidR="00911CFB" w:rsidRPr="00911CFB" w:rsidRDefault="00911CFB" w:rsidP="00911CFB">
            <w:pPr>
              <w:jc w:val="center"/>
              <w:rPr>
                <w:color w:val="000000"/>
                <w:sz w:val="28"/>
                <w:szCs w:val="28"/>
              </w:rPr>
            </w:pPr>
            <w:r w:rsidRPr="00911CFB">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5E1C7E88" w14:textId="77777777" w:rsidR="00911CFB" w:rsidRPr="00911CFB" w:rsidRDefault="00911CFB" w:rsidP="00911CFB">
            <w:pPr>
              <w:jc w:val="both"/>
              <w:rPr>
                <w:color w:val="000000"/>
                <w:sz w:val="28"/>
                <w:szCs w:val="28"/>
              </w:rPr>
            </w:pPr>
            <w:r w:rsidRPr="00911CFB">
              <w:rPr>
                <w:color w:val="000000"/>
                <w:sz w:val="28"/>
                <w:szCs w:val="28"/>
              </w:rPr>
              <w:t>Расчётная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62F1FAC" w14:textId="77777777" w:rsidR="00911CFB" w:rsidRPr="00911CFB" w:rsidRDefault="00911CFB" w:rsidP="00911CFB">
            <w:pPr>
              <w:jc w:val="center"/>
              <w:rPr>
                <w:snapToGrid w:val="0"/>
                <w:sz w:val="28"/>
                <w:szCs w:val="28"/>
              </w:rPr>
            </w:pPr>
            <w:r w:rsidRPr="00911CFB">
              <w:rPr>
                <w:snapToGrid w:val="0"/>
                <w:sz w:val="28"/>
                <w:szCs w:val="28"/>
              </w:rPr>
              <w:t>0</w:t>
            </w:r>
          </w:p>
        </w:tc>
      </w:tr>
      <w:tr w:rsidR="00911CFB" w:rsidRPr="00911CFB" w14:paraId="45D03C16" w14:textId="77777777" w:rsidTr="00E6267D">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154F9F2" w14:textId="77777777" w:rsidR="00911CFB" w:rsidRPr="00911CFB" w:rsidRDefault="00911CFB" w:rsidP="00911CFB">
            <w:pPr>
              <w:jc w:val="center"/>
              <w:rPr>
                <w:color w:val="000000"/>
                <w:sz w:val="28"/>
                <w:szCs w:val="28"/>
              </w:rPr>
            </w:pPr>
            <w:r w:rsidRPr="00911CFB">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6405AC27" w14:textId="77777777" w:rsidR="00911CFB" w:rsidRPr="00911CFB" w:rsidRDefault="00911CFB" w:rsidP="00911CFB">
            <w:pPr>
              <w:jc w:val="both"/>
              <w:rPr>
                <w:color w:val="000000"/>
                <w:sz w:val="28"/>
                <w:szCs w:val="28"/>
              </w:rPr>
            </w:pPr>
            <w:r w:rsidRPr="00911CFB">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8AA3C18" w14:textId="77777777" w:rsidR="00911CFB" w:rsidRPr="00911CFB" w:rsidRDefault="00911CFB" w:rsidP="00911CFB">
            <w:pPr>
              <w:jc w:val="center"/>
              <w:rPr>
                <w:snapToGrid w:val="0"/>
                <w:sz w:val="28"/>
                <w:szCs w:val="28"/>
              </w:rPr>
            </w:pPr>
            <w:r w:rsidRPr="00911CFB">
              <w:rPr>
                <w:snapToGrid w:val="0"/>
                <w:sz w:val="28"/>
                <w:szCs w:val="28"/>
              </w:rPr>
              <w:t>0</w:t>
            </w:r>
          </w:p>
        </w:tc>
      </w:tr>
      <w:tr w:rsidR="00911CFB" w:rsidRPr="00911CFB" w14:paraId="0F272745" w14:textId="77777777" w:rsidTr="00E6267D">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9DE9E3" w14:textId="77777777" w:rsidR="00911CFB" w:rsidRPr="00911CFB" w:rsidRDefault="00911CFB" w:rsidP="00911CFB">
            <w:pPr>
              <w:jc w:val="center"/>
              <w:rPr>
                <w:color w:val="000000"/>
                <w:sz w:val="28"/>
                <w:szCs w:val="28"/>
              </w:rPr>
            </w:pPr>
            <w:r w:rsidRPr="00911CFB">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252297C3" w14:textId="77777777" w:rsidR="00911CFB" w:rsidRPr="00911CFB" w:rsidRDefault="00911CFB" w:rsidP="00911CFB">
            <w:pPr>
              <w:jc w:val="both"/>
              <w:rPr>
                <w:color w:val="000000"/>
                <w:sz w:val="28"/>
                <w:szCs w:val="28"/>
              </w:rPr>
            </w:pPr>
            <w:r w:rsidRPr="00911CFB">
              <w:rPr>
                <w:color w:val="000000"/>
                <w:sz w:val="28"/>
                <w:szCs w:val="28"/>
              </w:rPr>
              <w:t>Корректировка с целью учёта отклонения фактических значений параметров расчёта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B24D5B4" w14:textId="77777777" w:rsidR="00911CFB" w:rsidRPr="00911CFB" w:rsidRDefault="00911CFB" w:rsidP="00911CFB">
            <w:pPr>
              <w:jc w:val="center"/>
              <w:rPr>
                <w:snapToGrid w:val="0"/>
                <w:sz w:val="28"/>
                <w:szCs w:val="28"/>
              </w:rPr>
            </w:pPr>
            <w:r w:rsidRPr="00911CFB">
              <w:rPr>
                <w:snapToGrid w:val="0"/>
                <w:sz w:val="28"/>
                <w:szCs w:val="28"/>
              </w:rPr>
              <w:t>0</w:t>
            </w:r>
          </w:p>
        </w:tc>
      </w:tr>
      <w:tr w:rsidR="00911CFB" w:rsidRPr="00911CFB" w14:paraId="77882507" w14:textId="77777777" w:rsidTr="00E6267D">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1A437A" w14:textId="77777777" w:rsidR="00911CFB" w:rsidRPr="00911CFB" w:rsidRDefault="00911CFB" w:rsidP="00911CFB">
            <w:pPr>
              <w:jc w:val="center"/>
              <w:rPr>
                <w:color w:val="000000"/>
                <w:sz w:val="28"/>
                <w:szCs w:val="28"/>
              </w:rPr>
            </w:pPr>
            <w:r w:rsidRPr="00911CFB">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469B8F1D" w14:textId="77777777" w:rsidR="00911CFB" w:rsidRPr="00911CFB" w:rsidRDefault="00911CFB" w:rsidP="00911CFB">
            <w:pPr>
              <w:jc w:val="both"/>
              <w:rPr>
                <w:color w:val="000000"/>
                <w:sz w:val="28"/>
                <w:szCs w:val="28"/>
              </w:rPr>
            </w:pPr>
            <w:r w:rsidRPr="00911CFB">
              <w:rPr>
                <w:color w:val="000000"/>
                <w:sz w:val="28"/>
                <w:szCs w:val="28"/>
              </w:rPr>
              <w:t>Корректировка с учётом надежности и качества реализуемых товаров (оказываемых услуг), подлежащая учёту в НВВ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8CE25AC" w14:textId="77777777" w:rsidR="00911CFB" w:rsidRPr="00911CFB" w:rsidRDefault="00911CFB" w:rsidP="00911CFB">
            <w:pPr>
              <w:jc w:val="center"/>
              <w:rPr>
                <w:snapToGrid w:val="0"/>
                <w:sz w:val="28"/>
                <w:szCs w:val="28"/>
              </w:rPr>
            </w:pPr>
            <w:r w:rsidRPr="00911CFB">
              <w:rPr>
                <w:snapToGrid w:val="0"/>
                <w:sz w:val="28"/>
                <w:szCs w:val="28"/>
              </w:rPr>
              <w:t>0</w:t>
            </w:r>
          </w:p>
        </w:tc>
      </w:tr>
      <w:tr w:rsidR="00911CFB" w:rsidRPr="00911CFB" w14:paraId="4EC68465" w14:textId="77777777" w:rsidTr="00E6267D">
        <w:trPr>
          <w:trHeight w:val="6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D016CD0" w14:textId="77777777" w:rsidR="00911CFB" w:rsidRPr="00911CFB" w:rsidRDefault="00911CFB" w:rsidP="00911CFB">
            <w:pPr>
              <w:jc w:val="center"/>
              <w:rPr>
                <w:color w:val="000000"/>
                <w:sz w:val="28"/>
                <w:szCs w:val="28"/>
              </w:rPr>
            </w:pPr>
            <w:r w:rsidRPr="00911CFB">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7AB8375C" w14:textId="77777777" w:rsidR="00911CFB" w:rsidRPr="00911CFB" w:rsidRDefault="00911CFB" w:rsidP="00911CFB">
            <w:pPr>
              <w:jc w:val="both"/>
              <w:rPr>
                <w:color w:val="000000"/>
                <w:sz w:val="28"/>
                <w:szCs w:val="28"/>
              </w:rPr>
            </w:pPr>
            <w:r w:rsidRPr="00911CFB">
              <w:rPr>
                <w:color w:val="000000"/>
                <w:sz w:val="28"/>
                <w:szCs w:val="28"/>
              </w:rPr>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830AF6C" w14:textId="77777777" w:rsidR="00911CFB" w:rsidRPr="00911CFB" w:rsidRDefault="00911CFB" w:rsidP="00911CFB">
            <w:pPr>
              <w:jc w:val="center"/>
              <w:rPr>
                <w:snapToGrid w:val="0"/>
                <w:sz w:val="28"/>
                <w:szCs w:val="28"/>
              </w:rPr>
            </w:pPr>
            <w:r w:rsidRPr="00911CFB">
              <w:rPr>
                <w:snapToGrid w:val="0"/>
                <w:sz w:val="28"/>
                <w:szCs w:val="28"/>
              </w:rPr>
              <w:t>0</w:t>
            </w:r>
          </w:p>
        </w:tc>
      </w:tr>
      <w:tr w:rsidR="00911CFB" w:rsidRPr="00911CFB" w14:paraId="7E9B869B" w14:textId="77777777" w:rsidTr="00E6267D">
        <w:trPr>
          <w:trHeight w:val="24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0D1FF71" w14:textId="77777777" w:rsidR="00911CFB" w:rsidRPr="00911CFB" w:rsidRDefault="00911CFB" w:rsidP="00911CFB">
            <w:pPr>
              <w:jc w:val="center"/>
              <w:rPr>
                <w:color w:val="000000"/>
                <w:sz w:val="28"/>
                <w:szCs w:val="28"/>
              </w:rPr>
            </w:pPr>
            <w:r w:rsidRPr="00911CFB">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03416959" w14:textId="77777777" w:rsidR="00911CFB" w:rsidRPr="00911CFB" w:rsidRDefault="00911CFB" w:rsidP="00911CFB">
            <w:pPr>
              <w:jc w:val="both"/>
              <w:rPr>
                <w:color w:val="000000"/>
                <w:sz w:val="28"/>
                <w:szCs w:val="28"/>
              </w:rPr>
            </w:pPr>
            <w:r w:rsidRPr="00911CFB">
              <w:rPr>
                <w:color w:val="000000"/>
                <w:sz w:val="28"/>
                <w:szCs w:val="28"/>
              </w:rPr>
              <w:t>Корректировка, подлежащая учёту в НВВ</w:t>
            </w:r>
            <w:r w:rsidRPr="00911CFB">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F731FE5" w14:textId="77777777" w:rsidR="00911CFB" w:rsidRPr="00911CFB" w:rsidRDefault="00911CFB" w:rsidP="00911CFB">
            <w:pPr>
              <w:jc w:val="center"/>
              <w:rPr>
                <w:snapToGrid w:val="0"/>
                <w:sz w:val="28"/>
                <w:szCs w:val="28"/>
              </w:rPr>
            </w:pPr>
            <w:r w:rsidRPr="00911CFB">
              <w:rPr>
                <w:snapToGrid w:val="0"/>
                <w:sz w:val="28"/>
                <w:szCs w:val="28"/>
              </w:rPr>
              <w:t>0</w:t>
            </w:r>
          </w:p>
        </w:tc>
      </w:tr>
      <w:tr w:rsidR="00911CFB" w:rsidRPr="00911CFB" w14:paraId="6C5CE466" w14:textId="77777777" w:rsidTr="00E6267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F87E72A" w14:textId="77777777" w:rsidR="00911CFB" w:rsidRPr="00911CFB" w:rsidRDefault="00911CFB" w:rsidP="00911CFB">
            <w:pPr>
              <w:jc w:val="center"/>
              <w:rPr>
                <w:color w:val="000000"/>
                <w:sz w:val="28"/>
                <w:szCs w:val="28"/>
              </w:rPr>
            </w:pPr>
            <w:r w:rsidRPr="00911CFB">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0BBBFDAB" w14:textId="77777777" w:rsidR="00911CFB" w:rsidRPr="00911CFB" w:rsidRDefault="00911CFB" w:rsidP="00911CFB">
            <w:pPr>
              <w:jc w:val="both"/>
              <w:rPr>
                <w:color w:val="000000"/>
                <w:sz w:val="28"/>
                <w:szCs w:val="28"/>
              </w:rPr>
            </w:pPr>
            <w:r w:rsidRPr="00911CFB">
              <w:rPr>
                <w:color w:val="000000"/>
                <w:sz w:val="28"/>
                <w:szCs w:val="28"/>
              </w:rPr>
              <w:t>ИТОГО необходимая валовая выручка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5FF4091" w14:textId="77777777" w:rsidR="00911CFB" w:rsidRPr="00911CFB" w:rsidRDefault="00911CFB" w:rsidP="00911CFB">
            <w:pPr>
              <w:jc w:val="center"/>
              <w:rPr>
                <w:snapToGrid w:val="0"/>
                <w:sz w:val="28"/>
                <w:szCs w:val="28"/>
              </w:rPr>
            </w:pPr>
            <w:r w:rsidRPr="00911CFB">
              <w:rPr>
                <w:snapToGrid w:val="0"/>
                <w:sz w:val="28"/>
                <w:szCs w:val="28"/>
              </w:rPr>
              <w:t>180 259,17</w:t>
            </w:r>
          </w:p>
        </w:tc>
      </w:tr>
    </w:tbl>
    <w:p w14:paraId="42B30235" w14:textId="77777777" w:rsidR="00911CFB" w:rsidRPr="00911CFB" w:rsidRDefault="00911CFB" w:rsidP="00911CFB">
      <w:pPr>
        <w:autoSpaceDE w:val="0"/>
        <w:autoSpaceDN w:val="0"/>
        <w:adjustRightInd w:val="0"/>
        <w:ind w:firstLine="709"/>
        <w:jc w:val="both"/>
        <w:rPr>
          <w:snapToGrid w:val="0"/>
          <w:color w:val="000000"/>
          <w:sz w:val="28"/>
          <w:szCs w:val="28"/>
          <w:lang w:eastAsia="en-US"/>
        </w:rPr>
      </w:pPr>
    </w:p>
    <w:p w14:paraId="68688D7C" w14:textId="77777777" w:rsidR="00911CFB" w:rsidRPr="00911CFB" w:rsidRDefault="00911CFB" w:rsidP="00911CFB">
      <w:pPr>
        <w:autoSpaceDE w:val="0"/>
        <w:autoSpaceDN w:val="0"/>
        <w:adjustRightInd w:val="0"/>
        <w:ind w:firstLine="709"/>
        <w:jc w:val="both"/>
        <w:rPr>
          <w:snapToGrid w:val="0"/>
          <w:color w:val="000000"/>
          <w:sz w:val="28"/>
          <w:szCs w:val="28"/>
          <w:lang w:eastAsia="en-US"/>
        </w:rPr>
      </w:pPr>
      <w:r w:rsidRPr="00911CFB">
        <w:rPr>
          <w:snapToGrid w:val="0"/>
          <w:color w:val="000000"/>
          <w:sz w:val="28"/>
          <w:szCs w:val="28"/>
          <w:lang w:eastAsia="en-US"/>
        </w:rPr>
        <w:t>Выручка от реализации рассчитана согласно пункту 52 Методических указаний, исходя из фактического объёма полезного отпуска тепловой энергии и тарифов, установленных РЭК Кузбасса на 2022 год.</w:t>
      </w:r>
    </w:p>
    <w:p w14:paraId="0E08ACE9" w14:textId="77777777" w:rsidR="00911CFB" w:rsidRPr="00911CFB" w:rsidRDefault="00911CFB" w:rsidP="00911CFB">
      <w:pPr>
        <w:ind w:left="1211" w:right="-1"/>
        <w:jc w:val="right"/>
        <w:rPr>
          <w:snapToGrid w:val="0"/>
          <w:color w:val="000000"/>
          <w:sz w:val="28"/>
          <w:szCs w:val="28"/>
        </w:rPr>
      </w:pPr>
      <w:r w:rsidRPr="00911CFB">
        <w:rPr>
          <w:snapToGrid w:val="0"/>
          <w:color w:val="000000"/>
          <w:sz w:val="28"/>
          <w:szCs w:val="28"/>
        </w:rPr>
        <w:br w:type="page"/>
      </w:r>
      <w:r w:rsidRPr="00911CFB">
        <w:rPr>
          <w:snapToGrid w:val="0"/>
          <w:color w:val="000000"/>
          <w:sz w:val="28"/>
          <w:szCs w:val="28"/>
        </w:rPr>
        <w:lastRenderedPageBreak/>
        <w:t>Таблица 7</w:t>
      </w:r>
    </w:p>
    <w:p w14:paraId="7DDE1878" w14:textId="77777777" w:rsidR="00911CFB" w:rsidRPr="00911CFB" w:rsidRDefault="00911CFB" w:rsidP="00911CFB">
      <w:pPr>
        <w:keepNext/>
        <w:keepLines/>
        <w:jc w:val="center"/>
        <w:outlineLvl w:val="1"/>
        <w:rPr>
          <w:rFonts w:eastAsia="Calibri"/>
          <w:b/>
          <w:sz w:val="28"/>
          <w:szCs w:val="28"/>
          <w:lang w:eastAsia="en-US"/>
        </w:rPr>
      </w:pPr>
      <w:r w:rsidRPr="00911CFB">
        <w:rPr>
          <w:rFonts w:eastAsia="Calibri"/>
          <w:b/>
          <w:sz w:val="28"/>
          <w:szCs w:val="28"/>
          <w:lang w:eastAsia="en-US"/>
        </w:rPr>
        <w:t xml:space="preserve">Расчёт корректировки с целью учёта отклонений фактических значений параметров расчёта тарифов от значений, учтенных при установлении тарифов на </w:t>
      </w:r>
      <w:r w:rsidRPr="00911CFB">
        <w:rPr>
          <w:rFonts w:eastAsia="Calibri"/>
          <w:b/>
          <w:color w:val="000000"/>
          <w:sz w:val="28"/>
          <w:szCs w:val="28"/>
          <w:lang w:eastAsia="en-US"/>
        </w:rPr>
        <w:t xml:space="preserve">тепловую энергию </w:t>
      </w:r>
      <w:r w:rsidRPr="00911CFB">
        <w:rPr>
          <w:rFonts w:eastAsia="Calibri"/>
          <w:b/>
          <w:sz w:val="28"/>
          <w:szCs w:val="28"/>
          <w:lang w:eastAsia="en-US"/>
        </w:rPr>
        <w:t>(дельта НВВ) на потребительский рынок</w:t>
      </w:r>
    </w:p>
    <w:p w14:paraId="4C5DABC7" w14:textId="77777777" w:rsidR="00911CFB" w:rsidRPr="00911CFB" w:rsidRDefault="00911CFB" w:rsidP="00911CFB">
      <w:pPr>
        <w:rPr>
          <w:snapToGrid w:val="0"/>
          <w:sz w:val="28"/>
          <w:szCs w:val="28"/>
          <w:lang w:eastAsia="en-U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911CFB" w:rsidRPr="00911CFB" w14:paraId="667127C3" w14:textId="77777777" w:rsidTr="00E6267D">
        <w:trPr>
          <w:trHeight w:val="300"/>
          <w:jc w:val="center"/>
        </w:trPr>
        <w:tc>
          <w:tcPr>
            <w:tcW w:w="6220" w:type="dxa"/>
            <w:shd w:val="clear" w:color="auto" w:fill="auto"/>
            <w:vAlign w:val="center"/>
            <w:hideMark/>
          </w:tcPr>
          <w:p w14:paraId="4093D89F" w14:textId="77777777" w:rsidR="00911CFB" w:rsidRPr="00911CFB" w:rsidRDefault="00911CFB" w:rsidP="00911CFB">
            <w:pPr>
              <w:jc w:val="both"/>
              <w:rPr>
                <w:sz w:val="28"/>
                <w:szCs w:val="28"/>
              </w:rPr>
            </w:pPr>
            <w:r w:rsidRPr="00911CFB">
              <w:rPr>
                <w:sz w:val="28"/>
                <w:szCs w:val="28"/>
              </w:rPr>
              <w:t>Фактическая необходимая валовая выручка</w:t>
            </w:r>
            <w:r w:rsidRPr="00911CFB">
              <w:rPr>
                <w:snapToGrid w:val="0"/>
                <w:sz w:val="28"/>
                <w:szCs w:val="28"/>
              </w:rPr>
              <w:t xml:space="preserve"> </w:t>
            </w:r>
            <w:r w:rsidRPr="00911CFB">
              <w:rPr>
                <w:sz w:val="28"/>
                <w:szCs w:val="28"/>
              </w:rPr>
              <w:t>на потребительский рынок</w:t>
            </w:r>
          </w:p>
        </w:tc>
        <w:tc>
          <w:tcPr>
            <w:tcW w:w="1435" w:type="dxa"/>
            <w:vAlign w:val="center"/>
          </w:tcPr>
          <w:p w14:paraId="02EA11C0" w14:textId="77777777" w:rsidR="00911CFB" w:rsidRPr="00911CFB" w:rsidRDefault="00911CFB" w:rsidP="00911CFB">
            <w:pPr>
              <w:jc w:val="center"/>
              <w:rPr>
                <w:sz w:val="28"/>
                <w:szCs w:val="28"/>
              </w:rPr>
            </w:pPr>
            <w:r w:rsidRPr="00911CFB">
              <w:rPr>
                <w:snapToGrid w:val="0"/>
                <w:sz w:val="28"/>
                <w:szCs w:val="28"/>
              </w:rPr>
              <w:t>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B798E3" w14:textId="77777777" w:rsidR="00911CFB" w:rsidRPr="00911CFB" w:rsidRDefault="00911CFB" w:rsidP="00911CFB">
            <w:pPr>
              <w:jc w:val="center"/>
            </w:pPr>
            <w:r w:rsidRPr="00911CFB">
              <w:rPr>
                <w:snapToGrid w:val="0"/>
                <w:sz w:val="28"/>
                <w:szCs w:val="28"/>
              </w:rPr>
              <w:t>111 423,93</w:t>
            </w:r>
          </w:p>
        </w:tc>
      </w:tr>
      <w:tr w:rsidR="00911CFB" w:rsidRPr="00911CFB" w14:paraId="0049199B" w14:textId="77777777" w:rsidTr="00E6267D">
        <w:trPr>
          <w:trHeight w:val="300"/>
          <w:jc w:val="center"/>
        </w:trPr>
        <w:tc>
          <w:tcPr>
            <w:tcW w:w="6220" w:type="dxa"/>
            <w:shd w:val="clear" w:color="auto" w:fill="auto"/>
            <w:vAlign w:val="center"/>
            <w:hideMark/>
          </w:tcPr>
          <w:p w14:paraId="1E0F58E1" w14:textId="77777777" w:rsidR="00911CFB" w:rsidRPr="00911CFB" w:rsidRDefault="00911CFB" w:rsidP="00911CFB">
            <w:pPr>
              <w:jc w:val="both"/>
              <w:rPr>
                <w:sz w:val="28"/>
                <w:szCs w:val="28"/>
              </w:rPr>
            </w:pPr>
            <w:r w:rsidRPr="00911CFB">
              <w:rPr>
                <w:sz w:val="28"/>
                <w:szCs w:val="28"/>
              </w:rPr>
              <w:t>Выручка от реализации тепловой энергии</w:t>
            </w:r>
          </w:p>
        </w:tc>
        <w:tc>
          <w:tcPr>
            <w:tcW w:w="1435" w:type="dxa"/>
            <w:vAlign w:val="center"/>
          </w:tcPr>
          <w:p w14:paraId="4DD17EF0" w14:textId="77777777" w:rsidR="00911CFB" w:rsidRPr="00911CFB" w:rsidRDefault="00911CFB" w:rsidP="00911CFB">
            <w:pPr>
              <w:jc w:val="center"/>
              <w:rPr>
                <w:snapToGrid w:val="0"/>
                <w:sz w:val="28"/>
                <w:szCs w:val="28"/>
              </w:rPr>
            </w:pPr>
            <w:r w:rsidRPr="00911CFB">
              <w:rPr>
                <w:snapToGrid w:val="0"/>
                <w:sz w:val="28"/>
                <w:szCs w:val="28"/>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78FF96CC" w14:textId="77777777" w:rsidR="00911CFB" w:rsidRPr="00911CFB" w:rsidRDefault="00911CFB" w:rsidP="00911CFB">
            <w:pPr>
              <w:jc w:val="center"/>
              <w:rPr>
                <w:snapToGrid w:val="0"/>
                <w:sz w:val="28"/>
                <w:szCs w:val="28"/>
              </w:rPr>
            </w:pPr>
            <w:r w:rsidRPr="00911CFB">
              <w:rPr>
                <w:snapToGrid w:val="0"/>
                <w:sz w:val="28"/>
                <w:szCs w:val="28"/>
              </w:rPr>
              <w:t>103 013,00</w:t>
            </w:r>
          </w:p>
        </w:tc>
      </w:tr>
      <w:tr w:rsidR="00911CFB" w:rsidRPr="00911CFB" w14:paraId="2EE6A131" w14:textId="77777777" w:rsidTr="00E6267D">
        <w:trPr>
          <w:trHeight w:val="300"/>
          <w:jc w:val="center"/>
        </w:trPr>
        <w:tc>
          <w:tcPr>
            <w:tcW w:w="6220" w:type="dxa"/>
            <w:shd w:val="clear" w:color="auto" w:fill="auto"/>
            <w:vAlign w:val="center"/>
            <w:hideMark/>
          </w:tcPr>
          <w:p w14:paraId="0F680EC7" w14:textId="77777777" w:rsidR="00911CFB" w:rsidRPr="00911CFB" w:rsidRDefault="00911CFB" w:rsidP="00911CFB">
            <w:pPr>
              <w:jc w:val="both"/>
              <w:rPr>
                <w:sz w:val="28"/>
                <w:szCs w:val="28"/>
              </w:rPr>
            </w:pPr>
            <w:r w:rsidRPr="00911CFB">
              <w:rPr>
                <w:sz w:val="28"/>
                <w:szCs w:val="28"/>
              </w:rPr>
              <w:t>1 полугодие</w:t>
            </w:r>
          </w:p>
        </w:tc>
        <w:tc>
          <w:tcPr>
            <w:tcW w:w="1435" w:type="dxa"/>
            <w:vAlign w:val="center"/>
          </w:tcPr>
          <w:p w14:paraId="260B9601" w14:textId="77777777" w:rsidR="00911CFB" w:rsidRPr="00911CFB" w:rsidRDefault="00911CFB" w:rsidP="00911CFB">
            <w:pPr>
              <w:jc w:val="center"/>
              <w:rPr>
                <w:snapToGrid w:val="0"/>
                <w:sz w:val="28"/>
                <w:szCs w:val="28"/>
              </w:rPr>
            </w:pPr>
            <w:r w:rsidRPr="00911CFB">
              <w:rPr>
                <w:snapToGrid w:val="0"/>
                <w:sz w:val="28"/>
                <w:szCs w:val="28"/>
              </w:rPr>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25865E91" w14:textId="77777777" w:rsidR="00911CFB" w:rsidRPr="00911CFB" w:rsidRDefault="00911CFB" w:rsidP="00911CFB">
            <w:pPr>
              <w:jc w:val="center"/>
              <w:rPr>
                <w:snapToGrid w:val="0"/>
                <w:sz w:val="28"/>
                <w:szCs w:val="28"/>
              </w:rPr>
            </w:pPr>
            <w:r w:rsidRPr="00911CFB">
              <w:rPr>
                <w:snapToGrid w:val="0"/>
                <w:sz w:val="28"/>
                <w:szCs w:val="28"/>
              </w:rPr>
              <w:t>59 153,95</w:t>
            </w:r>
          </w:p>
        </w:tc>
      </w:tr>
      <w:tr w:rsidR="00911CFB" w:rsidRPr="00911CFB" w14:paraId="71E155BD" w14:textId="77777777" w:rsidTr="00E6267D">
        <w:trPr>
          <w:trHeight w:val="300"/>
          <w:jc w:val="center"/>
        </w:trPr>
        <w:tc>
          <w:tcPr>
            <w:tcW w:w="6220" w:type="dxa"/>
            <w:shd w:val="clear" w:color="auto" w:fill="auto"/>
            <w:vAlign w:val="center"/>
            <w:hideMark/>
          </w:tcPr>
          <w:p w14:paraId="60C29756" w14:textId="77777777" w:rsidR="00911CFB" w:rsidRPr="00911CFB" w:rsidRDefault="00911CFB" w:rsidP="00911CFB">
            <w:pPr>
              <w:jc w:val="both"/>
              <w:rPr>
                <w:sz w:val="28"/>
                <w:szCs w:val="28"/>
              </w:rPr>
            </w:pPr>
            <w:r w:rsidRPr="00911CFB">
              <w:rPr>
                <w:sz w:val="28"/>
                <w:szCs w:val="28"/>
              </w:rPr>
              <w:t>2 полугодие</w:t>
            </w:r>
          </w:p>
        </w:tc>
        <w:tc>
          <w:tcPr>
            <w:tcW w:w="1435" w:type="dxa"/>
            <w:vAlign w:val="center"/>
          </w:tcPr>
          <w:p w14:paraId="2434A379" w14:textId="77777777" w:rsidR="00911CFB" w:rsidRPr="00911CFB" w:rsidRDefault="00911CFB" w:rsidP="00911CFB">
            <w:pPr>
              <w:jc w:val="center"/>
              <w:rPr>
                <w:snapToGrid w:val="0"/>
                <w:sz w:val="28"/>
                <w:szCs w:val="28"/>
              </w:rPr>
            </w:pPr>
            <w:r w:rsidRPr="00911CFB">
              <w:rPr>
                <w:snapToGrid w:val="0"/>
                <w:sz w:val="28"/>
                <w:szCs w:val="28"/>
              </w:rPr>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12701BA5" w14:textId="77777777" w:rsidR="00911CFB" w:rsidRPr="00911CFB" w:rsidRDefault="00911CFB" w:rsidP="00911CFB">
            <w:pPr>
              <w:jc w:val="center"/>
              <w:rPr>
                <w:snapToGrid w:val="0"/>
                <w:sz w:val="28"/>
                <w:szCs w:val="28"/>
              </w:rPr>
            </w:pPr>
            <w:r w:rsidRPr="00911CFB">
              <w:rPr>
                <w:snapToGrid w:val="0"/>
                <w:sz w:val="28"/>
                <w:szCs w:val="28"/>
              </w:rPr>
              <w:t>43 859,08</w:t>
            </w:r>
          </w:p>
        </w:tc>
      </w:tr>
      <w:tr w:rsidR="00911CFB" w:rsidRPr="00911CFB" w14:paraId="43C4E9A5" w14:textId="77777777" w:rsidTr="00E6267D">
        <w:trPr>
          <w:trHeight w:val="600"/>
          <w:jc w:val="center"/>
        </w:trPr>
        <w:tc>
          <w:tcPr>
            <w:tcW w:w="6220" w:type="dxa"/>
            <w:shd w:val="clear" w:color="auto" w:fill="auto"/>
            <w:vAlign w:val="center"/>
            <w:hideMark/>
          </w:tcPr>
          <w:p w14:paraId="6CA33AD4" w14:textId="77777777" w:rsidR="00911CFB" w:rsidRPr="00911CFB" w:rsidRDefault="00911CFB" w:rsidP="00911CFB">
            <w:pPr>
              <w:jc w:val="both"/>
              <w:rPr>
                <w:sz w:val="28"/>
                <w:szCs w:val="28"/>
              </w:rPr>
            </w:pPr>
            <w:r w:rsidRPr="00911CFB">
              <w:rPr>
                <w:sz w:val="28"/>
                <w:szCs w:val="28"/>
              </w:rPr>
              <w:t>Полезный отпуск на потребительский рынок (</w:t>
            </w:r>
            <w:r w:rsidRPr="00911CFB">
              <w:t>шаблон BALANCE.CALC.TARIFF.WARM.2022.FACT)</w:t>
            </w:r>
          </w:p>
        </w:tc>
        <w:tc>
          <w:tcPr>
            <w:tcW w:w="1435" w:type="dxa"/>
            <w:vAlign w:val="center"/>
          </w:tcPr>
          <w:p w14:paraId="4D14CAEE" w14:textId="77777777" w:rsidR="00911CFB" w:rsidRPr="00911CFB" w:rsidRDefault="00911CFB" w:rsidP="00911CFB">
            <w:pPr>
              <w:jc w:val="center"/>
              <w:rPr>
                <w:snapToGrid w:val="0"/>
                <w:sz w:val="28"/>
                <w:szCs w:val="28"/>
              </w:rPr>
            </w:pPr>
            <w:r w:rsidRPr="00911CFB">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31B9E64D" w14:textId="77777777" w:rsidR="00911CFB" w:rsidRPr="00911CFB" w:rsidRDefault="00911CFB" w:rsidP="00911CFB">
            <w:pPr>
              <w:jc w:val="center"/>
              <w:rPr>
                <w:snapToGrid w:val="0"/>
                <w:sz w:val="28"/>
                <w:szCs w:val="28"/>
              </w:rPr>
            </w:pPr>
            <w:r w:rsidRPr="00911CFB">
              <w:rPr>
                <w:snapToGrid w:val="0"/>
                <w:sz w:val="28"/>
                <w:szCs w:val="28"/>
              </w:rPr>
              <w:t>71,65</w:t>
            </w:r>
          </w:p>
        </w:tc>
      </w:tr>
      <w:tr w:rsidR="00911CFB" w:rsidRPr="00911CFB" w14:paraId="00ECB65E" w14:textId="77777777" w:rsidTr="00E6267D">
        <w:trPr>
          <w:trHeight w:val="300"/>
          <w:jc w:val="center"/>
        </w:trPr>
        <w:tc>
          <w:tcPr>
            <w:tcW w:w="6220" w:type="dxa"/>
            <w:shd w:val="clear" w:color="auto" w:fill="auto"/>
            <w:vAlign w:val="center"/>
            <w:hideMark/>
          </w:tcPr>
          <w:p w14:paraId="74443854" w14:textId="77777777" w:rsidR="00911CFB" w:rsidRPr="00911CFB" w:rsidRDefault="00911CFB" w:rsidP="00911CFB">
            <w:pPr>
              <w:jc w:val="both"/>
              <w:rPr>
                <w:sz w:val="28"/>
                <w:szCs w:val="28"/>
              </w:rPr>
            </w:pPr>
            <w:r w:rsidRPr="00911CFB">
              <w:rPr>
                <w:sz w:val="28"/>
                <w:szCs w:val="28"/>
              </w:rPr>
              <w:t>1 полугодие</w:t>
            </w:r>
          </w:p>
        </w:tc>
        <w:tc>
          <w:tcPr>
            <w:tcW w:w="1435" w:type="dxa"/>
            <w:vAlign w:val="center"/>
          </w:tcPr>
          <w:p w14:paraId="7831E31A" w14:textId="77777777" w:rsidR="00911CFB" w:rsidRPr="00911CFB" w:rsidRDefault="00911CFB" w:rsidP="00911CFB">
            <w:pPr>
              <w:jc w:val="center"/>
              <w:rPr>
                <w:snapToGrid w:val="0"/>
                <w:sz w:val="28"/>
                <w:szCs w:val="28"/>
              </w:rPr>
            </w:pPr>
            <w:r w:rsidRPr="00911CFB">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2CE24E90" w14:textId="77777777" w:rsidR="00911CFB" w:rsidRPr="00911CFB" w:rsidRDefault="00911CFB" w:rsidP="00911CFB">
            <w:pPr>
              <w:jc w:val="center"/>
              <w:rPr>
                <w:snapToGrid w:val="0"/>
                <w:sz w:val="28"/>
                <w:szCs w:val="28"/>
              </w:rPr>
            </w:pPr>
            <w:r w:rsidRPr="00911CFB">
              <w:rPr>
                <w:snapToGrid w:val="0"/>
                <w:sz w:val="28"/>
                <w:szCs w:val="28"/>
              </w:rPr>
              <w:t>41,15</w:t>
            </w:r>
          </w:p>
        </w:tc>
      </w:tr>
      <w:tr w:rsidR="00911CFB" w:rsidRPr="00911CFB" w14:paraId="230A93C1" w14:textId="77777777" w:rsidTr="00E6267D">
        <w:trPr>
          <w:trHeight w:val="300"/>
          <w:jc w:val="center"/>
        </w:trPr>
        <w:tc>
          <w:tcPr>
            <w:tcW w:w="6220" w:type="dxa"/>
            <w:shd w:val="clear" w:color="auto" w:fill="auto"/>
            <w:vAlign w:val="center"/>
            <w:hideMark/>
          </w:tcPr>
          <w:p w14:paraId="141CF5A4" w14:textId="77777777" w:rsidR="00911CFB" w:rsidRPr="00911CFB" w:rsidRDefault="00911CFB" w:rsidP="00911CFB">
            <w:pPr>
              <w:jc w:val="both"/>
              <w:rPr>
                <w:sz w:val="28"/>
                <w:szCs w:val="28"/>
              </w:rPr>
            </w:pPr>
            <w:r w:rsidRPr="00911CFB">
              <w:rPr>
                <w:sz w:val="28"/>
                <w:szCs w:val="28"/>
              </w:rPr>
              <w:t>2 полугодие</w:t>
            </w:r>
          </w:p>
        </w:tc>
        <w:tc>
          <w:tcPr>
            <w:tcW w:w="1435" w:type="dxa"/>
            <w:vAlign w:val="center"/>
          </w:tcPr>
          <w:p w14:paraId="36083E9D" w14:textId="77777777" w:rsidR="00911CFB" w:rsidRPr="00911CFB" w:rsidRDefault="00911CFB" w:rsidP="00911CFB">
            <w:pPr>
              <w:jc w:val="center"/>
              <w:rPr>
                <w:snapToGrid w:val="0"/>
                <w:sz w:val="28"/>
                <w:szCs w:val="28"/>
              </w:rPr>
            </w:pPr>
            <w:r w:rsidRPr="00911CFB">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7556EE8D" w14:textId="77777777" w:rsidR="00911CFB" w:rsidRPr="00911CFB" w:rsidRDefault="00911CFB" w:rsidP="00911CFB">
            <w:pPr>
              <w:jc w:val="center"/>
              <w:rPr>
                <w:snapToGrid w:val="0"/>
                <w:sz w:val="28"/>
                <w:szCs w:val="28"/>
              </w:rPr>
            </w:pPr>
            <w:r w:rsidRPr="00911CFB">
              <w:rPr>
                <w:snapToGrid w:val="0"/>
                <w:sz w:val="28"/>
                <w:szCs w:val="28"/>
              </w:rPr>
              <w:t>30,51</w:t>
            </w:r>
          </w:p>
        </w:tc>
      </w:tr>
      <w:tr w:rsidR="00911CFB" w:rsidRPr="00911CFB" w14:paraId="1CD63103" w14:textId="77777777" w:rsidTr="00E6267D">
        <w:trPr>
          <w:trHeight w:val="600"/>
          <w:jc w:val="center"/>
        </w:trPr>
        <w:tc>
          <w:tcPr>
            <w:tcW w:w="6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328C1" w14:textId="77777777" w:rsidR="00911CFB" w:rsidRPr="00911CFB" w:rsidRDefault="00911CFB" w:rsidP="00911CFB">
            <w:pPr>
              <w:jc w:val="both"/>
              <w:rPr>
                <w:sz w:val="28"/>
                <w:szCs w:val="28"/>
              </w:rPr>
            </w:pPr>
            <w:r w:rsidRPr="00911CFB">
              <w:rPr>
                <w:snapToGrid w:val="0"/>
                <w:sz w:val="28"/>
                <w:szCs w:val="28"/>
              </w:rPr>
              <w:t>Тариф с 1 января 2022 года (постановление РЭК от 25.02.2022 № 44)</w:t>
            </w:r>
          </w:p>
        </w:tc>
        <w:tc>
          <w:tcPr>
            <w:tcW w:w="1435" w:type="dxa"/>
            <w:vAlign w:val="center"/>
          </w:tcPr>
          <w:p w14:paraId="2ACF658E" w14:textId="77777777" w:rsidR="00911CFB" w:rsidRPr="00911CFB" w:rsidRDefault="00911CFB" w:rsidP="00911CFB">
            <w:pPr>
              <w:jc w:val="center"/>
              <w:rPr>
                <w:snapToGrid w:val="0"/>
                <w:sz w:val="28"/>
                <w:szCs w:val="28"/>
              </w:rPr>
            </w:pPr>
            <w:r w:rsidRPr="00911CFB">
              <w:rPr>
                <w:snapToGrid w:val="0"/>
                <w:sz w:val="28"/>
                <w:szCs w:val="28"/>
              </w:rPr>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7177D292" w14:textId="77777777" w:rsidR="00911CFB" w:rsidRPr="00911CFB" w:rsidRDefault="00911CFB" w:rsidP="00911CFB">
            <w:pPr>
              <w:jc w:val="center"/>
              <w:rPr>
                <w:snapToGrid w:val="0"/>
                <w:sz w:val="28"/>
                <w:szCs w:val="28"/>
              </w:rPr>
            </w:pPr>
            <w:r w:rsidRPr="00911CFB">
              <w:rPr>
                <w:snapToGrid w:val="0"/>
                <w:sz w:val="28"/>
                <w:szCs w:val="28"/>
              </w:rPr>
              <w:t>1 437,67</w:t>
            </w:r>
          </w:p>
        </w:tc>
      </w:tr>
      <w:tr w:rsidR="00911CFB" w:rsidRPr="00911CFB" w14:paraId="2BB455BB" w14:textId="77777777" w:rsidTr="00E6267D">
        <w:trPr>
          <w:trHeight w:val="600"/>
          <w:jc w:val="center"/>
        </w:trPr>
        <w:tc>
          <w:tcPr>
            <w:tcW w:w="6220" w:type="dxa"/>
            <w:tcBorders>
              <w:top w:val="nil"/>
              <w:left w:val="single" w:sz="4" w:space="0" w:color="auto"/>
              <w:bottom w:val="single" w:sz="4" w:space="0" w:color="auto"/>
              <w:right w:val="single" w:sz="4" w:space="0" w:color="auto"/>
            </w:tcBorders>
            <w:shd w:val="clear" w:color="auto" w:fill="auto"/>
            <w:vAlign w:val="center"/>
            <w:hideMark/>
          </w:tcPr>
          <w:p w14:paraId="6023113C" w14:textId="77777777" w:rsidR="00911CFB" w:rsidRPr="00911CFB" w:rsidRDefault="00911CFB" w:rsidP="00911CFB">
            <w:pPr>
              <w:jc w:val="both"/>
              <w:rPr>
                <w:snapToGrid w:val="0"/>
                <w:sz w:val="28"/>
                <w:szCs w:val="28"/>
              </w:rPr>
            </w:pPr>
            <w:r w:rsidRPr="00911CFB">
              <w:rPr>
                <w:snapToGrid w:val="0"/>
                <w:sz w:val="28"/>
                <w:szCs w:val="28"/>
              </w:rPr>
              <w:t>Тариф с 1 июля 2022 года (постановление РЭК от 25.02.2022 № 44)</w:t>
            </w:r>
          </w:p>
        </w:tc>
        <w:tc>
          <w:tcPr>
            <w:tcW w:w="1435" w:type="dxa"/>
            <w:vAlign w:val="center"/>
          </w:tcPr>
          <w:p w14:paraId="3C592023" w14:textId="77777777" w:rsidR="00911CFB" w:rsidRPr="00911CFB" w:rsidRDefault="00911CFB" w:rsidP="00911CFB">
            <w:pPr>
              <w:jc w:val="center"/>
              <w:rPr>
                <w:snapToGrid w:val="0"/>
                <w:sz w:val="28"/>
                <w:szCs w:val="28"/>
              </w:rPr>
            </w:pPr>
            <w:r w:rsidRPr="00911CFB">
              <w:rPr>
                <w:snapToGrid w:val="0"/>
                <w:sz w:val="28"/>
                <w:szCs w:val="28"/>
              </w:rPr>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4232A36D" w14:textId="77777777" w:rsidR="00911CFB" w:rsidRPr="00911CFB" w:rsidRDefault="00911CFB" w:rsidP="00911CFB">
            <w:pPr>
              <w:jc w:val="center"/>
              <w:rPr>
                <w:snapToGrid w:val="0"/>
                <w:sz w:val="28"/>
                <w:szCs w:val="28"/>
              </w:rPr>
            </w:pPr>
            <w:r w:rsidRPr="00911CFB">
              <w:rPr>
                <w:snapToGrid w:val="0"/>
                <w:sz w:val="28"/>
                <w:szCs w:val="28"/>
              </w:rPr>
              <w:t>1 437,67</w:t>
            </w:r>
          </w:p>
        </w:tc>
      </w:tr>
      <w:tr w:rsidR="00911CFB" w:rsidRPr="00911CFB" w14:paraId="23B764DA" w14:textId="77777777" w:rsidTr="00E6267D">
        <w:trPr>
          <w:trHeight w:val="300"/>
          <w:jc w:val="center"/>
        </w:trPr>
        <w:tc>
          <w:tcPr>
            <w:tcW w:w="6220" w:type="dxa"/>
            <w:shd w:val="clear" w:color="auto" w:fill="auto"/>
            <w:vAlign w:val="center"/>
            <w:hideMark/>
          </w:tcPr>
          <w:p w14:paraId="4049A533" w14:textId="77777777" w:rsidR="00911CFB" w:rsidRPr="00911CFB" w:rsidRDefault="00911CFB" w:rsidP="00911CFB">
            <w:pPr>
              <w:jc w:val="both"/>
              <w:rPr>
                <w:sz w:val="28"/>
                <w:szCs w:val="28"/>
              </w:rPr>
            </w:pPr>
            <w:r w:rsidRPr="00911CFB">
              <w:rPr>
                <w:sz w:val="28"/>
                <w:szCs w:val="28"/>
              </w:rPr>
              <w:t>Дельта НВВ (стр. 1 – стр. 2)</w:t>
            </w:r>
          </w:p>
        </w:tc>
        <w:tc>
          <w:tcPr>
            <w:tcW w:w="1435" w:type="dxa"/>
            <w:vAlign w:val="center"/>
          </w:tcPr>
          <w:p w14:paraId="64536D31" w14:textId="77777777" w:rsidR="00911CFB" w:rsidRPr="00911CFB" w:rsidRDefault="00911CFB" w:rsidP="00911CFB">
            <w:pPr>
              <w:jc w:val="center"/>
              <w:rPr>
                <w:snapToGrid w:val="0"/>
                <w:sz w:val="28"/>
                <w:szCs w:val="28"/>
              </w:rPr>
            </w:pPr>
            <w:r w:rsidRPr="00911CFB">
              <w:rPr>
                <w:snapToGrid w:val="0"/>
                <w:sz w:val="28"/>
                <w:szCs w:val="28"/>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6F90DE91" w14:textId="77777777" w:rsidR="00911CFB" w:rsidRPr="00911CFB" w:rsidRDefault="00911CFB" w:rsidP="00911CFB">
            <w:pPr>
              <w:jc w:val="center"/>
              <w:rPr>
                <w:snapToGrid w:val="0"/>
                <w:sz w:val="28"/>
                <w:szCs w:val="28"/>
              </w:rPr>
            </w:pPr>
            <w:r w:rsidRPr="00911CFB">
              <w:rPr>
                <w:snapToGrid w:val="0"/>
                <w:sz w:val="28"/>
                <w:szCs w:val="28"/>
              </w:rPr>
              <w:t>8 410,93</w:t>
            </w:r>
          </w:p>
        </w:tc>
      </w:tr>
      <w:tr w:rsidR="00911CFB" w:rsidRPr="00911CFB" w14:paraId="14F183F3" w14:textId="77777777" w:rsidTr="00E6267D">
        <w:trPr>
          <w:trHeight w:val="300"/>
          <w:jc w:val="center"/>
        </w:trPr>
        <w:tc>
          <w:tcPr>
            <w:tcW w:w="6220" w:type="dxa"/>
            <w:shd w:val="clear" w:color="auto" w:fill="auto"/>
            <w:vAlign w:val="center"/>
          </w:tcPr>
          <w:p w14:paraId="4DA4C28E" w14:textId="77777777" w:rsidR="00911CFB" w:rsidRPr="00911CFB" w:rsidRDefault="00911CFB" w:rsidP="00911CFB">
            <w:pPr>
              <w:jc w:val="both"/>
              <w:rPr>
                <w:sz w:val="28"/>
                <w:szCs w:val="28"/>
              </w:rPr>
            </w:pPr>
            <w:r w:rsidRPr="00911CFB">
              <w:rPr>
                <w:sz w:val="28"/>
                <w:szCs w:val="28"/>
              </w:rPr>
              <w:t>Дельта НВВ с применением ИПЦ на 2024 и 2025</w:t>
            </w:r>
          </w:p>
        </w:tc>
        <w:tc>
          <w:tcPr>
            <w:tcW w:w="1435" w:type="dxa"/>
            <w:vAlign w:val="center"/>
          </w:tcPr>
          <w:p w14:paraId="44C8A6BD" w14:textId="77777777" w:rsidR="00911CFB" w:rsidRPr="00911CFB" w:rsidRDefault="00911CFB" w:rsidP="00911CFB">
            <w:pPr>
              <w:jc w:val="center"/>
              <w:rPr>
                <w:snapToGrid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B182BD" w14:textId="77777777" w:rsidR="00911CFB" w:rsidRPr="00911CFB" w:rsidRDefault="00911CFB" w:rsidP="00911CFB">
            <w:pPr>
              <w:jc w:val="center"/>
              <w:rPr>
                <w:snapToGrid w:val="0"/>
                <w:sz w:val="28"/>
                <w:szCs w:val="28"/>
              </w:rPr>
            </w:pPr>
            <w:r w:rsidRPr="00911CFB">
              <w:rPr>
                <w:snapToGrid w:val="0"/>
                <w:sz w:val="28"/>
                <w:szCs w:val="28"/>
              </w:rPr>
              <w:t>9 610,66</w:t>
            </w:r>
          </w:p>
        </w:tc>
      </w:tr>
    </w:tbl>
    <w:p w14:paraId="105FBB5A" w14:textId="77777777" w:rsidR="00911CFB" w:rsidRPr="00911CFB" w:rsidRDefault="00911CFB" w:rsidP="00911CFB">
      <w:pPr>
        <w:autoSpaceDE w:val="0"/>
        <w:autoSpaceDN w:val="0"/>
        <w:adjustRightInd w:val="0"/>
        <w:ind w:firstLine="851"/>
        <w:jc w:val="both"/>
        <w:rPr>
          <w:snapToGrid w:val="0"/>
          <w:sz w:val="28"/>
          <w:szCs w:val="28"/>
        </w:rPr>
      </w:pPr>
    </w:p>
    <w:p w14:paraId="43A31668" w14:textId="77777777" w:rsidR="00911CFB" w:rsidRPr="00911CFB" w:rsidRDefault="00911CFB" w:rsidP="00911CFB">
      <w:pPr>
        <w:ind w:firstLine="709"/>
        <w:jc w:val="both"/>
        <w:rPr>
          <w:bCs/>
          <w:snapToGrid w:val="0"/>
          <w:sz w:val="28"/>
          <w:szCs w:val="28"/>
        </w:rPr>
      </w:pPr>
      <w:r w:rsidRPr="00911CFB">
        <w:rPr>
          <w:bCs/>
          <w:snapToGrid w:val="0"/>
          <w:sz w:val="28"/>
          <w:szCs w:val="28"/>
        </w:rPr>
        <w:t xml:space="preserve">Соблюдая баланс интересов производителей и потребителей тепловой энергии, размер корректировки с целью учёта отклонений фактических значений параметров расчёта тарифов от значений, учтенных </w:t>
      </w:r>
      <w:r w:rsidRPr="00911CFB">
        <w:rPr>
          <w:bCs/>
          <w:snapToGrid w:val="0"/>
          <w:sz w:val="28"/>
          <w:szCs w:val="28"/>
        </w:rPr>
        <w:br/>
        <w:t xml:space="preserve">при установлении тарифов в размере 9 610,66 тыс. руб. будет учитываться в НВВ соответствующего периода на протяжении трёх лет. В плановую НВВ на 2025 год будет </w:t>
      </w:r>
      <w:proofErr w:type="spellStart"/>
      <w:r w:rsidRPr="00911CFB">
        <w:rPr>
          <w:bCs/>
          <w:snapToGrid w:val="0"/>
          <w:sz w:val="28"/>
          <w:szCs w:val="28"/>
        </w:rPr>
        <w:t>включёна</w:t>
      </w:r>
      <w:proofErr w:type="spellEnd"/>
      <w:r w:rsidRPr="00911CFB">
        <w:rPr>
          <w:bCs/>
          <w:snapToGrid w:val="0"/>
          <w:sz w:val="28"/>
          <w:szCs w:val="28"/>
        </w:rPr>
        <w:t xml:space="preserve"> корректировка в размере </w:t>
      </w:r>
      <w:r w:rsidRPr="00911CFB">
        <w:rPr>
          <w:b/>
          <w:bCs/>
          <w:snapToGrid w:val="0"/>
          <w:sz w:val="28"/>
          <w:szCs w:val="28"/>
        </w:rPr>
        <w:t>2 627,14 тыс. руб.</w:t>
      </w:r>
      <w:r w:rsidRPr="00911CFB">
        <w:rPr>
          <w:bCs/>
          <w:snapToGrid w:val="0"/>
          <w:sz w:val="28"/>
          <w:szCs w:val="28"/>
        </w:rPr>
        <w:t>, в плановую НВВ 2026 года – 3 491,76 тыс. руб., в плановую НВВ 2027 года – 3 491,76 тыс. руб.</w:t>
      </w:r>
    </w:p>
    <w:p w14:paraId="629F5BC9" w14:textId="77777777" w:rsidR="00911CFB" w:rsidRPr="00911CFB" w:rsidRDefault="00911CFB" w:rsidP="00911CFB">
      <w:pPr>
        <w:ind w:firstLine="709"/>
        <w:jc w:val="both"/>
        <w:rPr>
          <w:snapToGrid w:val="0"/>
          <w:sz w:val="28"/>
          <w:szCs w:val="28"/>
        </w:rPr>
      </w:pPr>
    </w:p>
    <w:p w14:paraId="16911D37" w14:textId="77777777" w:rsidR="00911CFB" w:rsidRPr="00911CFB" w:rsidRDefault="00911CFB" w:rsidP="00911CFB">
      <w:pPr>
        <w:autoSpaceDE w:val="0"/>
        <w:autoSpaceDN w:val="0"/>
        <w:adjustRightInd w:val="0"/>
        <w:ind w:firstLine="709"/>
        <w:jc w:val="both"/>
        <w:rPr>
          <w:snapToGrid w:val="0"/>
          <w:color w:val="000000"/>
          <w:sz w:val="28"/>
          <w:szCs w:val="28"/>
          <w:lang w:eastAsia="en-US"/>
        </w:rPr>
      </w:pPr>
      <w:r w:rsidRPr="00911CFB">
        <w:rPr>
          <w:snapToGrid w:val="0"/>
          <w:color w:val="000000"/>
          <w:sz w:val="28"/>
          <w:szCs w:val="28"/>
          <w:lang w:eastAsia="en-US"/>
        </w:rPr>
        <w:br w:type="page"/>
      </w:r>
    </w:p>
    <w:p w14:paraId="581A8FBC" w14:textId="77777777" w:rsidR="00911CFB" w:rsidRPr="00911CFB" w:rsidRDefault="00911CFB" w:rsidP="00911CFB">
      <w:pPr>
        <w:autoSpaceDE w:val="0"/>
        <w:autoSpaceDN w:val="0"/>
        <w:adjustRightInd w:val="0"/>
        <w:ind w:firstLine="709"/>
        <w:jc w:val="both"/>
        <w:rPr>
          <w:snapToGrid w:val="0"/>
          <w:color w:val="000000"/>
          <w:sz w:val="28"/>
          <w:szCs w:val="28"/>
          <w:lang w:eastAsia="en-US"/>
        </w:rPr>
      </w:pPr>
    </w:p>
    <w:p w14:paraId="0E090773" w14:textId="77777777" w:rsidR="00911CFB" w:rsidRPr="00911CFB" w:rsidRDefault="00911CFB" w:rsidP="00911CFB">
      <w:pPr>
        <w:keepNext/>
        <w:keepLines/>
        <w:jc w:val="center"/>
        <w:outlineLvl w:val="1"/>
        <w:rPr>
          <w:rFonts w:eastAsia="Calibri"/>
          <w:b/>
          <w:sz w:val="28"/>
          <w:szCs w:val="28"/>
          <w:lang w:eastAsia="en-US"/>
        </w:rPr>
      </w:pPr>
      <w:r w:rsidRPr="00911CFB">
        <w:rPr>
          <w:rFonts w:eastAsia="Calibri"/>
          <w:b/>
          <w:sz w:val="28"/>
          <w:szCs w:val="28"/>
          <w:lang w:eastAsia="en-US"/>
        </w:rPr>
        <w:t>Расчёт необходимой валовой выручки методом индексации установленных тарифов на тепловую энергию на 2025 год</w:t>
      </w:r>
    </w:p>
    <w:p w14:paraId="0B6F8CB0" w14:textId="77777777" w:rsidR="00911CFB" w:rsidRPr="00911CFB" w:rsidRDefault="00911CFB" w:rsidP="00911CFB">
      <w:pPr>
        <w:rPr>
          <w:snapToGrid w:val="0"/>
          <w:sz w:val="28"/>
          <w:szCs w:val="28"/>
          <w:lang w:eastAsia="en-US"/>
        </w:rPr>
      </w:pPr>
    </w:p>
    <w:p w14:paraId="51750178" w14:textId="77777777" w:rsidR="00911CFB" w:rsidRPr="00911CFB" w:rsidRDefault="00911CFB" w:rsidP="00911CFB">
      <w:pPr>
        <w:ind w:left="1211" w:right="-1"/>
        <w:jc w:val="right"/>
        <w:rPr>
          <w:snapToGrid w:val="0"/>
          <w:sz w:val="28"/>
          <w:szCs w:val="28"/>
          <w:lang w:eastAsia="en-US"/>
        </w:rPr>
      </w:pPr>
      <w:r w:rsidRPr="00911CFB">
        <w:rPr>
          <w:snapToGrid w:val="0"/>
          <w:sz w:val="28"/>
          <w:szCs w:val="28"/>
          <w:lang w:eastAsia="en-US"/>
        </w:rPr>
        <w:t>Таблица 8</w:t>
      </w:r>
    </w:p>
    <w:p w14:paraId="10C64804" w14:textId="77777777" w:rsidR="00911CFB" w:rsidRPr="00911CFB" w:rsidRDefault="00911CFB" w:rsidP="00911CFB">
      <w:pPr>
        <w:autoSpaceDE w:val="0"/>
        <w:autoSpaceDN w:val="0"/>
        <w:adjustRightInd w:val="0"/>
        <w:ind w:firstLine="539"/>
        <w:jc w:val="both"/>
        <w:rPr>
          <w:sz w:val="28"/>
          <w:szCs w:val="28"/>
        </w:rPr>
      </w:pPr>
    </w:p>
    <w:p w14:paraId="21C578C1" w14:textId="77777777" w:rsidR="00911CFB" w:rsidRPr="00911CFB" w:rsidRDefault="00911CFB" w:rsidP="00911CFB">
      <w:pPr>
        <w:keepNext/>
        <w:ind w:right="-144"/>
        <w:jc w:val="center"/>
        <w:outlineLvl w:val="2"/>
        <w:rPr>
          <w:rFonts w:cs="Arial"/>
          <w:b/>
          <w:bCs/>
          <w:snapToGrid w:val="0"/>
          <w:sz w:val="28"/>
          <w:szCs w:val="26"/>
          <w:lang w:eastAsia="en-US"/>
        </w:rPr>
      </w:pPr>
      <w:r w:rsidRPr="00911CFB">
        <w:rPr>
          <w:rFonts w:cs="Arial"/>
          <w:b/>
          <w:bCs/>
          <w:snapToGrid w:val="0"/>
          <w:sz w:val="28"/>
          <w:szCs w:val="26"/>
          <w:lang w:eastAsia="en-US"/>
        </w:rPr>
        <w:t xml:space="preserve">Расчёт операционных (подконтрольных) расходов на 2025 год долгосрочного периода регулирования на тепловую энергию </w:t>
      </w:r>
    </w:p>
    <w:p w14:paraId="2FB6398A" w14:textId="77777777" w:rsidR="00911CFB" w:rsidRPr="00911CFB" w:rsidRDefault="00911CFB" w:rsidP="00911CFB">
      <w:pPr>
        <w:jc w:val="center"/>
        <w:rPr>
          <w:snapToGrid w:val="0"/>
          <w:sz w:val="28"/>
        </w:rPr>
      </w:pPr>
      <w:r w:rsidRPr="00911CFB">
        <w:rPr>
          <w:snapToGrid w:val="0"/>
          <w:sz w:val="28"/>
        </w:rPr>
        <w:t>(приложение 5.2 к Методическим указаниям)</w:t>
      </w:r>
    </w:p>
    <w:p w14:paraId="7CCA2A29" w14:textId="77777777" w:rsidR="00911CFB" w:rsidRPr="00911CFB" w:rsidRDefault="00911CFB" w:rsidP="00911CFB">
      <w:pPr>
        <w:spacing w:line="360" w:lineRule="auto"/>
        <w:jc w:val="both"/>
        <w:rPr>
          <w:snapToGrid w:val="0"/>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911CFB" w:rsidRPr="00911CFB" w14:paraId="700D6730" w14:textId="77777777" w:rsidTr="00E6267D">
        <w:trPr>
          <w:trHeight w:val="283"/>
          <w:tblHeader/>
          <w:jc w:val="center"/>
        </w:trPr>
        <w:tc>
          <w:tcPr>
            <w:tcW w:w="644" w:type="dxa"/>
            <w:shd w:val="clear" w:color="auto" w:fill="auto"/>
            <w:vAlign w:val="center"/>
            <w:hideMark/>
          </w:tcPr>
          <w:p w14:paraId="72C06E96" w14:textId="77777777" w:rsidR="00911CFB" w:rsidRPr="00911CFB" w:rsidRDefault="00911CFB" w:rsidP="00911CFB">
            <w:pPr>
              <w:jc w:val="center"/>
              <w:rPr>
                <w:snapToGrid w:val="0"/>
                <w:szCs w:val="28"/>
              </w:rPr>
            </w:pPr>
            <w:r w:rsidRPr="00911CFB">
              <w:rPr>
                <w:snapToGrid w:val="0"/>
                <w:szCs w:val="28"/>
              </w:rPr>
              <w:t>№ п/п</w:t>
            </w:r>
          </w:p>
        </w:tc>
        <w:tc>
          <w:tcPr>
            <w:tcW w:w="3147" w:type="dxa"/>
            <w:shd w:val="clear" w:color="auto" w:fill="auto"/>
            <w:vAlign w:val="center"/>
            <w:hideMark/>
          </w:tcPr>
          <w:p w14:paraId="5B5F6EE5" w14:textId="77777777" w:rsidR="00911CFB" w:rsidRPr="00911CFB" w:rsidRDefault="00911CFB" w:rsidP="00911CFB">
            <w:pPr>
              <w:jc w:val="center"/>
              <w:rPr>
                <w:snapToGrid w:val="0"/>
                <w:szCs w:val="28"/>
              </w:rPr>
            </w:pPr>
            <w:r w:rsidRPr="00911CFB">
              <w:rPr>
                <w:snapToGrid w:val="0"/>
                <w:szCs w:val="28"/>
              </w:rPr>
              <w:t>Параметры расчёта расходов</w:t>
            </w:r>
          </w:p>
        </w:tc>
        <w:tc>
          <w:tcPr>
            <w:tcW w:w="992" w:type="dxa"/>
            <w:shd w:val="clear" w:color="auto" w:fill="auto"/>
            <w:vAlign w:val="center"/>
            <w:hideMark/>
          </w:tcPr>
          <w:p w14:paraId="772E3183" w14:textId="77777777" w:rsidR="00911CFB" w:rsidRPr="00911CFB" w:rsidRDefault="00911CFB" w:rsidP="00911CFB">
            <w:pPr>
              <w:ind w:left="-113" w:right="-113"/>
              <w:jc w:val="center"/>
              <w:rPr>
                <w:snapToGrid w:val="0"/>
                <w:szCs w:val="28"/>
              </w:rPr>
            </w:pPr>
            <w:r w:rsidRPr="00911CFB">
              <w:rPr>
                <w:snapToGrid w:val="0"/>
                <w:szCs w:val="28"/>
              </w:rPr>
              <w:t>Ед. изм.</w:t>
            </w:r>
          </w:p>
        </w:tc>
        <w:tc>
          <w:tcPr>
            <w:tcW w:w="1596" w:type="dxa"/>
          </w:tcPr>
          <w:p w14:paraId="422E6520" w14:textId="77777777" w:rsidR="00911CFB" w:rsidRPr="00911CFB" w:rsidRDefault="00911CFB" w:rsidP="00911CFB">
            <w:pPr>
              <w:ind w:left="-57" w:right="-57"/>
              <w:jc w:val="center"/>
              <w:rPr>
                <w:snapToGrid w:val="0"/>
                <w:szCs w:val="28"/>
              </w:rPr>
            </w:pPr>
            <w:r w:rsidRPr="00911CFB">
              <w:rPr>
                <w:snapToGrid w:val="0"/>
                <w:szCs w:val="28"/>
              </w:rPr>
              <w:t>Предложение предприятия на 2025 год</w:t>
            </w:r>
          </w:p>
        </w:tc>
        <w:tc>
          <w:tcPr>
            <w:tcW w:w="1559" w:type="dxa"/>
          </w:tcPr>
          <w:p w14:paraId="08EA6441" w14:textId="77777777" w:rsidR="00911CFB" w:rsidRPr="00911CFB" w:rsidRDefault="00911CFB" w:rsidP="00911CFB">
            <w:pPr>
              <w:ind w:left="-57" w:right="-57"/>
              <w:jc w:val="center"/>
              <w:rPr>
                <w:snapToGrid w:val="0"/>
                <w:szCs w:val="28"/>
              </w:rPr>
            </w:pPr>
            <w:r w:rsidRPr="00911CFB">
              <w:rPr>
                <w:snapToGrid w:val="0"/>
                <w:szCs w:val="28"/>
              </w:rPr>
              <w:t>Предложение экспертов на 2025 год</w:t>
            </w:r>
          </w:p>
        </w:tc>
        <w:tc>
          <w:tcPr>
            <w:tcW w:w="1701" w:type="dxa"/>
            <w:tcBorders>
              <w:bottom w:val="single" w:sz="4" w:space="0" w:color="auto"/>
            </w:tcBorders>
          </w:tcPr>
          <w:p w14:paraId="2314CD1C" w14:textId="77777777" w:rsidR="00911CFB" w:rsidRPr="00911CFB" w:rsidRDefault="00911CFB" w:rsidP="00911CFB">
            <w:pPr>
              <w:ind w:left="-57" w:right="-57"/>
              <w:jc w:val="center"/>
              <w:rPr>
                <w:snapToGrid w:val="0"/>
                <w:szCs w:val="28"/>
              </w:rPr>
            </w:pPr>
            <w:r w:rsidRPr="00911CFB">
              <w:rPr>
                <w:snapToGrid w:val="0"/>
                <w:szCs w:val="28"/>
              </w:rPr>
              <w:t>Корректировка предложения предприятия</w:t>
            </w:r>
          </w:p>
        </w:tc>
      </w:tr>
      <w:tr w:rsidR="00911CFB" w:rsidRPr="00911CFB" w14:paraId="01392C43" w14:textId="77777777" w:rsidTr="00E6267D">
        <w:trPr>
          <w:trHeight w:val="895"/>
          <w:tblHeader/>
          <w:jc w:val="center"/>
        </w:trPr>
        <w:tc>
          <w:tcPr>
            <w:tcW w:w="644" w:type="dxa"/>
            <w:shd w:val="clear" w:color="auto" w:fill="auto"/>
            <w:vAlign w:val="center"/>
            <w:hideMark/>
          </w:tcPr>
          <w:p w14:paraId="4D3C893C" w14:textId="77777777" w:rsidR="00911CFB" w:rsidRPr="00911CFB" w:rsidRDefault="00911CFB" w:rsidP="00911CFB">
            <w:pPr>
              <w:jc w:val="center"/>
              <w:rPr>
                <w:snapToGrid w:val="0"/>
                <w:szCs w:val="28"/>
              </w:rPr>
            </w:pPr>
            <w:r w:rsidRPr="00911CFB">
              <w:rPr>
                <w:snapToGrid w:val="0"/>
                <w:szCs w:val="28"/>
              </w:rPr>
              <w:t>1</w:t>
            </w:r>
          </w:p>
        </w:tc>
        <w:tc>
          <w:tcPr>
            <w:tcW w:w="3147" w:type="dxa"/>
            <w:shd w:val="clear" w:color="auto" w:fill="auto"/>
            <w:vAlign w:val="center"/>
            <w:hideMark/>
          </w:tcPr>
          <w:p w14:paraId="266992BF" w14:textId="77777777" w:rsidR="00911CFB" w:rsidRPr="00911CFB" w:rsidRDefault="00911CFB" w:rsidP="00911CFB">
            <w:pPr>
              <w:rPr>
                <w:snapToGrid w:val="0"/>
                <w:szCs w:val="28"/>
              </w:rPr>
            </w:pPr>
            <w:r w:rsidRPr="00911CFB">
              <w:rPr>
                <w:snapToGrid w:val="0"/>
                <w:szCs w:val="28"/>
              </w:rPr>
              <w:t>Индекс потребительских цен на расчётный период регулирования (ИПЦ)</w:t>
            </w:r>
          </w:p>
        </w:tc>
        <w:tc>
          <w:tcPr>
            <w:tcW w:w="992" w:type="dxa"/>
            <w:shd w:val="clear" w:color="auto" w:fill="auto"/>
            <w:vAlign w:val="center"/>
            <w:hideMark/>
          </w:tcPr>
          <w:p w14:paraId="3B2F7BF5" w14:textId="77777777" w:rsidR="00911CFB" w:rsidRPr="00911CFB" w:rsidRDefault="00911CFB" w:rsidP="00911CFB">
            <w:pPr>
              <w:ind w:left="-113" w:right="-113"/>
              <w:jc w:val="center"/>
              <w:rPr>
                <w:snapToGrid w:val="0"/>
                <w:szCs w:val="28"/>
              </w:rPr>
            </w:pPr>
          </w:p>
        </w:tc>
        <w:tc>
          <w:tcPr>
            <w:tcW w:w="1596" w:type="dxa"/>
            <w:tcBorders>
              <w:top w:val="single" w:sz="4" w:space="0" w:color="auto"/>
              <w:left w:val="single" w:sz="4" w:space="0" w:color="auto"/>
              <w:bottom w:val="single" w:sz="4" w:space="0" w:color="auto"/>
              <w:right w:val="nil"/>
            </w:tcBorders>
            <w:shd w:val="clear" w:color="auto" w:fill="auto"/>
            <w:vAlign w:val="center"/>
          </w:tcPr>
          <w:p w14:paraId="27B3464A" w14:textId="77777777" w:rsidR="00911CFB" w:rsidRPr="00911CFB" w:rsidRDefault="00911CFB" w:rsidP="00911CFB">
            <w:pPr>
              <w:jc w:val="center"/>
            </w:pPr>
            <w:r w:rsidRPr="00911CFB">
              <w:rPr>
                <w:snapToGrid w:val="0"/>
              </w:rPr>
              <w:t>1,168</w:t>
            </w:r>
          </w:p>
        </w:tc>
        <w:tc>
          <w:tcPr>
            <w:tcW w:w="1559" w:type="dxa"/>
            <w:tcBorders>
              <w:top w:val="single" w:sz="4" w:space="0" w:color="auto"/>
              <w:left w:val="single" w:sz="4" w:space="0" w:color="auto"/>
              <w:bottom w:val="single" w:sz="4" w:space="0" w:color="auto"/>
              <w:right w:val="nil"/>
            </w:tcBorders>
            <w:shd w:val="clear" w:color="auto" w:fill="auto"/>
            <w:vAlign w:val="center"/>
          </w:tcPr>
          <w:p w14:paraId="239C4805" w14:textId="77777777" w:rsidR="00911CFB" w:rsidRPr="00911CFB" w:rsidRDefault="00911CFB" w:rsidP="00911CFB">
            <w:pPr>
              <w:jc w:val="center"/>
              <w:rPr>
                <w:snapToGrid w:val="0"/>
              </w:rPr>
            </w:pPr>
            <w:r w:rsidRPr="00911CFB">
              <w:rPr>
                <w:snapToGrid w:val="0"/>
              </w:rPr>
              <w:t>1,058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83B811" w14:textId="77777777" w:rsidR="00911CFB" w:rsidRPr="00911CFB" w:rsidRDefault="00911CFB" w:rsidP="00911CFB">
            <w:pPr>
              <w:jc w:val="center"/>
              <w:rPr>
                <w:snapToGrid w:val="0"/>
              </w:rPr>
            </w:pPr>
            <w:r w:rsidRPr="00911CFB">
              <w:rPr>
                <w:snapToGrid w:val="0"/>
              </w:rPr>
              <w:t>-0,110</w:t>
            </w:r>
          </w:p>
        </w:tc>
      </w:tr>
      <w:tr w:rsidR="00911CFB" w:rsidRPr="00911CFB" w14:paraId="0159B434" w14:textId="77777777" w:rsidTr="00E6267D">
        <w:trPr>
          <w:trHeight w:val="575"/>
          <w:tblHeader/>
          <w:jc w:val="center"/>
        </w:trPr>
        <w:tc>
          <w:tcPr>
            <w:tcW w:w="644" w:type="dxa"/>
            <w:shd w:val="clear" w:color="auto" w:fill="auto"/>
            <w:vAlign w:val="center"/>
            <w:hideMark/>
          </w:tcPr>
          <w:p w14:paraId="0963AFC7" w14:textId="77777777" w:rsidR="00911CFB" w:rsidRPr="00911CFB" w:rsidRDefault="00911CFB" w:rsidP="00911CFB">
            <w:pPr>
              <w:jc w:val="center"/>
              <w:rPr>
                <w:snapToGrid w:val="0"/>
                <w:szCs w:val="28"/>
              </w:rPr>
            </w:pPr>
            <w:r w:rsidRPr="00911CFB">
              <w:rPr>
                <w:snapToGrid w:val="0"/>
                <w:szCs w:val="28"/>
              </w:rPr>
              <w:t>2</w:t>
            </w:r>
          </w:p>
        </w:tc>
        <w:tc>
          <w:tcPr>
            <w:tcW w:w="3147" w:type="dxa"/>
            <w:shd w:val="clear" w:color="auto" w:fill="auto"/>
            <w:vAlign w:val="center"/>
            <w:hideMark/>
          </w:tcPr>
          <w:p w14:paraId="505B29EE" w14:textId="77777777" w:rsidR="00911CFB" w:rsidRPr="00911CFB" w:rsidRDefault="00911CFB" w:rsidP="00911CFB">
            <w:pPr>
              <w:rPr>
                <w:snapToGrid w:val="0"/>
                <w:szCs w:val="28"/>
              </w:rPr>
            </w:pPr>
            <w:r w:rsidRPr="00911CFB">
              <w:rPr>
                <w:snapToGrid w:val="0"/>
                <w:szCs w:val="28"/>
              </w:rPr>
              <w:t>Индекс эффективности операционных расходов (ИР)</w:t>
            </w:r>
          </w:p>
        </w:tc>
        <w:tc>
          <w:tcPr>
            <w:tcW w:w="992" w:type="dxa"/>
            <w:shd w:val="clear" w:color="auto" w:fill="auto"/>
            <w:vAlign w:val="center"/>
            <w:hideMark/>
          </w:tcPr>
          <w:p w14:paraId="54645D20" w14:textId="77777777" w:rsidR="00911CFB" w:rsidRPr="00911CFB" w:rsidRDefault="00911CFB" w:rsidP="00911CFB">
            <w:pPr>
              <w:ind w:left="-113" w:right="-113"/>
              <w:jc w:val="center"/>
              <w:rPr>
                <w:snapToGrid w:val="0"/>
                <w:szCs w:val="28"/>
              </w:rPr>
            </w:pPr>
            <w:r w:rsidRPr="00911CFB">
              <w:rPr>
                <w:snapToGrid w:val="0"/>
                <w:szCs w:val="28"/>
              </w:rPr>
              <w:t>%</w:t>
            </w:r>
          </w:p>
        </w:tc>
        <w:tc>
          <w:tcPr>
            <w:tcW w:w="1596" w:type="dxa"/>
            <w:tcBorders>
              <w:top w:val="nil"/>
              <w:left w:val="single" w:sz="4" w:space="0" w:color="auto"/>
              <w:bottom w:val="single" w:sz="4" w:space="0" w:color="auto"/>
              <w:right w:val="nil"/>
            </w:tcBorders>
            <w:shd w:val="clear" w:color="auto" w:fill="auto"/>
            <w:vAlign w:val="center"/>
          </w:tcPr>
          <w:p w14:paraId="295565B3" w14:textId="77777777" w:rsidR="00911CFB" w:rsidRPr="00911CFB" w:rsidRDefault="00911CFB" w:rsidP="00911CFB">
            <w:pPr>
              <w:jc w:val="center"/>
              <w:rPr>
                <w:snapToGrid w:val="0"/>
              </w:rPr>
            </w:pPr>
            <w:r w:rsidRPr="00911CFB">
              <w:rPr>
                <w:snapToGrid w:val="0"/>
              </w:rPr>
              <w:t>1%</w:t>
            </w:r>
          </w:p>
        </w:tc>
        <w:tc>
          <w:tcPr>
            <w:tcW w:w="1559" w:type="dxa"/>
            <w:tcBorders>
              <w:top w:val="nil"/>
              <w:left w:val="single" w:sz="4" w:space="0" w:color="auto"/>
              <w:bottom w:val="single" w:sz="4" w:space="0" w:color="auto"/>
              <w:right w:val="nil"/>
            </w:tcBorders>
            <w:shd w:val="clear" w:color="auto" w:fill="auto"/>
            <w:vAlign w:val="center"/>
          </w:tcPr>
          <w:p w14:paraId="4C2B4C08" w14:textId="77777777" w:rsidR="00911CFB" w:rsidRPr="00911CFB" w:rsidRDefault="00911CFB" w:rsidP="00911CFB">
            <w:pPr>
              <w:jc w:val="center"/>
              <w:rPr>
                <w:snapToGrid w:val="0"/>
              </w:rPr>
            </w:pPr>
            <w:r w:rsidRPr="00911CFB">
              <w:rPr>
                <w:snapToGrid w:val="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10BE1A" w14:textId="77777777" w:rsidR="00911CFB" w:rsidRPr="00911CFB" w:rsidRDefault="00911CFB" w:rsidP="00911CFB">
            <w:pPr>
              <w:jc w:val="center"/>
              <w:rPr>
                <w:snapToGrid w:val="0"/>
              </w:rPr>
            </w:pPr>
            <w:r w:rsidRPr="00911CFB">
              <w:rPr>
                <w:snapToGrid w:val="0"/>
              </w:rPr>
              <w:t>0,00</w:t>
            </w:r>
          </w:p>
        </w:tc>
      </w:tr>
      <w:tr w:rsidR="00911CFB" w:rsidRPr="00911CFB" w14:paraId="1BD99863" w14:textId="77777777" w:rsidTr="00E6267D">
        <w:trPr>
          <w:trHeight w:val="461"/>
          <w:tblHeader/>
          <w:jc w:val="center"/>
        </w:trPr>
        <w:tc>
          <w:tcPr>
            <w:tcW w:w="644" w:type="dxa"/>
            <w:shd w:val="clear" w:color="auto" w:fill="auto"/>
            <w:vAlign w:val="center"/>
            <w:hideMark/>
          </w:tcPr>
          <w:p w14:paraId="6962F0AD" w14:textId="77777777" w:rsidR="00911CFB" w:rsidRPr="00911CFB" w:rsidRDefault="00911CFB" w:rsidP="00911CFB">
            <w:pPr>
              <w:jc w:val="center"/>
              <w:rPr>
                <w:snapToGrid w:val="0"/>
                <w:szCs w:val="28"/>
              </w:rPr>
            </w:pPr>
            <w:r w:rsidRPr="00911CFB">
              <w:rPr>
                <w:snapToGrid w:val="0"/>
                <w:szCs w:val="28"/>
              </w:rPr>
              <w:t>3</w:t>
            </w:r>
          </w:p>
        </w:tc>
        <w:tc>
          <w:tcPr>
            <w:tcW w:w="3147" w:type="dxa"/>
            <w:shd w:val="clear" w:color="auto" w:fill="auto"/>
            <w:vAlign w:val="center"/>
            <w:hideMark/>
          </w:tcPr>
          <w:p w14:paraId="13B80920" w14:textId="77777777" w:rsidR="00911CFB" w:rsidRPr="00911CFB" w:rsidRDefault="00911CFB" w:rsidP="00911CFB">
            <w:pPr>
              <w:rPr>
                <w:snapToGrid w:val="0"/>
                <w:szCs w:val="28"/>
              </w:rPr>
            </w:pPr>
            <w:r w:rsidRPr="00911CFB">
              <w:rPr>
                <w:snapToGrid w:val="0"/>
                <w:szCs w:val="28"/>
              </w:rPr>
              <w:t>Индекс изменения количества активов (ИКА)</w:t>
            </w:r>
          </w:p>
        </w:tc>
        <w:tc>
          <w:tcPr>
            <w:tcW w:w="992" w:type="dxa"/>
            <w:shd w:val="clear" w:color="auto" w:fill="auto"/>
            <w:vAlign w:val="center"/>
            <w:hideMark/>
          </w:tcPr>
          <w:p w14:paraId="1642BB43" w14:textId="77777777" w:rsidR="00911CFB" w:rsidRPr="00911CFB" w:rsidRDefault="00911CFB" w:rsidP="00911CFB">
            <w:pPr>
              <w:ind w:left="-113" w:right="-113"/>
              <w:jc w:val="center"/>
              <w:rPr>
                <w:snapToGrid w:val="0"/>
                <w:szCs w:val="28"/>
              </w:rPr>
            </w:pPr>
          </w:p>
        </w:tc>
        <w:tc>
          <w:tcPr>
            <w:tcW w:w="1596" w:type="dxa"/>
            <w:tcBorders>
              <w:top w:val="nil"/>
              <w:left w:val="single" w:sz="4" w:space="0" w:color="auto"/>
              <w:bottom w:val="single" w:sz="4" w:space="0" w:color="auto"/>
              <w:right w:val="nil"/>
            </w:tcBorders>
            <w:shd w:val="clear" w:color="auto" w:fill="auto"/>
            <w:vAlign w:val="center"/>
          </w:tcPr>
          <w:p w14:paraId="1916BA61" w14:textId="77777777" w:rsidR="00911CFB" w:rsidRPr="00911CFB" w:rsidRDefault="00911CFB" w:rsidP="00911CFB">
            <w:pPr>
              <w:jc w:val="center"/>
              <w:rPr>
                <w:snapToGrid w:val="0"/>
              </w:rPr>
            </w:pPr>
            <w:r w:rsidRPr="00911CFB">
              <w:rPr>
                <w:snapToGrid w:val="0"/>
              </w:rPr>
              <w:t>0</w:t>
            </w:r>
          </w:p>
        </w:tc>
        <w:tc>
          <w:tcPr>
            <w:tcW w:w="1559" w:type="dxa"/>
            <w:tcBorders>
              <w:top w:val="nil"/>
              <w:left w:val="single" w:sz="4" w:space="0" w:color="auto"/>
              <w:bottom w:val="single" w:sz="4" w:space="0" w:color="auto"/>
              <w:right w:val="nil"/>
            </w:tcBorders>
            <w:shd w:val="clear" w:color="auto" w:fill="auto"/>
            <w:vAlign w:val="center"/>
          </w:tcPr>
          <w:p w14:paraId="17F8E831" w14:textId="77777777" w:rsidR="00911CFB" w:rsidRPr="00911CFB" w:rsidRDefault="00911CFB" w:rsidP="00911CFB">
            <w:pPr>
              <w:jc w:val="center"/>
              <w:rPr>
                <w:snapToGrid w:val="0"/>
              </w:rPr>
            </w:pPr>
            <w:r w:rsidRPr="00911CFB">
              <w:rPr>
                <w:snapToGrid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F0682F" w14:textId="77777777" w:rsidR="00911CFB" w:rsidRPr="00911CFB" w:rsidRDefault="00911CFB" w:rsidP="00911CFB">
            <w:pPr>
              <w:jc w:val="center"/>
              <w:rPr>
                <w:snapToGrid w:val="0"/>
              </w:rPr>
            </w:pPr>
            <w:r w:rsidRPr="00911CFB">
              <w:rPr>
                <w:snapToGrid w:val="0"/>
              </w:rPr>
              <w:t>0,00</w:t>
            </w:r>
          </w:p>
        </w:tc>
      </w:tr>
      <w:tr w:rsidR="00911CFB" w:rsidRPr="00911CFB" w14:paraId="6DF91E26" w14:textId="77777777" w:rsidTr="00E6267D">
        <w:trPr>
          <w:trHeight w:val="1468"/>
          <w:tblHeader/>
          <w:jc w:val="center"/>
        </w:trPr>
        <w:tc>
          <w:tcPr>
            <w:tcW w:w="644" w:type="dxa"/>
            <w:shd w:val="clear" w:color="auto" w:fill="auto"/>
            <w:vAlign w:val="center"/>
            <w:hideMark/>
          </w:tcPr>
          <w:p w14:paraId="05B7C21E" w14:textId="77777777" w:rsidR="00911CFB" w:rsidRPr="00911CFB" w:rsidRDefault="00911CFB" w:rsidP="00911CFB">
            <w:pPr>
              <w:jc w:val="center"/>
              <w:rPr>
                <w:snapToGrid w:val="0"/>
                <w:szCs w:val="28"/>
              </w:rPr>
            </w:pPr>
            <w:r w:rsidRPr="00911CFB">
              <w:rPr>
                <w:snapToGrid w:val="0"/>
                <w:szCs w:val="28"/>
              </w:rPr>
              <w:t>3.1</w:t>
            </w:r>
          </w:p>
        </w:tc>
        <w:tc>
          <w:tcPr>
            <w:tcW w:w="3147" w:type="dxa"/>
            <w:shd w:val="clear" w:color="auto" w:fill="auto"/>
            <w:vAlign w:val="center"/>
            <w:hideMark/>
          </w:tcPr>
          <w:p w14:paraId="759EBC8E" w14:textId="77777777" w:rsidR="00911CFB" w:rsidRPr="00911CFB" w:rsidRDefault="00911CFB" w:rsidP="00911CFB">
            <w:pPr>
              <w:rPr>
                <w:snapToGrid w:val="0"/>
                <w:szCs w:val="28"/>
              </w:rPr>
            </w:pPr>
            <w:r w:rsidRPr="00911CFB">
              <w:rPr>
                <w:snapToGrid w:val="0"/>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65B4949C" w14:textId="77777777" w:rsidR="00911CFB" w:rsidRPr="00911CFB" w:rsidRDefault="00911CFB" w:rsidP="00911CFB">
            <w:pPr>
              <w:ind w:left="-113" w:right="-113"/>
              <w:jc w:val="center"/>
              <w:rPr>
                <w:snapToGrid w:val="0"/>
                <w:szCs w:val="28"/>
              </w:rPr>
            </w:pPr>
            <w:r w:rsidRPr="00911CFB">
              <w:rPr>
                <w:snapToGrid w:val="0"/>
                <w:szCs w:val="28"/>
              </w:rPr>
              <w:t>у.е.</w:t>
            </w:r>
          </w:p>
        </w:tc>
        <w:tc>
          <w:tcPr>
            <w:tcW w:w="1596" w:type="dxa"/>
            <w:tcBorders>
              <w:top w:val="nil"/>
              <w:left w:val="single" w:sz="4" w:space="0" w:color="auto"/>
              <w:bottom w:val="single" w:sz="4" w:space="0" w:color="auto"/>
              <w:right w:val="nil"/>
            </w:tcBorders>
            <w:shd w:val="clear" w:color="auto" w:fill="auto"/>
            <w:vAlign w:val="center"/>
          </w:tcPr>
          <w:p w14:paraId="5BB61CC8" w14:textId="77777777" w:rsidR="00911CFB" w:rsidRPr="00911CFB" w:rsidRDefault="00911CFB" w:rsidP="00911CFB">
            <w:pPr>
              <w:jc w:val="center"/>
              <w:rPr>
                <w:snapToGrid w:val="0"/>
              </w:rPr>
            </w:pPr>
            <w:r w:rsidRPr="00911CFB">
              <w:rPr>
                <w:snapToGrid w:val="0"/>
              </w:rPr>
              <w:t>25,35</w:t>
            </w:r>
          </w:p>
        </w:tc>
        <w:tc>
          <w:tcPr>
            <w:tcW w:w="1559" w:type="dxa"/>
            <w:tcBorders>
              <w:top w:val="nil"/>
              <w:left w:val="single" w:sz="4" w:space="0" w:color="auto"/>
              <w:bottom w:val="single" w:sz="4" w:space="0" w:color="auto"/>
              <w:right w:val="nil"/>
            </w:tcBorders>
            <w:shd w:val="clear" w:color="auto" w:fill="auto"/>
            <w:vAlign w:val="center"/>
          </w:tcPr>
          <w:p w14:paraId="747B0503" w14:textId="77777777" w:rsidR="00911CFB" w:rsidRPr="00911CFB" w:rsidRDefault="00911CFB" w:rsidP="00911CFB">
            <w:pPr>
              <w:jc w:val="center"/>
              <w:rPr>
                <w:snapToGrid w:val="0"/>
              </w:rPr>
            </w:pPr>
            <w:r w:rsidRPr="00911CFB">
              <w:rPr>
                <w:snapToGrid w:val="0"/>
              </w:rPr>
              <w:t>25,35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7C348F" w14:textId="77777777" w:rsidR="00911CFB" w:rsidRPr="00911CFB" w:rsidRDefault="00911CFB" w:rsidP="00911CFB">
            <w:pPr>
              <w:jc w:val="center"/>
              <w:rPr>
                <w:snapToGrid w:val="0"/>
              </w:rPr>
            </w:pPr>
            <w:r w:rsidRPr="00911CFB">
              <w:rPr>
                <w:snapToGrid w:val="0"/>
              </w:rPr>
              <w:t>0,00</w:t>
            </w:r>
          </w:p>
        </w:tc>
      </w:tr>
      <w:tr w:rsidR="00911CFB" w:rsidRPr="00911CFB" w14:paraId="25BF2AF9" w14:textId="77777777" w:rsidTr="00E6267D">
        <w:trPr>
          <w:trHeight w:val="737"/>
          <w:tblHeader/>
          <w:jc w:val="center"/>
        </w:trPr>
        <w:tc>
          <w:tcPr>
            <w:tcW w:w="644" w:type="dxa"/>
            <w:shd w:val="clear" w:color="auto" w:fill="auto"/>
            <w:vAlign w:val="center"/>
            <w:hideMark/>
          </w:tcPr>
          <w:p w14:paraId="09068D98" w14:textId="77777777" w:rsidR="00911CFB" w:rsidRPr="00911CFB" w:rsidRDefault="00911CFB" w:rsidP="00911CFB">
            <w:pPr>
              <w:jc w:val="center"/>
              <w:rPr>
                <w:snapToGrid w:val="0"/>
                <w:szCs w:val="28"/>
              </w:rPr>
            </w:pPr>
            <w:r w:rsidRPr="00911CFB">
              <w:rPr>
                <w:snapToGrid w:val="0"/>
                <w:szCs w:val="28"/>
              </w:rPr>
              <w:t>3.2</w:t>
            </w:r>
          </w:p>
        </w:tc>
        <w:tc>
          <w:tcPr>
            <w:tcW w:w="3147" w:type="dxa"/>
            <w:shd w:val="clear" w:color="auto" w:fill="auto"/>
            <w:vAlign w:val="center"/>
            <w:hideMark/>
          </w:tcPr>
          <w:p w14:paraId="5B72C860" w14:textId="77777777" w:rsidR="00911CFB" w:rsidRPr="00911CFB" w:rsidRDefault="00911CFB" w:rsidP="00911CFB">
            <w:pPr>
              <w:rPr>
                <w:snapToGrid w:val="0"/>
                <w:szCs w:val="28"/>
              </w:rPr>
            </w:pPr>
            <w:r w:rsidRPr="00911CFB">
              <w:rPr>
                <w:snapToGrid w:val="0"/>
                <w:szCs w:val="28"/>
              </w:rPr>
              <w:t>установленная тепловая мощность источника тепловой энергии</w:t>
            </w:r>
          </w:p>
        </w:tc>
        <w:tc>
          <w:tcPr>
            <w:tcW w:w="992" w:type="dxa"/>
            <w:shd w:val="clear" w:color="auto" w:fill="auto"/>
            <w:vAlign w:val="center"/>
            <w:hideMark/>
          </w:tcPr>
          <w:p w14:paraId="5D7DE1A4" w14:textId="77777777" w:rsidR="00911CFB" w:rsidRPr="00911CFB" w:rsidRDefault="00911CFB" w:rsidP="00911CFB">
            <w:pPr>
              <w:ind w:left="-113" w:right="-113"/>
              <w:jc w:val="center"/>
              <w:rPr>
                <w:snapToGrid w:val="0"/>
                <w:szCs w:val="28"/>
              </w:rPr>
            </w:pPr>
            <w:r w:rsidRPr="00911CFB">
              <w:rPr>
                <w:snapToGrid w:val="0"/>
                <w:szCs w:val="28"/>
              </w:rPr>
              <w:t>Гкал/ч</w:t>
            </w:r>
          </w:p>
        </w:tc>
        <w:tc>
          <w:tcPr>
            <w:tcW w:w="1596" w:type="dxa"/>
            <w:tcBorders>
              <w:top w:val="nil"/>
              <w:left w:val="single" w:sz="4" w:space="0" w:color="auto"/>
              <w:bottom w:val="single" w:sz="4" w:space="0" w:color="auto"/>
              <w:right w:val="nil"/>
            </w:tcBorders>
            <w:shd w:val="clear" w:color="auto" w:fill="auto"/>
            <w:vAlign w:val="center"/>
          </w:tcPr>
          <w:p w14:paraId="41463774" w14:textId="77777777" w:rsidR="00911CFB" w:rsidRPr="00911CFB" w:rsidRDefault="00911CFB" w:rsidP="00911CFB">
            <w:pPr>
              <w:jc w:val="center"/>
              <w:rPr>
                <w:snapToGrid w:val="0"/>
              </w:rPr>
            </w:pPr>
            <w:r w:rsidRPr="00911CFB">
              <w:rPr>
                <w:snapToGrid w:val="0"/>
              </w:rPr>
              <w:t>79,9</w:t>
            </w:r>
          </w:p>
        </w:tc>
        <w:tc>
          <w:tcPr>
            <w:tcW w:w="1559" w:type="dxa"/>
            <w:tcBorders>
              <w:top w:val="nil"/>
              <w:left w:val="single" w:sz="4" w:space="0" w:color="auto"/>
              <w:bottom w:val="single" w:sz="4" w:space="0" w:color="auto"/>
              <w:right w:val="nil"/>
            </w:tcBorders>
            <w:shd w:val="clear" w:color="auto" w:fill="auto"/>
            <w:vAlign w:val="center"/>
          </w:tcPr>
          <w:p w14:paraId="3DCA460A" w14:textId="77777777" w:rsidR="00911CFB" w:rsidRPr="00911CFB" w:rsidRDefault="00911CFB" w:rsidP="00911CFB">
            <w:pPr>
              <w:jc w:val="center"/>
              <w:rPr>
                <w:snapToGrid w:val="0"/>
              </w:rPr>
            </w:pPr>
            <w:r w:rsidRPr="00911CFB">
              <w:rPr>
                <w:snapToGrid w:val="0"/>
              </w:rPr>
              <w:t>79,9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EDD2DD" w14:textId="77777777" w:rsidR="00911CFB" w:rsidRPr="00911CFB" w:rsidRDefault="00911CFB" w:rsidP="00911CFB">
            <w:pPr>
              <w:jc w:val="center"/>
              <w:rPr>
                <w:snapToGrid w:val="0"/>
              </w:rPr>
            </w:pPr>
            <w:r w:rsidRPr="00911CFB">
              <w:rPr>
                <w:snapToGrid w:val="0"/>
              </w:rPr>
              <w:t>0,00</w:t>
            </w:r>
          </w:p>
        </w:tc>
      </w:tr>
      <w:tr w:rsidR="00911CFB" w:rsidRPr="00911CFB" w14:paraId="0E1CC0CC" w14:textId="77777777" w:rsidTr="00E6267D">
        <w:trPr>
          <w:trHeight w:val="843"/>
          <w:tblHeader/>
          <w:jc w:val="center"/>
        </w:trPr>
        <w:tc>
          <w:tcPr>
            <w:tcW w:w="644" w:type="dxa"/>
            <w:shd w:val="clear" w:color="auto" w:fill="auto"/>
            <w:vAlign w:val="center"/>
            <w:hideMark/>
          </w:tcPr>
          <w:p w14:paraId="31E05F42" w14:textId="77777777" w:rsidR="00911CFB" w:rsidRPr="00911CFB" w:rsidRDefault="00911CFB" w:rsidP="00911CFB">
            <w:pPr>
              <w:jc w:val="center"/>
              <w:rPr>
                <w:snapToGrid w:val="0"/>
                <w:szCs w:val="28"/>
              </w:rPr>
            </w:pPr>
            <w:r w:rsidRPr="00911CFB">
              <w:rPr>
                <w:snapToGrid w:val="0"/>
                <w:szCs w:val="28"/>
              </w:rPr>
              <w:t>4</w:t>
            </w:r>
          </w:p>
        </w:tc>
        <w:tc>
          <w:tcPr>
            <w:tcW w:w="3147" w:type="dxa"/>
            <w:shd w:val="clear" w:color="auto" w:fill="auto"/>
            <w:vAlign w:val="center"/>
            <w:hideMark/>
          </w:tcPr>
          <w:p w14:paraId="07B347CA" w14:textId="77777777" w:rsidR="00911CFB" w:rsidRPr="00911CFB" w:rsidRDefault="00911CFB" w:rsidP="00911CFB">
            <w:pPr>
              <w:rPr>
                <w:snapToGrid w:val="0"/>
                <w:szCs w:val="28"/>
              </w:rPr>
            </w:pPr>
            <w:r w:rsidRPr="00911CFB">
              <w:rPr>
                <w:snapToGrid w:val="0"/>
                <w:szCs w:val="28"/>
              </w:rPr>
              <w:t>Коэффициент эластичности затрат по росту активов (</w:t>
            </w:r>
            <w:proofErr w:type="spellStart"/>
            <w:r w:rsidRPr="00911CFB">
              <w:rPr>
                <w:snapToGrid w:val="0"/>
                <w:szCs w:val="28"/>
              </w:rPr>
              <w:t>К</w:t>
            </w:r>
            <w:r w:rsidRPr="00911CFB">
              <w:rPr>
                <w:snapToGrid w:val="0"/>
                <w:szCs w:val="28"/>
                <w:vertAlign w:val="subscript"/>
              </w:rPr>
              <w:t>эл</w:t>
            </w:r>
            <w:proofErr w:type="spellEnd"/>
            <w:r w:rsidRPr="00911CFB">
              <w:rPr>
                <w:snapToGrid w:val="0"/>
                <w:szCs w:val="28"/>
              </w:rPr>
              <w:t>)</w:t>
            </w:r>
          </w:p>
        </w:tc>
        <w:tc>
          <w:tcPr>
            <w:tcW w:w="992" w:type="dxa"/>
            <w:shd w:val="clear" w:color="auto" w:fill="auto"/>
            <w:vAlign w:val="center"/>
            <w:hideMark/>
          </w:tcPr>
          <w:p w14:paraId="03D5B793" w14:textId="77777777" w:rsidR="00911CFB" w:rsidRPr="00911CFB" w:rsidRDefault="00911CFB" w:rsidP="00911CFB">
            <w:pPr>
              <w:ind w:left="-113" w:right="-113"/>
              <w:jc w:val="center"/>
              <w:rPr>
                <w:snapToGrid w:val="0"/>
                <w:szCs w:val="28"/>
              </w:rPr>
            </w:pPr>
          </w:p>
        </w:tc>
        <w:tc>
          <w:tcPr>
            <w:tcW w:w="1596" w:type="dxa"/>
            <w:tcBorders>
              <w:top w:val="nil"/>
              <w:left w:val="single" w:sz="4" w:space="0" w:color="auto"/>
              <w:bottom w:val="single" w:sz="4" w:space="0" w:color="auto"/>
              <w:right w:val="nil"/>
            </w:tcBorders>
            <w:shd w:val="clear" w:color="auto" w:fill="auto"/>
            <w:vAlign w:val="center"/>
          </w:tcPr>
          <w:p w14:paraId="38F035CE" w14:textId="77777777" w:rsidR="00911CFB" w:rsidRPr="00911CFB" w:rsidRDefault="00911CFB" w:rsidP="00911CFB">
            <w:pPr>
              <w:jc w:val="center"/>
              <w:rPr>
                <w:snapToGrid w:val="0"/>
              </w:rPr>
            </w:pPr>
            <w:r w:rsidRPr="00911CFB">
              <w:rPr>
                <w:snapToGrid w:val="0"/>
              </w:rPr>
              <w:t>0,75</w:t>
            </w:r>
          </w:p>
        </w:tc>
        <w:tc>
          <w:tcPr>
            <w:tcW w:w="1559" w:type="dxa"/>
            <w:tcBorders>
              <w:top w:val="nil"/>
              <w:left w:val="single" w:sz="4" w:space="0" w:color="auto"/>
              <w:bottom w:val="single" w:sz="4" w:space="0" w:color="auto"/>
              <w:right w:val="nil"/>
            </w:tcBorders>
            <w:shd w:val="clear" w:color="auto" w:fill="auto"/>
            <w:vAlign w:val="center"/>
          </w:tcPr>
          <w:p w14:paraId="724CEA89" w14:textId="77777777" w:rsidR="00911CFB" w:rsidRPr="00911CFB" w:rsidRDefault="00911CFB" w:rsidP="00911CFB">
            <w:pPr>
              <w:jc w:val="center"/>
              <w:rPr>
                <w:snapToGrid w:val="0"/>
              </w:rPr>
            </w:pPr>
            <w:r w:rsidRPr="00911CFB">
              <w:rPr>
                <w:snapToGrid w:val="0"/>
              </w:rPr>
              <w:t>0,75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CE8DA6" w14:textId="77777777" w:rsidR="00911CFB" w:rsidRPr="00911CFB" w:rsidRDefault="00911CFB" w:rsidP="00911CFB">
            <w:pPr>
              <w:jc w:val="center"/>
              <w:rPr>
                <w:snapToGrid w:val="0"/>
              </w:rPr>
            </w:pPr>
            <w:r w:rsidRPr="00911CFB">
              <w:rPr>
                <w:snapToGrid w:val="0"/>
              </w:rPr>
              <w:t>0,00</w:t>
            </w:r>
          </w:p>
        </w:tc>
      </w:tr>
      <w:tr w:rsidR="00911CFB" w:rsidRPr="00911CFB" w14:paraId="60EEC50C" w14:textId="77777777" w:rsidTr="00E6267D">
        <w:trPr>
          <w:trHeight w:val="250"/>
          <w:tblHeader/>
          <w:jc w:val="center"/>
        </w:trPr>
        <w:tc>
          <w:tcPr>
            <w:tcW w:w="644" w:type="dxa"/>
            <w:shd w:val="clear" w:color="auto" w:fill="auto"/>
            <w:vAlign w:val="center"/>
            <w:hideMark/>
          </w:tcPr>
          <w:p w14:paraId="001CFB06" w14:textId="77777777" w:rsidR="00911CFB" w:rsidRPr="00911CFB" w:rsidRDefault="00911CFB" w:rsidP="00911CFB">
            <w:pPr>
              <w:jc w:val="center"/>
              <w:rPr>
                <w:snapToGrid w:val="0"/>
                <w:szCs w:val="28"/>
              </w:rPr>
            </w:pPr>
            <w:r w:rsidRPr="00911CFB">
              <w:rPr>
                <w:snapToGrid w:val="0"/>
                <w:szCs w:val="28"/>
              </w:rPr>
              <w:t>5</w:t>
            </w:r>
          </w:p>
        </w:tc>
        <w:tc>
          <w:tcPr>
            <w:tcW w:w="3147" w:type="dxa"/>
            <w:shd w:val="clear" w:color="auto" w:fill="auto"/>
            <w:vAlign w:val="center"/>
            <w:hideMark/>
          </w:tcPr>
          <w:p w14:paraId="72D6CF65" w14:textId="77777777" w:rsidR="00911CFB" w:rsidRPr="00911CFB" w:rsidRDefault="00911CFB" w:rsidP="00911CFB">
            <w:pPr>
              <w:rPr>
                <w:snapToGrid w:val="0"/>
                <w:szCs w:val="28"/>
              </w:rPr>
            </w:pPr>
            <w:r w:rsidRPr="00911CFB">
              <w:rPr>
                <w:snapToGrid w:val="0"/>
                <w:szCs w:val="28"/>
              </w:rPr>
              <w:t>Операционные (подконтрольные)</w:t>
            </w:r>
            <w:r w:rsidRPr="00911CFB">
              <w:rPr>
                <w:snapToGrid w:val="0"/>
                <w:szCs w:val="28"/>
              </w:rPr>
              <w:br/>
              <w:t>расходы</w:t>
            </w:r>
          </w:p>
        </w:tc>
        <w:tc>
          <w:tcPr>
            <w:tcW w:w="992" w:type="dxa"/>
            <w:shd w:val="clear" w:color="auto" w:fill="auto"/>
            <w:vAlign w:val="center"/>
            <w:hideMark/>
          </w:tcPr>
          <w:p w14:paraId="35DF5B11" w14:textId="77777777" w:rsidR="00911CFB" w:rsidRPr="00911CFB" w:rsidRDefault="00911CFB" w:rsidP="00911CFB">
            <w:pPr>
              <w:ind w:left="-113" w:right="-113"/>
              <w:jc w:val="center"/>
              <w:rPr>
                <w:snapToGrid w:val="0"/>
                <w:szCs w:val="28"/>
              </w:rPr>
            </w:pPr>
            <w:r w:rsidRPr="00911CFB">
              <w:rPr>
                <w:snapToGrid w:val="0"/>
                <w:szCs w:val="28"/>
              </w:rPr>
              <w:t>тыс. руб.</w:t>
            </w:r>
          </w:p>
        </w:tc>
        <w:tc>
          <w:tcPr>
            <w:tcW w:w="1596" w:type="dxa"/>
            <w:tcBorders>
              <w:top w:val="nil"/>
              <w:left w:val="single" w:sz="4" w:space="0" w:color="auto"/>
              <w:bottom w:val="single" w:sz="4" w:space="0" w:color="auto"/>
              <w:right w:val="nil"/>
            </w:tcBorders>
            <w:shd w:val="clear" w:color="auto" w:fill="auto"/>
            <w:vAlign w:val="center"/>
          </w:tcPr>
          <w:p w14:paraId="54B56953" w14:textId="77777777" w:rsidR="00911CFB" w:rsidRPr="00911CFB" w:rsidRDefault="00911CFB" w:rsidP="00911CFB">
            <w:pPr>
              <w:jc w:val="center"/>
              <w:rPr>
                <w:snapToGrid w:val="0"/>
              </w:rPr>
            </w:pPr>
            <w:r w:rsidRPr="00911CFB">
              <w:rPr>
                <w:snapToGrid w:val="0"/>
              </w:rPr>
              <w:t>77 571</w:t>
            </w:r>
          </w:p>
        </w:tc>
        <w:tc>
          <w:tcPr>
            <w:tcW w:w="1559" w:type="dxa"/>
            <w:tcBorders>
              <w:top w:val="nil"/>
              <w:left w:val="single" w:sz="4" w:space="0" w:color="auto"/>
              <w:bottom w:val="single" w:sz="4" w:space="0" w:color="auto"/>
              <w:right w:val="nil"/>
            </w:tcBorders>
            <w:shd w:val="clear" w:color="auto" w:fill="auto"/>
            <w:vAlign w:val="center"/>
          </w:tcPr>
          <w:p w14:paraId="4E96804D" w14:textId="77777777" w:rsidR="00911CFB" w:rsidRPr="00911CFB" w:rsidRDefault="00911CFB" w:rsidP="00911CFB">
            <w:pPr>
              <w:jc w:val="center"/>
              <w:rPr>
                <w:snapToGrid w:val="0"/>
              </w:rPr>
            </w:pPr>
            <w:r w:rsidRPr="00911CFB">
              <w:rPr>
                <w:snapToGrid w:val="0"/>
              </w:rPr>
              <w:t>74 542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C4DA11" w14:textId="77777777" w:rsidR="00911CFB" w:rsidRPr="00911CFB" w:rsidRDefault="00911CFB" w:rsidP="00911CFB">
            <w:pPr>
              <w:jc w:val="center"/>
              <w:rPr>
                <w:snapToGrid w:val="0"/>
              </w:rPr>
            </w:pPr>
            <w:r w:rsidRPr="00911CFB">
              <w:rPr>
                <w:snapToGrid w:val="0"/>
              </w:rPr>
              <w:t>-3 029</w:t>
            </w:r>
          </w:p>
        </w:tc>
      </w:tr>
    </w:tbl>
    <w:p w14:paraId="430A3566" w14:textId="77777777" w:rsidR="00911CFB" w:rsidRPr="00911CFB" w:rsidRDefault="00911CFB" w:rsidP="00911CFB">
      <w:pPr>
        <w:autoSpaceDE w:val="0"/>
        <w:autoSpaceDN w:val="0"/>
        <w:adjustRightInd w:val="0"/>
        <w:ind w:firstLine="540"/>
        <w:jc w:val="both"/>
        <w:rPr>
          <w:sz w:val="28"/>
          <w:szCs w:val="28"/>
        </w:rPr>
      </w:pPr>
    </w:p>
    <w:p w14:paraId="79AF744D" w14:textId="77777777" w:rsidR="00911CFB" w:rsidRPr="00911CFB" w:rsidRDefault="00911CFB" w:rsidP="00911CFB">
      <w:pPr>
        <w:autoSpaceDE w:val="0"/>
        <w:autoSpaceDN w:val="0"/>
        <w:adjustRightInd w:val="0"/>
        <w:ind w:firstLine="709"/>
        <w:jc w:val="both"/>
        <w:rPr>
          <w:snapToGrid w:val="0"/>
          <w:sz w:val="28"/>
          <w:szCs w:val="28"/>
        </w:rPr>
      </w:pPr>
      <w:r w:rsidRPr="00911CFB">
        <w:rPr>
          <w:snapToGrid w:val="0"/>
          <w:sz w:val="28"/>
          <w:szCs w:val="28"/>
        </w:rPr>
        <w:t xml:space="preserve">Расчёт операционных расходов произведён в соответствии </w:t>
      </w:r>
      <w:r w:rsidRPr="00911CFB">
        <w:rPr>
          <w:snapToGrid w:val="0"/>
          <w:sz w:val="28"/>
          <w:szCs w:val="28"/>
        </w:rPr>
        <w:br/>
        <w:t>с Методическими указаниями по формуле:</w:t>
      </w:r>
    </w:p>
    <w:p w14:paraId="5B0D9D8A" w14:textId="756860EE" w:rsidR="00911CFB" w:rsidRPr="00911CFB" w:rsidRDefault="00911CFB" w:rsidP="00911CFB">
      <w:pPr>
        <w:autoSpaceDE w:val="0"/>
        <w:autoSpaceDN w:val="0"/>
        <w:adjustRightInd w:val="0"/>
        <w:ind w:right="-569"/>
        <w:jc w:val="both"/>
      </w:pPr>
      <w:r w:rsidRPr="00911CFB">
        <w:rPr>
          <w:noProof/>
          <w:position w:val="-33"/>
        </w:rPr>
        <w:drawing>
          <wp:inline distT="0" distB="0" distL="0" distR="0" wp14:anchorId="678A4AC6" wp14:editId="4602D313">
            <wp:extent cx="5991225" cy="600075"/>
            <wp:effectExtent l="0" t="0" r="0" b="9525"/>
            <wp:docPr id="459054655"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911CFB">
        <w:t xml:space="preserve"> (10)</w:t>
      </w:r>
    </w:p>
    <w:p w14:paraId="3461A2CE" w14:textId="77777777" w:rsidR="00911CFB" w:rsidRPr="00911CFB" w:rsidRDefault="00911CFB" w:rsidP="00911CFB">
      <w:pPr>
        <w:ind w:firstLine="709"/>
        <w:jc w:val="both"/>
        <w:rPr>
          <w:b/>
          <w:snapToGrid w:val="0"/>
          <w:sz w:val="28"/>
          <w:szCs w:val="28"/>
          <w:lang w:eastAsia="en-US"/>
        </w:rPr>
      </w:pPr>
      <w:r w:rsidRPr="00911CFB">
        <w:rPr>
          <w:snapToGrid w:val="0"/>
          <w:sz w:val="28"/>
          <w:szCs w:val="28"/>
          <w:lang w:eastAsia="en-US"/>
        </w:rPr>
        <w:t xml:space="preserve">Операционные расходы 2025 года </w:t>
      </w:r>
      <w:r w:rsidRPr="00911CFB">
        <w:rPr>
          <w:bCs/>
          <w:snapToGrid w:val="0"/>
          <w:sz w:val="28"/>
          <w:szCs w:val="28"/>
          <w:lang w:eastAsia="en-US"/>
        </w:rPr>
        <w:t>на</w:t>
      </w:r>
      <w:r w:rsidRPr="00911CFB">
        <w:rPr>
          <w:b/>
          <w:snapToGrid w:val="0"/>
          <w:sz w:val="28"/>
          <w:szCs w:val="28"/>
          <w:lang w:eastAsia="en-US"/>
        </w:rPr>
        <w:t xml:space="preserve"> </w:t>
      </w:r>
      <w:r w:rsidRPr="00911CFB">
        <w:rPr>
          <w:snapToGrid w:val="0"/>
          <w:sz w:val="28"/>
          <w:szCs w:val="28"/>
          <w:lang w:eastAsia="en-US"/>
        </w:rPr>
        <w:t xml:space="preserve">тепловую энергию = </w:t>
      </w:r>
      <w:r w:rsidRPr="00911CFB">
        <w:rPr>
          <w:snapToGrid w:val="0"/>
          <w:sz w:val="28"/>
          <w:szCs w:val="28"/>
          <w:lang w:eastAsia="en-US"/>
        </w:rPr>
        <w:br/>
        <w:t xml:space="preserve">71 167 тыс. руб. (операционные расходы 2024 года) × (1 – 1%÷100%) × 1,058 × </w:t>
      </w:r>
      <w:r w:rsidRPr="00911CFB">
        <w:rPr>
          <w:snapToGrid w:val="0"/>
          <w:sz w:val="28"/>
          <w:szCs w:val="28"/>
          <w:lang w:eastAsia="en-US"/>
        </w:rPr>
        <w:br/>
        <w:t xml:space="preserve">(1 + 0,75×0) = </w:t>
      </w:r>
      <w:r w:rsidRPr="00911CFB">
        <w:rPr>
          <w:b/>
          <w:snapToGrid w:val="0"/>
          <w:sz w:val="28"/>
          <w:szCs w:val="28"/>
          <w:lang w:eastAsia="en-US"/>
        </w:rPr>
        <w:t>74 542</w:t>
      </w:r>
      <w:r w:rsidRPr="00911CFB">
        <w:rPr>
          <w:b/>
          <w:snapToGrid w:val="0"/>
          <w:sz w:val="28"/>
          <w:szCs w:val="28"/>
        </w:rPr>
        <w:t xml:space="preserve"> </w:t>
      </w:r>
      <w:r w:rsidRPr="00911CFB">
        <w:rPr>
          <w:b/>
          <w:snapToGrid w:val="0"/>
          <w:sz w:val="28"/>
          <w:szCs w:val="28"/>
          <w:lang w:eastAsia="en-US"/>
        </w:rPr>
        <w:t>тыс. руб.</w:t>
      </w:r>
    </w:p>
    <w:p w14:paraId="20AF935A" w14:textId="77777777" w:rsidR="00911CFB" w:rsidRPr="00911CFB" w:rsidRDefault="00911CFB" w:rsidP="00911CFB">
      <w:pPr>
        <w:ind w:firstLine="851"/>
        <w:jc w:val="both"/>
        <w:rPr>
          <w:snapToGrid w:val="0"/>
          <w:sz w:val="28"/>
          <w:szCs w:val="28"/>
          <w:lang w:eastAsia="en-US"/>
        </w:rPr>
      </w:pPr>
      <w:r w:rsidRPr="00911CFB">
        <w:rPr>
          <w:snapToGrid w:val="0"/>
          <w:sz w:val="28"/>
          <w:szCs w:val="28"/>
          <w:lang w:eastAsia="en-US"/>
        </w:rPr>
        <w:br w:type="page"/>
      </w:r>
    </w:p>
    <w:p w14:paraId="0AB4A75C" w14:textId="77777777" w:rsidR="00911CFB" w:rsidRPr="00911CFB" w:rsidRDefault="00911CFB" w:rsidP="00911CFB">
      <w:pPr>
        <w:ind w:left="1211" w:right="-142"/>
        <w:jc w:val="right"/>
        <w:rPr>
          <w:snapToGrid w:val="0"/>
          <w:sz w:val="28"/>
          <w:szCs w:val="28"/>
          <w:lang w:eastAsia="en-US"/>
        </w:rPr>
      </w:pPr>
      <w:r w:rsidRPr="00911CFB">
        <w:rPr>
          <w:snapToGrid w:val="0"/>
          <w:sz w:val="28"/>
          <w:szCs w:val="28"/>
          <w:lang w:eastAsia="en-US"/>
        </w:rPr>
        <w:lastRenderedPageBreak/>
        <w:t>Таблица 9</w:t>
      </w:r>
    </w:p>
    <w:p w14:paraId="4F8528B9" w14:textId="77777777" w:rsidR="00911CFB" w:rsidRPr="00911CFB" w:rsidRDefault="00911CFB" w:rsidP="00911CFB">
      <w:pPr>
        <w:keepNext/>
        <w:ind w:right="-144"/>
        <w:jc w:val="center"/>
        <w:outlineLvl w:val="2"/>
        <w:rPr>
          <w:rFonts w:cs="Arial"/>
          <w:b/>
          <w:bCs/>
          <w:snapToGrid w:val="0"/>
          <w:sz w:val="28"/>
          <w:szCs w:val="26"/>
          <w:lang w:eastAsia="en-US"/>
        </w:rPr>
      </w:pPr>
      <w:r w:rsidRPr="00911CFB">
        <w:rPr>
          <w:rFonts w:cs="Arial"/>
          <w:b/>
          <w:bCs/>
          <w:snapToGrid w:val="0"/>
          <w:sz w:val="28"/>
          <w:szCs w:val="26"/>
          <w:lang w:eastAsia="en-US"/>
        </w:rPr>
        <w:t xml:space="preserve">Реестр неподконтрольных расходов </w:t>
      </w:r>
      <w:r w:rsidRPr="00911CFB">
        <w:rPr>
          <w:rFonts w:cs="Arial"/>
          <w:b/>
          <w:bCs/>
          <w:snapToGrid w:val="0"/>
          <w:sz w:val="28"/>
          <w:szCs w:val="26"/>
          <w:lang w:eastAsia="en-US"/>
        </w:rPr>
        <w:br/>
        <w:t>на тепловую энергию на 2025 год</w:t>
      </w:r>
    </w:p>
    <w:p w14:paraId="427812CE" w14:textId="77777777" w:rsidR="00911CFB" w:rsidRPr="00911CFB" w:rsidRDefault="00911CFB" w:rsidP="00911CFB">
      <w:pPr>
        <w:jc w:val="center"/>
        <w:rPr>
          <w:snapToGrid w:val="0"/>
          <w:sz w:val="28"/>
        </w:rPr>
      </w:pPr>
      <w:r w:rsidRPr="00911CFB">
        <w:rPr>
          <w:snapToGrid w:val="0"/>
          <w:sz w:val="28"/>
        </w:rPr>
        <w:t>(приложение 5.3 к Методическим указаниям)</w:t>
      </w:r>
    </w:p>
    <w:p w14:paraId="13763B43" w14:textId="77777777" w:rsidR="00911CFB" w:rsidRPr="00911CFB" w:rsidRDefault="00911CFB" w:rsidP="00911CFB">
      <w:pPr>
        <w:jc w:val="right"/>
        <w:rPr>
          <w:snapToGrid w:val="0"/>
          <w:sz w:val="28"/>
          <w:szCs w:val="28"/>
        </w:rPr>
      </w:pPr>
      <w:r w:rsidRPr="00911CFB">
        <w:rPr>
          <w:snapToGrid w:val="0"/>
          <w:sz w:val="28"/>
          <w:szCs w:val="28"/>
        </w:rPr>
        <w:t>тыс. руб.</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911CFB" w:rsidRPr="00911CFB" w14:paraId="0F66CBED" w14:textId="77777777" w:rsidTr="00E6267D">
        <w:trPr>
          <w:trHeight w:val="507"/>
          <w:jc w:val="center"/>
        </w:trPr>
        <w:tc>
          <w:tcPr>
            <w:tcW w:w="814" w:type="dxa"/>
            <w:vMerge w:val="restart"/>
            <w:shd w:val="clear" w:color="auto" w:fill="auto"/>
            <w:vAlign w:val="center"/>
            <w:hideMark/>
          </w:tcPr>
          <w:p w14:paraId="39CC2553" w14:textId="77777777" w:rsidR="00911CFB" w:rsidRPr="00911CFB" w:rsidRDefault="00911CFB" w:rsidP="00911CFB">
            <w:pPr>
              <w:jc w:val="center"/>
              <w:rPr>
                <w:snapToGrid w:val="0"/>
                <w:szCs w:val="28"/>
              </w:rPr>
            </w:pPr>
            <w:r w:rsidRPr="00911CFB">
              <w:rPr>
                <w:snapToGrid w:val="0"/>
                <w:szCs w:val="28"/>
              </w:rPr>
              <w:t>№ п/п</w:t>
            </w:r>
          </w:p>
        </w:tc>
        <w:tc>
          <w:tcPr>
            <w:tcW w:w="4148" w:type="dxa"/>
            <w:vMerge w:val="restart"/>
            <w:shd w:val="clear" w:color="auto" w:fill="auto"/>
            <w:vAlign w:val="center"/>
            <w:hideMark/>
          </w:tcPr>
          <w:p w14:paraId="67C0AC87" w14:textId="77777777" w:rsidR="00911CFB" w:rsidRPr="00911CFB" w:rsidRDefault="00911CFB" w:rsidP="00911CFB">
            <w:pPr>
              <w:jc w:val="center"/>
              <w:rPr>
                <w:snapToGrid w:val="0"/>
                <w:szCs w:val="28"/>
              </w:rPr>
            </w:pPr>
            <w:r w:rsidRPr="00911CFB">
              <w:rPr>
                <w:snapToGrid w:val="0"/>
                <w:szCs w:val="28"/>
              </w:rPr>
              <w:t>Наименование расхода</w:t>
            </w:r>
          </w:p>
        </w:tc>
        <w:tc>
          <w:tcPr>
            <w:tcW w:w="1565" w:type="dxa"/>
            <w:vMerge w:val="restart"/>
          </w:tcPr>
          <w:p w14:paraId="65A7ACE7" w14:textId="77777777" w:rsidR="00911CFB" w:rsidRPr="00911CFB" w:rsidRDefault="00911CFB" w:rsidP="00911CFB">
            <w:pPr>
              <w:ind w:left="-57" w:right="-57"/>
              <w:jc w:val="center"/>
              <w:rPr>
                <w:snapToGrid w:val="0"/>
                <w:szCs w:val="28"/>
              </w:rPr>
            </w:pPr>
            <w:r w:rsidRPr="00911CFB">
              <w:rPr>
                <w:snapToGrid w:val="0"/>
                <w:szCs w:val="28"/>
              </w:rPr>
              <w:t>Предложение предприятия на 2025 год</w:t>
            </w:r>
          </w:p>
        </w:tc>
        <w:tc>
          <w:tcPr>
            <w:tcW w:w="1560" w:type="dxa"/>
            <w:vMerge w:val="restart"/>
          </w:tcPr>
          <w:p w14:paraId="6CA10F67" w14:textId="77777777" w:rsidR="00911CFB" w:rsidRPr="00911CFB" w:rsidRDefault="00911CFB" w:rsidP="00911CFB">
            <w:pPr>
              <w:ind w:left="-57" w:right="-57"/>
              <w:jc w:val="center"/>
              <w:rPr>
                <w:snapToGrid w:val="0"/>
                <w:szCs w:val="28"/>
              </w:rPr>
            </w:pPr>
            <w:r w:rsidRPr="00911CFB">
              <w:rPr>
                <w:snapToGrid w:val="0"/>
                <w:szCs w:val="28"/>
              </w:rPr>
              <w:t>Предложение экспертов на 2025 год</w:t>
            </w:r>
          </w:p>
        </w:tc>
        <w:tc>
          <w:tcPr>
            <w:tcW w:w="1701" w:type="dxa"/>
            <w:vMerge w:val="restart"/>
          </w:tcPr>
          <w:p w14:paraId="79D8DB6D" w14:textId="77777777" w:rsidR="00911CFB" w:rsidRPr="00911CFB" w:rsidRDefault="00911CFB" w:rsidP="00911CFB">
            <w:pPr>
              <w:ind w:left="-57" w:right="-57"/>
              <w:jc w:val="center"/>
              <w:rPr>
                <w:snapToGrid w:val="0"/>
                <w:szCs w:val="28"/>
              </w:rPr>
            </w:pPr>
            <w:r w:rsidRPr="00911CFB">
              <w:rPr>
                <w:snapToGrid w:val="0"/>
                <w:szCs w:val="28"/>
              </w:rPr>
              <w:t>Корректировка предложения предприятия</w:t>
            </w:r>
          </w:p>
        </w:tc>
      </w:tr>
      <w:tr w:rsidR="00911CFB" w:rsidRPr="00911CFB" w14:paraId="315CA04C" w14:textId="77777777" w:rsidTr="00E6267D">
        <w:trPr>
          <w:trHeight w:val="507"/>
          <w:jc w:val="center"/>
        </w:trPr>
        <w:tc>
          <w:tcPr>
            <w:tcW w:w="814" w:type="dxa"/>
            <w:vMerge/>
            <w:shd w:val="clear" w:color="auto" w:fill="auto"/>
            <w:vAlign w:val="center"/>
            <w:hideMark/>
          </w:tcPr>
          <w:p w14:paraId="75AA0927" w14:textId="77777777" w:rsidR="00911CFB" w:rsidRPr="00911CFB" w:rsidRDefault="00911CFB" w:rsidP="00911CFB">
            <w:pPr>
              <w:jc w:val="center"/>
              <w:rPr>
                <w:snapToGrid w:val="0"/>
                <w:szCs w:val="28"/>
              </w:rPr>
            </w:pPr>
          </w:p>
        </w:tc>
        <w:tc>
          <w:tcPr>
            <w:tcW w:w="4148" w:type="dxa"/>
            <w:vMerge/>
            <w:shd w:val="clear" w:color="auto" w:fill="auto"/>
            <w:vAlign w:val="center"/>
            <w:hideMark/>
          </w:tcPr>
          <w:p w14:paraId="172E1701" w14:textId="77777777" w:rsidR="00911CFB" w:rsidRPr="00911CFB" w:rsidRDefault="00911CFB" w:rsidP="00911CFB">
            <w:pPr>
              <w:jc w:val="center"/>
              <w:rPr>
                <w:snapToGrid w:val="0"/>
                <w:szCs w:val="28"/>
              </w:rPr>
            </w:pPr>
          </w:p>
        </w:tc>
        <w:tc>
          <w:tcPr>
            <w:tcW w:w="1565" w:type="dxa"/>
            <w:vMerge/>
            <w:vAlign w:val="center"/>
          </w:tcPr>
          <w:p w14:paraId="5E354253" w14:textId="77777777" w:rsidR="00911CFB" w:rsidRPr="00911CFB" w:rsidRDefault="00911CFB" w:rsidP="00911CFB">
            <w:pPr>
              <w:jc w:val="center"/>
              <w:rPr>
                <w:snapToGrid w:val="0"/>
                <w:szCs w:val="28"/>
              </w:rPr>
            </w:pPr>
          </w:p>
        </w:tc>
        <w:tc>
          <w:tcPr>
            <w:tcW w:w="1560" w:type="dxa"/>
            <w:vMerge/>
            <w:shd w:val="clear" w:color="auto" w:fill="FFFFCC"/>
            <w:vAlign w:val="center"/>
          </w:tcPr>
          <w:p w14:paraId="3C3E5680" w14:textId="77777777" w:rsidR="00911CFB" w:rsidRPr="00911CFB" w:rsidRDefault="00911CFB" w:rsidP="00911CFB">
            <w:pPr>
              <w:jc w:val="center"/>
              <w:rPr>
                <w:snapToGrid w:val="0"/>
                <w:szCs w:val="28"/>
              </w:rPr>
            </w:pPr>
          </w:p>
        </w:tc>
        <w:tc>
          <w:tcPr>
            <w:tcW w:w="1701" w:type="dxa"/>
            <w:vMerge/>
            <w:tcBorders>
              <w:bottom w:val="single" w:sz="4" w:space="0" w:color="auto"/>
            </w:tcBorders>
            <w:vAlign w:val="center"/>
          </w:tcPr>
          <w:p w14:paraId="3E893901" w14:textId="77777777" w:rsidR="00911CFB" w:rsidRPr="00911CFB" w:rsidRDefault="00911CFB" w:rsidP="00911CFB">
            <w:pPr>
              <w:jc w:val="center"/>
              <w:rPr>
                <w:snapToGrid w:val="0"/>
                <w:szCs w:val="28"/>
              </w:rPr>
            </w:pPr>
          </w:p>
        </w:tc>
      </w:tr>
      <w:tr w:rsidR="00911CFB" w:rsidRPr="00911CFB" w14:paraId="41818F3B" w14:textId="77777777" w:rsidTr="00E6267D">
        <w:trPr>
          <w:trHeight w:val="806"/>
          <w:jc w:val="center"/>
        </w:trPr>
        <w:tc>
          <w:tcPr>
            <w:tcW w:w="814" w:type="dxa"/>
            <w:shd w:val="clear" w:color="auto" w:fill="auto"/>
            <w:noWrap/>
            <w:vAlign w:val="center"/>
            <w:hideMark/>
          </w:tcPr>
          <w:p w14:paraId="497E61A5" w14:textId="77777777" w:rsidR="00911CFB" w:rsidRPr="00911CFB" w:rsidRDefault="00911CFB" w:rsidP="00911CFB">
            <w:pPr>
              <w:jc w:val="center"/>
              <w:rPr>
                <w:snapToGrid w:val="0"/>
                <w:szCs w:val="28"/>
              </w:rPr>
            </w:pPr>
            <w:r w:rsidRPr="00911CFB">
              <w:rPr>
                <w:snapToGrid w:val="0"/>
                <w:szCs w:val="28"/>
              </w:rPr>
              <w:t>1.1</w:t>
            </w:r>
          </w:p>
        </w:tc>
        <w:tc>
          <w:tcPr>
            <w:tcW w:w="4148" w:type="dxa"/>
            <w:shd w:val="clear" w:color="auto" w:fill="auto"/>
            <w:vAlign w:val="center"/>
            <w:hideMark/>
          </w:tcPr>
          <w:p w14:paraId="1074CF36" w14:textId="77777777" w:rsidR="00911CFB" w:rsidRPr="00911CFB" w:rsidRDefault="00911CFB" w:rsidP="00911CFB">
            <w:pPr>
              <w:rPr>
                <w:snapToGrid w:val="0"/>
                <w:szCs w:val="28"/>
              </w:rPr>
            </w:pPr>
            <w:r w:rsidRPr="00911CFB">
              <w:rPr>
                <w:snapToGrid w:val="0"/>
                <w:szCs w:val="28"/>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nil"/>
            </w:tcBorders>
            <w:shd w:val="clear" w:color="auto" w:fill="auto"/>
            <w:vAlign w:val="center"/>
          </w:tcPr>
          <w:p w14:paraId="6C3DFD0B" w14:textId="77777777" w:rsidR="00911CFB" w:rsidRPr="00911CFB" w:rsidRDefault="00911CFB" w:rsidP="00911CFB">
            <w:pPr>
              <w:jc w:val="center"/>
            </w:pPr>
            <w:r w:rsidRPr="00911CFB">
              <w:rPr>
                <w:snapToGrid w:val="0"/>
              </w:rPr>
              <w:t>2 471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17234" w14:textId="77777777" w:rsidR="00911CFB" w:rsidRPr="00911CFB" w:rsidRDefault="00911CFB" w:rsidP="00911CFB">
            <w:pPr>
              <w:jc w:val="center"/>
              <w:rPr>
                <w:snapToGrid w:val="0"/>
              </w:rPr>
            </w:pPr>
            <w:r w:rsidRPr="00911CFB">
              <w:rPr>
                <w:snapToGrid w:val="0"/>
              </w:rPr>
              <w:t>2 471</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26FB40" w14:textId="77777777" w:rsidR="00911CFB" w:rsidRPr="00911CFB" w:rsidRDefault="00911CFB" w:rsidP="00911CFB">
            <w:pPr>
              <w:jc w:val="center"/>
              <w:rPr>
                <w:snapToGrid w:val="0"/>
              </w:rPr>
            </w:pPr>
            <w:r w:rsidRPr="00911CFB">
              <w:rPr>
                <w:snapToGrid w:val="0"/>
              </w:rPr>
              <w:t>0</w:t>
            </w:r>
          </w:p>
        </w:tc>
      </w:tr>
      <w:tr w:rsidR="00911CFB" w:rsidRPr="00911CFB" w14:paraId="248AE1A2" w14:textId="77777777" w:rsidTr="00E6267D">
        <w:trPr>
          <w:trHeight w:val="137"/>
          <w:jc w:val="center"/>
        </w:trPr>
        <w:tc>
          <w:tcPr>
            <w:tcW w:w="814" w:type="dxa"/>
            <w:shd w:val="clear" w:color="auto" w:fill="auto"/>
            <w:noWrap/>
            <w:vAlign w:val="center"/>
            <w:hideMark/>
          </w:tcPr>
          <w:p w14:paraId="2260A121" w14:textId="77777777" w:rsidR="00911CFB" w:rsidRPr="00911CFB" w:rsidRDefault="00911CFB" w:rsidP="00911CFB">
            <w:pPr>
              <w:jc w:val="center"/>
              <w:rPr>
                <w:snapToGrid w:val="0"/>
                <w:szCs w:val="28"/>
              </w:rPr>
            </w:pPr>
            <w:r w:rsidRPr="00911CFB">
              <w:rPr>
                <w:snapToGrid w:val="0"/>
                <w:szCs w:val="28"/>
              </w:rPr>
              <w:t>1.2</w:t>
            </w:r>
          </w:p>
        </w:tc>
        <w:tc>
          <w:tcPr>
            <w:tcW w:w="4148" w:type="dxa"/>
            <w:shd w:val="clear" w:color="auto" w:fill="auto"/>
            <w:noWrap/>
            <w:vAlign w:val="center"/>
            <w:hideMark/>
          </w:tcPr>
          <w:p w14:paraId="70122888" w14:textId="77777777" w:rsidR="00911CFB" w:rsidRPr="00911CFB" w:rsidRDefault="00911CFB" w:rsidP="00911CFB">
            <w:pPr>
              <w:rPr>
                <w:snapToGrid w:val="0"/>
                <w:szCs w:val="28"/>
              </w:rPr>
            </w:pPr>
            <w:r w:rsidRPr="00911CFB">
              <w:rPr>
                <w:snapToGrid w:val="0"/>
                <w:szCs w:val="28"/>
              </w:rPr>
              <w:t>Арендная плата</w:t>
            </w:r>
          </w:p>
        </w:tc>
        <w:tc>
          <w:tcPr>
            <w:tcW w:w="1565" w:type="dxa"/>
            <w:tcBorders>
              <w:top w:val="nil"/>
              <w:left w:val="single" w:sz="4" w:space="0" w:color="auto"/>
              <w:bottom w:val="single" w:sz="4" w:space="0" w:color="auto"/>
              <w:right w:val="nil"/>
            </w:tcBorders>
            <w:shd w:val="clear" w:color="auto" w:fill="auto"/>
            <w:vAlign w:val="center"/>
          </w:tcPr>
          <w:p w14:paraId="03A9D66E" w14:textId="77777777" w:rsidR="00911CFB" w:rsidRPr="00911CFB" w:rsidRDefault="00911CFB" w:rsidP="00911CFB">
            <w:pPr>
              <w:jc w:val="center"/>
              <w:rPr>
                <w:snapToGrid w:val="0"/>
              </w:rPr>
            </w:pPr>
            <w:r w:rsidRPr="00911CFB">
              <w:rPr>
                <w:snapToGrid w:val="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593F887" w14:textId="77777777" w:rsidR="00911CFB" w:rsidRPr="00911CFB" w:rsidRDefault="00911CFB" w:rsidP="00911CFB">
            <w:pPr>
              <w:jc w:val="center"/>
              <w:rPr>
                <w:snapToGrid w:val="0"/>
              </w:rPr>
            </w:pPr>
            <w:r w:rsidRPr="00911CFB">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B22038" w14:textId="77777777" w:rsidR="00911CFB" w:rsidRPr="00911CFB" w:rsidRDefault="00911CFB" w:rsidP="00911CFB">
            <w:pPr>
              <w:jc w:val="center"/>
              <w:rPr>
                <w:snapToGrid w:val="0"/>
              </w:rPr>
            </w:pPr>
            <w:r w:rsidRPr="00911CFB">
              <w:rPr>
                <w:snapToGrid w:val="0"/>
              </w:rPr>
              <w:t>0</w:t>
            </w:r>
          </w:p>
        </w:tc>
      </w:tr>
      <w:tr w:rsidR="00911CFB" w:rsidRPr="00911CFB" w14:paraId="156081E3" w14:textId="77777777" w:rsidTr="00E6267D">
        <w:trPr>
          <w:trHeight w:val="227"/>
          <w:jc w:val="center"/>
        </w:trPr>
        <w:tc>
          <w:tcPr>
            <w:tcW w:w="814" w:type="dxa"/>
            <w:shd w:val="clear" w:color="auto" w:fill="auto"/>
            <w:noWrap/>
            <w:vAlign w:val="center"/>
            <w:hideMark/>
          </w:tcPr>
          <w:p w14:paraId="7EFEBCCB" w14:textId="77777777" w:rsidR="00911CFB" w:rsidRPr="00911CFB" w:rsidRDefault="00911CFB" w:rsidP="00911CFB">
            <w:pPr>
              <w:jc w:val="center"/>
              <w:rPr>
                <w:snapToGrid w:val="0"/>
                <w:szCs w:val="28"/>
              </w:rPr>
            </w:pPr>
            <w:r w:rsidRPr="00911CFB">
              <w:rPr>
                <w:snapToGrid w:val="0"/>
                <w:szCs w:val="28"/>
              </w:rPr>
              <w:t>1.3</w:t>
            </w:r>
          </w:p>
        </w:tc>
        <w:tc>
          <w:tcPr>
            <w:tcW w:w="4148" w:type="dxa"/>
            <w:shd w:val="clear" w:color="auto" w:fill="auto"/>
            <w:noWrap/>
            <w:vAlign w:val="center"/>
            <w:hideMark/>
          </w:tcPr>
          <w:p w14:paraId="0D9DB9C0" w14:textId="77777777" w:rsidR="00911CFB" w:rsidRPr="00911CFB" w:rsidRDefault="00911CFB" w:rsidP="00911CFB">
            <w:pPr>
              <w:rPr>
                <w:snapToGrid w:val="0"/>
                <w:szCs w:val="28"/>
              </w:rPr>
            </w:pPr>
            <w:r w:rsidRPr="00911CFB">
              <w:rPr>
                <w:snapToGrid w:val="0"/>
                <w:szCs w:val="28"/>
              </w:rPr>
              <w:t>Концессионная плата</w:t>
            </w:r>
          </w:p>
        </w:tc>
        <w:tc>
          <w:tcPr>
            <w:tcW w:w="1565" w:type="dxa"/>
            <w:tcBorders>
              <w:top w:val="nil"/>
              <w:left w:val="single" w:sz="4" w:space="0" w:color="auto"/>
              <w:bottom w:val="single" w:sz="4" w:space="0" w:color="auto"/>
              <w:right w:val="nil"/>
            </w:tcBorders>
            <w:shd w:val="clear" w:color="auto" w:fill="auto"/>
            <w:vAlign w:val="center"/>
          </w:tcPr>
          <w:p w14:paraId="76EBB3EB" w14:textId="77777777" w:rsidR="00911CFB" w:rsidRPr="00911CFB" w:rsidRDefault="00911CFB" w:rsidP="00911CFB">
            <w:pPr>
              <w:jc w:val="center"/>
              <w:rPr>
                <w:snapToGrid w:val="0"/>
              </w:rPr>
            </w:pPr>
            <w:r w:rsidRPr="00911CFB">
              <w:rPr>
                <w:snapToGrid w:val="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B622EEA" w14:textId="77777777" w:rsidR="00911CFB" w:rsidRPr="00911CFB" w:rsidRDefault="00911CFB" w:rsidP="00911CFB">
            <w:pPr>
              <w:jc w:val="center"/>
              <w:rPr>
                <w:snapToGrid w:val="0"/>
              </w:rPr>
            </w:pPr>
            <w:r w:rsidRPr="00911CFB">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AE9A42" w14:textId="77777777" w:rsidR="00911CFB" w:rsidRPr="00911CFB" w:rsidRDefault="00911CFB" w:rsidP="00911CFB">
            <w:pPr>
              <w:jc w:val="center"/>
              <w:rPr>
                <w:snapToGrid w:val="0"/>
              </w:rPr>
            </w:pPr>
            <w:r w:rsidRPr="00911CFB">
              <w:rPr>
                <w:snapToGrid w:val="0"/>
              </w:rPr>
              <w:t>0</w:t>
            </w:r>
          </w:p>
        </w:tc>
      </w:tr>
      <w:tr w:rsidR="00911CFB" w:rsidRPr="00911CFB" w14:paraId="7C02E4F8" w14:textId="77777777" w:rsidTr="00E6267D">
        <w:trPr>
          <w:trHeight w:val="673"/>
          <w:jc w:val="center"/>
        </w:trPr>
        <w:tc>
          <w:tcPr>
            <w:tcW w:w="814" w:type="dxa"/>
            <w:shd w:val="clear" w:color="auto" w:fill="auto"/>
            <w:noWrap/>
            <w:vAlign w:val="center"/>
            <w:hideMark/>
          </w:tcPr>
          <w:p w14:paraId="3263A5E0" w14:textId="77777777" w:rsidR="00911CFB" w:rsidRPr="00911CFB" w:rsidRDefault="00911CFB" w:rsidP="00911CFB">
            <w:pPr>
              <w:jc w:val="center"/>
              <w:rPr>
                <w:snapToGrid w:val="0"/>
                <w:color w:val="000000"/>
                <w:szCs w:val="28"/>
              </w:rPr>
            </w:pPr>
            <w:r w:rsidRPr="00911CFB">
              <w:rPr>
                <w:snapToGrid w:val="0"/>
                <w:color w:val="000000"/>
                <w:szCs w:val="28"/>
              </w:rPr>
              <w:t>1.4</w:t>
            </w:r>
          </w:p>
        </w:tc>
        <w:tc>
          <w:tcPr>
            <w:tcW w:w="4148" w:type="dxa"/>
            <w:shd w:val="clear" w:color="auto" w:fill="auto"/>
            <w:vAlign w:val="center"/>
            <w:hideMark/>
          </w:tcPr>
          <w:p w14:paraId="33DF55FF" w14:textId="77777777" w:rsidR="00911CFB" w:rsidRPr="00911CFB" w:rsidRDefault="00911CFB" w:rsidP="00911CFB">
            <w:pPr>
              <w:rPr>
                <w:snapToGrid w:val="0"/>
                <w:color w:val="000000"/>
                <w:szCs w:val="28"/>
              </w:rPr>
            </w:pPr>
            <w:r w:rsidRPr="00911CFB">
              <w:rPr>
                <w:snapToGrid w:val="0"/>
                <w:color w:val="000000"/>
                <w:szCs w:val="28"/>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19F2E664" w14:textId="77777777" w:rsidR="00911CFB" w:rsidRPr="00911CFB" w:rsidRDefault="00911CFB" w:rsidP="00911CFB">
            <w:pPr>
              <w:jc w:val="center"/>
              <w:rPr>
                <w:snapToGrid w:val="0"/>
              </w:rPr>
            </w:pPr>
            <w:r w:rsidRPr="00911CFB">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167D3A23" w14:textId="77777777" w:rsidR="00911CFB" w:rsidRPr="00911CFB" w:rsidRDefault="00911CFB" w:rsidP="00911CFB">
            <w:pPr>
              <w:jc w:val="center"/>
              <w:rPr>
                <w:snapToGrid w:val="0"/>
              </w:rPr>
            </w:pPr>
            <w:r w:rsidRPr="00911CFB">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2BFFD8" w14:textId="77777777" w:rsidR="00911CFB" w:rsidRPr="00911CFB" w:rsidRDefault="00911CFB" w:rsidP="00911CFB">
            <w:pPr>
              <w:jc w:val="center"/>
              <w:rPr>
                <w:snapToGrid w:val="0"/>
              </w:rPr>
            </w:pPr>
            <w:r w:rsidRPr="00911CFB">
              <w:rPr>
                <w:snapToGrid w:val="0"/>
              </w:rPr>
              <w:t>0</w:t>
            </w:r>
          </w:p>
        </w:tc>
      </w:tr>
      <w:tr w:rsidR="00911CFB" w:rsidRPr="00911CFB" w14:paraId="0A6B4E42" w14:textId="77777777" w:rsidTr="00E6267D">
        <w:trPr>
          <w:trHeight w:val="1846"/>
          <w:jc w:val="center"/>
        </w:trPr>
        <w:tc>
          <w:tcPr>
            <w:tcW w:w="814" w:type="dxa"/>
            <w:shd w:val="clear" w:color="auto" w:fill="auto"/>
            <w:noWrap/>
            <w:vAlign w:val="center"/>
            <w:hideMark/>
          </w:tcPr>
          <w:p w14:paraId="161706B1" w14:textId="77777777" w:rsidR="00911CFB" w:rsidRPr="00911CFB" w:rsidRDefault="00911CFB" w:rsidP="00911CFB">
            <w:pPr>
              <w:jc w:val="center"/>
              <w:rPr>
                <w:snapToGrid w:val="0"/>
                <w:color w:val="000000"/>
                <w:szCs w:val="28"/>
              </w:rPr>
            </w:pPr>
            <w:r w:rsidRPr="00911CFB">
              <w:rPr>
                <w:snapToGrid w:val="0"/>
                <w:color w:val="000000"/>
                <w:szCs w:val="28"/>
              </w:rPr>
              <w:t>1.4.1</w:t>
            </w:r>
          </w:p>
        </w:tc>
        <w:tc>
          <w:tcPr>
            <w:tcW w:w="4148" w:type="dxa"/>
            <w:shd w:val="clear" w:color="auto" w:fill="auto"/>
            <w:vAlign w:val="center"/>
            <w:hideMark/>
          </w:tcPr>
          <w:p w14:paraId="0C686CE0" w14:textId="77777777" w:rsidR="00911CFB" w:rsidRPr="00911CFB" w:rsidRDefault="00911CFB" w:rsidP="00911CFB">
            <w:pPr>
              <w:rPr>
                <w:snapToGrid w:val="0"/>
                <w:color w:val="000000"/>
                <w:szCs w:val="28"/>
              </w:rPr>
            </w:pPr>
            <w:r w:rsidRPr="00911CFB">
              <w:rPr>
                <w:snapToGrid w:val="0"/>
                <w:color w:val="00000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1D25862C" w14:textId="77777777" w:rsidR="00911CFB" w:rsidRPr="00911CFB" w:rsidRDefault="00911CFB" w:rsidP="00911CFB">
            <w:pPr>
              <w:jc w:val="center"/>
              <w:rPr>
                <w:snapToGrid w:val="0"/>
              </w:rPr>
            </w:pPr>
            <w:r w:rsidRPr="00911CFB">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439913AF" w14:textId="77777777" w:rsidR="00911CFB" w:rsidRPr="00911CFB" w:rsidRDefault="00911CFB" w:rsidP="00911CFB">
            <w:pPr>
              <w:jc w:val="center"/>
              <w:rPr>
                <w:snapToGrid w:val="0"/>
              </w:rPr>
            </w:pPr>
            <w:r w:rsidRPr="00911CFB">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950846" w14:textId="77777777" w:rsidR="00911CFB" w:rsidRPr="00911CFB" w:rsidRDefault="00911CFB" w:rsidP="00911CFB">
            <w:pPr>
              <w:jc w:val="center"/>
              <w:rPr>
                <w:snapToGrid w:val="0"/>
              </w:rPr>
            </w:pPr>
            <w:r w:rsidRPr="00911CFB">
              <w:rPr>
                <w:snapToGrid w:val="0"/>
              </w:rPr>
              <w:t>0</w:t>
            </w:r>
          </w:p>
        </w:tc>
      </w:tr>
      <w:tr w:rsidR="00911CFB" w:rsidRPr="00911CFB" w14:paraId="56C36506" w14:textId="77777777" w:rsidTr="00E6267D">
        <w:trPr>
          <w:trHeight w:val="70"/>
          <w:jc w:val="center"/>
        </w:trPr>
        <w:tc>
          <w:tcPr>
            <w:tcW w:w="814" w:type="dxa"/>
            <w:shd w:val="clear" w:color="auto" w:fill="auto"/>
            <w:noWrap/>
            <w:vAlign w:val="center"/>
            <w:hideMark/>
          </w:tcPr>
          <w:p w14:paraId="51A5F1DF" w14:textId="77777777" w:rsidR="00911CFB" w:rsidRPr="00911CFB" w:rsidRDefault="00911CFB" w:rsidP="00911CFB">
            <w:pPr>
              <w:jc w:val="center"/>
              <w:rPr>
                <w:snapToGrid w:val="0"/>
                <w:color w:val="000000"/>
                <w:szCs w:val="28"/>
              </w:rPr>
            </w:pPr>
            <w:r w:rsidRPr="00911CFB">
              <w:rPr>
                <w:snapToGrid w:val="0"/>
                <w:color w:val="000000"/>
                <w:szCs w:val="28"/>
              </w:rPr>
              <w:t>1.4.2</w:t>
            </w:r>
          </w:p>
        </w:tc>
        <w:tc>
          <w:tcPr>
            <w:tcW w:w="4148" w:type="dxa"/>
            <w:shd w:val="clear" w:color="auto" w:fill="auto"/>
            <w:vAlign w:val="center"/>
            <w:hideMark/>
          </w:tcPr>
          <w:p w14:paraId="663CE52E" w14:textId="77777777" w:rsidR="00911CFB" w:rsidRPr="00911CFB" w:rsidRDefault="00911CFB" w:rsidP="00911CFB">
            <w:pPr>
              <w:rPr>
                <w:snapToGrid w:val="0"/>
                <w:color w:val="000000"/>
                <w:szCs w:val="28"/>
              </w:rPr>
            </w:pPr>
            <w:r w:rsidRPr="00911CFB">
              <w:rPr>
                <w:snapToGrid w:val="0"/>
                <w:color w:val="000000"/>
                <w:szCs w:val="28"/>
              </w:rPr>
              <w:t>расходы на обязательное страхование</w:t>
            </w:r>
          </w:p>
        </w:tc>
        <w:tc>
          <w:tcPr>
            <w:tcW w:w="1565" w:type="dxa"/>
            <w:tcBorders>
              <w:top w:val="nil"/>
              <w:left w:val="single" w:sz="4" w:space="0" w:color="auto"/>
              <w:bottom w:val="single" w:sz="4" w:space="0" w:color="auto"/>
              <w:right w:val="nil"/>
            </w:tcBorders>
            <w:shd w:val="clear" w:color="auto" w:fill="auto"/>
            <w:vAlign w:val="center"/>
          </w:tcPr>
          <w:p w14:paraId="49310880" w14:textId="77777777" w:rsidR="00911CFB" w:rsidRPr="00911CFB" w:rsidRDefault="00911CFB" w:rsidP="00911CFB">
            <w:pPr>
              <w:jc w:val="center"/>
              <w:rPr>
                <w:snapToGrid w:val="0"/>
              </w:rPr>
            </w:pPr>
            <w:r w:rsidRPr="00911CFB">
              <w:rPr>
                <w:snapToGrid w:val="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91FFAD3" w14:textId="77777777" w:rsidR="00911CFB" w:rsidRPr="00911CFB" w:rsidRDefault="00911CFB" w:rsidP="00911CFB">
            <w:pPr>
              <w:jc w:val="center"/>
              <w:rPr>
                <w:snapToGrid w:val="0"/>
              </w:rPr>
            </w:pPr>
            <w:r w:rsidRPr="00911CFB">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E6792C" w14:textId="77777777" w:rsidR="00911CFB" w:rsidRPr="00911CFB" w:rsidRDefault="00911CFB" w:rsidP="00911CFB">
            <w:pPr>
              <w:jc w:val="center"/>
              <w:rPr>
                <w:snapToGrid w:val="0"/>
              </w:rPr>
            </w:pPr>
            <w:r w:rsidRPr="00911CFB">
              <w:rPr>
                <w:snapToGrid w:val="0"/>
              </w:rPr>
              <w:t>0</w:t>
            </w:r>
          </w:p>
        </w:tc>
      </w:tr>
      <w:tr w:rsidR="00911CFB" w:rsidRPr="00911CFB" w14:paraId="6E207F25" w14:textId="77777777" w:rsidTr="00E6267D">
        <w:trPr>
          <w:trHeight w:val="70"/>
          <w:jc w:val="center"/>
        </w:trPr>
        <w:tc>
          <w:tcPr>
            <w:tcW w:w="814" w:type="dxa"/>
            <w:shd w:val="clear" w:color="auto" w:fill="auto"/>
            <w:noWrap/>
            <w:vAlign w:val="center"/>
            <w:hideMark/>
          </w:tcPr>
          <w:p w14:paraId="2107816E" w14:textId="77777777" w:rsidR="00911CFB" w:rsidRPr="00911CFB" w:rsidRDefault="00911CFB" w:rsidP="00911CFB">
            <w:pPr>
              <w:jc w:val="center"/>
              <w:rPr>
                <w:snapToGrid w:val="0"/>
                <w:color w:val="000000"/>
                <w:szCs w:val="28"/>
              </w:rPr>
            </w:pPr>
            <w:r w:rsidRPr="00911CFB">
              <w:rPr>
                <w:snapToGrid w:val="0"/>
                <w:color w:val="000000"/>
                <w:szCs w:val="28"/>
              </w:rPr>
              <w:t>1.4.3</w:t>
            </w:r>
          </w:p>
        </w:tc>
        <w:tc>
          <w:tcPr>
            <w:tcW w:w="4148" w:type="dxa"/>
            <w:shd w:val="clear" w:color="auto" w:fill="auto"/>
            <w:noWrap/>
            <w:vAlign w:val="center"/>
            <w:hideMark/>
          </w:tcPr>
          <w:p w14:paraId="37FD222B" w14:textId="77777777" w:rsidR="00911CFB" w:rsidRPr="00911CFB" w:rsidRDefault="00911CFB" w:rsidP="00911CFB">
            <w:pPr>
              <w:rPr>
                <w:snapToGrid w:val="0"/>
                <w:color w:val="000000"/>
                <w:szCs w:val="28"/>
              </w:rPr>
            </w:pPr>
            <w:r w:rsidRPr="00911CFB">
              <w:rPr>
                <w:snapToGrid w:val="0"/>
                <w:color w:val="000000"/>
                <w:szCs w:val="28"/>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051490DC" w14:textId="77777777" w:rsidR="00911CFB" w:rsidRPr="00911CFB" w:rsidRDefault="00911CFB" w:rsidP="00911CFB">
            <w:pPr>
              <w:jc w:val="center"/>
              <w:rPr>
                <w:snapToGrid w:val="0"/>
              </w:rPr>
            </w:pPr>
            <w:r w:rsidRPr="00911CFB">
              <w:rPr>
                <w:snapToGrid w:val="0"/>
              </w:rPr>
              <w:t>0</w:t>
            </w:r>
          </w:p>
        </w:tc>
        <w:tc>
          <w:tcPr>
            <w:tcW w:w="1560" w:type="dxa"/>
            <w:tcBorders>
              <w:top w:val="nil"/>
              <w:left w:val="nil"/>
              <w:bottom w:val="single" w:sz="4" w:space="0" w:color="auto"/>
              <w:right w:val="single" w:sz="4" w:space="0" w:color="auto"/>
            </w:tcBorders>
            <w:shd w:val="clear" w:color="auto" w:fill="auto"/>
            <w:noWrap/>
            <w:vAlign w:val="center"/>
          </w:tcPr>
          <w:p w14:paraId="0105F51C" w14:textId="77777777" w:rsidR="00911CFB" w:rsidRPr="00911CFB" w:rsidRDefault="00911CFB" w:rsidP="00911CFB">
            <w:pPr>
              <w:jc w:val="center"/>
              <w:rPr>
                <w:snapToGrid w:val="0"/>
              </w:rPr>
            </w:pPr>
            <w:r w:rsidRPr="00911CFB">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98D497" w14:textId="77777777" w:rsidR="00911CFB" w:rsidRPr="00911CFB" w:rsidRDefault="00911CFB" w:rsidP="00911CFB">
            <w:pPr>
              <w:jc w:val="center"/>
              <w:rPr>
                <w:snapToGrid w:val="0"/>
              </w:rPr>
            </w:pPr>
            <w:r w:rsidRPr="00911CFB">
              <w:rPr>
                <w:snapToGrid w:val="0"/>
              </w:rPr>
              <w:t>0</w:t>
            </w:r>
          </w:p>
        </w:tc>
      </w:tr>
      <w:tr w:rsidR="00911CFB" w:rsidRPr="00911CFB" w14:paraId="2FF1ACD0" w14:textId="77777777" w:rsidTr="00E6267D">
        <w:trPr>
          <w:trHeight w:val="183"/>
          <w:jc w:val="center"/>
        </w:trPr>
        <w:tc>
          <w:tcPr>
            <w:tcW w:w="814" w:type="dxa"/>
            <w:shd w:val="clear" w:color="auto" w:fill="auto"/>
            <w:noWrap/>
            <w:vAlign w:val="center"/>
            <w:hideMark/>
          </w:tcPr>
          <w:p w14:paraId="6FBA8F05" w14:textId="77777777" w:rsidR="00911CFB" w:rsidRPr="00911CFB" w:rsidRDefault="00911CFB" w:rsidP="00911CFB">
            <w:pPr>
              <w:jc w:val="center"/>
              <w:rPr>
                <w:snapToGrid w:val="0"/>
                <w:color w:val="000000"/>
                <w:szCs w:val="28"/>
              </w:rPr>
            </w:pPr>
            <w:r w:rsidRPr="00911CFB">
              <w:rPr>
                <w:snapToGrid w:val="0"/>
                <w:color w:val="000000"/>
                <w:szCs w:val="28"/>
              </w:rPr>
              <w:t>1.5</w:t>
            </w:r>
          </w:p>
        </w:tc>
        <w:tc>
          <w:tcPr>
            <w:tcW w:w="4148" w:type="dxa"/>
            <w:shd w:val="clear" w:color="auto" w:fill="auto"/>
            <w:vAlign w:val="center"/>
            <w:hideMark/>
          </w:tcPr>
          <w:p w14:paraId="630DB843" w14:textId="77777777" w:rsidR="00911CFB" w:rsidRPr="00911CFB" w:rsidRDefault="00911CFB" w:rsidP="00911CFB">
            <w:pPr>
              <w:rPr>
                <w:snapToGrid w:val="0"/>
                <w:color w:val="000000"/>
                <w:szCs w:val="28"/>
              </w:rPr>
            </w:pPr>
            <w:r w:rsidRPr="00911CFB">
              <w:rPr>
                <w:snapToGrid w:val="0"/>
                <w:color w:val="000000"/>
                <w:szCs w:val="28"/>
              </w:rPr>
              <w:t>Отчисления на социальные нужды</w:t>
            </w:r>
          </w:p>
        </w:tc>
        <w:tc>
          <w:tcPr>
            <w:tcW w:w="1565" w:type="dxa"/>
            <w:tcBorders>
              <w:top w:val="nil"/>
              <w:left w:val="single" w:sz="4" w:space="0" w:color="auto"/>
              <w:bottom w:val="single" w:sz="4" w:space="0" w:color="auto"/>
              <w:right w:val="nil"/>
            </w:tcBorders>
            <w:shd w:val="clear" w:color="auto" w:fill="auto"/>
            <w:vAlign w:val="center"/>
          </w:tcPr>
          <w:p w14:paraId="2062CF83" w14:textId="77777777" w:rsidR="00911CFB" w:rsidRPr="00911CFB" w:rsidRDefault="00911CFB" w:rsidP="00911CFB">
            <w:pPr>
              <w:jc w:val="center"/>
              <w:rPr>
                <w:snapToGrid w:val="0"/>
              </w:rPr>
            </w:pPr>
            <w:r w:rsidRPr="00911CFB">
              <w:rPr>
                <w:snapToGrid w:val="0"/>
              </w:rPr>
              <w:t>10 025</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9BFA105" w14:textId="77777777" w:rsidR="00911CFB" w:rsidRPr="00911CFB" w:rsidRDefault="00911CFB" w:rsidP="00911CFB">
            <w:pPr>
              <w:jc w:val="center"/>
              <w:rPr>
                <w:snapToGrid w:val="0"/>
              </w:rPr>
            </w:pPr>
            <w:r w:rsidRPr="00911CFB">
              <w:rPr>
                <w:snapToGrid w:val="0"/>
              </w:rPr>
              <w:t>9 929</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90FAC9" w14:textId="77777777" w:rsidR="00911CFB" w:rsidRPr="00911CFB" w:rsidRDefault="00911CFB" w:rsidP="00911CFB">
            <w:pPr>
              <w:jc w:val="center"/>
              <w:rPr>
                <w:snapToGrid w:val="0"/>
              </w:rPr>
            </w:pPr>
            <w:r w:rsidRPr="00911CFB">
              <w:rPr>
                <w:snapToGrid w:val="0"/>
              </w:rPr>
              <w:t>-96</w:t>
            </w:r>
          </w:p>
        </w:tc>
      </w:tr>
      <w:tr w:rsidR="00911CFB" w:rsidRPr="00911CFB" w14:paraId="380D99CB" w14:textId="77777777" w:rsidTr="00E6267D">
        <w:trPr>
          <w:trHeight w:val="70"/>
          <w:jc w:val="center"/>
        </w:trPr>
        <w:tc>
          <w:tcPr>
            <w:tcW w:w="814" w:type="dxa"/>
            <w:shd w:val="clear" w:color="auto" w:fill="auto"/>
            <w:noWrap/>
            <w:vAlign w:val="center"/>
            <w:hideMark/>
          </w:tcPr>
          <w:p w14:paraId="657F7F74" w14:textId="77777777" w:rsidR="00911CFB" w:rsidRPr="00911CFB" w:rsidRDefault="00911CFB" w:rsidP="00911CFB">
            <w:pPr>
              <w:jc w:val="center"/>
              <w:rPr>
                <w:snapToGrid w:val="0"/>
                <w:color w:val="000000"/>
                <w:szCs w:val="28"/>
              </w:rPr>
            </w:pPr>
            <w:r w:rsidRPr="00911CFB">
              <w:rPr>
                <w:snapToGrid w:val="0"/>
                <w:color w:val="000000"/>
                <w:szCs w:val="28"/>
              </w:rPr>
              <w:t>1.6</w:t>
            </w:r>
          </w:p>
        </w:tc>
        <w:tc>
          <w:tcPr>
            <w:tcW w:w="4148" w:type="dxa"/>
            <w:shd w:val="clear" w:color="auto" w:fill="auto"/>
            <w:vAlign w:val="center"/>
            <w:hideMark/>
          </w:tcPr>
          <w:p w14:paraId="67496173" w14:textId="77777777" w:rsidR="00911CFB" w:rsidRPr="00911CFB" w:rsidRDefault="00911CFB" w:rsidP="00911CFB">
            <w:pPr>
              <w:rPr>
                <w:snapToGrid w:val="0"/>
                <w:color w:val="000000"/>
                <w:szCs w:val="28"/>
              </w:rPr>
            </w:pPr>
            <w:r w:rsidRPr="00911CFB">
              <w:rPr>
                <w:snapToGrid w:val="0"/>
                <w:color w:val="000000"/>
                <w:szCs w:val="28"/>
              </w:rPr>
              <w:t>Расходы по сомнительным долгам</w:t>
            </w:r>
          </w:p>
        </w:tc>
        <w:tc>
          <w:tcPr>
            <w:tcW w:w="1565" w:type="dxa"/>
            <w:tcBorders>
              <w:top w:val="nil"/>
              <w:left w:val="single" w:sz="4" w:space="0" w:color="auto"/>
              <w:bottom w:val="single" w:sz="4" w:space="0" w:color="auto"/>
              <w:right w:val="nil"/>
            </w:tcBorders>
            <w:shd w:val="clear" w:color="auto" w:fill="auto"/>
            <w:vAlign w:val="center"/>
          </w:tcPr>
          <w:p w14:paraId="052C7097" w14:textId="77777777" w:rsidR="00911CFB" w:rsidRPr="00911CFB" w:rsidRDefault="00911CFB" w:rsidP="00911CFB">
            <w:pPr>
              <w:jc w:val="center"/>
              <w:rPr>
                <w:snapToGrid w:val="0"/>
              </w:rPr>
            </w:pPr>
            <w:r w:rsidRPr="00911CFB">
              <w:rPr>
                <w:snapToGrid w:val="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4E81558" w14:textId="77777777" w:rsidR="00911CFB" w:rsidRPr="00911CFB" w:rsidRDefault="00911CFB" w:rsidP="00911CFB">
            <w:pPr>
              <w:jc w:val="center"/>
              <w:rPr>
                <w:snapToGrid w:val="0"/>
              </w:rPr>
            </w:pPr>
            <w:r w:rsidRPr="00911CFB">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878532" w14:textId="77777777" w:rsidR="00911CFB" w:rsidRPr="00911CFB" w:rsidRDefault="00911CFB" w:rsidP="00911CFB">
            <w:pPr>
              <w:jc w:val="center"/>
              <w:rPr>
                <w:snapToGrid w:val="0"/>
              </w:rPr>
            </w:pPr>
            <w:r w:rsidRPr="00911CFB">
              <w:rPr>
                <w:snapToGrid w:val="0"/>
              </w:rPr>
              <w:t>0</w:t>
            </w:r>
          </w:p>
        </w:tc>
      </w:tr>
      <w:tr w:rsidR="00911CFB" w:rsidRPr="00911CFB" w14:paraId="45229A65" w14:textId="77777777" w:rsidTr="00E6267D">
        <w:trPr>
          <w:trHeight w:val="279"/>
          <w:jc w:val="center"/>
        </w:trPr>
        <w:tc>
          <w:tcPr>
            <w:tcW w:w="814" w:type="dxa"/>
            <w:shd w:val="clear" w:color="auto" w:fill="auto"/>
            <w:noWrap/>
            <w:vAlign w:val="center"/>
            <w:hideMark/>
          </w:tcPr>
          <w:p w14:paraId="7CD1D749" w14:textId="77777777" w:rsidR="00911CFB" w:rsidRPr="00911CFB" w:rsidRDefault="00911CFB" w:rsidP="00911CFB">
            <w:pPr>
              <w:jc w:val="center"/>
              <w:rPr>
                <w:snapToGrid w:val="0"/>
                <w:color w:val="000000"/>
                <w:szCs w:val="28"/>
              </w:rPr>
            </w:pPr>
            <w:r w:rsidRPr="00911CFB">
              <w:rPr>
                <w:snapToGrid w:val="0"/>
                <w:color w:val="000000"/>
                <w:szCs w:val="28"/>
              </w:rPr>
              <w:t>1.7</w:t>
            </w:r>
          </w:p>
        </w:tc>
        <w:tc>
          <w:tcPr>
            <w:tcW w:w="4148" w:type="dxa"/>
            <w:shd w:val="clear" w:color="auto" w:fill="auto"/>
            <w:vAlign w:val="center"/>
            <w:hideMark/>
          </w:tcPr>
          <w:p w14:paraId="193D03DB" w14:textId="77777777" w:rsidR="00911CFB" w:rsidRPr="00911CFB" w:rsidRDefault="00911CFB" w:rsidP="00911CFB">
            <w:pPr>
              <w:rPr>
                <w:snapToGrid w:val="0"/>
                <w:color w:val="000000"/>
                <w:szCs w:val="28"/>
              </w:rPr>
            </w:pPr>
            <w:r w:rsidRPr="00911CFB">
              <w:rPr>
                <w:snapToGrid w:val="0"/>
                <w:color w:val="000000"/>
                <w:szCs w:val="28"/>
              </w:rPr>
              <w:t>Амортизация основных средств и нематериальных активов</w:t>
            </w:r>
          </w:p>
        </w:tc>
        <w:tc>
          <w:tcPr>
            <w:tcW w:w="1565" w:type="dxa"/>
            <w:tcBorders>
              <w:top w:val="nil"/>
              <w:left w:val="single" w:sz="4" w:space="0" w:color="auto"/>
              <w:bottom w:val="single" w:sz="4" w:space="0" w:color="auto"/>
              <w:right w:val="nil"/>
            </w:tcBorders>
            <w:shd w:val="clear" w:color="auto" w:fill="auto"/>
            <w:vAlign w:val="center"/>
          </w:tcPr>
          <w:p w14:paraId="54C9B79B" w14:textId="77777777" w:rsidR="00911CFB" w:rsidRPr="00911CFB" w:rsidRDefault="00911CFB" w:rsidP="00911CFB">
            <w:pPr>
              <w:jc w:val="center"/>
              <w:rPr>
                <w:snapToGrid w:val="0"/>
              </w:rPr>
            </w:pPr>
            <w:r w:rsidRPr="00911CFB">
              <w:rPr>
                <w:snapToGrid w:val="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995A759" w14:textId="77777777" w:rsidR="00911CFB" w:rsidRPr="00911CFB" w:rsidRDefault="00911CFB" w:rsidP="00911CFB">
            <w:pPr>
              <w:jc w:val="center"/>
              <w:rPr>
                <w:snapToGrid w:val="0"/>
              </w:rPr>
            </w:pPr>
            <w:r w:rsidRPr="00911CFB">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41ECB4" w14:textId="77777777" w:rsidR="00911CFB" w:rsidRPr="00911CFB" w:rsidRDefault="00911CFB" w:rsidP="00911CFB">
            <w:pPr>
              <w:jc w:val="center"/>
              <w:rPr>
                <w:snapToGrid w:val="0"/>
              </w:rPr>
            </w:pPr>
            <w:r w:rsidRPr="00911CFB">
              <w:rPr>
                <w:snapToGrid w:val="0"/>
              </w:rPr>
              <w:t>0</w:t>
            </w:r>
          </w:p>
        </w:tc>
      </w:tr>
      <w:tr w:rsidR="00911CFB" w:rsidRPr="00911CFB" w14:paraId="114DCC06" w14:textId="77777777" w:rsidTr="00E6267D">
        <w:trPr>
          <w:trHeight w:val="545"/>
          <w:jc w:val="center"/>
        </w:trPr>
        <w:tc>
          <w:tcPr>
            <w:tcW w:w="814" w:type="dxa"/>
            <w:shd w:val="clear" w:color="auto" w:fill="auto"/>
            <w:noWrap/>
            <w:vAlign w:val="center"/>
            <w:hideMark/>
          </w:tcPr>
          <w:p w14:paraId="5B89E8D6" w14:textId="77777777" w:rsidR="00911CFB" w:rsidRPr="00911CFB" w:rsidRDefault="00911CFB" w:rsidP="00911CFB">
            <w:pPr>
              <w:jc w:val="center"/>
              <w:rPr>
                <w:snapToGrid w:val="0"/>
                <w:color w:val="000000"/>
                <w:szCs w:val="28"/>
              </w:rPr>
            </w:pPr>
            <w:r w:rsidRPr="00911CFB">
              <w:rPr>
                <w:snapToGrid w:val="0"/>
                <w:color w:val="000000"/>
                <w:szCs w:val="28"/>
              </w:rPr>
              <w:t>1.8</w:t>
            </w:r>
          </w:p>
        </w:tc>
        <w:tc>
          <w:tcPr>
            <w:tcW w:w="4148" w:type="dxa"/>
            <w:shd w:val="clear" w:color="auto" w:fill="auto"/>
            <w:noWrap/>
            <w:vAlign w:val="center"/>
            <w:hideMark/>
          </w:tcPr>
          <w:p w14:paraId="54B632E8" w14:textId="77777777" w:rsidR="00911CFB" w:rsidRPr="00911CFB" w:rsidRDefault="00911CFB" w:rsidP="00911CFB">
            <w:pPr>
              <w:rPr>
                <w:snapToGrid w:val="0"/>
                <w:color w:val="000000"/>
                <w:szCs w:val="28"/>
              </w:rPr>
            </w:pPr>
            <w:r w:rsidRPr="00911CFB">
              <w:rPr>
                <w:snapToGrid w:val="0"/>
                <w:color w:val="000000"/>
                <w:szCs w:val="28"/>
              </w:rPr>
              <w:t>Расходы на выплаты по договорам займа и кредитным договорам, включая проценты по ним</w:t>
            </w:r>
          </w:p>
        </w:tc>
        <w:tc>
          <w:tcPr>
            <w:tcW w:w="1565" w:type="dxa"/>
            <w:tcBorders>
              <w:top w:val="nil"/>
              <w:left w:val="single" w:sz="4" w:space="0" w:color="auto"/>
              <w:bottom w:val="single" w:sz="4" w:space="0" w:color="auto"/>
              <w:right w:val="nil"/>
            </w:tcBorders>
            <w:shd w:val="clear" w:color="auto" w:fill="auto"/>
            <w:vAlign w:val="center"/>
          </w:tcPr>
          <w:p w14:paraId="6CCBCDF6" w14:textId="77777777" w:rsidR="00911CFB" w:rsidRPr="00911CFB" w:rsidRDefault="00911CFB" w:rsidP="00911CFB">
            <w:pPr>
              <w:jc w:val="center"/>
              <w:rPr>
                <w:snapToGrid w:val="0"/>
              </w:rPr>
            </w:pPr>
            <w:r w:rsidRPr="00911CFB">
              <w:rPr>
                <w:snapToGrid w:val="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1A954D8" w14:textId="77777777" w:rsidR="00911CFB" w:rsidRPr="00911CFB" w:rsidRDefault="00911CFB" w:rsidP="00911CFB">
            <w:pPr>
              <w:jc w:val="center"/>
              <w:rPr>
                <w:snapToGrid w:val="0"/>
              </w:rPr>
            </w:pPr>
            <w:r w:rsidRPr="00911CFB">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28D3B0" w14:textId="77777777" w:rsidR="00911CFB" w:rsidRPr="00911CFB" w:rsidRDefault="00911CFB" w:rsidP="00911CFB">
            <w:pPr>
              <w:jc w:val="center"/>
              <w:rPr>
                <w:snapToGrid w:val="0"/>
              </w:rPr>
            </w:pPr>
            <w:r w:rsidRPr="00911CFB">
              <w:rPr>
                <w:snapToGrid w:val="0"/>
              </w:rPr>
              <w:t>0</w:t>
            </w:r>
          </w:p>
        </w:tc>
      </w:tr>
      <w:tr w:rsidR="00911CFB" w:rsidRPr="00911CFB" w14:paraId="50FEC0E5" w14:textId="77777777" w:rsidTr="00E6267D">
        <w:trPr>
          <w:trHeight w:val="141"/>
          <w:jc w:val="center"/>
        </w:trPr>
        <w:tc>
          <w:tcPr>
            <w:tcW w:w="814" w:type="dxa"/>
            <w:shd w:val="clear" w:color="auto" w:fill="auto"/>
            <w:noWrap/>
            <w:vAlign w:val="center"/>
            <w:hideMark/>
          </w:tcPr>
          <w:p w14:paraId="7098C7C9" w14:textId="77777777" w:rsidR="00911CFB" w:rsidRPr="00911CFB" w:rsidRDefault="00911CFB" w:rsidP="00911CFB">
            <w:pPr>
              <w:jc w:val="center"/>
              <w:rPr>
                <w:snapToGrid w:val="0"/>
                <w:color w:val="000000"/>
                <w:szCs w:val="28"/>
              </w:rPr>
            </w:pPr>
          </w:p>
        </w:tc>
        <w:tc>
          <w:tcPr>
            <w:tcW w:w="4148" w:type="dxa"/>
            <w:shd w:val="clear" w:color="auto" w:fill="auto"/>
            <w:noWrap/>
            <w:vAlign w:val="center"/>
            <w:hideMark/>
          </w:tcPr>
          <w:p w14:paraId="30356068" w14:textId="77777777" w:rsidR="00911CFB" w:rsidRPr="00911CFB" w:rsidRDefault="00911CFB" w:rsidP="00911CFB">
            <w:pPr>
              <w:rPr>
                <w:snapToGrid w:val="0"/>
                <w:color w:val="000000"/>
                <w:szCs w:val="28"/>
              </w:rPr>
            </w:pPr>
            <w:r w:rsidRPr="00911CFB">
              <w:rPr>
                <w:snapToGrid w:val="0"/>
                <w:color w:val="000000"/>
                <w:szCs w:val="28"/>
              </w:rPr>
              <w:t>ИТОГО</w:t>
            </w:r>
          </w:p>
        </w:tc>
        <w:tc>
          <w:tcPr>
            <w:tcW w:w="1565" w:type="dxa"/>
            <w:tcBorders>
              <w:top w:val="nil"/>
              <w:left w:val="single" w:sz="4" w:space="0" w:color="auto"/>
              <w:bottom w:val="single" w:sz="4" w:space="0" w:color="auto"/>
              <w:right w:val="nil"/>
            </w:tcBorders>
            <w:shd w:val="clear" w:color="auto" w:fill="auto"/>
            <w:vAlign w:val="center"/>
          </w:tcPr>
          <w:p w14:paraId="0AC04F53" w14:textId="77777777" w:rsidR="00911CFB" w:rsidRPr="00911CFB" w:rsidRDefault="00911CFB" w:rsidP="00911CFB">
            <w:pPr>
              <w:jc w:val="center"/>
              <w:rPr>
                <w:snapToGrid w:val="0"/>
              </w:rPr>
            </w:pPr>
            <w:r w:rsidRPr="00911CFB">
              <w:rPr>
                <w:snapToGrid w:val="0"/>
              </w:rPr>
              <w:t>12 496</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EAFD8F4" w14:textId="77777777" w:rsidR="00911CFB" w:rsidRPr="00911CFB" w:rsidRDefault="00911CFB" w:rsidP="00911CFB">
            <w:pPr>
              <w:jc w:val="center"/>
              <w:rPr>
                <w:snapToGrid w:val="0"/>
              </w:rPr>
            </w:pPr>
            <w:r w:rsidRPr="00911CFB">
              <w:rPr>
                <w:snapToGrid w:val="0"/>
              </w:rPr>
              <w:t>12 400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22CC28" w14:textId="77777777" w:rsidR="00911CFB" w:rsidRPr="00911CFB" w:rsidRDefault="00911CFB" w:rsidP="00911CFB">
            <w:pPr>
              <w:jc w:val="center"/>
              <w:rPr>
                <w:snapToGrid w:val="0"/>
              </w:rPr>
            </w:pPr>
            <w:r w:rsidRPr="00911CFB">
              <w:rPr>
                <w:snapToGrid w:val="0"/>
              </w:rPr>
              <w:t>-96</w:t>
            </w:r>
          </w:p>
        </w:tc>
      </w:tr>
      <w:tr w:rsidR="00911CFB" w:rsidRPr="00911CFB" w14:paraId="17F16B6A" w14:textId="77777777" w:rsidTr="00E6267D">
        <w:trPr>
          <w:trHeight w:val="70"/>
          <w:jc w:val="center"/>
        </w:trPr>
        <w:tc>
          <w:tcPr>
            <w:tcW w:w="814" w:type="dxa"/>
            <w:shd w:val="clear" w:color="auto" w:fill="auto"/>
            <w:noWrap/>
            <w:vAlign w:val="center"/>
            <w:hideMark/>
          </w:tcPr>
          <w:p w14:paraId="583AEB07" w14:textId="77777777" w:rsidR="00911CFB" w:rsidRPr="00911CFB" w:rsidRDefault="00911CFB" w:rsidP="00911CFB">
            <w:pPr>
              <w:jc w:val="center"/>
              <w:rPr>
                <w:snapToGrid w:val="0"/>
                <w:color w:val="000000"/>
                <w:szCs w:val="28"/>
              </w:rPr>
            </w:pPr>
            <w:r w:rsidRPr="00911CFB">
              <w:rPr>
                <w:snapToGrid w:val="0"/>
                <w:color w:val="000000"/>
                <w:szCs w:val="28"/>
              </w:rPr>
              <w:t>2</w:t>
            </w:r>
          </w:p>
        </w:tc>
        <w:tc>
          <w:tcPr>
            <w:tcW w:w="4148" w:type="dxa"/>
            <w:shd w:val="clear" w:color="auto" w:fill="auto"/>
            <w:noWrap/>
            <w:vAlign w:val="center"/>
            <w:hideMark/>
          </w:tcPr>
          <w:p w14:paraId="67576393" w14:textId="77777777" w:rsidR="00911CFB" w:rsidRPr="00911CFB" w:rsidRDefault="00911CFB" w:rsidP="00911CFB">
            <w:pPr>
              <w:rPr>
                <w:snapToGrid w:val="0"/>
                <w:color w:val="000000"/>
                <w:szCs w:val="28"/>
              </w:rPr>
            </w:pPr>
            <w:r w:rsidRPr="00911CFB">
              <w:rPr>
                <w:snapToGrid w:val="0"/>
                <w:color w:val="000000"/>
                <w:szCs w:val="28"/>
              </w:rPr>
              <w:t>Налог на прибыль</w:t>
            </w:r>
          </w:p>
        </w:tc>
        <w:tc>
          <w:tcPr>
            <w:tcW w:w="1565" w:type="dxa"/>
            <w:tcBorders>
              <w:top w:val="nil"/>
              <w:left w:val="single" w:sz="4" w:space="0" w:color="auto"/>
              <w:bottom w:val="single" w:sz="4" w:space="0" w:color="auto"/>
              <w:right w:val="nil"/>
            </w:tcBorders>
            <w:shd w:val="clear" w:color="auto" w:fill="auto"/>
            <w:vAlign w:val="center"/>
          </w:tcPr>
          <w:p w14:paraId="1E93FE28" w14:textId="77777777" w:rsidR="00911CFB" w:rsidRPr="00911CFB" w:rsidRDefault="00911CFB" w:rsidP="00911CFB">
            <w:pPr>
              <w:jc w:val="center"/>
              <w:rPr>
                <w:snapToGrid w:val="0"/>
              </w:rPr>
            </w:pPr>
            <w:r w:rsidRPr="00911CFB">
              <w:rPr>
                <w:snapToGrid w:val="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E8A12C2" w14:textId="77777777" w:rsidR="00911CFB" w:rsidRPr="00911CFB" w:rsidRDefault="00911CFB" w:rsidP="00911CFB">
            <w:pPr>
              <w:jc w:val="center"/>
              <w:rPr>
                <w:snapToGrid w:val="0"/>
              </w:rPr>
            </w:pPr>
            <w:r w:rsidRPr="00911CFB">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FE683C" w14:textId="77777777" w:rsidR="00911CFB" w:rsidRPr="00911CFB" w:rsidRDefault="00911CFB" w:rsidP="00911CFB">
            <w:pPr>
              <w:jc w:val="center"/>
              <w:rPr>
                <w:snapToGrid w:val="0"/>
              </w:rPr>
            </w:pPr>
            <w:r w:rsidRPr="00911CFB">
              <w:rPr>
                <w:snapToGrid w:val="0"/>
              </w:rPr>
              <w:t>0</w:t>
            </w:r>
          </w:p>
        </w:tc>
      </w:tr>
      <w:tr w:rsidR="00911CFB" w:rsidRPr="00911CFB" w14:paraId="7F3229C9" w14:textId="77777777" w:rsidTr="00E6267D">
        <w:trPr>
          <w:trHeight w:val="70"/>
          <w:jc w:val="center"/>
        </w:trPr>
        <w:tc>
          <w:tcPr>
            <w:tcW w:w="814" w:type="dxa"/>
            <w:shd w:val="clear" w:color="auto" w:fill="auto"/>
            <w:noWrap/>
            <w:vAlign w:val="center"/>
            <w:hideMark/>
          </w:tcPr>
          <w:p w14:paraId="23B27C08" w14:textId="77777777" w:rsidR="00911CFB" w:rsidRPr="00911CFB" w:rsidRDefault="00911CFB" w:rsidP="00911CFB">
            <w:pPr>
              <w:jc w:val="center"/>
              <w:rPr>
                <w:snapToGrid w:val="0"/>
                <w:color w:val="000000"/>
                <w:szCs w:val="28"/>
              </w:rPr>
            </w:pPr>
            <w:r w:rsidRPr="00911CFB">
              <w:rPr>
                <w:snapToGrid w:val="0"/>
                <w:color w:val="000000"/>
                <w:szCs w:val="28"/>
              </w:rPr>
              <w:t>3</w:t>
            </w:r>
          </w:p>
        </w:tc>
        <w:tc>
          <w:tcPr>
            <w:tcW w:w="4148" w:type="dxa"/>
            <w:shd w:val="clear" w:color="auto" w:fill="auto"/>
            <w:noWrap/>
            <w:vAlign w:val="center"/>
            <w:hideMark/>
          </w:tcPr>
          <w:p w14:paraId="114D0411" w14:textId="77777777" w:rsidR="00911CFB" w:rsidRPr="00911CFB" w:rsidRDefault="00911CFB" w:rsidP="00911CFB">
            <w:pPr>
              <w:rPr>
                <w:snapToGrid w:val="0"/>
                <w:color w:val="000000"/>
                <w:szCs w:val="28"/>
              </w:rPr>
            </w:pPr>
            <w:r w:rsidRPr="00911CFB">
              <w:rPr>
                <w:snapToGrid w:val="0"/>
                <w:color w:val="000000"/>
                <w:szCs w:val="28"/>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565" w:type="dxa"/>
            <w:tcBorders>
              <w:top w:val="nil"/>
              <w:left w:val="single" w:sz="4" w:space="0" w:color="auto"/>
              <w:bottom w:val="single" w:sz="4" w:space="0" w:color="auto"/>
              <w:right w:val="nil"/>
            </w:tcBorders>
            <w:shd w:val="clear" w:color="auto" w:fill="auto"/>
            <w:vAlign w:val="center"/>
          </w:tcPr>
          <w:p w14:paraId="52A1CCC0" w14:textId="77777777" w:rsidR="00911CFB" w:rsidRPr="00911CFB" w:rsidRDefault="00911CFB" w:rsidP="00911CFB">
            <w:pPr>
              <w:jc w:val="center"/>
              <w:rPr>
                <w:snapToGrid w:val="0"/>
              </w:rPr>
            </w:pPr>
            <w:r w:rsidRPr="00911CFB">
              <w:rPr>
                <w:snapToGrid w:val="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438D405" w14:textId="77777777" w:rsidR="00911CFB" w:rsidRPr="00911CFB" w:rsidRDefault="00911CFB" w:rsidP="00911CFB">
            <w:pPr>
              <w:jc w:val="center"/>
              <w:rPr>
                <w:snapToGrid w:val="0"/>
              </w:rPr>
            </w:pPr>
            <w:r w:rsidRPr="00911CFB">
              <w:rPr>
                <w:snapToGrid w:val="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2A775E" w14:textId="77777777" w:rsidR="00911CFB" w:rsidRPr="00911CFB" w:rsidRDefault="00911CFB" w:rsidP="00911CFB">
            <w:pPr>
              <w:jc w:val="center"/>
              <w:rPr>
                <w:snapToGrid w:val="0"/>
              </w:rPr>
            </w:pPr>
            <w:r w:rsidRPr="00911CFB">
              <w:rPr>
                <w:snapToGrid w:val="0"/>
              </w:rPr>
              <w:t>0</w:t>
            </w:r>
          </w:p>
        </w:tc>
      </w:tr>
      <w:tr w:rsidR="00911CFB" w:rsidRPr="00911CFB" w14:paraId="280D7739" w14:textId="77777777" w:rsidTr="00E6267D">
        <w:trPr>
          <w:trHeight w:val="199"/>
          <w:jc w:val="center"/>
        </w:trPr>
        <w:tc>
          <w:tcPr>
            <w:tcW w:w="814" w:type="dxa"/>
            <w:shd w:val="clear" w:color="auto" w:fill="auto"/>
            <w:noWrap/>
            <w:vAlign w:val="center"/>
            <w:hideMark/>
          </w:tcPr>
          <w:p w14:paraId="4279FFA7" w14:textId="77777777" w:rsidR="00911CFB" w:rsidRPr="00911CFB" w:rsidRDefault="00911CFB" w:rsidP="00911CFB">
            <w:pPr>
              <w:jc w:val="center"/>
              <w:rPr>
                <w:snapToGrid w:val="0"/>
                <w:color w:val="000000"/>
                <w:szCs w:val="28"/>
              </w:rPr>
            </w:pPr>
            <w:r w:rsidRPr="00911CFB">
              <w:rPr>
                <w:snapToGrid w:val="0"/>
                <w:color w:val="000000"/>
                <w:szCs w:val="28"/>
              </w:rPr>
              <w:t>4</w:t>
            </w:r>
          </w:p>
        </w:tc>
        <w:tc>
          <w:tcPr>
            <w:tcW w:w="4148" w:type="dxa"/>
            <w:shd w:val="clear" w:color="auto" w:fill="auto"/>
            <w:vAlign w:val="center"/>
            <w:hideMark/>
          </w:tcPr>
          <w:p w14:paraId="5D51786B" w14:textId="77777777" w:rsidR="00911CFB" w:rsidRPr="00911CFB" w:rsidRDefault="00911CFB" w:rsidP="00911CFB">
            <w:pPr>
              <w:rPr>
                <w:snapToGrid w:val="0"/>
                <w:color w:val="000000"/>
                <w:szCs w:val="28"/>
              </w:rPr>
            </w:pPr>
            <w:r w:rsidRPr="00911CFB">
              <w:rPr>
                <w:snapToGrid w:val="0"/>
                <w:color w:val="000000"/>
                <w:szCs w:val="28"/>
              </w:rPr>
              <w:t>Итого неподконтрольных расходов</w:t>
            </w:r>
          </w:p>
        </w:tc>
        <w:tc>
          <w:tcPr>
            <w:tcW w:w="1565" w:type="dxa"/>
            <w:tcBorders>
              <w:top w:val="nil"/>
              <w:left w:val="single" w:sz="4" w:space="0" w:color="auto"/>
              <w:bottom w:val="single" w:sz="4" w:space="0" w:color="auto"/>
              <w:right w:val="nil"/>
            </w:tcBorders>
            <w:shd w:val="clear" w:color="auto" w:fill="auto"/>
            <w:vAlign w:val="center"/>
          </w:tcPr>
          <w:p w14:paraId="1985770B" w14:textId="77777777" w:rsidR="00911CFB" w:rsidRPr="00911CFB" w:rsidRDefault="00911CFB" w:rsidP="00911CFB">
            <w:pPr>
              <w:jc w:val="center"/>
              <w:rPr>
                <w:snapToGrid w:val="0"/>
              </w:rPr>
            </w:pPr>
            <w:r w:rsidRPr="00911CFB">
              <w:rPr>
                <w:snapToGrid w:val="0"/>
              </w:rPr>
              <w:t>12 496</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0349021" w14:textId="77777777" w:rsidR="00911CFB" w:rsidRPr="00911CFB" w:rsidRDefault="00911CFB" w:rsidP="00911CFB">
            <w:pPr>
              <w:jc w:val="center"/>
              <w:rPr>
                <w:snapToGrid w:val="0"/>
              </w:rPr>
            </w:pPr>
            <w:r w:rsidRPr="00911CFB">
              <w:rPr>
                <w:snapToGrid w:val="0"/>
              </w:rPr>
              <w:t>12 400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89FF21" w14:textId="77777777" w:rsidR="00911CFB" w:rsidRPr="00911CFB" w:rsidRDefault="00911CFB" w:rsidP="00911CFB">
            <w:pPr>
              <w:jc w:val="center"/>
              <w:rPr>
                <w:snapToGrid w:val="0"/>
              </w:rPr>
            </w:pPr>
            <w:r w:rsidRPr="00911CFB">
              <w:rPr>
                <w:snapToGrid w:val="0"/>
              </w:rPr>
              <w:t>-96</w:t>
            </w:r>
          </w:p>
        </w:tc>
      </w:tr>
    </w:tbl>
    <w:p w14:paraId="27A37E48" w14:textId="77777777" w:rsidR="00911CFB" w:rsidRPr="00911CFB" w:rsidRDefault="00911CFB" w:rsidP="00911CFB">
      <w:pPr>
        <w:autoSpaceDE w:val="0"/>
        <w:autoSpaceDN w:val="0"/>
        <w:adjustRightInd w:val="0"/>
        <w:ind w:firstLine="709"/>
        <w:jc w:val="both"/>
        <w:rPr>
          <w:color w:val="000000"/>
          <w:sz w:val="28"/>
          <w:szCs w:val="28"/>
        </w:rPr>
      </w:pPr>
    </w:p>
    <w:p w14:paraId="463048F4" w14:textId="77777777" w:rsidR="00911CFB" w:rsidRPr="00911CFB" w:rsidRDefault="00911CFB" w:rsidP="00911CFB">
      <w:pPr>
        <w:tabs>
          <w:tab w:val="left" w:pos="1890"/>
        </w:tabs>
        <w:ind w:firstLine="851"/>
        <w:jc w:val="both"/>
        <w:rPr>
          <w:sz w:val="28"/>
          <w:szCs w:val="28"/>
        </w:rPr>
      </w:pPr>
      <w:r w:rsidRPr="00911CFB">
        <w:rPr>
          <w:snapToGrid w:val="0"/>
          <w:sz w:val="28"/>
          <w:szCs w:val="28"/>
        </w:rPr>
        <w:t xml:space="preserve">Расчёт неподконтрольных расходов произведён в соответствии </w:t>
      </w:r>
      <w:r w:rsidRPr="00911CFB">
        <w:rPr>
          <w:snapToGrid w:val="0"/>
          <w:sz w:val="28"/>
          <w:szCs w:val="28"/>
        </w:rPr>
        <w:br/>
        <w:t xml:space="preserve">с Методическими указаниями по расчёту регулируемых цен (тарифов) </w:t>
      </w:r>
      <w:r w:rsidRPr="00911CFB">
        <w:rPr>
          <w:snapToGrid w:val="0"/>
          <w:sz w:val="28"/>
          <w:szCs w:val="28"/>
        </w:rPr>
        <w:br/>
        <w:t xml:space="preserve">в сфере теплоснабжения, утвержденными Приказом ФСТ России </w:t>
      </w:r>
      <w:r w:rsidRPr="00911CFB">
        <w:rPr>
          <w:snapToGrid w:val="0"/>
          <w:sz w:val="28"/>
          <w:szCs w:val="28"/>
        </w:rPr>
        <w:br/>
        <w:t>от 13.06.2013 № 760-э.</w:t>
      </w:r>
    </w:p>
    <w:p w14:paraId="456B8657" w14:textId="77777777" w:rsidR="00911CFB" w:rsidRPr="00911CFB" w:rsidRDefault="00911CFB" w:rsidP="00911CFB">
      <w:pPr>
        <w:rPr>
          <w:snapToGrid w:val="0"/>
          <w:sz w:val="28"/>
          <w:szCs w:val="28"/>
        </w:rPr>
      </w:pPr>
      <w:r w:rsidRPr="00911CFB">
        <w:rPr>
          <w:snapToGrid w:val="0"/>
          <w:sz w:val="28"/>
          <w:szCs w:val="28"/>
        </w:rPr>
        <w:br w:type="page"/>
      </w:r>
    </w:p>
    <w:p w14:paraId="490D9F4E" w14:textId="77777777" w:rsidR="00911CFB" w:rsidRPr="00911CFB" w:rsidRDefault="00911CFB" w:rsidP="00911CFB">
      <w:pPr>
        <w:ind w:left="1211" w:right="-1"/>
        <w:jc w:val="right"/>
        <w:rPr>
          <w:snapToGrid w:val="0"/>
          <w:sz w:val="28"/>
          <w:szCs w:val="28"/>
          <w:lang w:eastAsia="en-US"/>
        </w:rPr>
      </w:pPr>
      <w:r w:rsidRPr="00911CFB">
        <w:rPr>
          <w:snapToGrid w:val="0"/>
          <w:sz w:val="28"/>
          <w:szCs w:val="28"/>
          <w:lang w:eastAsia="en-US"/>
        </w:rPr>
        <w:lastRenderedPageBreak/>
        <w:t>Таблица 10</w:t>
      </w:r>
    </w:p>
    <w:p w14:paraId="2AA55C2A" w14:textId="77777777" w:rsidR="00911CFB" w:rsidRPr="00911CFB" w:rsidRDefault="00911CFB" w:rsidP="00911CFB">
      <w:pPr>
        <w:keepNext/>
        <w:ind w:right="-144"/>
        <w:jc w:val="center"/>
        <w:outlineLvl w:val="2"/>
        <w:rPr>
          <w:rFonts w:cs="Arial"/>
          <w:b/>
          <w:bCs/>
          <w:snapToGrid w:val="0"/>
          <w:sz w:val="28"/>
          <w:szCs w:val="26"/>
          <w:lang w:eastAsia="en-US"/>
        </w:rPr>
      </w:pPr>
      <w:r w:rsidRPr="00911CFB">
        <w:rPr>
          <w:rFonts w:cs="Arial"/>
          <w:b/>
          <w:bCs/>
          <w:snapToGrid w:val="0"/>
          <w:sz w:val="28"/>
          <w:szCs w:val="26"/>
          <w:lang w:eastAsia="en-US"/>
        </w:rPr>
        <w:t xml:space="preserve">Реестр расходов на приобретение энергетических ресурсов, </w:t>
      </w:r>
      <w:r w:rsidRPr="00911CFB">
        <w:rPr>
          <w:rFonts w:cs="Arial"/>
          <w:b/>
          <w:bCs/>
          <w:snapToGrid w:val="0"/>
          <w:sz w:val="28"/>
          <w:szCs w:val="26"/>
          <w:lang w:eastAsia="en-US"/>
        </w:rPr>
        <w:br/>
        <w:t xml:space="preserve">холодной воды и теплоносителя (далее - ресурсы) на тепловую энергию </w:t>
      </w:r>
      <w:r w:rsidRPr="00911CFB">
        <w:rPr>
          <w:rFonts w:cs="Arial"/>
          <w:b/>
          <w:bCs/>
          <w:snapToGrid w:val="0"/>
          <w:sz w:val="28"/>
          <w:szCs w:val="26"/>
          <w:lang w:eastAsia="en-US"/>
        </w:rPr>
        <w:br/>
        <w:t>на 2025 год</w:t>
      </w:r>
    </w:p>
    <w:p w14:paraId="24CD6F28" w14:textId="77777777" w:rsidR="00911CFB" w:rsidRPr="00911CFB" w:rsidRDefault="00911CFB" w:rsidP="00911CFB">
      <w:pPr>
        <w:spacing w:line="360" w:lineRule="auto"/>
        <w:jc w:val="center"/>
        <w:rPr>
          <w:snapToGrid w:val="0"/>
          <w:sz w:val="28"/>
        </w:rPr>
      </w:pPr>
      <w:r w:rsidRPr="00911CFB">
        <w:rPr>
          <w:snapToGrid w:val="0"/>
          <w:sz w:val="28"/>
        </w:rPr>
        <w:t>(Приложение 5.4 к Методическим указаниям)</w:t>
      </w:r>
    </w:p>
    <w:p w14:paraId="782E1856" w14:textId="77777777" w:rsidR="00911CFB" w:rsidRPr="00911CFB" w:rsidRDefault="00911CFB" w:rsidP="00911CFB">
      <w:pPr>
        <w:spacing w:line="360" w:lineRule="auto"/>
        <w:ind w:firstLine="851"/>
        <w:jc w:val="right"/>
        <w:rPr>
          <w:snapToGrid w:val="0"/>
          <w:sz w:val="28"/>
          <w:szCs w:val="28"/>
        </w:rPr>
      </w:pPr>
      <w:r w:rsidRPr="00911CFB">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936"/>
        <w:gridCol w:w="1557"/>
        <w:gridCol w:w="1557"/>
        <w:gridCol w:w="1819"/>
      </w:tblGrid>
      <w:tr w:rsidR="00911CFB" w:rsidRPr="00911CFB" w14:paraId="0956CD4B" w14:textId="77777777" w:rsidTr="00E6267D">
        <w:trPr>
          <w:trHeight w:val="670"/>
          <w:jc w:val="center"/>
        </w:trPr>
        <w:tc>
          <w:tcPr>
            <w:tcW w:w="625" w:type="dxa"/>
            <w:shd w:val="clear" w:color="auto" w:fill="auto"/>
            <w:vAlign w:val="center"/>
            <w:hideMark/>
          </w:tcPr>
          <w:p w14:paraId="1B688E09" w14:textId="77777777" w:rsidR="00911CFB" w:rsidRPr="00911CFB" w:rsidRDefault="00911CFB" w:rsidP="00911CFB">
            <w:pPr>
              <w:jc w:val="center"/>
              <w:rPr>
                <w:snapToGrid w:val="0"/>
                <w:szCs w:val="28"/>
              </w:rPr>
            </w:pPr>
            <w:r w:rsidRPr="00911CFB">
              <w:rPr>
                <w:snapToGrid w:val="0"/>
                <w:szCs w:val="28"/>
              </w:rPr>
              <w:t>№ п/п</w:t>
            </w:r>
          </w:p>
        </w:tc>
        <w:tc>
          <w:tcPr>
            <w:tcW w:w="4150" w:type="dxa"/>
            <w:shd w:val="clear" w:color="auto" w:fill="auto"/>
            <w:vAlign w:val="center"/>
            <w:hideMark/>
          </w:tcPr>
          <w:p w14:paraId="151DAD3D" w14:textId="77777777" w:rsidR="00911CFB" w:rsidRPr="00911CFB" w:rsidRDefault="00911CFB" w:rsidP="00911CFB">
            <w:pPr>
              <w:jc w:val="center"/>
              <w:rPr>
                <w:snapToGrid w:val="0"/>
                <w:szCs w:val="28"/>
              </w:rPr>
            </w:pPr>
            <w:r w:rsidRPr="00911CFB">
              <w:rPr>
                <w:snapToGrid w:val="0"/>
                <w:szCs w:val="28"/>
              </w:rPr>
              <w:t>Наименование ресурса</w:t>
            </w:r>
          </w:p>
        </w:tc>
        <w:tc>
          <w:tcPr>
            <w:tcW w:w="1500" w:type="dxa"/>
          </w:tcPr>
          <w:p w14:paraId="2E8BB8F4" w14:textId="77777777" w:rsidR="00911CFB" w:rsidRPr="00911CFB" w:rsidRDefault="00911CFB" w:rsidP="00911CFB">
            <w:pPr>
              <w:ind w:left="-57" w:right="-57"/>
              <w:jc w:val="center"/>
              <w:rPr>
                <w:snapToGrid w:val="0"/>
                <w:szCs w:val="28"/>
              </w:rPr>
            </w:pPr>
            <w:r w:rsidRPr="00911CFB">
              <w:rPr>
                <w:snapToGrid w:val="0"/>
                <w:szCs w:val="28"/>
              </w:rPr>
              <w:t>Предложение предприятия на 2025 год</w:t>
            </w:r>
          </w:p>
        </w:tc>
        <w:tc>
          <w:tcPr>
            <w:tcW w:w="1500" w:type="dxa"/>
          </w:tcPr>
          <w:p w14:paraId="41434088" w14:textId="77777777" w:rsidR="00911CFB" w:rsidRPr="00911CFB" w:rsidRDefault="00911CFB" w:rsidP="00911CFB">
            <w:pPr>
              <w:ind w:left="-57" w:right="-57"/>
              <w:jc w:val="center"/>
              <w:rPr>
                <w:snapToGrid w:val="0"/>
                <w:szCs w:val="28"/>
              </w:rPr>
            </w:pPr>
            <w:r w:rsidRPr="00911CFB">
              <w:rPr>
                <w:snapToGrid w:val="0"/>
                <w:szCs w:val="28"/>
              </w:rPr>
              <w:t>Предложение экспертов на 2025 год</w:t>
            </w:r>
          </w:p>
        </w:tc>
        <w:tc>
          <w:tcPr>
            <w:tcW w:w="1830" w:type="dxa"/>
            <w:tcBorders>
              <w:bottom w:val="single" w:sz="4" w:space="0" w:color="auto"/>
            </w:tcBorders>
          </w:tcPr>
          <w:p w14:paraId="4C0F7DB8" w14:textId="77777777" w:rsidR="00911CFB" w:rsidRPr="00911CFB" w:rsidRDefault="00911CFB" w:rsidP="00911CFB">
            <w:pPr>
              <w:ind w:left="-57" w:right="-57"/>
              <w:jc w:val="center"/>
              <w:rPr>
                <w:snapToGrid w:val="0"/>
                <w:szCs w:val="28"/>
              </w:rPr>
            </w:pPr>
            <w:r w:rsidRPr="00911CFB">
              <w:rPr>
                <w:snapToGrid w:val="0"/>
                <w:szCs w:val="28"/>
              </w:rPr>
              <w:t>Корректировка предложения предприятия</w:t>
            </w:r>
          </w:p>
        </w:tc>
      </w:tr>
      <w:tr w:rsidR="00911CFB" w:rsidRPr="00911CFB" w14:paraId="41C30509" w14:textId="77777777" w:rsidTr="00E6267D">
        <w:trPr>
          <w:trHeight w:val="163"/>
          <w:jc w:val="center"/>
        </w:trPr>
        <w:tc>
          <w:tcPr>
            <w:tcW w:w="625" w:type="dxa"/>
            <w:shd w:val="clear" w:color="auto" w:fill="auto"/>
            <w:vAlign w:val="center"/>
            <w:hideMark/>
          </w:tcPr>
          <w:p w14:paraId="620E7ABB" w14:textId="77777777" w:rsidR="00911CFB" w:rsidRPr="00911CFB" w:rsidRDefault="00911CFB" w:rsidP="00911CFB">
            <w:pPr>
              <w:jc w:val="center"/>
              <w:rPr>
                <w:snapToGrid w:val="0"/>
                <w:szCs w:val="28"/>
              </w:rPr>
            </w:pPr>
            <w:r w:rsidRPr="00911CFB">
              <w:rPr>
                <w:snapToGrid w:val="0"/>
                <w:szCs w:val="28"/>
              </w:rPr>
              <w:t>1</w:t>
            </w:r>
          </w:p>
        </w:tc>
        <w:tc>
          <w:tcPr>
            <w:tcW w:w="4150" w:type="dxa"/>
            <w:shd w:val="clear" w:color="auto" w:fill="auto"/>
            <w:vAlign w:val="center"/>
            <w:hideMark/>
          </w:tcPr>
          <w:p w14:paraId="60873285" w14:textId="77777777" w:rsidR="00911CFB" w:rsidRPr="00911CFB" w:rsidRDefault="00911CFB" w:rsidP="00911CFB">
            <w:pPr>
              <w:rPr>
                <w:snapToGrid w:val="0"/>
                <w:szCs w:val="28"/>
              </w:rPr>
            </w:pPr>
            <w:r w:rsidRPr="00911CFB">
              <w:rPr>
                <w:snapToGrid w:val="0"/>
                <w:szCs w:val="28"/>
              </w:rPr>
              <w:t xml:space="preserve">Расходы на топливо </w:t>
            </w:r>
          </w:p>
        </w:tc>
        <w:tc>
          <w:tcPr>
            <w:tcW w:w="1500" w:type="dxa"/>
            <w:tcBorders>
              <w:top w:val="single" w:sz="4" w:space="0" w:color="auto"/>
              <w:left w:val="single" w:sz="4" w:space="0" w:color="auto"/>
              <w:bottom w:val="single" w:sz="4" w:space="0" w:color="auto"/>
              <w:right w:val="nil"/>
            </w:tcBorders>
            <w:shd w:val="clear" w:color="auto" w:fill="auto"/>
            <w:vAlign w:val="center"/>
          </w:tcPr>
          <w:p w14:paraId="3DAA094F" w14:textId="77777777" w:rsidR="00911CFB" w:rsidRPr="00911CFB" w:rsidRDefault="00911CFB" w:rsidP="00911CFB">
            <w:pPr>
              <w:jc w:val="center"/>
              <w:rPr>
                <w:snapToGrid w:val="0"/>
              </w:rPr>
            </w:pPr>
            <w:r w:rsidRPr="00911CFB">
              <w:rPr>
                <w:snapToGrid w:val="0"/>
              </w:rPr>
              <w:t>79 899</w:t>
            </w:r>
          </w:p>
        </w:tc>
        <w:tc>
          <w:tcPr>
            <w:tcW w:w="1500" w:type="dxa"/>
            <w:tcBorders>
              <w:top w:val="single" w:sz="4" w:space="0" w:color="auto"/>
              <w:left w:val="single" w:sz="4" w:space="0" w:color="auto"/>
              <w:bottom w:val="single" w:sz="4" w:space="0" w:color="auto"/>
              <w:right w:val="nil"/>
            </w:tcBorders>
            <w:shd w:val="clear" w:color="auto" w:fill="auto"/>
            <w:vAlign w:val="center"/>
          </w:tcPr>
          <w:p w14:paraId="3F33F23E" w14:textId="77777777" w:rsidR="00911CFB" w:rsidRPr="00911CFB" w:rsidRDefault="00911CFB" w:rsidP="00911CFB">
            <w:pPr>
              <w:jc w:val="center"/>
              <w:rPr>
                <w:snapToGrid w:val="0"/>
              </w:rPr>
            </w:pPr>
            <w:r w:rsidRPr="00911CFB">
              <w:rPr>
                <w:snapToGrid w:val="0"/>
              </w:rPr>
              <w:t>68 345</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46E1067F" w14:textId="77777777" w:rsidR="00911CFB" w:rsidRPr="00911CFB" w:rsidRDefault="00911CFB" w:rsidP="00911CFB">
            <w:pPr>
              <w:jc w:val="center"/>
              <w:rPr>
                <w:snapToGrid w:val="0"/>
              </w:rPr>
            </w:pPr>
            <w:r w:rsidRPr="00911CFB">
              <w:rPr>
                <w:snapToGrid w:val="0"/>
              </w:rPr>
              <w:t>-11 555</w:t>
            </w:r>
          </w:p>
        </w:tc>
      </w:tr>
      <w:tr w:rsidR="00911CFB" w:rsidRPr="00911CFB" w14:paraId="6B337162" w14:textId="77777777" w:rsidTr="00E6267D">
        <w:trPr>
          <w:trHeight w:val="253"/>
          <w:jc w:val="center"/>
        </w:trPr>
        <w:tc>
          <w:tcPr>
            <w:tcW w:w="625" w:type="dxa"/>
            <w:shd w:val="clear" w:color="auto" w:fill="auto"/>
            <w:vAlign w:val="center"/>
            <w:hideMark/>
          </w:tcPr>
          <w:p w14:paraId="71A50E5F" w14:textId="77777777" w:rsidR="00911CFB" w:rsidRPr="00911CFB" w:rsidRDefault="00911CFB" w:rsidP="00911CFB">
            <w:pPr>
              <w:jc w:val="center"/>
              <w:rPr>
                <w:snapToGrid w:val="0"/>
                <w:szCs w:val="28"/>
              </w:rPr>
            </w:pPr>
            <w:r w:rsidRPr="00911CFB">
              <w:rPr>
                <w:snapToGrid w:val="0"/>
                <w:szCs w:val="28"/>
              </w:rPr>
              <w:t>2</w:t>
            </w:r>
          </w:p>
        </w:tc>
        <w:tc>
          <w:tcPr>
            <w:tcW w:w="4150" w:type="dxa"/>
            <w:shd w:val="clear" w:color="auto" w:fill="auto"/>
            <w:vAlign w:val="center"/>
            <w:hideMark/>
          </w:tcPr>
          <w:p w14:paraId="64254620" w14:textId="77777777" w:rsidR="00911CFB" w:rsidRPr="00911CFB" w:rsidRDefault="00911CFB" w:rsidP="00911CFB">
            <w:pPr>
              <w:rPr>
                <w:snapToGrid w:val="0"/>
                <w:szCs w:val="28"/>
              </w:rPr>
            </w:pPr>
            <w:r w:rsidRPr="00911CFB">
              <w:rPr>
                <w:snapToGrid w:val="0"/>
                <w:szCs w:val="28"/>
              </w:rPr>
              <w:t xml:space="preserve">Расходы на электрическую энергию </w:t>
            </w:r>
          </w:p>
        </w:tc>
        <w:tc>
          <w:tcPr>
            <w:tcW w:w="1500" w:type="dxa"/>
            <w:tcBorders>
              <w:top w:val="nil"/>
              <w:left w:val="single" w:sz="4" w:space="0" w:color="auto"/>
              <w:bottom w:val="single" w:sz="4" w:space="0" w:color="auto"/>
              <w:right w:val="nil"/>
            </w:tcBorders>
            <w:shd w:val="clear" w:color="auto" w:fill="auto"/>
            <w:vAlign w:val="center"/>
          </w:tcPr>
          <w:p w14:paraId="05001DF5" w14:textId="77777777" w:rsidR="00911CFB" w:rsidRPr="00911CFB" w:rsidRDefault="00911CFB" w:rsidP="00911CFB">
            <w:pPr>
              <w:jc w:val="center"/>
              <w:rPr>
                <w:snapToGrid w:val="0"/>
              </w:rPr>
            </w:pPr>
            <w:r w:rsidRPr="00911CFB">
              <w:rPr>
                <w:snapToGrid w:val="0"/>
              </w:rPr>
              <w:t>25 588</w:t>
            </w:r>
          </w:p>
        </w:tc>
        <w:tc>
          <w:tcPr>
            <w:tcW w:w="1500" w:type="dxa"/>
            <w:tcBorders>
              <w:top w:val="nil"/>
              <w:left w:val="single" w:sz="4" w:space="0" w:color="auto"/>
              <w:bottom w:val="single" w:sz="4" w:space="0" w:color="auto"/>
              <w:right w:val="nil"/>
            </w:tcBorders>
            <w:shd w:val="clear" w:color="auto" w:fill="auto"/>
            <w:vAlign w:val="center"/>
          </w:tcPr>
          <w:p w14:paraId="7089FBCB" w14:textId="77777777" w:rsidR="00911CFB" w:rsidRPr="00911CFB" w:rsidRDefault="00911CFB" w:rsidP="00911CFB">
            <w:pPr>
              <w:jc w:val="center"/>
              <w:rPr>
                <w:snapToGrid w:val="0"/>
              </w:rPr>
            </w:pPr>
            <w:r w:rsidRPr="00911CFB">
              <w:rPr>
                <w:snapToGrid w:val="0"/>
              </w:rPr>
              <w:t>23 255</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788D98FF" w14:textId="77777777" w:rsidR="00911CFB" w:rsidRPr="00911CFB" w:rsidRDefault="00911CFB" w:rsidP="00911CFB">
            <w:pPr>
              <w:jc w:val="center"/>
              <w:rPr>
                <w:snapToGrid w:val="0"/>
              </w:rPr>
            </w:pPr>
            <w:r w:rsidRPr="00911CFB">
              <w:rPr>
                <w:snapToGrid w:val="0"/>
              </w:rPr>
              <w:t>-2 334</w:t>
            </w:r>
          </w:p>
        </w:tc>
      </w:tr>
      <w:tr w:rsidR="00911CFB" w:rsidRPr="00911CFB" w14:paraId="7F632AC4" w14:textId="77777777" w:rsidTr="00E6267D">
        <w:trPr>
          <w:trHeight w:val="187"/>
          <w:jc w:val="center"/>
        </w:trPr>
        <w:tc>
          <w:tcPr>
            <w:tcW w:w="625" w:type="dxa"/>
            <w:shd w:val="clear" w:color="auto" w:fill="auto"/>
            <w:vAlign w:val="center"/>
            <w:hideMark/>
          </w:tcPr>
          <w:p w14:paraId="2F91BB75" w14:textId="77777777" w:rsidR="00911CFB" w:rsidRPr="00911CFB" w:rsidRDefault="00911CFB" w:rsidP="00911CFB">
            <w:pPr>
              <w:jc w:val="center"/>
              <w:rPr>
                <w:snapToGrid w:val="0"/>
                <w:szCs w:val="28"/>
              </w:rPr>
            </w:pPr>
            <w:r w:rsidRPr="00911CFB">
              <w:rPr>
                <w:snapToGrid w:val="0"/>
                <w:szCs w:val="28"/>
              </w:rPr>
              <w:t>3</w:t>
            </w:r>
          </w:p>
        </w:tc>
        <w:tc>
          <w:tcPr>
            <w:tcW w:w="4150" w:type="dxa"/>
            <w:shd w:val="clear" w:color="auto" w:fill="auto"/>
            <w:vAlign w:val="center"/>
            <w:hideMark/>
          </w:tcPr>
          <w:p w14:paraId="04D13EEA" w14:textId="77777777" w:rsidR="00911CFB" w:rsidRPr="00911CFB" w:rsidRDefault="00911CFB" w:rsidP="00911CFB">
            <w:pPr>
              <w:rPr>
                <w:snapToGrid w:val="0"/>
                <w:szCs w:val="28"/>
              </w:rPr>
            </w:pPr>
            <w:r w:rsidRPr="00911CFB">
              <w:rPr>
                <w:snapToGrid w:val="0"/>
                <w:szCs w:val="28"/>
              </w:rPr>
              <w:t>Расходы на тепловую энергию</w:t>
            </w:r>
          </w:p>
        </w:tc>
        <w:tc>
          <w:tcPr>
            <w:tcW w:w="1500" w:type="dxa"/>
            <w:tcBorders>
              <w:top w:val="nil"/>
              <w:left w:val="single" w:sz="4" w:space="0" w:color="auto"/>
              <w:bottom w:val="single" w:sz="4" w:space="0" w:color="auto"/>
              <w:right w:val="nil"/>
            </w:tcBorders>
            <w:shd w:val="clear" w:color="auto" w:fill="auto"/>
            <w:vAlign w:val="center"/>
          </w:tcPr>
          <w:p w14:paraId="6A674E74" w14:textId="77777777" w:rsidR="00911CFB" w:rsidRPr="00911CFB" w:rsidRDefault="00911CFB" w:rsidP="00911CFB">
            <w:pPr>
              <w:jc w:val="center"/>
              <w:rPr>
                <w:snapToGrid w:val="0"/>
              </w:rPr>
            </w:pPr>
            <w:r w:rsidRPr="00911CFB">
              <w:rPr>
                <w:snapToGrid w:val="0"/>
              </w:rPr>
              <w:t>0</w:t>
            </w:r>
          </w:p>
        </w:tc>
        <w:tc>
          <w:tcPr>
            <w:tcW w:w="1500" w:type="dxa"/>
            <w:tcBorders>
              <w:top w:val="nil"/>
              <w:left w:val="single" w:sz="4" w:space="0" w:color="auto"/>
              <w:bottom w:val="single" w:sz="4" w:space="0" w:color="auto"/>
              <w:right w:val="nil"/>
            </w:tcBorders>
            <w:shd w:val="clear" w:color="auto" w:fill="auto"/>
            <w:vAlign w:val="center"/>
          </w:tcPr>
          <w:p w14:paraId="1839A1DE" w14:textId="77777777" w:rsidR="00911CFB" w:rsidRPr="00911CFB" w:rsidRDefault="00911CFB" w:rsidP="00911CFB">
            <w:pPr>
              <w:jc w:val="center"/>
              <w:rPr>
                <w:snapToGrid w:val="0"/>
              </w:rPr>
            </w:pPr>
            <w:r w:rsidRPr="00911CFB">
              <w:rPr>
                <w:snapToGrid w:val="0"/>
              </w:rPr>
              <w:t>0</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7603806F" w14:textId="77777777" w:rsidR="00911CFB" w:rsidRPr="00911CFB" w:rsidRDefault="00911CFB" w:rsidP="00911CFB">
            <w:pPr>
              <w:jc w:val="center"/>
              <w:rPr>
                <w:snapToGrid w:val="0"/>
              </w:rPr>
            </w:pPr>
            <w:r w:rsidRPr="00911CFB">
              <w:rPr>
                <w:snapToGrid w:val="0"/>
              </w:rPr>
              <w:t>0</w:t>
            </w:r>
          </w:p>
        </w:tc>
      </w:tr>
      <w:tr w:rsidR="00911CFB" w:rsidRPr="00911CFB" w14:paraId="5EA3C2B1" w14:textId="77777777" w:rsidTr="00E6267D">
        <w:trPr>
          <w:trHeight w:val="121"/>
          <w:jc w:val="center"/>
        </w:trPr>
        <w:tc>
          <w:tcPr>
            <w:tcW w:w="625" w:type="dxa"/>
            <w:shd w:val="clear" w:color="auto" w:fill="auto"/>
            <w:vAlign w:val="center"/>
            <w:hideMark/>
          </w:tcPr>
          <w:p w14:paraId="1A6C9891" w14:textId="77777777" w:rsidR="00911CFB" w:rsidRPr="00911CFB" w:rsidRDefault="00911CFB" w:rsidP="00911CFB">
            <w:pPr>
              <w:jc w:val="center"/>
              <w:rPr>
                <w:snapToGrid w:val="0"/>
                <w:szCs w:val="28"/>
              </w:rPr>
            </w:pPr>
            <w:r w:rsidRPr="00911CFB">
              <w:rPr>
                <w:snapToGrid w:val="0"/>
                <w:szCs w:val="28"/>
              </w:rPr>
              <w:t>4</w:t>
            </w:r>
          </w:p>
        </w:tc>
        <w:tc>
          <w:tcPr>
            <w:tcW w:w="4150" w:type="dxa"/>
            <w:shd w:val="clear" w:color="auto" w:fill="auto"/>
            <w:vAlign w:val="center"/>
            <w:hideMark/>
          </w:tcPr>
          <w:p w14:paraId="5325B3CA" w14:textId="77777777" w:rsidR="00911CFB" w:rsidRPr="00911CFB" w:rsidRDefault="00911CFB" w:rsidP="00911CFB">
            <w:pPr>
              <w:rPr>
                <w:snapToGrid w:val="0"/>
                <w:szCs w:val="28"/>
              </w:rPr>
            </w:pPr>
            <w:r w:rsidRPr="00911CFB">
              <w:rPr>
                <w:snapToGrid w:val="0"/>
                <w:szCs w:val="28"/>
              </w:rPr>
              <w:t xml:space="preserve">Расходы на холодную воду </w:t>
            </w:r>
          </w:p>
        </w:tc>
        <w:tc>
          <w:tcPr>
            <w:tcW w:w="1500" w:type="dxa"/>
            <w:tcBorders>
              <w:top w:val="nil"/>
              <w:left w:val="single" w:sz="4" w:space="0" w:color="auto"/>
              <w:bottom w:val="single" w:sz="4" w:space="0" w:color="auto"/>
              <w:right w:val="nil"/>
            </w:tcBorders>
            <w:shd w:val="clear" w:color="auto" w:fill="auto"/>
            <w:vAlign w:val="center"/>
          </w:tcPr>
          <w:p w14:paraId="686F204D" w14:textId="77777777" w:rsidR="00911CFB" w:rsidRPr="00911CFB" w:rsidRDefault="00911CFB" w:rsidP="00911CFB">
            <w:pPr>
              <w:jc w:val="center"/>
              <w:rPr>
                <w:snapToGrid w:val="0"/>
              </w:rPr>
            </w:pPr>
            <w:r w:rsidRPr="00911CFB">
              <w:rPr>
                <w:snapToGrid w:val="0"/>
              </w:rPr>
              <w:t>1 501</w:t>
            </w:r>
          </w:p>
        </w:tc>
        <w:tc>
          <w:tcPr>
            <w:tcW w:w="1500" w:type="dxa"/>
            <w:tcBorders>
              <w:top w:val="nil"/>
              <w:left w:val="single" w:sz="4" w:space="0" w:color="auto"/>
              <w:bottom w:val="single" w:sz="4" w:space="0" w:color="auto"/>
              <w:right w:val="nil"/>
            </w:tcBorders>
            <w:shd w:val="clear" w:color="auto" w:fill="auto"/>
            <w:vAlign w:val="center"/>
          </w:tcPr>
          <w:p w14:paraId="0A371499" w14:textId="77777777" w:rsidR="00911CFB" w:rsidRPr="00911CFB" w:rsidRDefault="00911CFB" w:rsidP="00911CFB">
            <w:pPr>
              <w:jc w:val="center"/>
              <w:rPr>
                <w:snapToGrid w:val="0"/>
              </w:rPr>
            </w:pPr>
            <w:r w:rsidRPr="00911CFB">
              <w:rPr>
                <w:snapToGrid w:val="0"/>
              </w:rPr>
              <w:t>1 501</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7E1DF743" w14:textId="77777777" w:rsidR="00911CFB" w:rsidRPr="00911CFB" w:rsidRDefault="00911CFB" w:rsidP="00911CFB">
            <w:pPr>
              <w:jc w:val="center"/>
              <w:rPr>
                <w:snapToGrid w:val="0"/>
              </w:rPr>
            </w:pPr>
            <w:r w:rsidRPr="00911CFB">
              <w:rPr>
                <w:snapToGrid w:val="0"/>
              </w:rPr>
              <w:t>0</w:t>
            </w:r>
          </w:p>
        </w:tc>
      </w:tr>
      <w:tr w:rsidR="00911CFB" w:rsidRPr="00911CFB" w14:paraId="62DAFFDB" w14:textId="77777777" w:rsidTr="00E6267D">
        <w:trPr>
          <w:trHeight w:val="169"/>
          <w:jc w:val="center"/>
        </w:trPr>
        <w:tc>
          <w:tcPr>
            <w:tcW w:w="625" w:type="dxa"/>
            <w:shd w:val="clear" w:color="auto" w:fill="auto"/>
            <w:vAlign w:val="center"/>
            <w:hideMark/>
          </w:tcPr>
          <w:p w14:paraId="4B70FC28" w14:textId="77777777" w:rsidR="00911CFB" w:rsidRPr="00911CFB" w:rsidRDefault="00911CFB" w:rsidP="00911CFB">
            <w:pPr>
              <w:jc w:val="center"/>
              <w:rPr>
                <w:snapToGrid w:val="0"/>
                <w:szCs w:val="28"/>
              </w:rPr>
            </w:pPr>
            <w:r w:rsidRPr="00911CFB">
              <w:rPr>
                <w:snapToGrid w:val="0"/>
                <w:szCs w:val="28"/>
              </w:rPr>
              <w:t>5</w:t>
            </w:r>
          </w:p>
        </w:tc>
        <w:tc>
          <w:tcPr>
            <w:tcW w:w="4150" w:type="dxa"/>
            <w:shd w:val="clear" w:color="auto" w:fill="auto"/>
            <w:vAlign w:val="center"/>
            <w:hideMark/>
          </w:tcPr>
          <w:p w14:paraId="48866E09" w14:textId="77777777" w:rsidR="00911CFB" w:rsidRPr="00911CFB" w:rsidRDefault="00911CFB" w:rsidP="00911CFB">
            <w:pPr>
              <w:rPr>
                <w:snapToGrid w:val="0"/>
                <w:szCs w:val="28"/>
              </w:rPr>
            </w:pPr>
            <w:r w:rsidRPr="00911CFB">
              <w:rPr>
                <w:snapToGrid w:val="0"/>
                <w:szCs w:val="28"/>
              </w:rPr>
              <w:t xml:space="preserve">Расходы на теплоноситель </w:t>
            </w:r>
          </w:p>
        </w:tc>
        <w:tc>
          <w:tcPr>
            <w:tcW w:w="1500" w:type="dxa"/>
            <w:tcBorders>
              <w:top w:val="nil"/>
              <w:left w:val="single" w:sz="4" w:space="0" w:color="auto"/>
              <w:bottom w:val="single" w:sz="4" w:space="0" w:color="auto"/>
              <w:right w:val="nil"/>
            </w:tcBorders>
            <w:shd w:val="clear" w:color="auto" w:fill="auto"/>
            <w:vAlign w:val="center"/>
          </w:tcPr>
          <w:p w14:paraId="68383180" w14:textId="77777777" w:rsidR="00911CFB" w:rsidRPr="00911CFB" w:rsidRDefault="00911CFB" w:rsidP="00911CFB">
            <w:pPr>
              <w:jc w:val="center"/>
              <w:rPr>
                <w:snapToGrid w:val="0"/>
              </w:rPr>
            </w:pPr>
            <w:r w:rsidRPr="00911CFB">
              <w:rPr>
                <w:snapToGrid w:val="0"/>
              </w:rPr>
              <w:t>0</w:t>
            </w:r>
          </w:p>
        </w:tc>
        <w:tc>
          <w:tcPr>
            <w:tcW w:w="1500" w:type="dxa"/>
            <w:tcBorders>
              <w:top w:val="nil"/>
              <w:left w:val="single" w:sz="4" w:space="0" w:color="auto"/>
              <w:bottom w:val="single" w:sz="4" w:space="0" w:color="auto"/>
              <w:right w:val="nil"/>
            </w:tcBorders>
            <w:shd w:val="clear" w:color="auto" w:fill="auto"/>
            <w:vAlign w:val="center"/>
          </w:tcPr>
          <w:p w14:paraId="4ECFDA5C" w14:textId="77777777" w:rsidR="00911CFB" w:rsidRPr="00911CFB" w:rsidRDefault="00911CFB" w:rsidP="00911CFB">
            <w:pPr>
              <w:jc w:val="center"/>
              <w:rPr>
                <w:snapToGrid w:val="0"/>
              </w:rPr>
            </w:pPr>
            <w:r w:rsidRPr="00911CFB">
              <w:rPr>
                <w:snapToGrid w:val="0"/>
              </w:rPr>
              <w:t>0</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16F8D39E" w14:textId="77777777" w:rsidR="00911CFB" w:rsidRPr="00911CFB" w:rsidRDefault="00911CFB" w:rsidP="00911CFB">
            <w:pPr>
              <w:jc w:val="center"/>
              <w:rPr>
                <w:snapToGrid w:val="0"/>
              </w:rPr>
            </w:pPr>
            <w:r w:rsidRPr="00911CFB">
              <w:rPr>
                <w:snapToGrid w:val="0"/>
              </w:rPr>
              <w:t>0</w:t>
            </w:r>
          </w:p>
        </w:tc>
      </w:tr>
      <w:tr w:rsidR="00911CFB" w:rsidRPr="00911CFB" w14:paraId="6F507C97" w14:textId="77777777" w:rsidTr="00E6267D">
        <w:trPr>
          <w:trHeight w:val="201"/>
          <w:jc w:val="center"/>
        </w:trPr>
        <w:tc>
          <w:tcPr>
            <w:tcW w:w="625" w:type="dxa"/>
            <w:shd w:val="clear" w:color="auto" w:fill="auto"/>
            <w:vAlign w:val="center"/>
            <w:hideMark/>
          </w:tcPr>
          <w:p w14:paraId="06965BE3" w14:textId="77777777" w:rsidR="00911CFB" w:rsidRPr="00911CFB" w:rsidRDefault="00911CFB" w:rsidP="00911CFB">
            <w:pPr>
              <w:jc w:val="center"/>
              <w:rPr>
                <w:snapToGrid w:val="0"/>
                <w:szCs w:val="28"/>
              </w:rPr>
            </w:pPr>
            <w:r w:rsidRPr="00911CFB">
              <w:rPr>
                <w:snapToGrid w:val="0"/>
                <w:szCs w:val="28"/>
              </w:rPr>
              <w:t>6</w:t>
            </w:r>
          </w:p>
        </w:tc>
        <w:tc>
          <w:tcPr>
            <w:tcW w:w="4150" w:type="dxa"/>
            <w:shd w:val="clear" w:color="auto" w:fill="auto"/>
            <w:vAlign w:val="center"/>
            <w:hideMark/>
          </w:tcPr>
          <w:p w14:paraId="514FD972" w14:textId="77777777" w:rsidR="00911CFB" w:rsidRPr="00911CFB" w:rsidRDefault="00911CFB" w:rsidP="00911CFB">
            <w:pPr>
              <w:rPr>
                <w:snapToGrid w:val="0"/>
                <w:szCs w:val="28"/>
              </w:rPr>
            </w:pPr>
            <w:r w:rsidRPr="00911CFB">
              <w:rPr>
                <w:snapToGrid w:val="0"/>
                <w:szCs w:val="28"/>
              </w:rPr>
              <w:t>ИТОГО</w:t>
            </w:r>
          </w:p>
        </w:tc>
        <w:tc>
          <w:tcPr>
            <w:tcW w:w="1500" w:type="dxa"/>
            <w:tcBorders>
              <w:top w:val="nil"/>
              <w:left w:val="single" w:sz="4" w:space="0" w:color="auto"/>
              <w:bottom w:val="single" w:sz="4" w:space="0" w:color="auto"/>
              <w:right w:val="nil"/>
            </w:tcBorders>
            <w:shd w:val="clear" w:color="auto" w:fill="auto"/>
            <w:vAlign w:val="center"/>
          </w:tcPr>
          <w:p w14:paraId="7F55DD47" w14:textId="77777777" w:rsidR="00911CFB" w:rsidRPr="00911CFB" w:rsidRDefault="00911CFB" w:rsidP="00911CFB">
            <w:pPr>
              <w:jc w:val="center"/>
              <w:rPr>
                <w:snapToGrid w:val="0"/>
              </w:rPr>
            </w:pPr>
            <w:r w:rsidRPr="00911CFB">
              <w:rPr>
                <w:snapToGrid w:val="0"/>
              </w:rPr>
              <w:t>106 989</w:t>
            </w:r>
          </w:p>
        </w:tc>
        <w:tc>
          <w:tcPr>
            <w:tcW w:w="1500" w:type="dxa"/>
            <w:tcBorders>
              <w:top w:val="nil"/>
              <w:left w:val="single" w:sz="4" w:space="0" w:color="auto"/>
              <w:bottom w:val="single" w:sz="4" w:space="0" w:color="auto"/>
              <w:right w:val="nil"/>
            </w:tcBorders>
            <w:shd w:val="clear" w:color="auto" w:fill="auto"/>
            <w:vAlign w:val="center"/>
          </w:tcPr>
          <w:p w14:paraId="1C16D818" w14:textId="77777777" w:rsidR="00911CFB" w:rsidRPr="00911CFB" w:rsidRDefault="00911CFB" w:rsidP="00911CFB">
            <w:pPr>
              <w:jc w:val="center"/>
              <w:rPr>
                <w:snapToGrid w:val="0"/>
              </w:rPr>
            </w:pPr>
            <w:r w:rsidRPr="00911CFB">
              <w:rPr>
                <w:snapToGrid w:val="0"/>
              </w:rPr>
              <w:t>93 100</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336CC864" w14:textId="77777777" w:rsidR="00911CFB" w:rsidRPr="00911CFB" w:rsidRDefault="00911CFB" w:rsidP="00911CFB">
            <w:pPr>
              <w:jc w:val="center"/>
              <w:rPr>
                <w:snapToGrid w:val="0"/>
              </w:rPr>
            </w:pPr>
            <w:r w:rsidRPr="00911CFB">
              <w:rPr>
                <w:snapToGrid w:val="0"/>
              </w:rPr>
              <w:t>-13 888</w:t>
            </w:r>
          </w:p>
        </w:tc>
      </w:tr>
    </w:tbl>
    <w:p w14:paraId="7DC8AC01" w14:textId="77777777" w:rsidR="00911CFB" w:rsidRPr="00911CFB" w:rsidRDefault="00911CFB" w:rsidP="00911CFB">
      <w:pPr>
        <w:tabs>
          <w:tab w:val="left" w:pos="1890"/>
        </w:tabs>
        <w:ind w:firstLine="720"/>
        <w:jc w:val="both"/>
        <w:rPr>
          <w:snapToGrid w:val="0"/>
          <w:sz w:val="28"/>
          <w:szCs w:val="28"/>
        </w:rPr>
      </w:pPr>
    </w:p>
    <w:p w14:paraId="167BAC02" w14:textId="77777777" w:rsidR="00911CFB" w:rsidRPr="00911CFB" w:rsidRDefault="00911CFB" w:rsidP="00911CFB">
      <w:pPr>
        <w:tabs>
          <w:tab w:val="left" w:pos="1890"/>
        </w:tabs>
        <w:ind w:firstLine="851"/>
        <w:jc w:val="both"/>
        <w:rPr>
          <w:sz w:val="28"/>
          <w:szCs w:val="28"/>
        </w:rPr>
      </w:pPr>
      <w:r w:rsidRPr="00911CFB">
        <w:rPr>
          <w:snapToGrid w:val="0"/>
          <w:sz w:val="28"/>
          <w:szCs w:val="28"/>
        </w:rPr>
        <w:t xml:space="preserve">Расчёт расходов на приобретение энергетических ресурсов произведён </w:t>
      </w:r>
      <w:r w:rsidRPr="00911CFB">
        <w:rPr>
          <w:snapToGrid w:val="0"/>
          <w:sz w:val="28"/>
          <w:szCs w:val="28"/>
        </w:rPr>
        <w:br/>
        <w:t xml:space="preserve">в соответствии с Методическими указаниями по расчёту регулируемых цен (тарифов) в сфере теплоснабжения, утвержденными Приказом ФСТ России </w:t>
      </w:r>
      <w:r w:rsidRPr="00911CFB">
        <w:rPr>
          <w:snapToGrid w:val="0"/>
          <w:sz w:val="28"/>
          <w:szCs w:val="28"/>
        </w:rPr>
        <w:br/>
        <w:t>от 13.06.2013 № 760-э.</w:t>
      </w:r>
    </w:p>
    <w:p w14:paraId="21829621" w14:textId="77777777" w:rsidR="00911CFB" w:rsidRPr="00911CFB" w:rsidRDefault="00911CFB" w:rsidP="00911CFB">
      <w:pPr>
        <w:rPr>
          <w:snapToGrid w:val="0"/>
          <w:sz w:val="28"/>
          <w:szCs w:val="28"/>
        </w:rPr>
      </w:pPr>
    </w:p>
    <w:p w14:paraId="29C63BD1" w14:textId="77777777" w:rsidR="00911CFB" w:rsidRPr="00911CFB" w:rsidRDefault="00911CFB" w:rsidP="00911CFB">
      <w:pPr>
        <w:ind w:left="1211" w:right="-1"/>
        <w:jc w:val="right"/>
        <w:rPr>
          <w:snapToGrid w:val="0"/>
          <w:sz w:val="28"/>
          <w:szCs w:val="28"/>
        </w:rPr>
      </w:pPr>
      <w:r w:rsidRPr="00911CFB">
        <w:rPr>
          <w:snapToGrid w:val="0"/>
          <w:sz w:val="28"/>
          <w:szCs w:val="28"/>
        </w:rPr>
        <w:br w:type="page"/>
      </w:r>
      <w:r w:rsidRPr="00911CFB">
        <w:rPr>
          <w:snapToGrid w:val="0"/>
          <w:sz w:val="28"/>
          <w:szCs w:val="28"/>
        </w:rPr>
        <w:lastRenderedPageBreak/>
        <w:t>Таблица 11</w:t>
      </w:r>
    </w:p>
    <w:p w14:paraId="34F193DF" w14:textId="77777777" w:rsidR="00911CFB" w:rsidRPr="00911CFB" w:rsidRDefault="00911CFB" w:rsidP="00911CFB">
      <w:pPr>
        <w:keepNext/>
        <w:tabs>
          <w:tab w:val="left" w:pos="9214"/>
        </w:tabs>
        <w:ind w:right="283"/>
        <w:jc w:val="center"/>
        <w:outlineLvl w:val="2"/>
        <w:rPr>
          <w:rFonts w:cs="Arial"/>
          <w:b/>
          <w:bCs/>
          <w:snapToGrid w:val="0"/>
          <w:sz w:val="28"/>
          <w:szCs w:val="26"/>
          <w:lang w:eastAsia="en-US"/>
        </w:rPr>
      </w:pPr>
      <w:r w:rsidRPr="00911CFB">
        <w:rPr>
          <w:rFonts w:cs="Arial"/>
          <w:b/>
          <w:bCs/>
          <w:snapToGrid w:val="0"/>
          <w:sz w:val="28"/>
          <w:szCs w:val="26"/>
          <w:lang w:eastAsia="en-US"/>
        </w:rPr>
        <w:t xml:space="preserve">Расчёт необходимой валовой выручки на тепловую энергию </w:t>
      </w:r>
      <w:r w:rsidRPr="00911CFB">
        <w:rPr>
          <w:rFonts w:cs="Arial"/>
          <w:b/>
          <w:bCs/>
          <w:snapToGrid w:val="0"/>
          <w:sz w:val="28"/>
          <w:szCs w:val="26"/>
          <w:lang w:eastAsia="en-US"/>
        </w:rPr>
        <w:br/>
        <w:t>методом индексации установленных тарифов на 2025 год</w:t>
      </w:r>
    </w:p>
    <w:p w14:paraId="32C2AEC6" w14:textId="77777777" w:rsidR="00911CFB" w:rsidRPr="00911CFB" w:rsidRDefault="00911CFB" w:rsidP="00911CFB">
      <w:pPr>
        <w:tabs>
          <w:tab w:val="left" w:pos="9214"/>
        </w:tabs>
        <w:spacing w:line="360" w:lineRule="auto"/>
        <w:ind w:right="283"/>
        <w:jc w:val="center"/>
        <w:rPr>
          <w:snapToGrid w:val="0"/>
          <w:sz w:val="28"/>
        </w:rPr>
      </w:pPr>
      <w:r w:rsidRPr="00911CFB">
        <w:rPr>
          <w:snapToGrid w:val="0"/>
          <w:sz w:val="28"/>
        </w:rPr>
        <w:t>(Приложение 5.9 к Методическим указаниям)</w:t>
      </w:r>
    </w:p>
    <w:p w14:paraId="71B7B6D2" w14:textId="77777777" w:rsidR="00911CFB" w:rsidRPr="00911CFB" w:rsidRDefault="00911CFB" w:rsidP="00911CFB">
      <w:pPr>
        <w:ind w:right="283"/>
        <w:jc w:val="right"/>
        <w:rPr>
          <w:snapToGrid w:val="0"/>
          <w:sz w:val="28"/>
          <w:szCs w:val="28"/>
        </w:rPr>
      </w:pPr>
      <w:r w:rsidRPr="00911CFB">
        <w:rPr>
          <w:snapToGrid w:val="0"/>
          <w:sz w:val="28"/>
          <w:szCs w:val="28"/>
        </w:rPr>
        <w:t>тыс. руб.</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911CFB" w:rsidRPr="00911CFB" w14:paraId="5D53E44A" w14:textId="77777777" w:rsidTr="00E6267D">
        <w:trPr>
          <w:trHeight w:val="507"/>
          <w:tblHeader/>
          <w:jc w:val="center"/>
        </w:trPr>
        <w:tc>
          <w:tcPr>
            <w:tcW w:w="658" w:type="dxa"/>
            <w:vMerge w:val="restart"/>
            <w:shd w:val="clear" w:color="auto" w:fill="auto"/>
            <w:vAlign w:val="center"/>
            <w:hideMark/>
          </w:tcPr>
          <w:p w14:paraId="2FED8EC6" w14:textId="77777777" w:rsidR="00911CFB" w:rsidRPr="00911CFB" w:rsidRDefault="00911CFB" w:rsidP="00911CFB">
            <w:pPr>
              <w:jc w:val="center"/>
              <w:rPr>
                <w:snapToGrid w:val="0"/>
                <w:szCs w:val="28"/>
              </w:rPr>
            </w:pPr>
            <w:r w:rsidRPr="00911CFB">
              <w:rPr>
                <w:snapToGrid w:val="0"/>
                <w:szCs w:val="28"/>
              </w:rPr>
              <w:t>№ п/п</w:t>
            </w:r>
          </w:p>
        </w:tc>
        <w:tc>
          <w:tcPr>
            <w:tcW w:w="3878" w:type="dxa"/>
            <w:vMerge w:val="restart"/>
            <w:shd w:val="clear" w:color="auto" w:fill="auto"/>
            <w:vAlign w:val="center"/>
            <w:hideMark/>
          </w:tcPr>
          <w:p w14:paraId="478B1EC4" w14:textId="77777777" w:rsidR="00911CFB" w:rsidRPr="00911CFB" w:rsidRDefault="00911CFB" w:rsidP="00911CFB">
            <w:pPr>
              <w:jc w:val="center"/>
              <w:rPr>
                <w:snapToGrid w:val="0"/>
                <w:szCs w:val="28"/>
              </w:rPr>
            </w:pPr>
            <w:r w:rsidRPr="00911CFB">
              <w:rPr>
                <w:snapToGrid w:val="0"/>
                <w:szCs w:val="28"/>
              </w:rPr>
              <w:t>Наименование расхода</w:t>
            </w:r>
          </w:p>
        </w:tc>
        <w:tc>
          <w:tcPr>
            <w:tcW w:w="1599" w:type="dxa"/>
            <w:vMerge w:val="restart"/>
          </w:tcPr>
          <w:p w14:paraId="3F282111" w14:textId="77777777" w:rsidR="00911CFB" w:rsidRPr="00911CFB" w:rsidRDefault="00911CFB" w:rsidP="00911CFB">
            <w:pPr>
              <w:ind w:left="-57" w:right="-57"/>
              <w:jc w:val="center"/>
              <w:rPr>
                <w:snapToGrid w:val="0"/>
                <w:szCs w:val="28"/>
              </w:rPr>
            </w:pPr>
            <w:r w:rsidRPr="00911CFB">
              <w:rPr>
                <w:snapToGrid w:val="0"/>
                <w:szCs w:val="28"/>
              </w:rPr>
              <w:t>Предложение предприятия на 2025 год</w:t>
            </w:r>
          </w:p>
        </w:tc>
        <w:tc>
          <w:tcPr>
            <w:tcW w:w="1560" w:type="dxa"/>
            <w:vMerge w:val="restart"/>
          </w:tcPr>
          <w:p w14:paraId="0189572E" w14:textId="77777777" w:rsidR="00911CFB" w:rsidRPr="00911CFB" w:rsidRDefault="00911CFB" w:rsidP="00911CFB">
            <w:pPr>
              <w:ind w:left="-57" w:right="-57"/>
              <w:jc w:val="center"/>
              <w:rPr>
                <w:snapToGrid w:val="0"/>
                <w:szCs w:val="28"/>
              </w:rPr>
            </w:pPr>
            <w:r w:rsidRPr="00911CFB">
              <w:rPr>
                <w:snapToGrid w:val="0"/>
                <w:szCs w:val="28"/>
              </w:rPr>
              <w:t>Предложение экспертов на 2025 год</w:t>
            </w:r>
          </w:p>
        </w:tc>
        <w:tc>
          <w:tcPr>
            <w:tcW w:w="1701" w:type="dxa"/>
            <w:vMerge w:val="restart"/>
          </w:tcPr>
          <w:p w14:paraId="0CE23690" w14:textId="77777777" w:rsidR="00911CFB" w:rsidRPr="00911CFB" w:rsidRDefault="00911CFB" w:rsidP="00911CFB">
            <w:pPr>
              <w:ind w:left="-57" w:right="-57"/>
              <w:jc w:val="center"/>
              <w:rPr>
                <w:snapToGrid w:val="0"/>
                <w:szCs w:val="28"/>
              </w:rPr>
            </w:pPr>
            <w:r w:rsidRPr="00911CFB">
              <w:rPr>
                <w:snapToGrid w:val="0"/>
                <w:szCs w:val="28"/>
              </w:rPr>
              <w:t>Корректировка предложения предприятия</w:t>
            </w:r>
          </w:p>
        </w:tc>
      </w:tr>
      <w:tr w:rsidR="00911CFB" w:rsidRPr="00911CFB" w14:paraId="16120815" w14:textId="77777777" w:rsidTr="00E6267D">
        <w:trPr>
          <w:trHeight w:val="507"/>
          <w:tblHeader/>
          <w:jc w:val="center"/>
        </w:trPr>
        <w:tc>
          <w:tcPr>
            <w:tcW w:w="658" w:type="dxa"/>
            <w:vMerge/>
            <w:shd w:val="clear" w:color="auto" w:fill="auto"/>
            <w:vAlign w:val="center"/>
            <w:hideMark/>
          </w:tcPr>
          <w:p w14:paraId="7669D624" w14:textId="77777777" w:rsidR="00911CFB" w:rsidRPr="00911CFB" w:rsidRDefault="00911CFB" w:rsidP="00911CFB">
            <w:pPr>
              <w:jc w:val="center"/>
              <w:rPr>
                <w:snapToGrid w:val="0"/>
                <w:szCs w:val="28"/>
              </w:rPr>
            </w:pPr>
          </w:p>
        </w:tc>
        <w:tc>
          <w:tcPr>
            <w:tcW w:w="3878" w:type="dxa"/>
            <w:vMerge/>
            <w:shd w:val="clear" w:color="auto" w:fill="auto"/>
            <w:vAlign w:val="center"/>
            <w:hideMark/>
          </w:tcPr>
          <w:p w14:paraId="554910C6" w14:textId="77777777" w:rsidR="00911CFB" w:rsidRPr="00911CFB" w:rsidRDefault="00911CFB" w:rsidP="00911CFB">
            <w:pPr>
              <w:jc w:val="center"/>
              <w:rPr>
                <w:snapToGrid w:val="0"/>
                <w:szCs w:val="28"/>
              </w:rPr>
            </w:pPr>
          </w:p>
        </w:tc>
        <w:tc>
          <w:tcPr>
            <w:tcW w:w="1599" w:type="dxa"/>
            <w:vMerge/>
            <w:vAlign w:val="center"/>
          </w:tcPr>
          <w:p w14:paraId="6F1552C5" w14:textId="77777777" w:rsidR="00911CFB" w:rsidRPr="00911CFB" w:rsidRDefault="00911CFB" w:rsidP="00911CFB">
            <w:pPr>
              <w:jc w:val="center"/>
              <w:rPr>
                <w:snapToGrid w:val="0"/>
                <w:szCs w:val="28"/>
              </w:rPr>
            </w:pPr>
          </w:p>
        </w:tc>
        <w:tc>
          <w:tcPr>
            <w:tcW w:w="1560" w:type="dxa"/>
            <w:vMerge/>
            <w:shd w:val="clear" w:color="auto" w:fill="FFFFCC"/>
            <w:vAlign w:val="center"/>
          </w:tcPr>
          <w:p w14:paraId="20153D6A" w14:textId="77777777" w:rsidR="00911CFB" w:rsidRPr="00911CFB" w:rsidRDefault="00911CFB" w:rsidP="00911CFB">
            <w:pPr>
              <w:jc w:val="center"/>
              <w:rPr>
                <w:snapToGrid w:val="0"/>
                <w:szCs w:val="28"/>
              </w:rPr>
            </w:pPr>
          </w:p>
        </w:tc>
        <w:tc>
          <w:tcPr>
            <w:tcW w:w="1701" w:type="dxa"/>
            <w:vMerge/>
            <w:tcBorders>
              <w:bottom w:val="single" w:sz="4" w:space="0" w:color="auto"/>
            </w:tcBorders>
            <w:vAlign w:val="center"/>
          </w:tcPr>
          <w:p w14:paraId="69E1CA12" w14:textId="77777777" w:rsidR="00911CFB" w:rsidRPr="00911CFB" w:rsidRDefault="00911CFB" w:rsidP="00911CFB">
            <w:pPr>
              <w:jc w:val="center"/>
              <w:rPr>
                <w:snapToGrid w:val="0"/>
                <w:szCs w:val="28"/>
              </w:rPr>
            </w:pPr>
          </w:p>
        </w:tc>
      </w:tr>
      <w:tr w:rsidR="00911CFB" w:rsidRPr="00911CFB" w14:paraId="727494B2" w14:textId="77777777" w:rsidTr="00E6267D">
        <w:trPr>
          <w:trHeight w:val="349"/>
          <w:jc w:val="center"/>
        </w:trPr>
        <w:tc>
          <w:tcPr>
            <w:tcW w:w="658" w:type="dxa"/>
            <w:shd w:val="clear" w:color="auto" w:fill="auto"/>
            <w:vAlign w:val="center"/>
            <w:hideMark/>
          </w:tcPr>
          <w:p w14:paraId="4CCCC48D" w14:textId="77777777" w:rsidR="00911CFB" w:rsidRPr="00911CFB" w:rsidRDefault="00911CFB" w:rsidP="00911CFB">
            <w:pPr>
              <w:jc w:val="center"/>
              <w:rPr>
                <w:snapToGrid w:val="0"/>
                <w:szCs w:val="28"/>
              </w:rPr>
            </w:pPr>
            <w:r w:rsidRPr="00911CFB">
              <w:rPr>
                <w:snapToGrid w:val="0"/>
                <w:szCs w:val="28"/>
              </w:rPr>
              <w:t>1</w:t>
            </w:r>
          </w:p>
        </w:tc>
        <w:tc>
          <w:tcPr>
            <w:tcW w:w="3878" w:type="dxa"/>
            <w:shd w:val="clear" w:color="auto" w:fill="auto"/>
            <w:vAlign w:val="center"/>
            <w:hideMark/>
          </w:tcPr>
          <w:p w14:paraId="669D3488" w14:textId="77777777" w:rsidR="00911CFB" w:rsidRPr="00911CFB" w:rsidRDefault="00911CFB" w:rsidP="00911CFB">
            <w:pPr>
              <w:rPr>
                <w:snapToGrid w:val="0"/>
                <w:szCs w:val="28"/>
              </w:rPr>
            </w:pPr>
            <w:r w:rsidRPr="00911CFB">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nil"/>
            </w:tcBorders>
            <w:shd w:val="clear" w:color="auto" w:fill="auto"/>
            <w:vAlign w:val="center"/>
          </w:tcPr>
          <w:p w14:paraId="37F5210B" w14:textId="77777777" w:rsidR="00911CFB" w:rsidRPr="00911CFB" w:rsidRDefault="00911CFB" w:rsidP="00911CFB">
            <w:pPr>
              <w:jc w:val="center"/>
              <w:rPr>
                <w:snapToGrid w:val="0"/>
              </w:rPr>
            </w:pPr>
            <w:r w:rsidRPr="00911CFB">
              <w:rPr>
                <w:snapToGrid w:val="0"/>
              </w:rPr>
              <w:t>77 571</w:t>
            </w:r>
          </w:p>
        </w:tc>
        <w:tc>
          <w:tcPr>
            <w:tcW w:w="1560" w:type="dxa"/>
            <w:tcBorders>
              <w:top w:val="single" w:sz="4" w:space="0" w:color="auto"/>
              <w:left w:val="single" w:sz="4" w:space="0" w:color="auto"/>
              <w:bottom w:val="single" w:sz="4" w:space="0" w:color="auto"/>
              <w:right w:val="nil"/>
            </w:tcBorders>
            <w:shd w:val="clear" w:color="auto" w:fill="auto"/>
            <w:vAlign w:val="center"/>
          </w:tcPr>
          <w:p w14:paraId="52018274" w14:textId="77777777" w:rsidR="00911CFB" w:rsidRPr="00911CFB" w:rsidRDefault="00911CFB" w:rsidP="00911CFB">
            <w:pPr>
              <w:jc w:val="center"/>
              <w:rPr>
                <w:snapToGrid w:val="0"/>
              </w:rPr>
            </w:pPr>
            <w:r w:rsidRPr="00911CFB">
              <w:rPr>
                <w:snapToGrid w:val="0"/>
              </w:rPr>
              <w:t>74 542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F685B8" w14:textId="77777777" w:rsidR="00911CFB" w:rsidRPr="00911CFB" w:rsidRDefault="00911CFB" w:rsidP="00911CFB">
            <w:pPr>
              <w:jc w:val="center"/>
              <w:rPr>
                <w:snapToGrid w:val="0"/>
              </w:rPr>
            </w:pPr>
            <w:r w:rsidRPr="00911CFB">
              <w:rPr>
                <w:snapToGrid w:val="0"/>
              </w:rPr>
              <w:t>-3 029</w:t>
            </w:r>
          </w:p>
        </w:tc>
      </w:tr>
      <w:tr w:rsidR="00911CFB" w:rsidRPr="00911CFB" w14:paraId="3FD9516B" w14:textId="77777777" w:rsidTr="00E6267D">
        <w:trPr>
          <w:trHeight w:val="204"/>
          <w:jc w:val="center"/>
        </w:trPr>
        <w:tc>
          <w:tcPr>
            <w:tcW w:w="658" w:type="dxa"/>
            <w:shd w:val="clear" w:color="auto" w:fill="auto"/>
            <w:vAlign w:val="center"/>
            <w:hideMark/>
          </w:tcPr>
          <w:p w14:paraId="7D795AFC" w14:textId="77777777" w:rsidR="00911CFB" w:rsidRPr="00911CFB" w:rsidRDefault="00911CFB" w:rsidP="00911CFB">
            <w:pPr>
              <w:jc w:val="center"/>
              <w:rPr>
                <w:snapToGrid w:val="0"/>
                <w:szCs w:val="28"/>
              </w:rPr>
            </w:pPr>
            <w:r w:rsidRPr="00911CFB">
              <w:rPr>
                <w:snapToGrid w:val="0"/>
                <w:szCs w:val="28"/>
              </w:rPr>
              <w:t>2</w:t>
            </w:r>
          </w:p>
        </w:tc>
        <w:tc>
          <w:tcPr>
            <w:tcW w:w="3878" w:type="dxa"/>
            <w:shd w:val="clear" w:color="auto" w:fill="auto"/>
            <w:vAlign w:val="center"/>
            <w:hideMark/>
          </w:tcPr>
          <w:p w14:paraId="33A46C29" w14:textId="77777777" w:rsidR="00911CFB" w:rsidRPr="00911CFB" w:rsidRDefault="00911CFB" w:rsidP="00911CFB">
            <w:pPr>
              <w:rPr>
                <w:snapToGrid w:val="0"/>
                <w:szCs w:val="28"/>
              </w:rPr>
            </w:pPr>
            <w:r w:rsidRPr="00911CFB">
              <w:rPr>
                <w:snapToGrid w:val="0"/>
                <w:szCs w:val="28"/>
              </w:rPr>
              <w:t>Неподконтрольные расходы</w:t>
            </w:r>
          </w:p>
        </w:tc>
        <w:tc>
          <w:tcPr>
            <w:tcW w:w="1599" w:type="dxa"/>
            <w:tcBorders>
              <w:top w:val="nil"/>
              <w:left w:val="single" w:sz="4" w:space="0" w:color="auto"/>
              <w:bottom w:val="single" w:sz="4" w:space="0" w:color="auto"/>
              <w:right w:val="nil"/>
            </w:tcBorders>
            <w:shd w:val="clear" w:color="auto" w:fill="auto"/>
            <w:vAlign w:val="center"/>
          </w:tcPr>
          <w:p w14:paraId="45D6290D" w14:textId="77777777" w:rsidR="00911CFB" w:rsidRPr="00911CFB" w:rsidRDefault="00911CFB" w:rsidP="00911CFB">
            <w:pPr>
              <w:jc w:val="center"/>
              <w:rPr>
                <w:snapToGrid w:val="0"/>
              </w:rPr>
            </w:pPr>
            <w:r w:rsidRPr="00911CFB">
              <w:rPr>
                <w:snapToGrid w:val="0"/>
              </w:rPr>
              <w:t>12 496</w:t>
            </w:r>
          </w:p>
        </w:tc>
        <w:tc>
          <w:tcPr>
            <w:tcW w:w="1560" w:type="dxa"/>
            <w:tcBorders>
              <w:top w:val="nil"/>
              <w:left w:val="single" w:sz="4" w:space="0" w:color="auto"/>
              <w:bottom w:val="single" w:sz="4" w:space="0" w:color="auto"/>
              <w:right w:val="nil"/>
            </w:tcBorders>
            <w:shd w:val="clear" w:color="auto" w:fill="auto"/>
            <w:vAlign w:val="center"/>
          </w:tcPr>
          <w:p w14:paraId="43F1AE7D" w14:textId="77777777" w:rsidR="00911CFB" w:rsidRPr="00911CFB" w:rsidRDefault="00911CFB" w:rsidP="00911CFB">
            <w:pPr>
              <w:jc w:val="center"/>
              <w:rPr>
                <w:snapToGrid w:val="0"/>
              </w:rPr>
            </w:pPr>
            <w:r w:rsidRPr="00911CFB">
              <w:rPr>
                <w:snapToGrid w:val="0"/>
              </w:rPr>
              <w:t>12 400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BFD84A" w14:textId="77777777" w:rsidR="00911CFB" w:rsidRPr="00911CFB" w:rsidRDefault="00911CFB" w:rsidP="00911CFB">
            <w:pPr>
              <w:jc w:val="center"/>
              <w:rPr>
                <w:snapToGrid w:val="0"/>
              </w:rPr>
            </w:pPr>
            <w:r w:rsidRPr="00911CFB">
              <w:rPr>
                <w:snapToGrid w:val="0"/>
              </w:rPr>
              <w:t>-96</w:t>
            </w:r>
          </w:p>
        </w:tc>
      </w:tr>
      <w:tr w:rsidR="00911CFB" w:rsidRPr="00911CFB" w14:paraId="5B0C2259" w14:textId="77777777" w:rsidTr="00E6267D">
        <w:trPr>
          <w:trHeight w:val="818"/>
          <w:jc w:val="center"/>
        </w:trPr>
        <w:tc>
          <w:tcPr>
            <w:tcW w:w="658" w:type="dxa"/>
            <w:shd w:val="clear" w:color="auto" w:fill="auto"/>
            <w:vAlign w:val="center"/>
            <w:hideMark/>
          </w:tcPr>
          <w:p w14:paraId="0F155B1A" w14:textId="77777777" w:rsidR="00911CFB" w:rsidRPr="00911CFB" w:rsidRDefault="00911CFB" w:rsidP="00911CFB">
            <w:pPr>
              <w:jc w:val="center"/>
              <w:rPr>
                <w:snapToGrid w:val="0"/>
                <w:szCs w:val="28"/>
              </w:rPr>
            </w:pPr>
            <w:r w:rsidRPr="00911CFB">
              <w:rPr>
                <w:snapToGrid w:val="0"/>
                <w:szCs w:val="28"/>
              </w:rPr>
              <w:t>3</w:t>
            </w:r>
          </w:p>
        </w:tc>
        <w:tc>
          <w:tcPr>
            <w:tcW w:w="3878" w:type="dxa"/>
            <w:shd w:val="clear" w:color="auto" w:fill="auto"/>
            <w:vAlign w:val="center"/>
            <w:hideMark/>
          </w:tcPr>
          <w:p w14:paraId="4154B722" w14:textId="77777777" w:rsidR="00911CFB" w:rsidRPr="00911CFB" w:rsidRDefault="00911CFB" w:rsidP="00911CFB">
            <w:pPr>
              <w:rPr>
                <w:snapToGrid w:val="0"/>
                <w:szCs w:val="28"/>
              </w:rPr>
            </w:pPr>
            <w:r w:rsidRPr="00911CFB">
              <w:rPr>
                <w:snapToGrid w:val="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nil"/>
            </w:tcBorders>
            <w:shd w:val="clear" w:color="auto" w:fill="auto"/>
            <w:vAlign w:val="center"/>
          </w:tcPr>
          <w:p w14:paraId="6A026027" w14:textId="77777777" w:rsidR="00911CFB" w:rsidRPr="00911CFB" w:rsidRDefault="00911CFB" w:rsidP="00911CFB">
            <w:pPr>
              <w:jc w:val="center"/>
              <w:rPr>
                <w:snapToGrid w:val="0"/>
              </w:rPr>
            </w:pPr>
            <w:r w:rsidRPr="00911CFB">
              <w:rPr>
                <w:snapToGrid w:val="0"/>
              </w:rPr>
              <w:t>106 989</w:t>
            </w:r>
          </w:p>
        </w:tc>
        <w:tc>
          <w:tcPr>
            <w:tcW w:w="1560" w:type="dxa"/>
            <w:tcBorders>
              <w:top w:val="nil"/>
              <w:left w:val="single" w:sz="4" w:space="0" w:color="auto"/>
              <w:bottom w:val="single" w:sz="4" w:space="0" w:color="auto"/>
              <w:right w:val="nil"/>
            </w:tcBorders>
            <w:shd w:val="clear" w:color="auto" w:fill="auto"/>
            <w:vAlign w:val="center"/>
          </w:tcPr>
          <w:p w14:paraId="782F98F9" w14:textId="77777777" w:rsidR="00911CFB" w:rsidRPr="00911CFB" w:rsidRDefault="00911CFB" w:rsidP="00911CFB">
            <w:pPr>
              <w:jc w:val="center"/>
              <w:rPr>
                <w:snapToGrid w:val="0"/>
              </w:rPr>
            </w:pPr>
            <w:r w:rsidRPr="00911CFB">
              <w:rPr>
                <w:snapToGrid w:val="0"/>
              </w:rPr>
              <w:t>93 100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0C7C5F" w14:textId="77777777" w:rsidR="00911CFB" w:rsidRPr="00911CFB" w:rsidRDefault="00911CFB" w:rsidP="00911CFB">
            <w:pPr>
              <w:jc w:val="center"/>
              <w:rPr>
                <w:snapToGrid w:val="0"/>
              </w:rPr>
            </w:pPr>
            <w:r w:rsidRPr="00911CFB">
              <w:rPr>
                <w:snapToGrid w:val="0"/>
              </w:rPr>
              <w:t>-13 888</w:t>
            </w:r>
          </w:p>
        </w:tc>
      </w:tr>
      <w:tr w:rsidR="00911CFB" w:rsidRPr="00911CFB" w14:paraId="7FF9D33C" w14:textId="77777777" w:rsidTr="00E6267D">
        <w:trPr>
          <w:trHeight w:val="183"/>
          <w:jc w:val="center"/>
        </w:trPr>
        <w:tc>
          <w:tcPr>
            <w:tcW w:w="658" w:type="dxa"/>
            <w:shd w:val="clear" w:color="auto" w:fill="auto"/>
            <w:vAlign w:val="center"/>
            <w:hideMark/>
          </w:tcPr>
          <w:p w14:paraId="7B8EA85D" w14:textId="77777777" w:rsidR="00911CFB" w:rsidRPr="00911CFB" w:rsidRDefault="00911CFB" w:rsidP="00911CFB">
            <w:pPr>
              <w:jc w:val="center"/>
              <w:rPr>
                <w:snapToGrid w:val="0"/>
                <w:szCs w:val="28"/>
              </w:rPr>
            </w:pPr>
            <w:r w:rsidRPr="00911CFB">
              <w:rPr>
                <w:snapToGrid w:val="0"/>
                <w:szCs w:val="28"/>
              </w:rPr>
              <w:t>4</w:t>
            </w:r>
          </w:p>
        </w:tc>
        <w:tc>
          <w:tcPr>
            <w:tcW w:w="3878" w:type="dxa"/>
            <w:shd w:val="clear" w:color="auto" w:fill="auto"/>
            <w:vAlign w:val="center"/>
            <w:hideMark/>
          </w:tcPr>
          <w:p w14:paraId="2ADDF78A" w14:textId="77777777" w:rsidR="00911CFB" w:rsidRPr="00911CFB" w:rsidRDefault="00911CFB" w:rsidP="00911CFB">
            <w:pPr>
              <w:rPr>
                <w:snapToGrid w:val="0"/>
                <w:szCs w:val="28"/>
              </w:rPr>
            </w:pPr>
            <w:r w:rsidRPr="00911CFB">
              <w:rPr>
                <w:snapToGrid w:val="0"/>
                <w:szCs w:val="28"/>
              </w:rPr>
              <w:t>Прибыль</w:t>
            </w:r>
          </w:p>
        </w:tc>
        <w:tc>
          <w:tcPr>
            <w:tcW w:w="1599" w:type="dxa"/>
            <w:tcBorders>
              <w:top w:val="nil"/>
              <w:left w:val="single" w:sz="4" w:space="0" w:color="auto"/>
              <w:bottom w:val="single" w:sz="4" w:space="0" w:color="auto"/>
              <w:right w:val="nil"/>
            </w:tcBorders>
            <w:shd w:val="clear" w:color="auto" w:fill="auto"/>
            <w:vAlign w:val="center"/>
          </w:tcPr>
          <w:p w14:paraId="206E376F" w14:textId="77777777" w:rsidR="00911CFB" w:rsidRPr="00911CFB" w:rsidRDefault="00911CFB" w:rsidP="00911CFB">
            <w:pPr>
              <w:jc w:val="center"/>
              <w:rPr>
                <w:snapToGrid w:val="0"/>
              </w:rPr>
            </w:pPr>
            <w:r w:rsidRPr="00911CFB">
              <w:rPr>
                <w:snapToGrid w:val="0"/>
              </w:rPr>
              <w:t>0</w:t>
            </w:r>
          </w:p>
        </w:tc>
        <w:tc>
          <w:tcPr>
            <w:tcW w:w="1560" w:type="dxa"/>
            <w:tcBorders>
              <w:top w:val="nil"/>
              <w:left w:val="single" w:sz="4" w:space="0" w:color="auto"/>
              <w:bottom w:val="single" w:sz="4" w:space="0" w:color="auto"/>
              <w:right w:val="nil"/>
            </w:tcBorders>
            <w:shd w:val="clear" w:color="auto" w:fill="auto"/>
            <w:vAlign w:val="center"/>
          </w:tcPr>
          <w:p w14:paraId="3F51700C" w14:textId="77777777" w:rsidR="00911CFB" w:rsidRPr="00911CFB" w:rsidRDefault="00911CFB" w:rsidP="00911CFB">
            <w:pPr>
              <w:jc w:val="center"/>
              <w:rPr>
                <w:snapToGrid w:val="0"/>
              </w:rPr>
            </w:pPr>
            <w:r w:rsidRPr="00911CFB">
              <w:rPr>
                <w:snapToGrid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444437" w14:textId="77777777" w:rsidR="00911CFB" w:rsidRPr="00911CFB" w:rsidRDefault="00911CFB" w:rsidP="00911CFB">
            <w:pPr>
              <w:jc w:val="center"/>
              <w:rPr>
                <w:snapToGrid w:val="0"/>
              </w:rPr>
            </w:pPr>
            <w:r w:rsidRPr="00911CFB">
              <w:rPr>
                <w:snapToGrid w:val="0"/>
              </w:rPr>
              <w:t>0</w:t>
            </w:r>
          </w:p>
        </w:tc>
      </w:tr>
      <w:tr w:rsidR="00911CFB" w:rsidRPr="00911CFB" w14:paraId="7C93B669" w14:textId="77777777" w:rsidTr="00E6267D">
        <w:trPr>
          <w:trHeight w:val="515"/>
          <w:jc w:val="center"/>
        </w:trPr>
        <w:tc>
          <w:tcPr>
            <w:tcW w:w="658" w:type="dxa"/>
            <w:shd w:val="clear" w:color="auto" w:fill="auto"/>
            <w:vAlign w:val="center"/>
          </w:tcPr>
          <w:p w14:paraId="2E299C29" w14:textId="77777777" w:rsidR="00911CFB" w:rsidRPr="00911CFB" w:rsidRDefault="00911CFB" w:rsidP="00911CFB">
            <w:pPr>
              <w:jc w:val="center"/>
              <w:rPr>
                <w:snapToGrid w:val="0"/>
                <w:szCs w:val="28"/>
              </w:rPr>
            </w:pPr>
            <w:r w:rsidRPr="00911CFB">
              <w:rPr>
                <w:snapToGrid w:val="0"/>
                <w:szCs w:val="28"/>
              </w:rPr>
              <w:t>5</w:t>
            </w:r>
          </w:p>
        </w:tc>
        <w:tc>
          <w:tcPr>
            <w:tcW w:w="3878" w:type="dxa"/>
            <w:shd w:val="clear" w:color="auto" w:fill="auto"/>
            <w:vAlign w:val="center"/>
          </w:tcPr>
          <w:p w14:paraId="0D589203" w14:textId="77777777" w:rsidR="00911CFB" w:rsidRPr="00911CFB" w:rsidRDefault="00911CFB" w:rsidP="00911CFB">
            <w:pPr>
              <w:rPr>
                <w:snapToGrid w:val="0"/>
                <w:szCs w:val="28"/>
              </w:rPr>
            </w:pPr>
            <w:r w:rsidRPr="00911CFB">
              <w:rPr>
                <w:snapToGrid w:val="0"/>
                <w:szCs w:val="28"/>
              </w:rPr>
              <w:t>Расчётная предпринимательская прибыль</w:t>
            </w:r>
          </w:p>
        </w:tc>
        <w:tc>
          <w:tcPr>
            <w:tcW w:w="1599" w:type="dxa"/>
            <w:tcBorders>
              <w:top w:val="nil"/>
              <w:left w:val="single" w:sz="4" w:space="0" w:color="auto"/>
              <w:bottom w:val="single" w:sz="4" w:space="0" w:color="auto"/>
              <w:right w:val="nil"/>
            </w:tcBorders>
            <w:shd w:val="clear" w:color="auto" w:fill="auto"/>
            <w:vAlign w:val="center"/>
          </w:tcPr>
          <w:p w14:paraId="19E62AA6" w14:textId="77777777" w:rsidR="00911CFB" w:rsidRPr="00911CFB" w:rsidRDefault="00911CFB" w:rsidP="00911CFB">
            <w:pPr>
              <w:jc w:val="center"/>
              <w:rPr>
                <w:snapToGrid w:val="0"/>
              </w:rPr>
            </w:pPr>
            <w:r w:rsidRPr="00911CFB">
              <w:rPr>
                <w:snapToGrid w:val="0"/>
              </w:rPr>
              <w:t>0</w:t>
            </w:r>
          </w:p>
        </w:tc>
        <w:tc>
          <w:tcPr>
            <w:tcW w:w="1560" w:type="dxa"/>
            <w:tcBorders>
              <w:top w:val="nil"/>
              <w:left w:val="single" w:sz="4" w:space="0" w:color="auto"/>
              <w:bottom w:val="single" w:sz="4" w:space="0" w:color="auto"/>
              <w:right w:val="nil"/>
            </w:tcBorders>
            <w:shd w:val="clear" w:color="auto" w:fill="auto"/>
            <w:vAlign w:val="center"/>
          </w:tcPr>
          <w:p w14:paraId="2DFEE691" w14:textId="77777777" w:rsidR="00911CFB" w:rsidRPr="00911CFB" w:rsidRDefault="00911CFB" w:rsidP="00911CFB">
            <w:pPr>
              <w:jc w:val="center"/>
              <w:rPr>
                <w:snapToGrid w:val="0"/>
              </w:rPr>
            </w:pPr>
            <w:r w:rsidRPr="00911CFB">
              <w:rPr>
                <w:snapToGrid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E00E5C" w14:textId="77777777" w:rsidR="00911CFB" w:rsidRPr="00911CFB" w:rsidRDefault="00911CFB" w:rsidP="00911CFB">
            <w:pPr>
              <w:jc w:val="center"/>
              <w:rPr>
                <w:snapToGrid w:val="0"/>
              </w:rPr>
            </w:pPr>
            <w:r w:rsidRPr="00911CFB">
              <w:rPr>
                <w:snapToGrid w:val="0"/>
              </w:rPr>
              <w:t>0</w:t>
            </w:r>
          </w:p>
        </w:tc>
      </w:tr>
      <w:tr w:rsidR="00911CFB" w:rsidRPr="00911CFB" w14:paraId="3B8109EB" w14:textId="77777777" w:rsidTr="00E6267D">
        <w:trPr>
          <w:trHeight w:val="992"/>
          <w:jc w:val="center"/>
        </w:trPr>
        <w:tc>
          <w:tcPr>
            <w:tcW w:w="658" w:type="dxa"/>
            <w:shd w:val="clear" w:color="auto" w:fill="auto"/>
            <w:vAlign w:val="center"/>
            <w:hideMark/>
          </w:tcPr>
          <w:p w14:paraId="49C9D5ED" w14:textId="77777777" w:rsidR="00911CFB" w:rsidRPr="00911CFB" w:rsidRDefault="00911CFB" w:rsidP="00911CFB">
            <w:pPr>
              <w:jc w:val="center"/>
              <w:rPr>
                <w:snapToGrid w:val="0"/>
                <w:szCs w:val="28"/>
              </w:rPr>
            </w:pPr>
            <w:r w:rsidRPr="00911CFB">
              <w:rPr>
                <w:snapToGrid w:val="0"/>
                <w:szCs w:val="28"/>
              </w:rPr>
              <w:t>6</w:t>
            </w:r>
          </w:p>
        </w:tc>
        <w:tc>
          <w:tcPr>
            <w:tcW w:w="3878" w:type="dxa"/>
            <w:shd w:val="clear" w:color="auto" w:fill="auto"/>
            <w:vAlign w:val="center"/>
            <w:hideMark/>
          </w:tcPr>
          <w:p w14:paraId="5F20C1A2" w14:textId="77777777" w:rsidR="00911CFB" w:rsidRPr="00911CFB" w:rsidRDefault="00911CFB" w:rsidP="00911CFB">
            <w:pPr>
              <w:rPr>
                <w:snapToGrid w:val="0"/>
                <w:szCs w:val="28"/>
              </w:rPr>
            </w:pPr>
            <w:r w:rsidRPr="00911CFB">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nil"/>
            </w:tcBorders>
            <w:shd w:val="clear" w:color="auto" w:fill="auto"/>
            <w:vAlign w:val="center"/>
          </w:tcPr>
          <w:p w14:paraId="06B14A35" w14:textId="77777777" w:rsidR="00911CFB" w:rsidRPr="00911CFB" w:rsidRDefault="00911CFB" w:rsidP="00911CFB">
            <w:pPr>
              <w:jc w:val="center"/>
              <w:rPr>
                <w:snapToGrid w:val="0"/>
              </w:rPr>
            </w:pPr>
            <w:r w:rsidRPr="00911CFB">
              <w:rPr>
                <w:snapToGrid w:val="0"/>
              </w:rPr>
              <w:t>0</w:t>
            </w:r>
          </w:p>
        </w:tc>
        <w:tc>
          <w:tcPr>
            <w:tcW w:w="1560" w:type="dxa"/>
            <w:tcBorders>
              <w:top w:val="nil"/>
              <w:left w:val="single" w:sz="4" w:space="0" w:color="auto"/>
              <w:bottom w:val="single" w:sz="4" w:space="0" w:color="auto"/>
              <w:right w:val="nil"/>
            </w:tcBorders>
            <w:shd w:val="clear" w:color="auto" w:fill="auto"/>
            <w:vAlign w:val="center"/>
          </w:tcPr>
          <w:p w14:paraId="5A788B60" w14:textId="77777777" w:rsidR="00911CFB" w:rsidRPr="00911CFB" w:rsidRDefault="00911CFB" w:rsidP="00911CFB">
            <w:pPr>
              <w:jc w:val="center"/>
              <w:rPr>
                <w:snapToGrid w:val="0"/>
              </w:rPr>
            </w:pPr>
            <w:r w:rsidRPr="00911CFB">
              <w:rPr>
                <w:snapToGrid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87BD96" w14:textId="77777777" w:rsidR="00911CFB" w:rsidRPr="00911CFB" w:rsidRDefault="00911CFB" w:rsidP="00911CFB">
            <w:pPr>
              <w:jc w:val="center"/>
              <w:rPr>
                <w:snapToGrid w:val="0"/>
              </w:rPr>
            </w:pPr>
            <w:r w:rsidRPr="00911CFB">
              <w:rPr>
                <w:snapToGrid w:val="0"/>
              </w:rPr>
              <w:t>0</w:t>
            </w:r>
          </w:p>
        </w:tc>
      </w:tr>
      <w:tr w:rsidR="00911CFB" w:rsidRPr="00911CFB" w14:paraId="6807EF7E" w14:textId="77777777" w:rsidTr="00E6267D">
        <w:trPr>
          <w:trHeight w:val="987"/>
          <w:jc w:val="center"/>
        </w:trPr>
        <w:tc>
          <w:tcPr>
            <w:tcW w:w="658" w:type="dxa"/>
            <w:shd w:val="clear" w:color="auto" w:fill="auto"/>
            <w:vAlign w:val="center"/>
          </w:tcPr>
          <w:p w14:paraId="606661D3" w14:textId="77777777" w:rsidR="00911CFB" w:rsidRPr="00911CFB" w:rsidRDefault="00911CFB" w:rsidP="00911CFB">
            <w:pPr>
              <w:jc w:val="center"/>
              <w:rPr>
                <w:snapToGrid w:val="0"/>
                <w:szCs w:val="28"/>
              </w:rPr>
            </w:pPr>
            <w:r w:rsidRPr="00911CFB">
              <w:rPr>
                <w:snapToGrid w:val="0"/>
                <w:szCs w:val="28"/>
              </w:rPr>
              <w:t>7</w:t>
            </w:r>
          </w:p>
        </w:tc>
        <w:tc>
          <w:tcPr>
            <w:tcW w:w="3878" w:type="dxa"/>
            <w:shd w:val="clear" w:color="auto" w:fill="auto"/>
            <w:vAlign w:val="center"/>
          </w:tcPr>
          <w:p w14:paraId="52C3B33E" w14:textId="77777777" w:rsidR="00911CFB" w:rsidRPr="00911CFB" w:rsidRDefault="00911CFB" w:rsidP="00911CFB">
            <w:pPr>
              <w:rPr>
                <w:snapToGrid w:val="0"/>
                <w:szCs w:val="28"/>
              </w:rPr>
            </w:pPr>
            <w:r w:rsidRPr="00911CFB">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nil"/>
            </w:tcBorders>
            <w:shd w:val="clear" w:color="auto" w:fill="auto"/>
            <w:vAlign w:val="center"/>
          </w:tcPr>
          <w:p w14:paraId="38C03853" w14:textId="77777777" w:rsidR="00911CFB" w:rsidRPr="00911CFB" w:rsidRDefault="00911CFB" w:rsidP="00911CFB">
            <w:pPr>
              <w:jc w:val="center"/>
              <w:rPr>
                <w:snapToGrid w:val="0"/>
              </w:rPr>
            </w:pPr>
            <w:r w:rsidRPr="00911CFB">
              <w:rPr>
                <w:snapToGrid w:val="0"/>
              </w:rPr>
              <w:t>0</w:t>
            </w:r>
          </w:p>
        </w:tc>
        <w:tc>
          <w:tcPr>
            <w:tcW w:w="1560" w:type="dxa"/>
            <w:tcBorders>
              <w:top w:val="nil"/>
              <w:left w:val="single" w:sz="4" w:space="0" w:color="auto"/>
              <w:bottom w:val="single" w:sz="4" w:space="0" w:color="auto"/>
              <w:right w:val="nil"/>
            </w:tcBorders>
            <w:shd w:val="clear" w:color="auto" w:fill="auto"/>
            <w:vAlign w:val="center"/>
          </w:tcPr>
          <w:p w14:paraId="413DAA15" w14:textId="77777777" w:rsidR="00911CFB" w:rsidRPr="00911CFB" w:rsidRDefault="00911CFB" w:rsidP="00911CFB">
            <w:pPr>
              <w:jc w:val="center"/>
              <w:rPr>
                <w:snapToGrid w:val="0"/>
              </w:rPr>
            </w:pPr>
            <w:r w:rsidRPr="00911CFB">
              <w:rPr>
                <w:snapToGrid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B2D0FA" w14:textId="77777777" w:rsidR="00911CFB" w:rsidRPr="00911CFB" w:rsidRDefault="00911CFB" w:rsidP="00911CFB">
            <w:pPr>
              <w:jc w:val="center"/>
              <w:rPr>
                <w:snapToGrid w:val="0"/>
              </w:rPr>
            </w:pPr>
            <w:r w:rsidRPr="00911CFB">
              <w:rPr>
                <w:snapToGrid w:val="0"/>
              </w:rPr>
              <w:t>0</w:t>
            </w:r>
          </w:p>
        </w:tc>
      </w:tr>
      <w:tr w:rsidR="00911CFB" w:rsidRPr="00911CFB" w14:paraId="19612A3E" w14:textId="77777777" w:rsidTr="00E6267D">
        <w:trPr>
          <w:trHeight w:val="987"/>
          <w:jc w:val="center"/>
        </w:trPr>
        <w:tc>
          <w:tcPr>
            <w:tcW w:w="658" w:type="dxa"/>
            <w:shd w:val="clear" w:color="auto" w:fill="auto"/>
            <w:vAlign w:val="center"/>
            <w:hideMark/>
          </w:tcPr>
          <w:p w14:paraId="137BAB8A" w14:textId="77777777" w:rsidR="00911CFB" w:rsidRPr="00911CFB" w:rsidRDefault="00911CFB" w:rsidP="00911CFB">
            <w:pPr>
              <w:jc w:val="center"/>
              <w:rPr>
                <w:snapToGrid w:val="0"/>
                <w:szCs w:val="28"/>
              </w:rPr>
            </w:pPr>
            <w:r w:rsidRPr="00911CFB">
              <w:rPr>
                <w:snapToGrid w:val="0"/>
                <w:szCs w:val="28"/>
              </w:rPr>
              <w:t>8</w:t>
            </w:r>
          </w:p>
        </w:tc>
        <w:tc>
          <w:tcPr>
            <w:tcW w:w="3878" w:type="dxa"/>
            <w:shd w:val="clear" w:color="auto" w:fill="auto"/>
            <w:vAlign w:val="center"/>
            <w:hideMark/>
          </w:tcPr>
          <w:p w14:paraId="0A707CCA" w14:textId="77777777" w:rsidR="00911CFB" w:rsidRPr="00911CFB" w:rsidRDefault="00911CFB" w:rsidP="00911CFB">
            <w:pPr>
              <w:rPr>
                <w:snapToGrid w:val="0"/>
                <w:szCs w:val="28"/>
              </w:rPr>
            </w:pPr>
            <w:r w:rsidRPr="00911CFB">
              <w:rPr>
                <w:snapToGrid w:val="0"/>
                <w:szCs w:val="28"/>
              </w:rPr>
              <w:t>Корректировка с учётом надежности и качества реализуемых товаров (оказываемых услуг), подлежащая учёту в НВВ</w:t>
            </w:r>
          </w:p>
        </w:tc>
        <w:tc>
          <w:tcPr>
            <w:tcW w:w="1599" w:type="dxa"/>
            <w:tcBorders>
              <w:top w:val="nil"/>
              <w:left w:val="single" w:sz="4" w:space="0" w:color="auto"/>
              <w:bottom w:val="single" w:sz="4" w:space="0" w:color="auto"/>
              <w:right w:val="nil"/>
            </w:tcBorders>
            <w:shd w:val="clear" w:color="auto" w:fill="auto"/>
            <w:vAlign w:val="center"/>
          </w:tcPr>
          <w:p w14:paraId="187018F1" w14:textId="77777777" w:rsidR="00911CFB" w:rsidRPr="00911CFB" w:rsidRDefault="00911CFB" w:rsidP="00911CFB">
            <w:pPr>
              <w:jc w:val="center"/>
              <w:rPr>
                <w:snapToGrid w:val="0"/>
              </w:rPr>
            </w:pPr>
            <w:r w:rsidRPr="00911CFB">
              <w:rPr>
                <w:snapToGrid w:val="0"/>
              </w:rPr>
              <w:t>0</w:t>
            </w:r>
          </w:p>
        </w:tc>
        <w:tc>
          <w:tcPr>
            <w:tcW w:w="1560" w:type="dxa"/>
            <w:tcBorders>
              <w:top w:val="nil"/>
              <w:left w:val="single" w:sz="4" w:space="0" w:color="auto"/>
              <w:bottom w:val="single" w:sz="4" w:space="0" w:color="auto"/>
              <w:right w:val="nil"/>
            </w:tcBorders>
            <w:shd w:val="clear" w:color="auto" w:fill="auto"/>
            <w:vAlign w:val="center"/>
          </w:tcPr>
          <w:p w14:paraId="1F799AF0" w14:textId="77777777" w:rsidR="00911CFB" w:rsidRPr="00911CFB" w:rsidRDefault="00911CFB" w:rsidP="00911CFB">
            <w:pPr>
              <w:jc w:val="center"/>
              <w:rPr>
                <w:snapToGrid w:val="0"/>
              </w:rPr>
            </w:pPr>
            <w:r w:rsidRPr="00911CFB">
              <w:rPr>
                <w:snapToGrid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39A44F" w14:textId="77777777" w:rsidR="00911CFB" w:rsidRPr="00911CFB" w:rsidRDefault="00911CFB" w:rsidP="00911CFB">
            <w:pPr>
              <w:jc w:val="center"/>
              <w:rPr>
                <w:snapToGrid w:val="0"/>
              </w:rPr>
            </w:pPr>
            <w:r w:rsidRPr="00911CFB">
              <w:rPr>
                <w:snapToGrid w:val="0"/>
              </w:rPr>
              <w:t>0</w:t>
            </w:r>
          </w:p>
        </w:tc>
      </w:tr>
      <w:tr w:rsidR="00911CFB" w:rsidRPr="00911CFB" w14:paraId="00416383" w14:textId="77777777" w:rsidTr="00E6267D">
        <w:trPr>
          <w:trHeight w:val="495"/>
          <w:jc w:val="center"/>
        </w:trPr>
        <w:tc>
          <w:tcPr>
            <w:tcW w:w="658" w:type="dxa"/>
            <w:shd w:val="clear" w:color="auto" w:fill="auto"/>
            <w:vAlign w:val="center"/>
            <w:hideMark/>
          </w:tcPr>
          <w:p w14:paraId="3F9E4133" w14:textId="77777777" w:rsidR="00911CFB" w:rsidRPr="00911CFB" w:rsidRDefault="00911CFB" w:rsidP="00911CFB">
            <w:pPr>
              <w:jc w:val="center"/>
              <w:rPr>
                <w:snapToGrid w:val="0"/>
                <w:szCs w:val="28"/>
              </w:rPr>
            </w:pPr>
            <w:r w:rsidRPr="00911CFB">
              <w:rPr>
                <w:snapToGrid w:val="0"/>
                <w:szCs w:val="28"/>
              </w:rPr>
              <w:t>9</w:t>
            </w:r>
          </w:p>
        </w:tc>
        <w:tc>
          <w:tcPr>
            <w:tcW w:w="3878" w:type="dxa"/>
            <w:shd w:val="clear" w:color="auto" w:fill="auto"/>
            <w:vAlign w:val="center"/>
            <w:hideMark/>
          </w:tcPr>
          <w:p w14:paraId="35380F9B" w14:textId="77777777" w:rsidR="00911CFB" w:rsidRPr="00911CFB" w:rsidRDefault="00911CFB" w:rsidP="00911CFB">
            <w:pPr>
              <w:rPr>
                <w:snapToGrid w:val="0"/>
                <w:szCs w:val="28"/>
              </w:rPr>
            </w:pPr>
            <w:r w:rsidRPr="00911CFB">
              <w:rPr>
                <w:snapToGrid w:val="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nil"/>
            </w:tcBorders>
            <w:shd w:val="clear" w:color="auto" w:fill="auto"/>
            <w:vAlign w:val="center"/>
          </w:tcPr>
          <w:p w14:paraId="42BB6B20" w14:textId="77777777" w:rsidR="00911CFB" w:rsidRPr="00911CFB" w:rsidRDefault="00911CFB" w:rsidP="00911CFB">
            <w:pPr>
              <w:jc w:val="center"/>
              <w:rPr>
                <w:snapToGrid w:val="0"/>
              </w:rPr>
            </w:pPr>
            <w:r w:rsidRPr="00911CFB">
              <w:rPr>
                <w:snapToGrid w:val="0"/>
              </w:rPr>
              <w:t>0</w:t>
            </w:r>
          </w:p>
        </w:tc>
        <w:tc>
          <w:tcPr>
            <w:tcW w:w="1560" w:type="dxa"/>
            <w:tcBorders>
              <w:top w:val="nil"/>
              <w:left w:val="single" w:sz="4" w:space="0" w:color="auto"/>
              <w:bottom w:val="single" w:sz="4" w:space="0" w:color="auto"/>
              <w:right w:val="nil"/>
            </w:tcBorders>
            <w:shd w:val="clear" w:color="auto" w:fill="auto"/>
            <w:vAlign w:val="center"/>
          </w:tcPr>
          <w:p w14:paraId="2B097ED9" w14:textId="77777777" w:rsidR="00911CFB" w:rsidRPr="00911CFB" w:rsidRDefault="00911CFB" w:rsidP="00911CFB">
            <w:pPr>
              <w:jc w:val="center"/>
              <w:rPr>
                <w:snapToGrid w:val="0"/>
              </w:rPr>
            </w:pPr>
            <w:r w:rsidRPr="00911CFB">
              <w:rPr>
                <w:snapToGrid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54049B" w14:textId="77777777" w:rsidR="00911CFB" w:rsidRPr="00911CFB" w:rsidRDefault="00911CFB" w:rsidP="00911CFB">
            <w:pPr>
              <w:jc w:val="center"/>
              <w:rPr>
                <w:snapToGrid w:val="0"/>
              </w:rPr>
            </w:pPr>
            <w:r w:rsidRPr="00911CFB">
              <w:rPr>
                <w:snapToGrid w:val="0"/>
              </w:rPr>
              <w:t>0</w:t>
            </w:r>
          </w:p>
        </w:tc>
      </w:tr>
      <w:tr w:rsidR="00911CFB" w:rsidRPr="00911CFB" w14:paraId="532F4F5B" w14:textId="77777777" w:rsidTr="00E6267D">
        <w:trPr>
          <w:trHeight w:val="488"/>
          <w:jc w:val="center"/>
        </w:trPr>
        <w:tc>
          <w:tcPr>
            <w:tcW w:w="658" w:type="dxa"/>
            <w:shd w:val="clear" w:color="auto" w:fill="auto"/>
            <w:vAlign w:val="center"/>
            <w:hideMark/>
          </w:tcPr>
          <w:p w14:paraId="67934AB7" w14:textId="77777777" w:rsidR="00911CFB" w:rsidRPr="00911CFB" w:rsidRDefault="00911CFB" w:rsidP="00911CFB">
            <w:pPr>
              <w:jc w:val="center"/>
              <w:rPr>
                <w:snapToGrid w:val="0"/>
                <w:szCs w:val="28"/>
              </w:rPr>
            </w:pPr>
            <w:r w:rsidRPr="00911CFB">
              <w:rPr>
                <w:snapToGrid w:val="0"/>
                <w:szCs w:val="28"/>
              </w:rPr>
              <w:t>10</w:t>
            </w:r>
          </w:p>
        </w:tc>
        <w:tc>
          <w:tcPr>
            <w:tcW w:w="3878" w:type="dxa"/>
            <w:shd w:val="clear" w:color="auto" w:fill="auto"/>
            <w:vAlign w:val="center"/>
            <w:hideMark/>
          </w:tcPr>
          <w:p w14:paraId="18A63C2E" w14:textId="77777777" w:rsidR="00911CFB" w:rsidRPr="00911CFB" w:rsidRDefault="00911CFB" w:rsidP="00911CFB">
            <w:pPr>
              <w:rPr>
                <w:snapToGrid w:val="0"/>
                <w:szCs w:val="28"/>
              </w:rPr>
            </w:pPr>
            <w:r w:rsidRPr="00911CFB">
              <w:rPr>
                <w:snapToGrid w:val="0"/>
                <w:szCs w:val="28"/>
              </w:rPr>
              <w:t xml:space="preserve">Корректировка, подлежащая учёту в НВВ 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w:t>
            </w:r>
          </w:p>
        </w:tc>
        <w:tc>
          <w:tcPr>
            <w:tcW w:w="1599" w:type="dxa"/>
            <w:tcBorders>
              <w:top w:val="nil"/>
              <w:left w:val="single" w:sz="4" w:space="0" w:color="auto"/>
              <w:bottom w:val="single" w:sz="4" w:space="0" w:color="auto"/>
              <w:right w:val="nil"/>
            </w:tcBorders>
            <w:shd w:val="clear" w:color="auto" w:fill="auto"/>
            <w:vAlign w:val="center"/>
          </w:tcPr>
          <w:p w14:paraId="3C5F6F94" w14:textId="77777777" w:rsidR="00911CFB" w:rsidRPr="00911CFB" w:rsidRDefault="00911CFB" w:rsidP="00911CFB">
            <w:pPr>
              <w:jc w:val="center"/>
              <w:rPr>
                <w:snapToGrid w:val="0"/>
              </w:rPr>
            </w:pPr>
            <w:r w:rsidRPr="00911CFB">
              <w:rPr>
                <w:snapToGrid w:val="0"/>
              </w:rPr>
              <w:t>0</w:t>
            </w:r>
          </w:p>
        </w:tc>
        <w:tc>
          <w:tcPr>
            <w:tcW w:w="1560" w:type="dxa"/>
            <w:tcBorders>
              <w:top w:val="nil"/>
              <w:left w:val="single" w:sz="4" w:space="0" w:color="auto"/>
              <w:bottom w:val="single" w:sz="4" w:space="0" w:color="auto"/>
              <w:right w:val="nil"/>
            </w:tcBorders>
            <w:shd w:val="clear" w:color="auto" w:fill="auto"/>
            <w:vAlign w:val="center"/>
          </w:tcPr>
          <w:p w14:paraId="34484374" w14:textId="77777777" w:rsidR="00911CFB" w:rsidRPr="00911CFB" w:rsidRDefault="00911CFB" w:rsidP="00911CFB">
            <w:pPr>
              <w:jc w:val="center"/>
              <w:rPr>
                <w:snapToGrid w:val="0"/>
              </w:rPr>
            </w:pPr>
            <w:r w:rsidRPr="00911CFB">
              <w:rPr>
                <w:snapToGrid w:val="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5085F1" w14:textId="77777777" w:rsidR="00911CFB" w:rsidRPr="00911CFB" w:rsidRDefault="00911CFB" w:rsidP="00911CFB">
            <w:pPr>
              <w:jc w:val="center"/>
              <w:rPr>
                <w:snapToGrid w:val="0"/>
              </w:rPr>
            </w:pPr>
            <w:r w:rsidRPr="00911CFB">
              <w:rPr>
                <w:snapToGrid w:val="0"/>
              </w:rPr>
              <w:t>0</w:t>
            </w:r>
          </w:p>
        </w:tc>
      </w:tr>
      <w:tr w:rsidR="00911CFB" w:rsidRPr="00911CFB" w14:paraId="38C02860" w14:textId="77777777" w:rsidTr="00E6267D">
        <w:trPr>
          <w:trHeight w:val="337"/>
          <w:jc w:val="center"/>
        </w:trPr>
        <w:tc>
          <w:tcPr>
            <w:tcW w:w="658" w:type="dxa"/>
            <w:shd w:val="clear" w:color="auto" w:fill="auto"/>
            <w:vAlign w:val="center"/>
            <w:hideMark/>
          </w:tcPr>
          <w:p w14:paraId="590449F9" w14:textId="77777777" w:rsidR="00911CFB" w:rsidRPr="00911CFB" w:rsidRDefault="00911CFB" w:rsidP="00911CFB">
            <w:pPr>
              <w:jc w:val="center"/>
              <w:rPr>
                <w:snapToGrid w:val="0"/>
                <w:szCs w:val="28"/>
              </w:rPr>
            </w:pPr>
            <w:r w:rsidRPr="00911CFB">
              <w:rPr>
                <w:snapToGrid w:val="0"/>
                <w:szCs w:val="28"/>
              </w:rPr>
              <w:t>11</w:t>
            </w:r>
          </w:p>
        </w:tc>
        <w:tc>
          <w:tcPr>
            <w:tcW w:w="3878" w:type="dxa"/>
            <w:shd w:val="clear" w:color="auto" w:fill="auto"/>
            <w:vAlign w:val="center"/>
            <w:hideMark/>
          </w:tcPr>
          <w:p w14:paraId="1496AF39" w14:textId="77777777" w:rsidR="00911CFB" w:rsidRPr="00911CFB" w:rsidRDefault="00911CFB" w:rsidP="00911CFB">
            <w:pPr>
              <w:rPr>
                <w:snapToGrid w:val="0"/>
                <w:szCs w:val="28"/>
              </w:rPr>
            </w:pPr>
            <w:r w:rsidRPr="00911CFB">
              <w:rPr>
                <w:snapToGrid w:val="0"/>
                <w:szCs w:val="28"/>
              </w:rPr>
              <w:t>ИТОГО необходимая валовая выручка</w:t>
            </w:r>
          </w:p>
        </w:tc>
        <w:tc>
          <w:tcPr>
            <w:tcW w:w="1599" w:type="dxa"/>
            <w:tcBorders>
              <w:top w:val="single" w:sz="4" w:space="0" w:color="auto"/>
              <w:left w:val="single" w:sz="4" w:space="0" w:color="auto"/>
              <w:bottom w:val="single" w:sz="4" w:space="0" w:color="auto"/>
              <w:right w:val="nil"/>
            </w:tcBorders>
            <w:shd w:val="clear" w:color="auto" w:fill="auto"/>
            <w:vAlign w:val="center"/>
          </w:tcPr>
          <w:p w14:paraId="73CCE868" w14:textId="77777777" w:rsidR="00911CFB" w:rsidRPr="00911CFB" w:rsidRDefault="00911CFB" w:rsidP="00911CFB">
            <w:pPr>
              <w:jc w:val="center"/>
              <w:rPr>
                <w:snapToGrid w:val="0"/>
              </w:rPr>
            </w:pPr>
            <w:r w:rsidRPr="00911CFB">
              <w:rPr>
                <w:snapToGrid w:val="0"/>
              </w:rPr>
              <w:t>197 055</w:t>
            </w:r>
          </w:p>
        </w:tc>
        <w:tc>
          <w:tcPr>
            <w:tcW w:w="1560" w:type="dxa"/>
            <w:tcBorders>
              <w:top w:val="single" w:sz="4" w:space="0" w:color="auto"/>
              <w:left w:val="single" w:sz="4" w:space="0" w:color="auto"/>
              <w:bottom w:val="single" w:sz="4" w:space="0" w:color="auto"/>
              <w:right w:val="nil"/>
            </w:tcBorders>
            <w:shd w:val="clear" w:color="auto" w:fill="auto"/>
            <w:vAlign w:val="center"/>
          </w:tcPr>
          <w:p w14:paraId="16FCE1A8" w14:textId="77777777" w:rsidR="00911CFB" w:rsidRPr="00911CFB" w:rsidRDefault="00911CFB" w:rsidP="00911CFB">
            <w:pPr>
              <w:jc w:val="center"/>
              <w:rPr>
                <w:snapToGrid w:val="0"/>
              </w:rPr>
            </w:pPr>
            <w:r w:rsidRPr="00911CFB">
              <w:rPr>
                <w:snapToGrid w:val="0"/>
              </w:rPr>
              <w:t>180 043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69B7E1" w14:textId="77777777" w:rsidR="00911CFB" w:rsidRPr="00911CFB" w:rsidRDefault="00911CFB" w:rsidP="00911CFB">
            <w:pPr>
              <w:jc w:val="center"/>
              <w:rPr>
                <w:snapToGrid w:val="0"/>
              </w:rPr>
            </w:pPr>
            <w:r w:rsidRPr="00911CFB">
              <w:rPr>
                <w:snapToGrid w:val="0"/>
              </w:rPr>
              <w:t>-17 013</w:t>
            </w:r>
          </w:p>
        </w:tc>
      </w:tr>
      <w:tr w:rsidR="00911CFB" w:rsidRPr="00911CFB" w14:paraId="298F81D1" w14:textId="77777777" w:rsidTr="00E6267D">
        <w:trPr>
          <w:trHeight w:val="337"/>
          <w:jc w:val="center"/>
        </w:trPr>
        <w:tc>
          <w:tcPr>
            <w:tcW w:w="658" w:type="dxa"/>
            <w:shd w:val="clear" w:color="auto" w:fill="auto"/>
            <w:vAlign w:val="center"/>
          </w:tcPr>
          <w:p w14:paraId="3ED9CB9C" w14:textId="77777777" w:rsidR="00911CFB" w:rsidRPr="00911CFB" w:rsidRDefault="00911CFB" w:rsidP="00911CFB">
            <w:pPr>
              <w:jc w:val="center"/>
              <w:rPr>
                <w:snapToGrid w:val="0"/>
                <w:szCs w:val="28"/>
              </w:rPr>
            </w:pPr>
            <w:r w:rsidRPr="00911CFB">
              <w:rPr>
                <w:snapToGrid w:val="0"/>
                <w:szCs w:val="28"/>
              </w:rPr>
              <w:t>12</w:t>
            </w:r>
          </w:p>
        </w:tc>
        <w:tc>
          <w:tcPr>
            <w:tcW w:w="3878" w:type="dxa"/>
            <w:shd w:val="clear" w:color="auto" w:fill="auto"/>
          </w:tcPr>
          <w:p w14:paraId="4464E641" w14:textId="77777777" w:rsidR="00911CFB" w:rsidRPr="00911CFB" w:rsidRDefault="00911CFB" w:rsidP="00911CFB">
            <w:pPr>
              <w:rPr>
                <w:snapToGrid w:val="0"/>
              </w:rPr>
            </w:pPr>
            <w:r w:rsidRPr="00911CFB">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 на потребительский рынок</w:t>
            </w:r>
          </w:p>
        </w:tc>
        <w:tc>
          <w:tcPr>
            <w:tcW w:w="1599" w:type="dxa"/>
            <w:tcBorders>
              <w:top w:val="nil"/>
              <w:left w:val="single" w:sz="4" w:space="0" w:color="auto"/>
              <w:bottom w:val="single" w:sz="4" w:space="0" w:color="auto"/>
              <w:right w:val="single" w:sz="4" w:space="0" w:color="auto"/>
            </w:tcBorders>
            <w:shd w:val="clear" w:color="auto" w:fill="auto"/>
            <w:vAlign w:val="center"/>
          </w:tcPr>
          <w:p w14:paraId="6DE2297F" w14:textId="77777777" w:rsidR="00911CFB" w:rsidRPr="00911CFB" w:rsidRDefault="00911CFB" w:rsidP="00911CFB">
            <w:pPr>
              <w:jc w:val="center"/>
              <w:rPr>
                <w:snapToGrid w:val="0"/>
              </w:rPr>
            </w:pPr>
            <w:r w:rsidRPr="00911CFB">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185EDDD5" w14:textId="77777777" w:rsidR="00911CFB" w:rsidRPr="00911CFB" w:rsidRDefault="00911CFB" w:rsidP="00911CFB">
            <w:pPr>
              <w:jc w:val="center"/>
              <w:rPr>
                <w:snapToGrid w:val="0"/>
              </w:rPr>
            </w:pPr>
            <w:r w:rsidRPr="00911CFB">
              <w:rPr>
                <w:snapToGrid w:val="0"/>
              </w:rPr>
              <w:t>2 627</w:t>
            </w:r>
          </w:p>
        </w:tc>
        <w:tc>
          <w:tcPr>
            <w:tcW w:w="1701" w:type="dxa"/>
            <w:tcBorders>
              <w:top w:val="nil"/>
              <w:left w:val="nil"/>
              <w:bottom w:val="single" w:sz="4" w:space="0" w:color="auto"/>
              <w:right w:val="single" w:sz="4" w:space="0" w:color="auto"/>
            </w:tcBorders>
            <w:shd w:val="clear" w:color="auto" w:fill="auto"/>
            <w:vAlign w:val="center"/>
          </w:tcPr>
          <w:p w14:paraId="0A70EF0D" w14:textId="77777777" w:rsidR="00911CFB" w:rsidRPr="00911CFB" w:rsidRDefault="00911CFB" w:rsidP="00911CFB">
            <w:pPr>
              <w:jc w:val="center"/>
              <w:rPr>
                <w:snapToGrid w:val="0"/>
              </w:rPr>
            </w:pPr>
            <w:r w:rsidRPr="00911CFB">
              <w:rPr>
                <w:snapToGrid w:val="0"/>
              </w:rPr>
              <w:t>0</w:t>
            </w:r>
          </w:p>
        </w:tc>
      </w:tr>
      <w:tr w:rsidR="00911CFB" w:rsidRPr="00911CFB" w14:paraId="1B35F4BA" w14:textId="77777777" w:rsidTr="00E6267D">
        <w:trPr>
          <w:trHeight w:val="337"/>
          <w:jc w:val="center"/>
        </w:trPr>
        <w:tc>
          <w:tcPr>
            <w:tcW w:w="658" w:type="dxa"/>
            <w:shd w:val="clear" w:color="auto" w:fill="auto"/>
            <w:vAlign w:val="center"/>
          </w:tcPr>
          <w:p w14:paraId="0173FC55" w14:textId="77777777" w:rsidR="00911CFB" w:rsidRPr="00911CFB" w:rsidRDefault="00911CFB" w:rsidP="00911CFB">
            <w:pPr>
              <w:jc w:val="center"/>
              <w:rPr>
                <w:snapToGrid w:val="0"/>
                <w:szCs w:val="28"/>
              </w:rPr>
            </w:pPr>
            <w:r w:rsidRPr="00911CFB">
              <w:rPr>
                <w:snapToGrid w:val="0"/>
                <w:szCs w:val="28"/>
              </w:rPr>
              <w:lastRenderedPageBreak/>
              <w:t>13</w:t>
            </w:r>
          </w:p>
        </w:tc>
        <w:tc>
          <w:tcPr>
            <w:tcW w:w="3878" w:type="dxa"/>
            <w:shd w:val="clear" w:color="auto" w:fill="auto"/>
            <w:vAlign w:val="center"/>
          </w:tcPr>
          <w:p w14:paraId="59A3EE58" w14:textId="77777777" w:rsidR="00911CFB" w:rsidRPr="00911CFB" w:rsidRDefault="00911CFB" w:rsidP="00911CFB">
            <w:pPr>
              <w:rPr>
                <w:snapToGrid w:val="0"/>
                <w:szCs w:val="28"/>
              </w:rPr>
            </w:pPr>
            <w:r w:rsidRPr="00911CFB">
              <w:rPr>
                <w:snapToGrid w:val="0"/>
                <w:szCs w:val="28"/>
              </w:rPr>
              <w:t>ИТОГО необходимая валовая выручка на потребительском рынке</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00FB78EB" w14:textId="77777777" w:rsidR="00911CFB" w:rsidRPr="00911CFB" w:rsidRDefault="00911CFB" w:rsidP="00911CFB">
            <w:pPr>
              <w:jc w:val="center"/>
              <w:rPr>
                <w:snapToGrid w:val="0"/>
              </w:rPr>
            </w:pPr>
            <w:r w:rsidRPr="00911CFB">
              <w:rPr>
                <w:snapToGrid w:val="0"/>
              </w:rPr>
              <w:t>125 565</w:t>
            </w:r>
          </w:p>
        </w:tc>
        <w:tc>
          <w:tcPr>
            <w:tcW w:w="1560" w:type="dxa"/>
            <w:tcBorders>
              <w:top w:val="single" w:sz="4" w:space="0" w:color="auto"/>
              <w:left w:val="nil"/>
              <w:bottom w:val="single" w:sz="4" w:space="0" w:color="auto"/>
              <w:right w:val="single" w:sz="4" w:space="0" w:color="auto"/>
            </w:tcBorders>
            <w:shd w:val="clear" w:color="auto" w:fill="auto"/>
            <w:vAlign w:val="center"/>
          </w:tcPr>
          <w:p w14:paraId="4A5A913C" w14:textId="77777777" w:rsidR="00911CFB" w:rsidRPr="00911CFB" w:rsidRDefault="00911CFB" w:rsidP="00911CFB">
            <w:pPr>
              <w:jc w:val="center"/>
              <w:rPr>
                <w:snapToGrid w:val="0"/>
              </w:rPr>
            </w:pPr>
            <w:r w:rsidRPr="00911CFB">
              <w:rPr>
                <w:snapToGrid w:val="0"/>
              </w:rPr>
              <w:t>118 308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8277AE" w14:textId="77777777" w:rsidR="00911CFB" w:rsidRPr="00911CFB" w:rsidRDefault="00911CFB" w:rsidP="00911CFB">
            <w:pPr>
              <w:jc w:val="center"/>
              <w:rPr>
                <w:snapToGrid w:val="0"/>
              </w:rPr>
            </w:pPr>
            <w:r w:rsidRPr="00911CFB">
              <w:rPr>
                <w:snapToGrid w:val="0"/>
              </w:rPr>
              <w:t>-7 253</w:t>
            </w:r>
          </w:p>
        </w:tc>
      </w:tr>
    </w:tbl>
    <w:p w14:paraId="7FFA44FB" w14:textId="77777777" w:rsidR="00911CFB" w:rsidRPr="00911CFB" w:rsidRDefault="00911CFB" w:rsidP="00911CFB">
      <w:pPr>
        <w:tabs>
          <w:tab w:val="left" w:pos="1890"/>
        </w:tabs>
        <w:ind w:firstLine="720"/>
        <w:jc w:val="both"/>
        <w:rPr>
          <w:snapToGrid w:val="0"/>
          <w:sz w:val="28"/>
          <w:szCs w:val="28"/>
        </w:rPr>
      </w:pPr>
    </w:p>
    <w:p w14:paraId="3F3540FA" w14:textId="77777777" w:rsidR="00911CFB" w:rsidRPr="00911CFB" w:rsidRDefault="00911CFB" w:rsidP="00911CFB">
      <w:pPr>
        <w:tabs>
          <w:tab w:val="left" w:pos="1890"/>
        </w:tabs>
        <w:ind w:firstLine="720"/>
        <w:jc w:val="both"/>
        <w:rPr>
          <w:snapToGrid w:val="0"/>
          <w:sz w:val="28"/>
          <w:szCs w:val="28"/>
        </w:rPr>
      </w:pPr>
      <w:r w:rsidRPr="00911CFB">
        <w:rPr>
          <w:snapToGrid w:val="0"/>
          <w:sz w:val="28"/>
          <w:szCs w:val="28"/>
        </w:rPr>
        <w:t xml:space="preserve">Расчёт необходимой валовой выручки произведён в соответствии </w:t>
      </w:r>
      <w:r w:rsidRPr="00911CFB">
        <w:rPr>
          <w:snapToGrid w:val="0"/>
          <w:sz w:val="28"/>
          <w:szCs w:val="28"/>
        </w:rPr>
        <w:br/>
        <w:t xml:space="preserve">с Методическими указаниями по расчёту регулируемых цен (тарифов) </w:t>
      </w:r>
      <w:r w:rsidRPr="00911CFB">
        <w:rPr>
          <w:snapToGrid w:val="0"/>
          <w:sz w:val="28"/>
          <w:szCs w:val="28"/>
        </w:rPr>
        <w:br/>
        <w:t xml:space="preserve">в сфере теплоснабжения, утверждёнными Приказом ФСТ России </w:t>
      </w:r>
      <w:r w:rsidRPr="00911CFB">
        <w:rPr>
          <w:snapToGrid w:val="0"/>
          <w:sz w:val="28"/>
          <w:szCs w:val="28"/>
        </w:rPr>
        <w:br/>
        <w:t>от 13.06.2013 № 760-э.</w:t>
      </w:r>
    </w:p>
    <w:p w14:paraId="790A90F5" w14:textId="77777777" w:rsidR="00911CFB" w:rsidRPr="00911CFB" w:rsidRDefault="00911CFB" w:rsidP="00911CFB">
      <w:pPr>
        <w:tabs>
          <w:tab w:val="left" w:pos="1890"/>
        </w:tabs>
        <w:ind w:firstLine="720"/>
        <w:jc w:val="both"/>
        <w:rPr>
          <w:snapToGrid w:val="0"/>
          <w:sz w:val="28"/>
          <w:szCs w:val="28"/>
        </w:rPr>
      </w:pPr>
    </w:p>
    <w:p w14:paraId="2567F48D" w14:textId="77777777" w:rsidR="00911CFB" w:rsidRPr="00911CFB" w:rsidRDefault="00911CFB" w:rsidP="00911CFB">
      <w:pPr>
        <w:keepNext/>
        <w:keepLines/>
        <w:jc w:val="center"/>
        <w:outlineLvl w:val="1"/>
        <w:rPr>
          <w:rFonts w:eastAsia="Calibri"/>
          <w:b/>
          <w:sz w:val="28"/>
          <w:szCs w:val="28"/>
          <w:lang w:eastAsia="en-US"/>
        </w:rPr>
      </w:pPr>
      <w:r w:rsidRPr="00911CFB">
        <w:rPr>
          <w:rFonts w:eastAsia="Calibri"/>
          <w:b/>
          <w:sz w:val="28"/>
          <w:szCs w:val="28"/>
          <w:lang w:eastAsia="en-US"/>
        </w:rPr>
        <w:t xml:space="preserve">Тарифы на тепловую энергию ООО «Гурьевск - сталь» на 2025 год </w:t>
      </w:r>
    </w:p>
    <w:p w14:paraId="201D8E48" w14:textId="77777777" w:rsidR="00911CFB" w:rsidRPr="00911CFB" w:rsidRDefault="00911CFB" w:rsidP="00911CFB">
      <w:pPr>
        <w:ind w:firstLine="851"/>
        <w:jc w:val="both"/>
        <w:rPr>
          <w:sz w:val="28"/>
          <w:szCs w:val="28"/>
        </w:rPr>
      </w:pPr>
    </w:p>
    <w:p w14:paraId="28E81774" w14:textId="77777777" w:rsidR="00911CFB" w:rsidRPr="00911CFB" w:rsidRDefault="00911CFB" w:rsidP="00911CFB">
      <w:pPr>
        <w:ind w:firstLine="709"/>
        <w:jc w:val="both"/>
        <w:rPr>
          <w:sz w:val="28"/>
          <w:szCs w:val="28"/>
        </w:rPr>
      </w:pPr>
      <w:r w:rsidRPr="00911CFB">
        <w:rPr>
          <w:sz w:val="28"/>
          <w:szCs w:val="28"/>
        </w:rPr>
        <w:t xml:space="preserve">Тарифы </w:t>
      </w:r>
      <w:r w:rsidRPr="00911CFB">
        <w:rPr>
          <w:snapToGrid w:val="0"/>
          <w:sz w:val="28"/>
          <w:szCs w:val="28"/>
        </w:rPr>
        <w:t>на тепловую энергию</w:t>
      </w:r>
      <w:r w:rsidRPr="00911CFB">
        <w:rPr>
          <w:sz w:val="28"/>
          <w:szCs w:val="28"/>
        </w:rPr>
        <w:t>, реализуемую на потребительском рынке, на основании скорректированной необходимой валовой выручки на 2024 год рассчитаны следующим образом:</w:t>
      </w:r>
    </w:p>
    <w:p w14:paraId="6AD898ED" w14:textId="77777777" w:rsidR="00911CFB" w:rsidRPr="00911CFB" w:rsidRDefault="00911CFB" w:rsidP="00911CFB">
      <w:pPr>
        <w:ind w:left="1211" w:right="-1"/>
        <w:jc w:val="right"/>
        <w:rPr>
          <w:snapToGrid w:val="0"/>
          <w:sz w:val="28"/>
          <w:szCs w:val="28"/>
        </w:rPr>
      </w:pPr>
      <w:r w:rsidRPr="00911CFB">
        <w:rPr>
          <w:snapToGrid w:val="0"/>
          <w:sz w:val="28"/>
          <w:szCs w:val="28"/>
        </w:rPr>
        <w:t>Таблица 12</w:t>
      </w:r>
    </w:p>
    <w:tbl>
      <w:tblPr>
        <w:tblW w:w="9493" w:type="dxa"/>
        <w:jc w:val="center"/>
        <w:tblLook w:val="04A0" w:firstRow="1" w:lastRow="0" w:firstColumn="1" w:lastColumn="0" w:noHBand="0" w:noVBand="1"/>
      </w:tblPr>
      <w:tblGrid>
        <w:gridCol w:w="2263"/>
        <w:gridCol w:w="2127"/>
        <w:gridCol w:w="1984"/>
        <w:gridCol w:w="1276"/>
        <w:gridCol w:w="1843"/>
      </w:tblGrid>
      <w:tr w:rsidR="00911CFB" w:rsidRPr="00911CFB" w14:paraId="446394FF" w14:textId="77777777" w:rsidTr="00E6267D">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6FA97F" w14:textId="77777777" w:rsidR="00911CFB" w:rsidRPr="00911CFB" w:rsidRDefault="00911CFB" w:rsidP="00911CFB">
            <w:pPr>
              <w:jc w:val="center"/>
              <w:rPr>
                <w:snapToGrid w:val="0"/>
              </w:rPr>
            </w:pPr>
            <w:r w:rsidRPr="00911CFB">
              <w:rPr>
                <w:snapToGrid w:val="0"/>
              </w:rPr>
              <w:t>2024</w:t>
            </w:r>
          </w:p>
          <w:p w14:paraId="60C6281B" w14:textId="77777777" w:rsidR="00911CFB" w:rsidRPr="00911CFB" w:rsidRDefault="00911CFB" w:rsidP="00911CFB">
            <w:pPr>
              <w:jc w:val="center"/>
              <w:rPr>
                <w:snapToGrid w:val="0"/>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FD6BC7" w14:textId="77777777" w:rsidR="00911CFB" w:rsidRPr="00911CFB" w:rsidRDefault="00911CFB" w:rsidP="00911CFB">
            <w:pPr>
              <w:jc w:val="center"/>
              <w:rPr>
                <w:snapToGrid w:val="0"/>
              </w:rPr>
            </w:pPr>
            <w:r w:rsidRPr="00911CFB">
              <w:rPr>
                <w:snapToGrid w:val="0"/>
              </w:rPr>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11C6E36" w14:textId="77777777" w:rsidR="00911CFB" w:rsidRPr="00911CFB" w:rsidRDefault="00911CFB" w:rsidP="00911CFB">
            <w:pPr>
              <w:jc w:val="center"/>
              <w:rPr>
                <w:snapToGrid w:val="0"/>
              </w:rPr>
            </w:pPr>
            <w:r w:rsidRPr="00911CFB">
              <w:rPr>
                <w:snapToGrid w:val="0"/>
              </w:rPr>
              <w:t>Тариф</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ABCDAF2" w14:textId="77777777" w:rsidR="00911CFB" w:rsidRPr="00911CFB" w:rsidRDefault="00911CFB" w:rsidP="00911CFB">
            <w:pPr>
              <w:jc w:val="center"/>
              <w:rPr>
                <w:snapToGrid w:val="0"/>
              </w:rPr>
            </w:pPr>
            <w:r w:rsidRPr="00911CFB">
              <w:rPr>
                <w:snapToGrid w:val="0"/>
              </w:rPr>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A283AC7" w14:textId="77777777" w:rsidR="00911CFB" w:rsidRPr="00911CFB" w:rsidRDefault="00911CFB" w:rsidP="00911CFB">
            <w:pPr>
              <w:jc w:val="center"/>
              <w:rPr>
                <w:snapToGrid w:val="0"/>
              </w:rPr>
            </w:pPr>
            <w:r w:rsidRPr="00911CFB">
              <w:rPr>
                <w:snapToGrid w:val="0"/>
              </w:rPr>
              <w:t>НВВ</w:t>
            </w:r>
          </w:p>
        </w:tc>
      </w:tr>
      <w:tr w:rsidR="00911CFB" w:rsidRPr="00911CFB" w14:paraId="503624C5" w14:textId="77777777" w:rsidTr="00E6267D">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3B57D706" w14:textId="77777777" w:rsidR="00911CFB" w:rsidRPr="00911CFB" w:rsidRDefault="00911CFB" w:rsidP="00911CFB">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33E0D999" w14:textId="77777777" w:rsidR="00911CFB" w:rsidRPr="00911CFB" w:rsidRDefault="00911CFB" w:rsidP="00911CFB">
            <w:pPr>
              <w:jc w:val="center"/>
            </w:pPr>
            <w:r w:rsidRPr="00911CFB">
              <w:rPr>
                <w:snapToGrid w:val="0"/>
              </w:rPr>
              <w:t>тыс. Гкал</w:t>
            </w:r>
          </w:p>
        </w:tc>
        <w:tc>
          <w:tcPr>
            <w:tcW w:w="1984" w:type="dxa"/>
            <w:tcBorders>
              <w:top w:val="nil"/>
              <w:left w:val="nil"/>
              <w:bottom w:val="single" w:sz="4" w:space="0" w:color="auto"/>
              <w:right w:val="single" w:sz="4" w:space="0" w:color="auto"/>
            </w:tcBorders>
            <w:shd w:val="clear" w:color="auto" w:fill="auto"/>
            <w:vAlign w:val="center"/>
            <w:hideMark/>
          </w:tcPr>
          <w:p w14:paraId="540882F2" w14:textId="77777777" w:rsidR="00911CFB" w:rsidRPr="00911CFB" w:rsidRDefault="00911CFB" w:rsidP="00911CFB">
            <w:pPr>
              <w:jc w:val="center"/>
            </w:pPr>
            <w:r w:rsidRPr="00911CFB">
              <w:rPr>
                <w:snapToGrid w:val="0"/>
              </w:rPr>
              <w:t>руб./Гкал</w:t>
            </w:r>
          </w:p>
        </w:tc>
        <w:tc>
          <w:tcPr>
            <w:tcW w:w="1276" w:type="dxa"/>
            <w:tcBorders>
              <w:top w:val="nil"/>
              <w:left w:val="nil"/>
              <w:bottom w:val="single" w:sz="4" w:space="0" w:color="auto"/>
              <w:right w:val="single" w:sz="4" w:space="0" w:color="auto"/>
            </w:tcBorders>
            <w:shd w:val="clear" w:color="auto" w:fill="auto"/>
            <w:vAlign w:val="center"/>
            <w:hideMark/>
          </w:tcPr>
          <w:p w14:paraId="659458E0" w14:textId="77777777" w:rsidR="00911CFB" w:rsidRPr="00911CFB" w:rsidRDefault="00911CFB" w:rsidP="00911CFB">
            <w:pPr>
              <w:jc w:val="center"/>
            </w:pPr>
            <w:r w:rsidRPr="00911CFB">
              <w:rPr>
                <w:snapToGrid w:val="0"/>
              </w:rPr>
              <w:t>%</w:t>
            </w:r>
          </w:p>
        </w:tc>
        <w:tc>
          <w:tcPr>
            <w:tcW w:w="1843" w:type="dxa"/>
            <w:tcBorders>
              <w:top w:val="nil"/>
              <w:left w:val="nil"/>
              <w:bottom w:val="single" w:sz="4" w:space="0" w:color="auto"/>
              <w:right w:val="single" w:sz="4" w:space="0" w:color="auto"/>
            </w:tcBorders>
            <w:shd w:val="clear" w:color="auto" w:fill="auto"/>
            <w:vAlign w:val="center"/>
            <w:hideMark/>
          </w:tcPr>
          <w:p w14:paraId="072276D9" w14:textId="77777777" w:rsidR="00911CFB" w:rsidRPr="00911CFB" w:rsidRDefault="00911CFB" w:rsidP="00911CFB">
            <w:pPr>
              <w:jc w:val="center"/>
            </w:pPr>
            <w:r w:rsidRPr="00911CFB">
              <w:rPr>
                <w:snapToGrid w:val="0"/>
              </w:rPr>
              <w:t>тыс. руб.</w:t>
            </w:r>
          </w:p>
        </w:tc>
      </w:tr>
      <w:tr w:rsidR="00911CFB" w:rsidRPr="00911CFB" w14:paraId="48EB43C5" w14:textId="77777777" w:rsidTr="00E6267D">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482D6D69" w14:textId="77777777" w:rsidR="00911CFB" w:rsidRPr="00911CFB" w:rsidRDefault="00911CFB" w:rsidP="00911CFB">
            <w:r w:rsidRPr="00911CFB">
              <w:rPr>
                <w:snapToGrid w:val="0"/>
              </w:rPr>
              <w:t>январь - июнь</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1CB38CD" w14:textId="77777777" w:rsidR="00911CFB" w:rsidRPr="00911CFB" w:rsidRDefault="00911CFB" w:rsidP="00911CFB">
            <w:pPr>
              <w:jc w:val="center"/>
              <w:rPr>
                <w:snapToGrid w:val="0"/>
              </w:rPr>
            </w:pPr>
            <w:r w:rsidRPr="00911CFB">
              <w:rPr>
                <w:snapToGrid w:val="0"/>
              </w:rPr>
              <w:t>41,102</w:t>
            </w:r>
          </w:p>
        </w:tc>
        <w:tc>
          <w:tcPr>
            <w:tcW w:w="1984" w:type="dxa"/>
            <w:tcBorders>
              <w:top w:val="single" w:sz="4" w:space="0" w:color="auto"/>
              <w:left w:val="nil"/>
              <w:bottom w:val="single" w:sz="4" w:space="0" w:color="auto"/>
              <w:right w:val="single" w:sz="4" w:space="0" w:color="auto"/>
            </w:tcBorders>
            <w:shd w:val="clear" w:color="auto" w:fill="auto"/>
            <w:vAlign w:val="center"/>
          </w:tcPr>
          <w:p w14:paraId="3C4EDA47" w14:textId="77777777" w:rsidR="00911CFB" w:rsidRPr="00911CFB" w:rsidRDefault="00911CFB" w:rsidP="00911CFB">
            <w:pPr>
              <w:jc w:val="center"/>
              <w:rPr>
                <w:snapToGrid w:val="0"/>
              </w:rPr>
            </w:pPr>
            <w:r w:rsidRPr="00911CFB">
              <w:rPr>
                <w:snapToGrid w:val="0"/>
              </w:rPr>
              <w:t>1 557,09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18AC69" w14:textId="77777777" w:rsidR="00911CFB" w:rsidRPr="00911CFB" w:rsidRDefault="00911CFB" w:rsidP="00911CFB">
            <w:pPr>
              <w:jc w:val="center"/>
              <w:rPr>
                <w:snapToGrid w:val="0"/>
              </w:rPr>
            </w:pPr>
            <w:r w:rsidRPr="00911CFB">
              <w:rPr>
                <w:snapToGrid w:val="0"/>
              </w:rPr>
              <w:t>0,00%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9B1116" w14:textId="77777777" w:rsidR="00911CFB" w:rsidRPr="00911CFB" w:rsidRDefault="00911CFB" w:rsidP="00911CFB">
            <w:pPr>
              <w:jc w:val="center"/>
              <w:rPr>
                <w:snapToGrid w:val="0"/>
              </w:rPr>
            </w:pPr>
            <w:r w:rsidRPr="00911CFB">
              <w:rPr>
                <w:snapToGrid w:val="0"/>
              </w:rPr>
              <w:t>64 000</w:t>
            </w:r>
          </w:p>
        </w:tc>
      </w:tr>
      <w:tr w:rsidR="00911CFB" w:rsidRPr="00911CFB" w14:paraId="1F795001" w14:textId="77777777" w:rsidTr="00E6267D">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0493C10D" w14:textId="77777777" w:rsidR="00911CFB" w:rsidRPr="00911CFB" w:rsidRDefault="00911CFB" w:rsidP="00911CFB">
            <w:pPr>
              <w:rPr>
                <w:snapToGrid w:val="0"/>
              </w:rPr>
            </w:pPr>
            <w:r w:rsidRPr="00911CFB">
              <w:rPr>
                <w:snapToGrid w:val="0"/>
              </w:rPr>
              <w:t>июль - декабрь</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361B317" w14:textId="77777777" w:rsidR="00911CFB" w:rsidRPr="00911CFB" w:rsidRDefault="00911CFB" w:rsidP="00911CFB">
            <w:pPr>
              <w:jc w:val="center"/>
              <w:rPr>
                <w:snapToGrid w:val="0"/>
              </w:rPr>
            </w:pPr>
            <w:r w:rsidRPr="00911CFB">
              <w:rPr>
                <w:snapToGrid w:val="0"/>
              </w:rPr>
              <w:t>32,295</w:t>
            </w:r>
          </w:p>
        </w:tc>
        <w:tc>
          <w:tcPr>
            <w:tcW w:w="1984" w:type="dxa"/>
            <w:tcBorders>
              <w:top w:val="single" w:sz="4" w:space="0" w:color="auto"/>
              <w:left w:val="nil"/>
              <w:bottom w:val="single" w:sz="4" w:space="0" w:color="auto"/>
              <w:right w:val="single" w:sz="4" w:space="0" w:color="auto"/>
            </w:tcBorders>
            <w:shd w:val="clear" w:color="auto" w:fill="auto"/>
            <w:vAlign w:val="center"/>
          </w:tcPr>
          <w:p w14:paraId="46204901" w14:textId="77777777" w:rsidR="00911CFB" w:rsidRPr="00911CFB" w:rsidRDefault="00911CFB" w:rsidP="00911CFB">
            <w:pPr>
              <w:jc w:val="center"/>
              <w:rPr>
                <w:snapToGrid w:val="0"/>
              </w:rPr>
            </w:pPr>
            <w:r w:rsidRPr="00911CFB">
              <w:rPr>
                <w:snapToGrid w:val="0"/>
              </w:rPr>
              <w:t>1 681,66</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9D886C" w14:textId="77777777" w:rsidR="00911CFB" w:rsidRPr="00911CFB" w:rsidRDefault="00911CFB" w:rsidP="00911CFB">
            <w:pPr>
              <w:jc w:val="center"/>
              <w:rPr>
                <w:snapToGrid w:val="0"/>
              </w:rPr>
            </w:pPr>
            <w:r w:rsidRPr="00911CFB">
              <w:rPr>
                <w:snapToGrid w:val="0"/>
              </w:rPr>
              <w:t>8,00%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878801" w14:textId="77777777" w:rsidR="00911CFB" w:rsidRPr="00911CFB" w:rsidRDefault="00911CFB" w:rsidP="00911CFB">
            <w:pPr>
              <w:jc w:val="center"/>
              <w:rPr>
                <w:snapToGrid w:val="0"/>
              </w:rPr>
            </w:pPr>
            <w:r w:rsidRPr="00911CFB">
              <w:rPr>
                <w:snapToGrid w:val="0"/>
              </w:rPr>
              <w:t>54 308</w:t>
            </w:r>
          </w:p>
        </w:tc>
      </w:tr>
      <w:tr w:rsidR="00911CFB" w:rsidRPr="00911CFB" w14:paraId="2B2E0370" w14:textId="77777777" w:rsidTr="00E6267D">
        <w:trPr>
          <w:trHeight w:val="36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EE57" w14:textId="77777777" w:rsidR="00911CFB" w:rsidRPr="00911CFB" w:rsidRDefault="00911CFB" w:rsidP="00911CFB">
            <w:pPr>
              <w:rPr>
                <w:bCs/>
              </w:rPr>
            </w:pPr>
            <w:r w:rsidRPr="00911CFB">
              <w:rPr>
                <w:bCs/>
                <w:snapToGrid w:val="0"/>
              </w:rPr>
              <w:t>год</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E0A2704" w14:textId="77777777" w:rsidR="00911CFB" w:rsidRPr="00911CFB" w:rsidRDefault="00911CFB" w:rsidP="00911CFB">
            <w:pPr>
              <w:jc w:val="center"/>
              <w:rPr>
                <w:b/>
                <w:snapToGrid w:val="0"/>
              </w:rPr>
            </w:pPr>
            <w:r w:rsidRPr="00911CFB">
              <w:rPr>
                <w:b/>
                <w:snapToGrid w:val="0"/>
              </w:rPr>
              <w:t>73,397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7B31F" w14:textId="77777777" w:rsidR="00911CFB" w:rsidRPr="00911CFB" w:rsidRDefault="00911CFB" w:rsidP="00911CFB">
            <w:pPr>
              <w:jc w:val="center"/>
              <w:rPr>
                <w:b/>
                <w:snapToGrid w:val="0"/>
              </w:rPr>
            </w:pPr>
            <w:r w:rsidRPr="00911CFB">
              <w:rPr>
                <w:b/>
                <w:snapToGrid w:val="0"/>
              </w:rPr>
              <w:t>1 611,90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F90F7" w14:textId="77777777" w:rsidR="00911CFB" w:rsidRPr="00911CFB" w:rsidRDefault="00911CFB" w:rsidP="00911CFB">
            <w:pPr>
              <w:jc w:val="center"/>
              <w:rPr>
                <w:b/>
                <w:snapToGrid w:val="0"/>
              </w:rPr>
            </w:pPr>
            <w:r w:rsidRPr="00911CFB">
              <w:rPr>
                <w:b/>
                <w:snapToGrid w:val="0"/>
              </w:rPr>
              <w:t>8,25%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9325D" w14:textId="77777777" w:rsidR="00911CFB" w:rsidRPr="00911CFB" w:rsidRDefault="00911CFB" w:rsidP="00911CFB">
            <w:pPr>
              <w:jc w:val="center"/>
              <w:rPr>
                <w:b/>
                <w:snapToGrid w:val="0"/>
              </w:rPr>
            </w:pPr>
            <w:r w:rsidRPr="00911CFB">
              <w:rPr>
                <w:b/>
                <w:snapToGrid w:val="0"/>
              </w:rPr>
              <w:t>118 308</w:t>
            </w:r>
          </w:p>
        </w:tc>
      </w:tr>
    </w:tbl>
    <w:p w14:paraId="1F469783" w14:textId="77777777" w:rsidR="00911CFB" w:rsidRPr="00911CFB" w:rsidRDefault="00911CFB" w:rsidP="00911CFB">
      <w:pPr>
        <w:rPr>
          <w:snapToGrid w:val="0"/>
          <w:sz w:val="28"/>
          <w:szCs w:val="28"/>
        </w:rPr>
      </w:pPr>
    </w:p>
    <w:p w14:paraId="722F3C6D" w14:textId="77777777" w:rsidR="00911CFB" w:rsidRPr="00911CFB" w:rsidRDefault="00911CFB" w:rsidP="00911CFB">
      <w:pPr>
        <w:ind w:firstLine="709"/>
        <w:jc w:val="both"/>
        <w:rPr>
          <w:snapToGrid w:val="0"/>
          <w:sz w:val="28"/>
          <w:szCs w:val="28"/>
        </w:rPr>
        <w:sectPr w:rsidR="00911CFB" w:rsidRPr="00911CFB" w:rsidSect="00911CFB">
          <w:headerReference w:type="default" r:id="rId35"/>
          <w:pgSz w:w="11906" w:h="16838"/>
          <w:pgMar w:top="851" w:right="991" w:bottom="851" w:left="1418" w:header="720" w:footer="720" w:gutter="0"/>
          <w:cols w:space="720"/>
          <w:titlePg/>
          <w:docGrid w:linePitch="381"/>
        </w:sectPr>
      </w:pPr>
    </w:p>
    <w:p w14:paraId="192E1883" w14:textId="77777777" w:rsidR="00911CFB" w:rsidRPr="00911CFB" w:rsidRDefault="00911CFB" w:rsidP="00911CFB">
      <w:pPr>
        <w:keepNext/>
        <w:keepLines/>
        <w:jc w:val="center"/>
        <w:outlineLvl w:val="1"/>
        <w:rPr>
          <w:rFonts w:eastAsia="Calibri"/>
          <w:b/>
          <w:sz w:val="28"/>
          <w:szCs w:val="28"/>
          <w:lang w:eastAsia="en-US"/>
        </w:rPr>
      </w:pPr>
    </w:p>
    <w:p w14:paraId="186F1742" w14:textId="77777777" w:rsidR="00911CFB" w:rsidRPr="00911CFB" w:rsidRDefault="00911CFB" w:rsidP="00911CFB">
      <w:pPr>
        <w:jc w:val="center"/>
        <w:rPr>
          <w:b/>
          <w:snapToGrid w:val="0"/>
          <w:sz w:val="28"/>
          <w:szCs w:val="28"/>
          <w:lang w:eastAsia="en-US"/>
        </w:rPr>
      </w:pPr>
      <w:r w:rsidRPr="00911CFB">
        <w:rPr>
          <w:b/>
          <w:snapToGrid w:val="0"/>
          <w:sz w:val="28"/>
          <w:szCs w:val="28"/>
          <w:lang w:eastAsia="en-US"/>
        </w:rPr>
        <w:t>Расчёт тарифов ООО «Гурьевск - сталь» на горячую воду в открытой системе теплоснабжения (горячего водоснабжения)</w:t>
      </w:r>
    </w:p>
    <w:p w14:paraId="78DC0542" w14:textId="77777777" w:rsidR="00911CFB" w:rsidRPr="00911CFB" w:rsidRDefault="00911CFB" w:rsidP="00911CFB">
      <w:pPr>
        <w:rPr>
          <w:snapToGrid w:val="0"/>
          <w:sz w:val="28"/>
          <w:szCs w:val="28"/>
          <w:lang w:eastAsia="en-US"/>
        </w:rPr>
      </w:pPr>
    </w:p>
    <w:p w14:paraId="2BC29D5A" w14:textId="77777777" w:rsidR="00911CFB" w:rsidRPr="00911CFB" w:rsidRDefault="00911CFB" w:rsidP="00911CFB">
      <w:pPr>
        <w:ind w:firstLine="709"/>
        <w:jc w:val="both"/>
        <w:rPr>
          <w:snapToGrid w:val="0"/>
          <w:sz w:val="28"/>
          <w:szCs w:val="28"/>
        </w:rPr>
      </w:pPr>
      <w:r w:rsidRPr="00911CFB">
        <w:rPr>
          <w:snapToGrid w:val="0"/>
          <w:sz w:val="28"/>
          <w:szCs w:val="28"/>
        </w:rPr>
        <w:t>Предприятие ООО «Гурьевск - сталь» предоставляет коммунальную услугу по горячему водоснабжению на территории Гурьевского муниципального округа в открытой системе теплоснабжения (горячего водоснабжения).</w:t>
      </w:r>
    </w:p>
    <w:p w14:paraId="641B6095" w14:textId="77777777" w:rsidR="00911CFB" w:rsidRPr="00911CFB" w:rsidRDefault="00911CFB" w:rsidP="00911CFB">
      <w:pPr>
        <w:tabs>
          <w:tab w:val="left" w:pos="0"/>
          <w:tab w:val="left" w:pos="9900"/>
        </w:tabs>
        <w:ind w:right="-1" w:firstLine="709"/>
        <w:jc w:val="both"/>
        <w:rPr>
          <w:snapToGrid w:val="0"/>
          <w:color w:val="000000"/>
          <w:sz w:val="28"/>
          <w:szCs w:val="28"/>
        </w:rPr>
      </w:pPr>
      <w:r w:rsidRPr="00911CFB">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911CFB">
        <w:rPr>
          <w:snapToGrid w:val="0"/>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w:t>
      </w:r>
      <w:r w:rsidRPr="00911CFB">
        <w:rPr>
          <w:snapToGrid w:val="0"/>
          <w:color w:val="000000"/>
          <w:sz w:val="28"/>
          <w:szCs w:val="28"/>
        </w:rPr>
        <w:br/>
        <w:t>из компонента на теплоноситель и компонента на тепловую энергию.</w:t>
      </w:r>
    </w:p>
    <w:p w14:paraId="09551AA2" w14:textId="77777777" w:rsidR="00911CFB" w:rsidRPr="00911CFB" w:rsidRDefault="00911CFB" w:rsidP="00911CFB">
      <w:pPr>
        <w:tabs>
          <w:tab w:val="left" w:pos="0"/>
          <w:tab w:val="left" w:pos="9900"/>
        </w:tabs>
        <w:ind w:right="-1" w:firstLine="709"/>
        <w:jc w:val="both"/>
        <w:rPr>
          <w:snapToGrid w:val="0"/>
          <w:color w:val="000000"/>
          <w:sz w:val="28"/>
          <w:szCs w:val="28"/>
        </w:rPr>
      </w:pPr>
      <w:r w:rsidRPr="00911CFB">
        <w:rPr>
          <w:snapToGrid w:val="0"/>
          <w:color w:val="000000"/>
          <w:sz w:val="28"/>
          <w:szCs w:val="28"/>
        </w:rPr>
        <w:t xml:space="preserve">Все расходы на производство теплоносителя экспертами учтены в смете затрат на тепловую энергию, соответственно </w:t>
      </w:r>
      <w:r w:rsidRPr="00911CFB">
        <w:rPr>
          <w:b/>
          <w:bCs/>
          <w:snapToGrid w:val="0"/>
          <w:color w:val="000000"/>
          <w:sz w:val="28"/>
          <w:szCs w:val="28"/>
        </w:rPr>
        <w:t>стоимость теплоносителя принимается равной стоимости исходной воды</w:t>
      </w:r>
      <w:r w:rsidRPr="00911CFB">
        <w:rPr>
          <w:snapToGrid w:val="0"/>
          <w:color w:val="000000"/>
          <w:sz w:val="28"/>
          <w:szCs w:val="28"/>
        </w:rPr>
        <w:t>.</w:t>
      </w:r>
    </w:p>
    <w:p w14:paraId="20EB7EE9" w14:textId="77777777" w:rsidR="00911CFB" w:rsidRPr="00911CFB" w:rsidRDefault="00911CFB" w:rsidP="00911CFB">
      <w:pPr>
        <w:tabs>
          <w:tab w:val="left" w:pos="0"/>
          <w:tab w:val="left" w:pos="9900"/>
        </w:tabs>
        <w:ind w:right="-1" w:firstLine="709"/>
        <w:jc w:val="both"/>
        <w:rPr>
          <w:snapToGrid w:val="0"/>
          <w:color w:val="000000"/>
          <w:sz w:val="28"/>
          <w:szCs w:val="28"/>
        </w:rPr>
      </w:pPr>
      <w:r w:rsidRPr="00911CFB">
        <w:rPr>
          <w:snapToGrid w:val="0"/>
          <w:color w:val="000000"/>
          <w:sz w:val="28"/>
          <w:szCs w:val="28"/>
        </w:rPr>
        <w:t xml:space="preserve">Нормативы расхода тепловой энергии, необходимый </w:t>
      </w:r>
      <w:r w:rsidRPr="00911CFB">
        <w:rPr>
          <w:snapToGrid w:val="0"/>
          <w:color w:val="000000"/>
          <w:sz w:val="28"/>
          <w:szCs w:val="28"/>
        </w:rPr>
        <w:br/>
        <w:t xml:space="preserve">для осуществления горячего водоснабжения ООО «Гурьевск - сталь»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 </w:t>
      </w:r>
    </w:p>
    <w:p w14:paraId="0570841E" w14:textId="77777777" w:rsidR="00911CFB" w:rsidRPr="00911CFB" w:rsidRDefault="00911CFB" w:rsidP="00911CFB">
      <w:pPr>
        <w:tabs>
          <w:tab w:val="left" w:pos="0"/>
          <w:tab w:val="left" w:pos="9900"/>
        </w:tabs>
        <w:ind w:right="-1"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911CFB" w:rsidRPr="00911CFB" w14:paraId="396E2ECA" w14:textId="77777777" w:rsidTr="00E6267D">
        <w:trPr>
          <w:trHeight w:val="420"/>
          <w:jc w:val="center"/>
        </w:trPr>
        <w:tc>
          <w:tcPr>
            <w:tcW w:w="4676" w:type="dxa"/>
            <w:gridSpan w:val="2"/>
            <w:shd w:val="clear" w:color="auto" w:fill="auto"/>
            <w:vAlign w:val="center"/>
          </w:tcPr>
          <w:p w14:paraId="488933B6" w14:textId="77777777" w:rsidR="00911CFB" w:rsidRPr="00911CFB" w:rsidRDefault="00911CFB" w:rsidP="00911CFB">
            <w:pPr>
              <w:jc w:val="center"/>
              <w:rPr>
                <w:snapToGrid w:val="0"/>
                <w:szCs w:val="28"/>
              </w:rPr>
            </w:pPr>
            <w:r w:rsidRPr="00911CFB">
              <w:rPr>
                <w:snapToGrid w:val="0"/>
                <w:color w:val="000000"/>
                <w:sz w:val="28"/>
                <w:szCs w:val="28"/>
              </w:rPr>
              <w:br w:type="page"/>
            </w:r>
            <w:r w:rsidRPr="00911CFB">
              <w:rPr>
                <w:snapToGrid w:val="0"/>
                <w:szCs w:val="28"/>
              </w:rPr>
              <w:t>С изолированными стояками</w:t>
            </w:r>
          </w:p>
        </w:tc>
        <w:tc>
          <w:tcPr>
            <w:tcW w:w="4675" w:type="dxa"/>
            <w:gridSpan w:val="2"/>
            <w:shd w:val="clear" w:color="auto" w:fill="auto"/>
            <w:vAlign w:val="center"/>
            <w:hideMark/>
          </w:tcPr>
          <w:p w14:paraId="5291AB87" w14:textId="77777777" w:rsidR="00911CFB" w:rsidRPr="00911CFB" w:rsidRDefault="00911CFB" w:rsidP="00911CFB">
            <w:pPr>
              <w:jc w:val="center"/>
              <w:rPr>
                <w:snapToGrid w:val="0"/>
                <w:szCs w:val="28"/>
              </w:rPr>
            </w:pPr>
            <w:r w:rsidRPr="00911CFB">
              <w:rPr>
                <w:snapToGrid w:val="0"/>
                <w:szCs w:val="28"/>
              </w:rPr>
              <w:t>С неизолированными стояками</w:t>
            </w:r>
          </w:p>
        </w:tc>
      </w:tr>
      <w:tr w:rsidR="00911CFB" w:rsidRPr="00911CFB" w14:paraId="60EE2F97" w14:textId="77777777" w:rsidTr="00E6267D">
        <w:trPr>
          <w:trHeight w:val="255"/>
          <w:jc w:val="center"/>
        </w:trPr>
        <w:tc>
          <w:tcPr>
            <w:tcW w:w="2410" w:type="dxa"/>
            <w:shd w:val="clear" w:color="auto" w:fill="auto"/>
            <w:vAlign w:val="center"/>
            <w:hideMark/>
          </w:tcPr>
          <w:p w14:paraId="5305BF91" w14:textId="77777777" w:rsidR="00911CFB" w:rsidRPr="00911CFB" w:rsidRDefault="00911CFB" w:rsidP="00911CFB">
            <w:pPr>
              <w:jc w:val="center"/>
              <w:rPr>
                <w:snapToGrid w:val="0"/>
                <w:szCs w:val="28"/>
              </w:rPr>
            </w:pPr>
            <w:r w:rsidRPr="00911CFB">
              <w:rPr>
                <w:snapToGrid w:val="0"/>
                <w:szCs w:val="28"/>
              </w:rPr>
              <w:t xml:space="preserve">с </w:t>
            </w:r>
            <w:r w:rsidRPr="00911CFB">
              <w:rPr>
                <w:snapToGrid w:val="0"/>
                <w:szCs w:val="28"/>
              </w:rPr>
              <w:br/>
              <w:t>полотенцесушителем</w:t>
            </w:r>
          </w:p>
        </w:tc>
        <w:tc>
          <w:tcPr>
            <w:tcW w:w="2266" w:type="dxa"/>
            <w:shd w:val="clear" w:color="auto" w:fill="auto"/>
            <w:vAlign w:val="center"/>
            <w:hideMark/>
          </w:tcPr>
          <w:p w14:paraId="1E9302C2" w14:textId="77777777" w:rsidR="00911CFB" w:rsidRPr="00911CFB" w:rsidRDefault="00911CFB" w:rsidP="00911CFB">
            <w:pPr>
              <w:jc w:val="center"/>
              <w:rPr>
                <w:snapToGrid w:val="0"/>
                <w:szCs w:val="28"/>
              </w:rPr>
            </w:pPr>
            <w:r w:rsidRPr="00911CFB">
              <w:rPr>
                <w:snapToGrid w:val="0"/>
                <w:szCs w:val="28"/>
              </w:rPr>
              <w:t>без полотенцесушителя</w:t>
            </w:r>
          </w:p>
        </w:tc>
        <w:tc>
          <w:tcPr>
            <w:tcW w:w="2409" w:type="dxa"/>
            <w:shd w:val="clear" w:color="auto" w:fill="auto"/>
            <w:vAlign w:val="center"/>
            <w:hideMark/>
          </w:tcPr>
          <w:p w14:paraId="08DD813B" w14:textId="77777777" w:rsidR="00911CFB" w:rsidRPr="00911CFB" w:rsidRDefault="00911CFB" w:rsidP="00911CFB">
            <w:pPr>
              <w:jc w:val="center"/>
              <w:rPr>
                <w:snapToGrid w:val="0"/>
                <w:szCs w:val="28"/>
              </w:rPr>
            </w:pPr>
            <w:r w:rsidRPr="00911CFB">
              <w:rPr>
                <w:snapToGrid w:val="0"/>
                <w:szCs w:val="28"/>
              </w:rPr>
              <w:t xml:space="preserve">с </w:t>
            </w:r>
            <w:r w:rsidRPr="00911CFB">
              <w:rPr>
                <w:snapToGrid w:val="0"/>
                <w:szCs w:val="28"/>
              </w:rPr>
              <w:br/>
              <w:t>полотенцесушителем</w:t>
            </w:r>
          </w:p>
        </w:tc>
        <w:tc>
          <w:tcPr>
            <w:tcW w:w="2266" w:type="dxa"/>
            <w:shd w:val="clear" w:color="auto" w:fill="auto"/>
            <w:vAlign w:val="center"/>
            <w:hideMark/>
          </w:tcPr>
          <w:p w14:paraId="34B3631D" w14:textId="77777777" w:rsidR="00911CFB" w:rsidRPr="00911CFB" w:rsidRDefault="00911CFB" w:rsidP="00911CFB">
            <w:pPr>
              <w:jc w:val="center"/>
              <w:rPr>
                <w:snapToGrid w:val="0"/>
                <w:szCs w:val="28"/>
              </w:rPr>
            </w:pPr>
            <w:r w:rsidRPr="00911CFB">
              <w:rPr>
                <w:snapToGrid w:val="0"/>
                <w:szCs w:val="28"/>
              </w:rPr>
              <w:t>без полотенцесушителя</w:t>
            </w:r>
          </w:p>
        </w:tc>
      </w:tr>
      <w:tr w:rsidR="00911CFB" w:rsidRPr="00911CFB" w14:paraId="78A27443" w14:textId="77777777" w:rsidTr="00E6267D">
        <w:trPr>
          <w:trHeight w:val="255"/>
          <w:jc w:val="center"/>
        </w:trPr>
        <w:tc>
          <w:tcPr>
            <w:tcW w:w="2410" w:type="dxa"/>
            <w:shd w:val="clear" w:color="auto" w:fill="auto"/>
            <w:vAlign w:val="bottom"/>
          </w:tcPr>
          <w:p w14:paraId="2CA4AED0" w14:textId="77777777" w:rsidR="00911CFB" w:rsidRPr="00911CFB" w:rsidRDefault="00911CFB" w:rsidP="00911CFB">
            <w:pPr>
              <w:jc w:val="center"/>
              <w:rPr>
                <w:snapToGrid w:val="0"/>
              </w:rPr>
            </w:pPr>
            <w:r w:rsidRPr="00911CFB">
              <w:rPr>
                <w:snapToGrid w:val="0"/>
              </w:rPr>
              <w:t>0,0544</w:t>
            </w:r>
          </w:p>
        </w:tc>
        <w:tc>
          <w:tcPr>
            <w:tcW w:w="2266" w:type="dxa"/>
            <w:shd w:val="clear" w:color="auto" w:fill="auto"/>
            <w:vAlign w:val="bottom"/>
          </w:tcPr>
          <w:p w14:paraId="44D33E2D" w14:textId="77777777" w:rsidR="00911CFB" w:rsidRPr="00911CFB" w:rsidRDefault="00911CFB" w:rsidP="00911CFB">
            <w:pPr>
              <w:jc w:val="center"/>
              <w:rPr>
                <w:snapToGrid w:val="0"/>
              </w:rPr>
            </w:pPr>
            <w:r w:rsidRPr="00911CFB">
              <w:rPr>
                <w:snapToGrid w:val="0"/>
              </w:rPr>
              <w:t>0,0536</w:t>
            </w:r>
          </w:p>
        </w:tc>
        <w:tc>
          <w:tcPr>
            <w:tcW w:w="2409" w:type="dxa"/>
            <w:shd w:val="clear" w:color="auto" w:fill="auto"/>
            <w:vAlign w:val="bottom"/>
          </w:tcPr>
          <w:p w14:paraId="77050B4D" w14:textId="77777777" w:rsidR="00911CFB" w:rsidRPr="00911CFB" w:rsidRDefault="00911CFB" w:rsidP="00911CFB">
            <w:pPr>
              <w:jc w:val="center"/>
              <w:rPr>
                <w:snapToGrid w:val="0"/>
              </w:rPr>
            </w:pPr>
            <w:r w:rsidRPr="00911CFB">
              <w:rPr>
                <w:snapToGrid w:val="0"/>
              </w:rPr>
              <w:t>0,0580</w:t>
            </w:r>
          </w:p>
        </w:tc>
        <w:tc>
          <w:tcPr>
            <w:tcW w:w="2266" w:type="dxa"/>
            <w:shd w:val="clear" w:color="auto" w:fill="auto"/>
            <w:vAlign w:val="bottom"/>
          </w:tcPr>
          <w:p w14:paraId="178F89B4" w14:textId="77777777" w:rsidR="00911CFB" w:rsidRPr="00911CFB" w:rsidRDefault="00911CFB" w:rsidP="00911CFB">
            <w:pPr>
              <w:jc w:val="center"/>
              <w:rPr>
                <w:snapToGrid w:val="0"/>
              </w:rPr>
            </w:pPr>
            <w:r w:rsidRPr="00911CFB">
              <w:rPr>
                <w:snapToGrid w:val="0"/>
              </w:rPr>
              <w:t>0,0548</w:t>
            </w:r>
          </w:p>
        </w:tc>
      </w:tr>
    </w:tbl>
    <w:p w14:paraId="0B531F2F" w14:textId="77777777" w:rsidR="00911CFB" w:rsidRPr="00911CFB" w:rsidRDefault="00911CFB" w:rsidP="00911CFB">
      <w:pPr>
        <w:tabs>
          <w:tab w:val="left" w:pos="0"/>
          <w:tab w:val="left" w:pos="9900"/>
        </w:tabs>
        <w:ind w:right="-1" w:firstLine="709"/>
        <w:jc w:val="both"/>
        <w:rPr>
          <w:snapToGrid w:val="0"/>
          <w:color w:val="000000"/>
          <w:sz w:val="28"/>
          <w:szCs w:val="28"/>
        </w:rPr>
      </w:pPr>
    </w:p>
    <w:p w14:paraId="0EE016D5" w14:textId="77777777" w:rsidR="00911CFB" w:rsidRPr="00911CFB" w:rsidRDefault="00911CFB" w:rsidP="00911CFB">
      <w:pPr>
        <w:ind w:firstLine="709"/>
        <w:jc w:val="both"/>
        <w:rPr>
          <w:snapToGrid w:val="0"/>
          <w:sz w:val="28"/>
          <w:szCs w:val="28"/>
        </w:rPr>
      </w:pPr>
      <w:r w:rsidRPr="00911CFB">
        <w:rPr>
          <w:bCs/>
          <w:snapToGrid w:val="0"/>
          <w:sz w:val="28"/>
          <w:szCs w:val="28"/>
        </w:rPr>
        <w:t>Компонент на тепловую энергию для ООО «Гурьевск - сталь» установлен постановлением Региональной энергетической комиссии Кузбасса от ...11.2024 № ….</w:t>
      </w:r>
    </w:p>
    <w:p w14:paraId="45D8AB2A" w14:textId="77777777" w:rsidR="00911CFB" w:rsidRPr="00911CFB" w:rsidRDefault="00911CFB" w:rsidP="00911CFB">
      <w:pPr>
        <w:ind w:firstLine="709"/>
        <w:jc w:val="both"/>
        <w:rPr>
          <w:bCs/>
          <w:snapToGrid w:val="0"/>
          <w:sz w:val="28"/>
          <w:szCs w:val="28"/>
        </w:rPr>
      </w:pPr>
      <w:r w:rsidRPr="00911CFB">
        <w:rPr>
          <w:bCs/>
          <w:snapToGrid w:val="0"/>
          <w:sz w:val="28"/>
          <w:szCs w:val="28"/>
        </w:rPr>
        <w:t>Стоимость теплоносителя, для расчёта тарифов на горячее водоснабжение, принята экспертами в соответствии с постановлением Региональной энергетической комиссии Кузбасса от 22.10.2024 № 256.</w:t>
      </w:r>
    </w:p>
    <w:p w14:paraId="242B5688" w14:textId="77777777" w:rsidR="00911CFB" w:rsidRPr="00911CFB" w:rsidRDefault="00911CFB" w:rsidP="00911CFB">
      <w:pPr>
        <w:ind w:firstLine="709"/>
        <w:jc w:val="both"/>
        <w:rPr>
          <w:bCs/>
          <w:snapToGrid w:val="0"/>
          <w:sz w:val="28"/>
          <w:szCs w:val="28"/>
        </w:rPr>
      </w:pPr>
      <w:r w:rsidRPr="00911CFB">
        <w:rPr>
          <w:bCs/>
          <w:snapToGrid w:val="0"/>
          <w:sz w:val="28"/>
          <w:szCs w:val="28"/>
        </w:rPr>
        <w:t>Тарифы на теплоноситель составят: техническая вода</w:t>
      </w:r>
    </w:p>
    <w:p w14:paraId="2DA364F1" w14:textId="77777777" w:rsidR="00911CFB" w:rsidRPr="00911CFB" w:rsidRDefault="00911CFB" w:rsidP="00911CFB">
      <w:pPr>
        <w:ind w:firstLine="709"/>
        <w:jc w:val="both"/>
        <w:rPr>
          <w:b/>
          <w:bCs/>
          <w:snapToGrid w:val="0"/>
          <w:sz w:val="28"/>
          <w:szCs w:val="28"/>
        </w:rPr>
      </w:pPr>
      <w:r w:rsidRPr="00911CFB">
        <w:rPr>
          <w:bCs/>
          <w:snapToGrid w:val="0"/>
          <w:sz w:val="28"/>
          <w:szCs w:val="28"/>
        </w:rPr>
        <w:t xml:space="preserve">с 01.01.2025 по 30.06.2025 – </w:t>
      </w:r>
      <w:r w:rsidRPr="00911CFB">
        <w:rPr>
          <w:b/>
          <w:bCs/>
          <w:snapToGrid w:val="0"/>
          <w:sz w:val="28"/>
          <w:szCs w:val="28"/>
        </w:rPr>
        <w:t>2,73 руб./</w:t>
      </w:r>
      <w:r w:rsidRPr="00911CFB">
        <w:rPr>
          <w:bCs/>
          <w:snapToGrid w:val="0"/>
          <w:sz w:val="28"/>
          <w:szCs w:val="28"/>
        </w:rPr>
        <w:t xml:space="preserve"> </w:t>
      </w:r>
      <w:r w:rsidRPr="00911CFB">
        <w:rPr>
          <w:b/>
          <w:bCs/>
          <w:snapToGrid w:val="0"/>
          <w:sz w:val="28"/>
          <w:szCs w:val="28"/>
        </w:rPr>
        <w:t>м</w:t>
      </w:r>
      <w:r w:rsidRPr="00911CFB">
        <w:rPr>
          <w:b/>
          <w:bCs/>
          <w:snapToGrid w:val="0"/>
          <w:sz w:val="28"/>
          <w:szCs w:val="28"/>
          <w:vertAlign w:val="superscript"/>
        </w:rPr>
        <w:t>3</w:t>
      </w:r>
      <w:r w:rsidRPr="00911CFB">
        <w:rPr>
          <w:b/>
          <w:bCs/>
          <w:snapToGrid w:val="0"/>
          <w:sz w:val="28"/>
          <w:szCs w:val="28"/>
        </w:rPr>
        <w:t>;</w:t>
      </w:r>
    </w:p>
    <w:p w14:paraId="70643A9A" w14:textId="77777777" w:rsidR="00911CFB" w:rsidRPr="00911CFB" w:rsidRDefault="00911CFB" w:rsidP="00911CFB">
      <w:pPr>
        <w:ind w:firstLine="709"/>
        <w:jc w:val="both"/>
        <w:rPr>
          <w:b/>
          <w:bCs/>
          <w:snapToGrid w:val="0"/>
          <w:sz w:val="28"/>
          <w:szCs w:val="28"/>
        </w:rPr>
      </w:pPr>
      <w:r w:rsidRPr="00911CFB">
        <w:rPr>
          <w:bCs/>
          <w:snapToGrid w:val="0"/>
          <w:sz w:val="28"/>
          <w:szCs w:val="28"/>
        </w:rPr>
        <w:t xml:space="preserve">с 01.07.2025 по 31.12.2025 – </w:t>
      </w:r>
      <w:r w:rsidRPr="00911CFB">
        <w:rPr>
          <w:b/>
          <w:bCs/>
          <w:snapToGrid w:val="0"/>
          <w:sz w:val="28"/>
          <w:szCs w:val="28"/>
        </w:rPr>
        <w:t>3,13 руб./</w:t>
      </w:r>
      <w:r w:rsidRPr="00911CFB">
        <w:rPr>
          <w:bCs/>
          <w:snapToGrid w:val="0"/>
          <w:sz w:val="28"/>
          <w:szCs w:val="28"/>
        </w:rPr>
        <w:t xml:space="preserve"> </w:t>
      </w:r>
      <w:r w:rsidRPr="00911CFB">
        <w:rPr>
          <w:b/>
          <w:bCs/>
          <w:snapToGrid w:val="0"/>
          <w:sz w:val="28"/>
          <w:szCs w:val="28"/>
        </w:rPr>
        <w:t>м</w:t>
      </w:r>
      <w:r w:rsidRPr="00911CFB">
        <w:rPr>
          <w:b/>
          <w:bCs/>
          <w:snapToGrid w:val="0"/>
          <w:sz w:val="28"/>
          <w:szCs w:val="28"/>
          <w:vertAlign w:val="superscript"/>
        </w:rPr>
        <w:t>3</w:t>
      </w:r>
      <w:r w:rsidRPr="00911CFB">
        <w:rPr>
          <w:b/>
          <w:bCs/>
          <w:snapToGrid w:val="0"/>
          <w:sz w:val="28"/>
          <w:szCs w:val="28"/>
        </w:rPr>
        <w:t>;</w:t>
      </w:r>
    </w:p>
    <w:p w14:paraId="502929F8" w14:textId="77777777" w:rsidR="00911CFB" w:rsidRPr="00911CFB" w:rsidRDefault="00911CFB" w:rsidP="00911CFB">
      <w:pPr>
        <w:ind w:firstLine="709"/>
        <w:jc w:val="both"/>
        <w:rPr>
          <w:bCs/>
          <w:snapToGrid w:val="0"/>
          <w:sz w:val="28"/>
          <w:szCs w:val="28"/>
        </w:rPr>
      </w:pPr>
      <w:r w:rsidRPr="00911CFB">
        <w:rPr>
          <w:bCs/>
          <w:snapToGrid w:val="0"/>
          <w:sz w:val="28"/>
          <w:szCs w:val="28"/>
        </w:rPr>
        <w:t>питьевая вода</w:t>
      </w:r>
    </w:p>
    <w:p w14:paraId="563BEB08" w14:textId="77777777" w:rsidR="00911CFB" w:rsidRPr="00911CFB" w:rsidRDefault="00911CFB" w:rsidP="00911CFB">
      <w:pPr>
        <w:ind w:firstLine="709"/>
        <w:jc w:val="both"/>
        <w:rPr>
          <w:b/>
          <w:bCs/>
          <w:snapToGrid w:val="0"/>
          <w:sz w:val="28"/>
          <w:szCs w:val="28"/>
        </w:rPr>
      </w:pPr>
      <w:r w:rsidRPr="00911CFB">
        <w:rPr>
          <w:bCs/>
          <w:snapToGrid w:val="0"/>
          <w:sz w:val="28"/>
          <w:szCs w:val="28"/>
        </w:rPr>
        <w:t xml:space="preserve">с 01.01.2025 по 30.06.2025 – </w:t>
      </w:r>
      <w:r w:rsidRPr="00911CFB">
        <w:rPr>
          <w:b/>
          <w:bCs/>
          <w:snapToGrid w:val="0"/>
          <w:sz w:val="28"/>
          <w:szCs w:val="28"/>
        </w:rPr>
        <w:t>17,18 руб./</w:t>
      </w:r>
      <w:r w:rsidRPr="00911CFB">
        <w:rPr>
          <w:bCs/>
          <w:snapToGrid w:val="0"/>
          <w:sz w:val="28"/>
          <w:szCs w:val="28"/>
        </w:rPr>
        <w:t xml:space="preserve"> </w:t>
      </w:r>
      <w:r w:rsidRPr="00911CFB">
        <w:rPr>
          <w:b/>
          <w:bCs/>
          <w:snapToGrid w:val="0"/>
          <w:sz w:val="28"/>
          <w:szCs w:val="28"/>
        </w:rPr>
        <w:t>м</w:t>
      </w:r>
      <w:r w:rsidRPr="00911CFB">
        <w:rPr>
          <w:b/>
          <w:bCs/>
          <w:snapToGrid w:val="0"/>
          <w:sz w:val="28"/>
          <w:szCs w:val="28"/>
          <w:vertAlign w:val="superscript"/>
        </w:rPr>
        <w:t>3</w:t>
      </w:r>
      <w:r w:rsidRPr="00911CFB">
        <w:rPr>
          <w:b/>
          <w:bCs/>
          <w:snapToGrid w:val="0"/>
          <w:sz w:val="28"/>
          <w:szCs w:val="28"/>
        </w:rPr>
        <w:t>;</w:t>
      </w:r>
    </w:p>
    <w:p w14:paraId="53B466E0" w14:textId="77777777" w:rsidR="00911CFB" w:rsidRPr="00911CFB" w:rsidRDefault="00911CFB" w:rsidP="00911CFB">
      <w:pPr>
        <w:ind w:firstLine="709"/>
        <w:jc w:val="both"/>
        <w:rPr>
          <w:bCs/>
          <w:snapToGrid w:val="0"/>
          <w:sz w:val="28"/>
          <w:szCs w:val="28"/>
        </w:rPr>
      </w:pPr>
      <w:r w:rsidRPr="00911CFB">
        <w:rPr>
          <w:bCs/>
          <w:snapToGrid w:val="0"/>
          <w:sz w:val="28"/>
          <w:szCs w:val="28"/>
        </w:rPr>
        <w:t xml:space="preserve">с 01.07.2025 по 31.12.2025 – </w:t>
      </w:r>
      <w:r w:rsidRPr="00911CFB">
        <w:rPr>
          <w:b/>
          <w:bCs/>
          <w:snapToGrid w:val="0"/>
          <w:sz w:val="28"/>
          <w:szCs w:val="28"/>
        </w:rPr>
        <w:t>17,70 руб./</w:t>
      </w:r>
      <w:r w:rsidRPr="00911CFB">
        <w:rPr>
          <w:bCs/>
          <w:snapToGrid w:val="0"/>
          <w:sz w:val="28"/>
          <w:szCs w:val="28"/>
        </w:rPr>
        <w:t xml:space="preserve"> </w:t>
      </w:r>
      <w:r w:rsidRPr="00911CFB">
        <w:rPr>
          <w:b/>
          <w:bCs/>
          <w:snapToGrid w:val="0"/>
          <w:sz w:val="28"/>
          <w:szCs w:val="28"/>
        </w:rPr>
        <w:t>м</w:t>
      </w:r>
      <w:r w:rsidRPr="00911CFB">
        <w:rPr>
          <w:b/>
          <w:bCs/>
          <w:snapToGrid w:val="0"/>
          <w:sz w:val="28"/>
          <w:szCs w:val="28"/>
          <w:vertAlign w:val="superscript"/>
        </w:rPr>
        <w:t>3</w:t>
      </w:r>
      <w:r w:rsidRPr="00911CFB">
        <w:rPr>
          <w:b/>
          <w:bCs/>
          <w:snapToGrid w:val="0"/>
          <w:sz w:val="28"/>
          <w:szCs w:val="28"/>
        </w:rPr>
        <w:t>;</w:t>
      </w:r>
    </w:p>
    <w:p w14:paraId="4ADB7877" w14:textId="77777777" w:rsidR="00911CFB" w:rsidRPr="00911CFB" w:rsidRDefault="00911CFB" w:rsidP="00911CFB">
      <w:pPr>
        <w:ind w:firstLine="851"/>
        <w:jc w:val="both"/>
        <w:rPr>
          <w:snapToGrid w:val="0"/>
          <w:sz w:val="28"/>
          <w:szCs w:val="28"/>
        </w:rPr>
        <w:sectPr w:rsidR="00911CFB" w:rsidRPr="00911CFB" w:rsidSect="00911CFB">
          <w:headerReference w:type="default" r:id="rId36"/>
          <w:footerReference w:type="even" r:id="rId37"/>
          <w:pgSz w:w="11906" w:h="16838"/>
          <w:pgMar w:top="851" w:right="991" w:bottom="851" w:left="1701" w:header="709" w:footer="709" w:gutter="0"/>
          <w:cols w:space="708"/>
          <w:titlePg/>
          <w:docGrid w:linePitch="381"/>
        </w:sectPr>
      </w:pPr>
      <w:r w:rsidRPr="00911CFB">
        <w:rPr>
          <w:snapToGrid w:val="0"/>
          <w:sz w:val="28"/>
          <w:szCs w:val="28"/>
        </w:rPr>
        <w:t>На основании вышеуказанного эксперты предлагают принять, тарифы на горячую воду</w:t>
      </w:r>
      <w:r w:rsidRPr="00911CFB">
        <w:rPr>
          <w:snapToGrid w:val="0"/>
          <w:color w:val="000000"/>
          <w:sz w:val="28"/>
          <w:szCs w:val="28"/>
        </w:rPr>
        <w:t xml:space="preserve"> в открытой системе теплоснабжения (горячего водоснабжения) </w:t>
      </w:r>
      <w:r w:rsidRPr="00911CFB">
        <w:rPr>
          <w:snapToGrid w:val="0"/>
          <w:sz w:val="28"/>
          <w:szCs w:val="28"/>
        </w:rPr>
        <w:t>на 2025 год для ООО «Гурьевск - сталь» на следующем уровне:</w:t>
      </w:r>
    </w:p>
    <w:p w14:paraId="60A945F2" w14:textId="77777777" w:rsidR="00911CFB" w:rsidRPr="00911CFB" w:rsidRDefault="00911CFB" w:rsidP="00911CFB">
      <w:pPr>
        <w:ind w:left="1211" w:right="-315"/>
        <w:jc w:val="right"/>
        <w:rPr>
          <w:snapToGrid w:val="0"/>
          <w:sz w:val="28"/>
          <w:szCs w:val="28"/>
        </w:rPr>
      </w:pPr>
      <w:r w:rsidRPr="00911CFB">
        <w:rPr>
          <w:snapToGrid w:val="0"/>
          <w:sz w:val="28"/>
          <w:szCs w:val="28"/>
        </w:rPr>
        <w:lastRenderedPageBreak/>
        <w:t>Таблица 16</w:t>
      </w:r>
    </w:p>
    <w:p w14:paraId="58ED3126" w14:textId="77777777" w:rsidR="00911CFB" w:rsidRPr="00911CFB" w:rsidRDefault="00911CFB" w:rsidP="00911CFB">
      <w:pPr>
        <w:spacing w:after="240"/>
        <w:jc w:val="center"/>
        <w:rPr>
          <w:b/>
          <w:snapToGrid w:val="0"/>
          <w:sz w:val="28"/>
          <w:szCs w:val="28"/>
        </w:rPr>
      </w:pPr>
      <w:r w:rsidRPr="00911CFB">
        <w:rPr>
          <w:b/>
          <w:snapToGrid w:val="0"/>
          <w:sz w:val="28"/>
          <w:szCs w:val="28"/>
        </w:rPr>
        <w:t xml:space="preserve">Тарифы на горячую воду ООО «Гурьевск - сталь», </w:t>
      </w:r>
      <w:r w:rsidRPr="00911CFB">
        <w:rPr>
          <w:b/>
          <w:snapToGrid w:val="0"/>
          <w:sz w:val="28"/>
          <w:szCs w:val="28"/>
        </w:rPr>
        <w:br/>
        <w:t xml:space="preserve">реализуемую в открытой системе теплоснабжения (горячего водоснабжения) </w:t>
      </w:r>
      <w:r w:rsidRPr="00911CFB">
        <w:rPr>
          <w:b/>
          <w:snapToGrid w:val="0"/>
          <w:sz w:val="28"/>
          <w:szCs w:val="28"/>
        </w:rPr>
        <w:br/>
        <w:t>на потребительском рынке Гурьевского муниципального округа на 2025 год</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911CFB" w:rsidRPr="00911CFB" w14:paraId="02482FC8" w14:textId="77777777" w:rsidTr="00E6267D">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36FA6" w14:textId="77777777" w:rsidR="00911CFB" w:rsidRPr="00911CFB" w:rsidRDefault="00911CFB" w:rsidP="00911CFB">
            <w:pPr>
              <w:jc w:val="center"/>
              <w:rPr>
                <w:snapToGrid w:val="0"/>
                <w:sz w:val="22"/>
                <w:szCs w:val="22"/>
              </w:rPr>
            </w:pPr>
            <w:r w:rsidRPr="00911CFB">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EFBE9" w14:textId="77777777" w:rsidR="00911CFB" w:rsidRPr="00911CFB" w:rsidRDefault="00911CFB" w:rsidP="00911CFB">
            <w:pPr>
              <w:jc w:val="center"/>
              <w:rPr>
                <w:snapToGrid w:val="0"/>
                <w:sz w:val="22"/>
                <w:szCs w:val="22"/>
              </w:rPr>
            </w:pPr>
            <w:r w:rsidRPr="00911CFB">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5DF2F3DB" w14:textId="77777777" w:rsidR="00911CFB" w:rsidRPr="00911CFB" w:rsidRDefault="00911CFB" w:rsidP="00911CFB">
            <w:pPr>
              <w:jc w:val="center"/>
              <w:rPr>
                <w:snapToGrid w:val="0"/>
                <w:sz w:val="22"/>
                <w:szCs w:val="22"/>
              </w:rPr>
            </w:pPr>
            <w:r w:rsidRPr="00911CFB">
              <w:rPr>
                <w:snapToGrid w:val="0"/>
                <w:sz w:val="22"/>
                <w:szCs w:val="22"/>
              </w:rPr>
              <w:t>Тариф на горячую воду для населения, руб./м</w:t>
            </w:r>
            <w:r w:rsidRPr="00911CFB">
              <w:rPr>
                <w:snapToGrid w:val="0"/>
                <w:sz w:val="22"/>
                <w:szCs w:val="22"/>
                <w:vertAlign w:val="superscript"/>
              </w:rPr>
              <w:t xml:space="preserve">3 </w:t>
            </w:r>
            <w:r w:rsidRPr="00911CFB">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4C820D12" w14:textId="77777777" w:rsidR="00911CFB" w:rsidRPr="00911CFB" w:rsidRDefault="00911CFB" w:rsidP="00911CFB">
            <w:pPr>
              <w:jc w:val="center"/>
              <w:rPr>
                <w:snapToGrid w:val="0"/>
                <w:sz w:val="22"/>
                <w:szCs w:val="22"/>
              </w:rPr>
            </w:pPr>
            <w:r w:rsidRPr="00911CFB">
              <w:rPr>
                <w:snapToGrid w:val="0"/>
                <w:sz w:val="22"/>
                <w:szCs w:val="22"/>
              </w:rPr>
              <w:t>Тариф на горячую воду для прочих потребителей, руб./ м</w:t>
            </w:r>
            <w:r w:rsidRPr="00911CFB">
              <w:rPr>
                <w:snapToGrid w:val="0"/>
                <w:sz w:val="22"/>
                <w:szCs w:val="22"/>
                <w:vertAlign w:val="superscript"/>
              </w:rPr>
              <w:t>3</w:t>
            </w:r>
            <w:r w:rsidRPr="00911CFB">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3C56B0" w14:textId="77777777" w:rsidR="00911CFB" w:rsidRPr="00911CFB" w:rsidRDefault="00911CFB" w:rsidP="00911CFB">
            <w:pPr>
              <w:jc w:val="center"/>
              <w:rPr>
                <w:snapToGrid w:val="0"/>
                <w:sz w:val="22"/>
                <w:szCs w:val="22"/>
              </w:rPr>
            </w:pPr>
            <w:r w:rsidRPr="00911CFB">
              <w:rPr>
                <w:snapToGrid w:val="0"/>
                <w:sz w:val="22"/>
                <w:szCs w:val="22"/>
              </w:rPr>
              <w:t xml:space="preserve">Компонент на </w:t>
            </w:r>
            <w:proofErr w:type="spellStart"/>
            <w:r w:rsidRPr="00911CFB">
              <w:rPr>
                <w:snapToGrid w:val="0"/>
                <w:sz w:val="22"/>
                <w:szCs w:val="22"/>
              </w:rPr>
              <w:t>теплоно-ситель</w:t>
            </w:r>
            <w:proofErr w:type="spellEnd"/>
            <w:r w:rsidRPr="00911CFB">
              <w:rPr>
                <w:snapToGrid w:val="0"/>
                <w:sz w:val="22"/>
                <w:szCs w:val="22"/>
              </w:rPr>
              <w:t>, руб./м</w:t>
            </w:r>
            <w:r w:rsidRPr="00911CFB">
              <w:rPr>
                <w:snapToGrid w:val="0"/>
                <w:sz w:val="22"/>
                <w:szCs w:val="22"/>
                <w:vertAlign w:val="superscript"/>
              </w:rPr>
              <w:t>3</w:t>
            </w:r>
            <w:r w:rsidRPr="00911CFB">
              <w:rPr>
                <w:snapToGrid w:val="0"/>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09D66E0A" w14:textId="77777777" w:rsidR="00911CFB" w:rsidRPr="00911CFB" w:rsidRDefault="00911CFB" w:rsidP="00911CFB">
            <w:pPr>
              <w:jc w:val="center"/>
              <w:rPr>
                <w:snapToGrid w:val="0"/>
                <w:sz w:val="22"/>
                <w:szCs w:val="22"/>
              </w:rPr>
            </w:pPr>
            <w:r w:rsidRPr="00911CFB">
              <w:rPr>
                <w:snapToGrid w:val="0"/>
                <w:sz w:val="22"/>
                <w:szCs w:val="22"/>
              </w:rPr>
              <w:t>Компонент на тепловую энергию</w:t>
            </w:r>
          </w:p>
        </w:tc>
      </w:tr>
      <w:tr w:rsidR="00911CFB" w:rsidRPr="00911CFB" w14:paraId="4E1AC65A" w14:textId="77777777" w:rsidTr="00E6267D">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265DBD56" w14:textId="77777777" w:rsidR="00911CFB" w:rsidRPr="00911CFB" w:rsidRDefault="00911CFB" w:rsidP="00911CFB">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75355020" w14:textId="77777777" w:rsidR="00911CFB" w:rsidRPr="00911CFB" w:rsidRDefault="00911CFB" w:rsidP="00911CFB">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94FE233" w14:textId="77777777" w:rsidR="00911CFB" w:rsidRPr="00911CFB" w:rsidRDefault="00911CFB" w:rsidP="00911CFB">
            <w:pPr>
              <w:jc w:val="center"/>
              <w:rPr>
                <w:snapToGrid w:val="0"/>
                <w:sz w:val="22"/>
                <w:szCs w:val="22"/>
              </w:rPr>
            </w:pPr>
            <w:r w:rsidRPr="00911CFB">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8A57AB2" w14:textId="77777777" w:rsidR="00911CFB" w:rsidRPr="00911CFB" w:rsidRDefault="00911CFB" w:rsidP="00911CFB">
            <w:pPr>
              <w:ind w:left="-122" w:right="-120"/>
              <w:jc w:val="center"/>
              <w:rPr>
                <w:snapToGrid w:val="0"/>
                <w:sz w:val="22"/>
                <w:szCs w:val="22"/>
              </w:rPr>
            </w:pPr>
            <w:r w:rsidRPr="00911CFB">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F60D308" w14:textId="77777777" w:rsidR="00911CFB" w:rsidRPr="00911CFB" w:rsidRDefault="00911CFB" w:rsidP="00911CFB">
            <w:pPr>
              <w:jc w:val="center"/>
              <w:rPr>
                <w:snapToGrid w:val="0"/>
                <w:sz w:val="22"/>
                <w:szCs w:val="22"/>
              </w:rPr>
            </w:pPr>
            <w:r w:rsidRPr="00911CFB">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08CC7F9" w14:textId="77777777" w:rsidR="00911CFB" w:rsidRPr="00911CFB" w:rsidRDefault="00911CFB" w:rsidP="00911CFB">
            <w:pPr>
              <w:ind w:left="-76" w:right="-167"/>
              <w:jc w:val="center"/>
              <w:rPr>
                <w:snapToGrid w:val="0"/>
                <w:sz w:val="22"/>
                <w:szCs w:val="22"/>
              </w:rPr>
            </w:pPr>
            <w:r w:rsidRPr="00911CFB">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63E09537" w14:textId="77777777" w:rsidR="00911CFB" w:rsidRPr="00911CFB" w:rsidRDefault="00911CFB" w:rsidP="00911CFB">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39C93F44" w14:textId="77777777" w:rsidR="00911CFB" w:rsidRPr="00911CFB" w:rsidRDefault="00911CFB" w:rsidP="00911CFB">
            <w:pPr>
              <w:jc w:val="center"/>
              <w:rPr>
                <w:snapToGrid w:val="0"/>
                <w:sz w:val="22"/>
                <w:szCs w:val="22"/>
              </w:rPr>
            </w:pPr>
            <w:proofErr w:type="spellStart"/>
            <w:r w:rsidRPr="00911CFB">
              <w:rPr>
                <w:snapToGrid w:val="0"/>
                <w:sz w:val="22"/>
                <w:szCs w:val="22"/>
              </w:rPr>
              <w:t>Односта-вочный</w:t>
            </w:r>
            <w:proofErr w:type="spellEnd"/>
            <w:r w:rsidRPr="00911CFB">
              <w:rPr>
                <w:snapToGrid w:val="0"/>
                <w:sz w:val="22"/>
                <w:szCs w:val="22"/>
              </w:rPr>
              <w:t xml:space="preserve">, руб./Гкал </w:t>
            </w:r>
            <w:r w:rsidRPr="00911CFB">
              <w:rPr>
                <w:snapToGrid w:val="0"/>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788CD6D6" w14:textId="77777777" w:rsidR="00911CFB" w:rsidRPr="00911CFB" w:rsidRDefault="00911CFB" w:rsidP="00911CFB">
            <w:pPr>
              <w:jc w:val="center"/>
              <w:rPr>
                <w:snapToGrid w:val="0"/>
                <w:sz w:val="22"/>
                <w:szCs w:val="22"/>
              </w:rPr>
            </w:pPr>
            <w:proofErr w:type="spellStart"/>
            <w:r w:rsidRPr="00911CFB">
              <w:rPr>
                <w:snapToGrid w:val="0"/>
                <w:sz w:val="22"/>
                <w:szCs w:val="22"/>
              </w:rPr>
              <w:t>Двухставочный</w:t>
            </w:r>
            <w:proofErr w:type="spellEnd"/>
          </w:p>
        </w:tc>
      </w:tr>
      <w:tr w:rsidR="00911CFB" w:rsidRPr="00911CFB" w14:paraId="2D6CE077" w14:textId="77777777" w:rsidTr="00E6267D">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74385936" w14:textId="77777777" w:rsidR="00911CFB" w:rsidRPr="00911CFB" w:rsidRDefault="00911CFB" w:rsidP="00911CFB">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30C369C0" w14:textId="77777777" w:rsidR="00911CFB" w:rsidRPr="00911CFB" w:rsidRDefault="00911CFB" w:rsidP="00911CFB">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53BCAB6A" w14:textId="77777777" w:rsidR="00911CFB" w:rsidRPr="00911CFB" w:rsidRDefault="00911CFB" w:rsidP="00911CFB">
            <w:pPr>
              <w:jc w:val="center"/>
              <w:rPr>
                <w:snapToGrid w:val="0"/>
                <w:sz w:val="22"/>
                <w:szCs w:val="22"/>
              </w:rPr>
            </w:pPr>
            <w:r w:rsidRPr="00911CFB">
              <w:rPr>
                <w:snapToGrid w:val="0"/>
                <w:sz w:val="22"/>
                <w:szCs w:val="22"/>
              </w:rPr>
              <w:t>с поло-</w:t>
            </w:r>
            <w:proofErr w:type="spellStart"/>
            <w:r w:rsidRPr="00911CFB">
              <w:rPr>
                <w:snapToGrid w:val="0"/>
                <w:sz w:val="22"/>
                <w:szCs w:val="22"/>
              </w:rPr>
              <w:t>тенце</w:t>
            </w:r>
            <w:proofErr w:type="spellEnd"/>
            <w:r w:rsidRPr="00911CFB">
              <w:rPr>
                <w:snapToGrid w:val="0"/>
                <w:sz w:val="22"/>
                <w:szCs w:val="22"/>
              </w:rPr>
              <w:t>-суши-</w:t>
            </w:r>
            <w:proofErr w:type="spellStart"/>
            <w:r w:rsidRPr="00911CFB">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0808D1FC" w14:textId="77777777" w:rsidR="00911CFB" w:rsidRPr="00911CFB" w:rsidRDefault="00911CFB" w:rsidP="00911CFB">
            <w:pPr>
              <w:jc w:val="center"/>
              <w:rPr>
                <w:snapToGrid w:val="0"/>
                <w:sz w:val="22"/>
                <w:szCs w:val="22"/>
              </w:rPr>
            </w:pPr>
            <w:r w:rsidRPr="00911CFB">
              <w:rPr>
                <w:snapToGrid w:val="0"/>
                <w:sz w:val="22"/>
                <w:szCs w:val="22"/>
              </w:rPr>
              <w:t>без поло-</w:t>
            </w:r>
            <w:proofErr w:type="spellStart"/>
            <w:r w:rsidRPr="00911CFB">
              <w:rPr>
                <w:snapToGrid w:val="0"/>
                <w:sz w:val="22"/>
                <w:szCs w:val="22"/>
              </w:rPr>
              <w:t>тенце</w:t>
            </w:r>
            <w:proofErr w:type="spellEnd"/>
            <w:r w:rsidRPr="00911CFB">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556C672B" w14:textId="77777777" w:rsidR="00911CFB" w:rsidRPr="00911CFB" w:rsidRDefault="00911CFB" w:rsidP="00911CFB">
            <w:pPr>
              <w:jc w:val="center"/>
              <w:rPr>
                <w:snapToGrid w:val="0"/>
                <w:sz w:val="22"/>
                <w:szCs w:val="22"/>
              </w:rPr>
            </w:pPr>
            <w:r w:rsidRPr="00911CFB">
              <w:rPr>
                <w:snapToGrid w:val="0"/>
                <w:sz w:val="22"/>
                <w:szCs w:val="22"/>
              </w:rPr>
              <w:t>с поло-</w:t>
            </w:r>
            <w:proofErr w:type="spellStart"/>
            <w:r w:rsidRPr="00911CFB">
              <w:rPr>
                <w:snapToGrid w:val="0"/>
                <w:sz w:val="22"/>
                <w:szCs w:val="22"/>
              </w:rPr>
              <w:t>тенце</w:t>
            </w:r>
            <w:proofErr w:type="spellEnd"/>
            <w:r w:rsidRPr="00911CFB">
              <w:rPr>
                <w:snapToGrid w:val="0"/>
                <w:sz w:val="22"/>
                <w:szCs w:val="22"/>
              </w:rPr>
              <w:t>-суши-</w:t>
            </w:r>
            <w:proofErr w:type="spellStart"/>
            <w:r w:rsidRPr="00911CFB">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3ABEC66C" w14:textId="77777777" w:rsidR="00911CFB" w:rsidRPr="00911CFB" w:rsidRDefault="00911CFB" w:rsidP="00911CFB">
            <w:pPr>
              <w:jc w:val="center"/>
              <w:rPr>
                <w:snapToGrid w:val="0"/>
                <w:sz w:val="22"/>
                <w:szCs w:val="22"/>
              </w:rPr>
            </w:pPr>
            <w:r w:rsidRPr="00911CFB">
              <w:rPr>
                <w:snapToGrid w:val="0"/>
                <w:sz w:val="22"/>
                <w:szCs w:val="22"/>
              </w:rPr>
              <w:t>без поло-</w:t>
            </w:r>
            <w:proofErr w:type="spellStart"/>
            <w:r w:rsidRPr="00911CFB">
              <w:rPr>
                <w:snapToGrid w:val="0"/>
                <w:sz w:val="22"/>
                <w:szCs w:val="22"/>
              </w:rPr>
              <w:t>тенце</w:t>
            </w:r>
            <w:proofErr w:type="spellEnd"/>
            <w:r w:rsidRPr="00911CFB">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43CEE2FE" w14:textId="77777777" w:rsidR="00911CFB" w:rsidRPr="00911CFB" w:rsidRDefault="00911CFB" w:rsidP="00911CFB">
            <w:pPr>
              <w:jc w:val="center"/>
              <w:rPr>
                <w:snapToGrid w:val="0"/>
                <w:sz w:val="22"/>
                <w:szCs w:val="22"/>
              </w:rPr>
            </w:pPr>
            <w:r w:rsidRPr="00911CFB">
              <w:rPr>
                <w:snapToGrid w:val="0"/>
                <w:sz w:val="22"/>
                <w:szCs w:val="22"/>
              </w:rPr>
              <w:t>с поло-</w:t>
            </w:r>
            <w:proofErr w:type="spellStart"/>
            <w:r w:rsidRPr="00911CFB">
              <w:rPr>
                <w:snapToGrid w:val="0"/>
                <w:sz w:val="22"/>
                <w:szCs w:val="22"/>
              </w:rPr>
              <w:t>тенце</w:t>
            </w:r>
            <w:proofErr w:type="spellEnd"/>
            <w:r w:rsidRPr="00911CFB">
              <w:rPr>
                <w:snapToGrid w:val="0"/>
                <w:sz w:val="22"/>
                <w:szCs w:val="22"/>
              </w:rPr>
              <w:t>-суши-</w:t>
            </w:r>
            <w:proofErr w:type="spellStart"/>
            <w:r w:rsidRPr="00911CFB">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72E7083B" w14:textId="77777777" w:rsidR="00911CFB" w:rsidRPr="00911CFB" w:rsidRDefault="00911CFB" w:rsidP="00911CFB">
            <w:pPr>
              <w:jc w:val="center"/>
              <w:rPr>
                <w:snapToGrid w:val="0"/>
                <w:sz w:val="22"/>
                <w:szCs w:val="22"/>
              </w:rPr>
            </w:pPr>
            <w:r w:rsidRPr="00911CFB">
              <w:rPr>
                <w:snapToGrid w:val="0"/>
                <w:sz w:val="22"/>
                <w:szCs w:val="22"/>
              </w:rPr>
              <w:t>без поло-</w:t>
            </w:r>
            <w:proofErr w:type="spellStart"/>
            <w:r w:rsidRPr="00911CFB">
              <w:rPr>
                <w:snapToGrid w:val="0"/>
                <w:sz w:val="22"/>
                <w:szCs w:val="22"/>
              </w:rPr>
              <w:t>тенце</w:t>
            </w:r>
            <w:proofErr w:type="spellEnd"/>
            <w:r w:rsidRPr="00911CFB">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2433B719" w14:textId="77777777" w:rsidR="00911CFB" w:rsidRPr="00911CFB" w:rsidRDefault="00911CFB" w:rsidP="00911CFB">
            <w:pPr>
              <w:jc w:val="center"/>
              <w:rPr>
                <w:snapToGrid w:val="0"/>
                <w:sz w:val="22"/>
                <w:szCs w:val="22"/>
              </w:rPr>
            </w:pPr>
            <w:r w:rsidRPr="00911CFB">
              <w:rPr>
                <w:snapToGrid w:val="0"/>
                <w:sz w:val="22"/>
                <w:szCs w:val="22"/>
              </w:rPr>
              <w:t>с поло-</w:t>
            </w:r>
            <w:proofErr w:type="spellStart"/>
            <w:r w:rsidRPr="00911CFB">
              <w:rPr>
                <w:snapToGrid w:val="0"/>
                <w:sz w:val="22"/>
                <w:szCs w:val="22"/>
              </w:rPr>
              <w:t>тенце</w:t>
            </w:r>
            <w:proofErr w:type="spellEnd"/>
            <w:r w:rsidRPr="00911CFB">
              <w:rPr>
                <w:snapToGrid w:val="0"/>
                <w:sz w:val="22"/>
                <w:szCs w:val="22"/>
              </w:rPr>
              <w:t>-суши-</w:t>
            </w:r>
            <w:proofErr w:type="spellStart"/>
            <w:r w:rsidRPr="00911CFB">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F03F0B4" w14:textId="77777777" w:rsidR="00911CFB" w:rsidRPr="00911CFB" w:rsidRDefault="00911CFB" w:rsidP="00911CFB">
            <w:pPr>
              <w:jc w:val="center"/>
              <w:rPr>
                <w:snapToGrid w:val="0"/>
                <w:sz w:val="22"/>
                <w:szCs w:val="22"/>
              </w:rPr>
            </w:pPr>
            <w:r w:rsidRPr="00911CFB">
              <w:rPr>
                <w:snapToGrid w:val="0"/>
                <w:sz w:val="22"/>
                <w:szCs w:val="22"/>
              </w:rPr>
              <w:t>без поло-</w:t>
            </w:r>
            <w:proofErr w:type="spellStart"/>
            <w:r w:rsidRPr="00911CFB">
              <w:rPr>
                <w:snapToGrid w:val="0"/>
                <w:sz w:val="22"/>
                <w:szCs w:val="22"/>
              </w:rPr>
              <w:t>тенце</w:t>
            </w:r>
            <w:proofErr w:type="spellEnd"/>
            <w:r w:rsidRPr="00911CFB">
              <w:rPr>
                <w:snapToGrid w:val="0"/>
                <w:sz w:val="22"/>
                <w:szCs w:val="22"/>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05361331" w14:textId="77777777" w:rsidR="00911CFB" w:rsidRPr="00911CFB" w:rsidRDefault="00911CFB" w:rsidP="00911CFB">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068B0490" w14:textId="77777777" w:rsidR="00911CFB" w:rsidRPr="00911CFB" w:rsidRDefault="00911CFB" w:rsidP="00911CFB">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1E3ABFE9" w14:textId="77777777" w:rsidR="00911CFB" w:rsidRPr="00911CFB" w:rsidRDefault="00911CFB" w:rsidP="00911CFB">
            <w:pPr>
              <w:ind w:right="-110"/>
              <w:jc w:val="center"/>
              <w:rPr>
                <w:snapToGrid w:val="0"/>
                <w:sz w:val="22"/>
                <w:szCs w:val="22"/>
              </w:rPr>
            </w:pPr>
            <w:r w:rsidRPr="00911CFB">
              <w:rPr>
                <w:snapToGrid w:val="0"/>
                <w:sz w:val="22"/>
                <w:szCs w:val="22"/>
              </w:rPr>
              <w:t>Ставка за мощность, тыс. руб./Гкал/</w:t>
            </w:r>
            <w:r w:rsidRPr="00911CFB">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4EE11EF1" w14:textId="77777777" w:rsidR="00911CFB" w:rsidRPr="00911CFB" w:rsidRDefault="00911CFB" w:rsidP="00911CFB">
            <w:pPr>
              <w:jc w:val="center"/>
              <w:rPr>
                <w:snapToGrid w:val="0"/>
                <w:sz w:val="22"/>
                <w:szCs w:val="22"/>
              </w:rPr>
            </w:pPr>
            <w:r w:rsidRPr="00911CFB">
              <w:rPr>
                <w:snapToGrid w:val="0"/>
                <w:sz w:val="22"/>
                <w:szCs w:val="22"/>
              </w:rPr>
              <w:t>Ставка за тепловую энергию, руб./Гкал</w:t>
            </w:r>
          </w:p>
        </w:tc>
      </w:tr>
      <w:tr w:rsidR="00911CFB" w:rsidRPr="00911CFB" w14:paraId="6B3E59AC" w14:textId="77777777" w:rsidTr="00E6267D">
        <w:trPr>
          <w:trHeight w:val="663"/>
          <w:jc w:val="center"/>
        </w:trPr>
        <w:tc>
          <w:tcPr>
            <w:tcW w:w="1961" w:type="dxa"/>
            <w:vMerge w:val="restart"/>
            <w:tcBorders>
              <w:top w:val="single" w:sz="4" w:space="0" w:color="auto"/>
              <w:left w:val="single" w:sz="4" w:space="0" w:color="auto"/>
              <w:right w:val="single" w:sz="4" w:space="0" w:color="auto"/>
            </w:tcBorders>
            <w:vAlign w:val="center"/>
            <w:hideMark/>
          </w:tcPr>
          <w:p w14:paraId="44EBF1B3" w14:textId="77777777" w:rsidR="00911CFB" w:rsidRPr="00911CFB" w:rsidRDefault="00911CFB" w:rsidP="00911CFB">
            <w:pPr>
              <w:jc w:val="center"/>
              <w:rPr>
                <w:snapToGrid w:val="0"/>
                <w:sz w:val="22"/>
                <w:szCs w:val="22"/>
              </w:rPr>
            </w:pPr>
            <w:r w:rsidRPr="00911CFB">
              <w:rPr>
                <w:snapToGrid w:val="0"/>
                <w:sz w:val="22"/>
                <w:szCs w:val="22"/>
              </w:rPr>
              <w:t>ООО «Гурьевск - сталь»</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2AA429E9" w14:textId="77777777" w:rsidR="00911CFB" w:rsidRPr="00911CFB" w:rsidRDefault="00911CFB" w:rsidP="00911CFB">
            <w:pPr>
              <w:jc w:val="center"/>
              <w:rPr>
                <w:snapToGrid w:val="0"/>
              </w:rPr>
            </w:pPr>
            <w:r w:rsidRPr="00911CFB">
              <w:rPr>
                <w:snapToGrid w:val="0"/>
              </w:rPr>
              <w:t>с 01.01.2025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6E886DD" w14:textId="77777777" w:rsidR="00911CFB" w:rsidRPr="00911CFB" w:rsidRDefault="00911CFB" w:rsidP="00911CFB">
            <w:pPr>
              <w:jc w:val="center"/>
              <w:rPr>
                <w:snapToGrid w:val="0"/>
              </w:rPr>
            </w:pPr>
            <w:r w:rsidRPr="00911CFB">
              <w:rPr>
                <w:snapToGrid w:val="0"/>
              </w:rPr>
              <w:t>122,27</w:t>
            </w:r>
          </w:p>
        </w:tc>
        <w:tc>
          <w:tcPr>
            <w:tcW w:w="910" w:type="dxa"/>
            <w:tcBorders>
              <w:top w:val="single" w:sz="4" w:space="0" w:color="auto"/>
              <w:left w:val="nil"/>
              <w:bottom w:val="single" w:sz="4" w:space="0" w:color="auto"/>
              <w:right w:val="single" w:sz="4" w:space="0" w:color="auto"/>
            </w:tcBorders>
            <w:shd w:val="clear" w:color="auto" w:fill="auto"/>
            <w:vAlign w:val="center"/>
          </w:tcPr>
          <w:p w14:paraId="518AC777" w14:textId="77777777" w:rsidR="00911CFB" w:rsidRPr="00911CFB" w:rsidRDefault="00911CFB" w:rsidP="00911CFB">
            <w:pPr>
              <w:jc w:val="center"/>
              <w:rPr>
                <w:snapToGrid w:val="0"/>
              </w:rPr>
            </w:pPr>
            <w:r w:rsidRPr="00911CFB">
              <w:rPr>
                <w:snapToGrid w:val="0"/>
              </w:rPr>
              <w:t>120,77</w:t>
            </w:r>
          </w:p>
        </w:tc>
        <w:tc>
          <w:tcPr>
            <w:tcW w:w="910" w:type="dxa"/>
            <w:tcBorders>
              <w:top w:val="single" w:sz="4" w:space="0" w:color="auto"/>
              <w:left w:val="nil"/>
              <w:bottom w:val="single" w:sz="4" w:space="0" w:color="auto"/>
              <w:right w:val="single" w:sz="4" w:space="0" w:color="auto"/>
            </w:tcBorders>
            <w:shd w:val="clear" w:color="auto" w:fill="auto"/>
            <w:vAlign w:val="center"/>
          </w:tcPr>
          <w:p w14:paraId="541311BF" w14:textId="77777777" w:rsidR="00911CFB" w:rsidRPr="00911CFB" w:rsidRDefault="00911CFB" w:rsidP="00911CFB">
            <w:pPr>
              <w:jc w:val="center"/>
              <w:rPr>
                <w:snapToGrid w:val="0"/>
              </w:rPr>
            </w:pPr>
            <w:r w:rsidRPr="00911CFB">
              <w:rPr>
                <w:snapToGrid w:val="0"/>
              </w:rPr>
              <w:t>128,99</w:t>
            </w:r>
          </w:p>
        </w:tc>
        <w:tc>
          <w:tcPr>
            <w:tcW w:w="910" w:type="dxa"/>
            <w:tcBorders>
              <w:top w:val="single" w:sz="4" w:space="0" w:color="auto"/>
              <w:left w:val="nil"/>
              <w:bottom w:val="single" w:sz="4" w:space="0" w:color="auto"/>
              <w:right w:val="single" w:sz="4" w:space="0" w:color="auto"/>
            </w:tcBorders>
            <w:shd w:val="clear" w:color="auto" w:fill="auto"/>
            <w:vAlign w:val="center"/>
          </w:tcPr>
          <w:p w14:paraId="7A9CAD57" w14:textId="77777777" w:rsidR="00911CFB" w:rsidRPr="00911CFB" w:rsidRDefault="00911CFB" w:rsidP="00911CFB">
            <w:pPr>
              <w:jc w:val="center"/>
              <w:rPr>
                <w:snapToGrid w:val="0"/>
              </w:rPr>
            </w:pPr>
            <w:r w:rsidRPr="00911CFB">
              <w:rPr>
                <w:snapToGrid w:val="0"/>
              </w:rPr>
              <w:t>123,01</w:t>
            </w:r>
          </w:p>
        </w:tc>
        <w:tc>
          <w:tcPr>
            <w:tcW w:w="910" w:type="dxa"/>
            <w:tcBorders>
              <w:top w:val="single" w:sz="4" w:space="0" w:color="auto"/>
              <w:left w:val="nil"/>
              <w:bottom w:val="single" w:sz="4" w:space="0" w:color="auto"/>
              <w:right w:val="single" w:sz="4" w:space="0" w:color="auto"/>
            </w:tcBorders>
            <w:shd w:val="clear" w:color="auto" w:fill="auto"/>
            <w:vAlign w:val="center"/>
          </w:tcPr>
          <w:p w14:paraId="67B2E474" w14:textId="77777777" w:rsidR="00911CFB" w:rsidRPr="00911CFB" w:rsidRDefault="00911CFB" w:rsidP="00911CFB">
            <w:pPr>
              <w:jc w:val="center"/>
              <w:rPr>
                <w:snapToGrid w:val="0"/>
              </w:rPr>
            </w:pPr>
            <w:r w:rsidRPr="00911CFB">
              <w:rPr>
                <w:snapToGrid w:val="0"/>
              </w:rPr>
              <w:t>101,89</w:t>
            </w:r>
          </w:p>
        </w:tc>
        <w:tc>
          <w:tcPr>
            <w:tcW w:w="910" w:type="dxa"/>
            <w:tcBorders>
              <w:top w:val="single" w:sz="4" w:space="0" w:color="auto"/>
              <w:left w:val="nil"/>
              <w:bottom w:val="single" w:sz="4" w:space="0" w:color="auto"/>
              <w:right w:val="single" w:sz="4" w:space="0" w:color="auto"/>
            </w:tcBorders>
            <w:shd w:val="clear" w:color="auto" w:fill="auto"/>
            <w:vAlign w:val="center"/>
          </w:tcPr>
          <w:p w14:paraId="54F32E1A" w14:textId="77777777" w:rsidR="00911CFB" w:rsidRPr="00911CFB" w:rsidRDefault="00911CFB" w:rsidP="00911CFB">
            <w:pPr>
              <w:jc w:val="center"/>
              <w:rPr>
                <w:snapToGrid w:val="0"/>
              </w:rPr>
            </w:pPr>
            <w:r w:rsidRPr="00911CFB">
              <w:rPr>
                <w:snapToGrid w:val="0"/>
              </w:rPr>
              <w:t>100,64</w:t>
            </w:r>
          </w:p>
        </w:tc>
        <w:tc>
          <w:tcPr>
            <w:tcW w:w="910" w:type="dxa"/>
            <w:tcBorders>
              <w:top w:val="single" w:sz="4" w:space="0" w:color="auto"/>
              <w:left w:val="nil"/>
              <w:bottom w:val="single" w:sz="4" w:space="0" w:color="auto"/>
              <w:right w:val="single" w:sz="4" w:space="0" w:color="auto"/>
            </w:tcBorders>
            <w:shd w:val="clear" w:color="auto" w:fill="auto"/>
            <w:vAlign w:val="center"/>
          </w:tcPr>
          <w:p w14:paraId="103C6DDF" w14:textId="77777777" w:rsidR="00911CFB" w:rsidRPr="00911CFB" w:rsidRDefault="00911CFB" w:rsidP="00911CFB">
            <w:pPr>
              <w:jc w:val="center"/>
              <w:rPr>
                <w:snapToGrid w:val="0"/>
              </w:rPr>
            </w:pPr>
            <w:r w:rsidRPr="00911CFB">
              <w:rPr>
                <w:snapToGrid w:val="0"/>
              </w:rPr>
              <w:t>107,49</w:t>
            </w:r>
          </w:p>
        </w:tc>
        <w:tc>
          <w:tcPr>
            <w:tcW w:w="910" w:type="dxa"/>
            <w:tcBorders>
              <w:top w:val="single" w:sz="4" w:space="0" w:color="auto"/>
              <w:left w:val="nil"/>
              <w:bottom w:val="single" w:sz="4" w:space="0" w:color="auto"/>
              <w:right w:val="single" w:sz="4" w:space="0" w:color="auto"/>
            </w:tcBorders>
            <w:shd w:val="clear" w:color="auto" w:fill="auto"/>
            <w:vAlign w:val="center"/>
          </w:tcPr>
          <w:p w14:paraId="794FAFFE" w14:textId="77777777" w:rsidR="00911CFB" w:rsidRPr="00911CFB" w:rsidRDefault="00911CFB" w:rsidP="00911CFB">
            <w:pPr>
              <w:jc w:val="center"/>
              <w:rPr>
                <w:snapToGrid w:val="0"/>
              </w:rPr>
            </w:pPr>
            <w:r w:rsidRPr="00911CFB">
              <w:rPr>
                <w:snapToGrid w:val="0"/>
              </w:rPr>
              <w:t>102,51</w:t>
            </w:r>
          </w:p>
        </w:tc>
        <w:tc>
          <w:tcPr>
            <w:tcW w:w="1365" w:type="dxa"/>
            <w:tcBorders>
              <w:top w:val="single" w:sz="4" w:space="0" w:color="auto"/>
              <w:left w:val="nil"/>
              <w:bottom w:val="single" w:sz="4" w:space="0" w:color="auto"/>
              <w:right w:val="single" w:sz="4" w:space="0" w:color="auto"/>
            </w:tcBorders>
            <w:shd w:val="clear" w:color="auto" w:fill="auto"/>
            <w:vAlign w:val="center"/>
          </w:tcPr>
          <w:p w14:paraId="011F9505" w14:textId="77777777" w:rsidR="00911CFB" w:rsidRPr="00911CFB" w:rsidRDefault="00911CFB" w:rsidP="00911CFB">
            <w:pPr>
              <w:jc w:val="center"/>
              <w:rPr>
                <w:snapToGrid w:val="0"/>
              </w:rPr>
            </w:pPr>
            <w:r w:rsidRPr="00911CFB">
              <w:rPr>
                <w:snapToGrid w:val="0"/>
              </w:rPr>
              <w:t>17,18</w:t>
            </w:r>
          </w:p>
        </w:tc>
        <w:tc>
          <w:tcPr>
            <w:tcW w:w="1451" w:type="dxa"/>
            <w:tcBorders>
              <w:top w:val="single" w:sz="4" w:space="0" w:color="auto"/>
              <w:left w:val="nil"/>
              <w:bottom w:val="single" w:sz="4" w:space="0" w:color="auto"/>
              <w:right w:val="single" w:sz="4" w:space="0" w:color="auto"/>
            </w:tcBorders>
            <w:shd w:val="clear" w:color="auto" w:fill="auto"/>
            <w:vAlign w:val="center"/>
          </w:tcPr>
          <w:p w14:paraId="33A48A1A" w14:textId="77777777" w:rsidR="00911CFB" w:rsidRPr="00911CFB" w:rsidRDefault="00911CFB" w:rsidP="00911CFB">
            <w:pPr>
              <w:jc w:val="center"/>
              <w:rPr>
                <w:snapToGrid w:val="0"/>
              </w:rPr>
            </w:pPr>
            <w:r w:rsidRPr="00911CFB">
              <w:rPr>
                <w:snapToGrid w:val="0"/>
              </w:rPr>
              <w:t>1 557,09</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4A52E482" w14:textId="77777777" w:rsidR="00911CFB" w:rsidRPr="00911CFB" w:rsidRDefault="00911CFB" w:rsidP="00911CFB">
            <w:pPr>
              <w:jc w:val="center"/>
              <w:rPr>
                <w:snapToGrid w:val="0"/>
                <w:sz w:val="22"/>
                <w:szCs w:val="28"/>
              </w:rPr>
            </w:pPr>
            <w:r w:rsidRPr="00911CFB">
              <w:rPr>
                <w:snapToGrid w:val="0"/>
                <w:sz w:val="22"/>
                <w:szCs w:val="2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152521" w14:textId="77777777" w:rsidR="00911CFB" w:rsidRPr="00911CFB" w:rsidRDefault="00911CFB" w:rsidP="00911CFB">
            <w:pPr>
              <w:jc w:val="center"/>
              <w:rPr>
                <w:snapToGrid w:val="0"/>
                <w:sz w:val="22"/>
                <w:szCs w:val="28"/>
              </w:rPr>
            </w:pPr>
            <w:r w:rsidRPr="00911CFB">
              <w:rPr>
                <w:snapToGrid w:val="0"/>
                <w:sz w:val="22"/>
                <w:szCs w:val="28"/>
              </w:rPr>
              <w:t>х</w:t>
            </w:r>
          </w:p>
        </w:tc>
      </w:tr>
      <w:tr w:rsidR="00911CFB" w:rsidRPr="00911CFB" w14:paraId="60980F15" w14:textId="77777777" w:rsidTr="00E6267D">
        <w:trPr>
          <w:trHeight w:val="663"/>
          <w:jc w:val="center"/>
        </w:trPr>
        <w:tc>
          <w:tcPr>
            <w:tcW w:w="1961" w:type="dxa"/>
            <w:vMerge/>
            <w:tcBorders>
              <w:left w:val="single" w:sz="4" w:space="0" w:color="auto"/>
              <w:bottom w:val="single" w:sz="4" w:space="0" w:color="000000"/>
              <w:right w:val="single" w:sz="4" w:space="0" w:color="auto"/>
            </w:tcBorders>
            <w:vAlign w:val="center"/>
          </w:tcPr>
          <w:p w14:paraId="520310E5" w14:textId="77777777" w:rsidR="00911CFB" w:rsidRPr="00911CFB" w:rsidRDefault="00911CFB" w:rsidP="00911CFB">
            <w:pPr>
              <w:jc w:val="center"/>
              <w:rPr>
                <w:snapToGrid w:val="0"/>
                <w:sz w:val="22"/>
                <w:szCs w:val="22"/>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5AAC134E" w14:textId="77777777" w:rsidR="00911CFB" w:rsidRPr="00911CFB" w:rsidRDefault="00911CFB" w:rsidP="00911CFB">
            <w:pPr>
              <w:jc w:val="center"/>
              <w:rPr>
                <w:snapToGrid w:val="0"/>
              </w:rPr>
            </w:pPr>
            <w:r w:rsidRPr="00911CFB">
              <w:rPr>
                <w:snapToGrid w:val="0"/>
              </w:rPr>
              <w:t>с 01.07.2025</w:t>
            </w:r>
          </w:p>
        </w:tc>
        <w:tc>
          <w:tcPr>
            <w:tcW w:w="910" w:type="dxa"/>
            <w:tcBorders>
              <w:top w:val="nil"/>
              <w:left w:val="single" w:sz="4" w:space="0" w:color="auto"/>
              <w:bottom w:val="single" w:sz="4" w:space="0" w:color="auto"/>
              <w:right w:val="single" w:sz="4" w:space="0" w:color="auto"/>
            </w:tcBorders>
            <w:shd w:val="clear" w:color="auto" w:fill="auto"/>
            <w:vAlign w:val="center"/>
          </w:tcPr>
          <w:p w14:paraId="166D89AE" w14:textId="77777777" w:rsidR="00911CFB" w:rsidRPr="00911CFB" w:rsidRDefault="00911CFB" w:rsidP="00911CFB">
            <w:pPr>
              <w:jc w:val="center"/>
              <w:rPr>
                <w:snapToGrid w:val="0"/>
              </w:rPr>
            </w:pPr>
            <w:r w:rsidRPr="00911CFB">
              <w:rPr>
                <w:snapToGrid w:val="0"/>
              </w:rPr>
              <w:t>131,02</w:t>
            </w:r>
          </w:p>
        </w:tc>
        <w:tc>
          <w:tcPr>
            <w:tcW w:w="910" w:type="dxa"/>
            <w:tcBorders>
              <w:top w:val="nil"/>
              <w:left w:val="nil"/>
              <w:bottom w:val="single" w:sz="4" w:space="0" w:color="auto"/>
              <w:right w:val="single" w:sz="4" w:space="0" w:color="auto"/>
            </w:tcBorders>
            <w:shd w:val="clear" w:color="auto" w:fill="auto"/>
            <w:vAlign w:val="center"/>
          </w:tcPr>
          <w:p w14:paraId="034792BC" w14:textId="77777777" w:rsidR="00911CFB" w:rsidRPr="00911CFB" w:rsidRDefault="00911CFB" w:rsidP="00911CFB">
            <w:pPr>
              <w:jc w:val="center"/>
              <w:rPr>
                <w:snapToGrid w:val="0"/>
              </w:rPr>
            </w:pPr>
            <w:r w:rsidRPr="00911CFB">
              <w:rPr>
                <w:snapToGrid w:val="0"/>
              </w:rPr>
              <w:t>129,41</w:t>
            </w:r>
          </w:p>
        </w:tc>
        <w:tc>
          <w:tcPr>
            <w:tcW w:w="910" w:type="dxa"/>
            <w:tcBorders>
              <w:top w:val="nil"/>
              <w:left w:val="nil"/>
              <w:bottom w:val="single" w:sz="4" w:space="0" w:color="auto"/>
              <w:right w:val="single" w:sz="4" w:space="0" w:color="auto"/>
            </w:tcBorders>
            <w:shd w:val="clear" w:color="auto" w:fill="auto"/>
            <w:vAlign w:val="center"/>
          </w:tcPr>
          <w:p w14:paraId="6BD4E473" w14:textId="77777777" w:rsidR="00911CFB" w:rsidRPr="00911CFB" w:rsidRDefault="00911CFB" w:rsidP="00911CFB">
            <w:pPr>
              <w:jc w:val="center"/>
              <w:rPr>
                <w:snapToGrid w:val="0"/>
              </w:rPr>
            </w:pPr>
            <w:r w:rsidRPr="00911CFB">
              <w:rPr>
                <w:snapToGrid w:val="0"/>
              </w:rPr>
              <w:t>138,29</w:t>
            </w:r>
          </w:p>
        </w:tc>
        <w:tc>
          <w:tcPr>
            <w:tcW w:w="910" w:type="dxa"/>
            <w:tcBorders>
              <w:top w:val="nil"/>
              <w:left w:val="nil"/>
              <w:bottom w:val="single" w:sz="4" w:space="0" w:color="auto"/>
              <w:right w:val="single" w:sz="4" w:space="0" w:color="auto"/>
            </w:tcBorders>
            <w:shd w:val="clear" w:color="auto" w:fill="auto"/>
            <w:vAlign w:val="center"/>
          </w:tcPr>
          <w:p w14:paraId="614D0BC9" w14:textId="77777777" w:rsidR="00911CFB" w:rsidRPr="00911CFB" w:rsidRDefault="00911CFB" w:rsidP="00911CFB">
            <w:pPr>
              <w:jc w:val="center"/>
              <w:rPr>
                <w:snapToGrid w:val="0"/>
              </w:rPr>
            </w:pPr>
            <w:r w:rsidRPr="00911CFB">
              <w:rPr>
                <w:snapToGrid w:val="0"/>
              </w:rPr>
              <w:t>131,82</w:t>
            </w:r>
          </w:p>
        </w:tc>
        <w:tc>
          <w:tcPr>
            <w:tcW w:w="910" w:type="dxa"/>
            <w:tcBorders>
              <w:top w:val="nil"/>
              <w:left w:val="nil"/>
              <w:bottom w:val="single" w:sz="4" w:space="0" w:color="auto"/>
              <w:right w:val="single" w:sz="4" w:space="0" w:color="auto"/>
            </w:tcBorders>
            <w:shd w:val="clear" w:color="auto" w:fill="auto"/>
            <w:vAlign w:val="center"/>
          </w:tcPr>
          <w:p w14:paraId="63CA0019" w14:textId="77777777" w:rsidR="00911CFB" w:rsidRPr="00911CFB" w:rsidRDefault="00911CFB" w:rsidP="00911CFB">
            <w:pPr>
              <w:jc w:val="center"/>
              <w:rPr>
                <w:snapToGrid w:val="0"/>
              </w:rPr>
            </w:pPr>
            <w:r w:rsidRPr="00911CFB">
              <w:rPr>
                <w:snapToGrid w:val="0"/>
              </w:rPr>
              <w:t>109,18</w:t>
            </w:r>
          </w:p>
        </w:tc>
        <w:tc>
          <w:tcPr>
            <w:tcW w:w="910" w:type="dxa"/>
            <w:tcBorders>
              <w:top w:val="nil"/>
              <w:left w:val="nil"/>
              <w:bottom w:val="single" w:sz="4" w:space="0" w:color="auto"/>
              <w:right w:val="single" w:sz="4" w:space="0" w:color="auto"/>
            </w:tcBorders>
            <w:shd w:val="clear" w:color="auto" w:fill="auto"/>
            <w:vAlign w:val="center"/>
          </w:tcPr>
          <w:p w14:paraId="5772B65E" w14:textId="77777777" w:rsidR="00911CFB" w:rsidRPr="00911CFB" w:rsidRDefault="00911CFB" w:rsidP="00911CFB">
            <w:pPr>
              <w:jc w:val="center"/>
              <w:rPr>
                <w:snapToGrid w:val="0"/>
              </w:rPr>
            </w:pPr>
            <w:r w:rsidRPr="00911CFB">
              <w:rPr>
                <w:snapToGrid w:val="0"/>
              </w:rPr>
              <w:t>107,84</w:t>
            </w:r>
          </w:p>
        </w:tc>
        <w:tc>
          <w:tcPr>
            <w:tcW w:w="910" w:type="dxa"/>
            <w:tcBorders>
              <w:top w:val="nil"/>
              <w:left w:val="nil"/>
              <w:bottom w:val="single" w:sz="4" w:space="0" w:color="auto"/>
              <w:right w:val="single" w:sz="4" w:space="0" w:color="auto"/>
            </w:tcBorders>
            <w:shd w:val="clear" w:color="auto" w:fill="auto"/>
            <w:vAlign w:val="center"/>
          </w:tcPr>
          <w:p w14:paraId="66CB1494" w14:textId="77777777" w:rsidR="00911CFB" w:rsidRPr="00911CFB" w:rsidRDefault="00911CFB" w:rsidP="00911CFB">
            <w:pPr>
              <w:jc w:val="center"/>
              <w:rPr>
                <w:snapToGrid w:val="0"/>
              </w:rPr>
            </w:pPr>
            <w:r w:rsidRPr="00911CFB">
              <w:rPr>
                <w:snapToGrid w:val="0"/>
              </w:rPr>
              <w:t>115,24</w:t>
            </w:r>
          </w:p>
        </w:tc>
        <w:tc>
          <w:tcPr>
            <w:tcW w:w="910" w:type="dxa"/>
            <w:tcBorders>
              <w:top w:val="nil"/>
              <w:left w:val="nil"/>
              <w:bottom w:val="single" w:sz="4" w:space="0" w:color="auto"/>
              <w:right w:val="single" w:sz="4" w:space="0" w:color="auto"/>
            </w:tcBorders>
            <w:shd w:val="clear" w:color="auto" w:fill="auto"/>
            <w:vAlign w:val="center"/>
          </w:tcPr>
          <w:p w14:paraId="17E16934" w14:textId="77777777" w:rsidR="00911CFB" w:rsidRPr="00911CFB" w:rsidRDefault="00911CFB" w:rsidP="00911CFB">
            <w:pPr>
              <w:jc w:val="center"/>
              <w:rPr>
                <w:snapToGrid w:val="0"/>
              </w:rPr>
            </w:pPr>
            <w:r w:rsidRPr="00911CFB">
              <w:rPr>
                <w:snapToGrid w:val="0"/>
              </w:rPr>
              <w:t>109,85</w:t>
            </w:r>
          </w:p>
        </w:tc>
        <w:tc>
          <w:tcPr>
            <w:tcW w:w="1365" w:type="dxa"/>
            <w:tcBorders>
              <w:top w:val="nil"/>
              <w:left w:val="nil"/>
              <w:bottom w:val="single" w:sz="4" w:space="0" w:color="auto"/>
              <w:right w:val="single" w:sz="4" w:space="0" w:color="auto"/>
            </w:tcBorders>
            <w:shd w:val="clear" w:color="auto" w:fill="auto"/>
            <w:vAlign w:val="center"/>
          </w:tcPr>
          <w:p w14:paraId="3D8DB7E6" w14:textId="77777777" w:rsidR="00911CFB" w:rsidRPr="00911CFB" w:rsidRDefault="00911CFB" w:rsidP="00911CFB">
            <w:pPr>
              <w:jc w:val="center"/>
              <w:rPr>
                <w:snapToGrid w:val="0"/>
              </w:rPr>
            </w:pPr>
            <w:r w:rsidRPr="00911CFB">
              <w:rPr>
                <w:snapToGrid w:val="0"/>
              </w:rPr>
              <w:t>17,70</w:t>
            </w:r>
          </w:p>
        </w:tc>
        <w:tc>
          <w:tcPr>
            <w:tcW w:w="1451" w:type="dxa"/>
            <w:tcBorders>
              <w:top w:val="nil"/>
              <w:left w:val="nil"/>
              <w:bottom w:val="single" w:sz="4" w:space="0" w:color="auto"/>
              <w:right w:val="single" w:sz="4" w:space="0" w:color="auto"/>
            </w:tcBorders>
            <w:shd w:val="clear" w:color="auto" w:fill="auto"/>
            <w:vAlign w:val="center"/>
          </w:tcPr>
          <w:p w14:paraId="00D4BB64" w14:textId="77777777" w:rsidR="00911CFB" w:rsidRPr="00911CFB" w:rsidRDefault="00911CFB" w:rsidP="00911CFB">
            <w:pPr>
              <w:jc w:val="center"/>
              <w:rPr>
                <w:snapToGrid w:val="0"/>
              </w:rPr>
            </w:pPr>
            <w:r w:rsidRPr="00911CFB">
              <w:rPr>
                <w:snapToGrid w:val="0"/>
              </w:rPr>
              <w:t>1 681,66</w:t>
            </w:r>
          </w:p>
        </w:tc>
        <w:tc>
          <w:tcPr>
            <w:tcW w:w="1209" w:type="dxa"/>
            <w:tcBorders>
              <w:top w:val="single" w:sz="4" w:space="0" w:color="auto"/>
              <w:left w:val="nil"/>
              <w:bottom w:val="single" w:sz="4" w:space="0" w:color="auto"/>
              <w:right w:val="single" w:sz="4" w:space="0" w:color="auto"/>
            </w:tcBorders>
            <w:shd w:val="clear" w:color="auto" w:fill="auto"/>
            <w:vAlign w:val="center"/>
          </w:tcPr>
          <w:p w14:paraId="7C258DB8" w14:textId="77777777" w:rsidR="00911CFB" w:rsidRPr="00911CFB" w:rsidRDefault="00911CFB" w:rsidP="00911CFB">
            <w:pPr>
              <w:jc w:val="center"/>
              <w:rPr>
                <w:snapToGrid w:val="0"/>
                <w:sz w:val="22"/>
                <w:szCs w:val="28"/>
              </w:rPr>
            </w:pPr>
            <w:r w:rsidRPr="00911CFB">
              <w:rPr>
                <w:snapToGrid w:val="0"/>
                <w:sz w:val="22"/>
                <w:szCs w:val="28"/>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BAB3FF" w14:textId="77777777" w:rsidR="00911CFB" w:rsidRPr="00911CFB" w:rsidRDefault="00911CFB" w:rsidP="00911CFB">
            <w:pPr>
              <w:jc w:val="center"/>
              <w:rPr>
                <w:snapToGrid w:val="0"/>
                <w:sz w:val="22"/>
                <w:szCs w:val="28"/>
              </w:rPr>
            </w:pPr>
            <w:r w:rsidRPr="00911CFB">
              <w:rPr>
                <w:snapToGrid w:val="0"/>
                <w:sz w:val="22"/>
                <w:szCs w:val="28"/>
              </w:rPr>
              <w:t>х</w:t>
            </w:r>
          </w:p>
        </w:tc>
      </w:tr>
    </w:tbl>
    <w:p w14:paraId="4487837A" w14:textId="77777777" w:rsidR="00911CFB" w:rsidRPr="00911CFB" w:rsidRDefault="00911CFB" w:rsidP="00911CFB">
      <w:pPr>
        <w:rPr>
          <w:snapToGrid w:val="0"/>
          <w:sz w:val="28"/>
          <w:szCs w:val="28"/>
        </w:rPr>
      </w:pPr>
    </w:p>
    <w:p w14:paraId="1DCBB9E9" w14:textId="77777777" w:rsidR="00911CFB" w:rsidRPr="00911CFB" w:rsidRDefault="00911CFB" w:rsidP="00911CFB">
      <w:pPr>
        <w:spacing w:before="240" w:after="60"/>
        <w:ind w:firstLine="709"/>
        <w:outlineLvl w:val="0"/>
        <w:rPr>
          <w:sz w:val="28"/>
          <w:szCs w:val="20"/>
        </w:rPr>
        <w:sectPr w:rsidR="00911CFB" w:rsidRPr="00911CFB" w:rsidSect="00911CFB">
          <w:pgSz w:w="16838" w:h="11906" w:orient="landscape"/>
          <w:pgMar w:top="1701" w:right="851" w:bottom="284" w:left="851" w:header="709" w:footer="709" w:gutter="0"/>
          <w:cols w:space="708"/>
          <w:titlePg/>
          <w:docGrid w:linePitch="381"/>
        </w:sectPr>
      </w:pPr>
    </w:p>
    <w:p w14:paraId="2BA7EA46" w14:textId="77777777" w:rsidR="00911CFB" w:rsidRPr="00911CFB" w:rsidRDefault="00911CFB" w:rsidP="00911CFB">
      <w:pPr>
        <w:spacing w:before="240" w:after="60"/>
        <w:jc w:val="center"/>
        <w:outlineLvl w:val="0"/>
        <w:rPr>
          <w:b/>
          <w:sz w:val="28"/>
          <w:szCs w:val="20"/>
        </w:rPr>
      </w:pPr>
      <w:r w:rsidRPr="00911CFB">
        <w:rPr>
          <w:b/>
          <w:sz w:val="28"/>
          <w:szCs w:val="20"/>
        </w:rPr>
        <w:lastRenderedPageBreak/>
        <w:t xml:space="preserve">Сравнительный анализ динамики расходов </w:t>
      </w:r>
      <w:r w:rsidRPr="00911CFB">
        <w:rPr>
          <w:b/>
          <w:sz w:val="28"/>
          <w:szCs w:val="20"/>
        </w:rPr>
        <w:br/>
        <w:t xml:space="preserve">ООО «Гурьевск - сталь» в сравнении с предыдущими периодами регулирования  </w:t>
      </w:r>
    </w:p>
    <w:p w14:paraId="63D355F8" w14:textId="77777777" w:rsidR="00911CFB" w:rsidRPr="00911CFB" w:rsidRDefault="00911CFB" w:rsidP="00911CFB">
      <w:pPr>
        <w:rPr>
          <w:snapToGrid w:val="0"/>
          <w:sz w:val="28"/>
          <w:szCs w:val="28"/>
        </w:rPr>
      </w:pPr>
    </w:p>
    <w:p w14:paraId="3D96036E" w14:textId="77777777" w:rsidR="00911CFB" w:rsidRPr="00911CFB" w:rsidRDefault="00911CFB" w:rsidP="00911CFB">
      <w:pPr>
        <w:jc w:val="center"/>
        <w:rPr>
          <w:b/>
          <w:snapToGrid w:val="0"/>
          <w:sz w:val="28"/>
        </w:rPr>
      </w:pPr>
      <w:r w:rsidRPr="00911CFB">
        <w:rPr>
          <w:b/>
          <w:snapToGrid w:val="0"/>
          <w:sz w:val="28"/>
        </w:rPr>
        <w:t>Расходы на тепловую энергию</w:t>
      </w:r>
    </w:p>
    <w:p w14:paraId="3F0E61DC" w14:textId="77777777" w:rsidR="00911CFB" w:rsidRPr="00911CFB" w:rsidRDefault="00911CFB" w:rsidP="00911CFB">
      <w:pPr>
        <w:jc w:val="center"/>
        <w:rPr>
          <w:snapToGrid w:val="0"/>
          <w:sz w:val="28"/>
          <w:szCs w:val="28"/>
        </w:rPr>
      </w:pPr>
    </w:p>
    <w:p w14:paraId="25CD1907" w14:textId="77777777" w:rsidR="00911CFB" w:rsidRPr="00911CFB" w:rsidRDefault="00911CFB" w:rsidP="00911CFB">
      <w:pPr>
        <w:tabs>
          <w:tab w:val="left" w:pos="1890"/>
        </w:tabs>
        <w:ind w:left="1211" w:right="140"/>
        <w:jc w:val="right"/>
        <w:rPr>
          <w:snapToGrid w:val="0"/>
          <w:sz w:val="28"/>
          <w:szCs w:val="28"/>
        </w:rPr>
      </w:pPr>
      <w:r w:rsidRPr="00911CFB">
        <w:rPr>
          <w:snapToGrid w:val="0"/>
          <w:sz w:val="28"/>
          <w:szCs w:val="28"/>
        </w:rPr>
        <w:t>Таблица 17</w:t>
      </w:r>
    </w:p>
    <w:tbl>
      <w:tblPr>
        <w:tblW w:w="10649" w:type="dxa"/>
        <w:jc w:val="center"/>
        <w:tblLook w:val="04A0" w:firstRow="1" w:lastRow="0" w:firstColumn="1" w:lastColumn="0" w:noHBand="0" w:noVBand="1"/>
      </w:tblPr>
      <w:tblGrid>
        <w:gridCol w:w="486"/>
        <w:gridCol w:w="3331"/>
        <w:gridCol w:w="1544"/>
        <w:gridCol w:w="187"/>
        <w:gridCol w:w="1540"/>
        <w:gridCol w:w="187"/>
        <w:gridCol w:w="1540"/>
        <w:gridCol w:w="1125"/>
        <w:gridCol w:w="709"/>
      </w:tblGrid>
      <w:tr w:rsidR="00911CFB" w:rsidRPr="00911CFB" w14:paraId="3DE6C600" w14:textId="77777777" w:rsidTr="00E6267D">
        <w:trPr>
          <w:trHeight w:val="746"/>
          <w:jc w:val="center"/>
        </w:trPr>
        <w:tc>
          <w:tcPr>
            <w:tcW w:w="10649" w:type="dxa"/>
            <w:gridSpan w:val="9"/>
            <w:tcBorders>
              <w:top w:val="nil"/>
              <w:left w:val="nil"/>
              <w:bottom w:val="nil"/>
              <w:right w:val="nil"/>
            </w:tcBorders>
            <w:shd w:val="clear" w:color="auto" w:fill="auto"/>
            <w:noWrap/>
            <w:vAlign w:val="center"/>
            <w:hideMark/>
          </w:tcPr>
          <w:p w14:paraId="4845EECB" w14:textId="77777777" w:rsidR="00911CFB" w:rsidRPr="00911CFB" w:rsidRDefault="00911CFB" w:rsidP="00911CFB">
            <w:pPr>
              <w:ind w:right="1337"/>
              <w:jc w:val="center"/>
              <w:rPr>
                <w:bCs/>
                <w:snapToGrid w:val="0"/>
                <w:sz w:val="20"/>
                <w:szCs w:val="28"/>
              </w:rPr>
            </w:pPr>
            <w:r w:rsidRPr="00911CFB">
              <w:rPr>
                <w:bCs/>
                <w:snapToGrid w:val="0"/>
                <w:sz w:val="28"/>
                <w:szCs w:val="28"/>
              </w:rPr>
              <w:t>Реестр операционных (подконтрольных) расходов</w:t>
            </w:r>
          </w:p>
        </w:tc>
      </w:tr>
      <w:tr w:rsidR="00911CFB" w:rsidRPr="00911CFB" w14:paraId="3443BF06" w14:textId="77777777" w:rsidTr="00E6267D">
        <w:trPr>
          <w:trHeight w:val="317"/>
          <w:jc w:val="center"/>
        </w:trPr>
        <w:tc>
          <w:tcPr>
            <w:tcW w:w="486" w:type="dxa"/>
            <w:tcBorders>
              <w:top w:val="nil"/>
              <w:left w:val="nil"/>
              <w:bottom w:val="nil"/>
              <w:right w:val="nil"/>
            </w:tcBorders>
            <w:shd w:val="clear" w:color="auto" w:fill="auto"/>
            <w:vAlign w:val="center"/>
            <w:hideMark/>
          </w:tcPr>
          <w:p w14:paraId="5946C930" w14:textId="77777777" w:rsidR="00911CFB" w:rsidRPr="00911CFB" w:rsidRDefault="00911CFB" w:rsidP="00911CFB">
            <w:pPr>
              <w:rPr>
                <w:b/>
                <w:bCs/>
                <w:snapToGrid w:val="0"/>
                <w:sz w:val="20"/>
                <w:szCs w:val="28"/>
              </w:rPr>
            </w:pPr>
          </w:p>
        </w:tc>
        <w:tc>
          <w:tcPr>
            <w:tcW w:w="3331" w:type="dxa"/>
            <w:tcBorders>
              <w:top w:val="nil"/>
              <w:left w:val="nil"/>
              <w:bottom w:val="nil"/>
              <w:right w:val="nil"/>
            </w:tcBorders>
            <w:shd w:val="clear" w:color="auto" w:fill="auto"/>
            <w:vAlign w:val="center"/>
            <w:hideMark/>
          </w:tcPr>
          <w:p w14:paraId="0BA11274" w14:textId="77777777" w:rsidR="00911CFB" w:rsidRPr="00911CFB" w:rsidRDefault="00911CFB" w:rsidP="00911CFB">
            <w:pPr>
              <w:jc w:val="center"/>
              <w:rPr>
                <w:snapToGrid w:val="0"/>
                <w:sz w:val="20"/>
                <w:szCs w:val="28"/>
              </w:rPr>
            </w:pPr>
          </w:p>
        </w:tc>
        <w:tc>
          <w:tcPr>
            <w:tcW w:w="1544" w:type="dxa"/>
            <w:tcBorders>
              <w:top w:val="nil"/>
              <w:left w:val="nil"/>
              <w:bottom w:val="nil"/>
              <w:right w:val="nil"/>
            </w:tcBorders>
            <w:shd w:val="clear" w:color="auto" w:fill="auto"/>
            <w:vAlign w:val="center"/>
            <w:hideMark/>
          </w:tcPr>
          <w:p w14:paraId="3D4DA1B7" w14:textId="77777777" w:rsidR="00911CFB" w:rsidRPr="00911CFB" w:rsidRDefault="00911CFB" w:rsidP="00911CFB">
            <w:pPr>
              <w:jc w:val="center"/>
              <w:rPr>
                <w:snapToGrid w:val="0"/>
                <w:sz w:val="20"/>
                <w:szCs w:val="28"/>
              </w:rPr>
            </w:pPr>
          </w:p>
        </w:tc>
        <w:tc>
          <w:tcPr>
            <w:tcW w:w="1727" w:type="dxa"/>
            <w:gridSpan w:val="2"/>
            <w:tcBorders>
              <w:top w:val="nil"/>
              <w:left w:val="nil"/>
              <w:bottom w:val="nil"/>
              <w:right w:val="nil"/>
            </w:tcBorders>
            <w:shd w:val="clear" w:color="auto" w:fill="auto"/>
            <w:vAlign w:val="center"/>
            <w:hideMark/>
          </w:tcPr>
          <w:p w14:paraId="6641BE72" w14:textId="77777777" w:rsidR="00911CFB" w:rsidRPr="00911CFB" w:rsidRDefault="00911CFB" w:rsidP="00911CFB">
            <w:pPr>
              <w:jc w:val="center"/>
              <w:rPr>
                <w:snapToGrid w:val="0"/>
                <w:sz w:val="20"/>
                <w:szCs w:val="28"/>
              </w:rPr>
            </w:pPr>
          </w:p>
        </w:tc>
        <w:tc>
          <w:tcPr>
            <w:tcW w:w="1727" w:type="dxa"/>
            <w:gridSpan w:val="2"/>
            <w:tcBorders>
              <w:top w:val="nil"/>
              <w:left w:val="nil"/>
              <w:bottom w:val="nil"/>
              <w:right w:val="nil"/>
            </w:tcBorders>
            <w:shd w:val="clear" w:color="auto" w:fill="auto"/>
            <w:vAlign w:val="center"/>
            <w:hideMark/>
          </w:tcPr>
          <w:p w14:paraId="03341ADF" w14:textId="77777777" w:rsidR="00911CFB" w:rsidRPr="00911CFB" w:rsidRDefault="00911CFB" w:rsidP="00911CFB">
            <w:pPr>
              <w:jc w:val="right"/>
              <w:rPr>
                <w:snapToGrid w:val="0"/>
                <w:sz w:val="20"/>
                <w:szCs w:val="28"/>
              </w:rPr>
            </w:pPr>
            <w:r w:rsidRPr="00911CFB">
              <w:rPr>
                <w:snapToGrid w:val="0"/>
                <w:sz w:val="20"/>
                <w:szCs w:val="28"/>
              </w:rPr>
              <w:t>тыс. руб.</w:t>
            </w:r>
          </w:p>
        </w:tc>
        <w:tc>
          <w:tcPr>
            <w:tcW w:w="1834" w:type="dxa"/>
            <w:gridSpan w:val="2"/>
            <w:tcBorders>
              <w:top w:val="nil"/>
              <w:left w:val="nil"/>
              <w:bottom w:val="nil"/>
              <w:right w:val="nil"/>
            </w:tcBorders>
            <w:shd w:val="clear" w:color="auto" w:fill="auto"/>
            <w:vAlign w:val="center"/>
            <w:hideMark/>
          </w:tcPr>
          <w:p w14:paraId="00F78F5E" w14:textId="77777777" w:rsidR="00911CFB" w:rsidRPr="00911CFB" w:rsidRDefault="00911CFB" w:rsidP="00911CFB">
            <w:pPr>
              <w:jc w:val="right"/>
              <w:rPr>
                <w:snapToGrid w:val="0"/>
                <w:sz w:val="20"/>
                <w:szCs w:val="28"/>
              </w:rPr>
            </w:pPr>
          </w:p>
        </w:tc>
      </w:tr>
      <w:tr w:rsidR="00911CFB" w:rsidRPr="00911CFB" w14:paraId="1F19B1BE" w14:textId="77777777" w:rsidTr="00E6267D">
        <w:trPr>
          <w:gridAfter w:val="1"/>
          <w:wAfter w:w="709" w:type="dxa"/>
          <w:trHeight w:val="953"/>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42AA8" w14:textId="77777777" w:rsidR="00911CFB" w:rsidRPr="00911CFB" w:rsidRDefault="00911CFB" w:rsidP="00911CFB">
            <w:pPr>
              <w:jc w:val="center"/>
              <w:rPr>
                <w:snapToGrid w:val="0"/>
                <w:sz w:val="20"/>
                <w:szCs w:val="28"/>
              </w:rPr>
            </w:pPr>
            <w:r w:rsidRPr="00911CFB">
              <w:rPr>
                <w:snapToGrid w:val="0"/>
                <w:sz w:val="20"/>
                <w:szCs w:val="28"/>
              </w:rPr>
              <w:t>№ п/п</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08E541CB" w14:textId="77777777" w:rsidR="00911CFB" w:rsidRPr="00911CFB" w:rsidRDefault="00911CFB" w:rsidP="00911CFB">
            <w:pPr>
              <w:jc w:val="center"/>
              <w:rPr>
                <w:snapToGrid w:val="0"/>
                <w:sz w:val="20"/>
                <w:szCs w:val="28"/>
              </w:rPr>
            </w:pPr>
            <w:r w:rsidRPr="00911CFB">
              <w:rPr>
                <w:snapToGrid w:val="0"/>
                <w:sz w:val="20"/>
                <w:szCs w:val="28"/>
              </w:rPr>
              <w:t>Наименование расхода</w:t>
            </w:r>
          </w:p>
        </w:tc>
        <w:tc>
          <w:tcPr>
            <w:tcW w:w="1731" w:type="dxa"/>
            <w:gridSpan w:val="2"/>
            <w:tcBorders>
              <w:top w:val="single" w:sz="4" w:space="0" w:color="auto"/>
              <w:left w:val="nil"/>
              <w:bottom w:val="single" w:sz="4" w:space="0" w:color="auto"/>
              <w:right w:val="nil"/>
            </w:tcBorders>
            <w:shd w:val="clear" w:color="auto" w:fill="auto"/>
            <w:vAlign w:val="center"/>
            <w:hideMark/>
          </w:tcPr>
          <w:p w14:paraId="5E19C0E7" w14:textId="77777777" w:rsidR="00911CFB" w:rsidRPr="00911CFB" w:rsidRDefault="00911CFB" w:rsidP="00911CFB">
            <w:pPr>
              <w:jc w:val="center"/>
              <w:rPr>
                <w:snapToGrid w:val="0"/>
                <w:sz w:val="20"/>
                <w:szCs w:val="28"/>
              </w:rPr>
            </w:pPr>
            <w:r w:rsidRPr="00911CFB">
              <w:rPr>
                <w:snapToGrid w:val="0"/>
                <w:sz w:val="20"/>
                <w:szCs w:val="28"/>
              </w:rPr>
              <w:t>Утверждено на 2024 год</w:t>
            </w:r>
          </w:p>
        </w:tc>
        <w:tc>
          <w:tcPr>
            <w:tcW w:w="1727" w:type="dxa"/>
            <w:gridSpan w:val="2"/>
            <w:tcBorders>
              <w:top w:val="single" w:sz="4" w:space="0" w:color="auto"/>
              <w:left w:val="single" w:sz="4" w:space="0" w:color="auto"/>
              <w:bottom w:val="single" w:sz="4" w:space="0" w:color="auto"/>
              <w:right w:val="nil"/>
            </w:tcBorders>
            <w:shd w:val="clear" w:color="auto" w:fill="auto"/>
            <w:vAlign w:val="center"/>
            <w:hideMark/>
          </w:tcPr>
          <w:p w14:paraId="1D0A504C" w14:textId="77777777" w:rsidR="00911CFB" w:rsidRPr="00911CFB" w:rsidRDefault="00911CFB" w:rsidP="00911CFB">
            <w:pPr>
              <w:jc w:val="center"/>
              <w:rPr>
                <w:snapToGrid w:val="0"/>
                <w:sz w:val="20"/>
                <w:szCs w:val="28"/>
              </w:rPr>
            </w:pPr>
            <w:r w:rsidRPr="00911CFB">
              <w:rPr>
                <w:snapToGrid w:val="0"/>
                <w:sz w:val="20"/>
                <w:szCs w:val="28"/>
              </w:rPr>
              <w:t xml:space="preserve">Предложение экспертов </w:t>
            </w:r>
          </w:p>
          <w:p w14:paraId="2FB744D5" w14:textId="77777777" w:rsidR="00911CFB" w:rsidRPr="00911CFB" w:rsidRDefault="00911CFB" w:rsidP="00911CFB">
            <w:pPr>
              <w:jc w:val="center"/>
              <w:rPr>
                <w:snapToGrid w:val="0"/>
                <w:sz w:val="20"/>
                <w:szCs w:val="28"/>
              </w:rPr>
            </w:pPr>
            <w:r w:rsidRPr="00911CFB">
              <w:rPr>
                <w:snapToGrid w:val="0"/>
                <w:sz w:val="20"/>
                <w:szCs w:val="28"/>
              </w:rPr>
              <w:t>на 2025 год</w:t>
            </w:r>
          </w:p>
        </w:tc>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D87553" w14:textId="77777777" w:rsidR="00911CFB" w:rsidRPr="00911CFB" w:rsidRDefault="00911CFB" w:rsidP="00911CFB">
            <w:pPr>
              <w:jc w:val="center"/>
              <w:rPr>
                <w:snapToGrid w:val="0"/>
                <w:sz w:val="20"/>
                <w:szCs w:val="28"/>
              </w:rPr>
            </w:pPr>
            <w:r w:rsidRPr="00911CFB">
              <w:rPr>
                <w:snapToGrid w:val="0"/>
                <w:sz w:val="20"/>
                <w:szCs w:val="28"/>
              </w:rPr>
              <w:t>Динамика расходов</w:t>
            </w:r>
          </w:p>
        </w:tc>
      </w:tr>
      <w:tr w:rsidR="00911CFB" w:rsidRPr="00911CFB" w14:paraId="01F106BE" w14:textId="77777777" w:rsidTr="00E6267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48F87" w14:textId="77777777" w:rsidR="00911CFB" w:rsidRPr="00911CFB" w:rsidRDefault="00911CFB" w:rsidP="00911CFB">
            <w:pPr>
              <w:jc w:val="center"/>
              <w:rPr>
                <w:snapToGrid w:val="0"/>
                <w:sz w:val="20"/>
                <w:szCs w:val="28"/>
              </w:rPr>
            </w:pPr>
            <w:r w:rsidRPr="00911CFB">
              <w:rPr>
                <w:snapToGrid w:val="0"/>
                <w:sz w:val="20"/>
                <w:szCs w:val="28"/>
              </w:rPr>
              <w:t>1</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0AC30F27" w14:textId="77777777" w:rsidR="00911CFB" w:rsidRPr="00911CFB" w:rsidRDefault="00911CFB" w:rsidP="00911CFB">
            <w:pPr>
              <w:rPr>
                <w:snapToGrid w:val="0"/>
                <w:sz w:val="20"/>
                <w:szCs w:val="28"/>
              </w:rPr>
            </w:pPr>
            <w:r w:rsidRPr="00911CFB">
              <w:rPr>
                <w:snapToGrid w:val="0"/>
                <w:sz w:val="20"/>
                <w:szCs w:val="28"/>
              </w:rPr>
              <w:t>Расходы на приобретение сырья и материалов</w:t>
            </w:r>
          </w:p>
        </w:tc>
        <w:tc>
          <w:tcPr>
            <w:tcW w:w="1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90E3A" w14:textId="77777777" w:rsidR="00911CFB" w:rsidRPr="00911CFB" w:rsidRDefault="00911CFB" w:rsidP="00911CFB">
            <w:pPr>
              <w:jc w:val="center"/>
              <w:rPr>
                <w:snapToGrid w:val="0"/>
              </w:rPr>
            </w:pPr>
            <w:r w:rsidRPr="00911CFB">
              <w:rPr>
                <w:snapToGrid w:val="0"/>
              </w:rPr>
              <w:t>2 281</w:t>
            </w:r>
          </w:p>
        </w:tc>
        <w:tc>
          <w:tcPr>
            <w:tcW w:w="1727" w:type="dxa"/>
            <w:gridSpan w:val="2"/>
            <w:tcBorders>
              <w:top w:val="single" w:sz="4" w:space="0" w:color="auto"/>
              <w:left w:val="single" w:sz="4" w:space="0" w:color="auto"/>
              <w:bottom w:val="single" w:sz="4" w:space="0" w:color="auto"/>
              <w:right w:val="nil"/>
            </w:tcBorders>
            <w:shd w:val="clear" w:color="auto" w:fill="auto"/>
            <w:vAlign w:val="center"/>
          </w:tcPr>
          <w:p w14:paraId="5A13B6B6" w14:textId="77777777" w:rsidR="00911CFB" w:rsidRPr="00911CFB" w:rsidRDefault="00911CFB" w:rsidP="00911CFB">
            <w:pPr>
              <w:jc w:val="center"/>
              <w:rPr>
                <w:snapToGrid w:val="0"/>
              </w:rPr>
            </w:pPr>
            <w:r w:rsidRPr="00911CFB">
              <w:rPr>
                <w:snapToGrid w:val="0"/>
              </w:rPr>
              <w:t>2 389</w:t>
            </w:r>
          </w:p>
        </w:tc>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556D5" w14:textId="77777777" w:rsidR="00911CFB" w:rsidRPr="00911CFB" w:rsidRDefault="00911CFB" w:rsidP="00911CFB">
            <w:pPr>
              <w:jc w:val="center"/>
              <w:rPr>
                <w:snapToGrid w:val="0"/>
              </w:rPr>
            </w:pPr>
            <w:r w:rsidRPr="00911CFB">
              <w:rPr>
                <w:snapToGrid w:val="0"/>
              </w:rPr>
              <w:t>108</w:t>
            </w:r>
          </w:p>
        </w:tc>
      </w:tr>
      <w:tr w:rsidR="00911CFB" w:rsidRPr="00911CFB" w14:paraId="08654E3A" w14:textId="77777777" w:rsidTr="00E6267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C66F1" w14:textId="77777777" w:rsidR="00911CFB" w:rsidRPr="00911CFB" w:rsidRDefault="00911CFB" w:rsidP="00911CFB">
            <w:pPr>
              <w:jc w:val="center"/>
              <w:rPr>
                <w:snapToGrid w:val="0"/>
                <w:sz w:val="20"/>
                <w:szCs w:val="28"/>
              </w:rPr>
            </w:pPr>
            <w:r w:rsidRPr="00911CFB">
              <w:rPr>
                <w:snapToGrid w:val="0"/>
                <w:sz w:val="20"/>
                <w:szCs w:val="28"/>
              </w:rPr>
              <w:t>2</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0925DCB6" w14:textId="77777777" w:rsidR="00911CFB" w:rsidRPr="00911CFB" w:rsidRDefault="00911CFB" w:rsidP="00911CFB">
            <w:pPr>
              <w:rPr>
                <w:snapToGrid w:val="0"/>
                <w:sz w:val="20"/>
                <w:szCs w:val="28"/>
              </w:rPr>
            </w:pPr>
            <w:r w:rsidRPr="00911CFB">
              <w:rPr>
                <w:snapToGrid w:val="0"/>
                <w:sz w:val="20"/>
                <w:szCs w:val="28"/>
              </w:rPr>
              <w:t>Расходы на ремонт основных средств</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0C90DC3B" w14:textId="77777777" w:rsidR="00911CFB" w:rsidRPr="00911CFB" w:rsidRDefault="00911CFB" w:rsidP="00911CFB">
            <w:pPr>
              <w:jc w:val="center"/>
              <w:rPr>
                <w:snapToGrid w:val="0"/>
              </w:rPr>
            </w:pPr>
            <w:r w:rsidRPr="00911CFB">
              <w:rPr>
                <w:snapToGrid w:val="0"/>
              </w:rPr>
              <w:t>11 833</w:t>
            </w:r>
          </w:p>
        </w:tc>
        <w:tc>
          <w:tcPr>
            <w:tcW w:w="1727" w:type="dxa"/>
            <w:gridSpan w:val="2"/>
            <w:tcBorders>
              <w:top w:val="nil"/>
              <w:left w:val="single" w:sz="4" w:space="0" w:color="auto"/>
              <w:bottom w:val="single" w:sz="4" w:space="0" w:color="auto"/>
              <w:right w:val="nil"/>
            </w:tcBorders>
            <w:shd w:val="clear" w:color="auto" w:fill="auto"/>
            <w:vAlign w:val="center"/>
          </w:tcPr>
          <w:p w14:paraId="2C5D7A0F" w14:textId="77777777" w:rsidR="00911CFB" w:rsidRPr="00911CFB" w:rsidRDefault="00911CFB" w:rsidP="00911CFB">
            <w:pPr>
              <w:jc w:val="center"/>
              <w:rPr>
                <w:snapToGrid w:val="0"/>
              </w:rPr>
            </w:pPr>
            <w:r w:rsidRPr="00911CFB">
              <w:rPr>
                <w:snapToGrid w:val="0"/>
              </w:rPr>
              <w:t>12 394</w:t>
            </w:r>
          </w:p>
        </w:tc>
        <w:tc>
          <w:tcPr>
            <w:tcW w:w="2665" w:type="dxa"/>
            <w:gridSpan w:val="2"/>
            <w:tcBorders>
              <w:top w:val="nil"/>
              <w:left w:val="single" w:sz="4" w:space="0" w:color="auto"/>
              <w:bottom w:val="single" w:sz="4" w:space="0" w:color="auto"/>
              <w:right w:val="single" w:sz="4" w:space="0" w:color="auto"/>
            </w:tcBorders>
            <w:shd w:val="clear" w:color="auto" w:fill="auto"/>
            <w:vAlign w:val="center"/>
          </w:tcPr>
          <w:p w14:paraId="192054E3" w14:textId="77777777" w:rsidR="00911CFB" w:rsidRPr="00911CFB" w:rsidRDefault="00911CFB" w:rsidP="00911CFB">
            <w:pPr>
              <w:jc w:val="center"/>
              <w:rPr>
                <w:snapToGrid w:val="0"/>
              </w:rPr>
            </w:pPr>
            <w:r w:rsidRPr="00911CFB">
              <w:rPr>
                <w:snapToGrid w:val="0"/>
              </w:rPr>
              <w:t>561</w:t>
            </w:r>
          </w:p>
        </w:tc>
      </w:tr>
      <w:tr w:rsidR="00911CFB" w:rsidRPr="00911CFB" w14:paraId="3E68B857" w14:textId="77777777" w:rsidTr="00E6267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6BEAB" w14:textId="77777777" w:rsidR="00911CFB" w:rsidRPr="00911CFB" w:rsidRDefault="00911CFB" w:rsidP="00911CFB">
            <w:pPr>
              <w:jc w:val="center"/>
              <w:rPr>
                <w:snapToGrid w:val="0"/>
                <w:sz w:val="20"/>
                <w:szCs w:val="28"/>
              </w:rPr>
            </w:pPr>
            <w:r w:rsidRPr="00911CFB">
              <w:rPr>
                <w:snapToGrid w:val="0"/>
                <w:sz w:val="20"/>
                <w:szCs w:val="28"/>
              </w:rPr>
              <w:t>3</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337D776B" w14:textId="77777777" w:rsidR="00911CFB" w:rsidRPr="00911CFB" w:rsidRDefault="00911CFB" w:rsidP="00911CFB">
            <w:pPr>
              <w:rPr>
                <w:snapToGrid w:val="0"/>
                <w:sz w:val="20"/>
                <w:szCs w:val="28"/>
              </w:rPr>
            </w:pPr>
            <w:r w:rsidRPr="00911CFB">
              <w:rPr>
                <w:snapToGrid w:val="0"/>
                <w:sz w:val="20"/>
                <w:szCs w:val="28"/>
              </w:rPr>
              <w:t>Расходы на оплату труда</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6F5B20C8" w14:textId="77777777" w:rsidR="00911CFB" w:rsidRPr="00911CFB" w:rsidRDefault="00911CFB" w:rsidP="00911CFB">
            <w:pPr>
              <w:jc w:val="center"/>
              <w:rPr>
                <w:snapToGrid w:val="0"/>
              </w:rPr>
            </w:pPr>
            <w:r w:rsidRPr="00911CFB">
              <w:rPr>
                <w:snapToGrid w:val="0"/>
              </w:rPr>
              <w:t>29 717</w:t>
            </w:r>
          </w:p>
        </w:tc>
        <w:tc>
          <w:tcPr>
            <w:tcW w:w="1727" w:type="dxa"/>
            <w:gridSpan w:val="2"/>
            <w:tcBorders>
              <w:top w:val="nil"/>
              <w:left w:val="single" w:sz="4" w:space="0" w:color="auto"/>
              <w:bottom w:val="single" w:sz="4" w:space="0" w:color="auto"/>
              <w:right w:val="nil"/>
            </w:tcBorders>
            <w:shd w:val="clear" w:color="auto" w:fill="auto"/>
            <w:vAlign w:val="center"/>
          </w:tcPr>
          <w:p w14:paraId="16057B7D" w14:textId="77777777" w:rsidR="00911CFB" w:rsidRPr="00911CFB" w:rsidRDefault="00911CFB" w:rsidP="00911CFB">
            <w:pPr>
              <w:jc w:val="center"/>
              <w:rPr>
                <w:snapToGrid w:val="0"/>
              </w:rPr>
            </w:pPr>
            <w:r w:rsidRPr="00911CFB">
              <w:rPr>
                <w:snapToGrid w:val="0"/>
              </w:rPr>
              <w:t>31 126</w:t>
            </w:r>
          </w:p>
        </w:tc>
        <w:tc>
          <w:tcPr>
            <w:tcW w:w="2665" w:type="dxa"/>
            <w:gridSpan w:val="2"/>
            <w:tcBorders>
              <w:top w:val="nil"/>
              <w:left w:val="single" w:sz="4" w:space="0" w:color="auto"/>
              <w:bottom w:val="single" w:sz="4" w:space="0" w:color="auto"/>
              <w:right w:val="single" w:sz="4" w:space="0" w:color="auto"/>
            </w:tcBorders>
            <w:shd w:val="clear" w:color="auto" w:fill="auto"/>
            <w:vAlign w:val="center"/>
          </w:tcPr>
          <w:p w14:paraId="6B5F345D" w14:textId="77777777" w:rsidR="00911CFB" w:rsidRPr="00911CFB" w:rsidRDefault="00911CFB" w:rsidP="00911CFB">
            <w:pPr>
              <w:jc w:val="center"/>
              <w:rPr>
                <w:snapToGrid w:val="0"/>
              </w:rPr>
            </w:pPr>
            <w:r w:rsidRPr="00911CFB">
              <w:rPr>
                <w:snapToGrid w:val="0"/>
              </w:rPr>
              <w:t>1 409</w:t>
            </w:r>
          </w:p>
        </w:tc>
      </w:tr>
      <w:tr w:rsidR="00911CFB" w:rsidRPr="00911CFB" w14:paraId="56A1D8D8" w14:textId="77777777" w:rsidTr="00E6267D">
        <w:trPr>
          <w:gridAfter w:val="1"/>
          <w:wAfter w:w="709" w:type="dxa"/>
          <w:trHeight w:val="953"/>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4B274" w14:textId="77777777" w:rsidR="00911CFB" w:rsidRPr="00911CFB" w:rsidRDefault="00911CFB" w:rsidP="00911CFB">
            <w:pPr>
              <w:jc w:val="center"/>
              <w:rPr>
                <w:snapToGrid w:val="0"/>
                <w:sz w:val="20"/>
                <w:szCs w:val="28"/>
              </w:rPr>
            </w:pPr>
            <w:r w:rsidRPr="00911CFB">
              <w:rPr>
                <w:snapToGrid w:val="0"/>
                <w:sz w:val="20"/>
                <w:szCs w:val="28"/>
              </w:rPr>
              <w:t>4</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61EEE59A" w14:textId="77777777" w:rsidR="00911CFB" w:rsidRPr="00911CFB" w:rsidRDefault="00911CFB" w:rsidP="00911CFB">
            <w:pPr>
              <w:rPr>
                <w:snapToGrid w:val="0"/>
                <w:sz w:val="20"/>
                <w:szCs w:val="28"/>
              </w:rPr>
            </w:pPr>
            <w:r w:rsidRPr="00911CFB">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24EB4081" w14:textId="77777777" w:rsidR="00911CFB" w:rsidRPr="00911CFB" w:rsidRDefault="00911CFB" w:rsidP="00911CFB">
            <w:pPr>
              <w:jc w:val="center"/>
              <w:rPr>
                <w:snapToGrid w:val="0"/>
              </w:rPr>
            </w:pPr>
            <w:r w:rsidRPr="00911CFB">
              <w:rPr>
                <w:snapToGrid w:val="0"/>
              </w:rPr>
              <w:t>1 613</w:t>
            </w:r>
          </w:p>
        </w:tc>
        <w:tc>
          <w:tcPr>
            <w:tcW w:w="1727" w:type="dxa"/>
            <w:gridSpan w:val="2"/>
            <w:tcBorders>
              <w:top w:val="nil"/>
              <w:left w:val="single" w:sz="4" w:space="0" w:color="auto"/>
              <w:bottom w:val="single" w:sz="4" w:space="0" w:color="auto"/>
              <w:right w:val="nil"/>
            </w:tcBorders>
            <w:shd w:val="clear" w:color="auto" w:fill="auto"/>
            <w:vAlign w:val="center"/>
          </w:tcPr>
          <w:p w14:paraId="70165C7E" w14:textId="77777777" w:rsidR="00911CFB" w:rsidRPr="00911CFB" w:rsidRDefault="00911CFB" w:rsidP="00911CFB">
            <w:pPr>
              <w:jc w:val="center"/>
              <w:rPr>
                <w:snapToGrid w:val="0"/>
              </w:rPr>
            </w:pPr>
            <w:r w:rsidRPr="00911CFB">
              <w:rPr>
                <w:snapToGrid w:val="0"/>
              </w:rPr>
              <w:t>1 689</w:t>
            </w:r>
          </w:p>
        </w:tc>
        <w:tc>
          <w:tcPr>
            <w:tcW w:w="2665" w:type="dxa"/>
            <w:gridSpan w:val="2"/>
            <w:tcBorders>
              <w:top w:val="nil"/>
              <w:left w:val="single" w:sz="4" w:space="0" w:color="auto"/>
              <w:bottom w:val="single" w:sz="4" w:space="0" w:color="auto"/>
              <w:right w:val="single" w:sz="4" w:space="0" w:color="auto"/>
            </w:tcBorders>
            <w:shd w:val="clear" w:color="auto" w:fill="auto"/>
            <w:vAlign w:val="center"/>
          </w:tcPr>
          <w:p w14:paraId="24E7407E" w14:textId="77777777" w:rsidR="00911CFB" w:rsidRPr="00911CFB" w:rsidRDefault="00911CFB" w:rsidP="00911CFB">
            <w:pPr>
              <w:jc w:val="center"/>
              <w:rPr>
                <w:snapToGrid w:val="0"/>
              </w:rPr>
            </w:pPr>
            <w:r w:rsidRPr="00911CFB">
              <w:rPr>
                <w:snapToGrid w:val="0"/>
              </w:rPr>
              <w:t>76</w:t>
            </w:r>
          </w:p>
        </w:tc>
      </w:tr>
      <w:tr w:rsidR="00911CFB" w:rsidRPr="00911CFB" w14:paraId="7D08E30E" w14:textId="77777777" w:rsidTr="00E6267D">
        <w:trPr>
          <w:gridAfter w:val="1"/>
          <w:wAfter w:w="709" w:type="dxa"/>
          <w:trHeight w:val="63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8C3B8" w14:textId="77777777" w:rsidR="00911CFB" w:rsidRPr="00911CFB" w:rsidRDefault="00911CFB" w:rsidP="00911CFB">
            <w:pPr>
              <w:jc w:val="center"/>
              <w:rPr>
                <w:snapToGrid w:val="0"/>
                <w:sz w:val="20"/>
                <w:szCs w:val="28"/>
              </w:rPr>
            </w:pPr>
            <w:r w:rsidRPr="00911CFB">
              <w:rPr>
                <w:snapToGrid w:val="0"/>
                <w:sz w:val="20"/>
                <w:szCs w:val="28"/>
              </w:rPr>
              <w:t>5</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5D4916E0" w14:textId="77777777" w:rsidR="00911CFB" w:rsidRPr="00911CFB" w:rsidRDefault="00911CFB" w:rsidP="00911CFB">
            <w:pPr>
              <w:rPr>
                <w:snapToGrid w:val="0"/>
                <w:sz w:val="20"/>
                <w:szCs w:val="28"/>
              </w:rPr>
            </w:pPr>
            <w:r w:rsidRPr="00911CFB">
              <w:rPr>
                <w:snapToGrid w:val="0"/>
                <w:sz w:val="20"/>
                <w:szCs w:val="28"/>
              </w:rPr>
              <w:t>Расходы на оплату иных работ и услуг, выполняемых по договорам с организациями</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57FF6F95" w14:textId="77777777" w:rsidR="00911CFB" w:rsidRPr="00911CFB" w:rsidRDefault="00911CFB" w:rsidP="00911CFB">
            <w:pPr>
              <w:jc w:val="center"/>
              <w:rPr>
                <w:snapToGrid w:val="0"/>
              </w:rPr>
            </w:pPr>
            <w:r w:rsidRPr="00911CFB">
              <w:rPr>
                <w:snapToGrid w:val="0"/>
              </w:rPr>
              <w:t>321</w:t>
            </w:r>
          </w:p>
        </w:tc>
        <w:tc>
          <w:tcPr>
            <w:tcW w:w="1727" w:type="dxa"/>
            <w:gridSpan w:val="2"/>
            <w:tcBorders>
              <w:top w:val="nil"/>
              <w:left w:val="single" w:sz="4" w:space="0" w:color="auto"/>
              <w:bottom w:val="single" w:sz="4" w:space="0" w:color="auto"/>
              <w:right w:val="nil"/>
            </w:tcBorders>
            <w:shd w:val="clear" w:color="auto" w:fill="auto"/>
            <w:vAlign w:val="center"/>
          </w:tcPr>
          <w:p w14:paraId="7D6889A8" w14:textId="77777777" w:rsidR="00911CFB" w:rsidRPr="00911CFB" w:rsidRDefault="00911CFB" w:rsidP="00911CFB">
            <w:pPr>
              <w:jc w:val="center"/>
              <w:rPr>
                <w:snapToGrid w:val="0"/>
              </w:rPr>
            </w:pPr>
            <w:r w:rsidRPr="00911CFB">
              <w:rPr>
                <w:snapToGrid w:val="0"/>
              </w:rPr>
              <w:t>336</w:t>
            </w:r>
          </w:p>
        </w:tc>
        <w:tc>
          <w:tcPr>
            <w:tcW w:w="2665" w:type="dxa"/>
            <w:gridSpan w:val="2"/>
            <w:tcBorders>
              <w:top w:val="nil"/>
              <w:left w:val="single" w:sz="4" w:space="0" w:color="auto"/>
              <w:bottom w:val="single" w:sz="4" w:space="0" w:color="auto"/>
              <w:right w:val="single" w:sz="4" w:space="0" w:color="auto"/>
            </w:tcBorders>
            <w:shd w:val="clear" w:color="auto" w:fill="auto"/>
            <w:vAlign w:val="center"/>
          </w:tcPr>
          <w:p w14:paraId="2E75ECC4" w14:textId="77777777" w:rsidR="00911CFB" w:rsidRPr="00911CFB" w:rsidRDefault="00911CFB" w:rsidP="00911CFB">
            <w:pPr>
              <w:jc w:val="center"/>
              <w:rPr>
                <w:snapToGrid w:val="0"/>
              </w:rPr>
            </w:pPr>
            <w:r w:rsidRPr="00911CFB">
              <w:rPr>
                <w:snapToGrid w:val="0"/>
              </w:rPr>
              <w:t>15</w:t>
            </w:r>
          </w:p>
        </w:tc>
      </w:tr>
      <w:tr w:rsidR="00911CFB" w:rsidRPr="00911CFB" w14:paraId="65506FFC" w14:textId="77777777" w:rsidTr="00E6267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B97B4" w14:textId="77777777" w:rsidR="00911CFB" w:rsidRPr="00911CFB" w:rsidRDefault="00911CFB" w:rsidP="00911CFB">
            <w:pPr>
              <w:jc w:val="center"/>
              <w:rPr>
                <w:snapToGrid w:val="0"/>
                <w:sz w:val="20"/>
                <w:szCs w:val="28"/>
              </w:rPr>
            </w:pPr>
            <w:r w:rsidRPr="00911CFB">
              <w:rPr>
                <w:snapToGrid w:val="0"/>
                <w:sz w:val="20"/>
                <w:szCs w:val="28"/>
              </w:rPr>
              <w:t>6</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46F7CBE7" w14:textId="77777777" w:rsidR="00911CFB" w:rsidRPr="00911CFB" w:rsidRDefault="00911CFB" w:rsidP="00911CFB">
            <w:pPr>
              <w:rPr>
                <w:snapToGrid w:val="0"/>
                <w:sz w:val="20"/>
                <w:szCs w:val="28"/>
              </w:rPr>
            </w:pPr>
            <w:r w:rsidRPr="00911CFB">
              <w:rPr>
                <w:snapToGrid w:val="0"/>
                <w:sz w:val="20"/>
                <w:szCs w:val="28"/>
              </w:rPr>
              <w:t>Расходы на служебные командировки</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2B562BE5" w14:textId="77777777" w:rsidR="00911CFB" w:rsidRPr="00911CFB" w:rsidRDefault="00911CFB" w:rsidP="00911CFB">
            <w:pPr>
              <w:jc w:val="center"/>
              <w:rPr>
                <w:snapToGrid w:val="0"/>
              </w:rPr>
            </w:pPr>
            <w:r w:rsidRPr="00911CFB">
              <w:rPr>
                <w:snapToGrid w:val="0"/>
              </w:rPr>
              <w:t>0</w:t>
            </w:r>
          </w:p>
        </w:tc>
        <w:tc>
          <w:tcPr>
            <w:tcW w:w="1727" w:type="dxa"/>
            <w:gridSpan w:val="2"/>
            <w:tcBorders>
              <w:top w:val="nil"/>
              <w:left w:val="single" w:sz="4" w:space="0" w:color="auto"/>
              <w:bottom w:val="single" w:sz="4" w:space="0" w:color="auto"/>
              <w:right w:val="nil"/>
            </w:tcBorders>
            <w:shd w:val="clear" w:color="auto" w:fill="auto"/>
            <w:vAlign w:val="center"/>
          </w:tcPr>
          <w:p w14:paraId="23DEB4E7" w14:textId="77777777" w:rsidR="00911CFB" w:rsidRPr="00911CFB" w:rsidRDefault="00911CFB" w:rsidP="00911CFB">
            <w:pPr>
              <w:jc w:val="center"/>
              <w:rPr>
                <w:snapToGrid w:val="0"/>
              </w:rPr>
            </w:pPr>
            <w:r w:rsidRPr="00911CFB">
              <w:rPr>
                <w:snapToGrid w:val="0"/>
              </w:rPr>
              <w:t>0</w:t>
            </w:r>
          </w:p>
        </w:tc>
        <w:tc>
          <w:tcPr>
            <w:tcW w:w="2665" w:type="dxa"/>
            <w:gridSpan w:val="2"/>
            <w:tcBorders>
              <w:top w:val="nil"/>
              <w:left w:val="single" w:sz="4" w:space="0" w:color="auto"/>
              <w:bottom w:val="single" w:sz="4" w:space="0" w:color="auto"/>
              <w:right w:val="single" w:sz="4" w:space="0" w:color="auto"/>
            </w:tcBorders>
            <w:shd w:val="clear" w:color="auto" w:fill="auto"/>
            <w:vAlign w:val="center"/>
          </w:tcPr>
          <w:p w14:paraId="31CECB0D" w14:textId="77777777" w:rsidR="00911CFB" w:rsidRPr="00911CFB" w:rsidRDefault="00911CFB" w:rsidP="00911CFB">
            <w:pPr>
              <w:jc w:val="center"/>
              <w:rPr>
                <w:snapToGrid w:val="0"/>
              </w:rPr>
            </w:pPr>
            <w:r w:rsidRPr="00911CFB">
              <w:rPr>
                <w:snapToGrid w:val="0"/>
              </w:rPr>
              <w:t>0</w:t>
            </w:r>
          </w:p>
        </w:tc>
      </w:tr>
      <w:tr w:rsidR="00911CFB" w:rsidRPr="00911CFB" w14:paraId="5611709E" w14:textId="77777777" w:rsidTr="00E6267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51493" w14:textId="77777777" w:rsidR="00911CFB" w:rsidRPr="00911CFB" w:rsidRDefault="00911CFB" w:rsidP="00911CFB">
            <w:pPr>
              <w:jc w:val="center"/>
              <w:rPr>
                <w:snapToGrid w:val="0"/>
                <w:sz w:val="20"/>
                <w:szCs w:val="28"/>
              </w:rPr>
            </w:pPr>
            <w:r w:rsidRPr="00911CFB">
              <w:rPr>
                <w:snapToGrid w:val="0"/>
                <w:sz w:val="20"/>
                <w:szCs w:val="28"/>
              </w:rPr>
              <w:t>7</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4453392C" w14:textId="77777777" w:rsidR="00911CFB" w:rsidRPr="00911CFB" w:rsidRDefault="00911CFB" w:rsidP="00911CFB">
            <w:pPr>
              <w:rPr>
                <w:snapToGrid w:val="0"/>
                <w:sz w:val="20"/>
                <w:szCs w:val="28"/>
              </w:rPr>
            </w:pPr>
            <w:r w:rsidRPr="00911CFB">
              <w:rPr>
                <w:snapToGrid w:val="0"/>
                <w:sz w:val="20"/>
                <w:szCs w:val="28"/>
              </w:rPr>
              <w:t>Расходы на обучение персонала</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47C52ACB" w14:textId="77777777" w:rsidR="00911CFB" w:rsidRPr="00911CFB" w:rsidRDefault="00911CFB" w:rsidP="00911CFB">
            <w:pPr>
              <w:jc w:val="center"/>
              <w:rPr>
                <w:snapToGrid w:val="0"/>
              </w:rPr>
            </w:pPr>
            <w:r w:rsidRPr="00911CFB">
              <w:rPr>
                <w:snapToGrid w:val="0"/>
              </w:rPr>
              <w:t>0</w:t>
            </w:r>
          </w:p>
        </w:tc>
        <w:tc>
          <w:tcPr>
            <w:tcW w:w="1727" w:type="dxa"/>
            <w:gridSpan w:val="2"/>
            <w:tcBorders>
              <w:top w:val="nil"/>
              <w:left w:val="single" w:sz="4" w:space="0" w:color="auto"/>
              <w:bottom w:val="single" w:sz="4" w:space="0" w:color="auto"/>
              <w:right w:val="nil"/>
            </w:tcBorders>
            <w:shd w:val="clear" w:color="auto" w:fill="auto"/>
            <w:vAlign w:val="center"/>
          </w:tcPr>
          <w:p w14:paraId="72079778" w14:textId="77777777" w:rsidR="00911CFB" w:rsidRPr="00911CFB" w:rsidRDefault="00911CFB" w:rsidP="00911CFB">
            <w:pPr>
              <w:jc w:val="center"/>
              <w:rPr>
                <w:snapToGrid w:val="0"/>
              </w:rPr>
            </w:pPr>
            <w:r w:rsidRPr="00911CFB">
              <w:rPr>
                <w:snapToGrid w:val="0"/>
              </w:rPr>
              <w:t>0</w:t>
            </w:r>
          </w:p>
        </w:tc>
        <w:tc>
          <w:tcPr>
            <w:tcW w:w="2665" w:type="dxa"/>
            <w:gridSpan w:val="2"/>
            <w:tcBorders>
              <w:top w:val="nil"/>
              <w:left w:val="single" w:sz="4" w:space="0" w:color="auto"/>
              <w:bottom w:val="single" w:sz="4" w:space="0" w:color="auto"/>
              <w:right w:val="single" w:sz="4" w:space="0" w:color="auto"/>
            </w:tcBorders>
            <w:shd w:val="clear" w:color="auto" w:fill="auto"/>
            <w:vAlign w:val="center"/>
          </w:tcPr>
          <w:p w14:paraId="284ABBC0" w14:textId="77777777" w:rsidR="00911CFB" w:rsidRPr="00911CFB" w:rsidRDefault="00911CFB" w:rsidP="00911CFB">
            <w:pPr>
              <w:jc w:val="center"/>
              <w:rPr>
                <w:snapToGrid w:val="0"/>
              </w:rPr>
            </w:pPr>
            <w:r w:rsidRPr="00911CFB">
              <w:rPr>
                <w:snapToGrid w:val="0"/>
              </w:rPr>
              <w:t>0</w:t>
            </w:r>
          </w:p>
        </w:tc>
      </w:tr>
      <w:tr w:rsidR="00911CFB" w:rsidRPr="00911CFB" w14:paraId="72B7B769" w14:textId="77777777" w:rsidTr="00E6267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A3C41" w14:textId="77777777" w:rsidR="00911CFB" w:rsidRPr="00911CFB" w:rsidRDefault="00911CFB" w:rsidP="00911CFB">
            <w:pPr>
              <w:jc w:val="center"/>
              <w:rPr>
                <w:snapToGrid w:val="0"/>
                <w:sz w:val="20"/>
                <w:szCs w:val="28"/>
              </w:rPr>
            </w:pPr>
            <w:r w:rsidRPr="00911CFB">
              <w:rPr>
                <w:snapToGrid w:val="0"/>
                <w:sz w:val="20"/>
                <w:szCs w:val="28"/>
              </w:rPr>
              <w:t>8</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6786882A" w14:textId="77777777" w:rsidR="00911CFB" w:rsidRPr="00911CFB" w:rsidRDefault="00911CFB" w:rsidP="00911CFB">
            <w:pPr>
              <w:rPr>
                <w:snapToGrid w:val="0"/>
                <w:sz w:val="20"/>
                <w:szCs w:val="28"/>
              </w:rPr>
            </w:pPr>
            <w:r w:rsidRPr="00911CFB">
              <w:rPr>
                <w:snapToGrid w:val="0"/>
                <w:sz w:val="20"/>
                <w:szCs w:val="28"/>
              </w:rPr>
              <w:t>Лизинговый платеж</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2F22AB85" w14:textId="77777777" w:rsidR="00911CFB" w:rsidRPr="00911CFB" w:rsidRDefault="00911CFB" w:rsidP="00911CFB">
            <w:pPr>
              <w:jc w:val="center"/>
              <w:rPr>
                <w:snapToGrid w:val="0"/>
              </w:rPr>
            </w:pPr>
            <w:r w:rsidRPr="00911CFB">
              <w:rPr>
                <w:snapToGrid w:val="0"/>
              </w:rPr>
              <w:t>0</w:t>
            </w:r>
          </w:p>
        </w:tc>
        <w:tc>
          <w:tcPr>
            <w:tcW w:w="1727" w:type="dxa"/>
            <w:gridSpan w:val="2"/>
            <w:tcBorders>
              <w:top w:val="nil"/>
              <w:left w:val="single" w:sz="4" w:space="0" w:color="auto"/>
              <w:bottom w:val="single" w:sz="4" w:space="0" w:color="auto"/>
              <w:right w:val="nil"/>
            </w:tcBorders>
            <w:shd w:val="clear" w:color="auto" w:fill="auto"/>
            <w:vAlign w:val="center"/>
          </w:tcPr>
          <w:p w14:paraId="601AD53F" w14:textId="77777777" w:rsidR="00911CFB" w:rsidRPr="00911CFB" w:rsidRDefault="00911CFB" w:rsidP="00911CFB">
            <w:pPr>
              <w:jc w:val="center"/>
              <w:rPr>
                <w:snapToGrid w:val="0"/>
              </w:rPr>
            </w:pPr>
            <w:r w:rsidRPr="00911CFB">
              <w:rPr>
                <w:snapToGrid w:val="0"/>
              </w:rPr>
              <w:t>0</w:t>
            </w:r>
          </w:p>
        </w:tc>
        <w:tc>
          <w:tcPr>
            <w:tcW w:w="2665" w:type="dxa"/>
            <w:gridSpan w:val="2"/>
            <w:tcBorders>
              <w:top w:val="nil"/>
              <w:left w:val="single" w:sz="4" w:space="0" w:color="auto"/>
              <w:bottom w:val="single" w:sz="4" w:space="0" w:color="auto"/>
              <w:right w:val="single" w:sz="4" w:space="0" w:color="auto"/>
            </w:tcBorders>
            <w:shd w:val="clear" w:color="auto" w:fill="auto"/>
            <w:vAlign w:val="center"/>
          </w:tcPr>
          <w:p w14:paraId="0073BA1E" w14:textId="77777777" w:rsidR="00911CFB" w:rsidRPr="00911CFB" w:rsidRDefault="00911CFB" w:rsidP="00911CFB">
            <w:pPr>
              <w:jc w:val="center"/>
              <w:rPr>
                <w:snapToGrid w:val="0"/>
              </w:rPr>
            </w:pPr>
            <w:r w:rsidRPr="00911CFB">
              <w:rPr>
                <w:snapToGrid w:val="0"/>
              </w:rPr>
              <w:t>0</w:t>
            </w:r>
          </w:p>
        </w:tc>
      </w:tr>
      <w:tr w:rsidR="00911CFB" w:rsidRPr="00911CFB" w14:paraId="681C94DF" w14:textId="77777777" w:rsidTr="00E6267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41EED" w14:textId="77777777" w:rsidR="00911CFB" w:rsidRPr="00911CFB" w:rsidRDefault="00911CFB" w:rsidP="00911CFB">
            <w:pPr>
              <w:jc w:val="center"/>
              <w:rPr>
                <w:snapToGrid w:val="0"/>
                <w:sz w:val="20"/>
                <w:szCs w:val="28"/>
              </w:rPr>
            </w:pPr>
            <w:r w:rsidRPr="00911CFB">
              <w:rPr>
                <w:snapToGrid w:val="0"/>
                <w:sz w:val="20"/>
                <w:szCs w:val="28"/>
              </w:rPr>
              <w:t>9</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722318C6" w14:textId="77777777" w:rsidR="00911CFB" w:rsidRPr="00911CFB" w:rsidRDefault="00911CFB" w:rsidP="00911CFB">
            <w:pPr>
              <w:rPr>
                <w:snapToGrid w:val="0"/>
                <w:sz w:val="20"/>
                <w:szCs w:val="28"/>
              </w:rPr>
            </w:pPr>
            <w:r w:rsidRPr="00911CFB">
              <w:rPr>
                <w:snapToGrid w:val="0"/>
                <w:sz w:val="20"/>
                <w:szCs w:val="28"/>
              </w:rPr>
              <w:t>Арендная плата</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477A6A5A" w14:textId="77777777" w:rsidR="00911CFB" w:rsidRPr="00911CFB" w:rsidRDefault="00911CFB" w:rsidP="00911CFB">
            <w:pPr>
              <w:jc w:val="center"/>
              <w:rPr>
                <w:snapToGrid w:val="0"/>
              </w:rPr>
            </w:pPr>
            <w:r w:rsidRPr="00911CFB">
              <w:rPr>
                <w:snapToGrid w:val="0"/>
              </w:rPr>
              <w:t>0</w:t>
            </w:r>
          </w:p>
        </w:tc>
        <w:tc>
          <w:tcPr>
            <w:tcW w:w="1727" w:type="dxa"/>
            <w:gridSpan w:val="2"/>
            <w:tcBorders>
              <w:top w:val="nil"/>
              <w:left w:val="single" w:sz="4" w:space="0" w:color="auto"/>
              <w:bottom w:val="single" w:sz="4" w:space="0" w:color="auto"/>
              <w:right w:val="nil"/>
            </w:tcBorders>
            <w:shd w:val="clear" w:color="auto" w:fill="auto"/>
            <w:vAlign w:val="center"/>
          </w:tcPr>
          <w:p w14:paraId="3E4ED371" w14:textId="77777777" w:rsidR="00911CFB" w:rsidRPr="00911CFB" w:rsidRDefault="00911CFB" w:rsidP="00911CFB">
            <w:pPr>
              <w:jc w:val="center"/>
              <w:rPr>
                <w:snapToGrid w:val="0"/>
              </w:rPr>
            </w:pPr>
            <w:r w:rsidRPr="00911CFB">
              <w:rPr>
                <w:snapToGrid w:val="0"/>
              </w:rPr>
              <w:t>0</w:t>
            </w:r>
          </w:p>
        </w:tc>
        <w:tc>
          <w:tcPr>
            <w:tcW w:w="2665" w:type="dxa"/>
            <w:gridSpan w:val="2"/>
            <w:tcBorders>
              <w:top w:val="nil"/>
              <w:left w:val="single" w:sz="4" w:space="0" w:color="auto"/>
              <w:bottom w:val="single" w:sz="4" w:space="0" w:color="auto"/>
              <w:right w:val="single" w:sz="4" w:space="0" w:color="auto"/>
            </w:tcBorders>
            <w:shd w:val="clear" w:color="auto" w:fill="auto"/>
            <w:vAlign w:val="center"/>
          </w:tcPr>
          <w:p w14:paraId="71125A3C" w14:textId="77777777" w:rsidR="00911CFB" w:rsidRPr="00911CFB" w:rsidRDefault="00911CFB" w:rsidP="00911CFB">
            <w:pPr>
              <w:jc w:val="center"/>
              <w:rPr>
                <w:snapToGrid w:val="0"/>
              </w:rPr>
            </w:pPr>
            <w:r w:rsidRPr="00911CFB">
              <w:rPr>
                <w:snapToGrid w:val="0"/>
              </w:rPr>
              <w:t>0</w:t>
            </w:r>
          </w:p>
        </w:tc>
      </w:tr>
      <w:tr w:rsidR="00911CFB" w:rsidRPr="00911CFB" w14:paraId="52AEC33D" w14:textId="77777777" w:rsidTr="00E6267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83090" w14:textId="77777777" w:rsidR="00911CFB" w:rsidRPr="00911CFB" w:rsidRDefault="00911CFB" w:rsidP="00911CFB">
            <w:pPr>
              <w:jc w:val="center"/>
              <w:rPr>
                <w:snapToGrid w:val="0"/>
                <w:sz w:val="20"/>
                <w:szCs w:val="28"/>
              </w:rPr>
            </w:pPr>
            <w:r w:rsidRPr="00911CFB">
              <w:rPr>
                <w:snapToGrid w:val="0"/>
                <w:sz w:val="20"/>
                <w:szCs w:val="28"/>
              </w:rPr>
              <w:t>10</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22BBE054" w14:textId="77777777" w:rsidR="00911CFB" w:rsidRPr="00911CFB" w:rsidRDefault="00911CFB" w:rsidP="00911CFB">
            <w:pPr>
              <w:rPr>
                <w:snapToGrid w:val="0"/>
                <w:sz w:val="20"/>
                <w:szCs w:val="28"/>
              </w:rPr>
            </w:pPr>
            <w:r w:rsidRPr="00911CFB">
              <w:rPr>
                <w:snapToGrid w:val="0"/>
                <w:sz w:val="20"/>
                <w:szCs w:val="28"/>
              </w:rPr>
              <w:t>Другие расходы</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1C99AC18" w14:textId="77777777" w:rsidR="00911CFB" w:rsidRPr="00911CFB" w:rsidRDefault="00911CFB" w:rsidP="00911CFB">
            <w:pPr>
              <w:jc w:val="center"/>
              <w:rPr>
                <w:snapToGrid w:val="0"/>
              </w:rPr>
            </w:pPr>
            <w:r w:rsidRPr="00911CFB">
              <w:rPr>
                <w:snapToGrid w:val="0"/>
              </w:rPr>
              <w:t>25 402</w:t>
            </w:r>
          </w:p>
        </w:tc>
        <w:tc>
          <w:tcPr>
            <w:tcW w:w="1727" w:type="dxa"/>
            <w:gridSpan w:val="2"/>
            <w:tcBorders>
              <w:top w:val="nil"/>
              <w:left w:val="single" w:sz="4" w:space="0" w:color="auto"/>
              <w:bottom w:val="single" w:sz="4" w:space="0" w:color="auto"/>
              <w:right w:val="nil"/>
            </w:tcBorders>
            <w:shd w:val="clear" w:color="auto" w:fill="auto"/>
            <w:vAlign w:val="center"/>
          </w:tcPr>
          <w:p w14:paraId="4E6BC353" w14:textId="77777777" w:rsidR="00911CFB" w:rsidRPr="00911CFB" w:rsidRDefault="00911CFB" w:rsidP="00911CFB">
            <w:pPr>
              <w:jc w:val="center"/>
              <w:rPr>
                <w:snapToGrid w:val="0"/>
              </w:rPr>
            </w:pPr>
            <w:r w:rsidRPr="00911CFB">
              <w:rPr>
                <w:snapToGrid w:val="0"/>
              </w:rPr>
              <w:t>26 608</w:t>
            </w:r>
          </w:p>
        </w:tc>
        <w:tc>
          <w:tcPr>
            <w:tcW w:w="2665" w:type="dxa"/>
            <w:gridSpan w:val="2"/>
            <w:tcBorders>
              <w:top w:val="nil"/>
              <w:left w:val="single" w:sz="4" w:space="0" w:color="auto"/>
              <w:bottom w:val="single" w:sz="4" w:space="0" w:color="auto"/>
              <w:right w:val="single" w:sz="4" w:space="0" w:color="auto"/>
            </w:tcBorders>
            <w:shd w:val="clear" w:color="auto" w:fill="auto"/>
            <w:vAlign w:val="center"/>
          </w:tcPr>
          <w:p w14:paraId="1731203F" w14:textId="77777777" w:rsidR="00911CFB" w:rsidRPr="00911CFB" w:rsidRDefault="00911CFB" w:rsidP="00911CFB">
            <w:pPr>
              <w:jc w:val="center"/>
              <w:rPr>
                <w:snapToGrid w:val="0"/>
              </w:rPr>
            </w:pPr>
            <w:r w:rsidRPr="00911CFB">
              <w:rPr>
                <w:snapToGrid w:val="0"/>
              </w:rPr>
              <w:t>1 206</w:t>
            </w:r>
          </w:p>
        </w:tc>
      </w:tr>
      <w:tr w:rsidR="00911CFB" w:rsidRPr="00911CFB" w14:paraId="28899163" w14:textId="77777777" w:rsidTr="00E6267D">
        <w:trPr>
          <w:gridAfter w:val="1"/>
          <w:wAfter w:w="709" w:type="dxa"/>
          <w:trHeight w:val="31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4D766" w14:textId="77777777" w:rsidR="00911CFB" w:rsidRPr="00911CFB" w:rsidRDefault="00911CFB" w:rsidP="00911CFB">
            <w:pPr>
              <w:jc w:val="center"/>
              <w:rPr>
                <w:snapToGrid w:val="0"/>
                <w:sz w:val="20"/>
                <w:szCs w:val="28"/>
              </w:rPr>
            </w:pPr>
            <w:r w:rsidRPr="00911CFB">
              <w:rPr>
                <w:snapToGrid w:val="0"/>
                <w:sz w:val="20"/>
                <w:szCs w:val="28"/>
              </w:rPr>
              <w:t> </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24482E89" w14:textId="77777777" w:rsidR="00911CFB" w:rsidRPr="00911CFB" w:rsidRDefault="00911CFB" w:rsidP="00911CFB">
            <w:pPr>
              <w:rPr>
                <w:snapToGrid w:val="0"/>
                <w:sz w:val="20"/>
                <w:szCs w:val="28"/>
              </w:rPr>
            </w:pPr>
            <w:r w:rsidRPr="00911CFB">
              <w:rPr>
                <w:snapToGrid w:val="0"/>
                <w:sz w:val="20"/>
                <w:szCs w:val="28"/>
              </w:rPr>
              <w:t>ИТОГО базовый уровень операционных расходов</w:t>
            </w:r>
          </w:p>
        </w:tc>
        <w:tc>
          <w:tcPr>
            <w:tcW w:w="1731" w:type="dxa"/>
            <w:gridSpan w:val="2"/>
            <w:tcBorders>
              <w:top w:val="nil"/>
              <w:left w:val="single" w:sz="4" w:space="0" w:color="auto"/>
              <w:bottom w:val="single" w:sz="4" w:space="0" w:color="auto"/>
              <w:right w:val="single" w:sz="4" w:space="0" w:color="auto"/>
            </w:tcBorders>
            <w:shd w:val="clear" w:color="auto" w:fill="auto"/>
            <w:vAlign w:val="center"/>
          </w:tcPr>
          <w:p w14:paraId="002E0661" w14:textId="77777777" w:rsidR="00911CFB" w:rsidRPr="00911CFB" w:rsidRDefault="00911CFB" w:rsidP="00911CFB">
            <w:pPr>
              <w:jc w:val="center"/>
              <w:rPr>
                <w:snapToGrid w:val="0"/>
              </w:rPr>
            </w:pPr>
            <w:r w:rsidRPr="00911CFB">
              <w:rPr>
                <w:snapToGrid w:val="0"/>
              </w:rPr>
              <w:t>71 167</w:t>
            </w:r>
          </w:p>
        </w:tc>
        <w:tc>
          <w:tcPr>
            <w:tcW w:w="1727" w:type="dxa"/>
            <w:gridSpan w:val="2"/>
            <w:tcBorders>
              <w:top w:val="nil"/>
              <w:left w:val="single" w:sz="4" w:space="0" w:color="auto"/>
              <w:bottom w:val="single" w:sz="4" w:space="0" w:color="auto"/>
              <w:right w:val="nil"/>
            </w:tcBorders>
            <w:shd w:val="clear" w:color="auto" w:fill="auto"/>
            <w:vAlign w:val="center"/>
          </w:tcPr>
          <w:p w14:paraId="00B76B18" w14:textId="77777777" w:rsidR="00911CFB" w:rsidRPr="00911CFB" w:rsidRDefault="00911CFB" w:rsidP="00911CFB">
            <w:pPr>
              <w:jc w:val="center"/>
              <w:rPr>
                <w:snapToGrid w:val="0"/>
              </w:rPr>
            </w:pPr>
            <w:r w:rsidRPr="00911CFB">
              <w:rPr>
                <w:snapToGrid w:val="0"/>
              </w:rPr>
              <w:t>74 542</w:t>
            </w:r>
          </w:p>
        </w:tc>
        <w:tc>
          <w:tcPr>
            <w:tcW w:w="2665" w:type="dxa"/>
            <w:gridSpan w:val="2"/>
            <w:tcBorders>
              <w:top w:val="nil"/>
              <w:left w:val="single" w:sz="4" w:space="0" w:color="auto"/>
              <w:bottom w:val="single" w:sz="4" w:space="0" w:color="auto"/>
              <w:right w:val="single" w:sz="4" w:space="0" w:color="auto"/>
            </w:tcBorders>
            <w:shd w:val="clear" w:color="auto" w:fill="auto"/>
            <w:vAlign w:val="center"/>
          </w:tcPr>
          <w:p w14:paraId="17941F83" w14:textId="77777777" w:rsidR="00911CFB" w:rsidRPr="00911CFB" w:rsidRDefault="00911CFB" w:rsidP="00911CFB">
            <w:pPr>
              <w:jc w:val="center"/>
              <w:rPr>
                <w:snapToGrid w:val="0"/>
              </w:rPr>
            </w:pPr>
            <w:r w:rsidRPr="00911CFB">
              <w:rPr>
                <w:snapToGrid w:val="0"/>
              </w:rPr>
              <w:t>3 375</w:t>
            </w:r>
          </w:p>
        </w:tc>
      </w:tr>
      <w:tr w:rsidR="00911CFB" w:rsidRPr="00911CFB" w14:paraId="17ED96B4" w14:textId="77777777" w:rsidTr="00E6267D">
        <w:trPr>
          <w:trHeight w:val="317"/>
          <w:jc w:val="center"/>
        </w:trPr>
        <w:tc>
          <w:tcPr>
            <w:tcW w:w="486" w:type="dxa"/>
            <w:tcBorders>
              <w:top w:val="nil"/>
              <w:left w:val="nil"/>
              <w:bottom w:val="nil"/>
              <w:right w:val="nil"/>
            </w:tcBorders>
            <w:shd w:val="clear" w:color="auto" w:fill="auto"/>
            <w:vAlign w:val="center"/>
            <w:hideMark/>
          </w:tcPr>
          <w:p w14:paraId="409B42E1" w14:textId="77777777" w:rsidR="00911CFB" w:rsidRPr="00911CFB" w:rsidRDefault="00911CFB" w:rsidP="00911CFB">
            <w:pPr>
              <w:jc w:val="center"/>
              <w:rPr>
                <w:snapToGrid w:val="0"/>
                <w:color w:val="FF0000"/>
                <w:sz w:val="20"/>
                <w:szCs w:val="28"/>
              </w:rPr>
            </w:pPr>
          </w:p>
        </w:tc>
        <w:tc>
          <w:tcPr>
            <w:tcW w:w="3331" w:type="dxa"/>
            <w:tcBorders>
              <w:top w:val="nil"/>
              <w:left w:val="nil"/>
              <w:bottom w:val="nil"/>
              <w:right w:val="nil"/>
            </w:tcBorders>
            <w:shd w:val="clear" w:color="auto" w:fill="auto"/>
            <w:vAlign w:val="center"/>
            <w:hideMark/>
          </w:tcPr>
          <w:p w14:paraId="1F618942" w14:textId="77777777" w:rsidR="00911CFB" w:rsidRPr="00911CFB" w:rsidRDefault="00911CFB" w:rsidP="00911CFB">
            <w:pPr>
              <w:rPr>
                <w:snapToGrid w:val="0"/>
                <w:sz w:val="20"/>
                <w:szCs w:val="28"/>
              </w:rPr>
            </w:pPr>
          </w:p>
        </w:tc>
        <w:tc>
          <w:tcPr>
            <w:tcW w:w="1544" w:type="dxa"/>
            <w:tcBorders>
              <w:top w:val="nil"/>
              <w:left w:val="nil"/>
              <w:bottom w:val="nil"/>
              <w:right w:val="nil"/>
            </w:tcBorders>
            <w:shd w:val="clear" w:color="auto" w:fill="auto"/>
            <w:vAlign w:val="center"/>
            <w:hideMark/>
          </w:tcPr>
          <w:p w14:paraId="7BDB6271" w14:textId="77777777" w:rsidR="00911CFB" w:rsidRPr="00911CFB" w:rsidRDefault="00911CFB" w:rsidP="00911CFB">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2A5C9578" w14:textId="77777777" w:rsidR="00911CFB" w:rsidRPr="00911CFB" w:rsidRDefault="00911CFB" w:rsidP="00911CFB">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3CDEDF5B" w14:textId="77777777" w:rsidR="00911CFB" w:rsidRPr="00911CFB" w:rsidRDefault="00911CFB" w:rsidP="00911CFB">
            <w:pPr>
              <w:rPr>
                <w:snapToGrid w:val="0"/>
                <w:sz w:val="20"/>
                <w:szCs w:val="28"/>
              </w:rPr>
            </w:pPr>
          </w:p>
        </w:tc>
        <w:tc>
          <w:tcPr>
            <w:tcW w:w="1834" w:type="dxa"/>
            <w:gridSpan w:val="2"/>
            <w:tcBorders>
              <w:top w:val="nil"/>
              <w:left w:val="nil"/>
              <w:bottom w:val="nil"/>
              <w:right w:val="nil"/>
            </w:tcBorders>
            <w:shd w:val="clear" w:color="auto" w:fill="auto"/>
            <w:vAlign w:val="center"/>
            <w:hideMark/>
          </w:tcPr>
          <w:p w14:paraId="4D2B79D4" w14:textId="77777777" w:rsidR="00911CFB" w:rsidRPr="00911CFB" w:rsidRDefault="00911CFB" w:rsidP="00911CFB">
            <w:pPr>
              <w:rPr>
                <w:snapToGrid w:val="0"/>
                <w:sz w:val="20"/>
                <w:szCs w:val="28"/>
              </w:rPr>
            </w:pPr>
          </w:p>
        </w:tc>
      </w:tr>
      <w:tr w:rsidR="00911CFB" w:rsidRPr="00911CFB" w14:paraId="4C7A2EDB" w14:textId="77777777" w:rsidTr="00E6267D">
        <w:trPr>
          <w:trHeight w:val="317"/>
          <w:jc w:val="center"/>
        </w:trPr>
        <w:tc>
          <w:tcPr>
            <w:tcW w:w="486" w:type="dxa"/>
            <w:tcBorders>
              <w:top w:val="nil"/>
              <w:left w:val="nil"/>
              <w:bottom w:val="nil"/>
              <w:right w:val="nil"/>
            </w:tcBorders>
            <w:shd w:val="clear" w:color="auto" w:fill="auto"/>
            <w:vAlign w:val="center"/>
            <w:hideMark/>
          </w:tcPr>
          <w:p w14:paraId="10BB4552" w14:textId="77777777" w:rsidR="00911CFB" w:rsidRPr="00911CFB" w:rsidRDefault="00911CFB" w:rsidP="00911CFB">
            <w:pPr>
              <w:rPr>
                <w:snapToGrid w:val="0"/>
                <w:sz w:val="20"/>
                <w:szCs w:val="28"/>
              </w:rPr>
            </w:pPr>
          </w:p>
        </w:tc>
        <w:tc>
          <w:tcPr>
            <w:tcW w:w="3331" w:type="dxa"/>
            <w:tcBorders>
              <w:top w:val="nil"/>
              <w:left w:val="nil"/>
              <w:bottom w:val="nil"/>
              <w:right w:val="nil"/>
            </w:tcBorders>
            <w:shd w:val="clear" w:color="auto" w:fill="auto"/>
            <w:vAlign w:val="center"/>
            <w:hideMark/>
          </w:tcPr>
          <w:p w14:paraId="7B5F0AAA" w14:textId="77777777" w:rsidR="00911CFB" w:rsidRPr="00911CFB" w:rsidRDefault="00911CFB" w:rsidP="00911CFB">
            <w:pPr>
              <w:rPr>
                <w:snapToGrid w:val="0"/>
                <w:sz w:val="20"/>
                <w:szCs w:val="28"/>
              </w:rPr>
            </w:pPr>
          </w:p>
        </w:tc>
        <w:tc>
          <w:tcPr>
            <w:tcW w:w="1544" w:type="dxa"/>
            <w:tcBorders>
              <w:top w:val="nil"/>
              <w:left w:val="nil"/>
              <w:bottom w:val="nil"/>
              <w:right w:val="nil"/>
            </w:tcBorders>
            <w:shd w:val="clear" w:color="auto" w:fill="auto"/>
            <w:vAlign w:val="center"/>
            <w:hideMark/>
          </w:tcPr>
          <w:p w14:paraId="08291E96" w14:textId="77777777" w:rsidR="00911CFB" w:rsidRPr="00911CFB" w:rsidRDefault="00911CFB" w:rsidP="00911CFB">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2C8719AA" w14:textId="77777777" w:rsidR="00911CFB" w:rsidRPr="00911CFB" w:rsidRDefault="00911CFB" w:rsidP="00911CFB">
            <w:pPr>
              <w:rPr>
                <w:snapToGrid w:val="0"/>
                <w:sz w:val="20"/>
                <w:szCs w:val="28"/>
              </w:rPr>
            </w:pPr>
          </w:p>
        </w:tc>
        <w:tc>
          <w:tcPr>
            <w:tcW w:w="1727" w:type="dxa"/>
            <w:gridSpan w:val="2"/>
            <w:tcBorders>
              <w:top w:val="nil"/>
              <w:left w:val="nil"/>
              <w:bottom w:val="nil"/>
              <w:right w:val="nil"/>
            </w:tcBorders>
            <w:shd w:val="clear" w:color="auto" w:fill="auto"/>
            <w:vAlign w:val="center"/>
            <w:hideMark/>
          </w:tcPr>
          <w:p w14:paraId="55F058F0" w14:textId="77777777" w:rsidR="00911CFB" w:rsidRPr="00911CFB" w:rsidRDefault="00911CFB" w:rsidP="00911CFB">
            <w:pPr>
              <w:rPr>
                <w:snapToGrid w:val="0"/>
                <w:sz w:val="20"/>
                <w:szCs w:val="28"/>
              </w:rPr>
            </w:pPr>
          </w:p>
        </w:tc>
        <w:tc>
          <w:tcPr>
            <w:tcW w:w="1834" w:type="dxa"/>
            <w:gridSpan w:val="2"/>
            <w:tcBorders>
              <w:top w:val="nil"/>
              <w:left w:val="nil"/>
              <w:bottom w:val="nil"/>
              <w:right w:val="nil"/>
            </w:tcBorders>
            <w:shd w:val="clear" w:color="auto" w:fill="auto"/>
            <w:vAlign w:val="center"/>
            <w:hideMark/>
          </w:tcPr>
          <w:p w14:paraId="0090C24A" w14:textId="77777777" w:rsidR="00911CFB" w:rsidRPr="00911CFB" w:rsidRDefault="00911CFB" w:rsidP="00911CFB">
            <w:pPr>
              <w:rPr>
                <w:snapToGrid w:val="0"/>
                <w:sz w:val="20"/>
                <w:szCs w:val="28"/>
              </w:rPr>
            </w:pPr>
          </w:p>
        </w:tc>
      </w:tr>
    </w:tbl>
    <w:p w14:paraId="06645437" w14:textId="77777777" w:rsidR="00911CFB" w:rsidRPr="00911CFB" w:rsidRDefault="00911CFB" w:rsidP="00911CFB">
      <w:pPr>
        <w:tabs>
          <w:tab w:val="left" w:pos="1890"/>
        </w:tabs>
        <w:spacing w:line="360" w:lineRule="auto"/>
        <w:ind w:left="1211" w:right="-144"/>
        <w:jc w:val="right"/>
        <w:rPr>
          <w:snapToGrid w:val="0"/>
          <w:sz w:val="28"/>
          <w:szCs w:val="28"/>
        </w:rPr>
      </w:pPr>
      <w:r w:rsidRPr="00911CFB">
        <w:rPr>
          <w:snapToGrid w:val="0"/>
          <w:sz w:val="28"/>
          <w:szCs w:val="28"/>
        </w:rPr>
        <w:br w:type="page"/>
      </w:r>
      <w:r w:rsidRPr="00911CFB">
        <w:rPr>
          <w:snapToGrid w:val="0"/>
          <w:sz w:val="28"/>
          <w:szCs w:val="28"/>
        </w:rPr>
        <w:lastRenderedPageBreak/>
        <w:t>Таблица 18</w:t>
      </w:r>
    </w:p>
    <w:tbl>
      <w:tblPr>
        <w:tblW w:w="11084" w:type="dxa"/>
        <w:jc w:val="center"/>
        <w:tblLook w:val="04A0" w:firstRow="1" w:lastRow="0" w:firstColumn="1" w:lastColumn="0" w:noHBand="0" w:noVBand="1"/>
      </w:tblPr>
      <w:tblGrid>
        <w:gridCol w:w="750"/>
        <w:gridCol w:w="3361"/>
        <w:gridCol w:w="1573"/>
        <w:gridCol w:w="191"/>
        <w:gridCol w:w="1573"/>
        <w:gridCol w:w="191"/>
        <w:gridCol w:w="1573"/>
        <w:gridCol w:w="299"/>
        <w:gridCol w:w="1573"/>
      </w:tblGrid>
      <w:tr w:rsidR="00911CFB" w:rsidRPr="00911CFB" w14:paraId="14EAF82E" w14:textId="77777777" w:rsidTr="00E6267D">
        <w:trPr>
          <w:trHeight w:val="315"/>
          <w:jc w:val="center"/>
        </w:trPr>
        <w:tc>
          <w:tcPr>
            <w:tcW w:w="9212" w:type="dxa"/>
            <w:gridSpan w:val="7"/>
            <w:tcBorders>
              <w:top w:val="nil"/>
              <w:left w:val="nil"/>
              <w:bottom w:val="nil"/>
              <w:right w:val="nil"/>
            </w:tcBorders>
            <w:shd w:val="clear" w:color="auto" w:fill="auto"/>
            <w:noWrap/>
            <w:vAlign w:val="center"/>
            <w:hideMark/>
          </w:tcPr>
          <w:p w14:paraId="51FF79F3" w14:textId="77777777" w:rsidR="00911CFB" w:rsidRPr="00911CFB" w:rsidRDefault="00911CFB" w:rsidP="00911CFB">
            <w:pPr>
              <w:jc w:val="center"/>
              <w:rPr>
                <w:snapToGrid w:val="0"/>
                <w:sz w:val="20"/>
                <w:szCs w:val="28"/>
              </w:rPr>
            </w:pPr>
            <w:r w:rsidRPr="00911CFB">
              <w:rPr>
                <w:bCs/>
                <w:snapToGrid w:val="0"/>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50F6536A" w14:textId="77777777" w:rsidR="00911CFB" w:rsidRPr="00911CFB" w:rsidRDefault="00911CFB" w:rsidP="00911CFB">
            <w:pPr>
              <w:rPr>
                <w:snapToGrid w:val="0"/>
                <w:sz w:val="20"/>
                <w:szCs w:val="28"/>
              </w:rPr>
            </w:pPr>
          </w:p>
        </w:tc>
      </w:tr>
      <w:tr w:rsidR="00911CFB" w:rsidRPr="00911CFB" w14:paraId="639B4CB5" w14:textId="77777777" w:rsidTr="00E6267D">
        <w:trPr>
          <w:trHeight w:val="315"/>
          <w:jc w:val="center"/>
        </w:trPr>
        <w:tc>
          <w:tcPr>
            <w:tcW w:w="9212" w:type="dxa"/>
            <w:gridSpan w:val="7"/>
            <w:tcBorders>
              <w:top w:val="nil"/>
              <w:left w:val="nil"/>
              <w:bottom w:val="nil"/>
              <w:right w:val="nil"/>
            </w:tcBorders>
            <w:shd w:val="clear" w:color="auto" w:fill="auto"/>
            <w:noWrap/>
            <w:vAlign w:val="center"/>
          </w:tcPr>
          <w:p w14:paraId="153FBB0E" w14:textId="77777777" w:rsidR="00911CFB" w:rsidRPr="00911CFB" w:rsidRDefault="00911CFB" w:rsidP="00911CFB">
            <w:pPr>
              <w:jc w:val="center"/>
              <w:rPr>
                <w:bCs/>
                <w:snapToGrid w:val="0"/>
                <w:sz w:val="28"/>
                <w:szCs w:val="28"/>
              </w:rPr>
            </w:pPr>
          </w:p>
        </w:tc>
        <w:tc>
          <w:tcPr>
            <w:tcW w:w="1872" w:type="dxa"/>
            <w:gridSpan w:val="2"/>
            <w:tcBorders>
              <w:top w:val="nil"/>
              <w:left w:val="nil"/>
              <w:bottom w:val="nil"/>
              <w:right w:val="nil"/>
            </w:tcBorders>
            <w:shd w:val="clear" w:color="auto" w:fill="auto"/>
            <w:noWrap/>
            <w:vAlign w:val="center"/>
          </w:tcPr>
          <w:p w14:paraId="48F7C05B" w14:textId="77777777" w:rsidR="00911CFB" w:rsidRPr="00911CFB" w:rsidRDefault="00911CFB" w:rsidP="00911CFB">
            <w:pPr>
              <w:rPr>
                <w:snapToGrid w:val="0"/>
                <w:sz w:val="20"/>
                <w:szCs w:val="28"/>
              </w:rPr>
            </w:pPr>
          </w:p>
        </w:tc>
      </w:tr>
      <w:tr w:rsidR="00911CFB" w:rsidRPr="00911CFB" w14:paraId="17B4BCFF" w14:textId="77777777" w:rsidTr="00E6267D">
        <w:trPr>
          <w:trHeight w:val="300"/>
          <w:jc w:val="center"/>
        </w:trPr>
        <w:tc>
          <w:tcPr>
            <w:tcW w:w="750" w:type="dxa"/>
            <w:tcBorders>
              <w:top w:val="nil"/>
              <w:left w:val="nil"/>
              <w:bottom w:val="nil"/>
              <w:right w:val="nil"/>
            </w:tcBorders>
            <w:shd w:val="clear" w:color="auto" w:fill="auto"/>
            <w:noWrap/>
            <w:vAlign w:val="center"/>
            <w:hideMark/>
          </w:tcPr>
          <w:p w14:paraId="57DA99F0" w14:textId="77777777" w:rsidR="00911CFB" w:rsidRPr="00911CFB" w:rsidRDefault="00911CFB" w:rsidP="00911CFB">
            <w:pPr>
              <w:rPr>
                <w:snapToGrid w:val="0"/>
                <w:sz w:val="20"/>
                <w:szCs w:val="28"/>
              </w:rPr>
            </w:pPr>
          </w:p>
        </w:tc>
        <w:tc>
          <w:tcPr>
            <w:tcW w:w="3361" w:type="dxa"/>
            <w:tcBorders>
              <w:top w:val="nil"/>
              <w:left w:val="nil"/>
              <w:bottom w:val="nil"/>
              <w:right w:val="nil"/>
            </w:tcBorders>
            <w:shd w:val="clear" w:color="auto" w:fill="auto"/>
            <w:noWrap/>
            <w:vAlign w:val="center"/>
            <w:hideMark/>
          </w:tcPr>
          <w:p w14:paraId="78507263" w14:textId="77777777" w:rsidR="00911CFB" w:rsidRPr="00911CFB" w:rsidRDefault="00911CFB" w:rsidP="00911CFB">
            <w:pPr>
              <w:rPr>
                <w:snapToGrid w:val="0"/>
                <w:sz w:val="20"/>
                <w:szCs w:val="28"/>
              </w:rPr>
            </w:pPr>
          </w:p>
        </w:tc>
        <w:tc>
          <w:tcPr>
            <w:tcW w:w="1573" w:type="dxa"/>
            <w:tcBorders>
              <w:top w:val="nil"/>
              <w:left w:val="nil"/>
              <w:bottom w:val="nil"/>
              <w:right w:val="nil"/>
            </w:tcBorders>
            <w:shd w:val="clear" w:color="auto" w:fill="auto"/>
            <w:noWrap/>
            <w:vAlign w:val="center"/>
            <w:hideMark/>
          </w:tcPr>
          <w:p w14:paraId="414136E0" w14:textId="77777777" w:rsidR="00911CFB" w:rsidRPr="00911CFB" w:rsidRDefault="00911CFB" w:rsidP="00911CFB">
            <w:pPr>
              <w:rPr>
                <w:snapToGrid w:val="0"/>
                <w:sz w:val="20"/>
                <w:szCs w:val="28"/>
              </w:rPr>
            </w:pPr>
          </w:p>
        </w:tc>
        <w:tc>
          <w:tcPr>
            <w:tcW w:w="1764" w:type="dxa"/>
            <w:gridSpan w:val="2"/>
            <w:tcBorders>
              <w:top w:val="nil"/>
              <w:left w:val="nil"/>
              <w:bottom w:val="nil"/>
              <w:right w:val="nil"/>
            </w:tcBorders>
            <w:shd w:val="clear" w:color="auto" w:fill="auto"/>
            <w:noWrap/>
            <w:vAlign w:val="center"/>
          </w:tcPr>
          <w:p w14:paraId="7DE31367" w14:textId="77777777" w:rsidR="00911CFB" w:rsidRPr="00911CFB" w:rsidRDefault="00911CFB" w:rsidP="00911CFB">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0B6C4311" w14:textId="77777777" w:rsidR="00911CFB" w:rsidRPr="00911CFB" w:rsidRDefault="00911CFB" w:rsidP="00911CFB">
            <w:pPr>
              <w:jc w:val="right"/>
              <w:rPr>
                <w:snapToGrid w:val="0"/>
                <w:sz w:val="20"/>
                <w:szCs w:val="28"/>
              </w:rPr>
            </w:pPr>
            <w:r w:rsidRPr="00911CFB">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5355A556" w14:textId="77777777" w:rsidR="00911CFB" w:rsidRPr="00911CFB" w:rsidRDefault="00911CFB" w:rsidP="00911CFB">
            <w:pPr>
              <w:rPr>
                <w:snapToGrid w:val="0"/>
                <w:sz w:val="20"/>
                <w:szCs w:val="28"/>
              </w:rPr>
            </w:pPr>
          </w:p>
        </w:tc>
      </w:tr>
      <w:tr w:rsidR="00911CFB" w:rsidRPr="00911CFB" w14:paraId="23F936C7" w14:textId="77777777" w:rsidTr="00E6267D">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33392" w14:textId="77777777" w:rsidR="00911CFB" w:rsidRPr="00911CFB" w:rsidRDefault="00911CFB" w:rsidP="00911CFB">
            <w:pPr>
              <w:jc w:val="center"/>
              <w:rPr>
                <w:snapToGrid w:val="0"/>
                <w:sz w:val="20"/>
                <w:szCs w:val="28"/>
              </w:rPr>
            </w:pPr>
            <w:r w:rsidRPr="00911CFB">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9E0C9A" w14:textId="77777777" w:rsidR="00911CFB" w:rsidRPr="00911CFB" w:rsidRDefault="00911CFB" w:rsidP="00911CFB">
            <w:pPr>
              <w:jc w:val="center"/>
              <w:rPr>
                <w:snapToGrid w:val="0"/>
                <w:sz w:val="20"/>
                <w:szCs w:val="28"/>
              </w:rPr>
            </w:pPr>
            <w:r w:rsidRPr="00911CFB">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C56625C" w14:textId="77777777" w:rsidR="00911CFB" w:rsidRPr="00911CFB" w:rsidRDefault="00911CFB" w:rsidP="00911CFB">
            <w:pPr>
              <w:jc w:val="center"/>
              <w:rPr>
                <w:snapToGrid w:val="0"/>
                <w:sz w:val="20"/>
                <w:szCs w:val="20"/>
              </w:rPr>
            </w:pPr>
            <w:r w:rsidRPr="00911CFB">
              <w:rPr>
                <w:snapToGrid w:val="0"/>
                <w:sz w:val="20"/>
                <w:szCs w:val="20"/>
              </w:rPr>
              <w:t>Утверждено РЭК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9084B46" w14:textId="77777777" w:rsidR="00911CFB" w:rsidRPr="00911CFB" w:rsidRDefault="00911CFB" w:rsidP="00911CFB">
            <w:pPr>
              <w:jc w:val="center"/>
              <w:rPr>
                <w:snapToGrid w:val="0"/>
                <w:sz w:val="20"/>
                <w:szCs w:val="20"/>
              </w:rPr>
            </w:pPr>
            <w:r w:rsidRPr="00911CFB">
              <w:rPr>
                <w:snapToGrid w:val="0"/>
                <w:sz w:val="20"/>
                <w:szCs w:val="20"/>
              </w:rPr>
              <w:t>Предложение экспертов 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3C8CFA" w14:textId="77777777" w:rsidR="00911CFB" w:rsidRPr="00911CFB" w:rsidRDefault="00911CFB" w:rsidP="00911CFB">
            <w:pPr>
              <w:jc w:val="center"/>
              <w:rPr>
                <w:snapToGrid w:val="0"/>
                <w:sz w:val="20"/>
                <w:szCs w:val="20"/>
              </w:rPr>
            </w:pPr>
            <w:r w:rsidRPr="00911CFB">
              <w:rPr>
                <w:snapToGrid w:val="0"/>
                <w:sz w:val="20"/>
                <w:szCs w:val="20"/>
              </w:rPr>
              <w:t>Динамика</w:t>
            </w:r>
          </w:p>
        </w:tc>
      </w:tr>
      <w:tr w:rsidR="00911CFB" w:rsidRPr="00911CFB" w14:paraId="7BFC8F69" w14:textId="77777777" w:rsidTr="00E6267D">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72FC2" w14:textId="77777777" w:rsidR="00911CFB" w:rsidRPr="00911CFB" w:rsidRDefault="00911CFB" w:rsidP="00911CFB">
            <w:pPr>
              <w:jc w:val="center"/>
              <w:rPr>
                <w:snapToGrid w:val="0"/>
                <w:sz w:val="20"/>
                <w:szCs w:val="28"/>
              </w:rPr>
            </w:pPr>
            <w:r w:rsidRPr="00911CFB">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AFF98C" w14:textId="77777777" w:rsidR="00911CFB" w:rsidRPr="00911CFB" w:rsidRDefault="00911CFB" w:rsidP="00911CFB">
            <w:pPr>
              <w:rPr>
                <w:snapToGrid w:val="0"/>
                <w:sz w:val="20"/>
                <w:szCs w:val="28"/>
              </w:rPr>
            </w:pPr>
            <w:r w:rsidRPr="00911CFB">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05420F" w14:textId="77777777" w:rsidR="00911CFB" w:rsidRPr="00911CFB" w:rsidRDefault="00911CFB" w:rsidP="00911CFB">
            <w:pPr>
              <w:jc w:val="center"/>
              <w:rPr>
                <w:snapToGrid w:val="0"/>
              </w:rPr>
            </w:pPr>
            <w:r w:rsidRPr="00911CFB">
              <w:rPr>
                <w:snapToGrid w:val="0"/>
              </w:rPr>
              <w:t>2 267</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C3F6E5" w14:textId="77777777" w:rsidR="00911CFB" w:rsidRPr="00911CFB" w:rsidRDefault="00911CFB" w:rsidP="00911CFB">
            <w:pPr>
              <w:jc w:val="center"/>
              <w:rPr>
                <w:snapToGrid w:val="0"/>
              </w:rPr>
            </w:pPr>
            <w:r w:rsidRPr="00911CFB">
              <w:rPr>
                <w:snapToGrid w:val="0"/>
              </w:rPr>
              <w:t>2 471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E36092" w14:textId="77777777" w:rsidR="00911CFB" w:rsidRPr="00911CFB" w:rsidRDefault="00911CFB" w:rsidP="00911CFB">
            <w:pPr>
              <w:jc w:val="center"/>
              <w:rPr>
                <w:snapToGrid w:val="0"/>
              </w:rPr>
            </w:pPr>
            <w:r w:rsidRPr="00911CFB">
              <w:rPr>
                <w:snapToGrid w:val="0"/>
              </w:rPr>
              <w:t>204</w:t>
            </w:r>
          </w:p>
        </w:tc>
      </w:tr>
      <w:tr w:rsidR="00911CFB" w:rsidRPr="00911CFB" w14:paraId="3F73F7F5"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6AF33" w14:textId="77777777" w:rsidR="00911CFB" w:rsidRPr="00911CFB" w:rsidRDefault="00911CFB" w:rsidP="00911CFB">
            <w:pPr>
              <w:jc w:val="center"/>
              <w:rPr>
                <w:snapToGrid w:val="0"/>
                <w:sz w:val="20"/>
                <w:szCs w:val="28"/>
              </w:rPr>
            </w:pPr>
            <w:r w:rsidRPr="00911CFB">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84BFB57" w14:textId="77777777" w:rsidR="00911CFB" w:rsidRPr="00911CFB" w:rsidRDefault="00911CFB" w:rsidP="00911CFB">
            <w:pPr>
              <w:rPr>
                <w:snapToGrid w:val="0"/>
                <w:sz w:val="20"/>
                <w:szCs w:val="28"/>
              </w:rPr>
            </w:pPr>
            <w:r w:rsidRPr="00911CFB">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5F5FAD7" w14:textId="77777777" w:rsidR="00911CFB" w:rsidRPr="00911CFB" w:rsidRDefault="00911CFB" w:rsidP="00911CFB">
            <w:pPr>
              <w:jc w:val="center"/>
              <w:rPr>
                <w:snapToGrid w:val="0"/>
              </w:rPr>
            </w:pPr>
            <w:r w:rsidRPr="00911CFB">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8A4F9D3" w14:textId="77777777" w:rsidR="00911CFB" w:rsidRPr="00911CFB" w:rsidRDefault="00911CFB" w:rsidP="00911CFB">
            <w:pPr>
              <w:jc w:val="center"/>
              <w:rPr>
                <w:snapToGrid w:val="0"/>
              </w:rPr>
            </w:pPr>
            <w:r w:rsidRPr="00911CFB">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C10E6D3" w14:textId="77777777" w:rsidR="00911CFB" w:rsidRPr="00911CFB" w:rsidRDefault="00911CFB" w:rsidP="00911CFB">
            <w:pPr>
              <w:jc w:val="center"/>
              <w:rPr>
                <w:snapToGrid w:val="0"/>
              </w:rPr>
            </w:pPr>
            <w:r w:rsidRPr="00911CFB">
              <w:rPr>
                <w:snapToGrid w:val="0"/>
              </w:rPr>
              <w:t>0</w:t>
            </w:r>
          </w:p>
        </w:tc>
      </w:tr>
      <w:tr w:rsidR="00911CFB" w:rsidRPr="00911CFB" w14:paraId="252D4C88"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C3A88" w14:textId="77777777" w:rsidR="00911CFB" w:rsidRPr="00911CFB" w:rsidRDefault="00911CFB" w:rsidP="00911CFB">
            <w:pPr>
              <w:jc w:val="center"/>
              <w:rPr>
                <w:snapToGrid w:val="0"/>
                <w:sz w:val="20"/>
                <w:szCs w:val="28"/>
              </w:rPr>
            </w:pPr>
            <w:r w:rsidRPr="00911CFB">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D5E6D05" w14:textId="77777777" w:rsidR="00911CFB" w:rsidRPr="00911CFB" w:rsidRDefault="00911CFB" w:rsidP="00911CFB">
            <w:pPr>
              <w:rPr>
                <w:snapToGrid w:val="0"/>
                <w:sz w:val="20"/>
                <w:szCs w:val="28"/>
              </w:rPr>
            </w:pPr>
            <w:r w:rsidRPr="00911CFB">
              <w:rPr>
                <w:snapToGrid w:val="0"/>
                <w:sz w:val="20"/>
                <w:szCs w:val="28"/>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A8904B9" w14:textId="77777777" w:rsidR="00911CFB" w:rsidRPr="00911CFB" w:rsidRDefault="00911CFB" w:rsidP="00911CFB">
            <w:pPr>
              <w:jc w:val="center"/>
              <w:rPr>
                <w:snapToGrid w:val="0"/>
              </w:rPr>
            </w:pPr>
            <w:r w:rsidRPr="00911CFB">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58717FA" w14:textId="77777777" w:rsidR="00911CFB" w:rsidRPr="00911CFB" w:rsidRDefault="00911CFB" w:rsidP="00911CFB">
            <w:pPr>
              <w:jc w:val="center"/>
              <w:rPr>
                <w:snapToGrid w:val="0"/>
              </w:rPr>
            </w:pPr>
            <w:r w:rsidRPr="00911CFB">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AAFCBE1" w14:textId="77777777" w:rsidR="00911CFB" w:rsidRPr="00911CFB" w:rsidRDefault="00911CFB" w:rsidP="00911CFB">
            <w:pPr>
              <w:jc w:val="center"/>
              <w:rPr>
                <w:snapToGrid w:val="0"/>
              </w:rPr>
            </w:pPr>
            <w:r w:rsidRPr="00911CFB">
              <w:rPr>
                <w:snapToGrid w:val="0"/>
              </w:rPr>
              <w:t>0</w:t>
            </w:r>
          </w:p>
        </w:tc>
      </w:tr>
      <w:tr w:rsidR="00911CFB" w:rsidRPr="00911CFB" w14:paraId="753B9E5B" w14:textId="77777777" w:rsidTr="00E6267D">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DD66C" w14:textId="77777777" w:rsidR="00911CFB" w:rsidRPr="00911CFB" w:rsidRDefault="00911CFB" w:rsidP="00911CFB">
            <w:pPr>
              <w:jc w:val="center"/>
              <w:rPr>
                <w:snapToGrid w:val="0"/>
                <w:sz w:val="20"/>
                <w:szCs w:val="28"/>
              </w:rPr>
            </w:pPr>
            <w:r w:rsidRPr="00911CFB">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77BEFB" w14:textId="77777777" w:rsidR="00911CFB" w:rsidRPr="00911CFB" w:rsidRDefault="00911CFB" w:rsidP="00911CFB">
            <w:pPr>
              <w:jc w:val="both"/>
              <w:rPr>
                <w:snapToGrid w:val="0"/>
                <w:sz w:val="20"/>
                <w:szCs w:val="28"/>
              </w:rPr>
            </w:pPr>
            <w:r w:rsidRPr="00911CFB">
              <w:rPr>
                <w:snapToGrid w:val="0"/>
                <w:sz w:val="20"/>
                <w:szCs w:val="28"/>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EE6838B" w14:textId="77777777" w:rsidR="00911CFB" w:rsidRPr="00911CFB" w:rsidRDefault="00911CFB" w:rsidP="00911CFB">
            <w:pPr>
              <w:jc w:val="center"/>
              <w:rPr>
                <w:snapToGrid w:val="0"/>
              </w:rPr>
            </w:pPr>
            <w:r w:rsidRPr="00911CFB">
              <w:rPr>
                <w:snapToGrid w:val="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0C51359B" w14:textId="77777777" w:rsidR="00911CFB" w:rsidRPr="00911CFB" w:rsidRDefault="00911CFB" w:rsidP="00911CFB">
            <w:pPr>
              <w:jc w:val="center"/>
              <w:rPr>
                <w:snapToGrid w:val="0"/>
              </w:rPr>
            </w:pPr>
            <w:r w:rsidRPr="00911CFB">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2822113" w14:textId="77777777" w:rsidR="00911CFB" w:rsidRPr="00911CFB" w:rsidRDefault="00911CFB" w:rsidP="00911CFB">
            <w:pPr>
              <w:jc w:val="center"/>
              <w:rPr>
                <w:snapToGrid w:val="0"/>
              </w:rPr>
            </w:pPr>
            <w:r w:rsidRPr="00911CFB">
              <w:rPr>
                <w:snapToGrid w:val="0"/>
              </w:rPr>
              <w:t>0</w:t>
            </w:r>
          </w:p>
        </w:tc>
      </w:tr>
      <w:tr w:rsidR="00911CFB" w:rsidRPr="00911CFB" w14:paraId="559B1CB4" w14:textId="77777777" w:rsidTr="00E6267D">
        <w:trPr>
          <w:gridAfter w:val="1"/>
          <w:wAfter w:w="1573" w:type="dxa"/>
          <w:trHeight w:val="12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6FBB4" w14:textId="77777777" w:rsidR="00911CFB" w:rsidRPr="00911CFB" w:rsidRDefault="00911CFB" w:rsidP="00911CFB">
            <w:pPr>
              <w:jc w:val="center"/>
              <w:rPr>
                <w:snapToGrid w:val="0"/>
                <w:sz w:val="20"/>
                <w:szCs w:val="28"/>
              </w:rPr>
            </w:pPr>
            <w:r w:rsidRPr="00911CFB">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62D892" w14:textId="77777777" w:rsidR="00911CFB" w:rsidRPr="00911CFB" w:rsidRDefault="00911CFB" w:rsidP="00911CFB">
            <w:pPr>
              <w:jc w:val="both"/>
              <w:rPr>
                <w:snapToGrid w:val="0"/>
                <w:sz w:val="20"/>
                <w:szCs w:val="28"/>
              </w:rPr>
            </w:pPr>
            <w:r w:rsidRPr="00911CFB">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61B2B04" w14:textId="77777777" w:rsidR="00911CFB" w:rsidRPr="00911CFB" w:rsidRDefault="00911CFB" w:rsidP="00911CFB">
            <w:pPr>
              <w:jc w:val="center"/>
              <w:rPr>
                <w:snapToGrid w:val="0"/>
              </w:rPr>
            </w:pPr>
            <w:r w:rsidRPr="00911CFB">
              <w:rPr>
                <w:snapToGrid w:val="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5B4DE0FD" w14:textId="77777777" w:rsidR="00911CFB" w:rsidRPr="00911CFB" w:rsidRDefault="00911CFB" w:rsidP="00911CFB">
            <w:pPr>
              <w:jc w:val="center"/>
              <w:rPr>
                <w:snapToGrid w:val="0"/>
              </w:rPr>
            </w:pPr>
            <w:r w:rsidRPr="00911CFB">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5BD2E03" w14:textId="77777777" w:rsidR="00911CFB" w:rsidRPr="00911CFB" w:rsidRDefault="00911CFB" w:rsidP="00911CFB">
            <w:pPr>
              <w:jc w:val="center"/>
              <w:rPr>
                <w:snapToGrid w:val="0"/>
              </w:rPr>
            </w:pPr>
            <w:r w:rsidRPr="00911CFB">
              <w:rPr>
                <w:snapToGrid w:val="0"/>
              </w:rPr>
              <w:t>0</w:t>
            </w:r>
          </w:p>
        </w:tc>
      </w:tr>
      <w:tr w:rsidR="00911CFB" w:rsidRPr="00911CFB" w14:paraId="0F525EFF"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909A5" w14:textId="77777777" w:rsidR="00911CFB" w:rsidRPr="00911CFB" w:rsidRDefault="00911CFB" w:rsidP="00911CFB">
            <w:pPr>
              <w:jc w:val="center"/>
              <w:rPr>
                <w:snapToGrid w:val="0"/>
                <w:sz w:val="20"/>
                <w:szCs w:val="28"/>
              </w:rPr>
            </w:pPr>
            <w:r w:rsidRPr="00911CFB">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E3DA22" w14:textId="77777777" w:rsidR="00911CFB" w:rsidRPr="00911CFB" w:rsidRDefault="00911CFB" w:rsidP="00911CFB">
            <w:pPr>
              <w:jc w:val="both"/>
              <w:rPr>
                <w:snapToGrid w:val="0"/>
                <w:sz w:val="20"/>
                <w:szCs w:val="28"/>
              </w:rPr>
            </w:pPr>
            <w:r w:rsidRPr="00911CFB">
              <w:rPr>
                <w:snapToGrid w:val="0"/>
                <w:sz w:val="20"/>
                <w:szCs w:val="28"/>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D340001" w14:textId="77777777" w:rsidR="00911CFB" w:rsidRPr="00911CFB" w:rsidRDefault="00911CFB" w:rsidP="00911CFB">
            <w:pPr>
              <w:jc w:val="center"/>
              <w:rPr>
                <w:snapToGrid w:val="0"/>
              </w:rPr>
            </w:pPr>
            <w:r w:rsidRPr="00911CFB">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EF0DBF0" w14:textId="77777777" w:rsidR="00911CFB" w:rsidRPr="00911CFB" w:rsidRDefault="00911CFB" w:rsidP="00911CFB">
            <w:pPr>
              <w:jc w:val="center"/>
              <w:rPr>
                <w:snapToGrid w:val="0"/>
              </w:rPr>
            </w:pPr>
            <w:r w:rsidRPr="00911CFB">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9327229" w14:textId="77777777" w:rsidR="00911CFB" w:rsidRPr="00911CFB" w:rsidRDefault="00911CFB" w:rsidP="00911CFB">
            <w:pPr>
              <w:jc w:val="center"/>
              <w:rPr>
                <w:snapToGrid w:val="0"/>
              </w:rPr>
            </w:pPr>
            <w:r w:rsidRPr="00911CFB">
              <w:rPr>
                <w:snapToGrid w:val="0"/>
              </w:rPr>
              <w:t>0</w:t>
            </w:r>
          </w:p>
        </w:tc>
      </w:tr>
      <w:tr w:rsidR="00911CFB" w:rsidRPr="00911CFB" w14:paraId="591D4E66"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316C7" w14:textId="77777777" w:rsidR="00911CFB" w:rsidRPr="00911CFB" w:rsidRDefault="00911CFB" w:rsidP="00911CFB">
            <w:pPr>
              <w:jc w:val="center"/>
              <w:rPr>
                <w:snapToGrid w:val="0"/>
                <w:sz w:val="20"/>
                <w:szCs w:val="28"/>
              </w:rPr>
            </w:pPr>
            <w:r w:rsidRPr="00911CFB">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55DCEB3" w14:textId="77777777" w:rsidR="00911CFB" w:rsidRPr="00911CFB" w:rsidRDefault="00911CFB" w:rsidP="00911CFB">
            <w:pPr>
              <w:rPr>
                <w:snapToGrid w:val="0"/>
                <w:sz w:val="20"/>
                <w:szCs w:val="28"/>
              </w:rPr>
            </w:pPr>
            <w:r w:rsidRPr="00911CFB">
              <w:rPr>
                <w:snapToGrid w:val="0"/>
                <w:sz w:val="20"/>
                <w:szCs w:val="28"/>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ACF6CE9" w14:textId="77777777" w:rsidR="00911CFB" w:rsidRPr="00911CFB" w:rsidRDefault="00911CFB" w:rsidP="00911CFB">
            <w:pPr>
              <w:jc w:val="center"/>
              <w:rPr>
                <w:snapToGrid w:val="0"/>
              </w:rPr>
            </w:pPr>
            <w:r w:rsidRPr="00911CFB">
              <w:rPr>
                <w:snapToGrid w:val="0"/>
              </w:rPr>
              <w:t>0</w:t>
            </w:r>
          </w:p>
        </w:tc>
        <w:tc>
          <w:tcPr>
            <w:tcW w:w="1764" w:type="dxa"/>
            <w:gridSpan w:val="2"/>
            <w:tcBorders>
              <w:top w:val="nil"/>
              <w:left w:val="nil"/>
              <w:bottom w:val="single" w:sz="4" w:space="0" w:color="auto"/>
              <w:right w:val="single" w:sz="4" w:space="0" w:color="auto"/>
            </w:tcBorders>
            <w:shd w:val="clear" w:color="auto" w:fill="auto"/>
            <w:noWrap/>
            <w:vAlign w:val="center"/>
          </w:tcPr>
          <w:p w14:paraId="02921638" w14:textId="77777777" w:rsidR="00911CFB" w:rsidRPr="00911CFB" w:rsidRDefault="00911CFB" w:rsidP="00911CFB">
            <w:pPr>
              <w:jc w:val="center"/>
              <w:rPr>
                <w:snapToGrid w:val="0"/>
              </w:rPr>
            </w:pPr>
            <w:r w:rsidRPr="00911CFB">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96B014A" w14:textId="77777777" w:rsidR="00911CFB" w:rsidRPr="00911CFB" w:rsidRDefault="00911CFB" w:rsidP="00911CFB">
            <w:pPr>
              <w:jc w:val="center"/>
              <w:rPr>
                <w:snapToGrid w:val="0"/>
              </w:rPr>
            </w:pPr>
            <w:r w:rsidRPr="00911CFB">
              <w:rPr>
                <w:snapToGrid w:val="0"/>
              </w:rPr>
              <w:t>0</w:t>
            </w:r>
          </w:p>
        </w:tc>
      </w:tr>
      <w:tr w:rsidR="00911CFB" w:rsidRPr="00911CFB" w14:paraId="224FECFB"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579B8" w14:textId="77777777" w:rsidR="00911CFB" w:rsidRPr="00911CFB" w:rsidRDefault="00911CFB" w:rsidP="00911CFB">
            <w:pPr>
              <w:jc w:val="center"/>
              <w:rPr>
                <w:snapToGrid w:val="0"/>
                <w:sz w:val="20"/>
                <w:szCs w:val="28"/>
              </w:rPr>
            </w:pPr>
            <w:r w:rsidRPr="00911CFB">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2B5970" w14:textId="77777777" w:rsidR="00911CFB" w:rsidRPr="00911CFB" w:rsidRDefault="00911CFB" w:rsidP="00911CFB">
            <w:pPr>
              <w:jc w:val="both"/>
              <w:rPr>
                <w:snapToGrid w:val="0"/>
                <w:sz w:val="20"/>
                <w:szCs w:val="28"/>
              </w:rPr>
            </w:pPr>
            <w:r w:rsidRPr="00911CFB">
              <w:rPr>
                <w:snapToGrid w:val="0"/>
                <w:sz w:val="20"/>
                <w:szCs w:val="28"/>
              </w:rPr>
              <w:t>Отчисления на социальные нужды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013167A" w14:textId="77777777" w:rsidR="00911CFB" w:rsidRPr="00911CFB" w:rsidRDefault="00911CFB" w:rsidP="00911CFB">
            <w:pPr>
              <w:jc w:val="center"/>
              <w:rPr>
                <w:snapToGrid w:val="0"/>
              </w:rPr>
            </w:pPr>
            <w:r w:rsidRPr="00911CFB">
              <w:rPr>
                <w:snapToGrid w:val="0"/>
              </w:rPr>
              <w:t>9 197</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751F24E" w14:textId="77777777" w:rsidR="00911CFB" w:rsidRPr="00911CFB" w:rsidRDefault="00911CFB" w:rsidP="00911CFB">
            <w:pPr>
              <w:jc w:val="center"/>
              <w:rPr>
                <w:snapToGrid w:val="0"/>
              </w:rPr>
            </w:pPr>
            <w:r w:rsidRPr="00911CFB">
              <w:rPr>
                <w:snapToGrid w:val="0"/>
              </w:rPr>
              <w:t>9 929</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DC965B7" w14:textId="77777777" w:rsidR="00911CFB" w:rsidRPr="00911CFB" w:rsidRDefault="00911CFB" w:rsidP="00911CFB">
            <w:pPr>
              <w:jc w:val="center"/>
              <w:rPr>
                <w:snapToGrid w:val="0"/>
              </w:rPr>
            </w:pPr>
            <w:r w:rsidRPr="00911CFB">
              <w:rPr>
                <w:snapToGrid w:val="0"/>
              </w:rPr>
              <w:t>732</w:t>
            </w:r>
          </w:p>
        </w:tc>
      </w:tr>
      <w:tr w:rsidR="00911CFB" w:rsidRPr="00911CFB" w14:paraId="6C91F408"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3284E" w14:textId="77777777" w:rsidR="00911CFB" w:rsidRPr="00911CFB" w:rsidRDefault="00911CFB" w:rsidP="00911CFB">
            <w:pPr>
              <w:jc w:val="center"/>
              <w:rPr>
                <w:snapToGrid w:val="0"/>
                <w:sz w:val="20"/>
                <w:szCs w:val="28"/>
              </w:rPr>
            </w:pPr>
            <w:r w:rsidRPr="00911CFB">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6E3157" w14:textId="77777777" w:rsidR="00911CFB" w:rsidRPr="00911CFB" w:rsidRDefault="00911CFB" w:rsidP="00911CFB">
            <w:pPr>
              <w:jc w:val="both"/>
              <w:rPr>
                <w:snapToGrid w:val="0"/>
                <w:sz w:val="20"/>
                <w:szCs w:val="28"/>
              </w:rPr>
            </w:pPr>
            <w:r w:rsidRPr="00911CFB">
              <w:rPr>
                <w:snapToGrid w:val="0"/>
                <w:sz w:val="20"/>
                <w:szCs w:val="28"/>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467E44B" w14:textId="77777777" w:rsidR="00911CFB" w:rsidRPr="00911CFB" w:rsidRDefault="00911CFB" w:rsidP="00911CFB">
            <w:pPr>
              <w:jc w:val="center"/>
              <w:rPr>
                <w:snapToGrid w:val="0"/>
              </w:rPr>
            </w:pPr>
            <w:r w:rsidRPr="00911CFB">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0ADFDAC" w14:textId="77777777" w:rsidR="00911CFB" w:rsidRPr="00911CFB" w:rsidRDefault="00911CFB" w:rsidP="00911CFB">
            <w:pPr>
              <w:jc w:val="center"/>
              <w:rPr>
                <w:snapToGrid w:val="0"/>
              </w:rPr>
            </w:pPr>
            <w:r w:rsidRPr="00911CFB">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DE95C98" w14:textId="77777777" w:rsidR="00911CFB" w:rsidRPr="00911CFB" w:rsidRDefault="00911CFB" w:rsidP="00911CFB">
            <w:pPr>
              <w:jc w:val="center"/>
              <w:rPr>
                <w:snapToGrid w:val="0"/>
              </w:rPr>
            </w:pPr>
            <w:r w:rsidRPr="00911CFB">
              <w:rPr>
                <w:snapToGrid w:val="0"/>
              </w:rPr>
              <w:t>0</w:t>
            </w:r>
          </w:p>
        </w:tc>
      </w:tr>
      <w:tr w:rsidR="00911CFB" w:rsidRPr="00911CFB" w14:paraId="050C54F3" w14:textId="77777777" w:rsidTr="00E6267D">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BC0D1" w14:textId="77777777" w:rsidR="00911CFB" w:rsidRPr="00911CFB" w:rsidRDefault="00911CFB" w:rsidP="00911CFB">
            <w:pPr>
              <w:jc w:val="center"/>
              <w:rPr>
                <w:snapToGrid w:val="0"/>
                <w:sz w:val="20"/>
                <w:szCs w:val="28"/>
              </w:rPr>
            </w:pPr>
            <w:r w:rsidRPr="00911CFB">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30F55C" w14:textId="77777777" w:rsidR="00911CFB" w:rsidRPr="00911CFB" w:rsidRDefault="00911CFB" w:rsidP="00911CFB">
            <w:pPr>
              <w:jc w:val="both"/>
              <w:rPr>
                <w:snapToGrid w:val="0"/>
                <w:sz w:val="20"/>
                <w:szCs w:val="28"/>
              </w:rPr>
            </w:pPr>
            <w:r w:rsidRPr="00911CFB">
              <w:rPr>
                <w:snapToGrid w:val="0"/>
                <w:sz w:val="20"/>
                <w:szCs w:val="28"/>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8417F52" w14:textId="77777777" w:rsidR="00911CFB" w:rsidRPr="00911CFB" w:rsidRDefault="00911CFB" w:rsidP="00911CFB">
            <w:pPr>
              <w:jc w:val="center"/>
              <w:rPr>
                <w:snapToGrid w:val="0"/>
              </w:rPr>
            </w:pPr>
            <w:r w:rsidRPr="00911CFB">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3BE4FC4" w14:textId="77777777" w:rsidR="00911CFB" w:rsidRPr="00911CFB" w:rsidRDefault="00911CFB" w:rsidP="00911CFB">
            <w:pPr>
              <w:jc w:val="center"/>
              <w:rPr>
                <w:snapToGrid w:val="0"/>
              </w:rPr>
            </w:pPr>
            <w:r w:rsidRPr="00911CFB">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7071063" w14:textId="77777777" w:rsidR="00911CFB" w:rsidRPr="00911CFB" w:rsidRDefault="00911CFB" w:rsidP="00911CFB">
            <w:pPr>
              <w:jc w:val="center"/>
              <w:rPr>
                <w:snapToGrid w:val="0"/>
              </w:rPr>
            </w:pPr>
            <w:r w:rsidRPr="00911CFB">
              <w:rPr>
                <w:snapToGrid w:val="0"/>
              </w:rPr>
              <w:t>0</w:t>
            </w:r>
          </w:p>
        </w:tc>
      </w:tr>
      <w:tr w:rsidR="00911CFB" w:rsidRPr="00911CFB" w14:paraId="60FE034F" w14:textId="77777777" w:rsidTr="00E6267D">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39D7B" w14:textId="77777777" w:rsidR="00911CFB" w:rsidRPr="00911CFB" w:rsidRDefault="00911CFB" w:rsidP="00911CFB">
            <w:pPr>
              <w:jc w:val="center"/>
              <w:rPr>
                <w:snapToGrid w:val="0"/>
                <w:sz w:val="20"/>
                <w:szCs w:val="28"/>
              </w:rPr>
            </w:pPr>
            <w:r w:rsidRPr="00911CFB">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25D6229" w14:textId="77777777" w:rsidR="00911CFB" w:rsidRPr="00911CFB" w:rsidRDefault="00911CFB" w:rsidP="00911CFB">
            <w:pPr>
              <w:jc w:val="both"/>
              <w:rPr>
                <w:snapToGrid w:val="0"/>
                <w:sz w:val="20"/>
                <w:szCs w:val="28"/>
              </w:rPr>
            </w:pPr>
            <w:r w:rsidRPr="00911CFB">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38B76A4" w14:textId="77777777" w:rsidR="00911CFB" w:rsidRPr="00911CFB" w:rsidRDefault="00911CFB" w:rsidP="00911CFB">
            <w:pPr>
              <w:jc w:val="center"/>
              <w:rPr>
                <w:snapToGrid w:val="0"/>
              </w:rPr>
            </w:pPr>
            <w:r w:rsidRPr="00911CFB">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85350D1" w14:textId="77777777" w:rsidR="00911CFB" w:rsidRPr="00911CFB" w:rsidRDefault="00911CFB" w:rsidP="00911CFB">
            <w:pPr>
              <w:jc w:val="center"/>
              <w:rPr>
                <w:snapToGrid w:val="0"/>
              </w:rPr>
            </w:pPr>
            <w:r w:rsidRPr="00911CFB">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F50273D" w14:textId="77777777" w:rsidR="00911CFB" w:rsidRPr="00911CFB" w:rsidRDefault="00911CFB" w:rsidP="00911CFB">
            <w:pPr>
              <w:jc w:val="center"/>
              <w:rPr>
                <w:snapToGrid w:val="0"/>
              </w:rPr>
            </w:pPr>
            <w:r w:rsidRPr="00911CFB">
              <w:rPr>
                <w:snapToGrid w:val="0"/>
              </w:rPr>
              <w:t>0</w:t>
            </w:r>
          </w:p>
        </w:tc>
      </w:tr>
      <w:tr w:rsidR="00911CFB" w:rsidRPr="00911CFB" w14:paraId="1D2F7B8E"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1D7BA" w14:textId="77777777" w:rsidR="00911CFB" w:rsidRPr="00911CFB" w:rsidRDefault="00911CFB" w:rsidP="00911CFB">
            <w:pPr>
              <w:jc w:val="center"/>
              <w:rPr>
                <w:snapToGrid w:val="0"/>
                <w:sz w:val="20"/>
                <w:szCs w:val="28"/>
              </w:rPr>
            </w:pPr>
            <w:r w:rsidRPr="00911CFB">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C4DAEE0" w14:textId="77777777" w:rsidR="00911CFB" w:rsidRPr="00911CFB" w:rsidRDefault="00911CFB" w:rsidP="00911CFB">
            <w:pPr>
              <w:rPr>
                <w:snapToGrid w:val="0"/>
                <w:sz w:val="20"/>
                <w:szCs w:val="28"/>
              </w:rPr>
            </w:pPr>
            <w:r w:rsidRPr="00911CFB">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B3A729C" w14:textId="77777777" w:rsidR="00911CFB" w:rsidRPr="00911CFB" w:rsidRDefault="00911CFB" w:rsidP="00911CFB">
            <w:pPr>
              <w:jc w:val="center"/>
              <w:rPr>
                <w:snapToGrid w:val="0"/>
              </w:rPr>
            </w:pPr>
            <w:r w:rsidRPr="00911CFB">
              <w:rPr>
                <w:snapToGrid w:val="0"/>
              </w:rPr>
              <w:t>11 464</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C4B9D18" w14:textId="77777777" w:rsidR="00911CFB" w:rsidRPr="00911CFB" w:rsidRDefault="00911CFB" w:rsidP="00911CFB">
            <w:pPr>
              <w:jc w:val="center"/>
              <w:rPr>
                <w:snapToGrid w:val="0"/>
              </w:rPr>
            </w:pPr>
            <w:r w:rsidRPr="00911CFB">
              <w:rPr>
                <w:snapToGrid w:val="0"/>
              </w:rPr>
              <w:t>12 400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BD67410" w14:textId="77777777" w:rsidR="00911CFB" w:rsidRPr="00911CFB" w:rsidRDefault="00911CFB" w:rsidP="00911CFB">
            <w:pPr>
              <w:jc w:val="center"/>
              <w:rPr>
                <w:snapToGrid w:val="0"/>
              </w:rPr>
            </w:pPr>
            <w:r w:rsidRPr="00911CFB">
              <w:rPr>
                <w:snapToGrid w:val="0"/>
              </w:rPr>
              <w:t>936</w:t>
            </w:r>
          </w:p>
        </w:tc>
      </w:tr>
      <w:tr w:rsidR="00911CFB" w:rsidRPr="00911CFB" w14:paraId="4FD66AA3"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3C63C" w14:textId="77777777" w:rsidR="00911CFB" w:rsidRPr="00911CFB" w:rsidRDefault="00911CFB" w:rsidP="00911CFB">
            <w:pPr>
              <w:jc w:val="center"/>
              <w:rPr>
                <w:snapToGrid w:val="0"/>
                <w:sz w:val="20"/>
                <w:szCs w:val="28"/>
              </w:rPr>
            </w:pPr>
            <w:r w:rsidRPr="00911CFB">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2F8C8DC" w14:textId="77777777" w:rsidR="00911CFB" w:rsidRPr="00911CFB" w:rsidRDefault="00911CFB" w:rsidP="00911CFB">
            <w:pPr>
              <w:rPr>
                <w:snapToGrid w:val="0"/>
                <w:sz w:val="20"/>
                <w:szCs w:val="28"/>
              </w:rPr>
            </w:pPr>
            <w:r w:rsidRPr="00911CFB">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D3E6A53" w14:textId="77777777" w:rsidR="00911CFB" w:rsidRPr="00911CFB" w:rsidRDefault="00911CFB" w:rsidP="00911CFB">
            <w:pPr>
              <w:jc w:val="center"/>
              <w:rPr>
                <w:snapToGrid w:val="0"/>
              </w:rPr>
            </w:pPr>
            <w:r w:rsidRPr="00911CFB">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E81DA27" w14:textId="77777777" w:rsidR="00911CFB" w:rsidRPr="00911CFB" w:rsidRDefault="00911CFB" w:rsidP="00911CFB">
            <w:pPr>
              <w:jc w:val="center"/>
              <w:rPr>
                <w:snapToGrid w:val="0"/>
              </w:rPr>
            </w:pPr>
            <w:r w:rsidRPr="00911CFB">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69AE881" w14:textId="77777777" w:rsidR="00911CFB" w:rsidRPr="00911CFB" w:rsidRDefault="00911CFB" w:rsidP="00911CFB">
            <w:pPr>
              <w:jc w:val="center"/>
              <w:rPr>
                <w:snapToGrid w:val="0"/>
              </w:rPr>
            </w:pPr>
            <w:r w:rsidRPr="00911CFB">
              <w:rPr>
                <w:snapToGrid w:val="0"/>
              </w:rPr>
              <w:t>0</w:t>
            </w:r>
          </w:p>
        </w:tc>
      </w:tr>
      <w:tr w:rsidR="00911CFB" w:rsidRPr="00911CFB" w14:paraId="6BAE0707" w14:textId="77777777" w:rsidTr="00E6267D">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5DDE2" w14:textId="77777777" w:rsidR="00911CFB" w:rsidRPr="00911CFB" w:rsidRDefault="00911CFB" w:rsidP="00911CFB">
            <w:pPr>
              <w:jc w:val="center"/>
              <w:rPr>
                <w:snapToGrid w:val="0"/>
                <w:sz w:val="20"/>
                <w:szCs w:val="28"/>
              </w:rPr>
            </w:pPr>
            <w:r w:rsidRPr="00911CFB">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4DE0BCF" w14:textId="77777777" w:rsidR="00911CFB" w:rsidRPr="00911CFB" w:rsidRDefault="00911CFB" w:rsidP="00911CFB">
            <w:pPr>
              <w:jc w:val="both"/>
              <w:rPr>
                <w:snapToGrid w:val="0"/>
                <w:sz w:val="20"/>
                <w:szCs w:val="28"/>
              </w:rPr>
            </w:pPr>
            <w:r w:rsidRPr="00911CFB">
              <w:rPr>
                <w:snapToGrid w:val="0"/>
                <w:sz w:val="20"/>
                <w:szCs w:val="28"/>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577BC79" w14:textId="77777777" w:rsidR="00911CFB" w:rsidRPr="00911CFB" w:rsidRDefault="00911CFB" w:rsidP="00911CFB">
            <w:pPr>
              <w:jc w:val="center"/>
              <w:rPr>
                <w:snapToGrid w:val="0"/>
              </w:rPr>
            </w:pPr>
            <w:r w:rsidRPr="00911CFB">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D86313D" w14:textId="77777777" w:rsidR="00911CFB" w:rsidRPr="00911CFB" w:rsidRDefault="00911CFB" w:rsidP="00911CFB">
            <w:pPr>
              <w:jc w:val="center"/>
              <w:rPr>
                <w:snapToGrid w:val="0"/>
              </w:rPr>
            </w:pPr>
            <w:r w:rsidRPr="00911CFB">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01BF5B6" w14:textId="77777777" w:rsidR="00911CFB" w:rsidRPr="00911CFB" w:rsidRDefault="00911CFB" w:rsidP="00911CFB">
            <w:pPr>
              <w:jc w:val="center"/>
              <w:rPr>
                <w:snapToGrid w:val="0"/>
              </w:rPr>
            </w:pPr>
            <w:r w:rsidRPr="00911CFB">
              <w:rPr>
                <w:snapToGrid w:val="0"/>
              </w:rPr>
              <w:t>0</w:t>
            </w:r>
          </w:p>
        </w:tc>
      </w:tr>
      <w:tr w:rsidR="00911CFB" w:rsidRPr="00911CFB" w14:paraId="2BD89ABB"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0956D" w14:textId="77777777" w:rsidR="00911CFB" w:rsidRPr="00911CFB" w:rsidRDefault="00911CFB" w:rsidP="00911CFB">
            <w:pPr>
              <w:jc w:val="center"/>
              <w:rPr>
                <w:snapToGrid w:val="0"/>
                <w:sz w:val="20"/>
                <w:szCs w:val="28"/>
              </w:rPr>
            </w:pPr>
            <w:r w:rsidRPr="00911CFB">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4813011" w14:textId="77777777" w:rsidR="00911CFB" w:rsidRPr="00911CFB" w:rsidRDefault="00911CFB" w:rsidP="00911CFB">
            <w:pPr>
              <w:jc w:val="both"/>
              <w:rPr>
                <w:snapToGrid w:val="0"/>
                <w:sz w:val="20"/>
                <w:szCs w:val="28"/>
              </w:rPr>
            </w:pPr>
            <w:r w:rsidRPr="00911CFB">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B1DE23B" w14:textId="77777777" w:rsidR="00911CFB" w:rsidRPr="00911CFB" w:rsidRDefault="00911CFB" w:rsidP="00911CFB">
            <w:pPr>
              <w:jc w:val="center"/>
              <w:rPr>
                <w:snapToGrid w:val="0"/>
              </w:rPr>
            </w:pPr>
            <w:r w:rsidRPr="00911CFB">
              <w:rPr>
                <w:snapToGrid w:val="0"/>
              </w:rPr>
              <w:t>11 464</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47CB40C" w14:textId="77777777" w:rsidR="00911CFB" w:rsidRPr="00911CFB" w:rsidRDefault="00911CFB" w:rsidP="00911CFB">
            <w:pPr>
              <w:jc w:val="center"/>
              <w:rPr>
                <w:snapToGrid w:val="0"/>
              </w:rPr>
            </w:pPr>
            <w:r w:rsidRPr="00911CFB">
              <w:rPr>
                <w:snapToGrid w:val="0"/>
              </w:rPr>
              <w:t>12 400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F13F632" w14:textId="77777777" w:rsidR="00911CFB" w:rsidRPr="00911CFB" w:rsidRDefault="00911CFB" w:rsidP="00911CFB">
            <w:pPr>
              <w:jc w:val="center"/>
              <w:rPr>
                <w:snapToGrid w:val="0"/>
              </w:rPr>
            </w:pPr>
            <w:r w:rsidRPr="00911CFB">
              <w:rPr>
                <w:snapToGrid w:val="0"/>
              </w:rPr>
              <w:t>936</w:t>
            </w:r>
          </w:p>
        </w:tc>
      </w:tr>
      <w:tr w:rsidR="00911CFB" w:rsidRPr="00911CFB" w14:paraId="42178A7A" w14:textId="77777777" w:rsidTr="00E6267D">
        <w:trPr>
          <w:trHeight w:val="300"/>
          <w:jc w:val="center"/>
        </w:trPr>
        <w:tc>
          <w:tcPr>
            <w:tcW w:w="750" w:type="dxa"/>
            <w:tcBorders>
              <w:top w:val="nil"/>
              <w:left w:val="nil"/>
              <w:bottom w:val="nil"/>
              <w:right w:val="nil"/>
            </w:tcBorders>
            <w:shd w:val="clear" w:color="auto" w:fill="auto"/>
            <w:vAlign w:val="center"/>
            <w:hideMark/>
          </w:tcPr>
          <w:p w14:paraId="2FB4C51C" w14:textId="77777777" w:rsidR="00911CFB" w:rsidRPr="00911CFB" w:rsidRDefault="00911CFB" w:rsidP="00911CFB">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4FAA075" w14:textId="77777777" w:rsidR="00911CFB" w:rsidRPr="00911CFB" w:rsidRDefault="00911CFB" w:rsidP="00911CFB">
            <w:pPr>
              <w:rPr>
                <w:snapToGrid w:val="0"/>
                <w:sz w:val="20"/>
                <w:szCs w:val="28"/>
              </w:rPr>
            </w:pPr>
          </w:p>
        </w:tc>
        <w:tc>
          <w:tcPr>
            <w:tcW w:w="1573" w:type="dxa"/>
            <w:tcBorders>
              <w:top w:val="nil"/>
              <w:left w:val="nil"/>
              <w:bottom w:val="nil"/>
              <w:right w:val="nil"/>
            </w:tcBorders>
            <w:shd w:val="clear" w:color="auto" w:fill="auto"/>
            <w:vAlign w:val="center"/>
            <w:hideMark/>
          </w:tcPr>
          <w:p w14:paraId="5DEA87D0" w14:textId="77777777" w:rsidR="00911CFB" w:rsidRPr="00911CFB" w:rsidRDefault="00911CFB" w:rsidP="00911CFB">
            <w:pPr>
              <w:jc w:val="center"/>
              <w:rPr>
                <w:snapToGrid w:val="0"/>
              </w:rPr>
            </w:pPr>
          </w:p>
        </w:tc>
        <w:tc>
          <w:tcPr>
            <w:tcW w:w="1764" w:type="dxa"/>
            <w:gridSpan w:val="2"/>
            <w:tcBorders>
              <w:top w:val="nil"/>
              <w:left w:val="nil"/>
              <w:bottom w:val="nil"/>
              <w:right w:val="nil"/>
            </w:tcBorders>
            <w:shd w:val="clear" w:color="auto" w:fill="auto"/>
            <w:vAlign w:val="center"/>
            <w:hideMark/>
          </w:tcPr>
          <w:p w14:paraId="09691234" w14:textId="77777777" w:rsidR="00911CFB" w:rsidRPr="00911CFB" w:rsidRDefault="00911CFB" w:rsidP="00911CFB">
            <w:pPr>
              <w:jc w:val="center"/>
              <w:rPr>
                <w:snapToGrid w:val="0"/>
              </w:rPr>
            </w:pPr>
          </w:p>
        </w:tc>
        <w:tc>
          <w:tcPr>
            <w:tcW w:w="1764" w:type="dxa"/>
            <w:gridSpan w:val="2"/>
            <w:tcBorders>
              <w:top w:val="nil"/>
              <w:left w:val="nil"/>
              <w:bottom w:val="nil"/>
              <w:right w:val="nil"/>
            </w:tcBorders>
            <w:shd w:val="clear" w:color="auto" w:fill="auto"/>
            <w:vAlign w:val="center"/>
            <w:hideMark/>
          </w:tcPr>
          <w:p w14:paraId="1EEC0DFD" w14:textId="77777777" w:rsidR="00911CFB" w:rsidRPr="00911CFB" w:rsidRDefault="00911CFB" w:rsidP="00911CFB">
            <w:pPr>
              <w:jc w:val="center"/>
              <w:rPr>
                <w:snapToGrid w:val="0"/>
              </w:rPr>
            </w:pPr>
          </w:p>
        </w:tc>
        <w:tc>
          <w:tcPr>
            <w:tcW w:w="1872" w:type="dxa"/>
            <w:gridSpan w:val="2"/>
            <w:tcBorders>
              <w:top w:val="nil"/>
              <w:left w:val="nil"/>
              <w:bottom w:val="nil"/>
              <w:right w:val="nil"/>
            </w:tcBorders>
            <w:shd w:val="clear" w:color="auto" w:fill="auto"/>
            <w:vAlign w:val="center"/>
            <w:hideMark/>
          </w:tcPr>
          <w:p w14:paraId="60E1661F" w14:textId="77777777" w:rsidR="00911CFB" w:rsidRPr="00911CFB" w:rsidRDefault="00911CFB" w:rsidP="00911CFB">
            <w:pPr>
              <w:rPr>
                <w:snapToGrid w:val="0"/>
                <w:sz w:val="20"/>
                <w:szCs w:val="28"/>
              </w:rPr>
            </w:pPr>
          </w:p>
        </w:tc>
      </w:tr>
    </w:tbl>
    <w:p w14:paraId="1C2854A5" w14:textId="77777777" w:rsidR="00911CFB" w:rsidRPr="00911CFB" w:rsidRDefault="00911CFB" w:rsidP="00911CFB">
      <w:pPr>
        <w:tabs>
          <w:tab w:val="left" w:pos="1890"/>
        </w:tabs>
        <w:spacing w:line="360" w:lineRule="auto"/>
        <w:ind w:left="1211" w:right="707"/>
        <w:jc w:val="right"/>
        <w:rPr>
          <w:snapToGrid w:val="0"/>
          <w:sz w:val="28"/>
          <w:szCs w:val="28"/>
        </w:rPr>
      </w:pPr>
      <w:r w:rsidRPr="00911CFB">
        <w:rPr>
          <w:snapToGrid w:val="0"/>
          <w:sz w:val="28"/>
          <w:szCs w:val="28"/>
        </w:rPr>
        <w:br w:type="page"/>
      </w:r>
      <w:r w:rsidRPr="00911CFB">
        <w:rPr>
          <w:snapToGrid w:val="0"/>
          <w:sz w:val="28"/>
          <w:szCs w:val="28"/>
        </w:rPr>
        <w:lastRenderedPageBreak/>
        <w:t>Таблица 19</w:t>
      </w:r>
    </w:p>
    <w:tbl>
      <w:tblPr>
        <w:tblW w:w="11084" w:type="dxa"/>
        <w:jc w:val="center"/>
        <w:tblLook w:val="04A0" w:firstRow="1" w:lastRow="0" w:firstColumn="1" w:lastColumn="0" w:noHBand="0" w:noVBand="1"/>
      </w:tblPr>
      <w:tblGrid>
        <w:gridCol w:w="750"/>
        <w:gridCol w:w="3361"/>
        <w:gridCol w:w="1573"/>
        <w:gridCol w:w="191"/>
        <w:gridCol w:w="1573"/>
        <w:gridCol w:w="191"/>
        <w:gridCol w:w="1573"/>
        <w:gridCol w:w="299"/>
        <w:gridCol w:w="1573"/>
      </w:tblGrid>
      <w:tr w:rsidR="00911CFB" w:rsidRPr="00911CFB" w14:paraId="17DE5604" w14:textId="77777777" w:rsidTr="00E6267D">
        <w:trPr>
          <w:trHeight w:val="630"/>
          <w:jc w:val="center"/>
        </w:trPr>
        <w:tc>
          <w:tcPr>
            <w:tcW w:w="11084" w:type="dxa"/>
            <w:gridSpan w:val="9"/>
            <w:tcBorders>
              <w:top w:val="nil"/>
              <w:left w:val="nil"/>
              <w:bottom w:val="nil"/>
              <w:right w:val="nil"/>
            </w:tcBorders>
            <w:shd w:val="clear" w:color="auto" w:fill="auto"/>
            <w:noWrap/>
            <w:vAlign w:val="center"/>
            <w:hideMark/>
          </w:tcPr>
          <w:p w14:paraId="52440E1D" w14:textId="77777777" w:rsidR="00911CFB" w:rsidRPr="00911CFB" w:rsidRDefault="00911CFB" w:rsidP="00911CFB">
            <w:pPr>
              <w:ind w:right="1478"/>
              <w:jc w:val="center"/>
              <w:rPr>
                <w:bCs/>
                <w:snapToGrid w:val="0"/>
                <w:sz w:val="20"/>
                <w:szCs w:val="28"/>
              </w:rPr>
            </w:pPr>
            <w:r w:rsidRPr="00911CFB">
              <w:rPr>
                <w:bCs/>
                <w:snapToGrid w:val="0"/>
                <w:sz w:val="28"/>
                <w:szCs w:val="28"/>
              </w:rPr>
              <w:t xml:space="preserve">Реестр расходов на приобретение энергетических ресурсов, холодной воды </w:t>
            </w:r>
            <w:r w:rsidRPr="00911CFB">
              <w:rPr>
                <w:bCs/>
                <w:snapToGrid w:val="0"/>
                <w:sz w:val="28"/>
                <w:szCs w:val="28"/>
              </w:rPr>
              <w:br/>
              <w:t>и теплоносителя</w:t>
            </w:r>
          </w:p>
        </w:tc>
      </w:tr>
      <w:tr w:rsidR="00911CFB" w:rsidRPr="00911CFB" w14:paraId="49889774" w14:textId="77777777" w:rsidTr="00E6267D">
        <w:trPr>
          <w:trHeight w:val="300"/>
          <w:jc w:val="center"/>
        </w:trPr>
        <w:tc>
          <w:tcPr>
            <w:tcW w:w="750" w:type="dxa"/>
            <w:tcBorders>
              <w:top w:val="nil"/>
              <w:left w:val="nil"/>
              <w:bottom w:val="nil"/>
              <w:right w:val="nil"/>
            </w:tcBorders>
            <w:shd w:val="clear" w:color="auto" w:fill="auto"/>
            <w:vAlign w:val="center"/>
            <w:hideMark/>
          </w:tcPr>
          <w:p w14:paraId="47968502" w14:textId="77777777" w:rsidR="00911CFB" w:rsidRPr="00911CFB" w:rsidRDefault="00911CFB" w:rsidP="00911CFB">
            <w:pPr>
              <w:rPr>
                <w:b/>
                <w:bCs/>
                <w:snapToGrid w:val="0"/>
                <w:sz w:val="20"/>
                <w:szCs w:val="28"/>
              </w:rPr>
            </w:pPr>
          </w:p>
        </w:tc>
        <w:tc>
          <w:tcPr>
            <w:tcW w:w="3361" w:type="dxa"/>
            <w:tcBorders>
              <w:top w:val="nil"/>
              <w:left w:val="nil"/>
              <w:bottom w:val="nil"/>
              <w:right w:val="nil"/>
            </w:tcBorders>
            <w:shd w:val="clear" w:color="auto" w:fill="auto"/>
            <w:vAlign w:val="center"/>
            <w:hideMark/>
          </w:tcPr>
          <w:p w14:paraId="74798859" w14:textId="77777777" w:rsidR="00911CFB" w:rsidRPr="00911CFB" w:rsidRDefault="00911CFB" w:rsidP="00911CFB">
            <w:pPr>
              <w:rPr>
                <w:snapToGrid w:val="0"/>
                <w:sz w:val="20"/>
                <w:szCs w:val="28"/>
              </w:rPr>
            </w:pPr>
          </w:p>
        </w:tc>
        <w:tc>
          <w:tcPr>
            <w:tcW w:w="1573" w:type="dxa"/>
            <w:tcBorders>
              <w:top w:val="nil"/>
              <w:left w:val="nil"/>
              <w:bottom w:val="nil"/>
              <w:right w:val="nil"/>
            </w:tcBorders>
            <w:shd w:val="clear" w:color="auto" w:fill="auto"/>
            <w:vAlign w:val="center"/>
            <w:hideMark/>
          </w:tcPr>
          <w:p w14:paraId="7570AA60" w14:textId="77777777" w:rsidR="00911CFB" w:rsidRPr="00911CFB" w:rsidRDefault="00911CFB" w:rsidP="00911CFB">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E452260" w14:textId="77777777" w:rsidR="00911CFB" w:rsidRPr="00911CFB" w:rsidRDefault="00911CFB" w:rsidP="00911CFB">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D44C6AB" w14:textId="77777777" w:rsidR="00911CFB" w:rsidRPr="00911CFB" w:rsidRDefault="00911CFB" w:rsidP="00911CFB">
            <w:pPr>
              <w:jc w:val="right"/>
              <w:rPr>
                <w:snapToGrid w:val="0"/>
                <w:sz w:val="20"/>
                <w:szCs w:val="28"/>
              </w:rPr>
            </w:pPr>
            <w:r w:rsidRPr="00911CFB">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12866976" w14:textId="77777777" w:rsidR="00911CFB" w:rsidRPr="00911CFB" w:rsidRDefault="00911CFB" w:rsidP="00911CFB">
            <w:pPr>
              <w:rPr>
                <w:snapToGrid w:val="0"/>
                <w:sz w:val="20"/>
                <w:szCs w:val="28"/>
              </w:rPr>
            </w:pPr>
          </w:p>
        </w:tc>
      </w:tr>
      <w:tr w:rsidR="00911CFB" w:rsidRPr="00911CFB" w14:paraId="521489F6" w14:textId="77777777" w:rsidTr="00E6267D">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710D7" w14:textId="77777777" w:rsidR="00911CFB" w:rsidRPr="00911CFB" w:rsidRDefault="00911CFB" w:rsidP="00911CFB">
            <w:pPr>
              <w:jc w:val="center"/>
              <w:rPr>
                <w:snapToGrid w:val="0"/>
                <w:sz w:val="20"/>
                <w:szCs w:val="28"/>
              </w:rPr>
            </w:pPr>
            <w:r w:rsidRPr="00911CFB">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BDB776" w14:textId="77777777" w:rsidR="00911CFB" w:rsidRPr="00911CFB" w:rsidRDefault="00911CFB" w:rsidP="00911CFB">
            <w:pPr>
              <w:jc w:val="center"/>
              <w:rPr>
                <w:snapToGrid w:val="0"/>
                <w:sz w:val="20"/>
                <w:szCs w:val="28"/>
              </w:rPr>
            </w:pPr>
            <w:r w:rsidRPr="00911CFB">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233FBE9" w14:textId="77777777" w:rsidR="00911CFB" w:rsidRPr="00911CFB" w:rsidRDefault="00911CFB" w:rsidP="00911CFB">
            <w:pPr>
              <w:jc w:val="center"/>
              <w:rPr>
                <w:snapToGrid w:val="0"/>
                <w:sz w:val="20"/>
                <w:szCs w:val="28"/>
              </w:rPr>
            </w:pPr>
            <w:r w:rsidRPr="00911CFB">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F5415DF" w14:textId="77777777" w:rsidR="00911CFB" w:rsidRPr="00911CFB" w:rsidRDefault="00911CFB" w:rsidP="00911CFB">
            <w:pPr>
              <w:jc w:val="center"/>
              <w:rPr>
                <w:snapToGrid w:val="0"/>
                <w:sz w:val="20"/>
                <w:szCs w:val="28"/>
              </w:rPr>
            </w:pPr>
            <w:r w:rsidRPr="00911CFB">
              <w:rPr>
                <w:snapToGrid w:val="0"/>
                <w:sz w:val="20"/>
                <w:szCs w:val="28"/>
              </w:rPr>
              <w:t xml:space="preserve">Предложение экспертов </w:t>
            </w:r>
          </w:p>
          <w:p w14:paraId="57D8125B" w14:textId="77777777" w:rsidR="00911CFB" w:rsidRPr="00911CFB" w:rsidRDefault="00911CFB" w:rsidP="00911CFB">
            <w:pPr>
              <w:jc w:val="center"/>
              <w:rPr>
                <w:snapToGrid w:val="0"/>
                <w:sz w:val="20"/>
                <w:szCs w:val="28"/>
              </w:rPr>
            </w:pPr>
            <w:r w:rsidRPr="00911CFB">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452120" w14:textId="77777777" w:rsidR="00911CFB" w:rsidRPr="00911CFB" w:rsidRDefault="00911CFB" w:rsidP="00911CFB">
            <w:pPr>
              <w:jc w:val="center"/>
              <w:rPr>
                <w:snapToGrid w:val="0"/>
                <w:sz w:val="20"/>
                <w:szCs w:val="28"/>
              </w:rPr>
            </w:pPr>
            <w:r w:rsidRPr="00911CFB">
              <w:rPr>
                <w:snapToGrid w:val="0"/>
                <w:sz w:val="20"/>
                <w:szCs w:val="28"/>
              </w:rPr>
              <w:t>Динамика расходов</w:t>
            </w:r>
          </w:p>
        </w:tc>
      </w:tr>
      <w:tr w:rsidR="00911CFB" w:rsidRPr="00911CFB" w14:paraId="7EC1C3C3"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D8B30" w14:textId="77777777" w:rsidR="00911CFB" w:rsidRPr="00911CFB" w:rsidRDefault="00911CFB" w:rsidP="00911CFB">
            <w:pPr>
              <w:jc w:val="center"/>
              <w:rPr>
                <w:snapToGrid w:val="0"/>
                <w:sz w:val="20"/>
                <w:szCs w:val="28"/>
              </w:rPr>
            </w:pPr>
            <w:r w:rsidRPr="00911CFB">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D1B510" w14:textId="77777777" w:rsidR="00911CFB" w:rsidRPr="00911CFB" w:rsidRDefault="00911CFB" w:rsidP="00911CFB">
            <w:pPr>
              <w:rPr>
                <w:snapToGrid w:val="0"/>
                <w:sz w:val="20"/>
                <w:szCs w:val="28"/>
              </w:rPr>
            </w:pPr>
            <w:r w:rsidRPr="00911CFB">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BEDC5" w14:textId="77777777" w:rsidR="00911CFB" w:rsidRPr="00911CFB" w:rsidRDefault="00911CFB" w:rsidP="00911CFB">
            <w:pPr>
              <w:jc w:val="center"/>
              <w:rPr>
                <w:snapToGrid w:val="0"/>
              </w:rPr>
            </w:pPr>
            <w:r w:rsidRPr="00911CFB">
              <w:rPr>
                <w:snapToGrid w:val="0"/>
              </w:rPr>
              <w:t>74 233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B7D78EE" w14:textId="77777777" w:rsidR="00911CFB" w:rsidRPr="00911CFB" w:rsidRDefault="00911CFB" w:rsidP="00911CFB">
            <w:pPr>
              <w:jc w:val="center"/>
              <w:rPr>
                <w:snapToGrid w:val="0"/>
              </w:rPr>
            </w:pPr>
            <w:r w:rsidRPr="00911CFB">
              <w:rPr>
                <w:snapToGrid w:val="0"/>
              </w:rPr>
              <w:t>68 345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51E8D" w14:textId="77777777" w:rsidR="00911CFB" w:rsidRPr="00911CFB" w:rsidRDefault="00911CFB" w:rsidP="00911CFB">
            <w:pPr>
              <w:jc w:val="center"/>
              <w:rPr>
                <w:snapToGrid w:val="0"/>
              </w:rPr>
            </w:pPr>
            <w:r w:rsidRPr="00911CFB">
              <w:rPr>
                <w:snapToGrid w:val="0"/>
              </w:rPr>
              <w:t>-5 888</w:t>
            </w:r>
          </w:p>
        </w:tc>
      </w:tr>
      <w:tr w:rsidR="00911CFB" w:rsidRPr="00911CFB" w14:paraId="4AE13DA8"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0070C" w14:textId="77777777" w:rsidR="00911CFB" w:rsidRPr="00911CFB" w:rsidRDefault="00911CFB" w:rsidP="00911CFB">
            <w:pPr>
              <w:jc w:val="center"/>
              <w:rPr>
                <w:snapToGrid w:val="0"/>
                <w:sz w:val="20"/>
                <w:szCs w:val="28"/>
              </w:rPr>
            </w:pPr>
            <w:r w:rsidRPr="00911CFB">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C9B5743" w14:textId="77777777" w:rsidR="00911CFB" w:rsidRPr="00911CFB" w:rsidRDefault="00911CFB" w:rsidP="00911CFB">
            <w:pPr>
              <w:jc w:val="both"/>
              <w:rPr>
                <w:snapToGrid w:val="0"/>
                <w:sz w:val="20"/>
                <w:szCs w:val="28"/>
              </w:rPr>
            </w:pPr>
            <w:r w:rsidRPr="00911CFB">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E6F8180" w14:textId="77777777" w:rsidR="00911CFB" w:rsidRPr="00911CFB" w:rsidRDefault="00911CFB" w:rsidP="00911CFB">
            <w:pPr>
              <w:jc w:val="center"/>
              <w:rPr>
                <w:snapToGrid w:val="0"/>
              </w:rPr>
            </w:pPr>
            <w:r w:rsidRPr="00911CFB">
              <w:rPr>
                <w:snapToGrid w:val="0"/>
              </w:rPr>
              <w:t>24 681</w:t>
            </w:r>
          </w:p>
        </w:tc>
        <w:tc>
          <w:tcPr>
            <w:tcW w:w="1764" w:type="dxa"/>
            <w:gridSpan w:val="2"/>
            <w:tcBorders>
              <w:top w:val="nil"/>
              <w:left w:val="single" w:sz="4" w:space="0" w:color="auto"/>
              <w:bottom w:val="single" w:sz="4" w:space="0" w:color="auto"/>
              <w:right w:val="nil"/>
            </w:tcBorders>
            <w:shd w:val="clear" w:color="auto" w:fill="auto"/>
            <w:vAlign w:val="center"/>
          </w:tcPr>
          <w:p w14:paraId="16C7F560" w14:textId="77777777" w:rsidR="00911CFB" w:rsidRPr="00911CFB" w:rsidRDefault="00911CFB" w:rsidP="00911CFB">
            <w:pPr>
              <w:jc w:val="center"/>
              <w:rPr>
                <w:snapToGrid w:val="0"/>
              </w:rPr>
            </w:pPr>
            <w:r w:rsidRPr="00911CFB">
              <w:rPr>
                <w:snapToGrid w:val="0"/>
              </w:rPr>
              <w:t>23 255</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01D30AE" w14:textId="77777777" w:rsidR="00911CFB" w:rsidRPr="00911CFB" w:rsidRDefault="00911CFB" w:rsidP="00911CFB">
            <w:pPr>
              <w:jc w:val="center"/>
              <w:rPr>
                <w:snapToGrid w:val="0"/>
              </w:rPr>
            </w:pPr>
            <w:r w:rsidRPr="00911CFB">
              <w:rPr>
                <w:snapToGrid w:val="0"/>
              </w:rPr>
              <w:t>-1 426</w:t>
            </w:r>
          </w:p>
        </w:tc>
      </w:tr>
      <w:tr w:rsidR="00911CFB" w:rsidRPr="00911CFB" w14:paraId="583A2DDF"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72395" w14:textId="77777777" w:rsidR="00911CFB" w:rsidRPr="00911CFB" w:rsidRDefault="00911CFB" w:rsidP="00911CFB">
            <w:pPr>
              <w:jc w:val="center"/>
              <w:rPr>
                <w:snapToGrid w:val="0"/>
                <w:sz w:val="20"/>
                <w:szCs w:val="28"/>
              </w:rPr>
            </w:pPr>
            <w:r w:rsidRPr="00911CFB">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2ECE4E5" w14:textId="77777777" w:rsidR="00911CFB" w:rsidRPr="00911CFB" w:rsidRDefault="00911CFB" w:rsidP="00911CFB">
            <w:pPr>
              <w:jc w:val="both"/>
              <w:rPr>
                <w:snapToGrid w:val="0"/>
                <w:sz w:val="20"/>
                <w:szCs w:val="28"/>
              </w:rPr>
            </w:pPr>
            <w:r w:rsidRPr="00911CFB">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515EFE5" w14:textId="77777777" w:rsidR="00911CFB" w:rsidRPr="00911CFB" w:rsidRDefault="00911CFB" w:rsidP="00911CFB">
            <w:pPr>
              <w:jc w:val="center"/>
              <w:rPr>
                <w:snapToGrid w:val="0"/>
              </w:rPr>
            </w:pPr>
            <w:r w:rsidRPr="00911CFB">
              <w:rPr>
                <w:snapToGrid w:val="0"/>
              </w:rPr>
              <w:t>0</w:t>
            </w:r>
          </w:p>
        </w:tc>
        <w:tc>
          <w:tcPr>
            <w:tcW w:w="1764" w:type="dxa"/>
            <w:gridSpan w:val="2"/>
            <w:tcBorders>
              <w:top w:val="nil"/>
              <w:left w:val="single" w:sz="4" w:space="0" w:color="auto"/>
              <w:bottom w:val="single" w:sz="4" w:space="0" w:color="auto"/>
              <w:right w:val="nil"/>
            </w:tcBorders>
            <w:shd w:val="clear" w:color="auto" w:fill="auto"/>
            <w:vAlign w:val="center"/>
          </w:tcPr>
          <w:p w14:paraId="75A101B3" w14:textId="77777777" w:rsidR="00911CFB" w:rsidRPr="00911CFB" w:rsidRDefault="00911CFB" w:rsidP="00911CFB">
            <w:pPr>
              <w:jc w:val="center"/>
              <w:rPr>
                <w:snapToGrid w:val="0"/>
              </w:rPr>
            </w:pPr>
            <w:r w:rsidRPr="00911CFB">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CCB243E" w14:textId="77777777" w:rsidR="00911CFB" w:rsidRPr="00911CFB" w:rsidRDefault="00911CFB" w:rsidP="00911CFB">
            <w:pPr>
              <w:jc w:val="center"/>
              <w:rPr>
                <w:snapToGrid w:val="0"/>
              </w:rPr>
            </w:pPr>
            <w:r w:rsidRPr="00911CFB">
              <w:rPr>
                <w:snapToGrid w:val="0"/>
              </w:rPr>
              <w:t>0</w:t>
            </w:r>
          </w:p>
        </w:tc>
      </w:tr>
      <w:tr w:rsidR="00911CFB" w:rsidRPr="00911CFB" w14:paraId="2C4603B5"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EAB90" w14:textId="77777777" w:rsidR="00911CFB" w:rsidRPr="00911CFB" w:rsidRDefault="00911CFB" w:rsidP="00911CFB">
            <w:pPr>
              <w:jc w:val="center"/>
              <w:rPr>
                <w:snapToGrid w:val="0"/>
                <w:sz w:val="20"/>
                <w:szCs w:val="28"/>
              </w:rPr>
            </w:pPr>
            <w:r w:rsidRPr="00911CFB">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088E34" w14:textId="77777777" w:rsidR="00911CFB" w:rsidRPr="00911CFB" w:rsidRDefault="00911CFB" w:rsidP="00911CFB">
            <w:pPr>
              <w:jc w:val="both"/>
              <w:rPr>
                <w:snapToGrid w:val="0"/>
                <w:sz w:val="20"/>
                <w:szCs w:val="28"/>
              </w:rPr>
            </w:pPr>
            <w:r w:rsidRPr="00911CFB">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E442108" w14:textId="77777777" w:rsidR="00911CFB" w:rsidRPr="00911CFB" w:rsidRDefault="00911CFB" w:rsidP="00911CFB">
            <w:pPr>
              <w:jc w:val="center"/>
              <w:rPr>
                <w:snapToGrid w:val="0"/>
              </w:rPr>
            </w:pPr>
            <w:r w:rsidRPr="00911CFB">
              <w:rPr>
                <w:snapToGrid w:val="0"/>
              </w:rPr>
              <w:t>1 448</w:t>
            </w:r>
          </w:p>
        </w:tc>
        <w:tc>
          <w:tcPr>
            <w:tcW w:w="1764" w:type="dxa"/>
            <w:gridSpan w:val="2"/>
            <w:tcBorders>
              <w:top w:val="nil"/>
              <w:left w:val="single" w:sz="4" w:space="0" w:color="auto"/>
              <w:bottom w:val="single" w:sz="4" w:space="0" w:color="auto"/>
              <w:right w:val="nil"/>
            </w:tcBorders>
            <w:shd w:val="clear" w:color="auto" w:fill="auto"/>
            <w:vAlign w:val="center"/>
          </w:tcPr>
          <w:p w14:paraId="66B3F5F6" w14:textId="77777777" w:rsidR="00911CFB" w:rsidRPr="00911CFB" w:rsidRDefault="00911CFB" w:rsidP="00911CFB">
            <w:pPr>
              <w:jc w:val="center"/>
              <w:rPr>
                <w:snapToGrid w:val="0"/>
              </w:rPr>
            </w:pPr>
            <w:r w:rsidRPr="00911CFB">
              <w:rPr>
                <w:snapToGrid w:val="0"/>
              </w:rPr>
              <w:t>1 501</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0EFD834" w14:textId="77777777" w:rsidR="00911CFB" w:rsidRPr="00911CFB" w:rsidRDefault="00911CFB" w:rsidP="00911CFB">
            <w:pPr>
              <w:jc w:val="center"/>
              <w:rPr>
                <w:snapToGrid w:val="0"/>
              </w:rPr>
            </w:pPr>
            <w:r w:rsidRPr="00911CFB">
              <w:rPr>
                <w:snapToGrid w:val="0"/>
              </w:rPr>
              <w:t>53</w:t>
            </w:r>
          </w:p>
        </w:tc>
      </w:tr>
      <w:tr w:rsidR="00911CFB" w:rsidRPr="00911CFB" w14:paraId="521812EB"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8EECE" w14:textId="77777777" w:rsidR="00911CFB" w:rsidRPr="00911CFB" w:rsidRDefault="00911CFB" w:rsidP="00911CFB">
            <w:pPr>
              <w:jc w:val="center"/>
              <w:rPr>
                <w:snapToGrid w:val="0"/>
                <w:sz w:val="20"/>
                <w:szCs w:val="28"/>
              </w:rPr>
            </w:pPr>
            <w:r w:rsidRPr="00911CFB">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BE0338" w14:textId="77777777" w:rsidR="00911CFB" w:rsidRPr="00911CFB" w:rsidRDefault="00911CFB" w:rsidP="00911CFB">
            <w:pPr>
              <w:jc w:val="both"/>
              <w:rPr>
                <w:snapToGrid w:val="0"/>
                <w:sz w:val="20"/>
                <w:szCs w:val="28"/>
              </w:rPr>
            </w:pPr>
            <w:r w:rsidRPr="00911CFB">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E8E3F88" w14:textId="77777777" w:rsidR="00911CFB" w:rsidRPr="00911CFB" w:rsidRDefault="00911CFB" w:rsidP="00911CFB">
            <w:pPr>
              <w:jc w:val="center"/>
              <w:rPr>
                <w:snapToGrid w:val="0"/>
              </w:rPr>
            </w:pPr>
            <w:r w:rsidRPr="00911CFB">
              <w:rPr>
                <w:snapToGrid w:val="0"/>
              </w:rPr>
              <w:t>0</w:t>
            </w:r>
          </w:p>
        </w:tc>
        <w:tc>
          <w:tcPr>
            <w:tcW w:w="1764" w:type="dxa"/>
            <w:gridSpan w:val="2"/>
            <w:tcBorders>
              <w:top w:val="nil"/>
              <w:left w:val="single" w:sz="4" w:space="0" w:color="auto"/>
              <w:bottom w:val="single" w:sz="4" w:space="0" w:color="auto"/>
              <w:right w:val="nil"/>
            </w:tcBorders>
            <w:shd w:val="clear" w:color="auto" w:fill="auto"/>
            <w:vAlign w:val="center"/>
          </w:tcPr>
          <w:p w14:paraId="5228031F" w14:textId="77777777" w:rsidR="00911CFB" w:rsidRPr="00911CFB" w:rsidRDefault="00911CFB" w:rsidP="00911CFB">
            <w:pPr>
              <w:jc w:val="center"/>
              <w:rPr>
                <w:snapToGrid w:val="0"/>
              </w:rPr>
            </w:pPr>
            <w:r w:rsidRPr="00911CFB">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40C975F" w14:textId="77777777" w:rsidR="00911CFB" w:rsidRPr="00911CFB" w:rsidRDefault="00911CFB" w:rsidP="00911CFB">
            <w:pPr>
              <w:jc w:val="center"/>
              <w:rPr>
                <w:snapToGrid w:val="0"/>
              </w:rPr>
            </w:pPr>
            <w:r w:rsidRPr="00911CFB">
              <w:rPr>
                <w:snapToGrid w:val="0"/>
              </w:rPr>
              <w:t>0</w:t>
            </w:r>
          </w:p>
        </w:tc>
      </w:tr>
      <w:tr w:rsidR="00911CFB" w:rsidRPr="00911CFB" w14:paraId="0C6A4882"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AA16F" w14:textId="77777777" w:rsidR="00911CFB" w:rsidRPr="00911CFB" w:rsidRDefault="00911CFB" w:rsidP="00911CFB">
            <w:pPr>
              <w:jc w:val="center"/>
              <w:rPr>
                <w:snapToGrid w:val="0"/>
                <w:sz w:val="20"/>
                <w:szCs w:val="28"/>
              </w:rPr>
            </w:pPr>
            <w:r w:rsidRPr="00911CFB">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72FCD8E" w14:textId="77777777" w:rsidR="00911CFB" w:rsidRPr="00911CFB" w:rsidRDefault="00911CFB" w:rsidP="00911CFB">
            <w:pPr>
              <w:rPr>
                <w:snapToGrid w:val="0"/>
                <w:sz w:val="20"/>
                <w:szCs w:val="28"/>
              </w:rPr>
            </w:pPr>
            <w:r w:rsidRPr="00911CFB">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FED9D34" w14:textId="77777777" w:rsidR="00911CFB" w:rsidRPr="00911CFB" w:rsidRDefault="00911CFB" w:rsidP="00911CFB">
            <w:pPr>
              <w:jc w:val="center"/>
              <w:rPr>
                <w:snapToGrid w:val="0"/>
              </w:rPr>
            </w:pPr>
            <w:r w:rsidRPr="00911CFB">
              <w:rPr>
                <w:snapToGrid w:val="0"/>
              </w:rPr>
              <w:t>100 362</w:t>
            </w:r>
          </w:p>
        </w:tc>
        <w:tc>
          <w:tcPr>
            <w:tcW w:w="1764" w:type="dxa"/>
            <w:gridSpan w:val="2"/>
            <w:tcBorders>
              <w:top w:val="nil"/>
              <w:left w:val="single" w:sz="4" w:space="0" w:color="auto"/>
              <w:bottom w:val="single" w:sz="4" w:space="0" w:color="auto"/>
              <w:right w:val="nil"/>
            </w:tcBorders>
            <w:shd w:val="clear" w:color="auto" w:fill="auto"/>
            <w:vAlign w:val="center"/>
          </w:tcPr>
          <w:p w14:paraId="29B47FF3" w14:textId="77777777" w:rsidR="00911CFB" w:rsidRPr="00911CFB" w:rsidRDefault="00911CFB" w:rsidP="00911CFB">
            <w:pPr>
              <w:jc w:val="center"/>
              <w:rPr>
                <w:snapToGrid w:val="0"/>
              </w:rPr>
            </w:pPr>
            <w:r w:rsidRPr="00911CFB">
              <w:rPr>
                <w:snapToGrid w:val="0"/>
              </w:rPr>
              <w:t>93 100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C9D5FA1" w14:textId="77777777" w:rsidR="00911CFB" w:rsidRPr="00911CFB" w:rsidRDefault="00911CFB" w:rsidP="00911CFB">
            <w:pPr>
              <w:jc w:val="center"/>
              <w:rPr>
                <w:snapToGrid w:val="0"/>
              </w:rPr>
            </w:pPr>
            <w:r w:rsidRPr="00911CFB">
              <w:rPr>
                <w:snapToGrid w:val="0"/>
              </w:rPr>
              <w:t>-7 262</w:t>
            </w:r>
          </w:p>
        </w:tc>
      </w:tr>
      <w:tr w:rsidR="00911CFB" w:rsidRPr="00911CFB" w14:paraId="7FBAFE49" w14:textId="77777777" w:rsidTr="00E6267D">
        <w:trPr>
          <w:trHeight w:val="300"/>
          <w:jc w:val="center"/>
        </w:trPr>
        <w:tc>
          <w:tcPr>
            <w:tcW w:w="750" w:type="dxa"/>
            <w:tcBorders>
              <w:top w:val="nil"/>
              <w:left w:val="nil"/>
              <w:bottom w:val="nil"/>
              <w:right w:val="nil"/>
            </w:tcBorders>
            <w:shd w:val="clear" w:color="auto" w:fill="auto"/>
            <w:vAlign w:val="center"/>
            <w:hideMark/>
          </w:tcPr>
          <w:p w14:paraId="646C4C5C" w14:textId="77777777" w:rsidR="00911CFB" w:rsidRPr="00911CFB" w:rsidRDefault="00911CFB" w:rsidP="00911CFB">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29BA5AE9" w14:textId="77777777" w:rsidR="00911CFB" w:rsidRPr="00911CFB" w:rsidRDefault="00911CFB" w:rsidP="00911CFB">
            <w:pPr>
              <w:rPr>
                <w:snapToGrid w:val="0"/>
                <w:sz w:val="20"/>
                <w:szCs w:val="28"/>
              </w:rPr>
            </w:pPr>
          </w:p>
        </w:tc>
        <w:tc>
          <w:tcPr>
            <w:tcW w:w="1573" w:type="dxa"/>
            <w:tcBorders>
              <w:top w:val="nil"/>
              <w:left w:val="nil"/>
              <w:bottom w:val="nil"/>
              <w:right w:val="nil"/>
            </w:tcBorders>
            <w:shd w:val="clear" w:color="auto" w:fill="auto"/>
            <w:vAlign w:val="center"/>
            <w:hideMark/>
          </w:tcPr>
          <w:p w14:paraId="6D3E6F4A" w14:textId="77777777" w:rsidR="00911CFB" w:rsidRPr="00911CFB" w:rsidRDefault="00911CFB" w:rsidP="00911CF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F405123" w14:textId="77777777" w:rsidR="00911CFB" w:rsidRPr="00911CFB" w:rsidRDefault="00911CFB" w:rsidP="00911CF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1756AE1" w14:textId="77777777" w:rsidR="00911CFB" w:rsidRPr="00911CFB" w:rsidRDefault="00911CFB" w:rsidP="00911CFB">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0092184D" w14:textId="77777777" w:rsidR="00911CFB" w:rsidRPr="00911CFB" w:rsidRDefault="00911CFB" w:rsidP="00911CFB">
            <w:pPr>
              <w:jc w:val="center"/>
              <w:rPr>
                <w:snapToGrid w:val="0"/>
                <w:sz w:val="20"/>
                <w:szCs w:val="28"/>
              </w:rPr>
            </w:pPr>
          </w:p>
        </w:tc>
      </w:tr>
      <w:tr w:rsidR="00911CFB" w:rsidRPr="00911CFB" w14:paraId="5142C15B" w14:textId="77777777" w:rsidTr="00E6267D">
        <w:trPr>
          <w:trHeight w:val="300"/>
          <w:jc w:val="center"/>
        </w:trPr>
        <w:tc>
          <w:tcPr>
            <w:tcW w:w="750" w:type="dxa"/>
            <w:tcBorders>
              <w:top w:val="nil"/>
              <w:left w:val="nil"/>
              <w:bottom w:val="nil"/>
              <w:right w:val="nil"/>
            </w:tcBorders>
            <w:shd w:val="clear" w:color="auto" w:fill="auto"/>
            <w:vAlign w:val="center"/>
            <w:hideMark/>
          </w:tcPr>
          <w:p w14:paraId="43BA3F31" w14:textId="77777777" w:rsidR="00911CFB" w:rsidRPr="00911CFB" w:rsidRDefault="00911CFB" w:rsidP="00911CFB">
            <w:pPr>
              <w:rPr>
                <w:snapToGrid w:val="0"/>
                <w:sz w:val="20"/>
                <w:szCs w:val="28"/>
              </w:rPr>
            </w:pPr>
          </w:p>
        </w:tc>
        <w:tc>
          <w:tcPr>
            <w:tcW w:w="3361" w:type="dxa"/>
            <w:tcBorders>
              <w:top w:val="nil"/>
              <w:left w:val="nil"/>
              <w:bottom w:val="nil"/>
              <w:right w:val="nil"/>
            </w:tcBorders>
            <w:shd w:val="clear" w:color="auto" w:fill="auto"/>
            <w:vAlign w:val="center"/>
            <w:hideMark/>
          </w:tcPr>
          <w:p w14:paraId="5B1705CD" w14:textId="77777777" w:rsidR="00911CFB" w:rsidRPr="00911CFB" w:rsidRDefault="00911CFB" w:rsidP="00911CFB">
            <w:pPr>
              <w:rPr>
                <w:snapToGrid w:val="0"/>
                <w:sz w:val="20"/>
                <w:szCs w:val="28"/>
              </w:rPr>
            </w:pPr>
          </w:p>
        </w:tc>
        <w:tc>
          <w:tcPr>
            <w:tcW w:w="1573" w:type="dxa"/>
            <w:tcBorders>
              <w:top w:val="nil"/>
              <w:left w:val="nil"/>
              <w:bottom w:val="nil"/>
              <w:right w:val="nil"/>
            </w:tcBorders>
            <w:shd w:val="clear" w:color="auto" w:fill="auto"/>
            <w:vAlign w:val="center"/>
            <w:hideMark/>
          </w:tcPr>
          <w:p w14:paraId="1D4682DC" w14:textId="77777777" w:rsidR="00911CFB" w:rsidRPr="00911CFB" w:rsidRDefault="00911CFB" w:rsidP="00911CF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516EF4A" w14:textId="77777777" w:rsidR="00911CFB" w:rsidRPr="00911CFB" w:rsidRDefault="00911CFB" w:rsidP="00911CF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BE6BAA8" w14:textId="77777777" w:rsidR="00911CFB" w:rsidRPr="00911CFB" w:rsidRDefault="00911CFB" w:rsidP="00911CFB">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6D939186" w14:textId="77777777" w:rsidR="00911CFB" w:rsidRPr="00911CFB" w:rsidRDefault="00911CFB" w:rsidP="00911CFB">
            <w:pPr>
              <w:jc w:val="center"/>
              <w:rPr>
                <w:snapToGrid w:val="0"/>
                <w:sz w:val="20"/>
                <w:szCs w:val="28"/>
              </w:rPr>
            </w:pPr>
          </w:p>
        </w:tc>
      </w:tr>
    </w:tbl>
    <w:p w14:paraId="0900ADAF" w14:textId="77777777" w:rsidR="00911CFB" w:rsidRPr="00911CFB" w:rsidRDefault="00911CFB" w:rsidP="00911CFB">
      <w:pPr>
        <w:tabs>
          <w:tab w:val="left" w:pos="1890"/>
        </w:tabs>
        <w:spacing w:line="360" w:lineRule="auto"/>
        <w:ind w:left="1211" w:right="-144"/>
        <w:jc w:val="right"/>
        <w:rPr>
          <w:snapToGrid w:val="0"/>
          <w:sz w:val="28"/>
          <w:szCs w:val="28"/>
        </w:rPr>
      </w:pPr>
      <w:r w:rsidRPr="00911CFB">
        <w:rPr>
          <w:snapToGrid w:val="0"/>
          <w:sz w:val="28"/>
          <w:szCs w:val="28"/>
        </w:rPr>
        <w:br w:type="page"/>
      </w:r>
      <w:r w:rsidRPr="00911CFB">
        <w:rPr>
          <w:snapToGrid w:val="0"/>
          <w:sz w:val="28"/>
          <w:szCs w:val="28"/>
        </w:rPr>
        <w:lastRenderedPageBreak/>
        <w:t>Таблица 20</w:t>
      </w:r>
    </w:p>
    <w:tbl>
      <w:tblPr>
        <w:tblW w:w="11084" w:type="dxa"/>
        <w:jc w:val="center"/>
        <w:tblLook w:val="04A0" w:firstRow="1" w:lastRow="0" w:firstColumn="1" w:lastColumn="0" w:noHBand="0" w:noVBand="1"/>
      </w:tblPr>
      <w:tblGrid>
        <w:gridCol w:w="750"/>
        <w:gridCol w:w="3361"/>
        <w:gridCol w:w="1573"/>
        <w:gridCol w:w="191"/>
        <w:gridCol w:w="1573"/>
        <w:gridCol w:w="191"/>
        <w:gridCol w:w="1573"/>
        <w:gridCol w:w="299"/>
        <w:gridCol w:w="1573"/>
      </w:tblGrid>
      <w:tr w:rsidR="00911CFB" w:rsidRPr="00911CFB" w14:paraId="02B0A2B4" w14:textId="77777777" w:rsidTr="00E6267D">
        <w:trPr>
          <w:trHeight w:val="315"/>
          <w:jc w:val="center"/>
        </w:trPr>
        <w:tc>
          <w:tcPr>
            <w:tcW w:w="9212" w:type="dxa"/>
            <w:gridSpan w:val="7"/>
            <w:tcBorders>
              <w:top w:val="nil"/>
              <w:left w:val="nil"/>
              <w:bottom w:val="nil"/>
              <w:right w:val="nil"/>
            </w:tcBorders>
            <w:shd w:val="clear" w:color="auto" w:fill="auto"/>
            <w:noWrap/>
            <w:vAlign w:val="center"/>
            <w:hideMark/>
          </w:tcPr>
          <w:p w14:paraId="7A13BC15" w14:textId="77777777" w:rsidR="00911CFB" w:rsidRPr="00911CFB" w:rsidRDefault="00911CFB" w:rsidP="00911CFB">
            <w:pPr>
              <w:ind w:right="-394"/>
              <w:jc w:val="center"/>
              <w:rPr>
                <w:bCs/>
                <w:snapToGrid w:val="0"/>
                <w:sz w:val="28"/>
                <w:szCs w:val="28"/>
              </w:rPr>
            </w:pPr>
            <w:r w:rsidRPr="00911CFB">
              <w:rPr>
                <w:bCs/>
                <w:snapToGrid w:val="0"/>
                <w:sz w:val="28"/>
                <w:szCs w:val="28"/>
              </w:rPr>
              <w:t>Расчёт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62236398" w14:textId="77777777" w:rsidR="00911CFB" w:rsidRPr="00911CFB" w:rsidRDefault="00911CFB" w:rsidP="00911CFB">
            <w:pPr>
              <w:jc w:val="center"/>
              <w:rPr>
                <w:snapToGrid w:val="0"/>
                <w:sz w:val="20"/>
                <w:szCs w:val="28"/>
              </w:rPr>
            </w:pPr>
          </w:p>
        </w:tc>
      </w:tr>
      <w:tr w:rsidR="00911CFB" w:rsidRPr="00911CFB" w14:paraId="156D9001" w14:textId="77777777" w:rsidTr="00E6267D">
        <w:trPr>
          <w:trHeight w:val="300"/>
          <w:jc w:val="center"/>
        </w:trPr>
        <w:tc>
          <w:tcPr>
            <w:tcW w:w="750" w:type="dxa"/>
            <w:tcBorders>
              <w:top w:val="nil"/>
              <w:left w:val="nil"/>
              <w:bottom w:val="nil"/>
              <w:right w:val="nil"/>
            </w:tcBorders>
            <w:shd w:val="clear" w:color="auto" w:fill="auto"/>
            <w:vAlign w:val="center"/>
            <w:hideMark/>
          </w:tcPr>
          <w:p w14:paraId="4D5E76C2" w14:textId="77777777" w:rsidR="00911CFB" w:rsidRPr="00911CFB" w:rsidRDefault="00911CFB" w:rsidP="00911CFB">
            <w:pPr>
              <w:rPr>
                <w:snapToGrid w:val="0"/>
                <w:sz w:val="20"/>
                <w:szCs w:val="28"/>
              </w:rPr>
            </w:pPr>
          </w:p>
        </w:tc>
        <w:tc>
          <w:tcPr>
            <w:tcW w:w="3361" w:type="dxa"/>
            <w:tcBorders>
              <w:top w:val="nil"/>
              <w:left w:val="nil"/>
              <w:bottom w:val="nil"/>
              <w:right w:val="nil"/>
            </w:tcBorders>
            <w:shd w:val="clear" w:color="auto" w:fill="auto"/>
            <w:vAlign w:val="center"/>
            <w:hideMark/>
          </w:tcPr>
          <w:p w14:paraId="3BFEC021" w14:textId="77777777" w:rsidR="00911CFB" w:rsidRPr="00911CFB" w:rsidRDefault="00911CFB" w:rsidP="00911CFB">
            <w:pPr>
              <w:rPr>
                <w:snapToGrid w:val="0"/>
                <w:sz w:val="20"/>
                <w:szCs w:val="28"/>
              </w:rPr>
            </w:pPr>
          </w:p>
        </w:tc>
        <w:tc>
          <w:tcPr>
            <w:tcW w:w="1573" w:type="dxa"/>
            <w:tcBorders>
              <w:top w:val="nil"/>
              <w:left w:val="nil"/>
              <w:bottom w:val="nil"/>
              <w:right w:val="nil"/>
            </w:tcBorders>
            <w:shd w:val="clear" w:color="auto" w:fill="auto"/>
            <w:vAlign w:val="center"/>
            <w:hideMark/>
          </w:tcPr>
          <w:p w14:paraId="371D7FB1" w14:textId="77777777" w:rsidR="00911CFB" w:rsidRPr="00911CFB" w:rsidRDefault="00911CFB" w:rsidP="00911CF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1B86AA4" w14:textId="77777777" w:rsidR="00911CFB" w:rsidRPr="00911CFB" w:rsidRDefault="00911CFB" w:rsidP="00911CFB">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ADFD80B" w14:textId="77777777" w:rsidR="00911CFB" w:rsidRPr="00911CFB" w:rsidRDefault="00911CFB" w:rsidP="00911CFB">
            <w:pPr>
              <w:jc w:val="right"/>
              <w:rPr>
                <w:snapToGrid w:val="0"/>
                <w:sz w:val="20"/>
                <w:szCs w:val="28"/>
              </w:rPr>
            </w:pPr>
            <w:r w:rsidRPr="00911CFB">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186FD5E6" w14:textId="77777777" w:rsidR="00911CFB" w:rsidRPr="00911CFB" w:rsidRDefault="00911CFB" w:rsidP="00911CFB">
            <w:pPr>
              <w:jc w:val="center"/>
              <w:rPr>
                <w:snapToGrid w:val="0"/>
                <w:sz w:val="20"/>
                <w:szCs w:val="28"/>
              </w:rPr>
            </w:pPr>
          </w:p>
        </w:tc>
      </w:tr>
      <w:tr w:rsidR="00911CFB" w:rsidRPr="00911CFB" w14:paraId="43AE3F30" w14:textId="77777777" w:rsidTr="00E6267D">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A39BA" w14:textId="77777777" w:rsidR="00911CFB" w:rsidRPr="00911CFB" w:rsidRDefault="00911CFB" w:rsidP="00911CFB">
            <w:pPr>
              <w:jc w:val="center"/>
              <w:rPr>
                <w:snapToGrid w:val="0"/>
                <w:sz w:val="20"/>
                <w:szCs w:val="28"/>
              </w:rPr>
            </w:pPr>
            <w:r w:rsidRPr="00911CFB">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C5535B" w14:textId="77777777" w:rsidR="00911CFB" w:rsidRPr="00911CFB" w:rsidRDefault="00911CFB" w:rsidP="00911CFB">
            <w:pPr>
              <w:jc w:val="center"/>
              <w:rPr>
                <w:snapToGrid w:val="0"/>
                <w:sz w:val="20"/>
                <w:szCs w:val="28"/>
              </w:rPr>
            </w:pPr>
            <w:r w:rsidRPr="00911CFB">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01BD281" w14:textId="77777777" w:rsidR="00911CFB" w:rsidRPr="00911CFB" w:rsidRDefault="00911CFB" w:rsidP="00911CFB">
            <w:pPr>
              <w:jc w:val="center"/>
              <w:rPr>
                <w:snapToGrid w:val="0"/>
                <w:sz w:val="20"/>
                <w:szCs w:val="28"/>
              </w:rPr>
            </w:pPr>
            <w:r w:rsidRPr="00911CFB">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6676FDC" w14:textId="77777777" w:rsidR="00911CFB" w:rsidRPr="00911CFB" w:rsidRDefault="00911CFB" w:rsidP="00911CFB">
            <w:pPr>
              <w:jc w:val="center"/>
              <w:rPr>
                <w:snapToGrid w:val="0"/>
                <w:sz w:val="20"/>
                <w:szCs w:val="28"/>
              </w:rPr>
            </w:pPr>
            <w:r w:rsidRPr="00911CFB">
              <w:rPr>
                <w:snapToGrid w:val="0"/>
                <w:sz w:val="20"/>
                <w:szCs w:val="28"/>
              </w:rPr>
              <w:t xml:space="preserve">Предложение экспертов </w:t>
            </w:r>
          </w:p>
          <w:p w14:paraId="593B3252" w14:textId="77777777" w:rsidR="00911CFB" w:rsidRPr="00911CFB" w:rsidRDefault="00911CFB" w:rsidP="00911CFB">
            <w:pPr>
              <w:jc w:val="center"/>
              <w:rPr>
                <w:snapToGrid w:val="0"/>
                <w:sz w:val="20"/>
                <w:szCs w:val="28"/>
              </w:rPr>
            </w:pPr>
            <w:r w:rsidRPr="00911CFB">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06671A" w14:textId="77777777" w:rsidR="00911CFB" w:rsidRPr="00911CFB" w:rsidRDefault="00911CFB" w:rsidP="00911CFB">
            <w:pPr>
              <w:jc w:val="center"/>
              <w:rPr>
                <w:snapToGrid w:val="0"/>
                <w:sz w:val="20"/>
                <w:szCs w:val="28"/>
              </w:rPr>
            </w:pPr>
            <w:r w:rsidRPr="00911CFB">
              <w:rPr>
                <w:snapToGrid w:val="0"/>
                <w:sz w:val="20"/>
                <w:szCs w:val="28"/>
              </w:rPr>
              <w:t>Динамика расходов</w:t>
            </w:r>
          </w:p>
        </w:tc>
      </w:tr>
      <w:tr w:rsidR="00911CFB" w:rsidRPr="00911CFB" w14:paraId="11BAE48C"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B001D" w14:textId="77777777" w:rsidR="00911CFB" w:rsidRPr="00911CFB" w:rsidRDefault="00911CFB" w:rsidP="00911CFB">
            <w:pPr>
              <w:jc w:val="center"/>
              <w:rPr>
                <w:snapToGrid w:val="0"/>
                <w:sz w:val="20"/>
                <w:szCs w:val="28"/>
              </w:rPr>
            </w:pPr>
            <w:r w:rsidRPr="00911CFB">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000CB0" w14:textId="77777777" w:rsidR="00911CFB" w:rsidRPr="00911CFB" w:rsidRDefault="00911CFB" w:rsidP="00911CFB">
            <w:pPr>
              <w:rPr>
                <w:snapToGrid w:val="0"/>
                <w:sz w:val="20"/>
                <w:szCs w:val="28"/>
              </w:rPr>
            </w:pPr>
            <w:r w:rsidRPr="00911CFB">
              <w:rPr>
                <w:snapToGrid w:val="0"/>
                <w:sz w:val="20"/>
                <w:szCs w:val="28"/>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37F9A" w14:textId="77777777" w:rsidR="00911CFB" w:rsidRPr="00911CFB" w:rsidRDefault="00911CFB" w:rsidP="00911CFB">
            <w:pPr>
              <w:jc w:val="center"/>
              <w:rPr>
                <w:snapToGrid w:val="0"/>
              </w:rPr>
            </w:pPr>
            <w:r w:rsidRPr="00911CFB">
              <w:rPr>
                <w:snapToGrid w:val="0"/>
              </w:rPr>
              <w:t>71 167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372EB3E" w14:textId="77777777" w:rsidR="00911CFB" w:rsidRPr="00911CFB" w:rsidRDefault="00911CFB" w:rsidP="00911CFB">
            <w:pPr>
              <w:jc w:val="center"/>
              <w:rPr>
                <w:snapToGrid w:val="0"/>
              </w:rPr>
            </w:pPr>
            <w:r w:rsidRPr="00911CFB">
              <w:rPr>
                <w:snapToGrid w:val="0"/>
              </w:rPr>
              <w:t>74 542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7A17C" w14:textId="77777777" w:rsidR="00911CFB" w:rsidRPr="00911CFB" w:rsidRDefault="00911CFB" w:rsidP="00911CFB">
            <w:pPr>
              <w:jc w:val="center"/>
              <w:rPr>
                <w:snapToGrid w:val="0"/>
              </w:rPr>
            </w:pPr>
            <w:r w:rsidRPr="00911CFB">
              <w:rPr>
                <w:snapToGrid w:val="0"/>
              </w:rPr>
              <w:t>3 375</w:t>
            </w:r>
          </w:p>
        </w:tc>
      </w:tr>
      <w:tr w:rsidR="00911CFB" w:rsidRPr="00911CFB" w14:paraId="7646C634"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E81CF" w14:textId="77777777" w:rsidR="00911CFB" w:rsidRPr="00911CFB" w:rsidRDefault="00911CFB" w:rsidP="00911CFB">
            <w:pPr>
              <w:jc w:val="center"/>
              <w:rPr>
                <w:snapToGrid w:val="0"/>
                <w:sz w:val="20"/>
                <w:szCs w:val="28"/>
              </w:rPr>
            </w:pPr>
            <w:r w:rsidRPr="00911CFB">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26CFD1" w14:textId="77777777" w:rsidR="00911CFB" w:rsidRPr="00911CFB" w:rsidRDefault="00911CFB" w:rsidP="00911CFB">
            <w:pPr>
              <w:jc w:val="both"/>
              <w:rPr>
                <w:snapToGrid w:val="0"/>
                <w:sz w:val="20"/>
                <w:szCs w:val="28"/>
              </w:rPr>
            </w:pPr>
            <w:r w:rsidRPr="00911CFB">
              <w:rPr>
                <w:snapToGrid w:val="0"/>
                <w:sz w:val="20"/>
                <w:szCs w:val="28"/>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3FF7B2B" w14:textId="77777777" w:rsidR="00911CFB" w:rsidRPr="00911CFB" w:rsidRDefault="00911CFB" w:rsidP="00911CFB">
            <w:pPr>
              <w:jc w:val="center"/>
              <w:rPr>
                <w:snapToGrid w:val="0"/>
              </w:rPr>
            </w:pPr>
            <w:r w:rsidRPr="00911CFB">
              <w:rPr>
                <w:snapToGrid w:val="0"/>
              </w:rPr>
              <w:t>11 464</w:t>
            </w:r>
          </w:p>
        </w:tc>
        <w:tc>
          <w:tcPr>
            <w:tcW w:w="1764" w:type="dxa"/>
            <w:gridSpan w:val="2"/>
            <w:tcBorders>
              <w:top w:val="nil"/>
              <w:left w:val="single" w:sz="4" w:space="0" w:color="auto"/>
              <w:bottom w:val="single" w:sz="4" w:space="0" w:color="auto"/>
              <w:right w:val="nil"/>
            </w:tcBorders>
            <w:shd w:val="clear" w:color="auto" w:fill="auto"/>
            <w:vAlign w:val="center"/>
          </w:tcPr>
          <w:p w14:paraId="7B24C602" w14:textId="77777777" w:rsidR="00911CFB" w:rsidRPr="00911CFB" w:rsidRDefault="00911CFB" w:rsidP="00911CFB">
            <w:pPr>
              <w:jc w:val="center"/>
              <w:rPr>
                <w:snapToGrid w:val="0"/>
              </w:rPr>
            </w:pPr>
            <w:r w:rsidRPr="00911CFB">
              <w:rPr>
                <w:snapToGrid w:val="0"/>
              </w:rPr>
              <w:t>12 400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CCD2D11" w14:textId="77777777" w:rsidR="00911CFB" w:rsidRPr="00911CFB" w:rsidRDefault="00911CFB" w:rsidP="00911CFB">
            <w:pPr>
              <w:jc w:val="center"/>
              <w:rPr>
                <w:snapToGrid w:val="0"/>
              </w:rPr>
            </w:pPr>
            <w:r w:rsidRPr="00911CFB">
              <w:rPr>
                <w:snapToGrid w:val="0"/>
              </w:rPr>
              <w:t>936</w:t>
            </w:r>
          </w:p>
        </w:tc>
      </w:tr>
      <w:tr w:rsidR="00911CFB" w:rsidRPr="00911CFB" w14:paraId="560CAD33" w14:textId="77777777" w:rsidTr="00E6267D">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EC1B6" w14:textId="77777777" w:rsidR="00911CFB" w:rsidRPr="00911CFB" w:rsidRDefault="00911CFB" w:rsidP="00911CFB">
            <w:pPr>
              <w:jc w:val="center"/>
              <w:rPr>
                <w:snapToGrid w:val="0"/>
                <w:sz w:val="20"/>
                <w:szCs w:val="28"/>
              </w:rPr>
            </w:pPr>
            <w:r w:rsidRPr="00911CFB">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CA30AB" w14:textId="77777777" w:rsidR="00911CFB" w:rsidRPr="00911CFB" w:rsidRDefault="00911CFB" w:rsidP="00911CFB">
            <w:pPr>
              <w:jc w:val="both"/>
              <w:rPr>
                <w:snapToGrid w:val="0"/>
                <w:sz w:val="20"/>
                <w:szCs w:val="28"/>
              </w:rPr>
            </w:pPr>
            <w:r w:rsidRPr="00911CFB">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7B9E9E3" w14:textId="77777777" w:rsidR="00911CFB" w:rsidRPr="00911CFB" w:rsidRDefault="00911CFB" w:rsidP="00911CFB">
            <w:pPr>
              <w:jc w:val="center"/>
              <w:rPr>
                <w:snapToGrid w:val="0"/>
              </w:rPr>
            </w:pPr>
            <w:r w:rsidRPr="00911CFB">
              <w:rPr>
                <w:snapToGrid w:val="0"/>
              </w:rPr>
              <w:t>100 362</w:t>
            </w:r>
          </w:p>
        </w:tc>
        <w:tc>
          <w:tcPr>
            <w:tcW w:w="1764" w:type="dxa"/>
            <w:gridSpan w:val="2"/>
            <w:tcBorders>
              <w:top w:val="nil"/>
              <w:left w:val="single" w:sz="4" w:space="0" w:color="auto"/>
              <w:bottom w:val="single" w:sz="4" w:space="0" w:color="auto"/>
              <w:right w:val="nil"/>
            </w:tcBorders>
            <w:shd w:val="clear" w:color="auto" w:fill="auto"/>
            <w:vAlign w:val="center"/>
          </w:tcPr>
          <w:p w14:paraId="424E742B" w14:textId="77777777" w:rsidR="00911CFB" w:rsidRPr="00911CFB" w:rsidRDefault="00911CFB" w:rsidP="00911CFB">
            <w:pPr>
              <w:jc w:val="center"/>
              <w:rPr>
                <w:snapToGrid w:val="0"/>
              </w:rPr>
            </w:pPr>
            <w:r w:rsidRPr="00911CFB">
              <w:rPr>
                <w:snapToGrid w:val="0"/>
              </w:rPr>
              <w:t>93 100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6CB7321" w14:textId="77777777" w:rsidR="00911CFB" w:rsidRPr="00911CFB" w:rsidRDefault="00911CFB" w:rsidP="00911CFB">
            <w:pPr>
              <w:jc w:val="center"/>
              <w:rPr>
                <w:snapToGrid w:val="0"/>
              </w:rPr>
            </w:pPr>
            <w:r w:rsidRPr="00911CFB">
              <w:rPr>
                <w:snapToGrid w:val="0"/>
              </w:rPr>
              <w:t>-7 262</w:t>
            </w:r>
          </w:p>
        </w:tc>
      </w:tr>
      <w:tr w:rsidR="00911CFB" w:rsidRPr="00911CFB" w14:paraId="3F05D551"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D732A" w14:textId="77777777" w:rsidR="00911CFB" w:rsidRPr="00911CFB" w:rsidRDefault="00911CFB" w:rsidP="00911CFB">
            <w:pPr>
              <w:jc w:val="center"/>
              <w:rPr>
                <w:snapToGrid w:val="0"/>
                <w:sz w:val="20"/>
                <w:szCs w:val="28"/>
              </w:rPr>
            </w:pPr>
            <w:r w:rsidRPr="00911CFB">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17F2D6" w14:textId="77777777" w:rsidR="00911CFB" w:rsidRPr="00911CFB" w:rsidRDefault="00911CFB" w:rsidP="00911CFB">
            <w:pPr>
              <w:jc w:val="both"/>
              <w:rPr>
                <w:snapToGrid w:val="0"/>
                <w:sz w:val="20"/>
                <w:szCs w:val="28"/>
              </w:rPr>
            </w:pPr>
            <w:r w:rsidRPr="00911CFB">
              <w:rPr>
                <w:snapToGrid w:val="0"/>
                <w:sz w:val="20"/>
                <w:szCs w:val="28"/>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4CC011D" w14:textId="77777777" w:rsidR="00911CFB" w:rsidRPr="00911CFB" w:rsidRDefault="00911CFB" w:rsidP="00911CFB">
            <w:pPr>
              <w:jc w:val="center"/>
              <w:rPr>
                <w:snapToGrid w:val="0"/>
              </w:rPr>
            </w:pPr>
            <w:r w:rsidRPr="00911CFB">
              <w:rPr>
                <w:snapToGrid w:val="0"/>
              </w:rPr>
              <w:t>0</w:t>
            </w:r>
          </w:p>
        </w:tc>
        <w:tc>
          <w:tcPr>
            <w:tcW w:w="1764" w:type="dxa"/>
            <w:gridSpan w:val="2"/>
            <w:tcBorders>
              <w:top w:val="nil"/>
              <w:left w:val="single" w:sz="4" w:space="0" w:color="auto"/>
              <w:bottom w:val="single" w:sz="4" w:space="0" w:color="auto"/>
              <w:right w:val="nil"/>
            </w:tcBorders>
            <w:shd w:val="clear" w:color="auto" w:fill="auto"/>
            <w:vAlign w:val="center"/>
          </w:tcPr>
          <w:p w14:paraId="31539BAA" w14:textId="77777777" w:rsidR="00911CFB" w:rsidRPr="00911CFB" w:rsidRDefault="00911CFB" w:rsidP="00911CFB">
            <w:pPr>
              <w:jc w:val="center"/>
              <w:rPr>
                <w:snapToGrid w:val="0"/>
              </w:rPr>
            </w:pPr>
            <w:r w:rsidRPr="00911CFB">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F879256" w14:textId="77777777" w:rsidR="00911CFB" w:rsidRPr="00911CFB" w:rsidRDefault="00911CFB" w:rsidP="00911CFB">
            <w:pPr>
              <w:jc w:val="center"/>
              <w:rPr>
                <w:snapToGrid w:val="0"/>
              </w:rPr>
            </w:pPr>
            <w:r w:rsidRPr="00911CFB">
              <w:rPr>
                <w:snapToGrid w:val="0"/>
              </w:rPr>
              <w:t>0</w:t>
            </w:r>
          </w:p>
        </w:tc>
      </w:tr>
      <w:tr w:rsidR="00911CFB" w:rsidRPr="00911CFB" w14:paraId="50DA698D"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569CD" w14:textId="77777777" w:rsidR="00911CFB" w:rsidRPr="00911CFB" w:rsidRDefault="00911CFB" w:rsidP="00911CFB">
            <w:pPr>
              <w:jc w:val="center"/>
              <w:rPr>
                <w:snapToGrid w:val="0"/>
                <w:sz w:val="20"/>
                <w:szCs w:val="28"/>
              </w:rPr>
            </w:pPr>
            <w:r w:rsidRPr="00911CFB">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48D475" w14:textId="77777777" w:rsidR="00911CFB" w:rsidRPr="00911CFB" w:rsidRDefault="00911CFB" w:rsidP="00911CFB">
            <w:pPr>
              <w:jc w:val="both"/>
              <w:rPr>
                <w:snapToGrid w:val="0"/>
                <w:sz w:val="20"/>
                <w:szCs w:val="28"/>
              </w:rPr>
            </w:pPr>
            <w:r w:rsidRPr="00911CFB">
              <w:rPr>
                <w:snapToGrid w:val="0"/>
                <w:sz w:val="20"/>
                <w:szCs w:val="28"/>
              </w:rPr>
              <w:t>Расчётная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80B776E" w14:textId="77777777" w:rsidR="00911CFB" w:rsidRPr="00911CFB" w:rsidRDefault="00911CFB" w:rsidP="00911CFB">
            <w:pPr>
              <w:jc w:val="center"/>
              <w:rPr>
                <w:snapToGrid w:val="0"/>
              </w:rPr>
            </w:pPr>
            <w:r w:rsidRPr="00911CFB">
              <w:rPr>
                <w:snapToGrid w:val="0"/>
              </w:rPr>
              <w:t>0</w:t>
            </w:r>
          </w:p>
        </w:tc>
        <w:tc>
          <w:tcPr>
            <w:tcW w:w="1764" w:type="dxa"/>
            <w:gridSpan w:val="2"/>
            <w:tcBorders>
              <w:top w:val="nil"/>
              <w:left w:val="single" w:sz="4" w:space="0" w:color="auto"/>
              <w:bottom w:val="single" w:sz="4" w:space="0" w:color="auto"/>
              <w:right w:val="nil"/>
            </w:tcBorders>
            <w:shd w:val="clear" w:color="auto" w:fill="auto"/>
            <w:vAlign w:val="center"/>
          </w:tcPr>
          <w:p w14:paraId="3AF17228" w14:textId="77777777" w:rsidR="00911CFB" w:rsidRPr="00911CFB" w:rsidRDefault="00911CFB" w:rsidP="00911CFB">
            <w:pPr>
              <w:jc w:val="center"/>
              <w:rPr>
                <w:snapToGrid w:val="0"/>
              </w:rPr>
            </w:pPr>
            <w:r w:rsidRPr="00911CFB">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BB52F0A" w14:textId="77777777" w:rsidR="00911CFB" w:rsidRPr="00911CFB" w:rsidRDefault="00911CFB" w:rsidP="00911CFB">
            <w:pPr>
              <w:jc w:val="center"/>
              <w:rPr>
                <w:snapToGrid w:val="0"/>
              </w:rPr>
            </w:pPr>
            <w:r w:rsidRPr="00911CFB">
              <w:rPr>
                <w:snapToGrid w:val="0"/>
              </w:rPr>
              <w:t>0</w:t>
            </w:r>
          </w:p>
        </w:tc>
      </w:tr>
      <w:tr w:rsidR="00911CFB" w:rsidRPr="00911CFB" w14:paraId="0FFDAA0B" w14:textId="77777777" w:rsidTr="00E6267D">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014AC" w14:textId="77777777" w:rsidR="00911CFB" w:rsidRPr="00911CFB" w:rsidRDefault="00911CFB" w:rsidP="00911CFB">
            <w:pPr>
              <w:jc w:val="center"/>
              <w:rPr>
                <w:snapToGrid w:val="0"/>
                <w:sz w:val="20"/>
                <w:szCs w:val="28"/>
              </w:rPr>
            </w:pPr>
            <w:r w:rsidRPr="00911CFB">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F5EB25" w14:textId="77777777" w:rsidR="00911CFB" w:rsidRPr="00911CFB" w:rsidRDefault="00911CFB" w:rsidP="00911CFB">
            <w:pPr>
              <w:jc w:val="both"/>
              <w:rPr>
                <w:snapToGrid w:val="0"/>
                <w:sz w:val="20"/>
                <w:szCs w:val="28"/>
              </w:rPr>
            </w:pPr>
            <w:r w:rsidRPr="00911CFB">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24AAA0F" w14:textId="77777777" w:rsidR="00911CFB" w:rsidRPr="00911CFB" w:rsidRDefault="00911CFB" w:rsidP="00911CFB">
            <w:pPr>
              <w:jc w:val="center"/>
              <w:rPr>
                <w:snapToGrid w:val="0"/>
              </w:rPr>
            </w:pPr>
            <w:r w:rsidRPr="00911CFB">
              <w:rPr>
                <w:snapToGrid w:val="0"/>
              </w:rPr>
              <w:t>0</w:t>
            </w:r>
          </w:p>
        </w:tc>
        <w:tc>
          <w:tcPr>
            <w:tcW w:w="1764" w:type="dxa"/>
            <w:gridSpan w:val="2"/>
            <w:tcBorders>
              <w:top w:val="nil"/>
              <w:left w:val="single" w:sz="4" w:space="0" w:color="auto"/>
              <w:bottom w:val="single" w:sz="4" w:space="0" w:color="auto"/>
              <w:right w:val="nil"/>
            </w:tcBorders>
            <w:shd w:val="clear" w:color="auto" w:fill="auto"/>
            <w:vAlign w:val="center"/>
          </w:tcPr>
          <w:p w14:paraId="256ABD18" w14:textId="77777777" w:rsidR="00911CFB" w:rsidRPr="00911CFB" w:rsidRDefault="00911CFB" w:rsidP="00911CFB">
            <w:pPr>
              <w:jc w:val="center"/>
              <w:rPr>
                <w:snapToGrid w:val="0"/>
              </w:rPr>
            </w:pPr>
            <w:r w:rsidRPr="00911CFB">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AE50BAD" w14:textId="77777777" w:rsidR="00911CFB" w:rsidRPr="00911CFB" w:rsidRDefault="00911CFB" w:rsidP="00911CFB">
            <w:pPr>
              <w:jc w:val="center"/>
              <w:rPr>
                <w:snapToGrid w:val="0"/>
              </w:rPr>
            </w:pPr>
            <w:r w:rsidRPr="00911CFB">
              <w:rPr>
                <w:snapToGrid w:val="0"/>
              </w:rPr>
              <w:t>0</w:t>
            </w:r>
          </w:p>
        </w:tc>
      </w:tr>
      <w:tr w:rsidR="00911CFB" w:rsidRPr="00911CFB" w14:paraId="77C15D6F" w14:textId="77777777" w:rsidTr="00E6267D">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1711255" w14:textId="77777777" w:rsidR="00911CFB" w:rsidRPr="00911CFB" w:rsidRDefault="00911CFB" w:rsidP="00911CFB">
            <w:pPr>
              <w:jc w:val="center"/>
              <w:rPr>
                <w:snapToGrid w:val="0"/>
                <w:sz w:val="20"/>
                <w:szCs w:val="28"/>
              </w:rPr>
            </w:pPr>
            <w:r w:rsidRPr="00911CFB">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tcPr>
          <w:p w14:paraId="39D91268" w14:textId="77777777" w:rsidR="00911CFB" w:rsidRPr="00911CFB" w:rsidRDefault="00911CFB" w:rsidP="00911CFB">
            <w:pPr>
              <w:jc w:val="both"/>
              <w:rPr>
                <w:snapToGrid w:val="0"/>
                <w:sz w:val="20"/>
                <w:szCs w:val="28"/>
              </w:rPr>
            </w:pPr>
            <w:r w:rsidRPr="00911CFB">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7A3FD37" w14:textId="77777777" w:rsidR="00911CFB" w:rsidRPr="00911CFB" w:rsidRDefault="00911CFB" w:rsidP="00911CFB">
            <w:pPr>
              <w:jc w:val="center"/>
              <w:rPr>
                <w:snapToGrid w:val="0"/>
              </w:rPr>
            </w:pPr>
            <w:r w:rsidRPr="00911CFB">
              <w:rPr>
                <w:snapToGrid w:val="0"/>
              </w:rPr>
              <w:t>0</w:t>
            </w:r>
          </w:p>
        </w:tc>
        <w:tc>
          <w:tcPr>
            <w:tcW w:w="1764" w:type="dxa"/>
            <w:gridSpan w:val="2"/>
            <w:tcBorders>
              <w:top w:val="nil"/>
              <w:left w:val="single" w:sz="4" w:space="0" w:color="auto"/>
              <w:bottom w:val="single" w:sz="4" w:space="0" w:color="auto"/>
              <w:right w:val="nil"/>
            </w:tcBorders>
            <w:shd w:val="clear" w:color="auto" w:fill="auto"/>
            <w:vAlign w:val="center"/>
          </w:tcPr>
          <w:p w14:paraId="4936143A" w14:textId="77777777" w:rsidR="00911CFB" w:rsidRPr="00911CFB" w:rsidRDefault="00911CFB" w:rsidP="00911CFB">
            <w:pPr>
              <w:jc w:val="center"/>
              <w:rPr>
                <w:snapToGrid w:val="0"/>
              </w:rPr>
            </w:pPr>
            <w:r w:rsidRPr="00911CFB">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AB2C877" w14:textId="77777777" w:rsidR="00911CFB" w:rsidRPr="00911CFB" w:rsidRDefault="00911CFB" w:rsidP="00911CFB">
            <w:pPr>
              <w:jc w:val="center"/>
              <w:rPr>
                <w:snapToGrid w:val="0"/>
              </w:rPr>
            </w:pPr>
            <w:r w:rsidRPr="00911CFB">
              <w:rPr>
                <w:snapToGrid w:val="0"/>
              </w:rPr>
              <w:t>0</w:t>
            </w:r>
          </w:p>
        </w:tc>
      </w:tr>
      <w:tr w:rsidR="00911CFB" w:rsidRPr="00911CFB" w14:paraId="6D54AD72" w14:textId="77777777" w:rsidTr="00E6267D">
        <w:trPr>
          <w:gridAfter w:val="1"/>
          <w:wAfter w:w="1573" w:type="dxa"/>
          <w:trHeight w:val="9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A7438" w14:textId="77777777" w:rsidR="00911CFB" w:rsidRPr="00911CFB" w:rsidRDefault="00911CFB" w:rsidP="00911CFB">
            <w:pPr>
              <w:jc w:val="center"/>
              <w:rPr>
                <w:snapToGrid w:val="0"/>
                <w:sz w:val="20"/>
                <w:szCs w:val="28"/>
              </w:rPr>
            </w:pPr>
            <w:r w:rsidRPr="00911CFB">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B95CCB" w14:textId="77777777" w:rsidR="00911CFB" w:rsidRPr="00911CFB" w:rsidRDefault="00911CFB" w:rsidP="00911CFB">
            <w:pPr>
              <w:jc w:val="both"/>
              <w:rPr>
                <w:snapToGrid w:val="0"/>
                <w:sz w:val="20"/>
                <w:szCs w:val="28"/>
              </w:rPr>
            </w:pPr>
            <w:r w:rsidRPr="00911CFB">
              <w:rPr>
                <w:snapToGrid w:val="0"/>
                <w:sz w:val="20"/>
                <w:szCs w:val="28"/>
              </w:rPr>
              <w:t>Корректировка с учётом надежности и качества реализуемых товаров (оказываемых услуг), подлежащая учёту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D29800E" w14:textId="77777777" w:rsidR="00911CFB" w:rsidRPr="00911CFB" w:rsidRDefault="00911CFB" w:rsidP="00911CFB">
            <w:pPr>
              <w:jc w:val="center"/>
              <w:rPr>
                <w:snapToGrid w:val="0"/>
              </w:rPr>
            </w:pPr>
            <w:r w:rsidRPr="00911CFB">
              <w:rPr>
                <w:snapToGrid w:val="0"/>
              </w:rPr>
              <w:t>0</w:t>
            </w:r>
          </w:p>
        </w:tc>
        <w:tc>
          <w:tcPr>
            <w:tcW w:w="1764" w:type="dxa"/>
            <w:gridSpan w:val="2"/>
            <w:tcBorders>
              <w:top w:val="nil"/>
              <w:left w:val="single" w:sz="4" w:space="0" w:color="auto"/>
              <w:bottom w:val="single" w:sz="4" w:space="0" w:color="auto"/>
              <w:right w:val="nil"/>
            </w:tcBorders>
            <w:shd w:val="clear" w:color="auto" w:fill="auto"/>
            <w:vAlign w:val="center"/>
          </w:tcPr>
          <w:p w14:paraId="6C228EA5" w14:textId="77777777" w:rsidR="00911CFB" w:rsidRPr="00911CFB" w:rsidRDefault="00911CFB" w:rsidP="00911CFB">
            <w:pPr>
              <w:jc w:val="center"/>
              <w:rPr>
                <w:snapToGrid w:val="0"/>
              </w:rPr>
            </w:pPr>
            <w:r w:rsidRPr="00911CFB">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4C74FFF" w14:textId="77777777" w:rsidR="00911CFB" w:rsidRPr="00911CFB" w:rsidRDefault="00911CFB" w:rsidP="00911CFB">
            <w:pPr>
              <w:jc w:val="center"/>
              <w:rPr>
                <w:snapToGrid w:val="0"/>
              </w:rPr>
            </w:pPr>
            <w:r w:rsidRPr="00911CFB">
              <w:rPr>
                <w:snapToGrid w:val="0"/>
              </w:rPr>
              <w:t>0</w:t>
            </w:r>
          </w:p>
        </w:tc>
      </w:tr>
      <w:tr w:rsidR="00911CFB" w:rsidRPr="00911CFB" w14:paraId="247A91C0" w14:textId="77777777" w:rsidTr="00E6267D">
        <w:trPr>
          <w:gridAfter w:val="1"/>
          <w:wAfter w:w="1573" w:type="dxa"/>
          <w:trHeight w:val="6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ED703" w14:textId="77777777" w:rsidR="00911CFB" w:rsidRPr="00911CFB" w:rsidRDefault="00911CFB" w:rsidP="00911CFB">
            <w:pPr>
              <w:jc w:val="center"/>
              <w:rPr>
                <w:snapToGrid w:val="0"/>
                <w:sz w:val="20"/>
                <w:szCs w:val="28"/>
              </w:rPr>
            </w:pPr>
            <w:r w:rsidRPr="00911CFB">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DB7DCF" w14:textId="77777777" w:rsidR="00911CFB" w:rsidRPr="00911CFB" w:rsidRDefault="00911CFB" w:rsidP="00911CFB">
            <w:pPr>
              <w:jc w:val="both"/>
              <w:rPr>
                <w:snapToGrid w:val="0"/>
                <w:sz w:val="20"/>
                <w:szCs w:val="28"/>
              </w:rPr>
            </w:pPr>
            <w:r w:rsidRPr="00911CFB">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D76415F" w14:textId="77777777" w:rsidR="00911CFB" w:rsidRPr="00911CFB" w:rsidRDefault="00911CFB" w:rsidP="00911CFB">
            <w:pPr>
              <w:jc w:val="center"/>
              <w:rPr>
                <w:snapToGrid w:val="0"/>
              </w:rPr>
            </w:pPr>
            <w:r w:rsidRPr="00911CFB">
              <w:rPr>
                <w:snapToGrid w:val="0"/>
              </w:rPr>
              <w:t>0</w:t>
            </w:r>
          </w:p>
        </w:tc>
        <w:tc>
          <w:tcPr>
            <w:tcW w:w="1764" w:type="dxa"/>
            <w:gridSpan w:val="2"/>
            <w:tcBorders>
              <w:top w:val="nil"/>
              <w:left w:val="single" w:sz="4" w:space="0" w:color="auto"/>
              <w:bottom w:val="single" w:sz="4" w:space="0" w:color="auto"/>
              <w:right w:val="nil"/>
            </w:tcBorders>
            <w:shd w:val="clear" w:color="auto" w:fill="auto"/>
            <w:vAlign w:val="center"/>
          </w:tcPr>
          <w:p w14:paraId="7CB6A4D0" w14:textId="77777777" w:rsidR="00911CFB" w:rsidRPr="00911CFB" w:rsidRDefault="00911CFB" w:rsidP="00911CFB">
            <w:pPr>
              <w:jc w:val="center"/>
              <w:rPr>
                <w:snapToGrid w:val="0"/>
              </w:rPr>
            </w:pPr>
            <w:r w:rsidRPr="00911CFB">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5DDAE76" w14:textId="77777777" w:rsidR="00911CFB" w:rsidRPr="00911CFB" w:rsidRDefault="00911CFB" w:rsidP="00911CFB">
            <w:pPr>
              <w:jc w:val="center"/>
              <w:rPr>
                <w:snapToGrid w:val="0"/>
              </w:rPr>
            </w:pPr>
            <w:r w:rsidRPr="00911CFB">
              <w:rPr>
                <w:snapToGrid w:val="0"/>
              </w:rPr>
              <w:t>0</w:t>
            </w:r>
          </w:p>
        </w:tc>
      </w:tr>
      <w:tr w:rsidR="00911CFB" w:rsidRPr="00911CFB" w14:paraId="4E295B65" w14:textId="77777777" w:rsidTr="00E6267D">
        <w:trPr>
          <w:gridAfter w:val="1"/>
          <w:wAfter w:w="1573" w:type="dxa"/>
          <w:trHeight w:val="24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64506" w14:textId="77777777" w:rsidR="00911CFB" w:rsidRPr="00911CFB" w:rsidRDefault="00911CFB" w:rsidP="00911CFB">
            <w:pPr>
              <w:jc w:val="center"/>
              <w:rPr>
                <w:snapToGrid w:val="0"/>
                <w:sz w:val="20"/>
                <w:szCs w:val="28"/>
              </w:rPr>
            </w:pPr>
            <w:r w:rsidRPr="00911CFB">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02BB96" w14:textId="77777777" w:rsidR="00911CFB" w:rsidRPr="00911CFB" w:rsidRDefault="00911CFB" w:rsidP="00911CFB">
            <w:pPr>
              <w:jc w:val="both"/>
              <w:rPr>
                <w:snapToGrid w:val="0"/>
                <w:sz w:val="20"/>
                <w:szCs w:val="28"/>
              </w:rPr>
            </w:pPr>
            <w:r w:rsidRPr="00911CFB">
              <w:rPr>
                <w:snapToGrid w:val="0"/>
                <w:sz w:val="20"/>
                <w:szCs w:val="28"/>
              </w:rPr>
              <w:t>Корректировка, подлежащая учёту в НВВ 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1E36379" w14:textId="77777777" w:rsidR="00911CFB" w:rsidRPr="00911CFB" w:rsidRDefault="00911CFB" w:rsidP="00911CFB">
            <w:pPr>
              <w:jc w:val="center"/>
              <w:rPr>
                <w:snapToGrid w:val="0"/>
              </w:rPr>
            </w:pPr>
            <w:r w:rsidRPr="00911CFB">
              <w:rPr>
                <w:snapToGrid w:val="0"/>
              </w:rPr>
              <w:t>0</w:t>
            </w:r>
          </w:p>
        </w:tc>
        <w:tc>
          <w:tcPr>
            <w:tcW w:w="1764" w:type="dxa"/>
            <w:gridSpan w:val="2"/>
            <w:tcBorders>
              <w:top w:val="nil"/>
              <w:left w:val="single" w:sz="4" w:space="0" w:color="auto"/>
              <w:bottom w:val="single" w:sz="4" w:space="0" w:color="auto"/>
              <w:right w:val="nil"/>
            </w:tcBorders>
            <w:shd w:val="clear" w:color="auto" w:fill="auto"/>
            <w:vAlign w:val="center"/>
          </w:tcPr>
          <w:p w14:paraId="6B6C0E11" w14:textId="77777777" w:rsidR="00911CFB" w:rsidRPr="00911CFB" w:rsidRDefault="00911CFB" w:rsidP="00911CFB">
            <w:pPr>
              <w:jc w:val="center"/>
              <w:rPr>
                <w:snapToGrid w:val="0"/>
              </w:rPr>
            </w:pPr>
            <w:r w:rsidRPr="00911CFB">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B649EB5" w14:textId="77777777" w:rsidR="00911CFB" w:rsidRPr="00911CFB" w:rsidRDefault="00911CFB" w:rsidP="00911CFB">
            <w:pPr>
              <w:jc w:val="center"/>
              <w:rPr>
                <w:snapToGrid w:val="0"/>
              </w:rPr>
            </w:pPr>
            <w:r w:rsidRPr="00911CFB">
              <w:rPr>
                <w:snapToGrid w:val="0"/>
              </w:rPr>
              <w:t>0</w:t>
            </w:r>
          </w:p>
        </w:tc>
      </w:tr>
      <w:tr w:rsidR="00911CFB" w:rsidRPr="00911CFB" w14:paraId="48F6D571"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3A42323" w14:textId="77777777" w:rsidR="00911CFB" w:rsidRPr="00911CFB" w:rsidRDefault="00911CFB" w:rsidP="00911CFB">
            <w:pPr>
              <w:jc w:val="center"/>
              <w:rPr>
                <w:snapToGrid w:val="0"/>
                <w:sz w:val="20"/>
                <w:szCs w:val="28"/>
              </w:rPr>
            </w:pPr>
            <w:r w:rsidRPr="00911CFB">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tcPr>
          <w:p w14:paraId="6AE4A957" w14:textId="77777777" w:rsidR="00911CFB" w:rsidRPr="00911CFB" w:rsidRDefault="00911CFB" w:rsidP="00911CFB">
            <w:pPr>
              <w:jc w:val="both"/>
              <w:rPr>
                <w:snapToGrid w:val="0"/>
                <w:sz w:val="20"/>
                <w:szCs w:val="28"/>
              </w:rPr>
            </w:pPr>
            <w:r w:rsidRPr="00911CFB">
              <w:rPr>
                <w:snapToGrid w:val="0"/>
                <w:sz w:val="20"/>
                <w:szCs w:val="28"/>
              </w:rPr>
              <w:t xml:space="preserve">Корректировка </w:t>
            </w:r>
            <w:proofErr w:type="gramStart"/>
            <w:r w:rsidRPr="00911CFB">
              <w:rPr>
                <w:snapToGrid w:val="0"/>
                <w:sz w:val="20"/>
                <w:szCs w:val="28"/>
              </w:rPr>
              <w:t>НВВ</w:t>
            </w:r>
            <w:proofErr w:type="gramEnd"/>
            <w:r w:rsidRPr="00911CFB">
              <w:rPr>
                <w:snapToGrid w:val="0"/>
                <w:sz w:val="20"/>
                <w:szCs w:val="28"/>
              </w:rPr>
              <w:t xml:space="preserve"> связанная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1414E36" w14:textId="77777777" w:rsidR="00911CFB" w:rsidRPr="00911CFB" w:rsidRDefault="00911CFB" w:rsidP="00911CFB">
            <w:pPr>
              <w:jc w:val="center"/>
              <w:rPr>
                <w:snapToGrid w:val="0"/>
              </w:rPr>
            </w:pPr>
            <w:r w:rsidRPr="00911CFB">
              <w:rPr>
                <w:snapToGrid w:val="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1626521" w14:textId="77777777" w:rsidR="00911CFB" w:rsidRPr="00911CFB" w:rsidRDefault="00911CFB" w:rsidP="00911CFB">
            <w:pPr>
              <w:jc w:val="center"/>
              <w:rPr>
                <w:snapToGrid w:val="0"/>
              </w:rPr>
            </w:pPr>
            <w:r w:rsidRPr="00911CFB">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6CE71F6" w14:textId="77777777" w:rsidR="00911CFB" w:rsidRPr="00911CFB" w:rsidRDefault="00911CFB" w:rsidP="00911CFB">
            <w:pPr>
              <w:jc w:val="center"/>
              <w:rPr>
                <w:snapToGrid w:val="0"/>
              </w:rPr>
            </w:pPr>
            <w:r w:rsidRPr="00911CFB">
              <w:rPr>
                <w:snapToGrid w:val="0"/>
              </w:rPr>
              <w:t>0</w:t>
            </w:r>
          </w:p>
        </w:tc>
      </w:tr>
      <w:tr w:rsidR="00911CFB" w:rsidRPr="00911CFB" w14:paraId="0B84E4F3"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7192E" w14:textId="77777777" w:rsidR="00911CFB" w:rsidRPr="00911CFB" w:rsidRDefault="00911CFB" w:rsidP="00911CFB">
            <w:pPr>
              <w:jc w:val="center"/>
              <w:rPr>
                <w:snapToGrid w:val="0"/>
                <w:sz w:val="20"/>
                <w:szCs w:val="28"/>
              </w:rPr>
            </w:pPr>
            <w:r w:rsidRPr="00911CFB">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3DDE57" w14:textId="77777777" w:rsidR="00911CFB" w:rsidRPr="00911CFB" w:rsidRDefault="00911CFB" w:rsidP="00911CFB">
            <w:pPr>
              <w:jc w:val="both"/>
              <w:rPr>
                <w:snapToGrid w:val="0"/>
                <w:sz w:val="20"/>
                <w:szCs w:val="28"/>
              </w:rPr>
            </w:pPr>
            <w:r w:rsidRPr="00911CFB">
              <w:rPr>
                <w:snapToGrid w:val="0"/>
                <w:sz w:val="20"/>
                <w:szCs w:val="28"/>
              </w:rPr>
              <w:t>ИТОГО необходимая валовая выручка</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78746" w14:textId="77777777" w:rsidR="00911CFB" w:rsidRPr="00911CFB" w:rsidRDefault="00911CFB" w:rsidP="00911CFB">
            <w:pPr>
              <w:jc w:val="center"/>
              <w:rPr>
                <w:snapToGrid w:val="0"/>
              </w:rPr>
            </w:pPr>
            <w:r w:rsidRPr="00911CFB">
              <w:rPr>
                <w:snapToGrid w:val="0"/>
              </w:rPr>
              <w:t>182 993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85D4FD7" w14:textId="77777777" w:rsidR="00911CFB" w:rsidRPr="00911CFB" w:rsidRDefault="00911CFB" w:rsidP="00911CFB">
            <w:pPr>
              <w:jc w:val="center"/>
              <w:rPr>
                <w:snapToGrid w:val="0"/>
              </w:rPr>
            </w:pPr>
            <w:r w:rsidRPr="00911CFB">
              <w:rPr>
                <w:snapToGrid w:val="0"/>
              </w:rPr>
              <w:t>180 043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CA28D" w14:textId="77777777" w:rsidR="00911CFB" w:rsidRPr="00911CFB" w:rsidRDefault="00911CFB" w:rsidP="00911CFB">
            <w:pPr>
              <w:jc w:val="center"/>
              <w:rPr>
                <w:snapToGrid w:val="0"/>
              </w:rPr>
            </w:pPr>
            <w:r w:rsidRPr="00911CFB">
              <w:rPr>
                <w:snapToGrid w:val="0"/>
              </w:rPr>
              <w:t>-2 950</w:t>
            </w:r>
          </w:p>
        </w:tc>
      </w:tr>
      <w:tr w:rsidR="00911CFB" w:rsidRPr="00911CFB" w14:paraId="5FCE3A75" w14:textId="77777777" w:rsidTr="00E6267D">
        <w:trPr>
          <w:gridAfter w:val="1"/>
          <w:wAfter w:w="1573" w:type="dxa"/>
          <w:trHeight w:val="300"/>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44FFD25" w14:textId="77777777" w:rsidR="00911CFB" w:rsidRPr="00911CFB" w:rsidRDefault="00911CFB" w:rsidP="00911CFB">
            <w:pPr>
              <w:jc w:val="center"/>
              <w:rPr>
                <w:snapToGrid w:val="0"/>
                <w:sz w:val="20"/>
                <w:szCs w:val="28"/>
              </w:rPr>
            </w:pPr>
            <w:r w:rsidRPr="00911CFB">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vAlign w:val="center"/>
          </w:tcPr>
          <w:p w14:paraId="0BAF3722" w14:textId="77777777" w:rsidR="00911CFB" w:rsidRPr="00911CFB" w:rsidRDefault="00911CFB" w:rsidP="00911CFB">
            <w:pPr>
              <w:jc w:val="both"/>
              <w:rPr>
                <w:snapToGrid w:val="0"/>
                <w:sz w:val="20"/>
                <w:szCs w:val="28"/>
              </w:rPr>
            </w:pPr>
            <w:r w:rsidRPr="00911CFB">
              <w:rPr>
                <w:snapToGrid w:val="0"/>
                <w:sz w:val="20"/>
                <w:szCs w:val="28"/>
              </w:rPr>
              <w:t>ИТОГО необходимая валовая выручка на потребительский рынок</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BE2B9CA" w14:textId="77777777" w:rsidR="00911CFB" w:rsidRPr="00911CFB" w:rsidRDefault="00911CFB" w:rsidP="00911CFB">
            <w:pPr>
              <w:jc w:val="center"/>
              <w:rPr>
                <w:snapToGrid w:val="0"/>
              </w:rPr>
            </w:pPr>
            <w:r w:rsidRPr="00911CFB">
              <w:rPr>
                <w:snapToGrid w:val="0"/>
              </w:rPr>
              <w:t>117 577</w:t>
            </w:r>
          </w:p>
        </w:tc>
        <w:tc>
          <w:tcPr>
            <w:tcW w:w="1764" w:type="dxa"/>
            <w:gridSpan w:val="2"/>
            <w:tcBorders>
              <w:top w:val="nil"/>
              <w:left w:val="nil"/>
              <w:bottom w:val="single" w:sz="4" w:space="0" w:color="auto"/>
              <w:right w:val="single" w:sz="4" w:space="0" w:color="auto"/>
            </w:tcBorders>
            <w:shd w:val="clear" w:color="auto" w:fill="auto"/>
            <w:vAlign w:val="center"/>
          </w:tcPr>
          <w:p w14:paraId="23FE5B31" w14:textId="77777777" w:rsidR="00911CFB" w:rsidRPr="00911CFB" w:rsidRDefault="00911CFB" w:rsidP="00911CFB">
            <w:pPr>
              <w:jc w:val="center"/>
              <w:rPr>
                <w:snapToGrid w:val="0"/>
              </w:rPr>
            </w:pPr>
            <w:r w:rsidRPr="00911CFB">
              <w:rPr>
                <w:snapToGrid w:val="0"/>
              </w:rPr>
              <w:t>118 308</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FFD3459" w14:textId="77777777" w:rsidR="00911CFB" w:rsidRPr="00911CFB" w:rsidRDefault="00911CFB" w:rsidP="00911CFB">
            <w:pPr>
              <w:jc w:val="center"/>
              <w:rPr>
                <w:snapToGrid w:val="0"/>
              </w:rPr>
            </w:pPr>
            <w:r w:rsidRPr="00911CFB">
              <w:rPr>
                <w:snapToGrid w:val="0"/>
              </w:rPr>
              <w:t>731</w:t>
            </w:r>
          </w:p>
        </w:tc>
      </w:tr>
    </w:tbl>
    <w:p w14:paraId="05A58BB9" w14:textId="77777777" w:rsidR="00911CFB" w:rsidRPr="00911CFB" w:rsidRDefault="00911CFB" w:rsidP="00911CFB">
      <w:pPr>
        <w:jc w:val="center"/>
        <w:rPr>
          <w:snapToGrid w:val="0"/>
          <w:sz w:val="28"/>
        </w:rPr>
      </w:pPr>
    </w:p>
    <w:p w14:paraId="344369F6" w14:textId="77777777" w:rsidR="00911CFB" w:rsidRDefault="00911CFB" w:rsidP="00911CFB">
      <w:pPr>
        <w:tabs>
          <w:tab w:val="left" w:pos="3686"/>
          <w:tab w:val="left" w:pos="9498"/>
        </w:tabs>
        <w:ind w:right="-569"/>
      </w:pPr>
    </w:p>
    <w:p w14:paraId="020FC12D" w14:textId="77777777" w:rsidR="00911CFB" w:rsidRDefault="00911CFB" w:rsidP="00911CFB">
      <w:pPr>
        <w:tabs>
          <w:tab w:val="left" w:pos="270"/>
          <w:tab w:val="right" w:pos="9355"/>
        </w:tabs>
        <w:ind w:left="-4310" w:firstLine="9413"/>
        <w:sectPr w:rsidR="00911CFB" w:rsidSect="004127E1">
          <w:headerReference w:type="default" r:id="rId38"/>
          <w:footerReference w:type="even" r:id="rId39"/>
          <w:pgSz w:w="11906" w:h="16838"/>
          <w:pgMar w:top="1134" w:right="567" w:bottom="1134" w:left="1701" w:header="567" w:footer="709" w:gutter="0"/>
          <w:cols w:space="708"/>
          <w:titlePg/>
          <w:docGrid w:linePitch="360"/>
        </w:sectPr>
      </w:pPr>
    </w:p>
    <w:p w14:paraId="0B6E4B6B" w14:textId="7564F947" w:rsidR="00911CFB" w:rsidRPr="00F01343" w:rsidRDefault="00911CFB" w:rsidP="00911CFB">
      <w:pPr>
        <w:tabs>
          <w:tab w:val="left" w:pos="270"/>
          <w:tab w:val="right" w:pos="9355"/>
        </w:tabs>
        <w:ind w:left="-4310" w:firstLine="9413"/>
      </w:pPr>
      <w:r w:rsidRPr="00F01343">
        <w:lastRenderedPageBreak/>
        <w:t>Приложение</w:t>
      </w:r>
      <w:r>
        <w:t xml:space="preserve"> № 4</w:t>
      </w:r>
      <w:r>
        <w:t>5</w:t>
      </w:r>
      <w:r>
        <w:t xml:space="preserve"> к протоколу</w:t>
      </w:r>
      <w:r w:rsidRPr="00F01343">
        <w:t xml:space="preserve"> № </w:t>
      </w:r>
      <w:r>
        <w:t>82</w:t>
      </w:r>
    </w:p>
    <w:p w14:paraId="214FF607" w14:textId="77777777" w:rsidR="00911CFB" w:rsidRPr="00F01343" w:rsidRDefault="00911CFB" w:rsidP="00911CFB">
      <w:pPr>
        <w:tabs>
          <w:tab w:val="left" w:pos="3686"/>
          <w:tab w:val="left" w:pos="9498"/>
        </w:tabs>
        <w:ind w:left="-4310" w:right="-569" w:firstLine="9413"/>
      </w:pPr>
      <w:r w:rsidRPr="00F01343">
        <w:t>заседания правления Региональной</w:t>
      </w:r>
    </w:p>
    <w:p w14:paraId="139E4030" w14:textId="77777777" w:rsidR="00911CFB" w:rsidRPr="00F01343" w:rsidRDefault="00911CFB" w:rsidP="00911CFB">
      <w:pPr>
        <w:tabs>
          <w:tab w:val="left" w:pos="3686"/>
          <w:tab w:val="left" w:pos="9498"/>
        </w:tabs>
        <w:ind w:left="-4310" w:right="-569" w:firstLine="9413"/>
      </w:pPr>
      <w:r w:rsidRPr="00F01343">
        <w:t>энергетической комиссии</w:t>
      </w:r>
    </w:p>
    <w:p w14:paraId="39113C84" w14:textId="77777777" w:rsidR="00911CFB" w:rsidRDefault="00911CFB" w:rsidP="00911CFB">
      <w:pPr>
        <w:tabs>
          <w:tab w:val="left" w:pos="3686"/>
          <w:tab w:val="left" w:pos="9498"/>
        </w:tabs>
        <w:ind w:left="-4310" w:right="-569" w:firstLine="9413"/>
      </w:pPr>
      <w:r w:rsidRPr="00F01343">
        <w:t xml:space="preserve">Кузбасса от </w:t>
      </w:r>
      <w:r>
        <w:t>28</w:t>
      </w:r>
      <w:r w:rsidRPr="00F01343">
        <w:t>.</w:t>
      </w:r>
      <w:r>
        <w:t>11</w:t>
      </w:r>
      <w:r w:rsidRPr="00F01343">
        <w:t>.2024</w:t>
      </w:r>
    </w:p>
    <w:p w14:paraId="39E8E1D7" w14:textId="77777777" w:rsidR="00911CFB" w:rsidRDefault="00911CFB" w:rsidP="00911CFB">
      <w:pPr>
        <w:tabs>
          <w:tab w:val="left" w:pos="3686"/>
          <w:tab w:val="left" w:pos="9498"/>
        </w:tabs>
        <w:ind w:left="-4310" w:right="-569" w:firstLine="9413"/>
      </w:pPr>
    </w:p>
    <w:p w14:paraId="4E4081B6" w14:textId="77777777" w:rsidR="00911CFB" w:rsidRPr="00911CFB" w:rsidRDefault="00911CFB" w:rsidP="00911CFB">
      <w:pPr>
        <w:ind w:left="-426" w:right="-2" w:firstLine="710"/>
        <w:jc w:val="center"/>
        <w:rPr>
          <w:b/>
          <w:bCs/>
          <w:sz w:val="28"/>
          <w:szCs w:val="28"/>
          <w:lang w:eastAsia="en-US"/>
        </w:rPr>
      </w:pPr>
      <w:r w:rsidRPr="00911CFB">
        <w:rPr>
          <w:b/>
          <w:bCs/>
          <w:sz w:val="28"/>
          <w:szCs w:val="28"/>
          <w:lang w:eastAsia="en-US"/>
        </w:rPr>
        <w:t xml:space="preserve">Долгосрочные </w:t>
      </w:r>
      <w:r w:rsidRPr="00911CFB">
        <w:rPr>
          <w:b/>
          <w:bCs/>
          <w:sz w:val="28"/>
          <w:szCs w:val="28"/>
          <w:lang w:val="x-none" w:eastAsia="en-US"/>
        </w:rPr>
        <w:t xml:space="preserve">тарифы </w:t>
      </w:r>
      <w:r w:rsidRPr="00911CFB">
        <w:rPr>
          <w:b/>
          <w:bCs/>
          <w:sz w:val="28"/>
          <w:szCs w:val="28"/>
          <w:lang w:eastAsia="en-US"/>
        </w:rPr>
        <w:t xml:space="preserve">ООО «Гурьевск - Сталь» </w:t>
      </w:r>
      <w:r w:rsidRPr="00911CFB">
        <w:rPr>
          <w:b/>
          <w:bCs/>
          <w:sz w:val="28"/>
          <w:szCs w:val="28"/>
          <w:lang w:val="x-none" w:eastAsia="en-US"/>
        </w:rPr>
        <w:t>на тепловую энергию,</w:t>
      </w:r>
      <w:r w:rsidRPr="00911CFB">
        <w:rPr>
          <w:b/>
          <w:bCs/>
          <w:sz w:val="28"/>
          <w:szCs w:val="28"/>
          <w:lang w:eastAsia="en-US"/>
        </w:rPr>
        <w:t xml:space="preserve"> реализуемую на потребительском рынке</w:t>
      </w:r>
      <w:r w:rsidRPr="00911CFB">
        <w:rPr>
          <w:sz w:val="28"/>
          <w:szCs w:val="28"/>
          <w:lang w:eastAsia="en-US"/>
        </w:rPr>
        <w:t xml:space="preserve"> </w:t>
      </w:r>
      <w:r w:rsidRPr="00911CFB">
        <w:rPr>
          <w:b/>
          <w:sz w:val="28"/>
          <w:szCs w:val="28"/>
          <w:lang w:eastAsia="en-US"/>
        </w:rPr>
        <w:t>Гурьевского</w:t>
      </w:r>
      <w:r w:rsidRPr="00911CFB">
        <w:rPr>
          <w:sz w:val="28"/>
          <w:szCs w:val="28"/>
          <w:lang w:eastAsia="en-US"/>
        </w:rPr>
        <w:t xml:space="preserve"> </w:t>
      </w:r>
      <w:r w:rsidRPr="00911CFB">
        <w:rPr>
          <w:b/>
          <w:bCs/>
          <w:sz w:val="28"/>
          <w:szCs w:val="28"/>
          <w:lang w:eastAsia="en-US"/>
        </w:rPr>
        <w:t>муниципального округа, на период с 01.01.2023</w:t>
      </w:r>
      <w:r w:rsidRPr="00911CFB">
        <w:rPr>
          <w:bCs/>
          <w:sz w:val="28"/>
          <w:szCs w:val="28"/>
          <w:lang w:eastAsia="en-US"/>
        </w:rPr>
        <w:t xml:space="preserve"> </w:t>
      </w:r>
      <w:r w:rsidRPr="00911CFB">
        <w:rPr>
          <w:b/>
          <w:bCs/>
          <w:sz w:val="28"/>
          <w:szCs w:val="28"/>
          <w:lang w:eastAsia="en-US"/>
        </w:rPr>
        <w:t>по 31.12.2025</w:t>
      </w:r>
    </w:p>
    <w:p w14:paraId="1BBD0846" w14:textId="77777777" w:rsidR="00911CFB" w:rsidRPr="00911CFB" w:rsidRDefault="00911CFB" w:rsidP="00911CFB">
      <w:pPr>
        <w:ind w:left="-426" w:right="-2"/>
        <w:jc w:val="right"/>
        <w:rPr>
          <w:sz w:val="28"/>
          <w:szCs w:val="28"/>
          <w:lang w:eastAsia="en-US"/>
        </w:rPr>
      </w:pPr>
      <w:r w:rsidRPr="00911CFB">
        <w:rPr>
          <w:sz w:val="28"/>
          <w:szCs w:val="28"/>
          <w:lang w:eastAsia="en-US"/>
        </w:rPr>
        <w:tab/>
      </w:r>
    </w:p>
    <w:p w14:paraId="3DF32126" w14:textId="77777777" w:rsidR="00911CFB" w:rsidRPr="00911CFB" w:rsidRDefault="00911CFB" w:rsidP="00911CFB">
      <w:pPr>
        <w:ind w:left="-426" w:right="-2"/>
        <w:jc w:val="right"/>
        <w:rPr>
          <w:sz w:val="28"/>
          <w:szCs w:val="28"/>
          <w:lang w:eastAsia="en-US"/>
        </w:rPr>
      </w:pPr>
      <w:r w:rsidRPr="00911CFB">
        <w:rPr>
          <w:sz w:val="28"/>
          <w:szCs w:val="28"/>
          <w:lang w:eastAsia="en-US"/>
        </w:rPr>
        <w:t>(без НДС)</w:t>
      </w: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611"/>
        <w:gridCol w:w="1291"/>
        <w:gridCol w:w="1032"/>
        <w:gridCol w:w="903"/>
        <w:gridCol w:w="904"/>
        <w:gridCol w:w="774"/>
        <w:gridCol w:w="873"/>
        <w:gridCol w:w="1061"/>
      </w:tblGrid>
      <w:tr w:rsidR="00911CFB" w:rsidRPr="00911CFB" w14:paraId="56E5BE62" w14:textId="77777777" w:rsidTr="00911CFB">
        <w:trPr>
          <w:trHeight w:val="250"/>
          <w:jc w:val="center"/>
        </w:trPr>
        <w:tc>
          <w:tcPr>
            <w:tcW w:w="1486" w:type="dxa"/>
            <w:vMerge w:val="restart"/>
            <w:shd w:val="clear" w:color="auto" w:fill="auto"/>
            <w:vAlign w:val="center"/>
          </w:tcPr>
          <w:p w14:paraId="334B7FBA" w14:textId="77777777" w:rsidR="00911CFB" w:rsidRPr="00911CFB" w:rsidRDefault="00911CFB" w:rsidP="00911CFB">
            <w:pPr>
              <w:ind w:right="-2"/>
              <w:jc w:val="center"/>
              <w:rPr>
                <w:sz w:val="16"/>
                <w:szCs w:val="16"/>
                <w:lang w:eastAsia="en-US"/>
              </w:rPr>
            </w:pPr>
            <w:r w:rsidRPr="00911CFB">
              <w:rPr>
                <w:sz w:val="16"/>
                <w:szCs w:val="16"/>
                <w:lang w:eastAsia="en-US"/>
              </w:rPr>
              <w:t>Наиме-</w:t>
            </w:r>
            <w:proofErr w:type="spellStart"/>
            <w:r w:rsidRPr="00911CFB">
              <w:rPr>
                <w:sz w:val="16"/>
                <w:szCs w:val="16"/>
                <w:lang w:eastAsia="en-US"/>
              </w:rPr>
              <w:t>нование</w:t>
            </w:r>
            <w:proofErr w:type="spellEnd"/>
            <w:r w:rsidRPr="00911CFB">
              <w:rPr>
                <w:sz w:val="16"/>
                <w:szCs w:val="16"/>
                <w:lang w:eastAsia="en-US"/>
              </w:rPr>
              <w:t xml:space="preserve"> регулируемой организации</w:t>
            </w:r>
          </w:p>
        </w:tc>
        <w:tc>
          <w:tcPr>
            <w:tcW w:w="1611" w:type="dxa"/>
            <w:vMerge w:val="restart"/>
            <w:shd w:val="clear" w:color="auto" w:fill="auto"/>
            <w:vAlign w:val="center"/>
          </w:tcPr>
          <w:p w14:paraId="726FE300" w14:textId="77777777" w:rsidR="00911CFB" w:rsidRPr="00911CFB" w:rsidRDefault="00911CFB" w:rsidP="00911CFB">
            <w:pPr>
              <w:ind w:right="-2"/>
              <w:jc w:val="center"/>
              <w:rPr>
                <w:sz w:val="16"/>
                <w:szCs w:val="16"/>
                <w:lang w:eastAsia="en-US"/>
              </w:rPr>
            </w:pPr>
            <w:r w:rsidRPr="00911CFB">
              <w:rPr>
                <w:sz w:val="16"/>
                <w:szCs w:val="16"/>
                <w:lang w:eastAsia="en-US"/>
              </w:rPr>
              <w:t>Вид тарифа</w:t>
            </w:r>
          </w:p>
        </w:tc>
        <w:tc>
          <w:tcPr>
            <w:tcW w:w="1291" w:type="dxa"/>
            <w:vMerge w:val="restart"/>
            <w:shd w:val="clear" w:color="auto" w:fill="auto"/>
            <w:vAlign w:val="center"/>
          </w:tcPr>
          <w:p w14:paraId="49646E6F" w14:textId="77777777" w:rsidR="00911CFB" w:rsidRPr="00911CFB" w:rsidRDefault="00911CFB" w:rsidP="00911CFB">
            <w:pPr>
              <w:ind w:right="-2"/>
              <w:jc w:val="center"/>
              <w:rPr>
                <w:sz w:val="16"/>
                <w:szCs w:val="16"/>
                <w:lang w:eastAsia="en-US"/>
              </w:rPr>
            </w:pPr>
            <w:r w:rsidRPr="00911CFB">
              <w:rPr>
                <w:sz w:val="16"/>
                <w:szCs w:val="16"/>
                <w:lang w:eastAsia="en-US"/>
              </w:rPr>
              <w:t>Период</w:t>
            </w:r>
          </w:p>
        </w:tc>
        <w:tc>
          <w:tcPr>
            <w:tcW w:w="1032" w:type="dxa"/>
            <w:vMerge w:val="restart"/>
            <w:shd w:val="clear" w:color="auto" w:fill="auto"/>
            <w:vAlign w:val="center"/>
          </w:tcPr>
          <w:p w14:paraId="2CED86D8" w14:textId="77777777" w:rsidR="00911CFB" w:rsidRPr="00911CFB" w:rsidRDefault="00911CFB" w:rsidP="00911CFB">
            <w:pPr>
              <w:ind w:right="-2"/>
              <w:jc w:val="center"/>
              <w:rPr>
                <w:sz w:val="16"/>
                <w:szCs w:val="16"/>
                <w:lang w:eastAsia="en-US"/>
              </w:rPr>
            </w:pPr>
            <w:r w:rsidRPr="00911CFB">
              <w:rPr>
                <w:sz w:val="16"/>
                <w:szCs w:val="16"/>
                <w:lang w:eastAsia="en-US"/>
              </w:rPr>
              <w:t>Вода</w:t>
            </w:r>
          </w:p>
        </w:tc>
        <w:tc>
          <w:tcPr>
            <w:tcW w:w="3454" w:type="dxa"/>
            <w:gridSpan w:val="4"/>
            <w:shd w:val="clear" w:color="auto" w:fill="auto"/>
            <w:vAlign w:val="center"/>
          </w:tcPr>
          <w:p w14:paraId="2F5AE33D" w14:textId="77777777" w:rsidR="00911CFB" w:rsidRPr="00911CFB" w:rsidRDefault="00911CFB" w:rsidP="00911CFB">
            <w:pPr>
              <w:ind w:right="-2"/>
              <w:jc w:val="center"/>
              <w:rPr>
                <w:sz w:val="16"/>
                <w:szCs w:val="16"/>
                <w:lang w:eastAsia="en-US"/>
              </w:rPr>
            </w:pPr>
            <w:r w:rsidRPr="00911CFB">
              <w:rPr>
                <w:sz w:val="16"/>
                <w:szCs w:val="16"/>
                <w:lang w:eastAsia="en-US"/>
              </w:rPr>
              <w:t>Отборный пар давлением</w:t>
            </w:r>
          </w:p>
        </w:tc>
        <w:tc>
          <w:tcPr>
            <w:tcW w:w="1059" w:type="dxa"/>
            <w:vMerge w:val="restart"/>
            <w:shd w:val="clear" w:color="auto" w:fill="auto"/>
            <w:vAlign w:val="center"/>
          </w:tcPr>
          <w:p w14:paraId="4CCC5BAC" w14:textId="77777777" w:rsidR="00911CFB" w:rsidRPr="00911CFB" w:rsidRDefault="00911CFB" w:rsidP="00911CFB">
            <w:pPr>
              <w:ind w:left="-108" w:right="-2" w:hanging="108"/>
              <w:jc w:val="center"/>
              <w:rPr>
                <w:sz w:val="16"/>
                <w:szCs w:val="16"/>
                <w:lang w:eastAsia="en-US"/>
              </w:rPr>
            </w:pPr>
            <w:r w:rsidRPr="00911CFB">
              <w:rPr>
                <w:sz w:val="16"/>
                <w:szCs w:val="16"/>
                <w:lang w:eastAsia="en-US"/>
              </w:rPr>
              <w:t xml:space="preserve">Острый и </w:t>
            </w:r>
            <w:proofErr w:type="spellStart"/>
            <w:r w:rsidRPr="00911CFB">
              <w:rPr>
                <w:sz w:val="16"/>
                <w:szCs w:val="16"/>
                <w:lang w:eastAsia="en-US"/>
              </w:rPr>
              <w:t>редуци-рованный</w:t>
            </w:r>
            <w:proofErr w:type="spellEnd"/>
            <w:r w:rsidRPr="00911CFB">
              <w:rPr>
                <w:sz w:val="16"/>
                <w:szCs w:val="16"/>
                <w:lang w:eastAsia="en-US"/>
              </w:rPr>
              <w:t xml:space="preserve"> пар</w:t>
            </w:r>
          </w:p>
        </w:tc>
      </w:tr>
      <w:tr w:rsidR="00911CFB" w:rsidRPr="00911CFB" w14:paraId="3BDCDF1E" w14:textId="77777777" w:rsidTr="00911CFB">
        <w:trPr>
          <w:trHeight w:val="141"/>
          <w:jc w:val="center"/>
        </w:trPr>
        <w:tc>
          <w:tcPr>
            <w:tcW w:w="1486" w:type="dxa"/>
            <w:vMerge/>
            <w:shd w:val="clear" w:color="auto" w:fill="auto"/>
          </w:tcPr>
          <w:p w14:paraId="46C59AD4" w14:textId="77777777" w:rsidR="00911CFB" w:rsidRPr="00911CFB" w:rsidRDefault="00911CFB" w:rsidP="00911CFB">
            <w:pPr>
              <w:ind w:right="-2"/>
              <w:jc w:val="center"/>
              <w:rPr>
                <w:sz w:val="16"/>
                <w:szCs w:val="16"/>
                <w:lang w:eastAsia="en-US"/>
              </w:rPr>
            </w:pPr>
          </w:p>
        </w:tc>
        <w:tc>
          <w:tcPr>
            <w:tcW w:w="1611" w:type="dxa"/>
            <w:vMerge/>
            <w:shd w:val="clear" w:color="auto" w:fill="auto"/>
          </w:tcPr>
          <w:p w14:paraId="25D1A011" w14:textId="77777777" w:rsidR="00911CFB" w:rsidRPr="00911CFB" w:rsidRDefault="00911CFB" w:rsidP="00911CFB">
            <w:pPr>
              <w:ind w:right="-2"/>
              <w:jc w:val="center"/>
              <w:rPr>
                <w:sz w:val="16"/>
                <w:szCs w:val="16"/>
                <w:lang w:eastAsia="en-US"/>
              </w:rPr>
            </w:pPr>
          </w:p>
        </w:tc>
        <w:tc>
          <w:tcPr>
            <w:tcW w:w="1291" w:type="dxa"/>
            <w:vMerge/>
            <w:shd w:val="clear" w:color="auto" w:fill="auto"/>
          </w:tcPr>
          <w:p w14:paraId="75F678F9" w14:textId="77777777" w:rsidR="00911CFB" w:rsidRPr="00911CFB" w:rsidRDefault="00911CFB" w:rsidP="00911CFB">
            <w:pPr>
              <w:ind w:left="-108" w:right="-2"/>
              <w:jc w:val="center"/>
              <w:rPr>
                <w:sz w:val="16"/>
                <w:szCs w:val="16"/>
                <w:lang w:eastAsia="en-US"/>
              </w:rPr>
            </w:pPr>
          </w:p>
        </w:tc>
        <w:tc>
          <w:tcPr>
            <w:tcW w:w="1032" w:type="dxa"/>
            <w:vMerge/>
            <w:shd w:val="clear" w:color="auto" w:fill="auto"/>
          </w:tcPr>
          <w:p w14:paraId="0B8BEFA2" w14:textId="77777777" w:rsidR="00911CFB" w:rsidRPr="00911CFB" w:rsidRDefault="00911CFB" w:rsidP="00911CFB">
            <w:pPr>
              <w:ind w:left="-174" w:right="-2"/>
              <w:jc w:val="center"/>
              <w:rPr>
                <w:sz w:val="16"/>
                <w:szCs w:val="16"/>
                <w:lang w:eastAsia="en-US"/>
              </w:rPr>
            </w:pPr>
          </w:p>
        </w:tc>
        <w:tc>
          <w:tcPr>
            <w:tcW w:w="903" w:type="dxa"/>
            <w:shd w:val="clear" w:color="auto" w:fill="auto"/>
            <w:vAlign w:val="center"/>
          </w:tcPr>
          <w:p w14:paraId="1274C10B" w14:textId="77777777" w:rsidR="00911CFB" w:rsidRPr="00911CFB" w:rsidRDefault="00911CFB" w:rsidP="00911CFB">
            <w:pPr>
              <w:ind w:right="-2"/>
              <w:jc w:val="center"/>
              <w:rPr>
                <w:sz w:val="16"/>
                <w:szCs w:val="16"/>
                <w:vertAlign w:val="superscript"/>
                <w:lang w:eastAsia="en-US"/>
              </w:rPr>
            </w:pPr>
            <w:r w:rsidRPr="00911CFB">
              <w:rPr>
                <w:sz w:val="16"/>
                <w:szCs w:val="16"/>
                <w:lang w:eastAsia="en-US"/>
              </w:rPr>
              <w:t>от 1,2 до 2,5 кг/см</w:t>
            </w:r>
            <w:r w:rsidRPr="00911CFB">
              <w:rPr>
                <w:sz w:val="16"/>
                <w:szCs w:val="16"/>
                <w:vertAlign w:val="superscript"/>
                <w:lang w:eastAsia="en-US"/>
              </w:rPr>
              <w:t>2</w:t>
            </w:r>
          </w:p>
        </w:tc>
        <w:tc>
          <w:tcPr>
            <w:tcW w:w="904" w:type="dxa"/>
            <w:shd w:val="clear" w:color="auto" w:fill="auto"/>
            <w:vAlign w:val="center"/>
          </w:tcPr>
          <w:p w14:paraId="241E7666" w14:textId="77777777" w:rsidR="00911CFB" w:rsidRPr="00911CFB" w:rsidRDefault="00911CFB" w:rsidP="00911CFB">
            <w:pPr>
              <w:ind w:right="-2"/>
              <w:jc w:val="center"/>
              <w:rPr>
                <w:sz w:val="16"/>
                <w:szCs w:val="16"/>
                <w:lang w:eastAsia="en-US"/>
              </w:rPr>
            </w:pPr>
            <w:r w:rsidRPr="00911CFB">
              <w:rPr>
                <w:sz w:val="16"/>
                <w:szCs w:val="16"/>
                <w:lang w:eastAsia="en-US"/>
              </w:rPr>
              <w:t>от 2,5 до 7,0 кг/см</w:t>
            </w:r>
            <w:r w:rsidRPr="00911CFB">
              <w:rPr>
                <w:sz w:val="16"/>
                <w:szCs w:val="16"/>
                <w:vertAlign w:val="superscript"/>
                <w:lang w:eastAsia="en-US"/>
              </w:rPr>
              <w:t>2</w:t>
            </w:r>
          </w:p>
        </w:tc>
        <w:tc>
          <w:tcPr>
            <w:tcW w:w="774" w:type="dxa"/>
            <w:shd w:val="clear" w:color="auto" w:fill="auto"/>
            <w:vAlign w:val="center"/>
          </w:tcPr>
          <w:p w14:paraId="3FB0F1C2" w14:textId="77777777" w:rsidR="00911CFB" w:rsidRPr="00911CFB" w:rsidRDefault="00911CFB" w:rsidP="00911CFB">
            <w:pPr>
              <w:ind w:right="-2"/>
              <w:jc w:val="center"/>
              <w:rPr>
                <w:sz w:val="16"/>
                <w:szCs w:val="16"/>
                <w:lang w:eastAsia="en-US"/>
              </w:rPr>
            </w:pPr>
            <w:r w:rsidRPr="00911CFB">
              <w:rPr>
                <w:sz w:val="16"/>
                <w:szCs w:val="16"/>
                <w:lang w:eastAsia="en-US"/>
              </w:rPr>
              <w:t>от 7,0 до 13,0 кг/см</w:t>
            </w:r>
            <w:r w:rsidRPr="00911CFB">
              <w:rPr>
                <w:sz w:val="16"/>
                <w:szCs w:val="16"/>
                <w:vertAlign w:val="superscript"/>
                <w:lang w:eastAsia="en-US"/>
              </w:rPr>
              <w:t>2</w:t>
            </w:r>
          </w:p>
        </w:tc>
        <w:tc>
          <w:tcPr>
            <w:tcW w:w="872" w:type="dxa"/>
            <w:shd w:val="clear" w:color="auto" w:fill="auto"/>
            <w:vAlign w:val="center"/>
          </w:tcPr>
          <w:p w14:paraId="02377CFE" w14:textId="77777777" w:rsidR="00911CFB" w:rsidRPr="00911CFB" w:rsidRDefault="00911CFB" w:rsidP="00911CFB">
            <w:pPr>
              <w:ind w:right="-2" w:hanging="108"/>
              <w:jc w:val="center"/>
              <w:rPr>
                <w:sz w:val="16"/>
                <w:szCs w:val="16"/>
                <w:lang w:eastAsia="en-US"/>
              </w:rPr>
            </w:pPr>
            <w:r w:rsidRPr="00911CFB">
              <w:rPr>
                <w:sz w:val="16"/>
                <w:szCs w:val="16"/>
                <w:lang w:eastAsia="en-US"/>
              </w:rPr>
              <w:t>свыше 13,0 кг/см</w:t>
            </w:r>
            <w:r w:rsidRPr="00911CFB">
              <w:rPr>
                <w:sz w:val="16"/>
                <w:szCs w:val="16"/>
                <w:vertAlign w:val="superscript"/>
                <w:lang w:eastAsia="en-US"/>
              </w:rPr>
              <w:t>2</w:t>
            </w:r>
          </w:p>
        </w:tc>
        <w:tc>
          <w:tcPr>
            <w:tcW w:w="1059" w:type="dxa"/>
            <w:vMerge/>
            <w:shd w:val="clear" w:color="auto" w:fill="auto"/>
          </w:tcPr>
          <w:p w14:paraId="25C2C3C3" w14:textId="77777777" w:rsidR="00911CFB" w:rsidRPr="00911CFB" w:rsidRDefault="00911CFB" w:rsidP="00911CFB">
            <w:pPr>
              <w:ind w:right="-2"/>
              <w:jc w:val="center"/>
              <w:rPr>
                <w:sz w:val="16"/>
                <w:szCs w:val="16"/>
                <w:lang w:eastAsia="en-US"/>
              </w:rPr>
            </w:pPr>
          </w:p>
        </w:tc>
      </w:tr>
      <w:tr w:rsidR="00911CFB" w:rsidRPr="00911CFB" w14:paraId="1CD9DD8C" w14:textId="77777777" w:rsidTr="00911CFB">
        <w:trPr>
          <w:trHeight w:val="235"/>
          <w:jc w:val="center"/>
        </w:trPr>
        <w:tc>
          <w:tcPr>
            <w:tcW w:w="1486" w:type="dxa"/>
            <w:shd w:val="clear" w:color="auto" w:fill="auto"/>
          </w:tcPr>
          <w:p w14:paraId="2368531F" w14:textId="77777777" w:rsidR="00911CFB" w:rsidRPr="00911CFB" w:rsidRDefault="00911CFB" w:rsidP="00911CFB">
            <w:pPr>
              <w:ind w:right="-2"/>
              <w:jc w:val="center"/>
              <w:rPr>
                <w:sz w:val="16"/>
                <w:szCs w:val="16"/>
                <w:lang w:eastAsia="en-US"/>
              </w:rPr>
            </w:pPr>
            <w:r w:rsidRPr="00911CFB">
              <w:rPr>
                <w:sz w:val="16"/>
                <w:szCs w:val="16"/>
                <w:lang w:eastAsia="en-US"/>
              </w:rPr>
              <w:t>1</w:t>
            </w:r>
          </w:p>
        </w:tc>
        <w:tc>
          <w:tcPr>
            <w:tcW w:w="1611" w:type="dxa"/>
            <w:shd w:val="clear" w:color="auto" w:fill="auto"/>
          </w:tcPr>
          <w:p w14:paraId="7449A234" w14:textId="77777777" w:rsidR="00911CFB" w:rsidRPr="00911CFB" w:rsidRDefault="00911CFB" w:rsidP="00911CFB">
            <w:pPr>
              <w:ind w:right="-2"/>
              <w:jc w:val="center"/>
              <w:rPr>
                <w:sz w:val="16"/>
                <w:szCs w:val="16"/>
                <w:lang w:eastAsia="en-US"/>
              </w:rPr>
            </w:pPr>
            <w:r w:rsidRPr="00911CFB">
              <w:rPr>
                <w:sz w:val="16"/>
                <w:szCs w:val="16"/>
                <w:lang w:eastAsia="en-US"/>
              </w:rPr>
              <w:t>2</w:t>
            </w:r>
          </w:p>
        </w:tc>
        <w:tc>
          <w:tcPr>
            <w:tcW w:w="1291" w:type="dxa"/>
            <w:shd w:val="clear" w:color="auto" w:fill="auto"/>
          </w:tcPr>
          <w:p w14:paraId="47E08BD8" w14:textId="77777777" w:rsidR="00911CFB" w:rsidRPr="00911CFB" w:rsidRDefault="00911CFB" w:rsidP="00911CFB">
            <w:pPr>
              <w:ind w:left="-108" w:right="-2"/>
              <w:jc w:val="center"/>
              <w:rPr>
                <w:sz w:val="16"/>
                <w:szCs w:val="16"/>
                <w:lang w:eastAsia="en-US"/>
              </w:rPr>
            </w:pPr>
            <w:r w:rsidRPr="00911CFB">
              <w:rPr>
                <w:sz w:val="16"/>
                <w:szCs w:val="16"/>
                <w:lang w:eastAsia="en-US"/>
              </w:rPr>
              <w:t>3</w:t>
            </w:r>
          </w:p>
        </w:tc>
        <w:tc>
          <w:tcPr>
            <w:tcW w:w="1032" w:type="dxa"/>
            <w:shd w:val="clear" w:color="auto" w:fill="auto"/>
          </w:tcPr>
          <w:p w14:paraId="0C61A720" w14:textId="77777777" w:rsidR="00911CFB" w:rsidRPr="00911CFB" w:rsidRDefault="00911CFB" w:rsidP="00911CFB">
            <w:pPr>
              <w:ind w:left="-174" w:right="-2"/>
              <w:jc w:val="center"/>
              <w:rPr>
                <w:sz w:val="16"/>
                <w:szCs w:val="16"/>
                <w:lang w:eastAsia="en-US"/>
              </w:rPr>
            </w:pPr>
            <w:r w:rsidRPr="00911CFB">
              <w:rPr>
                <w:sz w:val="16"/>
                <w:szCs w:val="16"/>
                <w:lang w:eastAsia="en-US"/>
              </w:rPr>
              <w:t>4</w:t>
            </w:r>
          </w:p>
        </w:tc>
        <w:tc>
          <w:tcPr>
            <w:tcW w:w="903" w:type="dxa"/>
            <w:shd w:val="clear" w:color="auto" w:fill="auto"/>
          </w:tcPr>
          <w:p w14:paraId="19553F4F" w14:textId="77777777" w:rsidR="00911CFB" w:rsidRPr="00911CFB" w:rsidRDefault="00911CFB" w:rsidP="00911CFB">
            <w:pPr>
              <w:ind w:right="-2"/>
              <w:jc w:val="center"/>
              <w:rPr>
                <w:sz w:val="16"/>
                <w:szCs w:val="16"/>
                <w:lang w:eastAsia="en-US"/>
              </w:rPr>
            </w:pPr>
            <w:r w:rsidRPr="00911CFB">
              <w:rPr>
                <w:sz w:val="16"/>
                <w:szCs w:val="16"/>
                <w:lang w:eastAsia="en-US"/>
              </w:rPr>
              <w:t>5</w:t>
            </w:r>
          </w:p>
        </w:tc>
        <w:tc>
          <w:tcPr>
            <w:tcW w:w="904" w:type="dxa"/>
            <w:shd w:val="clear" w:color="auto" w:fill="auto"/>
          </w:tcPr>
          <w:p w14:paraId="766A7484" w14:textId="77777777" w:rsidR="00911CFB" w:rsidRPr="00911CFB" w:rsidRDefault="00911CFB" w:rsidP="00911CFB">
            <w:pPr>
              <w:ind w:right="-2"/>
              <w:jc w:val="center"/>
              <w:rPr>
                <w:sz w:val="16"/>
                <w:szCs w:val="16"/>
                <w:lang w:eastAsia="en-US"/>
              </w:rPr>
            </w:pPr>
            <w:r w:rsidRPr="00911CFB">
              <w:rPr>
                <w:sz w:val="16"/>
                <w:szCs w:val="16"/>
                <w:lang w:eastAsia="en-US"/>
              </w:rPr>
              <w:t>6</w:t>
            </w:r>
          </w:p>
        </w:tc>
        <w:tc>
          <w:tcPr>
            <w:tcW w:w="774" w:type="dxa"/>
            <w:shd w:val="clear" w:color="auto" w:fill="auto"/>
          </w:tcPr>
          <w:p w14:paraId="6D04DC58" w14:textId="77777777" w:rsidR="00911CFB" w:rsidRPr="00911CFB" w:rsidRDefault="00911CFB" w:rsidP="00911CFB">
            <w:pPr>
              <w:ind w:right="-2"/>
              <w:jc w:val="center"/>
              <w:rPr>
                <w:sz w:val="16"/>
                <w:szCs w:val="16"/>
                <w:lang w:eastAsia="en-US"/>
              </w:rPr>
            </w:pPr>
            <w:r w:rsidRPr="00911CFB">
              <w:rPr>
                <w:sz w:val="16"/>
                <w:szCs w:val="16"/>
                <w:lang w:eastAsia="en-US"/>
              </w:rPr>
              <w:t>7</w:t>
            </w:r>
          </w:p>
        </w:tc>
        <w:tc>
          <w:tcPr>
            <w:tcW w:w="872" w:type="dxa"/>
            <w:shd w:val="clear" w:color="auto" w:fill="auto"/>
          </w:tcPr>
          <w:p w14:paraId="6E86077D" w14:textId="77777777" w:rsidR="00911CFB" w:rsidRPr="00911CFB" w:rsidRDefault="00911CFB" w:rsidP="00911CFB">
            <w:pPr>
              <w:ind w:right="-2" w:hanging="108"/>
              <w:jc w:val="center"/>
              <w:rPr>
                <w:sz w:val="16"/>
                <w:szCs w:val="16"/>
                <w:lang w:eastAsia="en-US"/>
              </w:rPr>
            </w:pPr>
            <w:r w:rsidRPr="00911CFB">
              <w:rPr>
                <w:sz w:val="16"/>
                <w:szCs w:val="16"/>
                <w:lang w:eastAsia="en-US"/>
              </w:rPr>
              <w:t>8</w:t>
            </w:r>
          </w:p>
        </w:tc>
        <w:tc>
          <w:tcPr>
            <w:tcW w:w="1059" w:type="dxa"/>
            <w:shd w:val="clear" w:color="auto" w:fill="auto"/>
          </w:tcPr>
          <w:p w14:paraId="26DA396D" w14:textId="77777777" w:rsidR="00911CFB" w:rsidRPr="00911CFB" w:rsidRDefault="00911CFB" w:rsidP="00911CFB">
            <w:pPr>
              <w:ind w:right="-2"/>
              <w:jc w:val="center"/>
              <w:rPr>
                <w:sz w:val="16"/>
                <w:szCs w:val="16"/>
                <w:lang w:eastAsia="en-US"/>
              </w:rPr>
            </w:pPr>
            <w:r w:rsidRPr="00911CFB">
              <w:rPr>
                <w:sz w:val="16"/>
                <w:szCs w:val="16"/>
                <w:lang w:eastAsia="en-US"/>
              </w:rPr>
              <w:t>9</w:t>
            </w:r>
          </w:p>
        </w:tc>
      </w:tr>
      <w:tr w:rsidR="00911CFB" w:rsidRPr="00911CFB" w14:paraId="347D0F31" w14:textId="77777777" w:rsidTr="00911CFB">
        <w:trPr>
          <w:trHeight w:val="293"/>
          <w:jc w:val="center"/>
        </w:trPr>
        <w:tc>
          <w:tcPr>
            <w:tcW w:w="1486" w:type="dxa"/>
            <w:vMerge w:val="restart"/>
            <w:shd w:val="clear" w:color="auto" w:fill="auto"/>
            <w:vAlign w:val="center"/>
          </w:tcPr>
          <w:p w14:paraId="6D14FA41" w14:textId="77777777" w:rsidR="00911CFB" w:rsidRPr="00911CFB" w:rsidRDefault="00911CFB" w:rsidP="00911CFB">
            <w:pPr>
              <w:ind w:left="-142" w:right="-73"/>
              <w:jc w:val="center"/>
              <w:rPr>
                <w:bCs/>
                <w:color w:val="000000"/>
                <w:kern w:val="32"/>
                <w:sz w:val="16"/>
                <w:szCs w:val="16"/>
                <w:lang w:eastAsia="en-US"/>
              </w:rPr>
            </w:pPr>
            <w:r w:rsidRPr="00911CFB">
              <w:rPr>
                <w:bCs/>
                <w:color w:val="000000"/>
                <w:kern w:val="32"/>
                <w:sz w:val="16"/>
                <w:szCs w:val="16"/>
                <w:lang w:eastAsia="en-US"/>
              </w:rPr>
              <w:t>ООО</w:t>
            </w:r>
          </w:p>
          <w:p w14:paraId="58D18ADE" w14:textId="77777777" w:rsidR="00911CFB" w:rsidRPr="00911CFB" w:rsidRDefault="00911CFB" w:rsidP="00911CFB">
            <w:pPr>
              <w:ind w:left="-142" w:right="-73"/>
              <w:jc w:val="center"/>
              <w:rPr>
                <w:sz w:val="16"/>
                <w:szCs w:val="16"/>
                <w:lang w:eastAsia="en-US"/>
              </w:rPr>
            </w:pPr>
            <w:r w:rsidRPr="00911CFB">
              <w:rPr>
                <w:bCs/>
                <w:color w:val="000000"/>
                <w:kern w:val="32"/>
                <w:sz w:val="16"/>
                <w:szCs w:val="16"/>
                <w:lang w:eastAsia="en-US"/>
              </w:rPr>
              <w:t xml:space="preserve"> «Гурьевск -Сталь»</w:t>
            </w:r>
          </w:p>
          <w:p w14:paraId="79C95F34" w14:textId="77777777" w:rsidR="00911CFB" w:rsidRPr="00911CFB" w:rsidRDefault="00911CFB" w:rsidP="00911CFB">
            <w:pPr>
              <w:ind w:right="-2"/>
              <w:jc w:val="center"/>
              <w:rPr>
                <w:sz w:val="16"/>
                <w:szCs w:val="16"/>
                <w:lang w:eastAsia="en-US"/>
              </w:rPr>
            </w:pPr>
          </w:p>
        </w:tc>
        <w:tc>
          <w:tcPr>
            <w:tcW w:w="8449" w:type="dxa"/>
            <w:gridSpan w:val="8"/>
            <w:shd w:val="clear" w:color="auto" w:fill="auto"/>
          </w:tcPr>
          <w:p w14:paraId="3D56580F" w14:textId="77777777" w:rsidR="00911CFB" w:rsidRPr="00911CFB" w:rsidRDefault="00911CFB" w:rsidP="00911CFB">
            <w:pPr>
              <w:ind w:right="-2"/>
              <w:jc w:val="center"/>
              <w:rPr>
                <w:sz w:val="16"/>
                <w:szCs w:val="16"/>
                <w:lang w:eastAsia="en-US"/>
              </w:rPr>
            </w:pPr>
            <w:r w:rsidRPr="00911CFB">
              <w:rPr>
                <w:sz w:val="16"/>
                <w:szCs w:val="16"/>
                <w:lang w:eastAsia="en-US"/>
              </w:rPr>
              <w:t>Для потребителей в случае отсутствия дифференциации тарифов по схеме подключения</w:t>
            </w:r>
          </w:p>
        </w:tc>
      </w:tr>
      <w:tr w:rsidR="00911CFB" w:rsidRPr="00911CFB" w14:paraId="4AAF8712" w14:textId="77777777" w:rsidTr="00911CFB">
        <w:trPr>
          <w:trHeight w:val="185"/>
          <w:jc w:val="center"/>
        </w:trPr>
        <w:tc>
          <w:tcPr>
            <w:tcW w:w="1486" w:type="dxa"/>
            <w:vMerge/>
            <w:shd w:val="clear" w:color="auto" w:fill="auto"/>
          </w:tcPr>
          <w:p w14:paraId="3CBC992D" w14:textId="77777777" w:rsidR="00911CFB" w:rsidRPr="00911CFB" w:rsidRDefault="00911CFB" w:rsidP="00911CFB">
            <w:pPr>
              <w:ind w:right="-2"/>
              <w:jc w:val="center"/>
              <w:rPr>
                <w:sz w:val="16"/>
                <w:szCs w:val="16"/>
                <w:lang w:eastAsia="en-US"/>
              </w:rPr>
            </w:pPr>
          </w:p>
        </w:tc>
        <w:tc>
          <w:tcPr>
            <w:tcW w:w="1611" w:type="dxa"/>
            <w:vMerge w:val="restart"/>
            <w:shd w:val="clear" w:color="auto" w:fill="auto"/>
            <w:vAlign w:val="center"/>
          </w:tcPr>
          <w:p w14:paraId="2A4D2D0A" w14:textId="77777777" w:rsidR="00911CFB" w:rsidRPr="00911CFB" w:rsidRDefault="00911CFB" w:rsidP="00911CFB">
            <w:pPr>
              <w:ind w:right="-2"/>
              <w:jc w:val="center"/>
              <w:rPr>
                <w:sz w:val="16"/>
                <w:szCs w:val="16"/>
                <w:lang w:eastAsia="en-US"/>
              </w:rPr>
            </w:pPr>
          </w:p>
        </w:tc>
        <w:tc>
          <w:tcPr>
            <w:tcW w:w="1291" w:type="dxa"/>
            <w:shd w:val="clear" w:color="auto" w:fill="auto"/>
          </w:tcPr>
          <w:p w14:paraId="6DC59C5E" w14:textId="77777777" w:rsidR="00911CFB" w:rsidRPr="00911CFB" w:rsidRDefault="00911CFB" w:rsidP="00911CFB">
            <w:pPr>
              <w:ind w:left="-107" w:right="-110"/>
              <w:jc w:val="center"/>
              <w:rPr>
                <w:sz w:val="16"/>
                <w:szCs w:val="16"/>
                <w:lang w:eastAsia="en-US"/>
              </w:rPr>
            </w:pPr>
            <w:r w:rsidRPr="00911CFB">
              <w:rPr>
                <w:sz w:val="16"/>
                <w:szCs w:val="16"/>
                <w:lang w:eastAsia="en-US"/>
              </w:rPr>
              <w:t>с 01.01.2023 по 31.12.2023</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10CA3C7" w14:textId="77777777" w:rsidR="00911CFB" w:rsidRPr="00911CFB" w:rsidRDefault="00911CFB" w:rsidP="00911CFB">
            <w:pPr>
              <w:jc w:val="center"/>
              <w:rPr>
                <w:sz w:val="16"/>
                <w:szCs w:val="16"/>
                <w:lang w:eastAsia="en-US"/>
              </w:rPr>
            </w:pPr>
            <w:r w:rsidRPr="00911CFB">
              <w:rPr>
                <w:sz w:val="16"/>
                <w:szCs w:val="16"/>
                <w:lang w:eastAsia="en-US"/>
              </w:rPr>
              <w:t>1 437,67</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6CF3FD34" w14:textId="77777777" w:rsidR="00911CFB" w:rsidRPr="00911CFB" w:rsidRDefault="00911CFB" w:rsidP="00911CFB">
            <w:pPr>
              <w:jc w:val="center"/>
              <w:rPr>
                <w:sz w:val="16"/>
                <w:szCs w:val="16"/>
                <w:lang w:eastAsia="en-US"/>
              </w:rPr>
            </w:pPr>
            <w:r w:rsidRPr="00911CFB">
              <w:rPr>
                <w:sz w:val="16"/>
                <w:szCs w:val="16"/>
                <w:lang w:eastAsia="en-US"/>
              </w:rPr>
              <w:t>1 437,67</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6745B404" w14:textId="77777777" w:rsidR="00911CFB" w:rsidRPr="00911CFB" w:rsidRDefault="00911CFB" w:rsidP="00911CFB">
            <w:pPr>
              <w:jc w:val="center"/>
              <w:rPr>
                <w:sz w:val="16"/>
                <w:szCs w:val="16"/>
                <w:lang w:eastAsia="en-US"/>
              </w:rPr>
            </w:pPr>
            <w:r w:rsidRPr="00911CFB">
              <w:rPr>
                <w:sz w:val="16"/>
                <w:szCs w:val="16"/>
                <w:lang w:eastAsia="en-US"/>
              </w:rPr>
              <w:t>1 437,67</w:t>
            </w:r>
          </w:p>
        </w:tc>
        <w:tc>
          <w:tcPr>
            <w:tcW w:w="774" w:type="dxa"/>
            <w:shd w:val="clear" w:color="auto" w:fill="auto"/>
            <w:vAlign w:val="center"/>
          </w:tcPr>
          <w:p w14:paraId="7817EEAB" w14:textId="77777777" w:rsidR="00911CFB" w:rsidRPr="00911CFB" w:rsidRDefault="00911CFB" w:rsidP="00911CFB">
            <w:pPr>
              <w:jc w:val="center"/>
              <w:rPr>
                <w:sz w:val="16"/>
                <w:szCs w:val="16"/>
                <w:lang w:eastAsia="en-US"/>
              </w:rPr>
            </w:pPr>
            <w:r w:rsidRPr="00911CFB">
              <w:rPr>
                <w:sz w:val="16"/>
                <w:szCs w:val="16"/>
                <w:lang w:eastAsia="en-US"/>
              </w:rPr>
              <w:t>x</w:t>
            </w:r>
          </w:p>
        </w:tc>
        <w:tc>
          <w:tcPr>
            <w:tcW w:w="872" w:type="dxa"/>
            <w:shd w:val="clear" w:color="auto" w:fill="auto"/>
            <w:vAlign w:val="center"/>
          </w:tcPr>
          <w:p w14:paraId="492C0191" w14:textId="77777777" w:rsidR="00911CFB" w:rsidRPr="00911CFB" w:rsidRDefault="00911CFB" w:rsidP="00911CFB">
            <w:pPr>
              <w:jc w:val="center"/>
              <w:rPr>
                <w:sz w:val="16"/>
                <w:szCs w:val="16"/>
                <w:lang w:eastAsia="en-US"/>
              </w:rPr>
            </w:pPr>
            <w:r w:rsidRPr="00911CFB">
              <w:rPr>
                <w:sz w:val="16"/>
                <w:szCs w:val="16"/>
                <w:lang w:eastAsia="en-US"/>
              </w:rPr>
              <w:t>x</w:t>
            </w:r>
          </w:p>
        </w:tc>
        <w:tc>
          <w:tcPr>
            <w:tcW w:w="1059" w:type="dxa"/>
            <w:shd w:val="clear" w:color="auto" w:fill="auto"/>
            <w:vAlign w:val="center"/>
          </w:tcPr>
          <w:p w14:paraId="384503CC" w14:textId="77777777" w:rsidR="00911CFB" w:rsidRPr="00911CFB" w:rsidRDefault="00911CFB" w:rsidP="00911CFB">
            <w:pPr>
              <w:jc w:val="center"/>
              <w:rPr>
                <w:sz w:val="16"/>
                <w:szCs w:val="16"/>
                <w:lang w:eastAsia="en-US"/>
              </w:rPr>
            </w:pPr>
            <w:r w:rsidRPr="00911CFB">
              <w:rPr>
                <w:sz w:val="16"/>
                <w:szCs w:val="16"/>
                <w:lang w:eastAsia="en-US"/>
              </w:rPr>
              <w:t>x</w:t>
            </w:r>
          </w:p>
        </w:tc>
      </w:tr>
      <w:tr w:rsidR="00911CFB" w:rsidRPr="00911CFB" w14:paraId="0A094EA9" w14:textId="77777777" w:rsidTr="00911CFB">
        <w:trPr>
          <w:trHeight w:val="185"/>
          <w:jc w:val="center"/>
        </w:trPr>
        <w:tc>
          <w:tcPr>
            <w:tcW w:w="1486" w:type="dxa"/>
            <w:vMerge/>
            <w:shd w:val="clear" w:color="auto" w:fill="auto"/>
          </w:tcPr>
          <w:p w14:paraId="4ADD8ED6" w14:textId="77777777" w:rsidR="00911CFB" w:rsidRPr="00911CFB" w:rsidRDefault="00911CFB" w:rsidP="00911CFB">
            <w:pPr>
              <w:ind w:right="-2"/>
              <w:jc w:val="center"/>
              <w:rPr>
                <w:sz w:val="16"/>
                <w:szCs w:val="16"/>
                <w:lang w:eastAsia="en-US"/>
              </w:rPr>
            </w:pPr>
          </w:p>
        </w:tc>
        <w:tc>
          <w:tcPr>
            <w:tcW w:w="1611" w:type="dxa"/>
            <w:vMerge/>
            <w:shd w:val="clear" w:color="auto" w:fill="auto"/>
            <w:vAlign w:val="center"/>
          </w:tcPr>
          <w:p w14:paraId="30BD84A8" w14:textId="77777777" w:rsidR="00911CFB" w:rsidRPr="00911CFB" w:rsidRDefault="00911CFB" w:rsidP="00911CFB">
            <w:pPr>
              <w:ind w:right="-2"/>
              <w:jc w:val="center"/>
              <w:rPr>
                <w:sz w:val="16"/>
                <w:szCs w:val="16"/>
                <w:lang w:eastAsia="en-US"/>
              </w:rPr>
            </w:pPr>
          </w:p>
        </w:tc>
        <w:tc>
          <w:tcPr>
            <w:tcW w:w="1291" w:type="dxa"/>
            <w:shd w:val="clear" w:color="auto" w:fill="auto"/>
          </w:tcPr>
          <w:p w14:paraId="7196DD7F" w14:textId="77777777" w:rsidR="00911CFB" w:rsidRPr="00911CFB" w:rsidRDefault="00911CFB" w:rsidP="00911CFB">
            <w:pPr>
              <w:jc w:val="center"/>
              <w:rPr>
                <w:sz w:val="16"/>
                <w:szCs w:val="16"/>
                <w:lang w:eastAsia="en-US"/>
              </w:rPr>
            </w:pPr>
            <w:r w:rsidRPr="00911CFB">
              <w:rPr>
                <w:sz w:val="16"/>
                <w:szCs w:val="16"/>
                <w:lang w:eastAsia="en-US"/>
              </w:rPr>
              <w:t>с 01.01.2024</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3BC4161" w14:textId="77777777" w:rsidR="00911CFB" w:rsidRPr="00911CFB" w:rsidRDefault="00911CFB" w:rsidP="00911CFB">
            <w:pPr>
              <w:jc w:val="center"/>
              <w:rPr>
                <w:sz w:val="16"/>
                <w:szCs w:val="16"/>
                <w:lang w:eastAsia="en-US"/>
              </w:rPr>
            </w:pPr>
            <w:r w:rsidRPr="00911CFB">
              <w:rPr>
                <w:sz w:val="16"/>
                <w:szCs w:val="16"/>
                <w:lang w:eastAsia="en-US"/>
              </w:rPr>
              <w:t>1 437,67</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282503FA" w14:textId="77777777" w:rsidR="00911CFB" w:rsidRPr="00911CFB" w:rsidRDefault="00911CFB" w:rsidP="00911CFB">
            <w:pPr>
              <w:jc w:val="center"/>
              <w:rPr>
                <w:sz w:val="16"/>
                <w:szCs w:val="16"/>
                <w:lang w:eastAsia="en-US"/>
              </w:rPr>
            </w:pPr>
            <w:r w:rsidRPr="00911CFB">
              <w:rPr>
                <w:sz w:val="16"/>
                <w:szCs w:val="16"/>
                <w:lang w:eastAsia="en-US"/>
              </w:rPr>
              <w:t>1 437,67</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F164A37" w14:textId="77777777" w:rsidR="00911CFB" w:rsidRPr="00911CFB" w:rsidRDefault="00911CFB" w:rsidP="00911CFB">
            <w:pPr>
              <w:jc w:val="center"/>
              <w:rPr>
                <w:sz w:val="16"/>
                <w:szCs w:val="16"/>
                <w:lang w:eastAsia="en-US"/>
              </w:rPr>
            </w:pPr>
            <w:r w:rsidRPr="00911CFB">
              <w:rPr>
                <w:sz w:val="16"/>
                <w:szCs w:val="16"/>
                <w:lang w:eastAsia="en-US"/>
              </w:rPr>
              <w:t>1 437,67</w:t>
            </w:r>
          </w:p>
        </w:tc>
        <w:tc>
          <w:tcPr>
            <w:tcW w:w="774" w:type="dxa"/>
            <w:shd w:val="clear" w:color="auto" w:fill="auto"/>
            <w:vAlign w:val="center"/>
          </w:tcPr>
          <w:p w14:paraId="0529E2E5" w14:textId="77777777" w:rsidR="00911CFB" w:rsidRPr="00911CFB" w:rsidRDefault="00911CFB" w:rsidP="00911CFB">
            <w:pPr>
              <w:jc w:val="center"/>
              <w:rPr>
                <w:sz w:val="16"/>
                <w:szCs w:val="16"/>
                <w:lang w:eastAsia="en-US"/>
              </w:rPr>
            </w:pPr>
            <w:r w:rsidRPr="00911CFB">
              <w:rPr>
                <w:sz w:val="16"/>
                <w:szCs w:val="16"/>
                <w:lang w:eastAsia="en-US"/>
              </w:rPr>
              <w:t>x</w:t>
            </w:r>
          </w:p>
        </w:tc>
        <w:tc>
          <w:tcPr>
            <w:tcW w:w="872" w:type="dxa"/>
            <w:shd w:val="clear" w:color="auto" w:fill="auto"/>
            <w:vAlign w:val="center"/>
          </w:tcPr>
          <w:p w14:paraId="32F22689" w14:textId="77777777" w:rsidR="00911CFB" w:rsidRPr="00911CFB" w:rsidRDefault="00911CFB" w:rsidP="00911CFB">
            <w:pPr>
              <w:jc w:val="center"/>
              <w:rPr>
                <w:sz w:val="16"/>
                <w:szCs w:val="16"/>
                <w:lang w:eastAsia="en-US"/>
              </w:rPr>
            </w:pPr>
            <w:r w:rsidRPr="00911CFB">
              <w:rPr>
                <w:sz w:val="16"/>
                <w:szCs w:val="16"/>
                <w:lang w:eastAsia="en-US"/>
              </w:rPr>
              <w:t>x</w:t>
            </w:r>
          </w:p>
        </w:tc>
        <w:tc>
          <w:tcPr>
            <w:tcW w:w="1059" w:type="dxa"/>
            <w:shd w:val="clear" w:color="auto" w:fill="auto"/>
            <w:vAlign w:val="center"/>
          </w:tcPr>
          <w:p w14:paraId="0EBD2A38" w14:textId="77777777" w:rsidR="00911CFB" w:rsidRPr="00911CFB" w:rsidRDefault="00911CFB" w:rsidP="00911CFB">
            <w:pPr>
              <w:jc w:val="center"/>
              <w:rPr>
                <w:sz w:val="16"/>
                <w:szCs w:val="16"/>
                <w:lang w:eastAsia="en-US"/>
              </w:rPr>
            </w:pPr>
            <w:r w:rsidRPr="00911CFB">
              <w:rPr>
                <w:sz w:val="16"/>
                <w:szCs w:val="16"/>
                <w:lang w:eastAsia="en-US"/>
              </w:rPr>
              <w:t>x</w:t>
            </w:r>
          </w:p>
        </w:tc>
      </w:tr>
      <w:tr w:rsidR="00911CFB" w:rsidRPr="00911CFB" w14:paraId="7C88AA0D" w14:textId="77777777" w:rsidTr="00911CFB">
        <w:trPr>
          <w:trHeight w:val="185"/>
          <w:jc w:val="center"/>
        </w:trPr>
        <w:tc>
          <w:tcPr>
            <w:tcW w:w="1486" w:type="dxa"/>
            <w:vMerge/>
            <w:shd w:val="clear" w:color="auto" w:fill="auto"/>
          </w:tcPr>
          <w:p w14:paraId="221B523C" w14:textId="77777777" w:rsidR="00911CFB" w:rsidRPr="00911CFB" w:rsidRDefault="00911CFB" w:rsidP="00911CFB">
            <w:pPr>
              <w:ind w:right="-2"/>
              <w:jc w:val="center"/>
              <w:rPr>
                <w:sz w:val="16"/>
                <w:szCs w:val="16"/>
                <w:lang w:eastAsia="en-US"/>
              </w:rPr>
            </w:pPr>
          </w:p>
        </w:tc>
        <w:tc>
          <w:tcPr>
            <w:tcW w:w="1611" w:type="dxa"/>
            <w:vMerge/>
            <w:shd w:val="clear" w:color="auto" w:fill="auto"/>
            <w:vAlign w:val="center"/>
          </w:tcPr>
          <w:p w14:paraId="0D2E7B0D" w14:textId="77777777" w:rsidR="00911CFB" w:rsidRPr="00911CFB" w:rsidRDefault="00911CFB" w:rsidP="00911CFB">
            <w:pPr>
              <w:ind w:right="-2"/>
              <w:jc w:val="center"/>
              <w:rPr>
                <w:sz w:val="16"/>
                <w:szCs w:val="16"/>
                <w:lang w:eastAsia="en-US"/>
              </w:rPr>
            </w:pPr>
          </w:p>
        </w:tc>
        <w:tc>
          <w:tcPr>
            <w:tcW w:w="1291" w:type="dxa"/>
            <w:shd w:val="clear" w:color="auto" w:fill="auto"/>
          </w:tcPr>
          <w:p w14:paraId="4B335E7D" w14:textId="77777777" w:rsidR="00911CFB" w:rsidRPr="00911CFB" w:rsidRDefault="00911CFB" w:rsidP="00911CFB">
            <w:pPr>
              <w:jc w:val="center"/>
              <w:rPr>
                <w:sz w:val="16"/>
                <w:szCs w:val="16"/>
                <w:lang w:eastAsia="en-US"/>
              </w:rPr>
            </w:pPr>
            <w:r w:rsidRPr="00911CFB">
              <w:rPr>
                <w:sz w:val="16"/>
                <w:szCs w:val="16"/>
                <w:lang w:eastAsia="en-US"/>
              </w:rPr>
              <w:t>с 01.07.2024</w:t>
            </w:r>
          </w:p>
        </w:tc>
        <w:tc>
          <w:tcPr>
            <w:tcW w:w="1032" w:type="dxa"/>
            <w:tcBorders>
              <w:top w:val="nil"/>
              <w:left w:val="single" w:sz="4" w:space="0" w:color="auto"/>
              <w:bottom w:val="single" w:sz="4" w:space="0" w:color="auto"/>
              <w:right w:val="single" w:sz="4" w:space="0" w:color="auto"/>
            </w:tcBorders>
            <w:shd w:val="clear" w:color="auto" w:fill="auto"/>
            <w:vAlign w:val="center"/>
          </w:tcPr>
          <w:p w14:paraId="0CBCC72B" w14:textId="77777777" w:rsidR="00911CFB" w:rsidRPr="00911CFB" w:rsidRDefault="00911CFB" w:rsidP="00911CFB">
            <w:pPr>
              <w:jc w:val="center"/>
              <w:rPr>
                <w:sz w:val="16"/>
                <w:szCs w:val="16"/>
                <w:lang w:eastAsia="en-US"/>
              </w:rPr>
            </w:pPr>
            <w:r w:rsidRPr="00911CFB">
              <w:rPr>
                <w:color w:val="000000"/>
                <w:sz w:val="16"/>
                <w:szCs w:val="16"/>
                <w:lang w:eastAsia="en-US"/>
              </w:rPr>
              <w:t>1 557,09</w:t>
            </w:r>
          </w:p>
        </w:tc>
        <w:tc>
          <w:tcPr>
            <w:tcW w:w="903" w:type="dxa"/>
            <w:tcBorders>
              <w:top w:val="nil"/>
              <w:left w:val="single" w:sz="4" w:space="0" w:color="auto"/>
              <w:bottom w:val="single" w:sz="4" w:space="0" w:color="auto"/>
              <w:right w:val="single" w:sz="4" w:space="0" w:color="auto"/>
            </w:tcBorders>
            <w:shd w:val="clear" w:color="auto" w:fill="auto"/>
            <w:vAlign w:val="center"/>
          </w:tcPr>
          <w:p w14:paraId="4131635C" w14:textId="77777777" w:rsidR="00911CFB" w:rsidRPr="00911CFB" w:rsidRDefault="00911CFB" w:rsidP="00911CFB">
            <w:pPr>
              <w:jc w:val="center"/>
              <w:rPr>
                <w:sz w:val="16"/>
                <w:szCs w:val="16"/>
                <w:lang w:eastAsia="en-US"/>
              </w:rPr>
            </w:pPr>
            <w:r w:rsidRPr="00911CFB">
              <w:rPr>
                <w:color w:val="000000"/>
                <w:sz w:val="16"/>
                <w:szCs w:val="16"/>
                <w:lang w:eastAsia="en-US"/>
              </w:rPr>
              <w:t>1 557,09</w:t>
            </w:r>
          </w:p>
        </w:tc>
        <w:tc>
          <w:tcPr>
            <w:tcW w:w="904" w:type="dxa"/>
            <w:tcBorders>
              <w:top w:val="nil"/>
              <w:left w:val="single" w:sz="4" w:space="0" w:color="auto"/>
              <w:bottom w:val="single" w:sz="4" w:space="0" w:color="auto"/>
              <w:right w:val="single" w:sz="4" w:space="0" w:color="auto"/>
            </w:tcBorders>
            <w:shd w:val="clear" w:color="auto" w:fill="auto"/>
            <w:vAlign w:val="center"/>
          </w:tcPr>
          <w:p w14:paraId="1EBD96BE" w14:textId="77777777" w:rsidR="00911CFB" w:rsidRPr="00911CFB" w:rsidRDefault="00911CFB" w:rsidP="00911CFB">
            <w:pPr>
              <w:jc w:val="center"/>
              <w:rPr>
                <w:sz w:val="16"/>
                <w:szCs w:val="16"/>
                <w:lang w:eastAsia="en-US"/>
              </w:rPr>
            </w:pPr>
            <w:r w:rsidRPr="00911CFB">
              <w:rPr>
                <w:color w:val="000000"/>
                <w:sz w:val="16"/>
                <w:szCs w:val="16"/>
                <w:lang w:eastAsia="en-US"/>
              </w:rPr>
              <w:t>1 557,09</w:t>
            </w:r>
          </w:p>
        </w:tc>
        <w:tc>
          <w:tcPr>
            <w:tcW w:w="774" w:type="dxa"/>
            <w:shd w:val="clear" w:color="auto" w:fill="auto"/>
            <w:vAlign w:val="center"/>
          </w:tcPr>
          <w:p w14:paraId="6A4CB416" w14:textId="77777777" w:rsidR="00911CFB" w:rsidRPr="00911CFB" w:rsidRDefault="00911CFB" w:rsidP="00911CFB">
            <w:pPr>
              <w:jc w:val="center"/>
              <w:rPr>
                <w:sz w:val="16"/>
                <w:szCs w:val="16"/>
                <w:lang w:eastAsia="en-US"/>
              </w:rPr>
            </w:pPr>
            <w:r w:rsidRPr="00911CFB">
              <w:rPr>
                <w:sz w:val="16"/>
                <w:szCs w:val="16"/>
                <w:lang w:eastAsia="en-US"/>
              </w:rPr>
              <w:t>x</w:t>
            </w:r>
          </w:p>
        </w:tc>
        <w:tc>
          <w:tcPr>
            <w:tcW w:w="872" w:type="dxa"/>
            <w:shd w:val="clear" w:color="auto" w:fill="auto"/>
            <w:vAlign w:val="center"/>
          </w:tcPr>
          <w:p w14:paraId="1BA5B19F" w14:textId="77777777" w:rsidR="00911CFB" w:rsidRPr="00911CFB" w:rsidRDefault="00911CFB" w:rsidP="00911CFB">
            <w:pPr>
              <w:jc w:val="center"/>
              <w:rPr>
                <w:sz w:val="16"/>
                <w:szCs w:val="16"/>
                <w:lang w:eastAsia="en-US"/>
              </w:rPr>
            </w:pPr>
            <w:r w:rsidRPr="00911CFB">
              <w:rPr>
                <w:sz w:val="16"/>
                <w:szCs w:val="16"/>
                <w:lang w:eastAsia="en-US"/>
              </w:rPr>
              <w:t>x</w:t>
            </w:r>
          </w:p>
        </w:tc>
        <w:tc>
          <w:tcPr>
            <w:tcW w:w="1059" w:type="dxa"/>
            <w:shd w:val="clear" w:color="auto" w:fill="auto"/>
            <w:vAlign w:val="center"/>
          </w:tcPr>
          <w:p w14:paraId="3E9BDD61" w14:textId="77777777" w:rsidR="00911CFB" w:rsidRPr="00911CFB" w:rsidRDefault="00911CFB" w:rsidP="00911CFB">
            <w:pPr>
              <w:jc w:val="center"/>
              <w:rPr>
                <w:sz w:val="16"/>
                <w:szCs w:val="16"/>
                <w:lang w:eastAsia="en-US"/>
              </w:rPr>
            </w:pPr>
            <w:r w:rsidRPr="00911CFB">
              <w:rPr>
                <w:sz w:val="16"/>
                <w:szCs w:val="16"/>
                <w:lang w:eastAsia="en-US"/>
              </w:rPr>
              <w:t>x</w:t>
            </w:r>
          </w:p>
        </w:tc>
      </w:tr>
      <w:tr w:rsidR="00911CFB" w:rsidRPr="00911CFB" w14:paraId="6C2EC826" w14:textId="77777777" w:rsidTr="00911CFB">
        <w:trPr>
          <w:trHeight w:val="185"/>
          <w:jc w:val="center"/>
        </w:trPr>
        <w:tc>
          <w:tcPr>
            <w:tcW w:w="1486" w:type="dxa"/>
            <w:vMerge/>
            <w:shd w:val="clear" w:color="auto" w:fill="auto"/>
          </w:tcPr>
          <w:p w14:paraId="21F0B06E" w14:textId="77777777" w:rsidR="00911CFB" w:rsidRPr="00911CFB" w:rsidRDefault="00911CFB" w:rsidP="00911CFB">
            <w:pPr>
              <w:ind w:right="-2"/>
              <w:jc w:val="center"/>
              <w:rPr>
                <w:sz w:val="16"/>
                <w:szCs w:val="16"/>
                <w:lang w:eastAsia="en-US"/>
              </w:rPr>
            </w:pPr>
          </w:p>
        </w:tc>
        <w:tc>
          <w:tcPr>
            <w:tcW w:w="1611" w:type="dxa"/>
            <w:vMerge/>
            <w:shd w:val="clear" w:color="auto" w:fill="auto"/>
            <w:vAlign w:val="center"/>
          </w:tcPr>
          <w:p w14:paraId="29AD419B" w14:textId="77777777" w:rsidR="00911CFB" w:rsidRPr="00911CFB" w:rsidRDefault="00911CFB" w:rsidP="00911CFB">
            <w:pPr>
              <w:ind w:right="-2"/>
              <w:jc w:val="center"/>
              <w:rPr>
                <w:sz w:val="16"/>
                <w:szCs w:val="16"/>
                <w:lang w:eastAsia="en-US"/>
              </w:rPr>
            </w:pPr>
          </w:p>
        </w:tc>
        <w:tc>
          <w:tcPr>
            <w:tcW w:w="1291" w:type="dxa"/>
            <w:shd w:val="clear" w:color="auto" w:fill="auto"/>
          </w:tcPr>
          <w:p w14:paraId="76BAA262" w14:textId="77777777" w:rsidR="00911CFB" w:rsidRPr="00911CFB" w:rsidRDefault="00911CFB" w:rsidP="00911CFB">
            <w:pPr>
              <w:jc w:val="center"/>
              <w:rPr>
                <w:sz w:val="16"/>
                <w:szCs w:val="16"/>
                <w:lang w:eastAsia="en-US"/>
              </w:rPr>
            </w:pPr>
            <w:r w:rsidRPr="00911CFB">
              <w:rPr>
                <w:sz w:val="16"/>
                <w:szCs w:val="16"/>
                <w:lang w:eastAsia="en-US"/>
              </w:rPr>
              <w:t>с 01.01.2025</w:t>
            </w:r>
          </w:p>
        </w:tc>
        <w:tc>
          <w:tcPr>
            <w:tcW w:w="1032" w:type="dxa"/>
            <w:tcBorders>
              <w:top w:val="nil"/>
              <w:left w:val="single" w:sz="4" w:space="0" w:color="auto"/>
              <w:bottom w:val="single" w:sz="4" w:space="0" w:color="auto"/>
              <w:right w:val="single" w:sz="4" w:space="0" w:color="auto"/>
            </w:tcBorders>
            <w:shd w:val="clear" w:color="auto" w:fill="auto"/>
            <w:vAlign w:val="center"/>
          </w:tcPr>
          <w:p w14:paraId="70F489F3" w14:textId="77777777" w:rsidR="00911CFB" w:rsidRPr="00911CFB" w:rsidRDefault="00911CFB" w:rsidP="00911CFB">
            <w:pPr>
              <w:jc w:val="center"/>
              <w:rPr>
                <w:sz w:val="16"/>
                <w:szCs w:val="16"/>
                <w:lang w:eastAsia="en-US"/>
              </w:rPr>
            </w:pPr>
            <w:r w:rsidRPr="00911CFB">
              <w:rPr>
                <w:color w:val="000000"/>
                <w:sz w:val="16"/>
                <w:szCs w:val="16"/>
                <w:lang w:eastAsia="en-US"/>
              </w:rPr>
              <w:t>1 557,09</w:t>
            </w:r>
          </w:p>
        </w:tc>
        <w:tc>
          <w:tcPr>
            <w:tcW w:w="903" w:type="dxa"/>
            <w:tcBorders>
              <w:top w:val="nil"/>
              <w:left w:val="single" w:sz="4" w:space="0" w:color="auto"/>
              <w:bottom w:val="single" w:sz="4" w:space="0" w:color="auto"/>
              <w:right w:val="single" w:sz="4" w:space="0" w:color="auto"/>
            </w:tcBorders>
            <w:shd w:val="clear" w:color="auto" w:fill="auto"/>
            <w:vAlign w:val="center"/>
          </w:tcPr>
          <w:p w14:paraId="705D3552" w14:textId="77777777" w:rsidR="00911CFB" w:rsidRPr="00911CFB" w:rsidRDefault="00911CFB" w:rsidP="00911CFB">
            <w:pPr>
              <w:jc w:val="center"/>
              <w:rPr>
                <w:sz w:val="16"/>
                <w:szCs w:val="16"/>
                <w:lang w:eastAsia="en-US"/>
              </w:rPr>
            </w:pPr>
            <w:r w:rsidRPr="00911CFB">
              <w:rPr>
                <w:color w:val="000000"/>
                <w:sz w:val="16"/>
                <w:szCs w:val="16"/>
                <w:lang w:eastAsia="en-US"/>
              </w:rPr>
              <w:t>1 557,09</w:t>
            </w:r>
          </w:p>
        </w:tc>
        <w:tc>
          <w:tcPr>
            <w:tcW w:w="904" w:type="dxa"/>
            <w:tcBorders>
              <w:top w:val="nil"/>
              <w:left w:val="single" w:sz="4" w:space="0" w:color="auto"/>
              <w:bottom w:val="single" w:sz="4" w:space="0" w:color="auto"/>
              <w:right w:val="single" w:sz="4" w:space="0" w:color="auto"/>
            </w:tcBorders>
            <w:shd w:val="clear" w:color="auto" w:fill="auto"/>
            <w:vAlign w:val="center"/>
          </w:tcPr>
          <w:p w14:paraId="42D38958" w14:textId="77777777" w:rsidR="00911CFB" w:rsidRPr="00911CFB" w:rsidRDefault="00911CFB" w:rsidP="00911CFB">
            <w:pPr>
              <w:jc w:val="center"/>
              <w:rPr>
                <w:sz w:val="16"/>
                <w:szCs w:val="16"/>
                <w:lang w:eastAsia="en-US"/>
              </w:rPr>
            </w:pPr>
            <w:r w:rsidRPr="00911CFB">
              <w:rPr>
                <w:color w:val="000000"/>
                <w:sz w:val="16"/>
                <w:szCs w:val="16"/>
                <w:lang w:eastAsia="en-US"/>
              </w:rPr>
              <w:t>1 557,09</w:t>
            </w:r>
          </w:p>
        </w:tc>
        <w:tc>
          <w:tcPr>
            <w:tcW w:w="774" w:type="dxa"/>
            <w:shd w:val="clear" w:color="auto" w:fill="auto"/>
            <w:vAlign w:val="center"/>
          </w:tcPr>
          <w:p w14:paraId="4848C6DD" w14:textId="77777777" w:rsidR="00911CFB" w:rsidRPr="00911CFB" w:rsidRDefault="00911CFB" w:rsidP="00911CFB">
            <w:pPr>
              <w:jc w:val="center"/>
              <w:rPr>
                <w:sz w:val="16"/>
                <w:szCs w:val="16"/>
                <w:lang w:eastAsia="en-US"/>
              </w:rPr>
            </w:pPr>
            <w:r w:rsidRPr="00911CFB">
              <w:rPr>
                <w:sz w:val="16"/>
                <w:szCs w:val="16"/>
                <w:lang w:eastAsia="en-US"/>
              </w:rPr>
              <w:t>x</w:t>
            </w:r>
          </w:p>
        </w:tc>
        <w:tc>
          <w:tcPr>
            <w:tcW w:w="872" w:type="dxa"/>
            <w:shd w:val="clear" w:color="auto" w:fill="auto"/>
            <w:vAlign w:val="center"/>
          </w:tcPr>
          <w:p w14:paraId="2B01FA95" w14:textId="77777777" w:rsidR="00911CFB" w:rsidRPr="00911CFB" w:rsidRDefault="00911CFB" w:rsidP="00911CFB">
            <w:pPr>
              <w:jc w:val="center"/>
              <w:rPr>
                <w:sz w:val="16"/>
                <w:szCs w:val="16"/>
                <w:lang w:eastAsia="en-US"/>
              </w:rPr>
            </w:pPr>
            <w:r w:rsidRPr="00911CFB">
              <w:rPr>
                <w:sz w:val="16"/>
                <w:szCs w:val="16"/>
                <w:lang w:eastAsia="en-US"/>
              </w:rPr>
              <w:t>x</w:t>
            </w:r>
          </w:p>
        </w:tc>
        <w:tc>
          <w:tcPr>
            <w:tcW w:w="1059" w:type="dxa"/>
            <w:shd w:val="clear" w:color="auto" w:fill="auto"/>
            <w:vAlign w:val="center"/>
          </w:tcPr>
          <w:p w14:paraId="05F6E7FF" w14:textId="77777777" w:rsidR="00911CFB" w:rsidRPr="00911CFB" w:rsidRDefault="00911CFB" w:rsidP="00911CFB">
            <w:pPr>
              <w:jc w:val="center"/>
              <w:rPr>
                <w:sz w:val="16"/>
                <w:szCs w:val="16"/>
                <w:lang w:eastAsia="en-US"/>
              </w:rPr>
            </w:pPr>
            <w:r w:rsidRPr="00911CFB">
              <w:rPr>
                <w:sz w:val="16"/>
                <w:szCs w:val="16"/>
                <w:lang w:eastAsia="en-US"/>
              </w:rPr>
              <w:t>x</w:t>
            </w:r>
          </w:p>
        </w:tc>
      </w:tr>
      <w:tr w:rsidR="00911CFB" w:rsidRPr="00911CFB" w14:paraId="0F07DA57" w14:textId="77777777" w:rsidTr="00911CFB">
        <w:trPr>
          <w:trHeight w:val="185"/>
          <w:jc w:val="center"/>
        </w:trPr>
        <w:tc>
          <w:tcPr>
            <w:tcW w:w="1486" w:type="dxa"/>
            <w:vMerge/>
            <w:shd w:val="clear" w:color="auto" w:fill="auto"/>
          </w:tcPr>
          <w:p w14:paraId="59C14194" w14:textId="77777777" w:rsidR="00911CFB" w:rsidRPr="00911CFB" w:rsidRDefault="00911CFB" w:rsidP="00911CFB">
            <w:pPr>
              <w:ind w:right="-2"/>
              <w:jc w:val="center"/>
              <w:rPr>
                <w:sz w:val="16"/>
                <w:szCs w:val="16"/>
                <w:lang w:eastAsia="en-US"/>
              </w:rPr>
            </w:pPr>
          </w:p>
        </w:tc>
        <w:tc>
          <w:tcPr>
            <w:tcW w:w="1611" w:type="dxa"/>
            <w:vMerge/>
            <w:shd w:val="clear" w:color="auto" w:fill="auto"/>
            <w:vAlign w:val="center"/>
          </w:tcPr>
          <w:p w14:paraId="65FDBAA2" w14:textId="77777777" w:rsidR="00911CFB" w:rsidRPr="00911CFB" w:rsidRDefault="00911CFB" w:rsidP="00911CFB">
            <w:pPr>
              <w:ind w:right="-2"/>
              <w:jc w:val="center"/>
              <w:rPr>
                <w:sz w:val="16"/>
                <w:szCs w:val="16"/>
                <w:lang w:eastAsia="en-US"/>
              </w:rPr>
            </w:pPr>
          </w:p>
        </w:tc>
        <w:tc>
          <w:tcPr>
            <w:tcW w:w="1291" w:type="dxa"/>
            <w:shd w:val="clear" w:color="auto" w:fill="auto"/>
          </w:tcPr>
          <w:p w14:paraId="51EDB9F5" w14:textId="77777777" w:rsidR="00911CFB" w:rsidRPr="00911CFB" w:rsidRDefault="00911CFB" w:rsidP="00911CFB">
            <w:pPr>
              <w:jc w:val="center"/>
              <w:rPr>
                <w:sz w:val="16"/>
                <w:szCs w:val="16"/>
                <w:lang w:eastAsia="en-US"/>
              </w:rPr>
            </w:pPr>
            <w:r w:rsidRPr="00911CFB">
              <w:rPr>
                <w:sz w:val="16"/>
                <w:szCs w:val="16"/>
                <w:lang w:eastAsia="en-US"/>
              </w:rPr>
              <w:t>с 01.07.2025</w:t>
            </w:r>
          </w:p>
        </w:tc>
        <w:tc>
          <w:tcPr>
            <w:tcW w:w="1032" w:type="dxa"/>
            <w:tcBorders>
              <w:top w:val="nil"/>
              <w:left w:val="single" w:sz="4" w:space="0" w:color="auto"/>
              <w:bottom w:val="single" w:sz="4" w:space="0" w:color="auto"/>
              <w:right w:val="single" w:sz="4" w:space="0" w:color="auto"/>
            </w:tcBorders>
            <w:shd w:val="clear" w:color="auto" w:fill="auto"/>
            <w:vAlign w:val="center"/>
          </w:tcPr>
          <w:p w14:paraId="2803D56E" w14:textId="77777777" w:rsidR="00911CFB" w:rsidRPr="00911CFB" w:rsidRDefault="00911CFB" w:rsidP="00911CFB">
            <w:pPr>
              <w:jc w:val="center"/>
              <w:rPr>
                <w:sz w:val="16"/>
                <w:szCs w:val="16"/>
                <w:lang w:eastAsia="en-US"/>
              </w:rPr>
            </w:pPr>
            <w:r w:rsidRPr="00911CFB">
              <w:rPr>
                <w:sz w:val="16"/>
                <w:szCs w:val="16"/>
                <w:lang w:eastAsia="en-US"/>
              </w:rPr>
              <w:t>1 681,66</w:t>
            </w:r>
          </w:p>
        </w:tc>
        <w:tc>
          <w:tcPr>
            <w:tcW w:w="903" w:type="dxa"/>
            <w:tcBorders>
              <w:top w:val="nil"/>
              <w:left w:val="single" w:sz="4" w:space="0" w:color="auto"/>
              <w:bottom w:val="single" w:sz="4" w:space="0" w:color="auto"/>
              <w:right w:val="single" w:sz="4" w:space="0" w:color="auto"/>
            </w:tcBorders>
            <w:shd w:val="clear" w:color="auto" w:fill="auto"/>
            <w:vAlign w:val="center"/>
          </w:tcPr>
          <w:p w14:paraId="361FA63E" w14:textId="77777777" w:rsidR="00911CFB" w:rsidRPr="00911CFB" w:rsidRDefault="00911CFB" w:rsidP="00911CFB">
            <w:pPr>
              <w:jc w:val="center"/>
              <w:rPr>
                <w:sz w:val="16"/>
                <w:szCs w:val="16"/>
                <w:lang w:eastAsia="en-US"/>
              </w:rPr>
            </w:pPr>
            <w:r w:rsidRPr="00911CFB">
              <w:rPr>
                <w:sz w:val="16"/>
                <w:szCs w:val="16"/>
                <w:lang w:eastAsia="en-US"/>
              </w:rPr>
              <w:t>1 681,66</w:t>
            </w:r>
          </w:p>
        </w:tc>
        <w:tc>
          <w:tcPr>
            <w:tcW w:w="904" w:type="dxa"/>
            <w:tcBorders>
              <w:top w:val="nil"/>
              <w:left w:val="single" w:sz="4" w:space="0" w:color="auto"/>
              <w:bottom w:val="single" w:sz="4" w:space="0" w:color="auto"/>
              <w:right w:val="single" w:sz="4" w:space="0" w:color="auto"/>
            </w:tcBorders>
            <w:shd w:val="clear" w:color="auto" w:fill="auto"/>
            <w:vAlign w:val="center"/>
          </w:tcPr>
          <w:p w14:paraId="773964B9" w14:textId="77777777" w:rsidR="00911CFB" w:rsidRPr="00911CFB" w:rsidRDefault="00911CFB" w:rsidP="00911CFB">
            <w:pPr>
              <w:jc w:val="center"/>
              <w:rPr>
                <w:sz w:val="16"/>
                <w:szCs w:val="16"/>
                <w:lang w:eastAsia="en-US"/>
              </w:rPr>
            </w:pPr>
            <w:r w:rsidRPr="00911CFB">
              <w:rPr>
                <w:sz w:val="16"/>
                <w:szCs w:val="16"/>
                <w:lang w:eastAsia="en-US"/>
              </w:rPr>
              <w:t>1 681,66</w:t>
            </w:r>
          </w:p>
        </w:tc>
        <w:tc>
          <w:tcPr>
            <w:tcW w:w="774" w:type="dxa"/>
            <w:shd w:val="clear" w:color="auto" w:fill="auto"/>
            <w:vAlign w:val="center"/>
          </w:tcPr>
          <w:p w14:paraId="6FDA02FE" w14:textId="77777777" w:rsidR="00911CFB" w:rsidRPr="00911CFB" w:rsidRDefault="00911CFB" w:rsidP="00911CFB">
            <w:pPr>
              <w:jc w:val="center"/>
              <w:rPr>
                <w:sz w:val="16"/>
                <w:szCs w:val="16"/>
                <w:lang w:eastAsia="en-US"/>
              </w:rPr>
            </w:pPr>
            <w:r w:rsidRPr="00911CFB">
              <w:rPr>
                <w:sz w:val="16"/>
                <w:szCs w:val="16"/>
                <w:lang w:eastAsia="en-US"/>
              </w:rPr>
              <w:t>x</w:t>
            </w:r>
          </w:p>
        </w:tc>
        <w:tc>
          <w:tcPr>
            <w:tcW w:w="872" w:type="dxa"/>
            <w:shd w:val="clear" w:color="auto" w:fill="auto"/>
            <w:vAlign w:val="center"/>
          </w:tcPr>
          <w:p w14:paraId="19B1B8CC" w14:textId="77777777" w:rsidR="00911CFB" w:rsidRPr="00911CFB" w:rsidRDefault="00911CFB" w:rsidP="00911CFB">
            <w:pPr>
              <w:jc w:val="center"/>
              <w:rPr>
                <w:sz w:val="16"/>
                <w:szCs w:val="16"/>
                <w:lang w:eastAsia="en-US"/>
              </w:rPr>
            </w:pPr>
            <w:r w:rsidRPr="00911CFB">
              <w:rPr>
                <w:sz w:val="16"/>
                <w:szCs w:val="16"/>
                <w:lang w:eastAsia="en-US"/>
              </w:rPr>
              <w:t>x</w:t>
            </w:r>
          </w:p>
        </w:tc>
        <w:tc>
          <w:tcPr>
            <w:tcW w:w="1059" w:type="dxa"/>
            <w:shd w:val="clear" w:color="auto" w:fill="auto"/>
            <w:vAlign w:val="center"/>
          </w:tcPr>
          <w:p w14:paraId="520B1A96" w14:textId="77777777" w:rsidR="00911CFB" w:rsidRPr="00911CFB" w:rsidRDefault="00911CFB" w:rsidP="00911CFB">
            <w:pPr>
              <w:jc w:val="center"/>
              <w:rPr>
                <w:sz w:val="16"/>
                <w:szCs w:val="16"/>
                <w:lang w:eastAsia="en-US"/>
              </w:rPr>
            </w:pPr>
            <w:r w:rsidRPr="00911CFB">
              <w:rPr>
                <w:sz w:val="16"/>
                <w:szCs w:val="16"/>
                <w:lang w:eastAsia="en-US"/>
              </w:rPr>
              <w:t>x</w:t>
            </w:r>
          </w:p>
        </w:tc>
      </w:tr>
      <w:tr w:rsidR="00911CFB" w:rsidRPr="00911CFB" w14:paraId="501C2757" w14:textId="77777777" w:rsidTr="00911CFB">
        <w:trPr>
          <w:trHeight w:val="327"/>
          <w:jc w:val="center"/>
        </w:trPr>
        <w:tc>
          <w:tcPr>
            <w:tcW w:w="1486" w:type="dxa"/>
            <w:vMerge/>
            <w:shd w:val="clear" w:color="auto" w:fill="auto"/>
          </w:tcPr>
          <w:p w14:paraId="3B4FFA05" w14:textId="77777777" w:rsidR="00911CFB" w:rsidRPr="00911CFB" w:rsidRDefault="00911CFB" w:rsidP="00911CFB">
            <w:pPr>
              <w:ind w:right="-2"/>
              <w:jc w:val="center"/>
              <w:rPr>
                <w:sz w:val="16"/>
                <w:szCs w:val="16"/>
                <w:lang w:eastAsia="en-US"/>
              </w:rPr>
            </w:pPr>
          </w:p>
        </w:tc>
        <w:tc>
          <w:tcPr>
            <w:tcW w:w="1611" w:type="dxa"/>
            <w:shd w:val="clear" w:color="auto" w:fill="auto"/>
          </w:tcPr>
          <w:p w14:paraId="0637776C" w14:textId="77777777" w:rsidR="00911CFB" w:rsidRPr="00911CFB" w:rsidRDefault="00911CFB" w:rsidP="00911CFB">
            <w:pPr>
              <w:ind w:right="-2"/>
              <w:jc w:val="center"/>
              <w:rPr>
                <w:sz w:val="16"/>
                <w:szCs w:val="16"/>
                <w:lang w:eastAsia="en-US"/>
              </w:rPr>
            </w:pPr>
            <w:proofErr w:type="spellStart"/>
            <w:r w:rsidRPr="00911CFB">
              <w:rPr>
                <w:sz w:val="16"/>
                <w:szCs w:val="16"/>
                <w:lang w:eastAsia="en-US"/>
              </w:rPr>
              <w:t>Двухставочный</w:t>
            </w:r>
            <w:proofErr w:type="spellEnd"/>
          </w:p>
        </w:tc>
        <w:tc>
          <w:tcPr>
            <w:tcW w:w="1291" w:type="dxa"/>
            <w:shd w:val="clear" w:color="auto" w:fill="auto"/>
            <w:vAlign w:val="center"/>
          </w:tcPr>
          <w:p w14:paraId="18ED2967" w14:textId="77777777" w:rsidR="00911CFB" w:rsidRPr="00911CFB" w:rsidRDefault="00911CFB" w:rsidP="00911CFB">
            <w:pPr>
              <w:jc w:val="center"/>
              <w:rPr>
                <w:sz w:val="16"/>
                <w:szCs w:val="16"/>
                <w:lang w:eastAsia="en-US"/>
              </w:rPr>
            </w:pPr>
            <w:r w:rsidRPr="00911CFB">
              <w:rPr>
                <w:sz w:val="16"/>
                <w:szCs w:val="16"/>
                <w:lang w:eastAsia="en-US"/>
              </w:rPr>
              <w:t>x</w:t>
            </w:r>
          </w:p>
        </w:tc>
        <w:tc>
          <w:tcPr>
            <w:tcW w:w="1032" w:type="dxa"/>
            <w:shd w:val="clear" w:color="auto" w:fill="auto"/>
            <w:vAlign w:val="center"/>
          </w:tcPr>
          <w:p w14:paraId="5D5A0C9D" w14:textId="77777777" w:rsidR="00911CFB" w:rsidRPr="00911CFB" w:rsidRDefault="00911CFB" w:rsidP="00911CFB">
            <w:pPr>
              <w:jc w:val="center"/>
              <w:rPr>
                <w:sz w:val="16"/>
                <w:szCs w:val="16"/>
                <w:lang w:eastAsia="en-US"/>
              </w:rPr>
            </w:pPr>
            <w:r w:rsidRPr="00911CFB">
              <w:rPr>
                <w:sz w:val="16"/>
                <w:szCs w:val="16"/>
                <w:lang w:eastAsia="en-US"/>
              </w:rPr>
              <w:t>x</w:t>
            </w:r>
          </w:p>
        </w:tc>
        <w:tc>
          <w:tcPr>
            <w:tcW w:w="903" w:type="dxa"/>
            <w:shd w:val="clear" w:color="auto" w:fill="auto"/>
            <w:vAlign w:val="center"/>
          </w:tcPr>
          <w:p w14:paraId="62A2C5B7" w14:textId="77777777" w:rsidR="00911CFB" w:rsidRPr="00911CFB" w:rsidRDefault="00911CFB" w:rsidP="00911CFB">
            <w:pPr>
              <w:jc w:val="center"/>
              <w:rPr>
                <w:sz w:val="16"/>
                <w:szCs w:val="16"/>
                <w:lang w:eastAsia="en-US"/>
              </w:rPr>
            </w:pPr>
            <w:r w:rsidRPr="00911CFB">
              <w:rPr>
                <w:sz w:val="16"/>
                <w:szCs w:val="16"/>
                <w:lang w:eastAsia="en-US"/>
              </w:rPr>
              <w:t>x</w:t>
            </w:r>
          </w:p>
        </w:tc>
        <w:tc>
          <w:tcPr>
            <w:tcW w:w="904" w:type="dxa"/>
            <w:shd w:val="clear" w:color="auto" w:fill="auto"/>
            <w:vAlign w:val="center"/>
          </w:tcPr>
          <w:p w14:paraId="1987DFCA"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c>
          <w:tcPr>
            <w:tcW w:w="774" w:type="dxa"/>
            <w:shd w:val="clear" w:color="auto" w:fill="auto"/>
            <w:vAlign w:val="center"/>
          </w:tcPr>
          <w:p w14:paraId="0CA107DA"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c>
          <w:tcPr>
            <w:tcW w:w="872" w:type="dxa"/>
            <w:shd w:val="clear" w:color="auto" w:fill="auto"/>
            <w:vAlign w:val="center"/>
          </w:tcPr>
          <w:p w14:paraId="18B6E3E8"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c>
          <w:tcPr>
            <w:tcW w:w="1059" w:type="dxa"/>
            <w:shd w:val="clear" w:color="auto" w:fill="auto"/>
            <w:vAlign w:val="center"/>
          </w:tcPr>
          <w:p w14:paraId="3B51E71D"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r>
      <w:tr w:rsidR="00911CFB" w:rsidRPr="00911CFB" w14:paraId="56BAB507" w14:textId="77777777" w:rsidTr="00911CFB">
        <w:trPr>
          <w:trHeight w:val="141"/>
          <w:jc w:val="center"/>
        </w:trPr>
        <w:tc>
          <w:tcPr>
            <w:tcW w:w="1486" w:type="dxa"/>
            <w:vMerge/>
            <w:shd w:val="clear" w:color="auto" w:fill="auto"/>
          </w:tcPr>
          <w:p w14:paraId="631E0C58" w14:textId="77777777" w:rsidR="00911CFB" w:rsidRPr="00911CFB" w:rsidRDefault="00911CFB" w:rsidP="00911CFB">
            <w:pPr>
              <w:ind w:right="-2"/>
              <w:jc w:val="center"/>
              <w:rPr>
                <w:sz w:val="16"/>
                <w:szCs w:val="16"/>
                <w:lang w:eastAsia="en-US"/>
              </w:rPr>
            </w:pPr>
          </w:p>
        </w:tc>
        <w:tc>
          <w:tcPr>
            <w:tcW w:w="1611" w:type="dxa"/>
            <w:shd w:val="clear" w:color="auto" w:fill="auto"/>
          </w:tcPr>
          <w:p w14:paraId="12CC80B6" w14:textId="77777777" w:rsidR="00911CFB" w:rsidRPr="00911CFB" w:rsidRDefault="00911CFB" w:rsidP="00911CFB">
            <w:pPr>
              <w:ind w:right="-2"/>
              <w:jc w:val="center"/>
              <w:rPr>
                <w:sz w:val="16"/>
                <w:szCs w:val="16"/>
                <w:lang w:eastAsia="en-US"/>
              </w:rPr>
            </w:pPr>
            <w:r w:rsidRPr="00911CFB">
              <w:rPr>
                <w:sz w:val="16"/>
                <w:szCs w:val="16"/>
                <w:lang w:eastAsia="en-US"/>
              </w:rPr>
              <w:t>Ставка за тепловую энергию, руб./Гкал</w:t>
            </w:r>
          </w:p>
        </w:tc>
        <w:tc>
          <w:tcPr>
            <w:tcW w:w="1291" w:type="dxa"/>
            <w:shd w:val="clear" w:color="auto" w:fill="auto"/>
            <w:vAlign w:val="center"/>
          </w:tcPr>
          <w:p w14:paraId="4A727971" w14:textId="77777777" w:rsidR="00911CFB" w:rsidRPr="00911CFB" w:rsidRDefault="00911CFB" w:rsidP="00911CFB">
            <w:pPr>
              <w:jc w:val="center"/>
              <w:rPr>
                <w:sz w:val="16"/>
                <w:szCs w:val="16"/>
                <w:lang w:eastAsia="en-US"/>
              </w:rPr>
            </w:pPr>
            <w:r w:rsidRPr="00911CFB">
              <w:rPr>
                <w:sz w:val="16"/>
                <w:szCs w:val="16"/>
                <w:lang w:eastAsia="en-US"/>
              </w:rPr>
              <w:t>x</w:t>
            </w:r>
          </w:p>
        </w:tc>
        <w:tc>
          <w:tcPr>
            <w:tcW w:w="1032" w:type="dxa"/>
            <w:shd w:val="clear" w:color="auto" w:fill="auto"/>
            <w:vAlign w:val="center"/>
          </w:tcPr>
          <w:p w14:paraId="24A9CE27" w14:textId="77777777" w:rsidR="00911CFB" w:rsidRPr="00911CFB" w:rsidRDefault="00911CFB" w:rsidP="00911CFB">
            <w:pPr>
              <w:jc w:val="center"/>
              <w:rPr>
                <w:sz w:val="16"/>
                <w:szCs w:val="16"/>
                <w:lang w:eastAsia="en-US"/>
              </w:rPr>
            </w:pPr>
            <w:r w:rsidRPr="00911CFB">
              <w:rPr>
                <w:sz w:val="16"/>
                <w:szCs w:val="16"/>
                <w:lang w:eastAsia="en-US"/>
              </w:rPr>
              <w:t>x</w:t>
            </w:r>
          </w:p>
        </w:tc>
        <w:tc>
          <w:tcPr>
            <w:tcW w:w="903" w:type="dxa"/>
            <w:shd w:val="clear" w:color="auto" w:fill="auto"/>
            <w:vAlign w:val="center"/>
          </w:tcPr>
          <w:p w14:paraId="21566970" w14:textId="77777777" w:rsidR="00911CFB" w:rsidRPr="00911CFB" w:rsidRDefault="00911CFB" w:rsidP="00911CFB">
            <w:pPr>
              <w:jc w:val="center"/>
              <w:rPr>
                <w:sz w:val="16"/>
                <w:szCs w:val="16"/>
                <w:lang w:eastAsia="en-US"/>
              </w:rPr>
            </w:pPr>
            <w:r w:rsidRPr="00911CFB">
              <w:rPr>
                <w:sz w:val="16"/>
                <w:szCs w:val="16"/>
                <w:lang w:eastAsia="en-US"/>
              </w:rPr>
              <w:t>x</w:t>
            </w:r>
          </w:p>
        </w:tc>
        <w:tc>
          <w:tcPr>
            <w:tcW w:w="904" w:type="dxa"/>
            <w:shd w:val="clear" w:color="auto" w:fill="auto"/>
            <w:vAlign w:val="center"/>
          </w:tcPr>
          <w:p w14:paraId="0B17BB2B"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c>
          <w:tcPr>
            <w:tcW w:w="774" w:type="dxa"/>
            <w:shd w:val="clear" w:color="auto" w:fill="auto"/>
            <w:vAlign w:val="center"/>
          </w:tcPr>
          <w:p w14:paraId="28740D0E"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c>
          <w:tcPr>
            <w:tcW w:w="872" w:type="dxa"/>
            <w:shd w:val="clear" w:color="auto" w:fill="auto"/>
            <w:vAlign w:val="center"/>
          </w:tcPr>
          <w:p w14:paraId="0725A0EA"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c>
          <w:tcPr>
            <w:tcW w:w="1059" w:type="dxa"/>
            <w:shd w:val="clear" w:color="auto" w:fill="auto"/>
            <w:vAlign w:val="center"/>
          </w:tcPr>
          <w:p w14:paraId="499AE7C8"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r>
    </w:tbl>
    <w:p w14:paraId="53BFB16C" w14:textId="77777777" w:rsidR="00911CFB" w:rsidRPr="00911CFB" w:rsidRDefault="00911CFB" w:rsidP="00911CFB">
      <w:pPr>
        <w:rPr>
          <w:lang w:eastAsia="en-US"/>
        </w:rPr>
      </w:pPr>
      <w:r w:rsidRPr="00911CFB">
        <w:rPr>
          <w:lang w:eastAsia="en-US"/>
        </w:rPr>
        <w:br w:type="page"/>
      </w: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883"/>
        <w:gridCol w:w="1322"/>
        <w:gridCol w:w="1057"/>
        <w:gridCol w:w="925"/>
        <w:gridCol w:w="926"/>
        <w:gridCol w:w="792"/>
        <w:gridCol w:w="893"/>
        <w:gridCol w:w="1224"/>
      </w:tblGrid>
      <w:tr w:rsidR="00911CFB" w:rsidRPr="00911CFB" w14:paraId="730DC1AA" w14:textId="77777777" w:rsidTr="00911CFB">
        <w:trPr>
          <w:trHeight w:val="324"/>
          <w:jc w:val="center"/>
        </w:trPr>
        <w:tc>
          <w:tcPr>
            <w:tcW w:w="1158" w:type="dxa"/>
            <w:shd w:val="clear" w:color="auto" w:fill="auto"/>
          </w:tcPr>
          <w:p w14:paraId="7C065AF1" w14:textId="77777777" w:rsidR="00911CFB" w:rsidRPr="00911CFB" w:rsidRDefault="00911CFB" w:rsidP="00911CFB">
            <w:pPr>
              <w:jc w:val="center"/>
              <w:rPr>
                <w:sz w:val="16"/>
                <w:szCs w:val="16"/>
                <w:lang w:eastAsia="en-US"/>
              </w:rPr>
            </w:pPr>
            <w:r w:rsidRPr="00911CFB">
              <w:rPr>
                <w:sz w:val="16"/>
                <w:szCs w:val="16"/>
                <w:lang w:eastAsia="en-US"/>
              </w:rPr>
              <w:lastRenderedPageBreak/>
              <w:t>1</w:t>
            </w:r>
          </w:p>
        </w:tc>
        <w:tc>
          <w:tcPr>
            <w:tcW w:w="1883" w:type="dxa"/>
            <w:shd w:val="clear" w:color="auto" w:fill="auto"/>
          </w:tcPr>
          <w:p w14:paraId="1ADBC02C" w14:textId="77777777" w:rsidR="00911CFB" w:rsidRPr="00911CFB" w:rsidRDefault="00911CFB" w:rsidP="00911CFB">
            <w:pPr>
              <w:jc w:val="center"/>
              <w:rPr>
                <w:sz w:val="16"/>
                <w:szCs w:val="16"/>
                <w:lang w:eastAsia="en-US"/>
              </w:rPr>
            </w:pPr>
            <w:r w:rsidRPr="00911CFB">
              <w:rPr>
                <w:sz w:val="16"/>
                <w:szCs w:val="16"/>
                <w:lang w:eastAsia="en-US"/>
              </w:rPr>
              <w:t>2</w:t>
            </w:r>
          </w:p>
        </w:tc>
        <w:tc>
          <w:tcPr>
            <w:tcW w:w="1322" w:type="dxa"/>
            <w:shd w:val="clear" w:color="auto" w:fill="auto"/>
          </w:tcPr>
          <w:p w14:paraId="7B680BC2" w14:textId="77777777" w:rsidR="00911CFB" w:rsidRPr="00911CFB" w:rsidRDefault="00911CFB" w:rsidP="00911CFB">
            <w:pPr>
              <w:jc w:val="center"/>
              <w:rPr>
                <w:sz w:val="16"/>
                <w:szCs w:val="16"/>
                <w:lang w:eastAsia="en-US"/>
              </w:rPr>
            </w:pPr>
            <w:r w:rsidRPr="00911CFB">
              <w:rPr>
                <w:sz w:val="16"/>
                <w:szCs w:val="16"/>
                <w:lang w:eastAsia="en-US"/>
              </w:rPr>
              <w:t>3</w:t>
            </w:r>
          </w:p>
        </w:tc>
        <w:tc>
          <w:tcPr>
            <w:tcW w:w="1057" w:type="dxa"/>
            <w:shd w:val="clear" w:color="auto" w:fill="auto"/>
          </w:tcPr>
          <w:p w14:paraId="6197FF05" w14:textId="77777777" w:rsidR="00911CFB" w:rsidRPr="00911CFB" w:rsidRDefault="00911CFB" w:rsidP="00911CFB">
            <w:pPr>
              <w:jc w:val="center"/>
              <w:rPr>
                <w:sz w:val="16"/>
                <w:szCs w:val="16"/>
                <w:lang w:eastAsia="en-US"/>
              </w:rPr>
            </w:pPr>
            <w:r w:rsidRPr="00911CFB">
              <w:rPr>
                <w:sz w:val="16"/>
                <w:szCs w:val="16"/>
                <w:lang w:eastAsia="en-US"/>
              </w:rPr>
              <w:t>4</w:t>
            </w:r>
          </w:p>
        </w:tc>
        <w:tc>
          <w:tcPr>
            <w:tcW w:w="925" w:type="dxa"/>
            <w:shd w:val="clear" w:color="auto" w:fill="auto"/>
          </w:tcPr>
          <w:p w14:paraId="1F1F523D" w14:textId="77777777" w:rsidR="00911CFB" w:rsidRPr="00911CFB" w:rsidRDefault="00911CFB" w:rsidP="00911CFB">
            <w:pPr>
              <w:jc w:val="center"/>
              <w:rPr>
                <w:sz w:val="16"/>
                <w:szCs w:val="16"/>
                <w:lang w:eastAsia="en-US"/>
              </w:rPr>
            </w:pPr>
            <w:r w:rsidRPr="00911CFB">
              <w:rPr>
                <w:sz w:val="16"/>
                <w:szCs w:val="16"/>
                <w:lang w:eastAsia="en-US"/>
              </w:rPr>
              <w:t>5</w:t>
            </w:r>
          </w:p>
        </w:tc>
        <w:tc>
          <w:tcPr>
            <w:tcW w:w="926" w:type="dxa"/>
            <w:shd w:val="clear" w:color="auto" w:fill="auto"/>
          </w:tcPr>
          <w:p w14:paraId="0FA2A576" w14:textId="77777777" w:rsidR="00911CFB" w:rsidRPr="00911CFB" w:rsidRDefault="00911CFB" w:rsidP="00911CFB">
            <w:pPr>
              <w:jc w:val="center"/>
              <w:rPr>
                <w:sz w:val="16"/>
                <w:szCs w:val="16"/>
                <w:lang w:eastAsia="en-US"/>
              </w:rPr>
            </w:pPr>
            <w:r w:rsidRPr="00911CFB">
              <w:rPr>
                <w:sz w:val="16"/>
                <w:szCs w:val="16"/>
                <w:lang w:eastAsia="en-US"/>
              </w:rPr>
              <w:t>6</w:t>
            </w:r>
          </w:p>
        </w:tc>
        <w:tc>
          <w:tcPr>
            <w:tcW w:w="792" w:type="dxa"/>
            <w:shd w:val="clear" w:color="auto" w:fill="auto"/>
          </w:tcPr>
          <w:p w14:paraId="6DB2554A" w14:textId="77777777" w:rsidR="00911CFB" w:rsidRPr="00911CFB" w:rsidRDefault="00911CFB" w:rsidP="00911CFB">
            <w:pPr>
              <w:jc w:val="center"/>
              <w:rPr>
                <w:sz w:val="16"/>
                <w:szCs w:val="16"/>
                <w:lang w:eastAsia="en-US"/>
              </w:rPr>
            </w:pPr>
            <w:r w:rsidRPr="00911CFB">
              <w:rPr>
                <w:sz w:val="16"/>
                <w:szCs w:val="16"/>
                <w:lang w:eastAsia="en-US"/>
              </w:rPr>
              <w:t>7</w:t>
            </w:r>
          </w:p>
        </w:tc>
        <w:tc>
          <w:tcPr>
            <w:tcW w:w="893" w:type="dxa"/>
            <w:shd w:val="clear" w:color="auto" w:fill="auto"/>
          </w:tcPr>
          <w:p w14:paraId="6D7EE547" w14:textId="77777777" w:rsidR="00911CFB" w:rsidRPr="00911CFB" w:rsidRDefault="00911CFB" w:rsidP="00911CFB">
            <w:pPr>
              <w:jc w:val="center"/>
              <w:rPr>
                <w:sz w:val="16"/>
                <w:szCs w:val="16"/>
                <w:lang w:eastAsia="en-US"/>
              </w:rPr>
            </w:pPr>
            <w:r w:rsidRPr="00911CFB">
              <w:rPr>
                <w:sz w:val="16"/>
                <w:szCs w:val="16"/>
                <w:lang w:eastAsia="en-US"/>
              </w:rPr>
              <w:t>8</w:t>
            </w:r>
          </w:p>
        </w:tc>
        <w:tc>
          <w:tcPr>
            <w:tcW w:w="1221" w:type="dxa"/>
            <w:shd w:val="clear" w:color="auto" w:fill="auto"/>
          </w:tcPr>
          <w:p w14:paraId="382EB620" w14:textId="77777777" w:rsidR="00911CFB" w:rsidRPr="00911CFB" w:rsidRDefault="00911CFB" w:rsidP="00911CFB">
            <w:pPr>
              <w:jc w:val="center"/>
              <w:rPr>
                <w:sz w:val="16"/>
                <w:szCs w:val="16"/>
                <w:lang w:eastAsia="en-US"/>
              </w:rPr>
            </w:pPr>
            <w:r w:rsidRPr="00911CFB">
              <w:rPr>
                <w:sz w:val="16"/>
                <w:szCs w:val="16"/>
                <w:lang w:eastAsia="en-US"/>
              </w:rPr>
              <w:t>9</w:t>
            </w:r>
          </w:p>
        </w:tc>
      </w:tr>
      <w:tr w:rsidR="00911CFB" w:rsidRPr="00911CFB" w14:paraId="7F048ACD" w14:textId="77777777" w:rsidTr="00911CFB">
        <w:trPr>
          <w:trHeight w:val="1366"/>
          <w:jc w:val="center"/>
        </w:trPr>
        <w:tc>
          <w:tcPr>
            <w:tcW w:w="1158" w:type="dxa"/>
            <w:vMerge w:val="restart"/>
            <w:shd w:val="clear" w:color="auto" w:fill="auto"/>
          </w:tcPr>
          <w:p w14:paraId="71CB8101" w14:textId="77777777" w:rsidR="00911CFB" w:rsidRPr="00911CFB" w:rsidRDefault="00911CFB" w:rsidP="00911CFB">
            <w:pPr>
              <w:ind w:right="-2"/>
              <w:jc w:val="center"/>
              <w:rPr>
                <w:sz w:val="16"/>
                <w:szCs w:val="16"/>
                <w:lang w:eastAsia="en-US"/>
              </w:rPr>
            </w:pPr>
          </w:p>
        </w:tc>
        <w:tc>
          <w:tcPr>
            <w:tcW w:w="1883" w:type="dxa"/>
            <w:shd w:val="clear" w:color="auto" w:fill="auto"/>
          </w:tcPr>
          <w:p w14:paraId="2720F315" w14:textId="77777777" w:rsidR="00911CFB" w:rsidRPr="00911CFB" w:rsidRDefault="00911CFB" w:rsidP="00911CFB">
            <w:pPr>
              <w:ind w:right="-2"/>
              <w:jc w:val="center"/>
              <w:rPr>
                <w:sz w:val="16"/>
                <w:szCs w:val="16"/>
                <w:lang w:eastAsia="en-US"/>
              </w:rPr>
            </w:pPr>
            <w:r w:rsidRPr="00911CFB">
              <w:rPr>
                <w:sz w:val="16"/>
                <w:szCs w:val="16"/>
                <w:lang w:eastAsia="en-US"/>
              </w:rPr>
              <w:t xml:space="preserve">Ставка за содержание тепловой мощности, </w:t>
            </w:r>
          </w:p>
          <w:p w14:paraId="361A3FE0" w14:textId="77777777" w:rsidR="00911CFB" w:rsidRPr="00911CFB" w:rsidRDefault="00911CFB" w:rsidP="00911CFB">
            <w:pPr>
              <w:ind w:right="-2"/>
              <w:jc w:val="center"/>
              <w:rPr>
                <w:sz w:val="16"/>
                <w:szCs w:val="16"/>
                <w:lang w:eastAsia="en-US"/>
              </w:rPr>
            </w:pPr>
            <w:r w:rsidRPr="00911CFB">
              <w:rPr>
                <w:sz w:val="16"/>
                <w:szCs w:val="16"/>
                <w:lang w:eastAsia="en-US"/>
              </w:rPr>
              <w:t>тыс. руб./Гкал/ч</w:t>
            </w:r>
          </w:p>
          <w:p w14:paraId="281146A6" w14:textId="77777777" w:rsidR="00911CFB" w:rsidRPr="00911CFB" w:rsidRDefault="00911CFB" w:rsidP="00911CFB">
            <w:pPr>
              <w:ind w:right="-2"/>
              <w:jc w:val="center"/>
              <w:rPr>
                <w:sz w:val="16"/>
                <w:szCs w:val="16"/>
                <w:lang w:eastAsia="en-US"/>
              </w:rPr>
            </w:pPr>
            <w:r w:rsidRPr="00911CFB">
              <w:rPr>
                <w:sz w:val="16"/>
                <w:szCs w:val="16"/>
                <w:lang w:eastAsia="en-US"/>
              </w:rPr>
              <w:t xml:space="preserve"> в мес.</w:t>
            </w:r>
          </w:p>
        </w:tc>
        <w:tc>
          <w:tcPr>
            <w:tcW w:w="1322" w:type="dxa"/>
            <w:shd w:val="clear" w:color="auto" w:fill="auto"/>
            <w:vAlign w:val="center"/>
          </w:tcPr>
          <w:p w14:paraId="39D012B7" w14:textId="77777777" w:rsidR="00911CFB" w:rsidRPr="00911CFB" w:rsidRDefault="00911CFB" w:rsidP="00911CFB">
            <w:pPr>
              <w:jc w:val="center"/>
              <w:rPr>
                <w:sz w:val="16"/>
                <w:szCs w:val="16"/>
                <w:lang w:eastAsia="en-US"/>
              </w:rPr>
            </w:pPr>
            <w:r w:rsidRPr="00911CFB">
              <w:rPr>
                <w:sz w:val="16"/>
                <w:szCs w:val="16"/>
                <w:lang w:eastAsia="en-US"/>
              </w:rPr>
              <w:t>x</w:t>
            </w:r>
          </w:p>
        </w:tc>
        <w:tc>
          <w:tcPr>
            <w:tcW w:w="1057" w:type="dxa"/>
            <w:shd w:val="clear" w:color="auto" w:fill="auto"/>
            <w:vAlign w:val="center"/>
          </w:tcPr>
          <w:p w14:paraId="7E6ACA19" w14:textId="77777777" w:rsidR="00911CFB" w:rsidRPr="00911CFB" w:rsidRDefault="00911CFB" w:rsidP="00911CFB">
            <w:pPr>
              <w:jc w:val="center"/>
              <w:rPr>
                <w:sz w:val="16"/>
                <w:szCs w:val="16"/>
                <w:lang w:eastAsia="en-US"/>
              </w:rPr>
            </w:pPr>
            <w:r w:rsidRPr="00911CFB">
              <w:rPr>
                <w:sz w:val="16"/>
                <w:szCs w:val="16"/>
                <w:lang w:eastAsia="en-US"/>
              </w:rPr>
              <w:t>x</w:t>
            </w:r>
          </w:p>
        </w:tc>
        <w:tc>
          <w:tcPr>
            <w:tcW w:w="925" w:type="dxa"/>
            <w:shd w:val="clear" w:color="auto" w:fill="auto"/>
            <w:vAlign w:val="center"/>
          </w:tcPr>
          <w:p w14:paraId="61D81631" w14:textId="77777777" w:rsidR="00911CFB" w:rsidRPr="00911CFB" w:rsidRDefault="00911CFB" w:rsidP="00911CFB">
            <w:pPr>
              <w:jc w:val="center"/>
              <w:rPr>
                <w:sz w:val="16"/>
                <w:szCs w:val="16"/>
                <w:lang w:eastAsia="en-US"/>
              </w:rPr>
            </w:pPr>
            <w:r w:rsidRPr="00911CFB">
              <w:rPr>
                <w:sz w:val="16"/>
                <w:szCs w:val="16"/>
                <w:lang w:eastAsia="en-US"/>
              </w:rPr>
              <w:t>x</w:t>
            </w:r>
          </w:p>
        </w:tc>
        <w:tc>
          <w:tcPr>
            <w:tcW w:w="926" w:type="dxa"/>
            <w:shd w:val="clear" w:color="auto" w:fill="auto"/>
            <w:vAlign w:val="center"/>
          </w:tcPr>
          <w:p w14:paraId="39D85268"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c>
          <w:tcPr>
            <w:tcW w:w="792" w:type="dxa"/>
            <w:shd w:val="clear" w:color="auto" w:fill="auto"/>
            <w:vAlign w:val="center"/>
          </w:tcPr>
          <w:p w14:paraId="3ADE3C3E"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c>
          <w:tcPr>
            <w:tcW w:w="893" w:type="dxa"/>
            <w:shd w:val="clear" w:color="auto" w:fill="auto"/>
            <w:vAlign w:val="center"/>
          </w:tcPr>
          <w:p w14:paraId="7AB9F5E7"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c>
          <w:tcPr>
            <w:tcW w:w="1221" w:type="dxa"/>
            <w:shd w:val="clear" w:color="auto" w:fill="auto"/>
            <w:vAlign w:val="center"/>
          </w:tcPr>
          <w:p w14:paraId="4B1BA7E3"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r>
      <w:tr w:rsidR="00911CFB" w:rsidRPr="00911CFB" w14:paraId="71CEDDFE" w14:textId="77777777" w:rsidTr="00911CFB">
        <w:trPr>
          <w:trHeight w:val="139"/>
          <w:jc w:val="center"/>
        </w:trPr>
        <w:tc>
          <w:tcPr>
            <w:tcW w:w="1158" w:type="dxa"/>
            <w:vMerge/>
            <w:shd w:val="clear" w:color="auto" w:fill="auto"/>
          </w:tcPr>
          <w:p w14:paraId="6C4DC46B" w14:textId="77777777" w:rsidR="00911CFB" w:rsidRPr="00911CFB" w:rsidRDefault="00911CFB" w:rsidP="00911CFB">
            <w:pPr>
              <w:ind w:right="-2"/>
              <w:jc w:val="center"/>
              <w:rPr>
                <w:sz w:val="16"/>
                <w:szCs w:val="16"/>
                <w:lang w:eastAsia="en-US"/>
              </w:rPr>
            </w:pPr>
          </w:p>
        </w:tc>
        <w:tc>
          <w:tcPr>
            <w:tcW w:w="9022" w:type="dxa"/>
            <w:gridSpan w:val="8"/>
            <w:shd w:val="clear" w:color="auto" w:fill="auto"/>
            <w:vAlign w:val="center"/>
          </w:tcPr>
          <w:p w14:paraId="7E753713" w14:textId="77777777" w:rsidR="00911CFB" w:rsidRPr="00911CFB" w:rsidRDefault="00911CFB" w:rsidP="00911CFB">
            <w:pPr>
              <w:ind w:right="-2"/>
              <w:jc w:val="center"/>
              <w:rPr>
                <w:sz w:val="16"/>
                <w:szCs w:val="16"/>
                <w:lang w:eastAsia="en-US"/>
              </w:rPr>
            </w:pPr>
            <w:r w:rsidRPr="00911CFB">
              <w:rPr>
                <w:sz w:val="16"/>
                <w:szCs w:val="16"/>
                <w:lang w:eastAsia="en-US"/>
              </w:rPr>
              <w:t>Население (тарифы указываются с учетом НДС) *</w:t>
            </w:r>
          </w:p>
        </w:tc>
      </w:tr>
      <w:tr w:rsidR="00911CFB" w:rsidRPr="00911CFB" w14:paraId="759DCB43" w14:textId="77777777" w:rsidTr="00911CFB">
        <w:trPr>
          <w:trHeight w:val="130"/>
          <w:jc w:val="center"/>
        </w:trPr>
        <w:tc>
          <w:tcPr>
            <w:tcW w:w="1158" w:type="dxa"/>
            <w:vMerge/>
            <w:shd w:val="clear" w:color="auto" w:fill="auto"/>
          </w:tcPr>
          <w:p w14:paraId="2827507C" w14:textId="77777777" w:rsidR="00911CFB" w:rsidRPr="00911CFB" w:rsidRDefault="00911CFB" w:rsidP="00911CFB">
            <w:pPr>
              <w:ind w:right="-2"/>
              <w:jc w:val="center"/>
              <w:rPr>
                <w:sz w:val="16"/>
                <w:szCs w:val="16"/>
                <w:lang w:eastAsia="en-US"/>
              </w:rPr>
            </w:pPr>
          </w:p>
        </w:tc>
        <w:tc>
          <w:tcPr>
            <w:tcW w:w="1883" w:type="dxa"/>
            <w:vMerge w:val="restart"/>
            <w:shd w:val="clear" w:color="auto" w:fill="auto"/>
          </w:tcPr>
          <w:p w14:paraId="07477E97" w14:textId="77777777" w:rsidR="00911CFB" w:rsidRPr="00911CFB" w:rsidRDefault="00911CFB" w:rsidP="00911CFB">
            <w:pPr>
              <w:ind w:right="-2"/>
              <w:jc w:val="center"/>
              <w:rPr>
                <w:sz w:val="16"/>
                <w:szCs w:val="16"/>
                <w:lang w:eastAsia="en-US"/>
              </w:rPr>
            </w:pPr>
          </w:p>
        </w:tc>
        <w:tc>
          <w:tcPr>
            <w:tcW w:w="1322" w:type="dxa"/>
            <w:shd w:val="clear" w:color="auto" w:fill="auto"/>
          </w:tcPr>
          <w:p w14:paraId="5CD01CA7" w14:textId="77777777" w:rsidR="00911CFB" w:rsidRPr="00911CFB" w:rsidRDefault="00911CFB" w:rsidP="00911CFB">
            <w:pPr>
              <w:ind w:left="-113" w:right="-103"/>
              <w:jc w:val="center"/>
              <w:rPr>
                <w:sz w:val="16"/>
                <w:szCs w:val="16"/>
                <w:lang w:eastAsia="en-US"/>
              </w:rPr>
            </w:pPr>
            <w:r w:rsidRPr="00911CFB">
              <w:rPr>
                <w:sz w:val="16"/>
                <w:szCs w:val="16"/>
                <w:lang w:eastAsia="en-US"/>
              </w:rPr>
              <w:t>с 01.01.2023 по 31.12.2023</w:t>
            </w:r>
          </w:p>
        </w:tc>
        <w:tc>
          <w:tcPr>
            <w:tcW w:w="1057" w:type="dxa"/>
            <w:tcBorders>
              <w:bottom w:val="single" w:sz="4" w:space="0" w:color="auto"/>
            </w:tcBorders>
            <w:shd w:val="clear" w:color="auto" w:fill="auto"/>
            <w:vAlign w:val="center"/>
          </w:tcPr>
          <w:p w14:paraId="36E81C8B" w14:textId="77777777" w:rsidR="00911CFB" w:rsidRPr="00911CFB" w:rsidRDefault="00911CFB" w:rsidP="00911CFB">
            <w:pPr>
              <w:jc w:val="center"/>
              <w:rPr>
                <w:sz w:val="16"/>
                <w:szCs w:val="16"/>
                <w:lang w:eastAsia="en-US"/>
              </w:rPr>
            </w:pPr>
            <w:r w:rsidRPr="00911CFB">
              <w:rPr>
                <w:sz w:val="16"/>
                <w:szCs w:val="16"/>
                <w:lang w:eastAsia="en-US"/>
              </w:rPr>
              <w:t>1 725,20</w:t>
            </w:r>
          </w:p>
        </w:tc>
        <w:tc>
          <w:tcPr>
            <w:tcW w:w="925" w:type="dxa"/>
            <w:tcBorders>
              <w:bottom w:val="single" w:sz="4" w:space="0" w:color="auto"/>
            </w:tcBorders>
            <w:shd w:val="clear" w:color="auto" w:fill="auto"/>
            <w:vAlign w:val="center"/>
          </w:tcPr>
          <w:p w14:paraId="019BCD3A" w14:textId="77777777" w:rsidR="00911CFB" w:rsidRPr="00911CFB" w:rsidRDefault="00911CFB" w:rsidP="00911CFB">
            <w:pPr>
              <w:jc w:val="center"/>
              <w:rPr>
                <w:sz w:val="16"/>
                <w:szCs w:val="16"/>
                <w:lang w:eastAsia="en-US"/>
              </w:rPr>
            </w:pPr>
            <w:r w:rsidRPr="00911CFB">
              <w:rPr>
                <w:sz w:val="16"/>
                <w:szCs w:val="16"/>
                <w:lang w:eastAsia="en-US"/>
              </w:rPr>
              <w:t>1 725,20</w:t>
            </w:r>
          </w:p>
        </w:tc>
        <w:tc>
          <w:tcPr>
            <w:tcW w:w="926" w:type="dxa"/>
            <w:tcBorders>
              <w:bottom w:val="single" w:sz="4" w:space="0" w:color="auto"/>
            </w:tcBorders>
            <w:shd w:val="clear" w:color="auto" w:fill="auto"/>
            <w:vAlign w:val="center"/>
          </w:tcPr>
          <w:p w14:paraId="511CDD8C" w14:textId="77777777" w:rsidR="00911CFB" w:rsidRPr="00911CFB" w:rsidRDefault="00911CFB" w:rsidP="00911CFB">
            <w:pPr>
              <w:ind w:right="-2"/>
              <w:jc w:val="center"/>
              <w:rPr>
                <w:sz w:val="16"/>
                <w:szCs w:val="16"/>
                <w:lang w:val="en-US" w:eastAsia="en-US"/>
              </w:rPr>
            </w:pPr>
            <w:r w:rsidRPr="00911CFB">
              <w:rPr>
                <w:sz w:val="16"/>
                <w:szCs w:val="16"/>
                <w:lang w:eastAsia="en-US"/>
              </w:rPr>
              <w:t>1 725,20</w:t>
            </w:r>
          </w:p>
        </w:tc>
        <w:tc>
          <w:tcPr>
            <w:tcW w:w="792" w:type="dxa"/>
            <w:shd w:val="clear" w:color="auto" w:fill="auto"/>
            <w:vAlign w:val="center"/>
          </w:tcPr>
          <w:p w14:paraId="5B6C1588"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c>
          <w:tcPr>
            <w:tcW w:w="893" w:type="dxa"/>
            <w:shd w:val="clear" w:color="auto" w:fill="auto"/>
            <w:vAlign w:val="center"/>
          </w:tcPr>
          <w:p w14:paraId="5C82E742"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c>
          <w:tcPr>
            <w:tcW w:w="1221" w:type="dxa"/>
            <w:shd w:val="clear" w:color="auto" w:fill="auto"/>
            <w:vAlign w:val="center"/>
          </w:tcPr>
          <w:p w14:paraId="24EEBB8D"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r>
      <w:tr w:rsidR="00911CFB" w:rsidRPr="00911CFB" w14:paraId="12027BAD" w14:textId="77777777" w:rsidTr="00911CFB">
        <w:trPr>
          <w:trHeight w:val="130"/>
          <w:jc w:val="center"/>
        </w:trPr>
        <w:tc>
          <w:tcPr>
            <w:tcW w:w="1158" w:type="dxa"/>
            <w:vMerge/>
            <w:shd w:val="clear" w:color="auto" w:fill="auto"/>
          </w:tcPr>
          <w:p w14:paraId="418BCEA3" w14:textId="77777777" w:rsidR="00911CFB" w:rsidRPr="00911CFB" w:rsidRDefault="00911CFB" w:rsidP="00911CFB">
            <w:pPr>
              <w:ind w:right="-2"/>
              <w:jc w:val="center"/>
              <w:rPr>
                <w:sz w:val="16"/>
                <w:szCs w:val="16"/>
                <w:lang w:eastAsia="en-US"/>
              </w:rPr>
            </w:pPr>
          </w:p>
        </w:tc>
        <w:tc>
          <w:tcPr>
            <w:tcW w:w="1883" w:type="dxa"/>
            <w:vMerge/>
            <w:shd w:val="clear" w:color="auto" w:fill="auto"/>
          </w:tcPr>
          <w:p w14:paraId="2B832273" w14:textId="77777777" w:rsidR="00911CFB" w:rsidRPr="00911CFB" w:rsidRDefault="00911CFB" w:rsidP="00911CFB">
            <w:pPr>
              <w:ind w:right="-2"/>
              <w:jc w:val="center"/>
              <w:rPr>
                <w:sz w:val="16"/>
                <w:szCs w:val="16"/>
                <w:lang w:eastAsia="en-US"/>
              </w:rPr>
            </w:pPr>
          </w:p>
        </w:tc>
        <w:tc>
          <w:tcPr>
            <w:tcW w:w="1322" w:type="dxa"/>
            <w:shd w:val="clear" w:color="auto" w:fill="auto"/>
          </w:tcPr>
          <w:p w14:paraId="60CD6A72" w14:textId="77777777" w:rsidR="00911CFB" w:rsidRPr="00911CFB" w:rsidRDefault="00911CFB" w:rsidP="00911CFB">
            <w:pPr>
              <w:jc w:val="center"/>
              <w:rPr>
                <w:sz w:val="16"/>
                <w:szCs w:val="16"/>
                <w:lang w:eastAsia="en-US"/>
              </w:rPr>
            </w:pPr>
            <w:r w:rsidRPr="00911CFB">
              <w:rPr>
                <w:sz w:val="16"/>
                <w:szCs w:val="16"/>
                <w:lang w:eastAsia="en-US"/>
              </w:rPr>
              <w:t>с 01.01.2024</w:t>
            </w:r>
          </w:p>
        </w:tc>
        <w:tc>
          <w:tcPr>
            <w:tcW w:w="1057" w:type="dxa"/>
            <w:tcBorders>
              <w:bottom w:val="single" w:sz="4" w:space="0" w:color="auto"/>
            </w:tcBorders>
            <w:shd w:val="clear" w:color="auto" w:fill="auto"/>
            <w:vAlign w:val="center"/>
          </w:tcPr>
          <w:p w14:paraId="43797AFE" w14:textId="77777777" w:rsidR="00911CFB" w:rsidRPr="00911CFB" w:rsidRDefault="00911CFB" w:rsidP="00911CFB">
            <w:pPr>
              <w:jc w:val="center"/>
              <w:rPr>
                <w:sz w:val="16"/>
                <w:szCs w:val="16"/>
                <w:lang w:eastAsia="en-US"/>
              </w:rPr>
            </w:pPr>
            <w:r w:rsidRPr="00911CFB">
              <w:rPr>
                <w:sz w:val="16"/>
                <w:szCs w:val="16"/>
                <w:lang w:eastAsia="en-US"/>
              </w:rPr>
              <w:t>1 725,20</w:t>
            </w:r>
          </w:p>
        </w:tc>
        <w:tc>
          <w:tcPr>
            <w:tcW w:w="925" w:type="dxa"/>
            <w:tcBorders>
              <w:bottom w:val="single" w:sz="4" w:space="0" w:color="auto"/>
            </w:tcBorders>
            <w:shd w:val="clear" w:color="auto" w:fill="auto"/>
            <w:vAlign w:val="center"/>
          </w:tcPr>
          <w:p w14:paraId="26704B7A" w14:textId="77777777" w:rsidR="00911CFB" w:rsidRPr="00911CFB" w:rsidRDefault="00911CFB" w:rsidP="00911CFB">
            <w:pPr>
              <w:jc w:val="center"/>
              <w:rPr>
                <w:sz w:val="16"/>
                <w:szCs w:val="16"/>
                <w:lang w:eastAsia="en-US"/>
              </w:rPr>
            </w:pPr>
            <w:r w:rsidRPr="00911CFB">
              <w:rPr>
                <w:sz w:val="16"/>
                <w:szCs w:val="16"/>
                <w:lang w:eastAsia="en-US"/>
              </w:rPr>
              <w:t>1 725,20</w:t>
            </w:r>
          </w:p>
        </w:tc>
        <w:tc>
          <w:tcPr>
            <w:tcW w:w="926" w:type="dxa"/>
            <w:tcBorders>
              <w:bottom w:val="single" w:sz="4" w:space="0" w:color="auto"/>
            </w:tcBorders>
            <w:shd w:val="clear" w:color="auto" w:fill="auto"/>
            <w:vAlign w:val="center"/>
          </w:tcPr>
          <w:p w14:paraId="3D0C3BB2" w14:textId="77777777" w:rsidR="00911CFB" w:rsidRPr="00911CFB" w:rsidRDefault="00911CFB" w:rsidP="00911CFB">
            <w:pPr>
              <w:ind w:right="-2"/>
              <w:jc w:val="center"/>
              <w:rPr>
                <w:sz w:val="16"/>
                <w:szCs w:val="16"/>
                <w:lang w:val="en-US" w:eastAsia="en-US"/>
              </w:rPr>
            </w:pPr>
            <w:r w:rsidRPr="00911CFB">
              <w:rPr>
                <w:sz w:val="16"/>
                <w:szCs w:val="16"/>
                <w:lang w:eastAsia="en-US"/>
              </w:rPr>
              <w:t>1 725,20</w:t>
            </w:r>
          </w:p>
        </w:tc>
        <w:tc>
          <w:tcPr>
            <w:tcW w:w="792" w:type="dxa"/>
            <w:shd w:val="clear" w:color="auto" w:fill="auto"/>
            <w:vAlign w:val="center"/>
          </w:tcPr>
          <w:p w14:paraId="195AF43B"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c>
          <w:tcPr>
            <w:tcW w:w="893" w:type="dxa"/>
            <w:shd w:val="clear" w:color="auto" w:fill="auto"/>
            <w:vAlign w:val="center"/>
          </w:tcPr>
          <w:p w14:paraId="515849BC"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c>
          <w:tcPr>
            <w:tcW w:w="1221" w:type="dxa"/>
            <w:shd w:val="clear" w:color="auto" w:fill="auto"/>
            <w:vAlign w:val="center"/>
          </w:tcPr>
          <w:p w14:paraId="43118405"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r>
      <w:tr w:rsidR="00911CFB" w:rsidRPr="00911CFB" w14:paraId="305629F4" w14:textId="77777777" w:rsidTr="00911CFB">
        <w:trPr>
          <w:trHeight w:val="130"/>
          <w:jc w:val="center"/>
        </w:trPr>
        <w:tc>
          <w:tcPr>
            <w:tcW w:w="1158" w:type="dxa"/>
            <w:vMerge/>
            <w:shd w:val="clear" w:color="auto" w:fill="auto"/>
          </w:tcPr>
          <w:p w14:paraId="044F56BF" w14:textId="77777777" w:rsidR="00911CFB" w:rsidRPr="00911CFB" w:rsidRDefault="00911CFB" w:rsidP="00911CFB">
            <w:pPr>
              <w:ind w:right="-2"/>
              <w:jc w:val="center"/>
              <w:rPr>
                <w:sz w:val="16"/>
                <w:szCs w:val="16"/>
                <w:lang w:eastAsia="en-US"/>
              </w:rPr>
            </w:pPr>
          </w:p>
        </w:tc>
        <w:tc>
          <w:tcPr>
            <w:tcW w:w="1883" w:type="dxa"/>
            <w:vMerge/>
            <w:shd w:val="clear" w:color="auto" w:fill="auto"/>
          </w:tcPr>
          <w:p w14:paraId="72BF8805" w14:textId="77777777" w:rsidR="00911CFB" w:rsidRPr="00911CFB" w:rsidRDefault="00911CFB" w:rsidP="00911CFB">
            <w:pPr>
              <w:ind w:right="-2"/>
              <w:jc w:val="center"/>
              <w:rPr>
                <w:sz w:val="16"/>
                <w:szCs w:val="16"/>
                <w:lang w:eastAsia="en-US"/>
              </w:rPr>
            </w:pPr>
          </w:p>
        </w:tc>
        <w:tc>
          <w:tcPr>
            <w:tcW w:w="1322" w:type="dxa"/>
            <w:shd w:val="clear" w:color="auto" w:fill="auto"/>
          </w:tcPr>
          <w:p w14:paraId="38D20F38" w14:textId="77777777" w:rsidR="00911CFB" w:rsidRPr="00911CFB" w:rsidRDefault="00911CFB" w:rsidP="00911CFB">
            <w:pPr>
              <w:jc w:val="center"/>
              <w:rPr>
                <w:sz w:val="16"/>
                <w:szCs w:val="16"/>
                <w:lang w:eastAsia="en-US"/>
              </w:rPr>
            </w:pPr>
            <w:r w:rsidRPr="00911CFB">
              <w:rPr>
                <w:sz w:val="16"/>
                <w:szCs w:val="16"/>
                <w:lang w:eastAsia="en-US"/>
              </w:rPr>
              <w:t>с 01.07.2024</w:t>
            </w:r>
          </w:p>
        </w:tc>
        <w:tc>
          <w:tcPr>
            <w:tcW w:w="1057" w:type="dxa"/>
            <w:tcBorders>
              <w:top w:val="single" w:sz="4" w:space="0" w:color="auto"/>
              <w:left w:val="nil"/>
              <w:bottom w:val="single" w:sz="4" w:space="0" w:color="auto"/>
              <w:right w:val="single" w:sz="4" w:space="0" w:color="auto"/>
            </w:tcBorders>
            <w:shd w:val="clear" w:color="auto" w:fill="auto"/>
            <w:vAlign w:val="center"/>
          </w:tcPr>
          <w:p w14:paraId="6D9EA44B" w14:textId="77777777" w:rsidR="00911CFB" w:rsidRPr="00911CFB" w:rsidRDefault="00911CFB" w:rsidP="00911CFB">
            <w:pPr>
              <w:jc w:val="center"/>
              <w:rPr>
                <w:sz w:val="16"/>
                <w:szCs w:val="16"/>
                <w:lang w:eastAsia="en-US"/>
              </w:rPr>
            </w:pPr>
            <w:r w:rsidRPr="00911CFB">
              <w:rPr>
                <w:sz w:val="16"/>
                <w:szCs w:val="16"/>
                <w:lang w:eastAsia="en-US"/>
              </w:rPr>
              <w:t>1 868,51</w:t>
            </w:r>
          </w:p>
        </w:tc>
        <w:tc>
          <w:tcPr>
            <w:tcW w:w="925" w:type="dxa"/>
            <w:tcBorders>
              <w:top w:val="single" w:sz="4" w:space="0" w:color="auto"/>
              <w:left w:val="nil"/>
              <w:bottom w:val="single" w:sz="4" w:space="0" w:color="auto"/>
              <w:right w:val="single" w:sz="4" w:space="0" w:color="auto"/>
            </w:tcBorders>
            <w:shd w:val="clear" w:color="auto" w:fill="auto"/>
            <w:vAlign w:val="center"/>
          </w:tcPr>
          <w:p w14:paraId="7A11BFFD" w14:textId="77777777" w:rsidR="00911CFB" w:rsidRPr="00911CFB" w:rsidRDefault="00911CFB" w:rsidP="00911CFB">
            <w:pPr>
              <w:jc w:val="center"/>
              <w:rPr>
                <w:sz w:val="16"/>
                <w:szCs w:val="16"/>
                <w:lang w:eastAsia="en-US"/>
              </w:rPr>
            </w:pPr>
            <w:r w:rsidRPr="00911CFB">
              <w:rPr>
                <w:sz w:val="16"/>
                <w:szCs w:val="16"/>
                <w:lang w:eastAsia="en-US"/>
              </w:rPr>
              <w:t>1 868,51</w:t>
            </w:r>
          </w:p>
        </w:tc>
        <w:tc>
          <w:tcPr>
            <w:tcW w:w="926" w:type="dxa"/>
            <w:tcBorders>
              <w:top w:val="single" w:sz="4" w:space="0" w:color="auto"/>
              <w:left w:val="nil"/>
              <w:bottom w:val="single" w:sz="4" w:space="0" w:color="auto"/>
              <w:right w:val="single" w:sz="4" w:space="0" w:color="auto"/>
            </w:tcBorders>
            <w:shd w:val="clear" w:color="auto" w:fill="auto"/>
            <w:vAlign w:val="center"/>
          </w:tcPr>
          <w:p w14:paraId="15FF38BC" w14:textId="77777777" w:rsidR="00911CFB" w:rsidRPr="00911CFB" w:rsidRDefault="00911CFB" w:rsidP="00911CFB">
            <w:pPr>
              <w:ind w:right="-2"/>
              <w:jc w:val="center"/>
              <w:rPr>
                <w:sz w:val="16"/>
                <w:szCs w:val="16"/>
                <w:lang w:val="en-US" w:eastAsia="en-US"/>
              </w:rPr>
            </w:pPr>
            <w:r w:rsidRPr="00911CFB">
              <w:rPr>
                <w:sz w:val="16"/>
                <w:szCs w:val="16"/>
                <w:lang w:eastAsia="en-US"/>
              </w:rPr>
              <w:t>1 868,51</w:t>
            </w:r>
          </w:p>
        </w:tc>
        <w:tc>
          <w:tcPr>
            <w:tcW w:w="792" w:type="dxa"/>
            <w:shd w:val="clear" w:color="auto" w:fill="auto"/>
            <w:vAlign w:val="center"/>
          </w:tcPr>
          <w:p w14:paraId="7B304675"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c>
          <w:tcPr>
            <w:tcW w:w="893" w:type="dxa"/>
            <w:shd w:val="clear" w:color="auto" w:fill="auto"/>
            <w:vAlign w:val="center"/>
          </w:tcPr>
          <w:p w14:paraId="060BDF42"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c>
          <w:tcPr>
            <w:tcW w:w="1221" w:type="dxa"/>
            <w:shd w:val="clear" w:color="auto" w:fill="auto"/>
            <w:vAlign w:val="center"/>
          </w:tcPr>
          <w:p w14:paraId="1080980F"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r>
      <w:tr w:rsidR="00911CFB" w:rsidRPr="00911CFB" w14:paraId="2EF51244" w14:textId="77777777" w:rsidTr="00911CFB">
        <w:trPr>
          <w:trHeight w:val="130"/>
          <w:jc w:val="center"/>
        </w:trPr>
        <w:tc>
          <w:tcPr>
            <w:tcW w:w="1158" w:type="dxa"/>
            <w:vMerge/>
            <w:shd w:val="clear" w:color="auto" w:fill="auto"/>
          </w:tcPr>
          <w:p w14:paraId="74943973" w14:textId="77777777" w:rsidR="00911CFB" w:rsidRPr="00911CFB" w:rsidRDefault="00911CFB" w:rsidP="00911CFB">
            <w:pPr>
              <w:ind w:right="-2"/>
              <w:jc w:val="center"/>
              <w:rPr>
                <w:sz w:val="16"/>
                <w:szCs w:val="16"/>
                <w:lang w:eastAsia="en-US"/>
              </w:rPr>
            </w:pPr>
          </w:p>
        </w:tc>
        <w:tc>
          <w:tcPr>
            <w:tcW w:w="1883" w:type="dxa"/>
            <w:vMerge/>
            <w:shd w:val="clear" w:color="auto" w:fill="auto"/>
          </w:tcPr>
          <w:p w14:paraId="756CD960" w14:textId="77777777" w:rsidR="00911CFB" w:rsidRPr="00911CFB" w:rsidRDefault="00911CFB" w:rsidP="00911CFB">
            <w:pPr>
              <w:ind w:right="-2"/>
              <w:jc w:val="center"/>
              <w:rPr>
                <w:sz w:val="16"/>
                <w:szCs w:val="16"/>
                <w:lang w:eastAsia="en-US"/>
              </w:rPr>
            </w:pPr>
          </w:p>
        </w:tc>
        <w:tc>
          <w:tcPr>
            <w:tcW w:w="1322" w:type="dxa"/>
            <w:shd w:val="clear" w:color="auto" w:fill="auto"/>
          </w:tcPr>
          <w:p w14:paraId="6BDC2797" w14:textId="77777777" w:rsidR="00911CFB" w:rsidRPr="00911CFB" w:rsidRDefault="00911CFB" w:rsidP="00911CFB">
            <w:pPr>
              <w:jc w:val="center"/>
              <w:rPr>
                <w:sz w:val="16"/>
                <w:szCs w:val="16"/>
                <w:lang w:eastAsia="en-US"/>
              </w:rPr>
            </w:pPr>
            <w:r w:rsidRPr="00911CFB">
              <w:rPr>
                <w:sz w:val="16"/>
                <w:szCs w:val="16"/>
                <w:lang w:eastAsia="en-US"/>
              </w:rPr>
              <w:t>с 01.01.2025</w:t>
            </w:r>
          </w:p>
        </w:tc>
        <w:tc>
          <w:tcPr>
            <w:tcW w:w="1057" w:type="dxa"/>
            <w:tcBorders>
              <w:top w:val="single" w:sz="4" w:space="0" w:color="auto"/>
              <w:left w:val="nil"/>
              <w:bottom w:val="single" w:sz="4" w:space="0" w:color="auto"/>
              <w:right w:val="single" w:sz="4" w:space="0" w:color="auto"/>
            </w:tcBorders>
            <w:shd w:val="clear" w:color="auto" w:fill="auto"/>
            <w:vAlign w:val="center"/>
          </w:tcPr>
          <w:p w14:paraId="77E7C576" w14:textId="77777777" w:rsidR="00911CFB" w:rsidRPr="00911CFB" w:rsidRDefault="00911CFB" w:rsidP="00911CFB">
            <w:pPr>
              <w:jc w:val="center"/>
              <w:rPr>
                <w:sz w:val="16"/>
                <w:szCs w:val="16"/>
                <w:lang w:eastAsia="en-US"/>
              </w:rPr>
            </w:pPr>
            <w:r w:rsidRPr="00911CFB">
              <w:rPr>
                <w:sz w:val="16"/>
                <w:szCs w:val="16"/>
                <w:lang w:eastAsia="en-US"/>
              </w:rPr>
              <w:t>1 868,51</w:t>
            </w:r>
          </w:p>
        </w:tc>
        <w:tc>
          <w:tcPr>
            <w:tcW w:w="925" w:type="dxa"/>
            <w:tcBorders>
              <w:top w:val="single" w:sz="4" w:space="0" w:color="auto"/>
              <w:left w:val="nil"/>
              <w:bottom w:val="single" w:sz="4" w:space="0" w:color="auto"/>
              <w:right w:val="single" w:sz="4" w:space="0" w:color="auto"/>
            </w:tcBorders>
            <w:shd w:val="clear" w:color="auto" w:fill="auto"/>
            <w:vAlign w:val="center"/>
          </w:tcPr>
          <w:p w14:paraId="118F3894" w14:textId="77777777" w:rsidR="00911CFB" w:rsidRPr="00911CFB" w:rsidRDefault="00911CFB" w:rsidP="00911CFB">
            <w:pPr>
              <w:jc w:val="center"/>
              <w:rPr>
                <w:sz w:val="16"/>
                <w:szCs w:val="16"/>
                <w:lang w:eastAsia="en-US"/>
              </w:rPr>
            </w:pPr>
            <w:r w:rsidRPr="00911CFB">
              <w:rPr>
                <w:sz w:val="16"/>
                <w:szCs w:val="16"/>
                <w:lang w:eastAsia="en-US"/>
              </w:rPr>
              <w:t>1 868,51</w:t>
            </w:r>
          </w:p>
        </w:tc>
        <w:tc>
          <w:tcPr>
            <w:tcW w:w="926" w:type="dxa"/>
            <w:tcBorders>
              <w:top w:val="single" w:sz="4" w:space="0" w:color="auto"/>
              <w:left w:val="nil"/>
              <w:bottom w:val="single" w:sz="4" w:space="0" w:color="auto"/>
              <w:right w:val="single" w:sz="4" w:space="0" w:color="auto"/>
            </w:tcBorders>
            <w:shd w:val="clear" w:color="auto" w:fill="auto"/>
            <w:vAlign w:val="center"/>
          </w:tcPr>
          <w:p w14:paraId="3E7A5138" w14:textId="77777777" w:rsidR="00911CFB" w:rsidRPr="00911CFB" w:rsidRDefault="00911CFB" w:rsidP="00911CFB">
            <w:pPr>
              <w:ind w:right="-2"/>
              <w:jc w:val="center"/>
              <w:rPr>
                <w:sz w:val="16"/>
                <w:szCs w:val="16"/>
                <w:lang w:val="en-US" w:eastAsia="en-US"/>
              </w:rPr>
            </w:pPr>
            <w:r w:rsidRPr="00911CFB">
              <w:rPr>
                <w:sz w:val="16"/>
                <w:szCs w:val="16"/>
                <w:lang w:eastAsia="en-US"/>
              </w:rPr>
              <w:t>1 868,51</w:t>
            </w:r>
          </w:p>
        </w:tc>
        <w:tc>
          <w:tcPr>
            <w:tcW w:w="792" w:type="dxa"/>
            <w:shd w:val="clear" w:color="auto" w:fill="auto"/>
            <w:vAlign w:val="center"/>
          </w:tcPr>
          <w:p w14:paraId="758AA7CF"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c>
          <w:tcPr>
            <w:tcW w:w="893" w:type="dxa"/>
            <w:shd w:val="clear" w:color="auto" w:fill="auto"/>
            <w:vAlign w:val="center"/>
          </w:tcPr>
          <w:p w14:paraId="6354A190"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c>
          <w:tcPr>
            <w:tcW w:w="1221" w:type="dxa"/>
            <w:shd w:val="clear" w:color="auto" w:fill="auto"/>
            <w:vAlign w:val="center"/>
          </w:tcPr>
          <w:p w14:paraId="40C70AC6"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r>
      <w:tr w:rsidR="00911CFB" w:rsidRPr="00911CFB" w14:paraId="57F8A83E" w14:textId="77777777" w:rsidTr="00911CFB">
        <w:trPr>
          <w:trHeight w:val="130"/>
          <w:jc w:val="center"/>
        </w:trPr>
        <w:tc>
          <w:tcPr>
            <w:tcW w:w="1158" w:type="dxa"/>
            <w:vMerge/>
            <w:shd w:val="clear" w:color="auto" w:fill="auto"/>
          </w:tcPr>
          <w:p w14:paraId="0ACA875C" w14:textId="77777777" w:rsidR="00911CFB" w:rsidRPr="00911CFB" w:rsidRDefault="00911CFB" w:rsidP="00911CFB">
            <w:pPr>
              <w:ind w:right="-2"/>
              <w:jc w:val="center"/>
              <w:rPr>
                <w:sz w:val="16"/>
                <w:szCs w:val="16"/>
                <w:lang w:eastAsia="en-US"/>
              </w:rPr>
            </w:pPr>
          </w:p>
        </w:tc>
        <w:tc>
          <w:tcPr>
            <w:tcW w:w="1883" w:type="dxa"/>
            <w:vMerge/>
            <w:shd w:val="clear" w:color="auto" w:fill="auto"/>
          </w:tcPr>
          <w:p w14:paraId="16B780EF" w14:textId="77777777" w:rsidR="00911CFB" w:rsidRPr="00911CFB" w:rsidRDefault="00911CFB" w:rsidP="00911CFB">
            <w:pPr>
              <w:ind w:right="-2"/>
              <w:jc w:val="center"/>
              <w:rPr>
                <w:sz w:val="16"/>
                <w:szCs w:val="16"/>
                <w:lang w:eastAsia="en-US"/>
              </w:rPr>
            </w:pPr>
          </w:p>
        </w:tc>
        <w:tc>
          <w:tcPr>
            <w:tcW w:w="1322" w:type="dxa"/>
            <w:shd w:val="clear" w:color="auto" w:fill="auto"/>
          </w:tcPr>
          <w:p w14:paraId="18DA0042" w14:textId="77777777" w:rsidR="00911CFB" w:rsidRPr="00911CFB" w:rsidRDefault="00911CFB" w:rsidP="00911CFB">
            <w:pPr>
              <w:jc w:val="center"/>
              <w:rPr>
                <w:sz w:val="16"/>
                <w:szCs w:val="16"/>
                <w:lang w:eastAsia="en-US"/>
              </w:rPr>
            </w:pPr>
            <w:r w:rsidRPr="00911CFB">
              <w:rPr>
                <w:sz w:val="16"/>
                <w:szCs w:val="16"/>
                <w:lang w:eastAsia="en-US"/>
              </w:rPr>
              <w:t>с 01.07.2025</w:t>
            </w:r>
          </w:p>
        </w:tc>
        <w:tc>
          <w:tcPr>
            <w:tcW w:w="1057" w:type="dxa"/>
            <w:tcBorders>
              <w:top w:val="single" w:sz="4" w:space="0" w:color="auto"/>
              <w:left w:val="nil"/>
              <w:bottom w:val="single" w:sz="4" w:space="0" w:color="auto"/>
              <w:right w:val="single" w:sz="4" w:space="0" w:color="auto"/>
            </w:tcBorders>
            <w:shd w:val="clear" w:color="auto" w:fill="auto"/>
            <w:vAlign w:val="center"/>
          </w:tcPr>
          <w:p w14:paraId="7E4896A0" w14:textId="77777777" w:rsidR="00911CFB" w:rsidRPr="00911CFB" w:rsidRDefault="00911CFB" w:rsidP="00911CFB">
            <w:pPr>
              <w:jc w:val="center"/>
              <w:rPr>
                <w:sz w:val="16"/>
                <w:szCs w:val="16"/>
                <w:lang w:eastAsia="en-US"/>
              </w:rPr>
            </w:pPr>
            <w:r w:rsidRPr="00911CFB">
              <w:rPr>
                <w:sz w:val="16"/>
                <w:szCs w:val="16"/>
                <w:lang w:eastAsia="en-US"/>
              </w:rPr>
              <w:t>2 017,99</w:t>
            </w:r>
          </w:p>
        </w:tc>
        <w:tc>
          <w:tcPr>
            <w:tcW w:w="925" w:type="dxa"/>
            <w:tcBorders>
              <w:top w:val="single" w:sz="4" w:space="0" w:color="auto"/>
              <w:left w:val="nil"/>
              <w:bottom w:val="single" w:sz="4" w:space="0" w:color="auto"/>
              <w:right w:val="single" w:sz="4" w:space="0" w:color="auto"/>
            </w:tcBorders>
            <w:shd w:val="clear" w:color="auto" w:fill="auto"/>
            <w:vAlign w:val="center"/>
          </w:tcPr>
          <w:p w14:paraId="41C7703C" w14:textId="77777777" w:rsidR="00911CFB" w:rsidRPr="00911CFB" w:rsidRDefault="00911CFB" w:rsidP="00911CFB">
            <w:pPr>
              <w:jc w:val="center"/>
              <w:rPr>
                <w:sz w:val="16"/>
                <w:szCs w:val="16"/>
                <w:lang w:eastAsia="en-US"/>
              </w:rPr>
            </w:pPr>
            <w:r w:rsidRPr="00911CFB">
              <w:rPr>
                <w:sz w:val="16"/>
                <w:szCs w:val="16"/>
                <w:lang w:eastAsia="en-US"/>
              </w:rPr>
              <w:t>2 017,99</w:t>
            </w:r>
          </w:p>
        </w:tc>
        <w:tc>
          <w:tcPr>
            <w:tcW w:w="926" w:type="dxa"/>
            <w:tcBorders>
              <w:top w:val="single" w:sz="4" w:space="0" w:color="auto"/>
              <w:left w:val="nil"/>
              <w:bottom w:val="single" w:sz="4" w:space="0" w:color="auto"/>
              <w:right w:val="single" w:sz="4" w:space="0" w:color="auto"/>
            </w:tcBorders>
            <w:shd w:val="clear" w:color="auto" w:fill="auto"/>
            <w:vAlign w:val="center"/>
          </w:tcPr>
          <w:p w14:paraId="1B298E3B" w14:textId="77777777" w:rsidR="00911CFB" w:rsidRPr="00911CFB" w:rsidRDefault="00911CFB" w:rsidP="00911CFB">
            <w:pPr>
              <w:jc w:val="center"/>
              <w:rPr>
                <w:sz w:val="16"/>
                <w:szCs w:val="16"/>
                <w:lang w:eastAsia="en-US"/>
              </w:rPr>
            </w:pPr>
            <w:r w:rsidRPr="00911CFB">
              <w:rPr>
                <w:sz w:val="16"/>
                <w:szCs w:val="16"/>
                <w:lang w:eastAsia="en-US"/>
              </w:rPr>
              <w:t>2 017,99</w:t>
            </w:r>
          </w:p>
        </w:tc>
        <w:tc>
          <w:tcPr>
            <w:tcW w:w="792" w:type="dxa"/>
            <w:shd w:val="clear" w:color="auto" w:fill="auto"/>
            <w:vAlign w:val="center"/>
          </w:tcPr>
          <w:p w14:paraId="24423E82" w14:textId="77777777" w:rsidR="00911CFB" w:rsidRPr="00911CFB" w:rsidRDefault="00911CFB" w:rsidP="00911CFB">
            <w:pPr>
              <w:jc w:val="center"/>
              <w:rPr>
                <w:sz w:val="16"/>
                <w:szCs w:val="16"/>
                <w:lang w:eastAsia="en-US"/>
              </w:rPr>
            </w:pPr>
            <w:r w:rsidRPr="00911CFB">
              <w:rPr>
                <w:sz w:val="16"/>
                <w:szCs w:val="16"/>
                <w:lang w:eastAsia="en-US"/>
              </w:rPr>
              <w:t>x</w:t>
            </w:r>
          </w:p>
        </w:tc>
        <w:tc>
          <w:tcPr>
            <w:tcW w:w="893" w:type="dxa"/>
            <w:shd w:val="clear" w:color="auto" w:fill="auto"/>
            <w:vAlign w:val="center"/>
          </w:tcPr>
          <w:p w14:paraId="1C64C93C" w14:textId="77777777" w:rsidR="00911CFB" w:rsidRPr="00911CFB" w:rsidRDefault="00911CFB" w:rsidP="00911CFB">
            <w:pPr>
              <w:jc w:val="center"/>
              <w:rPr>
                <w:sz w:val="16"/>
                <w:szCs w:val="16"/>
                <w:lang w:eastAsia="en-US"/>
              </w:rPr>
            </w:pPr>
            <w:r w:rsidRPr="00911CFB">
              <w:rPr>
                <w:sz w:val="16"/>
                <w:szCs w:val="16"/>
                <w:lang w:eastAsia="en-US"/>
              </w:rPr>
              <w:t>x</w:t>
            </w:r>
          </w:p>
        </w:tc>
        <w:tc>
          <w:tcPr>
            <w:tcW w:w="1221" w:type="dxa"/>
            <w:shd w:val="clear" w:color="auto" w:fill="auto"/>
            <w:vAlign w:val="center"/>
          </w:tcPr>
          <w:p w14:paraId="6188CBA0" w14:textId="77777777" w:rsidR="00911CFB" w:rsidRPr="00911CFB" w:rsidRDefault="00911CFB" w:rsidP="00911CFB">
            <w:pPr>
              <w:jc w:val="center"/>
              <w:rPr>
                <w:sz w:val="16"/>
                <w:szCs w:val="16"/>
                <w:lang w:eastAsia="en-US"/>
              </w:rPr>
            </w:pPr>
            <w:r w:rsidRPr="00911CFB">
              <w:rPr>
                <w:sz w:val="16"/>
                <w:szCs w:val="16"/>
                <w:lang w:eastAsia="en-US"/>
              </w:rPr>
              <w:t>x</w:t>
            </w:r>
          </w:p>
        </w:tc>
      </w:tr>
      <w:tr w:rsidR="00911CFB" w:rsidRPr="00911CFB" w14:paraId="6F0CDBB3" w14:textId="77777777" w:rsidTr="00911CFB">
        <w:trPr>
          <w:trHeight w:val="139"/>
          <w:jc w:val="center"/>
        </w:trPr>
        <w:tc>
          <w:tcPr>
            <w:tcW w:w="1158" w:type="dxa"/>
            <w:vMerge/>
            <w:shd w:val="clear" w:color="auto" w:fill="auto"/>
          </w:tcPr>
          <w:p w14:paraId="795B3AAC" w14:textId="77777777" w:rsidR="00911CFB" w:rsidRPr="00911CFB" w:rsidRDefault="00911CFB" w:rsidP="00911CFB">
            <w:pPr>
              <w:ind w:right="-2"/>
              <w:jc w:val="center"/>
              <w:rPr>
                <w:sz w:val="16"/>
                <w:szCs w:val="16"/>
                <w:lang w:eastAsia="en-US"/>
              </w:rPr>
            </w:pPr>
          </w:p>
        </w:tc>
        <w:tc>
          <w:tcPr>
            <w:tcW w:w="1883" w:type="dxa"/>
            <w:shd w:val="clear" w:color="auto" w:fill="auto"/>
          </w:tcPr>
          <w:p w14:paraId="3BE6C4C2" w14:textId="77777777" w:rsidR="00911CFB" w:rsidRPr="00911CFB" w:rsidRDefault="00911CFB" w:rsidP="00911CFB">
            <w:pPr>
              <w:ind w:right="-2"/>
              <w:jc w:val="center"/>
              <w:rPr>
                <w:sz w:val="16"/>
                <w:szCs w:val="16"/>
                <w:lang w:eastAsia="en-US"/>
              </w:rPr>
            </w:pPr>
            <w:proofErr w:type="spellStart"/>
            <w:r w:rsidRPr="00911CFB">
              <w:rPr>
                <w:sz w:val="16"/>
                <w:szCs w:val="16"/>
                <w:lang w:eastAsia="en-US"/>
              </w:rPr>
              <w:t>Двухставочный</w:t>
            </w:r>
            <w:proofErr w:type="spellEnd"/>
          </w:p>
        </w:tc>
        <w:tc>
          <w:tcPr>
            <w:tcW w:w="1322" w:type="dxa"/>
            <w:shd w:val="clear" w:color="auto" w:fill="auto"/>
            <w:vAlign w:val="center"/>
          </w:tcPr>
          <w:p w14:paraId="1F170C16" w14:textId="77777777" w:rsidR="00911CFB" w:rsidRPr="00911CFB" w:rsidRDefault="00911CFB" w:rsidP="00911CFB">
            <w:pPr>
              <w:jc w:val="center"/>
              <w:rPr>
                <w:sz w:val="16"/>
                <w:szCs w:val="16"/>
                <w:lang w:eastAsia="en-US"/>
              </w:rPr>
            </w:pPr>
            <w:r w:rsidRPr="00911CFB">
              <w:rPr>
                <w:sz w:val="16"/>
                <w:szCs w:val="16"/>
                <w:lang w:eastAsia="en-US"/>
              </w:rPr>
              <w:t>x</w:t>
            </w:r>
          </w:p>
        </w:tc>
        <w:tc>
          <w:tcPr>
            <w:tcW w:w="1057" w:type="dxa"/>
            <w:shd w:val="clear" w:color="auto" w:fill="auto"/>
            <w:vAlign w:val="center"/>
          </w:tcPr>
          <w:p w14:paraId="52377804" w14:textId="77777777" w:rsidR="00911CFB" w:rsidRPr="00911CFB" w:rsidRDefault="00911CFB" w:rsidP="00911CFB">
            <w:pPr>
              <w:jc w:val="center"/>
              <w:rPr>
                <w:sz w:val="16"/>
                <w:szCs w:val="16"/>
                <w:lang w:eastAsia="en-US"/>
              </w:rPr>
            </w:pPr>
            <w:r w:rsidRPr="00911CFB">
              <w:rPr>
                <w:sz w:val="16"/>
                <w:szCs w:val="16"/>
                <w:lang w:eastAsia="en-US"/>
              </w:rPr>
              <w:t>x</w:t>
            </w:r>
          </w:p>
        </w:tc>
        <w:tc>
          <w:tcPr>
            <w:tcW w:w="925" w:type="dxa"/>
            <w:shd w:val="clear" w:color="auto" w:fill="auto"/>
            <w:vAlign w:val="center"/>
          </w:tcPr>
          <w:p w14:paraId="35040AFE" w14:textId="77777777" w:rsidR="00911CFB" w:rsidRPr="00911CFB" w:rsidRDefault="00911CFB" w:rsidP="00911CFB">
            <w:pPr>
              <w:jc w:val="center"/>
              <w:rPr>
                <w:sz w:val="16"/>
                <w:szCs w:val="16"/>
                <w:lang w:eastAsia="en-US"/>
              </w:rPr>
            </w:pPr>
            <w:r w:rsidRPr="00911CFB">
              <w:rPr>
                <w:sz w:val="16"/>
                <w:szCs w:val="16"/>
                <w:lang w:eastAsia="en-US"/>
              </w:rPr>
              <w:t>x</w:t>
            </w:r>
          </w:p>
        </w:tc>
        <w:tc>
          <w:tcPr>
            <w:tcW w:w="926" w:type="dxa"/>
            <w:shd w:val="clear" w:color="auto" w:fill="auto"/>
            <w:vAlign w:val="center"/>
          </w:tcPr>
          <w:p w14:paraId="77268E6F"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c>
          <w:tcPr>
            <w:tcW w:w="792" w:type="dxa"/>
            <w:shd w:val="clear" w:color="auto" w:fill="auto"/>
            <w:vAlign w:val="center"/>
          </w:tcPr>
          <w:p w14:paraId="1D332233"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c>
          <w:tcPr>
            <w:tcW w:w="893" w:type="dxa"/>
            <w:shd w:val="clear" w:color="auto" w:fill="auto"/>
            <w:vAlign w:val="center"/>
          </w:tcPr>
          <w:p w14:paraId="4DB3CB54"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c>
          <w:tcPr>
            <w:tcW w:w="1221" w:type="dxa"/>
            <w:shd w:val="clear" w:color="auto" w:fill="auto"/>
            <w:vAlign w:val="center"/>
          </w:tcPr>
          <w:p w14:paraId="058C3654" w14:textId="77777777" w:rsidR="00911CFB" w:rsidRPr="00911CFB" w:rsidRDefault="00911CFB" w:rsidP="00911CFB">
            <w:pPr>
              <w:ind w:right="-2"/>
              <w:jc w:val="center"/>
              <w:rPr>
                <w:sz w:val="16"/>
                <w:szCs w:val="16"/>
                <w:lang w:val="en-US" w:eastAsia="en-US"/>
              </w:rPr>
            </w:pPr>
            <w:r w:rsidRPr="00911CFB">
              <w:rPr>
                <w:sz w:val="16"/>
                <w:szCs w:val="16"/>
                <w:lang w:val="en-US" w:eastAsia="en-US"/>
              </w:rPr>
              <w:t>x</w:t>
            </w:r>
          </w:p>
        </w:tc>
      </w:tr>
      <w:tr w:rsidR="00911CFB" w:rsidRPr="00911CFB" w14:paraId="094A4BA8" w14:textId="77777777" w:rsidTr="00911CFB">
        <w:trPr>
          <w:trHeight w:val="139"/>
          <w:jc w:val="center"/>
        </w:trPr>
        <w:tc>
          <w:tcPr>
            <w:tcW w:w="1158" w:type="dxa"/>
            <w:vMerge/>
            <w:shd w:val="clear" w:color="auto" w:fill="auto"/>
            <w:vAlign w:val="center"/>
          </w:tcPr>
          <w:p w14:paraId="5B556227" w14:textId="77777777" w:rsidR="00911CFB" w:rsidRPr="00911CFB" w:rsidRDefault="00911CFB" w:rsidP="00911CFB">
            <w:pPr>
              <w:ind w:right="-2"/>
              <w:jc w:val="center"/>
              <w:rPr>
                <w:sz w:val="16"/>
                <w:szCs w:val="16"/>
                <w:lang w:eastAsia="en-US"/>
              </w:rPr>
            </w:pPr>
          </w:p>
        </w:tc>
        <w:tc>
          <w:tcPr>
            <w:tcW w:w="1883" w:type="dxa"/>
            <w:shd w:val="clear" w:color="auto" w:fill="auto"/>
          </w:tcPr>
          <w:p w14:paraId="75A36362" w14:textId="77777777" w:rsidR="00911CFB" w:rsidRPr="00911CFB" w:rsidRDefault="00911CFB" w:rsidP="00911CFB">
            <w:pPr>
              <w:ind w:right="-2"/>
              <w:jc w:val="center"/>
              <w:rPr>
                <w:sz w:val="16"/>
                <w:szCs w:val="16"/>
                <w:lang w:eastAsia="en-US"/>
              </w:rPr>
            </w:pPr>
            <w:r w:rsidRPr="00911CFB">
              <w:rPr>
                <w:sz w:val="16"/>
                <w:szCs w:val="16"/>
                <w:lang w:eastAsia="en-US"/>
              </w:rPr>
              <w:t>Ставка за тепловую энергию, руб./Гкал</w:t>
            </w:r>
          </w:p>
        </w:tc>
        <w:tc>
          <w:tcPr>
            <w:tcW w:w="1322" w:type="dxa"/>
            <w:shd w:val="clear" w:color="auto" w:fill="auto"/>
            <w:vAlign w:val="center"/>
          </w:tcPr>
          <w:p w14:paraId="1828920D" w14:textId="77777777" w:rsidR="00911CFB" w:rsidRPr="00911CFB" w:rsidRDefault="00911CFB" w:rsidP="00911CFB">
            <w:pPr>
              <w:jc w:val="center"/>
              <w:rPr>
                <w:sz w:val="16"/>
                <w:szCs w:val="16"/>
                <w:lang w:eastAsia="en-US"/>
              </w:rPr>
            </w:pPr>
            <w:r w:rsidRPr="00911CFB">
              <w:rPr>
                <w:sz w:val="16"/>
                <w:szCs w:val="16"/>
                <w:lang w:eastAsia="en-US"/>
              </w:rPr>
              <w:t>x</w:t>
            </w:r>
          </w:p>
        </w:tc>
        <w:tc>
          <w:tcPr>
            <w:tcW w:w="1057" w:type="dxa"/>
            <w:shd w:val="clear" w:color="auto" w:fill="auto"/>
            <w:vAlign w:val="center"/>
          </w:tcPr>
          <w:p w14:paraId="6777C27B" w14:textId="77777777" w:rsidR="00911CFB" w:rsidRPr="00911CFB" w:rsidRDefault="00911CFB" w:rsidP="00911CFB">
            <w:pPr>
              <w:jc w:val="center"/>
              <w:rPr>
                <w:sz w:val="16"/>
                <w:szCs w:val="16"/>
                <w:lang w:eastAsia="en-US"/>
              </w:rPr>
            </w:pPr>
            <w:r w:rsidRPr="00911CFB">
              <w:rPr>
                <w:sz w:val="16"/>
                <w:szCs w:val="16"/>
                <w:lang w:eastAsia="en-US"/>
              </w:rPr>
              <w:t>x</w:t>
            </w:r>
          </w:p>
        </w:tc>
        <w:tc>
          <w:tcPr>
            <w:tcW w:w="925" w:type="dxa"/>
            <w:shd w:val="clear" w:color="auto" w:fill="auto"/>
            <w:vAlign w:val="center"/>
          </w:tcPr>
          <w:p w14:paraId="786CC6A4" w14:textId="77777777" w:rsidR="00911CFB" w:rsidRPr="00911CFB" w:rsidRDefault="00911CFB" w:rsidP="00911CFB">
            <w:pPr>
              <w:jc w:val="center"/>
              <w:rPr>
                <w:sz w:val="16"/>
                <w:szCs w:val="16"/>
                <w:lang w:eastAsia="en-US"/>
              </w:rPr>
            </w:pPr>
            <w:r w:rsidRPr="00911CFB">
              <w:rPr>
                <w:sz w:val="16"/>
                <w:szCs w:val="16"/>
                <w:lang w:eastAsia="en-US"/>
              </w:rPr>
              <w:t>x</w:t>
            </w:r>
          </w:p>
        </w:tc>
        <w:tc>
          <w:tcPr>
            <w:tcW w:w="926" w:type="dxa"/>
            <w:shd w:val="clear" w:color="auto" w:fill="auto"/>
            <w:vAlign w:val="center"/>
          </w:tcPr>
          <w:p w14:paraId="000D793E" w14:textId="77777777" w:rsidR="00911CFB" w:rsidRPr="00911CFB" w:rsidRDefault="00911CFB" w:rsidP="00911CFB">
            <w:pPr>
              <w:ind w:right="-2"/>
              <w:jc w:val="center"/>
              <w:rPr>
                <w:sz w:val="16"/>
                <w:szCs w:val="16"/>
                <w:lang w:eastAsia="en-US"/>
              </w:rPr>
            </w:pPr>
            <w:r w:rsidRPr="00911CFB">
              <w:rPr>
                <w:sz w:val="16"/>
                <w:szCs w:val="16"/>
                <w:lang w:val="en-US" w:eastAsia="en-US"/>
              </w:rPr>
              <w:t>x</w:t>
            </w:r>
          </w:p>
        </w:tc>
        <w:tc>
          <w:tcPr>
            <w:tcW w:w="792" w:type="dxa"/>
            <w:shd w:val="clear" w:color="auto" w:fill="auto"/>
            <w:vAlign w:val="center"/>
          </w:tcPr>
          <w:p w14:paraId="1FF0F626" w14:textId="77777777" w:rsidR="00911CFB" w:rsidRPr="00911CFB" w:rsidRDefault="00911CFB" w:rsidP="00911CFB">
            <w:pPr>
              <w:ind w:right="-2"/>
              <w:jc w:val="center"/>
              <w:rPr>
                <w:sz w:val="16"/>
                <w:szCs w:val="16"/>
                <w:lang w:eastAsia="en-US"/>
              </w:rPr>
            </w:pPr>
            <w:r w:rsidRPr="00911CFB">
              <w:rPr>
                <w:sz w:val="16"/>
                <w:szCs w:val="16"/>
                <w:lang w:val="en-US" w:eastAsia="en-US"/>
              </w:rPr>
              <w:t>x</w:t>
            </w:r>
          </w:p>
        </w:tc>
        <w:tc>
          <w:tcPr>
            <w:tcW w:w="893" w:type="dxa"/>
            <w:shd w:val="clear" w:color="auto" w:fill="auto"/>
            <w:vAlign w:val="center"/>
          </w:tcPr>
          <w:p w14:paraId="7A1FD33D" w14:textId="77777777" w:rsidR="00911CFB" w:rsidRPr="00911CFB" w:rsidRDefault="00911CFB" w:rsidP="00911CFB">
            <w:pPr>
              <w:ind w:right="-2"/>
              <w:jc w:val="center"/>
              <w:rPr>
                <w:sz w:val="16"/>
                <w:szCs w:val="16"/>
                <w:lang w:eastAsia="en-US"/>
              </w:rPr>
            </w:pPr>
            <w:r w:rsidRPr="00911CFB">
              <w:rPr>
                <w:sz w:val="16"/>
                <w:szCs w:val="16"/>
                <w:lang w:val="en-US" w:eastAsia="en-US"/>
              </w:rPr>
              <w:t>x</w:t>
            </w:r>
          </w:p>
        </w:tc>
        <w:tc>
          <w:tcPr>
            <w:tcW w:w="1221" w:type="dxa"/>
            <w:shd w:val="clear" w:color="auto" w:fill="auto"/>
            <w:vAlign w:val="center"/>
          </w:tcPr>
          <w:p w14:paraId="31F7C4EB" w14:textId="77777777" w:rsidR="00911CFB" w:rsidRPr="00911CFB" w:rsidRDefault="00911CFB" w:rsidP="00911CFB">
            <w:pPr>
              <w:ind w:right="-2"/>
              <w:jc w:val="center"/>
              <w:rPr>
                <w:sz w:val="16"/>
                <w:szCs w:val="16"/>
                <w:lang w:eastAsia="en-US"/>
              </w:rPr>
            </w:pPr>
            <w:r w:rsidRPr="00911CFB">
              <w:rPr>
                <w:sz w:val="16"/>
                <w:szCs w:val="16"/>
                <w:lang w:val="en-US" w:eastAsia="en-US"/>
              </w:rPr>
              <w:t>x</w:t>
            </w:r>
          </w:p>
        </w:tc>
      </w:tr>
      <w:tr w:rsidR="00911CFB" w:rsidRPr="00911CFB" w14:paraId="5B6E5D9B" w14:textId="77777777" w:rsidTr="00911CFB">
        <w:trPr>
          <w:trHeight w:val="139"/>
          <w:jc w:val="center"/>
        </w:trPr>
        <w:tc>
          <w:tcPr>
            <w:tcW w:w="1158" w:type="dxa"/>
            <w:vMerge/>
            <w:shd w:val="clear" w:color="auto" w:fill="auto"/>
          </w:tcPr>
          <w:p w14:paraId="02452F2C" w14:textId="77777777" w:rsidR="00911CFB" w:rsidRPr="00911CFB" w:rsidRDefault="00911CFB" w:rsidP="00911CFB">
            <w:pPr>
              <w:ind w:right="-2"/>
              <w:rPr>
                <w:sz w:val="16"/>
                <w:szCs w:val="16"/>
                <w:lang w:eastAsia="en-US"/>
              </w:rPr>
            </w:pPr>
          </w:p>
        </w:tc>
        <w:tc>
          <w:tcPr>
            <w:tcW w:w="1883" w:type="dxa"/>
            <w:shd w:val="clear" w:color="auto" w:fill="auto"/>
          </w:tcPr>
          <w:p w14:paraId="332F54DF" w14:textId="77777777" w:rsidR="00911CFB" w:rsidRPr="00911CFB" w:rsidRDefault="00911CFB" w:rsidP="00911CFB">
            <w:pPr>
              <w:ind w:right="-2"/>
              <w:jc w:val="center"/>
              <w:rPr>
                <w:sz w:val="16"/>
                <w:szCs w:val="16"/>
                <w:lang w:eastAsia="en-US"/>
              </w:rPr>
            </w:pPr>
            <w:r w:rsidRPr="00911CFB">
              <w:rPr>
                <w:sz w:val="16"/>
                <w:szCs w:val="16"/>
                <w:lang w:eastAsia="en-US"/>
              </w:rPr>
              <w:t xml:space="preserve">Ставка за содержание тепловой мощности, </w:t>
            </w:r>
          </w:p>
          <w:p w14:paraId="39D7B719" w14:textId="77777777" w:rsidR="00911CFB" w:rsidRPr="00911CFB" w:rsidRDefault="00911CFB" w:rsidP="00911CFB">
            <w:pPr>
              <w:ind w:right="-2"/>
              <w:jc w:val="center"/>
              <w:rPr>
                <w:sz w:val="16"/>
                <w:szCs w:val="16"/>
                <w:lang w:eastAsia="en-US"/>
              </w:rPr>
            </w:pPr>
            <w:r w:rsidRPr="00911CFB">
              <w:rPr>
                <w:sz w:val="16"/>
                <w:szCs w:val="16"/>
                <w:lang w:eastAsia="en-US"/>
              </w:rPr>
              <w:t xml:space="preserve">тыс. руб./Гкал/ч </w:t>
            </w:r>
          </w:p>
          <w:p w14:paraId="2397FA86" w14:textId="77777777" w:rsidR="00911CFB" w:rsidRPr="00911CFB" w:rsidRDefault="00911CFB" w:rsidP="00911CFB">
            <w:pPr>
              <w:ind w:right="-2"/>
              <w:jc w:val="center"/>
              <w:rPr>
                <w:sz w:val="16"/>
                <w:szCs w:val="16"/>
                <w:lang w:eastAsia="en-US"/>
              </w:rPr>
            </w:pPr>
            <w:r w:rsidRPr="00911CFB">
              <w:rPr>
                <w:sz w:val="16"/>
                <w:szCs w:val="16"/>
                <w:lang w:eastAsia="en-US"/>
              </w:rPr>
              <w:t>в мес.</w:t>
            </w:r>
          </w:p>
        </w:tc>
        <w:tc>
          <w:tcPr>
            <w:tcW w:w="1322" w:type="dxa"/>
            <w:shd w:val="clear" w:color="auto" w:fill="auto"/>
            <w:vAlign w:val="center"/>
          </w:tcPr>
          <w:p w14:paraId="1872A240" w14:textId="77777777" w:rsidR="00911CFB" w:rsidRPr="00911CFB" w:rsidRDefault="00911CFB" w:rsidP="00911CFB">
            <w:pPr>
              <w:jc w:val="center"/>
              <w:rPr>
                <w:sz w:val="16"/>
                <w:szCs w:val="16"/>
                <w:lang w:eastAsia="en-US"/>
              </w:rPr>
            </w:pPr>
            <w:r w:rsidRPr="00911CFB">
              <w:rPr>
                <w:sz w:val="16"/>
                <w:szCs w:val="16"/>
                <w:lang w:eastAsia="en-US"/>
              </w:rPr>
              <w:t>x</w:t>
            </w:r>
          </w:p>
        </w:tc>
        <w:tc>
          <w:tcPr>
            <w:tcW w:w="1057" w:type="dxa"/>
            <w:shd w:val="clear" w:color="auto" w:fill="auto"/>
            <w:vAlign w:val="center"/>
          </w:tcPr>
          <w:p w14:paraId="00C7343D" w14:textId="77777777" w:rsidR="00911CFB" w:rsidRPr="00911CFB" w:rsidRDefault="00911CFB" w:rsidP="00911CFB">
            <w:pPr>
              <w:jc w:val="center"/>
              <w:rPr>
                <w:sz w:val="16"/>
                <w:szCs w:val="16"/>
                <w:lang w:eastAsia="en-US"/>
              </w:rPr>
            </w:pPr>
            <w:r w:rsidRPr="00911CFB">
              <w:rPr>
                <w:sz w:val="16"/>
                <w:szCs w:val="16"/>
                <w:lang w:eastAsia="en-US"/>
              </w:rPr>
              <w:t>x</w:t>
            </w:r>
          </w:p>
        </w:tc>
        <w:tc>
          <w:tcPr>
            <w:tcW w:w="925" w:type="dxa"/>
            <w:shd w:val="clear" w:color="auto" w:fill="auto"/>
            <w:vAlign w:val="center"/>
          </w:tcPr>
          <w:p w14:paraId="752BCA78" w14:textId="77777777" w:rsidR="00911CFB" w:rsidRPr="00911CFB" w:rsidRDefault="00911CFB" w:rsidP="00911CFB">
            <w:pPr>
              <w:jc w:val="center"/>
              <w:rPr>
                <w:sz w:val="16"/>
                <w:szCs w:val="16"/>
                <w:lang w:eastAsia="en-US"/>
              </w:rPr>
            </w:pPr>
            <w:r w:rsidRPr="00911CFB">
              <w:rPr>
                <w:sz w:val="16"/>
                <w:szCs w:val="16"/>
                <w:lang w:eastAsia="en-US"/>
              </w:rPr>
              <w:t>x</w:t>
            </w:r>
          </w:p>
        </w:tc>
        <w:tc>
          <w:tcPr>
            <w:tcW w:w="926" w:type="dxa"/>
            <w:shd w:val="clear" w:color="auto" w:fill="auto"/>
            <w:vAlign w:val="center"/>
          </w:tcPr>
          <w:p w14:paraId="2C035448" w14:textId="77777777" w:rsidR="00911CFB" w:rsidRPr="00911CFB" w:rsidRDefault="00911CFB" w:rsidP="00911CFB">
            <w:pPr>
              <w:ind w:right="-2"/>
              <w:jc w:val="center"/>
              <w:rPr>
                <w:sz w:val="16"/>
                <w:szCs w:val="16"/>
                <w:lang w:eastAsia="en-US"/>
              </w:rPr>
            </w:pPr>
            <w:r w:rsidRPr="00911CFB">
              <w:rPr>
                <w:sz w:val="16"/>
                <w:szCs w:val="16"/>
                <w:lang w:val="en-US" w:eastAsia="en-US"/>
              </w:rPr>
              <w:t>x</w:t>
            </w:r>
          </w:p>
        </w:tc>
        <w:tc>
          <w:tcPr>
            <w:tcW w:w="792" w:type="dxa"/>
            <w:shd w:val="clear" w:color="auto" w:fill="auto"/>
            <w:vAlign w:val="center"/>
          </w:tcPr>
          <w:p w14:paraId="16C528BF" w14:textId="77777777" w:rsidR="00911CFB" w:rsidRPr="00911CFB" w:rsidRDefault="00911CFB" w:rsidP="00911CFB">
            <w:pPr>
              <w:ind w:right="-2"/>
              <w:jc w:val="center"/>
              <w:rPr>
                <w:sz w:val="16"/>
                <w:szCs w:val="16"/>
                <w:lang w:eastAsia="en-US"/>
              </w:rPr>
            </w:pPr>
            <w:r w:rsidRPr="00911CFB">
              <w:rPr>
                <w:sz w:val="16"/>
                <w:szCs w:val="16"/>
                <w:lang w:val="en-US" w:eastAsia="en-US"/>
              </w:rPr>
              <w:t>x</w:t>
            </w:r>
          </w:p>
        </w:tc>
        <w:tc>
          <w:tcPr>
            <w:tcW w:w="893" w:type="dxa"/>
            <w:shd w:val="clear" w:color="auto" w:fill="auto"/>
            <w:vAlign w:val="center"/>
          </w:tcPr>
          <w:p w14:paraId="24B8F204" w14:textId="77777777" w:rsidR="00911CFB" w:rsidRPr="00911CFB" w:rsidRDefault="00911CFB" w:rsidP="00911CFB">
            <w:pPr>
              <w:ind w:right="-2"/>
              <w:jc w:val="center"/>
              <w:rPr>
                <w:sz w:val="16"/>
                <w:szCs w:val="16"/>
                <w:lang w:eastAsia="en-US"/>
              </w:rPr>
            </w:pPr>
            <w:r w:rsidRPr="00911CFB">
              <w:rPr>
                <w:sz w:val="16"/>
                <w:szCs w:val="16"/>
                <w:lang w:val="en-US" w:eastAsia="en-US"/>
              </w:rPr>
              <w:t>x</w:t>
            </w:r>
          </w:p>
        </w:tc>
        <w:tc>
          <w:tcPr>
            <w:tcW w:w="1221" w:type="dxa"/>
            <w:shd w:val="clear" w:color="auto" w:fill="auto"/>
            <w:vAlign w:val="center"/>
          </w:tcPr>
          <w:p w14:paraId="662959FE" w14:textId="77777777" w:rsidR="00911CFB" w:rsidRPr="00911CFB" w:rsidRDefault="00911CFB" w:rsidP="00911CFB">
            <w:pPr>
              <w:ind w:right="-2"/>
              <w:jc w:val="center"/>
              <w:rPr>
                <w:sz w:val="16"/>
                <w:szCs w:val="16"/>
                <w:lang w:eastAsia="en-US"/>
              </w:rPr>
            </w:pPr>
            <w:r w:rsidRPr="00911CFB">
              <w:rPr>
                <w:sz w:val="16"/>
                <w:szCs w:val="16"/>
                <w:lang w:val="en-US" w:eastAsia="en-US"/>
              </w:rPr>
              <w:t>x</w:t>
            </w:r>
          </w:p>
        </w:tc>
      </w:tr>
    </w:tbl>
    <w:p w14:paraId="3409F893" w14:textId="77777777" w:rsidR="00911CFB" w:rsidRPr="00911CFB" w:rsidRDefault="00911CFB" w:rsidP="00911CFB">
      <w:pPr>
        <w:ind w:left="-1134" w:right="-1135" w:firstLine="425"/>
        <w:jc w:val="both"/>
        <w:rPr>
          <w:sz w:val="28"/>
          <w:szCs w:val="28"/>
          <w:lang w:eastAsia="en-US"/>
        </w:rPr>
      </w:pPr>
    </w:p>
    <w:p w14:paraId="7D91DD24" w14:textId="77777777" w:rsidR="00911CFB" w:rsidRPr="00911CFB" w:rsidRDefault="00911CFB" w:rsidP="00911CFB">
      <w:pPr>
        <w:ind w:left="-426" w:right="-143" w:firstLine="426"/>
        <w:jc w:val="both"/>
        <w:rPr>
          <w:sz w:val="28"/>
          <w:szCs w:val="28"/>
          <w:lang w:eastAsia="en-US"/>
        </w:rPr>
      </w:pPr>
      <w:r w:rsidRPr="00911CFB">
        <w:rPr>
          <w:sz w:val="28"/>
          <w:szCs w:val="28"/>
          <w:lang w:eastAsia="en-US"/>
        </w:rPr>
        <w:t>* Выделяется в целях реализации пункта 6 статьи 168 Налогового кодекса Российской Федерации (часть вторая).</w:t>
      </w:r>
    </w:p>
    <w:p w14:paraId="5FDDA1B1" w14:textId="77777777" w:rsidR="00911CFB" w:rsidRPr="00911CFB" w:rsidRDefault="00911CFB" w:rsidP="00911CFB">
      <w:pPr>
        <w:ind w:left="-851" w:right="-143" w:firstLine="426"/>
        <w:jc w:val="right"/>
        <w:rPr>
          <w:sz w:val="28"/>
          <w:szCs w:val="28"/>
        </w:rPr>
      </w:pPr>
      <w:r w:rsidRPr="00911CFB">
        <w:rPr>
          <w:sz w:val="28"/>
          <w:szCs w:val="28"/>
          <w:lang w:eastAsia="en-US"/>
        </w:rPr>
        <w:t>».</w:t>
      </w:r>
    </w:p>
    <w:p w14:paraId="5C9DAFDE" w14:textId="77777777" w:rsidR="00911CFB" w:rsidRPr="00911CFB" w:rsidRDefault="00911CFB" w:rsidP="00911CFB">
      <w:pPr>
        <w:ind w:right="-143"/>
        <w:contextualSpacing/>
        <w:jc w:val="both"/>
        <w:rPr>
          <w:sz w:val="28"/>
          <w:szCs w:val="28"/>
        </w:rPr>
      </w:pPr>
    </w:p>
    <w:p w14:paraId="75BAB59C" w14:textId="77777777" w:rsidR="00911CFB" w:rsidRDefault="00911CFB" w:rsidP="004127E1">
      <w:pPr>
        <w:rPr>
          <w:snapToGrid w:val="0"/>
          <w:sz w:val="28"/>
        </w:rPr>
        <w:sectPr w:rsidR="00911CFB" w:rsidSect="004127E1">
          <w:pgSz w:w="11906" w:h="16838"/>
          <w:pgMar w:top="1134" w:right="567" w:bottom="1134" w:left="1701" w:header="567" w:footer="709" w:gutter="0"/>
          <w:cols w:space="708"/>
          <w:titlePg/>
          <w:docGrid w:linePitch="360"/>
        </w:sectPr>
      </w:pPr>
    </w:p>
    <w:p w14:paraId="16D60D92" w14:textId="48377346" w:rsidR="00911CFB" w:rsidRPr="00F01343" w:rsidRDefault="00911CFB" w:rsidP="00911CFB">
      <w:pPr>
        <w:tabs>
          <w:tab w:val="left" w:pos="270"/>
          <w:tab w:val="right" w:pos="9355"/>
        </w:tabs>
        <w:ind w:left="-4310" w:firstLine="14800"/>
      </w:pPr>
      <w:r w:rsidRPr="00F01343">
        <w:lastRenderedPageBreak/>
        <w:t>Приложение</w:t>
      </w:r>
      <w:r>
        <w:t xml:space="preserve"> № 4</w:t>
      </w:r>
      <w:r>
        <w:t>6</w:t>
      </w:r>
      <w:r>
        <w:t xml:space="preserve"> к протоколу</w:t>
      </w:r>
      <w:r w:rsidRPr="00F01343">
        <w:t xml:space="preserve"> № </w:t>
      </w:r>
      <w:r>
        <w:t>82</w:t>
      </w:r>
    </w:p>
    <w:p w14:paraId="2CD36318" w14:textId="77777777" w:rsidR="00911CFB" w:rsidRPr="00F01343" w:rsidRDefault="00911CFB" w:rsidP="00911CFB">
      <w:pPr>
        <w:tabs>
          <w:tab w:val="left" w:pos="3686"/>
          <w:tab w:val="left" w:pos="9498"/>
        </w:tabs>
        <w:ind w:left="-4310" w:right="-569" w:firstLine="14800"/>
      </w:pPr>
      <w:r w:rsidRPr="00F01343">
        <w:t>заседания правления Региональной</w:t>
      </w:r>
    </w:p>
    <w:p w14:paraId="448D6D61" w14:textId="77777777" w:rsidR="00911CFB" w:rsidRPr="00F01343" w:rsidRDefault="00911CFB" w:rsidP="00911CFB">
      <w:pPr>
        <w:tabs>
          <w:tab w:val="left" w:pos="3686"/>
          <w:tab w:val="left" w:pos="9498"/>
        </w:tabs>
        <w:ind w:left="-4310" w:right="-569" w:firstLine="14800"/>
      </w:pPr>
      <w:r w:rsidRPr="00F01343">
        <w:t>энергетической комиссии</w:t>
      </w:r>
    </w:p>
    <w:p w14:paraId="00A9FE08" w14:textId="77777777" w:rsidR="00911CFB" w:rsidRDefault="00911CFB" w:rsidP="00911CFB">
      <w:pPr>
        <w:tabs>
          <w:tab w:val="left" w:pos="3686"/>
          <w:tab w:val="left" w:pos="9498"/>
        </w:tabs>
        <w:ind w:left="-4310" w:right="-569" w:firstLine="14800"/>
      </w:pPr>
      <w:r w:rsidRPr="00F01343">
        <w:t xml:space="preserve">Кузбасса от </w:t>
      </w:r>
      <w:r>
        <w:t>28</w:t>
      </w:r>
      <w:r w:rsidRPr="00F01343">
        <w:t>.</w:t>
      </w:r>
      <w:r>
        <w:t>11</w:t>
      </w:r>
      <w:r w:rsidRPr="00F01343">
        <w:t>.2024</w:t>
      </w:r>
    </w:p>
    <w:p w14:paraId="0898CEFD" w14:textId="77777777" w:rsidR="00911CFB" w:rsidRDefault="00911CFB" w:rsidP="00911CFB">
      <w:pPr>
        <w:tabs>
          <w:tab w:val="left" w:pos="3686"/>
          <w:tab w:val="left" w:pos="9498"/>
        </w:tabs>
        <w:ind w:left="-4310" w:right="-569" w:firstLine="14800"/>
      </w:pPr>
    </w:p>
    <w:p w14:paraId="58399B53" w14:textId="77777777" w:rsidR="00911CFB" w:rsidRDefault="00911CFB" w:rsidP="00911CFB">
      <w:pPr>
        <w:tabs>
          <w:tab w:val="left" w:pos="-567"/>
        </w:tabs>
        <w:ind w:left="1134" w:right="110" w:firstLine="709"/>
        <w:jc w:val="center"/>
        <w:rPr>
          <w:b/>
          <w:sz w:val="28"/>
          <w:szCs w:val="28"/>
        </w:rPr>
      </w:pPr>
      <w:r w:rsidRPr="004E0DCF">
        <w:rPr>
          <w:b/>
          <w:sz w:val="28"/>
          <w:szCs w:val="28"/>
        </w:rPr>
        <w:t>Долгосрочные тарифы ООО «</w:t>
      </w:r>
      <w:r>
        <w:rPr>
          <w:b/>
          <w:sz w:val="28"/>
          <w:szCs w:val="28"/>
        </w:rPr>
        <w:t>Гурьевск - Сталь</w:t>
      </w:r>
      <w:r w:rsidRPr="004E0DCF">
        <w:rPr>
          <w:b/>
          <w:sz w:val="28"/>
          <w:szCs w:val="28"/>
        </w:rPr>
        <w:t xml:space="preserve">» на горячую воду в открытой системе горячего водоснабжения (теплоснабжения), реализуемую на потребительском рынке </w:t>
      </w:r>
      <w:r>
        <w:rPr>
          <w:b/>
          <w:sz w:val="28"/>
          <w:szCs w:val="28"/>
        </w:rPr>
        <w:t xml:space="preserve">Гурьевского </w:t>
      </w:r>
      <w:r w:rsidRPr="004E0DCF">
        <w:rPr>
          <w:b/>
          <w:sz w:val="28"/>
          <w:szCs w:val="28"/>
        </w:rPr>
        <w:t>муниципального округа, на период</w:t>
      </w:r>
      <w:r>
        <w:rPr>
          <w:b/>
          <w:sz w:val="28"/>
          <w:szCs w:val="28"/>
        </w:rPr>
        <w:t xml:space="preserve"> </w:t>
      </w:r>
      <w:r w:rsidRPr="004E0DCF">
        <w:rPr>
          <w:b/>
          <w:sz w:val="28"/>
          <w:szCs w:val="28"/>
        </w:rPr>
        <w:t xml:space="preserve">с </w:t>
      </w:r>
      <w:r>
        <w:rPr>
          <w:b/>
          <w:sz w:val="28"/>
          <w:szCs w:val="28"/>
        </w:rPr>
        <w:t>01</w:t>
      </w:r>
      <w:r w:rsidRPr="004E0DCF">
        <w:rPr>
          <w:b/>
          <w:sz w:val="28"/>
          <w:szCs w:val="28"/>
        </w:rPr>
        <w:t>.0</w:t>
      </w:r>
      <w:r>
        <w:rPr>
          <w:b/>
          <w:sz w:val="28"/>
          <w:szCs w:val="28"/>
        </w:rPr>
        <w:t>1</w:t>
      </w:r>
      <w:r w:rsidRPr="004E0DCF">
        <w:rPr>
          <w:b/>
          <w:sz w:val="28"/>
          <w:szCs w:val="28"/>
        </w:rPr>
        <w:t>.202</w:t>
      </w:r>
      <w:r>
        <w:rPr>
          <w:b/>
          <w:sz w:val="28"/>
          <w:szCs w:val="28"/>
        </w:rPr>
        <w:t>3</w:t>
      </w:r>
      <w:r w:rsidRPr="004E0DCF">
        <w:rPr>
          <w:b/>
          <w:sz w:val="28"/>
          <w:szCs w:val="28"/>
        </w:rPr>
        <w:t xml:space="preserve"> по 31.12.20</w:t>
      </w:r>
      <w:r>
        <w:rPr>
          <w:b/>
          <w:sz w:val="28"/>
          <w:szCs w:val="28"/>
        </w:rPr>
        <w:t>25</w:t>
      </w:r>
    </w:p>
    <w:p w14:paraId="3508A55B" w14:textId="77777777" w:rsidR="00911CFB" w:rsidRDefault="00911CFB" w:rsidP="00911CFB">
      <w:pPr>
        <w:tabs>
          <w:tab w:val="left" w:pos="-567"/>
        </w:tabs>
        <w:ind w:left="1134" w:right="110" w:firstLine="709"/>
        <w:jc w:val="center"/>
        <w:rPr>
          <w:sz w:val="28"/>
          <w:szCs w:val="28"/>
        </w:rPr>
      </w:pPr>
    </w:p>
    <w:p w14:paraId="27BC649C" w14:textId="77777777" w:rsidR="00911CFB" w:rsidRPr="00824625" w:rsidRDefault="00911CFB" w:rsidP="00911CFB">
      <w:pPr>
        <w:tabs>
          <w:tab w:val="left" w:pos="-567"/>
        </w:tabs>
        <w:ind w:left="1134" w:right="110" w:firstLine="709"/>
        <w:jc w:val="right"/>
        <w:rPr>
          <w:sz w:val="28"/>
          <w:szCs w:val="28"/>
        </w:rPr>
      </w:pPr>
    </w:p>
    <w:tbl>
      <w:tblPr>
        <w:tblW w:w="154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20" w:firstRow="1" w:lastRow="0" w:firstColumn="0" w:lastColumn="0" w:noHBand="0" w:noVBand="1"/>
      </w:tblPr>
      <w:tblGrid>
        <w:gridCol w:w="1701"/>
        <w:gridCol w:w="1592"/>
        <w:gridCol w:w="921"/>
        <w:gridCol w:w="921"/>
        <w:gridCol w:w="921"/>
        <w:gridCol w:w="1062"/>
        <w:gridCol w:w="886"/>
        <w:gridCol w:w="886"/>
        <w:gridCol w:w="886"/>
        <w:gridCol w:w="1028"/>
        <w:gridCol w:w="1134"/>
        <w:gridCol w:w="1245"/>
        <w:gridCol w:w="1165"/>
        <w:gridCol w:w="1134"/>
      </w:tblGrid>
      <w:tr w:rsidR="00911CFB" w:rsidRPr="00963BC6" w14:paraId="48F64269" w14:textId="77777777" w:rsidTr="00911CFB">
        <w:trPr>
          <w:trHeight w:val="364"/>
          <w:jc w:val="center"/>
        </w:trPr>
        <w:tc>
          <w:tcPr>
            <w:tcW w:w="1701" w:type="dxa"/>
            <w:vMerge w:val="restart"/>
            <w:tcBorders>
              <w:top w:val="single" w:sz="2" w:space="0" w:color="auto"/>
              <w:left w:val="single" w:sz="2" w:space="0" w:color="auto"/>
              <w:bottom w:val="single" w:sz="2" w:space="0" w:color="auto"/>
              <w:right w:val="single" w:sz="2" w:space="0" w:color="auto"/>
            </w:tcBorders>
            <w:vAlign w:val="center"/>
            <w:hideMark/>
          </w:tcPr>
          <w:p w14:paraId="016C7244" w14:textId="77777777" w:rsidR="00911CFB" w:rsidRPr="00963BC6" w:rsidRDefault="00911CFB" w:rsidP="00E6267D">
            <w:pPr>
              <w:tabs>
                <w:tab w:val="left" w:pos="3052"/>
              </w:tabs>
              <w:ind w:left="-108" w:right="-108"/>
              <w:jc w:val="center"/>
            </w:pPr>
            <w:bookmarkStart w:id="88" w:name="_Hlk531186313"/>
            <w:r w:rsidRPr="00963BC6">
              <w:t>Наименование регулируемой организации</w:t>
            </w:r>
          </w:p>
        </w:tc>
        <w:tc>
          <w:tcPr>
            <w:tcW w:w="1592" w:type="dxa"/>
            <w:vMerge w:val="restart"/>
            <w:tcBorders>
              <w:top w:val="single" w:sz="2" w:space="0" w:color="auto"/>
              <w:left w:val="single" w:sz="2" w:space="0" w:color="auto"/>
              <w:bottom w:val="single" w:sz="2" w:space="0" w:color="auto"/>
              <w:right w:val="single" w:sz="2" w:space="0" w:color="auto"/>
            </w:tcBorders>
            <w:vAlign w:val="center"/>
            <w:hideMark/>
          </w:tcPr>
          <w:p w14:paraId="38685A05" w14:textId="77777777" w:rsidR="00911CFB" w:rsidRPr="00963BC6" w:rsidRDefault="00911CFB" w:rsidP="00E6267D">
            <w:pPr>
              <w:ind w:left="-108" w:firstLine="47"/>
              <w:jc w:val="center"/>
            </w:pPr>
            <w:r w:rsidRPr="00963BC6">
              <w:t>Период</w:t>
            </w:r>
          </w:p>
        </w:tc>
        <w:tc>
          <w:tcPr>
            <w:tcW w:w="3825" w:type="dxa"/>
            <w:gridSpan w:val="4"/>
            <w:tcBorders>
              <w:top w:val="single" w:sz="2" w:space="0" w:color="auto"/>
              <w:left w:val="single" w:sz="2" w:space="0" w:color="auto"/>
              <w:bottom w:val="single" w:sz="4" w:space="0" w:color="auto"/>
              <w:right w:val="single" w:sz="2" w:space="0" w:color="auto"/>
            </w:tcBorders>
            <w:vAlign w:val="center"/>
            <w:hideMark/>
          </w:tcPr>
          <w:p w14:paraId="165237F4" w14:textId="77777777" w:rsidR="00911CFB" w:rsidRPr="00963BC6" w:rsidRDefault="00911CFB" w:rsidP="00E6267D">
            <w:pPr>
              <w:ind w:left="-108" w:firstLine="47"/>
              <w:jc w:val="center"/>
            </w:pPr>
            <w:r w:rsidRPr="00963BC6">
              <w:t>Тариф на горячую воду для населения, руб./м</w:t>
            </w:r>
            <w:r w:rsidRPr="00963BC6">
              <w:rPr>
                <w:vertAlign w:val="superscript"/>
              </w:rPr>
              <w:t xml:space="preserve">3 </w:t>
            </w:r>
            <w:r w:rsidRPr="00963BC6">
              <w:t>* (с НДС)</w:t>
            </w:r>
          </w:p>
        </w:tc>
        <w:tc>
          <w:tcPr>
            <w:tcW w:w="3686" w:type="dxa"/>
            <w:gridSpan w:val="4"/>
            <w:tcBorders>
              <w:top w:val="single" w:sz="2" w:space="0" w:color="auto"/>
              <w:left w:val="single" w:sz="2" w:space="0" w:color="auto"/>
              <w:bottom w:val="single" w:sz="4" w:space="0" w:color="auto"/>
              <w:right w:val="single" w:sz="2" w:space="0" w:color="auto"/>
            </w:tcBorders>
            <w:vAlign w:val="center"/>
            <w:hideMark/>
          </w:tcPr>
          <w:p w14:paraId="6B394B2D" w14:textId="77777777" w:rsidR="00911CFB" w:rsidRPr="00963BC6" w:rsidRDefault="00911CFB" w:rsidP="00E6267D">
            <w:pPr>
              <w:ind w:left="-108" w:firstLine="47"/>
              <w:jc w:val="center"/>
            </w:pPr>
            <w:r w:rsidRPr="00963BC6">
              <w:t>Тариф на горячую воду для прочих потребителей,</w:t>
            </w:r>
          </w:p>
          <w:p w14:paraId="1005FEC1" w14:textId="77777777" w:rsidR="00911CFB" w:rsidRPr="00963BC6" w:rsidRDefault="00911CFB" w:rsidP="00E6267D">
            <w:pPr>
              <w:ind w:left="-108" w:firstLine="47"/>
              <w:jc w:val="center"/>
            </w:pPr>
            <w:r w:rsidRPr="00963BC6">
              <w:t>руб./м</w:t>
            </w:r>
            <w:r w:rsidRPr="00963BC6">
              <w:rPr>
                <w:vertAlign w:val="superscript"/>
              </w:rPr>
              <w:t xml:space="preserve">3 </w:t>
            </w:r>
            <w:r w:rsidRPr="00963BC6">
              <w:t>(без НДС)</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510AD9E6" w14:textId="77777777" w:rsidR="00911CFB" w:rsidRPr="00963BC6" w:rsidRDefault="00911CFB" w:rsidP="00E6267D">
            <w:pPr>
              <w:ind w:left="-108" w:right="-104" w:firstLine="3"/>
              <w:jc w:val="center"/>
            </w:pPr>
            <w:r w:rsidRPr="00963BC6">
              <w:t>Компо-</w:t>
            </w:r>
            <w:proofErr w:type="spellStart"/>
            <w:r w:rsidRPr="00963BC6">
              <w:t>нент</w:t>
            </w:r>
            <w:proofErr w:type="spellEnd"/>
            <w:r w:rsidRPr="00963BC6">
              <w:t xml:space="preserve"> на </w:t>
            </w:r>
            <w:proofErr w:type="spellStart"/>
            <w:r w:rsidRPr="00963BC6">
              <w:t>теплоно-ситель</w:t>
            </w:r>
            <w:proofErr w:type="spellEnd"/>
            <w:r w:rsidRPr="00963BC6">
              <w:t>,</w:t>
            </w:r>
          </w:p>
          <w:p w14:paraId="285637B4" w14:textId="77777777" w:rsidR="00911CFB" w:rsidRPr="00963BC6" w:rsidRDefault="00911CFB" w:rsidP="00E6267D">
            <w:pPr>
              <w:ind w:left="-108" w:right="-104" w:firstLine="3"/>
              <w:jc w:val="center"/>
            </w:pPr>
            <w:r w:rsidRPr="00963BC6">
              <w:t>руб./м</w:t>
            </w:r>
            <w:r w:rsidRPr="00963BC6">
              <w:rPr>
                <w:vertAlign w:val="superscript"/>
              </w:rPr>
              <w:t xml:space="preserve">3 </w:t>
            </w:r>
            <w:r w:rsidRPr="00963BC6">
              <w:t>**</w:t>
            </w:r>
          </w:p>
          <w:p w14:paraId="0EA3C47E" w14:textId="77777777" w:rsidR="00911CFB" w:rsidRPr="00963BC6" w:rsidRDefault="00911CFB" w:rsidP="00E6267D">
            <w:pPr>
              <w:tabs>
                <w:tab w:val="left" w:pos="3052"/>
              </w:tabs>
              <w:ind w:left="-108" w:right="-104" w:firstLine="3"/>
              <w:jc w:val="center"/>
            </w:pPr>
            <w:r w:rsidRPr="00963BC6">
              <w:t>(без НДС)</w:t>
            </w:r>
          </w:p>
        </w:tc>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3BB5CFEB" w14:textId="77777777" w:rsidR="00911CFB" w:rsidRPr="00963BC6" w:rsidRDefault="00911CFB" w:rsidP="00E6267D">
            <w:pPr>
              <w:tabs>
                <w:tab w:val="left" w:pos="3052"/>
              </w:tabs>
              <w:jc w:val="center"/>
            </w:pPr>
            <w:r w:rsidRPr="00963BC6">
              <w:t>Компонент на тепловую энергию</w:t>
            </w:r>
          </w:p>
        </w:tc>
      </w:tr>
      <w:tr w:rsidR="00911CFB" w:rsidRPr="00963BC6" w14:paraId="2AA5B18B" w14:textId="77777777" w:rsidTr="00911CFB">
        <w:trPr>
          <w:trHeight w:val="225"/>
          <w:jc w:val="center"/>
        </w:trPr>
        <w:tc>
          <w:tcPr>
            <w:tcW w:w="1701" w:type="dxa"/>
            <w:vMerge/>
            <w:tcBorders>
              <w:top w:val="single" w:sz="2" w:space="0" w:color="auto"/>
              <w:left w:val="single" w:sz="2" w:space="0" w:color="auto"/>
              <w:bottom w:val="single" w:sz="2" w:space="0" w:color="auto"/>
              <w:right w:val="single" w:sz="2" w:space="0" w:color="auto"/>
            </w:tcBorders>
            <w:vAlign w:val="center"/>
            <w:hideMark/>
          </w:tcPr>
          <w:p w14:paraId="2A5EA065" w14:textId="77777777" w:rsidR="00911CFB" w:rsidRPr="00963BC6" w:rsidRDefault="00911CFB" w:rsidP="00E6267D"/>
        </w:tc>
        <w:tc>
          <w:tcPr>
            <w:tcW w:w="1592" w:type="dxa"/>
            <w:vMerge/>
            <w:tcBorders>
              <w:top w:val="single" w:sz="2" w:space="0" w:color="auto"/>
              <w:left w:val="single" w:sz="2" w:space="0" w:color="auto"/>
              <w:bottom w:val="single" w:sz="2" w:space="0" w:color="auto"/>
              <w:right w:val="single" w:sz="2" w:space="0" w:color="auto"/>
            </w:tcBorders>
            <w:vAlign w:val="center"/>
            <w:hideMark/>
          </w:tcPr>
          <w:p w14:paraId="0B3C0BE6" w14:textId="77777777" w:rsidR="00911CFB" w:rsidRPr="00963BC6" w:rsidRDefault="00911CFB" w:rsidP="00E6267D"/>
        </w:tc>
        <w:tc>
          <w:tcPr>
            <w:tcW w:w="1842" w:type="dxa"/>
            <w:gridSpan w:val="2"/>
            <w:tcBorders>
              <w:top w:val="single" w:sz="4" w:space="0" w:color="auto"/>
              <w:left w:val="single" w:sz="2" w:space="0" w:color="auto"/>
              <w:bottom w:val="single" w:sz="2" w:space="0" w:color="auto"/>
              <w:right w:val="single" w:sz="2" w:space="0" w:color="auto"/>
            </w:tcBorders>
            <w:vAlign w:val="center"/>
            <w:hideMark/>
          </w:tcPr>
          <w:p w14:paraId="19A13BCB" w14:textId="77777777" w:rsidR="00911CFB" w:rsidRPr="00963BC6" w:rsidRDefault="00911CFB" w:rsidP="00E6267D">
            <w:pPr>
              <w:ind w:left="-108" w:right="-85" w:hanging="55"/>
              <w:jc w:val="center"/>
            </w:pPr>
            <w:r w:rsidRPr="00963BC6">
              <w:t>Изолированные стояки</w:t>
            </w:r>
          </w:p>
        </w:tc>
        <w:tc>
          <w:tcPr>
            <w:tcW w:w="1983" w:type="dxa"/>
            <w:gridSpan w:val="2"/>
            <w:tcBorders>
              <w:top w:val="single" w:sz="4" w:space="0" w:color="auto"/>
              <w:left w:val="single" w:sz="2" w:space="0" w:color="auto"/>
              <w:bottom w:val="single" w:sz="2" w:space="0" w:color="auto"/>
              <w:right w:val="single" w:sz="2" w:space="0" w:color="auto"/>
            </w:tcBorders>
            <w:vAlign w:val="center"/>
            <w:hideMark/>
          </w:tcPr>
          <w:p w14:paraId="597F87ED" w14:textId="77777777" w:rsidR="00911CFB" w:rsidRPr="00963BC6" w:rsidRDefault="00911CFB" w:rsidP="00E6267D">
            <w:pPr>
              <w:ind w:left="-108" w:right="-85" w:hanging="4"/>
              <w:jc w:val="center"/>
            </w:pPr>
            <w:r w:rsidRPr="00963BC6">
              <w:t>Неизолированные стояки</w:t>
            </w:r>
          </w:p>
        </w:tc>
        <w:tc>
          <w:tcPr>
            <w:tcW w:w="1772" w:type="dxa"/>
            <w:gridSpan w:val="2"/>
            <w:tcBorders>
              <w:top w:val="single" w:sz="4" w:space="0" w:color="auto"/>
              <w:left w:val="single" w:sz="2" w:space="0" w:color="auto"/>
              <w:bottom w:val="single" w:sz="2" w:space="0" w:color="auto"/>
              <w:right w:val="single" w:sz="2" w:space="0" w:color="auto"/>
            </w:tcBorders>
            <w:vAlign w:val="center"/>
            <w:hideMark/>
          </w:tcPr>
          <w:p w14:paraId="0C8E7D3F" w14:textId="77777777" w:rsidR="00911CFB" w:rsidRPr="00963BC6" w:rsidRDefault="00911CFB" w:rsidP="00E6267D">
            <w:pPr>
              <w:ind w:left="-108" w:right="-85" w:hanging="55"/>
              <w:jc w:val="center"/>
            </w:pPr>
            <w:r w:rsidRPr="00963BC6">
              <w:t>Изолированные стояки</w:t>
            </w:r>
          </w:p>
        </w:tc>
        <w:tc>
          <w:tcPr>
            <w:tcW w:w="1914" w:type="dxa"/>
            <w:gridSpan w:val="2"/>
            <w:tcBorders>
              <w:top w:val="single" w:sz="4" w:space="0" w:color="auto"/>
              <w:left w:val="single" w:sz="2" w:space="0" w:color="auto"/>
              <w:bottom w:val="single" w:sz="2" w:space="0" w:color="auto"/>
              <w:right w:val="single" w:sz="2" w:space="0" w:color="auto"/>
            </w:tcBorders>
            <w:vAlign w:val="center"/>
            <w:hideMark/>
          </w:tcPr>
          <w:p w14:paraId="51678DD0" w14:textId="77777777" w:rsidR="00911CFB" w:rsidRPr="00963BC6" w:rsidRDefault="00911CFB" w:rsidP="00E6267D">
            <w:pPr>
              <w:ind w:left="-108" w:right="-85" w:hanging="4"/>
              <w:jc w:val="center"/>
            </w:pPr>
            <w:r w:rsidRPr="00963BC6">
              <w:t>Неизолированные стояки</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0CB839AF" w14:textId="77777777" w:rsidR="00911CFB" w:rsidRPr="00963BC6" w:rsidRDefault="00911CFB" w:rsidP="00E6267D"/>
        </w:tc>
        <w:tc>
          <w:tcPr>
            <w:tcW w:w="1245" w:type="dxa"/>
            <w:vMerge w:val="restart"/>
            <w:tcBorders>
              <w:top w:val="single" w:sz="2" w:space="0" w:color="auto"/>
              <w:left w:val="single" w:sz="2" w:space="0" w:color="auto"/>
              <w:bottom w:val="single" w:sz="2" w:space="0" w:color="auto"/>
              <w:right w:val="single" w:sz="2" w:space="0" w:color="auto"/>
            </w:tcBorders>
            <w:vAlign w:val="center"/>
            <w:hideMark/>
          </w:tcPr>
          <w:p w14:paraId="1289AF3E" w14:textId="77777777" w:rsidR="00911CFB" w:rsidRPr="00963BC6" w:rsidRDefault="00911CFB" w:rsidP="00E6267D">
            <w:pPr>
              <w:tabs>
                <w:tab w:val="left" w:pos="3052"/>
              </w:tabs>
              <w:ind w:left="-108" w:right="-151"/>
              <w:jc w:val="center"/>
            </w:pPr>
            <w:proofErr w:type="spellStart"/>
            <w:r w:rsidRPr="00963BC6">
              <w:t>Односта-вочный</w:t>
            </w:r>
            <w:proofErr w:type="spellEnd"/>
            <w:r w:rsidRPr="00963BC6">
              <w:t>, руб./Гкал</w:t>
            </w:r>
          </w:p>
          <w:p w14:paraId="471487A2" w14:textId="77777777" w:rsidR="00911CFB" w:rsidRPr="00963BC6" w:rsidRDefault="00911CFB" w:rsidP="00E6267D">
            <w:pPr>
              <w:tabs>
                <w:tab w:val="left" w:pos="3052"/>
              </w:tabs>
              <w:ind w:left="-108" w:right="-151"/>
              <w:jc w:val="center"/>
            </w:pPr>
            <w:r w:rsidRPr="00963BC6">
              <w:t>*** (без НДС)</w:t>
            </w:r>
          </w:p>
        </w:tc>
        <w:tc>
          <w:tcPr>
            <w:tcW w:w="2299" w:type="dxa"/>
            <w:gridSpan w:val="2"/>
            <w:tcBorders>
              <w:top w:val="single" w:sz="2" w:space="0" w:color="auto"/>
              <w:left w:val="single" w:sz="2" w:space="0" w:color="auto"/>
              <w:bottom w:val="single" w:sz="2" w:space="0" w:color="auto"/>
              <w:right w:val="single" w:sz="2" w:space="0" w:color="auto"/>
            </w:tcBorders>
            <w:vAlign w:val="center"/>
            <w:hideMark/>
          </w:tcPr>
          <w:p w14:paraId="79A42ED6" w14:textId="77777777" w:rsidR="00911CFB" w:rsidRPr="00963BC6" w:rsidRDefault="00911CFB" w:rsidP="00E6267D">
            <w:pPr>
              <w:tabs>
                <w:tab w:val="left" w:pos="3052"/>
              </w:tabs>
              <w:jc w:val="center"/>
            </w:pPr>
            <w:proofErr w:type="spellStart"/>
            <w:r w:rsidRPr="00963BC6">
              <w:t>Двухставочный</w:t>
            </w:r>
            <w:proofErr w:type="spellEnd"/>
          </w:p>
        </w:tc>
      </w:tr>
      <w:tr w:rsidR="00911CFB" w:rsidRPr="00963BC6" w14:paraId="3EDD77A1" w14:textId="77777777" w:rsidTr="00911CFB">
        <w:trPr>
          <w:trHeight w:val="1444"/>
          <w:jc w:val="center"/>
        </w:trPr>
        <w:tc>
          <w:tcPr>
            <w:tcW w:w="1701" w:type="dxa"/>
            <w:vMerge/>
            <w:tcBorders>
              <w:top w:val="single" w:sz="2" w:space="0" w:color="auto"/>
              <w:left w:val="single" w:sz="2" w:space="0" w:color="auto"/>
              <w:bottom w:val="single" w:sz="2" w:space="0" w:color="auto"/>
              <w:right w:val="single" w:sz="2" w:space="0" w:color="auto"/>
            </w:tcBorders>
            <w:vAlign w:val="center"/>
            <w:hideMark/>
          </w:tcPr>
          <w:p w14:paraId="3198E741" w14:textId="77777777" w:rsidR="00911CFB" w:rsidRPr="00963BC6" w:rsidRDefault="00911CFB" w:rsidP="00E6267D"/>
        </w:tc>
        <w:tc>
          <w:tcPr>
            <w:tcW w:w="1592" w:type="dxa"/>
            <w:vMerge/>
            <w:tcBorders>
              <w:top w:val="single" w:sz="2" w:space="0" w:color="auto"/>
              <w:left w:val="single" w:sz="2" w:space="0" w:color="auto"/>
              <w:bottom w:val="single" w:sz="2" w:space="0" w:color="auto"/>
              <w:right w:val="single" w:sz="2" w:space="0" w:color="auto"/>
            </w:tcBorders>
            <w:vAlign w:val="center"/>
            <w:hideMark/>
          </w:tcPr>
          <w:p w14:paraId="51EC8693" w14:textId="77777777" w:rsidR="00911CFB" w:rsidRPr="00963BC6" w:rsidRDefault="00911CFB" w:rsidP="00E6267D"/>
        </w:tc>
        <w:tc>
          <w:tcPr>
            <w:tcW w:w="921" w:type="dxa"/>
            <w:tcBorders>
              <w:top w:val="single" w:sz="2" w:space="0" w:color="auto"/>
              <w:left w:val="single" w:sz="2" w:space="0" w:color="auto"/>
              <w:bottom w:val="single" w:sz="2" w:space="0" w:color="auto"/>
              <w:right w:val="single" w:sz="2" w:space="0" w:color="auto"/>
            </w:tcBorders>
            <w:vAlign w:val="center"/>
            <w:hideMark/>
          </w:tcPr>
          <w:p w14:paraId="79F386B2" w14:textId="77777777" w:rsidR="00911CFB" w:rsidRPr="00963BC6" w:rsidRDefault="00911CFB" w:rsidP="00E6267D">
            <w:pPr>
              <w:tabs>
                <w:tab w:val="left" w:pos="3052"/>
              </w:tabs>
              <w:ind w:right="-35"/>
              <w:jc w:val="center"/>
            </w:pPr>
            <w:r w:rsidRPr="00963BC6">
              <w:t>с поло-</w:t>
            </w:r>
            <w:proofErr w:type="spellStart"/>
            <w:r w:rsidRPr="00963BC6">
              <w:t>тенце</w:t>
            </w:r>
            <w:proofErr w:type="spellEnd"/>
            <w:r w:rsidRPr="00963BC6">
              <w:t>-суши-</w:t>
            </w:r>
            <w:proofErr w:type="spellStart"/>
            <w:r w:rsidRPr="00963BC6">
              <w:t>телями</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0E835DF1" w14:textId="77777777" w:rsidR="00911CFB" w:rsidRPr="00963BC6" w:rsidRDefault="00911CFB" w:rsidP="00E6267D">
            <w:pPr>
              <w:tabs>
                <w:tab w:val="left" w:pos="3052"/>
              </w:tabs>
              <w:ind w:right="-35"/>
              <w:jc w:val="center"/>
            </w:pPr>
            <w:r w:rsidRPr="00963BC6">
              <w:t>без поло-</w:t>
            </w:r>
            <w:proofErr w:type="spellStart"/>
            <w:r w:rsidRPr="00963BC6">
              <w:t>тенце</w:t>
            </w:r>
            <w:proofErr w:type="spellEnd"/>
            <w:r w:rsidRPr="00963BC6">
              <w:t>-суши-</w:t>
            </w:r>
            <w:proofErr w:type="spellStart"/>
            <w:r w:rsidRPr="00963BC6">
              <w:t>телей</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60B7A304" w14:textId="77777777" w:rsidR="00911CFB" w:rsidRPr="00963BC6" w:rsidRDefault="00911CFB" w:rsidP="00E6267D">
            <w:pPr>
              <w:tabs>
                <w:tab w:val="left" w:pos="3052"/>
              </w:tabs>
              <w:ind w:right="-35"/>
              <w:jc w:val="center"/>
            </w:pPr>
            <w:r w:rsidRPr="00963BC6">
              <w:t>с поло-</w:t>
            </w:r>
            <w:proofErr w:type="spellStart"/>
            <w:r w:rsidRPr="00963BC6">
              <w:t>тенце</w:t>
            </w:r>
            <w:proofErr w:type="spellEnd"/>
            <w:r w:rsidRPr="00963BC6">
              <w:t>-суши-</w:t>
            </w:r>
            <w:proofErr w:type="spellStart"/>
            <w:r w:rsidRPr="00963BC6">
              <w:t>телями</w:t>
            </w:r>
            <w:proofErr w:type="spellEnd"/>
          </w:p>
        </w:tc>
        <w:tc>
          <w:tcPr>
            <w:tcW w:w="1062" w:type="dxa"/>
            <w:tcBorders>
              <w:top w:val="single" w:sz="2" w:space="0" w:color="auto"/>
              <w:left w:val="single" w:sz="2" w:space="0" w:color="auto"/>
              <w:bottom w:val="single" w:sz="2" w:space="0" w:color="auto"/>
              <w:right w:val="single" w:sz="2" w:space="0" w:color="auto"/>
            </w:tcBorders>
            <w:vAlign w:val="center"/>
            <w:hideMark/>
          </w:tcPr>
          <w:p w14:paraId="7FF5C0B1" w14:textId="77777777" w:rsidR="00911CFB" w:rsidRPr="00963BC6" w:rsidRDefault="00911CFB" w:rsidP="00E6267D">
            <w:pPr>
              <w:tabs>
                <w:tab w:val="left" w:pos="3052"/>
              </w:tabs>
              <w:ind w:right="-35"/>
              <w:jc w:val="center"/>
            </w:pPr>
            <w:r w:rsidRPr="00963BC6">
              <w:t>без поло-</w:t>
            </w:r>
            <w:proofErr w:type="spellStart"/>
            <w:r w:rsidRPr="00963BC6">
              <w:t>тенце</w:t>
            </w:r>
            <w:proofErr w:type="spellEnd"/>
            <w:r w:rsidRPr="00963BC6">
              <w:t>-суши-</w:t>
            </w:r>
            <w:proofErr w:type="spellStart"/>
            <w:r w:rsidRPr="00963BC6">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11EE4A41" w14:textId="77777777" w:rsidR="00911CFB" w:rsidRPr="00963BC6" w:rsidRDefault="00911CFB" w:rsidP="00E6267D">
            <w:pPr>
              <w:tabs>
                <w:tab w:val="left" w:pos="3052"/>
              </w:tabs>
              <w:ind w:right="-68"/>
              <w:jc w:val="center"/>
            </w:pPr>
            <w:r w:rsidRPr="00963BC6">
              <w:t>с поло-</w:t>
            </w:r>
            <w:proofErr w:type="spellStart"/>
            <w:r w:rsidRPr="00963BC6">
              <w:t>тенце</w:t>
            </w:r>
            <w:proofErr w:type="spellEnd"/>
            <w:r w:rsidRPr="00963BC6">
              <w:t>-суши-</w:t>
            </w:r>
            <w:proofErr w:type="spellStart"/>
            <w:r w:rsidRPr="00963BC6">
              <w:t>телями</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7DA34E24" w14:textId="77777777" w:rsidR="00911CFB" w:rsidRPr="00963BC6" w:rsidRDefault="00911CFB" w:rsidP="00E6267D">
            <w:pPr>
              <w:tabs>
                <w:tab w:val="left" w:pos="3052"/>
              </w:tabs>
              <w:ind w:right="-35"/>
              <w:jc w:val="center"/>
            </w:pPr>
            <w:r w:rsidRPr="00963BC6">
              <w:t>без поло-</w:t>
            </w:r>
            <w:proofErr w:type="spellStart"/>
            <w:r w:rsidRPr="00963BC6">
              <w:t>тенце</w:t>
            </w:r>
            <w:proofErr w:type="spellEnd"/>
            <w:r w:rsidRPr="00963BC6">
              <w:t>-суши-</w:t>
            </w:r>
            <w:proofErr w:type="spellStart"/>
            <w:r w:rsidRPr="00963BC6">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7CF9B38F" w14:textId="77777777" w:rsidR="00911CFB" w:rsidRPr="00963BC6" w:rsidRDefault="00911CFB" w:rsidP="00E6267D">
            <w:pPr>
              <w:tabs>
                <w:tab w:val="left" w:pos="3052"/>
              </w:tabs>
              <w:ind w:left="-177" w:right="-149"/>
              <w:jc w:val="center"/>
            </w:pPr>
            <w:r w:rsidRPr="00963BC6">
              <w:t>с поло-</w:t>
            </w:r>
            <w:proofErr w:type="spellStart"/>
            <w:r w:rsidRPr="00963BC6">
              <w:t>тенце</w:t>
            </w:r>
            <w:proofErr w:type="spellEnd"/>
            <w:r w:rsidRPr="00963BC6">
              <w:t>-суши-</w:t>
            </w:r>
            <w:proofErr w:type="spellStart"/>
            <w:r w:rsidRPr="00963BC6">
              <w:t>телями</w:t>
            </w:r>
            <w:proofErr w:type="spellEnd"/>
          </w:p>
        </w:tc>
        <w:tc>
          <w:tcPr>
            <w:tcW w:w="1028" w:type="dxa"/>
            <w:tcBorders>
              <w:top w:val="single" w:sz="2" w:space="0" w:color="auto"/>
              <w:left w:val="single" w:sz="2" w:space="0" w:color="auto"/>
              <w:bottom w:val="single" w:sz="2" w:space="0" w:color="auto"/>
              <w:right w:val="single" w:sz="2" w:space="0" w:color="auto"/>
            </w:tcBorders>
            <w:vAlign w:val="center"/>
            <w:hideMark/>
          </w:tcPr>
          <w:p w14:paraId="126A7827" w14:textId="77777777" w:rsidR="00911CFB" w:rsidRPr="00963BC6" w:rsidRDefault="00911CFB" w:rsidP="00E6267D">
            <w:pPr>
              <w:tabs>
                <w:tab w:val="left" w:pos="3052"/>
              </w:tabs>
              <w:ind w:right="-35"/>
              <w:jc w:val="center"/>
            </w:pPr>
            <w:r w:rsidRPr="00963BC6">
              <w:t>без поло-</w:t>
            </w:r>
            <w:proofErr w:type="spellStart"/>
            <w:r w:rsidRPr="00963BC6">
              <w:t>тенце</w:t>
            </w:r>
            <w:proofErr w:type="spellEnd"/>
            <w:r w:rsidRPr="00963BC6">
              <w:t>-суши-</w:t>
            </w:r>
            <w:proofErr w:type="spellStart"/>
            <w:r w:rsidRPr="00963BC6">
              <w:t>телей</w:t>
            </w:r>
            <w:proofErr w:type="spellEnd"/>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199025BF" w14:textId="77777777" w:rsidR="00911CFB" w:rsidRPr="00963BC6" w:rsidRDefault="00911CFB" w:rsidP="00E6267D"/>
        </w:tc>
        <w:tc>
          <w:tcPr>
            <w:tcW w:w="1245" w:type="dxa"/>
            <w:vMerge/>
            <w:tcBorders>
              <w:top w:val="single" w:sz="2" w:space="0" w:color="auto"/>
              <w:left w:val="single" w:sz="2" w:space="0" w:color="auto"/>
              <w:bottom w:val="single" w:sz="2" w:space="0" w:color="auto"/>
              <w:right w:val="single" w:sz="2" w:space="0" w:color="auto"/>
            </w:tcBorders>
            <w:vAlign w:val="center"/>
            <w:hideMark/>
          </w:tcPr>
          <w:p w14:paraId="4A04BEFE" w14:textId="77777777" w:rsidR="00911CFB" w:rsidRPr="00963BC6" w:rsidRDefault="00911CFB" w:rsidP="00E6267D"/>
        </w:tc>
        <w:tc>
          <w:tcPr>
            <w:tcW w:w="1165" w:type="dxa"/>
            <w:tcBorders>
              <w:top w:val="single" w:sz="2" w:space="0" w:color="auto"/>
              <w:left w:val="single" w:sz="2" w:space="0" w:color="auto"/>
              <w:bottom w:val="single" w:sz="2" w:space="0" w:color="auto"/>
              <w:right w:val="single" w:sz="2" w:space="0" w:color="auto"/>
            </w:tcBorders>
            <w:vAlign w:val="center"/>
            <w:hideMark/>
          </w:tcPr>
          <w:p w14:paraId="331FEF5D" w14:textId="77777777" w:rsidR="00911CFB" w:rsidRPr="00963BC6" w:rsidRDefault="00911CFB" w:rsidP="00E6267D">
            <w:pPr>
              <w:ind w:left="-95" w:right="-65"/>
              <w:jc w:val="center"/>
            </w:pPr>
            <w:r w:rsidRPr="00963BC6">
              <w:t>Ставка за мощность, тыс. руб./</w:t>
            </w:r>
          </w:p>
          <w:p w14:paraId="6B2E9B7F" w14:textId="77777777" w:rsidR="00911CFB" w:rsidRPr="00963BC6" w:rsidRDefault="00911CFB" w:rsidP="00E6267D">
            <w:pPr>
              <w:ind w:left="-95" w:right="-65"/>
              <w:jc w:val="center"/>
            </w:pPr>
            <w:r w:rsidRPr="00963BC6">
              <w:t>Гкал/</w:t>
            </w:r>
          </w:p>
          <w:p w14:paraId="761059BC" w14:textId="77777777" w:rsidR="00911CFB" w:rsidRPr="00963BC6" w:rsidRDefault="00911CFB" w:rsidP="00E6267D">
            <w:pPr>
              <w:jc w:val="center"/>
            </w:pPr>
            <w:r w:rsidRPr="00963BC6">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C4F7236" w14:textId="77777777" w:rsidR="00911CFB" w:rsidRPr="00963BC6" w:rsidRDefault="00911CFB" w:rsidP="00E6267D">
            <w:pPr>
              <w:ind w:left="-120" w:right="-112"/>
              <w:jc w:val="center"/>
            </w:pPr>
            <w:r w:rsidRPr="00963BC6">
              <w:t>Ставка за тепловую энергию, руб./Гкал</w:t>
            </w:r>
          </w:p>
        </w:tc>
      </w:tr>
      <w:tr w:rsidR="00911CFB" w:rsidRPr="00963BC6" w14:paraId="5F2C2003" w14:textId="77777777" w:rsidTr="00911CFB">
        <w:trPr>
          <w:trHeight w:val="202"/>
          <w:jc w:val="center"/>
        </w:trPr>
        <w:tc>
          <w:tcPr>
            <w:tcW w:w="1701" w:type="dxa"/>
            <w:tcBorders>
              <w:top w:val="single" w:sz="2" w:space="0" w:color="auto"/>
              <w:left w:val="single" w:sz="2" w:space="0" w:color="auto"/>
              <w:right w:val="single" w:sz="2" w:space="0" w:color="auto"/>
            </w:tcBorders>
            <w:vAlign w:val="center"/>
          </w:tcPr>
          <w:p w14:paraId="514338A0" w14:textId="77777777" w:rsidR="00911CFB" w:rsidRPr="00D26BCB" w:rsidRDefault="00911CFB" w:rsidP="00E6267D">
            <w:pPr>
              <w:tabs>
                <w:tab w:val="left" w:pos="3052"/>
              </w:tabs>
              <w:ind w:left="-108" w:right="-108"/>
              <w:jc w:val="center"/>
              <w:rPr>
                <w:sz w:val="22"/>
                <w:szCs w:val="22"/>
              </w:rPr>
            </w:pPr>
            <w:r w:rsidRPr="00D26BCB">
              <w:rPr>
                <w:sz w:val="22"/>
                <w:szCs w:val="22"/>
              </w:rPr>
              <w:t>1</w:t>
            </w:r>
          </w:p>
        </w:tc>
        <w:tc>
          <w:tcPr>
            <w:tcW w:w="1592" w:type="dxa"/>
            <w:tcBorders>
              <w:top w:val="single" w:sz="2" w:space="0" w:color="auto"/>
              <w:left w:val="single" w:sz="2" w:space="0" w:color="auto"/>
              <w:bottom w:val="single" w:sz="2" w:space="0" w:color="auto"/>
              <w:right w:val="single" w:sz="2" w:space="0" w:color="auto"/>
            </w:tcBorders>
          </w:tcPr>
          <w:p w14:paraId="1AE02380" w14:textId="77777777" w:rsidR="00911CFB" w:rsidRPr="00D26BCB" w:rsidRDefault="00911CFB" w:rsidP="00E6267D">
            <w:pPr>
              <w:jc w:val="center"/>
              <w:rPr>
                <w:sz w:val="22"/>
                <w:szCs w:val="22"/>
              </w:rPr>
            </w:pPr>
            <w:r w:rsidRPr="00D26BCB">
              <w:rPr>
                <w:sz w:val="22"/>
                <w:szCs w:val="22"/>
              </w:rPr>
              <w:t>2</w:t>
            </w:r>
          </w:p>
        </w:tc>
        <w:tc>
          <w:tcPr>
            <w:tcW w:w="921" w:type="dxa"/>
            <w:tcBorders>
              <w:top w:val="single" w:sz="2" w:space="0" w:color="auto"/>
              <w:left w:val="single" w:sz="2" w:space="0" w:color="auto"/>
              <w:bottom w:val="single" w:sz="2" w:space="0" w:color="auto"/>
              <w:right w:val="single" w:sz="2" w:space="0" w:color="auto"/>
            </w:tcBorders>
            <w:vAlign w:val="center"/>
          </w:tcPr>
          <w:p w14:paraId="23BEA305" w14:textId="77777777" w:rsidR="00911CFB" w:rsidRPr="00D26BCB" w:rsidRDefault="00911CFB" w:rsidP="00E6267D">
            <w:pPr>
              <w:jc w:val="center"/>
              <w:rPr>
                <w:sz w:val="22"/>
                <w:szCs w:val="22"/>
              </w:rPr>
            </w:pPr>
            <w:r w:rsidRPr="00D26BCB">
              <w:rPr>
                <w:sz w:val="22"/>
                <w:szCs w:val="22"/>
              </w:rPr>
              <w:t>3</w:t>
            </w:r>
          </w:p>
        </w:tc>
        <w:tc>
          <w:tcPr>
            <w:tcW w:w="921" w:type="dxa"/>
            <w:tcBorders>
              <w:top w:val="single" w:sz="2" w:space="0" w:color="auto"/>
              <w:left w:val="single" w:sz="2" w:space="0" w:color="auto"/>
              <w:bottom w:val="single" w:sz="2" w:space="0" w:color="auto"/>
              <w:right w:val="single" w:sz="2" w:space="0" w:color="auto"/>
            </w:tcBorders>
            <w:vAlign w:val="center"/>
          </w:tcPr>
          <w:p w14:paraId="6380AF29" w14:textId="77777777" w:rsidR="00911CFB" w:rsidRPr="00D26BCB" w:rsidRDefault="00911CFB" w:rsidP="00E6267D">
            <w:pPr>
              <w:jc w:val="center"/>
              <w:rPr>
                <w:sz w:val="22"/>
                <w:szCs w:val="22"/>
              </w:rPr>
            </w:pPr>
            <w:r w:rsidRPr="00D26BCB">
              <w:rPr>
                <w:sz w:val="22"/>
                <w:szCs w:val="22"/>
              </w:rPr>
              <w:t>4</w:t>
            </w:r>
          </w:p>
        </w:tc>
        <w:tc>
          <w:tcPr>
            <w:tcW w:w="921" w:type="dxa"/>
            <w:tcBorders>
              <w:top w:val="single" w:sz="2" w:space="0" w:color="auto"/>
              <w:left w:val="single" w:sz="2" w:space="0" w:color="auto"/>
              <w:bottom w:val="single" w:sz="2" w:space="0" w:color="auto"/>
              <w:right w:val="single" w:sz="2" w:space="0" w:color="auto"/>
            </w:tcBorders>
            <w:vAlign w:val="center"/>
          </w:tcPr>
          <w:p w14:paraId="5ACCA883" w14:textId="77777777" w:rsidR="00911CFB" w:rsidRPr="00D26BCB" w:rsidRDefault="00911CFB" w:rsidP="00E6267D">
            <w:pPr>
              <w:jc w:val="center"/>
              <w:rPr>
                <w:sz w:val="22"/>
                <w:szCs w:val="22"/>
              </w:rPr>
            </w:pPr>
            <w:r w:rsidRPr="00D26BCB">
              <w:rPr>
                <w:sz w:val="22"/>
                <w:szCs w:val="22"/>
              </w:rPr>
              <w:t>5</w:t>
            </w:r>
          </w:p>
        </w:tc>
        <w:tc>
          <w:tcPr>
            <w:tcW w:w="1062" w:type="dxa"/>
            <w:tcBorders>
              <w:top w:val="single" w:sz="2" w:space="0" w:color="auto"/>
              <w:left w:val="single" w:sz="2" w:space="0" w:color="auto"/>
              <w:bottom w:val="single" w:sz="2" w:space="0" w:color="auto"/>
              <w:right w:val="single" w:sz="2" w:space="0" w:color="auto"/>
            </w:tcBorders>
            <w:vAlign w:val="center"/>
          </w:tcPr>
          <w:p w14:paraId="786983A7" w14:textId="77777777" w:rsidR="00911CFB" w:rsidRPr="00D26BCB" w:rsidRDefault="00911CFB" w:rsidP="00E6267D">
            <w:pPr>
              <w:jc w:val="center"/>
              <w:rPr>
                <w:sz w:val="22"/>
                <w:szCs w:val="22"/>
              </w:rPr>
            </w:pPr>
            <w:r w:rsidRPr="00D26BCB">
              <w:rPr>
                <w:sz w:val="22"/>
                <w:szCs w:val="22"/>
              </w:rPr>
              <w:t>6</w:t>
            </w:r>
          </w:p>
        </w:tc>
        <w:tc>
          <w:tcPr>
            <w:tcW w:w="886" w:type="dxa"/>
            <w:tcBorders>
              <w:top w:val="single" w:sz="2" w:space="0" w:color="auto"/>
              <w:left w:val="single" w:sz="2" w:space="0" w:color="auto"/>
              <w:bottom w:val="single" w:sz="2" w:space="0" w:color="auto"/>
              <w:right w:val="single" w:sz="2" w:space="0" w:color="auto"/>
            </w:tcBorders>
            <w:vAlign w:val="center"/>
          </w:tcPr>
          <w:p w14:paraId="02EC8440" w14:textId="77777777" w:rsidR="00911CFB" w:rsidRPr="00D26BCB" w:rsidRDefault="00911CFB" w:rsidP="00E6267D">
            <w:pPr>
              <w:jc w:val="center"/>
              <w:rPr>
                <w:sz w:val="22"/>
                <w:szCs w:val="22"/>
              </w:rPr>
            </w:pPr>
            <w:r w:rsidRPr="00D26BCB">
              <w:rPr>
                <w:sz w:val="22"/>
                <w:szCs w:val="22"/>
              </w:rPr>
              <w:t>7</w:t>
            </w:r>
          </w:p>
        </w:tc>
        <w:tc>
          <w:tcPr>
            <w:tcW w:w="886" w:type="dxa"/>
            <w:tcBorders>
              <w:top w:val="single" w:sz="2" w:space="0" w:color="auto"/>
              <w:left w:val="single" w:sz="2" w:space="0" w:color="auto"/>
              <w:bottom w:val="single" w:sz="2" w:space="0" w:color="auto"/>
              <w:right w:val="single" w:sz="2" w:space="0" w:color="auto"/>
            </w:tcBorders>
            <w:vAlign w:val="center"/>
          </w:tcPr>
          <w:p w14:paraId="469A31FD" w14:textId="77777777" w:rsidR="00911CFB" w:rsidRPr="00D26BCB" w:rsidRDefault="00911CFB" w:rsidP="00E6267D">
            <w:pPr>
              <w:jc w:val="center"/>
              <w:rPr>
                <w:sz w:val="22"/>
                <w:szCs w:val="22"/>
              </w:rPr>
            </w:pPr>
            <w:r w:rsidRPr="00D26BCB">
              <w:rPr>
                <w:sz w:val="22"/>
                <w:szCs w:val="22"/>
              </w:rPr>
              <w:t>8</w:t>
            </w:r>
          </w:p>
        </w:tc>
        <w:tc>
          <w:tcPr>
            <w:tcW w:w="886" w:type="dxa"/>
            <w:tcBorders>
              <w:top w:val="single" w:sz="2" w:space="0" w:color="auto"/>
              <w:left w:val="single" w:sz="2" w:space="0" w:color="auto"/>
              <w:bottom w:val="single" w:sz="2" w:space="0" w:color="auto"/>
              <w:right w:val="single" w:sz="2" w:space="0" w:color="auto"/>
            </w:tcBorders>
            <w:vAlign w:val="center"/>
          </w:tcPr>
          <w:p w14:paraId="247C8D3B" w14:textId="77777777" w:rsidR="00911CFB" w:rsidRPr="00D26BCB" w:rsidRDefault="00911CFB" w:rsidP="00E6267D">
            <w:pPr>
              <w:jc w:val="center"/>
              <w:rPr>
                <w:sz w:val="22"/>
                <w:szCs w:val="22"/>
              </w:rPr>
            </w:pPr>
            <w:r w:rsidRPr="00D26BCB">
              <w:rPr>
                <w:sz w:val="22"/>
                <w:szCs w:val="22"/>
              </w:rPr>
              <w:t>9</w:t>
            </w:r>
          </w:p>
        </w:tc>
        <w:tc>
          <w:tcPr>
            <w:tcW w:w="1028" w:type="dxa"/>
            <w:tcBorders>
              <w:top w:val="single" w:sz="2" w:space="0" w:color="auto"/>
              <w:left w:val="single" w:sz="2" w:space="0" w:color="auto"/>
              <w:bottom w:val="single" w:sz="2" w:space="0" w:color="auto"/>
              <w:right w:val="single" w:sz="2" w:space="0" w:color="auto"/>
            </w:tcBorders>
            <w:vAlign w:val="center"/>
          </w:tcPr>
          <w:p w14:paraId="5942E480" w14:textId="77777777" w:rsidR="00911CFB" w:rsidRPr="00D26BCB" w:rsidRDefault="00911CFB" w:rsidP="00E6267D">
            <w:pPr>
              <w:jc w:val="center"/>
              <w:rPr>
                <w:sz w:val="22"/>
                <w:szCs w:val="22"/>
              </w:rPr>
            </w:pPr>
            <w:r w:rsidRPr="00D26BCB">
              <w:rPr>
                <w:sz w:val="22"/>
                <w:szCs w:val="22"/>
              </w:rPr>
              <w:t>10</w:t>
            </w:r>
          </w:p>
        </w:tc>
        <w:tc>
          <w:tcPr>
            <w:tcW w:w="1134" w:type="dxa"/>
            <w:shd w:val="clear" w:color="auto" w:fill="auto"/>
            <w:vAlign w:val="center"/>
          </w:tcPr>
          <w:p w14:paraId="7644FB0E" w14:textId="77777777" w:rsidR="00911CFB" w:rsidRPr="00D26BCB" w:rsidRDefault="00911CFB" w:rsidP="00E6267D">
            <w:pPr>
              <w:jc w:val="center"/>
              <w:rPr>
                <w:sz w:val="22"/>
                <w:szCs w:val="22"/>
              </w:rPr>
            </w:pPr>
            <w:r w:rsidRPr="00D26BCB">
              <w:rPr>
                <w:sz w:val="22"/>
                <w:szCs w:val="22"/>
              </w:rPr>
              <w:t>11</w:t>
            </w:r>
          </w:p>
        </w:tc>
        <w:tc>
          <w:tcPr>
            <w:tcW w:w="1245" w:type="dxa"/>
            <w:shd w:val="clear" w:color="auto" w:fill="auto"/>
          </w:tcPr>
          <w:p w14:paraId="4F605241" w14:textId="77777777" w:rsidR="00911CFB" w:rsidRPr="00D26BCB" w:rsidRDefault="00911CFB" w:rsidP="00E6267D">
            <w:pPr>
              <w:jc w:val="center"/>
              <w:rPr>
                <w:sz w:val="22"/>
                <w:szCs w:val="22"/>
              </w:rPr>
            </w:pPr>
            <w:r w:rsidRPr="00D26BCB">
              <w:rPr>
                <w:sz w:val="22"/>
                <w:szCs w:val="22"/>
              </w:rPr>
              <w:t>12</w:t>
            </w:r>
          </w:p>
        </w:tc>
        <w:tc>
          <w:tcPr>
            <w:tcW w:w="1165" w:type="dxa"/>
            <w:tcBorders>
              <w:top w:val="single" w:sz="2" w:space="0" w:color="auto"/>
              <w:left w:val="single" w:sz="2" w:space="0" w:color="auto"/>
              <w:bottom w:val="single" w:sz="2" w:space="0" w:color="auto"/>
              <w:right w:val="single" w:sz="2" w:space="0" w:color="auto"/>
            </w:tcBorders>
            <w:vAlign w:val="center"/>
          </w:tcPr>
          <w:p w14:paraId="3D405F5B" w14:textId="77777777" w:rsidR="00911CFB" w:rsidRPr="00D26BCB" w:rsidRDefault="00911CFB" w:rsidP="00E6267D">
            <w:pPr>
              <w:ind w:left="-95" w:right="-35"/>
              <w:jc w:val="center"/>
              <w:rPr>
                <w:sz w:val="22"/>
                <w:szCs w:val="22"/>
              </w:rPr>
            </w:pPr>
            <w:r w:rsidRPr="00D26BCB">
              <w:rPr>
                <w:sz w:val="22"/>
                <w:szCs w:val="22"/>
              </w:rPr>
              <w:t>13</w:t>
            </w:r>
          </w:p>
        </w:tc>
        <w:tc>
          <w:tcPr>
            <w:tcW w:w="1134" w:type="dxa"/>
            <w:tcBorders>
              <w:top w:val="single" w:sz="2" w:space="0" w:color="auto"/>
              <w:left w:val="single" w:sz="2" w:space="0" w:color="auto"/>
              <w:bottom w:val="single" w:sz="2" w:space="0" w:color="auto"/>
              <w:right w:val="single" w:sz="2" w:space="0" w:color="auto"/>
            </w:tcBorders>
            <w:vAlign w:val="center"/>
          </w:tcPr>
          <w:p w14:paraId="6996F46E" w14:textId="77777777" w:rsidR="00911CFB" w:rsidRPr="00D26BCB" w:rsidRDefault="00911CFB" w:rsidP="00E6267D">
            <w:pPr>
              <w:jc w:val="center"/>
              <w:rPr>
                <w:sz w:val="22"/>
                <w:szCs w:val="22"/>
              </w:rPr>
            </w:pPr>
            <w:r w:rsidRPr="00D26BCB">
              <w:rPr>
                <w:sz w:val="22"/>
                <w:szCs w:val="22"/>
              </w:rPr>
              <w:t>14</w:t>
            </w:r>
          </w:p>
        </w:tc>
      </w:tr>
      <w:tr w:rsidR="00911CFB" w:rsidRPr="00963BC6" w14:paraId="5300F3F5" w14:textId="77777777" w:rsidTr="00911CFB">
        <w:trPr>
          <w:trHeight w:val="267"/>
          <w:jc w:val="center"/>
        </w:trPr>
        <w:tc>
          <w:tcPr>
            <w:tcW w:w="1701" w:type="dxa"/>
            <w:vMerge w:val="restart"/>
            <w:tcBorders>
              <w:left w:val="single" w:sz="2" w:space="0" w:color="auto"/>
              <w:right w:val="single" w:sz="2" w:space="0" w:color="auto"/>
            </w:tcBorders>
            <w:vAlign w:val="center"/>
          </w:tcPr>
          <w:p w14:paraId="3AD4FD30" w14:textId="77777777" w:rsidR="00911CFB" w:rsidRPr="00D26BCB" w:rsidRDefault="00911CFB" w:rsidP="00E6267D">
            <w:pPr>
              <w:jc w:val="center"/>
              <w:rPr>
                <w:sz w:val="22"/>
                <w:szCs w:val="22"/>
              </w:rPr>
            </w:pPr>
            <w:r w:rsidRPr="00D26BCB">
              <w:rPr>
                <w:sz w:val="22"/>
                <w:szCs w:val="22"/>
              </w:rPr>
              <w:t>ООО «</w:t>
            </w:r>
            <w:r>
              <w:rPr>
                <w:sz w:val="22"/>
                <w:szCs w:val="22"/>
              </w:rPr>
              <w:t>Гурьевск - Сталь</w:t>
            </w:r>
            <w:r w:rsidRPr="00D26BCB">
              <w:rPr>
                <w:sz w:val="22"/>
                <w:szCs w:val="22"/>
              </w:rPr>
              <w:t>»</w:t>
            </w:r>
          </w:p>
        </w:tc>
        <w:tc>
          <w:tcPr>
            <w:tcW w:w="1592" w:type="dxa"/>
            <w:shd w:val="clear" w:color="auto" w:fill="auto"/>
            <w:vAlign w:val="center"/>
          </w:tcPr>
          <w:p w14:paraId="1801FC12" w14:textId="77777777" w:rsidR="00911CFB" w:rsidRDefault="00911CFB" w:rsidP="00E6267D">
            <w:pPr>
              <w:ind w:left="-114" w:right="-79"/>
              <w:jc w:val="center"/>
              <w:rPr>
                <w:sz w:val="22"/>
                <w:szCs w:val="22"/>
              </w:rPr>
            </w:pPr>
            <w:r w:rsidRPr="00E16337">
              <w:rPr>
                <w:sz w:val="22"/>
                <w:szCs w:val="22"/>
              </w:rPr>
              <w:t xml:space="preserve">с 01.01.2023 </w:t>
            </w:r>
          </w:p>
          <w:p w14:paraId="1F300C04" w14:textId="77777777" w:rsidR="00911CFB" w:rsidRPr="00E16337" w:rsidRDefault="00911CFB" w:rsidP="00E6267D">
            <w:pPr>
              <w:ind w:left="-114" w:right="-79"/>
              <w:jc w:val="center"/>
              <w:rPr>
                <w:sz w:val="22"/>
                <w:szCs w:val="22"/>
              </w:rPr>
            </w:pPr>
            <w:r w:rsidRPr="00E16337">
              <w:rPr>
                <w:sz w:val="22"/>
                <w:szCs w:val="22"/>
              </w:rPr>
              <w:t>по 31.12.2023</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1149C841" w14:textId="77777777" w:rsidR="00911CFB" w:rsidRPr="00E243E3" w:rsidRDefault="00911CFB" w:rsidP="00E6267D">
            <w:pPr>
              <w:ind w:left="-144" w:right="-72" w:firstLine="36"/>
              <w:jc w:val="center"/>
              <w:rPr>
                <w:color w:val="000000"/>
                <w:sz w:val="22"/>
                <w:szCs w:val="22"/>
              </w:rPr>
            </w:pPr>
            <w:r w:rsidRPr="00E243E3">
              <w:rPr>
                <w:sz w:val="22"/>
                <w:szCs w:val="22"/>
              </w:rPr>
              <w:t>112,97</w:t>
            </w:r>
          </w:p>
        </w:tc>
        <w:tc>
          <w:tcPr>
            <w:tcW w:w="921" w:type="dxa"/>
            <w:tcBorders>
              <w:top w:val="single" w:sz="4" w:space="0" w:color="auto"/>
              <w:left w:val="nil"/>
              <w:bottom w:val="single" w:sz="4" w:space="0" w:color="auto"/>
              <w:right w:val="single" w:sz="4" w:space="0" w:color="auto"/>
            </w:tcBorders>
            <w:shd w:val="clear" w:color="auto" w:fill="auto"/>
            <w:vAlign w:val="center"/>
          </w:tcPr>
          <w:p w14:paraId="56940E13" w14:textId="77777777" w:rsidR="00911CFB" w:rsidRPr="00E243E3" w:rsidRDefault="00911CFB" w:rsidP="00E6267D">
            <w:pPr>
              <w:ind w:left="-144" w:right="-71"/>
              <w:jc w:val="center"/>
              <w:rPr>
                <w:color w:val="000000"/>
                <w:sz w:val="22"/>
                <w:szCs w:val="22"/>
              </w:rPr>
            </w:pPr>
            <w:r w:rsidRPr="00E243E3">
              <w:rPr>
                <w:sz w:val="22"/>
                <w:szCs w:val="22"/>
              </w:rPr>
              <w:t>111,59</w:t>
            </w:r>
          </w:p>
        </w:tc>
        <w:tc>
          <w:tcPr>
            <w:tcW w:w="921" w:type="dxa"/>
            <w:tcBorders>
              <w:top w:val="single" w:sz="4" w:space="0" w:color="auto"/>
              <w:left w:val="nil"/>
              <w:bottom w:val="single" w:sz="4" w:space="0" w:color="auto"/>
              <w:right w:val="single" w:sz="4" w:space="0" w:color="auto"/>
            </w:tcBorders>
            <w:shd w:val="clear" w:color="auto" w:fill="auto"/>
            <w:vAlign w:val="center"/>
          </w:tcPr>
          <w:p w14:paraId="08ECCC0B" w14:textId="77777777" w:rsidR="00911CFB" w:rsidRPr="00E243E3" w:rsidRDefault="00911CFB" w:rsidP="00E6267D">
            <w:pPr>
              <w:ind w:left="-145" w:right="-72" w:firstLine="37"/>
              <w:jc w:val="center"/>
              <w:rPr>
                <w:color w:val="000000"/>
                <w:sz w:val="22"/>
                <w:szCs w:val="22"/>
              </w:rPr>
            </w:pPr>
            <w:r w:rsidRPr="00E243E3">
              <w:rPr>
                <w:sz w:val="22"/>
                <w:szCs w:val="22"/>
              </w:rPr>
              <w:t>119,17</w:t>
            </w:r>
          </w:p>
        </w:tc>
        <w:tc>
          <w:tcPr>
            <w:tcW w:w="1062" w:type="dxa"/>
            <w:tcBorders>
              <w:top w:val="single" w:sz="4" w:space="0" w:color="auto"/>
              <w:left w:val="nil"/>
              <w:bottom w:val="single" w:sz="4" w:space="0" w:color="auto"/>
              <w:right w:val="single" w:sz="4" w:space="0" w:color="auto"/>
            </w:tcBorders>
            <w:shd w:val="clear" w:color="auto" w:fill="auto"/>
            <w:vAlign w:val="center"/>
          </w:tcPr>
          <w:p w14:paraId="7F5C6D00" w14:textId="77777777" w:rsidR="00911CFB" w:rsidRPr="00E243E3" w:rsidRDefault="00911CFB" w:rsidP="00E6267D">
            <w:pPr>
              <w:ind w:left="-144" w:right="-72"/>
              <w:jc w:val="center"/>
              <w:rPr>
                <w:color w:val="000000"/>
                <w:sz w:val="22"/>
                <w:szCs w:val="22"/>
              </w:rPr>
            </w:pPr>
            <w:r w:rsidRPr="00E243E3">
              <w:rPr>
                <w:sz w:val="22"/>
                <w:szCs w:val="22"/>
              </w:rPr>
              <w:t>113,65</w:t>
            </w:r>
          </w:p>
        </w:tc>
        <w:tc>
          <w:tcPr>
            <w:tcW w:w="886" w:type="dxa"/>
            <w:tcBorders>
              <w:top w:val="single" w:sz="4" w:space="0" w:color="auto"/>
              <w:left w:val="nil"/>
              <w:bottom w:val="single" w:sz="4" w:space="0" w:color="auto"/>
              <w:right w:val="single" w:sz="4" w:space="0" w:color="auto"/>
            </w:tcBorders>
            <w:shd w:val="clear" w:color="auto" w:fill="auto"/>
            <w:vAlign w:val="center"/>
          </w:tcPr>
          <w:p w14:paraId="17CEA33F" w14:textId="77777777" w:rsidR="00911CFB" w:rsidRPr="00E243E3" w:rsidRDefault="00911CFB" w:rsidP="00E6267D">
            <w:pPr>
              <w:ind w:left="-144" w:right="-72"/>
              <w:jc w:val="center"/>
              <w:rPr>
                <w:color w:val="000000"/>
                <w:sz w:val="22"/>
                <w:szCs w:val="22"/>
              </w:rPr>
            </w:pPr>
            <w:r w:rsidRPr="00E243E3">
              <w:rPr>
                <w:sz w:val="22"/>
                <w:szCs w:val="22"/>
              </w:rPr>
              <w:t>94,14</w:t>
            </w:r>
          </w:p>
        </w:tc>
        <w:tc>
          <w:tcPr>
            <w:tcW w:w="886" w:type="dxa"/>
            <w:tcBorders>
              <w:top w:val="single" w:sz="4" w:space="0" w:color="auto"/>
              <w:left w:val="nil"/>
              <w:bottom w:val="single" w:sz="4" w:space="0" w:color="auto"/>
              <w:right w:val="single" w:sz="4" w:space="0" w:color="auto"/>
            </w:tcBorders>
            <w:shd w:val="clear" w:color="auto" w:fill="auto"/>
            <w:vAlign w:val="center"/>
          </w:tcPr>
          <w:p w14:paraId="6D59604E" w14:textId="77777777" w:rsidR="00911CFB" w:rsidRPr="00E243E3" w:rsidRDefault="00911CFB" w:rsidP="00E6267D">
            <w:pPr>
              <w:ind w:left="-144" w:right="-72"/>
              <w:jc w:val="center"/>
              <w:rPr>
                <w:color w:val="000000"/>
                <w:sz w:val="22"/>
                <w:szCs w:val="22"/>
              </w:rPr>
            </w:pPr>
            <w:r w:rsidRPr="00E243E3">
              <w:rPr>
                <w:sz w:val="22"/>
                <w:szCs w:val="22"/>
              </w:rPr>
              <w:t>92,99</w:t>
            </w:r>
          </w:p>
        </w:tc>
        <w:tc>
          <w:tcPr>
            <w:tcW w:w="886" w:type="dxa"/>
            <w:tcBorders>
              <w:top w:val="single" w:sz="4" w:space="0" w:color="auto"/>
              <w:left w:val="nil"/>
              <w:bottom w:val="single" w:sz="4" w:space="0" w:color="auto"/>
              <w:right w:val="single" w:sz="4" w:space="0" w:color="auto"/>
            </w:tcBorders>
            <w:shd w:val="clear" w:color="auto" w:fill="auto"/>
            <w:vAlign w:val="center"/>
          </w:tcPr>
          <w:p w14:paraId="18D087ED" w14:textId="77777777" w:rsidR="00911CFB" w:rsidRPr="00E243E3" w:rsidRDefault="00911CFB" w:rsidP="00E6267D">
            <w:pPr>
              <w:ind w:left="-144" w:right="-72"/>
              <w:jc w:val="center"/>
              <w:rPr>
                <w:color w:val="000000"/>
                <w:sz w:val="22"/>
                <w:szCs w:val="22"/>
              </w:rPr>
            </w:pPr>
            <w:r w:rsidRPr="00E243E3">
              <w:rPr>
                <w:sz w:val="22"/>
                <w:szCs w:val="22"/>
              </w:rPr>
              <w:t>99,31</w:t>
            </w:r>
          </w:p>
        </w:tc>
        <w:tc>
          <w:tcPr>
            <w:tcW w:w="1028" w:type="dxa"/>
            <w:tcBorders>
              <w:top w:val="single" w:sz="4" w:space="0" w:color="auto"/>
              <w:left w:val="nil"/>
              <w:bottom w:val="single" w:sz="4" w:space="0" w:color="auto"/>
              <w:right w:val="single" w:sz="4" w:space="0" w:color="auto"/>
            </w:tcBorders>
            <w:shd w:val="clear" w:color="auto" w:fill="auto"/>
            <w:vAlign w:val="center"/>
          </w:tcPr>
          <w:p w14:paraId="12FB3EAE" w14:textId="77777777" w:rsidR="00911CFB" w:rsidRPr="00E243E3" w:rsidRDefault="00911CFB" w:rsidP="00E6267D">
            <w:pPr>
              <w:ind w:left="-144" w:right="-71"/>
              <w:jc w:val="center"/>
              <w:rPr>
                <w:color w:val="000000"/>
                <w:sz w:val="22"/>
                <w:szCs w:val="22"/>
              </w:rPr>
            </w:pPr>
            <w:r w:rsidRPr="00E243E3">
              <w:rPr>
                <w:sz w:val="22"/>
                <w:szCs w:val="22"/>
              </w:rPr>
              <w:t>94,71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A059CC" w14:textId="77777777" w:rsidR="00911CFB" w:rsidRPr="00E243E3" w:rsidRDefault="00911CFB" w:rsidP="00E6267D">
            <w:pPr>
              <w:ind w:left="-145" w:right="-71"/>
              <w:jc w:val="center"/>
              <w:rPr>
                <w:sz w:val="22"/>
                <w:szCs w:val="22"/>
              </w:rPr>
            </w:pPr>
            <w:r w:rsidRPr="00E243E3">
              <w:rPr>
                <w:sz w:val="22"/>
                <w:szCs w:val="22"/>
              </w:rPr>
              <w:t>15,93</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61A1D6FA" w14:textId="77777777" w:rsidR="00911CFB" w:rsidRDefault="00911CFB" w:rsidP="00E6267D">
            <w:pPr>
              <w:jc w:val="center"/>
            </w:pPr>
            <w:r w:rsidRPr="00D6694F">
              <w:rPr>
                <w:sz w:val="22"/>
                <w:szCs w:val="22"/>
              </w:rPr>
              <w:t>1 4</w:t>
            </w:r>
            <w:r>
              <w:rPr>
                <w:sz w:val="22"/>
                <w:szCs w:val="22"/>
              </w:rPr>
              <w:t>37</w:t>
            </w:r>
            <w:r w:rsidRPr="00D6694F">
              <w:rPr>
                <w:sz w:val="22"/>
                <w:szCs w:val="22"/>
              </w:rPr>
              <w:t>,</w:t>
            </w:r>
            <w:r>
              <w:rPr>
                <w:sz w:val="22"/>
                <w:szCs w:val="22"/>
              </w:rPr>
              <w:t>67</w:t>
            </w:r>
          </w:p>
        </w:tc>
        <w:tc>
          <w:tcPr>
            <w:tcW w:w="1165" w:type="dxa"/>
            <w:tcBorders>
              <w:top w:val="single" w:sz="2" w:space="0" w:color="auto"/>
              <w:left w:val="single" w:sz="2" w:space="0" w:color="auto"/>
              <w:bottom w:val="single" w:sz="2" w:space="0" w:color="auto"/>
              <w:right w:val="single" w:sz="2" w:space="0" w:color="auto"/>
            </w:tcBorders>
            <w:vAlign w:val="center"/>
          </w:tcPr>
          <w:p w14:paraId="18C115EE" w14:textId="77777777" w:rsidR="00911CFB" w:rsidRPr="00E16337" w:rsidRDefault="00911CFB" w:rsidP="00E6267D">
            <w:pPr>
              <w:jc w:val="center"/>
              <w:rPr>
                <w:sz w:val="22"/>
                <w:szCs w:val="22"/>
              </w:rPr>
            </w:pPr>
            <w:r w:rsidRPr="00E16337">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42730E86" w14:textId="77777777" w:rsidR="00911CFB" w:rsidRPr="00E16337" w:rsidRDefault="00911CFB" w:rsidP="00E6267D">
            <w:pPr>
              <w:jc w:val="center"/>
              <w:rPr>
                <w:sz w:val="22"/>
                <w:szCs w:val="22"/>
              </w:rPr>
            </w:pPr>
            <w:r w:rsidRPr="00E16337">
              <w:rPr>
                <w:sz w:val="22"/>
                <w:szCs w:val="22"/>
              </w:rPr>
              <w:t>х</w:t>
            </w:r>
          </w:p>
        </w:tc>
      </w:tr>
      <w:tr w:rsidR="00911CFB" w:rsidRPr="00963BC6" w14:paraId="55E7EC5C" w14:textId="77777777" w:rsidTr="00911CFB">
        <w:trPr>
          <w:trHeight w:val="267"/>
          <w:jc w:val="center"/>
        </w:trPr>
        <w:tc>
          <w:tcPr>
            <w:tcW w:w="1701" w:type="dxa"/>
            <w:vMerge/>
            <w:tcBorders>
              <w:left w:val="single" w:sz="2" w:space="0" w:color="auto"/>
              <w:right w:val="single" w:sz="2" w:space="0" w:color="auto"/>
            </w:tcBorders>
            <w:vAlign w:val="center"/>
          </w:tcPr>
          <w:p w14:paraId="669BF091" w14:textId="77777777" w:rsidR="00911CFB" w:rsidRPr="00963BC6" w:rsidRDefault="00911CFB" w:rsidP="00E6267D"/>
        </w:tc>
        <w:tc>
          <w:tcPr>
            <w:tcW w:w="1592" w:type="dxa"/>
            <w:shd w:val="clear" w:color="auto" w:fill="auto"/>
            <w:vAlign w:val="center"/>
          </w:tcPr>
          <w:p w14:paraId="0768E078" w14:textId="77777777" w:rsidR="00911CFB" w:rsidRPr="00E16337" w:rsidRDefault="00911CFB" w:rsidP="00E6267D">
            <w:pPr>
              <w:ind w:left="-114" w:right="-79"/>
              <w:jc w:val="center"/>
              <w:rPr>
                <w:sz w:val="22"/>
                <w:szCs w:val="22"/>
              </w:rPr>
            </w:pPr>
            <w:r w:rsidRPr="00E16337">
              <w:rPr>
                <w:sz w:val="22"/>
                <w:szCs w:val="22"/>
              </w:rPr>
              <w:t>с 01.01.2024</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5D77FD63" w14:textId="77777777" w:rsidR="00911CFB" w:rsidRPr="00751E8D" w:rsidRDefault="00911CFB" w:rsidP="00E6267D">
            <w:pPr>
              <w:jc w:val="center"/>
              <w:rPr>
                <w:sz w:val="22"/>
                <w:szCs w:val="22"/>
              </w:rPr>
            </w:pPr>
            <w:r w:rsidRPr="00751E8D">
              <w:rPr>
                <w:sz w:val="22"/>
                <w:szCs w:val="22"/>
              </w:rPr>
              <w:t>112,97</w:t>
            </w:r>
          </w:p>
        </w:tc>
        <w:tc>
          <w:tcPr>
            <w:tcW w:w="921" w:type="dxa"/>
            <w:tcBorders>
              <w:top w:val="single" w:sz="4" w:space="0" w:color="auto"/>
              <w:left w:val="nil"/>
              <w:bottom w:val="single" w:sz="4" w:space="0" w:color="auto"/>
              <w:right w:val="single" w:sz="4" w:space="0" w:color="auto"/>
            </w:tcBorders>
            <w:shd w:val="clear" w:color="auto" w:fill="auto"/>
            <w:vAlign w:val="center"/>
          </w:tcPr>
          <w:p w14:paraId="5F4095BB" w14:textId="77777777" w:rsidR="00911CFB" w:rsidRPr="00751E8D" w:rsidRDefault="00911CFB" w:rsidP="00E6267D">
            <w:pPr>
              <w:jc w:val="center"/>
              <w:rPr>
                <w:sz w:val="22"/>
                <w:szCs w:val="22"/>
              </w:rPr>
            </w:pPr>
            <w:r w:rsidRPr="00751E8D">
              <w:rPr>
                <w:sz w:val="22"/>
                <w:szCs w:val="22"/>
              </w:rPr>
              <w:t>111,59</w:t>
            </w:r>
          </w:p>
        </w:tc>
        <w:tc>
          <w:tcPr>
            <w:tcW w:w="921" w:type="dxa"/>
            <w:tcBorders>
              <w:top w:val="single" w:sz="4" w:space="0" w:color="auto"/>
              <w:left w:val="nil"/>
              <w:bottom w:val="single" w:sz="4" w:space="0" w:color="auto"/>
              <w:right w:val="single" w:sz="4" w:space="0" w:color="auto"/>
            </w:tcBorders>
            <w:shd w:val="clear" w:color="auto" w:fill="auto"/>
            <w:vAlign w:val="center"/>
          </w:tcPr>
          <w:p w14:paraId="4BBD0DCF" w14:textId="77777777" w:rsidR="00911CFB" w:rsidRPr="00751E8D" w:rsidRDefault="00911CFB" w:rsidP="00E6267D">
            <w:pPr>
              <w:jc w:val="center"/>
              <w:rPr>
                <w:sz w:val="22"/>
                <w:szCs w:val="22"/>
              </w:rPr>
            </w:pPr>
            <w:r w:rsidRPr="00751E8D">
              <w:rPr>
                <w:sz w:val="22"/>
                <w:szCs w:val="22"/>
              </w:rPr>
              <w:t>119,17</w:t>
            </w:r>
          </w:p>
        </w:tc>
        <w:tc>
          <w:tcPr>
            <w:tcW w:w="1062" w:type="dxa"/>
            <w:tcBorders>
              <w:top w:val="single" w:sz="4" w:space="0" w:color="auto"/>
              <w:left w:val="nil"/>
              <w:bottom w:val="single" w:sz="4" w:space="0" w:color="auto"/>
              <w:right w:val="single" w:sz="4" w:space="0" w:color="auto"/>
            </w:tcBorders>
            <w:shd w:val="clear" w:color="auto" w:fill="auto"/>
            <w:vAlign w:val="center"/>
          </w:tcPr>
          <w:p w14:paraId="2EC7A71A" w14:textId="77777777" w:rsidR="00911CFB" w:rsidRPr="00751E8D" w:rsidRDefault="00911CFB" w:rsidP="00E6267D">
            <w:pPr>
              <w:jc w:val="center"/>
              <w:rPr>
                <w:sz w:val="22"/>
                <w:szCs w:val="22"/>
              </w:rPr>
            </w:pPr>
            <w:r w:rsidRPr="00751E8D">
              <w:rPr>
                <w:sz w:val="22"/>
                <w:szCs w:val="22"/>
              </w:rPr>
              <w:t>113,65</w:t>
            </w:r>
          </w:p>
        </w:tc>
        <w:tc>
          <w:tcPr>
            <w:tcW w:w="886" w:type="dxa"/>
            <w:tcBorders>
              <w:top w:val="single" w:sz="4" w:space="0" w:color="auto"/>
              <w:left w:val="nil"/>
              <w:bottom w:val="single" w:sz="4" w:space="0" w:color="auto"/>
              <w:right w:val="single" w:sz="4" w:space="0" w:color="auto"/>
            </w:tcBorders>
            <w:shd w:val="clear" w:color="auto" w:fill="auto"/>
            <w:vAlign w:val="center"/>
          </w:tcPr>
          <w:p w14:paraId="3C624F50" w14:textId="77777777" w:rsidR="00911CFB" w:rsidRPr="00751E8D" w:rsidRDefault="00911CFB" w:rsidP="00E6267D">
            <w:pPr>
              <w:jc w:val="center"/>
              <w:rPr>
                <w:sz w:val="22"/>
                <w:szCs w:val="22"/>
              </w:rPr>
            </w:pPr>
            <w:r w:rsidRPr="00751E8D">
              <w:rPr>
                <w:sz w:val="22"/>
                <w:szCs w:val="22"/>
              </w:rPr>
              <w:t>94,14</w:t>
            </w:r>
          </w:p>
        </w:tc>
        <w:tc>
          <w:tcPr>
            <w:tcW w:w="886" w:type="dxa"/>
            <w:tcBorders>
              <w:top w:val="single" w:sz="4" w:space="0" w:color="auto"/>
              <w:left w:val="nil"/>
              <w:bottom w:val="single" w:sz="4" w:space="0" w:color="auto"/>
              <w:right w:val="single" w:sz="4" w:space="0" w:color="auto"/>
            </w:tcBorders>
            <w:shd w:val="clear" w:color="auto" w:fill="auto"/>
            <w:vAlign w:val="center"/>
          </w:tcPr>
          <w:p w14:paraId="228972C0" w14:textId="77777777" w:rsidR="00911CFB" w:rsidRPr="00751E8D" w:rsidRDefault="00911CFB" w:rsidP="00E6267D">
            <w:pPr>
              <w:jc w:val="center"/>
              <w:rPr>
                <w:sz w:val="22"/>
                <w:szCs w:val="22"/>
              </w:rPr>
            </w:pPr>
            <w:r w:rsidRPr="00751E8D">
              <w:rPr>
                <w:sz w:val="22"/>
                <w:szCs w:val="22"/>
              </w:rPr>
              <w:t>92,99</w:t>
            </w:r>
          </w:p>
        </w:tc>
        <w:tc>
          <w:tcPr>
            <w:tcW w:w="886" w:type="dxa"/>
            <w:tcBorders>
              <w:top w:val="single" w:sz="4" w:space="0" w:color="auto"/>
              <w:left w:val="nil"/>
              <w:bottom w:val="single" w:sz="4" w:space="0" w:color="auto"/>
              <w:right w:val="single" w:sz="4" w:space="0" w:color="auto"/>
            </w:tcBorders>
            <w:shd w:val="clear" w:color="auto" w:fill="auto"/>
            <w:vAlign w:val="center"/>
          </w:tcPr>
          <w:p w14:paraId="0E03FC8E" w14:textId="77777777" w:rsidR="00911CFB" w:rsidRPr="00751E8D" w:rsidRDefault="00911CFB" w:rsidP="00E6267D">
            <w:pPr>
              <w:jc w:val="center"/>
              <w:rPr>
                <w:sz w:val="22"/>
                <w:szCs w:val="22"/>
              </w:rPr>
            </w:pPr>
            <w:r w:rsidRPr="00751E8D">
              <w:rPr>
                <w:sz w:val="22"/>
                <w:szCs w:val="22"/>
              </w:rPr>
              <w:t>99,31</w:t>
            </w:r>
          </w:p>
        </w:tc>
        <w:tc>
          <w:tcPr>
            <w:tcW w:w="1028" w:type="dxa"/>
            <w:tcBorders>
              <w:top w:val="single" w:sz="4" w:space="0" w:color="auto"/>
              <w:left w:val="nil"/>
              <w:bottom w:val="single" w:sz="4" w:space="0" w:color="auto"/>
              <w:right w:val="single" w:sz="4" w:space="0" w:color="auto"/>
            </w:tcBorders>
            <w:shd w:val="clear" w:color="auto" w:fill="auto"/>
            <w:vAlign w:val="center"/>
          </w:tcPr>
          <w:p w14:paraId="49FC8E08" w14:textId="77777777" w:rsidR="00911CFB" w:rsidRPr="00751E8D" w:rsidRDefault="00911CFB" w:rsidP="00E6267D">
            <w:pPr>
              <w:jc w:val="center"/>
              <w:rPr>
                <w:sz w:val="22"/>
                <w:szCs w:val="22"/>
              </w:rPr>
            </w:pPr>
            <w:r w:rsidRPr="00751E8D">
              <w:rPr>
                <w:sz w:val="22"/>
                <w:szCs w:val="22"/>
              </w:rPr>
              <w:t>94,71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E19674" w14:textId="77777777" w:rsidR="00911CFB" w:rsidRPr="00751E8D" w:rsidRDefault="00911CFB" w:rsidP="00E6267D">
            <w:pPr>
              <w:jc w:val="center"/>
              <w:rPr>
                <w:sz w:val="22"/>
                <w:szCs w:val="22"/>
              </w:rPr>
            </w:pPr>
            <w:r w:rsidRPr="00751E8D">
              <w:rPr>
                <w:sz w:val="22"/>
                <w:szCs w:val="22"/>
              </w:rPr>
              <w:t>15,93</w:t>
            </w:r>
          </w:p>
        </w:tc>
        <w:tc>
          <w:tcPr>
            <w:tcW w:w="1245" w:type="dxa"/>
            <w:tcBorders>
              <w:top w:val="single" w:sz="4" w:space="0" w:color="auto"/>
              <w:left w:val="nil"/>
              <w:bottom w:val="single" w:sz="4" w:space="0" w:color="auto"/>
              <w:right w:val="single" w:sz="4" w:space="0" w:color="auto"/>
            </w:tcBorders>
            <w:shd w:val="clear" w:color="auto" w:fill="auto"/>
            <w:vAlign w:val="center"/>
          </w:tcPr>
          <w:p w14:paraId="0155E046" w14:textId="77777777" w:rsidR="00911CFB" w:rsidRPr="00751E8D" w:rsidRDefault="00911CFB" w:rsidP="00E6267D">
            <w:pPr>
              <w:jc w:val="center"/>
              <w:rPr>
                <w:sz w:val="22"/>
                <w:szCs w:val="22"/>
              </w:rPr>
            </w:pPr>
            <w:r w:rsidRPr="00751E8D">
              <w:rPr>
                <w:sz w:val="22"/>
                <w:szCs w:val="22"/>
              </w:rPr>
              <w:t>1 437,67</w:t>
            </w:r>
          </w:p>
        </w:tc>
        <w:tc>
          <w:tcPr>
            <w:tcW w:w="1165" w:type="dxa"/>
            <w:tcBorders>
              <w:top w:val="single" w:sz="2" w:space="0" w:color="auto"/>
              <w:left w:val="single" w:sz="2" w:space="0" w:color="auto"/>
              <w:bottom w:val="single" w:sz="2" w:space="0" w:color="auto"/>
              <w:right w:val="single" w:sz="2" w:space="0" w:color="auto"/>
            </w:tcBorders>
            <w:vAlign w:val="center"/>
          </w:tcPr>
          <w:p w14:paraId="568981EB" w14:textId="77777777" w:rsidR="00911CFB" w:rsidRPr="00E16337" w:rsidRDefault="00911CFB" w:rsidP="00E6267D">
            <w:pPr>
              <w:jc w:val="center"/>
              <w:rPr>
                <w:sz w:val="22"/>
                <w:szCs w:val="22"/>
              </w:rPr>
            </w:pPr>
            <w:r w:rsidRPr="00E16337">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7449FFD1" w14:textId="77777777" w:rsidR="00911CFB" w:rsidRPr="00E16337" w:rsidRDefault="00911CFB" w:rsidP="00E6267D">
            <w:pPr>
              <w:jc w:val="center"/>
              <w:rPr>
                <w:sz w:val="22"/>
                <w:szCs w:val="22"/>
              </w:rPr>
            </w:pPr>
            <w:r w:rsidRPr="00E16337">
              <w:rPr>
                <w:sz w:val="22"/>
                <w:szCs w:val="22"/>
              </w:rPr>
              <w:t>х</w:t>
            </w:r>
          </w:p>
        </w:tc>
      </w:tr>
      <w:tr w:rsidR="00911CFB" w:rsidRPr="00963BC6" w14:paraId="192D1F44" w14:textId="77777777" w:rsidTr="00911CFB">
        <w:trPr>
          <w:trHeight w:val="267"/>
          <w:jc w:val="center"/>
        </w:trPr>
        <w:tc>
          <w:tcPr>
            <w:tcW w:w="1701" w:type="dxa"/>
            <w:vMerge/>
            <w:tcBorders>
              <w:left w:val="single" w:sz="2" w:space="0" w:color="auto"/>
              <w:right w:val="single" w:sz="2" w:space="0" w:color="auto"/>
            </w:tcBorders>
            <w:vAlign w:val="center"/>
          </w:tcPr>
          <w:p w14:paraId="3D6373F1" w14:textId="77777777" w:rsidR="00911CFB" w:rsidRPr="00963BC6" w:rsidRDefault="00911CFB" w:rsidP="00E6267D"/>
        </w:tc>
        <w:tc>
          <w:tcPr>
            <w:tcW w:w="1592" w:type="dxa"/>
            <w:shd w:val="clear" w:color="auto" w:fill="auto"/>
            <w:vAlign w:val="center"/>
          </w:tcPr>
          <w:p w14:paraId="2B63BB52" w14:textId="77777777" w:rsidR="00911CFB" w:rsidRPr="00E16337" w:rsidRDefault="00911CFB" w:rsidP="00E6267D">
            <w:pPr>
              <w:ind w:left="-114" w:right="-79"/>
              <w:jc w:val="center"/>
              <w:rPr>
                <w:sz w:val="22"/>
                <w:szCs w:val="22"/>
              </w:rPr>
            </w:pPr>
            <w:r w:rsidRPr="00E16337">
              <w:rPr>
                <w:sz w:val="22"/>
                <w:szCs w:val="22"/>
              </w:rPr>
              <w:t>с 01.07.2024</w:t>
            </w:r>
          </w:p>
        </w:tc>
        <w:tc>
          <w:tcPr>
            <w:tcW w:w="921" w:type="dxa"/>
            <w:tcBorders>
              <w:top w:val="nil"/>
              <w:left w:val="single" w:sz="4" w:space="0" w:color="auto"/>
              <w:bottom w:val="single" w:sz="4" w:space="0" w:color="auto"/>
              <w:right w:val="single" w:sz="4" w:space="0" w:color="auto"/>
            </w:tcBorders>
            <w:shd w:val="clear" w:color="auto" w:fill="auto"/>
            <w:vAlign w:val="center"/>
          </w:tcPr>
          <w:p w14:paraId="2C15F94E" w14:textId="77777777" w:rsidR="00911CFB" w:rsidRPr="00751E8D" w:rsidRDefault="00911CFB" w:rsidP="00E6267D">
            <w:pPr>
              <w:jc w:val="center"/>
              <w:rPr>
                <w:sz w:val="22"/>
                <w:szCs w:val="22"/>
              </w:rPr>
            </w:pPr>
            <w:r w:rsidRPr="00751E8D">
              <w:rPr>
                <w:sz w:val="22"/>
                <w:szCs w:val="22"/>
              </w:rPr>
              <w:t>122,27</w:t>
            </w:r>
          </w:p>
        </w:tc>
        <w:tc>
          <w:tcPr>
            <w:tcW w:w="921" w:type="dxa"/>
            <w:tcBorders>
              <w:top w:val="nil"/>
              <w:left w:val="nil"/>
              <w:bottom w:val="single" w:sz="4" w:space="0" w:color="auto"/>
              <w:right w:val="single" w:sz="4" w:space="0" w:color="auto"/>
            </w:tcBorders>
            <w:shd w:val="clear" w:color="auto" w:fill="auto"/>
            <w:vAlign w:val="center"/>
          </w:tcPr>
          <w:p w14:paraId="6209E7DF" w14:textId="77777777" w:rsidR="00911CFB" w:rsidRPr="00751E8D" w:rsidRDefault="00911CFB" w:rsidP="00E6267D">
            <w:pPr>
              <w:jc w:val="center"/>
              <w:rPr>
                <w:sz w:val="22"/>
                <w:szCs w:val="22"/>
              </w:rPr>
            </w:pPr>
            <w:r w:rsidRPr="00751E8D">
              <w:rPr>
                <w:sz w:val="22"/>
                <w:szCs w:val="22"/>
              </w:rPr>
              <w:t>120,77</w:t>
            </w:r>
          </w:p>
        </w:tc>
        <w:tc>
          <w:tcPr>
            <w:tcW w:w="921" w:type="dxa"/>
            <w:tcBorders>
              <w:top w:val="nil"/>
              <w:left w:val="nil"/>
              <w:bottom w:val="single" w:sz="4" w:space="0" w:color="auto"/>
              <w:right w:val="single" w:sz="4" w:space="0" w:color="auto"/>
            </w:tcBorders>
            <w:shd w:val="clear" w:color="auto" w:fill="auto"/>
            <w:vAlign w:val="center"/>
          </w:tcPr>
          <w:p w14:paraId="31113B3E" w14:textId="77777777" w:rsidR="00911CFB" w:rsidRPr="00751E8D" w:rsidRDefault="00911CFB" w:rsidP="00E6267D">
            <w:pPr>
              <w:jc w:val="center"/>
              <w:rPr>
                <w:sz w:val="22"/>
                <w:szCs w:val="22"/>
              </w:rPr>
            </w:pPr>
            <w:r w:rsidRPr="00751E8D">
              <w:rPr>
                <w:sz w:val="22"/>
                <w:szCs w:val="22"/>
              </w:rPr>
              <w:t>128,99</w:t>
            </w:r>
          </w:p>
        </w:tc>
        <w:tc>
          <w:tcPr>
            <w:tcW w:w="1062" w:type="dxa"/>
            <w:tcBorders>
              <w:top w:val="nil"/>
              <w:left w:val="nil"/>
              <w:bottom w:val="single" w:sz="4" w:space="0" w:color="auto"/>
              <w:right w:val="single" w:sz="4" w:space="0" w:color="auto"/>
            </w:tcBorders>
            <w:shd w:val="clear" w:color="auto" w:fill="auto"/>
            <w:vAlign w:val="center"/>
          </w:tcPr>
          <w:p w14:paraId="7D1A7C35" w14:textId="77777777" w:rsidR="00911CFB" w:rsidRPr="00751E8D" w:rsidRDefault="00911CFB" w:rsidP="00E6267D">
            <w:pPr>
              <w:jc w:val="center"/>
              <w:rPr>
                <w:sz w:val="22"/>
                <w:szCs w:val="22"/>
              </w:rPr>
            </w:pPr>
            <w:r w:rsidRPr="00751E8D">
              <w:rPr>
                <w:sz w:val="22"/>
                <w:szCs w:val="22"/>
              </w:rPr>
              <w:t>123,01</w:t>
            </w:r>
          </w:p>
        </w:tc>
        <w:tc>
          <w:tcPr>
            <w:tcW w:w="886" w:type="dxa"/>
            <w:tcBorders>
              <w:top w:val="nil"/>
              <w:left w:val="nil"/>
              <w:bottom w:val="single" w:sz="4" w:space="0" w:color="auto"/>
              <w:right w:val="single" w:sz="4" w:space="0" w:color="auto"/>
            </w:tcBorders>
            <w:shd w:val="clear" w:color="auto" w:fill="auto"/>
            <w:vAlign w:val="center"/>
          </w:tcPr>
          <w:p w14:paraId="7C1BF06A" w14:textId="77777777" w:rsidR="00911CFB" w:rsidRPr="00751E8D" w:rsidRDefault="00911CFB" w:rsidP="00E6267D">
            <w:pPr>
              <w:jc w:val="center"/>
              <w:rPr>
                <w:sz w:val="22"/>
                <w:szCs w:val="22"/>
              </w:rPr>
            </w:pPr>
            <w:r w:rsidRPr="00751E8D">
              <w:rPr>
                <w:sz w:val="22"/>
                <w:szCs w:val="22"/>
              </w:rPr>
              <w:t>101,89</w:t>
            </w:r>
          </w:p>
        </w:tc>
        <w:tc>
          <w:tcPr>
            <w:tcW w:w="886" w:type="dxa"/>
            <w:tcBorders>
              <w:top w:val="nil"/>
              <w:left w:val="nil"/>
              <w:bottom w:val="single" w:sz="4" w:space="0" w:color="auto"/>
              <w:right w:val="single" w:sz="4" w:space="0" w:color="auto"/>
            </w:tcBorders>
            <w:shd w:val="clear" w:color="auto" w:fill="auto"/>
            <w:vAlign w:val="center"/>
          </w:tcPr>
          <w:p w14:paraId="56E319C1" w14:textId="77777777" w:rsidR="00911CFB" w:rsidRPr="00751E8D" w:rsidRDefault="00911CFB" w:rsidP="00E6267D">
            <w:pPr>
              <w:jc w:val="center"/>
              <w:rPr>
                <w:sz w:val="22"/>
                <w:szCs w:val="22"/>
              </w:rPr>
            </w:pPr>
            <w:r w:rsidRPr="00751E8D">
              <w:rPr>
                <w:sz w:val="22"/>
                <w:szCs w:val="22"/>
              </w:rPr>
              <w:t>100,64</w:t>
            </w:r>
          </w:p>
        </w:tc>
        <w:tc>
          <w:tcPr>
            <w:tcW w:w="886" w:type="dxa"/>
            <w:tcBorders>
              <w:top w:val="nil"/>
              <w:left w:val="nil"/>
              <w:bottom w:val="single" w:sz="4" w:space="0" w:color="auto"/>
              <w:right w:val="single" w:sz="4" w:space="0" w:color="auto"/>
            </w:tcBorders>
            <w:shd w:val="clear" w:color="auto" w:fill="auto"/>
            <w:vAlign w:val="center"/>
          </w:tcPr>
          <w:p w14:paraId="615FD5B5" w14:textId="77777777" w:rsidR="00911CFB" w:rsidRPr="00751E8D" w:rsidRDefault="00911CFB" w:rsidP="00E6267D">
            <w:pPr>
              <w:jc w:val="center"/>
              <w:rPr>
                <w:sz w:val="22"/>
                <w:szCs w:val="22"/>
              </w:rPr>
            </w:pPr>
            <w:r w:rsidRPr="00751E8D">
              <w:rPr>
                <w:sz w:val="22"/>
                <w:szCs w:val="22"/>
              </w:rPr>
              <w:t>107,49</w:t>
            </w:r>
          </w:p>
        </w:tc>
        <w:tc>
          <w:tcPr>
            <w:tcW w:w="1028" w:type="dxa"/>
            <w:tcBorders>
              <w:top w:val="nil"/>
              <w:left w:val="nil"/>
              <w:bottom w:val="single" w:sz="4" w:space="0" w:color="auto"/>
              <w:right w:val="single" w:sz="4" w:space="0" w:color="auto"/>
            </w:tcBorders>
            <w:shd w:val="clear" w:color="auto" w:fill="auto"/>
            <w:vAlign w:val="center"/>
          </w:tcPr>
          <w:p w14:paraId="34965D5E" w14:textId="77777777" w:rsidR="00911CFB" w:rsidRPr="00751E8D" w:rsidRDefault="00911CFB" w:rsidP="00E6267D">
            <w:pPr>
              <w:jc w:val="center"/>
              <w:rPr>
                <w:sz w:val="22"/>
                <w:szCs w:val="22"/>
              </w:rPr>
            </w:pPr>
            <w:r w:rsidRPr="00751E8D">
              <w:rPr>
                <w:sz w:val="22"/>
                <w:szCs w:val="22"/>
              </w:rPr>
              <w:t>102,51</w:t>
            </w:r>
          </w:p>
        </w:tc>
        <w:tc>
          <w:tcPr>
            <w:tcW w:w="1134" w:type="dxa"/>
            <w:tcBorders>
              <w:top w:val="nil"/>
              <w:left w:val="nil"/>
              <w:bottom w:val="single" w:sz="4" w:space="0" w:color="auto"/>
              <w:right w:val="single" w:sz="4" w:space="0" w:color="auto"/>
            </w:tcBorders>
            <w:shd w:val="clear" w:color="auto" w:fill="auto"/>
            <w:vAlign w:val="center"/>
          </w:tcPr>
          <w:p w14:paraId="0788A61C" w14:textId="77777777" w:rsidR="00911CFB" w:rsidRPr="00751E8D" w:rsidRDefault="00911CFB" w:rsidP="00E6267D">
            <w:pPr>
              <w:jc w:val="center"/>
              <w:rPr>
                <w:sz w:val="22"/>
                <w:szCs w:val="22"/>
              </w:rPr>
            </w:pPr>
            <w:r w:rsidRPr="00751E8D">
              <w:rPr>
                <w:sz w:val="22"/>
                <w:szCs w:val="22"/>
              </w:rPr>
              <w:t>17,18</w:t>
            </w:r>
          </w:p>
        </w:tc>
        <w:tc>
          <w:tcPr>
            <w:tcW w:w="1245" w:type="dxa"/>
            <w:tcBorders>
              <w:top w:val="nil"/>
              <w:left w:val="nil"/>
              <w:bottom w:val="single" w:sz="4" w:space="0" w:color="auto"/>
              <w:right w:val="single" w:sz="4" w:space="0" w:color="auto"/>
            </w:tcBorders>
            <w:shd w:val="clear" w:color="auto" w:fill="auto"/>
            <w:vAlign w:val="center"/>
          </w:tcPr>
          <w:p w14:paraId="2059342D" w14:textId="77777777" w:rsidR="00911CFB" w:rsidRPr="00751E8D" w:rsidRDefault="00911CFB" w:rsidP="00E6267D">
            <w:pPr>
              <w:jc w:val="center"/>
              <w:rPr>
                <w:sz w:val="22"/>
                <w:szCs w:val="22"/>
              </w:rPr>
            </w:pPr>
            <w:r w:rsidRPr="00751E8D">
              <w:rPr>
                <w:sz w:val="22"/>
                <w:szCs w:val="22"/>
              </w:rPr>
              <w:t>1 557,09</w:t>
            </w:r>
          </w:p>
        </w:tc>
        <w:tc>
          <w:tcPr>
            <w:tcW w:w="1165" w:type="dxa"/>
            <w:tcBorders>
              <w:top w:val="single" w:sz="2" w:space="0" w:color="auto"/>
              <w:left w:val="single" w:sz="2" w:space="0" w:color="auto"/>
              <w:bottom w:val="single" w:sz="2" w:space="0" w:color="auto"/>
              <w:right w:val="single" w:sz="2" w:space="0" w:color="auto"/>
            </w:tcBorders>
            <w:vAlign w:val="center"/>
          </w:tcPr>
          <w:p w14:paraId="19335813" w14:textId="77777777" w:rsidR="00911CFB" w:rsidRPr="00E16337" w:rsidRDefault="00911CFB" w:rsidP="00E6267D">
            <w:pPr>
              <w:jc w:val="center"/>
              <w:rPr>
                <w:sz w:val="22"/>
                <w:szCs w:val="22"/>
              </w:rPr>
            </w:pPr>
            <w:r w:rsidRPr="00E16337">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61C68D71" w14:textId="77777777" w:rsidR="00911CFB" w:rsidRPr="00E16337" w:rsidRDefault="00911CFB" w:rsidP="00E6267D">
            <w:pPr>
              <w:jc w:val="center"/>
              <w:rPr>
                <w:sz w:val="22"/>
                <w:szCs w:val="22"/>
              </w:rPr>
            </w:pPr>
            <w:r w:rsidRPr="00E16337">
              <w:rPr>
                <w:sz w:val="22"/>
                <w:szCs w:val="22"/>
              </w:rPr>
              <w:t>х</w:t>
            </w:r>
          </w:p>
        </w:tc>
      </w:tr>
      <w:tr w:rsidR="00911CFB" w:rsidRPr="00963BC6" w14:paraId="6C0CD1AC" w14:textId="77777777" w:rsidTr="00911CFB">
        <w:trPr>
          <w:trHeight w:val="267"/>
          <w:jc w:val="center"/>
        </w:trPr>
        <w:tc>
          <w:tcPr>
            <w:tcW w:w="1701" w:type="dxa"/>
            <w:tcBorders>
              <w:left w:val="single" w:sz="2" w:space="0" w:color="auto"/>
              <w:right w:val="single" w:sz="2" w:space="0" w:color="auto"/>
            </w:tcBorders>
            <w:vAlign w:val="center"/>
          </w:tcPr>
          <w:p w14:paraId="731526CD" w14:textId="77777777" w:rsidR="00911CFB" w:rsidRPr="00D26BCB" w:rsidRDefault="00911CFB" w:rsidP="00E6267D">
            <w:pPr>
              <w:jc w:val="center"/>
              <w:rPr>
                <w:sz w:val="22"/>
                <w:szCs w:val="22"/>
              </w:rPr>
            </w:pPr>
            <w:r w:rsidRPr="00D26BCB">
              <w:rPr>
                <w:sz w:val="22"/>
                <w:szCs w:val="22"/>
              </w:rPr>
              <w:t>1</w:t>
            </w:r>
          </w:p>
        </w:tc>
        <w:tc>
          <w:tcPr>
            <w:tcW w:w="1592" w:type="dxa"/>
            <w:shd w:val="clear" w:color="auto" w:fill="auto"/>
            <w:vAlign w:val="center"/>
          </w:tcPr>
          <w:p w14:paraId="0D7E8208" w14:textId="77777777" w:rsidR="00911CFB" w:rsidRPr="00D26BCB" w:rsidRDefault="00911CFB" w:rsidP="00E6267D">
            <w:pPr>
              <w:ind w:left="-114" w:right="-79"/>
              <w:jc w:val="center"/>
              <w:rPr>
                <w:sz w:val="22"/>
                <w:szCs w:val="22"/>
              </w:rPr>
            </w:pPr>
            <w:r w:rsidRPr="00D26BCB">
              <w:rPr>
                <w:sz w:val="22"/>
                <w:szCs w:val="22"/>
              </w:rPr>
              <w:t>2</w:t>
            </w:r>
          </w:p>
        </w:tc>
        <w:tc>
          <w:tcPr>
            <w:tcW w:w="921" w:type="dxa"/>
            <w:tcBorders>
              <w:top w:val="single" w:sz="2" w:space="0" w:color="auto"/>
              <w:left w:val="single" w:sz="2" w:space="0" w:color="auto"/>
              <w:bottom w:val="single" w:sz="2" w:space="0" w:color="auto"/>
              <w:right w:val="single" w:sz="2" w:space="0" w:color="auto"/>
            </w:tcBorders>
            <w:vAlign w:val="center"/>
          </w:tcPr>
          <w:p w14:paraId="494F349D" w14:textId="77777777" w:rsidR="00911CFB" w:rsidRPr="00D26BCB" w:rsidRDefault="00911CFB" w:rsidP="00E6267D">
            <w:pPr>
              <w:jc w:val="center"/>
              <w:rPr>
                <w:sz w:val="22"/>
                <w:szCs w:val="22"/>
              </w:rPr>
            </w:pPr>
            <w:r w:rsidRPr="00D26BCB">
              <w:rPr>
                <w:sz w:val="22"/>
                <w:szCs w:val="22"/>
              </w:rPr>
              <w:t>3</w:t>
            </w:r>
          </w:p>
        </w:tc>
        <w:tc>
          <w:tcPr>
            <w:tcW w:w="921" w:type="dxa"/>
            <w:tcBorders>
              <w:top w:val="single" w:sz="2" w:space="0" w:color="auto"/>
              <w:left w:val="single" w:sz="2" w:space="0" w:color="auto"/>
              <w:bottom w:val="single" w:sz="2" w:space="0" w:color="auto"/>
              <w:right w:val="single" w:sz="2" w:space="0" w:color="auto"/>
            </w:tcBorders>
            <w:vAlign w:val="center"/>
          </w:tcPr>
          <w:p w14:paraId="7EA23E5A" w14:textId="77777777" w:rsidR="00911CFB" w:rsidRPr="00D26BCB" w:rsidRDefault="00911CFB" w:rsidP="00E6267D">
            <w:pPr>
              <w:jc w:val="center"/>
              <w:rPr>
                <w:sz w:val="22"/>
                <w:szCs w:val="22"/>
              </w:rPr>
            </w:pPr>
            <w:r w:rsidRPr="00D26BCB">
              <w:rPr>
                <w:sz w:val="22"/>
                <w:szCs w:val="22"/>
              </w:rPr>
              <w:t>4</w:t>
            </w:r>
          </w:p>
        </w:tc>
        <w:tc>
          <w:tcPr>
            <w:tcW w:w="921" w:type="dxa"/>
            <w:tcBorders>
              <w:top w:val="single" w:sz="2" w:space="0" w:color="auto"/>
              <w:left w:val="single" w:sz="2" w:space="0" w:color="auto"/>
              <w:bottom w:val="single" w:sz="2" w:space="0" w:color="auto"/>
              <w:right w:val="single" w:sz="2" w:space="0" w:color="auto"/>
            </w:tcBorders>
            <w:vAlign w:val="center"/>
          </w:tcPr>
          <w:p w14:paraId="313F024D" w14:textId="77777777" w:rsidR="00911CFB" w:rsidRPr="00D26BCB" w:rsidRDefault="00911CFB" w:rsidP="00E6267D">
            <w:pPr>
              <w:jc w:val="center"/>
              <w:rPr>
                <w:sz w:val="22"/>
                <w:szCs w:val="22"/>
              </w:rPr>
            </w:pPr>
            <w:r w:rsidRPr="00D26BCB">
              <w:rPr>
                <w:sz w:val="22"/>
                <w:szCs w:val="22"/>
              </w:rPr>
              <w:t>5</w:t>
            </w:r>
          </w:p>
        </w:tc>
        <w:tc>
          <w:tcPr>
            <w:tcW w:w="1062" w:type="dxa"/>
            <w:tcBorders>
              <w:top w:val="single" w:sz="2" w:space="0" w:color="auto"/>
              <w:left w:val="single" w:sz="2" w:space="0" w:color="auto"/>
              <w:bottom w:val="single" w:sz="4" w:space="0" w:color="auto"/>
              <w:right w:val="single" w:sz="2" w:space="0" w:color="auto"/>
            </w:tcBorders>
            <w:vAlign w:val="center"/>
          </w:tcPr>
          <w:p w14:paraId="59480456" w14:textId="77777777" w:rsidR="00911CFB" w:rsidRPr="00D26BCB" w:rsidRDefault="00911CFB" w:rsidP="00E6267D">
            <w:pPr>
              <w:jc w:val="center"/>
              <w:rPr>
                <w:sz w:val="22"/>
                <w:szCs w:val="22"/>
              </w:rPr>
            </w:pPr>
            <w:r w:rsidRPr="00D26BCB">
              <w:rPr>
                <w:sz w:val="22"/>
                <w:szCs w:val="22"/>
              </w:rPr>
              <w:t>6</w:t>
            </w:r>
          </w:p>
        </w:tc>
        <w:tc>
          <w:tcPr>
            <w:tcW w:w="886" w:type="dxa"/>
            <w:tcBorders>
              <w:top w:val="single" w:sz="2" w:space="0" w:color="auto"/>
              <w:left w:val="single" w:sz="2" w:space="0" w:color="auto"/>
              <w:bottom w:val="single" w:sz="2" w:space="0" w:color="auto"/>
              <w:right w:val="single" w:sz="2" w:space="0" w:color="auto"/>
            </w:tcBorders>
            <w:vAlign w:val="center"/>
          </w:tcPr>
          <w:p w14:paraId="3ADB3235" w14:textId="77777777" w:rsidR="00911CFB" w:rsidRPr="00D26BCB" w:rsidRDefault="00911CFB" w:rsidP="00E6267D">
            <w:pPr>
              <w:jc w:val="center"/>
              <w:rPr>
                <w:sz w:val="22"/>
                <w:szCs w:val="22"/>
              </w:rPr>
            </w:pPr>
            <w:r w:rsidRPr="00D26BCB">
              <w:rPr>
                <w:sz w:val="22"/>
                <w:szCs w:val="22"/>
              </w:rPr>
              <w:t>7</w:t>
            </w:r>
          </w:p>
        </w:tc>
        <w:tc>
          <w:tcPr>
            <w:tcW w:w="886" w:type="dxa"/>
            <w:tcBorders>
              <w:top w:val="single" w:sz="2" w:space="0" w:color="auto"/>
              <w:left w:val="single" w:sz="2" w:space="0" w:color="auto"/>
              <w:bottom w:val="single" w:sz="2" w:space="0" w:color="auto"/>
              <w:right w:val="single" w:sz="2" w:space="0" w:color="auto"/>
            </w:tcBorders>
            <w:vAlign w:val="center"/>
          </w:tcPr>
          <w:p w14:paraId="0621E25D" w14:textId="77777777" w:rsidR="00911CFB" w:rsidRPr="00D26BCB" w:rsidRDefault="00911CFB" w:rsidP="00E6267D">
            <w:pPr>
              <w:jc w:val="center"/>
              <w:rPr>
                <w:sz w:val="22"/>
                <w:szCs w:val="22"/>
              </w:rPr>
            </w:pPr>
            <w:r w:rsidRPr="00D26BCB">
              <w:rPr>
                <w:sz w:val="22"/>
                <w:szCs w:val="22"/>
              </w:rPr>
              <w:t>8</w:t>
            </w:r>
          </w:p>
        </w:tc>
        <w:tc>
          <w:tcPr>
            <w:tcW w:w="886" w:type="dxa"/>
            <w:tcBorders>
              <w:top w:val="single" w:sz="2" w:space="0" w:color="auto"/>
              <w:left w:val="single" w:sz="2" w:space="0" w:color="auto"/>
              <w:bottom w:val="single" w:sz="2" w:space="0" w:color="auto"/>
              <w:right w:val="single" w:sz="2" w:space="0" w:color="auto"/>
            </w:tcBorders>
            <w:vAlign w:val="center"/>
          </w:tcPr>
          <w:p w14:paraId="5CF5CBB8" w14:textId="77777777" w:rsidR="00911CFB" w:rsidRPr="00D26BCB" w:rsidRDefault="00911CFB" w:rsidP="00E6267D">
            <w:pPr>
              <w:jc w:val="center"/>
              <w:rPr>
                <w:sz w:val="22"/>
                <w:szCs w:val="22"/>
              </w:rPr>
            </w:pPr>
            <w:r w:rsidRPr="00D26BCB">
              <w:rPr>
                <w:sz w:val="22"/>
                <w:szCs w:val="22"/>
              </w:rPr>
              <w:t>9</w:t>
            </w:r>
          </w:p>
        </w:tc>
        <w:tc>
          <w:tcPr>
            <w:tcW w:w="1028" w:type="dxa"/>
            <w:tcBorders>
              <w:top w:val="single" w:sz="2" w:space="0" w:color="auto"/>
              <w:left w:val="single" w:sz="2" w:space="0" w:color="auto"/>
              <w:bottom w:val="single" w:sz="2" w:space="0" w:color="auto"/>
              <w:right w:val="single" w:sz="2" w:space="0" w:color="auto"/>
            </w:tcBorders>
            <w:vAlign w:val="center"/>
          </w:tcPr>
          <w:p w14:paraId="5C954C0D" w14:textId="77777777" w:rsidR="00911CFB" w:rsidRPr="00D26BCB" w:rsidRDefault="00911CFB" w:rsidP="00E6267D">
            <w:pPr>
              <w:jc w:val="center"/>
              <w:rPr>
                <w:sz w:val="22"/>
                <w:szCs w:val="22"/>
              </w:rPr>
            </w:pPr>
            <w:r w:rsidRPr="00D26BCB">
              <w:rPr>
                <w:sz w:val="22"/>
                <w:szCs w:val="22"/>
              </w:rPr>
              <w:t>10</w:t>
            </w:r>
          </w:p>
        </w:tc>
        <w:tc>
          <w:tcPr>
            <w:tcW w:w="1134" w:type="dxa"/>
            <w:shd w:val="clear" w:color="auto" w:fill="auto"/>
            <w:vAlign w:val="center"/>
          </w:tcPr>
          <w:p w14:paraId="66937260" w14:textId="77777777" w:rsidR="00911CFB" w:rsidRPr="00D26BCB" w:rsidRDefault="00911CFB" w:rsidP="00E6267D">
            <w:pPr>
              <w:jc w:val="center"/>
              <w:rPr>
                <w:sz w:val="22"/>
                <w:szCs w:val="22"/>
              </w:rPr>
            </w:pPr>
            <w:r w:rsidRPr="00D26BCB">
              <w:rPr>
                <w:sz w:val="22"/>
                <w:szCs w:val="22"/>
              </w:rPr>
              <w:t>11</w:t>
            </w:r>
          </w:p>
        </w:tc>
        <w:tc>
          <w:tcPr>
            <w:tcW w:w="1245" w:type="dxa"/>
            <w:shd w:val="clear" w:color="auto" w:fill="auto"/>
            <w:vAlign w:val="center"/>
          </w:tcPr>
          <w:p w14:paraId="4197BD0B" w14:textId="77777777" w:rsidR="00911CFB" w:rsidRPr="00D26BCB" w:rsidRDefault="00911CFB" w:rsidP="00E6267D">
            <w:pPr>
              <w:jc w:val="center"/>
              <w:rPr>
                <w:sz w:val="22"/>
                <w:szCs w:val="22"/>
              </w:rPr>
            </w:pPr>
            <w:r w:rsidRPr="00D26BCB">
              <w:rPr>
                <w:sz w:val="22"/>
                <w:szCs w:val="22"/>
              </w:rPr>
              <w:t>12</w:t>
            </w:r>
          </w:p>
        </w:tc>
        <w:tc>
          <w:tcPr>
            <w:tcW w:w="1165" w:type="dxa"/>
            <w:tcBorders>
              <w:top w:val="single" w:sz="2" w:space="0" w:color="auto"/>
              <w:left w:val="single" w:sz="2" w:space="0" w:color="auto"/>
              <w:bottom w:val="single" w:sz="2" w:space="0" w:color="auto"/>
              <w:right w:val="single" w:sz="2" w:space="0" w:color="auto"/>
            </w:tcBorders>
            <w:vAlign w:val="center"/>
          </w:tcPr>
          <w:p w14:paraId="753C259C" w14:textId="77777777" w:rsidR="00911CFB" w:rsidRPr="00D26BCB" w:rsidRDefault="00911CFB" w:rsidP="00E6267D">
            <w:pPr>
              <w:jc w:val="center"/>
              <w:rPr>
                <w:sz w:val="22"/>
                <w:szCs w:val="22"/>
              </w:rPr>
            </w:pPr>
            <w:r w:rsidRPr="00D26BCB">
              <w:rPr>
                <w:sz w:val="22"/>
                <w:szCs w:val="22"/>
              </w:rPr>
              <w:t>13</w:t>
            </w:r>
          </w:p>
        </w:tc>
        <w:tc>
          <w:tcPr>
            <w:tcW w:w="1134" w:type="dxa"/>
            <w:tcBorders>
              <w:top w:val="single" w:sz="2" w:space="0" w:color="auto"/>
              <w:left w:val="single" w:sz="2" w:space="0" w:color="auto"/>
              <w:bottom w:val="single" w:sz="2" w:space="0" w:color="auto"/>
              <w:right w:val="single" w:sz="2" w:space="0" w:color="auto"/>
            </w:tcBorders>
            <w:vAlign w:val="center"/>
          </w:tcPr>
          <w:p w14:paraId="1F7BD0FA" w14:textId="77777777" w:rsidR="00911CFB" w:rsidRPr="00D26BCB" w:rsidRDefault="00911CFB" w:rsidP="00E6267D">
            <w:pPr>
              <w:jc w:val="center"/>
              <w:rPr>
                <w:sz w:val="22"/>
                <w:szCs w:val="22"/>
              </w:rPr>
            </w:pPr>
            <w:r w:rsidRPr="00D26BCB">
              <w:rPr>
                <w:sz w:val="22"/>
                <w:szCs w:val="22"/>
              </w:rPr>
              <w:t>14</w:t>
            </w:r>
          </w:p>
        </w:tc>
      </w:tr>
      <w:tr w:rsidR="00911CFB" w:rsidRPr="00963BC6" w14:paraId="172915AA" w14:textId="77777777" w:rsidTr="00911CFB">
        <w:trPr>
          <w:trHeight w:val="267"/>
          <w:jc w:val="center"/>
        </w:trPr>
        <w:tc>
          <w:tcPr>
            <w:tcW w:w="1701" w:type="dxa"/>
            <w:vMerge w:val="restart"/>
            <w:tcBorders>
              <w:left w:val="single" w:sz="2" w:space="0" w:color="auto"/>
              <w:right w:val="single" w:sz="2" w:space="0" w:color="auto"/>
            </w:tcBorders>
            <w:vAlign w:val="center"/>
          </w:tcPr>
          <w:p w14:paraId="42D49EEF" w14:textId="77777777" w:rsidR="00911CFB" w:rsidRPr="00963BC6" w:rsidRDefault="00911CFB" w:rsidP="00E6267D"/>
        </w:tc>
        <w:tc>
          <w:tcPr>
            <w:tcW w:w="1592" w:type="dxa"/>
            <w:shd w:val="clear" w:color="auto" w:fill="auto"/>
            <w:vAlign w:val="center"/>
          </w:tcPr>
          <w:p w14:paraId="71E1FC94" w14:textId="77777777" w:rsidR="00911CFB" w:rsidRPr="00E16337" w:rsidRDefault="00911CFB" w:rsidP="00E6267D">
            <w:pPr>
              <w:ind w:left="-114" w:right="-79"/>
              <w:jc w:val="center"/>
              <w:rPr>
                <w:sz w:val="22"/>
                <w:szCs w:val="22"/>
              </w:rPr>
            </w:pPr>
            <w:r w:rsidRPr="00E16337">
              <w:rPr>
                <w:sz w:val="22"/>
                <w:szCs w:val="22"/>
              </w:rPr>
              <w:t>с 01.01.2025</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05A3BE18" w14:textId="77777777" w:rsidR="00911CFB" w:rsidRPr="007A10C7" w:rsidRDefault="00911CFB" w:rsidP="00E6267D">
            <w:pPr>
              <w:jc w:val="center"/>
              <w:rPr>
                <w:sz w:val="22"/>
                <w:szCs w:val="22"/>
              </w:rPr>
            </w:pPr>
            <w:r w:rsidRPr="007A10C7">
              <w:rPr>
                <w:sz w:val="22"/>
                <w:szCs w:val="22"/>
              </w:rPr>
              <w:t>122,27</w:t>
            </w:r>
          </w:p>
        </w:tc>
        <w:tc>
          <w:tcPr>
            <w:tcW w:w="921" w:type="dxa"/>
            <w:tcBorders>
              <w:top w:val="single" w:sz="4" w:space="0" w:color="auto"/>
              <w:left w:val="nil"/>
              <w:bottom w:val="single" w:sz="4" w:space="0" w:color="auto"/>
              <w:right w:val="single" w:sz="4" w:space="0" w:color="auto"/>
            </w:tcBorders>
            <w:shd w:val="clear" w:color="auto" w:fill="auto"/>
            <w:vAlign w:val="center"/>
          </w:tcPr>
          <w:p w14:paraId="75C049CD" w14:textId="77777777" w:rsidR="00911CFB" w:rsidRPr="007A10C7" w:rsidRDefault="00911CFB" w:rsidP="00E6267D">
            <w:pPr>
              <w:jc w:val="center"/>
              <w:rPr>
                <w:sz w:val="22"/>
                <w:szCs w:val="22"/>
              </w:rPr>
            </w:pPr>
            <w:r w:rsidRPr="007A10C7">
              <w:rPr>
                <w:sz w:val="22"/>
                <w:szCs w:val="22"/>
              </w:rPr>
              <w:t>120,77</w:t>
            </w:r>
          </w:p>
        </w:tc>
        <w:tc>
          <w:tcPr>
            <w:tcW w:w="921" w:type="dxa"/>
            <w:tcBorders>
              <w:top w:val="single" w:sz="4" w:space="0" w:color="auto"/>
              <w:left w:val="nil"/>
              <w:bottom w:val="single" w:sz="4" w:space="0" w:color="auto"/>
              <w:right w:val="single" w:sz="4" w:space="0" w:color="auto"/>
            </w:tcBorders>
            <w:shd w:val="clear" w:color="auto" w:fill="auto"/>
            <w:vAlign w:val="center"/>
          </w:tcPr>
          <w:p w14:paraId="6CDC2851" w14:textId="77777777" w:rsidR="00911CFB" w:rsidRPr="007A10C7" w:rsidRDefault="00911CFB" w:rsidP="00E6267D">
            <w:pPr>
              <w:jc w:val="center"/>
              <w:rPr>
                <w:sz w:val="22"/>
                <w:szCs w:val="22"/>
              </w:rPr>
            </w:pPr>
            <w:r w:rsidRPr="007A10C7">
              <w:rPr>
                <w:sz w:val="22"/>
                <w:szCs w:val="22"/>
              </w:rPr>
              <w:t>128,99</w:t>
            </w:r>
          </w:p>
        </w:tc>
        <w:tc>
          <w:tcPr>
            <w:tcW w:w="1062" w:type="dxa"/>
            <w:tcBorders>
              <w:top w:val="single" w:sz="4" w:space="0" w:color="auto"/>
              <w:left w:val="nil"/>
              <w:bottom w:val="single" w:sz="4" w:space="0" w:color="auto"/>
              <w:right w:val="single" w:sz="4" w:space="0" w:color="auto"/>
            </w:tcBorders>
            <w:shd w:val="clear" w:color="auto" w:fill="auto"/>
            <w:vAlign w:val="center"/>
          </w:tcPr>
          <w:p w14:paraId="5503AC87" w14:textId="77777777" w:rsidR="00911CFB" w:rsidRPr="007A10C7" w:rsidRDefault="00911CFB" w:rsidP="00E6267D">
            <w:pPr>
              <w:jc w:val="center"/>
              <w:rPr>
                <w:sz w:val="22"/>
                <w:szCs w:val="22"/>
              </w:rPr>
            </w:pPr>
            <w:r w:rsidRPr="007A10C7">
              <w:rPr>
                <w:sz w:val="22"/>
                <w:szCs w:val="22"/>
              </w:rPr>
              <w:t>123,01</w:t>
            </w:r>
          </w:p>
        </w:tc>
        <w:tc>
          <w:tcPr>
            <w:tcW w:w="886" w:type="dxa"/>
            <w:tcBorders>
              <w:top w:val="single" w:sz="4" w:space="0" w:color="auto"/>
              <w:left w:val="nil"/>
              <w:bottom w:val="single" w:sz="4" w:space="0" w:color="auto"/>
              <w:right w:val="single" w:sz="4" w:space="0" w:color="auto"/>
            </w:tcBorders>
            <w:shd w:val="clear" w:color="auto" w:fill="auto"/>
            <w:vAlign w:val="center"/>
          </w:tcPr>
          <w:p w14:paraId="08FE8FB0" w14:textId="77777777" w:rsidR="00911CFB" w:rsidRPr="007A10C7" w:rsidRDefault="00911CFB" w:rsidP="00E6267D">
            <w:pPr>
              <w:jc w:val="center"/>
              <w:rPr>
                <w:sz w:val="22"/>
                <w:szCs w:val="22"/>
              </w:rPr>
            </w:pPr>
            <w:r w:rsidRPr="007A10C7">
              <w:rPr>
                <w:sz w:val="22"/>
                <w:szCs w:val="22"/>
              </w:rPr>
              <w:t>101,89</w:t>
            </w:r>
          </w:p>
        </w:tc>
        <w:tc>
          <w:tcPr>
            <w:tcW w:w="886" w:type="dxa"/>
            <w:tcBorders>
              <w:top w:val="single" w:sz="4" w:space="0" w:color="auto"/>
              <w:left w:val="nil"/>
              <w:bottom w:val="single" w:sz="4" w:space="0" w:color="auto"/>
              <w:right w:val="single" w:sz="4" w:space="0" w:color="auto"/>
            </w:tcBorders>
            <w:shd w:val="clear" w:color="auto" w:fill="auto"/>
            <w:vAlign w:val="center"/>
          </w:tcPr>
          <w:p w14:paraId="28DB01D8" w14:textId="77777777" w:rsidR="00911CFB" w:rsidRPr="007A10C7" w:rsidRDefault="00911CFB" w:rsidP="00E6267D">
            <w:pPr>
              <w:jc w:val="center"/>
              <w:rPr>
                <w:sz w:val="22"/>
                <w:szCs w:val="22"/>
              </w:rPr>
            </w:pPr>
            <w:r w:rsidRPr="007A10C7">
              <w:rPr>
                <w:sz w:val="22"/>
                <w:szCs w:val="22"/>
              </w:rPr>
              <w:t>100,64</w:t>
            </w:r>
          </w:p>
        </w:tc>
        <w:tc>
          <w:tcPr>
            <w:tcW w:w="886" w:type="dxa"/>
            <w:tcBorders>
              <w:top w:val="single" w:sz="4" w:space="0" w:color="auto"/>
              <w:left w:val="nil"/>
              <w:bottom w:val="single" w:sz="4" w:space="0" w:color="auto"/>
              <w:right w:val="single" w:sz="4" w:space="0" w:color="auto"/>
            </w:tcBorders>
            <w:shd w:val="clear" w:color="auto" w:fill="auto"/>
            <w:vAlign w:val="center"/>
          </w:tcPr>
          <w:p w14:paraId="74E28A11" w14:textId="77777777" w:rsidR="00911CFB" w:rsidRPr="007A10C7" w:rsidRDefault="00911CFB" w:rsidP="00E6267D">
            <w:pPr>
              <w:jc w:val="center"/>
              <w:rPr>
                <w:sz w:val="22"/>
                <w:szCs w:val="22"/>
              </w:rPr>
            </w:pPr>
            <w:r w:rsidRPr="007A10C7">
              <w:rPr>
                <w:sz w:val="22"/>
                <w:szCs w:val="22"/>
              </w:rPr>
              <w:t>107,49</w:t>
            </w:r>
          </w:p>
        </w:tc>
        <w:tc>
          <w:tcPr>
            <w:tcW w:w="1028" w:type="dxa"/>
            <w:tcBorders>
              <w:top w:val="single" w:sz="4" w:space="0" w:color="auto"/>
              <w:left w:val="nil"/>
              <w:bottom w:val="single" w:sz="4" w:space="0" w:color="auto"/>
              <w:right w:val="single" w:sz="4" w:space="0" w:color="auto"/>
            </w:tcBorders>
            <w:shd w:val="clear" w:color="auto" w:fill="auto"/>
            <w:vAlign w:val="center"/>
          </w:tcPr>
          <w:p w14:paraId="31D79CC5" w14:textId="77777777" w:rsidR="00911CFB" w:rsidRPr="007A10C7" w:rsidRDefault="00911CFB" w:rsidP="00E6267D">
            <w:pPr>
              <w:jc w:val="center"/>
              <w:rPr>
                <w:sz w:val="22"/>
                <w:szCs w:val="22"/>
              </w:rPr>
            </w:pPr>
            <w:r w:rsidRPr="007A10C7">
              <w:rPr>
                <w:sz w:val="22"/>
                <w:szCs w:val="22"/>
              </w:rPr>
              <w:t>102,51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A60F4D" w14:textId="77777777" w:rsidR="00911CFB" w:rsidRPr="007A10C7" w:rsidRDefault="00911CFB" w:rsidP="00E6267D">
            <w:pPr>
              <w:jc w:val="center"/>
              <w:rPr>
                <w:sz w:val="22"/>
                <w:szCs w:val="22"/>
              </w:rPr>
            </w:pPr>
            <w:r w:rsidRPr="007A10C7">
              <w:rPr>
                <w:sz w:val="22"/>
                <w:szCs w:val="22"/>
              </w:rPr>
              <w:t>17,18</w:t>
            </w:r>
          </w:p>
        </w:tc>
        <w:tc>
          <w:tcPr>
            <w:tcW w:w="1245" w:type="dxa"/>
            <w:tcBorders>
              <w:top w:val="single" w:sz="4" w:space="0" w:color="auto"/>
              <w:left w:val="nil"/>
              <w:bottom w:val="single" w:sz="4" w:space="0" w:color="auto"/>
              <w:right w:val="single" w:sz="4" w:space="0" w:color="auto"/>
            </w:tcBorders>
            <w:shd w:val="clear" w:color="auto" w:fill="auto"/>
            <w:vAlign w:val="center"/>
          </w:tcPr>
          <w:p w14:paraId="78A5DFBA" w14:textId="77777777" w:rsidR="00911CFB" w:rsidRPr="007A10C7" w:rsidRDefault="00911CFB" w:rsidP="00E6267D">
            <w:pPr>
              <w:jc w:val="center"/>
              <w:rPr>
                <w:sz w:val="22"/>
                <w:szCs w:val="22"/>
              </w:rPr>
            </w:pPr>
            <w:r w:rsidRPr="007A10C7">
              <w:rPr>
                <w:sz w:val="22"/>
                <w:szCs w:val="22"/>
              </w:rPr>
              <w:t>1 557,09</w:t>
            </w:r>
          </w:p>
        </w:tc>
        <w:tc>
          <w:tcPr>
            <w:tcW w:w="1165" w:type="dxa"/>
            <w:tcBorders>
              <w:top w:val="single" w:sz="2" w:space="0" w:color="auto"/>
              <w:left w:val="single" w:sz="2" w:space="0" w:color="auto"/>
              <w:bottom w:val="single" w:sz="2" w:space="0" w:color="auto"/>
              <w:right w:val="single" w:sz="2" w:space="0" w:color="auto"/>
            </w:tcBorders>
            <w:vAlign w:val="center"/>
          </w:tcPr>
          <w:p w14:paraId="0E84CBD9" w14:textId="77777777" w:rsidR="00911CFB" w:rsidRPr="00E16337" w:rsidRDefault="00911CFB" w:rsidP="00E6267D">
            <w:pPr>
              <w:jc w:val="center"/>
              <w:rPr>
                <w:sz w:val="22"/>
                <w:szCs w:val="22"/>
              </w:rPr>
            </w:pPr>
            <w:r w:rsidRPr="00E16337">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tcPr>
          <w:p w14:paraId="178CFF41" w14:textId="77777777" w:rsidR="00911CFB" w:rsidRPr="00E16337" w:rsidRDefault="00911CFB" w:rsidP="00E6267D">
            <w:pPr>
              <w:jc w:val="center"/>
              <w:rPr>
                <w:sz w:val="22"/>
                <w:szCs w:val="22"/>
              </w:rPr>
            </w:pPr>
            <w:r w:rsidRPr="00E16337">
              <w:rPr>
                <w:sz w:val="22"/>
                <w:szCs w:val="22"/>
              </w:rPr>
              <w:t>х</w:t>
            </w:r>
          </w:p>
        </w:tc>
      </w:tr>
      <w:tr w:rsidR="00911CFB" w:rsidRPr="00963BC6" w14:paraId="51EF8DB3" w14:textId="77777777" w:rsidTr="00911CFB">
        <w:trPr>
          <w:trHeight w:val="267"/>
          <w:jc w:val="center"/>
        </w:trPr>
        <w:tc>
          <w:tcPr>
            <w:tcW w:w="1701" w:type="dxa"/>
            <w:vMerge/>
            <w:tcBorders>
              <w:left w:val="single" w:sz="2" w:space="0" w:color="auto"/>
              <w:right w:val="single" w:sz="2" w:space="0" w:color="auto"/>
            </w:tcBorders>
            <w:vAlign w:val="center"/>
          </w:tcPr>
          <w:p w14:paraId="1E30E550" w14:textId="77777777" w:rsidR="00911CFB" w:rsidRPr="00963BC6" w:rsidRDefault="00911CFB" w:rsidP="00E6267D"/>
        </w:tc>
        <w:tc>
          <w:tcPr>
            <w:tcW w:w="1592" w:type="dxa"/>
            <w:shd w:val="clear" w:color="auto" w:fill="auto"/>
            <w:vAlign w:val="center"/>
          </w:tcPr>
          <w:p w14:paraId="54D9FDA3" w14:textId="77777777" w:rsidR="00911CFB" w:rsidRPr="00E16337" w:rsidRDefault="00911CFB" w:rsidP="00E6267D">
            <w:pPr>
              <w:ind w:left="-114" w:right="-79"/>
              <w:jc w:val="center"/>
              <w:rPr>
                <w:sz w:val="22"/>
                <w:szCs w:val="22"/>
              </w:rPr>
            </w:pPr>
            <w:r w:rsidRPr="00E16337">
              <w:rPr>
                <w:sz w:val="22"/>
                <w:szCs w:val="22"/>
              </w:rPr>
              <w:t>с 01.07.2025</w:t>
            </w:r>
          </w:p>
        </w:tc>
        <w:tc>
          <w:tcPr>
            <w:tcW w:w="921" w:type="dxa"/>
            <w:tcBorders>
              <w:top w:val="nil"/>
              <w:left w:val="single" w:sz="4" w:space="0" w:color="auto"/>
              <w:bottom w:val="single" w:sz="4" w:space="0" w:color="auto"/>
              <w:right w:val="single" w:sz="4" w:space="0" w:color="auto"/>
            </w:tcBorders>
            <w:shd w:val="clear" w:color="auto" w:fill="auto"/>
            <w:vAlign w:val="center"/>
          </w:tcPr>
          <w:p w14:paraId="49E42C4F" w14:textId="77777777" w:rsidR="00911CFB" w:rsidRPr="007A10C7" w:rsidRDefault="00911CFB" w:rsidP="00E6267D">
            <w:pPr>
              <w:jc w:val="center"/>
              <w:rPr>
                <w:sz w:val="22"/>
                <w:szCs w:val="22"/>
              </w:rPr>
            </w:pPr>
            <w:r w:rsidRPr="007A10C7">
              <w:rPr>
                <w:sz w:val="22"/>
                <w:szCs w:val="22"/>
              </w:rPr>
              <w:t>131,02</w:t>
            </w:r>
          </w:p>
        </w:tc>
        <w:tc>
          <w:tcPr>
            <w:tcW w:w="921" w:type="dxa"/>
            <w:tcBorders>
              <w:top w:val="nil"/>
              <w:left w:val="nil"/>
              <w:bottom w:val="single" w:sz="4" w:space="0" w:color="auto"/>
              <w:right w:val="single" w:sz="4" w:space="0" w:color="auto"/>
            </w:tcBorders>
            <w:shd w:val="clear" w:color="auto" w:fill="auto"/>
            <w:vAlign w:val="center"/>
          </w:tcPr>
          <w:p w14:paraId="5184A139" w14:textId="77777777" w:rsidR="00911CFB" w:rsidRPr="007A10C7" w:rsidRDefault="00911CFB" w:rsidP="00E6267D">
            <w:pPr>
              <w:jc w:val="center"/>
              <w:rPr>
                <w:sz w:val="22"/>
                <w:szCs w:val="22"/>
              </w:rPr>
            </w:pPr>
            <w:r w:rsidRPr="007A10C7">
              <w:rPr>
                <w:sz w:val="22"/>
                <w:szCs w:val="22"/>
              </w:rPr>
              <w:t>129,41</w:t>
            </w:r>
          </w:p>
        </w:tc>
        <w:tc>
          <w:tcPr>
            <w:tcW w:w="921" w:type="dxa"/>
            <w:tcBorders>
              <w:top w:val="nil"/>
              <w:left w:val="nil"/>
              <w:bottom w:val="single" w:sz="4" w:space="0" w:color="auto"/>
              <w:right w:val="single" w:sz="4" w:space="0" w:color="auto"/>
            </w:tcBorders>
            <w:shd w:val="clear" w:color="auto" w:fill="auto"/>
            <w:vAlign w:val="center"/>
          </w:tcPr>
          <w:p w14:paraId="6829EF55" w14:textId="77777777" w:rsidR="00911CFB" w:rsidRPr="007A10C7" w:rsidRDefault="00911CFB" w:rsidP="00E6267D">
            <w:pPr>
              <w:jc w:val="center"/>
              <w:rPr>
                <w:sz w:val="22"/>
                <w:szCs w:val="22"/>
              </w:rPr>
            </w:pPr>
            <w:r w:rsidRPr="007A10C7">
              <w:rPr>
                <w:sz w:val="22"/>
                <w:szCs w:val="22"/>
              </w:rPr>
              <w:t>138,29</w:t>
            </w:r>
          </w:p>
        </w:tc>
        <w:tc>
          <w:tcPr>
            <w:tcW w:w="1062" w:type="dxa"/>
            <w:tcBorders>
              <w:top w:val="nil"/>
              <w:left w:val="nil"/>
              <w:bottom w:val="single" w:sz="4" w:space="0" w:color="auto"/>
              <w:right w:val="single" w:sz="4" w:space="0" w:color="auto"/>
            </w:tcBorders>
            <w:shd w:val="clear" w:color="auto" w:fill="auto"/>
            <w:vAlign w:val="center"/>
          </w:tcPr>
          <w:p w14:paraId="2BCF71BD" w14:textId="77777777" w:rsidR="00911CFB" w:rsidRPr="007A10C7" w:rsidRDefault="00911CFB" w:rsidP="00E6267D">
            <w:pPr>
              <w:jc w:val="center"/>
              <w:rPr>
                <w:sz w:val="22"/>
                <w:szCs w:val="22"/>
              </w:rPr>
            </w:pPr>
            <w:r w:rsidRPr="007A10C7">
              <w:rPr>
                <w:sz w:val="22"/>
                <w:szCs w:val="22"/>
              </w:rPr>
              <w:t>131,82</w:t>
            </w:r>
          </w:p>
        </w:tc>
        <w:tc>
          <w:tcPr>
            <w:tcW w:w="886" w:type="dxa"/>
            <w:tcBorders>
              <w:top w:val="nil"/>
              <w:left w:val="nil"/>
              <w:bottom w:val="single" w:sz="4" w:space="0" w:color="auto"/>
              <w:right w:val="single" w:sz="4" w:space="0" w:color="auto"/>
            </w:tcBorders>
            <w:shd w:val="clear" w:color="auto" w:fill="auto"/>
            <w:vAlign w:val="center"/>
          </w:tcPr>
          <w:p w14:paraId="504B1BAD" w14:textId="77777777" w:rsidR="00911CFB" w:rsidRPr="007A10C7" w:rsidRDefault="00911CFB" w:rsidP="00E6267D">
            <w:pPr>
              <w:jc w:val="center"/>
              <w:rPr>
                <w:sz w:val="22"/>
                <w:szCs w:val="22"/>
              </w:rPr>
            </w:pPr>
            <w:r w:rsidRPr="007A10C7">
              <w:rPr>
                <w:sz w:val="22"/>
                <w:szCs w:val="22"/>
              </w:rPr>
              <w:t>109,18</w:t>
            </w:r>
          </w:p>
        </w:tc>
        <w:tc>
          <w:tcPr>
            <w:tcW w:w="886" w:type="dxa"/>
            <w:tcBorders>
              <w:top w:val="nil"/>
              <w:left w:val="nil"/>
              <w:bottom w:val="single" w:sz="4" w:space="0" w:color="auto"/>
              <w:right w:val="single" w:sz="4" w:space="0" w:color="auto"/>
            </w:tcBorders>
            <w:shd w:val="clear" w:color="auto" w:fill="auto"/>
            <w:vAlign w:val="center"/>
          </w:tcPr>
          <w:p w14:paraId="6C71A8A4" w14:textId="77777777" w:rsidR="00911CFB" w:rsidRPr="007A10C7" w:rsidRDefault="00911CFB" w:rsidP="00E6267D">
            <w:pPr>
              <w:jc w:val="center"/>
              <w:rPr>
                <w:sz w:val="22"/>
                <w:szCs w:val="22"/>
              </w:rPr>
            </w:pPr>
            <w:r w:rsidRPr="007A10C7">
              <w:rPr>
                <w:sz w:val="22"/>
                <w:szCs w:val="22"/>
              </w:rPr>
              <w:t>107,84</w:t>
            </w:r>
          </w:p>
        </w:tc>
        <w:tc>
          <w:tcPr>
            <w:tcW w:w="886" w:type="dxa"/>
            <w:tcBorders>
              <w:top w:val="nil"/>
              <w:left w:val="nil"/>
              <w:bottom w:val="single" w:sz="4" w:space="0" w:color="auto"/>
              <w:right w:val="single" w:sz="4" w:space="0" w:color="auto"/>
            </w:tcBorders>
            <w:shd w:val="clear" w:color="auto" w:fill="auto"/>
            <w:vAlign w:val="center"/>
          </w:tcPr>
          <w:p w14:paraId="5F5F91E3" w14:textId="77777777" w:rsidR="00911CFB" w:rsidRPr="007A10C7" w:rsidRDefault="00911CFB" w:rsidP="00E6267D">
            <w:pPr>
              <w:jc w:val="center"/>
              <w:rPr>
                <w:sz w:val="22"/>
                <w:szCs w:val="22"/>
              </w:rPr>
            </w:pPr>
            <w:r w:rsidRPr="007A10C7">
              <w:rPr>
                <w:sz w:val="22"/>
                <w:szCs w:val="22"/>
              </w:rPr>
              <w:t>115,24</w:t>
            </w:r>
          </w:p>
        </w:tc>
        <w:tc>
          <w:tcPr>
            <w:tcW w:w="1028" w:type="dxa"/>
            <w:tcBorders>
              <w:top w:val="nil"/>
              <w:left w:val="nil"/>
              <w:bottom w:val="single" w:sz="4" w:space="0" w:color="auto"/>
              <w:right w:val="single" w:sz="4" w:space="0" w:color="auto"/>
            </w:tcBorders>
            <w:shd w:val="clear" w:color="auto" w:fill="auto"/>
            <w:vAlign w:val="center"/>
          </w:tcPr>
          <w:p w14:paraId="706CAA79" w14:textId="77777777" w:rsidR="00911CFB" w:rsidRPr="007A10C7" w:rsidRDefault="00911CFB" w:rsidP="00E6267D">
            <w:pPr>
              <w:jc w:val="center"/>
              <w:rPr>
                <w:sz w:val="22"/>
                <w:szCs w:val="22"/>
              </w:rPr>
            </w:pPr>
            <w:r w:rsidRPr="007A10C7">
              <w:rPr>
                <w:sz w:val="22"/>
                <w:szCs w:val="22"/>
              </w:rPr>
              <w:t>109,85</w:t>
            </w:r>
          </w:p>
        </w:tc>
        <w:tc>
          <w:tcPr>
            <w:tcW w:w="1134" w:type="dxa"/>
            <w:tcBorders>
              <w:top w:val="nil"/>
              <w:left w:val="nil"/>
              <w:bottom w:val="single" w:sz="4" w:space="0" w:color="auto"/>
              <w:right w:val="single" w:sz="4" w:space="0" w:color="auto"/>
            </w:tcBorders>
            <w:shd w:val="clear" w:color="auto" w:fill="auto"/>
            <w:vAlign w:val="center"/>
          </w:tcPr>
          <w:p w14:paraId="13D4CB36" w14:textId="77777777" w:rsidR="00911CFB" w:rsidRPr="007A10C7" w:rsidRDefault="00911CFB" w:rsidP="00E6267D">
            <w:pPr>
              <w:jc w:val="center"/>
              <w:rPr>
                <w:sz w:val="22"/>
                <w:szCs w:val="22"/>
              </w:rPr>
            </w:pPr>
            <w:r w:rsidRPr="007A10C7">
              <w:rPr>
                <w:sz w:val="22"/>
                <w:szCs w:val="22"/>
              </w:rPr>
              <w:t>17,70</w:t>
            </w:r>
          </w:p>
        </w:tc>
        <w:tc>
          <w:tcPr>
            <w:tcW w:w="1245" w:type="dxa"/>
            <w:tcBorders>
              <w:top w:val="nil"/>
              <w:left w:val="nil"/>
              <w:bottom w:val="single" w:sz="4" w:space="0" w:color="auto"/>
              <w:right w:val="single" w:sz="4" w:space="0" w:color="auto"/>
            </w:tcBorders>
            <w:shd w:val="clear" w:color="auto" w:fill="auto"/>
            <w:vAlign w:val="center"/>
          </w:tcPr>
          <w:p w14:paraId="658495C8" w14:textId="77777777" w:rsidR="00911CFB" w:rsidRPr="007A10C7" w:rsidRDefault="00911CFB" w:rsidP="00E6267D">
            <w:pPr>
              <w:jc w:val="center"/>
              <w:rPr>
                <w:sz w:val="22"/>
                <w:szCs w:val="22"/>
              </w:rPr>
            </w:pPr>
            <w:r w:rsidRPr="007A10C7">
              <w:rPr>
                <w:sz w:val="22"/>
                <w:szCs w:val="22"/>
              </w:rPr>
              <w:t>1 681,66</w:t>
            </w:r>
          </w:p>
        </w:tc>
        <w:tc>
          <w:tcPr>
            <w:tcW w:w="1165" w:type="dxa"/>
            <w:tcBorders>
              <w:top w:val="single" w:sz="2" w:space="0" w:color="auto"/>
              <w:left w:val="single" w:sz="2" w:space="0" w:color="auto"/>
              <w:bottom w:val="single" w:sz="2" w:space="0" w:color="auto"/>
              <w:right w:val="single" w:sz="2" w:space="0" w:color="auto"/>
            </w:tcBorders>
          </w:tcPr>
          <w:p w14:paraId="2A72F838" w14:textId="77777777" w:rsidR="00911CFB" w:rsidRPr="00E16337" w:rsidRDefault="00911CFB" w:rsidP="00E6267D">
            <w:pPr>
              <w:jc w:val="center"/>
              <w:rPr>
                <w:sz w:val="22"/>
                <w:szCs w:val="22"/>
              </w:rPr>
            </w:pPr>
            <w:r w:rsidRPr="00E16337">
              <w:rPr>
                <w:sz w:val="22"/>
                <w:szCs w:val="22"/>
              </w:rPr>
              <w:t>х</w:t>
            </w:r>
          </w:p>
        </w:tc>
        <w:tc>
          <w:tcPr>
            <w:tcW w:w="1134" w:type="dxa"/>
            <w:tcBorders>
              <w:top w:val="single" w:sz="2" w:space="0" w:color="auto"/>
              <w:left w:val="single" w:sz="2" w:space="0" w:color="auto"/>
              <w:bottom w:val="single" w:sz="2" w:space="0" w:color="auto"/>
              <w:right w:val="single" w:sz="2" w:space="0" w:color="auto"/>
            </w:tcBorders>
          </w:tcPr>
          <w:p w14:paraId="17A938AA" w14:textId="77777777" w:rsidR="00911CFB" w:rsidRPr="00E16337" w:rsidRDefault="00911CFB" w:rsidP="00E6267D">
            <w:pPr>
              <w:jc w:val="center"/>
              <w:rPr>
                <w:sz w:val="22"/>
                <w:szCs w:val="22"/>
              </w:rPr>
            </w:pPr>
            <w:r w:rsidRPr="00E16337">
              <w:rPr>
                <w:sz w:val="22"/>
                <w:szCs w:val="22"/>
              </w:rPr>
              <w:t>х</w:t>
            </w:r>
          </w:p>
        </w:tc>
      </w:tr>
      <w:bookmarkEnd w:id="88"/>
    </w:tbl>
    <w:p w14:paraId="6E1BF1DA" w14:textId="77777777" w:rsidR="00911CFB" w:rsidRPr="0085401D" w:rsidRDefault="00911CFB" w:rsidP="00911CFB">
      <w:pPr>
        <w:rPr>
          <w:vanish/>
        </w:rPr>
      </w:pPr>
    </w:p>
    <w:p w14:paraId="411A32A1" w14:textId="77777777" w:rsidR="00911CFB" w:rsidRDefault="00911CFB" w:rsidP="00911CFB">
      <w:pPr>
        <w:rPr>
          <w:b/>
        </w:rPr>
      </w:pPr>
    </w:p>
    <w:p w14:paraId="25151CD6" w14:textId="77777777" w:rsidR="00911CFB" w:rsidRPr="00EF37A2" w:rsidRDefault="00911CFB" w:rsidP="00911CFB">
      <w:pPr>
        <w:ind w:left="-426" w:right="110" w:firstLine="425"/>
        <w:jc w:val="both"/>
        <w:rPr>
          <w:color w:val="000000"/>
        </w:rPr>
      </w:pPr>
      <w:r w:rsidRPr="00EF37A2">
        <w:rPr>
          <w:bCs/>
          <w:color w:val="000000"/>
          <w:kern w:val="32"/>
        </w:rPr>
        <w:t>*</w:t>
      </w:r>
      <w:r>
        <w:rPr>
          <w:bCs/>
          <w:color w:val="000000"/>
          <w:kern w:val="32"/>
        </w:rPr>
        <w:t xml:space="preserve"> </w:t>
      </w:r>
      <w:r w:rsidRPr="00EF37A2">
        <w:rPr>
          <w:bCs/>
          <w:color w:val="000000"/>
          <w:kern w:val="32"/>
        </w:rPr>
        <w:t>Тариф для населения указывается в целях реализации пункта 6 статьи 168 Налогового кодекса Российской Федерации (часть вторая).</w:t>
      </w:r>
    </w:p>
    <w:p w14:paraId="3600091F" w14:textId="77777777" w:rsidR="00911CFB" w:rsidRPr="00EF37A2" w:rsidRDefault="00911CFB" w:rsidP="00911CFB">
      <w:pPr>
        <w:ind w:left="-426" w:right="110" w:firstLine="425"/>
        <w:jc w:val="both"/>
        <w:rPr>
          <w:bCs/>
          <w:color w:val="000000"/>
          <w:kern w:val="32"/>
        </w:rPr>
      </w:pPr>
      <w:r w:rsidRPr="00EF37A2">
        <w:rPr>
          <w:bCs/>
          <w:color w:val="000000"/>
          <w:kern w:val="32"/>
        </w:rPr>
        <w:t>**</w:t>
      </w:r>
      <w:r>
        <w:rPr>
          <w:bCs/>
          <w:color w:val="000000"/>
          <w:kern w:val="32"/>
        </w:rPr>
        <w:t xml:space="preserve"> </w:t>
      </w:r>
      <w:r w:rsidRPr="00EF37A2">
        <w:rPr>
          <w:bCs/>
          <w:color w:val="000000"/>
          <w:kern w:val="32"/>
        </w:rPr>
        <w:t>Тариф</w:t>
      </w:r>
      <w:r w:rsidRPr="00EF37A2">
        <w:rPr>
          <w:bCs/>
          <w:color w:val="000000"/>
        </w:rPr>
        <w:t xml:space="preserve"> </w:t>
      </w:r>
      <w:r w:rsidRPr="00EF37A2">
        <w:rPr>
          <w:bCs/>
          <w:color w:val="000000"/>
          <w:kern w:val="32"/>
        </w:rPr>
        <w:t xml:space="preserve">на теплоноситель </w:t>
      </w:r>
      <w:r w:rsidRPr="00EF37A2">
        <w:rPr>
          <w:bCs/>
          <w:color w:val="000000"/>
        </w:rPr>
        <w:t xml:space="preserve">для </w:t>
      </w:r>
      <w:r>
        <w:rPr>
          <w:bCs/>
          <w:color w:val="000000"/>
          <w:kern w:val="32"/>
        </w:rPr>
        <w:t xml:space="preserve">ООО «Гурьевск - Сталь», </w:t>
      </w:r>
      <w:r w:rsidRPr="00624448">
        <w:rPr>
          <w:bCs/>
          <w:color w:val="000000"/>
          <w:kern w:val="32"/>
          <w:lang w:val="x-none"/>
        </w:rPr>
        <w:t>реализуем</w:t>
      </w:r>
      <w:r>
        <w:rPr>
          <w:bCs/>
          <w:color w:val="000000"/>
          <w:kern w:val="32"/>
        </w:rPr>
        <w:t>ый</w:t>
      </w:r>
      <w:r w:rsidRPr="00624448">
        <w:rPr>
          <w:bCs/>
          <w:color w:val="000000"/>
          <w:kern w:val="32"/>
        </w:rPr>
        <w:t xml:space="preserve"> </w:t>
      </w:r>
      <w:r w:rsidRPr="00624448">
        <w:rPr>
          <w:bCs/>
          <w:color w:val="000000"/>
          <w:kern w:val="32"/>
          <w:lang w:val="x-none"/>
        </w:rPr>
        <w:t>на потребительском рынке</w:t>
      </w:r>
      <w:r w:rsidRPr="00624448">
        <w:rPr>
          <w:bCs/>
          <w:color w:val="000000"/>
          <w:kern w:val="32"/>
        </w:rPr>
        <w:t xml:space="preserve"> </w:t>
      </w:r>
      <w:r>
        <w:rPr>
          <w:bCs/>
          <w:color w:val="000000"/>
          <w:kern w:val="32"/>
        </w:rPr>
        <w:t>Гурьевского муниципального округа</w:t>
      </w:r>
      <w:r w:rsidRPr="00EF37A2">
        <w:rPr>
          <w:bCs/>
          <w:color w:val="000000"/>
          <w:kern w:val="32"/>
        </w:rPr>
        <w:t>, установлен</w:t>
      </w:r>
      <w:r>
        <w:rPr>
          <w:bCs/>
          <w:color w:val="000000"/>
          <w:kern w:val="32"/>
        </w:rPr>
        <w:t xml:space="preserve"> </w:t>
      </w:r>
      <w:r w:rsidRPr="00EF37A2">
        <w:rPr>
          <w:bCs/>
          <w:color w:val="000000"/>
          <w:kern w:val="32"/>
        </w:rPr>
        <w:t xml:space="preserve">постановлением </w:t>
      </w:r>
      <w:r w:rsidRPr="002746F2">
        <w:rPr>
          <w:bCs/>
          <w:color w:val="000000"/>
          <w:kern w:val="32"/>
        </w:rPr>
        <w:t xml:space="preserve">Региональной энергетической комиссии Кузбасса </w:t>
      </w:r>
      <w:r w:rsidRPr="00EF37A2">
        <w:rPr>
          <w:bCs/>
          <w:color w:val="000000"/>
          <w:kern w:val="32"/>
        </w:rPr>
        <w:t xml:space="preserve">от </w:t>
      </w:r>
      <w:r>
        <w:rPr>
          <w:bCs/>
          <w:color w:val="000000"/>
          <w:kern w:val="32"/>
        </w:rPr>
        <w:t>28.11.2022</w:t>
      </w:r>
      <w:r w:rsidRPr="00340069">
        <w:rPr>
          <w:bCs/>
          <w:color w:val="000000"/>
          <w:kern w:val="32"/>
        </w:rPr>
        <w:t xml:space="preserve"> </w:t>
      </w:r>
      <w:r w:rsidRPr="00EF37A2">
        <w:rPr>
          <w:bCs/>
          <w:color w:val="000000"/>
          <w:kern w:val="32"/>
        </w:rPr>
        <w:t>№</w:t>
      </w:r>
      <w:r>
        <w:rPr>
          <w:bCs/>
          <w:color w:val="000000"/>
          <w:kern w:val="32"/>
        </w:rPr>
        <w:t xml:space="preserve"> 741 (</w:t>
      </w:r>
      <w:r w:rsidRPr="00A41A6D">
        <w:rPr>
          <w:bCs/>
          <w:color w:val="000000"/>
          <w:kern w:val="32"/>
        </w:rPr>
        <w:t xml:space="preserve">в редакции постановления Региональной энергетической комиссии Кузбасса от </w:t>
      </w:r>
      <w:r>
        <w:rPr>
          <w:bCs/>
          <w:color w:val="000000"/>
          <w:kern w:val="32"/>
        </w:rPr>
        <w:t>31</w:t>
      </w:r>
      <w:r w:rsidRPr="00A41A6D">
        <w:rPr>
          <w:bCs/>
          <w:color w:val="000000"/>
          <w:kern w:val="32"/>
        </w:rPr>
        <w:t>.</w:t>
      </w:r>
      <w:r>
        <w:rPr>
          <w:bCs/>
          <w:color w:val="000000"/>
          <w:kern w:val="32"/>
        </w:rPr>
        <w:t>08</w:t>
      </w:r>
      <w:r w:rsidRPr="00A41A6D">
        <w:rPr>
          <w:bCs/>
          <w:color w:val="000000"/>
          <w:kern w:val="32"/>
        </w:rPr>
        <w:t>.202</w:t>
      </w:r>
      <w:r>
        <w:rPr>
          <w:bCs/>
          <w:color w:val="000000"/>
          <w:kern w:val="32"/>
        </w:rPr>
        <w:t>4</w:t>
      </w:r>
      <w:r w:rsidRPr="00A41A6D">
        <w:rPr>
          <w:bCs/>
          <w:color w:val="000000"/>
          <w:kern w:val="32"/>
        </w:rPr>
        <w:t xml:space="preserve"> № </w:t>
      </w:r>
      <w:r>
        <w:rPr>
          <w:bCs/>
          <w:color w:val="000000"/>
          <w:kern w:val="32"/>
        </w:rPr>
        <w:t>107, от 22.10.2024 № 256)</w:t>
      </w:r>
      <w:r w:rsidRPr="00EF37A2">
        <w:rPr>
          <w:bCs/>
          <w:color w:val="000000"/>
          <w:kern w:val="32"/>
        </w:rPr>
        <w:t>.</w:t>
      </w:r>
    </w:p>
    <w:p w14:paraId="3A6AB9C3" w14:textId="77777777" w:rsidR="00911CFB" w:rsidRPr="00734B37" w:rsidRDefault="00911CFB" w:rsidP="00911CFB">
      <w:pPr>
        <w:spacing w:after="120"/>
        <w:ind w:left="-426" w:right="108" w:firstLine="425"/>
        <w:jc w:val="both"/>
        <w:rPr>
          <w:bCs/>
          <w:color w:val="000000"/>
          <w:kern w:val="32"/>
          <w:sz w:val="28"/>
          <w:szCs w:val="28"/>
        </w:rPr>
      </w:pPr>
      <w:r w:rsidRPr="00EF37A2">
        <w:rPr>
          <w:bCs/>
          <w:color w:val="000000"/>
          <w:kern w:val="32"/>
        </w:rPr>
        <w:lastRenderedPageBreak/>
        <w:t>**</w:t>
      </w:r>
      <w:r>
        <w:rPr>
          <w:bCs/>
          <w:color w:val="000000"/>
          <w:kern w:val="32"/>
        </w:rPr>
        <w:t xml:space="preserve">* </w:t>
      </w:r>
      <w:r w:rsidRPr="00EF37A2">
        <w:rPr>
          <w:bCs/>
          <w:color w:val="000000"/>
          <w:kern w:val="32"/>
        </w:rPr>
        <w:t>Тариф</w:t>
      </w:r>
      <w:r w:rsidRPr="00EF37A2">
        <w:rPr>
          <w:bCs/>
          <w:color w:val="000000"/>
        </w:rPr>
        <w:t xml:space="preserve"> </w:t>
      </w:r>
      <w:r w:rsidRPr="00EF37A2">
        <w:rPr>
          <w:bCs/>
          <w:color w:val="000000"/>
          <w:kern w:val="32"/>
        </w:rPr>
        <w:t xml:space="preserve">на </w:t>
      </w:r>
      <w:r>
        <w:rPr>
          <w:bCs/>
          <w:color w:val="000000"/>
          <w:kern w:val="32"/>
        </w:rPr>
        <w:t>тепловую энергию</w:t>
      </w:r>
      <w:r w:rsidRPr="00EF37A2">
        <w:rPr>
          <w:bCs/>
          <w:color w:val="000000"/>
          <w:kern w:val="32"/>
        </w:rPr>
        <w:t xml:space="preserve"> </w:t>
      </w:r>
      <w:r w:rsidRPr="00EF37A2">
        <w:rPr>
          <w:bCs/>
          <w:color w:val="000000"/>
        </w:rPr>
        <w:t xml:space="preserve">для </w:t>
      </w:r>
      <w:r>
        <w:rPr>
          <w:bCs/>
          <w:color w:val="000000"/>
          <w:kern w:val="32"/>
        </w:rPr>
        <w:t xml:space="preserve">ООО «Гурьевск - Сталь», </w:t>
      </w:r>
      <w:r w:rsidRPr="000B5F13">
        <w:rPr>
          <w:bCs/>
          <w:color w:val="000000"/>
          <w:kern w:val="32"/>
          <w:lang w:val="x-none"/>
        </w:rPr>
        <w:t>реализуем</w:t>
      </w:r>
      <w:r w:rsidRPr="000B5F13">
        <w:rPr>
          <w:bCs/>
          <w:color w:val="000000"/>
          <w:kern w:val="32"/>
        </w:rPr>
        <w:t xml:space="preserve">ую </w:t>
      </w:r>
      <w:r w:rsidRPr="000B5F13">
        <w:rPr>
          <w:bCs/>
          <w:color w:val="000000"/>
          <w:kern w:val="32"/>
          <w:lang w:val="x-none"/>
        </w:rPr>
        <w:t>на потребительском рынке</w:t>
      </w:r>
      <w:r w:rsidRPr="000B5F13">
        <w:rPr>
          <w:bCs/>
          <w:color w:val="000000"/>
          <w:kern w:val="32"/>
        </w:rPr>
        <w:t xml:space="preserve"> </w:t>
      </w:r>
      <w:r>
        <w:rPr>
          <w:bCs/>
          <w:color w:val="000000"/>
          <w:kern w:val="32"/>
        </w:rPr>
        <w:t xml:space="preserve">Гурьевского муниципального округа, установлен </w:t>
      </w:r>
      <w:r w:rsidRPr="00EF37A2">
        <w:rPr>
          <w:bCs/>
          <w:color w:val="000000"/>
          <w:kern w:val="32"/>
        </w:rPr>
        <w:t xml:space="preserve">постановлением </w:t>
      </w:r>
      <w:r>
        <w:rPr>
          <w:bCs/>
          <w:color w:val="000000"/>
          <w:kern w:val="32"/>
        </w:rPr>
        <w:t>Р</w:t>
      </w:r>
      <w:r w:rsidRPr="00EF37A2">
        <w:rPr>
          <w:bCs/>
          <w:color w:val="000000"/>
          <w:kern w:val="32"/>
        </w:rPr>
        <w:t>егиональной энергетическ</w:t>
      </w:r>
      <w:r>
        <w:rPr>
          <w:bCs/>
          <w:color w:val="000000"/>
          <w:kern w:val="32"/>
        </w:rPr>
        <w:t xml:space="preserve">ой комиссии Кузбасса </w:t>
      </w:r>
      <w:r w:rsidRPr="00EF37A2">
        <w:rPr>
          <w:bCs/>
          <w:color w:val="000000"/>
          <w:kern w:val="32"/>
        </w:rPr>
        <w:t xml:space="preserve">от </w:t>
      </w:r>
      <w:r>
        <w:rPr>
          <w:bCs/>
          <w:color w:val="000000"/>
          <w:kern w:val="32"/>
        </w:rPr>
        <w:t>26.11.2022</w:t>
      </w:r>
      <w:r>
        <w:rPr>
          <w:bCs/>
          <w:color w:val="000000"/>
          <w:kern w:val="32"/>
          <w:sz w:val="28"/>
          <w:szCs w:val="28"/>
        </w:rPr>
        <w:t xml:space="preserve"> </w:t>
      </w:r>
      <w:r w:rsidRPr="00EF37A2">
        <w:rPr>
          <w:bCs/>
          <w:color w:val="000000"/>
          <w:kern w:val="32"/>
        </w:rPr>
        <w:t>№</w:t>
      </w:r>
      <w:r>
        <w:rPr>
          <w:bCs/>
          <w:color w:val="000000"/>
          <w:kern w:val="32"/>
        </w:rPr>
        <w:t xml:space="preserve"> 727 (</w:t>
      </w:r>
      <w:r w:rsidRPr="00A41A6D">
        <w:rPr>
          <w:bCs/>
          <w:color w:val="000000"/>
          <w:kern w:val="32"/>
        </w:rPr>
        <w:t>в редакции постановления Региональной энергетической комиссии Кузбасса от 30.11.2023 № 42</w:t>
      </w:r>
      <w:r>
        <w:rPr>
          <w:bCs/>
          <w:color w:val="000000"/>
          <w:kern w:val="32"/>
        </w:rPr>
        <w:t>3, от 28.11.2024 № 426)</w:t>
      </w:r>
      <w:r w:rsidRPr="00EF37A2">
        <w:rPr>
          <w:bCs/>
          <w:color w:val="000000"/>
          <w:kern w:val="32"/>
        </w:rPr>
        <w:t>.</w:t>
      </w:r>
    </w:p>
    <w:p w14:paraId="2B653CF7" w14:textId="77777777" w:rsidR="00911CFB" w:rsidRPr="00734B37" w:rsidRDefault="00911CFB" w:rsidP="00911CFB">
      <w:pPr>
        <w:ind w:left="-426"/>
        <w:jc w:val="right"/>
        <w:rPr>
          <w:bCs/>
          <w:color w:val="000000"/>
          <w:kern w:val="32"/>
          <w:sz w:val="28"/>
          <w:szCs w:val="28"/>
        </w:rPr>
      </w:pPr>
      <w:r w:rsidRPr="00734B37">
        <w:rPr>
          <w:bCs/>
          <w:color w:val="000000"/>
          <w:kern w:val="32"/>
          <w:sz w:val="28"/>
          <w:szCs w:val="28"/>
        </w:rPr>
        <w:t>».</w:t>
      </w:r>
    </w:p>
    <w:p w14:paraId="22B5861F" w14:textId="77777777" w:rsidR="00911CFB" w:rsidRDefault="00911CFB" w:rsidP="00911CFB">
      <w:pPr>
        <w:ind w:left="-426"/>
        <w:rPr>
          <w:snapToGrid w:val="0"/>
          <w:sz w:val="28"/>
        </w:rPr>
        <w:sectPr w:rsidR="00911CFB" w:rsidSect="00911CFB">
          <w:pgSz w:w="16838" w:h="11906" w:orient="landscape"/>
          <w:pgMar w:top="851" w:right="820" w:bottom="567" w:left="1134" w:header="567" w:footer="709" w:gutter="0"/>
          <w:cols w:space="708"/>
          <w:titlePg/>
          <w:docGrid w:linePitch="360"/>
        </w:sectPr>
      </w:pPr>
    </w:p>
    <w:p w14:paraId="2F4F9375" w14:textId="6161FAB8" w:rsidR="00911CFB" w:rsidRPr="00F01343" w:rsidRDefault="00911CFB" w:rsidP="00C25D27">
      <w:pPr>
        <w:tabs>
          <w:tab w:val="left" w:pos="270"/>
          <w:tab w:val="right" w:pos="9355"/>
        </w:tabs>
        <w:ind w:left="-1106" w:firstLine="6351"/>
      </w:pPr>
      <w:r w:rsidRPr="00F01343">
        <w:lastRenderedPageBreak/>
        <w:t>Приложение</w:t>
      </w:r>
      <w:r>
        <w:t xml:space="preserve"> № 4</w:t>
      </w:r>
      <w:r>
        <w:t>7</w:t>
      </w:r>
      <w:r>
        <w:t xml:space="preserve"> к протоколу</w:t>
      </w:r>
      <w:r w:rsidRPr="00F01343">
        <w:t xml:space="preserve"> № </w:t>
      </w:r>
      <w:r>
        <w:t>82</w:t>
      </w:r>
    </w:p>
    <w:p w14:paraId="1AD8CE37" w14:textId="77777777" w:rsidR="00911CFB" w:rsidRPr="00F01343" w:rsidRDefault="00911CFB" w:rsidP="00C25D27">
      <w:pPr>
        <w:tabs>
          <w:tab w:val="left" w:pos="3686"/>
          <w:tab w:val="left" w:pos="9498"/>
        </w:tabs>
        <w:ind w:left="-1106" w:right="-569" w:firstLine="6351"/>
      </w:pPr>
      <w:r w:rsidRPr="00F01343">
        <w:t>заседания правления Региональной</w:t>
      </w:r>
    </w:p>
    <w:p w14:paraId="0A6BDE3D" w14:textId="77777777" w:rsidR="00911CFB" w:rsidRPr="00F01343" w:rsidRDefault="00911CFB" w:rsidP="00C25D27">
      <w:pPr>
        <w:tabs>
          <w:tab w:val="left" w:pos="3686"/>
          <w:tab w:val="left" w:pos="9498"/>
        </w:tabs>
        <w:ind w:left="-1106" w:right="-569" w:firstLine="6351"/>
      </w:pPr>
      <w:r w:rsidRPr="00F01343">
        <w:t>энергетической комиссии</w:t>
      </w:r>
    </w:p>
    <w:p w14:paraId="67397DDC" w14:textId="77777777" w:rsidR="00911CFB" w:rsidRDefault="00911CFB" w:rsidP="00C25D27">
      <w:pPr>
        <w:tabs>
          <w:tab w:val="left" w:pos="3686"/>
          <w:tab w:val="left" w:pos="9498"/>
        </w:tabs>
        <w:ind w:left="-1106" w:right="-569" w:firstLine="6351"/>
      </w:pPr>
      <w:r w:rsidRPr="00F01343">
        <w:t xml:space="preserve">Кузбасса от </w:t>
      </w:r>
      <w:r>
        <w:t>28</w:t>
      </w:r>
      <w:r w:rsidRPr="00F01343">
        <w:t>.</w:t>
      </w:r>
      <w:r>
        <w:t>11</w:t>
      </w:r>
      <w:r w:rsidRPr="00F01343">
        <w:t>.2024</w:t>
      </w:r>
    </w:p>
    <w:p w14:paraId="532C6327" w14:textId="77777777" w:rsidR="00C25D27" w:rsidRPr="00C25D27" w:rsidRDefault="00C25D27" w:rsidP="00C25D27">
      <w:pPr>
        <w:rPr>
          <w:snapToGrid w:val="0"/>
          <w:color w:val="000000"/>
          <w:sz w:val="28"/>
          <w:szCs w:val="28"/>
        </w:rPr>
      </w:pPr>
      <w:bookmarkStart w:id="89" w:name="_Toc118192813"/>
      <w:bookmarkStart w:id="90" w:name="_Toc118883842"/>
    </w:p>
    <w:p w14:paraId="68E4A02A" w14:textId="77777777" w:rsidR="00C25D27" w:rsidRPr="00C25D27" w:rsidRDefault="00C25D27" w:rsidP="00C25D27">
      <w:pPr>
        <w:jc w:val="center"/>
        <w:rPr>
          <w:snapToGrid w:val="0"/>
          <w:color w:val="000000"/>
          <w:sz w:val="28"/>
          <w:szCs w:val="28"/>
        </w:rPr>
      </w:pPr>
      <w:r w:rsidRPr="00C25D27">
        <w:rPr>
          <w:snapToGrid w:val="0"/>
          <w:color w:val="000000"/>
          <w:sz w:val="28"/>
          <w:szCs w:val="28"/>
        </w:rPr>
        <w:t>Экспертное заключение</w:t>
      </w:r>
    </w:p>
    <w:p w14:paraId="25E152A9" w14:textId="77777777" w:rsidR="00C25D27" w:rsidRPr="00C25D27" w:rsidRDefault="00C25D27" w:rsidP="00C25D27">
      <w:pPr>
        <w:jc w:val="center"/>
        <w:rPr>
          <w:snapToGrid w:val="0"/>
          <w:color w:val="000000"/>
          <w:sz w:val="28"/>
          <w:szCs w:val="28"/>
        </w:rPr>
      </w:pPr>
      <w:r w:rsidRPr="00C25D27">
        <w:rPr>
          <w:snapToGrid w:val="0"/>
          <w:color w:val="000000"/>
          <w:sz w:val="28"/>
          <w:szCs w:val="28"/>
        </w:rPr>
        <w:t>Региональной энергетической комиссии Кузбасса</w:t>
      </w:r>
    </w:p>
    <w:p w14:paraId="67630CE5" w14:textId="3A0C1DC1" w:rsidR="00C25D27" w:rsidRPr="00C25D27" w:rsidRDefault="00C25D27" w:rsidP="00C25D27">
      <w:pPr>
        <w:jc w:val="center"/>
        <w:rPr>
          <w:snapToGrid w:val="0"/>
          <w:color w:val="000000"/>
          <w:sz w:val="28"/>
          <w:szCs w:val="28"/>
        </w:rPr>
      </w:pPr>
      <w:r w:rsidRPr="00C25D27">
        <w:rPr>
          <w:snapToGrid w:val="0"/>
          <w:color w:val="000000"/>
          <w:sz w:val="28"/>
          <w:szCs w:val="28"/>
        </w:rPr>
        <w:t xml:space="preserve">по материалам, представленным ООО «Управление котельных и тепловых сетей», для корректировки тарифов </w:t>
      </w:r>
      <w:r w:rsidRPr="00C25D27">
        <w:rPr>
          <w:bCs/>
          <w:snapToGrid w:val="0"/>
          <w:color w:val="000000"/>
          <w:sz w:val="28"/>
          <w:szCs w:val="28"/>
        </w:rPr>
        <w:t>на тепловую энергию, теплоноситель, горячую воду в открытой и закрытой системе горячего водоснабжения</w:t>
      </w:r>
      <w:r w:rsidRPr="00C25D27">
        <w:rPr>
          <w:snapToGrid w:val="0"/>
          <w:color w:val="000000"/>
          <w:sz w:val="28"/>
          <w:szCs w:val="28"/>
        </w:rPr>
        <w:t xml:space="preserve"> на потребительском рынке г. </w:t>
      </w:r>
      <w:r w:rsidRPr="00C25D27">
        <w:rPr>
          <w:bCs/>
          <w:snapToGrid w:val="0"/>
          <w:color w:val="000000"/>
          <w:sz w:val="28"/>
          <w:szCs w:val="28"/>
        </w:rPr>
        <w:t>Гурьевска</w:t>
      </w:r>
      <w:r w:rsidRPr="00C25D27">
        <w:rPr>
          <w:snapToGrid w:val="0"/>
          <w:color w:val="000000"/>
          <w:sz w:val="28"/>
          <w:szCs w:val="28"/>
        </w:rPr>
        <w:t xml:space="preserve"> на 2025 год</w:t>
      </w:r>
    </w:p>
    <w:p w14:paraId="5DF29737" w14:textId="77777777" w:rsidR="00C25D27" w:rsidRPr="00C25D27" w:rsidRDefault="00C25D27" w:rsidP="00C25D27">
      <w:pPr>
        <w:keepNext/>
        <w:tabs>
          <w:tab w:val="left" w:pos="709"/>
          <w:tab w:val="left" w:pos="851"/>
        </w:tabs>
        <w:spacing w:before="240"/>
        <w:ind w:left="720" w:right="-143" w:hanging="720"/>
        <w:jc w:val="center"/>
        <w:outlineLvl w:val="0"/>
        <w:rPr>
          <w:b/>
          <w:bCs/>
          <w:caps/>
          <w:snapToGrid w:val="0"/>
          <w:color w:val="000000"/>
          <w:kern w:val="32"/>
          <w:sz w:val="28"/>
          <w:szCs w:val="32"/>
          <w:lang w:val="x-none" w:eastAsia="en-US"/>
        </w:rPr>
      </w:pPr>
      <w:r w:rsidRPr="00C25D27">
        <w:rPr>
          <w:b/>
          <w:bCs/>
          <w:caps/>
          <w:snapToGrid w:val="0"/>
          <w:color w:val="000000"/>
          <w:kern w:val="32"/>
          <w:sz w:val="28"/>
          <w:szCs w:val="32"/>
          <w:lang w:val="x-none" w:eastAsia="en-US"/>
        </w:rPr>
        <w:t>Общая характеристика предприятия</w:t>
      </w:r>
    </w:p>
    <w:p w14:paraId="3E9FF3A5" w14:textId="77777777" w:rsidR="00C25D27" w:rsidRPr="00C25D27" w:rsidRDefault="00C25D27" w:rsidP="00C25D27">
      <w:pPr>
        <w:tabs>
          <w:tab w:val="left" w:pos="0"/>
          <w:tab w:val="left" w:pos="142"/>
        </w:tabs>
        <w:ind w:right="-142" w:firstLine="709"/>
        <w:jc w:val="both"/>
        <w:rPr>
          <w:snapToGrid w:val="0"/>
          <w:color w:val="000000"/>
          <w:sz w:val="28"/>
          <w:szCs w:val="28"/>
        </w:rPr>
      </w:pPr>
      <w:r w:rsidRPr="00C25D27">
        <w:rPr>
          <w:snapToGrid w:val="0"/>
          <w:color w:val="000000"/>
          <w:sz w:val="28"/>
          <w:szCs w:val="28"/>
        </w:rPr>
        <w:t>Полное наименование: Общество с ограниченной ответственностью «</w:t>
      </w:r>
      <w:r w:rsidRPr="00C25D27">
        <w:rPr>
          <w:bCs/>
          <w:snapToGrid w:val="0"/>
          <w:color w:val="000000"/>
          <w:sz w:val="28"/>
          <w:szCs w:val="28"/>
        </w:rPr>
        <w:t>Управление котельных и тепловых сетей</w:t>
      </w:r>
      <w:r w:rsidRPr="00C25D27">
        <w:rPr>
          <w:snapToGrid w:val="0"/>
          <w:color w:val="000000"/>
          <w:sz w:val="28"/>
          <w:szCs w:val="28"/>
        </w:rPr>
        <w:t>».</w:t>
      </w:r>
    </w:p>
    <w:p w14:paraId="1952D28A" w14:textId="77777777" w:rsidR="00C25D27" w:rsidRPr="00C25D27" w:rsidRDefault="00C25D27" w:rsidP="00C25D27">
      <w:pPr>
        <w:tabs>
          <w:tab w:val="left" w:pos="0"/>
          <w:tab w:val="left" w:pos="142"/>
        </w:tabs>
        <w:ind w:right="-142" w:firstLine="709"/>
        <w:jc w:val="both"/>
        <w:rPr>
          <w:snapToGrid w:val="0"/>
          <w:color w:val="000000"/>
          <w:sz w:val="28"/>
          <w:szCs w:val="28"/>
        </w:rPr>
      </w:pPr>
      <w:r w:rsidRPr="00C25D27">
        <w:rPr>
          <w:snapToGrid w:val="0"/>
          <w:color w:val="000000"/>
          <w:sz w:val="28"/>
          <w:szCs w:val="28"/>
        </w:rPr>
        <w:t xml:space="preserve">Сокращенное наименование: ООО «УК и ТС» </w:t>
      </w:r>
    </w:p>
    <w:p w14:paraId="1963CA8E" w14:textId="77777777" w:rsidR="00C25D27" w:rsidRPr="00C25D27" w:rsidRDefault="00C25D27" w:rsidP="00C25D27">
      <w:pPr>
        <w:tabs>
          <w:tab w:val="left" w:pos="0"/>
          <w:tab w:val="left" w:pos="142"/>
        </w:tabs>
        <w:ind w:right="-142" w:firstLine="709"/>
        <w:jc w:val="both"/>
        <w:rPr>
          <w:snapToGrid w:val="0"/>
          <w:color w:val="000000"/>
          <w:sz w:val="28"/>
          <w:szCs w:val="28"/>
        </w:rPr>
      </w:pPr>
      <w:r w:rsidRPr="00C25D27">
        <w:rPr>
          <w:snapToGrid w:val="0"/>
          <w:color w:val="000000"/>
          <w:sz w:val="28"/>
          <w:szCs w:val="28"/>
        </w:rPr>
        <w:t>ИНН 4204007393, КПП 420401001</w:t>
      </w:r>
    </w:p>
    <w:p w14:paraId="245E7BEF" w14:textId="46F5DBAA" w:rsidR="00C25D27" w:rsidRPr="00C25D27" w:rsidRDefault="00C25D27" w:rsidP="00C25D27">
      <w:pPr>
        <w:tabs>
          <w:tab w:val="left" w:pos="0"/>
          <w:tab w:val="left" w:pos="142"/>
        </w:tabs>
        <w:ind w:right="-142" w:firstLine="709"/>
        <w:jc w:val="both"/>
        <w:rPr>
          <w:snapToGrid w:val="0"/>
          <w:color w:val="000000"/>
          <w:sz w:val="28"/>
          <w:szCs w:val="28"/>
        </w:rPr>
      </w:pPr>
      <w:r w:rsidRPr="00C25D27">
        <w:rPr>
          <w:snapToGrid w:val="0"/>
          <w:color w:val="000000"/>
          <w:sz w:val="28"/>
          <w:szCs w:val="28"/>
        </w:rPr>
        <w:t>Адрес предприятия: 652780, Кемеровская область, г. Гурьевск, ул. Партизанская, 19.</w:t>
      </w:r>
    </w:p>
    <w:p w14:paraId="57C54B33" w14:textId="77777777" w:rsidR="00C25D27" w:rsidRPr="00C25D27" w:rsidRDefault="00C25D27" w:rsidP="00C25D27">
      <w:pPr>
        <w:tabs>
          <w:tab w:val="left" w:pos="0"/>
          <w:tab w:val="left" w:pos="142"/>
        </w:tabs>
        <w:ind w:right="-142" w:firstLine="709"/>
        <w:jc w:val="both"/>
        <w:rPr>
          <w:snapToGrid w:val="0"/>
          <w:color w:val="000000"/>
          <w:sz w:val="28"/>
          <w:szCs w:val="28"/>
        </w:rPr>
      </w:pPr>
      <w:r w:rsidRPr="00C25D27">
        <w:rPr>
          <w:snapToGrid w:val="0"/>
          <w:color w:val="000000"/>
          <w:sz w:val="28"/>
          <w:szCs w:val="28"/>
        </w:rPr>
        <w:t>Должность, фамилия, имя, отчество руководителя – директор Журавлев Евгений Владимирович.</w:t>
      </w:r>
    </w:p>
    <w:p w14:paraId="46E2D964" w14:textId="467F09F8" w:rsidR="00C25D27" w:rsidRPr="00C25D27" w:rsidRDefault="00C25D27" w:rsidP="00C25D27">
      <w:pPr>
        <w:tabs>
          <w:tab w:val="left" w:pos="0"/>
          <w:tab w:val="left" w:pos="142"/>
        </w:tabs>
        <w:ind w:right="-142" w:firstLine="709"/>
        <w:jc w:val="both"/>
        <w:rPr>
          <w:snapToGrid w:val="0"/>
          <w:color w:val="000000"/>
          <w:sz w:val="28"/>
          <w:szCs w:val="28"/>
        </w:rPr>
      </w:pPr>
      <w:r w:rsidRPr="00C25D27">
        <w:rPr>
          <w:snapToGrid w:val="0"/>
          <w:color w:val="000000"/>
          <w:sz w:val="28"/>
          <w:szCs w:val="28"/>
        </w:rPr>
        <w:t>Письмом от 27.04.2024 № 83 (</w:t>
      </w:r>
      <w:proofErr w:type="spellStart"/>
      <w:r w:rsidRPr="00C25D27">
        <w:rPr>
          <w:snapToGrid w:val="0"/>
          <w:color w:val="000000"/>
          <w:sz w:val="28"/>
          <w:szCs w:val="28"/>
        </w:rPr>
        <w:t>вх</w:t>
      </w:r>
      <w:proofErr w:type="spellEnd"/>
      <w:r w:rsidRPr="00C25D27">
        <w:rPr>
          <w:snapToGrid w:val="0"/>
          <w:color w:val="000000"/>
          <w:sz w:val="28"/>
          <w:szCs w:val="28"/>
        </w:rPr>
        <w:t>. от 02.05.2024 № 3211), в адрес Региональной энергетической комиссии Кузбасса обратилось ООО «УК и ТС» о корректировке величины НВВ и уровня тарифов на тепловую энергию, теплоноситель и горячую воду в открытой и закрытой системе горячего водоснабжения на 2025 год в отношении объектов теплоснабжения Гурьевского городского округа.</w:t>
      </w:r>
    </w:p>
    <w:p w14:paraId="07BAA075" w14:textId="77777777" w:rsidR="00C25D27" w:rsidRPr="00C25D27" w:rsidRDefault="00C25D27" w:rsidP="00C25D27">
      <w:pPr>
        <w:tabs>
          <w:tab w:val="left" w:pos="0"/>
          <w:tab w:val="left" w:pos="142"/>
        </w:tabs>
        <w:ind w:right="-142" w:firstLine="709"/>
        <w:jc w:val="both"/>
        <w:rPr>
          <w:snapToGrid w:val="0"/>
          <w:color w:val="000000"/>
          <w:sz w:val="28"/>
          <w:szCs w:val="28"/>
        </w:rPr>
      </w:pPr>
      <w:r w:rsidRPr="00C25D27">
        <w:rPr>
          <w:snapToGrid w:val="0"/>
          <w:color w:val="000000"/>
          <w:sz w:val="28"/>
          <w:szCs w:val="28"/>
        </w:rPr>
        <w:t>Региональной энергетической комиссии Кузбасса открыто дело                         «О корректировке НВВ и уровня тарифов на тепловую энергию, теплоноситель, горячую воду в открытой системе теплоснабжения (горячего водоснабжения) и горячую воду в закрытой системе горячего водоснабжения на 2025 год ООО «УК и ТС № РЭК/117-УКиТС-2025 от 03.05.2024.</w:t>
      </w:r>
    </w:p>
    <w:p w14:paraId="1DAA54CA" w14:textId="77777777" w:rsidR="00C25D27" w:rsidRPr="00C25D27" w:rsidRDefault="00C25D27" w:rsidP="00C25D27">
      <w:pPr>
        <w:tabs>
          <w:tab w:val="left" w:pos="0"/>
          <w:tab w:val="left" w:pos="142"/>
        </w:tabs>
        <w:ind w:right="-142" w:firstLine="709"/>
        <w:jc w:val="both"/>
        <w:rPr>
          <w:snapToGrid w:val="0"/>
          <w:color w:val="000000"/>
          <w:sz w:val="28"/>
          <w:szCs w:val="28"/>
        </w:rPr>
      </w:pPr>
      <w:r w:rsidRPr="00C25D27">
        <w:rPr>
          <w:snapToGrid w:val="0"/>
          <w:color w:val="000000"/>
          <w:sz w:val="28"/>
          <w:szCs w:val="28"/>
        </w:rPr>
        <w:t>ООО «УК и ТС» эксплуатирует имущество коммунального комплекса на основании концессионного соглашения б/н от 20.03.2019 года с Муниципальное образование Гурьевский муниципальный район, заключенного на основании проведенных конкурсных процедур сроком на 2019-2030 гг.</w:t>
      </w:r>
    </w:p>
    <w:p w14:paraId="2A838A46" w14:textId="77777777" w:rsidR="00C25D27" w:rsidRPr="00C25D27" w:rsidRDefault="00C25D27" w:rsidP="00C25D27">
      <w:pPr>
        <w:tabs>
          <w:tab w:val="left" w:pos="0"/>
          <w:tab w:val="left" w:pos="142"/>
        </w:tabs>
        <w:ind w:right="-142" w:firstLine="709"/>
        <w:jc w:val="both"/>
        <w:rPr>
          <w:snapToGrid w:val="0"/>
          <w:color w:val="000000"/>
          <w:sz w:val="28"/>
          <w:szCs w:val="28"/>
        </w:rPr>
      </w:pPr>
      <w:r w:rsidRPr="00C25D27">
        <w:rPr>
          <w:snapToGrid w:val="0"/>
          <w:color w:val="000000"/>
          <w:sz w:val="28"/>
          <w:szCs w:val="28"/>
        </w:rPr>
        <w:t>Долгосрочные параметры регулирования и тарифы на тепловую энергию установлены постановлением РЭК Кемеровской области от 20.06.2019 № 169 «Об установлении долгосрочных параметров регулирования и долгосрочных тарифов на тепловую энергию, реализуемую ООО «Управление котельных и тепловых сетей» на потребительском рынке Гурьевского муниципального округа, на 2019 - 2030 годы».</w:t>
      </w:r>
    </w:p>
    <w:p w14:paraId="135C5E73" w14:textId="77777777" w:rsidR="00C25D27" w:rsidRPr="00C25D27" w:rsidRDefault="00C25D27" w:rsidP="00C25D27">
      <w:pPr>
        <w:tabs>
          <w:tab w:val="left" w:pos="0"/>
          <w:tab w:val="left" w:pos="142"/>
        </w:tabs>
        <w:ind w:right="-142" w:firstLine="709"/>
        <w:jc w:val="both"/>
        <w:rPr>
          <w:snapToGrid w:val="0"/>
          <w:color w:val="000000"/>
          <w:sz w:val="28"/>
          <w:szCs w:val="28"/>
        </w:rPr>
      </w:pPr>
      <w:r w:rsidRPr="00C25D27">
        <w:rPr>
          <w:snapToGrid w:val="0"/>
          <w:color w:val="000000"/>
          <w:sz w:val="28"/>
          <w:szCs w:val="28"/>
        </w:rPr>
        <w:t xml:space="preserve">Тарифы на теплоноситель установлены постановлением РЭК Кемеровской области от 20.06.2019 № 170 «Об установлении долгосрочных параметров регулирования и долгосрочных тарифов на теплоноситель, реализуемый ООО </w:t>
      </w:r>
      <w:r w:rsidRPr="00C25D27">
        <w:rPr>
          <w:snapToGrid w:val="0"/>
          <w:color w:val="000000"/>
          <w:sz w:val="28"/>
          <w:szCs w:val="28"/>
        </w:rPr>
        <w:lastRenderedPageBreak/>
        <w:t xml:space="preserve">«Управление котельных и тепловых сетей» на потребительском рынке Гурьевского муниципального округа, на 2019 - 2030 годы». </w:t>
      </w:r>
    </w:p>
    <w:p w14:paraId="59A00C09" w14:textId="77777777" w:rsidR="00C25D27" w:rsidRPr="00C25D27" w:rsidRDefault="00C25D27" w:rsidP="00C25D27">
      <w:pPr>
        <w:tabs>
          <w:tab w:val="left" w:pos="0"/>
          <w:tab w:val="left" w:pos="142"/>
        </w:tabs>
        <w:ind w:right="-142" w:firstLine="709"/>
        <w:jc w:val="both"/>
        <w:rPr>
          <w:snapToGrid w:val="0"/>
          <w:color w:val="000000"/>
          <w:sz w:val="28"/>
          <w:szCs w:val="28"/>
        </w:rPr>
      </w:pPr>
      <w:r w:rsidRPr="00C25D27">
        <w:rPr>
          <w:snapToGrid w:val="0"/>
          <w:color w:val="000000"/>
          <w:sz w:val="28"/>
          <w:szCs w:val="28"/>
        </w:rPr>
        <w:t>Тарифы на горячую воду в открытой системе горячего водоснабжения установлены постановлением РЭК Кемеровской области от 20.06.2019 № 171 «Об установлении долгосрочных тарифов на горячую воду в открытой системе горячего водоснабжения (теплоснабжения), реализуемую ООО «Управление котельных и тепловых сетей» на потребительском рынке Гурьевского муниципального округа, на 2019 - 2030 годы».</w:t>
      </w:r>
    </w:p>
    <w:p w14:paraId="6BFAA031" w14:textId="77777777" w:rsidR="00C25D27" w:rsidRPr="00C25D27" w:rsidRDefault="00C25D27" w:rsidP="00C25D27">
      <w:pPr>
        <w:tabs>
          <w:tab w:val="left" w:pos="0"/>
          <w:tab w:val="left" w:pos="142"/>
        </w:tabs>
        <w:ind w:right="-142" w:firstLine="709"/>
        <w:jc w:val="both"/>
        <w:rPr>
          <w:snapToGrid w:val="0"/>
          <w:color w:val="000000"/>
          <w:sz w:val="28"/>
          <w:szCs w:val="28"/>
        </w:rPr>
      </w:pPr>
      <w:r w:rsidRPr="00C25D27">
        <w:rPr>
          <w:snapToGrid w:val="0"/>
          <w:color w:val="000000"/>
          <w:sz w:val="28"/>
          <w:szCs w:val="28"/>
        </w:rPr>
        <w:t>Тарифы на горячую воду в закрытой системе горячего водоснабжения установлены постановлением РЭК Кемеровской области от 20.06.2019 № 172 «Об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Гурьевского муниципального округа, на 2019 - 2030 годы».</w:t>
      </w:r>
    </w:p>
    <w:p w14:paraId="08E0595C" w14:textId="77777777" w:rsidR="00C25D27" w:rsidRPr="00C25D27" w:rsidRDefault="00C25D27" w:rsidP="00C25D27">
      <w:pPr>
        <w:tabs>
          <w:tab w:val="left" w:pos="0"/>
          <w:tab w:val="left" w:pos="142"/>
        </w:tabs>
        <w:ind w:right="-142" w:firstLine="709"/>
        <w:jc w:val="both"/>
        <w:rPr>
          <w:snapToGrid w:val="0"/>
          <w:color w:val="000000"/>
          <w:sz w:val="28"/>
          <w:szCs w:val="28"/>
        </w:rPr>
      </w:pPr>
      <w:proofErr w:type="gramStart"/>
      <w:r w:rsidRPr="00C25D27">
        <w:rPr>
          <w:snapToGrid w:val="0"/>
          <w:color w:val="000000"/>
          <w:sz w:val="28"/>
          <w:szCs w:val="28"/>
        </w:rPr>
        <w:t>Согласно выписки</w:t>
      </w:r>
      <w:proofErr w:type="gramEnd"/>
      <w:r w:rsidRPr="00C25D27">
        <w:rPr>
          <w:snapToGrid w:val="0"/>
          <w:color w:val="000000"/>
          <w:sz w:val="28"/>
          <w:szCs w:val="28"/>
        </w:rPr>
        <w:t xml:space="preserve"> ЕГРЮЛ от 11.03.2024 основным видом деятельности является производство пара и горячей воды (тепловой энергии) котельными. Также, предприятие осуществляет следующие виды деятельности: забор и очистка воды для питьевых и промышленных нужд, сбор и обработка сточных вод, управление эксплуатацией жилого фонда.</w:t>
      </w:r>
    </w:p>
    <w:p w14:paraId="21D0E515" w14:textId="77777777" w:rsidR="00C25D27" w:rsidRPr="00C25D27" w:rsidRDefault="00C25D27" w:rsidP="00C25D27">
      <w:pPr>
        <w:tabs>
          <w:tab w:val="left" w:pos="0"/>
          <w:tab w:val="left" w:pos="142"/>
        </w:tabs>
        <w:ind w:right="-142" w:firstLine="709"/>
        <w:jc w:val="both"/>
        <w:rPr>
          <w:snapToGrid w:val="0"/>
          <w:color w:val="000000"/>
          <w:sz w:val="28"/>
          <w:szCs w:val="28"/>
        </w:rPr>
      </w:pPr>
      <w:r w:rsidRPr="00C25D27">
        <w:rPr>
          <w:snapToGrid w:val="0"/>
          <w:color w:val="000000"/>
          <w:sz w:val="28"/>
          <w:szCs w:val="28"/>
        </w:rPr>
        <w:t xml:space="preserve">ООО «УК и ТС» осуществляет производственную деятельность </w:t>
      </w:r>
      <w:r w:rsidRPr="00C25D27">
        <w:rPr>
          <w:snapToGrid w:val="0"/>
          <w:color w:val="000000"/>
          <w:sz w:val="28"/>
          <w:szCs w:val="28"/>
        </w:rPr>
        <w:br/>
        <w:t>на территории Гурьевского городского округа.</w:t>
      </w:r>
    </w:p>
    <w:p w14:paraId="65F1151E"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 xml:space="preserve">На балансе предприятия находятся 8 угольных котельных, 3 центральных тепловых пункта (бойлерные), 44,229 км тепловых сетей. Основное топливо - уголь марки ДР. </w:t>
      </w:r>
    </w:p>
    <w:p w14:paraId="6CC40C78"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В котельных установлено 18 котлов:</w:t>
      </w:r>
    </w:p>
    <w:p w14:paraId="381F3900"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 xml:space="preserve">Котельная № 1 Горнорудного района: КВТС-6,5 - 1 шт., КВР- 7,5-2 шт. КВм-4,0КБ - 1. Котельная работает по двухконтурной системе, 1 контур котел - теплообменник - котел, 2 контур теплообменники - потребитель - теплообменник, назначение - обеспечение отопления и горячего водоснабжения потребителю. Механическая углеподача, включающая дробилку т. СМД-108М, конвейер углеподачи - УСУ-1,25, бункера запаса угля ПМЗ и шнековые питатели, для подачи топлива в котел, </w:t>
      </w:r>
      <w:proofErr w:type="spellStart"/>
      <w:r w:rsidRPr="00C25D27">
        <w:rPr>
          <w:snapToGrid w:val="0"/>
          <w:color w:val="000000"/>
          <w:sz w:val="28"/>
          <w:szCs w:val="28"/>
        </w:rPr>
        <w:t>шлакозолоудаление</w:t>
      </w:r>
      <w:proofErr w:type="spellEnd"/>
      <w:r w:rsidRPr="00C25D27">
        <w:rPr>
          <w:snapToGrid w:val="0"/>
          <w:color w:val="000000"/>
          <w:sz w:val="28"/>
          <w:szCs w:val="28"/>
        </w:rPr>
        <w:t xml:space="preserve"> непрерывного действия. Котельная №1 работает по закрытой системе теплоснабжения.</w:t>
      </w:r>
    </w:p>
    <w:p w14:paraId="20DA93F0"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 xml:space="preserve"> Котельная ул. Есенина 2а (СО): </w:t>
      </w:r>
      <w:proofErr w:type="spellStart"/>
      <w:r w:rsidRPr="00C25D27">
        <w:rPr>
          <w:snapToGrid w:val="0"/>
          <w:color w:val="000000"/>
          <w:sz w:val="28"/>
          <w:szCs w:val="28"/>
        </w:rPr>
        <w:t>КВм</w:t>
      </w:r>
      <w:proofErr w:type="spellEnd"/>
      <w:r w:rsidRPr="00C25D27">
        <w:rPr>
          <w:snapToGrid w:val="0"/>
          <w:color w:val="000000"/>
          <w:sz w:val="28"/>
          <w:szCs w:val="28"/>
        </w:rPr>
        <w:t xml:space="preserve"> 2,0 ТТ - 2шт., назначение - обеспечение отоплением потребителя (выработка и транспортировка теплоносителя по сетям). Механическая углеподача в котел с помощью топок ТШПМ и СКИП подъемника угля обеспечивающего подачу угля в бункер ТШПМ. Загрузка на СКИП производится вручную. Котельная ул. Есенина 2а работает по закрытой системе теплоснабжения.</w:t>
      </w:r>
    </w:p>
    <w:p w14:paraId="7C6A16FB"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 xml:space="preserve">Котельная ул. Есенина 2б (ГВС): </w:t>
      </w:r>
      <w:proofErr w:type="spellStart"/>
      <w:r w:rsidRPr="00C25D27">
        <w:rPr>
          <w:snapToGrid w:val="0"/>
          <w:color w:val="000000"/>
          <w:sz w:val="28"/>
          <w:szCs w:val="28"/>
        </w:rPr>
        <w:t>КВр</w:t>
      </w:r>
      <w:proofErr w:type="spellEnd"/>
      <w:r w:rsidRPr="00C25D27">
        <w:rPr>
          <w:snapToGrid w:val="0"/>
          <w:color w:val="000000"/>
          <w:sz w:val="28"/>
          <w:szCs w:val="28"/>
        </w:rPr>
        <w:t xml:space="preserve"> - 0,8ТТ – 2 </w:t>
      </w:r>
      <w:proofErr w:type="spellStart"/>
      <w:r w:rsidRPr="00C25D27">
        <w:rPr>
          <w:snapToGrid w:val="0"/>
          <w:color w:val="000000"/>
          <w:sz w:val="28"/>
          <w:szCs w:val="28"/>
        </w:rPr>
        <w:t>шт</w:t>
      </w:r>
      <w:proofErr w:type="spellEnd"/>
      <w:r w:rsidRPr="00C25D27">
        <w:rPr>
          <w:snapToGrid w:val="0"/>
          <w:color w:val="000000"/>
          <w:sz w:val="28"/>
          <w:szCs w:val="28"/>
        </w:rPr>
        <w:t>, все котлы с ручной подачей топлива. Режим работы круглогодичный с остановкой 14 суток для проведения ремонта и подготовки к подаче теплоносителя на следующий год. Назначение - обеспечение горячего водоснабжения потребителя.</w:t>
      </w:r>
    </w:p>
    <w:p w14:paraId="0D008F40"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lastRenderedPageBreak/>
        <w:t xml:space="preserve">Котельная №3 пер. Больничный: </w:t>
      </w:r>
      <w:proofErr w:type="spellStart"/>
      <w:r w:rsidRPr="00C25D27">
        <w:rPr>
          <w:snapToGrid w:val="0"/>
          <w:color w:val="000000"/>
          <w:sz w:val="28"/>
          <w:szCs w:val="28"/>
        </w:rPr>
        <w:t>КВр</w:t>
      </w:r>
      <w:proofErr w:type="spellEnd"/>
      <w:r w:rsidRPr="00C25D27">
        <w:rPr>
          <w:snapToGrid w:val="0"/>
          <w:color w:val="000000"/>
          <w:sz w:val="28"/>
          <w:szCs w:val="28"/>
        </w:rPr>
        <w:t xml:space="preserve"> - 1,25 - 1шт., </w:t>
      </w:r>
      <w:proofErr w:type="spellStart"/>
      <w:r w:rsidRPr="00C25D27">
        <w:rPr>
          <w:snapToGrid w:val="0"/>
          <w:color w:val="000000"/>
          <w:sz w:val="28"/>
          <w:szCs w:val="28"/>
        </w:rPr>
        <w:t>КВр</w:t>
      </w:r>
      <w:proofErr w:type="spellEnd"/>
      <w:r w:rsidRPr="00C25D27">
        <w:rPr>
          <w:snapToGrid w:val="0"/>
          <w:color w:val="000000"/>
          <w:sz w:val="28"/>
          <w:szCs w:val="28"/>
        </w:rPr>
        <w:t xml:space="preserve"> - 1,28 - 1шт с ручной подачей топлива. Назначение - обеспечение отоплением и ГВС (в зимний период) потребителя, открытая система теплоснабжения. </w:t>
      </w:r>
    </w:p>
    <w:p w14:paraId="69844BA9"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Котельная №4 школы №10: КВр-0,4-2шт. с ручной подачей топлива. Назначение - обеспечение отоплением потребителя. Котельная №4 работает по закрытой системе теплоснабжения.</w:t>
      </w:r>
    </w:p>
    <w:p w14:paraId="13578231"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Котельная №5 школы №15: КВр-0,175-2 шт. с ручной подачей топлива. Назначение - обеспечение отоплением потребителя. Котельная №5 работает по закрытой системе теплоснабжения.</w:t>
      </w:r>
    </w:p>
    <w:p w14:paraId="1F2A4594"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Котельная №7 p-он ул. Мичурина: КВр-0,8- 3шт., с ручной подачей топлива. Назначение - обеспечение отоплением и ГВС (в зимний период) потребителя. Котельная №7 работает по закрытой системе теплоснабжения.</w:t>
      </w:r>
    </w:p>
    <w:p w14:paraId="33BC05F3"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 xml:space="preserve">Котельная №8 очистные сооружения: </w:t>
      </w:r>
      <w:proofErr w:type="spellStart"/>
      <w:r w:rsidRPr="00C25D27">
        <w:rPr>
          <w:snapToGrid w:val="0"/>
          <w:color w:val="000000"/>
          <w:sz w:val="28"/>
          <w:szCs w:val="28"/>
        </w:rPr>
        <w:t>КВр</w:t>
      </w:r>
      <w:proofErr w:type="spellEnd"/>
      <w:r w:rsidRPr="00C25D27">
        <w:rPr>
          <w:snapToGrid w:val="0"/>
          <w:color w:val="000000"/>
          <w:sz w:val="28"/>
          <w:szCs w:val="28"/>
        </w:rPr>
        <w:t xml:space="preserve"> – 0,35 – 1 шт., с ручной подачей топлива. Назначение - обеспечение отоплением и ГВС (в зимний период) потребителя. Котельная №8 работает по закрытой системе теплоснабжения.</w:t>
      </w:r>
    </w:p>
    <w:p w14:paraId="4F3D042F"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Поставщиком тепловой энергии (в паре) для бойлерных № 1, 2, 3 и (в горячей воде) для ул. Э. Классена, ул. Ю. Гагарина является ООО «Гурьевск-Сталь».</w:t>
      </w:r>
    </w:p>
    <w:p w14:paraId="72D64ECC"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 xml:space="preserve">Погрузка угля с центрального склада на предприятии, для доставки с основного склада на остальные котельные, осуществляется автотранспортом ООО «ТК </w:t>
      </w:r>
      <w:proofErr w:type="spellStart"/>
      <w:r w:rsidRPr="00C25D27">
        <w:rPr>
          <w:snapToGrid w:val="0"/>
          <w:color w:val="000000"/>
          <w:sz w:val="28"/>
          <w:szCs w:val="28"/>
        </w:rPr>
        <w:t>Энергосервис</w:t>
      </w:r>
      <w:proofErr w:type="spellEnd"/>
      <w:r w:rsidRPr="00C25D27">
        <w:rPr>
          <w:snapToGrid w:val="0"/>
          <w:color w:val="000000"/>
          <w:sz w:val="28"/>
          <w:szCs w:val="28"/>
        </w:rPr>
        <w:t xml:space="preserve"> г. Гурьевска», в обязательном присутствии ответственного лица за доставку. В целях контроля количества остатков угля, раз в квартал проводится маркшейдерский обмер.</w:t>
      </w:r>
    </w:p>
    <w:p w14:paraId="2299CC24"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Описание технологического процесса Бойлерной № 1,2 по                             ул. Кирова, 8.</w:t>
      </w:r>
    </w:p>
    <w:p w14:paraId="01394771"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 xml:space="preserve">С котельной ООО «Гурьевск-Сталь» по магистральному трубопроводу 4-й категории Ø 325 мм на бойлерную блок № 1,2 по ул. Кирова поступает пар насыщенный с Т = 115-130°С, Р = 0.5- 4 атм. Проходя через теплообменное оборудование, пар отдавая свою теплоту, конденсируется и по магистральному </w:t>
      </w:r>
      <w:proofErr w:type="spellStart"/>
      <w:r w:rsidRPr="00C25D27">
        <w:rPr>
          <w:snapToGrid w:val="0"/>
          <w:color w:val="000000"/>
          <w:sz w:val="28"/>
          <w:szCs w:val="28"/>
        </w:rPr>
        <w:t>конденсатопроводу</w:t>
      </w:r>
      <w:proofErr w:type="spellEnd"/>
      <w:r w:rsidRPr="00C25D27">
        <w:rPr>
          <w:snapToGrid w:val="0"/>
          <w:color w:val="000000"/>
          <w:sz w:val="28"/>
          <w:szCs w:val="28"/>
        </w:rPr>
        <w:t xml:space="preserve"> возвращается на котельную ООО «Гурьевск-Сталь». Нагретая вода в соответствии с температурным графиком подается в систему отопления и систему горячего водоснабжения (цикл замкнутый). Исходная вода подается в бак - накопитель исходной воды объемом 50м³ затем насосами подается для обработки на установку умягчения и далее в бак-накопитель хим. очищенной воды объемом 50м3, для подпитки системы горячего водоснабжения.</w:t>
      </w:r>
    </w:p>
    <w:p w14:paraId="0D765CAC" w14:textId="77777777" w:rsidR="00C25D27" w:rsidRPr="00C25D27" w:rsidRDefault="00C25D27" w:rsidP="00C25D27">
      <w:pPr>
        <w:ind w:right="-142" w:firstLine="709"/>
        <w:jc w:val="both"/>
        <w:rPr>
          <w:bCs/>
          <w:snapToGrid w:val="0"/>
          <w:color w:val="000000"/>
          <w:sz w:val="28"/>
          <w:szCs w:val="28"/>
        </w:rPr>
      </w:pPr>
      <w:bookmarkStart w:id="91" w:name="bookmark1"/>
      <w:r w:rsidRPr="00C25D27">
        <w:rPr>
          <w:bCs/>
          <w:snapToGrid w:val="0"/>
          <w:color w:val="000000"/>
          <w:sz w:val="28"/>
          <w:szCs w:val="28"/>
        </w:rPr>
        <w:t>Описание технологического процесса Бойлерной № 3 по ул. К. Маркса, 16</w:t>
      </w:r>
      <w:bookmarkEnd w:id="91"/>
      <w:r w:rsidRPr="00C25D27">
        <w:rPr>
          <w:bCs/>
          <w:snapToGrid w:val="0"/>
          <w:color w:val="000000"/>
          <w:sz w:val="28"/>
          <w:szCs w:val="28"/>
        </w:rPr>
        <w:t>.</w:t>
      </w:r>
    </w:p>
    <w:p w14:paraId="10CDE2D1"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На Бойлерную блок №3 по ул. К. Маркса по магистральному трубопроводу Ø 219 мм с котельной ООО «Гурьевск-Сталь» поступает насыщенный пар с Т = 115-130°С, Р=0,5-4 атм. и проходит через теплообменное оборудование.</w:t>
      </w:r>
    </w:p>
    <w:p w14:paraId="458330F9"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 xml:space="preserve">В процессе теплообмена, пар отдавая свою теплоту конденсируется и по магистральному </w:t>
      </w:r>
      <w:proofErr w:type="spellStart"/>
      <w:r w:rsidRPr="00C25D27">
        <w:rPr>
          <w:snapToGrid w:val="0"/>
          <w:color w:val="000000"/>
          <w:sz w:val="28"/>
          <w:szCs w:val="28"/>
        </w:rPr>
        <w:t>конденсатопроводу</w:t>
      </w:r>
      <w:proofErr w:type="spellEnd"/>
      <w:r w:rsidRPr="00C25D27">
        <w:rPr>
          <w:snapToGrid w:val="0"/>
          <w:color w:val="000000"/>
          <w:sz w:val="28"/>
          <w:szCs w:val="28"/>
        </w:rPr>
        <w:t xml:space="preserve"> возвращается на котельную                             ООО «Гурьевск-Сталь», нагретая вода в соответствии с температурным графиком подается в систему отопления и систему горячего водоснабжения до потребителя.</w:t>
      </w:r>
    </w:p>
    <w:p w14:paraId="54FA95C3" w14:textId="77777777" w:rsidR="00C25D27" w:rsidRPr="00C25D27" w:rsidRDefault="00C25D27" w:rsidP="00C25D27">
      <w:pPr>
        <w:ind w:right="-142" w:firstLine="709"/>
        <w:jc w:val="both"/>
        <w:rPr>
          <w:bCs/>
          <w:snapToGrid w:val="0"/>
          <w:color w:val="000000"/>
          <w:sz w:val="28"/>
          <w:szCs w:val="28"/>
        </w:rPr>
      </w:pPr>
      <w:bookmarkStart w:id="92" w:name="bookmark2"/>
      <w:r w:rsidRPr="00C25D27">
        <w:rPr>
          <w:bCs/>
          <w:snapToGrid w:val="0"/>
          <w:color w:val="000000"/>
          <w:sz w:val="28"/>
          <w:szCs w:val="28"/>
        </w:rPr>
        <w:t>Описание технологического процесса котельной «Горнорудной</w:t>
      </w:r>
      <w:bookmarkEnd w:id="92"/>
      <w:r w:rsidRPr="00C25D27">
        <w:rPr>
          <w:bCs/>
          <w:snapToGrid w:val="0"/>
          <w:color w:val="000000"/>
          <w:sz w:val="28"/>
          <w:szCs w:val="28"/>
        </w:rPr>
        <w:t>».</w:t>
      </w:r>
    </w:p>
    <w:p w14:paraId="2C503F25"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lastRenderedPageBreak/>
        <w:t>Система теплоснабжения и горячего водоснабжения на котельной, двух - контурная. По схеме: котёл - теплообменник - котел, теплообменник - потребитель - теплообменник.</w:t>
      </w:r>
    </w:p>
    <w:p w14:paraId="1D933819"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Исходная вода от поставщика подается в баки-аккумуляторы 2шт. (объемом по 50м</w:t>
      </w:r>
      <w:r w:rsidRPr="00C25D27">
        <w:rPr>
          <w:snapToGrid w:val="0"/>
          <w:color w:val="000000"/>
          <w:sz w:val="28"/>
          <w:szCs w:val="28"/>
          <w:vertAlign w:val="superscript"/>
        </w:rPr>
        <w:t>3</w:t>
      </w:r>
      <w:r w:rsidRPr="00C25D27">
        <w:rPr>
          <w:snapToGrid w:val="0"/>
          <w:color w:val="000000"/>
          <w:sz w:val="28"/>
          <w:szCs w:val="28"/>
        </w:rPr>
        <w:t>), затем насосами подается для обработки на установку умягчения и далее в бак-накопитель объемом 100м</w:t>
      </w:r>
      <w:r w:rsidRPr="00C25D27">
        <w:rPr>
          <w:snapToGrid w:val="0"/>
          <w:color w:val="000000"/>
          <w:sz w:val="28"/>
          <w:szCs w:val="28"/>
          <w:vertAlign w:val="superscript"/>
        </w:rPr>
        <w:t>3</w:t>
      </w:r>
      <w:r w:rsidRPr="00C25D27">
        <w:rPr>
          <w:snapToGrid w:val="0"/>
          <w:color w:val="000000"/>
          <w:sz w:val="28"/>
          <w:szCs w:val="28"/>
        </w:rPr>
        <w:t>, для подпитки водой второго контура (ГВС).</w:t>
      </w:r>
    </w:p>
    <w:p w14:paraId="33DBDFC3"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Также с фильтров, вода подается в бак - накопитель для подпитки первого контура, объемом 5 м</w:t>
      </w:r>
      <w:r w:rsidRPr="00C25D27">
        <w:rPr>
          <w:snapToGrid w:val="0"/>
          <w:color w:val="000000"/>
          <w:sz w:val="28"/>
          <w:szCs w:val="28"/>
          <w:vertAlign w:val="superscript"/>
        </w:rPr>
        <w:t>3</w:t>
      </w:r>
      <w:r w:rsidRPr="00C25D27">
        <w:rPr>
          <w:snapToGrid w:val="0"/>
          <w:color w:val="000000"/>
          <w:sz w:val="28"/>
          <w:szCs w:val="28"/>
        </w:rPr>
        <w:t>. С котлов нагретая вода первого контура проходит через теплообменники, нагревает теплоноситель второго контура и поступает в систему горячего водоснабжения и в систему теплоснабжения микрорайона «Горнорудный».</w:t>
      </w:r>
    </w:p>
    <w:p w14:paraId="15241D06"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 xml:space="preserve">Поставщиками электрической энергии являются: </w:t>
      </w:r>
      <w:r w:rsidRPr="00C25D27">
        <w:rPr>
          <w:snapToGrid w:val="0"/>
          <w:color w:val="000000"/>
          <w:sz w:val="28"/>
          <w:szCs w:val="28"/>
        </w:rPr>
        <w:br/>
        <w:t>ООО «</w:t>
      </w:r>
      <w:proofErr w:type="spellStart"/>
      <w:r w:rsidRPr="00C25D27">
        <w:rPr>
          <w:snapToGrid w:val="0"/>
          <w:color w:val="000000"/>
          <w:sz w:val="28"/>
          <w:szCs w:val="28"/>
        </w:rPr>
        <w:t>Кузбассэнергосбыт</w:t>
      </w:r>
      <w:proofErr w:type="spellEnd"/>
      <w:r w:rsidRPr="00C25D27">
        <w:rPr>
          <w:snapToGrid w:val="0"/>
          <w:color w:val="000000"/>
          <w:sz w:val="28"/>
          <w:szCs w:val="28"/>
        </w:rPr>
        <w:t>», ООО «Гурьевск-Сталь», ООО «КЭК».</w:t>
      </w:r>
    </w:p>
    <w:p w14:paraId="257A3936"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Поставщиками холодной воды: ООО «Гурьевск-Сталь» (техническая вода для производственных нужд) и ООО «</w:t>
      </w:r>
      <w:proofErr w:type="spellStart"/>
      <w:r w:rsidRPr="00C25D27">
        <w:rPr>
          <w:snapToGrid w:val="0"/>
          <w:color w:val="000000"/>
          <w:sz w:val="28"/>
          <w:szCs w:val="28"/>
        </w:rPr>
        <w:t>Энергосервис</w:t>
      </w:r>
      <w:proofErr w:type="spellEnd"/>
      <w:r w:rsidRPr="00C25D27">
        <w:rPr>
          <w:snapToGrid w:val="0"/>
          <w:color w:val="000000"/>
          <w:sz w:val="28"/>
          <w:szCs w:val="28"/>
        </w:rPr>
        <w:t xml:space="preserve"> г. Гурьевска» (вода для производства тепловой энергии и ГВС).</w:t>
      </w:r>
    </w:p>
    <w:p w14:paraId="5CF191C6"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 xml:space="preserve">Система налогообложения общая. Результаты расчетов выполнены </w:t>
      </w:r>
      <w:r w:rsidRPr="00C25D27">
        <w:rPr>
          <w:snapToGrid w:val="0"/>
          <w:color w:val="000000"/>
          <w:sz w:val="28"/>
          <w:szCs w:val="28"/>
        </w:rPr>
        <w:br/>
        <w:t>без учета НДС.</w:t>
      </w:r>
    </w:p>
    <w:p w14:paraId="3A724BDF" w14:textId="77777777" w:rsidR="00C25D27" w:rsidRPr="00C25D27" w:rsidRDefault="00C25D27" w:rsidP="00C25D27">
      <w:pPr>
        <w:ind w:firstLine="709"/>
        <w:rPr>
          <w:snapToGrid w:val="0"/>
          <w:color w:val="000000"/>
          <w:sz w:val="28"/>
          <w:szCs w:val="28"/>
          <w:lang w:val="x-none" w:eastAsia="en-US"/>
        </w:rPr>
      </w:pPr>
      <w:r w:rsidRPr="00C25D27">
        <w:rPr>
          <w:snapToGrid w:val="0"/>
          <w:color w:val="000000"/>
          <w:sz w:val="28"/>
          <w:szCs w:val="28"/>
        </w:rPr>
        <w:t xml:space="preserve">Согласно учетной политике </w:t>
      </w:r>
      <w:proofErr w:type="gramStart"/>
      <w:r w:rsidRPr="00C25D27">
        <w:rPr>
          <w:snapToGrid w:val="0"/>
          <w:color w:val="000000"/>
          <w:sz w:val="28"/>
          <w:szCs w:val="28"/>
        </w:rPr>
        <w:t>на предприятии</w:t>
      </w:r>
      <w:proofErr w:type="gramEnd"/>
      <w:r w:rsidRPr="00C25D27">
        <w:rPr>
          <w:snapToGrid w:val="0"/>
          <w:color w:val="000000"/>
          <w:sz w:val="28"/>
          <w:szCs w:val="28"/>
        </w:rPr>
        <w:t xml:space="preserve"> ведется раздельный учет </w:t>
      </w:r>
      <w:r w:rsidRPr="00C25D27">
        <w:rPr>
          <w:snapToGrid w:val="0"/>
          <w:color w:val="000000"/>
          <w:sz w:val="28"/>
          <w:szCs w:val="28"/>
        </w:rPr>
        <w:br/>
        <w:t>(п. 2.5 УП).</w:t>
      </w:r>
    </w:p>
    <w:p w14:paraId="4DD575EA" w14:textId="77777777" w:rsidR="00C25D27" w:rsidRPr="00C25D27" w:rsidRDefault="00C25D27" w:rsidP="00C25D27">
      <w:pPr>
        <w:rPr>
          <w:snapToGrid w:val="0"/>
          <w:color w:val="000000"/>
          <w:sz w:val="28"/>
          <w:szCs w:val="28"/>
          <w:lang w:val="x-none" w:eastAsia="en-US"/>
        </w:rPr>
      </w:pPr>
    </w:p>
    <w:p w14:paraId="11196BED" w14:textId="77777777" w:rsidR="00C25D27" w:rsidRPr="00C25D27" w:rsidRDefault="00C25D27" w:rsidP="00C25D27">
      <w:pPr>
        <w:keepNext/>
        <w:tabs>
          <w:tab w:val="left" w:pos="709"/>
          <w:tab w:val="left" w:pos="851"/>
        </w:tabs>
        <w:spacing w:before="240"/>
        <w:ind w:left="720" w:right="-143" w:hanging="720"/>
        <w:jc w:val="center"/>
        <w:outlineLvl w:val="0"/>
        <w:rPr>
          <w:b/>
          <w:bCs/>
          <w:caps/>
          <w:snapToGrid w:val="0"/>
          <w:color w:val="000000"/>
          <w:kern w:val="32"/>
          <w:sz w:val="28"/>
          <w:szCs w:val="32"/>
          <w:lang w:val="x-none" w:eastAsia="en-US"/>
        </w:rPr>
      </w:pPr>
      <w:r w:rsidRPr="00C25D27">
        <w:rPr>
          <w:b/>
          <w:bCs/>
          <w:caps/>
          <w:snapToGrid w:val="0"/>
          <w:color w:val="000000"/>
          <w:kern w:val="32"/>
          <w:sz w:val="28"/>
          <w:szCs w:val="32"/>
          <w:lang w:val="x-none" w:eastAsia="en-US"/>
        </w:rPr>
        <w:t>Нормативно правовая база</w:t>
      </w:r>
      <w:bookmarkEnd w:id="89"/>
      <w:bookmarkEnd w:id="90"/>
    </w:p>
    <w:p w14:paraId="174E1561"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Гражданский кодекс Российской Федерации (далее – ГК РФ);</w:t>
      </w:r>
    </w:p>
    <w:p w14:paraId="2996D925"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Налоговый кодекс Российской Федерации (далее - НК РФ);</w:t>
      </w:r>
    </w:p>
    <w:p w14:paraId="1B152F0B"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Трудовой Кодекс Российской Федерации (далее - ТК РФ);</w:t>
      </w:r>
    </w:p>
    <w:p w14:paraId="16BA813B"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Федеральный Закон от 17.08.1995 № 147-ФЗ «О естественных монополиях»;</w:t>
      </w:r>
    </w:p>
    <w:p w14:paraId="0BFC6BCF"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Федеральный закон от 27.07.2010 № 190-ФЗ «О теплоснабжении»;</w:t>
      </w:r>
    </w:p>
    <w:p w14:paraId="6DC0A097"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11DDAA22"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Постановление Правительства Российской Федерации от 22.10.2012 № 1075 «О ценообразовании в сфере теплоснабжения» (далее Основы или Правила ценообразования);</w:t>
      </w:r>
    </w:p>
    <w:p w14:paraId="7FD495C4"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Федеральный закон от 07.12.2011 № 416-ФЗ «О водоснабжении и водоотведении»;</w:t>
      </w:r>
    </w:p>
    <w:p w14:paraId="198281FB"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p>
    <w:p w14:paraId="3EC144BD"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1776D63D"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 xml:space="preserve">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w:t>
      </w:r>
      <w:r w:rsidRPr="00C25D27">
        <w:rPr>
          <w:snapToGrid w:val="0"/>
          <w:color w:val="000000"/>
          <w:sz w:val="28"/>
          <w:szCs w:val="28"/>
        </w:rPr>
        <w:lastRenderedPageBreak/>
        <w:t>«Инструкцией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450591E4"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 xml:space="preserve">Приказ Федеральной службы по тарифам (ФСТ России) от 13.06.2013 </w:t>
      </w:r>
      <w:r w:rsidRPr="00C25D27">
        <w:rPr>
          <w:snapToGrid w:val="0"/>
          <w:color w:val="000000"/>
          <w:sz w:val="28"/>
          <w:szCs w:val="28"/>
        </w:rPr>
        <w:br/>
        <w:t>№ 760-э «Об утверждении Методических указаний по расчету регулируемых цен (тарифов) в сфере теплоснабжения» (далее Методические указания);</w:t>
      </w:r>
    </w:p>
    <w:p w14:paraId="01BAA65B"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 xml:space="preserve">Приказ Федеральной службы по тарифам (ФСТ России) от 07.06.2013 </w:t>
      </w:r>
      <w:r w:rsidRPr="00C25D27">
        <w:rPr>
          <w:snapToGrid w:val="0"/>
          <w:color w:val="000000"/>
          <w:sz w:val="28"/>
          <w:szCs w:val="28"/>
        </w:rPr>
        <w:b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708CB252"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60A1D5A5"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3B8E1467"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54B177C0"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374BF3C4"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77D37912"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Федеральный закон от 06.04.2011 № 63-ФЗ «Об электронной подписи»;</w:t>
      </w:r>
    </w:p>
    <w:p w14:paraId="06D8A3B3"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Федеральный закон от 18.07.2011 № 223-ФЗ «О закупках товаров, работ, услуг отдельными видами юридических лиц»;</w:t>
      </w:r>
    </w:p>
    <w:p w14:paraId="400CBCC1"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Приказ Минстроя России от 29.07.2022 № 623/</w:t>
      </w:r>
      <w:proofErr w:type="spellStart"/>
      <w:r w:rsidRPr="00C25D27">
        <w:rPr>
          <w:snapToGrid w:val="0"/>
          <w:color w:val="000000"/>
          <w:sz w:val="28"/>
          <w:szCs w:val="28"/>
        </w:rPr>
        <w:t>пр</w:t>
      </w:r>
      <w:proofErr w:type="spellEnd"/>
      <w:r w:rsidRPr="00C25D27">
        <w:rPr>
          <w:snapToGrid w:val="0"/>
          <w:color w:val="00000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 </w:t>
      </w:r>
    </w:p>
    <w:p w14:paraId="43B210D4"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13C7141"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lastRenderedPageBreak/>
        <w:t>Вся нормативно – методическая основа используется в редакции, действующей на момент проведения экспертизы.</w:t>
      </w:r>
    </w:p>
    <w:p w14:paraId="26D19518"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 xml:space="preserve">Для составления данного заключения эксперты руководствовались Прогнозом Минэкономразвития РФ, одобренным на заседании Правительства РФ от 24.09.2024, опубликованным на официальном сайте Минэкономразвития РФ </w:t>
      </w:r>
    </w:p>
    <w:p w14:paraId="51518253"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от 30.09.2024, в соответствии с которым, ИПЦ (индекс потребительских цен) на 2025 год составит 105,8.</w:t>
      </w:r>
    </w:p>
    <w:p w14:paraId="3F01845E" w14:textId="77777777" w:rsidR="00C25D27" w:rsidRPr="00C25D27" w:rsidRDefault="00C25D27" w:rsidP="00C25D27">
      <w:pPr>
        <w:tabs>
          <w:tab w:val="left" w:pos="851"/>
          <w:tab w:val="left" w:pos="993"/>
        </w:tabs>
        <w:ind w:right="-142" w:firstLine="709"/>
        <w:jc w:val="both"/>
        <w:rPr>
          <w:snapToGrid w:val="0"/>
          <w:color w:val="000000"/>
          <w:sz w:val="28"/>
          <w:szCs w:val="28"/>
        </w:rPr>
      </w:pPr>
      <w:r w:rsidRPr="00C25D27">
        <w:rPr>
          <w:snapToGrid w:val="0"/>
          <w:color w:val="000000"/>
          <w:sz w:val="28"/>
          <w:szCs w:val="28"/>
        </w:rPr>
        <w:t>Расчеты в электронном виде содержатся в расчетном файле, которые являются неотъемлемой частью экспертного заключения.</w:t>
      </w:r>
    </w:p>
    <w:p w14:paraId="383FD84D" w14:textId="77777777" w:rsidR="00C25D27" w:rsidRPr="00C25D27" w:rsidRDefault="00C25D27" w:rsidP="00C25D27">
      <w:pPr>
        <w:tabs>
          <w:tab w:val="left" w:pos="851"/>
          <w:tab w:val="left" w:pos="993"/>
        </w:tabs>
        <w:ind w:right="-142" w:firstLine="709"/>
        <w:jc w:val="both"/>
        <w:rPr>
          <w:snapToGrid w:val="0"/>
          <w:color w:val="000000"/>
          <w:sz w:val="28"/>
          <w:szCs w:val="28"/>
        </w:rPr>
      </w:pPr>
    </w:p>
    <w:p w14:paraId="0459C6C3" w14:textId="77777777" w:rsidR="00C25D27" w:rsidRPr="00C25D27" w:rsidRDefault="00C25D27" w:rsidP="00C25D27">
      <w:pPr>
        <w:keepNext/>
        <w:tabs>
          <w:tab w:val="left" w:pos="709"/>
          <w:tab w:val="left" w:pos="851"/>
        </w:tabs>
        <w:spacing w:before="240"/>
        <w:ind w:left="720" w:right="-143" w:hanging="720"/>
        <w:jc w:val="center"/>
        <w:outlineLvl w:val="0"/>
        <w:rPr>
          <w:b/>
          <w:bCs/>
          <w:caps/>
          <w:snapToGrid w:val="0"/>
          <w:color w:val="000000"/>
          <w:kern w:val="32"/>
          <w:sz w:val="28"/>
          <w:szCs w:val="32"/>
          <w:lang w:val="x-none" w:eastAsia="en-US"/>
        </w:rPr>
      </w:pPr>
      <w:bookmarkStart w:id="93" w:name="_Toc118192815"/>
      <w:bookmarkStart w:id="94" w:name="_Toc118883843"/>
      <w:r w:rsidRPr="00C25D27">
        <w:rPr>
          <w:b/>
          <w:bCs/>
          <w:caps/>
          <w:snapToGrid w:val="0"/>
          <w:color w:val="000000"/>
          <w:kern w:val="32"/>
          <w:sz w:val="28"/>
          <w:szCs w:val="32"/>
          <w:lang w:val="x-none" w:eastAsia="en-US"/>
        </w:rPr>
        <w:t>Оценка достоверности данных, приведенных в предложениях об установлении тарифов и (или) их предельных уровней</w:t>
      </w:r>
      <w:bookmarkEnd w:id="93"/>
      <w:bookmarkEnd w:id="94"/>
    </w:p>
    <w:p w14:paraId="032AD094"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 xml:space="preserve">Материалы ООО «УК и ТС» на корректировку НВВ на 2025 год подготовлены в соответствии с требованиями «Основ ценообразования </w:t>
      </w:r>
      <w:r w:rsidRPr="00C25D27">
        <w:rPr>
          <w:snapToGrid w:val="0"/>
          <w:color w:val="000000"/>
          <w:sz w:val="28"/>
          <w:szCs w:val="28"/>
        </w:rPr>
        <w:br/>
        <w:t xml:space="preserve">в сфере теплоснабжения», утвержденных постановлением Правительства Российской Федерации от 22.10.2012 № 1075 и «Методических указаний </w:t>
      </w:r>
      <w:r w:rsidRPr="00C25D27">
        <w:rPr>
          <w:snapToGrid w:val="0"/>
          <w:color w:val="000000"/>
          <w:sz w:val="28"/>
          <w:szCs w:val="28"/>
        </w:rPr>
        <w:br/>
        <w:t xml:space="preserve">по расчету регулируемых цен (тарифов) в сфере теплоснабжения», утверждённых Приказом ФСТ России от 13.06.2013 № 760-э. </w:t>
      </w:r>
    </w:p>
    <w:p w14:paraId="1C9077EA"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 xml:space="preserve">Расчетно-обосновывающие материалы представлены в электронном виде через систему ЕИАС контроль отчетности (DOCS.FORM.6.42). </w:t>
      </w:r>
    </w:p>
    <w:p w14:paraId="6D54FDAF"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C25D27">
        <w:rPr>
          <w:snapToGrid w:val="0"/>
          <w:color w:val="00000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09523D3"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248C3C3B" w14:textId="77777777" w:rsidR="00C25D27" w:rsidRPr="00C25D27" w:rsidRDefault="00C25D27" w:rsidP="00C25D27">
      <w:pPr>
        <w:widowControl w:val="0"/>
        <w:ind w:right="-142" w:firstLine="709"/>
        <w:jc w:val="both"/>
        <w:rPr>
          <w:snapToGrid w:val="0"/>
          <w:color w:val="000000"/>
          <w:sz w:val="28"/>
          <w:szCs w:val="28"/>
        </w:rPr>
      </w:pPr>
      <w:r w:rsidRPr="00C25D27">
        <w:rPr>
          <w:snapToGrid w:val="0"/>
          <w:color w:val="000000"/>
          <w:sz w:val="28"/>
          <w:szCs w:val="28"/>
        </w:rPr>
        <w:t xml:space="preserve">Проверка бухгалтерской, статистической и иной документации осуществлялась исключительно с целью оценки достоверности, представленной предприятием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w:t>
      </w:r>
      <w:r w:rsidRPr="00C25D27">
        <w:rPr>
          <w:snapToGrid w:val="0"/>
          <w:color w:val="000000"/>
          <w:sz w:val="28"/>
          <w:szCs w:val="28"/>
        </w:rPr>
        <w:br/>
        <w:t>на 2025 год.</w:t>
      </w:r>
    </w:p>
    <w:p w14:paraId="32EF7089" w14:textId="77777777" w:rsidR="00C25D27" w:rsidRPr="00C25D27" w:rsidRDefault="00C25D27" w:rsidP="00C25D27">
      <w:pPr>
        <w:widowControl w:val="0"/>
        <w:ind w:right="-142" w:firstLine="709"/>
        <w:jc w:val="both"/>
        <w:rPr>
          <w:snapToGrid w:val="0"/>
          <w:color w:val="000000"/>
          <w:sz w:val="28"/>
          <w:szCs w:val="28"/>
        </w:rPr>
      </w:pPr>
      <w:r w:rsidRPr="00C25D27">
        <w:rPr>
          <w:snapToGrid w:val="0"/>
          <w:color w:val="000000"/>
          <w:sz w:val="28"/>
          <w:szCs w:val="28"/>
        </w:rPr>
        <w:t xml:space="preserve">В процессе оценки эксперты опирались на результаты постатейного анализа с учетом данных о работе имеющегося у предприятия оборудования. </w:t>
      </w:r>
    </w:p>
    <w:p w14:paraId="26BD0E17" w14:textId="77777777" w:rsidR="00C25D27" w:rsidRPr="00C25D27" w:rsidRDefault="00C25D27" w:rsidP="00C25D27">
      <w:pPr>
        <w:ind w:right="-142" w:firstLine="709"/>
        <w:jc w:val="both"/>
        <w:rPr>
          <w:snapToGrid w:val="0"/>
          <w:color w:val="000000"/>
          <w:sz w:val="28"/>
          <w:szCs w:val="28"/>
        </w:rPr>
      </w:pPr>
      <w:r w:rsidRPr="00C25D27">
        <w:rPr>
          <w:snapToGrid w:val="0"/>
          <w:color w:val="000000"/>
          <w:sz w:val="28"/>
          <w:szCs w:val="28"/>
        </w:rPr>
        <w:t xml:space="preserve">В данном экспертном заключении приведены результаты расчетов </w:t>
      </w:r>
      <w:r w:rsidRPr="00C25D27">
        <w:rPr>
          <w:snapToGrid w:val="0"/>
          <w:color w:val="000000"/>
          <w:sz w:val="28"/>
          <w:szCs w:val="28"/>
        </w:rPr>
        <w:br/>
        <w:t>без НДС.</w:t>
      </w:r>
    </w:p>
    <w:p w14:paraId="3DD2456C" w14:textId="77777777" w:rsidR="00C25D27" w:rsidRPr="00C25D27" w:rsidRDefault="00C25D27" w:rsidP="00C25D27">
      <w:pPr>
        <w:ind w:right="-142" w:firstLine="709"/>
        <w:jc w:val="both"/>
        <w:rPr>
          <w:snapToGrid w:val="0"/>
          <w:color w:val="000000"/>
          <w:sz w:val="28"/>
          <w:szCs w:val="28"/>
        </w:rPr>
      </w:pPr>
    </w:p>
    <w:p w14:paraId="46BE1B7F" w14:textId="77777777" w:rsidR="00C25D27" w:rsidRPr="00C25D27" w:rsidRDefault="00C25D27" w:rsidP="00C25D27">
      <w:pPr>
        <w:keepNext/>
        <w:tabs>
          <w:tab w:val="left" w:pos="709"/>
          <w:tab w:val="left" w:pos="851"/>
        </w:tabs>
        <w:spacing w:before="240"/>
        <w:ind w:left="720" w:right="-143" w:hanging="720"/>
        <w:jc w:val="center"/>
        <w:outlineLvl w:val="0"/>
        <w:rPr>
          <w:b/>
          <w:bCs/>
          <w:caps/>
          <w:snapToGrid w:val="0"/>
          <w:color w:val="000000"/>
          <w:kern w:val="32"/>
          <w:sz w:val="28"/>
          <w:szCs w:val="32"/>
          <w:lang w:val="x-none" w:eastAsia="en-US"/>
        </w:rPr>
      </w:pPr>
      <w:bookmarkStart w:id="95" w:name="_Toc24044787"/>
      <w:bookmarkStart w:id="96" w:name="_Toc18074005"/>
      <w:bookmarkStart w:id="97" w:name="_Toc57887416"/>
      <w:bookmarkStart w:id="98" w:name="_Toc118192816"/>
      <w:bookmarkStart w:id="99" w:name="_Toc118883845"/>
      <w:r w:rsidRPr="00C25D27">
        <w:rPr>
          <w:b/>
          <w:bCs/>
          <w:caps/>
          <w:snapToGrid w:val="0"/>
          <w:color w:val="000000"/>
          <w:kern w:val="32"/>
          <w:sz w:val="28"/>
          <w:szCs w:val="32"/>
          <w:lang w:val="x-none" w:eastAsia="en-US"/>
        </w:rPr>
        <w:lastRenderedPageBreak/>
        <w:t>Расчетный объем отпуска тепловой энергии, поставляемой с источника тепловой энергии</w:t>
      </w:r>
      <w:bookmarkEnd w:id="96"/>
      <w:bookmarkEnd w:id="97"/>
      <w:bookmarkEnd w:id="98"/>
      <w:bookmarkEnd w:id="99"/>
    </w:p>
    <w:p w14:paraId="0631BA1F" w14:textId="77777777" w:rsidR="00C25D27" w:rsidRPr="00C25D27" w:rsidRDefault="00C25D27" w:rsidP="00C25D27">
      <w:pPr>
        <w:snapToGrid w:val="0"/>
        <w:ind w:firstLine="720"/>
        <w:jc w:val="both"/>
        <w:rPr>
          <w:snapToGrid w:val="0"/>
          <w:color w:val="000000"/>
          <w:sz w:val="28"/>
          <w:szCs w:val="28"/>
        </w:rPr>
      </w:pPr>
      <w:bookmarkStart w:id="100" w:name="_Toc118883846"/>
      <w:r w:rsidRPr="00C25D27">
        <w:rPr>
          <w:snapToGrid w:val="0"/>
          <w:color w:val="000000"/>
          <w:sz w:val="28"/>
          <w:szCs w:val="28"/>
        </w:rPr>
        <w:t>Согласно </w:t>
      </w:r>
      <w:hyperlink r:id="rId40" w:anchor="000013" w:history="1">
        <w:r w:rsidRPr="00C25D27">
          <w:rPr>
            <w:snapToGrid w:val="0"/>
            <w:color w:val="000000"/>
            <w:sz w:val="28"/>
            <w:szCs w:val="28"/>
          </w:rPr>
          <w:t>пункту 22</w:t>
        </w:r>
      </w:hyperlink>
      <w:r w:rsidRPr="00C25D27">
        <w:rPr>
          <w:snapToGrid w:val="0"/>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41" w:anchor="100015" w:history="1">
        <w:r w:rsidRPr="00C25D27">
          <w:rPr>
            <w:snapToGrid w:val="0"/>
            <w:color w:val="000000"/>
            <w:sz w:val="28"/>
            <w:szCs w:val="28"/>
          </w:rPr>
          <w:t>указаниями</w:t>
        </w:r>
      </w:hyperlink>
      <w:r w:rsidRPr="00C25D27">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3CBDE8B7" w14:textId="77777777" w:rsidR="00C25D27" w:rsidRPr="00C25D27" w:rsidRDefault="00C25D27" w:rsidP="00C25D27">
      <w:pPr>
        <w:snapToGrid w:val="0"/>
        <w:ind w:firstLine="720"/>
        <w:jc w:val="both"/>
        <w:rPr>
          <w:snapToGrid w:val="0"/>
          <w:color w:val="000000"/>
          <w:sz w:val="28"/>
          <w:szCs w:val="28"/>
        </w:rPr>
      </w:pPr>
      <w:r w:rsidRPr="00C25D27">
        <w:rPr>
          <w:snapToGrid w:val="0"/>
          <w:color w:val="000000"/>
          <w:sz w:val="28"/>
          <w:szCs w:val="28"/>
        </w:rPr>
        <w:t>Схема теплоснабжения Гурьевского муниципального округа актуализирована постановлением Администрации Гурьевского муниципального округа от 17.07.2024 № 1111.</w:t>
      </w:r>
    </w:p>
    <w:p w14:paraId="5C9589D3" w14:textId="77777777" w:rsidR="00C25D27" w:rsidRPr="00C25D27" w:rsidRDefault="00C25D27" w:rsidP="00C25D27">
      <w:pPr>
        <w:snapToGrid w:val="0"/>
        <w:ind w:firstLine="720"/>
        <w:jc w:val="both"/>
        <w:rPr>
          <w:snapToGrid w:val="0"/>
          <w:color w:val="000000"/>
          <w:sz w:val="28"/>
          <w:szCs w:val="28"/>
        </w:rPr>
      </w:pPr>
      <w:r w:rsidRPr="00C25D27">
        <w:rPr>
          <w:snapToGrid w:val="0"/>
          <w:color w:val="000000"/>
          <w:sz w:val="28"/>
          <w:szCs w:val="28"/>
        </w:rPr>
        <w:t>Проанализировав схему теплоснабжения, эксперты полагают экономически и технологически обоснованным принять полезный отпуск тепловой энергии на потребительский рынок в размере 112 567 Гкал (годовая реализация тепловой энергии от котельных, а также годовая реализация тепловой энергии от ООО «Гурьевск сталь») в соответствии со схемой теплоснабжения, объемы представлены в таблице 1.</w:t>
      </w:r>
    </w:p>
    <w:p w14:paraId="6FD53938" w14:textId="77777777" w:rsidR="00C25D27" w:rsidRPr="00C25D27" w:rsidRDefault="00C25D27" w:rsidP="00C25D27">
      <w:pPr>
        <w:snapToGrid w:val="0"/>
        <w:ind w:firstLine="720"/>
        <w:jc w:val="right"/>
        <w:rPr>
          <w:snapToGrid w:val="0"/>
          <w:color w:val="000000"/>
          <w:sz w:val="28"/>
          <w:szCs w:val="28"/>
        </w:rPr>
      </w:pPr>
      <w:r w:rsidRPr="00C25D27">
        <w:rPr>
          <w:snapToGrid w:val="0"/>
          <w:color w:val="000000"/>
          <w:sz w:val="28"/>
          <w:szCs w:val="28"/>
        </w:rPr>
        <w:t>Таблица 1</w:t>
      </w:r>
    </w:p>
    <w:p w14:paraId="620103D1" w14:textId="77777777" w:rsidR="00C25D27" w:rsidRPr="00C25D27" w:rsidRDefault="00C25D27" w:rsidP="00C25D27">
      <w:pPr>
        <w:snapToGrid w:val="0"/>
        <w:ind w:firstLine="720"/>
        <w:jc w:val="right"/>
        <w:rPr>
          <w:snapToGrid w:val="0"/>
          <w:color w:val="000000"/>
          <w:sz w:val="28"/>
          <w:szCs w:val="28"/>
        </w:rPr>
      </w:pPr>
      <w:r w:rsidRPr="00C25D27">
        <w:rPr>
          <w:snapToGrid w:val="0"/>
          <w:color w:val="000000"/>
          <w:sz w:val="28"/>
          <w:szCs w:val="28"/>
        </w:rPr>
        <w:t>Гкал</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418"/>
      </w:tblGrid>
      <w:tr w:rsidR="00C25D27" w:rsidRPr="00C25D27" w14:paraId="6C5FAA6C" w14:textId="77777777" w:rsidTr="00E6267D">
        <w:trPr>
          <w:trHeight w:val="54"/>
        </w:trPr>
        <w:tc>
          <w:tcPr>
            <w:tcW w:w="8505" w:type="dxa"/>
            <w:shd w:val="clear" w:color="auto" w:fill="auto"/>
            <w:vAlign w:val="center"/>
            <w:hideMark/>
          </w:tcPr>
          <w:p w14:paraId="5BFC471C" w14:textId="77777777" w:rsidR="00C25D27" w:rsidRPr="00C25D27" w:rsidRDefault="00C25D27" w:rsidP="00C25D27">
            <w:pPr>
              <w:rPr>
                <w:snapToGrid w:val="0"/>
                <w:color w:val="000000"/>
                <w:sz w:val="20"/>
                <w:szCs w:val="20"/>
              </w:rPr>
            </w:pPr>
            <w:r w:rsidRPr="00C25D27">
              <w:rPr>
                <w:snapToGrid w:val="0"/>
                <w:color w:val="000000"/>
                <w:sz w:val="20"/>
                <w:szCs w:val="20"/>
              </w:rPr>
              <w:t>Котельная №1 (Горнорудного района) по адресу: ул. Вокзальная 11б</w:t>
            </w:r>
          </w:p>
        </w:tc>
        <w:tc>
          <w:tcPr>
            <w:tcW w:w="1418" w:type="dxa"/>
            <w:shd w:val="clear" w:color="auto" w:fill="auto"/>
            <w:vAlign w:val="center"/>
            <w:hideMark/>
          </w:tcPr>
          <w:p w14:paraId="7840E35F" w14:textId="77777777" w:rsidR="00C25D27" w:rsidRPr="00C25D27" w:rsidRDefault="00C25D27" w:rsidP="00C25D27">
            <w:pPr>
              <w:jc w:val="right"/>
              <w:rPr>
                <w:snapToGrid w:val="0"/>
                <w:color w:val="000000"/>
                <w:sz w:val="20"/>
                <w:szCs w:val="20"/>
                <w:lang w:val="en-US"/>
              </w:rPr>
            </w:pPr>
            <w:r w:rsidRPr="00C25D27">
              <w:rPr>
                <w:snapToGrid w:val="0"/>
                <w:color w:val="000000"/>
                <w:sz w:val="20"/>
                <w:szCs w:val="20"/>
                <w:lang w:val="en-US"/>
              </w:rPr>
              <w:t>36434,67</w:t>
            </w:r>
          </w:p>
        </w:tc>
      </w:tr>
      <w:tr w:rsidR="00C25D27" w:rsidRPr="00C25D27" w14:paraId="419A26CB" w14:textId="77777777" w:rsidTr="00E6267D">
        <w:trPr>
          <w:trHeight w:val="54"/>
        </w:trPr>
        <w:tc>
          <w:tcPr>
            <w:tcW w:w="8505" w:type="dxa"/>
            <w:shd w:val="clear" w:color="auto" w:fill="auto"/>
            <w:vAlign w:val="center"/>
            <w:hideMark/>
          </w:tcPr>
          <w:p w14:paraId="2D19D544" w14:textId="77777777" w:rsidR="00C25D27" w:rsidRPr="00C25D27" w:rsidRDefault="00C25D27" w:rsidP="00C25D27">
            <w:pPr>
              <w:rPr>
                <w:snapToGrid w:val="0"/>
                <w:color w:val="000000"/>
                <w:sz w:val="20"/>
                <w:szCs w:val="20"/>
              </w:rPr>
            </w:pPr>
            <w:r w:rsidRPr="00C25D27">
              <w:rPr>
                <w:snapToGrid w:val="0"/>
                <w:color w:val="000000"/>
                <w:sz w:val="20"/>
                <w:szCs w:val="20"/>
              </w:rPr>
              <w:t>Котельная №2а (</w:t>
            </w:r>
            <w:proofErr w:type="spellStart"/>
            <w:r w:rsidRPr="00C25D27">
              <w:rPr>
                <w:snapToGrid w:val="0"/>
                <w:color w:val="000000"/>
                <w:sz w:val="20"/>
                <w:szCs w:val="20"/>
              </w:rPr>
              <w:t>отопл</w:t>
            </w:r>
            <w:proofErr w:type="spellEnd"/>
            <w:r w:rsidRPr="00C25D27">
              <w:rPr>
                <w:snapToGrid w:val="0"/>
                <w:color w:val="000000"/>
                <w:sz w:val="20"/>
                <w:szCs w:val="20"/>
              </w:rPr>
              <w:t>. м-на Есенина) по адресу: ул. Есенина 21</w:t>
            </w:r>
          </w:p>
        </w:tc>
        <w:tc>
          <w:tcPr>
            <w:tcW w:w="1418" w:type="dxa"/>
            <w:shd w:val="clear" w:color="auto" w:fill="auto"/>
            <w:vAlign w:val="center"/>
            <w:hideMark/>
          </w:tcPr>
          <w:p w14:paraId="5317580F" w14:textId="77777777" w:rsidR="00C25D27" w:rsidRPr="00C25D27" w:rsidRDefault="00C25D27" w:rsidP="00C25D27">
            <w:pPr>
              <w:jc w:val="right"/>
              <w:rPr>
                <w:snapToGrid w:val="0"/>
                <w:color w:val="000000"/>
                <w:sz w:val="20"/>
                <w:szCs w:val="20"/>
                <w:lang w:val="en-US"/>
              </w:rPr>
            </w:pPr>
            <w:r w:rsidRPr="00C25D27">
              <w:rPr>
                <w:snapToGrid w:val="0"/>
                <w:color w:val="000000"/>
                <w:sz w:val="20"/>
                <w:szCs w:val="20"/>
                <w:lang w:val="en-US"/>
              </w:rPr>
              <w:t>3856,44</w:t>
            </w:r>
          </w:p>
        </w:tc>
      </w:tr>
      <w:tr w:rsidR="00C25D27" w:rsidRPr="00C25D27" w14:paraId="663D4C3D" w14:textId="77777777" w:rsidTr="00E6267D">
        <w:trPr>
          <w:trHeight w:val="45"/>
        </w:trPr>
        <w:tc>
          <w:tcPr>
            <w:tcW w:w="8505" w:type="dxa"/>
            <w:shd w:val="clear" w:color="auto" w:fill="auto"/>
            <w:vAlign w:val="center"/>
            <w:hideMark/>
          </w:tcPr>
          <w:p w14:paraId="51CF1070" w14:textId="77777777" w:rsidR="00C25D27" w:rsidRPr="00C25D27" w:rsidRDefault="00C25D27" w:rsidP="00C25D27">
            <w:pPr>
              <w:rPr>
                <w:snapToGrid w:val="0"/>
                <w:color w:val="000000"/>
                <w:sz w:val="20"/>
                <w:szCs w:val="20"/>
              </w:rPr>
            </w:pPr>
            <w:r w:rsidRPr="00C25D27">
              <w:rPr>
                <w:snapToGrid w:val="0"/>
                <w:color w:val="000000"/>
                <w:sz w:val="20"/>
                <w:szCs w:val="20"/>
              </w:rPr>
              <w:t>Котельная №2б (ГВС м-на Есенина) по адресу: ул. Есенина 21-7</w:t>
            </w:r>
          </w:p>
        </w:tc>
        <w:tc>
          <w:tcPr>
            <w:tcW w:w="1418" w:type="dxa"/>
            <w:shd w:val="clear" w:color="auto" w:fill="auto"/>
            <w:vAlign w:val="center"/>
            <w:hideMark/>
          </w:tcPr>
          <w:p w14:paraId="0FB67899" w14:textId="77777777" w:rsidR="00C25D27" w:rsidRPr="00C25D27" w:rsidRDefault="00C25D27" w:rsidP="00C25D27">
            <w:pPr>
              <w:jc w:val="right"/>
              <w:rPr>
                <w:snapToGrid w:val="0"/>
                <w:color w:val="000000"/>
                <w:sz w:val="20"/>
                <w:szCs w:val="20"/>
                <w:lang w:val="en-US"/>
              </w:rPr>
            </w:pPr>
            <w:r w:rsidRPr="00C25D27">
              <w:rPr>
                <w:snapToGrid w:val="0"/>
                <w:color w:val="000000"/>
                <w:sz w:val="20"/>
                <w:szCs w:val="20"/>
                <w:lang w:val="en-US"/>
              </w:rPr>
              <w:t>598,43</w:t>
            </w:r>
          </w:p>
        </w:tc>
      </w:tr>
      <w:tr w:rsidR="00C25D27" w:rsidRPr="00C25D27" w14:paraId="31A044CD" w14:textId="77777777" w:rsidTr="00E6267D">
        <w:trPr>
          <w:trHeight w:val="45"/>
        </w:trPr>
        <w:tc>
          <w:tcPr>
            <w:tcW w:w="8505" w:type="dxa"/>
            <w:shd w:val="clear" w:color="auto" w:fill="auto"/>
            <w:vAlign w:val="center"/>
            <w:hideMark/>
          </w:tcPr>
          <w:p w14:paraId="58A2A503" w14:textId="77777777" w:rsidR="00C25D27" w:rsidRPr="00C25D27" w:rsidRDefault="00C25D27" w:rsidP="00C25D27">
            <w:pPr>
              <w:rPr>
                <w:snapToGrid w:val="0"/>
                <w:color w:val="000000"/>
                <w:sz w:val="20"/>
                <w:szCs w:val="20"/>
              </w:rPr>
            </w:pPr>
            <w:r w:rsidRPr="00C25D27">
              <w:rPr>
                <w:snapToGrid w:val="0"/>
                <w:color w:val="000000"/>
                <w:sz w:val="20"/>
                <w:szCs w:val="20"/>
              </w:rPr>
              <w:t>Котельная №3 (пер. Больничный) по адресу: ул. Революционная 100б</w:t>
            </w:r>
          </w:p>
        </w:tc>
        <w:tc>
          <w:tcPr>
            <w:tcW w:w="1418" w:type="dxa"/>
            <w:shd w:val="clear" w:color="auto" w:fill="auto"/>
            <w:vAlign w:val="center"/>
            <w:hideMark/>
          </w:tcPr>
          <w:p w14:paraId="72A150A8" w14:textId="77777777" w:rsidR="00C25D27" w:rsidRPr="00C25D27" w:rsidRDefault="00C25D27" w:rsidP="00C25D27">
            <w:pPr>
              <w:jc w:val="right"/>
              <w:rPr>
                <w:snapToGrid w:val="0"/>
                <w:color w:val="000000"/>
                <w:sz w:val="20"/>
                <w:szCs w:val="20"/>
              </w:rPr>
            </w:pPr>
            <w:r w:rsidRPr="00C25D27">
              <w:rPr>
                <w:snapToGrid w:val="0"/>
                <w:color w:val="000000"/>
                <w:sz w:val="20"/>
                <w:szCs w:val="20"/>
              </w:rPr>
              <w:t>3431,50</w:t>
            </w:r>
          </w:p>
        </w:tc>
      </w:tr>
      <w:tr w:rsidR="00C25D27" w:rsidRPr="00C25D27" w14:paraId="13B4F268" w14:textId="77777777" w:rsidTr="00E6267D">
        <w:trPr>
          <w:trHeight w:val="45"/>
        </w:trPr>
        <w:tc>
          <w:tcPr>
            <w:tcW w:w="8505" w:type="dxa"/>
            <w:shd w:val="clear" w:color="auto" w:fill="auto"/>
            <w:vAlign w:val="center"/>
            <w:hideMark/>
          </w:tcPr>
          <w:p w14:paraId="6C7C4B68" w14:textId="77777777" w:rsidR="00C25D27" w:rsidRPr="00C25D27" w:rsidRDefault="00C25D27" w:rsidP="00C25D27">
            <w:pPr>
              <w:rPr>
                <w:snapToGrid w:val="0"/>
                <w:color w:val="000000"/>
                <w:sz w:val="20"/>
                <w:szCs w:val="20"/>
              </w:rPr>
            </w:pPr>
            <w:r w:rsidRPr="00C25D27">
              <w:rPr>
                <w:snapToGrid w:val="0"/>
                <w:color w:val="000000"/>
                <w:sz w:val="20"/>
                <w:szCs w:val="20"/>
              </w:rPr>
              <w:t xml:space="preserve">Котельная №4 (школы №10) по адресу: ул.40лет </w:t>
            </w:r>
            <w:proofErr w:type="gramStart"/>
            <w:r w:rsidRPr="00C25D27">
              <w:rPr>
                <w:snapToGrid w:val="0"/>
                <w:color w:val="000000"/>
                <w:sz w:val="20"/>
                <w:szCs w:val="20"/>
              </w:rPr>
              <w:t>ВЛКСМ  28</w:t>
            </w:r>
            <w:proofErr w:type="gramEnd"/>
          </w:p>
        </w:tc>
        <w:tc>
          <w:tcPr>
            <w:tcW w:w="1418" w:type="dxa"/>
            <w:shd w:val="clear" w:color="auto" w:fill="auto"/>
            <w:vAlign w:val="center"/>
            <w:hideMark/>
          </w:tcPr>
          <w:p w14:paraId="7765B3F0" w14:textId="77777777" w:rsidR="00C25D27" w:rsidRPr="00C25D27" w:rsidRDefault="00C25D27" w:rsidP="00C25D27">
            <w:pPr>
              <w:jc w:val="right"/>
              <w:rPr>
                <w:snapToGrid w:val="0"/>
                <w:color w:val="000000"/>
                <w:sz w:val="20"/>
                <w:szCs w:val="20"/>
              </w:rPr>
            </w:pPr>
            <w:r w:rsidRPr="00C25D27">
              <w:rPr>
                <w:snapToGrid w:val="0"/>
                <w:color w:val="000000"/>
                <w:sz w:val="20"/>
                <w:szCs w:val="20"/>
              </w:rPr>
              <w:t>696,50</w:t>
            </w:r>
          </w:p>
        </w:tc>
      </w:tr>
      <w:tr w:rsidR="00C25D27" w:rsidRPr="00C25D27" w14:paraId="5A749D00" w14:textId="77777777" w:rsidTr="00E6267D">
        <w:trPr>
          <w:trHeight w:val="45"/>
        </w:trPr>
        <w:tc>
          <w:tcPr>
            <w:tcW w:w="8505" w:type="dxa"/>
            <w:shd w:val="clear" w:color="auto" w:fill="auto"/>
            <w:vAlign w:val="center"/>
            <w:hideMark/>
          </w:tcPr>
          <w:p w14:paraId="1FC428C5" w14:textId="77777777" w:rsidR="00C25D27" w:rsidRPr="00C25D27" w:rsidRDefault="00C25D27" w:rsidP="00C25D27">
            <w:pPr>
              <w:rPr>
                <w:snapToGrid w:val="0"/>
                <w:color w:val="000000"/>
                <w:sz w:val="20"/>
                <w:szCs w:val="20"/>
              </w:rPr>
            </w:pPr>
            <w:r w:rsidRPr="00C25D27">
              <w:rPr>
                <w:snapToGrid w:val="0"/>
                <w:color w:val="000000"/>
                <w:sz w:val="20"/>
                <w:szCs w:val="20"/>
              </w:rPr>
              <w:t>Котельная №5 (школы №15) по адресу: ул. Садовая 8</w:t>
            </w:r>
          </w:p>
        </w:tc>
        <w:tc>
          <w:tcPr>
            <w:tcW w:w="1418" w:type="dxa"/>
            <w:shd w:val="clear" w:color="auto" w:fill="auto"/>
            <w:vAlign w:val="center"/>
            <w:hideMark/>
          </w:tcPr>
          <w:p w14:paraId="435CCEC1" w14:textId="77777777" w:rsidR="00C25D27" w:rsidRPr="00C25D27" w:rsidRDefault="00C25D27" w:rsidP="00C25D27">
            <w:pPr>
              <w:jc w:val="right"/>
              <w:rPr>
                <w:snapToGrid w:val="0"/>
                <w:color w:val="000000"/>
                <w:sz w:val="20"/>
                <w:szCs w:val="20"/>
                <w:lang w:val="en-US"/>
              </w:rPr>
            </w:pPr>
            <w:r w:rsidRPr="00C25D27">
              <w:rPr>
                <w:snapToGrid w:val="0"/>
                <w:color w:val="000000"/>
                <w:sz w:val="20"/>
                <w:szCs w:val="20"/>
              </w:rPr>
              <w:t>607,2</w:t>
            </w:r>
            <w:r w:rsidRPr="00C25D27">
              <w:rPr>
                <w:snapToGrid w:val="0"/>
                <w:color w:val="000000"/>
                <w:sz w:val="20"/>
                <w:szCs w:val="20"/>
                <w:lang w:val="en-US"/>
              </w:rPr>
              <w:t>1</w:t>
            </w:r>
          </w:p>
        </w:tc>
      </w:tr>
      <w:tr w:rsidR="00C25D27" w:rsidRPr="00C25D27" w14:paraId="5C934A34" w14:textId="77777777" w:rsidTr="00E6267D">
        <w:trPr>
          <w:trHeight w:val="45"/>
        </w:trPr>
        <w:tc>
          <w:tcPr>
            <w:tcW w:w="8505" w:type="dxa"/>
            <w:shd w:val="clear" w:color="auto" w:fill="auto"/>
            <w:vAlign w:val="center"/>
            <w:hideMark/>
          </w:tcPr>
          <w:p w14:paraId="46B7EF80" w14:textId="77777777" w:rsidR="00C25D27" w:rsidRPr="00C25D27" w:rsidRDefault="00C25D27" w:rsidP="00C25D27">
            <w:pPr>
              <w:rPr>
                <w:snapToGrid w:val="0"/>
                <w:color w:val="000000"/>
                <w:sz w:val="20"/>
                <w:szCs w:val="20"/>
              </w:rPr>
            </w:pPr>
            <w:r w:rsidRPr="00C25D27">
              <w:rPr>
                <w:snapToGrid w:val="0"/>
                <w:color w:val="000000"/>
                <w:sz w:val="20"/>
                <w:szCs w:val="20"/>
              </w:rPr>
              <w:t>Котельная №7 (ул. Мичурина) по адресу: ул. Мичурина 11а</w:t>
            </w:r>
          </w:p>
        </w:tc>
        <w:tc>
          <w:tcPr>
            <w:tcW w:w="1418" w:type="dxa"/>
            <w:shd w:val="clear" w:color="auto" w:fill="auto"/>
            <w:vAlign w:val="center"/>
            <w:hideMark/>
          </w:tcPr>
          <w:p w14:paraId="196BEDED" w14:textId="77777777" w:rsidR="00C25D27" w:rsidRPr="00C25D27" w:rsidRDefault="00C25D27" w:rsidP="00C25D27">
            <w:pPr>
              <w:jc w:val="right"/>
              <w:rPr>
                <w:snapToGrid w:val="0"/>
                <w:color w:val="000000"/>
                <w:sz w:val="20"/>
                <w:szCs w:val="20"/>
                <w:lang w:val="en-US"/>
              </w:rPr>
            </w:pPr>
            <w:r w:rsidRPr="00C25D27">
              <w:rPr>
                <w:snapToGrid w:val="0"/>
                <w:color w:val="000000"/>
                <w:sz w:val="20"/>
                <w:szCs w:val="20"/>
                <w:lang w:val="en-US"/>
              </w:rPr>
              <w:t>675,69</w:t>
            </w:r>
          </w:p>
        </w:tc>
      </w:tr>
      <w:tr w:rsidR="00C25D27" w:rsidRPr="00C25D27" w14:paraId="70D3053C" w14:textId="77777777" w:rsidTr="00E6267D">
        <w:trPr>
          <w:trHeight w:val="45"/>
        </w:trPr>
        <w:tc>
          <w:tcPr>
            <w:tcW w:w="8505" w:type="dxa"/>
            <w:shd w:val="clear" w:color="auto" w:fill="auto"/>
            <w:vAlign w:val="center"/>
            <w:hideMark/>
          </w:tcPr>
          <w:p w14:paraId="19929412" w14:textId="77777777" w:rsidR="00C25D27" w:rsidRPr="00C25D27" w:rsidRDefault="00C25D27" w:rsidP="00C25D27">
            <w:pPr>
              <w:rPr>
                <w:snapToGrid w:val="0"/>
                <w:color w:val="000000"/>
                <w:sz w:val="20"/>
                <w:szCs w:val="20"/>
              </w:rPr>
            </w:pPr>
            <w:r w:rsidRPr="00C25D27">
              <w:rPr>
                <w:snapToGrid w:val="0"/>
                <w:color w:val="000000"/>
                <w:sz w:val="20"/>
                <w:szCs w:val="20"/>
              </w:rPr>
              <w:t>Котельная №8 (Очистные сооружения) по адресу: ул. Вокзальная 1</w:t>
            </w:r>
          </w:p>
        </w:tc>
        <w:tc>
          <w:tcPr>
            <w:tcW w:w="1418" w:type="dxa"/>
            <w:shd w:val="clear" w:color="auto" w:fill="auto"/>
            <w:vAlign w:val="center"/>
            <w:hideMark/>
          </w:tcPr>
          <w:p w14:paraId="27472E96" w14:textId="77777777" w:rsidR="00C25D27" w:rsidRPr="00C25D27" w:rsidRDefault="00C25D27" w:rsidP="00C25D27">
            <w:pPr>
              <w:jc w:val="right"/>
              <w:rPr>
                <w:snapToGrid w:val="0"/>
                <w:color w:val="000000"/>
                <w:sz w:val="20"/>
                <w:szCs w:val="20"/>
                <w:lang w:val="en-US"/>
              </w:rPr>
            </w:pPr>
            <w:r w:rsidRPr="00C25D27">
              <w:rPr>
                <w:snapToGrid w:val="0"/>
                <w:color w:val="000000"/>
                <w:sz w:val="20"/>
                <w:szCs w:val="20"/>
                <w:lang w:val="en-US"/>
              </w:rPr>
              <w:t>438,56</w:t>
            </w:r>
          </w:p>
        </w:tc>
      </w:tr>
      <w:tr w:rsidR="00C25D27" w:rsidRPr="00C25D27" w14:paraId="0A2E4938" w14:textId="77777777" w:rsidTr="00E6267D">
        <w:trPr>
          <w:trHeight w:val="45"/>
        </w:trPr>
        <w:tc>
          <w:tcPr>
            <w:tcW w:w="8505" w:type="dxa"/>
            <w:shd w:val="clear" w:color="auto" w:fill="auto"/>
            <w:vAlign w:val="center"/>
            <w:hideMark/>
          </w:tcPr>
          <w:p w14:paraId="6A7CB958" w14:textId="77777777" w:rsidR="00C25D27" w:rsidRPr="00C25D27" w:rsidRDefault="00C25D27" w:rsidP="00C25D27">
            <w:pPr>
              <w:rPr>
                <w:snapToGrid w:val="0"/>
                <w:color w:val="000000"/>
                <w:sz w:val="20"/>
                <w:szCs w:val="20"/>
              </w:rPr>
            </w:pPr>
            <w:r w:rsidRPr="00C25D27">
              <w:rPr>
                <w:snapToGrid w:val="0"/>
                <w:color w:val="000000"/>
                <w:sz w:val="20"/>
                <w:szCs w:val="20"/>
              </w:rPr>
              <w:t xml:space="preserve">Бойлерная №1,2,3 </w:t>
            </w:r>
            <w:proofErr w:type="spellStart"/>
            <w:r w:rsidRPr="00C25D27">
              <w:rPr>
                <w:snapToGrid w:val="0"/>
                <w:color w:val="000000"/>
                <w:sz w:val="20"/>
                <w:szCs w:val="20"/>
              </w:rPr>
              <w:t>УКиТС</w:t>
            </w:r>
            <w:proofErr w:type="spellEnd"/>
            <w:r w:rsidRPr="00C25D27">
              <w:rPr>
                <w:snapToGrid w:val="0"/>
                <w:color w:val="000000"/>
                <w:sz w:val="20"/>
                <w:szCs w:val="20"/>
              </w:rPr>
              <w:t xml:space="preserve"> от котельной №1 ООО "Гурьевск Сталь" (покупная теплоэнергия)</w:t>
            </w:r>
          </w:p>
        </w:tc>
        <w:tc>
          <w:tcPr>
            <w:tcW w:w="1418" w:type="dxa"/>
            <w:shd w:val="clear" w:color="auto" w:fill="auto"/>
            <w:vAlign w:val="center"/>
            <w:hideMark/>
          </w:tcPr>
          <w:p w14:paraId="4DDF4A32" w14:textId="77777777" w:rsidR="00C25D27" w:rsidRPr="00C25D27" w:rsidRDefault="00C25D27" w:rsidP="00C25D27">
            <w:pPr>
              <w:jc w:val="right"/>
              <w:rPr>
                <w:snapToGrid w:val="0"/>
                <w:color w:val="000000"/>
                <w:sz w:val="20"/>
                <w:szCs w:val="20"/>
                <w:lang w:val="en-US"/>
              </w:rPr>
            </w:pPr>
            <w:r w:rsidRPr="00C25D27">
              <w:rPr>
                <w:snapToGrid w:val="0"/>
                <w:color w:val="000000"/>
                <w:sz w:val="20"/>
                <w:szCs w:val="20"/>
                <w:lang w:val="en-US"/>
              </w:rPr>
              <w:t>64637,09</w:t>
            </w:r>
          </w:p>
        </w:tc>
      </w:tr>
      <w:tr w:rsidR="00C25D27" w:rsidRPr="00C25D27" w14:paraId="1EBBBEC9" w14:textId="77777777" w:rsidTr="00E6267D">
        <w:trPr>
          <w:trHeight w:val="480"/>
        </w:trPr>
        <w:tc>
          <w:tcPr>
            <w:tcW w:w="8505" w:type="dxa"/>
            <w:shd w:val="clear" w:color="auto" w:fill="auto"/>
            <w:vAlign w:val="center"/>
            <w:hideMark/>
          </w:tcPr>
          <w:p w14:paraId="2CBB8FC9" w14:textId="77777777" w:rsidR="00C25D27" w:rsidRPr="00C25D27" w:rsidRDefault="00C25D27" w:rsidP="00C25D27">
            <w:pPr>
              <w:rPr>
                <w:snapToGrid w:val="0"/>
                <w:color w:val="000000"/>
                <w:sz w:val="20"/>
                <w:szCs w:val="20"/>
              </w:rPr>
            </w:pPr>
            <w:r w:rsidRPr="00C25D27">
              <w:rPr>
                <w:snapToGrid w:val="0"/>
                <w:color w:val="000000"/>
                <w:sz w:val="20"/>
                <w:szCs w:val="20"/>
              </w:rPr>
              <w:t xml:space="preserve"> теплосети «</w:t>
            </w:r>
            <w:proofErr w:type="spellStart"/>
            <w:r w:rsidRPr="00C25D27">
              <w:rPr>
                <w:snapToGrid w:val="0"/>
                <w:color w:val="000000"/>
                <w:sz w:val="20"/>
                <w:szCs w:val="20"/>
              </w:rPr>
              <w:t>УКиТС</w:t>
            </w:r>
            <w:proofErr w:type="spellEnd"/>
            <w:r w:rsidRPr="00C25D27">
              <w:rPr>
                <w:snapToGrid w:val="0"/>
                <w:color w:val="000000"/>
                <w:sz w:val="20"/>
                <w:szCs w:val="20"/>
              </w:rPr>
              <w:t>» ул. Классена, Гагарина от котельной №1 ООО "Гурьевск Сталь" (покупная теплоэнергия)</w:t>
            </w:r>
          </w:p>
        </w:tc>
        <w:tc>
          <w:tcPr>
            <w:tcW w:w="1418" w:type="dxa"/>
            <w:shd w:val="clear" w:color="auto" w:fill="auto"/>
            <w:vAlign w:val="center"/>
            <w:hideMark/>
          </w:tcPr>
          <w:p w14:paraId="3287CC77" w14:textId="77777777" w:rsidR="00C25D27" w:rsidRPr="00C25D27" w:rsidRDefault="00C25D27" w:rsidP="00C25D27">
            <w:pPr>
              <w:jc w:val="right"/>
              <w:rPr>
                <w:snapToGrid w:val="0"/>
                <w:color w:val="000000"/>
                <w:sz w:val="20"/>
                <w:szCs w:val="20"/>
                <w:lang w:val="en-US"/>
              </w:rPr>
            </w:pPr>
            <w:r w:rsidRPr="00C25D27">
              <w:rPr>
                <w:snapToGrid w:val="0"/>
                <w:color w:val="000000"/>
                <w:sz w:val="20"/>
                <w:szCs w:val="20"/>
                <w:lang w:val="en-US"/>
              </w:rPr>
              <w:t>1256,45</w:t>
            </w:r>
          </w:p>
        </w:tc>
      </w:tr>
    </w:tbl>
    <w:p w14:paraId="2392D86C" w14:textId="77777777" w:rsidR="00C25D27" w:rsidRPr="00C25D27" w:rsidRDefault="00C25D27" w:rsidP="00C25D27">
      <w:pPr>
        <w:ind w:firstLine="720"/>
        <w:contextualSpacing/>
        <w:jc w:val="both"/>
        <w:rPr>
          <w:snapToGrid w:val="0"/>
          <w:color w:val="000000"/>
          <w:sz w:val="28"/>
          <w:szCs w:val="28"/>
        </w:rPr>
      </w:pPr>
    </w:p>
    <w:p w14:paraId="538571F0" w14:textId="77777777" w:rsidR="00C25D27" w:rsidRPr="00C25D27" w:rsidRDefault="00C25D27" w:rsidP="00C25D27">
      <w:pPr>
        <w:ind w:firstLine="720"/>
        <w:contextualSpacing/>
        <w:jc w:val="both"/>
        <w:rPr>
          <w:snapToGrid w:val="0"/>
          <w:color w:val="000000"/>
          <w:sz w:val="28"/>
          <w:szCs w:val="28"/>
        </w:rPr>
      </w:pPr>
      <w:r w:rsidRPr="00C25D27">
        <w:rPr>
          <w:snapToGrid w:val="0"/>
          <w:color w:val="00000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4170E1B3" w14:textId="77777777" w:rsidR="00C25D27" w:rsidRPr="00C25D27" w:rsidRDefault="00C25D27" w:rsidP="00C25D27">
      <w:pPr>
        <w:snapToGrid w:val="0"/>
        <w:ind w:firstLine="720"/>
        <w:contextualSpacing/>
        <w:jc w:val="both"/>
        <w:rPr>
          <w:snapToGrid w:val="0"/>
          <w:color w:val="000000"/>
          <w:sz w:val="28"/>
          <w:szCs w:val="28"/>
        </w:rPr>
      </w:pPr>
      <w:r w:rsidRPr="00C25D27">
        <w:rPr>
          <w:snapToGrid w:val="0"/>
          <w:color w:val="000000"/>
          <w:sz w:val="28"/>
          <w:szCs w:val="28"/>
        </w:rPr>
        <w:t xml:space="preserve">Информация по факту 2020-2023 года получена через систему ЕИАС и заверена электронно-цифровой подписью руководителя в формате шаблонов </w:t>
      </w:r>
      <w:r w:rsidRPr="00C25D27">
        <w:rPr>
          <w:snapToGrid w:val="0"/>
          <w:color w:val="000000"/>
          <w:sz w:val="28"/>
          <w:szCs w:val="28"/>
        </w:rPr>
        <w:lastRenderedPageBreak/>
        <w:t>BALANCE.CALC.TARIFF.WARM.FACT. Динамика изменения полезного отпуска тепловой энергии по категории потребителей «Население» представлена в таблице 2.</w:t>
      </w:r>
    </w:p>
    <w:p w14:paraId="228F5DE1" w14:textId="77777777" w:rsidR="00C25D27" w:rsidRPr="00C25D27" w:rsidRDefault="00C25D27" w:rsidP="00C25D27">
      <w:pPr>
        <w:snapToGrid w:val="0"/>
        <w:ind w:firstLine="720"/>
        <w:contextualSpacing/>
        <w:jc w:val="right"/>
        <w:rPr>
          <w:snapToGrid w:val="0"/>
          <w:color w:val="000000"/>
          <w:sz w:val="28"/>
          <w:szCs w:val="28"/>
        </w:rPr>
      </w:pPr>
      <w:r w:rsidRPr="00C25D27">
        <w:rPr>
          <w:snapToGrid w:val="0"/>
          <w:color w:val="000000"/>
          <w:sz w:val="28"/>
          <w:szCs w:val="28"/>
        </w:rPr>
        <w:t>Таблица 2</w:t>
      </w:r>
    </w:p>
    <w:p w14:paraId="71115002" w14:textId="77777777" w:rsidR="00C25D27" w:rsidRPr="00C25D27" w:rsidRDefault="00C25D27" w:rsidP="00C25D27">
      <w:pPr>
        <w:snapToGrid w:val="0"/>
        <w:ind w:firstLine="720"/>
        <w:contextualSpacing/>
        <w:jc w:val="center"/>
        <w:rPr>
          <w:snapToGrid w:val="0"/>
          <w:color w:val="000000"/>
          <w:sz w:val="28"/>
          <w:szCs w:val="28"/>
        </w:rPr>
      </w:pPr>
      <w:r w:rsidRPr="00C25D27">
        <w:rPr>
          <w:snapToGrid w:val="0"/>
          <w:color w:val="000000"/>
          <w:sz w:val="28"/>
          <w:szCs w:val="28"/>
        </w:rPr>
        <w:t>Расчёт динамики изменения полезного отпуска тепловой энергии по населению ООО «УК и ТС» г. Гурьевск</w:t>
      </w:r>
    </w:p>
    <w:tbl>
      <w:tblPr>
        <w:tblW w:w="9775" w:type="dxa"/>
        <w:tblInd w:w="113" w:type="dxa"/>
        <w:tblCellMar>
          <w:left w:w="28" w:type="dxa"/>
          <w:right w:w="28" w:type="dxa"/>
        </w:tblCellMar>
        <w:tblLook w:val="04A0" w:firstRow="1" w:lastRow="0" w:firstColumn="1" w:lastColumn="0" w:noHBand="0" w:noVBand="1"/>
      </w:tblPr>
      <w:tblGrid>
        <w:gridCol w:w="1225"/>
        <w:gridCol w:w="6750"/>
        <w:gridCol w:w="1800"/>
      </w:tblGrid>
      <w:tr w:rsidR="00C25D27" w:rsidRPr="00C25D27" w14:paraId="2F209864" w14:textId="77777777" w:rsidTr="00E6267D">
        <w:trPr>
          <w:trHeight w:val="224"/>
          <w:tblHeader/>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763AC" w14:textId="77777777" w:rsidR="00C25D27" w:rsidRPr="00C25D27" w:rsidRDefault="00C25D27" w:rsidP="00C25D27">
            <w:pPr>
              <w:jc w:val="center"/>
              <w:rPr>
                <w:snapToGrid w:val="0"/>
                <w:color w:val="000000"/>
                <w:sz w:val="23"/>
                <w:szCs w:val="23"/>
              </w:rPr>
            </w:pPr>
            <w:r w:rsidRPr="00C25D27">
              <w:rPr>
                <w:snapToGrid w:val="0"/>
                <w:color w:val="000000"/>
                <w:sz w:val="23"/>
                <w:szCs w:val="23"/>
              </w:rPr>
              <w:t>Год</w:t>
            </w:r>
          </w:p>
        </w:tc>
        <w:tc>
          <w:tcPr>
            <w:tcW w:w="6750" w:type="dxa"/>
            <w:tcBorders>
              <w:top w:val="single" w:sz="4" w:space="0" w:color="auto"/>
              <w:left w:val="nil"/>
              <w:bottom w:val="single" w:sz="4" w:space="0" w:color="auto"/>
              <w:right w:val="single" w:sz="4" w:space="0" w:color="auto"/>
            </w:tcBorders>
            <w:shd w:val="clear" w:color="auto" w:fill="auto"/>
            <w:vAlign w:val="center"/>
          </w:tcPr>
          <w:p w14:paraId="27F79C92" w14:textId="77777777" w:rsidR="00C25D27" w:rsidRPr="00C25D27" w:rsidRDefault="00C25D27" w:rsidP="00C25D27">
            <w:pPr>
              <w:jc w:val="center"/>
              <w:rPr>
                <w:snapToGrid w:val="0"/>
                <w:color w:val="000000"/>
                <w:sz w:val="23"/>
                <w:szCs w:val="23"/>
              </w:rPr>
            </w:pPr>
            <w:r w:rsidRPr="00C25D27">
              <w:rPr>
                <w:snapToGrid w:val="0"/>
                <w:color w:val="000000"/>
                <w:sz w:val="23"/>
                <w:szCs w:val="23"/>
              </w:rPr>
              <w:t>Полезный отпуск по категории потребителей «Население», Гкал</w:t>
            </w:r>
          </w:p>
        </w:tc>
        <w:tc>
          <w:tcPr>
            <w:tcW w:w="1800" w:type="dxa"/>
            <w:tcBorders>
              <w:top w:val="single" w:sz="4" w:space="0" w:color="auto"/>
              <w:left w:val="nil"/>
              <w:bottom w:val="single" w:sz="4" w:space="0" w:color="auto"/>
              <w:right w:val="single" w:sz="4" w:space="0" w:color="auto"/>
            </w:tcBorders>
            <w:vAlign w:val="center"/>
          </w:tcPr>
          <w:p w14:paraId="613E53C5" w14:textId="77777777" w:rsidR="00C25D27" w:rsidRPr="00C25D27" w:rsidRDefault="00C25D27" w:rsidP="00C25D27">
            <w:pPr>
              <w:jc w:val="center"/>
              <w:rPr>
                <w:snapToGrid w:val="0"/>
                <w:color w:val="000000"/>
                <w:sz w:val="23"/>
                <w:szCs w:val="23"/>
              </w:rPr>
            </w:pPr>
            <w:r w:rsidRPr="00C25D27">
              <w:rPr>
                <w:snapToGrid w:val="0"/>
                <w:color w:val="000000"/>
                <w:sz w:val="23"/>
                <w:szCs w:val="23"/>
              </w:rPr>
              <w:t>Динамика изменения, %</w:t>
            </w:r>
          </w:p>
        </w:tc>
      </w:tr>
      <w:tr w:rsidR="00C25D27" w:rsidRPr="00C25D27" w14:paraId="27BFCA2A" w14:textId="77777777" w:rsidTr="00E6267D">
        <w:trPr>
          <w:trHeight w:val="279"/>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14:paraId="1082F66B" w14:textId="77777777" w:rsidR="00C25D27" w:rsidRPr="00C25D27" w:rsidRDefault="00C25D27" w:rsidP="00C25D27">
            <w:pPr>
              <w:jc w:val="center"/>
              <w:rPr>
                <w:snapToGrid w:val="0"/>
                <w:color w:val="000000"/>
                <w:sz w:val="23"/>
                <w:szCs w:val="23"/>
              </w:rPr>
            </w:pPr>
            <w:r w:rsidRPr="00C25D27">
              <w:rPr>
                <w:snapToGrid w:val="0"/>
                <w:color w:val="000000"/>
                <w:sz w:val="23"/>
                <w:szCs w:val="23"/>
              </w:rPr>
              <w:t>2020</w:t>
            </w:r>
          </w:p>
        </w:tc>
        <w:tc>
          <w:tcPr>
            <w:tcW w:w="6750" w:type="dxa"/>
            <w:tcBorders>
              <w:top w:val="nil"/>
              <w:left w:val="nil"/>
              <w:bottom w:val="single" w:sz="4" w:space="0" w:color="auto"/>
              <w:right w:val="single" w:sz="4" w:space="0" w:color="auto"/>
            </w:tcBorders>
            <w:shd w:val="clear" w:color="auto" w:fill="auto"/>
            <w:noWrap/>
            <w:vAlign w:val="bottom"/>
          </w:tcPr>
          <w:p w14:paraId="0B34224B" w14:textId="77777777" w:rsidR="00C25D27" w:rsidRPr="00C25D27" w:rsidRDefault="00C25D27" w:rsidP="00C25D27">
            <w:pPr>
              <w:jc w:val="center"/>
              <w:rPr>
                <w:snapToGrid w:val="0"/>
                <w:color w:val="000000"/>
                <w:sz w:val="23"/>
                <w:szCs w:val="23"/>
              </w:rPr>
            </w:pPr>
            <w:r w:rsidRPr="00C25D27">
              <w:rPr>
                <w:snapToGrid w:val="0"/>
                <w:color w:val="000000"/>
                <w:sz w:val="23"/>
                <w:szCs w:val="23"/>
              </w:rPr>
              <w:t>85 575,41</w:t>
            </w:r>
          </w:p>
        </w:tc>
        <w:tc>
          <w:tcPr>
            <w:tcW w:w="1800" w:type="dxa"/>
            <w:tcBorders>
              <w:top w:val="nil"/>
              <w:left w:val="nil"/>
              <w:bottom w:val="single" w:sz="4" w:space="0" w:color="auto"/>
              <w:right w:val="single" w:sz="4" w:space="0" w:color="auto"/>
            </w:tcBorders>
            <w:vAlign w:val="bottom"/>
          </w:tcPr>
          <w:p w14:paraId="6A144C4B" w14:textId="77777777" w:rsidR="00C25D27" w:rsidRPr="00C25D27" w:rsidRDefault="00C25D27" w:rsidP="00C25D27">
            <w:pPr>
              <w:jc w:val="center"/>
              <w:rPr>
                <w:snapToGrid w:val="0"/>
                <w:color w:val="000000"/>
                <w:sz w:val="23"/>
                <w:szCs w:val="23"/>
              </w:rPr>
            </w:pPr>
          </w:p>
        </w:tc>
      </w:tr>
      <w:tr w:rsidR="00C25D27" w:rsidRPr="00C25D27" w14:paraId="2C267B50" w14:textId="77777777" w:rsidTr="00E6267D">
        <w:trPr>
          <w:trHeight w:val="279"/>
        </w:trPr>
        <w:tc>
          <w:tcPr>
            <w:tcW w:w="1225" w:type="dxa"/>
            <w:tcBorders>
              <w:top w:val="nil"/>
              <w:left w:val="single" w:sz="4" w:space="0" w:color="auto"/>
              <w:bottom w:val="single" w:sz="4" w:space="0" w:color="auto"/>
              <w:right w:val="single" w:sz="4" w:space="0" w:color="auto"/>
            </w:tcBorders>
            <w:shd w:val="clear" w:color="auto" w:fill="auto"/>
            <w:noWrap/>
            <w:vAlign w:val="bottom"/>
          </w:tcPr>
          <w:p w14:paraId="03BB7CD6" w14:textId="77777777" w:rsidR="00C25D27" w:rsidRPr="00C25D27" w:rsidRDefault="00C25D27" w:rsidP="00C25D27">
            <w:pPr>
              <w:jc w:val="center"/>
              <w:rPr>
                <w:snapToGrid w:val="0"/>
                <w:color w:val="000000"/>
                <w:sz w:val="23"/>
                <w:szCs w:val="23"/>
              </w:rPr>
            </w:pPr>
            <w:r w:rsidRPr="00C25D27">
              <w:rPr>
                <w:snapToGrid w:val="0"/>
                <w:color w:val="000000"/>
                <w:sz w:val="23"/>
                <w:szCs w:val="23"/>
              </w:rPr>
              <w:t>2021</w:t>
            </w:r>
          </w:p>
        </w:tc>
        <w:tc>
          <w:tcPr>
            <w:tcW w:w="6750" w:type="dxa"/>
            <w:tcBorders>
              <w:top w:val="nil"/>
              <w:left w:val="nil"/>
              <w:bottom w:val="single" w:sz="4" w:space="0" w:color="auto"/>
              <w:right w:val="single" w:sz="4" w:space="0" w:color="auto"/>
            </w:tcBorders>
            <w:shd w:val="clear" w:color="auto" w:fill="auto"/>
            <w:noWrap/>
            <w:vAlign w:val="bottom"/>
          </w:tcPr>
          <w:p w14:paraId="4AB0CD79" w14:textId="77777777" w:rsidR="00C25D27" w:rsidRPr="00C25D27" w:rsidRDefault="00C25D27" w:rsidP="00C25D27">
            <w:pPr>
              <w:jc w:val="center"/>
              <w:rPr>
                <w:snapToGrid w:val="0"/>
                <w:color w:val="000000"/>
                <w:sz w:val="23"/>
                <w:szCs w:val="23"/>
              </w:rPr>
            </w:pPr>
            <w:r w:rsidRPr="00C25D27">
              <w:rPr>
                <w:snapToGrid w:val="0"/>
                <w:color w:val="000000"/>
                <w:sz w:val="23"/>
                <w:szCs w:val="23"/>
              </w:rPr>
              <w:t>86 178,08</w:t>
            </w:r>
          </w:p>
        </w:tc>
        <w:tc>
          <w:tcPr>
            <w:tcW w:w="1800" w:type="dxa"/>
            <w:tcBorders>
              <w:top w:val="nil"/>
              <w:left w:val="nil"/>
              <w:bottom w:val="single" w:sz="4" w:space="0" w:color="auto"/>
              <w:right w:val="single" w:sz="4" w:space="0" w:color="auto"/>
            </w:tcBorders>
            <w:vAlign w:val="bottom"/>
          </w:tcPr>
          <w:p w14:paraId="7BC7697B" w14:textId="77777777" w:rsidR="00C25D27" w:rsidRPr="00C25D27" w:rsidRDefault="00C25D27" w:rsidP="00C25D27">
            <w:pPr>
              <w:jc w:val="center"/>
              <w:rPr>
                <w:snapToGrid w:val="0"/>
                <w:color w:val="000000"/>
                <w:sz w:val="23"/>
                <w:szCs w:val="23"/>
              </w:rPr>
            </w:pPr>
            <w:r w:rsidRPr="00C25D27">
              <w:rPr>
                <w:snapToGrid w:val="0"/>
                <w:color w:val="000000"/>
                <w:sz w:val="23"/>
                <w:szCs w:val="23"/>
              </w:rPr>
              <w:t>0,70</w:t>
            </w:r>
          </w:p>
        </w:tc>
      </w:tr>
      <w:tr w:rsidR="00C25D27" w:rsidRPr="00C25D27" w14:paraId="6C6BBF44" w14:textId="77777777" w:rsidTr="00E6267D">
        <w:trPr>
          <w:trHeight w:val="279"/>
        </w:trPr>
        <w:tc>
          <w:tcPr>
            <w:tcW w:w="1225" w:type="dxa"/>
            <w:tcBorders>
              <w:top w:val="nil"/>
              <w:left w:val="single" w:sz="4" w:space="0" w:color="auto"/>
              <w:bottom w:val="single" w:sz="4" w:space="0" w:color="auto"/>
              <w:right w:val="single" w:sz="4" w:space="0" w:color="auto"/>
            </w:tcBorders>
            <w:shd w:val="clear" w:color="auto" w:fill="auto"/>
            <w:noWrap/>
            <w:vAlign w:val="bottom"/>
          </w:tcPr>
          <w:p w14:paraId="5B5567A1" w14:textId="77777777" w:rsidR="00C25D27" w:rsidRPr="00C25D27" w:rsidRDefault="00C25D27" w:rsidP="00C25D27">
            <w:pPr>
              <w:jc w:val="center"/>
              <w:rPr>
                <w:snapToGrid w:val="0"/>
                <w:color w:val="000000"/>
                <w:sz w:val="23"/>
                <w:szCs w:val="23"/>
              </w:rPr>
            </w:pPr>
            <w:r w:rsidRPr="00C25D27">
              <w:rPr>
                <w:snapToGrid w:val="0"/>
                <w:color w:val="000000"/>
                <w:sz w:val="23"/>
                <w:szCs w:val="23"/>
              </w:rPr>
              <w:t>2022</w:t>
            </w:r>
          </w:p>
        </w:tc>
        <w:tc>
          <w:tcPr>
            <w:tcW w:w="6750" w:type="dxa"/>
            <w:tcBorders>
              <w:top w:val="nil"/>
              <w:left w:val="nil"/>
              <w:bottom w:val="single" w:sz="4" w:space="0" w:color="auto"/>
              <w:right w:val="single" w:sz="4" w:space="0" w:color="auto"/>
            </w:tcBorders>
            <w:shd w:val="clear" w:color="auto" w:fill="auto"/>
            <w:noWrap/>
            <w:vAlign w:val="bottom"/>
          </w:tcPr>
          <w:p w14:paraId="767574D6" w14:textId="77777777" w:rsidR="00C25D27" w:rsidRPr="00C25D27" w:rsidRDefault="00C25D27" w:rsidP="00C25D27">
            <w:pPr>
              <w:jc w:val="center"/>
              <w:rPr>
                <w:snapToGrid w:val="0"/>
                <w:color w:val="000000"/>
                <w:sz w:val="23"/>
                <w:szCs w:val="23"/>
              </w:rPr>
            </w:pPr>
            <w:r w:rsidRPr="00C25D27">
              <w:rPr>
                <w:snapToGrid w:val="0"/>
                <w:color w:val="000000"/>
                <w:sz w:val="23"/>
                <w:szCs w:val="23"/>
              </w:rPr>
              <w:t>85 254,03</w:t>
            </w:r>
          </w:p>
        </w:tc>
        <w:tc>
          <w:tcPr>
            <w:tcW w:w="1800" w:type="dxa"/>
            <w:tcBorders>
              <w:top w:val="nil"/>
              <w:left w:val="nil"/>
              <w:bottom w:val="single" w:sz="4" w:space="0" w:color="auto"/>
              <w:right w:val="single" w:sz="4" w:space="0" w:color="auto"/>
            </w:tcBorders>
            <w:vAlign w:val="bottom"/>
          </w:tcPr>
          <w:p w14:paraId="13101E6C" w14:textId="77777777" w:rsidR="00C25D27" w:rsidRPr="00C25D27" w:rsidRDefault="00C25D27" w:rsidP="00C25D27">
            <w:pPr>
              <w:jc w:val="center"/>
              <w:rPr>
                <w:snapToGrid w:val="0"/>
                <w:color w:val="000000"/>
                <w:sz w:val="23"/>
                <w:szCs w:val="23"/>
              </w:rPr>
            </w:pPr>
            <w:r w:rsidRPr="00C25D27">
              <w:rPr>
                <w:snapToGrid w:val="0"/>
                <w:color w:val="000000"/>
                <w:sz w:val="23"/>
                <w:szCs w:val="23"/>
              </w:rPr>
              <w:t>-1,07</w:t>
            </w:r>
          </w:p>
        </w:tc>
      </w:tr>
      <w:tr w:rsidR="00C25D27" w:rsidRPr="00C25D27" w14:paraId="40AD44A9" w14:textId="77777777" w:rsidTr="00E6267D">
        <w:trPr>
          <w:trHeight w:val="279"/>
        </w:trPr>
        <w:tc>
          <w:tcPr>
            <w:tcW w:w="1225" w:type="dxa"/>
            <w:tcBorders>
              <w:top w:val="nil"/>
              <w:left w:val="single" w:sz="4" w:space="0" w:color="auto"/>
              <w:bottom w:val="single" w:sz="4" w:space="0" w:color="auto"/>
              <w:right w:val="single" w:sz="4" w:space="0" w:color="auto"/>
            </w:tcBorders>
            <w:shd w:val="clear" w:color="auto" w:fill="auto"/>
            <w:noWrap/>
            <w:vAlign w:val="bottom"/>
          </w:tcPr>
          <w:p w14:paraId="7C959015" w14:textId="77777777" w:rsidR="00C25D27" w:rsidRPr="00C25D27" w:rsidRDefault="00C25D27" w:rsidP="00C25D27">
            <w:pPr>
              <w:jc w:val="center"/>
              <w:rPr>
                <w:snapToGrid w:val="0"/>
                <w:color w:val="000000"/>
                <w:sz w:val="23"/>
                <w:szCs w:val="23"/>
              </w:rPr>
            </w:pPr>
            <w:r w:rsidRPr="00C25D27">
              <w:rPr>
                <w:snapToGrid w:val="0"/>
                <w:color w:val="000000"/>
                <w:sz w:val="23"/>
                <w:szCs w:val="23"/>
              </w:rPr>
              <w:t>2023</w:t>
            </w:r>
          </w:p>
        </w:tc>
        <w:tc>
          <w:tcPr>
            <w:tcW w:w="6750" w:type="dxa"/>
            <w:tcBorders>
              <w:top w:val="nil"/>
              <w:left w:val="nil"/>
              <w:bottom w:val="single" w:sz="4" w:space="0" w:color="auto"/>
              <w:right w:val="single" w:sz="4" w:space="0" w:color="auto"/>
            </w:tcBorders>
            <w:shd w:val="clear" w:color="auto" w:fill="auto"/>
            <w:noWrap/>
            <w:vAlign w:val="bottom"/>
          </w:tcPr>
          <w:p w14:paraId="10C5638D" w14:textId="77777777" w:rsidR="00C25D27" w:rsidRPr="00C25D27" w:rsidRDefault="00C25D27" w:rsidP="00C25D27">
            <w:pPr>
              <w:jc w:val="center"/>
              <w:rPr>
                <w:snapToGrid w:val="0"/>
                <w:color w:val="000000"/>
                <w:sz w:val="23"/>
                <w:szCs w:val="23"/>
              </w:rPr>
            </w:pPr>
            <w:r w:rsidRPr="00C25D27">
              <w:rPr>
                <w:snapToGrid w:val="0"/>
                <w:color w:val="000000"/>
                <w:sz w:val="23"/>
                <w:szCs w:val="23"/>
              </w:rPr>
              <w:t>84 690,69</w:t>
            </w:r>
          </w:p>
        </w:tc>
        <w:tc>
          <w:tcPr>
            <w:tcW w:w="1800" w:type="dxa"/>
            <w:tcBorders>
              <w:top w:val="nil"/>
              <w:left w:val="nil"/>
              <w:bottom w:val="single" w:sz="4" w:space="0" w:color="auto"/>
              <w:right w:val="single" w:sz="4" w:space="0" w:color="auto"/>
            </w:tcBorders>
            <w:vAlign w:val="bottom"/>
          </w:tcPr>
          <w:p w14:paraId="7F88DDAD" w14:textId="77777777" w:rsidR="00C25D27" w:rsidRPr="00C25D27" w:rsidRDefault="00C25D27" w:rsidP="00C25D27">
            <w:pPr>
              <w:jc w:val="center"/>
              <w:rPr>
                <w:snapToGrid w:val="0"/>
                <w:color w:val="000000"/>
                <w:sz w:val="23"/>
                <w:szCs w:val="23"/>
              </w:rPr>
            </w:pPr>
            <w:r w:rsidRPr="00C25D27">
              <w:rPr>
                <w:snapToGrid w:val="0"/>
                <w:color w:val="000000"/>
                <w:sz w:val="23"/>
                <w:szCs w:val="23"/>
              </w:rPr>
              <w:t>-0,66</w:t>
            </w:r>
          </w:p>
        </w:tc>
      </w:tr>
      <w:tr w:rsidR="00C25D27" w:rsidRPr="00C25D27" w14:paraId="31B957AC" w14:textId="77777777" w:rsidTr="00E6267D">
        <w:trPr>
          <w:trHeight w:val="278"/>
        </w:trPr>
        <w:tc>
          <w:tcPr>
            <w:tcW w:w="1225" w:type="dxa"/>
            <w:tcBorders>
              <w:top w:val="nil"/>
              <w:left w:val="single" w:sz="4" w:space="0" w:color="auto"/>
              <w:bottom w:val="single" w:sz="4" w:space="0" w:color="auto"/>
              <w:right w:val="single" w:sz="4" w:space="0" w:color="auto"/>
            </w:tcBorders>
            <w:shd w:val="clear" w:color="auto" w:fill="auto"/>
            <w:vAlign w:val="bottom"/>
            <w:hideMark/>
          </w:tcPr>
          <w:p w14:paraId="522FE953" w14:textId="77777777" w:rsidR="00C25D27" w:rsidRPr="00C25D27" w:rsidRDefault="00C25D27" w:rsidP="00C25D27">
            <w:pPr>
              <w:jc w:val="center"/>
              <w:rPr>
                <w:snapToGrid w:val="0"/>
                <w:color w:val="000000"/>
                <w:sz w:val="23"/>
                <w:szCs w:val="23"/>
              </w:rPr>
            </w:pPr>
            <w:r w:rsidRPr="00C25D27">
              <w:rPr>
                <w:snapToGrid w:val="0"/>
                <w:color w:val="000000"/>
                <w:sz w:val="23"/>
                <w:szCs w:val="23"/>
              </w:rPr>
              <w:t>план 2025</w:t>
            </w:r>
          </w:p>
        </w:tc>
        <w:tc>
          <w:tcPr>
            <w:tcW w:w="6750" w:type="dxa"/>
            <w:tcBorders>
              <w:top w:val="nil"/>
              <w:left w:val="nil"/>
              <w:bottom w:val="single" w:sz="4" w:space="0" w:color="auto"/>
              <w:right w:val="single" w:sz="4" w:space="0" w:color="auto"/>
            </w:tcBorders>
            <w:shd w:val="clear" w:color="auto" w:fill="auto"/>
            <w:noWrap/>
            <w:vAlign w:val="bottom"/>
          </w:tcPr>
          <w:p w14:paraId="1316FE81" w14:textId="77777777" w:rsidR="00C25D27" w:rsidRPr="00C25D27" w:rsidRDefault="00C25D27" w:rsidP="00C25D27">
            <w:pPr>
              <w:jc w:val="center"/>
              <w:rPr>
                <w:snapToGrid w:val="0"/>
                <w:color w:val="000000"/>
                <w:sz w:val="23"/>
                <w:szCs w:val="23"/>
              </w:rPr>
            </w:pPr>
            <w:r w:rsidRPr="00C25D27">
              <w:rPr>
                <w:snapToGrid w:val="0"/>
                <w:color w:val="000000"/>
                <w:sz w:val="23"/>
                <w:szCs w:val="23"/>
              </w:rPr>
              <w:t>84 400,26</w:t>
            </w:r>
          </w:p>
        </w:tc>
        <w:tc>
          <w:tcPr>
            <w:tcW w:w="1800" w:type="dxa"/>
            <w:tcBorders>
              <w:top w:val="nil"/>
              <w:left w:val="nil"/>
              <w:bottom w:val="single" w:sz="4" w:space="0" w:color="auto"/>
              <w:right w:val="single" w:sz="4" w:space="0" w:color="auto"/>
            </w:tcBorders>
            <w:vAlign w:val="bottom"/>
          </w:tcPr>
          <w:p w14:paraId="742E5D2C" w14:textId="77777777" w:rsidR="00C25D27" w:rsidRPr="00C25D27" w:rsidRDefault="00C25D27" w:rsidP="00C25D27">
            <w:pPr>
              <w:jc w:val="center"/>
              <w:rPr>
                <w:snapToGrid w:val="0"/>
                <w:color w:val="000000"/>
                <w:sz w:val="23"/>
                <w:szCs w:val="23"/>
              </w:rPr>
            </w:pPr>
            <w:r w:rsidRPr="00C25D27">
              <w:rPr>
                <w:snapToGrid w:val="0"/>
                <w:color w:val="000000"/>
                <w:sz w:val="23"/>
                <w:szCs w:val="23"/>
              </w:rPr>
              <w:t>-0,34 в среднем</w:t>
            </w:r>
          </w:p>
        </w:tc>
      </w:tr>
    </w:tbl>
    <w:p w14:paraId="2E653089" w14:textId="77777777" w:rsidR="00C25D27" w:rsidRPr="00C25D27" w:rsidRDefault="00C25D27" w:rsidP="00C25D27">
      <w:pPr>
        <w:snapToGrid w:val="0"/>
        <w:ind w:firstLine="720"/>
        <w:contextualSpacing/>
        <w:jc w:val="both"/>
        <w:rPr>
          <w:snapToGrid w:val="0"/>
          <w:color w:val="000000"/>
          <w:sz w:val="28"/>
          <w:szCs w:val="28"/>
        </w:rPr>
      </w:pPr>
    </w:p>
    <w:p w14:paraId="7B03C372" w14:textId="77777777" w:rsidR="00C25D27" w:rsidRPr="00C25D27" w:rsidRDefault="00C25D27" w:rsidP="00C25D27">
      <w:pPr>
        <w:snapToGrid w:val="0"/>
        <w:ind w:firstLine="720"/>
        <w:contextualSpacing/>
        <w:jc w:val="both"/>
        <w:rPr>
          <w:snapToGrid w:val="0"/>
          <w:color w:val="000000"/>
          <w:sz w:val="28"/>
          <w:szCs w:val="28"/>
        </w:rPr>
      </w:pPr>
      <w:r w:rsidRPr="00C25D27">
        <w:rPr>
          <w:snapToGrid w:val="0"/>
          <w:color w:val="000000"/>
          <w:sz w:val="28"/>
          <w:szCs w:val="28"/>
        </w:rPr>
        <w:t>Объем полезного отпуска на производственные нужды принят средним за три года.</w:t>
      </w:r>
    </w:p>
    <w:p w14:paraId="5A6DD7C9" w14:textId="77777777" w:rsidR="00C25D27" w:rsidRPr="00C25D27" w:rsidRDefault="00C25D27" w:rsidP="00C25D27">
      <w:pPr>
        <w:snapToGrid w:val="0"/>
        <w:ind w:firstLine="720"/>
        <w:jc w:val="both"/>
        <w:rPr>
          <w:snapToGrid w:val="0"/>
          <w:color w:val="000000"/>
          <w:sz w:val="28"/>
          <w:szCs w:val="28"/>
        </w:rPr>
      </w:pPr>
      <w:r w:rsidRPr="00C25D27">
        <w:rPr>
          <w:snapToGrid w:val="0"/>
          <w:color w:val="000000"/>
          <w:sz w:val="28"/>
          <w:szCs w:val="28"/>
        </w:rPr>
        <w:t>Объем потерь тепловой энергии, устанавливаемый для организаций, осуществляющих деятельность по передаче тепловой энергии, принимается на уровне 11 429,00 Гкал, указанном в концессионном соглашении и учитывается для каждого последующего года долгосрочного периода регулирования, в соответствии с пунктом 40 Методических указаний.</w:t>
      </w:r>
    </w:p>
    <w:p w14:paraId="42FC1F19" w14:textId="77777777" w:rsidR="00C25D27" w:rsidRPr="00C25D27" w:rsidRDefault="00C25D27" w:rsidP="00C25D27">
      <w:pPr>
        <w:snapToGrid w:val="0"/>
        <w:ind w:firstLine="720"/>
        <w:jc w:val="both"/>
        <w:rPr>
          <w:snapToGrid w:val="0"/>
          <w:color w:val="000000"/>
          <w:sz w:val="28"/>
          <w:szCs w:val="28"/>
        </w:rPr>
      </w:pPr>
      <w:r w:rsidRPr="00C25D27">
        <w:rPr>
          <w:snapToGrid w:val="0"/>
          <w:color w:val="000000"/>
          <w:sz w:val="28"/>
          <w:szCs w:val="28"/>
        </w:rPr>
        <w:t xml:space="preserve">Расход тепловой энергии на собственные нужды котельной, принимается на уровне нормативного значения в процентном отношении 2,05 % или 1076 Гкал. </w:t>
      </w:r>
    </w:p>
    <w:p w14:paraId="5D41DD32" w14:textId="77777777" w:rsidR="00C25D27" w:rsidRPr="00C25D27" w:rsidRDefault="00C25D27" w:rsidP="00C25D27">
      <w:pPr>
        <w:snapToGrid w:val="0"/>
        <w:ind w:firstLine="720"/>
        <w:jc w:val="both"/>
        <w:rPr>
          <w:snapToGrid w:val="0"/>
          <w:color w:val="000000"/>
          <w:sz w:val="28"/>
          <w:szCs w:val="28"/>
        </w:rPr>
      </w:pPr>
      <w:r w:rsidRPr="00C25D27">
        <w:rPr>
          <w:snapToGrid w:val="0"/>
          <w:color w:val="000000"/>
          <w:sz w:val="28"/>
          <w:szCs w:val="28"/>
        </w:rPr>
        <w:t>Объемные показатели сведены в таблицу 3.</w:t>
      </w:r>
    </w:p>
    <w:p w14:paraId="42CF9C35" w14:textId="77777777" w:rsidR="00C25D27" w:rsidRPr="00C25D27" w:rsidRDefault="00C25D27" w:rsidP="00C25D27">
      <w:pPr>
        <w:snapToGrid w:val="0"/>
        <w:ind w:firstLine="720"/>
        <w:jc w:val="both"/>
        <w:rPr>
          <w:snapToGrid w:val="0"/>
          <w:color w:val="000000"/>
          <w:sz w:val="28"/>
          <w:szCs w:val="28"/>
        </w:rPr>
      </w:pPr>
    </w:p>
    <w:p w14:paraId="31A87D50" w14:textId="77777777" w:rsidR="00C25D27" w:rsidRPr="00C25D27" w:rsidRDefault="00C25D27" w:rsidP="00C25D27">
      <w:pPr>
        <w:snapToGrid w:val="0"/>
        <w:ind w:firstLine="720"/>
        <w:jc w:val="right"/>
        <w:rPr>
          <w:snapToGrid w:val="0"/>
          <w:color w:val="000000"/>
          <w:sz w:val="28"/>
          <w:szCs w:val="28"/>
        </w:rPr>
      </w:pPr>
      <w:r w:rsidRPr="00C25D27">
        <w:rPr>
          <w:snapToGrid w:val="0"/>
          <w:color w:val="000000"/>
          <w:sz w:val="28"/>
          <w:szCs w:val="28"/>
        </w:rPr>
        <w:t>Таблица 3</w:t>
      </w:r>
    </w:p>
    <w:p w14:paraId="27DC3AA9" w14:textId="77777777" w:rsidR="00C25D27" w:rsidRPr="00C25D27" w:rsidRDefault="00C25D27" w:rsidP="00C25D27">
      <w:pPr>
        <w:snapToGrid w:val="0"/>
        <w:ind w:firstLine="720"/>
        <w:jc w:val="center"/>
        <w:rPr>
          <w:snapToGrid w:val="0"/>
          <w:color w:val="000000"/>
          <w:sz w:val="28"/>
          <w:szCs w:val="28"/>
        </w:rPr>
      </w:pPr>
      <w:r w:rsidRPr="00C25D27">
        <w:rPr>
          <w:snapToGrid w:val="0"/>
          <w:color w:val="000000"/>
          <w:sz w:val="28"/>
          <w:szCs w:val="28"/>
        </w:rPr>
        <w:t>Баланс отпуска тепловой энергии от ООО «УК и ТС» на 2025 год</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276"/>
        <w:gridCol w:w="1422"/>
        <w:gridCol w:w="1413"/>
      </w:tblGrid>
      <w:tr w:rsidR="00C25D27" w:rsidRPr="00C25D27" w14:paraId="4D3C7669" w14:textId="77777777" w:rsidTr="00E6267D">
        <w:trPr>
          <w:trHeight w:val="300"/>
        </w:trPr>
        <w:tc>
          <w:tcPr>
            <w:tcW w:w="5812" w:type="dxa"/>
            <w:shd w:val="clear" w:color="auto" w:fill="auto"/>
            <w:noWrap/>
            <w:tcMar>
              <w:left w:w="28" w:type="dxa"/>
              <w:right w:w="28" w:type="dxa"/>
            </w:tcMar>
            <w:vAlign w:val="center"/>
            <w:hideMark/>
          </w:tcPr>
          <w:p w14:paraId="46C31BA4" w14:textId="77777777" w:rsidR="00C25D27" w:rsidRPr="00C25D27" w:rsidRDefault="00C25D27" w:rsidP="00C25D27">
            <w:pPr>
              <w:jc w:val="center"/>
              <w:rPr>
                <w:snapToGrid w:val="0"/>
                <w:color w:val="000000"/>
              </w:rPr>
            </w:pPr>
            <w:r w:rsidRPr="00C25D27">
              <w:rPr>
                <w:snapToGrid w:val="0"/>
                <w:color w:val="000000"/>
              </w:rPr>
              <w:t>Наименование показателя</w:t>
            </w:r>
          </w:p>
        </w:tc>
        <w:tc>
          <w:tcPr>
            <w:tcW w:w="1276" w:type="dxa"/>
            <w:shd w:val="clear" w:color="auto" w:fill="auto"/>
            <w:noWrap/>
            <w:tcMar>
              <w:left w:w="28" w:type="dxa"/>
              <w:right w:w="28" w:type="dxa"/>
            </w:tcMar>
            <w:vAlign w:val="center"/>
            <w:hideMark/>
          </w:tcPr>
          <w:p w14:paraId="46084FE6" w14:textId="77777777" w:rsidR="00C25D27" w:rsidRPr="00C25D27" w:rsidRDefault="00C25D27" w:rsidP="00C25D27">
            <w:pPr>
              <w:jc w:val="center"/>
              <w:rPr>
                <w:snapToGrid w:val="0"/>
                <w:color w:val="000000"/>
              </w:rPr>
            </w:pPr>
            <w:r w:rsidRPr="00C25D27">
              <w:rPr>
                <w:snapToGrid w:val="0"/>
                <w:color w:val="000000"/>
              </w:rPr>
              <w:t>Год</w:t>
            </w:r>
          </w:p>
        </w:tc>
        <w:tc>
          <w:tcPr>
            <w:tcW w:w="1422" w:type="dxa"/>
            <w:shd w:val="clear" w:color="auto" w:fill="auto"/>
            <w:noWrap/>
            <w:tcMar>
              <w:left w:w="28" w:type="dxa"/>
              <w:right w:w="28" w:type="dxa"/>
            </w:tcMar>
            <w:vAlign w:val="center"/>
            <w:hideMark/>
          </w:tcPr>
          <w:p w14:paraId="47EE04EB" w14:textId="77777777" w:rsidR="00C25D27" w:rsidRPr="00C25D27" w:rsidRDefault="00C25D27" w:rsidP="00C25D27">
            <w:pPr>
              <w:jc w:val="center"/>
              <w:rPr>
                <w:snapToGrid w:val="0"/>
                <w:color w:val="000000"/>
              </w:rPr>
            </w:pPr>
            <w:r w:rsidRPr="00C25D27">
              <w:rPr>
                <w:snapToGrid w:val="0"/>
                <w:color w:val="000000"/>
              </w:rPr>
              <w:t>1 полугодие</w:t>
            </w:r>
          </w:p>
        </w:tc>
        <w:tc>
          <w:tcPr>
            <w:tcW w:w="1413" w:type="dxa"/>
            <w:shd w:val="clear" w:color="auto" w:fill="auto"/>
            <w:noWrap/>
            <w:tcMar>
              <w:left w:w="28" w:type="dxa"/>
              <w:right w:w="28" w:type="dxa"/>
            </w:tcMar>
            <w:vAlign w:val="center"/>
            <w:hideMark/>
          </w:tcPr>
          <w:p w14:paraId="113F8776" w14:textId="77777777" w:rsidR="00C25D27" w:rsidRPr="00C25D27" w:rsidRDefault="00C25D27" w:rsidP="00C25D27">
            <w:pPr>
              <w:jc w:val="center"/>
              <w:rPr>
                <w:snapToGrid w:val="0"/>
                <w:color w:val="000000"/>
              </w:rPr>
            </w:pPr>
            <w:r w:rsidRPr="00C25D27">
              <w:rPr>
                <w:snapToGrid w:val="0"/>
                <w:color w:val="000000"/>
              </w:rPr>
              <w:t>2 полугодие</w:t>
            </w:r>
          </w:p>
        </w:tc>
      </w:tr>
      <w:tr w:rsidR="00C25D27" w:rsidRPr="00C25D27" w14:paraId="20BF8628" w14:textId="77777777" w:rsidTr="00E6267D">
        <w:trPr>
          <w:trHeight w:val="300"/>
        </w:trPr>
        <w:tc>
          <w:tcPr>
            <w:tcW w:w="5812" w:type="dxa"/>
            <w:shd w:val="clear" w:color="auto" w:fill="auto"/>
            <w:noWrap/>
            <w:tcMar>
              <w:left w:w="28" w:type="dxa"/>
              <w:right w:w="28" w:type="dxa"/>
            </w:tcMar>
            <w:vAlign w:val="bottom"/>
            <w:hideMark/>
          </w:tcPr>
          <w:p w14:paraId="23976AFF" w14:textId="77777777" w:rsidR="00C25D27" w:rsidRPr="00C25D27" w:rsidRDefault="00C25D27" w:rsidP="00C25D27">
            <w:pPr>
              <w:rPr>
                <w:snapToGrid w:val="0"/>
                <w:color w:val="000000"/>
              </w:rPr>
            </w:pPr>
            <w:r w:rsidRPr="00C25D27">
              <w:rPr>
                <w:snapToGrid w:val="0"/>
                <w:color w:val="000000"/>
              </w:rPr>
              <w:t>Нормативная выработка т/энергии, Гкал</w:t>
            </w:r>
          </w:p>
        </w:tc>
        <w:tc>
          <w:tcPr>
            <w:tcW w:w="1276" w:type="dxa"/>
            <w:shd w:val="clear" w:color="auto" w:fill="auto"/>
            <w:noWrap/>
            <w:tcMar>
              <w:left w:w="28" w:type="dxa"/>
              <w:right w:w="28" w:type="dxa"/>
            </w:tcMar>
            <w:vAlign w:val="center"/>
            <w:hideMark/>
          </w:tcPr>
          <w:p w14:paraId="02F06BBE" w14:textId="77777777" w:rsidR="00C25D27" w:rsidRPr="00C25D27" w:rsidRDefault="00C25D27" w:rsidP="00C25D27">
            <w:pPr>
              <w:jc w:val="center"/>
              <w:rPr>
                <w:snapToGrid w:val="0"/>
                <w:color w:val="000000"/>
              </w:rPr>
            </w:pPr>
            <w:r w:rsidRPr="00C25D27">
              <w:rPr>
                <w:snapToGrid w:val="0"/>
                <w:color w:val="000000"/>
              </w:rPr>
              <w:t>52 794</w:t>
            </w:r>
          </w:p>
        </w:tc>
        <w:tc>
          <w:tcPr>
            <w:tcW w:w="1422" w:type="dxa"/>
            <w:shd w:val="clear" w:color="auto" w:fill="auto"/>
            <w:noWrap/>
            <w:tcMar>
              <w:left w:w="28" w:type="dxa"/>
              <w:right w:w="28" w:type="dxa"/>
            </w:tcMar>
            <w:vAlign w:val="center"/>
            <w:hideMark/>
          </w:tcPr>
          <w:p w14:paraId="5C6206DA" w14:textId="77777777" w:rsidR="00C25D27" w:rsidRPr="00C25D27" w:rsidRDefault="00C25D27" w:rsidP="00C25D27">
            <w:pPr>
              <w:jc w:val="center"/>
              <w:rPr>
                <w:snapToGrid w:val="0"/>
                <w:color w:val="000000"/>
              </w:rPr>
            </w:pPr>
            <w:r w:rsidRPr="00C25D27">
              <w:rPr>
                <w:snapToGrid w:val="0"/>
                <w:color w:val="000000"/>
              </w:rPr>
              <w:t>27 802</w:t>
            </w:r>
          </w:p>
        </w:tc>
        <w:tc>
          <w:tcPr>
            <w:tcW w:w="1413" w:type="dxa"/>
            <w:shd w:val="clear" w:color="auto" w:fill="auto"/>
            <w:noWrap/>
            <w:tcMar>
              <w:left w:w="28" w:type="dxa"/>
              <w:right w:w="28" w:type="dxa"/>
            </w:tcMar>
            <w:vAlign w:val="center"/>
            <w:hideMark/>
          </w:tcPr>
          <w:p w14:paraId="37ADC731" w14:textId="77777777" w:rsidR="00C25D27" w:rsidRPr="00C25D27" w:rsidRDefault="00C25D27" w:rsidP="00C25D27">
            <w:pPr>
              <w:jc w:val="center"/>
              <w:rPr>
                <w:snapToGrid w:val="0"/>
                <w:color w:val="000000"/>
              </w:rPr>
            </w:pPr>
            <w:r w:rsidRPr="00C25D27">
              <w:rPr>
                <w:snapToGrid w:val="0"/>
                <w:color w:val="000000"/>
              </w:rPr>
              <w:t>24 992</w:t>
            </w:r>
          </w:p>
        </w:tc>
      </w:tr>
      <w:tr w:rsidR="00C25D27" w:rsidRPr="00C25D27" w14:paraId="145DF9F4" w14:textId="77777777" w:rsidTr="00E6267D">
        <w:trPr>
          <w:trHeight w:val="300"/>
        </w:trPr>
        <w:tc>
          <w:tcPr>
            <w:tcW w:w="5812" w:type="dxa"/>
            <w:shd w:val="clear" w:color="auto" w:fill="auto"/>
            <w:noWrap/>
            <w:tcMar>
              <w:left w:w="28" w:type="dxa"/>
              <w:right w:w="28" w:type="dxa"/>
            </w:tcMar>
            <w:vAlign w:val="bottom"/>
          </w:tcPr>
          <w:p w14:paraId="6E8A80D3" w14:textId="77777777" w:rsidR="00C25D27" w:rsidRPr="00C25D27" w:rsidRDefault="00C25D27" w:rsidP="00C25D27">
            <w:pPr>
              <w:rPr>
                <w:snapToGrid w:val="0"/>
                <w:color w:val="000000"/>
              </w:rPr>
            </w:pPr>
            <w:r w:rsidRPr="00C25D27">
              <w:rPr>
                <w:snapToGrid w:val="0"/>
                <w:color w:val="000000"/>
              </w:rPr>
              <w:t>Отпуск тепловой энергии в сеть от котельных, Гкал</w:t>
            </w:r>
          </w:p>
        </w:tc>
        <w:tc>
          <w:tcPr>
            <w:tcW w:w="1276" w:type="dxa"/>
            <w:shd w:val="clear" w:color="auto" w:fill="auto"/>
            <w:noWrap/>
            <w:tcMar>
              <w:left w:w="28" w:type="dxa"/>
              <w:right w:w="28" w:type="dxa"/>
            </w:tcMar>
            <w:vAlign w:val="center"/>
          </w:tcPr>
          <w:p w14:paraId="527D05C1" w14:textId="77777777" w:rsidR="00C25D27" w:rsidRPr="00C25D27" w:rsidRDefault="00C25D27" w:rsidP="00C25D27">
            <w:pPr>
              <w:jc w:val="center"/>
              <w:rPr>
                <w:snapToGrid w:val="0"/>
                <w:color w:val="000000"/>
              </w:rPr>
            </w:pPr>
            <w:r w:rsidRPr="00C25D27">
              <w:rPr>
                <w:snapToGrid w:val="0"/>
                <w:color w:val="000000"/>
              </w:rPr>
              <w:t>51 712</w:t>
            </w:r>
          </w:p>
        </w:tc>
        <w:tc>
          <w:tcPr>
            <w:tcW w:w="1422" w:type="dxa"/>
            <w:shd w:val="clear" w:color="auto" w:fill="auto"/>
            <w:noWrap/>
            <w:tcMar>
              <w:left w:w="28" w:type="dxa"/>
              <w:right w:w="28" w:type="dxa"/>
            </w:tcMar>
            <w:vAlign w:val="center"/>
          </w:tcPr>
          <w:p w14:paraId="2152948F" w14:textId="77777777" w:rsidR="00C25D27" w:rsidRPr="00C25D27" w:rsidRDefault="00C25D27" w:rsidP="00C25D27">
            <w:pPr>
              <w:jc w:val="center"/>
              <w:rPr>
                <w:snapToGrid w:val="0"/>
                <w:color w:val="000000"/>
              </w:rPr>
            </w:pPr>
            <w:r w:rsidRPr="00C25D27">
              <w:rPr>
                <w:snapToGrid w:val="0"/>
                <w:color w:val="000000"/>
              </w:rPr>
              <w:t>27 232</w:t>
            </w:r>
          </w:p>
        </w:tc>
        <w:tc>
          <w:tcPr>
            <w:tcW w:w="1413" w:type="dxa"/>
            <w:shd w:val="clear" w:color="auto" w:fill="auto"/>
            <w:noWrap/>
            <w:tcMar>
              <w:left w:w="28" w:type="dxa"/>
              <w:right w:w="28" w:type="dxa"/>
            </w:tcMar>
            <w:vAlign w:val="center"/>
          </w:tcPr>
          <w:p w14:paraId="7819E473" w14:textId="77777777" w:rsidR="00C25D27" w:rsidRPr="00C25D27" w:rsidRDefault="00C25D27" w:rsidP="00C25D27">
            <w:pPr>
              <w:jc w:val="center"/>
              <w:rPr>
                <w:snapToGrid w:val="0"/>
                <w:color w:val="000000"/>
              </w:rPr>
            </w:pPr>
            <w:r w:rsidRPr="00C25D27">
              <w:rPr>
                <w:snapToGrid w:val="0"/>
                <w:color w:val="000000"/>
              </w:rPr>
              <w:t>24 480</w:t>
            </w:r>
          </w:p>
        </w:tc>
      </w:tr>
      <w:tr w:rsidR="00C25D27" w:rsidRPr="00C25D27" w14:paraId="44F9F51F" w14:textId="77777777" w:rsidTr="00E6267D">
        <w:trPr>
          <w:trHeight w:val="300"/>
        </w:trPr>
        <w:tc>
          <w:tcPr>
            <w:tcW w:w="5812" w:type="dxa"/>
            <w:shd w:val="clear" w:color="auto" w:fill="auto"/>
            <w:noWrap/>
            <w:tcMar>
              <w:left w:w="28" w:type="dxa"/>
              <w:right w:w="28" w:type="dxa"/>
            </w:tcMar>
            <w:vAlign w:val="bottom"/>
          </w:tcPr>
          <w:p w14:paraId="744AC7F3" w14:textId="77777777" w:rsidR="00C25D27" w:rsidRPr="00C25D27" w:rsidRDefault="00C25D27" w:rsidP="00C25D27">
            <w:pPr>
              <w:rPr>
                <w:snapToGrid w:val="0"/>
                <w:color w:val="000000"/>
              </w:rPr>
            </w:pPr>
            <w:r w:rsidRPr="00C25D27">
              <w:rPr>
                <w:snapToGrid w:val="0"/>
                <w:color w:val="000000"/>
              </w:rPr>
              <w:t>Отпуск тепловой энергии в сеть от котельных, %</w:t>
            </w:r>
          </w:p>
        </w:tc>
        <w:tc>
          <w:tcPr>
            <w:tcW w:w="1276" w:type="dxa"/>
            <w:shd w:val="clear" w:color="auto" w:fill="auto"/>
            <w:noWrap/>
            <w:tcMar>
              <w:left w:w="28" w:type="dxa"/>
              <w:right w:w="28" w:type="dxa"/>
            </w:tcMar>
            <w:vAlign w:val="center"/>
          </w:tcPr>
          <w:p w14:paraId="73E5ABF6" w14:textId="77777777" w:rsidR="00C25D27" w:rsidRPr="00C25D27" w:rsidRDefault="00C25D27" w:rsidP="00C25D27">
            <w:pPr>
              <w:jc w:val="center"/>
              <w:rPr>
                <w:snapToGrid w:val="0"/>
                <w:color w:val="000000"/>
              </w:rPr>
            </w:pPr>
            <w:r w:rsidRPr="00C25D27">
              <w:rPr>
                <w:snapToGrid w:val="0"/>
                <w:color w:val="000000"/>
              </w:rPr>
              <w:t>100%</w:t>
            </w:r>
          </w:p>
        </w:tc>
        <w:tc>
          <w:tcPr>
            <w:tcW w:w="1422" w:type="dxa"/>
            <w:shd w:val="clear" w:color="auto" w:fill="auto"/>
            <w:noWrap/>
            <w:tcMar>
              <w:left w:w="28" w:type="dxa"/>
              <w:right w:w="28" w:type="dxa"/>
            </w:tcMar>
            <w:vAlign w:val="center"/>
          </w:tcPr>
          <w:p w14:paraId="4D02F1C8" w14:textId="77777777" w:rsidR="00C25D27" w:rsidRPr="00C25D27" w:rsidRDefault="00C25D27" w:rsidP="00C25D27">
            <w:pPr>
              <w:jc w:val="center"/>
              <w:rPr>
                <w:snapToGrid w:val="0"/>
                <w:color w:val="000000"/>
              </w:rPr>
            </w:pPr>
            <w:r w:rsidRPr="00C25D27">
              <w:rPr>
                <w:snapToGrid w:val="0"/>
                <w:color w:val="000000"/>
              </w:rPr>
              <w:t>52,7%</w:t>
            </w:r>
          </w:p>
        </w:tc>
        <w:tc>
          <w:tcPr>
            <w:tcW w:w="1413" w:type="dxa"/>
            <w:shd w:val="clear" w:color="auto" w:fill="auto"/>
            <w:noWrap/>
            <w:tcMar>
              <w:left w:w="28" w:type="dxa"/>
              <w:right w:w="28" w:type="dxa"/>
            </w:tcMar>
            <w:vAlign w:val="center"/>
          </w:tcPr>
          <w:p w14:paraId="0502516A" w14:textId="77777777" w:rsidR="00C25D27" w:rsidRPr="00C25D27" w:rsidRDefault="00C25D27" w:rsidP="00C25D27">
            <w:pPr>
              <w:jc w:val="center"/>
              <w:rPr>
                <w:snapToGrid w:val="0"/>
                <w:color w:val="000000"/>
              </w:rPr>
            </w:pPr>
            <w:r w:rsidRPr="00C25D27">
              <w:rPr>
                <w:snapToGrid w:val="0"/>
                <w:color w:val="000000"/>
              </w:rPr>
              <w:t>47,3%</w:t>
            </w:r>
          </w:p>
        </w:tc>
      </w:tr>
      <w:tr w:rsidR="00C25D27" w:rsidRPr="00C25D27" w14:paraId="04636E9D" w14:textId="77777777" w:rsidTr="00E6267D">
        <w:trPr>
          <w:trHeight w:val="300"/>
        </w:trPr>
        <w:tc>
          <w:tcPr>
            <w:tcW w:w="5812" w:type="dxa"/>
            <w:shd w:val="clear" w:color="auto" w:fill="auto"/>
            <w:noWrap/>
            <w:tcMar>
              <w:left w:w="28" w:type="dxa"/>
              <w:right w:w="28" w:type="dxa"/>
            </w:tcMar>
            <w:vAlign w:val="bottom"/>
            <w:hideMark/>
          </w:tcPr>
          <w:p w14:paraId="443D8725" w14:textId="77777777" w:rsidR="00C25D27" w:rsidRPr="00C25D27" w:rsidRDefault="00C25D27" w:rsidP="00C25D27">
            <w:pPr>
              <w:rPr>
                <w:snapToGrid w:val="0"/>
                <w:color w:val="000000"/>
              </w:rPr>
            </w:pPr>
            <w:r w:rsidRPr="00C25D27">
              <w:rPr>
                <w:snapToGrid w:val="0"/>
                <w:color w:val="000000"/>
              </w:rPr>
              <w:t>Полезный отпуск всего, Гкал</w:t>
            </w:r>
          </w:p>
        </w:tc>
        <w:tc>
          <w:tcPr>
            <w:tcW w:w="1276" w:type="dxa"/>
            <w:shd w:val="clear" w:color="auto" w:fill="auto"/>
            <w:noWrap/>
            <w:tcMar>
              <w:left w:w="28" w:type="dxa"/>
              <w:right w:w="28" w:type="dxa"/>
            </w:tcMar>
            <w:vAlign w:val="center"/>
            <w:hideMark/>
          </w:tcPr>
          <w:p w14:paraId="07766AF7" w14:textId="77777777" w:rsidR="00C25D27" w:rsidRPr="00C25D27" w:rsidRDefault="00C25D27" w:rsidP="00C25D27">
            <w:pPr>
              <w:jc w:val="center"/>
              <w:rPr>
                <w:snapToGrid w:val="0"/>
                <w:color w:val="000000"/>
              </w:rPr>
            </w:pPr>
            <w:r w:rsidRPr="00C25D27">
              <w:rPr>
                <w:snapToGrid w:val="0"/>
                <w:color w:val="000000"/>
              </w:rPr>
              <w:t>113 115</w:t>
            </w:r>
          </w:p>
        </w:tc>
        <w:tc>
          <w:tcPr>
            <w:tcW w:w="1422" w:type="dxa"/>
            <w:shd w:val="clear" w:color="auto" w:fill="auto"/>
            <w:noWrap/>
            <w:tcMar>
              <w:left w:w="28" w:type="dxa"/>
              <w:right w:w="28" w:type="dxa"/>
            </w:tcMar>
            <w:vAlign w:val="center"/>
            <w:hideMark/>
          </w:tcPr>
          <w:p w14:paraId="64F23502" w14:textId="77777777" w:rsidR="00C25D27" w:rsidRPr="00C25D27" w:rsidRDefault="00C25D27" w:rsidP="00C25D27">
            <w:pPr>
              <w:jc w:val="center"/>
              <w:rPr>
                <w:snapToGrid w:val="0"/>
                <w:color w:val="000000"/>
              </w:rPr>
            </w:pPr>
            <w:r w:rsidRPr="00C25D27">
              <w:rPr>
                <w:snapToGrid w:val="0"/>
                <w:color w:val="000000"/>
              </w:rPr>
              <w:t>59 566</w:t>
            </w:r>
          </w:p>
        </w:tc>
        <w:tc>
          <w:tcPr>
            <w:tcW w:w="1413" w:type="dxa"/>
            <w:shd w:val="clear" w:color="auto" w:fill="auto"/>
            <w:noWrap/>
            <w:tcMar>
              <w:left w:w="28" w:type="dxa"/>
              <w:right w:w="28" w:type="dxa"/>
            </w:tcMar>
            <w:vAlign w:val="center"/>
            <w:hideMark/>
          </w:tcPr>
          <w:p w14:paraId="3AE87F2B" w14:textId="77777777" w:rsidR="00C25D27" w:rsidRPr="00C25D27" w:rsidRDefault="00C25D27" w:rsidP="00C25D27">
            <w:pPr>
              <w:jc w:val="center"/>
              <w:rPr>
                <w:snapToGrid w:val="0"/>
                <w:color w:val="000000"/>
              </w:rPr>
            </w:pPr>
            <w:r w:rsidRPr="00C25D27">
              <w:rPr>
                <w:snapToGrid w:val="0"/>
                <w:color w:val="000000"/>
              </w:rPr>
              <w:t>53 549</w:t>
            </w:r>
          </w:p>
        </w:tc>
      </w:tr>
      <w:tr w:rsidR="00C25D27" w:rsidRPr="00C25D27" w14:paraId="7BCECFF2" w14:textId="77777777" w:rsidTr="00E6267D">
        <w:trPr>
          <w:trHeight w:val="300"/>
        </w:trPr>
        <w:tc>
          <w:tcPr>
            <w:tcW w:w="5812" w:type="dxa"/>
            <w:shd w:val="clear" w:color="auto" w:fill="auto"/>
            <w:noWrap/>
            <w:tcMar>
              <w:left w:w="28" w:type="dxa"/>
              <w:right w:w="28" w:type="dxa"/>
            </w:tcMar>
            <w:vAlign w:val="bottom"/>
            <w:hideMark/>
          </w:tcPr>
          <w:p w14:paraId="75973647" w14:textId="77777777" w:rsidR="00C25D27" w:rsidRPr="00C25D27" w:rsidRDefault="00C25D27" w:rsidP="00C25D27">
            <w:pPr>
              <w:rPr>
                <w:snapToGrid w:val="0"/>
                <w:color w:val="000000"/>
              </w:rPr>
            </w:pPr>
            <w:r w:rsidRPr="00C25D27">
              <w:rPr>
                <w:snapToGrid w:val="0"/>
                <w:color w:val="000000"/>
              </w:rPr>
              <w:t>Полезный отпуск на потребительский рынок, Гкал</w:t>
            </w:r>
          </w:p>
        </w:tc>
        <w:tc>
          <w:tcPr>
            <w:tcW w:w="1276" w:type="dxa"/>
            <w:shd w:val="clear" w:color="auto" w:fill="auto"/>
            <w:noWrap/>
            <w:tcMar>
              <w:left w:w="28" w:type="dxa"/>
              <w:right w:w="28" w:type="dxa"/>
            </w:tcMar>
            <w:vAlign w:val="center"/>
            <w:hideMark/>
          </w:tcPr>
          <w:p w14:paraId="450A394E" w14:textId="77777777" w:rsidR="00C25D27" w:rsidRPr="00C25D27" w:rsidRDefault="00C25D27" w:rsidP="00C25D27">
            <w:pPr>
              <w:jc w:val="center"/>
              <w:rPr>
                <w:snapToGrid w:val="0"/>
                <w:color w:val="000000"/>
              </w:rPr>
            </w:pPr>
            <w:r w:rsidRPr="00C25D27">
              <w:rPr>
                <w:snapToGrid w:val="0"/>
                <w:color w:val="000000"/>
              </w:rPr>
              <w:t>112 566</w:t>
            </w:r>
          </w:p>
        </w:tc>
        <w:tc>
          <w:tcPr>
            <w:tcW w:w="1422" w:type="dxa"/>
            <w:shd w:val="clear" w:color="auto" w:fill="auto"/>
            <w:noWrap/>
            <w:tcMar>
              <w:left w:w="28" w:type="dxa"/>
              <w:right w:w="28" w:type="dxa"/>
            </w:tcMar>
            <w:vAlign w:val="center"/>
            <w:hideMark/>
          </w:tcPr>
          <w:p w14:paraId="34453463" w14:textId="77777777" w:rsidR="00C25D27" w:rsidRPr="00C25D27" w:rsidRDefault="00C25D27" w:rsidP="00C25D27">
            <w:pPr>
              <w:jc w:val="center"/>
              <w:rPr>
                <w:snapToGrid w:val="0"/>
                <w:color w:val="000000"/>
              </w:rPr>
            </w:pPr>
            <w:r w:rsidRPr="00C25D27">
              <w:rPr>
                <w:snapToGrid w:val="0"/>
                <w:color w:val="000000"/>
              </w:rPr>
              <w:t>59 277</w:t>
            </w:r>
          </w:p>
        </w:tc>
        <w:tc>
          <w:tcPr>
            <w:tcW w:w="1413" w:type="dxa"/>
            <w:shd w:val="clear" w:color="auto" w:fill="auto"/>
            <w:noWrap/>
            <w:tcMar>
              <w:left w:w="28" w:type="dxa"/>
              <w:right w:w="28" w:type="dxa"/>
            </w:tcMar>
            <w:vAlign w:val="center"/>
            <w:hideMark/>
          </w:tcPr>
          <w:p w14:paraId="5DF785A4" w14:textId="77777777" w:rsidR="00C25D27" w:rsidRPr="00C25D27" w:rsidRDefault="00C25D27" w:rsidP="00C25D27">
            <w:pPr>
              <w:jc w:val="center"/>
              <w:rPr>
                <w:snapToGrid w:val="0"/>
                <w:color w:val="000000"/>
              </w:rPr>
            </w:pPr>
            <w:r w:rsidRPr="00C25D27">
              <w:rPr>
                <w:snapToGrid w:val="0"/>
                <w:color w:val="000000"/>
              </w:rPr>
              <w:t>53 289</w:t>
            </w:r>
          </w:p>
        </w:tc>
      </w:tr>
      <w:tr w:rsidR="00C25D27" w:rsidRPr="00C25D27" w14:paraId="14CBFA2C" w14:textId="77777777" w:rsidTr="00E6267D">
        <w:trPr>
          <w:trHeight w:val="300"/>
        </w:trPr>
        <w:tc>
          <w:tcPr>
            <w:tcW w:w="5812" w:type="dxa"/>
            <w:shd w:val="clear" w:color="auto" w:fill="auto"/>
            <w:noWrap/>
            <w:tcMar>
              <w:left w:w="28" w:type="dxa"/>
              <w:right w:w="28" w:type="dxa"/>
            </w:tcMar>
            <w:vAlign w:val="bottom"/>
            <w:hideMark/>
          </w:tcPr>
          <w:p w14:paraId="480C8248" w14:textId="77777777" w:rsidR="00C25D27" w:rsidRPr="00C25D27" w:rsidRDefault="00C25D27" w:rsidP="00C25D27">
            <w:pPr>
              <w:rPr>
                <w:snapToGrid w:val="0"/>
                <w:color w:val="000000"/>
              </w:rPr>
            </w:pPr>
            <w:r w:rsidRPr="00C25D27">
              <w:rPr>
                <w:snapToGrid w:val="0"/>
                <w:color w:val="000000"/>
              </w:rPr>
              <w:t xml:space="preserve">     - жилищные организации</w:t>
            </w:r>
          </w:p>
        </w:tc>
        <w:tc>
          <w:tcPr>
            <w:tcW w:w="1276" w:type="dxa"/>
            <w:shd w:val="clear" w:color="auto" w:fill="auto"/>
            <w:noWrap/>
            <w:tcMar>
              <w:left w:w="28" w:type="dxa"/>
              <w:right w:w="28" w:type="dxa"/>
            </w:tcMar>
            <w:vAlign w:val="center"/>
            <w:hideMark/>
          </w:tcPr>
          <w:p w14:paraId="22EED84E" w14:textId="77777777" w:rsidR="00C25D27" w:rsidRPr="00C25D27" w:rsidRDefault="00C25D27" w:rsidP="00C25D27">
            <w:pPr>
              <w:jc w:val="center"/>
              <w:rPr>
                <w:snapToGrid w:val="0"/>
                <w:color w:val="000000"/>
              </w:rPr>
            </w:pPr>
            <w:r w:rsidRPr="00C25D27">
              <w:rPr>
                <w:snapToGrid w:val="0"/>
                <w:color w:val="000000"/>
              </w:rPr>
              <w:t>84 400</w:t>
            </w:r>
          </w:p>
        </w:tc>
        <w:tc>
          <w:tcPr>
            <w:tcW w:w="1422" w:type="dxa"/>
            <w:shd w:val="clear" w:color="auto" w:fill="auto"/>
            <w:noWrap/>
            <w:tcMar>
              <w:left w:w="28" w:type="dxa"/>
              <w:right w:w="28" w:type="dxa"/>
            </w:tcMar>
            <w:vAlign w:val="center"/>
            <w:hideMark/>
          </w:tcPr>
          <w:p w14:paraId="3FECDB23" w14:textId="77777777" w:rsidR="00C25D27" w:rsidRPr="00C25D27" w:rsidRDefault="00C25D27" w:rsidP="00C25D27">
            <w:pPr>
              <w:jc w:val="center"/>
              <w:rPr>
                <w:snapToGrid w:val="0"/>
                <w:color w:val="000000"/>
              </w:rPr>
            </w:pPr>
            <w:r w:rsidRPr="00C25D27">
              <w:rPr>
                <w:snapToGrid w:val="0"/>
                <w:color w:val="000000"/>
              </w:rPr>
              <w:t>44 444</w:t>
            </w:r>
          </w:p>
        </w:tc>
        <w:tc>
          <w:tcPr>
            <w:tcW w:w="1413" w:type="dxa"/>
            <w:shd w:val="clear" w:color="auto" w:fill="auto"/>
            <w:noWrap/>
            <w:tcMar>
              <w:left w:w="28" w:type="dxa"/>
              <w:right w:w="28" w:type="dxa"/>
            </w:tcMar>
            <w:vAlign w:val="center"/>
            <w:hideMark/>
          </w:tcPr>
          <w:p w14:paraId="7C9FAD65" w14:textId="77777777" w:rsidR="00C25D27" w:rsidRPr="00C25D27" w:rsidRDefault="00C25D27" w:rsidP="00C25D27">
            <w:pPr>
              <w:jc w:val="center"/>
              <w:rPr>
                <w:snapToGrid w:val="0"/>
                <w:color w:val="000000"/>
              </w:rPr>
            </w:pPr>
            <w:r w:rsidRPr="00C25D27">
              <w:rPr>
                <w:snapToGrid w:val="0"/>
                <w:color w:val="000000"/>
              </w:rPr>
              <w:t>39 956</w:t>
            </w:r>
          </w:p>
        </w:tc>
      </w:tr>
      <w:tr w:rsidR="00C25D27" w:rsidRPr="00C25D27" w14:paraId="213324F2" w14:textId="77777777" w:rsidTr="00E6267D">
        <w:trPr>
          <w:trHeight w:val="300"/>
        </w:trPr>
        <w:tc>
          <w:tcPr>
            <w:tcW w:w="5812" w:type="dxa"/>
            <w:shd w:val="clear" w:color="auto" w:fill="auto"/>
            <w:noWrap/>
            <w:tcMar>
              <w:left w:w="28" w:type="dxa"/>
              <w:right w:w="28" w:type="dxa"/>
            </w:tcMar>
            <w:vAlign w:val="bottom"/>
            <w:hideMark/>
          </w:tcPr>
          <w:p w14:paraId="704934D6" w14:textId="77777777" w:rsidR="00C25D27" w:rsidRPr="00C25D27" w:rsidRDefault="00C25D27" w:rsidP="00C25D27">
            <w:pPr>
              <w:rPr>
                <w:snapToGrid w:val="0"/>
                <w:color w:val="000000"/>
              </w:rPr>
            </w:pPr>
            <w:r w:rsidRPr="00C25D27">
              <w:rPr>
                <w:snapToGrid w:val="0"/>
                <w:color w:val="000000"/>
              </w:rPr>
              <w:t xml:space="preserve">     - бюджетные организации</w:t>
            </w:r>
          </w:p>
        </w:tc>
        <w:tc>
          <w:tcPr>
            <w:tcW w:w="1276" w:type="dxa"/>
            <w:shd w:val="clear" w:color="auto" w:fill="auto"/>
            <w:noWrap/>
            <w:tcMar>
              <w:left w:w="28" w:type="dxa"/>
              <w:right w:w="28" w:type="dxa"/>
            </w:tcMar>
            <w:vAlign w:val="center"/>
            <w:hideMark/>
          </w:tcPr>
          <w:p w14:paraId="437CE131" w14:textId="77777777" w:rsidR="00C25D27" w:rsidRPr="00C25D27" w:rsidRDefault="00C25D27" w:rsidP="00C25D27">
            <w:pPr>
              <w:jc w:val="center"/>
              <w:rPr>
                <w:snapToGrid w:val="0"/>
                <w:color w:val="000000"/>
              </w:rPr>
            </w:pPr>
            <w:r w:rsidRPr="00C25D27">
              <w:rPr>
                <w:snapToGrid w:val="0"/>
                <w:color w:val="000000"/>
              </w:rPr>
              <w:t>19 500</w:t>
            </w:r>
          </w:p>
        </w:tc>
        <w:tc>
          <w:tcPr>
            <w:tcW w:w="1422" w:type="dxa"/>
            <w:shd w:val="clear" w:color="auto" w:fill="auto"/>
            <w:noWrap/>
            <w:tcMar>
              <w:left w:w="28" w:type="dxa"/>
              <w:right w:w="28" w:type="dxa"/>
            </w:tcMar>
            <w:vAlign w:val="center"/>
            <w:hideMark/>
          </w:tcPr>
          <w:p w14:paraId="28D7DA90" w14:textId="77777777" w:rsidR="00C25D27" w:rsidRPr="00C25D27" w:rsidRDefault="00C25D27" w:rsidP="00C25D27">
            <w:pPr>
              <w:jc w:val="center"/>
              <w:rPr>
                <w:snapToGrid w:val="0"/>
                <w:color w:val="000000"/>
              </w:rPr>
            </w:pPr>
            <w:r w:rsidRPr="00C25D27">
              <w:rPr>
                <w:snapToGrid w:val="0"/>
                <w:color w:val="000000"/>
              </w:rPr>
              <w:t>10 269</w:t>
            </w:r>
          </w:p>
        </w:tc>
        <w:tc>
          <w:tcPr>
            <w:tcW w:w="1413" w:type="dxa"/>
            <w:shd w:val="clear" w:color="auto" w:fill="auto"/>
            <w:noWrap/>
            <w:tcMar>
              <w:left w:w="28" w:type="dxa"/>
              <w:right w:w="28" w:type="dxa"/>
            </w:tcMar>
            <w:vAlign w:val="center"/>
            <w:hideMark/>
          </w:tcPr>
          <w:p w14:paraId="7BE87DE8" w14:textId="77777777" w:rsidR="00C25D27" w:rsidRPr="00C25D27" w:rsidRDefault="00C25D27" w:rsidP="00C25D27">
            <w:pPr>
              <w:jc w:val="center"/>
              <w:rPr>
                <w:snapToGrid w:val="0"/>
                <w:color w:val="000000"/>
              </w:rPr>
            </w:pPr>
            <w:r w:rsidRPr="00C25D27">
              <w:rPr>
                <w:snapToGrid w:val="0"/>
                <w:color w:val="000000"/>
              </w:rPr>
              <w:t>9 231</w:t>
            </w:r>
          </w:p>
        </w:tc>
      </w:tr>
      <w:tr w:rsidR="00C25D27" w:rsidRPr="00C25D27" w14:paraId="5E860CB5" w14:textId="77777777" w:rsidTr="00E6267D">
        <w:trPr>
          <w:trHeight w:val="300"/>
        </w:trPr>
        <w:tc>
          <w:tcPr>
            <w:tcW w:w="5812" w:type="dxa"/>
            <w:shd w:val="clear" w:color="auto" w:fill="auto"/>
            <w:noWrap/>
            <w:tcMar>
              <w:left w:w="28" w:type="dxa"/>
              <w:right w:w="28" w:type="dxa"/>
            </w:tcMar>
            <w:vAlign w:val="bottom"/>
            <w:hideMark/>
          </w:tcPr>
          <w:p w14:paraId="421D0E89" w14:textId="77777777" w:rsidR="00C25D27" w:rsidRPr="00C25D27" w:rsidRDefault="00C25D27" w:rsidP="00C25D27">
            <w:pPr>
              <w:rPr>
                <w:snapToGrid w:val="0"/>
                <w:color w:val="000000"/>
              </w:rPr>
            </w:pPr>
            <w:r w:rsidRPr="00C25D27">
              <w:rPr>
                <w:snapToGrid w:val="0"/>
                <w:color w:val="000000"/>
              </w:rPr>
              <w:t xml:space="preserve">     - прочие потребители </w:t>
            </w:r>
          </w:p>
        </w:tc>
        <w:tc>
          <w:tcPr>
            <w:tcW w:w="1276" w:type="dxa"/>
            <w:shd w:val="clear" w:color="auto" w:fill="auto"/>
            <w:noWrap/>
            <w:tcMar>
              <w:left w:w="28" w:type="dxa"/>
              <w:right w:w="28" w:type="dxa"/>
            </w:tcMar>
            <w:vAlign w:val="center"/>
            <w:hideMark/>
          </w:tcPr>
          <w:p w14:paraId="6FC38791" w14:textId="77777777" w:rsidR="00C25D27" w:rsidRPr="00C25D27" w:rsidRDefault="00C25D27" w:rsidP="00C25D27">
            <w:pPr>
              <w:jc w:val="center"/>
              <w:rPr>
                <w:snapToGrid w:val="0"/>
                <w:color w:val="000000"/>
              </w:rPr>
            </w:pPr>
            <w:r w:rsidRPr="00C25D27">
              <w:rPr>
                <w:snapToGrid w:val="0"/>
                <w:color w:val="000000"/>
              </w:rPr>
              <w:t>8 666</w:t>
            </w:r>
          </w:p>
        </w:tc>
        <w:tc>
          <w:tcPr>
            <w:tcW w:w="1422" w:type="dxa"/>
            <w:shd w:val="clear" w:color="auto" w:fill="auto"/>
            <w:noWrap/>
            <w:tcMar>
              <w:left w:w="28" w:type="dxa"/>
              <w:right w:w="28" w:type="dxa"/>
            </w:tcMar>
            <w:vAlign w:val="center"/>
            <w:hideMark/>
          </w:tcPr>
          <w:p w14:paraId="3B34B1CC" w14:textId="77777777" w:rsidR="00C25D27" w:rsidRPr="00C25D27" w:rsidRDefault="00C25D27" w:rsidP="00C25D27">
            <w:pPr>
              <w:jc w:val="center"/>
              <w:rPr>
                <w:snapToGrid w:val="0"/>
                <w:color w:val="000000"/>
              </w:rPr>
            </w:pPr>
            <w:r w:rsidRPr="00C25D27">
              <w:rPr>
                <w:snapToGrid w:val="0"/>
                <w:color w:val="000000"/>
              </w:rPr>
              <w:t>4 564</w:t>
            </w:r>
          </w:p>
        </w:tc>
        <w:tc>
          <w:tcPr>
            <w:tcW w:w="1413" w:type="dxa"/>
            <w:shd w:val="clear" w:color="auto" w:fill="auto"/>
            <w:noWrap/>
            <w:tcMar>
              <w:left w:w="28" w:type="dxa"/>
              <w:right w:w="28" w:type="dxa"/>
            </w:tcMar>
            <w:vAlign w:val="center"/>
            <w:hideMark/>
          </w:tcPr>
          <w:p w14:paraId="6F95BD24" w14:textId="77777777" w:rsidR="00C25D27" w:rsidRPr="00C25D27" w:rsidRDefault="00C25D27" w:rsidP="00C25D27">
            <w:pPr>
              <w:jc w:val="center"/>
              <w:rPr>
                <w:snapToGrid w:val="0"/>
                <w:color w:val="000000"/>
              </w:rPr>
            </w:pPr>
            <w:r w:rsidRPr="00C25D27">
              <w:rPr>
                <w:snapToGrid w:val="0"/>
                <w:color w:val="000000"/>
              </w:rPr>
              <w:t>4 102</w:t>
            </w:r>
          </w:p>
        </w:tc>
      </w:tr>
      <w:tr w:rsidR="00C25D27" w:rsidRPr="00C25D27" w14:paraId="6BC23F5C" w14:textId="77777777" w:rsidTr="00E6267D">
        <w:trPr>
          <w:trHeight w:val="300"/>
        </w:trPr>
        <w:tc>
          <w:tcPr>
            <w:tcW w:w="5812" w:type="dxa"/>
            <w:shd w:val="clear" w:color="auto" w:fill="auto"/>
            <w:noWrap/>
            <w:tcMar>
              <w:left w:w="28" w:type="dxa"/>
              <w:right w:w="28" w:type="dxa"/>
            </w:tcMar>
            <w:vAlign w:val="bottom"/>
            <w:hideMark/>
          </w:tcPr>
          <w:p w14:paraId="57A254B1" w14:textId="77777777" w:rsidR="00C25D27" w:rsidRPr="00C25D27" w:rsidRDefault="00C25D27" w:rsidP="00C25D27">
            <w:pPr>
              <w:rPr>
                <w:snapToGrid w:val="0"/>
                <w:color w:val="000000"/>
              </w:rPr>
            </w:pPr>
            <w:r w:rsidRPr="00C25D27">
              <w:rPr>
                <w:snapToGrid w:val="0"/>
                <w:color w:val="000000"/>
              </w:rPr>
              <w:t>Полезный отпуск на производственные нужды</w:t>
            </w:r>
          </w:p>
        </w:tc>
        <w:tc>
          <w:tcPr>
            <w:tcW w:w="1276" w:type="dxa"/>
            <w:shd w:val="clear" w:color="auto" w:fill="auto"/>
            <w:noWrap/>
            <w:tcMar>
              <w:left w:w="28" w:type="dxa"/>
              <w:right w:w="28" w:type="dxa"/>
            </w:tcMar>
            <w:vAlign w:val="center"/>
            <w:hideMark/>
          </w:tcPr>
          <w:p w14:paraId="0997FB72" w14:textId="77777777" w:rsidR="00C25D27" w:rsidRPr="00C25D27" w:rsidRDefault="00C25D27" w:rsidP="00C25D27">
            <w:pPr>
              <w:jc w:val="center"/>
              <w:rPr>
                <w:snapToGrid w:val="0"/>
                <w:color w:val="000000"/>
              </w:rPr>
            </w:pPr>
            <w:r w:rsidRPr="00C25D27">
              <w:rPr>
                <w:snapToGrid w:val="0"/>
                <w:color w:val="000000"/>
              </w:rPr>
              <w:t>549</w:t>
            </w:r>
          </w:p>
        </w:tc>
        <w:tc>
          <w:tcPr>
            <w:tcW w:w="1422" w:type="dxa"/>
            <w:shd w:val="clear" w:color="auto" w:fill="auto"/>
            <w:noWrap/>
            <w:tcMar>
              <w:left w:w="28" w:type="dxa"/>
              <w:right w:w="28" w:type="dxa"/>
            </w:tcMar>
            <w:vAlign w:val="center"/>
            <w:hideMark/>
          </w:tcPr>
          <w:p w14:paraId="26960288" w14:textId="77777777" w:rsidR="00C25D27" w:rsidRPr="00C25D27" w:rsidRDefault="00C25D27" w:rsidP="00C25D27">
            <w:pPr>
              <w:jc w:val="center"/>
              <w:rPr>
                <w:snapToGrid w:val="0"/>
                <w:color w:val="000000"/>
              </w:rPr>
            </w:pPr>
            <w:r w:rsidRPr="00C25D27">
              <w:rPr>
                <w:snapToGrid w:val="0"/>
                <w:color w:val="000000"/>
              </w:rPr>
              <w:t>289</w:t>
            </w:r>
          </w:p>
        </w:tc>
        <w:tc>
          <w:tcPr>
            <w:tcW w:w="1413" w:type="dxa"/>
            <w:shd w:val="clear" w:color="auto" w:fill="auto"/>
            <w:noWrap/>
            <w:tcMar>
              <w:left w:w="28" w:type="dxa"/>
              <w:right w:w="28" w:type="dxa"/>
            </w:tcMar>
            <w:vAlign w:val="center"/>
            <w:hideMark/>
          </w:tcPr>
          <w:p w14:paraId="63EBE522" w14:textId="77777777" w:rsidR="00C25D27" w:rsidRPr="00C25D27" w:rsidRDefault="00C25D27" w:rsidP="00C25D27">
            <w:pPr>
              <w:jc w:val="center"/>
              <w:rPr>
                <w:snapToGrid w:val="0"/>
                <w:color w:val="000000"/>
              </w:rPr>
            </w:pPr>
            <w:r w:rsidRPr="00C25D27">
              <w:rPr>
                <w:snapToGrid w:val="0"/>
                <w:color w:val="000000"/>
              </w:rPr>
              <w:t>260</w:t>
            </w:r>
          </w:p>
        </w:tc>
      </w:tr>
      <w:tr w:rsidR="00C25D27" w:rsidRPr="00C25D27" w14:paraId="6B0D2A56" w14:textId="77777777" w:rsidTr="00E6267D">
        <w:trPr>
          <w:trHeight w:val="300"/>
        </w:trPr>
        <w:tc>
          <w:tcPr>
            <w:tcW w:w="5812" w:type="dxa"/>
            <w:shd w:val="clear" w:color="auto" w:fill="auto"/>
            <w:noWrap/>
            <w:tcMar>
              <w:left w:w="28" w:type="dxa"/>
              <w:right w:w="28" w:type="dxa"/>
            </w:tcMar>
            <w:vAlign w:val="bottom"/>
            <w:hideMark/>
          </w:tcPr>
          <w:p w14:paraId="1605AFD9" w14:textId="77777777" w:rsidR="00C25D27" w:rsidRPr="00C25D27" w:rsidRDefault="00C25D27" w:rsidP="00C25D27">
            <w:pPr>
              <w:rPr>
                <w:snapToGrid w:val="0"/>
                <w:color w:val="000000"/>
              </w:rPr>
            </w:pPr>
            <w:r w:rsidRPr="00C25D27">
              <w:rPr>
                <w:snapToGrid w:val="0"/>
                <w:color w:val="000000"/>
              </w:rPr>
              <w:t>Расход на собственные нужды котельной</w:t>
            </w:r>
          </w:p>
        </w:tc>
        <w:tc>
          <w:tcPr>
            <w:tcW w:w="1276" w:type="dxa"/>
            <w:shd w:val="clear" w:color="auto" w:fill="auto"/>
            <w:noWrap/>
            <w:tcMar>
              <w:left w:w="28" w:type="dxa"/>
              <w:right w:w="28" w:type="dxa"/>
            </w:tcMar>
            <w:vAlign w:val="center"/>
            <w:hideMark/>
          </w:tcPr>
          <w:p w14:paraId="7337E262" w14:textId="77777777" w:rsidR="00C25D27" w:rsidRPr="00C25D27" w:rsidRDefault="00C25D27" w:rsidP="00C25D27">
            <w:pPr>
              <w:jc w:val="center"/>
              <w:rPr>
                <w:snapToGrid w:val="0"/>
                <w:color w:val="000000"/>
              </w:rPr>
            </w:pPr>
            <w:r w:rsidRPr="00C25D27">
              <w:rPr>
                <w:snapToGrid w:val="0"/>
                <w:color w:val="000000"/>
              </w:rPr>
              <w:t>1 082</w:t>
            </w:r>
          </w:p>
        </w:tc>
        <w:tc>
          <w:tcPr>
            <w:tcW w:w="1422" w:type="dxa"/>
            <w:shd w:val="clear" w:color="auto" w:fill="auto"/>
            <w:noWrap/>
            <w:tcMar>
              <w:left w:w="28" w:type="dxa"/>
              <w:right w:w="28" w:type="dxa"/>
            </w:tcMar>
            <w:vAlign w:val="center"/>
            <w:hideMark/>
          </w:tcPr>
          <w:p w14:paraId="41F4BF8A" w14:textId="77777777" w:rsidR="00C25D27" w:rsidRPr="00C25D27" w:rsidRDefault="00C25D27" w:rsidP="00C25D27">
            <w:pPr>
              <w:jc w:val="center"/>
              <w:rPr>
                <w:snapToGrid w:val="0"/>
                <w:color w:val="000000"/>
              </w:rPr>
            </w:pPr>
            <w:r w:rsidRPr="00C25D27">
              <w:rPr>
                <w:snapToGrid w:val="0"/>
                <w:color w:val="000000"/>
              </w:rPr>
              <w:t>570</w:t>
            </w:r>
          </w:p>
        </w:tc>
        <w:tc>
          <w:tcPr>
            <w:tcW w:w="1413" w:type="dxa"/>
            <w:shd w:val="clear" w:color="auto" w:fill="auto"/>
            <w:noWrap/>
            <w:tcMar>
              <w:left w:w="28" w:type="dxa"/>
              <w:right w:w="28" w:type="dxa"/>
            </w:tcMar>
            <w:vAlign w:val="center"/>
            <w:hideMark/>
          </w:tcPr>
          <w:p w14:paraId="6564E760" w14:textId="77777777" w:rsidR="00C25D27" w:rsidRPr="00C25D27" w:rsidRDefault="00C25D27" w:rsidP="00C25D27">
            <w:pPr>
              <w:jc w:val="center"/>
              <w:rPr>
                <w:snapToGrid w:val="0"/>
                <w:color w:val="000000"/>
              </w:rPr>
            </w:pPr>
            <w:r w:rsidRPr="00C25D27">
              <w:rPr>
                <w:snapToGrid w:val="0"/>
                <w:color w:val="000000"/>
              </w:rPr>
              <w:t>512</w:t>
            </w:r>
          </w:p>
        </w:tc>
      </w:tr>
      <w:tr w:rsidR="00C25D27" w:rsidRPr="00C25D27" w14:paraId="6EA3FD3D" w14:textId="77777777" w:rsidTr="00E6267D">
        <w:trPr>
          <w:trHeight w:val="300"/>
        </w:trPr>
        <w:tc>
          <w:tcPr>
            <w:tcW w:w="5812" w:type="dxa"/>
            <w:shd w:val="clear" w:color="auto" w:fill="auto"/>
            <w:noWrap/>
            <w:tcMar>
              <w:left w:w="28" w:type="dxa"/>
              <w:right w:w="28" w:type="dxa"/>
            </w:tcMar>
            <w:vAlign w:val="bottom"/>
            <w:hideMark/>
          </w:tcPr>
          <w:p w14:paraId="731E04A0" w14:textId="77777777" w:rsidR="00C25D27" w:rsidRPr="00C25D27" w:rsidRDefault="00C25D27" w:rsidP="00C25D27">
            <w:pPr>
              <w:rPr>
                <w:snapToGrid w:val="0"/>
                <w:color w:val="000000"/>
              </w:rPr>
            </w:pPr>
            <w:r w:rsidRPr="00C25D27">
              <w:rPr>
                <w:snapToGrid w:val="0"/>
                <w:color w:val="000000"/>
              </w:rPr>
              <w:t>Потери в тепловых сетях всего, Гкал, в т.ч.:</w:t>
            </w:r>
          </w:p>
        </w:tc>
        <w:tc>
          <w:tcPr>
            <w:tcW w:w="1276" w:type="dxa"/>
            <w:shd w:val="clear" w:color="auto" w:fill="auto"/>
            <w:noWrap/>
            <w:tcMar>
              <w:left w:w="28" w:type="dxa"/>
              <w:right w:w="28" w:type="dxa"/>
            </w:tcMar>
            <w:vAlign w:val="center"/>
            <w:hideMark/>
          </w:tcPr>
          <w:p w14:paraId="61A450CE" w14:textId="77777777" w:rsidR="00C25D27" w:rsidRPr="00C25D27" w:rsidRDefault="00C25D27" w:rsidP="00C25D27">
            <w:pPr>
              <w:jc w:val="center"/>
              <w:rPr>
                <w:snapToGrid w:val="0"/>
                <w:color w:val="000000"/>
              </w:rPr>
            </w:pPr>
            <w:r w:rsidRPr="00C25D27">
              <w:rPr>
                <w:snapToGrid w:val="0"/>
                <w:color w:val="000000"/>
              </w:rPr>
              <w:t>11 429</w:t>
            </w:r>
          </w:p>
        </w:tc>
        <w:tc>
          <w:tcPr>
            <w:tcW w:w="1422" w:type="dxa"/>
            <w:shd w:val="clear" w:color="auto" w:fill="auto"/>
            <w:noWrap/>
            <w:tcMar>
              <w:left w:w="28" w:type="dxa"/>
              <w:right w:w="28" w:type="dxa"/>
            </w:tcMar>
            <w:vAlign w:val="center"/>
            <w:hideMark/>
          </w:tcPr>
          <w:p w14:paraId="77BCD137" w14:textId="77777777" w:rsidR="00C25D27" w:rsidRPr="00C25D27" w:rsidRDefault="00C25D27" w:rsidP="00C25D27">
            <w:pPr>
              <w:jc w:val="center"/>
              <w:rPr>
                <w:snapToGrid w:val="0"/>
                <w:color w:val="000000"/>
              </w:rPr>
            </w:pPr>
            <w:r w:rsidRPr="00C25D27">
              <w:rPr>
                <w:snapToGrid w:val="0"/>
                <w:color w:val="000000"/>
              </w:rPr>
              <w:t>6 018</w:t>
            </w:r>
          </w:p>
        </w:tc>
        <w:tc>
          <w:tcPr>
            <w:tcW w:w="1413" w:type="dxa"/>
            <w:shd w:val="clear" w:color="auto" w:fill="auto"/>
            <w:noWrap/>
            <w:tcMar>
              <w:left w:w="28" w:type="dxa"/>
              <w:right w:w="28" w:type="dxa"/>
            </w:tcMar>
            <w:vAlign w:val="center"/>
            <w:hideMark/>
          </w:tcPr>
          <w:p w14:paraId="21B317C7" w14:textId="77777777" w:rsidR="00C25D27" w:rsidRPr="00C25D27" w:rsidRDefault="00C25D27" w:rsidP="00C25D27">
            <w:pPr>
              <w:jc w:val="center"/>
              <w:rPr>
                <w:snapToGrid w:val="0"/>
                <w:color w:val="000000"/>
              </w:rPr>
            </w:pPr>
            <w:r w:rsidRPr="00C25D27">
              <w:rPr>
                <w:snapToGrid w:val="0"/>
                <w:color w:val="000000"/>
              </w:rPr>
              <w:t>5 411</w:t>
            </w:r>
          </w:p>
        </w:tc>
      </w:tr>
      <w:tr w:rsidR="00C25D27" w:rsidRPr="00C25D27" w14:paraId="6D7367FA" w14:textId="77777777" w:rsidTr="00E6267D">
        <w:trPr>
          <w:trHeight w:val="300"/>
        </w:trPr>
        <w:tc>
          <w:tcPr>
            <w:tcW w:w="5812" w:type="dxa"/>
            <w:shd w:val="clear" w:color="auto" w:fill="auto"/>
            <w:noWrap/>
            <w:tcMar>
              <w:left w:w="28" w:type="dxa"/>
              <w:right w:w="28" w:type="dxa"/>
            </w:tcMar>
            <w:vAlign w:val="bottom"/>
            <w:hideMark/>
          </w:tcPr>
          <w:p w14:paraId="24370619" w14:textId="77777777" w:rsidR="00C25D27" w:rsidRPr="00C25D27" w:rsidRDefault="00C25D27" w:rsidP="00C25D27">
            <w:pPr>
              <w:rPr>
                <w:snapToGrid w:val="0"/>
                <w:color w:val="000000"/>
              </w:rPr>
            </w:pPr>
            <w:r w:rsidRPr="00C25D27">
              <w:rPr>
                <w:snapToGrid w:val="0"/>
                <w:color w:val="000000"/>
              </w:rPr>
              <w:t xml:space="preserve">     - от собственных котельных</w:t>
            </w:r>
          </w:p>
        </w:tc>
        <w:tc>
          <w:tcPr>
            <w:tcW w:w="1276" w:type="dxa"/>
            <w:shd w:val="clear" w:color="auto" w:fill="auto"/>
            <w:noWrap/>
            <w:tcMar>
              <w:left w:w="28" w:type="dxa"/>
              <w:right w:w="28" w:type="dxa"/>
            </w:tcMar>
            <w:vAlign w:val="center"/>
            <w:hideMark/>
          </w:tcPr>
          <w:p w14:paraId="6DF1A726" w14:textId="77777777" w:rsidR="00C25D27" w:rsidRPr="00C25D27" w:rsidRDefault="00C25D27" w:rsidP="00C25D27">
            <w:pPr>
              <w:jc w:val="center"/>
              <w:rPr>
                <w:snapToGrid w:val="0"/>
                <w:color w:val="000000"/>
              </w:rPr>
            </w:pPr>
            <w:r w:rsidRPr="00C25D27">
              <w:rPr>
                <w:snapToGrid w:val="0"/>
                <w:color w:val="000000"/>
              </w:rPr>
              <w:t>4 512</w:t>
            </w:r>
          </w:p>
        </w:tc>
        <w:tc>
          <w:tcPr>
            <w:tcW w:w="1422" w:type="dxa"/>
            <w:shd w:val="clear" w:color="auto" w:fill="auto"/>
            <w:noWrap/>
            <w:tcMar>
              <w:left w:w="28" w:type="dxa"/>
              <w:right w:w="28" w:type="dxa"/>
            </w:tcMar>
            <w:vAlign w:val="center"/>
            <w:hideMark/>
          </w:tcPr>
          <w:p w14:paraId="6AA6543D" w14:textId="77777777" w:rsidR="00C25D27" w:rsidRPr="00C25D27" w:rsidRDefault="00C25D27" w:rsidP="00C25D27">
            <w:pPr>
              <w:jc w:val="center"/>
              <w:rPr>
                <w:snapToGrid w:val="0"/>
                <w:color w:val="000000"/>
              </w:rPr>
            </w:pPr>
            <w:r w:rsidRPr="00C25D27">
              <w:rPr>
                <w:snapToGrid w:val="0"/>
                <w:color w:val="000000"/>
              </w:rPr>
              <w:t>2 376</w:t>
            </w:r>
          </w:p>
        </w:tc>
        <w:tc>
          <w:tcPr>
            <w:tcW w:w="1413" w:type="dxa"/>
            <w:shd w:val="clear" w:color="auto" w:fill="auto"/>
            <w:noWrap/>
            <w:tcMar>
              <w:left w:w="28" w:type="dxa"/>
              <w:right w:w="28" w:type="dxa"/>
            </w:tcMar>
            <w:vAlign w:val="center"/>
            <w:hideMark/>
          </w:tcPr>
          <w:p w14:paraId="09FA96AF" w14:textId="77777777" w:rsidR="00C25D27" w:rsidRPr="00C25D27" w:rsidRDefault="00C25D27" w:rsidP="00C25D27">
            <w:pPr>
              <w:jc w:val="center"/>
              <w:rPr>
                <w:snapToGrid w:val="0"/>
                <w:color w:val="000000"/>
              </w:rPr>
            </w:pPr>
            <w:r w:rsidRPr="00C25D27">
              <w:rPr>
                <w:snapToGrid w:val="0"/>
                <w:color w:val="000000"/>
              </w:rPr>
              <w:t>2 136</w:t>
            </w:r>
          </w:p>
        </w:tc>
      </w:tr>
      <w:tr w:rsidR="00C25D27" w:rsidRPr="00C25D27" w14:paraId="5CDE7EEA" w14:textId="77777777" w:rsidTr="00E6267D">
        <w:trPr>
          <w:trHeight w:val="300"/>
        </w:trPr>
        <w:tc>
          <w:tcPr>
            <w:tcW w:w="5812" w:type="dxa"/>
            <w:shd w:val="clear" w:color="auto" w:fill="auto"/>
            <w:noWrap/>
            <w:tcMar>
              <w:left w:w="28" w:type="dxa"/>
              <w:right w:w="28" w:type="dxa"/>
            </w:tcMar>
            <w:vAlign w:val="bottom"/>
            <w:hideMark/>
          </w:tcPr>
          <w:p w14:paraId="7F68C8B1" w14:textId="77777777" w:rsidR="00C25D27" w:rsidRPr="00C25D27" w:rsidRDefault="00C25D27" w:rsidP="00C25D27">
            <w:pPr>
              <w:rPr>
                <w:snapToGrid w:val="0"/>
                <w:color w:val="000000"/>
              </w:rPr>
            </w:pPr>
            <w:r w:rsidRPr="00C25D27">
              <w:rPr>
                <w:snapToGrid w:val="0"/>
                <w:color w:val="000000"/>
              </w:rPr>
              <w:t xml:space="preserve">     - от котельной № 1 ООО «Гурьевск сталь»</w:t>
            </w:r>
          </w:p>
        </w:tc>
        <w:tc>
          <w:tcPr>
            <w:tcW w:w="1276" w:type="dxa"/>
            <w:shd w:val="clear" w:color="auto" w:fill="auto"/>
            <w:noWrap/>
            <w:tcMar>
              <w:left w:w="28" w:type="dxa"/>
              <w:right w:w="28" w:type="dxa"/>
            </w:tcMar>
            <w:vAlign w:val="center"/>
            <w:hideMark/>
          </w:tcPr>
          <w:p w14:paraId="71E83DA3" w14:textId="77777777" w:rsidR="00C25D27" w:rsidRPr="00C25D27" w:rsidRDefault="00C25D27" w:rsidP="00C25D27">
            <w:pPr>
              <w:jc w:val="center"/>
              <w:rPr>
                <w:snapToGrid w:val="0"/>
                <w:color w:val="000000"/>
              </w:rPr>
            </w:pPr>
            <w:r w:rsidRPr="00C25D27">
              <w:rPr>
                <w:snapToGrid w:val="0"/>
                <w:color w:val="000000"/>
              </w:rPr>
              <w:t>6 917</w:t>
            </w:r>
          </w:p>
        </w:tc>
        <w:tc>
          <w:tcPr>
            <w:tcW w:w="1422" w:type="dxa"/>
            <w:shd w:val="clear" w:color="auto" w:fill="auto"/>
            <w:noWrap/>
            <w:tcMar>
              <w:left w:w="28" w:type="dxa"/>
              <w:right w:w="28" w:type="dxa"/>
            </w:tcMar>
            <w:vAlign w:val="center"/>
            <w:hideMark/>
          </w:tcPr>
          <w:p w14:paraId="7591827C" w14:textId="77777777" w:rsidR="00C25D27" w:rsidRPr="00C25D27" w:rsidRDefault="00C25D27" w:rsidP="00C25D27">
            <w:pPr>
              <w:jc w:val="center"/>
              <w:rPr>
                <w:snapToGrid w:val="0"/>
                <w:color w:val="000000"/>
              </w:rPr>
            </w:pPr>
            <w:r w:rsidRPr="00C25D27">
              <w:rPr>
                <w:snapToGrid w:val="0"/>
                <w:color w:val="000000"/>
              </w:rPr>
              <w:t>3 642</w:t>
            </w:r>
          </w:p>
        </w:tc>
        <w:tc>
          <w:tcPr>
            <w:tcW w:w="1413" w:type="dxa"/>
            <w:shd w:val="clear" w:color="auto" w:fill="auto"/>
            <w:noWrap/>
            <w:tcMar>
              <w:left w:w="28" w:type="dxa"/>
              <w:right w:w="28" w:type="dxa"/>
            </w:tcMar>
            <w:vAlign w:val="center"/>
            <w:hideMark/>
          </w:tcPr>
          <w:p w14:paraId="6A47BB04" w14:textId="77777777" w:rsidR="00C25D27" w:rsidRPr="00C25D27" w:rsidRDefault="00C25D27" w:rsidP="00C25D27">
            <w:pPr>
              <w:jc w:val="center"/>
              <w:rPr>
                <w:snapToGrid w:val="0"/>
                <w:color w:val="000000"/>
              </w:rPr>
            </w:pPr>
            <w:r w:rsidRPr="00C25D27">
              <w:rPr>
                <w:snapToGrid w:val="0"/>
                <w:color w:val="000000"/>
              </w:rPr>
              <w:t>3 275</w:t>
            </w:r>
          </w:p>
        </w:tc>
      </w:tr>
      <w:tr w:rsidR="00C25D27" w:rsidRPr="00C25D27" w14:paraId="09FDDEB4" w14:textId="77777777" w:rsidTr="00E6267D">
        <w:trPr>
          <w:trHeight w:val="300"/>
        </w:trPr>
        <w:tc>
          <w:tcPr>
            <w:tcW w:w="5812" w:type="dxa"/>
            <w:shd w:val="clear" w:color="auto" w:fill="auto"/>
            <w:noWrap/>
            <w:tcMar>
              <w:left w:w="28" w:type="dxa"/>
              <w:right w:w="28" w:type="dxa"/>
            </w:tcMar>
            <w:vAlign w:val="bottom"/>
            <w:hideMark/>
          </w:tcPr>
          <w:p w14:paraId="5EB7B784" w14:textId="77777777" w:rsidR="00C25D27" w:rsidRPr="00C25D27" w:rsidRDefault="00C25D27" w:rsidP="00C25D27">
            <w:pPr>
              <w:rPr>
                <w:snapToGrid w:val="0"/>
                <w:color w:val="000000"/>
              </w:rPr>
            </w:pPr>
            <w:r w:rsidRPr="00C25D27">
              <w:rPr>
                <w:snapToGrid w:val="0"/>
                <w:color w:val="000000"/>
              </w:rPr>
              <w:t>Покупная тепловая энергия, Гкал</w:t>
            </w:r>
          </w:p>
        </w:tc>
        <w:tc>
          <w:tcPr>
            <w:tcW w:w="1276" w:type="dxa"/>
            <w:shd w:val="clear" w:color="auto" w:fill="auto"/>
            <w:noWrap/>
            <w:tcMar>
              <w:left w:w="28" w:type="dxa"/>
              <w:right w:w="28" w:type="dxa"/>
            </w:tcMar>
            <w:vAlign w:val="center"/>
            <w:hideMark/>
          </w:tcPr>
          <w:p w14:paraId="49081AFE" w14:textId="77777777" w:rsidR="00C25D27" w:rsidRPr="00C25D27" w:rsidRDefault="00C25D27" w:rsidP="00C25D27">
            <w:pPr>
              <w:jc w:val="center"/>
              <w:rPr>
                <w:snapToGrid w:val="0"/>
                <w:color w:val="000000"/>
              </w:rPr>
            </w:pPr>
            <w:r w:rsidRPr="00C25D27">
              <w:rPr>
                <w:snapToGrid w:val="0"/>
                <w:color w:val="000000"/>
              </w:rPr>
              <w:t>72 832</w:t>
            </w:r>
          </w:p>
        </w:tc>
        <w:tc>
          <w:tcPr>
            <w:tcW w:w="1422" w:type="dxa"/>
            <w:shd w:val="clear" w:color="auto" w:fill="auto"/>
            <w:noWrap/>
            <w:tcMar>
              <w:left w:w="28" w:type="dxa"/>
              <w:right w:w="28" w:type="dxa"/>
            </w:tcMar>
            <w:vAlign w:val="center"/>
            <w:hideMark/>
          </w:tcPr>
          <w:p w14:paraId="57006C85" w14:textId="77777777" w:rsidR="00C25D27" w:rsidRPr="00C25D27" w:rsidRDefault="00C25D27" w:rsidP="00C25D27">
            <w:pPr>
              <w:jc w:val="center"/>
              <w:rPr>
                <w:snapToGrid w:val="0"/>
                <w:color w:val="000000"/>
              </w:rPr>
            </w:pPr>
            <w:r w:rsidRPr="00C25D27">
              <w:rPr>
                <w:snapToGrid w:val="0"/>
                <w:color w:val="000000"/>
              </w:rPr>
              <w:t>38 352</w:t>
            </w:r>
          </w:p>
        </w:tc>
        <w:tc>
          <w:tcPr>
            <w:tcW w:w="1413" w:type="dxa"/>
            <w:shd w:val="clear" w:color="auto" w:fill="auto"/>
            <w:noWrap/>
            <w:tcMar>
              <w:left w:w="28" w:type="dxa"/>
              <w:right w:w="28" w:type="dxa"/>
            </w:tcMar>
            <w:vAlign w:val="center"/>
            <w:hideMark/>
          </w:tcPr>
          <w:p w14:paraId="465019E2" w14:textId="77777777" w:rsidR="00C25D27" w:rsidRPr="00C25D27" w:rsidRDefault="00C25D27" w:rsidP="00C25D27">
            <w:pPr>
              <w:jc w:val="center"/>
              <w:rPr>
                <w:snapToGrid w:val="0"/>
                <w:color w:val="000000"/>
              </w:rPr>
            </w:pPr>
            <w:r w:rsidRPr="00C25D27">
              <w:rPr>
                <w:snapToGrid w:val="0"/>
                <w:color w:val="000000"/>
              </w:rPr>
              <w:t>34 480</w:t>
            </w:r>
          </w:p>
        </w:tc>
      </w:tr>
    </w:tbl>
    <w:p w14:paraId="6B554C92" w14:textId="77777777" w:rsidR="00C25D27" w:rsidRPr="00C25D27" w:rsidRDefault="00C25D27" w:rsidP="00C25D27">
      <w:pPr>
        <w:rPr>
          <w:snapToGrid w:val="0"/>
          <w:color w:val="000000"/>
          <w:sz w:val="28"/>
          <w:szCs w:val="28"/>
          <w:lang w:val="x-none" w:eastAsia="en-US"/>
        </w:rPr>
      </w:pPr>
    </w:p>
    <w:p w14:paraId="42676B2F" w14:textId="77777777" w:rsidR="00C25D27" w:rsidRPr="00C25D27" w:rsidRDefault="00C25D27" w:rsidP="00C25D27">
      <w:pPr>
        <w:keepNext/>
        <w:tabs>
          <w:tab w:val="left" w:pos="709"/>
          <w:tab w:val="left" w:pos="851"/>
        </w:tabs>
        <w:spacing w:before="240"/>
        <w:ind w:left="720" w:right="-143" w:hanging="720"/>
        <w:jc w:val="center"/>
        <w:outlineLvl w:val="0"/>
        <w:rPr>
          <w:b/>
          <w:bCs/>
          <w:caps/>
          <w:snapToGrid w:val="0"/>
          <w:color w:val="000000"/>
          <w:kern w:val="32"/>
          <w:sz w:val="28"/>
          <w:szCs w:val="32"/>
          <w:lang w:val="x-none" w:eastAsia="en-US"/>
        </w:rPr>
      </w:pPr>
      <w:r w:rsidRPr="00C25D27">
        <w:rPr>
          <w:b/>
          <w:bCs/>
          <w:caps/>
          <w:snapToGrid w:val="0"/>
          <w:color w:val="000000"/>
          <w:kern w:val="32"/>
          <w:sz w:val="28"/>
          <w:szCs w:val="32"/>
          <w:lang w:val="x-none" w:eastAsia="en-US"/>
        </w:rPr>
        <w:lastRenderedPageBreak/>
        <w:t>Расчет операционных (подконтрольных) расходов</w:t>
      </w:r>
      <w:bookmarkEnd w:id="95"/>
      <w:bookmarkEnd w:id="100"/>
    </w:p>
    <w:p w14:paraId="1487C484" w14:textId="77777777" w:rsidR="00C25D27" w:rsidRPr="00C25D27" w:rsidRDefault="00C25D27" w:rsidP="00C25D27">
      <w:pPr>
        <w:autoSpaceDE w:val="0"/>
        <w:autoSpaceDN w:val="0"/>
        <w:adjustRightInd w:val="0"/>
        <w:ind w:firstLine="709"/>
        <w:jc w:val="both"/>
        <w:rPr>
          <w:rFonts w:eastAsia="Calibri"/>
          <w:snapToGrid w:val="0"/>
          <w:color w:val="000000"/>
          <w:sz w:val="28"/>
          <w:szCs w:val="28"/>
        </w:rPr>
      </w:pPr>
      <w:bookmarkStart w:id="101" w:name="_Toc491614777"/>
      <w:bookmarkStart w:id="102" w:name="_Toc491614781"/>
      <w:r w:rsidRPr="00C25D27">
        <w:rPr>
          <w:rFonts w:eastAsia="Calibri"/>
          <w:snapToGrid w:val="0"/>
          <w:color w:val="00000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C25D27">
        <w:rPr>
          <w:rFonts w:eastAsia="Calibri"/>
          <w:snapToGrid w:val="0"/>
          <w:color w:val="000000"/>
          <w:sz w:val="28"/>
          <w:szCs w:val="28"/>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378AB8A5" w14:textId="77777777" w:rsidR="00C25D27" w:rsidRPr="00C25D27" w:rsidRDefault="00C25D27" w:rsidP="00C25D27">
      <w:pPr>
        <w:autoSpaceDE w:val="0"/>
        <w:autoSpaceDN w:val="0"/>
        <w:adjustRightInd w:val="0"/>
        <w:ind w:firstLine="709"/>
        <w:jc w:val="both"/>
        <w:rPr>
          <w:rFonts w:eastAsia="Calibri"/>
          <w:snapToGrid w:val="0"/>
          <w:color w:val="000000"/>
          <w:sz w:val="28"/>
          <w:szCs w:val="28"/>
        </w:rPr>
      </w:pPr>
      <w:r w:rsidRPr="00C25D27">
        <w:rPr>
          <w:snapToGrid w:val="0"/>
          <w:color w:val="000000"/>
          <w:sz w:val="28"/>
          <w:szCs w:val="28"/>
        </w:rPr>
        <w:t xml:space="preserve">В соответствии с пунктом 36 Методических указаний, </w:t>
      </w:r>
      <w:r w:rsidRPr="00C25D27">
        <w:rPr>
          <w:rFonts w:eastAsia="Calibri"/>
          <w:snapToGrid w:val="0"/>
          <w:color w:val="000000"/>
          <w:sz w:val="28"/>
          <w:szCs w:val="28"/>
        </w:rPr>
        <w:t>операционные (подконтрольные) расходы рассчитываются по формуле 10 Методических указаний:</w:t>
      </w:r>
    </w:p>
    <w:p w14:paraId="5FDA70B9" w14:textId="7C45BFCA" w:rsidR="00C25D27" w:rsidRPr="00C25D27" w:rsidRDefault="00C25D27" w:rsidP="00C25D27">
      <w:pPr>
        <w:autoSpaceDE w:val="0"/>
        <w:autoSpaceDN w:val="0"/>
        <w:adjustRightInd w:val="0"/>
        <w:ind w:firstLine="709"/>
        <w:jc w:val="center"/>
        <w:rPr>
          <w:rFonts w:eastAsia="Calibri"/>
          <w:snapToGrid w:val="0"/>
          <w:color w:val="000000"/>
          <w:sz w:val="28"/>
          <w:szCs w:val="28"/>
        </w:rPr>
      </w:pPr>
      <w:r w:rsidRPr="00C25D27">
        <w:rPr>
          <w:rFonts w:eastAsia="Calibri"/>
          <w:noProof/>
          <w:snapToGrid w:val="0"/>
          <w:color w:val="000000"/>
          <w:position w:val="-33"/>
          <w:sz w:val="28"/>
          <w:szCs w:val="28"/>
        </w:rPr>
        <w:drawing>
          <wp:inline distT="0" distB="0" distL="0" distR="0" wp14:anchorId="1E042607" wp14:editId="6F9D2FF5">
            <wp:extent cx="5391150" cy="542925"/>
            <wp:effectExtent l="0" t="0" r="0" b="9525"/>
            <wp:docPr id="622746373"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542925"/>
                    </a:xfrm>
                    <a:prstGeom prst="rect">
                      <a:avLst/>
                    </a:prstGeom>
                    <a:noFill/>
                    <a:ln>
                      <a:noFill/>
                    </a:ln>
                  </pic:spPr>
                </pic:pic>
              </a:graphicData>
            </a:graphic>
          </wp:inline>
        </w:drawing>
      </w:r>
    </w:p>
    <w:p w14:paraId="5A2360CB" w14:textId="77777777" w:rsidR="00C25D27" w:rsidRPr="00C25D27" w:rsidRDefault="00C25D27" w:rsidP="00C25D27">
      <w:pPr>
        <w:autoSpaceDE w:val="0"/>
        <w:autoSpaceDN w:val="0"/>
        <w:adjustRightInd w:val="0"/>
        <w:ind w:firstLine="709"/>
        <w:jc w:val="both"/>
        <w:rPr>
          <w:rFonts w:eastAsia="Calibri"/>
          <w:snapToGrid w:val="0"/>
          <w:color w:val="000000"/>
          <w:sz w:val="28"/>
          <w:szCs w:val="28"/>
        </w:rPr>
      </w:pPr>
      <w:r w:rsidRPr="00C25D27">
        <w:rPr>
          <w:rFonts w:eastAsia="Calibri"/>
          <w:snapToGrid w:val="0"/>
          <w:color w:val="000000"/>
          <w:sz w:val="28"/>
          <w:szCs w:val="28"/>
        </w:rPr>
        <w:t>где:</w:t>
      </w:r>
    </w:p>
    <w:p w14:paraId="1A4521B1" w14:textId="77777777" w:rsidR="00C25D27" w:rsidRPr="00C25D27" w:rsidRDefault="00C25D27" w:rsidP="00C25D27">
      <w:pPr>
        <w:autoSpaceDE w:val="0"/>
        <w:autoSpaceDN w:val="0"/>
        <w:adjustRightInd w:val="0"/>
        <w:ind w:firstLine="709"/>
        <w:jc w:val="both"/>
        <w:rPr>
          <w:rFonts w:eastAsia="Calibri"/>
          <w:snapToGrid w:val="0"/>
          <w:color w:val="000000"/>
          <w:sz w:val="28"/>
          <w:szCs w:val="28"/>
        </w:rPr>
      </w:pPr>
      <w:proofErr w:type="spellStart"/>
      <w:r w:rsidRPr="00C25D27">
        <w:rPr>
          <w:rFonts w:eastAsia="Calibri"/>
          <w:snapToGrid w:val="0"/>
          <w:color w:val="000000"/>
          <w:sz w:val="28"/>
          <w:szCs w:val="28"/>
        </w:rPr>
        <w:t>ОР</w:t>
      </w:r>
      <w:r w:rsidRPr="00C25D27">
        <w:rPr>
          <w:rFonts w:eastAsia="Calibri"/>
          <w:snapToGrid w:val="0"/>
          <w:color w:val="000000"/>
          <w:sz w:val="28"/>
          <w:szCs w:val="28"/>
          <w:vertAlign w:val="subscript"/>
        </w:rPr>
        <w:t>i</w:t>
      </w:r>
      <w:proofErr w:type="spellEnd"/>
      <w:r w:rsidRPr="00C25D27">
        <w:rPr>
          <w:rFonts w:eastAsia="Calibri"/>
          <w:snapToGrid w:val="0"/>
          <w:color w:val="000000"/>
          <w:sz w:val="28"/>
          <w:szCs w:val="28"/>
        </w:rPr>
        <w:t xml:space="preserve"> - операционные (подконтрольные) расходы в i-м году. </w:t>
      </w:r>
      <w:r w:rsidRPr="00C25D27">
        <w:rPr>
          <w:rFonts w:eastAsia="Calibri"/>
          <w:snapToGrid w:val="0"/>
          <w:color w:val="000000"/>
          <w:sz w:val="28"/>
          <w:szCs w:val="28"/>
        </w:rPr>
        <w:br/>
        <w:t xml:space="preserve">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42" w:history="1">
        <w:r w:rsidRPr="00C25D27">
          <w:rPr>
            <w:rFonts w:eastAsia="Calibri"/>
            <w:snapToGrid w:val="0"/>
            <w:color w:val="000000"/>
            <w:sz w:val="28"/>
            <w:szCs w:val="28"/>
          </w:rPr>
          <w:t>пунктом 37</w:t>
        </w:r>
      </w:hyperlink>
      <w:r w:rsidRPr="00C25D27">
        <w:rPr>
          <w:rFonts w:eastAsia="Calibri"/>
          <w:snapToGrid w:val="0"/>
          <w:color w:val="000000"/>
          <w:sz w:val="28"/>
          <w:szCs w:val="28"/>
        </w:rPr>
        <w:t xml:space="preserve"> Методических указаний, тыс. руб.;</w:t>
      </w:r>
    </w:p>
    <w:p w14:paraId="692A43E3" w14:textId="77777777" w:rsidR="00C25D27" w:rsidRPr="00C25D27" w:rsidRDefault="00C25D27" w:rsidP="00C25D27">
      <w:pPr>
        <w:autoSpaceDE w:val="0"/>
        <w:autoSpaceDN w:val="0"/>
        <w:adjustRightInd w:val="0"/>
        <w:ind w:firstLine="709"/>
        <w:jc w:val="both"/>
        <w:rPr>
          <w:rFonts w:eastAsia="Calibri"/>
          <w:snapToGrid w:val="0"/>
          <w:color w:val="000000"/>
          <w:sz w:val="28"/>
          <w:szCs w:val="28"/>
        </w:rPr>
      </w:pPr>
      <w:r w:rsidRPr="00C25D27">
        <w:rPr>
          <w:rFonts w:eastAsia="Calibri"/>
          <w:snapToGrid w:val="0"/>
          <w:color w:val="000000"/>
          <w:sz w:val="28"/>
          <w:szCs w:val="28"/>
        </w:rPr>
        <w:t xml:space="preserve">ИОР - индекс эффективности операционных расходов, выраженный </w:t>
      </w:r>
      <w:r w:rsidRPr="00C25D27">
        <w:rPr>
          <w:rFonts w:eastAsia="Calibri"/>
          <w:snapToGrid w:val="0"/>
          <w:color w:val="000000"/>
          <w:sz w:val="28"/>
          <w:szCs w:val="28"/>
        </w:rPr>
        <w:br/>
        <w:t>в процентах;</w:t>
      </w:r>
    </w:p>
    <w:p w14:paraId="157B4B56" w14:textId="77777777" w:rsidR="00C25D27" w:rsidRPr="00C25D27" w:rsidRDefault="00C25D27" w:rsidP="00C25D27">
      <w:pPr>
        <w:ind w:firstLine="709"/>
        <w:jc w:val="both"/>
        <w:rPr>
          <w:color w:val="000000"/>
          <w:sz w:val="28"/>
          <w:szCs w:val="28"/>
        </w:rPr>
      </w:pPr>
      <w:r w:rsidRPr="00C25D27">
        <w:rPr>
          <w:snapToGrid w:val="0"/>
          <w:color w:val="00000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C25D27">
        <w:rPr>
          <w:color w:val="000000"/>
          <w:sz w:val="28"/>
          <w:szCs w:val="28"/>
        </w:rPr>
        <w:t xml:space="preserve"> Согласно Приложению 1 к Методическим указаниям, индекс эффективности операционных расходов для ООО «УК и ТС», установлен в размере 1%.</w:t>
      </w:r>
    </w:p>
    <w:p w14:paraId="3605DCFD"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На момент составления данного отчета эксперты руководствовались прогнозом Минэкономразвития РФ, одобренным на заседании Правительства РФ от 24.09.2024, опубликованным на официальном сайте Минэкономразвития РФ </w:t>
      </w:r>
      <w:r w:rsidRPr="00C25D27">
        <w:rPr>
          <w:snapToGrid w:val="0"/>
          <w:color w:val="000000"/>
          <w:sz w:val="28"/>
          <w:szCs w:val="28"/>
        </w:rPr>
        <w:br/>
        <w:t>от 30.09.2024, в соответствии с которым, ИПЦ (индекс потребительских цен) на 2025 год составит 105,8.</w:t>
      </w:r>
    </w:p>
    <w:p w14:paraId="19FB98F9" w14:textId="77777777" w:rsidR="00C25D27" w:rsidRPr="00C25D27" w:rsidRDefault="00C25D27" w:rsidP="00C25D27">
      <w:pPr>
        <w:widowControl w:val="0"/>
        <w:autoSpaceDE w:val="0"/>
        <w:autoSpaceDN w:val="0"/>
        <w:adjustRightInd w:val="0"/>
        <w:ind w:firstLine="709"/>
        <w:jc w:val="both"/>
        <w:rPr>
          <w:rFonts w:eastAsia="Calibri"/>
          <w:snapToGrid w:val="0"/>
          <w:color w:val="000000"/>
          <w:sz w:val="28"/>
          <w:szCs w:val="28"/>
        </w:rPr>
      </w:pPr>
      <w:proofErr w:type="spellStart"/>
      <w:r w:rsidRPr="00C25D27">
        <w:rPr>
          <w:rFonts w:eastAsia="Calibri"/>
          <w:snapToGrid w:val="0"/>
          <w:color w:val="000000"/>
          <w:sz w:val="28"/>
          <w:szCs w:val="28"/>
        </w:rPr>
        <w:t>ИПЦ</w:t>
      </w:r>
      <w:r w:rsidRPr="00C25D27">
        <w:rPr>
          <w:rFonts w:eastAsia="Calibri"/>
          <w:snapToGrid w:val="0"/>
          <w:color w:val="000000"/>
          <w:sz w:val="28"/>
          <w:szCs w:val="28"/>
          <w:vertAlign w:val="subscript"/>
        </w:rPr>
        <w:t>i</w:t>
      </w:r>
      <w:proofErr w:type="spellEnd"/>
      <w:r w:rsidRPr="00C25D27">
        <w:rPr>
          <w:rFonts w:eastAsia="Calibri"/>
          <w:snapToGrid w:val="0"/>
          <w:color w:val="00000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642851BC" w14:textId="77777777" w:rsidR="00C25D27" w:rsidRPr="00C25D27" w:rsidRDefault="00C25D27" w:rsidP="00C25D27">
      <w:pPr>
        <w:widowControl w:val="0"/>
        <w:autoSpaceDE w:val="0"/>
        <w:autoSpaceDN w:val="0"/>
        <w:adjustRightInd w:val="0"/>
        <w:ind w:firstLine="709"/>
        <w:jc w:val="both"/>
        <w:rPr>
          <w:rFonts w:eastAsia="Calibri"/>
          <w:snapToGrid w:val="0"/>
          <w:color w:val="000000"/>
          <w:sz w:val="28"/>
          <w:szCs w:val="28"/>
        </w:rPr>
      </w:pPr>
      <w:proofErr w:type="spellStart"/>
      <w:r w:rsidRPr="00C25D27">
        <w:rPr>
          <w:rFonts w:eastAsia="Calibri"/>
          <w:snapToGrid w:val="0"/>
          <w:color w:val="000000"/>
          <w:sz w:val="28"/>
          <w:szCs w:val="28"/>
        </w:rPr>
        <w:t>К</w:t>
      </w:r>
      <w:r w:rsidRPr="00C25D27">
        <w:rPr>
          <w:rFonts w:eastAsia="Calibri"/>
          <w:snapToGrid w:val="0"/>
          <w:color w:val="000000"/>
          <w:sz w:val="28"/>
          <w:szCs w:val="28"/>
          <w:vertAlign w:val="subscript"/>
        </w:rPr>
        <w:t>эл</w:t>
      </w:r>
      <w:proofErr w:type="spellEnd"/>
      <w:r w:rsidRPr="00C25D27">
        <w:rPr>
          <w:rFonts w:eastAsia="Calibri"/>
          <w:snapToGrid w:val="0"/>
          <w:color w:val="000000"/>
          <w:sz w:val="28"/>
          <w:szCs w:val="28"/>
        </w:rPr>
        <w:t xml:space="preserve"> - коэффициент эластичности операционных расходов </w:t>
      </w:r>
      <w:r w:rsidRPr="00C25D27">
        <w:rPr>
          <w:rFonts w:eastAsia="Calibri"/>
          <w:snapToGrid w:val="0"/>
          <w:color w:val="000000"/>
          <w:sz w:val="28"/>
          <w:szCs w:val="28"/>
        </w:rPr>
        <w:br/>
        <w:t>по количеству активов, необходимых для осуществления регулируемой деятельности, устанавливаемый равным 0,75;</w:t>
      </w:r>
    </w:p>
    <w:p w14:paraId="79D48BDC" w14:textId="77777777" w:rsidR="00C25D27" w:rsidRPr="00C25D27" w:rsidRDefault="00C25D27" w:rsidP="00C25D27">
      <w:pPr>
        <w:autoSpaceDE w:val="0"/>
        <w:autoSpaceDN w:val="0"/>
        <w:adjustRightInd w:val="0"/>
        <w:ind w:firstLine="851"/>
        <w:contextualSpacing/>
        <w:jc w:val="both"/>
        <w:rPr>
          <w:rFonts w:eastAsia="Calibri"/>
          <w:snapToGrid w:val="0"/>
          <w:color w:val="000000"/>
          <w:sz w:val="28"/>
          <w:szCs w:val="28"/>
        </w:rPr>
      </w:pPr>
      <w:proofErr w:type="spellStart"/>
      <w:r w:rsidRPr="00C25D27">
        <w:rPr>
          <w:rFonts w:eastAsia="Calibri"/>
          <w:snapToGrid w:val="0"/>
          <w:color w:val="000000"/>
          <w:sz w:val="28"/>
          <w:szCs w:val="28"/>
        </w:rPr>
        <w:t>ИКА</w:t>
      </w:r>
      <w:r w:rsidRPr="00C25D27">
        <w:rPr>
          <w:rFonts w:eastAsia="Calibri"/>
          <w:snapToGrid w:val="0"/>
          <w:color w:val="000000"/>
          <w:sz w:val="28"/>
          <w:szCs w:val="28"/>
          <w:vertAlign w:val="subscript"/>
        </w:rPr>
        <w:t>i</w:t>
      </w:r>
      <w:proofErr w:type="spellEnd"/>
      <w:r w:rsidRPr="00C25D27">
        <w:rPr>
          <w:rFonts w:eastAsia="Calibri"/>
          <w:snapToGrid w:val="0"/>
          <w:color w:val="00000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6A066CB5" w14:textId="22199D1F" w:rsidR="00C25D27" w:rsidRPr="00C25D27" w:rsidRDefault="00C25D27" w:rsidP="00C25D27">
      <w:pPr>
        <w:autoSpaceDE w:val="0"/>
        <w:autoSpaceDN w:val="0"/>
        <w:adjustRightInd w:val="0"/>
        <w:ind w:firstLine="851"/>
        <w:contextualSpacing/>
        <w:jc w:val="both"/>
        <w:rPr>
          <w:rFonts w:eastAsia="Calibri"/>
          <w:snapToGrid w:val="0"/>
          <w:color w:val="000000"/>
          <w:sz w:val="28"/>
          <w:szCs w:val="28"/>
        </w:rPr>
      </w:pPr>
      <w:r w:rsidRPr="00C25D27">
        <w:rPr>
          <w:snapToGrid w:val="0"/>
          <w:color w:val="000000"/>
          <w:sz w:val="28"/>
          <w:szCs w:val="28"/>
        </w:rPr>
        <w:lastRenderedPageBreak/>
        <w:t xml:space="preserve">В соответствии с пунктом 38 Методических указаний, </w:t>
      </w:r>
      <w:r w:rsidRPr="00C25D27">
        <w:rPr>
          <w:rFonts w:eastAsia="Calibri"/>
          <w:snapToGrid w:val="0"/>
          <w:color w:val="000000"/>
          <w:sz w:val="28"/>
          <w:szCs w:val="28"/>
        </w:rPr>
        <w:t xml:space="preserve">индекс изменения количества активов рассчитывается в отношении деятельности </w:t>
      </w:r>
      <w:r w:rsidRPr="00C25D27">
        <w:rPr>
          <w:rFonts w:eastAsia="Calibri"/>
          <w:snapToGrid w:val="0"/>
          <w:color w:val="000000"/>
          <w:sz w:val="28"/>
          <w:szCs w:val="28"/>
        </w:rPr>
        <w:br/>
        <w:t xml:space="preserve">по передаче тепловой энергии, теплоносителя по </w:t>
      </w:r>
      <w:hyperlink w:anchor="Par4" w:history="1">
        <w:r w:rsidRPr="00C25D27">
          <w:rPr>
            <w:rFonts w:eastAsia="Calibri"/>
            <w:snapToGrid w:val="0"/>
            <w:color w:val="000000"/>
            <w:sz w:val="28"/>
            <w:szCs w:val="28"/>
          </w:rPr>
          <w:t>формуле:</w:t>
        </w:r>
      </w:hyperlink>
      <w:r w:rsidRPr="00C25D27">
        <w:rPr>
          <w:rFonts w:eastAsia="Calibri"/>
          <w:snapToGrid w:val="0"/>
          <w:color w:val="000000"/>
          <w:sz w:val="28"/>
          <w:szCs w:val="28"/>
        </w:rPr>
        <w:t xml:space="preserve"> </w:t>
      </w:r>
      <w:r w:rsidRPr="00C25D27">
        <w:rPr>
          <w:rFonts w:eastAsia="Calibri"/>
          <w:noProof/>
          <w:snapToGrid w:val="0"/>
          <w:color w:val="000000"/>
          <w:position w:val="-33"/>
          <w:sz w:val="28"/>
          <w:szCs w:val="28"/>
        </w:rPr>
        <w:drawing>
          <wp:inline distT="0" distB="0" distL="0" distR="0" wp14:anchorId="2033AB8B" wp14:editId="35F20E41">
            <wp:extent cx="1952625" cy="600075"/>
            <wp:effectExtent l="0" t="0" r="9525" b="9525"/>
            <wp:docPr id="269625772"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C25D27">
        <w:rPr>
          <w:rFonts w:eastAsia="Calibri"/>
          <w:snapToGrid w:val="0"/>
          <w:color w:val="000000"/>
          <w:sz w:val="28"/>
          <w:szCs w:val="28"/>
        </w:rPr>
        <w:t xml:space="preserve">,  в отношении деятельности по производству тепловой энергии (мощности) по </w:t>
      </w:r>
      <w:hyperlink w:anchor="Par6" w:history="1">
        <w:r w:rsidRPr="00C25D27">
          <w:rPr>
            <w:rFonts w:eastAsia="Calibri"/>
            <w:snapToGrid w:val="0"/>
            <w:color w:val="000000"/>
            <w:sz w:val="28"/>
            <w:szCs w:val="28"/>
          </w:rPr>
          <w:t>формуле:</w:t>
        </w:r>
      </w:hyperlink>
      <w:r w:rsidRPr="00C25D27">
        <w:rPr>
          <w:rFonts w:eastAsia="Calibri"/>
          <w:snapToGrid w:val="0"/>
          <w:color w:val="000000"/>
          <w:sz w:val="28"/>
          <w:szCs w:val="28"/>
        </w:rPr>
        <w:t xml:space="preserve">  </w:t>
      </w:r>
      <w:r w:rsidRPr="00C25D27">
        <w:rPr>
          <w:rFonts w:eastAsia="Calibri"/>
          <w:noProof/>
          <w:snapToGrid w:val="0"/>
          <w:color w:val="000000"/>
          <w:position w:val="-33"/>
          <w:sz w:val="28"/>
          <w:szCs w:val="28"/>
        </w:rPr>
        <w:drawing>
          <wp:inline distT="0" distB="0" distL="0" distR="0" wp14:anchorId="7948B488" wp14:editId="1F969F34">
            <wp:extent cx="1666875" cy="600075"/>
            <wp:effectExtent l="0" t="0" r="9525" b="9525"/>
            <wp:docPr id="192183036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C25D27">
        <w:rPr>
          <w:rFonts w:eastAsia="Calibri"/>
          <w:snapToGrid w:val="0"/>
          <w:color w:val="000000"/>
          <w:sz w:val="28"/>
          <w:szCs w:val="28"/>
        </w:rPr>
        <w:t>, где:</w:t>
      </w:r>
    </w:p>
    <w:p w14:paraId="13854A47" w14:textId="77777777" w:rsidR="00C25D27" w:rsidRPr="00C25D27" w:rsidRDefault="00C25D27" w:rsidP="00C25D27">
      <w:pPr>
        <w:autoSpaceDE w:val="0"/>
        <w:autoSpaceDN w:val="0"/>
        <w:adjustRightInd w:val="0"/>
        <w:ind w:firstLine="851"/>
        <w:contextualSpacing/>
        <w:jc w:val="both"/>
        <w:rPr>
          <w:rFonts w:eastAsia="Calibri"/>
          <w:snapToGrid w:val="0"/>
          <w:color w:val="000000"/>
          <w:sz w:val="28"/>
          <w:szCs w:val="28"/>
        </w:rPr>
      </w:pPr>
      <w:proofErr w:type="spellStart"/>
      <w:r w:rsidRPr="00C25D27">
        <w:rPr>
          <w:rFonts w:eastAsia="Calibri"/>
          <w:snapToGrid w:val="0"/>
          <w:color w:val="000000"/>
          <w:sz w:val="28"/>
          <w:szCs w:val="28"/>
        </w:rPr>
        <w:t>УЕ</w:t>
      </w:r>
      <w:r w:rsidRPr="00C25D27">
        <w:rPr>
          <w:rFonts w:eastAsia="Calibri"/>
          <w:snapToGrid w:val="0"/>
          <w:color w:val="000000"/>
          <w:sz w:val="28"/>
          <w:szCs w:val="28"/>
          <w:vertAlign w:val="subscript"/>
        </w:rPr>
        <w:t>i</w:t>
      </w:r>
      <w:proofErr w:type="spellEnd"/>
      <w:r w:rsidRPr="00C25D27">
        <w:rPr>
          <w:rFonts w:eastAsia="Calibri"/>
          <w:snapToGrid w:val="0"/>
          <w:color w:val="000000"/>
          <w:sz w:val="28"/>
          <w:szCs w:val="28"/>
        </w:rPr>
        <w:t>, УЕ</w:t>
      </w:r>
      <w:r w:rsidRPr="00C25D27">
        <w:rPr>
          <w:rFonts w:eastAsia="Calibri"/>
          <w:snapToGrid w:val="0"/>
          <w:color w:val="000000"/>
          <w:sz w:val="28"/>
          <w:szCs w:val="28"/>
          <w:vertAlign w:val="subscript"/>
        </w:rPr>
        <w:t>i-1</w:t>
      </w:r>
      <w:r w:rsidRPr="00C25D27">
        <w:rPr>
          <w:rFonts w:eastAsia="Calibri"/>
          <w:snapToGrid w:val="0"/>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3" w:history="1">
        <w:r w:rsidRPr="00C25D27">
          <w:rPr>
            <w:rFonts w:eastAsia="Calibri"/>
            <w:snapToGrid w:val="0"/>
            <w:color w:val="000000"/>
            <w:sz w:val="28"/>
            <w:szCs w:val="28"/>
          </w:rPr>
          <w:t>приложением 2</w:t>
        </w:r>
      </w:hyperlink>
      <w:r w:rsidRPr="00C25D27">
        <w:rPr>
          <w:rFonts w:eastAsia="Calibri"/>
          <w:snapToGrid w:val="0"/>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w:t>
      </w:r>
      <w:r w:rsidRPr="00C25D27">
        <w:rPr>
          <w:rFonts w:eastAsia="Calibri"/>
          <w:snapToGrid w:val="0"/>
          <w:color w:val="000000"/>
          <w:sz w:val="28"/>
          <w:szCs w:val="28"/>
        </w:rPr>
        <w:br/>
        <w:t>в соответствии с утвержденной инвестиционной программой;</w:t>
      </w:r>
    </w:p>
    <w:p w14:paraId="7B7F3631" w14:textId="77777777" w:rsidR="00C25D27" w:rsidRPr="00C25D27" w:rsidRDefault="00C25D27" w:rsidP="00C25D27">
      <w:pPr>
        <w:autoSpaceDE w:val="0"/>
        <w:autoSpaceDN w:val="0"/>
        <w:adjustRightInd w:val="0"/>
        <w:ind w:firstLine="851"/>
        <w:contextualSpacing/>
        <w:jc w:val="both"/>
        <w:rPr>
          <w:rFonts w:eastAsia="Calibri"/>
          <w:snapToGrid w:val="0"/>
          <w:color w:val="000000"/>
          <w:sz w:val="28"/>
          <w:szCs w:val="28"/>
        </w:rPr>
      </w:pPr>
      <w:proofErr w:type="spellStart"/>
      <w:r w:rsidRPr="00C25D27">
        <w:rPr>
          <w:rFonts w:eastAsia="Calibri"/>
          <w:snapToGrid w:val="0"/>
          <w:color w:val="000000"/>
          <w:sz w:val="28"/>
          <w:szCs w:val="28"/>
        </w:rPr>
        <w:t>р</w:t>
      </w:r>
      <w:r w:rsidRPr="00C25D27">
        <w:rPr>
          <w:rFonts w:eastAsia="Calibri"/>
          <w:snapToGrid w:val="0"/>
          <w:color w:val="000000"/>
          <w:sz w:val="28"/>
          <w:szCs w:val="28"/>
          <w:vertAlign w:val="subscript"/>
        </w:rPr>
        <w:t>i</w:t>
      </w:r>
      <w:proofErr w:type="spellEnd"/>
      <w:r w:rsidRPr="00C25D27">
        <w:rPr>
          <w:rFonts w:eastAsia="Calibri"/>
          <w:snapToGrid w:val="0"/>
          <w:color w:val="000000"/>
          <w:sz w:val="28"/>
          <w:szCs w:val="28"/>
        </w:rPr>
        <w:t>, р</w:t>
      </w:r>
      <w:r w:rsidRPr="00C25D27">
        <w:rPr>
          <w:rFonts w:eastAsia="Calibri"/>
          <w:snapToGrid w:val="0"/>
          <w:color w:val="000000"/>
          <w:sz w:val="28"/>
          <w:szCs w:val="28"/>
          <w:vertAlign w:val="subscript"/>
        </w:rPr>
        <w:t>i-1</w:t>
      </w:r>
      <w:r w:rsidRPr="00C25D27">
        <w:rPr>
          <w:rFonts w:eastAsia="Calibri"/>
          <w:snapToGrid w:val="0"/>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5A4F030A" w14:textId="77777777" w:rsidR="00C25D27" w:rsidRPr="00C25D27" w:rsidRDefault="00C25D27" w:rsidP="00C25D27">
      <w:pPr>
        <w:tabs>
          <w:tab w:val="left" w:pos="1890"/>
        </w:tabs>
        <w:ind w:firstLine="851"/>
        <w:jc w:val="both"/>
        <w:rPr>
          <w:snapToGrid w:val="0"/>
          <w:color w:val="000000"/>
          <w:sz w:val="28"/>
          <w:szCs w:val="28"/>
        </w:rPr>
      </w:pPr>
      <w:r w:rsidRPr="00C25D27">
        <w:rPr>
          <w:snapToGrid w:val="0"/>
          <w:color w:val="000000"/>
          <w:sz w:val="28"/>
          <w:szCs w:val="28"/>
        </w:rPr>
        <w:t xml:space="preserve">Согласно данным предприятия установленная тепловая мощность источников тепловой энергии ООО «УК и ТС» в 2025 году не изменяется </w:t>
      </w:r>
      <w:r w:rsidRPr="00C25D27">
        <w:rPr>
          <w:snapToGrid w:val="0"/>
          <w:color w:val="000000"/>
          <w:sz w:val="28"/>
          <w:szCs w:val="28"/>
        </w:rPr>
        <w:br/>
        <w:t xml:space="preserve">по сравнению с установленной тепловой мощностью источников тепловой энергии на 2024 год и составляет 33,63 Гкал/ч. Условные единицы </w:t>
      </w:r>
      <w:r w:rsidRPr="00C25D27">
        <w:rPr>
          <w:snapToGrid w:val="0"/>
          <w:color w:val="000000"/>
          <w:sz w:val="28"/>
          <w:szCs w:val="28"/>
        </w:rPr>
        <w:br/>
        <w:t>ООО «УК и ТС» в 2025 году относительно 2024 года не изменятся и составят 729,06 у.е. Индекс изменения количества активов (ИКА) равен 0.</w:t>
      </w:r>
    </w:p>
    <w:p w14:paraId="24347F9C" w14:textId="77777777" w:rsidR="00C25D27" w:rsidRPr="00C25D27" w:rsidRDefault="00C25D27" w:rsidP="00C25D27">
      <w:pPr>
        <w:tabs>
          <w:tab w:val="left" w:pos="1890"/>
        </w:tabs>
        <w:ind w:firstLine="720"/>
        <w:jc w:val="both"/>
        <w:rPr>
          <w:snapToGrid w:val="0"/>
          <w:color w:val="000000"/>
          <w:sz w:val="28"/>
          <w:szCs w:val="28"/>
        </w:rPr>
      </w:pPr>
    </w:p>
    <w:p w14:paraId="0D104982" w14:textId="77777777" w:rsidR="00C25D27" w:rsidRPr="00C25D27" w:rsidRDefault="00C25D27" w:rsidP="00C25D27">
      <w:pPr>
        <w:tabs>
          <w:tab w:val="left" w:pos="1890"/>
        </w:tabs>
        <w:ind w:firstLine="720"/>
        <w:jc w:val="both"/>
        <w:rPr>
          <w:snapToGrid w:val="0"/>
          <w:color w:val="000000"/>
          <w:sz w:val="28"/>
          <w:szCs w:val="28"/>
        </w:rPr>
      </w:pPr>
      <w:r w:rsidRPr="00C25D27">
        <w:rPr>
          <w:snapToGrid w:val="0"/>
          <w:color w:val="000000"/>
          <w:sz w:val="28"/>
          <w:szCs w:val="28"/>
        </w:rPr>
        <w:t xml:space="preserve">Итого, сумма операционных расходов, подлежащая включению </w:t>
      </w:r>
      <w:r w:rsidRPr="00C25D27">
        <w:rPr>
          <w:snapToGrid w:val="0"/>
          <w:color w:val="000000"/>
          <w:sz w:val="28"/>
          <w:szCs w:val="28"/>
        </w:rPr>
        <w:br/>
        <w:t xml:space="preserve">в необходимую валовую выручку на тепловую энергию в 2025 году, </w:t>
      </w:r>
      <w:r w:rsidRPr="00C25D27">
        <w:rPr>
          <w:snapToGrid w:val="0"/>
          <w:color w:val="000000"/>
          <w:sz w:val="28"/>
          <w:szCs w:val="28"/>
        </w:rPr>
        <w:br/>
        <w:t>по мнению экспертов, составит 78 669 тыс. руб. Расчет операционных расходов на производство тепловой энергии приведен в таблице 4.</w:t>
      </w:r>
    </w:p>
    <w:p w14:paraId="44E0BECB" w14:textId="77777777" w:rsidR="00C25D27" w:rsidRPr="00C25D27" w:rsidRDefault="00C25D27" w:rsidP="00C25D27">
      <w:pPr>
        <w:ind w:firstLine="709"/>
        <w:jc w:val="right"/>
        <w:rPr>
          <w:snapToGrid w:val="0"/>
          <w:color w:val="000000"/>
          <w:sz w:val="28"/>
          <w:szCs w:val="28"/>
        </w:rPr>
      </w:pPr>
    </w:p>
    <w:p w14:paraId="7D043EEB" w14:textId="77777777" w:rsidR="00C25D27" w:rsidRPr="00C25D27" w:rsidRDefault="00C25D27" w:rsidP="00C25D27">
      <w:pPr>
        <w:ind w:firstLine="709"/>
        <w:jc w:val="right"/>
        <w:rPr>
          <w:snapToGrid w:val="0"/>
          <w:color w:val="000000"/>
          <w:sz w:val="28"/>
          <w:szCs w:val="28"/>
        </w:rPr>
      </w:pPr>
      <w:r w:rsidRPr="00C25D27">
        <w:rPr>
          <w:snapToGrid w:val="0"/>
          <w:color w:val="000000"/>
          <w:sz w:val="28"/>
          <w:szCs w:val="28"/>
        </w:rPr>
        <w:br w:type="page"/>
      </w:r>
      <w:r w:rsidRPr="00C25D27">
        <w:rPr>
          <w:snapToGrid w:val="0"/>
          <w:color w:val="000000"/>
          <w:sz w:val="28"/>
          <w:szCs w:val="28"/>
        </w:rPr>
        <w:lastRenderedPageBreak/>
        <w:t>Таблица 4</w:t>
      </w:r>
    </w:p>
    <w:p w14:paraId="26EEC106" w14:textId="77777777" w:rsidR="00C25D27" w:rsidRPr="00C25D27" w:rsidRDefault="00C25D27" w:rsidP="00C25D27">
      <w:pPr>
        <w:jc w:val="center"/>
        <w:rPr>
          <w:snapToGrid w:val="0"/>
          <w:color w:val="000000"/>
          <w:sz w:val="28"/>
          <w:szCs w:val="28"/>
        </w:rPr>
      </w:pPr>
      <w:r w:rsidRPr="00C25D27">
        <w:rPr>
          <w:snapToGrid w:val="0"/>
          <w:color w:val="000000"/>
          <w:sz w:val="28"/>
          <w:szCs w:val="28"/>
        </w:rPr>
        <w:t xml:space="preserve">Расчет операционных расходов ООО «УК и ТС» </w:t>
      </w:r>
      <w:r w:rsidRPr="00C25D27">
        <w:rPr>
          <w:snapToGrid w:val="0"/>
          <w:color w:val="000000"/>
          <w:sz w:val="28"/>
          <w:szCs w:val="28"/>
        </w:rPr>
        <w:br/>
        <w:t>(приложение 5.2 к Методическим указаниям)</w:t>
      </w:r>
    </w:p>
    <w:tbl>
      <w:tblPr>
        <w:tblW w:w="99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745"/>
        <w:gridCol w:w="1400"/>
        <w:gridCol w:w="1418"/>
        <w:gridCol w:w="1247"/>
      </w:tblGrid>
      <w:tr w:rsidR="00C25D27" w:rsidRPr="00C25D27" w14:paraId="046ECA08" w14:textId="77777777" w:rsidTr="00E6267D">
        <w:trPr>
          <w:trHeight w:val="625"/>
          <w:tblHeader/>
        </w:trPr>
        <w:tc>
          <w:tcPr>
            <w:tcW w:w="562" w:type="dxa"/>
            <w:shd w:val="clear" w:color="auto" w:fill="auto"/>
            <w:vAlign w:val="center"/>
            <w:hideMark/>
          </w:tcPr>
          <w:p w14:paraId="306FBC34" w14:textId="77777777" w:rsidR="00C25D27" w:rsidRPr="00C25D27" w:rsidRDefault="00C25D27" w:rsidP="00C25D27">
            <w:pPr>
              <w:jc w:val="center"/>
              <w:rPr>
                <w:color w:val="000000"/>
                <w:sz w:val="22"/>
                <w:szCs w:val="22"/>
              </w:rPr>
            </w:pPr>
            <w:r w:rsidRPr="00C25D27">
              <w:rPr>
                <w:color w:val="000000"/>
                <w:sz w:val="22"/>
                <w:szCs w:val="22"/>
              </w:rPr>
              <w:t>№ п/п</w:t>
            </w:r>
          </w:p>
        </w:tc>
        <w:tc>
          <w:tcPr>
            <w:tcW w:w="4536" w:type="dxa"/>
            <w:shd w:val="clear" w:color="auto" w:fill="auto"/>
            <w:vAlign w:val="center"/>
            <w:hideMark/>
          </w:tcPr>
          <w:p w14:paraId="4993D322" w14:textId="77777777" w:rsidR="00C25D27" w:rsidRPr="00C25D27" w:rsidRDefault="00C25D27" w:rsidP="00C25D27">
            <w:pPr>
              <w:jc w:val="center"/>
              <w:rPr>
                <w:color w:val="000000"/>
                <w:sz w:val="22"/>
                <w:szCs w:val="22"/>
              </w:rPr>
            </w:pPr>
            <w:r w:rsidRPr="00C25D27">
              <w:rPr>
                <w:color w:val="000000"/>
                <w:sz w:val="22"/>
                <w:szCs w:val="22"/>
              </w:rPr>
              <w:t>Параметры расчета расходов</w:t>
            </w:r>
          </w:p>
        </w:tc>
        <w:tc>
          <w:tcPr>
            <w:tcW w:w="745" w:type="dxa"/>
            <w:shd w:val="clear" w:color="auto" w:fill="auto"/>
            <w:vAlign w:val="center"/>
            <w:hideMark/>
          </w:tcPr>
          <w:p w14:paraId="47179AB0" w14:textId="77777777" w:rsidR="00C25D27" w:rsidRPr="00C25D27" w:rsidRDefault="00C25D27" w:rsidP="00C25D27">
            <w:pPr>
              <w:jc w:val="center"/>
              <w:rPr>
                <w:color w:val="000000"/>
                <w:sz w:val="22"/>
                <w:szCs w:val="22"/>
              </w:rPr>
            </w:pPr>
            <w:r w:rsidRPr="00C25D27">
              <w:rPr>
                <w:color w:val="000000"/>
                <w:sz w:val="22"/>
                <w:szCs w:val="22"/>
              </w:rPr>
              <w:t>Ед. изм.</w:t>
            </w:r>
          </w:p>
        </w:tc>
        <w:tc>
          <w:tcPr>
            <w:tcW w:w="1400" w:type="dxa"/>
            <w:shd w:val="clear" w:color="auto" w:fill="auto"/>
            <w:vAlign w:val="center"/>
          </w:tcPr>
          <w:p w14:paraId="6F963BE2" w14:textId="77777777" w:rsidR="00C25D27" w:rsidRPr="00C25D27" w:rsidRDefault="00C25D27" w:rsidP="00C25D27">
            <w:pPr>
              <w:ind w:left="-108" w:right="-113"/>
              <w:jc w:val="center"/>
              <w:rPr>
                <w:color w:val="000000"/>
                <w:sz w:val="22"/>
                <w:szCs w:val="22"/>
              </w:rPr>
            </w:pPr>
            <w:r w:rsidRPr="00C25D27">
              <w:rPr>
                <w:color w:val="000000"/>
                <w:sz w:val="22"/>
                <w:szCs w:val="22"/>
              </w:rPr>
              <w:t>Утверждено на 2024 год</w:t>
            </w:r>
          </w:p>
        </w:tc>
        <w:tc>
          <w:tcPr>
            <w:tcW w:w="1418" w:type="dxa"/>
            <w:vAlign w:val="center"/>
          </w:tcPr>
          <w:p w14:paraId="71844728" w14:textId="77777777" w:rsidR="00C25D27" w:rsidRPr="00C25D27" w:rsidRDefault="00C25D27" w:rsidP="00C25D27">
            <w:pPr>
              <w:jc w:val="center"/>
              <w:rPr>
                <w:color w:val="000000"/>
                <w:sz w:val="22"/>
                <w:szCs w:val="22"/>
              </w:rPr>
            </w:pPr>
            <w:r w:rsidRPr="00C25D27">
              <w:rPr>
                <w:color w:val="000000"/>
                <w:sz w:val="22"/>
                <w:szCs w:val="22"/>
              </w:rPr>
              <w:t>Эксперт на 2025 год</w:t>
            </w:r>
          </w:p>
        </w:tc>
        <w:tc>
          <w:tcPr>
            <w:tcW w:w="1247" w:type="dxa"/>
            <w:vAlign w:val="center"/>
          </w:tcPr>
          <w:p w14:paraId="7AAAC5AF" w14:textId="77777777" w:rsidR="00C25D27" w:rsidRPr="00C25D27" w:rsidRDefault="00C25D27" w:rsidP="00C25D27">
            <w:pPr>
              <w:jc w:val="center"/>
              <w:rPr>
                <w:color w:val="000000"/>
                <w:sz w:val="22"/>
                <w:szCs w:val="22"/>
              </w:rPr>
            </w:pPr>
            <w:r w:rsidRPr="00C25D27">
              <w:rPr>
                <w:color w:val="000000"/>
                <w:sz w:val="22"/>
                <w:szCs w:val="22"/>
              </w:rPr>
              <w:t>Динамика расходов, %</w:t>
            </w:r>
          </w:p>
        </w:tc>
      </w:tr>
      <w:tr w:rsidR="00C25D27" w:rsidRPr="00C25D27" w14:paraId="39E44799" w14:textId="77777777" w:rsidTr="00E6267D">
        <w:trPr>
          <w:trHeight w:val="494"/>
        </w:trPr>
        <w:tc>
          <w:tcPr>
            <w:tcW w:w="562" w:type="dxa"/>
            <w:shd w:val="clear" w:color="auto" w:fill="auto"/>
            <w:vAlign w:val="center"/>
            <w:hideMark/>
          </w:tcPr>
          <w:p w14:paraId="29494756" w14:textId="77777777" w:rsidR="00C25D27" w:rsidRPr="00C25D27" w:rsidRDefault="00C25D27" w:rsidP="00C25D27">
            <w:pPr>
              <w:jc w:val="center"/>
              <w:rPr>
                <w:color w:val="000000"/>
                <w:sz w:val="22"/>
                <w:szCs w:val="22"/>
              </w:rPr>
            </w:pPr>
            <w:r w:rsidRPr="00C25D27">
              <w:rPr>
                <w:color w:val="000000"/>
                <w:sz w:val="22"/>
                <w:szCs w:val="22"/>
              </w:rPr>
              <w:t>1</w:t>
            </w:r>
          </w:p>
        </w:tc>
        <w:tc>
          <w:tcPr>
            <w:tcW w:w="4536" w:type="dxa"/>
            <w:shd w:val="clear" w:color="auto" w:fill="auto"/>
            <w:vAlign w:val="center"/>
            <w:hideMark/>
          </w:tcPr>
          <w:p w14:paraId="7B426B15" w14:textId="77777777" w:rsidR="00C25D27" w:rsidRPr="00C25D27" w:rsidRDefault="00C25D27" w:rsidP="00C25D27">
            <w:pPr>
              <w:rPr>
                <w:color w:val="000000"/>
                <w:sz w:val="22"/>
                <w:szCs w:val="22"/>
              </w:rPr>
            </w:pPr>
            <w:r w:rsidRPr="00C25D27">
              <w:rPr>
                <w:snapToGrid w:val="0"/>
                <w:color w:val="000000"/>
                <w:sz w:val="22"/>
                <w:szCs w:val="22"/>
              </w:rPr>
              <w:t>Индекс потребительских цен на расчетный период регулирования (ИПЦ)</w:t>
            </w:r>
          </w:p>
        </w:tc>
        <w:tc>
          <w:tcPr>
            <w:tcW w:w="745" w:type="dxa"/>
            <w:shd w:val="clear" w:color="auto" w:fill="auto"/>
            <w:vAlign w:val="center"/>
            <w:hideMark/>
          </w:tcPr>
          <w:p w14:paraId="3E12F15A" w14:textId="77777777" w:rsidR="00C25D27" w:rsidRPr="00C25D27" w:rsidRDefault="00C25D27" w:rsidP="00C25D27">
            <w:pPr>
              <w:jc w:val="center"/>
              <w:rPr>
                <w:color w:val="000000"/>
                <w:sz w:val="22"/>
                <w:szCs w:val="22"/>
              </w:rPr>
            </w:pPr>
            <w:r w:rsidRPr="00C25D27">
              <w:rPr>
                <w:color w:val="000000"/>
                <w:sz w:val="22"/>
                <w:szCs w:val="22"/>
              </w:rPr>
              <w:t> </w:t>
            </w:r>
          </w:p>
        </w:tc>
        <w:tc>
          <w:tcPr>
            <w:tcW w:w="1400" w:type="dxa"/>
            <w:shd w:val="clear" w:color="auto" w:fill="auto"/>
            <w:vAlign w:val="center"/>
            <w:hideMark/>
          </w:tcPr>
          <w:p w14:paraId="77C1D2BF" w14:textId="77777777" w:rsidR="00C25D27" w:rsidRPr="00C25D27" w:rsidRDefault="00C25D27" w:rsidP="00C25D27">
            <w:pPr>
              <w:jc w:val="center"/>
              <w:rPr>
                <w:color w:val="000000"/>
                <w:sz w:val="22"/>
                <w:szCs w:val="22"/>
              </w:rPr>
            </w:pPr>
            <w:r w:rsidRPr="00C25D27">
              <w:rPr>
                <w:color w:val="000000"/>
                <w:sz w:val="22"/>
                <w:szCs w:val="22"/>
              </w:rPr>
              <w:t>1,072</w:t>
            </w:r>
          </w:p>
        </w:tc>
        <w:tc>
          <w:tcPr>
            <w:tcW w:w="1418" w:type="dxa"/>
            <w:shd w:val="clear" w:color="auto" w:fill="auto"/>
            <w:vAlign w:val="center"/>
          </w:tcPr>
          <w:p w14:paraId="61BEED69" w14:textId="77777777" w:rsidR="00C25D27" w:rsidRPr="00C25D27" w:rsidRDefault="00C25D27" w:rsidP="00C25D27">
            <w:pPr>
              <w:jc w:val="center"/>
              <w:rPr>
                <w:color w:val="000000"/>
                <w:sz w:val="22"/>
                <w:szCs w:val="22"/>
              </w:rPr>
            </w:pPr>
            <w:r w:rsidRPr="00C25D27">
              <w:rPr>
                <w:snapToGrid w:val="0"/>
                <w:color w:val="000000"/>
                <w:sz w:val="22"/>
                <w:szCs w:val="22"/>
              </w:rPr>
              <w:t>1,058</w:t>
            </w:r>
          </w:p>
        </w:tc>
        <w:tc>
          <w:tcPr>
            <w:tcW w:w="1247" w:type="dxa"/>
            <w:shd w:val="clear" w:color="auto" w:fill="auto"/>
          </w:tcPr>
          <w:p w14:paraId="74A6B114" w14:textId="77777777" w:rsidR="00C25D27" w:rsidRPr="00C25D27" w:rsidRDefault="00C25D27" w:rsidP="00C25D27">
            <w:pPr>
              <w:jc w:val="center"/>
              <w:rPr>
                <w:color w:val="000000"/>
                <w:sz w:val="22"/>
                <w:szCs w:val="22"/>
              </w:rPr>
            </w:pPr>
          </w:p>
        </w:tc>
      </w:tr>
      <w:tr w:rsidR="00C25D27" w:rsidRPr="00C25D27" w14:paraId="6A2B4FAA" w14:textId="77777777" w:rsidTr="00E6267D">
        <w:trPr>
          <w:trHeight w:val="494"/>
        </w:trPr>
        <w:tc>
          <w:tcPr>
            <w:tcW w:w="562" w:type="dxa"/>
            <w:shd w:val="clear" w:color="auto" w:fill="auto"/>
            <w:vAlign w:val="center"/>
            <w:hideMark/>
          </w:tcPr>
          <w:p w14:paraId="059B91D3" w14:textId="77777777" w:rsidR="00C25D27" w:rsidRPr="00C25D27" w:rsidRDefault="00C25D27" w:rsidP="00C25D27">
            <w:pPr>
              <w:jc w:val="center"/>
              <w:rPr>
                <w:color w:val="000000"/>
                <w:sz w:val="22"/>
                <w:szCs w:val="22"/>
              </w:rPr>
            </w:pPr>
            <w:r w:rsidRPr="00C25D27">
              <w:rPr>
                <w:color w:val="000000"/>
                <w:sz w:val="22"/>
                <w:szCs w:val="22"/>
              </w:rPr>
              <w:t>2</w:t>
            </w:r>
          </w:p>
        </w:tc>
        <w:tc>
          <w:tcPr>
            <w:tcW w:w="4536" w:type="dxa"/>
            <w:shd w:val="clear" w:color="auto" w:fill="auto"/>
            <w:vAlign w:val="center"/>
            <w:hideMark/>
          </w:tcPr>
          <w:p w14:paraId="3C360BF1" w14:textId="77777777" w:rsidR="00C25D27" w:rsidRPr="00C25D27" w:rsidRDefault="00C25D27" w:rsidP="00C25D27">
            <w:pPr>
              <w:rPr>
                <w:snapToGrid w:val="0"/>
                <w:color w:val="000000"/>
                <w:sz w:val="22"/>
                <w:szCs w:val="22"/>
              </w:rPr>
            </w:pPr>
            <w:r w:rsidRPr="00C25D27">
              <w:rPr>
                <w:snapToGrid w:val="0"/>
                <w:color w:val="000000"/>
                <w:sz w:val="22"/>
                <w:szCs w:val="22"/>
              </w:rPr>
              <w:t>Индекс эффективности операционных расходов (ИР)</w:t>
            </w:r>
          </w:p>
        </w:tc>
        <w:tc>
          <w:tcPr>
            <w:tcW w:w="745" w:type="dxa"/>
            <w:shd w:val="clear" w:color="auto" w:fill="auto"/>
            <w:vAlign w:val="center"/>
            <w:hideMark/>
          </w:tcPr>
          <w:p w14:paraId="0074F08D" w14:textId="77777777" w:rsidR="00C25D27" w:rsidRPr="00C25D27" w:rsidRDefault="00C25D27" w:rsidP="00C25D27">
            <w:pPr>
              <w:jc w:val="center"/>
              <w:rPr>
                <w:color w:val="000000"/>
                <w:sz w:val="22"/>
                <w:szCs w:val="22"/>
              </w:rPr>
            </w:pPr>
            <w:r w:rsidRPr="00C25D27">
              <w:rPr>
                <w:color w:val="000000"/>
                <w:sz w:val="22"/>
                <w:szCs w:val="22"/>
              </w:rPr>
              <w:t>%</w:t>
            </w:r>
          </w:p>
        </w:tc>
        <w:tc>
          <w:tcPr>
            <w:tcW w:w="1400" w:type="dxa"/>
            <w:shd w:val="clear" w:color="auto" w:fill="auto"/>
            <w:vAlign w:val="center"/>
            <w:hideMark/>
          </w:tcPr>
          <w:p w14:paraId="213CF617" w14:textId="77777777" w:rsidR="00C25D27" w:rsidRPr="00C25D27" w:rsidRDefault="00C25D27" w:rsidP="00C25D27">
            <w:pPr>
              <w:jc w:val="center"/>
              <w:rPr>
                <w:color w:val="000000"/>
                <w:sz w:val="22"/>
                <w:szCs w:val="22"/>
              </w:rPr>
            </w:pPr>
            <w:r w:rsidRPr="00C25D27">
              <w:rPr>
                <w:color w:val="000000"/>
                <w:sz w:val="22"/>
                <w:szCs w:val="22"/>
              </w:rPr>
              <w:t>1</w:t>
            </w:r>
          </w:p>
        </w:tc>
        <w:tc>
          <w:tcPr>
            <w:tcW w:w="1418" w:type="dxa"/>
            <w:shd w:val="clear" w:color="auto" w:fill="auto"/>
            <w:vAlign w:val="center"/>
          </w:tcPr>
          <w:p w14:paraId="3AB991EB" w14:textId="77777777" w:rsidR="00C25D27" w:rsidRPr="00C25D27" w:rsidRDefault="00C25D27" w:rsidP="00C25D27">
            <w:pPr>
              <w:jc w:val="center"/>
              <w:rPr>
                <w:snapToGrid w:val="0"/>
                <w:color w:val="000000"/>
                <w:sz w:val="22"/>
                <w:szCs w:val="22"/>
              </w:rPr>
            </w:pPr>
            <w:r w:rsidRPr="00C25D27">
              <w:rPr>
                <w:snapToGrid w:val="0"/>
                <w:color w:val="000000"/>
                <w:sz w:val="22"/>
                <w:szCs w:val="22"/>
              </w:rPr>
              <w:t>1</w:t>
            </w:r>
          </w:p>
        </w:tc>
        <w:tc>
          <w:tcPr>
            <w:tcW w:w="1247" w:type="dxa"/>
            <w:shd w:val="clear" w:color="auto" w:fill="auto"/>
          </w:tcPr>
          <w:p w14:paraId="7C1FC73C" w14:textId="77777777" w:rsidR="00C25D27" w:rsidRPr="00C25D27" w:rsidRDefault="00C25D27" w:rsidP="00C25D27">
            <w:pPr>
              <w:jc w:val="center"/>
              <w:rPr>
                <w:color w:val="000000"/>
                <w:sz w:val="22"/>
                <w:szCs w:val="22"/>
              </w:rPr>
            </w:pPr>
          </w:p>
        </w:tc>
      </w:tr>
      <w:tr w:rsidR="00C25D27" w:rsidRPr="00C25D27" w14:paraId="06C398C5" w14:textId="77777777" w:rsidTr="00E6267D">
        <w:trPr>
          <w:trHeight w:val="247"/>
        </w:trPr>
        <w:tc>
          <w:tcPr>
            <w:tcW w:w="562" w:type="dxa"/>
            <w:shd w:val="clear" w:color="auto" w:fill="auto"/>
            <w:vAlign w:val="center"/>
            <w:hideMark/>
          </w:tcPr>
          <w:p w14:paraId="1A9C2B2A" w14:textId="77777777" w:rsidR="00C25D27" w:rsidRPr="00C25D27" w:rsidRDefault="00C25D27" w:rsidP="00C25D27">
            <w:pPr>
              <w:jc w:val="center"/>
              <w:rPr>
                <w:color w:val="000000"/>
                <w:sz w:val="22"/>
                <w:szCs w:val="22"/>
              </w:rPr>
            </w:pPr>
            <w:r w:rsidRPr="00C25D27">
              <w:rPr>
                <w:color w:val="000000"/>
                <w:sz w:val="22"/>
                <w:szCs w:val="22"/>
              </w:rPr>
              <w:t>3</w:t>
            </w:r>
          </w:p>
        </w:tc>
        <w:tc>
          <w:tcPr>
            <w:tcW w:w="4536" w:type="dxa"/>
            <w:shd w:val="clear" w:color="auto" w:fill="auto"/>
            <w:vAlign w:val="center"/>
            <w:hideMark/>
          </w:tcPr>
          <w:p w14:paraId="7430AE24" w14:textId="77777777" w:rsidR="00C25D27" w:rsidRPr="00C25D27" w:rsidRDefault="00C25D27" w:rsidP="00C25D27">
            <w:pPr>
              <w:rPr>
                <w:snapToGrid w:val="0"/>
                <w:color w:val="000000"/>
                <w:sz w:val="22"/>
                <w:szCs w:val="22"/>
              </w:rPr>
            </w:pPr>
            <w:r w:rsidRPr="00C25D27">
              <w:rPr>
                <w:snapToGrid w:val="0"/>
                <w:color w:val="000000"/>
                <w:sz w:val="22"/>
                <w:szCs w:val="22"/>
              </w:rPr>
              <w:t>Индекс изменения количества активов (ИКА)</w:t>
            </w:r>
          </w:p>
        </w:tc>
        <w:tc>
          <w:tcPr>
            <w:tcW w:w="745" w:type="dxa"/>
            <w:shd w:val="clear" w:color="auto" w:fill="auto"/>
            <w:vAlign w:val="center"/>
            <w:hideMark/>
          </w:tcPr>
          <w:p w14:paraId="0A958AA6" w14:textId="77777777" w:rsidR="00C25D27" w:rsidRPr="00C25D27" w:rsidRDefault="00C25D27" w:rsidP="00C25D27">
            <w:pPr>
              <w:jc w:val="center"/>
              <w:rPr>
                <w:color w:val="000000"/>
                <w:sz w:val="22"/>
                <w:szCs w:val="22"/>
              </w:rPr>
            </w:pPr>
            <w:r w:rsidRPr="00C25D27">
              <w:rPr>
                <w:color w:val="000000"/>
                <w:sz w:val="22"/>
                <w:szCs w:val="22"/>
              </w:rPr>
              <w:t> </w:t>
            </w:r>
          </w:p>
        </w:tc>
        <w:tc>
          <w:tcPr>
            <w:tcW w:w="1400" w:type="dxa"/>
            <w:shd w:val="clear" w:color="auto" w:fill="auto"/>
            <w:vAlign w:val="center"/>
            <w:hideMark/>
          </w:tcPr>
          <w:p w14:paraId="25F4C79E" w14:textId="77777777" w:rsidR="00C25D27" w:rsidRPr="00C25D27" w:rsidRDefault="00C25D27" w:rsidP="00C25D27">
            <w:pPr>
              <w:jc w:val="center"/>
              <w:rPr>
                <w:color w:val="000000"/>
                <w:sz w:val="22"/>
                <w:szCs w:val="22"/>
              </w:rPr>
            </w:pPr>
            <w:r w:rsidRPr="00C25D27">
              <w:rPr>
                <w:color w:val="000000"/>
                <w:sz w:val="22"/>
                <w:szCs w:val="22"/>
              </w:rPr>
              <w:t>0</w:t>
            </w:r>
          </w:p>
        </w:tc>
        <w:tc>
          <w:tcPr>
            <w:tcW w:w="1418" w:type="dxa"/>
            <w:shd w:val="clear" w:color="auto" w:fill="auto"/>
            <w:vAlign w:val="center"/>
          </w:tcPr>
          <w:p w14:paraId="3A9AAC8D" w14:textId="77777777" w:rsidR="00C25D27" w:rsidRPr="00C25D27" w:rsidRDefault="00C25D27" w:rsidP="00C25D27">
            <w:pPr>
              <w:jc w:val="center"/>
              <w:rPr>
                <w:snapToGrid w:val="0"/>
                <w:color w:val="000000"/>
                <w:sz w:val="22"/>
                <w:szCs w:val="22"/>
              </w:rPr>
            </w:pPr>
            <w:r w:rsidRPr="00C25D27">
              <w:rPr>
                <w:snapToGrid w:val="0"/>
                <w:color w:val="000000"/>
                <w:sz w:val="22"/>
                <w:szCs w:val="22"/>
              </w:rPr>
              <w:t>0</w:t>
            </w:r>
          </w:p>
        </w:tc>
        <w:tc>
          <w:tcPr>
            <w:tcW w:w="1247" w:type="dxa"/>
            <w:shd w:val="clear" w:color="auto" w:fill="auto"/>
          </w:tcPr>
          <w:p w14:paraId="5ADA60E2" w14:textId="77777777" w:rsidR="00C25D27" w:rsidRPr="00C25D27" w:rsidRDefault="00C25D27" w:rsidP="00C25D27">
            <w:pPr>
              <w:jc w:val="center"/>
              <w:rPr>
                <w:color w:val="000000"/>
                <w:sz w:val="22"/>
                <w:szCs w:val="22"/>
              </w:rPr>
            </w:pPr>
          </w:p>
        </w:tc>
      </w:tr>
      <w:tr w:rsidR="00C25D27" w:rsidRPr="00C25D27" w14:paraId="6B98451C" w14:textId="77777777" w:rsidTr="00E6267D">
        <w:trPr>
          <w:trHeight w:val="742"/>
        </w:trPr>
        <w:tc>
          <w:tcPr>
            <w:tcW w:w="562" w:type="dxa"/>
            <w:shd w:val="clear" w:color="auto" w:fill="auto"/>
            <w:vAlign w:val="center"/>
            <w:hideMark/>
          </w:tcPr>
          <w:p w14:paraId="18C868CE" w14:textId="77777777" w:rsidR="00C25D27" w:rsidRPr="00C25D27" w:rsidRDefault="00C25D27" w:rsidP="00C25D27">
            <w:pPr>
              <w:jc w:val="center"/>
              <w:rPr>
                <w:color w:val="000000"/>
                <w:sz w:val="22"/>
                <w:szCs w:val="22"/>
              </w:rPr>
            </w:pPr>
            <w:r w:rsidRPr="00C25D27">
              <w:rPr>
                <w:color w:val="000000"/>
                <w:sz w:val="22"/>
                <w:szCs w:val="22"/>
              </w:rPr>
              <w:t>3.1</w:t>
            </w:r>
          </w:p>
        </w:tc>
        <w:tc>
          <w:tcPr>
            <w:tcW w:w="4536" w:type="dxa"/>
            <w:shd w:val="clear" w:color="auto" w:fill="auto"/>
            <w:vAlign w:val="center"/>
            <w:hideMark/>
          </w:tcPr>
          <w:p w14:paraId="5B6952E4" w14:textId="77777777" w:rsidR="00C25D27" w:rsidRPr="00C25D27" w:rsidRDefault="00C25D27" w:rsidP="00C25D27">
            <w:pPr>
              <w:rPr>
                <w:snapToGrid w:val="0"/>
                <w:color w:val="000000"/>
                <w:sz w:val="22"/>
                <w:szCs w:val="22"/>
              </w:rPr>
            </w:pPr>
            <w:r w:rsidRPr="00C25D27">
              <w:rPr>
                <w:snapToGrid w:val="0"/>
                <w:color w:val="000000"/>
                <w:sz w:val="22"/>
                <w:szCs w:val="22"/>
              </w:rPr>
              <w:t>количество условных единиц, относящихся к активам, необходимым для осуществления регулируемой деятельности</w:t>
            </w:r>
          </w:p>
        </w:tc>
        <w:tc>
          <w:tcPr>
            <w:tcW w:w="745" w:type="dxa"/>
            <w:shd w:val="clear" w:color="auto" w:fill="auto"/>
            <w:vAlign w:val="center"/>
            <w:hideMark/>
          </w:tcPr>
          <w:p w14:paraId="729DED89" w14:textId="77777777" w:rsidR="00C25D27" w:rsidRPr="00C25D27" w:rsidRDefault="00C25D27" w:rsidP="00C25D27">
            <w:pPr>
              <w:jc w:val="center"/>
              <w:rPr>
                <w:color w:val="000000"/>
                <w:sz w:val="22"/>
                <w:szCs w:val="22"/>
              </w:rPr>
            </w:pPr>
            <w:r w:rsidRPr="00C25D27">
              <w:rPr>
                <w:color w:val="000000"/>
                <w:sz w:val="22"/>
                <w:szCs w:val="22"/>
              </w:rPr>
              <w:t>у.е.</w:t>
            </w:r>
          </w:p>
        </w:tc>
        <w:tc>
          <w:tcPr>
            <w:tcW w:w="1400" w:type="dxa"/>
            <w:shd w:val="clear" w:color="auto" w:fill="auto"/>
            <w:vAlign w:val="center"/>
            <w:hideMark/>
          </w:tcPr>
          <w:p w14:paraId="2FAE9283" w14:textId="77777777" w:rsidR="00C25D27" w:rsidRPr="00C25D27" w:rsidRDefault="00C25D27" w:rsidP="00C25D27">
            <w:pPr>
              <w:jc w:val="center"/>
              <w:rPr>
                <w:color w:val="000000"/>
                <w:sz w:val="22"/>
                <w:szCs w:val="22"/>
              </w:rPr>
            </w:pPr>
            <w:r w:rsidRPr="00C25D27">
              <w:rPr>
                <w:color w:val="000000"/>
                <w:sz w:val="22"/>
                <w:szCs w:val="22"/>
              </w:rPr>
              <w:t>729,06</w:t>
            </w:r>
          </w:p>
        </w:tc>
        <w:tc>
          <w:tcPr>
            <w:tcW w:w="1418" w:type="dxa"/>
            <w:shd w:val="clear" w:color="auto" w:fill="auto"/>
            <w:vAlign w:val="center"/>
          </w:tcPr>
          <w:p w14:paraId="57377B3D" w14:textId="77777777" w:rsidR="00C25D27" w:rsidRPr="00C25D27" w:rsidRDefault="00C25D27" w:rsidP="00C25D27">
            <w:pPr>
              <w:jc w:val="center"/>
              <w:rPr>
                <w:snapToGrid w:val="0"/>
                <w:color w:val="000000"/>
                <w:sz w:val="22"/>
                <w:szCs w:val="22"/>
              </w:rPr>
            </w:pPr>
            <w:r w:rsidRPr="00C25D27">
              <w:rPr>
                <w:snapToGrid w:val="0"/>
                <w:color w:val="000000"/>
                <w:sz w:val="22"/>
                <w:szCs w:val="22"/>
              </w:rPr>
              <w:t>729,06</w:t>
            </w:r>
          </w:p>
        </w:tc>
        <w:tc>
          <w:tcPr>
            <w:tcW w:w="1247" w:type="dxa"/>
            <w:shd w:val="clear" w:color="auto" w:fill="auto"/>
          </w:tcPr>
          <w:p w14:paraId="067FB03A" w14:textId="77777777" w:rsidR="00C25D27" w:rsidRPr="00C25D27" w:rsidRDefault="00C25D27" w:rsidP="00C25D27">
            <w:pPr>
              <w:jc w:val="center"/>
              <w:rPr>
                <w:color w:val="000000"/>
                <w:sz w:val="22"/>
                <w:szCs w:val="22"/>
              </w:rPr>
            </w:pPr>
          </w:p>
        </w:tc>
      </w:tr>
      <w:tr w:rsidR="00C25D27" w:rsidRPr="00C25D27" w14:paraId="7AE92ABA" w14:textId="77777777" w:rsidTr="00E6267D">
        <w:trPr>
          <w:trHeight w:val="494"/>
        </w:trPr>
        <w:tc>
          <w:tcPr>
            <w:tcW w:w="562" w:type="dxa"/>
            <w:shd w:val="clear" w:color="auto" w:fill="auto"/>
            <w:vAlign w:val="center"/>
            <w:hideMark/>
          </w:tcPr>
          <w:p w14:paraId="4BA02B2C" w14:textId="77777777" w:rsidR="00C25D27" w:rsidRPr="00C25D27" w:rsidRDefault="00C25D27" w:rsidP="00C25D27">
            <w:pPr>
              <w:jc w:val="center"/>
              <w:rPr>
                <w:color w:val="000000"/>
                <w:sz w:val="22"/>
                <w:szCs w:val="22"/>
              </w:rPr>
            </w:pPr>
            <w:r w:rsidRPr="00C25D27">
              <w:rPr>
                <w:color w:val="000000"/>
                <w:sz w:val="22"/>
                <w:szCs w:val="22"/>
              </w:rPr>
              <w:t>3.2</w:t>
            </w:r>
          </w:p>
        </w:tc>
        <w:tc>
          <w:tcPr>
            <w:tcW w:w="4536" w:type="dxa"/>
            <w:shd w:val="clear" w:color="auto" w:fill="auto"/>
            <w:vAlign w:val="center"/>
            <w:hideMark/>
          </w:tcPr>
          <w:p w14:paraId="5AA51551" w14:textId="77777777" w:rsidR="00C25D27" w:rsidRPr="00C25D27" w:rsidRDefault="00C25D27" w:rsidP="00C25D27">
            <w:pPr>
              <w:rPr>
                <w:snapToGrid w:val="0"/>
                <w:color w:val="000000"/>
                <w:sz w:val="22"/>
                <w:szCs w:val="22"/>
              </w:rPr>
            </w:pPr>
            <w:r w:rsidRPr="00C25D27">
              <w:rPr>
                <w:snapToGrid w:val="0"/>
                <w:color w:val="000000"/>
                <w:sz w:val="22"/>
                <w:szCs w:val="22"/>
              </w:rPr>
              <w:t>установленная тепловая мощность источника тепловой энергии</w:t>
            </w:r>
          </w:p>
        </w:tc>
        <w:tc>
          <w:tcPr>
            <w:tcW w:w="745" w:type="dxa"/>
            <w:shd w:val="clear" w:color="auto" w:fill="auto"/>
            <w:vAlign w:val="center"/>
            <w:hideMark/>
          </w:tcPr>
          <w:p w14:paraId="0A2FB891" w14:textId="77777777" w:rsidR="00C25D27" w:rsidRPr="00C25D27" w:rsidRDefault="00C25D27" w:rsidP="00C25D27">
            <w:pPr>
              <w:jc w:val="center"/>
              <w:rPr>
                <w:color w:val="000000"/>
                <w:sz w:val="22"/>
                <w:szCs w:val="22"/>
              </w:rPr>
            </w:pPr>
            <w:r w:rsidRPr="00C25D27">
              <w:rPr>
                <w:color w:val="000000"/>
                <w:sz w:val="22"/>
                <w:szCs w:val="22"/>
              </w:rPr>
              <w:t>Гкал/ч</w:t>
            </w:r>
          </w:p>
        </w:tc>
        <w:tc>
          <w:tcPr>
            <w:tcW w:w="1400" w:type="dxa"/>
            <w:shd w:val="clear" w:color="auto" w:fill="auto"/>
            <w:vAlign w:val="center"/>
            <w:hideMark/>
          </w:tcPr>
          <w:p w14:paraId="63C85AFB" w14:textId="77777777" w:rsidR="00C25D27" w:rsidRPr="00C25D27" w:rsidRDefault="00C25D27" w:rsidP="00C25D27">
            <w:pPr>
              <w:jc w:val="center"/>
              <w:rPr>
                <w:color w:val="000000"/>
                <w:sz w:val="22"/>
                <w:szCs w:val="22"/>
              </w:rPr>
            </w:pPr>
            <w:r w:rsidRPr="00C25D27">
              <w:rPr>
                <w:color w:val="000000"/>
                <w:sz w:val="22"/>
                <w:szCs w:val="22"/>
              </w:rPr>
              <w:t>33,63</w:t>
            </w:r>
          </w:p>
        </w:tc>
        <w:tc>
          <w:tcPr>
            <w:tcW w:w="1418" w:type="dxa"/>
            <w:shd w:val="clear" w:color="auto" w:fill="auto"/>
            <w:vAlign w:val="center"/>
          </w:tcPr>
          <w:p w14:paraId="185733E4" w14:textId="77777777" w:rsidR="00C25D27" w:rsidRPr="00C25D27" w:rsidRDefault="00C25D27" w:rsidP="00C25D27">
            <w:pPr>
              <w:jc w:val="center"/>
              <w:rPr>
                <w:snapToGrid w:val="0"/>
                <w:color w:val="000000"/>
                <w:sz w:val="22"/>
                <w:szCs w:val="22"/>
              </w:rPr>
            </w:pPr>
            <w:r w:rsidRPr="00C25D27">
              <w:rPr>
                <w:snapToGrid w:val="0"/>
                <w:color w:val="000000"/>
                <w:sz w:val="22"/>
                <w:szCs w:val="22"/>
              </w:rPr>
              <w:t>33,63</w:t>
            </w:r>
          </w:p>
        </w:tc>
        <w:tc>
          <w:tcPr>
            <w:tcW w:w="1247" w:type="dxa"/>
            <w:shd w:val="clear" w:color="auto" w:fill="auto"/>
          </w:tcPr>
          <w:p w14:paraId="646E6A19" w14:textId="77777777" w:rsidR="00C25D27" w:rsidRPr="00C25D27" w:rsidRDefault="00C25D27" w:rsidP="00C25D27">
            <w:pPr>
              <w:jc w:val="center"/>
              <w:rPr>
                <w:color w:val="000000"/>
                <w:sz w:val="22"/>
                <w:szCs w:val="22"/>
              </w:rPr>
            </w:pPr>
          </w:p>
        </w:tc>
      </w:tr>
      <w:tr w:rsidR="00C25D27" w:rsidRPr="00C25D27" w14:paraId="46B00072" w14:textId="77777777" w:rsidTr="00E6267D">
        <w:trPr>
          <w:trHeight w:val="536"/>
        </w:trPr>
        <w:tc>
          <w:tcPr>
            <w:tcW w:w="562" w:type="dxa"/>
            <w:shd w:val="clear" w:color="auto" w:fill="auto"/>
            <w:vAlign w:val="center"/>
            <w:hideMark/>
          </w:tcPr>
          <w:p w14:paraId="5E19261E" w14:textId="77777777" w:rsidR="00C25D27" w:rsidRPr="00C25D27" w:rsidRDefault="00C25D27" w:rsidP="00C25D27">
            <w:pPr>
              <w:jc w:val="center"/>
              <w:rPr>
                <w:color w:val="000000"/>
                <w:sz w:val="22"/>
                <w:szCs w:val="22"/>
              </w:rPr>
            </w:pPr>
            <w:r w:rsidRPr="00C25D27">
              <w:rPr>
                <w:color w:val="000000"/>
                <w:sz w:val="22"/>
                <w:szCs w:val="22"/>
              </w:rPr>
              <w:t>4</w:t>
            </w:r>
          </w:p>
        </w:tc>
        <w:tc>
          <w:tcPr>
            <w:tcW w:w="4536" w:type="dxa"/>
            <w:shd w:val="clear" w:color="auto" w:fill="auto"/>
            <w:vAlign w:val="center"/>
            <w:hideMark/>
          </w:tcPr>
          <w:p w14:paraId="05D8332E" w14:textId="77777777" w:rsidR="00C25D27" w:rsidRPr="00C25D27" w:rsidRDefault="00C25D27" w:rsidP="00C25D27">
            <w:pPr>
              <w:rPr>
                <w:snapToGrid w:val="0"/>
                <w:color w:val="000000"/>
                <w:sz w:val="22"/>
                <w:szCs w:val="22"/>
              </w:rPr>
            </w:pPr>
            <w:r w:rsidRPr="00C25D27">
              <w:rPr>
                <w:snapToGrid w:val="0"/>
                <w:color w:val="000000"/>
                <w:sz w:val="22"/>
                <w:szCs w:val="22"/>
              </w:rPr>
              <w:t>Коэффициент эластичности затрат по росту активов (</w:t>
            </w:r>
            <w:proofErr w:type="spellStart"/>
            <w:r w:rsidRPr="00C25D27">
              <w:rPr>
                <w:snapToGrid w:val="0"/>
                <w:color w:val="000000"/>
                <w:sz w:val="22"/>
                <w:szCs w:val="22"/>
              </w:rPr>
              <w:t>Кэл</w:t>
            </w:r>
            <w:proofErr w:type="spellEnd"/>
            <w:r w:rsidRPr="00C25D27">
              <w:rPr>
                <w:snapToGrid w:val="0"/>
                <w:color w:val="000000"/>
                <w:sz w:val="22"/>
                <w:szCs w:val="22"/>
              </w:rPr>
              <w:t>)</w:t>
            </w:r>
          </w:p>
        </w:tc>
        <w:tc>
          <w:tcPr>
            <w:tcW w:w="745" w:type="dxa"/>
            <w:shd w:val="clear" w:color="auto" w:fill="auto"/>
            <w:vAlign w:val="center"/>
            <w:hideMark/>
          </w:tcPr>
          <w:p w14:paraId="52301CDD" w14:textId="77777777" w:rsidR="00C25D27" w:rsidRPr="00C25D27" w:rsidRDefault="00C25D27" w:rsidP="00C25D27">
            <w:pPr>
              <w:jc w:val="center"/>
              <w:rPr>
                <w:color w:val="000000"/>
                <w:sz w:val="22"/>
                <w:szCs w:val="22"/>
              </w:rPr>
            </w:pPr>
            <w:r w:rsidRPr="00C25D27">
              <w:rPr>
                <w:color w:val="000000"/>
                <w:sz w:val="22"/>
                <w:szCs w:val="22"/>
              </w:rPr>
              <w:t> </w:t>
            </w:r>
          </w:p>
        </w:tc>
        <w:tc>
          <w:tcPr>
            <w:tcW w:w="1400" w:type="dxa"/>
            <w:shd w:val="clear" w:color="auto" w:fill="auto"/>
            <w:vAlign w:val="center"/>
            <w:hideMark/>
          </w:tcPr>
          <w:p w14:paraId="1AD02A1F" w14:textId="77777777" w:rsidR="00C25D27" w:rsidRPr="00C25D27" w:rsidRDefault="00C25D27" w:rsidP="00C25D27">
            <w:pPr>
              <w:jc w:val="center"/>
              <w:rPr>
                <w:color w:val="000000"/>
                <w:sz w:val="22"/>
                <w:szCs w:val="22"/>
              </w:rPr>
            </w:pPr>
            <w:r w:rsidRPr="00C25D27">
              <w:rPr>
                <w:color w:val="000000"/>
                <w:sz w:val="22"/>
                <w:szCs w:val="22"/>
              </w:rPr>
              <w:t>0,75</w:t>
            </w:r>
          </w:p>
        </w:tc>
        <w:tc>
          <w:tcPr>
            <w:tcW w:w="1418" w:type="dxa"/>
            <w:shd w:val="clear" w:color="auto" w:fill="auto"/>
            <w:vAlign w:val="center"/>
          </w:tcPr>
          <w:p w14:paraId="3EECA6F3" w14:textId="77777777" w:rsidR="00C25D27" w:rsidRPr="00C25D27" w:rsidRDefault="00C25D27" w:rsidP="00C25D27">
            <w:pPr>
              <w:jc w:val="center"/>
              <w:rPr>
                <w:snapToGrid w:val="0"/>
                <w:color w:val="000000"/>
                <w:sz w:val="22"/>
                <w:szCs w:val="22"/>
              </w:rPr>
            </w:pPr>
            <w:r w:rsidRPr="00C25D27">
              <w:rPr>
                <w:snapToGrid w:val="0"/>
                <w:color w:val="000000"/>
                <w:sz w:val="22"/>
                <w:szCs w:val="22"/>
              </w:rPr>
              <w:t>0,75</w:t>
            </w:r>
          </w:p>
        </w:tc>
        <w:tc>
          <w:tcPr>
            <w:tcW w:w="1247" w:type="dxa"/>
            <w:shd w:val="clear" w:color="auto" w:fill="auto"/>
          </w:tcPr>
          <w:p w14:paraId="17CDA141" w14:textId="77777777" w:rsidR="00C25D27" w:rsidRPr="00C25D27" w:rsidRDefault="00C25D27" w:rsidP="00C25D27">
            <w:pPr>
              <w:jc w:val="center"/>
              <w:rPr>
                <w:color w:val="000000"/>
                <w:sz w:val="22"/>
                <w:szCs w:val="22"/>
              </w:rPr>
            </w:pPr>
          </w:p>
        </w:tc>
      </w:tr>
      <w:tr w:rsidR="00C25D27" w:rsidRPr="00C25D27" w14:paraId="015B2C67" w14:textId="77777777" w:rsidTr="00E6267D">
        <w:trPr>
          <w:trHeight w:val="494"/>
        </w:trPr>
        <w:tc>
          <w:tcPr>
            <w:tcW w:w="562" w:type="dxa"/>
            <w:shd w:val="clear" w:color="auto" w:fill="auto"/>
            <w:vAlign w:val="center"/>
            <w:hideMark/>
          </w:tcPr>
          <w:p w14:paraId="690DFA57" w14:textId="77777777" w:rsidR="00C25D27" w:rsidRPr="00C25D27" w:rsidRDefault="00C25D27" w:rsidP="00C25D27">
            <w:pPr>
              <w:jc w:val="center"/>
              <w:rPr>
                <w:color w:val="000000"/>
                <w:sz w:val="22"/>
                <w:szCs w:val="22"/>
              </w:rPr>
            </w:pPr>
            <w:r w:rsidRPr="00C25D27">
              <w:rPr>
                <w:color w:val="000000"/>
                <w:sz w:val="22"/>
                <w:szCs w:val="22"/>
              </w:rPr>
              <w:t>5</w:t>
            </w:r>
          </w:p>
        </w:tc>
        <w:tc>
          <w:tcPr>
            <w:tcW w:w="4536" w:type="dxa"/>
            <w:shd w:val="clear" w:color="auto" w:fill="auto"/>
            <w:vAlign w:val="center"/>
            <w:hideMark/>
          </w:tcPr>
          <w:p w14:paraId="5849CF25" w14:textId="77777777" w:rsidR="00C25D27" w:rsidRPr="00C25D27" w:rsidRDefault="00C25D27" w:rsidP="00C25D27">
            <w:pPr>
              <w:rPr>
                <w:snapToGrid w:val="0"/>
                <w:color w:val="000000"/>
                <w:sz w:val="22"/>
                <w:szCs w:val="22"/>
              </w:rPr>
            </w:pPr>
            <w:r w:rsidRPr="00C25D27">
              <w:rPr>
                <w:snapToGrid w:val="0"/>
                <w:color w:val="000000"/>
                <w:sz w:val="22"/>
                <w:szCs w:val="22"/>
              </w:rPr>
              <w:t>Операционные (подконтрольные)</w:t>
            </w:r>
            <w:r w:rsidRPr="00C25D27">
              <w:rPr>
                <w:snapToGrid w:val="0"/>
                <w:color w:val="000000"/>
                <w:sz w:val="22"/>
                <w:szCs w:val="22"/>
              </w:rPr>
              <w:br/>
              <w:t>расходы</w:t>
            </w:r>
          </w:p>
        </w:tc>
        <w:tc>
          <w:tcPr>
            <w:tcW w:w="745" w:type="dxa"/>
            <w:shd w:val="clear" w:color="auto" w:fill="auto"/>
            <w:vAlign w:val="center"/>
            <w:hideMark/>
          </w:tcPr>
          <w:p w14:paraId="229C9BBB" w14:textId="77777777" w:rsidR="00C25D27" w:rsidRPr="00C25D27" w:rsidRDefault="00C25D27" w:rsidP="00C25D27">
            <w:pPr>
              <w:jc w:val="center"/>
              <w:rPr>
                <w:color w:val="000000"/>
                <w:sz w:val="22"/>
                <w:szCs w:val="22"/>
              </w:rPr>
            </w:pPr>
            <w:r w:rsidRPr="00C25D27">
              <w:rPr>
                <w:color w:val="000000"/>
                <w:sz w:val="22"/>
                <w:szCs w:val="22"/>
              </w:rPr>
              <w:t>тыс. руб.</w:t>
            </w:r>
          </w:p>
        </w:tc>
        <w:tc>
          <w:tcPr>
            <w:tcW w:w="1400" w:type="dxa"/>
            <w:shd w:val="clear" w:color="auto" w:fill="auto"/>
            <w:vAlign w:val="center"/>
            <w:hideMark/>
          </w:tcPr>
          <w:p w14:paraId="6D0F0DE0" w14:textId="77777777" w:rsidR="00C25D27" w:rsidRPr="00C25D27" w:rsidRDefault="00C25D27" w:rsidP="00C25D27">
            <w:pPr>
              <w:jc w:val="center"/>
              <w:rPr>
                <w:color w:val="000000"/>
                <w:sz w:val="22"/>
                <w:szCs w:val="22"/>
              </w:rPr>
            </w:pPr>
            <w:r w:rsidRPr="00C25D27">
              <w:rPr>
                <w:color w:val="000000"/>
                <w:sz w:val="22"/>
                <w:szCs w:val="22"/>
              </w:rPr>
              <w:t>75 107</w:t>
            </w:r>
          </w:p>
        </w:tc>
        <w:tc>
          <w:tcPr>
            <w:tcW w:w="1418" w:type="dxa"/>
            <w:shd w:val="clear" w:color="auto" w:fill="auto"/>
            <w:vAlign w:val="center"/>
          </w:tcPr>
          <w:p w14:paraId="75944C5F" w14:textId="77777777" w:rsidR="00C25D27" w:rsidRPr="00C25D27" w:rsidRDefault="00C25D27" w:rsidP="00C25D27">
            <w:pPr>
              <w:jc w:val="center"/>
              <w:rPr>
                <w:snapToGrid w:val="0"/>
                <w:color w:val="000000"/>
                <w:sz w:val="22"/>
                <w:szCs w:val="22"/>
              </w:rPr>
            </w:pPr>
            <w:r w:rsidRPr="00C25D27">
              <w:rPr>
                <w:snapToGrid w:val="0"/>
                <w:color w:val="000000"/>
                <w:sz w:val="22"/>
                <w:szCs w:val="22"/>
              </w:rPr>
              <w:t>78 669</w:t>
            </w:r>
          </w:p>
        </w:tc>
        <w:tc>
          <w:tcPr>
            <w:tcW w:w="1247" w:type="dxa"/>
            <w:shd w:val="clear" w:color="auto" w:fill="auto"/>
            <w:vAlign w:val="center"/>
          </w:tcPr>
          <w:p w14:paraId="5542DE68" w14:textId="77777777" w:rsidR="00C25D27" w:rsidRPr="00C25D27" w:rsidRDefault="00C25D27" w:rsidP="00C25D27">
            <w:pPr>
              <w:jc w:val="center"/>
              <w:rPr>
                <w:color w:val="000000"/>
                <w:sz w:val="22"/>
                <w:szCs w:val="22"/>
              </w:rPr>
            </w:pPr>
            <w:r w:rsidRPr="00C25D27">
              <w:rPr>
                <w:color w:val="000000"/>
                <w:sz w:val="22"/>
                <w:szCs w:val="22"/>
              </w:rPr>
              <w:t>4,74%</w:t>
            </w:r>
          </w:p>
        </w:tc>
      </w:tr>
    </w:tbl>
    <w:p w14:paraId="21C31F1F" w14:textId="77777777" w:rsidR="00C25D27" w:rsidRPr="00C25D27" w:rsidRDefault="00C25D27" w:rsidP="00C25D27">
      <w:pPr>
        <w:ind w:hanging="284"/>
        <w:jc w:val="center"/>
        <w:rPr>
          <w:snapToGrid w:val="0"/>
          <w:color w:val="000000"/>
          <w:sz w:val="28"/>
          <w:szCs w:val="28"/>
        </w:rPr>
      </w:pPr>
    </w:p>
    <w:p w14:paraId="558DA87A" w14:textId="77777777" w:rsidR="00C25D27" w:rsidRPr="00C25D27" w:rsidRDefault="00C25D27" w:rsidP="00C25D27">
      <w:pPr>
        <w:jc w:val="center"/>
        <w:rPr>
          <w:snapToGrid w:val="0"/>
          <w:color w:val="000000"/>
          <w:sz w:val="28"/>
          <w:szCs w:val="28"/>
        </w:rPr>
      </w:pPr>
      <w:r w:rsidRPr="00C25D27">
        <w:rPr>
          <w:snapToGrid w:val="0"/>
          <w:color w:val="000000"/>
          <w:sz w:val="28"/>
          <w:szCs w:val="28"/>
        </w:rPr>
        <w:t xml:space="preserve">Распределение операционных расходов ООО «УК и ТС» </w:t>
      </w:r>
    </w:p>
    <w:p w14:paraId="368528D9" w14:textId="77777777" w:rsidR="00C25D27" w:rsidRPr="00C25D27" w:rsidRDefault="00C25D27" w:rsidP="00C25D27">
      <w:pPr>
        <w:jc w:val="center"/>
        <w:rPr>
          <w:snapToGrid w:val="0"/>
          <w:color w:val="000000"/>
          <w:sz w:val="28"/>
          <w:szCs w:val="28"/>
        </w:rPr>
      </w:pPr>
      <w:r w:rsidRPr="00C25D27">
        <w:rPr>
          <w:snapToGrid w:val="0"/>
          <w:color w:val="000000"/>
          <w:sz w:val="28"/>
          <w:szCs w:val="28"/>
        </w:rPr>
        <w:t>по статьям на 2025 год</w:t>
      </w:r>
    </w:p>
    <w:p w14:paraId="2D7CEACB" w14:textId="77777777" w:rsidR="00C25D27" w:rsidRPr="00C25D27" w:rsidRDefault="00C25D27" w:rsidP="00C25D27">
      <w:pPr>
        <w:jc w:val="right"/>
        <w:rPr>
          <w:snapToGrid w:val="0"/>
          <w:color w:val="000000"/>
          <w:sz w:val="28"/>
          <w:szCs w:val="28"/>
        </w:rPr>
      </w:pPr>
      <w:r w:rsidRPr="00C25D27">
        <w:rPr>
          <w:snapToGrid w:val="0"/>
          <w:color w:val="000000"/>
          <w:sz w:val="28"/>
          <w:szCs w:val="28"/>
        </w:rPr>
        <w:t>Таблица 5</w:t>
      </w:r>
    </w:p>
    <w:p w14:paraId="2C483F0B" w14:textId="77777777" w:rsidR="00C25D27" w:rsidRPr="00C25D27" w:rsidRDefault="00C25D27" w:rsidP="00C25D27">
      <w:pPr>
        <w:spacing w:line="360" w:lineRule="auto"/>
        <w:jc w:val="right"/>
        <w:rPr>
          <w:snapToGrid w:val="0"/>
          <w:color w:val="000000"/>
          <w:szCs w:val="28"/>
        </w:rPr>
      </w:pPr>
      <w:r w:rsidRPr="00C25D27">
        <w:rPr>
          <w:snapToGrid w:val="0"/>
          <w:color w:val="000000"/>
          <w:szCs w:val="28"/>
        </w:rPr>
        <w:t>тыс. руб.</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3281"/>
        <w:gridCol w:w="1180"/>
        <w:gridCol w:w="1306"/>
        <w:gridCol w:w="1305"/>
        <w:gridCol w:w="1452"/>
        <w:gridCol w:w="1016"/>
      </w:tblGrid>
      <w:tr w:rsidR="00C25D27" w:rsidRPr="00C25D27" w14:paraId="77B0E4AD" w14:textId="77777777" w:rsidTr="00E6267D">
        <w:trPr>
          <w:trHeight w:val="562"/>
          <w:tblHeader/>
        </w:trPr>
        <w:tc>
          <w:tcPr>
            <w:tcW w:w="584" w:type="dxa"/>
            <w:shd w:val="clear" w:color="auto" w:fill="auto"/>
            <w:vAlign w:val="center"/>
            <w:hideMark/>
          </w:tcPr>
          <w:p w14:paraId="6AA765E8" w14:textId="77777777" w:rsidR="00C25D27" w:rsidRPr="00C25D27" w:rsidRDefault="00C25D27" w:rsidP="00C25D27">
            <w:pPr>
              <w:jc w:val="center"/>
              <w:rPr>
                <w:snapToGrid w:val="0"/>
                <w:color w:val="000000"/>
                <w:sz w:val="20"/>
                <w:szCs w:val="20"/>
              </w:rPr>
            </w:pPr>
            <w:r w:rsidRPr="00C25D27">
              <w:rPr>
                <w:snapToGrid w:val="0"/>
                <w:color w:val="000000"/>
                <w:sz w:val="20"/>
                <w:szCs w:val="20"/>
              </w:rPr>
              <w:t>№ п/п</w:t>
            </w:r>
          </w:p>
        </w:tc>
        <w:tc>
          <w:tcPr>
            <w:tcW w:w="3281" w:type="dxa"/>
            <w:shd w:val="clear" w:color="auto" w:fill="auto"/>
            <w:vAlign w:val="center"/>
            <w:hideMark/>
          </w:tcPr>
          <w:p w14:paraId="32FD581D" w14:textId="77777777" w:rsidR="00C25D27" w:rsidRPr="00C25D27" w:rsidRDefault="00C25D27" w:rsidP="00C25D27">
            <w:pPr>
              <w:ind w:left="-179" w:right="-82"/>
              <w:jc w:val="center"/>
              <w:rPr>
                <w:snapToGrid w:val="0"/>
                <w:color w:val="000000"/>
                <w:sz w:val="20"/>
                <w:szCs w:val="20"/>
              </w:rPr>
            </w:pPr>
            <w:r w:rsidRPr="00C25D27">
              <w:rPr>
                <w:snapToGrid w:val="0"/>
                <w:color w:val="000000"/>
                <w:sz w:val="20"/>
                <w:szCs w:val="20"/>
              </w:rPr>
              <w:t>Наименование расхода</w:t>
            </w:r>
          </w:p>
        </w:tc>
        <w:tc>
          <w:tcPr>
            <w:tcW w:w="1180" w:type="dxa"/>
            <w:shd w:val="clear" w:color="auto" w:fill="auto"/>
            <w:vAlign w:val="center"/>
            <w:hideMark/>
          </w:tcPr>
          <w:p w14:paraId="3C2A1A6A" w14:textId="77777777" w:rsidR="00C25D27" w:rsidRPr="00C25D27" w:rsidRDefault="00C25D27" w:rsidP="00C25D27">
            <w:pPr>
              <w:ind w:left="-179" w:right="-108"/>
              <w:jc w:val="center"/>
              <w:rPr>
                <w:snapToGrid w:val="0"/>
                <w:color w:val="000000"/>
                <w:sz w:val="20"/>
                <w:szCs w:val="20"/>
              </w:rPr>
            </w:pPr>
            <w:r w:rsidRPr="00C25D27">
              <w:rPr>
                <w:snapToGrid w:val="0"/>
                <w:color w:val="000000"/>
                <w:sz w:val="20"/>
                <w:szCs w:val="20"/>
              </w:rPr>
              <w:t>Утверждено на 2024 год</w:t>
            </w:r>
          </w:p>
        </w:tc>
        <w:tc>
          <w:tcPr>
            <w:tcW w:w="1306" w:type="dxa"/>
            <w:vAlign w:val="center"/>
          </w:tcPr>
          <w:p w14:paraId="36443218" w14:textId="77777777" w:rsidR="00C25D27" w:rsidRPr="00C25D27" w:rsidRDefault="00C25D27" w:rsidP="00C25D27">
            <w:pPr>
              <w:ind w:left="-179" w:right="-108"/>
              <w:jc w:val="center"/>
              <w:rPr>
                <w:snapToGrid w:val="0"/>
                <w:color w:val="000000"/>
                <w:sz w:val="20"/>
                <w:szCs w:val="20"/>
              </w:rPr>
            </w:pPr>
            <w:r w:rsidRPr="00C25D27">
              <w:rPr>
                <w:snapToGrid w:val="0"/>
                <w:color w:val="000000"/>
                <w:sz w:val="20"/>
                <w:szCs w:val="20"/>
              </w:rPr>
              <w:t>Предприятие на 2025 год</w:t>
            </w:r>
          </w:p>
        </w:tc>
        <w:tc>
          <w:tcPr>
            <w:tcW w:w="1305" w:type="dxa"/>
            <w:shd w:val="clear" w:color="auto" w:fill="auto"/>
            <w:vAlign w:val="center"/>
            <w:hideMark/>
          </w:tcPr>
          <w:p w14:paraId="71429789" w14:textId="77777777" w:rsidR="00C25D27" w:rsidRPr="00C25D27" w:rsidRDefault="00C25D27" w:rsidP="00C25D27">
            <w:pPr>
              <w:ind w:left="-179" w:right="-108"/>
              <w:jc w:val="center"/>
              <w:rPr>
                <w:snapToGrid w:val="0"/>
                <w:color w:val="000000"/>
                <w:sz w:val="20"/>
                <w:szCs w:val="20"/>
              </w:rPr>
            </w:pPr>
            <w:r w:rsidRPr="00C25D27">
              <w:rPr>
                <w:snapToGrid w:val="0"/>
                <w:color w:val="000000"/>
                <w:sz w:val="20"/>
                <w:szCs w:val="20"/>
              </w:rPr>
              <w:t>Эксперты на 2025 год</w:t>
            </w:r>
          </w:p>
        </w:tc>
        <w:tc>
          <w:tcPr>
            <w:tcW w:w="1452" w:type="dxa"/>
            <w:vAlign w:val="center"/>
          </w:tcPr>
          <w:p w14:paraId="22BC544A" w14:textId="77777777" w:rsidR="00C25D27" w:rsidRPr="00C25D27" w:rsidRDefault="00C25D27" w:rsidP="00C25D27">
            <w:pPr>
              <w:ind w:left="-179" w:right="-108"/>
              <w:jc w:val="center"/>
              <w:rPr>
                <w:snapToGrid w:val="0"/>
                <w:color w:val="000000"/>
                <w:sz w:val="20"/>
                <w:szCs w:val="20"/>
              </w:rPr>
            </w:pPr>
            <w:r w:rsidRPr="00C25D27">
              <w:rPr>
                <w:snapToGrid w:val="0"/>
                <w:color w:val="000000"/>
                <w:sz w:val="20"/>
                <w:szCs w:val="20"/>
              </w:rPr>
              <w:t>Корректировка</w:t>
            </w:r>
          </w:p>
        </w:tc>
        <w:tc>
          <w:tcPr>
            <w:tcW w:w="1016" w:type="dxa"/>
            <w:vAlign w:val="center"/>
          </w:tcPr>
          <w:p w14:paraId="2DFA558E" w14:textId="77777777" w:rsidR="00C25D27" w:rsidRPr="00C25D27" w:rsidRDefault="00C25D27" w:rsidP="00C25D27">
            <w:pPr>
              <w:ind w:left="-179" w:right="-108"/>
              <w:jc w:val="center"/>
              <w:rPr>
                <w:snapToGrid w:val="0"/>
                <w:color w:val="000000"/>
                <w:sz w:val="20"/>
                <w:szCs w:val="20"/>
              </w:rPr>
            </w:pPr>
            <w:r w:rsidRPr="00C25D27">
              <w:rPr>
                <w:snapToGrid w:val="0"/>
                <w:color w:val="000000"/>
                <w:sz w:val="20"/>
                <w:szCs w:val="20"/>
              </w:rPr>
              <w:t>Динамика, %</w:t>
            </w:r>
          </w:p>
        </w:tc>
      </w:tr>
      <w:tr w:rsidR="00C25D27" w:rsidRPr="00C25D27" w14:paraId="3DE55FA3" w14:textId="77777777" w:rsidTr="00E6267D">
        <w:trPr>
          <w:trHeight w:val="86"/>
        </w:trPr>
        <w:tc>
          <w:tcPr>
            <w:tcW w:w="584" w:type="dxa"/>
            <w:shd w:val="clear" w:color="auto" w:fill="auto"/>
            <w:vAlign w:val="center"/>
          </w:tcPr>
          <w:p w14:paraId="5841B49C" w14:textId="77777777" w:rsidR="00C25D27" w:rsidRPr="00C25D27" w:rsidRDefault="00C25D27" w:rsidP="00C25D27">
            <w:pPr>
              <w:jc w:val="center"/>
              <w:rPr>
                <w:snapToGrid w:val="0"/>
                <w:color w:val="000000"/>
                <w:sz w:val="20"/>
                <w:szCs w:val="20"/>
              </w:rPr>
            </w:pPr>
            <w:r w:rsidRPr="00C25D27">
              <w:rPr>
                <w:snapToGrid w:val="0"/>
                <w:color w:val="000000"/>
                <w:sz w:val="20"/>
                <w:szCs w:val="20"/>
              </w:rPr>
              <w:t>1</w:t>
            </w:r>
          </w:p>
        </w:tc>
        <w:tc>
          <w:tcPr>
            <w:tcW w:w="3281" w:type="dxa"/>
            <w:shd w:val="clear" w:color="auto" w:fill="auto"/>
            <w:vAlign w:val="center"/>
          </w:tcPr>
          <w:p w14:paraId="6BBAB6EF" w14:textId="77777777" w:rsidR="00C25D27" w:rsidRPr="00C25D27" w:rsidRDefault="00C25D27" w:rsidP="00C25D27">
            <w:pPr>
              <w:jc w:val="center"/>
              <w:rPr>
                <w:snapToGrid w:val="0"/>
                <w:color w:val="000000"/>
                <w:sz w:val="20"/>
                <w:szCs w:val="20"/>
              </w:rPr>
            </w:pPr>
            <w:r w:rsidRPr="00C25D27">
              <w:rPr>
                <w:snapToGrid w:val="0"/>
                <w:color w:val="000000"/>
                <w:sz w:val="20"/>
                <w:szCs w:val="20"/>
              </w:rPr>
              <w:t>2</w:t>
            </w:r>
          </w:p>
        </w:tc>
        <w:tc>
          <w:tcPr>
            <w:tcW w:w="1180" w:type="dxa"/>
            <w:shd w:val="clear" w:color="auto" w:fill="auto"/>
          </w:tcPr>
          <w:p w14:paraId="7508EF19" w14:textId="77777777" w:rsidR="00C25D27" w:rsidRPr="00C25D27" w:rsidRDefault="00C25D27" w:rsidP="00C25D27">
            <w:pPr>
              <w:jc w:val="center"/>
              <w:rPr>
                <w:snapToGrid w:val="0"/>
                <w:color w:val="000000"/>
                <w:sz w:val="20"/>
                <w:szCs w:val="20"/>
              </w:rPr>
            </w:pPr>
            <w:r w:rsidRPr="00C25D27">
              <w:rPr>
                <w:snapToGrid w:val="0"/>
                <w:color w:val="000000"/>
                <w:sz w:val="20"/>
                <w:szCs w:val="20"/>
              </w:rPr>
              <w:t>3</w:t>
            </w:r>
          </w:p>
        </w:tc>
        <w:tc>
          <w:tcPr>
            <w:tcW w:w="1306" w:type="dxa"/>
          </w:tcPr>
          <w:p w14:paraId="72C99115" w14:textId="77777777" w:rsidR="00C25D27" w:rsidRPr="00C25D27" w:rsidRDefault="00C25D27" w:rsidP="00C25D27">
            <w:pPr>
              <w:jc w:val="center"/>
              <w:rPr>
                <w:snapToGrid w:val="0"/>
                <w:color w:val="000000"/>
                <w:sz w:val="20"/>
                <w:szCs w:val="20"/>
              </w:rPr>
            </w:pPr>
            <w:r w:rsidRPr="00C25D27">
              <w:rPr>
                <w:snapToGrid w:val="0"/>
                <w:color w:val="000000"/>
                <w:sz w:val="20"/>
                <w:szCs w:val="20"/>
              </w:rPr>
              <w:t>4</w:t>
            </w:r>
          </w:p>
        </w:tc>
        <w:tc>
          <w:tcPr>
            <w:tcW w:w="1305" w:type="dxa"/>
            <w:shd w:val="clear" w:color="auto" w:fill="auto"/>
          </w:tcPr>
          <w:p w14:paraId="39CFCE56" w14:textId="77777777" w:rsidR="00C25D27" w:rsidRPr="00C25D27" w:rsidRDefault="00C25D27" w:rsidP="00C25D27">
            <w:pPr>
              <w:jc w:val="center"/>
              <w:rPr>
                <w:snapToGrid w:val="0"/>
                <w:color w:val="000000"/>
                <w:sz w:val="20"/>
                <w:szCs w:val="20"/>
              </w:rPr>
            </w:pPr>
            <w:r w:rsidRPr="00C25D27">
              <w:rPr>
                <w:snapToGrid w:val="0"/>
                <w:color w:val="000000"/>
                <w:sz w:val="20"/>
                <w:szCs w:val="20"/>
              </w:rPr>
              <w:t>5</w:t>
            </w:r>
          </w:p>
        </w:tc>
        <w:tc>
          <w:tcPr>
            <w:tcW w:w="1452" w:type="dxa"/>
          </w:tcPr>
          <w:p w14:paraId="742B8EE2" w14:textId="77777777" w:rsidR="00C25D27" w:rsidRPr="00C25D27" w:rsidRDefault="00C25D27" w:rsidP="00C25D27">
            <w:pPr>
              <w:jc w:val="center"/>
              <w:rPr>
                <w:snapToGrid w:val="0"/>
                <w:color w:val="000000"/>
                <w:sz w:val="20"/>
                <w:szCs w:val="20"/>
              </w:rPr>
            </w:pPr>
            <w:r w:rsidRPr="00C25D27">
              <w:rPr>
                <w:snapToGrid w:val="0"/>
                <w:color w:val="000000"/>
                <w:sz w:val="20"/>
                <w:szCs w:val="20"/>
              </w:rPr>
              <w:t>6 = 5 - 4</w:t>
            </w:r>
          </w:p>
        </w:tc>
        <w:tc>
          <w:tcPr>
            <w:tcW w:w="1016" w:type="dxa"/>
          </w:tcPr>
          <w:p w14:paraId="4615658B" w14:textId="77777777" w:rsidR="00C25D27" w:rsidRPr="00C25D27" w:rsidRDefault="00C25D27" w:rsidP="00C25D27">
            <w:pPr>
              <w:jc w:val="center"/>
              <w:rPr>
                <w:snapToGrid w:val="0"/>
                <w:color w:val="000000"/>
                <w:sz w:val="20"/>
                <w:szCs w:val="20"/>
              </w:rPr>
            </w:pPr>
            <w:r w:rsidRPr="00C25D27">
              <w:rPr>
                <w:snapToGrid w:val="0"/>
                <w:color w:val="000000"/>
                <w:sz w:val="20"/>
                <w:szCs w:val="20"/>
              </w:rPr>
              <w:t>7 = 5 / 3</w:t>
            </w:r>
          </w:p>
        </w:tc>
      </w:tr>
      <w:tr w:rsidR="00C25D27" w:rsidRPr="00C25D27" w14:paraId="5415E0B3" w14:textId="77777777" w:rsidTr="00E6267D">
        <w:trPr>
          <w:trHeight w:val="266"/>
        </w:trPr>
        <w:tc>
          <w:tcPr>
            <w:tcW w:w="584" w:type="dxa"/>
            <w:shd w:val="clear" w:color="auto" w:fill="auto"/>
            <w:vAlign w:val="center"/>
            <w:hideMark/>
          </w:tcPr>
          <w:p w14:paraId="2392B766" w14:textId="77777777" w:rsidR="00C25D27" w:rsidRPr="00C25D27" w:rsidRDefault="00C25D27" w:rsidP="00C25D27">
            <w:pPr>
              <w:jc w:val="center"/>
              <w:rPr>
                <w:snapToGrid w:val="0"/>
                <w:color w:val="000000"/>
                <w:sz w:val="22"/>
                <w:szCs w:val="22"/>
              </w:rPr>
            </w:pPr>
            <w:r w:rsidRPr="00C25D27">
              <w:rPr>
                <w:snapToGrid w:val="0"/>
                <w:color w:val="000000"/>
                <w:sz w:val="22"/>
                <w:szCs w:val="22"/>
              </w:rPr>
              <w:t>1</w:t>
            </w:r>
          </w:p>
        </w:tc>
        <w:tc>
          <w:tcPr>
            <w:tcW w:w="3281" w:type="dxa"/>
            <w:shd w:val="clear" w:color="auto" w:fill="auto"/>
            <w:vAlign w:val="center"/>
            <w:hideMark/>
          </w:tcPr>
          <w:p w14:paraId="4E928CF6" w14:textId="77777777" w:rsidR="00C25D27" w:rsidRPr="00C25D27" w:rsidRDefault="00C25D27" w:rsidP="00C25D27">
            <w:pPr>
              <w:rPr>
                <w:snapToGrid w:val="0"/>
                <w:color w:val="000000"/>
                <w:sz w:val="22"/>
                <w:szCs w:val="22"/>
              </w:rPr>
            </w:pPr>
            <w:r w:rsidRPr="00C25D27">
              <w:rPr>
                <w:snapToGrid w:val="0"/>
                <w:color w:val="000000"/>
                <w:sz w:val="22"/>
                <w:szCs w:val="22"/>
              </w:rPr>
              <w:t>Расходы на приобретение сырья и материалов</w:t>
            </w:r>
          </w:p>
        </w:tc>
        <w:tc>
          <w:tcPr>
            <w:tcW w:w="1180" w:type="dxa"/>
            <w:shd w:val="clear" w:color="auto" w:fill="auto"/>
            <w:vAlign w:val="center"/>
          </w:tcPr>
          <w:p w14:paraId="67368917" w14:textId="77777777" w:rsidR="00C25D27" w:rsidRPr="00C25D27" w:rsidRDefault="00C25D27" w:rsidP="00C25D27">
            <w:pPr>
              <w:jc w:val="center"/>
              <w:rPr>
                <w:snapToGrid w:val="0"/>
                <w:color w:val="000000"/>
              </w:rPr>
            </w:pPr>
            <w:r w:rsidRPr="00C25D27">
              <w:rPr>
                <w:snapToGrid w:val="0"/>
                <w:color w:val="000000"/>
              </w:rPr>
              <w:t>1 260</w:t>
            </w:r>
          </w:p>
        </w:tc>
        <w:tc>
          <w:tcPr>
            <w:tcW w:w="1306" w:type="dxa"/>
            <w:vAlign w:val="center"/>
          </w:tcPr>
          <w:p w14:paraId="32361B63" w14:textId="77777777" w:rsidR="00C25D27" w:rsidRPr="00C25D27" w:rsidRDefault="00C25D27" w:rsidP="00C25D27">
            <w:pPr>
              <w:jc w:val="center"/>
              <w:rPr>
                <w:snapToGrid w:val="0"/>
                <w:color w:val="000000"/>
              </w:rPr>
            </w:pPr>
            <w:r w:rsidRPr="00C25D27">
              <w:rPr>
                <w:snapToGrid w:val="0"/>
                <w:color w:val="000000"/>
              </w:rPr>
              <w:t>1 316</w:t>
            </w:r>
          </w:p>
        </w:tc>
        <w:tc>
          <w:tcPr>
            <w:tcW w:w="1305" w:type="dxa"/>
            <w:shd w:val="clear" w:color="auto" w:fill="auto"/>
            <w:vAlign w:val="center"/>
          </w:tcPr>
          <w:p w14:paraId="60C56B3F" w14:textId="77777777" w:rsidR="00C25D27" w:rsidRPr="00C25D27" w:rsidRDefault="00C25D27" w:rsidP="00C25D27">
            <w:pPr>
              <w:jc w:val="center"/>
              <w:rPr>
                <w:snapToGrid w:val="0"/>
                <w:color w:val="000000"/>
              </w:rPr>
            </w:pPr>
            <w:r w:rsidRPr="00C25D27">
              <w:rPr>
                <w:snapToGrid w:val="0"/>
                <w:color w:val="000000"/>
              </w:rPr>
              <w:t>1 319</w:t>
            </w:r>
          </w:p>
        </w:tc>
        <w:tc>
          <w:tcPr>
            <w:tcW w:w="1452" w:type="dxa"/>
            <w:shd w:val="clear" w:color="auto" w:fill="auto"/>
            <w:vAlign w:val="center"/>
          </w:tcPr>
          <w:p w14:paraId="10B03844" w14:textId="77777777" w:rsidR="00C25D27" w:rsidRPr="00C25D27" w:rsidRDefault="00C25D27" w:rsidP="00C25D27">
            <w:pPr>
              <w:jc w:val="center"/>
              <w:rPr>
                <w:snapToGrid w:val="0"/>
                <w:color w:val="000000"/>
              </w:rPr>
            </w:pPr>
            <w:r w:rsidRPr="00C25D27">
              <w:rPr>
                <w:snapToGrid w:val="0"/>
                <w:color w:val="000000"/>
              </w:rPr>
              <w:t>4</w:t>
            </w:r>
          </w:p>
        </w:tc>
        <w:tc>
          <w:tcPr>
            <w:tcW w:w="1016" w:type="dxa"/>
            <w:vAlign w:val="center"/>
          </w:tcPr>
          <w:p w14:paraId="536B3D27" w14:textId="77777777" w:rsidR="00C25D27" w:rsidRPr="00C25D27" w:rsidRDefault="00C25D27" w:rsidP="00C25D27">
            <w:pPr>
              <w:jc w:val="center"/>
              <w:rPr>
                <w:snapToGrid w:val="0"/>
                <w:color w:val="000000"/>
              </w:rPr>
            </w:pPr>
            <w:r w:rsidRPr="00C25D27">
              <w:rPr>
                <w:snapToGrid w:val="0"/>
                <w:color w:val="000000"/>
              </w:rPr>
              <w:t>4,74%</w:t>
            </w:r>
          </w:p>
        </w:tc>
      </w:tr>
      <w:tr w:rsidR="00C25D27" w:rsidRPr="00C25D27" w14:paraId="5DD96951" w14:textId="77777777" w:rsidTr="00E6267D">
        <w:trPr>
          <w:trHeight w:val="131"/>
        </w:trPr>
        <w:tc>
          <w:tcPr>
            <w:tcW w:w="584" w:type="dxa"/>
            <w:shd w:val="clear" w:color="auto" w:fill="auto"/>
            <w:vAlign w:val="center"/>
            <w:hideMark/>
          </w:tcPr>
          <w:p w14:paraId="665A2391" w14:textId="77777777" w:rsidR="00C25D27" w:rsidRPr="00C25D27" w:rsidRDefault="00C25D27" w:rsidP="00C25D27">
            <w:pPr>
              <w:jc w:val="center"/>
              <w:rPr>
                <w:snapToGrid w:val="0"/>
                <w:color w:val="000000"/>
                <w:sz w:val="22"/>
                <w:szCs w:val="22"/>
              </w:rPr>
            </w:pPr>
            <w:r w:rsidRPr="00C25D27">
              <w:rPr>
                <w:snapToGrid w:val="0"/>
                <w:color w:val="000000"/>
                <w:sz w:val="22"/>
                <w:szCs w:val="22"/>
              </w:rPr>
              <w:t>2</w:t>
            </w:r>
          </w:p>
        </w:tc>
        <w:tc>
          <w:tcPr>
            <w:tcW w:w="3281" w:type="dxa"/>
            <w:shd w:val="clear" w:color="auto" w:fill="auto"/>
            <w:vAlign w:val="center"/>
            <w:hideMark/>
          </w:tcPr>
          <w:p w14:paraId="2B136B23" w14:textId="77777777" w:rsidR="00C25D27" w:rsidRPr="00C25D27" w:rsidRDefault="00C25D27" w:rsidP="00C25D27">
            <w:pPr>
              <w:rPr>
                <w:snapToGrid w:val="0"/>
                <w:color w:val="000000"/>
                <w:sz w:val="22"/>
                <w:szCs w:val="22"/>
              </w:rPr>
            </w:pPr>
            <w:r w:rsidRPr="00C25D27">
              <w:rPr>
                <w:snapToGrid w:val="0"/>
                <w:color w:val="000000"/>
                <w:sz w:val="22"/>
                <w:szCs w:val="22"/>
              </w:rPr>
              <w:t>Расходы на ремонт основных средств</w:t>
            </w:r>
          </w:p>
        </w:tc>
        <w:tc>
          <w:tcPr>
            <w:tcW w:w="1180" w:type="dxa"/>
            <w:shd w:val="clear" w:color="auto" w:fill="auto"/>
            <w:vAlign w:val="center"/>
          </w:tcPr>
          <w:p w14:paraId="2301E20D" w14:textId="77777777" w:rsidR="00C25D27" w:rsidRPr="00C25D27" w:rsidRDefault="00C25D27" w:rsidP="00C25D27">
            <w:pPr>
              <w:jc w:val="center"/>
              <w:rPr>
                <w:snapToGrid w:val="0"/>
                <w:color w:val="000000"/>
              </w:rPr>
            </w:pPr>
            <w:r w:rsidRPr="00C25D27">
              <w:rPr>
                <w:snapToGrid w:val="0"/>
                <w:color w:val="000000"/>
              </w:rPr>
              <w:t>7 438</w:t>
            </w:r>
          </w:p>
        </w:tc>
        <w:tc>
          <w:tcPr>
            <w:tcW w:w="1306" w:type="dxa"/>
            <w:vAlign w:val="center"/>
          </w:tcPr>
          <w:p w14:paraId="1A49D960" w14:textId="77777777" w:rsidR="00C25D27" w:rsidRPr="00C25D27" w:rsidRDefault="00C25D27" w:rsidP="00C25D27">
            <w:pPr>
              <w:jc w:val="center"/>
              <w:rPr>
                <w:snapToGrid w:val="0"/>
                <w:color w:val="000000"/>
              </w:rPr>
            </w:pPr>
            <w:r w:rsidRPr="00C25D27">
              <w:rPr>
                <w:snapToGrid w:val="0"/>
                <w:color w:val="000000"/>
              </w:rPr>
              <w:t>7 894</w:t>
            </w:r>
          </w:p>
        </w:tc>
        <w:tc>
          <w:tcPr>
            <w:tcW w:w="1305" w:type="dxa"/>
            <w:shd w:val="clear" w:color="auto" w:fill="auto"/>
            <w:vAlign w:val="center"/>
          </w:tcPr>
          <w:p w14:paraId="1E250AC0" w14:textId="77777777" w:rsidR="00C25D27" w:rsidRPr="00C25D27" w:rsidRDefault="00C25D27" w:rsidP="00C25D27">
            <w:pPr>
              <w:jc w:val="center"/>
              <w:rPr>
                <w:snapToGrid w:val="0"/>
                <w:color w:val="000000"/>
              </w:rPr>
            </w:pPr>
            <w:r w:rsidRPr="00C25D27">
              <w:rPr>
                <w:snapToGrid w:val="0"/>
                <w:color w:val="000000"/>
              </w:rPr>
              <w:t>7 791</w:t>
            </w:r>
          </w:p>
        </w:tc>
        <w:tc>
          <w:tcPr>
            <w:tcW w:w="1452" w:type="dxa"/>
            <w:shd w:val="clear" w:color="auto" w:fill="auto"/>
            <w:vAlign w:val="center"/>
          </w:tcPr>
          <w:p w14:paraId="0E1A172F" w14:textId="77777777" w:rsidR="00C25D27" w:rsidRPr="00C25D27" w:rsidRDefault="00C25D27" w:rsidP="00C25D27">
            <w:pPr>
              <w:jc w:val="center"/>
              <w:rPr>
                <w:snapToGrid w:val="0"/>
                <w:color w:val="000000"/>
              </w:rPr>
            </w:pPr>
            <w:r w:rsidRPr="00C25D27">
              <w:rPr>
                <w:snapToGrid w:val="0"/>
                <w:color w:val="000000"/>
              </w:rPr>
              <w:t>-8 715</w:t>
            </w:r>
          </w:p>
        </w:tc>
        <w:tc>
          <w:tcPr>
            <w:tcW w:w="1016" w:type="dxa"/>
            <w:vAlign w:val="center"/>
          </w:tcPr>
          <w:p w14:paraId="19F818BA" w14:textId="77777777" w:rsidR="00C25D27" w:rsidRPr="00C25D27" w:rsidRDefault="00C25D27" w:rsidP="00C25D27">
            <w:pPr>
              <w:jc w:val="center"/>
              <w:rPr>
                <w:snapToGrid w:val="0"/>
                <w:color w:val="000000"/>
              </w:rPr>
            </w:pPr>
            <w:r w:rsidRPr="00C25D27">
              <w:rPr>
                <w:snapToGrid w:val="0"/>
                <w:color w:val="000000"/>
              </w:rPr>
              <w:t>4,74%</w:t>
            </w:r>
          </w:p>
        </w:tc>
      </w:tr>
      <w:tr w:rsidR="00C25D27" w:rsidRPr="00C25D27" w14:paraId="11320034" w14:textId="77777777" w:rsidTr="00E6267D">
        <w:trPr>
          <w:trHeight w:val="184"/>
        </w:trPr>
        <w:tc>
          <w:tcPr>
            <w:tcW w:w="584" w:type="dxa"/>
            <w:shd w:val="clear" w:color="auto" w:fill="auto"/>
            <w:vAlign w:val="center"/>
            <w:hideMark/>
          </w:tcPr>
          <w:p w14:paraId="78AA28C8" w14:textId="77777777" w:rsidR="00C25D27" w:rsidRPr="00C25D27" w:rsidRDefault="00C25D27" w:rsidP="00C25D27">
            <w:pPr>
              <w:jc w:val="center"/>
              <w:rPr>
                <w:snapToGrid w:val="0"/>
                <w:color w:val="000000"/>
                <w:sz w:val="22"/>
                <w:szCs w:val="22"/>
              </w:rPr>
            </w:pPr>
            <w:r w:rsidRPr="00C25D27">
              <w:rPr>
                <w:snapToGrid w:val="0"/>
                <w:color w:val="000000"/>
                <w:sz w:val="22"/>
                <w:szCs w:val="22"/>
              </w:rPr>
              <w:t>3</w:t>
            </w:r>
          </w:p>
        </w:tc>
        <w:tc>
          <w:tcPr>
            <w:tcW w:w="3281" w:type="dxa"/>
            <w:shd w:val="clear" w:color="auto" w:fill="auto"/>
            <w:vAlign w:val="center"/>
            <w:hideMark/>
          </w:tcPr>
          <w:p w14:paraId="32EB7120" w14:textId="77777777" w:rsidR="00C25D27" w:rsidRPr="00C25D27" w:rsidRDefault="00C25D27" w:rsidP="00C25D27">
            <w:pPr>
              <w:rPr>
                <w:snapToGrid w:val="0"/>
                <w:color w:val="000000"/>
                <w:sz w:val="22"/>
                <w:szCs w:val="22"/>
              </w:rPr>
            </w:pPr>
            <w:r w:rsidRPr="00C25D27">
              <w:rPr>
                <w:snapToGrid w:val="0"/>
                <w:color w:val="000000"/>
                <w:sz w:val="22"/>
                <w:szCs w:val="22"/>
              </w:rPr>
              <w:t>Расходы на оплату труда</w:t>
            </w:r>
          </w:p>
        </w:tc>
        <w:tc>
          <w:tcPr>
            <w:tcW w:w="1180" w:type="dxa"/>
            <w:shd w:val="clear" w:color="auto" w:fill="auto"/>
            <w:vAlign w:val="center"/>
          </w:tcPr>
          <w:p w14:paraId="0D5FA4D5" w14:textId="77777777" w:rsidR="00C25D27" w:rsidRPr="00C25D27" w:rsidRDefault="00C25D27" w:rsidP="00C25D27">
            <w:pPr>
              <w:jc w:val="center"/>
              <w:rPr>
                <w:snapToGrid w:val="0"/>
                <w:color w:val="000000"/>
              </w:rPr>
            </w:pPr>
            <w:r w:rsidRPr="00C25D27">
              <w:rPr>
                <w:snapToGrid w:val="0"/>
                <w:color w:val="000000"/>
              </w:rPr>
              <w:t>43 518</w:t>
            </w:r>
          </w:p>
        </w:tc>
        <w:tc>
          <w:tcPr>
            <w:tcW w:w="1306" w:type="dxa"/>
            <w:vAlign w:val="center"/>
          </w:tcPr>
          <w:p w14:paraId="29432871" w14:textId="77777777" w:rsidR="00C25D27" w:rsidRPr="00C25D27" w:rsidRDefault="00C25D27" w:rsidP="00C25D27">
            <w:pPr>
              <w:jc w:val="center"/>
              <w:rPr>
                <w:snapToGrid w:val="0"/>
                <w:color w:val="000000"/>
              </w:rPr>
            </w:pPr>
            <w:r w:rsidRPr="00C25D27">
              <w:rPr>
                <w:snapToGrid w:val="0"/>
                <w:color w:val="000000"/>
              </w:rPr>
              <w:t>51 109</w:t>
            </w:r>
          </w:p>
        </w:tc>
        <w:tc>
          <w:tcPr>
            <w:tcW w:w="1305" w:type="dxa"/>
            <w:shd w:val="clear" w:color="auto" w:fill="auto"/>
            <w:vAlign w:val="center"/>
          </w:tcPr>
          <w:p w14:paraId="10733F36" w14:textId="77777777" w:rsidR="00C25D27" w:rsidRPr="00C25D27" w:rsidRDefault="00C25D27" w:rsidP="00C25D27">
            <w:pPr>
              <w:jc w:val="center"/>
              <w:rPr>
                <w:snapToGrid w:val="0"/>
                <w:color w:val="000000"/>
              </w:rPr>
            </w:pPr>
            <w:r w:rsidRPr="00C25D27">
              <w:rPr>
                <w:snapToGrid w:val="0"/>
                <w:color w:val="000000"/>
              </w:rPr>
              <w:t>45 582</w:t>
            </w:r>
          </w:p>
        </w:tc>
        <w:tc>
          <w:tcPr>
            <w:tcW w:w="1452" w:type="dxa"/>
            <w:shd w:val="clear" w:color="auto" w:fill="auto"/>
            <w:vAlign w:val="center"/>
          </w:tcPr>
          <w:p w14:paraId="304CAB06" w14:textId="77777777" w:rsidR="00C25D27" w:rsidRPr="00C25D27" w:rsidRDefault="00C25D27" w:rsidP="00C25D27">
            <w:pPr>
              <w:jc w:val="center"/>
              <w:rPr>
                <w:snapToGrid w:val="0"/>
                <w:color w:val="000000"/>
              </w:rPr>
            </w:pPr>
            <w:r w:rsidRPr="00C25D27">
              <w:rPr>
                <w:snapToGrid w:val="0"/>
                <w:color w:val="000000"/>
              </w:rPr>
              <w:t>-5 527</w:t>
            </w:r>
          </w:p>
        </w:tc>
        <w:tc>
          <w:tcPr>
            <w:tcW w:w="1016" w:type="dxa"/>
            <w:vAlign w:val="center"/>
          </w:tcPr>
          <w:p w14:paraId="0849C5B2" w14:textId="77777777" w:rsidR="00C25D27" w:rsidRPr="00C25D27" w:rsidRDefault="00C25D27" w:rsidP="00C25D27">
            <w:pPr>
              <w:jc w:val="center"/>
              <w:rPr>
                <w:snapToGrid w:val="0"/>
                <w:color w:val="000000"/>
              </w:rPr>
            </w:pPr>
            <w:r w:rsidRPr="00C25D27">
              <w:rPr>
                <w:snapToGrid w:val="0"/>
                <w:color w:val="000000"/>
              </w:rPr>
              <w:t>4,74%</w:t>
            </w:r>
          </w:p>
        </w:tc>
      </w:tr>
      <w:tr w:rsidR="00C25D27" w:rsidRPr="00C25D27" w14:paraId="345E396E" w14:textId="77777777" w:rsidTr="00E6267D">
        <w:trPr>
          <w:trHeight w:val="553"/>
        </w:trPr>
        <w:tc>
          <w:tcPr>
            <w:tcW w:w="584" w:type="dxa"/>
            <w:shd w:val="clear" w:color="auto" w:fill="auto"/>
            <w:vAlign w:val="center"/>
            <w:hideMark/>
          </w:tcPr>
          <w:p w14:paraId="463E89C1" w14:textId="77777777" w:rsidR="00C25D27" w:rsidRPr="00C25D27" w:rsidRDefault="00C25D27" w:rsidP="00C25D27">
            <w:pPr>
              <w:jc w:val="center"/>
              <w:rPr>
                <w:snapToGrid w:val="0"/>
                <w:color w:val="000000"/>
                <w:sz w:val="22"/>
                <w:szCs w:val="22"/>
              </w:rPr>
            </w:pPr>
            <w:r w:rsidRPr="00C25D27">
              <w:rPr>
                <w:snapToGrid w:val="0"/>
                <w:color w:val="000000"/>
                <w:sz w:val="22"/>
                <w:szCs w:val="22"/>
              </w:rPr>
              <w:t>4</w:t>
            </w:r>
          </w:p>
        </w:tc>
        <w:tc>
          <w:tcPr>
            <w:tcW w:w="3281" w:type="dxa"/>
            <w:shd w:val="clear" w:color="auto" w:fill="auto"/>
            <w:vAlign w:val="center"/>
            <w:hideMark/>
          </w:tcPr>
          <w:p w14:paraId="68379A29" w14:textId="77777777" w:rsidR="00C25D27" w:rsidRPr="00C25D27" w:rsidRDefault="00C25D27" w:rsidP="00C25D27">
            <w:pPr>
              <w:rPr>
                <w:snapToGrid w:val="0"/>
                <w:color w:val="000000"/>
                <w:sz w:val="22"/>
                <w:szCs w:val="22"/>
              </w:rPr>
            </w:pPr>
            <w:r w:rsidRPr="00C25D27">
              <w:rPr>
                <w:snapToGrid w:val="0"/>
                <w:color w:val="000000"/>
                <w:sz w:val="22"/>
                <w:szCs w:val="22"/>
              </w:rPr>
              <w:t>Расходы на оплату работ и услуг производственного характера, выполняемых по договорам со сторонними организациями</w:t>
            </w:r>
          </w:p>
        </w:tc>
        <w:tc>
          <w:tcPr>
            <w:tcW w:w="1180" w:type="dxa"/>
            <w:shd w:val="clear" w:color="auto" w:fill="auto"/>
            <w:vAlign w:val="center"/>
          </w:tcPr>
          <w:p w14:paraId="38220A0F" w14:textId="77777777" w:rsidR="00C25D27" w:rsidRPr="00C25D27" w:rsidRDefault="00C25D27" w:rsidP="00C25D27">
            <w:pPr>
              <w:jc w:val="center"/>
              <w:rPr>
                <w:snapToGrid w:val="0"/>
                <w:color w:val="000000"/>
              </w:rPr>
            </w:pPr>
            <w:r w:rsidRPr="00C25D27">
              <w:rPr>
                <w:snapToGrid w:val="0"/>
                <w:color w:val="000000"/>
              </w:rPr>
              <w:t>17 518</w:t>
            </w:r>
          </w:p>
        </w:tc>
        <w:tc>
          <w:tcPr>
            <w:tcW w:w="1306" w:type="dxa"/>
            <w:vAlign w:val="center"/>
          </w:tcPr>
          <w:p w14:paraId="0CE8C243" w14:textId="77777777" w:rsidR="00C25D27" w:rsidRPr="00C25D27" w:rsidRDefault="00C25D27" w:rsidP="00C25D27">
            <w:pPr>
              <w:jc w:val="center"/>
              <w:rPr>
                <w:snapToGrid w:val="0"/>
                <w:color w:val="000000"/>
              </w:rPr>
            </w:pPr>
            <w:r w:rsidRPr="00C25D27">
              <w:rPr>
                <w:snapToGrid w:val="0"/>
                <w:color w:val="000000"/>
              </w:rPr>
              <w:t>20 995</w:t>
            </w:r>
          </w:p>
        </w:tc>
        <w:tc>
          <w:tcPr>
            <w:tcW w:w="1305" w:type="dxa"/>
            <w:shd w:val="clear" w:color="auto" w:fill="auto"/>
            <w:vAlign w:val="center"/>
          </w:tcPr>
          <w:p w14:paraId="58712B87" w14:textId="77777777" w:rsidR="00C25D27" w:rsidRPr="00C25D27" w:rsidRDefault="00C25D27" w:rsidP="00C25D27">
            <w:pPr>
              <w:jc w:val="center"/>
              <w:rPr>
                <w:snapToGrid w:val="0"/>
                <w:color w:val="000000"/>
              </w:rPr>
            </w:pPr>
            <w:r w:rsidRPr="00C25D27">
              <w:rPr>
                <w:snapToGrid w:val="0"/>
                <w:color w:val="000000"/>
              </w:rPr>
              <w:t>18 349</w:t>
            </w:r>
          </w:p>
        </w:tc>
        <w:tc>
          <w:tcPr>
            <w:tcW w:w="1452" w:type="dxa"/>
            <w:shd w:val="clear" w:color="auto" w:fill="auto"/>
            <w:vAlign w:val="center"/>
          </w:tcPr>
          <w:p w14:paraId="089FB3D0" w14:textId="77777777" w:rsidR="00C25D27" w:rsidRPr="00C25D27" w:rsidRDefault="00C25D27" w:rsidP="00C25D27">
            <w:pPr>
              <w:jc w:val="center"/>
              <w:rPr>
                <w:snapToGrid w:val="0"/>
                <w:color w:val="000000"/>
              </w:rPr>
            </w:pPr>
            <w:r w:rsidRPr="00C25D27">
              <w:rPr>
                <w:snapToGrid w:val="0"/>
                <w:color w:val="000000"/>
              </w:rPr>
              <w:t>-2 646</w:t>
            </w:r>
          </w:p>
        </w:tc>
        <w:tc>
          <w:tcPr>
            <w:tcW w:w="1016" w:type="dxa"/>
            <w:vAlign w:val="center"/>
          </w:tcPr>
          <w:p w14:paraId="71C1D6E6" w14:textId="77777777" w:rsidR="00C25D27" w:rsidRPr="00C25D27" w:rsidRDefault="00C25D27" w:rsidP="00C25D27">
            <w:pPr>
              <w:jc w:val="center"/>
              <w:rPr>
                <w:snapToGrid w:val="0"/>
                <w:color w:val="000000"/>
              </w:rPr>
            </w:pPr>
            <w:r w:rsidRPr="00C25D27">
              <w:rPr>
                <w:snapToGrid w:val="0"/>
                <w:color w:val="000000"/>
              </w:rPr>
              <w:t>4,74%</w:t>
            </w:r>
          </w:p>
        </w:tc>
      </w:tr>
      <w:tr w:rsidR="00C25D27" w:rsidRPr="00C25D27" w14:paraId="2AB0BE0E" w14:textId="77777777" w:rsidTr="00E6267D">
        <w:trPr>
          <w:trHeight w:val="437"/>
        </w:trPr>
        <w:tc>
          <w:tcPr>
            <w:tcW w:w="584" w:type="dxa"/>
            <w:shd w:val="clear" w:color="auto" w:fill="auto"/>
            <w:vAlign w:val="center"/>
            <w:hideMark/>
          </w:tcPr>
          <w:p w14:paraId="1DCDFED0" w14:textId="77777777" w:rsidR="00C25D27" w:rsidRPr="00C25D27" w:rsidRDefault="00C25D27" w:rsidP="00C25D27">
            <w:pPr>
              <w:jc w:val="center"/>
              <w:rPr>
                <w:snapToGrid w:val="0"/>
                <w:color w:val="000000"/>
                <w:sz w:val="22"/>
                <w:szCs w:val="22"/>
              </w:rPr>
            </w:pPr>
            <w:r w:rsidRPr="00C25D27">
              <w:rPr>
                <w:snapToGrid w:val="0"/>
                <w:color w:val="000000"/>
                <w:sz w:val="22"/>
                <w:szCs w:val="22"/>
              </w:rPr>
              <w:t>5</w:t>
            </w:r>
          </w:p>
        </w:tc>
        <w:tc>
          <w:tcPr>
            <w:tcW w:w="3281" w:type="dxa"/>
            <w:shd w:val="clear" w:color="auto" w:fill="auto"/>
            <w:vAlign w:val="center"/>
            <w:hideMark/>
          </w:tcPr>
          <w:p w14:paraId="02B540D7" w14:textId="77777777" w:rsidR="00C25D27" w:rsidRPr="00C25D27" w:rsidRDefault="00C25D27" w:rsidP="00C25D27">
            <w:pPr>
              <w:rPr>
                <w:snapToGrid w:val="0"/>
                <w:color w:val="000000"/>
                <w:sz w:val="22"/>
                <w:szCs w:val="22"/>
              </w:rPr>
            </w:pPr>
            <w:r w:rsidRPr="00C25D27">
              <w:rPr>
                <w:snapToGrid w:val="0"/>
                <w:color w:val="000000"/>
                <w:sz w:val="22"/>
                <w:szCs w:val="22"/>
              </w:rPr>
              <w:t>Расходы на оплату иных работ и услуг, выполняемых по договорам с организациями</w:t>
            </w:r>
          </w:p>
        </w:tc>
        <w:tc>
          <w:tcPr>
            <w:tcW w:w="1180" w:type="dxa"/>
            <w:shd w:val="clear" w:color="auto" w:fill="auto"/>
            <w:vAlign w:val="center"/>
          </w:tcPr>
          <w:p w14:paraId="7E853252" w14:textId="77777777" w:rsidR="00C25D27" w:rsidRPr="00C25D27" w:rsidRDefault="00C25D27" w:rsidP="00C25D27">
            <w:pPr>
              <w:jc w:val="center"/>
              <w:rPr>
                <w:snapToGrid w:val="0"/>
                <w:color w:val="000000"/>
              </w:rPr>
            </w:pPr>
            <w:r w:rsidRPr="00C25D27">
              <w:rPr>
                <w:snapToGrid w:val="0"/>
                <w:color w:val="000000"/>
              </w:rPr>
              <w:t>3 956</w:t>
            </w:r>
          </w:p>
        </w:tc>
        <w:tc>
          <w:tcPr>
            <w:tcW w:w="1306" w:type="dxa"/>
            <w:vAlign w:val="center"/>
          </w:tcPr>
          <w:p w14:paraId="56E8792A" w14:textId="77777777" w:rsidR="00C25D27" w:rsidRPr="00C25D27" w:rsidRDefault="00C25D27" w:rsidP="00C25D27">
            <w:pPr>
              <w:jc w:val="center"/>
              <w:rPr>
                <w:snapToGrid w:val="0"/>
                <w:color w:val="000000"/>
              </w:rPr>
            </w:pPr>
            <w:r w:rsidRPr="00C25D27">
              <w:rPr>
                <w:snapToGrid w:val="0"/>
                <w:color w:val="000000"/>
              </w:rPr>
              <w:t>4 592</w:t>
            </w:r>
          </w:p>
        </w:tc>
        <w:tc>
          <w:tcPr>
            <w:tcW w:w="1305" w:type="dxa"/>
            <w:shd w:val="clear" w:color="auto" w:fill="auto"/>
            <w:vAlign w:val="center"/>
          </w:tcPr>
          <w:p w14:paraId="2F7D171A" w14:textId="77777777" w:rsidR="00C25D27" w:rsidRPr="00C25D27" w:rsidRDefault="00C25D27" w:rsidP="00C25D27">
            <w:pPr>
              <w:jc w:val="center"/>
              <w:rPr>
                <w:snapToGrid w:val="0"/>
                <w:color w:val="000000"/>
              </w:rPr>
            </w:pPr>
            <w:r w:rsidRPr="00C25D27">
              <w:rPr>
                <w:snapToGrid w:val="0"/>
                <w:color w:val="000000"/>
              </w:rPr>
              <w:t>4 144</w:t>
            </w:r>
          </w:p>
        </w:tc>
        <w:tc>
          <w:tcPr>
            <w:tcW w:w="1452" w:type="dxa"/>
            <w:shd w:val="clear" w:color="auto" w:fill="auto"/>
            <w:vAlign w:val="center"/>
          </w:tcPr>
          <w:p w14:paraId="6CEC07ED" w14:textId="77777777" w:rsidR="00C25D27" w:rsidRPr="00C25D27" w:rsidRDefault="00C25D27" w:rsidP="00C25D27">
            <w:pPr>
              <w:jc w:val="center"/>
              <w:rPr>
                <w:snapToGrid w:val="0"/>
                <w:color w:val="000000"/>
              </w:rPr>
            </w:pPr>
            <w:r w:rsidRPr="00C25D27">
              <w:rPr>
                <w:snapToGrid w:val="0"/>
                <w:color w:val="000000"/>
              </w:rPr>
              <w:t>-448</w:t>
            </w:r>
          </w:p>
        </w:tc>
        <w:tc>
          <w:tcPr>
            <w:tcW w:w="1016" w:type="dxa"/>
            <w:vAlign w:val="center"/>
          </w:tcPr>
          <w:p w14:paraId="35F8F3E1" w14:textId="77777777" w:rsidR="00C25D27" w:rsidRPr="00C25D27" w:rsidRDefault="00C25D27" w:rsidP="00C25D27">
            <w:pPr>
              <w:jc w:val="center"/>
              <w:rPr>
                <w:snapToGrid w:val="0"/>
                <w:color w:val="000000"/>
              </w:rPr>
            </w:pPr>
            <w:r w:rsidRPr="00C25D27">
              <w:rPr>
                <w:snapToGrid w:val="0"/>
                <w:color w:val="000000"/>
              </w:rPr>
              <w:t>4,74%</w:t>
            </w:r>
          </w:p>
        </w:tc>
      </w:tr>
      <w:tr w:rsidR="00C25D27" w:rsidRPr="00C25D27" w14:paraId="0500F4F2" w14:textId="77777777" w:rsidTr="00E6267D">
        <w:trPr>
          <w:trHeight w:val="126"/>
        </w:trPr>
        <w:tc>
          <w:tcPr>
            <w:tcW w:w="584" w:type="dxa"/>
            <w:shd w:val="clear" w:color="auto" w:fill="auto"/>
            <w:vAlign w:val="center"/>
            <w:hideMark/>
          </w:tcPr>
          <w:p w14:paraId="5977E538" w14:textId="77777777" w:rsidR="00C25D27" w:rsidRPr="00C25D27" w:rsidRDefault="00C25D27" w:rsidP="00C25D27">
            <w:pPr>
              <w:jc w:val="center"/>
              <w:rPr>
                <w:snapToGrid w:val="0"/>
                <w:color w:val="000000"/>
                <w:sz w:val="22"/>
                <w:szCs w:val="22"/>
              </w:rPr>
            </w:pPr>
            <w:r w:rsidRPr="00C25D27">
              <w:rPr>
                <w:snapToGrid w:val="0"/>
                <w:color w:val="000000"/>
                <w:sz w:val="22"/>
                <w:szCs w:val="22"/>
              </w:rPr>
              <w:t>6</w:t>
            </w:r>
          </w:p>
        </w:tc>
        <w:tc>
          <w:tcPr>
            <w:tcW w:w="3281" w:type="dxa"/>
            <w:shd w:val="clear" w:color="auto" w:fill="auto"/>
            <w:vAlign w:val="center"/>
            <w:hideMark/>
          </w:tcPr>
          <w:p w14:paraId="67A16FC8" w14:textId="77777777" w:rsidR="00C25D27" w:rsidRPr="00C25D27" w:rsidRDefault="00C25D27" w:rsidP="00C25D27">
            <w:pPr>
              <w:rPr>
                <w:snapToGrid w:val="0"/>
                <w:color w:val="000000"/>
                <w:sz w:val="22"/>
                <w:szCs w:val="22"/>
              </w:rPr>
            </w:pPr>
            <w:r w:rsidRPr="00C25D27">
              <w:rPr>
                <w:snapToGrid w:val="0"/>
                <w:color w:val="000000"/>
                <w:sz w:val="22"/>
                <w:szCs w:val="22"/>
              </w:rPr>
              <w:t>Расходы на служебные командировки</w:t>
            </w:r>
          </w:p>
        </w:tc>
        <w:tc>
          <w:tcPr>
            <w:tcW w:w="1180" w:type="dxa"/>
            <w:shd w:val="clear" w:color="auto" w:fill="auto"/>
            <w:vAlign w:val="center"/>
          </w:tcPr>
          <w:p w14:paraId="374A2EB6" w14:textId="77777777" w:rsidR="00C25D27" w:rsidRPr="00C25D27" w:rsidRDefault="00C25D27" w:rsidP="00C25D27">
            <w:pPr>
              <w:jc w:val="center"/>
              <w:rPr>
                <w:snapToGrid w:val="0"/>
                <w:color w:val="000000"/>
              </w:rPr>
            </w:pPr>
            <w:r w:rsidRPr="00C25D27">
              <w:rPr>
                <w:snapToGrid w:val="0"/>
                <w:color w:val="000000"/>
              </w:rPr>
              <w:t>31</w:t>
            </w:r>
          </w:p>
        </w:tc>
        <w:tc>
          <w:tcPr>
            <w:tcW w:w="1306" w:type="dxa"/>
            <w:vAlign w:val="center"/>
          </w:tcPr>
          <w:p w14:paraId="33EEDAE7" w14:textId="77777777" w:rsidR="00C25D27" w:rsidRPr="00C25D27" w:rsidRDefault="00C25D27" w:rsidP="00C25D27">
            <w:pPr>
              <w:jc w:val="center"/>
              <w:rPr>
                <w:snapToGrid w:val="0"/>
                <w:color w:val="000000"/>
              </w:rPr>
            </w:pPr>
            <w:r w:rsidRPr="00C25D27">
              <w:rPr>
                <w:snapToGrid w:val="0"/>
                <w:color w:val="000000"/>
              </w:rPr>
              <w:t>32</w:t>
            </w:r>
          </w:p>
        </w:tc>
        <w:tc>
          <w:tcPr>
            <w:tcW w:w="1305" w:type="dxa"/>
            <w:shd w:val="clear" w:color="auto" w:fill="auto"/>
            <w:vAlign w:val="center"/>
          </w:tcPr>
          <w:p w14:paraId="6D50A123" w14:textId="77777777" w:rsidR="00C25D27" w:rsidRPr="00C25D27" w:rsidRDefault="00C25D27" w:rsidP="00C25D27">
            <w:pPr>
              <w:jc w:val="center"/>
              <w:rPr>
                <w:snapToGrid w:val="0"/>
                <w:color w:val="000000"/>
              </w:rPr>
            </w:pPr>
            <w:r w:rsidRPr="00C25D27">
              <w:rPr>
                <w:snapToGrid w:val="0"/>
                <w:color w:val="000000"/>
              </w:rPr>
              <w:t>32</w:t>
            </w:r>
          </w:p>
        </w:tc>
        <w:tc>
          <w:tcPr>
            <w:tcW w:w="1452" w:type="dxa"/>
            <w:shd w:val="clear" w:color="auto" w:fill="auto"/>
            <w:vAlign w:val="center"/>
          </w:tcPr>
          <w:p w14:paraId="4942B805" w14:textId="77777777" w:rsidR="00C25D27" w:rsidRPr="00C25D27" w:rsidRDefault="00C25D27" w:rsidP="00C25D27">
            <w:pPr>
              <w:jc w:val="center"/>
              <w:rPr>
                <w:snapToGrid w:val="0"/>
                <w:color w:val="000000"/>
              </w:rPr>
            </w:pPr>
            <w:r w:rsidRPr="00C25D27">
              <w:rPr>
                <w:snapToGrid w:val="0"/>
                <w:color w:val="000000"/>
              </w:rPr>
              <w:t>0</w:t>
            </w:r>
          </w:p>
        </w:tc>
        <w:tc>
          <w:tcPr>
            <w:tcW w:w="1016" w:type="dxa"/>
            <w:vAlign w:val="center"/>
          </w:tcPr>
          <w:p w14:paraId="1F9A7ED8" w14:textId="77777777" w:rsidR="00C25D27" w:rsidRPr="00C25D27" w:rsidRDefault="00C25D27" w:rsidP="00C25D27">
            <w:pPr>
              <w:jc w:val="center"/>
              <w:rPr>
                <w:snapToGrid w:val="0"/>
                <w:color w:val="000000"/>
              </w:rPr>
            </w:pPr>
            <w:r w:rsidRPr="00C25D27">
              <w:rPr>
                <w:snapToGrid w:val="0"/>
                <w:color w:val="000000"/>
              </w:rPr>
              <w:t>4,74%</w:t>
            </w:r>
          </w:p>
        </w:tc>
      </w:tr>
      <w:tr w:rsidR="00C25D27" w:rsidRPr="00C25D27" w14:paraId="05F8FEC1" w14:textId="77777777" w:rsidTr="00E6267D">
        <w:trPr>
          <w:trHeight w:val="119"/>
        </w:trPr>
        <w:tc>
          <w:tcPr>
            <w:tcW w:w="584" w:type="dxa"/>
            <w:shd w:val="clear" w:color="auto" w:fill="auto"/>
            <w:vAlign w:val="center"/>
            <w:hideMark/>
          </w:tcPr>
          <w:p w14:paraId="10C19E8A" w14:textId="77777777" w:rsidR="00C25D27" w:rsidRPr="00C25D27" w:rsidRDefault="00C25D27" w:rsidP="00C25D27">
            <w:pPr>
              <w:jc w:val="center"/>
              <w:rPr>
                <w:snapToGrid w:val="0"/>
                <w:color w:val="000000"/>
                <w:sz w:val="22"/>
                <w:szCs w:val="22"/>
              </w:rPr>
            </w:pPr>
            <w:r w:rsidRPr="00C25D27">
              <w:rPr>
                <w:snapToGrid w:val="0"/>
                <w:color w:val="000000"/>
                <w:sz w:val="22"/>
                <w:szCs w:val="22"/>
              </w:rPr>
              <w:t>7</w:t>
            </w:r>
          </w:p>
        </w:tc>
        <w:tc>
          <w:tcPr>
            <w:tcW w:w="3281" w:type="dxa"/>
            <w:shd w:val="clear" w:color="auto" w:fill="auto"/>
            <w:vAlign w:val="center"/>
            <w:hideMark/>
          </w:tcPr>
          <w:p w14:paraId="6EEBD791" w14:textId="77777777" w:rsidR="00C25D27" w:rsidRPr="00C25D27" w:rsidRDefault="00C25D27" w:rsidP="00C25D27">
            <w:pPr>
              <w:rPr>
                <w:snapToGrid w:val="0"/>
                <w:color w:val="000000"/>
                <w:sz w:val="22"/>
                <w:szCs w:val="22"/>
              </w:rPr>
            </w:pPr>
            <w:r w:rsidRPr="00C25D27">
              <w:rPr>
                <w:snapToGrid w:val="0"/>
                <w:color w:val="000000"/>
                <w:sz w:val="22"/>
                <w:szCs w:val="22"/>
              </w:rPr>
              <w:t>Расходы на обучение персонала</w:t>
            </w:r>
          </w:p>
        </w:tc>
        <w:tc>
          <w:tcPr>
            <w:tcW w:w="1180" w:type="dxa"/>
            <w:shd w:val="clear" w:color="auto" w:fill="auto"/>
            <w:vAlign w:val="center"/>
          </w:tcPr>
          <w:p w14:paraId="68B9C1CC" w14:textId="77777777" w:rsidR="00C25D27" w:rsidRPr="00C25D27" w:rsidRDefault="00C25D27" w:rsidP="00C25D27">
            <w:pPr>
              <w:jc w:val="center"/>
              <w:rPr>
                <w:snapToGrid w:val="0"/>
                <w:color w:val="000000"/>
              </w:rPr>
            </w:pPr>
            <w:r w:rsidRPr="00C25D27">
              <w:rPr>
                <w:snapToGrid w:val="0"/>
                <w:color w:val="000000"/>
              </w:rPr>
              <w:t>172</w:t>
            </w:r>
          </w:p>
        </w:tc>
        <w:tc>
          <w:tcPr>
            <w:tcW w:w="1306" w:type="dxa"/>
            <w:vAlign w:val="center"/>
          </w:tcPr>
          <w:p w14:paraId="394C8D25" w14:textId="77777777" w:rsidR="00C25D27" w:rsidRPr="00C25D27" w:rsidRDefault="00C25D27" w:rsidP="00C25D27">
            <w:pPr>
              <w:jc w:val="center"/>
              <w:rPr>
                <w:snapToGrid w:val="0"/>
                <w:color w:val="000000"/>
              </w:rPr>
            </w:pPr>
            <w:r w:rsidRPr="00C25D27">
              <w:rPr>
                <w:snapToGrid w:val="0"/>
                <w:color w:val="000000"/>
              </w:rPr>
              <w:t>180</w:t>
            </w:r>
          </w:p>
        </w:tc>
        <w:tc>
          <w:tcPr>
            <w:tcW w:w="1305" w:type="dxa"/>
            <w:shd w:val="clear" w:color="auto" w:fill="auto"/>
            <w:vAlign w:val="center"/>
          </w:tcPr>
          <w:p w14:paraId="48CF9CB5" w14:textId="77777777" w:rsidR="00C25D27" w:rsidRPr="00C25D27" w:rsidRDefault="00C25D27" w:rsidP="00C25D27">
            <w:pPr>
              <w:jc w:val="center"/>
              <w:rPr>
                <w:snapToGrid w:val="0"/>
                <w:color w:val="000000"/>
              </w:rPr>
            </w:pPr>
            <w:r w:rsidRPr="00C25D27">
              <w:rPr>
                <w:snapToGrid w:val="0"/>
                <w:color w:val="000000"/>
              </w:rPr>
              <w:t>180</w:t>
            </w:r>
          </w:p>
        </w:tc>
        <w:tc>
          <w:tcPr>
            <w:tcW w:w="1452" w:type="dxa"/>
            <w:shd w:val="clear" w:color="auto" w:fill="auto"/>
            <w:vAlign w:val="center"/>
          </w:tcPr>
          <w:p w14:paraId="5FBBA48B" w14:textId="77777777" w:rsidR="00C25D27" w:rsidRPr="00C25D27" w:rsidRDefault="00C25D27" w:rsidP="00C25D27">
            <w:pPr>
              <w:jc w:val="center"/>
              <w:rPr>
                <w:snapToGrid w:val="0"/>
                <w:color w:val="000000"/>
              </w:rPr>
            </w:pPr>
            <w:r w:rsidRPr="00C25D27">
              <w:rPr>
                <w:snapToGrid w:val="0"/>
                <w:color w:val="000000"/>
              </w:rPr>
              <w:t>0</w:t>
            </w:r>
          </w:p>
        </w:tc>
        <w:tc>
          <w:tcPr>
            <w:tcW w:w="1016" w:type="dxa"/>
            <w:vAlign w:val="center"/>
          </w:tcPr>
          <w:p w14:paraId="3CA44BB4" w14:textId="77777777" w:rsidR="00C25D27" w:rsidRPr="00C25D27" w:rsidRDefault="00C25D27" w:rsidP="00C25D27">
            <w:pPr>
              <w:jc w:val="center"/>
              <w:rPr>
                <w:snapToGrid w:val="0"/>
                <w:color w:val="000000"/>
              </w:rPr>
            </w:pPr>
            <w:r w:rsidRPr="00C25D27">
              <w:rPr>
                <w:snapToGrid w:val="0"/>
                <w:color w:val="000000"/>
              </w:rPr>
              <w:t>4,74%</w:t>
            </w:r>
          </w:p>
        </w:tc>
      </w:tr>
      <w:tr w:rsidR="00C25D27" w:rsidRPr="00C25D27" w14:paraId="1786F04D" w14:textId="77777777" w:rsidTr="00E6267D">
        <w:trPr>
          <w:trHeight w:val="159"/>
        </w:trPr>
        <w:tc>
          <w:tcPr>
            <w:tcW w:w="584" w:type="dxa"/>
            <w:shd w:val="clear" w:color="auto" w:fill="auto"/>
            <w:vAlign w:val="center"/>
            <w:hideMark/>
          </w:tcPr>
          <w:p w14:paraId="3C51D4BB" w14:textId="77777777" w:rsidR="00C25D27" w:rsidRPr="00C25D27" w:rsidRDefault="00C25D27" w:rsidP="00C25D27">
            <w:pPr>
              <w:jc w:val="center"/>
              <w:rPr>
                <w:snapToGrid w:val="0"/>
                <w:color w:val="000000"/>
                <w:sz w:val="22"/>
                <w:szCs w:val="22"/>
              </w:rPr>
            </w:pPr>
            <w:r w:rsidRPr="00C25D27">
              <w:rPr>
                <w:snapToGrid w:val="0"/>
                <w:color w:val="000000"/>
                <w:sz w:val="22"/>
                <w:szCs w:val="22"/>
              </w:rPr>
              <w:t>8</w:t>
            </w:r>
          </w:p>
        </w:tc>
        <w:tc>
          <w:tcPr>
            <w:tcW w:w="3281" w:type="dxa"/>
            <w:shd w:val="clear" w:color="auto" w:fill="auto"/>
            <w:vAlign w:val="center"/>
            <w:hideMark/>
          </w:tcPr>
          <w:p w14:paraId="2A5AE0A1" w14:textId="77777777" w:rsidR="00C25D27" w:rsidRPr="00C25D27" w:rsidRDefault="00C25D27" w:rsidP="00C25D27">
            <w:pPr>
              <w:rPr>
                <w:snapToGrid w:val="0"/>
                <w:color w:val="000000"/>
                <w:sz w:val="22"/>
                <w:szCs w:val="22"/>
              </w:rPr>
            </w:pPr>
            <w:r w:rsidRPr="00C25D27">
              <w:rPr>
                <w:snapToGrid w:val="0"/>
                <w:color w:val="000000"/>
                <w:sz w:val="22"/>
                <w:szCs w:val="22"/>
              </w:rPr>
              <w:t>Лизинговый платеж</w:t>
            </w:r>
          </w:p>
        </w:tc>
        <w:tc>
          <w:tcPr>
            <w:tcW w:w="1180" w:type="dxa"/>
            <w:shd w:val="clear" w:color="auto" w:fill="auto"/>
            <w:vAlign w:val="center"/>
          </w:tcPr>
          <w:p w14:paraId="7B683A08" w14:textId="77777777" w:rsidR="00C25D27" w:rsidRPr="00C25D27" w:rsidRDefault="00C25D27" w:rsidP="00C25D27">
            <w:pPr>
              <w:jc w:val="center"/>
              <w:rPr>
                <w:snapToGrid w:val="0"/>
                <w:color w:val="000000"/>
              </w:rPr>
            </w:pPr>
            <w:r w:rsidRPr="00C25D27">
              <w:rPr>
                <w:snapToGrid w:val="0"/>
                <w:color w:val="000000"/>
              </w:rPr>
              <w:t>0</w:t>
            </w:r>
          </w:p>
        </w:tc>
        <w:tc>
          <w:tcPr>
            <w:tcW w:w="1306" w:type="dxa"/>
            <w:vAlign w:val="center"/>
          </w:tcPr>
          <w:p w14:paraId="688731ED" w14:textId="77777777" w:rsidR="00C25D27" w:rsidRPr="00C25D27" w:rsidRDefault="00C25D27" w:rsidP="00C25D27">
            <w:pPr>
              <w:jc w:val="center"/>
              <w:rPr>
                <w:snapToGrid w:val="0"/>
                <w:color w:val="000000"/>
              </w:rPr>
            </w:pPr>
          </w:p>
        </w:tc>
        <w:tc>
          <w:tcPr>
            <w:tcW w:w="1305" w:type="dxa"/>
            <w:shd w:val="clear" w:color="auto" w:fill="auto"/>
            <w:vAlign w:val="center"/>
          </w:tcPr>
          <w:p w14:paraId="25933607" w14:textId="77777777" w:rsidR="00C25D27" w:rsidRPr="00C25D27" w:rsidRDefault="00C25D27" w:rsidP="00C25D27">
            <w:pPr>
              <w:jc w:val="center"/>
              <w:rPr>
                <w:snapToGrid w:val="0"/>
                <w:color w:val="000000"/>
              </w:rPr>
            </w:pPr>
            <w:r w:rsidRPr="00C25D27">
              <w:rPr>
                <w:snapToGrid w:val="0"/>
                <w:color w:val="000000"/>
              </w:rPr>
              <w:t>0</w:t>
            </w:r>
          </w:p>
        </w:tc>
        <w:tc>
          <w:tcPr>
            <w:tcW w:w="1452" w:type="dxa"/>
            <w:shd w:val="clear" w:color="auto" w:fill="auto"/>
            <w:vAlign w:val="center"/>
          </w:tcPr>
          <w:p w14:paraId="1B8C77B9" w14:textId="77777777" w:rsidR="00C25D27" w:rsidRPr="00C25D27" w:rsidRDefault="00C25D27" w:rsidP="00C25D27">
            <w:pPr>
              <w:jc w:val="center"/>
              <w:rPr>
                <w:snapToGrid w:val="0"/>
                <w:color w:val="000000"/>
              </w:rPr>
            </w:pPr>
            <w:r w:rsidRPr="00C25D27">
              <w:rPr>
                <w:snapToGrid w:val="0"/>
                <w:color w:val="000000"/>
              </w:rPr>
              <w:t>0</w:t>
            </w:r>
          </w:p>
        </w:tc>
        <w:tc>
          <w:tcPr>
            <w:tcW w:w="1016" w:type="dxa"/>
            <w:vAlign w:val="center"/>
          </w:tcPr>
          <w:p w14:paraId="76D9AB20" w14:textId="77777777" w:rsidR="00C25D27" w:rsidRPr="00C25D27" w:rsidRDefault="00C25D27" w:rsidP="00C25D27">
            <w:pPr>
              <w:jc w:val="center"/>
              <w:rPr>
                <w:snapToGrid w:val="0"/>
                <w:color w:val="000000"/>
              </w:rPr>
            </w:pPr>
          </w:p>
        </w:tc>
      </w:tr>
      <w:tr w:rsidR="00C25D27" w:rsidRPr="00C25D27" w14:paraId="5238DAFE" w14:textId="77777777" w:rsidTr="00E6267D">
        <w:trPr>
          <w:trHeight w:val="184"/>
        </w:trPr>
        <w:tc>
          <w:tcPr>
            <w:tcW w:w="584" w:type="dxa"/>
            <w:shd w:val="clear" w:color="auto" w:fill="auto"/>
            <w:vAlign w:val="center"/>
            <w:hideMark/>
          </w:tcPr>
          <w:p w14:paraId="2EBD6F40" w14:textId="77777777" w:rsidR="00C25D27" w:rsidRPr="00C25D27" w:rsidRDefault="00C25D27" w:rsidP="00C25D27">
            <w:pPr>
              <w:jc w:val="center"/>
              <w:rPr>
                <w:snapToGrid w:val="0"/>
                <w:color w:val="000000"/>
                <w:sz w:val="22"/>
                <w:szCs w:val="22"/>
              </w:rPr>
            </w:pPr>
            <w:r w:rsidRPr="00C25D27">
              <w:rPr>
                <w:snapToGrid w:val="0"/>
                <w:color w:val="000000"/>
                <w:sz w:val="22"/>
                <w:szCs w:val="22"/>
              </w:rPr>
              <w:t>9</w:t>
            </w:r>
          </w:p>
        </w:tc>
        <w:tc>
          <w:tcPr>
            <w:tcW w:w="3281" w:type="dxa"/>
            <w:shd w:val="clear" w:color="auto" w:fill="auto"/>
            <w:vAlign w:val="center"/>
            <w:hideMark/>
          </w:tcPr>
          <w:p w14:paraId="3461A359" w14:textId="77777777" w:rsidR="00C25D27" w:rsidRPr="00C25D27" w:rsidRDefault="00C25D27" w:rsidP="00C25D27">
            <w:pPr>
              <w:rPr>
                <w:snapToGrid w:val="0"/>
                <w:color w:val="000000"/>
                <w:sz w:val="22"/>
                <w:szCs w:val="22"/>
              </w:rPr>
            </w:pPr>
            <w:r w:rsidRPr="00C25D27">
              <w:rPr>
                <w:snapToGrid w:val="0"/>
                <w:color w:val="000000"/>
                <w:sz w:val="22"/>
                <w:szCs w:val="22"/>
              </w:rPr>
              <w:t>Арендная плата</w:t>
            </w:r>
          </w:p>
        </w:tc>
        <w:tc>
          <w:tcPr>
            <w:tcW w:w="1180" w:type="dxa"/>
            <w:shd w:val="clear" w:color="auto" w:fill="auto"/>
            <w:vAlign w:val="center"/>
          </w:tcPr>
          <w:p w14:paraId="20C4508C" w14:textId="77777777" w:rsidR="00C25D27" w:rsidRPr="00C25D27" w:rsidRDefault="00C25D27" w:rsidP="00C25D27">
            <w:pPr>
              <w:jc w:val="center"/>
              <w:rPr>
                <w:snapToGrid w:val="0"/>
                <w:color w:val="000000"/>
              </w:rPr>
            </w:pPr>
            <w:r w:rsidRPr="00C25D27">
              <w:rPr>
                <w:snapToGrid w:val="0"/>
                <w:color w:val="000000"/>
              </w:rPr>
              <w:t>0</w:t>
            </w:r>
          </w:p>
        </w:tc>
        <w:tc>
          <w:tcPr>
            <w:tcW w:w="1306" w:type="dxa"/>
            <w:vAlign w:val="center"/>
          </w:tcPr>
          <w:p w14:paraId="2652BBB7" w14:textId="77777777" w:rsidR="00C25D27" w:rsidRPr="00C25D27" w:rsidRDefault="00C25D27" w:rsidP="00C25D27">
            <w:pPr>
              <w:jc w:val="center"/>
              <w:rPr>
                <w:snapToGrid w:val="0"/>
                <w:color w:val="000000"/>
              </w:rPr>
            </w:pPr>
          </w:p>
        </w:tc>
        <w:tc>
          <w:tcPr>
            <w:tcW w:w="1305" w:type="dxa"/>
            <w:shd w:val="clear" w:color="auto" w:fill="auto"/>
            <w:vAlign w:val="center"/>
          </w:tcPr>
          <w:p w14:paraId="4EF81F71" w14:textId="77777777" w:rsidR="00C25D27" w:rsidRPr="00C25D27" w:rsidRDefault="00C25D27" w:rsidP="00C25D27">
            <w:pPr>
              <w:jc w:val="center"/>
              <w:rPr>
                <w:snapToGrid w:val="0"/>
                <w:color w:val="000000"/>
              </w:rPr>
            </w:pPr>
            <w:r w:rsidRPr="00C25D27">
              <w:rPr>
                <w:snapToGrid w:val="0"/>
                <w:color w:val="000000"/>
              </w:rPr>
              <w:t>0</w:t>
            </w:r>
          </w:p>
        </w:tc>
        <w:tc>
          <w:tcPr>
            <w:tcW w:w="1452" w:type="dxa"/>
            <w:shd w:val="clear" w:color="auto" w:fill="auto"/>
            <w:vAlign w:val="center"/>
          </w:tcPr>
          <w:p w14:paraId="1FDB023A" w14:textId="77777777" w:rsidR="00C25D27" w:rsidRPr="00C25D27" w:rsidRDefault="00C25D27" w:rsidP="00C25D27">
            <w:pPr>
              <w:jc w:val="center"/>
              <w:rPr>
                <w:snapToGrid w:val="0"/>
                <w:color w:val="000000"/>
              </w:rPr>
            </w:pPr>
            <w:r w:rsidRPr="00C25D27">
              <w:rPr>
                <w:snapToGrid w:val="0"/>
                <w:color w:val="000000"/>
              </w:rPr>
              <w:t>0</w:t>
            </w:r>
          </w:p>
        </w:tc>
        <w:tc>
          <w:tcPr>
            <w:tcW w:w="1016" w:type="dxa"/>
            <w:vAlign w:val="center"/>
          </w:tcPr>
          <w:p w14:paraId="2FF12C2F" w14:textId="77777777" w:rsidR="00C25D27" w:rsidRPr="00C25D27" w:rsidRDefault="00C25D27" w:rsidP="00C25D27">
            <w:pPr>
              <w:jc w:val="center"/>
              <w:rPr>
                <w:snapToGrid w:val="0"/>
                <w:color w:val="000000"/>
              </w:rPr>
            </w:pPr>
          </w:p>
        </w:tc>
      </w:tr>
      <w:tr w:rsidR="00C25D27" w:rsidRPr="00C25D27" w14:paraId="2444BD90" w14:textId="77777777" w:rsidTr="00E6267D">
        <w:trPr>
          <w:trHeight w:val="79"/>
        </w:trPr>
        <w:tc>
          <w:tcPr>
            <w:tcW w:w="584" w:type="dxa"/>
            <w:shd w:val="clear" w:color="auto" w:fill="auto"/>
            <w:vAlign w:val="center"/>
            <w:hideMark/>
          </w:tcPr>
          <w:p w14:paraId="6A362CE5" w14:textId="77777777" w:rsidR="00C25D27" w:rsidRPr="00C25D27" w:rsidRDefault="00C25D27" w:rsidP="00C25D27">
            <w:pPr>
              <w:jc w:val="center"/>
              <w:rPr>
                <w:snapToGrid w:val="0"/>
                <w:color w:val="000000"/>
                <w:sz w:val="22"/>
                <w:szCs w:val="22"/>
              </w:rPr>
            </w:pPr>
            <w:r w:rsidRPr="00C25D27">
              <w:rPr>
                <w:snapToGrid w:val="0"/>
                <w:color w:val="000000"/>
                <w:sz w:val="22"/>
                <w:szCs w:val="22"/>
              </w:rPr>
              <w:t>10</w:t>
            </w:r>
          </w:p>
        </w:tc>
        <w:tc>
          <w:tcPr>
            <w:tcW w:w="3281" w:type="dxa"/>
            <w:shd w:val="clear" w:color="auto" w:fill="auto"/>
            <w:vAlign w:val="center"/>
            <w:hideMark/>
          </w:tcPr>
          <w:p w14:paraId="3B65393D" w14:textId="77777777" w:rsidR="00C25D27" w:rsidRPr="00C25D27" w:rsidRDefault="00C25D27" w:rsidP="00C25D27">
            <w:pPr>
              <w:rPr>
                <w:snapToGrid w:val="0"/>
                <w:color w:val="000000"/>
                <w:sz w:val="22"/>
                <w:szCs w:val="22"/>
              </w:rPr>
            </w:pPr>
            <w:r w:rsidRPr="00C25D27">
              <w:rPr>
                <w:snapToGrid w:val="0"/>
                <w:color w:val="000000"/>
                <w:sz w:val="22"/>
                <w:szCs w:val="22"/>
              </w:rPr>
              <w:t>Другие расходы</w:t>
            </w:r>
          </w:p>
        </w:tc>
        <w:tc>
          <w:tcPr>
            <w:tcW w:w="1180" w:type="dxa"/>
            <w:shd w:val="clear" w:color="auto" w:fill="auto"/>
            <w:vAlign w:val="center"/>
          </w:tcPr>
          <w:p w14:paraId="3551B027" w14:textId="77777777" w:rsidR="00C25D27" w:rsidRPr="00C25D27" w:rsidRDefault="00C25D27" w:rsidP="00C25D27">
            <w:pPr>
              <w:jc w:val="center"/>
              <w:rPr>
                <w:snapToGrid w:val="0"/>
                <w:color w:val="000000"/>
              </w:rPr>
            </w:pPr>
            <w:r w:rsidRPr="00C25D27">
              <w:rPr>
                <w:snapToGrid w:val="0"/>
                <w:color w:val="000000"/>
              </w:rPr>
              <w:t>1 213</w:t>
            </w:r>
          </w:p>
        </w:tc>
        <w:tc>
          <w:tcPr>
            <w:tcW w:w="1306" w:type="dxa"/>
            <w:vAlign w:val="center"/>
          </w:tcPr>
          <w:p w14:paraId="19DF9D97" w14:textId="77777777" w:rsidR="00C25D27" w:rsidRPr="00C25D27" w:rsidRDefault="00C25D27" w:rsidP="00C25D27">
            <w:pPr>
              <w:jc w:val="center"/>
              <w:rPr>
                <w:snapToGrid w:val="0"/>
                <w:color w:val="000000"/>
              </w:rPr>
            </w:pPr>
            <w:r w:rsidRPr="00C25D27">
              <w:rPr>
                <w:snapToGrid w:val="0"/>
                <w:color w:val="000000"/>
              </w:rPr>
              <w:t>1 266</w:t>
            </w:r>
          </w:p>
        </w:tc>
        <w:tc>
          <w:tcPr>
            <w:tcW w:w="1305" w:type="dxa"/>
            <w:shd w:val="clear" w:color="auto" w:fill="auto"/>
            <w:vAlign w:val="center"/>
          </w:tcPr>
          <w:p w14:paraId="32AD6008" w14:textId="77777777" w:rsidR="00C25D27" w:rsidRPr="00C25D27" w:rsidRDefault="00C25D27" w:rsidP="00C25D27">
            <w:pPr>
              <w:jc w:val="center"/>
              <w:rPr>
                <w:snapToGrid w:val="0"/>
                <w:color w:val="000000"/>
              </w:rPr>
            </w:pPr>
            <w:r w:rsidRPr="00C25D27">
              <w:rPr>
                <w:snapToGrid w:val="0"/>
                <w:color w:val="000000"/>
              </w:rPr>
              <w:t>1 271</w:t>
            </w:r>
          </w:p>
        </w:tc>
        <w:tc>
          <w:tcPr>
            <w:tcW w:w="1452" w:type="dxa"/>
            <w:shd w:val="clear" w:color="auto" w:fill="auto"/>
            <w:vAlign w:val="center"/>
          </w:tcPr>
          <w:p w14:paraId="4049D2E5" w14:textId="77777777" w:rsidR="00C25D27" w:rsidRPr="00C25D27" w:rsidRDefault="00C25D27" w:rsidP="00C25D27">
            <w:pPr>
              <w:jc w:val="center"/>
              <w:rPr>
                <w:snapToGrid w:val="0"/>
                <w:color w:val="000000"/>
              </w:rPr>
            </w:pPr>
            <w:r w:rsidRPr="00C25D27">
              <w:rPr>
                <w:snapToGrid w:val="0"/>
                <w:color w:val="000000"/>
              </w:rPr>
              <w:t>5</w:t>
            </w:r>
          </w:p>
        </w:tc>
        <w:tc>
          <w:tcPr>
            <w:tcW w:w="1016" w:type="dxa"/>
            <w:vAlign w:val="center"/>
          </w:tcPr>
          <w:p w14:paraId="6B2C79AC" w14:textId="77777777" w:rsidR="00C25D27" w:rsidRPr="00C25D27" w:rsidRDefault="00C25D27" w:rsidP="00C25D27">
            <w:pPr>
              <w:jc w:val="center"/>
              <w:rPr>
                <w:snapToGrid w:val="0"/>
                <w:color w:val="000000"/>
              </w:rPr>
            </w:pPr>
            <w:r w:rsidRPr="00C25D27">
              <w:rPr>
                <w:snapToGrid w:val="0"/>
                <w:color w:val="000000"/>
              </w:rPr>
              <w:t>4,74%</w:t>
            </w:r>
          </w:p>
        </w:tc>
      </w:tr>
      <w:tr w:rsidR="00C25D27" w:rsidRPr="00C25D27" w14:paraId="7C21414D" w14:textId="77777777" w:rsidTr="00E6267D">
        <w:trPr>
          <w:trHeight w:val="266"/>
        </w:trPr>
        <w:tc>
          <w:tcPr>
            <w:tcW w:w="584" w:type="dxa"/>
            <w:shd w:val="clear" w:color="auto" w:fill="auto"/>
            <w:vAlign w:val="center"/>
            <w:hideMark/>
          </w:tcPr>
          <w:p w14:paraId="7C28FD5F" w14:textId="77777777" w:rsidR="00C25D27" w:rsidRPr="00C25D27" w:rsidRDefault="00C25D27" w:rsidP="00C25D27">
            <w:pPr>
              <w:jc w:val="center"/>
              <w:rPr>
                <w:b/>
                <w:snapToGrid w:val="0"/>
                <w:color w:val="000000"/>
                <w:sz w:val="22"/>
                <w:szCs w:val="22"/>
              </w:rPr>
            </w:pPr>
            <w:r w:rsidRPr="00C25D27">
              <w:rPr>
                <w:b/>
                <w:snapToGrid w:val="0"/>
                <w:color w:val="000000"/>
                <w:sz w:val="22"/>
                <w:szCs w:val="22"/>
              </w:rPr>
              <w:t>11</w:t>
            </w:r>
          </w:p>
        </w:tc>
        <w:tc>
          <w:tcPr>
            <w:tcW w:w="3281" w:type="dxa"/>
            <w:shd w:val="clear" w:color="auto" w:fill="auto"/>
            <w:vAlign w:val="center"/>
            <w:hideMark/>
          </w:tcPr>
          <w:p w14:paraId="4B8D3154" w14:textId="77777777" w:rsidR="00C25D27" w:rsidRPr="00C25D27" w:rsidRDefault="00C25D27" w:rsidP="00C25D27">
            <w:pPr>
              <w:rPr>
                <w:snapToGrid w:val="0"/>
                <w:color w:val="000000"/>
                <w:sz w:val="22"/>
                <w:szCs w:val="22"/>
              </w:rPr>
            </w:pPr>
            <w:r w:rsidRPr="00C25D27">
              <w:rPr>
                <w:snapToGrid w:val="0"/>
                <w:color w:val="000000"/>
                <w:sz w:val="22"/>
                <w:szCs w:val="22"/>
              </w:rPr>
              <w:t>ИТОГО операционных расходов</w:t>
            </w:r>
          </w:p>
        </w:tc>
        <w:tc>
          <w:tcPr>
            <w:tcW w:w="1180" w:type="dxa"/>
            <w:shd w:val="clear" w:color="auto" w:fill="auto"/>
            <w:vAlign w:val="center"/>
          </w:tcPr>
          <w:p w14:paraId="02AA3B43" w14:textId="77777777" w:rsidR="00C25D27" w:rsidRPr="00C25D27" w:rsidRDefault="00C25D27" w:rsidP="00C25D27">
            <w:pPr>
              <w:jc w:val="center"/>
              <w:rPr>
                <w:snapToGrid w:val="0"/>
                <w:color w:val="000000"/>
              </w:rPr>
            </w:pPr>
            <w:r w:rsidRPr="00C25D27">
              <w:rPr>
                <w:snapToGrid w:val="0"/>
                <w:color w:val="000000"/>
              </w:rPr>
              <w:t>75 107</w:t>
            </w:r>
          </w:p>
        </w:tc>
        <w:tc>
          <w:tcPr>
            <w:tcW w:w="1306" w:type="dxa"/>
            <w:vAlign w:val="center"/>
          </w:tcPr>
          <w:p w14:paraId="57B0215A" w14:textId="77777777" w:rsidR="00C25D27" w:rsidRPr="00C25D27" w:rsidRDefault="00C25D27" w:rsidP="00C25D27">
            <w:pPr>
              <w:jc w:val="center"/>
              <w:rPr>
                <w:snapToGrid w:val="0"/>
                <w:color w:val="000000"/>
              </w:rPr>
            </w:pPr>
            <w:r w:rsidRPr="00C25D27">
              <w:rPr>
                <w:snapToGrid w:val="0"/>
                <w:color w:val="000000"/>
              </w:rPr>
              <w:t>87 384</w:t>
            </w:r>
          </w:p>
        </w:tc>
        <w:tc>
          <w:tcPr>
            <w:tcW w:w="1305" w:type="dxa"/>
            <w:shd w:val="clear" w:color="auto" w:fill="auto"/>
            <w:vAlign w:val="center"/>
          </w:tcPr>
          <w:p w14:paraId="1AFC5364" w14:textId="77777777" w:rsidR="00C25D27" w:rsidRPr="00C25D27" w:rsidRDefault="00C25D27" w:rsidP="00C25D27">
            <w:pPr>
              <w:jc w:val="center"/>
              <w:rPr>
                <w:snapToGrid w:val="0"/>
                <w:color w:val="000000"/>
              </w:rPr>
            </w:pPr>
            <w:r w:rsidRPr="00C25D27">
              <w:rPr>
                <w:snapToGrid w:val="0"/>
                <w:color w:val="000000"/>
              </w:rPr>
              <w:t>78 669</w:t>
            </w:r>
          </w:p>
        </w:tc>
        <w:tc>
          <w:tcPr>
            <w:tcW w:w="1452" w:type="dxa"/>
            <w:shd w:val="clear" w:color="auto" w:fill="auto"/>
            <w:vAlign w:val="center"/>
          </w:tcPr>
          <w:p w14:paraId="5D17D7B4" w14:textId="77777777" w:rsidR="00C25D27" w:rsidRPr="00C25D27" w:rsidRDefault="00C25D27" w:rsidP="00C25D27">
            <w:pPr>
              <w:jc w:val="center"/>
              <w:rPr>
                <w:snapToGrid w:val="0"/>
                <w:color w:val="000000"/>
              </w:rPr>
            </w:pPr>
            <w:r w:rsidRPr="00C25D27">
              <w:rPr>
                <w:snapToGrid w:val="0"/>
                <w:color w:val="000000"/>
              </w:rPr>
              <w:t>-8 715</w:t>
            </w:r>
          </w:p>
        </w:tc>
        <w:tc>
          <w:tcPr>
            <w:tcW w:w="1016" w:type="dxa"/>
            <w:vAlign w:val="center"/>
          </w:tcPr>
          <w:p w14:paraId="76BAECF4" w14:textId="77777777" w:rsidR="00C25D27" w:rsidRPr="00C25D27" w:rsidRDefault="00C25D27" w:rsidP="00C25D27">
            <w:pPr>
              <w:jc w:val="center"/>
              <w:rPr>
                <w:snapToGrid w:val="0"/>
                <w:color w:val="000000"/>
              </w:rPr>
            </w:pPr>
            <w:r w:rsidRPr="00C25D27">
              <w:rPr>
                <w:snapToGrid w:val="0"/>
                <w:color w:val="000000"/>
              </w:rPr>
              <w:t>4,74%</w:t>
            </w:r>
          </w:p>
        </w:tc>
      </w:tr>
    </w:tbl>
    <w:p w14:paraId="22D32022" w14:textId="77777777" w:rsidR="00C25D27" w:rsidRPr="00C25D27" w:rsidRDefault="00C25D27" w:rsidP="00C25D27">
      <w:pPr>
        <w:tabs>
          <w:tab w:val="left" w:pos="1890"/>
        </w:tabs>
        <w:ind w:firstLine="720"/>
        <w:jc w:val="center"/>
        <w:rPr>
          <w:snapToGrid w:val="0"/>
          <w:color w:val="000000"/>
          <w:sz w:val="28"/>
          <w:szCs w:val="28"/>
        </w:rPr>
      </w:pPr>
    </w:p>
    <w:p w14:paraId="18848741" w14:textId="77777777" w:rsidR="00C25D27" w:rsidRPr="00C25D27" w:rsidRDefault="00C25D27" w:rsidP="00C25D27">
      <w:pPr>
        <w:tabs>
          <w:tab w:val="left" w:pos="1890"/>
        </w:tabs>
        <w:ind w:firstLine="720"/>
        <w:jc w:val="center"/>
        <w:rPr>
          <w:snapToGrid w:val="0"/>
          <w:color w:val="000000"/>
          <w:sz w:val="28"/>
          <w:szCs w:val="28"/>
        </w:rPr>
      </w:pPr>
    </w:p>
    <w:p w14:paraId="2F45865B" w14:textId="77777777" w:rsidR="00C25D27" w:rsidRPr="00C25D27" w:rsidRDefault="00C25D27" w:rsidP="00C25D27">
      <w:pPr>
        <w:keepNext/>
        <w:tabs>
          <w:tab w:val="left" w:pos="709"/>
          <w:tab w:val="left" w:pos="851"/>
        </w:tabs>
        <w:spacing w:before="240"/>
        <w:ind w:left="720" w:right="-143" w:hanging="720"/>
        <w:jc w:val="center"/>
        <w:outlineLvl w:val="0"/>
        <w:rPr>
          <w:b/>
          <w:bCs/>
          <w:caps/>
          <w:snapToGrid w:val="0"/>
          <w:color w:val="000000"/>
          <w:kern w:val="32"/>
          <w:sz w:val="28"/>
          <w:szCs w:val="32"/>
          <w:lang w:val="x-none" w:eastAsia="en-US"/>
        </w:rPr>
      </w:pPr>
      <w:bookmarkStart w:id="103" w:name="_Toc530742624"/>
      <w:bookmarkStart w:id="104" w:name="_Toc532493856"/>
      <w:bookmarkStart w:id="105" w:name="_Toc24044788"/>
      <w:bookmarkStart w:id="106" w:name="_Toc118883847"/>
      <w:r w:rsidRPr="00C25D27">
        <w:rPr>
          <w:b/>
          <w:bCs/>
          <w:caps/>
          <w:snapToGrid w:val="0"/>
          <w:color w:val="000000"/>
          <w:kern w:val="32"/>
          <w:sz w:val="28"/>
          <w:szCs w:val="32"/>
          <w:lang w:val="x-none" w:eastAsia="en-US"/>
        </w:rPr>
        <w:lastRenderedPageBreak/>
        <w:t>Неподконтрольные расходы</w:t>
      </w:r>
      <w:bookmarkEnd w:id="103"/>
      <w:bookmarkEnd w:id="104"/>
      <w:bookmarkEnd w:id="105"/>
      <w:bookmarkEnd w:id="106"/>
    </w:p>
    <w:p w14:paraId="19401E50" w14:textId="77777777" w:rsidR="00C25D27" w:rsidRPr="00C25D27" w:rsidRDefault="00C25D27" w:rsidP="00C25D27">
      <w:pPr>
        <w:ind w:firstLine="709"/>
        <w:jc w:val="both"/>
        <w:rPr>
          <w:snapToGrid w:val="0"/>
          <w:color w:val="000000"/>
          <w:sz w:val="28"/>
          <w:szCs w:val="28"/>
        </w:rPr>
      </w:pPr>
    </w:p>
    <w:p w14:paraId="4BD7A0F4" w14:textId="77777777" w:rsidR="00C25D27" w:rsidRPr="00C25D27" w:rsidRDefault="00C25D27" w:rsidP="00C25D27">
      <w:pPr>
        <w:numPr>
          <w:ilvl w:val="1"/>
          <w:numId w:val="0"/>
        </w:numPr>
        <w:tabs>
          <w:tab w:val="left" w:pos="0"/>
        </w:tabs>
        <w:ind w:firstLine="709"/>
        <w:jc w:val="both"/>
        <w:outlineLvl w:val="1"/>
        <w:rPr>
          <w:b/>
          <w:bCs/>
          <w:snapToGrid w:val="0"/>
          <w:color w:val="000000"/>
          <w:sz w:val="28"/>
          <w:szCs w:val="28"/>
        </w:rPr>
      </w:pPr>
      <w:bookmarkStart w:id="107" w:name="_Toc507967332"/>
      <w:bookmarkStart w:id="108" w:name="_Toc24044789"/>
      <w:bookmarkStart w:id="109" w:name="_Toc118883848"/>
      <w:bookmarkEnd w:id="102"/>
      <w:r w:rsidRPr="00C25D27">
        <w:rPr>
          <w:b/>
          <w:bCs/>
          <w:snapToGrid w:val="0"/>
          <w:color w:val="000000"/>
          <w:sz w:val="28"/>
          <w:szCs w:val="28"/>
        </w:rPr>
        <w:t>Расходы на оплату услуг, оказываемых организациями, осуществляющими регулируемые виды деятельности</w:t>
      </w:r>
      <w:bookmarkEnd w:id="107"/>
      <w:bookmarkEnd w:id="108"/>
      <w:bookmarkEnd w:id="109"/>
    </w:p>
    <w:p w14:paraId="2A468BD4"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Данная статья включает расходы на оплату услуг, оказываемых организациями, осуществляющими регулируемые виды деятельности. </w:t>
      </w:r>
    </w:p>
    <w:p w14:paraId="6F6F2006"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По данной статье предприятием планируются расходы на 2025 год </w:t>
      </w:r>
      <w:r w:rsidRPr="00C25D27">
        <w:rPr>
          <w:snapToGrid w:val="0"/>
          <w:color w:val="000000"/>
          <w:sz w:val="28"/>
          <w:szCs w:val="28"/>
        </w:rPr>
        <w:br/>
        <w:t xml:space="preserve">в размере 55 тыс. руб., включающие расходы на услуги </w:t>
      </w:r>
      <w:r w:rsidRPr="00C25D27">
        <w:rPr>
          <w:snapToGrid w:val="0"/>
          <w:color w:val="000000"/>
          <w:sz w:val="28"/>
          <w:szCs w:val="28"/>
        </w:rPr>
        <w:br/>
        <w:t>на захоронение золошлаковой смеси и обращение с ТКО.</w:t>
      </w:r>
    </w:p>
    <w:p w14:paraId="152C887C"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В качестве обосновывающих документов ООО «УК и ТС» представило:</w:t>
      </w:r>
    </w:p>
    <w:p w14:paraId="687CABBA"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Расчет количества образующегося шлака от котельных на 2025 год.</w:t>
      </w:r>
    </w:p>
    <w:p w14:paraId="11D4DEA2"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Расходы на захоронение золошлаковой смеси и обращение с ТКО.</w:t>
      </w:r>
    </w:p>
    <w:p w14:paraId="2E6D9B15"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Справка о фактических затратах по обращению с ТКО за 2023 год.</w:t>
      </w:r>
    </w:p>
    <w:p w14:paraId="3DE3513E"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Справка о фактических затратах по обращению с ТКО по ООО «УК и ТС» за 3 месяца 2024г от ООО «Чистый город Кемерово».</w:t>
      </w:r>
    </w:p>
    <w:p w14:paraId="54B07E7B"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Договор на оказание услуг по обращению с ТКО № 103485 от 01.07.2019 с ООО «Чистый город Кемерово». Договор считается ежегодно продленным (п.8.2. договора).</w:t>
      </w:r>
    </w:p>
    <w:p w14:paraId="11F10F0D"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Копии счетов-фактур от ООО «Чистый город Кемерово» за 2024 и 2023 гг.</w:t>
      </w:r>
    </w:p>
    <w:p w14:paraId="67DB1B72"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Постановление РЭК Кузбасса № 584 от 14.12.2023 о внесении изменений в постановление РЭК Кузбасса № 772 от 28.11.2022 «Об утверждении производственной программы в области обращения с твердыми коммунальными отходами и об утверждении предельных единых тарифов на услугу регионального оператора по обращению с твердыми коммунальными отходами ООО «Чистый Город Кемерово» в части 2024 года».</w:t>
      </w:r>
    </w:p>
    <w:p w14:paraId="5BB8C751"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Копия договора № 1 от 06.02.2023г с ООО «Спецавтохозяйство» по захоронению золошлаковой смеси, счет на оплату № 619 от 06.12.2023.</w:t>
      </w:r>
    </w:p>
    <w:p w14:paraId="5AC365A3"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Экспертом проанализированы представленные обществом материалы.</w:t>
      </w:r>
    </w:p>
    <w:p w14:paraId="151EF7AF"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Стоимость захоронения золошлаковой смеси на 2025 год принимаются в соответствии с подпунктом «а» пункта 28) Основ ценообразования по постановлению РЭК Кузбасса от 05.11.2020 № 327 (ред. от 17.10.2024)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«Спецавтохозяйство» (г. Ленинск-Кузнецкий Ленинск-Кузнецкого муниципального округа)» и составляет:</w:t>
      </w:r>
    </w:p>
    <w:p w14:paraId="6010A367"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первое полугодие 333,70 руб./т.;</w:t>
      </w:r>
    </w:p>
    <w:p w14:paraId="79599469"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второе полугодие 370,09 руб./т.</w:t>
      </w:r>
    </w:p>
    <w:p w14:paraId="7C9F72DB"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Объем золошлаковых отходов принимается по фактическому объему золошлаковой смеси в 2023 году, на сожжённый уголь, с пересчетом на нормативный расход угля в 2025 году и принимается в объеме 158 т. = 150 т. / 13 565 т. * 14 307 т.</w:t>
      </w:r>
    </w:p>
    <w:p w14:paraId="0C063F5C"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Распределение объема золошлаковой смеси по полугодиям, принимается пропорционально выработки тепловой энергии по полугодиям:</w:t>
      </w:r>
    </w:p>
    <w:p w14:paraId="66B97360"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lastRenderedPageBreak/>
        <w:t>- первое полугодие 83 т. = 158 т. * 52,7%;</w:t>
      </w:r>
    </w:p>
    <w:p w14:paraId="738C2A99"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второе полугодие 75 т. = 158 т. * 47,3%.</w:t>
      </w:r>
    </w:p>
    <w:p w14:paraId="634B3208"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Таким образом, расходы на захоронение золошлаковой на 2025 год принимаются в сумме 56 тыс. руб. = (83 т. * 333,70 руб./т. + 75 т. * 370,09 руб./т.) / 1000.</w:t>
      </w:r>
    </w:p>
    <w:p w14:paraId="56CB3FE3"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Эксперты, проанализировав представленный обществом расчет принимают объемы вывоза ТКО по договору № 103485 от 01.07.2019 с ООО «Чистый город Кемерово», согласно приложению №1 к представленному договору. Согласно приложению, вывоз осуществляется с трех площадок г. Гурьевска, ул. Партизанская, 19, ул. Вокзальная, 11б, ул. Кирова, 8. Объемы вывоза обозначены по 0,75 м</w:t>
      </w:r>
      <w:r w:rsidRPr="00C25D27">
        <w:rPr>
          <w:snapToGrid w:val="0"/>
          <w:color w:val="000000"/>
          <w:sz w:val="28"/>
          <w:szCs w:val="28"/>
          <w:vertAlign w:val="superscript"/>
        </w:rPr>
        <w:t>3</w:t>
      </w:r>
      <w:r w:rsidRPr="00C25D27">
        <w:rPr>
          <w:snapToGrid w:val="0"/>
          <w:color w:val="000000"/>
          <w:sz w:val="28"/>
          <w:szCs w:val="28"/>
        </w:rPr>
        <w:t xml:space="preserve"> ежемесячно, с каждой площадки (13,5 м</w:t>
      </w:r>
      <w:r w:rsidRPr="00C25D27">
        <w:rPr>
          <w:snapToGrid w:val="0"/>
          <w:color w:val="000000"/>
          <w:sz w:val="28"/>
          <w:szCs w:val="28"/>
          <w:vertAlign w:val="superscript"/>
        </w:rPr>
        <w:t>3</w:t>
      </w:r>
      <w:r w:rsidRPr="00C25D27">
        <w:rPr>
          <w:snapToGrid w:val="0"/>
          <w:color w:val="000000"/>
          <w:sz w:val="28"/>
          <w:szCs w:val="28"/>
        </w:rPr>
        <w:t xml:space="preserve">   в первом полугодии и 13,5 м</w:t>
      </w:r>
      <w:r w:rsidRPr="00C25D27">
        <w:rPr>
          <w:snapToGrid w:val="0"/>
          <w:color w:val="000000"/>
          <w:sz w:val="28"/>
          <w:szCs w:val="28"/>
          <w:vertAlign w:val="superscript"/>
        </w:rPr>
        <w:t>3</w:t>
      </w:r>
      <w:r w:rsidRPr="00C25D27">
        <w:rPr>
          <w:snapToGrid w:val="0"/>
          <w:color w:val="000000"/>
          <w:sz w:val="28"/>
          <w:szCs w:val="28"/>
        </w:rPr>
        <w:t xml:space="preserve"> во втором полугодии). </w:t>
      </w:r>
    </w:p>
    <w:p w14:paraId="4E5EBF48"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xml:space="preserve">При определении плановой цены на услугу по обращению с твердыми коммунальными отходами на 2025 год эксперты руководствовались с подпунктом «а» пункта 28) Основ ценообразования. </w:t>
      </w:r>
    </w:p>
    <w:p w14:paraId="23DD0280"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Тарифы на услуги регионального оператора по обращению с твердыми коммунальными отходами приняты экспертами в расчет, согласно постановлению РЭК Кузбасса № 772 от 28.11.2022 (ред. от 14.12.2023) «Об утверждении производственной программы в области обращения с твердыми коммунальными отходами и об утверждении предельных единых тарифов на услугу регионального оператора по обращению с твердыми коммунальными отходами ООО «Чистый Город Кемерово» на 2023 – 2028 годы:</w:t>
      </w:r>
    </w:p>
    <w:p w14:paraId="70B5BE11"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с 01.01.2025 – 501,05 руб./м³;</w:t>
      </w:r>
    </w:p>
    <w:p w14:paraId="07497CA7"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с 01.07.2025 – 501,05 руб./м³.</w:t>
      </w:r>
    </w:p>
    <w:p w14:paraId="293FCA7E"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xml:space="preserve"> Экономически обоснованные расходы на услугу по обращению с твердыми коммунальными отходами, по мнению экспертов, составляют </w:t>
      </w:r>
      <w:r w:rsidRPr="00C25D27">
        <w:rPr>
          <w:snapToGrid w:val="0"/>
          <w:color w:val="000000"/>
          <w:sz w:val="28"/>
          <w:szCs w:val="28"/>
        </w:rPr>
        <w:br/>
        <w:t>14 тыс. руб. = (13,5 м</w:t>
      </w:r>
      <w:r w:rsidRPr="00C25D27">
        <w:rPr>
          <w:snapToGrid w:val="0"/>
          <w:color w:val="000000"/>
          <w:sz w:val="28"/>
          <w:szCs w:val="28"/>
          <w:vertAlign w:val="superscript"/>
        </w:rPr>
        <w:t>3</w:t>
      </w:r>
      <w:r w:rsidRPr="00C25D27">
        <w:rPr>
          <w:snapToGrid w:val="0"/>
          <w:color w:val="000000"/>
          <w:sz w:val="28"/>
          <w:szCs w:val="28"/>
        </w:rPr>
        <w:t xml:space="preserve"> * 501,05 руб./м</w:t>
      </w:r>
      <w:r w:rsidRPr="00C25D27">
        <w:rPr>
          <w:snapToGrid w:val="0"/>
          <w:color w:val="000000"/>
          <w:sz w:val="28"/>
          <w:szCs w:val="28"/>
          <w:vertAlign w:val="superscript"/>
        </w:rPr>
        <w:t>3</w:t>
      </w:r>
      <w:r w:rsidRPr="00C25D27">
        <w:rPr>
          <w:snapToGrid w:val="0"/>
          <w:color w:val="000000"/>
          <w:sz w:val="28"/>
          <w:szCs w:val="28"/>
        </w:rPr>
        <w:t xml:space="preserve"> + 13,5 тыс. м</w:t>
      </w:r>
      <w:r w:rsidRPr="00C25D27">
        <w:rPr>
          <w:snapToGrid w:val="0"/>
          <w:color w:val="000000"/>
          <w:sz w:val="28"/>
          <w:szCs w:val="28"/>
          <w:vertAlign w:val="superscript"/>
        </w:rPr>
        <w:t>3</w:t>
      </w:r>
      <w:r w:rsidRPr="00C25D27">
        <w:rPr>
          <w:snapToGrid w:val="0"/>
          <w:color w:val="000000"/>
          <w:sz w:val="28"/>
          <w:szCs w:val="28"/>
        </w:rPr>
        <w:t xml:space="preserve"> * 501,05 руб./м</w:t>
      </w:r>
      <w:r w:rsidRPr="00C25D27">
        <w:rPr>
          <w:snapToGrid w:val="0"/>
          <w:color w:val="000000"/>
          <w:sz w:val="28"/>
          <w:szCs w:val="28"/>
          <w:vertAlign w:val="superscript"/>
        </w:rPr>
        <w:t>3</w:t>
      </w:r>
      <w:r w:rsidRPr="00C25D27">
        <w:rPr>
          <w:snapToGrid w:val="0"/>
          <w:color w:val="000000"/>
          <w:sz w:val="28"/>
          <w:szCs w:val="28"/>
        </w:rPr>
        <w:t>) / 1000, и предлагаются к включению в НВВ предприятия на 2025 год, как экономически обоснованные.</w:t>
      </w:r>
    </w:p>
    <w:p w14:paraId="0F48039E"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Расходы по статье на 2025 год принимаются в сумме 70 тыс. руб. = 56 тыс. руб. + 14 тыс. руб.</w:t>
      </w:r>
    </w:p>
    <w:p w14:paraId="58BF6E95"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t>Корректировка в сторону снижения относительно предложений предприятия составит 5 тыс. руб.</w:t>
      </w:r>
    </w:p>
    <w:p w14:paraId="43022E15" w14:textId="77777777" w:rsidR="00C25D27" w:rsidRPr="00C25D27" w:rsidRDefault="00C25D27" w:rsidP="00C25D27">
      <w:pPr>
        <w:ind w:firstLine="709"/>
        <w:jc w:val="both"/>
        <w:rPr>
          <w:snapToGrid w:val="0"/>
          <w:color w:val="000000"/>
          <w:sz w:val="28"/>
          <w:szCs w:val="28"/>
        </w:rPr>
      </w:pPr>
    </w:p>
    <w:p w14:paraId="45AEC14E" w14:textId="77777777" w:rsidR="00C25D27" w:rsidRPr="00C25D27" w:rsidRDefault="00C25D27" w:rsidP="00C25D27">
      <w:pPr>
        <w:numPr>
          <w:ilvl w:val="1"/>
          <w:numId w:val="0"/>
        </w:numPr>
        <w:tabs>
          <w:tab w:val="left" w:pos="0"/>
        </w:tabs>
        <w:ind w:firstLine="709"/>
        <w:jc w:val="both"/>
        <w:outlineLvl w:val="1"/>
        <w:rPr>
          <w:b/>
          <w:bCs/>
          <w:snapToGrid w:val="0"/>
          <w:color w:val="000000"/>
          <w:sz w:val="28"/>
          <w:szCs w:val="28"/>
        </w:rPr>
      </w:pPr>
      <w:bookmarkStart w:id="110" w:name="_Toc24044790"/>
      <w:bookmarkStart w:id="111" w:name="_Toc118883849"/>
      <w:r w:rsidRPr="00C25D27">
        <w:rPr>
          <w:b/>
          <w:bCs/>
          <w:snapToGrid w:val="0"/>
          <w:color w:val="000000"/>
          <w:sz w:val="28"/>
          <w:szCs w:val="28"/>
        </w:rPr>
        <w:t>Арендная плата</w:t>
      </w:r>
      <w:bookmarkEnd w:id="110"/>
      <w:bookmarkEnd w:id="111"/>
      <w:r w:rsidRPr="00C25D27">
        <w:rPr>
          <w:b/>
          <w:bCs/>
          <w:snapToGrid w:val="0"/>
          <w:color w:val="000000"/>
          <w:sz w:val="28"/>
          <w:szCs w:val="28"/>
        </w:rPr>
        <w:t xml:space="preserve"> </w:t>
      </w:r>
    </w:p>
    <w:p w14:paraId="5C3AB9D5" w14:textId="77777777" w:rsidR="00C25D27" w:rsidRPr="00C25D27" w:rsidRDefault="00C25D27" w:rsidP="00C25D27">
      <w:pPr>
        <w:ind w:firstLine="709"/>
        <w:jc w:val="both"/>
        <w:rPr>
          <w:snapToGrid w:val="0"/>
          <w:color w:val="000000"/>
          <w:sz w:val="28"/>
          <w:szCs w:val="28"/>
        </w:rPr>
      </w:pPr>
      <w:bookmarkStart w:id="112" w:name="_Toc491614785"/>
      <w:r w:rsidRPr="00C25D27">
        <w:rPr>
          <w:snapToGrid w:val="0"/>
          <w:color w:val="000000"/>
          <w:sz w:val="28"/>
          <w:szCs w:val="28"/>
        </w:rPr>
        <w:t>В соответствии с п. 45 и п. 65 Основ ценообразования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w:t>
      </w:r>
    </w:p>
    <w:p w14:paraId="53F7FAD1"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lastRenderedPageBreak/>
        <w:t>По данной статье предприятием планируются расходы в размере 170 тыс. руб.</w:t>
      </w:r>
    </w:p>
    <w:p w14:paraId="6B5E06FB"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В обоснование заявленных расходов, предприятием представлены договоры аренды земли с КУМИ Гурьевского муниципального района, заключенные от 12.04.2019 №№ 226, 227, 228, 229, 230, 231, 232, 233, 234, 235, 236, от 15.04.2019 №№ 237, 238, 239, 240, 241, 242, 243, 244, от 11.04.2019 № 222, от 17.04.2019 № 253, от21.04.2016 №№ 21 и 22, с администрацией Гурьевского городского поселения от 21.04.2016 №№ 21 и 22.</w:t>
      </w:r>
    </w:p>
    <w:p w14:paraId="113EA9F9"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Экспертами принимается в расчет НВВ на 2025 год заявленная предприятием арендная плата земельных участков в размере 171 тыс. руб. по представленным договорам аренды.</w:t>
      </w:r>
    </w:p>
    <w:bookmarkEnd w:id="112"/>
    <w:p w14:paraId="2C0B6064" w14:textId="77777777" w:rsidR="00C25D27" w:rsidRPr="00C25D27" w:rsidRDefault="00C25D27" w:rsidP="00C25D27">
      <w:pPr>
        <w:tabs>
          <w:tab w:val="left" w:pos="1890"/>
        </w:tabs>
        <w:ind w:firstLine="720"/>
        <w:jc w:val="both"/>
        <w:rPr>
          <w:snapToGrid w:val="0"/>
          <w:color w:val="000000"/>
          <w:sz w:val="28"/>
          <w:szCs w:val="28"/>
        </w:rPr>
      </w:pPr>
      <w:r w:rsidRPr="00C25D27">
        <w:rPr>
          <w:snapToGrid w:val="0"/>
          <w:color w:val="000000"/>
          <w:sz w:val="28"/>
          <w:szCs w:val="28"/>
        </w:rPr>
        <w:t>Корректировка к предложениям предприятия отсутствует.</w:t>
      </w:r>
    </w:p>
    <w:p w14:paraId="4B7DB93D" w14:textId="77777777" w:rsidR="00C25D27" w:rsidRPr="00C25D27" w:rsidRDefault="00C25D27" w:rsidP="00C25D27">
      <w:pPr>
        <w:keepNext/>
        <w:jc w:val="center"/>
        <w:outlineLvl w:val="3"/>
        <w:rPr>
          <w:i/>
          <w:color w:val="000000"/>
          <w:sz w:val="28"/>
          <w:szCs w:val="28"/>
          <w:lang w:eastAsia="x-none"/>
        </w:rPr>
      </w:pPr>
      <w:bookmarkStart w:id="113" w:name="_Toc491614784"/>
      <w:bookmarkStart w:id="114" w:name="_Toc507967335"/>
      <w:bookmarkStart w:id="115" w:name="_Toc24044791"/>
      <w:bookmarkEnd w:id="101"/>
    </w:p>
    <w:p w14:paraId="31383BFE" w14:textId="77777777" w:rsidR="00C25D27" w:rsidRPr="00C25D27" w:rsidRDefault="00C25D27" w:rsidP="00C25D27">
      <w:pPr>
        <w:numPr>
          <w:ilvl w:val="1"/>
          <w:numId w:val="0"/>
        </w:numPr>
        <w:tabs>
          <w:tab w:val="left" w:pos="0"/>
        </w:tabs>
        <w:ind w:firstLine="709"/>
        <w:jc w:val="both"/>
        <w:outlineLvl w:val="1"/>
        <w:rPr>
          <w:b/>
          <w:bCs/>
          <w:snapToGrid w:val="0"/>
          <w:color w:val="000000"/>
          <w:sz w:val="28"/>
          <w:szCs w:val="28"/>
        </w:rPr>
      </w:pPr>
      <w:bookmarkStart w:id="116" w:name="_Toc118883850"/>
      <w:r w:rsidRPr="00C25D27">
        <w:rPr>
          <w:b/>
          <w:bCs/>
          <w:snapToGrid w:val="0"/>
          <w:color w:val="000000"/>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115"/>
      <w:bookmarkEnd w:id="116"/>
    </w:p>
    <w:p w14:paraId="55624927" w14:textId="77777777" w:rsidR="00C25D27" w:rsidRPr="00C25D27" w:rsidRDefault="00C25D27" w:rsidP="00C25D27">
      <w:pPr>
        <w:widowControl w:val="0"/>
        <w:tabs>
          <w:tab w:val="left" w:pos="1890"/>
        </w:tabs>
        <w:ind w:firstLine="709"/>
        <w:jc w:val="both"/>
        <w:rPr>
          <w:snapToGrid w:val="0"/>
          <w:color w:val="000000"/>
          <w:sz w:val="28"/>
          <w:szCs w:val="28"/>
        </w:rPr>
      </w:pPr>
      <w:r w:rsidRPr="00C25D27">
        <w:rPr>
          <w:snapToGrid w:val="0"/>
          <w:color w:val="00000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369D3AC1"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t xml:space="preserve">В соответствии со ст. 254 Налогового кодекса РФ, платежи </w:t>
      </w:r>
      <w:r w:rsidRPr="00C25D27">
        <w:rPr>
          <w:snapToGrid w:val="0"/>
          <w:color w:val="000000"/>
          <w:sz w:val="28"/>
          <w:szCs w:val="28"/>
        </w:rPr>
        <w:br/>
        <w:t xml:space="preserve">за предельно допустимые выбросы (сбросы) загрязняющих веществ </w:t>
      </w:r>
      <w:r w:rsidRPr="00C25D27">
        <w:rPr>
          <w:snapToGrid w:val="0"/>
          <w:color w:val="000000"/>
          <w:sz w:val="28"/>
          <w:szCs w:val="28"/>
        </w:rPr>
        <w:br/>
        <w:t xml:space="preserve">в природную среду и другие аналогичные расходы, относятся </w:t>
      </w:r>
      <w:r w:rsidRPr="00C25D27">
        <w:rPr>
          <w:snapToGrid w:val="0"/>
          <w:color w:val="000000"/>
          <w:sz w:val="28"/>
          <w:szCs w:val="28"/>
        </w:rPr>
        <w:br/>
        <w:t>к материальным расходам предприятия.</w:t>
      </w:r>
    </w:p>
    <w:p w14:paraId="48E3D2EF"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По данной статье предприятием планируются на 2025 год расходы </w:t>
      </w:r>
      <w:r w:rsidRPr="00C25D27">
        <w:rPr>
          <w:snapToGrid w:val="0"/>
          <w:color w:val="000000"/>
          <w:sz w:val="28"/>
          <w:szCs w:val="28"/>
        </w:rPr>
        <w:br/>
        <w:t>в размере 50 тыс. руб.</w:t>
      </w:r>
    </w:p>
    <w:p w14:paraId="671FE5FA"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DC688C7"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Декларация о плате за негативное воздействие на окружающую среду за 2023 г.</w:t>
      </w:r>
    </w:p>
    <w:p w14:paraId="547A15C8"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Декларация о плате за негативное воздействие на окружающую среду за </w:t>
      </w:r>
      <w:r w:rsidRPr="00C25D27">
        <w:rPr>
          <w:snapToGrid w:val="0"/>
          <w:color w:val="000000"/>
          <w:sz w:val="28"/>
          <w:szCs w:val="28"/>
        </w:rPr>
        <w:br/>
        <w:t>1 квартал 2024 г.</w:t>
      </w:r>
    </w:p>
    <w:p w14:paraId="6AA26B2D"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Декларация о плате за негативное воздействие на окружающую среду план 2025 г.</w:t>
      </w:r>
    </w:p>
    <w:p w14:paraId="73F68F29"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Согласно декларации о плате за негативное воздействие </w:t>
      </w:r>
      <w:r w:rsidRPr="00C25D27">
        <w:rPr>
          <w:snapToGrid w:val="0"/>
          <w:color w:val="000000"/>
          <w:sz w:val="28"/>
          <w:szCs w:val="28"/>
        </w:rPr>
        <w:br/>
        <w:t>на окружающую среду за 2023 год плата за выбросы веществ в атмосферный воздух составила 27 тыс. руб.</w:t>
      </w:r>
    </w:p>
    <w:p w14:paraId="54DF14B9"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Экспертами предлагаются к включению в НВВ предприятия на 2025 год, расходы на плату за выбросы и сбросы загрязняющих веществ в окружающую среду и размещение отходов, на уровне 2023 года, в размере 27 тыс. руб.</w:t>
      </w:r>
    </w:p>
    <w:p w14:paraId="0D2AEEBA"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t>Корректировка в сторону снижения относительно предложений предприятия составит 23 тыс. руб.</w:t>
      </w:r>
    </w:p>
    <w:p w14:paraId="4315102A" w14:textId="77777777" w:rsidR="00C25D27" w:rsidRPr="00C25D27" w:rsidRDefault="00C25D27" w:rsidP="00C25D27">
      <w:pPr>
        <w:ind w:firstLine="709"/>
        <w:jc w:val="both"/>
        <w:rPr>
          <w:snapToGrid w:val="0"/>
          <w:color w:val="000000"/>
          <w:sz w:val="28"/>
          <w:szCs w:val="28"/>
        </w:rPr>
      </w:pPr>
    </w:p>
    <w:p w14:paraId="1A19F6BF" w14:textId="77777777" w:rsidR="00C25D27" w:rsidRPr="00C25D27" w:rsidRDefault="00C25D27" w:rsidP="00C25D27">
      <w:pPr>
        <w:numPr>
          <w:ilvl w:val="1"/>
          <w:numId w:val="0"/>
        </w:numPr>
        <w:tabs>
          <w:tab w:val="left" w:pos="0"/>
        </w:tabs>
        <w:ind w:firstLine="709"/>
        <w:jc w:val="both"/>
        <w:outlineLvl w:val="1"/>
        <w:rPr>
          <w:b/>
          <w:bCs/>
          <w:snapToGrid w:val="0"/>
          <w:color w:val="000000"/>
          <w:sz w:val="28"/>
          <w:szCs w:val="28"/>
        </w:rPr>
      </w:pPr>
      <w:bookmarkStart w:id="117" w:name="_Toc118883851"/>
      <w:r w:rsidRPr="00C25D27">
        <w:rPr>
          <w:b/>
          <w:bCs/>
          <w:snapToGrid w:val="0"/>
          <w:color w:val="000000"/>
          <w:sz w:val="28"/>
          <w:szCs w:val="28"/>
        </w:rPr>
        <w:t>Расходы на обязательное страхование</w:t>
      </w:r>
      <w:bookmarkEnd w:id="117"/>
    </w:p>
    <w:p w14:paraId="711BCEE8" w14:textId="77777777" w:rsidR="00C25D27" w:rsidRPr="00C25D27" w:rsidRDefault="00C25D27" w:rsidP="00C25D27">
      <w:pPr>
        <w:ind w:firstLine="851"/>
        <w:jc w:val="both"/>
        <w:rPr>
          <w:snapToGrid w:val="0"/>
          <w:color w:val="000000"/>
          <w:sz w:val="28"/>
          <w:szCs w:val="28"/>
        </w:rPr>
      </w:pPr>
      <w:r w:rsidRPr="00C25D27">
        <w:rPr>
          <w:snapToGrid w:val="0"/>
          <w:color w:val="000000"/>
          <w:sz w:val="28"/>
          <w:szCs w:val="28"/>
        </w:rPr>
        <w:t xml:space="preserve">По данной статье предприятием планируются на 2025 год расходы </w:t>
      </w:r>
      <w:r w:rsidRPr="00C25D27">
        <w:rPr>
          <w:snapToGrid w:val="0"/>
          <w:color w:val="000000"/>
          <w:sz w:val="28"/>
          <w:szCs w:val="28"/>
        </w:rPr>
        <w:br/>
        <w:t>в размере 47 тыс. руб.</w:t>
      </w:r>
    </w:p>
    <w:p w14:paraId="52DD8C19" w14:textId="77777777" w:rsidR="00C25D27" w:rsidRPr="00C25D27" w:rsidRDefault="00C25D27" w:rsidP="00C25D27">
      <w:pPr>
        <w:tabs>
          <w:tab w:val="left" w:pos="1890"/>
        </w:tabs>
        <w:ind w:firstLine="851"/>
        <w:jc w:val="both"/>
        <w:rPr>
          <w:snapToGrid w:val="0"/>
          <w:color w:val="000000"/>
          <w:sz w:val="28"/>
          <w:szCs w:val="28"/>
        </w:rPr>
      </w:pPr>
      <w:r w:rsidRPr="00C25D27">
        <w:rPr>
          <w:snapToGrid w:val="0"/>
          <w:color w:val="000000"/>
          <w:sz w:val="28"/>
          <w:szCs w:val="28"/>
        </w:rPr>
        <w:t xml:space="preserve">Согласно статье 253 НК РФ расходы на обязательное и добровольное страхование входят в расходы, связанные с производством и реализацией </w:t>
      </w:r>
      <w:r w:rsidRPr="00C25D27">
        <w:rPr>
          <w:snapToGrid w:val="0"/>
          <w:color w:val="000000"/>
          <w:sz w:val="28"/>
          <w:szCs w:val="28"/>
        </w:rPr>
        <w:br/>
        <w:t>при определении налогооблагаемой базы по налогу на прибыль.</w:t>
      </w:r>
    </w:p>
    <w:p w14:paraId="185471A1" w14:textId="77777777" w:rsidR="00C25D27" w:rsidRPr="00C25D27" w:rsidRDefault="00C25D27" w:rsidP="00C25D27">
      <w:pPr>
        <w:tabs>
          <w:tab w:val="left" w:pos="1890"/>
        </w:tabs>
        <w:ind w:firstLine="851"/>
        <w:jc w:val="both"/>
        <w:rPr>
          <w:snapToGrid w:val="0"/>
          <w:color w:val="000000"/>
          <w:sz w:val="28"/>
          <w:szCs w:val="28"/>
        </w:rPr>
      </w:pPr>
      <w:r w:rsidRPr="00C25D27">
        <w:rPr>
          <w:snapToGrid w:val="0"/>
          <w:color w:val="000000"/>
          <w:sz w:val="28"/>
          <w:szCs w:val="28"/>
        </w:rPr>
        <w:t>Согласно подпункту 14 пункта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7A97D918"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В качестве обосновывающих документов ООО «УК и ТС» представило:</w:t>
      </w:r>
    </w:p>
    <w:p w14:paraId="2E7062FC"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 RGOX12348546697000 (участок тепловых сетей № 1).</w:t>
      </w:r>
    </w:p>
    <w:p w14:paraId="28921B5D" w14:textId="77777777" w:rsidR="00C25D27" w:rsidRPr="00C25D27" w:rsidRDefault="00C25D27" w:rsidP="00C25D27">
      <w:pPr>
        <w:ind w:firstLine="709"/>
        <w:rPr>
          <w:snapToGrid w:val="0"/>
          <w:color w:val="000000"/>
          <w:sz w:val="28"/>
          <w:szCs w:val="28"/>
        </w:rPr>
      </w:pPr>
      <w:r w:rsidRPr="00C25D27">
        <w:rPr>
          <w:snapToGrid w:val="0"/>
          <w:color w:val="000000"/>
          <w:sz w:val="28"/>
          <w:szCs w:val="28"/>
        </w:rPr>
        <w:t>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 RGOX12325372237000 (участок тепловых сетей № 2).</w:t>
      </w:r>
    </w:p>
    <w:p w14:paraId="08309302"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Договор (полис) 177-64208070-23-0122 от 03.05.2023г страхования гражданской ответственности от 04.05.2022 членов СРО в области строительства, реконструкции, капитального ремонта объектов капитального строительства.</w:t>
      </w:r>
    </w:p>
    <w:p w14:paraId="4A846D7F"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Расходы на 2025 год принимаются согласно представленных предприятием полисов страхования гражданской ответственности опасного объекта и договора страхования гражданской ответственности в области строительства, реконструкции, капитального ремонта объектов капитального строительства, в размере 47 тыс. руб. = 18 тыс. руб.+ 18 тыс.руб.+11 тыс. руб.</w:t>
      </w:r>
    </w:p>
    <w:p w14:paraId="55697CB3" w14:textId="77777777" w:rsidR="00C25D27" w:rsidRPr="00C25D27" w:rsidRDefault="00C25D27" w:rsidP="00C25D27">
      <w:pPr>
        <w:tabs>
          <w:tab w:val="left" w:pos="1890"/>
        </w:tabs>
        <w:ind w:firstLine="851"/>
        <w:jc w:val="both"/>
        <w:rPr>
          <w:snapToGrid w:val="0"/>
          <w:color w:val="000000"/>
          <w:sz w:val="28"/>
          <w:szCs w:val="28"/>
        </w:rPr>
      </w:pPr>
      <w:r w:rsidRPr="00C25D27">
        <w:rPr>
          <w:snapToGrid w:val="0"/>
          <w:color w:val="000000"/>
          <w:sz w:val="28"/>
          <w:szCs w:val="28"/>
        </w:rPr>
        <w:t>Корректировка к предложениям предприятия отсутствует.</w:t>
      </w:r>
    </w:p>
    <w:p w14:paraId="4AE1B784" w14:textId="77777777" w:rsidR="00C25D27" w:rsidRPr="00C25D27" w:rsidRDefault="00C25D27" w:rsidP="00C25D27">
      <w:pPr>
        <w:keepNext/>
        <w:jc w:val="center"/>
        <w:outlineLvl w:val="3"/>
        <w:rPr>
          <w:bCs/>
          <w:i/>
          <w:snapToGrid w:val="0"/>
          <w:color w:val="000000"/>
          <w:sz w:val="28"/>
          <w:szCs w:val="28"/>
          <w:lang w:eastAsia="x-none"/>
        </w:rPr>
      </w:pPr>
      <w:bookmarkStart w:id="118" w:name="_Toc531884049"/>
      <w:bookmarkStart w:id="119" w:name="_Toc7509849"/>
    </w:p>
    <w:p w14:paraId="504A30A6" w14:textId="77777777" w:rsidR="00C25D27" w:rsidRPr="00C25D27" w:rsidRDefault="00C25D27" w:rsidP="00C25D27">
      <w:pPr>
        <w:rPr>
          <w:snapToGrid w:val="0"/>
          <w:color w:val="000000"/>
          <w:sz w:val="28"/>
          <w:szCs w:val="28"/>
          <w:lang w:eastAsia="x-none"/>
        </w:rPr>
      </w:pPr>
    </w:p>
    <w:p w14:paraId="49392725" w14:textId="77777777" w:rsidR="00C25D27" w:rsidRPr="00C25D27" w:rsidRDefault="00C25D27" w:rsidP="00C25D27">
      <w:pPr>
        <w:numPr>
          <w:ilvl w:val="1"/>
          <w:numId w:val="0"/>
        </w:numPr>
        <w:tabs>
          <w:tab w:val="left" w:pos="0"/>
        </w:tabs>
        <w:ind w:firstLine="709"/>
        <w:jc w:val="both"/>
        <w:outlineLvl w:val="1"/>
        <w:rPr>
          <w:b/>
          <w:bCs/>
          <w:snapToGrid w:val="0"/>
          <w:color w:val="000000"/>
          <w:sz w:val="28"/>
          <w:szCs w:val="28"/>
        </w:rPr>
      </w:pPr>
      <w:bookmarkStart w:id="120" w:name="_Toc118883852"/>
      <w:r w:rsidRPr="00C25D27">
        <w:rPr>
          <w:b/>
          <w:bCs/>
          <w:snapToGrid w:val="0"/>
          <w:color w:val="000000"/>
          <w:sz w:val="28"/>
          <w:szCs w:val="28"/>
        </w:rPr>
        <w:t>Налог на имущество</w:t>
      </w:r>
      <w:bookmarkEnd w:id="118"/>
      <w:bookmarkEnd w:id="119"/>
      <w:bookmarkEnd w:id="120"/>
    </w:p>
    <w:p w14:paraId="309FA44A"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На территории Кемеровской области - Кузбасс налог на имущество введен в действие Законом Кемеровской области от 26.11.2003 №60-ОЗ. </w:t>
      </w:r>
    </w:p>
    <w:p w14:paraId="776E694C"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p>
    <w:p w14:paraId="61CA6E36"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По данной статье предприятие предлагает расходы на 2025 год в сумме 566 тыс. руб., представив в качестве обоснования:</w:t>
      </w:r>
    </w:p>
    <w:p w14:paraId="2DF2F325"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lastRenderedPageBreak/>
        <w:t>Расчет налога на имущество созданного в период концессионного соглашения.</w:t>
      </w:r>
    </w:p>
    <w:p w14:paraId="5C66B100"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Расчет налога на имущество ООО «УК и ТС».</w:t>
      </w:r>
    </w:p>
    <w:p w14:paraId="6AA12FAE"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Налоговая декларация по налогу на имущество организаций за 2023 г.</w:t>
      </w:r>
    </w:p>
    <w:p w14:paraId="44AF0884" w14:textId="77777777" w:rsidR="00C25D27" w:rsidRPr="00C25D27" w:rsidRDefault="00C25D27" w:rsidP="00C25D27">
      <w:pPr>
        <w:ind w:firstLine="709"/>
        <w:jc w:val="both"/>
        <w:rPr>
          <w:snapToGrid w:val="0"/>
          <w:color w:val="000000"/>
          <w:sz w:val="28"/>
          <w:szCs w:val="28"/>
        </w:rPr>
      </w:pPr>
    </w:p>
    <w:p w14:paraId="09E695C9"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Эксперты, проанализировав представленные обосновывающие документы считают экономически обоснованным включить затраты на уплату налога на недвижимое имущество в 2025 году 458 тыс. руб., в том числе:</w:t>
      </w:r>
    </w:p>
    <w:p w14:paraId="6E0CEDB9"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 - на имущество созданного в период концессионного соглашения (труба дымовая D-630*12мм L 21 метра и паропровод, </w:t>
      </w:r>
      <w:proofErr w:type="spellStart"/>
      <w:r w:rsidRPr="00C25D27">
        <w:rPr>
          <w:snapToGrid w:val="0"/>
          <w:color w:val="000000"/>
          <w:sz w:val="28"/>
          <w:szCs w:val="28"/>
        </w:rPr>
        <w:t>конденсатопровод</w:t>
      </w:r>
      <w:proofErr w:type="spellEnd"/>
      <w:r w:rsidRPr="00C25D27">
        <w:rPr>
          <w:snapToGrid w:val="0"/>
          <w:color w:val="000000"/>
          <w:sz w:val="28"/>
          <w:szCs w:val="28"/>
        </w:rPr>
        <w:t>, водопровод технической и водооборотной воды к бойлерным №1,2) исходя из среднегодовой остаточной стоимости амортизируемого имущества, а также ставки налога на имущество организаций 2,2 %, в размере 424 тыс. руб. Налог на имущество созданного в период концессионного соглашения на 2025 год представлен в таблице 6.</w:t>
      </w:r>
    </w:p>
    <w:p w14:paraId="0108CAC5" w14:textId="77777777" w:rsidR="00C25D27" w:rsidRPr="00C25D27" w:rsidRDefault="00C25D27" w:rsidP="00C25D27">
      <w:pPr>
        <w:ind w:firstLine="709"/>
        <w:jc w:val="right"/>
        <w:rPr>
          <w:snapToGrid w:val="0"/>
          <w:color w:val="000000"/>
          <w:sz w:val="28"/>
          <w:szCs w:val="28"/>
        </w:rPr>
      </w:pPr>
      <w:r w:rsidRPr="00C25D27">
        <w:rPr>
          <w:snapToGrid w:val="0"/>
          <w:color w:val="000000"/>
          <w:sz w:val="28"/>
          <w:szCs w:val="28"/>
        </w:rPr>
        <w:t>Таблица 6</w:t>
      </w:r>
    </w:p>
    <w:p w14:paraId="4957A515" w14:textId="77777777" w:rsidR="00C25D27" w:rsidRPr="00C25D27" w:rsidRDefault="00C25D27" w:rsidP="00C25D27">
      <w:pPr>
        <w:ind w:firstLine="709"/>
        <w:jc w:val="right"/>
        <w:rPr>
          <w:snapToGrid w:val="0"/>
          <w:color w:val="000000"/>
          <w:sz w:val="28"/>
          <w:szCs w:val="28"/>
        </w:rPr>
      </w:pPr>
      <w:r w:rsidRPr="00C25D27">
        <w:rPr>
          <w:snapToGrid w:val="0"/>
          <w:color w:val="00000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564"/>
        <w:gridCol w:w="1704"/>
        <w:gridCol w:w="1569"/>
        <w:gridCol w:w="1527"/>
      </w:tblGrid>
      <w:tr w:rsidR="00C25D27" w:rsidRPr="00C25D27" w14:paraId="370E6879" w14:textId="77777777" w:rsidTr="00E6267D">
        <w:trPr>
          <w:trHeight w:val="764"/>
          <w:tblHeader/>
        </w:trPr>
        <w:tc>
          <w:tcPr>
            <w:tcW w:w="3208" w:type="dxa"/>
            <w:shd w:val="clear" w:color="auto" w:fill="auto"/>
            <w:vAlign w:val="center"/>
          </w:tcPr>
          <w:p w14:paraId="4264F557" w14:textId="77777777" w:rsidR="00C25D27" w:rsidRPr="00C25D27" w:rsidRDefault="00C25D27" w:rsidP="00C25D27">
            <w:pPr>
              <w:jc w:val="center"/>
              <w:rPr>
                <w:snapToGrid w:val="0"/>
                <w:color w:val="000000"/>
                <w:sz w:val="20"/>
                <w:szCs w:val="20"/>
              </w:rPr>
            </w:pPr>
            <w:r w:rsidRPr="00C25D27">
              <w:rPr>
                <w:snapToGrid w:val="0"/>
                <w:color w:val="000000"/>
                <w:sz w:val="20"/>
                <w:szCs w:val="20"/>
              </w:rPr>
              <w:t>Объект</w:t>
            </w:r>
          </w:p>
        </w:tc>
        <w:tc>
          <w:tcPr>
            <w:tcW w:w="1564" w:type="dxa"/>
            <w:shd w:val="clear" w:color="auto" w:fill="auto"/>
            <w:vAlign w:val="center"/>
          </w:tcPr>
          <w:p w14:paraId="3624E053" w14:textId="77777777" w:rsidR="00C25D27" w:rsidRPr="00C25D27" w:rsidRDefault="00C25D27" w:rsidP="00C25D27">
            <w:pPr>
              <w:jc w:val="center"/>
              <w:rPr>
                <w:snapToGrid w:val="0"/>
                <w:color w:val="000000"/>
                <w:sz w:val="20"/>
                <w:szCs w:val="20"/>
              </w:rPr>
            </w:pPr>
            <w:r w:rsidRPr="00C25D27">
              <w:rPr>
                <w:snapToGrid w:val="0"/>
                <w:color w:val="000000"/>
                <w:sz w:val="20"/>
                <w:szCs w:val="20"/>
              </w:rPr>
              <w:t>Остаточная стоимость на 01.01.2025</w:t>
            </w:r>
          </w:p>
        </w:tc>
        <w:tc>
          <w:tcPr>
            <w:tcW w:w="1704" w:type="dxa"/>
            <w:shd w:val="clear" w:color="auto" w:fill="auto"/>
            <w:vAlign w:val="center"/>
          </w:tcPr>
          <w:p w14:paraId="3FBEA233" w14:textId="77777777" w:rsidR="00C25D27" w:rsidRPr="00C25D27" w:rsidRDefault="00C25D27" w:rsidP="00C25D27">
            <w:pPr>
              <w:jc w:val="center"/>
              <w:rPr>
                <w:snapToGrid w:val="0"/>
                <w:color w:val="000000"/>
                <w:sz w:val="20"/>
                <w:szCs w:val="20"/>
              </w:rPr>
            </w:pPr>
            <w:r w:rsidRPr="00C25D27">
              <w:rPr>
                <w:snapToGrid w:val="0"/>
                <w:color w:val="000000"/>
                <w:sz w:val="20"/>
                <w:szCs w:val="20"/>
              </w:rPr>
              <w:t>Остаточная стоимость на 01.01.2026</w:t>
            </w:r>
          </w:p>
        </w:tc>
        <w:tc>
          <w:tcPr>
            <w:tcW w:w="1569" w:type="dxa"/>
            <w:shd w:val="clear" w:color="auto" w:fill="auto"/>
            <w:vAlign w:val="center"/>
          </w:tcPr>
          <w:p w14:paraId="0F615466" w14:textId="77777777" w:rsidR="00C25D27" w:rsidRPr="00C25D27" w:rsidRDefault="00C25D27" w:rsidP="00C25D27">
            <w:pPr>
              <w:jc w:val="center"/>
              <w:rPr>
                <w:snapToGrid w:val="0"/>
                <w:color w:val="000000"/>
                <w:sz w:val="20"/>
                <w:szCs w:val="20"/>
              </w:rPr>
            </w:pPr>
            <w:r w:rsidRPr="00C25D27">
              <w:rPr>
                <w:snapToGrid w:val="0"/>
                <w:color w:val="000000"/>
                <w:sz w:val="20"/>
                <w:szCs w:val="20"/>
              </w:rPr>
              <w:t>Среднегодовая стоимость имущества</w:t>
            </w:r>
          </w:p>
        </w:tc>
        <w:tc>
          <w:tcPr>
            <w:tcW w:w="1527" w:type="dxa"/>
            <w:shd w:val="clear" w:color="auto" w:fill="auto"/>
            <w:vAlign w:val="center"/>
          </w:tcPr>
          <w:p w14:paraId="23EF86AD" w14:textId="77777777" w:rsidR="00C25D27" w:rsidRPr="00C25D27" w:rsidRDefault="00C25D27" w:rsidP="00C25D27">
            <w:pPr>
              <w:jc w:val="center"/>
              <w:rPr>
                <w:snapToGrid w:val="0"/>
                <w:color w:val="000000"/>
                <w:sz w:val="20"/>
                <w:szCs w:val="20"/>
              </w:rPr>
            </w:pPr>
            <w:r w:rsidRPr="00C25D27">
              <w:rPr>
                <w:snapToGrid w:val="0"/>
                <w:color w:val="000000"/>
                <w:sz w:val="20"/>
                <w:szCs w:val="20"/>
              </w:rPr>
              <w:t>Налог на имущество по ставке 2,2%</w:t>
            </w:r>
          </w:p>
        </w:tc>
      </w:tr>
      <w:tr w:rsidR="00C25D27" w:rsidRPr="00C25D27" w14:paraId="4C451442" w14:textId="77777777" w:rsidTr="00E6267D">
        <w:trPr>
          <w:trHeight w:val="299"/>
        </w:trPr>
        <w:tc>
          <w:tcPr>
            <w:tcW w:w="3208" w:type="dxa"/>
            <w:shd w:val="clear" w:color="auto" w:fill="auto"/>
          </w:tcPr>
          <w:p w14:paraId="3ECACAB1" w14:textId="77777777" w:rsidR="00C25D27" w:rsidRPr="00C25D27" w:rsidRDefault="00C25D27" w:rsidP="00C25D27">
            <w:pPr>
              <w:jc w:val="both"/>
              <w:rPr>
                <w:snapToGrid w:val="0"/>
                <w:color w:val="000000"/>
                <w:sz w:val="20"/>
                <w:szCs w:val="20"/>
              </w:rPr>
            </w:pPr>
            <w:r w:rsidRPr="00C25D27">
              <w:rPr>
                <w:snapToGrid w:val="0"/>
                <w:color w:val="000000"/>
                <w:sz w:val="20"/>
                <w:szCs w:val="20"/>
              </w:rPr>
              <w:t>труба дымовая D-630*12мм L 21 м</w:t>
            </w:r>
          </w:p>
        </w:tc>
        <w:tc>
          <w:tcPr>
            <w:tcW w:w="1564" w:type="dxa"/>
            <w:shd w:val="clear" w:color="auto" w:fill="auto"/>
            <w:vAlign w:val="center"/>
          </w:tcPr>
          <w:p w14:paraId="04CEAEE3" w14:textId="77777777" w:rsidR="00C25D27" w:rsidRPr="00C25D27" w:rsidRDefault="00C25D27" w:rsidP="00C25D27">
            <w:pPr>
              <w:jc w:val="center"/>
              <w:rPr>
                <w:snapToGrid w:val="0"/>
                <w:color w:val="000000"/>
              </w:rPr>
            </w:pPr>
            <w:r w:rsidRPr="00C25D27">
              <w:rPr>
                <w:snapToGrid w:val="0"/>
                <w:color w:val="000000"/>
              </w:rPr>
              <w:t>777</w:t>
            </w:r>
          </w:p>
        </w:tc>
        <w:tc>
          <w:tcPr>
            <w:tcW w:w="1704" w:type="dxa"/>
            <w:shd w:val="clear" w:color="auto" w:fill="auto"/>
            <w:vAlign w:val="center"/>
          </w:tcPr>
          <w:p w14:paraId="0817F1FE" w14:textId="77777777" w:rsidR="00C25D27" w:rsidRPr="00C25D27" w:rsidRDefault="00C25D27" w:rsidP="00C25D27">
            <w:pPr>
              <w:jc w:val="center"/>
              <w:rPr>
                <w:snapToGrid w:val="0"/>
                <w:color w:val="000000"/>
              </w:rPr>
            </w:pPr>
            <w:r w:rsidRPr="00C25D27">
              <w:rPr>
                <w:snapToGrid w:val="0"/>
                <w:color w:val="000000"/>
              </w:rPr>
              <w:t>696</w:t>
            </w:r>
          </w:p>
        </w:tc>
        <w:tc>
          <w:tcPr>
            <w:tcW w:w="1569" w:type="dxa"/>
            <w:shd w:val="clear" w:color="auto" w:fill="auto"/>
            <w:vAlign w:val="center"/>
          </w:tcPr>
          <w:p w14:paraId="19AB413E" w14:textId="77777777" w:rsidR="00C25D27" w:rsidRPr="00C25D27" w:rsidRDefault="00C25D27" w:rsidP="00C25D27">
            <w:pPr>
              <w:jc w:val="center"/>
              <w:rPr>
                <w:snapToGrid w:val="0"/>
                <w:color w:val="000000"/>
              </w:rPr>
            </w:pPr>
            <w:r w:rsidRPr="00C25D27">
              <w:rPr>
                <w:snapToGrid w:val="0"/>
                <w:color w:val="000000"/>
              </w:rPr>
              <w:t>736</w:t>
            </w:r>
          </w:p>
        </w:tc>
        <w:tc>
          <w:tcPr>
            <w:tcW w:w="1527" w:type="dxa"/>
            <w:shd w:val="clear" w:color="auto" w:fill="auto"/>
            <w:vAlign w:val="center"/>
          </w:tcPr>
          <w:p w14:paraId="59F2A231" w14:textId="77777777" w:rsidR="00C25D27" w:rsidRPr="00C25D27" w:rsidRDefault="00C25D27" w:rsidP="00C25D27">
            <w:pPr>
              <w:jc w:val="center"/>
              <w:rPr>
                <w:snapToGrid w:val="0"/>
                <w:color w:val="000000"/>
              </w:rPr>
            </w:pPr>
            <w:r w:rsidRPr="00C25D27">
              <w:rPr>
                <w:snapToGrid w:val="0"/>
                <w:color w:val="000000"/>
              </w:rPr>
              <w:t>16</w:t>
            </w:r>
          </w:p>
        </w:tc>
      </w:tr>
      <w:tr w:rsidR="00C25D27" w:rsidRPr="00C25D27" w14:paraId="3E8CBD06" w14:textId="77777777" w:rsidTr="00E6267D">
        <w:trPr>
          <w:trHeight w:val="299"/>
        </w:trPr>
        <w:tc>
          <w:tcPr>
            <w:tcW w:w="3208" w:type="dxa"/>
            <w:shd w:val="clear" w:color="auto" w:fill="auto"/>
          </w:tcPr>
          <w:p w14:paraId="1126F561" w14:textId="77777777" w:rsidR="00C25D27" w:rsidRPr="00C25D27" w:rsidRDefault="00C25D27" w:rsidP="00C25D27">
            <w:pPr>
              <w:jc w:val="both"/>
              <w:rPr>
                <w:snapToGrid w:val="0"/>
                <w:color w:val="000000"/>
                <w:sz w:val="20"/>
                <w:szCs w:val="20"/>
              </w:rPr>
            </w:pPr>
            <w:r w:rsidRPr="00C25D27">
              <w:rPr>
                <w:snapToGrid w:val="0"/>
                <w:color w:val="000000"/>
                <w:sz w:val="20"/>
                <w:szCs w:val="20"/>
              </w:rPr>
              <w:t xml:space="preserve">Паропровод, </w:t>
            </w:r>
            <w:proofErr w:type="spellStart"/>
            <w:r w:rsidRPr="00C25D27">
              <w:rPr>
                <w:snapToGrid w:val="0"/>
                <w:color w:val="000000"/>
                <w:sz w:val="20"/>
                <w:szCs w:val="20"/>
              </w:rPr>
              <w:t>конденсатопровод</w:t>
            </w:r>
            <w:proofErr w:type="spellEnd"/>
            <w:r w:rsidRPr="00C25D27">
              <w:rPr>
                <w:snapToGrid w:val="0"/>
                <w:color w:val="000000"/>
                <w:sz w:val="20"/>
                <w:szCs w:val="20"/>
              </w:rPr>
              <w:t>, водопровод технической и водооборотной воды к бойлерным №1,2</w:t>
            </w:r>
          </w:p>
        </w:tc>
        <w:tc>
          <w:tcPr>
            <w:tcW w:w="1564" w:type="dxa"/>
            <w:shd w:val="clear" w:color="auto" w:fill="auto"/>
            <w:vAlign w:val="center"/>
          </w:tcPr>
          <w:p w14:paraId="1EA05611" w14:textId="77777777" w:rsidR="00C25D27" w:rsidRPr="00C25D27" w:rsidRDefault="00C25D27" w:rsidP="00C25D27">
            <w:pPr>
              <w:jc w:val="center"/>
              <w:rPr>
                <w:snapToGrid w:val="0"/>
                <w:color w:val="000000"/>
              </w:rPr>
            </w:pPr>
            <w:r w:rsidRPr="00C25D27">
              <w:rPr>
                <w:snapToGrid w:val="0"/>
                <w:color w:val="000000"/>
              </w:rPr>
              <w:t>19 064</w:t>
            </w:r>
          </w:p>
        </w:tc>
        <w:tc>
          <w:tcPr>
            <w:tcW w:w="1704" w:type="dxa"/>
            <w:shd w:val="clear" w:color="auto" w:fill="auto"/>
            <w:vAlign w:val="center"/>
          </w:tcPr>
          <w:p w14:paraId="08129D20" w14:textId="77777777" w:rsidR="00C25D27" w:rsidRPr="00C25D27" w:rsidRDefault="00C25D27" w:rsidP="00C25D27">
            <w:pPr>
              <w:jc w:val="center"/>
              <w:rPr>
                <w:snapToGrid w:val="0"/>
                <w:color w:val="000000"/>
              </w:rPr>
            </w:pPr>
            <w:r w:rsidRPr="00C25D27">
              <w:rPr>
                <w:snapToGrid w:val="0"/>
                <w:color w:val="000000"/>
              </w:rPr>
              <w:t>18 047</w:t>
            </w:r>
          </w:p>
        </w:tc>
        <w:tc>
          <w:tcPr>
            <w:tcW w:w="1569" w:type="dxa"/>
            <w:shd w:val="clear" w:color="auto" w:fill="auto"/>
            <w:vAlign w:val="center"/>
          </w:tcPr>
          <w:p w14:paraId="4D228B06" w14:textId="77777777" w:rsidR="00C25D27" w:rsidRPr="00C25D27" w:rsidRDefault="00C25D27" w:rsidP="00C25D27">
            <w:pPr>
              <w:jc w:val="center"/>
              <w:rPr>
                <w:snapToGrid w:val="0"/>
                <w:color w:val="000000"/>
              </w:rPr>
            </w:pPr>
            <w:r w:rsidRPr="00C25D27">
              <w:rPr>
                <w:snapToGrid w:val="0"/>
                <w:color w:val="000000"/>
              </w:rPr>
              <w:t>18 555</w:t>
            </w:r>
          </w:p>
        </w:tc>
        <w:tc>
          <w:tcPr>
            <w:tcW w:w="1527" w:type="dxa"/>
            <w:shd w:val="clear" w:color="auto" w:fill="auto"/>
            <w:vAlign w:val="center"/>
          </w:tcPr>
          <w:p w14:paraId="413C3A13" w14:textId="77777777" w:rsidR="00C25D27" w:rsidRPr="00C25D27" w:rsidRDefault="00C25D27" w:rsidP="00C25D27">
            <w:pPr>
              <w:jc w:val="center"/>
              <w:rPr>
                <w:snapToGrid w:val="0"/>
                <w:color w:val="000000"/>
              </w:rPr>
            </w:pPr>
            <w:r w:rsidRPr="00C25D27">
              <w:rPr>
                <w:snapToGrid w:val="0"/>
                <w:color w:val="000000"/>
              </w:rPr>
              <w:t>408</w:t>
            </w:r>
          </w:p>
        </w:tc>
      </w:tr>
      <w:tr w:rsidR="00C25D27" w:rsidRPr="00C25D27" w14:paraId="45873E6D" w14:textId="77777777" w:rsidTr="00E6267D">
        <w:trPr>
          <w:trHeight w:val="299"/>
        </w:trPr>
        <w:tc>
          <w:tcPr>
            <w:tcW w:w="8045" w:type="dxa"/>
            <w:gridSpan w:val="4"/>
            <w:shd w:val="clear" w:color="auto" w:fill="auto"/>
          </w:tcPr>
          <w:p w14:paraId="383C6C04" w14:textId="77777777" w:rsidR="00C25D27" w:rsidRPr="00C25D27" w:rsidRDefault="00C25D27" w:rsidP="00C25D27">
            <w:pPr>
              <w:rPr>
                <w:snapToGrid w:val="0"/>
                <w:color w:val="000000"/>
              </w:rPr>
            </w:pPr>
            <w:r w:rsidRPr="00C25D27">
              <w:rPr>
                <w:snapToGrid w:val="0"/>
                <w:color w:val="000000"/>
              </w:rPr>
              <w:t>ИТОГО</w:t>
            </w:r>
          </w:p>
        </w:tc>
        <w:tc>
          <w:tcPr>
            <w:tcW w:w="1527" w:type="dxa"/>
            <w:shd w:val="clear" w:color="auto" w:fill="auto"/>
            <w:vAlign w:val="center"/>
          </w:tcPr>
          <w:p w14:paraId="0108B152" w14:textId="77777777" w:rsidR="00C25D27" w:rsidRPr="00C25D27" w:rsidRDefault="00C25D27" w:rsidP="00C25D27">
            <w:pPr>
              <w:jc w:val="center"/>
              <w:rPr>
                <w:snapToGrid w:val="0"/>
                <w:color w:val="000000"/>
              </w:rPr>
            </w:pPr>
            <w:r w:rsidRPr="00C25D27">
              <w:rPr>
                <w:snapToGrid w:val="0"/>
                <w:color w:val="000000"/>
              </w:rPr>
              <w:t>424</w:t>
            </w:r>
          </w:p>
        </w:tc>
      </w:tr>
    </w:tbl>
    <w:p w14:paraId="7072B8CF" w14:textId="77777777" w:rsidR="00C25D27" w:rsidRPr="00C25D27" w:rsidRDefault="00C25D27" w:rsidP="00C25D27">
      <w:pPr>
        <w:tabs>
          <w:tab w:val="left" w:pos="2340"/>
        </w:tabs>
        <w:ind w:firstLine="709"/>
        <w:rPr>
          <w:snapToGrid w:val="0"/>
          <w:color w:val="000000"/>
          <w:sz w:val="28"/>
          <w:szCs w:val="28"/>
        </w:rPr>
      </w:pPr>
      <w:r w:rsidRPr="00C25D27">
        <w:rPr>
          <w:snapToGrid w:val="0"/>
          <w:color w:val="000000"/>
          <w:sz w:val="28"/>
          <w:szCs w:val="28"/>
        </w:rPr>
        <w:tab/>
      </w:r>
    </w:p>
    <w:p w14:paraId="7C28C100"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на имущество муниципальное имущество, переданное по концессионному соглашению (склад, ул. Вокзальная 15А\4, помещение золоуловителя микрорайон Горновский, трубопровод от котельного района «Горнорудный» до ЦТК) исходя из среднегодовой остаточной стоимости амортизируемого имущества, а также ставки налога на имущество организаций 2,2 %, в размере 34 тыс. руб.</w:t>
      </w:r>
    </w:p>
    <w:p w14:paraId="42811B1B" w14:textId="77777777" w:rsidR="00C25D27" w:rsidRPr="00C25D27" w:rsidRDefault="00C25D27" w:rsidP="00C25D27">
      <w:pPr>
        <w:ind w:firstLine="567"/>
        <w:jc w:val="both"/>
        <w:rPr>
          <w:snapToGrid w:val="0"/>
          <w:color w:val="000000"/>
          <w:sz w:val="28"/>
          <w:szCs w:val="28"/>
        </w:rPr>
      </w:pPr>
      <w:r w:rsidRPr="00C25D27">
        <w:rPr>
          <w:snapToGrid w:val="0"/>
          <w:color w:val="000000"/>
          <w:sz w:val="28"/>
          <w:szCs w:val="28"/>
        </w:rPr>
        <w:t xml:space="preserve">Налог на имущество ООО «УК и ТС» на 2025 год представлен в </w:t>
      </w:r>
      <w:r w:rsidRPr="00C25D27">
        <w:rPr>
          <w:snapToGrid w:val="0"/>
          <w:color w:val="000000"/>
          <w:sz w:val="28"/>
          <w:szCs w:val="28"/>
        </w:rPr>
        <w:br/>
        <w:t>таблице 7.</w:t>
      </w:r>
    </w:p>
    <w:p w14:paraId="6DF9A942" w14:textId="77777777" w:rsidR="00C25D27" w:rsidRPr="00C25D27" w:rsidRDefault="00C25D27" w:rsidP="00C25D27">
      <w:pPr>
        <w:ind w:firstLine="709"/>
        <w:jc w:val="right"/>
        <w:rPr>
          <w:snapToGrid w:val="0"/>
          <w:color w:val="000000"/>
          <w:sz w:val="28"/>
          <w:szCs w:val="28"/>
        </w:rPr>
      </w:pPr>
      <w:r w:rsidRPr="00C25D27">
        <w:rPr>
          <w:snapToGrid w:val="0"/>
          <w:color w:val="000000"/>
          <w:sz w:val="28"/>
          <w:szCs w:val="28"/>
        </w:rPr>
        <w:t>Таблица 7</w:t>
      </w:r>
    </w:p>
    <w:p w14:paraId="1DDF29A3" w14:textId="77777777" w:rsidR="00C25D27" w:rsidRPr="00C25D27" w:rsidRDefault="00C25D27" w:rsidP="00C25D27">
      <w:pPr>
        <w:ind w:firstLine="709"/>
        <w:jc w:val="right"/>
        <w:rPr>
          <w:snapToGrid w:val="0"/>
          <w:color w:val="000000"/>
          <w:sz w:val="28"/>
          <w:szCs w:val="28"/>
        </w:rPr>
      </w:pPr>
      <w:r w:rsidRPr="00C25D27">
        <w:rPr>
          <w:snapToGrid w:val="0"/>
          <w:color w:val="00000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559"/>
        <w:gridCol w:w="1701"/>
        <w:gridCol w:w="1559"/>
        <w:gridCol w:w="1524"/>
      </w:tblGrid>
      <w:tr w:rsidR="00C25D27" w:rsidRPr="00C25D27" w14:paraId="56A91286" w14:textId="77777777" w:rsidTr="00E6267D">
        <w:trPr>
          <w:tblHeader/>
        </w:trPr>
        <w:tc>
          <w:tcPr>
            <w:tcW w:w="3227" w:type="dxa"/>
            <w:shd w:val="clear" w:color="auto" w:fill="auto"/>
            <w:vAlign w:val="center"/>
          </w:tcPr>
          <w:p w14:paraId="154D11FB" w14:textId="77777777" w:rsidR="00C25D27" w:rsidRPr="00C25D27" w:rsidRDefault="00C25D27" w:rsidP="00C25D27">
            <w:pPr>
              <w:jc w:val="center"/>
              <w:rPr>
                <w:snapToGrid w:val="0"/>
                <w:color w:val="000000"/>
                <w:sz w:val="20"/>
                <w:szCs w:val="20"/>
              </w:rPr>
            </w:pPr>
            <w:r w:rsidRPr="00C25D27">
              <w:rPr>
                <w:snapToGrid w:val="0"/>
                <w:color w:val="000000"/>
                <w:sz w:val="20"/>
                <w:szCs w:val="20"/>
              </w:rPr>
              <w:t>Объект</w:t>
            </w:r>
          </w:p>
        </w:tc>
        <w:tc>
          <w:tcPr>
            <w:tcW w:w="1559" w:type="dxa"/>
            <w:shd w:val="clear" w:color="auto" w:fill="auto"/>
            <w:vAlign w:val="center"/>
          </w:tcPr>
          <w:p w14:paraId="48B793C3" w14:textId="77777777" w:rsidR="00C25D27" w:rsidRPr="00C25D27" w:rsidRDefault="00C25D27" w:rsidP="00C25D27">
            <w:pPr>
              <w:jc w:val="center"/>
              <w:rPr>
                <w:snapToGrid w:val="0"/>
                <w:color w:val="000000"/>
                <w:sz w:val="20"/>
                <w:szCs w:val="20"/>
              </w:rPr>
            </w:pPr>
            <w:r w:rsidRPr="00C25D27">
              <w:rPr>
                <w:snapToGrid w:val="0"/>
                <w:color w:val="000000"/>
                <w:sz w:val="20"/>
                <w:szCs w:val="20"/>
              </w:rPr>
              <w:t>Остаточная стоимость на 01.01.2025</w:t>
            </w:r>
          </w:p>
        </w:tc>
        <w:tc>
          <w:tcPr>
            <w:tcW w:w="1701" w:type="dxa"/>
            <w:shd w:val="clear" w:color="auto" w:fill="auto"/>
            <w:vAlign w:val="center"/>
          </w:tcPr>
          <w:p w14:paraId="45AC87EA" w14:textId="77777777" w:rsidR="00C25D27" w:rsidRPr="00C25D27" w:rsidRDefault="00C25D27" w:rsidP="00C25D27">
            <w:pPr>
              <w:jc w:val="center"/>
              <w:rPr>
                <w:snapToGrid w:val="0"/>
                <w:color w:val="000000"/>
                <w:sz w:val="20"/>
                <w:szCs w:val="20"/>
              </w:rPr>
            </w:pPr>
            <w:r w:rsidRPr="00C25D27">
              <w:rPr>
                <w:snapToGrid w:val="0"/>
                <w:color w:val="000000"/>
                <w:sz w:val="20"/>
                <w:szCs w:val="20"/>
              </w:rPr>
              <w:t>Остаточная стоимость на 01.01.2026</w:t>
            </w:r>
          </w:p>
        </w:tc>
        <w:tc>
          <w:tcPr>
            <w:tcW w:w="1559" w:type="dxa"/>
            <w:shd w:val="clear" w:color="auto" w:fill="auto"/>
            <w:vAlign w:val="center"/>
          </w:tcPr>
          <w:p w14:paraId="06E70151" w14:textId="77777777" w:rsidR="00C25D27" w:rsidRPr="00C25D27" w:rsidRDefault="00C25D27" w:rsidP="00C25D27">
            <w:pPr>
              <w:jc w:val="center"/>
              <w:rPr>
                <w:snapToGrid w:val="0"/>
                <w:color w:val="000000"/>
                <w:sz w:val="20"/>
                <w:szCs w:val="20"/>
              </w:rPr>
            </w:pPr>
            <w:r w:rsidRPr="00C25D27">
              <w:rPr>
                <w:snapToGrid w:val="0"/>
                <w:color w:val="000000"/>
                <w:sz w:val="20"/>
                <w:szCs w:val="20"/>
              </w:rPr>
              <w:t>Среднегодовая стоимость имущества</w:t>
            </w:r>
          </w:p>
        </w:tc>
        <w:tc>
          <w:tcPr>
            <w:tcW w:w="1524" w:type="dxa"/>
            <w:shd w:val="clear" w:color="auto" w:fill="auto"/>
            <w:vAlign w:val="center"/>
          </w:tcPr>
          <w:p w14:paraId="672A23B7" w14:textId="77777777" w:rsidR="00C25D27" w:rsidRPr="00C25D27" w:rsidRDefault="00C25D27" w:rsidP="00C25D27">
            <w:pPr>
              <w:jc w:val="center"/>
              <w:rPr>
                <w:snapToGrid w:val="0"/>
                <w:color w:val="000000"/>
                <w:sz w:val="20"/>
                <w:szCs w:val="20"/>
              </w:rPr>
            </w:pPr>
            <w:r w:rsidRPr="00C25D27">
              <w:rPr>
                <w:snapToGrid w:val="0"/>
                <w:color w:val="000000"/>
                <w:sz w:val="20"/>
                <w:szCs w:val="20"/>
              </w:rPr>
              <w:t>Налог на имущество по ставке 2,2%</w:t>
            </w:r>
          </w:p>
        </w:tc>
      </w:tr>
      <w:tr w:rsidR="00C25D27" w:rsidRPr="00C25D27" w14:paraId="73B0D0F6" w14:textId="77777777" w:rsidTr="00E6267D">
        <w:trPr>
          <w:tblHeader/>
        </w:trPr>
        <w:tc>
          <w:tcPr>
            <w:tcW w:w="3227" w:type="dxa"/>
            <w:shd w:val="clear" w:color="auto" w:fill="auto"/>
            <w:vAlign w:val="center"/>
          </w:tcPr>
          <w:p w14:paraId="2F387FDD" w14:textId="77777777" w:rsidR="00C25D27" w:rsidRPr="00C25D27" w:rsidRDefault="00C25D27" w:rsidP="00C25D27">
            <w:pPr>
              <w:jc w:val="both"/>
              <w:rPr>
                <w:snapToGrid w:val="0"/>
                <w:color w:val="000000"/>
                <w:sz w:val="20"/>
                <w:szCs w:val="20"/>
              </w:rPr>
            </w:pPr>
            <w:r w:rsidRPr="00C25D27">
              <w:rPr>
                <w:snapToGrid w:val="0"/>
                <w:color w:val="000000"/>
                <w:sz w:val="20"/>
                <w:szCs w:val="20"/>
              </w:rPr>
              <w:t>Трубопровод от котельного района "Горнорудный" до ЦТК</w:t>
            </w:r>
          </w:p>
        </w:tc>
        <w:tc>
          <w:tcPr>
            <w:tcW w:w="1559" w:type="dxa"/>
            <w:shd w:val="clear" w:color="auto" w:fill="auto"/>
            <w:vAlign w:val="center"/>
          </w:tcPr>
          <w:p w14:paraId="258E0B51" w14:textId="77777777" w:rsidR="00C25D27" w:rsidRPr="00C25D27" w:rsidRDefault="00C25D27" w:rsidP="00C25D27">
            <w:pPr>
              <w:jc w:val="center"/>
              <w:rPr>
                <w:snapToGrid w:val="0"/>
                <w:color w:val="000000"/>
                <w:sz w:val="28"/>
                <w:szCs w:val="28"/>
              </w:rPr>
            </w:pPr>
            <w:r w:rsidRPr="00C25D27">
              <w:rPr>
                <w:snapToGrid w:val="0"/>
                <w:color w:val="000000"/>
                <w:sz w:val="28"/>
                <w:szCs w:val="28"/>
              </w:rPr>
              <w:t>191</w:t>
            </w:r>
          </w:p>
        </w:tc>
        <w:tc>
          <w:tcPr>
            <w:tcW w:w="1701" w:type="dxa"/>
            <w:shd w:val="clear" w:color="auto" w:fill="auto"/>
            <w:vAlign w:val="center"/>
          </w:tcPr>
          <w:p w14:paraId="5554E795" w14:textId="77777777" w:rsidR="00C25D27" w:rsidRPr="00C25D27" w:rsidRDefault="00C25D27" w:rsidP="00C25D27">
            <w:pPr>
              <w:jc w:val="center"/>
              <w:rPr>
                <w:snapToGrid w:val="0"/>
                <w:color w:val="000000"/>
                <w:sz w:val="28"/>
                <w:szCs w:val="28"/>
              </w:rPr>
            </w:pPr>
            <w:r w:rsidRPr="00C25D27">
              <w:rPr>
                <w:snapToGrid w:val="0"/>
                <w:color w:val="000000"/>
                <w:sz w:val="28"/>
                <w:szCs w:val="28"/>
              </w:rPr>
              <w:t>186</w:t>
            </w:r>
          </w:p>
        </w:tc>
        <w:tc>
          <w:tcPr>
            <w:tcW w:w="1559" w:type="dxa"/>
            <w:shd w:val="clear" w:color="auto" w:fill="auto"/>
            <w:vAlign w:val="center"/>
          </w:tcPr>
          <w:p w14:paraId="35453212" w14:textId="77777777" w:rsidR="00C25D27" w:rsidRPr="00C25D27" w:rsidRDefault="00C25D27" w:rsidP="00C25D27">
            <w:pPr>
              <w:jc w:val="center"/>
              <w:rPr>
                <w:snapToGrid w:val="0"/>
                <w:color w:val="000000"/>
                <w:sz w:val="28"/>
                <w:szCs w:val="28"/>
              </w:rPr>
            </w:pPr>
            <w:r w:rsidRPr="00C25D27">
              <w:rPr>
                <w:snapToGrid w:val="0"/>
                <w:color w:val="000000"/>
                <w:sz w:val="28"/>
                <w:szCs w:val="28"/>
              </w:rPr>
              <w:t>188</w:t>
            </w:r>
          </w:p>
        </w:tc>
        <w:tc>
          <w:tcPr>
            <w:tcW w:w="1524" w:type="dxa"/>
            <w:shd w:val="clear" w:color="auto" w:fill="auto"/>
            <w:vAlign w:val="center"/>
          </w:tcPr>
          <w:p w14:paraId="3A9EA871" w14:textId="77777777" w:rsidR="00C25D27" w:rsidRPr="00C25D27" w:rsidRDefault="00C25D27" w:rsidP="00C25D27">
            <w:pPr>
              <w:jc w:val="center"/>
              <w:rPr>
                <w:snapToGrid w:val="0"/>
                <w:color w:val="000000"/>
                <w:sz w:val="28"/>
                <w:szCs w:val="28"/>
              </w:rPr>
            </w:pPr>
            <w:r w:rsidRPr="00C25D27">
              <w:rPr>
                <w:snapToGrid w:val="0"/>
                <w:color w:val="000000"/>
                <w:sz w:val="28"/>
                <w:szCs w:val="28"/>
              </w:rPr>
              <w:t>4</w:t>
            </w:r>
          </w:p>
        </w:tc>
      </w:tr>
      <w:tr w:rsidR="00C25D27" w:rsidRPr="00C25D27" w14:paraId="368719D1" w14:textId="77777777" w:rsidTr="00E6267D">
        <w:tc>
          <w:tcPr>
            <w:tcW w:w="3227" w:type="dxa"/>
            <w:shd w:val="clear" w:color="auto" w:fill="auto"/>
          </w:tcPr>
          <w:p w14:paraId="614D6C5E" w14:textId="77777777" w:rsidR="00C25D27" w:rsidRPr="00C25D27" w:rsidRDefault="00C25D27" w:rsidP="00C25D27">
            <w:pPr>
              <w:jc w:val="both"/>
              <w:rPr>
                <w:snapToGrid w:val="0"/>
                <w:color w:val="000000"/>
                <w:sz w:val="20"/>
                <w:szCs w:val="20"/>
              </w:rPr>
            </w:pPr>
            <w:r w:rsidRPr="00C25D27">
              <w:rPr>
                <w:snapToGrid w:val="0"/>
                <w:color w:val="000000"/>
                <w:sz w:val="20"/>
                <w:szCs w:val="20"/>
              </w:rPr>
              <w:t>Склад (ул. Вокзальная 15А\4)</w:t>
            </w:r>
          </w:p>
        </w:tc>
        <w:tc>
          <w:tcPr>
            <w:tcW w:w="1559" w:type="dxa"/>
            <w:shd w:val="clear" w:color="auto" w:fill="auto"/>
            <w:vAlign w:val="center"/>
          </w:tcPr>
          <w:p w14:paraId="72434DDA" w14:textId="77777777" w:rsidR="00C25D27" w:rsidRPr="00C25D27" w:rsidRDefault="00C25D27" w:rsidP="00C25D27">
            <w:pPr>
              <w:jc w:val="center"/>
              <w:rPr>
                <w:snapToGrid w:val="0"/>
                <w:color w:val="000000"/>
              </w:rPr>
            </w:pPr>
            <w:r w:rsidRPr="00C25D27">
              <w:rPr>
                <w:snapToGrid w:val="0"/>
                <w:color w:val="000000"/>
              </w:rPr>
              <w:t>247</w:t>
            </w:r>
          </w:p>
        </w:tc>
        <w:tc>
          <w:tcPr>
            <w:tcW w:w="1701" w:type="dxa"/>
            <w:shd w:val="clear" w:color="auto" w:fill="auto"/>
            <w:vAlign w:val="center"/>
          </w:tcPr>
          <w:p w14:paraId="1B0EA021" w14:textId="77777777" w:rsidR="00C25D27" w:rsidRPr="00C25D27" w:rsidRDefault="00C25D27" w:rsidP="00C25D27">
            <w:pPr>
              <w:jc w:val="center"/>
              <w:rPr>
                <w:snapToGrid w:val="0"/>
                <w:color w:val="000000"/>
              </w:rPr>
            </w:pPr>
            <w:r w:rsidRPr="00C25D27">
              <w:rPr>
                <w:snapToGrid w:val="0"/>
                <w:color w:val="000000"/>
              </w:rPr>
              <w:t>232</w:t>
            </w:r>
          </w:p>
        </w:tc>
        <w:tc>
          <w:tcPr>
            <w:tcW w:w="1559" w:type="dxa"/>
            <w:shd w:val="clear" w:color="auto" w:fill="auto"/>
            <w:vAlign w:val="center"/>
          </w:tcPr>
          <w:p w14:paraId="1B21D640" w14:textId="77777777" w:rsidR="00C25D27" w:rsidRPr="00C25D27" w:rsidRDefault="00C25D27" w:rsidP="00C25D27">
            <w:pPr>
              <w:jc w:val="center"/>
              <w:rPr>
                <w:snapToGrid w:val="0"/>
                <w:color w:val="000000"/>
              </w:rPr>
            </w:pPr>
            <w:r w:rsidRPr="00C25D27">
              <w:rPr>
                <w:snapToGrid w:val="0"/>
                <w:color w:val="000000"/>
              </w:rPr>
              <w:t>240</w:t>
            </w:r>
          </w:p>
        </w:tc>
        <w:tc>
          <w:tcPr>
            <w:tcW w:w="1524" w:type="dxa"/>
            <w:shd w:val="clear" w:color="auto" w:fill="auto"/>
            <w:vAlign w:val="center"/>
          </w:tcPr>
          <w:p w14:paraId="7C251AEE" w14:textId="77777777" w:rsidR="00C25D27" w:rsidRPr="00C25D27" w:rsidRDefault="00C25D27" w:rsidP="00C25D27">
            <w:pPr>
              <w:jc w:val="center"/>
              <w:rPr>
                <w:snapToGrid w:val="0"/>
                <w:color w:val="000000"/>
              </w:rPr>
            </w:pPr>
            <w:r w:rsidRPr="00C25D27">
              <w:rPr>
                <w:snapToGrid w:val="0"/>
                <w:color w:val="000000"/>
              </w:rPr>
              <w:t>5</w:t>
            </w:r>
          </w:p>
        </w:tc>
      </w:tr>
      <w:tr w:rsidR="00C25D27" w:rsidRPr="00C25D27" w14:paraId="25F871A1" w14:textId="77777777" w:rsidTr="00E6267D">
        <w:tc>
          <w:tcPr>
            <w:tcW w:w="3227" w:type="dxa"/>
            <w:shd w:val="clear" w:color="auto" w:fill="auto"/>
          </w:tcPr>
          <w:p w14:paraId="77F63C6A" w14:textId="77777777" w:rsidR="00C25D27" w:rsidRPr="00C25D27" w:rsidRDefault="00C25D27" w:rsidP="00C25D27">
            <w:pPr>
              <w:jc w:val="both"/>
              <w:rPr>
                <w:snapToGrid w:val="0"/>
                <w:color w:val="000000"/>
                <w:sz w:val="20"/>
                <w:szCs w:val="20"/>
              </w:rPr>
            </w:pPr>
            <w:r w:rsidRPr="00C25D27">
              <w:rPr>
                <w:snapToGrid w:val="0"/>
                <w:color w:val="000000"/>
                <w:sz w:val="20"/>
                <w:szCs w:val="20"/>
              </w:rPr>
              <w:t>Помещение золоуловителя микрорайон Горновский</w:t>
            </w:r>
          </w:p>
        </w:tc>
        <w:tc>
          <w:tcPr>
            <w:tcW w:w="1559" w:type="dxa"/>
            <w:shd w:val="clear" w:color="auto" w:fill="auto"/>
            <w:vAlign w:val="center"/>
          </w:tcPr>
          <w:p w14:paraId="3C78B860" w14:textId="77777777" w:rsidR="00C25D27" w:rsidRPr="00C25D27" w:rsidRDefault="00C25D27" w:rsidP="00C25D27">
            <w:pPr>
              <w:jc w:val="center"/>
              <w:rPr>
                <w:snapToGrid w:val="0"/>
                <w:color w:val="000000"/>
                <w:sz w:val="28"/>
                <w:szCs w:val="28"/>
              </w:rPr>
            </w:pPr>
            <w:r w:rsidRPr="00C25D27">
              <w:rPr>
                <w:snapToGrid w:val="0"/>
                <w:color w:val="000000"/>
                <w:sz w:val="28"/>
                <w:szCs w:val="28"/>
              </w:rPr>
              <w:t>1 214</w:t>
            </w:r>
          </w:p>
        </w:tc>
        <w:tc>
          <w:tcPr>
            <w:tcW w:w="1701" w:type="dxa"/>
            <w:shd w:val="clear" w:color="auto" w:fill="auto"/>
            <w:vAlign w:val="center"/>
          </w:tcPr>
          <w:p w14:paraId="7E461D1A" w14:textId="77777777" w:rsidR="00C25D27" w:rsidRPr="00C25D27" w:rsidRDefault="00C25D27" w:rsidP="00C25D27">
            <w:pPr>
              <w:jc w:val="center"/>
              <w:rPr>
                <w:snapToGrid w:val="0"/>
                <w:color w:val="000000"/>
                <w:sz w:val="28"/>
                <w:szCs w:val="28"/>
              </w:rPr>
            </w:pPr>
            <w:r w:rsidRPr="00C25D27">
              <w:rPr>
                <w:snapToGrid w:val="0"/>
                <w:color w:val="000000"/>
                <w:sz w:val="28"/>
                <w:szCs w:val="28"/>
              </w:rPr>
              <w:t>1 055</w:t>
            </w:r>
          </w:p>
        </w:tc>
        <w:tc>
          <w:tcPr>
            <w:tcW w:w="1559" w:type="dxa"/>
            <w:shd w:val="clear" w:color="auto" w:fill="auto"/>
            <w:vAlign w:val="center"/>
          </w:tcPr>
          <w:p w14:paraId="62D773AB" w14:textId="77777777" w:rsidR="00C25D27" w:rsidRPr="00C25D27" w:rsidRDefault="00C25D27" w:rsidP="00C25D27">
            <w:pPr>
              <w:jc w:val="center"/>
              <w:rPr>
                <w:snapToGrid w:val="0"/>
                <w:color w:val="000000"/>
                <w:sz w:val="28"/>
                <w:szCs w:val="28"/>
              </w:rPr>
            </w:pPr>
            <w:r w:rsidRPr="00C25D27">
              <w:rPr>
                <w:snapToGrid w:val="0"/>
                <w:color w:val="000000"/>
                <w:sz w:val="28"/>
                <w:szCs w:val="28"/>
              </w:rPr>
              <w:t>1 135</w:t>
            </w:r>
          </w:p>
        </w:tc>
        <w:tc>
          <w:tcPr>
            <w:tcW w:w="1524" w:type="dxa"/>
            <w:shd w:val="clear" w:color="auto" w:fill="auto"/>
            <w:vAlign w:val="center"/>
          </w:tcPr>
          <w:p w14:paraId="7E7D3F75" w14:textId="77777777" w:rsidR="00C25D27" w:rsidRPr="00C25D27" w:rsidRDefault="00C25D27" w:rsidP="00C25D27">
            <w:pPr>
              <w:jc w:val="center"/>
              <w:rPr>
                <w:snapToGrid w:val="0"/>
                <w:color w:val="000000"/>
                <w:sz w:val="28"/>
                <w:szCs w:val="28"/>
              </w:rPr>
            </w:pPr>
            <w:r w:rsidRPr="00C25D27">
              <w:rPr>
                <w:snapToGrid w:val="0"/>
                <w:color w:val="000000"/>
                <w:sz w:val="28"/>
                <w:szCs w:val="28"/>
              </w:rPr>
              <w:t>25</w:t>
            </w:r>
          </w:p>
        </w:tc>
      </w:tr>
      <w:tr w:rsidR="00C25D27" w:rsidRPr="00C25D27" w14:paraId="4B7551EF" w14:textId="77777777" w:rsidTr="00E6267D">
        <w:tc>
          <w:tcPr>
            <w:tcW w:w="8046" w:type="dxa"/>
            <w:gridSpan w:val="4"/>
            <w:shd w:val="clear" w:color="auto" w:fill="auto"/>
          </w:tcPr>
          <w:p w14:paraId="472BE65C" w14:textId="77777777" w:rsidR="00C25D27" w:rsidRPr="00C25D27" w:rsidRDefault="00C25D27" w:rsidP="00C25D27">
            <w:pPr>
              <w:jc w:val="both"/>
              <w:rPr>
                <w:snapToGrid w:val="0"/>
                <w:color w:val="000000"/>
              </w:rPr>
            </w:pPr>
            <w:r w:rsidRPr="00C25D27">
              <w:rPr>
                <w:snapToGrid w:val="0"/>
                <w:color w:val="000000"/>
              </w:rPr>
              <w:t>ИТОГО</w:t>
            </w:r>
          </w:p>
        </w:tc>
        <w:tc>
          <w:tcPr>
            <w:tcW w:w="1524" w:type="dxa"/>
            <w:shd w:val="clear" w:color="auto" w:fill="auto"/>
          </w:tcPr>
          <w:p w14:paraId="7A312C16" w14:textId="77777777" w:rsidR="00C25D27" w:rsidRPr="00C25D27" w:rsidRDefault="00C25D27" w:rsidP="00C25D27">
            <w:pPr>
              <w:jc w:val="center"/>
              <w:rPr>
                <w:snapToGrid w:val="0"/>
                <w:color w:val="000000"/>
              </w:rPr>
            </w:pPr>
            <w:r w:rsidRPr="00C25D27">
              <w:rPr>
                <w:snapToGrid w:val="0"/>
                <w:color w:val="000000"/>
              </w:rPr>
              <w:t>34</w:t>
            </w:r>
          </w:p>
        </w:tc>
      </w:tr>
    </w:tbl>
    <w:p w14:paraId="6ED52719" w14:textId="77777777" w:rsidR="00C25D27" w:rsidRPr="00C25D27" w:rsidRDefault="00C25D27" w:rsidP="00C25D27">
      <w:pPr>
        <w:ind w:firstLine="709"/>
        <w:jc w:val="both"/>
        <w:rPr>
          <w:snapToGrid w:val="0"/>
          <w:color w:val="000000"/>
          <w:sz w:val="28"/>
          <w:szCs w:val="28"/>
        </w:rPr>
      </w:pPr>
    </w:p>
    <w:p w14:paraId="0249CBCB"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lastRenderedPageBreak/>
        <w:t xml:space="preserve">Корректировка к предложениям предприятия, в сторону снижения, составила 108 тыс. руб., в связи с исключением из расчета предприятия паропровод, </w:t>
      </w:r>
      <w:proofErr w:type="spellStart"/>
      <w:r w:rsidRPr="00C25D27">
        <w:rPr>
          <w:snapToGrid w:val="0"/>
          <w:color w:val="000000"/>
          <w:sz w:val="28"/>
          <w:szCs w:val="28"/>
        </w:rPr>
        <w:t>конденсатопровод</w:t>
      </w:r>
      <w:proofErr w:type="spellEnd"/>
      <w:r w:rsidRPr="00C25D27">
        <w:rPr>
          <w:snapToGrid w:val="0"/>
          <w:color w:val="000000"/>
          <w:sz w:val="28"/>
          <w:szCs w:val="28"/>
        </w:rPr>
        <w:t>, водопровод технической и водооборотной воды к бойлерной № 3, планируемый к вводу в эксплуатацию в 2025 году.</w:t>
      </w:r>
    </w:p>
    <w:p w14:paraId="641BD8D3" w14:textId="77777777" w:rsidR="00C25D27" w:rsidRPr="00C25D27" w:rsidRDefault="00C25D27" w:rsidP="00C25D27">
      <w:pPr>
        <w:ind w:firstLine="709"/>
        <w:jc w:val="both"/>
        <w:rPr>
          <w:snapToGrid w:val="0"/>
          <w:color w:val="000000"/>
          <w:sz w:val="28"/>
          <w:szCs w:val="28"/>
        </w:rPr>
      </w:pPr>
    </w:p>
    <w:p w14:paraId="1B5A0BB2" w14:textId="77777777" w:rsidR="00C25D27" w:rsidRPr="00C25D27" w:rsidRDefault="00C25D27" w:rsidP="00C25D27">
      <w:pPr>
        <w:numPr>
          <w:ilvl w:val="1"/>
          <w:numId w:val="0"/>
        </w:numPr>
        <w:tabs>
          <w:tab w:val="left" w:pos="0"/>
        </w:tabs>
        <w:ind w:firstLine="709"/>
        <w:jc w:val="both"/>
        <w:outlineLvl w:val="1"/>
        <w:rPr>
          <w:b/>
          <w:bCs/>
          <w:i/>
          <w:snapToGrid w:val="0"/>
          <w:color w:val="000000"/>
          <w:sz w:val="28"/>
          <w:szCs w:val="28"/>
        </w:rPr>
      </w:pPr>
      <w:bookmarkStart w:id="121" w:name="_Toc24044793"/>
      <w:bookmarkStart w:id="122" w:name="_Toc118883853"/>
      <w:r w:rsidRPr="00C25D27">
        <w:rPr>
          <w:b/>
          <w:bCs/>
          <w:snapToGrid w:val="0"/>
          <w:color w:val="000000"/>
          <w:sz w:val="28"/>
          <w:szCs w:val="28"/>
        </w:rPr>
        <w:t>Отчисления на социальные нужды</w:t>
      </w:r>
      <w:bookmarkEnd w:id="121"/>
      <w:bookmarkEnd w:id="122"/>
    </w:p>
    <w:p w14:paraId="687F6B80" w14:textId="77777777" w:rsidR="00C25D27" w:rsidRPr="00C25D27" w:rsidRDefault="00C25D27" w:rsidP="00C25D27">
      <w:pPr>
        <w:widowControl w:val="0"/>
        <w:tabs>
          <w:tab w:val="left" w:pos="1890"/>
        </w:tabs>
        <w:ind w:firstLine="709"/>
        <w:jc w:val="both"/>
        <w:rPr>
          <w:snapToGrid w:val="0"/>
          <w:color w:val="000000"/>
          <w:sz w:val="28"/>
          <w:szCs w:val="28"/>
        </w:rPr>
      </w:pPr>
      <w:r w:rsidRPr="00C25D27">
        <w:rPr>
          <w:snapToGrid w:val="0"/>
          <w:color w:val="000000"/>
          <w:sz w:val="28"/>
          <w:szCs w:val="28"/>
        </w:rPr>
        <w:t>По данной статье предприятием планируются расходы в размере                       15 435 тыс. руб., от планового ФОТ 51 109 тыс. руб.</w:t>
      </w:r>
    </w:p>
    <w:p w14:paraId="7B4C0468" w14:textId="77777777" w:rsidR="00C25D27" w:rsidRPr="00C25D27" w:rsidRDefault="00C25D27" w:rsidP="00C25D27">
      <w:pPr>
        <w:widowControl w:val="0"/>
        <w:tabs>
          <w:tab w:val="left" w:pos="1890"/>
        </w:tabs>
        <w:ind w:firstLine="709"/>
        <w:jc w:val="both"/>
        <w:rPr>
          <w:snapToGrid w:val="0"/>
          <w:color w:val="000000"/>
          <w:sz w:val="28"/>
          <w:szCs w:val="28"/>
        </w:rPr>
      </w:pPr>
      <w:r w:rsidRPr="00C25D27">
        <w:rPr>
          <w:snapToGrid w:val="0"/>
          <w:color w:val="000000"/>
          <w:sz w:val="28"/>
          <w:szCs w:val="28"/>
        </w:rPr>
        <w:t>С 2023 года отдельные тарифы страховых взносов в ПФР, ФСС и ФОМС отменены.</w:t>
      </w:r>
    </w:p>
    <w:p w14:paraId="2E52141A" w14:textId="77777777" w:rsidR="00C25D27" w:rsidRPr="00C25D27" w:rsidRDefault="00C25D27" w:rsidP="00C25D27">
      <w:pPr>
        <w:widowControl w:val="0"/>
        <w:tabs>
          <w:tab w:val="left" w:pos="1890"/>
        </w:tabs>
        <w:ind w:firstLine="709"/>
        <w:jc w:val="both"/>
        <w:rPr>
          <w:snapToGrid w:val="0"/>
          <w:color w:val="000000"/>
          <w:sz w:val="28"/>
          <w:szCs w:val="28"/>
        </w:rPr>
      </w:pPr>
      <w:r w:rsidRPr="00C25D27">
        <w:rPr>
          <w:snapToGrid w:val="0"/>
          <w:color w:val="000000"/>
          <w:sz w:val="28"/>
          <w:szCs w:val="28"/>
        </w:rPr>
        <w:t xml:space="preserve">С 01.01.2023 ст. 421 Налогового кодекса Российской Федерации (часть вторая) от 05.08.2000 № 117-ФЗ дополнена п. 5.1 для плательщиков, указанных в подпункте 1 пункта 1 статьи 419 настоящего Кодекса, начиная с 2023 года </w:t>
      </w:r>
      <w:proofErr w:type="spellStart"/>
      <w:r w:rsidRPr="00C25D27">
        <w:rPr>
          <w:snapToGrid w:val="0"/>
          <w:color w:val="000000"/>
          <w:sz w:val="28"/>
          <w:szCs w:val="28"/>
        </w:rPr>
        <w:t>устанавливлена</w:t>
      </w:r>
      <w:proofErr w:type="spellEnd"/>
      <w:r w:rsidRPr="00C25D27">
        <w:rPr>
          <w:snapToGrid w:val="0"/>
          <w:color w:val="000000"/>
          <w:sz w:val="28"/>
          <w:szCs w:val="28"/>
        </w:rPr>
        <w:t xml:space="preserve"> единая предельная величина базы для исчисления страховых взносов (ФЗ от 14.07.2022 № 239-ФЗ).</w:t>
      </w:r>
    </w:p>
    <w:p w14:paraId="1DD9E8E9" w14:textId="77777777" w:rsidR="00C25D27" w:rsidRPr="00C25D27" w:rsidRDefault="00C25D27" w:rsidP="00C25D27">
      <w:pPr>
        <w:widowControl w:val="0"/>
        <w:tabs>
          <w:tab w:val="left" w:pos="1890"/>
        </w:tabs>
        <w:ind w:firstLine="709"/>
        <w:jc w:val="both"/>
        <w:rPr>
          <w:snapToGrid w:val="0"/>
          <w:color w:val="000000"/>
          <w:sz w:val="28"/>
          <w:szCs w:val="28"/>
        </w:rPr>
      </w:pPr>
      <w:r w:rsidRPr="00C25D27">
        <w:rPr>
          <w:snapToGrid w:val="0"/>
          <w:color w:val="000000"/>
          <w:sz w:val="28"/>
          <w:szCs w:val="28"/>
        </w:rPr>
        <w:t>С 1 января 2023 года страхователи начисляют страховые взносы по новому единому тарифу в размере 30%.</w:t>
      </w:r>
    </w:p>
    <w:p w14:paraId="4BC906B7" w14:textId="77777777" w:rsidR="00C25D27" w:rsidRPr="00C25D27" w:rsidRDefault="00C25D27" w:rsidP="00C25D27">
      <w:pPr>
        <w:widowControl w:val="0"/>
        <w:tabs>
          <w:tab w:val="left" w:pos="1890"/>
        </w:tabs>
        <w:ind w:firstLine="709"/>
        <w:jc w:val="both"/>
        <w:rPr>
          <w:snapToGrid w:val="0"/>
          <w:color w:val="000000"/>
          <w:sz w:val="28"/>
          <w:szCs w:val="28"/>
        </w:rPr>
      </w:pPr>
      <w:r w:rsidRPr="00C25D27">
        <w:rPr>
          <w:snapToGrid w:val="0"/>
          <w:color w:val="000000"/>
          <w:sz w:val="28"/>
          <w:szCs w:val="28"/>
        </w:rPr>
        <w:t>В расходы по статье «Отчисления на социальные нужды» включаются:</w:t>
      </w:r>
    </w:p>
    <w:p w14:paraId="7A136CAC" w14:textId="77777777" w:rsidR="00C25D27" w:rsidRPr="00C25D27" w:rsidRDefault="00C25D27" w:rsidP="00C25D27">
      <w:pPr>
        <w:widowControl w:val="0"/>
        <w:tabs>
          <w:tab w:val="left" w:pos="1890"/>
        </w:tabs>
        <w:ind w:firstLine="709"/>
        <w:jc w:val="both"/>
        <w:rPr>
          <w:snapToGrid w:val="0"/>
          <w:color w:val="000000"/>
          <w:sz w:val="28"/>
          <w:szCs w:val="28"/>
        </w:rPr>
      </w:pPr>
      <w:r w:rsidRPr="00C25D27">
        <w:rPr>
          <w:snapToGrid w:val="0"/>
          <w:color w:val="000000"/>
          <w:sz w:val="28"/>
          <w:szCs w:val="28"/>
        </w:rPr>
        <w:t xml:space="preserve">- сумма страховых взносов в соответствии с п. 5.1 ст. 421 Налогового кодекса Российской Федерации (часть вторая) от 05.08.2000 № 117-ФЗ (ред. </w:t>
      </w:r>
      <w:r w:rsidRPr="00C25D27">
        <w:rPr>
          <w:snapToGrid w:val="0"/>
          <w:color w:val="000000"/>
          <w:sz w:val="28"/>
          <w:szCs w:val="28"/>
        </w:rPr>
        <w:br/>
        <w:t xml:space="preserve">от 14.07.2022) (30%); </w:t>
      </w:r>
    </w:p>
    <w:p w14:paraId="563D0CA7" w14:textId="77777777" w:rsidR="00C25D27" w:rsidRPr="00C25D27" w:rsidRDefault="00C25D27" w:rsidP="00C25D27">
      <w:pPr>
        <w:widowControl w:val="0"/>
        <w:tabs>
          <w:tab w:val="left" w:pos="1890"/>
        </w:tabs>
        <w:ind w:firstLine="709"/>
        <w:jc w:val="both"/>
        <w:rPr>
          <w:snapToGrid w:val="0"/>
          <w:color w:val="000000"/>
          <w:sz w:val="28"/>
          <w:szCs w:val="28"/>
        </w:rPr>
      </w:pPr>
      <w:r w:rsidRPr="00C25D27">
        <w:rPr>
          <w:snapToGrid w:val="0"/>
          <w:color w:val="000000"/>
          <w:sz w:val="28"/>
          <w:szCs w:val="28"/>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 Расчет дополнительного тарифа в Пенсионный фонд РФ предприятие не представило.</w:t>
      </w:r>
    </w:p>
    <w:p w14:paraId="7F1B3A68" w14:textId="77777777" w:rsidR="00C25D27" w:rsidRPr="00C25D27" w:rsidRDefault="00C25D27" w:rsidP="00C25D27">
      <w:pPr>
        <w:widowControl w:val="0"/>
        <w:tabs>
          <w:tab w:val="left" w:pos="1890"/>
        </w:tabs>
        <w:ind w:firstLine="709"/>
        <w:jc w:val="both"/>
        <w:rPr>
          <w:snapToGrid w:val="0"/>
          <w:color w:val="000000"/>
          <w:sz w:val="28"/>
          <w:szCs w:val="28"/>
        </w:rPr>
      </w:pPr>
      <w:r w:rsidRPr="00C25D27">
        <w:rPr>
          <w:snapToGrid w:val="0"/>
          <w:color w:val="000000"/>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C25D27">
        <w:rPr>
          <w:snapToGrid w:val="0"/>
          <w:color w:val="000000"/>
          <w:sz w:val="28"/>
          <w:szCs w:val="28"/>
        </w:rPr>
        <w:br/>
        <w:t>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529C9C85"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В качестве обоснования предприятием представлены следующие документы:</w:t>
      </w:r>
    </w:p>
    <w:p w14:paraId="5D2D7427"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Расчет отчислений на социальные нужды.</w:t>
      </w:r>
    </w:p>
    <w:p w14:paraId="33CDF434"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Уведомление о размере страховых взносов от 15.04.2024.</w:t>
      </w:r>
    </w:p>
    <w:p w14:paraId="7F1E4847"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Согласно представленным документам, общий процент отчислений на социальные нужды составляет 30,2%.</w:t>
      </w:r>
    </w:p>
    <w:p w14:paraId="47C7C062"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Таким образом, на основе планового фонда оплаты труда эксперты рассчитали величину затрат по данной статье, которая составила                               13 766 тыс. руб. = 45 582 тыс. руб. * 0,302.</w:t>
      </w:r>
    </w:p>
    <w:p w14:paraId="552C3B5A"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lastRenderedPageBreak/>
        <w:t>Корректировка к предложениям предприятия в сторону снижения составит 1 669 тыс. руб., в связи с принимаемым ФОТ (операционные расходы) и процентом отчислений на социальные нужды.</w:t>
      </w:r>
    </w:p>
    <w:p w14:paraId="1CEDDE0A" w14:textId="77777777" w:rsidR="00C25D27" w:rsidRPr="00C25D27" w:rsidRDefault="00C25D27" w:rsidP="00C25D27">
      <w:pPr>
        <w:jc w:val="center"/>
        <w:rPr>
          <w:i/>
          <w:snapToGrid w:val="0"/>
          <w:color w:val="000000"/>
          <w:sz w:val="28"/>
          <w:szCs w:val="28"/>
        </w:rPr>
      </w:pPr>
    </w:p>
    <w:p w14:paraId="6C6BE026" w14:textId="77777777" w:rsidR="00C25D27" w:rsidRPr="00C25D27" w:rsidRDefault="00C25D27" w:rsidP="00C25D27">
      <w:pPr>
        <w:numPr>
          <w:ilvl w:val="1"/>
          <w:numId w:val="0"/>
        </w:numPr>
        <w:tabs>
          <w:tab w:val="left" w:pos="0"/>
        </w:tabs>
        <w:ind w:firstLine="709"/>
        <w:jc w:val="both"/>
        <w:outlineLvl w:val="1"/>
        <w:rPr>
          <w:b/>
          <w:bCs/>
          <w:snapToGrid w:val="0"/>
          <w:color w:val="000000"/>
          <w:sz w:val="28"/>
          <w:szCs w:val="28"/>
        </w:rPr>
      </w:pPr>
      <w:bookmarkStart w:id="123" w:name="_Toc24044794"/>
      <w:bookmarkStart w:id="124" w:name="_Toc118883854"/>
      <w:r w:rsidRPr="00C25D27">
        <w:rPr>
          <w:b/>
          <w:bCs/>
          <w:snapToGrid w:val="0"/>
          <w:color w:val="000000"/>
          <w:sz w:val="28"/>
          <w:szCs w:val="28"/>
        </w:rPr>
        <w:t>Расходы по сомнительным долгам</w:t>
      </w:r>
      <w:bookmarkEnd w:id="123"/>
      <w:bookmarkEnd w:id="124"/>
    </w:p>
    <w:p w14:paraId="01830CB1"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В соответствии с п. 47 Основ ценообразования, в НВВ предприятия включаются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1B8A9195"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По данной статье предприятием заявлены расходы в размере                                 4 890 тыс. руб.</w:t>
      </w:r>
    </w:p>
    <w:p w14:paraId="2DFFCC36"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В качестве обосновывающих документов ООО «УК и ТС» представило:</w:t>
      </w:r>
    </w:p>
    <w:p w14:paraId="4949F2BE"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Акт инвентаризации по резервам по сомнительным долгам.</w:t>
      </w:r>
    </w:p>
    <w:p w14:paraId="34F25148"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Оборотная ведомость по сч.63 Резервы по сомнительным долгам за период с 01.01.2023 по 31.12.2023.</w:t>
      </w:r>
    </w:p>
    <w:p w14:paraId="4F2508AD"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Приказ № 1 от 29.12.2023 о списании дебиторской задолженности.</w:t>
      </w:r>
    </w:p>
    <w:p w14:paraId="5ACAC6AA"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Реестр дебиторской задолженности по списанию по сомнительным долгам.</w:t>
      </w:r>
    </w:p>
    <w:p w14:paraId="30343E3A"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Экспертом проанализированы представленные обществом материалы.</w:t>
      </w:r>
    </w:p>
    <w:p w14:paraId="5F440212"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Постановлением администрации Гурьевского муниципального округа Кемеровской области – Кузбасс от 27.10.2022 г. № 1566 ООО «Управление котельных и тепловых сетей» присвоен статус единой теплоснабжающей организации, в границах зоны деятельности в сфере теплоснабжения на территории города Гурьевска.</w:t>
      </w:r>
    </w:p>
    <w:p w14:paraId="4F1065EC"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Плановый полезный отпуск на 2024 год составил 113,182 тыс. Гкал, по категории «Население» составил 85,021 тыс. Гкал, принимаемая плановая необходимая валовая выручка на 2024 год, составила 264 070 тыс. руб.</w:t>
      </w:r>
    </w:p>
    <w:p w14:paraId="4322F277"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 Расходы по сомнительным долгам, по расчету экспертов от необходимой валовой выручки, относимой на категорию «Население», установленной для ООО «УК и ТС» на предыдущий расчетный период регулирования, составят </w:t>
      </w:r>
      <w:r w:rsidRPr="00C25D27">
        <w:rPr>
          <w:snapToGrid w:val="0"/>
          <w:color w:val="000000"/>
          <w:sz w:val="28"/>
          <w:szCs w:val="28"/>
        </w:rPr>
        <w:br/>
        <w:t xml:space="preserve">3 967 тыс. руб. = (264 070 тыс. руб. / 113,182 тыс. Гкал * 85,021 тыс. Гкал) × 2% </w:t>
      </w:r>
    </w:p>
    <w:p w14:paraId="2EBC9001"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Расходы в размере 923 тыс. руб., подлежат исключению из НВВ на 2025 год, как экономически необоснованные.</w:t>
      </w:r>
    </w:p>
    <w:p w14:paraId="12ED48DD" w14:textId="77777777" w:rsidR="00C25D27" w:rsidRPr="00C25D27" w:rsidRDefault="00C25D27" w:rsidP="00C25D27">
      <w:pPr>
        <w:ind w:firstLine="709"/>
        <w:jc w:val="both"/>
        <w:rPr>
          <w:snapToGrid w:val="0"/>
          <w:color w:val="000000"/>
          <w:sz w:val="28"/>
          <w:szCs w:val="28"/>
        </w:rPr>
      </w:pPr>
    </w:p>
    <w:p w14:paraId="3410F93D" w14:textId="77777777" w:rsidR="00C25D27" w:rsidRPr="00C25D27" w:rsidRDefault="00C25D27" w:rsidP="00C25D27">
      <w:pPr>
        <w:numPr>
          <w:ilvl w:val="1"/>
          <w:numId w:val="0"/>
        </w:numPr>
        <w:tabs>
          <w:tab w:val="left" w:pos="0"/>
        </w:tabs>
        <w:ind w:firstLine="709"/>
        <w:jc w:val="both"/>
        <w:outlineLvl w:val="1"/>
        <w:rPr>
          <w:b/>
          <w:i/>
          <w:snapToGrid w:val="0"/>
          <w:color w:val="000000"/>
          <w:sz w:val="28"/>
          <w:szCs w:val="28"/>
        </w:rPr>
      </w:pPr>
      <w:bookmarkStart w:id="125" w:name="_Toc118883855"/>
      <w:r w:rsidRPr="00C25D27">
        <w:rPr>
          <w:b/>
          <w:bCs/>
          <w:snapToGrid w:val="0"/>
          <w:color w:val="000000"/>
          <w:sz w:val="28"/>
          <w:szCs w:val="28"/>
        </w:rPr>
        <w:t>Амортизация основных средств и нематериальных активов</w:t>
      </w:r>
      <w:bookmarkEnd w:id="125"/>
    </w:p>
    <w:p w14:paraId="0A36606C"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631DB8BE"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t xml:space="preserve">Согласно пункту 43 Основ ценообразования, сумма амортизации основных средств регулируемой организации для расчета тарифов определяется в </w:t>
      </w:r>
      <w:r w:rsidRPr="00C25D27">
        <w:rPr>
          <w:snapToGrid w:val="0"/>
          <w:color w:val="000000"/>
          <w:sz w:val="28"/>
          <w:szCs w:val="28"/>
        </w:rPr>
        <w:lastRenderedPageBreak/>
        <w:t>соответствии с нормативными правовыми актами Российской Федерации, регулирующими отношения в сфере бухгалтерского учета.</w:t>
      </w:r>
    </w:p>
    <w:p w14:paraId="064542FE"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2A27C851"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533C8E30"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
    <w:p w14:paraId="55279B35"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t>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14:paraId="6B7A1CF0"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46B5177A"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t>а) имеет материально-вещественную форму;</w:t>
      </w:r>
    </w:p>
    <w:p w14:paraId="2C527990"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730E65C5"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0A633C51"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1C0DABBF"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lastRenderedPageBreak/>
        <w:t xml:space="preserve">По данной статье предприятием планируются расходы в размере </w:t>
      </w:r>
      <w:r w:rsidRPr="00C25D27">
        <w:rPr>
          <w:snapToGrid w:val="0"/>
          <w:color w:val="000000"/>
          <w:sz w:val="28"/>
          <w:szCs w:val="28"/>
        </w:rPr>
        <w:br/>
        <w:t>3 024 тыс. руб.</w:t>
      </w:r>
    </w:p>
    <w:p w14:paraId="53827A54"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t>Для обоснования указанных затрат предприятие представило следующие обосновывающие материалы:</w:t>
      </w:r>
    </w:p>
    <w:p w14:paraId="4F9BCE58"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t>Акт приема-передачи имущества к концессионному соглашению с приложением №1 от 15.04.2019, с указанием остаточной стоимости концессионного имущества.</w:t>
      </w:r>
    </w:p>
    <w:p w14:paraId="2747DA0A"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t>Расчет амортизационных отчислений на восстановление основных производственных фондов имущества ООО «УК и ТС» на 2025 год.</w:t>
      </w:r>
    </w:p>
    <w:p w14:paraId="0A8483D5"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t>С учетом представленных документов экономически обоснованные расходы по начислению амортизационных отчислений на 2025 год составят 2 431 тыс. руб., в том числе по концессионному имуществу 940 тыс. руб., и 1 491 тыс. руб. по возведенному, в рамках исполнения концессионного соглашения.</w:t>
      </w:r>
    </w:p>
    <w:p w14:paraId="18C23FD3"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t>Расходы в размере 593 тыс. руб., подлежат исключению из НВВ на 2025 год, в связи с отсутствием подтверждающих документов (отсутствуют инвентарные карточки планируемых к вводу объектов).</w:t>
      </w:r>
    </w:p>
    <w:p w14:paraId="6F173307" w14:textId="77777777" w:rsidR="00C25D27" w:rsidRPr="00C25D27" w:rsidRDefault="00C25D27" w:rsidP="00C25D27">
      <w:pPr>
        <w:tabs>
          <w:tab w:val="left" w:pos="1890"/>
        </w:tabs>
        <w:ind w:firstLine="851"/>
        <w:jc w:val="both"/>
        <w:rPr>
          <w:snapToGrid w:val="0"/>
          <w:color w:val="000000"/>
          <w:sz w:val="28"/>
          <w:szCs w:val="28"/>
        </w:rPr>
      </w:pPr>
    </w:p>
    <w:p w14:paraId="680D8847" w14:textId="77777777" w:rsidR="00C25D27" w:rsidRPr="00C25D27" w:rsidRDefault="00C25D27" w:rsidP="00C25D27">
      <w:pPr>
        <w:numPr>
          <w:ilvl w:val="1"/>
          <w:numId w:val="0"/>
        </w:numPr>
        <w:tabs>
          <w:tab w:val="left" w:pos="0"/>
        </w:tabs>
        <w:ind w:firstLine="709"/>
        <w:jc w:val="both"/>
        <w:outlineLvl w:val="1"/>
        <w:rPr>
          <w:b/>
          <w:bCs/>
          <w:snapToGrid w:val="0"/>
          <w:color w:val="000000"/>
          <w:sz w:val="28"/>
          <w:szCs w:val="28"/>
        </w:rPr>
      </w:pPr>
      <w:bookmarkStart w:id="126" w:name="_Toc507971004"/>
      <w:bookmarkStart w:id="127" w:name="_Toc507971005"/>
      <w:bookmarkStart w:id="128" w:name="_Toc24044797"/>
      <w:bookmarkStart w:id="129" w:name="_Toc118883856"/>
      <w:bookmarkEnd w:id="113"/>
      <w:bookmarkEnd w:id="114"/>
      <w:r w:rsidRPr="00C25D27">
        <w:rPr>
          <w:b/>
          <w:bCs/>
          <w:snapToGrid w:val="0"/>
          <w:color w:val="000000"/>
          <w:sz w:val="28"/>
          <w:szCs w:val="28"/>
        </w:rPr>
        <w:t>Налог на прибыль</w:t>
      </w:r>
      <w:bookmarkEnd w:id="127"/>
      <w:bookmarkEnd w:id="128"/>
      <w:bookmarkEnd w:id="129"/>
    </w:p>
    <w:p w14:paraId="6A320BFE"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Налог на прибыль в соответствии со статьей 284 главы 25 части второй Налогового кодекса Российской Федерации с 01.01.2025 составляет 25 % от денежного выражения прибыли, определяемой в соответствии со статьей 247 настоящего Налогового кодекса, подлежащей налогообложению.</w:t>
      </w:r>
    </w:p>
    <w:p w14:paraId="1D030750"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Предприятием по данной статье заявлена сумма 599 тыс. руб.</w:t>
      </w:r>
    </w:p>
    <w:p w14:paraId="183C3B17"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Согласно пункту 9. «Нормативная прибыль» данного экспертного заключения нормативная прибыль ООО «УК и ТС» на 2025 год составит                 2 068 тыс. руб.</w:t>
      </w:r>
    </w:p>
    <w:p w14:paraId="59B3AF94"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xml:space="preserve">Эксперты рассчитали экономически обоснованную величину налога </w:t>
      </w:r>
      <w:r w:rsidRPr="00C25D27">
        <w:rPr>
          <w:snapToGrid w:val="0"/>
          <w:color w:val="000000"/>
          <w:sz w:val="28"/>
          <w:szCs w:val="28"/>
        </w:rPr>
        <w:br/>
        <w:t>на прибыль в размере 689 тыс. руб.:</w:t>
      </w:r>
    </w:p>
    <w:p w14:paraId="5D63B2E1" w14:textId="77777777" w:rsidR="00C25D27" w:rsidRPr="00C25D27" w:rsidRDefault="00C25D27" w:rsidP="00C25D27">
      <w:pPr>
        <w:widowControl w:val="0"/>
        <w:jc w:val="both"/>
        <w:rPr>
          <w:snapToGrid w:val="0"/>
          <w:color w:val="000000"/>
          <w:sz w:val="28"/>
          <w:szCs w:val="28"/>
        </w:rPr>
      </w:pPr>
      <w:r w:rsidRPr="00C25D27">
        <w:rPr>
          <w:snapToGrid w:val="0"/>
          <w:color w:val="000000"/>
          <w:sz w:val="28"/>
          <w:szCs w:val="28"/>
        </w:rPr>
        <w:t xml:space="preserve">2 068 тыс. руб. </w:t>
      </w:r>
      <w:r w:rsidRPr="00C25D27">
        <w:rPr>
          <w:snapToGrid w:val="0"/>
          <w:color w:val="000000"/>
        </w:rPr>
        <w:t>(нормативная прибыль на 2025 год)</w:t>
      </w:r>
      <w:r w:rsidRPr="00C25D27">
        <w:rPr>
          <w:snapToGrid w:val="0"/>
          <w:color w:val="000000"/>
          <w:sz w:val="28"/>
          <w:szCs w:val="28"/>
        </w:rPr>
        <w:t xml:space="preserve"> ÷ 0,75 </w:t>
      </w:r>
      <w:r w:rsidRPr="00C25D27">
        <w:rPr>
          <w:snapToGrid w:val="0"/>
          <w:color w:val="000000"/>
        </w:rPr>
        <w:t>(приведение к налогооблагаемой базе до налогообложения)</w:t>
      </w:r>
      <w:r w:rsidRPr="00C25D27">
        <w:rPr>
          <w:snapToGrid w:val="0"/>
          <w:color w:val="000000"/>
          <w:sz w:val="28"/>
          <w:szCs w:val="28"/>
        </w:rPr>
        <w:t xml:space="preserve"> × 0,25 </w:t>
      </w:r>
      <w:r w:rsidRPr="00C25D27">
        <w:rPr>
          <w:snapToGrid w:val="0"/>
          <w:color w:val="000000"/>
        </w:rPr>
        <w:t>(25% ставка налога на прибыль)</w:t>
      </w:r>
      <w:r w:rsidRPr="00C25D27">
        <w:rPr>
          <w:snapToGrid w:val="0"/>
          <w:color w:val="000000"/>
          <w:sz w:val="28"/>
          <w:szCs w:val="28"/>
        </w:rPr>
        <w:t xml:space="preserve">                                 </w:t>
      </w:r>
    </w:p>
    <w:p w14:paraId="54D25414" w14:textId="77777777" w:rsidR="00C25D27" w:rsidRPr="00C25D27" w:rsidRDefault="00C25D27" w:rsidP="00C25D27">
      <w:pPr>
        <w:ind w:firstLine="709"/>
        <w:rPr>
          <w:snapToGrid w:val="0"/>
          <w:color w:val="000000"/>
          <w:sz w:val="28"/>
          <w:szCs w:val="28"/>
          <w:lang w:eastAsia="x-none"/>
        </w:rPr>
      </w:pPr>
    </w:p>
    <w:p w14:paraId="23F06426" w14:textId="77777777" w:rsidR="00C25D27" w:rsidRPr="00C25D27" w:rsidRDefault="00C25D27" w:rsidP="00C25D27">
      <w:pPr>
        <w:ind w:firstLine="709"/>
        <w:jc w:val="both"/>
        <w:rPr>
          <w:snapToGrid w:val="0"/>
          <w:color w:val="000000"/>
          <w:sz w:val="28"/>
          <w:szCs w:val="28"/>
          <w:lang w:eastAsia="x-none"/>
        </w:rPr>
      </w:pPr>
      <w:r w:rsidRPr="00C25D27">
        <w:rPr>
          <w:snapToGrid w:val="0"/>
          <w:color w:val="000000"/>
          <w:sz w:val="28"/>
          <w:szCs w:val="28"/>
          <w:lang w:eastAsia="x-none"/>
        </w:rPr>
        <w:t>Общая корректировка неподконтрольных расходов на 2025 год, относительно предложений предприятия, в сторону снижения, составила                     3 230 тыс. руб. по причинам описанных выше в статьях затрат.</w:t>
      </w:r>
    </w:p>
    <w:p w14:paraId="583EDA53" w14:textId="77777777" w:rsidR="00C25D27" w:rsidRPr="00C25D27" w:rsidRDefault="00C25D27" w:rsidP="00C25D27">
      <w:pPr>
        <w:tabs>
          <w:tab w:val="left" w:pos="426"/>
        </w:tabs>
        <w:ind w:firstLine="709"/>
        <w:jc w:val="both"/>
        <w:rPr>
          <w:snapToGrid w:val="0"/>
          <w:color w:val="000000"/>
          <w:sz w:val="28"/>
          <w:szCs w:val="28"/>
        </w:rPr>
      </w:pPr>
      <w:r w:rsidRPr="00C25D27">
        <w:rPr>
          <w:snapToGrid w:val="0"/>
          <w:color w:val="000000"/>
          <w:sz w:val="28"/>
          <w:szCs w:val="28"/>
        </w:rPr>
        <w:t>Расчет неподконтрольных расходов на производство тепловой энергии на потребительский рынок приведен в таблице 8.</w:t>
      </w:r>
    </w:p>
    <w:p w14:paraId="7E4A77CB" w14:textId="77777777" w:rsidR="00C25D27" w:rsidRPr="00C25D27" w:rsidRDefault="00C25D27" w:rsidP="00C25D27">
      <w:pPr>
        <w:tabs>
          <w:tab w:val="left" w:pos="426"/>
        </w:tabs>
        <w:ind w:firstLine="709"/>
        <w:jc w:val="right"/>
        <w:rPr>
          <w:snapToGrid w:val="0"/>
          <w:color w:val="000000"/>
          <w:sz w:val="28"/>
          <w:szCs w:val="28"/>
        </w:rPr>
      </w:pPr>
      <w:r w:rsidRPr="00C25D27">
        <w:rPr>
          <w:snapToGrid w:val="0"/>
          <w:color w:val="000000"/>
          <w:sz w:val="28"/>
          <w:szCs w:val="28"/>
        </w:rPr>
        <w:br w:type="page"/>
      </w:r>
      <w:r w:rsidRPr="00C25D27">
        <w:rPr>
          <w:snapToGrid w:val="0"/>
          <w:color w:val="000000"/>
          <w:sz w:val="28"/>
          <w:szCs w:val="28"/>
        </w:rPr>
        <w:lastRenderedPageBreak/>
        <w:t>Таблица 8</w:t>
      </w:r>
    </w:p>
    <w:p w14:paraId="09E29831" w14:textId="77777777" w:rsidR="00C25D27" w:rsidRPr="00C25D27" w:rsidRDefault="00C25D27" w:rsidP="00C25D27">
      <w:pPr>
        <w:jc w:val="center"/>
        <w:rPr>
          <w:snapToGrid w:val="0"/>
          <w:color w:val="000000"/>
          <w:sz w:val="28"/>
          <w:szCs w:val="28"/>
        </w:rPr>
      </w:pPr>
      <w:r w:rsidRPr="00C25D27">
        <w:rPr>
          <w:snapToGrid w:val="0"/>
          <w:color w:val="000000"/>
          <w:sz w:val="28"/>
          <w:szCs w:val="28"/>
        </w:rPr>
        <w:t>Реестр неподконтрольных расходов ООО «УК и ТС» на 2025 год</w:t>
      </w:r>
    </w:p>
    <w:p w14:paraId="54F54393" w14:textId="77777777" w:rsidR="00C25D27" w:rsidRPr="00C25D27" w:rsidRDefault="00C25D27" w:rsidP="00C25D27">
      <w:pPr>
        <w:jc w:val="center"/>
        <w:rPr>
          <w:snapToGrid w:val="0"/>
          <w:color w:val="000000"/>
          <w:sz w:val="28"/>
          <w:szCs w:val="28"/>
        </w:rPr>
      </w:pPr>
      <w:r w:rsidRPr="00C25D27">
        <w:rPr>
          <w:snapToGrid w:val="0"/>
          <w:color w:val="000000"/>
          <w:sz w:val="28"/>
          <w:szCs w:val="28"/>
        </w:rPr>
        <w:t>(приложение 5.3 к Методическим</w:t>
      </w:r>
      <w:r w:rsidRPr="00C25D27">
        <w:rPr>
          <w:b/>
          <w:snapToGrid w:val="0"/>
          <w:color w:val="000000"/>
          <w:sz w:val="28"/>
          <w:szCs w:val="28"/>
        </w:rPr>
        <w:t xml:space="preserve"> </w:t>
      </w:r>
      <w:r w:rsidRPr="00C25D27">
        <w:rPr>
          <w:snapToGrid w:val="0"/>
          <w:color w:val="000000"/>
          <w:sz w:val="28"/>
          <w:szCs w:val="28"/>
        </w:rPr>
        <w:t>указаниям)</w:t>
      </w:r>
    </w:p>
    <w:p w14:paraId="602E4BF2" w14:textId="77777777" w:rsidR="00C25D27" w:rsidRPr="00C25D27" w:rsidRDefault="00C25D27" w:rsidP="00C25D27">
      <w:pPr>
        <w:jc w:val="right"/>
        <w:rPr>
          <w:snapToGrid w:val="0"/>
          <w:color w:val="000000"/>
        </w:rPr>
      </w:pPr>
      <w:r w:rsidRPr="00C25D27">
        <w:rPr>
          <w:snapToGrid w:val="0"/>
          <w:color w:val="000000"/>
        </w:rPr>
        <w:t>тыс. руб.</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278"/>
        <w:gridCol w:w="1153"/>
        <w:gridCol w:w="1257"/>
        <w:gridCol w:w="1184"/>
        <w:gridCol w:w="1410"/>
        <w:gridCol w:w="1088"/>
      </w:tblGrid>
      <w:tr w:rsidR="00C25D27" w:rsidRPr="00C25D27" w14:paraId="0B7BAFD2" w14:textId="77777777" w:rsidTr="00E6267D">
        <w:trPr>
          <w:trHeight w:val="70"/>
          <w:tblHeader/>
        </w:trPr>
        <w:tc>
          <w:tcPr>
            <w:tcW w:w="657" w:type="dxa"/>
            <w:shd w:val="clear" w:color="auto" w:fill="auto"/>
            <w:vAlign w:val="center"/>
            <w:hideMark/>
          </w:tcPr>
          <w:p w14:paraId="6B24722E" w14:textId="77777777" w:rsidR="00C25D27" w:rsidRPr="00C25D27" w:rsidRDefault="00C25D27" w:rsidP="00C25D27">
            <w:pPr>
              <w:ind w:left="-142" w:right="-143"/>
              <w:jc w:val="center"/>
              <w:rPr>
                <w:snapToGrid w:val="0"/>
                <w:color w:val="000000"/>
                <w:sz w:val="20"/>
                <w:szCs w:val="20"/>
              </w:rPr>
            </w:pPr>
            <w:r w:rsidRPr="00C25D27">
              <w:rPr>
                <w:snapToGrid w:val="0"/>
                <w:color w:val="000000"/>
                <w:sz w:val="20"/>
                <w:szCs w:val="20"/>
              </w:rPr>
              <w:t xml:space="preserve">№ </w:t>
            </w:r>
            <w:r w:rsidRPr="00C25D27">
              <w:rPr>
                <w:snapToGrid w:val="0"/>
                <w:color w:val="000000"/>
                <w:sz w:val="20"/>
                <w:szCs w:val="20"/>
              </w:rPr>
              <w:br/>
              <w:t>п/п</w:t>
            </w:r>
          </w:p>
        </w:tc>
        <w:tc>
          <w:tcPr>
            <w:tcW w:w="3285" w:type="dxa"/>
            <w:shd w:val="clear" w:color="auto" w:fill="auto"/>
            <w:vAlign w:val="center"/>
            <w:hideMark/>
          </w:tcPr>
          <w:p w14:paraId="703D44CC" w14:textId="77777777" w:rsidR="00C25D27" w:rsidRPr="00C25D27" w:rsidRDefault="00C25D27" w:rsidP="00C25D27">
            <w:pPr>
              <w:jc w:val="center"/>
              <w:rPr>
                <w:snapToGrid w:val="0"/>
                <w:color w:val="000000"/>
                <w:sz w:val="20"/>
                <w:szCs w:val="20"/>
              </w:rPr>
            </w:pPr>
            <w:r w:rsidRPr="00C25D27">
              <w:rPr>
                <w:snapToGrid w:val="0"/>
                <w:color w:val="000000"/>
                <w:sz w:val="20"/>
                <w:szCs w:val="20"/>
              </w:rPr>
              <w:t>Статья неподконтрольных расходов</w:t>
            </w:r>
          </w:p>
        </w:tc>
        <w:tc>
          <w:tcPr>
            <w:tcW w:w="1153" w:type="dxa"/>
            <w:shd w:val="clear" w:color="auto" w:fill="auto"/>
            <w:vAlign w:val="center"/>
            <w:hideMark/>
          </w:tcPr>
          <w:p w14:paraId="79852A23" w14:textId="77777777" w:rsidR="00C25D27" w:rsidRPr="00C25D27" w:rsidRDefault="00C25D27" w:rsidP="00C25D27">
            <w:pPr>
              <w:ind w:left="-179" w:right="-108"/>
              <w:jc w:val="center"/>
              <w:rPr>
                <w:snapToGrid w:val="0"/>
                <w:color w:val="000000"/>
                <w:sz w:val="20"/>
                <w:szCs w:val="20"/>
              </w:rPr>
            </w:pPr>
            <w:r w:rsidRPr="00C25D27">
              <w:rPr>
                <w:snapToGrid w:val="0"/>
                <w:color w:val="000000"/>
                <w:sz w:val="20"/>
                <w:szCs w:val="20"/>
              </w:rPr>
              <w:t>Утверждено на 2024 год</w:t>
            </w:r>
          </w:p>
        </w:tc>
        <w:tc>
          <w:tcPr>
            <w:tcW w:w="1257" w:type="dxa"/>
            <w:vAlign w:val="center"/>
          </w:tcPr>
          <w:p w14:paraId="04AE6D71" w14:textId="77777777" w:rsidR="00C25D27" w:rsidRPr="00C25D27" w:rsidRDefault="00C25D27" w:rsidP="00C25D27">
            <w:pPr>
              <w:ind w:left="-179" w:right="-108"/>
              <w:jc w:val="center"/>
              <w:rPr>
                <w:snapToGrid w:val="0"/>
                <w:color w:val="000000"/>
                <w:sz w:val="20"/>
                <w:szCs w:val="20"/>
              </w:rPr>
            </w:pPr>
            <w:r w:rsidRPr="00C25D27">
              <w:rPr>
                <w:snapToGrid w:val="0"/>
                <w:color w:val="000000"/>
                <w:sz w:val="20"/>
                <w:szCs w:val="20"/>
              </w:rPr>
              <w:t>Предприятие на 2025 год</w:t>
            </w:r>
          </w:p>
        </w:tc>
        <w:tc>
          <w:tcPr>
            <w:tcW w:w="1185" w:type="dxa"/>
            <w:shd w:val="clear" w:color="auto" w:fill="auto"/>
            <w:vAlign w:val="center"/>
          </w:tcPr>
          <w:p w14:paraId="32A92ABE" w14:textId="77777777" w:rsidR="00C25D27" w:rsidRPr="00C25D27" w:rsidRDefault="00C25D27" w:rsidP="00C25D27">
            <w:pPr>
              <w:ind w:left="-179" w:right="-108"/>
              <w:jc w:val="center"/>
              <w:rPr>
                <w:snapToGrid w:val="0"/>
                <w:color w:val="000000"/>
                <w:sz w:val="20"/>
                <w:szCs w:val="20"/>
              </w:rPr>
            </w:pPr>
            <w:r w:rsidRPr="00C25D27">
              <w:rPr>
                <w:snapToGrid w:val="0"/>
                <w:color w:val="000000"/>
                <w:sz w:val="20"/>
                <w:szCs w:val="20"/>
              </w:rPr>
              <w:t>Эксперты на 2025 год</w:t>
            </w:r>
          </w:p>
        </w:tc>
        <w:tc>
          <w:tcPr>
            <w:tcW w:w="1410" w:type="dxa"/>
            <w:vAlign w:val="center"/>
          </w:tcPr>
          <w:p w14:paraId="1ED998B0" w14:textId="77777777" w:rsidR="00C25D27" w:rsidRPr="00C25D27" w:rsidRDefault="00C25D27" w:rsidP="00C25D27">
            <w:pPr>
              <w:ind w:left="-179" w:right="-108"/>
              <w:jc w:val="center"/>
              <w:rPr>
                <w:snapToGrid w:val="0"/>
                <w:color w:val="000000"/>
                <w:sz w:val="20"/>
                <w:szCs w:val="20"/>
              </w:rPr>
            </w:pPr>
            <w:r w:rsidRPr="00C25D27">
              <w:rPr>
                <w:snapToGrid w:val="0"/>
                <w:color w:val="000000"/>
                <w:sz w:val="20"/>
                <w:szCs w:val="20"/>
              </w:rPr>
              <w:t>Корректировка</w:t>
            </w:r>
          </w:p>
        </w:tc>
        <w:tc>
          <w:tcPr>
            <w:tcW w:w="1080" w:type="dxa"/>
            <w:vAlign w:val="center"/>
          </w:tcPr>
          <w:p w14:paraId="1CC34D5D" w14:textId="77777777" w:rsidR="00C25D27" w:rsidRPr="00C25D27" w:rsidRDefault="00C25D27" w:rsidP="00C25D27">
            <w:pPr>
              <w:ind w:left="-16" w:right="-108" w:hanging="21"/>
              <w:jc w:val="center"/>
              <w:rPr>
                <w:snapToGrid w:val="0"/>
                <w:color w:val="000000"/>
                <w:sz w:val="20"/>
                <w:szCs w:val="20"/>
              </w:rPr>
            </w:pPr>
            <w:r w:rsidRPr="00C25D27">
              <w:rPr>
                <w:snapToGrid w:val="0"/>
                <w:color w:val="000000"/>
                <w:sz w:val="20"/>
                <w:szCs w:val="20"/>
              </w:rPr>
              <w:t>Динамика, %</w:t>
            </w:r>
          </w:p>
        </w:tc>
      </w:tr>
      <w:tr w:rsidR="00C25D27" w:rsidRPr="00C25D27" w14:paraId="31D56D42" w14:textId="77777777" w:rsidTr="00E6267D">
        <w:trPr>
          <w:trHeight w:val="220"/>
          <w:tblHeader/>
        </w:trPr>
        <w:tc>
          <w:tcPr>
            <w:tcW w:w="657" w:type="dxa"/>
            <w:shd w:val="clear" w:color="auto" w:fill="auto"/>
            <w:vAlign w:val="center"/>
          </w:tcPr>
          <w:p w14:paraId="2314C642" w14:textId="77777777" w:rsidR="00C25D27" w:rsidRPr="00C25D27" w:rsidRDefault="00C25D27" w:rsidP="00C25D27">
            <w:pPr>
              <w:ind w:left="-142" w:right="-143"/>
              <w:jc w:val="center"/>
              <w:rPr>
                <w:snapToGrid w:val="0"/>
                <w:color w:val="000000"/>
                <w:sz w:val="20"/>
                <w:szCs w:val="20"/>
              </w:rPr>
            </w:pPr>
            <w:r w:rsidRPr="00C25D27">
              <w:rPr>
                <w:snapToGrid w:val="0"/>
                <w:color w:val="000000"/>
                <w:sz w:val="20"/>
                <w:szCs w:val="20"/>
              </w:rPr>
              <w:t>1</w:t>
            </w:r>
          </w:p>
        </w:tc>
        <w:tc>
          <w:tcPr>
            <w:tcW w:w="3285" w:type="dxa"/>
            <w:shd w:val="clear" w:color="auto" w:fill="auto"/>
            <w:vAlign w:val="center"/>
          </w:tcPr>
          <w:p w14:paraId="6F06A9F1" w14:textId="77777777" w:rsidR="00C25D27" w:rsidRPr="00C25D27" w:rsidRDefault="00C25D27" w:rsidP="00C25D27">
            <w:pPr>
              <w:jc w:val="center"/>
              <w:rPr>
                <w:snapToGrid w:val="0"/>
                <w:color w:val="000000"/>
                <w:sz w:val="20"/>
                <w:szCs w:val="20"/>
              </w:rPr>
            </w:pPr>
            <w:r w:rsidRPr="00C25D27">
              <w:rPr>
                <w:snapToGrid w:val="0"/>
                <w:color w:val="000000"/>
                <w:sz w:val="20"/>
                <w:szCs w:val="20"/>
              </w:rPr>
              <w:t>2</w:t>
            </w:r>
          </w:p>
        </w:tc>
        <w:tc>
          <w:tcPr>
            <w:tcW w:w="1153" w:type="dxa"/>
            <w:shd w:val="clear" w:color="auto" w:fill="auto"/>
            <w:vAlign w:val="center"/>
          </w:tcPr>
          <w:p w14:paraId="6DB265D4" w14:textId="77777777" w:rsidR="00C25D27" w:rsidRPr="00C25D27" w:rsidRDefault="00C25D27" w:rsidP="00C25D27">
            <w:pPr>
              <w:ind w:left="-122" w:right="-90"/>
              <w:jc w:val="center"/>
              <w:rPr>
                <w:snapToGrid w:val="0"/>
                <w:color w:val="000000"/>
                <w:sz w:val="20"/>
                <w:szCs w:val="20"/>
              </w:rPr>
            </w:pPr>
            <w:r w:rsidRPr="00C25D27">
              <w:rPr>
                <w:snapToGrid w:val="0"/>
                <w:color w:val="000000"/>
                <w:sz w:val="20"/>
                <w:szCs w:val="20"/>
              </w:rPr>
              <w:t>3</w:t>
            </w:r>
          </w:p>
        </w:tc>
        <w:tc>
          <w:tcPr>
            <w:tcW w:w="1257" w:type="dxa"/>
            <w:shd w:val="clear" w:color="auto" w:fill="auto"/>
            <w:vAlign w:val="center"/>
          </w:tcPr>
          <w:p w14:paraId="6FF969C7" w14:textId="77777777" w:rsidR="00C25D27" w:rsidRPr="00C25D27" w:rsidRDefault="00C25D27" w:rsidP="00C25D27">
            <w:pPr>
              <w:ind w:left="-122" w:right="-90"/>
              <w:jc w:val="center"/>
              <w:rPr>
                <w:snapToGrid w:val="0"/>
                <w:color w:val="000000"/>
                <w:sz w:val="20"/>
                <w:szCs w:val="20"/>
              </w:rPr>
            </w:pPr>
            <w:r w:rsidRPr="00C25D27">
              <w:rPr>
                <w:snapToGrid w:val="0"/>
                <w:color w:val="000000"/>
                <w:sz w:val="20"/>
                <w:szCs w:val="20"/>
              </w:rPr>
              <w:t>4</w:t>
            </w:r>
          </w:p>
        </w:tc>
        <w:tc>
          <w:tcPr>
            <w:tcW w:w="1185" w:type="dxa"/>
            <w:shd w:val="clear" w:color="auto" w:fill="auto"/>
            <w:vAlign w:val="center"/>
          </w:tcPr>
          <w:p w14:paraId="4E5BE98F" w14:textId="77777777" w:rsidR="00C25D27" w:rsidRPr="00C25D27" w:rsidRDefault="00C25D27" w:rsidP="00C25D27">
            <w:pPr>
              <w:ind w:left="-122" w:right="-90"/>
              <w:jc w:val="center"/>
              <w:rPr>
                <w:snapToGrid w:val="0"/>
                <w:color w:val="000000"/>
                <w:sz w:val="20"/>
                <w:szCs w:val="20"/>
              </w:rPr>
            </w:pPr>
            <w:r w:rsidRPr="00C25D27">
              <w:rPr>
                <w:snapToGrid w:val="0"/>
                <w:color w:val="000000"/>
                <w:sz w:val="20"/>
                <w:szCs w:val="20"/>
              </w:rPr>
              <w:t>5</w:t>
            </w:r>
          </w:p>
        </w:tc>
        <w:tc>
          <w:tcPr>
            <w:tcW w:w="1410" w:type="dxa"/>
          </w:tcPr>
          <w:p w14:paraId="371BECF0" w14:textId="77777777" w:rsidR="00C25D27" w:rsidRPr="00C25D27" w:rsidRDefault="00C25D27" w:rsidP="00C25D27">
            <w:pPr>
              <w:ind w:left="-122" w:right="-90"/>
              <w:jc w:val="center"/>
              <w:rPr>
                <w:snapToGrid w:val="0"/>
                <w:color w:val="000000"/>
                <w:sz w:val="20"/>
                <w:szCs w:val="20"/>
              </w:rPr>
            </w:pPr>
            <w:r w:rsidRPr="00C25D27">
              <w:rPr>
                <w:snapToGrid w:val="0"/>
                <w:color w:val="000000"/>
                <w:sz w:val="20"/>
                <w:szCs w:val="20"/>
              </w:rPr>
              <w:t>6 = 5 - 4</w:t>
            </w:r>
          </w:p>
        </w:tc>
        <w:tc>
          <w:tcPr>
            <w:tcW w:w="1080" w:type="dxa"/>
          </w:tcPr>
          <w:p w14:paraId="455D92CC" w14:textId="77777777" w:rsidR="00C25D27" w:rsidRPr="00C25D27" w:rsidRDefault="00C25D27" w:rsidP="00C25D27">
            <w:pPr>
              <w:ind w:left="-122" w:right="-90"/>
              <w:jc w:val="center"/>
              <w:rPr>
                <w:snapToGrid w:val="0"/>
                <w:color w:val="000000"/>
                <w:sz w:val="20"/>
                <w:szCs w:val="20"/>
              </w:rPr>
            </w:pPr>
            <w:r w:rsidRPr="00C25D27">
              <w:rPr>
                <w:snapToGrid w:val="0"/>
                <w:color w:val="000000"/>
                <w:sz w:val="20"/>
                <w:szCs w:val="20"/>
              </w:rPr>
              <w:t>7 = 5 / 3</w:t>
            </w:r>
          </w:p>
        </w:tc>
      </w:tr>
      <w:tr w:rsidR="00C25D27" w:rsidRPr="00C25D27" w14:paraId="4531D9B3" w14:textId="77777777" w:rsidTr="00E6267D">
        <w:trPr>
          <w:trHeight w:val="851"/>
        </w:trPr>
        <w:tc>
          <w:tcPr>
            <w:tcW w:w="657" w:type="dxa"/>
            <w:shd w:val="clear" w:color="auto" w:fill="auto"/>
            <w:noWrap/>
            <w:vAlign w:val="center"/>
            <w:hideMark/>
          </w:tcPr>
          <w:p w14:paraId="63CD4BF3" w14:textId="77777777" w:rsidR="00C25D27" w:rsidRPr="00C25D27" w:rsidRDefault="00C25D27" w:rsidP="00C25D27">
            <w:pPr>
              <w:jc w:val="center"/>
              <w:rPr>
                <w:snapToGrid w:val="0"/>
                <w:color w:val="000000"/>
                <w:sz w:val="20"/>
                <w:szCs w:val="20"/>
              </w:rPr>
            </w:pPr>
            <w:r w:rsidRPr="00C25D27">
              <w:rPr>
                <w:snapToGrid w:val="0"/>
                <w:color w:val="000000"/>
                <w:sz w:val="20"/>
                <w:szCs w:val="20"/>
              </w:rPr>
              <w:t>1.1</w:t>
            </w:r>
          </w:p>
        </w:tc>
        <w:tc>
          <w:tcPr>
            <w:tcW w:w="3285" w:type="dxa"/>
            <w:shd w:val="clear" w:color="auto" w:fill="auto"/>
            <w:hideMark/>
          </w:tcPr>
          <w:p w14:paraId="55E79459" w14:textId="77777777" w:rsidR="00C25D27" w:rsidRPr="00C25D27" w:rsidRDefault="00C25D27" w:rsidP="00C25D27">
            <w:pPr>
              <w:rPr>
                <w:snapToGrid w:val="0"/>
                <w:color w:val="000000"/>
                <w:sz w:val="20"/>
                <w:szCs w:val="20"/>
              </w:rPr>
            </w:pPr>
            <w:r w:rsidRPr="00C25D27">
              <w:rPr>
                <w:snapToGrid w:val="0"/>
                <w:color w:val="000000"/>
                <w:sz w:val="20"/>
                <w:szCs w:val="20"/>
              </w:rPr>
              <w:t>Расходы на оплату услуг, оказываемых организациями, осуществляющими регулируемые виды деятельности</w:t>
            </w:r>
          </w:p>
        </w:tc>
        <w:tc>
          <w:tcPr>
            <w:tcW w:w="115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3309D4" w14:textId="77777777" w:rsidR="00C25D27" w:rsidRPr="00C25D27" w:rsidRDefault="00C25D27" w:rsidP="00C25D27">
            <w:pPr>
              <w:jc w:val="center"/>
              <w:rPr>
                <w:snapToGrid w:val="0"/>
                <w:color w:val="000000"/>
              </w:rPr>
            </w:pPr>
            <w:r w:rsidRPr="00C25D27">
              <w:rPr>
                <w:snapToGrid w:val="0"/>
                <w:color w:val="000000"/>
              </w:rPr>
              <w:t>304</w:t>
            </w:r>
          </w:p>
        </w:tc>
        <w:tc>
          <w:tcPr>
            <w:tcW w:w="1257" w:type="dxa"/>
            <w:tcBorders>
              <w:top w:val="single" w:sz="4" w:space="0" w:color="auto"/>
              <w:left w:val="nil"/>
              <w:bottom w:val="single" w:sz="4" w:space="0" w:color="auto"/>
              <w:right w:val="single" w:sz="4" w:space="0" w:color="auto"/>
            </w:tcBorders>
            <w:shd w:val="clear" w:color="000000" w:fill="FFFFFF"/>
            <w:noWrap/>
            <w:vAlign w:val="center"/>
          </w:tcPr>
          <w:p w14:paraId="310CC848" w14:textId="77777777" w:rsidR="00C25D27" w:rsidRPr="00C25D27" w:rsidRDefault="00C25D27" w:rsidP="00C25D27">
            <w:pPr>
              <w:jc w:val="center"/>
              <w:rPr>
                <w:snapToGrid w:val="0"/>
                <w:color w:val="000000"/>
              </w:rPr>
            </w:pPr>
            <w:r w:rsidRPr="00C25D27">
              <w:rPr>
                <w:snapToGrid w:val="0"/>
                <w:color w:val="000000"/>
              </w:rPr>
              <w:t>75</w:t>
            </w:r>
          </w:p>
        </w:tc>
        <w:tc>
          <w:tcPr>
            <w:tcW w:w="1185" w:type="dxa"/>
            <w:tcBorders>
              <w:top w:val="single" w:sz="4" w:space="0" w:color="auto"/>
              <w:left w:val="nil"/>
              <w:bottom w:val="single" w:sz="4" w:space="0" w:color="auto"/>
              <w:right w:val="single" w:sz="4" w:space="0" w:color="auto"/>
            </w:tcBorders>
            <w:shd w:val="clear" w:color="000000" w:fill="FFFFFF"/>
            <w:vAlign w:val="center"/>
          </w:tcPr>
          <w:p w14:paraId="526C49D2" w14:textId="77777777" w:rsidR="00C25D27" w:rsidRPr="00C25D27" w:rsidRDefault="00C25D27" w:rsidP="00C25D27">
            <w:pPr>
              <w:jc w:val="center"/>
              <w:rPr>
                <w:snapToGrid w:val="0"/>
                <w:color w:val="000000"/>
              </w:rPr>
            </w:pPr>
            <w:r w:rsidRPr="00C25D27">
              <w:rPr>
                <w:snapToGrid w:val="0"/>
                <w:color w:val="000000"/>
              </w:rPr>
              <w:t>70</w:t>
            </w:r>
          </w:p>
        </w:tc>
        <w:tc>
          <w:tcPr>
            <w:tcW w:w="1410" w:type="dxa"/>
            <w:tcBorders>
              <w:top w:val="single" w:sz="4" w:space="0" w:color="auto"/>
              <w:left w:val="nil"/>
              <w:bottom w:val="single" w:sz="4" w:space="0" w:color="auto"/>
              <w:right w:val="single" w:sz="4" w:space="0" w:color="auto"/>
            </w:tcBorders>
            <w:shd w:val="clear" w:color="000000" w:fill="FFFFFF"/>
            <w:vAlign w:val="center"/>
          </w:tcPr>
          <w:p w14:paraId="1F58EB10" w14:textId="77777777" w:rsidR="00C25D27" w:rsidRPr="00C25D27" w:rsidRDefault="00C25D27" w:rsidP="00C25D27">
            <w:pPr>
              <w:jc w:val="center"/>
              <w:rPr>
                <w:snapToGrid w:val="0"/>
                <w:color w:val="000000"/>
              </w:rPr>
            </w:pPr>
            <w:r w:rsidRPr="00C25D27">
              <w:rPr>
                <w:snapToGrid w:val="0"/>
                <w:color w:val="000000"/>
              </w:rPr>
              <w:t>-5</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313E7C43" w14:textId="77777777" w:rsidR="00C25D27" w:rsidRPr="00C25D27" w:rsidRDefault="00C25D27" w:rsidP="00C25D27">
            <w:pPr>
              <w:jc w:val="center"/>
              <w:rPr>
                <w:snapToGrid w:val="0"/>
                <w:color w:val="000000"/>
              </w:rPr>
            </w:pPr>
            <w:r w:rsidRPr="00C25D27">
              <w:rPr>
                <w:snapToGrid w:val="0"/>
                <w:color w:val="000000"/>
              </w:rPr>
              <w:t>-76,97%</w:t>
            </w:r>
          </w:p>
        </w:tc>
      </w:tr>
      <w:tr w:rsidR="00C25D27" w:rsidRPr="00C25D27" w14:paraId="1D86A636" w14:textId="77777777" w:rsidTr="00E6267D">
        <w:trPr>
          <w:trHeight w:val="279"/>
        </w:trPr>
        <w:tc>
          <w:tcPr>
            <w:tcW w:w="657" w:type="dxa"/>
            <w:shd w:val="clear" w:color="auto" w:fill="auto"/>
            <w:noWrap/>
            <w:vAlign w:val="center"/>
            <w:hideMark/>
          </w:tcPr>
          <w:p w14:paraId="24798D2F" w14:textId="77777777" w:rsidR="00C25D27" w:rsidRPr="00C25D27" w:rsidRDefault="00C25D27" w:rsidP="00C25D27">
            <w:pPr>
              <w:jc w:val="center"/>
              <w:rPr>
                <w:snapToGrid w:val="0"/>
                <w:color w:val="000000"/>
                <w:sz w:val="20"/>
                <w:szCs w:val="20"/>
              </w:rPr>
            </w:pPr>
            <w:r w:rsidRPr="00C25D27">
              <w:rPr>
                <w:snapToGrid w:val="0"/>
                <w:color w:val="000000"/>
                <w:sz w:val="20"/>
                <w:szCs w:val="20"/>
              </w:rPr>
              <w:t>1.2</w:t>
            </w:r>
          </w:p>
        </w:tc>
        <w:tc>
          <w:tcPr>
            <w:tcW w:w="3285" w:type="dxa"/>
            <w:shd w:val="clear" w:color="auto" w:fill="auto"/>
            <w:hideMark/>
          </w:tcPr>
          <w:p w14:paraId="6629FFCA" w14:textId="77777777" w:rsidR="00C25D27" w:rsidRPr="00C25D27" w:rsidRDefault="00C25D27" w:rsidP="00C25D27">
            <w:pPr>
              <w:rPr>
                <w:snapToGrid w:val="0"/>
                <w:color w:val="000000"/>
                <w:sz w:val="20"/>
                <w:szCs w:val="20"/>
              </w:rPr>
            </w:pPr>
            <w:r w:rsidRPr="00C25D27">
              <w:rPr>
                <w:snapToGrid w:val="0"/>
                <w:color w:val="000000"/>
                <w:sz w:val="20"/>
                <w:szCs w:val="20"/>
              </w:rPr>
              <w:t>Арендная плата</w:t>
            </w:r>
          </w:p>
        </w:tc>
        <w:tc>
          <w:tcPr>
            <w:tcW w:w="1153" w:type="dxa"/>
            <w:tcBorders>
              <w:top w:val="nil"/>
              <w:left w:val="single" w:sz="4" w:space="0" w:color="auto"/>
              <w:bottom w:val="single" w:sz="4" w:space="0" w:color="auto"/>
              <w:right w:val="single" w:sz="4" w:space="0" w:color="auto"/>
            </w:tcBorders>
            <w:shd w:val="clear" w:color="000000" w:fill="FFFFFF"/>
            <w:noWrap/>
            <w:vAlign w:val="center"/>
          </w:tcPr>
          <w:p w14:paraId="7446DFAA" w14:textId="77777777" w:rsidR="00C25D27" w:rsidRPr="00C25D27" w:rsidRDefault="00C25D27" w:rsidP="00C25D27">
            <w:pPr>
              <w:jc w:val="center"/>
              <w:rPr>
                <w:snapToGrid w:val="0"/>
                <w:color w:val="000000"/>
              </w:rPr>
            </w:pPr>
            <w:r w:rsidRPr="00C25D27">
              <w:rPr>
                <w:snapToGrid w:val="0"/>
                <w:color w:val="000000"/>
              </w:rPr>
              <w:t>170</w:t>
            </w:r>
          </w:p>
        </w:tc>
        <w:tc>
          <w:tcPr>
            <w:tcW w:w="1257" w:type="dxa"/>
            <w:tcBorders>
              <w:top w:val="nil"/>
              <w:left w:val="nil"/>
              <w:bottom w:val="single" w:sz="4" w:space="0" w:color="auto"/>
              <w:right w:val="single" w:sz="4" w:space="0" w:color="auto"/>
            </w:tcBorders>
            <w:shd w:val="clear" w:color="000000" w:fill="FFFFFF"/>
            <w:noWrap/>
            <w:vAlign w:val="center"/>
          </w:tcPr>
          <w:p w14:paraId="5DFF838D" w14:textId="77777777" w:rsidR="00C25D27" w:rsidRPr="00C25D27" w:rsidRDefault="00C25D27" w:rsidP="00C25D27">
            <w:pPr>
              <w:jc w:val="center"/>
              <w:rPr>
                <w:snapToGrid w:val="0"/>
                <w:color w:val="000000"/>
              </w:rPr>
            </w:pPr>
            <w:r w:rsidRPr="00C25D27">
              <w:rPr>
                <w:snapToGrid w:val="0"/>
                <w:color w:val="000000"/>
              </w:rPr>
              <w:t>171</w:t>
            </w:r>
          </w:p>
        </w:tc>
        <w:tc>
          <w:tcPr>
            <w:tcW w:w="1185" w:type="dxa"/>
            <w:tcBorders>
              <w:top w:val="nil"/>
              <w:left w:val="nil"/>
              <w:bottom w:val="single" w:sz="4" w:space="0" w:color="auto"/>
              <w:right w:val="single" w:sz="4" w:space="0" w:color="auto"/>
            </w:tcBorders>
            <w:shd w:val="clear" w:color="000000" w:fill="FFFFFF"/>
            <w:vAlign w:val="center"/>
          </w:tcPr>
          <w:p w14:paraId="2E66AFBC" w14:textId="77777777" w:rsidR="00C25D27" w:rsidRPr="00C25D27" w:rsidRDefault="00C25D27" w:rsidP="00C25D27">
            <w:pPr>
              <w:jc w:val="center"/>
              <w:rPr>
                <w:snapToGrid w:val="0"/>
                <w:color w:val="000000"/>
              </w:rPr>
            </w:pPr>
            <w:r w:rsidRPr="00C25D27">
              <w:rPr>
                <w:snapToGrid w:val="0"/>
                <w:color w:val="000000"/>
              </w:rPr>
              <w:t>171</w:t>
            </w:r>
          </w:p>
        </w:tc>
        <w:tc>
          <w:tcPr>
            <w:tcW w:w="1410" w:type="dxa"/>
            <w:tcBorders>
              <w:top w:val="nil"/>
              <w:left w:val="nil"/>
              <w:bottom w:val="single" w:sz="4" w:space="0" w:color="auto"/>
              <w:right w:val="single" w:sz="4" w:space="0" w:color="auto"/>
            </w:tcBorders>
            <w:shd w:val="clear" w:color="000000" w:fill="FFFFFF"/>
            <w:vAlign w:val="center"/>
          </w:tcPr>
          <w:p w14:paraId="34708E46" w14:textId="77777777" w:rsidR="00C25D27" w:rsidRPr="00C25D27" w:rsidRDefault="00C25D27" w:rsidP="00C25D27">
            <w:pPr>
              <w:jc w:val="center"/>
              <w:rPr>
                <w:snapToGrid w:val="0"/>
                <w:color w:val="000000"/>
              </w:rPr>
            </w:pPr>
            <w:r w:rsidRPr="00C25D27">
              <w:rPr>
                <w:snapToGrid w:val="0"/>
                <w:color w:val="000000"/>
              </w:rPr>
              <w:t>0</w:t>
            </w:r>
          </w:p>
        </w:tc>
        <w:tc>
          <w:tcPr>
            <w:tcW w:w="1080" w:type="dxa"/>
            <w:tcBorders>
              <w:top w:val="nil"/>
              <w:left w:val="nil"/>
              <w:bottom w:val="single" w:sz="4" w:space="0" w:color="auto"/>
              <w:right w:val="single" w:sz="4" w:space="0" w:color="auto"/>
            </w:tcBorders>
            <w:shd w:val="clear" w:color="000000" w:fill="FFFFFF"/>
            <w:vAlign w:val="center"/>
          </w:tcPr>
          <w:p w14:paraId="5D0ED823" w14:textId="77777777" w:rsidR="00C25D27" w:rsidRPr="00C25D27" w:rsidRDefault="00C25D27" w:rsidP="00C25D27">
            <w:pPr>
              <w:jc w:val="center"/>
              <w:rPr>
                <w:snapToGrid w:val="0"/>
                <w:color w:val="000000"/>
              </w:rPr>
            </w:pPr>
            <w:r w:rsidRPr="00C25D27">
              <w:rPr>
                <w:snapToGrid w:val="0"/>
                <w:color w:val="000000"/>
              </w:rPr>
              <w:t>0,59%</w:t>
            </w:r>
          </w:p>
        </w:tc>
      </w:tr>
      <w:tr w:rsidR="00C25D27" w:rsidRPr="00C25D27" w14:paraId="0481C0AD" w14:textId="77777777" w:rsidTr="00E6267D">
        <w:trPr>
          <w:trHeight w:val="263"/>
        </w:trPr>
        <w:tc>
          <w:tcPr>
            <w:tcW w:w="657" w:type="dxa"/>
            <w:shd w:val="clear" w:color="auto" w:fill="auto"/>
            <w:noWrap/>
            <w:vAlign w:val="center"/>
            <w:hideMark/>
          </w:tcPr>
          <w:p w14:paraId="51A323E2" w14:textId="77777777" w:rsidR="00C25D27" w:rsidRPr="00C25D27" w:rsidRDefault="00C25D27" w:rsidP="00C25D27">
            <w:pPr>
              <w:jc w:val="center"/>
              <w:rPr>
                <w:snapToGrid w:val="0"/>
                <w:color w:val="000000"/>
                <w:sz w:val="20"/>
                <w:szCs w:val="20"/>
              </w:rPr>
            </w:pPr>
            <w:r w:rsidRPr="00C25D27">
              <w:rPr>
                <w:snapToGrid w:val="0"/>
                <w:color w:val="000000"/>
                <w:sz w:val="20"/>
                <w:szCs w:val="20"/>
              </w:rPr>
              <w:t>1.3</w:t>
            </w:r>
          </w:p>
        </w:tc>
        <w:tc>
          <w:tcPr>
            <w:tcW w:w="3285" w:type="dxa"/>
            <w:shd w:val="clear" w:color="auto" w:fill="auto"/>
            <w:hideMark/>
          </w:tcPr>
          <w:p w14:paraId="7AA46CC4" w14:textId="77777777" w:rsidR="00C25D27" w:rsidRPr="00C25D27" w:rsidRDefault="00C25D27" w:rsidP="00C25D27">
            <w:pPr>
              <w:rPr>
                <w:snapToGrid w:val="0"/>
                <w:color w:val="000000"/>
                <w:sz w:val="20"/>
                <w:szCs w:val="20"/>
              </w:rPr>
            </w:pPr>
            <w:r w:rsidRPr="00C25D27">
              <w:rPr>
                <w:snapToGrid w:val="0"/>
                <w:color w:val="000000"/>
                <w:sz w:val="20"/>
                <w:szCs w:val="20"/>
              </w:rPr>
              <w:t>Концессионная плата</w:t>
            </w:r>
          </w:p>
        </w:tc>
        <w:tc>
          <w:tcPr>
            <w:tcW w:w="1153" w:type="dxa"/>
            <w:tcBorders>
              <w:top w:val="nil"/>
              <w:left w:val="single" w:sz="4" w:space="0" w:color="auto"/>
              <w:bottom w:val="single" w:sz="4" w:space="0" w:color="auto"/>
              <w:right w:val="single" w:sz="4" w:space="0" w:color="auto"/>
            </w:tcBorders>
            <w:shd w:val="clear" w:color="000000" w:fill="FFFFFF"/>
            <w:noWrap/>
            <w:vAlign w:val="center"/>
          </w:tcPr>
          <w:p w14:paraId="10ED88FA" w14:textId="77777777" w:rsidR="00C25D27" w:rsidRPr="00C25D27" w:rsidRDefault="00C25D27" w:rsidP="00C25D27">
            <w:pPr>
              <w:jc w:val="center"/>
              <w:rPr>
                <w:snapToGrid w:val="0"/>
                <w:color w:val="000000"/>
              </w:rPr>
            </w:pPr>
            <w:r w:rsidRPr="00C25D27">
              <w:rPr>
                <w:snapToGrid w:val="0"/>
                <w:color w:val="000000"/>
              </w:rPr>
              <w:t>0</w:t>
            </w:r>
          </w:p>
        </w:tc>
        <w:tc>
          <w:tcPr>
            <w:tcW w:w="1257" w:type="dxa"/>
            <w:tcBorders>
              <w:top w:val="nil"/>
              <w:left w:val="nil"/>
              <w:bottom w:val="single" w:sz="4" w:space="0" w:color="auto"/>
              <w:right w:val="single" w:sz="4" w:space="0" w:color="auto"/>
            </w:tcBorders>
            <w:shd w:val="clear" w:color="000000" w:fill="FFFFFF"/>
            <w:noWrap/>
            <w:vAlign w:val="center"/>
          </w:tcPr>
          <w:p w14:paraId="03AC9659" w14:textId="77777777" w:rsidR="00C25D27" w:rsidRPr="00C25D27" w:rsidRDefault="00C25D27" w:rsidP="00C25D27">
            <w:pPr>
              <w:jc w:val="center"/>
              <w:rPr>
                <w:snapToGrid w:val="0"/>
                <w:color w:val="000000"/>
              </w:rPr>
            </w:pPr>
            <w:r w:rsidRPr="00C25D27">
              <w:rPr>
                <w:snapToGrid w:val="0"/>
                <w:color w:val="000000"/>
              </w:rPr>
              <w:t>0</w:t>
            </w:r>
          </w:p>
        </w:tc>
        <w:tc>
          <w:tcPr>
            <w:tcW w:w="1185" w:type="dxa"/>
            <w:tcBorders>
              <w:top w:val="nil"/>
              <w:left w:val="nil"/>
              <w:bottom w:val="single" w:sz="4" w:space="0" w:color="auto"/>
              <w:right w:val="single" w:sz="4" w:space="0" w:color="auto"/>
            </w:tcBorders>
            <w:shd w:val="clear" w:color="000000" w:fill="FFFFFF"/>
            <w:vAlign w:val="center"/>
          </w:tcPr>
          <w:p w14:paraId="0F10784D" w14:textId="77777777" w:rsidR="00C25D27" w:rsidRPr="00C25D27" w:rsidRDefault="00C25D27" w:rsidP="00C25D27">
            <w:pPr>
              <w:jc w:val="center"/>
              <w:rPr>
                <w:snapToGrid w:val="0"/>
                <w:color w:val="000000"/>
              </w:rPr>
            </w:pPr>
            <w:r w:rsidRPr="00C25D27">
              <w:rPr>
                <w:snapToGrid w:val="0"/>
                <w:color w:val="000000"/>
              </w:rPr>
              <w:t>0</w:t>
            </w:r>
          </w:p>
        </w:tc>
        <w:tc>
          <w:tcPr>
            <w:tcW w:w="1410" w:type="dxa"/>
            <w:tcBorders>
              <w:top w:val="nil"/>
              <w:left w:val="nil"/>
              <w:bottom w:val="single" w:sz="4" w:space="0" w:color="auto"/>
              <w:right w:val="single" w:sz="4" w:space="0" w:color="auto"/>
            </w:tcBorders>
            <w:shd w:val="clear" w:color="000000" w:fill="FFFFFF"/>
            <w:vAlign w:val="center"/>
          </w:tcPr>
          <w:p w14:paraId="05E3DCA5" w14:textId="77777777" w:rsidR="00C25D27" w:rsidRPr="00C25D27" w:rsidRDefault="00C25D27" w:rsidP="00C25D27">
            <w:pPr>
              <w:jc w:val="center"/>
              <w:rPr>
                <w:snapToGrid w:val="0"/>
                <w:color w:val="000000"/>
              </w:rPr>
            </w:pPr>
            <w:r w:rsidRPr="00C25D27">
              <w:rPr>
                <w:snapToGrid w:val="0"/>
                <w:color w:val="000000"/>
              </w:rPr>
              <w:t>0</w:t>
            </w:r>
          </w:p>
        </w:tc>
        <w:tc>
          <w:tcPr>
            <w:tcW w:w="1080" w:type="dxa"/>
            <w:tcBorders>
              <w:top w:val="nil"/>
              <w:left w:val="nil"/>
              <w:bottom w:val="single" w:sz="4" w:space="0" w:color="auto"/>
              <w:right w:val="single" w:sz="4" w:space="0" w:color="auto"/>
            </w:tcBorders>
            <w:shd w:val="clear" w:color="000000" w:fill="FFFFFF"/>
            <w:vAlign w:val="center"/>
          </w:tcPr>
          <w:p w14:paraId="11946209" w14:textId="77777777" w:rsidR="00C25D27" w:rsidRPr="00C25D27" w:rsidRDefault="00C25D27" w:rsidP="00C25D27">
            <w:pPr>
              <w:jc w:val="center"/>
              <w:rPr>
                <w:snapToGrid w:val="0"/>
                <w:color w:val="000000"/>
              </w:rPr>
            </w:pPr>
            <w:r w:rsidRPr="00C25D27">
              <w:rPr>
                <w:snapToGrid w:val="0"/>
                <w:color w:val="000000"/>
              </w:rPr>
              <w:t>0</w:t>
            </w:r>
          </w:p>
        </w:tc>
      </w:tr>
      <w:tr w:rsidR="00C25D27" w:rsidRPr="00C25D27" w14:paraId="255C180D" w14:textId="77777777" w:rsidTr="00E6267D">
        <w:trPr>
          <w:trHeight w:val="388"/>
        </w:trPr>
        <w:tc>
          <w:tcPr>
            <w:tcW w:w="657" w:type="dxa"/>
            <w:shd w:val="clear" w:color="auto" w:fill="auto"/>
            <w:noWrap/>
            <w:vAlign w:val="center"/>
            <w:hideMark/>
          </w:tcPr>
          <w:p w14:paraId="00C95251" w14:textId="77777777" w:rsidR="00C25D27" w:rsidRPr="00C25D27" w:rsidRDefault="00C25D27" w:rsidP="00C25D27">
            <w:pPr>
              <w:jc w:val="center"/>
              <w:rPr>
                <w:snapToGrid w:val="0"/>
                <w:color w:val="000000"/>
                <w:sz w:val="20"/>
                <w:szCs w:val="20"/>
              </w:rPr>
            </w:pPr>
            <w:r w:rsidRPr="00C25D27">
              <w:rPr>
                <w:snapToGrid w:val="0"/>
                <w:color w:val="000000"/>
                <w:sz w:val="20"/>
                <w:szCs w:val="20"/>
              </w:rPr>
              <w:t>1.4</w:t>
            </w:r>
          </w:p>
        </w:tc>
        <w:tc>
          <w:tcPr>
            <w:tcW w:w="3285" w:type="dxa"/>
            <w:shd w:val="clear" w:color="auto" w:fill="auto"/>
            <w:hideMark/>
          </w:tcPr>
          <w:p w14:paraId="46679A02" w14:textId="77777777" w:rsidR="00C25D27" w:rsidRPr="00C25D27" w:rsidRDefault="00C25D27" w:rsidP="00C25D27">
            <w:pPr>
              <w:rPr>
                <w:snapToGrid w:val="0"/>
                <w:color w:val="000000"/>
                <w:sz w:val="20"/>
                <w:szCs w:val="20"/>
              </w:rPr>
            </w:pPr>
            <w:r w:rsidRPr="00C25D27">
              <w:rPr>
                <w:snapToGrid w:val="0"/>
                <w:color w:val="000000"/>
                <w:sz w:val="20"/>
                <w:szCs w:val="20"/>
              </w:rPr>
              <w:t>Расходы на уплату налогов, сборов и других обязательных платежей, в том числе:</w:t>
            </w:r>
          </w:p>
        </w:tc>
        <w:tc>
          <w:tcPr>
            <w:tcW w:w="1153" w:type="dxa"/>
            <w:tcBorders>
              <w:top w:val="nil"/>
              <w:left w:val="single" w:sz="4" w:space="0" w:color="auto"/>
              <w:bottom w:val="single" w:sz="4" w:space="0" w:color="auto"/>
              <w:right w:val="single" w:sz="4" w:space="0" w:color="auto"/>
            </w:tcBorders>
            <w:shd w:val="clear" w:color="000000" w:fill="FFFFFF"/>
            <w:noWrap/>
            <w:vAlign w:val="center"/>
          </w:tcPr>
          <w:p w14:paraId="0F8C1B7E" w14:textId="77777777" w:rsidR="00C25D27" w:rsidRPr="00C25D27" w:rsidRDefault="00C25D27" w:rsidP="00C25D27">
            <w:pPr>
              <w:jc w:val="center"/>
              <w:rPr>
                <w:snapToGrid w:val="0"/>
                <w:color w:val="000000"/>
              </w:rPr>
            </w:pPr>
            <w:r w:rsidRPr="00C25D27">
              <w:rPr>
                <w:snapToGrid w:val="0"/>
                <w:color w:val="000000"/>
              </w:rPr>
              <w:t>523</w:t>
            </w:r>
          </w:p>
        </w:tc>
        <w:tc>
          <w:tcPr>
            <w:tcW w:w="1257" w:type="dxa"/>
            <w:tcBorders>
              <w:top w:val="nil"/>
              <w:left w:val="nil"/>
              <w:bottom w:val="single" w:sz="4" w:space="0" w:color="auto"/>
              <w:right w:val="single" w:sz="4" w:space="0" w:color="auto"/>
            </w:tcBorders>
            <w:shd w:val="clear" w:color="000000" w:fill="FFFFFF"/>
            <w:noWrap/>
            <w:vAlign w:val="center"/>
          </w:tcPr>
          <w:p w14:paraId="0D076AC5" w14:textId="77777777" w:rsidR="00C25D27" w:rsidRPr="00C25D27" w:rsidRDefault="00C25D27" w:rsidP="00C25D27">
            <w:pPr>
              <w:jc w:val="center"/>
              <w:rPr>
                <w:snapToGrid w:val="0"/>
                <w:color w:val="000000"/>
              </w:rPr>
            </w:pPr>
            <w:r w:rsidRPr="00C25D27">
              <w:rPr>
                <w:snapToGrid w:val="0"/>
                <w:color w:val="000000"/>
              </w:rPr>
              <w:t>663</w:t>
            </w:r>
          </w:p>
        </w:tc>
        <w:tc>
          <w:tcPr>
            <w:tcW w:w="1185" w:type="dxa"/>
            <w:tcBorders>
              <w:top w:val="nil"/>
              <w:left w:val="nil"/>
              <w:bottom w:val="single" w:sz="4" w:space="0" w:color="auto"/>
              <w:right w:val="single" w:sz="4" w:space="0" w:color="auto"/>
            </w:tcBorders>
            <w:shd w:val="clear" w:color="000000" w:fill="FFFFFF"/>
            <w:vAlign w:val="center"/>
          </w:tcPr>
          <w:p w14:paraId="7097D1AB" w14:textId="77777777" w:rsidR="00C25D27" w:rsidRPr="00C25D27" w:rsidRDefault="00C25D27" w:rsidP="00C25D27">
            <w:pPr>
              <w:jc w:val="center"/>
              <w:rPr>
                <w:snapToGrid w:val="0"/>
                <w:color w:val="000000"/>
              </w:rPr>
            </w:pPr>
            <w:r w:rsidRPr="00C25D27">
              <w:rPr>
                <w:snapToGrid w:val="0"/>
                <w:color w:val="000000"/>
              </w:rPr>
              <w:t>532</w:t>
            </w:r>
          </w:p>
        </w:tc>
        <w:tc>
          <w:tcPr>
            <w:tcW w:w="1410" w:type="dxa"/>
            <w:tcBorders>
              <w:top w:val="nil"/>
              <w:left w:val="nil"/>
              <w:bottom w:val="single" w:sz="4" w:space="0" w:color="auto"/>
              <w:right w:val="single" w:sz="4" w:space="0" w:color="auto"/>
            </w:tcBorders>
            <w:shd w:val="clear" w:color="000000" w:fill="FFFFFF"/>
            <w:vAlign w:val="center"/>
          </w:tcPr>
          <w:p w14:paraId="0B537F9D" w14:textId="77777777" w:rsidR="00C25D27" w:rsidRPr="00C25D27" w:rsidRDefault="00C25D27" w:rsidP="00C25D27">
            <w:pPr>
              <w:jc w:val="center"/>
              <w:rPr>
                <w:snapToGrid w:val="0"/>
                <w:color w:val="000000"/>
              </w:rPr>
            </w:pPr>
            <w:r w:rsidRPr="00C25D27">
              <w:rPr>
                <w:snapToGrid w:val="0"/>
                <w:color w:val="000000"/>
              </w:rPr>
              <w:t>-131</w:t>
            </w:r>
          </w:p>
        </w:tc>
        <w:tc>
          <w:tcPr>
            <w:tcW w:w="1080" w:type="dxa"/>
            <w:tcBorders>
              <w:top w:val="nil"/>
              <w:left w:val="nil"/>
              <w:bottom w:val="single" w:sz="4" w:space="0" w:color="auto"/>
              <w:right w:val="single" w:sz="4" w:space="0" w:color="auto"/>
            </w:tcBorders>
            <w:shd w:val="clear" w:color="000000" w:fill="FFFFFF"/>
            <w:vAlign w:val="center"/>
          </w:tcPr>
          <w:p w14:paraId="1D53727E" w14:textId="77777777" w:rsidR="00C25D27" w:rsidRPr="00C25D27" w:rsidRDefault="00C25D27" w:rsidP="00C25D27">
            <w:pPr>
              <w:jc w:val="center"/>
              <w:rPr>
                <w:snapToGrid w:val="0"/>
                <w:color w:val="000000"/>
              </w:rPr>
            </w:pPr>
            <w:r w:rsidRPr="00C25D27">
              <w:rPr>
                <w:snapToGrid w:val="0"/>
                <w:color w:val="000000"/>
              </w:rPr>
              <w:t>1,71%</w:t>
            </w:r>
          </w:p>
        </w:tc>
      </w:tr>
      <w:tr w:rsidR="00C25D27" w:rsidRPr="00C25D27" w14:paraId="09A16AC2" w14:textId="77777777" w:rsidTr="00E6267D">
        <w:trPr>
          <w:trHeight w:val="337"/>
        </w:trPr>
        <w:tc>
          <w:tcPr>
            <w:tcW w:w="657" w:type="dxa"/>
            <w:shd w:val="clear" w:color="auto" w:fill="auto"/>
            <w:noWrap/>
            <w:vAlign w:val="center"/>
            <w:hideMark/>
          </w:tcPr>
          <w:p w14:paraId="5913811D" w14:textId="77777777" w:rsidR="00C25D27" w:rsidRPr="00C25D27" w:rsidRDefault="00C25D27" w:rsidP="00C25D27">
            <w:pPr>
              <w:jc w:val="center"/>
              <w:rPr>
                <w:snapToGrid w:val="0"/>
                <w:color w:val="000000"/>
                <w:sz w:val="20"/>
                <w:szCs w:val="20"/>
              </w:rPr>
            </w:pPr>
            <w:r w:rsidRPr="00C25D27">
              <w:rPr>
                <w:snapToGrid w:val="0"/>
                <w:color w:val="000000"/>
                <w:sz w:val="20"/>
                <w:szCs w:val="20"/>
              </w:rPr>
              <w:t>1.5</w:t>
            </w:r>
          </w:p>
        </w:tc>
        <w:tc>
          <w:tcPr>
            <w:tcW w:w="3285" w:type="dxa"/>
            <w:shd w:val="clear" w:color="auto" w:fill="auto"/>
            <w:hideMark/>
          </w:tcPr>
          <w:p w14:paraId="5C4D1FEF" w14:textId="77777777" w:rsidR="00C25D27" w:rsidRPr="00C25D27" w:rsidRDefault="00C25D27" w:rsidP="00C25D27">
            <w:pPr>
              <w:rPr>
                <w:snapToGrid w:val="0"/>
                <w:color w:val="000000"/>
                <w:sz w:val="20"/>
                <w:szCs w:val="20"/>
              </w:rPr>
            </w:pPr>
            <w:r w:rsidRPr="00C25D27">
              <w:rPr>
                <w:snapToGrid w:val="0"/>
                <w:color w:val="000000"/>
                <w:sz w:val="20"/>
                <w:szCs w:val="20"/>
              </w:rPr>
              <w:t>Отчисления на социальные нужды</w:t>
            </w:r>
          </w:p>
        </w:tc>
        <w:tc>
          <w:tcPr>
            <w:tcW w:w="1153" w:type="dxa"/>
            <w:tcBorders>
              <w:top w:val="nil"/>
              <w:left w:val="single" w:sz="4" w:space="0" w:color="auto"/>
              <w:bottom w:val="single" w:sz="4" w:space="0" w:color="auto"/>
              <w:right w:val="single" w:sz="4" w:space="0" w:color="auto"/>
            </w:tcBorders>
            <w:shd w:val="clear" w:color="000000" w:fill="FFFFFF"/>
            <w:noWrap/>
            <w:vAlign w:val="center"/>
          </w:tcPr>
          <w:p w14:paraId="15CEEAF8" w14:textId="77777777" w:rsidR="00C25D27" w:rsidRPr="00C25D27" w:rsidRDefault="00C25D27" w:rsidP="00C25D27">
            <w:pPr>
              <w:jc w:val="center"/>
              <w:rPr>
                <w:snapToGrid w:val="0"/>
                <w:color w:val="000000"/>
              </w:rPr>
            </w:pPr>
            <w:r w:rsidRPr="00C25D27">
              <w:rPr>
                <w:snapToGrid w:val="0"/>
                <w:color w:val="000000"/>
              </w:rPr>
              <w:t>13 142</w:t>
            </w:r>
          </w:p>
        </w:tc>
        <w:tc>
          <w:tcPr>
            <w:tcW w:w="1257" w:type="dxa"/>
            <w:tcBorders>
              <w:top w:val="nil"/>
              <w:left w:val="nil"/>
              <w:bottom w:val="single" w:sz="4" w:space="0" w:color="auto"/>
              <w:right w:val="single" w:sz="4" w:space="0" w:color="auto"/>
            </w:tcBorders>
            <w:shd w:val="clear" w:color="000000" w:fill="FFFFFF"/>
            <w:noWrap/>
            <w:vAlign w:val="center"/>
          </w:tcPr>
          <w:p w14:paraId="3E18E916" w14:textId="77777777" w:rsidR="00C25D27" w:rsidRPr="00C25D27" w:rsidRDefault="00C25D27" w:rsidP="00C25D27">
            <w:pPr>
              <w:jc w:val="center"/>
              <w:rPr>
                <w:snapToGrid w:val="0"/>
                <w:color w:val="000000"/>
              </w:rPr>
            </w:pPr>
            <w:r w:rsidRPr="00C25D27">
              <w:rPr>
                <w:snapToGrid w:val="0"/>
                <w:color w:val="000000"/>
              </w:rPr>
              <w:t>15 435</w:t>
            </w:r>
          </w:p>
        </w:tc>
        <w:tc>
          <w:tcPr>
            <w:tcW w:w="1185" w:type="dxa"/>
            <w:tcBorders>
              <w:top w:val="nil"/>
              <w:left w:val="nil"/>
              <w:bottom w:val="single" w:sz="4" w:space="0" w:color="auto"/>
              <w:right w:val="single" w:sz="4" w:space="0" w:color="auto"/>
            </w:tcBorders>
            <w:shd w:val="clear" w:color="000000" w:fill="FFFFFF"/>
            <w:vAlign w:val="center"/>
          </w:tcPr>
          <w:p w14:paraId="5CB2C549" w14:textId="77777777" w:rsidR="00C25D27" w:rsidRPr="00C25D27" w:rsidRDefault="00C25D27" w:rsidP="00C25D27">
            <w:pPr>
              <w:jc w:val="center"/>
              <w:rPr>
                <w:snapToGrid w:val="0"/>
                <w:color w:val="000000"/>
              </w:rPr>
            </w:pPr>
            <w:r w:rsidRPr="00C25D27">
              <w:rPr>
                <w:snapToGrid w:val="0"/>
                <w:color w:val="000000"/>
              </w:rPr>
              <w:t>13 766</w:t>
            </w:r>
          </w:p>
        </w:tc>
        <w:tc>
          <w:tcPr>
            <w:tcW w:w="1410" w:type="dxa"/>
            <w:tcBorders>
              <w:top w:val="nil"/>
              <w:left w:val="nil"/>
              <w:bottom w:val="single" w:sz="4" w:space="0" w:color="auto"/>
              <w:right w:val="single" w:sz="4" w:space="0" w:color="auto"/>
            </w:tcBorders>
            <w:shd w:val="clear" w:color="000000" w:fill="FFFFFF"/>
            <w:vAlign w:val="center"/>
          </w:tcPr>
          <w:p w14:paraId="5147689F" w14:textId="77777777" w:rsidR="00C25D27" w:rsidRPr="00C25D27" w:rsidRDefault="00C25D27" w:rsidP="00C25D27">
            <w:pPr>
              <w:jc w:val="center"/>
              <w:rPr>
                <w:snapToGrid w:val="0"/>
                <w:color w:val="000000"/>
              </w:rPr>
            </w:pPr>
            <w:r w:rsidRPr="00C25D27">
              <w:rPr>
                <w:snapToGrid w:val="0"/>
                <w:color w:val="000000"/>
              </w:rPr>
              <w:t>-1 669</w:t>
            </w:r>
          </w:p>
        </w:tc>
        <w:tc>
          <w:tcPr>
            <w:tcW w:w="1080" w:type="dxa"/>
            <w:tcBorders>
              <w:top w:val="nil"/>
              <w:left w:val="nil"/>
              <w:bottom w:val="single" w:sz="4" w:space="0" w:color="auto"/>
              <w:right w:val="single" w:sz="4" w:space="0" w:color="auto"/>
            </w:tcBorders>
            <w:shd w:val="clear" w:color="000000" w:fill="FFFFFF"/>
            <w:vAlign w:val="center"/>
          </w:tcPr>
          <w:p w14:paraId="3B857334" w14:textId="77777777" w:rsidR="00C25D27" w:rsidRPr="00C25D27" w:rsidRDefault="00C25D27" w:rsidP="00C25D27">
            <w:pPr>
              <w:jc w:val="center"/>
              <w:rPr>
                <w:snapToGrid w:val="0"/>
                <w:color w:val="000000"/>
              </w:rPr>
            </w:pPr>
            <w:r w:rsidRPr="00C25D27">
              <w:rPr>
                <w:snapToGrid w:val="0"/>
                <w:color w:val="000000"/>
              </w:rPr>
              <w:t>4,75%</w:t>
            </w:r>
          </w:p>
        </w:tc>
      </w:tr>
      <w:tr w:rsidR="00C25D27" w:rsidRPr="00C25D27" w14:paraId="45CFF3EC" w14:textId="77777777" w:rsidTr="00E6267D">
        <w:trPr>
          <w:trHeight w:val="365"/>
        </w:trPr>
        <w:tc>
          <w:tcPr>
            <w:tcW w:w="657" w:type="dxa"/>
            <w:shd w:val="clear" w:color="auto" w:fill="auto"/>
            <w:noWrap/>
            <w:vAlign w:val="center"/>
            <w:hideMark/>
          </w:tcPr>
          <w:p w14:paraId="1089584A" w14:textId="77777777" w:rsidR="00C25D27" w:rsidRPr="00C25D27" w:rsidRDefault="00C25D27" w:rsidP="00C25D27">
            <w:pPr>
              <w:jc w:val="center"/>
              <w:rPr>
                <w:snapToGrid w:val="0"/>
                <w:color w:val="000000"/>
                <w:sz w:val="20"/>
                <w:szCs w:val="20"/>
              </w:rPr>
            </w:pPr>
            <w:r w:rsidRPr="00C25D27">
              <w:rPr>
                <w:snapToGrid w:val="0"/>
                <w:color w:val="000000"/>
                <w:sz w:val="20"/>
                <w:szCs w:val="20"/>
              </w:rPr>
              <w:t>1.6</w:t>
            </w:r>
          </w:p>
        </w:tc>
        <w:tc>
          <w:tcPr>
            <w:tcW w:w="3285" w:type="dxa"/>
            <w:shd w:val="clear" w:color="auto" w:fill="auto"/>
            <w:hideMark/>
          </w:tcPr>
          <w:p w14:paraId="000CD120" w14:textId="77777777" w:rsidR="00C25D27" w:rsidRPr="00C25D27" w:rsidRDefault="00C25D27" w:rsidP="00C25D27">
            <w:pPr>
              <w:rPr>
                <w:snapToGrid w:val="0"/>
                <w:color w:val="000000"/>
                <w:sz w:val="20"/>
                <w:szCs w:val="20"/>
              </w:rPr>
            </w:pPr>
            <w:r w:rsidRPr="00C25D27">
              <w:rPr>
                <w:snapToGrid w:val="0"/>
                <w:color w:val="000000"/>
                <w:sz w:val="20"/>
                <w:szCs w:val="20"/>
              </w:rPr>
              <w:t>Расходы по сомнительным долгам</w:t>
            </w:r>
          </w:p>
        </w:tc>
        <w:tc>
          <w:tcPr>
            <w:tcW w:w="1153" w:type="dxa"/>
            <w:tcBorders>
              <w:top w:val="nil"/>
              <w:left w:val="single" w:sz="4" w:space="0" w:color="auto"/>
              <w:bottom w:val="single" w:sz="4" w:space="0" w:color="auto"/>
              <w:right w:val="single" w:sz="4" w:space="0" w:color="auto"/>
            </w:tcBorders>
            <w:shd w:val="clear" w:color="000000" w:fill="FFFFFF"/>
            <w:noWrap/>
            <w:vAlign w:val="center"/>
          </w:tcPr>
          <w:p w14:paraId="06BF5B9F" w14:textId="77777777" w:rsidR="00C25D27" w:rsidRPr="00C25D27" w:rsidRDefault="00C25D27" w:rsidP="00C25D27">
            <w:pPr>
              <w:jc w:val="center"/>
              <w:rPr>
                <w:snapToGrid w:val="0"/>
                <w:color w:val="000000"/>
              </w:rPr>
            </w:pPr>
            <w:r w:rsidRPr="00C25D27">
              <w:rPr>
                <w:snapToGrid w:val="0"/>
                <w:color w:val="000000"/>
              </w:rPr>
              <w:t>3 848</w:t>
            </w:r>
          </w:p>
        </w:tc>
        <w:tc>
          <w:tcPr>
            <w:tcW w:w="1257" w:type="dxa"/>
            <w:tcBorders>
              <w:top w:val="nil"/>
              <w:left w:val="nil"/>
              <w:bottom w:val="single" w:sz="4" w:space="0" w:color="auto"/>
              <w:right w:val="single" w:sz="4" w:space="0" w:color="auto"/>
            </w:tcBorders>
            <w:shd w:val="clear" w:color="000000" w:fill="FFFFFF"/>
            <w:noWrap/>
            <w:vAlign w:val="center"/>
          </w:tcPr>
          <w:p w14:paraId="762A8F91" w14:textId="77777777" w:rsidR="00C25D27" w:rsidRPr="00C25D27" w:rsidRDefault="00C25D27" w:rsidP="00C25D27">
            <w:pPr>
              <w:jc w:val="center"/>
              <w:rPr>
                <w:snapToGrid w:val="0"/>
                <w:color w:val="000000"/>
              </w:rPr>
            </w:pPr>
            <w:r w:rsidRPr="00C25D27">
              <w:rPr>
                <w:snapToGrid w:val="0"/>
                <w:color w:val="000000"/>
              </w:rPr>
              <w:t>4 890</w:t>
            </w:r>
          </w:p>
        </w:tc>
        <w:tc>
          <w:tcPr>
            <w:tcW w:w="1185" w:type="dxa"/>
            <w:tcBorders>
              <w:top w:val="nil"/>
              <w:left w:val="nil"/>
              <w:bottom w:val="single" w:sz="4" w:space="0" w:color="auto"/>
              <w:right w:val="single" w:sz="4" w:space="0" w:color="auto"/>
            </w:tcBorders>
            <w:shd w:val="clear" w:color="000000" w:fill="FFFFFF"/>
            <w:vAlign w:val="center"/>
          </w:tcPr>
          <w:p w14:paraId="59D2ACFF" w14:textId="77777777" w:rsidR="00C25D27" w:rsidRPr="00C25D27" w:rsidRDefault="00C25D27" w:rsidP="00C25D27">
            <w:pPr>
              <w:jc w:val="center"/>
              <w:rPr>
                <w:snapToGrid w:val="0"/>
                <w:color w:val="000000"/>
              </w:rPr>
            </w:pPr>
            <w:r w:rsidRPr="00C25D27">
              <w:rPr>
                <w:snapToGrid w:val="0"/>
                <w:color w:val="000000"/>
              </w:rPr>
              <w:t>3 967</w:t>
            </w:r>
          </w:p>
        </w:tc>
        <w:tc>
          <w:tcPr>
            <w:tcW w:w="1410" w:type="dxa"/>
            <w:tcBorders>
              <w:top w:val="nil"/>
              <w:left w:val="nil"/>
              <w:bottom w:val="single" w:sz="4" w:space="0" w:color="auto"/>
              <w:right w:val="single" w:sz="4" w:space="0" w:color="auto"/>
            </w:tcBorders>
            <w:shd w:val="clear" w:color="000000" w:fill="FFFFFF"/>
            <w:vAlign w:val="center"/>
          </w:tcPr>
          <w:p w14:paraId="02439C11" w14:textId="77777777" w:rsidR="00C25D27" w:rsidRPr="00C25D27" w:rsidRDefault="00C25D27" w:rsidP="00C25D27">
            <w:pPr>
              <w:jc w:val="center"/>
              <w:rPr>
                <w:snapToGrid w:val="0"/>
                <w:color w:val="000000"/>
              </w:rPr>
            </w:pPr>
            <w:r w:rsidRPr="00C25D27">
              <w:rPr>
                <w:snapToGrid w:val="0"/>
                <w:color w:val="000000"/>
              </w:rPr>
              <w:t>-923</w:t>
            </w:r>
          </w:p>
        </w:tc>
        <w:tc>
          <w:tcPr>
            <w:tcW w:w="1080" w:type="dxa"/>
            <w:tcBorders>
              <w:top w:val="nil"/>
              <w:left w:val="nil"/>
              <w:bottom w:val="single" w:sz="4" w:space="0" w:color="auto"/>
              <w:right w:val="single" w:sz="4" w:space="0" w:color="auto"/>
            </w:tcBorders>
            <w:shd w:val="clear" w:color="000000" w:fill="FFFFFF"/>
            <w:vAlign w:val="center"/>
          </w:tcPr>
          <w:p w14:paraId="76C6DB17" w14:textId="77777777" w:rsidR="00C25D27" w:rsidRPr="00C25D27" w:rsidRDefault="00C25D27" w:rsidP="00C25D27">
            <w:pPr>
              <w:jc w:val="center"/>
              <w:rPr>
                <w:snapToGrid w:val="0"/>
                <w:color w:val="000000"/>
              </w:rPr>
            </w:pPr>
            <w:r w:rsidRPr="00C25D27">
              <w:rPr>
                <w:snapToGrid w:val="0"/>
                <w:color w:val="000000"/>
              </w:rPr>
              <w:t>3,10%</w:t>
            </w:r>
          </w:p>
        </w:tc>
      </w:tr>
      <w:tr w:rsidR="00C25D27" w:rsidRPr="00C25D27" w14:paraId="52EAD170" w14:textId="77777777" w:rsidTr="00E6267D">
        <w:trPr>
          <w:trHeight w:val="365"/>
        </w:trPr>
        <w:tc>
          <w:tcPr>
            <w:tcW w:w="657" w:type="dxa"/>
            <w:shd w:val="clear" w:color="auto" w:fill="auto"/>
            <w:noWrap/>
            <w:vAlign w:val="center"/>
          </w:tcPr>
          <w:p w14:paraId="55CD8B29" w14:textId="77777777" w:rsidR="00C25D27" w:rsidRPr="00C25D27" w:rsidRDefault="00C25D27" w:rsidP="00C25D27">
            <w:pPr>
              <w:jc w:val="center"/>
              <w:rPr>
                <w:snapToGrid w:val="0"/>
                <w:color w:val="000000"/>
                <w:sz w:val="20"/>
                <w:szCs w:val="20"/>
              </w:rPr>
            </w:pPr>
            <w:r w:rsidRPr="00C25D27">
              <w:rPr>
                <w:snapToGrid w:val="0"/>
                <w:color w:val="000000"/>
                <w:sz w:val="20"/>
                <w:szCs w:val="20"/>
              </w:rPr>
              <w:t>1.7</w:t>
            </w:r>
          </w:p>
        </w:tc>
        <w:tc>
          <w:tcPr>
            <w:tcW w:w="3285" w:type="dxa"/>
            <w:shd w:val="clear" w:color="auto" w:fill="auto"/>
          </w:tcPr>
          <w:p w14:paraId="49608959" w14:textId="77777777" w:rsidR="00C25D27" w:rsidRPr="00C25D27" w:rsidRDefault="00C25D27" w:rsidP="00C25D27">
            <w:pPr>
              <w:rPr>
                <w:snapToGrid w:val="0"/>
                <w:color w:val="000000"/>
                <w:sz w:val="20"/>
                <w:szCs w:val="20"/>
              </w:rPr>
            </w:pPr>
            <w:r w:rsidRPr="00C25D27">
              <w:rPr>
                <w:snapToGrid w:val="0"/>
                <w:color w:val="000000"/>
                <w:sz w:val="20"/>
                <w:szCs w:val="20"/>
              </w:rPr>
              <w:t>Амортизация основных средств и нематериальных активов</w:t>
            </w:r>
          </w:p>
        </w:tc>
        <w:tc>
          <w:tcPr>
            <w:tcW w:w="1153" w:type="dxa"/>
            <w:tcBorders>
              <w:top w:val="nil"/>
              <w:left w:val="single" w:sz="4" w:space="0" w:color="auto"/>
              <w:bottom w:val="single" w:sz="4" w:space="0" w:color="auto"/>
              <w:right w:val="single" w:sz="4" w:space="0" w:color="auto"/>
            </w:tcBorders>
            <w:shd w:val="clear" w:color="000000" w:fill="FFFFFF"/>
            <w:noWrap/>
            <w:vAlign w:val="center"/>
          </w:tcPr>
          <w:p w14:paraId="1781F2ED" w14:textId="77777777" w:rsidR="00C25D27" w:rsidRPr="00C25D27" w:rsidRDefault="00C25D27" w:rsidP="00C25D27">
            <w:pPr>
              <w:jc w:val="center"/>
              <w:rPr>
                <w:snapToGrid w:val="0"/>
                <w:color w:val="000000"/>
              </w:rPr>
            </w:pPr>
            <w:r w:rsidRPr="00C25D27">
              <w:rPr>
                <w:snapToGrid w:val="0"/>
                <w:color w:val="000000"/>
              </w:rPr>
              <w:t>3 090</w:t>
            </w:r>
          </w:p>
        </w:tc>
        <w:tc>
          <w:tcPr>
            <w:tcW w:w="1257" w:type="dxa"/>
            <w:tcBorders>
              <w:top w:val="nil"/>
              <w:left w:val="nil"/>
              <w:bottom w:val="single" w:sz="4" w:space="0" w:color="auto"/>
              <w:right w:val="single" w:sz="4" w:space="0" w:color="auto"/>
            </w:tcBorders>
            <w:shd w:val="clear" w:color="000000" w:fill="FFFFFF"/>
            <w:noWrap/>
            <w:vAlign w:val="center"/>
          </w:tcPr>
          <w:p w14:paraId="6F512E89" w14:textId="77777777" w:rsidR="00C25D27" w:rsidRPr="00C25D27" w:rsidRDefault="00C25D27" w:rsidP="00C25D27">
            <w:pPr>
              <w:jc w:val="center"/>
              <w:rPr>
                <w:snapToGrid w:val="0"/>
                <w:color w:val="000000"/>
              </w:rPr>
            </w:pPr>
            <w:r w:rsidRPr="00C25D27">
              <w:rPr>
                <w:snapToGrid w:val="0"/>
                <w:color w:val="000000"/>
              </w:rPr>
              <w:t>3 024</w:t>
            </w:r>
          </w:p>
        </w:tc>
        <w:tc>
          <w:tcPr>
            <w:tcW w:w="1185" w:type="dxa"/>
            <w:tcBorders>
              <w:top w:val="nil"/>
              <w:left w:val="nil"/>
              <w:bottom w:val="single" w:sz="4" w:space="0" w:color="auto"/>
              <w:right w:val="single" w:sz="4" w:space="0" w:color="auto"/>
            </w:tcBorders>
            <w:shd w:val="clear" w:color="000000" w:fill="FFFFFF"/>
            <w:vAlign w:val="center"/>
          </w:tcPr>
          <w:p w14:paraId="18731FB4" w14:textId="77777777" w:rsidR="00C25D27" w:rsidRPr="00C25D27" w:rsidRDefault="00C25D27" w:rsidP="00C25D27">
            <w:pPr>
              <w:jc w:val="center"/>
              <w:rPr>
                <w:snapToGrid w:val="0"/>
                <w:color w:val="000000"/>
              </w:rPr>
            </w:pPr>
            <w:r w:rsidRPr="00C25D27">
              <w:rPr>
                <w:snapToGrid w:val="0"/>
                <w:color w:val="000000"/>
              </w:rPr>
              <w:t>2 431</w:t>
            </w:r>
          </w:p>
        </w:tc>
        <w:tc>
          <w:tcPr>
            <w:tcW w:w="1410" w:type="dxa"/>
            <w:tcBorders>
              <w:top w:val="nil"/>
              <w:left w:val="nil"/>
              <w:bottom w:val="single" w:sz="4" w:space="0" w:color="auto"/>
              <w:right w:val="single" w:sz="4" w:space="0" w:color="auto"/>
            </w:tcBorders>
            <w:shd w:val="clear" w:color="000000" w:fill="FFFFFF"/>
            <w:vAlign w:val="center"/>
          </w:tcPr>
          <w:p w14:paraId="1393FF74" w14:textId="77777777" w:rsidR="00C25D27" w:rsidRPr="00C25D27" w:rsidRDefault="00C25D27" w:rsidP="00C25D27">
            <w:pPr>
              <w:jc w:val="center"/>
              <w:rPr>
                <w:snapToGrid w:val="0"/>
                <w:color w:val="000000"/>
              </w:rPr>
            </w:pPr>
            <w:r w:rsidRPr="00C25D27">
              <w:rPr>
                <w:snapToGrid w:val="0"/>
                <w:color w:val="000000"/>
              </w:rPr>
              <w:t>-593</w:t>
            </w:r>
          </w:p>
        </w:tc>
        <w:tc>
          <w:tcPr>
            <w:tcW w:w="1080" w:type="dxa"/>
            <w:tcBorders>
              <w:top w:val="nil"/>
              <w:left w:val="nil"/>
              <w:bottom w:val="single" w:sz="4" w:space="0" w:color="auto"/>
              <w:right w:val="single" w:sz="4" w:space="0" w:color="auto"/>
            </w:tcBorders>
            <w:shd w:val="clear" w:color="000000" w:fill="FFFFFF"/>
            <w:vAlign w:val="center"/>
          </w:tcPr>
          <w:p w14:paraId="2FBBCE6C" w14:textId="77777777" w:rsidR="00C25D27" w:rsidRPr="00C25D27" w:rsidRDefault="00C25D27" w:rsidP="00C25D27">
            <w:pPr>
              <w:jc w:val="center"/>
              <w:rPr>
                <w:snapToGrid w:val="0"/>
                <w:color w:val="000000"/>
              </w:rPr>
            </w:pPr>
            <w:r w:rsidRPr="00C25D27">
              <w:rPr>
                <w:snapToGrid w:val="0"/>
                <w:color w:val="000000"/>
              </w:rPr>
              <w:t>-21,33%</w:t>
            </w:r>
          </w:p>
        </w:tc>
      </w:tr>
      <w:tr w:rsidR="00C25D27" w:rsidRPr="00C25D27" w14:paraId="4888B82B" w14:textId="77777777" w:rsidTr="00E6267D">
        <w:trPr>
          <w:trHeight w:val="365"/>
        </w:trPr>
        <w:tc>
          <w:tcPr>
            <w:tcW w:w="657" w:type="dxa"/>
            <w:shd w:val="clear" w:color="auto" w:fill="auto"/>
            <w:noWrap/>
            <w:vAlign w:val="center"/>
          </w:tcPr>
          <w:p w14:paraId="1571851D" w14:textId="77777777" w:rsidR="00C25D27" w:rsidRPr="00C25D27" w:rsidRDefault="00C25D27" w:rsidP="00C25D27">
            <w:pPr>
              <w:jc w:val="center"/>
              <w:rPr>
                <w:snapToGrid w:val="0"/>
                <w:color w:val="000000"/>
                <w:sz w:val="20"/>
                <w:szCs w:val="20"/>
              </w:rPr>
            </w:pPr>
            <w:r w:rsidRPr="00C25D27">
              <w:rPr>
                <w:snapToGrid w:val="0"/>
                <w:color w:val="000000"/>
                <w:sz w:val="20"/>
                <w:szCs w:val="20"/>
              </w:rPr>
              <w:t>1.8</w:t>
            </w:r>
          </w:p>
        </w:tc>
        <w:tc>
          <w:tcPr>
            <w:tcW w:w="3285" w:type="dxa"/>
            <w:shd w:val="clear" w:color="auto" w:fill="auto"/>
          </w:tcPr>
          <w:p w14:paraId="3F0C71B1" w14:textId="77777777" w:rsidR="00C25D27" w:rsidRPr="00C25D27" w:rsidRDefault="00C25D27" w:rsidP="00C25D27">
            <w:pPr>
              <w:rPr>
                <w:snapToGrid w:val="0"/>
                <w:color w:val="000000"/>
                <w:sz w:val="20"/>
                <w:szCs w:val="20"/>
              </w:rPr>
            </w:pPr>
            <w:r w:rsidRPr="00C25D27">
              <w:rPr>
                <w:snapToGrid w:val="0"/>
                <w:color w:val="000000"/>
                <w:sz w:val="20"/>
                <w:szCs w:val="20"/>
              </w:rPr>
              <w:t>Расходы на выплаты по договорам займа и кредитным договорам, включая проценты по ним</w:t>
            </w:r>
          </w:p>
        </w:tc>
        <w:tc>
          <w:tcPr>
            <w:tcW w:w="1153" w:type="dxa"/>
            <w:tcBorders>
              <w:top w:val="nil"/>
              <w:left w:val="single" w:sz="4" w:space="0" w:color="auto"/>
              <w:bottom w:val="single" w:sz="4" w:space="0" w:color="auto"/>
              <w:right w:val="single" w:sz="4" w:space="0" w:color="auto"/>
            </w:tcBorders>
            <w:shd w:val="clear" w:color="000000" w:fill="FFFFFF"/>
            <w:noWrap/>
            <w:vAlign w:val="center"/>
          </w:tcPr>
          <w:p w14:paraId="5B726A11" w14:textId="77777777" w:rsidR="00C25D27" w:rsidRPr="00C25D27" w:rsidRDefault="00C25D27" w:rsidP="00C25D27">
            <w:pPr>
              <w:jc w:val="center"/>
              <w:rPr>
                <w:snapToGrid w:val="0"/>
                <w:color w:val="000000"/>
              </w:rPr>
            </w:pPr>
            <w:r w:rsidRPr="00C25D27">
              <w:rPr>
                <w:snapToGrid w:val="0"/>
                <w:color w:val="000000"/>
              </w:rPr>
              <w:t>0</w:t>
            </w:r>
          </w:p>
        </w:tc>
        <w:tc>
          <w:tcPr>
            <w:tcW w:w="1257" w:type="dxa"/>
            <w:tcBorders>
              <w:top w:val="nil"/>
              <w:left w:val="nil"/>
              <w:bottom w:val="single" w:sz="4" w:space="0" w:color="auto"/>
              <w:right w:val="single" w:sz="4" w:space="0" w:color="auto"/>
            </w:tcBorders>
            <w:shd w:val="clear" w:color="000000" w:fill="FFFFFF"/>
            <w:noWrap/>
            <w:vAlign w:val="center"/>
          </w:tcPr>
          <w:p w14:paraId="4F5BF50D" w14:textId="77777777" w:rsidR="00C25D27" w:rsidRPr="00C25D27" w:rsidRDefault="00C25D27" w:rsidP="00C25D27">
            <w:pPr>
              <w:jc w:val="center"/>
              <w:rPr>
                <w:snapToGrid w:val="0"/>
                <w:color w:val="000000"/>
              </w:rPr>
            </w:pPr>
            <w:r w:rsidRPr="00C25D27">
              <w:rPr>
                <w:snapToGrid w:val="0"/>
                <w:color w:val="000000"/>
              </w:rPr>
              <w:t>0</w:t>
            </w:r>
          </w:p>
        </w:tc>
        <w:tc>
          <w:tcPr>
            <w:tcW w:w="1185" w:type="dxa"/>
            <w:tcBorders>
              <w:top w:val="nil"/>
              <w:left w:val="nil"/>
              <w:bottom w:val="single" w:sz="4" w:space="0" w:color="auto"/>
              <w:right w:val="single" w:sz="4" w:space="0" w:color="auto"/>
            </w:tcBorders>
            <w:shd w:val="clear" w:color="000000" w:fill="FFFFFF"/>
            <w:vAlign w:val="center"/>
          </w:tcPr>
          <w:p w14:paraId="15D4DCA0" w14:textId="77777777" w:rsidR="00C25D27" w:rsidRPr="00C25D27" w:rsidRDefault="00C25D27" w:rsidP="00C25D27">
            <w:pPr>
              <w:jc w:val="center"/>
              <w:rPr>
                <w:snapToGrid w:val="0"/>
                <w:color w:val="000000"/>
              </w:rPr>
            </w:pPr>
            <w:r w:rsidRPr="00C25D27">
              <w:rPr>
                <w:snapToGrid w:val="0"/>
                <w:color w:val="000000"/>
              </w:rPr>
              <w:t>0</w:t>
            </w:r>
          </w:p>
        </w:tc>
        <w:tc>
          <w:tcPr>
            <w:tcW w:w="1410" w:type="dxa"/>
            <w:tcBorders>
              <w:top w:val="nil"/>
              <w:left w:val="nil"/>
              <w:bottom w:val="single" w:sz="4" w:space="0" w:color="auto"/>
              <w:right w:val="single" w:sz="4" w:space="0" w:color="auto"/>
            </w:tcBorders>
            <w:shd w:val="clear" w:color="000000" w:fill="FFFFFF"/>
            <w:vAlign w:val="center"/>
          </w:tcPr>
          <w:p w14:paraId="2220A4FE" w14:textId="77777777" w:rsidR="00C25D27" w:rsidRPr="00C25D27" w:rsidRDefault="00C25D27" w:rsidP="00C25D27">
            <w:pPr>
              <w:jc w:val="center"/>
              <w:rPr>
                <w:snapToGrid w:val="0"/>
                <w:color w:val="000000"/>
              </w:rPr>
            </w:pPr>
            <w:r w:rsidRPr="00C25D27">
              <w:rPr>
                <w:snapToGrid w:val="0"/>
                <w:color w:val="000000"/>
              </w:rPr>
              <w:t>0</w:t>
            </w:r>
          </w:p>
        </w:tc>
        <w:tc>
          <w:tcPr>
            <w:tcW w:w="1080" w:type="dxa"/>
            <w:tcBorders>
              <w:top w:val="nil"/>
              <w:left w:val="nil"/>
              <w:bottom w:val="single" w:sz="4" w:space="0" w:color="auto"/>
              <w:right w:val="single" w:sz="4" w:space="0" w:color="auto"/>
            </w:tcBorders>
            <w:shd w:val="clear" w:color="000000" w:fill="FFFFFF"/>
            <w:vAlign w:val="center"/>
          </w:tcPr>
          <w:p w14:paraId="596666F5" w14:textId="77777777" w:rsidR="00C25D27" w:rsidRPr="00C25D27" w:rsidRDefault="00C25D27" w:rsidP="00C25D27">
            <w:pPr>
              <w:jc w:val="center"/>
              <w:rPr>
                <w:snapToGrid w:val="0"/>
                <w:color w:val="000000"/>
              </w:rPr>
            </w:pPr>
            <w:r w:rsidRPr="00C25D27">
              <w:rPr>
                <w:snapToGrid w:val="0"/>
                <w:color w:val="000000"/>
              </w:rPr>
              <w:t>0</w:t>
            </w:r>
          </w:p>
        </w:tc>
      </w:tr>
      <w:tr w:rsidR="00C25D27" w:rsidRPr="00C25D27" w14:paraId="6AFE00AB" w14:textId="77777777" w:rsidTr="00E6267D">
        <w:trPr>
          <w:trHeight w:val="302"/>
        </w:trPr>
        <w:tc>
          <w:tcPr>
            <w:tcW w:w="657" w:type="dxa"/>
            <w:shd w:val="clear" w:color="auto" w:fill="auto"/>
            <w:noWrap/>
            <w:vAlign w:val="center"/>
            <w:hideMark/>
          </w:tcPr>
          <w:p w14:paraId="400E2A6E" w14:textId="77777777" w:rsidR="00C25D27" w:rsidRPr="00C25D27" w:rsidRDefault="00C25D27" w:rsidP="00C25D27">
            <w:pPr>
              <w:jc w:val="center"/>
              <w:rPr>
                <w:snapToGrid w:val="0"/>
                <w:color w:val="000000"/>
                <w:sz w:val="20"/>
                <w:szCs w:val="20"/>
              </w:rPr>
            </w:pPr>
            <w:r w:rsidRPr="00C25D27">
              <w:rPr>
                <w:snapToGrid w:val="0"/>
                <w:color w:val="000000"/>
                <w:sz w:val="20"/>
                <w:szCs w:val="20"/>
              </w:rPr>
              <w:t>1.9</w:t>
            </w:r>
          </w:p>
        </w:tc>
        <w:tc>
          <w:tcPr>
            <w:tcW w:w="3285" w:type="dxa"/>
            <w:shd w:val="clear" w:color="auto" w:fill="auto"/>
            <w:hideMark/>
          </w:tcPr>
          <w:p w14:paraId="7A7E8B82" w14:textId="77777777" w:rsidR="00C25D27" w:rsidRPr="00C25D27" w:rsidRDefault="00C25D27" w:rsidP="00C25D27">
            <w:pPr>
              <w:rPr>
                <w:snapToGrid w:val="0"/>
                <w:color w:val="000000"/>
                <w:sz w:val="20"/>
                <w:szCs w:val="20"/>
              </w:rPr>
            </w:pPr>
            <w:r w:rsidRPr="00C25D27">
              <w:rPr>
                <w:snapToGrid w:val="0"/>
                <w:color w:val="000000"/>
                <w:sz w:val="20"/>
                <w:szCs w:val="20"/>
              </w:rPr>
              <w:t xml:space="preserve">Другие расходы </w:t>
            </w:r>
          </w:p>
        </w:tc>
        <w:tc>
          <w:tcPr>
            <w:tcW w:w="1153" w:type="dxa"/>
            <w:tcBorders>
              <w:top w:val="nil"/>
              <w:left w:val="single" w:sz="4" w:space="0" w:color="auto"/>
              <w:bottom w:val="single" w:sz="4" w:space="0" w:color="auto"/>
              <w:right w:val="single" w:sz="4" w:space="0" w:color="auto"/>
            </w:tcBorders>
            <w:shd w:val="clear" w:color="000000" w:fill="FFFFFF"/>
            <w:noWrap/>
            <w:vAlign w:val="center"/>
          </w:tcPr>
          <w:p w14:paraId="63BAFA5A" w14:textId="77777777" w:rsidR="00C25D27" w:rsidRPr="00C25D27" w:rsidRDefault="00C25D27" w:rsidP="00C25D27">
            <w:pPr>
              <w:jc w:val="center"/>
              <w:rPr>
                <w:snapToGrid w:val="0"/>
                <w:color w:val="000000"/>
              </w:rPr>
            </w:pPr>
            <w:r w:rsidRPr="00C25D27">
              <w:rPr>
                <w:snapToGrid w:val="0"/>
                <w:color w:val="000000"/>
              </w:rPr>
              <w:t>0</w:t>
            </w:r>
          </w:p>
        </w:tc>
        <w:tc>
          <w:tcPr>
            <w:tcW w:w="1257" w:type="dxa"/>
            <w:tcBorders>
              <w:top w:val="nil"/>
              <w:left w:val="nil"/>
              <w:bottom w:val="single" w:sz="4" w:space="0" w:color="auto"/>
              <w:right w:val="single" w:sz="4" w:space="0" w:color="auto"/>
            </w:tcBorders>
            <w:shd w:val="clear" w:color="000000" w:fill="FFFFFF"/>
            <w:noWrap/>
            <w:vAlign w:val="center"/>
          </w:tcPr>
          <w:p w14:paraId="17233FEA" w14:textId="77777777" w:rsidR="00C25D27" w:rsidRPr="00C25D27" w:rsidRDefault="00C25D27" w:rsidP="00C25D27">
            <w:pPr>
              <w:jc w:val="center"/>
              <w:rPr>
                <w:snapToGrid w:val="0"/>
                <w:color w:val="000000"/>
              </w:rPr>
            </w:pPr>
            <w:r w:rsidRPr="00C25D27">
              <w:rPr>
                <w:snapToGrid w:val="0"/>
                <w:color w:val="000000"/>
              </w:rPr>
              <w:t>0</w:t>
            </w:r>
          </w:p>
        </w:tc>
        <w:tc>
          <w:tcPr>
            <w:tcW w:w="1185" w:type="dxa"/>
            <w:tcBorders>
              <w:top w:val="nil"/>
              <w:left w:val="nil"/>
              <w:bottom w:val="single" w:sz="4" w:space="0" w:color="auto"/>
              <w:right w:val="single" w:sz="4" w:space="0" w:color="auto"/>
            </w:tcBorders>
            <w:shd w:val="clear" w:color="000000" w:fill="FFFFFF"/>
            <w:vAlign w:val="center"/>
          </w:tcPr>
          <w:p w14:paraId="3E57B918" w14:textId="77777777" w:rsidR="00C25D27" w:rsidRPr="00C25D27" w:rsidRDefault="00C25D27" w:rsidP="00C25D27">
            <w:pPr>
              <w:jc w:val="center"/>
              <w:rPr>
                <w:snapToGrid w:val="0"/>
                <w:color w:val="000000"/>
              </w:rPr>
            </w:pPr>
            <w:r w:rsidRPr="00C25D27">
              <w:rPr>
                <w:snapToGrid w:val="0"/>
                <w:color w:val="000000"/>
              </w:rPr>
              <w:t>0</w:t>
            </w:r>
          </w:p>
        </w:tc>
        <w:tc>
          <w:tcPr>
            <w:tcW w:w="1410" w:type="dxa"/>
            <w:tcBorders>
              <w:top w:val="nil"/>
              <w:left w:val="nil"/>
              <w:bottom w:val="single" w:sz="4" w:space="0" w:color="auto"/>
              <w:right w:val="single" w:sz="4" w:space="0" w:color="auto"/>
            </w:tcBorders>
            <w:shd w:val="clear" w:color="000000" w:fill="FFFFFF"/>
            <w:vAlign w:val="center"/>
          </w:tcPr>
          <w:p w14:paraId="46649354" w14:textId="77777777" w:rsidR="00C25D27" w:rsidRPr="00C25D27" w:rsidRDefault="00C25D27" w:rsidP="00C25D27">
            <w:pPr>
              <w:jc w:val="center"/>
              <w:rPr>
                <w:snapToGrid w:val="0"/>
                <w:color w:val="000000"/>
              </w:rPr>
            </w:pPr>
            <w:r w:rsidRPr="00C25D27">
              <w:rPr>
                <w:snapToGrid w:val="0"/>
                <w:color w:val="000000"/>
              </w:rPr>
              <w:t>0</w:t>
            </w:r>
          </w:p>
        </w:tc>
        <w:tc>
          <w:tcPr>
            <w:tcW w:w="1080" w:type="dxa"/>
            <w:tcBorders>
              <w:top w:val="nil"/>
              <w:left w:val="nil"/>
              <w:bottom w:val="single" w:sz="4" w:space="0" w:color="auto"/>
              <w:right w:val="single" w:sz="4" w:space="0" w:color="auto"/>
            </w:tcBorders>
            <w:shd w:val="clear" w:color="000000" w:fill="FFFFFF"/>
            <w:vAlign w:val="center"/>
          </w:tcPr>
          <w:p w14:paraId="1B74CD8B" w14:textId="77777777" w:rsidR="00C25D27" w:rsidRPr="00C25D27" w:rsidRDefault="00C25D27" w:rsidP="00C25D27">
            <w:pPr>
              <w:jc w:val="center"/>
              <w:rPr>
                <w:snapToGrid w:val="0"/>
                <w:color w:val="000000"/>
              </w:rPr>
            </w:pPr>
            <w:r w:rsidRPr="00C25D27">
              <w:rPr>
                <w:snapToGrid w:val="0"/>
                <w:color w:val="000000"/>
              </w:rPr>
              <w:t>0</w:t>
            </w:r>
          </w:p>
        </w:tc>
      </w:tr>
      <w:tr w:rsidR="00C25D27" w:rsidRPr="00C25D27" w14:paraId="1AE26224" w14:textId="77777777" w:rsidTr="00E6267D">
        <w:trPr>
          <w:trHeight w:val="302"/>
        </w:trPr>
        <w:tc>
          <w:tcPr>
            <w:tcW w:w="657" w:type="dxa"/>
            <w:shd w:val="clear" w:color="auto" w:fill="auto"/>
            <w:noWrap/>
            <w:vAlign w:val="center"/>
            <w:hideMark/>
          </w:tcPr>
          <w:p w14:paraId="2D6CA2A6" w14:textId="77777777" w:rsidR="00C25D27" w:rsidRPr="00C25D27" w:rsidRDefault="00C25D27" w:rsidP="00C25D27">
            <w:pPr>
              <w:jc w:val="center"/>
              <w:rPr>
                <w:snapToGrid w:val="0"/>
                <w:color w:val="000000"/>
                <w:sz w:val="20"/>
                <w:szCs w:val="20"/>
              </w:rPr>
            </w:pPr>
            <w:r w:rsidRPr="00C25D27">
              <w:rPr>
                <w:snapToGrid w:val="0"/>
                <w:color w:val="000000"/>
                <w:sz w:val="20"/>
                <w:szCs w:val="20"/>
              </w:rPr>
              <w:t>2</w:t>
            </w:r>
          </w:p>
        </w:tc>
        <w:tc>
          <w:tcPr>
            <w:tcW w:w="3285" w:type="dxa"/>
            <w:shd w:val="clear" w:color="auto" w:fill="auto"/>
            <w:hideMark/>
          </w:tcPr>
          <w:p w14:paraId="3BA87DF7" w14:textId="77777777" w:rsidR="00C25D27" w:rsidRPr="00C25D27" w:rsidRDefault="00C25D27" w:rsidP="00C25D27">
            <w:pPr>
              <w:rPr>
                <w:snapToGrid w:val="0"/>
                <w:color w:val="000000"/>
                <w:sz w:val="20"/>
                <w:szCs w:val="20"/>
              </w:rPr>
            </w:pPr>
            <w:r w:rsidRPr="00C25D27">
              <w:rPr>
                <w:snapToGrid w:val="0"/>
                <w:color w:val="000000"/>
                <w:sz w:val="20"/>
                <w:szCs w:val="20"/>
              </w:rPr>
              <w:t>ИТОГО</w:t>
            </w:r>
          </w:p>
        </w:tc>
        <w:tc>
          <w:tcPr>
            <w:tcW w:w="1153" w:type="dxa"/>
            <w:tcBorders>
              <w:top w:val="nil"/>
              <w:left w:val="single" w:sz="4" w:space="0" w:color="auto"/>
              <w:bottom w:val="single" w:sz="4" w:space="0" w:color="auto"/>
              <w:right w:val="single" w:sz="4" w:space="0" w:color="auto"/>
            </w:tcBorders>
            <w:shd w:val="clear" w:color="000000" w:fill="FFFFFF"/>
            <w:noWrap/>
            <w:vAlign w:val="center"/>
          </w:tcPr>
          <w:p w14:paraId="49F54765" w14:textId="77777777" w:rsidR="00C25D27" w:rsidRPr="00C25D27" w:rsidRDefault="00C25D27" w:rsidP="00C25D27">
            <w:pPr>
              <w:jc w:val="center"/>
              <w:rPr>
                <w:snapToGrid w:val="0"/>
                <w:color w:val="000000"/>
              </w:rPr>
            </w:pPr>
            <w:r w:rsidRPr="00C25D27">
              <w:rPr>
                <w:snapToGrid w:val="0"/>
                <w:color w:val="000000"/>
              </w:rPr>
              <w:t>21 077</w:t>
            </w:r>
          </w:p>
        </w:tc>
        <w:tc>
          <w:tcPr>
            <w:tcW w:w="1257" w:type="dxa"/>
            <w:tcBorders>
              <w:top w:val="nil"/>
              <w:left w:val="nil"/>
              <w:bottom w:val="single" w:sz="4" w:space="0" w:color="auto"/>
              <w:right w:val="single" w:sz="4" w:space="0" w:color="auto"/>
            </w:tcBorders>
            <w:shd w:val="clear" w:color="000000" w:fill="FFFFFF"/>
            <w:noWrap/>
            <w:vAlign w:val="center"/>
          </w:tcPr>
          <w:p w14:paraId="61C0BF49" w14:textId="77777777" w:rsidR="00C25D27" w:rsidRPr="00C25D27" w:rsidRDefault="00C25D27" w:rsidP="00C25D27">
            <w:pPr>
              <w:jc w:val="center"/>
              <w:rPr>
                <w:snapToGrid w:val="0"/>
                <w:color w:val="000000"/>
              </w:rPr>
            </w:pPr>
            <w:r w:rsidRPr="00C25D27">
              <w:rPr>
                <w:snapToGrid w:val="0"/>
                <w:color w:val="000000"/>
              </w:rPr>
              <w:t>24 258</w:t>
            </w:r>
          </w:p>
        </w:tc>
        <w:tc>
          <w:tcPr>
            <w:tcW w:w="1185" w:type="dxa"/>
            <w:tcBorders>
              <w:top w:val="nil"/>
              <w:left w:val="nil"/>
              <w:bottom w:val="single" w:sz="4" w:space="0" w:color="auto"/>
              <w:right w:val="single" w:sz="4" w:space="0" w:color="auto"/>
            </w:tcBorders>
            <w:shd w:val="clear" w:color="000000" w:fill="FFFFFF"/>
            <w:vAlign w:val="center"/>
          </w:tcPr>
          <w:p w14:paraId="3A774C4E" w14:textId="77777777" w:rsidR="00C25D27" w:rsidRPr="00C25D27" w:rsidRDefault="00C25D27" w:rsidP="00C25D27">
            <w:pPr>
              <w:jc w:val="center"/>
              <w:rPr>
                <w:snapToGrid w:val="0"/>
                <w:color w:val="000000"/>
              </w:rPr>
            </w:pPr>
            <w:r w:rsidRPr="00C25D27">
              <w:rPr>
                <w:snapToGrid w:val="0"/>
                <w:color w:val="000000"/>
              </w:rPr>
              <w:t>20 937</w:t>
            </w:r>
          </w:p>
        </w:tc>
        <w:tc>
          <w:tcPr>
            <w:tcW w:w="1410" w:type="dxa"/>
            <w:tcBorders>
              <w:top w:val="nil"/>
              <w:left w:val="nil"/>
              <w:bottom w:val="single" w:sz="4" w:space="0" w:color="auto"/>
              <w:right w:val="single" w:sz="4" w:space="0" w:color="auto"/>
            </w:tcBorders>
            <w:shd w:val="clear" w:color="000000" w:fill="FFFFFF"/>
            <w:vAlign w:val="center"/>
          </w:tcPr>
          <w:p w14:paraId="0DB71EAF" w14:textId="77777777" w:rsidR="00C25D27" w:rsidRPr="00C25D27" w:rsidRDefault="00C25D27" w:rsidP="00C25D27">
            <w:pPr>
              <w:jc w:val="center"/>
              <w:rPr>
                <w:snapToGrid w:val="0"/>
                <w:color w:val="000000"/>
              </w:rPr>
            </w:pPr>
            <w:r w:rsidRPr="00C25D27">
              <w:rPr>
                <w:snapToGrid w:val="0"/>
                <w:color w:val="000000"/>
              </w:rPr>
              <w:t>-3 321,00</w:t>
            </w:r>
          </w:p>
        </w:tc>
        <w:tc>
          <w:tcPr>
            <w:tcW w:w="1080" w:type="dxa"/>
            <w:tcBorders>
              <w:top w:val="nil"/>
              <w:left w:val="nil"/>
              <w:bottom w:val="single" w:sz="4" w:space="0" w:color="auto"/>
              <w:right w:val="single" w:sz="4" w:space="0" w:color="auto"/>
            </w:tcBorders>
            <w:shd w:val="clear" w:color="000000" w:fill="FFFFFF"/>
            <w:vAlign w:val="center"/>
          </w:tcPr>
          <w:p w14:paraId="4520EAF4" w14:textId="77777777" w:rsidR="00C25D27" w:rsidRPr="00C25D27" w:rsidRDefault="00C25D27" w:rsidP="00C25D27">
            <w:pPr>
              <w:jc w:val="center"/>
              <w:rPr>
                <w:snapToGrid w:val="0"/>
                <w:color w:val="000000"/>
              </w:rPr>
            </w:pPr>
            <w:r w:rsidRPr="00C25D27">
              <w:rPr>
                <w:snapToGrid w:val="0"/>
                <w:color w:val="000000"/>
              </w:rPr>
              <w:t>-0,66%</w:t>
            </w:r>
          </w:p>
        </w:tc>
      </w:tr>
      <w:tr w:rsidR="00C25D27" w:rsidRPr="00C25D27" w14:paraId="03B9DE8D" w14:textId="77777777" w:rsidTr="00E6267D">
        <w:trPr>
          <w:trHeight w:val="319"/>
        </w:trPr>
        <w:tc>
          <w:tcPr>
            <w:tcW w:w="657" w:type="dxa"/>
            <w:shd w:val="clear" w:color="auto" w:fill="auto"/>
            <w:noWrap/>
            <w:vAlign w:val="center"/>
            <w:hideMark/>
          </w:tcPr>
          <w:p w14:paraId="79DBCE33" w14:textId="77777777" w:rsidR="00C25D27" w:rsidRPr="00C25D27" w:rsidRDefault="00C25D27" w:rsidP="00C25D27">
            <w:pPr>
              <w:jc w:val="center"/>
              <w:rPr>
                <w:snapToGrid w:val="0"/>
                <w:color w:val="000000"/>
                <w:sz w:val="20"/>
                <w:szCs w:val="20"/>
              </w:rPr>
            </w:pPr>
            <w:r w:rsidRPr="00C25D27">
              <w:rPr>
                <w:snapToGrid w:val="0"/>
                <w:color w:val="000000"/>
                <w:sz w:val="20"/>
                <w:szCs w:val="20"/>
              </w:rPr>
              <w:t>3</w:t>
            </w:r>
          </w:p>
        </w:tc>
        <w:tc>
          <w:tcPr>
            <w:tcW w:w="3285" w:type="dxa"/>
            <w:shd w:val="clear" w:color="auto" w:fill="auto"/>
            <w:hideMark/>
          </w:tcPr>
          <w:p w14:paraId="0082738A" w14:textId="77777777" w:rsidR="00C25D27" w:rsidRPr="00C25D27" w:rsidRDefault="00C25D27" w:rsidP="00C25D27">
            <w:pPr>
              <w:rPr>
                <w:snapToGrid w:val="0"/>
                <w:color w:val="000000"/>
                <w:sz w:val="20"/>
                <w:szCs w:val="20"/>
              </w:rPr>
            </w:pPr>
            <w:r w:rsidRPr="00C25D27">
              <w:rPr>
                <w:snapToGrid w:val="0"/>
                <w:color w:val="000000"/>
                <w:sz w:val="20"/>
                <w:szCs w:val="20"/>
              </w:rPr>
              <w:t>Налог на прибыль</w:t>
            </w:r>
          </w:p>
        </w:tc>
        <w:tc>
          <w:tcPr>
            <w:tcW w:w="1153" w:type="dxa"/>
            <w:tcBorders>
              <w:top w:val="nil"/>
              <w:left w:val="single" w:sz="4" w:space="0" w:color="auto"/>
              <w:bottom w:val="single" w:sz="4" w:space="0" w:color="auto"/>
              <w:right w:val="single" w:sz="4" w:space="0" w:color="auto"/>
            </w:tcBorders>
            <w:shd w:val="clear" w:color="000000" w:fill="FFFFFF"/>
            <w:noWrap/>
            <w:vAlign w:val="center"/>
          </w:tcPr>
          <w:p w14:paraId="27973619" w14:textId="77777777" w:rsidR="00C25D27" w:rsidRPr="00C25D27" w:rsidRDefault="00C25D27" w:rsidP="00C25D27">
            <w:pPr>
              <w:jc w:val="center"/>
              <w:rPr>
                <w:snapToGrid w:val="0"/>
                <w:color w:val="000000"/>
              </w:rPr>
            </w:pPr>
            <w:r w:rsidRPr="00C25D27">
              <w:rPr>
                <w:snapToGrid w:val="0"/>
                <w:color w:val="000000"/>
              </w:rPr>
              <w:t>588</w:t>
            </w:r>
          </w:p>
        </w:tc>
        <w:tc>
          <w:tcPr>
            <w:tcW w:w="1257" w:type="dxa"/>
            <w:tcBorders>
              <w:top w:val="nil"/>
              <w:left w:val="nil"/>
              <w:bottom w:val="single" w:sz="4" w:space="0" w:color="auto"/>
              <w:right w:val="single" w:sz="4" w:space="0" w:color="auto"/>
            </w:tcBorders>
            <w:shd w:val="clear" w:color="000000" w:fill="FFFFFF"/>
            <w:noWrap/>
            <w:vAlign w:val="center"/>
          </w:tcPr>
          <w:p w14:paraId="6F032310" w14:textId="77777777" w:rsidR="00C25D27" w:rsidRPr="00C25D27" w:rsidRDefault="00C25D27" w:rsidP="00C25D27">
            <w:pPr>
              <w:jc w:val="center"/>
              <w:rPr>
                <w:snapToGrid w:val="0"/>
                <w:color w:val="000000"/>
              </w:rPr>
            </w:pPr>
            <w:r w:rsidRPr="00C25D27">
              <w:rPr>
                <w:snapToGrid w:val="0"/>
                <w:color w:val="000000"/>
              </w:rPr>
              <w:t>599</w:t>
            </w:r>
          </w:p>
        </w:tc>
        <w:tc>
          <w:tcPr>
            <w:tcW w:w="1185" w:type="dxa"/>
            <w:tcBorders>
              <w:top w:val="nil"/>
              <w:left w:val="nil"/>
              <w:bottom w:val="single" w:sz="4" w:space="0" w:color="auto"/>
              <w:right w:val="single" w:sz="4" w:space="0" w:color="auto"/>
            </w:tcBorders>
            <w:shd w:val="clear" w:color="000000" w:fill="FFFFFF"/>
            <w:vAlign w:val="center"/>
          </w:tcPr>
          <w:p w14:paraId="66651B2D" w14:textId="77777777" w:rsidR="00C25D27" w:rsidRPr="00C25D27" w:rsidRDefault="00C25D27" w:rsidP="00C25D27">
            <w:pPr>
              <w:jc w:val="center"/>
              <w:rPr>
                <w:snapToGrid w:val="0"/>
                <w:color w:val="000000"/>
              </w:rPr>
            </w:pPr>
            <w:r w:rsidRPr="00C25D27">
              <w:rPr>
                <w:snapToGrid w:val="0"/>
                <w:color w:val="000000"/>
              </w:rPr>
              <w:t>689</w:t>
            </w:r>
          </w:p>
        </w:tc>
        <w:tc>
          <w:tcPr>
            <w:tcW w:w="1410" w:type="dxa"/>
            <w:tcBorders>
              <w:top w:val="nil"/>
              <w:left w:val="nil"/>
              <w:bottom w:val="single" w:sz="4" w:space="0" w:color="auto"/>
              <w:right w:val="single" w:sz="4" w:space="0" w:color="auto"/>
            </w:tcBorders>
            <w:shd w:val="clear" w:color="000000" w:fill="FFFFFF"/>
            <w:vAlign w:val="center"/>
          </w:tcPr>
          <w:p w14:paraId="4FD08768" w14:textId="77777777" w:rsidR="00C25D27" w:rsidRPr="00C25D27" w:rsidRDefault="00C25D27" w:rsidP="00C25D27">
            <w:pPr>
              <w:jc w:val="center"/>
              <w:rPr>
                <w:snapToGrid w:val="0"/>
                <w:color w:val="000000"/>
              </w:rPr>
            </w:pPr>
            <w:r w:rsidRPr="00C25D27">
              <w:rPr>
                <w:snapToGrid w:val="0"/>
                <w:color w:val="000000"/>
              </w:rPr>
              <w:t>90</w:t>
            </w:r>
          </w:p>
        </w:tc>
        <w:tc>
          <w:tcPr>
            <w:tcW w:w="1080" w:type="dxa"/>
            <w:tcBorders>
              <w:top w:val="nil"/>
              <w:left w:val="nil"/>
              <w:bottom w:val="single" w:sz="4" w:space="0" w:color="auto"/>
              <w:right w:val="single" w:sz="4" w:space="0" w:color="auto"/>
            </w:tcBorders>
            <w:shd w:val="clear" w:color="000000" w:fill="FFFFFF"/>
            <w:vAlign w:val="center"/>
          </w:tcPr>
          <w:p w14:paraId="0DE77681" w14:textId="77777777" w:rsidR="00C25D27" w:rsidRPr="00C25D27" w:rsidRDefault="00C25D27" w:rsidP="00C25D27">
            <w:pPr>
              <w:jc w:val="center"/>
              <w:rPr>
                <w:snapToGrid w:val="0"/>
                <w:color w:val="000000"/>
              </w:rPr>
            </w:pPr>
            <w:r w:rsidRPr="00C25D27">
              <w:rPr>
                <w:snapToGrid w:val="0"/>
                <w:color w:val="000000"/>
              </w:rPr>
              <w:t>17,26%</w:t>
            </w:r>
          </w:p>
        </w:tc>
      </w:tr>
      <w:tr w:rsidR="00C25D27" w:rsidRPr="00C25D27" w14:paraId="57CFAE2A" w14:textId="77777777" w:rsidTr="00E6267D">
        <w:trPr>
          <w:trHeight w:val="290"/>
        </w:trPr>
        <w:tc>
          <w:tcPr>
            <w:tcW w:w="657" w:type="dxa"/>
            <w:shd w:val="clear" w:color="auto" w:fill="auto"/>
            <w:noWrap/>
            <w:vAlign w:val="center"/>
          </w:tcPr>
          <w:p w14:paraId="0C9B76BB" w14:textId="77777777" w:rsidR="00C25D27" w:rsidRPr="00C25D27" w:rsidRDefault="00C25D27" w:rsidP="00C25D27">
            <w:pPr>
              <w:jc w:val="center"/>
              <w:rPr>
                <w:snapToGrid w:val="0"/>
                <w:color w:val="000000"/>
                <w:sz w:val="20"/>
                <w:szCs w:val="20"/>
              </w:rPr>
            </w:pPr>
            <w:r w:rsidRPr="00C25D27">
              <w:rPr>
                <w:snapToGrid w:val="0"/>
                <w:color w:val="000000"/>
                <w:sz w:val="20"/>
                <w:szCs w:val="20"/>
              </w:rPr>
              <w:t>4</w:t>
            </w:r>
          </w:p>
        </w:tc>
        <w:tc>
          <w:tcPr>
            <w:tcW w:w="3285" w:type="dxa"/>
            <w:shd w:val="clear" w:color="auto" w:fill="auto"/>
          </w:tcPr>
          <w:p w14:paraId="43269D8E" w14:textId="77777777" w:rsidR="00C25D27" w:rsidRPr="00C25D27" w:rsidRDefault="00C25D27" w:rsidP="00C25D27">
            <w:pPr>
              <w:rPr>
                <w:snapToGrid w:val="0"/>
                <w:color w:val="000000"/>
                <w:sz w:val="20"/>
                <w:szCs w:val="20"/>
              </w:rPr>
            </w:pPr>
            <w:r w:rsidRPr="00C25D27">
              <w:rPr>
                <w:snapToGrid w:val="0"/>
                <w:color w:val="000000"/>
                <w:sz w:val="20"/>
                <w:szCs w:val="20"/>
              </w:rPr>
              <w:t>Итого неподконтрольных расходов 4=2+3</w:t>
            </w:r>
          </w:p>
        </w:tc>
        <w:tc>
          <w:tcPr>
            <w:tcW w:w="1153" w:type="dxa"/>
            <w:tcBorders>
              <w:top w:val="nil"/>
              <w:left w:val="single" w:sz="4" w:space="0" w:color="auto"/>
              <w:bottom w:val="single" w:sz="4" w:space="0" w:color="auto"/>
              <w:right w:val="single" w:sz="4" w:space="0" w:color="auto"/>
            </w:tcBorders>
            <w:shd w:val="clear" w:color="000000" w:fill="FFFFFF"/>
            <w:noWrap/>
            <w:vAlign w:val="center"/>
          </w:tcPr>
          <w:p w14:paraId="3B771E36" w14:textId="77777777" w:rsidR="00C25D27" w:rsidRPr="00C25D27" w:rsidRDefault="00C25D27" w:rsidP="00C25D27">
            <w:pPr>
              <w:jc w:val="center"/>
              <w:rPr>
                <w:snapToGrid w:val="0"/>
                <w:color w:val="000000"/>
              </w:rPr>
            </w:pPr>
            <w:r w:rsidRPr="00C25D27">
              <w:rPr>
                <w:snapToGrid w:val="0"/>
                <w:color w:val="000000"/>
              </w:rPr>
              <w:t>21 665</w:t>
            </w:r>
          </w:p>
        </w:tc>
        <w:tc>
          <w:tcPr>
            <w:tcW w:w="1257" w:type="dxa"/>
            <w:tcBorders>
              <w:top w:val="nil"/>
              <w:left w:val="nil"/>
              <w:bottom w:val="single" w:sz="4" w:space="0" w:color="auto"/>
              <w:right w:val="single" w:sz="4" w:space="0" w:color="auto"/>
            </w:tcBorders>
            <w:shd w:val="clear" w:color="000000" w:fill="FFFFFF"/>
            <w:noWrap/>
            <w:vAlign w:val="center"/>
          </w:tcPr>
          <w:p w14:paraId="63CEDE59" w14:textId="77777777" w:rsidR="00C25D27" w:rsidRPr="00C25D27" w:rsidRDefault="00C25D27" w:rsidP="00C25D27">
            <w:pPr>
              <w:jc w:val="center"/>
              <w:rPr>
                <w:snapToGrid w:val="0"/>
                <w:color w:val="000000"/>
              </w:rPr>
            </w:pPr>
            <w:r w:rsidRPr="00C25D27">
              <w:rPr>
                <w:snapToGrid w:val="0"/>
                <w:color w:val="000000"/>
              </w:rPr>
              <w:t>24 857</w:t>
            </w:r>
          </w:p>
        </w:tc>
        <w:tc>
          <w:tcPr>
            <w:tcW w:w="1185" w:type="dxa"/>
            <w:tcBorders>
              <w:top w:val="nil"/>
              <w:left w:val="nil"/>
              <w:bottom w:val="single" w:sz="4" w:space="0" w:color="auto"/>
              <w:right w:val="single" w:sz="4" w:space="0" w:color="auto"/>
            </w:tcBorders>
            <w:shd w:val="clear" w:color="000000" w:fill="FFFFFF"/>
            <w:vAlign w:val="center"/>
          </w:tcPr>
          <w:p w14:paraId="1234E948" w14:textId="77777777" w:rsidR="00C25D27" w:rsidRPr="00C25D27" w:rsidRDefault="00C25D27" w:rsidP="00C25D27">
            <w:pPr>
              <w:jc w:val="center"/>
              <w:rPr>
                <w:snapToGrid w:val="0"/>
                <w:color w:val="000000"/>
              </w:rPr>
            </w:pPr>
            <w:r w:rsidRPr="00C25D27">
              <w:rPr>
                <w:snapToGrid w:val="0"/>
                <w:color w:val="000000"/>
              </w:rPr>
              <w:t>21 627</w:t>
            </w:r>
          </w:p>
        </w:tc>
        <w:tc>
          <w:tcPr>
            <w:tcW w:w="1410" w:type="dxa"/>
            <w:tcBorders>
              <w:top w:val="nil"/>
              <w:left w:val="nil"/>
              <w:bottom w:val="single" w:sz="4" w:space="0" w:color="auto"/>
              <w:right w:val="single" w:sz="4" w:space="0" w:color="auto"/>
            </w:tcBorders>
            <w:shd w:val="clear" w:color="000000" w:fill="FFFFFF"/>
            <w:vAlign w:val="center"/>
          </w:tcPr>
          <w:p w14:paraId="12E626AE" w14:textId="77777777" w:rsidR="00C25D27" w:rsidRPr="00C25D27" w:rsidRDefault="00C25D27" w:rsidP="00C25D27">
            <w:pPr>
              <w:jc w:val="center"/>
              <w:rPr>
                <w:snapToGrid w:val="0"/>
                <w:color w:val="000000"/>
              </w:rPr>
            </w:pPr>
            <w:r w:rsidRPr="00C25D27">
              <w:rPr>
                <w:snapToGrid w:val="0"/>
                <w:color w:val="000000"/>
              </w:rPr>
              <w:t>-3 230</w:t>
            </w:r>
          </w:p>
        </w:tc>
        <w:tc>
          <w:tcPr>
            <w:tcW w:w="1080" w:type="dxa"/>
            <w:tcBorders>
              <w:top w:val="nil"/>
              <w:left w:val="nil"/>
              <w:bottom w:val="single" w:sz="4" w:space="0" w:color="auto"/>
              <w:right w:val="single" w:sz="4" w:space="0" w:color="auto"/>
            </w:tcBorders>
            <w:shd w:val="clear" w:color="000000" w:fill="FFFFFF"/>
            <w:vAlign w:val="center"/>
          </w:tcPr>
          <w:p w14:paraId="2266AB8B" w14:textId="77777777" w:rsidR="00C25D27" w:rsidRPr="00C25D27" w:rsidRDefault="00C25D27" w:rsidP="00C25D27">
            <w:pPr>
              <w:jc w:val="center"/>
              <w:rPr>
                <w:snapToGrid w:val="0"/>
                <w:color w:val="000000"/>
              </w:rPr>
            </w:pPr>
            <w:r w:rsidRPr="00C25D27">
              <w:rPr>
                <w:snapToGrid w:val="0"/>
                <w:color w:val="000000"/>
              </w:rPr>
              <w:t>-0,18%</w:t>
            </w:r>
          </w:p>
        </w:tc>
      </w:tr>
    </w:tbl>
    <w:p w14:paraId="555963B6" w14:textId="77777777" w:rsidR="00C25D27" w:rsidRPr="00C25D27" w:rsidRDefault="00C25D27" w:rsidP="00C25D27">
      <w:pPr>
        <w:spacing w:line="360" w:lineRule="auto"/>
        <w:contextualSpacing/>
        <w:rPr>
          <w:rFonts w:eastAsia="Calibri"/>
          <w:color w:val="000000"/>
          <w:sz w:val="28"/>
          <w:szCs w:val="28"/>
          <w:lang w:eastAsia="en-US"/>
        </w:rPr>
      </w:pPr>
    </w:p>
    <w:p w14:paraId="615330E1" w14:textId="77777777" w:rsidR="00C25D27" w:rsidRPr="00C25D27" w:rsidRDefault="00C25D27" w:rsidP="00C25D27">
      <w:pPr>
        <w:keepNext/>
        <w:tabs>
          <w:tab w:val="left" w:pos="709"/>
          <w:tab w:val="left" w:pos="851"/>
        </w:tabs>
        <w:spacing w:before="240"/>
        <w:ind w:left="720" w:right="-143" w:hanging="720"/>
        <w:jc w:val="center"/>
        <w:outlineLvl w:val="0"/>
        <w:rPr>
          <w:b/>
          <w:bCs/>
          <w:caps/>
          <w:snapToGrid w:val="0"/>
          <w:color w:val="000000"/>
          <w:kern w:val="32"/>
          <w:sz w:val="28"/>
          <w:szCs w:val="32"/>
          <w:lang w:val="x-none" w:eastAsia="en-US"/>
        </w:rPr>
      </w:pPr>
      <w:bookmarkStart w:id="130" w:name="_Toc531974873"/>
      <w:bookmarkStart w:id="131" w:name="_Toc531974949"/>
      <w:bookmarkStart w:id="132" w:name="_Toc532413047"/>
      <w:bookmarkStart w:id="133" w:name="_Toc532493863"/>
      <w:bookmarkStart w:id="134" w:name="_Toc24044798"/>
      <w:bookmarkStart w:id="135" w:name="_Toc118883857"/>
      <w:r w:rsidRPr="00C25D27">
        <w:rPr>
          <w:b/>
          <w:bCs/>
          <w:caps/>
          <w:snapToGrid w:val="0"/>
          <w:color w:val="000000"/>
          <w:kern w:val="32"/>
          <w:sz w:val="28"/>
          <w:szCs w:val="32"/>
          <w:lang w:val="x-none" w:eastAsia="en-US"/>
        </w:rPr>
        <w:t>Расчет расходов на приобретение энергетических ресурсов, холодной воды и теплоносителя</w:t>
      </w:r>
      <w:bookmarkEnd w:id="130"/>
      <w:bookmarkEnd w:id="131"/>
      <w:bookmarkEnd w:id="132"/>
      <w:bookmarkEnd w:id="133"/>
      <w:bookmarkEnd w:id="134"/>
      <w:bookmarkEnd w:id="135"/>
    </w:p>
    <w:p w14:paraId="4F8719EE" w14:textId="77777777" w:rsidR="00C25D27" w:rsidRPr="00C25D27" w:rsidRDefault="00C25D27" w:rsidP="00C25D27">
      <w:pPr>
        <w:rPr>
          <w:snapToGrid w:val="0"/>
          <w:color w:val="000000"/>
          <w:sz w:val="28"/>
          <w:szCs w:val="28"/>
          <w:lang w:val="x-none" w:eastAsia="en-US"/>
        </w:rPr>
      </w:pPr>
    </w:p>
    <w:p w14:paraId="0CFA9269" w14:textId="77777777" w:rsidR="00C25D27" w:rsidRPr="00C25D27" w:rsidRDefault="00C25D27" w:rsidP="00C25D27">
      <w:pPr>
        <w:numPr>
          <w:ilvl w:val="1"/>
          <w:numId w:val="0"/>
        </w:numPr>
        <w:tabs>
          <w:tab w:val="left" w:pos="0"/>
        </w:tabs>
        <w:ind w:firstLine="709"/>
        <w:jc w:val="both"/>
        <w:outlineLvl w:val="1"/>
        <w:rPr>
          <w:b/>
          <w:bCs/>
          <w:snapToGrid w:val="0"/>
          <w:color w:val="000000"/>
          <w:sz w:val="28"/>
          <w:szCs w:val="28"/>
        </w:rPr>
      </w:pPr>
      <w:bookmarkStart w:id="136" w:name="_Toc491614774"/>
      <w:bookmarkStart w:id="137" w:name="_Toc495595246"/>
      <w:bookmarkStart w:id="138" w:name="_Toc24044799"/>
      <w:bookmarkStart w:id="139" w:name="_Toc118883858"/>
      <w:r w:rsidRPr="00C25D27">
        <w:rPr>
          <w:b/>
          <w:bCs/>
          <w:snapToGrid w:val="0"/>
          <w:color w:val="000000"/>
          <w:sz w:val="28"/>
          <w:szCs w:val="28"/>
        </w:rPr>
        <w:t>Расходы на топли</w:t>
      </w:r>
      <w:bookmarkEnd w:id="137"/>
      <w:r w:rsidRPr="00C25D27">
        <w:rPr>
          <w:b/>
          <w:bCs/>
          <w:snapToGrid w:val="0"/>
          <w:color w:val="000000"/>
          <w:sz w:val="28"/>
          <w:szCs w:val="28"/>
        </w:rPr>
        <w:t>во</w:t>
      </w:r>
      <w:bookmarkEnd w:id="138"/>
      <w:bookmarkEnd w:id="139"/>
    </w:p>
    <w:p w14:paraId="03CF7C8C"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xml:space="preserve">По данной статье предприятием планируются расходы на 2025 год </w:t>
      </w:r>
      <w:r w:rsidRPr="00C25D27">
        <w:rPr>
          <w:snapToGrid w:val="0"/>
          <w:color w:val="000000"/>
          <w:sz w:val="28"/>
          <w:szCs w:val="28"/>
        </w:rPr>
        <w:br/>
        <w:t>в размере 31 878 тыс. руб.</w:t>
      </w:r>
    </w:p>
    <w:p w14:paraId="49E9B564"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В качестве обосновывающих документов ООО «УК и ТС» представило:</w:t>
      </w:r>
    </w:p>
    <w:p w14:paraId="25E08F74"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Расчет расхода топлива по электростанциям (котельным) ООО «УК и ТС» (Приложение 4.4).</w:t>
      </w:r>
    </w:p>
    <w:p w14:paraId="32EC0B9D"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Расчет баланса топлива ООО «УК и ТС» (Приложение 4.5)</w:t>
      </w:r>
      <w:r w:rsidRPr="00C25D27">
        <w:rPr>
          <w:snapToGrid w:val="0"/>
          <w:color w:val="000000"/>
          <w:sz w:val="28"/>
          <w:szCs w:val="28"/>
        </w:rPr>
        <w:tab/>
        <w:t>.</w:t>
      </w:r>
    </w:p>
    <w:p w14:paraId="248661E6"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табл. П.1.9 Расчёт расхода топлива на технологические цели на 2025 год.</w:t>
      </w:r>
    </w:p>
    <w:p w14:paraId="5266828E"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Справка о фактических поставках котельного топлива за 3 месяца 2024 года от АО «Стройсервис».</w:t>
      </w:r>
    </w:p>
    <w:p w14:paraId="41AB5ECC"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xml:space="preserve">Справка о фактических поставках котельного топлива за 2023 год </w:t>
      </w:r>
      <w:r w:rsidRPr="00C25D27">
        <w:rPr>
          <w:snapToGrid w:val="0"/>
          <w:color w:val="000000"/>
          <w:sz w:val="28"/>
          <w:szCs w:val="28"/>
        </w:rPr>
        <w:br/>
        <w:t>с АО «Стройсервис».</w:t>
      </w:r>
    </w:p>
    <w:p w14:paraId="66609073" w14:textId="77777777" w:rsidR="00C25D27" w:rsidRPr="00C25D27" w:rsidRDefault="00C25D27" w:rsidP="00C25D27">
      <w:pPr>
        <w:ind w:firstLine="709"/>
        <w:rPr>
          <w:snapToGrid w:val="0"/>
          <w:color w:val="000000"/>
          <w:sz w:val="28"/>
          <w:szCs w:val="28"/>
        </w:rPr>
      </w:pPr>
      <w:r w:rsidRPr="00C25D27">
        <w:rPr>
          <w:snapToGrid w:val="0"/>
          <w:color w:val="000000"/>
          <w:sz w:val="28"/>
          <w:szCs w:val="28"/>
        </w:rPr>
        <w:t>Договор на поставку угля от 12.12.2023 с АО «Стройсервис».</w:t>
      </w:r>
    </w:p>
    <w:p w14:paraId="21926B8A"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Счета–фактуры на поставку угля с результатами химических анализов Углехимической лаборатории АО «Стройсервис» за январь 2024 года.</w:t>
      </w:r>
    </w:p>
    <w:p w14:paraId="093445DB"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xml:space="preserve">Счета–фактуры на поставку угля с результатами химических анализов </w:t>
      </w:r>
      <w:r w:rsidRPr="00C25D27">
        <w:rPr>
          <w:snapToGrid w:val="0"/>
          <w:color w:val="000000"/>
          <w:sz w:val="28"/>
          <w:szCs w:val="28"/>
        </w:rPr>
        <w:lastRenderedPageBreak/>
        <w:t>Углехимической лаборатории АО «Стройсервис» за октябрь 2023 года.</w:t>
      </w:r>
    </w:p>
    <w:p w14:paraId="3568A94B"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Постановление РЭК Кузбасса № 176 от 17.10.2023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w:t>
      </w:r>
    </w:p>
    <w:p w14:paraId="0B3367B5"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Постановление РЭК Кузбасса № 177 от 17.10.2023 «Об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2023 год».</w:t>
      </w:r>
    </w:p>
    <w:p w14:paraId="4E1E4CD7"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Справка о движении угля за 2023 год по ООО «УК и ТС».</w:t>
      </w:r>
    </w:p>
    <w:p w14:paraId="7B76B5E2"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xml:space="preserve">Договор от 26.01.2024 на оказание транспортных услуг грузовым транспортом по доставке угля с ИП </w:t>
      </w:r>
      <w:proofErr w:type="spellStart"/>
      <w:r w:rsidRPr="00C25D27">
        <w:rPr>
          <w:snapToGrid w:val="0"/>
          <w:color w:val="000000"/>
          <w:sz w:val="28"/>
          <w:szCs w:val="28"/>
        </w:rPr>
        <w:t>Ажищев</w:t>
      </w:r>
      <w:proofErr w:type="spellEnd"/>
      <w:r w:rsidRPr="00C25D27">
        <w:rPr>
          <w:snapToGrid w:val="0"/>
          <w:color w:val="000000"/>
          <w:sz w:val="28"/>
          <w:szCs w:val="28"/>
        </w:rPr>
        <w:t xml:space="preserve"> П.П.</w:t>
      </w:r>
    </w:p>
    <w:p w14:paraId="142CA0E1"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xml:space="preserve">Счета-фактуры на перевозку угля от ИП </w:t>
      </w:r>
      <w:proofErr w:type="spellStart"/>
      <w:r w:rsidRPr="00C25D27">
        <w:rPr>
          <w:snapToGrid w:val="0"/>
          <w:color w:val="000000"/>
          <w:sz w:val="28"/>
          <w:szCs w:val="28"/>
        </w:rPr>
        <w:t>Ажищев</w:t>
      </w:r>
      <w:proofErr w:type="spellEnd"/>
      <w:r w:rsidRPr="00C25D27">
        <w:rPr>
          <w:snapToGrid w:val="0"/>
          <w:color w:val="000000"/>
          <w:sz w:val="28"/>
          <w:szCs w:val="28"/>
        </w:rPr>
        <w:t xml:space="preserve"> П.П. за 2024 и 2023.</w:t>
      </w:r>
    </w:p>
    <w:p w14:paraId="0F24A24C" w14:textId="77777777" w:rsidR="00C25D27" w:rsidRPr="00C25D27" w:rsidRDefault="00C25D27" w:rsidP="00C25D27">
      <w:pPr>
        <w:spacing w:line="0" w:lineRule="atLeast"/>
        <w:ind w:firstLine="709"/>
        <w:jc w:val="both"/>
        <w:rPr>
          <w:snapToGrid w:val="0"/>
          <w:color w:val="000000"/>
          <w:sz w:val="28"/>
          <w:szCs w:val="28"/>
        </w:rPr>
      </w:pPr>
      <w:r w:rsidRPr="00C25D27">
        <w:rPr>
          <w:snapToGrid w:val="0"/>
          <w:color w:val="000000"/>
          <w:sz w:val="28"/>
          <w:szCs w:val="28"/>
        </w:rPr>
        <w:t>Экспертами произведен анализ экономической обоснованности затрат предприятия по статье, в соответствии с Основами ценообразования.</w:t>
      </w:r>
    </w:p>
    <w:p w14:paraId="0B72E6D3"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xml:space="preserve">ООО «УК и ТС» используется в качестве топлива каменный уголь </w:t>
      </w:r>
      <w:r w:rsidRPr="00C25D27">
        <w:rPr>
          <w:snapToGrid w:val="0"/>
          <w:color w:val="000000"/>
          <w:sz w:val="28"/>
          <w:szCs w:val="28"/>
        </w:rPr>
        <w:br/>
        <w:t>марки «</w:t>
      </w:r>
      <w:proofErr w:type="spellStart"/>
      <w:r w:rsidRPr="00C25D27">
        <w:rPr>
          <w:snapToGrid w:val="0"/>
          <w:color w:val="000000"/>
          <w:sz w:val="28"/>
          <w:szCs w:val="28"/>
        </w:rPr>
        <w:t>Др</w:t>
      </w:r>
      <w:proofErr w:type="spellEnd"/>
      <w:r w:rsidRPr="00C25D27">
        <w:rPr>
          <w:snapToGrid w:val="0"/>
          <w:color w:val="000000"/>
          <w:sz w:val="28"/>
          <w:szCs w:val="28"/>
        </w:rPr>
        <w:t>».</w:t>
      </w:r>
    </w:p>
    <w:p w14:paraId="520DDC62" w14:textId="77777777" w:rsidR="00C25D27" w:rsidRPr="00C25D27" w:rsidRDefault="00C25D27" w:rsidP="00C25D27">
      <w:pPr>
        <w:spacing w:line="0" w:lineRule="atLeast"/>
        <w:ind w:firstLine="709"/>
        <w:jc w:val="both"/>
        <w:rPr>
          <w:snapToGrid w:val="0"/>
          <w:color w:val="000000"/>
          <w:sz w:val="28"/>
          <w:szCs w:val="28"/>
        </w:rPr>
      </w:pPr>
      <w:r w:rsidRPr="00C25D27">
        <w:rPr>
          <w:snapToGrid w:val="0"/>
          <w:color w:val="000000"/>
          <w:sz w:val="28"/>
          <w:szCs w:val="28"/>
        </w:rPr>
        <w:t xml:space="preserve">Расходы на топливо определяются в соответствии с пунктом 34 Основ ценообразования расходы регулируемой организации на топливо определяются как сумма произведений следующих величин: </w:t>
      </w:r>
    </w:p>
    <w:p w14:paraId="78CC6A20" w14:textId="77777777" w:rsidR="00C25D27" w:rsidRPr="00C25D27" w:rsidRDefault="00C25D27" w:rsidP="00C25D27">
      <w:pPr>
        <w:spacing w:line="0" w:lineRule="atLeast"/>
        <w:ind w:firstLine="709"/>
        <w:jc w:val="both"/>
        <w:rPr>
          <w:snapToGrid w:val="0"/>
          <w:color w:val="000000"/>
          <w:sz w:val="28"/>
          <w:szCs w:val="28"/>
        </w:rPr>
      </w:pPr>
      <w:r w:rsidRPr="00C25D27">
        <w:rPr>
          <w:snapToGrid w:val="0"/>
          <w:color w:val="000000"/>
          <w:sz w:val="28"/>
          <w:szCs w:val="28"/>
        </w:rPr>
        <w:t>- удельный расход топлива на производство 1 Гкал тепловой энергии;</w:t>
      </w:r>
    </w:p>
    <w:p w14:paraId="55103540" w14:textId="77777777" w:rsidR="00C25D27" w:rsidRPr="00C25D27" w:rsidRDefault="00C25D27" w:rsidP="00C25D27">
      <w:pPr>
        <w:spacing w:line="0" w:lineRule="atLeast"/>
        <w:ind w:firstLine="709"/>
        <w:jc w:val="both"/>
        <w:rPr>
          <w:snapToGrid w:val="0"/>
          <w:color w:val="000000"/>
          <w:sz w:val="28"/>
          <w:szCs w:val="28"/>
        </w:rPr>
      </w:pPr>
      <w:r w:rsidRPr="00C25D27">
        <w:rPr>
          <w:snapToGrid w:val="0"/>
          <w:color w:val="000000"/>
          <w:sz w:val="28"/>
          <w:szCs w:val="28"/>
        </w:rPr>
        <w:t>- расчетный объем отпуска тепловой энергии, поставляемой с коллекторов источника тепловой энергии;</w:t>
      </w:r>
    </w:p>
    <w:p w14:paraId="69D7BA2E" w14:textId="77777777" w:rsidR="00C25D27" w:rsidRPr="00C25D27" w:rsidRDefault="00C25D27" w:rsidP="00C25D27">
      <w:pPr>
        <w:spacing w:line="0" w:lineRule="atLeast"/>
        <w:ind w:firstLine="709"/>
        <w:jc w:val="both"/>
        <w:rPr>
          <w:snapToGrid w:val="0"/>
          <w:color w:val="000000"/>
          <w:sz w:val="28"/>
          <w:szCs w:val="28"/>
        </w:rPr>
      </w:pPr>
      <w:r w:rsidRPr="00C25D27">
        <w:rPr>
          <w:snapToGrid w:val="0"/>
          <w:color w:val="000000"/>
          <w:sz w:val="28"/>
          <w:szCs w:val="28"/>
        </w:rPr>
        <w:t xml:space="preserve">- плановая (расчетная) цена на топливо с учетом затрат на его доставку и хранение. </w:t>
      </w:r>
    </w:p>
    <w:p w14:paraId="140E6010" w14:textId="77777777" w:rsidR="00C25D27" w:rsidRPr="00C25D27" w:rsidRDefault="00C25D27" w:rsidP="00C25D27">
      <w:pPr>
        <w:spacing w:line="0" w:lineRule="atLeast"/>
        <w:ind w:firstLine="709"/>
        <w:jc w:val="both"/>
        <w:rPr>
          <w:snapToGrid w:val="0"/>
          <w:color w:val="000000"/>
          <w:sz w:val="28"/>
          <w:szCs w:val="28"/>
        </w:rPr>
      </w:pPr>
      <w:r w:rsidRPr="00C25D27">
        <w:rPr>
          <w:snapToGrid w:val="0"/>
          <w:color w:val="000000"/>
          <w:sz w:val="28"/>
          <w:szCs w:val="28"/>
        </w:rPr>
        <w:t xml:space="preserve">Объем потребления натурального топлива, требуемый при производстве тепловой энергии, рассчитан экспертами исходя из норматива удельного расхода условного топлива, принятого на основании результатов экспертизы технических нормативов на 2025 год, в соответствии с приказами Минэнерго РФ от 30.12.2008 № 323 (на отпуск тепла в сеть), на уголь каменный в размере – 199,60 </w:t>
      </w:r>
      <w:proofErr w:type="spellStart"/>
      <w:r w:rsidRPr="00C25D27">
        <w:rPr>
          <w:snapToGrid w:val="0"/>
          <w:color w:val="000000"/>
          <w:sz w:val="28"/>
          <w:szCs w:val="28"/>
        </w:rPr>
        <w:t>кг.у.т</w:t>
      </w:r>
      <w:proofErr w:type="spellEnd"/>
      <w:r w:rsidRPr="00C25D27">
        <w:rPr>
          <w:snapToGrid w:val="0"/>
          <w:color w:val="000000"/>
          <w:sz w:val="28"/>
          <w:szCs w:val="28"/>
        </w:rPr>
        <w:t>./Гкал (постановление Региональной энергетической комиссии Кузбасса от «24» октября 2024 г. № 263).</w:t>
      </w:r>
    </w:p>
    <w:p w14:paraId="06880821" w14:textId="77777777" w:rsidR="00C25D27" w:rsidRPr="00C25D27" w:rsidRDefault="00C25D27" w:rsidP="00C25D27">
      <w:pPr>
        <w:spacing w:line="0" w:lineRule="atLeast"/>
        <w:ind w:firstLine="709"/>
        <w:jc w:val="both"/>
        <w:rPr>
          <w:snapToGrid w:val="0"/>
          <w:color w:val="000000"/>
          <w:sz w:val="28"/>
          <w:szCs w:val="28"/>
        </w:rPr>
      </w:pPr>
      <w:r w:rsidRPr="00C25D27">
        <w:rPr>
          <w:snapToGrid w:val="0"/>
          <w:color w:val="000000"/>
          <w:sz w:val="28"/>
          <w:szCs w:val="28"/>
        </w:rPr>
        <w:t xml:space="preserve">Низшая теплота сгорания угля принимается в размере 5 050 ккал/кг по средней калорийности, отраженной в технических характеристиках поставляемого угля к закупке № 32312995826. </w:t>
      </w:r>
    </w:p>
    <w:p w14:paraId="2BAC83F3" w14:textId="77777777" w:rsidR="00C25D27" w:rsidRPr="00C25D27" w:rsidRDefault="00C25D27" w:rsidP="00C25D27">
      <w:pPr>
        <w:spacing w:line="0" w:lineRule="atLeast"/>
        <w:ind w:firstLine="709"/>
        <w:jc w:val="both"/>
        <w:rPr>
          <w:snapToGrid w:val="0"/>
          <w:color w:val="000000"/>
          <w:sz w:val="28"/>
          <w:szCs w:val="28"/>
        </w:rPr>
      </w:pPr>
      <w:r w:rsidRPr="00C25D27">
        <w:rPr>
          <w:snapToGrid w:val="0"/>
          <w:color w:val="000000"/>
          <w:sz w:val="28"/>
          <w:szCs w:val="28"/>
        </w:rPr>
        <w:t>Таким образом, тепловой эквивалент составит 0,721 = 5050 ккал/кг / 7000 ккал/кг, где 7000 ккал/кг – базовая величина калорийности условного топлива.</w:t>
      </w:r>
    </w:p>
    <w:p w14:paraId="144ED054" w14:textId="77777777" w:rsidR="00C25D27" w:rsidRPr="00C25D27" w:rsidRDefault="00C25D27" w:rsidP="00C25D27">
      <w:pPr>
        <w:spacing w:line="0" w:lineRule="atLeast"/>
        <w:ind w:firstLine="709"/>
        <w:jc w:val="both"/>
        <w:rPr>
          <w:snapToGrid w:val="0"/>
          <w:color w:val="000000"/>
          <w:sz w:val="28"/>
          <w:szCs w:val="28"/>
        </w:rPr>
      </w:pPr>
      <w:r w:rsidRPr="00C25D27">
        <w:rPr>
          <w:snapToGrid w:val="0"/>
          <w:color w:val="000000"/>
          <w:sz w:val="28"/>
          <w:szCs w:val="28"/>
        </w:rPr>
        <w:t xml:space="preserve">Расчетный объем натурального топлива, при тепловом эквиваленте топлива – 0,721, составит 14 307 т = 51 712 Гкал * 199,60 кг </w:t>
      </w:r>
      <w:proofErr w:type="spellStart"/>
      <w:r w:rsidRPr="00C25D27">
        <w:rPr>
          <w:snapToGrid w:val="0"/>
          <w:color w:val="000000"/>
          <w:sz w:val="28"/>
          <w:szCs w:val="28"/>
        </w:rPr>
        <w:t>у.т</w:t>
      </w:r>
      <w:proofErr w:type="spellEnd"/>
      <w:r w:rsidRPr="00C25D27">
        <w:rPr>
          <w:snapToGrid w:val="0"/>
          <w:color w:val="000000"/>
          <w:sz w:val="28"/>
          <w:szCs w:val="28"/>
        </w:rPr>
        <w:t>. / Гкал / 0,721 / 1000.</w:t>
      </w:r>
    </w:p>
    <w:p w14:paraId="2E9AF232" w14:textId="77777777" w:rsidR="00C25D27" w:rsidRPr="00C25D27" w:rsidRDefault="00C25D27" w:rsidP="00C25D27">
      <w:pPr>
        <w:spacing w:line="0" w:lineRule="atLeast"/>
        <w:ind w:firstLine="709"/>
        <w:jc w:val="both"/>
        <w:rPr>
          <w:snapToGrid w:val="0"/>
          <w:color w:val="000000"/>
          <w:sz w:val="28"/>
          <w:szCs w:val="28"/>
        </w:rPr>
      </w:pPr>
      <w:r w:rsidRPr="00C25D27">
        <w:rPr>
          <w:snapToGrid w:val="0"/>
          <w:color w:val="000000"/>
          <w:sz w:val="28"/>
          <w:szCs w:val="28"/>
        </w:rPr>
        <w:lastRenderedPageBreak/>
        <w:t>Согласно пункту 37 Основ ценообразования № 1075 плановая (расчетная) цена на топливо определяется органом регулирования в соответствии с пунктом 28 Основ ценообразования № 1075.</w:t>
      </w:r>
    </w:p>
    <w:p w14:paraId="094A2D2D" w14:textId="77777777" w:rsidR="00C25D27" w:rsidRPr="00C25D27" w:rsidRDefault="00C25D27" w:rsidP="00C25D27">
      <w:pPr>
        <w:spacing w:line="0" w:lineRule="atLeast"/>
        <w:ind w:firstLine="709"/>
        <w:jc w:val="both"/>
        <w:rPr>
          <w:snapToGrid w:val="0"/>
          <w:color w:val="000000"/>
          <w:sz w:val="28"/>
          <w:szCs w:val="28"/>
        </w:rPr>
      </w:pPr>
      <w:r w:rsidRPr="00C25D27">
        <w:rPr>
          <w:snapToGrid w:val="0"/>
          <w:color w:val="000000"/>
          <w:sz w:val="28"/>
          <w:szCs w:val="28"/>
        </w:rPr>
        <w:t>В соответствии с пунктом 28 Основ ценообразования при определении плановых значений расходов орган регулирования использует источники информации о ценах (тарифах) и расходах в следующем порядке: а) установленные на очередной период регулирования цены  для соответствующей категории потребителей - если цены  на соответствующие товары подлежат государственному регулированию; б) цены, установленные в договорах, заключенных в результате проведения торгов; 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w:t>
      </w:r>
    </w:p>
    <w:p w14:paraId="7DB3D5FC" w14:textId="77777777" w:rsidR="00C25D27" w:rsidRPr="00C25D27" w:rsidRDefault="00C25D27" w:rsidP="00C25D27">
      <w:pPr>
        <w:spacing w:line="0" w:lineRule="atLeast"/>
        <w:ind w:firstLine="709"/>
        <w:jc w:val="both"/>
        <w:rPr>
          <w:snapToGrid w:val="0"/>
          <w:color w:val="000000"/>
          <w:sz w:val="28"/>
          <w:szCs w:val="28"/>
        </w:rPr>
      </w:pPr>
      <w:r w:rsidRPr="00C25D27">
        <w:rPr>
          <w:snapToGrid w:val="0"/>
          <w:color w:val="000000"/>
          <w:sz w:val="28"/>
          <w:szCs w:val="28"/>
        </w:rPr>
        <w:t>Пунктом 28 Основ ценообразования установлена последовательность применения органом регулирования источников информации о ценах, что обязывает использовать указанные виды цен в строгой очередности.</w:t>
      </w:r>
    </w:p>
    <w:p w14:paraId="77251F0D" w14:textId="77777777" w:rsidR="00C25D27" w:rsidRPr="00C25D27" w:rsidRDefault="00C25D27" w:rsidP="00C25D27">
      <w:pPr>
        <w:spacing w:line="0" w:lineRule="atLeast"/>
        <w:ind w:firstLine="709"/>
        <w:jc w:val="both"/>
        <w:rPr>
          <w:snapToGrid w:val="0"/>
          <w:color w:val="000000"/>
          <w:sz w:val="28"/>
          <w:szCs w:val="28"/>
        </w:rPr>
      </w:pPr>
      <w:r w:rsidRPr="00C25D27">
        <w:rPr>
          <w:snapToGrid w:val="0"/>
          <w:color w:val="000000"/>
          <w:sz w:val="28"/>
          <w:szCs w:val="28"/>
        </w:rPr>
        <w:t>В случае невозможности использования всех источников информации о ценах, перечисленных в пункте 28 Основ ценообразования, применяется пункт 31 Основ, согласно которому орган регулирования определяет плановые значения расходов исходя из норм и нормативов в соответствии с законодательством Российской Федерации о бухгалтерском и налоговом учете и законодательством Российской Федерации в сфере теплоснабжения, а в случае их отсутствия - исходя из экспертных оценок, основанных на отчетных данных, представляемых регулируемой организацией.</w:t>
      </w:r>
    </w:p>
    <w:p w14:paraId="66253553" w14:textId="77777777" w:rsidR="00C25D27" w:rsidRPr="00C25D27" w:rsidRDefault="00C25D27" w:rsidP="00C25D27">
      <w:pPr>
        <w:spacing w:line="0" w:lineRule="atLeast"/>
        <w:ind w:firstLine="709"/>
        <w:jc w:val="both"/>
        <w:rPr>
          <w:snapToGrid w:val="0"/>
          <w:color w:val="000000"/>
          <w:sz w:val="28"/>
          <w:szCs w:val="28"/>
        </w:rPr>
      </w:pPr>
      <w:r w:rsidRPr="00C25D27">
        <w:rPr>
          <w:snapToGrid w:val="0"/>
          <w:color w:val="000000"/>
          <w:sz w:val="28"/>
          <w:szCs w:val="28"/>
        </w:rPr>
        <w:t>В связи с отсутствием государственного регулирования цен на уголь, подпункт а) пункта 28 Основ ценообразования в данном случае не применяется.</w:t>
      </w:r>
    </w:p>
    <w:p w14:paraId="3C7B97E1" w14:textId="77777777" w:rsidR="00C25D27" w:rsidRPr="00C25D27" w:rsidRDefault="00C25D27" w:rsidP="00C25D27">
      <w:pPr>
        <w:spacing w:line="0" w:lineRule="atLeast"/>
        <w:ind w:firstLine="709"/>
        <w:jc w:val="both"/>
        <w:rPr>
          <w:snapToGrid w:val="0"/>
          <w:color w:val="000000"/>
          <w:sz w:val="28"/>
          <w:szCs w:val="28"/>
        </w:rPr>
      </w:pPr>
      <w:r w:rsidRPr="00C25D27">
        <w:rPr>
          <w:snapToGrid w:val="0"/>
          <w:color w:val="000000"/>
          <w:sz w:val="28"/>
          <w:szCs w:val="28"/>
        </w:rPr>
        <w:t>Поскольку предприятием не представлен договор поставки каменного угля на 2025 год, у эксперта также отсутствуют основания для применения подпункта б) пункта 28 Основ ценообразования в части использования установленной в договоре цены.</w:t>
      </w:r>
    </w:p>
    <w:p w14:paraId="6C7E6DB3" w14:textId="77777777" w:rsidR="00C25D27" w:rsidRPr="00C25D27" w:rsidRDefault="00C25D27" w:rsidP="00C25D27">
      <w:pPr>
        <w:spacing w:line="0" w:lineRule="atLeast"/>
        <w:ind w:firstLine="709"/>
        <w:jc w:val="both"/>
        <w:rPr>
          <w:snapToGrid w:val="0"/>
          <w:color w:val="000000"/>
          <w:sz w:val="28"/>
          <w:szCs w:val="28"/>
        </w:rPr>
      </w:pPr>
      <w:r w:rsidRPr="00C25D27">
        <w:rPr>
          <w:snapToGrid w:val="0"/>
          <w:color w:val="000000"/>
          <w:sz w:val="28"/>
          <w:szCs w:val="28"/>
        </w:rPr>
        <w:t>Стоимость угля на 2025 год определена в соответствии с подпунктом в) пункта 28 Основ, согласно которому в порядке очередности подлежат использованию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w:t>
      </w:r>
    </w:p>
    <w:p w14:paraId="4943597F" w14:textId="77777777" w:rsidR="00C25D27" w:rsidRPr="00C25D27" w:rsidRDefault="00C25D27" w:rsidP="00C25D27">
      <w:pPr>
        <w:spacing w:line="0" w:lineRule="atLeast"/>
        <w:ind w:firstLine="709"/>
        <w:jc w:val="both"/>
        <w:rPr>
          <w:snapToGrid w:val="0"/>
          <w:color w:val="000000"/>
          <w:sz w:val="28"/>
          <w:szCs w:val="28"/>
        </w:rPr>
      </w:pPr>
      <w:r w:rsidRPr="00C25D27">
        <w:rPr>
          <w:snapToGrid w:val="0"/>
          <w:color w:val="000000"/>
          <w:sz w:val="28"/>
          <w:szCs w:val="28"/>
        </w:rPr>
        <w:t xml:space="preserve">При расчете цены угля на 2025 год экспертами использована экономически обоснованная стоимость угля, по договору, заключенному на 2024 год (извещение о закупке № 32312995826), с АО «Стройсервис» № 106 от 25.12.2023, со сроком исполнения с 01.01.2024 по 31.12.2024. Стоимость угля по договору на 2024 год составляет 1 832,17 руб./т. (с НДС), или </w:t>
      </w:r>
      <w:r w:rsidRPr="00C25D27">
        <w:rPr>
          <w:snapToGrid w:val="0"/>
          <w:color w:val="000000"/>
          <w:sz w:val="28"/>
          <w:szCs w:val="28"/>
        </w:rPr>
        <w:br/>
        <w:t xml:space="preserve">1 526,81 руб./т. (без НДС), с учетом изменения индекса цен производителей Минэкономразвития РФ от 30.09.2024 «Уголь каменный» на 2025/2024 = 1,040. Плановая цена угля на 2025 год принимается экспертами на экономически </w:t>
      </w:r>
      <w:r w:rsidRPr="00C25D27">
        <w:rPr>
          <w:snapToGrid w:val="0"/>
          <w:color w:val="000000"/>
          <w:sz w:val="28"/>
          <w:szCs w:val="28"/>
        </w:rPr>
        <w:lastRenderedPageBreak/>
        <w:t xml:space="preserve">обоснованном уровне в размере 1 587,88 руб./т. (без НДС) = </w:t>
      </w:r>
      <w:r w:rsidRPr="00C25D27">
        <w:rPr>
          <w:snapToGrid w:val="0"/>
          <w:color w:val="000000"/>
          <w:sz w:val="28"/>
          <w:szCs w:val="28"/>
        </w:rPr>
        <w:br/>
        <w:t xml:space="preserve">1 526,81 руб./т. * 1,040 </w:t>
      </w:r>
    </w:p>
    <w:p w14:paraId="37CD4583" w14:textId="77777777" w:rsidR="00C25D27" w:rsidRPr="00C25D27" w:rsidRDefault="00C25D27" w:rsidP="00C25D27">
      <w:pPr>
        <w:spacing w:line="0" w:lineRule="atLeast"/>
        <w:ind w:firstLine="709"/>
        <w:jc w:val="both"/>
        <w:rPr>
          <w:snapToGrid w:val="0"/>
          <w:color w:val="000000"/>
          <w:sz w:val="28"/>
          <w:szCs w:val="28"/>
        </w:rPr>
      </w:pPr>
      <w:r w:rsidRPr="00C25D27">
        <w:rPr>
          <w:snapToGrid w:val="0"/>
          <w:color w:val="000000"/>
          <w:sz w:val="28"/>
          <w:szCs w:val="28"/>
        </w:rPr>
        <w:t>Таким образом, расходы на покупку угля на 2025 год составят 22 718 тыс. руб. = 14 307 т. * 1 587,88 руб./т.</w:t>
      </w:r>
    </w:p>
    <w:p w14:paraId="58F08D67"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xml:space="preserve">Доставка угля, от поставщика до центрального склада, осуществляется автомобильным транспортом. Ввиду отсутствия договора на доставку угля на 2025 год, заключенного с помощью проведенных торгов, экспертами произведен расчет стоимости угля на 2025 год в соответствии с подпунктом в) пункта 28 Основ ценообразования. Экспертами отмечается, что предприятия обязаны публиковать информацию о проводимой закупке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(www.zakupki.gov.ru) с целью проведения торгов и определения контрагента. Экспертами использована цена договора, заключенного на 2024 год (извещение о закупке № 32313143873), с ИП </w:t>
      </w:r>
      <w:proofErr w:type="spellStart"/>
      <w:r w:rsidRPr="00C25D27">
        <w:rPr>
          <w:snapToGrid w:val="0"/>
          <w:color w:val="000000"/>
          <w:sz w:val="28"/>
          <w:szCs w:val="28"/>
        </w:rPr>
        <w:t>Ажищев</w:t>
      </w:r>
      <w:proofErr w:type="spellEnd"/>
      <w:r w:rsidRPr="00C25D27">
        <w:rPr>
          <w:snapToGrid w:val="0"/>
          <w:color w:val="000000"/>
          <w:sz w:val="28"/>
          <w:szCs w:val="28"/>
        </w:rPr>
        <w:t xml:space="preserve"> № 26 от 26.01.2024, со сроком исполнения с 01.02.2024 по 31.12.2024. Стоимость автоуслуги по перевозке угля на 2024 год составляет 7,50 руб. (НДС не облагается) за 1 тонно-километр. </w:t>
      </w:r>
    </w:p>
    <w:p w14:paraId="1F6D87F4"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Расчет расходов на доставку произведен экспертами, исходя из стоимости доставки по договору на 2024 год, с учетом изменения индекса цен производителей Минэкономразвития РФ от 30.09.2024 «Транспорт» на 2025/2024 = 1,043, дальности возки 81 км и нормативного объема угля на 2025 год, в количестве 14 307 тыс. т. Расчет расходов на доставку угля на 2025 год представлен в таблице 9.</w:t>
      </w:r>
    </w:p>
    <w:p w14:paraId="480565D2" w14:textId="77777777" w:rsidR="00C25D27" w:rsidRPr="00C25D27" w:rsidRDefault="00C25D27" w:rsidP="00C25D27">
      <w:pPr>
        <w:widowControl w:val="0"/>
        <w:ind w:firstLine="709"/>
        <w:jc w:val="right"/>
        <w:rPr>
          <w:snapToGrid w:val="0"/>
          <w:color w:val="000000"/>
          <w:sz w:val="28"/>
          <w:szCs w:val="28"/>
        </w:rPr>
      </w:pPr>
      <w:r w:rsidRPr="00C25D27">
        <w:rPr>
          <w:snapToGrid w:val="0"/>
          <w:color w:val="000000"/>
          <w:sz w:val="28"/>
          <w:szCs w:val="28"/>
        </w:rPr>
        <w:t>Таблица 9</w:t>
      </w:r>
    </w:p>
    <w:p w14:paraId="121FFC63" w14:textId="77777777" w:rsidR="00C25D27" w:rsidRPr="00C25D27" w:rsidRDefault="00C25D27" w:rsidP="00C25D27">
      <w:pPr>
        <w:widowControl w:val="0"/>
        <w:ind w:firstLine="709"/>
        <w:jc w:val="center"/>
        <w:rPr>
          <w:snapToGrid w:val="0"/>
          <w:color w:val="000000"/>
          <w:sz w:val="28"/>
          <w:szCs w:val="28"/>
        </w:rPr>
      </w:pPr>
      <w:r w:rsidRPr="00C25D27">
        <w:rPr>
          <w:snapToGrid w:val="0"/>
          <w:color w:val="000000"/>
          <w:sz w:val="28"/>
          <w:szCs w:val="28"/>
        </w:rPr>
        <w:t>Расчет расходов на доставку угля на 2025 год</w:t>
      </w:r>
    </w:p>
    <w:tbl>
      <w:tblPr>
        <w:tblW w:w="99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971"/>
        <w:gridCol w:w="1845"/>
        <w:gridCol w:w="1850"/>
        <w:gridCol w:w="2324"/>
      </w:tblGrid>
      <w:tr w:rsidR="00C25D27" w:rsidRPr="00C25D27" w14:paraId="1DA3E8C6" w14:textId="77777777" w:rsidTr="00E6267D">
        <w:trPr>
          <w:trHeight w:val="295"/>
        </w:trPr>
        <w:tc>
          <w:tcPr>
            <w:tcW w:w="1967" w:type="dxa"/>
            <w:shd w:val="clear" w:color="auto" w:fill="auto"/>
            <w:vAlign w:val="center"/>
            <w:hideMark/>
          </w:tcPr>
          <w:p w14:paraId="7022264C" w14:textId="77777777" w:rsidR="00C25D27" w:rsidRPr="00C25D27" w:rsidRDefault="00C25D27" w:rsidP="00C25D27">
            <w:pPr>
              <w:jc w:val="center"/>
              <w:rPr>
                <w:color w:val="000000"/>
                <w:sz w:val="20"/>
                <w:szCs w:val="20"/>
              </w:rPr>
            </w:pPr>
            <w:r w:rsidRPr="00C25D27">
              <w:rPr>
                <w:color w:val="000000"/>
                <w:sz w:val="20"/>
                <w:szCs w:val="20"/>
              </w:rPr>
              <w:t>Расстояние, (км)</w:t>
            </w:r>
          </w:p>
        </w:tc>
        <w:tc>
          <w:tcPr>
            <w:tcW w:w="1971" w:type="dxa"/>
            <w:shd w:val="clear" w:color="auto" w:fill="auto"/>
            <w:vAlign w:val="center"/>
            <w:hideMark/>
          </w:tcPr>
          <w:p w14:paraId="6924249F" w14:textId="77777777" w:rsidR="00C25D27" w:rsidRPr="00C25D27" w:rsidRDefault="00C25D27" w:rsidP="00C25D27">
            <w:pPr>
              <w:jc w:val="center"/>
              <w:rPr>
                <w:color w:val="000000"/>
                <w:sz w:val="20"/>
                <w:szCs w:val="20"/>
              </w:rPr>
            </w:pPr>
            <w:r w:rsidRPr="00C25D27">
              <w:rPr>
                <w:color w:val="000000"/>
                <w:sz w:val="20"/>
                <w:szCs w:val="20"/>
              </w:rPr>
              <w:t>Объем перевозки, (т)</w:t>
            </w:r>
          </w:p>
        </w:tc>
        <w:tc>
          <w:tcPr>
            <w:tcW w:w="1845" w:type="dxa"/>
            <w:shd w:val="clear" w:color="auto" w:fill="auto"/>
            <w:vAlign w:val="center"/>
            <w:hideMark/>
          </w:tcPr>
          <w:p w14:paraId="2A9DE112" w14:textId="77777777" w:rsidR="00C25D27" w:rsidRPr="00C25D27" w:rsidRDefault="00C25D27" w:rsidP="00C25D27">
            <w:pPr>
              <w:jc w:val="center"/>
              <w:rPr>
                <w:color w:val="000000"/>
                <w:sz w:val="20"/>
                <w:szCs w:val="20"/>
              </w:rPr>
            </w:pPr>
            <w:r w:rsidRPr="00C25D27">
              <w:rPr>
                <w:color w:val="000000"/>
                <w:sz w:val="20"/>
                <w:szCs w:val="20"/>
              </w:rPr>
              <w:t>стоимость, (руб./т/км)</w:t>
            </w:r>
          </w:p>
        </w:tc>
        <w:tc>
          <w:tcPr>
            <w:tcW w:w="1850" w:type="dxa"/>
            <w:shd w:val="clear" w:color="auto" w:fill="auto"/>
            <w:vAlign w:val="center"/>
            <w:hideMark/>
          </w:tcPr>
          <w:p w14:paraId="05D04C4E" w14:textId="77777777" w:rsidR="00C25D27" w:rsidRPr="00C25D27" w:rsidRDefault="00C25D27" w:rsidP="00C25D27">
            <w:pPr>
              <w:jc w:val="center"/>
              <w:rPr>
                <w:color w:val="000000"/>
                <w:sz w:val="20"/>
                <w:szCs w:val="20"/>
              </w:rPr>
            </w:pPr>
            <w:r w:rsidRPr="00C25D27">
              <w:rPr>
                <w:color w:val="000000"/>
                <w:sz w:val="20"/>
                <w:szCs w:val="20"/>
              </w:rPr>
              <w:t>индекс ИЦП на 2025 год по транспорту</w:t>
            </w:r>
          </w:p>
        </w:tc>
        <w:tc>
          <w:tcPr>
            <w:tcW w:w="2324" w:type="dxa"/>
            <w:shd w:val="clear" w:color="auto" w:fill="auto"/>
            <w:vAlign w:val="center"/>
            <w:hideMark/>
          </w:tcPr>
          <w:p w14:paraId="230BFADE" w14:textId="77777777" w:rsidR="00C25D27" w:rsidRPr="00C25D27" w:rsidRDefault="00C25D27" w:rsidP="00C25D27">
            <w:pPr>
              <w:jc w:val="center"/>
              <w:rPr>
                <w:color w:val="000000"/>
                <w:sz w:val="20"/>
                <w:szCs w:val="20"/>
              </w:rPr>
            </w:pPr>
            <w:r w:rsidRPr="00C25D27">
              <w:rPr>
                <w:color w:val="000000"/>
                <w:sz w:val="20"/>
                <w:szCs w:val="20"/>
              </w:rPr>
              <w:t>Расходы на доставку, (</w:t>
            </w:r>
            <w:proofErr w:type="spellStart"/>
            <w:r w:rsidRPr="00C25D27">
              <w:rPr>
                <w:color w:val="000000"/>
                <w:sz w:val="20"/>
                <w:szCs w:val="20"/>
              </w:rPr>
              <w:t>тыс.руб</w:t>
            </w:r>
            <w:proofErr w:type="spellEnd"/>
            <w:r w:rsidRPr="00C25D27">
              <w:rPr>
                <w:color w:val="000000"/>
                <w:sz w:val="20"/>
                <w:szCs w:val="20"/>
              </w:rPr>
              <w:t>.)</w:t>
            </w:r>
          </w:p>
        </w:tc>
      </w:tr>
      <w:tr w:rsidR="00C25D27" w:rsidRPr="00C25D27" w14:paraId="4BD2C48B" w14:textId="77777777" w:rsidTr="00E6267D">
        <w:trPr>
          <w:trHeight w:val="98"/>
        </w:trPr>
        <w:tc>
          <w:tcPr>
            <w:tcW w:w="1967" w:type="dxa"/>
            <w:shd w:val="clear" w:color="auto" w:fill="auto"/>
            <w:noWrap/>
            <w:vAlign w:val="center"/>
            <w:hideMark/>
          </w:tcPr>
          <w:p w14:paraId="3425AA67" w14:textId="77777777" w:rsidR="00C25D27" w:rsidRPr="00C25D27" w:rsidRDefault="00C25D27" w:rsidP="00C25D27">
            <w:pPr>
              <w:jc w:val="center"/>
              <w:rPr>
                <w:color w:val="000000"/>
                <w:sz w:val="20"/>
                <w:szCs w:val="20"/>
              </w:rPr>
            </w:pPr>
            <w:r w:rsidRPr="00C25D27">
              <w:rPr>
                <w:color w:val="000000"/>
                <w:sz w:val="20"/>
                <w:szCs w:val="20"/>
              </w:rPr>
              <w:t>1</w:t>
            </w:r>
          </w:p>
        </w:tc>
        <w:tc>
          <w:tcPr>
            <w:tcW w:w="1971" w:type="dxa"/>
            <w:shd w:val="clear" w:color="auto" w:fill="auto"/>
            <w:noWrap/>
            <w:vAlign w:val="center"/>
            <w:hideMark/>
          </w:tcPr>
          <w:p w14:paraId="24070D48" w14:textId="77777777" w:rsidR="00C25D27" w:rsidRPr="00C25D27" w:rsidRDefault="00C25D27" w:rsidP="00C25D27">
            <w:pPr>
              <w:jc w:val="center"/>
              <w:rPr>
                <w:color w:val="000000"/>
                <w:sz w:val="20"/>
                <w:szCs w:val="20"/>
              </w:rPr>
            </w:pPr>
            <w:r w:rsidRPr="00C25D27">
              <w:rPr>
                <w:color w:val="000000"/>
                <w:sz w:val="20"/>
                <w:szCs w:val="20"/>
              </w:rPr>
              <w:t>2</w:t>
            </w:r>
          </w:p>
        </w:tc>
        <w:tc>
          <w:tcPr>
            <w:tcW w:w="1845" w:type="dxa"/>
            <w:shd w:val="clear" w:color="auto" w:fill="auto"/>
            <w:noWrap/>
            <w:vAlign w:val="center"/>
            <w:hideMark/>
          </w:tcPr>
          <w:p w14:paraId="3D955128" w14:textId="77777777" w:rsidR="00C25D27" w:rsidRPr="00C25D27" w:rsidRDefault="00C25D27" w:rsidP="00C25D27">
            <w:pPr>
              <w:jc w:val="center"/>
              <w:rPr>
                <w:color w:val="000000"/>
                <w:sz w:val="20"/>
                <w:szCs w:val="20"/>
              </w:rPr>
            </w:pPr>
            <w:r w:rsidRPr="00C25D27">
              <w:rPr>
                <w:color w:val="000000"/>
                <w:sz w:val="20"/>
                <w:szCs w:val="20"/>
              </w:rPr>
              <w:t>3</w:t>
            </w:r>
          </w:p>
        </w:tc>
        <w:tc>
          <w:tcPr>
            <w:tcW w:w="1850" w:type="dxa"/>
            <w:shd w:val="clear" w:color="auto" w:fill="auto"/>
            <w:noWrap/>
            <w:vAlign w:val="center"/>
            <w:hideMark/>
          </w:tcPr>
          <w:p w14:paraId="245748BE" w14:textId="77777777" w:rsidR="00C25D27" w:rsidRPr="00C25D27" w:rsidRDefault="00C25D27" w:rsidP="00C25D27">
            <w:pPr>
              <w:jc w:val="center"/>
              <w:rPr>
                <w:color w:val="000000"/>
                <w:sz w:val="20"/>
                <w:szCs w:val="20"/>
              </w:rPr>
            </w:pPr>
            <w:r w:rsidRPr="00C25D27">
              <w:rPr>
                <w:color w:val="000000"/>
                <w:sz w:val="20"/>
                <w:szCs w:val="20"/>
              </w:rPr>
              <w:t>4</w:t>
            </w:r>
          </w:p>
        </w:tc>
        <w:tc>
          <w:tcPr>
            <w:tcW w:w="2324" w:type="dxa"/>
            <w:shd w:val="clear" w:color="auto" w:fill="auto"/>
            <w:noWrap/>
            <w:vAlign w:val="center"/>
            <w:hideMark/>
          </w:tcPr>
          <w:p w14:paraId="438E795D" w14:textId="77777777" w:rsidR="00C25D27" w:rsidRPr="00C25D27" w:rsidRDefault="00C25D27" w:rsidP="00C25D27">
            <w:pPr>
              <w:ind w:hanging="34"/>
              <w:rPr>
                <w:color w:val="000000"/>
                <w:sz w:val="20"/>
                <w:szCs w:val="20"/>
              </w:rPr>
            </w:pPr>
            <w:r w:rsidRPr="00C25D27">
              <w:rPr>
                <w:color w:val="000000"/>
                <w:sz w:val="20"/>
                <w:szCs w:val="20"/>
              </w:rPr>
              <w:t xml:space="preserve"> 6=1*2*3*4/1000</w:t>
            </w:r>
          </w:p>
        </w:tc>
      </w:tr>
      <w:tr w:rsidR="00C25D27" w:rsidRPr="00C25D27" w14:paraId="52D0F213" w14:textId="77777777" w:rsidTr="00E6267D">
        <w:trPr>
          <w:trHeight w:val="98"/>
        </w:trPr>
        <w:tc>
          <w:tcPr>
            <w:tcW w:w="1967" w:type="dxa"/>
            <w:shd w:val="clear" w:color="auto" w:fill="auto"/>
            <w:noWrap/>
            <w:vAlign w:val="center"/>
            <w:hideMark/>
          </w:tcPr>
          <w:p w14:paraId="6FCAE794" w14:textId="77777777" w:rsidR="00C25D27" w:rsidRPr="00C25D27" w:rsidRDefault="00C25D27" w:rsidP="00C25D27">
            <w:pPr>
              <w:jc w:val="center"/>
              <w:rPr>
                <w:color w:val="000000"/>
                <w:sz w:val="20"/>
                <w:szCs w:val="20"/>
              </w:rPr>
            </w:pPr>
            <w:r w:rsidRPr="00C25D27">
              <w:rPr>
                <w:snapToGrid w:val="0"/>
                <w:color w:val="000000"/>
                <w:sz w:val="20"/>
                <w:szCs w:val="20"/>
              </w:rPr>
              <w:t>81</w:t>
            </w:r>
          </w:p>
        </w:tc>
        <w:tc>
          <w:tcPr>
            <w:tcW w:w="1971" w:type="dxa"/>
            <w:shd w:val="clear" w:color="auto" w:fill="auto"/>
            <w:noWrap/>
            <w:vAlign w:val="center"/>
            <w:hideMark/>
          </w:tcPr>
          <w:p w14:paraId="562305DC" w14:textId="77777777" w:rsidR="00C25D27" w:rsidRPr="00C25D27" w:rsidRDefault="00C25D27" w:rsidP="00C25D27">
            <w:pPr>
              <w:jc w:val="center"/>
              <w:rPr>
                <w:snapToGrid w:val="0"/>
                <w:color w:val="000000"/>
                <w:sz w:val="20"/>
                <w:szCs w:val="20"/>
              </w:rPr>
            </w:pPr>
            <w:r w:rsidRPr="00C25D27">
              <w:rPr>
                <w:snapToGrid w:val="0"/>
                <w:color w:val="000000"/>
                <w:sz w:val="20"/>
                <w:szCs w:val="20"/>
              </w:rPr>
              <w:t>14 307</w:t>
            </w:r>
          </w:p>
        </w:tc>
        <w:tc>
          <w:tcPr>
            <w:tcW w:w="1845" w:type="dxa"/>
            <w:shd w:val="clear" w:color="auto" w:fill="auto"/>
            <w:noWrap/>
            <w:vAlign w:val="center"/>
            <w:hideMark/>
          </w:tcPr>
          <w:p w14:paraId="18A4B4BF" w14:textId="77777777" w:rsidR="00C25D27" w:rsidRPr="00C25D27" w:rsidRDefault="00C25D27" w:rsidP="00C25D27">
            <w:pPr>
              <w:jc w:val="center"/>
              <w:rPr>
                <w:snapToGrid w:val="0"/>
                <w:color w:val="000000"/>
                <w:sz w:val="20"/>
                <w:szCs w:val="20"/>
              </w:rPr>
            </w:pPr>
            <w:r w:rsidRPr="00C25D27">
              <w:rPr>
                <w:snapToGrid w:val="0"/>
                <w:color w:val="000000"/>
                <w:sz w:val="20"/>
                <w:szCs w:val="20"/>
              </w:rPr>
              <w:t>7,50</w:t>
            </w:r>
          </w:p>
        </w:tc>
        <w:tc>
          <w:tcPr>
            <w:tcW w:w="1850" w:type="dxa"/>
            <w:shd w:val="clear" w:color="auto" w:fill="auto"/>
            <w:noWrap/>
            <w:vAlign w:val="center"/>
            <w:hideMark/>
          </w:tcPr>
          <w:p w14:paraId="01B6C57A" w14:textId="77777777" w:rsidR="00C25D27" w:rsidRPr="00C25D27" w:rsidRDefault="00C25D27" w:rsidP="00C25D27">
            <w:pPr>
              <w:jc w:val="center"/>
              <w:rPr>
                <w:snapToGrid w:val="0"/>
                <w:color w:val="000000"/>
                <w:sz w:val="20"/>
                <w:szCs w:val="20"/>
              </w:rPr>
            </w:pPr>
            <w:r w:rsidRPr="00C25D27">
              <w:rPr>
                <w:snapToGrid w:val="0"/>
                <w:color w:val="000000"/>
                <w:sz w:val="20"/>
                <w:szCs w:val="20"/>
              </w:rPr>
              <w:t>1,043</w:t>
            </w:r>
          </w:p>
        </w:tc>
        <w:tc>
          <w:tcPr>
            <w:tcW w:w="2324" w:type="dxa"/>
            <w:shd w:val="clear" w:color="auto" w:fill="auto"/>
            <w:noWrap/>
            <w:vAlign w:val="center"/>
            <w:hideMark/>
          </w:tcPr>
          <w:p w14:paraId="5BC294BD" w14:textId="77777777" w:rsidR="00C25D27" w:rsidRPr="00C25D27" w:rsidRDefault="00C25D27" w:rsidP="00C25D27">
            <w:pPr>
              <w:jc w:val="center"/>
              <w:rPr>
                <w:snapToGrid w:val="0"/>
                <w:color w:val="000000"/>
                <w:sz w:val="20"/>
                <w:szCs w:val="20"/>
              </w:rPr>
            </w:pPr>
            <w:r w:rsidRPr="00C25D27">
              <w:rPr>
                <w:snapToGrid w:val="0"/>
                <w:color w:val="000000"/>
                <w:sz w:val="20"/>
                <w:szCs w:val="20"/>
              </w:rPr>
              <w:t>9 065</w:t>
            </w:r>
          </w:p>
        </w:tc>
      </w:tr>
    </w:tbl>
    <w:p w14:paraId="34E3A476" w14:textId="77777777" w:rsidR="00C25D27" w:rsidRPr="00C25D27" w:rsidRDefault="00C25D27" w:rsidP="00C25D27">
      <w:pPr>
        <w:tabs>
          <w:tab w:val="left" w:pos="1890"/>
        </w:tabs>
        <w:jc w:val="both"/>
        <w:rPr>
          <w:snapToGrid w:val="0"/>
          <w:color w:val="000000"/>
          <w:sz w:val="28"/>
          <w:szCs w:val="28"/>
        </w:rPr>
      </w:pPr>
    </w:p>
    <w:p w14:paraId="1C290961" w14:textId="77777777" w:rsidR="00C25D27" w:rsidRPr="00C25D27" w:rsidRDefault="00C25D27" w:rsidP="00C25D27">
      <w:pPr>
        <w:tabs>
          <w:tab w:val="left" w:pos="1890"/>
        </w:tabs>
        <w:ind w:firstLine="720"/>
        <w:jc w:val="both"/>
        <w:rPr>
          <w:snapToGrid w:val="0"/>
          <w:color w:val="000000"/>
          <w:sz w:val="28"/>
          <w:szCs w:val="28"/>
        </w:rPr>
      </w:pPr>
      <w:r w:rsidRPr="00C25D27">
        <w:rPr>
          <w:snapToGrid w:val="0"/>
          <w:color w:val="000000"/>
          <w:sz w:val="28"/>
          <w:szCs w:val="28"/>
        </w:rPr>
        <w:t xml:space="preserve"> Плановая экономически обоснованная стоимость натурального топлива с учетом перевозки, по мнению экспертов, в 2025 году составит </w:t>
      </w:r>
      <w:r w:rsidRPr="00C25D27">
        <w:rPr>
          <w:snapToGrid w:val="0"/>
          <w:color w:val="000000"/>
          <w:sz w:val="28"/>
          <w:szCs w:val="28"/>
        </w:rPr>
        <w:br/>
        <w:t xml:space="preserve">31 783 тыс. руб., в том числе: </w:t>
      </w:r>
    </w:p>
    <w:p w14:paraId="6D597ECA" w14:textId="77777777" w:rsidR="00C25D27" w:rsidRPr="00C25D27" w:rsidRDefault="00C25D27" w:rsidP="00C25D27">
      <w:pPr>
        <w:tabs>
          <w:tab w:val="left" w:pos="1890"/>
        </w:tabs>
        <w:ind w:firstLine="720"/>
        <w:jc w:val="both"/>
        <w:rPr>
          <w:snapToGrid w:val="0"/>
          <w:color w:val="000000"/>
          <w:sz w:val="28"/>
          <w:szCs w:val="28"/>
        </w:rPr>
      </w:pPr>
      <w:r w:rsidRPr="00C25D27">
        <w:rPr>
          <w:snapToGrid w:val="0"/>
          <w:color w:val="000000"/>
          <w:sz w:val="28"/>
          <w:szCs w:val="28"/>
        </w:rPr>
        <w:t xml:space="preserve">-  22 718 тыс. руб. стоимость топлива, </w:t>
      </w:r>
    </w:p>
    <w:p w14:paraId="1D620033" w14:textId="77777777" w:rsidR="00C25D27" w:rsidRPr="00C25D27" w:rsidRDefault="00C25D27" w:rsidP="00C25D27">
      <w:pPr>
        <w:tabs>
          <w:tab w:val="left" w:pos="1890"/>
        </w:tabs>
        <w:ind w:firstLine="720"/>
        <w:jc w:val="both"/>
        <w:rPr>
          <w:snapToGrid w:val="0"/>
          <w:color w:val="000000"/>
          <w:sz w:val="28"/>
          <w:szCs w:val="28"/>
        </w:rPr>
      </w:pPr>
      <w:r w:rsidRPr="00C25D27">
        <w:rPr>
          <w:snapToGrid w:val="0"/>
          <w:color w:val="000000"/>
          <w:sz w:val="28"/>
          <w:szCs w:val="28"/>
        </w:rPr>
        <w:t>-  9 065 тыс. руб. стоимость авто доставки каменного угля.</w:t>
      </w:r>
    </w:p>
    <w:p w14:paraId="53AE5EE5" w14:textId="77777777" w:rsidR="00C25D27" w:rsidRPr="00C25D27" w:rsidRDefault="00C25D27" w:rsidP="00C25D27">
      <w:pPr>
        <w:tabs>
          <w:tab w:val="left" w:pos="1890"/>
        </w:tabs>
        <w:ind w:firstLine="720"/>
        <w:jc w:val="both"/>
        <w:rPr>
          <w:snapToGrid w:val="0"/>
          <w:color w:val="000000"/>
          <w:sz w:val="28"/>
          <w:szCs w:val="28"/>
        </w:rPr>
      </w:pPr>
      <w:r w:rsidRPr="00C25D27">
        <w:rPr>
          <w:snapToGrid w:val="0"/>
          <w:color w:val="000000"/>
          <w:sz w:val="28"/>
          <w:szCs w:val="28"/>
        </w:rPr>
        <w:t xml:space="preserve">Расходы в размере 95 тыс. руб., не подтвержденные предприятием документально, подлежат исключению из НВВ на 2025 год, </w:t>
      </w:r>
      <w:r w:rsidRPr="00C25D27">
        <w:rPr>
          <w:snapToGrid w:val="0"/>
          <w:color w:val="000000"/>
          <w:sz w:val="28"/>
          <w:szCs w:val="28"/>
        </w:rPr>
        <w:br/>
        <w:t>как экономически необоснованные.</w:t>
      </w:r>
    </w:p>
    <w:p w14:paraId="637B6423" w14:textId="77777777" w:rsidR="00C25D27" w:rsidRPr="00C25D27" w:rsidRDefault="00C25D27" w:rsidP="00C25D27">
      <w:pPr>
        <w:rPr>
          <w:snapToGrid w:val="0"/>
          <w:color w:val="000000"/>
          <w:sz w:val="28"/>
          <w:szCs w:val="28"/>
        </w:rPr>
      </w:pPr>
      <w:bookmarkStart w:id="140" w:name="_Toc507967327"/>
      <w:bookmarkStart w:id="141" w:name="_Toc24044800"/>
      <w:bookmarkEnd w:id="136"/>
    </w:p>
    <w:p w14:paraId="0FBD709A" w14:textId="77777777" w:rsidR="00C25D27" w:rsidRPr="00C25D27" w:rsidRDefault="00C25D27" w:rsidP="00C25D27">
      <w:pPr>
        <w:numPr>
          <w:ilvl w:val="1"/>
          <w:numId w:val="0"/>
        </w:numPr>
        <w:tabs>
          <w:tab w:val="left" w:pos="0"/>
        </w:tabs>
        <w:ind w:firstLine="709"/>
        <w:jc w:val="both"/>
        <w:outlineLvl w:val="1"/>
        <w:rPr>
          <w:snapToGrid w:val="0"/>
          <w:color w:val="000000"/>
          <w:sz w:val="28"/>
          <w:szCs w:val="28"/>
          <w:lang w:val="x-none" w:eastAsia="x-none"/>
        </w:rPr>
      </w:pPr>
      <w:bookmarkStart w:id="142" w:name="_Toc118883859"/>
      <w:bookmarkEnd w:id="140"/>
      <w:bookmarkEnd w:id="141"/>
      <w:r w:rsidRPr="00C25D27">
        <w:rPr>
          <w:b/>
          <w:bCs/>
          <w:snapToGrid w:val="0"/>
          <w:color w:val="000000"/>
          <w:sz w:val="28"/>
          <w:szCs w:val="28"/>
        </w:rPr>
        <w:t>Расходы на электроэнергию</w:t>
      </w:r>
      <w:bookmarkEnd w:id="142"/>
    </w:p>
    <w:p w14:paraId="71958E45"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По данной статье предприятием планируются расходы на 2025 год </w:t>
      </w:r>
      <w:r w:rsidRPr="00C25D27">
        <w:rPr>
          <w:snapToGrid w:val="0"/>
          <w:color w:val="000000"/>
          <w:sz w:val="28"/>
          <w:szCs w:val="28"/>
        </w:rPr>
        <w:br/>
        <w:t>в размере 36 743 тыс. руб.</w:t>
      </w:r>
    </w:p>
    <w:p w14:paraId="117FF477"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В качестве обосновывающих документов ООО «УК и ТС» представило:</w:t>
      </w:r>
    </w:p>
    <w:p w14:paraId="74D23565"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lastRenderedPageBreak/>
        <w:t>Расходы на прочие покупаемые энергетические ресурсы: электрическую энергию (Приложение 4.7.1).</w:t>
      </w:r>
    </w:p>
    <w:p w14:paraId="3F575E6D"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План потребления электроэнергии ООО «УК и ТС» на 2024-2028.</w:t>
      </w:r>
    </w:p>
    <w:p w14:paraId="15CE4375"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Годовой план-график ППР электрооборудования </w:t>
      </w:r>
      <w:proofErr w:type="spellStart"/>
      <w:r w:rsidRPr="00C25D27">
        <w:rPr>
          <w:snapToGrid w:val="0"/>
          <w:color w:val="000000"/>
          <w:sz w:val="28"/>
          <w:szCs w:val="28"/>
        </w:rPr>
        <w:t>ТПиИК</w:t>
      </w:r>
      <w:proofErr w:type="spellEnd"/>
      <w:r w:rsidRPr="00C25D27">
        <w:rPr>
          <w:snapToGrid w:val="0"/>
          <w:color w:val="000000"/>
          <w:sz w:val="28"/>
          <w:szCs w:val="28"/>
        </w:rPr>
        <w:t xml:space="preserve"> на 2025 год.</w:t>
      </w:r>
    </w:p>
    <w:p w14:paraId="24FE9A66"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Годовой план-график ППР электрооборудования ООО «УК и ТС» на 2025 год.</w:t>
      </w:r>
    </w:p>
    <w:p w14:paraId="56760C0D"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Однолинейные схемы электроснабжения котельной Горнорудная, Мичурина, Очистных сооружений, бойлерных № 1,2,3 Есенина ГВС и СО, школы № 10, школы № 15, Больничный.</w:t>
      </w:r>
    </w:p>
    <w:p w14:paraId="09B93621"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Справка о затратах на электроэнергию по «УК и ТС» за 3 месяца 2024.</w:t>
      </w:r>
    </w:p>
    <w:p w14:paraId="215E3694"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Справка о затратах на электроэнергию по «УК и ТС» за 2023.</w:t>
      </w:r>
    </w:p>
    <w:p w14:paraId="36609426"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Договор на электроснабжение № 313 от 01.10.2007 </w:t>
      </w:r>
      <w:r w:rsidRPr="00C25D27">
        <w:rPr>
          <w:snapToGrid w:val="0"/>
          <w:color w:val="000000"/>
          <w:sz w:val="28"/>
          <w:szCs w:val="28"/>
        </w:rPr>
        <w:br/>
        <w:t>ПАО «</w:t>
      </w:r>
      <w:proofErr w:type="spellStart"/>
      <w:r w:rsidRPr="00C25D27">
        <w:rPr>
          <w:snapToGrid w:val="0"/>
          <w:color w:val="000000"/>
          <w:sz w:val="28"/>
          <w:szCs w:val="28"/>
        </w:rPr>
        <w:t>Кузбассэнергосбыт</w:t>
      </w:r>
      <w:proofErr w:type="spellEnd"/>
      <w:r w:rsidRPr="00C25D27">
        <w:rPr>
          <w:snapToGrid w:val="0"/>
          <w:color w:val="000000"/>
          <w:sz w:val="28"/>
          <w:szCs w:val="28"/>
        </w:rPr>
        <w:t>» с дополнительными соглашениями.</w:t>
      </w:r>
    </w:p>
    <w:p w14:paraId="32203B1D"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Счета-фактуры за потребляемую электроэнергию от </w:t>
      </w:r>
      <w:r w:rsidRPr="00C25D27">
        <w:rPr>
          <w:snapToGrid w:val="0"/>
          <w:color w:val="000000"/>
          <w:sz w:val="28"/>
          <w:szCs w:val="28"/>
        </w:rPr>
        <w:br/>
        <w:t>ПАО «</w:t>
      </w:r>
      <w:proofErr w:type="spellStart"/>
      <w:r w:rsidRPr="00C25D27">
        <w:rPr>
          <w:snapToGrid w:val="0"/>
          <w:color w:val="000000"/>
          <w:sz w:val="28"/>
          <w:szCs w:val="28"/>
        </w:rPr>
        <w:t>Кузбассэнергосбыт</w:t>
      </w:r>
      <w:proofErr w:type="spellEnd"/>
      <w:r w:rsidRPr="00C25D27">
        <w:rPr>
          <w:snapToGrid w:val="0"/>
          <w:color w:val="000000"/>
          <w:sz w:val="28"/>
          <w:szCs w:val="28"/>
        </w:rPr>
        <w:t>» за 2024 и 2023 гг.</w:t>
      </w:r>
    </w:p>
    <w:p w14:paraId="1988A20D"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Договор энергоснабжения № 03/94/22 от 18.03.2022 с ООО «Гурьевск-Сталь».</w:t>
      </w:r>
    </w:p>
    <w:p w14:paraId="29BD9062"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Дополнительное соглашение № 1 к договору № 03-94/22 от 18.03.2022 на энергоснабжение с ООО «Гурьевск-Сталь» от 01.01.2024.</w:t>
      </w:r>
    </w:p>
    <w:p w14:paraId="6858DA43"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Счета-фактуры за потребляемую электроэнергию от ООО «</w:t>
      </w:r>
      <w:proofErr w:type="spellStart"/>
      <w:r w:rsidRPr="00C25D27">
        <w:rPr>
          <w:snapToGrid w:val="0"/>
          <w:color w:val="000000"/>
          <w:sz w:val="28"/>
          <w:szCs w:val="28"/>
        </w:rPr>
        <w:t>Гурьевс</w:t>
      </w:r>
      <w:proofErr w:type="spellEnd"/>
      <w:r w:rsidRPr="00C25D27">
        <w:rPr>
          <w:snapToGrid w:val="0"/>
          <w:color w:val="000000"/>
          <w:sz w:val="28"/>
          <w:szCs w:val="28"/>
        </w:rPr>
        <w:t>-Сталь» за 2024 и 2023 гг.</w:t>
      </w:r>
    </w:p>
    <w:p w14:paraId="33BA344D"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Договор энергоснабжения № 1294 от 01.01.2013 с </w:t>
      </w:r>
      <w:r w:rsidRPr="00C25D27">
        <w:rPr>
          <w:snapToGrid w:val="0"/>
          <w:color w:val="000000"/>
          <w:sz w:val="28"/>
          <w:szCs w:val="28"/>
        </w:rPr>
        <w:br/>
        <w:t>ООО «</w:t>
      </w:r>
      <w:proofErr w:type="spellStart"/>
      <w:r w:rsidRPr="00C25D27">
        <w:rPr>
          <w:snapToGrid w:val="0"/>
          <w:color w:val="000000"/>
          <w:sz w:val="28"/>
          <w:szCs w:val="28"/>
        </w:rPr>
        <w:t>Металлэнергофинанс</w:t>
      </w:r>
      <w:proofErr w:type="spellEnd"/>
      <w:r w:rsidRPr="00C25D27">
        <w:rPr>
          <w:snapToGrid w:val="0"/>
          <w:color w:val="000000"/>
          <w:sz w:val="28"/>
          <w:szCs w:val="28"/>
        </w:rPr>
        <w:t>» с доп. соглашением.</w:t>
      </w:r>
    </w:p>
    <w:p w14:paraId="09754066" w14:textId="77777777" w:rsidR="00C25D27" w:rsidRPr="00C25D27" w:rsidRDefault="00C25D27" w:rsidP="00C25D27">
      <w:pPr>
        <w:rPr>
          <w:snapToGrid w:val="0"/>
          <w:color w:val="000000"/>
          <w:sz w:val="28"/>
          <w:szCs w:val="28"/>
        </w:rPr>
      </w:pPr>
      <w:r w:rsidRPr="00C25D27">
        <w:rPr>
          <w:snapToGrid w:val="0"/>
          <w:color w:val="000000"/>
          <w:sz w:val="28"/>
          <w:szCs w:val="28"/>
        </w:rPr>
        <w:t xml:space="preserve">Счет-фактура № 8225/Н от 31.10.2023г за потребляемую электроэнергию от </w:t>
      </w:r>
      <w:r w:rsidRPr="00C25D27">
        <w:rPr>
          <w:snapToGrid w:val="0"/>
          <w:color w:val="000000"/>
          <w:sz w:val="28"/>
          <w:szCs w:val="28"/>
        </w:rPr>
        <w:br/>
        <w:t>ООО «</w:t>
      </w:r>
      <w:proofErr w:type="spellStart"/>
      <w:r w:rsidRPr="00C25D27">
        <w:rPr>
          <w:snapToGrid w:val="0"/>
          <w:color w:val="000000"/>
          <w:sz w:val="28"/>
          <w:szCs w:val="28"/>
        </w:rPr>
        <w:t>Металлэнергофинанс</w:t>
      </w:r>
      <w:proofErr w:type="spellEnd"/>
      <w:r w:rsidRPr="00C25D27">
        <w:rPr>
          <w:snapToGrid w:val="0"/>
          <w:color w:val="000000"/>
          <w:sz w:val="28"/>
          <w:szCs w:val="28"/>
        </w:rPr>
        <w:t>».</w:t>
      </w:r>
    </w:p>
    <w:p w14:paraId="72343509"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Объем потребления энергетических ресурсов определяется в соответствии с пунктом 40 Методических указаний на каждый год долгосрочного периода регулирования в сопоставимых условиях и в течение этого периода не пересматриваются, если иное не предусмотрено пунктом 50 Методических указаний.</w:t>
      </w:r>
    </w:p>
    <w:p w14:paraId="57E38C02"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Плановый объем электрической энергии на 2025 год принят экспертами в сопоставимых условиях, исходя из удельного потребления энергетического ресурса на единицу объема полезного отпуска тепловой энергии, рассчитанного на первый год долгосрочного периода регулирования, в размере 4,71 кВт/Гкал. Объем электрической энергии на 2025 год, принимается экспертами, в количестве 5 331 тыс. кВт = 113 115 Гкал * 4,71 кВт/Гкал / 1000.</w:t>
      </w:r>
    </w:p>
    <w:p w14:paraId="4F7F1EBD" w14:textId="77777777" w:rsidR="00C25D27" w:rsidRPr="00C25D27" w:rsidRDefault="00C25D27" w:rsidP="00C25D27">
      <w:pPr>
        <w:ind w:firstLine="709"/>
        <w:jc w:val="both"/>
        <w:rPr>
          <w:color w:val="000000"/>
          <w:sz w:val="28"/>
          <w:szCs w:val="28"/>
        </w:rPr>
      </w:pPr>
      <w:r w:rsidRPr="00C25D27">
        <w:rPr>
          <w:color w:val="00000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5ACB15B8" w14:textId="77777777" w:rsidR="00C25D27" w:rsidRPr="00C25D27" w:rsidRDefault="00C25D27" w:rsidP="00C25D27">
      <w:pPr>
        <w:ind w:firstLine="709"/>
        <w:jc w:val="both"/>
        <w:rPr>
          <w:color w:val="000000"/>
          <w:sz w:val="28"/>
          <w:szCs w:val="28"/>
        </w:rPr>
      </w:pPr>
      <w:r w:rsidRPr="00C25D27">
        <w:rPr>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3C0D249D" w14:textId="77777777" w:rsidR="00C25D27" w:rsidRPr="00C25D27" w:rsidRDefault="00C25D27" w:rsidP="00C25D27">
      <w:pPr>
        <w:ind w:firstLine="709"/>
        <w:jc w:val="both"/>
        <w:rPr>
          <w:color w:val="000000"/>
          <w:sz w:val="28"/>
          <w:szCs w:val="28"/>
        </w:rPr>
      </w:pPr>
      <w:r w:rsidRPr="00C25D27">
        <w:rPr>
          <w:color w:val="000000"/>
          <w:sz w:val="28"/>
          <w:szCs w:val="28"/>
        </w:rPr>
        <w:lastRenderedPageBreak/>
        <w:t>б) цены, установленные в договорах, заключенных в результате проведения торгов;</w:t>
      </w:r>
    </w:p>
    <w:p w14:paraId="5F425CAC" w14:textId="77777777" w:rsidR="00C25D27" w:rsidRPr="00C25D27" w:rsidRDefault="00C25D27" w:rsidP="00C25D27">
      <w:pPr>
        <w:ind w:firstLine="709"/>
        <w:jc w:val="both"/>
        <w:rPr>
          <w:color w:val="000000"/>
          <w:sz w:val="28"/>
          <w:szCs w:val="28"/>
        </w:rPr>
      </w:pPr>
      <w:r w:rsidRPr="00C25D27">
        <w:rPr>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(в среднем за год к предыдущему году).</w:t>
      </w:r>
    </w:p>
    <w:p w14:paraId="0FEA10D3"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При определении плановой цены поставки электроэнергии на 2025 год эксперты руководствовались </w:t>
      </w:r>
      <w:proofErr w:type="spellStart"/>
      <w:r w:rsidRPr="00C25D27">
        <w:rPr>
          <w:snapToGrid w:val="0"/>
          <w:color w:val="000000"/>
          <w:sz w:val="28"/>
          <w:szCs w:val="28"/>
        </w:rPr>
        <w:t>пп</w:t>
      </w:r>
      <w:proofErr w:type="spellEnd"/>
      <w:r w:rsidRPr="00C25D27">
        <w:rPr>
          <w:snapToGrid w:val="0"/>
          <w:color w:val="000000"/>
          <w:sz w:val="28"/>
          <w:szCs w:val="28"/>
        </w:rPr>
        <w:t xml:space="preserve">. в) п. 28 Основ ценообразования. Цена электроэнергии на 2025 год определена исходя из фактически сложившейся среднегодовой цены в 2023 году (экспертами использован шаблон </w:t>
      </w:r>
      <w:r w:rsidRPr="00C25D27">
        <w:rPr>
          <w:snapToGrid w:val="0"/>
          <w:color w:val="000000"/>
          <w:sz w:val="28"/>
          <w:szCs w:val="28"/>
          <w:lang w:val="en-US"/>
        </w:rPr>
        <w:t>BALANCE</w:t>
      </w:r>
      <w:r w:rsidRPr="00C25D27">
        <w:rPr>
          <w:snapToGrid w:val="0"/>
          <w:color w:val="000000"/>
          <w:sz w:val="28"/>
          <w:szCs w:val="28"/>
        </w:rPr>
        <w:t>.</w:t>
      </w:r>
      <w:r w:rsidRPr="00C25D27">
        <w:rPr>
          <w:snapToGrid w:val="0"/>
          <w:color w:val="000000"/>
          <w:sz w:val="28"/>
          <w:szCs w:val="28"/>
          <w:lang w:val="en-US"/>
        </w:rPr>
        <w:t>CALC</w:t>
      </w:r>
      <w:r w:rsidRPr="00C25D27">
        <w:rPr>
          <w:snapToGrid w:val="0"/>
          <w:color w:val="000000"/>
          <w:sz w:val="28"/>
          <w:szCs w:val="28"/>
        </w:rPr>
        <w:t>.</w:t>
      </w:r>
      <w:r w:rsidRPr="00C25D27">
        <w:rPr>
          <w:snapToGrid w:val="0"/>
          <w:color w:val="000000"/>
          <w:sz w:val="28"/>
          <w:szCs w:val="28"/>
          <w:lang w:val="en-US"/>
        </w:rPr>
        <w:t>TARIFF</w:t>
      </w:r>
      <w:r w:rsidRPr="00C25D27">
        <w:rPr>
          <w:snapToGrid w:val="0"/>
          <w:color w:val="000000"/>
          <w:sz w:val="28"/>
          <w:szCs w:val="28"/>
        </w:rPr>
        <w:t>.</w:t>
      </w:r>
      <w:r w:rsidRPr="00C25D27">
        <w:rPr>
          <w:snapToGrid w:val="0"/>
          <w:color w:val="000000"/>
          <w:sz w:val="28"/>
          <w:szCs w:val="28"/>
          <w:lang w:val="en-US"/>
        </w:rPr>
        <w:t>WARM</w:t>
      </w:r>
      <w:r w:rsidRPr="00C25D27">
        <w:rPr>
          <w:snapToGrid w:val="0"/>
          <w:color w:val="000000"/>
          <w:sz w:val="28"/>
          <w:szCs w:val="28"/>
        </w:rPr>
        <w:t>.2022.</w:t>
      </w:r>
      <w:r w:rsidRPr="00C25D27">
        <w:rPr>
          <w:snapToGrid w:val="0"/>
          <w:color w:val="000000"/>
          <w:sz w:val="28"/>
          <w:szCs w:val="28"/>
          <w:lang w:val="en-US"/>
        </w:rPr>
        <w:t>FACT</w:t>
      </w:r>
      <w:r w:rsidRPr="00C25D27">
        <w:rPr>
          <w:snapToGrid w:val="0"/>
          <w:color w:val="000000"/>
          <w:sz w:val="28"/>
          <w:szCs w:val="28"/>
        </w:rPr>
        <w:t>), с учетом индексов изменения цен по электрической энергии, согласно прогнозу социально-экономического развития Российской Федерации, на 2025 год и на плановый период 2026 и 2027 годов, опубликованный 30.09.2024 на сайте Минэкономразвития РФ, 2024/2023 = 1,051, 2025/2024 = 1,098.</w:t>
      </w:r>
    </w:p>
    <w:p w14:paraId="21941611" w14:textId="77777777" w:rsidR="00C25D27" w:rsidRPr="00C25D27" w:rsidRDefault="00C25D27" w:rsidP="00C25D27">
      <w:pPr>
        <w:ind w:firstLine="851"/>
        <w:jc w:val="both"/>
        <w:rPr>
          <w:snapToGrid w:val="0"/>
          <w:color w:val="000000"/>
          <w:sz w:val="28"/>
          <w:szCs w:val="28"/>
        </w:rPr>
      </w:pPr>
      <w:bookmarkStart w:id="143" w:name="_Toc464821604"/>
      <w:bookmarkStart w:id="144" w:name="_Toc24044801"/>
      <w:r w:rsidRPr="00C25D27">
        <w:rPr>
          <w:snapToGrid w:val="0"/>
          <w:color w:val="000000"/>
          <w:sz w:val="28"/>
          <w:szCs w:val="28"/>
        </w:rPr>
        <w:t>Расчет расходов на электроэнергию, на 2025 год представлен в таблице 10</w:t>
      </w:r>
    </w:p>
    <w:p w14:paraId="491F527B" w14:textId="77777777" w:rsidR="00C25D27" w:rsidRPr="00C25D27" w:rsidRDefault="00C25D27" w:rsidP="00C25D27">
      <w:pPr>
        <w:ind w:firstLine="851"/>
        <w:jc w:val="right"/>
        <w:rPr>
          <w:snapToGrid w:val="0"/>
          <w:color w:val="000000"/>
          <w:sz w:val="28"/>
          <w:szCs w:val="28"/>
        </w:rPr>
      </w:pPr>
      <w:r w:rsidRPr="00C25D27">
        <w:rPr>
          <w:snapToGrid w:val="0"/>
          <w:color w:val="000000"/>
          <w:sz w:val="28"/>
          <w:szCs w:val="28"/>
        </w:rPr>
        <w:t>Таблица 10</w:t>
      </w:r>
    </w:p>
    <w:p w14:paraId="51AC1D63" w14:textId="77777777" w:rsidR="00C25D27" w:rsidRPr="00C25D27" w:rsidRDefault="00C25D27" w:rsidP="00C25D27">
      <w:pPr>
        <w:ind w:firstLine="851"/>
        <w:jc w:val="both"/>
        <w:rPr>
          <w:snapToGrid w:val="0"/>
          <w:color w:val="000000"/>
          <w:sz w:val="28"/>
          <w:szCs w:val="28"/>
        </w:rPr>
      </w:pPr>
      <w:r w:rsidRPr="00C25D27">
        <w:rPr>
          <w:snapToGrid w:val="0"/>
          <w:color w:val="000000"/>
          <w:sz w:val="28"/>
          <w:szCs w:val="28"/>
        </w:rPr>
        <w:t>Расчет расходов на электроэнергию ООО «УК и ТС» на 2025 год</w:t>
      </w:r>
    </w:p>
    <w:tbl>
      <w:tblPr>
        <w:tblW w:w="9916" w:type="dxa"/>
        <w:tblInd w:w="113" w:type="dxa"/>
        <w:tblLook w:val="04A0" w:firstRow="1" w:lastRow="0" w:firstColumn="1" w:lastColumn="0" w:noHBand="0" w:noVBand="1"/>
      </w:tblPr>
      <w:tblGrid>
        <w:gridCol w:w="2061"/>
        <w:gridCol w:w="1895"/>
        <w:gridCol w:w="1746"/>
        <w:gridCol w:w="2046"/>
        <w:gridCol w:w="2168"/>
      </w:tblGrid>
      <w:tr w:rsidR="00C25D27" w:rsidRPr="00C25D27" w14:paraId="130C8DCE" w14:textId="77777777" w:rsidTr="00E6267D">
        <w:trPr>
          <w:trHeight w:val="182"/>
        </w:trPr>
        <w:tc>
          <w:tcPr>
            <w:tcW w:w="2061" w:type="dxa"/>
            <w:tcBorders>
              <w:top w:val="single" w:sz="4" w:space="0" w:color="auto"/>
              <w:left w:val="single" w:sz="4" w:space="0" w:color="auto"/>
              <w:bottom w:val="single" w:sz="4" w:space="0" w:color="auto"/>
              <w:right w:val="single" w:sz="4" w:space="0" w:color="auto"/>
            </w:tcBorders>
            <w:shd w:val="clear" w:color="CCFFFF" w:fill="FFFFFF"/>
          </w:tcPr>
          <w:p w14:paraId="52F03D99" w14:textId="77777777" w:rsidR="00C25D27" w:rsidRPr="00C25D27" w:rsidRDefault="00C25D27" w:rsidP="00C25D27">
            <w:pPr>
              <w:jc w:val="center"/>
              <w:rPr>
                <w:color w:val="000000"/>
                <w:sz w:val="22"/>
                <w:szCs w:val="22"/>
              </w:rPr>
            </w:pPr>
            <w:r w:rsidRPr="00C25D27">
              <w:rPr>
                <w:color w:val="000000"/>
                <w:sz w:val="22"/>
                <w:szCs w:val="22"/>
              </w:rPr>
              <w:t xml:space="preserve">Фактический тариф эл. энергии 2023 год </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14:paraId="6578003B" w14:textId="77777777" w:rsidR="00C25D27" w:rsidRPr="00C25D27" w:rsidRDefault="00C25D27" w:rsidP="00C25D27">
            <w:pPr>
              <w:jc w:val="center"/>
              <w:rPr>
                <w:rFonts w:ascii="Arial" w:hAnsi="Arial" w:cs="Arial"/>
                <w:color w:val="000000"/>
                <w:sz w:val="20"/>
                <w:szCs w:val="20"/>
              </w:rPr>
            </w:pPr>
            <w:r w:rsidRPr="00C25D27">
              <w:rPr>
                <w:rFonts w:ascii="Arial" w:hAnsi="Arial" w:cs="Arial"/>
                <w:color w:val="000000"/>
                <w:sz w:val="20"/>
                <w:szCs w:val="20"/>
              </w:rPr>
              <w:t>ИЦП на 2024/2023 год по эл. энергии</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14:paraId="47ADB59E" w14:textId="77777777" w:rsidR="00C25D27" w:rsidRPr="00C25D27" w:rsidRDefault="00C25D27" w:rsidP="00C25D27">
            <w:pPr>
              <w:jc w:val="center"/>
              <w:rPr>
                <w:rFonts w:ascii="Arial" w:hAnsi="Arial" w:cs="Arial"/>
                <w:color w:val="000000"/>
                <w:sz w:val="20"/>
                <w:szCs w:val="20"/>
              </w:rPr>
            </w:pPr>
            <w:r w:rsidRPr="00C25D27">
              <w:rPr>
                <w:rFonts w:ascii="Arial" w:hAnsi="Arial" w:cs="Arial"/>
                <w:color w:val="000000"/>
                <w:sz w:val="20"/>
                <w:szCs w:val="20"/>
              </w:rPr>
              <w:t>ИЦП на 2025/2024 год по эл. энергии</w:t>
            </w:r>
          </w:p>
        </w:tc>
        <w:tc>
          <w:tcPr>
            <w:tcW w:w="2046" w:type="dxa"/>
            <w:tcBorders>
              <w:top w:val="single" w:sz="4" w:space="0" w:color="auto"/>
              <w:left w:val="single" w:sz="4" w:space="0" w:color="auto"/>
              <w:bottom w:val="single" w:sz="4" w:space="0" w:color="auto"/>
              <w:right w:val="single" w:sz="4" w:space="0" w:color="auto"/>
            </w:tcBorders>
            <w:shd w:val="clear" w:color="CCFFFF" w:fill="FFFFFF"/>
          </w:tcPr>
          <w:p w14:paraId="6E1D5499" w14:textId="77777777" w:rsidR="00C25D27" w:rsidRPr="00C25D27" w:rsidRDefault="00C25D27" w:rsidP="00C25D27">
            <w:pPr>
              <w:jc w:val="center"/>
              <w:rPr>
                <w:rFonts w:ascii="Arial" w:hAnsi="Arial" w:cs="Arial"/>
                <w:color w:val="000000"/>
                <w:sz w:val="20"/>
                <w:szCs w:val="20"/>
              </w:rPr>
            </w:pPr>
            <w:r w:rsidRPr="00C25D27">
              <w:rPr>
                <w:rFonts w:ascii="Arial" w:hAnsi="Arial" w:cs="Arial"/>
                <w:color w:val="000000"/>
                <w:sz w:val="20"/>
                <w:szCs w:val="20"/>
              </w:rPr>
              <w:t>Объем электрической энергии</w:t>
            </w:r>
          </w:p>
        </w:tc>
        <w:tc>
          <w:tcPr>
            <w:tcW w:w="2168" w:type="dxa"/>
            <w:tcBorders>
              <w:top w:val="single" w:sz="4" w:space="0" w:color="auto"/>
              <w:left w:val="single" w:sz="4" w:space="0" w:color="auto"/>
              <w:bottom w:val="single" w:sz="4" w:space="0" w:color="auto"/>
              <w:right w:val="single" w:sz="4" w:space="0" w:color="auto"/>
            </w:tcBorders>
            <w:shd w:val="clear" w:color="CCFFFF" w:fill="FFFFFF"/>
            <w:vAlign w:val="center"/>
            <w:hideMark/>
          </w:tcPr>
          <w:p w14:paraId="7643687E" w14:textId="77777777" w:rsidR="00C25D27" w:rsidRPr="00C25D27" w:rsidRDefault="00C25D27" w:rsidP="00C25D27">
            <w:pPr>
              <w:jc w:val="center"/>
              <w:rPr>
                <w:color w:val="000000"/>
                <w:sz w:val="22"/>
                <w:szCs w:val="22"/>
              </w:rPr>
            </w:pPr>
            <w:r w:rsidRPr="00C25D27">
              <w:rPr>
                <w:color w:val="000000"/>
                <w:sz w:val="22"/>
                <w:szCs w:val="22"/>
              </w:rPr>
              <w:t>Итого расходы на 2024 год</w:t>
            </w:r>
          </w:p>
        </w:tc>
      </w:tr>
      <w:tr w:rsidR="00C25D27" w:rsidRPr="00C25D27" w14:paraId="5AF8D5F4" w14:textId="77777777" w:rsidTr="00E6267D">
        <w:trPr>
          <w:trHeight w:val="182"/>
        </w:trPr>
        <w:tc>
          <w:tcPr>
            <w:tcW w:w="2061" w:type="dxa"/>
            <w:tcBorders>
              <w:top w:val="single" w:sz="4" w:space="0" w:color="auto"/>
              <w:left w:val="single" w:sz="4" w:space="0" w:color="auto"/>
              <w:bottom w:val="single" w:sz="4" w:space="0" w:color="auto"/>
              <w:right w:val="single" w:sz="4" w:space="0" w:color="auto"/>
            </w:tcBorders>
            <w:shd w:val="clear" w:color="CCFFFF" w:fill="FFFFFF"/>
          </w:tcPr>
          <w:p w14:paraId="63A8DE31" w14:textId="77777777" w:rsidR="00C25D27" w:rsidRPr="00C25D27" w:rsidRDefault="00C25D27" w:rsidP="00C25D27">
            <w:pPr>
              <w:jc w:val="center"/>
              <w:rPr>
                <w:color w:val="000000"/>
                <w:sz w:val="22"/>
                <w:szCs w:val="22"/>
              </w:rPr>
            </w:pPr>
            <w:r w:rsidRPr="00C25D27">
              <w:rPr>
                <w:color w:val="000000"/>
                <w:sz w:val="22"/>
                <w:szCs w:val="22"/>
              </w:rPr>
              <w:t>1</w:t>
            </w:r>
          </w:p>
        </w:tc>
        <w:tc>
          <w:tcPr>
            <w:tcW w:w="1895" w:type="dxa"/>
            <w:tcBorders>
              <w:top w:val="single" w:sz="4" w:space="0" w:color="auto"/>
              <w:left w:val="single" w:sz="4" w:space="0" w:color="auto"/>
              <w:bottom w:val="single" w:sz="4" w:space="0" w:color="auto"/>
              <w:right w:val="single" w:sz="4" w:space="0" w:color="auto"/>
            </w:tcBorders>
            <w:shd w:val="clear" w:color="CCFFFF" w:fill="FFFFFF"/>
            <w:vAlign w:val="center"/>
          </w:tcPr>
          <w:p w14:paraId="6060ED24" w14:textId="77777777" w:rsidR="00C25D27" w:rsidRPr="00C25D27" w:rsidRDefault="00C25D27" w:rsidP="00C25D27">
            <w:pPr>
              <w:jc w:val="center"/>
              <w:rPr>
                <w:color w:val="000000"/>
                <w:sz w:val="22"/>
                <w:szCs w:val="22"/>
              </w:rPr>
            </w:pPr>
            <w:r w:rsidRPr="00C25D27">
              <w:rPr>
                <w:color w:val="000000"/>
                <w:sz w:val="22"/>
                <w:szCs w:val="22"/>
              </w:rPr>
              <w:t>2</w:t>
            </w:r>
          </w:p>
        </w:tc>
        <w:tc>
          <w:tcPr>
            <w:tcW w:w="1746" w:type="dxa"/>
            <w:tcBorders>
              <w:top w:val="single" w:sz="4" w:space="0" w:color="auto"/>
              <w:left w:val="nil"/>
              <w:bottom w:val="single" w:sz="4" w:space="0" w:color="auto"/>
              <w:right w:val="single" w:sz="4" w:space="0" w:color="auto"/>
            </w:tcBorders>
            <w:shd w:val="clear" w:color="CCFFFF" w:fill="FFFFFF"/>
            <w:vAlign w:val="center"/>
          </w:tcPr>
          <w:p w14:paraId="01767B23" w14:textId="77777777" w:rsidR="00C25D27" w:rsidRPr="00C25D27" w:rsidRDefault="00C25D27" w:rsidP="00C25D27">
            <w:pPr>
              <w:jc w:val="center"/>
              <w:rPr>
                <w:color w:val="000000"/>
                <w:sz w:val="22"/>
                <w:szCs w:val="22"/>
              </w:rPr>
            </w:pPr>
            <w:r w:rsidRPr="00C25D27">
              <w:rPr>
                <w:color w:val="000000"/>
                <w:sz w:val="22"/>
                <w:szCs w:val="22"/>
              </w:rPr>
              <w:t>3</w:t>
            </w:r>
          </w:p>
        </w:tc>
        <w:tc>
          <w:tcPr>
            <w:tcW w:w="2046" w:type="dxa"/>
            <w:tcBorders>
              <w:top w:val="single" w:sz="4" w:space="0" w:color="auto"/>
              <w:left w:val="single" w:sz="4" w:space="0" w:color="auto"/>
              <w:bottom w:val="single" w:sz="4" w:space="0" w:color="auto"/>
              <w:right w:val="single" w:sz="4" w:space="0" w:color="auto"/>
            </w:tcBorders>
            <w:shd w:val="clear" w:color="CCFFFF" w:fill="FFFFFF"/>
          </w:tcPr>
          <w:p w14:paraId="395EA743" w14:textId="77777777" w:rsidR="00C25D27" w:rsidRPr="00C25D27" w:rsidRDefault="00C25D27" w:rsidP="00C25D27">
            <w:pPr>
              <w:jc w:val="center"/>
              <w:rPr>
                <w:rFonts w:ascii="Arial" w:hAnsi="Arial" w:cs="Arial"/>
                <w:color w:val="000000"/>
                <w:sz w:val="20"/>
                <w:szCs w:val="20"/>
              </w:rPr>
            </w:pPr>
            <w:r w:rsidRPr="00C25D27">
              <w:rPr>
                <w:rFonts w:ascii="Arial" w:hAnsi="Arial" w:cs="Arial"/>
                <w:color w:val="000000"/>
                <w:sz w:val="20"/>
                <w:szCs w:val="20"/>
              </w:rPr>
              <w:t>4</w:t>
            </w:r>
          </w:p>
        </w:tc>
        <w:tc>
          <w:tcPr>
            <w:tcW w:w="2168" w:type="dxa"/>
            <w:tcBorders>
              <w:top w:val="single" w:sz="4" w:space="0" w:color="auto"/>
              <w:left w:val="single" w:sz="4" w:space="0" w:color="auto"/>
              <w:bottom w:val="single" w:sz="4" w:space="0" w:color="auto"/>
              <w:right w:val="single" w:sz="4" w:space="0" w:color="auto"/>
            </w:tcBorders>
            <w:shd w:val="clear" w:color="CCFFFF" w:fill="FFFFFF"/>
            <w:vAlign w:val="center"/>
          </w:tcPr>
          <w:p w14:paraId="7F437BFF" w14:textId="77777777" w:rsidR="00C25D27" w:rsidRPr="00C25D27" w:rsidRDefault="00C25D27" w:rsidP="00C25D27">
            <w:pPr>
              <w:jc w:val="center"/>
              <w:rPr>
                <w:color w:val="000000"/>
                <w:sz w:val="22"/>
                <w:szCs w:val="22"/>
              </w:rPr>
            </w:pPr>
            <w:r w:rsidRPr="00C25D27">
              <w:rPr>
                <w:color w:val="000000"/>
                <w:sz w:val="22"/>
                <w:szCs w:val="22"/>
              </w:rPr>
              <w:t>5=1*2*3*4</w:t>
            </w:r>
          </w:p>
        </w:tc>
      </w:tr>
      <w:tr w:rsidR="00C25D27" w:rsidRPr="00C25D27" w14:paraId="60CA4C67" w14:textId="77777777" w:rsidTr="00E6267D">
        <w:trPr>
          <w:trHeight w:val="84"/>
        </w:trPr>
        <w:tc>
          <w:tcPr>
            <w:tcW w:w="2061" w:type="dxa"/>
            <w:tcBorders>
              <w:top w:val="nil"/>
              <w:left w:val="single" w:sz="4" w:space="0" w:color="auto"/>
              <w:bottom w:val="single" w:sz="4" w:space="0" w:color="auto"/>
              <w:right w:val="single" w:sz="4" w:space="0" w:color="auto"/>
            </w:tcBorders>
            <w:shd w:val="clear" w:color="CCFFFF" w:fill="FFFFFF"/>
          </w:tcPr>
          <w:p w14:paraId="1734D646" w14:textId="77777777" w:rsidR="00C25D27" w:rsidRPr="00C25D27" w:rsidRDefault="00C25D27" w:rsidP="00C25D27">
            <w:pPr>
              <w:jc w:val="center"/>
              <w:rPr>
                <w:color w:val="000000"/>
              </w:rPr>
            </w:pPr>
            <w:r w:rsidRPr="00C25D27">
              <w:rPr>
                <w:color w:val="000000"/>
              </w:rPr>
              <w:t>5,950</w:t>
            </w:r>
          </w:p>
        </w:tc>
        <w:tc>
          <w:tcPr>
            <w:tcW w:w="1895" w:type="dxa"/>
            <w:tcBorders>
              <w:top w:val="nil"/>
              <w:left w:val="single" w:sz="4" w:space="0" w:color="auto"/>
              <w:bottom w:val="single" w:sz="4" w:space="0" w:color="auto"/>
              <w:right w:val="nil"/>
            </w:tcBorders>
            <w:shd w:val="clear" w:color="000000" w:fill="FFFFFF"/>
            <w:noWrap/>
            <w:vAlign w:val="bottom"/>
            <w:hideMark/>
          </w:tcPr>
          <w:p w14:paraId="610CECBB" w14:textId="77777777" w:rsidR="00C25D27" w:rsidRPr="00C25D27" w:rsidRDefault="00C25D27" w:rsidP="00C25D27">
            <w:pPr>
              <w:jc w:val="center"/>
              <w:rPr>
                <w:color w:val="000000"/>
              </w:rPr>
            </w:pPr>
            <w:r w:rsidRPr="00C25D27">
              <w:rPr>
                <w:color w:val="000000"/>
              </w:rPr>
              <w:t>1,051</w:t>
            </w:r>
          </w:p>
        </w:tc>
        <w:tc>
          <w:tcPr>
            <w:tcW w:w="17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E2AFB4" w14:textId="77777777" w:rsidR="00C25D27" w:rsidRPr="00C25D27" w:rsidRDefault="00C25D27" w:rsidP="00C25D27">
            <w:pPr>
              <w:jc w:val="center"/>
              <w:rPr>
                <w:color w:val="000000"/>
              </w:rPr>
            </w:pPr>
            <w:r w:rsidRPr="00C25D27">
              <w:rPr>
                <w:color w:val="000000"/>
              </w:rPr>
              <w:t>1,098</w:t>
            </w:r>
          </w:p>
        </w:tc>
        <w:tc>
          <w:tcPr>
            <w:tcW w:w="2046" w:type="dxa"/>
            <w:tcBorders>
              <w:top w:val="single" w:sz="4" w:space="0" w:color="auto"/>
              <w:left w:val="single" w:sz="4" w:space="0" w:color="auto"/>
              <w:bottom w:val="single" w:sz="4" w:space="0" w:color="auto"/>
              <w:right w:val="single" w:sz="4" w:space="0" w:color="auto"/>
            </w:tcBorders>
            <w:shd w:val="clear" w:color="000000" w:fill="FFFFFF"/>
          </w:tcPr>
          <w:p w14:paraId="5E7B6A33" w14:textId="77777777" w:rsidR="00C25D27" w:rsidRPr="00C25D27" w:rsidRDefault="00C25D27" w:rsidP="00C25D27">
            <w:pPr>
              <w:jc w:val="center"/>
              <w:rPr>
                <w:color w:val="000000"/>
              </w:rPr>
            </w:pPr>
            <w:r w:rsidRPr="00C25D27">
              <w:rPr>
                <w:color w:val="000000"/>
              </w:rPr>
              <w:t>5 331</w:t>
            </w:r>
          </w:p>
        </w:tc>
        <w:tc>
          <w:tcPr>
            <w:tcW w:w="21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A61040" w14:textId="77777777" w:rsidR="00C25D27" w:rsidRPr="00C25D27" w:rsidRDefault="00C25D27" w:rsidP="00C25D27">
            <w:pPr>
              <w:jc w:val="center"/>
              <w:rPr>
                <w:color w:val="000000"/>
              </w:rPr>
            </w:pPr>
            <w:r w:rsidRPr="00C25D27">
              <w:rPr>
                <w:color w:val="000000"/>
              </w:rPr>
              <w:t>36 603</w:t>
            </w:r>
          </w:p>
        </w:tc>
      </w:tr>
    </w:tbl>
    <w:p w14:paraId="4BE1ED80" w14:textId="77777777" w:rsidR="00C25D27" w:rsidRPr="00C25D27" w:rsidRDefault="00C25D27" w:rsidP="00C25D27">
      <w:pPr>
        <w:ind w:firstLine="851"/>
        <w:jc w:val="both"/>
        <w:rPr>
          <w:snapToGrid w:val="0"/>
          <w:color w:val="000000"/>
          <w:sz w:val="28"/>
          <w:szCs w:val="28"/>
        </w:rPr>
      </w:pPr>
    </w:p>
    <w:p w14:paraId="3561186C" w14:textId="77777777" w:rsidR="00C25D27" w:rsidRPr="00C25D27" w:rsidRDefault="00C25D27" w:rsidP="00C25D27">
      <w:pPr>
        <w:ind w:firstLine="851"/>
        <w:jc w:val="both"/>
        <w:rPr>
          <w:snapToGrid w:val="0"/>
          <w:color w:val="000000"/>
          <w:sz w:val="28"/>
          <w:szCs w:val="28"/>
        </w:rPr>
      </w:pPr>
      <w:r w:rsidRPr="00C25D27">
        <w:rPr>
          <w:snapToGrid w:val="0"/>
          <w:color w:val="000000"/>
          <w:sz w:val="28"/>
          <w:szCs w:val="28"/>
        </w:rPr>
        <w:t>Таким образом, экономически обоснованные расходы на электрическую энергию необходимую для производства тепловой энергии на 2025 год, составят 36 603 тыс. руб.</w:t>
      </w:r>
    </w:p>
    <w:p w14:paraId="68F2C7AA" w14:textId="77777777" w:rsidR="00C25D27" w:rsidRPr="00C25D27" w:rsidRDefault="00C25D27" w:rsidP="00C25D27">
      <w:pPr>
        <w:ind w:firstLine="851"/>
        <w:jc w:val="both"/>
        <w:rPr>
          <w:snapToGrid w:val="0"/>
          <w:color w:val="000000"/>
          <w:sz w:val="28"/>
          <w:szCs w:val="28"/>
        </w:rPr>
      </w:pPr>
      <w:r w:rsidRPr="00C25D27">
        <w:rPr>
          <w:snapToGrid w:val="0"/>
          <w:color w:val="000000"/>
          <w:sz w:val="28"/>
          <w:szCs w:val="28"/>
        </w:rPr>
        <w:t>Расходы в размере 140 тыс. руб., подлежат исключению из НВВ на 2025 год, как экономически необоснованные.</w:t>
      </w:r>
    </w:p>
    <w:p w14:paraId="44E2BC32" w14:textId="77777777" w:rsidR="00C25D27" w:rsidRPr="00C25D27" w:rsidRDefault="00C25D27" w:rsidP="00C25D27">
      <w:pPr>
        <w:rPr>
          <w:snapToGrid w:val="0"/>
          <w:color w:val="000000"/>
          <w:sz w:val="28"/>
          <w:szCs w:val="28"/>
        </w:rPr>
      </w:pPr>
    </w:p>
    <w:p w14:paraId="495A922B" w14:textId="77777777" w:rsidR="00C25D27" w:rsidRPr="00C25D27" w:rsidRDefault="00C25D27" w:rsidP="00C25D27">
      <w:pPr>
        <w:numPr>
          <w:ilvl w:val="1"/>
          <w:numId w:val="0"/>
        </w:numPr>
        <w:tabs>
          <w:tab w:val="left" w:pos="0"/>
        </w:tabs>
        <w:ind w:firstLine="709"/>
        <w:jc w:val="both"/>
        <w:outlineLvl w:val="1"/>
        <w:rPr>
          <w:b/>
          <w:bCs/>
          <w:snapToGrid w:val="0"/>
          <w:color w:val="000000"/>
          <w:sz w:val="28"/>
          <w:szCs w:val="28"/>
        </w:rPr>
      </w:pPr>
      <w:bookmarkStart w:id="145" w:name="_Toc118883860"/>
      <w:r w:rsidRPr="00C25D27">
        <w:rPr>
          <w:b/>
          <w:bCs/>
          <w:snapToGrid w:val="0"/>
          <w:color w:val="000000"/>
          <w:sz w:val="28"/>
          <w:szCs w:val="28"/>
        </w:rPr>
        <w:t>Расходы на холодную воду</w:t>
      </w:r>
      <w:bookmarkEnd w:id="143"/>
      <w:bookmarkEnd w:id="144"/>
      <w:r w:rsidRPr="00C25D27">
        <w:rPr>
          <w:b/>
          <w:bCs/>
          <w:snapToGrid w:val="0"/>
          <w:color w:val="000000"/>
          <w:sz w:val="28"/>
          <w:szCs w:val="28"/>
        </w:rPr>
        <w:t xml:space="preserve"> и теплоноситель</w:t>
      </w:r>
      <w:bookmarkEnd w:id="145"/>
      <w:r w:rsidRPr="00C25D27">
        <w:rPr>
          <w:b/>
          <w:bCs/>
          <w:snapToGrid w:val="0"/>
          <w:color w:val="000000"/>
          <w:sz w:val="28"/>
          <w:szCs w:val="28"/>
        </w:rPr>
        <w:t xml:space="preserve"> </w:t>
      </w:r>
    </w:p>
    <w:p w14:paraId="32A66AD1"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По данной статье предприятием планируются расходы на 2025 год </w:t>
      </w:r>
      <w:r w:rsidRPr="00C25D27">
        <w:rPr>
          <w:snapToGrid w:val="0"/>
          <w:color w:val="000000"/>
          <w:sz w:val="28"/>
          <w:szCs w:val="28"/>
        </w:rPr>
        <w:br/>
        <w:t>в размере 1 900 тыс. руб., в том числе: холодная вода 337 тыс. руб., теплоноситель 1 523 тыс. руб.</w:t>
      </w:r>
    </w:p>
    <w:p w14:paraId="355C9CAF"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В качестве обосновывающих документов ООО «УК и ТС» представило:</w:t>
      </w:r>
    </w:p>
    <w:p w14:paraId="3CF3A75D"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lastRenderedPageBreak/>
        <w:t>Расходы на приобретение холодной воды (приложение 4.8.).</w:t>
      </w:r>
    </w:p>
    <w:p w14:paraId="6A6860B1"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Расходы на приобретение теплоносителя (приложение 4.8.).</w:t>
      </w:r>
    </w:p>
    <w:p w14:paraId="41525233"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Таблица П.1.12 Расчет расхода воды на выработку и транспорт тепловой энергии и объема отводимых сточных вод.</w:t>
      </w:r>
    </w:p>
    <w:p w14:paraId="0E283796"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Таблица 1.12А Расчёт расхода воды на хозяйственно – питьевые нужды котельной и предприятия в целом.</w:t>
      </w:r>
    </w:p>
    <w:p w14:paraId="37E92CCA"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Таблица 1.12Б Расчёт расхода воды на водоподготовку на котельные: Есенина № 2, Больничный, Горнорудную, Мичурина и бойлерную.</w:t>
      </w:r>
    </w:p>
    <w:p w14:paraId="07681D2C"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Таблица 1.12В Расчёт расхода воды на технологические цели предприятия.</w:t>
      </w:r>
    </w:p>
    <w:p w14:paraId="4033E804"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Договор № 1/2021-ВКХ от 26.01.2021 холодного водоснабжения и водоотведения с ООО «</w:t>
      </w:r>
      <w:proofErr w:type="spellStart"/>
      <w:r w:rsidRPr="00C25D27">
        <w:rPr>
          <w:snapToGrid w:val="0"/>
          <w:color w:val="000000"/>
          <w:sz w:val="28"/>
          <w:szCs w:val="28"/>
        </w:rPr>
        <w:t>Энергосервис</w:t>
      </w:r>
      <w:proofErr w:type="spellEnd"/>
      <w:r w:rsidRPr="00C25D27">
        <w:rPr>
          <w:snapToGrid w:val="0"/>
          <w:color w:val="000000"/>
          <w:sz w:val="28"/>
          <w:szCs w:val="28"/>
        </w:rPr>
        <w:t xml:space="preserve"> г. Гурьевска».</w:t>
      </w:r>
    </w:p>
    <w:p w14:paraId="2258C2CA"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Дополнительное соглашение к договору № 1/2021-ВКХ от 26.01.2021 холодного водоснабжения и водоотведения с ООО «</w:t>
      </w:r>
      <w:proofErr w:type="spellStart"/>
      <w:r w:rsidRPr="00C25D27">
        <w:rPr>
          <w:snapToGrid w:val="0"/>
          <w:color w:val="000000"/>
          <w:sz w:val="28"/>
          <w:szCs w:val="28"/>
        </w:rPr>
        <w:t>Энергосервис</w:t>
      </w:r>
      <w:proofErr w:type="spellEnd"/>
      <w:r w:rsidRPr="00C25D27">
        <w:rPr>
          <w:snapToGrid w:val="0"/>
          <w:color w:val="000000"/>
          <w:sz w:val="28"/>
          <w:szCs w:val="28"/>
        </w:rPr>
        <w:t xml:space="preserve"> </w:t>
      </w:r>
      <w:r w:rsidRPr="00C25D27">
        <w:rPr>
          <w:snapToGrid w:val="0"/>
          <w:color w:val="000000"/>
          <w:sz w:val="28"/>
          <w:szCs w:val="28"/>
        </w:rPr>
        <w:br/>
        <w:t>г. Гурьевска».</w:t>
      </w:r>
    </w:p>
    <w:p w14:paraId="423570FC"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Справка о фактических затратах на приобретение питьевой и технической воды от ООО «</w:t>
      </w:r>
      <w:proofErr w:type="spellStart"/>
      <w:r w:rsidRPr="00C25D27">
        <w:rPr>
          <w:snapToGrid w:val="0"/>
          <w:color w:val="000000"/>
          <w:sz w:val="28"/>
          <w:szCs w:val="28"/>
        </w:rPr>
        <w:t>Энергосервис</w:t>
      </w:r>
      <w:proofErr w:type="spellEnd"/>
      <w:r w:rsidRPr="00C25D27">
        <w:rPr>
          <w:snapToGrid w:val="0"/>
          <w:color w:val="000000"/>
          <w:sz w:val="28"/>
          <w:szCs w:val="28"/>
        </w:rPr>
        <w:t xml:space="preserve">» и ООО «Гурьевск-Сталь» за </w:t>
      </w:r>
      <w:r w:rsidRPr="00C25D27">
        <w:rPr>
          <w:snapToGrid w:val="0"/>
          <w:color w:val="000000"/>
          <w:sz w:val="28"/>
          <w:szCs w:val="28"/>
        </w:rPr>
        <w:br/>
        <w:t>3 месяца 2024 года.</w:t>
      </w:r>
    </w:p>
    <w:p w14:paraId="173C56D4"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Договор № 03-44/22 от 21.03.2022 на пользование технической водой с </w:t>
      </w:r>
      <w:r w:rsidRPr="00C25D27">
        <w:rPr>
          <w:snapToGrid w:val="0"/>
          <w:color w:val="000000"/>
          <w:sz w:val="28"/>
          <w:szCs w:val="28"/>
        </w:rPr>
        <w:br/>
        <w:t>ООО «Гурьевск-Сталь».</w:t>
      </w:r>
    </w:p>
    <w:p w14:paraId="00DBD059"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Справка о фактических затратах на приобретение питьевой и технической воды от ООО «</w:t>
      </w:r>
      <w:proofErr w:type="spellStart"/>
      <w:r w:rsidRPr="00C25D27">
        <w:rPr>
          <w:snapToGrid w:val="0"/>
          <w:color w:val="000000"/>
          <w:sz w:val="28"/>
          <w:szCs w:val="28"/>
        </w:rPr>
        <w:t>Энергосервис</w:t>
      </w:r>
      <w:proofErr w:type="spellEnd"/>
      <w:r w:rsidRPr="00C25D27">
        <w:rPr>
          <w:snapToGrid w:val="0"/>
          <w:color w:val="000000"/>
          <w:sz w:val="28"/>
          <w:szCs w:val="28"/>
        </w:rPr>
        <w:t>», ОАО «ГМЗ», ООО «Гурьевск-Сталь» за 2023 год.</w:t>
      </w:r>
    </w:p>
    <w:p w14:paraId="0BD484D5"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Постановление РЭК Кузбасса от 28.11.2022 № 741 «Об утверждении производственной программы в сфере холодного водоснабжения питьевой водой, технической водой и об установлении тарифов на питьевую воду, техническую воду ООО «Гурьевск-Сталь» (Гурьевский муниципальный округ)».</w:t>
      </w:r>
    </w:p>
    <w:p w14:paraId="72F89015"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Счета-фактуры на техническую воду от ООО «Гурьевск-Сталь» за 2024 и 2023 гг.</w:t>
      </w:r>
    </w:p>
    <w:p w14:paraId="44BC5D84"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Счета-фактуры от ООО «</w:t>
      </w:r>
      <w:proofErr w:type="spellStart"/>
      <w:r w:rsidRPr="00C25D27">
        <w:rPr>
          <w:snapToGrid w:val="0"/>
          <w:color w:val="000000"/>
          <w:sz w:val="28"/>
          <w:szCs w:val="28"/>
        </w:rPr>
        <w:t>Энергосервис</w:t>
      </w:r>
      <w:proofErr w:type="spellEnd"/>
      <w:r w:rsidRPr="00C25D27">
        <w:rPr>
          <w:snapToGrid w:val="0"/>
          <w:color w:val="000000"/>
          <w:sz w:val="28"/>
          <w:szCs w:val="28"/>
        </w:rPr>
        <w:t xml:space="preserve"> г. Гурьевска» за 2024 и 2023 гг.</w:t>
      </w:r>
    </w:p>
    <w:p w14:paraId="095C7822"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Постановление РЭК Кузбасса от 30.11.2023 № 473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C25D27">
        <w:rPr>
          <w:snapToGrid w:val="0"/>
          <w:color w:val="000000"/>
          <w:sz w:val="28"/>
          <w:szCs w:val="28"/>
        </w:rPr>
        <w:t>Энергосервис</w:t>
      </w:r>
      <w:proofErr w:type="spellEnd"/>
      <w:r w:rsidRPr="00C25D27">
        <w:rPr>
          <w:snapToGrid w:val="0"/>
          <w:color w:val="000000"/>
          <w:sz w:val="28"/>
          <w:szCs w:val="28"/>
        </w:rPr>
        <w:t xml:space="preserve"> г. Гурьевска» (Гурьевский муниципальный округ)» на период с 01.01.2024 по 31.12.2028.</w:t>
      </w:r>
    </w:p>
    <w:p w14:paraId="3B796866"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Экспертами проведен анализ заявленных предприятием расходов.</w:t>
      </w:r>
    </w:p>
    <w:p w14:paraId="3BA6E5CD"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Объем потребления холодной воды корректируется в соответствии с пунктом 34 Методических указаний в сопоставимых условиях.</w:t>
      </w:r>
    </w:p>
    <w:p w14:paraId="0CCAADA9"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Холодное водоснабжение ООО «УК и ТС» осуществляется по договору с ООО «</w:t>
      </w:r>
      <w:proofErr w:type="spellStart"/>
      <w:r w:rsidRPr="00C25D27">
        <w:rPr>
          <w:snapToGrid w:val="0"/>
          <w:color w:val="000000"/>
          <w:sz w:val="28"/>
          <w:szCs w:val="28"/>
        </w:rPr>
        <w:t>Энергосервис</w:t>
      </w:r>
      <w:proofErr w:type="spellEnd"/>
      <w:r w:rsidRPr="00C25D27">
        <w:rPr>
          <w:snapToGrid w:val="0"/>
          <w:color w:val="000000"/>
          <w:sz w:val="28"/>
          <w:szCs w:val="28"/>
        </w:rPr>
        <w:t xml:space="preserve"> г. Гурьевска» № 1/2021-ВКХ от 26.01.2021.</w:t>
      </w:r>
    </w:p>
    <w:p w14:paraId="5674EB1C"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Плановый объем холодной воды на 2025 год принят экспертами в сопоставимых условиях, исходя из удельного потребления холодной воды на единицу объема полезного отпуска тепловой энергии, рассчитанного на первый год долгосрочного периода регулирования, в размере 0,007 м³/Гкал. Таким образом, объем холодной воды принимается на 2025 год в количестве 7,55 тыс. м³ = 113 115 Гкал * 0,007 м³/Гкал / 1000.</w:t>
      </w:r>
    </w:p>
    <w:p w14:paraId="5E6C6C48"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lastRenderedPageBreak/>
        <w:t>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 (п. 38 Основ ценообразования).</w:t>
      </w:r>
    </w:p>
    <w:p w14:paraId="00830191"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3CDFD15F" w14:textId="77777777" w:rsidR="00C25D27" w:rsidRPr="00C25D27" w:rsidRDefault="00C25D27" w:rsidP="00C25D27">
      <w:pPr>
        <w:ind w:firstLine="709"/>
        <w:jc w:val="both"/>
        <w:rPr>
          <w:color w:val="000000"/>
          <w:sz w:val="20"/>
          <w:szCs w:val="20"/>
        </w:rPr>
      </w:pPr>
      <w:r w:rsidRPr="00C25D27">
        <w:rPr>
          <w:snapToGrid w:val="0"/>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716FFE1B"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xml:space="preserve">Среднегодовой тариф покупки холодной воды рассчитан согласно постановлению РЭК Кузбасса от 30.11.2023 № 473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w:t>
      </w:r>
      <w:r w:rsidRPr="00C25D27">
        <w:rPr>
          <w:snapToGrid w:val="0"/>
          <w:color w:val="000000"/>
          <w:sz w:val="28"/>
          <w:szCs w:val="28"/>
        </w:rPr>
        <w:br/>
        <w:t>ООО «</w:t>
      </w:r>
      <w:proofErr w:type="spellStart"/>
      <w:r w:rsidRPr="00C25D27">
        <w:rPr>
          <w:snapToGrid w:val="0"/>
          <w:color w:val="000000"/>
          <w:sz w:val="28"/>
          <w:szCs w:val="28"/>
        </w:rPr>
        <w:t>Энергосервис</w:t>
      </w:r>
      <w:proofErr w:type="spellEnd"/>
      <w:r w:rsidRPr="00C25D27">
        <w:rPr>
          <w:snapToGrid w:val="0"/>
          <w:color w:val="000000"/>
          <w:sz w:val="28"/>
          <w:szCs w:val="28"/>
        </w:rPr>
        <w:t xml:space="preserve"> г. Гурьевска» (Гурьевский муниципальный округ)», в равном распределении по полугодиям и принимается в размере 42,29 руб./ м</w:t>
      </w:r>
      <w:r w:rsidRPr="00C25D27">
        <w:rPr>
          <w:snapToGrid w:val="0"/>
          <w:color w:val="000000"/>
          <w:sz w:val="28"/>
          <w:szCs w:val="28"/>
          <w:vertAlign w:val="superscript"/>
        </w:rPr>
        <w:t>3</w:t>
      </w:r>
      <w:r w:rsidRPr="00C25D27">
        <w:rPr>
          <w:snapToGrid w:val="0"/>
          <w:color w:val="000000"/>
          <w:sz w:val="28"/>
          <w:szCs w:val="28"/>
        </w:rPr>
        <w:t xml:space="preserve"> = 39,61 руб./ м</w:t>
      </w:r>
      <w:r w:rsidRPr="00C25D27">
        <w:rPr>
          <w:snapToGrid w:val="0"/>
          <w:color w:val="000000"/>
          <w:sz w:val="28"/>
          <w:szCs w:val="28"/>
          <w:vertAlign w:val="superscript"/>
        </w:rPr>
        <w:t>3</w:t>
      </w:r>
      <w:r w:rsidRPr="00C25D27">
        <w:rPr>
          <w:snapToGrid w:val="0"/>
          <w:color w:val="000000"/>
          <w:sz w:val="28"/>
          <w:szCs w:val="28"/>
        </w:rPr>
        <w:t xml:space="preserve"> * 0,5 + 44,96 руб./ м</w:t>
      </w:r>
      <w:r w:rsidRPr="00C25D27">
        <w:rPr>
          <w:snapToGrid w:val="0"/>
          <w:color w:val="000000"/>
          <w:sz w:val="28"/>
          <w:szCs w:val="28"/>
          <w:vertAlign w:val="superscript"/>
        </w:rPr>
        <w:t>3</w:t>
      </w:r>
      <w:r w:rsidRPr="00C25D27">
        <w:rPr>
          <w:snapToGrid w:val="0"/>
          <w:color w:val="000000"/>
          <w:sz w:val="28"/>
          <w:szCs w:val="28"/>
        </w:rPr>
        <w:t xml:space="preserve"> * 0,5.</w:t>
      </w:r>
    </w:p>
    <w:p w14:paraId="707439E2" w14:textId="77777777" w:rsidR="00C25D27" w:rsidRPr="00C25D27" w:rsidRDefault="00C25D27" w:rsidP="00C25D27">
      <w:pPr>
        <w:widowControl w:val="0"/>
        <w:ind w:firstLine="709"/>
        <w:jc w:val="both"/>
        <w:rPr>
          <w:snapToGrid w:val="0"/>
          <w:color w:val="000000"/>
          <w:sz w:val="28"/>
          <w:szCs w:val="28"/>
          <w:vertAlign w:val="superscript"/>
        </w:rPr>
      </w:pPr>
      <w:r w:rsidRPr="00C25D27">
        <w:rPr>
          <w:snapToGrid w:val="0"/>
          <w:color w:val="000000"/>
          <w:sz w:val="28"/>
          <w:szCs w:val="28"/>
        </w:rPr>
        <w:t>Таким образом, стоимость холодной воды, по мнению экспертов, на 2025 год составит 319 тыс. руб. = 7,55 тыс. м</w:t>
      </w:r>
      <w:r w:rsidRPr="00C25D27">
        <w:rPr>
          <w:snapToGrid w:val="0"/>
          <w:color w:val="000000"/>
          <w:sz w:val="28"/>
          <w:szCs w:val="28"/>
          <w:vertAlign w:val="superscript"/>
        </w:rPr>
        <w:t>3</w:t>
      </w:r>
      <w:r w:rsidRPr="00C25D27">
        <w:rPr>
          <w:snapToGrid w:val="0"/>
          <w:color w:val="000000"/>
          <w:sz w:val="28"/>
          <w:szCs w:val="28"/>
        </w:rPr>
        <w:t xml:space="preserve"> * 42,29 руб./м</w:t>
      </w:r>
      <w:r w:rsidRPr="00C25D27">
        <w:rPr>
          <w:snapToGrid w:val="0"/>
          <w:color w:val="000000"/>
          <w:sz w:val="28"/>
          <w:szCs w:val="28"/>
          <w:vertAlign w:val="superscript"/>
        </w:rPr>
        <w:t xml:space="preserve">3 </w:t>
      </w:r>
    </w:p>
    <w:p w14:paraId="35DD787B"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xml:space="preserve">Плановый объем теплоносителя на 2025 год принят экспертами в сопоставимых условиях, исходя из удельного потребления теплоносителя на единицу объема полезного отпуска тепловой энергии, рассчитанного на первый год долгосрочного периода регулирования, в размере 0,016 м³/Гкал. </w:t>
      </w:r>
    </w:p>
    <w:p w14:paraId="0C63D763"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Таким образом, объем теплоносителя принимается на 2025 год в количестве 18,21 тыс. м³ = 113 115 Гкал * 0,016 м³/Гкал / 1000.</w:t>
      </w:r>
    </w:p>
    <w:p w14:paraId="6D4A9620"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Среднегодовой тариф покупки теплоносителя на 2025 год рассчитан согласно постановлению РЭК Кемеровской области от 20.06.2019 № 170 «Об установлении долгосрочных параметров регулирования и долгосрочных тарифов на теплоноситель, реализуемый ООО «Управление котельных и тепловых сетей» на потребительском рынке Гурьевского муниципального округа, на 2019 - 2030 годы», в равном распределении по полугодиям и принимается в размере 47,23 руб./ м</w:t>
      </w:r>
      <w:r w:rsidRPr="00C25D27">
        <w:rPr>
          <w:snapToGrid w:val="0"/>
          <w:color w:val="000000"/>
          <w:sz w:val="28"/>
          <w:szCs w:val="28"/>
          <w:vertAlign w:val="superscript"/>
        </w:rPr>
        <w:t>3</w:t>
      </w:r>
      <w:r w:rsidRPr="00C25D27">
        <w:rPr>
          <w:snapToGrid w:val="0"/>
          <w:color w:val="000000"/>
          <w:sz w:val="28"/>
          <w:szCs w:val="28"/>
        </w:rPr>
        <w:t xml:space="preserve"> = 44,56 руб./ м</w:t>
      </w:r>
      <w:r w:rsidRPr="00C25D27">
        <w:rPr>
          <w:snapToGrid w:val="0"/>
          <w:color w:val="000000"/>
          <w:sz w:val="28"/>
          <w:szCs w:val="28"/>
          <w:vertAlign w:val="superscript"/>
        </w:rPr>
        <w:t>3</w:t>
      </w:r>
      <w:r w:rsidRPr="00C25D27">
        <w:rPr>
          <w:snapToGrid w:val="0"/>
          <w:color w:val="000000"/>
          <w:sz w:val="28"/>
          <w:szCs w:val="28"/>
        </w:rPr>
        <w:t xml:space="preserve"> * 0,5 + 49,90 руб./ м</w:t>
      </w:r>
      <w:r w:rsidRPr="00C25D27">
        <w:rPr>
          <w:snapToGrid w:val="0"/>
          <w:color w:val="000000"/>
          <w:sz w:val="28"/>
          <w:szCs w:val="28"/>
          <w:vertAlign w:val="superscript"/>
        </w:rPr>
        <w:t>3</w:t>
      </w:r>
      <w:r w:rsidRPr="00C25D27">
        <w:rPr>
          <w:snapToGrid w:val="0"/>
          <w:color w:val="000000"/>
          <w:sz w:val="28"/>
          <w:szCs w:val="28"/>
        </w:rPr>
        <w:t xml:space="preserve"> * 0,5</w:t>
      </w:r>
    </w:p>
    <w:p w14:paraId="616E4D6C"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xml:space="preserve">Таким образом, расходы на теплоноситель, по мнению экспертов, </w:t>
      </w:r>
      <w:r w:rsidRPr="00C25D27">
        <w:rPr>
          <w:snapToGrid w:val="0"/>
          <w:color w:val="000000"/>
          <w:sz w:val="28"/>
          <w:szCs w:val="28"/>
        </w:rPr>
        <w:br/>
        <w:t xml:space="preserve">на 2025 год составит 860 тыс. руб. = 18,21 </w:t>
      </w:r>
      <w:proofErr w:type="gramStart"/>
      <w:r w:rsidRPr="00C25D27">
        <w:rPr>
          <w:snapToGrid w:val="0"/>
          <w:color w:val="000000"/>
          <w:sz w:val="28"/>
          <w:szCs w:val="28"/>
        </w:rPr>
        <w:t>тыс.м</w:t>
      </w:r>
      <w:proofErr w:type="gramEnd"/>
      <w:r w:rsidRPr="00C25D27">
        <w:rPr>
          <w:snapToGrid w:val="0"/>
          <w:color w:val="000000"/>
          <w:sz w:val="28"/>
          <w:szCs w:val="28"/>
          <w:vertAlign w:val="superscript"/>
        </w:rPr>
        <w:t xml:space="preserve">3 </w:t>
      </w:r>
      <w:r w:rsidRPr="00C25D27">
        <w:rPr>
          <w:snapToGrid w:val="0"/>
          <w:color w:val="000000"/>
          <w:sz w:val="28"/>
          <w:szCs w:val="28"/>
        </w:rPr>
        <w:t>* 47,23 руб./м</w:t>
      </w:r>
      <w:r w:rsidRPr="00C25D27">
        <w:rPr>
          <w:snapToGrid w:val="0"/>
          <w:color w:val="000000"/>
          <w:sz w:val="28"/>
          <w:szCs w:val="28"/>
          <w:vertAlign w:val="superscript"/>
        </w:rPr>
        <w:t xml:space="preserve">3 </w:t>
      </w:r>
    </w:p>
    <w:p w14:paraId="5F9D158E"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Общие расходы на холодную воду и теплоноситель составили 1 179 тыс. руб. = 319 тыс. руб. + 860 тыс. руб.</w:t>
      </w:r>
    </w:p>
    <w:p w14:paraId="2850C2F4"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Расходы на холодную воду и теплоноситель в размере 721 тыс. руб., признаны экономически не обоснованными и подлежат исключению из НВВ на 2025 год.</w:t>
      </w:r>
    </w:p>
    <w:p w14:paraId="3D53C05D" w14:textId="77777777" w:rsidR="00C25D27" w:rsidRPr="00C25D27" w:rsidRDefault="00C25D27" w:rsidP="00C25D27">
      <w:pPr>
        <w:ind w:firstLine="851"/>
        <w:jc w:val="both"/>
        <w:rPr>
          <w:snapToGrid w:val="0"/>
          <w:color w:val="000000"/>
          <w:sz w:val="28"/>
          <w:szCs w:val="28"/>
        </w:rPr>
      </w:pPr>
    </w:p>
    <w:p w14:paraId="510792B1" w14:textId="77777777" w:rsidR="00C25D27" w:rsidRPr="00C25D27" w:rsidRDefault="00C25D27" w:rsidP="00C25D27">
      <w:pPr>
        <w:numPr>
          <w:ilvl w:val="1"/>
          <w:numId w:val="0"/>
        </w:numPr>
        <w:tabs>
          <w:tab w:val="left" w:pos="0"/>
        </w:tabs>
        <w:ind w:firstLine="709"/>
        <w:jc w:val="both"/>
        <w:outlineLvl w:val="1"/>
        <w:rPr>
          <w:b/>
          <w:bCs/>
          <w:snapToGrid w:val="0"/>
          <w:color w:val="000000"/>
          <w:sz w:val="28"/>
          <w:szCs w:val="28"/>
        </w:rPr>
      </w:pPr>
      <w:bookmarkStart w:id="146" w:name="_Toc118883861"/>
      <w:r w:rsidRPr="00C25D27">
        <w:rPr>
          <w:b/>
          <w:bCs/>
          <w:snapToGrid w:val="0"/>
          <w:color w:val="000000"/>
          <w:sz w:val="28"/>
          <w:szCs w:val="28"/>
        </w:rPr>
        <w:lastRenderedPageBreak/>
        <w:t>Расходы на стоки</w:t>
      </w:r>
      <w:bookmarkEnd w:id="146"/>
    </w:p>
    <w:p w14:paraId="2A936126"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Предприятием заявлены для включения в НВВ на очередной период регулирования расходы на водоотведение от котельной в сумме 406 тыс. руб. при объеме стоков 10,46 м³ при их средней стоимости 38,77 руб./м³.</w:t>
      </w:r>
    </w:p>
    <w:p w14:paraId="7302C844"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В качестве обосновывающих документов ООО «УК и ТС» представило:</w:t>
      </w:r>
    </w:p>
    <w:p w14:paraId="4CC9D442"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Расходы на водоотведение и вывоз ЖБО (Приложение 4.8.).</w:t>
      </w:r>
    </w:p>
    <w:p w14:paraId="75E0D60B"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xml:space="preserve">Справка о фактических объемах на водоотведение, прием и обработку сточных вод за 3 месяца 2024. </w:t>
      </w:r>
    </w:p>
    <w:p w14:paraId="4D805DAE"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xml:space="preserve">Справка о фактических объемах на водоотведение за 2023. </w:t>
      </w:r>
    </w:p>
    <w:p w14:paraId="5096B573"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Счета-фактуры от ООО «</w:t>
      </w:r>
      <w:proofErr w:type="spellStart"/>
      <w:r w:rsidRPr="00C25D27">
        <w:rPr>
          <w:snapToGrid w:val="0"/>
          <w:color w:val="000000"/>
          <w:sz w:val="28"/>
          <w:szCs w:val="28"/>
        </w:rPr>
        <w:t>Энергосервис</w:t>
      </w:r>
      <w:proofErr w:type="spellEnd"/>
      <w:r w:rsidRPr="00C25D27">
        <w:rPr>
          <w:snapToGrid w:val="0"/>
          <w:color w:val="000000"/>
          <w:sz w:val="28"/>
          <w:szCs w:val="28"/>
        </w:rPr>
        <w:t xml:space="preserve"> г. Гурьевска» на прием и обработку сточных вод за 2024 и 2023.</w:t>
      </w:r>
    </w:p>
    <w:p w14:paraId="40BBE36E"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Плановый объем отводимых от котельных стоков на 2025 год принят экспертами в сопоставимых условиях, исходя из удельного объема отводимых от котельных стоков на единицу объема полезного отпуска тепловой энергии, рассчитанного на первый год долгосрочного периода регулирования, в размере 0,009 м³/Гкал. Таким образом, объем отводимых от котельных стоков принимается на 2025 год в количестве 10,10 тыс. м³ = 113 115 Гкал * 0,009 м³/Гкал / 1000.</w:t>
      </w:r>
    </w:p>
    <w:p w14:paraId="0310C6F6"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35AD703C" w14:textId="77777777" w:rsidR="00C25D27" w:rsidRPr="00C25D27" w:rsidRDefault="00C25D27" w:rsidP="00C25D27">
      <w:pPr>
        <w:ind w:firstLine="709"/>
        <w:jc w:val="both"/>
        <w:rPr>
          <w:color w:val="000000"/>
          <w:sz w:val="20"/>
          <w:szCs w:val="20"/>
        </w:rPr>
      </w:pPr>
      <w:r w:rsidRPr="00C25D27">
        <w:rPr>
          <w:snapToGrid w:val="0"/>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59B76F5C"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Тариф на стоки принимается, исходя из стоимости водоотведения на 2025 год, согласно постановлению РЭК Кузбасса от 30.11.2023 № 473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C25D27">
        <w:rPr>
          <w:snapToGrid w:val="0"/>
          <w:color w:val="000000"/>
          <w:sz w:val="28"/>
          <w:szCs w:val="28"/>
        </w:rPr>
        <w:t>Энергосервис</w:t>
      </w:r>
      <w:proofErr w:type="spellEnd"/>
      <w:r w:rsidRPr="00C25D27">
        <w:rPr>
          <w:snapToGrid w:val="0"/>
          <w:color w:val="000000"/>
          <w:sz w:val="28"/>
          <w:szCs w:val="28"/>
        </w:rPr>
        <w:t xml:space="preserve"> г. Гурьевска» (Гурьевский муниципальный округ)», в равном распределении по полугодиям и принимается в размере </w:t>
      </w:r>
      <w:r w:rsidRPr="00C25D27">
        <w:rPr>
          <w:snapToGrid w:val="0"/>
          <w:color w:val="000000"/>
          <w:sz w:val="28"/>
          <w:szCs w:val="28"/>
        </w:rPr>
        <w:br/>
        <w:t>39,01 руб./ м</w:t>
      </w:r>
      <w:r w:rsidRPr="00C25D27">
        <w:rPr>
          <w:snapToGrid w:val="0"/>
          <w:color w:val="000000"/>
          <w:sz w:val="28"/>
          <w:szCs w:val="28"/>
          <w:vertAlign w:val="superscript"/>
        </w:rPr>
        <w:t>3</w:t>
      </w:r>
      <w:r w:rsidRPr="00C25D27">
        <w:rPr>
          <w:snapToGrid w:val="0"/>
          <w:color w:val="000000"/>
          <w:sz w:val="28"/>
          <w:szCs w:val="28"/>
        </w:rPr>
        <w:t xml:space="preserve"> = 37,10 руб./ м</w:t>
      </w:r>
      <w:r w:rsidRPr="00C25D27">
        <w:rPr>
          <w:snapToGrid w:val="0"/>
          <w:color w:val="000000"/>
          <w:sz w:val="28"/>
          <w:szCs w:val="28"/>
          <w:vertAlign w:val="superscript"/>
        </w:rPr>
        <w:t>3</w:t>
      </w:r>
      <w:r w:rsidRPr="00C25D27">
        <w:rPr>
          <w:snapToGrid w:val="0"/>
          <w:color w:val="000000"/>
          <w:sz w:val="28"/>
          <w:szCs w:val="28"/>
        </w:rPr>
        <w:t xml:space="preserve"> * 0,5 + 40,92 руб./ м</w:t>
      </w:r>
      <w:r w:rsidRPr="00C25D27">
        <w:rPr>
          <w:snapToGrid w:val="0"/>
          <w:color w:val="000000"/>
          <w:sz w:val="28"/>
          <w:szCs w:val="28"/>
          <w:vertAlign w:val="superscript"/>
        </w:rPr>
        <w:t>3</w:t>
      </w:r>
      <w:r w:rsidRPr="00C25D27">
        <w:rPr>
          <w:snapToGrid w:val="0"/>
          <w:color w:val="000000"/>
          <w:sz w:val="28"/>
          <w:szCs w:val="28"/>
        </w:rPr>
        <w:t xml:space="preserve"> * 0,5.</w:t>
      </w:r>
    </w:p>
    <w:p w14:paraId="6D380ACA"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xml:space="preserve">Таким образом, расходы на стоки, по мнению экспертов, </w:t>
      </w:r>
      <w:r w:rsidRPr="00C25D27">
        <w:rPr>
          <w:snapToGrid w:val="0"/>
          <w:color w:val="000000"/>
          <w:sz w:val="28"/>
          <w:szCs w:val="28"/>
        </w:rPr>
        <w:br/>
        <w:t>на 2025 год составят 394 тыс. руб. = 10,10 тыс. м</w:t>
      </w:r>
      <w:r w:rsidRPr="00C25D27">
        <w:rPr>
          <w:snapToGrid w:val="0"/>
          <w:color w:val="000000"/>
          <w:sz w:val="28"/>
          <w:szCs w:val="28"/>
          <w:vertAlign w:val="superscript"/>
        </w:rPr>
        <w:t>3</w:t>
      </w:r>
      <w:r w:rsidRPr="00C25D27">
        <w:rPr>
          <w:snapToGrid w:val="0"/>
          <w:color w:val="000000"/>
          <w:sz w:val="28"/>
          <w:szCs w:val="28"/>
        </w:rPr>
        <w:t xml:space="preserve"> * 39,33 руб./м</w:t>
      </w:r>
      <w:r w:rsidRPr="00C25D27">
        <w:rPr>
          <w:snapToGrid w:val="0"/>
          <w:color w:val="000000"/>
          <w:sz w:val="28"/>
          <w:szCs w:val="28"/>
          <w:vertAlign w:val="superscript"/>
        </w:rPr>
        <w:t>3</w:t>
      </w:r>
      <w:r w:rsidRPr="00C25D27">
        <w:rPr>
          <w:snapToGrid w:val="0"/>
          <w:color w:val="000000"/>
          <w:sz w:val="28"/>
          <w:szCs w:val="28"/>
        </w:rPr>
        <w:t xml:space="preserve"> и предлагаются к включению в НВВ предприятия на 2025 год, как экономически обоснованные.</w:t>
      </w:r>
    </w:p>
    <w:p w14:paraId="1A02D694"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xml:space="preserve">Расходы в размере 12 тыс. руб., не подтвержденные предприятием документально, подлежат исключению из НВВ на 2025 год, </w:t>
      </w:r>
      <w:r w:rsidRPr="00C25D27">
        <w:rPr>
          <w:snapToGrid w:val="0"/>
          <w:color w:val="000000"/>
          <w:sz w:val="28"/>
          <w:szCs w:val="28"/>
        </w:rPr>
        <w:br/>
        <w:t>как экономически необоснованные.</w:t>
      </w:r>
    </w:p>
    <w:p w14:paraId="79EEB485" w14:textId="77777777" w:rsidR="00C25D27" w:rsidRPr="00C25D27" w:rsidRDefault="00C25D27" w:rsidP="00C25D27">
      <w:pPr>
        <w:widowControl w:val="0"/>
        <w:ind w:firstLine="851"/>
        <w:jc w:val="both"/>
        <w:rPr>
          <w:snapToGrid w:val="0"/>
          <w:color w:val="000000"/>
          <w:sz w:val="28"/>
          <w:szCs w:val="28"/>
        </w:rPr>
      </w:pPr>
    </w:p>
    <w:p w14:paraId="55903A77" w14:textId="77777777" w:rsidR="00C25D27" w:rsidRPr="00C25D27" w:rsidRDefault="00C25D27" w:rsidP="00C25D27">
      <w:pPr>
        <w:numPr>
          <w:ilvl w:val="1"/>
          <w:numId w:val="0"/>
        </w:numPr>
        <w:tabs>
          <w:tab w:val="left" w:pos="0"/>
        </w:tabs>
        <w:ind w:firstLine="709"/>
        <w:jc w:val="both"/>
        <w:outlineLvl w:val="1"/>
        <w:rPr>
          <w:b/>
          <w:bCs/>
          <w:snapToGrid w:val="0"/>
          <w:color w:val="000000"/>
          <w:sz w:val="28"/>
          <w:szCs w:val="28"/>
        </w:rPr>
      </w:pPr>
      <w:bookmarkStart w:id="147" w:name="_Toc28178934"/>
      <w:bookmarkStart w:id="148" w:name="_Toc118883862"/>
      <w:r w:rsidRPr="00C25D27">
        <w:rPr>
          <w:b/>
          <w:bCs/>
          <w:snapToGrid w:val="0"/>
          <w:color w:val="000000"/>
          <w:sz w:val="28"/>
          <w:szCs w:val="28"/>
        </w:rPr>
        <w:t>Расходы на тепловую энергию</w:t>
      </w:r>
      <w:bookmarkEnd w:id="147"/>
      <w:bookmarkEnd w:id="148"/>
    </w:p>
    <w:p w14:paraId="191FD3A8" w14:textId="77777777" w:rsidR="00C25D27" w:rsidRPr="00C25D27" w:rsidRDefault="00C25D27" w:rsidP="00C25D27">
      <w:pPr>
        <w:keepNext/>
        <w:ind w:firstLine="709"/>
        <w:jc w:val="both"/>
        <w:outlineLvl w:val="3"/>
        <w:rPr>
          <w:bCs/>
          <w:color w:val="000000"/>
          <w:sz w:val="28"/>
          <w:szCs w:val="28"/>
          <w:lang w:val="x-none" w:eastAsia="x-none"/>
        </w:rPr>
      </w:pPr>
      <w:r w:rsidRPr="00C25D27">
        <w:rPr>
          <w:color w:val="000000"/>
          <w:sz w:val="28"/>
          <w:szCs w:val="28"/>
          <w:lang w:val="x-none" w:eastAsia="x-none"/>
        </w:rPr>
        <w:t>Предприятием за</w:t>
      </w:r>
      <w:r w:rsidRPr="00C25D27">
        <w:rPr>
          <w:bCs/>
          <w:color w:val="000000"/>
          <w:sz w:val="28"/>
          <w:szCs w:val="28"/>
          <w:lang w:val="x-none" w:eastAsia="x-none"/>
        </w:rPr>
        <w:t xml:space="preserve">явлены для включения в НВВ на очередной период регулирования расходы на покупку тепловой энергии для реализации услуги по </w:t>
      </w:r>
      <w:r w:rsidRPr="00C25D27">
        <w:rPr>
          <w:bCs/>
          <w:color w:val="000000"/>
          <w:sz w:val="28"/>
          <w:szCs w:val="28"/>
          <w:lang w:val="x-none" w:eastAsia="x-none"/>
        </w:rPr>
        <w:lastRenderedPageBreak/>
        <w:t xml:space="preserve">отоплению и ГВС в сумме </w:t>
      </w:r>
      <w:r w:rsidRPr="00C25D27">
        <w:rPr>
          <w:bCs/>
          <w:color w:val="000000"/>
          <w:sz w:val="28"/>
          <w:szCs w:val="28"/>
          <w:lang w:eastAsia="x-none"/>
        </w:rPr>
        <w:t xml:space="preserve">115 695 </w:t>
      </w:r>
      <w:r w:rsidRPr="00C25D27">
        <w:rPr>
          <w:bCs/>
          <w:color w:val="000000"/>
          <w:sz w:val="28"/>
          <w:szCs w:val="28"/>
          <w:lang w:val="x-none" w:eastAsia="x-none"/>
        </w:rPr>
        <w:t xml:space="preserve">тыс. руб. при объеме покупки </w:t>
      </w:r>
      <w:r w:rsidRPr="00C25D27">
        <w:rPr>
          <w:bCs/>
          <w:color w:val="000000"/>
          <w:sz w:val="28"/>
          <w:szCs w:val="28"/>
          <w:lang w:eastAsia="x-none"/>
        </w:rPr>
        <w:t>72 768</w:t>
      </w:r>
      <w:r w:rsidRPr="00C25D27">
        <w:rPr>
          <w:bCs/>
          <w:color w:val="000000"/>
          <w:sz w:val="28"/>
          <w:szCs w:val="28"/>
          <w:lang w:val="x-none" w:eastAsia="x-none"/>
        </w:rPr>
        <w:t xml:space="preserve"> Гкал и их </w:t>
      </w:r>
      <w:r w:rsidRPr="00C25D27">
        <w:rPr>
          <w:bCs/>
          <w:color w:val="000000"/>
          <w:sz w:val="28"/>
          <w:szCs w:val="28"/>
          <w:lang w:eastAsia="x-none"/>
        </w:rPr>
        <w:t>цене</w:t>
      </w:r>
      <w:r w:rsidRPr="00C25D27">
        <w:rPr>
          <w:bCs/>
          <w:color w:val="000000"/>
          <w:sz w:val="28"/>
          <w:szCs w:val="28"/>
          <w:lang w:val="x-none" w:eastAsia="x-none"/>
        </w:rPr>
        <w:t xml:space="preserve"> </w:t>
      </w:r>
      <w:r w:rsidRPr="00C25D27">
        <w:rPr>
          <w:bCs/>
          <w:color w:val="000000"/>
          <w:sz w:val="28"/>
          <w:szCs w:val="28"/>
          <w:lang w:eastAsia="x-none"/>
        </w:rPr>
        <w:t xml:space="preserve">1 589,92 </w:t>
      </w:r>
      <w:r w:rsidRPr="00C25D27">
        <w:rPr>
          <w:bCs/>
          <w:color w:val="000000"/>
          <w:sz w:val="28"/>
          <w:szCs w:val="28"/>
          <w:lang w:val="x-none" w:eastAsia="x-none"/>
        </w:rPr>
        <w:t>руб.</w:t>
      </w:r>
      <w:r w:rsidRPr="00C25D27">
        <w:rPr>
          <w:bCs/>
          <w:color w:val="000000"/>
          <w:sz w:val="28"/>
          <w:szCs w:val="28"/>
          <w:lang w:eastAsia="x-none"/>
        </w:rPr>
        <w:t>/</w:t>
      </w:r>
      <w:r w:rsidRPr="00C25D27">
        <w:rPr>
          <w:bCs/>
          <w:color w:val="000000"/>
          <w:sz w:val="28"/>
          <w:szCs w:val="28"/>
          <w:lang w:val="x-none" w:eastAsia="x-none"/>
        </w:rPr>
        <w:t>Гкал.</w:t>
      </w:r>
    </w:p>
    <w:p w14:paraId="75078123"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В качестве обосновывающих документов ООО «УК и ТС» представило:</w:t>
      </w:r>
    </w:p>
    <w:p w14:paraId="3BF202E4"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Расходы на прочие покупаемые энергетические ресурсы: тепловая энергия (Приложение 4.7.2).</w:t>
      </w:r>
    </w:p>
    <w:p w14:paraId="4E65C350"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Договор № 03-207/23 от 28.11.2023 на поставку тепловой энергии с ООО «Гурьевск-Сталь».</w:t>
      </w:r>
    </w:p>
    <w:p w14:paraId="3102AFC7"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Постановление РЭК Кузбасса № 727 от 26.11.2022 «Об установлении ООО «Гурьевск – Сталь» долгосрочных параметров регулирования и долгосрочных тарифов на тепловую энергию, реализуемую на потребительском рынке Гурьевского муниципального округа, на 2023-2025 годы».</w:t>
      </w:r>
    </w:p>
    <w:p w14:paraId="4F1E255B"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Постановление № 728 от 26.11.2022 «Об установлении ООО «Гурьевск – Сталь» тарифов на горючую воду в открытой системе горячего водоснабжения, реализуемую на потребительском рынке Гурьевского муниципального округа, на 2023-2025 годы».</w:t>
      </w:r>
    </w:p>
    <w:p w14:paraId="528BF983"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Акты, счета-фактуры на тепловую энергию от ООО «Гурьевск-Сталь» за 2024 и 2023 гг.</w:t>
      </w:r>
    </w:p>
    <w:p w14:paraId="5EEFEE2E"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xml:space="preserve">Справка о фактических затратах на покупку тепловой энергии </w:t>
      </w:r>
      <w:r w:rsidRPr="00C25D27">
        <w:rPr>
          <w:snapToGrid w:val="0"/>
          <w:color w:val="000000"/>
          <w:sz w:val="28"/>
          <w:szCs w:val="28"/>
        </w:rPr>
        <w:br/>
        <w:t>за 3 месяца 2024 года.</w:t>
      </w:r>
    </w:p>
    <w:p w14:paraId="35914183"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xml:space="preserve">Справка о фактических затратах на покупку тепловой энергии </w:t>
      </w:r>
      <w:r w:rsidRPr="00C25D27">
        <w:rPr>
          <w:snapToGrid w:val="0"/>
          <w:color w:val="000000"/>
          <w:sz w:val="28"/>
          <w:szCs w:val="28"/>
        </w:rPr>
        <w:br/>
        <w:t>за 2023 год.</w:t>
      </w:r>
    </w:p>
    <w:p w14:paraId="208B2086"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Экспертом был произведен анализ экономической обоснованности затрат предприятия по данной статье.</w:t>
      </w:r>
    </w:p>
    <w:p w14:paraId="146B77AB"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xml:space="preserve">Объем приобретаемой тепловой энергии, в соответствии с балансом тепловой энергии (таблица 3), согласно схемы теплоснабжения актуализированной 2025 год постановлением Администрации Гурьевского муниципального округа от 17.07.2024 № 1111, составляет 72,832 тыс. Гкал, в том числе 38,352 тыс. Гкал в 1-ом полугодии 2025 года и 34,480 тыс. Гкал во 2-ом полугодии 2025 года. </w:t>
      </w:r>
    </w:p>
    <w:p w14:paraId="79DA9D6E"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Стоимость покупки тепловой энергии на 2025 год определена в соответствии с постановлением РЭК Кузбасса от 26.11.2022 № 727 «Об установлении ООО «Гурьевск - Сталь» долгосрочных параметров регулирования и долгосрочных тарифов на тепловую энергию, реализуемую на потребительском рынке Гурьевского муниципального округа, на 2023-2025 годы». Стоимость покупной тепловой энергии на 2025 год составит:</w:t>
      </w:r>
    </w:p>
    <w:p w14:paraId="52D67BA6"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xml:space="preserve">- с 01.01.2025 – 1 557,09 руб. Гкал </w:t>
      </w:r>
    </w:p>
    <w:p w14:paraId="09525E5C"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с 01.07.2025 - 1 681,66 руб. Гкал.</w:t>
      </w:r>
    </w:p>
    <w:p w14:paraId="37FA94BD"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xml:space="preserve">Таким образом, расходы на покупку тепловой энергии на 2025 год, составят 117 701 тыс. руб. = 38,352 тыс. Гкал * 1 557,09 руб./Гкал + 34,480 тыс. Гкал * </w:t>
      </w:r>
      <w:r w:rsidRPr="00C25D27">
        <w:rPr>
          <w:snapToGrid w:val="0"/>
          <w:color w:val="000000"/>
          <w:sz w:val="28"/>
          <w:szCs w:val="28"/>
        </w:rPr>
        <w:br/>
        <w:t>1 681,66 руб./Гкал, и предлагаются к включению в НВВ предприятия на 2025 год, как экономически обоснованные.</w:t>
      </w:r>
    </w:p>
    <w:p w14:paraId="2328DBAC" w14:textId="77777777" w:rsidR="00C25D27" w:rsidRPr="00C25D27" w:rsidRDefault="00C25D27" w:rsidP="00C25D27">
      <w:pPr>
        <w:widowControl w:val="0"/>
        <w:ind w:firstLine="709"/>
        <w:jc w:val="both"/>
        <w:rPr>
          <w:snapToGrid w:val="0"/>
          <w:color w:val="000000"/>
          <w:sz w:val="28"/>
          <w:szCs w:val="28"/>
        </w:rPr>
      </w:pPr>
      <w:r w:rsidRPr="00C25D27">
        <w:rPr>
          <w:snapToGrid w:val="0"/>
          <w:color w:val="000000"/>
          <w:sz w:val="28"/>
          <w:szCs w:val="28"/>
        </w:rPr>
        <w:t xml:space="preserve">Проанализировав представленные материалы, эксперты предлагают принять затраты на энергетические ресурсы на 2025 год на уровне </w:t>
      </w:r>
      <w:r w:rsidRPr="00C25D27">
        <w:rPr>
          <w:snapToGrid w:val="0"/>
          <w:color w:val="000000"/>
          <w:sz w:val="28"/>
          <w:szCs w:val="28"/>
        </w:rPr>
        <w:br/>
      </w:r>
      <w:r w:rsidRPr="00C25D27">
        <w:rPr>
          <w:snapToGrid w:val="0"/>
          <w:color w:val="000000"/>
          <w:sz w:val="28"/>
          <w:szCs w:val="28"/>
        </w:rPr>
        <w:lastRenderedPageBreak/>
        <w:t>187 661 тыс. руб. Постатейно расходы на энергетические ресурсы отражены в таблице 12.</w:t>
      </w:r>
    </w:p>
    <w:p w14:paraId="7180141F" w14:textId="77777777" w:rsidR="00C25D27" w:rsidRPr="00C25D27" w:rsidRDefault="00C25D27" w:rsidP="00C25D27">
      <w:pPr>
        <w:widowControl w:val="0"/>
        <w:ind w:firstLine="709"/>
        <w:jc w:val="right"/>
        <w:rPr>
          <w:snapToGrid w:val="0"/>
          <w:color w:val="000000"/>
          <w:sz w:val="28"/>
          <w:szCs w:val="28"/>
        </w:rPr>
      </w:pPr>
      <w:r w:rsidRPr="00C25D27">
        <w:rPr>
          <w:snapToGrid w:val="0"/>
          <w:color w:val="000000"/>
          <w:sz w:val="28"/>
          <w:szCs w:val="28"/>
        </w:rPr>
        <w:br w:type="page"/>
      </w:r>
      <w:r w:rsidRPr="00C25D27">
        <w:rPr>
          <w:snapToGrid w:val="0"/>
          <w:color w:val="000000"/>
          <w:sz w:val="28"/>
          <w:szCs w:val="28"/>
        </w:rPr>
        <w:lastRenderedPageBreak/>
        <w:t>Таблица 12</w:t>
      </w:r>
    </w:p>
    <w:p w14:paraId="5990E3C5" w14:textId="77777777" w:rsidR="00C25D27" w:rsidRPr="00C25D27" w:rsidRDefault="00C25D27" w:rsidP="00C25D27">
      <w:pPr>
        <w:jc w:val="center"/>
        <w:rPr>
          <w:snapToGrid w:val="0"/>
          <w:color w:val="000000"/>
          <w:sz w:val="28"/>
          <w:szCs w:val="28"/>
        </w:rPr>
      </w:pPr>
      <w:r w:rsidRPr="00C25D27">
        <w:rPr>
          <w:snapToGrid w:val="0"/>
          <w:color w:val="000000"/>
          <w:sz w:val="28"/>
          <w:szCs w:val="28"/>
        </w:rPr>
        <w:t xml:space="preserve">Реестр расходов на приобретение энергетических ресурсов, </w:t>
      </w:r>
    </w:p>
    <w:p w14:paraId="267ED5CF" w14:textId="77777777" w:rsidR="00C25D27" w:rsidRPr="00C25D27" w:rsidRDefault="00C25D27" w:rsidP="00C25D27">
      <w:pPr>
        <w:jc w:val="center"/>
        <w:rPr>
          <w:snapToGrid w:val="0"/>
          <w:color w:val="000000"/>
          <w:sz w:val="28"/>
          <w:szCs w:val="28"/>
        </w:rPr>
      </w:pPr>
      <w:r w:rsidRPr="00C25D27">
        <w:rPr>
          <w:snapToGrid w:val="0"/>
          <w:color w:val="000000"/>
          <w:sz w:val="28"/>
          <w:szCs w:val="28"/>
        </w:rPr>
        <w:t>холодной воды и теплоносителя ООО «УК и ТС» на 2025 год</w:t>
      </w:r>
    </w:p>
    <w:p w14:paraId="6ADD267C" w14:textId="77777777" w:rsidR="00C25D27" w:rsidRPr="00C25D27" w:rsidRDefault="00C25D27" w:rsidP="00C25D27">
      <w:pPr>
        <w:jc w:val="right"/>
        <w:rPr>
          <w:snapToGrid w:val="0"/>
          <w:color w:val="000000"/>
          <w:sz w:val="28"/>
          <w:szCs w:val="28"/>
        </w:rPr>
      </w:pPr>
      <w:r w:rsidRPr="00C25D27">
        <w:rPr>
          <w:snapToGrid w:val="0"/>
          <w:color w:val="00000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740"/>
        <w:gridCol w:w="1350"/>
        <w:gridCol w:w="1252"/>
        <w:gridCol w:w="1194"/>
        <w:gridCol w:w="1400"/>
        <w:gridCol w:w="1088"/>
      </w:tblGrid>
      <w:tr w:rsidR="00C25D27" w:rsidRPr="00C25D27" w14:paraId="2E98D576" w14:textId="77777777" w:rsidTr="00E6267D">
        <w:trPr>
          <w:trHeight w:val="364"/>
          <w:tblHeader/>
        </w:trPr>
        <w:tc>
          <w:tcPr>
            <w:tcW w:w="633" w:type="dxa"/>
            <w:shd w:val="clear" w:color="auto" w:fill="auto"/>
            <w:vAlign w:val="center"/>
            <w:hideMark/>
          </w:tcPr>
          <w:p w14:paraId="411A5D68" w14:textId="77777777" w:rsidR="00C25D27" w:rsidRPr="00C25D27" w:rsidRDefault="00C25D27" w:rsidP="00C25D27">
            <w:pPr>
              <w:jc w:val="center"/>
              <w:rPr>
                <w:snapToGrid w:val="0"/>
                <w:color w:val="000000"/>
                <w:sz w:val="20"/>
                <w:szCs w:val="20"/>
              </w:rPr>
            </w:pPr>
            <w:r w:rsidRPr="00C25D27">
              <w:rPr>
                <w:snapToGrid w:val="0"/>
                <w:color w:val="000000"/>
                <w:sz w:val="20"/>
                <w:szCs w:val="20"/>
              </w:rPr>
              <w:t>№ п/п</w:t>
            </w:r>
          </w:p>
        </w:tc>
        <w:tc>
          <w:tcPr>
            <w:tcW w:w="3019" w:type="dxa"/>
            <w:shd w:val="clear" w:color="auto" w:fill="auto"/>
            <w:vAlign w:val="center"/>
            <w:hideMark/>
          </w:tcPr>
          <w:p w14:paraId="2B7E2A16" w14:textId="77777777" w:rsidR="00C25D27" w:rsidRPr="00C25D27" w:rsidRDefault="00C25D27" w:rsidP="00C25D27">
            <w:pPr>
              <w:jc w:val="center"/>
              <w:rPr>
                <w:snapToGrid w:val="0"/>
                <w:color w:val="000000"/>
                <w:sz w:val="20"/>
                <w:szCs w:val="20"/>
              </w:rPr>
            </w:pPr>
            <w:r w:rsidRPr="00C25D27">
              <w:rPr>
                <w:snapToGrid w:val="0"/>
                <w:color w:val="000000"/>
                <w:sz w:val="20"/>
                <w:szCs w:val="20"/>
              </w:rPr>
              <w:t>Статья расходов</w:t>
            </w:r>
          </w:p>
        </w:tc>
        <w:tc>
          <w:tcPr>
            <w:tcW w:w="1418" w:type="dxa"/>
            <w:shd w:val="clear" w:color="auto" w:fill="auto"/>
            <w:vAlign w:val="center"/>
          </w:tcPr>
          <w:p w14:paraId="22215686" w14:textId="77777777" w:rsidR="00C25D27" w:rsidRPr="00C25D27" w:rsidRDefault="00C25D27" w:rsidP="00C25D27">
            <w:pPr>
              <w:ind w:left="-179" w:right="-108"/>
              <w:jc w:val="center"/>
              <w:rPr>
                <w:snapToGrid w:val="0"/>
                <w:color w:val="000000"/>
                <w:sz w:val="20"/>
                <w:szCs w:val="20"/>
              </w:rPr>
            </w:pPr>
            <w:r w:rsidRPr="00C25D27">
              <w:rPr>
                <w:snapToGrid w:val="0"/>
                <w:color w:val="000000"/>
                <w:sz w:val="20"/>
                <w:szCs w:val="20"/>
              </w:rPr>
              <w:t>Утверждено на 2024 год</w:t>
            </w:r>
          </w:p>
        </w:tc>
        <w:tc>
          <w:tcPr>
            <w:tcW w:w="1275" w:type="dxa"/>
            <w:vAlign w:val="center"/>
            <w:hideMark/>
          </w:tcPr>
          <w:p w14:paraId="740125EC" w14:textId="77777777" w:rsidR="00C25D27" w:rsidRPr="00C25D27" w:rsidRDefault="00C25D27" w:rsidP="00C25D27">
            <w:pPr>
              <w:ind w:left="-179" w:right="-108"/>
              <w:jc w:val="center"/>
              <w:rPr>
                <w:snapToGrid w:val="0"/>
                <w:color w:val="000000"/>
                <w:sz w:val="20"/>
                <w:szCs w:val="20"/>
              </w:rPr>
            </w:pPr>
            <w:r w:rsidRPr="00C25D27">
              <w:rPr>
                <w:snapToGrid w:val="0"/>
                <w:color w:val="000000"/>
                <w:sz w:val="20"/>
                <w:szCs w:val="20"/>
              </w:rPr>
              <w:t>Предприятие на 2025 год</w:t>
            </w:r>
          </w:p>
        </w:tc>
        <w:tc>
          <w:tcPr>
            <w:tcW w:w="1276" w:type="dxa"/>
            <w:shd w:val="clear" w:color="auto" w:fill="auto"/>
            <w:vAlign w:val="center"/>
          </w:tcPr>
          <w:p w14:paraId="6B18C75E" w14:textId="77777777" w:rsidR="00C25D27" w:rsidRPr="00C25D27" w:rsidRDefault="00C25D27" w:rsidP="00C25D27">
            <w:pPr>
              <w:ind w:left="-179" w:right="-108"/>
              <w:jc w:val="center"/>
              <w:rPr>
                <w:snapToGrid w:val="0"/>
                <w:color w:val="000000"/>
                <w:sz w:val="20"/>
                <w:szCs w:val="20"/>
              </w:rPr>
            </w:pPr>
            <w:r w:rsidRPr="00C25D27">
              <w:rPr>
                <w:snapToGrid w:val="0"/>
                <w:color w:val="000000"/>
                <w:sz w:val="20"/>
                <w:szCs w:val="20"/>
              </w:rPr>
              <w:t>Эксперты на 2025 год</w:t>
            </w:r>
          </w:p>
        </w:tc>
        <w:tc>
          <w:tcPr>
            <w:tcW w:w="1418" w:type="dxa"/>
            <w:vAlign w:val="center"/>
          </w:tcPr>
          <w:p w14:paraId="30A54C13" w14:textId="77777777" w:rsidR="00C25D27" w:rsidRPr="00C25D27" w:rsidRDefault="00C25D27" w:rsidP="00C25D27">
            <w:pPr>
              <w:ind w:left="-179" w:right="-108"/>
              <w:jc w:val="center"/>
              <w:rPr>
                <w:snapToGrid w:val="0"/>
                <w:color w:val="000000"/>
                <w:sz w:val="20"/>
                <w:szCs w:val="20"/>
              </w:rPr>
            </w:pPr>
            <w:r w:rsidRPr="00C25D27">
              <w:rPr>
                <w:snapToGrid w:val="0"/>
                <w:color w:val="000000"/>
                <w:sz w:val="20"/>
                <w:szCs w:val="20"/>
              </w:rPr>
              <w:t>Корректировка</w:t>
            </w:r>
          </w:p>
        </w:tc>
        <w:tc>
          <w:tcPr>
            <w:tcW w:w="1080" w:type="dxa"/>
            <w:vAlign w:val="center"/>
          </w:tcPr>
          <w:p w14:paraId="5064302C" w14:textId="77777777" w:rsidR="00C25D27" w:rsidRPr="00C25D27" w:rsidRDefault="00C25D27" w:rsidP="00C25D27">
            <w:pPr>
              <w:ind w:left="-16" w:right="-108" w:hanging="21"/>
              <w:jc w:val="center"/>
              <w:rPr>
                <w:snapToGrid w:val="0"/>
                <w:color w:val="000000"/>
                <w:sz w:val="20"/>
                <w:szCs w:val="20"/>
              </w:rPr>
            </w:pPr>
            <w:r w:rsidRPr="00C25D27">
              <w:rPr>
                <w:snapToGrid w:val="0"/>
                <w:color w:val="000000"/>
                <w:sz w:val="20"/>
                <w:szCs w:val="20"/>
              </w:rPr>
              <w:t>Динамика, %</w:t>
            </w:r>
          </w:p>
        </w:tc>
      </w:tr>
      <w:tr w:rsidR="00C25D27" w:rsidRPr="00C25D27" w14:paraId="1635B57C" w14:textId="77777777" w:rsidTr="00E6267D">
        <w:trPr>
          <w:trHeight w:val="120"/>
          <w:tblHeader/>
        </w:trPr>
        <w:tc>
          <w:tcPr>
            <w:tcW w:w="633" w:type="dxa"/>
            <w:shd w:val="clear" w:color="auto" w:fill="auto"/>
            <w:vAlign w:val="center"/>
          </w:tcPr>
          <w:p w14:paraId="3841E2AA" w14:textId="77777777" w:rsidR="00C25D27" w:rsidRPr="00C25D27" w:rsidRDefault="00C25D27" w:rsidP="00C25D27">
            <w:pPr>
              <w:jc w:val="center"/>
              <w:rPr>
                <w:snapToGrid w:val="0"/>
                <w:color w:val="000000"/>
                <w:sz w:val="20"/>
                <w:szCs w:val="20"/>
              </w:rPr>
            </w:pPr>
            <w:r w:rsidRPr="00C25D27">
              <w:rPr>
                <w:snapToGrid w:val="0"/>
                <w:color w:val="000000"/>
                <w:sz w:val="20"/>
                <w:szCs w:val="20"/>
              </w:rPr>
              <w:t>1</w:t>
            </w:r>
          </w:p>
        </w:tc>
        <w:tc>
          <w:tcPr>
            <w:tcW w:w="3019" w:type="dxa"/>
            <w:shd w:val="clear" w:color="auto" w:fill="auto"/>
            <w:vAlign w:val="center"/>
          </w:tcPr>
          <w:p w14:paraId="52A16295" w14:textId="77777777" w:rsidR="00C25D27" w:rsidRPr="00C25D27" w:rsidRDefault="00C25D27" w:rsidP="00C25D27">
            <w:pPr>
              <w:ind w:left="-114" w:right="-54"/>
              <w:jc w:val="center"/>
              <w:rPr>
                <w:snapToGrid w:val="0"/>
                <w:color w:val="000000"/>
                <w:sz w:val="20"/>
                <w:szCs w:val="20"/>
              </w:rPr>
            </w:pPr>
            <w:r w:rsidRPr="00C25D27">
              <w:rPr>
                <w:snapToGrid w:val="0"/>
                <w:color w:val="000000"/>
                <w:sz w:val="20"/>
                <w:szCs w:val="20"/>
              </w:rPr>
              <w:t>2</w:t>
            </w:r>
          </w:p>
        </w:tc>
        <w:tc>
          <w:tcPr>
            <w:tcW w:w="1418" w:type="dxa"/>
          </w:tcPr>
          <w:p w14:paraId="144FCB45" w14:textId="77777777" w:rsidR="00C25D27" w:rsidRPr="00C25D27" w:rsidRDefault="00C25D27" w:rsidP="00C25D27">
            <w:pPr>
              <w:ind w:left="-114" w:right="-54"/>
              <w:jc w:val="center"/>
              <w:rPr>
                <w:snapToGrid w:val="0"/>
                <w:color w:val="000000"/>
                <w:sz w:val="20"/>
                <w:szCs w:val="20"/>
              </w:rPr>
            </w:pPr>
            <w:r w:rsidRPr="00C25D27">
              <w:rPr>
                <w:snapToGrid w:val="0"/>
                <w:color w:val="000000"/>
                <w:sz w:val="20"/>
                <w:szCs w:val="20"/>
              </w:rPr>
              <w:t>3</w:t>
            </w:r>
          </w:p>
        </w:tc>
        <w:tc>
          <w:tcPr>
            <w:tcW w:w="1275" w:type="dxa"/>
            <w:shd w:val="clear" w:color="auto" w:fill="auto"/>
          </w:tcPr>
          <w:p w14:paraId="5435C113" w14:textId="77777777" w:rsidR="00C25D27" w:rsidRPr="00C25D27" w:rsidRDefault="00C25D27" w:rsidP="00C25D27">
            <w:pPr>
              <w:ind w:left="-114" w:right="-54"/>
              <w:jc w:val="center"/>
              <w:rPr>
                <w:snapToGrid w:val="0"/>
                <w:color w:val="000000"/>
                <w:sz w:val="20"/>
                <w:szCs w:val="20"/>
              </w:rPr>
            </w:pPr>
            <w:r w:rsidRPr="00C25D27">
              <w:rPr>
                <w:snapToGrid w:val="0"/>
                <w:color w:val="000000"/>
                <w:sz w:val="20"/>
                <w:szCs w:val="20"/>
              </w:rPr>
              <w:t>4</w:t>
            </w:r>
          </w:p>
        </w:tc>
        <w:tc>
          <w:tcPr>
            <w:tcW w:w="1276" w:type="dxa"/>
          </w:tcPr>
          <w:p w14:paraId="2D3CD9C9" w14:textId="77777777" w:rsidR="00C25D27" w:rsidRPr="00C25D27" w:rsidRDefault="00C25D27" w:rsidP="00C25D27">
            <w:pPr>
              <w:ind w:left="-114" w:right="-54"/>
              <w:jc w:val="center"/>
              <w:rPr>
                <w:snapToGrid w:val="0"/>
                <w:color w:val="000000"/>
                <w:sz w:val="20"/>
                <w:szCs w:val="20"/>
              </w:rPr>
            </w:pPr>
            <w:r w:rsidRPr="00C25D27">
              <w:rPr>
                <w:snapToGrid w:val="0"/>
                <w:color w:val="000000"/>
                <w:sz w:val="20"/>
                <w:szCs w:val="20"/>
              </w:rPr>
              <w:t>5</w:t>
            </w:r>
          </w:p>
        </w:tc>
        <w:tc>
          <w:tcPr>
            <w:tcW w:w="1418" w:type="dxa"/>
          </w:tcPr>
          <w:p w14:paraId="127BAC5E" w14:textId="77777777" w:rsidR="00C25D27" w:rsidRPr="00C25D27" w:rsidRDefault="00C25D27" w:rsidP="00C25D27">
            <w:pPr>
              <w:ind w:left="-114" w:right="-54"/>
              <w:jc w:val="center"/>
              <w:rPr>
                <w:snapToGrid w:val="0"/>
                <w:color w:val="000000"/>
                <w:sz w:val="20"/>
                <w:szCs w:val="20"/>
              </w:rPr>
            </w:pPr>
            <w:r w:rsidRPr="00C25D27">
              <w:rPr>
                <w:snapToGrid w:val="0"/>
                <w:color w:val="000000"/>
                <w:sz w:val="20"/>
                <w:szCs w:val="20"/>
              </w:rPr>
              <w:t>6=5-4</w:t>
            </w:r>
          </w:p>
        </w:tc>
        <w:tc>
          <w:tcPr>
            <w:tcW w:w="1080" w:type="dxa"/>
          </w:tcPr>
          <w:p w14:paraId="2D905C67" w14:textId="77777777" w:rsidR="00C25D27" w:rsidRPr="00C25D27" w:rsidRDefault="00C25D27" w:rsidP="00C25D27">
            <w:pPr>
              <w:ind w:left="-114" w:right="-54"/>
              <w:jc w:val="center"/>
              <w:rPr>
                <w:snapToGrid w:val="0"/>
                <w:color w:val="000000"/>
                <w:sz w:val="20"/>
                <w:szCs w:val="20"/>
              </w:rPr>
            </w:pPr>
            <w:r w:rsidRPr="00C25D27">
              <w:rPr>
                <w:snapToGrid w:val="0"/>
                <w:color w:val="000000"/>
                <w:sz w:val="20"/>
                <w:szCs w:val="20"/>
              </w:rPr>
              <w:t>7=5/3</w:t>
            </w:r>
          </w:p>
        </w:tc>
      </w:tr>
      <w:tr w:rsidR="00C25D27" w:rsidRPr="00C25D27" w14:paraId="70108E37" w14:textId="77777777" w:rsidTr="00E6267D">
        <w:trPr>
          <w:trHeight w:val="120"/>
        </w:trPr>
        <w:tc>
          <w:tcPr>
            <w:tcW w:w="633" w:type="dxa"/>
            <w:shd w:val="clear" w:color="auto" w:fill="auto"/>
            <w:vAlign w:val="center"/>
            <w:hideMark/>
          </w:tcPr>
          <w:p w14:paraId="25801643" w14:textId="77777777" w:rsidR="00C25D27" w:rsidRPr="00C25D27" w:rsidRDefault="00C25D27" w:rsidP="00C25D27">
            <w:pPr>
              <w:jc w:val="center"/>
              <w:rPr>
                <w:snapToGrid w:val="0"/>
                <w:color w:val="000000"/>
                <w:sz w:val="20"/>
                <w:szCs w:val="20"/>
              </w:rPr>
            </w:pPr>
            <w:r w:rsidRPr="00C25D27">
              <w:rPr>
                <w:snapToGrid w:val="0"/>
                <w:color w:val="000000"/>
                <w:sz w:val="20"/>
                <w:szCs w:val="20"/>
              </w:rPr>
              <w:t>1</w:t>
            </w:r>
          </w:p>
        </w:tc>
        <w:tc>
          <w:tcPr>
            <w:tcW w:w="3019" w:type="dxa"/>
            <w:shd w:val="clear" w:color="auto" w:fill="auto"/>
            <w:vAlign w:val="center"/>
            <w:hideMark/>
          </w:tcPr>
          <w:p w14:paraId="3DE2D55E" w14:textId="77777777" w:rsidR="00C25D27" w:rsidRPr="00C25D27" w:rsidRDefault="00C25D27" w:rsidP="00C25D27">
            <w:pPr>
              <w:ind w:left="-114" w:right="-54"/>
              <w:rPr>
                <w:snapToGrid w:val="0"/>
                <w:color w:val="000000"/>
              </w:rPr>
            </w:pPr>
            <w:r w:rsidRPr="00C25D27">
              <w:rPr>
                <w:snapToGrid w:val="0"/>
                <w:color w:val="000000"/>
              </w:rPr>
              <w:t>Расходы на топливо</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220467F" w14:textId="77777777" w:rsidR="00C25D27" w:rsidRPr="00C25D27" w:rsidRDefault="00C25D27" w:rsidP="00C25D27">
            <w:pPr>
              <w:jc w:val="center"/>
              <w:rPr>
                <w:snapToGrid w:val="0"/>
                <w:color w:val="000000"/>
              </w:rPr>
            </w:pPr>
            <w:r w:rsidRPr="00C25D27">
              <w:rPr>
                <w:snapToGrid w:val="0"/>
                <w:color w:val="000000"/>
              </w:rPr>
              <w:t>30 407</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6B3D5DAF" w14:textId="77777777" w:rsidR="00C25D27" w:rsidRPr="00C25D27" w:rsidRDefault="00C25D27" w:rsidP="00C25D27">
            <w:pPr>
              <w:jc w:val="center"/>
              <w:rPr>
                <w:snapToGrid w:val="0"/>
                <w:color w:val="000000"/>
              </w:rPr>
            </w:pPr>
            <w:r w:rsidRPr="00C25D27">
              <w:rPr>
                <w:snapToGrid w:val="0"/>
                <w:color w:val="000000"/>
              </w:rPr>
              <w:t>31 878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C4003D4" w14:textId="77777777" w:rsidR="00C25D27" w:rsidRPr="00C25D27" w:rsidRDefault="00C25D27" w:rsidP="00C25D27">
            <w:pPr>
              <w:jc w:val="center"/>
              <w:rPr>
                <w:snapToGrid w:val="0"/>
                <w:color w:val="000000"/>
              </w:rPr>
            </w:pPr>
            <w:r w:rsidRPr="00C25D27">
              <w:rPr>
                <w:snapToGrid w:val="0"/>
                <w:color w:val="000000"/>
              </w:rPr>
              <w:t>31 783</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EDF9C3B" w14:textId="77777777" w:rsidR="00C25D27" w:rsidRPr="00C25D27" w:rsidRDefault="00C25D27" w:rsidP="00C25D27">
            <w:pPr>
              <w:jc w:val="center"/>
              <w:rPr>
                <w:snapToGrid w:val="0"/>
                <w:color w:val="000000"/>
              </w:rPr>
            </w:pPr>
            <w:r w:rsidRPr="00C25D27">
              <w:rPr>
                <w:snapToGrid w:val="0"/>
                <w:color w:val="000000"/>
              </w:rPr>
              <w:t>-95</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53795076" w14:textId="77777777" w:rsidR="00C25D27" w:rsidRPr="00C25D27" w:rsidRDefault="00C25D27" w:rsidP="00C25D27">
            <w:pPr>
              <w:jc w:val="center"/>
              <w:rPr>
                <w:snapToGrid w:val="0"/>
                <w:color w:val="000000"/>
              </w:rPr>
            </w:pPr>
            <w:r w:rsidRPr="00C25D27">
              <w:rPr>
                <w:snapToGrid w:val="0"/>
                <w:color w:val="000000"/>
              </w:rPr>
              <w:t>4,52%</w:t>
            </w:r>
          </w:p>
        </w:tc>
      </w:tr>
      <w:tr w:rsidR="00C25D27" w:rsidRPr="00C25D27" w14:paraId="0E9F3ABE" w14:textId="77777777" w:rsidTr="00E6267D">
        <w:trPr>
          <w:trHeight w:val="242"/>
        </w:trPr>
        <w:tc>
          <w:tcPr>
            <w:tcW w:w="633" w:type="dxa"/>
            <w:shd w:val="clear" w:color="auto" w:fill="auto"/>
            <w:vAlign w:val="center"/>
            <w:hideMark/>
          </w:tcPr>
          <w:p w14:paraId="462CBB88" w14:textId="77777777" w:rsidR="00C25D27" w:rsidRPr="00C25D27" w:rsidRDefault="00C25D27" w:rsidP="00C25D27">
            <w:pPr>
              <w:jc w:val="center"/>
              <w:rPr>
                <w:snapToGrid w:val="0"/>
                <w:color w:val="000000"/>
                <w:sz w:val="20"/>
                <w:szCs w:val="20"/>
              </w:rPr>
            </w:pPr>
            <w:r w:rsidRPr="00C25D27">
              <w:rPr>
                <w:snapToGrid w:val="0"/>
                <w:color w:val="000000"/>
                <w:sz w:val="20"/>
                <w:szCs w:val="20"/>
              </w:rPr>
              <w:t>2</w:t>
            </w:r>
          </w:p>
        </w:tc>
        <w:tc>
          <w:tcPr>
            <w:tcW w:w="3019" w:type="dxa"/>
            <w:shd w:val="clear" w:color="auto" w:fill="auto"/>
            <w:vAlign w:val="center"/>
            <w:hideMark/>
          </w:tcPr>
          <w:p w14:paraId="3D232B72" w14:textId="77777777" w:rsidR="00C25D27" w:rsidRPr="00C25D27" w:rsidRDefault="00C25D27" w:rsidP="00C25D27">
            <w:pPr>
              <w:ind w:left="-114" w:right="-54"/>
              <w:rPr>
                <w:snapToGrid w:val="0"/>
                <w:color w:val="000000"/>
              </w:rPr>
            </w:pPr>
            <w:r w:rsidRPr="00C25D27">
              <w:rPr>
                <w:snapToGrid w:val="0"/>
                <w:color w:val="000000"/>
              </w:rPr>
              <w:t>Расходы на электрическую энергию</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946827E" w14:textId="77777777" w:rsidR="00C25D27" w:rsidRPr="00C25D27" w:rsidRDefault="00C25D27" w:rsidP="00C25D27">
            <w:pPr>
              <w:jc w:val="center"/>
              <w:rPr>
                <w:snapToGrid w:val="0"/>
                <w:color w:val="000000"/>
              </w:rPr>
            </w:pPr>
            <w:r w:rsidRPr="00C25D27">
              <w:rPr>
                <w:snapToGrid w:val="0"/>
                <w:color w:val="000000"/>
              </w:rPr>
              <w:t>33 564</w:t>
            </w:r>
          </w:p>
        </w:tc>
        <w:tc>
          <w:tcPr>
            <w:tcW w:w="1275" w:type="dxa"/>
            <w:tcBorders>
              <w:top w:val="nil"/>
              <w:left w:val="nil"/>
              <w:bottom w:val="single" w:sz="4" w:space="0" w:color="auto"/>
              <w:right w:val="single" w:sz="4" w:space="0" w:color="auto"/>
            </w:tcBorders>
            <w:shd w:val="clear" w:color="000000" w:fill="FFFFFF"/>
            <w:vAlign w:val="center"/>
          </w:tcPr>
          <w:p w14:paraId="7108D996" w14:textId="77777777" w:rsidR="00C25D27" w:rsidRPr="00C25D27" w:rsidRDefault="00C25D27" w:rsidP="00C25D27">
            <w:pPr>
              <w:jc w:val="center"/>
              <w:rPr>
                <w:snapToGrid w:val="0"/>
                <w:color w:val="000000"/>
              </w:rPr>
            </w:pPr>
            <w:r w:rsidRPr="00C25D27">
              <w:rPr>
                <w:snapToGrid w:val="0"/>
                <w:color w:val="000000"/>
              </w:rPr>
              <w:t>36 743</w:t>
            </w:r>
          </w:p>
        </w:tc>
        <w:tc>
          <w:tcPr>
            <w:tcW w:w="1276" w:type="dxa"/>
            <w:tcBorders>
              <w:top w:val="nil"/>
              <w:left w:val="nil"/>
              <w:bottom w:val="single" w:sz="4" w:space="0" w:color="auto"/>
              <w:right w:val="single" w:sz="4" w:space="0" w:color="auto"/>
            </w:tcBorders>
            <w:shd w:val="clear" w:color="000000" w:fill="FFFFFF"/>
            <w:vAlign w:val="center"/>
          </w:tcPr>
          <w:p w14:paraId="7B904A12" w14:textId="77777777" w:rsidR="00C25D27" w:rsidRPr="00C25D27" w:rsidRDefault="00C25D27" w:rsidP="00C25D27">
            <w:pPr>
              <w:jc w:val="center"/>
              <w:rPr>
                <w:snapToGrid w:val="0"/>
                <w:color w:val="000000"/>
              </w:rPr>
            </w:pPr>
            <w:r w:rsidRPr="00C25D27">
              <w:rPr>
                <w:snapToGrid w:val="0"/>
                <w:color w:val="000000"/>
              </w:rPr>
              <w:t>36 603</w:t>
            </w:r>
          </w:p>
        </w:tc>
        <w:tc>
          <w:tcPr>
            <w:tcW w:w="1418" w:type="dxa"/>
            <w:tcBorders>
              <w:top w:val="nil"/>
              <w:left w:val="nil"/>
              <w:bottom w:val="single" w:sz="4" w:space="0" w:color="auto"/>
              <w:right w:val="single" w:sz="4" w:space="0" w:color="auto"/>
            </w:tcBorders>
            <w:shd w:val="clear" w:color="000000" w:fill="FFFFFF"/>
            <w:vAlign w:val="center"/>
          </w:tcPr>
          <w:p w14:paraId="69769B08" w14:textId="77777777" w:rsidR="00C25D27" w:rsidRPr="00C25D27" w:rsidRDefault="00C25D27" w:rsidP="00C25D27">
            <w:pPr>
              <w:jc w:val="center"/>
              <w:rPr>
                <w:snapToGrid w:val="0"/>
                <w:color w:val="000000"/>
              </w:rPr>
            </w:pPr>
            <w:r w:rsidRPr="00C25D27">
              <w:rPr>
                <w:snapToGrid w:val="0"/>
                <w:color w:val="000000"/>
              </w:rPr>
              <w:t>-140</w:t>
            </w:r>
          </w:p>
        </w:tc>
        <w:tc>
          <w:tcPr>
            <w:tcW w:w="1080" w:type="dxa"/>
            <w:tcBorders>
              <w:top w:val="nil"/>
              <w:left w:val="nil"/>
              <w:bottom w:val="single" w:sz="4" w:space="0" w:color="auto"/>
              <w:right w:val="single" w:sz="4" w:space="0" w:color="auto"/>
            </w:tcBorders>
            <w:shd w:val="clear" w:color="000000" w:fill="FFFFFF"/>
            <w:vAlign w:val="center"/>
          </w:tcPr>
          <w:p w14:paraId="062683E9" w14:textId="77777777" w:rsidR="00C25D27" w:rsidRPr="00C25D27" w:rsidRDefault="00C25D27" w:rsidP="00C25D27">
            <w:pPr>
              <w:jc w:val="center"/>
              <w:rPr>
                <w:snapToGrid w:val="0"/>
                <w:color w:val="000000"/>
              </w:rPr>
            </w:pPr>
            <w:r w:rsidRPr="00C25D27">
              <w:rPr>
                <w:snapToGrid w:val="0"/>
                <w:color w:val="000000"/>
              </w:rPr>
              <w:t>9,06%</w:t>
            </w:r>
          </w:p>
        </w:tc>
      </w:tr>
      <w:tr w:rsidR="00C25D27" w:rsidRPr="00C25D27" w14:paraId="50FBBEC3" w14:textId="77777777" w:rsidTr="00E6267D">
        <w:trPr>
          <w:trHeight w:val="242"/>
        </w:trPr>
        <w:tc>
          <w:tcPr>
            <w:tcW w:w="633" w:type="dxa"/>
            <w:shd w:val="clear" w:color="auto" w:fill="auto"/>
            <w:vAlign w:val="center"/>
            <w:hideMark/>
          </w:tcPr>
          <w:p w14:paraId="0D9D4E3D" w14:textId="77777777" w:rsidR="00C25D27" w:rsidRPr="00C25D27" w:rsidRDefault="00C25D27" w:rsidP="00C25D27">
            <w:pPr>
              <w:jc w:val="center"/>
              <w:rPr>
                <w:snapToGrid w:val="0"/>
                <w:color w:val="000000"/>
                <w:sz w:val="20"/>
                <w:szCs w:val="20"/>
              </w:rPr>
            </w:pPr>
            <w:r w:rsidRPr="00C25D27">
              <w:rPr>
                <w:snapToGrid w:val="0"/>
                <w:color w:val="000000"/>
                <w:sz w:val="20"/>
                <w:szCs w:val="20"/>
              </w:rPr>
              <w:t>3</w:t>
            </w:r>
          </w:p>
        </w:tc>
        <w:tc>
          <w:tcPr>
            <w:tcW w:w="3019" w:type="dxa"/>
            <w:shd w:val="clear" w:color="auto" w:fill="auto"/>
            <w:vAlign w:val="center"/>
            <w:hideMark/>
          </w:tcPr>
          <w:p w14:paraId="66CF2B03" w14:textId="77777777" w:rsidR="00C25D27" w:rsidRPr="00C25D27" w:rsidRDefault="00C25D27" w:rsidP="00C25D27">
            <w:pPr>
              <w:ind w:left="-114" w:right="-54"/>
              <w:rPr>
                <w:snapToGrid w:val="0"/>
                <w:color w:val="000000"/>
              </w:rPr>
            </w:pPr>
            <w:r w:rsidRPr="00C25D27">
              <w:rPr>
                <w:snapToGrid w:val="0"/>
                <w:color w:val="000000"/>
              </w:rPr>
              <w:t>Расходы на холодную воду</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4B1FC6A" w14:textId="77777777" w:rsidR="00C25D27" w:rsidRPr="00C25D27" w:rsidRDefault="00C25D27" w:rsidP="00C25D27">
            <w:pPr>
              <w:jc w:val="center"/>
              <w:rPr>
                <w:snapToGrid w:val="0"/>
                <w:color w:val="000000"/>
              </w:rPr>
            </w:pPr>
            <w:r w:rsidRPr="00C25D27">
              <w:rPr>
                <w:snapToGrid w:val="0"/>
                <w:color w:val="000000"/>
              </w:rPr>
              <w:t>288</w:t>
            </w:r>
          </w:p>
        </w:tc>
        <w:tc>
          <w:tcPr>
            <w:tcW w:w="1275" w:type="dxa"/>
            <w:tcBorders>
              <w:top w:val="nil"/>
              <w:left w:val="nil"/>
              <w:bottom w:val="single" w:sz="4" w:space="0" w:color="auto"/>
              <w:right w:val="single" w:sz="4" w:space="0" w:color="auto"/>
            </w:tcBorders>
            <w:shd w:val="clear" w:color="000000" w:fill="FFFFFF"/>
            <w:vAlign w:val="center"/>
          </w:tcPr>
          <w:p w14:paraId="2B2D3EAF" w14:textId="77777777" w:rsidR="00C25D27" w:rsidRPr="00C25D27" w:rsidRDefault="00C25D27" w:rsidP="00C25D27">
            <w:pPr>
              <w:jc w:val="center"/>
              <w:rPr>
                <w:snapToGrid w:val="0"/>
                <w:color w:val="000000"/>
              </w:rPr>
            </w:pPr>
            <w:r w:rsidRPr="00C25D27">
              <w:rPr>
                <w:snapToGrid w:val="0"/>
                <w:color w:val="000000"/>
              </w:rPr>
              <w:t>337</w:t>
            </w:r>
          </w:p>
        </w:tc>
        <w:tc>
          <w:tcPr>
            <w:tcW w:w="1276" w:type="dxa"/>
            <w:tcBorders>
              <w:top w:val="nil"/>
              <w:left w:val="nil"/>
              <w:bottom w:val="single" w:sz="4" w:space="0" w:color="auto"/>
              <w:right w:val="single" w:sz="4" w:space="0" w:color="auto"/>
            </w:tcBorders>
            <w:shd w:val="clear" w:color="000000" w:fill="FFFFFF"/>
          </w:tcPr>
          <w:p w14:paraId="01CA80B1" w14:textId="77777777" w:rsidR="00C25D27" w:rsidRPr="00C25D27" w:rsidRDefault="00C25D27" w:rsidP="00C25D27">
            <w:pPr>
              <w:jc w:val="center"/>
              <w:rPr>
                <w:snapToGrid w:val="0"/>
                <w:color w:val="000000"/>
              </w:rPr>
            </w:pPr>
            <w:r w:rsidRPr="00C25D27">
              <w:rPr>
                <w:snapToGrid w:val="0"/>
                <w:color w:val="000000"/>
              </w:rPr>
              <w:t>319</w:t>
            </w:r>
          </w:p>
        </w:tc>
        <w:tc>
          <w:tcPr>
            <w:tcW w:w="1418" w:type="dxa"/>
            <w:tcBorders>
              <w:top w:val="nil"/>
              <w:left w:val="nil"/>
              <w:bottom w:val="single" w:sz="4" w:space="0" w:color="auto"/>
              <w:right w:val="single" w:sz="4" w:space="0" w:color="auto"/>
            </w:tcBorders>
            <w:shd w:val="clear" w:color="000000" w:fill="FFFFFF"/>
          </w:tcPr>
          <w:p w14:paraId="50B7B3DB" w14:textId="77777777" w:rsidR="00C25D27" w:rsidRPr="00C25D27" w:rsidRDefault="00C25D27" w:rsidP="00C25D27">
            <w:pPr>
              <w:jc w:val="center"/>
              <w:rPr>
                <w:snapToGrid w:val="0"/>
                <w:color w:val="000000"/>
              </w:rPr>
            </w:pPr>
            <w:r w:rsidRPr="00C25D27">
              <w:rPr>
                <w:snapToGrid w:val="0"/>
                <w:color w:val="000000"/>
              </w:rPr>
              <w:t>-18</w:t>
            </w:r>
          </w:p>
        </w:tc>
        <w:tc>
          <w:tcPr>
            <w:tcW w:w="1080" w:type="dxa"/>
            <w:tcBorders>
              <w:top w:val="nil"/>
              <w:left w:val="nil"/>
              <w:bottom w:val="single" w:sz="4" w:space="0" w:color="auto"/>
              <w:right w:val="single" w:sz="4" w:space="0" w:color="auto"/>
            </w:tcBorders>
            <w:shd w:val="clear" w:color="000000" w:fill="FFFFFF"/>
          </w:tcPr>
          <w:p w14:paraId="327BC32F" w14:textId="77777777" w:rsidR="00C25D27" w:rsidRPr="00C25D27" w:rsidRDefault="00C25D27" w:rsidP="00C25D27">
            <w:pPr>
              <w:jc w:val="center"/>
              <w:rPr>
                <w:snapToGrid w:val="0"/>
                <w:color w:val="000000"/>
              </w:rPr>
            </w:pPr>
            <w:r w:rsidRPr="00C25D27">
              <w:rPr>
                <w:snapToGrid w:val="0"/>
                <w:color w:val="000000"/>
              </w:rPr>
              <w:t>10,85%</w:t>
            </w:r>
          </w:p>
        </w:tc>
      </w:tr>
      <w:tr w:rsidR="00C25D27" w:rsidRPr="00C25D27" w14:paraId="0E59CF30" w14:textId="77777777" w:rsidTr="00E6267D">
        <w:trPr>
          <w:trHeight w:val="120"/>
        </w:trPr>
        <w:tc>
          <w:tcPr>
            <w:tcW w:w="633" w:type="dxa"/>
            <w:shd w:val="clear" w:color="auto" w:fill="auto"/>
            <w:vAlign w:val="center"/>
            <w:hideMark/>
          </w:tcPr>
          <w:p w14:paraId="64D20CC3" w14:textId="77777777" w:rsidR="00C25D27" w:rsidRPr="00C25D27" w:rsidRDefault="00C25D27" w:rsidP="00C25D27">
            <w:pPr>
              <w:jc w:val="center"/>
              <w:rPr>
                <w:snapToGrid w:val="0"/>
                <w:color w:val="000000"/>
                <w:sz w:val="20"/>
                <w:szCs w:val="20"/>
              </w:rPr>
            </w:pPr>
            <w:r w:rsidRPr="00C25D27">
              <w:rPr>
                <w:snapToGrid w:val="0"/>
                <w:color w:val="000000"/>
                <w:sz w:val="20"/>
                <w:szCs w:val="20"/>
              </w:rPr>
              <w:t>4</w:t>
            </w:r>
          </w:p>
        </w:tc>
        <w:tc>
          <w:tcPr>
            <w:tcW w:w="3019" w:type="dxa"/>
            <w:shd w:val="clear" w:color="auto" w:fill="auto"/>
            <w:vAlign w:val="center"/>
            <w:hideMark/>
          </w:tcPr>
          <w:p w14:paraId="69409172" w14:textId="77777777" w:rsidR="00C25D27" w:rsidRPr="00C25D27" w:rsidRDefault="00C25D27" w:rsidP="00C25D27">
            <w:pPr>
              <w:ind w:left="-114" w:right="-54"/>
              <w:rPr>
                <w:snapToGrid w:val="0"/>
                <w:color w:val="000000"/>
              </w:rPr>
            </w:pPr>
            <w:r w:rsidRPr="00C25D27">
              <w:rPr>
                <w:snapToGrid w:val="0"/>
                <w:color w:val="000000"/>
              </w:rPr>
              <w:t>Расходы на теплоноситель</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D189EE0" w14:textId="77777777" w:rsidR="00C25D27" w:rsidRPr="00C25D27" w:rsidRDefault="00C25D27" w:rsidP="00C25D27">
            <w:pPr>
              <w:jc w:val="center"/>
              <w:rPr>
                <w:snapToGrid w:val="0"/>
                <w:color w:val="000000"/>
              </w:rPr>
            </w:pPr>
            <w:r w:rsidRPr="00C25D27">
              <w:rPr>
                <w:snapToGrid w:val="0"/>
                <w:color w:val="000000"/>
              </w:rPr>
              <w:t>762</w:t>
            </w:r>
          </w:p>
        </w:tc>
        <w:tc>
          <w:tcPr>
            <w:tcW w:w="1275" w:type="dxa"/>
            <w:tcBorders>
              <w:top w:val="nil"/>
              <w:left w:val="nil"/>
              <w:bottom w:val="single" w:sz="4" w:space="0" w:color="auto"/>
              <w:right w:val="single" w:sz="4" w:space="0" w:color="auto"/>
            </w:tcBorders>
            <w:shd w:val="clear" w:color="000000" w:fill="FFFFFF"/>
            <w:vAlign w:val="center"/>
          </w:tcPr>
          <w:p w14:paraId="6493D6C2" w14:textId="77777777" w:rsidR="00C25D27" w:rsidRPr="00C25D27" w:rsidRDefault="00C25D27" w:rsidP="00C25D27">
            <w:pPr>
              <w:jc w:val="center"/>
              <w:rPr>
                <w:snapToGrid w:val="0"/>
                <w:color w:val="000000"/>
              </w:rPr>
            </w:pPr>
            <w:r w:rsidRPr="00C25D27">
              <w:rPr>
                <w:snapToGrid w:val="0"/>
                <w:color w:val="000000"/>
              </w:rPr>
              <w:t>1 523</w:t>
            </w:r>
          </w:p>
        </w:tc>
        <w:tc>
          <w:tcPr>
            <w:tcW w:w="1276" w:type="dxa"/>
            <w:tcBorders>
              <w:top w:val="nil"/>
              <w:left w:val="nil"/>
              <w:bottom w:val="single" w:sz="4" w:space="0" w:color="auto"/>
              <w:right w:val="single" w:sz="4" w:space="0" w:color="auto"/>
            </w:tcBorders>
            <w:shd w:val="clear" w:color="000000" w:fill="FFFFFF"/>
            <w:vAlign w:val="center"/>
          </w:tcPr>
          <w:p w14:paraId="16A2B329" w14:textId="77777777" w:rsidR="00C25D27" w:rsidRPr="00C25D27" w:rsidRDefault="00C25D27" w:rsidP="00C25D27">
            <w:pPr>
              <w:jc w:val="center"/>
              <w:rPr>
                <w:snapToGrid w:val="0"/>
                <w:color w:val="000000"/>
              </w:rPr>
            </w:pPr>
            <w:r w:rsidRPr="00C25D27">
              <w:rPr>
                <w:snapToGrid w:val="0"/>
                <w:color w:val="000000"/>
              </w:rPr>
              <w:t>860</w:t>
            </w:r>
          </w:p>
        </w:tc>
        <w:tc>
          <w:tcPr>
            <w:tcW w:w="1418" w:type="dxa"/>
            <w:tcBorders>
              <w:top w:val="nil"/>
              <w:left w:val="nil"/>
              <w:bottom w:val="single" w:sz="4" w:space="0" w:color="auto"/>
              <w:right w:val="single" w:sz="4" w:space="0" w:color="auto"/>
            </w:tcBorders>
            <w:shd w:val="clear" w:color="000000" w:fill="FFFFFF"/>
            <w:vAlign w:val="center"/>
          </w:tcPr>
          <w:p w14:paraId="7ABFE7D5" w14:textId="77777777" w:rsidR="00C25D27" w:rsidRPr="00C25D27" w:rsidRDefault="00C25D27" w:rsidP="00C25D27">
            <w:pPr>
              <w:jc w:val="center"/>
              <w:rPr>
                <w:snapToGrid w:val="0"/>
                <w:color w:val="000000"/>
              </w:rPr>
            </w:pPr>
            <w:r w:rsidRPr="00C25D27">
              <w:rPr>
                <w:snapToGrid w:val="0"/>
                <w:color w:val="000000"/>
              </w:rPr>
              <w:t>-663</w:t>
            </w:r>
          </w:p>
        </w:tc>
        <w:tc>
          <w:tcPr>
            <w:tcW w:w="1080" w:type="dxa"/>
            <w:tcBorders>
              <w:top w:val="nil"/>
              <w:left w:val="nil"/>
              <w:bottom w:val="single" w:sz="4" w:space="0" w:color="auto"/>
              <w:right w:val="single" w:sz="4" w:space="0" w:color="auto"/>
            </w:tcBorders>
            <w:shd w:val="clear" w:color="000000" w:fill="FFFFFF"/>
            <w:vAlign w:val="center"/>
          </w:tcPr>
          <w:p w14:paraId="2F2DE292" w14:textId="77777777" w:rsidR="00C25D27" w:rsidRPr="00C25D27" w:rsidRDefault="00C25D27" w:rsidP="00C25D27">
            <w:pPr>
              <w:jc w:val="center"/>
              <w:rPr>
                <w:snapToGrid w:val="0"/>
                <w:color w:val="000000"/>
              </w:rPr>
            </w:pPr>
            <w:r w:rsidRPr="00C25D27">
              <w:rPr>
                <w:snapToGrid w:val="0"/>
                <w:color w:val="000000"/>
              </w:rPr>
              <w:t>12,80%</w:t>
            </w:r>
          </w:p>
        </w:tc>
      </w:tr>
      <w:tr w:rsidR="00C25D27" w:rsidRPr="00C25D27" w14:paraId="45CF252A" w14:textId="77777777" w:rsidTr="00E6267D">
        <w:trPr>
          <w:trHeight w:val="248"/>
        </w:trPr>
        <w:tc>
          <w:tcPr>
            <w:tcW w:w="633" w:type="dxa"/>
            <w:shd w:val="clear" w:color="auto" w:fill="auto"/>
            <w:vAlign w:val="center"/>
            <w:hideMark/>
          </w:tcPr>
          <w:p w14:paraId="266E173E" w14:textId="77777777" w:rsidR="00C25D27" w:rsidRPr="00C25D27" w:rsidRDefault="00C25D27" w:rsidP="00C25D27">
            <w:pPr>
              <w:jc w:val="center"/>
              <w:rPr>
                <w:snapToGrid w:val="0"/>
                <w:color w:val="000000"/>
                <w:sz w:val="20"/>
                <w:szCs w:val="20"/>
              </w:rPr>
            </w:pPr>
            <w:r w:rsidRPr="00C25D27">
              <w:rPr>
                <w:snapToGrid w:val="0"/>
                <w:color w:val="000000"/>
                <w:sz w:val="20"/>
                <w:szCs w:val="20"/>
              </w:rPr>
              <w:t>5</w:t>
            </w:r>
          </w:p>
        </w:tc>
        <w:tc>
          <w:tcPr>
            <w:tcW w:w="3019" w:type="dxa"/>
            <w:shd w:val="clear" w:color="auto" w:fill="auto"/>
            <w:vAlign w:val="center"/>
            <w:hideMark/>
          </w:tcPr>
          <w:p w14:paraId="687E5ED7" w14:textId="77777777" w:rsidR="00C25D27" w:rsidRPr="00C25D27" w:rsidRDefault="00C25D27" w:rsidP="00C25D27">
            <w:pPr>
              <w:ind w:left="-114" w:right="-54"/>
              <w:rPr>
                <w:snapToGrid w:val="0"/>
                <w:color w:val="000000"/>
              </w:rPr>
            </w:pPr>
            <w:r w:rsidRPr="00C25D27">
              <w:rPr>
                <w:snapToGrid w:val="0"/>
                <w:color w:val="000000"/>
              </w:rPr>
              <w:t>Расходы на стоки</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3095C95" w14:textId="77777777" w:rsidR="00C25D27" w:rsidRPr="00C25D27" w:rsidRDefault="00C25D27" w:rsidP="00C25D27">
            <w:pPr>
              <w:jc w:val="center"/>
              <w:rPr>
                <w:snapToGrid w:val="0"/>
                <w:color w:val="000000"/>
              </w:rPr>
            </w:pPr>
            <w:r w:rsidRPr="00C25D27">
              <w:rPr>
                <w:snapToGrid w:val="0"/>
                <w:color w:val="000000"/>
              </w:rPr>
              <w:t>343</w:t>
            </w:r>
          </w:p>
        </w:tc>
        <w:tc>
          <w:tcPr>
            <w:tcW w:w="1275" w:type="dxa"/>
            <w:tcBorders>
              <w:top w:val="nil"/>
              <w:left w:val="nil"/>
              <w:bottom w:val="single" w:sz="4" w:space="0" w:color="auto"/>
              <w:right w:val="single" w:sz="4" w:space="0" w:color="auto"/>
            </w:tcBorders>
            <w:shd w:val="clear" w:color="000000" w:fill="FFFFFF"/>
            <w:vAlign w:val="center"/>
          </w:tcPr>
          <w:p w14:paraId="2931B159" w14:textId="77777777" w:rsidR="00C25D27" w:rsidRPr="00C25D27" w:rsidRDefault="00C25D27" w:rsidP="00C25D27">
            <w:pPr>
              <w:jc w:val="center"/>
              <w:rPr>
                <w:snapToGrid w:val="0"/>
                <w:color w:val="000000"/>
              </w:rPr>
            </w:pPr>
            <w:r w:rsidRPr="00C25D27">
              <w:rPr>
                <w:snapToGrid w:val="0"/>
                <w:color w:val="000000"/>
              </w:rPr>
              <w:t>406</w:t>
            </w:r>
          </w:p>
        </w:tc>
        <w:tc>
          <w:tcPr>
            <w:tcW w:w="1276" w:type="dxa"/>
            <w:tcBorders>
              <w:top w:val="nil"/>
              <w:left w:val="nil"/>
              <w:bottom w:val="single" w:sz="4" w:space="0" w:color="auto"/>
              <w:right w:val="single" w:sz="4" w:space="0" w:color="auto"/>
            </w:tcBorders>
            <w:shd w:val="clear" w:color="000000" w:fill="FFFFFF"/>
          </w:tcPr>
          <w:p w14:paraId="726D686A" w14:textId="77777777" w:rsidR="00C25D27" w:rsidRPr="00C25D27" w:rsidRDefault="00C25D27" w:rsidP="00C25D27">
            <w:pPr>
              <w:jc w:val="center"/>
              <w:rPr>
                <w:snapToGrid w:val="0"/>
                <w:color w:val="000000"/>
              </w:rPr>
            </w:pPr>
            <w:r w:rsidRPr="00C25D27">
              <w:rPr>
                <w:snapToGrid w:val="0"/>
                <w:color w:val="000000"/>
              </w:rPr>
              <w:t>394</w:t>
            </w:r>
          </w:p>
        </w:tc>
        <w:tc>
          <w:tcPr>
            <w:tcW w:w="1418" w:type="dxa"/>
            <w:tcBorders>
              <w:top w:val="nil"/>
              <w:left w:val="nil"/>
              <w:bottom w:val="single" w:sz="4" w:space="0" w:color="auto"/>
              <w:right w:val="single" w:sz="4" w:space="0" w:color="auto"/>
            </w:tcBorders>
            <w:shd w:val="clear" w:color="000000" w:fill="FFFFFF"/>
          </w:tcPr>
          <w:p w14:paraId="6A4B967A" w14:textId="77777777" w:rsidR="00C25D27" w:rsidRPr="00C25D27" w:rsidRDefault="00C25D27" w:rsidP="00C25D27">
            <w:pPr>
              <w:jc w:val="center"/>
              <w:rPr>
                <w:snapToGrid w:val="0"/>
                <w:color w:val="000000"/>
              </w:rPr>
            </w:pPr>
            <w:r w:rsidRPr="00C25D27">
              <w:rPr>
                <w:snapToGrid w:val="0"/>
                <w:color w:val="000000"/>
              </w:rPr>
              <w:t>-12</w:t>
            </w:r>
          </w:p>
        </w:tc>
        <w:tc>
          <w:tcPr>
            <w:tcW w:w="1080" w:type="dxa"/>
            <w:tcBorders>
              <w:top w:val="nil"/>
              <w:left w:val="nil"/>
              <w:bottom w:val="single" w:sz="4" w:space="0" w:color="auto"/>
              <w:right w:val="single" w:sz="4" w:space="0" w:color="auto"/>
            </w:tcBorders>
            <w:shd w:val="clear" w:color="000000" w:fill="FFFFFF"/>
          </w:tcPr>
          <w:p w14:paraId="70D8BCC7" w14:textId="77777777" w:rsidR="00C25D27" w:rsidRPr="00C25D27" w:rsidRDefault="00C25D27" w:rsidP="00C25D27">
            <w:pPr>
              <w:jc w:val="center"/>
              <w:rPr>
                <w:snapToGrid w:val="0"/>
                <w:color w:val="000000"/>
              </w:rPr>
            </w:pPr>
            <w:r w:rsidRPr="00C25D27">
              <w:rPr>
                <w:snapToGrid w:val="0"/>
                <w:color w:val="000000"/>
              </w:rPr>
              <w:t>14,76%</w:t>
            </w:r>
          </w:p>
        </w:tc>
      </w:tr>
      <w:tr w:rsidR="00C25D27" w:rsidRPr="00C25D27" w14:paraId="0A7AFE4E" w14:textId="77777777" w:rsidTr="00E6267D">
        <w:trPr>
          <w:trHeight w:val="248"/>
        </w:trPr>
        <w:tc>
          <w:tcPr>
            <w:tcW w:w="633" w:type="dxa"/>
            <w:shd w:val="clear" w:color="auto" w:fill="auto"/>
            <w:vAlign w:val="center"/>
          </w:tcPr>
          <w:p w14:paraId="36D1944D" w14:textId="77777777" w:rsidR="00C25D27" w:rsidRPr="00C25D27" w:rsidRDefault="00C25D27" w:rsidP="00C25D27">
            <w:pPr>
              <w:jc w:val="center"/>
              <w:rPr>
                <w:snapToGrid w:val="0"/>
                <w:color w:val="000000"/>
                <w:sz w:val="20"/>
                <w:szCs w:val="20"/>
              </w:rPr>
            </w:pPr>
            <w:r w:rsidRPr="00C25D27">
              <w:rPr>
                <w:snapToGrid w:val="0"/>
                <w:color w:val="000000"/>
                <w:sz w:val="20"/>
                <w:szCs w:val="20"/>
              </w:rPr>
              <w:t>6</w:t>
            </w:r>
          </w:p>
        </w:tc>
        <w:tc>
          <w:tcPr>
            <w:tcW w:w="3019" w:type="dxa"/>
            <w:shd w:val="clear" w:color="auto" w:fill="auto"/>
            <w:vAlign w:val="center"/>
          </w:tcPr>
          <w:p w14:paraId="213311DC" w14:textId="77777777" w:rsidR="00C25D27" w:rsidRPr="00C25D27" w:rsidRDefault="00C25D27" w:rsidP="00C25D27">
            <w:pPr>
              <w:ind w:left="-114" w:right="-54"/>
              <w:rPr>
                <w:snapToGrid w:val="0"/>
                <w:color w:val="000000"/>
              </w:rPr>
            </w:pPr>
            <w:r w:rsidRPr="00C25D27">
              <w:rPr>
                <w:snapToGrid w:val="0"/>
                <w:color w:val="000000"/>
              </w:rPr>
              <w:t>Расходы на тепловую энергию</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F40EE21" w14:textId="77777777" w:rsidR="00C25D27" w:rsidRPr="00C25D27" w:rsidRDefault="00C25D27" w:rsidP="00C25D27">
            <w:pPr>
              <w:jc w:val="center"/>
              <w:rPr>
                <w:snapToGrid w:val="0"/>
                <w:color w:val="000000"/>
              </w:rPr>
            </w:pPr>
            <w:r w:rsidRPr="00C25D27">
              <w:rPr>
                <w:snapToGrid w:val="0"/>
                <w:color w:val="000000"/>
              </w:rPr>
              <w:t>108 763</w:t>
            </w:r>
          </w:p>
        </w:tc>
        <w:tc>
          <w:tcPr>
            <w:tcW w:w="1275" w:type="dxa"/>
            <w:tcBorders>
              <w:top w:val="nil"/>
              <w:left w:val="nil"/>
              <w:bottom w:val="single" w:sz="4" w:space="0" w:color="auto"/>
              <w:right w:val="single" w:sz="4" w:space="0" w:color="auto"/>
            </w:tcBorders>
            <w:shd w:val="clear" w:color="000000" w:fill="FFFFFF"/>
            <w:vAlign w:val="center"/>
          </w:tcPr>
          <w:p w14:paraId="38FC2D39" w14:textId="77777777" w:rsidR="00C25D27" w:rsidRPr="00C25D27" w:rsidRDefault="00C25D27" w:rsidP="00C25D27">
            <w:pPr>
              <w:jc w:val="center"/>
              <w:rPr>
                <w:snapToGrid w:val="0"/>
                <w:color w:val="000000"/>
              </w:rPr>
            </w:pPr>
            <w:r w:rsidRPr="00C25D27">
              <w:rPr>
                <w:snapToGrid w:val="0"/>
                <w:color w:val="000000"/>
              </w:rPr>
              <w:t>115 695</w:t>
            </w:r>
          </w:p>
        </w:tc>
        <w:tc>
          <w:tcPr>
            <w:tcW w:w="1276" w:type="dxa"/>
            <w:tcBorders>
              <w:top w:val="nil"/>
              <w:left w:val="nil"/>
              <w:bottom w:val="single" w:sz="4" w:space="0" w:color="auto"/>
              <w:right w:val="single" w:sz="4" w:space="0" w:color="auto"/>
            </w:tcBorders>
            <w:shd w:val="clear" w:color="000000" w:fill="FFFFFF"/>
            <w:vAlign w:val="center"/>
          </w:tcPr>
          <w:p w14:paraId="3D5FB741" w14:textId="77777777" w:rsidR="00C25D27" w:rsidRPr="00C25D27" w:rsidRDefault="00C25D27" w:rsidP="00C25D27">
            <w:pPr>
              <w:jc w:val="center"/>
              <w:rPr>
                <w:snapToGrid w:val="0"/>
                <w:color w:val="000000"/>
              </w:rPr>
            </w:pPr>
            <w:r w:rsidRPr="00C25D27">
              <w:rPr>
                <w:snapToGrid w:val="0"/>
                <w:color w:val="000000"/>
              </w:rPr>
              <w:t>117 701</w:t>
            </w:r>
          </w:p>
        </w:tc>
        <w:tc>
          <w:tcPr>
            <w:tcW w:w="1418" w:type="dxa"/>
            <w:tcBorders>
              <w:top w:val="nil"/>
              <w:left w:val="nil"/>
              <w:bottom w:val="single" w:sz="4" w:space="0" w:color="auto"/>
              <w:right w:val="single" w:sz="4" w:space="0" w:color="auto"/>
            </w:tcBorders>
            <w:shd w:val="clear" w:color="000000" w:fill="FFFFFF"/>
            <w:vAlign w:val="center"/>
          </w:tcPr>
          <w:p w14:paraId="1C060066" w14:textId="77777777" w:rsidR="00C25D27" w:rsidRPr="00C25D27" w:rsidRDefault="00C25D27" w:rsidP="00C25D27">
            <w:pPr>
              <w:jc w:val="center"/>
              <w:rPr>
                <w:snapToGrid w:val="0"/>
                <w:color w:val="000000"/>
              </w:rPr>
            </w:pPr>
            <w:r w:rsidRPr="00C25D27">
              <w:rPr>
                <w:snapToGrid w:val="0"/>
                <w:color w:val="000000"/>
              </w:rPr>
              <w:t>2 007</w:t>
            </w:r>
          </w:p>
        </w:tc>
        <w:tc>
          <w:tcPr>
            <w:tcW w:w="1080" w:type="dxa"/>
            <w:tcBorders>
              <w:top w:val="nil"/>
              <w:left w:val="nil"/>
              <w:bottom w:val="single" w:sz="4" w:space="0" w:color="auto"/>
              <w:right w:val="single" w:sz="4" w:space="0" w:color="auto"/>
            </w:tcBorders>
            <w:shd w:val="clear" w:color="000000" w:fill="FFFFFF"/>
            <w:vAlign w:val="center"/>
          </w:tcPr>
          <w:p w14:paraId="2D49FCFB" w14:textId="77777777" w:rsidR="00C25D27" w:rsidRPr="00C25D27" w:rsidRDefault="00C25D27" w:rsidP="00C25D27">
            <w:pPr>
              <w:jc w:val="center"/>
              <w:rPr>
                <w:snapToGrid w:val="0"/>
                <w:color w:val="000000"/>
              </w:rPr>
            </w:pPr>
            <w:r w:rsidRPr="00C25D27">
              <w:rPr>
                <w:snapToGrid w:val="0"/>
                <w:color w:val="000000"/>
              </w:rPr>
              <w:t>8,22%</w:t>
            </w:r>
          </w:p>
        </w:tc>
      </w:tr>
      <w:tr w:rsidR="00C25D27" w:rsidRPr="00C25D27" w14:paraId="067497D4" w14:textId="77777777" w:rsidTr="00E6267D">
        <w:trPr>
          <w:trHeight w:val="120"/>
        </w:trPr>
        <w:tc>
          <w:tcPr>
            <w:tcW w:w="633" w:type="dxa"/>
            <w:shd w:val="clear" w:color="auto" w:fill="auto"/>
            <w:vAlign w:val="center"/>
            <w:hideMark/>
          </w:tcPr>
          <w:p w14:paraId="2B7AB700" w14:textId="77777777" w:rsidR="00C25D27" w:rsidRPr="00C25D27" w:rsidRDefault="00C25D27" w:rsidP="00C25D27">
            <w:pPr>
              <w:jc w:val="center"/>
              <w:rPr>
                <w:snapToGrid w:val="0"/>
                <w:color w:val="000000"/>
                <w:sz w:val="20"/>
                <w:szCs w:val="20"/>
              </w:rPr>
            </w:pPr>
            <w:r w:rsidRPr="00C25D27">
              <w:rPr>
                <w:snapToGrid w:val="0"/>
                <w:color w:val="000000"/>
                <w:sz w:val="20"/>
                <w:szCs w:val="20"/>
              </w:rPr>
              <w:t>7</w:t>
            </w:r>
          </w:p>
        </w:tc>
        <w:tc>
          <w:tcPr>
            <w:tcW w:w="3019" w:type="dxa"/>
            <w:shd w:val="clear" w:color="auto" w:fill="auto"/>
            <w:vAlign w:val="center"/>
            <w:hideMark/>
          </w:tcPr>
          <w:p w14:paraId="1DCB4B7A" w14:textId="77777777" w:rsidR="00C25D27" w:rsidRPr="00C25D27" w:rsidRDefault="00C25D27" w:rsidP="00C25D27">
            <w:pPr>
              <w:ind w:left="-114" w:right="-54"/>
              <w:rPr>
                <w:snapToGrid w:val="0"/>
                <w:color w:val="000000"/>
              </w:rPr>
            </w:pPr>
            <w:r w:rsidRPr="00C25D27">
              <w:rPr>
                <w:snapToGrid w:val="0"/>
                <w:color w:val="000000"/>
              </w:rPr>
              <w:t>ИТОГО</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B1B3DF2" w14:textId="77777777" w:rsidR="00C25D27" w:rsidRPr="00C25D27" w:rsidRDefault="00C25D27" w:rsidP="00C25D27">
            <w:pPr>
              <w:jc w:val="center"/>
              <w:rPr>
                <w:snapToGrid w:val="0"/>
                <w:color w:val="000000"/>
              </w:rPr>
            </w:pPr>
            <w:r w:rsidRPr="00C25D27">
              <w:rPr>
                <w:snapToGrid w:val="0"/>
                <w:color w:val="000000"/>
              </w:rPr>
              <w:t>174 127</w:t>
            </w:r>
          </w:p>
        </w:tc>
        <w:tc>
          <w:tcPr>
            <w:tcW w:w="1275" w:type="dxa"/>
            <w:tcBorders>
              <w:top w:val="nil"/>
              <w:left w:val="nil"/>
              <w:bottom w:val="single" w:sz="4" w:space="0" w:color="auto"/>
              <w:right w:val="single" w:sz="4" w:space="0" w:color="auto"/>
            </w:tcBorders>
            <w:shd w:val="clear" w:color="000000" w:fill="FFFFFF"/>
            <w:vAlign w:val="center"/>
          </w:tcPr>
          <w:p w14:paraId="7F243059" w14:textId="77777777" w:rsidR="00C25D27" w:rsidRPr="00C25D27" w:rsidRDefault="00C25D27" w:rsidP="00C25D27">
            <w:pPr>
              <w:jc w:val="center"/>
              <w:rPr>
                <w:snapToGrid w:val="0"/>
                <w:color w:val="000000"/>
              </w:rPr>
            </w:pPr>
            <w:r w:rsidRPr="00C25D27">
              <w:rPr>
                <w:snapToGrid w:val="0"/>
                <w:color w:val="000000"/>
              </w:rPr>
              <w:t>186 621</w:t>
            </w:r>
          </w:p>
        </w:tc>
        <w:tc>
          <w:tcPr>
            <w:tcW w:w="1276" w:type="dxa"/>
            <w:tcBorders>
              <w:top w:val="nil"/>
              <w:left w:val="nil"/>
              <w:bottom w:val="single" w:sz="4" w:space="0" w:color="auto"/>
              <w:right w:val="single" w:sz="4" w:space="0" w:color="auto"/>
            </w:tcBorders>
            <w:shd w:val="clear" w:color="000000" w:fill="FFFFFF"/>
            <w:vAlign w:val="center"/>
          </w:tcPr>
          <w:p w14:paraId="2A5FB275" w14:textId="77777777" w:rsidR="00C25D27" w:rsidRPr="00C25D27" w:rsidRDefault="00C25D27" w:rsidP="00C25D27">
            <w:pPr>
              <w:jc w:val="center"/>
              <w:rPr>
                <w:snapToGrid w:val="0"/>
                <w:color w:val="000000"/>
              </w:rPr>
            </w:pPr>
            <w:r w:rsidRPr="00C25D27">
              <w:rPr>
                <w:snapToGrid w:val="0"/>
                <w:color w:val="000000"/>
              </w:rPr>
              <w:t>187 660</w:t>
            </w:r>
          </w:p>
        </w:tc>
        <w:tc>
          <w:tcPr>
            <w:tcW w:w="1418" w:type="dxa"/>
            <w:tcBorders>
              <w:top w:val="nil"/>
              <w:left w:val="nil"/>
              <w:bottom w:val="single" w:sz="4" w:space="0" w:color="auto"/>
              <w:right w:val="single" w:sz="4" w:space="0" w:color="auto"/>
            </w:tcBorders>
            <w:shd w:val="clear" w:color="000000" w:fill="FFFFFF"/>
            <w:vAlign w:val="center"/>
          </w:tcPr>
          <w:p w14:paraId="344DEA2D" w14:textId="77777777" w:rsidR="00C25D27" w:rsidRPr="00C25D27" w:rsidRDefault="00C25D27" w:rsidP="00C25D27">
            <w:pPr>
              <w:jc w:val="center"/>
              <w:rPr>
                <w:snapToGrid w:val="0"/>
                <w:color w:val="000000"/>
              </w:rPr>
            </w:pPr>
            <w:r w:rsidRPr="00C25D27">
              <w:rPr>
                <w:snapToGrid w:val="0"/>
                <w:color w:val="000000"/>
              </w:rPr>
              <w:t>1 039</w:t>
            </w:r>
          </w:p>
        </w:tc>
        <w:tc>
          <w:tcPr>
            <w:tcW w:w="1080" w:type="dxa"/>
            <w:tcBorders>
              <w:top w:val="nil"/>
              <w:left w:val="nil"/>
              <w:bottom w:val="single" w:sz="4" w:space="0" w:color="auto"/>
              <w:right w:val="single" w:sz="4" w:space="0" w:color="auto"/>
            </w:tcBorders>
            <w:shd w:val="clear" w:color="000000" w:fill="FFFFFF"/>
            <w:vAlign w:val="center"/>
          </w:tcPr>
          <w:p w14:paraId="2C1D989D" w14:textId="77777777" w:rsidR="00C25D27" w:rsidRPr="00C25D27" w:rsidRDefault="00C25D27" w:rsidP="00C25D27">
            <w:pPr>
              <w:jc w:val="center"/>
              <w:rPr>
                <w:snapToGrid w:val="0"/>
                <w:color w:val="000000"/>
              </w:rPr>
            </w:pPr>
            <w:r w:rsidRPr="00C25D27">
              <w:rPr>
                <w:snapToGrid w:val="0"/>
                <w:color w:val="000000"/>
              </w:rPr>
              <w:t>7,77%</w:t>
            </w:r>
          </w:p>
        </w:tc>
      </w:tr>
    </w:tbl>
    <w:p w14:paraId="41F15CDC" w14:textId="77777777" w:rsidR="00C25D27" w:rsidRPr="00C25D27" w:rsidRDefault="00C25D27" w:rsidP="00C25D27">
      <w:pPr>
        <w:tabs>
          <w:tab w:val="left" w:pos="1890"/>
        </w:tabs>
        <w:ind w:right="142" w:firstLine="709"/>
        <w:jc w:val="both"/>
        <w:rPr>
          <w:snapToGrid w:val="0"/>
          <w:color w:val="000000"/>
          <w:sz w:val="28"/>
          <w:szCs w:val="28"/>
        </w:rPr>
      </w:pPr>
    </w:p>
    <w:p w14:paraId="63842A47" w14:textId="77777777" w:rsidR="00C25D27" w:rsidRPr="00C25D27" w:rsidRDefault="00C25D27" w:rsidP="00C25D27">
      <w:pPr>
        <w:tabs>
          <w:tab w:val="left" w:pos="1890"/>
        </w:tabs>
        <w:ind w:right="142" w:firstLine="709"/>
        <w:jc w:val="both"/>
        <w:rPr>
          <w:snapToGrid w:val="0"/>
          <w:color w:val="000000"/>
          <w:sz w:val="28"/>
          <w:szCs w:val="28"/>
        </w:rPr>
      </w:pPr>
      <w:r w:rsidRPr="00C25D27">
        <w:rPr>
          <w:snapToGrid w:val="0"/>
          <w:color w:val="000000"/>
          <w:sz w:val="28"/>
          <w:szCs w:val="28"/>
        </w:rPr>
        <w:t xml:space="preserve">Итого, экономически обоснованные плановые расходы предприятия на 2025 год, составят 287 956 тыс. руб. = (187 660 тыс. руб. </w:t>
      </w:r>
      <w:r w:rsidRPr="00C25D27">
        <w:rPr>
          <w:snapToGrid w:val="0"/>
          <w:color w:val="000000"/>
          <w:sz w:val="20"/>
          <w:szCs w:val="20"/>
        </w:rPr>
        <w:t>(энергетические ресурсы)</w:t>
      </w:r>
      <w:r w:rsidRPr="00C25D27">
        <w:rPr>
          <w:snapToGrid w:val="0"/>
          <w:color w:val="000000"/>
          <w:sz w:val="28"/>
          <w:szCs w:val="28"/>
        </w:rPr>
        <w:t xml:space="preserve"> + </w:t>
      </w:r>
      <w:r w:rsidRPr="00C25D27">
        <w:rPr>
          <w:snapToGrid w:val="0"/>
          <w:color w:val="000000"/>
          <w:sz w:val="28"/>
          <w:szCs w:val="28"/>
        </w:rPr>
        <w:br/>
        <w:t xml:space="preserve">78 669 тыс. руб. </w:t>
      </w:r>
      <w:r w:rsidRPr="00C25D27">
        <w:rPr>
          <w:snapToGrid w:val="0"/>
          <w:color w:val="000000"/>
          <w:sz w:val="20"/>
          <w:szCs w:val="20"/>
        </w:rPr>
        <w:t>(операционные расходы)</w:t>
      </w:r>
      <w:r w:rsidRPr="00C25D27">
        <w:rPr>
          <w:snapToGrid w:val="0"/>
          <w:color w:val="000000"/>
          <w:sz w:val="28"/>
          <w:szCs w:val="28"/>
        </w:rPr>
        <w:t xml:space="preserve"> + 21 627 тыс. руб. </w:t>
      </w:r>
      <w:r w:rsidRPr="00C25D27">
        <w:rPr>
          <w:snapToGrid w:val="0"/>
          <w:color w:val="000000"/>
          <w:sz w:val="20"/>
          <w:szCs w:val="20"/>
        </w:rPr>
        <w:t>(неподконтрольные расходы)</w:t>
      </w:r>
      <w:r w:rsidRPr="00C25D27">
        <w:rPr>
          <w:snapToGrid w:val="0"/>
          <w:color w:val="000000"/>
          <w:sz w:val="28"/>
          <w:szCs w:val="28"/>
        </w:rPr>
        <w:t>).</w:t>
      </w:r>
    </w:p>
    <w:p w14:paraId="6056D522" w14:textId="77777777" w:rsidR="00C25D27" w:rsidRPr="00C25D27" w:rsidRDefault="00C25D27" w:rsidP="00C25D27">
      <w:pPr>
        <w:tabs>
          <w:tab w:val="left" w:pos="1890"/>
        </w:tabs>
        <w:ind w:right="142" w:firstLine="709"/>
        <w:jc w:val="both"/>
        <w:rPr>
          <w:snapToGrid w:val="0"/>
          <w:color w:val="000000"/>
          <w:sz w:val="28"/>
          <w:szCs w:val="28"/>
        </w:rPr>
      </w:pPr>
      <w:r w:rsidRPr="00C25D27">
        <w:rPr>
          <w:snapToGrid w:val="0"/>
          <w:color w:val="000000"/>
          <w:sz w:val="28"/>
          <w:szCs w:val="28"/>
        </w:rPr>
        <w:t>Корректировка к предложениям предприятия (298 862 тыс. руб.), в сторону снижения составила 10 906 тыс. руб. = 298 862 тыс. руб. – 287 956 тыс. руб., в связи с проведенным расчетом.</w:t>
      </w:r>
      <w:bookmarkStart w:id="149" w:name="_Toc530742615"/>
      <w:bookmarkStart w:id="150" w:name="_Toc532493867"/>
      <w:bookmarkStart w:id="151" w:name="_Toc24044802"/>
      <w:bookmarkEnd w:id="126"/>
    </w:p>
    <w:p w14:paraId="7E3B7667" w14:textId="77777777" w:rsidR="00C25D27" w:rsidRPr="00C25D27" w:rsidRDefault="00C25D27" w:rsidP="00C25D27">
      <w:pPr>
        <w:tabs>
          <w:tab w:val="left" w:pos="1890"/>
        </w:tabs>
        <w:ind w:right="142" w:firstLine="709"/>
        <w:jc w:val="both"/>
        <w:rPr>
          <w:snapToGrid w:val="0"/>
          <w:color w:val="000000"/>
          <w:sz w:val="28"/>
          <w:szCs w:val="28"/>
        </w:rPr>
      </w:pPr>
    </w:p>
    <w:p w14:paraId="4A3A53B0" w14:textId="77777777" w:rsidR="00C25D27" w:rsidRPr="00C25D27" w:rsidRDefault="00C25D27" w:rsidP="00C25D27">
      <w:pPr>
        <w:keepNext/>
        <w:tabs>
          <w:tab w:val="left" w:pos="709"/>
          <w:tab w:val="left" w:pos="851"/>
        </w:tabs>
        <w:spacing w:before="240"/>
        <w:ind w:left="720" w:right="-143" w:hanging="720"/>
        <w:jc w:val="center"/>
        <w:outlineLvl w:val="0"/>
        <w:rPr>
          <w:b/>
          <w:bCs/>
          <w:caps/>
          <w:snapToGrid w:val="0"/>
          <w:color w:val="000000"/>
          <w:kern w:val="32"/>
          <w:sz w:val="28"/>
          <w:szCs w:val="32"/>
          <w:lang w:val="x-none" w:eastAsia="en-US"/>
        </w:rPr>
      </w:pPr>
      <w:bookmarkStart w:id="152" w:name="_Toc118883863"/>
      <w:r w:rsidRPr="00C25D27">
        <w:rPr>
          <w:b/>
          <w:bCs/>
          <w:caps/>
          <w:snapToGrid w:val="0"/>
          <w:color w:val="000000"/>
          <w:kern w:val="32"/>
          <w:sz w:val="28"/>
          <w:szCs w:val="32"/>
          <w:lang w:val="x-none" w:eastAsia="en-US"/>
        </w:rPr>
        <w:t>Нормативная прибыл</w:t>
      </w:r>
      <w:bookmarkEnd w:id="149"/>
      <w:r w:rsidRPr="00C25D27">
        <w:rPr>
          <w:b/>
          <w:bCs/>
          <w:caps/>
          <w:snapToGrid w:val="0"/>
          <w:color w:val="000000"/>
          <w:kern w:val="32"/>
          <w:sz w:val="28"/>
          <w:szCs w:val="32"/>
          <w:lang w:val="x-none" w:eastAsia="en-US"/>
        </w:rPr>
        <w:t>ь</w:t>
      </w:r>
      <w:bookmarkEnd w:id="150"/>
      <w:bookmarkEnd w:id="151"/>
      <w:bookmarkEnd w:id="152"/>
    </w:p>
    <w:p w14:paraId="3AA973F5"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В соответствии с Основами ценообразования, утвержденными постановлением Правительства РФ от 22.10.2012 № 1075 </w:t>
      </w:r>
      <w:r w:rsidRPr="00C25D27">
        <w:rPr>
          <w:snapToGrid w:val="0"/>
          <w:color w:val="000000"/>
          <w:sz w:val="28"/>
          <w:szCs w:val="28"/>
        </w:rPr>
        <w:br/>
        <w:t>«О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11D262DC"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По данной статье предприятием заявлены расходы на 2025 год в размере </w:t>
      </w:r>
      <w:r w:rsidRPr="00C25D27">
        <w:rPr>
          <w:snapToGrid w:val="0"/>
          <w:color w:val="000000"/>
          <w:sz w:val="28"/>
          <w:szCs w:val="28"/>
        </w:rPr>
        <w:br/>
        <w:t>2 397 тыс. руб.</w:t>
      </w:r>
    </w:p>
    <w:p w14:paraId="4F275821"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В качестве обосновывающих документов ООО «УК и ТС» представило:</w:t>
      </w:r>
    </w:p>
    <w:p w14:paraId="336CCB65"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Положение о выплате материальной помощи в ООО «УК и ТС»</w:t>
      </w:r>
    </w:p>
    <w:p w14:paraId="6FC3C09F"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Приказ № 62 от 15.03.2024 «О премировании» работников к юбилейным датам.</w:t>
      </w:r>
    </w:p>
    <w:p w14:paraId="43C19949"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Приказ № 212 от 31.07.2023 «Об оказании материальной помощи» сотрудникам, имеющих детей школьного возраста.</w:t>
      </w:r>
    </w:p>
    <w:p w14:paraId="7522535E"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Приказ № 101 от 16.04.2023 «Об оказании материальной помощи» в связи с рождением ребенка.</w:t>
      </w:r>
    </w:p>
    <w:p w14:paraId="40E532C9"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lastRenderedPageBreak/>
        <w:t>Приказ № 41 от 16.02.2023 «Об оказании материальной помощи» в связи со смертью близких родственников.</w:t>
      </w:r>
    </w:p>
    <w:p w14:paraId="33DA29C1"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Приказ № 20 от 02.02.2024 «Об оказании материальной помощи» в связи со смертью бывшего работника.</w:t>
      </w:r>
    </w:p>
    <w:p w14:paraId="538097B2"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Приказ № 25 от 09.02.2024 «Об оказании материальной помощи» сотрудникам, на неотложные нужды.</w:t>
      </w:r>
    </w:p>
    <w:p w14:paraId="0748658E"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Приказ № 41 от 22.02.2024 «Об оказании материальной помощи» сотрудникам, в связи с тяжелым материальным положением.</w:t>
      </w:r>
    </w:p>
    <w:p w14:paraId="7F6C9C8C"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Приказ № 236 от 31.08.2023 «О выплате выходного пособия» в связи с увольнением и выходом на трудовую пенсию.</w:t>
      </w:r>
    </w:p>
    <w:p w14:paraId="04BEAE42"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Приказ № 63 от 15.03.2024 «О премировании» к дню работника ЖКХ.</w:t>
      </w:r>
    </w:p>
    <w:p w14:paraId="222FD625"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Приказ № 342 от 24.11.2023 «О премировании» к дню матери.</w:t>
      </w:r>
    </w:p>
    <w:p w14:paraId="20371DD0"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Приказ № 43 от 28.02.2024 «О премировании» к 8 марта.</w:t>
      </w:r>
    </w:p>
    <w:p w14:paraId="7D7F7C44"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Приказ № 35 от 19.02.2024 «О премировании» к 23 февраля.</w:t>
      </w:r>
    </w:p>
    <w:p w14:paraId="1ECF3664"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Приказ № 367 от 20.12.2023 «О поощрении пенсионеров к юбилейным датам».</w:t>
      </w:r>
    </w:p>
    <w:p w14:paraId="0E664D35"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Договор № 48/04/23 от 19.04.2023 с ГАУ ДО «Детский оздоровительно-образовательный(профильный) центр «Сибирская сказка».</w:t>
      </w:r>
    </w:p>
    <w:p w14:paraId="05ACAA8C"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Акт № 124 от 30.06.2023 от ГАУДО ДООЦ «Сибирская сказка».</w:t>
      </w:r>
    </w:p>
    <w:p w14:paraId="4C176A7E"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Договор № 29-05/2023 от 23.05.2023 с МАУ «Физкультурно-оздоровительный ресурсный центр».</w:t>
      </w:r>
    </w:p>
    <w:p w14:paraId="395D2F01"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Счет-фактура № 0000-00060 от 28.08.2023 от МАУ «ФОРЦ».</w:t>
      </w:r>
    </w:p>
    <w:p w14:paraId="46E0FAED"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Договор № 100 от 30.11.2023 с МБУ «Городской Клуб горняков».</w:t>
      </w:r>
    </w:p>
    <w:p w14:paraId="40072D77"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Счет-фактура № КГ00-000036 от 28.12.2023 от МБУ «Городской Клуб горняков».</w:t>
      </w:r>
    </w:p>
    <w:p w14:paraId="6E680020"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Счет-фактура № 1 от 29.12.2023 от ИП Лапин Р.Я.</w:t>
      </w:r>
    </w:p>
    <w:p w14:paraId="26D9B9EC"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Сумма нормативной прибыли рассчитана в соответствии с пунктом 41 Методических указаний, утвержденных Приказом ФСТ от 13.06.2013 № 760-э, исходя из условий концессионного соглашения на 2025 год, в размере 0,72 % и принята в размере 2 068 тыс. руб. = (187 660 тыс. руб. (энергетические ресурсы) + 78 669 тыс. руб. (операционные расходы) + 21 627 тыс. руб. (неподконтрольные расходы) - 689 тыс. руб. </w:t>
      </w:r>
      <w:r w:rsidRPr="00C25D27">
        <w:rPr>
          <w:snapToGrid w:val="0"/>
          <w:color w:val="000000"/>
          <w:sz w:val="20"/>
          <w:szCs w:val="20"/>
        </w:rPr>
        <w:t>(налог на прибыль)</w:t>
      </w:r>
      <w:r w:rsidRPr="00C25D27">
        <w:rPr>
          <w:snapToGrid w:val="0"/>
          <w:color w:val="000000"/>
          <w:sz w:val="28"/>
          <w:szCs w:val="28"/>
        </w:rPr>
        <w:t>) * 0,72%</w:t>
      </w:r>
    </w:p>
    <w:p w14:paraId="09BE549A"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Расходы в размере 329 тыс. руб., признаны как экономически необоснованные и исключаются из НВВ на 2025 год.</w:t>
      </w:r>
    </w:p>
    <w:p w14:paraId="65C03E75" w14:textId="77777777" w:rsidR="00C25D27" w:rsidRPr="00C25D27" w:rsidRDefault="00C25D27" w:rsidP="00C25D27">
      <w:pPr>
        <w:ind w:firstLine="709"/>
        <w:jc w:val="both"/>
        <w:rPr>
          <w:snapToGrid w:val="0"/>
          <w:color w:val="000000"/>
          <w:sz w:val="28"/>
          <w:szCs w:val="28"/>
        </w:rPr>
      </w:pPr>
    </w:p>
    <w:p w14:paraId="1B28F648" w14:textId="77777777" w:rsidR="00C25D27" w:rsidRPr="00C25D27" w:rsidRDefault="00C25D27" w:rsidP="00C25D27">
      <w:pPr>
        <w:keepNext/>
        <w:tabs>
          <w:tab w:val="left" w:pos="709"/>
          <w:tab w:val="left" w:pos="851"/>
        </w:tabs>
        <w:spacing w:before="240"/>
        <w:ind w:left="720" w:right="-143" w:hanging="720"/>
        <w:jc w:val="center"/>
        <w:outlineLvl w:val="0"/>
        <w:rPr>
          <w:b/>
          <w:bCs/>
          <w:caps/>
          <w:snapToGrid w:val="0"/>
          <w:color w:val="000000"/>
          <w:kern w:val="32"/>
          <w:sz w:val="28"/>
          <w:szCs w:val="32"/>
          <w:lang w:val="x-none" w:eastAsia="en-US"/>
        </w:rPr>
      </w:pPr>
      <w:bookmarkStart w:id="153" w:name="_Toc53751100"/>
      <w:bookmarkStart w:id="154" w:name="_Toc118883864"/>
      <w:r w:rsidRPr="00C25D27">
        <w:rPr>
          <w:b/>
          <w:bCs/>
          <w:caps/>
          <w:snapToGrid w:val="0"/>
          <w:color w:val="000000"/>
          <w:kern w:val="32"/>
          <w:sz w:val="28"/>
          <w:szCs w:val="32"/>
          <w:lang w:val="x-none" w:eastAsia="en-US"/>
        </w:rPr>
        <w:t>Расчетная предпринимательская прибыль</w:t>
      </w:r>
      <w:bookmarkEnd w:id="153"/>
      <w:bookmarkEnd w:id="154"/>
    </w:p>
    <w:p w14:paraId="0D7CF197" w14:textId="77777777" w:rsidR="00C25D27" w:rsidRPr="00C25D27" w:rsidRDefault="00C25D27" w:rsidP="00C25D27">
      <w:pPr>
        <w:autoSpaceDE w:val="0"/>
        <w:autoSpaceDN w:val="0"/>
        <w:adjustRightInd w:val="0"/>
        <w:ind w:firstLine="709"/>
        <w:jc w:val="both"/>
        <w:rPr>
          <w:snapToGrid w:val="0"/>
          <w:color w:val="000000"/>
          <w:sz w:val="28"/>
          <w:szCs w:val="28"/>
        </w:rPr>
      </w:pPr>
      <w:r w:rsidRPr="00C25D27">
        <w:rPr>
          <w:snapToGrid w:val="0"/>
          <w:color w:val="000000"/>
          <w:sz w:val="28"/>
          <w:szCs w:val="28"/>
        </w:rPr>
        <w:t xml:space="preserve">В соответствии с пунктом </w:t>
      </w:r>
      <w:r w:rsidRPr="00C25D27">
        <w:rPr>
          <w:color w:val="000000"/>
          <w:sz w:val="28"/>
          <w:szCs w:val="28"/>
        </w:rPr>
        <w:t>48(1)</w:t>
      </w:r>
      <w:r w:rsidRPr="00C25D27">
        <w:rPr>
          <w:snapToGrid w:val="0"/>
          <w:color w:val="000000"/>
          <w:sz w:val="28"/>
          <w:szCs w:val="28"/>
        </w:rPr>
        <w:t xml:space="preserve"> Основ ценообразования в сфере теплоснабжения, утвержденных постановлением Правительства РФ </w:t>
      </w:r>
      <w:r w:rsidRPr="00C25D27">
        <w:rPr>
          <w:snapToGrid w:val="0"/>
          <w:color w:val="00000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 </w:t>
      </w:r>
    </w:p>
    <w:p w14:paraId="0D4CE1A2"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lastRenderedPageBreak/>
        <w:t xml:space="preserve">По данной статье предприятием планируются расходы в размере </w:t>
      </w:r>
      <w:r w:rsidRPr="00C25D27">
        <w:rPr>
          <w:snapToGrid w:val="0"/>
          <w:color w:val="000000"/>
          <w:sz w:val="28"/>
          <w:szCs w:val="28"/>
        </w:rPr>
        <w:br/>
        <w:t xml:space="preserve">7 212 тыс. руб. </w:t>
      </w:r>
    </w:p>
    <w:p w14:paraId="5978CB08"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t>Эксперты рассчитали экономически обоснованную величину расчетной предпринимательской прибыли:</w:t>
      </w:r>
    </w:p>
    <w:p w14:paraId="0A11E12E"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t xml:space="preserve"> 78 669 тыс. руб. </w:t>
      </w:r>
      <w:r w:rsidRPr="00C25D27">
        <w:rPr>
          <w:snapToGrid w:val="0"/>
          <w:color w:val="000000"/>
          <w:sz w:val="20"/>
          <w:szCs w:val="20"/>
        </w:rPr>
        <w:t>(операционные расходы)</w:t>
      </w:r>
      <w:r w:rsidRPr="00C25D27">
        <w:rPr>
          <w:snapToGrid w:val="0"/>
          <w:color w:val="000000"/>
          <w:sz w:val="28"/>
          <w:szCs w:val="28"/>
        </w:rPr>
        <w:t xml:space="preserve"> + 70 тыс. руб. </w:t>
      </w:r>
      <w:r w:rsidRPr="00C25D27">
        <w:rPr>
          <w:snapToGrid w:val="0"/>
          <w:color w:val="000000"/>
          <w:sz w:val="20"/>
          <w:szCs w:val="20"/>
        </w:rPr>
        <w:t>(расходы на оплату услуг, оказываемых организациями, осуществляющими регулируемые виды деятельности)</w:t>
      </w:r>
      <w:r w:rsidRPr="00C25D27">
        <w:rPr>
          <w:snapToGrid w:val="0"/>
          <w:color w:val="000000"/>
          <w:sz w:val="28"/>
          <w:szCs w:val="28"/>
        </w:rPr>
        <w:t xml:space="preserve"> + 171 тыс. руб. </w:t>
      </w:r>
      <w:r w:rsidRPr="00C25D27">
        <w:rPr>
          <w:snapToGrid w:val="0"/>
          <w:color w:val="000000"/>
          <w:sz w:val="20"/>
          <w:szCs w:val="20"/>
        </w:rPr>
        <w:t>(арендная плата)</w:t>
      </w:r>
      <w:r w:rsidRPr="00C25D27">
        <w:rPr>
          <w:snapToGrid w:val="0"/>
          <w:color w:val="000000"/>
          <w:sz w:val="28"/>
          <w:szCs w:val="28"/>
        </w:rPr>
        <w:t xml:space="preserve"> + 532 тыс. руб. </w:t>
      </w:r>
      <w:r w:rsidRPr="00C25D27">
        <w:rPr>
          <w:snapToGrid w:val="0"/>
          <w:color w:val="000000"/>
          <w:sz w:val="20"/>
          <w:szCs w:val="20"/>
        </w:rPr>
        <w:t>(расходы на уплату налогов и сборов)</w:t>
      </w:r>
      <w:r w:rsidRPr="00C25D27">
        <w:rPr>
          <w:snapToGrid w:val="0"/>
          <w:color w:val="000000"/>
          <w:sz w:val="28"/>
          <w:szCs w:val="28"/>
        </w:rPr>
        <w:t xml:space="preserve"> + 13 766 тыс. руб. </w:t>
      </w:r>
      <w:r w:rsidRPr="00C25D27">
        <w:rPr>
          <w:snapToGrid w:val="0"/>
          <w:color w:val="000000"/>
          <w:sz w:val="20"/>
          <w:szCs w:val="20"/>
        </w:rPr>
        <w:t>(расходы на социальные отчисления)</w:t>
      </w:r>
      <w:r w:rsidRPr="00C25D27">
        <w:rPr>
          <w:snapToGrid w:val="0"/>
          <w:color w:val="000000"/>
          <w:sz w:val="28"/>
          <w:szCs w:val="28"/>
        </w:rPr>
        <w:t xml:space="preserve"> + 2 431 тыс. руб. </w:t>
      </w:r>
      <w:r w:rsidRPr="00C25D27">
        <w:rPr>
          <w:snapToGrid w:val="0"/>
          <w:color w:val="000000"/>
          <w:sz w:val="20"/>
          <w:szCs w:val="20"/>
        </w:rPr>
        <w:t>(амортизационные отчисления)</w:t>
      </w:r>
      <w:r w:rsidRPr="00C25D27">
        <w:rPr>
          <w:snapToGrid w:val="0"/>
          <w:color w:val="000000"/>
          <w:sz w:val="28"/>
          <w:szCs w:val="28"/>
        </w:rPr>
        <w:t xml:space="preserve"> + 36 603 тыс. руб. </w:t>
      </w:r>
      <w:r w:rsidRPr="00C25D27">
        <w:rPr>
          <w:snapToGrid w:val="0"/>
          <w:color w:val="000000"/>
          <w:sz w:val="20"/>
          <w:szCs w:val="20"/>
        </w:rPr>
        <w:t>(расходы на электрическую энергию)</w:t>
      </w:r>
      <w:r w:rsidRPr="00C25D27">
        <w:rPr>
          <w:snapToGrid w:val="0"/>
          <w:color w:val="000000"/>
          <w:sz w:val="28"/>
          <w:szCs w:val="28"/>
        </w:rPr>
        <w:t xml:space="preserve"> + 319 тыс. руб. (</w:t>
      </w:r>
      <w:r w:rsidRPr="00C25D27">
        <w:rPr>
          <w:snapToGrid w:val="0"/>
          <w:color w:val="000000"/>
          <w:sz w:val="20"/>
          <w:szCs w:val="20"/>
        </w:rPr>
        <w:t>расходы на холодную воду)</w:t>
      </w:r>
      <w:r w:rsidRPr="00C25D27">
        <w:rPr>
          <w:snapToGrid w:val="0"/>
          <w:color w:val="000000"/>
          <w:sz w:val="28"/>
          <w:szCs w:val="28"/>
        </w:rPr>
        <w:t xml:space="preserve"> + 394 тыс. руб. </w:t>
      </w:r>
      <w:r w:rsidRPr="00C25D27">
        <w:rPr>
          <w:snapToGrid w:val="0"/>
          <w:color w:val="000000"/>
          <w:sz w:val="20"/>
          <w:szCs w:val="20"/>
        </w:rPr>
        <w:t>(расходы на стоки)</w:t>
      </w:r>
      <w:r w:rsidRPr="00C25D27">
        <w:rPr>
          <w:snapToGrid w:val="0"/>
          <w:color w:val="000000"/>
          <w:sz w:val="28"/>
          <w:szCs w:val="28"/>
        </w:rPr>
        <w:t>) × 5% = 6 648 тыс. руб.</w:t>
      </w:r>
    </w:p>
    <w:p w14:paraId="6AF84B12"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Расходы в размере 564 тыс. руб., не подтвержденные предприятием документально, подлежат исключению из НВВ на 2025 год, как экономически необоснованные.</w:t>
      </w:r>
      <w:bookmarkStart w:id="155" w:name="_Toc495595249"/>
      <w:bookmarkStart w:id="156" w:name="_Toc53751101"/>
    </w:p>
    <w:p w14:paraId="5264D591" w14:textId="77777777" w:rsidR="00C25D27" w:rsidRPr="00C25D27" w:rsidRDefault="00C25D27" w:rsidP="00C25D27">
      <w:pPr>
        <w:keepNext/>
        <w:tabs>
          <w:tab w:val="left" w:pos="709"/>
          <w:tab w:val="left" w:pos="851"/>
        </w:tabs>
        <w:spacing w:before="240"/>
        <w:ind w:left="720" w:right="-143" w:hanging="720"/>
        <w:jc w:val="center"/>
        <w:outlineLvl w:val="0"/>
        <w:rPr>
          <w:b/>
          <w:bCs/>
          <w:caps/>
          <w:snapToGrid w:val="0"/>
          <w:color w:val="000000"/>
          <w:kern w:val="32"/>
          <w:sz w:val="28"/>
          <w:szCs w:val="32"/>
          <w:lang w:val="x-none" w:eastAsia="en-US"/>
        </w:rPr>
      </w:pPr>
      <w:bookmarkStart w:id="157" w:name="_Toc118883865"/>
      <w:bookmarkEnd w:id="155"/>
      <w:bookmarkEnd w:id="156"/>
      <w:r w:rsidRPr="00C25D27">
        <w:rPr>
          <w:b/>
          <w:bCs/>
          <w:caps/>
          <w:snapToGrid w:val="0"/>
          <w:color w:val="000000"/>
          <w:kern w:val="32"/>
          <w:sz w:val="28"/>
          <w:szCs w:val="32"/>
          <w:lang w:val="x-none" w:eastAsia="en-US"/>
        </w:rPr>
        <w:t xml:space="preserve">Результаты деятельности до перехода </w:t>
      </w:r>
      <w:r w:rsidRPr="00C25D27">
        <w:rPr>
          <w:b/>
          <w:bCs/>
          <w:caps/>
          <w:snapToGrid w:val="0"/>
          <w:color w:val="000000"/>
          <w:kern w:val="32"/>
          <w:sz w:val="28"/>
          <w:szCs w:val="32"/>
          <w:lang w:val="x-none" w:eastAsia="en-US"/>
        </w:rPr>
        <w:br/>
        <w:t>к регулированию цен (тарифов) на основе долгосрочных параметров регулирования</w:t>
      </w:r>
      <w:bookmarkEnd w:id="157"/>
    </w:p>
    <w:p w14:paraId="01620867"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28E8FA09"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0CCD01F7" w14:textId="45553CB8" w:rsidR="00C25D27" w:rsidRPr="00C25D27" w:rsidRDefault="00C25D27" w:rsidP="00C25D27">
      <w:pPr>
        <w:tabs>
          <w:tab w:val="left" w:pos="0"/>
        </w:tabs>
        <w:autoSpaceDE w:val="0"/>
        <w:autoSpaceDN w:val="0"/>
        <w:adjustRightInd w:val="0"/>
        <w:ind w:firstLine="709"/>
        <w:jc w:val="center"/>
        <w:rPr>
          <w:rFonts w:eastAsia="Calibri"/>
          <w:color w:val="000000"/>
          <w:sz w:val="28"/>
          <w:szCs w:val="28"/>
        </w:rPr>
      </w:pPr>
      <w:r w:rsidRPr="00C25D27">
        <w:rPr>
          <w:rFonts w:eastAsia="Calibri"/>
          <w:noProof/>
          <w:color w:val="000000"/>
          <w:position w:val="-12"/>
          <w:sz w:val="28"/>
          <w:szCs w:val="28"/>
        </w:rPr>
        <w:drawing>
          <wp:inline distT="0" distB="0" distL="0" distR="0" wp14:anchorId="7542B8B8" wp14:editId="6E4E1A56">
            <wp:extent cx="2219325" cy="333375"/>
            <wp:effectExtent l="0" t="0" r="9525" b="0"/>
            <wp:docPr id="387019739"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9325" cy="333375"/>
                    </a:xfrm>
                    <a:prstGeom prst="rect">
                      <a:avLst/>
                    </a:prstGeom>
                    <a:noFill/>
                    <a:ln>
                      <a:noFill/>
                    </a:ln>
                  </pic:spPr>
                </pic:pic>
              </a:graphicData>
            </a:graphic>
          </wp:inline>
        </w:drawing>
      </w:r>
      <w:r w:rsidRPr="00C25D27">
        <w:rPr>
          <w:rFonts w:eastAsia="Calibri"/>
          <w:color w:val="000000"/>
          <w:sz w:val="28"/>
          <w:szCs w:val="28"/>
        </w:rPr>
        <w:t xml:space="preserve"> (тыс. руб.), (22)</w:t>
      </w:r>
    </w:p>
    <w:p w14:paraId="2FD125C7"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где:</w:t>
      </w:r>
    </w:p>
    <w:p w14:paraId="05A3189A" w14:textId="08616DE6" w:rsidR="00C25D27" w:rsidRPr="00C25D27" w:rsidRDefault="00C25D27" w:rsidP="00C25D27">
      <w:pPr>
        <w:tabs>
          <w:tab w:val="left" w:pos="0"/>
        </w:tabs>
        <w:ind w:firstLine="709"/>
        <w:jc w:val="both"/>
        <w:rPr>
          <w:color w:val="000000"/>
          <w:sz w:val="28"/>
          <w:szCs w:val="28"/>
        </w:rPr>
      </w:pPr>
      <w:r w:rsidRPr="00C25D27">
        <w:rPr>
          <w:noProof/>
          <w:color w:val="000000"/>
          <w:sz w:val="28"/>
          <w:szCs w:val="28"/>
        </w:rPr>
        <w:drawing>
          <wp:inline distT="0" distB="0" distL="0" distR="0" wp14:anchorId="1BB559AA" wp14:editId="21530131">
            <wp:extent cx="819150" cy="342900"/>
            <wp:effectExtent l="0" t="0" r="0" b="0"/>
            <wp:docPr id="222003585"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C25D27">
        <w:rPr>
          <w:color w:val="000000"/>
          <w:sz w:val="28"/>
          <w:szCs w:val="28"/>
        </w:rPr>
        <w:t xml:space="preserve"> - размер корректировки необходимой валовой выручки по результатам (i-2)-го года;</w:t>
      </w:r>
    </w:p>
    <w:p w14:paraId="5CF38AD9" w14:textId="6B0A7538" w:rsidR="00C25D27" w:rsidRPr="00C25D27" w:rsidRDefault="00C25D27" w:rsidP="00C25D27">
      <w:pPr>
        <w:tabs>
          <w:tab w:val="left" w:pos="0"/>
        </w:tabs>
        <w:ind w:firstLine="709"/>
        <w:jc w:val="both"/>
        <w:rPr>
          <w:color w:val="000000"/>
          <w:sz w:val="28"/>
          <w:szCs w:val="28"/>
        </w:rPr>
      </w:pPr>
      <w:r w:rsidRPr="00C25D27">
        <w:rPr>
          <w:noProof/>
          <w:color w:val="000000"/>
          <w:sz w:val="28"/>
          <w:szCs w:val="28"/>
        </w:rPr>
        <w:drawing>
          <wp:inline distT="0" distB="0" distL="0" distR="0" wp14:anchorId="173D9B1D" wp14:editId="18F4310D">
            <wp:extent cx="695325" cy="342900"/>
            <wp:effectExtent l="0" t="0" r="9525" b="0"/>
            <wp:docPr id="46139244"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C25D27">
        <w:rPr>
          <w:color w:val="000000"/>
          <w:sz w:val="28"/>
          <w:szCs w:val="28"/>
        </w:rPr>
        <w:t xml:space="preserve"> - фактическая величина необходимой валовой выручки </w:t>
      </w:r>
      <w:r w:rsidRPr="00C25D27">
        <w:rPr>
          <w:color w:val="00000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44" w:history="1">
        <w:r w:rsidRPr="00C25D27">
          <w:rPr>
            <w:color w:val="000000"/>
            <w:sz w:val="28"/>
            <w:szCs w:val="28"/>
          </w:rPr>
          <w:t>пунктом 55</w:t>
        </w:r>
      </w:hyperlink>
      <w:r w:rsidRPr="00C25D27">
        <w:rPr>
          <w:color w:val="000000"/>
          <w:sz w:val="28"/>
          <w:szCs w:val="28"/>
        </w:rPr>
        <w:t xml:space="preserve"> настоящих Методических указаний;</w:t>
      </w:r>
    </w:p>
    <w:p w14:paraId="06228030"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w:t>
      </w:r>
      <w:r w:rsidRPr="00C25D27">
        <w:rPr>
          <w:color w:val="000000"/>
          <w:sz w:val="28"/>
          <w:szCs w:val="28"/>
        </w:rPr>
        <w:lastRenderedPageBreak/>
        <w:t xml:space="preserve">тарифов, установленных в соответствии с </w:t>
      </w:r>
      <w:hyperlink r:id="rId45" w:history="1">
        <w:r w:rsidRPr="00C25D27">
          <w:rPr>
            <w:color w:val="000000"/>
            <w:sz w:val="28"/>
            <w:szCs w:val="28"/>
          </w:rPr>
          <w:t>главой IX</w:t>
        </w:r>
      </w:hyperlink>
      <w:r w:rsidRPr="00C25D27">
        <w:rPr>
          <w:color w:val="000000"/>
          <w:sz w:val="28"/>
          <w:szCs w:val="28"/>
        </w:rPr>
        <w:t xml:space="preserve"> настоящих Методических указаний на (i-2)-й год, без учета уровня собираемости платежей.</w:t>
      </w:r>
    </w:p>
    <w:p w14:paraId="749C6908"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2F764F91"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В расчёт фактической необходимой валовой выручки, согласно Методическим указаниям, включаются:</w:t>
      </w:r>
    </w:p>
    <w:p w14:paraId="68D74AA9"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 операционные расходы за 2023 год, определяются исходя из фактических параметров расчета тарифов согласно п. 56 Методических указаний;</w:t>
      </w:r>
    </w:p>
    <w:p w14:paraId="26581F32"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 неподконтрольные расходы на основании документально подтвержденных, имевших место фактических расходов;</w:t>
      </w:r>
    </w:p>
    <w:p w14:paraId="1DB186ED"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3E91E9B2"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7EBF22F5" w14:textId="77777777" w:rsidR="00C25D27" w:rsidRPr="00C25D27" w:rsidRDefault="00C25D27" w:rsidP="00C25D27">
      <w:pPr>
        <w:tabs>
          <w:tab w:val="left" w:pos="0"/>
        </w:tabs>
        <w:ind w:firstLine="709"/>
        <w:jc w:val="both"/>
        <w:rPr>
          <w:color w:val="000000"/>
          <w:position w:val="-68"/>
          <w:sz w:val="28"/>
          <w:szCs w:val="28"/>
        </w:rPr>
      </w:pPr>
      <w:r w:rsidRPr="00C25D27">
        <w:rPr>
          <w:color w:val="000000"/>
          <w:sz w:val="28"/>
          <w:szCs w:val="28"/>
        </w:rPr>
        <w:t>- фактическая нормативная прибыль.</w:t>
      </w:r>
    </w:p>
    <w:p w14:paraId="05AD1448"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5BEFCA9F" w14:textId="77777777" w:rsidR="00C25D27" w:rsidRPr="00C25D27" w:rsidRDefault="00C25D27" w:rsidP="00C25D27">
      <w:pPr>
        <w:tabs>
          <w:tab w:val="left" w:pos="0"/>
        </w:tabs>
        <w:ind w:firstLine="709"/>
        <w:jc w:val="both"/>
        <w:rPr>
          <w:color w:val="000000"/>
          <w:sz w:val="28"/>
          <w:szCs w:val="28"/>
        </w:rPr>
      </w:pPr>
    </w:p>
    <w:p w14:paraId="193D2602" w14:textId="77777777" w:rsidR="00C25D27" w:rsidRPr="00C25D27" w:rsidRDefault="00C25D27" w:rsidP="00C25D27">
      <w:pPr>
        <w:numPr>
          <w:ilvl w:val="1"/>
          <w:numId w:val="0"/>
        </w:numPr>
        <w:tabs>
          <w:tab w:val="left" w:pos="0"/>
        </w:tabs>
        <w:ind w:firstLine="709"/>
        <w:jc w:val="both"/>
        <w:outlineLvl w:val="1"/>
        <w:rPr>
          <w:b/>
          <w:bCs/>
          <w:snapToGrid w:val="0"/>
          <w:color w:val="000000"/>
          <w:sz w:val="28"/>
          <w:szCs w:val="28"/>
        </w:rPr>
      </w:pPr>
      <w:bookmarkStart w:id="158" w:name="_Toc116664272"/>
      <w:bookmarkStart w:id="159" w:name="_Toc118192844"/>
      <w:bookmarkStart w:id="160" w:name="_Toc118883866"/>
      <w:r w:rsidRPr="00C25D27">
        <w:rPr>
          <w:b/>
          <w:bCs/>
          <w:snapToGrid w:val="0"/>
          <w:color w:val="000000"/>
          <w:sz w:val="28"/>
          <w:szCs w:val="28"/>
        </w:rPr>
        <w:t>Операционные расходы</w:t>
      </w:r>
      <w:bookmarkEnd w:id="158"/>
      <w:bookmarkEnd w:id="159"/>
      <w:r w:rsidRPr="00C25D27">
        <w:rPr>
          <w:b/>
          <w:bCs/>
          <w:snapToGrid w:val="0"/>
          <w:color w:val="000000"/>
          <w:sz w:val="28"/>
          <w:szCs w:val="28"/>
        </w:rPr>
        <w:t xml:space="preserve"> (факт 2023 года)</w:t>
      </w:r>
      <w:bookmarkEnd w:id="160"/>
    </w:p>
    <w:p w14:paraId="59E7D1F3"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Операционные расходы за 2023 год на производство тепловой энергии рассчитаны экспертами по формуле (согласно пункту 56 Методических указаний):</w:t>
      </w:r>
    </w:p>
    <w:p w14:paraId="2D6E2C19" w14:textId="58F99FD8" w:rsidR="00C25D27" w:rsidRPr="00C25D27" w:rsidRDefault="00C25D27" w:rsidP="00C25D27">
      <w:pPr>
        <w:ind w:right="-285"/>
        <w:jc w:val="both"/>
        <w:rPr>
          <w:snapToGrid w:val="0"/>
          <w:color w:val="000000"/>
          <w:position w:val="-32"/>
          <w:sz w:val="28"/>
          <w:szCs w:val="28"/>
        </w:rPr>
      </w:pPr>
      <w:r w:rsidRPr="00C25D27">
        <w:rPr>
          <w:noProof/>
          <w:snapToGrid w:val="0"/>
          <w:color w:val="000000"/>
          <w:position w:val="-32"/>
          <w:sz w:val="28"/>
          <w:szCs w:val="28"/>
        </w:rPr>
        <w:drawing>
          <wp:inline distT="0" distB="0" distL="0" distR="0" wp14:anchorId="31745E89" wp14:editId="464ED2CB">
            <wp:extent cx="5705475" cy="571500"/>
            <wp:effectExtent l="0" t="0" r="9525" b="0"/>
            <wp:docPr id="89493242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5475" cy="571500"/>
                    </a:xfrm>
                    <a:prstGeom prst="rect">
                      <a:avLst/>
                    </a:prstGeom>
                    <a:noFill/>
                    <a:ln>
                      <a:noFill/>
                    </a:ln>
                  </pic:spPr>
                </pic:pic>
              </a:graphicData>
            </a:graphic>
          </wp:inline>
        </w:drawing>
      </w:r>
      <w:r w:rsidRPr="00C25D27">
        <w:rPr>
          <w:snapToGrid w:val="0"/>
          <w:color w:val="000000"/>
          <w:position w:val="-32"/>
          <w:sz w:val="28"/>
          <w:szCs w:val="28"/>
        </w:rPr>
        <w:t>(27)</w:t>
      </w:r>
    </w:p>
    <w:p w14:paraId="769E863B" w14:textId="77777777" w:rsidR="00C25D27" w:rsidRPr="00C25D27" w:rsidRDefault="00C25D27" w:rsidP="00C25D27">
      <w:pPr>
        <w:ind w:right="-285"/>
        <w:jc w:val="both"/>
        <w:rPr>
          <w:snapToGrid w:val="0"/>
          <w:color w:val="000000"/>
          <w:sz w:val="28"/>
          <w:szCs w:val="28"/>
        </w:rPr>
      </w:pPr>
    </w:p>
    <w:p w14:paraId="3A908CC1" w14:textId="77777777" w:rsidR="00C25D27" w:rsidRPr="00C25D27" w:rsidRDefault="00C25D27" w:rsidP="00C25D27">
      <w:pPr>
        <w:ind w:firstLine="709"/>
        <w:jc w:val="both"/>
        <w:rPr>
          <w:color w:val="000000"/>
          <w:sz w:val="28"/>
          <w:szCs w:val="28"/>
        </w:rPr>
      </w:pPr>
      <w:r w:rsidRPr="00C25D27">
        <w:rPr>
          <w:snapToGrid w:val="0"/>
          <w:color w:val="000000"/>
          <w:sz w:val="28"/>
          <w:szCs w:val="28"/>
        </w:rPr>
        <w:t>Операционные расходы 2023 года = 62 447 тыс. руб. (базовый уровень 2019 года) × (1 – 1%÷100%) × 1,034 × (1 + 0,75×0) × (1 – 1%÷100%) × 1,067 × (1 + 0,75×0) × (1 – 1%÷100%) × 1,138 × (1 + 0,75×0) × (1 – 1%÷100%) × 1,059 × (1 + 0,75×0) = 79 758 тыс. руб.</w:t>
      </w:r>
    </w:p>
    <w:p w14:paraId="5674A3C0" w14:textId="77777777" w:rsidR="00C25D27" w:rsidRPr="00C25D27" w:rsidRDefault="00C25D27" w:rsidP="00C25D27">
      <w:pPr>
        <w:tabs>
          <w:tab w:val="left" w:pos="0"/>
        </w:tabs>
        <w:ind w:firstLine="709"/>
        <w:jc w:val="both"/>
        <w:rPr>
          <w:color w:val="000000"/>
          <w:sz w:val="28"/>
          <w:szCs w:val="28"/>
        </w:rPr>
      </w:pPr>
    </w:p>
    <w:p w14:paraId="53BADC35" w14:textId="77777777" w:rsidR="00C25D27" w:rsidRPr="00C25D27" w:rsidRDefault="00C25D27" w:rsidP="00C25D27">
      <w:pPr>
        <w:numPr>
          <w:ilvl w:val="1"/>
          <w:numId w:val="0"/>
        </w:numPr>
        <w:tabs>
          <w:tab w:val="left" w:pos="0"/>
        </w:tabs>
        <w:ind w:left="1430" w:hanging="720"/>
        <w:jc w:val="both"/>
        <w:outlineLvl w:val="1"/>
        <w:rPr>
          <w:b/>
          <w:bCs/>
          <w:snapToGrid w:val="0"/>
          <w:color w:val="000000"/>
          <w:sz w:val="28"/>
          <w:szCs w:val="28"/>
        </w:rPr>
      </w:pPr>
      <w:bookmarkStart w:id="161" w:name="_Toc116664273"/>
      <w:bookmarkStart w:id="162" w:name="_Toc118192845"/>
      <w:bookmarkStart w:id="163" w:name="_Toc118883867"/>
      <w:r w:rsidRPr="00C25D27">
        <w:rPr>
          <w:b/>
          <w:bCs/>
          <w:snapToGrid w:val="0"/>
          <w:color w:val="000000"/>
          <w:sz w:val="28"/>
          <w:szCs w:val="28"/>
        </w:rPr>
        <w:lastRenderedPageBreak/>
        <w:t>Неподконтрольные расходы</w:t>
      </w:r>
      <w:bookmarkEnd w:id="161"/>
      <w:bookmarkEnd w:id="162"/>
      <w:r w:rsidRPr="00C25D27">
        <w:rPr>
          <w:b/>
          <w:bCs/>
          <w:snapToGrid w:val="0"/>
          <w:color w:val="000000"/>
          <w:sz w:val="28"/>
          <w:szCs w:val="28"/>
        </w:rPr>
        <w:t xml:space="preserve"> (факт 2023 года)</w:t>
      </w:r>
      <w:bookmarkEnd w:id="163"/>
    </w:p>
    <w:p w14:paraId="429EC6D4"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603E8A3B"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Расходы по амортизации, по факту 2023 года, приняты по фактическим начислениям.</w:t>
      </w:r>
    </w:p>
    <w:p w14:paraId="5A49E3C1"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Расходы на оплату услуг, оказываемых организациями, осуществляющими регулируемые виды деятельности приняты по факту, согласно данных шаблона BALANCE.CALC.TARIFF.WARM.FACT.2023 (является официальной статистической отчетностью, заверен электронно-цифровой подписью руководителя).</w:t>
      </w:r>
    </w:p>
    <w:p w14:paraId="5FB359A6"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Расходы по арендной плате земли приняты по факту, согласно данных шаблона BALANCE.CALC.TARIFF.WARM.FACT.2023 (является официальной статистической отчетностью, заверен электронно-цифровой подписью руководителя).</w:t>
      </w:r>
    </w:p>
    <w:p w14:paraId="7E831CC7"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Расходы на уплату налога на имущество подтверждены налоговой декларацией за 2023 год.</w:t>
      </w:r>
    </w:p>
    <w:p w14:paraId="06F3F894"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Расходы за уплату выбросов и сбросов загрязняющих веществ в окружающую среду</w:t>
      </w:r>
      <w:r w:rsidRPr="00C25D27">
        <w:rPr>
          <w:snapToGrid w:val="0"/>
          <w:color w:val="000000"/>
          <w:sz w:val="28"/>
          <w:szCs w:val="28"/>
        </w:rPr>
        <w:t xml:space="preserve"> </w:t>
      </w:r>
      <w:r w:rsidRPr="00C25D27">
        <w:rPr>
          <w:color w:val="000000"/>
          <w:sz w:val="28"/>
          <w:szCs w:val="28"/>
        </w:rPr>
        <w:t>подтверждены декларацией за 2023 год.</w:t>
      </w:r>
    </w:p>
    <w:p w14:paraId="58940A06"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Расходы на обязательное страхование подтверждены копиями полисов обязательного страхования гражданской ответственности за 2023 год.</w:t>
      </w:r>
    </w:p>
    <w:p w14:paraId="4251743A"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Размер отчислений на социальные нужды принят на уровне фактических затрат в 2023 году, согласно данных шаблона BALANCE.CALC.TARIFF.WARM.FACT.2023 (является официальной статистической отчетностью, заверен электронно-цифровой подписью руководителя).</w:t>
      </w:r>
    </w:p>
    <w:p w14:paraId="49E4AC10"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Расходы по сомнительным долгам подтверждены приказами о списании дебиторской задолженности за 2023 год.</w:t>
      </w:r>
    </w:p>
    <w:p w14:paraId="64A9B73B"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 xml:space="preserve">Амортизация основных средств и нематериальных активов приняты согласно оборотно-сальдовой ведомости по </w:t>
      </w:r>
      <w:proofErr w:type="spellStart"/>
      <w:r w:rsidRPr="00C25D27">
        <w:rPr>
          <w:color w:val="000000"/>
          <w:sz w:val="28"/>
          <w:szCs w:val="28"/>
        </w:rPr>
        <w:t>сч</w:t>
      </w:r>
      <w:proofErr w:type="spellEnd"/>
      <w:r w:rsidRPr="00C25D27">
        <w:rPr>
          <w:color w:val="000000"/>
          <w:sz w:val="28"/>
          <w:szCs w:val="28"/>
        </w:rPr>
        <w:t>. 20 за 2023 год.</w:t>
      </w:r>
    </w:p>
    <w:p w14:paraId="5DE72EF8"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 xml:space="preserve">Расходы на выплаты по договорам займа и кредитным договорам,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приняты экспертом в соответствии с пунктом 13 Основ ценообразования, в размере 1 810 тыс. руб. в виде фактически выплаченных процентов по кредитным договорам от 24.11.2022 и от 27.01.2023 с ПАО «Сбербанк». Целью кредитных договоров является пополнение оборотных средств для расчетов по </w:t>
      </w:r>
      <w:r w:rsidRPr="00C25D27">
        <w:rPr>
          <w:color w:val="000000"/>
          <w:sz w:val="28"/>
          <w:szCs w:val="28"/>
        </w:rPr>
        <w:lastRenderedPageBreak/>
        <w:t xml:space="preserve">договору </w:t>
      </w:r>
      <w:r w:rsidRPr="00C25D27">
        <w:rPr>
          <w:color w:val="000000"/>
          <w:sz w:val="28"/>
          <w:szCs w:val="28"/>
        </w:rPr>
        <w:br/>
        <w:t>№ 03-18/22 от 16.03.2022 и № 03-304/22 от 20.10.2022 с ООО «Гурьевск-Сталь», за поставленную тепловую энергию.</w:t>
      </w:r>
    </w:p>
    <w:p w14:paraId="0901C673"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 xml:space="preserve">Другие расходы, заявленные предприятием в сумме 1 689 тыс. руб., связанные с доплатами заработной платы работникам предприятия до МРОТ, не принимаются в расчет фактических неподконтрольных расходов, в связи с пересчетом операционных расходов на фактический индекс ИПЦ и принимаемым ФОТ за 2023 год, в размере 46 213 тыс. руб., который превышает сложившийся в 2023 году ФОТ и сумму доплат до МРОТ по предприятию на 3 355 тыс. руб. =  46 213 тыс. руб. </w:t>
      </w:r>
      <w:r w:rsidRPr="00C25D27">
        <w:rPr>
          <w:color w:val="000000"/>
          <w:sz w:val="20"/>
          <w:szCs w:val="20"/>
        </w:rPr>
        <w:t xml:space="preserve">(нормативный ФОТ) </w:t>
      </w:r>
      <w:r w:rsidRPr="00C25D27">
        <w:rPr>
          <w:color w:val="000000"/>
          <w:sz w:val="28"/>
          <w:szCs w:val="28"/>
        </w:rPr>
        <w:t xml:space="preserve">– (41 169 тыс. руб. (фактический ФОТ) + 1 689 тыс. руб. </w:t>
      </w:r>
      <w:r w:rsidRPr="00C25D27">
        <w:rPr>
          <w:color w:val="000000"/>
          <w:sz w:val="20"/>
          <w:szCs w:val="20"/>
        </w:rPr>
        <w:t>(доплаты до МРОТ)</w:t>
      </w:r>
      <w:r w:rsidRPr="00C25D27">
        <w:rPr>
          <w:color w:val="000000"/>
          <w:sz w:val="28"/>
          <w:szCs w:val="28"/>
        </w:rPr>
        <w:t>).</w:t>
      </w:r>
    </w:p>
    <w:p w14:paraId="2426E1E7"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Налог на прибыль подтвержден налоговой декларацией по налогу на прибыль за 2023 год.</w:t>
      </w:r>
    </w:p>
    <w:p w14:paraId="02B51045"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 xml:space="preserve">Рассмотренные расходы признаются </w:t>
      </w:r>
      <w:proofErr w:type="gramStart"/>
      <w:r w:rsidRPr="00C25D27">
        <w:rPr>
          <w:color w:val="000000"/>
          <w:sz w:val="28"/>
          <w:szCs w:val="28"/>
        </w:rPr>
        <w:t>экспертами</w:t>
      </w:r>
      <w:proofErr w:type="gramEnd"/>
      <w:r w:rsidRPr="00C25D27">
        <w:rPr>
          <w:color w:val="000000"/>
          <w:sz w:val="28"/>
          <w:szCs w:val="28"/>
        </w:rPr>
        <w:t xml:space="preserve"> документально подтвержденными и экономически обоснованными.</w:t>
      </w:r>
    </w:p>
    <w:p w14:paraId="773DE721"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Расчет неподконтрольных расходов по факту 2023 года приведен в таблице 13.</w:t>
      </w:r>
    </w:p>
    <w:p w14:paraId="1CD8C272" w14:textId="77777777" w:rsidR="00C25D27" w:rsidRPr="00C25D27" w:rsidRDefault="00C25D27" w:rsidP="00C25D27">
      <w:pPr>
        <w:keepNext/>
        <w:tabs>
          <w:tab w:val="left" w:pos="0"/>
        </w:tabs>
        <w:ind w:firstLine="709"/>
        <w:jc w:val="right"/>
        <w:rPr>
          <w:bCs/>
          <w:color w:val="000000"/>
          <w:sz w:val="28"/>
          <w:szCs w:val="20"/>
        </w:rPr>
      </w:pPr>
      <w:r w:rsidRPr="00C25D27">
        <w:rPr>
          <w:bCs/>
          <w:color w:val="000000"/>
          <w:sz w:val="28"/>
          <w:szCs w:val="20"/>
        </w:rPr>
        <w:t>Таблица 13</w:t>
      </w:r>
    </w:p>
    <w:p w14:paraId="42A857B8" w14:textId="77777777" w:rsidR="00C25D27" w:rsidRPr="00C25D27" w:rsidRDefault="00C25D27" w:rsidP="00C25D27">
      <w:pPr>
        <w:tabs>
          <w:tab w:val="left" w:pos="0"/>
        </w:tabs>
        <w:jc w:val="center"/>
        <w:rPr>
          <w:bCs/>
          <w:color w:val="000000"/>
          <w:sz w:val="28"/>
          <w:szCs w:val="28"/>
        </w:rPr>
      </w:pPr>
      <w:r w:rsidRPr="00C25D27">
        <w:rPr>
          <w:bCs/>
          <w:color w:val="000000"/>
          <w:sz w:val="28"/>
          <w:szCs w:val="28"/>
        </w:rPr>
        <w:t>Реестр неподконтрольных расходов ООО «УК и ТС» по факту 2023 года</w:t>
      </w:r>
    </w:p>
    <w:p w14:paraId="4F3A128C" w14:textId="77777777" w:rsidR="00C25D27" w:rsidRPr="00C25D27" w:rsidRDefault="00C25D27" w:rsidP="00C25D27">
      <w:pPr>
        <w:tabs>
          <w:tab w:val="left" w:pos="0"/>
        </w:tabs>
        <w:ind w:firstLine="709"/>
        <w:jc w:val="right"/>
        <w:rPr>
          <w:color w:val="000000"/>
          <w:sz w:val="28"/>
          <w:szCs w:val="28"/>
        </w:rPr>
      </w:pPr>
      <w:r w:rsidRPr="00C25D27">
        <w:rPr>
          <w:color w:val="000000"/>
          <w:sz w:val="28"/>
          <w:szCs w:val="28"/>
        </w:rPr>
        <w:t>тыс. руб.</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656"/>
        <w:gridCol w:w="1210"/>
        <w:gridCol w:w="1559"/>
        <w:gridCol w:w="1417"/>
        <w:gridCol w:w="1521"/>
      </w:tblGrid>
      <w:tr w:rsidR="00C25D27" w:rsidRPr="00C25D27" w14:paraId="18F6EFDD" w14:textId="77777777" w:rsidTr="00E6267D">
        <w:trPr>
          <w:trHeight w:val="483"/>
          <w:tblHeader/>
        </w:trPr>
        <w:tc>
          <w:tcPr>
            <w:tcW w:w="776" w:type="dxa"/>
            <w:shd w:val="clear" w:color="auto" w:fill="auto"/>
            <w:vAlign w:val="center"/>
            <w:hideMark/>
          </w:tcPr>
          <w:p w14:paraId="01E6637F" w14:textId="77777777" w:rsidR="00C25D27" w:rsidRPr="00C25D27" w:rsidRDefault="00C25D27" w:rsidP="00C25D27">
            <w:pPr>
              <w:ind w:left="-142" w:right="-143"/>
              <w:jc w:val="center"/>
              <w:rPr>
                <w:snapToGrid w:val="0"/>
                <w:color w:val="000000"/>
                <w:sz w:val="20"/>
                <w:szCs w:val="20"/>
              </w:rPr>
            </w:pPr>
            <w:r w:rsidRPr="00C25D27">
              <w:rPr>
                <w:snapToGrid w:val="0"/>
                <w:color w:val="000000"/>
                <w:sz w:val="20"/>
                <w:szCs w:val="20"/>
              </w:rPr>
              <w:t xml:space="preserve">№ </w:t>
            </w:r>
            <w:r w:rsidRPr="00C25D27">
              <w:rPr>
                <w:snapToGrid w:val="0"/>
                <w:color w:val="000000"/>
                <w:sz w:val="20"/>
                <w:szCs w:val="20"/>
              </w:rPr>
              <w:br/>
              <w:t>п/п</w:t>
            </w:r>
          </w:p>
        </w:tc>
        <w:tc>
          <w:tcPr>
            <w:tcW w:w="3656" w:type="dxa"/>
            <w:shd w:val="clear" w:color="auto" w:fill="auto"/>
            <w:vAlign w:val="center"/>
            <w:hideMark/>
          </w:tcPr>
          <w:p w14:paraId="7E83C26B" w14:textId="77777777" w:rsidR="00C25D27" w:rsidRPr="00C25D27" w:rsidRDefault="00C25D27" w:rsidP="00C25D27">
            <w:pPr>
              <w:jc w:val="center"/>
              <w:rPr>
                <w:snapToGrid w:val="0"/>
                <w:color w:val="000000"/>
                <w:sz w:val="20"/>
                <w:szCs w:val="20"/>
              </w:rPr>
            </w:pPr>
            <w:r w:rsidRPr="00C25D27">
              <w:rPr>
                <w:snapToGrid w:val="0"/>
                <w:color w:val="000000"/>
                <w:sz w:val="20"/>
                <w:szCs w:val="20"/>
              </w:rPr>
              <w:t>Статья неподконтрольных расходов</w:t>
            </w:r>
          </w:p>
        </w:tc>
        <w:tc>
          <w:tcPr>
            <w:tcW w:w="1210" w:type="dxa"/>
            <w:vAlign w:val="center"/>
          </w:tcPr>
          <w:p w14:paraId="1FC6876D" w14:textId="77777777" w:rsidR="00C25D27" w:rsidRPr="00C25D27" w:rsidRDefault="00C25D27" w:rsidP="00C25D27">
            <w:pPr>
              <w:ind w:left="-71" w:right="-30"/>
              <w:jc w:val="center"/>
              <w:rPr>
                <w:snapToGrid w:val="0"/>
                <w:color w:val="000000"/>
                <w:sz w:val="20"/>
                <w:szCs w:val="20"/>
              </w:rPr>
            </w:pPr>
            <w:r w:rsidRPr="00C25D27">
              <w:rPr>
                <w:snapToGrid w:val="0"/>
                <w:color w:val="000000"/>
                <w:sz w:val="20"/>
                <w:szCs w:val="20"/>
              </w:rPr>
              <w:t>Утверждено на 2023 год</w:t>
            </w:r>
          </w:p>
        </w:tc>
        <w:tc>
          <w:tcPr>
            <w:tcW w:w="1559" w:type="dxa"/>
            <w:shd w:val="clear" w:color="auto" w:fill="auto"/>
            <w:vAlign w:val="center"/>
            <w:hideMark/>
          </w:tcPr>
          <w:p w14:paraId="1E461114" w14:textId="77777777" w:rsidR="00C25D27" w:rsidRPr="00C25D27" w:rsidRDefault="00C25D27" w:rsidP="00C25D27">
            <w:pPr>
              <w:ind w:left="-71" w:right="-30"/>
              <w:jc w:val="center"/>
              <w:rPr>
                <w:snapToGrid w:val="0"/>
                <w:color w:val="000000"/>
                <w:sz w:val="20"/>
                <w:szCs w:val="20"/>
              </w:rPr>
            </w:pPr>
            <w:r w:rsidRPr="00C25D27">
              <w:rPr>
                <w:snapToGrid w:val="0"/>
                <w:color w:val="000000"/>
                <w:sz w:val="20"/>
                <w:szCs w:val="20"/>
              </w:rPr>
              <w:t>Факт предприятия 2023 год</w:t>
            </w:r>
          </w:p>
        </w:tc>
        <w:tc>
          <w:tcPr>
            <w:tcW w:w="1417" w:type="dxa"/>
            <w:shd w:val="clear" w:color="auto" w:fill="auto"/>
            <w:vAlign w:val="center"/>
          </w:tcPr>
          <w:p w14:paraId="0109F3C0" w14:textId="77777777" w:rsidR="00C25D27" w:rsidRPr="00C25D27" w:rsidRDefault="00C25D27" w:rsidP="00C25D27">
            <w:pPr>
              <w:ind w:left="-44" w:right="-56"/>
              <w:jc w:val="center"/>
              <w:rPr>
                <w:snapToGrid w:val="0"/>
                <w:color w:val="000000"/>
                <w:sz w:val="20"/>
                <w:szCs w:val="20"/>
              </w:rPr>
            </w:pPr>
            <w:r w:rsidRPr="00C25D27">
              <w:rPr>
                <w:snapToGrid w:val="0"/>
                <w:color w:val="000000"/>
                <w:sz w:val="20"/>
                <w:szCs w:val="20"/>
              </w:rPr>
              <w:t>Факт эксперт 2023 год</w:t>
            </w:r>
          </w:p>
        </w:tc>
        <w:tc>
          <w:tcPr>
            <w:tcW w:w="1521" w:type="dxa"/>
            <w:shd w:val="clear" w:color="auto" w:fill="auto"/>
            <w:vAlign w:val="center"/>
          </w:tcPr>
          <w:p w14:paraId="75D8CB2A" w14:textId="77777777" w:rsidR="00C25D27" w:rsidRPr="00C25D27" w:rsidRDefault="00C25D27" w:rsidP="00C25D27">
            <w:pPr>
              <w:ind w:left="-44" w:right="-56"/>
              <w:jc w:val="center"/>
              <w:rPr>
                <w:snapToGrid w:val="0"/>
                <w:color w:val="000000"/>
                <w:sz w:val="20"/>
                <w:szCs w:val="20"/>
              </w:rPr>
            </w:pPr>
            <w:r w:rsidRPr="00C25D27">
              <w:rPr>
                <w:snapToGrid w:val="0"/>
                <w:color w:val="000000"/>
                <w:sz w:val="20"/>
                <w:szCs w:val="20"/>
              </w:rPr>
              <w:t>Корректировка предложения предприятия</w:t>
            </w:r>
          </w:p>
        </w:tc>
      </w:tr>
      <w:tr w:rsidR="00C25D27" w:rsidRPr="00C25D27" w14:paraId="372D3F2C" w14:textId="77777777" w:rsidTr="00E6267D">
        <w:trPr>
          <w:trHeight w:val="220"/>
          <w:tblHeader/>
        </w:trPr>
        <w:tc>
          <w:tcPr>
            <w:tcW w:w="776" w:type="dxa"/>
            <w:shd w:val="clear" w:color="auto" w:fill="auto"/>
            <w:vAlign w:val="center"/>
          </w:tcPr>
          <w:p w14:paraId="545CBBFD" w14:textId="77777777" w:rsidR="00C25D27" w:rsidRPr="00C25D27" w:rsidRDefault="00C25D27" w:rsidP="00C25D27">
            <w:pPr>
              <w:ind w:left="-142" w:right="-143"/>
              <w:jc w:val="center"/>
              <w:rPr>
                <w:snapToGrid w:val="0"/>
                <w:color w:val="000000"/>
                <w:sz w:val="20"/>
                <w:szCs w:val="20"/>
              </w:rPr>
            </w:pPr>
            <w:r w:rsidRPr="00C25D27">
              <w:rPr>
                <w:snapToGrid w:val="0"/>
                <w:color w:val="000000"/>
                <w:sz w:val="20"/>
                <w:szCs w:val="20"/>
              </w:rPr>
              <w:t>1</w:t>
            </w:r>
          </w:p>
        </w:tc>
        <w:tc>
          <w:tcPr>
            <w:tcW w:w="3656" w:type="dxa"/>
            <w:shd w:val="clear" w:color="auto" w:fill="auto"/>
            <w:vAlign w:val="center"/>
          </w:tcPr>
          <w:p w14:paraId="04A4B66D" w14:textId="77777777" w:rsidR="00C25D27" w:rsidRPr="00C25D27" w:rsidRDefault="00C25D27" w:rsidP="00C25D27">
            <w:pPr>
              <w:jc w:val="center"/>
              <w:rPr>
                <w:snapToGrid w:val="0"/>
                <w:color w:val="000000"/>
                <w:sz w:val="20"/>
                <w:szCs w:val="20"/>
              </w:rPr>
            </w:pPr>
            <w:r w:rsidRPr="00C25D27">
              <w:rPr>
                <w:snapToGrid w:val="0"/>
                <w:color w:val="000000"/>
                <w:sz w:val="20"/>
                <w:szCs w:val="20"/>
              </w:rPr>
              <w:t>2</w:t>
            </w:r>
          </w:p>
        </w:tc>
        <w:tc>
          <w:tcPr>
            <w:tcW w:w="1210" w:type="dxa"/>
          </w:tcPr>
          <w:p w14:paraId="3DF71B16" w14:textId="77777777" w:rsidR="00C25D27" w:rsidRPr="00C25D27" w:rsidRDefault="00C25D27" w:rsidP="00C25D27">
            <w:pPr>
              <w:ind w:left="-71" w:right="-30"/>
              <w:jc w:val="center"/>
              <w:rPr>
                <w:snapToGrid w:val="0"/>
                <w:color w:val="000000"/>
                <w:sz w:val="20"/>
                <w:szCs w:val="20"/>
              </w:rPr>
            </w:pPr>
            <w:r w:rsidRPr="00C25D27">
              <w:rPr>
                <w:snapToGrid w:val="0"/>
                <w:color w:val="000000"/>
                <w:sz w:val="20"/>
                <w:szCs w:val="20"/>
              </w:rPr>
              <w:t>3</w:t>
            </w:r>
          </w:p>
        </w:tc>
        <w:tc>
          <w:tcPr>
            <w:tcW w:w="1559" w:type="dxa"/>
            <w:shd w:val="clear" w:color="auto" w:fill="auto"/>
            <w:vAlign w:val="center"/>
          </w:tcPr>
          <w:p w14:paraId="4BD6EA44" w14:textId="77777777" w:rsidR="00C25D27" w:rsidRPr="00C25D27" w:rsidRDefault="00C25D27" w:rsidP="00C25D27">
            <w:pPr>
              <w:ind w:left="-71" w:right="-30"/>
              <w:jc w:val="center"/>
              <w:rPr>
                <w:snapToGrid w:val="0"/>
                <w:color w:val="000000"/>
                <w:sz w:val="20"/>
                <w:szCs w:val="20"/>
              </w:rPr>
            </w:pPr>
            <w:r w:rsidRPr="00C25D27">
              <w:rPr>
                <w:snapToGrid w:val="0"/>
                <w:color w:val="000000"/>
                <w:sz w:val="20"/>
                <w:szCs w:val="20"/>
              </w:rPr>
              <w:t>4</w:t>
            </w:r>
          </w:p>
        </w:tc>
        <w:tc>
          <w:tcPr>
            <w:tcW w:w="1417" w:type="dxa"/>
            <w:shd w:val="clear" w:color="auto" w:fill="auto"/>
            <w:vAlign w:val="center"/>
          </w:tcPr>
          <w:p w14:paraId="0EE6134A" w14:textId="77777777" w:rsidR="00C25D27" w:rsidRPr="00C25D27" w:rsidRDefault="00C25D27" w:rsidP="00C25D27">
            <w:pPr>
              <w:ind w:right="-56"/>
              <w:jc w:val="center"/>
              <w:rPr>
                <w:snapToGrid w:val="0"/>
                <w:color w:val="000000"/>
                <w:sz w:val="20"/>
                <w:szCs w:val="20"/>
              </w:rPr>
            </w:pPr>
            <w:r w:rsidRPr="00C25D27">
              <w:rPr>
                <w:snapToGrid w:val="0"/>
                <w:color w:val="000000"/>
                <w:sz w:val="20"/>
                <w:szCs w:val="20"/>
              </w:rPr>
              <w:t>5</w:t>
            </w:r>
          </w:p>
        </w:tc>
        <w:tc>
          <w:tcPr>
            <w:tcW w:w="1521" w:type="dxa"/>
            <w:shd w:val="clear" w:color="auto" w:fill="auto"/>
            <w:vAlign w:val="center"/>
          </w:tcPr>
          <w:p w14:paraId="2B7EB688" w14:textId="77777777" w:rsidR="00C25D27" w:rsidRPr="00C25D27" w:rsidRDefault="00C25D27" w:rsidP="00C25D27">
            <w:pPr>
              <w:ind w:left="-44" w:right="-56"/>
              <w:jc w:val="center"/>
              <w:rPr>
                <w:snapToGrid w:val="0"/>
                <w:color w:val="000000"/>
                <w:sz w:val="20"/>
                <w:szCs w:val="20"/>
              </w:rPr>
            </w:pPr>
            <w:r w:rsidRPr="00C25D27">
              <w:rPr>
                <w:snapToGrid w:val="0"/>
                <w:color w:val="000000"/>
                <w:sz w:val="20"/>
                <w:szCs w:val="20"/>
              </w:rPr>
              <w:t>6 = 5 - 4</w:t>
            </w:r>
          </w:p>
        </w:tc>
      </w:tr>
      <w:tr w:rsidR="00C25D27" w:rsidRPr="00C25D27" w14:paraId="0C63DF6A" w14:textId="77777777" w:rsidTr="00E6267D">
        <w:trPr>
          <w:trHeight w:val="851"/>
        </w:trPr>
        <w:tc>
          <w:tcPr>
            <w:tcW w:w="776" w:type="dxa"/>
            <w:shd w:val="clear" w:color="auto" w:fill="auto"/>
            <w:noWrap/>
            <w:vAlign w:val="center"/>
            <w:hideMark/>
          </w:tcPr>
          <w:p w14:paraId="5DDD4490" w14:textId="77777777" w:rsidR="00C25D27" w:rsidRPr="00C25D27" w:rsidRDefault="00C25D27" w:rsidP="00C25D27">
            <w:pPr>
              <w:jc w:val="center"/>
              <w:rPr>
                <w:snapToGrid w:val="0"/>
                <w:color w:val="000000"/>
                <w:sz w:val="20"/>
                <w:szCs w:val="20"/>
              </w:rPr>
            </w:pPr>
            <w:r w:rsidRPr="00C25D27">
              <w:rPr>
                <w:snapToGrid w:val="0"/>
                <w:color w:val="000000"/>
                <w:sz w:val="20"/>
                <w:szCs w:val="20"/>
              </w:rPr>
              <w:t>1.1</w:t>
            </w:r>
          </w:p>
        </w:tc>
        <w:tc>
          <w:tcPr>
            <w:tcW w:w="3656" w:type="dxa"/>
            <w:shd w:val="clear" w:color="auto" w:fill="auto"/>
            <w:vAlign w:val="center"/>
            <w:hideMark/>
          </w:tcPr>
          <w:p w14:paraId="0C9C3064" w14:textId="77777777" w:rsidR="00C25D27" w:rsidRPr="00C25D27" w:rsidRDefault="00C25D27" w:rsidP="00C25D27">
            <w:pPr>
              <w:rPr>
                <w:snapToGrid w:val="0"/>
                <w:color w:val="000000"/>
                <w:sz w:val="20"/>
                <w:szCs w:val="20"/>
              </w:rPr>
            </w:pPr>
            <w:r w:rsidRPr="00C25D27">
              <w:rPr>
                <w:snapToGrid w:val="0"/>
                <w:color w:val="000000"/>
                <w:sz w:val="20"/>
                <w:szCs w:val="20"/>
              </w:rPr>
              <w:t>Расходы на оплату услуг, оказываемых организациями, осуществляющими регулируемые виды деятельности</w:t>
            </w:r>
          </w:p>
        </w:tc>
        <w:tc>
          <w:tcPr>
            <w:tcW w:w="1210" w:type="dxa"/>
            <w:vAlign w:val="center"/>
          </w:tcPr>
          <w:p w14:paraId="5EF92B44" w14:textId="77777777" w:rsidR="00C25D27" w:rsidRPr="00C25D27" w:rsidRDefault="00C25D27" w:rsidP="00C25D27">
            <w:pPr>
              <w:jc w:val="center"/>
              <w:rPr>
                <w:snapToGrid w:val="0"/>
                <w:color w:val="000000"/>
              </w:rPr>
            </w:pPr>
            <w:r w:rsidRPr="00C25D27">
              <w:rPr>
                <w:snapToGrid w:val="0"/>
                <w:color w:val="000000"/>
              </w:rPr>
              <w:t>586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DBFB9" w14:textId="77777777" w:rsidR="00C25D27" w:rsidRPr="00C25D27" w:rsidRDefault="00C25D27" w:rsidP="00C25D27">
            <w:pPr>
              <w:jc w:val="center"/>
              <w:rPr>
                <w:snapToGrid w:val="0"/>
                <w:color w:val="000000"/>
              </w:rPr>
            </w:pPr>
            <w:r w:rsidRPr="00C25D27">
              <w:rPr>
                <w:snapToGrid w:val="0"/>
                <w:color w:val="000000"/>
              </w:rPr>
              <w:t>44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CB0E4E2" w14:textId="77777777" w:rsidR="00C25D27" w:rsidRPr="00C25D27" w:rsidRDefault="00C25D27" w:rsidP="00C25D27">
            <w:pPr>
              <w:jc w:val="center"/>
              <w:rPr>
                <w:snapToGrid w:val="0"/>
                <w:color w:val="000000"/>
              </w:rPr>
            </w:pPr>
            <w:r w:rsidRPr="00C25D27">
              <w:rPr>
                <w:snapToGrid w:val="0"/>
                <w:color w:val="000000"/>
              </w:rPr>
              <w:t>44</w:t>
            </w:r>
          </w:p>
        </w:tc>
        <w:tc>
          <w:tcPr>
            <w:tcW w:w="1521" w:type="dxa"/>
            <w:tcBorders>
              <w:top w:val="single" w:sz="4" w:space="0" w:color="auto"/>
              <w:left w:val="nil"/>
              <w:bottom w:val="single" w:sz="4" w:space="0" w:color="auto"/>
              <w:right w:val="single" w:sz="4" w:space="0" w:color="auto"/>
            </w:tcBorders>
            <w:shd w:val="clear" w:color="auto" w:fill="auto"/>
            <w:vAlign w:val="center"/>
          </w:tcPr>
          <w:p w14:paraId="2949B9A6" w14:textId="77777777" w:rsidR="00C25D27" w:rsidRPr="00C25D27" w:rsidRDefault="00C25D27" w:rsidP="00C25D27">
            <w:pPr>
              <w:jc w:val="center"/>
              <w:rPr>
                <w:snapToGrid w:val="0"/>
                <w:color w:val="000000"/>
              </w:rPr>
            </w:pPr>
            <w:r w:rsidRPr="00C25D27">
              <w:rPr>
                <w:snapToGrid w:val="0"/>
                <w:color w:val="000000"/>
              </w:rPr>
              <w:t>0</w:t>
            </w:r>
          </w:p>
        </w:tc>
      </w:tr>
      <w:tr w:rsidR="00C25D27" w:rsidRPr="00C25D27" w14:paraId="283713D5" w14:textId="77777777" w:rsidTr="00E6267D">
        <w:trPr>
          <w:trHeight w:val="279"/>
        </w:trPr>
        <w:tc>
          <w:tcPr>
            <w:tcW w:w="776" w:type="dxa"/>
            <w:shd w:val="clear" w:color="auto" w:fill="auto"/>
            <w:noWrap/>
            <w:vAlign w:val="center"/>
            <w:hideMark/>
          </w:tcPr>
          <w:p w14:paraId="6E7E8B45" w14:textId="77777777" w:rsidR="00C25D27" w:rsidRPr="00C25D27" w:rsidRDefault="00C25D27" w:rsidP="00C25D27">
            <w:pPr>
              <w:jc w:val="center"/>
              <w:rPr>
                <w:snapToGrid w:val="0"/>
                <w:color w:val="000000"/>
                <w:sz w:val="20"/>
                <w:szCs w:val="20"/>
              </w:rPr>
            </w:pPr>
            <w:r w:rsidRPr="00C25D27">
              <w:rPr>
                <w:snapToGrid w:val="0"/>
                <w:color w:val="000000"/>
                <w:sz w:val="20"/>
                <w:szCs w:val="20"/>
              </w:rPr>
              <w:t>1.2</w:t>
            </w:r>
          </w:p>
        </w:tc>
        <w:tc>
          <w:tcPr>
            <w:tcW w:w="3656" w:type="dxa"/>
            <w:shd w:val="clear" w:color="auto" w:fill="auto"/>
            <w:vAlign w:val="center"/>
            <w:hideMark/>
          </w:tcPr>
          <w:p w14:paraId="07B1C4E4" w14:textId="77777777" w:rsidR="00C25D27" w:rsidRPr="00C25D27" w:rsidRDefault="00C25D27" w:rsidP="00C25D27">
            <w:pPr>
              <w:rPr>
                <w:snapToGrid w:val="0"/>
                <w:color w:val="000000"/>
                <w:sz w:val="20"/>
                <w:szCs w:val="20"/>
              </w:rPr>
            </w:pPr>
            <w:r w:rsidRPr="00C25D27">
              <w:rPr>
                <w:snapToGrid w:val="0"/>
                <w:color w:val="000000"/>
                <w:sz w:val="20"/>
                <w:szCs w:val="20"/>
              </w:rPr>
              <w:t>Арендная плата</w:t>
            </w:r>
          </w:p>
        </w:tc>
        <w:tc>
          <w:tcPr>
            <w:tcW w:w="1210" w:type="dxa"/>
            <w:vAlign w:val="center"/>
          </w:tcPr>
          <w:p w14:paraId="49DB04D1" w14:textId="77777777" w:rsidR="00C25D27" w:rsidRPr="00C25D27" w:rsidRDefault="00C25D27" w:rsidP="00C25D27">
            <w:pPr>
              <w:jc w:val="center"/>
              <w:rPr>
                <w:snapToGrid w:val="0"/>
                <w:color w:val="000000"/>
              </w:rPr>
            </w:pPr>
            <w:r w:rsidRPr="00C25D27">
              <w:rPr>
                <w:snapToGrid w:val="0"/>
                <w:color w:val="000000"/>
              </w:rPr>
              <w:t>193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254A349" w14:textId="77777777" w:rsidR="00C25D27" w:rsidRPr="00C25D27" w:rsidRDefault="00C25D27" w:rsidP="00C25D27">
            <w:pPr>
              <w:jc w:val="center"/>
              <w:rPr>
                <w:snapToGrid w:val="0"/>
                <w:color w:val="000000"/>
              </w:rPr>
            </w:pPr>
            <w:r w:rsidRPr="00C25D27">
              <w:rPr>
                <w:snapToGrid w:val="0"/>
                <w:color w:val="000000"/>
              </w:rPr>
              <w:t>183</w:t>
            </w:r>
          </w:p>
        </w:tc>
        <w:tc>
          <w:tcPr>
            <w:tcW w:w="1417" w:type="dxa"/>
            <w:tcBorders>
              <w:top w:val="nil"/>
              <w:left w:val="nil"/>
              <w:bottom w:val="single" w:sz="4" w:space="0" w:color="auto"/>
              <w:right w:val="single" w:sz="4" w:space="0" w:color="auto"/>
            </w:tcBorders>
            <w:shd w:val="clear" w:color="auto" w:fill="auto"/>
            <w:noWrap/>
            <w:vAlign w:val="center"/>
          </w:tcPr>
          <w:p w14:paraId="34090DCC" w14:textId="77777777" w:rsidR="00C25D27" w:rsidRPr="00C25D27" w:rsidRDefault="00C25D27" w:rsidP="00C25D27">
            <w:pPr>
              <w:jc w:val="center"/>
              <w:rPr>
                <w:snapToGrid w:val="0"/>
                <w:color w:val="000000"/>
              </w:rPr>
            </w:pPr>
            <w:r w:rsidRPr="00C25D27">
              <w:rPr>
                <w:snapToGrid w:val="0"/>
                <w:color w:val="000000"/>
              </w:rPr>
              <w:t>183</w:t>
            </w:r>
          </w:p>
        </w:tc>
        <w:tc>
          <w:tcPr>
            <w:tcW w:w="1521" w:type="dxa"/>
            <w:tcBorders>
              <w:top w:val="nil"/>
              <w:left w:val="nil"/>
              <w:bottom w:val="single" w:sz="4" w:space="0" w:color="auto"/>
              <w:right w:val="single" w:sz="4" w:space="0" w:color="auto"/>
            </w:tcBorders>
            <w:shd w:val="clear" w:color="auto" w:fill="auto"/>
            <w:vAlign w:val="center"/>
          </w:tcPr>
          <w:p w14:paraId="5A6322B3" w14:textId="77777777" w:rsidR="00C25D27" w:rsidRPr="00C25D27" w:rsidRDefault="00C25D27" w:rsidP="00C25D27">
            <w:pPr>
              <w:jc w:val="center"/>
              <w:rPr>
                <w:snapToGrid w:val="0"/>
                <w:color w:val="000000"/>
              </w:rPr>
            </w:pPr>
            <w:r w:rsidRPr="00C25D27">
              <w:rPr>
                <w:snapToGrid w:val="0"/>
                <w:color w:val="000000"/>
              </w:rPr>
              <w:t>0</w:t>
            </w:r>
          </w:p>
        </w:tc>
      </w:tr>
      <w:tr w:rsidR="00C25D27" w:rsidRPr="00C25D27" w14:paraId="582A1B76" w14:textId="77777777" w:rsidTr="00E6267D">
        <w:trPr>
          <w:trHeight w:val="263"/>
        </w:trPr>
        <w:tc>
          <w:tcPr>
            <w:tcW w:w="776" w:type="dxa"/>
            <w:shd w:val="clear" w:color="auto" w:fill="auto"/>
            <w:noWrap/>
            <w:vAlign w:val="center"/>
            <w:hideMark/>
          </w:tcPr>
          <w:p w14:paraId="64008DF2" w14:textId="77777777" w:rsidR="00C25D27" w:rsidRPr="00C25D27" w:rsidRDefault="00C25D27" w:rsidP="00C25D27">
            <w:pPr>
              <w:jc w:val="center"/>
              <w:rPr>
                <w:snapToGrid w:val="0"/>
                <w:color w:val="000000"/>
                <w:sz w:val="20"/>
                <w:szCs w:val="20"/>
              </w:rPr>
            </w:pPr>
            <w:r w:rsidRPr="00C25D27">
              <w:rPr>
                <w:snapToGrid w:val="0"/>
                <w:color w:val="000000"/>
                <w:sz w:val="20"/>
                <w:szCs w:val="20"/>
              </w:rPr>
              <w:t>1.3</w:t>
            </w:r>
          </w:p>
        </w:tc>
        <w:tc>
          <w:tcPr>
            <w:tcW w:w="3656" w:type="dxa"/>
            <w:shd w:val="clear" w:color="auto" w:fill="auto"/>
            <w:vAlign w:val="center"/>
            <w:hideMark/>
          </w:tcPr>
          <w:p w14:paraId="04526644" w14:textId="77777777" w:rsidR="00C25D27" w:rsidRPr="00C25D27" w:rsidRDefault="00C25D27" w:rsidP="00C25D27">
            <w:pPr>
              <w:rPr>
                <w:snapToGrid w:val="0"/>
                <w:color w:val="000000"/>
                <w:sz w:val="20"/>
                <w:szCs w:val="20"/>
              </w:rPr>
            </w:pPr>
            <w:r w:rsidRPr="00C25D27">
              <w:rPr>
                <w:snapToGrid w:val="0"/>
                <w:color w:val="000000"/>
                <w:sz w:val="20"/>
                <w:szCs w:val="20"/>
              </w:rPr>
              <w:t>Концессионная плата</w:t>
            </w:r>
          </w:p>
        </w:tc>
        <w:tc>
          <w:tcPr>
            <w:tcW w:w="1210" w:type="dxa"/>
            <w:vAlign w:val="center"/>
          </w:tcPr>
          <w:p w14:paraId="682A0103" w14:textId="77777777" w:rsidR="00C25D27" w:rsidRPr="00C25D27" w:rsidRDefault="00C25D27" w:rsidP="00C25D27">
            <w:pPr>
              <w:jc w:val="center"/>
              <w:rPr>
                <w:snapToGrid w:val="0"/>
                <w:color w:val="000000"/>
              </w:rPr>
            </w:pPr>
            <w:r w:rsidRPr="00C25D27">
              <w:rPr>
                <w:snapToGrid w:val="0"/>
                <w:color w:val="000000"/>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E75C6C7" w14:textId="77777777" w:rsidR="00C25D27" w:rsidRPr="00C25D27" w:rsidRDefault="00C25D27" w:rsidP="00C25D27">
            <w:pPr>
              <w:jc w:val="center"/>
              <w:rPr>
                <w:snapToGrid w:val="0"/>
                <w:color w:val="000000"/>
              </w:rPr>
            </w:pPr>
            <w:r w:rsidRPr="00C25D27">
              <w:rPr>
                <w:snapToGrid w:val="0"/>
                <w:color w:val="000000"/>
              </w:rPr>
              <w:t>0</w:t>
            </w:r>
          </w:p>
        </w:tc>
        <w:tc>
          <w:tcPr>
            <w:tcW w:w="1417" w:type="dxa"/>
            <w:tcBorders>
              <w:top w:val="nil"/>
              <w:left w:val="nil"/>
              <w:bottom w:val="single" w:sz="4" w:space="0" w:color="auto"/>
              <w:right w:val="single" w:sz="4" w:space="0" w:color="auto"/>
            </w:tcBorders>
            <w:shd w:val="clear" w:color="auto" w:fill="auto"/>
            <w:noWrap/>
            <w:vAlign w:val="center"/>
          </w:tcPr>
          <w:p w14:paraId="77578F57" w14:textId="77777777" w:rsidR="00C25D27" w:rsidRPr="00C25D27" w:rsidRDefault="00C25D27" w:rsidP="00C25D27">
            <w:pPr>
              <w:jc w:val="center"/>
              <w:rPr>
                <w:snapToGrid w:val="0"/>
                <w:color w:val="000000"/>
              </w:rPr>
            </w:pPr>
            <w:r w:rsidRPr="00C25D27">
              <w:rPr>
                <w:snapToGrid w:val="0"/>
                <w:color w:val="000000"/>
              </w:rPr>
              <w:t>0</w:t>
            </w:r>
          </w:p>
        </w:tc>
        <w:tc>
          <w:tcPr>
            <w:tcW w:w="1521" w:type="dxa"/>
            <w:tcBorders>
              <w:top w:val="nil"/>
              <w:left w:val="nil"/>
              <w:bottom w:val="single" w:sz="4" w:space="0" w:color="auto"/>
              <w:right w:val="single" w:sz="4" w:space="0" w:color="auto"/>
            </w:tcBorders>
            <w:shd w:val="clear" w:color="auto" w:fill="auto"/>
            <w:vAlign w:val="center"/>
          </w:tcPr>
          <w:p w14:paraId="7522EEA5" w14:textId="77777777" w:rsidR="00C25D27" w:rsidRPr="00C25D27" w:rsidRDefault="00C25D27" w:rsidP="00C25D27">
            <w:pPr>
              <w:jc w:val="center"/>
              <w:rPr>
                <w:snapToGrid w:val="0"/>
                <w:color w:val="000000"/>
              </w:rPr>
            </w:pPr>
            <w:r w:rsidRPr="00C25D27">
              <w:rPr>
                <w:snapToGrid w:val="0"/>
                <w:color w:val="000000"/>
              </w:rPr>
              <w:t>0</w:t>
            </w:r>
          </w:p>
        </w:tc>
      </w:tr>
      <w:tr w:rsidR="00C25D27" w:rsidRPr="00C25D27" w14:paraId="2B3C3886" w14:textId="77777777" w:rsidTr="00E6267D">
        <w:trPr>
          <w:trHeight w:val="388"/>
        </w:trPr>
        <w:tc>
          <w:tcPr>
            <w:tcW w:w="776" w:type="dxa"/>
            <w:shd w:val="clear" w:color="auto" w:fill="auto"/>
            <w:noWrap/>
            <w:vAlign w:val="center"/>
            <w:hideMark/>
          </w:tcPr>
          <w:p w14:paraId="626C70E1" w14:textId="77777777" w:rsidR="00C25D27" w:rsidRPr="00C25D27" w:rsidRDefault="00C25D27" w:rsidP="00C25D27">
            <w:pPr>
              <w:jc w:val="center"/>
              <w:rPr>
                <w:snapToGrid w:val="0"/>
                <w:color w:val="000000"/>
                <w:sz w:val="20"/>
                <w:szCs w:val="20"/>
              </w:rPr>
            </w:pPr>
            <w:r w:rsidRPr="00C25D27">
              <w:rPr>
                <w:snapToGrid w:val="0"/>
                <w:color w:val="000000"/>
                <w:sz w:val="20"/>
                <w:szCs w:val="20"/>
              </w:rPr>
              <w:t>1.4</w:t>
            </w:r>
          </w:p>
        </w:tc>
        <w:tc>
          <w:tcPr>
            <w:tcW w:w="3656" w:type="dxa"/>
            <w:shd w:val="clear" w:color="auto" w:fill="auto"/>
            <w:vAlign w:val="center"/>
            <w:hideMark/>
          </w:tcPr>
          <w:p w14:paraId="753360F8" w14:textId="77777777" w:rsidR="00C25D27" w:rsidRPr="00C25D27" w:rsidRDefault="00C25D27" w:rsidP="00C25D27">
            <w:pPr>
              <w:rPr>
                <w:snapToGrid w:val="0"/>
                <w:color w:val="000000"/>
                <w:sz w:val="20"/>
                <w:szCs w:val="20"/>
              </w:rPr>
            </w:pPr>
            <w:r w:rsidRPr="00C25D27">
              <w:rPr>
                <w:snapToGrid w:val="0"/>
                <w:color w:val="000000"/>
                <w:sz w:val="20"/>
                <w:szCs w:val="20"/>
              </w:rPr>
              <w:t>Расходы на уплату налогов, сборов и других обязательных платежей, в том числе:</w:t>
            </w:r>
          </w:p>
        </w:tc>
        <w:tc>
          <w:tcPr>
            <w:tcW w:w="1210" w:type="dxa"/>
            <w:vAlign w:val="center"/>
          </w:tcPr>
          <w:p w14:paraId="4F1C0640" w14:textId="77777777" w:rsidR="00C25D27" w:rsidRPr="00C25D27" w:rsidRDefault="00C25D27" w:rsidP="00C25D27">
            <w:pPr>
              <w:jc w:val="center"/>
              <w:rPr>
                <w:snapToGrid w:val="0"/>
                <w:color w:val="000000"/>
              </w:rPr>
            </w:pPr>
            <w:r w:rsidRPr="00C25D27">
              <w:rPr>
                <w:snapToGrid w:val="0"/>
                <w:color w:val="000000"/>
              </w:rPr>
              <w:t>109</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1289E58" w14:textId="77777777" w:rsidR="00C25D27" w:rsidRPr="00C25D27" w:rsidRDefault="00C25D27" w:rsidP="00C25D27">
            <w:pPr>
              <w:jc w:val="center"/>
              <w:rPr>
                <w:snapToGrid w:val="0"/>
                <w:color w:val="000000"/>
              </w:rPr>
            </w:pPr>
            <w:r w:rsidRPr="00C25D27">
              <w:rPr>
                <w:snapToGrid w:val="0"/>
                <w:color w:val="000000"/>
              </w:rPr>
              <w:t>273</w:t>
            </w:r>
          </w:p>
        </w:tc>
        <w:tc>
          <w:tcPr>
            <w:tcW w:w="1417" w:type="dxa"/>
            <w:tcBorders>
              <w:top w:val="nil"/>
              <w:left w:val="nil"/>
              <w:bottom w:val="single" w:sz="4" w:space="0" w:color="auto"/>
              <w:right w:val="single" w:sz="4" w:space="0" w:color="auto"/>
            </w:tcBorders>
            <w:shd w:val="clear" w:color="auto" w:fill="auto"/>
            <w:noWrap/>
            <w:vAlign w:val="center"/>
          </w:tcPr>
          <w:p w14:paraId="0E4F4853" w14:textId="77777777" w:rsidR="00C25D27" w:rsidRPr="00C25D27" w:rsidRDefault="00C25D27" w:rsidP="00C25D27">
            <w:pPr>
              <w:jc w:val="center"/>
              <w:rPr>
                <w:snapToGrid w:val="0"/>
                <w:color w:val="000000"/>
              </w:rPr>
            </w:pPr>
            <w:r w:rsidRPr="00C25D27">
              <w:rPr>
                <w:snapToGrid w:val="0"/>
                <w:color w:val="000000"/>
              </w:rPr>
              <w:t>273</w:t>
            </w:r>
          </w:p>
        </w:tc>
        <w:tc>
          <w:tcPr>
            <w:tcW w:w="1521" w:type="dxa"/>
            <w:tcBorders>
              <w:top w:val="nil"/>
              <w:left w:val="nil"/>
              <w:bottom w:val="single" w:sz="4" w:space="0" w:color="auto"/>
              <w:right w:val="single" w:sz="4" w:space="0" w:color="auto"/>
            </w:tcBorders>
            <w:shd w:val="clear" w:color="auto" w:fill="auto"/>
            <w:vAlign w:val="center"/>
          </w:tcPr>
          <w:p w14:paraId="12964E08" w14:textId="77777777" w:rsidR="00C25D27" w:rsidRPr="00C25D27" w:rsidRDefault="00C25D27" w:rsidP="00C25D27">
            <w:pPr>
              <w:jc w:val="center"/>
              <w:rPr>
                <w:snapToGrid w:val="0"/>
                <w:color w:val="000000"/>
              </w:rPr>
            </w:pPr>
            <w:r w:rsidRPr="00C25D27">
              <w:rPr>
                <w:snapToGrid w:val="0"/>
                <w:color w:val="000000"/>
              </w:rPr>
              <w:t>0</w:t>
            </w:r>
          </w:p>
        </w:tc>
      </w:tr>
      <w:tr w:rsidR="00C25D27" w:rsidRPr="00C25D27" w14:paraId="028BAA3A" w14:textId="77777777" w:rsidTr="00E6267D">
        <w:trPr>
          <w:trHeight w:val="337"/>
        </w:trPr>
        <w:tc>
          <w:tcPr>
            <w:tcW w:w="776" w:type="dxa"/>
            <w:shd w:val="clear" w:color="auto" w:fill="auto"/>
            <w:noWrap/>
            <w:vAlign w:val="center"/>
            <w:hideMark/>
          </w:tcPr>
          <w:p w14:paraId="405143EF" w14:textId="77777777" w:rsidR="00C25D27" w:rsidRPr="00C25D27" w:rsidRDefault="00C25D27" w:rsidP="00C25D27">
            <w:pPr>
              <w:jc w:val="center"/>
              <w:rPr>
                <w:snapToGrid w:val="0"/>
                <w:color w:val="000000"/>
                <w:sz w:val="20"/>
                <w:szCs w:val="20"/>
              </w:rPr>
            </w:pPr>
            <w:r w:rsidRPr="00C25D27">
              <w:rPr>
                <w:snapToGrid w:val="0"/>
                <w:color w:val="000000"/>
                <w:sz w:val="20"/>
                <w:szCs w:val="20"/>
              </w:rPr>
              <w:t>1.5</w:t>
            </w:r>
          </w:p>
        </w:tc>
        <w:tc>
          <w:tcPr>
            <w:tcW w:w="3656" w:type="dxa"/>
            <w:shd w:val="clear" w:color="auto" w:fill="auto"/>
            <w:vAlign w:val="center"/>
            <w:hideMark/>
          </w:tcPr>
          <w:p w14:paraId="08A80274" w14:textId="77777777" w:rsidR="00C25D27" w:rsidRPr="00C25D27" w:rsidRDefault="00C25D27" w:rsidP="00C25D27">
            <w:pPr>
              <w:rPr>
                <w:snapToGrid w:val="0"/>
                <w:color w:val="000000"/>
                <w:sz w:val="20"/>
                <w:szCs w:val="20"/>
              </w:rPr>
            </w:pPr>
            <w:r w:rsidRPr="00C25D27">
              <w:rPr>
                <w:snapToGrid w:val="0"/>
                <w:color w:val="000000"/>
                <w:sz w:val="20"/>
                <w:szCs w:val="20"/>
              </w:rPr>
              <w:t>Отчисления на социальные нужды</w:t>
            </w:r>
          </w:p>
        </w:tc>
        <w:tc>
          <w:tcPr>
            <w:tcW w:w="1210" w:type="dxa"/>
            <w:vAlign w:val="center"/>
          </w:tcPr>
          <w:p w14:paraId="3072D709" w14:textId="77777777" w:rsidR="00C25D27" w:rsidRPr="00C25D27" w:rsidRDefault="00C25D27" w:rsidP="00C25D27">
            <w:pPr>
              <w:jc w:val="center"/>
              <w:rPr>
                <w:snapToGrid w:val="0"/>
                <w:color w:val="000000"/>
              </w:rPr>
            </w:pPr>
            <w:r w:rsidRPr="00C25D27">
              <w:rPr>
                <w:snapToGrid w:val="0"/>
                <w:color w:val="000000"/>
              </w:rPr>
              <w:t>12 384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0B04544" w14:textId="77777777" w:rsidR="00C25D27" w:rsidRPr="00C25D27" w:rsidRDefault="00C25D27" w:rsidP="00C25D27">
            <w:pPr>
              <w:jc w:val="center"/>
              <w:rPr>
                <w:snapToGrid w:val="0"/>
                <w:color w:val="000000"/>
              </w:rPr>
            </w:pPr>
            <w:r w:rsidRPr="00C25D27">
              <w:rPr>
                <w:snapToGrid w:val="0"/>
                <w:color w:val="000000"/>
              </w:rPr>
              <w:t>10 219</w:t>
            </w:r>
          </w:p>
        </w:tc>
        <w:tc>
          <w:tcPr>
            <w:tcW w:w="1417" w:type="dxa"/>
            <w:tcBorders>
              <w:top w:val="nil"/>
              <w:left w:val="nil"/>
              <w:bottom w:val="single" w:sz="4" w:space="0" w:color="auto"/>
              <w:right w:val="single" w:sz="4" w:space="0" w:color="auto"/>
            </w:tcBorders>
            <w:shd w:val="clear" w:color="auto" w:fill="auto"/>
            <w:noWrap/>
            <w:vAlign w:val="center"/>
          </w:tcPr>
          <w:p w14:paraId="455E291B" w14:textId="77777777" w:rsidR="00C25D27" w:rsidRPr="00C25D27" w:rsidRDefault="00C25D27" w:rsidP="00C25D27">
            <w:pPr>
              <w:jc w:val="center"/>
              <w:rPr>
                <w:snapToGrid w:val="0"/>
                <w:color w:val="000000"/>
              </w:rPr>
            </w:pPr>
            <w:r w:rsidRPr="00C25D27">
              <w:rPr>
                <w:snapToGrid w:val="0"/>
                <w:color w:val="000000"/>
              </w:rPr>
              <w:t>10 219</w:t>
            </w:r>
          </w:p>
        </w:tc>
        <w:tc>
          <w:tcPr>
            <w:tcW w:w="1521" w:type="dxa"/>
            <w:tcBorders>
              <w:top w:val="nil"/>
              <w:left w:val="nil"/>
              <w:bottom w:val="single" w:sz="4" w:space="0" w:color="auto"/>
              <w:right w:val="single" w:sz="4" w:space="0" w:color="auto"/>
            </w:tcBorders>
            <w:shd w:val="clear" w:color="auto" w:fill="auto"/>
            <w:vAlign w:val="center"/>
          </w:tcPr>
          <w:p w14:paraId="485BBDC3" w14:textId="77777777" w:rsidR="00C25D27" w:rsidRPr="00C25D27" w:rsidRDefault="00C25D27" w:rsidP="00C25D27">
            <w:pPr>
              <w:jc w:val="center"/>
              <w:rPr>
                <w:snapToGrid w:val="0"/>
                <w:color w:val="000000"/>
              </w:rPr>
            </w:pPr>
            <w:r w:rsidRPr="00C25D27">
              <w:rPr>
                <w:snapToGrid w:val="0"/>
                <w:color w:val="000000"/>
              </w:rPr>
              <w:t>0</w:t>
            </w:r>
          </w:p>
        </w:tc>
      </w:tr>
      <w:tr w:rsidR="00C25D27" w:rsidRPr="00C25D27" w14:paraId="04EF27F5" w14:textId="77777777" w:rsidTr="00E6267D">
        <w:trPr>
          <w:trHeight w:val="365"/>
        </w:trPr>
        <w:tc>
          <w:tcPr>
            <w:tcW w:w="776" w:type="dxa"/>
            <w:shd w:val="clear" w:color="auto" w:fill="auto"/>
            <w:noWrap/>
            <w:vAlign w:val="center"/>
            <w:hideMark/>
          </w:tcPr>
          <w:p w14:paraId="430E1204" w14:textId="77777777" w:rsidR="00C25D27" w:rsidRPr="00C25D27" w:rsidRDefault="00C25D27" w:rsidP="00C25D27">
            <w:pPr>
              <w:jc w:val="center"/>
              <w:rPr>
                <w:snapToGrid w:val="0"/>
                <w:color w:val="000000"/>
                <w:sz w:val="20"/>
                <w:szCs w:val="20"/>
              </w:rPr>
            </w:pPr>
            <w:r w:rsidRPr="00C25D27">
              <w:rPr>
                <w:snapToGrid w:val="0"/>
                <w:color w:val="000000"/>
                <w:sz w:val="20"/>
                <w:szCs w:val="20"/>
              </w:rPr>
              <w:t>1.6</w:t>
            </w:r>
          </w:p>
        </w:tc>
        <w:tc>
          <w:tcPr>
            <w:tcW w:w="3656" w:type="dxa"/>
            <w:shd w:val="clear" w:color="auto" w:fill="auto"/>
            <w:vAlign w:val="center"/>
            <w:hideMark/>
          </w:tcPr>
          <w:p w14:paraId="0DD5FDF9" w14:textId="77777777" w:rsidR="00C25D27" w:rsidRPr="00C25D27" w:rsidRDefault="00C25D27" w:rsidP="00C25D27">
            <w:pPr>
              <w:rPr>
                <w:snapToGrid w:val="0"/>
                <w:color w:val="000000"/>
                <w:sz w:val="20"/>
                <w:szCs w:val="20"/>
              </w:rPr>
            </w:pPr>
            <w:r w:rsidRPr="00C25D27">
              <w:rPr>
                <w:snapToGrid w:val="0"/>
                <w:color w:val="000000"/>
                <w:sz w:val="20"/>
                <w:szCs w:val="20"/>
              </w:rPr>
              <w:t>Расходы по сомнительным долгам</w:t>
            </w:r>
          </w:p>
        </w:tc>
        <w:tc>
          <w:tcPr>
            <w:tcW w:w="1210" w:type="dxa"/>
            <w:vAlign w:val="center"/>
          </w:tcPr>
          <w:p w14:paraId="657CEDC1" w14:textId="77777777" w:rsidR="00C25D27" w:rsidRPr="00C25D27" w:rsidRDefault="00C25D27" w:rsidP="00C25D27">
            <w:pPr>
              <w:jc w:val="center"/>
              <w:rPr>
                <w:snapToGrid w:val="0"/>
                <w:color w:val="000000"/>
              </w:rPr>
            </w:pPr>
            <w:r w:rsidRPr="00C25D27">
              <w:rPr>
                <w:snapToGrid w:val="0"/>
                <w:color w:val="000000"/>
              </w:rPr>
              <w:t>3 314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4B9FD14" w14:textId="77777777" w:rsidR="00C25D27" w:rsidRPr="00C25D27" w:rsidRDefault="00C25D27" w:rsidP="00C25D27">
            <w:pPr>
              <w:jc w:val="center"/>
              <w:rPr>
                <w:snapToGrid w:val="0"/>
                <w:color w:val="000000"/>
              </w:rPr>
            </w:pPr>
            <w:r w:rsidRPr="00C25D27">
              <w:rPr>
                <w:snapToGrid w:val="0"/>
                <w:color w:val="000000"/>
              </w:rPr>
              <w:t>4 890</w:t>
            </w:r>
          </w:p>
        </w:tc>
        <w:tc>
          <w:tcPr>
            <w:tcW w:w="1417" w:type="dxa"/>
            <w:tcBorders>
              <w:top w:val="nil"/>
              <w:left w:val="nil"/>
              <w:bottom w:val="single" w:sz="4" w:space="0" w:color="auto"/>
              <w:right w:val="single" w:sz="4" w:space="0" w:color="auto"/>
            </w:tcBorders>
            <w:shd w:val="clear" w:color="auto" w:fill="auto"/>
            <w:noWrap/>
            <w:vAlign w:val="center"/>
          </w:tcPr>
          <w:p w14:paraId="6E2E9452" w14:textId="77777777" w:rsidR="00C25D27" w:rsidRPr="00C25D27" w:rsidRDefault="00C25D27" w:rsidP="00C25D27">
            <w:pPr>
              <w:jc w:val="center"/>
              <w:rPr>
                <w:snapToGrid w:val="0"/>
                <w:color w:val="000000"/>
              </w:rPr>
            </w:pPr>
            <w:r w:rsidRPr="00C25D27">
              <w:rPr>
                <w:snapToGrid w:val="0"/>
                <w:color w:val="000000"/>
              </w:rPr>
              <w:t>4 890</w:t>
            </w:r>
          </w:p>
        </w:tc>
        <w:tc>
          <w:tcPr>
            <w:tcW w:w="1521" w:type="dxa"/>
            <w:tcBorders>
              <w:top w:val="nil"/>
              <w:left w:val="nil"/>
              <w:bottom w:val="single" w:sz="4" w:space="0" w:color="auto"/>
              <w:right w:val="single" w:sz="4" w:space="0" w:color="auto"/>
            </w:tcBorders>
            <w:shd w:val="clear" w:color="auto" w:fill="auto"/>
            <w:vAlign w:val="center"/>
          </w:tcPr>
          <w:p w14:paraId="0BFD0681" w14:textId="77777777" w:rsidR="00C25D27" w:rsidRPr="00C25D27" w:rsidRDefault="00C25D27" w:rsidP="00C25D27">
            <w:pPr>
              <w:jc w:val="center"/>
              <w:rPr>
                <w:snapToGrid w:val="0"/>
                <w:color w:val="000000"/>
              </w:rPr>
            </w:pPr>
            <w:r w:rsidRPr="00C25D27">
              <w:rPr>
                <w:snapToGrid w:val="0"/>
                <w:color w:val="000000"/>
              </w:rPr>
              <w:t>0</w:t>
            </w:r>
          </w:p>
        </w:tc>
      </w:tr>
      <w:tr w:rsidR="00C25D27" w:rsidRPr="00C25D27" w14:paraId="6212CA4E" w14:textId="77777777" w:rsidTr="00E6267D">
        <w:trPr>
          <w:trHeight w:val="365"/>
        </w:trPr>
        <w:tc>
          <w:tcPr>
            <w:tcW w:w="776" w:type="dxa"/>
            <w:shd w:val="clear" w:color="auto" w:fill="auto"/>
            <w:noWrap/>
            <w:vAlign w:val="center"/>
          </w:tcPr>
          <w:p w14:paraId="65DC921B" w14:textId="77777777" w:rsidR="00C25D27" w:rsidRPr="00C25D27" w:rsidRDefault="00C25D27" w:rsidP="00C25D27">
            <w:pPr>
              <w:jc w:val="center"/>
              <w:rPr>
                <w:snapToGrid w:val="0"/>
                <w:color w:val="000000"/>
                <w:sz w:val="20"/>
                <w:szCs w:val="20"/>
              </w:rPr>
            </w:pPr>
            <w:r w:rsidRPr="00C25D27">
              <w:rPr>
                <w:snapToGrid w:val="0"/>
                <w:color w:val="000000"/>
                <w:sz w:val="20"/>
                <w:szCs w:val="20"/>
              </w:rPr>
              <w:t>1.7</w:t>
            </w:r>
          </w:p>
        </w:tc>
        <w:tc>
          <w:tcPr>
            <w:tcW w:w="3656" w:type="dxa"/>
            <w:shd w:val="clear" w:color="auto" w:fill="auto"/>
            <w:vAlign w:val="center"/>
          </w:tcPr>
          <w:p w14:paraId="59DE072D" w14:textId="77777777" w:rsidR="00C25D27" w:rsidRPr="00C25D27" w:rsidRDefault="00C25D27" w:rsidP="00C25D27">
            <w:pPr>
              <w:rPr>
                <w:snapToGrid w:val="0"/>
                <w:color w:val="000000"/>
                <w:sz w:val="20"/>
                <w:szCs w:val="20"/>
              </w:rPr>
            </w:pPr>
            <w:r w:rsidRPr="00C25D27">
              <w:rPr>
                <w:snapToGrid w:val="0"/>
                <w:color w:val="000000"/>
                <w:sz w:val="20"/>
                <w:szCs w:val="20"/>
              </w:rPr>
              <w:t>Амортизация основных средств и нематериальных активов</w:t>
            </w:r>
          </w:p>
        </w:tc>
        <w:tc>
          <w:tcPr>
            <w:tcW w:w="1210" w:type="dxa"/>
            <w:vAlign w:val="center"/>
          </w:tcPr>
          <w:p w14:paraId="35C61C5F" w14:textId="77777777" w:rsidR="00C25D27" w:rsidRPr="00C25D27" w:rsidRDefault="00C25D27" w:rsidP="00C25D27">
            <w:pPr>
              <w:jc w:val="center"/>
              <w:rPr>
                <w:snapToGrid w:val="0"/>
                <w:color w:val="000000"/>
              </w:rPr>
            </w:pPr>
            <w:r w:rsidRPr="00C25D27">
              <w:rPr>
                <w:snapToGrid w:val="0"/>
                <w:color w:val="000000"/>
              </w:rPr>
              <w:t>3 229</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C3B25E2" w14:textId="77777777" w:rsidR="00C25D27" w:rsidRPr="00C25D27" w:rsidRDefault="00C25D27" w:rsidP="00C25D27">
            <w:pPr>
              <w:jc w:val="center"/>
              <w:rPr>
                <w:snapToGrid w:val="0"/>
                <w:color w:val="000000"/>
              </w:rPr>
            </w:pPr>
            <w:r w:rsidRPr="00C25D27">
              <w:rPr>
                <w:snapToGrid w:val="0"/>
                <w:color w:val="000000"/>
              </w:rPr>
              <w:t>3 454</w:t>
            </w:r>
          </w:p>
        </w:tc>
        <w:tc>
          <w:tcPr>
            <w:tcW w:w="1417" w:type="dxa"/>
            <w:tcBorders>
              <w:top w:val="nil"/>
              <w:left w:val="nil"/>
              <w:bottom w:val="single" w:sz="4" w:space="0" w:color="auto"/>
              <w:right w:val="single" w:sz="4" w:space="0" w:color="auto"/>
            </w:tcBorders>
            <w:shd w:val="clear" w:color="auto" w:fill="auto"/>
            <w:noWrap/>
            <w:vAlign w:val="center"/>
          </w:tcPr>
          <w:p w14:paraId="5428F983" w14:textId="77777777" w:rsidR="00C25D27" w:rsidRPr="00C25D27" w:rsidRDefault="00C25D27" w:rsidP="00C25D27">
            <w:pPr>
              <w:jc w:val="center"/>
              <w:rPr>
                <w:snapToGrid w:val="0"/>
                <w:color w:val="000000"/>
              </w:rPr>
            </w:pPr>
            <w:r w:rsidRPr="00C25D27">
              <w:rPr>
                <w:snapToGrid w:val="0"/>
                <w:color w:val="000000"/>
              </w:rPr>
              <w:t>3 454</w:t>
            </w:r>
          </w:p>
        </w:tc>
        <w:tc>
          <w:tcPr>
            <w:tcW w:w="1521" w:type="dxa"/>
            <w:tcBorders>
              <w:top w:val="nil"/>
              <w:left w:val="nil"/>
              <w:bottom w:val="single" w:sz="4" w:space="0" w:color="auto"/>
              <w:right w:val="single" w:sz="4" w:space="0" w:color="auto"/>
            </w:tcBorders>
            <w:shd w:val="clear" w:color="auto" w:fill="auto"/>
            <w:vAlign w:val="center"/>
          </w:tcPr>
          <w:p w14:paraId="42F8E916" w14:textId="77777777" w:rsidR="00C25D27" w:rsidRPr="00C25D27" w:rsidRDefault="00C25D27" w:rsidP="00C25D27">
            <w:pPr>
              <w:jc w:val="center"/>
              <w:rPr>
                <w:snapToGrid w:val="0"/>
                <w:color w:val="000000"/>
              </w:rPr>
            </w:pPr>
            <w:r w:rsidRPr="00C25D27">
              <w:rPr>
                <w:snapToGrid w:val="0"/>
                <w:color w:val="000000"/>
              </w:rPr>
              <w:t>0</w:t>
            </w:r>
          </w:p>
        </w:tc>
      </w:tr>
      <w:tr w:rsidR="00C25D27" w:rsidRPr="00C25D27" w14:paraId="2DDC9DB5" w14:textId="77777777" w:rsidTr="00E6267D">
        <w:trPr>
          <w:trHeight w:val="365"/>
        </w:trPr>
        <w:tc>
          <w:tcPr>
            <w:tcW w:w="776" w:type="dxa"/>
            <w:shd w:val="clear" w:color="auto" w:fill="auto"/>
            <w:noWrap/>
            <w:vAlign w:val="center"/>
          </w:tcPr>
          <w:p w14:paraId="05E7FFF6" w14:textId="77777777" w:rsidR="00C25D27" w:rsidRPr="00C25D27" w:rsidRDefault="00C25D27" w:rsidP="00C25D27">
            <w:pPr>
              <w:jc w:val="center"/>
              <w:rPr>
                <w:snapToGrid w:val="0"/>
                <w:color w:val="000000"/>
                <w:sz w:val="20"/>
                <w:szCs w:val="20"/>
              </w:rPr>
            </w:pPr>
            <w:r w:rsidRPr="00C25D27">
              <w:rPr>
                <w:snapToGrid w:val="0"/>
                <w:color w:val="000000"/>
                <w:sz w:val="20"/>
                <w:szCs w:val="20"/>
              </w:rPr>
              <w:t>1.8</w:t>
            </w:r>
          </w:p>
        </w:tc>
        <w:tc>
          <w:tcPr>
            <w:tcW w:w="3656" w:type="dxa"/>
            <w:shd w:val="clear" w:color="auto" w:fill="auto"/>
            <w:vAlign w:val="center"/>
          </w:tcPr>
          <w:p w14:paraId="305329E1" w14:textId="77777777" w:rsidR="00C25D27" w:rsidRPr="00C25D27" w:rsidRDefault="00C25D27" w:rsidP="00C25D27">
            <w:pPr>
              <w:rPr>
                <w:snapToGrid w:val="0"/>
                <w:color w:val="000000"/>
                <w:sz w:val="20"/>
                <w:szCs w:val="20"/>
              </w:rPr>
            </w:pPr>
            <w:r w:rsidRPr="00C25D27">
              <w:rPr>
                <w:snapToGrid w:val="0"/>
                <w:color w:val="000000"/>
                <w:sz w:val="20"/>
                <w:szCs w:val="20"/>
              </w:rPr>
              <w:t>Расходы на выплаты по договорам займа и кредитным договорам, включая проценты по ним</w:t>
            </w:r>
          </w:p>
        </w:tc>
        <w:tc>
          <w:tcPr>
            <w:tcW w:w="1210" w:type="dxa"/>
            <w:vAlign w:val="center"/>
          </w:tcPr>
          <w:p w14:paraId="017A6858" w14:textId="77777777" w:rsidR="00C25D27" w:rsidRPr="00C25D27" w:rsidRDefault="00C25D27" w:rsidP="00C25D27">
            <w:pPr>
              <w:jc w:val="center"/>
              <w:rPr>
                <w:snapToGrid w:val="0"/>
                <w:color w:val="000000"/>
              </w:rPr>
            </w:pPr>
            <w:r w:rsidRPr="00C25D27">
              <w:rPr>
                <w:snapToGrid w:val="0"/>
                <w:color w:val="000000"/>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001B602" w14:textId="77777777" w:rsidR="00C25D27" w:rsidRPr="00C25D27" w:rsidRDefault="00C25D27" w:rsidP="00C25D27">
            <w:pPr>
              <w:jc w:val="center"/>
              <w:rPr>
                <w:snapToGrid w:val="0"/>
                <w:color w:val="000000"/>
              </w:rPr>
            </w:pPr>
            <w:r w:rsidRPr="00C25D27">
              <w:rPr>
                <w:snapToGrid w:val="0"/>
                <w:color w:val="000000"/>
              </w:rPr>
              <w:t>1 810</w:t>
            </w:r>
          </w:p>
        </w:tc>
        <w:tc>
          <w:tcPr>
            <w:tcW w:w="1417" w:type="dxa"/>
            <w:tcBorders>
              <w:top w:val="nil"/>
              <w:left w:val="nil"/>
              <w:bottom w:val="single" w:sz="4" w:space="0" w:color="auto"/>
              <w:right w:val="single" w:sz="4" w:space="0" w:color="auto"/>
            </w:tcBorders>
            <w:shd w:val="clear" w:color="auto" w:fill="auto"/>
            <w:noWrap/>
            <w:vAlign w:val="center"/>
          </w:tcPr>
          <w:p w14:paraId="6CB053DA" w14:textId="77777777" w:rsidR="00C25D27" w:rsidRPr="00C25D27" w:rsidRDefault="00C25D27" w:rsidP="00C25D27">
            <w:pPr>
              <w:jc w:val="center"/>
              <w:rPr>
                <w:snapToGrid w:val="0"/>
                <w:color w:val="000000"/>
              </w:rPr>
            </w:pPr>
            <w:r w:rsidRPr="00C25D27">
              <w:rPr>
                <w:snapToGrid w:val="0"/>
                <w:color w:val="000000"/>
              </w:rPr>
              <w:t>1 810</w:t>
            </w:r>
          </w:p>
        </w:tc>
        <w:tc>
          <w:tcPr>
            <w:tcW w:w="1521" w:type="dxa"/>
            <w:tcBorders>
              <w:top w:val="nil"/>
              <w:left w:val="nil"/>
              <w:bottom w:val="single" w:sz="4" w:space="0" w:color="auto"/>
              <w:right w:val="single" w:sz="4" w:space="0" w:color="auto"/>
            </w:tcBorders>
            <w:shd w:val="clear" w:color="auto" w:fill="auto"/>
            <w:vAlign w:val="center"/>
          </w:tcPr>
          <w:p w14:paraId="438DB16E" w14:textId="77777777" w:rsidR="00C25D27" w:rsidRPr="00C25D27" w:rsidRDefault="00C25D27" w:rsidP="00C25D27">
            <w:pPr>
              <w:jc w:val="center"/>
              <w:rPr>
                <w:snapToGrid w:val="0"/>
                <w:color w:val="000000"/>
              </w:rPr>
            </w:pPr>
            <w:r w:rsidRPr="00C25D27">
              <w:rPr>
                <w:snapToGrid w:val="0"/>
                <w:color w:val="000000"/>
              </w:rPr>
              <w:t>0</w:t>
            </w:r>
          </w:p>
        </w:tc>
      </w:tr>
      <w:tr w:rsidR="00C25D27" w:rsidRPr="00C25D27" w14:paraId="7E9CDC73" w14:textId="77777777" w:rsidTr="00E6267D">
        <w:trPr>
          <w:trHeight w:val="302"/>
        </w:trPr>
        <w:tc>
          <w:tcPr>
            <w:tcW w:w="776" w:type="dxa"/>
            <w:shd w:val="clear" w:color="auto" w:fill="auto"/>
            <w:noWrap/>
            <w:vAlign w:val="center"/>
            <w:hideMark/>
          </w:tcPr>
          <w:p w14:paraId="039AECF1" w14:textId="77777777" w:rsidR="00C25D27" w:rsidRPr="00C25D27" w:rsidRDefault="00C25D27" w:rsidP="00C25D27">
            <w:pPr>
              <w:jc w:val="center"/>
              <w:rPr>
                <w:snapToGrid w:val="0"/>
                <w:color w:val="000000"/>
                <w:sz w:val="20"/>
                <w:szCs w:val="20"/>
              </w:rPr>
            </w:pPr>
            <w:r w:rsidRPr="00C25D27">
              <w:rPr>
                <w:snapToGrid w:val="0"/>
                <w:color w:val="000000"/>
                <w:sz w:val="20"/>
                <w:szCs w:val="20"/>
              </w:rPr>
              <w:t>1.9</w:t>
            </w:r>
          </w:p>
        </w:tc>
        <w:tc>
          <w:tcPr>
            <w:tcW w:w="3656" w:type="dxa"/>
            <w:shd w:val="clear" w:color="auto" w:fill="auto"/>
            <w:vAlign w:val="center"/>
            <w:hideMark/>
          </w:tcPr>
          <w:p w14:paraId="69809843" w14:textId="77777777" w:rsidR="00C25D27" w:rsidRPr="00C25D27" w:rsidRDefault="00C25D27" w:rsidP="00C25D27">
            <w:pPr>
              <w:rPr>
                <w:snapToGrid w:val="0"/>
                <w:color w:val="000000"/>
                <w:sz w:val="20"/>
                <w:szCs w:val="20"/>
              </w:rPr>
            </w:pPr>
            <w:r w:rsidRPr="00C25D27">
              <w:rPr>
                <w:snapToGrid w:val="0"/>
                <w:color w:val="000000"/>
                <w:sz w:val="20"/>
                <w:szCs w:val="20"/>
              </w:rPr>
              <w:t xml:space="preserve">Другие расходы </w:t>
            </w:r>
          </w:p>
        </w:tc>
        <w:tc>
          <w:tcPr>
            <w:tcW w:w="1210" w:type="dxa"/>
            <w:vAlign w:val="center"/>
          </w:tcPr>
          <w:p w14:paraId="055E43D2" w14:textId="77777777" w:rsidR="00C25D27" w:rsidRPr="00C25D27" w:rsidRDefault="00C25D27" w:rsidP="00C25D27">
            <w:pPr>
              <w:jc w:val="center"/>
              <w:rPr>
                <w:snapToGrid w:val="0"/>
                <w:color w:val="000000"/>
              </w:rPr>
            </w:pPr>
            <w:r w:rsidRPr="00C25D27">
              <w:rPr>
                <w:snapToGrid w:val="0"/>
                <w:color w:val="000000"/>
              </w:rPr>
              <w:t>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C5C7DF9" w14:textId="77777777" w:rsidR="00C25D27" w:rsidRPr="00C25D27" w:rsidRDefault="00C25D27" w:rsidP="00C25D27">
            <w:pPr>
              <w:jc w:val="center"/>
              <w:rPr>
                <w:snapToGrid w:val="0"/>
                <w:color w:val="000000"/>
              </w:rPr>
            </w:pPr>
            <w:r w:rsidRPr="00C25D27">
              <w:rPr>
                <w:snapToGrid w:val="0"/>
                <w:color w:val="000000"/>
              </w:rPr>
              <w:t>1 689</w:t>
            </w:r>
          </w:p>
        </w:tc>
        <w:tc>
          <w:tcPr>
            <w:tcW w:w="1417" w:type="dxa"/>
            <w:tcBorders>
              <w:top w:val="nil"/>
              <w:left w:val="nil"/>
              <w:bottom w:val="single" w:sz="4" w:space="0" w:color="auto"/>
              <w:right w:val="single" w:sz="4" w:space="0" w:color="auto"/>
            </w:tcBorders>
            <w:shd w:val="clear" w:color="auto" w:fill="auto"/>
            <w:noWrap/>
            <w:vAlign w:val="center"/>
          </w:tcPr>
          <w:p w14:paraId="53597327" w14:textId="77777777" w:rsidR="00C25D27" w:rsidRPr="00C25D27" w:rsidRDefault="00C25D27" w:rsidP="00C25D27">
            <w:pPr>
              <w:jc w:val="center"/>
              <w:rPr>
                <w:snapToGrid w:val="0"/>
                <w:color w:val="000000"/>
              </w:rPr>
            </w:pPr>
            <w:r w:rsidRPr="00C25D27">
              <w:rPr>
                <w:snapToGrid w:val="0"/>
                <w:color w:val="000000"/>
              </w:rPr>
              <w:t>0</w:t>
            </w:r>
          </w:p>
        </w:tc>
        <w:tc>
          <w:tcPr>
            <w:tcW w:w="1521" w:type="dxa"/>
            <w:tcBorders>
              <w:top w:val="nil"/>
              <w:left w:val="nil"/>
              <w:bottom w:val="single" w:sz="4" w:space="0" w:color="auto"/>
              <w:right w:val="single" w:sz="4" w:space="0" w:color="auto"/>
            </w:tcBorders>
            <w:shd w:val="clear" w:color="auto" w:fill="auto"/>
            <w:vAlign w:val="center"/>
          </w:tcPr>
          <w:p w14:paraId="29A373C4" w14:textId="77777777" w:rsidR="00C25D27" w:rsidRPr="00C25D27" w:rsidRDefault="00C25D27" w:rsidP="00C25D27">
            <w:pPr>
              <w:jc w:val="center"/>
              <w:rPr>
                <w:snapToGrid w:val="0"/>
                <w:color w:val="000000"/>
              </w:rPr>
            </w:pPr>
            <w:r w:rsidRPr="00C25D27">
              <w:rPr>
                <w:snapToGrid w:val="0"/>
                <w:color w:val="000000"/>
              </w:rPr>
              <w:t>-1 689</w:t>
            </w:r>
          </w:p>
        </w:tc>
      </w:tr>
      <w:tr w:rsidR="00C25D27" w:rsidRPr="00C25D27" w14:paraId="7AA4FBBD" w14:textId="77777777" w:rsidTr="00E6267D">
        <w:trPr>
          <w:trHeight w:val="302"/>
        </w:trPr>
        <w:tc>
          <w:tcPr>
            <w:tcW w:w="776" w:type="dxa"/>
            <w:shd w:val="clear" w:color="auto" w:fill="auto"/>
            <w:noWrap/>
            <w:vAlign w:val="center"/>
            <w:hideMark/>
          </w:tcPr>
          <w:p w14:paraId="62C21519" w14:textId="77777777" w:rsidR="00C25D27" w:rsidRPr="00C25D27" w:rsidRDefault="00C25D27" w:rsidP="00C25D27">
            <w:pPr>
              <w:jc w:val="center"/>
              <w:rPr>
                <w:snapToGrid w:val="0"/>
                <w:color w:val="000000"/>
                <w:sz w:val="20"/>
                <w:szCs w:val="20"/>
              </w:rPr>
            </w:pPr>
            <w:r w:rsidRPr="00C25D27">
              <w:rPr>
                <w:snapToGrid w:val="0"/>
                <w:color w:val="000000"/>
                <w:sz w:val="20"/>
                <w:szCs w:val="20"/>
              </w:rPr>
              <w:t>2</w:t>
            </w:r>
          </w:p>
        </w:tc>
        <w:tc>
          <w:tcPr>
            <w:tcW w:w="3656" w:type="dxa"/>
            <w:shd w:val="clear" w:color="auto" w:fill="auto"/>
            <w:vAlign w:val="center"/>
            <w:hideMark/>
          </w:tcPr>
          <w:p w14:paraId="4AB03A85" w14:textId="77777777" w:rsidR="00C25D27" w:rsidRPr="00C25D27" w:rsidRDefault="00C25D27" w:rsidP="00C25D27">
            <w:pPr>
              <w:rPr>
                <w:snapToGrid w:val="0"/>
                <w:color w:val="000000"/>
                <w:sz w:val="20"/>
                <w:szCs w:val="20"/>
              </w:rPr>
            </w:pPr>
            <w:r w:rsidRPr="00C25D27">
              <w:rPr>
                <w:snapToGrid w:val="0"/>
                <w:color w:val="000000"/>
                <w:sz w:val="20"/>
                <w:szCs w:val="20"/>
              </w:rPr>
              <w:t>ИТОГО</w:t>
            </w:r>
          </w:p>
        </w:tc>
        <w:tc>
          <w:tcPr>
            <w:tcW w:w="1210" w:type="dxa"/>
            <w:vAlign w:val="center"/>
          </w:tcPr>
          <w:p w14:paraId="65C1E35F" w14:textId="77777777" w:rsidR="00C25D27" w:rsidRPr="00C25D27" w:rsidRDefault="00C25D27" w:rsidP="00C25D27">
            <w:pPr>
              <w:jc w:val="center"/>
              <w:rPr>
                <w:snapToGrid w:val="0"/>
                <w:color w:val="000000"/>
              </w:rPr>
            </w:pPr>
            <w:r w:rsidRPr="00C25D27">
              <w:rPr>
                <w:snapToGrid w:val="0"/>
                <w:color w:val="000000"/>
              </w:rPr>
              <w:t>19 815</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A3C924B" w14:textId="77777777" w:rsidR="00C25D27" w:rsidRPr="00C25D27" w:rsidRDefault="00C25D27" w:rsidP="00C25D27">
            <w:pPr>
              <w:jc w:val="center"/>
              <w:rPr>
                <w:snapToGrid w:val="0"/>
                <w:color w:val="000000"/>
              </w:rPr>
            </w:pPr>
            <w:r w:rsidRPr="00C25D27">
              <w:rPr>
                <w:snapToGrid w:val="0"/>
                <w:color w:val="000000"/>
              </w:rPr>
              <w:t>22 563</w:t>
            </w:r>
          </w:p>
        </w:tc>
        <w:tc>
          <w:tcPr>
            <w:tcW w:w="1417" w:type="dxa"/>
            <w:tcBorders>
              <w:top w:val="nil"/>
              <w:left w:val="nil"/>
              <w:bottom w:val="single" w:sz="4" w:space="0" w:color="auto"/>
              <w:right w:val="single" w:sz="4" w:space="0" w:color="auto"/>
            </w:tcBorders>
            <w:shd w:val="clear" w:color="auto" w:fill="auto"/>
            <w:noWrap/>
            <w:vAlign w:val="center"/>
          </w:tcPr>
          <w:p w14:paraId="60C53ED4" w14:textId="77777777" w:rsidR="00C25D27" w:rsidRPr="00C25D27" w:rsidRDefault="00C25D27" w:rsidP="00C25D27">
            <w:pPr>
              <w:jc w:val="center"/>
              <w:rPr>
                <w:snapToGrid w:val="0"/>
                <w:color w:val="000000"/>
              </w:rPr>
            </w:pPr>
            <w:r w:rsidRPr="00C25D27">
              <w:rPr>
                <w:snapToGrid w:val="0"/>
                <w:color w:val="000000"/>
              </w:rPr>
              <w:t>20 874</w:t>
            </w:r>
          </w:p>
        </w:tc>
        <w:tc>
          <w:tcPr>
            <w:tcW w:w="1521" w:type="dxa"/>
            <w:tcBorders>
              <w:top w:val="nil"/>
              <w:left w:val="nil"/>
              <w:bottom w:val="single" w:sz="4" w:space="0" w:color="auto"/>
              <w:right w:val="single" w:sz="4" w:space="0" w:color="auto"/>
            </w:tcBorders>
            <w:shd w:val="clear" w:color="auto" w:fill="auto"/>
            <w:vAlign w:val="center"/>
          </w:tcPr>
          <w:p w14:paraId="0A084753" w14:textId="77777777" w:rsidR="00C25D27" w:rsidRPr="00C25D27" w:rsidRDefault="00C25D27" w:rsidP="00C25D27">
            <w:pPr>
              <w:jc w:val="center"/>
              <w:rPr>
                <w:snapToGrid w:val="0"/>
                <w:color w:val="000000"/>
              </w:rPr>
            </w:pPr>
            <w:r w:rsidRPr="00C25D27">
              <w:rPr>
                <w:snapToGrid w:val="0"/>
                <w:color w:val="000000"/>
              </w:rPr>
              <w:t>-1 689</w:t>
            </w:r>
          </w:p>
        </w:tc>
      </w:tr>
      <w:tr w:rsidR="00C25D27" w:rsidRPr="00C25D27" w14:paraId="00B8E811" w14:textId="77777777" w:rsidTr="00E6267D">
        <w:trPr>
          <w:trHeight w:val="319"/>
        </w:trPr>
        <w:tc>
          <w:tcPr>
            <w:tcW w:w="776" w:type="dxa"/>
            <w:shd w:val="clear" w:color="auto" w:fill="auto"/>
            <w:noWrap/>
            <w:vAlign w:val="center"/>
            <w:hideMark/>
          </w:tcPr>
          <w:p w14:paraId="265A7188" w14:textId="77777777" w:rsidR="00C25D27" w:rsidRPr="00C25D27" w:rsidRDefault="00C25D27" w:rsidP="00C25D27">
            <w:pPr>
              <w:jc w:val="center"/>
              <w:rPr>
                <w:snapToGrid w:val="0"/>
                <w:color w:val="000000"/>
                <w:sz w:val="20"/>
                <w:szCs w:val="20"/>
              </w:rPr>
            </w:pPr>
            <w:r w:rsidRPr="00C25D27">
              <w:rPr>
                <w:snapToGrid w:val="0"/>
                <w:color w:val="000000"/>
                <w:sz w:val="20"/>
                <w:szCs w:val="20"/>
              </w:rPr>
              <w:t>3</w:t>
            </w:r>
          </w:p>
        </w:tc>
        <w:tc>
          <w:tcPr>
            <w:tcW w:w="3656" w:type="dxa"/>
            <w:shd w:val="clear" w:color="auto" w:fill="auto"/>
            <w:vAlign w:val="center"/>
            <w:hideMark/>
          </w:tcPr>
          <w:p w14:paraId="76C22939" w14:textId="77777777" w:rsidR="00C25D27" w:rsidRPr="00C25D27" w:rsidRDefault="00C25D27" w:rsidP="00C25D27">
            <w:pPr>
              <w:rPr>
                <w:snapToGrid w:val="0"/>
                <w:color w:val="000000"/>
                <w:sz w:val="20"/>
                <w:szCs w:val="20"/>
              </w:rPr>
            </w:pPr>
            <w:r w:rsidRPr="00C25D27">
              <w:rPr>
                <w:snapToGrid w:val="0"/>
                <w:color w:val="000000"/>
                <w:sz w:val="20"/>
                <w:szCs w:val="20"/>
              </w:rPr>
              <w:t>Налог на прибыль</w:t>
            </w:r>
          </w:p>
        </w:tc>
        <w:tc>
          <w:tcPr>
            <w:tcW w:w="1210" w:type="dxa"/>
            <w:vAlign w:val="center"/>
          </w:tcPr>
          <w:p w14:paraId="11B4601A" w14:textId="77777777" w:rsidR="00C25D27" w:rsidRPr="00C25D27" w:rsidRDefault="00C25D27" w:rsidP="00C25D27">
            <w:pPr>
              <w:jc w:val="center"/>
              <w:rPr>
                <w:snapToGrid w:val="0"/>
                <w:color w:val="000000"/>
              </w:rPr>
            </w:pPr>
            <w:r w:rsidRPr="00C25D27">
              <w:rPr>
                <w:snapToGrid w:val="0"/>
                <w:color w:val="000000"/>
              </w:rPr>
              <w:t>517</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FD78A9A" w14:textId="77777777" w:rsidR="00C25D27" w:rsidRPr="00C25D27" w:rsidRDefault="00C25D27" w:rsidP="00C25D27">
            <w:pPr>
              <w:jc w:val="center"/>
              <w:rPr>
                <w:snapToGrid w:val="0"/>
                <w:color w:val="000000"/>
              </w:rPr>
            </w:pPr>
            <w:r w:rsidRPr="00C25D27">
              <w:rPr>
                <w:snapToGrid w:val="0"/>
                <w:color w:val="000000"/>
              </w:rPr>
              <w:t>650</w:t>
            </w:r>
          </w:p>
        </w:tc>
        <w:tc>
          <w:tcPr>
            <w:tcW w:w="1417" w:type="dxa"/>
            <w:tcBorders>
              <w:top w:val="nil"/>
              <w:left w:val="nil"/>
              <w:bottom w:val="single" w:sz="4" w:space="0" w:color="auto"/>
              <w:right w:val="single" w:sz="4" w:space="0" w:color="auto"/>
            </w:tcBorders>
            <w:shd w:val="clear" w:color="auto" w:fill="auto"/>
            <w:noWrap/>
            <w:vAlign w:val="center"/>
          </w:tcPr>
          <w:p w14:paraId="1AED28E3" w14:textId="77777777" w:rsidR="00C25D27" w:rsidRPr="00C25D27" w:rsidRDefault="00C25D27" w:rsidP="00C25D27">
            <w:pPr>
              <w:jc w:val="center"/>
              <w:rPr>
                <w:snapToGrid w:val="0"/>
                <w:color w:val="000000"/>
              </w:rPr>
            </w:pPr>
            <w:r w:rsidRPr="00C25D27">
              <w:rPr>
                <w:snapToGrid w:val="0"/>
                <w:color w:val="000000"/>
              </w:rPr>
              <w:t>650</w:t>
            </w:r>
          </w:p>
        </w:tc>
        <w:tc>
          <w:tcPr>
            <w:tcW w:w="1521" w:type="dxa"/>
            <w:tcBorders>
              <w:top w:val="nil"/>
              <w:left w:val="nil"/>
              <w:bottom w:val="single" w:sz="4" w:space="0" w:color="auto"/>
              <w:right w:val="single" w:sz="4" w:space="0" w:color="auto"/>
            </w:tcBorders>
            <w:shd w:val="clear" w:color="auto" w:fill="auto"/>
            <w:vAlign w:val="center"/>
          </w:tcPr>
          <w:p w14:paraId="1746585F" w14:textId="77777777" w:rsidR="00C25D27" w:rsidRPr="00C25D27" w:rsidRDefault="00C25D27" w:rsidP="00C25D27">
            <w:pPr>
              <w:jc w:val="center"/>
              <w:rPr>
                <w:snapToGrid w:val="0"/>
                <w:color w:val="000000"/>
              </w:rPr>
            </w:pPr>
            <w:r w:rsidRPr="00C25D27">
              <w:rPr>
                <w:snapToGrid w:val="0"/>
                <w:color w:val="000000"/>
              </w:rPr>
              <w:t>0</w:t>
            </w:r>
          </w:p>
        </w:tc>
      </w:tr>
      <w:tr w:rsidR="00C25D27" w:rsidRPr="00C25D27" w14:paraId="3D62AC9D" w14:textId="77777777" w:rsidTr="00E6267D">
        <w:trPr>
          <w:trHeight w:val="290"/>
        </w:trPr>
        <w:tc>
          <w:tcPr>
            <w:tcW w:w="776" w:type="dxa"/>
            <w:shd w:val="clear" w:color="auto" w:fill="auto"/>
            <w:noWrap/>
            <w:vAlign w:val="center"/>
          </w:tcPr>
          <w:p w14:paraId="50AB8674" w14:textId="77777777" w:rsidR="00C25D27" w:rsidRPr="00C25D27" w:rsidRDefault="00C25D27" w:rsidP="00C25D27">
            <w:pPr>
              <w:jc w:val="center"/>
              <w:rPr>
                <w:snapToGrid w:val="0"/>
                <w:color w:val="000000"/>
                <w:sz w:val="20"/>
                <w:szCs w:val="20"/>
              </w:rPr>
            </w:pPr>
            <w:r w:rsidRPr="00C25D27">
              <w:rPr>
                <w:snapToGrid w:val="0"/>
                <w:color w:val="000000"/>
                <w:sz w:val="20"/>
                <w:szCs w:val="20"/>
              </w:rPr>
              <w:t>4</w:t>
            </w:r>
          </w:p>
        </w:tc>
        <w:tc>
          <w:tcPr>
            <w:tcW w:w="3656" w:type="dxa"/>
            <w:shd w:val="clear" w:color="auto" w:fill="auto"/>
            <w:vAlign w:val="center"/>
          </w:tcPr>
          <w:p w14:paraId="5F51E569" w14:textId="77777777" w:rsidR="00C25D27" w:rsidRPr="00C25D27" w:rsidRDefault="00C25D27" w:rsidP="00C25D27">
            <w:pPr>
              <w:rPr>
                <w:snapToGrid w:val="0"/>
                <w:color w:val="000000"/>
                <w:sz w:val="20"/>
                <w:szCs w:val="20"/>
              </w:rPr>
            </w:pPr>
            <w:r w:rsidRPr="00C25D27">
              <w:rPr>
                <w:snapToGrid w:val="0"/>
                <w:color w:val="000000"/>
                <w:sz w:val="20"/>
                <w:szCs w:val="20"/>
              </w:rPr>
              <w:t>Итого неподконтрольных расходов 4=2+3</w:t>
            </w:r>
          </w:p>
        </w:tc>
        <w:tc>
          <w:tcPr>
            <w:tcW w:w="1210" w:type="dxa"/>
            <w:vAlign w:val="center"/>
          </w:tcPr>
          <w:p w14:paraId="63DAC735" w14:textId="77777777" w:rsidR="00C25D27" w:rsidRPr="00C25D27" w:rsidRDefault="00C25D27" w:rsidP="00C25D27">
            <w:pPr>
              <w:jc w:val="center"/>
              <w:rPr>
                <w:snapToGrid w:val="0"/>
                <w:color w:val="000000"/>
              </w:rPr>
            </w:pPr>
            <w:r w:rsidRPr="00C25D27">
              <w:rPr>
                <w:snapToGrid w:val="0"/>
                <w:color w:val="000000"/>
              </w:rPr>
              <w:t>20 332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B1922D4" w14:textId="77777777" w:rsidR="00C25D27" w:rsidRPr="00C25D27" w:rsidRDefault="00C25D27" w:rsidP="00C25D27">
            <w:pPr>
              <w:jc w:val="center"/>
              <w:rPr>
                <w:snapToGrid w:val="0"/>
                <w:color w:val="000000"/>
              </w:rPr>
            </w:pPr>
            <w:r w:rsidRPr="00C25D27">
              <w:rPr>
                <w:snapToGrid w:val="0"/>
                <w:color w:val="000000"/>
              </w:rPr>
              <w:t>23 213</w:t>
            </w:r>
          </w:p>
        </w:tc>
        <w:tc>
          <w:tcPr>
            <w:tcW w:w="1417" w:type="dxa"/>
            <w:tcBorders>
              <w:top w:val="nil"/>
              <w:left w:val="nil"/>
              <w:bottom w:val="single" w:sz="4" w:space="0" w:color="auto"/>
              <w:right w:val="single" w:sz="4" w:space="0" w:color="auto"/>
            </w:tcBorders>
            <w:shd w:val="clear" w:color="auto" w:fill="auto"/>
            <w:noWrap/>
            <w:vAlign w:val="center"/>
          </w:tcPr>
          <w:p w14:paraId="6E5A1267" w14:textId="77777777" w:rsidR="00C25D27" w:rsidRPr="00C25D27" w:rsidRDefault="00C25D27" w:rsidP="00C25D27">
            <w:pPr>
              <w:jc w:val="center"/>
              <w:rPr>
                <w:snapToGrid w:val="0"/>
                <w:color w:val="000000"/>
              </w:rPr>
            </w:pPr>
            <w:r w:rsidRPr="00C25D27">
              <w:rPr>
                <w:snapToGrid w:val="0"/>
                <w:color w:val="000000"/>
              </w:rPr>
              <w:t>21 524</w:t>
            </w:r>
          </w:p>
        </w:tc>
        <w:tc>
          <w:tcPr>
            <w:tcW w:w="1521" w:type="dxa"/>
            <w:tcBorders>
              <w:top w:val="nil"/>
              <w:left w:val="nil"/>
              <w:bottom w:val="single" w:sz="4" w:space="0" w:color="auto"/>
              <w:right w:val="single" w:sz="4" w:space="0" w:color="auto"/>
            </w:tcBorders>
            <w:shd w:val="clear" w:color="auto" w:fill="auto"/>
            <w:vAlign w:val="center"/>
          </w:tcPr>
          <w:p w14:paraId="1080EF22" w14:textId="77777777" w:rsidR="00C25D27" w:rsidRPr="00C25D27" w:rsidRDefault="00C25D27" w:rsidP="00C25D27">
            <w:pPr>
              <w:jc w:val="center"/>
              <w:rPr>
                <w:snapToGrid w:val="0"/>
                <w:color w:val="000000"/>
              </w:rPr>
            </w:pPr>
            <w:r w:rsidRPr="00C25D27">
              <w:rPr>
                <w:snapToGrid w:val="0"/>
                <w:color w:val="000000"/>
              </w:rPr>
              <w:t>-1 689</w:t>
            </w:r>
          </w:p>
        </w:tc>
      </w:tr>
    </w:tbl>
    <w:p w14:paraId="0D84E4E5" w14:textId="77777777" w:rsidR="00C25D27" w:rsidRPr="00C25D27" w:rsidRDefault="00C25D27" w:rsidP="00C25D27">
      <w:pPr>
        <w:tabs>
          <w:tab w:val="left" w:pos="0"/>
        </w:tabs>
        <w:ind w:firstLine="709"/>
        <w:rPr>
          <w:color w:val="000000"/>
          <w:sz w:val="28"/>
          <w:szCs w:val="28"/>
        </w:rPr>
      </w:pPr>
    </w:p>
    <w:p w14:paraId="3E4DE136" w14:textId="77777777" w:rsidR="00C25D27" w:rsidRPr="00C25D27" w:rsidRDefault="00C25D27" w:rsidP="00C25D27">
      <w:pPr>
        <w:numPr>
          <w:ilvl w:val="1"/>
          <w:numId w:val="0"/>
        </w:numPr>
        <w:tabs>
          <w:tab w:val="left" w:pos="0"/>
        </w:tabs>
        <w:ind w:left="1430" w:hanging="720"/>
        <w:jc w:val="both"/>
        <w:outlineLvl w:val="1"/>
        <w:rPr>
          <w:b/>
          <w:bCs/>
          <w:snapToGrid w:val="0"/>
          <w:color w:val="000000"/>
          <w:sz w:val="28"/>
          <w:szCs w:val="28"/>
        </w:rPr>
      </w:pPr>
      <w:bookmarkStart w:id="164" w:name="_Toc116664274"/>
      <w:bookmarkStart w:id="165" w:name="_Toc118192846"/>
      <w:bookmarkStart w:id="166" w:name="_Toc118883868"/>
      <w:r w:rsidRPr="00C25D27">
        <w:rPr>
          <w:b/>
          <w:bCs/>
          <w:snapToGrid w:val="0"/>
          <w:color w:val="000000"/>
          <w:sz w:val="28"/>
          <w:szCs w:val="28"/>
        </w:rPr>
        <w:t>Расходы на приобретение энергетических ресурсов</w:t>
      </w:r>
      <w:bookmarkEnd w:id="164"/>
      <w:bookmarkEnd w:id="165"/>
      <w:r w:rsidRPr="00C25D27">
        <w:rPr>
          <w:b/>
          <w:bCs/>
          <w:snapToGrid w:val="0"/>
          <w:color w:val="000000"/>
          <w:sz w:val="28"/>
          <w:szCs w:val="28"/>
        </w:rPr>
        <w:t xml:space="preserve"> </w:t>
      </w:r>
      <w:r w:rsidRPr="00C25D27">
        <w:rPr>
          <w:b/>
          <w:bCs/>
          <w:snapToGrid w:val="0"/>
          <w:color w:val="000000"/>
          <w:sz w:val="28"/>
          <w:szCs w:val="28"/>
        </w:rPr>
        <w:br/>
        <w:t>(факт 2023 года)</w:t>
      </w:r>
      <w:bookmarkEnd w:id="166"/>
    </w:p>
    <w:p w14:paraId="4CC59B0D"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lastRenderedPageBreak/>
        <w:t>Фактический объем полезного отпуска тепловой энергии на потребительский рынок за 2023 год, согласно отчетной формы 46-ТЕ составил 112 659 Гкал.</w:t>
      </w:r>
    </w:p>
    <w:p w14:paraId="53DA11AC"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Согласно пункту 49 Методических указаний № 760-э скорректированные расходы на приобретение энергетических ресурсов, холодной воды и теплоносителя в 2023 году, определяются в соответствии с пунктом 50 Методических указаний в целях корректировки долгосрочного тарифа в соответствии с пунктом 52 Основ ценообразования.</w:t>
      </w:r>
    </w:p>
    <w:p w14:paraId="6FE4C60E"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В соответствии с пунктом 50 Методических указаний № 760-э при корректировке плановых значений расходов на приобретение энергетических ресурсов, холодной воды и теплоносителя объемы используемых энергетических ресурсов, холодной воды и теплоносителя корректируются при наступлении обстоятельств, указанных в пункте 118 настоящих Методических указаний, в соответствии с указанным пунктом; стоимость покупки единицы энергетических ресурсов корректируется с учетом уточнения значений, установленных на очередной расчетный период регулирования цен. Объемы энергетических ресурсов и холодной воды скорректированы в сопоставимых условиях, на фактический полезный отпуск тепловой энергии.</w:t>
      </w:r>
    </w:p>
    <w:p w14:paraId="368EE75F"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234EEAB9"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Реестр расходов на приобретение энергетических ресурсов, холодной воды и теплоносителя для производства теплоносителя представлен в таблице 14.</w:t>
      </w:r>
    </w:p>
    <w:p w14:paraId="258F926D" w14:textId="77777777" w:rsidR="00C25D27" w:rsidRPr="00C25D27" w:rsidRDefault="00C25D27" w:rsidP="00C25D27">
      <w:pPr>
        <w:tabs>
          <w:tab w:val="left" w:pos="0"/>
        </w:tabs>
        <w:ind w:firstLine="709"/>
        <w:jc w:val="right"/>
        <w:rPr>
          <w:bCs/>
          <w:color w:val="000000"/>
          <w:sz w:val="28"/>
          <w:szCs w:val="28"/>
        </w:rPr>
      </w:pPr>
      <w:r w:rsidRPr="00C25D27">
        <w:rPr>
          <w:bCs/>
          <w:color w:val="000000"/>
          <w:sz w:val="28"/>
          <w:szCs w:val="28"/>
        </w:rPr>
        <w:t>Таблица 14</w:t>
      </w:r>
    </w:p>
    <w:p w14:paraId="0FF12390" w14:textId="77777777" w:rsidR="00C25D27" w:rsidRPr="00C25D27" w:rsidRDefault="00C25D27" w:rsidP="00C25D27">
      <w:pPr>
        <w:tabs>
          <w:tab w:val="left" w:pos="0"/>
        </w:tabs>
        <w:jc w:val="center"/>
        <w:rPr>
          <w:bCs/>
          <w:color w:val="000000"/>
          <w:sz w:val="28"/>
          <w:szCs w:val="28"/>
        </w:rPr>
      </w:pPr>
      <w:bookmarkStart w:id="167" w:name="_Toc21692672"/>
      <w:r w:rsidRPr="00C25D27">
        <w:rPr>
          <w:bCs/>
          <w:color w:val="000000"/>
          <w:sz w:val="28"/>
          <w:szCs w:val="28"/>
        </w:rPr>
        <w:t>Реестр расходов на приобретение энергетических ресурсов, холодной воды и теплоносителя для производства тепловой энергии</w:t>
      </w:r>
      <w:bookmarkEnd w:id="167"/>
      <w:r w:rsidRPr="00C25D27">
        <w:rPr>
          <w:color w:val="000000"/>
          <w:sz w:val="28"/>
          <w:szCs w:val="28"/>
        </w:rPr>
        <w:t xml:space="preserve"> ООО «УК и ТС» по факту 2023 года</w:t>
      </w:r>
    </w:p>
    <w:p w14:paraId="30EDF520" w14:textId="77777777" w:rsidR="00C25D27" w:rsidRPr="00C25D27" w:rsidRDefault="00C25D27" w:rsidP="00C25D27">
      <w:pPr>
        <w:tabs>
          <w:tab w:val="left" w:pos="0"/>
        </w:tabs>
        <w:ind w:firstLine="709"/>
        <w:jc w:val="right"/>
        <w:rPr>
          <w:color w:val="000000"/>
          <w:sz w:val="28"/>
          <w:szCs w:val="28"/>
        </w:rPr>
      </w:pPr>
      <w:r w:rsidRPr="00C25D27">
        <w:rPr>
          <w:color w:val="000000"/>
          <w:sz w:val="28"/>
          <w:szCs w:val="28"/>
        </w:rPr>
        <w:t>тыс. руб.</w:t>
      </w:r>
    </w:p>
    <w:tbl>
      <w:tblPr>
        <w:tblW w:w="991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4002"/>
        <w:gridCol w:w="1207"/>
        <w:gridCol w:w="1340"/>
        <w:gridCol w:w="1350"/>
        <w:gridCol w:w="1467"/>
      </w:tblGrid>
      <w:tr w:rsidR="00C25D27" w:rsidRPr="00C25D27" w14:paraId="3E7C972D" w14:textId="77777777" w:rsidTr="00E6267D">
        <w:trPr>
          <w:trHeight w:val="441"/>
        </w:trPr>
        <w:tc>
          <w:tcPr>
            <w:tcW w:w="548" w:type="dxa"/>
            <w:shd w:val="clear" w:color="000000" w:fill="FFFFFF"/>
            <w:vAlign w:val="center"/>
            <w:hideMark/>
          </w:tcPr>
          <w:p w14:paraId="33E18DBD" w14:textId="77777777" w:rsidR="00C25D27" w:rsidRPr="00C25D27" w:rsidRDefault="00C25D27" w:rsidP="00C25D27">
            <w:pPr>
              <w:jc w:val="center"/>
              <w:rPr>
                <w:color w:val="000000"/>
                <w:sz w:val="20"/>
                <w:szCs w:val="20"/>
              </w:rPr>
            </w:pPr>
            <w:r w:rsidRPr="00C25D27">
              <w:rPr>
                <w:color w:val="000000"/>
                <w:sz w:val="20"/>
                <w:szCs w:val="20"/>
              </w:rPr>
              <w:t>№ п/п</w:t>
            </w:r>
          </w:p>
        </w:tc>
        <w:tc>
          <w:tcPr>
            <w:tcW w:w="4038" w:type="dxa"/>
            <w:shd w:val="clear" w:color="000000" w:fill="FFFFFF"/>
            <w:vAlign w:val="center"/>
            <w:hideMark/>
          </w:tcPr>
          <w:p w14:paraId="6F075F94" w14:textId="77777777" w:rsidR="00C25D27" w:rsidRPr="00C25D27" w:rsidRDefault="00C25D27" w:rsidP="00C25D27">
            <w:pPr>
              <w:jc w:val="center"/>
              <w:rPr>
                <w:color w:val="000000"/>
                <w:sz w:val="20"/>
                <w:szCs w:val="20"/>
              </w:rPr>
            </w:pPr>
            <w:r w:rsidRPr="00C25D27">
              <w:rPr>
                <w:color w:val="000000"/>
                <w:sz w:val="20"/>
                <w:szCs w:val="20"/>
              </w:rPr>
              <w:t>Наименование ресурса</w:t>
            </w:r>
          </w:p>
        </w:tc>
        <w:tc>
          <w:tcPr>
            <w:tcW w:w="1207" w:type="dxa"/>
            <w:vAlign w:val="center"/>
          </w:tcPr>
          <w:p w14:paraId="08EA9B64" w14:textId="77777777" w:rsidR="00C25D27" w:rsidRPr="00C25D27" w:rsidRDefault="00C25D27" w:rsidP="00C25D27">
            <w:pPr>
              <w:ind w:left="-71" w:right="-30"/>
              <w:jc w:val="center"/>
              <w:rPr>
                <w:snapToGrid w:val="0"/>
                <w:color w:val="000000"/>
                <w:sz w:val="20"/>
                <w:szCs w:val="20"/>
              </w:rPr>
            </w:pPr>
            <w:r w:rsidRPr="00C25D27">
              <w:rPr>
                <w:snapToGrid w:val="0"/>
                <w:color w:val="000000"/>
                <w:sz w:val="20"/>
                <w:szCs w:val="20"/>
              </w:rPr>
              <w:t>Утверждено на 2023 год</w:t>
            </w:r>
          </w:p>
        </w:tc>
        <w:tc>
          <w:tcPr>
            <w:tcW w:w="1341" w:type="dxa"/>
            <w:shd w:val="clear" w:color="auto" w:fill="auto"/>
            <w:vAlign w:val="center"/>
          </w:tcPr>
          <w:p w14:paraId="2B581117" w14:textId="77777777" w:rsidR="00C25D27" w:rsidRPr="00C25D27" w:rsidRDefault="00C25D27" w:rsidP="00C25D27">
            <w:pPr>
              <w:ind w:left="-71" w:right="-30"/>
              <w:jc w:val="center"/>
              <w:rPr>
                <w:snapToGrid w:val="0"/>
                <w:color w:val="000000"/>
                <w:sz w:val="20"/>
                <w:szCs w:val="20"/>
              </w:rPr>
            </w:pPr>
            <w:r w:rsidRPr="00C25D27">
              <w:rPr>
                <w:snapToGrid w:val="0"/>
                <w:color w:val="000000"/>
                <w:sz w:val="20"/>
                <w:szCs w:val="20"/>
              </w:rPr>
              <w:t>Факт предприятия 2023 год</w:t>
            </w:r>
          </w:p>
        </w:tc>
        <w:tc>
          <w:tcPr>
            <w:tcW w:w="1358" w:type="dxa"/>
            <w:shd w:val="clear" w:color="auto" w:fill="auto"/>
            <w:vAlign w:val="center"/>
          </w:tcPr>
          <w:p w14:paraId="6C9456F3" w14:textId="77777777" w:rsidR="00C25D27" w:rsidRPr="00C25D27" w:rsidRDefault="00C25D27" w:rsidP="00C25D27">
            <w:pPr>
              <w:ind w:left="-44" w:right="-56"/>
              <w:jc w:val="center"/>
              <w:rPr>
                <w:snapToGrid w:val="0"/>
                <w:color w:val="000000"/>
                <w:sz w:val="20"/>
                <w:szCs w:val="20"/>
              </w:rPr>
            </w:pPr>
            <w:r w:rsidRPr="00C25D27">
              <w:rPr>
                <w:snapToGrid w:val="0"/>
                <w:color w:val="000000"/>
                <w:sz w:val="20"/>
                <w:szCs w:val="20"/>
              </w:rPr>
              <w:t>Факт эксперт 2023 год</w:t>
            </w:r>
          </w:p>
        </w:tc>
        <w:tc>
          <w:tcPr>
            <w:tcW w:w="1421" w:type="dxa"/>
            <w:shd w:val="clear" w:color="auto" w:fill="auto"/>
            <w:vAlign w:val="center"/>
          </w:tcPr>
          <w:p w14:paraId="11D89FF1" w14:textId="77777777" w:rsidR="00C25D27" w:rsidRPr="00C25D27" w:rsidRDefault="00C25D27" w:rsidP="00C25D27">
            <w:pPr>
              <w:ind w:left="-44" w:right="-56"/>
              <w:jc w:val="center"/>
              <w:rPr>
                <w:snapToGrid w:val="0"/>
                <w:color w:val="000000"/>
                <w:sz w:val="20"/>
                <w:szCs w:val="20"/>
              </w:rPr>
            </w:pPr>
            <w:r w:rsidRPr="00C25D27">
              <w:rPr>
                <w:snapToGrid w:val="0"/>
                <w:color w:val="000000"/>
                <w:sz w:val="20"/>
                <w:szCs w:val="20"/>
              </w:rPr>
              <w:t>Корректировка предложения предприятия</w:t>
            </w:r>
          </w:p>
        </w:tc>
      </w:tr>
      <w:tr w:rsidR="00C25D27" w:rsidRPr="00C25D27" w14:paraId="5EE8D9D3" w14:textId="77777777" w:rsidTr="00E6267D">
        <w:trPr>
          <w:trHeight w:val="205"/>
        </w:trPr>
        <w:tc>
          <w:tcPr>
            <w:tcW w:w="548" w:type="dxa"/>
            <w:shd w:val="clear" w:color="000000" w:fill="FFFFFF"/>
            <w:vAlign w:val="center"/>
            <w:hideMark/>
          </w:tcPr>
          <w:p w14:paraId="4CC05CC8" w14:textId="77777777" w:rsidR="00C25D27" w:rsidRPr="00C25D27" w:rsidRDefault="00C25D27" w:rsidP="00C25D27">
            <w:pPr>
              <w:jc w:val="center"/>
              <w:rPr>
                <w:color w:val="000000"/>
                <w:sz w:val="20"/>
                <w:szCs w:val="20"/>
              </w:rPr>
            </w:pPr>
            <w:r w:rsidRPr="00C25D27">
              <w:rPr>
                <w:color w:val="000000"/>
                <w:sz w:val="20"/>
                <w:szCs w:val="20"/>
              </w:rPr>
              <w:t>1</w:t>
            </w:r>
          </w:p>
        </w:tc>
        <w:tc>
          <w:tcPr>
            <w:tcW w:w="4038" w:type="dxa"/>
            <w:shd w:val="clear" w:color="000000" w:fill="FFFFFF"/>
            <w:vAlign w:val="center"/>
            <w:hideMark/>
          </w:tcPr>
          <w:p w14:paraId="0AB450C8" w14:textId="77777777" w:rsidR="00C25D27" w:rsidRPr="00C25D27" w:rsidRDefault="00C25D27" w:rsidP="00C25D27">
            <w:pPr>
              <w:jc w:val="center"/>
              <w:rPr>
                <w:color w:val="000000"/>
                <w:sz w:val="20"/>
                <w:szCs w:val="20"/>
              </w:rPr>
            </w:pPr>
            <w:r w:rsidRPr="00C25D27">
              <w:rPr>
                <w:color w:val="000000"/>
                <w:sz w:val="20"/>
                <w:szCs w:val="20"/>
              </w:rPr>
              <w:t>2</w:t>
            </w:r>
          </w:p>
        </w:tc>
        <w:tc>
          <w:tcPr>
            <w:tcW w:w="1207" w:type="dxa"/>
          </w:tcPr>
          <w:p w14:paraId="428BC041" w14:textId="77777777" w:rsidR="00C25D27" w:rsidRPr="00C25D27" w:rsidRDefault="00C25D27" w:rsidP="00C25D27">
            <w:pPr>
              <w:ind w:left="-71" w:right="-30"/>
              <w:jc w:val="center"/>
              <w:rPr>
                <w:snapToGrid w:val="0"/>
                <w:color w:val="000000"/>
                <w:sz w:val="20"/>
                <w:szCs w:val="20"/>
              </w:rPr>
            </w:pPr>
            <w:r w:rsidRPr="00C25D27">
              <w:rPr>
                <w:snapToGrid w:val="0"/>
                <w:color w:val="000000"/>
                <w:sz w:val="20"/>
                <w:szCs w:val="20"/>
              </w:rPr>
              <w:t>3</w:t>
            </w:r>
          </w:p>
        </w:tc>
        <w:tc>
          <w:tcPr>
            <w:tcW w:w="1341" w:type="dxa"/>
            <w:shd w:val="clear" w:color="auto" w:fill="auto"/>
            <w:vAlign w:val="center"/>
          </w:tcPr>
          <w:p w14:paraId="065B4EEA" w14:textId="77777777" w:rsidR="00C25D27" w:rsidRPr="00C25D27" w:rsidRDefault="00C25D27" w:rsidP="00C25D27">
            <w:pPr>
              <w:ind w:left="-71" w:right="-30"/>
              <w:jc w:val="center"/>
              <w:rPr>
                <w:snapToGrid w:val="0"/>
                <w:color w:val="000000"/>
                <w:sz w:val="20"/>
                <w:szCs w:val="20"/>
              </w:rPr>
            </w:pPr>
            <w:r w:rsidRPr="00C25D27">
              <w:rPr>
                <w:snapToGrid w:val="0"/>
                <w:color w:val="000000"/>
                <w:sz w:val="20"/>
                <w:szCs w:val="20"/>
              </w:rPr>
              <w:t>4</w:t>
            </w:r>
          </w:p>
        </w:tc>
        <w:tc>
          <w:tcPr>
            <w:tcW w:w="1358" w:type="dxa"/>
            <w:shd w:val="clear" w:color="auto" w:fill="auto"/>
            <w:vAlign w:val="center"/>
          </w:tcPr>
          <w:p w14:paraId="77EF1D8D" w14:textId="77777777" w:rsidR="00C25D27" w:rsidRPr="00C25D27" w:rsidRDefault="00C25D27" w:rsidP="00C25D27">
            <w:pPr>
              <w:ind w:right="-56"/>
              <w:jc w:val="center"/>
              <w:rPr>
                <w:snapToGrid w:val="0"/>
                <w:color w:val="000000"/>
                <w:sz w:val="20"/>
                <w:szCs w:val="20"/>
              </w:rPr>
            </w:pPr>
            <w:r w:rsidRPr="00C25D27">
              <w:rPr>
                <w:snapToGrid w:val="0"/>
                <w:color w:val="000000"/>
                <w:sz w:val="20"/>
                <w:szCs w:val="20"/>
              </w:rPr>
              <w:t>5</w:t>
            </w:r>
          </w:p>
        </w:tc>
        <w:tc>
          <w:tcPr>
            <w:tcW w:w="1421" w:type="dxa"/>
            <w:shd w:val="clear" w:color="auto" w:fill="auto"/>
            <w:vAlign w:val="center"/>
          </w:tcPr>
          <w:p w14:paraId="2B4DB36B" w14:textId="77777777" w:rsidR="00C25D27" w:rsidRPr="00C25D27" w:rsidRDefault="00C25D27" w:rsidP="00C25D27">
            <w:pPr>
              <w:ind w:left="-44" w:right="-56"/>
              <w:jc w:val="center"/>
              <w:rPr>
                <w:snapToGrid w:val="0"/>
                <w:color w:val="000000"/>
                <w:sz w:val="20"/>
                <w:szCs w:val="20"/>
              </w:rPr>
            </w:pPr>
            <w:r w:rsidRPr="00C25D27">
              <w:rPr>
                <w:snapToGrid w:val="0"/>
                <w:color w:val="000000"/>
                <w:sz w:val="20"/>
                <w:szCs w:val="20"/>
              </w:rPr>
              <w:t>6 = 5 - 4</w:t>
            </w:r>
          </w:p>
        </w:tc>
      </w:tr>
      <w:tr w:rsidR="00C25D27" w:rsidRPr="00C25D27" w14:paraId="5B350F61" w14:textId="77777777" w:rsidTr="00E6267D">
        <w:trPr>
          <w:trHeight w:val="234"/>
        </w:trPr>
        <w:tc>
          <w:tcPr>
            <w:tcW w:w="548" w:type="dxa"/>
            <w:shd w:val="clear" w:color="000000" w:fill="FFFFFF"/>
            <w:vAlign w:val="center"/>
            <w:hideMark/>
          </w:tcPr>
          <w:p w14:paraId="25F95835" w14:textId="77777777" w:rsidR="00C25D27" w:rsidRPr="00C25D27" w:rsidRDefault="00C25D27" w:rsidP="00C25D27">
            <w:pPr>
              <w:jc w:val="center"/>
              <w:rPr>
                <w:color w:val="000000"/>
                <w:sz w:val="20"/>
                <w:szCs w:val="20"/>
              </w:rPr>
            </w:pPr>
            <w:r w:rsidRPr="00C25D27">
              <w:rPr>
                <w:color w:val="000000"/>
                <w:sz w:val="20"/>
                <w:szCs w:val="20"/>
              </w:rPr>
              <w:t>2</w:t>
            </w:r>
          </w:p>
        </w:tc>
        <w:tc>
          <w:tcPr>
            <w:tcW w:w="4038" w:type="dxa"/>
            <w:shd w:val="clear" w:color="000000" w:fill="FFFFFF"/>
            <w:vAlign w:val="center"/>
            <w:hideMark/>
          </w:tcPr>
          <w:p w14:paraId="69B9B9F3" w14:textId="77777777" w:rsidR="00C25D27" w:rsidRPr="00C25D27" w:rsidRDefault="00C25D27" w:rsidP="00C25D27">
            <w:pPr>
              <w:rPr>
                <w:color w:val="000000"/>
                <w:sz w:val="20"/>
                <w:szCs w:val="20"/>
              </w:rPr>
            </w:pPr>
            <w:r w:rsidRPr="00C25D27">
              <w:rPr>
                <w:color w:val="000000"/>
                <w:sz w:val="20"/>
                <w:szCs w:val="20"/>
              </w:rPr>
              <w:t>Расходы на топливо</w:t>
            </w:r>
          </w:p>
        </w:tc>
        <w:tc>
          <w:tcPr>
            <w:tcW w:w="1207" w:type="dxa"/>
          </w:tcPr>
          <w:p w14:paraId="151F912C" w14:textId="77777777" w:rsidR="00C25D27" w:rsidRPr="00C25D27" w:rsidRDefault="00C25D27" w:rsidP="00C25D27">
            <w:pPr>
              <w:jc w:val="center"/>
              <w:rPr>
                <w:snapToGrid w:val="0"/>
                <w:color w:val="000000"/>
              </w:rPr>
            </w:pPr>
            <w:r w:rsidRPr="00C25D27">
              <w:rPr>
                <w:snapToGrid w:val="0"/>
                <w:color w:val="000000"/>
              </w:rPr>
              <w:t>31 290</w:t>
            </w:r>
          </w:p>
        </w:tc>
        <w:tc>
          <w:tcPr>
            <w:tcW w:w="1341" w:type="dxa"/>
            <w:shd w:val="clear" w:color="auto" w:fill="auto"/>
          </w:tcPr>
          <w:p w14:paraId="7710FC0E" w14:textId="77777777" w:rsidR="00C25D27" w:rsidRPr="00C25D27" w:rsidRDefault="00C25D27" w:rsidP="00C25D27">
            <w:pPr>
              <w:jc w:val="center"/>
              <w:rPr>
                <w:snapToGrid w:val="0"/>
                <w:color w:val="000000"/>
              </w:rPr>
            </w:pPr>
            <w:r w:rsidRPr="00C25D27">
              <w:rPr>
                <w:snapToGrid w:val="0"/>
                <w:color w:val="000000"/>
              </w:rPr>
              <w:t>27 040</w:t>
            </w:r>
          </w:p>
        </w:tc>
        <w:tc>
          <w:tcPr>
            <w:tcW w:w="1358" w:type="dxa"/>
            <w:shd w:val="clear" w:color="auto" w:fill="auto"/>
          </w:tcPr>
          <w:p w14:paraId="61A29254" w14:textId="77777777" w:rsidR="00C25D27" w:rsidRPr="00C25D27" w:rsidRDefault="00C25D27" w:rsidP="00C25D27">
            <w:pPr>
              <w:jc w:val="center"/>
              <w:rPr>
                <w:snapToGrid w:val="0"/>
                <w:color w:val="000000"/>
              </w:rPr>
            </w:pPr>
            <w:r w:rsidRPr="00C25D27">
              <w:rPr>
                <w:snapToGrid w:val="0"/>
                <w:color w:val="000000"/>
              </w:rPr>
              <w:t>25 756</w:t>
            </w:r>
          </w:p>
        </w:tc>
        <w:tc>
          <w:tcPr>
            <w:tcW w:w="1421" w:type="dxa"/>
            <w:shd w:val="clear" w:color="auto" w:fill="auto"/>
          </w:tcPr>
          <w:p w14:paraId="34D49A6D" w14:textId="77777777" w:rsidR="00C25D27" w:rsidRPr="00C25D27" w:rsidRDefault="00C25D27" w:rsidP="00C25D27">
            <w:pPr>
              <w:jc w:val="center"/>
              <w:rPr>
                <w:snapToGrid w:val="0"/>
                <w:color w:val="000000"/>
              </w:rPr>
            </w:pPr>
            <w:r w:rsidRPr="00C25D27">
              <w:rPr>
                <w:snapToGrid w:val="0"/>
                <w:color w:val="000000"/>
              </w:rPr>
              <w:t>-1 284</w:t>
            </w:r>
          </w:p>
        </w:tc>
      </w:tr>
      <w:tr w:rsidR="00C25D27" w:rsidRPr="00C25D27" w14:paraId="3C280154" w14:textId="77777777" w:rsidTr="00E6267D">
        <w:trPr>
          <w:trHeight w:val="205"/>
        </w:trPr>
        <w:tc>
          <w:tcPr>
            <w:tcW w:w="548" w:type="dxa"/>
            <w:shd w:val="clear" w:color="000000" w:fill="FFFFFF"/>
            <w:vAlign w:val="center"/>
            <w:hideMark/>
          </w:tcPr>
          <w:p w14:paraId="1D9BD688" w14:textId="77777777" w:rsidR="00C25D27" w:rsidRPr="00C25D27" w:rsidRDefault="00C25D27" w:rsidP="00C25D27">
            <w:pPr>
              <w:jc w:val="center"/>
              <w:rPr>
                <w:color w:val="000000"/>
                <w:sz w:val="20"/>
                <w:szCs w:val="20"/>
              </w:rPr>
            </w:pPr>
            <w:r w:rsidRPr="00C25D27">
              <w:rPr>
                <w:color w:val="000000"/>
                <w:sz w:val="20"/>
                <w:szCs w:val="20"/>
              </w:rPr>
              <w:t>3</w:t>
            </w:r>
          </w:p>
        </w:tc>
        <w:tc>
          <w:tcPr>
            <w:tcW w:w="4038" w:type="dxa"/>
            <w:shd w:val="clear" w:color="000000" w:fill="FFFFFF"/>
            <w:vAlign w:val="center"/>
            <w:hideMark/>
          </w:tcPr>
          <w:p w14:paraId="7E81CE28" w14:textId="77777777" w:rsidR="00C25D27" w:rsidRPr="00C25D27" w:rsidRDefault="00C25D27" w:rsidP="00C25D27">
            <w:pPr>
              <w:rPr>
                <w:color w:val="000000"/>
                <w:sz w:val="20"/>
                <w:szCs w:val="20"/>
              </w:rPr>
            </w:pPr>
            <w:r w:rsidRPr="00C25D27">
              <w:rPr>
                <w:color w:val="000000"/>
                <w:sz w:val="20"/>
                <w:szCs w:val="20"/>
              </w:rPr>
              <w:t>Расходы на электрическую энергию</w:t>
            </w:r>
          </w:p>
        </w:tc>
        <w:tc>
          <w:tcPr>
            <w:tcW w:w="1207" w:type="dxa"/>
          </w:tcPr>
          <w:p w14:paraId="54CEE1EC" w14:textId="77777777" w:rsidR="00C25D27" w:rsidRPr="00C25D27" w:rsidRDefault="00C25D27" w:rsidP="00C25D27">
            <w:pPr>
              <w:jc w:val="center"/>
              <w:rPr>
                <w:snapToGrid w:val="0"/>
                <w:color w:val="000000"/>
              </w:rPr>
            </w:pPr>
            <w:r w:rsidRPr="00C25D27">
              <w:rPr>
                <w:snapToGrid w:val="0"/>
                <w:color w:val="000000"/>
              </w:rPr>
              <w:t>29 898</w:t>
            </w:r>
          </w:p>
        </w:tc>
        <w:tc>
          <w:tcPr>
            <w:tcW w:w="1341" w:type="dxa"/>
            <w:shd w:val="clear" w:color="auto" w:fill="auto"/>
          </w:tcPr>
          <w:p w14:paraId="1FBDEB49" w14:textId="77777777" w:rsidR="00C25D27" w:rsidRPr="00C25D27" w:rsidRDefault="00C25D27" w:rsidP="00C25D27">
            <w:pPr>
              <w:jc w:val="center"/>
              <w:rPr>
                <w:snapToGrid w:val="0"/>
                <w:color w:val="000000"/>
              </w:rPr>
            </w:pPr>
            <w:r w:rsidRPr="00C25D27">
              <w:rPr>
                <w:snapToGrid w:val="0"/>
                <w:color w:val="000000"/>
              </w:rPr>
              <w:t>31 560</w:t>
            </w:r>
          </w:p>
        </w:tc>
        <w:tc>
          <w:tcPr>
            <w:tcW w:w="1358" w:type="dxa"/>
            <w:shd w:val="clear" w:color="auto" w:fill="auto"/>
          </w:tcPr>
          <w:p w14:paraId="53F80D1C" w14:textId="77777777" w:rsidR="00C25D27" w:rsidRPr="00C25D27" w:rsidRDefault="00C25D27" w:rsidP="00C25D27">
            <w:pPr>
              <w:jc w:val="center"/>
              <w:rPr>
                <w:snapToGrid w:val="0"/>
                <w:color w:val="000000"/>
              </w:rPr>
            </w:pPr>
            <w:r w:rsidRPr="00C25D27">
              <w:rPr>
                <w:snapToGrid w:val="0"/>
                <w:color w:val="000000"/>
              </w:rPr>
              <w:t>31 751</w:t>
            </w:r>
          </w:p>
        </w:tc>
        <w:tc>
          <w:tcPr>
            <w:tcW w:w="1421" w:type="dxa"/>
            <w:shd w:val="clear" w:color="auto" w:fill="auto"/>
          </w:tcPr>
          <w:p w14:paraId="6E1BD0D9" w14:textId="77777777" w:rsidR="00C25D27" w:rsidRPr="00C25D27" w:rsidRDefault="00C25D27" w:rsidP="00C25D27">
            <w:pPr>
              <w:jc w:val="center"/>
              <w:rPr>
                <w:snapToGrid w:val="0"/>
                <w:color w:val="000000"/>
              </w:rPr>
            </w:pPr>
            <w:r w:rsidRPr="00C25D27">
              <w:rPr>
                <w:snapToGrid w:val="0"/>
                <w:color w:val="000000"/>
              </w:rPr>
              <w:t>191</w:t>
            </w:r>
          </w:p>
        </w:tc>
      </w:tr>
      <w:tr w:rsidR="00C25D27" w:rsidRPr="00C25D27" w14:paraId="001D075F" w14:textId="77777777" w:rsidTr="00E6267D">
        <w:trPr>
          <w:trHeight w:val="205"/>
        </w:trPr>
        <w:tc>
          <w:tcPr>
            <w:tcW w:w="548" w:type="dxa"/>
            <w:shd w:val="clear" w:color="000000" w:fill="FFFFFF"/>
            <w:vAlign w:val="center"/>
            <w:hideMark/>
          </w:tcPr>
          <w:p w14:paraId="65C7CDF4" w14:textId="77777777" w:rsidR="00C25D27" w:rsidRPr="00C25D27" w:rsidRDefault="00C25D27" w:rsidP="00C25D27">
            <w:pPr>
              <w:jc w:val="center"/>
              <w:rPr>
                <w:color w:val="000000"/>
                <w:sz w:val="20"/>
                <w:szCs w:val="20"/>
              </w:rPr>
            </w:pPr>
            <w:r w:rsidRPr="00C25D27">
              <w:rPr>
                <w:color w:val="000000"/>
                <w:sz w:val="20"/>
                <w:szCs w:val="20"/>
              </w:rPr>
              <w:t>4</w:t>
            </w:r>
          </w:p>
        </w:tc>
        <w:tc>
          <w:tcPr>
            <w:tcW w:w="4038" w:type="dxa"/>
            <w:shd w:val="clear" w:color="000000" w:fill="FFFFFF"/>
            <w:vAlign w:val="center"/>
            <w:hideMark/>
          </w:tcPr>
          <w:p w14:paraId="3D34ECB2" w14:textId="77777777" w:rsidR="00C25D27" w:rsidRPr="00C25D27" w:rsidRDefault="00C25D27" w:rsidP="00C25D27">
            <w:pPr>
              <w:rPr>
                <w:color w:val="000000"/>
                <w:sz w:val="20"/>
                <w:szCs w:val="20"/>
              </w:rPr>
            </w:pPr>
            <w:r w:rsidRPr="00C25D27">
              <w:rPr>
                <w:color w:val="000000"/>
                <w:sz w:val="20"/>
                <w:szCs w:val="20"/>
              </w:rPr>
              <w:t>Расходы на холодную воду</w:t>
            </w:r>
          </w:p>
        </w:tc>
        <w:tc>
          <w:tcPr>
            <w:tcW w:w="1207" w:type="dxa"/>
          </w:tcPr>
          <w:p w14:paraId="32694773" w14:textId="77777777" w:rsidR="00C25D27" w:rsidRPr="00C25D27" w:rsidRDefault="00C25D27" w:rsidP="00C25D27">
            <w:pPr>
              <w:jc w:val="center"/>
              <w:rPr>
                <w:snapToGrid w:val="0"/>
                <w:color w:val="000000"/>
              </w:rPr>
            </w:pPr>
            <w:r w:rsidRPr="00C25D27">
              <w:rPr>
                <w:snapToGrid w:val="0"/>
                <w:color w:val="000000"/>
              </w:rPr>
              <w:t>276</w:t>
            </w:r>
          </w:p>
        </w:tc>
        <w:tc>
          <w:tcPr>
            <w:tcW w:w="1341" w:type="dxa"/>
            <w:shd w:val="clear" w:color="auto" w:fill="auto"/>
          </w:tcPr>
          <w:p w14:paraId="0BE6D801" w14:textId="77777777" w:rsidR="00C25D27" w:rsidRPr="00C25D27" w:rsidRDefault="00C25D27" w:rsidP="00C25D27">
            <w:pPr>
              <w:jc w:val="center"/>
              <w:rPr>
                <w:snapToGrid w:val="0"/>
                <w:color w:val="000000"/>
              </w:rPr>
            </w:pPr>
            <w:r w:rsidRPr="00C25D27">
              <w:rPr>
                <w:snapToGrid w:val="0"/>
                <w:color w:val="000000"/>
              </w:rPr>
              <w:t>317</w:t>
            </w:r>
          </w:p>
        </w:tc>
        <w:tc>
          <w:tcPr>
            <w:tcW w:w="1358" w:type="dxa"/>
            <w:shd w:val="clear" w:color="auto" w:fill="auto"/>
          </w:tcPr>
          <w:p w14:paraId="31F94DF2" w14:textId="77777777" w:rsidR="00C25D27" w:rsidRPr="00C25D27" w:rsidRDefault="00C25D27" w:rsidP="00C25D27">
            <w:pPr>
              <w:jc w:val="center"/>
              <w:rPr>
                <w:snapToGrid w:val="0"/>
                <w:color w:val="000000"/>
              </w:rPr>
            </w:pPr>
            <w:r w:rsidRPr="00C25D27">
              <w:rPr>
                <w:snapToGrid w:val="0"/>
                <w:color w:val="000000"/>
              </w:rPr>
              <w:t>297</w:t>
            </w:r>
          </w:p>
        </w:tc>
        <w:tc>
          <w:tcPr>
            <w:tcW w:w="1421" w:type="dxa"/>
            <w:shd w:val="clear" w:color="auto" w:fill="auto"/>
          </w:tcPr>
          <w:p w14:paraId="442FFD81" w14:textId="77777777" w:rsidR="00C25D27" w:rsidRPr="00C25D27" w:rsidRDefault="00C25D27" w:rsidP="00C25D27">
            <w:pPr>
              <w:jc w:val="center"/>
              <w:rPr>
                <w:snapToGrid w:val="0"/>
                <w:color w:val="000000"/>
              </w:rPr>
            </w:pPr>
            <w:r w:rsidRPr="00C25D27">
              <w:rPr>
                <w:snapToGrid w:val="0"/>
                <w:color w:val="000000"/>
              </w:rPr>
              <w:t>-20</w:t>
            </w:r>
          </w:p>
        </w:tc>
      </w:tr>
      <w:tr w:rsidR="00C25D27" w:rsidRPr="00C25D27" w14:paraId="188FA806" w14:textId="77777777" w:rsidTr="00E6267D">
        <w:trPr>
          <w:trHeight w:val="205"/>
        </w:trPr>
        <w:tc>
          <w:tcPr>
            <w:tcW w:w="548" w:type="dxa"/>
            <w:shd w:val="clear" w:color="000000" w:fill="FFFFFF"/>
            <w:vAlign w:val="center"/>
            <w:hideMark/>
          </w:tcPr>
          <w:p w14:paraId="74B08241" w14:textId="77777777" w:rsidR="00C25D27" w:rsidRPr="00C25D27" w:rsidRDefault="00C25D27" w:rsidP="00C25D27">
            <w:pPr>
              <w:jc w:val="center"/>
              <w:rPr>
                <w:color w:val="000000"/>
                <w:sz w:val="20"/>
                <w:szCs w:val="20"/>
              </w:rPr>
            </w:pPr>
            <w:r w:rsidRPr="00C25D27">
              <w:rPr>
                <w:color w:val="000000"/>
                <w:sz w:val="20"/>
                <w:szCs w:val="20"/>
              </w:rPr>
              <w:t>5</w:t>
            </w:r>
          </w:p>
        </w:tc>
        <w:tc>
          <w:tcPr>
            <w:tcW w:w="4038" w:type="dxa"/>
            <w:shd w:val="clear" w:color="000000" w:fill="FFFFFF"/>
            <w:vAlign w:val="center"/>
            <w:hideMark/>
          </w:tcPr>
          <w:p w14:paraId="3281E10A" w14:textId="77777777" w:rsidR="00C25D27" w:rsidRPr="00C25D27" w:rsidRDefault="00C25D27" w:rsidP="00C25D27">
            <w:pPr>
              <w:rPr>
                <w:color w:val="000000"/>
                <w:sz w:val="20"/>
                <w:szCs w:val="20"/>
              </w:rPr>
            </w:pPr>
            <w:r w:rsidRPr="00C25D27">
              <w:rPr>
                <w:color w:val="000000"/>
                <w:sz w:val="20"/>
                <w:szCs w:val="20"/>
              </w:rPr>
              <w:t>Расходы на водоотведение</w:t>
            </w:r>
          </w:p>
        </w:tc>
        <w:tc>
          <w:tcPr>
            <w:tcW w:w="1207" w:type="dxa"/>
          </w:tcPr>
          <w:p w14:paraId="3BA31460" w14:textId="77777777" w:rsidR="00C25D27" w:rsidRPr="00C25D27" w:rsidRDefault="00C25D27" w:rsidP="00C25D27">
            <w:pPr>
              <w:jc w:val="center"/>
              <w:rPr>
                <w:snapToGrid w:val="0"/>
                <w:color w:val="000000"/>
              </w:rPr>
            </w:pPr>
            <w:r w:rsidRPr="00C25D27">
              <w:rPr>
                <w:snapToGrid w:val="0"/>
                <w:color w:val="000000"/>
              </w:rPr>
              <w:t>330</w:t>
            </w:r>
          </w:p>
        </w:tc>
        <w:tc>
          <w:tcPr>
            <w:tcW w:w="1341" w:type="dxa"/>
            <w:shd w:val="clear" w:color="auto" w:fill="auto"/>
          </w:tcPr>
          <w:p w14:paraId="7A51753F" w14:textId="77777777" w:rsidR="00C25D27" w:rsidRPr="00C25D27" w:rsidRDefault="00C25D27" w:rsidP="00C25D27">
            <w:pPr>
              <w:jc w:val="center"/>
              <w:rPr>
                <w:snapToGrid w:val="0"/>
                <w:color w:val="000000"/>
              </w:rPr>
            </w:pPr>
            <w:r w:rsidRPr="00C25D27">
              <w:rPr>
                <w:snapToGrid w:val="0"/>
                <w:color w:val="000000"/>
              </w:rPr>
              <w:t>343</w:t>
            </w:r>
          </w:p>
        </w:tc>
        <w:tc>
          <w:tcPr>
            <w:tcW w:w="1358" w:type="dxa"/>
            <w:shd w:val="clear" w:color="auto" w:fill="auto"/>
          </w:tcPr>
          <w:p w14:paraId="220BF1F1" w14:textId="77777777" w:rsidR="00C25D27" w:rsidRPr="00C25D27" w:rsidRDefault="00C25D27" w:rsidP="00C25D27">
            <w:pPr>
              <w:jc w:val="center"/>
              <w:rPr>
                <w:snapToGrid w:val="0"/>
                <w:color w:val="000000"/>
              </w:rPr>
            </w:pPr>
            <w:r w:rsidRPr="00C25D27">
              <w:rPr>
                <w:snapToGrid w:val="0"/>
                <w:color w:val="000000"/>
              </w:rPr>
              <w:t>339</w:t>
            </w:r>
          </w:p>
        </w:tc>
        <w:tc>
          <w:tcPr>
            <w:tcW w:w="1421" w:type="dxa"/>
            <w:shd w:val="clear" w:color="auto" w:fill="auto"/>
          </w:tcPr>
          <w:p w14:paraId="3F4D6E5C" w14:textId="77777777" w:rsidR="00C25D27" w:rsidRPr="00C25D27" w:rsidRDefault="00C25D27" w:rsidP="00C25D27">
            <w:pPr>
              <w:jc w:val="center"/>
              <w:rPr>
                <w:snapToGrid w:val="0"/>
                <w:color w:val="000000"/>
              </w:rPr>
            </w:pPr>
            <w:r w:rsidRPr="00C25D27">
              <w:rPr>
                <w:snapToGrid w:val="0"/>
                <w:color w:val="000000"/>
              </w:rPr>
              <w:t>-4</w:t>
            </w:r>
          </w:p>
        </w:tc>
      </w:tr>
      <w:tr w:rsidR="00C25D27" w:rsidRPr="00C25D27" w14:paraId="4F4CBAF0" w14:textId="77777777" w:rsidTr="00E6267D">
        <w:trPr>
          <w:trHeight w:val="205"/>
        </w:trPr>
        <w:tc>
          <w:tcPr>
            <w:tcW w:w="548" w:type="dxa"/>
            <w:shd w:val="clear" w:color="000000" w:fill="FFFFFF"/>
            <w:vAlign w:val="center"/>
            <w:hideMark/>
          </w:tcPr>
          <w:p w14:paraId="5A2DB789" w14:textId="77777777" w:rsidR="00C25D27" w:rsidRPr="00C25D27" w:rsidRDefault="00C25D27" w:rsidP="00C25D27">
            <w:pPr>
              <w:jc w:val="center"/>
              <w:rPr>
                <w:color w:val="000000"/>
                <w:sz w:val="20"/>
                <w:szCs w:val="20"/>
              </w:rPr>
            </w:pPr>
            <w:r w:rsidRPr="00C25D27">
              <w:rPr>
                <w:color w:val="000000"/>
                <w:sz w:val="20"/>
                <w:szCs w:val="20"/>
              </w:rPr>
              <w:t>6</w:t>
            </w:r>
          </w:p>
        </w:tc>
        <w:tc>
          <w:tcPr>
            <w:tcW w:w="4038" w:type="dxa"/>
            <w:shd w:val="clear" w:color="000000" w:fill="FFFFFF"/>
            <w:vAlign w:val="center"/>
            <w:hideMark/>
          </w:tcPr>
          <w:p w14:paraId="26E6D5F1" w14:textId="77777777" w:rsidR="00C25D27" w:rsidRPr="00C25D27" w:rsidRDefault="00C25D27" w:rsidP="00C25D27">
            <w:pPr>
              <w:rPr>
                <w:color w:val="000000"/>
                <w:sz w:val="20"/>
                <w:szCs w:val="20"/>
              </w:rPr>
            </w:pPr>
            <w:r w:rsidRPr="00C25D27">
              <w:rPr>
                <w:color w:val="000000"/>
                <w:sz w:val="20"/>
                <w:szCs w:val="20"/>
              </w:rPr>
              <w:t>Расходы на теплоноситель</w:t>
            </w:r>
          </w:p>
        </w:tc>
        <w:tc>
          <w:tcPr>
            <w:tcW w:w="1207" w:type="dxa"/>
          </w:tcPr>
          <w:p w14:paraId="00AA49DC" w14:textId="77777777" w:rsidR="00C25D27" w:rsidRPr="00C25D27" w:rsidRDefault="00C25D27" w:rsidP="00C25D27">
            <w:pPr>
              <w:jc w:val="center"/>
              <w:rPr>
                <w:snapToGrid w:val="0"/>
                <w:color w:val="000000"/>
              </w:rPr>
            </w:pPr>
            <w:r w:rsidRPr="00C25D27">
              <w:rPr>
                <w:snapToGrid w:val="0"/>
                <w:color w:val="000000"/>
              </w:rPr>
              <w:t>860</w:t>
            </w:r>
          </w:p>
        </w:tc>
        <w:tc>
          <w:tcPr>
            <w:tcW w:w="1341" w:type="dxa"/>
            <w:shd w:val="clear" w:color="auto" w:fill="auto"/>
          </w:tcPr>
          <w:p w14:paraId="1FE01F17" w14:textId="77777777" w:rsidR="00C25D27" w:rsidRPr="00C25D27" w:rsidRDefault="00C25D27" w:rsidP="00C25D27">
            <w:pPr>
              <w:jc w:val="center"/>
              <w:rPr>
                <w:snapToGrid w:val="0"/>
                <w:color w:val="000000"/>
              </w:rPr>
            </w:pPr>
            <w:r w:rsidRPr="00C25D27">
              <w:rPr>
                <w:snapToGrid w:val="0"/>
                <w:color w:val="000000"/>
              </w:rPr>
              <w:t>2 259</w:t>
            </w:r>
          </w:p>
        </w:tc>
        <w:tc>
          <w:tcPr>
            <w:tcW w:w="1358" w:type="dxa"/>
            <w:shd w:val="clear" w:color="auto" w:fill="auto"/>
          </w:tcPr>
          <w:p w14:paraId="74158899" w14:textId="77777777" w:rsidR="00C25D27" w:rsidRPr="00C25D27" w:rsidRDefault="00C25D27" w:rsidP="00C25D27">
            <w:pPr>
              <w:jc w:val="center"/>
              <w:rPr>
                <w:snapToGrid w:val="0"/>
                <w:color w:val="000000"/>
              </w:rPr>
            </w:pPr>
            <w:r w:rsidRPr="00C25D27">
              <w:rPr>
                <w:snapToGrid w:val="0"/>
                <w:color w:val="000000"/>
              </w:rPr>
              <w:t>547</w:t>
            </w:r>
          </w:p>
        </w:tc>
        <w:tc>
          <w:tcPr>
            <w:tcW w:w="1421" w:type="dxa"/>
            <w:shd w:val="clear" w:color="auto" w:fill="auto"/>
          </w:tcPr>
          <w:p w14:paraId="792659B7" w14:textId="77777777" w:rsidR="00C25D27" w:rsidRPr="00C25D27" w:rsidRDefault="00C25D27" w:rsidP="00C25D27">
            <w:pPr>
              <w:jc w:val="center"/>
              <w:rPr>
                <w:snapToGrid w:val="0"/>
                <w:color w:val="000000"/>
              </w:rPr>
            </w:pPr>
            <w:r w:rsidRPr="00C25D27">
              <w:rPr>
                <w:snapToGrid w:val="0"/>
                <w:color w:val="000000"/>
              </w:rPr>
              <w:t>-1 712</w:t>
            </w:r>
          </w:p>
        </w:tc>
      </w:tr>
      <w:tr w:rsidR="00C25D27" w:rsidRPr="00C25D27" w14:paraId="72A5C0ED" w14:textId="77777777" w:rsidTr="00E6267D">
        <w:trPr>
          <w:trHeight w:val="205"/>
        </w:trPr>
        <w:tc>
          <w:tcPr>
            <w:tcW w:w="548" w:type="dxa"/>
            <w:shd w:val="clear" w:color="000000" w:fill="FFFFFF"/>
            <w:vAlign w:val="center"/>
            <w:hideMark/>
          </w:tcPr>
          <w:p w14:paraId="4DAC73F6" w14:textId="77777777" w:rsidR="00C25D27" w:rsidRPr="00C25D27" w:rsidRDefault="00C25D27" w:rsidP="00C25D27">
            <w:pPr>
              <w:jc w:val="center"/>
              <w:rPr>
                <w:color w:val="000000"/>
                <w:sz w:val="20"/>
                <w:szCs w:val="20"/>
              </w:rPr>
            </w:pPr>
            <w:r w:rsidRPr="00C25D27">
              <w:rPr>
                <w:color w:val="000000"/>
                <w:sz w:val="20"/>
                <w:szCs w:val="20"/>
              </w:rPr>
              <w:t>7</w:t>
            </w:r>
          </w:p>
        </w:tc>
        <w:tc>
          <w:tcPr>
            <w:tcW w:w="4038" w:type="dxa"/>
            <w:shd w:val="clear" w:color="000000" w:fill="FFFFFF"/>
            <w:vAlign w:val="center"/>
            <w:hideMark/>
          </w:tcPr>
          <w:p w14:paraId="6BE977FC" w14:textId="77777777" w:rsidR="00C25D27" w:rsidRPr="00C25D27" w:rsidRDefault="00C25D27" w:rsidP="00C25D27">
            <w:pPr>
              <w:rPr>
                <w:color w:val="000000"/>
                <w:sz w:val="20"/>
                <w:szCs w:val="20"/>
              </w:rPr>
            </w:pPr>
            <w:r w:rsidRPr="00C25D27">
              <w:rPr>
                <w:color w:val="000000"/>
                <w:sz w:val="20"/>
                <w:szCs w:val="20"/>
              </w:rPr>
              <w:t>Расходы на покупную тепловую энергию</w:t>
            </w:r>
          </w:p>
        </w:tc>
        <w:tc>
          <w:tcPr>
            <w:tcW w:w="1207" w:type="dxa"/>
          </w:tcPr>
          <w:p w14:paraId="76ACF3A8" w14:textId="77777777" w:rsidR="00C25D27" w:rsidRPr="00C25D27" w:rsidRDefault="00C25D27" w:rsidP="00C25D27">
            <w:pPr>
              <w:jc w:val="center"/>
              <w:rPr>
                <w:snapToGrid w:val="0"/>
                <w:color w:val="000000"/>
              </w:rPr>
            </w:pPr>
            <w:r w:rsidRPr="00C25D27">
              <w:rPr>
                <w:snapToGrid w:val="0"/>
                <w:color w:val="000000"/>
              </w:rPr>
              <w:t>105 273</w:t>
            </w:r>
          </w:p>
        </w:tc>
        <w:tc>
          <w:tcPr>
            <w:tcW w:w="1341" w:type="dxa"/>
            <w:shd w:val="clear" w:color="auto" w:fill="auto"/>
          </w:tcPr>
          <w:p w14:paraId="640C70A3" w14:textId="77777777" w:rsidR="00C25D27" w:rsidRPr="00C25D27" w:rsidRDefault="00C25D27" w:rsidP="00C25D27">
            <w:pPr>
              <w:jc w:val="center"/>
              <w:rPr>
                <w:snapToGrid w:val="0"/>
                <w:color w:val="000000"/>
              </w:rPr>
            </w:pPr>
            <w:r w:rsidRPr="00C25D27">
              <w:rPr>
                <w:snapToGrid w:val="0"/>
                <w:color w:val="000000"/>
              </w:rPr>
              <w:t>102 112</w:t>
            </w:r>
          </w:p>
        </w:tc>
        <w:tc>
          <w:tcPr>
            <w:tcW w:w="1358" w:type="dxa"/>
            <w:shd w:val="clear" w:color="auto" w:fill="auto"/>
          </w:tcPr>
          <w:p w14:paraId="4C49F9C0" w14:textId="77777777" w:rsidR="00C25D27" w:rsidRPr="00C25D27" w:rsidRDefault="00C25D27" w:rsidP="00C25D27">
            <w:pPr>
              <w:jc w:val="center"/>
              <w:rPr>
                <w:snapToGrid w:val="0"/>
                <w:color w:val="000000"/>
              </w:rPr>
            </w:pPr>
            <w:r w:rsidRPr="00C25D27">
              <w:rPr>
                <w:snapToGrid w:val="0"/>
                <w:color w:val="000000"/>
              </w:rPr>
              <w:t>102 112</w:t>
            </w:r>
          </w:p>
        </w:tc>
        <w:tc>
          <w:tcPr>
            <w:tcW w:w="1421" w:type="dxa"/>
            <w:shd w:val="clear" w:color="auto" w:fill="auto"/>
          </w:tcPr>
          <w:p w14:paraId="4CFF211A" w14:textId="77777777" w:rsidR="00C25D27" w:rsidRPr="00C25D27" w:rsidRDefault="00C25D27" w:rsidP="00C25D27">
            <w:pPr>
              <w:jc w:val="center"/>
              <w:rPr>
                <w:snapToGrid w:val="0"/>
                <w:color w:val="000000"/>
              </w:rPr>
            </w:pPr>
            <w:r w:rsidRPr="00C25D27">
              <w:rPr>
                <w:snapToGrid w:val="0"/>
                <w:color w:val="000000"/>
              </w:rPr>
              <w:t>0</w:t>
            </w:r>
          </w:p>
        </w:tc>
      </w:tr>
      <w:tr w:rsidR="00C25D27" w:rsidRPr="00C25D27" w14:paraId="58357184" w14:textId="77777777" w:rsidTr="00E6267D">
        <w:trPr>
          <w:trHeight w:val="215"/>
        </w:trPr>
        <w:tc>
          <w:tcPr>
            <w:tcW w:w="548" w:type="dxa"/>
            <w:shd w:val="clear" w:color="000000" w:fill="FFFFFF"/>
            <w:vAlign w:val="center"/>
            <w:hideMark/>
          </w:tcPr>
          <w:p w14:paraId="5BE7462C" w14:textId="77777777" w:rsidR="00C25D27" w:rsidRPr="00C25D27" w:rsidRDefault="00C25D27" w:rsidP="00C25D27">
            <w:pPr>
              <w:jc w:val="center"/>
              <w:rPr>
                <w:color w:val="000000"/>
                <w:sz w:val="20"/>
                <w:szCs w:val="20"/>
              </w:rPr>
            </w:pPr>
            <w:r w:rsidRPr="00C25D27">
              <w:rPr>
                <w:color w:val="000000"/>
                <w:sz w:val="20"/>
                <w:szCs w:val="20"/>
              </w:rPr>
              <w:t>8</w:t>
            </w:r>
          </w:p>
        </w:tc>
        <w:tc>
          <w:tcPr>
            <w:tcW w:w="4038" w:type="dxa"/>
            <w:shd w:val="clear" w:color="000000" w:fill="FFFFFF"/>
            <w:vAlign w:val="center"/>
            <w:hideMark/>
          </w:tcPr>
          <w:p w14:paraId="527BEC69" w14:textId="77777777" w:rsidR="00C25D27" w:rsidRPr="00C25D27" w:rsidRDefault="00C25D27" w:rsidP="00C25D27">
            <w:pPr>
              <w:rPr>
                <w:color w:val="000000"/>
                <w:sz w:val="20"/>
                <w:szCs w:val="20"/>
              </w:rPr>
            </w:pPr>
            <w:r w:rsidRPr="00C25D27">
              <w:rPr>
                <w:color w:val="000000"/>
                <w:sz w:val="20"/>
                <w:szCs w:val="20"/>
              </w:rPr>
              <w:t>ИТОГО</w:t>
            </w:r>
          </w:p>
        </w:tc>
        <w:tc>
          <w:tcPr>
            <w:tcW w:w="1207" w:type="dxa"/>
          </w:tcPr>
          <w:p w14:paraId="77295D98" w14:textId="77777777" w:rsidR="00C25D27" w:rsidRPr="00C25D27" w:rsidRDefault="00C25D27" w:rsidP="00C25D27">
            <w:pPr>
              <w:jc w:val="center"/>
              <w:rPr>
                <w:snapToGrid w:val="0"/>
                <w:color w:val="000000"/>
              </w:rPr>
            </w:pPr>
            <w:r w:rsidRPr="00C25D27">
              <w:rPr>
                <w:snapToGrid w:val="0"/>
                <w:color w:val="000000"/>
              </w:rPr>
              <w:t>167 927</w:t>
            </w:r>
          </w:p>
        </w:tc>
        <w:tc>
          <w:tcPr>
            <w:tcW w:w="1341" w:type="dxa"/>
            <w:shd w:val="clear" w:color="auto" w:fill="auto"/>
          </w:tcPr>
          <w:p w14:paraId="08F88E2D" w14:textId="77777777" w:rsidR="00C25D27" w:rsidRPr="00C25D27" w:rsidRDefault="00C25D27" w:rsidP="00C25D27">
            <w:pPr>
              <w:jc w:val="center"/>
              <w:rPr>
                <w:snapToGrid w:val="0"/>
                <w:color w:val="000000"/>
              </w:rPr>
            </w:pPr>
            <w:r w:rsidRPr="00C25D27">
              <w:rPr>
                <w:snapToGrid w:val="0"/>
                <w:color w:val="000000"/>
              </w:rPr>
              <w:t>163 631</w:t>
            </w:r>
          </w:p>
        </w:tc>
        <w:tc>
          <w:tcPr>
            <w:tcW w:w="1358" w:type="dxa"/>
            <w:shd w:val="clear" w:color="auto" w:fill="auto"/>
          </w:tcPr>
          <w:p w14:paraId="427314DC" w14:textId="77777777" w:rsidR="00C25D27" w:rsidRPr="00C25D27" w:rsidRDefault="00C25D27" w:rsidP="00C25D27">
            <w:pPr>
              <w:jc w:val="center"/>
              <w:rPr>
                <w:snapToGrid w:val="0"/>
                <w:color w:val="000000"/>
              </w:rPr>
            </w:pPr>
            <w:r w:rsidRPr="00C25D27">
              <w:rPr>
                <w:snapToGrid w:val="0"/>
                <w:color w:val="000000"/>
              </w:rPr>
              <w:t>160 802</w:t>
            </w:r>
          </w:p>
        </w:tc>
        <w:tc>
          <w:tcPr>
            <w:tcW w:w="1421" w:type="dxa"/>
            <w:shd w:val="clear" w:color="auto" w:fill="auto"/>
          </w:tcPr>
          <w:p w14:paraId="53F424D2" w14:textId="77777777" w:rsidR="00C25D27" w:rsidRPr="00C25D27" w:rsidRDefault="00C25D27" w:rsidP="00C25D27">
            <w:pPr>
              <w:jc w:val="center"/>
              <w:rPr>
                <w:snapToGrid w:val="0"/>
                <w:color w:val="000000"/>
              </w:rPr>
            </w:pPr>
            <w:r w:rsidRPr="00C25D27">
              <w:rPr>
                <w:snapToGrid w:val="0"/>
                <w:color w:val="000000"/>
              </w:rPr>
              <w:t>-2 829</w:t>
            </w:r>
          </w:p>
        </w:tc>
      </w:tr>
    </w:tbl>
    <w:p w14:paraId="1550BE01" w14:textId="77777777" w:rsidR="00C25D27" w:rsidRPr="00C25D27" w:rsidRDefault="00C25D27" w:rsidP="00C25D27">
      <w:pPr>
        <w:tabs>
          <w:tab w:val="left" w:pos="0"/>
          <w:tab w:val="left" w:pos="1890"/>
        </w:tabs>
        <w:ind w:firstLine="709"/>
        <w:jc w:val="both"/>
        <w:rPr>
          <w:color w:val="000000"/>
          <w:sz w:val="28"/>
          <w:szCs w:val="28"/>
        </w:rPr>
      </w:pPr>
    </w:p>
    <w:p w14:paraId="5595F92A" w14:textId="77777777" w:rsidR="00C25D27" w:rsidRPr="00C25D27" w:rsidRDefault="00C25D27" w:rsidP="00C25D27">
      <w:pPr>
        <w:tabs>
          <w:tab w:val="left" w:pos="0"/>
          <w:tab w:val="left" w:pos="1890"/>
        </w:tabs>
        <w:ind w:firstLine="709"/>
        <w:jc w:val="both"/>
        <w:rPr>
          <w:color w:val="000000"/>
          <w:sz w:val="28"/>
          <w:szCs w:val="28"/>
        </w:rPr>
      </w:pPr>
      <w:r w:rsidRPr="00C25D27">
        <w:rPr>
          <w:color w:val="000000"/>
          <w:sz w:val="28"/>
          <w:szCs w:val="28"/>
        </w:rPr>
        <w:t xml:space="preserve">Нормативная прибыль, рассчитана в соответствии с пунктом 41 Методических указаний, утвержденных Приказом ФСТ от 13.06.2013 № 760-э, исходя из условий концессионного соглашения на 2023 год, в размере 0,80 % и принята в размере 2 091 тыс. руб. = (160 802 тыс. руб. </w:t>
      </w:r>
      <w:r w:rsidRPr="00C25D27">
        <w:rPr>
          <w:color w:val="000000"/>
          <w:sz w:val="20"/>
          <w:szCs w:val="20"/>
        </w:rPr>
        <w:t xml:space="preserve">(энергетические ресурсы) </w:t>
      </w:r>
      <w:r w:rsidRPr="00C25D27">
        <w:rPr>
          <w:color w:val="000000"/>
          <w:sz w:val="28"/>
          <w:szCs w:val="28"/>
        </w:rPr>
        <w:t xml:space="preserve">+ 79 758 тыс. руб. </w:t>
      </w:r>
      <w:r w:rsidRPr="00C25D27">
        <w:rPr>
          <w:color w:val="000000"/>
          <w:sz w:val="20"/>
          <w:szCs w:val="20"/>
        </w:rPr>
        <w:t>(операционные расходы)</w:t>
      </w:r>
      <w:r w:rsidRPr="00C25D27">
        <w:rPr>
          <w:color w:val="000000"/>
          <w:sz w:val="28"/>
          <w:szCs w:val="28"/>
        </w:rPr>
        <w:t xml:space="preserve"> + 21 524 тыс. руб. </w:t>
      </w:r>
      <w:r w:rsidRPr="00C25D27">
        <w:rPr>
          <w:color w:val="000000"/>
          <w:sz w:val="20"/>
          <w:szCs w:val="20"/>
        </w:rPr>
        <w:t>(неподконтрольные расходы)</w:t>
      </w:r>
      <w:r w:rsidRPr="00C25D27">
        <w:rPr>
          <w:color w:val="000000"/>
          <w:sz w:val="28"/>
          <w:szCs w:val="28"/>
        </w:rPr>
        <w:t xml:space="preserve"> – 650 тыс. руб. </w:t>
      </w:r>
      <w:r w:rsidRPr="00C25D27">
        <w:rPr>
          <w:color w:val="000000"/>
          <w:sz w:val="20"/>
          <w:szCs w:val="20"/>
        </w:rPr>
        <w:t>(фактический налог на прибыль)</w:t>
      </w:r>
      <w:r w:rsidRPr="00C25D27">
        <w:rPr>
          <w:color w:val="000000"/>
          <w:sz w:val="28"/>
          <w:szCs w:val="28"/>
        </w:rPr>
        <w:t>) * 0,80 %.</w:t>
      </w:r>
    </w:p>
    <w:p w14:paraId="7584A110"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lastRenderedPageBreak/>
        <w:t xml:space="preserve">Расчетная предпринимательская прибыль, регулируемой организации принята на уровне плановых значений при расчете НВВ на 2023 год, в размере </w:t>
      </w:r>
      <w:r w:rsidRPr="00C25D27">
        <w:rPr>
          <w:color w:val="000000"/>
          <w:sz w:val="28"/>
          <w:szCs w:val="28"/>
        </w:rPr>
        <w:br/>
        <w:t>5 889 тыс. руб.</w:t>
      </w:r>
    </w:p>
    <w:p w14:paraId="7C23D6B9"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Корректировка НВВ в связи с изменением (неисполнением) инвестиционной программы, учтенная при корректировки плановой НВВ на 2023 год, в размере 0 тыс. руб. (∆ КИП 2021).</w:t>
      </w:r>
    </w:p>
    <w:p w14:paraId="05F1776A"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t>Исключения из НВВ, с целью учета отклонения фактических значений параметров расчета тарифов, учтенная при корректировки плановой НВВ на 2023 год, в размере 12 310 тыс. руб.</w:t>
      </w:r>
    </w:p>
    <w:p w14:paraId="1B7EC8E5" w14:textId="77777777" w:rsidR="00C25D27" w:rsidRPr="00C25D27" w:rsidRDefault="00C25D27" w:rsidP="00C25D27">
      <w:pPr>
        <w:autoSpaceDE w:val="0"/>
        <w:autoSpaceDN w:val="0"/>
        <w:adjustRightInd w:val="0"/>
        <w:ind w:firstLine="709"/>
        <w:jc w:val="both"/>
        <w:rPr>
          <w:color w:val="000000"/>
          <w:sz w:val="28"/>
          <w:szCs w:val="28"/>
        </w:rPr>
      </w:pPr>
      <w:r w:rsidRPr="00C25D27">
        <w:rPr>
          <w:color w:val="000000"/>
          <w:sz w:val="28"/>
          <w:szCs w:val="28"/>
        </w:rPr>
        <w:t>По результатам анализа всех статей, экспертами определена фактическая НВВ на потребительском рынке, которая за 2023 год составила 238 094 тыс. руб. = (79 758</w:t>
      </w:r>
      <w:r w:rsidRPr="00C25D27">
        <w:rPr>
          <w:snapToGrid w:val="0"/>
          <w:color w:val="000000"/>
          <w:sz w:val="28"/>
          <w:szCs w:val="28"/>
        </w:rPr>
        <w:t xml:space="preserve"> </w:t>
      </w:r>
      <w:r w:rsidRPr="00C25D27">
        <w:rPr>
          <w:color w:val="000000"/>
          <w:sz w:val="20"/>
          <w:szCs w:val="20"/>
        </w:rPr>
        <w:t>тыс. руб. (ОР)</w:t>
      </w:r>
      <w:r w:rsidRPr="00C25D27">
        <w:rPr>
          <w:color w:val="000000"/>
          <w:sz w:val="28"/>
          <w:szCs w:val="28"/>
        </w:rPr>
        <w:t xml:space="preserve"> +</w:t>
      </w:r>
      <w:r w:rsidRPr="00C25D27">
        <w:rPr>
          <w:snapToGrid w:val="0"/>
          <w:color w:val="000000"/>
          <w:sz w:val="28"/>
          <w:szCs w:val="28"/>
        </w:rPr>
        <w:t xml:space="preserve"> </w:t>
      </w:r>
      <w:r w:rsidRPr="00C25D27">
        <w:rPr>
          <w:color w:val="000000"/>
          <w:sz w:val="28"/>
          <w:szCs w:val="28"/>
        </w:rPr>
        <w:t>21 524</w:t>
      </w:r>
      <w:r w:rsidRPr="00C25D27">
        <w:rPr>
          <w:snapToGrid w:val="0"/>
          <w:color w:val="000000"/>
          <w:sz w:val="28"/>
          <w:szCs w:val="28"/>
        </w:rPr>
        <w:t xml:space="preserve"> </w:t>
      </w:r>
      <w:r w:rsidRPr="00C25D27">
        <w:rPr>
          <w:color w:val="000000"/>
          <w:sz w:val="20"/>
          <w:szCs w:val="20"/>
        </w:rPr>
        <w:t>тыс. руб. (НР)</w:t>
      </w:r>
      <w:r w:rsidRPr="00C25D27">
        <w:rPr>
          <w:color w:val="000000"/>
          <w:sz w:val="28"/>
          <w:szCs w:val="28"/>
        </w:rPr>
        <w:t xml:space="preserve"> +</w:t>
      </w:r>
      <w:r w:rsidRPr="00C25D27">
        <w:rPr>
          <w:snapToGrid w:val="0"/>
          <w:color w:val="000000"/>
          <w:sz w:val="28"/>
          <w:szCs w:val="28"/>
        </w:rPr>
        <w:t xml:space="preserve"> </w:t>
      </w:r>
      <w:r w:rsidRPr="00C25D27">
        <w:rPr>
          <w:color w:val="000000"/>
          <w:sz w:val="28"/>
          <w:szCs w:val="28"/>
        </w:rPr>
        <w:t>160 802</w:t>
      </w:r>
      <w:r w:rsidRPr="00C25D27">
        <w:rPr>
          <w:snapToGrid w:val="0"/>
          <w:color w:val="000000"/>
          <w:sz w:val="28"/>
          <w:szCs w:val="28"/>
        </w:rPr>
        <w:t xml:space="preserve"> </w:t>
      </w:r>
      <w:r w:rsidRPr="00C25D27">
        <w:rPr>
          <w:color w:val="000000"/>
          <w:sz w:val="20"/>
          <w:szCs w:val="20"/>
        </w:rPr>
        <w:t>тыс. руб. (ЭР)</w:t>
      </w:r>
      <w:r w:rsidRPr="00C25D27">
        <w:rPr>
          <w:color w:val="000000"/>
          <w:sz w:val="28"/>
          <w:szCs w:val="28"/>
        </w:rPr>
        <w:t xml:space="preserve"> + 2 091</w:t>
      </w:r>
      <w:r w:rsidRPr="00C25D27">
        <w:rPr>
          <w:color w:val="000000"/>
          <w:sz w:val="20"/>
          <w:szCs w:val="20"/>
        </w:rPr>
        <w:t xml:space="preserve"> тыс. руб. (П) </w:t>
      </w:r>
      <w:r w:rsidRPr="00C25D27">
        <w:rPr>
          <w:color w:val="000000"/>
          <w:sz w:val="28"/>
          <w:szCs w:val="28"/>
        </w:rPr>
        <w:t>+</w:t>
      </w:r>
      <w:r w:rsidRPr="00C25D27">
        <w:rPr>
          <w:snapToGrid w:val="0"/>
          <w:color w:val="000000"/>
          <w:sz w:val="28"/>
          <w:szCs w:val="28"/>
        </w:rPr>
        <w:t xml:space="preserve"> </w:t>
      </w:r>
      <w:r w:rsidRPr="00C25D27">
        <w:rPr>
          <w:color w:val="000000"/>
          <w:sz w:val="28"/>
          <w:szCs w:val="28"/>
        </w:rPr>
        <w:t xml:space="preserve">5 889 </w:t>
      </w:r>
      <w:r w:rsidRPr="00C25D27">
        <w:rPr>
          <w:color w:val="000000"/>
          <w:sz w:val="20"/>
          <w:szCs w:val="20"/>
        </w:rPr>
        <w:t xml:space="preserve">тыс. руб. (РПП) </w:t>
      </w:r>
      <w:r w:rsidRPr="00C25D27">
        <w:rPr>
          <w:color w:val="000000"/>
          <w:sz w:val="28"/>
          <w:szCs w:val="28"/>
        </w:rPr>
        <w:t>+ (-1 255</w:t>
      </w:r>
      <w:r w:rsidRPr="00C25D27">
        <w:rPr>
          <w:snapToGrid w:val="0"/>
          <w:color w:val="000000"/>
          <w:sz w:val="28"/>
          <w:szCs w:val="28"/>
        </w:rPr>
        <w:t xml:space="preserve"> </w:t>
      </w:r>
      <w:r w:rsidRPr="00C25D27">
        <w:rPr>
          <w:color w:val="000000"/>
          <w:sz w:val="28"/>
          <w:szCs w:val="28"/>
        </w:rPr>
        <w:t>тыс. руб</w:t>
      </w:r>
      <w:r w:rsidRPr="00C25D27">
        <w:rPr>
          <w:color w:val="000000"/>
          <w:sz w:val="20"/>
          <w:szCs w:val="20"/>
        </w:rPr>
        <w:t>. (∆КИП 2020)</w:t>
      </w:r>
      <w:r w:rsidRPr="00C25D27">
        <w:rPr>
          <w:color w:val="000000"/>
          <w:sz w:val="28"/>
          <w:szCs w:val="28"/>
        </w:rPr>
        <w:t>) + (-9 067</w:t>
      </w:r>
      <w:r w:rsidRPr="00C25D27">
        <w:rPr>
          <w:color w:val="000000"/>
          <w:sz w:val="20"/>
          <w:szCs w:val="20"/>
        </w:rPr>
        <w:t xml:space="preserve"> тыс. руб. (∆ НВВ 2020)</w:t>
      </w:r>
      <w:r w:rsidRPr="00C25D27">
        <w:rPr>
          <w:color w:val="000000"/>
          <w:sz w:val="28"/>
          <w:szCs w:val="28"/>
        </w:rPr>
        <w:t>)) /</w:t>
      </w:r>
      <w:r w:rsidRPr="00C25D27">
        <w:rPr>
          <w:snapToGrid w:val="0"/>
          <w:color w:val="000000"/>
          <w:sz w:val="28"/>
          <w:szCs w:val="28"/>
        </w:rPr>
        <w:t xml:space="preserve"> </w:t>
      </w:r>
      <w:r w:rsidRPr="00C25D27">
        <w:rPr>
          <w:color w:val="000000"/>
          <w:sz w:val="28"/>
          <w:szCs w:val="28"/>
        </w:rPr>
        <w:t xml:space="preserve">113 306 Гкал </w:t>
      </w:r>
      <w:r w:rsidRPr="00C25D27">
        <w:rPr>
          <w:color w:val="000000"/>
          <w:sz w:val="20"/>
          <w:szCs w:val="20"/>
        </w:rPr>
        <w:t>(ПО)</w:t>
      </w:r>
      <w:r w:rsidRPr="00C25D27">
        <w:rPr>
          <w:color w:val="000000"/>
          <w:sz w:val="28"/>
          <w:szCs w:val="28"/>
        </w:rPr>
        <w:t xml:space="preserve"> *</w:t>
      </w:r>
      <w:r w:rsidRPr="00C25D27">
        <w:rPr>
          <w:snapToGrid w:val="0"/>
          <w:color w:val="000000"/>
          <w:sz w:val="28"/>
          <w:szCs w:val="28"/>
        </w:rPr>
        <w:t xml:space="preserve"> </w:t>
      </w:r>
      <w:r w:rsidRPr="00C25D27">
        <w:rPr>
          <w:color w:val="000000"/>
          <w:sz w:val="28"/>
          <w:szCs w:val="28"/>
        </w:rPr>
        <w:t xml:space="preserve">112 659 Гкал </w:t>
      </w:r>
      <w:r w:rsidRPr="00C25D27">
        <w:rPr>
          <w:color w:val="000000"/>
          <w:sz w:val="20"/>
          <w:szCs w:val="20"/>
        </w:rPr>
        <w:t>(ПО на ПР).</w:t>
      </w:r>
    </w:p>
    <w:p w14:paraId="69EDB32F" w14:textId="77777777" w:rsidR="00C25D27" w:rsidRPr="00C25D27" w:rsidRDefault="00C25D27" w:rsidP="00C25D27">
      <w:pPr>
        <w:tabs>
          <w:tab w:val="left" w:pos="0"/>
          <w:tab w:val="left" w:pos="1890"/>
        </w:tabs>
        <w:ind w:firstLine="709"/>
        <w:jc w:val="both"/>
        <w:rPr>
          <w:color w:val="000000"/>
          <w:sz w:val="28"/>
          <w:szCs w:val="28"/>
        </w:rPr>
      </w:pPr>
      <w:r w:rsidRPr="00C25D27">
        <w:rPr>
          <w:color w:val="000000"/>
          <w:sz w:val="28"/>
          <w:szCs w:val="28"/>
        </w:rPr>
        <w:t>Сводный расчет фактической необходимой валовой выручки методом индексации установленных тарифов на производство и передачу тепловой энергии за 2023 год представлен в таблице 15.</w:t>
      </w:r>
    </w:p>
    <w:p w14:paraId="5F00028A" w14:textId="77777777" w:rsidR="00C25D27" w:rsidRPr="00C25D27" w:rsidRDefault="00C25D27" w:rsidP="00C25D27">
      <w:pPr>
        <w:keepNext/>
        <w:tabs>
          <w:tab w:val="left" w:pos="0"/>
        </w:tabs>
        <w:ind w:firstLine="709"/>
        <w:jc w:val="right"/>
        <w:rPr>
          <w:bCs/>
          <w:color w:val="000000"/>
          <w:sz w:val="28"/>
          <w:szCs w:val="20"/>
        </w:rPr>
      </w:pPr>
      <w:r w:rsidRPr="00C25D27">
        <w:rPr>
          <w:bCs/>
          <w:color w:val="000000"/>
          <w:sz w:val="28"/>
          <w:szCs w:val="20"/>
        </w:rPr>
        <w:t>Таблица 15</w:t>
      </w:r>
    </w:p>
    <w:p w14:paraId="1E6E5AA0" w14:textId="77777777" w:rsidR="00C25D27" w:rsidRPr="00C25D27" w:rsidRDefault="00C25D27" w:rsidP="00C25D27">
      <w:pPr>
        <w:tabs>
          <w:tab w:val="left" w:pos="0"/>
        </w:tabs>
        <w:jc w:val="center"/>
        <w:rPr>
          <w:rFonts w:eastAsia="Calibri"/>
          <w:b/>
          <w:color w:val="000000"/>
          <w:sz w:val="28"/>
          <w:szCs w:val="28"/>
        </w:rPr>
      </w:pPr>
      <w:r w:rsidRPr="00C25D27">
        <w:rPr>
          <w:color w:val="000000"/>
          <w:sz w:val="28"/>
          <w:szCs w:val="28"/>
        </w:rPr>
        <w:t xml:space="preserve"> </w:t>
      </w:r>
      <w:bookmarkStart w:id="168" w:name="_Toc500323253"/>
      <w:bookmarkStart w:id="169" w:name="_Toc531854406"/>
      <w:bookmarkStart w:id="170" w:name="_Toc532896290"/>
      <w:r w:rsidRPr="00C25D27">
        <w:rPr>
          <w:bCs/>
          <w:color w:val="000000"/>
          <w:sz w:val="28"/>
          <w:szCs w:val="28"/>
        </w:rPr>
        <w:t>Скорректированный плановый расчет необходимой валовой выручки методом индексации установленных тарифов на производство тепловой энергии</w:t>
      </w:r>
      <w:bookmarkEnd w:id="168"/>
      <w:bookmarkEnd w:id="169"/>
      <w:bookmarkEnd w:id="170"/>
      <w:r w:rsidRPr="00C25D27">
        <w:rPr>
          <w:bCs/>
          <w:color w:val="000000"/>
          <w:sz w:val="28"/>
          <w:szCs w:val="28"/>
        </w:rPr>
        <w:t xml:space="preserve"> ООО «УК и ТС» на 2023 год</w:t>
      </w:r>
    </w:p>
    <w:p w14:paraId="0A977496" w14:textId="77777777" w:rsidR="00C25D27" w:rsidRPr="00C25D27" w:rsidRDefault="00C25D27" w:rsidP="00C25D27">
      <w:pPr>
        <w:tabs>
          <w:tab w:val="left" w:pos="0"/>
          <w:tab w:val="left" w:pos="1890"/>
        </w:tabs>
        <w:ind w:left="7655" w:right="140" w:firstLine="142"/>
        <w:jc w:val="right"/>
        <w:rPr>
          <w:color w:val="000000"/>
          <w:sz w:val="28"/>
          <w:szCs w:val="28"/>
        </w:rPr>
      </w:pPr>
      <w:r w:rsidRPr="00C25D27">
        <w:rPr>
          <w:color w:val="000000"/>
          <w:sz w:val="28"/>
          <w:szCs w:val="28"/>
        </w:rPr>
        <w:t> тыс. руб.</w:t>
      </w:r>
    </w:p>
    <w:tbl>
      <w:tblPr>
        <w:tblW w:w="9493" w:type="dxa"/>
        <w:tblInd w:w="113" w:type="dxa"/>
        <w:tblLayout w:type="fixed"/>
        <w:tblLook w:val="04A0" w:firstRow="1" w:lastRow="0" w:firstColumn="1" w:lastColumn="0" w:noHBand="0" w:noVBand="1"/>
      </w:tblPr>
      <w:tblGrid>
        <w:gridCol w:w="421"/>
        <w:gridCol w:w="3402"/>
        <w:gridCol w:w="1134"/>
        <w:gridCol w:w="1134"/>
        <w:gridCol w:w="1134"/>
        <w:gridCol w:w="1134"/>
        <w:gridCol w:w="1134"/>
      </w:tblGrid>
      <w:tr w:rsidR="00C25D27" w:rsidRPr="00C25D27" w14:paraId="05A184E1" w14:textId="77777777" w:rsidTr="00E6267D">
        <w:trPr>
          <w:trHeight w:val="345"/>
          <w:tblHeader/>
        </w:trPr>
        <w:tc>
          <w:tcPr>
            <w:tcW w:w="421" w:type="dxa"/>
            <w:vMerge w:val="restart"/>
            <w:tcBorders>
              <w:top w:val="single" w:sz="4" w:space="0" w:color="auto"/>
              <w:left w:val="single" w:sz="4" w:space="0" w:color="auto"/>
              <w:right w:val="single" w:sz="4" w:space="0" w:color="auto"/>
            </w:tcBorders>
            <w:shd w:val="clear" w:color="000000" w:fill="FFFFFF"/>
            <w:noWrap/>
            <w:vAlign w:val="center"/>
          </w:tcPr>
          <w:p w14:paraId="6F604467" w14:textId="77777777" w:rsidR="00C25D27" w:rsidRPr="00C25D27" w:rsidRDefault="00C25D27" w:rsidP="00C25D27">
            <w:pPr>
              <w:jc w:val="center"/>
              <w:rPr>
                <w:color w:val="000000"/>
                <w:sz w:val="20"/>
                <w:szCs w:val="20"/>
              </w:rPr>
            </w:pPr>
            <w:r w:rsidRPr="00C25D27">
              <w:rPr>
                <w:color w:val="000000"/>
                <w:sz w:val="20"/>
                <w:szCs w:val="20"/>
              </w:rPr>
              <w:t>№ п/п</w:t>
            </w:r>
          </w:p>
        </w:tc>
        <w:tc>
          <w:tcPr>
            <w:tcW w:w="3402" w:type="dxa"/>
            <w:vMerge w:val="restart"/>
            <w:tcBorders>
              <w:top w:val="single" w:sz="4" w:space="0" w:color="auto"/>
              <w:left w:val="nil"/>
              <w:right w:val="single" w:sz="4" w:space="0" w:color="auto"/>
            </w:tcBorders>
            <w:shd w:val="clear" w:color="000000" w:fill="FFFFFF"/>
            <w:vAlign w:val="center"/>
          </w:tcPr>
          <w:p w14:paraId="5B2D202C" w14:textId="77777777" w:rsidR="00C25D27" w:rsidRPr="00C25D27" w:rsidRDefault="00C25D27" w:rsidP="00C25D27">
            <w:pPr>
              <w:jc w:val="center"/>
              <w:rPr>
                <w:color w:val="000000"/>
                <w:sz w:val="20"/>
                <w:szCs w:val="20"/>
              </w:rPr>
            </w:pPr>
            <w:r w:rsidRPr="00C25D27">
              <w:rPr>
                <w:color w:val="000000"/>
                <w:sz w:val="20"/>
                <w:szCs w:val="20"/>
              </w:rPr>
              <w:t>Статья расходов</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6D382274" w14:textId="77777777" w:rsidR="00C25D27" w:rsidRPr="00C25D27" w:rsidRDefault="00C25D27" w:rsidP="00C25D27">
            <w:pPr>
              <w:ind w:left="-181" w:right="-108" w:firstLine="59"/>
              <w:jc w:val="center"/>
              <w:rPr>
                <w:color w:val="000000"/>
                <w:sz w:val="20"/>
                <w:szCs w:val="20"/>
              </w:rPr>
            </w:pPr>
            <w:r w:rsidRPr="00C25D27">
              <w:rPr>
                <w:snapToGrid w:val="0"/>
                <w:color w:val="000000"/>
                <w:sz w:val="20"/>
                <w:szCs w:val="20"/>
              </w:rPr>
              <w:t>Утверждено на 2023 год</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14:paraId="1D8EC09E" w14:textId="77777777" w:rsidR="00C25D27" w:rsidRPr="00C25D27" w:rsidRDefault="00C25D27" w:rsidP="00C25D27">
            <w:pPr>
              <w:ind w:left="-181" w:right="-108"/>
              <w:jc w:val="center"/>
              <w:rPr>
                <w:snapToGrid w:val="0"/>
                <w:color w:val="000000"/>
                <w:sz w:val="20"/>
                <w:szCs w:val="20"/>
              </w:rPr>
            </w:pPr>
            <w:r w:rsidRPr="00C25D27">
              <w:rPr>
                <w:snapToGrid w:val="0"/>
                <w:color w:val="000000"/>
                <w:sz w:val="20"/>
                <w:szCs w:val="20"/>
              </w:rPr>
              <w:t>ФАКТ 2023 год</w:t>
            </w:r>
          </w:p>
        </w:tc>
        <w:tc>
          <w:tcPr>
            <w:tcW w:w="1134" w:type="dxa"/>
            <w:vMerge w:val="restart"/>
            <w:tcBorders>
              <w:top w:val="single" w:sz="4" w:space="0" w:color="auto"/>
              <w:left w:val="nil"/>
              <w:right w:val="single" w:sz="4" w:space="0" w:color="auto"/>
            </w:tcBorders>
            <w:shd w:val="clear" w:color="auto" w:fill="auto"/>
            <w:vAlign w:val="center"/>
          </w:tcPr>
          <w:p w14:paraId="08802646" w14:textId="77777777" w:rsidR="00C25D27" w:rsidRPr="00C25D27" w:rsidRDefault="00C25D27" w:rsidP="00C25D27">
            <w:pPr>
              <w:ind w:left="-181" w:right="-108"/>
              <w:jc w:val="center"/>
              <w:rPr>
                <w:snapToGrid w:val="0"/>
                <w:color w:val="000000"/>
                <w:sz w:val="20"/>
                <w:szCs w:val="20"/>
              </w:rPr>
            </w:pPr>
            <w:r w:rsidRPr="00C25D27">
              <w:rPr>
                <w:snapToGrid w:val="0"/>
                <w:color w:val="000000"/>
                <w:sz w:val="20"/>
                <w:szCs w:val="20"/>
              </w:rPr>
              <w:t>отклонения</w:t>
            </w:r>
          </w:p>
        </w:tc>
        <w:tc>
          <w:tcPr>
            <w:tcW w:w="1134" w:type="dxa"/>
            <w:vMerge w:val="restart"/>
            <w:tcBorders>
              <w:top w:val="single" w:sz="4" w:space="0" w:color="auto"/>
              <w:left w:val="nil"/>
              <w:right w:val="single" w:sz="4" w:space="0" w:color="auto"/>
            </w:tcBorders>
            <w:vAlign w:val="center"/>
          </w:tcPr>
          <w:p w14:paraId="3748F9BC" w14:textId="77777777" w:rsidR="00C25D27" w:rsidRPr="00C25D27" w:rsidRDefault="00C25D27" w:rsidP="00C25D27">
            <w:pPr>
              <w:ind w:left="-108" w:right="-108"/>
              <w:jc w:val="center"/>
              <w:rPr>
                <w:snapToGrid w:val="0"/>
                <w:color w:val="000000"/>
                <w:sz w:val="20"/>
                <w:szCs w:val="20"/>
              </w:rPr>
            </w:pPr>
            <w:r w:rsidRPr="00C25D27">
              <w:rPr>
                <w:snapToGrid w:val="0"/>
                <w:color w:val="000000"/>
                <w:sz w:val="20"/>
                <w:szCs w:val="20"/>
              </w:rPr>
              <w:t>Динамика расходов, %</w:t>
            </w:r>
          </w:p>
        </w:tc>
      </w:tr>
      <w:tr w:rsidR="00C25D27" w:rsidRPr="00C25D27" w14:paraId="23D68629" w14:textId="77777777" w:rsidTr="00E6267D">
        <w:trPr>
          <w:trHeight w:val="345"/>
          <w:tblHeader/>
        </w:trPr>
        <w:tc>
          <w:tcPr>
            <w:tcW w:w="421" w:type="dxa"/>
            <w:vMerge/>
            <w:tcBorders>
              <w:left w:val="single" w:sz="4" w:space="0" w:color="auto"/>
              <w:right w:val="single" w:sz="4" w:space="0" w:color="auto"/>
            </w:tcBorders>
            <w:shd w:val="clear" w:color="000000" w:fill="FFFFFF"/>
            <w:noWrap/>
            <w:vAlign w:val="center"/>
          </w:tcPr>
          <w:p w14:paraId="20736E94" w14:textId="77777777" w:rsidR="00C25D27" w:rsidRPr="00C25D27" w:rsidRDefault="00C25D27" w:rsidP="00C25D27">
            <w:pPr>
              <w:jc w:val="center"/>
              <w:rPr>
                <w:color w:val="000000"/>
                <w:sz w:val="20"/>
                <w:szCs w:val="20"/>
              </w:rPr>
            </w:pPr>
          </w:p>
        </w:tc>
        <w:tc>
          <w:tcPr>
            <w:tcW w:w="3402" w:type="dxa"/>
            <w:vMerge/>
            <w:tcBorders>
              <w:left w:val="nil"/>
              <w:bottom w:val="single" w:sz="4" w:space="0" w:color="auto"/>
              <w:right w:val="single" w:sz="4" w:space="0" w:color="auto"/>
            </w:tcBorders>
            <w:shd w:val="clear" w:color="000000" w:fill="FFFFFF"/>
            <w:vAlign w:val="center"/>
          </w:tcPr>
          <w:p w14:paraId="0765D825" w14:textId="77777777" w:rsidR="00C25D27" w:rsidRPr="00C25D27" w:rsidRDefault="00C25D27" w:rsidP="00C25D27">
            <w:pPr>
              <w:jc w:val="center"/>
              <w:rPr>
                <w:color w:val="000000"/>
                <w:sz w:val="20"/>
                <w:szCs w:val="20"/>
              </w:rPr>
            </w:pPr>
          </w:p>
        </w:tc>
        <w:tc>
          <w:tcPr>
            <w:tcW w:w="1134" w:type="dxa"/>
            <w:vMerge/>
            <w:tcBorders>
              <w:left w:val="single" w:sz="4" w:space="0" w:color="auto"/>
              <w:bottom w:val="single" w:sz="4" w:space="0" w:color="auto"/>
              <w:right w:val="single" w:sz="4" w:space="0" w:color="auto"/>
            </w:tcBorders>
            <w:shd w:val="clear" w:color="auto" w:fill="auto"/>
            <w:vAlign w:val="center"/>
          </w:tcPr>
          <w:p w14:paraId="6921B5A4" w14:textId="77777777" w:rsidR="00C25D27" w:rsidRPr="00C25D27" w:rsidRDefault="00C25D27" w:rsidP="00C25D27">
            <w:pPr>
              <w:ind w:left="-181" w:right="-108" w:firstLine="59"/>
              <w:jc w:val="center"/>
              <w:rPr>
                <w:snapToGrid w:val="0"/>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D42493E" w14:textId="77777777" w:rsidR="00C25D27" w:rsidRPr="00C25D27" w:rsidRDefault="00C25D27" w:rsidP="00C25D27">
            <w:pPr>
              <w:ind w:left="-108" w:right="-108"/>
              <w:jc w:val="center"/>
              <w:rPr>
                <w:snapToGrid w:val="0"/>
                <w:color w:val="000000"/>
                <w:sz w:val="20"/>
                <w:szCs w:val="20"/>
              </w:rPr>
            </w:pPr>
            <w:r w:rsidRPr="00C25D27">
              <w:rPr>
                <w:snapToGrid w:val="0"/>
                <w:color w:val="000000"/>
                <w:sz w:val="20"/>
                <w:szCs w:val="20"/>
              </w:rPr>
              <w:t>предприятие</w:t>
            </w:r>
          </w:p>
        </w:tc>
        <w:tc>
          <w:tcPr>
            <w:tcW w:w="1134" w:type="dxa"/>
            <w:tcBorders>
              <w:left w:val="nil"/>
              <w:bottom w:val="single" w:sz="4" w:space="0" w:color="auto"/>
              <w:right w:val="single" w:sz="4" w:space="0" w:color="auto"/>
            </w:tcBorders>
            <w:shd w:val="clear" w:color="auto" w:fill="auto"/>
            <w:vAlign w:val="center"/>
          </w:tcPr>
          <w:p w14:paraId="0300A240" w14:textId="77777777" w:rsidR="00C25D27" w:rsidRPr="00C25D27" w:rsidRDefault="00C25D27" w:rsidP="00C25D27">
            <w:pPr>
              <w:ind w:left="-181" w:right="-108"/>
              <w:jc w:val="center"/>
              <w:rPr>
                <w:snapToGrid w:val="0"/>
                <w:color w:val="000000"/>
                <w:sz w:val="20"/>
                <w:szCs w:val="20"/>
              </w:rPr>
            </w:pPr>
            <w:r w:rsidRPr="00C25D27">
              <w:rPr>
                <w:snapToGrid w:val="0"/>
                <w:color w:val="000000"/>
                <w:sz w:val="20"/>
                <w:szCs w:val="20"/>
              </w:rPr>
              <w:t>эксперты</w:t>
            </w:r>
          </w:p>
        </w:tc>
        <w:tc>
          <w:tcPr>
            <w:tcW w:w="1134" w:type="dxa"/>
            <w:vMerge/>
            <w:tcBorders>
              <w:left w:val="nil"/>
              <w:bottom w:val="single" w:sz="4" w:space="0" w:color="auto"/>
              <w:right w:val="single" w:sz="4" w:space="0" w:color="auto"/>
            </w:tcBorders>
            <w:shd w:val="clear" w:color="auto" w:fill="auto"/>
            <w:vAlign w:val="center"/>
          </w:tcPr>
          <w:p w14:paraId="4A5D12BE" w14:textId="77777777" w:rsidR="00C25D27" w:rsidRPr="00C25D27" w:rsidRDefault="00C25D27" w:rsidP="00C25D27">
            <w:pPr>
              <w:ind w:left="-181" w:right="-108"/>
              <w:jc w:val="center"/>
              <w:rPr>
                <w:snapToGrid w:val="0"/>
                <w:color w:val="000000"/>
                <w:sz w:val="20"/>
                <w:szCs w:val="20"/>
              </w:rPr>
            </w:pPr>
          </w:p>
        </w:tc>
        <w:tc>
          <w:tcPr>
            <w:tcW w:w="1134" w:type="dxa"/>
            <w:vMerge/>
            <w:tcBorders>
              <w:left w:val="nil"/>
              <w:bottom w:val="single" w:sz="4" w:space="0" w:color="auto"/>
              <w:right w:val="single" w:sz="4" w:space="0" w:color="auto"/>
            </w:tcBorders>
          </w:tcPr>
          <w:p w14:paraId="6FA4E448" w14:textId="77777777" w:rsidR="00C25D27" w:rsidRPr="00C25D27" w:rsidRDefault="00C25D27" w:rsidP="00C25D27">
            <w:pPr>
              <w:ind w:left="-181" w:right="-108"/>
              <w:jc w:val="center"/>
              <w:rPr>
                <w:snapToGrid w:val="0"/>
                <w:color w:val="000000"/>
                <w:sz w:val="20"/>
                <w:szCs w:val="20"/>
              </w:rPr>
            </w:pPr>
          </w:p>
        </w:tc>
      </w:tr>
      <w:tr w:rsidR="00C25D27" w:rsidRPr="00C25D27" w14:paraId="017AFB4B" w14:textId="77777777" w:rsidTr="00E6267D">
        <w:trPr>
          <w:trHeight w:val="78"/>
          <w:tblHeader/>
        </w:trPr>
        <w:tc>
          <w:tcPr>
            <w:tcW w:w="421" w:type="dxa"/>
            <w:vMerge/>
            <w:tcBorders>
              <w:left w:val="single" w:sz="4" w:space="0" w:color="auto"/>
              <w:bottom w:val="single" w:sz="4" w:space="0" w:color="auto"/>
              <w:right w:val="single" w:sz="4" w:space="0" w:color="auto"/>
            </w:tcBorders>
            <w:shd w:val="clear" w:color="000000" w:fill="FFFFFF"/>
            <w:noWrap/>
            <w:vAlign w:val="center"/>
          </w:tcPr>
          <w:p w14:paraId="77E58ADD" w14:textId="77777777" w:rsidR="00C25D27" w:rsidRPr="00C25D27" w:rsidRDefault="00C25D27" w:rsidP="00C25D27">
            <w:pPr>
              <w:jc w:val="center"/>
              <w:rPr>
                <w:color w:val="000000"/>
                <w:sz w:val="20"/>
                <w:szCs w:val="20"/>
              </w:rPr>
            </w:pPr>
          </w:p>
        </w:tc>
        <w:tc>
          <w:tcPr>
            <w:tcW w:w="3402" w:type="dxa"/>
            <w:tcBorders>
              <w:top w:val="single" w:sz="4" w:space="0" w:color="auto"/>
              <w:left w:val="nil"/>
              <w:bottom w:val="single" w:sz="4" w:space="0" w:color="auto"/>
              <w:right w:val="single" w:sz="4" w:space="0" w:color="auto"/>
            </w:tcBorders>
            <w:shd w:val="clear" w:color="000000" w:fill="FFFFFF"/>
            <w:vAlign w:val="center"/>
          </w:tcPr>
          <w:p w14:paraId="3C0D346D" w14:textId="77777777" w:rsidR="00C25D27" w:rsidRPr="00C25D27" w:rsidRDefault="00C25D27" w:rsidP="00C25D27">
            <w:pPr>
              <w:jc w:val="center"/>
              <w:rPr>
                <w:color w:val="000000"/>
                <w:sz w:val="20"/>
                <w:szCs w:val="20"/>
              </w:rPr>
            </w:pPr>
            <w:r w:rsidRPr="00C25D27">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A1020D" w14:textId="77777777" w:rsidR="00C25D27" w:rsidRPr="00C25D27" w:rsidRDefault="00C25D27" w:rsidP="00C25D27">
            <w:pPr>
              <w:ind w:left="-181" w:right="-108" w:firstLine="59"/>
              <w:jc w:val="center"/>
              <w:rPr>
                <w:snapToGrid w:val="0"/>
                <w:color w:val="000000"/>
                <w:sz w:val="20"/>
                <w:szCs w:val="20"/>
              </w:rPr>
            </w:pPr>
            <w:r w:rsidRPr="00C25D27">
              <w:rPr>
                <w:snapToGrid w:val="0"/>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D89F5C" w14:textId="77777777" w:rsidR="00C25D27" w:rsidRPr="00C25D27" w:rsidRDefault="00C25D27" w:rsidP="00C25D27">
            <w:pPr>
              <w:ind w:left="-181" w:right="-108"/>
              <w:jc w:val="center"/>
              <w:rPr>
                <w:snapToGrid w:val="0"/>
                <w:color w:val="000000"/>
                <w:sz w:val="20"/>
                <w:szCs w:val="20"/>
              </w:rPr>
            </w:pPr>
            <w:r w:rsidRPr="00C25D27">
              <w:rPr>
                <w:snapToGrid w:val="0"/>
                <w:color w:val="000000"/>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66892E" w14:textId="77777777" w:rsidR="00C25D27" w:rsidRPr="00C25D27" w:rsidRDefault="00C25D27" w:rsidP="00C25D27">
            <w:pPr>
              <w:ind w:left="-181" w:right="-108"/>
              <w:jc w:val="center"/>
              <w:rPr>
                <w:snapToGrid w:val="0"/>
                <w:color w:val="000000"/>
                <w:sz w:val="20"/>
                <w:szCs w:val="20"/>
              </w:rPr>
            </w:pPr>
            <w:r w:rsidRPr="00C25D27">
              <w:rPr>
                <w:snapToGrid w:val="0"/>
                <w:color w:val="000000"/>
                <w:sz w:val="20"/>
                <w:szCs w:val="20"/>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A96DD2" w14:textId="77777777" w:rsidR="00C25D27" w:rsidRPr="00C25D27" w:rsidRDefault="00C25D27" w:rsidP="00C25D27">
            <w:pPr>
              <w:ind w:left="-181" w:right="-108"/>
              <w:jc w:val="center"/>
              <w:rPr>
                <w:snapToGrid w:val="0"/>
                <w:color w:val="000000"/>
                <w:sz w:val="20"/>
                <w:szCs w:val="20"/>
              </w:rPr>
            </w:pPr>
            <w:r w:rsidRPr="00C25D27">
              <w:rPr>
                <w:snapToGrid w:val="0"/>
                <w:color w:val="000000"/>
                <w:sz w:val="20"/>
                <w:szCs w:val="20"/>
              </w:rPr>
              <w:t>5 = 4 -3</w:t>
            </w:r>
          </w:p>
        </w:tc>
        <w:tc>
          <w:tcPr>
            <w:tcW w:w="1134" w:type="dxa"/>
            <w:tcBorders>
              <w:top w:val="single" w:sz="4" w:space="0" w:color="auto"/>
              <w:left w:val="nil"/>
              <w:bottom w:val="single" w:sz="4" w:space="0" w:color="auto"/>
              <w:right w:val="single" w:sz="4" w:space="0" w:color="auto"/>
            </w:tcBorders>
          </w:tcPr>
          <w:p w14:paraId="47E6EF66" w14:textId="77777777" w:rsidR="00C25D27" w:rsidRPr="00C25D27" w:rsidRDefault="00C25D27" w:rsidP="00C25D27">
            <w:pPr>
              <w:ind w:left="-181" w:right="-108"/>
              <w:jc w:val="center"/>
              <w:rPr>
                <w:snapToGrid w:val="0"/>
                <w:color w:val="000000"/>
                <w:sz w:val="20"/>
                <w:szCs w:val="20"/>
              </w:rPr>
            </w:pPr>
            <w:r w:rsidRPr="00C25D27">
              <w:rPr>
                <w:snapToGrid w:val="0"/>
                <w:color w:val="000000"/>
                <w:sz w:val="20"/>
                <w:szCs w:val="20"/>
              </w:rPr>
              <w:t>6=4/2</w:t>
            </w:r>
          </w:p>
        </w:tc>
      </w:tr>
      <w:tr w:rsidR="00C25D27" w:rsidRPr="00C25D27" w14:paraId="72B43F92" w14:textId="77777777" w:rsidTr="00E6267D">
        <w:trPr>
          <w:trHeight w:val="78"/>
        </w:trPr>
        <w:tc>
          <w:tcPr>
            <w:tcW w:w="4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071A8D" w14:textId="77777777" w:rsidR="00C25D27" w:rsidRPr="00C25D27" w:rsidRDefault="00C25D27" w:rsidP="00C25D27">
            <w:pPr>
              <w:jc w:val="center"/>
              <w:rPr>
                <w:color w:val="000000"/>
                <w:sz w:val="20"/>
                <w:szCs w:val="20"/>
              </w:rPr>
            </w:pPr>
            <w:r w:rsidRPr="00C25D27">
              <w:rPr>
                <w:color w:val="000000"/>
                <w:sz w:val="20"/>
                <w:szCs w:val="20"/>
              </w:rPr>
              <w:t>1</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14:paraId="399276CE" w14:textId="77777777" w:rsidR="00C25D27" w:rsidRPr="00C25D27" w:rsidRDefault="00C25D27" w:rsidP="00C25D27">
            <w:pPr>
              <w:rPr>
                <w:color w:val="000000"/>
                <w:sz w:val="20"/>
                <w:szCs w:val="20"/>
              </w:rPr>
            </w:pPr>
            <w:r w:rsidRPr="00C25D27">
              <w:rPr>
                <w:color w:val="000000"/>
                <w:sz w:val="20"/>
                <w:szCs w:val="20"/>
              </w:rPr>
              <w:t>Операционные (подконтрольные) 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48B23" w14:textId="77777777" w:rsidR="00C25D27" w:rsidRPr="00C25D27" w:rsidRDefault="00C25D27" w:rsidP="00C25D27">
            <w:pPr>
              <w:jc w:val="center"/>
              <w:rPr>
                <w:snapToGrid w:val="0"/>
                <w:color w:val="000000"/>
              </w:rPr>
            </w:pPr>
            <w:r w:rsidRPr="00C25D27">
              <w:rPr>
                <w:snapToGrid w:val="0"/>
                <w:color w:val="000000"/>
              </w:rPr>
              <w:t>70 771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BA906F" w14:textId="77777777" w:rsidR="00C25D27" w:rsidRPr="00C25D27" w:rsidRDefault="00C25D27" w:rsidP="00C25D27">
            <w:pPr>
              <w:jc w:val="center"/>
              <w:rPr>
                <w:snapToGrid w:val="0"/>
                <w:color w:val="000000"/>
              </w:rPr>
            </w:pPr>
            <w:r w:rsidRPr="00C25D27">
              <w:rPr>
                <w:snapToGrid w:val="0"/>
                <w:color w:val="000000"/>
              </w:rPr>
              <w:t>70 976</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43E08C" w14:textId="77777777" w:rsidR="00C25D27" w:rsidRPr="00C25D27" w:rsidRDefault="00C25D27" w:rsidP="00C25D27">
            <w:pPr>
              <w:jc w:val="center"/>
              <w:rPr>
                <w:snapToGrid w:val="0"/>
                <w:color w:val="000000"/>
              </w:rPr>
            </w:pPr>
            <w:r w:rsidRPr="00C25D27">
              <w:rPr>
                <w:snapToGrid w:val="0"/>
                <w:color w:val="000000"/>
              </w:rPr>
              <w:t>79 758</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0A15C2" w14:textId="77777777" w:rsidR="00C25D27" w:rsidRPr="00C25D27" w:rsidRDefault="00C25D27" w:rsidP="00C25D27">
            <w:pPr>
              <w:jc w:val="center"/>
              <w:rPr>
                <w:snapToGrid w:val="0"/>
                <w:color w:val="000000"/>
              </w:rPr>
            </w:pPr>
            <w:r w:rsidRPr="00C25D27">
              <w:rPr>
                <w:snapToGrid w:val="0"/>
                <w:color w:val="000000"/>
              </w:rPr>
              <w:t>8 783</w:t>
            </w:r>
          </w:p>
        </w:tc>
        <w:tc>
          <w:tcPr>
            <w:tcW w:w="1134" w:type="dxa"/>
            <w:tcBorders>
              <w:top w:val="single" w:sz="4" w:space="0" w:color="auto"/>
              <w:left w:val="nil"/>
              <w:bottom w:val="single" w:sz="4" w:space="0" w:color="auto"/>
              <w:right w:val="single" w:sz="4" w:space="0" w:color="auto"/>
            </w:tcBorders>
            <w:vAlign w:val="center"/>
          </w:tcPr>
          <w:p w14:paraId="1CF15E1D" w14:textId="77777777" w:rsidR="00C25D27" w:rsidRPr="00C25D27" w:rsidRDefault="00C25D27" w:rsidP="00C25D27">
            <w:pPr>
              <w:jc w:val="center"/>
              <w:rPr>
                <w:snapToGrid w:val="0"/>
                <w:color w:val="000000"/>
              </w:rPr>
            </w:pPr>
            <w:r w:rsidRPr="00C25D27">
              <w:rPr>
                <w:snapToGrid w:val="0"/>
                <w:color w:val="000000"/>
              </w:rPr>
              <w:t>12,70%</w:t>
            </w:r>
          </w:p>
        </w:tc>
      </w:tr>
      <w:tr w:rsidR="00C25D27" w:rsidRPr="00C25D27" w14:paraId="105EF9E0" w14:textId="77777777" w:rsidTr="00E6267D">
        <w:trPr>
          <w:trHeight w:val="49"/>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07F7B75C" w14:textId="77777777" w:rsidR="00C25D27" w:rsidRPr="00C25D27" w:rsidRDefault="00C25D27" w:rsidP="00C25D27">
            <w:pPr>
              <w:jc w:val="center"/>
              <w:rPr>
                <w:color w:val="000000"/>
                <w:sz w:val="20"/>
                <w:szCs w:val="20"/>
              </w:rPr>
            </w:pPr>
            <w:r w:rsidRPr="00C25D27">
              <w:rPr>
                <w:color w:val="000000"/>
                <w:sz w:val="20"/>
                <w:szCs w:val="20"/>
              </w:rPr>
              <w:t>2</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14:paraId="4541E684" w14:textId="77777777" w:rsidR="00C25D27" w:rsidRPr="00C25D27" w:rsidRDefault="00C25D27" w:rsidP="00C25D27">
            <w:pPr>
              <w:rPr>
                <w:color w:val="000000"/>
                <w:sz w:val="20"/>
                <w:szCs w:val="20"/>
              </w:rPr>
            </w:pPr>
            <w:r w:rsidRPr="00C25D27">
              <w:rPr>
                <w:color w:val="000000"/>
                <w:sz w:val="20"/>
                <w:szCs w:val="20"/>
              </w:rPr>
              <w:t>Неподконтрольные расходы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0C35223C" w14:textId="77777777" w:rsidR="00C25D27" w:rsidRPr="00C25D27" w:rsidRDefault="00C25D27" w:rsidP="00C25D27">
            <w:pPr>
              <w:jc w:val="center"/>
              <w:rPr>
                <w:snapToGrid w:val="0"/>
                <w:color w:val="000000"/>
              </w:rPr>
            </w:pPr>
            <w:r w:rsidRPr="00C25D27">
              <w:rPr>
                <w:snapToGrid w:val="0"/>
                <w:color w:val="000000"/>
              </w:rPr>
              <w:t>20 332</w:t>
            </w:r>
          </w:p>
        </w:tc>
        <w:tc>
          <w:tcPr>
            <w:tcW w:w="1134" w:type="dxa"/>
            <w:tcBorders>
              <w:top w:val="nil"/>
              <w:left w:val="nil"/>
              <w:bottom w:val="single" w:sz="4" w:space="0" w:color="auto"/>
              <w:right w:val="single" w:sz="4" w:space="0" w:color="auto"/>
            </w:tcBorders>
            <w:shd w:val="clear" w:color="auto" w:fill="auto"/>
            <w:vAlign w:val="center"/>
          </w:tcPr>
          <w:p w14:paraId="6D6F07D3" w14:textId="77777777" w:rsidR="00C25D27" w:rsidRPr="00C25D27" w:rsidRDefault="00C25D27" w:rsidP="00C25D27">
            <w:pPr>
              <w:jc w:val="center"/>
              <w:rPr>
                <w:snapToGrid w:val="0"/>
                <w:color w:val="000000"/>
              </w:rPr>
            </w:pPr>
            <w:r w:rsidRPr="00C25D27">
              <w:rPr>
                <w:snapToGrid w:val="0"/>
                <w:color w:val="000000"/>
              </w:rPr>
              <w:t>23 213</w:t>
            </w:r>
          </w:p>
        </w:tc>
        <w:tc>
          <w:tcPr>
            <w:tcW w:w="1134" w:type="dxa"/>
            <w:tcBorders>
              <w:top w:val="nil"/>
              <w:left w:val="nil"/>
              <w:bottom w:val="single" w:sz="4" w:space="0" w:color="auto"/>
              <w:right w:val="single" w:sz="4" w:space="0" w:color="auto"/>
            </w:tcBorders>
            <w:shd w:val="clear" w:color="auto" w:fill="auto"/>
            <w:vAlign w:val="center"/>
          </w:tcPr>
          <w:p w14:paraId="578C140D" w14:textId="77777777" w:rsidR="00C25D27" w:rsidRPr="00C25D27" w:rsidRDefault="00C25D27" w:rsidP="00C25D27">
            <w:pPr>
              <w:jc w:val="center"/>
              <w:rPr>
                <w:snapToGrid w:val="0"/>
                <w:color w:val="000000"/>
              </w:rPr>
            </w:pPr>
            <w:r w:rsidRPr="00C25D27">
              <w:rPr>
                <w:snapToGrid w:val="0"/>
                <w:color w:val="000000"/>
              </w:rPr>
              <w:t>21 524</w:t>
            </w:r>
          </w:p>
        </w:tc>
        <w:tc>
          <w:tcPr>
            <w:tcW w:w="1134" w:type="dxa"/>
            <w:tcBorders>
              <w:top w:val="nil"/>
              <w:left w:val="nil"/>
              <w:bottom w:val="single" w:sz="4" w:space="0" w:color="auto"/>
              <w:right w:val="single" w:sz="4" w:space="0" w:color="auto"/>
            </w:tcBorders>
            <w:shd w:val="clear" w:color="auto" w:fill="auto"/>
            <w:vAlign w:val="center"/>
          </w:tcPr>
          <w:p w14:paraId="33EA0DDE" w14:textId="77777777" w:rsidR="00C25D27" w:rsidRPr="00C25D27" w:rsidRDefault="00C25D27" w:rsidP="00C25D27">
            <w:pPr>
              <w:jc w:val="center"/>
              <w:rPr>
                <w:snapToGrid w:val="0"/>
                <w:color w:val="000000"/>
              </w:rPr>
            </w:pPr>
            <w:r w:rsidRPr="00C25D27">
              <w:rPr>
                <w:snapToGrid w:val="0"/>
                <w:color w:val="000000"/>
              </w:rPr>
              <w:t>-1 689</w:t>
            </w:r>
          </w:p>
        </w:tc>
        <w:tc>
          <w:tcPr>
            <w:tcW w:w="1134" w:type="dxa"/>
            <w:tcBorders>
              <w:top w:val="nil"/>
              <w:left w:val="nil"/>
              <w:bottom w:val="single" w:sz="4" w:space="0" w:color="auto"/>
              <w:right w:val="single" w:sz="4" w:space="0" w:color="auto"/>
            </w:tcBorders>
            <w:vAlign w:val="center"/>
          </w:tcPr>
          <w:p w14:paraId="3522BAA4" w14:textId="77777777" w:rsidR="00C25D27" w:rsidRPr="00C25D27" w:rsidRDefault="00C25D27" w:rsidP="00C25D27">
            <w:pPr>
              <w:jc w:val="center"/>
              <w:rPr>
                <w:snapToGrid w:val="0"/>
                <w:color w:val="000000"/>
              </w:rPr>
            </w:pPr>
            <w:r w:rsidRPr="00C25D27">
              <w:rPr>
                <w:snapToGrid w:val="0"/>
                <w:color w:val="000000"/>
              </w:rPr>
              <w:t>5,86%</w:t>
            </w:r>
          </w:p>
        </w:tc>
      </w:tr>
      <w:tr w:rsidR="00C25D27" w:rsidRPr="00C25D27" w14:paraId="0936FBC6" w14:textId="77777777" w:rsidTr="00E6267D">
        <w:trPr>
          <w:trHeight w:val="104"/>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26A4C71D" w14:textId="77777777" w:rsidR="00C25D27" w:rsidRPr="00C25D27" w:rsidRDefault="00C25D27" w:rsidP="00C25D27">
            <w:pPr>
              <w:jc w:val="center"/>
              <w:rPr>
                <w:color w:val="000000"/>
                <w:sz w:val="20"/>
                <w:szCs w:val="20"/>
              </w:rPr>
            </w:pPr>
            <w:r w:rsidRPr="00C25D27">
              <w:rPr>
                <w:color w:val="000000"/>
                <w:sz w:val="20"/>
                <w:szCs w:val="20"/>
              </w:rPr>
              <w:t>3</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14:paraId="1A777AFB" w14:textId="77777777" w:rsidR="00C25D27" w:rsidRPr="00C25D27" w:rsidRDefault="00C25D27" w:rsidP="00C25D27">
            <w:pPr>
              <w:rPr>
                <w:color w:val="000000"/>
                <w:sz w:val="20"/>
                <w:szCs w:val="20"/>
              </w:rPr>
            </w:pPr>
            <w:r w:rsidRPr="00C25D27">
              <w:rPr>
                <w:color w:val="000000"/>
                <w:sz w:val="20"/>
                <w:szCs w:val="20"/>
              </w:rPr>
              <w:t>Расходы на приобретение (производство) энергетических ресурсов, холодной воды и теплоносителя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74B5A1AF" w14:textId="77777777" w:rsidR="00C25D27" w:rsidRPr="00C25D27" w:rsidRDefault="00C25D27" w:rsidP="00C25D27">
            <w:pPr>
              <w:jc w:val="center"/>
              <w:rPr>
                <w:snapToGrid w:val="0"/>
                <w:color w:val="000000"/>
              </w:rPr>
            </w:pPr>
            <w:r w:rsidRPr="00C25D27">
              <w:rPr>
                <w:snapToGrid w:val="0"/>
                <w:color w:val="000000"/>
              </w:rPr>
              <w:t>167 927</w:t>
            </w:r>
          </w:p>
        </w:tc>
        <w:tc>
          <w:tcPr>
            <w:tcW w:w="1134" w:type="dxa"/>
            <w:tcBorders>
              <w:top w:val="nil"/>
              <w:left w:val="nil"/>
              <w:bottom w:val="single" w:sz="4" w:space="0" w:color="auto"/>
              <w:right w:val="single" w:sz="4" w:space="0" w:color="auto"/>
            </w:tcBorders>
            <w:shd w:val="clear" w:color="auto" w:fill="auto"/>
            <w:vAlign w:val="center"/>
          </w:tcPr>
          <w:p w14:paraId="7708A0BF" w14:textId="77777777" w:rsidR="00C25D27" w:rsidRPr="00C25D27" w:rsidRDefault="00C25D27" w:rsidP="00C25D27">
            <w:pPr>
              <w:jc w:val="center"/>
              <w:rPr>
                <w:snapToGrid w:val="0"/>
                <w:color w:val="000000"/>
              </w:rPr>
            </w:pPr>
            <w:r w:rsidRPr="00C25D27">
              <w:rPr>
                <w:snapToGrid w:val="0"/>
                <w:color w:val="000000"/>
              </w:rPr>
              <w:t>163 631</w:t>
            </w:r>
          </w:p>
        </w:tc>
        <w:tc>
          <w:tcPr>
            <w:tcW w:w="1134" w:type="dxa"/>
            <w:tcBorders>
              <w:top w:val="nil"/>
              <w:left w:val="nil"/>
              <w:bottom w:val="single" w:sz="4" w:space="0" w:color="auto"/>
              <w:right w:val="single" w:sz="4" w:space="0" w:color="auto"/>
            </w:tcBorders>
            <w:shd w:val="clear" w:color="auto" w:fill="auto"/>
            <w:vAlign w:val="center"/>
          </w:tcPr>
          <w:p w14:paraId="210BA810" w14:textId="77777777" w:rsidR="00C25D27" w:rsidRPr="00C25D27" w:rsidRDefault="00C25D27" w:rsidP="00C25D27">
            <w:pPr>
              <w:jc w:val="center"/>
              <w:rPr>
                <w:snapToGrid w:val="0"/>
                <w:color w:val="000000"/>
              </w:rPr>
            </w:pPr>
            <w:r w:rsidRPr="00C25D27">
              <w:rPr>
                <w:snapToGrid w:val="0"/>
                <w:color w:val="000000"/>
              </w:rPr>
              <w:t>160 802</w:t>
            </w:r>
          </w:p>
        </w:tc>
        <w:tc>
          <w:tcPr>
            <w:tcW w:w="1134" w:type="dxa"/>
            <w:tcBorders>
              <w:top w:val="nil"/>
              <w:left w:val="nil"/>
              <w:bottom w:val="single" w:sz="4" w:space="0" w:color="auto"/>
              <w:right w:val="single" w:sz="4" w:space="0" w:color="auto"/>
            </w:tcBorders>
            <w:shd w:val="clear" w:color="auto" w:fill="auto"/>
            <w:vAlign w:val="center"/>
          </w:tcPr>
          <w:p w14:paraId="573B3E36" w14:textId="77777777" w:rsidR="00C25D27" w:rsidRPr="00C25D27" w:rsidRDefault="00C25D27" w:rsidP="00C25D27">
            <w:pPr>
              <w:jc w:val="center"/>
              <w:rPr>
                <w:snapToGrid w:val="0"/>
                <w:color w:val="000000"/>
              </w:rPr>
            </w:pPr>
            <w:r w:rsidRPr="00C25D27">
              <w:rPr>
                <w:snapToGrid w:val="0"/>
                <w:color w:val="000000"/>
              </w:rPr>
              <w:t>-2 829</w:t>
            </w:r>
          </w:p>
        </w:tc>
        <w:tc>
          <w:tcPr>
            <w:tcW w:w="1134" w:type="dxa"/>
            <w:tcBorders>
              <w:top w:val="nil"/>
              <w:left w:val="nil"/>
              <w:bottom w:val="single" w:sz="4" w:space="0" w:color="auto"/>
              <w:right w:val="single" w:sz="4" w:space="0" w:color="auto"/>
            </w:tcBorders>
            <w:vAlign w:val="center"/>
          </w:tcPr>
          <w:p w14:paraId="16CE73A3" w14:textId="77777777" w:rsidR="00C25D27" w:rsidRPr="00C25D27" w:rsidRDefault="00C25D27" w:rsidP="00C25D27">
            <w:pPr>
              <w:jc w:val="center"/>
              <w:rPr>
                <w:snapToGrid w:val="0"/>
                <w:color w:val="000000"/>
              </w:rPr>
            </w:pPr>
            <w:r w:rsidRPr="00C25D27">
              <w:rPr>
                <w:snapToGrid w:val="0"/>
                <w:color w:val="000000"/>
              </w:rPr>
              <w:t>-4%</w:t>
            </w:r>
          </w:p>
        </w:tc>
      </w:tr>
      <w:tr w:rsidR="00C25D27" w:rsidRPr="00C25D27" w14:paraId="09DC4482" w14:textId="77777777" w:rsidTr="00E6267D">
        <w:trPr>
          <w:trHeight w:val="49"/>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1D65A051" w14:textId="77777777" w:rsidR="00C25D27" w:rsidRPr="00C25D27" w:rsidRDefault="00C25D27" w:rsidP="00C25D27">
            <w:pPr>
              <w:jc w:val="center"/>
              <w:rPr>
                <w:color w:val="000000"/>
                <w:sz w:val="20"/>
                <w:szCs w:val="20"/>
              </w:rPr>
            </w:pPr>
            <w:r w:rsidRPr="00C25D27">
              <w:rPr>
                <w:color w:val="000000"/>
                <w:sz w:val="20"/>
                <w:szCs w:val="20"/>
              </w:rPr>
              <w:t>4</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14:paraId="5EC3FE8B" w14:textId="77777777" w:rsidR="00C25D27" w:rsidRPr="00C25D27" w:rsidRDefault="00C25D27" w:rsidP="00C25D27">
            <w:pPr>
              <w:rPr>
                <w:color w:val="000000"/>
                <w:sz w:val="20"/>
                <w:szCs w:val="20"/>
              </w:rPr>
            </w:pPr>
            <w:r w:rsidRPr="00C25D27">
              <w:rPr>
                <w:color w:val="000000"/>
                <w:sz w:val="20"/>
                <w:szCs w:val="20"/>
              </w:rPr>
              <w:t>Прибыль</w:t>
            </w:r>
          </w:p>
        </w:tc>
        <w:tc>
          <w:tcPr>
            <w:tcW w:w="1134" w:type="dxa"/>
            <w:tcBorders>
              <w:top w:val="nil"/>
              <w:left w:val="single" w:sz="4" w:space="0" w:color="auto"/>
              <w:bottom w:val="single" w:sz="4" w:space="0" w:color="auto"/>
              <w:right w:val="single" w:sz="4" w:space="0" w:color="auto"/>
            </w:tcBorders>
            <w:shd w:val="clear" w:color="auto" w:fill="auto"/>
            <w:vAlign w:val="center"/>
          </w:tcPr>
          <w:p w14:paraId="20090067" w14:textId="77777777" w:rsidR="00C25D27" w:rsidRPr="00C25D27" w:rsidRDefault="00C25D27" w:rsidP="00C25D27">
            <w:pPr>
              <w:jc w:val="center"/>
              <w:rPr>
                <w:snapToGrid w:val="0"/>
                <w:color w:val="000000"/>
              </w:rPr>
            </w:pPr>
            <w:r w:rsidRPr="00C25D27">
              <w:rPr>
                <w:snapToGrid w:val="0"/>
                <w:color w:val="000000"/>
              </w:rPr>
              <w:t>2 068</w:t>
            </w:r>
          </w:p>
        </w:tc>
        <w:tc>
          <w:tcPr>
            <w:tcW w:w="1134" w:type="dxa"/>
            <w:tcBorders>
              <w:top w:val="nil"/>
              <w:left w:val="nil"/>
              <w:bottom w:val="single" w:sz="4" w:space="0" w:color="auto"/>
              <w:right w:val="single" w:sz="4" w:space="0" w:color="auto"/>
            </w:tcBorders>
            <w:shd w:val="clear" w:color="auto" w:fill="auto"/>
            <w:vAlign w:val="center"/>
          </w:tcPr>
          <w:p w14:paraId="14612418" w14:textId="77777777" w:rsidR="00C25D27" w:rsidRPr="00C25D27" w:rsidRDefault="00C25D27" w:rsidP="00C25D27">
            <w:pPr>
              <w:jc w:val="center"/>
              <w:rPr>
                <w:snapToGrid w:val="0"/>
                <w:color w:val="000000"/>
              </w:rPr>
            </w:pPr>
            <w:r w:rsidRPr="00C25D27">
              <w:rPr>
                <w:snapToGrid w:val="0"/>
                <w:color w:val="000000"/>
              </w:rPr>
              <w:t>2 776</w:t>
            </w:r>
          </w:p>
        </w:tc>
        <w:tc>
          <w:tcPr>
            <w:tcW w:w="1134" w:type="dxa"/>
            <w:tcBorders>
              <w:top w:val="nil"/>
              <w:left w:val="nil"/>
              <w:bottom w:val="single" w:sz="4" w:space="0" w:color="auto"/>
              <w:right w:val="single" w:sz="4" w:space="0" w:color="auto"/>
            </w:tcBorders>
            <w:shd w:val="clear" w:color="auto" w:fill="auto"/>
            <w:vAlign w:val="center"/>
          </w:tcPr>
          <w:p w14:paraId="6DB27ACB" w14:textId="77777777" w:rsidR="00C25D27" w:rsidRPr="00C25D27" w:rsidRDefault="00C25D27" w:rsidP="00C25D27">
            <w:pPr>
              <w:jc w:val="center"/>
              <w:rPr>
                <w:snapToGrid w:val="0"/>
                <w:color w:val="000000"/>
              </w:rPr>
            </w:pPr>
            <w:r w:rsidRPr="00C25D27">
              <w:rPr>
                <w:snapToGrid w:val="0"/>
                <w:color w:val="000000"/>
              </w:rPr>
              <w:t>2 091</w:t>
            </w:r>
          </w:p>
        </w:tc>
        <w:tc>
          <w:tcPr>
            <w:tcW w:w="1134" w:type="dxa"/>
            <w:tcBorders>
              <w:top w:val="nil"/>
              <w:left w:val="nil"/>
              <w:bottom w:val="single" w:sz="4" w:space="0" w:color="auto"/>
              <w:right w:val="single" w:sz="4" w:space="0" w:color="auto"/>
            </w:tcBorders>
            <w:shd w:val="clear" w:color="auto" w:fill="auto"/>
            <w:vAlign w:val="center"/>
          </w:tcPr>
          <w:p w14:paraId="731DA1EC" w14:textId="77777777" w:rsidR="00C25D27" w:rsidRPr="00C25D27" w:rsidRDefault="00C25D27" w:rsidP="00C25D27">
            <w:pPr>
              <w:jc w:val="center"/>
              <w:rPr>
                <w:snapToGrid w:val="0"/>
                <w:color w:val="000000"/>
              </w:rPr>
            </w:pPr>
            <w:r w:rsidRPr="00C25D27">
              <w:rPr>
                <w:snapToGrid w:val="0"/>
                <w:color w:val="000000"/>
              </w:rPr>
              <w:t>-685</w:t>
            </w:r>
          </w:p>
        </w:tc>
        <w:tc>
          <w:tcPr>
            <w:tcW w:w="1134" w:type="dxa"/>
            <w:tcBorders>
              <w:top w:val="nil"/>
              <w:left w:val="nil"/>
              <w:bottom w:val="single" w:sz="4" w:space="0" w:color="auto"/>
              <w:right w:val="single" w:sz="4" w:space="0" w:color="auto"/>
            </w:tcBorders>
            <w:vAlign w:val="center"/>
          </w:tcPr>
          <w:p w14:paraId="52D9D564" w14:textId="77777777" w:rsidR="00C25D27" w:rsidRPr="00C25D27" w:rsidRDefault="00C25D27" w:rsidP="00C25D27">
            <w:pPr>
              <w:jc w:val="center"/>
              <w:rPr>
                <w:snapToGrid w:val="0"/>
                <w:color w:val="000000"/>
              </w:rPr>
            </w:pPr>
            <w:r w:rsidRPr="00C25D27">
              <w:rPr>
                <w:snapToGrid w:val="0"/>
                <w:color w:val="000000"/>
              </w:rPr>
              <w:t>1,13%</w:t>
            </w:r>
          </w:p>
        </w:tc>
      </w:tr>
      <w:tr w:rsidR="00C25D27" w:rsidRPr="00C25D27" w14:paraId="43A3665A" w14:textId="77777777" w:rsidTr="00E6267D">
        <w:trPr>
          <w:trHeight w:val="49"/>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623CE745" w14:textId="77777777" w:rsidR="00C25D27" w:rsidRPr="00C25D27" w:rsidRDefault="00C25D27" w:rsidP="00C25D27">
            <w:pPr>
              <w:jc w:val="center"/>
              <w:rPr>
                <w:color w:val="000000"/>
                <w:sz w:val="20"/>
                <w:szCs w:val="20"/>
              </w:rPr>
            </w:pPr>
            <w:r w:rsidRPr="00C25D27">
              <w:rPr>
                <w:color w:val="000000"/>
                <w:sz w:val="20"/>
                <w:szCs w:val="20"/>
              </w:rPr>
              <w:t>5</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14:paraId="55813D2C" w14:textId="77777777" w:rsidR="00C25D27" w:rsidRPr="00C25D27" w:rsidRDefault="00C25D27" w:rsidP="00C25D27">
            <w:pPr>
              <w:rPr>
                <w:color w:val="000000"/>
                <w:sz w:val="20"/>
                <w:szCs w:val="20"/>
              </w:rPr>
            </w:pPr>
            <w:r w:rsidRPr="00C25D27">
              <w:rPr>
                <w:color w:val="000000"/>
                <w:sz w:val="20"/>
                <w:szCs w:val="20"/>
              </w:rPr>
              <w:t>Расчетная предпринимательская прибыль</w:t>
            </w:r>
          </w:p>
        </w:tc>
        <w:tc>
          <w:tcPr>
            <w:tcW w:w="1134" w:type="dxa"/>
            <w:tcBorders>
              <w:top w:val="nil"/>
              <w:left w:val="single" w:sz="4" w:space="0" w:color="auto"/>
              <w:bottom w:val="single" w:sz="4" w:space="0" w:color="auto"/>
              <w:right w:val="single" w:sz="4" w:space="0" w:color="auto"/>
            </w:tcBorders>
            <w:shd w:val="clear" w:color="auto" w:fill="auto"/>
            <w:vAlign w:val="center"/>
          </w:tcPr>
          <w:p w14:paraId="5A14AB88" w14:textId="77777777" w:rsidR="00C25D27" w:rsidRPr="00C25D27" w:rsidRDefault="00C25D27" w:rsidP="00C25D27">
            <w:pPr>
              <w:jc w:val="center"/>
              <w:rPr>
                <w:snapToGrid w:val="0"/>
                <w:color w:val="000000"/>
              </w:rPr>
            </w:pPr>
            <w:r w:rsidRPr="00C25D27">
              <w:rPr>
                <w:snapToGrid w:val="0"/>
                <w:color w:val="000000"/>
              </w:rPr>
              <w:t>5 889</w:t>
            </w:r>
          </w:p>
        </w:tc>
        <w:tc>
          <w:tcPr>
            <w:tcW w:w="1134" w:type="dxa"/>
            <w:tcBorders>
              <w:top w:val="nil"/>
              <w:left w:val="nil"/>
              <w:bottom w:val="single" w:sz="4" w:space="0" w:color="auto"/>
              <w:right w:val="single" w:sz="4" w:space="0" w:color="auto"/>
            </w:tcBorders>
            <w:shd w:val="clear" w:color="auto" w:fill="auto"/>
            <w:vAlign w:val="center"/>
          </w:tcPr>
          <w:p w14:paraId="6605657C" w14:textId="77777777" w:rsidR="00C25D27" w:rsidRPr="00C25D27" w:rsidRDefault="00C25D27" w:rsidP="00C25D27">
            <w:pPr>
              <w:jc w:val="center"/>
              <w:rPr>
                <w:snapToGrid w:val="0"/>
                <w:color w:val="000000"/>
              </w:rPr>
            </w:pPr>
            <w:r w:rsidRPr="00C25D27">
              <w:rPr>
                <w:snapToGrid w:val="0"/>
                <w:color w:val="000000"/>
              </w:rPr>
              <w:t>5 868</w:t>
            </w:r>
          </w:p>
        </w:tc>
        <w:tc>
          <w:tcPr>
            <w:tcW w:w="1134" w:type="dxa"/>
            <w:tcBorders>
              <w:top w:val="nil"/>
              <w:left w:val="nil"/>
              <w:bottom w:val="single" w:sz="4" w:space="0" w:color="auto"/>
              <w:right w:val="single" w:sz="4" w:space="0" w:color="auto"/>
            </w:tcBorders>
            <w:shd w:val="clear" w:color="auto" w:fill="auto"/>
            <w:vAlign w:val="center"/>
          </w:tcPr>
          <w:p w14:paraId="78132128" w14:textId="77777777" w:rsidR="00C25D27" w:rsidRPr="00C25D27" w:rsidRDefault="00C25D27" w:rsidP="00C25D27">
            <w:pPr>
              <w:jc w:val="center"/>
              <w:rPr>
                <w:snapToGrid w:val="0"/>
                <w:color w:val="000000"/>
              </w:rPr>
            </w:pPr>
            <w:r w:rsidRPr="00C25D27">
              <w:rPr>
                <w:snapToGrid w:val="0"/>
                <w:color w:val="000000"/>
              </w:rPr>
              <w:t>5 889</w:t>
            </w:r>
          </w:p>
        </w:tc>
        <w:tc>
          <w:tcPr>
            <w:tcW w:w="1134" w:type="dxa"/>
            <w:tcBorders>
              <w:top w:val="nil"/>
              <w:left w:val="nil"/>
              <w:bottom w:val="single" w:sz="4" w:space="0" w:color="auto"/>
              <w:right w:val="single" w:sz="4" w:space="0" w:color="auto"/>
            </w:tcBorders>
            <w:shd w:val="clear" w:color="auto" w:fill="auto"/>
            <w:vAlign w:val="center"/>
          </w:tcPr>
          <w:p w14:paraId="10EBF6F1" w14:textId="77777777" w:rsidR="00C25D27" w:rsidRPr="00C25D27" w:rsidRDefault="00C25D27" w:rsidP="00C25D27">
            <w:pPr>
              <w:jc w:val="center"/>
              <w:rPr>
                <w:snapToGrid w:val="0"/>
                <w:color w:val="000000"/>
              </w:rPr>
            </w:pPr>
            <w:r w:rsidRPr="00C25D27">
              <w:rPr>
                <w:snapToGrid w:val="0"/>
                <w:color w:val="000000"/>
              </w:rPr>
              <w:t>20</w:t>
            </w:r>
          </w:p>
        </w:tc>
        <w:tc>
          <w:tcPr>
            <w:tcW w:w="1134" w:type="dxa"/>
            <w:tcBorders>
              <w:top w:val="nil"/>
              <w:left w:val="nil"/>
              <w:bottom w:val="single" w:sz="4" w:space="0" w:color="auto"/>
              <w:right w:val="single" w:sz="4" w:space="0" w:color="auto"/>
            </w:tcBorders>
            <w:vAlign w:val="center"/>
          </w:tcPr>
          <w:p w14:paraId="476D3552" w14:textId="77777777" w:rsidR="00C25D27" w:rsidRPr="00C25D27" w:rsidRDefault="00C25D27" w:rsidP="00C25D27">
            <w:pPr>
              <w:jc w:val="center"/>
              <w:rPr>
                <w:snapToGrid w:val="0"/>
                <w:color w:val="000000"/>
              </w:rPr>
            </w:pPr>
            <w:r w:rsidRPr="00C25D27">
              <w:rPr>
                <w:snapToGrid w:val="0"/>
                <w:color w:val="000000"/>
              </w:rPr>
              <w:t>0,00%</w:t>
            </w:r>
          </w:p>
        </w:tc>
      </w:tr>
      <w:tr w:rsidR="00C25D27" w:rsidRPr="00C25D27" w14:paraId="00068B08" w14:textId="77777777" w:rsidTr="00E6267D">
        <w:trPr>
          <w:trHeight w:val="114"/>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6E9A632F" w14:textId="77777777" w:rsidR="00C25D27" w:rsidRPr="00C25D27" w:rsidRDefault="00C25D27" w:rsidP="00C25D27">
            <w:pPr>
              <w:jc w:val="center"/>
              <w:rPr>
                <w:color w:val="000000"/>
                <w:sz w:val="20"/>
                <w:szCs w:val="20"/>
              </w:rPr>
            </w:pPr>
            <w:r w:rsidRPr="00C25D27">
              <w:rPr>
                <w:color w:val="000000"/>
                <w:sz w:val="20"/>
                <w:szCs w:val="20"/>
              </w:rPr>
              <w:t>6</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14:paraId="33DBEFC5" w14:textId="77777777" w:rsidR="00C25D27" w:rsidRPr="00C25D27" w:rsidRDefault="00C25D27" w:rsidP="00C25D27">
            <w:pPr>
              <w:rPr>
                <w:color w:val="000000"/>
                <w:sz w:val="20"/>
                <w:szCs w:val="20"/>
              </w:rPr>
            </w:pPr>
            <w:r w:rsidRPr="00C25D27">
              <w:rPr>
                <w:color w:val="000000"/>
                <w:sz w:val="20"/>
                <w:szCs w:val="20"/>
              </w:rPr>
              <w:t>Результаты деятельности до перехода к регулированию цен (тарифов) на основе долгосрочных параметров регулирования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8A2F69" w14:textId="77777777" w:rsidR="00C25D27" w:rsidRPr="00C25D27" w:rsidRDefault="00C25D27" w:rsidP="00C25D27">
            <w:pPr>
              <w:jc w:val="center"/>
              <w:rPr>
                <w:snapToGrid w:val="0"/>
                <w:color w:val="000000"/>
              </w:rPr>
            </w:pPr>
          </w:p>
        </w:tc>
        <w:tc>
          <w:tcPr>
            <w:tcW w:w="1134" w:type="dxa"/>
            <w:tcBorders>
              <w:top w:val="nil"/>
              <w:left w:val="nil"/>
              <w:bottom w:val="single" w:sz="4" w:space="0" w:color="auto"/>
              <w:right w:val="single" w:sz="4" w:space="0" w:color="auto"/>
            </w:tcBorders>
            <w:shd w:val="clear" w:color="auto" w:fill="auto"/>
            <w:vAlign w:val="center"/>
          </w:tcPr>
          <w:p w14:paraId="2B4996A1" w14:textId="77777777" w:rsidR="00C25D27" w:rsidRPr="00C25D27" w:rsidRDefault="00C25D27" w:rsidP="00C25D27">
            <w:pPr>
              <w:jc w:val="center"/>
              <w:rPr>
                <w:snapToGrid w:val="0"/>
                <w:color w:val="000000"/>
              </w:rPr>
            </w:pPr>
          </w:p>
        </w:tc>
        <w:tc>
          <w:tcPr>
            <w:tcW w:w="1134" w:type="dxa"/>
            <w:tcBorders>
              <w:top w:val="nil"/>
              <w:left w:val="nil"/>
              <w:bottom w:val="single" w:sz="4" w:space="0" w:color="auto"/>
              <w:right w:val="single" w:sz="4" w:space="0" w:color="auto"/>
            </w:tcBorders>
            <w:shd w:val="clear" w:color="auto" w:fill="auto"/>
            <w:vAlign w:val="center"/>
          </w:tcPr>
          <w:p w14:paraId="41245CE7" w14:textId="77777777" w:rsidR="00C25D27" w:rsidRPr="00C25D27" w:rsidRDefault="00C25D27" w:rsidP="00C25D27">
            <w:pPr>
              <w:jc w:val="center"/>
              <w:rPr>
                <w:snapToGrid w:val="0"/>
                <w:color w:val="000000"/>
              </w:rPr>
            </w:pPr>
          </w:p>
        </w:tc>
        <w:tc>
          <w:tcPr>
            <w:tcW w:w="1134" w:type="dxa"/>
            <w:tcBorders>
              <w:top w:val="nil"/>
              <w:left w:val="nil"/>
              <w:bottom w:val="single" w:sz="4" w:space="0" w:color="auto"/>
              <w:right w:val="single" w:sz="4" w:space="0" w:color="auto"/>
            </w:tcBorders>
            <w:shd w:val="clear" w:color="auto" w:fill="auto"/>
            <w:vAlign w:val="center"/>
          </w:tcPr>
          <w:p w14:paraId="2B0CEF86" w14:textId="77777777" w:rsidR="00C25D27" w:rsidRPr="00C25D27" w:rsidRDefault="00C25D27" w:rsidP="00C25D27">
            <w:pPr>
              <w:jc w:val="center"/>
              <w:rPr>
                <w:snapToGrid w:val="0"/>
                <w:color w:val="000000"/>
              </w:rPr>
            </w:pPr>
          </w:p>
        </w:tc>
        <w:tc>
          <w:tcPr>
            <w:tcW w:w="1134" w:type="dxa"/>
            <w:tcBorders>
              <w:top w:val="nil"/>
              <w:left w:val="nil"/>
              <w:bottom w:val="single" w:sz="4" w:space="0" w:color="auto"/>
              <w:right w:val="single" w:sz="4" w:space="0" w:color="auto"/>
            </w:tcBorders>
            <w:vAlign w:val="center"/>
          </w:tcPr>
          <w:p w14:paraId="2A4DA6D9" w14:textId="77777777" w:rsidR="00C25D27" w:rsidRPr="00C25D27" w:rsidRDefault="00C25D27" w:rsidP="00C25D27">
            <w:pPr>
              <w:jc w:val="center"/>
              <w:rPr>
                <w:snapToGrid w:val="0"/>
                <w:color w:val="000000"/>
              </w:rPr>
            </w:pPr>
          </w:p>
        </w:tc>
      </w:tr>
      <w:tr w:rsidR="00C25D27" w:rsidRPr="00C25D27" w14:paraId="5EC57F18" w14:textId="77777777" w:rsidTr="00E6267D">
        <w:trPr>
          <w:trHeight w:val="111"/>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16106E3A" w14:textId="77777777" w:rsidR="00C25D27" w:rsidRPr="00C25D27" w:rsidRDefault="00C25D27" w:rsidP="00C25D27">
            <w:pPr>
              <w:jc w:val="center"/>
              <w:rPr>
                <w:color w:val="000000"/>
                <w:sz w:val="20"/>
                <w:szCs w:val="20"/>
              </w:rPr>
            </w:pPr>
            <w:r w:rsidRPr="00C25D27">
              <w:rPr>
                <w:color w:val="000000"/>
                <w:sz w:val="20"/>
                <w:szCs w:val="20"/>
              </w:rPr>
              <w:t>7</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14:paraId="0F616305" w14:textId="77777777" w:rsidR="00C25D27" w:rsidRPr="00C25D27" w:rsidRDefault="00C25D27" w:rsidP="00C25D27">
            <w:pPr>
              <w:rPr>
                <w:color w:val="000000"/>
                <w:sz w:val="20"/>
                <w:szCs w:val="20"/>
              </w:rPr>
            </w:pPr>
            <w:r w:rsidRPr="00C25D27">
              <w:rPr>
                <w:color w:val="00000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205D93" w14:textId="77777777" w:rsidR="00C25D27" w:rsidRPr="00C25D27" w:rsidRDefault="00C25D27" w:rsidP="00C25D27">
            <w:pPr>
              <w:jc w:val="center"/>
              <w:rPr>
                <w:snapToGrid w:val="0"/>
                <w:color w:val="000000"/>
              </w:rPr>
            </w:pPr>
            <w:r w:rsidRPr="00C25D27">
              <w:rPr>
                <w:snapToGrid w:val="0"/>
                <w:color w:val="000000"/>
              </w:rPr>
              <w:t>-12 310</w:t>
            </w:r>
          </w:p>
        </w:tc>
        <w:tc>
          <w:tcPr>
            <w:tcW w:w="1134" w:type="dxa"/>
            <w:tcBorders>
              <w:top w:val="nil"/>
              <w:left w:val="nil"/>
              <w:bottom w:val="single" w:sz="4" w:space="0" w:color="auto"/>
              <w:right w:val="single" w:sz="4" w:space="0" w:color="auto"/>
            </w:tcBorders>
            <w:shd w:val="clear" w:color="auto" w:fill="auto"/>
            <w:vAlign w:val="center"/>
          </w:tcPr>
          <w:p w14:paraId="42B29EDF" w14:textId="77777777" w:rsidR="00C25D27" w:rsidRPr="00C25D27" w:rsidRDefault="00C25D27" w:rsidP="00C25D27">
            <w:pPr>
              <w:jc w:val="center"/>
              <w:rPr>
                <w:snapToGrid w:val="0"/>
                <w:color w:val="000000"/>
              </w:rPr>
            </w:pPr>
            <w:r w:rsidRPr="00C25D27">
              <w:rPr>
                <w:snapToGrid w:val="0"/>
                <w:color w:val="000000"/>
              </w:rPr>
              <w:t>0</w:t>
            </w:r>
          </w:p>
        </w:tc>
        <w:tc>
          <w:tcPr>
            <w:tcW w:w="1134" w:type="dxa"/>
            <w:tcBorders>
              <w:top w:val="nil"/>
              <w:left w:val="nil"/>
              <w:bottom w:val="single" w:sz="4" w:space="0" w:color="auto"/>
              <w:right w:val="single" w:sz="4" w:space="0" w:color="auto"/>
            </w:tcBorders>
            <w:shd w:val="clear" w:color="auto" w:fill="auto"/>
            <w:vAlign w:val="center"/>
          </w:tcPr>
          <w:p w14:paraId="5985A9CD" w14:textId="77777777" w:rsidR="00C25D27" w:rsidRPr="00C25D27" w:rsidRDefault="00C25D27" w:rsidP="00C25D27">
            <w:pPr>
              <w:jc w:val="center"/>
              <w:rPr>
                <w:snapToGrid w:val="0"/>
                <w:color w:val="000000"/>
              </w:rPr>
            </w:pPr>
            <w:r w:rsidRPr="00C25D27">
              <w:rPr>
                <w:snapToGrid w:val="0"/>
                <w:color w:val="000000"/>
              </w:rPr>
              <w:t>-12 310</w:t>
            </w:r>
          </w:p>
        </w:tc>
        <w:tc>
          <w:tcPr>
            <w:tcW w:w="1134" w:type="dxa"/>
            <w:tcBorders>
              <w:top w:val="nil"/>
              <w:left w:val="nil"/>
              <w:bottom w:val="single" w:sz="4" w:space="0" w:color="auto"/>
              <w:right w:val="single" w:sz="4" w:space="0" w:color="auto"/>
            </w:tcBorders>
            <w:shd w:val="clear" w:color="auto" w:fill="auto"/>
            <w:vAlign w:val="center"/>
          </w:tcPr>
          <w:p w14:paraId="77D000AD" w14:textId="77777777" w:rsidR="00C25D27" w:rsidRPr="00C25D27" w:rsidRDefault="00C25D27" w:rsidP="00C25D27">
            <w:pPr>
              <w:jc w:val="center"/>
              <w:rPr>
                <w:snapToGrid w:val="0"/>
                <w:color w:val="000000"/>
              </w:rPr>
            </w:pPr>
            <w:r w:rsidRPr="00C25D27">
              <w:rPr>
                <w:snapToGrid w:val="0"/>
                <w:color w:val="000000"/>
              </w:rPr>
              <w:t>-12 310</w:t>
            </w:r>
          </w:p>
        </w:tc>
        <w:tc>
          <w:tcPr>
            <w:tcW w:w="1134" w:type="dxa"/>
            <w:tcBorders>
              <w:top w:val="nil"/>
              <w:left w:val="nil"/>
              <w:bottom w:val="single" w:sz="4" w:space="0" w:color="auto"/>
              <w:right w:val="single" w:sz="4" w:space="0" w:color="auto"/>
            </w:tcBorders>
            <w:vAlign w:val="center"/>
          </w:tcPr>
          <w:p w14:paraId="01B6D993" w14:textId="77777777" w:rsidR="00C25D27" w:rsidRPr="00C25D27" w:rsidRDefault="00C25D27" w:rsidP="00C25D27">
            <w:pPr>
              <w:jc w:val="center"/>
              <w:rPr>
                <w:snapToGrid w:val="0"/>
                <w:color w:val="000000"/>
              </w:rPr>
            </w:pPr>
            <w:r w:rsidRPr="00C25D27">
              <w:rPr>
                <w:snapToGrid w:val="0"/>
                <w:color w:val="000000"/>
              </w:rPr>
              <w:t>0,00%</w:t>
            </w:r>
          </w:p>
        </w:tc>
      </w:tr>
      <w:tr w:rsidR="00C25D27" w:rsidRPr="00C25D27" w14:paraId="34C8DF86" w14:textId="77777777" w:rsidTr="00E6267D">
        <w:trPr>
          <w:trHeight w:val="49"/>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59A99961" w14:textId="77777777" w:rsidR="00C25D27" w:rsidRPr="00C25D27" w:rsidRDefault="00C25D27" w:rsidP="00C25D27">
            <w:pPr>
              <w:jc w:val="center"/>
              <w:rPr>
                <w:color w:val="000000"/>
                <w:sz w:val="20"/>
                <w:szCs w:val="20"/>
              </w:rPr>
            </w:pPr>
            <w:r w:rsidRPr="00C25D27">
              <w:rPr>
                <w:color w:val="000000"/>
                <w:sz w:val="20"/>
                <w:szCs w:val="20"/>
              </w:rPr>
              <w:t>8</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14:paraId="5A6E1107" w14:textId="77777777" w:rsidR="00C25D27" w:rsidRPr="00C25D27" w:rsidRDefault="00C25D27" w:rsidP="00C25D27">
            <w:pPr>
              <w:rPr>
                <w:color w:val="000000"/>
                <w:sz w:val="20"/>
                <w:szCs w:val="20"/>
              </w:rPr>
            </w:pPr>
            <w:r w:rsidRPr="00C25D27">
              <w:rPr>
                <w:color w:val="000000"/>
                <w:sz w:val="20"/>
                <w:szCs w:val="20"/>
              </w:rPr>
              <w:t xml:space="preserve">Корректировка </w:t>
            </w:r>
            <w:proofErr w:type="gramStart"/>
            <w:r w:rsidRPr="00C25D27">
              <w:rPr>
                <w:color w:val="000000"/>
                <w:sz w:val="20"/>
                <w:szCs w:val="20"/>
              </w:rPr>
              <w:t>НВВ</w:t>
            </w:r>
            <w:proofErr w:type="gramEnd"/>
            <w:r w:rsidRPr="00C25D27">
              <w:rPr>
                <w:color w:val="000000"/>
                <w:sz w:val="20"/>
                <w:szCs w:val="20"/>
              </w:rPr>
              <w:t xml:space="preserve"> связанная с тарифными ограничениями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4B901DDF" w14:textId="77777777" w:rsidR="00C25D27" w:rsidRPr="00C25D27" w:rsidRDefault="00C25D27" w:rsidP="00C25D27">
            <w:pPr>
              <w:jc w:val="center"/>
              <w:rPr>
                <w:snapToGrid w:val="0"/>
                <w:color w:val="000000"/>
              </w:rPr>
            </w:pPr>
          </w:p>
        </w:tc>
        <w:tc>
          <w:tcPr>
            <w:tcW w:w="1134" w:type="dxa"/>
            <w:tcBorders>
              <w:top w:val="nil"/>
              <w:left w:val="nil"/>
              <w:bottom w:val="single" w:sz="4" w:space="0" w:color="auto"/>
              <w:right w:val="single" w:sz="4" w:space="0" w:color="auto"/>
            </w:tcBorders>
            <w:shd w:val="clear" w:color="auto" w:fill="auto"/>
            <w:vAlign w:val="center"/>
          </w:tcPr>
          <w:p w14:paraId="72D6D62A" w14:textId="77777777" w:rsidR="00C25D27" w:rsidRPr="00C25D27" w:rsidRDefault="00C25D27" w:rsidP="00C25D27">
            <w:pPr>
              <w:jc w:val="center"/>
              <w:rPr>
                <w:snapToGrid w:val="0"/>
                <w:color w:val="000000"/>
              </w:rPr>
            </w:pPr>
          </w:p>
        </w:tc>
        <w:tc>
          <w:tcPr>
            <w:tcW w:w="1134" w:type="dxa"/>
            <w:tcBorders>
              <w:top w:val="nil"/>
              <w:left w:val="nil"/>
              <w:bottom w:val="single" w:sz="4" w:space="0" w:color="auto"/>
              <w:right w:val="single" w:sz="4" w:space="0" w:color="auto"/>
            </w:tcBorders>
            <w:shd w:val="clear" w:color="auto" w:fill="auto"/>
            <w:vAlign w:val="center"/>
          </w:tcPr>
          <w:p w14:paraId="36E30783" w14:textId="77777777" w:rsidR="00C25D27" w:rsidRPr="00C25D27" w:rsidRDefault="00C25D27" w:rsidP="00C25D27">
            <w:pPr>
              <w:jc w:val="center"/>
              <w:rPr>
                <w:snapToGrid w:val="0"/>
                <w:color w:val="000000"/>
              </w:rPr>
            </w:pPr>
          </w:p>
        </w:tc>
        <w:tc>
          <w:tcPr>
            <w:tcW w:w="1134" w:type="dxa"/>
            <w:tcBorders>
              <w:top w:val="nil"/>
              <w:left w:val="nil"/>
              <w:bottom w:val="single" w:sz="4" w:space="0" w:color="auto"/>
              <w:right w:val="single" w:sz="4" w:space="0" w:color="auto"/>
            </w:tcBorders>
            <w:shd w:val="clear" w:color="auto" w:fill="auto"/>
            <w:vAlign w:val="center"/>
          </w:tcPr>
          <w:p w14:paraId="3EA408FA" w14:textId="77777777" w:rsidR="00C25D27" w:rsidRPr="00C25D27" w:rsidRDefault="00C25D27" w:rsidP="00C25D27">
            <w:pPr>
              <w:jc w:val="center"/>
              <w:rPr>
                <w:snapToGrid w:val="0"/>
                <w:color w:val="000000"/>
              </w:rPr>
            </w:pPr>
          </w:p>
        </w:tc>
        <w:tc>
          <w:tcPr>
            <w:tcW w:w="1134" w:type="dxa"/>
            <w:tcBorders>
              <w:top w:val="nil"/>
              <w:left w:val="nil"/>
              <w:bottom w:val="single" w:sz="4" w:space="0" w:color="auto"/>
              <w:right w:val="single" w:sz="4" w:space="0" w:color="auto"/>
            </w:tcBorders>
            <w:vAlign w:val="center"/>
          </w:tcPr>
          <w:p w14:paraId="35F9373D" w14:textId="77777777" w:rsidR="00C25D27" w:rsidRPr="00C25D27" w:rsidRDefault="00C25D27" w:rsidP="00C25D27">
            <w:pPr>
              <w:jc w:val="center"/>
              <w:rPr>
                <w:snapToGrid w:val="0"/>
                <w:color w:val="000000"/>
              </w:rPr>
            </w:pPr>
          </w:p>
        </w:tc>
      </w:tr>
      <w:tr w:rsidR="00C25D27" w:rsidRPr="00C25D27" w14:paraId="68262A2A" w14:textId="77777777" w:rsidTr="00E6267D">
        <w:trPr>
          <w:trHeight w:val="49"/>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1933F2A5" w14:textId="77777777" w:rsidR="00C25D27" w:rsidRPr="00C25D27" w:rsidRDefault="00C25D27" w:rsidP="00C25D27">
            <w:pPr>
              <w:jc w:val="center"/>
              <w:rPr>
                <w:color w:val="000000"/>
                <w:sz w:val="20"/>
                <w:szCs w:val="20"/>
              </w:rPr>
            </w:pPr>
            <w:r w:rsidRPr="00C25D27">
              <w:rPr>
                <w:color w:val="000000"/>
                <w:sz w:val="20"/>
                <w:szCs w:val="20"/>
              </w:rPr>
              <w:t>9</w:t>
            </w:r>
          </w:p>
        </w:tc>
        <w:tc>
          <w:tcPr>
            <w:tcW w:w="3402" w:type="dxa"/>
            <w:tcBorders>
              <w:top w:val="single" w:sz="4" w:space="0" w:color="auto"/>
              <w:left w:val="nil"/>
              <w:bottom w:val="nil"/>
              <w:right w:val="single" w:sz="4" w:space="0" w:color="auto"/>
            </w:tcBorders>
            <w:shd w:val="clear" w:color="000000" w:fill="FFFFFF"/>
            <w:vAlign w:val="center"/>
            <w:hideMark/>
          </w:tcPr>
          <w:p w14:paraId="78F06B0C" w14:textId="77777777" w:rsidR="00C25D27" w:rsidRPr="00C25D27" w:rsidRDefault="00C25D27" w:rsidP="00C25D27">
            <w:pPr>
              <w:rPr>
                <w:color w:val="000000"/>
                <w:sz w:val="20"/>
                <w:szCs w:val="20"/>
              </w:rPr>
            </w:pPr>
            <w:r w:rsidRPr="00C25D27">
              <w:rPr>
                <w:color w:val="000000"/>
                <w:sz w:val="20"/>
                <w:szCs w:val="20"/>
              </w:rPr>
              <w:t>ИТОГО необходимая валовая выручка</w:t>
            </w:r>
          </w:p>
        </w:tc>
        <w:tc>
          <w:tcPr>
            <w:tcW w:w="1134" w:type="dxa"/>
            <w:tcBorders>
              <w:top w:val="nil"/>
              <w:left w:val="single" w:sz="4" w:space="0" w:color="auto"/>
              <w:bottom w:val="nil"/>
              <w:right w:val="single" w:sz="4" w:space="0" w:color="auto"/>
            </w:tcBorders>
            <w:shd w:val="clear" w:color="auto" w:fill="auto"/>
            <w:vAlign w:val="center"/>
          </w:tcPr>
          <w:p w14:paraId="3A4793A9" w14:textId="77777777" w:rsidR="00C25D27" w:rsidRPr="00C25D27" w:rsidRDefault="00C25D27" w:rsidP="00C25D27">
            <w:pPr>
              <w:jc w:val="center"/>
              <w:rPr>
                <w:snapToGrid w:val="0"/>
                <w:color w:val="000000"/>
              </w:rPr>
            </w:pPr>
            <w:r w:rsidRPr="00C25D27">
              <w:rPr>
                <w:snapToGrid w:val="0"/>
                <w:color w:val="000000"/>
              </w:rPr>
              <w:t>254 677</w:t>
            </w:r>
          </w:p>
        </w:tc>
        <w:tc>
          <w:tcPr>
            <w:tcW w:w="1134" w:type="dxa"/>
            <w:tcBorders>
              <w:top w:val="nil"/>
              <w:left w:val="nil"/>
              <w:bottom w:val="nil"/>
              <w:right w:val="single" w:sz="4" w:space="0" w:color="auto"/>
            </w:tcBorders>
            <w:shd w:val="clear" w:color="auto" w:fill="auto"/>
            <w:vAlign w:val="center"/>
          </w:tcPr>
          <w:p w14:paraId="66F88E3D" w14:textId="77777777" w:rsidR="00C25D27" w:rsidRPr="00C25D27" w:rsidRDefault="00C25D27" w:rsidP="00C25D27">
            <w:pPr>
              <w:jc w:val="center"/>
              <w:rPr>
                <w:snapToGrid w:val="0"/>
                <w:color w:val="000000"/>
              </w:rPr>
            </w:pPr>
            <w:r w:rsidRPr="00C25D27">
              <w:rPr>
                <w:snapToGrid w:val="0"/>
                <w:color w:val="000000"/>
              </w:rPr>
              <w:t>266 465</w:t>
            </w:r>
          </w:p>
        </w:tc>
        <w:tc>
          <w:tcPr>
            <w:tcW w:w="1134" w:type="dxa"/>
            <w:tcBorders>
              <w:top w:val="nil"/>
              <w:left w:val="nil"/>
              <w:bottom w:val="nil"/>
              <w:right w:val="single" w:sz="4" w:space="0" w:color="auto"/>
            </w:tcBorders>
            <w:shd w:val="clear" w:color="auto" w:fill="auto"/>
            <w:vAlign w:val="center"/>
          </w:tcPr>
          <w:p w14:paraId="68759DD0" w14:textId="77777777" w:rsidR="00C25D27" w:rsidRPr="00C25D27" w:rsidRDefault="00C25D27" w:rsidP="00C25D27">
            <w:pPr>
              <w:jc w:val="center"/>
              <w:rPr>
                <w:snapToGrid w:val="0"/>
                <w:color w:val="000000"/>
              </w:rPr>
            </w:pPr>
            <w:r w:rsidRPr="00C25D27">
              <w:rPr>
                <w:snapToGrid w:val="0"/>
                <w:color w:val="000000"/>
              </w:rPr>
              <w:t>257 756</w:t>
            </w:r>
          </w:p>
        </w:tc>
        <w:tc>
          <w:tcPr>
            <w:tcW w:w="1134" w:type="dxa"/>
            <w:tcBorders>
              <w:top w:val="nil"/>
              <w:left w:val="nil"/>
              <w:bottom w:val="nil"/>
              <w:right w:val="single" w:sz="4" w:space="0" w:color="auto"/>
            </w:tcBorders>
            <w:shd w:val="clear" w:color="auto" w:fill="auto"/>
            <w:vAlign w:val="center"/>
          </w:tcPr>
          <w:p w14:paraId="033424BC" w14:textId="77777777" w:rsidR="00C25D27" w:rsidRPr="00C25D27" w:rsidRDefault="00C25D27" w:rsidP="00C25D27">
            <w:pPr>
              <w:jc w:val="center"/>
              <w:rPr>
                <w:snapToGrid w:val="0"/>
                <w:color w:val="000000"/>
              </w:rPr>
            </w:pPr>
            <w:r w:rsidRPr="00C25D27">
              <w:rPr>
                <w:snapToGrid w:val="0"/>
                <w:color w:val="000000"/>
              </w:rPr>
              <w:t>-8 709</w:t>
            </w:r>
          </w:p>
        </w:tc>
        <w:tc>
          <w:tcPr>
            <w:tcW w:w="1134" w:type="dxa"/>
            <w:tcBorders>
              <w:top w:val="nil"/>
              <w:left w:val="nil"/>
              <w:bottom w:val="nil"/>
              <w:right w:val="single" w:sz="4" w:space="0" w:color="auto"/>
            </w:tcBorders>
            <w:vAlign w:val="center"/>
          </w:tcPr>
          <w:p w14:paraId="0271F08E" w14:textId="77777777" w:rsidR="00C25D27" w:rsidRPr="00C25D27" w:rsidRDefault="00C25D27" w:rsidP="00C25D27">
            <w:pPr>
              <w:jc w:val="center"/>
              <w:rPr>
                <w:snapToGrid w:val="0"/>
                <w:color w:val="000000"/>
              </w:rPr>
            </w:pPr>
            <w:r w:rsidRPr="00C25D27">
              <w:rPr>
                <w:snapToGrid w:val="0"/>
                <w:color w:val="000000"/>
              </w:rPr>
              <w:t>1,21%</w:t>
            </w:r>
          </w:p>
        </w:tc>
      </w:tr>
      <w:tr w:rsidR="00C25D27" w:rsidRPr="00C25D27" w14:paraId="369E1478" w14:textId="77777777" w:rsidTr="00E6267D">
        <w:trPr>
          <w:trHeight w:val="49"/>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1B2C6F0A" w14:textId="77777777" w:rsidR="00C25D27" w:rsidRPr="00C25D27" w:rsidRDefault="00C25D27" w:rsidP="00C25D27">
            <w:pPr>
              <w:ind w:left="-113" w:right="-108"/>
              <w:jc w:val="center"/>
              <w:rPr>
                <w:color w:val="000000"/>
                <w:sz w:val="20"/>
                <w:szCs w:val="20"/>
              </w:rPr>
            </w:pPr>
            <w:r w:rsidRPr="00C25D27">
              <w:rPr>
                <w:color w:val="000000"/>
                <w:sz w:val="20"/>
                <w:szCs w:val="20"/>
              </w:rPr>
              <w:t>9.1.</w:t>
            </w:r>
          </w:p>
        </w:tc>
        <w:tc>
          <w:tcPr>
            <w:tcW w:w="3402" w:type="dxa"/>
            <w:tcBorders>
              <w:top w:val="single" w:sz="4" w:space="0" w:color="auto"/>
              <w:left w:val="nil"/>
              <w:bottom w:val="single" w:sz="4" w:space="0" w:color="auto"/>
              <w:right w:val="single" w:sz="4" w:space="0" w:color="auto"/>
            </w:tcBorders>
            <w:shd w:val="clear" w:color="000000" w:fill="FFFFFF"/>
            <w:noWrap/>
            <w:vAlign w:val="bottom"/>
            <w:hideMark/>
          </w:tcPr>
          <w:p w14:paraId="12AC800B" w14:textId="77777777" w:rsidR="00C25D27" w:rsidRPr="00C25D27" w:rsidRDefault="00C25D27" w:rsidP="00C25D27">
            <w:pPr>
              <w:rPr>
                <w:color w:val="000000"/>
                <w:sz w:val="20"/>
                <w:szCs w:val="20"/>
              </w:rPr>
            </w:pPr>
            <w:r w:rsidRPr="00C25D27">
              <w:rPr>
                <w:color w:val="000000"/>
                <w:sz w:val="20"/>
                <w:szCs w:val="20"/>
              </w:rPr>
              <w:t>ИТОГО необходимая валовая выручка на потребительский рынок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B8DC51" w14:textId="77777777" w:rsidR="00C25D27" w:rsidRPr="00C25D27" w:rsidRDefault="00C25D27" w:rsidP="00C25D27">
            <w:pPr>
              <w:jc w:val="center"/>
              <w:rPr>
                <w:snapToGrid w:val="0"/>
                <w:color w:val="000000"/>
              </w:rPr>
            </w:pPr>
            <w:r w:rsidRPr="00C25D27">
              <w:rPr>
                <w:snapToGrid w:val="0"/>
                <w:color w:val="000000"/>
              </w:rPr>
              <w:t>253 231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E903B8" w14:textId="77777777" w:rsidR="00C25D27" w:rsidRPr="00C25D27" w:rsidRDefault="00C25D27" w:rsidP="00C25D27">
            <w:pPr>
              <w:jc w:val="center"/>
              <w:rPr>
                <w:snapToGrid w:val="0"/>
                <w:color w:val="000000"/>
              </w:rPr>
            </w:pPr>
            <w:r w:rsidRPr="00C25D27">
              <w:rPr>
                <w:snapToGrid w:val="0"/>
                <w:color w:val="000000"/>
              </w:rPr>
              <w:t>264 943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4059B9" w14:textId="77777777" w:rsidR="00C25D27" w:rsidRPr="00C25D27" w:rsidRDefault="00C25D27" w:rsidP="00C25D27">
            <w:pPr>
              <w:jc w:val="center"/>
              <w:rPr>
                <w:snapToGrid w:val="0"/>
                <w:color w:val="000000"/>
              </w:rPr>
            </w:pPr>
            <w:r w:rsidRPr="00C25D27">
              <w:rPr>
                <w:snapToGrid w:val="0"/>
                <w:color w:val="000000"/>
              </w:rPr>
              <w:t>256 284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BEEAAC" w14:textId="77777777" w:rsidR="00C25D27" w:rsidRPr="00C25D27" w:rsidRDefault="00C25D27" w:rsidP="00C25D27">
            <w:pPr>
              <w:jc w:val="center"/>
              <w:rPr>
                <w:snapToGrid w:val="0"/>
                <w:color w:val="000000"/>
              </w:rPr>
            </w:pPr>
            <w:r w:rsidRPr="00C25D27">
              <w:rPr>
                <w:snapToGrid w:val="0"/>
                <w:color w:val="000000"/>
              </w:rPr>
              <w:t>-8 659</w:t>
            </w:r>
          </w:p>
        </w:tc>
        <w:tc>
          <w:tcPr>
            <w:tcW w:w="1134" w:type="dxa"/>
            <w:tcBorders>
              <w:top w:val="single" w:sz="4" w:space="0" w:color="auto"/>
              <w:left w:val="nil"/>
              <w:bottom w:val="single" w:sz="4" w:space="0" w:color="auto"/>
              <w:right w:val="single" w:sz="4" w:space="0" w:color="auto"/>
            </w:tcBorders>
            <w:vAlign w:val="center"/>
          </w:tcPr>
          <w:p w14:paraId="343D8181" w14:textId="77777777" w:rsidR="00C25D27" w:rsidRPr="00C25D27" w:rsidRDefault="00C25D27" w:rsidP="00C25D27">
            <w:pPr>
              <w:jc w:val="center"/>
              <w:rPr>
                <w:snapToGrid w:val="0"/>
                <w:color w:val="000000"/>
              </w:rPr>
            </w:pPr>
            <w:r w:rsidRPr="00C25D27">
              <w:rPr>
                <w:snapToGrid w:val="0"/>
                <w:color w:val="000000"/>
              </w:rPr>
              <w:t>1,21%</w:t>
            </w:r>
          </w:p>
        </w:tc>
      </w:tr>
    </w:tbl>
    <w:p w14:paraId="69841AEE" w14:textId="77777777" w:rsidR="00C25D27" w:rsidRPr="00C25D27" w:rsidRDefault="00C25D27" w:rsidP="00C25D27">
      <w:pPr>
        <w:tabs>
          <w:tab w:val="left" w:pos="0"/>
        </w:tabs>
        <w:ind w:firstLine="709"/>
        <w:jc w:val="both"/>
        <w:rPr>
          <w:color w:val="000000"/>
          <w:sz w:val="28"/>
          <w:szCs w:val="28"/>
        </w:rPr>
      </w:pPr>
    </w:p>
    <w:p w14:paraId="0C0A066A" w14:textId="77777777" w:rsidR="00C25D27" w:rsidRPr="00C25D27" w:rsidRDefault="00C25D27" w:rsidP="00C25D27">
      <w:pPr>
        <w:tabs>
          <w:tab w:val="left" w:pos="0"/>
        </w:tabs>
        <w:ind w:firstLine="709"/>
        <w:jc w:val="both"/>
        <w:rPr>
          <w:color w:val="000000"/>
          <w:sz w:val="28"/>
          <w:szCs w:val="28"/>
        </w:rPr>
      </w:pPr>
      <w:r w:rsidRPr="00C25D27">
        <w:rPr>
          <w:color w:val="000000"/>
          <w:sz w:val="28"/>
          <w:szCs w:val="28"/>
        </w:rPr>
        <w:lastRenderedPageBreak/>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на 2023 год РЭК Кемеровской области постановлением от 20.06.2019 № 169 «Об установлении долгосрочных параметров регулирования и долгосрочных тарифов на тепловую энергию, реализуемую ООО «Управление котельных и тепловых сетей» на потребительском рынке Гурьевского муниципального округа, на 2019 - 2030 годы».</w:t>
      </w:r>
    </w:p>
    <w:p w14:paraId="77A4BDD6" w14:textId="77777777" w:rsidR="00C25D27" w:rsidRPr="00C25D27" w:rsidRDefault="00C25D27" w:rsidP="00C25D27">
      <w:pPr>
        <w:tabs>
          <w:tab w:val="left" w:pos="0"/>
        </w:tabs>
        <w:ind w:firstLine="709"/>
        <w:jc w:val="both"/>
        <w:rPr>
          <w:color w:val="000000"/>
          <w:sz w:val="28"/>
          <w:szCs w:val="28"/>
        </w:rPr>
      </w:pPr>
      <w:bookmarkStart w:id="171" w:name="_Hlk51939192"/>
      <w:r w:rsidRPr="00C25D27">
        <w:rPr>
          <w:color w:val="000000"/>
          <w:sz w:val="28"/>
          <w:szCs w:val="28"/>
        </w:rPr>
        <w:t>Расчет корректировки НВВ с целью учета отклонения фактических значений параметров расчета тарифов на производство тепловой энергии от значений, учтенных при установлении тарифов представлен в таблице 16.</w:t>
      </w:r>
      <w:bookmarkEnd w:id="171"/>
    </w:p>
    <w:p w14:paraId="0613B6D4" w14:textId="77777777" w:rsidR="00C25D27" w:rsidRPr="00C25D27" w:rsidRDefault="00C25D27" w:rsidP="00C25D27">
      <w:pPr>
        <w:tabs>
          <w:tab w:val="left" w:pos="0"/>
        </w:tabs>
        <w:ind w:firstLine="709"/>
        <w:jc w:val="right"/>
        <w:rPr>
          <w:bCs/>
          <w:color w:val="000000"/>
          <w:sz w:val="28"/>
          <w:szCs w:val="28"/>
        </w:rPr>
      </w:pPr>
    </w:p>
    <w:p w14:paraId="3D598EB3" w14:textId="77777777" w:rsidR="00C25D27" w:rsidRPr="00C25D27" w:rsidRDefault="00C25D27" w:rsidP="00C25D27">
      <w:pPr>
        <w:tabs>
          <w:tab w:val="left" w:pos="0"/>
        </w:tabs>
        <w:ind w:firstLine="709"/>
        <w:jc w:val="right"/>
        <w:rPr>
          <w:bCs/>
          <w:color w:val="000000"/>
          <w:sz w:val="28"/>
          <w:szCs w:val="28"/>
        </w:rPr>
      </w:pPr>
      <w:r w:rsidRPr="00C25D27">
        <w:rPr>
          <w:bCs/>
          <w:color w:val="000000"/>
          <w:sz w:val="28"/>
          <w:szCs w:val="28"/>
        </w:rPr>
        <w:t>Таблица 16</w:t>
      </w:r>
    </w:p>
    <w:p w14:paraId="2FC43EE5" w14:textId="77777777" w:rsidR="00C25D27" w:rsidRPr="00C25D27" w:rsidRDefault="00C25D27" w:rsidP="00C25D27">
      <w:pPr>
        <w:tabs>
          <w:tab w:val="left" w:pos="0"/>
        </w:tabs>
        <w:jc w:val="center"/>
        <w:rPr>
          <w:bCs/>
          <w:color w:val="000000"/>
          <w:sz w:val="28"/>
          <w:szCs w:val="28"/>
        </w:rPr>
      </w:pPr>
      <w:bookmarkStart w:id="172" w:name="_Toc531854407"/>
      <w:bookmarkStart w:id="173" w:name="_Toc532896291"/>
      <w:bookmarkStart w:id="174" w:name="_Toc21692673"/>
      <w:r w:rsidRPr="00C25D27">
        <w:rPr>
          <w:bCs/>
          <w:color w:val="000000"/>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и передачу тепловой энергии за 2023 год (∆ НВВ)</w:t>
      </w:r>
      <w:bookmarkEnd w:id="172"/>
      <w:bookmarkEnd w:id="173"/>
      <w:bookmarkEnd w:id="174"/>
    </w:p>
    <w:p w14:paraId="16ADB72D" w14:textId="77777777" w:rsidR="00C25D27" w:rsidRPr="00C25D27" w:rsidRDefault="00C25D27" w:rsidP="00C25D27">
      <w:pPr>
        <w:tabs>
          <w:tab w:val="left" w:pos="0"/>
        </w:tabs>
        <w:ind w:firstLine="851"/>
        <w:jc w:val="right"/>
        <w:rPr>
          <w:color w:val="000000"/>
          <w:sz w:val="28"/>
          <w:szCs w:val="28"/>
        </w:rPr>
      </w:pPr>
      <w:r w:rsidRPr="00C25D27">
        <w:rPr>
          <w:color w:val="000000"/>
          <w:sz w:val="28"/>
          <w:szCs w:val="28"/>
        </w:rPr>
        <w:t>тыс. руб.</w:t>
      </w:r>
    </w:p>
    <w:tbl>
      <w:tblPr>
        <w:tblW w:w="99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285"/>
        <w:gridCol w:w="1312"/>
        <w:gridCol w:w="1605"/>
      </w:tblGrid>
      <w:tr w:rsidR="00C25D27" w:rsidRPr="00C25D27" w14:paraId="24FA327A" w14:textId="77777777" w:rsidTr="00E6267D">
        <w:trPr>
          <w:trHeight w:val="85"/>
          <w:tblHeader/>
        </w:trPr>
        <w:tc>
          <w:tcPr>
            <w:tcW w:w="720" w:type="dxa"/>
            <w:vMerge w:val="restart"/>
          </w:tcPr>
          <w:p w14:paraId="215906FA" w14:textId="77777777" w:rsidR="00C25D27" w:rsidRPr="00C25D27" w:rsidRDefault="00C25D27" w:rsidP="00C25D27">
            <w:pPr>
              <w:tabs>
                <w:tab w:val="left" w:pos="0"/>
              </w:tabs>
              <w:jc w:val="center"/>
              <w:rPr>
                <w:bCs/>
                <w:color w:val="000000"/>
              </w:rPr>
            </w:pPr>
            <w:r w:rsidRPr="00C25D27">
              <w:rPr>
                <w:bCs/>
                <w:color w:val="000000"/>
              </w:rPr>
              <w:t>№</w:t>
            </w:r>
          </w:p>
          <w:p w14:paraId="6F6D5F30" w14:textId="77777777" w:rsidR="00C25D27" w:rsidRPr="00C25D27" w:rsidRDefault="00C25D27" w:rsidP="00C25D27">
            <w:pPr>
              <w:tabs>
                <w:tab w:val="left" w:pos="0"/>
              </w:tabs>
              <w:jc w:val="center"/>
              <w:rPr>
                <w:bCs/>
                <w:color w:val="000000"/>
              </w:rPr>
            </w:pPr>
            <w:r w:rsidRPr="00C25D27">
              <w:rPr>
                <w:bCs/>
                <w:color w:val="000000"/>
              </w:rPr>
              <w:t>п/п</w:t>
            </w:r>
          </w:p>
        </w:tc>
        <w:tc>
          <w:tcPr>
            <w:tcW w:w="6285" w:type="dxa"/>
            <w:shd w:val="clear" w:color="auto" w:fill="auto"/>
            <w:vAlign w:val="center"/>
          </w:tcPr>
          <w:p w14:paraId="51E9A162" w14:textId="77777777" w:rsidR="00C25D27" w:rsidRPr="00C25D27" w:rsidRDefault="00C25D27" w:rsidP="00C25D27">
            <w:pPr>
              <w:tabs>
                <w:tab w:val="left" w:pos="0"/>
              </w:tabs>
              <w:jc w:val="center"/>
              <w:rPr>
                <w:bCs/>
                <w:color w:val="000000"/>
              </w:rPr>
            </w:pPr>
            <w:r w:rsidRPr="00C25D27">
              <w:rPr>
                <w:bCs/>
                <w:color w:val="000000"/>
              </w:rPr>
              <w:t>Показатель</w:t>
            </w:r>
          </w:p>
        </w:tc>
        <w:tc>
          <w:tcPr>
            <w:tcW w:w="1312" w:type="dxa"/>
            <w:shd w:val="clear" w:color="auto" w:fill="auto"/>
            <w:vAlign w:val="center"/>
          </w:tcPr>
          <w:p w14:paraId="0AE10AA4" w14:textId="77777777" w:rsidR="00C25D27" w:rsidRPr="00C25D27" w:rsidRDefault="00C25D27" w:rsidP="00C25D27">
            <w:pPr>
              <w:tabs>
                <w:tab w:val="left" w:pos="0"/>
              </w:tabs>
              <w:jc w:val="center"/>
              <w:rPr>
                <w:color w:val="000000"/>
              </w:rPr>
            </w:pPr>
            <w:r w:rsidRPr="00C25D27">
              <w:rPr>
                <w:color w:val="000000"/>
              </w:rPr>
              <w:t>Ед. изм.</w:t>
            </w:r>
          </w:p>
        </w:tc>
        <w:tc>
          <w:tcPr>
            <w:tcW w:w="1605" w:type="dxa"/>
            <w:shd w:val="clear" w:color="auto" w:fill="auto"/>
            <w:vAlign w:val="center"/>
          </w:tcPr>
          <w:p w14:paraId="7661E77A" w14:textId="77777777" w:rsidR="00C25D27" w:rsidRPr="00C25D27" w:rsidRDefault="00C25D27" w:rsidP="00C25D27">
            <w:pPr>
              <w:tabs>
                <w:tab w:val="left" w:pos="0"/>
              </w:tabs>
              <w:jc w:val="center"/>
              <w:rPr>
                <w:color w:val="000000"/>
              </w:rPr>
            </w:pPr>
            <w:r w:rsidRPr="00C25D27">
              <w:rPr>
                <w:color w:val="000000"/>
              </w:rPr>
              <w:t>Значение</w:t>
            </w:r>
          </w:p>
        </w:tc>
      </w:tr>
      <w:tr w:rsidR="00C25D27" w:rsidRPr="00C25D27" w14:paraId="72F13EBC" w14:textId="77777777" w:rsidTr="00E6267D">
        <w:trPr>
          <w:trHeight w:val="85"/>
          <w:tblHeader/>
        </w:trPr>
        <w:tc>
          <w:tcPr>
            <w:tcW w:w="720" w:type="dxa"/>
            <w:vMerge/>
          </w:tcPr>
          <w:p w14:paraId="2D6F2F3D" w14:textId="77777777" w:rsidR="00C25D27" w:rsidRPr="00C25D27" w:rsidRDefault="00C25D27" w:rsidP="00C25D27">
            <w:pPr>
              <w:tabs>
                <w:tab w:val="left" w:pos="0"/>
              </w:tabs>
              <w:jc w:val="center"/>
              <w:rPr>
                <w:bCs/>
                <w:color w:val="000000"/>
              </w:rPr>
            </w:pPr>
          </w:p>
        </w:tc>
        <w:tc>
          <w:tcPr>
            <w:tcW w:w="6285" w:type="dxa"/>
            <w:shd w:val="clear" w:color="auto" w:fill="auto"/>
            <w:vAlign w:val="center"/>
          </w:tcPr>
          <w:p w14:paraId="1D74047D" w14:textId="77777777" w:rsidR="00C25D27" w:rsidRPr="00C25D27" w:rsidRDefault="00C25D27" w:rsidP="00C25D27">
            <w:pPr>
              <w:tabs>
                <w:tab w:val="left" w:pos="0"/>
              </w:tabs>
              <w:jc w:val="center"/>
              <w:rPr>
                <w:bCs/>
                <w:color w:val="000000"/>
              </w:rPr>
            </w:pPr>
            <w:r w:rsidRPr="00C25D27">
              <w:rPr>
                <w:bCs/>
                <w:color w:val="000000"/>
              </w:rPr>
              <w:t>1</w:t>
            </w:r>
          </w:p>
        </w:tc>
        <w:tc>
          <w:tcPr>
            <w:tcW w:w="1312" w:type="dxa"/>
            <w:shd w:val="clear" w:color="auto" w:fill="auto"/>
            <w:vAlign w:val="center"/>
          </w:tcPr>
          <w:p w14:paraId="06DCF446" w14:textId="77777777" w:rsidR="00C25D27" w:rsidRPr="00C25D27" w:rsidRDefault="00C25D27" w:rsidP="00C25D27">
            <w:pPr>
              <w:tabs>
                <w:tab w:val="left" w:pos="0"/>
              </w:tabs>
              <w:jc w:val="center"/>
              <w:rPr>
                <w:color w:val="000000"/>
              </w:rPr>
            </w:pPr>
            <w:r w:rsidRPr="00C25D27">
              <w:rPr>
                <w:color w:val="000000"/>
              </w:rPr>
              <w:t>2</w:t>
            </w:r>
          </w:p>
        </w:tc>
        <w:tc>
          <w:tcPr>
            <w:tcW w:w="1605" w:type="dxa"/>
            <w:shd w:val="clear" w:color="auto" w:fill="auto"/>
            <w:vAlign w:val="center"/>
          </w:tcPr>
          <w:p w14:paraId="6593D222" w14:textId="77777777" w:rsidR="00C25D27" w:rsidRPr="00C25D27" w:rsidRDefault="00C25D27" w:rsidP="00C25D27">
            <w:pPr>
              <w:tabs>
                <w:tab w:val="left" w:pos="0"/>
              </w:tabs>
              <w:jc w:val="center"/>
              <w:rPr>
                <w:color w:val="000000"/>
              </w:rPr>
            </w:pPr>
            <w:r w:rsidRPr="00C25D27">
              <w:rPr>
                <w:color w:val="000000"/>
              </w:rPr>
              <w:t>3</w:t>
            </w:r>
          </w:p>
        </w:tc>
      </w:tr>
      <w:tr w:rsidR="00C25D27" w:rsidRPr="00C25D27" w14:paraId="66C78D2F" w14:textId="77777777" w:rsidTr="00E6267D">
        <w:trPr>
          <w:trHeight w:val="85"/>
        </w:trPr>
        <w:tc>
          <w:tcPr>
            <w:tcW w:w="720" w:type="dxa"/>
            <w:vAlign w:val="center"/>
          </w:tcPr>
          <w:p w14:paraId="2C00B114" w14:textId="77777777" w:rsidR="00C25D27" w:rsidRPr="00C25D27" w:rsidRDefault="00C25D27" w:rsidP="00C25D27">
            <w:pPr>
              <w:tabs>
                <w:tab w:val="left" w:pos="0"/>
              </w:tabs>
              <w:jc w:val="center"/>
              <w:rPr>
                <w:bCs/>
                <w:color w:val="000000"/>
              </w:rPr>
            </w:pPr>
            <w:r w:rsidRPr="00C25D27">
              <w:rPr>
                <w:bCs/>
                <w:color w:val="000000"/>
              </w:rPr>
              <w:t>1</w:t>
            </w:r>
          </w:p>
        </w:tc>
        <w:tc>
          <w:tcPr>
            <w:tcW w:w="6285" w:type="dxa"/>
            <w:shd w:val="clear" w:color="auto" w:fill="auto"/>
            <w:vAlign w:val="center"/>
            <w:hideMark/>
          </w:tcPr>
          <w:p w14:paraId="31960CA1" w14:textId="77777777" w:rsidR="00C25D27" w:rsidRPr="00C25D27" w:rsidRDefault="00C25D27" w:rsidP="00C25D27">
            <w:pPr>
              <w:tabs>
                <w:tab w:val="left" w:pos="0"/>
              </w:tabs>
              <w:jc w:val="both"/>
              <w:rPr>
                <w:bCs/>
                <w:color w:val="000000"/>
              </w:rPr>
            </w:pPr>
            <w:r w:rsidRPr="00C25D27">
              <w:rPr>
                <w:bCs/>
                <w:color w:val="000000"/>
              </w:rPr>
              <w:t>Фактическая экономически обоснованная необходимая валовая выручка на потребительский рынок</w:t>
            </w:r>
          </w:p>
        </w:tc>
        <w:tc>
          <w:tcPr>
            <w:tcW w:w="1312" w:type="dxa"/>
            <w:shd w:val="clear" w:color="auto" w:fill="auto"/>
            <w:vAlign w:val="center"/>
            <w:hideMark/>
          </w:tcPr>
          <w:p w14:paraId="646F5773" w14:textId="77777777" w:rsidR="00C25D27" w:rsidRPr="00C25D27" w:rsidRDefault="00C25D27" w:rsidP="00C25D27">
            <w:pPr>
              <w:tabs>
                <w:tab w:val="left" w:pos="0"/>
              </w:tabs>
              <w:jc w:val="center"/>
              <w:rPr>
                <w:color w:val="000000"/>
              </w:rPr>
            </w:pPr>
            <w:r w:rsidRPr="00C25D27">
              <w:rPr>
                <w:color w:val="000000"/>
              </w:rPr>
              <w:t>тыс. руб.</w:t>
            </w:r>
          </w:p>
        </w:tc>
        <w:tc>
          <w:tcPr>
            <w:tcW w:w="1605" w:type="dxa"/>
            <w:shd w:val="clear" w:color="auto" w:fill="auto"/>
            <w:vAlign w:val="center"/>
          </w:tcPr>
          <w:p w14:paraId="1E7AC440" w14:textId="77777777" w:rsidR="00C25D27" w:rsidRPr="00C25D27" w:rsidRDefault="00C25D27" w:rsidP="00C25D27">
            <w:pPr>
              <w:tabs>
                <w:tab w:val="left" w:pos="0"/>
              </w:tabs>
              <w:jc w:val="center"/>
              <w:rPr>
                <w:snapToGrid w:val="0"/>
                <w:color w:val="000000"/>
              </w:rPr>
            </w:pPr>
            <w:r w:rsidRPr="00C25D27">
              <w:rPr>
                <w:snapToGrid w:val="0"/>
                <w:color w:val="000000"/>
              </w:rPr>
              <w:t>256 284</w:t>
            </w:r>
          </w:p>
        </w:tc>
      </w:tr>
      <w:tr w:rsidR="00C25D27" w:rsidRPr="00C25D27" w14:paraId="76A15024" w14:textId="77777777" w:rsidTr="00E6267D">
        <w:trPr>
          <w:trHeight w:val="109"/>
        </w:trPr>
        <w:tc>
          <w:tcPr>
            <w:tcW w:w="720" w:type="dxa"/>
            <w:vAlign w:val="center"/>
          </w:tcPr>
          <w:p w14:paraId="10803E49" w14:textId="77777777" w:rsidR="00C25D27" w:rsidRPr="00C25D27" w:rsidRDefault="00C25D27" w:rsidP="00C25D27">
            <w:pPr>
              <w:tabs>
                <w:tab w:val="left" w:pos="0"/>
              </w:tabs>
              <w:jc w:val="center"/>
              <w:rPr>
                <w:bCs/>
                <w:color w:val="000000"/>
              </w:rPr>
            </w:pPr>
            <w:r w:rsidRPr="00C25D27">
              <w:rPr>
                <w:bCs/>
                <w:color w:val="000000"/>
              </w:rPr>
              <w:t>2</w:t>
            </w:r>
          </w:p>
        </w:tc>
        <w:tc>
          <w:tcPr>
            <w:tcW w:w="6285" w:type="dxa"/>
            <w:shd w:val="clear" w:color="auto" w:fill="auto"/>
            <w:vAlign w:val="center"/>
          </w:tcPr>
          <w:p w14:paraId="22E233D0" w14:textId="77777777" w:rsidR="00C25D27" w:rsidRPr="00C25D27" w:rsidRDefault="00C25D27" w:rsidP="00C25D27">
            <w:pPr>
              <w:tabs>
                <w:tab w:val="left" w:pos="0"/>
              </w:tabs>
              <w:jc w:val="both"/>
              <w:rPr>
                <w:bCs/>
                <w:color w:val="000000"/>
              </w:rPr>
            </w:pPr>
            <w:r w:rsidRPr="00C25D27">
              <w:rPr>
                <w:bCs/>
                <w:color w:val="000000"/>
              </w:rPr>
              <w:t>Товарная выручка от реализации тепловой энергии</w:t>
            </w:r>
            <w:r w:rsidRPr="00C25D27">
              <w:rPr>
                <w:color w:val="000000"/>
                <w:szCs w:val="20"/>
              </w:rPr>
              <w:t xml:space="preserve"> </w:t>
            </w:r>
            <w:r w:rsidRPr="00C25D27">
              <w:rPr>
                <w:bCs/>
                <w:color w:val="000000"/>
              </w:rPr>
              <w:t>на потребительском рынке</w:t>
            </w:r>
          </w:p>
        </w:tc>
        <w:tc>
          <w:tcPr>
            <w:tcW w:w="1312" w:type="dxa"/>
            <w:shd w:val="clear" w:color="auto" w:fill="auto"/>
            <w:vAlign w:val="center"/>
          </w:tcPr>
          <w:p w14:paraId="5AEA7C5E" w14:textId="77777777" w:rsidR="00C25D27" w:rsidRPr="00C25D27" w:rsidRDefault="00C25D27" w:rsidP="00C25D27">
            <w:pPr>
              <w:tabs>
                <w:tab w:val="left" w:pos="0"/>
              </w:tabs>
              <w:jc w:val="center"/>
              <w:rPr>
                <w:color w:val="000000"/>
              </w:rPr>
            </w:pPr>
            <w:r w:rsidRPr="00C25D27">
              <w:rPr>
                <w:color w:val="000000"/>
              </w:rPr>
              <w:t>тыс. руб.</w:t>
            </w:r>
          </w:p>
        </w:tc>
        <w:tc>
          <w:tcPr>
            <w:tcW w:w="1605" w:type="dxa"/>
            <w:shd w:val="clear" w:color="auto" w:fill="auto"/>
            <w:vAlign w:val="center"/>
          </w:tcPr>
          <w:p w14:paraId="70B1F8C3" w14:textId="77777777" w:rsidR="00C25D27" w:rsidRPr="00C25D27" w:rsidRDefault="00C25D27" w:rsidP="00C25D27">
            <w:pPr>
              <w:tabs>
                <w:tab w:val="left" w:pos="0"/>
              </w:tabs>
              <w:jc w:val="center"/>
              <w:rPr>
                <w:color w:val="000000"/>
              </w:rPr>
            </w:pPr>
            <w:r w:rsidRPr="00C25D27">
              <w:rPr>
                <w:color w:val="000000"/>
              </w:rPr>
              <w:t>251 621</w:t>
            </w:r>
          </w:p>
        </w:tc>
      </w:tr>
      <w:tr w:rsidR="00C25D27" w:rsidRPr="00C25D27" w14:paraId="3C31FABE" w14:textId="77777777" w:rsidTr="00E6267D">
        <w:trPr>
          <w:trHeight w:val="97"/>
        </w:trPr>
        <w:tc>
          <w:tcPr>
            <w:tcW w:w="720" w:type="dxa"/>
            <w:vAlign w:val="center"/>
          </w:tcPr>
          <w:p w14:paraId="258C664C" w14:textId="77777777" w:rsidR="00C25D27" w:rsidRPr="00C25D27" w:rsidRDefault="00C25D27" w:rsidP="00C25D27">
            <w:pPr>
              <w:tabs>
                <w:tab w:val="left" w:pos="0"/>
              </w:tabs>
              <w:jc w:val="center"/>
              <w:rPr>
                <w:bCs/>
                <w:color w:val="000000"/>
              </w:rPr>
            </w:pPr>
            <w:r w:rsidRPr="00C25D27">
              <w:rPr>
                <w:bCs/>
                <w:color w:val="000000"/>
              </w:rPr>
              <w:t>3</w:t>
            </w:r>
          </w:p>
        </w:tc>
        <w:tc>
          <w:tcPr>
            <w:tcW w:w="6285" w:type="dxa"/>
            <w:shd w:val="clear" w:color="auto" w:fill="auto"/>
            <w:vAlign w:val="center"/>
            <w:hideMark/>
          </w:tcPr>
          <w:p w14:paraId="163D36C5" w14:textId="77777777" w:rsidR="00C25D27" w:rsidRPr="00C25D27" w:rsidRDefault="00C25D27" w:rsidP="00C25D27">
            <w:pPr>
              <w:tabs>
                <w:tab w:val="left" w:pos="0"/>
              </w:tabs>
              <w:jc w:val="both"/>
              <w:rPr>
                <w:bCs/>
                <w:color w:val="000000"/>
              </w:rPr>
            </w:pPr>
            <w:r w:rsidRPr="00C25D27">
              <w:rPr>
                <w:bCs/>
                <w:color w:val="000000"/>
              </w:rPr>
              <w:t>Полезный отпуск (форма 46ТЭ за 2023 год)</w:t>
            </w:r>
          </w:p>
          <w:p w14:paraId="456AF025" w14:textId="77777777" w:rsidR="00C25D27" w:rsidRPr="00C25D27" w:rsidRDefault="00C25D27" w:rsidP="00C25D27">
            <w:pPr>
              <w:tabs>
                <w:tab w:val="left" w:pos="0"/>
              </w:tabs>
              <w:jc w:val="both"/>
              <w:rPr>
                <w:bCs/>
                <w:color w:val="000000"/>
              </w:rPr>
            </w:pPr>
            <w:r w:rsidRPr="00C25D27">
              <w:rPr>
                <w:bCs/>
                <w:color w:val="000000"/>
              </w:rPr>
              <w:t>на потребительский рынок</w:t>
            </w:r>
          </w:p>
        </w:tc>
        <w:tc>
          <w:tcPr>
            <w:tcW w:w="1312" w:type="dxa"/>
            <w:shd w:val="clear" w:color="auto" w:fill="auto"/>
            <w:vAlign w:val="center"/>
            <w:hideMark/>
          </w:tcPr>
          <w:p w14:paraId="328B8758" w14:textId="77777777" w:rsidR="00C25D27" w:rsidRPr="00C25D27" w:rsidRDefault="00C25D27" w:rsidP="00C25D27">
            <w:pPr>
              <w:tabs>
                <w:tab w:val="left" w:pos="0"/>
              </w:tabs>
              <w:jc w:val="center"/>
              <w:rPr>
                <w:color w:val="000000"/>
              </w:rPr>
            </w:pPr>
            <w:r w:rsidRPr="00C25D27">
              <w:rPr>
                <w:color w:val="000000"/>
              </w:rPr>
              <w:t>тыс. Гкал</w:t>
            </w:r>
          </w:p>
        </w:tc>
        <w:tc>
          <w:tcPr>
            <w:tcW w:w="1605" w:type="dxa"/>
            <w:shd w:val="clear" w:color="auto" w:fill="auto"/>
            <w:vAlign w:val="center"/>
          </w:tcPr>
          <w:p w14:paraId="2DD414E2" w14:textId="77777777" w:rsidR="00C25D27" w:rsidRPr="00C25D27" w:rsidRDefault="00C25D27" w:rsidP="00C25D27">
            <w:pPr>
              <w:tabs>
                <w:tab w:val="left" w:pos="0"/>
              </w:tabs>
              <w:jc w:val="center"/>
              <w:rPr>
                <w:color w:val="000000"/>
              </w:rPr>
            </w:pPr>
            <w:r w:rsidRPr="00C25D27">
              <w:rPr>
                <w:color w:val="000000"/>
              </w:rPr>
              <w:t>112,659</w:t>
            </w:r>
          </w:p>
        </w:tc>
      </w:tr>
      <w:tr w:rsidR="00C25D27" w:rsidRPr="00C25D27" w14:paraId="3511009E" w14:textId="77777777" w:rsidTr="00E6267D">
        <w:trPr>
          <w:trHeight w:val="109"/>
        </w:trPr>
        <w:tc>
          <w:tcPr>
            <w:tcW w:w="720" w:type="dxa"/>
            <w:vAlign w:val="center"/>
          </w:tcPr>
          <w:p w14:paraId="646D204A" w14:textId="77777777" w:rsidR="00C25D27" w:rsidRPr="00C25D27" w:rsidRDefault="00C25D27" w:rsidP="00C25D27">
            <w:pPr>
              <w:tabs>
                <w:tab w:val="left" w:pos="0"/>
              </w:tabs>
              <w:jc w:val="center"/>
              <w:rPr>
                <w:bCs/>
                <w:color w:val="000000"/>
              </w:rPr>
            </w:pPr>
            <w:r w:rsidRPr="00C25D27">
              <w:rPr>
                <w:bCs/>
                <w:color w:val="000000"/>
              </w:rPr>
              <w:t>4</w:t>
            </w:r>
          </w:p>
        </w:tc>
        <w:tc>
          <w:tcPr>
            <w:tcW w:w="6285" w:type="dxa"/>
            <w:shd w:val="clear" w:color="auto" w:fill="auto"/>
            <w:vAlign w:val="center"/>
            <w:hideMark/>
          </w:tcPr>
          <w:p w14:paraId="497CABD8" w14:textId="77777777" w:rsidR="00C25D27" w:rsidRPr="00C25D27" w:rsidRDefault="00C25D27" w:rsidP="00C25D27">
            <w:pPr>
              <w:tabs>
                <w:tab w:val="left" w:pos="0"/>
              </w:tabs>
              <w:jc w:val="both"/>
              <w:rPr>
                <w:bCs/>
                <w:color w:val="000000"/>
              </w:rPr>
            </w:pPr>
            <w:r w:rsidRPr="00C25D27">
              <w:rPr>
                <w:bCs/>
                <w:color w:val="000000"/>
              </w:rPr>
              <w:t xml:space="preserve">Тариф с 01.01.2023 по 31.12.2023, постановление РЭК </w:t>
            </w:r>
            <w:r w:rsidRPr="00C25D27">
              <w:rPr>
                <w:bCs/>
                <w:color w:val="000000"/>
              </w:rPr>
              <w:br/>
              <w:t xml:space="preserve">от 20.06.2019 № 169 </w:t>
            </w:r>
          </w:p>
        </w:tc>
        <w:tc>
          <w:tcPr>
            <w:tcW w:w="1312" w:type="dxa"/>
            <w:shd w:val="clear" w:color="auto" w:fill="auto"/>
            <w:vAlign w:val="center"/>
            <w:hideMark/>
          </w:tcPr>
          <w:p w14:paraId="4ED96C10" w14:textId="77777777" w:rsidR="00C25D27" w:rsidRPr="00C25D27" w:rsidRDefault="00C25D27" w:rsidP="00C25D27">
            <w:pPr>
              <w:tabs>
                <w:tab w:val="left" w:pos="0"/>
              </w:tabs>
              <w:jc w:val="center"/>
              <w:rPr>
                <w:color w:val="000000"/>
              </w:rPr>
            </w:pPr>
            <w:r w:rsidRPr="00C25D27">
              <w:rPr>
                <w:color w:val="000000"/>
              </w:rPr>
              <w:t>руб./Гкал</w:t>
            </w:r>
          </w:p>
        </w:tc>
        <w:tc>
          <w:tcPr>
            <w:tcW w:w="1605" w:type="dxa"/>
            <w:shd w:val="clear" w:color="auto" w:fill="auto"/>
            <w:vAlign w:val="center"/>
          </w:tcPr>
          <w:p w14:paraId="06137F8D" w14:textId="77777777" w:rsidR="00C25D27" w:rsidRPr="00C25D27" w:rsidRDefault="00C25D27" w:rsidP="00C25D27">
            <w:pPr>
              <w:tabs>
                <w:tab w:val="left" w:pos="0"/>
              </w:tabs>
              <w:jc w:val="center"/>
              <w:rPr>
                <w:color w:val="000000"/>
              </w:rPr>
            </w:pPr>
            <w:r w:rsidRPr="00C25D27">
              <w:rPr>
                <w:color w:val="000000"/>
              </w:rPr>
              <w:t>1 977,66</w:t>
            </w:r>
          </w:p>
        </w:tc>
      </w:tr>
      <w:tr w:rsidR="00C25D27" w:rsidRPr="00C25D27" w14:paraId="2E60FB2F" w14:textId="77777777" w:rsidTr="00E6267D">
        <w:trPr>
          <w:trHeight w:val="109"/>
        </w:trPr>
        <w:tc>
          <w:tcPr>
            <w:tcW w:w="720" w:type="dxa"/>
            <w:vAlign w:val="center"/>
          </w:tcPr>
          <w:p w14:paraId="6851704F" w14:textId="77777777" w:rsidR="00C25D27" w:rsidRPr="00C25D27" w:rsidRDefault="00C25D27" w:rsidP="00C25D27">
            <w:pPr>
              <w:tabs>
                <w:tab w:val="left" w:pos="0"/>
              </w:tabs>
              <w:jc w:val="center"/>
              <w:rPr>
                <w:bCs/>
                <w:color w:val="000000"/>
              </w:rPr>
            </w:pPr>
            <w:r w:rsidRPr="00C25D27">
              <w:rPr>
                <w:bCs/>
                <w:color w:val="000000"/>
              </w:rPr>
              <w:t>5</w:t>
            </w:r>
          </w:p>
        </w:tc>
        <w:tc>
          <w:tcPr>
            <w:tcW w:w="6285" w:type="dxa"/>
            <w:shd w:val="clear" w:color="auto" w:fill="auto"/>
            <w:vAlign w:val="center"/>
          </w:tcPr>
          <w:p w14:paraId="174E6869" w14:textId="77777777" w:rsidR="00C25D27" w:rsidRPr="00C25D27" w:rsidRDefault="00C25D27" w:rsidP="00C25D27">
            <w:pPr>
              <w:tabs>
                <w:tab w:val="left" w:pos="0"/>
              </w:tabs>
              <w:jc w:val="both"/>
              <w:rPr>
                <w:bCs/>
                <w:color w:val="000000"/>
              </w:rPr>
            </w:pPr>
            <w:r w:rsidRPr="00C25D27">
              <w:rPr>
                <w:bCs/>
                <w:color w:val="000000"/>
              </w:rPr>
              <w:t>Дельта НВВ на потребительский рынок</w:t>
            </w:r>
          </w:p>
          <w:p w14:paraId="3608323A" w14:textId="77777777" w:rsidR="00C25D27" w:rsidRPr="00C25D27" w:rsidRDefault="00C25D27" w:rsidP="00C25D27">
            <w:pPr>
              <w:tabs>
                <w:tab w:val="left" w:pos="0"/>
              </w:tabs>
              <w:jc w:val="both"/>
              <w:rPr>
                <w:bCs/>
                <w:color w:val="000000"/>
              </w:rPr>
            </w:pPr>
            <w:r w:rsidRPr="00C25D27">
              <w:rPr>
                <w:bCs/>
                <w:color w:val="000000"/>
              </w:rPr>
              <w:t>(стр. 1– стр. 2)</w:t>
            </w:r>
          </w:p>
        </w:tc>
        <w:tc>
          <w:tcPr>
            <w:tcW w:w="1312" w:type="dxa"/>
            <w:shd w:val="clear" w:color="auto" w:fill="auto"/>
            <w:vAlign w:val="center"/>
          </w:tcPr>
          <w:p w14:paraId="737BA9BE" w14:textId="77777777" w:rsidR="00C25D27" w:rsidRPr="00C25D27" w:rsidRDefault="00C25D27" w:rsidP="00C25D27">
            <w:pPr>
              <w:tabs>
                <w:tab w:val="left" w:pos="0"/>
              </w:tabs>
              <w:jc w:val="center"/>
              <w:rPr>
                <w:color w:val="000000"/>
              </w:rPr>
            </w:pPr>
            <w:r w:rsidRPr="00C25D27">
              <w:rPr>
                <w:color w:val="000000"/>
              </w:rPr>
              <w:t>тыс. руб.</w:t>
            </w:r>
          </w:p>
        </w:tc>
        <w:tc>
          <w:tcPr>
            <w:tcW w:w="1605" w:type="dxa"/>
            <w:shd w:val="clear" w:color="auto" w:fill="auto"/>
            <w:vAlign w:val="center"/>
          </w:tcPr>
          <w:p w14:paraId="6A2BD395" w14:textId="77777777" w:rsidR="00C25D27" w:rsidRPr="00C25D27" w:rsidRDefault="00C25D27" w:rsidP="00C25D27">
            <w:pPr>
              <w:tabs>
                <w:tab w:val="left" w:pos="0"/>
              </w:tabs>
              <w:jc w:val="center"/>
              <w:rPr>
                <w:color w:val="000000"/>
              </w:rPr>
            </w:pPr>
            <w:r w:rsidRPr="00C25D27">
              <w:rPr>
                <w:color w:val="000000"/>
              </w:rPr>
              <w:t>4 663</w:t>
            </w:r>
          </w:p>
        </w:tc>
      </w:tr>
    </w:tbl>
    <w:p w14:paraId="5990FDCF" w14:textId="77777777" w:rsidR="00C25D27" w:rsidRPr="00C25D27" w:rsidRDefault="00C25D27" w:rsidP="00C25D27">
      <w:pPr>
        <w:tabs>
          <w:tab w:val="left" w:pos="0"/>
        </w:tabs>
        <w:autoSpaceDE w:val="0"/>
        <w:autoSpaceDN w:val="0"/>
        <w:adjustRightInd w:val="0"/>
        <w:ind w:firstLine="709"/>
        <w:jc w:val="both"/>
        <w:rPr>
          <w:color w:val="000000"/>
          <w:sz w:val="28"/>
          <w:szCs w:val="28"/>
        </w:rPr>
      </w:pPr>
    </w:p>
    <w:p w14:paraId="2A65CFD5" w14:textId="77777777" w:rsidR="00C25D27" w:rsidRPr="00C25D27" w:rsidRDefault="00C25D27" w:rsidP="00C25D27">
      <w:pPr>
        <w:tabs>
          <w:tab w:val="left" w:pos="0"/>
        </w:tabs>
        <w:autoSpaceDE w:val="0"/>
        <w:autoSpaceDN w:val="0"/>
        <w:adjustRightInd w:val="0"/>
        <w:ind w:firstLine="709"/>
        <w:jc w:val="both"/>
        <w:rPr>
          <w:color w:val="000000"/>
          <w:sz w:val="28"/>
          <w:szCs w:val="28"/>
        </w:rPr>
      </w:pPr>
      <w:r w:rsidRPr="00C25D27">
        <w:rPr>
          <w:color w:val="00000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4 663 тыс. руб. и подлежит учету в необходимой валовой выручке 2025 года.</w:t>
      </w:r>
    </w:p>
    <w:p w14:paraId="1EE2EBDB" w14:textId="77777777" w:rsidR="00C25D27" w:rsidRPr="00C25D27" w:rsidRDefault="00C25D27" w:rsidP="00C25D27">
      <w:pPr>
        <w:tabs>
          <w:tab w:val="left" w:pos="0"/>
        </w:tabs>
        <w:snapToGrid w:val="0"/>
        <w:ind w:firstLine="709"/>
        <w:jc w:val="both"/>
        <w:rPr>
          <w:color w:val="000000"/>
          <w:sz w:val="28"/>
          <w:szCs w:val="28"/>
        </w:rPr>
      </w:pPr>
      <w:r w:rsidRPr="00C25D27">
        <w:rPr>
          <w:color w:val="000000"/>
          <w:sz w:val="28"/>
          <w:szCs w:val="28"/>
        </w:rPr>
        <w:t>В соответствии с пунктом 51 Методических указаний размер корректировки необходимой валовой выручки в 2025 году, рассчитываемый на основе данных о фактических значениях параметров расчета тарифов в 2023 году, должен быть проиндексирован на индексы потребительских цен 2024 года и 2025 года в соответствии с формулой 21.</w:t>
      </w:r>
      <w:r w:rsidRPr="00C25D27">
        <w:rPr>
          <w:color w:val="000000"/>
          <w:szCs w:val="20"/>
        </w:rPr>
        <w:t xml:space="preserve"> </w:t>
      </w:r>
      <w:r w:rsidRPr="00C25D27">
        <w:rPr>
          <w:color w:val="000000"/>
          <w:sz w:val="28"/>
          <w:szCs w:val="28"/>
        </w:rPr>
        <w:t xml:space="preserve">Индексы потребительских цен приняты в соответствии прогнозом Минэкономразвития РФ, одобренным на заседании Правительства РФ от 30.09.2024, в размере, 2024/2023 = 1,080, 2025/2024 = 1,058. </w:t>
      </w:r>
    </w:p>
    <w:p w14:paraId="027F035C" w14:textId="77777777" w:rsidR="00C25D27" w:rsidRPr="00C25D27" w:rsidRDefault="00C25D27" w:rsidP="00C25D27">
      <w:pPr>
        <w:tabs>
          <w:tab w:val="left" w:pos="0"/>
        </w:tabs>
        <w:snapToGrid w:val="0"/>
        <w:ind w:firstLine="709"/>
        <w:jc w:val="both"/>
        <w:rPr>
          <w:color w:val="000000"/>
          <w:sz w:val="28"/>
          <w:szCs w:val="28"/>
        </w:rPr>
      </w:pPr>
      <w:r w:rsidRPr="00C25D27">
        <w:rPr>
          <w:color w:val="000000"/>
          <w:sz w:val="28"/>
          <w:szCs w:val="28"/>
        </w:rPr>
        <w:t>Таким образом, в плановой необходимой валовой выручке на 2025 год необходимо учесть,</w:t>
      </w:r>
      <w:r w:rsidRPr="00C25D27">
        <w:rPr>
          <w:snapToGrid w:val="0"/>
          <w:color w:val="000000"/>
          <w:sz w:val="28"/>
          <w:szCs w:val="28"/>
        </w:rPr>
        <w:t xml:space="preserve"> </w:t>
      </w:r>
      <w:r w:rsidRPr="00C25D27">
        <w:rPr>
          <w:color w:val="000000"/>
          <w:sz w:val="28"/>
          <w:szCs w:val="28"/>
        </w:rPr>
        <w:t>с целью учета отклонения фактических значений параметров расчета тарифов по факту 2023 года, сумму в размере 5 328 тыс. руб. = 4 663 * 1,080 * 1,058.</w:t>
      </w:r>
    </w:p>
    <w:p w14:paraId="5DB088E2" w14:textId="77777777" w:rsidR="00C25D27" w:rsidRPr="00C25D27" w:rsidRDefault="00C25D27" w:rsidP="00C25D27">
      <w:pPr>
        <w:tabs>
          <w:tab w:val="left" w:pos="1890"/>
        </w:tabs>
        <w:ind w:firstLine="720"/>
        <w:jc w:val="both"/>
        <w:rPr>
          <w:snapToGrid w:val="0"/>
          <w:color w:val="000000"/>
          <w:sz w:val="28"/>
          <w:szCs w:val="28"/>
        </w:rPr>
      </w:pPr>
    </w:p>
    <w:p w14:paraId="5880233D" w14:textId="77777777" w:rsidR="00C25D27" w:rsidRPr="00C25D27" w:rsidRDefault="00C25D27" w:rsidP="00C25D27">
      <w:pPr>
        <w:keepNext/>
        <w:tabs>
          <w:tab w:val="left" w:pos="709"/>
          <w:tab w:val="left" w:pos="851"/>
        </w:tabs>
        <w:spacing w:before="240"/>
        <w:ind w:left="720" w:right="-143" w:hanging="720"/>
        <w:jc w:val="center"/>
        <w:outlineLvl w:val="0"/>
        <w:rPr>
          <w:b/>
          <w:bCs/>
          <w:caps/>
          <w:snapToGrid w:val="0"/>
          <w:color w:val="000000"/>
          <w:kern w:val="32"/>
          <w:sz w:val="28"/>
          <w:szCs w:val="32"/>
          <w:lang w:val="x-none" w:eastAsia="en-US"/>
        </w:rPr>
      </w:pPr>
      <w:bookmarkStart w:id="175" w:name="_Toc53751105"/>
      <w:bookmarkStart w:id="176" w:name="_Toc118883869"/>
      <w:r w:rsidRPr="00C25D27">
        <w:rPr>
          <w:b/>
          <w:bCs/>
          <w:caps/>
          <w:snapToGrid w:val="0"/>
          <w:color w:val="000000"/>
          <w:kern w:val="32"/>
          <w:sz w:val="28"/>
          <w:szCs w:val="32"/>
          <w:lang w:val="x-none" w:eastAsia="en-US"/>
        </w:rPr>
        <w:lastRenderedPageBreak/>
        <w:t>Корректировка НВВ в связи с изменением (неисполнением) инвестиционной программы</w:t>
      </w:r>
      <w:bookmarkEnd w:id="175"/>
      <w:bookmarkEnd w:id="176"/>
    </w:p>
    <w:p w14:paraId="46D4C389" w14:textId="10E45A76" w:rsidR="00C25D27" w:rsidRPr="00C25D27" w:rsidRDefault="00C25D27" w:rsidP="00C25D27">
      <w:pPr>
        <w:autoSpaceDE w:val="0"/>
        <w:autoSpaceDN w:val="0"/>
        <w:adjustRightInd w:val="0"/>
        <w:ind w:firstLine="851"/>
        <w:jc w:val="both"/>
        <w:rPr>
          <w:color w:val="000000"/>
          <w:sz w:val="28"/>
          <w:szCs w:val="28"/>
        </w:rPr>
      </w:pPr>
      <w:r w:rsidRPr="00C25D27">
        <w:rPr>
          <w:snapToGrid w:val="0"/>
          <w:color w:val="00000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C25D27">
        <w:rPr>
          <w:color w:val="000000"/>
          <w:sz w:val="28"/>
          <w:szCs w:val="28"/>
        </w:rPr>
        <w:t xml:space="preserve">размер корректировки необходимой валовой выручки, </w:t>
      </w:r>
      <w:r w:rsidRPr="00C25D27">
        <w:rPr>
          <w:color w:val="000000"/>
          <w:sz w:val="28"/>
          <w:szCs w:val="28"/>
        </w:rPr>
        <w:br/>
        <w:t xml:space="preserve">в связи с изменением (неисполнением) инвестиционной программы, </w:t>
      </w:r>
      <w:r w:rsidRPr="00C25D27">
        <w:rPr>
          <w:noProof/>
          <w:color w:val="000000"/>
          <w:position w:val="-12"/>
          <w:sz w:val="28"/>
          <w:szCs w:val="28"/>
        </w:rPr>
        <w:drawing>
          <wp:inline distT="0" distB="0" distL="0" distR="0" wp14:anchorId="585B6DAF" wp14:editId="2B344FC1">
            <wp:extent cx="704850" cy="323850"/>
            <wp:effectExtent l="0" t="0" r="0" b="0"/>
            <wp:docPr id="426580963"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C25D27">
        <w:rPr>
          <w:color w:val="000000"/>
          <w:sz w:val="28"/>
          <w:szCs w:val="28"/>
        </w:rPr>
        <w:t>, рассчитывается по формуле:</w:t>
      </w:r>
    </w:p>
    <w:p w14:paraId="6B5E3995" w14:textId="6EEF3179" w:rsidR="00C25D27" w:rsidRPr="00C25D27" w:rsidRDefault="00C25D27" w:rsidP="00C25D27">
      <w:pPr>
        <w:autoSpaceDE w:val="0"/>
        <w:autoSpaceDN w:val="0"/>
        <w:adjustRightInd w:val="0"/>
        <w:ind w:firstLine="851"/>
        <w:jc w:val="both"/>
        <w:rPr>
          <w:color w:val="000000"/>
          <w:sz w:val="28"/>
        </w:rPr>
      </w:pPr>
      <w:r w:rsidRPr="00C25D27">
        <w:rPr>
          <w:noProof/>
          <w:color w:val="000000"/>
          <w:sz w:val="28"/>
          <w:szCs w:val="28"/>
        </w:rPr>
        <w:drawing>
          <wp:inline distT="0" distB="0" distL="0" distR="0" wp14:anchorId="468BAA17" wp14:editId="3DE40060">
            <wp:extent cx="3352800" cy="742950"/>
            <wp:effectExtent l="0" t="0" r="0" b="0"/>
            <wp:docPr id="625679327"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C25D27">
        <w:rPr>
          <w:color w:val="000000"/>
          <w:sz w:val="28"/>
          <w:szCs w:val="28"/>
        </w:rPr>
        <w:t xml:space="preserve"> </w:t>
      </w:r>
      <w:r w:rsidRPr="00C25D27">
        <w:rPr>
          <w:color w:val="000000"/>
          <w:sz w:val="28"/>
        </w:rPr>
        <w:t>, где</w:t>
      </w:r>
    </w:p>
    <w:p w14:paraId="18D3E8AA" w14:textId="3751792A" w:rsidR="00C25D27" w:rsidRPr="00C25D27" w:rsidRDefault="00C25D27" w:rsidP="00C25D27">
      <w:pPr>
        <w:autoSpaceDE w:val="0"/>
        <w:autoSpaceDN w:val="0"/>
        <w:adjustRightInd w:val="0"/>
        <w:ind w:firstLine="851"/>
        <w:jc w:val="both"/>
        <w:rPr>
          <w:color w:val="000000"/>
          <w:sz w:val="28"/>
          <w:szCs w:val="28"/>
        </w:rPr>
      </w:pPr>
      <w:r w:rsidRPr="00C25D27">
        <w:rPr>
          <w:noProof/>
          <w:color w:val="000000"/>
          <w:position w:val="-14"/>
          <w:sz w:val="28"/>
          <w:szCs w:val="28"/>
        </w:rPr>
        <w:drawing>
          <wp:inline distT="0" distB="0" distL="0" distR="0" wp14:anchorId="77091430" wp14:editId="288CA98E">
            <wp:extent cx="561975" cy="352425"/>
            <wp:effectExtent l="0" t="0" r="9525" b="0"/>
            <wp:docPr id="1395645940"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C25D27">
        <w:rPr>
          <w:color w:val="000000"/>
          <w:sz w:val="28"/>
          <w:szCs w:val="28"/>
        </w:rPr>
        <w:t xml:space="preserve"> - объем собственных средств на реализацию инвестиционной программы;</w:t>
      </w:r>
    </w:p>
    <w:p w14:paraId="14918C04" w14:textId="371DBC30" w:rsidR="00C25D27" w:rsidRPr="00C25D27" w:rsidRDefault="00C25D27" w:rsidP="00C25D27">
      <w:pPr>
        <w:autoSpaceDE w:val="0"/>
        <w:autoSpaceDN w:val="0"/>
        <w:adjustRightInd w:val="0"/>
        <w:ind w:firstLine="851"/>
        <w:jc w:val="both"/>
        <w:rPr>
          <w:color w:val="000000"/>
          <w:sz w:val="28"/>
          <w:szCs w:val="28"/>
        </w:rPr>
      </w:pPr>
      <w:r w:rsidRPr="00C25D27">
        <w:rPr>
          <w:noProof/>
          <w:color w:val="000000"/>
          <w:position w:val="-14"/>
          <w:sz w:val="28"/>
          <w:szCs w:val="28"/>
        </w:rPr>
        <w:drawing>
          <wp:inline distT="0" distB="0" distL="0" distR="0" wp14:anchorId="32585B7E" wp14:editId="3F1F8428">
            <wp:extent cx="571500" cy="361950"/>
            <wp:effectExtent l="0" t="0" r="0" b="0"/>
            <wp:docPr id="1382501721"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25D27">
        <w:rPr>
          <w:color w:val="000000"/>
          <w:sz w:val="28"/>
          <w:szCs w:val="28"/>
        </w:rPr>
        <w:t xml:space="preserve"> - объем фактического исполнения инвестиционной программы;</w:t>
      </w:r>
    </w:p>
    <w:p w14:paraId="2EB52928" w14:textId="229E8CFB" w:rsidR="00C25D27" w:rsidRPr="00C25D27" w:rsidRDefault="00C25D27" w:rsidP="00C25D27">
      <w:pPr>
        <w:autoSpaceDE w:val="0"/>
        <w:autoSpaceDN w:val="0"/>
        <w:adjustRightInd w:val="0"/>
        <w:ind w:firstLine="851"/>
        <w:jc w:val="both"/>
        <w:rPr>
          <w:color w:val="000000"/>
          <w:position w:val="-14"/>
          <w:sz w:val="28"/>
          <w:szCs w:val="28"/>
        </w:rPr>
      </w:pPr>
      <w:r w:rsidRPr="00C25D27">
        <w:rPr>
          <w:noProof/>
          <w:color w:val="000000"/>
          <w:position w:val="-14"/>
          <w:sz w:val="28"/>
          <w:szCs w:val="28"/>
        </w:rPr>
        <w:drawing>
          <wp:inline distT="0" distB="0" distL="0" distR="0" wp14:anchorId="02BAB38A" wp14:editId="50929658">
            <wp:extent cx="571500" cy="361950"/>
            <wp:effectExtent l="0" t="0" r="0" b="0"/>
            <wp:docPr id="1291342186"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25D27">
        <w:rPr>
          <w:color w:val="000000"/>
          <w:sz w:val="28"/>
          <w:szCs w:val="28"/>
        </w:rPr>
        <w:t xml:space="preserve"> - плановый размер финансирования инвестиционной программы, при этом </w:t>
      </w:r>
      <w:r w:rsidRPr="00C25D27">
        <w:rPr>
          <w:noProof/>
          <w:color w:val="000000"/>
          <w:position w:val="-14"/>
          <w:sz w:val="28"/>
          <w:szCs w:val="28"/>
        </w:rPr>
        <w:drawing>
          <wp:inline distT="0" distB="0" distL="0" distR="0" wp14:anchorId="4F86628A" wp14:editId="7E9DA319">
            <wp:extent cx="571500" cy="361950"/>
            <wp:effectExtent l="0" t="0" r="0" b="0"/>
            <wp:docPr id="1079428817"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25D27">
        <w:rPr>
          <w:color w:val="000000"/>
          <w:sz w:val="28"/>
          <w:szCs w:val="28"/>
        </w:rPr>
        <w:t xml:space="preserve">= </w:t>
      </w:r>
      <w:r w:rsidRPr="00C25D27">
        <w:rPr>
          <w:noProof/>
          <w:color w:val="000000"/>
          <w:position w:val="-14"/>
          <w:sz w:val="28"/>
          <w:szCs w:val="28"/>
        </w:rPr>
        <w:drawing>
          <wp:inline distT="0" distB="0" distL="0" distR="0" wp14:anchorId="717F24D2" wp14:editId="12B92B0D">
            <wp:extent cx="866775" cy="361950"/>
            <wp:effectExtent l="0" t="0" r="9525" b="0"/>
            <wp:docPr id="559982460"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C25D27">
        <w:rPr>
          <w:color w:val="000000"/>
          <w:position w:val="-14"/>
          <w:sz w:val="28"/>
          <w:szCs w:val="28"/>
        </w:rPr>
        <w:t>, где</w:t>
      </w:r>
    </w:p>
    <w:p w14:paraId="76F8A3BE" w14:textId="65AE3492" w:rsidR="00C25D27" w:rsidRPr="00C25D27" w:rsidRDefault="00C25D27" w:rsidP="00C25D27">
      <w:pPr>
        <w:autoSpaceDE w:val="0"/>
        <w:autoSpaceDN w:val="0"/>
        <w:adjustRightInd w:val="0"/>
        <w:ind w:firstLine="851"/>
        <w:jc w:val="both"/>
        <w:rPr>
          <w:color w:val="000000"/>
          <w:sz w:val="28"/>
          <w:szCs w:val="28"/>
        </w:rPr>
      </w:pPr>
      <w:r w:rsidRPr="00C25D27">
        <w:rPr>
          <w:noProof/>
          <w:color w:val="000000"/>
          <w:position w:val="-32"/>
        </w:rPr>
        <w:drawing>
          <wp:inline distT="0" distB="0" distL="0" distR="0" wp14:anchorId="35B47138" wp14:editId="7BE39A95">
            <wp:extent cx="2581275" cy="685800"/>
            <wp:effectExtent l="0" t="0" r="9525" b="0"/>
            <wp:docPr id="122735347"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C25D27">
        <w:rPr>
          <w:color w:val="000000"/>
        </w:rPr>
        <w:t xml:space="preserve"> </w:t>
      </w:r>
      <w:r w:rsidRPr="00C25D27">
        <w:rPr>
          <w:color w:val="000000"/>
          <w:sz w:val="28"/>
        </w:rPr>
        <w:t>, где</w:t>
      </w:r>
    </w:p>
    <w:p w14:paraId="3BAEA36A" w14:textId="76D51244" w:rsidR="00C25D27" w:rsidRPr="00C25D27" w:rsidRDefault="00C25D27" w:rsidP="00C25D27">
      <w:pPr>
        <w:autoSpaceDE w:val="0"/>
        <w:autoSpaceDN w:val="0"/>
        <w:adjustRightInd w:val="0"/>
        <w:ind w:firstLine="851"/>
        <w:jc w:val="both"/>
        <w:rPr>
          <w:color w:val="000000"/>
          <w:sz w:val="28"/>
          <w:szCs w:val="28"/>
        </w:rPr>
      </w:pPr>
      <w:r w:rsidRPr="00C25D27">
        <w:rPr>
          <w:noProof/>
          <w:color w:val="000000"/>
          <w:position w:val="-14"/>
          <w:sz w:val="28"/>
          <w:szCs w:val="28"/>
        </w:rPr>
        <w:drawing>
          <wp:inline distT="0" distB="0" distL="0" distR="0" wp14:anchorId="66683E98" wp14:editId="1AC79CBF">
            <wp:extent cx="581025" cy="371475"/>
            <wp:effectExtent l="0" t="0" r="0" b="9525"/>
            <wp:docPr id="1422318056"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C25D27">
        <w:rPr>
          <w:color w:val="000000"/>
          <w:sz w:val="28"/>
          <w:szCs w:val="28"/>
        </w:rPr>
        <w:t xml:space="preserve"> - фактический объем полезного отпуска;</w:t>
      </w:r>
    </w:p>
    <w:p w14:paraId="35BFE8DC" w14:textId="6C9B5A94" w:rsidR="00C25D27" w:rsidRPr="00C25D27" w:rsidRDefault="00C25D27" w:rsidP="00C25D27">
      <w:pPr>
        <w:autoSpaceDE w:val="0"/>
        <w:autoSpaceDN w:val="0"/>
        <w:adjustRightInd w:val="0"/>
        <w:ind w:firstLine="851"/>
        <w:jc w:val="both"/>
        <w:rPr>
          <w:color w:val="000000"/>
          <w:sz w:val="28"/>
          <w:szCs w:val="28"/>
        </w:rPr>
      </w:pPr>
      <w:r w:rsidRPr="00C25D27">
        <w:rPr>
          <w:noProof/>
          <w:color w:val="000000"/>
          <w:position w:val="-14"/>
          <w:sz w:val="28"/>
          <w:szCs w:val="28"/>
        </w:rPr>
        <w:drawing>
          <wp:inline distT="0" distB="0" distL="0" distR="0" wp14:anchorId="48363179" wp14:editId="1FB7E365">
            <wp:extent cx="428625" cy="361950"/>
            <wp:effectExtent l="0" t="0" r="0" b="0"/>
            <wp:docPr id="1568690763"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C25D27">
        <w:rPr>
          <w:color w:val="000000"/>
          <w:sz w:val="28"/>
          <w:szCs w:val="28"/>
        </w:rPr>
        <w:t xml:space="preserve"> - плановый объем полезного отпуска.</w:t>
      </w:r>
    </w:p>
    <w:p w14:paraId="1E55011D" w14:textId="77777777" w:rsidR="00C25D27" w:rsidRPr="00C25D27" w:rsidRDefault="00C25D27" w:rsidP="00C25D27">
      <w:pPr>
        <w:ind w:firstLine="851"/>
        <w:jc w:val="both"/>
        <w:rPr>
          <w:color w:val="000000"/>
          <w:sz w:val="28"/>
          <w:szCs w:val="28"/>
        </w:rPr>
      </w:pPr>
      <w:r w:rsidRPr="00C25D27">
        <w:rPr>
          <w:snapToGrid w:val="0"/>
          <w:color w:val="000000"/>
          <w:sz w:val="28"/>
          <w:szCs w:val="28"/>
        </w:rPr>
        <w:t xml:space="preserve">Таким образом расчет </w:t>
      </w:r>
      <w:r w:rsidRPr="00C25D27">
        <w:rPr>
          <w:color w:val="000000"/>
          <w:sz w:val="28"/>
          <w:szCs w:val="28"/>
        </w:rPr>
        <w:t xml:space="preserve">корректировки необходимой валовой выручки, </w:t>
      </w:r>
      <w:r w:rsidRPr="00C25D27">
        <w:rPr>
          <w:color w:val="000000"/>
          <w:sz w:val="28"/>
          <w:szCs w:val="28"/>
        </w:rPr>
        <w:br/>
        <w:t>в связи с изменением (неисполнением) инвестиционной программы выглядит следующим образом:</w:t>
      </w:r>
    </w:p>
    <w:p w14:paraId="3E186A0F" w14:textId="76BCE1AA" w:rsidR="00C25D27" w:rsidRPr="00C25D27" w:rsidRDefault="00C25D27" w:rsidP="00C25D27">
      <w:pPr>
        <w:ind w:firstLine="851"/>
        <w:jc w:val="both"/>
        <w:rPr>
          <w:color w:val="000000"/>
          <w:sz w:val="28"/>
          <w:szCs w:val="28"/>
        </w:rPr>
      </w:pPr>
      <w:r w:rsidRPr="00C25D27">
        <w:rPr>
          <w:noProof/>
          <w:color w:val="000000"/>
          <w:position w:val="-14"/>
          <w:sz w:val="28"/>
          <w:szCs w:val="28"/>
        </w:rPr>
        <w:drawing>
          <wp:inline distT="0" distB="0" distL="0" distR="0" wp14:anchorId="6214CA25" wp14:editId="4C97CDBE">
            <wp:extent cx="571500" cy="361950"/>
            <wp:effectExtent l="0" t="0" r="0" b="0"/>
            <wp:docPr id="195408479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25D27">
        <w:rPr>
          <w:color w:val="000000"/>
          <w:sz w:val="28"/>
          <w:szCs w:val="28"/>
        </w:rPr>
        <w:t>= 113 306 Гкал ÷ 114 022 Гкал × 3 525 тыс. руб. = 3 503 тыс. руб.</w:t>
      </w:r>
    </w:p>
    <w:p w14:paraId="49A9A7F3" w14:textId="1B2FE197" w:rsidR="00C25D27" w:rsidRPr="00C25D27" w:rsidRDefault="00C25D27" w:rsidP="00C25D27">
      <w:pPr>
        <w:ind w:firstLine="851"/>
        <w:jc w:val="both"/>
        <w:rPr>
          <w:snapToGrid w:val="0"/>
          <w:color w:val="000000"/>
          <w:sz w:val="28"/>
          <w:szCs w:val="28"/>
        </w:rPr>
      </w:pPr>
      <w:r w:rsidRPr="00C25D27">
        <w:rPr>
          <w:noProof/>
          <w:color w:val="000000"/>
          <w:position w:val="-12"/>
          <w:sz w:val="28"/>
          <w:szCs w:val="28"/>
        </w:rPr>
        <w:drawing>
          <wp:inline distT="0" distB="0" distL="0" distR="0" wp14:anchorId="529BC974" wp14:editId="1D9C95EA">
            <wp:extent cx="704850" cy="323850"/>
            <wp:effectExtent l="0" t="0" r="0" b="0"/>
            <wp:docPr id="1240855840"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C25D27">
        <w:rPr>
          <w:color w:val="000000"/>
          <w:sz w:val="28"/>
          <w:szCs w:val="28"/>
        </w:rPr>
        <w:t>= 3 525 тыс. руб. × (4 848 тыс. руб. ÷ 3 503 тыс. руб. – 1) = 1 354 тыс. руб.</w:t>
      </w:r>
      <w:r w:rsidRPr="00C25D27">
        <w:rPr>
          <w:snapToGrid w:val="0"/>
          <w:color w:val="000000"/>
          <w:sz w:val="28"/>
          <w:szCs w:val="28"/>
        </w:rPr>
        <w:t xml:space="preserve"> </w:t>
      </w:r>
      <w:bookmarkStart w:id="177" w:name="_Toc498530988"/>
      <w:bookmarkStart w:id="178" w:name="_Toc532493868"/>
      <w:bookmarkStart w:id="179" w:name="_Toc24044803"/>
    </w:p>
    <w:p w14:paraId="0C9D01B4" w14:textId="77777777" w:rsidR="00C25D27" w:rsidRPr="00C25D27" w:rsidRDefault="00C25D27" w:rsidP="00C25D27">
      <w:pPr>
        <w:ind w:firstLine="851"/>
        <w:jc w:val="both"/>
        <w:rPr>
          <w:snapToGrid w:val="0"/>
          <w:color w:val="000000"/>
          <w:sz w:val="28"/>
          <w:szCs w:val="28"/>
        </w:rPr>
      </w:pPr>
      <w:r w:rsidRPr="00C25D27">
        <w:rPr>
          <w:snapToGrid w:val="0"/>
          <w:color w:val="000000"/>
          <w:sz w:val="28"/>
          <w:szCs w:val="28"/>
        </w:rPr>
        <w:t>В соответствии с п. 53 Методических указаний, положительный                       ∆ КИП не подлежит учету в НВВ на 2025 год.</w:t>
      </w:r>
    </w:p>
    <w:p w14:paraId="7E57037E" w14:textId="77777777" w:rsidR="00C25D27" w:rsidRPr="00C25D27" w:rsidRDefault="00C25D27" w:rsidP="00C25D27">
      <w:pPr>
        <w:ind w:firstLine="851"/>
        <w:jc w:val="both"/>
        <w:rPr>
          <w:snapToGrid w:val="0"/>
          <w:color w:val="000000"/>
          <w:sz w:val="28"/>
          <w:szCs w:val="28"/>
        </w:rPr>
      </w:pPr>
    </w:p>
    <w:p w14:paraId="6B2E0650" w14:textId="77777777" w:rsidR="00C25D27" w:rsidRPr="00C25D27" w:rsidRDefault="00C25D27" w:rsidP="00C25D27">
      <w:pPr>
        <w:keepNext/>
        <w:tabs>
          <w:tab w:val="left" w:pos="709"/>
          <w:tab w:val="left" w:pos="851"/>
        </w:tabs>
        <w:spacing w:before="240"/>
        <w:ind w:left="720" w:right="-143" w:hanging="720"/>
        <w:jc w:val="center"/>
        <w:outlineLvl w:val="0"/>
        <w:rPr>
          <w:b/>
          <w:bCs/>
          <w:caps/>
          <w:snapToGrid w:val="0"/>
          <w:color w:val="000000"/>
          <w:kern w:val="32"/>
          <w:sz w:val="28"/>
          <w:szCs w:val="32"/>
          <w:lang w:val="x-none" w:eastAsia="en-US"/>
        </w:rPr>
      </w:pPr>
      <w:bookmarkStart w:id="180" w:name="_Toc118883870"/>
      <w:r w:rsidRPr="00C25D27">
        <w:rPr>
          <w:b/>
          <w:bCs/>
          <w:caps/>
          <w:snapToGrid w:val="0"/>
          <w:color w:val="000000"/>
          <w:kern w:val="32"/>
          <w:sz w:val="28"/>
          <w:szCs w:val="32"/>
          <w:lang w:val="x-none" w:eastAsia="en-US"/>
        </w:rPr>
        <w:t xml:space="preserve">Расчет необходимой валовой выручки на </w:t>
      </w:r>
      <w:r w:rsidRPr="00C25D27">
        <w:rPr>
          <w:b/>
          <w:bCs/>
          <w:caps/>
          <w:snapToGrid w:val="0"/>
          <w:color w:val="000000"/>
          <w:kern w:val="32"/>
          <w:sz w:val="28"/>
          <w:szCs w:val="32"/>
          <w:lang w:eastAsia="en-US"/>
        </w:rPr>
        <w:t>2025 год</w:t>
      </w:r>
      <w:r w:rsidRPr="00C25D27">
        <w:rPr>
          <w:b/>
          <w:bCs/>
          <w:caps/>
          <w:snapToGrid w:val="0"/>
          <w:color w:val="000000"/>
          <w:kern w:val="32"/>
          <w:sz w:val="28"/>
          <w:szCs w:val="32"/>
          <w:lang w:val="x-none" w:eastAsia="en-US"/>
        </w:rPr>
        <w:t xml:space="preserve"> </w:t>
      </w:r>
      <w:bookmarkEnd w:id="178"/>
      <w:bookmarkEnd w:id="179"/>
      <w:r w:rsidRPr="00C25D27">
        <w:rPr>
          <w:b/>
          <w:bCs/>
          <w:caps/>
          <w:snapToGrid w:val="0"/>
          <w:color w:val="000000"/>
          <w:kern w:val="32"/>
          <w:sz w:val="28"/>
          <w:szCs w:val="32"/>
          <w:lang w:val="x-none" w:eastAsia="en-US"/>
        </w:rPr>
        <w:t>регулирования ООО «УК и ТС»</w:t>
      </w:r>
      <w:bookmarkEnd w:id="180"/>
    </w:p>
    <w:p w14:paraId="5FB5098C" w14:textId="77777777" w:rsidR="00C25D27" w:rsidRPr="00C25D27" w:rsidRDefault="00C25D27" w:rsidP="00C25D27">
      <w:pPr>
        <w:rPr>
          <w:snapToGrid w:val="0"/>
          <w:color w:val="000000"/>
          <w:sz w:val="28"/>
          <w:szCs w:val="28"/>
          <w:lang w:val="x-none" w:eastAsia="en-US"/>
        </w:rPr>
      </w:pPr>
    </w:p>
    <w:p w14:paraId="3F3C1BA6"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Плановая необходимая валовая выручка с учетом корректировки, в части тепловой энергии на 2025 год составит 300 206 тыс. руб., в том числе на </w:t>
      </w:r>
      <w:r w:rsidRPr="00C25D27">
        <w:rPr>
          <w:snapToGrid w:val="0"/>
          <w:color w:val="000000"/>
          <w:sz w:val="28"/>
          <w:szCs w:val="28"/>
        </w:rPr>
        <w:lastRenderedPageBreak/>
        <w:t>потребительский рынок 298 749 тыс. руб. Расчет необходимой валовой выручки представлен в таблице 17.</w:t>
      </w:r>
    </w:p>
    <w:p w14:paraId="7FFD7655" w14:textId="77777777" w:rsidR="00C25D27" w:rsidRPr="00C25D27" w:rsidRDefault="00C25D27" w:rsidP="00C25D27">
      <w:pPr>
        <w:ind w:firstLine="709"/>
        <w:jc w:val="right"/>
        <w:rPr>
          <w:snapToGrid w:val="0"/>
          <w:color w:val="000000"/>
          <w:sz w:val="28"/>
          <w:szCs w:val="28"/>
        </w:rPr>
      </w:pPr>
      <w:r w:rsidRPr="00C25D27">
        <w:rPr>
          <w:snapToGrid w:val="0"/>
          <w:color w:val="000000"/>
          <w:sz w:val="28"/>
          <w:szCs w:val="28"/>
        </w:rPr>
        <w:t>Таблица 17</w:t>
      </w:r>
    </w:p>
    <w:p w14:paraId="39B1A293" w14:textId="77777777" w:rsidR="00C25D27" w:rsidRPr="00C25D27" w:rsidRDefault="00C25D27" w:rsidP="00C25D27">
      <w:pPr>
        <w:jc w:val="center"/>
        <w:rPr>
          <w:snapToGrid w:val="0"/>
          <w:color w:val="000000"/>
          <w:sz w:val="28"/>
          <w:szCs w:val="28"/>
        </w:rPr>
      </w:pPr>
      <w:r w:rsidRPr="00C25D27">
        <w:rPr>
          <w:snapToGrid w:val="0"/>
          <w:color w:val="000000"/>
          <w:sz w:val="28"/>
          <w:szCs w:val="28"/>
        </w:rPr>
        <w:t>Расчет необходимой валовой выручки ООО «УК и ТС» на 2025 год</w:t>
      </w:r>
    </w:p>
    <w:p w14:paraId="6EB6B971" w14:textId="77777777" w:rsidR="00C25D27" w:rsidRPr="00C25D27" w:rsidRDefault="00C25D27" w:rsidP="00C25D27">
      <w:pPr>
        <w:ind w:firstLine="709"/>
        <w:jc w:val="right"/>
        <w:rPr>
          <w:snapToGrid w:val="0"/>
          <w:color w:val="000000"/>
        </w:rPr>
      </w:pPr>
      <w:r w:rsidRPr="00C25D27">
        <w:rPr>
          <w:snapToGrid w:val="0"/>
          <w:color w:val="000000"/>
        </w:rPr>
        <w:t>тыс. руб.</w:t>
      </w:r>
    </w:p>
    <w:tbl>
      <w:tblPr>
        <w:tblW w:w="10031" w:type="dxa"/>
        <w:tblLayout w:type="fixed"/>
        <w:tblLook w:val="04A0" w:firstRow="1" w:lastRow="0" w:firstColumn="1" w:lastColumn="0" w:noHBand="0" w:noVBand="1"/>
      </w:tblPr>
      <w:tblGrid>
        <w:gridCol w:w="534"/>
        <w:gridCol w:w="3685"/>
        <w:gridCol w:w="1202"/>
        <w:gridCol w:w="1202"/>
        <w:gridCol w:w="1142"/>
        <w:gridCol w:w="1142"/>
        <w:gridCol w:w="1124"/>
      </w:tblGrid>
      <w:tr w:rsidR="00C25D27" w:rsidRPr="00C25D27" w14:paraId="4D5B0E7C" w14:textId="77777777" w:rsidTr="00E6267D">
        <w:trPr>
          <w:trHeight w:val="39"/>
          <w:tblHeader/>
        </w:trPr>
        <w:tc>
          <w:tcPr>
            <w:tcW w:w="534" w:type="dxa"/>
            <w:vMerge w:val="restart"/>
            <w:tcBorders>
              <w:top w:val="single" w:sz="4" w:space="0" w:color="auto"/>
              <w:left w:val="single" w:sz="4" w:space="0" w:color="auto"/>
              <w:right w:val="single" w:sz="4" w:space="0" w:color="auto"/>
            </w:tcBorders>
            <w:shd w:val="clear" w:color="auto" w:fill="auto"/>
            <w:vAlign w:val="center"/>
            <w:hideMark/>
          </w:tcPr>
          <w:p w14:paraId="72F50E4C" w14:textId="77777777" w:rsidR="00C25D27" w:rsidRPr="00C25D27" w:rsidRDefault="00C25D27" w:rsidP="00C25D27">
            <w:pPr>
              <w:ind w:left="-142" w:right="-108"/>
              <w:jc w:val="center"/>
              <w:rPr>
                <w:snapToGrid w:val="0"/>
                <w:color w:val="000000"/>
                <w:sz w:val="20"/>
                <w:szCs w:val="20"/>
              </w:rPr>
            </w:pPr>
            <w:r w:rsidRPr="00C25D27">
              <w:rPr>
                <w:snapToGrid w:val="0"/>
                <w:color w:val="000000"/>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E326954" w14:textId="77777777" w:rsidR="00C25D27" w:rsidRPr="00C25D27" w:rsidRDefault="00C25D27" w:rsidP="00C25D27">
            <w:pPr>
              <w:jc w:val="center"/>
              <w:rPr>
                <w:snapToGrid w:val="0"/>
                <w:color w:val="000000"/>
                <w:sz w:val="20"/>
                <w:szCs w:val="20"/>
              </w:rPr>
            </w:pPr>
            <w:r w:rsidRPr="00C25D27">
              <w:rPr>
                <w:snapToGrid w:val="0"/>
                <w:color w:val="000000"/>
                <w:sz w:val="20"/>
                <w:szCs w:val="20"/>
              </w:rPr>
              <w:t>Наименование расхода</w:t>
            </w:r>
          </w:p>
        </w:tc>
        <w:tc>
          <w:tcPr>
            <w:tcW w:w="1202" w:type="dxa"/>
            <w:tcBorders>
              <w:top w:val="single" w:sz="4" w:space="0" w:color="auto"/>
              <w:left w:val="single" w:sz="4" w:space="0" w:color="auto"/>
              <w:bottom w:val="single" w:sz="4" w:space="0" w:color="auto"/>
              <w:right w:val="single" w:sz="4" w:space="0" w:color="auto"/>
            </w:tcBorders>
          </w:tcPr>
          <w:p w14:paraId="2EFF8EC3" w14:textId="77777777" w:rsidR="00C25D27" w:rsidRPr="00C25D27" w:rsidRDefault="00C25D27" w:rsidP="00C25D27">
            <w:pPr>
              <w:ind w:left="-108" w:right="-108"/>
              <w:jc w:val="center"/>
              <w:rPr>
                <w:snapToGrid w:val="0"/>
                <w:color w:val="000000"/>
                <w:sz w:val="20"/>
                <w:szCs w:val="20"/>
              </w:rPr>
            </w:pPr>
            <w:r w:rsidRPr="00C25D27">
              <w:rPr>
                <w:snapToGrid w:val="0"/>
                <w:color w:val="000000"/>
                <w:sz w:val="20"/>
                <w:szCs w:val="20"/>
              </w:rPr>
              <w:t>Утверждено на 2024 год</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1D14A11D" w14:textId="77777777" w:rsidR="00C25D27" w:rsidRPr="00C25D27" w:rsidRDefault="00C25D27" w:rsidP="00C25D27">
            <w:pPr>
              <w:ind w:left="-108" w:right="-108"/>
              <w:jc w:val="center"/>
              <w:rPr>
                <w:snapToGrid w:val="0"/>
                <w:color w:val="000000"/>
                <w:sz w:val="20"/>
                <w:szCs w:val="20"/>
              </w:rPr>
            </w:pPr>
            <w:r w:rsidRPr="00C25D27">
              <w:rPr>
                <w:snapToGrid w:val="0"/>
                <w:color w:val="000000"/>
                <w:sz w:val="20"/>
                <w:szCs w:val="20"/>
              </w:rPr>
              <w:t>Предприятие на 2025 год</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3B7599F2" w14:textId="77777777" w:rsidR="00C25D27" w:rsidRPr="00C25D27" w:rsidRDefault="00C25D27" w:rsidP="00C25D27">
            <w:pPr>
              <w:ind w:left="-108" w:right="-108"/>
              <w:jc w:val="center"/>
              <w:rPr>
                <w:snapToGrid w:val="0"/>
                <w:color w:val="000000"/>
                <w:sz w:val="20"/>
                <w:szCs w:val="20"/>
              </w:rPr>
            </w:pPr>
            <w:r w:rsidRPr="00C25D27">
              <w:rPr>
                <w:snapToGrid w:val="0"/>
                <w:color w:val="000000"/>
                <w:sz w:val="20"/>
                <w:szCs w:val="20"/>
              </w:rPr>
              <w:t>Эксперты</w:t>
            </w:r>
            <w:r w:rsidRPr="00C25D27">
              <w:rPr>
                <w:snapToGrid w:val="0"/>
                <w:color w:val="000000"/>
                <w:sz w:val="28"/>
                <w:szCs w:val="28"/>
              </w:rPr>
              <w:t xml:space="preserve"> </w:t>
            </w:r>
            <w:r w:rsidRPr="00C25D27">
              <w:rPr>
                <w:snapToGrid w:val="0"/>
                <w:color w:val="000000"/>
                <w:sz w:val="20"/>
                <w:szCs w:val="20"/>
              </w:rPr>
              <w:t>на 2025 год</w:t>
            </w:r>
          </w:p>
        </w:tc>
        <w:tc>
          <w:tcPr>
            <w:tcW w:w="1142" w:type="dxa"/>
            <w:tcBorders>
              <w:top w:val="single" w:sz="4" w:space="0" w:color="auto"/>
              <w:left w:val="single" w:sz="4" w:space="0" w:color="auto"/>
              <w:bottom w:val="single" w:sz="4" w:space="0" w:color="auto"/>
              <w:right w:val="single" w:sz="4" w:space="0" w:color="auto"/>
            </w:tcBorders>
            <w:vAlign w:val="center"/>
          </w:tcPr>
          <w:p w14:paraId="299FAC89" w14:textId="77777777" w:rsidR="00C25D27" w:rsidRPr="00C25D27" w:rsidRDefault="00C25D27" w:rsidP="00C25D27">
            <w:pPr>
              <w:ind w:left="-108" w:right="-108"/>
              <w:jc w:val="center"/>
              <w:rPr>
                <w:snapToGrid w:val="0"/>
                <w:color w:val="000000"/>
                <w:sz w:val="20"/>
                <w:szCs w:val="20"/>
              </w:rPr>
            </w:pPr>
            <w:r w:rsidRPr="00C25D27">
              <w:rPr>
                <w:snapToGrid w:val="0"/>
                <w:color w:val="000000"/>
                <w:sz w:val="20"/>
                <w:szCs w:val="20"/>
              </w:rPr>
              <w:t>отклонения</w:t>
            </w:r>
          </w:p>
        </w:tc>
        <w:tc>
          <w:tcPr>
            <w:tcW w:w="1124" w:type="dxa"/>
            <w:tcBorders>
              <w:top w:val="single" w:sz="4" w:space="0" w:color="auto"/>
              <w:left w:val="single" w:sz="4" w:space="0" w:color="auto"/>
              <w:bottom w:val="single" w:sz="4" w:space="0" w:color="auto"/>
              <w:right w:val="single" w:sz="4" w:space="0" w:color="auto"/>
            </w:tcBorders>
            <w:vAlign w:val="center"/>
          </w:tcPr>
          <w:p w14:paraId="6DAAD284" w14:textId="77777777" w:rsidR="00C25D27" w:rsidRPr="00C25D27" w:rsidRDefault="00C25D27" w:rsidP="00C25D27">
            <w:pPr>
              <w:ind w:left="-108" w:right="-108"/>
              <w:jc w:val="center"/>
              <w:rPr>
                <w:snapToGrid w:val="0"/>
                <w:color w:val="000000"/>
                <w:sz w:val="20"/>
                <w:szCs w:val="20"/>
              </w:rPr>
            </w:pPr>
            <w:r w:rsidRPr="00C25D27">
              <w:rPr>
                <w:snapToGrid w:val="0"/>
                <w:color w:val="000000"/>
                <w:sz w:val="20"/>
                <w:szCs w:val="20"/>
              </w:rPr>
              <w:t>Динамика расходов, %</w:t>
            </w:r>
          </w:p>
        </w:tc>
      </w:tr>
      <w:tr w:rsidR="00C25D27" w:rsidRPr="00C25D27" w14:paraId="7FE24D54" w14:textId="77777777" w:rsidTr="00E6267D">
        <w:trPr>
          <w:trHeight w:val="116"/>
          <w:tblHeader/>
        </w:trPr>
        <w:tc>
          <w:tcPr>
            <w:tcW w:w="534" w:type="dxa"/>
            <w:vMerge/>
            <w:tcBorders>
              <w:left w:val="single" w:sz="4" w:space="0" w:color="auto"/>
              <w:bottom w:val="single" w:sz="4" w:space="0" w:color="auto"/>
              <w:right w:val="single" w:sz="4" w:space="0" w:color="auto"/>
            </w:tcBorders>
            <w:shd w:val="clear" w:color="auto" w:fill="auto"/>
            <w:vAlign w:val="center"/>
          </w:tcPr>
          <w:p w14:paraId="394780B1" w14:textId="77777777" w:rsidR="00C25D27" w:rsidRPr="00C25D27" w:rsidRDefault="00C25D27" w:rsidP="00C25D27">
            <w:pPr>
              <w:ind w:left="-142" w:right="-108"/>
              <w:jc w:val="center"/>
              <w:rPr>
                <w:snapToGrid w:val="0"/>
                <w:color w:val="000000"/>
                <w:sz w:val="20"/>
                <w:szCs w:val="20"/>
              </w:rPr>
            </w:pPr>
          </w:p>
        </w:tc>
        <w:tc>
          <w:tcPr>
            <w:tcW w:w="3685" w:type="dxa"/>
            <w:tcBorders>
              <w:top w:val="single" w:sz="4" w:space="0" w:color="auto"/>
              <w:left w:val="nil"/>
              <w:bottom w:val="single" w:sz="4" w:space="0" w:color="auto"/>
              <w:right w:val="single" w:sz="4" w:space="0" w:color="auto"/>
            </w:tcBorders>
            <w:shd w:val="clear" w:color="auto" w:fill="auto"/>
          </w:tcPr>
          <w:p w14:paraId="0720D162" w14:textId="77777777" w:rsidR="00C25D27" w:rsidRPr="00C25D27" w:rsidRDefault="00C25D27" w:rsidP="00C25D27">
            <w:pPr>
              <w:jc w:val="center"/>
              <w:rPr>
                <w:snapToGrid w:val="0"/>
                <w:color w:val="000000"/>
                <w:sz w:val="20"/>
                <w:szCs w:val="20"/>
              </w:rPr>
            </w:pPr>
            <w:r w:rsidRPr="00C25D27">
              <w:rPr>
                <w:snapToGrid w:val="0"/>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tcPr>
          <w:p w14:paraId="110D503B" w14:textId="77777777" w:rsidR="00C25D27" w:rsidRPr="00C25D27" w:rsidRDefault="00C25D27" w:rsidP="00C25D27">
            <w:pPr>
              <w:jc w:val="center"/>
              <w:rPr>
                <w:snapToGrid w:val="0"/>
                <w:color w:val="000000"/>
                <w:sz w:val="20"/>
                <w:szCs w:val="20"/>
              </w:rPr>
            </w:pPr>
            <w:r w:rsidRPr="00C25D27">
              <w:rPr>
                <w:snapToGrid w:val="0"/>
                <w:color w:val="000000"/>
                <w:sz w:val="20"/>
                <w:szCs w:val="20"/>
              </w:rPr>
              <w:t>2</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6CBA0AE" w14:textId="77777777" w:rsidR="00C25D27" w:rsidRPr="00C25D27" w:rsidRDefault="00C25D27" w:rsidP="00C25D27">
            <w:pPr>
              <w:jc w:val="center"/>
              <w:rPr>
                <w:snapToGrid w:val="0"/>
                <w:color w:val="000000"/>
                <w:sz w:val="20"/>
                <w:szCs w:val="20"/>
              </w:rPr>
            </w:pPr>
            <w:r w:rsidRPr="00C25D27">
              <w:rPr>
                <w:snapToGrid w:val="0"/>
                <w:color w:val="000000"/>
                <w:sz w:val="20"/>
                <w:szCs w:val="20"/>
              </w:rPr>
              <w:t>3</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0CE0045D" w14:textId="77777777" w:rsidR="00C25D27" w:rsidRPr="00C25D27" w:rsidRDefault="00C25D27" w:rsidP="00C25D27">
            <w:pPr>
              <w:jc w:val="center"/>
              <w:rPr>
                <w:snapToGrid w:val="0"/>
                <w:color w:val="000000"/>
                <w:sz w:val="20"/>
                <w:szCs w:val="20"/>
              </w:rPr>
            </w:pPr>
            <w:r w:rsidRPr="00C25D27">
              <w:rPr>
                <w:snapToGrid w:val="0"/>
                <w:color w:val="000000"/>
                <w:sz w:val="20"/>
                <w:szCs w:val="20"/>
              </w:rPr>
              <w:t>4</w:t>
            </w:r>
          </w:p>
        </w:tc>
        <w:tc>
          <w:tcPr>
            <w:tcW w:w="1142" w:type="dxa"/>
            <w:tcBorders>
              <w:top w:val="single" w:sz="4" w:space="0" w:color="auto"/>
              <w:left w:val="single" w:sz="4" w:space="0" w:color="auto"/>
              <w:bottom w:val="single" w:sz="4" w:space="0" w:color="auto"/>
              <w:right w:val="single" w:sz="4" w:space="0" w:color="auto"/>
            </w:tcBorders>
          </w:tcPr>
          <w:p w14:paraId="09140C66" w14:textId="77777777" w:rsidR="00C25D27" w:rsidRPr="00C25D27" w:rsidRDefault="00C25D27" w:rsidP="00C25D27">
            <w:pPr>
              <w:jc w:val="center"/>
              <w:rPr>
                <w:snapToGrid w:val="0"/>
                <w:color w:val="000000"/>
                <w:sz w:val="20"/>
                <w:szCs w:val="20"/>
              </w:rPr>
            </w:pPr>
            <w:r w:rsidRPr="00C25D27">
              <w:rPr>
                <w:snapToGrid w:val="0"/>
                <w:color w:val="000000"/>
                <w:sz w:val="20"/>
                <w:szCs w:val="20"/>
              </w:rPr>
              <w:t>5 = 4 -3</w:t>
            </w:r>
          </w:p>
        </w:tc>
        <w:tc>
          <w:tcPr>
            <w:tcW w:w="1124" w:type="dxa"/>
            <w:tcBorders>
              <w:top w:val="single" w:sz="4" w:space="0" w:color="auto"/>
              <w:left w:val="single" w:sz="4" w:space="0" w:color="auto"/>
              <w:bottom w:val="single" w:sz="4" w:space="0" w:color="auto"/>
              <w:right w:val="single" w:sz="4" w:space="0" w:color="auto"/>
            </w:tcBorders>
          </w:tcPr>
          <w:p w14:paraId="612C69C3" w14:textId="77777777" w:rsidR="00C25D27" w:rsidRPr="00C25D27" w:rsidRDefault="00C25D27" w:rsidP="00C25D27">
            <w:pPr>
              <w:jc w:val="center"/>
              <w:rPr>
                <w:snapToGrid w:val="0"/>
                <w:color w:val="000000"/>
                <w:sz w:val="20"/>
                <w:szCs w:val="20"/>
              </w:rPr>
            </w:pPr>
            <w:r w:rsidRPr="00C25D27">
              <w:rPr>
                <w:snapToGrid w:val="0"/>
                <w:color w:val="000000"/>
                <w:sz w:val="20"/>
                <w:szCs w:val="20"/>
              </w:rPr>
              <w:t>6=4/2</w:t>
            </w:r>
          </w:p>
        </w:tc>
      </w:tr>
      <w:tr w:rsidR="00C25D27" w:rsidRPr="00C25D27" w14:paraId="23BCC495" w14:textId="77777777" w:rsidTr="00E6267D">
        <w:trPr>
          <w:trHeight w:val="15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D9A82" w14:textId="77777777" w:rsidR="00C25D27" w:rsidRPr="00C25D27" w:rsidRDefault="00C25D27" w:rsidP="00C25D27">
            <w:pPr>
              <w:jc w:val="center"/>
              <w:rPr>
                <w:snapToGrid w:val="0"/>
                <w:color w:val="000000"/>
                <w:sz w:val="20"/>
                <w:szCs w:val="20"/>
              </w:rPr>
            </w:pPr>
            <w:r w:rsidRPr="00C25D27">
              <w:rPr>
                <w:snapToGrid w:val="0"/>
                <w:color w:val="000000"/>
                <w:sz w:val="20"/>
                <w:szCs w:val="20"/>
              </w:rPr>
              <w:t>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FDD44F8" w14:textId="77777777" w:rsidR="00C25D27" w:rsidRPr="00C25D27" w:rsidRDefault="00C25D27" w:rsidP="00C25D27">
            <w:pPr>
              <w:rPr>
                <w:snapToGrid w:val="0"/>
                <w:color w:val="000000"/>
                <w:sz w:val="20"/>
                <w:szCs w:val="20"/>
              </w:rPr>
            </w:pPr>
            <w:r w:rsidRPr="00C25D27">
              <w:rPr>
                <w:snapToGrid w:val="0"/>
                <w:color w:val="000000"/>
                <w:sz w:val="20"/>
                <w:szCs w:val="20"/>
              </w:rPr>
              <w:t>Операционные (подконтрольные) расходы</w:t>
            </w:r>
          </w:p>
        </w:tc>
        <w:tc>
          <w:tcPr>
            <w:tcW w:w="1202" w:type="dxa"/>
            <w:tcBorders>
              <w:top w:val="single" w:sz="4" w:space="0" w:color="auto"/>
              <w:left w:val="single" w:sz="4" w:space="0" w:color="auto"/>
              <w:bottom w:val="single" w:sz="4" w:space="0" w:color="auto"/>
              <w:right w:val="single" w:sz="4" w:space="0" w:color="auto"/>
            </w:tcBorders>
            <w:vAlign w:val="center"/>
          </w:tcPr>
          <w:p w14:paraId="56ABAC78" w14:textId="77777777" w:rsidR="00C25D27" w:rsidRPr="00C25D27" w:rsidRDefault="00C25D27" w:rsidP="00C25D27">
            <w:pPr>
              <w:ind w:left="-108" w:right="-182"/>
              <w:jc w:val="center"/>
              <w:rPr>
                <w:snapToGrid w:val="0"/>
                <w:color w:val="000000"/>
              </w:rPr>
            </w:pPr>
            <w:r w:rsidRPr="00C25D27">
              <w:rPr>
                <w:snapToGrid w:val="0"/>
                <w:color w:val="000000"/>
              </w:rPr>
              <w:t>75 107</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13045149" w14:textId="77777777" w:rsidR="00C25D27" w:rsidRPr="00C25D27" w:rsidRDefault="00C25D27" w:rsidP="00C25D27">
            <w:pPr>
              <w:ind w:left="-108" w:right="-182"/>
              <w:jc w:val="center"/>
              <w:rPr>
                <w:snapToGrid w:val="0"/>
                <w:color w:val="000000"/>
              </w:rPr>
            </w:pPr>
            <w:r w:rsidRPr="00C25D27">
              <w:rPr>
                <w:snapToGrid w:val="0"/>
                <w:color w:val="000000"/>
              </w:rPr>
              <w:t>87 384</w:t>
            </w:r>
          </w:p>
        </w:tc>
        <w:tc>
          <w:tcPr>
            <w:tcW w:w="1142" w:type="dxa"/>
            <w:tcBorders>
              <w:top w:val="single" w:sz="4" w:space="0" w:color="auto"/>
              <w:left w:val="nil"/>
              <w:bottom w:val="single" w:sz="4" w:space="0" w:color="auto"/>
              <w:right w:val="single" w:sz="4" w:space="0" w:color="auto"/>
            </w:tcBorders>
            <w:shd w:val="clear" w:color="auto" w:fill="auto"/>
            <w:vAlign w:val="center"/>
          </w:tcPr>
          <w:p w14:paraId="27AF2142" w14:textId="77777777" w:rsidR="00C25D27" w:rsidRPr="00C25D27" w:rsidRDefault="00C25D27" w:rsidP="00C25D27">
            <w:pPr>
              <w:ind w:left="-108" w:right="-182"/>
              <w:jc w:val="center"/>
              <w:rPr>
                <w:snapToGrid w:val="0"/>
                <w:color w:val="000000"/>
              </w:rPr>
            </w:pPr>
            <w:r w:rsidRPr="00C25D27">
              <w:rPr>
                <w:snapToGrid w:val="0"/>
                <w:color w:val="000000"/>
              </w:rPr>
              <w:t>78 669</w:t>
            </w:r>
          </w:p>
        </w:tc>
        <w:tc>
          <w:tcPr>
            <w:tcW w:w="1142" w:type="dxa"/>
            <w:tcBorders>
              <w:top w:val="single" w:sz="4" w:space="0" w:color="auto"/>
              <w:left w:val="nil"/>
              <w:bottom w:val="single" w:sz="4" w:space="0" w:color="auto"/>
              <w:right w:val="single" w:sz="4" w:space="0" w:color="auto"/>
            </w:tcBorders>
            <w:shd w:val="clear" w:color="auto" w:fill="auto"/>
            <w:vAlign w:val="center"/>
          </w:tcPr>
          <w:p w14:paraId="049B9C40" w14:textId="77777777" w:rsidR="00C25D27" w:rsidRPr="00C25D27" w:rsidRDefault="00C25D27" w:rsidP="00C25D27">
            <w:pPr>
              <w:ind w:left="-108" w:right="-182"/>
              <w:jc w:val="center"/>
              <w:rPr>
                <w:snapToGrid w:val="0"/>
                <w:color w:val="000000"/>
              </w:rPr>
            </w:pPr>
            <w:r w:rsidRPr="00C25D27">
              <w:rPr>
                <w:snapToGrid w:val="0"/>
                <w:color w:val="000000"/>
              </w:rPr>
              <w:t>-8 715</w:t>
            </w:r>
          </w:p>
        </w:tc>
        <w:tc>
          <w:tcPr>
            <w:tcW w:w="1124" w:type="dxa"/>
            <w:tcBorders>
              <w:top w:val="single" w:sz="4" w:space="0" w:color="auto"/>
              <w:left w:val="nil"/>
              <w:bottom w:val="single" w:sz="4" w:space="0" w:color="auto"/>
              <w:right w:val="single" w:sz="4" w:space="0" w:color="auto"/>
            </w:tcBorders>
            <w:vAlign w:val="center"/>
          </w:tcPr>
          <w:p w14:paraId="60C5EA5C" w14:textId="77777777" w:rsidR="00C25D27" w:rsidRPr="00C25D27" w:rsidRDefault="00C25D27" w:rsidP="00C25D27">
            <w:pPr>
              <w:ind w:left="-108" w:right="-182"/>
              <w:jc w:val="center"/>
              <w:rPr>
                <w:snapToGrid w:val="0"/>
                <w:color w:val="000000"/>
              </w:rPr>
            </w:pPr>
            <w:r w:rsidRPr="00C25D27">
              <w:rPr>
                <w:snapToGrid w:val="0"/>
                <w:color w:val="000000"/>
              </w:rPr>
              <w:t>4,74%</w:t>
            </w:r>
          </w:p>
        </w:tc>
      </w:tr>
      <w:tr w:rsidR="00C25D27" w:rsidRPr="00C25D27" w14:paraId="6C19730D" w14:textId="77777777" w:rsidTr="00E6267D">
        <w:trPr>
          <w:trHeight w:val="140"/>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BCE56F5" w14:textId="77777777" w:rsidR="00C25D27" w:rsidRPr="00C25D27" w:rsidRDefault="00C25D27" w:rsidP="00C25D27">
            <w:pPr>
              <w:jc w:val="center"/>
              <w:rPr>
                <w:snapToGrid w:val="0"/>
                <w:color w:val="000000"/>
                <w:sz w:val="20"/>
                <w:szCs w:val="20"/>
              </w:rPr>
            </w:pPr>
            <w:r w:rsidRPr="00C25D27">
              <w:rPr>
                <w:snapToGrid w:val="0"/>
                <w:color w:val="000000"/>
                <w:sz w:val="20"/>
                <w:szCs w:val="20"/>
              </w:rPr>
              <w:t>2</w:t>
            </w:r>
          </w:p>
        </w:tc>
        <w:tc>
          <w:tcPr>
            <w:tcW w:w="3685" w:type="dxa"/>
            <w:tcBorders>
              <w:top w:val="nil"/>
              <w:left w:val="nil"/>
              <w:bottom w:val="single" w:sz="4" w:space="0" w:color="auto"/>
              <w:right w:val="single" w:sz="4" w:space="0" w:color="auto"/>
            </w:tcBorders>
            <w:shd w:val="clear" w:color="auto" w:fill="auto"/>
            <w:vAlign w:val="center"/>
            <w:hideMark/>
          </w:tcPr>
          <w:p w14:paraId="55EAABC7" w14:textId="77777777" w:rsidR="00C25D27" w:rsidRPr="00C25D27" w:rsidRDefault="00C25D27" w:rsidP="00C25D27">
            <w:pPr>
              <w:jc w:val="both"/>
              <w:rPr>
                <w:snapToGrid w:val="0"/>
                <w:color w:val="000000"/>
                <w:sz w:val="20"/>
                <w:szCs w:val="20"/>
              </w:rPr>
            </w:pPr>
            <w:r w:rsidRPr="00C25D27">
              <w:rPr>
                <w:snapToGrid w:val="0"/>
                <w:color w:val="000000"/>
                <w:sz w:val="20"/>
                <w:szCs w:val="20"/>
              </w:rPr>
              <w:t>Неподконтрольные расходы</w:t>
            </w:r>
          </w:p>
        </w:tc>
        <w:tc>
          <w:tcPr>
            <w:tcW w:w="1202" w:type="dxa"/>
            <w:tcBorders>
              <w:top w:val="nil"/>
              <w:left w:val="single" w:sz="4" w:space="0" w:color="auto"/>
              <w:bottom w:val="single" w:sz="4" w:space="0" w:color="auto"/>
              <w:right w:val="single" w:sz="4" w:space="0" w:color="auto"/>
            </w:tcBorders>
            <w:vAlign w:val="center"/>
          </w:tcPr>
          <w:p w14:paraId="26CCC2AB" w14:textId="77777777" w:rsidR="00C25D27" w:rsidRPr="00C25D27" w:rsidRDefault="00C25D27" w:rsidP="00C25D27">
            <w:pPr>
              <w:jc w:val="center"/>
              <w:rPr>
                <w:snapToGrid w:val="0"/>
                <w:color w:val="000000"/>
              </w:rPr>
            </w:pPr>
            <w:r w:rsidRPr="00C25D27">
              <w:rPr>
                <w:snapToGrid w:val="0"/>
                <w:color w:val="000000"/>
              </w:rPr>
              <w:t>21 665</w:t>
            </w:r>
          </w:p>
        </w:tc>
        <w:tc>
          <w:tcPr>
            <w:tcW w:w="1202" w:type="dxa"/>
            <w:tcBorders>
              <w:top w:val="nil"/>
              <w:left w:val="single" w:sz="4" w:space="0" w:color="auto"/>
              <w:bottom w:val="single" w:sz="4" w:space="0" w:color="auto"/>
              <w:right w:val="single" w:sz="4" w:space="0" w:color="auto"/>
            </w:tcBorders>
            <w:shd w:val="clear" w:color="auto" w:fill="auto"/>
            <w:vAlign w:val="center"/>
          </w:tcPr>
          <w:p w14:paraId="1854D7A4" w14:textId="77777777" w:rsidR="00C25D27" w:rsidRPr="00C25D27" w:rsidRDefault="00C25D27" w:rsidP="00C25D27">
            <w:pPr>
              <w:jc w:val="center"/>
              <w:rPr>
                <w:snapToGrid w:val="0"/>
                <w:color w:val="000000"/>
              </w:rPr>
            </w:pPr>
            <w:r w:rsidRPr="00C25D27">
              <w:rPr>
                <w:snapToGrid w:val="0"/>
                <w:color w:val="000000"/>
              </w:rPr>
              <w:t>24 857</w:t>
            </w:r>
          </w:p>
        </w:tc>
        <w:tc>
          <w:tcPr>
            <w:tcW w:w="1142" w:type="dxa"/>
            <w:tcBorders>
              <w:top w:val="nil"/>
              <w:left w:val="nil"/>
              <w:bottom w:val="single" w:sz="4" w:space="0" w:color="auto"/>
              <w:right w:val="single" w:sz="4" w:space="0" w:color="auto"/>
            </w:tcBorders>
            <w:shd w:val="clear" w:color="auto" w:fill="auto"/>
            <w:vAlign w:val="center"/>
          </w:tcPr>
          <w:p w14:paraId="09E166EE" w14:textId="77777777" w:rsidR="00C25D27" w:rsidRPr="00C25D27" w:rsidRDefault="00C25D27" w:rsidP="00C25D27">
            <w:pPr>
              <w:jc w:val="center"/>
              <w:rPr>
                <w:snapToGrid w:val="0"/>
                <w:color w:val="000000"/>
              </w:rPr>
            </w:pPr>
            <w:r w:rsidRPr="00C25D27">
              <w:rPr>
                <w:snapToGrid w:val="0"/>
                <w:color w:val="000000"/>
              </w:rPr>
              <w:t>21 627</w:t>
            </w:r>
          </w:p>
        </w:tc>
        <w:tc>
          <w:tcPr>
            <w:tcW w:w="1142" w:type="dxa"/>
            <w:tcBorders>
              <w:top w:val="nil"/>
              <w:left w:val="nil"/>
              <w:bottom w:val="single" w:sz="4" w:space="0" w:color="auto"/>
              <w:right w:val="single" w:sz="4" w:space="0" w:color="auto"/>
            </w:tcBorders>
            <w:shd w:val="clear" w:color="auto" w:fill="auto"/>
            <w:vAlign w:val="center"/>
          </w:tcPr>
          <w:p w14:paraId="27365C5A" w14:textId="77777777" w:rsidR="00C25D27" w:rsidRPr="00C25D27" w:rsidRDefault="00C25D27" w:rsidP="00C25D27">
            <w:pPr>
              <w:jc w:val="center"/>
              <w:rPr>
                <w:snapToGrid w:val="0"/>
                <w:color w:val="000000"/>
              </w:rPr>
            </w:pPr>
            <w:r w:rsidRPr="00C25D27">
              <w:rPr>
                <w:snapToGrid w:val="0"/>
                <w:color w:val="000000"/>
              </w:rPr>
              <w:t>-3 230</w:t>
            </w:r>
          </w:p>
        </w:tc>
        <w:tc>
          <w:tcPr>
            <w:tcW w:w="1124" w:type="dxa"/>
            <w:tcBorders>
              <w:top w:val="nil"/>
              <w:left w:val="nil"/>
              <w:bottom w:val="single" w:sz="4" w:space="0" w:color="auto"/>
              <w:right w:val="single" w:sz="4" w:space="0" w:color="auto"/>
            </w:tcBorders>
            <w:vAlign w:val="center"/>
          </w:tcPr>
          <w:p w14:paraId="6B81C2C2" w14:textId="77777777" w:rsidR="00C25D27" w:rsidRPr="00C25D27" w:rsidRDefault="00C25D27" w:rsidP="00C25D27">
            <w:pPr>
              <w:jc w:val="center"/>
              <w:rPr>
                <w:snapToGrid w:val="0"/>
                <w:color w:val="000000"/>
              </w:rPr>
            </w:pPr>
            <w:r w:rsidRPr="00C25D27">
              <w:rPr>
                <w:snapToGrid w:val="0"/>
                <w:color w:val="000000"/>
              </w:rPr>
              <w:t>-0,18%</w:t>
            </w:r>
          </w:p>
        </w:tc>
      </w:tr>
      <w:tr w:rsidR="00C25D27" w:rsidRPr="00C25D27" w14:paraId="09E34FDC" w14:textId="77777777" w:rsidTr="00E6267D">
        <w:trPr>
          <w:trHeight w:val="407"/>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275FAD30" w14:textId="77777777" w:rsidR="00C25D27" w:rsidRPr="00C25D27" w:rsidRDefault="00C25D27" w:rsidP="00C25D27">
            <w:pPr>
              <w:jc w:val="center"/>
              <w:rPr>
                <w:snapToGrid w:val="0"/>
                <w:color w:val="000000"/>
                <w:sz w:val="20"/>
                <w:szCs w:val="20"/>
              </w:rPr>
            </w:pPr>
            <w:r w:rsidRPr="00C25D27">
              <w:rPr>
                <w:snapToGrid w:val="0"/>
                <w:color w:val="000000"/>
                <w:sz w:val="20"/>
                <w:szCs w:val="20"/>
              </w:rPr>
              <w:t>3</w:t>
            </w:r>
          </w:p>
        </w:tc>
        <w:tc>
          <w:tcPr>
            <w:tcW w:w="3685" w:type="dxa"/>
            <w:tcBorders>
              <w:top w:val="nil"/>
              <w:left w:val="nil"/>
              <w:bottom w:val="single" w:sz="4" w:space="0" w:color="auto"/>
              <w:right w:val="single" w:sz="4" w:space="0" w:color="auto"/>
            </w:tcBorders>
            <w:shd w:val="clear" w:color="auto" w:fill="auto"/>
            <w:vAlign w:val="center"/>
            <w:hideMark/>
          </w:tcPr>
          <w:p w14:paraId="1C83E0D5" w14:textId="77777777" w:rsidR="00C25D27" w:rsidRPr="00C25D27" w:rsidRDefault="00C25D27" w:rsidP="00C25D27">
            <w:pPr>
              <w:rPr>
                <w:snapToGrid w:val="0"/>
                <w:color w:val="000000"/>
                <w:sz w:val="20"/>
                <w:szCs w:val="20"/>
              </w:rPr>
            </w:pPr>
            <w:r w:rsidRPr="00C25D27">
              <w:rPr>
                <w:snapToGrid w:val="0"/>
                <w:color w:val="000000"/>
                <w:sz w:val="20"/>
                <w:szCs w:val="20"/>
              </w:rPr>
              <w:t>Расходы на приобретение (производство) энергетических ресурсов, холодной воды и теплоносителя</w:t>
            </w:r>
          </w:p>
        </w:tc>
        <w:tc>
          <w:tcPr>
            <w:tcW w:w="1202" w:type="dxa"/>
            <w:tcBorders>
              <w:top w:val="nil"/>
              <w:left w:val="single" w:sz="4" w:space="0" w:color="auto"/>
              <w:bottom w:val="single" w:sz="4" w:space="0" w:color="auto"/>
              <w:right w:val="single" w:sz="4" w:space="0" w:color="auto"/>
            </w:tcBorders>
            <w:vAlign w:val="center"/>
          </w:tcPr>
          <w:p w14:paraId="0A550F6B" w14:textId="77777777" w:rsidR="00C25D27" w:rsidRPr="00C25D27" w:rsidRDefault="00C25D27" w:rsidP="00C25D27">
            <w:pPr>
              <w:ind w:left="-108" w:right="-182"/>
              <w:jc w:val="center"/>
              <w:rPr>
                <w:snapToGrid w:val="0"/>
                <w:color w:val="000000"/>
              </w:rPr>
            </w:pPr>
            <w:r w:rsidRPr="00C25D27">
              <w:rPr>
                <w:snapToGrid w:val="0"/>
                <w:color w:val="000000"/>
              </w:rPr>
              <w:t>174 127</w:t>
            </w:r>
          </w:p>
        </w:tc>
        <w:tc>
          <w:tcPr>
            <w:tcW w:w="1202" w:type="dxa"/>
            <w:tcBorders>
              <w:top w:val="nil"/>
              <w:left w:val="single" w:sz="4" w:space="0" w:color="auto"/>
              <w:bottom w:val="single" w:sz="4" w:space="0" w:color="auto"/>
              <w:right w:val="single" w:sz="4" w:space="0" w:color="auto"/>
            </w:tcBorders>
            <w:shd w:val="clear" w:color="auto" w:fill="auto"/>
            <w:vAlign w:val="center"/>
          </w:tcPr>
          <w:p w14:paraId="7C3D2CA5" w14:textId="77777777" w:rsidR="00C25D27" w:rsidRPr="00C25D27" w:rsidRDefault="00C25D27" w:rsidP="00C25D27">
            <w:pPr>
              <w:ind w:left="-108" w:right="-182"/>
              <w:jc w:val="center"/>
              <w:rPr>
                <w:snapToGrid w:val="0"/>
                <w:color w:val="000000"/>
              </w:rPr>
            </w:pPr>
            <w:r w:rsidRPr="00C25D27">
              <w:rPr>
                <w:snapToGrid w:val="0"/>
                <w:color w:val="000000"/>
              </w:rPr>
              <w:t>186 621</w:t>
            </w:r>
          </w:p>
        </w:tc>
        <w:tc>
          <w:tcPr>
            <w:tcW w:w="1142" w:type="dxa"/>
            <w:tcBorders>
              <w:top w:val="nil"/>
              <w:left w:val="nil"/>
              <w:bottom w:val="single" w:sz="4" w:space="0" w:color="auto"/>
              <w:right w:val="single" w:sz="4" w:space="0" w:color="auto"/>
            </w:tcBorders>
            <w:shd w:val="clear" w:color="auto" w:fill="auto"/>
            <w:vAlign w:val="center"/>
          </w:tcPr>
          <w:p w14:paraId="51E6BFA9" w14:textId="77777777" w:rsidR="00C25D27" w:rsidRPr="00C25D27" w:rsidRDefault="00C25D27" w:rsidP="00C25D27">
            <w:pPr>
              <w:jc w:val="center"/>
              <w:rPr>
                <w:snapToGrid w:val="0"/>
                <w:color w:val="000000"/>
              </w:rPr>
            </w:pPr>
            <w:r w:rsidRPr="00C25D27">
              <w:rPr>
                <w:snapToGrid w:val="0"/>
                <w:color w:val="000000"/>
              </w:rPr>
              <w:t>187 660</w:t>
            </w:r>
          </w:p>
        </w:tc>
        <w:tc>
          <w:tcPr>
            <w:tcW w:w="1142" w:type="dxa"/>
            <w:tcBorders>
              <w:top w:val="nil"/>
              <w:left w:val="nil"/>
              <w:bottom w:val="single" w:sz="4" w:space="0" w:color="auto"/>
              <w:right w:val="single" w:sz="4" w:space="0" w:color="auto"/>
            </w:tcBorders>
            <w:shd w:val="clear" w:color="auto" w:fill="auto"/>
            <w:vAlign w:val="center"/>
          </w:tcPr>
          <w:p w14:paraId="1C538AD7" w14:textId="77777777" w:rsidR="00C25D27" w:rsidRPr="00C25D27" w:rsidRDefault="00C25D27" w:rsidP="00C25D27">
            <w:pPr>
              <w:jc w:val="center"/>
              <w:rPr>
                <w:snapToGrid w:val="0"/>
                <w:color w:val="000000"/>
              </w:rPr>
            </w:pPr>
            <w:r w:rsidRPr="00C25D27">
              <w:rPr>
                <w:snapToGrid w:val="0"/>
                <w:color w:val="000000"/>
              </w:rPr>
              <w:t>1 039</w:t>
            </w:r>
          </w:p>
        </w:tc>
        <w:tc>
          <w:tcPr>
            <w:tcW w:w="1124" w:type="dxa"/>
            <w:tcBorders>
              <w:top w:val="nil"/>
              <w:left w:val="nil"/>
              <w:bottom w:val="single" w:sz="4" w:space="0" w:color="auto"/>
              <w:right w:val="single" w:sz="4" w:space="0" w:color="auto"/>
            </w:tcBorders>
            <w:vAlign w:val="center"/>
          </w:tcPr>
          <w:p w14:paraId="4C0228C8" w14:textId="77777777" w:rsidR="00C25D27" w:rsidRPr="00C25D27" w:rsidRDefault="00C25D27" w:rsidP="00C25D27">
            <w:pPr>
              <w:jc w:val="center"/>
              <w:rPr>
                <w:snapToGrid w:val="0"/>
                <w:color w:val="000000"/>
              </w:rPr>
            </w:pPr>
            <w:r w:rsidRPr="00C25D27">
              <w:rPr>
                <w:snapToGrid w:val="0"/>
                <w:color w:val="000000"/>
              </w:rPr>
              <w:t>7,77%</w:t>
            </w:r>
          </w:p>
        </w:tc>
      </w:tr>
      <w:tr w:rsidR="00C25D27" w:rsidRPr="00C25D27" w14:paraId="04AE22CF" w14:textId="77777777" w:rsidTr="00E6267D">
        <w:trPr>
          <w:trHeight w:val="136"/>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707B5E2C" w14:textId="77777777" w:rsidR="00C25D27" w:rsidRPr="00C25D27" w:rsidRDefault="00C25D27" w:rsidP="00C25D27">
            <w:pPr>
              <w:jc w:val="center"/>
              <w:rPr>
                <w:snapToGrid w:val="0"/>
                <w:color w:val="000000"/>
                <w:sz w:val="20"/>
                <w:szCs w:val="20"/>
              </w:rPr>
            </w:pPr>
            <w:r w:rsidRPr="00C25D27">
              <w:rPr>
                <w:snapToGrid w:val="0"/>
                <w:color w:val="000000"/>
                <w:sz w:val="20"/>
                <w:szCs w:val="20"/>
              </w:rPr>
              <w:t>4</w:t>
            </w:r>
          </w:p>
        </w:tc>
        <w:tc>
          <w:tcPr>
            <w:tcW w:w="3685" w:type="dxa"/>
            <w:tcBorders>
              <w:top w:val="nil"/>
              <w:left w:val="nil"/>
              <w:bottom w:val="single" w:sz="4" w:space="0" w:color="auto"/>
              <w:right w:val="single" w:sz="4" w:space="0" w:color="auto"/>
            </w:tcBorders>
            <w:shd w:val="clear" w:color="auto" w:fill="auto"/>
            <w:vAlign w:val="center"/>
            <w:hideMark/>
          </w:tcPr>
          <w:p w14:paraId="47D8A11D" w14:textId="77777777" w:rsidR="00C25D27" w:rsidRPr="00C25D27" w:rsidRDefault="00C25D27" w:rsidP="00C25D27">
            <w:pPr>
              <w:jc w:val="both"/>
              <w:rPr>
                <w:snapToGrid w:val="0"/>
                <w:color w:val="000000"/>
                <w:sz w:val="20"/>
                <w:szCs w:val="20"/>
              </w:rPr>
            </w:pPr>
            <w:r w:rsidRPr="00C25D27">
              <w:rPr>
                <w:snapToGrid w:val="0"/>
                <w:color w:val="000000"/>
                <w:sz w:val="20"/>
                <w:szCs w:val="20"/>
              </w:rPr>
              <w:t>Прибыль</w:t>
            </w:r>
          </w:p>
        </w:tc>
        <w:tc>
          <w:tcPr>
            <w:tcW w:w="1202" w:type="dxa"/>
            <w:tcBorders>
              <w:top w:val="nil"/>
              <w:left w:val="single" w:sz="4" w:space="0" w:color="auto"/>
              <w:bottom w:val="single" w:sz="4" w:space="0" w:color="auto"/>
              <w:right w:val="single" w:sz="4" w:space="0" w:color="auto"/>
            </w:tcBorders>
            <w:vAlign w:val="center"/>
          </w:tcPr>
          <w:p w14:paraId="5CA9BB5C" w14:textId="77777777" w:rsidR="00C25D27" w:rsidRPr="00C25D27" w:rsidRDefault="00C25D27" w:rsidP="00C25D27">
            <w:pPr>
              <w:jc w:val="center"/>
              <w:rPr>
                <w:snapToGrid w:val="0"/>
                <w:color w:val="000000"/>
              </w:rPr>
            </w:pPr>
            <w:r w:rsidRPr="00C25D27">
              <w:rPr>
                <w:snapToGrid w:val="0"/>
                <w:color w:val="000000"/>
              </w:rPr>
              <w:t>2 352</w:t>
            </w:r>
          </w:p>
        </w:tc>
        <w:tc>
          <w:tcPr>
            <w:tcW w:w="1202" w:type="dxa"/>
            <w:tcBorders>
              <w:top w:val="nil"/>
              <w:left w:val="single" w:sz="4" w:space="0" w:color="auto"/>
              <w:bottom w:val="single" w:sz="4" w:space="0" w:color="auto"/>
              <w:right w:val="single" w:sz="4" w:space="0" w:color="auto"/>
            </w:tcBorders>
            <w:shd w:val="clear" w:color="auto" w:fill="auto"/>
            <w:vAlign w:val="center"/>
          </w:tcPr>
          <w:p w14:paraId="7685B2DA" w14:textId="77777777" w:rsidR="00C25D27" w:rsidRPr="00C25D27" w:rsidRDefault="00C25D27" w:rsidP="00C25D27">
            <w:pPr>
              <w:jc w:val="center"/>
              <w:rPr>
                <w:snapToGrid w:val="0"/>
                <w:color w:val="000000"/>
              </w:rPr>
            </w:pPr>
            <w:r w:rsidRPr="00C25D27">
              <w:rPr>
                <w:snapToGrid w:val="0"/>
                <w:color w:val="000000"/>
              </w:rPr>
              <w:t>2 397</w:t>
            </w:r>
          </w:p>
        </w:tc>
        <w:tc>
          <w:tcPr>
            <w:tcW w:w="1142" w:type="dxa"/>
            <w:tcBorders>
              <w:top w:val="nil"/>
              <w:left w:val="nil"/>
              <w:bottom w:val="single" w:sz="4" w:space="0" w:color="auto"/>
              <w:right w:val="single" w:sz="4" w:space="0" w:color="auto"/>
            </w:tcBorders>
            <w:shd w:val="clear" w:color="auto" w:fill="auto"/>
            <w:vAlign w:val="center"/>
          </w:tcPr>
          <w:p w14:paraId="022B4DC2" w14:textId="77777777" w:rsidR="00C25D27" w:rsidRPr="00C25D27" w:rsidRDefault="00C25D27" w:rsidP="00C25D27">
            <w:pPr>
              <w:jc w:val="center"/>
              <w:rPr>
                <w:snapToGrid w:val="0"/>
                <w:color w:val="000000"/>
              </w:rPr>
            </w:pPr>
            <w:r w:rsidRPr="00C25D27">
              <w:rPr>
                <w:snapToGrid w:val="0"/>
                <w:color w:val="000000"/>
              </w:rPr>
              <w:t>2 068</w:t>
            </w:r>
          </w:p>
        </w:tc>
        <w:tc>
          <w:tcPr>
            <w:tcW w:w="1142" w:type="dxa"/>
            <w:tcBorders>
              <w:top w:val="nil"/>
              <w:left w:val="nil"/>
              <w:bottom w:val="single" w:sz="4" w:space="0" w:color="auto"/>
              <w:right w:val="single" w:sz="4" w:space="0" w:color="auto"/>
            </w:tcBorders>
            <w:shd w:val="clear" w:color="auto" w:fill="auto"/>
            <w:vAlign w:val="center"/>
          </w:tcPr>
          <w:p w14:paraId="5252C8FE" w14:textId="77777777" w:rsidR="00C25D27" w:rsidRPr="00C25D27" w:rsidRDefault="00C25D27" w:rsidP="00C25D27">
            <w:pPr>
              <w:jc w:val="center"/>
              <w:rPr>
                <w:snapToGrid w:val="0"/>
                <w:color w:val="000000"/>
              </w:rPr>
            </w:pPr>
            <w:r w:rsidRPr="00C25D27">
              <w:rPr>
                <w:snapToGrid w:val="0"/>
                <w:color w:val="000000"/>
              </w:rPr>
              <w:t>-329</w:t>
            </w:r>
          </w:p>
        </w:tc>
        <w:tc>
          <w:tcPr>
            <w:tcW w:w="1124" w:type="dxa"/>
            <w:tcBorders>
              <w:top w:val="nil"/>
              <w:left w:val="nil"/>
              <w:bottom w:val="single" w:sz="4" w:space="0" w:color="auto"/>
              <w:right w:val="single" w:sz="4" w:space="0" w:color="auto"/>
            </w:tcBorders>
            <w:vAlign w:val="center"/>
          </w:tcPr>
          <w:p w14:paraId="4CF596FC" w14:textId="77777777" w:rsidR="00C25D27" w:rsidRPr="00C25D27" w:rsidRDefault="00C25D27" w:rsidP="00C25D27">
            <w:pPr>
              <w:jc w:val="center"/>
              <w:rPr>
                <w:snapToGrid w:val="0"/>
                <w:color w:val="000000"/>
              </w:rPr>
            </w:pPr>
            <w:r w:rsidRPr="00C25D27">
              <w:rPr>
                <w:snapToGrid w:val="0"/>
                <w:color w:val="000000"/>
              </w:rPr>
              <w:t>-12,05%</w:t>
            </w:r>
          </w:p>
        </w:tc>
      </w:tr>
      <w:tr w:rsidR="00C25D27" w:rsidRPr="00C25D27" w14:paraId="29DC6DF8" w14:textId="77777777" w:rsidTr="00E6267D">
        <w:trPr>
          <w:trHeight w:val="179"/>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277A09D6" w14:textId="77777777" w:rsidR="00C25D27" w:rsidRPr="00C25D27" w:rsidRDefault="00C25D27" w:rsidP="00C25D27">
            <w:pPr>
              <w:jc w:val="center"/>
              <w:rPr>
                <w:snapToGrid w:val="0"/>
                <w:color w:val="000000"/>
                <w:sz w:val="20"/>
                <w:szCs w:val="20"/>
              </w:rPr>
            </w:pPr>
            <w:r w:rsidRPr="00C25D27">
              <w:rPr>
                <w:snapToGrid w:val="0"/>
                <w:color w:val="000000"/>
                <w:sz w:val="20"/>
                <w:szCs w:val="20"/>
              </w:rPr>
              <w:t>5</w:t>
            </w:r>
          </w:p>
        </w:tc>
        <w:tc>
          <w:tcPr>
            <w:tcW w:w="3685" w:type="dxa"/>
            <w:tcBorders>
              <w:top w:val="nil"/>
              <w:left w:val="nil"/>
              <w:bottom w:val="single" w:sz="4" w:space="0" w:color="auto"/>
              <w:right w:val="single" w:sz="4" w:space="0" w:color="auto"/>
            </w:tcBorders>
            <w:shd w:val="clear" w:color="auto" w:fill="auto"/>
            <w:vAlign w:val="center"/>
            <w:hideMark/>
          </w:tcPr>
          <w:p w14:paraId="0FD817C9" w14:textId="77777777" w:rsidR="00C25D27" w:rsidRPr="00C25D27" w:rsidRDefault="00C25D27" w:rsidP="00C25D27">
            <w:pPr>
              <w:rPr>
                <w:snapToGrid w:val="0"/>
                <w:color w:val="000000"/>
                <w:sz w:val="20"/>
                <w:szCs w:val="20"/>
              </w:rPr>
            </w:pPr>
            <w:r w:rsidRPr="00C25D27">
              <w:rPr>
                <w:snapToGrid w:val="0"/>
                <w:color w:val="000000"/>
                <w:sz w:val="20"/>
                <w:szCs w:val="20"/>
              </w:rPr>
              <w:t>Расчетная предпринимательская прибыль</w:t>
            </w:r>
          </w:p>
        </w:tc>
        <w:tc>
          <w:tcPr>
            <w:tcW w:w="1202" w:type="dxa"/>
            <w:tcBorders>
              <w:top w:val="nil"/>
              <w:left w:val="single" w:sz="4" w:space="0" w:color="auto"/>
              <w:bottom w:val="single" w:sz="4" w:space="0" w:color="auto"/>
              <w:right w:val="single" w:sz="4" w:space="0" w:color="auto"/>
            </w:tcBorders>
            <w:vAlign w:val="center"/>
          </w:tcPr>
          <w:p w14:paraId="7015209B" w14:textId="77777777" w:rsidR="00C25D27" w:rsidRPr="00C25D27" w:rsidRDefault="00C25D27" w:rsidP="00C25D27">
            <w:pPr>
              <w:jc w:val="center"/>
              <w:rPr>
                <w:snapToGrid w:val="0"/>
                <w:color w:val="000000"/>
              </w:rPr>
            </w:pPr>
            <w:r w:rsidRPr="00C25D27">
              <w:rPr>
                <w:snapToGrid w:val="0"/>
                <w:color w:val="000000"/>
              </w:rPr>
              <w:t>6 327</w:t>
            </w:r>
          </w:p>
        </w:tc>
        <w:tc>
          <w:tcPr>
            <w:tcW w:w="1202" w:type="dxa"/>
            <w:tcBorders>
              <w:top w:val="nil"/>
              <w:left w:val="single" w:sz="4" w:space="0" w:color="auto"/>
              <w:bottom w:val="single" w:sz="4" w:space="0" w:color="auto"/>
              <w:right w:val="single" w:sz="4" w:space="0" w:color="auto"/>
            </w:tcBorders>
            <w:shd w:val="clear" w:color="auto" w:fill="auto"/>
            <w:vAlign w:val="center"/>
          </w:tcPr>
          <w:p w14:paraId="7590C90D" w14:textId="77777777" w:rsidR="00C25D27" w:rsidRPr="00C25D27" w:rsidRDefault="00C25D27" w:rsidP="00C25D27">
            <w:pPr>
              <w:jc w:val="center"/>
              <w:rPr>
                <w:snapToGrid w:val="0"/>
                <w:color w:val="000000"/>
              </w:rPr>
            </w:pPr>
            <w:r w:rsidRPr="00C25D27">
              <w:rPr>
                <w:snapToGrid w:val="0"/>
                <w:color w:val="000000"/>
              </w:rPr>
              <w:t>7 212</w:t>
            </w:r>
          </w:p>
        </w:tc>
        <w:tc>
          <w:tcPr>
            <w:tcW w:w="1142" w:type="dxa"/>
            <w:tcBorders>
              <w:top w:val="nil"/>
              <w:left w:val="nil"/>
              <w:bottom w:val="single" w:sz="4" w:space="0" w:color="auto"/>
              <w:right w:val="single" w:sz="4" w:space="0" w:color="auto"/>
            </w:tcBorders>
            <w:shd w:val="clear" w:color="auto" w:fill="auto"/>
            <w:vAlign w:val="center"/>
          </w:tcPr>
          <w:p w14:paraId="4E7DE38B" w14:textId="77777777" w:rsidR="00C25D27" w:rsidRPr="00C25D27" w:rsidRDefault="00C25D27" w:rsidP="00C25D27">
            <w:pPr>
              <w:jc w:val="center"/>
              <w:rPr>
                <w:snapToGrid w:val="0"/>
                <w:color w:val="000000"/>
              </w:rPr>
            </w:pPr>
            <w:r w:rsidRPr="00C25D27">
              <w:rPr>
                <w:snapToGrid w:val="0"/>
                <w:color w:val="000000"/>
              </w:rPr>
              <w:t>6 648</w:t>
            </w:r>
          </w:p>
        </w:tc>
        <w:tc>
          <w:tcPr>
            <w:tcW w:w="1142" w:type="dxa"/>
            <w:tcBorders>
              <w:top w:val="nil"/>
              <w:left w:val="nil"/>
              <w:bottom w:val="single" w:sz="4" w:space="0" w:color="auto"/>
              <w:right w:val="single" w:sz="4" w:space="0" w:color="auto"/>
            </w:tcBorders>
            <w:shd w:val="clear" w:color="auto" w:fill="auto"/>
            <w:vAlign w:val="center"/>
          </w:tcPr>
          <w:p w14:paraId="4E8F3405" w14:textId="77777777" w:rsidR="00C25D27" w:rsidRPr="00C25D27" w:rsidRDefault="00C25D27" w:rsidP="00C25D27">
            <w:pPr>
              <w:jc w:val="center"/>
              <w:rPr>
                <w:snapToGrid w:val="0"/>
                <w:color w:val="000000"/>
              </w:rPr>
            </w:pPr>
            <w:r w:rsidRPr="00C25D27">
              <w:rPr>
                <w:snapToGrid w:val="0"/>
                <w:color w:val="000000"/>
              </w:rPr>
              <w:t>-564</w:t>
            </w:r>
          </w:p>
        </w:tc>
        <w:tc>
          <w:tcPr>
            <w:tcW w:w="1124" w:type="dxa"/>
            <w:tcBorders>
              <w:top w:val="nil"/>
              <w:left w:val="nil"/>
              <w:bottom w:val="single" w:sz="4" w:space="0" w:color="auto"/>
              <w:right w:val="single" w:sz="4" w:space="0" w:color="auto"/>
            </w:tcBorders>
            <w:vAlign w:val="center"/>
          </w:tcPr>
          <w:p w14:paraId="66CB8C90" w14:textId="77777777" w:rsidR="00C25D27" w:rsidRPr="00C25D27" w:rsidRDefault="00C25D27" w:rsidP="00C25D27">
            <w:pPr>
              <w:jc w:val="center"/>
              <w:rPr>
                <w:snapToGrid w:val="0"/>
                <w:color w:val="000000"/>
              </w:rPr>
            </w:pPr>
            <w:r w:rsidRPr="00C25D27">
              <w:rPr>
                <w:snapToGrid w:val="0"/>
                <w:color w:val="000000"/>
              </w:rPr>
              <w:t>5,08%</w:t>
            </w:r>
          </w:p>
        </w:tc>
      </w:tr>
      <w:tr w:rsidR="00C25D27" w:rsidRPr="00C25D27" w14:paraId="1E2A6251" w14:textId="77777777" w:rsidTr="00E6267D">
        <w:trPr>
          <w:trHeight w:val="38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8738E07" w14:textId="77777777" w:rsidR="00C25D27" w:rsidRPr="00C25D27" w:rsidRDefault="00C25D27" w:rsidP="00C25D27">
            <w:pPr>
              <w:jc w:val="center"/>
              <w:rPr>
                <w:snapToGrid w:val="0"/>
                <w:color w:val="000000"/>
                <w:sz w:val="20"/>
                <w:szCs w:val="20"/>
              </w:rPr>
            </w:pPr>
            <w:r w:rsidRPr="00C25D27">
              <w:rPr>
                <w:snapToGrid w:val="0"/>
                <w:color w:val="000000"/>
                <w:sz w:val="20"/>
                <w:szCs w:val="20"/>
              </w:rPr>
              <w:t>6</w:t>
            </w:r>
          </w:p>
        </w:tc>
        <w:tc>
          <w:tcPr>
            <w:tcW w:w="3685" w:type="dxa"/>
            <w:tcBorders>
              <w:top w:val="nil"/>
              <w:left w:val="nil"/>
              <w:bottom w:val="single" w:sz="4" w:space="0" w:color="auto"/>
              <w:right w:val="single" w:sz="4" w:space="0" w:color="auto"/>
            </w:tcBorders>
            <w:shd w:val="clear" w:color="auto" w:fill="auto"/>
            <w:vAlign w:val="center"/>
            <w:hideMark/>
          </w:tcPr>
          <w:p w14:paraId="541C483B" w14:textId="77777777" w:rsidR="00C25D27" w:rsidRPr="00C25D27" w:rsidRDefault="00C25D27" w:rsidP="00C25D27">
            <w:pPr>
              <w:rPr>
                <w:snapToGrid w:val="0"/>
                <w:color w:val="000000"/>
                <w:sz w:val="20"/>
                <w:szCs w:val="20"/>
              </w:rPr>
            </w:pPr>
            <w:r w:rsidRPr="00C25D27">
              <w:rPr>
                <w:snapToGrid w:val="0"/>
                <w:color w:val="000000"/>
                <w:sz w:val="20"/>
                <w:szCs w:val="20"/>
              </w:rPr>
              <w:t>Результаты деятельности до перехода к регулированию цен (тарифов) на основе долгосрочных параметров регулирования</w:t>
            </w:r>
          </w:p>
        </w:tc>
        <w:tc>
          <w:tcPr>
            <w:tcW w:w="1202" w:type="dxa"/>
            <w:tcBorders>
              <w:top w:val="nil"/>
              <w:left w:val="single" w:sz="4" w:space="0" w:color="auto"/>
              <w:bottom w:val="single" w:sz="4" w:space="0" w:color="auto"/>
              <w:right w:val="single" w:sz="4" w:space="0" w:color="auto"/>
            </w:tcBorders>
            <w:vAlign w:val="center"/>
          </w:tcPr>
          <w:p w14:paraId="5C0BE748" w14:textId="77777777" w:rsidR="00C25D27" w:rsidRPr="00C25D27" w:rsidRDefault="00C25D27" w:rsidP="00C25D27">
            <w:pPr>
              <w:ind w:left="-108" w:right="-182"/>
              <w:jc w:val="center"/>
              <w:rPr>
                <w:snapToGrid w:val="0"/>
                <w:color w:val="000000"/>
              </w:rPr>
            </w:pPr>
          </w:p>
        </w:tc>
        <w:tc>
          <w:tcPr>
            <w:tcW w:w="1202" w:type="dxa"/>
            <w:tcBorders>
              <w:top w:val="nil"/>
              <w:left w:val="single" w:sz="4" w:space="0" w:color="auto"/>
              <w:bottom w:val="single" w:sz="4" w:space="0" w:color="auto"/>
              <w:right w:val="single" w:sz="4" w:space="0" w:color="auto"/>
            </w:tcBorders>
            <w:shd w:val="clear" w:color="auto" w:fill="auto"/>
            <w:vAlign w:val="center"/>
          </w:tcPr>
          <w:p w14:paraId="4FB4ABEB" w14:textId="77777777" w:rsidR="00C25D27" w:rsidRPr="00C25D27" w:rsidRDefault="00C25D27" w:rsidP="00C25D27">
            <w:pPr>
              <w:ind w:left="-108" w:right="-182"/>
              <w:jc w:val="center"/>
              <w:rPr>
                <w:snapToGrid w:val="0"/>
                <w:color w:val="000000"/>
              </w:rPr>
            </w:pPr>
          </w:p>
        </w:tc>
        <w:tc>
          <w:tcPr>
            <w:tcW w:w="1142" w:type="dxa"/>
            <w:tcBorders>
              <w:top w:val="nil"/>
              <w:left w:val="nil"/>
              <w:bottom w:val="single" w:sz="4" w:space="0" w:color="auto"/>
              <w:right w:val="single" w:sz="4" w:space="0" w:color="auto"/>
            </w:tcBorders>
            <w:shd w:val="clear" w:color="auto" w:fill="auto"/>
            <w:vAlign w:val="center"/>
          </w:tcPr>
          <w:p w14:paraId="61342C63" w14:textId="77777777" w:rsidR="00C25D27" w:rsidRPr="00C25D27" w:rsidRDefault="00C25D27" w:rsidP="00C25D27">
            <w:pPr>
              <w:ind w:left="-108" w:right="-182"/>
              <w:jc w:val="center"/>
              <w:rPr>
                <w:snapToGrid w:val="0"/>
                <w:color w:val="000000"/>
              </w:rPr>
            </w:pPr>
          </w:p>
        </w:tc>
        <w:tc>
          <w:tcPr>
            <w:tcW w:w="1142" w:type="dxa"/>
            <w:tcBorders>
              <w:top w:val="nil"/>
              <w:left w:val="nil"/>
              <w:bottom w:val="single" w:sz="4" w:space="0" w:color="auto"/>
              <w:right w:val="single" w:sz="4" w:space="0" w:color="auto"/>
            </w:tcBorders>
            <w:shd w:val="clear" w:color="auto" w:fill="auto"/>
            <w:vAlign w:val="center"/>
          </w:tcPr>
          <w:p w14:paraId="2997BFE3" w14:textId="77777777" w:rsidR="00C25D27" w:rsidRPr="00C25D27" w:rsidRDefault="00C25D27" w:rsidP="00C25D27">
            <w:pPr>
              <w:ind w:left="-108" w:right="-182"/>
              <w:jc w:val="center"/>
              <w:rPr>
                <w:snapToGrid w:val="0"/>
                <w:color w:val="000000"/>
              </w:rPr>
            </w:pPr>
          </w:p>
        </w:tc>
        <w:tc>
          <w:tcPr>
            <w:tcW w:w="1124" w:type="dxa"/>
            <w:tcBorders>
              <w:top w:val="nil"/>
              <w:left w:val="nil"/>
              <w:bottom w:val="single" w:sz="4" w:space="0" w:color="auto"/>
              <w:right w:val="single" w:sz="4" w:space="0" w:color="auto"/>
            </w:tcBorders>
            <w:vAlign w:val="center"/>
          </w:tcPr>
          <w:p w14:paraId="3DA92CD9" w14:textId="77777777" w:rsidR="00C25D27" w:rsidRPr="00C25D27" w:rsidRDefault="00C25D27" w:rsidP="00C25D27">
            <w:pPr>
              <w:ind w:left="-108" w:right="-182"/>
              <w:jc w:val="center"/>
              <w:rPr>
                <w:snapToGrid w:val="0"/>
                <w:color w:val="000000"/>
              </w:rPr>
            </w:pPr>
          </w:p>
        </w:tc>
      </w:tr>
      <w:tr w:rsidR="00C25D27" w:rsidRPr="00C25D27" w14:paraId="31FE79FA" w14:textId="77777777" w:rsidTr="00E6267D">
        <w:trPr>
          <w:trHeight w:val="530"/>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5B0A7CF7" w14:textId="77777777" w:rsidR="00C25D27" w:rsidRPr="00C25D27" w:rsidRDefault="00C25D27" w:rsidP="00C25D27">
            <w:pPr>
              <w:jc w:val="center"/>
              <w:rPr>
                <w:snapToGrid w:val="0"/>
                <w:color w:val="000000"/>
                <w:sz w:val="20"/>
                <w:szCs w:val="20"/>
              </w:rPr>
            </w:pPr>
            <w:r w:rsidRPr="00C25D27">
              <w:rPr>
                <w:snapToGrid w:val="0"/>
                <w:color w:val="000000"/>
                <w:sz w:val="20"/>
                <w:szCs w:val="20"/>
              </w:rPr>
              <w:t>7</w:t>
            </w:r>
          </w:p>
        </w:tc>
        <w:tc>
          <w:tcPr>
            <w:tcW w:w="3685" w:type="dxa"/>
            <w:tcBorders>
              <w:top w:val="nil"/>
              <w:left w:val="nil"/>
              <w:bottom w:val="single" w:sz="4" w:space="0" w:color="auto"/>
              <w:right w:val="single" w:sz="4" w:space="0" w:color="auto"/>
            </w:tcBorders>
            <w:shd w:val="clear" w:color="auto" w:fill="auto"/>
            <w:vAlign w:val="center"/>
            <w:hideMark/>
          </w:tcPr>
          <w:p w14:paraId="3C68EAC5" w14:textId="77777777" w:rsidR="00C25D27" w:rsidRPr="00C25D27" w:rsidRDefault="00C25D27" w:rsidP="00C25D27">
            <w:pPr>
              <w:rPr>
                <w:snapToGrid w:val="0"/>
                <w:color w:val="000000"/>
                <w:sz w:val="20"/>
                <w:szCs w:val="20"/>
              </w:rPr>
            </w:pPr>
            <w:r w:rsidRPr="00C25D27">
              <w:rPr>
                <w:snapToGrid w:val="0"/>
                <w:color w:val="00000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02" w:type="dxa"/>
            <w:tcBorders>
              <w:top w:val="nil"/>
              <w:left w:val="single" w:sz="4" w:space="0" w:color="auto"/>
              <w:bottom w:val="single" w:sz="4" w:space="0" w:color="auto"/>
              <w:right w:val="single" w:sz="4" w:space="0" w:color="auto"/>
            </w:tcBorders>
            <w:vAlign w:val="center"/>
          </w:tcPr>
          <w:p w14:paraId="200355A5" w14:textId="77777777" w:rsidR="00C25D27" w:rsidRPr="00C25D27" w:rsidRDefault="00C25D27" w:rsidP="00C25D27">
            <w:pPr>
              <w:jc w:val="center"/>
              <w:rPr>
                <w:snapToGrid w:val="0"/>
                <w:color w:val="000000"/>
              </w:rPr>
            </w:pPr>
            <w:r w:rsidRPr="00C25D27">
              <w:rPr>
                <w:snapToGrid w:val="0"/>
                <w:color w:val="000000"/>
              </w:rPr>
              <w:t>13 888</w:t>
            </w:r>
          </w:p>
        </w:tc>
        <w:tc>
          <w:tcPr>
            <w:tcW w:w="1202" w:type="dxa"/>
            <w:tcBorders>
              <w:top w:val="nil"/>
              <w:left w:val="single" w:sz="4" w:space="0" w:color="auto"/>
              <w:bottom w:val="single" w:sz="4" w:space="0" w:color="auto"/>
              <w:right w:val="single" w:sz="4" w:space="0" w:color="auto"/>
            </w:tcBorders>
            <w:shd w:val="clear" w:color="auto" w:fill="auto"/>
            <w:vAlign w:val="center"/>
          </w:tcPr>
          <w:p w14:paraId="3AF958C2" w14:textId="77777777" w:rsidR="00C25D27" w:rsidRPr="00C25D27" w:rsidRDefault="00C25D27" w:rsidP="00C25D27">
            <w:pPr>
              <w:jc w:val="center"/>
              <w:rPr>
                <w:snapToGrid w:val="0"/>
                <w:color w:val="000000"/>
              </w:rPr>
            </w:pPr>
            <w:r w:rsidRPr="00C25D27">
              <w:rPr>
                <w:snapToGrid w:val="0"/>
                <w:color w:val="000000"/>
              </w:rPr>
              <w:t>13 322</w:t>
            </w:r>
          </w:p>
        </w:tc>
        <w:tc>
          <w:tcPr>
            <w:tcW w:w="1142" w:type="dxa"/>
            <w:tcBorders>
              <w:top w:val="nil"/>
              <w:left w:val="nil"/>
              <w:bottom w:val="single" w:sz="4" w:space="0" w:color="auto"/>
              <w:right w:val="single" w:sz="4" w:space="0" w:color="auto"/>
            </w:tcBorders>
            <w:shd w:val="clear" w:color="auto" w:fill="auto"/>
            <w:vAlign w:val="center"/>
          </w:tcPr>
          <w:p w14:paraId="0ACEDEB3" w14:textId="77777777" w:rsidR="00C25D27" w:rsidRPr="00C25D27" w:rsidRDefault="00C25D27" w:rsidP="00C25D27">
            <w:pPr>
              <w:jc w:val="center"/>
              <w:rPr>
                <w:snapToGrid w:val="0"/>
                <w:color w:val="000000"/>
              </w:rPr>
            </w:pPr>
            <w:r w:rsidRPr="00C25D27">
              <w:rPr>
                <w:snapToGrid w:val="0"/>
                <w:color w:val="000000"/>
              </w:rPr>
              <w:t>5 328</w:t>
            </w:r>
          </w:p>
        </w:tc>
        <w:tc>
          <w:tcPr>
            <w:tcW w:w="1142" w:type="dxa"/>
            <w:tcBorders>
              <w:top w:val="nil"/>
              <w:left w:val="nil"/>
              <w:bottom w:val="single" w:sz="4" w:space="0" w:color="auto"/>
              <w:right w:val="single" w:sz="4" w:space="0" w:color="auto"/>
            </w:tcBorders>
            <w:shd w:val="clear" w:color="auto" w:fill="auto"/>
            <w:vAlign w:val="center"/>
          </w:tcPr>
          <w:p w14:paraId="3D4232CC" w14:textId="77777777" w:rsidR="00C25D27" w:rsidRPr="00C25D27" w:rsidRDefault="00C25D27" w:rsidP="00C25D27">
            <w:pPr>
              <w:jc w:val="center"/>
              <w:rPr>
                <w:snapToGrid w:val="0"/>
                <w:color w:val="000000"/>
              </w:rPr>
            </w:pPr>
            <w:r w:rsidRPr="00C25D27">
              <w:rPr>
                <w:snapToGrid w:val="0"/>
                <w:color w:val="000000"/>
              </w:rPr>
              <w:t>-7 994</w:t>
            </w:r>
          </w:p>
        </w:tc>
        <w:tc>
          <w:tcPr>
            <w:tcW w:w="1124" w:type="dxa"/>
            <w:tcBorders>
              <w:top w:val="nil"/>
              <w:left w:val="nil"/>
              <w:bottom w:val="single" w:sz="4" w:space="0" w:color="auto"/>
              <w:right w:val="single" w:sz="4" w:space="0" w:color="auto"/>
            </w:tcBorders>
            <w:vAlign w:val="center"/>
          </w:tcPr>
          <w:p w14:paraId="2FA397AC" w14:textId="77777777" w:rsidR="00C25D27" w:rsidRPr="00C25D27" w:rsidRDefault="00C25D27" w:rsidP="00C25D27">
            <w:pPr>
              <w:jc w:val="center"/>
              <w:rPr>
                <w:snapToGrid w:val="0"/>
                <w:color w:val="000000"/>
              </w:rPr>
            </w:pPr>
            <w:r w:rsidRPr="00C25D27">
              <w:rPr>
                <w:snapToGrid w:val="0"/>
                <w:color w:val="000000"/>
              </w:rPr>
              <w:t>-61,63%</w:t>
            </w:r>
          </w:p>
        </w:tc>
      </w:tr>
      <w:tr w:rsidR="00C25D27" w:rsidRPr="00C25D27" w14:paraId="50C38377" w14:textId="77777777" w:rsidTr="00E6267D">
        <w:trPr>
          <w:trHeight w:val="351"/>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A9A3328" w14:textId="77777777" w:rsidR="00C25D27" w:rsidRPr="00C25D27" w:rsidRDefault="00C25D27" w:rsidP="00C25D27">
            <w:pPr>
              <w:jc w:val="center"/>
              <w:rPr>
                <w:snapToGrid w:val="0"/>
                <w:color w:val="000000"/>
                <w:sz w:val="20"/>
                <w:szCs w:val="20"/>
              </w:rPr>
            </w:pPr>
            <w:r w:rsidRPr="00C25D27">
              <w:rPr>
                <w:snapToGrid w:val="0"/>
                <w:color w:val="000000"/>
                <w:sz w:val="20"/>
                <w:szCs w:val="20"/>
              </w:rPr>
              <w:t>8</w:t>
            </w:r>
          </w:p>
        </w:tc>
        <w:tc>
          <w:tcPr>
            <w:tcW w:w="3685" w:type="dxa"/>
            <w:tcBorders>
              <w:top w:val="nil"/>
              <w:left w:val="nil"/>
              <w:bottom w:val="single" w:sz="4" w:space="0" w:color="auto"/>
              <w:right w:val="single" w:sz="4" w:space="0" w:color="auto"/>
            </w:tcBorders>
            <w:shd w:val="clear" w:color="auto" w:fill="auto"/>
            <w:vAlign w:val="center"/>
            <w:hideMark/>
          </w:tcPr>
          <w:p w14:paraId="58A93602" w14:textId="77777777" w:rsidR="00C25D27" w:rsidRPr="00C25D27" w:rsidRDefault="00C25D27" w:rsidP="00C25D27">
            <w:pPr>
              <w:rPr>
                <w:snapToGrid w:val="0"/>
                <w:color w:val="000000"/>
                <w:sz w:val="20"/>
                <w:szCs w:val="20"/>
              </w:rPr>
            </w:pPr>
            <w:r w:rsidRPr="00C25D27">
              <w:rPr>
                <w:snapToGrid w:val="0"/>
                <w:color w:val="000000"/>
                <w:sz w:val="20"/>
                <w:szCs w:val="20"/>
              </w:rPr>
              <w:t>Корректировка с учетом надежности и качества реализуемых товаров (оказываемых услуг), подлежащая учету в НВВ</w:t>
            </w:r>
          </w:p>
        </w:tc>
        <w:tc>
          <w:tcPr>
            <w:tcW w:w="1202" w:type="dxa"/>
            <w:tcBorders>
              <w:top w:val="nil"/>
              <w:left w:val="single" w:sz="4" w:space="0" w:color="auto"/>
              <w:bottom w:val="single" w:sz="4" w:space="0" w:color="auto"/>
              <w:right w:val="single" w:sz="4" w:space="0" w:color="auto"/>
            </w:tcBorders>
            <w:vAlign w:val="center"/>
          </w:tcPr>
          <w:p w14:paraId="6E89D892" w14:textId="77777777" w:rsidR="00C25D27" w:rsidRPr="00C25D27" w:rsidRDefault="00C25D27" w:rsidP="00C25D27">
            <w:pPr>
              <w:ind w:left="-108" w:right="-182"/>
              <w:jc w:val="center"/>
              <w:rPr>
                <w:snapToGrid w:val="0"/>
                <w:color w:val="000000"/>
              </w:rPr>
            </w:pPr>
          </w:p>
        </w:tc>
        <w:tc>
          <w:tcPr>
            <w:tcW w:w="1202" w:type="dxa"/>
            <w:tcBorders>
              <w:top w:val="nil"/>
              <w:left w:val="single" w:sz="4" w:space="0" w:color="auto"/>
              <w:bottom w:val="single" w:sz="4" w:space="0" w:color="auto"/>
              <w:right w:val="single" w:sz="4" w:space="0" w:color="auto"/>
            </w:tcBorders>
            <w:shd w:val="clear" w:color="auto" w:fill="auto"/>
            <w:vAlign w:val="center"/>
          </w:tcPr>
          <w:p w14:paraId="39463DD1" w14:textId="77777777" w:rsidR="00C25D27" w:rsidRPr="00C25D27" w:rsidRDefault="00C25D27" w:rsidP="00C25D27">
            <w:pPr>
              <w:ind w:left="-108" w:right="-182"/>
              <w:jc w:val="center"/>
              <w:rPr>
                <w:snapToGrid w:val="0"/>
                <w:color w:val="000000"/>
              </w:rPr>
            </w:pPr>
          </w:p>
        </w:tc>
        <w:tc>
          <w:tcPr>
            <w:tcW w:w="1142" w:type="dxa"/>
            <w:tcBorders>
              <w:top w:val="nil"/>
              <w:left w:val="nil"/>
              <w:bottom w:val="single" w:sz="4" w:space="0" w:color="auto"/>
              <w:right w:val="single" w:sz="4" w:space="0" w:color="auto"/>
            </w:tcBorders>
            <w:shd w:val="clear" w:color="auto" w:fill="auto"/>
            <w:vAlign w:val="center"/>
          </w:tcPr>
          <w:p w14:paraId="56BE609A" w14:textId="77777777" w:rsidR="00C25D27" w:rsidRPr="00C25D27" w:rsidRDefault="00C25D27" w:rsidP="00C25D27">
            <w:pPr>
              <w:ind w:left="-108" w:right="-182"/>
              <w:jc w:val="center"/>
              <w:rPr>
                <w:snapToGrid w:val="0"/>
                <w:color w:val="000000"/>
              </w:rPr>
            </w:pPr>
          </w:p>
        </w:tc>
        <w:tc>
          <w:tcPr>
            <w:tcW w:w="1142" w:type="dxa"/>
            <w:tcBorders>
              <w:top w:val="nil"/>
              <w:left w:val="nil"/>
              <w:bottom w:val="single" w:sz="4" w:space="0" w:color="auto"/>
              <w:right w:val="single" w:sz="4" w:space="0" w:color="auto"/>
            </w:tcBorders>
            <w:shd w:val="clear" w:color="auto" w:fill="auto"/>
            <w:vAlign w:val="center"/>
          </w:tcPr>
          <w:p w14:paraId="608CE071" w14:textId="77777777" w:rsidR="00C25D27" w:rsidRPr="00C25D27" w:rsidRDefault="00C25D27" w:rsidP="00C25D27">
            <w:pPr>
              <w:ind w:left="-108" w:right="-182"/>
              <w:jc w:val="center"/>
              <w:rPr>
                <w:snapToGrid w:val="0"/>
                <w:color w:val="000000"/>
              </w:rPr>
            </w:pPr>
          </w:p>
        </w:tc>
        <w:tc>
          <w:tcPr>
            <w:tcW w:w="1124" w:type="dxa"/>
            <w:tcBorders>
              <w:top w:val="nil"/>
              <w:left w:val="nil"/>
              <w:bottom w:val="single" w:sz="4" w:space="0" w:color="auto"/>
              <w:right w:val="single" w:sz="4" w:space="0" w:color="auto"/>
            </w:tcBorders>
            <w:vAlign w:val="center"/>
          </w:tcPr>
          <w:p w14:paraId="178B297E" w14:textId="77777777" w:rsidR="00C25D27" w:rsidRPr="00C25D27" w:rsidRDefault="00C25D27" w:rsidP="00C25D27">
            <w:pPr>
              <w:ind w:left="-108" w:right="-182"/>
              <w:jc w:val="center"/>
              <w:rPr>
                <w:snapToGrid w:val="0"/>
                <w:color w:val="000000"/>
              </w:rPr>
            </w:pPr>
          </w:p>
        </w:tc>
      </w:tr>
      <w:tr w:rsidR="00C25D27" w:rsidRPr="00C25D27" w14:paraId="14D38E43" w14:textId="77777777" w:rsidTr="00E6267D">
        <w:trPr>
          <w:trHeight w:val="334"/>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77974B03" w14:textId="77777777" w:rsidR="00C25D27" w:rsidRPr="00C25D27" w:rsidRDefault="00C25D27" w:rsidP="00C25D27">
            <w:pPr>
              <w:jc w:val="center"/>
              <w:rPr>
                <w:snapToGrid w:val="0"/>
                <w:color w:val="000000"/>
                <w:sz w:val="20"/>
                <w:szCs w:val="20"/>
              </w:rPr>
            </w:pPr>
            <w:r w:rsidRPr="00C25D27">
              <w:rPr>
                <w:snapToGrid w:val="0"/>
                <w:color w:val="000000"/>
                <w:sz w:val="20"/>
                <w:szCs w:val="20"/>
              </w:rPr>
              <w:t>9</w:t>
            </w:r>
          </w:p>
        </w:tc>
        <w:tc>
          <w:tcPr>
            <w:tcW w:w="3685" w:type="dxa"/>
            <w:tcBorders>
              <w:top w:val="nil"/>
              <w:left w:val="nil"/>
              <w:bottom w:val="single" w:sz="4" w:space="0" w:color="auto"/>
              <w:right w:val="single" w:sz="4" w:space="0" w:color="auto"/>
            </w:tcBorders>
            <w:shd w:val="clear" w:color="auto" w:fill="auto"/>
            <w:vAlign w:val="center"/>
            <w:hideMark/>
          </w:tcPr>
          <w:p w14:paraId="0225A9AE" w14:textId="77777777" w:rsidR="00C25D27" w:rsidRPr="00C25D27" w:rsidRDefault="00C25D27" w:rsidP="00C25D27">
            <w:pPr>
              <w:rPr>
                <w:snapToGrid w:val="0"/>
                <w:color w:val="000000"/>
                <w:sz w:val="20"/>
                <w:szCs w:val="20"/>
              </w:rPr>
            </w:pPr>
            <w:r w:rsidRPr="00C25D27">
              <w:rPr>
                <w:snapToGrid w:val="0"/>
                <w:color w:val="000000"/>
                <w:sz w:val="20"/>
                <w:szCs w:val="20"/>
              </w:rPr>
              <w:t>Корректировка НВВ в связи с изменением (неисполнением) инвестиционной программы</w:t>
            </w:r>
          </w:p>
        </w:tc>
        <w:tc>
          <w:tcPr>
            <w:tcW w:w="1202" w:type="dxa"/>
            <w:tcBorders>
              <w:top w:val="nil"/>
              <w:left w:val="single" w:sz="4" w:space="0" w:color="auto"/>
              <w:bottom w:val="single" w:sz="4" w:space="0" w:color="auto"/>
              <w:right w:val="single" w:sz="4" w:space="0" w:color="auto"/>
            </w:tcBorders>
            <w:vAlign w:val="center"/>
          </w:tcPr>
          <w:p w14:paraId="79EB27CA" w14:textId="77777777" w:rsidR="00C25D27" w:rsidRPr="00C25D27" w:rsidRDefault="00C25D27" w:rsidP="00C25D27">
            <w:pPr>
              <w:ind w:left="-108" w:right="-182"/>
              <w:jc w:val="center"/>
              <w:rPr>
                <w:snapToGrid w:val="0"/>
                <w:color w:val="000000"/>
              </w:rPr>
            </w:pPr>
          </w:p>
        </w:tc>
        <w:tc>
          <w:tcPr>
            <w:tcW w:w="1202" w:type="dxa"/>
            <w:tcBorders>
              <w:top w:val="nil"/>
              <w:left w:val="single" w:sz="4" w:space="0" w:color="auto"/>
              <w:bottom w:val="single" w:sz="4" w:space="0" w:color="auto"/>
              <w:right w:val="single" w:sz="4" w:space="0" w:color="auto"/>
            </w:tcBorders>
            <w:shd w:val="clear" w:color="auto" w:fill="auto"/>
            <w:vAlign w:val="center"/>
          </w:tcPr>
          <w:p w14:paraId="4D625756" w14:textId="77777777" w:rsidR="00C25D27" w:rsidRPr="00C25D27" w:rsidRDefault="00C25D27" w:rsidP="00C25D27">
            <w:pPr>
              <w:ind w:left="-108" w:right="-182"/>
              <w:jc w:val="center"/>
              <w:rPr>
                <w:snapToGrid w:val="0"/>
                <w:color w:val="000000"/>
              </w:rPr>
            </w:pPr>
          </w:p>
        </w:tc>
        <w:tc>
          <w:tcPr>
            <w:tcW w:w="1142" w:type="dxa"/>
            <w:tcBorders>
              <w:top w:val="nil"/>
              <w:left w:val="nil"/>
              <w:bottom w:val="single" w:sz="4" w:space="0" w:color="auto"/>
              <w:right w:val="single" w:sz="4" w:space="0" w:color="auto"/>
            </w:tcBorders>
            <w:shd w:val="clear" w:color="auto" w:fill="auto"/>
            <w:vAlign w:val="center"/>
          </w:tcPr>
          <w:p w14:paraId="50BD5ED3" w14:textId="77777777" w:rsidR="00C25D27" w:rsidRPr="00C25D27" w:rsidRDefault="00C25D27" w:rsidP="00C25D27">
            <w:pPr>
              <w:ind w:left="-108" w:right="-182"/>
              <w:jc w:val="center"/>
              <w:rPr>
                <w:snapToGrid w:val="0"/>
                <w:color w:val="000000"/>
              </w:rPr>
            </w:pPr>
          </w:p>
        </w:tc>
        <w:tc>
          <w:tcPr>
            <w:tcW w:w="1142" w:type="dxa"/>
            <w:tcBorders>
              <w:top w:val="nil"/>
              <w:left w:val="nil"/>
              <w:bottom w:val="single" w:sz="4" w:space="0" w:color="auto"/>
              <w:right w:val="single" w:sz="4" w:space="0" w:color="auto"/>
            </w:tcBorders>
            <w:shd w:val="clear" w:color="auto" w:fill="auto"/>
            <w:vAlign w:val="center"/>
          </w:tcPr>
          <w:p w14:paraId="0BEBA3AA" w14:textId="77777777" w:rsidR="00C25D27" w:rsidRPr="00C25D27" w:rsidRDefault="00C25D27" w:rsidP="00C25D27">
            <w:pPr>
              <w:ind w:left="-108" w:right="-182"/>
              <w:jc w:val="center"/>
              <w:rPr>
                <w:snapToGrid w:val="0"/>
                <w:color w:val="000000"/>
              </w:rPr>
            </w:pPr>
          </w:p>
        </w:tc>
        <w:tc>
          <w:tcPr>
            <w:tcW w:w="1124" w:type="dxa"/>
            <w:tcBorders>
              <w:top w:val="nil"/>
              <w:left w:val="nil"/>
              <w:bottom w:val="single" w:sz="4" w:space="0" w:color="auto"/>
              <w:right w:val="single" w:sz="4" w:space="0" w:color="auto"/>
            </w:tcBorders>
            <w:vAlign w:val="center"/>
          </w:tcPr>
          <w:p w14:paraId="69F27085" w14:textId="77777777" w:rsidR="00C25D27" w:rsidRPr="00C25D27" w:rsidRDefault="00C25D27" w:rsidP="00C25D27">
            <w:pPr>
              <w:ind w:left="-108" w:right="-182"/>
              <w:jc w:val="center"/>
              <w:rPr>
                <w:snapToGrid w:val="0"/>
                <w:color w:val="000000"/>
              </w:rPr>
            </w:pPr>
          </w:p>
        </w:tc>
      </w:tr>
      <w:tr w:rsidR="00C25D27" w:rsidRPr="00C25D27" w14:paraId="255FE3F1" w14:textId="77777777" w:rsidTr="00E6267D">
        <w:trPr>
          <w:trHeight w:val="159"/>
        </w:trPr>
        <w:tc>
          <w:tcPr>
            <w:tcW w:w="534" w:type="dxa"/>
            <w:tcBorders>
              <w:top w:val="nil"/>
              <w:left w:val="single" w:sz="4" w:space="0" w:color="auto"/>
              <w:bottom w:val="single" w:sz="4" w:space="0" w:color="auto"/>
              <w:right w:val="single" w:sz="4" w:space="0" w:color="auto"/>
            </w:tcBorders>
            <w:shd w:val="clear" w:color="auto" w:fill="auto"/>
            <w:vAlign w:val="center"/>
          </w:tcPr>
          <w:p w14:paraId="1305620E" w14:textId="77777777" w:rsidR="00C25D27" w:rsidRPr="00C25D27" w:rsidRDefault="00C25D27" w:rsidP="00C25D27">
            <w:pPr>
              <w:jc w:val="center"/>
              <w:rPr>
                <w:snapToGrid w:val="0"/>
                <w:color w:val="000000"/>
                <w:sz w:val="20"/>
                <w:szCs w:val="20"/>
              </w:rPr>
            </w:pPr>
            <w:r w:rsidRPr="00C25D27">
              <w:rPr>
                <w:snapToGrid w:val="0"/>
                <w:color w:val="000000"/>
                <w:sz w:val="20"/>
                <w:szCs w:val="20"/>
              </w:rPr>
              <w:t>10</w:t>
            </w:r>
          </w:p>
        </w:tc>
        <w:tc>
          <w:tcPr>
            <w:tcW w:w="3685" w:type="dxa"/>
            <w:tcBorders>
              <w:top w:val="nil"/>
              <w:left w:val="nil"/>
              <w:bottom w:val="single" w:sz="4" w:space="0" w:color="auto"/>
              <w:right w:val="single" w:sz="4" w:space="0" w:color="auto"/>
            </w:tcBorders>
            <w:shd w:val="clear" w:color="auto" w:fill="auto"/>
            <w:vAlign w:val="center"/>
          </w:tcPr>
          <w:p w14:paraId="508F7206" w14:textId="77777777" w:rsidR="00C25D27" w:rsidRPr="00C25D27" w:rsidRDefault="00C25D27" w:rsidP="00C25D27">
            <w:pPr>
              <w:rPr>
                <w:snapToGrid w:val="0"/>
                <w:color w:val="000000"/>
                <w:sz w:val="20"/>
                <w:szCs w:val="20"/>
              </w:rPr>
            </w:pPr>
            <w:r w:rsidRPr="00C25D27">
              <w:rPr>
                <w:snapToGrid w:val="0"/>
                <w:color w:val="000000"/>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02" w:type="dxa"/>
            <w:tcBorders>
              <w:top w:val="nil"/>
              <w:left w:val="single" w:sz="4" w:space="0" w:color="auto"/>
              <w:bottom w:val="single" w:sz="4" w:space="0" w:color="auto"/>
              <w:right w:val="single" w:sz="4" w:space="0" w:color="auto"/>
            </w:tcBorders>
            <w:vAlign w:val="center"/>
          </w:tcPr>
          <w:p w14:paraId="2A164033" w14:textId="77777777" w:rsidR="00C25D27" w:rsidRPr="00C25D27" w:rsidRDefault="00C25D27" w:rsidP="00C25D27">
            <w:pPr>
              <w:ind w:left="-108" w:right="-182"/>
              <w:jc w:val="center"/>
              <w:rPr>
                <w:snapToGrid w:val="0"/>
                <w:color w:val="000000"/>
              </w:rPr>
            </w:pPr>
          </w:p>
        </w:tc>
        <w:tc>
          <w:tcPr>
            <w:tcW w:w="1202" w:type="dxa"/>
            <w:tcBorders>
              <w:top w:val="nil"/>
              <w:left w:val="single" w:sz="4" w:space="0" w:color="auto"/>
              <w:bottom w:val="single" w:sz="4" w:space="0" w:color="auto"/>
              <w:right w:val="single" w:sz="4" w:space="0" w:color="auto"/>
            </w:tcBorders>
            <w:shd w:val="clear" w:color="auto" w:fill="auto"/>
            <w:vAlign w:val="center"/>
          </w:tcPr>
          <w:p w14:paraId="32A9AD35" w14:textId="77777777" w:rsidR="00C25D27" w:rsidRPr="00C25D27" w:rsidRDefault="00C25D27" w:rsidP="00C25D27">
            <w:pPr>
              <w:ind w:left="-108" w:right="-182"/>
              <w:jc w:val="center"/>
              <w:rPr>
                <w:snapToGrid w:val="0"/>
                <w:color w:val="000000"/>
              </w:rPr>
            </w:pPr>
          </w:p>
        </w:tc>
        <w:tc>
          <w:tcPr>
            <w:tcW w:w="1142" w:type="dxa"/>
            <w:tcBorders>
              <w:top w:val="nil"/>
              <w:left w:val="nil"/>
              <w:bottom w:val="single" w:sz="4" w:space="0" w:color="auto"/>
              <w:right w:val="single" w:sz="4" w:space="0" w:color="auto"/>
            </w:tcBorders>
            <w:shd w:val="clear" w:color="auto" w:fill="auto"/>
            <w:vAlign w:val="center"/>
          </w:tcPr>
          <w:p w14:paraId="3266AB70" w14:textId="77777777" w:rsidR="00C25D27" w:rsidRPr="00C25D27" w:rsidRDefault="00C25D27" w:rsidP="00C25D27">
            <w:pPr>
              <w:ind w:left="-108" w:right="-182"/>
              <w:jc w:val="center"/>
              <w:rPr>
                <w:snapToGrid w:val="0"/>
                <w:color w:val="000000"/>
              </w:rPr>
            </w:pPr>
          </w:p>
        </w:tc>
        <w:tc>
          <w:tcPr>
            <w:tcW w:w="1142" w:type="dxa"/>
            <w:tcBorders>
              <w:top w:val="nil"/>
              <w:left w:val="nil"/>
              <w:bottom w:val="single" w:sz="4" w:space="0" w:color="auto"/>
              <w:right w:val="single" w:sz="4" w:space="0" w:color="auto"/>
            </w:tcBorders>
            <w:shd w:val="clear" w:color="auto" w:fill="auto"/>
            <w:vAlign w:val="center"/>
          </w:tcPr>
          <w:p w14:paraId="27CBB1B8" w14:textId="77777777" w:rsidR="00C25D27" w:rsidRPr="00C25D27" w:rsidRDefault="00C25D27" w:rsidP="00C25D27">
            <w:pPr>
              <w:ind w:left="-108" w:right="-182"/>
              <w:jc w:val="center"/>
              <w:rPr>
                <w:snapToGrid w:val="0"/>
                <w:color w:val="000000"/>
              </w:rPr>
            </w:pPr>
          </w:p>
        </w:tc>
        <w:tc>
          <w:tcPr>
            <w:tcW w:w="1124" w:type="dxa"/>
            <w:tcBorders>
              <w:top w:val="nil"/>
              <w:left w:val="nil"/>
              <w:bottom w:val="single" w:sz="4" w:space="0" w:color="auto"/>
              <w:right w:val="single" w:sz="4" w:space="0" w:color="auto"/>
            </w:tcBorders>
            <w:vAlign w:val="center"/>
          </w:tcPr>
          <w:p w14:paraId="4C6DA501" w14:textId="77777777" w:rsidR="00C25D27" w:rsidRPr="00C25D27" w:rsidRDefault="00C25D27" w:rsidP="00C25D27">
            <w:pPr>
              <w:ind w:left="-108" w:right="-182"/>
              <w:jc w:val="center"/>
              <w:rPr>
                <w:snapToGrid w:val="0"/>
                <w:color w:val="000000"/>
              </w:rPr>
            </w:pPr>
          </w:p>
        </w:tc>
      </w:tr>
      <w:tr w:rsidR="00C25D27" w:rsidRPr="00C25D27" w14:paraId="0325C208" w14:textId="77777777" w:rsidTr="00E6267D">
        <w:trPr>
          <w:trHeight w:val="159"/>
        </w:trPr>
        <w:tc>
          <w:tcPr>
            <w:tcW w:w="534" w:type="dxa"/>
            <w:tcBorders>
              <w:top w:val="nil"/>
              <w:left w:val="single" w:sz="4" w:space="0" w:color="auto"/>
              <w:bottom w:val="single" w:sz="4" w:space="0" w:color="auto"/>
              <w:right w:val="single" w:sz="4" w:space="0" w:color="auto"/>
            </w:tcBorders>
            <w:shd w:val="clear" w:color="auto" w:fill="auto"/>
            <w:vAlign w:val="center"/>
          </w:tcPr>
          <w:p w14:paraId="6AB86073" w14:textId="77777777" w:rsidR="00C25D27" w:rsidRPr="00C25D27" w:rsidRDefault="00C25D27" w:rsidP="00C25D27">
            <w:pPr>
              <w:jc w:val="center"/>
              <w:rPr>
                <w:snapToGrid w:val="0"/>
                <w:color w:val="000000"/>
                <w:sz w:val="20"/>
                <w:szCs w:val="20"/>
              </w:rPr>
            </w:pPr>
            <w:r w:rsidRPr="00C25D27">
              <w:rPr>
                <w:snapToGrid w:val="0"/>
                <w:color w:val="000000"/>
                <w:sz w:val="20"/>
                <w:szCs w:val="20"/>
              </w:rPr>
              <w:t>11</w:t>
            </w:r>
          </w:p>
        </w:tc>
        <w:tc>
          <w:tcPr>
            <w:tcW w:w="3685" w:type="dxa"/>
            <w:tcBorders>
              <w:top w:val="nil"/>
              <w:left w:val="nil"/>
              <w:bottom w:val="single" w:sz="4" w:space="0" w:color="auto"/>
              <w:right w:val="single" w:sz="4" w:space="0" w:color="auto"/>
            </w:tcBorders>
            <w:shd w:val="clear" w:color="auto" w:fill="auto"/>
            <w:vAlign w:val="center"/>
          </w:tcPr>
          <w:p w14:paraId="3E591C0E" w14:textId="77777777" w:rsidR="00C25D27" w:rsidRPr="00C25D27" w:rsidRDefault="00C25D27" w:rsidP="00C25D27">
            <w:pPr>
              <w:rPr>
                <w:snapToGrid w:val="0"/>
                <w:color w:val="000000"/>
                <w:sz w:val="20"/>
                <w:szCs w:val="20"/>
              </w:rPr>
            </w:pPr>
            <w:r w:rsidRPr="00C25D27">
              <w:rPr>
                <w:snapToGrid w:val="0"/>
                <w:color w:val="000000"/>
                <w:sz w:val="20"/>
                <w:szCs w:val="20"/>
              </w:rPr>
              <w:t xml:space="preserve">Корректировка НВВ, связанная с соблюдением ст. 3 ФЗ от 27.07.2010 </w:t>
            </w:r>
          </w:p>
          <w:p w14:paraId="7B961DB9" w14:textId="77777777" w:rsidR="00C25D27" w:rsidRPr="00C25D27" w:rsidRDefault="00C25D27" w:rsidP="00C25D27">
            <w:pPr>
              <w:rPr>
                <w:snapToGrid w:val="0"/>
                <w:color w:val="000000"/>
                <w:sz w:val="20"/>
                <w:szCs w:val="20"/>
              </w:rPr>
            </w:pPr>
            <w:r w:rsidRPr="00C25D27">
              <w:rPr>
                <w:snapToGrid w:val="0"/>
                <w:color w:val="000000"/>
                <w:sz w:val="20"/>
                <w:szCs w:val="20"/>
              </w:rPr>
              <w:t>№ 190 «О теплоснабжении»</w:t>
            </w:r>
          </w:p>
        </w:tc>
        <w:tc>
          <w:tcPr>
            <w:tcW w:w="1202" w:type="dxa"/>
            <w:tcBorders>
              <w:top w:val="nil"/>
              <w:left w:val="single" w:sz="4" w:space="0" w:color="auto"/>
              <w:bottom w:val="single" w:sz="4" w:space="0" w:color="auto"/>
              <w:right w:val="single" w:sz="4" w:space="0" w:color="auto"/>
            </w:tcBorders>
            <w:vAlign w:val="center"/>
          </w:tcPr>
          <w:p w14:paraId="48FF3DD7" w14:textId="77777777" w:rsidR="00C25D27" w:rsidRPr="00C25D27" w:rsidRDefault="00C25D27" w:rsidP="00C25D27">
            <w:pPr>
              <w:ind w:left="-108" w:right="-182"/>
              <w:jc w:val="center"/>
              <w:rPr>
                <w:snapToGrid w:val="0"/>
                <w:color w:val="000000"/>
              </w:rPr>
            </w:pPr>
          </w:p>
        </w:tc>
        <w:tc>
          <w:tcPr>
            <w:tcW w:w="1202" w:type="dxa"/>
            <w:tcBorders>
              <w:top w:val="nil"/>
              <w:left w:val="single" w:sz="4" w:space="0" w:color="auto"/>
              <w:bottom w:val="single" w:sz="4" w:space="0" w:color="auto"/>
              <w:right w:val="single" w:sz="4" w:space="0" w:color="auto"/>
            </w:tcBorders>
            <w:shd w:val="clear" w:color="auto" w:fill="auto"/>
            <w:vAlign w:val="center"/>
          </w:tcPr>
          <w:p w14:paraId="02F42FDC" w14:textId="77777777" w:rsidR="00C25D27" w:rsidRPr="00C25D27" w:rsidRDefault="00C25D27" w:rsidP="00C25D27">
            <w:pPr>
              <w:ind w:left="-108" w:right="-182"/>
              <w:jc w:val="center"/>
              <w:rPr>
                <w:snapToGrid w:val="0"/>
                <w:color w:val="000000"/>
              </w:rPr>
            </w:pPr>
          </w:p>
        </w:tc>
        <w:tc>
          <w:tcPr>
            <w:tcW w:w="1142" w:type="dxa"/>
            <w:tcBorders>
              <w:top w:val="nil"/>
              <w:left w:val="nil"/>
              <w:bottom w:val="single" w:sz="4" w:space="0" w:color="auto"/>
              <w:right w:val="single" w:sz="4" w:space="0" w:color="auto"/>
            </w:tcBorders>
            <w:shd w:val="clear" w:color="auto" w:fill="auto"/>
            <w:vAlign w:val="center"/>
          </w:tcPr>
          <w:p w14:paraId="6CDCBAB9" w14:textId="77777777" w:rsidR="00C25D27" w:rsidRPr="00C25D27" w:rsidRDefault="00C25D27" w:rsidP="00C25D27">
            <w:pPr>
              <w:rPr>
                <w:snapToGrid w:val="0"/>
                <w:color w:val="000000"/>
              </w:rPr>
            </w:pPr>
            <w:r w:rsidRPr="00C25D27">
              <w:rPr>
                <w:snapToGrid w:val="0"/>
                <w:color w:val="000000"/>
              </w:rPr>
              <w:t>-9 372</w:t>
            </w:r>
          </w:p>
        </w:tc>
        <w:tc>
          <w:tcPr>
            <w:tcW w:w="1142" w:type="dxa"/>
            <w:tcBorders>
              <w:top w:val="nil"/>
              <w:left w:val="nil"/>
              <w:bottom w:val="single" w:sz="4" w:space="0" w:color="auto"/>
              <w:right w:val="single" w:sz="4" w:space="0" w:color="auto"/>
            </w:tcBorders>
            <w:shd w:val="clear" w:color="auto" w:fill="auto"/>
            <w:vAlign w:val="center"/>
          </w:tcPr>
          <w:p w14:paraId="6AF44710" w14:textId="77777777" w:rsidR="00C25D27" w:rsidRPr="00C25D27" w:rsidRDefault="00C25D27" w:rsidP="00C25D27">
            <w:pPr>
              <w:rPr>
                <w:snapToGrid w:val="0"/>
                <w:color w:val="000000"/>
              </w:rPr>
            </w:pPr>
            <w:r w:rsidRPr="00C25D27">
              <w:rPr>
                <w:snapToGrid w:val="0"/>
                <w:color w:val="000000"/>
              </w:rPr>
              <w:t>-9 372</w:t>
            </w:r>
          </w:p>
        </w:tc>
        <w:tc>
          <w:tcPr>
            <w:tcW w:w="1124" w:type="dxa"/>
            <w:tcBorders>
              <w:top w:val="nil"/>
              <w:left w:val="nil"/>
              <w:bottom w:val="single" w:sz="4" w:space="0" w:color="auto"/>
              <w:right w:val="single" w:sz="4" w:space="0" w:color="auto"/>
            </w:tcBorders>
            <w:vAlign w:val="center"/>
          </w:tcPr>
          <w:p w14:paraId="38572B52" w14:textId="77777777" w:rsidR="00C25D27" w:rsidRPr="00C25D27" w:rsidRDefault="00C25D27" w:rsidP="00C25D27">
            <w:pPr>
              <w:ind w:left="-118" w:right="-108"/>
              <w:rPr>
                <w:snapToGrid w:val="0"/>
                <w:color w:val="000000"/>
              </w:rPr>
            </w:pPr>
            <w:r w:rsidRPr="00C25D27">
              <w:rPr>
                <w:snapToGrid w:val="0"/>
                <w:color w:val="000000"/>
              </w:rPr>
              <w:t>-167,49%</w:t>
            </w:r>
          </w:p>
        </w:tc>
      </w:tr>
      <w:tr w:rsidR="00C25D27" w:rsidRPr="00C25D27" w14:paraId="6BFC7B76" w14:textId="77777777" w:rsidTr="00E6267D">
        <w:trPr>
          <w:trHeight w:val="30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16D32" w14:textId="77777777" w:rsidR="00C25D27" w:rsidRPr="00C25D27" w:rsidRDefault="00C25D27" w:rsidP="00C25D27">
            <w:pPr>
              <w:jc w:val="center"/>
              <w:rPr>
                <w:b/>
                <w:snapToGrid w:val="0"/>
                <w:color w:val="000000"/>
                <w:sz w:val="20"/>
                <w:szCs w:val="20"/>
              </w:rPr>
            </w:pPr>
            <w:r w:rsidRPr="00C25D27">
              <w:rPr>
                <w:snapToGrid w:val="0"/>
                <w:color w:val="000000"/>
                <w:sz w:val="20"/>
                <w:szCs w:val="20"/>
              </w:rPr>
              <w:t>12</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816EB2A" w14:textId="77777777" w:rsidR="00C25D27" w:rsidRPr="00C25D27" w:rsidRDefault="00C25D27" w:rsidP="00C25D27">
            <w:pPr>
              <w:rPr>
                <w:snapToGrid w:val="0"/>
                <w:color w:val="000000"/>
                <w:sz w:val="20"/>
                <w:szCs w:val="20"/>
              </w:rPr>
            </w:pPr>
            <w:r w:rsidRPr="00C25D27">
              <w:rPr>
                <w:snapToGrid w:val="0"/>
                <w:color w:val="000000"/>
                <w:sz w:val="20"/>
                <w:szCs w:val="20"/>
              </w:rPr>
              <w:t xml:space="preserve">ИТОГО необходимая валовая выручка </w:t>
            </w:r>
          </w:p>
        </w:tc>
        <w:tc>
          <w:tcPr>
            <w:tcW w:w="1202" w:type="dxa"/>
            <w:tcBorders>
              <w:top w:val="nil"/>
              <w:left w:val="single" w:sz="4" w:space="0" w:color="auto"/>
              <w:bottom w:val="nil"/>
              <w:right w:val="single" w:sz="4" w:space="0" w:color="auto"/>
            </w:tcBorders>
            <w:vAlign w:val="center"/>
          </w:tcPr>
          <w:p w14:paraId="42486620" w14:textId="77777777" w:rsidR="00C25D27" w:rsidRPr="00C25D27" w:rsidRDefault="00C25D27" w:rsidP="00C25D27">
            <w:pPr>
              <w:jc w:val="center"/>
              <w:rPr>
                <w:snapToGrid w:val="0"/>
                <w:color w:val="000000"/>
              </w:rPr>
            </w:pPr>
            <w:r w:rsidRPr="00C25D27">
              <w:rPr>
                <w:snapToGrid w:val="0"/>
                <w:color w:val="000000"/>
              </w:rPr>
              <w:t>264 070</w:t>
            </w:r>
          </w:p>
        </w:tc>
        <w:tc>
          <w:tcPr>
            <w:tcW w:w="1202" w:type="dxa"/>
            <w:tcBorders>
              <w:top w:val="nil"/>
              <w:left w:val="single" w:sz="4" w:space="0" w:color="auto"/>
              <w:bottom w:val="nil"/>
              <w:right w:val="single" w:sz="4" w:space="0" w:color="auto"/>
            </w:tcBorders>
            <w:shd w:val="clear" w:color="auto" w:fill="auto"/>
            <w:vAlign w:val="center"/>
          </w:tcPr>
          <w:p w14:paraId="6E82B87B" w14:textId="77777777" w:rsidR="00C25D27" w:rsidRPr="00C25D27" w:rsidRDefault="00C25D27" w:rsidP="00C25D27">
            <w:pPr>
              <w:jc w:val="center"/>
              <w:rPr>
                <w:snapToGrid w:val="0"/>
                <w:color w:val="000000"/>
              </w:rPr>
            </w:pPr>
            <w:r w:rsidRPr="00C25D27">
              <w:rPr>
                <w:snapToGrid w:val="0"/>
                <w:color w:val="000000"/>
              </w:rPr>
              <w:t>323 159</w:t>
            </w:r>
          </w:p>
        </w:tc>
        <w:tc>
          <w:tcPr>
            <w:tcW w:w="1142" w:type="dxa"/>
            <w:tcBorders>
              <w:top w:val="nil"/>
              <w:left w:val="nil"/>
              <w:bottom w:val="nil"/>
              <w:right w:val="single" w:sz="4" w:space="0" w:color="auto"/>
            </w:tcBorders>
            <w:shd w:val="clear" w:color="auto" w:fill="auto"/>
            <w:vAlign w:val="center"/>
          </w:tcPr>
          <w:p w14:paraId="27EC453D" w14:textId="77777777" w:rsidR="00C25D27" w:rsidRPr="00C25D27" w:rsidRDefault="00C25D27" w:rsidP="00C25D27">
            <w:pPr>
              <w:rPr>
                <w:snapToGrid w:val="0"/>
                <w:color w:val="000000"/>
              </w:rPr>
            </w:pPr>
            <w:r w:rsidRPr="00C25D27">
              <w:rPr>
                <w:snapToGrid w:val="0"/>
                <w:color w:val="000000"/>
              </w:rPr>
              <w:t>292 628</w:t>
            </w:r>
          </w:p>
        </w:tc>
        <w:tc>
          <w:tcPr>
            <w:tcW w:w="1142" w:type="dxa"/>
            <w:tcBorders>
              <w:top w:val="nil"/>
              <w:left w:val="nil"/>
              <w:bottom w:val="nil"/>
              <w:right w:val="single" w:sz="4" w:space="0" w:color="auto"/>
            </w:tcBorders>
            <w:shd w:val="clear" w:color="auto" w:fill="auto"/>
            <w:vAlign w:val="center"/>
          </w:tcPr>
          <w:p w14:paraId="2E29070F" w14:textId="77777777" w:rsidR="00C25D27" w:rsidRPr="00C25D27" w:rsidRDefault="00C25D27" w:rsidP="00C25D27">
            <w:pPr>
              <w:rPr>
                <w:snapToGrid w:val="0"/>
                <w:color w:val="000000"/>
              </w:rPr>
            </w:pPr>
            <w:r w:rsidRPr="00C25D27">
              <w:rPr>
                <w:snapToGrid w:val="0"/>
                <w:color w:val="000000"/>
              </w:rPr>
              <w:t>-30 530</w:t>
            </w:r>
          </w:p>
        </w:tc>
        <w:tc>
          <w:tcPr>
            <w:tcW w:w="1124" w:type="dxa"/>
            <w:tcBorders>
              <w:top w:val="nil"/>
              <w:left w:val="nil"/>
              <w:bottom w:val="nil"/>
              <w:right w:val="single" w:sz="4" w:space="0" w:color="auto"/>
            </w:tcBorders>
            <w:vAlign w:val="center"/>
          </w:tcPr>
          <w:p w14:paraId="77009261" w14:textId="77777777" w:rsidR="00C25D27" w:rsidRPr="00C25D27" w:rsidRDefault="00C25D27" w:rsidP="00C25D27">
            <w:pPr>
              <w:rPr>
                <w:snapToGrid w:val="0"/>
                <w:color w:val="000000"/>
              </w:rPr>
            </w:pPr>
            <w:r w:rsidRPr="00C25D27">
              <w:rPr>
                <w:snapToGrid w:val="0"/>
                <w:color w:val="000000"/>
              </w:rPr>
              <w:t>10,81%</w:t>
            </w:r>
          </w:p>
        </w:tc>
      </w:tr>
      <w:tr w:rsidR="00C25D27" w:rsidRPr="00C25D27" w14:paraId="44DAB300" w14:textId="77777777" w:rsidTr="00E6267D">
        <w:trPr>
          <w:trHeight w:val="7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019512E" w14:textId="77777777" w:rsidR="00C25D27" w:rsidRPr="00C25D27" w:rsidRDefault="00C25D27" w:rsidP="00C25D27">
            <w:pPr>
              <w:jc w:val="center"/>
              <w:rPr>
                <w:snapToGrid w:val="0"/>
                <w:color w:val="000000"/>
                <w:sz w:val="20"/>
                <w:szCs w:val="20"/>
              </w:rPr>
            </w:pPr>
            <w:r w:rsidRPr="00C25D27">
              <w:rPr>
                <w:snapToGrid w:val="0"/>
                <w:color w:val="000000"/>
                <w:sz w:val="20"/>
                <w:szCs w:val="20"/>
              </w:rPr>
              <w:t>13</w:t>
            </w:r>
          </w:p>
        </w:tc>
        <w:tc>
          <w:tcPr>
            <w:tcW w:w="3685" w:type="dxa"/>
            <w:tcBorders>
              <w:top w:val="single" w:sz="4" w:space="0" w:color="auto"/>
              <w:left w:val="nil"/>
              <w:bottom w:val="single" w:sz="4" w:space="0" w:color="auto"/>
              <w:right w:val="single" w:sz="4" w:space="0" w:color="auto"/>
            </w:tcBorders>
            <w:shd w:val="clear" w:color="auto" w:fill="auto"/>
            <w:vAlign w:val="center"/>
          </w:tcPr>
          <w:p w14:paraId="764C4087" w14:textId="77777777" w:rsidR="00C25D27" w:rsidRPr="00C25D27" w:rsidRDefault="00C25D27" w:rsidP="00C25D27">
            <w:pPr>
              <w:rPr>
                <w:snapToGrid w:val="0"/>
                <w:color w:val="000000"/>
                <w:sz w:val="20"/>
                <w:szCs w:val="20"/>
              </w:rPr>
            </w:pPr>
            <w:r w:rsidRPr="00C25D27">
              <w:rPr>
                <w:snapToGrid w:val="0"/>
                <w:color w:val="000000"/>
                <w:sz w:val="20"/>
                <w:szCs w:val="20"/>
              </w:rPr>
              <w:t>ИТОГО необходимая валовая выручка на потребительский рынок</w:t>
            </w:r>
          </w:p>
        </w:tc>
        <w:tc>
          <w:tcPr>
            <w:tcW w:w="1202" w:type="dxa"/>
            <w:tcBorders>
              <w:top w:val="single" w:sz="4" w:space="0" w:color="auto"/>
              <w:left w:val="single" w:sz="4" w:space="0" w:color="auto"/>
              <w:bottom w:val="single" w:sz="4" w:space="0" w:color="auto"/>
              <w:right w:val="single" w:sz="4" w:space="0" w:color="auto"/>
            </w:tcBorders>
            <w:vAlign w:val="center"/>
          </w:tcPr>
          <w:p w14:paraId="66546DAE" w14:textId="77777777" w:rsidR="00C25D27" w:rsidRPr="00C25D27" w:rsidRDefault="00C25D27" w:rsidP="00C25D27">
            <w:pPr>
              <w:jc w:val="center"/>
              <w:rPr>
                <w:snapToGrid w:val="0"/>
                <w:color w:val="000000"/>
              </w:rPr>
            </w:pPr>
            <w:r w:rsidRPr="00C25D27">
              <w:rPr>
                <w:snapToGrid w:val="0"/>
                <w:color w:val="000000"/>
              </w:rPr>
              <w:t>262 790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5000A91E" w14:textId="77777777" w:rsidR="00C25D27" w:rsidRPr="00C25D27" w:rsidRDefault="00C25D27" w:rsidP="00C25D27">
            <w:pPr>
              <w:jc w:val="center"/>
              <w:rPr>
                <w:snapToGrid w:val="0"/>
                <w:color w:val="000000"/>
              </w:rPr>
            </w:pPr>
            <w:r w:rsidRPr="00C25D27">
              <w:rPr>
                <w:snapToGrid w:val="0"/>
                <w:color w:val="000000"/>
              </w:rPr>
              <w:t>321 590</w:t>
            </w:r>
          </w:p>
        </w:tc>
        <w:tc>
          <w:tcPr>
            <w:tcW w:w="1142" w:type="dxa"/>
            <w:tcBorders>
              <w:top w:val="single" w:sz="4" w:space="0" w:color="auto"/>
              <w:left w:val="nil"/>
              <w:bottom w:val="single" w:sz="4" w:space="0" w:color="auto"/>
              <w:right w:val="single" w:sz="4" w:space="0" w:color="auto"/>
            </w:tcBorders>
            <w:shd w:val="clear" w:color="auto" w:fill="auto"/>
            <w:vAlign w:val="center"/>
          </w:tcPr>
          <w:p w14:paraId="4464B5DF" w14:textId="77777777" w:rsidR="00C25D27" w:rsidRPr="00C25D27" w:rsidRDefault="00C25D27" w:rsidP="00C25D27">
            <w:pPr>
              <w:rPr>
                <w:snapToGrid w:val="0"/>
                <w:color w:val="000000"/>
              </w:rPr>
            </w:pPr>
            <w:r w:rsidRPr="00C25D27">
              <w:rPr>
                <w:snapToGrid w:val="0"/>
                <w:color w:val="000000"/>
              </w:rPr>
              <w:t>291 208</w:t>
            </w:r>
          </w:p>
        </w:tc>
        <w:tc>
          <w:tcPr>
            <w:tcW w:w="1142" w:type="dxa"/>
            <w:tcBorders>
              <w:top w:val="single" w:sz="4" w:space="0" w:color="auto"/>
              <w:left w:val="nil"/>
              <w:bottom w:val="single" w:sz="4" w:space="0" w:color="auto"/>
              <w:right w:val="single" w:sz="4" w:space="0" w:color="auto"/>
            </w:tcBorders>
            <w:shd w:val="clear" w:color="auto" w:fill="auto"/>
            <w:vAlign w:val="center"/>
          </w:tcPr>
          <w:p w14:paraId="66A1FAE9" w14:textId="77777777" w:rsidR="00C25D27" w:rsidRPr="00C25D27" w:rsidRDefault="00C25D27" w:rsidP="00C25D27">
            <w:pPr>
              <w:rPr>
                <w:snapToGrid w:val="0"/>
                <w:color w:val="000000"/>
              </w:rPr>
            </w:pPr>
            <w:r w:rsidRPr="00C25D27">
              <w:rPr>
                <w:snapToGrid w:val="0"/>
                <w:color w:val="000000"/>
              </w:rPr>
              <w:t>-30 382</w:t>
            </w:r>
          </w:p>
        </w:tc>
        <w:tc>
          <w:tcPr>
            <w:tcW w:w="1124" w:type="dxa"/>
            <w:tcBorders>
              <w:top w:val="single" w:sz="4" w:space="0" w:color="auto"/>
              <w:left w:val="nil"/>
              <w:bottom w:val="single" w:sz="4" w:space="0" w:color="auto"/>
              <w:right w:val="single" w:sz="4" w:space="0" w:color="auto"/>
            </w:tcBorders>
            <w:vAlign w:val="center"/>
          </w:tcPr>
          <w:p w14:paraId="6F23A0BF" w14:textId="77777777" w:rsidR="00C25D27" w:rsidRPr="00C25D27" w:rsidRDefault="00C25D27" w:rsidP="00C25D27">
            <w:pPr>
              <w:rPr>
                <w:snapToGrid w:val="0"/>
                <w:color w:val="000000"/>
              </w:rPr>
            </w:pPr>
            <w:r w:rsidRPr="00C25D27">
              <w:rPr>
                <w:snapToGrid w:val="0"/>
                <w:color w:val="000000"/>
              </w:rPr>
              <w:t>10,81%</w:t>
            </w:r>
          </w:p>
        </w:tc>
      </w:tr>
    </w:tbl>
    <w:p w14:paraId="1511EB55" w14:textId="77777777" w:rsidR="00C25D27" w:rsidRPr="00C25D27" w:rsidRDefault="00C25D27" w:rsidP="00C25D27">
      <w:pPr>
        <w:ind w:firstLine="709"/>
        <w:jc w:val="both"/>
        <w:rPr>
          <w:snapToGrid w:val="0"/>
          <w:color w:val="000000"/>
          <w:sz w:val="28"/>
          <w:szCs w:val="28"/>
          <w:lang w:eastAsia="en-US"/>
        </w:rPr>
      </w:pPr>
      <w:bookmarkStart w:id="181" w:name="_Toc532493869"/>
      <w:bookmarkStart w:id="182" w:name="_Toc24044804"/>
      <w:bookmarkStart w:id="183" w:name="_Toc118883871"/>
      <w:r w:rsidRPr="00C25D27">
        <w:rPr>
          <w:snapToGrid w:val="0"/>
          <w:color w:val="000000"/>
          <w:sz w:val="28"/>
          <w:szCs w:val="28"/>
          <w:lang w:eastAsia="en-US"/>
        </w:rPr>
        <w:t>При применении корректировки (-9 372), связанной с соблюдением статьи 3 Федерального закона от 27.07.2010 № 190-ФЗ «О теплоснабжении» сумма НВВ на потребительский рынок на 2025 год составит 291 208 тыс. руб., рост тарифа на тепловую энергию с 01.07.2025, составит 12,0 %.</w:t>
      </w:r>
    </w:p>
    <w:p w14:paraId="6B7DD7AB" w14:textId="77777777" w:rsidR="00C25D27" w:rsidRPr="00C25D27" w:rsidRDefault="00C25D27" w:rsidP="00C25D27">
      <w:pPr>
        <w:ind w:firstLine="709"/>
        <w:jc w:val="both"/>
        <w:rPr>
          <w:snapToGrid w:val="0"/>
          <w:color w:val="000000"/>
          <w:sz w:val="28"/>
          <w:szCs w:val="28"/>
          <w:lang w:eastAsia="en-US"/>
        </w:rPr>
      </w:pPr>
      <w:r w:rsidRPr="00C25D27">
        <w:rPr>
          <w:snapToGrid w:val="0"/>
          <w:color w:val="000000"/>
          <w:sz w:val="28"/>
          <w:szCs w:val="28"/>
          <w:lang w:eastAsia="en-US"/>
        </w:rPr>
        <w:lastRenderedPageBreak/>
        <w:t>В случае отсутствия корректировки (-9 372 тыс. руб.) рост тарифа на тепловую энергию с 01.07.2025, составит 19,2%.</w:t>
      </w:r>
    </w:p>
    <w:p w14:paraId="55C7B960" w14:textId="77777777" w:rsidR="00C25D27" w:rsidRPr="00C25D27" w:rsidRDefault="00C25D27" w:rsidP="00C25D27">
      <w:pPr>
        <w:ind w:firstLine="709"/>
        <w:jc w:val="both"/>
        <w:rPr>
          <w:snapToGrid w:val="0"/>
          <w:color w:val="000000"/>
          <w:sz w:val="28"/>
          <w:szCs w:val="28"/>
          <w:lang w:eastAsia="en-US"/>
        </w:rPr>
      </w:pPr>
      <w:r w:rsidRPr="00C25D27">
        <w:rPr>
          <w:snapToGrid w:val="0"/>
          <w:color w:val="000000"/>
          <w:sz w:val="28"/>
          <w:szCs w:val="28"/>
          <w:lang w:eastAsia="en-US"/>
        </w:rPr>
        <w:t>Эксперты РЭК Кузбасса предлагают принять необходимую валовую выручку на 2025 год в размере 292 628 тыс. руб., в том числе на потребительский рынок в размере 291 208 тыс. руб.</w:t>
      </w:r>
    </w:p>
    <w:p w14:paraId="6A1F7442" w14:textId="77777777" w:rsidR="00C25D27" w:rsidRPr="00C25D27" w:rsidRDefault="00C25D27" w:rsidP="00C25D27">
      <w:pPr>
        <w:keepNext/>
        <w:tabs>
          <w:tab w:val="left" w:pos="709"/>
          <w:tab w:val="left" w:pos="851"/>
        </w:tabs>
        <w:spacing w:before="240"/>
        <w:ind w:left="720" w:right="-143" w:hanging="720"/>
        <w:jc w:val="center"/>
        <w:outlineLvl w:val="0"/>
        <w:rPr>
          <w:b/>
          <w:bCs/>
          <w:caps/>
          <w:snapToGrid w:val="0"/>
          <w:color w:val="000000"/>
          <w:kern w:val="32"/>
          <w:sz w:val="28"/>
          <w:szCs w:val="32"/>
          <w:lang w:eastAsia="en-US"/>
        </w:rPr>
      </w:pPr>
      <w:r w:rsidRPr="00C25D27">
        <w:rPr>
          <w:b/>
          <w:bCs/>
          <w:caps/>
          <w:snapToGrid w:val="0"/>
          <w:color w:val="000000"/>
          <w:kern w:val="32"/>
          <w:sz w:val="28"/>
          <w:szCs w:val="32"/>
          <w:lang w:val="x-none" w:eastAsia="en-US"/>
        </w:rPr>
        <w:t>Тарифы на тепловую</w:t>
      </w:r>
      <w:bookmarkEnd w:id="181"/>
      <w:bookmarkEnd w:id="182"/>
      <w:r w:rsidRPr="00C25D27">
        <w:rPr>
          <w:b/>
          <w:bCs/>
          <w:caps/>
          <w:snapToGrid w:val="0"/>
          <w:color w:val="000000"/>
          <w:kern w:val="32"/>
          <w:sz w:val="28"/>
          <w:szCs w:val="32"/>
          <w:lang w:eastAsia="en-US"/>
        </w:rPr>
        <w:t xml:space="preserve"> энергию ООО «</w:t>
      </w:r>
      <w:r w:rsidRPr="00C25D27">
        <w:rPr>
          <w:b/>
          <w:bCs/>
          <w:caps/>
          <w:color w:val="000000"/>
          <w:kern w:val="32"/>
          <w:sz w:val="28"/>
          <w:szCs w:val="32"/>
          <w:lang w:val="x-none" w:eastAsia="en-US"/>
        </w:rPr>
        <w:t>УК и ТС</w:t>
      </w:r>
      <w:r w:rsidRPr="00C25D27">
        <w:rPr>
          <w:b/>
          <w:bCs/>
          <w:caps/>
          <w:snapToGrid w:val="0"/>
          <w:color w:val="000000"/>
          <w:kern w:val="32"/>
          <w:sz w:val="28"/>
          <w:szCs w:val="32"/>
          <w:lang w:eastAsia="en-US"/>
        </w:rPr>
        <w:t>»</w:t>
      </w:r>
      <w:bookmarkEnd w:id="183"/>
    </w:p>
    <w:p w14:paraId="53BC06C1" w14:textId="77777777" w:rsidR="00C25D27" w:rsidRPr="00C25D27" w:rsidRDefault="00C25D27" w:rsidP="00C25D27">
      <w:pPr>
        <w:ind w:firstLine="709"/>
        <w:jc w:val="both"/>
        <w:rPr>
          <w:color w:val="000000"/>
          <w:sz w:val="28"/>
          <w:szCs w:val="28"/>
        </w:rPr>
      </w:pPr>
      <w:r w:rsidRPr="00C25D27">
        <w:rPr>
          <w:color w:val="000000"/>
          <w:sz w:val="28"/>
          <w:szCs w:val="28"/>
        </w:rPr>
        <w:t>Тариф на тепловую энергию ООО «УК и ТС» на 2025 год, рассчитанный на основании необходимой валовой выручки на расчетный период регулирования, представлены в таблице 18.</w:t>
      </w:r>
    </w:p>
    <w:p w14:paraId="6F5C00D6" w14:textId="77777777" w:rsidR="00C25D27" w:rsidRPr="00C25D27" w:rsidRDefault="00C25D27" w:rsidP="00C25D27">
      <w:pPr>
        <w:jc w:val="right"/>
        <w:rPr>
          <w:bCs/>
          <w:snapToGrid w:val="0"/>
          <w:color w:val="000000"/>
          <w:sz w:val="28"/>
          <w:szCs w:val="28"/>
        </w:rPr>
      </w:pPr>
    </w:p>
    <w:p w14:paraId="37991312" w14:textId="77777777" w:rsidR="00C25D27" w:rsidRPr="00C25D27" w:rsidRDefault="00C25D27" w:rsidP="00C25D27">
      <w:pPr>
        <w:jc w:val="right"/>
        <w:rPr>
          <w:bCs/>
          <w:snapToGrid w:val="0"/>
          <w:color w:val="000000"/>
          <w:sz w:val="28"/>
          <w:szCs w:val="28"/>
        </w:rPr>
      </w:pPr>
      <w:r w:rsidRPr="00C25D27">
        <w:rPr>
          <w:bCs/>
          <w:snapToGrid w:val="0"/>
          <w:color w:val="000000"/>
          <w:sz w:val="28"/>
          <w:szCs w:val="28"/>
        </w:rPr>
        <w:t>Таблица 18</w:t>
      </w:r>
    </w:p>
    <w:p w14:paraId="067D60CD" w14:textId="77777777" w:rsidR="00C25D27" w:rsidRPr="00C25D27" w:rsidRDefault="00C25D27" w:rsidP="00C25D27">
      <w:pPr>
        <w:jc w:val="center"/>
        <w:rPr>
          <w:snapToGrid w:val="0"/>
          <w:color w:val="000000"/>
          <w:sz w:val="28"/>
          <w:szCs w:val="28"/>
        </w:rPr>
      </w:pPr>
      <w:r w:rsidRPr="00C25D27">
        <w:rPr>
          <w:snapToGrid w:val="0"/>
          <w:color w:val="000000"/>
          <w:sz w:val="28"/>
          <w:szCs w:val="28"/>
        </w:rPr>
        <w:t>Тарифы на тепловую энергию ООО «УК и ТС» на 2025 год</w:t>
      </w:r>
    </w:p>
    <w:tbl>
      <w:tblPr>
        <w:tblW w:w="9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2"/>
        <w:gridCol w:w="1726"/>
        <w:gridCol w:w="1690"/>
        <w:gridCol w:w="2008"/>
        <w:gridCol w:w="1922"/>
      </w:tblGrid>
      <w:tr w:rsidR="00C25D27" w:rsidRPr="00C25D27" w14:paraId="367F0482" w14:textId="77777777" w:rsidTr="00E6267D">
        <w:trPr>
          <w:trHeight w:val="19"/>
        </w:trPr>
        <w:tc>
          <w:tcPr>
            <w:tcW w:w="2592" w:type="dxa"/>
            <w:shd w:val="clear" w:color="auto" w:fill="auto"/>
            <w:vAlign w:val="center"/>
            <w:hideMark/>
          </w:tcPr>
          <w:p w14:paraId="12F741FC" w14:textId="77777777" w:rsidR="00C25D27" w:rsidRPr="00C25D27" w:rsidRDefault="00C25D27" w:rsidP="00C25D27">
            <w:pPr>
              <w:jc w:val="center"/>
              <w:rPr>
                <w:color w:val="000000"/>
              </w:rPr>
            </w:pPr>
            <w:r w:rsidRPr="00C25D27">
              <w:rPr>
                <w:color w:val="000000"/>
              </w:rPr>
              <w:t>Календарная разбивка</w:t>
            </w:r>
          </w:p>
        </w:tc>
        <w:tc>
          <w:tcPr>
            <w:tcW w:w="1726" w:type="dxa"/>
            <w:shd w:val="clear" w:color="auto" w:fill="auto"/>
            <w:vAlign w:val="center"/>
            <w:hideMark/>
          </w:tcPr>
          <w:p w14:paraId="32AB2C27" w14:textId="77777777" w:rsidR="00C25D27" w:rsidRPr="00C25D27" w:rsidRDefault="00C25D27" w:rsidP="00C25D27">
            <w:pPr>
              <w:jc w:val="center"/>
              <w:rPr>
                <w:color w:val="000000"/>
              </w:rPr>
            </w:pPr>
            <w:r w:rsidRPr="00C25D27">
              <w:rPr>
                <w:color w:val="000000"/>
              </w:rPr>
              <w:t>НВВ,</w:t>
            </w:r>
          </w:p>
          <w:p w14:paraId="6BC99235" w14:textId="77777777" w:rsidR="00C25D27" w:rsidRPr="00C25D27" w:rsidRDefault="00C25D27" w:rsidP="00C25D27">
            <w:pPr>
              <w:jc w:val="center"/>
              <w:rPr>
                <w:color w:val="000000"/>
              </w:rPr>
            </w:pPr>
            <w:r w:rsidRPr="00C25D27">
              <w:rPr>
                <w:color w:val="000000"/>
              </w:rPr>
              <w:t>тыс. руб.</w:t>
            </w:r>
          </w:p>
        </w:tc>
        <w:tc>
          <w:tcPr>
            <w:tcW w:w="1690" w:type="dxa"/>
            <w:shd w:val="clear" w:color="auto" w:fill="auto"/>
            <w:vAlign w:val="center"/>
            <w:hideMark/>
          </w:tcPr>
          <w:p w14:paraId="2EFAE461" w14:textId="77777777" w:rsidR="00C25D27" w:rsidRPr="00C25D27" w:rsidRDefault="00C25D27" w:rsidP="00C25D27">
            <w:pPr>
              <w:jc w:val="center"/>
              <w:rPr>
                <w:color w:val="000000"/>
              </w:rPr>
            </w:pPr>
            <w:r w:rsidRPr="00C25D27">
              <w:rPr>
                <w:color w:val="000000"/>
              </w:rPr>
              <w:t xml:space="preserve">Полезный отпуск, </w:t>
            </w:r>
          </w:p>
          <w:p w14:paraId="6A183115" w14:textId="77777777" w:rsidR="00C25D27" w:rsidRPr="00C25D27" w:rsidRDefault="00C25D27" w:rsidP="00C25D27">
            <w:pPr>
              <w:jc w:val="center"/>
              <w:rPr>
                <w:color w:val="000000"/>
              </w:rPr>
            </w:pPr>
            <w:r w:rsidRPr="00C25D27">
              <w:rPr>
                <w:color w:val="000000"/>
              </w:rPr>
              <w:t>тыс. Гкал</w:t>
            </w:r>
          </w:p>
        </w:tc>
        <w:tc>
          <w:tcPr>
            <w:tcW w:w="2008" w:type="dxa"/>
            <w:shd w:val="clear" w:color="auto" w:fill="auto"/>
            <w:vAlign w:val="center"/>
            <w:hideMark/>
          </w:tcPr>
          <w:p w14:paraId="3D1FD649" w14:textId="77777777" w:rsidR="00C25D27" w:rsidRPr="00C25D27" w:rsidRDefault="00C25D27" w:rsidP="00C25D27">
            <w:pPr>
              <w:jc w:val="center"/>
              <w:rPr>
                <w:color w:val="000000"/>
              </w:rPr>
            </w:pPr>
            <w:r w:rsidRPr="00C25D27">
              <w:rPr>
                <w:color w:val="000000"/>
              </w:rPr>
              <w:t>Тарифы,</w:t>
            </w:r>
          </w:p>
          <w:p w14:paraId="096C7854" w14:textId="77777777" w:rsidR="00C25D27" w:rsidRPr="00C25D27" w:rsidRDefault="00C25D27" w:rsidP="00C25D27">
            <w:pPr>
              <w:jc w:val="center"/>
              <w:rPr>
                <w:color w:val="000000"/>
              </w:rPr>
            </w:pPr>
            <w:r w:rsidRPr="00C25D27">
              <w:rPr>
                <w:color w:val="000000"/>
              </w:rPr>
              <w:t>руб./Гкал</w:t>
            </w:r>
          </w:p>
        </w:tc>
        <w:tc>
          <w:tcPr>
            <w:tcW w:w="1922" w:type="dxa"/>
            <w:shd w:val="clear" w:color="auto" w:fill="auto"/>
            <w:vAlign w:val="center"/>
            <w:hideMark/>
          </w:tcPr>
          <w:p w14:paraId="2150DEC6" w14:textId="77777777" w:rsidR="00C25D27" w:rsidRPr="00C25D27" w:rsidRDefault="00C25D27" w:rsidP="00C25D27">
            <w:pPr>
              <w:jc w:val="center"/>
              <w:rPr>
                <w:color w:val="000000"/>
              </w:rPr>
            </w:pPr>
            <w:r w:rsidRPr="00C25D27">
              <w:rPr>
                <w:color w:val="000000"/>
              </w:rPr>
              <w:t>Темп роста к предыдущему периоду, %</w:t>
            </w:r>
          </w:p>
        </w:tc>
      </w:tr>
      <w:tr w:rsidR="00C25D27" w:rsidRPr="00C25D27" w14:paraId="1CAE0D8D" w14:textId="77777777" w:rsidTr="00E6267D">
        <w:trPr>
          <w:trHeight w:val="218"/>
        </w:trPr>
        <w:tc>
          <w:tcPr>
            <w:tcW w:w="2592" w:type="dxa"/>
            <w:shd w:val="clear" w:color="auto" w:fill="auto"/>
            <w:vAlign w:val="center"/>
            <w:hideMark/>
          </w:tcPr>
          <w:p w14:paraId="41DCBA01" w14:textId="77777777" w:rsidR="00C25D27" w:rsidRPr="00C25D27" w:rsidRDefault="00C25D27" w:rsidP="00C25D27">
            <w:pPr>
              <w:jc w:val="center"/>
              <w:rPr>
                <w:color w:val="000000"/>
              </w:rPr>
            </w:pPr>
            <w:r w:rsidRPr="00C25D27">
              <w:rPr>
                <w:color w:val="000000"/>
              </w:rPr>
              <w:t>с 01.01.2025</w:t>
            </w:r>
          </w:p>
        </w:tc>
        <w:tc>
          <w:tcPr>
            <w:tcW w:w="1726" w:type="dxa"/>
            <w:shd w:val="clear" w:color="000000" w:fill="FFFFFF"/>
            <w:hideMark/>
          </w:tcPr>
          <w:p w14:paraId="4BD89CD7" w14:textId="77777777" w:rsidR="00C25D27" w:rsidRPr="00C25D27" w:rsidRDefault="00C25D27" w:rsidP="00C25D27">
            <w:pPr>
              <w:jc w:val="center"/>
              <w:rPr>
                <w:snapToGrid w:val="0"/>
                <w:color w:val="000000"/>
              </w:rPr>
            </w:pPr>
            <w:r w:rsidRPr="00C25D27">
              <w:rPr>
                <w:snapToGrid w:val="0"/>
                <w:color w:val="000000"/>
              </w:rPr>
              <w:t>145 101</w:t>
            </w:r>
          </w:p>
        </w:tc>
        <w:tc>
          <w:tcPr>
            <w:tcW w:w="1690" w:type="dxa"/>
            <w:shd w:val="clear" w:color="000000" w:fill="FFFFFF"/>
            <w:hideMark/>
          </w:tcPr>
          <w:p w14:paraId="5005D433" w14:textId="77777777" w:rsidR="00C25D27" w:rsidRPr="00C25D27" w:rsidRDefault="00C25D27" w:rsidP="00C25D27">
            <w:pPr>
              <w:jc w:val="center"/>
              <w:rPr>
                <w:snapToGrid w:val="0"/>
                <w:color w:val="000000"/>
              </w:rPr>
            </w:pPr>
            <w:r w:rsidRPr="00C25D27">
              <w:rPr>
                <w:snapToGrid w:val="0"/>
                <w:color w:val="000000"/>
              </w:rPr>
              <w:t>59,276</w:t>
            </w:r>
          </w:p>
        </w:tc>
        <w:tc>
          <w:tcPr>
            <w:tcW w:w="2008" w:type="dxa"/>
            <w:shd w:val="clear" w:color="000000" w:fill="FFFFFF"/>
            <w:hideMark/>
          </w:tcPr>
          <w:p w14:paraId="0AAA782E" w14:textId="77777777" w:rsidR="00C25D27" w:rsidRPr="00C25D27" w:rsidRDefault="00C25D27" w:rsidP="00C25D27">
            <w:pPr>
              <w:jc w:val="center"/>
              <w:rPr>
                <w:snapToGrid w:val="0"/>
                <w:color w:val="000000"/>
              </w:rPr>
            </w:pPr>
            <w:r w:rsidRPr="00C25D27">
              <w:rPr>
                <w:snapToGrid w:val="0"/>
                <w:color w:val="000000"/>
              </w:rPr>
              <w:t>2 447,89</w:t>
            </w:r>
          </w:p>
        </w:tc>
        <w:tc>
          <w:tcPr>
            <w:tcW w:w="1922" w:type="dxa"/>
            <w:shd w:val="clear" w:color="auto" w:fill="auto"/>
            <w:hideMark/>
          </w:tcPr>
          <w:p w14:paraId="48D13369" w14:textId="77777777" w:rsidR="00C25D27" w:rsidRPr="00C25D27" w:rsidRDefault="00C25D27" w:rsidP="00C25D27">
            <w:pPr>
              <w:jc w:val="center"/>
              <w:rPr>
                <w:snapToGrid w:val="0"/>
                <w:color w:val="000000"/>
              </w:rPr>
            </w:pPr>
            <w:r w:rsidRPr="00C25D27">
              <w:rPr>
                <w:snapToGrid w:val="0"/>
                <w:color w:val="000000"/>
              </w:rPr>
              <w:t>0,0 %</w:t>
            </w:r>
          </w:p>
        </w:tc>
      </w:tr>
      <w:tr w:rsidR="00C25D27" w:rsidRPr="00C25D27" w14:paraId="449CDCE9" w14:textId="77777777" w:rsidTr="00E6267D">
        <w:trPr>
          <w:trHeight w:val="218"/>
        </w:trPr>
        <w:tc>
          <w:tcPr>
            <w:tcW w:w="2592" w:type="dxa"/>
            <w:shd w:val="clear" w:color="auto" w:fill="auto"/>
            <w:vAlign w:val="center"/>
            <w:hideMark/>
          </w:tcPr>
          <w:p w14:paraId="5C4A9BDC" w14:textId="77777777" w:rsidR="00C25D27" w:rsidRPr="00C25D27" w:rsidRDefault="00C25D27" w:rsidP="00C25D27">
            <w:pPr>
              <w:jc w:val="center"/>
              <w:rPr>
                <w:color w:val="000000"/>
              </w:rPr>
            </w:pPr>
            <w:r w:rsidRPr="00C25D27">
              <w:rPr>
                <w:color w:val="000000"/>
              </w:rPr>
              <w:t>с 01.07.2025</w:t>
            </w:r>
          </w:p>
        </w:tc>
        <w:tc>
          <w:tcPr>
            <w:tcW w:w="1726" w:type="dxa"/>
            <w:shd w:val="clear" w:color="000000" w:fill="FFFFFF"/>
            <w:hideMark/>
          </w:tcPr>
          <w:p w14:paraId="354A2542" w14:textId="77777777" w:rsidR="00C25D27" w:rsidRPr="00C25D27" w:rsidRDefault="00C25D27" w:rsidP="00C25D27">
            <w:pPr>
              <w:jc w:val="center"/>
              <w:rPr>
                <w:snapToGrid w:val="0"/>
                <w:color w:val="000000"/>
              </w:rPr>
            </w:pPr>
            <w:r w:rsidRPr="00C25D27">
              <w:rPr>
                <w:snapToGrid w:val="0"/>
                <w:color w:val="000000"/>
              </w:rPr>
              <w:t>146 107</w:t>
            </w:r>
          </w:p>
        </w:tc>
        <w:tc>
          <w:tcPr>
            <w:tcW w:w="1690" w:type="dxa"/>
            <w:shd w:val="clear" w:color="000000" w:fill="FFFFFF"/>
            <w:hideMark/>
          </w:tcPr>
          <w:p w14:paraId="788422C0" w14:textId="77777777" w:rsidR="00C25D27" w:rsidRPr="00C25D27" w:rsidRDefault="00C25D27" w:rsidP="00C25D27">
            <w:pPr>
              <w:jc w:val="center"/>
              <w:rPr>
                <w:snapToGrid w:val="0"/>
                <w:color w:val="000000"/>
              </w:rPr>
            </w:pPr>
            <w:r w:rsidRPr="00C25D27">
              <w:rPr>
                <w:snapToGrid w:val="0"/>
                <w:color w:val="000000"/>
              </w:rPr>
              <w:t>53,290</w:t>
            </w:r>
          </w:p>
        </w:tc>
        <w:tc>
          <w:tcPr>
            <w:tcW w:w="2008" w:type="dxa"/>
            <w:shd w:val="clear" w:color="000000" w:fill="FFFFFF"/>
            <w:hideMark/>
          </w:tcPr>
          <w:p w14:paraId="00360E6C" w14:textId="77777777" w:rsidR="00C25D27" w:rsidRPr="00C25D27" w:rsidRDefault="00C25D27" w:rsidP="00C25D27">
            <w:pPr>
              <w:jc w:val="center"/>
              <w:rPr>
                <w:snapToGrid w:val="0"/>
                <w:color w:val="000000"/>
              </w:rPr>
            </w:pPr>
            <w:r w:rsidRPr="00C25D27">
              <w:rPr>
                <w:snapToGrid w:val="0"/>
                <w:color w:val="000000"/>
              </w:rPr>
              <w:t>2 741,73</w:t>
            </w:r>
          </w:p>
        </w:tc>
        <w:tc>
          <w:tcPr>
            <w:tcW w:w="1922" w:type="dxa"/>
            <w:shd w:val="clear" w:color="auto" w:fill="auto"/>
            <w:hideMark/>
          </w:tcPr>
          <w:p w14:paraId="34D403A7" w14:textId="77777777" w:rsidR="00C25D27" w:rsidRPr="00C25D27" w:rsidRDefault="00C25D27" w:rsidP="00C25D27">
            <w:pPr>
              <w:jc w:val="center"/>
              <w:rPr>
                <w:snapToGrid w:val="0"/>
                <w:color w:val="000000"/>
              </w:rPr>
            </w:pPr>
            <w:r w:rsidRPr="00C25D27">
              <w:rPr>
                <w:snapToGrid w:val="0"/>
                <w:color w:val="000000"/>
              </w:rPr>
              <w:t>12,0 %</w:t>
            </w:r>
          </w:p>
        </w:tc>
      </w:tr>
      <w:tr w:rsidR="00C25D27" w:rsidRPr="00C25D27" w14:paraId="35B68B39" w14:textId="77777777" w:rsidTr="00E6267D">
        <w:trPr>
          <w:trHeight w:val="111"/>
        </w:trPr>
        <w:tc>
          <w:tcPr>
            <w:tcW w:w="2592" w:type="dxa"/>
            <w:shd w:val="clear" w:color="auto" w:fill="auto"/>
            <w:vAlign w:val="center"/>
            <w:hideMark/>
          </w:tcPr>
          <w:p w14:paraId="50D3A432" w14:textId="77777777" w:rsidR="00C25D27" w:rsidRPr="00C25D27" w:rsidRDefault="00C25D27" w:rsidP="00C25D27">
            <w:pPr>
              <w:jc w:val="center"/>
              <w:rPr>
                <w:b/>
                <w:color w:val="000000"/>
              </w:rPr>
            </w:pPr>
            <w:r w:rsidRPr="00C25D27">
              <w:rPr>
                <w:b/>
                <w:color w:val="000000"/>
              </w:rPr>
              <w:t>2025 год</w:t>
            </w:r>
          </w:p>
        </w:tc>
        <w:tc>
          <w:tcPr>
            <w:tcW w:w="1726" w:type="dxa"/>
            <w:shd w:val="clear" w:color="000000" w:fill="FFFFFF"/>
            <w:hideMark/>
          </w:tcPr>
          <w:p w14:paraId="624EEBED" w14:textId="77777777" w:rsidR="00C25D27" w:rsidRPr="00C25D27" w:rsidRDefault="00C25D27" w:rsidP="00C25D27">
            <w:pPr>
              <w:jc w:val="center"/>
              <w:rPr>
                <w:b/>
                <w:snapToGrid w:val="0"/>
                <w:color w:val="000000"/>
              </w:rPr>
            </w:pPr>
            <w:r w:rsidRPr="00C25D27">
              <w:rPr>
                <w:b/>
                <w:snapToGrid w:val="0"/>
                <w:color w:val="000000"/>
              </w:rPr>
              <w:t>291 208</w:t>
            </w:r>
          </w:p>
        </w:tc>
        <w:tc>
          <w:tcPr>
            <w:tcW w:w="1690" w:type="dxa"/>
            <w:shd w:val="clear" w:color="auto" w:fill="auto"/>
            <w:hideMark/>
          </w:tcPr>
          <w:p w14:paraId="08BDD42B" w14:textId="77777777" w:rsidR="00C25D27" w:rsidRPr="00C25D27" w:rsidRDefault="00C25D27" w:rsidP="00C25D27">
            <w:pPr>
              <w:jc w:val="center"/>
              <w:rPr>
                <w:b/>
                <w:snapToGrid w:val="0"/>
                <w:color w:val="000000"/>
              </w:rPr>
            </w:pPr>
            <w:r w:rsidRPr="00C25D27">
              <w:rPr>
                <w:b/>
                <w:snapToGrid w:val="0"/>
                <w:color w:val="000000"/>
              </w:rPr>
              <w:t>112,566</w:t>
            </w:r>
          </w:p>
        </w:tc>
        <w:tc>
          <w:tcPr>
            <w:tcW w:w="2008" w:type="dxa"/>
            <w:shd w:val="clear" w:color="auto" w:fill="auto"/>
            <w:hideMark/>
          </w:tcPr>
          <w:p w14:paraId="75812CC4" w14:textId="77777777" w:rsidR="00C25D27" w:rsidRPr="00C25D27" w:rsidRDefault="00C25D27" w:rsidP="00C25D27">
            <w:pPr>
              <w:jc w:val="center"/>
              <w:rPr>
                <w:b/>
                <w:snapToGrid w:val="0"/>
                <w:color w:val="000000"/>
              </w:rPr>
            </w:pPr>
            <w:r w:rsidRPr="00C25D27">
              <w:rPr>
                <w:b/>
                <w:snapToGrid w:val="0"/>
                <w:color w:val="000000"/>
              </w:rPr>
              <w:t>2 587,06</w:t>
            </w:r>
          </w:p>
        </w:tc>
        <w:tc>
          <w:tcPr>
            <w:tcW w:w="1922" w:type="dxa"/>
            <w:shd w:val="clear" w:color="auto" w:fill="auto"/>
            <w:hideMark/>
          </w:tcPr>
          <w:p w14:paraId="779F4F6A" w14:textId="77777777" w:rsidR="00C25D27" w:rsidRPr="00C25D27" w:rsidRDefault="00C25D27" w:rsidP="00C25D27">
            <w:pPr>
              <w:jc w:val="center"/>
              <w:rPr>
                <w:b/>
                <w:snapToGrid w:val="0"/>
                <w:color w:val="000000"/>
              </w:rPr>
            </w:pPr>
            <w:r w:rsidRPr="00C25D27">
              <w:rPr>
                <w:b/>
                <w:snapToGrid w:val="0"/>
                <w:color w:val="000000"/>
              </w:rPr>
              <w:t>10,9 %</w:t>
            </w:r>
          </w:p>
        </w:tc>
      </w:tr>
    </w:tbl>
    <w:p w14:paraId="3707CAF8" w14:textId="77777777" w:rsidR="00C25D27" w:rsidRPr="00C25D27" w:rsidRDefault="00C25D27" w:rsidP="00C25D27">
      <w:pPr>
        <w:spacing w:line="360" w:lineRule="auto"/>
        <w:contextualSpacing/>
        <w:rPr>
          <w:rFonts w:eastAsia="Calibri"/>
          <w:color w:val="000000"/>
          <w:lang w:eastAsia="en-US"/>
        </w:rPr>
      </w:pPr>
    </w:p>
    <w:p w14:paraId="41026DF3" w14:textId="77777777" w:rsidR="00C25D27" w:rsidRPr="00C25D27" w:rsidRDefault="00C25D27" w:rsidP="00C25D27">
      <w:pPr>
        <w:ind w:firstLine="709"/>
        <w:jc w:val="both"/>
        <w:rPr>
          <w:snapToGrid w:val="0"/>
          <w:color w:val="000000"/>
          <w:sz w:val="28"/>
          <w:szCs w:val="28"/>
          <w:lang w:eastAsia="en-US"/>
        </w:rPr>
      </w:pPr>
      <w:r w:rsidRPr="00C25D27">
        <w:rPr>
          <w:snapToGrid w:val="0"/>
          <w:color w:val="000000"/>
          <w:sz w:val="28"/>
          <w:szCs w:val="28"/>
        </w:rPr>
        <w:t xml:space="preserve">* - тариф </w:t>
      </w:r>
      <w:r w:rsidRPr="00C25D27">
        <w:rPr>
          <w:snapToGrid w:val="0"/>
          <w:color w:val="000000"/>
          <w:sz w:val="28"/>
          <w:szCs w:val="28"/>
          <w:lang w:eastAsia="en-US"/>
        </w:rPr>
        <w:t>с 01.07.2024 для ООО «УК и ТС» установлен постановлением РЭК Кемеровской области от 20.06.2019 № 169 (ред. от 30.11.2023) «Об установлении долгосрочных параметров регулирования и долгосрочных тарифов на тепловую энергию, реализуемую ООО «Управление котельных и тепловых сетей» на потребительском рынке Гурьевского муниципального округа, на 2019 - 2030 годы».</w:t>
      </w:r>
    </w:p>
    <w:p w14:paraId="1540E5A9" w14:textId="77777777" w:rsidR="00C25D27" w:rsidRPr="00C25D27" w:rsidRDefault="00C25D27" w:rsidP="00C25D27">
      <w:pPr>
        <w:ind w:firstLine="709"/>
        <w:jc w:val="both"/>
        <w:rPr>
          <w:snapToGrid w:val="0"/>
          <w:color w:val="000000"/>
          <w:sz w:val="28"/>
          <w:szCs w:val="28"/>
          <w:lang w:eastAsia="en-US"/>
        </w:rPr>
      </w:pPr>
    </w:p>
    <w:bookmarkEnd w:id="177"/>
    <w:p w14:paraId="75B74AD3" w14:textId="77777777" w:rsidR="00C25D27" w:rsidRPr="00C25D27" w:rsidRDefault="00C25D27" w:rsidP="00C25D27">
      <w:pPr>
        <w:keepNext/>
        <w:tabs>
          <w:tab w:val="left" w:pos="709"/>
          <w:tab w:val="left" w:pos="851"/>
        </w:tabs>
        <w:spacing w:before="240"/>
        <w:ind w:left="720" w:right="-143" w:hanging="720"/>
        <w:jc w:val="center"/>
        <w:outlineLvl w:val="0"/>
        <w:rPr>
          <w:b/>
          <w:bCs/>
          <w:caps/>
          <w:snapToGrid w:val="0"/>
          <w:color w:val="000000"/>
          <w:kern w:val="32"/>
          <w:sz w:val="28"/>
          <w:szCs w:val="32"/>
          <w:lang w:val="x-none" w:eastAsia="en-US"/>
        </w:rPr>
      </w:pPr>
      <w:r w:rsidRPr="00C25D27">
        <w:rPr>
          <w:b/>
          <w:bCs/>
          <w:caps/>
          <w:snapToGrid w:val="0"/>
          <w:color w:val="000000"/>
          <w:kern w:val="32"/>
          <w:sz w:val="28"/>
          <w:szCs w:val="32"/>
          <w:lang w:val="x-none" w:eastAsia="en-US"/>
        </w:rPr>
        <w:tab/>
      </w:r>
      <w:bookmarkStart w:id="184" w:name="_Toc118883873"/>
      <w:r w:rsidRPr="00C25D27">
        <w:rPr>
          <w:b/>
          <w:bCs/>
          <w:caps/>
          <w:snapToGrid w:val="0"/>
          <w:color w:val="000000"/>
          <w:kern w:val="32"/>
          <w:sz w:val="28"/>
          <w:szCs w:val="32"/>
          <w:lang w:val="x-none" w:eastAsia="en-US"/>
        </w:rPr>
        <w:t>ТАРИФЫ НА ГОРЯЧУЮ ВОДУ В ОТКРЫТОЙ СИСТЕМЕ ГВС</w:t>
      </w:r>
      <w:bookmarkEnd w:id="184"/>
    </w:p>
    <w:p w14:paraId="13BE76F8" w14:textId="77777777" w:rsidR="00C25D27" w:rsidRPr="00C25D27" w:rsidRDefault="00C25D27" w:rsidP="00C25D27">
      <w:pPr>
        <w:tabs>
          <w:tab w:val="left" w:pos="0"/>
          <w:tab w:val="left" w:pos="9900"/>
        </w:tabs>
        <w:ind w:right="-1" w:firstLine="709"/>
        <w:jc w:val="both"/>
        <w:rPr>
          <w:snapToGrid w:val="0"/>
          <w:color w:val="000000"/>
          <w:sz w:val="28"/>
          <w:szCs w:val="28"/>
        </w:rPr>
      </w:pPr>
      <w:r w:rsidRPr="00C25D27">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C25D27">
        <w:rPr>
          <w:snapToGrid w:val="0"/>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w:t>
      </w:r>
      <w:r w:rsidRPr="00C25D27">
        <w:rPr>
          <w:snapToGrid w:val="0"/>
          <w:color w:val="000000"/>
          <w:sz w:val="28"/>
          <w:szCs w:val="28"/>
        </w:rPr>
        <w:br/>
        <w:t>из компонента на теплоноситель и компонента на тепловую энергию.</w:t>
      </w:r>
    </w:p>
    <w:p w14:paraId="0CE6B461"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По предложению предприятия на 2025 год значение компонента </w:t>
      </w:r>
      <w:r w:rsidRPr="00C25D27">
        <w:rPr>
          <w:snapToGrid w:val="0"/>
          <w:color w:val="000000"/>
          <w:sz w:val="28"/>
          <w:szCs w:val="28"/>
        </w:rPr>
        <w:br/>
        <w:t>на теплоноситель, в открытой системе теплоснабжения, равно 54,23 руб. м³.</w:t>
      </w:r>
    </w:p>
    <w:p w14:paraId="09A2AE21" w14:textId="77777777" w:rsidR="00C25D27" w:rsidRPr="00C25D27" w:rsidRDefault="00C25D27" w:rsidP="00C25D27">
      <w:pPr>
        <w:rPr>
          <w:rFonts w:eastAsia="Calibri"/>
          <w:i/>
          <w:snapToGrid w:val="0"/>
          <w:color w:val="000000"/>
          <w:sz w:val="28"/>
          <w:szCs w:val="28"/>
        </w:rPr>
      </w:pPr>
    </w:p>
    <w:p w14:paraId="40FEE701" w14:textId="77777777" w:rsidR="00C25D27" w:rsidRPr="00C25D27" w:rsidRDefault="00C25D27" w:rsidP="00C25D27">
      <w:pPr>
        <w:numPr>
          <w:ilvl w:val="1"/>
          <w:numId w:val="0"/>
        </w:numPr>
        <w:tabs>
          <w:tab w:val="left" w:pos="0"/>
        </w:tabs>
        <w:ind w:left="1430" w:hanging="720"/>
        <w:jc w:val="both"/>
        <w:outlineLvl w:val="1"/>
        <w:rPr>
          <w:b/>
          <w:bCs/>
          <w:snapToGrid w:val="0"/>
          <w:color w:val="000000"/>
          <w:sz w:val="28"/>
          <w:szCs w:val="28"/>
        </w:rPr>
      </w:pPr>
      <w:bookmarkStart w:id="185" w:name="_Toc118883874"/>
      <w:r w:rsidRPr="00C25D27">
        <w:rPr>
          <w:b/>
          <w:bCs/>
          <w:snapToGrid w:val="0"/>
          <w:color w:val="000000"/>
          <w:sz w:val="28"/>
          <w:szCs w:val="28"/>
        </w:rPr>
        <w:t>Расходы на холодную воду (теплоноситель ГВС ОТК)</w:t>
      </w:r>
      <w:bookmarkEnd w:id="185"/>
    </w:p>
    <w:p w14:paraId="0DF0E1FD" w14:textId="77777777" w:rsidR="00C25D27" w:rsidRPr="00C25D27" w:rsidRDefault="00C25D27" w:rsidP="00C25D27">
      <w:pPr>
        <w:ind w:firstLine="720"/>
        <w:jc w:val="both"/>
        <w:rPr>
          <w:bCs/>
          <w:snapToGrid w:val="0"/>
          <w:color w:val="000000"/>
          <w:sz w:val="28"/>
          <w:szCs w:val="28"/>
        </w:rPr>
      </w:pPr>
      <w:r w:rsidRPr="00C25D27">
        <w:rPr>
          <w:bCs/>
          <w:snapToGrid w:val="0"/>
          <w:color w:val="000000"/>
          <w:sz w:val="28"/>
          <w:szCs w:val="28"/>
        </w:rPr>
        <w:t xml:space="preserve">Объем теплоносителя, в открытой системе теплоснабжения, по котельной пер. Больничный, принят </w:t>
      </w:r>
      <w:proofErr w:type="gramStart"/>
      <w:r w:rsidRPr="00C25D27">
        <w:rPr>
          <w:bCs/>
          <w:snapToGrid w:val="0"/>
          <w:color w:val="000000"/>
          <w:sz w:val="28"/>
          <w:szCs w:val="28"/>
        </w:rPr>
        <w:t>согласно годового потребления</w:t>
      </w:r>
      <w:proofErr w:type="gramEnd"/>
      <w:r w:rsidRPr="00C25D27">
        <w:rPr>
          <w:bCs/>
          <w:snapToGrid w:val="0"/>
          <w:color w:val="000000"/>
          <w:sz w:val="28"/>
          <w:szCs w:val="28"/>
        </w:rPr>
        <w:t xml:space="preserve"> объемов горячей воды, отраженного в актуализированной схеме теплоснабжения на 2025 год, в количестве 1 268,60 м³. Хозяйственно питьевые нужды предприятия составят 259,00 м³, нормативные утечки 368,00 м³. Общий объем холодной воды, для производства теплоносителя в открытой системе ГВС составит 1 895,60 м³.</w:t>
      </w:r>
    </w:p>
    <w:p w14:paraId="6D1A6B78" w14:textId="77777777" w:rsidR="00C25D27" w:rsidRPr="00C25D27" w:rsidRDefault="00C25D27" w:rsidP="00C25D27">
      <w:pPr>
        <w:ind w:firstLine="720"/>
        <w:jc w:val="both"/>
        <w:rPr>
          <w:bCs/>
          <w:snapToGrid w:val="0"/>
          <w:color w:val="000000"/>
          <w:sz w:val="28"/>
          <w:szCs w:val="28"/>
        </w:rPr>
      </w:pPr>
      <w:r w:rsidRPr="00C25D27">
        <w:rPr>
          <w:bCs/>
          <w:snapToGrid w:val="0"/>
          <w:color w:val="000000"/>
          <w:sz w:val="28"/>
          <w:szCs w:val="28"/>
        </w:rPr>
        <w:lastRenderedPageBreak/>
        <w:t>Поставщиком холодной воды является ООО «</w:t>
      </w:r>
      <w:proofErr w:type="spellStart"/>
      <w:r w:rsidRPr="00C25D27">
        <w:rPr>
          <w:bCs/>
          <w:snapToGrid w:val="0"/>
          <w:color w:val="000000"/>
          <w:sz w:val="28"/>
          <w:szCs w:val="28"/>
        </w:rPr>
        <w:t>Энергосервис</w:t>
      </w:r>
      <w:proofErr w:type="spellEnd"/>
      <w:r w:rsidRPr="00C25D27">
        <w:rPr>
          <w:bCs/>
          <w:snapToGrid w:val="0"/>
          <w:color w:val="000000"/>
          <w:sz w:val="28"/>
          <w:szCs w:val="28"/>
        </w:rPr>
        <w:t xml:space="preserve"> </w:t>
      </w:r>
      <w:r w:rsidRPr="00C25D27">
        <w:rPr>
          <w:bCs/>
          <w:snapToGrid w:val="0"/>
          <w:color w:val="000000"/>
          <w:sz w:val="28"/>
          <w:szCs w:val="28"/>
        </w:rPr>
        <w:br/>
        <w:t>г. Гурьевска» (№ 1/2021-ВКХ от 26.01.2021, с пролонгацией).</w:t>
      </w:r>
    </w:p>
    <w:p w14:paraId="2999BC27" w14:textId="77777777" w:rsidR="00C25D27" w:rsidRPr="00C25D27" w:rsidRDefault="00C25D27" w:rsidP="00C25D27">
      <w:pPr>
        <w:ind w:firstLine="720"/>
        <w:jc w:val="both"/>
        <w:rPr>
          <w:snapToGrid w:val="0"/>
          <w:color w:val="000000"/>
          <w:sz w:val="28"/>
          <w:szCs w:val="28"/>
          <w:vertAlign w:val="superscript"/>
        </w:rPr>
      </w:pPr>
      <w:r w:rsidRPr="00C25D27">
        <w:rPr>
          <w:snapToGrid w:val="0"/>
          <w:color w:val="000000"/>
          <w:sz w:val="28"/>
          <w:szCs w:val="28"/>
        </w:rPr>
        <w:t xml:space="preserve">Тарифы покупки холодной воды приняты согласно постановлению РЭК Кузбасса от 30.11.2023 № 473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w:t>
      </w:r>
      <w:r w:rsidRPr="00C25D27">
        <w:rPr>
          <w:snapToGrid w:val="0"/>
          <w:color w:val="000000"/>
          <w:sz w:val="28"/>
          <w:szCs w:val="28"/>
        </w:rPr>
        <w:br/>
        <w:t>ООО «</w:t>
      </w:r>
      <w:proofErr w:type="spellStart"/>
      <w:r w:rsidRPr="00C25D27">
        <w:rPr>
          <w:snapToGrid w:val="0"/>
          <w:color w:val="000000"/>
          <w:sz w:val="28"/>
          <w:szCs w:val="28"/>
        </w:rPr>
        <w:t>Энергосервис</w:t>
      </w:r>
      <w:proofErr w:type="spellEnd"/>
      <w:r w:rsidRPr="00C25D27">
        <w:rPr>
          <w:snapToGrid w:val="0"/>
          <w:color w:val="000000"/>
          <w:sz w:val="28"/>
          <w:szCs w:val="28"/>
        </w:rPr>
        <w:t xml:space="preserve"> г. Гурьевска» (Гурьевский муниципальный округ)». Расходы на покупку холодной воды, для производства теплоносителя в открытой системе теплоснабжения, на 2025 год составит 79,29 тыс. руб. = (</w:t>
      </w:r>
      <w:r w:rsidRPr="00C25D27">
        <w:rPr>
          <w:bCs/>
          <w:snapToGrid w:val="0"/>
          <w:color w:val="000000"/>
          <w:sz w:val="28"/>
          <w:szCs w:val="28"/>
        </w:rPr>
        <w:t>1 895,60 м³</w:t>
      </w:r>
      <w:r w:rsidRPr="00C25D27">
        <w:rPr>
          <w:snapToGrid w:val="0"/>
          <w:color w:val="000000"/>
          <w:sz w:val="28"/>
          <w:szCs w:val="28"/>
        </w:rPr>
        <w:t xml:space="preserve"> * 39,61 руб./м</w:t>
      </w:r>
      <w:r w:rsidRPr="00C25D27">
        <w:rPr>
          <w:snapToGrid w:val="0"/>
          <w:color w:val="000000"/>
          <w:sz w:val="28"/>
          <w:szCs w:val="28"/>
          <w:vertAlign w:val="superscript"/>
        </w:rPr>
        <w:t xml:space="preserve">3 </w:t>
      </w:r>
      <w:r w:rsidRPr="00C25D27">
        <w:rPr>
          <w:snapToGrid w:val="0"/>
          <w:color w:val="000000"/>
          <w:sz w:val="28"/>
          <w:szCs w:val="28"/>
        </w:rPr>
        <w:t xml:space="preserve">+ </w:t>
      </w:r>
      <w:r w:rsidRPr="00C25D27">
        <w:rPr>
          <w:bCs/>
          <w:snapToGrid w:val="0"/>
          <w:color w:val="000000"/>
          <w:sz w:val="28"/>
          <w:szCs w:val="28"/>
        </w:rPr>
        <w:t>1 895,60 м³</w:t>
      </w:r>
      <w:r w:rsidRPr="00C25D27">
        <w:rPr>
          <w:snapToGrid w:val="0"/>
          <w:color w:val="000000"/>
          <w:sz w:val="28"/>
          <w:szCs w:val="28"/>
        </w:rPr>
        <w:t xml:space="preserve"> * 44,96 руб./м</w:t>
      </w:r>
      <w:r w:rsidRPr="00C25D27">
        <w:rPr>
          <w:snapToGrid w:val="0"/>
          <w:color w:val="000000"/>
          <w:sz w:val="28"/>
          <w:szCs w:val="28"/>
          <w:vertAlign w:val="superscript"/>
        </w:rPr>
        <w:t>3</w:t>
      </w:r>
      <w:r w:rsidRPr="00C25D27">
        <w:rPr>
          <w:snapToGrid w:val="0"/>
          <w:color w:val="000000"/>
          <w:sz w:val="28"/>
          <w:szCs w:val="28"/>
        </w:rPr>
        <w:t>) / 1000, и предлагается к включению в НВВ предприятия на 2025 год, как экономически обоснованные.</w:t>
      </w:r>
    </w:p>
    <w:p w14:paraId="09D3EAD4" w14:textId="77777777" w:rsidR="00C25D27" w:rsidRPr="00C25D27" w:rsidRDefault="00C25D27" w:rsidP="00C25D27">
      <w:pPr>
        <w:ind w:firstLine="720"/>
        <w:jc w:val="center"/>
        <w:rPr>
          <w:i/>
          <w:snapToGrid w:val="0"/>
          <w:color w:val="000000"/>
          <w:sz w:val="28"/>
          <w:szCs w:val="28"/>
        </w:rPr>
      </w:pPr>
    </w:p>
    <w:p w14:paraId="21E48582" w14:textId="77777777" w:rsidR="00C25D27" w:rsidRPr="00C25D27" w:rsidRDefault="00C25D27" w:rsidP="00C25D27">
      <w:pPr>
        <w:numPr>
          <w:ilvl w:val="1"/>
          <w:numId w:val="0"/>
        </w:numPr>
        <w:tabs>
          <w:tab w:val="left" w:pos="0"/>
        </w:tabs>
        <w:ind w:left="1430" w:hanging="720"/>
        <w:jc w:val="both"/>
        <w:outlineLvl w:val="1"/>
        <w:rPr>
          <w:b/>
          <w:bCs/>
          <w:snapToGrid w:val="0"/>
          <w:color w:val="000000"/>
          <w:sz w:val="28"/>
          <w:szCs w:val="28"/>
        </w:rPr>
      </w:pPr>
      <w:bookmarkStart w:id="186" w:name="_Toc118883875"/>
      <w:r w:rsidRPr="00C25D27">
        <w:rPr>
          <w:b/>
          <w:bCs/>
          <w:snapToGrid w:val="0"/>
          <w:color w:val="000000"/>
          <w:sz w:val="28"/>
          <w:szCs w:val="28"/>
        </w:rPr>
        <w:t>Операционные расходы (теплоноситель ГВС ОТК)</w:t>
      </w:r>
      <w:bookmarkEnd w:id="186"/>
    </w:p>
    <w:p w14:paraId="56E2926F" w14:textId="77777777" w:rsidR="00C25D27" w:rsidRPr="00C25D27" w:rsidRDefault="00C25D27" w:rsidP="00C25D27">
      <w:pPr>
        <w:autoSpaceDE w:val="0"/>
        <w:autoSpaceDN w:val="0"/>
        <w:adjustRightInd w:val="0"/>
        <w:ind w:firstLine="709"/>
        <w:jc w:val="both"/>
        <w:rPr>
          <w:rFonts w:eastAsia="Calibri"/>
          <w:snapToGrid w:val="0"/>
          <w:color w:val="000000"/>
          <w:sz w:val="28"/>
          <w:szCs w:val="28"/>
        </w:rPr>
      </w:pPr>
      <w:r w:rsidRPr="00C25D27">
        <w:rPr>
          <w:rFonts w:eastAsia="Calibri"/>
          <w:snapToGrid w:val="0"/>
          <w:color w:val="00000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C25D27">
        <w:rPr>
          <w:rFonts w:eastAsia="Calibri"/>
          <w:snapToGrid w:val="0"/>
          <w:color w:val="000000"/>
          <w:sz w:val="28"/>
          <w:szCs w:val="28"/>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4D188DBB" w14:textId="77777777" w:rsidR="00C25D27" w:rsidRPr="00C25D27" w:rsidRDefault="00C25D27" w:rsidP="00C25D27">
      <w:pPr>
        <w:autoSpaceDE w:val="0"/>
        <w:autoSpaceDN w:val="0"/>
        <w:adjustRightInd w:val="0"/>
        <w:ind w:firstLine="709"/>
        <w:jc w:val="both"/>
        <w:rPr>
          <w:rFonts w:eastAsia="Calibri"/>
          <w:snapToGrid w:val="0"/>
          <w:color w:val="000000"/>
          <w:sz w:val="28"/>
          <w:szCs w:val="28"/>
        </w:rPr>
      </w:pPr>
      <w:r w:rsidRPr="00C25D27">
        <w:rPr>
          <w:snapToGrid w:val="0"/>
          <w:color w:val="000000"/>
          <w:sz w:val="28"/>
          <w:szCs w:val="28"/>
        </w:rPr>
        <w:t xml:space="preserve">В соответствии с пунктом 36 Методических указаний, </w:t>
      </w:r>
      <w:r w:rsidRPr="00C25D27">
        <w:rPr>
          <w:rFonts w:eastAsia="Calibri"/>
          <w:snapToGrid w:val="0"/>
          <w:color w:val="000000"/>
          <w:sz w:val="28"/>
          <w:szCs w:val="28"/>
        </w:rPr>
        <w:t>операционные (подконтрольные) расходы рассчитываются по формуле 10 Методических указаний:</w:t>
      </w:r>
    </w:p>
    <w:p w14:paraId="42021DDE" w14:textId="43C313ED" w:rsidR="00C25D27" w:rsidRPr="00C25D27" w:rsidRDefault="00C25D27" w:rsidP="00C25D27">
      <w:pPr>
        <w:autoSpaceDE w:val="0"/>
        <w:autoSpaceDN w:val="0"/>
        <w:adjustRightInd w:val="0"/>
        <w:jc w:val="center"/>
        <w:rPr>
          <w:rFonts w:eastAsia="Calibri"/>
          <w:snapToGrid w:val="0"/>
          <w:color w:val="000000"/>
          <w:sz w:val="28"/>
          <w:szCs w:val="28"/>
        </w:rPr>
      </w:pPr>
      <w:r w:rsidRPr="00C25D27">
        <w:rPr>
          <w:rFonts w:eastAsia="Calibri"/>
          <w:noProof/>
          <w:snapToGrid w:val="0"/>
          <w:color w:val="000000"/>
          <w:position w:val="-33"/>
          <w:sz w:val="28"/>
          <w:szCs w:val="28"/>
        </w:rPr>
        <w:drawing>
          <wp:inline distT="0" distB="0" distL="0" distR="0" wp14:anchorId="3D8C4314" wp14:editId="080BB247">
            <wp:extent cx="5991225" cy="600075"/>
            <wp:effectExtent l="0" t="0" r="0" b="9525"/>
            <wp:docPr id="650382658"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p>
    <w:p w14:paraId="6640ACCE" w14:textId="77777777" w:rsidR="00C25D27" w:rsidRPr="00C25D27" w:rsidRDefault="00C25D27" w:rsidP="00C25D27">
      <w:pPr>
        <w:autoSpaceDE w:val="0"/>
        <w:autoSpaceDN w:val="0"/>
        <w:adjustRightInd w:val="0"/>
        <w:ind w:firstLine="709"/>
        <w:jc w:val="both"/>
        <w:rPr>
          <w:rFonts w:eastAsia="Calibri"/>
          <w:snapToGrid w:val="0"/>
          <w:color w:val="000000"/>
          <w:sz w:val="28"/>
          <w:szCs w:val="28"/>
        </w:rPr>
      </w:pPr>
      <w:r w:rsidRPr="00C25D27">
        <w:rPr>
          <w:rFonts w:eastAsia="Calibri"/>
          <w:snapToGrid w:val="0"/>
          <w:color w:val="000000"/>
          <w:sz w:val="28"/>
          <w:szCs w:val="28"/>
        </w:rPr>
        <w:t>где:</w:t>
      </w:r>
    </w:p>
    <w:p w14:paraId="5A324EE6" w14:textId="77777777" w:rsidR="00C25D27" w:rsidRPr="00C25D27" w:rsidRDefault="00C25D27" w:rsidP="00C25D27">
      <w:pPr>
        <w:autoSpaceDE w:val="0"/>
        <w:autoSpaceDN w:val="0"/>
        <w:adjustRightInd w:val="0"/>
        <w:ind w:firstLine="709"/>
        <w:jc w:val="both"/>
        <w:rPr>
          <w:rFonts w:eastAsia="Calibri"/>
          <w:snapToGrid w:val="0"/>
          <w:color w:val="000000"/>
          <w:sz w:val="28"/>
          <w:szCs w:val="28"/>
        </w:rPr>
      </w:pPr>
      <w:proofErr w:type="spellStart"/>
      <w:r w:rsidRPr="00C25D27">
        <w:rPr>
          <w:rFonts w:eastAsia="Calibri"/>
          <w:snapToGrid w:val="0"/>
          <w:color w:val="000000"/>
          <w:sz w:val="28"/>
          <w:szCs w:val="28"/>
        </w:rPr>
        <w:t>ОР</w:t>
      </w:r>
      <w:r w:rsidRPr="00C25D27">
        <w:rPr>
          <w:rFonts w:eastAsia="Calibri"/>
          <w:snapToGrid w:val="0"/>
          <w:color w:val="000000"/>
          <w:sz w:val="28"/>
          <w:szCs w:val="28"/>
          <w:vertAlign w:val="subscript"/>
        </w:rPr>
        <w:t>i</w:t>
      </w:r>
      <w:proofErr w:type="spellEnd"/>
      <w:r w:rsidRPr="00C25D27">
        <w:rPr>
          <w:rFonts w:eastAsia="Calibri"/>
          <w:snapToGrid w:val="0"/>
          <w:color w:val="000000"/>
          <w:sz w:val="28"/>
          <w:szCs w:val="28"/>
        </w:rPr>
        <w:t xml:space="preserve"> - операционные (подконтрольные) расходы в i-м году. </w:t>
      </w:r>
      <w:r w:rsidRPr="00C25D27">
        <w:rPr>
          <w:rFonts w:eastAsia="Calibri"/>
          <w:snapToGrid w:val="0"/>
          <w:color w:val="000000"/>
          <w:sz w:val="28"/>
          <w:szCs w:val="28"/>
        </w:rPr>
        <w:br/>
        <w:t xml:space="preserve">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56" w:history="1">
        <w:r w:rsidRPr="00C25D27">
          <w:rPr>
            <w:rFonts w:eastAsia="Calibri"/>
            <w:snapToGrid w:val="0"/>
            <w:color w:val="000000"/>
            <w:sz w:val="28"/>
            <w:szCs w:val="28"/>
          </w:rPr>
          <w:t>пунктом 37</w:t>
        </w:r>
      </w:hyperlink>
      <w:r w:rsidRPr="00C25D27">
        <w:rPr>
          <w:rFonts w:eastAsia="Calibri"/>
          <w:snapToGrid w:val="0"/>
          <w:color w:val="000000"/>
          <w:sz w:val="28"/>
          <w:szCs w:val="28"/>
        </w:rPr>
        <w:t xml:space="preserve"> Методических указаний, тыс. руб.;</w:t>
      </w:r>
    </w:p>
    <w:p w14:paraId="5709B541" w14:textId="77777777" w:rsidR="00C25D27" w:rsidRPr="00C25D27" w:rsidRDefault="00C25D27" w:rsidP="00C25D27">
      <w:pPr>
        <w:autoSpaceDE w:val="0"/>
        <w:autoSpaceDN w:val="0"/>
        <w:adjustRightInd w:val="0"/>
        <w:ind w:firstLine="709"/>
        <w:jc w:val="both"/>
        <w:rPr>
          <w:rFonts w:eastAsia="Calibri"/>
          <w:snapToGrid w:val="0"/>
          <w:color w:val="000000"/>
          <w:sz w:val="28"/>
          <w:szCs w:val="28"/>
        </w:rPr>
      </w:pPr>
      <w:r w:rsidRPr="00C25D27">
        <w:rPr>
          <w:rFonts w:eastAsia="Calibri"/>
          <w:snapToGrid w:val="0"/>
          <w:color w:val="000000"/>
          <w:sz w:val="28"/>
          <w:szCs w:val="28"/>
        </w:rPr>
        <w:t xml:space="preserve">ИОР - индекс эффективности операционных расходов, выраженный </w:t>
      </w:r>
      <w:r w:rsidRPr="00C25D27">
        <w:rPr>
          <w:rFonts w:eastAsia="Calibri"/>
          <w:snapToGrid w:val="0"/>
          <w:color w:val="000000"/>
          <w:sz w:val="28"/>
          <w:szCs w:val="28"/>
        </w:rPr>
        <w:br/>
        <w:t>в процентах;</w:t>
      </w:r>
    </w:p>
    <w:p w14:paraId="2A7B6771" w14:textId="77777777" w:rsidR="00C25D27" w:rsidRPr="00C25D27" w:rsidRDefault="00C25D27" w:rsidP="00C25D27">
      <w:pPr>
        <w:ind w:firstLine="709"/>
        <w:jc w:val="both"/>
        <w:rPr>
          <w:color w:val="000000"/>
          <w:sz w:val="28"/>
          <w:szCs w:val="28"/>
        </w:rPr>
      </w:pPr>
      <w:r w:rsidRPr="00C25D27">
        <w:rPr>
          <w:snapToGrid w:val="0"/>
          <w:color w:val="000000"/>
          <w:sz w:val="28"/>
          <w:szCs w:val="28"/>
        </w:rPr>
        <w:t xml:space="preserve">Индекс эффективности операционных расходов устанавливается органом регулирования для каждой регулируемой организации </w:t>
      </w:r>
      <w:r w:rsidRPr="00C25D27">
        <w:rPr>
          <w:snapToGrid w:val="0"/>
          <w:color w:val="000000"/>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C25D27">
        <w:rPr>
          <w:color w:val="000000"/>
          <w:sz w:val="28"/>
          <w:szCs w:val="28"/>
        </w:rPr>
        <w:t xml:space="preserve"> Согласно Приложению 1 к Методическим указаниям, индекс эффективности операционных расходов для ООО «УК и ТС», устанавливается в размере 1%.</w:t>
      </w:r>
    </w:p>
    <w:p w14:paraId="5B3C11F2"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lastRenderedPageBreak/>
        <w:t xml:space="preserve">На момент составления данного отчета эксперты руководствовались прогнозом Минэкономразвития, опубликованным на сайте 30.09.2024, </w:t>
      </w:r>
      <w:r w:rsidRPr="00C25D27">
        <w:rPr>
          <w:snapToGrid w:val="0"/>
          <w:color w:val="000000"/>
          <w:sz w:val="28"/>
          <w:szCs w:val="28"/>
        </w:rPr>
        <w:br/>
        <w:t>в соответствии с которым ИПЦ на 2025 год составляет 105,8 %.</w:t>
      </w:r>
    </w:p>
    <w:p w14:paraId="2A895E16" w14:textId="77777777" w:rsidR="00C25D27" w:rsidRPr="00C25D27" w:rsidRDefault="00C25D27" w:rsidP="00C25D27">
      <w:pPr>
        <w:widowControl w:val="0"/>
        <w:autoSpaceDE w:val="0"/>
        <w:autoSpaceDN w:val="0"/>
        <w:adjustRightInd w:val="0"/>
        <w:ind w:firstLine="709"/>
        <w:jc w:val="both"/>
        <w:rPr>
          <w:rFonts w:eastAsia="Calibri"/>
          <w:snapToGrid w:val="0"/>
          <w:color w:val="000000"/>
          <w:sz w:val="28"/>
          <w:szCs w:val="28"/>
        </w:rPr>
      </w:pPr>
      <w:proofErr w:type="spellStart"/>
      <w:r w:rsidRPr="00C25D27">
        <w:rPr>
          <w:rFonts w:eastAsia="Calibri"/>
          <w:snapToGrid w:val="0"/>
          <w:color w:val="000000"/>
          <w:sz w:val="28"/>
          <w:szCs w:val="28"/>
        </w:rPr>
        <w:t>ИПЦ</w:t>
      </w:r>
      <w:r w:rsidRPr="00C25D27">
        <w:rPr>
          <w:rFonts w:eastAsia="Calibri"/>
          <w:snapToGrid w:val="0"/>
          <w:color w:val="000000"/>
          <w:sz w:val="28"/>
          <w:szCs w:val="28"/>
          <w:vertAlign w:val="subscript"/>
        </w:rPr>
        <w:t>i</w:t>
      </w:r>
      <w:proofErr w:type="spellEnd"/>
      <w:r w:rsidRPr="00C25D27">
        <w:rPr>
          <w:rFonts w:eastAsia="Calibri"/>
          <w:snapToGrid w:val="0"/>
          <w:color w:val="00000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72EB3E6B" w14:textId="77777777" w:rsidR="00C25D27" w:rsidRPr="00C25D27" w:rsidRDefault="00C25D27" w:rsidP="00C25D27">
      <w:pPr>
        <w:widowControl w:val="0"/>
        <w:autoSpaceDE w:val="0"/>
        <w:autoSpaceDN w:val="0"/>
        <w:adjustRightInd w:val="0"/>
        <w:ind w:firstLine="709"/>
        <w:jc w:val="both"/>
        <w:rPr>
          <w:rFonts w:eastAsia="Calibri"/>
          <w:snapToGrid w:val="0"/>
          <w:color w:val="000000"/>
          <w:sz w:val="28"/>
          <w:szCs w:val="28"/>
        </w:rPr>
      </w:pPr>
      <w:proofErr w:type="spellStart"/>
      <w:r w:rsidRPr="00C25D27">
        <w:rPr>
          <w:rFonts w:eastAsia="Calibri"/>
          <w:snapToGrid w:val="0"/>
          <w:color w:val="000000"/>
          <w:sz w:val="28"/>
          <w:szCs w:val="28"/>
        </w:rPr>
        <w:t>К</w:t>
      </w:r>
      <w:r w:rsidRPr="00C25D27">
        <w:rPr>
          <w:rFonts w:eastAsia="Calibri"/>
          <w:snapToGrid w:val="0"/>
          <w:color w:val="000000"/>
          <w:sz w:val="28"/>
          <w:szCs w:val="28"/>
          <w:vertAlign w:val="subscript"/>
        </w:rPr>
        <w:t>эл</w:t>
      </w:r>
      <w:proofErr w:type="spellEnd"/>
      <w:r w:rsidRPr="00C25D27">
        <w:rPr>
          <w:rFonts w:eastAsia="Calibri"/>
          <w:snapToGrid w:val="0"/>
          <w:color w:val="000000"/>
          <w:sz w:val="28"/>
          <w:szCs w:val="28"/>
        </w:rPr>
        <w:t xml:space="preserve"> - коэффициент эластичности операционных расходов </w:t>
      </w:r>
      <w:r w:rsidRPr="00C25D27">
        <w:rPr>
          <w:rFonts w:eastAsia="Calibri"/>
          <w:snapToGrid w:val="0"/>
          <w:color w:val="000000"/>
          <w:sz w:val="28"/>
          <w:szCs w:val="28"/>
        </w:rPr>
        <w:br/>
        <w:t>по количеству активов, необходимых для осуществления регулируемой деятельности, устанавливаемый равным 0,75;</w:t>
      </w:r>
    </w:p>
    <w:p w14:paraId="45C67333" w14:textId="77777777" w:rsidR="00C25D27" w:rsidRPr="00C25D27" w:rsidRDefault="00C25D27" w:rsidP="00C25D27">
      <w:pPr>
        <w:autoSpaceDE w:val="0"/>
        <w:autoSpaceDN w:val="0"/>
        <w:adjustRightInd w:val="0"/>
        <w:ind w:firstLine="709"/>
        <w:contextualSpacing/>
        <w:jc w:val="both"/>
        <w:rPr>
          <w:rFonts w:eastAsia="Calibri"/>
          <w:snapToGrid w:val="0"/>
          <w:color w:val="000000"/>
          <w:sz w:val="28"/>
          <w:szCs w:val="28"/>
        </w:rPr>
      </w:pPr>
      <w:proofErr w:type="spellStart"/>
      <w:r w:rsidRPr="00C25D27">
        <w:rPr>
          <w:rFonts w:eastAsia="Calibri"/>
          <w:snapToGrid w:val="0"/>
          <w:color w:val="000000"/>
          <w:sz w:val="28"/>
          <w:szCs w:val="28"/>
        </w:rPr>
        <w:t>ИКА</w:t>
      </w:r>
      <w:r w:rsidRPr="00C25D27">
        <w:rPr>
          <w:rFonts w:eastAsia="Calibri"/>
          <w:snapToGrid w:val="0"/>
          <w:color w:val="000000"/>
          <w:sz w:val="28"/>
          <w:szCs w:val="28"/>
          <w:vertAlign w:val="subscript"/>
        </w:rPr>
        <w:t>i</w:t>
      </w:r>
      <w:proofErr w:type="spellEnd"/>
      <w:r w:rsidRPr="00C25D27">
        <w:rPr>
          <w:rFonts w:eastAsia="Calibri"/>
          <w:snapToGrid w:val="0"/>
          <w:color w:val="00000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693E4DC2" w14:textId="6D067106" w:rsidR="00C25D27" w:rsidRPr="00C25D27" w:rsidRDefault="00C25D27" w:rsidP="00C25D27">
      <w:pPr>
        <w:autoSpaceDE w:val="0"/>
        <w:autoSpaceDN w:val="0"/>
        <w:adjustRightInd w:val="0"/>
        <w:ind w:firstLine="709"/>
        <w:contextualSpacing/>
        <w:jc w:val="both"/>
        <w:rPr>
          <w:rFonts w:eastAsia="Calibri"/>
          <w:snapToGrid w:val="0"/>
          <w:color w:val="000000"/>
          <w:sz w:val="28"/>
          <w:szCs w:val="28"/>
        </w:rPr>
      </w:pPr>
      <w:r w:rsidRPr="00C25D27">
        <w:rPr>
          <w:snapToGrid w:val="0"/>
          <w:color w:val="000000"/>
          <w:sz w:val="28"/>
          <w:szCs w:val="28"/>
        </w:rPr>
        <w:t xml:space="preserve">В соответствии с пунктом 38 Методических указаний, </w:t>
      </w:r>
      <w:r w:rsidRPr="00C25D27">
        <w:rPr>
          <w:rFonts w:eastAsia="Calibri"/>
          <w:snapToGrid w:val="0"/>
          <w:color w:val="000000"/>
          <w:sz w:val="28"/>
          <w:szCs w:val="28"/>
        </w:rPr>
        <w:t xml:space="preserve">индекс изменения количества активов рассчитывается в отношении деятельности </w:t>
      </w:r>
      <w:r w:rsidRPr="00C25D27">
        <w:rPr>
          <w:rFonts w:eastAsia="Calibri"/>
          <w:snapToGrid w:val="0"/>
          <w:color w:val="000000"/>
          <w:sz w:val="28"/>
          <w:szCs w:val="28"/>
        </w:rPr>
        <w:br/>
        <w:t xml:space="preserve">по передаче тепловой энергии, теплоносителя по </w:t>
      </w:r>
      <w:hyperlink w:anchor="Par4" w:history="1">
        <w:r w:rsidRPr="00C25D27">
          <w:rPr>
            <w:rFonts w:eastAsia="Calibri"/>
            <w:snapToGrid w:val="0"/>
            <w:color w:val="000000"/>
            <w:sz w:val="28"/>
            <w:szCs w:val="28"/>
          </w:rPr>
          <w:t>формуле:</w:t>
        </w:r>
      </w:hyperlink>
      <w:r w:rsidRPr="00C25D27">
        <w:rPr>
          <w:rFonts w:eastAsia="Calibri"/>
          <w:snapToGrid w:val="0"/>
          <w:color w:val="000000"/>
          <w:sz w:val="28"/>
          <w:szCs w:val="28"/>
        </w:rPr>
        <w:t xml:space="preserve"> </w:t>
      </w:r>
      <w:r w:rsidRPr="00C25D27">
        <w:rPr>
          <w:rFonts w:eastAsia="Calibri"/>
          <w:noProof/>
          <w:snapToGrid w:val="0"/>
          <w:color w:val="000000"/>
          <w:position w:val="-33"/>
          <w:sz w:val="28"/>
          <w:szCs w:val="28"/>
        </w:rPr>
        <w:drawing>
          <wp:inline distT="0" distB="0" distL="0" distR="0" wp14:anchorId="48F62B3C" wp14:editId="2E617D08">
            <wp:extent cx="1952625" cy="600075"/>
            <wp:effectExtent l="0" t="0" r="9525" b="9525"/>
            <wp:docPr id="1518636419"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C25D27">
        <w:rPr>
          <w:rFonts w:eastAsia="Calibri"/>
          <w:snapToGrid w:val="0"/>
          <w:color w:val="000000"/>
          <w:sz w:val="28"/>
          <w:szCs w:val="28"/>
        </w:rPr>
        <w:t xml:space="preserve">,  в отношении деятельности по производству тепловой энергии (мощности) по </w:t>
      </w:r>
      <w:hyperlink w:anchor="Par6" w:history="1">
        <w:r w:rsidRPr="00C25D27">
          <w:rPr>
            <w:rFonts w:eastAsia="Calibri"/>
            <w:snapToGrid w:val="0"/>
            <w:color w:val="000000"/>
            <w:sz w:val="28"/>
            <w:szCs w:val="28"/>
          </w:rPr>
          <w:t>формуле:</w:t>
        </w:r>
      </w:hyperlink>
      <w:r w:rsidRPr="00C25D27">
        <w:rPr>
          <w:rFonts w:eastAsia="Calibri"/>
          <w:snapToGrid w:val="0"/>
          <w:color w:val="000000"/>
          <w:sz w:val="28"/>
          <w:szCs w:val="28"/>
        </w:rPr>
        <w:t xml:space="preserve">  </w:t>
      </w:r>
      <w:r w:rsidRPr="00C25D27">
        <w:rPr>
          <w:rFonts w:eastAsia="Calibri"/>
          <w:noProof/>
          <w:snapToGrid w:val="0"/>
          <w:color w:val="000000"/>
          <w:position w:val="-33"/>
          <w:sz w:val="28"/>
          <w:szCs w:val="28"/>
        </w:rPr>
        <w:drawing>
          <wp:inline distT="0" distB="0" distL="0" distR="0" wp14:anchorId="26E575E3" wp14:editId="23899D7D">
            <wp:extent cx="1666875" cy="600075"/>
            <wp:effectExtent l="0" t="0" r="9525" b="9525"/>
            <wp:docPr id="1143093088"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C25D27">
        <w:rPr>
          <w:rFonts w:eastAsia="Calibri"/>
          <w:snapToGrid w:val="0"/>
          <w:color w:val="000000"/>
          <w:sz w:val="28"/>
          <w:szCs w:val="28"/>
        </w:rPr>
        <w:t>, где:</w:t>
      </w:r>
    </w:p>
    <w:p w14:paraId="1639EA57" w14:textId="77777777" w:rsidR="00C25D27" w:rsidRPr="00C25D27" w:rsidRDefault="00C25D27" w:rsidP="00C25D27">
      <w:pPr>
        <w:autoSpaceDE w:val="0"/>
        <w:autoSpaceDN w:val="0"/>
        <w:adjustRightInd w:val="0"/>
        <w:ind w:firstLine="709"/>
        <w:contextualSpacing/>
        <w:jc w:val="both"/>
        <w:rPr>
          <w:rFonts w:eastAsia="Calibri"/>
          <w:snapToGrid w:val="0"/>
          <w:color w:val="000000"/>
          <w:sz w:val="28"/>
          <w:szCs w:val="28"/>
        </w:rPr>
      </w:pPr>
      <w:proofErr w:type="spellStart"/>
      <w:r w:rsidRPr="00C25D27">
        <w:rPr>
          <w:rFonts w:eastAsia="Calibri"/>
          <w:snapToGrid w:val="0"/>
          <w:color w:val="000000"/>
          <w:sz w:val="28"/>
          <w:szCs w:val="28"/>
        </w:rPr>
        <w:t>УЕ</w:t>
      </w:r>
      <w:r w:rsidRPr="00C25D27">
        <w:rPr>
          <w:rFonts w:eastAsia="Calibri"/>
          <w:snapToGrid w:val="0"/>
          <w:color w:val="000000"/>
          <w:sz w:val="28"/>
          <w:szCs w:val="28"/>
          <w:vertAlign w:val="subscript"/>
        </w:rPr>
        <w:t>i</w:t>
      </w:r>
      <w:proofErr w:type="spellEnd"/>
      <w:r w:rsidRPr="00C25D27">
        <w:rPr>
          <w:rFonts w:eastAsia="Calibri"/>
          <w:snapToGrid w:val="0"/>
          <w:color w:val="000000"/>
          <w:sz w:val="28"/>
          <w:szCs w:val="28"/>
        </w:rPr>
        <w:t>, УЕ</w:t>
      </w:r>
      <w:r w:rsidRPr="00C25D27">
        <w:rPr>
          <w:rFonts w:eastAsia="Calibri"/>
          <w:snapToGrid w:val="0"/>
          <w:color w:val="000000"/>
          <w:sz w:val="28"/>
          <w:szCs w:val="28"/>
          <w:vertAlign w:val="subscript"/>
        </w:rPr>
        <w:t>i-1</w:t>
      </w:r>
      <w:r w:rsidRPr="00C25D27">
        <w:rPr>
          <w:rFonts w:eastAsia="Calibri"/>
          <w:snapToGrid w:val="0"/>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57" w:history="1">
        <w:r w:rsidRPr="00C25D27">
          <w:rPr>
            <w:rFonts w:eastAsia="Calibri"/>
            <w:snapToGrid w:val="0"/>
            <w:color w:val="000000"/>
            <w:sz w:val="28"/>
            <w:szCs w:val="28"/>
          </w:rPr>
          <w:t>приложением 2</w:t>
        </w:r>
      </w:hyperlink>
      <w:r w:rsidRPr="00C25D27">
        <w:rPr>
          <w:rFonts w:eastAsia="Calibri"/>
          <w:snapToGrid w:val="0"/>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w:t>
      </w:r>
      <w:r w:rsidRPr="00C25D27">
        <w:rPr>
          <w:rFonts w:eastAsia="Calibri"/>
          <w:snapToGrid w:val="0"/>
          <w:color w:val="000000"/>
          <w:sz w:val="28"/>
          <w:szCs w:val="28"/>
        </w:rPr>
        <w:br/>
        <w:t>в соответствии с утвержденной инвестиционной программой;</w:t>
      </w:r>
    </w:p>
    <w:p w14:paraId="46DFBD6F" w14:textId="77777777" w:rsidR="00C25D27" w:rsidRPr="00C25D27" w:rsidRDefault="00C25D27" w:rsidP="00C25D27">
      <w:pPr>
        <w:autoSpaceDE w:val="0"/>
        <w:autoSpaceDN w:val="0"/>
        <w:adjustRightInd w:val="0"/>
        <w:ind w:firstLine="709"/>
        <w:contextualSpacing/>
        <w:jc w:val="both"/>
        <w:rPr>
          <w:rFonts w:eastAsia="Calibri"/>
          <w:snapToGrid w:val="0"/>
          <w:color w:val="000000"/>
          <w:sz w:val="28"/>
          <w:szCs w:val="28"/>
        </w:rPr>
      </w:pPr>
      <w:proofErr w:type="spellStart"/>
      <w:r w:rsidRPr="00C25D27">
        <w:rPr>
          <w:rFonts w:eastAsia="Calibri"/>
          <w:snapToGrid w:val="0"/>
          <w:color w:val="000000"/>
          <w:sz w:val="28"/>
          <w:szCs w:val="28"/>
        </w:rPr>
        <w:t>р</w:t>
      </w:r>
      <w:r w:rsidRPr="00C25D27">
        <w:rPr>
          <w:rFonts w:eastAsia="Calibri"/>
          <w:snapToGrid w:val="0"/>
          <w:color w:val="000000"/>
          <w:sz w:val="28"/>
          <w:szCs w:val="28"/>
          <w:vertAlign w:val="subscript"/>
        </w:rPr>
        <w:t>i</w:t>
      </w:r>
      <w:proofErr w:type="spellEnd"/>
      <w:r w:rsidRPr="00C25D27">
        <w:rPr>
          <w:rFonts w:eastAsia="Calibri"/>
          <w:snapToGrid w:val="0"/>
          <w:color w:val="000000"/>
          <w:sz w:val="28"/>
          <w:szCs w:val="28"/>
        </w:rPr>
        <w:t>, р</w:t>
      </w:r>
      <w:r w:rsidRPr="00C25D27">
        <w:rPr>
          <w:rFonts w:eastAsia="Calibri"/>
          <w:snapToGrid w:val="0"/>
          <w:color w:val="000000"/>
          <w:sz w:val="28"/>
          <w:szCs w:val="28"/>
          <w:vertAlign w:val="subscript"/>
        </w:rPr>
        <w:t>i-1</w:t>
      </w:r>
      <w:r w:rsidRPr="00C25D27">
        <w:rPr>
          <w:rFonts w:eastAsia="Calibri"/>
          <w:snapToGrid w:val="0"/>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0731D26"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t>Согласно данным предприятия установленная тепловая мощность источника тепловой энергии ООО «УК и ТС» (котельной пер. Больничный) в 2025 году не изменяется по сравнению с установленной тепловой мощностью источников тепловой энергии на 2024 год и составляет 2,30 Гкал/ч. Условные единицы ООО «УК и ТС» в 2025 году относительно 2024 года не изменятся и составят 4,87 у.е. Индекс изменения количества активов (ИКА) равен 0.</w:t>
      </w:r>
    </w:p>
    <w:p w14:paraId="2B31FBC5" w14:textId="77777777" w:rsidR="00C25D27" w:rsidRPr="00C25D27" w:rsidRDefault="00C25D27" w:rsidP="00C25D27">
      <w:pPr>
        <w:tabs>
          <w:tab w:val="left" w:pos="1890"/>
        </w:tabs>
        <w:ind w:firstLine="720"/>
        <w:jc w:val="both"/>
        <w:rPr>
          <w:snapToGrid w:val="0"/>
          <w:color w:val="000000"/>
          <w:sz w:val="28"/>
          <w:szCs w:val="28"/>
        </w:rPr>
      </w:pPr>
    </w:p>
    <w:p w14:paraId="37947A8D" w14:textId="77777777" w:rsidR="00C25D27" w:rsidRPr="00C25D27" w:rsidRDefault="00C25D27" w:rsidP="00C25D27">
      <w:pPr>
        <w:tabs>
          <w:tab w:val="left" w:pos="1890"/>
        </w:tabs>
        <w:ind w:firstLine="720"/>
        <w:jc w:val="both"/>
        <w:rPr>
          <w:snapToGrid w:val="0"/>
          <w:color w:val="000000"/>
          <w:sz w:val="28"/>
          <w:szCs w:val="28"/>
        </w:rPr>
      </w:pPr>
      <w:r w:rsidRPr="00C25D27">
        <w:rPr>
          <w:snapToGrid w:val="0"/>
          <w:color w:val="000000"/>
          <w:sz w:val="28"/>
          <w:szCs w:val="28"/>
        </w:rPr>
        <w:t xml:space="preserve">Итого, сумма операционных расходов, подлежащая включению </w:t>
      </w:r>
      <w:r w:rsidRPr="00C25D27">
        <w:rPr>
          <w:snapToGrid w:val="0"/>
          <w:color w:val="000000"/>
          <w:sz w:val="28"/>
          <w:szCs w:val="28"/>
        </w:rPr>
        <w:br/>
        <w:t xml:space="preserve">в необходимую валовую выручку на тепловую энергию в 2025 году, </w:t>
      </w:r>
      <w:r w:rsidRPr="00C25D27">
        <w:rPr>
          <w:snapToGrid w:val="0"/>
          <w:color w:val="000000"/>
          <w:sz w:val="28"/>
          <w:szCs w:val="28"/>
        </w:rPr>
        <w:br/>
        <w:t>по мнению экспертов, составит 11,78 тыс. руб. Расчет операционных расходов на производство тепловой энергии приведен в таблице 20.</w:t>
      </w:r>
    </w:p>
    <w:p w14:paraId="562E3FB9" w14:textId="77777777" w:rsidR="00C25D27" w:rsidRPr="00C25D27" w:rsidRDefault="00C25D27" w:rsidP="00C25D27">
      <w:pPr>
        <w:ind w:firstLine="709"/>
        <w:jc w:val="right"/>
        <w:rPr>
          <w:snapToGrid w:val="0"/>
          <w:color w:val="000000"/>
          <w:sz w:val="28"/>
          <w:szCs w:val="28"/>
        </w:rPr>
      </w:pPr>
    </w:p>
    <w:p w14:paraId="474F8781" w14:textId="77777777" w:rsidR="00C25D27" w:rsidRPr="00C25D27" w:rsidRDefault="00C25D27" w:rsidP="00C25D27">
      <w:pPr>
        <w:ind w:firstLine="709"/>
        <w:jc w:val="right"/>
        <w:rPr>
          <w:snapToGrid w:val="0"/>
          <w:color w:val="000000"/>
          <w:sz w:val="28"/>
          <w:szCs w:val="28"/>
        </w:rPr>
      </w:pPr>
      <w:r w:rsidRPr="00C25D27">
        <w:rPr>
          <w:snapToGrid w:val="0"/>
          <w:color w:val="000000"/>
          <w:sz w:val="28"/>
          <w:szCs w:val="28"/>
        </w:rPr>
        <w:t>Таблица 20</w:t>
      </w:r>
    </w:p>
    <w:p w14:paraId="510E3DE6" w14:textId="77777777" w:rsidR="00C25D27" w:rsidRPr="00C25D27" w:rsidRDefault="00C25D27" w:rsidP="00C25D27">
      <w:pPr>
        <w:jc w:val="center"/>
        <w:rPr>
          <w:snapToGrid w:val="0"/>
          <w:color w:val="000000"/>
          <w:sz w:val="28"/>
          <w:szCs w:val="28"/>
        </w:rPr>
      </w:pPr>
      <w:r w:rsidRPr="00C25D27">
        <w:rPr>
          <w:snapToGrid w:val="0"/>
          <w:color w:val="000000"/>
          <w:sz w:val="28"/>
          <w:szCs w:val="28"/>
        </w:rPr>
        <w:t>Расчет операционных расходов ООО «УК и ТС» для производства теплоносителя в открытой системе теплоснабжения</w:t>
      </w:r>
      <w:r w:rsidRPr="00C25D27">
        <w:rPr>
          <w:snapToGrid w:val="0"/>
          <w:color w:val="000000"/>
          <w:sz w:val="28"/>
          <w:szCs w:val="28"/>
        </w:rPr>
        <w:br/>
        <w:t>(приложение 5.2 к Методическим указаниям)</w:t>
      </w:r>
    </w:p>
    <w:tbl>
      <w:tblPr>
        <w:tblW w:w="99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5430"/>
        <w:gridCol w:w="754"/>
        <w:gridCol w:w="1508"/>
        <w:gridCol w:w="1658"/>
      </w:tblGrid>
      <w:tr w:rsidR="00C25D27" w:rsidRPr="00C25D27" w14:paraId="7C26F378" w14:textId="77777777" w:rsidTr="00E6267D">
        <w:trPr>
          <w:trHeight w:val="626"/>
          <w:tblHeader/>
        </w:trPr>
        <w:tc>
          <w:tcPr>
            <w:tcW w:w="598" w:type="dxa"/>
            <w:shd w:val="clear" w:color="auto" w:fill="auto"/>
            <w:vAlign w:val="center"/>
            <w:hideMark/>
          </w:tcPr>
          <w:p w14:paraId="2A6978D2" w14:textId="77777777" w:rsidR="00C25D27" w:rsidRPr="00C25D27" w:rsidRDefault="00C25D27" w:rsidP="00C25D27">
            <w:pPr>
              <w:jc w:val="center"/>
              <w:rPr>
                <w:color w:val="000000"/>
              </w:rPr>
            </w:pPr>
            <w:r w:rsidRPr="00C25D27">
              <w:rPr>
                <w:color w:val="000000"/>
              </w:rPr>
              <w:t>№ п/п</w:t>
            </w:r>
          </w:p>
        </w:tc>
        <w:tc>
          <w:tcPr>
            <w:tcW w:w="5430" w:type="dxa"/>
            <w:shd w:val="clear" w:color="auto" w:fill="auto"/>
            <w:vAlign w:val="center"/>
            <w:hideMark/>
          </w:tcPr>
          <w:p w14:paraId="2B4CE915" w14:textId="77777777" w:rsidR="00C25D27" w:rsidRPr="00C25D27" w:rsidRDefault="00C25D27" w:rsidP="00C25D27">
            <w:pPr>
              <w:jc w:val="center"/>
              <w:rPr>
                <w:color w:val="000000"/>
              </w:rPr>
            </w:pPr>
            <w:r w:rsidRPr="00C25D27">
              <w:rPr>
                <w:color w:val="000000"/>
              </w:rPr>
              <w:t>Параметры расчета расходов</w:t>
            </w:r>
          </w:p>
        </w:tc>
        <w:tc>
          <w:tcPr>
            <w:tcW w:w="754" w:type="dxa"/>
            <w:shd w:val="clear" w:color="auto" w:fill="auto"/>
            <w:vAlign w:val="center"/>
            <w:hideMark/>
          </w:tcPr>
          <w:p w14:paraId="40968779" w14:textId="77777777" w:rsidR="00C25D27" w:rsidRPr="00C25D27" w:rsidRDefault="00C25D27" w:rsidP="00C25D27">
            <w:pPr>
              <w:ind w:left="-108" w:right="-108"/>
              <w:jc w:val="center"/>
              <w:rPr>
                <w:color w:val="000000"/>
              </w:rPr>
            </w:pPr>
            <w:r w:rsidRPr="00C25D27">
              <w:rPr>
                <w:color w:val="000000"/>
              </w:rPr>
              <w:t>Ед. изм.</w:t>
            </w:r>
          </w:p>
        </w:tc>
        <w:tc>
          <w:tcPr>
            <w:tcW w:w="1508" w:type="dxa"/>
            <w:shd w:val="clear" w:color="auto" w:fill="auto"/>
            <w:vAlign w:val="center"/>
            <w:hideMark/>
          </w:tcPr>
          <w:p w14:paraId="69D7F350" w14:textId="77777777" w:rsidR="00C25D27" w:rsidRPr="00C25D27" w:rsidRDefault="00C25D27" w:rsidP="00C25D27">
            <w:pPr>
              <w:ind w:left="-108" w:right="-108"/>
              <w:jc w:val="center"/>
              <w:rPr>
                <w:color w:val="000000"/>
              </w:rPr>
            </w:pPr>
            <w:r w:rsidRPr="00C25D27">
              <w:rPr>
                <w:color w:val="000000"/>
              </w:rPr>
              <w:t>Утверждено на 2024 год</w:t>
            </w:r>
          </w:p>
        </w:tc>
        <w:tc>
          <w:tcPr>
            <w:tcW w:w="1658" w:type="dxa"/>
            <w:shd w:val="clear" w:color="auto" w:fill="auto"/>
            <w:vAlign w:val="center"/>
          </w:tcPr>
          <w:p w14:paraId="1C9E3369" w14:textId="77777777" w:rsidR="00C25D27" w:rsidRPr="00C25D27" w:rsidRDefault="00C25D27" w:rsidP="00C25D27">
            <w:pPr>
              <w:ind w:left="-108" w:right="-108"/>
              <w:jc w:val="center"/>
              <w:rPr>
                <w:color w:val="000000"/>
              </w:rPr>
            </w:pPr>
            <w:r w:rsidRPr="00C25D27">
              <w:rPr>
                <w:color w:val="000000"/>
              </w:rPr>
              <w:t>Предложения экспертов на 2025 год</w:t>
            </w:r>
          </w:p>
        </w:tc>
      </w:tr>
      <w:tr w:rsidR="00C25D27" w:rsidRPr="00C25D27" w14:paraId="1A82177E" w14:textId="77777777" w:rsidTr="00E6267D">
        <w:trPr>
          <w:trHeight w:val="245"/>
        </w:trPr>
        <w:tc>
          <w:tcPr>
            <w:tcW w:w="598" w:type="dxa"/>
            <w:shd w:val="clear" w:color="auto" w:fill="auto"/>
            <w:vAlign w:val="center"/>
            <w:hideMark/>
          </w:tcPr>
          <w:p w14:paraId="7D5748DD" w14:textId="77777777" w:rsidR="00C25D27" w:rsidRPr="00C25D27" w:rsidRDefault="00C25D27" w:rsidP="00C25D27">
            <w:pPr>
              <w:jc w:val="center"/>
              <w:rPr>
                <w:color w:val="000000"/>
              </w:rPr>
            </w:pPr>
            <w:r w:rsidRPr="00C25D27">
              <w:rPr>
                <w:color w:val="000000"/>
              </w:rPr>
              <w:t>1</w:t>
            </w:r>
          </w:p>
        </w:tc>
        <w:tc>
          <w:tcPr>
            <w:tcW w:w="5430" w:type="dxa"/>
            <w:shd w:val="clear" w:color="auto" w:fill="auto"/>
            <w:vAlign w:val="center"/>
            <w:hideMark/>
          </w:tcPr>
          <w:p w14:paraId="1893334F" w14:textId="77777777" w:rsidR="00C25D27" w:rsidRPr="00C25D27" w:rsidRDefault="00C25D27" w:rsidP="00C25D27">
            <w:pPr>
              <w:ind w:left="-108"/>
              <w:rPr>
                <w:color w:val="000000"/>
              </w:rPr>
            </w:pPr>
            <w:r w:rsidRPr="00C25D27">
              <w:rPr>
                <w:color w:val="000000"/>
              </w:rPr>
              <w:t>Индекс потребительских цен на расчетный период регулирования (ИПЦ)</w:t>
            </w:r>
          </w:p>
        </w:tc>
        <w:tc>
          <w:tcPr>
            <w:tcW w:w="754" w:type="dxa"/>
            <w:shd w:val="clear" w:color="auto" w:fill="auto"/>
            <w:vAlign w:val="center"/>
            <w:hideMark/>
          </w:tcPr>
          <w:p w14:paraId="62241C43" w14:textId="77777777" w:rsidR="00C25D27" w:rsidRPr="00C25D27" w:rsidRDefault="00C25D27" w:rsidP="00C25D27">
            <w:pPr>
              <w:ind w:left="-108" w:right="-108"/>
              <w:jc w:val="center"/>
              <w:rPr>
                <w:color w:val="000000"/>
              </w:rPr>
            </w:pPr>
            <w:r w:rsidRPr="00C25D27">
              <w:rPr>
                <w:color w:val="000000"/>
              </w:rPr>
              <w:t> </w:t>
            </w:r>
          </w:p>
        </w:tc>
        <w:tc>
          <w:tcPr>
            <w:tcW w:w="1508" w:type="dxa"/>
            <w:shd w:val="clear" w:color="auto" w:fill="auto"/>
            <w:vAlign w:val="center"/>
            <w:hideMark/>
          </w:tcPr>
          <w:p w14:paraId="1E5D29E2" w14:textId="77777777" w:rsidR="00C25D27" w:rsidRPr="00C25D27" w:rsidRDefault="00C25D27" w:rsidP="00C25D27">
            <w:pPr>
              <w:jc w:val="center"/>
              <w:rPr>
                <w:snapToGrid w:val="0"/>
                <w:color w:val="000000"/>
              </w:rPr>
            </w:pPr>
            <w:r w:rsidRPr="00C25D27">
              <w:rPr>
                <w:snapToGrid w:val="0"/>
                <w:color w:val="000000"/>
              </w:rPr>
              <w:t>1,072</w:t>
            </w:r>
          </w:p>
        </w:tc>
        <w:tc>
          <w:tcPr>
            <w:tcW w:w="1658" w:type="dxa"/>
            <w:shd w:val="clear" w:color="auto" w:fill="auto"/>
            <w:vAlign w:val="center"/>
            <w:hideMark/>
          </w:tcPr>
          <w:p w14:paraId="771C7A05" w14:textId="77777777" w:rsidR="00C25D27" w:rsidRPr="00C25D27" w:rsidRDefault="00C25D27" w:rsidP="00C25D27">
            <w:pPr>
              <w:jc w:val="center"/>
              <w:rPr>
                <w:snapToGrid w:val="0"/>
                <w:color w:val="000000"/>
              </w:rPr>
            </w:pPr>
            <w:r w:rsidRPr="00C25D27">
              <w:rPr>
                <w:snapToGrid w:val="0"/>
                <w:color w:val="000000"/>
              </w:rPr>
              <w:t>1,058</w:t>
            </w:r>
          </w:p>
        </w:tc>
      </w:tr>
      <w:tr w:rsidR="00C25D27" w:rsidRPr="00C25D27" w14:paraId="62AEA602" w14:textId="77777777" w:rsidTr="00E6267D">
        <w:trPr>
          <w:trHeight w:val="495"/>
        </w:trPr>
        <w:tc>
          <w:tcPr>
            <w:tcW w:w="598" w:type="dxa"/>
            <w:shd w:val="clear" w:color="auto" w:fill="auto"/>
            <w:vAlign w:val="center"/>
            <w:hideMark/>
          </w:tcPr>
          <w:p w14:paraId="0BCBF20D" w14:textId="77777777" w:rsidR="00C25D27" w:rsidRPr="00C25D27" w:rsidRDefault="00C25D27" w:rsidP="00C25D27">
            <w:pPr>
              <w:jc w:val="center"/>
              <w:rPr>
                <w:color w:val="000000"/>
              </w:rPr>
            </w:pPr>
            <w:r w:rsidRPr="00C25D27">
              <w:rPr>
                <w:color w:val="000000"/>
              </w:rPr>
              <w:t>2</w:t>
            </w:r>
          </w:p>
        </w:tc>
        <w:tc>
          <w:tcPr>
            <w:tcW w:w="5430" w:type="dxa"/>
            <w:shd w:val="clear" w:color="auto" w:fill="auto"/>
            <w:vAlign w:val="center"/>
            <w:hideMark/>
          </w:tcPr>
          <w:p w14:paraId="2A1195D2" w14:textId="77777777" w:rsidR="00C25D27" w:rsidRPr="00C25D27" w:rsidRDefault="00C25D27" w:rsidP="00C25D27">
            <w:pPr>
              <w:ind w:left="-108"/>
              <w:rPr>
                <w:color w:val="000000"/>
              </w:rPr>
            </w:pPr>
            <w:r w:rsidRPr="00C25D27">
              <w:rPr>
                <w:color w:val="000000"/>
              </w:rPr>
              <w:t>Индекс эффективности операционных расходов (ИР)</w:t>
            </w:r>
          </w:p>
        </w:tc>
        <w:tc>
          <w:tcPr>
            <w:tcW w:w="754" w:type="dxa"/>
            <w:shd w:val="clear" w:color="auto" w:fill="auto"/>
            <w:vAlign w:val="center"/>
            <w:hideMark/>
          </w:tcPr>
          <w:p w14:paraId="7FAD5C7F" w14:textId="77777777" w:rsidR="00C25D27" w:rsidRPr="00C25D27" w:rsidRDefault="00C25D27" w:rsidP="00C25D27">
            <w:pPr>
              <w:ind w:left="-108" w:right="-108"/>
              <w:jc w:val="center"/>
              <w:rPr>
                <w:color w:val="000000"/>
              </w:rPr>
            </w:pPr>
            <w:r w:rsidRPr="00C25D27">
              <w:rPr>
                <w:color w:val="000000"/>
              </w:rPr>
              <w:t>%</w:t>
            </w:r>
          </w:p>
        </w:tc>
        <w:tc>
          <w:tcPr>
            <w:tcW w:w="1508" w:type="dxa"/>
            <w:shd w:val="clear" w:color="auto" w:fill="auto"/>
            <w:vAlign w:val="center"/>
            <w:hideMark/>
          </w:tcPr>
          <w:p w14:paraId="38C271B8" w14:textId="77777777" w:rsidR="00C25D27" w:rsidRPr="00C25D27" w:rsidRDefault="00C25D27" w:rsidP="00C25D27">
            <w:pPr>
              <w:jc w:val="center"/>
              <w:rPr>
                <w:snapToGrid w:val="0"/>
                <w:color w:val="000000"/>
              </w:rPr>
            </w:pPr>
            <w:r w:rsidRPr="00C25D27">
              <w:rPr>
                <w:snapToGrid w:val="0"/>
                <w:color w:val="000000"/>
              </w:rPr>
              <w:t>1</w:t>
            </w:r>
          </w:p>
        </w:tc>
        <w:tc>
          <w:tcPr>
            <w:tcW w:w="1658" w:type="dxa"/>
            <w:shd w:val="clear" w:color="auto" w:fill="auto"/>
            <w:vAlign w:val="center"/>
            <w:hideMark/>
          </w:tcPr>
          <w:p w14:paraId="169163CE" w14:textId="77777777" w:rsidR="00C25D27" w:rsidRPr="00C25D27" w:rsidRDefault="00C25D27" w:rsidP="00C25D27">
            <w:pPr>
              <w:jc w:val="center"/>
              <w:rPr>
                <w:snapToGrid w:val="0"/>
                <w:color w:val="000000"/>
              </w:rPr>
            </w:pPr>
            <w:r w:rsidRPr="00C25D27">
              <w:rPr>
                <w:snapToGrid w:val="0"/>
                <w:color w:val="000000"/>
              </w:rPr>
              <w:t>1</w:t>
            </w:r>
          </w:p>
        </w:tc>
      </w:tr>
      <w:tr w:rsidR="00C25D27" w:rsidRPr="00C25D27" w14:paraId="5910ABF5" w14:textId="77777777" w:rsidTr="00E6267D">
        <w:trPr>
          <w:trHeight w:val="48"/>
        </w:trPr>
        <w:tc>
          <w:tcPr>
            <w:tcW w:w="598" w:type="dxa"/>
            <w:shd w:val="clear" w:color="auto" w:fill="auto"/>
            <w:vAlign w:val="center"/>
            <w:hideMark/>
          </w:tcPr>
          <w:p w14:paraId="61238233" w14:textId="77777777" w:rsidR="00C25D27" w:rsidRPr="00C25D27" w:rsidRDefault="00C25D27" w:rsidP="00C25D27">
            <w:pPr>
              <w:jc w:val="center"/>
              <w:rPr>
                <w:color w:val="000000"/>
              </w:rPr>
            </w:pPr>
            <w:r w:rsidRPr="00C25D27">
              <w:rPr>
                <w:color w:val="000000"/>
              </w:rPr>
              <w:t>3</w:t>
            </w:r>
          </w:p>
        </w:tc>
        <w:tc>
          <w:tcPr>
            <w:tcW w:w="5430" w:type="dxa"/>
            <w:shd w:val="clear" w:color="auto" w:fill="auto"/>
            <w:vAlign w:val="center"/>
            <w:hideMark/>
          </w:tcPr>
          <w:p w14:paraId="2A46D8D0" w14:textId="77777777" w:rsidR="00C25D27" w:rsidRPr="00C25D27" w:rsidRDefault="00C25D27" w:rsidP="00C25D27">
            <w:pPr>
              <w:ind w:left="-108"/>
              <w:rPr>
                <w:color w:val="000000"/>
              </w:rPr>
            </w:pPr>
            <w:r w:rsidRPr="00C25D27">
              <w:rPr>
                <w:color w:val="000000"/>
              </w:rPr>
              <w:t>Индекс изменения количества активов (ИКА)</w:t>
            </w:r>
          </w:p>
        </w:tc>
        <w:tc>
          <w:tcPr>
            <w:tcW w:w="754" w:type="dxa"/>
            <w:shd w:val="clear" w:color="auto" w:fill="auto"/>
            <w:vAlign w:val="center"/>
            <w:hideMark/>
          </w:tcPr>
          <w:p w14:paraId="7AF867D2" w14:textId="77777777" w:rsidR="00C25D27" w:rsidRPr="00C25D27" w:rsidRDefault="00C25D27" w:rsidP="00C25D27">
            <w:pPr>
              <w:ind w:left="-108" w:right="-108"/>
              <w:jc w:val="center"/>
              <w:rPr>
                <w:color w:val="000000"/>
              </w:rPr>
            </w:pPr>
            <w:r w:rsidRPr="00C25D27">
              <w:rPr>
                <w:color w:val="000000"/>
              </w:rPr>
              <w:t> </w:t>
            </w:r>
          </w:p>
        </w:tc>
        <w:tc>
          <w:tcPr>
            <w:tcW w:w="1508" w:type="dxa"/>
            <w:shd w:val="clear" w:color="auto" w:fill="auto"/>
            <w:vAlign w:val="center"/>
            <w:hideMark/>
          </w:tcPr>
          <w:p w14:paraId="26B3CF56" w14:textId="77777777" w:rsidR="00C25D27" w:rsidRPr="00C25D27" w:rsidRDefault="00C25D27" w:rsidP="00C25D27">
            <w:pPr>
              <w:jc w:val="center"/>
              <w:rPr>
                <w:snapToGrid w:val="0"/>
                <w:color w:val="000000"/>
              </w:rPr>
            </w:pPr>
            <w:r w:rsidRPr="00C25D27">
              <w:rPr>
                <w:snapToGrid w:val="0"/>
                <w:color w:val="000000"/>
              </w:rPr>
              <w:t>0</w:t>
            </w:r>
          </w:p>
        </w:tc>
        <w:tc>
          <w:tcPr>
            <w:tcW w:w="1658" w:type="dxa"/>
            <w:shd w:val="clear" w:color="auto" w:fill="auto"/>
            <w:vAlign w:val="center"/>
            <w:hideMark/>
          </w:tcPr>
          <w:p w14:paraId="5B25ED62" w14:textId="77777777" w:rsidR="00C25D27" w:rsidRPr="00C25D27" w:rsidRDefault="00C25D27" w:rsidP="00C25D27">
            <w:pPr>
              <w:jc w:val="center"/>
              <w:rPr>
                <w:snapToGrid w:val="0"/>
                <w:color w:val="000000"/>
              </w:rPr>
            </w:pPr>
            <w:r w:rsidRPr="00C25D27">
              <w:rPr>
                <w:snapToGrid w:val="0"/>
                <w:color w:val="000000"/>
              </w:rPr>
              <w:t>0</w:t>
            </w:r>
          </w:p>
        </w:tc>
      </w:tr>
      <w:tr w:rsidR="00C25D27" w:rsidRPr="00C25D27" w14:paraId="626F08F8" w14:textId="77777777" w:rsidTr="00E6267D">
        <w:trPr>
          <w:trHeight w:val="328"/>
        </w:trPr>
        <w:tc>
          <w:tcPr>
            <w:tcW w:w="598" w:type="dxa"/>
            <w:shd w:val="clear" w:color="auto" w:fill="auto"/>
            <w:vAlign w:val="center"/>
            <w:hideMark/>
          </w:tcPr>
          <w:p w14:paraId="6FA1AA4C" w14:textId="77777777" w:rsidR="00C25D27" w:rsidRPr="00C25D27" w:rsidRDefault="00C25D27" w:rsidP="00C25D27">
            <w:pPr>
              <w:jc w:val="center"/>
              <w:rPr>
                <w:color w:val="000000"/>
              </w:rPr>
            </w:pPr>
            <w:r w:rsidRPr="00C25D27">
              <w:rPr>
                <w:color w:val="000000"/>
              </w:rPr>
              <w:t>3.1</w:t>
            </w:r>
          </w:p>
        </w:tc>
        <w:tc>
          <w:tcPr>
            <w:tcW w:w="5430" w:type="dxa"/>
            <w:shd w:val="clear" w:color="auto" w:fill="auto"/>
            <w:vAlign w:val="center"/>
            <w:hideMark/>
          </w:tcPr>
          <w:p w14:paraId="280F0CB6" w14:textId="77777777" w:rsidR="00C25D27" w:rsidRPr="00C25D27" w:rsidRDefault="00C25D27" w:rsidP="00C25D27">
            <w:pPr>
              <w:ind w:left="-108"/>
              <w:rPr>
                <w:color w:val="000000"/>
              </w:rPr>
            </w:pPr>
            <w:r w:rsidRPr="00C25D27">
              <w:rPr>
                <w:color w:val="000000"/>
              </w:rPr>
              <w:t>количество условных единиц, относящихся к активам, необходимым для осуществления регулируемой деятельности</w:t>
            </w:r>
          </w:p>
        </w:tc>
        <w:tc>
          <w:tcPr>
            <w:tcW w:w="754" w:type="dxa"/>
            <w:shd w:val="clear" w:color="auto" w:fill="auto"/>
            <w:vAlign w:val="center"/>
            <w:hideMark/>
          </w:tcPr>
          <w:p w14:paraId="6467798E" w14:textId="77777777" w:rsidR="00C25D27" w:rsidRPr="00C25D27" w:rsidRDefault="00C25D27" w:rsidP="00C25D27">
            <w:pPr>
              <w:ind w:left="-108" w:right="-108"/>
              <w:jc w:val="center"/>
              <w:rPr>
                <w:color w:val="000000"/>
              </w:rPr>
            </w:pPr>
            <w:r w:rsidRPr="00C25D27">
              <w:rPr>
                <w:color w:val="000000"/>
              </w:rPr>
              <w:t>у.е.</w:t>
            </w:r>
          </w:p>
        </w:tc>
        <w:tc>
          <w:tcPr>
            <w:tcW w:w="1508" w:type="dxa"/>
            <w:shd w:val="clear" w:color="auto" w:fill="auto"/>
            <w:vAlign w:val="center"/>
            <w:hideMark/>
          </w:tcPr>
          <w:p w14:paraId="70AF3BD0" w14:textId="77777777" w:rsidR="00C25D27" w:rsidRPr="00C25D27" w:rsidRDefault="00C25D27" w:rsidP="00C25D27">
            <w:pPr>
              <w:jc w:val="center"/>
              <w:rPr>
                <w:snapToGrid w:val="0"/>
                <w:color w:val="000000"/>
              </w:rPr>
            </w:pPr>
            <w:r w:rsidRPr="00C25D27">
              <w:rPr>
                <w:snapToGrid w:val="0"/>
                <w:color w:val="000000"/>
              </w:rPr>
              <w:t>4,87</w:t>
            </w:r>
          </w:p>
        </w:tc>
        <w:tc>
          <w:tcPr>
            <w:tcW w:w="1658" w:type="dxa"/>
            <w:shd w:val="clear" w:color="auto" w:fill="auto"/>
            <w:vAlign w:val="center"/>
            <w:hideMark/>
          </w:tcPr>
          <w:p w14:paraId="0D9684BD" w14:textId="77777777" w:rsidR="00C25D27" w:rsidRPr="00C25D27" w:rsidRDefault="00C25D27" w:rsidP="00C25D27">
            <w:pPr>
              <w:jc w:val="center"/>
              <w:rPr>
                <w:snapToGrid w:val="0"/>
                <w:color w:val="000000"/>
              </w:rPr>
            </w:pPr>
            <w:r w:rsidRPr="00C25D27">
              <w:rPr>
                <w:snapToGrid w:val="0"/>
                <w:color w:val="000000"/>
              </w:rPr>
              <w:t>4,87</w:t>
            </w:r>
          </w:p>
        </w:tc>
      </w:tr>
      <w:tr w:rsidR="00C25D27" w:rsidRPr="00C25D27" w14:paraId="7E21843E" w14:textId="77777777" w:rsidTr="00E6267D">
        <w:trPr>
          <w:trHeight w:val="48"/>
        </w:trPr>
        <w:tc>
          <w:tcPr>
            <w:tcW w:w="598" w:type="dxa"/>
            <w:shd w:val="clear" w:color="auto" w:fill="auto"/>
            <w:vAlign w:val="center"/>
            <w:hideMark/>
          </w:tcPr>
          <w:p w14:paraId="58B808C7" w14:textId="77777777" w:rsidR="00C25D27" w:rsidRPr="00C25D27" w:rsidRDefault="00C25D27" w:rsidP="00C25D27">
            <w:pPr>
              <w:jc w:val="center"/>
              <w:rPr>
                <w:color w:val="000000"/>
              </w:rPr>
            </w:pPr>
            <w:r w:rsidRPr="00C25D27">
              <w:rPr>
                <w:color w:val="000000"/>
              </w:rPr>
              <w:t>3.2</w:t>
            </w:r>
          </w:p>
        </w:tc>
        <w:tc>
          <w:tcPr>
            <w:tcW w:w="5430" w:type="dxa"/>
            <w:shd w:val="clear" w:color="auto" w:fill="auto"/>
            <w:vAlign w:val="center"/>
            <w:hideMark/>
          </w:tcPr>
          <w:p w14:paraId="2735AFB5" w14:textId="77777777" w:rsidR="00C25D27" w:rsidRPr="00C25D27" w:rsidRDefault="00C25D27" w:rsidP="00C25D27">
            <w:pPr>
              <w:ind w:left="-108"/>
              <w:rPr>
                <w:color w:val="000000"/>
              </w:rPr>
            </w:pPr>
            <w:r w:rsidRPr="00C25D27">
              <w:rPr>
                <w:color w:val="000000"/>
              </w:rPr>
              <w:t>установленная тепловая мощность источника тепловой энергии</w:t>
            </w:r>
          </w:p>
        </w:tc>
        <w:tc>
          <w:tcPr>
            <w:tcW w:w="754" w:type="dxa"/>
            <w:shd w:val="clear" w:color="auto" w:fill="auto"/>
            <w:vAlign w:val="center"/>
            <w:hideMark/>
          </w:tcPr>
          <w:p w14:paraId="51A27E6E" w14:textId="77777777" w:rsidR="00C25D27" w:rsidRPr="00C25D27" w:rsidRDefault="00C25D27" w:rsidP="00C25D27">
            <w:pPr>
              <w:ind w:left="-108" w:right="-108"/>
              <w:jc w:val="center"/>
              <w:rPr>
                <w:color w:val="000000"/>
              </w:rPr>
            </w:pPr>
            <w:r w:rsidRPr="00C25D27">
              <w:rPr>
                <w:color w:val="000000"/>
              </w:rPr>
              <w:t>Гкал/ч</w:t>
            </w:r>
          </w:p>
        </w:tc>
        <w:tc>
          <w:tcPr>
            <w:tcW w:w="1508" w:type="dxa"/>
            <w:shd w:val="clear" w:color="auto" w:fill="auto"/>
            <w:vAlign w:val="center"/>
            <w:hideMark/>
          </w:tcPr>
          <w:p w14:paraId="61D92D55" w14:textId="77777777" w:rsidR="00C25D27" w:rsidRPr="00C25D27" w:rsidRDefault="00C25D27" w:rsidP="00C25D27">
            <w:pPr>
              <w:jc w:val="center"/>
              <w:rPr>
                <w:snapToGrid w:val="0"/>
                <w:color w:val="000000"/>
              </w:rPr>
            </w:pPr>
            <w:r w:rsidRPr="00C25D27">
              <w:rPr>
                <w:snapToGrid w:val="0"/>
                <w:color w:val="000000"/>
              </w:rPr>
              <w:t>2,3</w:t>
            </w:r>
          </w:p>
        </w:tc>
        <w:tc>
          <w:tcPr>
            <w:tcW w:w="1658" w:type="dxa"/>
            <w:shd w:val="clear" w:color="auto" w:fill="auto"/>
            <w:vAlign w:val="center"/>
            <w:hideMark/>
          </w:tcPr>
          <w:p w14:paraId="63ACFAE1" w14:textId="77777777" w:rsidR="00C25D27" w:rsidRPr="00C25D27" w:rsidRDefault="00C25D27" w:rsidP="00C25D27">
            <w:pPr>
              <w:jc w:val="center"/>
              <w:rPr>
                <w:snapToGrid w:val="0"/>
                <w:color w:val="000000"/>
              </w:rPr>
            </w:pPr>
            <w:r w:rsidRPr="00C25D27">
              <w:rPr>
                <w:snapToGrid w:val="0"/>
                <w:color w:val="000000"/>
              </w:rPr>
              <w:t>2,3</w:t>
            </w:r>
          </w:p>
        </w:tc>
      </w:tr>
      <w:tr w:rsidR="00C25D27" w:rsidRPr="00C25D27" w14:paraId="767AF3C7" w14:textId="77777777" w:rsidTr="00E6267D">
        <w:trPr>
          <w:trHeight w:val="48"/>
        </w:trPr>
        <w:tc>
          <w:tcPr>
            <w:tcW w:w="598" w:type="dxa"/>
            <w:shd w:val="clear" w:color="auto" w:fill="auto"/>
            <w:vAlign w:val="center"/>
            <w:hideMark/>
          </w:tcPr>
          <w:p w14:paraId="66DB3E0D" w14:textId="77777777" w:rsidR="00C25D27" w:rsidRPr="00C25D27" w:rsidRDefault="00C25D27" w:rsidP="00C25D27">
            <w:pPr>
              <w:jc w:val="center"/>
              <w:rPr>
                <w:color w:val="000000"/>
              </w:rPr>
            </w:pPr>
            <w:r w:rsidRPr="00C25D27">
              <w:rPr>
                <w:color w:val="000000"/>
              </w:rPr>
              <w:t>4</w:t>
            </w:r>
          </w:p>
        </w:tc>
        <w:tc>
          <w:tcPr>
            <w:tcW w:w="5430" w:type="dxa"/>
            <w:shd w:val="clear" w:color="auto" w:fill="auto"/>
            <w:vAlign w:val="center"/>
            <w:hideMark/>
          </w:tcPr>
          <w:p w14:paraId="03E8588F" w14:textId="77777777" w:rsidR="00C25D27" w:rsidRPr="00C25D27" w:rsidRDefault="00C25D27" w:rsidP="00C25D27">
            <w:pPr>
              <w:ind w:left="-108"/>
              <w:rPr>
                <w:color w:val="000000"/>
              </w:rPr>
            </w:pPr>
            <w:r w:rsidRPr="00C25D27">
              <w:rPr>
                <w:color w:val="000000"/>
              </w:rPr>
              <w:t>Коэффициент эластичности затрат по росту активов (</w:t>
            </w:r>
            <w:proofErr w:type="spellStart"/>
            <w:r w:rsidRPr="00C25D27">
              <w:rPr>
                <w:color w:val="000000"/>
              </w:rPr>
              <w:t>К</w:t>
            </w:r>
            <w:r w:rsidRPr="00C25D27">
              <w:rPr>
                <w:color w:val="000000"/>
                <w:vertAlign w:val="subscript"/>
              </w:rPr>
              <w:t>эл</w:t>
            </w:r>
            <w:proofErr w:type="spellEnd"/>
            <w:r w:rsidRPr="00C25D27">
              <w:rPr>
                <w:color w:val="000000"/>
              </w:rPr>
              <w:t>)</w:t>
            </w:r>
          </w:p>
        </w:tc>
        <w:tc>
          <w:tcPr>
            <w:tcW w:w="754" w:type="dxa"/>
            <w:shd w:val="clear" w:color="auto" w:fill="auto"/>
            <w:vAlign w:val="center"/>
            <w:hideMark/>
          </w:tcPr>
          <w:p w14:paraId="039A25A4" w14:textId="77777777" w:rsidR="00C25D27" w:rsidRPr="00C25D27" w:rsidRDefault="00C25D27" w:rsidP="00C25D27">
            <w:pPr>
              <w:ind w:left="-108" w:right="-108"/>
              <w:jc w:val="center"/>
              <w:rPr>
                <w:color w:val="000000"/>
              </w:rPr>
            </w:pPr>
            <w:r w:rsidRPr="00C25D27">
              <w:rPr>
                <w:color w:val="000000"/>
              </w:rPr>
              <w:t> </w:t>
            </w:r>
          </w:p>
        </w:tc>
        <w:tc>
          <w:tcPr>
            <w:tcW w:w="1508" w:type="dxa"/>
            <w:shd w:val="clear" w:color="auto" w:fill="auto"/>
            <w:vAlign w:val="center"/>
            <w:hideMark/>
          </w:tcPr>
          <w:p w14:paraId="4BA2C730" w14:textId="77777777" w:rsidR="00C25D27" w:rsidRPr="00C25D27" w:rsidRDefault="00C25D27" w:rsidP="00C25D27">
            <w:pPr>
              <w:jc w:val="center"/>
              <w:rPr>
                <w:snapToGrid w:val="0"/>
                <w:color w:val="000000"/>
              </w:rPr>
            </w:pPr>
            <w:r w:rsidRPr="00C25D27">
              <w:rPr>
                <w:snapToGrid w:val="0"/>
                <w:color w:val="000000"/>
              </w:rPr>
              <w:t>0,75</w:t>
            </w:r>
          </w:p>
        </w:tc>
        <w:tc>
          <w:tcPr>
            <w:tcW w:w="1658" w:type="dxa"/>
            <w:shd w:val="clear" w:color="auto" w:fill="auto"/>
            <w:vAlign w:val="center"/>
            <w:hideMark/>
          </w:tcPr>
          <w:p w14:paraId="3EC068A2" w14:textId="77777777" w:rsidR="00C25D27" w:rsidRPr="00C25D27" w:rsidRDefault="00C25D27" w:rsidP="00C25D27">
            <w:pPr>
              <w:jc w:val="center"/>
              <w:rPr>
                <w:snapToGrid w:val="0"/>
                <w:color w:val="000000"/>
              </w:rPr>
            </w:pPr>
            <w:r w:rsidRPr="00C25D27">
              <w:rPr>
                <w:snapToGrid w:val="0"/>
                <w:color w:val="000000"/>
              </w:rPr>
              <w:t>0,75</w:t>
            </w:r>
          </w:p>
        </w:tc>
      </w:tr>
      <w:tr w:rsidR="00C25D27" w:rsidRPr="00C25D27" w14:paraId="1CA62AEA" w14:textId="77777777" w:rsidTr="00E6267D">
        <w:trPr>
          <w:trHeight w:val="48"/>
        </w:trPr>
        <w:tc>
          <w:tcPr>
            <w:tcW w:w="598" w:type="dxa"/>
            <w:shd w:val="clear" w:color="auto" w:fill="auto"/>
            <w:vAlign w:val="center"/>
            <w:hideMark/>
          </w:tcPr>
          <w:p w14:paraId="65E70CD5" w14:textId="77777777" w:rsidR="00C25D27" w:rsidRPr="00C25D27" w:rsidRDefault="00C25D27" w:rsidP="00C25D27">
            <w:pPr>
              <w:jc w:val="center"/>
              <w:rPr>
                <w:color w:val="000000"/>
              </w:rPr>
            </w:pPr>
            <w:r w:rsidRPr="00C25D27">
              <w:rPr>
                <w:color w:val="000000"/>
              </w:rPr>
              <w:t>5</w:t>
            </w:r>
          </w:p>
        </w:tc>
        <w:tc>
          <w:tcPr>
            <w:tcW w:w="5430" w:type="dxa"/>
            <w:shd w:val="clear" w:color="auto" w:fill="auto"/>
            <w:vAlign w:val="center"/>
            <w:hideMark/>
          </w:tcPr>
          <w:p w14:paraId="6BE424D0" w14:textId="77777777" w:rsidR="00C25D27" w:rsidRPr="00C25D27" w:rsidRDefault="00C25D27" w:rsidP="00C25D27">
            <w:pPr>
              <w:ind w:left="-108"/>
              <w:rPr>
                <w:color w:val="000000"/>
              </w:rPr>
            </w:pPr>
            <w:r w:rsidRPr="00C25D27">
              <w:rPr>
                <w:color w:val="000000"/>
              </w:rPr>
              <w:t>Операционные (подконтрольные)</w:t>
            </w:r>
            <w:r w:rsidRPr="00C25D27">
              <w:rPr>
                <w:color w:val="000000"/>
              </w:rPr>
              <w:br/>
              <w:t>расходы</w:t>
            </w:r>
          </w:p>
        </w:tc>
        <w:tc>
          <w:tcPr>
            <w:tcW w:w="754" w:type="dxa"/>
            <w:shd w:val="clear" w:color="auto" w:fill="auto"/>
            <w:vAlign w:val="center"/>
            <w:hideMark/>
          </w:tcPr>
          <w:p w14:paraId="2A652CCF" w14:textId="77777777" w:rsidR="00C25D27" w:rsidRPr="00C25D27" w:rsidRDefault="00C25D27" w:rsidP="00C25D27">
            <w:pPr>
              <w:ind w:left="-108" w:right="-108"/>
              <w:jc w:val="center"/>
              <w:rPr>
                <w:color w:val="000000"/>
              </w:rPr>
            </w:pPr>
            <w:r w:rsidRPr="00C25D27">
              <w:rPr>
                <w:color w:val="000000"/>
              </w:rPr>
              <w:t>тыс. руб.</w:t>
            </w:r>
          </w:p>
        </w:tc>
        <w:tc>
          <w:tcPr>
            <w:tcW w:w="1508" w:type="dxa"/>
            <w:shd w:val="clear" w:color="auto" w:fill="auto"/>
            <w:vAlign w:val="center"/>
            <w:hideMark/>
          </w:tcPr>
          <w:p w14:paraId="0674D4C0" w14:textId="77777777" w:rsidR="00C25D27" w:rsidRPr="00C25D27" w:rsidRDefault="00C25D27" w:rsidP="00C25D27">
            <w:pPr>
              <w:jc w:val="center"/>
              <w:rPr>
                <w:snapToGrid w:val="0"/>
                <w:color w:val="000000"/>
              </w:rPr>
            </w:pPr>
            <w:r w:rsidRPr="00C25D27">
              <w:rPr>
                <w:snapToGrid w:val="0"/>
                <w:color w:val="000000"/>
              </w:rPr>
              <w:t>10,77</w:t>
            </w:r>
          </w:p>
        </w:tc>
        <w:tc>
          <w:tcPr>
            <w:tcW w:w="1658" w:type="dxa"/>
            <w:shd w:val="clear" w:color="auto" w:fill="auto"/>
            <w:vAlign w:val="center"/>
            <w:hideMark/>
          </w:tcPr>
          <w:p w14:paraId="4B126B2B" w14:textId="77777777" w:rsidR="00C25D27" w:rsidRPr="00C25D27" w:rsidRDefault="00C25D27" w:rsidP="00C25D27">
            <w:pPr>
              <w:jc w:val="center"/>
              <w:rPr>
                <w:snapToGrid w:val="0"/>
                <w:color w:val="000000"/>
              </w:rPr>
            </w:pPr>
            <w:r w:rsidRPr="00C25D27">
              <w:rPr>
                <w:snapToGrid w:val="0"/>
                <w:color w:val="000000"/>
              </w:rPr>
              <w:t>11,78</w:t>
            </w:r>
          </w:p>
        </w:tc>
      </w:tr>
    </w:tbl>
    <w:p w14:paraId="2DC901C4" w14:textId="77777777" w:rsidR="00C25D27" w:rsidRPr="00C25D27" w:rsidRDefault="00C25D27" w:rsidP="00C25D27">
      <w:pPr>
        <w:tabs>
          <w:tab w:val="left" w:pos="1890"/>
        </w:tabs>
        <w:ind w:firstLine="720"/>
        <w:jc w:val="center"/>
        <w:rPr>
          <w:snapToGrid w:val="0"/>
          <w:color w:val="000000"/>
          <w:sz w:val="28"/>
          <w:szCs w:val="28"/>
        </w:rPr>
      </w:pPr>
    </w:p>
    <w:p w14:paraId="13557CDF" w14:textId="77777777" w:rsidR="00C25D27" w:rsidRPr="00C25D27" w:rsidRDefault="00C25D27" w:rsidP="00C25D27">
      <w:pPr>
        <w:ind w:firstLine="720"/>
        <w:jc w:val="both"/>
        <w:rPr>
          <w:snapToGrid w:val="0"/>
          <w:color w:val="000000"/>
          <w:sz w:val="28"/>
          <w:szCs w:val="28"/>
        </w:rPr>
      </w:pPr>
    </w:p>
    <w:p w14:paraId="51A4211F" w14:textId="77777777" w:rsidR="00C25D27" w:rsidRPr="00C25D27" w:rsidRDefault="00C25D27" w:rsidP="00C25D27">
      <w:pPr>
        <w:numPr>
          <w:ilvl w:val="1"/>
          <w:numId w:val="0"/>
        </w:numPr>
        <w:tabs>
          <w:tab w:val="left" w:pos="0"/>
        </w:tabs>
        <w:ind w:left="1430" w:hanging="720"/>
        <w:jc w:val="both"/>
        <w:outlineLvl w:val="1"/>
        <w:rPr>
          <w:b/>
          <w:bCs/>
          <w:snapToGrid w:val="0"/>
          <w:color w:val="000000"/>
          <w:sz w:val="28"/>
          <w:szCs w:val="28"/>
        </w:rPr>
      </w:pPr>
      <w:bookmarkStart w:id="187" w:name="_Toc118883876"/>
      <w:r w:rsidRPr="00C25D27">
        <w:rPr>
          <w:b/>
          <w:bCs/>
          <w:snapToGrid w:val="0"/>
          <w:color w:val="000000"/>
          <w:sz w:val="28"/>
          <w:szCs w:val="28"/>
        </w:rPr>
        <w:t>Неподконтрольные расходы (теплоноситель ГВС ОТК)</w:t>
      </w:r>
      <w:bookmarkEnd w:id="187"/>
    </w:p>
    <w:p w14:paraId="20977F40"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Неподконтрольные расходы для производства теплоносителя в открытой системе теплоснабжения предприятием не заявлены.</w:t>
      </w:r>
    </w:p>
    <w:p w14:paraId="6EF97DAF" w14:textId="77777777" w:rsidR="00C25D27" w:rsidRPr="00C25D27" w:rsidRDefault="00C25D27" w:rsidP="00C25D27">
      <w:pPr>
        <w:ind w:firstLine="720"/>
        <w:jc w:val="both"/>
        <w:rPr>
          <w:snapToGrid w:val="0"/>
          <w:color w:val="000000"/>
          <w:sz w:val="28"/>
          <w:szCs w:val="28"/>
        </w:rPr>
      </w:pPr>
    </w:p>
    <w:p w14:paraId="74578EB1" w14:textId="77777777" w:rsidR="00C25D27" w:rsidRPr="00C25D27" w:rsidRDefault="00C25D27" w:rsidP="00C25D27">
      <w:pPr>
        <w:ind w:firstLine="720"/>
        <w:jc w:val="both"/>
        <w:rPr>
          <w:b/>
          <w:bCs/>
          <w:snapToGrid w:val="0"/>
          <w:color w:val="000000"/>
          <w:sz w:val="28"/>
          <w:szCs w:val="28"/>
        </w:rPr>
      </w:pPr>
    </w:p>
    <w:p w14:paraId="5E0A20B3" w14:textId="77777777" w:rsidR="00C25D27" w:rsidRPr="00C25D27" w:rsidRDefault="00C25D27" w:rsidP="00C25D27">
      <w:pPr>
        <w:numPr>
          <w:ilvl w:val="1"/>
          <w:numId w:val="0"/>
        </w:numPr>
        <w:tabs>
          <w:tab w:val="left" w:pos="0"/>
        </w:tabs>
        <w:ind w:firstLine="709"/>
        <w:jc w:val="both"/>
        <w:outlineLvl w:val="1"/>
        <w:rPr>
          <w:b/>
          <w:bCs/>
          <w:snapToGrid w:val="0"/>
          <w:color w:val="000000"/>
          <w:sz w:val="28"/>
          <w:szCs w:val="28"/>
        </w:rPr>
      </w:pPr>
      <w:bookmarkStart w:id="188" w:name="_Toc118883877"/>
      <w:r w:rsidRPr="00C25D27">
        <w:rPr>
          <w:b/>
          <w:bCs/>
          <w:snapToGrid w:val="0"/>
          <w:color w:val="000000"/>
          <w:sz w:val="28"/>
          <w:szCs w:val="28"/>
        </w:rPr>
        <w:t>Корректировка НВВ на основе фактических значений параметров за 2023 год (теплоноситель ГВС ОТК)</w:t>
      </w:r>
      <w:bookmarkEnd w:id="188"/>
    </w:p>
    <w:p w14:paraId="45954B5E" w14:textId="166CBFA4" w:rsidR="00C25D27" w:rsidRPr="00C25D27" w:rsidRDefault="00C25D27" w:rsidP="00C25D27">
      <w:pPr>
        <w:autoSpaceDE w:val="0"/>
        <w:autoSpaceDN w:val="0"/>
        <w:adjustRightInd w:val="0"/>
        <w:spacing w:before="280"/>
        <w:ind w:firstLine="709"/>
        <w:jc w:val="both"/>
        <w:rPr>
          <w:snapToGrid w:val="0"/>
          <w:color w:val="000000"/>
          <w:sz w:val="28"/>
          <w:szCs w:val="28"/>
        </w:rPr>
      </w:pPr>
      <w:r w:rsidRPr="00C25D27">
        <w:rPr>
          <w:snapToGrid w:val="0"/>
          <w:color w:val="000000"/>
          <w:sz w:val="28"/>
          <w:szCs w:val="28"/>
        </w:rPr>
        <w:t xml:space="preserve">Необходимая валовая выручка, определяемая на основе фактических значений параметров расчета тарифов взамен прогнозных, </w:t>
      </w:r>
      <w:r w:rsidRPr="00C25D27">
        <w:rPr>
          <w:noProof/>
          <w:snapToGrid w:val="0"/>
          <w:color w:val="000000"/>
          <w:sz w:val="28"/>
          <w:szCs w:val="28"/>
        </w:rPr>
        <w:drawing>
          <wp:inline distT="0" distB="0" distL="0" distR="0" wp14:anchorId="4BE85E2E" wp14:editId="04ED15DF">
            <wp:extent cx="695325" cy="333375"/>
            <wp:effectExtent l="0" t="0" r="9525" b="0"/>
            <wp:docPr id="90593262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C25D27">
        <w:rPr>
          <w:snapToGrid w:val="0"/>
          <w:color w:val="000000"/>
          <w:sz w:val="28"/>
          <w:szCs w:val="28"/>
        </w:rPr>
        <w:t>, рассчитывается с учетом п. 55 Основ ценообразования по формуле:</w:t>
      </w:r>
    </w:p>
    <w:p w14:paraId="0B7934E9" w14:textId="77777777" w:rsidR="00C25D27" w:rsidRPr="00C25D27" w:rsidRDefault="00C25D27" w:rsidP="00C25D27">
      <w:pPr>
        <w:autoSpaceDE w:val="0"/>
        <w:autoSpaceDN w:val="0"/>
        <w:adjustRightInd w:val="0"/>
        <w:jc w:val="both"/>
        <w:outlineLvl w:val="0"/>
        <w:rPr>
          <w:color w:val="000000"/>
          <w:sz w:val="28"/>
          <w:szCs w:val="28"/>
        </w:rPr>
      </w:pPr>
    </w:p>
    <w:p w14:paraId="43EF875E" w14:textId="008B7D0E" w:rsidR="00C25D27" w:rsidRPr="00C25D27" w:rsidRDefault="00C25D27" w:rsidP="00C25D27">
      <w:pPr>
        <w:autoSpaceDE w:val="0"/>
        <w:autoSpaceDN w:val="0"/>
        <w:adjustRightInd w:val="0"/>
        <w:jc w:val="both"/>
        <w:rPr>
          <w:color w:val="000000"/>
          <w:sz w:val="28"/>
          <w:szCs w:val="28"/>
        </w:rPr>
      </w:pPr>
      <w:r w:rsidRPr="00C25D27">
        <w:rPr>
          <w:noProof/>
          <w:color w:val="000000"/>
          <w:position w:val="-4"/>
          <w:sz w:val="28"/>
          <w:szCs w:val="28"/>
        </w:rPr>
        <w:drawing>
          <wp:inline distT="0" distB="0" distL="0" distR="0" wp14:anchorId="2C71E6F3" wp14:editId="261EA422">
            <wp:extent cx="5943600" cy="238125"/>
            <wp:effectExtent l="0" t="0" r="0" b="9525"/>
            <wp:docPr id="1430055594"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43600" cy="238125"/>
                    </a:xfrm>
                    <a:prstGeom prst="rect">
                      <a:avLst/>
                    </a:prstGeom>
                    <a:noFill/>
                    <a:ln>
                      <a:noFill/>
                    </a:ln>
                  </pic:spPr>
                </pic:pic>
              </a:graphicData>
            </a:graphic>
          </wp:inline>
        </w:drawing>
      </w:r>
      <w:r w:rsidRPr="00C25D27">
        <w:rPr>
          <w:color w:val="000000"/>
          <w:sz w:val="28"/>
          <w:szCs w:val="28"/>
        </w:rPr>
        <w:t xml:space="preserve"> (тыс. руб.), (26)</w:t>
      </w:r>
    </w:p>
    <w:p w14:paraId="5728E7E1" w14:textId="77777777" w:rsidR="00C25D27" w:rsidRPr="00C25D27" w:rsidRDefault="00C25D27" w:rsidP="00C25D27">
      <w:pPr>
        <w:autoSpaceDE w:val="0"/>
        <w:autoSpaceDN w:val="0"/>
        <w:adjustRightInd w:val="0"/>
        <w:jc w:val="both"/>
        <w:rPr>
          <w:color w:val="000000"/>
          <w:sz w:val="28"/>
          <w:szCs w:val="28"/>
        </w:rPr>
      </w:pPr>
    </w:p>
    <w:p w14:paraId="57548E8F" w14:textId="77777777" w:rsidR="00C25D27" w:rsidRPr="00C25D27" w:rsidRDefault="00C25D27" w:rsidP="00C25D27">
      <w:pPr>
        <w:autoSpaceDE w:val="0"/>
        <w:autoSpaceDN w:val="0"/>
        <w:adjustRightInd w:val="0"/>
        <w:ind w:firstLine="540"/>
        <w:jc w:val="both"/>
        <w:rPr>
          <w:color w:val="000000"/>
          <w:sz w:val="28"/>
          <w:szCs w:val="28"/>
        </w:rPr>
      </w:pPr>
      <w:r w:rsidRPr="00C25D27">
        <w:rPr>
          <w:color w:val="000000"/>
          <w:sz w:val="28"/>
          <w:szCs w:val="28"/>
        </w:rPr>
        <w:t>где:</w:t>
      </w:r>
    </w:p>
    <w:p w14:paraId="61EDEC66" w14:textId="12E846D1" w:rsidR="00C25D27" w:rsidRPr="00C25D27" w:rsidRDefault="00C25D27" w:rsidP="00C25D27">
      <w:pPr>
        <w:autoSpaceDE w:val="0"/>
        <w:autoSpaceDN w:val="0"/>
        <w:adjustRightInd w:val="0"/>
        <w:spacing w:before="280"/>
        <w:ind w:firstLine="540"/>
        <w:jc w:val="both"/>
        <w:rPr>
          <w:color w:val="000000"/>
          <w:sz w:val="28"/>
          <w:szCs w:val="28"/>
        </w:rPr>
      </w:pPr>
      <w:r w:rsidRPr="00C25D27">
        <w:rPr>
          <w:noProof/>
          <w:color w:val="000000"/>
          <w:position w:val="-12"/>
          <w:sz w:val="28"/>
          <w:szCs w:val="28"/>
        </w:rPr>
        <w:drawing>
          <wp:inline distT="0" distB="0" distL="0" distR="0" wp14:anchorId="28B5C2C2" wp14:editId="1FAB8A60">
            <wp:extent cx="514350" cy="333375"/>
            <wp:effectExtent l="0" t="0" r="0" b="0"/>
            <wp:docPr id="46974218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C25D27">
        <w:rPr>
          <w:color w:val="000000"/>
          <w:sz w:val="28"/>
          <w:szCs w:val="28"/>
        </w:rPr>
        <w:t xml:space="preserve"> - фактические операционные расходы года (i-2), определенные в соответствии с </w:t>
      </w:r>
      <w:hyperlink r:id="rId61" w:history="1">
        <w:r w:rsidRPr="00C25D27">
          <w:rPr>
            <w:color w:val="000000"/>
            <w:sz w:val="28"/>
            <w:szCs w:val="28"/>
          </w:rPr>
          <w:t>пунктом 56</w:t>
        </w:r>
      </w:hyperlink>
      <w:r w:rsidRPr="00C25D27">
        <w:rPr>
          <w:color w:val="000000"/>
          <w:sz w:val="28"/>
          <w:szCs w:val="28"/>
        </w:rPr>
        <w:t xml:space="preserve"> настоящих Методических указаний, тыс. руб.;</w:t>
      </w:r>
    </w:p>
    <w:p w14:paraId="7F92E6D5" w14:textId="6B2D59ED" w:rsidR="00C25D27" w:rsidRPr="00C25D27" w:rsidRDefault="00C25D27" w:rsidP="00C25D27">
      <w:pPr>
        <w:autoSpaceDE w:val="0"/>
        <w:autoSpaceDN w:val="0"/>
        <w:adjustRightInd w:val="0"/>
        <w:spacing w:before="280"/>
        <w:ind w:firstLine="540"/>
        <w:jc w:val="both"/>
        <w:rPr>
          <w:color w:val="000000"/>
          <w:sz w:val="28"/>
          <w:szCs w:val="28"/>
        </w:rPr>
      </w:pPr>
      <w:r w:rsidRPr="00C25D27">
        <w:rPr>
          <w:noProof/>
          <w:color w:val="000000"/>
          <w:position w:val="-12"/>
          <w:sz w:val="28"/>
          <w:szCs w:val="28"/>
        </w:rPr>
        <w:lastRenderedPageBreak/>
        <w:drawing>
          <wp:inline distT="0" distB="0" distL="0" distR="0" wp14:anchorId="5FFD5515" wp14:editId="26717F4C">
            <wp:extent cx="533400" cy="333375"/>
            <wp:effectExtent l="0" t="0" r="0" b="0"/>
            <wp:docPr id="173527633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C25D27">
        <w:rPr>
          <w:color w:val="000000"/>
          <w:sz w:val="28"/>
          <w:szCs w:val="28"/>
        </w:rPr>
        <w:t xml:space="preserve"> - фактические неподконтрольные расходы в (i-2)-м году, которые определяются на основании документально подтвержденных имевших место неподконтрольных расходов с учетом требований </w:t>
      </w:r>
      <w:hyperlink r:id="rId63" w:history="1">
        <w:r w:rsidRPr="00C25D27">
          <w:rPr>
            <w:color w:val="000000"/>
            <w:sz w:val="28"/>
            <w:szCs w:val="28"/>
          </w:rPr>
          <w:t>пунктов 13</w:t>
        </w:r>
      </w:hyperlink>
      <w:r w:rsidRPr="00C25D27">
        <w:rPr>
          <w:color w:val="000000"/>
          <w:sz w:val="28"/>
          <w:szCs w:val="28"/>
        </w:rPr>
        <w:t xml:space="preserve">, </w:t>
      </w:r>
      <w:hyperlink r:id="rId64" w:history="1">
        <w:r w:rsidRPr="00C25D27">
          <w:rPr>
            <w:color w:val="000000"/>
            <w:sz w:val="28"/>
            <w:szCs w:val="28"/>
          </w:rPr>
          <w:t>45</w:t>
        </w:r>
      </w:hyperlink>
      <w:r w:rsidRPr="00C25D27">
        <w:rPr>
          <w:color w:val="000000"/>
          <w:sz w:val="28"/>
          <w:szCs w:val="28"/>
        </w:rPr>
        <w:t xml:space="preserve"> Основ ценообразования, тыс. руб.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41AE7B28" w14:textId="78C967E3" w:rsidR="00C25D27" w:rsidRPr="00C25D27" w:rsidRDefault="00C25D27" w:rsidP="00C25D27">
      <w:pPr>
        <w:autoSpaceDE w:val="0"/>
        <w:autoSpaceDN w:val="0"/>
        <w:adjustRightInd w:val="0"/>
        <w:spacing w:before="280"/>
        <w:ind w:firstLine="540"/>
        <w:jc w:val="both"/>
        <w:rPr>
          <w:color w:val="000000"/>
          <w:sz w:val="28"/>
          <w:szCs w:val="28"/>
        </w:rPr>
      </w:pPr>
      <w:r w:rsidRPr="00C25D27">
        <w:rPr>
          <w:noProof/>
          <w:color w:val="000000"/>
          <w:position w:val="-12"/>
          <w:sz w:val="28"/>
          <w:szCs w:val="28"/>
        </w:rPr>
        <w:drawing>
          <wp:inline distT="0" distB="0" distL="0" distR="0" wp14:anchorId="14B5E0D8" wp14:editId="35181AD0">
            <wp:extent cx="428625" cy="333375"/>
            <wp:effectExtent l="0" t="0" r="9525" b="0"/>
            <wp:docPr id="1531869826"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C25D27">
        <w:rPr>
          <w:color w:val="000000"/>
          <w:sz w:val="28"/>
          <w:szCs w:val="28"/>
        </w:rPr>
        <w:t xml:space="preserve"> - фактическая нормативная прибыль года (i-2), тыс. руб.;</w:t>
      </w:r>
    </w:p>
    <w:p w14:paraId="5DB77815" w14:textId="78312920" w:rsidR="00C25D27" w:rsidRPr="00C25D27" w:rsidRDefault="00C25D27" w:rsidP="00C25D27">
      <w:pPr>
        <w:autoSpaceDE w:val="0"/>
        <w:autoSpaceDN w:val="0"/>
        <w:adjustRightInd w:val="0"/>
        <w:spacing w:before="280"/>
        <w:ind w:firstLine="540"/>
        <w:jc w:val="both"/>
        <w:rPr>
          <w:color w:val="000000"/>
          <w:sz w:val="28"/>
          <w:szCs w:val="28"/>
        </w:rPr>
      </w:pPr>
      <w:r w:rsidRPr="00C25D27">
        <w:rPr>
          <w:noProof/>
          <w:color w:val="000000"/>
          <w:position w:val="-11"/>
          <w:sz w:val="28"/>
          <w:szCs w:val="28"/>
        </w:rPr>
        <w:drawing>
          <wp:inline distT="0" distB="0" distL="0" distR="0" wp14:anchorId="207F8C9F" wp14:editId="42314BAE">
            <wp:extent cx="695325" cy="323850"/>
            <wp:effectExtent l="0" t="0" r="9525" b="0"/>
            <wp:docPr id="2099212136"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95325" cy="323850"/>
                    </a:xfrm>
                    <a:prstGeom prst="rect">
                      <a:avLst/>
                    </a:prstGeom>
                    <a:noFill/>
                    <a:ln>
                      <a:noFill/>
                    </a:ln>
                  </pic:spPr>
                </pic:pic>
              </a:graphicData>
            </a:graphic>
          </wp:inline>
        </w:drawing>
      </w:r>
      <w:r w:rsidRPr="00C25D27">
        <w:rPr>
          <w:color w:val="000000"/>
          <w:sz w:val="28"/>
          <w:szCs w:val="28"/>
        </w:rP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учтенная при установлении тарифов на (i-2)-й год, тыс. руб.;</w:t>
      </w:r>
    </w:p>
    <w:p w14:paraId="6286B390" w14:textId="743EE753" w:rsidR="00C25D27" w:rsidRPr="00C25D27" w:rsidRDefault="00C25D27" w:rsidP="00C25D27">
      <w:pPr>
        <w:autoSpaceDE w:val="0"/>
        <w:autoSpaceDN w:val="0"/>
        <w:adjustRightInd w:val="0"/>
        <w:spacing w:before="280"/>
        <w:ind w:firstLine="540"/>
        <w:jc w:val="both"/>
        <w:rPr>
          <w:color w:val="000000"/>
          <w:sz w:val="28"/>
          <w:szCs w:val="28"/>
        </w:rPr>
      </w:pPr>
      <w:r w:rsidRPr="00C25D27">
        <w:rPr>
          <w:noProof/>
          <w:color w:val="000000"/>
          <w:position w:val="-12"/>
          <w:sz w:val="28"/>
          <w:szCs w:val="28"/>
        </w:rPr>
        <w:drawing>
          <wp:inline distT="0" distB="0" distL="0" distR="0" wp14:anchorId="5842748B" wp14:editId="0DB8591A">
            <wp:extent cx="514350" cy="333375"/>
            <wp:effectExtent l="0" t="0" r="0" b="0"/>
            <wp:docPr id="918831415"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C25D27">
        <w:rPr>
          <w:color w:val="000000"/>
          <w:sz w:val="28"/>
          <w:szCs w:val="28"/>
        </w:rPr>
        <w:t xml:space="preserve"> - расходы на приобретение энергетических ресурсов, холодной воды, теплоносителя в (i-2)-м году, определенные исходя из фактических значений параметров расчета тарифов в соответствии с </w:t>
      </w:r>
      <w:hyperlink r:id="rId68" w:history="1">
        <w:r w:rsidRPr="00C25D27">
          <w:rPr>
            <w:color w:val="000000"/>
            <w:sz w:val="28"/>
            <w:szCs w:val="28"/>
          </w:rPr>
          <w:t>пунктом 56</w:t>
        </w:r>
      </w:hyperlink>
      <w:r w:rsidRPr="00C25D27">
        <w:rPr>
          <w:color w:val="000000"/>
          <w:sz w:val="28"/>
          <w:szCs w:val="28"/>
        </w:rPr>
        <w:t xml:space="preserve"> настоящих Методических указаний, тыс. руб.;</w:t>
      </w:r>
    </w:p>
    <w:p w14:paraId="64A397C4" w14:textId="39536468" w:rsidR="00C25D27" w:rsidRPr="00C25D27" w:rsidRDefault="00C25D27" w:rsidP="00C25D27">
      <w:pPr>
        <w:autoSpaceDE w:val="0"/>
        <w:autoSpaceDN w:val="0"/>
        <w:adjustRightInd w:val="0"/>
        <w:spacing w:before="280"/>
        <w:ind w:firstLine="540"/>
        <w:jc w:val="both"/>
        <w:rPr>
          <w:color w:val="000000"/>
          <w:sz w:val="28"/>
          <w:szCs w:val="28"/>
        </w:rPr>
      </w:pPr>
      <w:r w:rsidRPr="00C25D27">
        <w:rPr>
          <w:noProof/>
          <w:color w:val="000000"/>
          <w:position w:val="-11"/>
          <w:sz w:val="28"/>
          <w:szCs w:val="28"/>
        </w:rPr>
        <w:drawing>
          <wp:inline distT="0" distB="0" distL="0" distR="0" wp14:anchorId="087DEEF6" wp14:editId="6C635226">
            <wp:extent cx="695325" cy="323850"/>
            <wp:effectExtent l="0" t="0" r="9525" b="0"/>
            <wp:docPr id="1539643340"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95325" cy="323850"/>
                    </a:xfrm>
                    <a:prstGeom prst="rect">
                      <a:avLst/>
                    </a:prstGeom>
                    <a:noFill/>
                    <a:ln>
                      <a:noFill/>
                    </a:ln>
                  </pic:spPr>
                </pic:pic>
              </a:graphicData>
            </a:graphic>
          </wp:inline>
        </w:drawing>
      </w:r>
      <w:r w:rsidRPr="00C25D27">
        <w:rPr>
          <w:color w:val="000000"/>
          <w:sz w:val="28"/>
          <w:szCs w:val="28"/>
        </w:rPr>
        <w:t xml:space="preserve"> - расчетная предпринимательская прибыль, учтенная при установлении тарифов на (i-2)-й год, тыс. руб.;</w:t>
      </w:r>
    </w:p>
    <w:p w14:paraId="73022F17" w14:textId="34118597" w:rsidR="00C25D27" w:rsidRPr="00C25D27" w:rsidRDefault="00C25D27" w:rsidP="00C25D27">
      <w:pPr>
        <w:autoSpaceDE w:val="0"/>
        <w:autoSpaceDN w:val="0"/>
        <w:adjustRightInd w:val="0"/>
        <w:spacing w:before="280"/>
        <w:ind w:firstLine="540"/>
        <w:jc w:val="both"/>
        <w:rPr>
          <w:color w:val="000000"/>
          <w:sz w:val="28"/>
          <w:szCs w:val="28"/>
        </w:rPr>
      </w:pPr>
      <w:r w:rsidRPr="00C25D27">
        <w:rPr>
          <w:noProof/>
          <w:color w:val="000000"/>
          <w:position w:val="-12"/>
          <w:sz w:val="28"/>
          <w:szCs w:val="28"/>
        </w:rPr>
        <w:drawing>
          <wp:inline distT="0" distB="0" distL="0" distR="0" wp14:anchorId="62450D83" wp14:editId="22766BC7">
            <wp:extent cx="819150" cy="333375"/>
            <wp:effectExtent l="0" t="0" r="0" b="0"/>
            <wp:docPr id="2097571934"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C25D27">
        <w:rPr>
          <w:color w:val="000000"/>
          <w:sz w:val="28"/>
          <w:szCs w:val="28"/>
        </w:rPr>
        <w:t xml:space="preserve"> - корректировка необходимой валовой выручки по результатам предшествующих расчетных периодов регулирования с учетом </w:t>
      </w:r>
      <w:hyperlink r:id="rId71" w:history="1">
        <w:r w:rsidRPr="00C25D27">
          <w:rPr>
            <w:color w:val="000000"/>
            <w:sz w:val="28"/>
            <w:szCs w:val="28"/>
          </w:rPr>
          <w:t>пункта 12</w:t>
        </w:r>
      </w:hyperlink>
      <w:r w:rsidRPr="00C25D27">
        <w:rPr>
          <w:color w:val="000000"/>
          <w:sz w:val="28"/>
          <w:szCs w:val="28"/>
        </w:rPr>
        <w:t xml:space="preserve"> настоящих Методических указаний (за исключением соответствующих сумм, учтенных при формировании показателя </w:t>
      </w:r>
      <w:r w:rsidRPr="00C25D27">
        <w:rPr>
          <w:noProof/>
          <w:color w:val="000000"/>
          <w:position w:val="-5"/>
          <w:sz w:val="28"/>
          <w:szCs w:val="28"/>
        </w:rPr>
        <w:drawing>
          <wp:inline distT="0" distB="0" distL="0" distR="0" wp14:anchorId="0E2432A2" wp14:editId="546D1565">
            <wp:extent cx="495300" cy="247650"/>
            <wp:effectExtent l="0" t="0" r="0" b="0"/>
            <wp:docPr id="1658535340"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sidRPr="00C25D27">
        <w:rPr>
          <w:color w:val="000000"/>
          <w:sz w:val="28"/>
          <w:szCs w:val="28"/>
        </w:rPr>
        <w:t>), тыс. руб.;</w:t>
      </w:r>
    </w:p>
    <w:p w14:paraId="35D56CFB" w14:textId="694C75E5" w:rsidR="00C25D27" w:rsidRPr="00C25D27" w:rsidRDefault="00C25D27" w:rsidP="00C25D27">
      <w:pPr>
        <w:autoSpaceDE w:val="0"/>
        <w:autoSpaceDN w:val="0"/>
        <w:adjustRightInd w:val="0"/>
        <w:spacing w:before="280"/>
        <w:jc w:val="both"/>
        <w:rPr>
          <w:color w:val="000000"/>
          <w:sz w:val="28"/>
          <w:szCs w:val="28"/>
        </w:rPr>
      </w:pPr>
      <w:r w:rsidRPr="00C25D27">
        <w:rPr>
          <w:noProof/>
          <w:color w:val="000000"/>
          <w:position w:val="-11"/>
          <w:sz w:val="28"/>
          <w:szCs w:val="28"/>
        </w:rPr>
        <w:drawing>
          <wp:inline distT="0" distB="0" distL="0" distR="0" wp14:anchorId="1DB734BD" wp14:editId="733C3F11">
            <wp:extent cx="828675" cy="323850"/>
            <wp:effectExtent l="0" t="0" r="9525" b="0"/>
            <wp:docPr id="358092379"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28675" cy="323850"/>
                    </a:xfrm>
                    <a:prstGeom prst="rect">
                      <a:avLst/>
                    </a:prstGeom>
                    <a:noFill/>
                    <a:ln>
                      <a:noFill/>
                    </a:ln>
                  </pic:spPr>
                </pic:pic>
              </a:graphicData>
            </a:graphic>
          </wp:inline>
        </w:drawing>
      </w:r>
      <w:r w:rsidRPr="00C25D27">
        <w:rPr>
          <w:color w:val="000000"/>
          <w:sz w:val="28"/>
          <w:szCs w:val="28"/>
        </w:rPr>
        <w:t xml:space="preserve"> - корректировка необходимой валовой выручки, осуществляемая в связи с неисполнением инвестиционной программы, учтенная при установлении тарифов на (i-2)-й год, тыс. руб.</w:t>
      </w:r>
    </w:p>
    <w:p w14:paraId="57C2BB1D" w14:textId="77777777" w:rsidR="00C25D27" w:rsidRPr="00C25D27" w:rsidRDefault="00C25D27" w:rsidP="00C25D27">
      <w:pPr>
        <w:autoSpaceDE w:val="0"/>
        <w:autoSpaceDN w:val="0"/>
        <w:adjustRightInd w:val="0"/>
        <w:spacing w:before="280"/>
        <w:ind w:firstLine="709"/>
        <w:jc w:val="both"/>
        <w:rPr>
          <w:color w:val="000000"/>
          <w:sz w:val="28"/>
          <w:szCs w:val="28"/>
        </w:rPr>
      </w:pPr>
      <w:r w:rsidRPr="00C25D27">
        <w:rPr>
          <w:color w:val="000000"/>
          <w:sz w:val="28"/>
          <w:szCs w:val="28"/>
        </w:rPr>
        <w:t>Корректировка с целью учета отклонения фактических значений параметров расчета тарифов учтенная на 2023 год составила 0,21 тыс. руб.</w:t>
      </w:r>
    </w:p>
    <w:p w14:paraId="649130E2"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Фактический полезный отпуск теплоносителя за 2023 год, составил </w:t>
      </w:r>
      <w:r w:rsidRPr="00C25D27">
        <w:rPr>
          <w:snapToGrid w:val="0"/>
          <w:color w:val="000000"/>
          <w:sz w:val="28"/>
          <w:szCs w:val="28"/>
        </w:rPr>
        <w:br/>
        <w:t>1 076,26 м³.</w:t>
      </w:r>
    </w:p>
    <w:p w14:paraId="310D36C7"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Товарная выручка за 2023 год составила: 45,87 тыс. руб. = 1 076,26 м³ * 42,62 руб. м³ </w:t>
      </w:r>
    </w:p>
    <w:p w14:paraId="62FB409D" w14:textId="77777777" w:rsidR="00C25D27" w:rsidRPr="00C25D27" w:rsidRDefault="00C25D27" w:rsidP="00C25D27">
      <w:pPr>
        <w:ind w:firstLine="720"/>
        <w:jc w:val="both"/>
        <w:rPr>
          <w:snapToGrid w:val="0"/>
          <w:color w:val="000000"/>
          <w:sz w:val="28"/>
          <w:szCs w:val="28"/>
        </w:rPr>
      </w:pPr>
    </w:p>
    <w:p w14:paraId="5BEABC72" w14:textId="3A19D451" w:rsidR="00C25D27" w:rsidRPr="00C25D27" w:rsidRDefault="00C25D27" w:rsidP="00C25D27">
      <w:pPr>
        <w:ind w:firstLine="720"/>
        <w:jc w:val="both"/>
        <w:rPr>
          <w:snapToGrid w:val="0"/>
          <w:color w:val="000000"/>
          <w:sz w:val="28"/>
          <w:szCs w:val="28"/>
        </w:rPr>
      </w:pPr>
      <w:r w:rsidRPr="00C25D27">
        <w:rPr>
          <w:noProof/>
          <w:snapToGrid w:val="0"/>
          <w:color w:val="000000"/>
          <w:sz w:val="28"/>
          <w:szCs w:val="28"/>
        </w:rPr>
        <w:lastRenderedPageBreak/>
        <w:drawing>
          <wp:inline distT="0" distB="0" distL="0" distR="0" wp14:anchorId="186EFFDE" wp14:editId="518017B1">
            <wp:extent cx="695325" cy="333375"/>
            <wp:effectExtent l="0" t="0" r="9525" b="0"/>
            <wp:docPr id="1514042266"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C25D27">
        <w:rPr>
          <w:snapToGrid w:val="0"/>
          <w:color w:val="000000"/>
          <w:sz w:val="28"/>
          <w:szCs w:val="28"/>
        </w:rPr>
        <w:t xml:space="preserve">= (9,18 тыс. руб. </w:t>
      </w:r>
      <w:r w:rsidRPr="00C25D27">
        <w:rPr>
          <w:snapToGrid w:val="0"/>
          <w:color w:val="000000"/>
          <w:sz w:val="20"/>
          <w:szCs w:val="20"/>
        </w:rPr>
        <w:t>(ОР)</w:t>
      </w:r>
      <w:r w:rsidRPr="00C25D27">
        <w:rPr>
          <w:snapToGrid w:val="0"/>
          <w:color w:val="000000"/>
          <w:sz w:val="28"/>
          <w:szCs w:val="28"/>
        </w:rPr>
        <w:t xml:space="preserve"> + 0,0 тыс. руб. </w:t>
      </w:r>
      <w:r w:rsidRPr="00C25D27">
        <w:rPr>
          <w:snapToGrid w:val="0"/>
          <w:color w:val="000000"/>
          <w:sz w:val="20"/>
          <w:szCs w:val="20"/>
        </w:rPr>
        <w:t xml:space="preserve">(НР) </w:t>
      </w:r>
      <w:r w:rsidRPr="00C25D27">
        <w:rPr>
          <w:snapToGrid w:val="0"/>
          <w:color w:val="000000"/>
          <w:sz w:val="28"/>
          <w:szCs w:val="28"/>
        </w:rPr>
        <w:t xml:space="preserve">+ 63,71 тыс. руб. </w:t>
      </w:r>
      <w:r w:rsidRPr="00C25D27">
        <w:rPr>
          <w:snapToGrid w:val="0"/>
          <w:color w:val="000000"/>
          <w:sz w:val="20"/>
          <w:szCs w:val="20"/>
        </w:rPr>
        <w:t>(ЭР)</w:t>
      </w:r>
      <w:r w:rsidRPr="00C25D27">
        <w:rPr>
          <w:snapToGrid w:val="0"/>
          <w:color w:val="000000"/>
          <w:sz w:val="28"/>
          <w:szCs w:val="28"/>
        </w:rPr>
        <w:t xml:space="preserve"> + 0,21 тыс. руб. </w:t>
      </w:r>
      <w:r w:rsidRPr="00C25D27">
        <w:rPr>
          <w:snapToGrid w:val="0"/>
          <w:color w:val="000000"/>
          <w:sz w:val="20"/>
          <w:szCs w:val="20"/>
        </w:rPr>
        <w:t>(∆ НВВ)</w:t>
      </w:r>
      <w:r w:rsidRPr="00C25D27">
        <w:rPr>
          <w:snapToGrid w:val="0"/>
          <w:color w:val="000000"/>
          <w:sz w:val="28"/>
          <w:szCs w:val="28"/>
        </w:rPr>
        <w:t xml:space="preserve"> = 73,10 тыс. руб.</w:t>
      </w:r>
    </w:p>
    <w:p w14:paraId="574C5374"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НВВ на потребительский рынок в 2023 году составил 46,19 тыс. руб. = 73,10 тыс. руб. / 1 703,46 м³ </w:t>
      </w:r>
      <w:r w:rsidRPr="00C25D27">
        <w:rPr>
          <w:snapToGrid w:val="0"/>
          <w:color w:val="000000"/>
          <w:sz w:val="20"/>
          <w:szCs w:val="20"/>
        </w:rPr>
        <w:t xml:space="preserve">(выработка теплоносителя за 2023 год) </w:t>
      </w:r>
      <w:r w:rsidRPr="00C25D27">
        <w:rPr>
          <w:snapToGrid w:val="0"/>
          <w:color w:val="000000"/>
          <w:sz w:val="28"/>
          <w:szCs w:val="28"/>
        </w:rPr>
        <w:t>* 1 076,26 м</w:t>
      </w:r>
      <w:proofErr w:type="gramStart"/>
      <w:r w:rsidRPr="00C25D27">
        <w:rPr>
          <w:snapToGrid w:val="0"/>
          <w:color w:val="000000"/>
          <w:sz w:val="28"/>
          <w:szCs w:val="28"/>
        </w:rPr>
        <w:t>³</w:t>
      </w:r>
      <w:r w:rsidRPr="00C25D27">
        <w:rPr>
          <w:snapToGrid w:val="0"/>
          <w:color w:val="000000"/>
          <w:sz w:val="20"/>
          <w:szCs w:val="20"/>
        </w:rPr>
        <w:t>(</w:t>
      </w:r>
      <w:proofErr w:type="gramEnd"/>
      <w:r w:rsidRPr="00C25D27">
        <w:rPr>
          <w:snapToGrid w:val="0"/>
          <w:color w:val="000000"/>
          <w:sz w:val="20"/>
          <w:szCs w:val="20"/>
        </w:rPr>
        <w:t>полезный отпуск теплоносителя за 2023 год)</w:t>
      </w:r>
    </w:p>
    <w:p w14:paraId="262A7484"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Не дополученные доходы регулируемой организации, с целью учета отклонения фактических значений параметров расчета тарифов от значений, учтенных при установлении тарифов составят: 2,56 тыс. руб. = </w:t>
      </w:r>
      <w:r w:rsidRPr="00C25D27">
        <w:rPr>
          <w:snapToGrid w:val="0"/>
          <w:color w:val="000000"/>
          <w:sz w:val="28"/>
          <w:szCs w:val="28"/>
        </w:rPr>
        <w:br/>
        <w:t xml:space="preserve">35,75 тыс. руб. </w:t>
      </w:r>
      <w:r w:rsidRPr="00C25D27">
        <w:rPr>
          <w:snapToGrid w:val="0"/>
          <w:color w:val="000000"/>
          <w:sz w:val="20"/>
          <w:szCs w:val="20"/>
        </w:rPr>
        <w:t>(фактическая НВВ на потребительский рынок за 2022 год)</w:t>
      </w:r>
      <w:r w:rsidRPr="00C25D27">
        <w:rPr>
          <w:snapToGrid w:val="0"/>
          <w:color w:val="000000"/>
          <w:sz w:val="28"/>
          <w:szCs w:val="28"/>
        </w:rPr>
        <w:t xml:space="preserve"> – 38,32 тыс. руб. </w:t>
      </w:r>
      <w:r w:rsidRPr="00C25D27">
        <w:rPr>
          <w:snapToGrid w:val="0"/>
          <w:color w:val="000000"/>
          <w:sz w:val="20"/>
          <w:szCs w:val="20"/>
        </w:rPr>
        <w:t>(товарная выручка за 2022 год)</w:t>
      </w:r>
      <w:r w:rsidRPr="00C25D27">
        <w:rPr>
          <w:snapToGrid w:val="0"/>
          <w:color w:val="000000"/>
          <w:sz w:val="28"/>
          <w:szCs w:val="28"/>
        </w:rPr>
        <w:t>.</w:t>
      </w:r>
    </w:p>
    <w:p w14:paraId="45C4AA98" w14:textId="77777777" w:rsidR="00C25D27" w:rsidRPr="00C25D27" w:rsidRDefault="00C25D27" w:rsidP="00C25D27">
      <w:pPr>
        <w:tabs>
          <w:tab w:val="left" w:pos="1890"/>
        </w:tabs>
        <w:ind w:firstLine="720"/>
        <w:jc w:val="both"/>
        <w:rPr>
          <w:snapToGrid w:val="0"/>
          <w:color w:val="000000"/>
          <w:sz w:val="28"/>
          <w:szCs w:val="28"/>
        </w:rPr>
      </w:pPr>
      <w:r w:rsidRPr="00C25D27">
        <w:rPr>
          <w:snapToGrid w:val="0"/>
          <w:color w:val="000000"/>
          <w:sz w:val="28"/>
          <w:szCs w:val="28"/>
        </w:rPr>
        <w:t xml:space="preserve">Рассчитанный размер корректировки, в соответствии с пунктом 51 Методических указаний подлежит умножению на индексы потребительских цен приняты в соответствии прогнозом Минэкономразвития РФ, одобренным на заседании Правительства РФ от 30.09.2024, в размере, 2024/2023 = 1,080, 2025/2024 = 1,058. </w:t>
      </w:r>
    </w:p>
    <w:p w14:paraId="24D15D5D" w14:textId="77777777" w:rsidR="00C25D27" w:rsidRPr="00C25D27" w:rsidRDefault="00C25D27" w:rsidP="00C25D27">
      <w:pPr>
        <w:tabs>
          <w:tab w:val="left" w:pos="1890"/>
        </w:tabs>
        <w:ind w:firstLine="720"/>
        <w:jc w:val="both"/>
        <w:rPr>
          <w:snapToGrid w:val="0"/>
          <w:color w:val="000000"/>
          <w:sz w:val="28"/>
          <w:szCs w:val="28"/>
        </w:rPr>
      </w:pPr>
      <w:r w:rsidRPr="00C25D27">
        <w:rPr>
          <w:snapToGrid w:val="0"/>
          <w:color w:val="000000"/>
          <w:sz w:val="28"/>
          <w:szCs w:val="28"/>
        </w:rPr>
        <w:t>Таким образом, в плановой необходимой валовой выручки на теплоноситель на 2025 год необходимо учесть 0,36 тыс. руб. = 0,32 тыс. руб. ×1,080 × 1,058.</w:t>
      </w:r>
    </w:p>
    <w:p w14:paraId="0EF791F4" w14:textId="77777777" w:rsidR="00C25D27" w:rsidRPr="00C25D27" w:rsidRDefault="00C25D27" w:rsidP="00C25D27">
      <w:pPr>
        <w:ind w:firstLine="720"/>
        <w:jc w:val="both"/>
        <w:rPr>
          <w:snapToGrid w:val="0"/>
          <w:color w:val="000000"/>
          <w:sz w:val="28"/>
          <w:szCs w:val="28"/>
        </w:rPr>
      </w:pPr>
    </w:p>
    <w:p w14:paraId="4AA6F6F6" w14:textId="77777777" w:rsidR="00C25D27" w:rsidRPr="00C25D27" w:rsidRDefault="00C25D27" w:rsidP="00C25D27">
      <w:pPr>
        <w:keepNext/>
        <w:tabs>
          <w:tab w:val="left" w:pos="709"/>
          <w:tab w:val="left" w:pos="851"/>
        </w:tabs>
        <w:spacing w:before="240"/>
        <w:ind w:left="720" w:right="-143" w:hanging="720"/>
        <w:jc w:val="center"/>
        <w:outlineLvl w:val="0"/>
        <w:rPr>
          <w:b/>
          <w:bCs/>
          <w:caps/>
          <w:snapToGrid w:val="0"/>
          <w:color w:val="000000"/>
          <w:kern w:val="32"/>
          <w:sz w:val="28"/>
          <w:szCs w:val="32"/>
          <w:lang w:val="x-none" w:eastAsia="en-US"/>
        </w:rPr>
      </w:pPr>
      <w:bookmarkStart w:id="189" w:name="_Toc118883878"/>
      <w:r w:rsidRPr="00C25D27">
        <w:rPr>
          <w:b/>
          <w:bCs/>
          <w:caps/>
          <w:snapToGrid w:val="0"/>
          <w:color w:val="000000"/>
          <w:kern w:val="32"/>
          <w:sz w:val="28"/>
          <w:szCs w:val="32"/>
          <w:lang w:val="x-none" w:eastAsia="en-US"/>
        </w:rPr>
        <w:t>Расчет необходимой валовой выручки на по теплоносителю на 202</w:t>
      </w:r>
      <w:r w:rsidRPr="00C25D27">
        <w:rPr>
          <w:b/>
          <w:bCs/>
          <w:caps/>
          <w:snapToGrid w:val="0"/>
          <w:color w:val="000000"/>
          <w:kern w:val="32"/>
          <w:sz w:val="28"/>
          <w:szCs w:val="32"/>
          <w:lang w:eastAsia="en-US"/>
        </w:rPr>
        <w:t>5</w:t>
      </w:r>
      <w:r w:rsidRPr="00C25D27">
        <w:rPr>
          <w:b/>
          <w:bCs/>
          <w:caps/>
          <w:snapToGrid w:val="0"/>
          <w:color w:val="000000"/>
          <w:kern w:val="32"/>
          <w:sz w:val="28"/>
          <w:szCs w:val="32"/>
          <w:lang w:val="x-none" w:eastAsia="en-US"/>
        </w:rPr>
        <w:t xml:space="preserve"> год ООО «УК и ТС»</w:t>
      </w:r>
      <w:bookmarkEnd w:id="189"/>
    </w:p>
    <w:p w14:paraId="025D137D" w14:textId="77777777" w:rsidR="00C25D27" w:rsidRPr="00C25D27" w:rsidRDefault="00C25D27" w:rsidP="00C25D27">
      <w:pPr>
        <w:rPr>
          <w:snapToGrid w:val="0"/>
          <w:color w:val="000000"/>
          <w:sz w:val="28"/>
          <w:szCs w:val="28"/>
          <w:lang w:val="x-none" w:eastAsia="en-US"/>
        </w:rPr>
      </w:pPr>
    </w:p>
    <w:p w14:paraId="47C146E6"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Необходимая валовая выручка рассчитана на основе рассчитанных долгосрочных параметров регулирования на 2019 – 2030 годы и прогнозных параметров регулирования ООО «УК и ТС» на 2025 год.</w:t>
      </w:r>
    </w:p>
    <w:p w14:paraId="5CC9D101"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Расчет необходимой валовой выручки представлен в таблице 21.</w:t>
      </w:r>
    </w:p>
    <w:p w14:paraId="4563EFFA" w14:textId="77777777" w:rsidR="00C25D27" w:rsidRPr="00C25D27" w:rsidRDefault="00C25D27" w:rsidP="00C25D27">
      <w:pPr>
        <w:ind w:firstLine="720"/>
        <w:jc w:val="right"/>
        <w:rPr>
          <w:snapToGrid w:val="0"/>
          <w:color w:val="000000"/>
          <w:sz w:val="28"/>
          <w:szCs w:val="28"/>
        </w:rPr>
      </w:pPr>
      <w:r w:rsidRPr="00C25D27">
        <w:rPr>
          <w:snapToGrid w:val="0"/>
          <w:color w:val="000000"/>
          <w:sz w:val="28"/>
          <w:szCs w:val="28"/>
        </w:rPr>
        <w:br w:type="page"/>
      </w:r>
      <w:r w:rsidRPr="00C25D27">
        <w:rPr>
          <w:snapToGrid w:val="0"/>
          <w:color w:val="000000"/>
          <w:sz w:val="28"/>
          <w:szCs w:val="28"/>
        </w:rPr>
        <w:lastRenderedPageBreak/>
        <w:t>Таблица 21</w:t>
      </w:r>
    </w:p>
    <w:p w14:paraId="25FA10C8" w14:textId="77777777" w:rsidR="00C25D27" w:rsidRPr="00C25D27" w:rsidRDefault="00C25D27" w:rsidP="00C25D27">
      <w:pPr>
        <w:jc w:val="center"/>
        <w:rPr>
          <w:snapToGrid w:val="0"/>
          <w:color w:val="000000"/>
          <w:sz w:val="28"/>
          <w:szCs w:val="28"/>
        </w:rPr>
      </w:pPr>
      <w:r w:rsidRPr="00C25D27">
        <w:rPr>
          <w:snapToGrid w:val="0"/>
          <w:color w:val="000000"/>
          <w:sz w:val="28"/>
          <w:szCs w:val="28"/>
        </w:rPr>
        <w:t>Расчет необходимой валовой выручки для производства теплоносителя в открытой системе теплоснабжения ООО «УК и ТС» на 2025 год</w:t>
      </w:r>
    </w:p>
    <w:p w14:paraId="05627CA9" w14:textId="77777777" w:rsidR="00C25D27" w:rsidRPr="00C25D27" w:rsidRDefault="00C25D27" w:rsidP="00C25D27">
      <w:pPr>
        <w:ind w:firstLine="709"/>
        <w:jc w:val="right"/>
        <w:rPr>
          <w:snapToGrid w:val="0"/>
          <w:color w:val="000000"/>
        </w:rPr>
      </w:pPr>
      <w:r w:rsidRPr="00C25D27">
        <w:rPr>
          <w:snapToGrid w:val="0"/>
          <w:color w:val="000000"/>
        </w:rPr>
        <w:t>тыс. руб.</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4557"/>
        <w:gridCol w:w="1423"/>
        <w:gridCol w:w="1424"/>
        <w:gridCol w:w="1566"/>
      </w:tblGrid>
      <w:tr w:rsidR="00C25D27" w:rsidRPr="00C25D27" w14:paraId="2A8808A6" w14:textId="77777777" w:rsidTr="00E6267D">
        <w:trPr>
          <w:trHeight w:val="764"/>
          <w:tblHeader/>
        </w:trPr>
        <w:tc>
          <w:tcPr>
            <w:tcW w:w="536" w:type="dxa"/>
            <w:shd w:val="clear" w:color="auto" w:fill="auto"/>
            <w:vAlign w:val="center"/>
            <w:hideMark/>
          </w:tcPr>
          <w:p w14:paraId="2E55151F" w14:textId="77777777" w:rsidR="00C25D27" w:rsidRPr="00C25D27" w:rsidRDefault="00C25D27" w:rsidP="00C25D27">
            <w:pPr>
              <w:ind w:left="-142" w:right="-108"/>
              <w:jc w:val="center"/>
              <w:rPr>
                <w:snapToGrid w:val="0"/>
                <w:color w:val="000000"/>
                <w:sz w:val="22"/>
                <w:szCs w:val="22"/>
              </w:rPr>
            </w:pPr>
            <w:r w:rsidRPr="00C25D27">
              <w:rPr>
                <w:snapToGrid w:val="0"/>
                <w:color w:val="000000"/>
                <w:sz w:val="22"/>
                <w:szCs w:val="22"/>
              </w:rPr>
              <w:t>№ п/п</w:t>
            </w:r>
          </w:p>
        </w:tc>
        <w:tc>
          <w:tcPr>
            <w:tcW w:w="4557" w:type="dxa"/>
            <w:shd w:val="clear" w:color="auto" w:fill="auto"/>
            <w:vAlign w:val="center"/>
            <w:hideMark/>
          </w:tcPr>
          <w:p w14:paraId="111802CF" w14:textId="77777777" w:rsidR="00C25D27" w:rsidRPr="00C25D27" w:rsidRDefault="00C25D27" w:rsidP="00C25D27">
            <w:pPr>
              <w:jc w:val="center"/>
              <w:rPr>
                <w:snapToGrid w:val="0"/>
                <w:color w:val="000000"/>
                <w:sz w:val="22"/>
                <w:szCs w:val="22"/>
              </w:rPr>
            </w:pPr>
            <w:r w:rsidRPr="00C25D27">
              <w:rPr>
                <w:snapToGrid w:val="0"/>
                <w:color w:val="000000"/>
                <w:sz w:val="22"/>
                <w:szCs w:val="22"/>
              </w:rPr>
              <w:t>Наименование расхода</w:t>
            </w:r>
          </w:p>
        </w:tc>
        <w:tc>
          <w:tcPr>
            <w:tcW w:w="1423" w:type="dxa"/>
            <w:shd w:val="clear" w:color="auto" w:fill="auto"/>
            <w:vAlign w:val="center"/>
          </w:tcPr>
          <w:p w14:paraId="613069AF" w14:textId="77777777" w:rsidR="00C25D27" w:rsidRPr="00C25D27" w:rsidRDefault="00C25D27" w:rsidP="00C25D27">
            <w:pPr>
              <w:ind w:left="-108" w:right="-108"/>
              <w:jc w:val="center"/>
              <w:rPr>
                <w:snapToGrid w:val="0"/>
                <w:color w:val="000000"/>
                <w:sz w:val="22"/>
                <w:szCs w:val="22"/>
              </w:rPr>
            </w:pPr>
            <w:r w:rsidRPr="00C25D27">
              <w:rPr>
                <w:snapToGrid w:val="0"/>
                <w:color w:val="000000"/>
                <w:sz w:val="22"/>
                <w:szCs w:val="22"/>
              </w:rPr>
              <w:t>Предложение предприятия на 2025 год</w:t>
            </w:r>
          </w:p>
        </w:tc>
        <w:tc>
          <w:tcPr>
            <w:tcW w:w="1424" w:type="dxa"/>
            <w:shd w:val="clear" w:color="auto" w:fill="auto"/>
            <w:vAlign w:val="center"/>
          </w:tcPr>
          <w:p w14:paraId="1953380B" w14:textId="77777777" w:rsidR="00C25D27" w:rsidRPr="00C25D27" w:rsidRDefault="00C25D27" w:rsidP="00C25D27">
            <w:pPr>
              <w:ind w:left="-108" w:right="-108"/>
              <w:jc w:val="center"/>
              <w:rPr>
                <w:snapToGrid w:val="0"/>
                <w:color w:val="000000"/>
                <w:sz w:val="22"/>
                <w:szCs w:val="22"/>
              </w:rPr>
            </w:pPr>
            <w:r w:rsidRPr="00C25D27">
              <w:rPr>
                <w:snapToGrid w:val="0"/>
                <w:color w:val="000000"/>
                <w:sz w:val="22"/>
                <w:szCs w:val="22"/>
              </w:rPr>
              <w:t xml:space="preserve">Предложение экспертов </w:t>
            </w:r>
            <w:r w:rsidRPr="00C25D27">
              <w:rPr>
                <w:snapToGrid w:val="0"/>
                <w:color w:val="000000"/>
                <w:sz w:val="22"/>
                <w:szCs w:val="22"/>
              </w:rPr>
              <w:br/>
              <w:t>на 2025 год</w:t>
            </w:r>
          </w:p>
        </w:tc>
        <w:tc>
          <w:tcPr>
            <w:tcW w:w="1566" w:type="dxa"/>
            <w:shd w:val="clear" w:color="auto" w:fill="auto"/>
            <w:vAlign w:val="center"/>
          </w:tcPr>
          <w:p w14:paraId="2899ACD4" w14:textId="77777777" w:rsidR="00C25D27" w:rsidRPr="00C25D27" w:rsidRDefault="00C25D27" w:rsidP="00C25D27">
            <w:pPr>
              <w:ind w:left="-108" w:right="-108"/>
              <w:jc w:val="center"/>
              <w:rPr>
                <w:snapToGrid w:val="0"/>
                <w:color w:val="000000"/>
                <w:sz w:val="22"/>
                <w:szCs w:val="22"/>
              </w:rPr>
            </w:pPr>
            <w:r w:rsidRPr="00C25D27">
              <w:rPr>
                <w:snapToGrid w:val="0"/>
                <w:color w:val="000000"/>
                <w:sz w:val="22"/>
                <w:szCs w:val="22"/>
              </w:rPr>
              <w:t>Корректировка предложения предприятия</w:t>
            </w:r>
          </w:p>
        </w:tc>
      </w:tr>
      <w:tr w:rsidR="00C25D27" w:rsidRPr="00C25D27" w14:paraId="0C04321A" w14:textId="77777777" w:rsidTr="00E6267D">
        <w:trPr>
          <w:trHeight w:val="201"/>
          <w:tblHeader/>
        </w:trPr>
        <w:tc>
          <w:tcPr>
            <w:tcW w:w="536" w:type="dxa"/>
            <w:shd w:val="clear" w:color="auto" w:fill="auto"/>
            <w:vAlign w:val="center"/>
          </w:tcPr>
          <w:p w14:paraId="3FC094A8" w14:textId="77777777" w:rsidR="00C25D27" w:rsidRPr="00C25D27" w:rsidRDefault="00C25D27" w:rsidP="00C25D27">
            <w:pPr>
              <w:ind w:left="-142" w:right="-108"/>
              <w:jc w:val="center"/>
              <w:rPr>
                <w:snapToGrid w:val="0"/>
                <w:color w:val="000000"/>
                <w:sz w:val="22"/>
                <w:szCs w:val="22"/>
              </w:rPr>
            </w:pPr>
            <w:r w:rsidRPr="00C25D27">
              <w:rPr>
                <w:snapToGrid w:val="0"/>
                <w:color w:val="000000"/>
                <w:sz w:val="22"/>
                <w:szCs w:val="22"/>
              </w:rPr>
              <w:t>1</w:t>
            </w:r>
          </w:p>
        </w:tc>
        <w:tc>
          <w:tcPr>
            <w:tcW w:w="4557" w:type="dxa"/>
            <w:shd w:val="clear" w:color="auto" w:fill="auto"/>
            <w:vAlign w:val="center"/>
          </w:tcPr>
          <w:p w14:paraId="5A13CE64" w14:textId="77777777" w:rsidR="00C25D27" w:rsidRPr="00C25D27" w:rsidRDefault="00C25D27" w:rsidP="00C25D27">
            <w:pPr>
              <w:jc w:val="center"/>
              <w:rPr>
                <w:snapToGrid w:val="0"/>
                <w:color w:val="000000"/>
                <w:sz w:val="22"/>
                <w:szCs w:val="22"/>
              </w:rPr>
            </w:pPr>
            <w:r w:rsidRPr="00C25D27">
              <w:rPr>
                <w:snapToGrid w:val="0"/>
                <w:color w:val="000000"/>
                <w:sz w:val="22"/>
                <w:szCs w:val="22"/>
              </w:rPr>
              <w:t>2</w:t>
            </w:r>
          </w:p>
        </w:tc>
        <w:tc>
          <w:tcPr>
            <w:tcW w:w="1423" w:type="dxa"/>
            <w:shd w:val="clear" w:color="auto" w:fill="auto"/>
            <w:vAlign w:val="center"/>
          </w:tcPr>
          <w:p w14:paraId="44E1B89B" w14:textId="77777777" w:rsidR="00C25D27" w:rsidRPr="00C25D27" w:rsidRDefault="00C25D27" w:rsidP="00C25D27">
            <w:pPr>
              <w:ind w:left="-108" w:right="-108"/>
              <w:jc w:val="center"/>
              <w:rPr>
                <w:snapToGrid w:val="0"/>
                <w:color w:val="000000"/>
              </w:rPr>
            </w:pPr>
            <w:r w:rsidRPr="00C25D27">
              <w:rPr>
                <w:snapToGrid w:val="0"/>
                <w:color w:val="000000"/>
              </w:rPr>
              <w:t>3</w:t>
            </w:r>
          </w:p>
        </w:tc>
        <w:tc>
          <w:tcPr>
            <w:tcW w:w="1424" w:type="dxa"/>
            <w:shd w:val="clear" w:color="auto" w:fill="auto"/>
            <w:vAlign w:val="center"/>
          </w:tcPr>
          <w:p w14:paraId="2273E9D4" w14:textId="77777777" w:rsidR="00C25D27" w:rsidRPr="00C25D27" w:rsidRDefault="00C25D27" w:rsidP="00C25D27">
            <w:pPr>
              <w:ind w:left="-108" w:right="-108"/>
              <w:jc w:val="center"/>
              <w:rPr>
                <w:snapToGrid w:val="0"/>
                <w:color w:val="000000"/>
              </w:rPr>
            </w:pPr>
            <w:r w:rsidRPr="00C25D27">
              <w:rPr>
                <w:snapToGrid w:val="0"/>
                <w:color w:val="000000"/>
              </w:rPr>
              <w:t>4</w:t>
            </w:r>
          </w:p>
        </w:tc>
        <w:tc>
          <w:tcPr>
            <w:tcW w:w="1566" w:type="dxa"/>
            <w:shd w:val="clear" w:color="auto" w:fill="auto"/>
            <w:vAlign w:val="center"/>
          </w:tcPr>
          <w:p w14:paraId="53DE237C" w14:textId="77777777" w:rsidR="00C25D27" w:rsidRPr="00C25D27" w:rsidRDefault="00C25D27" w:rsidP="00C25D27">
            <w:pPr>
              <w:ind w:left="-108" w:right="-108"/>
              <w:jc w:val="center"/>
              <w:rPr>
                <w:snapToGrid w:val="0"/>
                <w:color w:val="000000"/>
              </w:rPr>
            </w:pPr>
            <w:r w:rsidRPr="00C25D27">
              <w:rPr>
                <w:snapToGrid w:val="0"/>
                <w:color w:val="000000"/>
              </w:rPr>
              <w:t>5 = 4 - 3</w:t>
            </w:r>
          </w:p>
        </w:tc>
      </w:tr>
      <w:tr w:rsidR="00C25D27" w:rsidRPr="00C25D27" w14:paraId="28288498" w14:textId="77777777" w:rsidTr="00E6267D">
        <w:trPr>
          <w:trHeight w:val="262"/>
        </w:trPr>
        <w:tc>
          <w:tcPr>
            <w:tcW w:w="536" w:type="dxa"/>
            <w:shd w:val="clear" w:color="auto" w:fill="auto"/>
            <w:vAlign w:val="center"/>
            <w:hideMark/>
          </w:tcPr>
          <w:p w14:paraId="1802D20F" w14:textId="77777777" w:rsidR="00C25D27" w:rsidRPr="00C25D27" w:rsidRDefault="00C25D27" w:rsidP="00C25D27">
            <w:pPr>
              <w:jc w:val="center"/>
              <w:rPr>
                <w:snapToGrid w:val="0"/>
                <w:color w:val="000000"/>
                <w:sz w:val="22"/>
                <w:szCs w:val="22"/>
              </w:rPr>
            </w:pPr>
            <w:r w:rsidRPr="00C25D27">
              <w:rPr>
                <w:snapToGrid w:val="0"/>
                <w:color w:val="000000"/>
                <w:sz w:val="22"/>
                <w:szCs w:val="22"/>
              </w:rPr>
              <w:t>1</w:t>
            </w:r>
          </w:p>
        </w:tc>
        <w:tc>
          <w:tcPr>
            <w:tcW w:w="4557" w:type="dxa"/>
            <w:shd w:val="clear" w:color="auto" w:fill="auto"/>
            <w:vAlign w:val="center"/>
            <w:hideMark/>
          </w:tcPr>
          <w:p w14:paraId="3F414F48" w14:textId="77777777" w:rsidR="00C25D27" w:rsidRPr="00C25D27" w:rsidRDefault="00C25D27" w:rsidP="00C25D27">
            <w:pPr>
              <w:rPr>
                <w:snapToGrid w:val="0"/>
                <w:color w:val="000000"/>
                <w:sz w:val="22"/>
                <w:szCs w:val="22"/>
              </w:rPr>
            </w:pPr>
            <w:r w:rsidRPr="00C25D27">
              <w:rPr>
                <w:snapToGrid w:val="0"/>
                <w:color w:val="000000"/>
                <w:sz w:val="22"/>
                <w:szCs w:val="22"/>
              </w:rPr>
              <w:t>Операционные (подконтрольные) расходы</w:t>
            </w:r>
          </w:p>
        </w:tc>
        <w:tc>
          <w:tcPr>
            <w:tcW w:w="1423" w:type="dxa"/>
            <w:tcBorders>
              <w:top w:val="single" w:sz="4" w:space="0" w:color="auto"/>
              <w:left w:val="single" w:sz="4" w:space="0" w:color="auto"/>
              <w:bottom w:val="single" w:sz="4" w:space="0" w:color="auto"/>
              <w:right w:val="single" w:sz="4" w:space="0" w:color="auto"/>
            </w:tcBorders>
            <w:shd w:val="clear" w:color="000000" w:fill="FFFFFF"/>
          </w:tcPr>
          <w:p w14:paraId="478B6216" w14:textId="77777777" w:rsidR="00C25D27" w:rsidRPr="00C25D27" w:rsidRDefault="00C25D27" w:rsidP="00C25D27">
            <w:pPr>
              <w:jc w:val="center"/>
              <w:rPr>
                <w:snapToGrid w:val="0"/>
                <w:color w:val="000000"/>
              </w:rPr>
            </w:pPr>
            <w:r w:rsidRPr="00C25D27">
              <w:rPr>
                <w:snapToGrid w:val="0"/>
                <w:color w:val="000000"/>
              </w:rPr>
              <w:t>12,86</w:t>
            </w:r>
          </w:p>
        </w:tc>
        <w:tc>
          <w:tcPr>
            <w:tcW w:w="1424" w:type="dxa"/>
            <w:tcBorders>
              <w:top w:val="single" w:sz="4" w:space="0" w:color="auto"/>
              <w:left w:val="nil"/>
              <w:bottom w:val="single" w:sz="4" w:space="0" w:color="auto"/>
              <w:right w:val="single" w:sz="4" w:space="0" w:color="auto"/>
            </w:tcBorders>
            <w:shd w:val="clear" w:color="000000" w:fill="FFFFFF"/>
          </w:tcPr>
          <w:p w14:paraId="493EB32B" w14:textId="77777777" w:rsidR="00C25D27" w:rsidRPr="00C25D27" w:rsidRDefault="00C25D27" w:rsidP="00C25D27">
            <w:pPr>
              <w:jc w:val="center"/>
              <w:rPr>
                <w:snapToGrid w:val="0"/>
                <w:color w:val="000000"/>
              </w:rPr>
            </w:pPr>
            <w:r w:rsidRPr="00C25D27">
              <w:rPr>
                <w:snapToGrid w:val="0"/>
                <w:color w:val="000000"/>
              </w:rPr>
              <w:t>11,78</w:t>
            </w:r>
          </w:p>
        </w:tc>
        <w:tc>
          <w:tcPr>
            <w:tcW w:w="1566" w:type="dxa"/>
            <w:tcBorders>
              <w:top w:val="single" w:sz="4" w:space="0" w:color="auto"/>
              <w:left w:val="nil"/>
              <w:bottom w:val="single" w:sz="4" w:space="0" w:color="auto"/>
              <w:right w:val="single" w:sz="4" w:space="0" w:color="auto"/>
            </w:tcBorders>
            <w:shd w:val="clear" w:color="000000" w:fill="FFFFFF"/>
          </w:tcPr>
          <w:p w14:paraId="056C55E9" w14:textId="77777777" w:rsidR="00C25D27" w:rsidRPr="00C25D27" w:rsidRDefault="00C25D27" w:rsidP="00C25D27">
            <w:pPr>
              <w:jc w:val="center"/>
              <w:rPr>
                <w:snapToGrid w:val="0"/>
                <w:color w:val="000000"/>
              </w:rPr>
            </w:pPr>
            <w:r w:rsidRPr="00C25D27">
              <w:rPr>
                <w:snapToGrid w:val="0"/>
                <w:color w:val="000000"/>
              </w:rPr>
              <w:t>-1,08</w:t>
            </w:r>
          </w:p>
        </w:tc>
      </w:tr>
      <w:tr w:rsidR="00C25D27" w:rsidRPr="00C25D27" w14:paraId="57166D9F" w14:textId="77777777" w:rsidTr="00E6267D">
        <w:trPr>
          <w:trHeight w:val="243"/>
        </w:trPr>
        <w:tc>
          <w:tcPr>
            <w:tcW w:w="536" w:type="dxa"/>
            <w:shd w:val="clear" w:color="auto" w:fill="auto"/>
            <w:vAlign w:val="center"/>
            <w:hideMark/>
          </w:tcPr>
          <w:p w14:paraId="3573707E" w14:textId="77777777" w:rsidR="00C25D27" w:rsidRPr="00C25D27" w:rsidRDefault="00C25D27" w:rsidP="00C25D27">
            <w:pPr>
              <w:jc w:val="center"/>
              <w:rPr>
                <w:snapToGrid w:val="0"/>
                <w:color w:val="000000"/>
                <w:sz w:val="22"/>
                <w:szCs w:val="22"/>
              </w:rPr>
            </w:pPr>
            <w:r w:rsidRPr="00C25D27">
              <w:rPr>
                <w:snapToGrid w:val="0"/>
                <w:color w:val="000000"/>
                <w:sz w:val="22"/>
                <w:szCs w:val="22"/>
              </w:rPr>
              <w:t>2</w:t>
            </w:r>
          </w:p>
        </w:tc>
        <w:tc>
          <w:tcPr>
            <w:tcW w:w="4557" w:type="dxa"/>
            <w:shd w:val="clear" w:color="auto" w:fill="auto"/>
            <w:vAlign w:val="center"/>
            <w:hideMark/>
          </w:tcPr>
          <w:p w14:paraId="28AF713C" w14:textId="77777777" w:rsidR="00C25D27" w:rsidRPr="00C25D27" w:rsidRDefault="00C25D27" w:rsidP="00C25D27">
            <w:pPr>
              <w:jc w:val="both"/>
              <w:rPr>
                <w:snapToGrid w:val="0"/>
                <w:color w:val="000000"/>
                <w:sz w:val="22"/>
                <w:szCs w:val="22"/>
              </w:rPr>
            </w:pPr>
            <w:r w:rsidRPr="00C25D27">
              <w:rPr>
                <w:snapToGrid w:val="0"/>
                <w:color w:val="000000"/>
                <w:sz w:val="22"/>
                <w:szCs w:val="22"/>
              </w:rPr>
              <w:t>Неподконтрольные расходы</w:t>
            </w:r>
          </w:p>
        </w:tc>
        <w:tc>
          <w:tcPr>
            <w:tcW w:w="1423" w:type="dxa"/>
            <w:tcBorders>
              <w:top w:val="nil"/>
              <w:left w:val="single" w:sz="4" w:space="0" w:color="auto"/>
              <w:bottom w:val="single" w:sz="4" w:space="0" w:color="auto"/>
              <w:right w:val="single" w:sz="4" w:space="0" w:color="auto"/>
            </w:tcBorders>
            <w:shd w:val="clear" w:color="000000" w:fill="FFFFFF"/>
          </w:tcPr>
          <w:p w14:paraId="6D97CE01" w14:textId="77777777" w:rsidR="00C25D27" w:rsidRPr="00C25D27" w:rsidRDefault="00C25D27" w:rsidP="00C25D27">
            <w:pPr>
              <w:jc w:val="center"/>
              <w:rPr>
                <w:snapToGrid w:val="0"/>
                <w:color w:val="000000"/>
              </w:rPr>
            </w:pPr>
            <w:r w:rsidRPr="00C25D27">
              <w:rPr>
                <w:snapToGrid w:val="0"/>
                <w:color w:val="000000"/>
              </w:rPr>
              <w:t>0,00</w:t>
            </w:r>
          </w:p>
        </w:tc>
        <w:tc>
          <w:tcPr>
            <w:tcW w:w="1424" w:type="dxa"/>
            <w:tcBorders>
              <w:top w:val="nil"/>
              <w:left w:val="nil"/>
              <w:bottom w:val="single" w:sz="4" w:space="0" w:color="auto"/>
              <w:right w:val="single" w:sz="4" w:space="0" w:color="auto"/>
            </w:tcBorders>
            <w:shd w:val="clear" w:color="000000" w:fill="FFFFFF"/>
          </w:tcPr>
          <w:p w14:paraId="73C6F9F1" w14:textId="77777777" w:rsidR="00C25D27" w:rsidRPr="00C25D27" w:rsidRDefault="00C25D27" w:rsidP="00C25D27">
            <w:pPr>
              <w:jc w:val="center"/>
              <w:rPr>
                <w:snapToGrid w:val="0"/>
                <w:color w:val="000000"/>
              </w:rPr>
            </w:pPr>
            <w:r w:rsidRPr="00C25D27">
              <w:rPr>
                <w:snapToGrid w:val="0"/>
                <w:color w:val="000000"/>
              </w:rPr>
              <w:t>0,00</w:t>
            </w:r>
          </w:p>
        </w:tc>
        <w:tc>
          <w:tcPr>
            <w:tcW w:w="1566" w:type="dxa"/>
            <w:tcBorders>
              <w:top w:val="nil"/>
              <w:left w:val="nil"/>
              <w:bottom w:val="single" w:sz="4" w:space="0" w:color="auto"/>
              <w:right w:val="single" w:sz="4" w:space="0" w:color="auto"/>
            </w:tcBorders>
            <w:shd w:val="clear" w:color="000000" w:fill="FFFFFF"/>
          </w:tcPr>
          <w:p w14:paraId="336F7CE0" w14:textId="77777777" w:rsidR="00C25D27" w:rsidRPr="00C25D27" w:rsidRDefault="00C25D27" w:rsidP="00C25D27">
            <w:pPr>
              <w:jc w:val="center"/>
              <w:rPr>
                <w:snapToGrid w:val="0"/>
                <w:color w:val="000000"/>
              </w:rPr>
            </w:pPr>
            <w:r w:rsidRPr="00C25D27">
              <w:rPr>
                <w:snapToGrid w:val="0"/>
                <w:color w:val="000000"/>
              </w:rPr>
              <w:t>0,00</w:t>
            </w:r>
          </w:p>
        </w:tc>
      </w:tr>
      <w:tr w:rsidR="00C25D27" w:rsidRPr="00C25D27" w14:paraId="271448D9" w14:textId="77777777" w:rsidTr="00E6267D">
        <w:trPr>
          <w:trHeight w:val="699"/>
        </w:trPr>
        <w:tc>
          <w:tcPr>
            <w:tcW w:w="536" w:type="dxa"/>
            <w:shd w:val="clear" w:color="auto" w:fill="auto"/>
            <w:vAlign w:val="center"/>
            <w:hideMark/>
          </w:tcPr>
          <w:p w14:paraId="12785B36" w14:textId="77777777" w:rsidR="00C25D27" w:rsidRPr="00C25D27" w:rsidRDefault="00C25D27" w:rsidP="00C25D27">
            <w:pPr>
              <w:jc w:val="center"/>
              <w:rPr>
                <w:snapToGrid w:val="0"/>
                <w:color w:val="000000"/>
                <w:sz w:val="22"/>
                <w:szCs w:val="22"/>
              </w:rPr>
            </w:pPr>
            <w:r w:rsidRPr="00C25D27">
              <w:rPr>
                <w:snapToGrid w:val="0"/>
                <w:color w:val="000000"/>
                <w:sz w:val="22"/>
                <w:szCs w:val="22"/>
              </w:rPr>
              <w:t>3</w:t>
            </w:r>
          </w:p>
        </w:tc>
        <w:tc>
          <w:tcPr>
            <w:tcW w:w="4557" w:type="dxa"/>
            <w:shd w:val="clear" w:color="auto" w:fill="auto"/>
            <w:vAlign w:val="center"/>
            <w:hideMark/>
          </w:tcPr>
          <w:p w14:paraId="2E4FD00E" w14:textId="77777777" w:rsidR="00C25D27" w:rsidRPr="00C25D27" w:rsidRDefault="00C25D27" w:rsidP="00C25D27">
            <w:pPr>
              <w:rPr>
                <w:snapToGrid w:val="0"/>
                <w:color w:val="000000"/>
                <w:sz w:val="22"/>
                <w:szCs w:val="22"/>
              </w:rPr>
            </w:pPr>
            <w:r w:rsidRPr="00C25D27">
              <w:rPr>
                <w:snapToGrid w:val="0"/>
                <w:color w:val="000000"/>
                <w:sz w:val="22"/>
                <w:szCs w:val="22"/>
              </w:rPr>
              <w:t>Расходы на приобретение (производство) энергетических ресурсов, холодной воды и теплоносителя</w:t>
            </w:r>
          </w:p>
        </w:tc>
        <w:tc>
          <w:tcPr>
            <w:tcW w:w="1423" w:type="dxa"/>
            <w:tcBorders>
              <w:top w:val="nil"/>
              <w:left w:val="single" w:sz="4" w:space="0" w:color="auto"/>
              <w:bottom w:val="single" w:sz="4" w:space="0" w:color="auto"/>
              <w:right w:val="single" w:sz="4" w:space="0" w:color="auto"/>
            </w:tcBorders>
            <w:shd w:val="clear" w:color="000000" w:fill="FFFFFF"/>
          </w:tcPr>
          <w:p w14:paraId="46ED6DB8" w14:textId="77777777" w:rsidR="00C25D27" w:rsidRPr="00C25D27" w:rsidRDefault="00C25D27" w:rsidP="00C25D27">
            <w:pPr>
              <w:jc w:val="center"/>
              <w:rPr>
                <w:snapToGrid w:val="0"/>
                <w:color w:val="000000"/>
              </w:rPr>
            </w:pPr>
            <w:r w:rsidRPr="00C25D27">
              <w:rPr>
                <w:snapToGrid w:val="0"/>
                <w:color w:val="000000"/>
              </w:rPr>
              <w:t>77,59</w:t>
            </w:r>
          </w:p>
        </w:tc>
        <w:tc>
          <w:tcPr>
            <w:tcW w:w="1424" w:type="dxa"/>
            <w:tcBorders>
              <w:top w:val="nil"/>
              <w:left w:val="nil"/>
              <w:bottom w:val="single" w:sz="4" w:space="0" w:color="auto"/>
              <w:right w:val="single" w:sz="4" w:space="0" w:color="auto"/>
            </w:tcBorders>
            <w:shd w:val="clear" w:color="000000" w:fill="FFFFFF"/>
          </w:tcPr>
          <w:p w14:paraId="1D97145F" w14:textId="77777777" w:rsidR="00C25D27" w:rsidRPr="00C25D27" w:rsidRDefault="00C25D27" w:rsidP="00C25D27">
            <w:pPr>
              <w:jc w:val="center"/>
              <w:rPr>
                <w:snapToGrid w:val="0"/>
                <w:color w:val="000000"/>
              </w:rPr>
            </w:pPr>
            <w:r w:rsidRPr="00C25D27">
              <w:rPr>
                <w:snapToGrid w:val="0"/>
                <w:color w:val="000000"/>
              </w:rPr>
              <w:t>79,29</w:t>
            </w:r>
          </w:p>
        </w:tc>
        <w:tc>
          <w:tcPr>
            <w:tcW w:w="1566" w:type="dxa"/>
            <w:tcBorders>
              <w:top w:val="nil"/>
              <w:left w:val="nil"/>
              <w:bottom w:val="single" w:sz="4" w:space="0" w:color="auto"/>
              <w:right w:val="single" w:sz="4" w:space="0" w:color="auto"/>
            </w:tcBorders>
            <w:shd w:val="clear" w:color="000000" w:fill="FFFFFF"/>
          </w:tcPr>
          <w:p w14:paraId="47F542E6" w14:textId="77777777" w:rsidR="00C25D27" w:rsidRPr="00C25D27" w:rsidRDefault="00C25D27" w:rsidP="00C25D27">
            <w:pPr>
              <w:jc w:val="center"/>
              <w:rPr>
                <w:snapToGrid w:val="0"/>
                <w:color w:val="000000"/>
              </w:rPr>
            </w:pPr>
            <w:r w:rsidRPr="00C25D27">
              <w:rPr>
                <w:snapToGrid w:val="0"/>
                <w:color w:val="000000"/>
              </w:rPr>
              <w:t>1,71</w:t>
            </w:r>
          </w:p>
        </w:tc>
      </w:tr>
      <w:tr w:rsidR="00C25D27" w:rsidRPr="00C25D27" w14:paraId="48C7EFDB" w14:textId="77777777" w:rsidTr="00E6267D">
        <w:trPr>
          <w:trHeight w:val="235"/>
        </w:trPr>
        <w:tc>
          <w:tcPr>
            <w:tcW w:w="536" w:type="dxa"/>
            <w:shd w:val="clear" w:color="auto" w:fill="auto"/>
            <w:vAlign w:val="center"/>
            <w:hideMark/>
          </w:tcPr>
          <w:p w14:paraId="503B77C2" w14:textId="77777777" w:rsidR="00C25D27" w:rsidRPr="00C25D27" w:rsidRDefault="00C25D27" w:rsidP="00C25D27">
            <w:pPr>
              <w:jc w:val="center"/>
              <w:rPr>
                <w:snapToGrid w:val="0"/>
                <w:color w:val="000000"/>
                <w:sz w:val="22"/>
                <w:szCs w:val="22"/>
              </w:rPr>
            </w:pPr>
            <w:r w:rsidRPr="00C25D27">
              <w:rPr>
                <w:snapToGrid w:val="0"/>
                <w:color w:val="000000"/>
                <w:sz w:val="22"/>
                <w:szCs w:val="22"/>
              </w:rPr>
              <w:t>4</w:t>
            </w:r>
          </w:p>
        </w:tc>
        <w:tc>
          <w:tcPr>
            <w:tcW w:w="4557" w:type="dxa"/>
            <w:shd w:val="clear" w:color="auto" w:fill="auto"/>
            <w:vAlign w:val="center"/>
            <w:hideMark/>
          </w:tcPr>
          <w:p w14:paraId="146E3FE5" w14:textId="77777777" w:rsidR="00C25D27" w:rsidRPr="00C25D27" w:rsidRDefault="00C25D27" w:rsidP="00C25D27">
            <w:pPr>
              <w:jc w:val="both"/>
              <w:rPr>
                <w:snapToGrid w:val="0"/>
                <w:color w:val="000000"/>
                <w:sz w:val="22"/>
                <w:szCs w:val="22"/>
              </w:rPr>
            </w:pPr>
            <w:r w:rsidRPr="00C25D27">
              <w:rPr>
                <w:snapToGrid w:val="0"/>
                <w:color w:val="000000"/>
                <w:sz w:val="22"/>
                <w:szCs w:val="22"/>
              </w:rPr>
              <w:t>Прибыль</w:t>
            </w:r>
          </w:p>
        </w:tc>
        <w:tc>
          <w:tcPr>
            <w:tcW w:w="1423" w:type="dxa"/>
            <w:tcBorders>
              <w:top w:val="nil"/>
              <w:left w:val="single" w:sz="4" w:space="0" w:color="auto"/>
              <w:bottom w:val="single" w:sz="4" w:space="0" w:color="auto"/>
              <w:right w:val="single" w:sz="4" w:space="0" w:color="auto"/>
            </w:tcBorders>
            <w:shd w:val="clear" w:color="000000" w:fill="FFFFFF"/>
            <w:vAlign w:val="center"/>
          </w:tcPr>
          <w:p w14:paraId="6495F5AD" w14:textId="77777777" w:rsidR="00C25D27" w:rsidRPr="00C25D27" w:rsidRDefault="00C25D27" w:rsidP="00C25D27">
            <w:pPr>
              <w:jc w:val="center"/>
              <w:rPr>
                <w:snapToGrid w:val="0"/>
                <w:color w:val="000000"/>
              </w:rPr>
            </w:pPr>
            <w:r w:rsidRPr="00C25D27">
              <w:rPr>
                <w:snapToGrid w:val="0"/>
                <w:color w:val="000000"/>
              </w:rPr>
              <w:t>0,00</w:t>
            </w:r>
          </w:p>
        </w:tc>
        <w:tc>
          <w:tcPr>
            <w:tcW w:w="1424" w:type="dxa"/>
            <w:tcBorders>
              <w:top w:val="nil"/>
              <w:left w:val="nil"/>
              <w:bottom w:val="single" w:sz="4" w:space="0" w:color="auto"/>
              <w:right w:val="single" w:sz="4" w:space="0" w:color="auto"/>
            </w:tcBorders>
            <w:shd w:val="clear" w:color="000000" w:fill="FFFFFF"/>
            <w:vAlign w:val="center"/>
          </w:tcPr>
          <w:p w14:paraId="67FEE49B" w14:textId="77777777" w:rsidR="00C25D27" w:rsidRPr="00C25D27" w:rsidRDefault="00C25D27" w:rsidP="00C25D27">
            <w:pPr>
              <w:jc w:val="center"/>
              <w:rPr>
                <w:snapToGrid w:val="0"/>
                <w:color w:val="000000"/>
              </w:rPr>
            </w:pPr>
            <w:r w:rsidRPr="00C25D27">
              <w:rPr>
                <w:snapToGrid w:val="0"/>
                <w:color w:val="000000"/>
              </w:rPr>
              <w:t>0,00</w:t>
            </w:r>
          </w:p>
        </w:tc>
        <w:tc>
          <w:tcPr>
            <w:tcW w:w="1566" w:type="dxa"/>
            <w:tcBorders>
              <w:top w:val="nil"/>
              <w:left w:val="nil"/>
              <w:bottom w:val="single" w:sz="4" w:space="0" w:color="auto"/>
              <w:right w:val="single" w:sz="4" w:space="0" w:color="auto"/>
            </w:tcBorders>
            <w:shd w:val="clear" w:color="000000" w:fill="FFFFFF"/>
            <w:vAlign w:val="center"/>
          </w:tcPr>
          <w:p w14:paraId="38950AB1" w14:textId="77777777" w:rsidR="00C25D27" w:rsidRPr="00C25D27" w:rsidRDefault="00C25D27" w:rsidP="00C25D27">
            <w:pPr>
              <w:jc w:val="center"/>
              <w:rPr>
                <w:snapToGrid w:val="0"/>
                <w:color w:val="000000"/>
              </w:rPr>
            </w:pPr>
            <w:r w:rsidRPr="00C25D27">
              <w:rPr>
                <w:snapToGrid w:val="0"/>
                <w:color w:val="000000"/>
              </w:rPr>
              <w:t>0,00</w:t>
            </w:r>
          </w:p>
        </w:tc>
      </w:tr>
      <w:tr w:rsidR="00C25D27" w:rsidRPr="00C25D27" w14:paraId="46055813" w14:textId="77777777" w:rsidTr="00E6267D">
        <w:trPr>
          <w:trHeight w:val="310"/>
        </w:trPr>
        <w:tc>
          <w:tcPr>
            <w:tcW w:w="536" w:type="dxa"/>
            <w:shd w:val="clear" w:color="auto" w:fill="auto"/>
            <w:vAlign w:val="center"/>
            <w:hideMark/>
          </w:tcPr>
          <w:p w14:paraId="3949904E" w14:textId="77777777" w:rsidR="00C25D27" w:rsidRPr="00C25D27" w:rsidRDefault="00C25D27" w:rsidP="00C25D27">
            <w:pPr>
              <w:jc w:val="center"/>
              <w:rPr>
                <w:snapToGrid w:val="0"/>
                <w:color w:val="000000"/>
                <w:sz w:val="22"/>
                <w:szCs w:val="22"/>
              </w:rPr>
            </w:pPr>
            <w:r w:rsidRPr="00C25D27">
              <w:rPr>
                <w:snapToGrid w:val="0"/>
                <w:color w:val="000000"/>
                <w:sz w:val="22"/>
                <w:szCs w:val="22"/>
              </w:rPr>
              <w:t>5</w:t>
            </w:r>
          </w:p>
        </w:tc>
        <w:tc>
          <w:tcPr>
            <w:tcW w:w="4557" w:type="dxa"/>
            <w:shd w:val="clear" w:color="auto" w:fill="auto"/>
            <w:vAlign w:val="center"/>
            <w:hideMark/>
          </w:tcPr>
          <w:p w14:paraId="5631E1D1" w14:textId="77777777" w:rsidR="00C25D27" w:rsidRPr="00C25D27" w:rsidRDefault="00C25D27" w:rsidP="00C25D27">
            <w:pPr>
              <w:rPr>
                <w:snapToGrid w:val="0"/>
                <w:color w:val="000000"/>
                <w:sz w:val="22"/>
                <w:szCs w:val="22"/>
              </w:rPr>
            </w:pPr>
            <w:r w:rsidRPr="00C25D27">
              <w:rPr>
                <w:snapToGrid w:val="0"/>
                <w:color w:val="000000"/>
                <w:sz w:val="22"/>
                <w:szCs w:val="22"/>
              </w:rPr>
              <w:t>Расчетная предпринимательская прибыль</w:t>
            </w:r>
          </w:p>
        </w:tc>
        <w:tc>
          <w:tcPr>
            <w:tcW w:w="1423" w:type="dxa"/>
            <w:tcBorders>
              <w:top w:val="nil"/>
              <w:left w:val="single" w:sz="4" w:space="0" w:color="auto"/>
              <w:bottom w:val="single" w:sz="4" w:space="0" w:color="auto"/>
              <w:right w:val="single" w:sz="4" w:space="0" w:color="auto"/>
            </w:tcBorders>
            <w:shd w:val="clear" w:color="000000" w:fill="FFFFFF"/>
            <w:vAlign w:val="center"/>
          </w:tcPr>
          <w:p w14:paraId="52B0F4D4" w14:textId="77777777" w:rsidR="00C25D27" w:rsidRPr="00C25D27" w:rsidRDefault="00C25D27" w:rsidP="00C25D27">
            <w:pPr>
              <w:jc w:val="center"/>
              <w:rPr>
                <w:snapToGrid w:val="0"/>
                <w:color w:val="000000"/>
              </w:rPr>
            </w:pPr>
            <w:r w:rsidRPr="00C25D27">
              <w:rPr>
                <w:snapToGrid w:val="0"/>
                <w:color w:val="000000"/>
              </w:rPr>
              <w:t>0,00</w:t>
            </w:r>
          </w:p>
        </w:tc>
        <w:tc>
          <w:tcPr>
            <w:tcW w:w="1424" w:type="dxa"/>
            <w:tcBorders>
              <w:top w:val="nil"/>
              <w:left w:val="nil"/>
              <w:bottom w:val="single" w:sz="4" w:space="0" w:color="auto"/>
              <w:right w:val="single" w:sz="4" w:space="0" w:color="auto"/>
            </w:tcBorders>
            <w:shd w:val="clear" w:color="000000" w:fill="FFFFFF"/>
            <w:vAlign w:val="center"/>
          </w:tcPr>
          <w:p w14:paraId="69AD440D" w14:textId="77777777" w:rsidR="00C25D27" w:rsidRPr="00C25D27" w:rsidRDefault="00C25D27" w:rsidP="00C25D27">
            <w:pPr>
              <w:jc w:val="center"/>
              <w:rPr>
                <w:snapToGrid w:val="0"/>
                <w:color w:val="000000"/>
              </w:rPr>
            </w:pPr>
            <w:r w:rsidRPr="00C25D27">
              <w:rPr>
                <w:snapToGrid w:val="0"/>
                <w:color w:val="000000"/>
              </w:rPr>
              <w:t>0,00</w:t>
            </w:r>
          </w:p>
        </w:tc>
        <w:tc>
          <w:tcPr>
            <w:tcW w:w="1566" w:type="dxa"/>
            <w:tcBorders>
              <w:top w:val="nil"/>
              <w:left w:val="nil"/>
              <w:bottom w:val="single" w:sz="4" w:space="0" w:color="auto"/>
              <w:right w:val="single" w:sz="4" w:space="0" w:color="auto"/>
            </w:tcBorders>
            <w:shd w:val="clear" w:color="000000" w:fill="FFFFFF"/>
            <w:vAlign w:val="center"/>
          </w:tcPr>
          <w:p w14:paraId="37189B29" w14:textId="77777777" w:rsidR="00C25D27" w:rsidRPr="00C25D27" w:rsidRDefault="00C25D27" w:rsidP="00C25D27">
            <w:pPr>
              <w:jc w:val="center"/>
              <w:rPr>
                <w:snapToGrid w:val="0"/>
                <w:color w:val="000000"/>
              </w:rPr>
            </w:pPr>
            <w:r w:rsidRPr="00C25D27">
              <w:rPr>
                <w:snapToGrid w:val="0"/>
                <w:color w:val="000000"/>
              </w:rPr>
              <w:t>0,00</w:t>
            </w:r>
          </w:p>
        </w:tc>
      </w:tr>
      <w:tr w:rsidR="00C25D27" w:rsidRPr="00C25D27" w14:paraId="5D5C0BEC" w14:textId="77777777" w:rsidTr="00E6267D">
        <w:trPr>
          <w:trHeight w:val="662"/>
        </w:trPr>
        <w:tc>
          <w:tcPr>
            <w:tcW w:w="536" w:type="dxa"/>
            <w:shd w:val="clear" w:color="auto" w:fill="auto"/>
            <w:vAlign w:val="center"/>
            <w:hideMark/>
          </w:tcPr>
          <w:p w14:paraId="5610A51F" w14:textId="77777777" w:rsidR="00C25D27" w:rsidRPr="00C25D27" w:rsidRDefault="00C25D27" w:rsidP="00C25D27">
            <w:pPr>
              <w:jc w:val="center"/>
              <w:rPr>
                <w:snapToGrid w:val="0"/>
                <w:color w:val="000000"/>
                <w:sz w:val="22"/>
                <w:szCs w:val="22"/>
              </w:rPr>
            </w:pPr>
            <w:r w:rsidRPr="00C25D27">
              <w:rPr>
                <w:snapToGrid w:val="0"/>
                <w:color w:val="000000"/>
                <w:sz w:val="22"/>
                <w:szCs w:val="22"/>
              </w:rPr>
              <w:t>6</w:t>
            </w:r>
          </w:p>
        </w:tc>
        <w:tc>
          <w:tcPr>
            <w:tcW w:w="4557" w:type="dxa"/>
            <w:shd w:val="clear" w:color="auto" w:fill="auto"/>
            <w:vAlign w:val="center"/>
            <w:hideMark/>
          </w:tcPr>
          <w:p w14:paraId="579B7665" w14:textId="77777777" w:rsidR="00C25D27" w:rsidRPr="00C25D27" w:rsidRDefault="00C25D27" w:rsidP="00C25D27">
            <w:pPr>
              <w:rPr>
                <w:snapToGrid w:val="0"/>
                <w:color w:val="000000"/>
                <w:sz w:val="22"/>
                <w:szCs w:val="22"/>
              </w:rPr>
            </w:pPr>
            <w:r w:rsidRPr="00C25D27">
              <w:rPr>
                <w:snapToGrid w:val="0"/>
                <w:color w:val="000000"/>
                <w:sz w:val="22"/>
                <w:szCs w:val="22"/>
              </w:rPr>
              <w:t>Результаты деятельности до перехода к регулированию цен (тарифов) на основе долгосрочных параметров регулирования</w:t>
            </w:r>
          </w:p>
        </w:tc>
        <w:tc>
          <w:tcPr>
            <w:tcW w:w="1423" w:type="dxa"/>
            <w:tcBorders>
              <w:top w:val="nil"/>
              <w:left w:val="single" w:sz="4" w:space="0" w:color="auto"/>
              <w:bottom w:val="single" w:sz="4" w:space="0" w:color="auto"/>
              <w:right w:val="single" w:sz="4" w:space="0" w:color="auto"/>
            </w:tcBorders>
            <w:shd w:val="clear" w:color="000000" w:fill="FFFFFF"/>
            <w:vAlign w:val="center"/>
          </w:tcPr>
          <w:p w14:paraId="0219DC42" w14:textId="77777777" w:rsidR="00C25D27" w:rsidRPr="00C25D27" w:rsidRDefault="00C25D27" w:rsidP="00C25D27">
            <w:pPr>
              <w:jc w:val="center"/>
              <w:rPr>
                <w:snapToGrid w:val="0"/>
                <w:color w:val="000000"/>
              </w:rPr>
            </w:pPr>
            <w:r w:rsidRPr="00C25D27">
              <w:rPr>
                <w:snapToGrid w:val="0"/>
                <w:color w:val="000000"/>
              </w:rPr>
              <w:t>0,00</w:t>
            </w:r>
          </w:p>
        </w:tc>
        <w:tc>
          <w:tcPr>
            <w:tcW w:w="1424" w:type="dxa"/>
            <w:tcBorders>
              <w:top w:val="nil"/>
              <w:left w:val="nil"/>
              <w:bottom w:val="single" w:sz="4" w:space="0" w:color="auto"/>
              <w:right w:val="single" w:sz="4" w:space="0" w:color="auto"/>
            </w:tcBorders>
            <w:shd w:val="clear" w:color="000000" w:fill="FFFFFF"/>
            <w:vAlign w:val="center"/>
          </w:tcPr>
          <w:p w14:paraId="3523821B" w14:textId="77777777" w:rsidR="00C25D27" w:rsidRPr="00C25D27" w:rsidRDefault="00C25D27" w:rsidP="00C25D27">
            <w:pPr>
              <w:jc w:val="center"/>
              <w:rPr>
                <w:snapToGrid w:val="0"/>
                <w:color w:val="000000"/>
              </w:rPr>
            </w:pPr>
            <w:r w:rsidRPr="00C25D27">
              <w:rPr>
                <w:snapToGrid w:val="0"/>
                <w:color w:val="000000"/>
              </w:rPr>
              <w:t>0,00</w:t>
            </w:r>
          </w:p>
        </w:tc>
        <w:tc>
          <w:tcPr>
            <w:tcW w:w="1566" w:type="dxa"/>
            <w:tcBorders>
              <w:top w:val="nil"/>
              <w:left w:val="nil"/>
              <w:bottom w:val="single" w:sz="4" w:space="0" w:color="auto"/>
              <w:right w:val="single" w:sz="4" w:space="0" w:color="auto"/>
            </w:tcBorders>
            <w:shd w:val="clear" w:color="000000" w:fill="FFFFFF"/>
            <w:vAlign w:val="center"/>
          </w:tcPr>
          <w:p w14:paraId="2E430D25" w14:textId="77777777" w:rsidR="00C25D27" w:rsidRPr="00C25D27" w:rsidRDefault="00C25D27" w:rsidP="00C25D27">
            <w:pPr>
              <w:jc w:val="center"/>
              <w:rPr>
                <w:snapToGrid w:val="0"/>
                <w:color w:val="000000"/>
              </w:rPr>
            </w:pPr>
            <w:r w:rsidRPr="00C25D27">
              <w:rPr>
                <w:snapToGrid w:val="0"/>
                <w:color w:val="000000"/>
              </w:rPr>
              <w:t>0,00</w:t>
            </w:r>
          </w:p>
        </w:tc>
      </w:tr>
      <w:tr w:rsidR="00C25D27" w:rsidRPr="00C25D27" w14:paraId="72F8976F" w14:textId="77777777" w:rsidTr="00E6267D">
        <w:trPr>
          <w:trHeight w:val="909"/>
        </w:trPr>
        <w:tc>
          <w:tcPr>
            <w:tcW w:w="536" w:type="dxa"/>
            <w:shd w:val="clear" w:color="auto" w:fill="auto"/>
            <w:vAlign w:val="center"/>
            <w:hideMark/>
          </w:tcPr>
          <w:p w14:paraId="2F424184" w14:textId="77777777" w:rsidR="00C25D27" w:rsidRPr="00C25D27" w:rsidRDefault="00C25D27" w:rsidP="00C25D27">
            <w:pPr>
              <w:jc w:val="center"/>
              <w:rPr>
                <w:snapToGrid w:val="0"/>
                <w:color w:val="000000"/>
                <w:sz w:val="22"/>
                <w:szCs w:val="22"/>
              </w:rPr>
            </w:pPr>
            <w:r w:rsidRPr="00C25D27">
              <w:rPr>
                <w:snapToGrid w:val="0"/>
                <w:color w:val="000000"/>
                <w:sz w:val="22"/>
                <w:szCs w:val="22"/>
              </w:rPr>
              <w:t>7</w:t>
            </w:r>
          </w:p>
        </w:tc>
        <w:tc>
          <w:tcPr>
            <w:tcW w:w="4557" w:type="dxa"/>
            <w:shd w:val="clear" w:color="auto" w:fill="auto"/>
            <w:vAlign w:val="center"/>
            <w:hideMark/>
          </w:tcPr>
          <w:p w14:paraId="1BD82432" w14:textId="77777777" w:rsidR="00C25D27" w:rsidRPr="00C25D27" w:rsidRDefault="00C25D27" w:rsidP="00C25D27">
            <w:pPr>
              <w:rPr>
                <w:snapToGrid w:val="0"/>
                <w:color w:val="000000"/>
                <w:sz w:val="22"/>
                <w:szCs w:val="22"/>
              </w:rPr>
            </w:pPr>
            <w:r w:rsidRPr="00C25D27">
              <w:rPr>
                <w:snapToGrid w:val="0"/>
                <w:color w:val="00000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23" w:type="dxa"/>
            <w:tcBorders>
              <w:top w:val="nil"/>
              <w:left w:val="single" w:sz="4" w:space="0" w:color="auto"/>
              <w:bottom w:val="single" w:sz="4" w:space="0" w:color="auto"/>
              <w:right w:val="single" w:sz="4" w:space="0" w:color="auto"/>
            </w:tcBorders>
            <w:shd w:val="clear" w:color="000000" w:fill="FFFFFF"/>
          </w:tcPr>
          <w:p w14:paraId="4DF15154" w14:textId="77777777" w:rsidR="00C25D27" w:rsidRPr="00C25D27" w:rsidRDefault="00C25D27" w:rsidP="00C25D27">
            <w:pPr>
              <w:jc w:val="center"/>
              <w:rPr>
                <w:snapToGrid w:val="0"/>
                <w:color w:val="000000"/>
              </w:rPr>
            </w:pPr>
            <w:r w:rsidRPr="00C25D27">
              <w:rPr>
                <w:snapToGrid w:val="0"/>
                <w:color w:val="000000"/>
              </w:rPr>
              <w:t>3,20</w:t>
            </w:r>
          </w:p>
        </w:tc>
        <w:tc>
          <w:tcPr>
            <w:tcW w:w="1424" w:type="dxa"/>
            <w:tcBorders>
              <w:top w:val="nil"/>
              <w:left w:val="nil"/>
              <w:bottom w:val="single" w:sz="4" w:space="0" w:color="auto"/>
              <w:right w:val="single" w:sz="4" w:space="0" w:color="auto"/>
            </w:tcBorders>
            <w:shd w:val="clear" w:color="000000" w:fill="FFFFFF"/>
          </w:tcPr>
          <w:p w14:paraId="3DC9E213" w14:textId="77777777" w:rsidR="00C25D27" w:rsidRPr="00C25D27" w:rsidRDefault="00C25D27" w:rsidP="00C25D27">
            <w:pPr>
              <w:jc w:val="center"/>
              <w:rPr>
                <w:snapToGrid w:val="0"/>
                <w:color w:val="000000"/>
              </w:rPr>
            </w:pPr>
            <w:r w:rsidRPr="00C25D27">
              <w:rPr>
                <w:snapToGrid w:val="0"/>
                <w:color w:val="000000"/>
              </w:rPr>
              <w:t>0,36</w:t>
            </w:r>
          </w:p>
        </w:tc>
        <w:tc>
          <w:tcPr>
            <w:tcW w:w="1566" w:type="dxa"/>
            <w:tcBorders>
              <w:top w:val="nil"/>
              <w:left w:val="nil"/>
              <w:bottom w:val="single" w:sz="4" w:space="0" w:color="auto"/>
              <w:right w:val="single" w:sz="4" w:space="0" w:color="auto"/>
            </w:tcBorders>
            <w:shd w:val="clear" w:color="000000" w:fill="FFFFFF"/>
          </w:tcPr>
          <w:p w14:paraId="04F2D596" w14:textId="77777777" w:rsidR="00C25D27" w:rsidRPr="00C25D27" w:rsidRDefault="00C25D27" w:rsidP="00C25D27">
            <w:pPr>
              <w:jc w:val="center"/>
              <w:rPr>
                <w:snapToGrid w:val="0"/>
                <w:color w:val="000000"/>
              </w:rPr>
            </w:pPr>
            <w:r w:rsidRPr="00C25D27">
              <w:rPr>
                <w:snapToGrid w:val="0"/>
                <w:color w:val="000000"/>
              </w:rPr>
              <w:t>-2,84</w:t>
            </w:r>
          </w:p>
        </w:tc>
      </w:tr>
      <w:tr w:rsidR="00C25D27" w:rsidRPr="00C25D27" w14:paraId="1BE4274A" w14:textId="77777777" w:rsidTr="00E6267D">
        <w:trPr>
          <w:trHeight w:val="603"/>
        </w:trPr>
        <w:tc>
          <w:tcPr>
            <w:tcW w:w="536" w:type="dxa"/>
            <w:shd w:val="clear" w:color="auto" w:fill="auto"/>
            <w:vAlign w:val="center"/>
            <w:hideMark/>
          </w:tcPr>
          <w:p w14:paraId="45D66327" w14:textId="77777777" w:rsidR="00C25D27" w:rsidRPr="00C25D27" w:rsidRDefault="00C25D27" w:rsidP="00C25D27">
            <w:pPr>
              <w:jc w:val="center"/>
              <w:rPr>
                <w:snapToGrid w:val="0"/>
                <w:color w:val="000000"/>
                <w:sz w:val="22"/>
                <w:szCs w:val="22"/>
              </w:rPr>
            </w:pPr>
            <w:r w:rsidRPr="00C25D27">
              <w:rPr>
                <w:snapToGrid w:val="0"/>
                <w:color w:val="000000"/>
                <w:sz w:val="22"/>
                <w:szCs w:val="22"/>
              </w:rPr>
              <w:t>8</w:t>
            </w:r>
          </w:p>
        </w:tc>
        <w:tc>
          <w:tcPr>
            <w:tcW w:w="4557" w:type="dxa"/>
            <w:shd w:val="clear" w:color="auto" w:fill="auto"/>
            <w:vAlign w:val="center"/>
            <w:hideMark/>
          </w:tcPr>
          <w:p w14:paraId="4CA6A350" w14:textId="77777777" w:rsidR="00C25D27" w:rsidRPr="00C25D27" w:rsidRDefault="00C25D27" w:rsidP="00C25D27">
            <w:pPr>
              <w:rPr>
                <w:snapToGrid w:val="0"/>
                <w:color w:val="000000"/>
                <w:sz w:val="22"/>
                <w:szCs w:val="22"/>
              </w:rPr>
            </w:pPr>
            <w:r w:rsidRPr="00C25D27">
              <w:rPr>
                <w:snapToGrid w:val="0"/>
                <w:color w:val="000000"/>
                <w:sz w:val="22"/>
                <w:szCs w:val="22"/>
              </w:rPr>
              <w:t>Корректировка с учетом надежности и качества реализуемых товаров (оказываемых услуг), подлежащая учету в НВВ</w:t>
            </w:r>
          </w:p>
        </w:tc>
        <w:tc>
          <w:tcPr>
            <w:tcW w:w="1423" w:type="dxa"/>
            <w:tcBorders>
              <w:top w:val="nil"/>
              <w:left w:val="single" w:sz="4" w:space="0" w:color="auto"/>
              <w:bottom w:val="single" w:sz="4" w:space="0" w:color="auto"/>
              <w:right w:val="single" w:sz="4" w:space="0" w:color="auto"/>
            </w:tcBorders>
            <w:shd w:val="clear" w:color="000000" w:fill="FFFFFF"/>
            <w:vAlign w:val="center"/>
          </w:tcPr>
          <w:p w14:paraId="2FD40D3A" w14:textId="77777777" w:rsidR="00C25D27" w:rsidRPr="00C25D27" w:rsidRDefault="00C25D27" w:rsidP="00C25D27">
            <w:pPr>
              <w:jc w:val="center"/>
              <w:rPr>
                <w:snapToGrid w:val="0"/>
                <w:color w:val="000000"/>
              </w:rPr>
            </w:pPr>
            <w:r w:rsidRPr="00C25D27">
              <w:rPr>
                <w:snapToGrid w:val="0"/>
                <w:color w:val="000000"/>
              </w:rPr>
              <w:t>0,00</w:t>
            </w:r>
          </w:p>
        </w:tc>
        <w:tc>
          <w:tcPr>
            <w:tcW w:w="1424" w:type="dxa"/>
            <w:tcBorders>
              <w:top w:val="nil"/>
              <w:left w:val="nil"/>
              <w:bottom w:val="single" w:sz="4" w:space="0" w:color="auto"/>
              <w:right w:val="single" w:sz="4" w:space="0" w:color="auto"/>
            </w:tcBorders>
            <w:shd w:val="clear" w:color="000000" w:fill="FFFFFF"/>
            <w:vAlign w:val="center"/>
          </w:tcPr>
          <w:p w14:paraId="750C49C0" w14:textId="77777777" w:rsidR="00C25D27" w:rsidRPr="00C25D27" w:rsidRDefault="00C25D27" w:rsidP="00C25D27">
            <w:pPr>
              <w:jc w:val="center"/>
              <w:rPr>
                <w:snapToGrid w:val="0"/>
                <w:color w:val="000000"/>
              </w:rPr>
            </w:pPr>
            <w:r w:rsidRPr="00C25D27">
              <w:rPr>
                <w:snapToGrid w:val="0"/>
                <w:color w:val="000000"/>
              </w:rPr>
              <w:t>0,00</w:t>
            </w:r>
          </w:p>
        </w:tc>
        <w:tc>
          <w:tcPr>
            <w:tcW w:w="1566" w:type="dxa"/>
            <w:tcBorders>
              <w:top w:val="nil"/>
              <w:left w:val="nil"/>
              <w:bottom w:val="single" w:sz="4" w:space="0" w:color="auto"/>
              <w:right w:val="single" w:sz="4" w:space="0" w:color="auto"/>
            </w:tcBorders>
            <w:shd w:val="clear" w:color="000000" w:fill="FFFFFF"/>
            <w:vAlign w:val="center"/>
          </w:tcPr>
          <w:p w14:paraId="7376493A" w14:textId="77777777" w:rsidR="00C25D27" w:rsidRPr="00C25D27" w:rsidRDefault="00C25D27" w:rsidP="00C25D27">
            <w:pPr>
              <w:jc w:val="center"/>
              <w:rPr>
                <w:snapToGrid w:val="0"/>
                <w:color w:val="000000"/>
              </w:rPr>
            </w:pPr>
            <w:r w:rsidRPr="00C25D27">
              <w:rPr>
                <w:snapToGrid w:val="0"/>
                <w:color w:val="000000"/>
              </w:rPr>
              <w:t>0,00</w:t>
            </w:r>
          </w:p>
        </w:tc>
      </w:tr>
      <w:tr w:rsidR="00C25D27" w:rsidRPr="00C25D27" w14:paraId="5A09C2FC" w14:textId="77777777" w:rsidTr="00E6267D">
        <w:trPr>
          <w:trHeight w:val="574"/>
        </w:trPr>
        <w:tc>
          <w:tcPr>
            <w:tcW w:w="536" w:type="dxa"/>
            <w:shd w:val="clear" w:color="auto" w:fill="auto"/>
            <w:vAlign w:val="center"/>
            <w:hideMark/>
          </w:tcPr>
          <w:p w14:paraId="1AC4070B" w14:textId="77777777" w:rsidR="00C25D27" w:rsidRPr="00C25D27" w:rsidRDefault="00C25D27" w:rsidP="00C25D27">
            <w:pPr>
              <w:jc w:val="center"/>
              <w:rPr>
                <w:snapToGrid w:val="0"/>
                <w:color w:val="000000"/>
                <w:sz w:val="22"/>
                <w:szCs w:val="22"/>
              </w:rPr>
            </w:pPr>
            <w:r w:rsidRPr="00C25D27">
              <w:rPr>
                <w:snapToGrid w:val="0"/>
                <w:color w:val="000000"/>
                <w:sz w:val="22"/>
                <w:szCs w:val="22"/>
              </w:rPr>
              <w:t>9</w:t>
            </w:r>
          </w:p>
        </w:tc>
        <w:tc>
          <w:tcPr>
            <w:tcW w:w="4557" w:type="dxa"/>
            <w:shd w:val="clear" w:color="auto" w:fill="auto"/>
            <w:vAlign w:val="center"/>
            <w:hideMark/>
          </w:tcPr>
          <w:p w14:paraId="6D4EFD92" w14:textId="77777777" w:rsidR="00C25D27" w:rsidRPr="00C25D27" w:rsidRDefault="00C25D27" w:rsidP="00C25D27">
            <w:pPr>
              <w:rPr>
                <w:snapToGrid w:val="0"/>
                <w:color w:val="000000"/>
                <w:sz w:val="22"/>
                <w:szCs w:val="22"/>
              </w:rPr>
            </w:pPr>
            <w:r w:rsidRPr="00C25D27">
              <w:rPr>
                <w:snapToGrid w:val="0"/>
                <w:color w:val="000000"/>
                <w:sz w:val="22"/>
                <w:szCs w:val="22"/>
              </w:rPr>
              <w:t>Корректировка НВВ в связи с изменением (неисполнением) инвестиционной программы</w:t>
            </w:r>
          </w:p>
        </w:tc>
        <w:tc>
          <w:tcPr>
            <w:tcW w:w="1423" w:type="dxa"/>
            <w:tcBorders>
              <w:top w:val="nil"/>
              <w:left w:val="single" w:sz="4" w:space="0" w:color="auto"/>
              <w:bottom w:val="single" w:sz="4" w:space="0" w:color="auto"/>
              <w:right w:val="single" w:sz="4" w:space="0" w:color="auto"/>
            </w:tcBorders>
            <w:shd w:val="clear" w:color="000000" w:fill="FFFFFF"/>
            <w:vAlign w:val="center"/>
          </w:tcPr>
          <w:p w14:paraId="0A62BC4F" w14:textId="77777777" w:rsidR="00C25D27" w:rsidRPr="00C25D27" w:rsidRDefault="00C25D27" w:rsidP="00C25D27">
            <w:pPr>
              <w:jc w:val="center"/>
              <w:rPr>
                <w:snapToGrid w:val="0"/>
                <w:color w:val="000000"/>
              </w:rPr>
            </w:pPr>
            <w:r w:rsidRPr="00C25D27">
              <w:rPr>
                <w:snapToGrid w:val="0"/>
                <w:color w:val="000000"/>
              </w:rPr>
              <w:t>0,00</w:t>
            </w:r>
          </w:p>
        </w:tc>
        <w:tc>
          <w:tcPr>
            <w:tcW w:w="1424" w:type="dxa"/>
            <w:tcBorders>
              <w:top w:val="nil"/>
              <w:left w:val="nil"/>
              <w:bottom w:val="single" w:sz="4" w:space="0" w:color="auto"/>
              <w:right w:val="single" w:sz="4" w:space="0" w:color="auto"/>
            </w:tcBorders>
            <w:shd w:val="clear" w:color="000000" w:fill="FFFFFF"/>
            <w:vAlign w:val="center"/>
          </w:tcPr>
          <w:p w14:paraId="08DED654" w14:textId="77777777" w:rsidR="00C25D27" w:rsidRPr="00C25D27" w:rsidRDefault="00C25D27" w:rsidP="00C25D27">
            <w:pPr>
              <w:jc w:val="center"/>
              <w:rPr>
                <w:snapToGrid w:val="0"/>
                <w:color w:val="000000"/>
              </w:rPr>
            </w:pPr>
            <w:r w:rsidRPr="00C25D27">
              <w:rPr>
                <w:snapToGrid w:val="0"/>
                <w:color w:val="000000"/>
              </w:rPr>
              <w:t>0,00</w:t>
            </w:r>
          </w:p>
        </w:tc>
        <w:tc>
          <w:tcPr>
            <w:tcW w:w="1566" w:type="dxa"/>
            <w:tcBorders>
              <w:top w:val="nil"/>
              <w:left w:val="nil"/>
              <w:bottom w:val="single" w:sz="4" w:space="0" w:color="auto"/>
              <w:right w:val="single" w:sz="4" w:space="0" w:color="auto"/>
            </w:tcBorders>
            <w:shd w:val="clear" w:color="000000" w:fill="FFFFFF"/>
            <w:vAlign w:val="center"/>
          </w:tcPr>
          <w:p w14:paraId="67D10DC2" w14:textId="77777777" w:rsidR="00C25D27" w:rsidRPr="00C25D27" w:rsidRDefault="00C25D27" w:rsidP="00C25D27">
            <w:pPr>
              <w:jc w:val="center"/>
              <w:rPr>
                <w:snapToGrid w:val="0"/>
                <w:color w:val="000000"/>
              </w:rPr>
            </w:pPr>
            <w:r w:rsidRPr="00C25D27">
              <w:rPr>
                <w:snapToGrid w:val="0"/>
                <w:color w:val="000000"/>
              </w:rPr>
              <w:t>0,00</w:t>
            </w:r>
          </w:p>
        </w:tc>
      </w:tr>
      <w:tr w:rsidR="00C25D27" w:rsidRPr="00C25D27" w14:paraId="20443A53" w14:textId="77777777" w:rsidTr="00E6267D">
        <w:trPr>
          <w:trHeight w:val="274"/>
        </w:trPr>
        <w:tc>
          <w:tcPr>
            <w:tcW w:w="536" w:type="dxa"/>
            <w:shd w:val="clear" w:color="auto" w:fill="auto"/>
            <w:vAlign w:val="center"/>
          </w:tcPr>
          <w:p w14:paraId="438A32E2" w14:textId="77777777" w:rsidR="00C25D27" w:rsidRPr="00C25D27" w:rsidRDefault="00C25D27" w:rsidP="00C25D27">
            <w:pPr>
              <w:jc w:val="center"/>
              <w:rPr>
                <w:snapToGrid w:val="0"/>
                <w:color w:val="000000"/>
                <w:sz w:val="22"/>
                <w:szCs w:val="22"/>
              </w:rPr>
            </w:pPr>
            <w:r w:rsidRPr="00C25D27">
              <w:rPr>
                <w:snapToGrid w:val="0"/>
                <w:color w:val="000000"/>
                <w:sz w:val="22"/>
                <w:szCs w:val="22"/>
              </w:rPr>
              <w:t>10</w:t>
            </w:r>
          </w:p>
        </w:tc>
        <w:tc>
          <w:tcPr>
            <w:tcW w:w="4557" w:type="dxa"/>
            <w:shd w:val="clear" w:color="auto" w:fill="auto"/>
            <w:vAlign w:val="center"/>
          </w:tcPr>
          <w:p w14:paraId="27CEF32D" w14:textId="77777777" w:rsidR="00C25D27" w:rsidRPr="00C25D27" w:rsidRDefault="00C25D27" w:rsidP="00C25D27">
            <w:pPr>
              <w:rPr>
                <w:snapToGrid w:val="0"/>
                <w:color w:val="000000"/>
                <w:sz w:val="22"/>
                <w:szCs w:val="22"/>
              </w:rPr>
            </w:pPr>
            <w:r w:rsidRPr="00C25D27">
              <w:rPr>
                <w:snapToGrid w:val="0"/>
                <w:color w:val="000000"/>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23" w:type="dxa"/>
            <w:tcBorders>
              <w:top w:val="nil"/>
              <w:left w:val="single" w:sz="4" w:space="0" w:color="auto"/>
              <w:bottom w:val="single" w:sz="4" w:space="0" w:color="auto"/>
              <w:right w:val="single" w:sz="4" w:space="0" w:color="auto"/>
            </w:tcBorders>
            <w:shd w:val="clear" w:color="000000" w:fill="FFFFFF"/>
            <w:vAlign w:val="center"/>
          </w:tcPr>
          <w:p w14:paraId="4953CE7A" w14:textId="77777777" w:rsidR="00C25D27" w:rsidRPr="00C25D27" w:rsidRDefault="00C25D27" w:rsidP="00C25D27">
            <w:pPr>
              <w:jc w:val="center"/>
              <w:rPr>
                <w:snapToGrid w:val="0"/>
                <w:color w:val="000000"/>
              </w:rPr>
            </w:pPr>
            <w:r w:rsidRPr="00C25D27">
              <w:rPr>
                <w:snapToGrid w:val="0"/>
                <w:color w:val="000000"/>
              </w:rPr>
              <w:t>0,00</w:t>
            </w:r>
          </w:p>
        </w:tc>
        <w:tc>
          <w:tcPr>
            <w:tcW w:w="1424" w:type="dxa"/>
            <w:tcBorders>
              <w:top w:val="nil"/>
              <w:left w:val="nil"/>
              <w:bottom w:val="single" w:sz="4" w:space="0" w:color="auto"/>
              <w:right w:val="single" w:sz="4" w:space="0" w:color="auto"/>
            </w:tcBorders>
            <w:shd w:val="clear" w:color="000000" w:fill="FFFFFF"/>
            <w:vAlign w:val="center"/>
          </w:tcPr>
          <w:p w14:paraId="2F2502F3" w14:textId="77777777" w:rsidR="00C25D27" w:rsidRPr="00C25D27" w:rsidRDefault="00C25D27" w:rsidP="00C25D27">
            <w:pPr>
              <w:jc w:val="center"/>
              <w:rPr>
                <w:snapToGrid w:val="0"/>
                <w:color w:val="000000"/>
              </w:rPr>
            </w:pPr>
            <w:r w:rsidRPr="00C25D27">
              <w:rPr>
                <w:snapToGrid w:val="0"/>
                <w:color w:val="000000"/>
              </w:rPr>
              <w:t>0,00</w:t>
            </w:r>
          </w:p>
        </w:tc>
        <w:tc>
          <w:tcPr>
            <w:tcW w:w="1566" w:type="dxa"/>
            <w:tcBorders>
              <w:top w:val="nil"/>
              <w:left w:val="nil"/>
              <w:bottom w:val="single" w:sz="4" w:space="0" w:color="auto"/>
              <w:right w:val="single" w:sz="4" w:space="0" w:color="auto"/>
            </w:tcBorders>
            <w:shd w:val="clear" w:color="000000" w:fill="FFFFFF"/>
            <w:vAlign w:val="center"/>
          </w:tcPr>
          <w:p w14:paraId="39EEFBF2" w14:textId="77777777" w:rsidR="00C25D27" w:rsidRPr="00C25D27" w:rsidRDefault="00C25D27" w:rsidP="00C25D27">
            <w:pPr>
              <w:jc w:val="center"/>
              <w:rPr>
                <w:snapToGrid w:val="0"/>
                <w:color w:val="000000"/>
              </w:rPr>
            </w:pPr>
            <w:r w:rsidRPr="00C25D27">
              <w:rPr>
                <w:snapToGrid w:val="0"/>
                <w:color w:val="000000"/>
              </w:rPr>
              <w:t>0,00</w:t>
            </w:r>
          </w:p>
        </w:tc>
      </w:tr>
      <w:tr w:rsidR="00C25D27" w:rsidRPr="00C25D27" w14:paraId="3A81C10B" w14:textId="77777777" w:rsidTr="00E6267D">
        <w:trPr>
          <w:trHeight w:val="274"/>
        </w:trPr>
        <w:tc>
          <w:tcPr>
            <w:tcW w:w="536" w:type="dxa"/>
            <w:shd w:val="clear" w:color="auto" w:fill="auto"/>
            <w:vAlign w:val="center"/>
          </w:tcPr>
          <w:p w14:paraId="747E3999" w14:textId="77777777" w:rsidR="00C25D27" w:rsidRPr="00C25D27" w:rsidRDefault="00C25D27" w:rsidP="00C25D27">
            <w:pPr>
              <w:jc w:val="center"/>
              <w:rPr>
                <w:snapToGrid w:val="0"/>
                <w:color w:val="000000"/>
                <w:sz w:val="22"/>
                <w:szCs w:val="22"/>
              </w:rPr>
            </w:pPr>
            <w:r w:rsidRPr="00C25D27">
              <w:rPr>
                <w:snapToGrid w:val="0"/>
                <w:color w:val="000000"/>
                <w:sz w:val="22"/>
                <w:szCs w:val="22"/>
              </w:rPr>
              <w:t>11</w:t>
            </w:r>
          </w:p>
        </w:tc>
        <w:tc>
          <w:tcPr>
            <w:tcW w:w="4557" w:type="dxa"/>
            <w:shd w:val="clear" w:color="auto" w:fill="auto"/>
            <w:vAlign w:val="center"/>
          </w:tcPr>
          <w:p w14:paraId="29748C4F" w14:textId="77777777" w:rsidR="00C25D27" w:rsidRPr="00C25D27" w:rsidRDefault="00C25D27" w:rsidP="00C25D27">
            <w:pPr>
              <w:rPr>
                <w:snapToGrid w:val="0"/>
                <w:color w:val="000000"/>
                <w:sz w:val="22"/>
                <w:szCs w:val="22"/>
              </w:rPr>
            </w:pPr>
            <w:r w:rsidRPr="00C25D27">
              <w:rPr>
                <w:snapToGrid w:val="0"/>
                <w:color w:val="000000"/>
                <w:sz w:val="22"/>
                <w:szCs w:val="22"/>
              </w:rPr>
              <w:t xml:space="preserve">Корректировка </w:t>
            </w:r>
            <w:proofErr w:type="gramStart"/>
            <w:r w:rsidRPr="00C25D27">
              <w:rPr>
                <w:snapToGrid w:val="0"/>
                <w:color w:val="000000"/>
                <w:sz w:val="22"/>
                <w:szCs w:val="22"/>
              </w:rPr>
              <w:t>НВВ</w:t>
            </w:r>
            <w:proofErr w:type="gramEnd"/>
            <w:r w:rsidRPr="00C25D27">
              <w:rPr>
                <w:snapToGrid w:val="0"/>
                <w:color w:val="000000"/>
                <w:sz w:val="22"/>
                <w:szCs w:val="22"/>
              </w:rPr>
              <w:t xml:space="preserve"> связанная с тарифными ограничениями</w:t>
            </w:r>
          </w:p>
        </w:tc>
        <w:tc>
          <w:tcPr>
            <w:tcW w:w="1423" w:type="dxa"/>
            <w:tcBorders>
              <w:top w:val="nil"/>
              <w:left w:val="single" w:sz="4" w:space="0" w:color="auto"/>
              <w:bottom w:val="single" w:sz="4" w:space="0" w:color="auto"/>
              <w:right w:val="single" w:sz="4" w:space="0" w:color="auto"/>
            </w:tcBorders>
            <w:shd w:val="clear" w:color="000000" w:fill="FFFFFF"/>
            <w:vAlign w:val="center"/>
          </w:tcPr>
          <w:p w14:paraId="77377190" w14:textId="77777777" w:rsidR="00C25D27" w:rsidRPr="00C25D27" w:rsidRDefault="00C25D27" w:rsidP="00C25D27">
            <w:pPr>
              <w:jc w:val="center"/>
              <w:rPr>
                <w:snapToGrid w:val="0"/>
                <w:color w:val="000000"/>
              </w:rPr>
            </w:pPr>
            <w:r w:rsidRPr="00C25D27">
              <w:rPr>
                <w:snapToGrid w:val="0"/>
                <w:color w:val="000000"/>
              </w:rPr>
              <w:t>0,00</w:t>
            </w:r>
          </w:p>
        </w:tc>
        <w:tc>
          <w:tcPr>
            <w:tcW w:w="1424" w:type="dxa"/>
            <w:tcBorders>
              <w:top w:val="nil"/>
              <w:left w:val="nil"/>
              <w:bottom w:val="single" w:sz="4" w:space="0" w:color="auto"/>
              <w:right w:val="single" w:sz="4" w:space="0" w:color="auto"/>
            </w:tcBorders>
            <w:shd w:val="clear" w:color="000000" w:fill="FFFFFF"/>
            <w:vAlign w:val="center"/>
          </w:tcPr>
          <w:p w14:paraId="250C8A5D" w14:textId="77777777" w:rsidR="00C25D27" w:rsidRPr="00C25D27" w:rsidRDefault="00C25D27" w:rsidP="00C25D27">
            <w:pPr>
              <w:jc w:val="center"/>
              <w:rPr>
                <w:snapToGrid w:val="0"/>
                <w:color w:val="000000"/>
              </w:rPr>
            </w:pPr>
            <w:r w:rsidRPr="00C25D27">
              <w:rPr>
                <w:snapToGrid w:val="0"/>
                <w:color w:val="000000"/>
              </w:rPr>
              <w:t>-1,91</w:t>
            </w:r>
          </w:p>
        </w:tc>
        <w:tc>
          <w:tcPr>
            <w:tcW w:w="1566" w:type="dxa"/>
            <w:tcBorders>
              <w:top w:val="nil"/>
              <w:left w:val="nil"/>
              <w:bottom w:val="single" w:sz="4" w:space="0" w:color="auto"/>
              <w:right w:val="single" w:sz="4" w:space="0" w:color="auto"/>
            </w:tcBorders>
            <w:shd w:val="clear" w:color="000000" w:fill="FFFFFF"/>
            <w:vAlign w:val="center"/>
          </w:tcPr>
          <w:p w14:paraId="6D24DEBC" w14:textId="77777777" w:rsidR="00C25D27" w:rsidRPr="00C25D27" w:rsidRDefault="00C25D27" w:rsidP="00C25D27">
            <w:pPr>
              <w:jc w:val="center"/>
              <w:rPr>
                <w:snapToGrid w:val="0"/>
                <w:color w:val="000000"/>
              </w:rPr>
            </w:pPr>
            <w:r w:rsidRPr="00C25D27">
              <w:rPr>
                <w:snapToGrid w:val="0"/>
                <w:color w:val="000000"/>
              </w:rPr>
              <w:t>0,00</w:t>
            </w:r>
          </w:p>
        </w:tc>
      </w:tr>
      <w:tr w:rsidR="00C25D27" w:rsidRPr="00C25D27" w14:paraId="44F23892" w14:textId="77777777" w:rsidTr="00E6267D">
        <w:trPr>
          <w:trHeight w:val="526"/>
        </w:trPr>
        <w:tc>
          <w:tcPr>
            <w:tcW w:w="536" w:type="dxa"/>
            <w:shd w:val="clear" w:color="auto" w:fill="auto"/>
            <w:vAlign w:val="center"/>
            <w:hideMark/>
          </w:tcPr>
          <w:p w14:paraId="1ED78875" w14:textId="77777777" w:rsidR="00C25D27" w:rsidRPr="00C25D27" w:rsidRDefault="00C25D27" w:rsidP="00C25D27">
            <w:pPr>
              <w:jc w:val="center"/>
              <w:rPr>
                <w:snapToGrid w:val="0"/>
                <w:color w:val="000000"/>
                <w:sz w:val="22"/>
                <w:szCs w:val="22"/>
              </w:rPr>
            </w:pPr>
            <w:r w:rsidRPr="00C25D27">
              <w:rPr>
                <w:snapToGrid w:val="0"/>
                <w:color w:val="000000"/>
                <w:sz w:val="22"/>
                <w:szCs w:val="22"/>
              </w:rPr>
              <w:t>12</w:t>
            </w:r>
          </w:p>
        </w:tc>
        <w:tc>
          <w:tcPr>
            <w:tcW w:w="4557" w:type="dxa"/>
            <w:shd w:val="clear" w:color="auto" w:fill="auto"/>
            <w:vAlign w:val="center"/>
            <w:hideMark/>
          </w:tcPr>
          <w:p w14:paraId="4D9AB297" w14:textId="77777777" w:rsidR="00C25D27" w:rsidRPr="00C25D27" w:rsidRDefault="00C25D27" w:rsidP="00C25D27">
            <w:pPr>
              <w:rPr>
                <w:snapToGrid w:val="0"/>
                <w:color w:val="000000"/>
                <w:sz w:val="22"/>
                <w:szCs w:val="22"/>
              </w:rPr>
            </w:pPr>
            <w:r w:rsidRPr="00C25D27">
              <w:rPr>
                <w:snapToGrid w:val="0"/>
                <w:color w:val="000000"/>
                <w:sz w:val="22"/>
                <w:szCs w:val="22"/>
              </w:rPr>
              <w:t xml:space="preserve">ИТОГО необходимая валовая выручка </w:t>
            </w:r>
          </w:p>
        </w:tc>
        <w:tc>
          <w:tcPr>
            <w:tcW w:w="1423" w:type="dxa"/>
            <w:tcBorders>
              <w:top w:val="nil"/>
              <w:left w:val="single" w:sz="4" w:space="0" w:color="auto"/>
              <w:bottom w:val="single" w:sz="4" w:space="0" w:color="auto"/>
              <w:right w:val="single" w:sz="4" w:space="0" w:color="auto"/>
            </w:tcBorders>
            <w:shd w:val="clear" w:color="000000" w:fill="FFFFFF"/>
          </w:tcPr>
          <w:p w14:paraId="42C22CA3" w14:textId="77777777" w:rsidR="00C25D27" w:rsidRPr="00C25D27" w:rsidRDefault="00C25D27" w:rsidP="00C25D27">
            <w:pPr>
              <w:jc w:val="center"/>
              <w:rPr>
                <w:snapToGrid w:val="0"/>
                <w:color w:val="000000"/>
              </w:rPr>
            </w:pPr>
            <w:r w:rsidRPr="00C25D27">
              <w:rPr>
                <w:snapToGrid w:val="0"/>
                <w:color w:val="000000"/>
              </w:rPr>
              <w:t>93,64</w:t>
            </w:r>
          </w:p>
        </w:tc>
        <w:tc>
          <w:tcPr>
            <w:tcW w:w="1424" w:type="dxa"/>
            <w:tcBorders>
              <w:top w:val="nil"/>
              <w:left w:val="nil"/>
              <w:bottom w:val="single" w:sz="4" w:space="0" w:color="auto"/>
              <w:right w:val="single" w:sz="4" w:space="0" w:color="auto"/>
            </w:tcBorders>
            <w:shd w:val="clear" w:color="000000" w:fill="FFFFFF"/>
          </w:tcPr>
          <w:p w14:paraId="2E3744A1" w14:textId="77777777" w:rsidR="00C25D27" w:rsidRPr="00C25D27" w:rsidRDefault="00C25D27" w:rsidP="00C25D27">
            <w:pPr>
              <w:jc w:val="center"/>
              <w:rPr>
                <w:snapToGrid w:val="0"/>
                <w:color w:val="000000"/>
              </w:rPr>
            </w:pPr>
            <w:r w:rsidRPr="00C25D27">
              <w:rPr>
                <w:snapToGrid w:val="0"/>
                <w:color w:val="000000"/>
              </w:rPr>
              <w:t>89,53</w:t>
            </w:r>
          </w:p>
        </w:tc>
        <w:tc>
          <w:tcPr>
            <w:tcW w:w="1566" w:type="dxa"/>
            <w:tcBorders>
              <w:top w:val="nil"/>
              <w:left w:val="nil"/>
              <w:bottom w:val="single" w:sz="4" w:space="0" w:color="auto"/>
              <w:right w:val="single" w:sz="4" w:space="0" w:color="auto"/>
            </w:tcBorders>
            <w:shd w:val="clear" w:color="000000" w:fill="FFFFFF"/>
          </w:tcPr>
          <w:p w14:paraId="19509F0B" w14:textId="77777777" w:rsidR="00C25D27" w:rsidRPr="00C25D27" w:rsidRDefault="00C25D27" w:rsidP="00C25D27">
            <w:pPr>
              <w:jc w:val="center"/>
              <w:rPr>
                <w:snapToGrid w:val="0"/>
                <w:color w:val="000000"/>
              </w:rPr>
            </w:pPr>
            <w:r w:rsidRPr="00C25D27">
              <w:rPr>
                <w:snapToGrid w:val="0"/>
                <w:color w:val="000000"/>
              </w:rPr>
              <w:t>-4,11</w:t>
            </w:r>
          </w:p>
        </w:tc>
      </w:tr>
      <w:tr w:rsidR="00C25D27" w:rsidRPr="00C25D27" w14:paraId="20DC99FC" w14:textId="77777777" w:rsidTr="00E6267D">
        <w:trPr>
          <w:trHeight w:val="526"/>
        </w:trPr>
        <w:tc>
          <w:tcPr>
            <w:tcW w:w="536" w:type="dxa"/>
            <w:shd w:val="clear" w:color="auto" w:fill="auto"/>
            <w:vAlign w:val="center"/>
          </w:tcPr>
          <w:p w14:paraId="1B710F22" w14:textId="77777777" w:rsidR="00C25D27" w:rsidRPr="00C25D27" w:rsidRDefault="00C25D27" w:rsidP="00C25D27">
            <w:pPr>
              <w:jc w:val="center"/>
              <w:rPr>
                <w:snapToGrid w:val="0"/>
                <w:color w:val="000000"/>
                <w:sz w:val="22"/>
                <w:szCs w:val="22"/>
              </w:rPr>
            </w:pPr>
            <w:r w:rsidRPr="00C25D27">
              <w:rPr>
                <w:snapToGrid w:val="0"/>
                <w:color w:val="000000"/>
                <w:sz w:val="22"/>
                <w:szCs w:val="22"/>
              </w:rPr>
              <w:t>13</w:t>
            </w:r>
          </w:p>
        </w:tc>
        <w:tc>
          <w:tcPr>
            <w:tcW w:w="4557" w:type="dxa"/>
            <w:shd w:val="clear" w:color="auto" w:fill="auto"/>
            <w:vAlign w:val="center"/>
          </w:tcPr>
          <w:p w14:paraId="5B5E59E0" w14:textId="77777777" w:rsidR="00C25D27" w:rsidRPr="00C25D27" w:rsidRDefault="00C25D27" w:rsidP="00C25D27">
            <w:pPr>
              <w:rPr>
                <w:snapToGrid w:val="0"/>
                <w:color w:val="000000"/>
                <w:sz w:val="22"/>
                <w:szCs w:val="22"/>
              </w:rPr>
            </w:pPr>
            <w:r w:rsidRPr="00C25D27">
              <w:rPr>
                <w:snapToGrid w:val="0"/>
                <w:color w:val="000000"/>
                <w:sz w:val="22"/>
                <w:szCs w:val="22"/>
              </w:rPr>
              <w:t>ИТОГО необходимая валовая выручка на потребительский рынок</w:t>
            </w:r>
          </w:p>
        </w:tc>
        <w:tc>
          <w:tcPr>
            <w:tcW w:w="1423" w:type="dxa"/>
            <w:tcBorders>
              <w:top w:val="nil"/>
              <w:left w:val="single" w:sz="4" w:space="0" w:color="auto"/>
              <w:bottom w:val="single" w:sz="4" w:space="0" w:color="auto"/>
              <w:right w:val="single" w:sz="4" w:space="0" w:color="auto"/>
            </w:tcBorders>
            <w:shd w:val="clear" w:color="000000" w:fill="FFFFFF"/>
          </w:tcPr>
          <w:p w14:paraId="4DAACE00" w14:textId="77777777" w:rsidR="00C25D27" w:rsidRPr="00C25D27" w:rsidRDefault="00C25D27" w:rsidP="00C25D27">
            <w:pPr>
              <w:jc w:val="center"/>
              <w:rPr>
                <w:snapToGrid w:val="0"/>
                <w:color w:val="000000"/>
              </w:rPr>
            </w:pPr>
            <w:r w:rsidRPr="00C25D27">
              <w:rPr>
                <w:snapToGrid w:val="0"/>
                <w:color w:val="000000"/>
              </w:rPr>
              <w:t>62,67</w:t>
            </w:r>
          </w:p>
        </w:tc>
        <w:tc>
          <w:tcPr>
            <w:tcW w:w="1424" w:type="dxa"/>
            <w:tcBorders>
              <w:top w:val="nil"/>
              <w:left w:val="nil"/>
              <w:bottom w:val="single" w:sz="4" w:space="0" w:color="auto"/>
              <w:right w:val="single" w:sz="4" w:space="0" w:color="auto"/>
            </w:tcBorders>
            <w:shd w:val="clear" w:color="000000" w:fill="FFFFFF"/>
          </w:tcPr>
          <w:p w14:paraId="2CADB7DC" w14:textId="77777777" w:rsidR="00C25D27" w:rsidRPr="00C25D27" w:rsidRDefault="00C25D27" w:rsidP="00C25D27">
            <w:pPr>
              <w:jc w:val="center"/>
              <w:rPr>
                <w:snapToGrid w:val="0"/>
                <w:color w:val="000000"/>
              </w:rPr>
            </w:pPr>
            <w:r w:rsidRPr="00C25D27">
              <w:rPr>
                <w:snapToGrid w:val="0"/>
                <w:color w:val="000000"/>
              </w:rPr>
              <w:t>59,92</w:t>
            </w:r>
          </w:p>
        </w:tc>
        <w:tc>
          <w:tcPr>
            <w:tcW w:w="1566" w:type="dxa"/>
            <w:tcBorders>
              <w:top w:val="nil"/>
              <w:left w:val="nil"/>
              <w:bottom w:val="single" w:sz="4" w:space="0" w:color="auto"/>
              <w:right w:val="single" w:sz="4" w:space="0" w:color="auto"/>
            </w:tcBorders>
            <w:shd w:val="clear" w:color="000000" w:fill="FFFFFF"/>
          </w:tcPr>
          <w:p w14:paraId="1F732EF1" w14:textId="77777777" w:rsidR="00C25D27" w:rsidRPr="00C25D27" w:rsidRDefault="00C25D27" w:rsidP="00C25D27">
            <w:pPr>
              <w:jc w:val="center"/>
              <w:rPr>
                <w:snapToGrid w:val="0"/>
                <w:color w:val="000000"/>
              </w:rPr>
            </w:pPr>
            <w:r w:rsidRPr="00C25D27">
              <w:rPr>
                <w:snapToGrid w:val="0"/>
                <w:color w:val="000000"/>
              </w:rPr>
              <w:t>-2,75</w:t>
            </w:r>
          </w:p>
        </w:tc>
      </w:tr>
    </w:tbl>
    <w:p w14:paraId="4A0C287F" w14:textId="77777777" w:rsidR="00C25D27" w:rsidRPr="00C25D27" w:rsidRDefault="00C25D27" w:rsidP="00C25D27">
      <w:pPr>
        <w:keepNext/>
        <w:tabs>
          <w:tab w:val="left" w:pos="709"/>
          <w:tab w:val="left" w:pos="851"/>
        </w:tabs>
        <w:spacing w:before="240"/>
        <w:ind w:left="720" w:right="-143"/>
        <w:jc w:val="center"/>
        <w:outlineLvl w:val="0"/>
        <w:rPr>
          <w:b/>
          <w:bCs/>
          <w:caps/>
          <w:snapToGrid w:val="0"/>
          <w:color w:val="000000"/>
          <w:kern w:val="32"/>
          <w:sz w:val="28"/>
          <w:szCs w:val="32"/>
          <w:lang w:val="x-none" w:eastAsia="en-US"/>
        </w:rPr>
      </w:pPr>
    </w:p>
    <w:p w14:paraId="4F7A62B5" w14:textId="77777777" w:rsidR="00C25D27" w:rsidRPr="00C25D27" w:rsidRDefault="00C25D27" w:rsidP="00C25D27">
      <w:pPr>
        <w:keepNext/>
        <w:tabs>
          <w:tab w:val="left" w:pos="709"/>
          <w:tab w:val="left" w:pos="851"/>
        </w:tabs>
        <w:spacing w:before="240"/>
        <w:ind w:left="720" w:right="-143" w:hanging="720"/>
        <w:jc w:val="center"/>
        <w:outlineLvl w:val="0"/>
        <w:rPr>
          <w:b/>
          <w:bCs/>
          <w:caps/>
          <w:snapToGrid w:val="0"/>
          <w:color w:val="000000"/>
          <w:kern w:val="32"/>
          <w:sz w:val="28"/>
          <w:szCs w:val="32"/>
          <w:lang w:val="x-none" w:eastAsia="en-US"/>
        </w:rPr>
      </w:pPr>
      <w:bookmarkStart w:id="190" w:name="_Toc118883879"/>
      <w:r w:rsidRPr="00C25D27">
        <w:rPr>
          <w:b/>
          <w:bCs/>
          <w:caps/>
          <w:snapToGrid w:val="0"/>
          <w:color w:val="000000"/>
          <w:kern w:val="32"/>
          <w:sz w:val="28"/>
          <w:szCs w:val="32"/>
          <w:lang w:val="x-none" w:eastAsia="en-US"/>
        </w:rPr>
        <w:br w:type="page"/>
      </w:r>
      <w:r w:rsidRPr="00C25D27">
        <w:rPr>
          <w:b/>
          <w:bCs/>
          <w:caps/>
          <w:snapToGrid w:val="0"/>
          <w:color w:val="000000"/>
          <w:kern w:val="32"/>
          <w:sz w:val="28"/>
          <w:szCs w:val="32"/>
          <w:lang w:val="x-none" w:eastAsia="en-US"/>
        </w:rPr>
        <w:lastRenderedPageBreak/>
        <w:t>Тарифы на теплоноситель ООО «</w:t>
      </w:r>
      <w:r w:rsidRPr="00C25D27">
        <w:rPr>
          <w:b/>
          <w:bCs/>
          <w:caps/>
          <w:color w:val="000000"/>
          <w:kern w:val="32"/>
          <w:sz w:val="28"/>
          <w:szCs w:val="32"/>
          <w:lang w:val="x-none" w:eastAsia="en-US"/>
        </w:rPr>
        <w:t>УК и ТС</w:t>
      </w:r>
      <w:r w:rsidRPr="00C25D27">
        <w:rPr>
          <w:b/>
          <w:bCs/>
          <w:caps/>
          <w:snapToGrid w:val="0"/>
          <w:color w:val="000000"/>
          <w:kern w:val="32"/>
          <w:sz w:val="28"/>
          <w:szCs w:val="32"/>
          <w:lang w:val="x-none" w:eastAsia="en-US"/>
        </w:rPr>
        <w:t>» на 202</w:t>
      </w:r>
      <w:r w:rsidRPr="00C25D27">
        <w:rPr>
          <w:b/>
          <w:bCs/>
          <w:caps/>
          <w:snapToGrid w:val="0"/>
          <w:color w:val="000000"/>
          <w:kern w:val="32"/>
          <w:sz w:val="28"/>
          <w:szCs w:val="32"/>
          <w:lang w:eastAsia="en-US"/>
        </w:rPr>
        <w:t>5</w:t>
      </w:r>
      <w:r w:rsidRPr="00C25D27">
        <w:rPr>
          <w:b/>
          <w:bCs/>
          <w:caps/>
          <w:snapToGrid w:val="0"/>
          <w:color w:val="000000"/>
          <w:kern w:val="32"/>
          <w:sz w:val="28"/>
          <w:szCs w:val="32"/>
          <w:lang w:val="x-none" w:eastAsia="en-US"/>
        </w:rPr>
        <w:t xml:space="preserve"> год</w:t>
      </w:r>
      <w:bookmarkEnd w:id="190"/>
    </w:p>
    <w:p w14:paraId="25299A0A" w14:textId="77777777" w:rsidR="00C25D27" w:rsidRPr="00C25D27" w:rsidRDefault="00C25D27" w:rsidP="00C25D27">
      <w:pPr>
        <w:ind w:firstLine="851"/>
        <w:jc w:val="both"/>
        <w:rPr>
          <w:color w:val="000000"/>
          <w:sz w:val="28"/>
          <w:szCs w:val="28"/>
        </w:rPr>
      </w:pPr>
      <w:r w:rsidRPr="00C25D27">
        <w:rPr>
          <w:color w:val="000000"/>
          <w:sz w:val="28"/>
          <w:szCs w:val="28"/>
        </w:rPr>
        <w:t>Тариф на теплоноситель ООО «УК и ТС» на 2025 год, рассчитанный на основании необходимой валовой выручки на расчетный период регулирования, представлены в таблице 22.</w:t>
      </w:r>
    </w:p>
    <w:p w14:paraId="480734C5" w14:textId="77777777" w:rsidR="00C25D27" w:rsidRPr="00C25D27" w:rsidRDefault="00C25D27" w:rsidP="00C25D27">
      <w:pPr>
        <w:jc w:val="right"/>
        <w:rPr>
          <w:bCs/>
          <w:snapToGrid w:val="0"/>
          <w:color w:val="000000"/>
          <w:sz w:val="28"/>
          <w:szCs w:val="28"/>
        </w:rPr>
      </w:pPr>
      <w:r w:rsidRPr="00C25D27">
        <w:rPr>
          <w:bCs/>
          <w:snapToGrid w:val="0"/>
          <w:color w:val="000000"/>
          <w:sz w:val="28"/>
          <w:szCs w:val="28"/>
        </w:rPr>
        <w:t>Таблица 22</w:t>
      </w:r>
    </w:p>
    <w:p w14:paraId="578039D0" w14:textId="77777777" w:rsidR="00C25D27" w:rsidRPr="00C25D27" w:rsidRDefault="00C25D27" w:rsidP="00C25D27">
      <w:pPr>
        <w:jc w:val="center"/>
        <w:rPr>
          <w:snapToGrid w:val="0"/>
          <w:color w:val="000000"/>
          <w:sz w:val="28"/>
          <w:szCs w:val="28"/>
        </w:rPr>
      </w:pPr>
      <w:r w:rsidRPr="00C25D27">
        <w:rPr>
          <w:snapToGrid w:val="0"/>
          <w:color w:val="000000"/>
          <w:sz w:val="28"/>
          <w:szCs w:val="28"/>
        </w:rPr>
        <w:t xml:space="preserve">Тарифы на теплоноситель в открытой системе теплоснабжения </w:t>
      </w:r>
    </w:p>
    <w:p w14:paraId="6D36CF01" w14:textId="77777777" w:rsidR="00C25D27" w:rsidRPr="00C25D27" w:rsidRDefault="00C25D27" w:rsidP="00C25D27">
      <w:pPr>
        <w:jc w:val="center"/>
        <w:rPr>
          <w:snapToGrid w:val="0"/>
          <w:color w:val="000000"/>
          <w:sz w:val="28"/>
          <w:szCs w:val="28"/>
        </w:rPr>
      </w:pPr>
      <w:r w:rsidRPr="00C25D27">
        <w:rPr>
          <w:snapToGrid w:val="0"/>
          <w:color w:val="000000"/>
          <w:sz w:val="28"/>
          <w:szCs w:val="28"/>
        </w:rPr>
        <w:t>ООО «УК и ТС» на 2025 год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7"/>
        <w:gridCol w:w="1720"/>
        <w:gridCol w:w="1548"/>
        <w:gridCol w:w="2025"/>
        <w:gridCol w:w="1996"/>
      </w:tblGrid>
      <w:tr w:rsidR="00C25D27" w:rsidRPr="00C25D27" w14:paraId="4FB0459D" w14:textId="77777777" w:rsidTr="00E6267D">
        <w:trPr>
          <w:trHeight w:val="524"/>
        </w:trPr>
        <w:tc>
          <w:tcPr>
            <w:tcW w:w="2237" w:type="dxa"/>
            <w:shd w:val="clear" w:color="auto" w:fill="auto"/>
            <w:vAlign w:val="center"/>
          </w:tcPr>
          <w:p w14:paraId="6AB04F86" w14:textId="77777777" w:rsidR="00C25D27" w:rsidRPr="00C25D27" w:rsidRDefault="00C25D27" w:rsidP="00C25D27">
            <w:pPr>
              <w:jc w:val="center"/>
              <w:rPr>
                <w:snapToGrid w:val="0"/>
                <w:color w:val="000000"/>
              </w:rPr>
            </w:pPr>
            <w:r w:rsidRPr="00C25D27">
              <w:rPr>
                <w:snapToGrid w:val="0"/>
                <w:color w:val="000000"/>
              </w:rPr>
              <w:t>Календарная разбивка</w:t>
            </w:r>
          </w:p>
        </w:tc>
        <w:tc>
          <w:tcPr>
            <w:tcW w:w="1720" w:type="dxa"/>
            <w:vAlign w:val="center"/>
          </w:tcPr>
          <w:p w14:paraId="08E7B2C2" w14:textId="77777777" w:rsidR="00C25D27" w:rsidRPr="00C25D27" w:rsidRDefault="00C25D27" w:rsidP="00C25D27">
            <w:pPr>
              <w:jc w:val="center"/>
              <w:rPr>
                <w:snapToGrid w:val="0"/>
                <w:color w:val="000000"/>
              </w:rPr>
            </w:pPr>
            <w:r w:rsidRPr="00C25D27">
              <w:rPr>
                <w:snapToGrid w:val="0"/>
                <w:color w:val="000000"/>
              </w:rPr>
              <w:t xml:space="preserve">НВВ, </w:t>
            </w:r>
            <w:r w:rsidRPr="00C25D27">
              <w:rPr>
                <w:snapToGrid w:val="0"/>
                <w:color w:val="000000"/>
              </w:rPr>
              <w:br/>
              <w:t>тыс. руб.</w:t>
            </w:r>
          </w:p>
        </w:tc>
        <w:tc>
          <w:tcPr>
            <w:tcW w:w="1548" w:type="dxa"/>
            <w:vAlign w:val="center"/>
          </w:tcPr>
          <w:p w14:paraId="3BC15F3E" w14:textId="77777777" w:rsidR="00C25D27" w:rsidRPr="00C25D27" w:rsidRDefault="00C25D27" w:rsidP="00C25D27">
            <w:pPr>
              <w:ind w:left="-108" w:right="-108"/>
              <w:jc w:val="center"/>
              <w:rPr>
                <w:snapToGrid w:val="0"/>
                <w:color w:val="000000"/>
              </w:rPr>
            </w:pPr>
            <w:r w:rsidRPr="00C25D27">
              <w:rPr>
                <w:snapToGrid w:val="0"/>
                <w:color w:val="000000"/>
              </w:rPr>
              <w:t>Полезный отпуск, м3</w:t>
            </w:r>
          </w:p>
        </w:tc>
        <w:tc>
          <w:tcPr>
            <w:tcW w:w="2025" w:type="dxa"/>
            <w:shd w:val="clear" w:color="auto" w:fill="auto"/>
            <w:vAlign w:val="center"/>
          </w:tcPr>
          <w:p w14:paraId="046FB228" w14:textId="77777777" w:rsidR="00C25D27" w:rsidRPr="00C25D27" w:rsidRDefault="00C25D27" w:rsidP="00C25D27">
            <w:pPr>
              <w:ind w:left="-108" w:right="-140"/>
              <w:jc w:val="center"/>
              <w:rPr>
                <w:snapToGrid w:val="0"/>
                <w:color w:val="000000"/>
              </w:rPr>
            </w:pPr>
            <w:r w:rsidRPr="00C25D27">
              <w:rPr>
                <w:snapToGrid w:val="0"/>
                <w:color w:val="000000"/>
              </w:rPr>
              <w:t>Тарифы по предложению экспертов,</w:t>
            </w:r>
          </w:p>
          <w:p w14:paraId="4C1259D5" w14:textId="77777777" w:rsidR="00C25D27" w:rsidRPr="00C25D27" w:rsidRDefault="00C25D27" w:rsidP="00C25D27">
            <w:pPr>
              <w:ind w:left="-108" w:right="-140"/>
              <w:jc w:val="center"/>
              <w:rPr>
                <w:snapToGrid w:val="0"/>
                <w:color w:val="000000"/>
              </w:rPr>
            </w:pPr>
            <w:r w:rsidRPr="00C25D27">
              <w:rPr>
                <w:snapToGrid w:val="0"/>
                <w:color w:val="000000"/>
              </w:rPr>
              <w:t>руб./м³</w:t>
            </w:r>
          </w:p>
        </w:tc>
        <w:tc>
          <w:tcPr>
            <w:tcW w:w="1996" w:type="dxa"/>
            <w:shd w:val="clear" w:color="auto" w:fill="auto"/>
            <w:vAlign w:val="center"/>
          </w:tcPr>
          <w:p w14:paraId="770D2E25" w14:textId="77777777" w:rsidR="00C25D27" w:rsidRPr="00C25D27" w:rsidRDefault="00C25D27" w:rsidP="00C25D27">
            <w:pPr>
              <w:ind w:left="-76" w:right="-55"/>
              <w:jc w:val="center"/>
              <w:rPr>
                <w:snapToGrid w:val="0"/>
                <w:color w:val="000000"/>
              </w:rPr>
            </w:pPr>
            <w:r w:rsidRPr="00C25D27">
              <w:rPr>
                <w:snapToGrid w:val="0"/>
                <w:color w:val="000000"/>
              </w:rPr>
              <w:t>Темп роста к предыдущему периоду, %</w:t>
            </w:r>
          </w:p>
        </w:tc>
      </w:tr>
      <w:tr w:rsidR="00C25D27" w:rsidRPr="00C25D27" w14:paraId="3B64499F" w14:textId="77777777" w:rsidTr="00E6267D">
        <w:trPr>
          <w:trHeight w:val="70"/>
        </w:trPr>
        <w:tc>
          <w:tcPr>
            <w:tcW w:w="2237" w:type="dxa"/>
            <w:shd w:val="clear" w:color="auto" w:fill="auto"/>
          </w:tcPr>
          <w:p w14:paraId="386B81C2" w14:textId="77777777" w:rsidR="00C25D27" w:rsidRPr="00C25D27" w:rsidRDefault="00C25D27" w:rsidP="00C25D27">
            <w:pPr>
              <w:rPr>
                <w:snapToGrid w:val="0"/>
                <w:color w:val="000000"/>
              </w:rPr>
            </w:pPr>
            <w:r w:rsidRPr="00C25D27">
              <w:rPr>
                <w:snapToGrid w:val="0"/>
                <w:color w:val="000000"/>
              </w:rPr>
              <w:t>с 01.01.2025</w:t>
            </w:r>
          </w:p>
        </w:tc>
        <w:tc>
          <w:tcPr>
            <w:tcW w:w="1720" w:type="dxa"/>
          </w:tcPr>
          <w:p w14:paraId="0F5DD4A2" w14:textId="77777777" w:rsidR="00C25D27" w:rsidRPr="00C25D27" w:rsidRDefault="00C25D27" w:rsidP="00C25D27">
            <w:pPr>
              <w:rPr>
                <w:snapToGrid w:val="0"/>
                <w:color w:val="000000"/>
                <w:sz w:val="28"/>
                <w:szCs w:val="28"/>
              </w:rPr>
            </w:pPr>
            <w:r w:rsidRPr="00C25D27">
              <w:rPr>
                <w:snapToGrid w:val="0"/>
                <w:color w:val="000000"/>
                <w:sz w:val="28"/>
                <w:szCs w:val="28"/>
              </w:rPr>
              <w:t>28,26</w:t>
            </w:r>
          </w:p>
        </w:tc>
        <w:tc>
          <w:tcPr>
            <w:tcW w:w="1548" w:type="dxa"/>
          </w:tcPr>
          <w:p w14:paraId="1DB30692" w14:textId="77777777" w:rsidR="00C25D27" w:rsidRPr="00C25D27" w:rsidRDefault="00C25D27" w:rsidP="00C25D27">
            <w:pPr>
              <w:jc w:val="center"/>
              <w:rPr>
                <w:snapToGrid w:val="0"/>
                <w:color w:val="000000"/>
              </w:rPr>
            </w:pPr>
            <w:r w:rsidRPr="00C25D27">
              <w:rPr>
                <w:snapToGrid w:val="0"/>
                <w:color w:val="000000"/>
              </w:rPr>
              <w:t>634,30</w:t>
            </w:r>
          </w:p>
        </w:tc>
        <w:tc>
          <w:tcPr>
            <w:tcW w:w="2025" w:type="dxa"/>
            <w:shd w:val="clear" w:color="auto" w:fill="auto"/>
          </w:tcPr>
          <w:p w14:paraId="780FDFF5" w14:textId="77777777" w:rsidR="00C25D27" w:rsidRPr="00C25D27" w:rsidRDefault="00C25D27" w:rsidP="00C25D27">
            <w:pPr>
              <w:jc w:val="center"/>
              <w:rPr>
                <w:snapToGrid w:val="0"/>
                <w:color w:val="000000"/>
              </w:rPr>
            </w:pPr>
            <w:r w:rsidRPr="00C25D27">
              <w:rPr>
                <w:snapToGrid w:val="0"/>
                <w:color w:val="000000"/>
              </w:rPr>
              <w:t>44,56</w:t>
            </w:r>
          </w:p>
        </w:tc>
        <w:tc>
          <w:tcPr>
            <w:tcW w:w="1996" w:type="dxa"/>
            <w:shd w:val="clear" w:color="auto" w:fill="auto"/>
          </w:tcPr>
          <w:p w14:paraId="140FC0CE" w14:textId="77777777" w:rsidR="00C25D27" w:rsidRPr="00C25D27" w:rsidRDefault="00C25D27" w:rsidP="00C25D27">
            <w:pPr>
              <w:jc w:val="center"/>
              <w:rPr>
                <w:snapToGrid w:val="0"/>
                <w:color w:val="000000"/>
              </w:rPr>
            </w:pPr>
            <w:r w:rsidRPr="00C25D27">
              <w:rPr>
                <w:snapToGrid w:val="0"/>
                <w:color w:val="000000"/>
              </w:rPr>
              <w:t>0</w:t>
            </w:r>
          </w:p>
        </w:tc>
      </w:tr>
      <w:tr w:rsidR="00C25D27" w:rsidRPr="00C25D27" w14:paraId="39ABE016" w14:textId="77777777" w:rsidTr="00E6267D">
        <w:trPr>
          <w:trHeight w:val="279"/>
        </w:trPr>
        <w:tc>
          <w:tcPr>
            <w:tcW w:w="2237" w:type="dxa"/>
            <w:shd w:val="clear" w:color="auto" w:fill="auto"/>
          </w:tcPr>
          <w:p w14:paraId="116927BD" w14:textId="77777777" w:rsidR="00C25D27" w:rsidRPr="00C25D27" w:rsidRDefault="00C25D27" w:rsidP="00C25D27">
            <w:pPr>
              <w:rPr>
                <w:snapToGrid w:val="0"/>
                <w:color w:val="000000"/>
              </w:rPr>
            </w:pPr>
            <w:r w:rsidRPr="00C25D27">
              <w:rPr>
                <w:snapToGrid w:val="0"/>
                <w:color w:val="000000"/>
              </w:rPr>
              <w:t>с 01.07.2025</w:t>
            </w:r>
          </w:p>
        </w:tc>
        <w:tc>
          <w:tcPr>
            <w:tcW w:w="1720" w:type="dxa"/>
            <w:shd w:val="clear" w:color="CCFFFF" w:fill="FFFFFF"/>
          </w:tcPr>
          <w:p w14:paraId="0A26425F" w14:textId="77777777" w:rsidR="00C25D27" w:rsidRPr="00C25D27" w:rsidRDefault="00C25D27" w:rsidP="00C25D27">
            <w:pPr>
              <w:rPr>
                <w:snapToGrid w:val="0"/>
                <w:color w:val="000000"/>
                <w:sz w:val="28"/>
                <w:szCs w:val="28"/>
              </w:rPr>
            </w:pPr>
            <w:r w:rsidRPr="00C25D27">
              <w:rPr>
                <w:snapToGrid w:val="0"/>
                <w:color w:val="000000"/>
                <w:sz w:val="28"/>
                <w:szCs w:val="28"/>
              </w:rPr>
              <w:t>31,65</w:t>
            </w:r>
          </w:p>
        </w:tc>
        <w:tc>
          <w:tcPr>
            <w:tcW w:w="1548" w:type="dxa"/>
            <w:shd w:val="clear" w:color="CCFFFF" w:fill="FFFFFF"/>
          </w:tcPr>
          <w:p w14:paraId="78CCFFA3" w14:textId="77777777" w:rsidR="00C25D27" w:rsidRPr="00C25D27" w:rsidRDefault="00C25D27" w:rsidP="00C25D27">
            <w:pPr>
              <w:jc w:val="center"/>
              <w:rPr>
                <w:snapToGrid w:val="0"/>
                <w:color w:val="000000"/>
              </w:rPr>
            </w:pPr>
            <w:r w:rsidRPr="00C25D27">
              <w:rPr>
                <w:snapToGrid w:val="0"/>
                <w:color w:val="000000"/>
              </w:rPr>
              <w:t>634,30</w:t>
            </w:r>
          </w:p>
        </w:tc>
        <w:tc>
          <w:tcPr>
            <w:tcW w:w="2025" w:type="dxa"/>
            <w:shd w:val="clear" w:color="CCFFFF" w:fill="FFFFFF"/>
          </w:tcPr>
          <w:p w14:paraId="6B781B34" w14:textId="77777777" w:rsidR="00C25D27" w:rsidRPr="00C25D27" w:rsidRDefault="00C25D27" w:rsidP="00C25D27">
            <w:pPr>
              <w:jc w:val="center"/>
              <w:rPr>
                <w:snapToGrid w:val="0"/>
                <w:color w:val="000000"/>
              </w:rPr>
            </w:pPr>
            <w:r w:rsidRPr="00C25D27">
              <w:rPr>
                <w:snapToGrid w:val="0"/>
                <w:color w:val="000000"/>
              </w:rPr>
              <w:t>49,90</w:t>
            </w:r>
          </w:p>
        </w:tc>
        <w:tc>
          <w:tcPr>
            <w:tcW w:w="1996" w:type="dxa"/>
            <w:shd w:val="clear" w:color="auto" w:fill="auto"/>
          </w:tcPr>
          <w:p w14:paraId="79B897FE" w14:textId="77777777" w:rsidR="00C25D27" w:rsidRPr="00C25D27" w:rsidRDefault="00C25D27" w:rsidP="00C25D27">
            <w:pPr>
              <w:jc w:val="center"/>
              <w:rPr>
                <w:snapToGrid w:val="0"/>
                <w:color w:val="000000"/>
              </w:rPr>
            </w:pPr>
            <w:r w:rsidRPr="00C25D27">
              <w:rPr>
                <w:snapToGrid w:val="0"/>
                <w:color w:val="000000"/>
              </w:rPr>
              <w:t>12,0 %</w:t>
            </w:r>
          </w:p>
        </w:tc>
      </w:tr>
      <w:tr w:rsidR="00C25D27" w:rsidRPr="00C25D27" w14:paraId="3F665297" w14:textId="77777777" w:rsidTr="00E6267D">
        <w:trPr>
          <w:trHeight w:val="283"/>
        </w:trPr>
        <w:tc>
          <w:tcPr>
            <w:tcW w:w="2237" w:type="dxa"/>
            <w:shd w:val="clear" w:color="auto" w:fill="auto"/>
          </w:tcPr>
          <w:p w14:paraId="11C08CBA" w14:textId="77777777" w:rsidR="00C25D27" w:rsidRPr="00C25D27" w:rsidRDefault="00C25D27" w:rsidP="00C25D27">
            <w:pPr>
              <w:rPr>
                <w:b/>
                <w:snapToGrid w:val="0"/>
                <w:color w:val="000000"/>
              </w:rPr>
            </w:pPr>
            <w:r w:rsidRPr="00C25D27">
              <w:rPr>
                <w:b/>
                <w:snapToGrid w:val="0"/>
                <w:color w:val="000000"/>
              </w:rPr>
              <w:t>год</w:t>
            </w:r>
          </w:p>
        </w:tc>
        <w:tc>
          <w:tcPr>
            <w:tcW w:w="1720" w:type="dxa"/>
            <w:shd w:val="clear" w:color="CCFFFF" w:fill="FFFFFF"/>
          </w:tcPr>
          <w:p w14:paraId="22E38228" w14:textId="77777777" w:rsidR="00C25D27" w:rsidRPr="00C25D27" w:rsidRDefault="00C25D27" w:rsidP="00C25D27">
            <w:pPr>
              <w:jc w:val="center"/>
              <w:rPr>
                <w:b/>
                <w:snapToGrid w:val="0"/>
                <w:color w:val="000000"/>
              </w:rPr>
            </w:pPr>
            <w:r w:rsidRPr="00C25D27">
              <w:rPr>
                <w:b/>
                <w:snapToGrid w:val="0"/>
                <w:color w:val="000000"/>
              </w:rPr>
              <w:t>59,91</w:t>
            </w:r>
          </w:p>
        </w:tc>
        <w:tc>
          <w:tcPr>
            <w:tcW w:w="1548" w:type="dxa"/>
            <w:shd w:val="clear" w:color="CCFFFF" w:fill="FFFFFF"/>
          </w:tcPr>
          <w:p w14:paraId="0D04F00E" w14:textId="77777777" w:rsidR="00C25D27" w:rsidRPr="00C25D27" w:rsidRDefault="00C25D27" w:rsidP="00C25D27">
            <w:pPr>
              <w:jc w:val="center"/>
              <w:rPr>
                <w:b/>
                <w:snapToGrid w:val="0"/>
                <w:color w:val="000000"/>
              </w:rPr>
            </w:pPr>
            <w:r w:rsidRPr="00C25D27">
              <w:rPr>
                <w:b/>
                <w:snapToGrid w:val="0"/>
                <w:color w:val="000000"/>
              </w:rPr>
              <w:t>1 268,60</w:t>
            </w:r>
          </w:p>
        </w:tc>
        <w:tc>
          <w:tcPr>
            <w:tcW w:w="2025" w:type="dxa"/>
            <w:shd w:val="clear" w:color="CCFFFF" w:fill="FFFFFF"/>
          </w:tcPr>
          <w:p w14:paraId="117A136B" w14:textId="77777777" w:rsidR="00C25D27" w:rsidRPr="00C25D27" w:rsidRDefault="00C25D27" w:rsidP="00C25D27">
            <w:pPr>
              <w:jc w:val="center"/>
              <w:rPr>
                <w:b/>
                <w:snapToGrid w:val="0"/>
                <w:color w:val="000000"/>
              </w:rPr>
            </w:pPr>
            <w:r w:rsidRPr="00C25D27">
              <w:rPr>
                <w:b/>
                <w:snapToGrid w:val="0"/>
                <w:color w:val="000000"/>
              </w:rPr>
              <w:t>47,23</w:t>
            </w:r>
          </w:p>
        </w:tc>
        <w:tc>
          <w:tcPr>
            <w:tcW w:w="1996" w:type="dxa"/>
            <w:shd w:val="clear" w:color="auto" w:fill="auto"/>
          </w:tcPr>
          <w:p w14:paraId="1347AA8B" w14:textId="77777777" w:rsidR="00C25D27" w:rsidRPr="00C25D27" w:rsidRDefault="00C25D27" w:rsidP="00C25D27">
            <w:pPr>
              <w:jc w:val="center"/>
              <w:rPr>
                <w:b/>
                <w:snapToGrid w:val="0"/>
                <w:color w:val="000000"/>
              </w:rPr>
            </w:pPr>
            <w:r w:rsidRPr="00C25D27">
              <w:rPr>
                <w:b/>
                <w:snapToGrid w:val="0"/>
                <w:color w:val="000000"/>
              </w:rPr>
              <w:t>8,4 %</w:t>
            </w:r>
          </w:p>
        </w:tc>
      </w:tr>
    </w:tbl>
    <w:p w14:paraId="537B3841"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 на 2024 год для ООО «УК и ТС» постановлением РЭК Кемеровской области от 20.06.2019 № 170 (ред. от 30.11.2023) «Об установлении долгосрочных параметров регулирования и долгосрочных тарифов на теплоноситель, реализуемый ООО «Управление котельных и тепловых сетей» на потребительском рынке Гурьевского муниципального округа, на 2019 - 2030 годы».</w:t>
      </w:r>
    </w:p>
    <w:p w14:paraId="392A07CE" w14:textId="77777777" w:rsidR="00C25D27" w:rsidRPr="00C25D27" w:rsidRDefault="00C25D27" w:rsidP="00C25D27">
      <w:pPr>
        <w:ind w:firstLine="720"/>
        <w:jc w:val="both"/>
        <w:rPr>
          <w:snapToGrid w:val="0"/>
          <w:color w:val="000000"/>
          <w:sz w:val="28"/>
          <w:szCs w:val="28"/>
        </w:rPr>
      </w:pPr>
    </w:p>
    <w:p w14:paraId="1C7A3CC9" w14:textId="77777777" w:rsidR="00C25D27" w:rsidRPr="00C25D27" w:rsidRDefault="00C25D27" w:rsidP="00C25D27">
      <w:pPr>
        <w:keepNext/>
        <w:tabs>
          <w:tab w:val="left" w:pos="709"/>
          <w:tab w:val="left" w:pos="851"/>
        </w:tabs>
        <w:spacing w:before="240"/>
        <w:ind w:left="720" w:right="-143" w:hanging="720"/>
        <w:jc w:val="center"/>
        <w:outlineLvl w:val="0"/>
        <w:rPr>
          <w:b/>
          <w:bCs/>
          <w:caps/>
          <w:snapToGrid w:val="0"/>
          <w:color w:val="000000"/>
          <w:kern w:val="32"/>
          <w:sz w:val="28"/>
          <w:szCs w:val="32"/>
          <w:lang w:val="x-none" w:eastAsia="en-US"/>
        </w:rPr>
      </w:pPr>
      <w:bookmarkStart w:id="191" w:name="_Toc118883880"/>
      <w:r w:rsidRPr="00C25D27">
        <w:rPr>
          <w:b/>
          <w:bCs/>
          <w:caps/>
          <w:snapToGrid w:val="0"/>
          <w:color w:val="000000"/>
          <w:kern w:val="32"/>
          <w:sz w:val="28"/>
          <w:szCs w:val="32"/>
          <w:lang w:val="x-none" w:eastAsia="en-US"/>
        </w:rPr>
        <w:t>ТАРИФЫ НА ГОРЯЧУЮ ВОДУ В ОТ</w:t>
      </w:r>
      <w:r w:rsidRPr="00C25D27">
        <w:rPr>
          <w:b/>
          <w:bCs/>
          <w:caps/>
          <w:snapToGrid w:val="0"/>
          <w:color w:val="000000"/>
          <w:kern w:val="32"/>
          <w:sz w:val="28"/>
          <w:szCs w:val="32"/>
          <w:lang w:eastAsia="en-US"/>
        </w:rPr>
        <w:t>крытой</w:t>
      </w:r>
      <w:r w:rsidRPr="00C25D27">
        <w:rPr>
          <w:b/>
          <w:bCs/>
          <w:caps/>
          <w:snapToGrid w:val="0"/>
          <w:color w:val="000000"/>
          <w:kern w:val="32"/>
          <w:sz w:val="28"/>
          <w:szCs w:val="32"/>
          <w:lang w:val="x-none" w:eastAsia="en-US"/>
        </w:rPr>
        <w:t xml:space="preserve"> СИСТЕМЕ ГВС</w:t>
      </w:r>
      <w:bookmarkEnd w:id="191"/>
    </w:p>
    <w:p w14:paraId="187AA16C"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Значение компонента на теплоноситель принимается равным расчетному значению в п. 18 экспертного заключения на 2025 год, в размере:</w:t>
      </w:r>
    </w:p>
    <w:p w14:paraId="338F5AC4"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с 01.01.2025 </w:t>
      </w:r>
      <w:proofErr w:type="gramStart"/>
      <w:r w:rsidRPr="00C25D27">
        <w:rPr>
          <w:snapToGrid w:val="0"/>
          <w:color w:val="000000"/>
          <w:sz w:val="28"/>
          <w:szCs w:val="28"/>
        </w:rPr>
        <w:t>-  44</w:t>
      </w:r>
      <w:proofErr w:type="gramEnd"/>
      <w:r w:rsidRPr="00C25D27">
        <w:rPr>
          <w:snapToGrid w:val="0"/>
          <w:color w:val="000000"/>
          <w:sz w:val="28"/>
          <w:szCs w:val="28"/>
        </w:rPr>
        <w:t>,56 руб./м³;</w:t>
      </w:r>
    </w:p>
    <w:p w14:paraId="1D99E354"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с 01.07.2025 </w:t>
      </w:r>
      <w:proofErr w:type="gramStart"/>
      <w:r w:rsidRPr="00C25D27">
        <w:rPr>
          <w:snapToGrid w:val="0"/>
          <w:color w:val="000000"/>
          <w:sz w:val="28"/>
          <w:szCs w:val="28"/>
        </w:rPr>
        <w:t>-  49</w:t>
      </w:r>
      <w:proofErr w:type="gramEnd"/>
      <w:r w:rsidRPr="00C25D27">
        <w:rPr>
          <w:snapToGrid w:val="0"/>
          <w:color w:val="000000"/>
          <w:sz w:val="28"/>
          <w:szCs w:val="28"/>
        </w:rPr>
        <w:t>,90 руб./м³.</w:t>
      </w:r>
    </w:p>
    <w:p w14:paraId="33B2C3FD"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Значение компонента на тепловую энергию принято равным расчетному значению в п. 14 экспертного заключения на 2025 год, в размере:</w:t>
      </w:r>
    </w:p>
    <w:p w14:paraId="6C159CC5"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с 01.01.2025 </w:t>
      </w:r>
      <w:proofErr w:type="gramStart"/>
      <w:r w:rsidRPr="00C25D27">
        <w:rPr>
          <w:snapToGrid w:val="0"/>
          <w:color w:val="000000"/>
          <w:sz w:val="28"/>
          <w:szCs w:val="28"/>
        </w:rPr>
        <w:t>-  2</w:t>
      </w:r>
      <w:proofErr w:type="gramEnd"/>
      <w:r w:rsidRPr="00C25D27">
        <w:rPr>
          <w:snapToGrid w:val="0"/>
          <w:color w:val="000000"/>
          <w:sz w:val="28"/>
          <w:szCs w:val="28"/>
        </w:rPr>
        <w:t xml:space="preserve"> 447,89 руб./Гкал;</w:t>
      </w:r>
    </w:p>
    <w:p w14:paraId="142C25EF"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с 01.07.2025 </w:t>
      </w:r>
      <w:proofErr w:type="gramStart"/>
      <w:r w:rsidRPr="00C25D27">
        <w:rPr>
          <w:snapToGrid w:val="0"/>
          <w:color w:val="000000"/>
          <w:sz w:val="28"/>
          <w:szCs w:val="28"/>
        </w:rPr>
        <w:t>-  2</w:t>
      </w:r>
      <w:proofErr w:type="gramEnd"/>
      <w:r w:rsidRPr="00C25D27">
        <w:rPr>
          <w:snapToGrid w:val="0"/>
          <w:color w:val="000000"/>
          <w:sz w:val="28"/>
          <w:szCs w:val="28"/>
        </w:rPr>
        <w:t> 741,73 руб./Гкал.</w:t>
      </w:r>
    </w:p>
    <w:p w14:paraId="7CB7F8BE" w14:textId="77777777" w:rsidR="00C25D27" w:rsidRPr="00C25D27" w:rsidRDefault="00C25D27" w:rsidP="00C25D27">
      <w:pPr>
        <w:tabs>
          <w:tab w:val="left" w:pos="0"/>
          <w:tab w:val="left" w:pos="9900"/>
        </w:tabs>
        <w:ind w:right="-1" w:firstLine="709"/>
        <w:jc w:val="both"/>
        <w:rPr>
          <w:snapToGrid w:val="0"/>
          <w:color w:val="000000"/>
          <w:sz w:val="28"/>
          <w:szCs w:val="28"/>
        </w:rPr>
      </w:pPr>
      <w:r w:rsidRPr="00C25D27">
        <w:rPr>
          <w:snapToGrid w:val="0"/>
          <w:color w:val="000000"/>
          <w:sz w:val="28"/>
          <w:szCs w:val="28"/>
        </w:rPr>
        <w:t xml:space="preserve">Нормативы расхода тепловой энергии, необходимой для осуществления горячего водоснабжения ООО «УК и ТС» приняты </w:t>
      </w:r>
      <w:r w:rsidRPr="00C25D27">
        <w:rPr>
          <w:snapToGrid w:val="0"/>
          <w:color w:val="000000"/>
          <w:sz w:val="28"/>
          <w:szCs w:val="28"/>
        </w:rPr>
        <w:br/>
        <w:t xml:space="preserve">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w:t>
      </w:r>
      <w:r w:rsidRPr="00C25D27">
        <w:rPr>
          <w:snapToGrid w:val="0"/>
          <w:color w:val="000000"/>
          <w:sz w:val="28"/>
          <w:szCs w:val="28"/>
        </w:rPr>
        <w:br/>
        <w:t xml:space="preserve">для предоставления коммунальной услуги по горячему водоснабжению </w:t>
      </w:r>
      <w:r w:rsidRPr="00C25D27">
        <w:rPr>
          <w:snapToGrid w:val="0"/>
          <w:color w:val="000000"/>
          <w:sz w:val="28"/>
          <w:szCs w:val="28"/>
        </w:rPr>
        <w:br/>
        <w:t>на территории Кемеровской области»:</w:t>
      </w:r>
    </w:p>
    <w:p w14:paraId="38CE96B2" w14:textId="77777777" w:rsidR="00C25D27" w:rsidRPr="00C25D27" w:rsidRDefault="00C25D27" w:rsidP="00C25D27">
      <w:pPr>
        <w:tabs>
          <w:tab w:val="left" w:pos="0"/>
          <w:tab w:val="left" w:pos="9900"/>
        </w:tabs>
        <w:ind w:right="-1"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C25D27" w:rsidRPr="00C25D27" w14:paraId="2F3C4089" w14:textId="77777777" w:rsidTr="00E6267D">
        <w:trPr>
          <w:trHeight w:val="107"/>
          <w:jc w:val="center"/>
        </w:trPr>
        <w:tc>
          <w:tcPr>
            <w:tcW w:w="4676" w:type="dxa"/>
            <w:gridSpan w:val="2"/>
            <w:shd w:val="clear" w:color="auto" w:fill="auto"/>
            <w:vAlign w:val="center"/>
          </w:tcPr>
          <w:p w14:paraId="6878064D" w14:textId="77777777" w:rsidR="00C25D27" w:rsidRPr="00C25D27" w:rsidRDefault="00C25D27" w:rsidP="00C25D27">
            <w:pPr>
              <w:jc w:val="center"/>
              <w:rPr>
                <w:snapToGrid w:val="0"/>
                <w:color w:val="000000"/>
              </w:rPr>
            </w:pPr>
            <w:r w:rsidRPr="00C25D27">
              <w:rPr>
                <w:snapToGrid w:val="0"/>
                <w:color w:val="000000"/>
              </w:rPr>
              <w:t>С изолированными стояками</w:t>
            </w:r>
          </w:p>
        </w:tc>
        <w:tc>
          <w:tcPr>
            <w:tcW w:w="4675" w:type="dxa"/>
            <w:gridSpan w:val="2"/>
            <w:shd w:val="clear" w:color="auto" w:fill="auto"/>
            <w:vAlign w:val="center"/>
            <w:hideMark/>
          </w:tcPr>
          <w:p w14:paraId="5F96976E" w14:textId="77777777" w:rsidR="00C25D27" w:rsidRPr="00C25D27" w:rsidRDefault="00C25D27" w:rsidP="00C25D27">
            <w:pPr>
              <w:jc w:val="center"/>
              <w:rPr>
                <w:snapToGrid w:val="0"/>
                <w:color w:val="000000"/>
              </w:rPr>
            </w:pPr>
            <w:r w:rsidRPr="00C25D27">
              <w:rPr>
                <w:snapToGrid w:val="0"/>
                <w:color w:val="000000"/>
              </w:rPr>
              <w:t>С неизолированными стояками</w:t>
            </w:r>
          </w:p>
        </w:tc>
      </w:tr>
      <w:tr w:rsidR="00C25D27" w:rsidRPr="00C25D27" w14:paraId="68249124" w14:textId="77777777" w:rsidTr="00E6267D">
        <w:trPr>
          <w:trHeight w:val="188"/>
          <w:jc w:val="center"/>
        </w:trPr>
        <w:tc>
          <w:tcPr>
            <w:tcW w:w="2410" w:type="dxa"/>
            <w:shd w:val="clear" w:color="auto" w:fill="auto"/>
            <w:vAlign w:val="center"/>
            <w:hideMark/>
          </w:tcPr>
          <w:p w14:paraId="35849EFD" w14:textId="77777777" w:rsidR="00C25D27" w:rsidRPr="00C25D27" w:rsidRDefault="00C25D27" w:rsidP="00C25D27">
            <w:pPr>
              <w:jc w:val="center"/>
              <w:rPr>
                <w:snapToGrid w:val="0"/>
                <w:color w:val="000000"/>
              </w:rPr>
            </w:pPr>
            <w:r w:rsidRPr="00C25D27">
              <w:rPr>
                <w:snapToGrid w:val="0"/>
                <w:color w:val="000000"/>
              </w:rPr>
              <w:t xml:space="preserve">с </w:t>
            </w:r>
            <w:r w:rsidRPr="00C25D27">
              <w:rPr>
                <w:snapToGrid w:val="0"/>
                <w:color w:val="000000"/>
              </w:rPr>
              <w:br/>
              <w:t>полотенцесушителем</w:t>
            </w:r>
          </w:p>
        </w:tc>
        <w:tc>
          <w:tcPr>
            <w:tcW w:w="2266" w:type="dxa"/>
            <w:shd w:val="clear" w:color="auto" w:fill="auto"/>
            <w:vAlign w:val="center"/>
            <w:hideMark/>
          </w:tcPr>
          <w:p w14:paraId="3BD413DF" w14:textId="77777777" w:rsidR="00C25D27" w:rsidRPr="00C25D27" w:rsidRDefault="00C25D27" w:rsidP="00C25D27">
            <w:pPr>
              <w:jc w:val="center"/>
              <w:rPr>
                <w:snapToGrid w:val="0"/>
                <w:color w:val="000000"/>
              </w:rPr>
            </w:pPr>
            <w:r w:rsidRPr="00C25D27">
              <w:rPr>
                <w:snapToGrid w:val="0"/>
                <w:color w:val="000000"/>
              </w:rPr>
              <w:t>без полотенцесушителя</w:t>
            </w:r>
          </w:p>
        </w:tc>
        <w:tc>
          <w:tcPr>
            <w:tcW w:w="2409" w:type="dxa"/>
            <w:shd w:val="clear" w:color="auto" w:fill="auto"/>
            <w:vAlign w:val="center"/>
            <w:hideMark/>
          </w:tcPr>
          <w:p w14:paraId="520B222F" w14:textId="77777777" w:rsidR="00C25D27" w:rsidRPr="00C25D27" w:rsidRDefault="00C25D27" w:rsidP="00C25D27">
            <w:pPr>
              <w:jc w:val="center"/>
              <w:rPr>
                <w:snapToGrid w:val="0"/>
                <w:color w:val="000000"/>
              </w:rPr>
            </w:pPr>
            <w:r w:rsidRPr="00C25D27">
              <w:rPr>
                <w:snapToGrid w:val="0"/>
                <w:color w:val="000000"/>
              </w:rPr>
              <w:t xml:space="preserve">с </w:t>
            </w:r>
            <w:r w:rsidRPr="00C25D27">
              <w:rPr>
                <w:snapToGrid w:val="0"/>
                <w:color w:val="000000"/>
              </w:rPr>
              <w:br/>
              <w:t>полотенцесушителем</w:t>
            </w:r>
          </w:p>
        </w:tc>
        <w:tc>
          <w:tcPr>
            <w:tcW w:w="2266" w:type="dxa"/>
            <w:shd w:val="clear" w:color="auto" w:fill="auto"/>
            <w:vAlign w:val="center"/>
            <w:hideMark/>
          </w:tcPr>
          <w:p w14:paraId="102B4C8E" w14:textId="77777777" w:rsidR="00C25D27" w:rsidRPr="00C25D27" w:rsidRDefault="00C25D27" w:rsidP="00C25D27">
            <w:pPr>
              <w:jc w:val="center"/>
              <w:rPr>
                <w:snapToGrid w:val="0"/>
                <w:color w:val="000000"/>
              </w:rPr>
            </w:pPr>
            <w:r w:rsidRPr="00C25D27">
              <w:rPr>
                <w:snapToGrid w:val="0"/>
                <w:color w:val="000000"/>
              </w:rPr>
              <w:t>без полотенцесушителя</w:t>
            </w:r>
          </w:p>
        </w:tc>
      </w:tr>
      <w:tr w:rsidR="00C25D27" w:rsidRPr="00C25D27" w14:paraId="0B7CE936" w14:textId="77777777" w:rsidTr="00E6267D">
        <w:trPr>
          <w:trHeight w:val="255"/>
          <w:jc w:val="center"/>
        </w:trPr>
        <w:tc>
          <w:tcPr>
            <w:tcW w:w="2410" w:type="dxa"/>
            <w:shd w:val="clear" w:color="auto" w:fill="auto"/>
          </w:tcPr>
          <w:p w14:paraId="5DE0FCB3" w14:textId="77777777" w:rsidR="00C25D27" w:rsidRPr="00C25D27" w:rsidRDefault="00C25D27" w:rsidP="00C25D27">
            <w:pPr>
              <w:jc w:val="center"/>
              <w:rPr>
                <w:snapToGrid w:val="0"/>
                <w:color w:val="000000"/>
              </w:rPr>
            </w:pPr>
            <w:r w:rsidRPr="00C25D27">
              <w:rPr>
                <w:snapToGrid w:val="0"/>
                <w:color w:val="000000"/>
              </w:rPr>
              <w:t>0,0544</w:t>
            </w:r>
          </w:p>
        </w:tc>
        <w:tc>
          <w:tcPr>
            <w:tcW w:w="2266" w:type="dxa"/>
            <w:shd w:val="clear" w:color="auto" w:fill="auto"/>
          </w:tcPr>
          <w:p w14:paraId="1B4B4B14" w14:textId="77777777" w:rsidR="00C25D27" w:rsidRPr="00C25D27" w:rsidRDefault="00C25D27" w:rsidP="00C25D27">
            <w:pPr>
              <w:jc w:val="center"/>
              <w:rPr>
                <w:snapToGrid w:val="0"/>
                <w:color w:val="000000"/>
              </w:rPr>
            </w:pPr>
            <w:r w:rsidRPr="00C25D27">
              <w:rPr>
                <w:snapToGrid w:val="0"/>
                <w:color w:val="000000"/>
              </w:rPr>
              <w:t>0,0536</w:t>
            </w:r>
          </w:p>
        </w:tc>
        <w:tc>
          <w:tcPr>
            <w:tcW w:w="2409" w:type="dxa"/>
            <w:shd w:val="clear" w:color="auto" w:fill="auto"/>
          </w:tcPr>
          <w:p w14:paraId="328BEEE5" w14:textId="77777777" w:rsidR="00C25D27" w:rsidRPr="00C25D27" w:rsidRDefault="00C25D27" w:rsidP="00C25D27">
            <w:pPr>
              <w:jc w:val="center"/>
              <w:rPr>
                <w:snapToGrid w:val="0"/>
                <w:color w:val="000000"/>
              </w:rPr>
            </w:pPr>
            <w:r w:rsidRPr="00C25D27">
              <w:rPr>
                <w:snapToGrid w:val="0"/>
                <w:color w:val="000000"/>
              </w:rPr>
              <w:t>0,0580</w:t>
            </w:r>
          </w:p>
        </w:tc>
        <w:tc>
          <w:tcPr>
            <w:tcW w:w="2266" w:type="dxa"/>
            <w:shd w:val="clear" w:color="auto" w:fill="auto"/>
          </w:tcPr>
          <w:p w14:paraId="3D589C9C" w14:textId="77777777" w:rsidR="00C25D27" w:rsidRPr="00C25D27" w:rsidRDefault="00C25D27" w:rsidP="00C25D27">
            <w:pPr>
              <w:jc w:val="center"/>
              <w:rPr>
                <w:snapToGrid w:val="0"/>
                <w:color w:val="000000"/>
              </w:rPr>
            </w:pPr>
            <w:r w:rsidRPr="00C25D27">
              <w:rPr>
                <w:snapToGrid w:val="0"/>
                <w:color w:val="000000"/>
              </w:rPr>
              <w:t>0,0548</w:t>
            </w:r>
          </w:p>
        </w:tc>
      </w:tr>
    </w:tbl>
    <w:p w14:paraId="520B7C9B" w14:textId="77777777" w:rsidR="00C25D27" w:rsidRPr="00C25D27" w:rsidRDefault="00C25D27" w:rsidP="00C25D27">
      <w:pPr>
        <w:ind w:firstLine="709"/>
        <w:jc w:val="both"/>
        <w:rPr>
          <w:snapToGrid w:val="0"/>
          <w:color w:val="000000"/>
          <w:sz w:val="28"/>
          <w:szCs w:val="28"/>
        </w:rPr>
      </w:pPr>
    </w:p>
    <w:p w14:paraId="1DB824CC" w14:textId="77777777" w:rsidR="00C25D27" w:rsidRPr="00C25D27" w:rsidRDefault="00C25D27" w:rsidP="00C25D27">
      <w:pPr>
        <w:tabs>
          <w:tab w:val="left" w:pos="1890"/>
        </w:tabs>
        <w:spacing w:line="360" w:lineRule="auto"/>
        <w:ind w:right="-1"/>
        <w:jc w:val="center"/>
        <w:rPr>
          <w:b/>
          <w:snapToGrid w:val="0"/>
          <w:color w:val="000000"/>
          <w:sz w:val="28"/>
          <w:szCs w:val="28"/>
        </w:rPr>
        <w:sectPr w:rsidR="00C25D27" w:rsidRPr="00C25D27" w:rsidSect="00C25D27">
          <w:headerReference w:type="default" r:id="rId74"/>
          <w:footerReference w:type="even" r:id="rId75"/>
          <w:pgSz w:w="11906" w:h="16838" w:code="9"/>
          <w:pgMar w:top="1134" w:right="567" w:bottom="1134" w:left="1701" w:header="720" w:footer="720" w:gutter="0"/>
          <w:cols w:space="720"/>
          <w:titlePg/>
          <w:docGrid w:linePitch="381"/>
        </w:sectPr>
      </w:pPr>
    </w:p>
    <w:p w14:paraId="3C685B75" w14:textId="77777777" w:rsidR="00C25D27" w:rsidRPr="00C25D27" w:rsidRDefault="00C25D27" w:rsidP="00C25D27">
      <w:pPr>
        <w:tabs>
          <w:tab w:val="left" w:pos="1890"/>
        </w:tabs>
        <w:ind w:right="-1" w:firstLine="709"/>
        <w:jc w:val="both"/>
        <w:rPr>
          <w:snapToGrid w:val="0"/>
          <w:color w:val="000000"/>
          <w:sz w:val="28"/>
          <w:szCs w:val="28"/>
        </w:rPr>
      </w:pPr>
      <w:r w:rsidRPr="00C25D27">
        <w:rPr>
          <w:snapToGrid w:val="0"/>
          <w:color w:val="000000"/>
          <w:sz w:val="28"/>
          <w:szCs w:val="28"/>
        </w:rPr>
        <w:lastRenderedPageBreak/>
        <w:t>На основании вышеуказанного эксперты предлагают принять тарифы на горячую воду в открытой системе горячего водоснабжения на 2025 год для ООО «УК и ТС» в следующем виде (таблица 23):</w:t>
      </w:r>
    </w:p>
    <w:p w14:paraId="0A897DEF" w14:textId="77777777" w:rsidR="00C25D27" w:rsidRPr="00C25D27" w:rsidRDefault="00C25D27" w:rsidP="00C25D27">
      <w:pPr>
        <w:tabs>
          <w:tab w:val="left" w:pos="1890"/>
        </w:tabs>
        <w:ind w:right="-1"/>
        <w:jc w:val="right"/>
        <w:rPr>
          <w:snapToGrid w:val="0"/>
          <w:color w:val="000000"/>
          <w:sz w:val="28"/>
          <w:szCs w:val="28"/>
        </w:rPr>
      </w:pPr>
      <w:r w:rsidRPr="00C25D27">
        <w:rPr>
          <w:snapToGrid w:val="0"/>
          <w:color w:val="000000"/>
          <w:sz w:val="28"/>
          <w:szCs w:val="28"/>
        </w:rPr>
        <w:t>Таблица 23</w:t>
      </w:r>
    </w:p>
    <w:p w14:paraId="57B0F8EA" w14:textId="77777777" w:rsidR="00C25D27" w:rsidRPr="00C25D27" w:rsidRDefault="00C25D27" w:rsidP="00C25D27">
      <w:pPr>
        <w:tabs>
          <w:tab w:val="left" w:pos="1890"/>
        </w:tabs>
        <w:ind w:right="-1"/>
        <w:jc w:val="center"/>
        <w:rPr>
          <w:b/>
          <w:snapToGrid w:val="0"/>
          <w:color w:val="000000"/>
          <w:sz w:val="28"/>
          <w:szCs w:val="28"/>
        </w:rPr>
      </w:pPr>
    </w:p>
    <w:p w14:paraId="3B4A0099" w14:textId="77777777" w:rsidR="00C25D27" w:rsidRPr="00C25D27" w:rsidRDefault="00C25D27" w:rsidP="00C25D27">
      <w:pPr>
        <w:tabs>
          <w:tab w:val="left" w:pos="1890"/>
        </w:tabs>
        <w:ind w:right="-1"/>
        <w:jc w:val="center"/>
        <w:rPr>
          <w:b/>
          <w:snapToGrid w:val="0"/>
          <w:color w:val="000000"/>
          <w:sz w:val="28"/>
          <w:szCs w:val="28"/>
        </w:rPr>
      </w:pPr>
      <w:r w:rsidRPr="00C25D27">
        <w:rPr>
          <w:b/>
          <w:snapToGrid w:val="0"/>
          <w:color w:val="000000"/>
          <w:sz w:val="28"/>
          <w:szCs w:val="28"/>
        </w:rPr>
        <w:t xml:space="preserve">Тарифы на горячую воду для ООО «УК и ТС», реализуемую в открытой системе горячего водоснабжения </w:t>
      </w:r>
      <w:r w:rsidRPr="00C25D27">
        <w:rPr>
          <w:b/>
          <w:snapToGrid w:val="0"/>
          <w:color w:val="000000"/>
          <w:sz w:val="28"/>
          <w:szCs w:val="28"/>
        </w:rPr>
        <w:br/>
        <w:t>на потребительском рынке на 2025 год</w:t>
      </w:r>
    </w:p>
    <w:p w14:paraId="2105D463" w14:textId="77777777" w:rsidR="00C25D27" w:rsidRPr="00C25D27" w:rsidRDefault="00C25D27" w:rsidP="00C25D27">
      <w:pPr>
        <w:ind w:firstLine="851"/>
        <w:jc w:val="both"/>
        <w:rPr>
          <w:snapToGrid w:val="0"/>
          <w:color w:val="000000"/>
          <w:sz w:val="28"/>
          <w:szCs w:val="28"/>
        </w:rPr>
      </w:pPr>
    </w:p>
    <w:tbl>
      <w:tblPr>
        <w:tblpPr w:leftFromText="180" w:rightFromText="180" w:vertAnchor="text" w:horzAnchor="margin" w:tblpY="206"/>
        <w:tblW w:w="15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459"/>
        <w:gridCol w:w="878"/>
        <w:gridCol w:w="980"/>
        <w:gridCol w:w="886"/>
        <w:gridCol w:w="1073"/>
        <w:gridCol w:w="939"/>
        <w:gridCol w:w="950"/>
        <w:gridCol w:w="962"/>
        <w:gridCol w:w="950"/>
        <w:gridCol w:w="1305"/>
        <w:gridCol w:w="1141"/>
        <w:gridCol w:w="1157"/>
        <w:gridCol w:w="1123"/>
      </w:tblGrid>
      <w:tr w:rsidR="00C25D27" w:rsidRPr="00C25D27" w14:paraId="09B3D76D" w14:textId="77777777" w:rsidTr="00E6267D">
        <w:trPr>
          <w:trHeight w:val="353"/>
        </w:trPr>
        <w:tc>
          <w:tcPr>
            <w:tcW w:w="1626" w:type="dxa"/>
            <w:vMerge w:val="restart"/>
            <w:shd w:val="clear" w:color="auto" w:fill="auto"/>
            <w:vAlign w:val="center"/>
            <w:hideMark/>
          </w:tcPr>
          <w:p w14:paraId="77B19588" w14:textId="77777777" w:rsidR="00C25D27" w:rsidRPr="00C25D27" w:rsidRDefault="00C25D27" w:rsidP="00C25D27">
            <w:pPr>
              <w:ind w:left="-142" w:right="-108"/>
              <w:jc w:val="center"/>
              <w:rPr>
                <w:snapToGrid w:val="0"/>
                <w:color w:val="000000"/>
              </w:rPr>
            </w:pPr>
            <w:r w:rsidRPr="00C25D27">
              <w:rPr>
                <w:snapToGrid w:val="0"/>
                <w:color w:val="000000"/>
              </w:rPr>
              <w:t>Наименование регулируемой организации</w:t>
            </w:r>
          </w:p>
        </w:tc>
        <w:tc>
          <w:tcPr>
            <w:tcW w:w="1459" w:type="dxa"/>
            <w:vMerge w:val="restart"/>
            <w:shd w:val="clear" w:color="auto" w:fill="auto"/>
            <w:vAlign w:val="center"/>
            <w:hideMark/>
          </w:tcPr>
          <w:p w14:paraId="72C26BC1" w14:textId="77777777" w:rsidR="00C25D27" w:rsidRPr="00C25D27" w:rsidRDefault="00C25D27" w:rsidP="00C25D27">
            <w:pPr>
              <w:jc w:val="center"/>
              <w:rPr>
                <w:snapToGrid w:val="0"/>
                <w:color w:val="000000"/>
              </w:rPr>
            </w:pPr>
            <w:r w:rsidRPr="00C25D27">
              <w:rPr>
                <w:snapToGrid w:val="0"/>
                <w:color w:val="000000"/>
              </w:rPr>
              <w:t>Период</w:t>
            </w:r>
          </w:p>
        </w:tc>
        <w:tc>
          <w:tcPr>
            <w:tcW w:w="3817" w:type="dxa"/>
            <w:gridSpan w:val="4"/>
            <w:shd w:val="clear" w:color="auto" w:fill="auto"/>
            <w:vAlign w:val="center"/>
            <w:hideMark/>
          </w:tcPr>
          <w:p w14:paraId="27ACB3F1" w14:textId="77777777" w:rsidR="00C25D27" w:rsidRPr="00C25D27" w:rsidRDefault="00C25D27" w:rsidP="00C25D27">
            <w:pPr>
              <w:jc w:val="center"/>
              <w:rPr>
                <w:snapToGrid w:val="0"/>
                <w:color w:val="000000"/>
              </w:rPr>
            </w:pPr>
            <w:r w:rsidRPr="00C25D27">
              <w:rPr>
                <w:snapToGrid w:val="0"/>
                <w:color w:val="000000"/>
              </w:rPr>
              <w:t>Тариф на горячую воду для населения, руб./м</w:t>
            </w:r>
            <w:r w:rsidRPr="00C25D27">
              <w:rPr>
                <w:snapToGrid w:val="0"/>
                <w:color w:val="000000"/>
                <w:vertAlign w:val="superscript"/>
              </w:rPr>
              <w:t xml:space="preserve">3 </w:t>
            </w:r>
            <w:r w:rsidRPr="00C25D27">
              <w:rPr>
                <w:snapToGrid w:val="0"/>
                <w:color w:val="000000"/>
              </w:rPr>
              <w:t>(с НДС)</w:t>
            </w:r>
          </w:p>
        </w:tc>
        <w:tc>
          <w:tcPr>
            <w:tcW w:w="3801" w:type="dxa"/>
            <w:gridSpan w:val="4"/>
            <w:shd w:val="clear" w:color="auto" w:fill="auto"/>
            <w:vAlign w:val="center"/>
            <w:hideMark/>
          </w:tcPr>
          <w:p w14:paraId="277FDC86" w14:textId="77777777" w:rsidR="00C25D27" w:rsidRPr="00C25D27" w:rsidRDefault="00C25D27" w:rsidP="00C25D27">
            <w:pPr>
              <w:jc w:val="center"/>
              <w:rPr>
                <w:snapToGrid w:val="0"/>
                <w:color w:val="000000"/>
              </w:rPr>
            </w:pPr>
            <w:r w:rsidRPr="00C25D27">
              <w:rPr>
                <w:snapToGrid w:val="0"/>
                <w:color w:val="000000"/>
              </w:rPr>
              <w:t>Тариф на горячую воду для прочих потребителей, руб./м</w:t>
            </w:r>
            <w:r w:rsidRPr="00C25D27">
              <w:rPr>
                <w:snapToGrid w:val="0"/>
                <w:color w:val="000000"/>
                <w:vertAlign w:val="superscript"/>
              </w:rPr>
              <w:t>3</w:t>
            </w:r>
            <w:r w:rsidRPr="00C25D27">
              <w:rPr>
                <w:snapToGrid w:val="0"/>
                <w:color w:val="000000"/>
              </w:rPr>
              <w:t xml:space="preserve"> (без НДС)</w:t>
            </w:r>
          </w:p>
        </w:tc>
        <w:tc>
          <w:tcPr>
            <w:tcW w:w="1305" w:type="dxa"/>
            <w:vMerge w:val="restart"/>
            <w:shd w:val="clear" w:color="auto" w:fill="auto"/>
            <w:vAlign w:val="center"/>
            <w:hideMark/>
          </w:tcPr>
          <w:p w14:paraId="6F3BCE74" w14:textId="77777777" w:rsidR="00C25D27" w:rsidRPr="00C25D27" w:rsidRDefault="00C25D27" w:rsidP="00C25D27">
            <w:pPr>
              <w:ind w:left="-161" w:right="-135"/>
              <w:jc w:val="center"/>
              <w:rPr>
                <w:snapToGrid w:val="0"/>
                <w:color w:val="000000"/>
              </w:rPr>
            </w:pPr>
            <w:r w:rsidRPr="00C25D27">
              <w:rPr>
                <w:snapToGrid w:val="0"/>
                <w:color w:val="000000"/>
              </w:rPr>
              <w:t xml:space="preserve">Компонент на </w:t>
            </w:r>
            <w:proofErr w:type="spellStart"/>
            <w:r w:rsidRPr="00C25D27">
              <w:rPr>
                <w:snapToGrid w:val="0"/>
                <w:color w:val="000000"/>
              </w:rPr>
              <w:t>теплоно-ситель</w:t>
            </w:r>
            <w:proofErr w:type="spellEnd"/>
            <w:r w:rsidRPr="00C25D27">
              <w:rPr>
                <w:snapToGrid w:val="0"/>
                <w:color w:val="000000"/>
              </w:rPr>
              <w:t>, руб./м</w:t>
            </w:r>
            <w:r w:rsidRPr="00C25D27">
              <w:rPr>
                <w:snapToGrid w:val="0"/>
                <w:color w:val="000000"/>
                <w:vertAlign w:val="superscript"/>
              </w:rPr>
              <w:t>3</w:t>
            </w:r>
            <w:r w:rsidRPr="00C25D27">
              <w:rPr>
                <w:snapToGrid w:val="0"/>
                <w:color w:val="000000"/>
              </w:rPr>
              <w:t xml:space="preserve"> </w:t>
            </w:r>
          </w:p>
          <w:p w14:paraId="646C26CF" w14:textId="77777777" w:rsidR="00C25D27" w:rsidRPr="00C25D27" w:rsidRDefault="00C25D27" w:rsidP="00C25D27">
            <w:pPr>
              <w:ind w:left="-161" w:right="-135"/>
              <w:jc w:val="center"/>
              <w:rPr>
                <w:snapToGrid w:val="0"/>
                <w:color w:val="000000"/>
              </w:rPr>
            </w:pPr>
            <w:r w:rsidRPr="00C25D27">
              <w:rPr>
                <w:snapToGrid w:val="0"/>
                <w:color w:val="000000"/>
              </w:rPr>
              <w:t>(без НДС)</w:t>
            </w:r>
          </w:p>
        </w:tc>
        <w:tc>
          <w:tcPr>
            <w:tcW w:w="3421" w:type="dxa"/>
            <w:gridSpan w:val="3"/>
            <w:shd w:val="clear" w:color="auto" w:fill="auto"/>
            <w:vAlign w:val="center"/>
            <w:hideMark/>
          </w:tcPr>
          <w:p w14:paraId="2419B7FB" w14:textId="77777777" w:rsidR="00C25D27" w:rsidRPr="00C25D27" w:rsidRDefault="00C25D27" w:rsidP="00C25D27">
            <w:pPr>
              <w:jc w:val="center"/>
              <w:rPr>
                <w:snapToGrid w:val="0"/>
                <w:color w:val="000000"/>
              </w:rPr>
            </w:pPr>
            <w:r w:rsidRPr="00C25D27">
              <w:rPr>
                <w:snapToGrid w:val="0"/>
                <w:color w:val="000000"/>
              </w:rPr>
              <w:t>Компонент на тепловую энергию</w:t>
            </w:r>
          </w:p>
        </w:tc>
      </w:tr>
      <w:tr w:rsidR="00C25D27" w:rsidRPr="00C25D27" w14:paraId="4788D431" w14:textId="77777777" w:rsidTr="00E6267D">
        <w:trPr>
          <w:trHeight w:val="306"/>
        </w:trPr>
        <w:tc>
          <w:tcPr>
            <w:tcW w:w="1626" w:type="dxa"/>
            <w:vMerge/>
            <w:vAlign w:val="center"/>
            <w:hideMark/>
          </w:tcPr>
          <w:p w14:paraId="535C2FC3" w14:textId="77777777" w:rsidR="00C25D27" w:rsidRPr="00C25D27" w:rsidRDefault="00C25D27" w:rsidP="00C25D27">
            <w:pPr>
              <w:ind w:left="-142" w:right="-108"/>
              <w:rPr>
                <w:snapToGrid w:val="0"/>
                <w:color w:val="000000"/>
              </w:rPr>
            </w:pPr>
          </w:p>
        </w:tc>
        <w:tc>
          <w:tcPr>
            <w:tcW w:w="1459" w:type="dxa"/>
            <w:vMerge/>
            <w:vAlign w:val="center"/>
            <w:hideMark/>
          </w:tcPr>
          <w:p w14:paraId="12A12A67" w14:textId="77777777" w:rsidR="00C25D27" w:rsidRPr="00C25D27" w:rsidRDefault="00C25D27" w:rsidP="00C25D27">
            <w:pPr>
              <w:rPr>
                <w:snapToGrid w:val="0"/>
                <w:color w:val="000000"/>
              </w:rPr>
            </w:pPr>
          </w:p>
        </w:tc>
        <w:tc>
          <w:tcPr>
            <w:tcW w:w="1858" w:type="dxa"/>
            <w:gridSpan w:val="2"/>
            <w:shd w:val="clear" w:color="auto" w:fill="auto"/>
            <w:vAlign w:val="center"/>
            <w:hideMark/>
          </w:tcPr>
          <w:p w14:paraId="4BE46DBC" w14:textId="77777777" w:rsidR="00C25D27" w:rsidRPr="00C25D27" w:rsidRDefault="00C25D27" w:rsidP="00C25D27">
            <w:pPr>
              <w:jc w:val="center"/>
              <w:rPr>
                <w:snapToGrid w:val="0"/>
                <w:color w:val="000000"/>
              </w:rPr>
            </w:pPr>
            <w:r w:rsidRPr="00C25D27">
              <w:rPr>
                <w:snapToGrid w:val="0"/>
                <w:color w:val="000000"/>
              </w:rPr>
              <w:t>Изолированные стояки</w:t>
            </w:r>
          </w:p>
        </w:tc>
        <w:tc>
          <w:tcPr>
            <w:tcW w:w="1959" w:type="dxa"/>
            <w:gridSpan w:val="2"/>
            <w:shd w:val="clear" w:color="auto" w:fill="auto"/>
            <w:vAlign w:val="center"/>
            <w:hideMark/>
          </w:tcPr>
          <w:p w14:paraId="1552A79B" w14:textId="77777777" w:rsidR="00C25D27" w:rsidRPr="00C25D27" w:rsidRDefault="00C25D27" w:rsidP="00C25D27">
            <w:pPr>
              <w:jc w:val="center"/>
              <w:rPr>
                <w:snapToGrid w:val="0"/>
                <w:color w:val="000000"/>
              </w:rPr>
            </w:pPr>
            <w:proofErr w:type="spellStart"/>
            <w:r w:rsidRPr="00C25D27">
              <w:rPr>
                <w:snapToGrid w:val="0"/>
                <w:color w:val="000000"/>
              </w:rPr>
              <w:t>Неизолирован-ные</w:t>
            </w:r>
            <w:proofErr w:type="spellEnd"/>
            <w:r w:rsidRPr="00C25D27">
              <w:rPr>
                <w:snapToGrid w:val="0"/>
                <w:color w:val="000000"/>
              </w:rPr>
              <w:t xml:space="preserve"> стояки</w:t>
            </w:r>
          </w:p>
        </w:tc>
        <w:tc>
          <w:tcPr>
            <w:tcW w:w="1889" w:type="dxa"/>
            <w:gridSpan w:val="2"/>
            <w:shd w:val="clear" w:color="auto" w:fill="auto"/>
            <w:vAlign w:val="center"/>
            <w:hideMark/>
          </w:tcPr>
          <w:p w14:paraId="1EF4A4C6" w14:textId="77777777" w:rsidR="00C25D27" w:rsidRPr="00C25D27" w:rsidRDefault="00C25D27" w:rsidP="00C25D27">
            <w:pPr>
              <w:ind w:left="-134" w:right="-140"/>
              <w:jc w:val="center"/>
              <w:rPr>
                <w:snapToGrid w:val="0"/>
                <w:color w:val="000000"/>
              </w:rPr>
            </w:pPr>
            <w:r w:rsidRPr="00C25D27">
              <w:rPr>
                <w:snapToGrid w:val="0"/>
                <w:color w:val="000000"/>
              </w:rPr>
              <w:t>Изолированные стояки</w:t>
            </w:r>
          </w:p>
        </w:tc>
        <w:tc>
          <w:tcPr>
            <w:tcW w:w="1912" w:type="dxa"/>
            <w:gridSpan w:val="2"/>
            <w:shd w:val="clear" w:color="auto" w:fill="auto"/>
            <w:vAlign w:val="center"/>
            <w:hideMark/>
          </w:tcPr>
          <w:p w14:paraId="2A621400" w14:textId="77777777" w:rsidR="00C25D27" w:rsidRPr="00C25D27" w:rsidRDefault="00C25D27" w:rsidP="00C25D27">
            <w:pPr>
              <w:jc w:val="center"/>
              <w:rPr>
                <w:snapToGrid w:val="0"/>
                <w:color w:val="000000"/>
              </w:rPr>
            </w:pPr>
            <w:proofErr w:type="spellStart"/>
            <w:r w:rsidRPr="00C25D27">
              <w:rPr>
                <w:snapToGrid w:val="0"/>
                <w:color w:val="000000"/>
              </w:rPr>
              <w:t>Неизолирован-ные</w:t>
            </w:r>
            <w:proofErr w:type="spellEnd"/>
            <w:r w:rsidRPr="00C25D27">
              <w:rPr>
                <w:snapToGrid w:val="0"/>
                <w:color w:val="000000"/>
              </w:rPr>
              <w:t xml:space="preserve"> стояки</w:t>
            </w:r>
          </w:p>
        </w:tc>
        <w:tc>
          <w:tcPr>
            <w:tcW w:w="1305" w:type="dxa"/>
            <w:vMerge/>
            <w:vAlign w:val="center"/>
            <w:hideMark/>
          </w:tcPr>
          <w:p w14:paraId="0FA61633" w14:textId="77777777" w:rsidR="00C25D27" w:rsidRPr="00C25D27" w:rsidRDefault="00C25D27" w:rsidP="00C25D27">
            <w:pPr>
              <w:rPr>
                <w:snapToGrid w:val="0"/>
                <w:color w:val="000000"/>
              </w:rPr>
            </w:pPr>
          </w:p>
        </w:tc>
        <w:tc>
          <w:tcPr>
            <w:tcW w:w="1141" w:type="dxa"/>
            <w:vMerge w:val="restart"/>
            <w:shd w:val="clear" w:color="auto" w:fill="auto"/>
            <w:vAlign w:val="center"/>
            <w:hideMark/>
          </w:tcPr>
          <w:p w14:paraId="71AE5FF7" w14:textId="77777777" w:rsidR="00C25D27" w:rsidRPr="00C25D27" w:rsidRDefault="00C25D27" w:rsidP="00C25D27">
            <w:pPr>
              <w:ind w:left="-101" w:right="-108"/>
              <w:jc w:val="center"/>
              <w:rPr>
                <w:snapToGrid w:val="0"/>
                <w:color w:val="000000"/>
              </w:rPr>
            </w:pPr>
            <w:proofErr w:type="spellStart"/>
            <w:r w:rsidRPr="00C25D27">
              <w:rPr>
                <w:snapToGrid w:val="0"/>
                <w:color w:val="000000"/>
              </w:rPr>
              <w:t>Односта-вочный</w:t>
            </w:r>
            <w:proofErr w:type="spellEnd"/>
            <w:r w:rsidRPr="00C25D27">
              <w:rPr>
                <w:snapToGrid w:val="0"/>
                <w:color w:val="000000"/>
              </w:rPr>
              <w:t xml:space="preserve">, руб./Гкал </w:t>
            </w:r>
            <w:r w:rsidRPr="00C25D27">
              <w:rPr>
                <w:snapToGrid w:val="0"/>
                <w:color w:val="000000"/>
              </w:rPr>
              <w:br/>
              <w:t>(без НДС)</w:t>
            </w:r>
          </w:p>
        </w:tc>
        <w:tc>
          <w:tcPr>
            <w:tcW w:w="2280" w:type="dxa"/>
            <w:gridSpan w:val="2"/>
            <w:shd w:val="clear" w:color="auto" w:fill="auto"/>
            <w:vAlign w:val="center"/>
            <w:hideMark/>
          </w:tcPr>
          <w:p w14:paraId="49A484D6" w14:textId="77777777" w:rsidR="00C25D27" w:rsidRPr="00C25D27" w:rsidRDefault="00C25D27" w:rsidP="00C25D27">
            <w:pPr>
              <w:jc w:val="center"/>
              <w:rPr>
                <w:snapToGrid w:val="0"/>
                <w:color w:val="000000"/>
              </w:rPr>
            </w:pPr>
            <w:proofErr w:type="spellStart"/>
            <w:r w:rsidRPr="00C25D27">
              <w:rPr>
                <w:snapToGrid w:val="0"/>
                <w:color w:val="000000"/>
              </w:rPr>
              <w:t>Двухставочный</w:t>
            </w:r>
            <w:proofErr w:type="spellEnd"/>
          </w:p>
        </w:tc>
      </w:tr>
      <w:tr w:rsidR="00C25D27" w:rsidRPr="00C25D27" w14:paraId="61E0B325" w14:textId="77777777" w:rsidTr="00E6267D">
        <w:trPr>
          <w:trHeight w:val="667"/>
        </w:trPr>
        <w:tc>
          <w:tcPr>
            <w:tcW w:w="1626" w:type="dxa"/>
            <w:vMerge/>
            <w:vAlign w:val="center"/>
            <w:hideMark/>
          </w:tcPr>
          <w:p w14:paraId="67413C75" w14:textId="77777777" w:rsidR="00C25D27" w:rsidRPr="00C25D27" w:rsidRDefault="00C25D27" w:rsidP="00C25D27">
            <w:pPr>
              <w:ind w:left="-142" w:right="-108"/>
              <w:rPr>
                <w:snapToGrid w:val="0"/>
                <w:color w:val="000000"/>
              </w:rPr>
            </w:pPr>
          </w:p>
        </w:tc>
        <w:tc>
          <w:tcPr>
            <w:tcW w:w="1459" w:type="dxa"/>
            <w:vMerge/>
            <w:vAlign w:val="center"/>
            <w:hideMark/>
          </w:tcPr>
          <w:p w14:paraId="4CB93A7B" w14:textId="77777777" w:rsidR="00C25D27" w:rsidRPr="00C25D27" w:rsidRDefault="00C25D27" w:rsidP="00C25D27">
            <w:pPr>
              <w:rPr>
                <w:snapToGrid w:val="0"/>
                <w:color w:val="000000"/>
              </w:rPr>
            </w:pPr>
          </w:p>
        </w:tc>
        <w:tc>
          <w:tcPr>
            <w:tcW w:w="878" w:type="dxa"/>
            <w:shd w:val="clear" w:color="auto" w:fill="auto"/>
            <w:vAlign w:val="center"/>
            <w:hideMark/>
          </w:tcPr>
          <w:p w14:paraId="790562B0" w14:textId="77777777" w:rsidR="00C25D27" w:rsidRPr="00C25D27" w:rsidRDefault="00C25D27" w:rsidP="00C25D27">
            <w:pPr>
              <w:ind w:left="-69" w:right="-122"/>
              <w:jc w:val="center"/>
              <w:rPr>
                <w:snapToGrid w:val="0"/>
                <w:color w:val="000000"/>
              </w:rPr>
            </w:pPr>
            <w:r w:rsidRPr="00C25D27">
              <w:rPr>
                <w:snapToGrid w:val="0"/>
                <w:color w:val="000000"/>
              </w:rPr>
              <w:t>с поло-</w:t>
            </w:r>
            <w:proofErr w:type="spellStart"/>
            <w:r w:rsidRPr="00C25D27">
              <w:rPr>
                <w:snapToGrid w:val="0"/>
                <w:color w:val="000000"/>
              </w:rPr>
              <w:t>тенце</w:t>
            </w:r>
            <w:proofErr w:type="spellEnd"/>
            <w:r w:rsidRPr="00C25D27">
              <w:rPr>
                <w:snapToGrid w:val="0"/>
                <w:color w:val="000000"/>
              </w:rPr>
              <w:t>-суши-</w:t>
            </w:r>
            <w:proofErr w:type="spellStart"/>
            <w:r w:rsidRPr="00C25D27">
              <w:rPr>
                <w:snapToGrid w:val="0"/>
                <w:color w:val="000000"/>
              </w:rPr>
              <w:t>телями</w:t>
            </w:r>
            <w:proofErr w:type="spellEnd"/>
          </w:p>
        </w:tc>
        <w:tc>
          <w:tcPr>
            <w:tcW w:w="980" w:type="dxa"/>
            <w:shd w:val="clear" w:color="auto" w:fill="auto"/>
            <w:vAlign w:val="center"/>
            <w:hideMark/>
          </w:tcPr>
          <w:p w14:paraId="5EA7EA41" w14:textId="77777777" w:rsidR="00C25D27" w:rsidRPr="00C25D27" w:rsidRDefault="00C25D27" w:rsidP="00C25D27">
            <w:pPr>
              <w:ind w:left="-69" w:right="-122"/>
              <w:jc w:val="center"/>
              <w:rPr>
                <w:snapToGrid w:val="0"/>
                <w:color w:val="000000"/>
              </w:rPr>
            </w:pPr>
            <w:r w:rsidRPr="00C25D27">
              <w:rPr>
                <w:snapToGrid w:val="0"/>
                <w:color w:val="000000"/>
              </w:rPr>
              <w:t>без поло-</w:t>
            </w:r>
            <w:proofErr w:type="spellStart"/>
            <w:r w:rsidRPr="00C25D27">
              <w:rPr>
                <w:snapToGrid w:val="0"/>
                <w:color w:val="000000"/>
              </w:rPr>
              <w:t>тенце</w:t>
            </w:r>
            <w:proofErr w:type="spellEnd"/>
            <w:r w:rsidRPr="00C25D27">
              <w:rPr>
                <w:snapToGrid w:val="0"/>
                <w:color w:val="000000"/>
              </w:rPr>
              <w:t>-суши-теля</w:t>
            </w:r>
          </w:p>
        </w:tc>
        <w:tc>
          <w:tcPr>
            <w:tcW w:w="886" w:type="dxa"/>
            <w:shd w:val="clear" w:color="auto" w:fill="auto"/>
            <w:vAlign w:val="center"/>
            <w:hideMark/>
          </w:tcPr>
          <w:p w14:paraId="6AD2A43D" w14:textId="77777777" w:rsidR="00C25D27" w:rsidRPr="00C25D27" w:rsidRDefault="00C25D27" w:rsidP="00C25D27">
            <w:pPr>
              <w:ind w:left="-69" w:right="-122"/>
              <w:jc w:val="center"/>
              <w:rPr>
                <w:snapToGrid w:val="0"/>
                <w:color w:val="000000"/>
              </w:rPr>
            </w:pPr>
            <w:r w:rsidRPr="00C25D27">
              <w:rPr>
                <w:snapToGrid w:val="0"/>
                <w:color w:val="000000"/>
              </w:rPr>
              <w:t>с поло-</w:t>
            </w:r>
            <w:proofErr w:type="spellStart"/>
            <w:r w:rsidRPr="00C25D27">
              <w:rPr>
                <w:snapToGrid w:val="0"/>
                <w:color w:val="000000"/>
              </w:rPr>
              <w:t>тенце</w:t>
            </w:r>
            <w:proofErr w:type="spellEnd"/>
            <w:r w:rsidRPr="00C25D27">
              <w:rPr>
                <w:snapToGrid w:val="0"/>
                <w:color w:val="000000"/>
              </w:rPr>
              <w:t>-суши-</w:t>
            </w:r>
            <w:proofErr w:type="spellStart"/>
            <w:r w:rsidRPr="00C25D27">
              <w:rPr>
                <w:snapToGrid w:val="0"/>
                <w:color w:val="000000"/>
              </w:rPr>
              <w:t>телями</w:t>
            </w:r>
            <w:proofErr w:type="spellEnd"/>
          </w:p>
        </w:tc>
        <w:tc>
          <w:tcPr>
            <w:tcW w:w="1073" w:type="dxa"/>
            <w:shd w:val="clear" w:color="auto" w:fill="auto"/>
            <w:vAlign w:val="center"/>
            <w:hideMark/>
          </w:tcPr>
          <w:p w14:paraId="2DF3B631" w14:textId="77777777" w:rsidR="00C25D27" w:rsidRPr="00C25D27" w:rsidRDefault="00C25D27" w:rsidP="00C25D27">
            <w:pPr>
              <w:ind w:left="-69" w:right="-122"/>
              <w:jc w:val="center"/>
              <w:rPr>
                <w:snapToGrid w:val="0"/>
                <w:color w:val="000000"/>
              </w:rPr>
            </w:pPr>
            <w:r w:rsidRPr="00C25D27">
              <w:rPr>
                <w:snapToGrid w:val="0"/>
                <w:color w:val="000000"/>
              </w:rPr>
              <w:t>без поло-</w:t>
            </w:r>
            <w:proofErr w:type="spellStart"/>
            <w:r w:rsidRPr="00C25D27">
              <w:rPr>
                <w:snapToGrid w:val="0"/>
                <w:color w:val="000000"/>
              </w:rPr>
              <w:t>тенце</w:t>
            </w:r>
            <w:proofErr w:type="spellEnd"/>
            <w:r w:rsidRPr="00C25D27">
              <w:rPr>
                <w:snapToGrid w:val="0"/>
                <w:color w:val="000000"/>
              </w:rPr>
              <w:t>-суши-теля</w:t>
            </w:r>
          </w:p>
        </w:tc>
        <w:tc>
          <w:tcPr>
            <w:tcW w:w="939" w:type="dxa"/>
            <w:shd w:val="clear" w:color="auto" w:fill="auto"/>
            <w:vAlign w:val="center"/>
            <w:hideMark/>
          </w:tcPr>
          <w:p w14:paraId="79A13D5B" w14:textId="77777777" w:rsidR="00C25D27" w:rsidRPr="00C25D27" w:rsidRDefault="00C25D27" w:rsidP="00C25D27">
            <w:pPr>
              <w:ind w:left="-69" w:right="-122"/>
              <w:jc w:val="center"/>
              <w:rPr>
                <w:snapToGrid w:val="0"/>
                <w:color w:val="000000"/>
              </w:rPr>
            </w:pPr>
            <w:r w:rsidRPr="00C25D27">
              <w:rPr>
                <w:snapToGrid w:val="0"/>
                <w:color w:val="000000"/>
              </w:rPr>
              <w:t>с поло-</w:t>
            </w:r>
            <w:proofErr w:type="spellStart"/>
            <w:r w:rsidRPr="00C25D27">
              <w:rPr>
                <w:snapToGrid w:val="0"/>
                <w:color w:val="000000"/>
              </w:rPr>
              <w:t>тенце</w:t>
            </w:r>
            <w:proofErr w:type="spellEnd"/>
            <w:r w:rsidRPr="00C25D27">
              <w:rPr>
                <w:snapToGrid w:val="0"/>
                <w:color w:val="000000"/>
              </w:rPr>
              <w:t>-суши-</w:t>
            </w:r>
            <w:proofErr w:type="spellStart"/>
            <w:r w:rsidRPr="00C25D27">
              <w:rPr>
                <w:snapToGrid w:val="0"/>
                <w:color w:val="000000"/>
              </w:rPr>
              <w:t>телями</w:t>
            </w:r>
            <w:proofErr w:type="spellEnd"/>
          </w:p>
        </w:tc>
        <w:tc>
          <w:tcPr>
            <w:tcW w:w="950" w:type="dxa"/>
            <w:shd w:val="clear" w:color="auto" w:fill="auto"/>
            <w:vAlign w:val="center"/>
            <w:hideMark/>
          </w:tcPr>
          <w:p w14:paraId="39BBB7CE" w14:textId="77777777" w:rsidR="00C25D27" w:rsidRPr="00C25D27" w:rsidRDefault="00C25D27" w:rsidP="00C25D27">
            <w:pPr>
              <w:ind w:left="-138" w:right="-122"/>
              <w:jc w:val="center"/>
              <w:rPr>
                <w:snapToGrid w:val="0"/>
                <w:color w:val="000000"/>
              </w:rPr>
            </w:pPr>
            <w:r w:rsidRPr="00C25D27">
              <w:rPr>
                <w:snapToGrid w:val="0"/>
                <w:color w:val="000000"/>
              </w:rPr>
              <w:t>без поло-</w:t>
            </w:r>
            <w:proofErr w:type="spellStart"/>
            <w:r w:rsidRPr="00C25D27">
              <w:rPr>
                <w:snapToGrid w:val="0"/>
                <w:color w:val="000000"/>
              </w:rPr>
              <w:t>тенце</w:t>
            </w:r>
            <w:proofErr w:type="spellEnd"/>
            <w:r w:rsidRPr="00C25D27">
              <w:rPr>
                <w:snapToGrid w:val="0"/>
                <w:color w:val="000000"/>
              </w:rPr>
              <w:t>-суши-теля</w:t>
            </w:r>
          </w:p>
        </w:tc>
        <w:tc>
          <w:tcPr>
            <w:tcW w:w="962" w:type="dxa"/>
            <w:shd w:val="clear" w:color="auto" w:fill="auto"/>
            <w:vAlign w:val="center"/>
            <w:hideMark/>
          </w:tcPr>
          <w:p w14:paraId="71873B77" w14:textId="77777777" w:rsidR="00C25D27" w:rsidRPr="00C25D27" w:rsidRDefault="00C25D27" w:rsidP="00C25D27">
            <w:pPr>
              <w:ind w:left="-144" w:right="-122"/>
              <w:jc w:val="center"/>
              <w:rPr>
                <w:snapToGrid w:val="0"/>
                <w:color w:val="000000"/>
              </w:rPr>
            </w:pPr>
            <w:r w:rsidRPr="00C25D27">
              <w:rPr>
                <w:snapToGrid w:val="0"/>
                <w:color w:val="000000"/>
              </w:rPr>
              <w:t>с поло-</w:t>
            </w:r>
            <w:proofErr w:type="spellStart"/>
            <w:r w:rsidRPr="00C25D27">
              <w:rPr>
                <w:snapToGrid w:val="0"/>
                <w:color w:val="000000"/>
              </w:rPr>
              <w:t>тенце</w:t>
            </w:r>
            <w:proofErr w:type="spellEnd"/>
            <w:r w:rsidRPr="00C25D27">
              <w:rPr>
                <w:snapToGrid w:val="0"/>
                <w:color w:val="000000"/>
              </w:rPr>
              <w:t>-суши-</w:t>
            </w:r>
            <w:proofErr w:type="spellStart"/>
            <w:r w:rsidRPr="00C25D27">
              <w:rPr>
                <w:snapToGrid w:val="0"/>
                <w:color w:val="000000"/>
              </w:rPr>
              <w:t>телями</w:t>
            </w:r>
            <w:proofErr w:type="spellEnd"/>
          </w:p>
        </w:tc>
        <w:tc>
          <w:tcPr>
            <w:tcW w:w="950" w:type="dxa"/>
            <w:shd w:val="clear" w:color="auto" w:fill="auto"/>
            <w:vAlign w:val="center"/>
            <w:hideMark/>
          </w:tcPr>
          <w:p w14:paraId="6C013811" w14:textId="77777777" w:rsidR="00C25D27" w:rsidRPr="00C25D27" w:rsidRDefault="00C25D27" w:rsidP="00C25D27">
            <w:pPr>
              <w:ind w:left="-138" w:right="-122"/>
              <w:jc w:val="center"/>
              <w:rPr>
                <w:snapToGrid w:val="0"/>
                <w:color w:val="000000"/>
              </w:rPr>
            </w:pPr>
            <w:r w:rsidRPr="00C25D27">
              <w:rPr>
                <w:snapToGrid w:val="0"/>
                <w:color w:val="000000"/>
              </w:rPr>
              <w:t>без поло-</w:t>
            </w:r>
            <w:proofErr w:type="spellStart"/>
            <w:r w:rsidRPr="00C25D27">
              <w:rPr>
                <w:snapToGrid w:val="0"/>
                <w:color w:val="000000"/>
              </w:rPr>
              <w:t>тенце</w:t>
            </w:r>
            <w:proofErr w:type="spellEnd"/>
            <w:r w:rsidRPr="00C25D27">
              <w:rPr>
                <w:snapToGrid w:val="0"/>
                <w:color w:val="000000"/>
              </w:rPr>
              <w:t>-суши-теля</w:t>
            </w:r>
          </w:p>
        </w:tc>
        <w:tc>
          <w:tcPr>
            <w:tcW w:w="1305" w:type="dxa"/>
            <w:vMerge/>
            <w:vAlign w:val="center"/>
            <w:hideMark/>
          </w:tcPr>
          <w:p w14:paraId="05D0DD7D" w14:textId="77777777" w:rsidR="00C25D27" w:rsidRPr="00C25D27" w:rsidRDefault="00C25D27" w:rsidP="00C25D27">
            <w:pPr>
              <w:rPr>
                <w:snapToGrid w:val="0"/>
                <w:color w:val="000000"/>
              </w:rPr>
            </w:pPr>
          </w:p>
        </w:tc>
        <w:tc>
          <w:tcPr>
            <w:tcW w:w="1141" w:type="dxa"/>
            <w:vMerge/>
            <w:vAlign w:val="center"/>
            <w:hideMark/>
          </w:tcPr>
          <w:p w14:paraId="38CDBAE2" w14:textId="77777777" w:rsidR="00C25D27" w:rsidRPr="00C25D27" w:rsidRDefault="00C25D27" w:rsidP="00C25D27">
            <w:pPr>
              <w:rPr>
                <w:snapToGrid w:val="0"/>
                <w:color w:val="000000"/>
              </w:rPr>
            </w:pPr>
          </w:p>
        </w:tc>
        <w:tc>
          <w:tcPr>
            <w:tcW w:w="1157" w:type="dxa"/>
            <w:shd w:val="clear" w:color="auto" w:fill="auto"/>
            <w:vAlign w:val="center"/>
            <w:hideMark/>
          </w:tcPr>
          <w:p w14:paraId="47874BF7" w14:textId="77777777" w:rsidR="00C25D27" w:rsidRPr="00C25D27" w:rsidRDefault="00C25D27" w:rsidP="00C25D27">
            <w:pPr>
              <w:ind w:left="-108" w:right="-75"/>
              <w:jc w:val="center"/>
              <w:rPr>
                <w:snapToGrid w:val="0"/>
                <w:color w:val="000000"/>
              </w:rPr>
            </w:pPr>
            <w:r w:rsidRPr="00C25D27">
              <w:rPr>
                <w:snapToGrid w:val="0"/>
                <w:color w:val="000000"/>
              </w:rPr>
              <w:t>Ставка за мощность, тыс. руб./Гкал/</w:t>
            </w:r>
            <w:r w:rsidRPr="00C25D27">
              <w:rPr>
                <w:snapToGrid w:val="0"/>
                <w:color w:val="000000"/>
              </w:rPr>
              <w:br/>
              <w:t>час в мес.</w:t>
            </w:r>
          </w:p>
        </w:tc>
        <w:tc>
          <w:tcPr>
            <w:tcW w:w="1123" w:type="dxa"/>
            <w:shd w:val="clear" w:color="auto" w:fill="auto"/>
            <w:vAlign w:val="center"/>
            <w:hideMark/>
          </w:tcPr>
          <w:p w14:paraId="2C7A10BB" w14:textId="77777777" w:rsidR="00C25D27" w:rsidRPr="00C25D27" w:rsidRDefault="00C25D27" w:rsidP="00C25D27">
            <w:pPr>
              <w:ind w:left="-141" w:right="-75"/>
              <w:jc w:val="center"/>
              <w:rPr>
                <w:snapToGrid w:val="0"/>
                <w:color w:val="000000"/>
              </w:rPr>
            </w:pPr>
            <w:r w:rsidRPr="00C25D27">
              <w:rPr>
                <w:snapToGrid w:val="0"/>
                <w:color w:val="000000"/>
              </w:rPr>
              <w:t>Ставка за тепловую энергию, руб./Гкал</w:t>
            </w:r>
          </w:p>
        </w:tc>
      </w:tr>
      <w:tr w:rsidR="00C25D27" w:rsidRPr="00C25D27" w14:paraId="169402C0" w14:textId="77777777" w:rsidTr="00E6267D">
        <w:trPr>
          <w:trHeight w:val="144"/>
        </w:trPr>
        <w:tc>
          <w:tcPr>
            <w:tcW w:w="1626" w:type="dxa"/>
            <w:vMerge w:val="restart"/>
            <w:shd w:val="clear" w:color="auto" w:fill="auto"/>
            <w:vAlign w:val="center"/>
          </w:tcPr>
          <w:p w14:paraId="04456AC9" w14:textId="77777777" w:rsidR="00C25D27" w:rsidRPr="00C25D27" w:rsidRDefault="00C25D27" w:rsidP="00C25D27">
            <w:pPr>
              <w:ind w:left="-284" w:right="-249"/>
              <w:jc w:val="center"/>
              <w:rPr>
                <w:snapToGrid w:val="0"/>
                <w:color w:val="000000"/>
              </w:rPr>
            </w:pPr>
            <w:r w:rsidRPr="00C25D27">
              <w:rPr>
                <w:snapToGrid w:val="0"/>
                <w:color w:val="000000"/>
              </w:rPr>
              <w:t>ООО «</w:t>
            </w:r>
            <w:proofErr w:type="spellStart"/>
            <w:r w:rsidRPr="00C25D27">
              <w:rPr>
                <w:snapToGrid w:val="0"/>
                <w:color w:val="000000"/>
              </w:rPr>
              <w:t>УКиТС</w:t>
            </w:r>
            <w:proofErr w:type="spellEnd"/>
            <w:r w:rsidRPr="00C25D27">
              <w:rPr>
                <w:snapToGrid w:val="0"/>
                <w:color w:val="000000"/>
              </w:rPr>
              <w:t>»</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14:paraId="761E5A69" w14:textId="77777777" w:rsidR="00C25D27" w:rsidRPr="00C25D27" w:rsidRDefault="00C25D27" w:rsidP="00C25D27">
            <w:pPr>
              <w:jc w:val="center"/>
              <w:rPr>
                <w:snapToGrid w:val="0"/>
                <w:color w:val="000000"/>
                <w:sz w:val="20"/>
                <w:szCs w:val="20"/>
              </w:rPr>
            </w:pPr>
            <w:r w:rsidRPr="00C25D27">
              <w:rPr>
                <w:snapToGrid w:val="0"/>
                <w:color w:val="000000"/>
                <w:sz w:val="20"/>
                <w:szCs w:val="20"/>
              </w:rPr>
              <w:t>с 01.07.2024</w:t>
            </w:r>
          </w:p>
        </w:tc>
        <w:tc>
          <w:tcPr>
            <w:tcW w:w="878" w:type="dxa"/>
            <w:tcBorders>
              <w:top w:val="nil"/>
              <w:left w:val="single" w:sz="4" w:space="0" w:color="auto"/>
              <w:bottom w:val="single" w:sz="4" w:space="0" w:color="auto"/>
              <w:right w:val="single" w:sz="4" w:space="0" w:color="auto"/>
            </w:tcBorders>
            <w:shd w:val="clear" w:color="auto" w:fill="auto"/>
          </w:tcPr>
          <w:p w14:paraId="057F7399" w14:textId="77777777" w:rsidR="00C25D27" w:rsidRPr="00C25D27" w:rsidRDefault="00C25D27" w:rsidP="00C25D27">
            <w:pPr>
              <w:jc w:val="center"/>
              <w:rPr>
                <w:snapToGrid w:val="0"/>
                <w:color w:val="000000"/>
                <w:sz w:val="20"/>
                <w:szCs w:val="20"/>
              </w:rPr>
            </w:pPr>
            <w:r w:rsidRPr="00C25D27">
              <w:rPr>
                <w:snapToGrid w:val="0"/>
                <w:color w:val="000000"/>
                <w:sz w:val="20"/>
                <w:szCs w:val="20"/>
              </w:rPr>
              <w:t>213,28</w:t>
            </w:r>
          </w:p>
        </w:tc>
        <w:tc>
          <w:tcPr>
            <w:tcW w:w="980" w:type="dxa"/>
            <w:tcBorders>
              <w:top w:val="nil"/>
              <w:left w:val="nil"/>
              <w:bottom w:val="single" w:sz="4" w:space="0" w:color="auto"/>
              <w:right w:val="single" w:sz="4" w:space="0" w:color="auto"/>
            </w:tcBorders>
            <w:shd w:val="clear" w:color="auto" w:fill="auto"/>
          </w:tcPr>
          <w:p w14:paraId="05825508" w14:textId="77777777" w:rsidR="00C25D27" w:rsidRPr="00C25D27" w:rsidRDefault="00C25D27" w:rsidP="00C25D27">
            <w:pPr>
              <w:jc w:val="center"/>
              <w:rPr>
                <w:snapToGrid w:val="0"/>
                <w:color w:val="000000"/>
                <w:sz w:val="20"/>
                <w:szCs w:val="20"/>
              </w:rPr>
            </w:pPr>
            <w:r w:rsidRPr="00C25D27">
              <w:rPr>
                <w:snapToGrid w:val="0"/>
                <w:color w:val="000000"/>
                <w:sz w:val="20"/>
                <w:szCs w:val="20"/>
              </w:rPr>
              <w:t>210,92</w:t>
            </w:r>
          </w:p>
        </w:tc>
        <w:tc>
          <w:tcPr>
            <w:tcW w:w="886" w:type="dxa"/>
            <w:tcBorders>
              <w:top w:val="nil"/>
              <w:left w:val="nil"/>
              <w:bottom w:val="single" w:sz="4" w:space="0" w:color="auto"/>
              <w:right w:val="single" w:sz="4" w:space="0" w:color="auto"/>
            </w:tcBorders>
            <w:shd w:val="clear" w:color="auto" w:fill="auto"/>
          </w:tcPr>
          <w:p w14:paraId="7404B9F8" w14:textId="77777777" w:rsidR="00C25D27" w:rsidRPr="00C25D27" w:rsidRDefault="00C25D27" w:rsidP="00C25D27">
            <w:pPr>
              <w:jc w:val="center"/>
              <w:rPr>
                <w:snapToGrid w:val="0"/>
                <w:color w:val="000000"/>
                <w:sz w:val="20"/>
                <w:szCs w:val="20"/>
              </w:rPr>
            </w:pPr>
            <w:r w:rsidRPr="00C25D27">
              <w:rPr>
                <w:snapToGrid w:val="0"/>
                <w:color w:val="000000"/>
                <w:sz w:val="20"/>
                <w:szCs w:val="20"/>
              </w:rPr>
              <w:t>223,85</w:t>
            </w:r>
          </w:p>
        </w:tc>
        <w:tc>
          <w:tcPr>
            <w:tcW w:w="1073" w:type="dxa"/>
            <w:tcBorders>
              <w:top w:val="nil"/>
              <w:left w:val="nil"/>
              <w:bottom w:val="single" w:sz="4" w:space="0" w:color="auto"/>
              <w:right w:val="single" w:sz="4" w:space="0" w:color="auto"/>
            </w:tcBorders>
            <w:shd w:val="clear" w:color="auto" w:fill="auto"/>
          </w:tcPr>
          <w:p w14:paraId="745F436B" w14:textId="77777777" w:rsidR="00C25D27" w:rsidRPr="00C25D27" w:rsidRDefault="00C25D27" w:rsidP="00C25D27">
            <w:pPr>
              <w:jc w:val="center"/>
              <w:rPr>
                <w:snapToGrid w:val="0"/>
                <w:color w:val="000000"/>
                <w:sz w:val="20"/>
                <w:szCs w:val="20"/>
              </w:rPr>
            </w:pPr>
            <w:r w:rsidRPr="00C25D27">
              <w:rPr>
                <w:snapToGrid w:val="0"/>
                <w:color w:val="000000"/>
                <w:sz w:val="20"/>
                <w:szCs w:val="20"/>
              </w:rPr>
              <w:t>214,44</w:t>
            </w:r>
          </w:p>
        </w:tc>
        <w:tc>
          <w:tcPr>
            <w:tcW w:w="939" w:type="dxa"/>
            <w:tcBorders>
              <w:top w:val="nil"/>
              <w:left w:val="nil"/>
              <w:bottom w:val="single" w:sz="4" w:space="0" w:color="auto"/>
              <w:right w:val="single" w:sz="4" w:space="0" w:color="auto"/>
            </w:tcBorders>
            <w:shd w:val="clear" w:color="auto" w:fill="auto"/>
          </w:tcPr>
          <w:p w14:paraId="05AA6878" w14:textId="77777777" w:rsidR="00C25D27" w:rsidRPr="00C25D27" w:rsidRDefault="00C25D27" w:rsidP="00C25D27">
            <w:pPr>
              <w:jc w:val="center"/>
              <w:rPr>
                <w:snapToGrid w:val="0"/>
                <w:color w:val="000000"/>
                <w:sz w:val="20"/>
                <w:szCs w:val="20"/>
              </w:rPr>
            </w:pPr>
            <w:r w:rsidRPr="00C25D27">
              <w:rPr>
                <w:snapToGrid w:val="0"/>
                <w:color w:val="000000"/>
                <w:sz w:val="20"/>
                <w:szCs w:val="20"/>
              </w:rPr>
              <w:t>177,73</w:t>
            </w:r>
          </w:p>
        </w:tc>
        <w:tc>
          <w:tcPr>
            <w:tcW w:w="950" w:type="dxa"/>
            <w:tcBorders>
              <w:top w:val="nil"/>
              <w:left w:val="nil"/>
              <w:bottom w:val="single" w:sz="4" w:space="0" w:color="auto"/>
              <w:right w:val="single" w:sz="4" w:space="0" w:color="auto"/>
            </w:tcBorders>
            <w:shd w:val="clear" w:color="auto" w:fill="auto"/>
          </w:tcPr>
          <w:p w14:paraId="75767C29" w14:textId="77777777" w:rsidR="00C25D27" w:rsidRPr="00C25D27" w:rsidRDefault="00C25D27" w:rsidP="00C25D27">
            <w:pPr>
              <w:jc w:val="center"/>
              <w:rPr>
                <w:snapToGrid w:val="0"/>
                <w:color w:val="000000"/>
                <w:sz w:val="20"/>
                <w:szCs w:val="20"/>
              </w:rPr>
            </w:pPr>
            <w:r w:rsidRPr="00C25D27">
              <w:rPr>
                <w:snapToGrid w:val="0"/>
                <w:color w:val="000000"/>
                <w:sz w:val="20"/>
                <w:szCs w:val="20"/>
              </w:rPr>
              <w:t>175,77</w:t>
            </w:r>
          </w:p>
        </w:tc>
        <w:tc>
          <w:tcPr>
            <w:tcW w:w="962" w:type="dxa"/>
            <w:tcBorders>
              <w:top w:val="nil"/>
              <w:left w:val="nil"/>
              <w:bottom w:val="single" w:sz="4" w:space="0" w:color="auto"/>
              <w:right w:val="single" w:sz="4" w:space="0" w:color="auto"/>
            </w:tcBorders>
            <w:shd w:val="clear" w:color="auto" w:fill="auto"/>
          </w:tcPr>
          <w:p w14:paraId="5D86366A" w14:textId="77777777" w:rsidR="00C25D27" w:rsidRPr="00C25D27" w:rsidRDefault="00C25D27" w:rsidP="00C25D27">
            <w:pPr>
              <w:jc w:val="center"/>
              <w:rPr>
                <w:snapToGrid w:val="0"/>
                <w:color w:val="000000"/>
                <w:sz w:val="20"/>
                <w:szCs w:val="20"/>
              </w:rPr>
            </w:pPr>
            <w:r w:rsidRPr="00C25D27">
              <w:rPr>
                <w:snapToGrid w:val="0"/>
                <w:color w:val="000000"/>
                <w:sz w:val="20"/>
                <w:szCs w:val="20"/>
              </w:rPr>
              <w:t>186,54</w:t>
            </w:r>
          </w:p>
        </w:tc>
        <w:tc>
          <w:tcPr>
            <w:tcW w:w="950" w:type="dxa"/>
            <w:tcBorders>
              <w:top w:val="nil"/>
              <w:left w:val="nil"/>
              <w:bottom w:val="single" w:sz="4" w:space="0" w:color="auto"/>
              <w:right w:val="single" w:sz="4" w:space="0" w:color="auto"/>
            </w:tcBorders>
            <w:shd w:val="clear" w:color="auto" w:fill="auto"/>
          </w:tcPr>
          <w:p w14:paraId="00E274BA" w14:textId="77777777" w:rsidR="00C25D27" w:rsidRPr="00C25D27" w:rsidRDefault="00C25D27" w:rsidP="00C25D27">
            <w:pPr>
              <w:jc w:val="center"/>
              <w:rPr>
                <w:snapToGrid w:val="0"/>
                <w:color w:val="000000"/>
                <w:sz w:val="20"/>
                <w:szCs w:val="20"/>
              </w:rPr>
            </w:pPr>
            <w:r w:rsidRPr="00C25D27">
              <w:rPr>
                <w:snapToGrid w:val="0"/>
                <w:color w:val="000000"/>
                <w:sz w:val="20"/>
                <w:szCs w:val="20"/>
              </w:rPr>
              <w:t>178,70</w:t>
            </w:r>
          </w:p>
        </w:tc>
        <w:tc>
          <w:tcPr>
            <w:tcW w:w="1305" w:type="dxa"/>
            <w:tcBorders>
              <w:top w:val="nil"/>
              <w:left w:val="nil"/>
              <w:bottom w:val="single" w:sz="4" w:space="0" w:color="auto"/>
              <w:right w:val="single" w:sz="4" w:space="0" w:color="auto"/>
            </w:tcBorders>
            <w:shd w:val="clear" w:color="auto" w:fill="auto"/>
          </w:tcPr>
          <w:p w14:paraId="0AA4AC7C" w14:textId="77777777" w:rsidR="00C25D27" w:rsidRPr="00C25D27" w:rsidRDefault="00C25D27" w:rsidP="00C25D27">
            <w:pPr>
              <w:jc w:val="center"/>
              <w:rPr>
                <w:snapToGrid w:val="0"/>
                <w:color w:val="000000"/>
                <w:sz w:val="20"/>
                <w:szCs w:val="20"/>
              </w:rPr>
            </w:pPr>
            <w:r w:rsidRPr="00C25D27">
              <w:rPr>
                <w:snapToGrid w:val="0"/>
                <w:color w:val="000000"/>
                <w:sz w:val="20"/>
                <w:szCs w:val="20"/>
              </w:rPr>
              <w:t>44,56</w:t>
            </w:r>
          </w:p>
        </w:tc>
        <w:tc>
          <w:tcPr>
            <w:tcW w:w="1141" w:type="dxa"/>
            <w:tcBorders>
              <w:top w:val="nil"/>
              <w:left w:val="nil"/>
              <w:bottom w:val="single" w:sz="4" w:space="0" w:color="auto"/>
              <w:right w:val="single" w:sz="4" w:space="0" w:color="auto"/>
            </w:tcBorders>
            <w:shd w:val="clear" w:color="auto" w:fill="auto"/>
          </w:tcPr>
          <w:p w14:paraId="6A79CB44" w14:textId="77777777" w:rsidR="00C25D27" w:rsidRPr="00C25D27" w:rsidRDefault="00C25D27" w:rsidP="00C25D27">
            <w:pPr>
              <w:jc w:val="center"/>
              <w:rPr>
                <w:snapToGrid w:val="0"/>
                <w:color w:val="000000"/>
                <w:sz w:val="20"/>
                <w:szCs w:val="20"/>
              </w:rPr>
            </w:pPr>
            <w:r w:rsidRPr="00C25D27">
              <w:rPr>
                <w:snapToGrid w:val="0"/>
                <w:color w:val="000000"/>
                <w:sz w:val="20"/>
                <w:szCs w:val="20"/>
              </w:rPr>
              <w:t>2 447,89</w:t>
            </w:r>
          </w:p>
        </w:tc>
        <w:tc>
          <w:tcPr>
            <w:tcW w:w="1157" w:type="dxa"/>
            <w:shd w:val="clear" w:color="auto" w:fill="auto"/>
            <w:vAlign w:val="center"/>
          </w:tcPr>
          <w:p w14:paraId="5D77DA36" w14:textId="77777777" w:rsidR="00C25D27" w:rsidRPr="00C25D27" w:rsidRDefault="00C25D27" w:rsidP="00C25D27">
            <w:pPr>
              <w:jc w:val="center"/>
              <w:rPr>
                <w:snapToGrid w:val="0"/>
                <w:color w:val="000000"/>
                <w:sz w:val="20"/>
                <w:szCs w:val="20"/>
              </w:rPr>
            </w:pPr>
            <w:r w:rsidRPr="00C25D27">
              <w:rPr>
                <w:snapToGrid w:val="0"/>
                <w:color w:val="000000"/>
                <w:sz w:val="20"/>
                <w:szCs w:val="20"/>
              </w:rPr>
              <w:t>х</w:t>
            </w:r>
          </w:p>
        </w:tc>
        <w:tc>
          <w:tcPr>
            <w:tcW w:w="1123" w:type="dxa"/>
            <w:shd w:val="clear" w:color="auto" w:fill="auto"/>
            <w:vAlign w:val="center"/>
          </w:tcPr>
          <w:p w14:paraId="59FB3E5B" w14:textId="77777777" w:rsidR="00C25D27" w:rsidRPr="00C25D27" w:rsidRDefault="00C25D27" w:rsidP="00C25D27">
            <w:pPr>
              <w:jc w:val="center"/>
              <w:rPr>
                <w:snapToGrid w:val="0"/>
                <w:color w:val="000000"/>
                <w:sz w:val="20"/>
                <w:szCs w:val="20"/>
              </w:rPr>
            </w:pPr>
            <w:r w:rsidRPr="00C25D27">
              <w:rPr>
                <w:snapToGrid w:val="0"/>
                <w:color w:val="000000"/>
                <w:sz w:val="20"/>
                <w:szCs w:val="20"/>
              </w:rPr>
              <w:t>х</w:t>
            </w:r>
          </w:p>
        </w:tc>
      </w:tr>
      <w:tr w:rsidR="00C25D27" w:rsidRPr="00C25D27" w14:paraId="7A2612E5" w14:textId="77777777" w:rsidTr="00E6267D">
        <w:trPr>
          <w:trHeight w:val="144"/>
        </w:trPr>
        <w:tc>
          <w:tcPr>
            <w:tcW w:w="1626" w:type="dxa"/>
            <w:vMerge/>
            <w:shd w:val="clear" w:color="auto" w:fill="auto"/>
            <w:vAlign w:val="center"/>
            <w:hideMark/>
          </w:tcPr>
          <w:p w14:paraId="473A437C" w14:textId="77777777" w:rsidR="00C25D27" w:rsidRPr="00C25D27" w:rsidRDefault="00C25D27" w:rsidP="00C25D27">
            <w:pPr>
              <w:ind w:left="-284" w:right="-249"/>
              <w:jc w:val="center"/>
              <w:rPr>
                <w:snapToGrid w:val="0"/>
                <w:color w:val="000000"/>
              </w:rPr>
            </w:pPr>
          </w:p>
        </w:tc>
        <w:tc>
          <w:tcPr>
            <w:tcW w:w="1459" w:type="dxa"/>
            <w:tcBorders>
              <w:top w:val="nil"/>
              <w:left w:val="single" w:sz="4" w:space="0" w:color="auto"/>
              <w:bottom w:val="single" w:sz="4" w:space="0" w:color="auto"/>
              <w:right w:val="single" w:sz="4" w:space="0" w:color="auto"/>
            </w:tcBorders>
            <w:shd w:val="clear" w:color="auto" w:fill="auto"/>
            <w:vAlign w:val="center"/>
          </w:tcPr>
          <w:p w14:paraId="213BCDAE" w14:textId="77777777" w:rsidR="00C25D27" w:rsidRPr="00C25D27" w:rsidRDefault="00C25D27" w:rsidP="00C25D27">
            <w:pPr>
              <w:jc w:val="center"/>
              <w:rPr>
                <w:snapToGrid w:val="0"/>
                <w:color w:val="000000"/>
                <w:sz w:val="20"/>
                <w:szCs w:val="20"/>
              </w:rPr>
            </w:pPr>
            <w:r w:rsidRPr="00C25D27">
              <w:rPr>
                <w:snapToGrid w:val="0"/>
                <w:color w:val="000000"/>
                <w:sz w:val="20"/>
                <w:szCs w:val="20"/>
              </w:rPr>
              <w:t>с 01.01.2025</w:t>
            </w:r>
          </w:p>
        </w:tc>
        <w:tc>
          <w:tcPr>
            <w:tcW w:w="878" w:type="dxa"/>
            <w:tcBorders>
              <w:top w:val="nil"/>
              <w:left w:val="single" w:sz="4" w:space="0" w:color="auto"/>
              <w:bottom w:val="single" w:sz="4" w:space="0" w:color="auto"/>
              <w:right w:val="single" w:sz="4" w:space="0" w:color="auto"/>
            </w:tcBorders>
            <w:shd w:val="clear" w:color="auto" w:fill="auto"/>
          </w:tcPr>
          <w:p w14:paraId="0E4E59B1" w14:textId="77777777" w:rsidR="00C25D27" w:rsidRPr="00C25D27" w:rsidRDefault="00C25D27" w:rsidP="00C25D27">
            <w:pPr>
              <w:jc w:val="center"/>
              <w:rPr>
                <w:snapToGrid w:val="0"/>
                <w:color w:val="000000"/>
                <w:sz w:val="20"/>
                <w:szCs w:val="20"/>
              </w:rPr>
            </w:pPr>
            <w:r w:rsidRPr="00C25D27">
              <w:rPr>
                <w:snapToGrid w:val="0"/>
                <w:color w:val="000000"/>
                <w:sz w:val="20"/>
                <w:szCs w:val="20"/>
              </w:rPr>
              <w:t>213,28</w:t>
            </w:r>
          </w:p>
        </w:tc>
        <w:tc>
          <w:tcPr>
            <w:tcW w:w="980" w:type="dxa"/>
            <w:tcBorders>
              <w:top w:val="nil"/>
              <w:left w:val="nil"/>
              <w:bottom w:val="single" w:sz="4" w:space="0" w:color="auto"/>
              <w:right w:val="single" w:sz="4" w:space="0" w:color="auto"/>
            </w:tcBorders>
            <w:shd w:val="clear" w:color="auto" w:fill="auto"/>
          </w:tcPr>
          <w:p w14:paraId="6ED387BB" w14:textId="77777777" w:rsidR="00C25D27" w:rsidRPr="00C25D27" w:rsidRDefault="00C25D27" w:rsidP="00C25D27">
            <w:pPr>
              <w:jc w:val="center"/>
              <w:rPr>
                <w:snapToGrid w:val="0"/>
                <w:color w:val="000000"/>
                <w:sz w:val="20"/>
                <w:szCs w:val="20"/>
              </w:rPr>
            </w:pPr>
            <w:r w:rsidRPr="00C25D27">
              <w:rPr>
                <w:snapToGrid w:val="0"/>
                <w:color w:val="000000"/>
                <w:sz w:val="20"/>
                <w:szCs w:val="20"/>
              </w:rPr>
              <w:t>210,92</w:t>
            </w:r>
          </w:p>
        </w:tc>
        <w:tc>
          <w:tcPr>
            <w:tcW w:w="886" w:type="dxa"/>
            <w:tcBorders>
              <w:top w:val="nil"/>
              <w:left w:val="nil"/>
              <w:bottom w:val="single" w:sz="4" w:space="0" w:color="auto"/>
              <w:right w:val="single" w:sz="4" w:space="0" w:color="auto"/>
            </w:tcBorders>
            <w:shd w:val="clear" w:color="auto" w:fill="auto"/>
          </w:tcPr>
          <w:p w14:paraId="440B061F" w14:textId="77777777" w:rsidR="00C25D27" w:rsidRPr="00C25D27" w:rsidRDefault="00C25D27" w:rsidP="00C25D27">
            <w:pPr>
              <w:jc w:val="center"/>
              <w:rPr>
                <w:snapToGrid w:val="0"/>
                <w:color w:val="000000"/>
                <w:sz w:val="20"/>
                <w:szCs w:val="20"/>
              </w:rPr>
            </w:pPr>
            <w:r w:rsidRPr="00C25D27">
              <w:rPr>
                <w:snapToGrid w:val="0"/>
                <w:color w:val="000000"/>
                <w:sz w:val="20"/>
                <w:szCs w:val="20"/>
              </w:rPr>
              <w:t>223,85</w:t>
            </w:r>
          </w:p>
        </w:tc>
        <w:tc>
          <w:tcPr>
            <w:tcW w:w="1073" w:type="dxa"/>
            <w:tcBorders>
              <w:top w:val="nil"/>
              <w:left w:val="nil"/>
              <w:bottom w:val="single" w:sz="4" w:space="0" w:color="auto"/>
              <w:right w:val="single" w:sz="4" w:space="0" w:color="auto"/>
            </w:tcBorders>
            <w:shd w:val="clear" w:color="auto" w:fill="auto"/>
          </w:tcPr>
          <w:p w14:paraId="75F6B065" w14:textId="77777777" w:rsidR="00C25D27" w:rsidRPr="00C25D27" w:rsidRDefault="00C25D27" w:rsidP="00C25D27">
            <w:pPr>
              <w:jc w:val="center"/>
              <w:rPr>
                <w:snapToGrid w:val="0"/>
                <w:color w:val="000000"/>
                <w:sz w:val="20"/>
                <w:szCs w:val="20"/>
              </w:rPr>
            </w:pPr>
            <w:r w:rsidRPr="00C25D27">
              <w:rPr>
                <w:snapToGrid w:val="0"/>
                <w:color w:val="000000"/>
                <w:sz w:val="20"/>
                <w:szCs w:val="20"/>
              </w:rPr>
              <w:t>214,44</w:t>
            </w:r>
          </w:p>
        </w:tc>
        <w:tc>
          <w:tcPr>
            <w:tcW w:w="939" w:type="dxa"/>
            <w:tcBorders>
              <w:top w:val="nil"/>
              <w:left w:val="nil"/>
              <w:bottom w:val="single" w:sz="4" w:space="0" w:color="auto"/>
              <w:right w:val="single" w:sz="4" w:space="0" w:color="auto"/>
            </w:tcBorders>
            <w:shd w:val="clear" w:color="auto" w:fill="auto"/>
          </w:tcPr>
          <w:p w14:paraId="13DA0A6E" w14:textId="77777777" w:rsidR="00C25D27" w:rsidRPr="00C25D27" w:rsidRDefault="00C25D27" w:rsidP="00C25D27">
            <w:pPr>
              <w:jc w:val="center"/>
              <w:rPr>
                <w:snapToGrid w:val="0"/>
                <w:color w:val="000000"/>
                <w:sz w:val="20"/>
                <w:szCs w:val="20"/>
              </w:rPr>
            </w:pPr>
            <w:r w:rsidRPr="00C25D27">
              <w:rPr>
                <w:snapToGrid w:val="0"/>
                <w:color w:val="000000"/>
                <w:sz w:val="20"/>
                <w:szCs w:val="20"/>
              </w:rPr>
              <w:t>177,73</w:t>
            </w:r>
          </w:p>
        </w:tc>
        <w:tc>
          <w:tcPr>
            <w:tcW w:w="950" w:type="dxa"/>
            <w:tcBorders>
              <w:top w:val="nil"/>
              <w:left w:val="nil"/>
              <w:bottom w:val="single" w:sz="4" w:space="0" w:color="auto"/>
              <w:right w:val="single" w:sz="4" w:space="0" w:color="auto"/>
            </w:tcBorders>
            <w:shd w:val="clear" w:color="auto" w:fill="auto"/>
          </w:tcPr>
          <w:p w14:paraId="2ECEDBA1" w14:textId="77777777" w:rsidR="00C25D27" w:rsidRPr="00C25D27" w:rsidRDefault="00C25D27" w:rsidP="00C25D27">
            <w:pPr>
              <w:jc w:val="center"/>
              <w:rPr>
                <w:snapToGrid w:val="0"/>
                <w:color w:val="000000"/>
                <w:sz w:val="20"/>
                <w:szCs w:val="20"/>
              </w:rPr>
            </w:pPr>
            <w:r w:rsidRPr="00C25D27">
              <w:rPr>
                <w:snapToGrid w:val="0"/>
                <w:color w:val="000000"/>
                <w:sz w:val="20"/>
                <w:szCs w:val="20"/>
              </w:rPr>
              <w:t>175,77</w:t>
            </w:r>
          </w:p>
        </w:tc>
        <w:tc>
          <w:tcPr>
            <w:tcW w:w="962" w:type="dxa"/>
            <w:tcBorders>
              <w:top w:val="nil"/>
              <w:left w:val="nil"/>
              <w:bottom w:val="single" w:sz="4" w:space="0" w:color="auto"/>
              <w:right w:val="single" w:sz="4" w:space="0" w:color="auto"/>
            </w:tcBorders>
            <w:shd w:val="clear" w:color="auto" w:fill="auto"/>
          </w:tcPr>
          <w:p w14:paraId="50CC75C5" w14:textId="77777777" w:rsidR="00C25D27" w:rsidRPr="00C25D27" w:rsidRDefault="00C25D27" w:rsidP="00C25D27">
            <w:pPr>
              <w:jc w:val="center"/>
              <w:rPr>
                <w:snapToGrid w:val="0"/>
                <w:color w:val="000000"/>
                <w:sz w:val="20"/>
                <w:szCs w:val="20"/>
              </w:rPr>
            </w:pPr>
            <w:r w:rsidRPr="00C25D27">
              <w:rPr>
                <w:snapToGrid w:val="0"/>
                <w:color w:val="000000"/>
                <w:sz w:val="20"/>
                <w:szCs w:val="20"/>
              </w:rPr>
              <w:t>186,54</w:t>
            </w:r>
          </w:p>
        </w:tc>
        <w:tc>
          <w:tcPr>
            <w:tcW w:w="950" w:type="dxa"/>
            <w:tcBorders>
              <w:top w:val="nil"/>
              <w:left w:val="nil"/>
              <w:bottom w:val="single" w:sz="4" w:space="0" w:color="auto"/>
              <w:right w:val="single" w:sz="4" w:space="0" w:color="auto"/>
            </w:tcBorders>
            <w:shd w:val="clear" w:color="auto" w:fill="auto"/>
          </w:tcPr>
          <w:p w14:paraId="4ECEEEF1" w14:textId="77777777" w:rsidR="00C25D27" w:rsidRPr="00C25D27" w:rsidRDefault="00C25D27" w:rsidP="00C25D27">
            <w:pPr>
              <w:jc w:val="center"/>
              <w:rPr>
                <w:snapToGrid w:val="0"/>
                <w:color w:val="000000"/>
                <w:sz w:val="20"/>
                <w:szCs w:val="20"/>
              </w:rPr>
            </w:pPr>
            <w:r w:rsidRPr="00C25D27">
              <w:rPr>
                <w:snapToGrid w:val="0"/>
                <w:color w:val="000000"/>
                <w:sz w:val="20"/>
                <w:szCs w:val="20"/>
              </w:rPr>
              <w:t>178,70</w:t>
            </w:r>
          </w:p>
        </w:tc>
        <w:tc>
          <w:tcPr>
            <w:tcW w:w="1305" w:type="dxa"/>
            <w:tcBorders>
              <w:top w:val="nil"/>
              <w:left w:val="nil"/>
              <w:bottom w:val="single" w:sz="4" w:space="0" w:color="auto"/>
              <w:right w:val="single" w:sz="4" w:space="0" w:color="auto"/>
            </w:tcBorders>
            <w:shd w:val="clear" w:color="auto" w:fill="auto"/>
          </w:tcPr>
          <w:p w14:paraId="73B16E5C" w14:textId="77777777" w:rsidR="00C25D27" w:rsidRPr="00C25D27" w:rsidRDefault="00C25D27" w:rsidP="00C25D27">
            <w:pPr>
              <w:jc w:val="center"/>
              <w:rPr>
                <w:snapToGrid w:val="0"/>
                <w:color w:val="000000"/>
                <w:sz w:val="20"/>
                <w:szCs w:val="20"/>
              </w:rPr>
            </w:pPr>
            <w:r w:rsidRPr="00C25D27">
              <w:rPr>
                <w:snapToGrid w:val="0"/>
                <w:color w:val="000000"/>
                <w:sz w:val="20"/>
                <w:szCs w:val="20"/>
              </w:rPr>
              <w:t>44,56</w:t>
            </w:r>
          </w:p>
        </w:tc>
        <w:tc>
          <w:tcPr>
            <w:tcW w:w="1141" w:type="dxa"/>
            <w:tcBorders>
              <w:top w:val="nil"/>
              <w:left w:val="nil"/>
              <w:bottom w:val="single" w:sz="4" w:space="0" w:color="auto"/>
              <w:right w:val="single" w:sz="4" w:space="0" w:color="auto"/>
            </w:tcBorders>
            <w:shd w:val="clear" w:color="auto" w:fill="auto"/>
          </w:tcPr>
          <w:p w14:paraId="78E3C551" w14:textId="77777777" w:rsidR="00C25D27" w:rsidRPr="00C25D27" w:rsidRDefault="00C25D27" w:rsidP="00C25D27">
            <w:pPr>
              <w:jc w:val="center"/>
              <w:rPr>
                <w:snapToGrid w:val="0"/>
                <w:color w:val="000000"/>
                <w:sz w:val="20"/>
                <w:szCs w:val="20"/>
              </w:rPr>
            </w:pPr>
            <w:r w:rsidRPr="00C25D27">
              <w:rPr>
                <w:snapToGrid w:val="0"/>
                <w:color w:val="000000"/>
                <w:sz w:val="20"/>
                <w:szCs w:val="20"/>
              </w:rPr>
              <w:t>2 447,89</w:t>
            </w:r>
          </w:p>
        </w:tc>
        <w:tc>
          <w:tcPr>
            <w:tcW w:w="1157" w:type="dxa"/>
            <w:shd w:val="clear" w:color="auto" w:fill="auto"/>
            <w:vAlign w:val="center"/>
          </w:tcPr>
          <w:p w14:paraId="5515A50B" w14:textId="77777777" w:rsidR="00C25D27" w:rsidRPr="00C25D27" w:rsidRDefault="00C25D27" w:rsidP="00C25D27">
            <w:pPr>
              <w:jc w:val="center"/>
              <w:rPr>
                <w:snapToGrid w:val="0"/>
                <w:color w:val="000000"/>
                <w:sz w:val="20"/>
                <w:szCs w:val="20"/>
              </w:rPr>
            </w:pPr>
            <w:r w:rsidRPr="00C25D27">
              <w:rPr>
                <w:snapToGrid w:val="0"/>
                <w:color w:val="000000"/>
                <w:sz w:val="20"/>
                <w:szCs w:val="20"/>
              </w:rPr>
              <w:t>х</w:t>
            </w:r>
          </w:p>
        </w:tc>
        <w:tc>
          <w:tcPr>
            <w:tcW w:w="1123" w:type="dxa"/>
            <w:shd w:val="clear" w:color="auto" w:fill="auto"/>
            <w:vAlign w:val="center"/>
          </w:tcPr>
          <w:p w14:paraId="3A697123" w14:textId="77777777" w:rsidR="00C25D27" w:rsidRPr="00C25D27" w:rsidRDefault="00C25D27" w:rsidP="00C25D27">
            <w:pPr>
              <w:jc w:val="center"/>
              <w:rPr>
                <w:snapToGrid w:val="0"/>
                <w:color w:val="000000"/>
                <w:sz w:val="20"/>
                <w:szCs w:val="20"/>
              </w:rPr>
            </w:pPr>
            <w:r w:rsidRPr="00C25D27">
              <w:rPr>
                <w:snapToGrid w:val="0"/>
                <w:color w:val="000000"/>
                <w:sz w:val="20"/>
                <w:szCs w:val="20"/>
              </w:rPr>
              <w:t>х</w:t>
            </w:r>
          </w:p>
        </w:tc>
      </w:tr>
      <w:tr w:rsidR="00C25D27" w:rsidRPr="00C25D27" w14:paraId="1ED43749" w14:textId="77777777" w:rsidTr="00E6267D">
        <w:trPr>
          <w:trHeight w:val="144"/>
        </w:trPr>
        <w:tc>
          <w:tcPr>
            <w:tcW w:w="1626" w:type="dxa"/>
            <w:vMerge/>
            <w:shd w:val="clear" w:color="auto" w:fill="auto"/>
            <w:vAlign w:val="center"/>
          </w:tcPr>
          <w:p w14:paraId="21AFCA76" w14:textId="77777777" w:rsidR="00C25D27" w:rsidRPr="00C25D27" w:rsidRDefault="00C25D27" w:rsidP="00C25D27">
            <w:pPr>
              <w:ind w:left="-284" w:right="-249"/>
              <w:jc w:val="center"/>
              <w:rPr>
                <w:snapToGrid w:val="0"/>
                <w:color w:val="000000"/>
              </w:rPr>
            </w:pPr>
          </w:p>
        </w:tc>
        <w:tc>
          <w:tcPr>
            <w:tcW w:w="1459" w:type="dxa"/>
            <w:tcBorders>
              <w:top w:val="nil"/>
              <w:left w:val="single" w:sz="4" w:space="0" w:color="auto"/>
              <w:bottom w:val="single" w:sz="4" w:space="0" w:color="auto"/>
              <w:right w:val="single" w:sz="4" w:space="0" w:color="auto"/>
            </w:tcBorders>
            <w:shd w:val="clear" w:color="auto" w:fill="auto"/>
            <w:vAlign w:val="center"/>
          </w:tcPr>
          <w:p w14:paraId="6FF6E0AA"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 изменения тарифов</w:t>
            </w:r>
          </w:p>
        </w:tc>
        <w:tc>
          <w:tcPr>
            <w:tcW w:w="878" w:type="dxa"/>
            <w:tcBorders>
              <w:top w:val="nil"/>
              <w:left w:val="single" w:sz="4" w:space="0" w:color="auto"/>
              <w:bottom w:val="single" w:sz="4" w:space="0" w:color="auto"/>
              <w:right w:val="single" w:sz="4" w:space="0" w:color="auto"/>
            </w:tcBorders>
            <w:shd w:val="clear" w:color="auto" w:fill="auto"/>
            <w:vAlign w:val="center"/>
          </w:tcPr>
          <w:p w14:paraId="6D15C4C1"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0,0%</w:t>
            </w:r>
          </w:p>
        </w:tc>
        <w:tc>
          <w:tcPr>
            <w:tcW w:w="980" w:type="dxa"/>
            <w:tcBorders>
              <w:top w:val="nil"/>
              <w:left w:val="nil"/>
              <w:bottom w:val="single" w:sz="4" w:space="0" w:color="auto"/>
              <w:right w:val="single" w:sz="4" w:space="0" w:color="auto"/>
            </w:tcBorders>
            <w:shd w:val="clear" w:color="auto" w:fill="auto"/>
            <w:vAlign w:val="center"/>
          </w:tcPr>
          <w:p w14:paraId="772A08A3"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0,0%</w:t>
            </w:r>
          </w:p>
        </w:tc>
        <w:tc>
          <w:tcPr>
            <w:tcW w:w="886" w:type="dxa"/>
            <w:tcBorders>
              <w:top w:val="nil"/>
              <w:left w:val="nil"/>
              <w:bottom w:val="single" w:sz="4" w:space="0" w:color="auto"/>
              <w:right w:val="single" w:sz="4" w:space="0" w:color="auto"/>
            </w:tcBorders>
            <w:shd w:val="clear" w:color="auto" w:fill="auto"/>
            <w:vAlign w:val="center"/>
          </w:tcPr>
          <w:p w14:paraId="229A3E0B"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0,0%</w:t>
            </w:r>
          </w:p>
        </w:tc>
        <w:tc>
          <w:tcPr>
            <w:tcW w:w="1073" w:type="dxa"/>
            <w:tcBorders>
              <w:top w:val="nil"/>
              <w:left w:val="nil"/>
              <w:bottom w:val="single" w:sz="4" w:space="0" w:color="auto"/>
              <w:right w:val="single" w:sz="4" w:space="0" w:color="auto"/>
            </w:tcBorders>
            <w:shd w:val="clear" w:color="auto" w:fill="auto"/>
            <w:vAlign w:val="center"/>
          </w:tcPr>
          <w:p w14:paraId="124AE3F8"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0,0%</w:t>
            </w:r>
          </w:p>
        </w:tc>
        <w:tc>
          <w:tcPr>
            <w:tcW w:w="939" w:type="dxa"/>
            <w:tcBorders>
              <w:top w:val="nil"/>
              <w:left w:val="nil"/>
              <w:bottom w:val="single" w:sz="4" w:space="0" w:color="auto"/>
              <w:right w:val="single" w:sz="4" w:space="0" w:color="auto"/>
            </w:tcBorders>
            <w:shd w:val="clear" w:color="auto" w:fill="auto"/>
            <w:vAlign w:val="center"/>
          </w:tcPr>
          <w:p w14:paraId="5E186EDE"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0,0%</w:t>
            </w:r>
          </w:p>
        </w:tc>
        <w:tc>
          <w:tcPr>
            <w:tcW w:w="950" w:type="dxa"/>
            <w:tcBorders>
              <w:top w:val="nil"/>
              <w:left w:val="nil"/>
              <w:bottom w:val="single" w:sz="4" w:space="0" w:color="auto"/>
              <w:right w:val="single" w:sz="4" w:space="0" w:color="auto"/>
            </w:tcBorders>
            <w:shd w:val="clear" w:color="auto" w:fill="auto"/>
            <w:vAlign w:val="center"/>
          </w:tcPr>
          <w:p w14:paraId="6A622951"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0,0%</w:t>
            </w:r>
          </w:p>
        </w:tc>
        <w:tc>
          <w:tcPr>
            <w:tcW w:w="962" w:type="dxa"/>
            <w:tcBorders>
              <w:top w:val="nil"/>
              <w:left w:val="nil"/>
              <w:bottom w:val="single" w:sz="4" w:space="0" w:color="auto"/>
              <w:right w:val="single" w:sz="4" w:space="0" w:color="auto"/>
            </w:tcBorders>
            <w:shd w:val="clear" w:color="auto" w:fill="auto"/>
            <w:vAlign w:val="center"/>
          </w:tcPr>
          <w:p w14:paraId="52D7ED21"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0,0%</w:t>
            </w:r>
          </w:p>
        </w:tc>
        <w:tc>
          <w:tcPr>
            <w:tcW w:w="950" w:type="dxa"/>
            <w:tcBorders>
              <w:top w:val="nil"/>
              <w:left w:val="nil"/>
              <w:bottom w:val="single" w:sz="4" w:space="0" w:color="auto"/>
              <w:right w:val="single" w:sz="4" w:space="0" w:color="auto"/>
            </w:tcBorders>
            <w:shd w:val="clear" w:color="auto" w:fill="auto"/>
            <w:vAlign w:val="center"/>
          </w:tcPr>
          <w:p w14:paraId="40B0E99F"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0,0%</w:t>
            </w:r>
          </w:p>
        </w:tc>
        <w:tc>
          <w:tcPr>
            <w:tcW w:w="1305" w:type="dxa"/>
            <w:tcBorders>
              <w:top w:val="nil"/>
              <w:left w:val="nil"/>
              <w:bottom w:val="single" w:sz="4" w:space="0" w:color="auto"/>
              <w:right w:val="single" w:sz="4" w:space="0" w:color="auto"/>
            </w:tcBorders>
            <w:shd w:val="clear" w:color="auto" w:fill="auto"/>
            <w:vAlign w:val="center"/>
          </w:tcPr>
          <w:p w14:paraId="5DFF6269"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0,0%</w:t>
            </w:r>
          </w:p>
        </w:tc>
        <w:tc>
          <w:tcPr>
            <w:tcW w:w="1141" w:type="dxa"/>
            <w:tcBorders>
              <w:top w:val="nil"/>
              <w:left w:val="nil"/>
              <w:bottom w:val="single" w:sz="4" w:space="0" w:color="auto"/>
              <w:right w:val="single" w:sz="4" w:space="0" w:color="auto"/>
            </w:tcBorders>
            <w:shd w:val="clear" w:color="auto" w:fill="auto"/>
            <w:vAlign w:val="center"/>
          </w:tcPr>
          <w:p w14:paraId="296F3455"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0,0%</w:t>
            </w:r>
          </w:p>
        </w:tc>
        <w:tc>
          <w:tcPr>
            <w:tcW w:w="1157" w:type="dxa"/>
            <w:shd w:val="clear" w:color="auto" w:fill="auto"/>
            <w:vAlign w:val="center"/>
          </w:tcPr>
          <w:p w14:paraId="2A3760B8" w14:textId="77777777" w:rsidR="00C25D27" w:rsidRPr="00C25D27" w:rsidRDefault="00C25D27" w:rsidP="00C25D27">
            <w:pPr>
              <w:jc w:val="center"/>
              <w:rPr>
                <w:snapToGrid w:val="0"/>
                <w:color w:val="000000"/>
                <w:sz w:val="20"/>
                <w:szCs w:val="20"/>
              </w:rPr>
            </w:pPr>
            <w:r w:rsidRPr="00C25D27">
              <w:rPr>
                <w:snapToGrid w:val="0"/>
                <w:color w:val="000000"/>
                <w:sz w:val="20"/>
                <w:szCs w:val="20"/>
              </w:rPr>
              <w:t>х</w:t>
            </w:r>
          </w:p>
        </w:tc>
        <w:tc>
          <w:tcPr>
            <w:tcW w:w="1123" w:type="dxa"/>
            <w:shd w:val="clear" w:color="auto" w:fill="auto"/>
            <w:vAlign w:val="center"/>
          </w:tcPr>
          <w:p w14:paraId="29864365" w14:textId="77777777" w:rsidR="00C25D27" w:rsidRPr="00C25D27" w:rsidRDefault="00C25D27" w:rsidP="00C25D27">
            <w:pPr>
              <w:jc w:val="center"/>
              <w:rPr>
                <w:snapToGrid w:val="0"/>
                <w:color w:val="000000"/>
                <w:sz w:val="20"/>
                <w:szCs w:val="20"/>
              </w:rPr>
            </w:pPr>
            <w:r w:rsidRPr="00C25D27">
              <w:rPr>
                <w:snapToGrid w:val="0"/>
                <w:color w:val="000000"/>
                <w:sz w:val="20"/>
                <w:szCs w:val="20"/>
              </w:rPr>
              <w:t>х</w:t>
            </w:r>
          </w:p>
        </w:tc>
      </w:tr>
      <w:tr w:rsidR="00C25D27" w:rsidRPr="00C25D27" w14:paraId="54F16EBC" w14:textId="77777777" w:rsidTr="00E6267D">
        <w:trPr>
          <w:trHeight w:val="144"/>
        </w:trPr>
        <w:tc>
          <w:tcPr>
            <w:tcW w:w="1626" w:type="dxa"/>
            <w:vMerge/>
            <w:shd w:val="clear" w:color="auto" w:fill="auto"/>
            <w:vAlign w:val="center"/>
          </w:tcPr>
          <w:p w14:paraId="4E59AAD5" w14:textId="77777777" w:rsidR="00C25D27" w:rsidRPr="00C25D27" w:rsidRDefault="00C25D27" w:rsidP="00C25D27">
            <w:pPr>
              <w:jc w:val="center"/>
              <w:rPr>
                <w:snapToGrid w:val="0"/>
                <w:color w:val="000000"/>
              </w:rPr>
            </w:pPr>
          </w:p>
        </w:tc>
        <w:tc>
          <w:tcPr>
            <w:tcW w:w="1459" w:type="dxa"/>
            <w:tcBorders>
              <w:top w:val="nil"/>
              <w:left w:val="single" w:sz="4" w:space="0" w:color="auto"/>
              <w:bottom w:val="single" w:sz="4" w:space="0" w:color="auto"/>
              <w:right w:val="single" w:sz="4" w:space="0" w:color="auto"/>
            </w:tcBorders>
            <w:shd w:val="clear" w:color="auto" w:fill="auto"/>
            <w:vAlign w:val="center"/>
          </w:tcPr>
          <w:p w14:paraId="60FB99E0" w14:textId="77777777" w:rsidR="00C25D27" w:rsidRPr="00C25D27" w:rsidRDefault="00C25D27" w:rsidP="00C25D27">
            <w:pPr>
              <w:jc w:val="center"/>
              <w:rPr>
                <w:snapToGrid w:val="0"/>
                <w:color w:val="000000"/>
                <w:sz w:val="20"/>
                <w:szCs w:val="20"/>
              </w:rPr>
            </w:pPr>
            <w:r w:rsidRPr="00C25D27">
              <w:rPr>
                <w:snapToGrid w:val="0"/>
                <w:color w:val="000000"/>
                <w:sz w:val="20"/>
                <w:szCs w:val="20"/>
              </w:rPr>
              <w:t>с 01.07.2025</w:t>
            </w:r>
          </w:p>
        </w:tc>
        <w:tc>
          <w:tcPr>
            <w:tcW w:w="878" w:type="dxa"/>
            <w:tcBorders>
              <w:top w:val="nil"/>
              <w:left w:val="single" w:sz="4" w:space="0" w:color="auto"/>
              <w:bottom w:val="single" w:sz="4" w:space="0" w:color="auto"/>
              <w:right w:val="single" w:sz="4" w:space="0" w:color="auto"/>
            </w:tcBorders>
            <w:shd w:val="clear" w:color="auto" w:fill="auto"/>
            <w:vAlign w:val="center"/>
          </w:tcPr>
          <w:p w14:paraId="2F4B00D1" w14:textId="77777777" w:rsidR="00C25D27" w:rsidRPr="00C25D27" w:rsidRDefault="00C25D27" w:rsidP="00C25D27">
            <w:pPr>
              <w:jc w:val="center"/>
              <w:rPr>
                <w:snapToGrid w:val="0"/>
                <w:color w:val="000000"/>
                <w:sz w:val="20"/>
                <w:szCs w:val="20"/>
              </w:rPr>
            </w:pPr>
            <w:r w:rsidRPr="00C25D27">
              <w:rPr>
                <w:snapToGrid w:val="0"/>
                <w:color w:val="000000"/>
                <w:sz w:val="20"/>
                <w:szCs w:val="20"/>
              </w:rPr>
              <w:t>238,86</w:t>
            </w:r>
          </w:p>
        </w:tc>
        <w:tc>
          <w:tcPr>
            <w:tcW w:w="980" w:type="dxa"/>
            <w:tcBorders>
              <w:top w:val="nil"/>
              <w:left w:val="nil"/>
              <w:bottom w:val="single" w:sz="4" w:space="0" w:color="auto"/>
              <w:right w:val="single" w:sz="4" w:space="0" w:color="auto"/>
            </w:tcBorders>
            <w:shd w:val="clear" w:color="auto" w:fill="auto"/>
            <w:vAlign w:val="center"/>
          </w:tcPr>
          <w:p w14:paraId="6B6B0E9E" w14:textId="77777777" w:rsidR="00C25D27" w:rsidRPr="00C25D27" w:rsidRDefault="00C25D27" w:rsidP="00C25D27">
            <w:pPr>
              <w:jc w:val="center"/>
              <w:rPr>
                <w:snapToGrid w:val="0"/>
                <w:color w:val="000000"/>
                <w:sz w:val="20"/>
                <w:szCs w:val="20"/>
              </w:rPr>
            </w:pPr>
            <w:r w:rsidRPr="00C25D27">
              <w:rPr>
                <w:snapToGrid w:val="0"/>
                <w:color w:val="000000"/>
                <w:sz w:val="20"/>
                <w:szCs w:val="20"/>
              </w:rPr>
              <w:t>236,23</w:t>
            </w:r>
          </w:p>
        </w:tc>
        <w:tc>
          <w:tcPr>
            <w:tcW w:w="886" w:type="dxa"/>
            <w:tcBorders>
              <w:top w:val="nil"/>
              <w:left w:val="nil"/>
              <w:bottom w:val="single" w:sz="4" w:space="0" w:color="auto"/>
              <w:right w:val="single" w:sz="4" w:space="0" w:color="auto"/>
            </w:tcBorders>
            <w:shd w:val="clear" w:color="auto" w:fill="auto"/>
            <w:vAlign w:val="center"/>
          </w:tcPr>
          <w:p w14:paraId="051CA230" w14:textId="77777777" w:rsidR="00C25D27" w:rsidRPr="00C25D27" w:rsidRDefault="00C25D27" w:rsidP="00C25D27">
            <w:pPr>
              <w:jc w:val="center"/>
              <w:rPr>
                <w:snapToGrid w:val="0"/>
                <w:color w:val="000000"/>
                <w:sz w:val="20"/>
                <w:szCs w:val="20"/>
              </w:rPr>
            </w:pPr>
            <w:r w:rsidRPr="00C25D27">
              <w:rPr>
                <w:snapToGrid w:val="0"/>
                <w:color w:val="000000"/>
                <w:sz w:val="20"/>
                <w:szCs w:val="20"/>
              </w:rPr>
              <w:t>250,70</w:t>
            </w:r>
          </w:p>
        </w:tc>
        <w:tc>
          <w:tcPr>
            <w:tcW w:w="1073" w:type="dxa"/>
            <w:tcBorders>
              <w:top w:val="nil"/>
              <w:left w:val="nil"/>
              <w:bottom w:val="single" w:sz="4" w:space="0" w:color="auto"/>
              <w:right w:val="single" w:sz="4" w:space="0" w:color="auto"/>
            </w:tcBorders>
            <w:shd w:val="clear" w:color="auto" w:fill="auto"/>
            <w:vAlign w:val="center"/>
          </w:tcPr>
          <w:p w14:paraId="3686B65F" w14:textId="77777777" w:rsidR="00C25D27" w:rsidRPr="00C25D27" w:rsidRDefault="00C25D27" w:rsidP="00C25D27">
            <w:pPr>
              <w:jc w:val="center"/>
              <w:rPr>
                <w:snapToGrid w:val="0"/>
                <w:color w:val="000000"/>
                <w:sz w:val="20"/>
                <w:szCs w:val="20"/>
              </w:rPr>
            </w:pPr>
            <w:r w:rsidRPr="00C25D27">
              <w:rPr>
                <w:snapToGrid w:val="0"/>
                <w:color w:val="000000"/>
                <w:sz w:val="20"/>
                <w:szCs w:val="20"/>
              </w:rPr>
              <w:t>240,18</w:t>
            </w:r>
          </w:p>
        </w:tc>
        <w:tc>
          <w:tcPr>
            <w:tcW w:w="939" w:type="dxa"/>
            <w:tcBorders>
              <w:top w:val="nil"/>
              <w:left w:val="nil"/>
              <w:bottom w:val="single" w:sz="4" w:space="0" w:color="auto"/>
              <w:right w:val="single" w:sz="4" w:space="0" w:color="auto"/>
            </w:tcBorders>
            <w:shd w:val="clear" w:color="auto" w:fill="auto"/>
            <w:vAlign w:val="center"/>
          </w:tcPr>
          <w:p w14:paraId="690F376C" w14:textId="77777777" w:rsidR="00C25D27" w:rsidRPr="00C25D27" w:rsidRDefault="00C25D27" w:rsidP="00C25D27">
            <w:pPr>
              <w:jc w:val="center"/>
              <w:rPr>
                <w:snapToGrid w:val="0"/>
                <w:color w:val="000000"/>
                <w:sz w:val="20"/>
                <w:szCs w:val="20"/>
              </w:rPr>
            </w:pPr>
            <w:r w:rsidRPr="00C25D27">
              <w:rPr>
                <w:snapToGrid w:val="0"/>
                <w:color w:val="000000"/>
                <w:sz w:val="20"/>
                <w:szCs w:val="20"/>
              </w:rPr>
              <w:t>199,05</w:t>
            </w:r>
          </w:p>
        </w:tc>
        <w:tc>
          <w:tcPr>
            <w:tcW w:w="950" w:type="dxa"/>
            <w:tcBorders>
              <w:top w:val="nil"/>
              <w:left w:val="nil"/>
              <w:bottom w:val="single" w:sz="4" w:space="0" w:color="auto"/>
              <w:right w:val="single" w:sz="4" w:space="0" w:color="auto"/>
            </w:tcBorders>
            <w:shd w:val="clear" w:color="auto" w:fill="auto"/>
            <w:vAlign w:val="center"/>
          </w:tcPr>
          <w:p w14:paraId="07CE0D12" w14:textId="77777777" w:rsidR="00C25D27" w:rsidRPr="00C25D27" w:rsidRDefault="00C25D27" w:rsidP="00C25D27">
            <w:pPr>
              <w:jc w:val="center"/>
              <w:rPr>
                <w:snapToGrid w:val="0"/>
                <w:color w:val="000000"/>
                <w:sz w:val="20"/>
                <w:szCs w:val="20"/>
              </w:rPr>
            </w:pPr>
            <w:r w:rsidRPr="00C25D27">
              <w:rPr>
                <w:snapToGrid w:val="0"/>
                <w:color w:val="000000"/>
                <w:sz w:val="20"/>
                <w:szCs w:val="20"/>
              </w:rPr>
              <w:t>196,86</w:t>
            </w:r>
          </w:p>
        </w:tc>
        <w:tc>
          <w:tcPr>
            <w:tcW w:w="962" w:type="dxa"/>
            <w:tcBorders>
              <w:top w:val="nil"/>
              <w:left w:val="nil"/>
              <w:bottom w:val="single" w:sz="4" w:space="0" w:color="auto"/>
              <w:right w:val="single" w:sz="4" w:space="0" w:color="auto"/>
            </w:tcBorders>
            <w:shd w:val="clear" w:color="auto" w:fill="auto"/>
            <w:vAlign w:val="center"/>
          </w:tcPr>
          <w:p w14:paraId="06D80F0F" w14:textId="77777777" w:rsidR="00C25D27" w:rsidRPr="00C25D27" w:rsidRDefault="00C25D27" w:rsidP="00C25D27">
            <w:pPr>
              <w:jc w:val="center"/>
              <w:rPr>
                <w:snapToGrid w:val="0"/>
                <w:color w:val="000000"/>
                <w:sz w:val="20"/>
                <w:szCs w:val="20"/>
              </w:rPr>
            </w:pPr>
            <w:r w:rsidRPr="00C25D27">
              <w:rPr>
                <w:snapToGrid w:val="0"/>
                <w:color w:val="000000"/>
                <w:sz w:val="20"/>
                <w:szCs w:val="20"/>
              </w:rPr>
              <w:t>208,92</w:t>
            </w:r>
          </w:p>
        </w:tc>
        <w:tc>
          <w:tcPr>
            <w:tcW w:w="950" w:type="dxa"/>
            <w:tcBorders>
              <w:top w:val="nil"/>
              <w:left w:val="nil"/>
              <w:bottom w:val="single" w:sz="4" w:space="0" w:color="auto"/>
              <w:right w:val="single" w:sz="4" w:space="0" w:color="auto"/>
            </w:tcBorders>
            <w:shd w:val="clear" w:color="auto" w:fill="auto"/>
            <w:vAlign w:val="center"/>
          </w:tcPr>
          <w:p w14:paraId="29C669AC" w14:textId="77777777" w:rsidR="00C25D27" w:rsidRPr="00C25D27" w:rsidRDefault="00C25D27" w:rsidP="00C25D27">
            <w:pPr>
              <w:jc w:val="center"/>
              <w:rPr>
                <w:snapToGrid w:val="0"/>
                <w:color w:val="000000"/>
                <w:sz w:val="20"/>
                <w:szCs w:val="20"/>
              </w:rPr>
            </w:pPr>
            <w:r w:rsidRPr="00C25D27">
              <w:rPr>
                <w:snapToGrid w:val="0"/>
                <w:color w:val="000000"/>
                <w:sz w:val="20"/>
                <w:szCs w:val="20"/>
              </w:rPr>
              <w:t>200,15</w:t>
            </w:r>
          </w:p>
        </w:tc>
        <w:tc>
          <w:tcPr>
            <w:tcW w:w="1305" w:type="dxa"/>
            <w:tcBorders>
              <w:top w:val="nil"/>
              <w:left w:val="nil"/>
              <w:bottom w:val="single" w:sz="4" w:space="0" w:color="auto"/>
              <w:right w:val="single" w:sz="4" w:space="0" w:color="auto"/>
            </w:tcBorders>
            <w:shd w:val="clear" w:color="auto" w:fill="auto"/>
            <w:vAlign w:val="center"/>
          </w:tcPr>
          <w:p w14:paraId="3BD0C04E" w14:textId="77777777" w:rsidR="00C25D27" w:rsidRPr="00C25D27" w:rsidRDefault="00C25D27" w:rsidP="00C25D27">
            <w:pPr>
              <w:jc w:val="center"/>
              <w:rPr>
                <w:snapToGrid w:val="0"/>
                <w:color w:val="000000"/>
                <w:sz w:val="20"/>
                <w:szCs w:val="20"/>
              </w:rPr>
            </w:pPr>
            <w:r w:rsidRPr="00C25D27">
              <w:rPr>
                <w:snapToGrid w:val="0"/>
                <w:color w:val="000000"/>
                <w:sz w:val="20"/>
                <w:szCs w:val="20"/>
              </w:rPr>
              <w:t>49,90</w:t>
            </w:r>
          </w:p>
        </w:tc>
        <w:tc>
          <w:tcPr>
            <w:tcW w:w="1141" w:type="dxa"/>
            <w:tcBorders>
              <w:top w:val="nil"/>
              <w:left w:val="nil"/>
              <w:bottom w:val="single" w:sz="4" w:space="0" w:color="auto"/>
              <w:right w:val="single" w:sz="4" w:space="0" w:color="auto"/>
            </w:tcBorders>
            <w:shd w:val="clear" w:color="auto" w:fill="auto"/>
            <w:vAlign w:val="center"/>
          </w:tcPr>
          <w:p w14:paraId="526E3B7D" w14:textId="77777777" w:rsidR="00C25D27" w:rsidRPr="00C25D27" w:rsidRDefault="00C25D27" w:rsidP="00C25D27">
            <w:pPr>
              <w:jc w:val="center"/>
              <w:rPr>
                <w:snapToGrid w:val="0"/>
                <w:color w:val="000000"/>
                <w:sz w:val="20"/>
                <w:szCs w:val="20"/>
              </w:rPr>
            </w:pPr>
            <w:r w:rsidRPr="00C25D27">
              <w:rPr>
                <w:snapToGrid w:val="0"/>
                <w:color w:val="000000"/>
                <w:sz w:val="20"/>
                <w:szCs w:val="20"/>
              </w:rPr>
              <w:t>2 741,73</w:t>
            </w:r>
          </w:p>
        </w:tc>
        <w:tc>
          <w:tcPr>
            <w:tcW w:w="1157" w:type="dxa"/>
            <w:shd w:val="clear" w:color="auto" w:fill="auto"/>
            <w:vAlign w:val="center"/>
          </w:tcPr>
          <w:p w14:paraId="69ED0B5D" w14:textId="77777777" w:rsidR="00C25D27" w:rsidRPr="00C25D27" w:rsidRDefault="00C25D27" w:rsidP="00C25D27">
            <w:pPr>
              <w:jc w:val="center"/>
              <w:rPr>
                <w:snapToGrid w:val="0"/>
                <w:color w:val="000000"/>
                <w:sz w:val="20"/>
                <w:szCs w:val="20"/>
              </w:rPr>
            </w:pPr>
            <w:r w:rsidRPr="00C25D27">
              <w:rPr>
                <w:snapToGrid w:val="0"/>
                <w:color w:val="000000"/>
                <w:sz w:val="20"/>
                <w:szCs w:val="20"/>
              </w:rPr>
              <w:t>х</w:t>
            </w:r>
          </w:p>
        </w:tc>
        <w:tc>
          <w:tcPr>
            <w:tcW w:w="1123" w:type="dxa"/>
            <w:shd w:val="clear" w:color="auto" w:fill="auto"/>
            <w:vAlign w:val="center"/>
          </w:tcPr>
          <w:p w14:paraId="45D9F0A3" w14:textId="77777777" w:rsidR="00C25D27" w:rsidRPr="00C25D27" w:rsidRDefault="00C25D27" w:rsidP="00C25D27">
            <w:pPr>
              <w:jc w:val="center"/>
              <w:rPr>
                <w:snapToGrid w:val="0"/>
                <w:color w:val="000000"/>
                <w:sz w:val="20"/>
                <w:szCs w:val="20"/>
              </w:rPr>
            </w:pPr>
            <w:r w:rsidRPr="00C25D27">
              <w:rPr>
                <w:snapToGrid w:val="0"/>
                <w:color w:val="000000"/>
                <w:sz w:val="20"/>
                <w:szCs w:val="20"/>
              </w:rPr>
              <w:t>х</w:t>
            </w:r>
          </w:p>
        </w:tc>
      </w:tr>
      <w:tr w:rsidR="00C25D27" w:rsidRPr="00C25D27" w14:paraId="14F4406A" w14:textId="77777777" w:rsidTr="00E6267D">
        <w:trPr>
          <w:trHeight w:val="144"/>
        </w:trPr>
        <w:tc>
          <w:tcPr>
            <w:tcW w:w="1626" w:type="dxa"/>
            <w:vMerge/>
            <w:shd w:val="clear" w:color="auto" w:fill="auto"/>
            <w:vAlign w:val="center"/>
          </w:tcPr>
          <w:p w14:paraId="4D32141D" w14:textId="77777777" w:rsidR="00C25D27" w:rsidRPr="00C25D27" w:rsidRDefault="00C25D27" w:rsidP="00C25D27">
            <w:pPr>
              <w:jc w:val="center"/>
              <w:rPr>
                <w:snapToGrid w:val="0"/>
                <w:color w:val="000000"/>
              </w:rPr>
            </w:pPr>
          </w:p>
        </w:tc>
        <w:tc>
          <w:tcPr>
            <w:tcW w:w="1459" w:type="dxa"/>
            <w:tcBorders>
              <w:top w:val="nil"/>
              <w:left w:val="single" w:sz="4" w:space="0" w:color="auto"/>
              <w:bottom w:val="single" w:sz="4" w:space="0" w:color="auto"/>
              <w:right w:val="single" w:sz="4" w:space="0" w:color="auto"/>
            </w:tcBorders>
            <w:shd w:val="clear" w:color="auto" w:fill="auto"/>
            <w:vAlign w:val="center"/>
          </w:tcPr>
          <w:p w14:paraId="153A7301"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 изменения тарифов</w:t>
            </w:r>
          </w:p>
        </w:tc>
        <w:tc>
          <w:tcPr>
            <w:tcW w:w="878" w:type="dxa"/>
            <w:tcBorders>
              <w:top w:val="nil"/>
              <w:left w:val="single" w:sz="4" w:space="0" w:color="auto"/>
              <w:bottom w:val="single" w:sz="4" w:space="0" w:color="auto"/>
              <w:right w:val="single" w:sz="4" w:space="0" w:color="auto"/>
            </w:tcBorders>
            <w:shd w:val="clear" w:color="auto" w:fill="auto"/>
            <w:vAlign w:val="center"/>
          </w:tcPr>
          <w:p w14:paraId="7E5AB85D"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12,0%</w:t>
            </w:r>
          </w:p>
        </w:tc>
        <w:tc>
          <w:tcPr>
            <w:tcW w:w="980" w:type="dxa"/>
            <w:tcBorders>
              <w:top w:val="nil"/>
              <w:left w:val="nil"/>
              <w:bottom w:val="single" w:sz="4" w:space="0" w:color="auto"/>
              <w:right w:val="single" w:sz="4" w:space="0" w:color="auto"/>
            </w:tcBorders>
            <w:shd w:val="clear" w:color="auto" w:fill="auto"/>
            <w:vAlign w:val="center"/>
          </w:tcPr>
          <w:p w14:paraId="795FC12A"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12,0%</w:t>
            </w:r>
          </w:p>
        </w:tc>
        <w:tc>
          <w:tcPr>
            <w:tcW w:w="886" w:type="dxa"/>
            <w:tcBorders>
              <w:top w:val="nil"/>
              <w:left w:val="nil"/>
              <w:bottom w:val="single" w:sz="4" w:space="0" w:color="auto"/>
              <w:right w:val="single" w:sz="4" w:space="0" w:color="auto"/>
            </w:tcBorders>
            <w:shd w:val="clear" w:color="auto" w:fill="auto"/>
            <w:vAlign w:val="center"/>
          </w:tcPr>
          <w:p w14:paraId="69827259"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12,0%</w:t>
            </w:r>
          </w:p>
        </w:tc>
        <w:tc>
          <w:tcPr>
            <w:tcW w:w="1073" w:type="dxa"/>
            <w:tcBorders>
              <w:top w:val="nil"/>
              <w:left w:val="nil"/>
              <w:bottom w:val="single" w:sz="4" w:space="0" w:color="auto"/>
              <w:right w:val="single" w:sz="4" w:space="0" w:color="auto"/>
            </w:tcBorders>
            <w:shd w:val="clear" w:color="auto" w:fill="auto"/>
            <w:vAlign w:val="center"/>
          </w:tcPr>
          <w:p w14:paraId="4C69B78B"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12,0%</w:t>
            </w:r>
          </w:p>
        </w:tc>
        <w:tc>
          <w:tcPr>
            <w:tcW w:w="939" w:type="dxa"/>
            <w:tcBorders>
              <w:top w:val="nil"/>
              <w:left w:val="nil"/>
              <w:bottom w:val="single" w:sz="4" w:space="0" w:color="auto"/>
              <w:right w:val="single" w:sz="4" w:space="0" w:color="auto"/>
            </w:tcBorders>
            <w:shd w:val="clear" w:color="auto" w:fill="auto"/>
            <w:vAlign w:val="center"/>
          </w:tcPr>
          <w:p w14:paraId="0EB328F7"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12,0%</w:t>
            </w:r>
          </w:p>
        </w:tc>
        <w:tc>
          <w:tcPr>
            <w:tcW w:w="950" w:type="dxa"/>
            <w:tcBorders>
              <w:top w:val="nil"/>
              <w:left w:val="nil"/>
              <w:bottom w:val="single" w:sz="4" w:space="0" w:color="auto"/>
              <w:right w:val="single" w:sz="4" w:space="0" w:color="auto"/>
            </w:tcBorders>
            <w:shd w:val="clear" w:color="auto" w:fill="auto"/>
            <w:vAlign w:val="center"/>
          </w:tcPr>
          <w:p w14:paraId="0A373A90"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12,0%</w:t>
            </w:r>
          </w:p>
        </w:tc>
        <w:tc>
          <w:tcPr>
            <w:tcW w:w="962" w:type="dxa"/>
            <w:tcBorders>
              <w:top w:val="nil"/>
              <w:left w:val="nil"/>
              <w:bottom w:val="single" w:sz="4" w:space="0" w:color="auto"/>
              <w:right w:val="single" w:sz="4" w:space="0" w:color="auto"/>
            </w:tcBorders>
            <w:shd w:val="clear" w:color="auto" w:fill="auto"/>
            <w:vAlign w:val="center"/>
          </w:tcPr>
          <w:p w14:paraId="03CE6DF3"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12,0%</w:t>
            </w:r>
          </w:p>
        </w:tc>
        <w:tc>
          <w:tcPr>
            <w:tcW w:w="950" w:type="dxa"/>
            <w:tcBorders>
              <w:top w:val="nil"/>
              <w:left w:val="nil"/>
              <w:bottom w:val="single" w:sz="4" w:space="0" w:color="auto"/>
              <w:right w:val="single" w:sz="4" w:space="0" w:color="auto"/>
            </w:tcBorders>
            <w:shd w:val="clear" w:color="auto" w:fill="auto"/>
            <w:vAlign w:val="center"/>
          </w:tcPr>
          <w:p w14:paraId="215CA945"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12,0%</w:t>
            </w:r>
          </w:p>
        </w:tc>
        <w:tc>
          <w:tcPr>
            <w:tcW w:w="1305" w:type="dxa"/>
            <w:tcBorders>
              <w:top w:val="nil"/>
              <w:left w:val="nil"/>
              <w:bottom w:val="single" w:sz="4" w:space="0" w:color="auto"/>
              <w:right w:val="single" w:sz="4" w:space="0" w:color="auto"/>
            </w:tcBorders>
            <w:shd w:val="clear" w:color="auto" w:fill="auto"/>
            <w:vAlign w:val="center"/>
          </w:tcPr>
          <w:p w14:paraId="7AD6730F"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12,0%</w:t>
            </w:r>
          </w:p>
        </w:tc>
        <w:tc>
          <w:tcPr>
            <w:tcW w:w="1141" w:type="dxa"/>
            <w:tcBorders>
              <w:top w:val="nil"/>
              <w:left w:val="nil"/>
              <w:bottom w:val="single" w:sz="4" w:space="0" w:color="auto"/>
              <w:right w:val="single" w:sz="4" w:space="0" w:color="auto"/>
            </w:tcBorders>
            <w:shd w:val="clear" w:color="auto" w:fill="auto"/>
            <w:vAlign w:val="center"/>
          </w:tcPr>
          <w:p w14:paraId="10091318"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12,0%</w:t>
            </w:r>
          </w:p>
        </w:tc>
        <w:tc>
          <w:tcPr>
            <w:tcW w:w="1157" w:type="dxa"/>
            <w:shd w:val="clear" w:color="auto" w:fill="auto"/>
            <w:vAlign w:val="center"/>
          </w:tcPr>
          <w:p w14:paraId="472E30F2" w14:textId="77777777" w:rsidR="00C25D27" w:rsidRPr="00C25D27" w:rsidRDefault="00C25D27" w:rsidP="00C25D27">
            <w:pPr>
              <w:jc w:val="center"/>
              <w:rPr>
                <w:snapToGrid w:val="0"/>
                <w:color w:val="000000"/>
                <w:sz w:val="20"/>
                <w:szCs w:val="20"/>
              </w:rPr>
            </w:pPr>
            <w:r w:rsidRPr="00C25D27">
              <w:rPr>
                <w:snapToGrid w:val="0"/>
                <w:color w:val="000000"/>
                <w:sz w:val="20"/>
                <w:szCs w:val="20"/>
              </w:rPr>
              <w:t>х</w:t>
            </w:r>
          </w:p>
        </w:tc>
        <w:tc>
          <w:tcPr>
            <w:tcW w:w="1123" w:type="dxa"/>
            <w:shd w:val="clear" w:color="auto" w:fill="auto"/>
            <w:vAlign w:val="center"/>
          </w:tcPr>
          <w:p w14:paraId="52189AB7" w14:textId="77777777" w:rsidR="00C25D27" w:rsidRPr="00C25D27" w:rsidRDefault="00C25D27" w:rsidP="00C25D27">
            <w:pPr>
              <w:jc w:val="center"/>
              <w:rPr>
                <w:snapToGrid w:val="0"/>
                <w:color w:val="000000"/>
                <w:sz w:val="20"/>
                <w:szCs w:val="20"/>
              </w:rPr>
            </w:pPr>
            <w:r w:rsidRPr="00C25D27">
              <w:rPr>
                <w:snapToGrid w:val="0"/>
                <w:color w:val="000000"/>
                <w:sz w:val="20"/>
                <w:szCs w:val="20"/>
              </w:rPr>
              <w:t>х</w:t>
            </w:r>
          </w:p>
        </w:tc>
      </w:tr>
    </w:tbl>
    <w:p w14:paraId="7957E57E" w14:textId="77777777" w:rsidR="00C25D27" w:rsidRPr="00C25D27" w:rsidRDefault="00C25D27" w:rsidP="00C25D27">
      <w:pPr>
        <w:ind w:firstLine="720"/>
        <w:jc w:val="both"/>
        <w:rPr>
          <w:color w:val="000000"/>
          <w:sz w:val="28"/>
          <w:szCs w:val="28"/>
        </w:rPr>
      </w:pPr>
    </w:p>
    <w:p w14:paraId="3C0BFB73" w14:textId="77777777" w:rsidR="00C25D27" w:rsidRPr="00C25D27" w:rsidRDefault="00C25D27" w:rsidP="00C25D27">
      <w:pPr>
        <w:ind w:firstLine="720"/>
        <w:jc w:val="both"/>
        <w:rPr>
          <w:snapToGrid w:val="0"/>
          <w:color w:val="000000"/>
          <w:sz w:val="28"/>
          <w:szCs w:val="28"/>
        </w:rPr>
        <w:sectPr w:rsidR="00C25D27" w:rsidRPr="00C25D27" w:rsidSect="00C25D27">
          <w:pgSz w:w="16838" w:h="11906" w:orient="landscape"/>
          <w:pgMar w:top="1701" w:right="1134" w:bottom="851" w:left="1134" w:header="720" w:footer="284" w:gutter="0"/>
          <w:cols w:space="720"/>
          <w:docGrid w:linePitch="381"/>
        </w:sectPr>
      </w:pPr>
    </w:p>
    <w:p w14:paraId="32BA3B2D" w14:textId="77777777" w:rsidR="00C25D27" w:rsidRPr="00C25D27" w:rsidRDefault="00C25D27" w:rsidP="00C25D27">
      <w:pPr>
        <w:keepNext/>
        <w:tabs>
          <w:tab w:val="left" w:pos="709"/>
          <w:tab w:val="left" w:pos="851"/>
        </w:tabs>
        <w:spacing w:before="240"/>
        <w:ind w:left="720" w:right="-143" w:hanging="720"/>
        <w:jc w:val="center"/>
        <w:outlineLvl w:val="0"/>
        <w:rPr>
          <w:b/>
          <w:bCs/>
          <w:caps/>
          <w:snapToGrid w:val="0"/>
          <w:color w:val="000000"/>
          <w:kern w:val="32"/>
          <w:sz w:val="28"/>
          <w:szCs w:val="32"/>
          <w:lang w:val="x-none" w:eastAsia="en-US"/>
        </w:rPr>
      </w:pPr>
      <w:bookmarkStart w:id="192" w:name="_Toc118883881"/>
      <w:r w:rsidRPr="00C25D27">
        <w:rPr>
          <w:b/>
          <w:bCs/>
          <w:caps/>
          <w:snapToGrid w:val="0"/>
          <w:color w:val="000000"/>
          <w:kern w:val="32"/>
          <w:sz w:val="28"/>
          <w:szCs w:val="32"/>
          <w:lang w:val="x-none" w:eastAsia="en-US"/>
        </w:rPr>
        <w:lastRenderedPageBreak/>
        <w:t>ТАРИФЫ НА ГОРЯЧУЮ ВОДУ В закрытой СИСТЕМЕ ГВС</w:t>
      </w:r>
      <w:bookmarkEnd w:id="192"/>
    </w:p>
    <w:p w14:paraId="2D7D035E" w14:textId="77777777" w:rsidR="00C25D27" w:rsidRPr="00C25D27" w:rsidRDefault="00C25D27" w:rsidP="00C25D27">
      <w:pPr>
        <w:ind w:firstLine="720"/>
        <w:jc w:val="both"/>
        <w:rPr>
          <w:snapToGrid w:val="0"/>
          <w:color w:val="000000"/>
          <w:sz w:val="28"/>
          <w:szCs w:val="28"/>
          <w:lang w:val="x-none"/>
        </w:rPr>
      </w:pPr>
    </w:p>
    <w:p w14:paraId="2FF6F4B5"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По данным, представленным предприятием, отпуск горячей воды производится от обслуживаемых котельных – «Горнорудного» р-на, котельной по ул. Есенина, котельной ДК, школы №15, школы № 10 и бойлерных №1, №2 и №3. Вода на котельных и ЦТП покупная от </w:t>
      </w:r>
      <w:r w:rsidRPr="00C25D27">
        <w:rPr>
          <w:snapToGrid w:val="0"/>
          <w:color w:val="000000"/>
          <w:sz w:val="28"/>
          <w:szCs w:val="28"/>
        </w:rPr>
        <w:br/>
        <w:t>ООО «Энергоресурс» (№ 1/2021-ВКХ от 26.01.2021).</w:t>
      </w:r>
    </w:p>
    <w:p w14:paraId="30168924"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В соответствии с п. 9 ст. 32 Федеральный закона от 07.12.2011 № 416-ФЗ (ред. от 01.04.2020) «О водоснабжении и водоотведении»,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6B97E532"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от 27.12.2013 № 1746-э, анализ экономически обоснованных расходов по статьям затрат и прибыли, также расчет необходимой валовой выручку не производится в виду отсутствия таковых расходов, а осуществляется определение двухкомпонентного тарифа на горячую воду в закрытых системах теплоснабжения по следующим формулам:</w:t>
      </w:r>
    </w:p>
    <w:p w14:paraId="3D409511"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Компонент на холодную воду</w:t>
      </w:r>
    </w:p>
    <w:p w14:paraId="71A38836"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Значение компонента на холодную воду рассчитывается исходя из тарифа (тарифов) на питьевую воду (питьевое водоснабжение) по формуле:</w:t>
      </w:r>
    </w:p>
    <w:p w14:paraId="29AD740F" w14:textId="157AB36C" w:rsidR="00C25D27" w:rsidRPr="00C25D27" w:rsidRDefault="00C25D27" w:rsidP="00C25D27">
      <w:pPr>
        <w:ind w:firstLine="720"/>
        <w:jc w:val="both"/>
        <w:rPr>
          <w:snapToGrid w:val="0"/>
          <w:color w:val="000000"/>
          <w:sz w:val="28"/>
          <w:szCs w:val="28"/>
        </w:rPr>
      </w:pPr>
      <w:r w:rsidRPr="00C25D27">
        <w:rPr>
          <w:noProof/>
          <w:snapToGrid w:val="0"/>
          <w:color w:val="000000"/>
          <w:sz w:val="28"/>
          <w:szCs w:val="28"/>
        </w:rPr>
        <w:drawing>
          <wp:inline distT="0" distB="0" distL="0" distR="0" wp14:anchorId="755AACE1" wp14:editId="2A4ADFDC">
            <wp:extent cx="809625" cy="352425"/>
            <wp:effectExtent l="0" t="0" r="9525" b="0"/>
            <wp:docPr id="214183403"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09625" cy="352425"/>
                    </a:xfrm>
                    <a:prstGeom prst="rect">
                      <a:avLst/>
                    </a:prstGeom>
                    <a:noFill/>
                    <a:ln>
                      <a:noFill/>
                    </a:ln>
                  </pic:spPr>
                </pic:pic>
              </a:graphicData>
            </a:graphic>
          </wp:inline>
        </w:drawing>
      </w:r>
      <w:r w:rsidRPr="00C25D27">
        <w:rPr>
          <w:snapToGrid w:val="0"/>
          <w:color w:val="000000"/>
          <w:sz w:val="28"/>
          <w:szCs w:val="28"/>
        </w:rPr>
        <w:t xml:space="preserve">, </w:t>
      </w:r>
    </w:p>
    <w:p w14:paraId="7E4A2169"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где:</w:t>
      </w:r>
    </w:p>
    <w:p w14:paraId="7CF0C1A9" w14:textId="1617129F" w:rsidR="00C25D27" w:rsidRPr="00C25D27" w:rsidRDefault="00C25D27" w:rsidP="00C25D27">
      <w:pPr>
        <w:ind w:firstLine="720"/>
        <w:jc w:val="both"/>
        <w:rPr>
          <w:snapToGrid w:val="0"/>
          <w:color w:val="000000"/>
          <w:sz w:val="28"/>
          <w:szCs w:val="28"/>
        </w:rPr>
      </w:pPr>
      <w:r w:rsidRPr="00C25D27">
        <w:rPr>
          <w:noProof/>
          <w:snapToGrid w:val="0"/>
          <w:color w:val="000000"/>
          <w:sz w:val="28"/>
          <w:szCs w:val="28"/>
        </w:rPr>
        <w:drawing>
          <wp:inline distT="0" distB="0" distL="0" distR="0" wp14:anchorId="32A72DA6" wp14:editId="3D879976">
            <wp:extent cx="352425" cy="352425"/>
            <wp:effectExtent l="0" t="0" r="0" b="0"/>
            <wp:docPr id="771378077"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25D27">
        <w:rPr>
          <w:snapToGrid w:val="0"/>
          <w:color w:val="000000"/>
          <w:sz w:val="28"/>
          <w:szCs w:val="28"/>
        </w:rPr>
        <w:t xml:space="preserve"> - компонент на холодную воду i-той регулируемой организации, руб./куб. м;</w:t>
      </w:r>
    </w:p>
    <w:p w14:paraId="3B426ECD" w14:textId="2354BFB1" w:rsidR="00C25D27" w:rsidRPr="00C25D27" w:rsidRDefault="00C25D27" w:rsidP="00C25D27">
      <w:pPr>
        <w:ind w:firstLine="720"/>
        <w:jc w:val="both"/>
        <w:rPr>
          <w:snapToGrid w:val="0"/>
          <w:color w:val="000000"/>
          <w:sz w:val="28"/>
          <w:szCs w:val="28"/>
        </w:rPr>
      </w:pPr>
      <w:r w:rsidRPr="00C25D27">
        <w:rPr>
          <w:noProof/>
          <w:snapToGrid w:val="0"/>
          <w:color w:val="000000"/>
          <w:sz w:val="28"/>
          <w:szCs w:val="28"/>
        </w:rPr>
        <w:drawing>
          <wp:inline distT="0" distB="0" distL="0" distR="0" wp14:anchorId="528F0129" wp14:editId="1346EF3D">
            <wp:extent cx="352425" cy="352425"/>
            <wp:effectExtent l="0" t="0" r="0" b="0"/>
            <wp:docPr id="14097598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25D27">
        <w:rPr>
          <w:snapToGrid w:val="0"/>
          <w:color w:val="000000"/>
          <w:sz w:val="28"/>
          <w:szCs w:val="28"/>
        </w:rPr>
        <w:t xml:space="preserve"> - тариф на питьевую воду (питьевое водоснабжение), рассчитанный в соответствии с </w:t>
      </w:r>
      <w:hyperlink r:id="rId79" w:history="1">
        <w:r w:rsidRPr="00C25D27">
          <w:rPr>
            <w:snapToGrid w:val="0"/>
            <w:color w:val="000000"/>
            <w:sz w:val="28"/>
            <w:szCs w:val="28"/>
          </w:rPr>
          <w:t>главами VIII</w:t>
        </w:r>
      </w:hyperlink>
      <w:r w:rsidRPr="00C25D27">
        <w:rPr>
          <w:snapToGrid w:val="0"/>
          <w:color w:val="000000"/>
          <w:sz w:val="28"/>
          <w:szCs w:val="28"/>
        </w:rPr>
        <w:t xml:space="preserve">, </w:t>
      </w:r>
      <w:hyperlink r:id="rId80" w:history="1">
        <w:r w:rsidRPr="00C25D27">
          <w:rPr>
            <w:snapToGrid w:val="0"/>
            <w:color w:val="000000"/>
            <w:sz w:val="28"/>
            <w:szCs w:val="28"/>
          </w:rPr>
          <w:t>VIII.I</w:t>
        </w:r>
      </w:hyperlink>
      <w:r w:rsidRPr="00C25D27">
        <w:rPr>
          <w:snapToGrid w:val="0"/>
          <w:color w:val="000000"/>
          <w:sz w:val="28"/>
          <w:szCs w:val="28"/>
        </w:rPr>
        <w:t xml:space="preserve"> настоящих Методических указаний, руб./куб. м.</w:t>
      </w:r>
    </w:p>
    <w:p w14:paraId="7EA1726E"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81" w:history="1">
        <w:r w:rsidRPr="00C25D27">
          <w:rPr>
            <w:snapToGrid w:val="0"/>
            <w:color w:val="000000"/>
            <w:sz w:val="28"/>
            <w:szCs w:val="28"/>
          </w:rPr>
          <w:t>разделом IV</w:t>
        </w:r>
      </w:hyperlink>
      <w:r w:rsidRPr="00C25D27">
        <w:rPr>
          <w:snapToGrid w:val="0"/>
          <w:color w:val="000000"/>
          <w:sz w:val="28"/>
          <w:szCs w:val="28"/>
        </w:rPr>
        <w:t xml:space="preserve"> настоящих Методических указаний, но не выше тарифа гарантирующей организации на питьевую воду (питьевое водоснабжение). </w:t>
      </w:r>
    </w:p>
    <w:p w14:paraId="12AFDC80"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Объем воды, в закрытой системе теплоснабжения, по котельным: №1 (котельная Горнорудного района), № 4 (котельная школы №10), №5 (котельная школы №15), №7 (котельная ул. Мичурина), №8 </w:t>
      </w:r>
      <w:r w:rsidRPr="00C25D27">
        <w:rPr>
          <w:snapToGrid w:val="0"/>
          <w:color w:val="000000"/>
          <w:sz w:val="28"/>
          <w:szCs w:val="28"/>
        </w:rPr>
        <w:br/>
      </w:r>
      <w:r w:rsidRPr="00C25D27">
        <w:rPr>
          <w:snapToGrid w:val="0"/>
          <w:color w:val="000000"/>
          <w:sz w:val="28"/>
          <w:szCs w:val="28"/>
        </w:rPr>
        <w:lastRenderedPageBreak/>
        <w:t>(очистные сооружения), котельная по ул. Есенина, и бойлерных № 1, 2, 3, принят согласно реестра годового потребления объемов горячей воды на 2025 год. Объем воды на потребительский рынок составит 262 437 м³, собственные нужды ООО «УК и ТС» 2 874 м³ (факт 2023 года), нормативные утечки 16 938 м³. Кроме того, для умягчения теплоносителя, требуется вода для промывки фильтров, в объеме 19 868 м³. Общий объем холодной воды, необходимый обществу для производства подготовленной холодной воды, для закрытой системы ГВС на 2025 год, составит 299 243 м³, в том числе:</w:t>
      </w:r>
    </w:p>
    <w:p w14:paraId="7FAADBC2"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население – 240 105 м³;</w:t>
      </w:r>
    </w:p>
    <w:p w14:paraId="58BDA9B2"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бюджет – 14 453 м³;</w:t>
      </w:r>
    </w:p>
    <w:p w14:paraId="7F23F431"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иные потребители – 5 005 м³;</w:t>
      </w:r>
    </w:p>
    <w:p w14:paraId="215BF689"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собственные нужды – 2 874 м³; </w:t>
      </w:r>
    </w:p>
    <w:p w14:paraId="600DADA0"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нормативные потери теплоносителя в тепловой сети – 16 938 м³;</w:t>
      </w:r>
    </w:p>
    <w:p w14:paraId="07CAB463"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технологические нужды (отмывка фильтров) – 19 868 м³.</w:t>
      </w:r>
    </w:p>
    <w:p w14:paraId="0676E49A"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Объем планового отпуска подготовленной холодной воды, на потребительский рынок, по закрытой системе ГВС в 2025 году, принимается в количестве 259 563 м³ = 240 105 м³ + 14 453 м³ + 5 005 м³</w:t>
      </w:r>
    </w:p>
    <w:p w14:paraId="1A2CA8FC" w14:textId="77777777" w:rsidR="00C25D27" w:rsidRPr="00C25D27" w:rsidRDefault="00C25D27" w:rsidP="00C25D27">
      <w:pPr>
        <w:ind w:firstLine="720"/>
        <w:jc w:val="both"/>
        <w:rPr>
          <w:bCs/>
          <w:snapToGrid w:val="0"/>
          <w:color w:val="000000"/>
          <w:sz w:val="28"/>
          <w:szCs w:val="28"/>
        </w:rPr>
      </w:pPr>
      <w:r w:rsidRPr="00C25D27">
        <w:rPr>
          <w:bCs/>
          <w:snapToGrid w:val="0"/>
          <w:color w:val="000000"/>
          <w:sz w:val="28"/>
          <w:szCs w:val="28"/>
        </w:rPr>
        <w:t>Объем приобретаемой холодной воды, для нужд горячего водоснабжения в закрытой системе ГВС в 2025 году, составляет 299 243 тыс. м³, в том числе по полугодиям:</w:t>
      </w:r>
    </w:p>
    <w:p w14:paraId="3E5B9880" w14:textId="77777777" w:rsidR="00C25D27" w:rsidRPr="00C25D27" w:rsidRDefault="00C25D27" w:rsidP="00C25D27">
      <w:pPr>
        <w:ind w:firstLine="720"/>
        <w:jc w:val="both"/>
        <w:rPr>
          <w:bCs/>
          <w:snapToGrid w:val="0"/>
          <w:color w:val="000000"/>
          <w:sz w:val="28"/>
          <w:szCs w:val="28"/>
        </w:rPr>
      </w:pPr>
      <w:r w:rsidRPr="00C25D27">
        <w:rPr>
          <w:bCs/>
          <w:snapToGrid w:val="0"/>
          <w:color w:val="000000"/>
          <w:sz w:val="28"/>
          <w:szCs w:val="28"/>
        </w:rPr>
        <w:t>первое полугодие - 159 971</w:t>
      </w:r>
      <w:r w:rsidRPr="00C25D27">
        <w:rPr>
          <w:snapToGrid w:val="0"/>
          <w:color w:val="000000"/>
          <w:sz w:val="28"/>
          <w:szCs w:val="28"/>
        </w:rPr>
        <w:t xml:space="preserve"> </w:t>
      </w:r>
      <w:r w:rsidRPr="00C25D27">
        <w:rPr>
          <w:bCs/>
          <w:snapToGrid w:val="0"/>
          <w:color w:val="000000"/>
          <w:sz w:val="28"/>
          <w:szCs w:val="28"/>
        </w:rPr>
        <w:t>тыс. м³,</w:t>
      </w:r>
    </w:p>
    <w:p w14:paraId="5AF62EE1" w14:textId="77777777" w:rsidR="00C25D27" w:rsidRPr="00C25D27" w:rsidRDefault="00C25D27" w:rsidP="00C25D27">
      <w:pPr>
        <w:ind w:firstLine="720"/>
        <w:jc w:val="both"/>
        <w:rPr>
          <w:bCs/>
          <w:snapToGrid w:val="0"/>
          <w:color w:val="000000"/>
          <w:sz w:val="28"/>
          <w:szCs w:val="28"/>
        </w:rPr>
      </w:pPr>
      <w:r w:rsidRPr="00C25D27">
        <w:rPr>
          <w:bCs/>
          <w:snapToGrid w:val="0"/>
          <w:color w:val="000000"/>
          <w:sz w:val="28"/>
          <w:szCs w:val="28"/>
        </w:rPr>
        <w:t>второе полугодие - 139 271</w:t>
      </w:r>
      <w:r w:rsidRPr="00C25D27">
        <w:rPr>
          <w:snapToGrid w:val="0"/>
          <w:color w:val="000000"/>
          <w:sz w:val="28"/>
          <w:szCs w:val="28"/>
        </w:rPr>
        <w:t xml:space="preserve"> </w:t>
      </w:r>
      <w:r w:rsidRPr="00C25D27">
        <w:rPr>
          <w:bCs/>
          <w:snapToGrid w:val="0"/>
          <w:color w:val="000000"/>
          <w:sz w:val="28"/>
          <w:szCs w:val="28"/>
        </w:rPr>
        <w:t xml:space="preserve">тыс. м³. </w:t>
      </w:r>
    </w:p>
    <w:p w14:paraId="31715969" w14:textId="77777777" w:rsidR="00C25D27" w:rsidRPr="00C25D27" w:rsidRDefault="00C25D27" w:rsidP="00C25D27">
      <w:pPr>
        <w:ind w:firstLine="720"/>
        <w:jc w:val="both"/>
        <w:rPr>
          <w:bCs/>
          <w:snapToGrid w:val="0"/>
          <w:color w:val="000000"/>
          <w:sz w:val="28"/>
          <w:szCs w:val="28"/>
        </w:rPr>
      </w:pPr>
      <w:r w:rsidRPr="00C25D27">
        <w:rPr>
          <w:bCs/>
          <w:snapToGrid w:val="0"/>
          <w:color w:val="000000"/>
          <w:sz w:val="28"/>
          <w:szCs w:val="28"/>
        </w:rPr>
        <w:t>Поставщиком холодной воды является ООО «</w:t>
      </w:r>
      <w:proofErr w:type="spellStart"/>
      <w:r w:rsidRPr="00C25D27">
        <w:rPr>
          <w:bCs/>
          <w:snapToGrid w:val="0"/>
          <w:color w:val="000000"/>
          <w:sz w:val="28"/>
          <w:szCs w:val="28"/>
        </w:rPr>
        <w:t>Энергосервис</w:t>
      </w:r>
      <w:proofErr w:type="spellEnd"/>
      <w:r w:rsidRPr="00C25D27">
        <w:rPr>
          <w:bCs/>
          <w:snapToGrid w:val="0"/>
          <w:color w:val="000000"/>
          <w:sz w:val="28"/>
          <w:szCs w:val="28"/>
        </w:rPr>
        <w:t xml:space="preserve"> </w:t>
      </w:r>
      <w:r w:rsidRPr="00C25D27">
        <w:rPr>
          <w:bCs/>
          <w:snapToGrid w:val="0"/>
          <w:color w:val="000000"/>
          <w:sz w:val="28"/>
          <w:szCs w:val="28"/>
        </w:rPr>
        <w:br/>
        <w:t>г. Гурьевска» (№ 1/2021-ВКХ от 26.01.2021, с пролонгацией).</w:t>
      </w:r>
    </w:p>
    <w:p w14:paraId="647FEBA8"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Тарифы покупки холодной воды рассчитан в соответствии с подпунктом а) пункта 28 Основ ценообразования, согласно постановлению РЭК Кузбасса от 30.11.2023 № 473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C25D27">
        <w:rPr>
          <w:snapToGrid w:val="0"/>
          <w:color w:val="000000"/>
          <w:sz w:val="28"/>
          <w:szCs w:val="28"/>
        </w:rPr>
        <w:t>Энергосервис</w:t>
      </w:r>
      <w:proofErr w:type="spellEnd"/>
      <w:r w:rsidRPr="00C25D27">
        <w:rPr>
          <w:snapToGrid w:val="0"/>
          <w:color w:val="000000"/>
          <w:sz w:val="28"/>
          <w:szCs w:val="28"/>
        </w:rPr>
        <w:t xml:space="preserve"> г. Гурьевска» (Гурьевский муниципальный округ)», по полугодиям:</w:t>
      </w:r>
    </w:p>
    <w:p w14:paraId="1A80760F"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первое полугодие - 39,61 руб./ м³,</w:t>
      </w:r>
    </w:p>
    <w:p w14:paraId="4D3DD1C0"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второе полугодие – 44,96 руб./ м³.</w:t>
      </w:r>
    </w:p>
    <w:p w14:paraId="57A48459"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Таким образом, расходы на холодную воду, для производства теплоносителя в закрытой системе теплоснабжения, на 2025 год составит </w:t>
      </w:r>
      <w:r w:rsidRPr="00C25D27">
        <w:rPr>
          <w:snapToGrid w:val="0"/>
          <w:color w:val="000000"/>
          <w:sz w:val="28"/>
          <w:szCs w:val="28"/>
        </w:rPr>
        <w:br/>
        <w:t>12 598 тыс. руб. = (</w:t>
      </w:r>
      <w:r w:rsidRPr="00C25D27">
        <w:rPr>
          <w:bCs/>
          <w:snapToGrid w:val="0"/>
          <w:color w:val="000000"/>
          <w:sz w:val="28"/>
          <w:szCs w:val="28"/>
        </w:rPr>
        <w:t>159 971 м³</w:t>
      </w:r>
      <w:r w:rsidRPr="00C25D27">
        <w:rPr>
          <w:snapToGrid w:val="0"/>
          <w:color w:val="000000"/>
          <w:sz w:val="28"/>
          <w:szCs w:val="28"/>
        </w:rPr>
        <w:t xml:space="preserve"> * 39,61 руб./м</w:t>
      </w:r>
      <w:r w:rsidRPr="00C25D27">
        <w:rPr>
          <w:snapToGrid w:val="0"/>
          <w:color w:val="000000"/>
          <w:sz w:val="28"/>
          <w:szCs w:val="28"/>
          <w:vertAlign w:val="superscript"/>
        </w:rPr>
        <w:t xml:space="preserve">3 </w:t>
      </w:r>
      <w:r w:rsidRPr="00C25D27">
        <w:rPr>
          <w:snapToGrid w:val="0"/>
          <w:color w:val="000000"/>
          <w:sz w:val="28"/>
          <w:szCs w:val="28"/>
        </w:rPr>
        <w:t>+ 139 271 тыс. м³ * 44,96 руб./ м³) / 1000, и предлагается к включению в НВВ предприятия на 2025 год, как экономически обоснованные.</w:t>
      </w:r>
    </w:p>
    <w:p w14:paraId="5D761CC0" w14:textId="77777777" w:rsidR="00C25D27" w:rsidRPr="00C25D27" w:rsidRDefault="00C25D27" w:rsidP="00C25D27">
      <w:pPr>
        <w:ind w:firstLine="720"/>
        <w:jc w:val="both"/>
        <w:rPr>
          <w:snapToGrid w:val="0"/>
          <w:color w:val="000000"/>
          <w:sz w:val="28"/>
          <w:szCs w:val="28"/>
        </w:rPr>
      </w:pPr>
    </w:p>
    <w:p w14:paraId="1739EA76"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Расходы на приобретение соли заявлены предприятием на 2025 год в размере 1 937 тыс. руб., при объеме реагента 193 т. </w:t>
      </w:r>
    </w:p>
    <w:p w14:paraId="23E47C3F" w14:textId="77777777" w:rsidR="00C25D27" w:rsidRPr="00C25D27" w:rsidRDefault="00C25D27" w:rsidP="00C25D27">
      <w:pPr>
        <w:ind w:firstLine="720"/>
        <w:jc w:val="both"/>
        <w:rPr>
          <w:snapToGrid w:val="0"/>
          <w:color w:val="000000"/>
          <w:sz w:val="28"/>
          <w:szCs w:val="28"/>
          <w:vertAlign w:val="superscript"/>
        </w:rPr>
      </w:pPr>
      <w:r w:rsidRPr="00C25D27">
        <w:rPr>
          <w:snapToGrid w:val="0"/>
          <w:color w:val="000000"/>
          <w:sz w:val="28"/>
          <w:szCs w:val="28"/>
        </w:rPr>
        <w:t xml:space="preserve">Экспертами произведен альтернативный расчет объема соли, пропорционально израсходованного объема реагента и фактически отпущенного теплоносителя в сеть в 2023 году, к плановому отпуску </w:t>
      </w:r>
      <w:r w:rsidRPr="00C25D27">
        <w:rPr>
          <w:snapToGrid w:val="0"/>
          <w:color w:val="000000"/>
          <w:sz w:val="28"/>
          <w:szCs w:val="28"/>
        </w:rPr>
        <w:lastRenderedPageBreak/>
        <w:t>теплоносителя в 2025 году. Расчетный объем соли составил 158 т. = 165 т. / 290 220 м</w:t>
      </w:r>
      <w:r w:rsidRPr="00C25D27">
        <w:rPr>
          <w:snapToGrid w:val="0"/>
          <w:color w:val="000000"/>
          <w:sz w:val="28"/>
          <w:szCs w:val="28"/>
          <w:vertAlign w:val="superscript"/>
        </w:rPr>
        <w:t>3</w:t>
      </w:r>
      <w:r w:rsidRPr="00C25D27">
        <w:rPr>
          <w:snapToGrid w:val="0"/>
          <w:color w:val="000000"/>
          <w:sz w:val="28"/>
          <w:szCs w:val="28"/>
        </w:rPr>
        <w:t xml:space="preserve"> * 279 375 м</w:t>
      </w:r>
      <w:r w:rsidRPr="00C25D27">
        <w:rPr>
          <w:snapToGrid w:val="0"/>
          <w:color w:val="000000"/>
          <w:sz w:val="28"/>
          <w:szCs w:val="28"/>
          <w:vertAlign w:val="superscript"/>
        </w:rPr>
        <w:t>3</w:t>
      </w:r>
      <w:r w:rsidRPr="00C25D27">
        <w:rPr>
          <w:snapToGrid w:val="0"/>
          <w:color w:val="000000"/>
          <w:sz w:val="28"/>
          <w:szCs w:val="28"/>
        </w:rPr>
        <w:t xml:space="preserve">. </w:t>
      </w:r>
    </w:p>
    <w:p w14:paraId="0F7F4C64"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21A24117"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если цены (тарифы) на соответствующие товары (услуги) подлежат государственному регулированию; </w:t>
      </w:r>
    </w:p>
    <w:p w14:paraId="68A7E200"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б) цены, установленные в договорах, заключенных в результате проведения торгов; </w:t>
      </w:r>
    </w:p>
    <w:p w14:paraId="0B960141"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w:t>
      </w:r>
    </w:p>
    <w:p w14:paraId="14BAD9A2"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Названные источники применяются последовательно, при этом отказ от определения планируемых цен в соответствии с одним источником информации подразумевает невозможность его использования и необходимость перехода к следующему источнику.</w:t>
      </w:r>
    </w:p>
    <w:p w14:paraId="5F3BC61C"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В связи с отсутствием в представленном пакете документов договора на покупку соли, заключенного с помощью торгов в соответствии с Федеральным законом от 18.07.2011 № 223-ФЗ, заявленная предприятием стоимость соли признана экспертами экономически не обоснованной.</w:t>
      </w:r>
    </w:p>
    <w:p w14:paraId="132C0B19"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Стоимость соли на 2025 год, определена экспертами в соответствии с подпунктом в) пункта 28 Основ ценообразования. Экспертами отмечается, что предприятия обязаны публиковать информацию о проводимой закупке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(www.zakupki.gov.ru) с целью проведения торгов и определения контрагента. Экспертами использована цена договора, заключенного на 2022 год (размещен на официальном сайте zakupki.gov.ru. в разделе «Контракты и договоры» № № 54204007393220000060000), с ООО «Галит» № 45 </w:t>
      </w:r>
      <w:r w:rsidRPr="00C25D27">
        <w:rPr>
          <w:snapToGrid w:val="0"/>
          <w:color w:val="000000"/>
          <w:sz w:val="28"/>
          <w:szCs w:val="28"/>
        </w:rPr>
        <w:br/>
        <w:t xml:space="preserve">от 26.03.2022. Стоимость реагента по договору на 2022 год составляет </w:t>
      </w:r>
      <w:r w:rsidRPr="00C25D27">
        <w:rPr>
          <w:snapToGrid w:val="0"/>
          <w:color w:val="000000"/>
          <w:sz w:val="28"/>
          <w:szCs w:val="28"/>
        </w:rPr>
        <w:br/>
        <w:t>4 691,67 руб./т. (без НДС). Цена соли на 2025 год, с учетом изменения индексов цен производителей Минэкономразвития от 30.09.2024 «Производство неметаллической минеральной продукции» 2023/2022=1,064, 2024/2023=1,124 и 2025/2024=1,051 составит 5 897,09 руб./т. = 4 691,67 руб./т. * 1,064 * 1,124 т * 1,051.</w:t>
      </w:r>
    </w:p>
    <w:p w14:paraId="1BB27947"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Таким образом экономически обоснованные расходы на приобретение соли, составят 934 тыс. руб. = 158 т. * 5 897,09 руб./т.</w:t>
      </w:r>
    </w:p>
    <w:p w14:paraId="28E35F4D"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Предприятием заявлены расходы на приобретение катионита, используемого для снижения жесткости воды, в сумме 683 тыс. руб., на объем </w:t>
      </w:r>
      <w:r w:rsidRPr="00C25D27">
        <w:rPr>
          <w:snapToGrid w:val="0"/>
          <w:color w:val="000000"/>
          <w:sz w:val="28"/>
          <w:szCs w:val="28"/>
        </w:rPr>
        <w:lastRenderedPageBreak/>
        <w:t>катионита 2 100 литров и стоимости 325 руб. /л., для полной замены отработанного катионита на трех фильтрах системы ГВС и одном фильтре котельного контура, котельной Горнорудного района.</w:t>
      </w:r>
    </w:p>
    <w:p w14:paraId="35CBE3E4"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Экспертом принимается объем катионита из расчета его постепенной замены раз в три года. Принимаемый объем катионита составит 700 литров. </w:t>
      </w:r>
    </w:p>
    <w:p w14:paraId="69F27047"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Экспертом проанализирована заявленная стоимость катионита. В связи с отсутствием, представленного договора, заключенного в результате проведения торгов, экспертом, в соответствии с </w:t>
      </w:r>
      <w:proofErr w:type="spellStart"/>
      <w:r w:rsidRPr="00C25D27">
        <w:rPr>
          <w:snapToGrid w:val="0"/>
          <w:color w:val="000000"/>
          <w:sz w:val="28"/>
          <w:szCs w:val="28"/>
        </w:rPr>
        <w:t>пп</w:t>
      </w:r>
      <w:proofErr w:type="spellEnd"/>
      <w:r w:rsidRPr="00C25D27">
        <w:rPr>
          <w:snapToGrid w:val="0"/>
          <w:color w:val="000000"/>
          <w:sz w:val="28"/>
          <w:szCs w:val="28"/>
        </w:rPr>
        <w:t>. в) п. 28 Основ ценообразования, использована рыночная цена на катионит у производителя ООО «ТОКЕМ» на 09.11.2024, в размере 257,67 руб./л (без НДС), с учетом индекса роста цен производителей Минэкономразвития от 30.09.2024 «Производство химических веществ» 2025/2024=1,044. Экономически обоснованная цена катионита, принимаемая в расчет на 2025 год, составит 269,00 руб./л. = 257,67 руб./л * 1,044.</w:t>
      </w:r>
    </w:p>
    <w:p w14:paraId="14CA3474"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Принимаемы расходы, на покупку катионита на 2025 год составили 188 тыс. руб. = 700 л. * 269,00 руб./л. / 1000.</w:t>
      </w:r>
    </w:p>
    <w:p w14:paraId="2C4B05C2"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Предприятием заявлены расходы на стоки в размере 699 тыс. руб., при объеме стоков 18 040 м³.</w:t>
      </w:r>
    </w:p>
    <w:p w14:paraId="55289F1E"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Объем </w:t>
      </w:r>
      <w:proofErr w:type="gramStart"/>
      <w:r w:rsidRPr="00C25D27">
        <w:rPr>
          <w:snapToGrid w:val="0"/>
          <w:color w:val="000000"/>
          <w:sz w:val="28"/>
          <w:szCs w:val="28"/>
        </w:rPr>
        <w:t>воды</w:t>
      </w:r>
      <w:proofErr w:type="gramEnd"/>
      <w:r w:rsidRPr="00C25D27">
        <w:rPr>
          <w:snapToGrid w:val="0"/>
          <w:color w:val="000000"/>
          <w:sz w:val="28"/>
          <w:szCs w:val="28"/>
        </w:rPr>
        <w:t xml:space="preserve"> требуемый для отмывки фильтров химической водоподготовки на 2025 год принимается экспертами, на уровне предложений предприятия, в размере 18 040 м³ что ниже фактического объема 2023 год.</w:t>
      </w:r>
    </w:p>
    <w:p w14:paraId="126D3238"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Тарифы на стоки принимается, исходя из стоимости водоотведения на 2025 год, согласно постановлению РЭК Кузбасса от 30.11.2023 № 473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C25D27">
        <w:rPr>
          <w:snapToGrid w:val="0"/>
          <w:color w:val="000000"/>
          <w:sz w:val="28"/>
          <w:szCs w:val="28"/>
        </w:rPr>
        <w:t>Энергосервис</w:t>
      </w:r>
      <w:proofErr w:type="spellEnd"/>
      <w:r w:rsidRPr="00C25D27">
        <w:rPr>
          <w:snapToGrid w:val="0"/>
          <w:color w:val="000000"/>
          <w:sz w:val="28"/>
          <w:szCs w:val="28"/>
        </w:rPr>
        <w:t xml:space="preserve"> г. Гурьевска» (Гурьевский муниципальный округ)». Расходы на стоки,</w:t>
      </w:r>
      <w:r w:rsidRPr="00C25D27">
        <w:rPr>
          <w:snapToGrid w:val="0"/>
          <w:sz w:val="28"/>
          <w:szCs w:val="28"/>
        </w:rPr>
        <w:t xml:space="preserve"> </w:t>
      </w:r>
      <w:r w:rsidRPr="00C25D27">
        <w:rPr>
          <w:snapToGrid w:val="0"/>
          <w:color w:val="000000"/>
          <w:sz w:val="28"/>
          <w:szCs w:val="28"/>
        </w:rPr>
        <w:t xml:space="preserve">для отмывки фильтров химической водоподготовки на 2025 год составит 704 тыс. руб. = </w:t>
      </w:r>
      <w:r w:rsidRPr="00C25D27">
        <w:rPr>
          <w:snapToGrid w:val="0"/>
          <w:color w:val="000000"/>
          <w:sz w:val="28"/>
          <w:szCs w:val="28"/>
        </w:rPr>
        <w:br/>
        <w:t>(9 020 м³ * 37,10 руб./м3 + 9 020 м³ * 40,92 руб./м3) / 1000, и предлагается к включению в НВВ предприятия на 2025 год, как экономически обоснованные.</w:t>
      </w:r>
    </w:p>
    <w:p w14:paraId="022C4C8A"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Недополученные доходы регулируемой организации, с целью учета отклонения фактических значений параметров расчета тарифов от значений, учтенных при установлении тарифов составят: 486 тыс. руб. = 12 703 тыс. руб. (фактическая НВВ на потребительский рынок за 2023 год) – 12 217 тыс. руб. (товарная выручка за 2023 год).</w:t>
      </w:r>
    </w:p>
    <w:p w14:paraId="7880F477"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Итого, экономически обоснованные плановые расходы предприятия для подготовки холодной воды в закрытой системе ГВС на 2025 год, составят 14 910 тыс. руб. = 704 тыс. руб. </w:t>
      </w:r>
      <w:r w:rsidRPr="00C25D27">
        <w:rPr>
          <w:snapToGrid w:val="0"/>
          <w:color w:val="000000"/>
          <w:sz w:val="20"/>
          <w:szCs w:val="20"/>
        </w:rPr>
        <w:t>(стоки)</w:t>
      </w:r>
      <w:r w:rsidRPr="00C25D27">
        <w:rPr>
          <w:snapToGrid w:val="0"/>
          <w:color w:val="000000"/>
          <w:sz w:val="28"/>
          <w:szCs w:val="28"/>
        </w:rPr>
        <w:t xml:space="preserve"> + 1 122 тыс. руб. </w:t>
      </w:r>
      <w:r w:rsidRPr="00C25D27">
        <w:rPr>
          <w:snapToGrid w:val="0"/>
          <w:color w:val="000000"/>
          <w:sz w:val="20"/>
          <w:szCs w:val="20"/>
        </w:rPr>
        <w:t>(реагенты)</w:t>
      </w:r>
      <w:r w:rsidRPr="00C25D27">
        <w:rPr>
          <w:snapToGrid w:val="0"/>
          <w:color w:val="000000"/>
          <w:sz w:val="28"/>
          <w:szCs w:val="28"/>
        </w:rPr>
        <w:t xml:space="preserve"> + 12 598 тыс. руб. </w:t>
      </w:r>
      <w:r w:rsidRPr="00C25D27">
        <w:rPr>
          <w:snapToGrid w:val="0"/>
          <w:color w:val="000000"/>
          <w:sz w:val="20"/>
          <w:szCs w:val="20"/>
        </w:rPr>
        <w:t>(холодная вода)</w:t>
      </w:r>
      <w:r w:rsidRPr="00C25D27">
        <w:rPr>
          <w:snapToGrid w:val="0"/>
          <w:color w:val="000000"/>
          <w:sz w:val="28"/>
          <w:szCs w:val="28"/>
        </w:rPr>
        <w:t xml:space="preserve"> + 486 тыс. руб. </w:t>
      </w:r>
      <w:r w:rsidRPr="00C25D27">
        <w:rPr>
          <w:snapToGrid w:val="0"/>
          <w:color w:val="000000"/>
          <w:sz w:val="20"/>
          <w:szCs w:val="20"/>
        </w:rPr>
        <w:t>(корректировка по факту 2023).</w:t>
      </w:r>
    </w:p>
    <w:p w14:paraId="062F6B21"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Расчет необходимой валовой выручки на производство теплоносителя в закрытой системе теплоснабжения ООО «УК и ТС» на 2025 год представлен в таблице 24.</w:t>
      </w:r>
    </w:p>
    <w:p w14:paraId="642D78C6" w14:textId="77777777" w:rsidR="00C25D27" w:rsidRPr="00C25D27" w:rsidRDefault="00C25D27" w:rsidP="00C25D27">
      <w:pPr>
        <w:ind w:firstLine="720"/>
        <w:jc w:val="right"/>
        <w:rPr>
          <w:snapToGrid w:val="0"/>
          <w:color w:val="000000"/>
          <w:sz w:val="28"/>
          <w:szCs w:val="28"/>
        </w:rPr>
      </w:pPr>
      <w:r w:rsidRPr="00C25D27">
        <w:rPr>
          <w:snapToGrid w:val="0"/>
          <w:color w:val="000000"/>
          <w:sz w:val="28"/>
          <w:szCs w:val="28"/>
        </w:rPr>
        <w:t>Таблица 24</w:t>
      </w:r>
    </w:p>
    <w:p w14:paraId="3F7F2F14" w14:textId="77777777" w:rsidR="00C25D27" w:rsidRPr="00C25D27" w:rsidRDefault="00C25D27" w:rsidP="00C25D27">
      <w:pPr>
        <w:jc w:val="center"/>
        <w:rPr>
          <w:snapToGrid w:val="0"/>
          <w:color w:val="000000"/>
          <w:sz w:val="28"/>
          <w:szCs w:val="28"/>
        </w:rPr>
      </w:pPr>
      <w:r w:rsidRPr="00C25D27">
        <w:rPr>
          <w:snapToGrid w:val="0"/>
          <w:color w:val="000000"/>
          <w:sz w:val="28"/>
          <w:szCs w:val="28"/>
        </w:rPr>
        <w:lastRenderedPageBreak/>
        <w:t>Расчет необходимой валовой выручки на производство теплоносителя в закрытой системе теплоснабжения ООО «УК и ТС» на 2025 год</w:t>
      </w:r>
    </w:p>
    <w:p w14:paraId="0D3DE25E" w14:textId="77777777" w:rsidR="00C25D27" w:rsidRPr="00C25D27" w:rsidRDefault="00C25D27" w:rsidP="00C25D27">
      <w:pPr>
        <w:ind w:firstLine="709"/>
        <w:jc w:val="right"/>
        <w:rPr>
          <w:snapToGrid w:val="0"/>
          <w:color w:val="000000"/>
        </w:rPr>
      </w:pPr>
      <w:r w:rsidRPr="00C25D27">
        <w:rPr>
          <w:snapToGrid w:val="0"/>
          <w:color w:val="000000"/>
        </w:rPr>
        <w:t>тыс. руб.</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544"/>
        <w:gridCol w:w="1134"/>
        <w:gridCol w:w="1134"/>
        <w:gridCol w:w="992"/>
        <w:gridCol w:w="992"/>
        <w:gridCol w:w="992"/>
      </w:tblGrid>
      <w:tr w:rsidR="00C25D27" w:rsidRPr="00C25D27" w14:paraId="7C6957D5" w14:textId="77777777" w:rsidTr="00E6267D">
        <w:trPr>
          <w:trHeight w:val="764"/>
          <w:tblHeader/>
        </w:trPr>
        <w:tc>
          <w:tcPr>
            <w:tcW w:w="392" w:type="dxa"/>
            <w:vMerge w:val="restart"/>
            <w:shd w:val="clear" w:color="auto" w:fill="auto"/>
            <w:vAlign w:val="center"/>
            <w:hideMark/>
          </w:tcPr>
          <w:p w14:paraId="1A21EA4C" w14:textId="77777777" w:rsidR="00C25D27" w:rsidRPr="00C25D27" w:rsidRDefault="00C25D27" w:rsidP="00C25D27">
            <w:pPr>
              <w:ind w:left="-142" w:right="-108"/>
              <w:jc w:val="center"/>
              <w:rPr>
                <w:snapToGrid w:val="0"/>
                <w:color w:val="000000"/>
                <w:sz w:val="22"/>
                <w:szCs w:val="22"/>
              </w:rPr>
            </w:pPr>
            <w:r w:rsidRPr="00C25D27">
              <w:rPr>
                <w:snapToGrid w:val="0"/>
                <w:color w:val="000000"/>
                <w:sz w:val="22"/>
                <w:szCs w:val="22"/>
              </w:rPr>
              <w:t>№ п/п</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226174A" w14:textId="77777777" w:rsidR="00C25D27" w:rsidRPr="00C25D27" w:rsidRDefault="00C25D27" w:rsidP="00C25D27">
            <w:pPr>
              <w:jc w:val="center"/>
              <w:rPr>
                <w:snapToGrid w:val="0"/>
                <w:color w:val="000000"/>
                <w:sz w:val="20"/>
                <w:szCs w:val="20"/>
              </w:rPr>
            </w:pPr>
            <w:r w:rsidRPr="00C25D27">
              <w:rPr>
                <w:snapToGrid w:val="0"/>
                <w:color w:val="000000"/>
                <w:sz w:val="20"/>
                <w:szCs w:val="20"/>
              </w:rPr>
              <w:t>Наименование расхода</w:t>
            </w:r>
          </w:p>
        </w:tc>
        <w:tc>
          <w:tcPr>
            <w:tcW w:w="1134" w:type="dxa"/>
            <w:tcBorders>
              <w:top w:val="single" w:sz="4" w:space="0" w:color="auto"/>
              <w:left w:val="single" w:sz="4" w:space="0" w:color="auto"/>
              <w:bottom w:val="single" w:sz="4" w:space="0" w:color="auto"/>
              <w:right w:val="single" w:sz="4" w:space="0" w:color="auto"/>
            </w:tcBorders>
          </w:tcPr>
          <w:p w14:paraId="2A5835C5" w14:textId="77777777" w:rsidR="00C25D27" w:rsidRPr="00C25D27" w:rsidRDefault="00C25D27" w:rsidP="00C25D27">
            <w:pPr>
              <w:ind w:left="-108" w:right="-108"/>
              <w:jc w:val="center"/>
              <w:rPr>
                <w:snapToGrid w:val="0"/>
                <w:color w:val="000000"/>
                <w:sz w:val="20"/>
                <w:szCs w:val="20"/>
              </w:rPr>
            </w:pPr>
            <w:r w:rsidRPr="00C25D27">
              <w:rPr>
                <w:snapToGrid w:val="0"/>
                <w:color w:val="000000"/>
                <w:sz w:val="20"/>
                <w:szCs w:val="20"/>
              </w:rPr>
              <w:t>Утверждено на 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138FC6" w14:textId="77777777" w:rsidR="00C25D27" w:rsidRPr="00C25D27" w:rsidRDefault="00C25D27" w:rsidP="00C25D27">
            <w:pPr>
              <w:ind w:left="-108" w:right="-108"/>
              <w:jc w:val="center"/>
              <w:rPr>
                <w:snapToGrid w:val="0"/>
                <w:color w:val="000000"/>
                <w:sz w:val="20"/>
                <w:szCs w:val="20"/>
              </w:rPr>
            </w:pPr>
            <w:r w:rsidRPr="00C25D27">
              <w:rPr>
                <w:snapToGrid w:val="0"/>
                <w:color w:val="000000"/>
                <w:sz w:val="20"/>
                <w:szCs w:val="20"/>
              </w:rPr>
              <w:t>Предприятие на 2025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7F642A" w14:textId="77777777" w:rsidR="00C25D27" w:rsidRPr="00C25D27" w:rsidRDefault="00C25D27" w:rsidP="00C25D27">
            <w:pPr>
              <w:ind w:left="-108" w:right="-108"/>
              <w:jc w:val="center"/>
              <w:rPr>
                <w:snapToGrid w:val="0"/>
                <w:color w:val="000000"/>
                <w:sz w:val="20"/>
                <w:szCs w:val="20"/>
              </w:rPr>
            </w:pPr>
            <w:r w:rsidRPr="00C25D27">
              <w:rPr>
                <w:snapToGrid w:val="0"/>
                <w:color w:val="000000"/>
                <w:sz w:val="20"/>
                <w:szCs w:val="20"/>
              </w:rPr>
              <w:t>Эксперты</w:t>
            </w:r>
            <w:r w:rsidRPr="00C25D27">
              <w:rPr>
                <w:snapToGrid w:val="0"/>
                <w:color w:val="000000"/>
                <w:sz w:val="28"/>
                <w:szCs w:val="28"/>
              </w:rPr>
              <w:t xml:space="preserve"> </w:t>
            </w:r>
            <w:r w:rsidRPr="00C25D27">
              <w:rPr>
                <w:snapToGrid w:val="0"/>
                <w:color w:val="000000"/>
                <w:sz w:val="20"/>
                <w:szCs w:val="20"/>
              </w:rPr>
              <w:t>на 2025 год</w:t>
            </w:r>
          </w:p>
        </w:tc>
        <w:tc>
          <w:tcPr>
            <w:tcW w:w="992" w:type="dxa"/>
            <w:tcBorders>
              <w:top w:val="single" w:sz="4" w:space="0" w:color="auto"/>
              <w:left w:val="single" w:sz="4" w:space="0" w:color="auto"/>
              <w:bottom w:val="single" w:sz="4" w:space="0" w:color="auto"/>
              <w:right w:val="single" w:sz="4" w:space="0" w:color="auto"/>
            </w:tcBorders>
            <w:vAlign w:val="center"/>
          </w:tcPr>
          <w:p w14:paraId="743272CD" w14:textId="77777777" w:rsidR="00C25D27" w:rsidRPr="00C25D27" w:rsidRDefault="00C25D27" w:rsidP="00C25D27">
            <w:pPr>
              <w:ind w:left="-108" w:right="-108"/>
              <w:jc w:val="center"/>
              <w:rPr>
                <w:snapToGrid w:val="0"/>
                <w:color w:val="000000"/>
                <w:sz w:val="20"/>
                <w:szCs w:val="20"/>
              </w:rPr>
            </w:pPr>
            <w:r w:rsidRPr="00C25D27">
              <w:rPr>
                <w:snapToGrid w:val="0"/>
                <w:color w:val="000000"/>
                <w:sz w:val="20"/>
                <w:szCs w:val="20"/>
              </w:rPr>
              <w:t>отклонения</w:t>
            </w:r>
          </w:p>
        </w:tc>
        <w:tc>
          <w:tcPr>
            <w:tcW w:w="992" w:type="dxa"/>
            <w:tcBorders>
              <w:top w:val="single" w:sz="4" w:space="0" w:color="auto"/>
              <w:left w:val="single" w:sz="4" w:space="0" w:color="auto"/>
              <w:bottom w:val="single" w:sz="4" w:space="0" w:color="auto"/>
              <w:right w:val="single" w:sz="4" w:space="0" w:color="auto"/>
            </w:tcBorders>
            <w:vAlign w:val="center"/>
          </w:tcPr>
          <w:p w14:paraId="4E6B109E" w14:textId="77777777" w:rsidR="00C25D27" w:rsidRPr="00C25D27" w:rsidRDefault="00C25D27" w:rsidP="00C25D27">
            <w:pPr>
              <w:ind w:left="-108" w:right="-108"/>
              <w:jc w:val="center"/>
              <w:rPr>
                <w:snapToGrid w:val="0"/>
                <w:color w:val="000000"/>
                <w:sz w:val="20"/>
                <w:szCs w:val="20"/>
              </w:rPr>
            </w:pPr>
            <w:r w:rsidRPr="00C25D27">
              <w:rPr>
                <w:snapToGrid w:val="0"/>
                <w:color w:val="000000"/>
                <w:sz w:val="20"/>
                <w:szCs w:val="20"/>
              </w:rPr>
              <w:t>Динамика расходов, %</w:t>
            </w:r>
          </w:p>
        </w:tc>
      </w:tr>
      <w:tr w:rsidR="00C25D27" w:rsidRPr="00C25D27" w14:paraId="4D2AABCA" w14:textId="77777777" w:rsidTr="00E6267D">
        <w:trPr>
          <w:trHeight w:val="201"/>
          <w:tblHeader/>
        </w:trPr>
        <w:tc>
          <w:tcPr>
            <w:tcW w:w="392" w:type="dxa"/>
            <w:vMerge/>
            <w:shd w:val="clear" w:color="auto" w:fill="auto"/>
            <w:vAlign w:val="center"/>
          </w:tcPr>
          <w:p w14:paraId="705B8FCB" w14:textId="77777777" w:rsidR="00C25D27" w:rsidRPr="00C25D27" w:rsidRDefault="00C25D27" w:rsidP="00C25D27">
            <w:pPr>
              <w:ind w:left="-142" w:right="-108"/>
              <w:jc w:val="center"/>
              <w:rPr>
                <w:snapToGrid w:val="0"/>
                <w:color w:val="000000"/>
                <w:sz w:val="22"/>
                <w:szCs w:val="22"/>
              </w:rPr>
            </w:pPr>
          </w:p>
        </w:tc>
        <w:tc>
          <w:tcPr>
            <w:tcW w:w="3544" w:type="dxa"/>
            <w:tcBorders>
              <w:top w:val="single" w:sz="4" w:space="0" w:color="auto"/>
              <w:left w:val="nil"/>
              <w:bottom w:val="single" w:sz="4" w:space="0" w:color="auto"/>
              <w:right w:val="single" w:sz="4" w:space="0" w:color="auto"/>
            </w:tcBorders>
            <w:shd w:val="clear" w:color="auto" w:fill="auto"/>
          </w:tcPr>
          <w:p w14:paraId="03A8640C" w14:textId="77777777" w:rsidR="00C25D27" w:rsidRPr="00C25D27" w:rsidRDefault="00C25D27" w:rsidP="00C25D27">
            <w:pPr>
              <w:jc w:val="center"/>
              <w:rPr>
                <w:snapToGrid w:val="0"/>
                <w:color w:val="000000"/>
                <w:sz w:val="20"/>
                <w:szCs w:val="20"/>
              </w:rPr>
            </w:pPr>
            <w:r w:rsidRPr="00C25D27">
              <w:rPr>
                <w:snapToGrid w:val="0"/>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6E12D93A" w14:textId="77777777" w:rsidR="00C25D27" w:rsidRPr="00C25D27" w:rsidRDefault="00C25D27" w:rsidP="00C25D27">
            <w:pPr>
              <w:jc w:val="center"/>
              <w:rPr>
                <w:snapToGrid w:val="0"/>
                <w:color w:val="000000"/>
                <w:sz w:val="20"/>
                <w:szCs w:val="20"/>
              </w:rPr>
            </w:pPr>
            <w:r w:rsidRPr="00C25D27">
              <w:rPr>
                <w:snapToGrid w:val="0"/>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24811A" w14:textId="77777777" w:rsidR="00C25D27" w:rsidRPr="00C25D27" w:rsidRDefault="00C25D27" w:rsidP="00C25D27">
            <w:pPr>
              <w:jc w:val="center"/>
              <w:rPr>
                <w:snapToGrid w:val="0"/>
                <w:color w:val="000000"/>
                <w:sz w:val="20"/>
                <w:szCs w:val="20"/>
              </w:rPr>
            </w:pPr>
            <w:r w:rsidRPr="00C25D27">
              <w:rPr>
                <w:snapToGrid w:val="0"/>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9A62C" w14:textId="77777777" w:rsidR="00C25D27" w:rsidRPr="00C25D27" w:rsidRDefault="00C25D27" w:rsidP="00C25D27">
            <w:pPr>
              <w:jc w:val="center"/>
              <w:rPr>
                <w:snapToGrid w:val="0"/>
                <w:color w:val="000000"/>
                <w:sz w:val="20"/>
                <w:szCs w:val="20"/>
              </w:rPr>
            </w:pPr>
            <w:r w:rsidRPr="00C25D27">
              <w:rPr>
                <w:snapToGrid w:val="0"/>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tcPr>
          <w:p w14:paraId="40E8DD1F" w14:textId="77777777" w:rsidR="00C25D27" w:rsidRPr="00C25D27" w:rsidRDefault="00C25D27" w:rsidP="00C25D27">
            <w:pPr>
              <w:jc w:val="center"/>
              <w:rPr>
                <w:snapToGrid w:val="0"/>
                <w:color w:val="000000"/>
                <w:sz w:val="20"/>
                <w:szCs w:val="20"/>
              </w:rPr>
            </w:pPr>
            <w:r w:rsidRPr="00C25D27">
              <w:rPr>
                <w:snapToGrid w:val="0"/>
                <w:color w:val="000000"/>
                <w:sz w:val="20"/>
                <w:szCs w:val="20"/>
              </w:rPr>
              <w:t>5 = 4 -3</w:t>
            </w:r>
          </w:p>
        </w:tc>
        <w:tc>
          <w:tcPr>
            <w:tcW w:w="992" w:type="dxa"/>
            <w:tcBorders>
              <w:top w:val="single" w:sz="4" w:space="0" w:color="auto"/>
              <w:left w:val="single" w:sz="4" w:space="0" w:color="auto"/>
              <w:bottom w:val="single" w:sz="4" w:space="0" w:color="auto"/>
              <w:right w:val="single" w:sz="4" w:space="0" w:color="auto"/>
            </w:tcBorders>
          </w:tcPr>
          <w:p w14:paraId="4077C0C2" w14:textId="77777777" w:rsidR="00C25D27" w:rsidRPr="00C25D27" w:rsidRDefault="00C25D27" w:rsidP="00C25D27">
            <w:pPr>
              <w:jc w:val="center"/>
              <w:rPr>
                <w:snapToGrid w:val="0"/>
                <w:color w:val="000000"/>
                <w:sz w:val="20"/>
                <w:szCs w:val="20"/>
              </w:rPr>
            </w:pPr>
            <w:r w:rsidRPr="00C25D27">
              <w:rPr>
                <w:snapToGrid w:val="0"/>
                <w:color w:val="000000"/>
                <w:sz w:val="20"/>
                <w:szCs w:val="20"/>
              </w:rPr>
              <w:t>6=4/2</w:t>
            </w:r>
          </w:p>
        </w:tc>
      </w:tr>
      <w:tr w:rsidR="00C25D27" w:rsidRPr="00C25D27" w14:paraId="14B0B899" w14:textId="77777777" w:rsidTr="00E6267D">
        <w:trPr>
          <w:trHeight w:val="262"/>
        </w:trPr>
        <w:tc>
          <w:tcPr>
            <w:tcW w:w="392" w:type="dxa"/>
            <w:shd w:val="clear" w:color="auto" w:fill="auto"/>
            <w:vAlign w:val="center"/>
            <w:hideMark/>
          </w:tcPr>
          <w:p w14:paraId="790D5200" w14:textId="77777777" w:rsidR="00C25D27" w:rsidRPr="00C25D27" w:rsidRDefault="00C25D27" w:rsidP="00C25D27">
            <w:pPr>
              <w:jc w:val="center"/>
              <w:rPr>
                <w:snapToGrid w:val="0"/>
                <w:color w:val="000000"/>
                <w:sz w:val="22"/>
                <w:szCs w:val="22"/>
              </w:rPr>
            </w:pPr>
            <w:r w:rsidRPr="00C25D27">
              <w:rPr>
                <w:snapToGrid w:val="0"/>
                <w:color w:val="000000"/>
                <w:sz w:val="22"/>
                <w:szCs w:val="22"/>
              </w:rPr>
              <w:t>1</w:t>
            </w:r>
          </w:p>
        </w:tc>
        <w:tc>
          <w:tcPr>
            <w:tcW w:w="3544" w:type="dxa"/>
            <w:shd w:val="clear" w:color="auto" w:fill="auto"/>
            <w:vAlign w:val="center"/>
            <w:hideMark/>
          </w:tcPr>
          <w:p w14:paraId="0F0FC03D" w14:textId="77777777" w:rsidR="00C25D27" w:rsidRPr="00C25D27" w:rsidRDefault="00C25D27" w:rsidP="00C25D27">
            <w:pPr>
              <w:rPr>
                <w:snapToGrid w:val="0"/>
                <w:color w:val="000000"/>
                <w:sz w:val="22"/>
                <w:szCs w:val="22"/>
              </w:rPr>
            </w:pPr>
            <w:r w:rsidRPr="00C25D27">
              <w:rPr>
                <w:snapToGrid w:val="0"/>
                <w:color w:val="000000"/>
                <w:sz w:val="22"/>
                <w:szCs w:val="22"/>
              </w:rPr>
              <w:t>Стоимость реагентов</w:t>
            </w:r>
          </w:p>
        </w:tc>
        <w:tc>
          <w:tcPr>
            <w:tcW w:w="1134" w:type="dxa"/>
            <w:vAlign w:val="center"/>
          </w:tcPr>
          <w:p w14:paraId="6A4EAFE9" w14:textId="77777777" w:rsidR="00C25D27" w:rsidRPr="00C25D27" w:rsidRDefault="00C25D27" w:rsidP="00C25D27">
            <w:pPr>
              <w:ind w:left="-108" w:right="-108"/>
              <w:jc w:val="center"/>
              <w:rPr>
                <w:snapToGrid w:val="0"/>
                <w:color w:val="000000"/>
              </w:rPr>
            </w:pPr>
            <w:r w:rsidRPr="00C25D27">
              <w:rPr>
                <w:snapToGrid w:val="0"/>
                <w:color w:val="000000"/>
              </w:rPr>
              <w:t>999</w:t>
            </w:r>
          </w:p>
        </w:tc>
        <w:tc>
          <w:tcPr>
            <w:tcW w:w="1134" w:type="dxa"/>
            <w:shd w:val="clear" w:color="auto" w:fill="auto"/>
            <w:vAlign w:val="center"/>
          </w:tcPr>
          <w:p w14:paraId="67BF6FFC" w14:textId="77777777" w:rsidR="00C25D27" w:rsidRPr="00C25D27" w:rsidRDefault="00C25D27" w:rsidP="00C25D27">
            <w:pPr>
              <w:ind w:left="-108" w:right="-108"/>
              <w:jc w:val="center"/>
              <w:rPr>
                <w:snapToGrid w:val="0"/>
                <w:color w:val="000000"/>
              </w:rPr>
            </w:pPr>
            <w:r w:rsidRPr="00C25D27">
              <w:rPr>
                <w:snapToGrid w:val="0"/>
                <w:color w:val="000000"/>
              </w:rPr>
              <w:t>1 937</w:t>
            </w:r>
          </w:p>
        </w:tc>
        <w:tc>
          <w:tcPr>
            <w:tcW w:w="992" w:type="dxa"/>
            <w:shd w:val="clear" w:color="auto" w:fill="auto"/>
            <w:vAlign w:val="center"/>
          </w:tcPr>
          <w:p w14:paraId="3637F76E" w14:textId="77777777" w:rsidR="00C25D27" w:rsidRPr="00C25D27" w:rsidRDefault="00C25D27" w:rsidP="00C25D27">
            <w:pPr>
              <w:ind w:left="-108" w:right="-108"/>
              <w:jc w:val="center"/>
              <w:rPr>
                <w:snapToGrid w:val="0"/>
                <w:color w:val="000000"/>
              </w:rPr>
            </w:pPr>
            <w:r w:rsidRPr="00C25D27">
              <w:rPr>
                <w:snapToGrid w:val="0"/>
                <w:color w:val="000000"/>
              </w:rPr>
              <w:t>1 122</w:t>
            </w:r>
          </w:p>
        </w:tc>
        <w:tc>
          <w:tcPr>
            <w:tcW w:w="992" w:type="dxa"/>
            <w:shd w:val="clear" w:color="auto" w:fill="auto"/>
            <w:vAlign w:val="center"/>
          </w:tcPr>
          <w:p w14:paraId="1C1C0B7C" w14:textId="77777777" w:rsidR="00C25D27" w:rsidRPr="00C25D27" w:rsidRDefault="00C25D27" w:rsidP="00C25D27">
            <w:pPr>
              <w:ind w:left="-108" w:right="-108"/>
              <w:jc w:val="center"/>
              <w:rPr>
                <w:snapToGrid w:val="0"/>
                <w:color w:val="000000"/>
              </w:rPr>
            </w:pPr>
            <w:r w:rsidRPr="00C25D27">
              <w:rPr>
                <w:snapToGrid w:val="0"/>
                <w:color w:val="000000"/>
              </w:rPr>
              <w:t>-815</w:t>
            </w:r>
          </w:p>
        </w:tc>
        <w:tc>
          <w:tcPr>
            <w:tcW w:w="992" w:type="dxa"/>
            <w:vAlign w:val="center"/>
          </w:tcPr>
          <w:p w14:paraId="7AF14353" w14:textId="77777777" w:rsidR="00C25D27" w:rsidRPr="00C25D27" w:rsidRDefault="00C25D27" w:rsidP="00C25D27">
            <w:pPr>
              <w:ind w:left="-108" w:right="-108"/>
              <w:jc w:val="center"/>
              <w:rPr>
                <w:snapToGrid w:val="0"/>
                <w:color w:val="000000"/>
              </w:rPr>
            </w:pPr>
            <w:r w:rsidRPr="00C25D27">
              <w:rPr>
                <w:snapToGrid w:val="0"/>
                <w:color w:val="000000"/>
              </w:rPr>
              <w:t>12,31%</w:t>
            </w:r>
          </w:p>
        </w:tc>
      </w:tr>
      <w:tr w:rsidR="00C25D27" w:rsidRPr="00C25D27" w14:paraId="43B27054" w14:textId="77777777" w:rsidTr="00E6267D">
        <w:trPr>
          <w:trHeight w:val="243"/>
        </w:trPr>
        <w:tc>
          <w:tcPr>
            <w:tcW w:w="392" w:type="dxa"/>
            <w:shd w:val="clear" w:color="auto" w:fill="auto"/>
            <w:vAlign w:val="center"/>
            <w:hideMark/>
          </w:tcPr>
          <w:p w14:paraId="5AA6795B" w14:textId="77777777" w:rsidR="00C25D27" w:rsidRPr="00C25D27" w:rsidRDefault="00C25D27" w:rsidP="00C25D27">
            <w:pPr>
              <w:jc w:val="center"/>
              <w:rPr>
                <w:snapToGrid w:val="0"/>
                <w:color w:val="000000"/>
                <w:sz w:val="22"/>
                <w:szCs w:val="22"/>
              </w:rPr>
            </w:pPr>
            <w:r w:rsidRPr="00C25D27">
              <w:rPr>
                <w:snapToGrid w:val="0"/>
                <w:color w:val="000000"/>
                <w:sz w:val="22"/>
                <w:szCs w:val="22"/>
              </w:rPr>
              <w:t>2</w:t>
            </w:r>
          </w:p>
        </w:tc>
        <w:tc>
          <w:tcPr>
            <w:tcW w:w="3544" w:type="dxa"/>
            <w:shd w:val="clear" w:color="auto" w:fill="auto"/>
            <w:vAlign w:val="center"/>
            <w:hideMark/>
          </w:tcPr>
          <w:p w14:paraId="3F8A859B" w14:textId="77777777" w:rsidR="00C25D27" w:rsidRPr="00C25D27" w:rsidRDefault="00C25D27" w:rsidP="00C25D27">
            <w:pPr>
              <w:jc w:val="both"/>
              <w:rPr>
                <w:snapToGrid w:val="0"/>
                <w:color w:val="000000"/>
                <w:sz w:val="22"/>
                <w:szCs w:val="22"/>
              </w:rPr>
            </w:pPr>
            <w:r w:rsidRPr="00C25D27">
              <w:rPr>
                <w:snapToGrid w:val="0"/>
                <w:color w:val="000000"/>
                <w:sz w:val="22"/>
                <w:szCs w:val="22"/>
              </w:rPr>
              <w:t>Расходы на стоки</w:t>
            </w:r>
          </w:p>
        </w:tc>
        <w:tc>
          <w:tcPr>
            <w:tcW w:w="1134" w:type="dxa"/>
            <w:vAlign w:val="center"/>
          </w:tcPr>
          <w:p w14:paraId="40345437" w14:textId="77777777" w:rsidR="00C25D27" w:rsidRPr="00C25D27" w:rsidRDefault="00C25D27" w:rsidP="00C25D27">
            <w:pPr>
              <w:ind w:left="-108" w:right="-108"/>
              <w:jc w:val="center"/>
              <w:rPr>
                <w:snapToGrid w:val="0"/>
                <w:color w:val="000000"/>
              </w:rPr>
            </w:pPr>
            <w:r w:rsidRPr="00C25D27">
              <w:rPr>
                <w:snapToGrid w:val="0"/>
                <w:color w:val="000000"/>
              </w:rPr>
              <w:t>651</w:t>
            </w:r>
          </w:p>
        </w:tc>
        <w:tc>
          <w:tcPr>
            <w:tcW w:w="1134" w:type="dxa"/>
            <w:shd w:val="clear" w:color="auto" w:fill="auto"/>
            <w:vAlign w:val="center"/>
          </w:tcPr>
          <w:p w14:paraId="328F91B5" w14:textId="77777777" w:rsidR="00C25D27" w:rsidRPr="00C25D27" w:rsidRDefault="00C25D27" w:rsidP="00C25D27">
            <w:pPr>
              <w:ind w:left="-108" w:right="-108"/>
              <w:jc w:val="center"/>
              <w:rPr>
                <w:snapToGrid w:val="0"/>
                <w:color w:val="000000"/>
              </w:rPr>
            </w:pPr>
            <w:r w:rsidRPr="00C25D27">
              <w:rPr>
                <w:snapToGrid w:val="0"/>
                <w:color w:val="000000"/>
              </w:rPr>
              <w:t>699</w:t>
            </w:r>
          </w:p>
        </w:tc>
        <w:tc>
          <w:tcPr>
            <w:tcW w:w="992" w:type="dxa"/>
            <w:shd w:val="clear" w:color="auto" w:fill="auto"/>
            <w:vAlign w:val="center"/>
          </w:tcPr>
          <w:p w14:paraId="48D58A6B" w14:textId="77777777" w:rsidR="00C25D27" w:rsidRPr="00C25D27" w:rsidRDefault="00C25D27" w:rsidP="00C25D27">
            <w:pPr>
              <w:ind w:left="-108" w:right="-108"/>
              <w:jc w:val="center"/>
              <w:rPr>
                <w:snapToGrid w:val="0"/>
                <w:color w:val="000000"/>
              </w:rPr>
            </w:pPr>
            <w:r w:rsidRPr="00C25D27">
              <w:rPr>
                <w:snapToGrid w:val="0"/>
                <w:color w:val="000000"/>
              </w:rPr>
              <w:t>704</w:t>
            </w:r>
          </w:p>
        </w:tc>
        <w:tc>
          <w:tcPr>
            <w:tcW w:w="992" w:type="dxa"/>
            <w:shd w:val="clear" w:color="auto" w:fill="auto"/>
            <w:vAlign w:val="center"/>
          </w:tcPr>
          <w:p w14:paraId="432C1784" w14:textId="77777777" w:rsidR="00C25D27" w:rsidRPr="00C25D27" w:rsidRDefault="00C25D27" w:rsidP="00C25D27">
            <w:pPr>
              <w:jc w:val="center"/>
              <w:rPr>
                <w:snapToGrid w:val="0"/>
                <w:color w:val="000000"/>
              </w:rPr>
            </w:pPr>
            <w:r w:rsidRPr="00C25D27">
              <w:rPr>
                <w:snapToGrid w:val="0"/>
                <w:color w:val="000000"/>
              </w:rPr>
              <w:t>10</w:t>
            </w:r>
          </w:p>
        </w:tc>
        <w:tc>
          <w:tcPr>
            <w:tcW w:w="992" w:type="dxa"/>
            <w:vAlign w:val="center"/>
          </w:tcPr>
          <w:p w14:paraId="0D8F0B55" w14:textId="77777777" w:rsidR="00C25D27" w:rsidRPr="00C25D27" w:rsidRDefault="00C25D27" w:rsidP="00C25D27">
            <w:pPr>
              <w:jc w:val="center"/>
              <w:rPr>
                <w:snapToGrid w:val="0"/>
                <w:color w:val="000000"/>
              </w:rPr>
            </w:pPr>
            <w:r w:rsidRPr="00C25D27">
              <w:rPr>
                <w:snapToGrid w:val="0"/>
                <w:color w:val="000000"/>
              </w:rPr>
              <w:t>8,91%</w:t>
            </w:r>
          </w:p>
        </w:tc>
      </w:tr>
      <w:tr w:rsidR="00C25D27" w:rsidRPr="00C25D27" w14:paraId="07924008" w14:textId="77777777" w:rsidTr="00E6267D">
        <w:trPr>
          <w:trHeight w:val="699"/>
        </w:trPr>
        <w:tc>
          <w:tcPr>
            <w:tcW w:w="392" w:type="dxa"/>
            <w:shd w:val="clear" w:color="auto" w:fill="auto"/>
            <w:vAlign w:val="center"/>
            <w:hideMark/>
          </w:tcPr>
          <w:p w14:paraId="2F8C260D" w14:textId="77777777" w:rsidR="00C25D27" w:rsidRPr="00C25D27" w:rsidRDefault="00C25D27" w:rsidP="00C25D27">
            <w:pPr>
              <w:jc w:val="center"/>
              <w:rPr>
                <w:snapToGrid w:val="0"/>
                <w:color w:val="000000"/>
                <w:sz w:val="22"/>
                <w:szCs w:val="22"/>
              </w:rPr>
            </w:pPr>
            <w:r w:rsidRPr="00C25D27">
              <w:rPr>
                <w:snapToGrid w:val="0"/>
                <w:color w:val="000000"/>
                <w:sz w:val="22"/>
                <w:szCs w:val="22"/>
              </w:rPr>
              <w:t>3</w:t>
            </w:r>
          </w:p>
        </w:tc>
        <w:tc>
          <w:tcPr>
            <w:tcW w:w="3544" w:type="dxa"/>
            <w:shd w:val="clear" w:color="auto" w:fill="auto"/>
            <w:vAlign w:val="center"/>
            <w:hideMark/>
          </w:tcPr>
          <w:p w14:paraId="2E9C8AE7" w14:textId="77777777" w:rsidR="00C25D27" w:rsidRPr="00C25D27" w:rsidRDefault="00C25D27" w:rsidP="00C25D27">
            <w:pPr>
              <w:rPr>
                <w:snapToGrid w:val="0"/>
                <w:color w:val="000000"/>
                <w:sz w:val="22"/>
                <w:szCs w:val="22"/>
              </w:rPr>
            </w:pPr>
            <w:r w:rsidRPr="00C25D27">
              <w:rPr>
                <w:snapToGrid w:val="0"/>
                <w:color w:val="000000"/>
                <w:sz w:val="22"/>
                <w:szCs w:val="22"/>
              </w:rPr>
              <w:t>Расходы на приобретение (производство) энергетических ресурсов, холодной воды и теплоносителя</w:t>
            </w:r>
          </w:p>
        </w:tc>
        <w:tc>
          <w:tcPr>
            <w:tcW w:w="1134" w:type="dxa"/>
            <w:vAlign w:val="center"/>
          </w:tcPr>
          <w:p w14:paraId="46899303" w14:textId="77777777" w:rsidR="00C25D27" w:rsidRPr="00C25D27" w:rsidRDefault="00C25D27" w:rsidP="00C25D27">
            <w:pPr>
              <w:ind w:left="-108" w:right="-108"/>
              <w:jc w:val="center"/>
              <w:rPr>
                <w:snapToGrid w:val="0"/>
                <w:color w:val="000000"/>
              </w:rPr>
            </w:pPr>
            <w:r w:rsidRPr="00C25D27">
              <w:rPr>
                <w:snapToGrid w:val="0"/>
                <w:color w:val="000000"/>
              </w:rPr>
              <w:t>12 009</w:t>
            </w:r>
          </w:p>
        </w:tc>
        <w:tc>
          <w:tcPr>
            <w:tcW w:w="1134" w:type="dxa"/>
            <w:shd w:val="clear" w:color="auto" w:fill="auto"/>
            <w:vAlign w:val="center"/>
          </w:tcPr>
          <w:p w14:paraId="26D9C4CA" w14:textId="77777777" w:rsidR="00C25D27" w:rsidRPr="00C25D27" w:rsidRDefault="00C25D27" w:rsidP="00C25D27">
            <w:pPr>
              <w:ind w:left="-108" w:right="-108"/>
              <w:jc w:val="center"/>
              <w:rPr>
                <w:snapToGrid w:val="0"/>
                <w:color w:val="000000"/>
              </w:rPr>
            </w:pPr>
            <w:r w:rsidRPr="00C25D27">
              <w:rPr>
                <w:snapToGrid w:val="0"/>
                <w:color w:val="000000"/>
              </w:rPr>
              <w:t>12 245</w:t>
            </w:r>
          </w:p>
        </w:tc>
        <w:tc>
          <w:tcPr>
            <w:tcW w:w="992" w:type="dxa"/>
            <w:shd w:val="clear" w:color="auto" w:fill="auto"/>
            <w:vAlign w:val="center"/>
          </w:tcPr>
          <w:p w14:paraId="0B5F460A" w14:textId="77777777" w:rsidR="00C25D27" w:rsidRPr="00C25D27" w:rsidRDefault="00C25D27" w:rsidP="00C25D27">
            <w:pPr>
              <w:ind w:left="-108" w:right="-108"/>
              <w:jc w:val="center"/>
              <w:rPr>
                <w:snapToGrid w:val="0"/>
                <w:color w:val="000000"/>
              </w:rPr>
            </w:pPr>
            <w:r w:rsidRPr="00C25D27">
              <w:rPr>
                <w:snapToGrid w:val="0"/>
                <w:color w:val="000000"/>
              </w:rPr>
              <w:t>12 598</w:t>
            </w:r>
          </w:p>
        </w:tc>
        <w:tc>
          <w:tcPr>
            <w:tcW w:w="992" w:type="dxa"/>
            <w:shd w:val="clear" w:color="auto" w:fill="auto"/>
            <w:vAlign w:val="center"/>
          </w:tcPr>
          <w:p w14:paraId="610E9A23" w14:textId="77777777" w:rsidR="00C25D27" w:rsidRPr="00C25D27" w:rsidRDefault="00C25D27" w:rsidP="00C25D27">
            <w:pPr>
              <w:ind w:left="-108" w:right="-108"/>
              <w:jc w:val="center"/>
              <w:rPr>
                <w:snapToGrid w:val="0"/>
                <w:color w:val="000000"/>
              </w:rPr>
            </w:pPr>
            <w:r w:rsidRPr="00C25D27">
              <w:rPr>
                <w:snapToGrid w:val="0"/>
                <w:color w:val="000000"/>
              </w:rPr>
              <w:t>353</w:t>
            </w:r>
          </w:p>
        </w:tc>
        <w:tc>
          <w:tcPr>
            <w:tcW w:w="992" w:type="dxa"/>
            <w:vAlign w:val="center"/>
          </w:tcPr>
          <w:p w14:paraId="083C2CE0" w14:textId="77777777" w:rsidR="00C25D27" w:rsidRPr="00C25D27" w:rsidRDefault="00C25D27" w:rsidP="00C25D27">
            <w:pPr>
              <w:ind w:left="-108" w:right="-108"/>
              <w:jc w:val="center"/>
              <w:rPr>
                <w:snapToGrid w:val="0"/>
                <w:color w:val="000000"/>
              </w:rPr>
            </w:pPr>
            <w:r w:rsidRPr="00C25D27">
              <w:rPr>
                <w:snapToGrid w:val="0"/>
                <w:color w:val="000000"/>
              </w:rPr>
              <w:t>4,90%</w:t>
            </w:r>
          </w:p>
        </w:tc>
      </w:tr>
      <w:tr w:rsidR="00C25D27" w:rsidRPr="00C25D27" w14:paraId="7D899DBF" w14:textId="77777777" w:rsidTr="00E6267D">
        <w:trPr>
          <w:trHeight w:val="235"/>
        </w:trPr>
        <w:tc>
          <w:tcPr>
            <w:tcW w:w="392" w:type="dxa"/>
            <w:shd w:val="clear" w:color="auto" w:fill="auto"/>
            <w:vAlign w:val="center"/>
            <w:hideMark/>
          </w:tcPr>
          <w:p w14:paraId="10AF1E4B" w14:textId="77777777" w:rsidR="00C25D27" w:rsidRPr="00C25D27" w:rsidRDefault="00C25D27" w:rsidP="00C25D27">
            <w:pPr>
              <w:jc w:val="center"/>
              <w:rPr>
                <w:snapToGrid w:val="0"/>
                <w:color w:val="000000"/>
                <w:sz w:val="22"/>
                <w:szCs w:val="22"/>
              </w:rPr>
            </w:pPr>
            <w:r w:rsidRPr="00C25D27">
              <w:rPr>
                <w:snapToGrid w:val="0"/>
                <w:color w:val="000000"/>
                <w:sz w:val="22"/>
                <w:szCs w:val="22"/>
              </w:rPr>
              <w:t>4</w:t>
            </w:r>
          </w:p>
        </w:tc>
        <w:tc>
          <w:tcPr>
            <w:tcW w:w="3544" w:type="dxa"/>
            <w:shd w:val="clear" w:color="auto" w:fill="auto"/>
            <w:vAlign w:val="center"/>
            <w:hideMark/>
          </w:tcPr>
          <w:p w14:paraId="2929DD3E" w14:textId="77777777" w:rsidR="00C25D27" w:rsidRPr="00C25D27" w:rsidRDefault="00C25D27" w:rsidP="00C25D27">
            <w:pPr>
              <w:jc w:val="both"/>
              <w:rPr>
                <w:snapToGrid w:val="0"/>
                <w:color w:val="000000"/>
                <w:sz w:val="22"/>
                <w:szCs w:val="22"/>
              </w:rPr>
            </w:pPr>
            <w:r w:rsidRPr="00C25D27">
              <w:rPr>
                <w:snapToGrid w:val="0"/>
                <w:color w:val="000000"/>
                <w:sz w:val="22"/>
                <w:szCs w:val="22"/>
              </w:rPr>
              <w:t>Прибыль</w:t>
            </w:r>
          </w:p>
        </w:tc>
        <w:tc>
          <w:tcPr>
            <w:tcW w:w="1134" w:type="dxa"/>
            <w:vAlign w:val="center"/>
          </w:tcPr>
          <w:p w14:paraId="46195DA1" w14:textId="77777777" w:rsidR="00C25D27" w:rsidRPr="00C25D27" w:rsidRDefault="00C25D27" w:rsidP="00C25D27">
            <w:pPr>
              <w:ind w:left="-108" w:right="-108"/>
              <w:jc w:val="center"/>
              <w:rPr>
                <w:snapToGrid w:val="0"/>
                <w:color w:val="000000"/>
              </w:rPr>
            </w:pPr>
            <w:r w:rsidRPr="00C25D27">
              <w:rPr>
                <w:snapToGrid w:val="0"/>
                <w:color w:val="000000"/>
              </w:rPr>
              <w:t>0</w:t>
            </w:r>
          </w:p>
        </w:tc>
        <w:tc>
          <w:tcPr>
            <w:tcW w:w="1134" w:type="dxa"/>
            <w:shd w:val="clear" w:color="auto" w:fill="auto"/>
            <w:vAlign w:val="center"/>
          </w:tcPr>
          <w:p w14:paraId="5629B59D" w14:textId="77777777" w:rsidR="00C25D27" w:rsidRPr="00C25D27" w:rsidRDefault="00C25D27" w:rsidP="00C25D27">
            <w:pPr>
              <w:ind w:left="-108" w:right="-108"/>
              <w:jc w:val="center"/>
              <w:rPr>
                <w:snapToGrid w:val="0"/>
                <w:color w:val="000000"/>
              </w:rPr>
            </w:pPr>
            <w:r w:rsidRPr="00C25D27">
              <w:rPr>
                <w:snapToGrid w:val="0"/>
                <w:color w:val="000000"/>
              </w:rPr>
              <w:t>0</w:t>
            </w:r>
          </w:p>
        </w:tc>
        <w:tc>
          <w:tcPr>
            <w:tcW w:w="992" w:type="dxa"/>
            <w:shd w:val="clear" w:color="auto" w:fill="auto"/>
            <w:vAlign w:val="center"/>
          </w:tcPr>
          <w:p w14:paraId="192936DB" w14:textId="77777777" w:rsidR="00C25D27" w:rsidRPr="00C25D27" w:rsidRDefault="00C25D27" w:rsidP="00C25D27">
            <w:pPr>
              <w:ind w:left="-108" w:right="-108"/>
              <w:jc w:val="center"/>
              <w:rPr>
                <w:snapToGrid w:val="0"/>
                <w:color w:val="000000"/>
              </w:rPr>
            </w:pPr>
            <w:r w:rsidRPr="00C25D27">
              <w:rPr>
                <w:snapToGrid w:val="0"/>
                <w:color w:val="000000"/>
              </w:rPr>
              <w:t>0</w:t>
            </w:r>
          </w:p>
        </w:tc>
        <w:tc>
          <w:tcPr>
            <w:tcW w:w="992" w:type="dxa"/>
            <w:shd w:val="clear" w:color="auto" w:fill="auto"/>
            <w:vAlign w:val="center"/>
          </w:tcPr>
          <w:p w14:paraId="5D2A3BD6" w14:textId="77777777" w:rsidR="00C25D27" w:rsidRPr="00C25D27" w:rsidRDefault="00C25D27" w:rsidP="00C25D27">
            <w:pPr>
              <w:ind w:left="-108" w:right="-108"/>
              <w:jc w:val="center"/>
              <w:rPr>
                <w:snapToGrid w:val="0"/>
                <w:color w:val="000000"/>
              </w:rPr>
            </w:pPr>
            <w:r w:rsidRPr="00C25D27">
              <w:rPr>
                <w:snapToGrid w:val="0"/>
                <w:color w:val="000000"/>
              </w:rPr>
              <w:t>0</w:t>
            </w:r>
          </w:p>
        </w:tc>
        <w:tc>
          <w:tcPr>
            <w:tcW w:w="992" w:type="dxa"/>
            <w:vAlign w:val="center"/>
          </w:tcPr>
          <w:p w14:paraId="38465723" w14:textId="77777777" w:rsidR="00C25D27" w:rsidRPr="00C25D27" w:rsidRDefault="00C25D27" w:rsidP="00C25D27">
            <w:pPr>
              <w:ind w:left="-108" w:right="-108"/>
              <w:jc w:val="center"/>
              <w:rPr>
                <w:snapToGrid w:val="0"/>
                <w:color w:val="000000"/>
              </w:rPr>
            </w:pPr>
            <w:r w:rsidRPr="00C25D27">
              <w:rPr>
                <w:snapToGrid w:val="0"/>
                <w:color w:val="000000"/>
              </w:rPr>
              <w:t>0</w:t>
            </w:r>
          </w:p>
        </w:tc>
      </w:tr>
      <w:tr w:rsidR="00C25D27" w:rsidRPr="00C25D27" w14:paraId="62CC8C3C" w14:textId="77777777" w:rsidTr="00E6267D">
        <w:trPr>
          <w:trHeight w:val="310"/>
        </w:trPr>
        <w:tc>
          <w:tcPr>
            <w:tcW w:w="392" w:type="dxa"/>
            <w:shd w:val="clear" w:color="auto" w:fill="auto"/>
            <w:vAlign w:val="center"/>
            <w:hideMark/>
          </w:tcPr>
          <w:p w14:paraId="2375A5E5" w14:textId="77777777" w:rsidR="00C25D27" w:rsidRPr="00C25D27" w:rsidRDefault="00C25D27" w:rsidP="00C25D27">
            <w:pPr>
              <w:jc w:val="center"/>
              <w:rPr>
                <w:snapToGrid w:val="0"/>
                <w:color w:val="000000"/>
                <w:sz w:val="22"/>
                <w:szCs w:val="22"/>
              </w:rPr>
            </w:pPr>
            <w:r w:rsidRPr="00C25D27">
              <w:rPr>
                <w:snapToGrid w:val="0"/>
                <w:color w:val="000000"/>
                <w:sz w:val="22"/>
                <w:szCs w:val="22"/>
              </w:rPr>
              <w:t>5</w:t>
            </w:r>
          </w:p>
        </w:tc>
        <w:tc>
          <w:tcPr>
            <w:tcW w:w="3544" w:type="dxa"/>
            <w:shd w:val="clear" w:color="auto" w:fill="auto"/>
            <w:vAlign w:val="center"/>
            <w:hideMark/>
          </w:tcPr>
          <w:p w14:paraId="7369FF41" w14:textId="77777777" w:rsidR="00C25D27" w:rsidRPr="00C25D27" w:rsidRDefault="00C25D27" w:rsidP="00C25D27">
            <w:pPr>
              <w:rPr>
                <w:snapToGrid w:val="0"/>
                <w:color w:val="000000"/>
                <w:sz w:val="22"/>
                <w:szCs w:val="22"/>
              </w:rPr>
            </w:pPr>
            <w:r w:rsidRPr="00C25D27">
              <w:rPr>
                <w:snapToGrid w:val="0"/>
                <w:color w:val="000000"/>
                <w:sz w:val="22"/>
                <w:szCs w:val="22"/>
              </w:rPr>
              <w:t>Расчетная предпринимательская прибыль</w:t>
            </w:r>
          </w:p>
        </w:tc>
        <w:tc>
          <w:tcPr>
            <w:tcW w:w="1134" w:type="dxa"/>
            <w:vAlign w:val="center"/>
          </w:tcPr>
          <w:p w14:paraId="4472623D" w14:textId="77777777" w:rsidR="00C25D27" w:rsidRPr="00C25D27" w:rsidRDefault="00C25D27" w:rsidP="00C25D27">
            <w:pPr>
              <w:ind w:left="-108" w:right="-108"/>
              <w:jc w:val="center"/>
              <w:rPr>
                <w:snapToGrid w:val="0"/>
                <w:color w:val="000000"/>
              </w:rPr>
            </w:pPr>
            <w:r w:rsidRPr="00C25D27">
              <w:rPr>
                <w:snapToGrid w:val="0"/>
                <w:color w:val="000000"/>
              </w:rPr>
              <w:t>0</w:t>
            </w:r>
          </w:p>
        </w:tc>
        <w:tc>
          <w:tcPr>
            <w:tcW w:w="1134" w:type="dxa"/>
            <w:shd w:val="clear" w:color="auto" w:fill="auto"/>
            <w:vAlign w:val="center"/>
          </w:tcPr>
          <w:p w14:paraId="732FA14A" w14:textId="77777777" w:rsidR="00C25D27" w:rsidRPr="00C25D27" w:rsidRDefault="00C25D27" w:rsidP="00C25D27">
            <w:pPr>
              <w:ind w:left="-108" w:right="-108"/>
              <w:jc w:val="center"/>
              <w:rPr>
                <w:snapToGrid w:val="0"/>
                <w:color w:val="000000"/>
              </w:rPr>
            </w:pPr>
            <w:r w:rsidRPr="00C25D27">
              <w:rPr>
                <w:snapToGrid w:val="0"/>
                <w:color w:val="000000"/>
              </w:rPr>
              <w:t>0</w:t>
            </w:r>
          </w:p>
        </w:tc>
        <w:tc>
          <w:tcPr>
            <w:tcW w:w="992" w:type="dxa"/>
            <w:shd w:val="clear" w:color="auto" w:fill="auto"/>
            <w:vAlign w:val="center"/>
          </w:tcPr>
          <w:p w14:paraId="054B79A4" w14:textId="77777777" w:rsidR="00C25D27" w:rsidRPr="00C25D27" w:rsidRDefault="00C25D27" w:rsidP="00C25D27">
            <w:pPr>
              <w:ind w:left="-108" w:right="-108"/>
              <w:jc w:val="center"/>
              <w:rPr>
                <w:snapToGrid w:val="0"/>
                <w:color w:val="000000"/>
              </w:rPr>
            </w:pPr>
            <w:r w:rsidRPr="00C25D27">
              <w:rPr>
                <w:snapToGrid w:val="0"/>
                <w:color w:val="000000"/>
              </w:rPr>
              <w:t>0</w:t>
            </w:r>
          </w:p>
        </w:tc>
        <w:tc>
          <w:tcPr>
            <w:tcW w:w="992" w:type="dxa"/>
            <w:shd w:val="clear" w:color="auto" w:fill="auto"/>
            <w:vAlign w:val="center"/>
          </w:tcPr>
          <w:p w14:paraId="3B862F77" w14:textId="77777777" w:rsidR="00C25D27" w:rsidRPr="00C25D27" w:rsidRDefault="00C25D27" w:rsidP="00C25D27">
            <w:pPr>
              <w:ind w:left="-108" w:right="-108"/>
              <w:jc w:val="center"/>
              <w:rPr>
                <w:snapToGrid w:val="0"/>
                <w:color w:val="000000"/>
              </w:rPr>
            </w:pPr>
            <w:r w:rsidRPr="00C25D27">
              <w:rPr>
                <w:snapToGrid w:val="0"/>
                <w:color w:val="000000"/>
              </w:rPr>
              <w:t>0</w:t>
            </w:r>
          </w:p>
        </w:tc>
        <w:tc>
          <w:tcPr>
            <w:tcW w:w="992" w:type="dxa"/>
            <w:vAlign w:val="center"/>
          </w:tcPr>
          <w:p w14:paraId="25D7CC7D" w14:textId="77777777" w:rsidR="00C25D27" w:rsidRPr="00C25D27" w:rsidRDefault="00C25D27" w:rsidP="00C25D27">
            <w:pPr>
              <w:ind w:left="-108" w:right="-108"/>
              <w:jc w:val="center"/>
              <w:rPr>
                <w:snapToGrid w:val="0"/>
                <w:color w:val="000000"/>
              </w:rPr>
            </w:pPr>
            <w:r w:rsidRPr="00C25D27">
              <w:rPr>
                <w:snapToGrid w:val="0"/>
                <w:color w:val="000000"/>
              </w:rPr>
              <w:t>0</w:t>
            </w:r>
          </w:p>
        </w:tc>
      </w:tr>
      <w:tr w:rsidR="00C25D27" w:rsidRPr="00C25D27" w14:paraId="2250CD8D" w14:textId="77777777" w:rsidTr="00E6267D">
        <w:trPr>
          <w:trHeight w:val="909"/>
        </w:trPr>
        <w:tc>
          <w:tcPr>
            <w:tcW w:w="392" w:type="dxa"/>
            <w:shd w:val="clear" w:color="auto" w:fill="auto"/>
            <w:vAlign w:val="center"/>
            <w:hideMark/>
          </w:tcPr>
          <w:p w14:paraId="5C2CB5CF" w14:textId="77777777" w:rsidR="00C25D27" w:rsidRPr="00C25D27" w:rsidRDefault="00C25D27" w:rsidP="00C25D27">
            <w:pPr>
              <w:jc w:val="center"/>
              <w:rPr>
                <w:snapToGrid w:val="0"/>
                <w:color w:val="000000"/>
                <w:sz w:val="22"/>
                <w:szCs w:val="22"/>
              </w:rPr>
            </w:pPr>
            <w:r w:rsidRPr="00C25D27">
              <w:rPr>
                <w:snapToGrid w:val="0"/>
                <w:color w:val="000000"/>
                <w:sz w:val="22"/>
                <w:szCs w:val="22"/>
              </w:rPr>
              <w:t>6</w:t>
            </w:r>
          </w:p>
        </w:tc>
        <w:tc>
          <w:tcPr>
            <w:tcW w:w="3544" w:type="dxa"/>
            <w:shd w:val="clear" w:color="auto" w:fill="auto"/>
            <w:vAlign w:val="center"/>
            <w:hideMark/>
          </w:tcPr>
          <w:p w14:paraId="3A47A223" w14:textId="77777777" w:rsidR="00C25D27" w:rsidRPr="00C25D27" w:rsidRDefault="00C25D27" w:rsidP="00C25D27">
            <w:pPr>
              <w:rPr>
                <w:snapToGrid w:val="0"/>
                <w:color w:val="000000"/>
                <w:sz w:val="22"/>
                <w:szCs w:val="22"/>
              </w:rPr>
            </w:pPr>
            <w:r w:rsidRPr="00C25D27">
              <w:rPr>
                <w:snapToGrid w:val="0"/>
                <w:color w:val="00000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134" w:type="dxa"/>
            <w:vAlign w:val="center"/>
          </w:tcPr>
          <w:p w14:paraId="6923EDAE" w14:textId="77777777" w:rsidR="00C25D27" w:rsidRPr="00C25D27" w:rsidRDefault="00C25D27" w:rsidP="00C25D27">
            <w:pPr>
              <w:ind w:left="-108" w:right="-108"/>
              <w:jc w:val="center"/>
              <w:rPr>
                <w:snapToGrid w:val="0"/>
                <w:color w:val="000000"/>
              </w:rPr>
            </w:pPr>
            <w:r w:rsidRPr="00C25D27">
              <w:rPr>
                <w:snapToGrid w:val="0"/>
                <w:color w:val="000000"/>
              </w:rPr>
              <w:t>504</w:t>
            </w:r>
          </w:p>
        </w:tc>
        <w:tc>
          <w:tcPr>
            <w:tcW w:w="1134" w:type="dxa"/>
            <w:shd w:val="clear" w:color="auto" w:fill="auto"/>
            <w:vAlign w:val="center"/>
          </w:tcPr>
          <w:p w14:paraId="22622BAB" w14:textId="77777777" w:rsidR="00C25D27" w:rsidRPr="00C25D27" w:rsidRDefault="00C25D27" w:rsidP="00C25D27">
            <w:pPr>
              <w:ind w:left="-108" w:right="-108"/>
              <w:jc w:val="center"/>
              <w:rPr>
                <w:snapToGrid w:val="0"/>
                <w:color w:val="000000"/>
              </w:rPr>
            </w:pPr>
            <w:r w:rsidRPr="00C25D27">
              <w:rPr>
                <w:snapToGrid w:val="0"/>
                <w:color w:val="000000"/>
              </w:rPr>
              <w:t>1 090</w:t>
            </w:r>
          </w:p>
        </w:tc>
        <w:tc>
          <w:tcPr>
            <w:tcW w:w="992" w:type="dxa"/>
            <w:shd w:val="clear" w:color="auto" w:fill="auto"/>
            <w:vAlign w:val="center"/>
          </w:tcPr>
          <w:p w14:paraId="2B31F179" w14:textId="77777777" w:rsidR="00C25D27" w:rsidRPr="00C25D27" w:rsidRDefault="00C25D27" w:rsidP="00C25D27">
            <w:pPr>
              <w:ind w:left="-108" w:right="-108"/>
              <w:jc w:val="center"/>
              <w:rPr>
                <w:snapToGrid w:val="0"/>
                <w:color w:val="000000"/>
              </w:rPr>
            </w:pPr>
            <w:r w:rsidRPr="00C25D27">
              <w:rPr>
                <w:snapToGrid w:val="0"/>
                <w:color w:val="000000"/>
              </w:rPr>
              <w:t>486</w:t>
            </w:r>
          </w:p>
        </w:tc>
        <w:tc>
          <w:tcPr>
            <w:tcW w:w="992" w:type="dxa"/>
            <w:shd w:val="clear" w:color="auto" w:fill="auto"/>
            <w:vAlign w:val="center"/>
          </w:tcPr>
          <w:p w14:paraId="36098B32" w14:textId="77777777" w:rsidR="00C25D27" w:rsidRPr="00C25D27" w:rsidRDefault="00C25D27" w:rsidP="00C25D27">
            <w:pPr>
              <w:ind w:left="-108" w:right="-108"/>
              <w:jc w:val="center"/>
              <w:rPr>
                <w:snapToGrid w:val="0"/>
                <w:color w:val="000000"/>
              </w:rPr>
            </w:pPr>
            <w:r w:rsidRPr="00C25D27">
              <w:rPr>
                <w:snapToGrid w:val="0"/>
                <w:color w:val="000000"/>
              </w:rPr>
              <w:t>-605</w:t>
            </w:r>
          </w:p>
        </w:tc>
        <w:tc>
          <w:tcPr>
            <w:tcW w:w="992" w:type="dxa"/>
            <w:vAlign w:val="center"/>
          </w:tcPr>
          <w:p w14:paraId="272DC7A5" w14:textId="77777777" w:rsidR="00C25D27" w:rsidRPr="00C25D27" w:rsidRDefault="00C25D27" w:rsidP="00C25D27">
            <w:pPr>
              <w:ind w:left="-108" w:right="-108"/>
              <w:jc w:val="center"/>
              <w:rPr>
                <w:snapToGrid w:val="0"/>
                <w:color w:val="000000"/>
              </w:rPr>
            </w:pPr>
            <w:r w:rsidRPr="00C25D27">
              <w:rPr>
                <w:snapToGrid w:val="0"/>
                <w:color w:val="000000"/>
              </w:rPr>
              <w:t>499,56%</w:t>
            </w:r>
          </w:p>
        </w:tc>
      </w:tr>
      <w:tr w:rsidR="00C25D27" w:rsidRPr="00C25D27" w14:paraId="06F12AB5" w14:textId="77777777" w:rsidTr="00E6267D">
        <w:trPr>
          <w:trHeight w:val="909"/>
        </w:trPr>
        <w:tc>
          <w:tcPr>
            <w:tcW w:w="392" w:type="dxa"/>
            <w:shd w:val="clear" w:color="auto" w:fill="auto"/>
            <w:vAlign w:val="center"/>
          </w:tcPr>
          <w:p w14:paraId="10EA4E14" w14:textId="77777777" w:rsidR="00C25D27" w:rsidRPr="00C25D27" w:rsidRDefault="00C25D27" w:rsidP="00C25D27">
            <w:pPr>
              <w:jc w:val="center"/>
              <w:rPr>
                <w:snapToGrid w:val="0"/>
                <w:color w:val="000000"/>
                <w:sz w:val="22"/>
                <w:szCs w:val="22"/>
              </w:rPr>
            </w:pPr>
            <w:r w:rsidRPr="00C25D27">
              <w:rPr>
                <w:snapToGrid w:val="0"/>
                <w:color w:val="000000"/>
                <w:sz w:val="22"/>
                <w:szCs w:val="22"/>
              </w:rPr>
              <w:t>7</w:t>
            </w:r>
          </w:p>
        </w:tc>
        <w:tc>
          <w:tcPr>
            <w:tcW w:w="3544" w:type="dxa"/>
            <w:shd w:val="clear" w:color="auto" w:fill="auto"/>
            <w:vAlign w:val="center"/>
          </w:tcPr>
          <w:p w14:paraId="07C1FD0E" w14:textId="77777777" w:rsidR="00C25D27" w:rsidRPr="00C25D27" w:rsidRDefault="00C25D27" w:rsidP="00C25D27">
            <w:pPr>
              <w:ind w:right="-108"/>
              <w:rPr>
                <w:snapToGrid w:val="0"/>
                <w:color w:val="000000"/>
                <w:sz w:val="22"/>
                <w:szCs w:val="22"/>
              </w:rPr>
            </w:pPr>
            <w:r w:rsidRPr="00C25D27">
              <w:rPr>
                <w:snapToGrid w:val="0"/>
                <w:color w:val="000000"/>
                <w:sz w:val="22"/>
                <w:szCs w:val="22"/>
              </w:rPr>
              <w:t>Корректировка НВВ, связанная с соблюдением ст. 3 ФЗ от 27.07.2010 № 190 «О теплоснабжении»</w:t>
            </w:r>
          </w:p>
        </w:tc>
        <w:tc>
          <w:tcPr>
            <w:tcW w:w="1134" w:type="dxa"/>
            <w:vAlign w:val="center"/>
          </w:tcPr>
          <w:p w14:paraId="3815C6DF" w14:textId="77777777" w:rsidR="00C25D27" w:rsidRPr="00C25D27" w:rsidRDefault="00C25D27" w:rsidP="00C25D27">
            <w:pPr>
              <w:ind w:left="-108" w:right="-108"/>
              <w:jc w:val="center"/>
              <w:rPr>
                <w:snapToGrid w:val="0"/>
                <w:color w:val="000000"/>
              </w:rPr>
            </w:pPr>
          </w:p>
        </w:tc>
        <w:tc>
          <w:tcPr>
            <w:tcW w:w="1134" w:type="dxa"/>
            <w:shd w:val="clear" w:color="auto" w:fill="auto"/>
            <w:vAlign w:val="center"/>
          </w:tcPr>
          <w:p w14:paraId="367B291C" w14:textId="77777777" w:rsidR="00C25D27" w:rsidRPr="00C25D27" w:rsidRDefault="00C25D27" w:rsidP="00C25D27">
            <w:pPr>
              <w:ind w:left="-108" w:right="-108"/>
              <w:jc w:val="center"/>
              <w:rPr>
                <w:snapToGrid w:val="0"/>
                <w:color w:val="000000"/>
              </w:rPr>
            </w:pPr>
          </w:p>
        </w:tc>
        <w:tc>
          <w:tcPr>
            <w:tcW w:w="992" w:type="dxa"/>
            <w:shd w:val="clear" w:color="auto" w:fill="auto"/>
            <w:vAlign w:val="center"/>
          </w:tcPr>
          <w:p w14:paraId="2DE4F7AE" w14:textId="77777777" w:rsidR="00C25D27" w:rsidRPr="00C25D27" w:rsidRDefault="00C25D27" w:rsidP="00C25D27">
            <w:pPr>
              <w:ind w:left="-108" w:right="-108"/>
              <w:jc w:val="center"/>
              <w:rPr>
                <w:snapToGrid w:val="0"/>
                <w:color w:val="000000"/>
              </w:rPr>
            </w:pPr>
            <w:r w:rsidRPr="00C25D27">
              <w:rPr>
                <w:snapToGrid w:val="0"/>
                <w:color w:val="000000"/>
              </w:rPr>
              <w:t>-622</w:t>
            </w:r>
          </w:p>
        </w:tc>
        <w:tc>
          <w:tcPr>
            <w:tcW w:w="992" w:type="dxa"/>
            <w:shd w:val="clear" w:color="auto" w:fill="auto"/>
            <w:vAlign w:val="center"/>
          </w:tcPr>
          <w:p w14:paraId="43FEA640" w14:textId="77777777" w:rsidR="00C25D27" w:rsidRPr="00C25D27" w:rsidRDefault="00C25D27" w:rsidP="00C25D27">
            <w:pPr>
              <w:ind w:left="-108" w:right="-108"/>
              <w:jc w:val="center"/>
              <w:rPr>
                <w:snapToGrid w:val="0"/>
                <w:color w:val="000000"/>
              </w:rPr>
            </w:pPr>
            <w:r w:rsidRPr="00C25D27">
              <w:rPr>
                <w:snapToGrid w:val="0"/>
                <w:color w:val="000000"/>
              </w:rPr>
              <w:t>- 622</w:t>
            </w:r>
          </w:p>
        </w:tc>
        <w:tc>
          <w:tcPr>
            <w:tcW w:w="992" w:type="dxa"/>
            <w:vAlign w:val="center"/>
          </w:tcPr>
          <w:p w14:paraId="1B3CCF80" w14:textId="77777777" w:rsidR="00C25D27" w:rsidRPr="00C25D27" w:rsidRDefault="00C25D27" w:rsidP="00C25D27">
            <w:pPr>
              <w:ind w:left="-108" w:right="-108"/>
              <w:jc w:val="center"/>
              <w:rPr>
                <w:snapToGrid w:val="0"/>
                <w:color w:val="000000"/>
              </w:rPr>
            </w:pPr>
          </w:p>
        </w:tc>
      </w:tr>
      <w:tr w:rsidR="00C25D27" w:rsidRPr="00C25D27" w14:paraId="27E879EE" w14:textId="77777777" w:rsidTr="00E6267D">
        <w:trPr>
          <w:trHeight w:val="526"/>
        </w:trPr>
        <w:tc>
          <w:tcPr>
            <w:tcW w:w="392" w:type="dxa"/>
            <w:shd w:val="clear" w:color="auto" w:fill="auto"/>
            <w:vAlign w:val="center"/>
            <w:hideMark/>
          </w:tcPr>
          <w:p w14:paraId="6D0026FC" w14:textId="77777777" w:rsidR="00C25D27" w:rsidRPr="00C25D27" w:rsidRDefault="00C25D27" w:rsidP="00C25D27">
            <w:pPr>
              <w:jc w:val="center"/>
              <w:rPr>
                <w:b/>
                <w:snapToGrid w:val="0"/>
                <w:color w:val="000000"/>
                <w:sz w:val="22"/>
                <w:szCs w:val="22"/>
              </w:rPr>
            </w:pPr>
            <w:r w:rsidRPr="00C25D27">
              <w:rPr>
                <w:snapToGrid w:val="0"/>
                <w:color w:val="000000"/>
                <w:sz w:val="22"/>
                <w:szCs w:val="22"/>
              </w:rPr>
              <w:t>8</w:t>
            </w:r>
          </w:p>
        </w:tc>
        <w:tc>
          <w:tcPr>
            <w:tcW w:w="3544" w:type="dxa"/>
            <w:shd w:val="clear" w:color="auto" w:fill="auto"/>
            <w:vAlign w:val="center"/>
            <w:hideMark/>
          </w:tcPr>
          <w:p w14:paraId="39E48B75" w14:textId="77777777" w:rsidR="00C25D27" w:rsidRPr="00C25D27" w:rsidRDefault="00C25D27" w:rsidP="00C25D27">
            <w:pPr>
              <w:rPr>
                <w:snapToGrid w:val="0"/>
                <w:color w:val="000000"/>
                <w:sz w:val="22"/>
                <w:szCs w:val="22"/>
              </w:rPr>
            </w:pPr>
            <w:r w:rsidRPr="00C25D27">
              <w:rPr>
                <w:snapToGrid w:val="0"/>
                <w:color w:val="000000"/>
                <w:sz w:val="22"/>
                <w:szCs w:val="22"/>
              </w:rPr>
              <w:t xml:space="preserve">ИТОГО необходимая валовая выручка </w:t>
            </w:r>
          </w:p>
        </w:tc>
        <w:tc>
          <w:tcPr>
            <w:tcW w:w="1134" w:type="dxa"/>
            <w:vAlign w:val="center"/>
          </w:tcPr>
          <w:p w14:paraId="0FC6CF5D" w14:textId="77777777" w:rsidR="00C25D27" w:rsidRPr="00C25D27" w:rsidRDefault="00C25D27" w:rsidP="00C25D27">
            <w:pPr>
              <w:ind w:left="-108" w:right="-108"/>
              <w:jc w:val="center"/>
              <w:rPr>
                <w:snapToGrid w:val="0"/>
                <w:color w:val="000000"/>
              </w:rPr>
            </w:pPr>
            <w:r w:rsidRPr="00C25D27">
              <w:rPr>
                <w:snapToGrid w:val="0"/>
                <w:color w:val="000000"/>
              </w:rPr>
              <w:t>14 163</w:t>
            </w:r>
          </w:p>
        </w:tc>
        <w:tc>
          <w:tcPr>
            <w:tcW w:w="1134" w:type="dxa"/>
            <w:shd w:val="clear" w:color="auto" w:fill="auto"/>
            <w:vAlign w:val="center"/>
          </w:tcPr>
          <w:p w14:paraId="590DDDAD" w14:textId="77777777" w:rsidR="00C25D27" w:rsidRPr="00C25D27" w:rsidRDefault="00C25D27" w:rsidP="00C25D27">
            <w:pPr>
              <w:ind w:left="-108" w:right="-108"/>
              <w:jc w:val="center"/>
              <w:rPr>
                <w:snapToGrid w:val="0"/>
                <w:color w:val="000000"/>
              </w:rPr>
            </w:pPr>
            <w:r w:rsidRPr="00C25D27">
              <w:rPr>
                <w:snapToGrid w:val="0"/>
                <w:color w:val="000000"/>
              </w:rPr>
              <w:t>15 971</w:t>
            </w:r>
          </w:p>
        </w:tc>
        <w:tc>
          <w:tcPr>
            <w:tcW w:w="992" w:type="dxa"/>
            <w:shd w:val="clear" w:color="auto" w:fill="auto"/>
            <w:vAlign w:val="center"/>
          </w:tcPr>
          <w:p w14:paraId="03FE2D36" w14:textId="77777777" w:rsidR="00C25D27" w:rsidRPr="00C25D27" w:rsidRDefault="00C25D27" w:rsidP="00C25D27">
            <w:pPr>
              <w:jc w:val="center"/>
              <w:rPr>
                <w:snapToGrid w:val="0"/>
                <w:color w:val="000000"/>
              </w:rPr>
            </w:pPr>
            <w:r w:rsidRPr="00C25D27">
              <w:rPr>
                <w:snapToGrid w:val="0"/>
                <w:color w:val="000000"/>
              </w:rPr>
              <w:t>14 288</w:t>
            </w:r>
          </w:p>
        </w:tc>
        <w:tc>
          <w:tcPr>
            <w:tcW w:w="992" w:type="dxa"/>
            <w:shd w:val="clear" w:color="auto" w:fill="auto"/>
            <w:vAlign w:val="center"/>
          </w:tcPr>
          <w:p w14:paraId="491931A8" w14:textId="77777777" w:rsidR="00C25D27" w:rsidRPr="00C25D27" w:rsidRDefault="00C25D27" w:rsidP="00C25D27">
            <w:pPr>
              <w:jc w:val="center"/>
              <w:rPr>
                <w:snapToGrid w:val="0"/>
                <w:color w:val="000000"/>
              </w:rPr>
            </w:pPr>
            <w:r w:rsidRPr="00C25D27">
              <w:rPr>
                <w:snapToGrid w:val="0"/>
                <w:color w:val="000000"/>
              </w:rPr>
              <w:t>-1 684</w:t>
            </w:r>
          </w:p>
        </w:tc>
        <w:tc>
          <w:tcPr>
            <w:tcW w:w="992" w:type="dxa"/>
            <w:vAlign w:val="center"/>
          </w:tcPr>
          <w:p w14:paraId="6692C6FB" w14:textId="77777777" w:rsidR="00C25D27" w:rsidRPr="00C25D27" w:rsidRDefault="00C25D27" w:rsidP="00C25D27">
            <w:pPr>
              <w:jc w:val="center"/>
              <w:rPr>
                <w:snapToGrid w:val="0"/>
                <w:color w:val="000000"/>
              </w:rPr>
            </w:pPr>
            <w:r w:rsidRPr="00C25D27">
              <w:rPr>
                <w:snapToGrid w:val="0"/>
                <w:color w:val="000000"/>
              </w:rPr>
              <w:t>0,88%</w:t>
            </w:r>
          </w:p>
        </w:tc>
      </w:tr>
    </w:tbl>
    <w:p w14:paraId="1C9A64C6" w14:textId="77777777" w:rsidR="00C25D27" w:rsidRPr="00C25D27" w:rsidRDefault="00C25D27" w:rsidP="00C25D27">
      <w:pPr>
        <w:rPr>
          <w:snapToGrid w:val="0"/>
          <w:color w:val="000000"/>
          <w:sz w:val="28"/>
          <w:szCs w:val="28"/>
        </w:rPr>
      </w:pPr>
    </w:p>
    <w:p w14:paraId="6A18B414"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При применении корректировки (-622), связанной с соблюдением статьи 3 Федерального закона от 27.07.2010 № 190-ФЗ «О теплоснабжении» сумма НВВ на теплоноситель в закрытой системе теплоснабжения на 2025 год составит 14 288 тыс. руб., рост тарифа на теплоноситель в закрытой системе теплоснабжения с 01.07.2025, составит 12,0 %.</w:t>
      </w:r>
    </w:p>
    <w:p w14:paraId="50C14D4A"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В случае отсутствия корректировки (-622 тыс. руб.) рост тарифа на теплоноситель в закрытой системе теплоснабжения с 01.07.2025, </w:t>
      </w:r>
      <w:r w:rsidRPr="00C25D27">
        <w:rPr>
          <w:snapToGrid w:val="0"/>
          <w:color w:val="000000"/>
          <w:sz w:val="28"/>
          <w:szCs w:val="28"/>
        </w:rPr>
        <w:br/>
        <w:t>составит 21,22%.</w:t>
      </w:r>
    </w:p>
    <w:p w14:paraId="22BEEA8C"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 xml:space="preserve">Эксперты РЭК Кузбасса предлагают принять расходы на производство теплоносителя в закрытой системе теплоснабжения на 2025 год в размере </w:t>
      </w:r>
      <w:r w:rsidRPr="00C25D27">
        <w:rPr>
          <w:snapToGrid w:val="0"/>
          <w:color w:val="000000"/>
          <w:sz w:val="28"/>
          <w:szCs w:val="28"/>
        </w:rPr>
        <w:br/>
        <w:t>14 288 тыс. руб.</w:t>
      </w:r>
    </w:p>
    <w:p w14:paraId="1138CE76" w14:textId="5B612D1A" w:rsidR="00C25D27" w:rsidRPr="00C25D27" w:rsidRDefault="00C25D27" w:rsidP="00C25D27">
      <w:pPr>
        <w:keepNext/>
        <w:tabs>
          <w:tab w:val="left" w:pos="709"/>
          <w:tab w:val="left" w:pos="851"/>
        </w:tabs>
        <w:spacing w:before="240"/>
        <w:ind w:left="720" w:right="-143" w:hanging="720"/>
        <w:jc w:val="center"/>
        <w:outlineLvl w:val="0"/>
        <w:rPr>
          <w:b/>
          <w:bCs/>
          <w:caps/>
          <w:snapToGrid w:val="0"/>
          <w:color w:val="000000"/>
          <w:kern w:val="32"/>
          <w:sz w:val="28"/>
          <w:szCs w:val="32"/>
          <w:lang w:val="x-none" w:eastAsia="en-US"/>
        </w:rPr>
      </w:pPr>
      <w:bookmarkStart w:id="193" w:name="_Toc118883882"/>
      <w:r w:rsidRPr="00C25D27">
        <w:rPr>
          <w:b/>
          <w:bCs/>
          <w:caps/>
          <w:snapToGrid w:val="0"/>
          <w:color w:val="000000"/>
          <w:kern w:val="32"/>
          <w:sz w:val="28"/>
          <w:szCs w:val="32"/>
          <w:lang w:val="x-none" w:eastAsia="en-US"/>
        </w:rPr>
        <w:t>ТАРИФЫ НА ПОДГОТОВЛЕННУЮ ХОЛОДНУЮ ВОДУ В ЗАКРЫТОЙ СИСТЕМЕ ГОРЯЧЕГО ВОДОСНАБЖЕНИЯ ООО «УК и ТС» на 202</w:t>
      </w:r>
      <w:r w:rsidRPr="00C25D27">
        <w:rPr>
          <w:b/>
          <w:bCs/>
          <w:caps/>
          <w:snapToGrid w:val="0"/>
          <w:color w:val="000000"/>
          <w:kern w:val="32"/>
          <w:sz w:val="28"/>
          <w:szCs w:val="32"/>
          <w:lang w:eastAsia="en-US"/>
        </w:rPr>
        <w:t>5</w:t>
      </w:r>
      <w:r w:rsidRPr="00C25D27">
        <w:rPr>
          <w:b/>
          <w:bCs/>
          <w:caps/>
          <w:snapToGrid w:val="0"/>
          <w:color w:val="000000"/>
          <w:kern w:val="32"/>
          <w:sz w:val="28"/>
          <w:szCs w:val="32"/>
          <w:lang w:val="x-none" w:eastAsia="en-US"/>
        </w:rPr>
        <w:t xml:space="preserve"> год</w:t>
      </w:r>
      <w:bookmarkEnd w:id="193"/>
    </w:p>
    <w:p w14:paraId="4B5530ED" w14:textId="77777777" w:rsidR="00C25D27" w:rsidRPr="00C25D27" w:rsidRDefault="00C25D27" w:rsidP="00C25D27">
      <w:pPr>
        <w:ind w:firstLine="709"/>
        <w:jc w:val="both"/>
        <w:rPr>
          <w:color w:val="000000"/>
          <w:sz w:val="28"/>
          <w:szCs w:val="28"/>
        </w:rPr>
      </w:pPr>
      <w:r w:rsidRPr="00C25D27">
        <w:rPr>
          <w:color w:val="000000"/>
          <w:sz w:val="28"/>
          <w:szCs w:val="28"/>
        </w:rPr>
        <w:t>Тариф на холодную воду в закрытой системе горячего водоснабжения ООО «УК и ТС» на 2025 год, рассчитанный на основании необходимой валовой выручки на расчетный период регулирования, представлены в таблице 25.</w:t>
      </w:r>
    </w:p>
    <w:p w14:paraId="1E42C672" w14:textId="77777777" w:rsidR="00C25D27" w:rsidRPr="00C25D27" w:rsidRDefault="00C25D27" w:rsidP="00C25D27">
      <w:pPr>
        <w:jc w:val="right"/>
        <w:rPr>
          <w:bCs/>
          <w:snapToGrid w:val="0"/>
          <w:color w:val="000000"/>
          <w:sz w:val="28"/>
          <w:szCs w:val="28"/>
        </w:rPr>
      </w:pPr>
      <w:r w:rsidRPr="00C25D27">
        <w:rPr>
          <w:bCs/>
          <w:snapToGrid w:val="0"/>
          <w:color w:val="000000"/>
          <w:sz w:val="28"/>
          <w:szCs w:val="28"/>
        </w:rPr>
        <w:t>Таблица 25</w:t>
      </w:r>
    </w:p>
    <w:p w14:paraId="02C3CECC" w14:textId="77777777" w:rsidR="00C25D27" w:rsidRPr="00C25D27" w:rsidRDefault="00C25D27" w:rsidP="00C25D27">
      <w:pPr>
        <w:jc w:val="center"/>
        <w:rPr>
          <w:snapToGrid w:val="0"/>
          <w:color w:val="000000"/>
          <w:sz w:val="28"/>
          <w:szCs w:val="28"/>
        </w:rPr>
      </w:pPr>
      <w:r w:rsidRPr="00C25D27">
        <w:rPr>
          <w:snapToGrid w:val="0"/>
          <w:color w:val="000000"/>
          <w:sz w:val="28"/>
          <w:szCs w:val="28"/>
        </w:rPr>
        <w:t>Тарифы на холодную воду в закрытой системе горячего водоснабжения</w:t>
      </w:r>
    </w:p>
    <w:p w14:paraId="2CE1113F" w14:textId="77777777" w:rsidR="00C25D27" w:rsidRPr="00C25D27" w:rsidRDefault="00C25D27" w:rsidP="00C25D27">
      <w:pPr>
        <w:jc w:val="center"/>
        <w:rPr>
          <w:snapToGrid w:val="0"/>
          <w:color w:val="000000"/>
          <w:sz w:val="28"/>
          <w:szCs w:val="28"/>
        </w:rPr>
      </w:pPr>
      <w:r w:rsidRPr="00C25D27">
        <w:rPr>
          <w:snapToGrid w:val="0"/>
          <w:color w:val="000000"/>
          <w:sz w:val="28"/>
          <w:szCs w:val="28"/>
        </w:rPr>
        <w:t xml:space="preserve"> ООО «УК и ТС» на 2025 год</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663"/>
        <w:gridCol w:w="1496"/>
        <w:gridCol w:w="1957"/>
        <w:gridCol w:w="1928"/>
      </w:tblGrid>
      <w:tr w:rsidR="00C25D27" w:rsidRPr="00C25D27" w14:paraId="2D19BFC0" w14:textId="77777777" w:rsidTr="00E6267D">
        <w:trPr>
          <w:trHeight w:val="119"/>
          <w:jc w:val="center"/>
        </w:trPr>
        <w:tc>
          <w:tcPr>
            <w:tcW w:w="2161" w:type="dxa"/>
            <w:shd w:val="clear" w:color="auto" w:fill="auto"/>
            <w:vAlign w:val="center"/>
          </w:tcPr>
          <w:p w14:paraId="515F6D03" w14:textId="77777777" w:rsidR="00C25D27" w:rsidRPr="00C25D27" w:rsidRDefault="00C25D27" w:rsidP="00C25D27">
            <w:pPr>
              <w:jc w:val="center"/>
              <w:rPr>
                <w:snapToGrid w:val="0"/>
                <w:color w:val="000000"/>
              </w:rPr>
            </w:pPr>
            <w:r w:rsidRPr="00C25D27">
              <w:rPr>
                <w:snapToGrid w:val="0"/>
                <w:color w:val="000000"/>
              </w:rPr>
              <w:lastRenderedPageBreak/>
              <w:t>Календарная разбивка</w:t>
            </w:r>
          </w:p>
        </w:tc>
        <w:tc>
          <w:tcPr>
            <w:tcW w:w="1663" w:type="dxa"/>
            <w:vAlign w:val="center"/>
          </w:tcPr>
          <w:p w14:paraId="54E5F5BD" w14:textId="77777777" w:rsidR="00C25D27" w:rsidRPr="00C25D27" w:rsidRDefault="00C25D27" w:rsidP="00C25D27">
            <w:pPr>
              <w:jc w:val="center"/>
              <w:rPr>
                <w:snapToGrid w:val="0"/>
                <w:color w:val="000000"/>
              </w:rPr>
            </w:pPr>
            <w:r w:rsidRPr="00C25D27">
              <w:rPr>
                <w:snapToGrid w:val="0"/>
                <w:color w:val="000000"/>
              </w:rPr>
              <w:t xml:space="preserve">НВВ, </w:t>
            </w:r>
            <w:r w:rsidRPr="00C25D27">
              <w:rPr>
                <w:snapToGrid w:val="0"/>
                <w:color w:val="000000"/>
              </w:rPr>
              <w:br/>
              <w:t>тыс. руб.</w:t>
            </w:r>
          </w:p>
        </w:tc>
        <w:tc>
          <w:tcPr>
            <w:tcW w:w="1496" w:type="dxa"/>
            <w:vAlign w:val="center"/>
          </w:tcPr>
          <w:p w14:paraId="151131D9" w14:textId="77777777" w:rsidR="00C25D27" w:rsidRPr="00C25D27" w:rsidRDefault="00C25D27" w:rsidP="00C25D27">
            <w:pPr>
              <w:ind w:left="-108" w:right="-108"/>
              <w:jc w:val="center"/>
              <w:rPr>
                <w:snapToGrid w:val="0"/>
                <w:color w:val="000000"/>
              </w:rPr>
            </w:pPr>
            <w:r w:rsidRPr="00C25D27">
              <w:rPr>
                <w:snapToGrid w:val="0"/>
                <w:color w:val="000000"/>
              </w:rPr>
              <w:t>Полезный отпуск, м3</w:t>
            </w:r>
          </w:p>
        </w:tc>
        <w:tc>
          <w:tcPr>
            <w:tcW w:w="1957" w:type="dxa"/>
            <w:shd w:val="clear" w:color="auto" w:fill="auto"/>
            <w:vAlign w:val="center"/>
          </w:tcPr>
          <w:p w14:paraId="4FB211AC" w14:textId="77777777" w:rsidR="00C25D27" w:rsidRPr="00C25D27" w:rsidRDefault="00C25D27" w:rsidP="00C25D27">
            <w:pPr>
              <w:ind w:left="-108" w:right="-140"/>
              <w:jc w:val="center"/>
              <w:rPr>
                <w:snapToGrid w:val="0"/>
                <w:color w:val="000000"/>
              </w:rPr>
            </w:pPr>
            <w:r w:rsidRPr="00C25D27">
              <w:rPr>
                <w:snapToGrid w:val="0"/>
                <w:color w:val="000000"/>
              </w:rPr>
              <w:t>Тарифы по предложению экспертов,</w:t>
            </w:r>
          </w:p>
          <w:p w14:paraId="7D5CC407" w14:textId="77777777" w:rsidR="00C25D27" w:rsidRPr="00C25D27" w:rsidRDefault="00C25D27" w:rsidP="00C25D27">
            <w:pPr>
              <w:ind w:left="-108" w:right="-140"/>
              <w:jc w:val="center"/>
              <w:rPr>
                <w:snapToGrid w:val="0"/>
                <w:color w:val="000000"/>
              </w:rPr>
            </w:pPr>
            <w:r w:rsidRPr="00C25D27">
              <w:rPr>
                <w:snapToGrid w:val="0"/>
                <w:color w:val="000000"/>
              </w:rPr>
              <w:t>руб./м³</w:t>
            </w:r>
          </w:p>
        </w:tc>
        <w:tc>
          <w:tcPr>
            <w:tcW w:w="1928" w:type="dxa"/>
            <w:shd w:val="clear" w:color="auto" w:fill="auto"/>
            <w:vAlign w:val="center"/>
          </w:tcPr>
          <w:p w14:paraId="6AD94ADC" w14:textId="77777777" w:rsidR="00C25D27" w:rsidRPr="00C25D27" w:rsidRDefault="00C25D27" w:rsidP="00C25D27">
            <w:pPr>
              <w:ind w:left="-76" w:right="-55"/>
              <w:jc w:val="center"/>
              <w:rPr>
                <w:snapToGrid w:val="0"/>
                <w:color w:val="000000"/>
              </w:rPr>
            </w:pPr>
            <w:r w:rsidRPr="00C25D27">
              <w:rPr>
                <w:snapToGrid w:val="0"/>
                <w:color w:val="000000"/>
              </w:rPr>
              <w:t>Темп роста к предыдущему периоду, %</w:t>
            </w:r>
          </w:p>
        </w:tc>
      </w:tr>
      <w:tr w:rsidR="00C25D27" w:rsidRPr="00C25D27" w14:paraId="731161E8" w14:textId="77777777" w:rsidTr="00E6267D">
        <w:trPr>
          <w:trHeight w:val="64"/>
          <w:jc w:val="center"/>
        </w:trPr>
        <w:tc>
          <w:tcPr>
            <w:tcW w:w="2161" w:type="dxa"/>
            <w:shd w:val="clear" w:color="auto" w:fill="auto"/>
          </w:tcPr>
          <w:p w14:paraId="4FDDFCE5" w14:textId="77777777" w:rsidR="00C25D27" w:rsidRPr="00C25D27" w:rsidRDefault="00C25D27" w:rsidP="00C25D27">
            <w:pPr>
              <w:rPr>
                <w:snapToGrid w:val="0"/>
                <w:color w:val="000000"/>
              </w:rPr>
            </w:pPr>
            <w:r w:rsidRPr="00C25D27">
              <w:rPr>
                <w:snapToGrid w:val="0"/>
                <w:color w:val="000000"/>
              </w:rPr>
              <w:t>с 01.01.2025</w:t>
            </w:r>
          </w:p>
        </w:tc>
        <w:tc>
          <w:tcPr>
            <w:tcW w:w="1663" w:type="dxa"/>
            <w:shd w:val="clear" w:color="CCFFFF" w:fill="FFFFFF"/>
          </w:tcPr>
          <w:p w14:paraId="123BB65C" w14:textId="77777777" w:rsidR="00C25D27" w:rsidRPr="00C25D27" w:rsidRDefault="00C25D27" w:rsidP="00C25D27">
            <w:pPr>
              <w:jc w:val="center"/>
              <w:rPr>
                <w:snapToGrid w:val="0"/>
                <w:color w:val="000000"/>
                <w:sz w:val="28"/>
                <w:szCs w:val="28"/>
              </w:rPr>
            </w:pPr>
            <w:r w:rsidRPr="00C25D27">
              <w:rPr>
                <w:snapToGrid w:val="0"/>
                <w:color w:val="000000"/>
                <w:sz w:val="28"/>
                <w:szCs w:val="28"/>
              </w:rPr>
              <w:t>6 739</w:t>
            </w:r>
          </w:p>
        </w:tc>
        <w:tc>
          <w:tcPr>
            <w:tcW w:w="1496" w:type="dxa"/>
            <w:shd w:val="clear" w:color="CCFFFF" w:fill="FFFFFF"/>
          </w:tcPr>
          <w:p w14:paraId="17CFA0BF" w14:textId="77777777" w:rsidR="00C25D27" w:rsidRPr="00C25D27" w:rsidRDefault="00C25D27" w:rsidP="00C25D27">
            <w:pPr>
              <w:jc w:val="center"/>
              <w:rPr>
                <w:snapToGrid w:val="0"/>
                <w:color w:val="000000"/>
                <w:sz w:val="28"/>
                <w:szCs w:val="28"/>
              </w:rPr>
            </w:pPr>
            <w:r w:rsidRPr="00C25D27">
              <w:rPr>
                <w:snapToGrid w:val="0"/>
                <w:color w:val="000000"/>
                <w:sz w:val="28"/>
                <w:szCs w:val="28"/>
              </w:rPr>
              <w:t>131 218</w:t>
            </w:r>
          </w:p>
        </w:tc>
        <w:tc>
          <w:tcPr>
            <w:tcW w:w="1957" w:type="dxa"/>
            <w:shd w:val="clear" w:color="CCFFFF" w:fill="FFFFFF"/>
          </w:tcPr>
          <w:p w14:paraId="13567124" w14:textId="77777777" w:rsidR="00C25D27" w:rsidRPr="00C25D27" w:rsidRDefault="00C25D27" w:rsidP="00C25D27">
            <w:pPr>
              <w:jc w:val="center"/>
              <w:rPr>
                <w:snapToGrid w:val="0"/>
                <w:color w:val="000000"/>
                <w:sz w:val="28"/>
                <w:szCs w:val="28"/>
              </w:rPr>
            </w:pPr>
            <w:r w:rsidRPr="00C25D27">
              <w:rPr>
                <w:snapToGrid w:val="0"/>
                <w:color w:val="000000"/>
                <w:sz w:val="28"/>
                <w:szCs w:val="28"/>
              </w:rPr>
              <w:t>51,36</w:t>
            </w:r>
          </w:p>
        </w:tc>
        <w:tc>
          <w:tcPr>
            <w:tcW w:w="1928" w:type="dxa"/>
            <w:shd w:val="clear" w:color="auto" w:fill="auto"/>
          </w:tcPr>
          <w:p w14:paraId="763F3CEE" w14:textId="77777777" w:rsidR="00C25D27" w:rsidRPr="00C25D27" w:rsidRDefault="00C25D27" w:rsidP="00C25D27">
            <w:pPr>
              <w:jc w:val="center"/>
              <w:rPr>
                <w:snapToGrid w:val="0"/>
                <w:color w:val="000000"/>
              </w:rPr>
            </w:pPr>
            <w:r w:rsidRPr="00C25D27">
              <w:rPr>
                <w:snapToGrid w:val="0"/>
                <w:color w:val="000000"/>
              </w:rPr>
              <w:t>0</w:t>
            </w:r>
          </w:p>
        </w:tc>
      </w:tr>
      <w:tr w:rsidR="00C25D27" w:rsidRPr="00C25D27" w14:paraId="24898186" w14:textId="77777777" w:rsidTr="00E6267D">
        <w:trPr>
          <w:trHeight w:val="65"/>
          <w:jc w:val="center"/>
        </w:trPr>
        <w:tc>
          <w:tcPr>
            <w:tcW w:w="2161" w:type="dxa"/>
            <w:shd w:val="clear" w:color="auto" w:fill="auto"/>
          </w:tcPr>
          <w:p w14:paraId="7CE5ED66" w14:textId="77777777" w:rsidR="00C25D27" w:rsidRPr="00C25D27" w:rsidRDefault="00C25D27" w:rsidP="00C25D27">
            <w:pPr>
              <w:rPr>
                <w:snapToGrid w:val="0"/>
                <w:color w:val="000000"/>
              </w:rPr>
            </w:pPr>
            <w:r w:rsidRPr="00C25D27">
              <w:rPr>
                <w:snapToGrid w:val="0"/>
                <w:color w:val="000000"/>
              </w:rPr>
              <w:t>с 01.07.2025</w:t>
            </w:r>
          </w:p>
        </w:tc>
        <w:tc>
          <w:tcPr>
            <w:tcW w:w="1663" w:type="dxa"/>
            <w:shd w:val="clear" w:color="CCFFFF" w:fill="FFFFFF"/>
          </w:tcPr>
          <w:p w14:paraId="1BD16675" w14:textId="77777777" w:rsidR="00C25D27" w:rsidRPr="00C25D27" w:rsidRDefault="00C25D27" w:rsidP="00C25D27">
            <w:pPr>
              <w:jc w:val="center"/>
              <w:rPr>
                <w:snapToGrid w:val="0"/>
                <w:color w:val="000000"/>
                <w:sz w:val="28"/>
                <w:szCs w:val="28"/>
              </w:rPr>
            </w:pPr>
            <w:r w:rsidRPr="00C25D27">
              <w:rPr>
                <w:snapToGrid w:val="0"/>
                <w:color w:val="000000"/>
                <w:sz w:val="28"/>
                <w:szCs w:val="28"/>
              </w:rPr>
              <w:t>7 548</w:t>
            </w:r>
          </w:p>
        </w:tc>
        <w:tc>
          <w:tcPr>
            <w:tcW w:w="1496" w:type="dxa"/>
            <w:shd w:val="clear" w:color="CCFFFF" w:fill="FFFFFF"/>
          </w:tcPr>
          <w:p w14:paraId="4B54487B" w14:textId="77777777" w:rsidR="00C25D27" w:rsidRPr="00C25D27" w:rsidRDefault="00C25D27" w:rsidP="00C25D27">
            <w:pPr>
              <w:jc w:val="center"/>
              <w:rPr>
                <w:snapToGrid w:val="0"/>
                <w:color w:val="000000"/>
                <w:sz w:val="28"/>
                <w:szCs w:val="28"/>
              </w:rPr>
            </w:pPr>
            <w:r w:rsidRPr="00C25D27">
              <w:rPr>
                <w:snapToGrid w:val="0"/>
                <w:color w:val="000000"/>
                <w:sz w:val="28"/>
                <w:szCs w:val="28"/>
              </w:rPr>
              <w:t>131 218</w:t>
            </w:r>
          </w:p>
        </w:tc>
        <w:tc>
          <w:tcPr>
            <w:tcW w:w="1957" w:type="dxa"/>
            <w:shd w:val="clear" w:color="CCFFFF" w:fill="FFFFFF"/>
          </w:tcPr>
          <w:p w14:paraId="7B6D7670" w14:textId="77777777" w:rsidR="00C25D27" w:rsidRPr="00C25D27" w:rsidRDefault="00C25D27" w:rsidP="00C25D27">
            <w:pPr>
              <w:jc w:val="center"/>
              <w:rPr>
                <w:snapToGrid w:val="0"/>
                <w:color w:val="000000"/>
                <w:sz w:val="28"/>
                <w:szCs w:val="28"/>
              </w:rPr>
            </w:pPr>
            <w:r w:rsidRPr="00C25D27">
              <w:rPr>
                <w:snapToGrid w:val="0"/>
                <w:color w:val="000000"/>
                <w:sz w:val="28"/>
                <w:szCs w:val="28"/>
              </w:rPr>
              <w:t>57,52</w:t>
            </w:r>
          </w:p>
        </w:tc>
        <w:tc>
          <w:tcPr>
            <w:tcW w:w="1928" w:type="dxa"/>
            <w:shd w:val="clear" w:color="auto" w:fill="auto"/>
          </w:tcPr>
          <w:p w14:paraId="3165AC23" w14:textId="77777777" w:rsidR="00C25D27" w:rsidRPr="00C25D27" w:rsidRDefault="00C25D27" w:rsidP="00C25D27">
            <w:pPr>
              <w:jc w:val="center"/>
              <w:rPr>
                <w:snapToGrid w:val="0"/>
                <w:color w:val="000000"/>
              </w:rPr>
            </w:pPr>
            <w:r w:rsidRPr="00C25D27">
              <w:rPr>
                <w:snapToGrid w:val="0"/>
                <w:color w:val="000000"/>
              </w:rPr>
              <w:t>12,0 %</w:t>
            </w:r>
          </w:p>
        </w:tc>
      </w:tr>
      <w:tr w:rsidR="00C25D27" w:rsidRPr="00C25D27" w14:paraId="3D2542E2" w14:textId="77777777" w:rsidTr="00E6267D">
        <w:trPr>
          <w:trHeight w:val="65"/>
          <w:jc w:val="center"/>
        </w:trPr>
        <w:tc>
          <w:tcPr>
            <w:tcW w:w="2161" w:type="dxa"/>
            <w:shd w:val="clear" w:color="auto" w:fill="auto"/>
          </w:tcPr>
          <w:p w14:paraId="4A3ABE1B" w14:textId="77777777" w:rsidR="00C25D27" w:rsidRPr="00C25D27" w:rsidRDefault="00C25D27" w:rsidP="00C25D27">
            <w:pPr>
              <w:rPr>
                <w:b/>
                <w:snapToGrid w:val="0"/>
                <w:color w:val="000000"/>
              </w:rPr>
            </w:pPr>
            <w:r w:rsidRPr="00C25D27">
              <w:rPr>
                <w:b/>
                <w:snapToGrid w:val="0"/>
                <w:color w:val="000000"/>
              </w:rPr>
              <w:t>год</w:t>
            </w:r>
          </w:p>
        </w:tc>
        <w:tc>
          <w:tcPr>
            <w:tcW w:w="1663" w:type="dxa"/>
            <w:shd w:val="clear" w:color="CCFFFF" w:fill="FFFFFF"/>
          </w:tcPr>
          <w:p w14:paraId="4A9BF623" w14:textId="77777777" w:rsidR="00C25D27" w:rsidRPr="00C25D27" w:rsidRDefault="00C25D27" w:rsidP="00C25D27">
            <w:pPr>
              <w:jc w:val="center"/>
              <w:rPr>
                <w:b/>
                <w:snapToGrid w:val="0"/>
                <w:color w:val="000000"/>
              </w:rPr>
            </w:pPr>
            <w:r w:rsidRPr="00C25D27">
              <w:rPr>
                <w:b/>
                <w:snapToGrid w:val="0"/>
                <w:color w:val="000000"/>
              </w:rPr>
              <w:t>14 288</w:t>
            </w:r>
          </w:p>
        </w:tc>
        <w:tc>
          <w:tcPr>
            <w:tcW w:w="1496" w:type="dxa"/>
          </w:tcPr>
          <w:p w14:paraId="5C3E7EDF" w14:textId="77777777" w:rsidR="00C25D27" w:rsidRPr="00C25D27" w:rsidRDefault="00C25D27" w:rsidP="00C25D27">
            <w:pPr>
              <w:jc w:val="center"/>
              <w:rPr>
                <w:b/>
                <w:snapToGrid w:val="0"/>
                <w:color w:val="000000"/>
              </w:rPr>
            </w:pPr>
            <w:r w:rsidRPr="00C25D27">
              <w:rPr>
                <w:b/>
                <w:snapToGrid w:val="0"/>
                <w:color w:val="000000"/>
              </w:rPr>
              <w:t>262 437</w:t>
            </w:r>
          </w:p>
        </w:tc>
        <w:tc>
          <w:tcPr>
            <w:tcW w:w="1957" w:type="dxa"/>
            <w:shd w:val="clear" w:color="auto" w:fill="auto"/>
          </w:tcPr>
          <w:p w14:paraId="649608E7" w14:textId="77777777" w:rsidR="00C25D27" w:rsidRPr="00C25D27" w:rsidRDefault="00C25D27" w:rsidP="00C25D27">
            <w:pPr>
              <w:jc w:val="center"/>
              <w:rPr>
                <w:b/>
                <w:snapToGrid w:val="0"/>
                <w:color w:val="000000"/>
              </w:rPr>
            </w:pPr>
            <w:r w:rsidRPr="00C25D27">
              <w:rPr>
                <w:b/>
                <w:snapToGrid w:val="0"/>
                <w:color w:val="000000"/>
              </w:rPr>
              <w:t>54,44</w:t>
            </w:r>
          </w:p>
        </w:tc>
        <w:tc>
          <w:tcPr>
            <w:tcW w:w="1928" w:type="dxa"/>
            <w:shd w:val="clear" w:color="auto" w:fill="auto"/>
          </w:tcPr>
          <w:p w14:paraId="6AE0623A" w14:textId="77777777" w:rsidR="00C25D27" w:rsidRPr="00C25D27" w:rsidRDefault="00C25D27" w:rsidP="00C25D27">
            <w:pPr>
              <w:jc w:val="center"/>
              <w:rPr>
                <w:b/>
                <w:snapToGrid w:val="0"/>
                <w:color w:val="000000"/>
              </w:rPr>
            </w:pPr>
            <w:r w:rsidRPr="00C25D27">
              <w:rPr>
                <w:b/>
                <w:snapToGrid w:val="0"/>
                <w:color w:val="000000"/>
              </w:rPr>
              <w:t>10,85%</w:t>
            </w:r>
          </w:p>
        </w:tc>
      </w:tr>
    </w:tbl>
    <w:p w14:paraId="59839CA9"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 на 2024 год для ООО «УК и ТС» постановлением РЭК Кемеровской области от 20.06.2019 № 172 (ред. от 30.11.2023) «Об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Гурьевского муниципального округа, на 2019 - 2030 годы».</w:t>
      </w:r>
    </w:p>
    <w:p w14:paraId="291DE0F4"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Значение компонента на тепловую энергию принято равным расчетному значению в п. 14 экспертного заключения на 2025 год, в размере:</w:t>
      </w:r>
    </w:p>
    <w:p w14:paraId="7A4BB725" w14:textId="77777777" w:rsidR="00C25D27" w:rsidRPr="00C25D27" w:rsidRDefault="00C25D27" w:rsidP="00C25D27">
      <w:pPr>
        <w:ind w:firstLine="720"/>
        <w:jc w:val="both"/>
        <w:rPr>
          <w:snapToGrid w:val="0"/>
          <w:color w:val="000000"/>
          <w:sz w:val="28"/>
          <w:szCs w:val="28"/>
        </w:rPr>
      </w:pPr>
      <w:r w:rsidRPr="00C25D27">
        <w:rPr>
          <w:snapToGrid w:val="0"/>
          <w:color w:val="000000"/>
          <w:sz w:val="28"/>
          <w:szCs w:val="28"/>
        </w:rPr>
        <w:t xml:space="preserve">с 01.01.2025 </w:t>
      </w:r>
      <w:proofErr w:type="gramStart"/>
      <w:r w:rsidRPr="00C25D27">
        <w:rPr>
          <w:snapToGrid w:val="0"/>
          <w:color w:val="000000"/>
          <w:sz w:val="28"/>
          <w:szCs w:val="28"/>
        </w:rPr>
        <w:t>-  2</w:t>
      </w:r>
      <w:proofErr w:type="gramEnd"/>
      <w:r w:rsidRPr="00C25D27">
        <w:rPr>
          <w:snapToGrid w:val="0"/>
          <w:color w:val="000000"/>
          <w:sz w:val="28"/>
          <w:szCs w:val="28"/>
        </w:rPr>
        <w:t xml:space="preserve"> 447,89 руб./Гкал;</w:t>
      </w:r>
    </w:p>
    <w:p w14:paraId="45BE03B9" w14:textId="77777777" w:rsidR="00C25D27" w:rsidRPr="00C25D27" w:rsidRDefault="00C25D27" w:rsidP="00C25D27">
      <w:pPr>
        <w:tabs>
          <w:tab w:val="left" w:pos="0"/>
          <w:tab w:val="left" w:pos="9900"/>
        </w:tabs>
        <w:ind w:right="-1" w:firstLine="709"/>
        <w:jc w:val="both"/>
        <w:rPr>
          <w:snapToGrid w:val="0"/>
          <w:color w:val="000000"/>
          <w:sz w:val="28"/>
          <w:szCs w:val="28"/>
        </w:rPr>
      </w:pPr>
      <w:r w:rsidRPr="00C25D27">
        <w:rPr>
          <w:snapToGrid w:val="0"/>
          <w:color w:val="000000"/>
          <w:sz w:val="28"/>
          <w:szCs w:val="28"/>
        </w:rPr>
        <w:t xml:space="preserve">с 01.07.2025 </w:t>
      </w:r>
      <w:proofErr w:type="gramStart"/>
      <w:r w:rsidRPr="00C25D27">
        <w:rPr>
          <w:snapToGrid w:val="0"/>
          <w:color w:val="000000"/>
          <w:sz w:val="28"/>
          <w:szCs w:val="28"/>
        </w:rPr>
        <w:t>-  2</w:t>
      </w:r>
      <w:proofErr w:type="gramEnd"/>
      <w:r w:rsidRPr="00C25D27">
        <w:rPr>
          <w:snapToGrid w:val="0"/>
          <w:color w:val="000000"/>
          <w:sz w:val="28"/>
          <w:szCs w:val="28"/>
        </w:rPr>
        <w:t xml:space="preserve"> 741,73 руб./Гкал.</w:t>
      </w:r>
    </w:p>
    <w:p w14:paraId="25A19EA9" w14:textId="77777777" w:rsidR="00C25D27" w:rsidRPr="00C25D27" w:rsidRDefault="00C25D27" w:rsidP="00C25D27">
      <w:pPr>
        <w:tabs>
          <w:tab w:val="left" w:pos="0"/>
          <w:tab w:val="left" w:pos="9900"/>
        </w:tabs>
        <w:ind w:right="-1" w:firstLine="709"/>
        <w:jc w:val="both"/>
        <w:rPr>
          <w:snapToGrid w:val="0"/>
          <w:color w:val="000000"/>
          <w:sz w:val="28"/>
          <w:szCs w:val="28"/>
        </w:rPr>
      </w:pPr>
      <w:r w:rsidRPr="00C25D27">
        <w:rPr>
          <w:snapToGrid w:val="0"/>
          <w:color w:val="000000"/>
          <w:sz w:val="28"/>
          <w:szCs w:val="28"/>
        </w:rPr>
        <w:t xml:space="preserve">Нормативы расхода тепловой энергии, необходимой для осуществления горячего водоснабжения ООО «УК и ТС» приняты </w:t>
      </w:r>
      <w:r w:rsidRPr="00C25D27">
        <w:rPr>
          <w:snapToGrid w:val="0"/>
          <w:color w:val="000000"/>
          <w:sz w:val="28"/>
          <w:szCs w:val="28"/>
        </w:rPr>
        <w:br/>
        <w:t xml:space="preserve">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w:t>
      </w:r>
      <w:r w:rsidRPr="00C25D27">
        <w:rPr>
          <w:snapToGrid w:val="0"/>
          <w:color w:val="000000"/>
          <w:sz w:val="28"/>
          <w:szCs w:val="28"/>
        </w:rPr>
        <w:br/>
        <w:t xml:space="preserve">для предоставления коммунальной услуги по горячему водоснабжению </w:t>
      </w:r>
      <w:r w:rsidRPr="00C25D27">
        <w:rPr>
          <w:snapToGrid w:val="0"/>
          <w:color w:val="000000"/>
          <w:sz w:val="28"/>
          <w:szCs w:val="28"/>
        </w:rPr>
        <w:br/>
        <w:t>на территории Кемеровской области»:</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C25D27" w:rsidRPr="00C25D27" w14:paraId="21C34F04" w14:textId="77777777" w:rsidTr="00E6267D">
        <w:trPr>
          <w:trHeight w:val="107"/>
          <w:jc w:val="center"/>
        </w:trPr>
        <w:tc>
          <w:tcPr>
            <w:tcW w:w="4676" w:type="dxa"/>
            <w:gridSpan w:val="2"/>
            <w:shd w:val="clear" w:color="auto" w:fill="auto"/>
            <w:vAlign w:val="center"/>
          </w:tcPr>
          <w:p w14:paraId="445073B0" w14:textId="77777777" w:rsidR="00C25D27" w:rsidRPr="00C25D27" w:rsidRDefault="00C25D27" w:rsidP="00C25D27">
            <w:pPr>
              <w:jc w:val="center"/>
              <w:rPr>
                <w:snapToGrid w:val="0"/>
                <w:color w:val="000000"/>
              </w:rPr>
            </w:pPr>
            <w:r w:rsidRPr="00C25D27">
              <w:rPr>
                <w:snapToGrid w:val="0"/>
                <w:color w:val="000000"/>
              </w:rPr>
              <w:t>С изолированными стояками</w:t>
            </w:r>
          </w:p>
        </w:tc>
        <w:tc>
          <w:tcPr>
            <w:tcW w:w="4675" w:type="dxa"/>
            <w:gridSpan w:val="2"/>
            <w:shd w:val="clear" w:color="auto" w:fill="auto"/>
            <w:vAlign w:val="center"/>
            <w:hideMark/>
          </w:tcPr>
          <w:p w14:paraId="5D730CEA" w14:textId="77777777" w:rsidR="00C25D27" w:rsidRPr="00C25D27" w:rsidRDefault="00C25D27" w:rsidP="00C25D27">
            <w:pPr>
              <w:jc w:val="center"/>
              <w:rPr>
                <w:snapToGrid w:val="0"/>
                <w:color w:val="000000"/>
              </w:rPr>
            </w:pPr>
            <w:r w:rsidRPr="00C25D27">
              <w:rPr>
                <w:snapToGrid w:val="0"/>
                <w:color w:val="000000"/>
              </w:rPr>
              <w:t>С неизолированными стояками</w:t>
            </w:r>
          </w:p>
        </w:tc>
      </w:tr>
      <w:tr w:rsidR="00C25D27" w:rsidRPr="00C25D27" w14:paraId="1B3464B4" w14:textId="77777777" w:rsidTr="00E6267D">
        <w:trPr>
          <w:trHeight w:val="239"/>
          <w:jc w:val="center"/>
        </w:trPr>
        <w:tc>
          <w:tcPr>
            <w:tcW w:w="2410" w:type="dxa"/>
            <w:shd w:val="clear" w:color="auto" w:fill="auto"/>
            <w:vAlign w:val="center"/>
            <w:hideMark/>
          </w:tcPr>
          <w:p w14:paraId="5CBB1668" w14:textId="77777777" w:rsidR="00C25D27" w:rsidRPr="00C25D27" w:rsidRDefault="00C25D27" w:rsidP="00C25D27">
            <w:pPr>
              <w:jc w:val="center"/>
              <w:rPr>
                <w:snapToGrid w:val="0"/>
                <w:color w:val="000000"/>
              </w:rPr>
            </w:pPr>
            <w:r w:rsidRPr="00C25D27">
              <w:rPr>
                <w:snapToGrid w:val="0"/>
                <w:color w:val="000000"/>
              </w:rPr>
              <w:t xml:space="preserve">с </w:t>
            </w:r>
            <w:r w:rsidRPr="00C25D27">
              <w:rPr>
                <w:snapToGrid w:val="0"/>
                <w:color w:val="000000"/>
              </w:rPr>
              <w:br/>
              <w:t>полотенцесушителем</w:t>
            </w:r>
          </w:p>
        </w:tc>
        <w:tc>
          <w:tcPr>
            <w:tcW w:w="2266" w:type="dxa"/>
            <w:shd w:val="clear" w:color="auto" w:fill="auto"/>
            <w:vAlign w:val="center"/>
            <w:hideMark/>
          </w:tcPr>
          <w:p w14:paraId="10577857" w14:textId="77777777" w:rsidR="00C25D27" w:rsidRPr="00C25D27" w:rsidRDefault="00C25D27" w:rsidP="00C25D27">
            <w:pPr>
              <w:jc w:val="center"/>
              <w:rPr>
                <w:snapToGrid w:val="0"/>
                <w:color w:val="000000"/>
              </w:rPr>
            </w:pPr>
            <w:r w:rsidRPr="00C25D27">
              <w:rPr>
                <w:snapToGrid w:val="0"/>
                <w:color w:val="000000"/>
              </w:rPr>
              <w:t>без полотенцесушителя</w:t>
            </w:r>
          </w:p>
        </w:tc>
        <w:tc>
          <w:tcPr>
            <w:tcW w:w="2409" w:type="dxa"/>
            <w:shd w:val="clear" w:color="auto" w:fill="auto"/>
            <w:vAlign w:val="center"/>
            <w:hideMark/>
          </w:tcPr>
          <w:p w14:paraId="06B04BF2" w14:textId="77777777" w:rsidR="00C25D27" w:rsidRPr="00C25D27" w:rsidRDefault="00C25D27" w:rsidP="00C25D27">
            <w:pPr>
              <w:jc w:val="center"/>
              <w:rPr>
                <w:snapToGrid w:val="0"/>
                <w:color w:val="000000"/>
              </w:rPr>
            </w:pPr>
            <w:r w:rsidRPr="00C25D27">
              <w:rPr>
                <w:snapToGrid w:val="0"/>
                <w:color w:val="000000"/>
              </w:rPr>
              <w:t xml:space="preserve">с </w:t>
            </w:r>
            <w:r w:rsidRPr="00C25D27">
              <w:rPr>
                <w:snapToGrid w:val="0"/>
                <w:color w:val="000000"/>
              </w:rPr>
              <w:br/>
              <w:t>полотенцесушителем</w:t>
            </w:r>
          </w:p>
        </w:tc>
        <w:tc>
          <w:tcPr>
            <w:tcW w:w="2266" w:type="dxa"/>
            <w:shd w:val="clear" w:color="auto" w:fill="auto"/>
            <w:vAlign w:val="center"/>
            <w:hideMark/>
          </w:tcPr>
          <w:p w14:paraId="345E2814" w14:textId="77777777" w:rsidR="00C25D27" w:rsidRPr="00C25D27" w:rsidRDefault="00C25D27" w:rsidP="00C25D27">
            <w:pPr>
              <w:jc w:val="center"/>
              <w:rPr>
                <w:snapToGrid w:val="0"/>
                <w:color w:val="000000"/>
              </w:rPr>
            </w:pPr>
            <w:r w:rsidRPr="00C25D27">
              <w:rPr>
                <w:snapToGrid w:val="0"/>
                <w:color w:val="000000"/>
              </w:rPr>
              <w:t>без полотенцесушителя</w:t>
            </w:r>
          </w:p>
        </w:tc>
      </w:tr>
      <w:tr w:rsidR="00C25D27" w:rsidRPr="00C25D27" w14:paraId="72B03A82" w14:textId="77777777" w:rsidTr="00E6267D">
        <w:trPr>
          <w:trHeight w:val="255"/>
          <w:jc w:val="center"/>
        </w:trPr>
        <w:tc>
          <w:tcPr>
            <w:tcW w:w="2410" w:type="dxa"/>
            <w:shd w:val="clear" w:color="auto" w:fill="auto"/>
          </w:tcPr>
          <w:p w14:paraId="44081446" w14:textId="77777777" w:rsidR="00C25D27" w:rsidRPr="00C25D27" w:rsidRDefault="00C25D27" w:rsidP="00C25D27">
            <w:pPr>
              <w:jc w:val="center"/>
              <w:rPr>
                <w:snapToGrid w:val="0"/>
                <w:color w:val="000000"/>
              </w:rPr>
            </w:pPr>
            <w:r w:rsidRPr="00C25D27">
              <w:rPr>
                <w:snapToGrid w:val="0"/>
                <w:color w:val="000000"/>
              </w:rPr>
              <w:t>0,0544</w:t>
            </w:r>
          </w:p>
        </w:tc>
        <w:tc>
          <w:tcPr>
            <w:tcW w:w="2266" w:type="dxa"/>
            <w:shd w:val="clear" w:color="auto" w:fill="auto"/>
          </w:tcPr>
          <w:p w14:paraId="04FE94D4" w14:textId="77777777" w:rsidR="00C25D27" w:rsidRPr="00C25D27" w:rsidRDefault="00C25D27" w:rsidP="00C25D27">
            <w:pPr>
              <w:jc w:val="center"/>
              <w:rPr>
                <w:snapToGrid w:val="0"/>
                <w:color w:val="000000"/>
              </w:rPr>
            </w:pPr>
            <w:r w:rsidRPr="00C25D27">
              <w:rPr>
                <w:snapToGrid w:val="0"/>
                <w:color w:val="000000"/>
              </w:rPr>
              <w:t>0,0536</w:t>
            </w:r>
          </w:p>
        </w:tc>
        <w:tc>
          <w:tcPr>
            <w:tcW w:w="2409" w:type="dxa"/>
            <w:shd w:val="clear" w:color="auto" w:fill="auto"/>
          </w:tcPr>
          <w:p w14:paraId="35A042DC" w14:textId="77777777" w:rsidR="00C25D27" w:rsidRPr="00C25D27" w:rsidRDefault="00C25D27" w:rsidP="00C25D27">
            <w:pPr>
              <w:jc w:val="center"/>
              <w:rPr>
                <w:snapToGrid w:val="0"/>
                <w:color w:val="000000"/>
              </w:rPr>
            </w:pPr>
            <w:r w:rsidRPr="00C25D27">
              <w:rPr>
                <w:snapToGrid w:val="0"/>
                <w:color w:val="000000"/>
              </w:rPr>
              <w:t>0,0580</w:t>
            </w:r>
          </w:p>
        </w:tc>
        <w:tc>
          <w:tcPr>
            <w:tcW w:w="2266" w:type="dxa"/>
            <w:shd w:val="clear" w:color="auto" w:fill="auto"/>
          </w:tcPr>
          <w:p w14:paraId="6031D473" w14:textId="77777777" w:rsidR="00C25D27" w:rsidRPr="00C25D27" w:rsidRDefault="00C25D27" w:rsidP="00C25D27">
            <w:pPr>
              <w:jc w:val="center"/>
              <w:rPr>
                <w:snapToGrid w:val="0"/>
                <w:color w:val="000000"/>
              </w:rPr>
            </w:pPr>
            <w:r w:rsidRPr="00C25D27">
              <w:rPr>
                <w:snapToGrid w:val="0"/>
                <w:color w:val="000000"/>
              </w:rPr>
              <w:t>0,0548</w:t>
            </w:r>
          </w:p>
        </w:tc>
      </w:tr>
    </w:tbl>
    <w:p w14:paraId="6DC17B4B" w14:textId="77777777" w:rsidR="00C25D27" w:rsidRPr="00C25D27" w:rsidRDefault="00C25D27" w:rsidP="00C25D27">
      <w:pPr>
        <w:ind w:firstLine="709"/>
        <w:jc w:val="both"/>
        <w:rPr>
          <w:snapToGrid w:val="0"/>
          <w:color w:val="000000"/>
          <w:sz w:val="28"/>
          <w:szCs w:val="28"/>
        </w:rPr>
      </w:pPr>
    </w:p>
    <w:p w14:paraId="32A3E601" w14:textId="77777777" w:rsidR="00C25D27" w:rsidRPr="00C25D27" w:rsidRDefault="00C25D27" w:rsidP="00C25D27">
      <w:pPr>
        <w:ind w:firstLine="709"/>
        <w:jc w:val="both"/>
        <w:rPr>
          <w:snapToGrid w:val="0"/>
          <w:color w:val="000000"/>
          <w:sz w:val="28"/>
          <w:szCs w:val="28"/>
        </w:rPr>
      </w:pPr>
      <w:r w:rsidRPr="00C25D27">
        <w:rPr>
          <w:snapToGrid w:val="0"/>
          <w:color w:val="000000"/>
          <w:sz w:val="28"/>
          <w:szCs w:val="28"/>
        </w:rPr>
        <w:t>На основании вышеуказанного эксперты предлагают принять тарифы на горячую воду в закрытой системе горячего водоснабжения на 2025 год для ООО «УК и ТС» в следующем виде (таблица 26):</w:t>
      </w:r>
    </w:p>
    <w:p w14:paraId="54BB94A5" w14:textId="77777777" w:rsidR="00C25D27" w:rsidRPr="00C25D27" w:rsidRDefault="00C25D27" w:rsidP="00C25D27">
      <w:pPr>
        <w:tabs>
          <w:tab w:val="left" w:pos="1890"/>
        </w:tabs>
        <w:ind w:right="-1"/>
        <w:jc w:val="right"/>
        <w:rPr>
          <w:snapToGrid w:val="0"/>
          <w:color w:val="000000"/>
          <w:sz w:val="28"/>
          <w:szCs w:val="28"/>
        </w:rPr>
      </w:pPr>
      <w:r w:rsidRPr="00C25D27">
        <w:rPr>
          <w:snapToGrid w:val="0"/>
          <w:color w:val="000000"/>
          <w:sz w:val="28"/>
          <w:szCs w:val="28"/>
        </w:rPr>
        <w:br/>
      </w:r>
    </w:p>
    <w:p w14:paraId="3B426771" w14:textId="77777777" w:rsidR="00C25D27" w:rsidRPr="00C25D27" w:rsidRDefault="00C25D27" w:rsidP="00C25D27">
      <w:pPr>
        <w:tabs>
          <w:tab w:val="left" w:pos="1890"/>
        </w:tabs>
        <w:ind w:right="-1"/>
        <w:jc w:val="right"/>
        <w:rPr>
          <w:snapToGrid w:val="0"/>
          <w:color w:val="000000"/>
          <w:sz w:val="28"/>
          <w:szCs w:val="28"/>
        </w:rPr>
      </w:pPr>
      <w:r w:rsidRPr="00C25D27">
        <w:rPr>
          <w:snapToGrid w:val="0"/>
          <w:color w:val="000000"/>
          <w:sz w:val="28"/>
          <w:szCs w:val="28"/>
        </w:rPr>
        <w:br w:type="page"/>
      </w:r>
      <w:r w:rsidRPr="00C25D27">
        <w:rPr>
          <w:snapToGrid w:val="0"/>
          <w:color w:val="000000"/>
          <w:sz w:val="28"/>
          <w:szCs w:val="28"/>
        </w:rPr>
        <w:lastRenderedPageBreak/>
        <w:t>Таблица 26</w:t>
      </w:r>
    </w:p>
    <w:p w14:paraId="7D872A4C" w14:textId="77777777" w:rsidR="00C25D27" w:rsidRPr="00C25D27" w:rsidRDefault="00C25D27" w:rsidP="00C25D27">
      <w:pPr>
        <w:tabs>
          <w:tab w:val="left" w:pos="1890"/>
        </w:tabs>
        <w:ind w:right="-1"/>
        <w:jc w:val="center"/>
        <w:rPr>
          <w:b/>
          <w:snapToGrid w:val="0"/>
          <w:color w:val="000000"/>
          <w:sz w:val="28"/>
          <w:szCs w:val="28"/>
        </w:rPr>
      </w:pPr>
    </w:p>
    <w:p w14:paraId="456E940E" w14:textId="77777777" w:rsidR="00C25D27" w:rsidRPr="00C25D27" w:rsidRDefault="00C25D27" w:rsidP="00C25D27">
      <w:pPr>
        <w:tabs>
          <w:tab w:val="left" w:pos="1890"/>
        </w:tabs>
        <w:ind w:right="-1"/>
        <w:jc w:val="center"/>
        <w:rPr>
          <w:b/>
          <w:snapToGrid w:val="0"/>
          <w:color w:val="000000"/>
          <w:sz w:val="28"/>
          <w:szCs w:val="28"/>
        </w:rPr>
      </w:pPr>
      <w:r w:rsidRPr="00C25D27">
        <w:rPr>
          <w:b/>
          <w:snapToGrid w:val="0"/>
          <w:color w:val="000000"/>
          <w:sz w:val="28"/>
          <w:szCs w:val="28"/>
        </w:rPr>
        <w:t>Тарифы на горячую воду для ООО «УК и ТС», реализуемую в закрытой системе горячего водоснабжения на потребительском рынке на 2025 год</w:t>
      </w:r>
    </w:p>
    <w:p w14:paraId="3E32AD09" w14:textId="77777777" w:rsidR="00C25D27" w:rsidRPr="00C25D27" w:rsidRDefault="00C25D27" w:rsidP="00C25D27">
      <w:pPr>
        <w:tabs>
          <w:tab w:val="left" w:pos="1890"/>
        </w:tabs>
        <w:ind w:right="-1"/>
        <w:jc w:val="center"/>
        <w:rPr>
          <w:b/>
          <w:snapToGrid w:val="0"/>
          <w:color w:val="000000"/>
          <w:sz w:val="28"/>
          <w:szCs w:val="28"/>
        </w:rPr>
      </w:pPr>
    </w:p>
    <w:tbl>
      <w:tblPr>
        <w:tblW w:w="9415" w:type="dxa"/>
        <w:tblInd w:w="113" w:type="dxa"/>
        <w:tblLayout w:type="fixed"/>
        <w:tblLook w:val="04A0" w:firstRow="1" w:lastRow="0" w:firstColumn="1" w:lastColumn="0" w:noHBand="0" w:noVBand="1"/>
      </w:tblPr>
      <w:tblGrid>
        <w:gridCol w:w="1823"/>
        <w:gridCol w:w="1406"/>
        <w:gridCol w:w="1546"/>
        <w:gridCol w:w="1546"/>
        <w:gridCol w:w="1427"/>
        <w:gridCol w:w="1667"/>
      </w:tblGrid>
      <w:tr w:rsidR="00C25D27" w:rsidRPr="00C25D27" w14:paraId="61D56126" w14:textId="77777777" w:rsidTr="00E6267D">
        <w:trPr>
          <w:trHeight w:val="168"/>
        </w:trPr>
        <w:tc>
          <w:tcPr>
            <w:tcW w:w="1823" w:type="dxa"/>
            <w:vMerge w:val="restart"/>
            <w:tcBorders>
              <w:top w:val="single" w:sz="4" w:space="0" w:color="auto"/>
              <w:left w:val="single" w:sz="4" w:space="0" w:color="auto"/>
              <w:right w:val="single" w:sz="4" w:space="0" w:color="auto"/>
            </w:tcBorders>
            <w:vAlign w:val="center"/>
          </w:tcPr>
          <w:p w14:paraId="392504D7" w14:textId="77777777" w:rsidR="00C25D27" w:rsidRPr="00C25D27" w:rsidRDefault="00C25D27" w:rsidP="00C25D27">
            <w:pPr>
              <w:jc w:val="center"/>
              <w:rPr>
                <w:color w:val="000000"/>
              </w:rPr>
            </w:pPr>
            <w:r w:rsidRPr="00C25D27">
              <w:rPr>
                <w:color w:val="000000"/>
              </w:rPr>
              <w:t>Наименование регулируемой организации</w:t>
            </w:r>
          </w:p>
        </w:tc>
        <w:tc>
          <w:tcPr>
            <w:tcW w:w="1406" w:type="dxa"/>
            <w:vMerge w:val="restart"/>
            <w:tcBorders>
              <w:top w:val="single" w:sz="4" w:space="0" w:color="auto"/>
              <w:left w:val="single" w:sz="4" w:space="0" w:color="auto"/>
              <w:right w:val="single" w:sz="4" w:space="0" w:color="auto"/>
            </w:tcBorders>
            <w:vAlign w:val="center"/>
          </w:tcPr>
          <w:p w14:paraId="5C378C63" w14:textId="77777777" w:rsidR="00C25D27" w:rsidRPr="00C25D27" w:rsidRDefault="00C25D27" w:rsidP="00C25D27">
            <w:pPr>
              <w:jc w:val="center"/>
              <w:rPr>
                <w:color w:val="000000"/>
              </w:rPr>
            </w:pPr>
            <w:r w:rsidRPr="00C25D27">
              <w:rPr>
                <w:color w:val="000000"/>
              </w:rPr>
              <w:t>Период</w:t>
            </w:r>
          </w:p>
        </w:tc>
        <w:tc>
          <w:tcPr>
            <w:tcW w:w="15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119B76" w14:textId="77777777" w:rsidR="00C25D27" w:rsidRPr="00C25D27" w:rsidRDefault="00C25D27" w:rsidP="00C25D27">
            <w:pPr>
              <w:jc w:val="center"/>
              <w:rPr>
                <w:color w:val="000000"/>
              </w:rPr>
            </w:pPr>
            <w:r w:rsidRPr="00C25D27">
              <w:rPr>
                <w:color w:val="000000"/>
              </w:rPr>
              <w:t xml:space="preserve">Компонент на холодную воду для населения, руб./м³  </w:t>
            </w:r>
            <w:r w:rsidRPr="00C25D27">
              <w:rPr>
                <w:color w:val="000000"/>
              </w:rPr>
              <w:br/>
              <w:t>(с НДС)</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85F47A" w14:textId="77777777" w:rsidR="00C25D27" w:rsidRPr="00C25D27" w:rsidRDefault="00C25D27" w:rsidP="00C25D27">
            <w:pPr>
              <w:jc w:val="center"/>
              <w:rPr>
                <w:color w:val="000000"/>
              </w:rPr>
            </w:pPr>
            <w:r w:rsidRPr="00C25D27">
              <w:rPr>
                <w:color w:val="000000"/>
              </w:rPr>
              <w:t xml:space="preserve">Компонент на холодную воду, руб./м³ </w:t>
            </w:r>
            <w:r w:rsidRPr="00C25D27">
              <w:rPr>
                <w:color w:val="000000"/>
              </w:rPr>
              <w:br/>
              <w:t>(без НДС)</w:t>
            </w:r>
          </w:p>
        </w:tc>
        <w:tc>
          <w:tcPr>
            <w:tcW w:w="3094" w:type="dxa"/>
            <w:gridSpan w:val="2"/>
            <w:tcBorders>
              <w:top w:val="single" w:sz="4" w:space="0" w:color="auto"/>
              <w:left w:val="nil"/>
              <w:bottom w:val="single" w:sz="4" w:space="0" w:color="auto"/>
              <w:right w:val="single" w:sz="4" w:space="0" w:color="000000"/>
            </w:tcBorders>
            <w:shd w:val="clear" w:color="auto" w:fill="auto"/>
            <w:vAlign w:val="center"/>
            <w:hideMark/>
          </w:tcPr>
          <w:p w14:paraId="5E00DAC3" w14:textId="77777777" w:rsidR="00C25D27" w:rsidRPr="00C25D27" w:rsidRDefault="00C25D27" w:rsidP="00C25D27">
            <w:pPr>
              <w:jc w:val="center"/>
              <w:rPr>
                <w:color w:val="000000"/>
              </w:rPr>
            </w:pPr>
            <w:r w:rsidRPr="00C25D27">
              <w:rPr>
                <w:color w:val="000000"/>
              </w:rPr>
              <w:t>Компонент на тепловую энергию</w:t>
            </w:r>
          </w:p>
        </w:tc>
      </w:tr>
      <w:tr w:rsidR="00C25D27" w:rsidRPr="00C25D27" w14:paraId="50E53075" w14:textId="77777777" w:rsidTr="00E6267D">
        <w:trPr>
          <w:trHeight w:val="592"/>
        </w:trPr>
        <w:tc>
          <w:tcPr>
            <w:tcW w:w="1823" w:type="dxa"/>
            <w:vMerge/>
            <w:tcBorders>
              <w:left w:val="single" w:sz="4" w:space="0" w:color="auto"/>
              <w:bottom w:val="single" w:sz="4" w:space="0" w:color="000000"/>
              <w:right w:val="single" w:sz="4" w:space="0" w:color="auto"/>
            </w:tcBorders>
          </w:tcPr>
          <w:p w14:paraId="51FCE7BD" w14:textId="77777777" w:rsidR="00C25D27" w:rsidRPr="00C25D27" w:rsidRDefault="00C25D27" w:rsidP="00C25D27">
            <w:pPr>
              <w:rPr>
                <w:color w:val="000000"/>
              </w:rPr>
            </w:pPr>
          </w:p>
        </w:tc>
        <w:tc>
          <w:tcPr>
            <w:tcW w:w="1406" w:type="dxa"/>
            <w:vMerge/>
            <w:tcBorders>
              <w:left w:val="single" w:sz="4" w:space="0" w:color="auto"/>
              <w:bottom w:val="single" w:sz="4" w:space="0" w:color="000000"/>
              <w:right w:val="single" w:sz="4" w:space="0" w:color="auto"/>
            </w:tcBorders>
          </w:tcPr>
          <w:p w14:paraId="6E531DF1" w14:textId="77777777" w:rsidR="00C25D27" w:rsidRPr="00C25D27" w:rsidRDefault="00C25D27" w:rsidP="00C25D27">
            <w:pPr>
              <w:rPr>
                <w:color w:val="000000"/>
              </w:rPr>
            </w:pPr>
          </w:p>
        </w:tc>
        <w:tc>
          <w:tcPr>
            <w:tcW w:w="1546" w:type="dxa"/>
            <w:vMerge/>
            <w:tcBorders>
              <w:top w:val="single" w:sz="4" w:space="0" w:color="auto"/>
              <w:left w:val="single" w:sz="4" w:space="0" w:color="auto"/>
              <w:bottom w:val="single" w:sz="4" w:space="0" w:color="000000"/>
              <w:right w:val="single" w:sz="4" w:space="0" w:color="auto"/>
            </w:tcBorders>
            <w:vAlign w:val="center"/>
            <w:hideMark/>
          </w:tcPr>
          <w:p w14:paraId="05B0900E" w14:textId="77777777" w:rsidR="00C25D27" w:rsidRPr="00C25D27" w:rsidRDefault="00C25D27" w:rsidP="00C25D27">
            <w:pPr>
              <w:rPr>
                <w:color w:val="000000"/>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14:paraId="619312F8" w14:textId="77777777" w:rsidR="00C25D27" w:rsidRPr="00C25D27" w:rsidRDefault="00C25D27" w:rsidP="00C25D27">
            <w:pPr>
              <w:rPr>
                <w:color w:val="000000"/>
              </w:rPr>
            </w:pPr>
          </w:p>
        </w:tc>
        <w:tc>
          <w:tcPr>
            <w:tcW w:w="1427" w:type="dxa"/>
            <w:tcBorders>
              <w:top w:val="nil"/>
              <w:left w:val="single" w:sz="4" w:space="0" w:color="auto"/>
              <w:bottom w:val="single" w:sz="4" w:space="0" w:color="auto"/>
              <w:right w:val="single" w:sz="4" w:space="0" w:color="auto"/>
            </w:tcBorders>
            <w:shd w:val="clear" w:color="auto" w:fill="auto"/>
            <w:vAlign w:val="center"/>
            <w:hideMark/>
          </w:tcPr>
          <w:p w14:paraId="624BA289" w14:textId="77777777" w:rsidR="00C25D27" w:rsidRPr="00C25D27" w:rsidRDefault="00C25D27" w:rsidP="00C25D27">
            <w:pPr>
              <w:jc w:val="center"/>
              <w:rPr>
                <w:color w:val="000000"/>
              </w:rPr>
            </w:pPr>
            <w:proofErr w:type="spellStart"/>
            <w:r w:rsidRPr="00C25D27">
              <w:rPr>
                <w:color w:val="000000"/>
              </w:rPr>
              <w:t>Односта-вочный</w:t>
            </w:r>
            <w:proofErr w:type="spellEnd"/>
            <w:r w:rsidRPr="00C25D27">
              <w:rPr>
                <w:color w:val="000000"/>
              </w:rPr>
              <w:t xml:space="preserve">, руб./Гкал </w:t>
            </w:r>
            <w:r w:rsidRPr="00C25D27">
              <w:rPr>
                <w:color w:val="000000"/>
              </w:rPr>
              <w:br/>
              <w:t xml:space="preserve"> (без НДС)</w:t>
            </w:r>
          </w:p>
        </w:tc>
        <w:tc>
          <w:tcPr>
            <w:tcW w:w="1667" w:type="dxa"/>
            <w:tcBorders>
              <w:top w:val="nil"/>
              <w:left w:val="single" w:sz="4" w:space="0" w:color="auto"/>
              <w:bottom w:val="single" w:sz="4" w:space="0" w:color="000000"/>
              <w:right w:val="single" w:sz="4" w:space="0" w:color="auto"/>
            </w:tcBorders>
            <w:shd w:val="clear" w:color="auto" w:fill="auto"/>
            <w:vAlign w:val="center"/>
            <w:hideMark/>
          </w:tcPr>
          <w:p w14:paraId="0AA757EF" w14:textId="77777777" w:rsidR="00C25D27" w:rsidRPr="00C25D27" w:rsidRDefault="00C25D27" w:rsidP="00C25D27">
            <w:pPr>
              <w:jc w:val="center"/>
              <w:rPr>
                <w:color w:val="000000"/>
              </w:rPr>
            </w:pPr>
            <w:r w:rsidRPr="00C25D27">
              <w:rPr>
                <w:color w:val="000000"/>
              </w:rPr>
              <w:t>Одноставочный, руб./</w:t>
            </w:r>
            <w:proofErr w:type="gramStart"/>
            <w:r w:rsidRPr="00C25D27">
              <w:rPr>
                <w:color w:val="000000"/>
              </w:rPr>
              <w:t>Гкал  (</w:t>
            </w:r>
            <w:proofErr w:type="gramEnd"/>
            <w:r w:rsidRPr="00C25D27">
              <w:rPr>
                <w:color w:val="000000"/>
              </w:rPr>
              <w:t xml:space="preserve">с НДС) </w:t>
            </w:r>
          </w:p>
        </w:tc>
      </w:tr>
      <w:tr w:rsidR="00C25D27" w:rsidRPr="00C25D27" w14:paraId="105B2D8D" w14:textId="77777777" w:rsidTr="00E6267D">
        <w:trPr>
          <w:trHeight w:val="374"/>
        </w:trPr>
        <w:tc>
          <w:tcPr>
            <w:tcW w:w="1823" w:type="dxa"/>
            <w:vMerge w:val="restart"/>
            <w:tcBorders>
              <w:top w:val="nil"/>
              <w:left w:val="single" w:sz="4" w:space="0" w:color="auto"/>
              <w:right w:val="single" w:sz="4" w:space="0" w:color="auto"/>
            </w:tcBorders>
            <w:vAlign w:val="center"/>
          </w:tcPr>
          <w:p w14:paraId="0380E108" w14:textId="77777777" w:rsidR="00C25D27" w:rsidRPr="00C25D27" w:rsidRDefault="00C25D27" w:rsidP="00C25D27">
            <w:pPr>
              <w:ind w:left="-113" w:right="-120"/>
              <w:jc w:val="center"/>
              <w:rPr>
                <w:color w:val="000000"/>
              </w:rPr>
            </w:pPr>
            <w:r w:rsidRPr="00C25D27">
              <w:rPr>
                <w:color w:val="000000"/>
              </w:rPr>
              <w:t>ООО «УК и ТС»</w:t>
            </w:r>
          </w:p>
        </w:tc>
        <w:tc>
          <w:tcPr>
            <w:tcW w:w="1406" w:type="dxa"/>
            <w:tcBorders>
              <w:top w:val="single" w:sz="4" w:space="0" w:color="000000"/>
              <w:left w:val="single" w:sz="4" w:space="0" w:color="auto"/>
              <w:bottom w:val="single" w:sz="4" w:space="0" w:color="auto"/>
              <w:right w:val="single" w:sz="4" w:space="0" w:color="auto"/>
            </w:tcBorders>
            <w:vAlign w:val="center"/>
          </w:tcPr>
          <w:p w14:paraId="0245B24C" w14:textId="77777777" w:rsidR="00C25D27" w:rsidRPr="00C25D27" w:rsidRDefault="00C25D27" w:rsidP="00C25D27">
            <w:pPr>
              <w:ind w:left="-108" w:right="-50"/>
              <w:jc w:val="center"/>
              <w:rPr>
                <w:color w:val="000000"/>
              </w:rPr>
            </w:pPr>
            <w:r w:rsidRPr="00C25D27">
              <w:rPr>
                <w:color w:val="000000"/>
              </w:rPr>
              <w:t>с 01.01.2025</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5BE8A" w14:textId="77777777" w:rsidR="00C25D27" w:rsidRPr="00C25D27" w:rsidRDefault="00C25D27" w:rsidP="00C25D27">
            <w:pPr>
              <w:jc w:val="center"/>
              <w:rPr>
                <w:snapToGrid w:val="0"/>
                <w:color w:val="000000"/>
                <w:sz w:val="28"/>
                <w:szCs w:val="28"/>
              </w:rPr>
            </w:pPr>
            <w:r w:rsidRPr="00C25D27">
              <w:rPr>
                <w:snapToGrid w:val="0"/>
                <w:color w:val="000000"/>
                <w:sz w:val="28"/>
                <w:szCs w:val="28"/>
              </w:rPr>
              <w:t>61,63</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14:paraId="10FB7F11" w14:textId="77777777" w:rsidR="00C25D27" w:rsidRPr="00C25D27" w:rsidRDefault="00C25D27" w:rsidP="00C25D27">
            <w:pPr>
              <w:jc w:val="center"/>
              <w:rPr>
                <w:snapToGrid w:val="0"/>
                <w:color w:val="000000"/>
                <w:sz w:val="28"/>
                <w:szCs w:val="28"/>
              </w:rPr>
            </w:pPr>
            <w:r w:rsidRPr="00C25D27">
              <w:rPr>
                <w:snapToGrid w:val="0"/>
                <w:color w:val="000000"/>
                <w:sz w:val="28"/>
                <w:szCs w:val="28"/>
              </w:rPr>
              <w:t>51,36</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66BDF" w14:textId="77777777" w:rsidR="00C25D27" w:rsidRPr="00C25D27" w:rsidRDefault="00C25D27" w:rsidP="00C25D27">
            <w:pPr>
              <w:jc w:val="center"/>
              <w:rPr>
                <w:snapToGrid w:val="0"/>
                <w:color w:val="000000"/>
                <w:sz w:val="28"/>
                <w:szCs w:val="28"/>
              </w:rPr>
            </w:pPr>
            <w:r w:rsidRPr="00C25D27">
              <w:rPr>
                <w:snapToGrid w:val="0"/>
                <w:color w:val="000000"/>
                <w:sz w:val="28"/>
                <w:szCs w:val="28"/>
              </w:rPr>
              <w:t>2 447,89</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14:paraId="77A5026E" w14:textId="77777777" w:rsidR="00C25D27" w:rsidRPr="00C25D27" w:rsidRDefault="00C25D27" w:rsidP="00C25D27">
            <w:pPr>
              <w:jc w:val="center"/>
              <w:rPr>
                <w:snapToGrid w:val="0"/>
                <w:color w:val="000000"/>
                <w:sz w:val="28"/>
                <w:szCs w:val="28"/>
              </w:rPr>
            </w:pPr>
            <w:r w:rsidRPr="00C25D27">
              <w:rPr>
                <w:snapToGrid w:val="0"/>
                <w:color w:val="000000"/>
                <w:sz w:val="28"/>
                <w:szCs w:val="28"/>
              </w:rPr>
              <w:t>2 937,47</w:t>
            </w:r>
          </w:p>
        </w:tc>
      </w:tr>
      <w:tr w:rsidR="00C25D27" w:rsidRPr="00C25D27" w14:paraId="6E1AC6A3" w14:textId="77777777" w:rsidTr="00E6267D">
        <w:trPr>
          <w:trHeight w:val="374"/>
        </w:trPr>
        <w:tc>
          <w:tcPr>
            <w:tcW w:w="1823" w:type="dxa"/>
            <w:vMerge/>
            <w:tcBorders>
              <w:left w:val="single" w:sz="4" w:space="0" w:color="auto"/>
              <w:bottom w:val="single" w:sz="4" w:space="0" w:color="auto"/>
              <w:right w:val="single" w:sz="4" w:space="0" w:color="auto"/>
            </w:tcBorders>
            <w:vAlign w:val="center"/>
          </w:tcPr>
          <w:p w14:paraId="14EF29CE" w14:textId="77777777" w:rsidR="00C25D27" w:rsidRPr="00C25D27" w:rsidRDefault="00C25D27" w:rsidP="00C25D27">
            <w:pPr>
              <w:ind w:left="-113" w:right="-120"/>
              <w:jc w:val="center"/>
              <w:rPr>
                <w:color w:val="000000"/>
              </w:rPr>
            </w:pPr>
          </w:p>
        </w:tc>
        <w:tc>
          <w:tcPr>
            <w:tcW w:w="1406" w:type="dxa"/>
            <w:tcBorders>
              <w:top w:val="single" w:sz="4" w:space="0" w:color="auto"/>
              <w:left w:val="single" w:sz="4" w:space="0" w:color="auto"/>
              <w:bottom w:val="single" w:sz="4" w:space="0" w:color="auto"/>
              <w:right w:val="single" w:sz="4" w:space="0" w:color="auto"/>
            </w:tcBorders>
            <w:vAlign w:val="center"/>
          </w:tcPr>
          <w:p w14:paraId="3623846D" w14:textId="77777777" w:rsidR="00C25D27" w:rsidRPr="00C25D27" w:rsidRDefault="00C25D27" w:rsidP="00C25D27">
            <w:pPr>
              <w:ind w:left="-108" w:right="-50"/>
              <w:jc w:val="center"/>
              <w:rPr>
                <w:color w:val="000000"/>
              </w:rPr>
            </w:pPr>
            <w:r w:rsidRPr="00C25D27">
              <w:rPr>
                <w:color w:val="000000"/>
              </w:rPr>
              <w:t>с 01.07.2025</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0B9C131B" w14:textId="77777777" w:rsidR="00C25D27" w:rsidRPr="00C25D27" w:rsidRDefault="00C25D27" w:rsidP="00C25D27">
            <w:pPr>
              <w:jc w:val="center"/>
              <w:rPr>
                <w:snapToGrid w:val="0"/>
                <w:color w:val="000000"/>
                <w:sz w:val="28"/>
                <w:szCs w:val="28"/>
              </w:rPr>
            </w:pPr>
            <w:r w:rsidRPr="00C25D27">
              <w:rPr>
                <w:snapToGrid w:val="0"/>
                <w:color w:val="000000"/>
                <w:sz w:val="28"/>
                <w:szCs w:val="28"/>
              </w:rPr>
              <w:t>69,02</w:t>
            </w:r>
          </w:p>
        </w:tc>
        <w:tc>
          <w:tcPr>
            <w:tcW w:w="1546" w:type="dxa"/>
            <w:tcBorders>
              <w:top w:val="single" w:sz="4" w:space="0" w:color="auto"/>
              <w:left w:val="nil"/>
              <w:bottom w:val="single" w:sz="4" w:space="0" w:color="auto"/>
              <w:right w:val="single" w:sz="4" w:space="0" w:color="auto"/>
            </w:tcBorders>
            <w:shd w:val="clear" w:color="auto" w:fill="auto"/>
            <w:vAlign w:val="center"/>
          </w:tcPr>
          <w:p w14:paraId="7D95AD8D" w14:textId="77777777" w:rsidR="00C25D27" w:rsidRPr="00C25D27" w:rsidRDefault="00C25D27" w:rsidP="00C25D27">
            <w:pPr>
              <w:jc w:val="center"/>
              <w:rPr>
                <w:snapToGrid w:val="0"/>
                <w:color w:val="000000"/>
                <w:sz w:val="28"/>
                <w:szCs w:val="28"/>
              </w:rPr>
            </w:pPr>
            <w:r w:rsidRPr="00C25D27">
              <w:rPr>
                <w:snapToGrid w:val="0"/>
                <w:color w:val="000000"/>
                <w:sz w:val="28"/>
                <w:szCs w:val="28"/>
              </w:rPr>
              <w:t>57,52</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722FE3A5" w14:textId="77777777" w:rsidR="00C25D27" w:rsidRPr="00C25D27" w:rsidRDefault="00C25D27" w:rsidP="00C25D27">
            <w:pPr>
              <w:jc w:val="center"/>
              <w:rPr>
                <w:snapToGrid w:val="0"/>
                <w:color w:val="000000"/>
                <w:sz w:val="28"/>
                <w:szCs w:val="28"/>
              </w:rPr>
            </w:pPr>
            <w:r w:rsidRPr="00C25D27">
              <w:rPr>
                <w:snapToGrid w:val="0"/>
                <w:color w:val="000000"/>
                <w:sz w:val="28"/>
                <w:szCs w:val="28"/>
              </w:rPr>
              <w:t>2 741,73</w:t>
            </w:r>
          </w:p>
        </w:tc>
        <w:tc>
          <w:tcPr>
            <w:tcW w:w="1667" w:type="dxa"/>
            <w:tcBorders>
              <w:top w:val="single" w:sz="4" w:space="0" w:color="auto"/>
              <w:left w:val="nil"/>
              <w:bottom w:val="single" w:sz="4" w:space="0" w:color="auto"/>
              <w:right w:val="single" w:sz="4" w:space="0" w:color="auto"/>
            </w:tcBorders>
            <w:shd w:val="clear" w:color="auto" w:fill="auto"/>
            <w:vAlign w:val="center"/>
          </w:tcPr>
          <w:p w14:paraId="323D20A9" w14:textId="77777777" w:rsidR="00C25D27" w:rsidRPr="00C25D27" w:rsidRDefault="00C25D27" w:rsidP="00C25D27">
            <w:pPr>
              <w:jc w:val="center"/>
              <w:rPr>
                <w:snapToGrid w:val="0"/>
                <w:color w:val="000000"/>
                <w:sz w:val="28"/>
                <w:szCs w:val="28"/>
              </w:rPr>
            </w:pPr>
            <w:r w:rsidRPr="00C25D27">
              <w:rPr>
                <w:snapToGrid w:val="0"/>
                <w:color w:val="000000"/>
                <w:sz w:val="28"/>
                <w:szCs w:val="28"/>
              </w:rPr>
              <w:t>3 290,08</w:t>
            </w:r>
          </w:p>
        </w:tc>
      </w:tr>
    </w:tbl>
    <w:p w14:paraId="144353DA" w14:textId="77777777" w:rsidR="00C25D27" w:rsidRPr="00C25D27" w:rsidRDefault="00C25D27" w:rsidP="00C25D27">
      <w:pPr>
        <w:tabs>
          <w:tab w:val="left" w:pos="1890"/>
        </w:tabs>
        <w:ind w:firstLine="709"/>
        <w:jc w:val="both"/>
        <w:rPr>
          <w:snapToGrid w:val="0"/>
          <w:color w:val="000000"/>
          <w:sz w:val="28"/>
          <w:szCs w:val="28"/>
        </w:rPr>
      </w:pPr>
    </w:p>
    <w:p w14:paraId="75F496C0" w14:textId="77777777" w:rsidR="00C25D27" w:rsidRPr="00C25D27" w:rsidRDefault="00C25D27" w:rsidP="00C25D27">
      <w:pPr>
        <w:tabs>
          <w:tab w:val="left" w:pos="1890"/>
        </w:tabs>
        <w:ind w:firstLine="709"/>
        <w:jc w:val="both"/>
        <w:rPr>
          <w:snapToGrid w:val="0"/>
          <w:color w:val="000000"/>
          <w:sz w:val="28"/>
          <w:szCs w:val="28"/>
        </w:rPr>
      </w:pPr>
      <w:r w:rsidRPr="00C25D27">
        <w:rPr>
          <w:snapToGrid w:val="0"/>
          <w:color w:val="000000"/>
          <w:sz w:val="28"/>
          <w:szCs w:val="28"/>
        </w:rPr>
        <w:t>Сравнительная динамика стоимости горячей воды, в закрытой системе горячего водоснабжения, по периодам, представлена в таблице 27.</w:t>
      </w:r>
    </w:p>
    <w:p w14:paraId="43484BAC" w14:textId="77777777" w:rsidR="00C25D27" w:rsidRPr="00C25D27" w:rsidRDefault="00C25D27" w:rsidP="00C25D27">
      <w:pPr>
        <w:tabs>
          <w:tab w:val="left" w:pos="1890"/>
        </w:tabs>
        <w:ind w:firstLine="709"/>
        <w:jc w:val="both"/>
        <w:rPr>
          <w:snapToGrid w:val="0"/>
          <w:color w:val="000000"/>
          <w:sz w:val="28"/>
          <w:szCs w:val="28"/>
        </w:rPr>
      </w:pPr>
    </w:p>
    <w:p w14:paraId="478BCC24" w14:textId="77777777" w:rsidR="00C25D27" w:rsidRPr="00C25D27" w:rsidRDefault="00C25D27" w:rsidP="00C25D27">
      <w:pPr>
        <w:tabs>
          <w:tab w:val="left" w:pos="1890"/>
        </w:tabs>
        <w:spacing w:line="360" w:lineRule="auto"/>
        <w:ind w:right="-1"/>
        <w:jc w:val="center"/>
        <w:rPr>
          <w:b/>
          <w:snapToGrid w:val="0"/>
          <w:color w:val="000000"/>
          <w:sz w:val="28"/>
          <w:szCs w:val="28"/>
        </w:rPr>
      </w:pPr>
    </w:p>
    <w:p w14:paraId="592365EE" w14:textId="77777777" w:rsidR="00C25D27" w:rsidRPr="00C25D27" w:rsidRDefault="00C25D27" w:rsidP="00C25D27">
      <w:pPr>
        <w:tabs>
          <w:tab w:val="left" w:pos="1890"/>
        </w:tabs>
        <w:spacing w:line="360" w:lineRule="auto"/>
        <w:ind w:right="-1"/>
        <w:jc w:val="center"/>
        <w:rPr>
          <w:b/>
          <w:snapToGrid w:val="0"/>
          <w:color w:val="000000"/>
          <w:sz w:val="28"/>
          <w:szCs w:val="28"/>
        </w:rPr>
      </w:pPr>
    </w:p>
    <w:p w14:paraId="3E0A4808" w14:textId="77777777" w:rsidR="00C25D27" w:rsidRPr="00C25D27" w:rsidRDefault="00C25D27" w:rsidP="00C25D27">
      <w:pPr>
        <w:tabs>
          <w:tab w:val="left" w:pos="1890"/>
        </w:tabs>
        <w:spacing w:line="360" w:lineRule="auto"/>
        <w:ind w:right="-1"/>
        <w:jc w:val="center"/>
        <w:rPr>
          <w:b/>
          <w:snapToGrid w:val="0"/>
          <w:color w:val="000000"/>
          <w:sz w:val="28"/>
          <w:szCs w:val="28"/>
        </w:rPr>
      </w:pPr>
    </w:p>
    <w:p w14:paraId="2B7A3C51" w14:textId="77777777" w:rsidR="00C25D27" w:rsidRPr="00C25D27" w:rsidRDefault="00C25D27" w:rsidP="00C25D27">
      <w:pPr>
        <w:tabs>
          <w:tab w:val="left" w:pos="1890"/>
        </w:tabs>
        <w:spacing w:line="360" w:lineRule="auto"/>
        <w:ind w:right="-1"/>
        <w:rPr>
          <w:b/>
          <w:snapToGrid w:val="0"/>
          <w:color w:val="000000"/>
          <w:sz w:val="28"/>
          <w:szCs w:val="28"/>
        </w:rPr>
        <w:sectPr w:rsidR="00C25D27" w:rsidRPr="00C25D27" w:rsidSect="00C25D27">
          <w:pgSz w:w="11906" w:h="16838"/>
          <w:pgMar w:top="1134" w:right="851" w:bottom="1134" w:left="1701" w:header="720" w:footer="720" w:gutter="0"/>
          <w:cols w:space="720"/>
        </w:sectPr>
      </w:pPr>
    </w:p>
    <w:p w14:paraId="0B68A800" w14:textId="77777777" w:rsidR="00C25D27" w:rsidRPr="00C25D27" w:rsidRDefault="00C25D27" w:rsidP="00C25D27">
      <w:pPr>
        <w:tabs>
          <w:tab w:val="left" w:pos="1890"/>
        </w:tabs>
        <w:ind w:right="-1"/>
        <w:jc w:val="right"/>
        <w:rPr>
          <w:snapToGrid w:val="0"/>
          <w:color w:val="000000"/>
          <w:sz w:val="28"/>
          <w:szCs w:val="28"/>
        </w:rPr>
      </w:pPr>
      <w:r w:rsidRPr="00C25D27">
        <w:rPr>
          <w:snapToGrid w:val="0"/>
          <w:color w:val="000000"/>
          <w:sz w:val="28"/>
          <w:szCs w:val="28"/>
        </w:rPr>
        <w:lastRenderedPageBreak/>
        <w:t>Таблица 27</w:t>
      </w:r>
    </w:p>
    <w:p w14:paraId="4901C0CC" w14:textId="77777777" w:rsidR="00C25D27" w:rsidRPr="00C25D27" w:rsidRDefault="00C25D27" w:rsidP="00C25D27">
      <w:pPr>
        <w:tabs>
          <w:tab w:val="left" w:pos="1890"/>
        </w:tabs>
        <w:ind w:right="-1"/>
        <w:jc w:val="center"/>
        <w:rPr>
          <w:b/>
          <w:snapToGrid w:val="0"/>
          <w:color w:val="000000"/>
          <w:sz w:val="28"/>
          <w:szCs w:val="28"/>
        </w:rPr>
      </w:pPr>
      <w:r w:rsidRPr="00C25D27">
        <w:rPr>
          <w:b/>
          <w:snapToGrid w:val="0"/>
          <w:color w:val="000000"/>
          <w:sz w:val="28"/>
          <w:szCs w:val="28"/>
        </w:rPr>
        <w:t xml:space="preserve">Динамика изменения тарифов на горячую воду для ООО «УК и ТС», реализуемую </w:t>
      </w:r>
    </w:p>
    <w:p w14:paraId="634E1FCF" w14:textId="77777777" w:rsidR="00C25D27" w:rsidRPr="00C25D27" w:rsidRDefault="00C25D27" w:rsidP="00C25D27">
      <w:pPr>
        <w:tabs>
          <w:tab w:val="left" w:pos="1890"/>
        </w:tabs>
        <w:ind w:right="-1"/>
        <w:jc w:val="center"/>
        <w:rPr>
          <w:b/>
          <w:snapToGrid w:val="0"/>
          <w:color w:val="000000"/>
          <w:sz w:val="28"/>
          <w:szCs w:val="28"/>
        </w:rPr>
      </w:pPr>
      <w:r w:rsidRPr="00C25D27">
        <w:rPr>
          <w:b/>
          <w:snapToGrid w:val="0"/>
          <w:color w:val="000000"/>
          <w:sz w:val="28"/>
          <w:szCs w:val="28"/>
        </w:rPr>
        <w:t>в закрытой системе горячего водоснабжения на потребительском рынке на 2025 год</w:t>
      </w:r>
    </w:p>
    <w:tbl>
      <w:tblPr>
        <w:tblpPr w:leftFromText="180" w:rightFromText="180" w:vertAnchor="text" w:horzAnchor="margin" w:tblpY="206"/>
        <w:tblW w:w="15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1357"/>
        <w:gridCol w:w="951"/>
        <w:gridCol w:w="1033"/>
        <w:gridCol w:w="856"/>
        <w:gridCol w:w="861"/>
        <w:gridCol w:w="856"/>
        <w:gridCol w:w="858"/>
        <w:gridCol w:w="856"/>
        <w:gridCol w:w="861"/>
        <w:gridCol w:w="1284"/>
        <w:gridCol w:w="1364"/>
        <w:gridCol w:w="1138"/>
        <w:gridCol w:w="1138"/>
      </w:tblGrid>
      <w:tr w:rsidR="00C25D27" w:rsidRPr="00C25D27" w14:paraId="037E57E0" w14:textId="77777777" w:rsidTr="00E6267D">
        <w:trPr>
          <w:trHeight w:val="358"/>
        </w:trPr>
        <w:tc>
          <w:tcPr>
            <w:tcW w:w="1599" w:type="dxa"/>
            <w:vMerge w:val="restart"/>
            <w:shd w:val="clear" w:color="auto" w:fill="auto"/>
            <w:vAlign w:val="center"/>
            <w:hideMark/>
          </w:tcPr>
          <w:p w14:paraId="47272FE6" w14:textId="77777777" w:rsidR="00C25D27" w:rsidRPr="00C25D27" w:rsidRDefault="00C25D27" w:rsidP="00C25D27">
            <w:pPr>
              <w:ind w:left="-142" w:right="-108"/>
              <w:jc w:val="center"/>
              <w:rPr>
                <w:snapToGrid w:val="0"/>
                <w:color w:val="000000"/>
              </w:rPr>
            </w:pPr>
            <w:r w:rsidRPr="00C25D27">
              <w:rPr>
                <w:snapToGrid w:val="0"/>
                <w:color w:val="000000"/>
              </w:rPr>
              <w:t>Наименование регулируемой организации</w:t>
            </w:r>
          </w:p>
        </w:tc>
        <w:tc>
          <w:tcPr>
            <w:tcW w:w="1357" w:type="dxa"/>
            <w:vMerge w:val="restart"/>
            <w:shd w:val="clear" w:color="auto" w:fill="auto"/>
            <w:vAlign w:val="center"/>
            <w:hideMark/>
          </w:tcPr>
          <w:p w14:paraId="45657361" w14:textId="77777777" w:rsidR="00C25D27" w:rsidRPr="00C25D27" w:rsidRDefault="00C25D27" w:rsidP="00C25D27">
            <w:pPr>
              <w:jc w:val="center"/>
              <w:rPr>
                <w:snapToGrid w:val="0"/>
                <w:color w:val="000000"/>
              </w:rPr>
            </w:pPr>
            <w:r w:rsidRPr="00C25D27">
              <w:rPr>
                <w:snapToGrid w:val="0"/>
                <w:color w:val="000000"/>
              </w:rPr>
              <w:t>Период</w:t>
            </w:r>
          </w:p>
        </w:tc>
        <w:tc>
          <w:tcPr>
            <w:tcW w:w="3701" w:type="dxa"/>
            <w:gridSpan w:val="4"/>
            <w:shd w:val="clear" w:color="auto" w:fill="auto"/>
            <w:vAlign w:val="center"/>
            <w:hideMark/>
          </w:tcPr>
          <w:p w14:paraId="60082E7F" w14:textId="77777777" w:rsidR="00C25D27" w:rsidRPr="00C25D27" w:rsidRDefault="00C25D27" w:rsidP="00C25D27">
            <w:pPr>
              <w:jc w:val="center"/>
              <w:rPr>
                <w:snapToGrid w:val="0"/>
                <w:color w:val="000000"/>
              </w:rPr>
            </w:pPr>
            <w:r w:rsidRPr="00C25D27">
              <w:rPr>
                <w:snapToGrid w:val="0"/>
                <w:color w:val="000000"/>
              </w:rPr>
              <w:t>Тариф на горячую воду для населения, руб./м</w:t>
            </w:r>
            <w:r w:rsidRPr="00C25D27">
              <w:rPr>
                <w:snapToGrid w:val="0"/>
                <w:color w:val="000000"/>
                <w:vertAlign w:val="superscript"/>
              </w:rPr>
              <w:t xml:space="preserve">3 </w:t>
            </w:r>
            <w:r w:rsidRPr="00C25D27">
              <w:rPr>
                <w:snapToGrid w:val="0"/>
                <w:color w:val="000000"/>
              </w:rPr>
              <w:t>(с НДС)</w:t>
            </w:r>
          </w:p>
        </w:tc>
        <w:tc>
          <w:tcPr>
            <w:tcW w:w="3431" w:type="dxa"/>
            <w:gridSpan w:val="4"/>
            <w:shd w:val="clear" w:color="auto" w:fill="auto"/>
            <w:vAlign w:val="center"/>
            <w:hideMark/>
          </w:tcPr>
          <w:p w14:paraId="34ECAB4F" w14:textId="77777777" w:rsidR="00C25D27" w:rsidRPr="00C25D27" w:rsidRDefault="00C25D27" w:rsidP="00C25D27">
            <w:pPr>
              <w:jc w:val="center"/>
              <w:rPr>
                <w:snapToGrid w:val="0"/>
                <w:color w:val="000000"/>
              </w:rPr>
            </w:pPr>
            <w:r w:rsidRPr="00C25D27">
              <w:rPr>
                <w:snapToGrid w:val="0"/>
                <w:color w:val="000000"/>
              </w:rPr>
              <w:t>Тариф на горячую воду для прочих потребителей, руб./м</w:t>
            </w:r>
            <w:r w:rsidRPr="00C25D27">
              <w:rPr>
                <w:snapToGrid w:val="0"/>
                <w:color w:val="000000"/>
                <w:vertAlign w:val="superscript"/>
              </w:rPr>
              <w:t>3</w:t>
            </w:r>
            <w:r w:rsidRPr="00C25D27">
              <w:rPr>
                <w:snapToGrid w:val="0"/>
                <w:color w:val="000000"/>
              </w:rPr>
              <w:t xml:space="preserve"> (без НДС)</w:t>
            </w:r>
          </w:p>
        </w:tc>
        <w:tc>
          <w:tcPr>
            <w:tcW w:w="1284" w:type="dxa"/>
            <w:vMerge w:val="restart"/>
            <w:shd w:val="clear" w:color="auto" w:fill="auto"/>
            <w:vAlign w:val="center"/>
            <w:hideMark/>
          </w:tcPr>
          <w:p w14:paraId="7674C220" w14:textId="77777777" w:rsidR="00C25D27" w:rsidRPr="00C25D27" w:rsidRDefault="00C25D27" w:rsidP="00C25D27">
            <w:pPr>
              <w:ind w:left="-161" w:right="-135"/>
              <w:jc w:val="center"/>
              <w:rPr>
                <w:snapToGrid w:val="0"/>
                <w:color w:val="000000"/>
              </w:rPr>
            </w:pPr>
            <w:r w:rsidRPr="00C25D27">
              <w:rPr>
                <w:snapToGrid w:val="0"/>
                <w:color w:val="000000"/>
              </w:rPr>
              <w:t xml:space="preserve">Компонент на </w:t>
            </w:r>
            <w:proofErr w:type="spellStart"/>
            <w:r w:rsidRPr="00C25D27">
              <w:rPr>
                <w:snapToGrid w:val="0"/>
                <w:color w:val="000000"/>
              </w:rPr>
              <w:t>теплоно-ситель</w:t>
            </w:r>
            <w:proofErr w:type="spellEnd"/>
            <w:r w:rsidRPr="00C25D27">
              <w:rPr>
                <w:snapToGrid w:val="0"/>
                <w:color w:val="000000"/>
              </w:rPr>
              <w:t>, руб./м</w:t>
            </w:r>
            <w:r w:rsidRPr="00C25D27">
              <w:rPr>
                <w:snapToGrid w:val="0"/>
                <w:color w:val="000000"/>
                <w:vertAlign w:val="superscript"/>
              </w:rPr>
              <w:t>3</w:t>
            </w:r>
            <w:r w:rsidRPr="00C25D27">
              <w:rPr>
                <w:snapToGrid w:val="0"/>
                <w:color w:val="000000"/>
              </w:rPr>
              <w:t xml:space="preserve"> (без НДС)</w:t>
            </w:r>
          </w:p>
        </w:tc>
        <w:tc>
          <w:tcPr>
            <w:tcW w:w="3640" w:type="dxa"/>
            <w:gridSpan w:val="3"/>
            <w:shd w:val="clear" w:color="auto" w:fill="auto"/>
            <w:vAlign w:val="center"/>
            <w:hideMark/>
          </w:tcPr>
          <w:p w14:paraId="784829F3" w14:textId="77777777" w:rsidR="00C25D27" w:rsidRPr="00C25D27" w:rsidRDefault="00C25D27" w:rsidP="00C25D27">
            <w:pPr>
              <w:jc w:val="center"/>
              <w:rPr>
                <w:snapToGrid w:val="0"/>
                <w:color w:val="000000"/>
              </w:rPr>
            </w:pPr>
            <w:r w:rsidRPr="00C25D27">
              <w:rPr>
                <w:snapToGrid w:val="0"/>
                <w:color w:val="000000"/>
              </w:rPr>
              <w:t>Компонент на тепловую энергию</w:t>
            </w:r>
          </w:p>
        </w:tc>
      </w:tr>
      <w:tr w:rsidR="00C25D27" w:rsidRPr="00C25D27" w14:paraId="1FDF39D2" w14:textId="77777777" w:rsidTr="00E6267D">
        <w:trPr>
          <w:trHeight w:val="312"/>
        </w:trPr>
        <w:tc>
          <w:tcPr>
            <w:tcW w:w="1599" w:type="dxa"/>
            <w:vMerge/>
            <w:vAlign w:val="center"/>
            <w:hideMark/>
          </w:tcPr>
          <w:p w14:paraId="20FDE4F3" w14:textId="77777777" w:rsidR="00C25D27" w:rsidRPr="00C25D27" w:rsidRDefault="00C25D27" w:rsidP="00C25D27">
            <w:pPr>
              <w:ind w:left="-142" w:right="-108"/>
              <w:rPr>
                <w:snapToGrid w:val="0"/>
                <w:color w:val="000000"/>
              </w:rPr>
            </w:pPr>
          </w:p>
        </w:tc>
        <w:tc>
          <w:tcPr>
            <w:tcW w:w="1357" w:type="dxa"/>
            <w:vMerge/>
            <w:vAlign w:val="center"/>
            <w:hideMark/>
          </w:tcPr>
          <w:p w14:paraId="4744F713" w14:textId="77777777" w:rsidR="00C25D27" w:rsidRPr="00C25D27" w:rsidRDefault="00C25D27" w:rsidP="00C25D27">
            <w:pPr>
              <w:rPr>
                <w:snapToGrid w:val="0"/>
                <w:color w:val="000000"/>
              </w:rPr>
            </w:pPr>
          </w:p>
        </w:tc>
        <w:tc>
          <w:tcPr>
            <w:tcW w:w="1984" w:type="dxa"/>
            <w:gridSpan w:val="2"/>
            <w:shd w:val="clear" w:color="auto" w:fill="auto"/>
            <w:vAlign w:val="center"/>
            <w:hideMark/>
          </w:tcPr>
          <w:p w14:paraId="3BC7619B" w14:textId="77777777" w:rsidR="00C25D27" w:rsidRPr="00C25D27" w:rsidRDefault="00C25D27" w:rsidP="00C25D27">
            <w:pPr>
              <w:jc w:val="center"/>
              <w:rPr>
                <w:snapToGrid w:val="0"/>
                <w:color w:val="000000"/>
              </w:rPr>
            </w:pPr>
            <w:r w:rsidRPr="00C25D27">
              <w:rPr>
                <w:snapToGrid w:val="0"/>
                <w:color w:val="000000"/>
              </w:rPr>
              <w:t>Изолированные стояки</w:t>
            </w:r>
          </w:p>
        </w:tc>
        <w:tc>
          <w:tcPr>
            <w:tcW w:w="1717" w:type="dxa"/>
            <w:gridSpan w:val="2"/>
            <w:shd w:val="clear" w:color="auto" w:fill="auto"/>
            <w:vAlign w:val="center"/>
            <w:hideMark/>
          </w:tcPr>
          <w:p w14:paraId="6AF838A5" w14:textId="77777777" w:rsidR="00C25D27" w:rsidRPr="00C25D27" w:rsidRDefault="00C25D27" w:rsidP="00C25D27">
            <w:pPr>
              <w:jc w:val="center"/>
              <w:rPr>
                <w:snapToGrid w:val="0"/>
                <w:color w:val="000000"/>
              </w:rPr>
            </w:pPr>
            <w:proofErr w:type="spellStart"/>
            <w:r w:rsidRPr="00C25D27">
              <w:rPr>
                <w:snapToGrid w:val="0"/>
                <w:color w:val="000000"/>
              </w:rPr>
              <w:t>Неизолирован-ные</w:t>
            </w:r>
            <w:proofErr w:type="spellEnd"/>
            <w:r w:rsidRPr="00C25D27">
              <w:rPr>
                <w:snapToGrid w:val="0"/>
                <w:color w:val="000000"/>
              </w:rPr>
              <w:t xml:space="preserve"> стояки</w:t>
            </w:r>
          </w:p>
        </w:tc>
        <w:tc>
          <w:tcPr>
            <w:tcW w:w="1714" w:type="dxa"/>
            <w:gridSpan w:val="2"/>
            <w:shd w:val="clear" w:color="auto" w:fill="auto"/>
            <w:vAlign w:val="center"/>
            <w:hideMark/>
          </w:tcPr>
          <w:p w14:paraId="4FA1FAC4" w14:textId="77777777" w:rsidR="00C25D27" w:rsidRPr="00C25D27" w:rsidRDefault="00C25D27" w:rsidP="00C25D27">
            <w:pPr>
              <w:ind w:left="-134" w:right="-140"/>
              <w:jc w:val="center"/>
              <w:rPr>
                <w:snapToGrid w:val="0"/>
                <w:color w:val="000000"/>
              </w:rPr>
            </w:pPr>
            <w:r w:rsidRPr="00C25D27">
              <w:rPr>
                <w:snapToGrid w:val="0"/>
                <w:color w:val="000000"/>
              </w:rPr>
              <w:t>Изолированные стояки</w:t>
            </w:r>
          </w:p>
        </w:tc>
        <w:tc>
          <w:tcPr>
            <w:tcW w:w="1717" w:type="dxa"/>
            <w:gridSpan w:val="2"/>
            <w:shd w:val="clear" w:color="auto" w:fill="auto"/>
            <w:vAlign w:val="center"/>
            <w:hideMark/>
          </w:tcPr>
          <w:p w14:paraId="141E0F8A" w14:textId="77777777" w:rsidR="00C25D27" w:rsidRPr="00C25D27" w:rsidRDefault="00C25D27" w:rsidP="00C25D27">
            <w:pPr>
              <w:jc w:val="center"/>
              <w:rPr>
                <w:snapToGrid w:val="0"/>
                <w:color w:val="000000"/>
              </w:rPr>
            </w:pPr>
            <w:proofErr w:type="spellStart"/>
            <w:r w:rsidRPr="00C25D27">
              <w:rPr>
                <w:snapToGrid w:val="0"/>
                <w:color w:val="000000"/>
              </w:rPr>
              <w:t>Неизолирован-ные</w:t>
            </w:r>
            <w:proofErr w:type="spellEnd"/>
            <w:r w:rsidRPr="00C25D27">
              <w:rPr>
                <w:snapToGrid w:val="0"/>
                <w:color w:val="000000"/>
              </w:rPr>
              <w:t xml:space="preserve"> стояки</w:t>
            </w:r>
          </w:p>
        </w:tc>
        <w:tc>
          <w:tcPr>
            <w:tcW w:w="1284" w:type="dxa"/>
            <w:vMerge/>
            <w:vAlign w:val="center"/>
            <w:hideMark/>
          </w:tcPr>
          <w:p w14:paraId="6046EEE8" w14:textId="77777777" w:rsidR="00C25D27" w:rsidRPr="00C25D27" w:rsidRDefault="00C25D27" w:rsidP="00C25D27">
            <w:pPr>
              <w:rPr>
                <w:snapToGrid w:val="0"/>
                <w:color w:val="000000"/>
              </w:rPr>
            </w:pPr>
          </w:p>
        </w:tc>
        <w:tc>
          <w:tcPr>
            <w:tcW w:w="1364" w:type="dxa"/>
            <w:vMerge w:val="restart"/>
            <w:shd w:val="clear" w:color="auto" w:fill="auto"/>
            <w:vAlign w:val="center"/>
            <w:hideMark/>
          </w:tcPr>
          <w:p w14:paraId="1C4828F4" w14:textId="77777777" w:rsidR="00C25D27" w:rsidRPr="00C25D27" w:rsidRDefault="00C25D27" w:rsidP="00C25D27">
            <w:pPr>
              <w:jc w:val="center"/>
              <w:rPr>
                <w:snapToGrid w:val="0"/>
                <w:color w:val="000000"/>
              </w:rPr>
            </w:pPr>
            <w:proofErr w:type="spellStart"/>
            <w:r w:rsidRPr="00C25D27">
              <w:rPr>
                <w:snapToGrid w:val="0"/>
                <w:color w:val="000000"/>
              </w:rPr>
              <w:t>Односта-вочный</w:t>
            </w:r>
            <w:proofErr w:type="spellEnd"/>
            <w:r w:rsidRPr="00C25D27">
              <w:rPr>
                <w:snapToGrid w:val="0"/>
                <w:color w:val="000000"/>
              </w:rPr>
              <w:t xml:space="preserve">, руб./Гкал </w:t>
            </w:r>
            <w:r w:rsidRPr="00C25D27">
              <w:rPr>
                <w:snapToGrid w:val="0"/>
                <w:color w:val="000000"/>
              </w:rPr>
              <w:br/>
              <w:t>(без НДС)</w:t>
            </w:r>
          </w:p>
        </w:tc>
        <w:tc>
          <w:tcPr>
            <w:tcW w:w="2276" w:type="dxa"/>
            <w:gridSpan w:val="2"/>
            <w:shd w:val="clear" w:color="auto" w:fill="auto"/>
            <w:vAlign w:val="center"/>
            <w:hideMark/>
          </w:tcPr>
          <w:p w14:paraId="1757D6FC" w14:textId="77777777" w:rsidR="00C25D27" w:rsidRPr="00C25D27" w:rsidRDefault="00C25D27" w:rsidP="00C25D27">
            <w:pPr>
              <w:jc w:val="center"/>
              <w:rPr>
                <w:snapToGrid w:val="0"/>
                <w:color w:val="000000"/>
              </w:rPr>
            </w:pPr>
            <w:proofErr w:type="spellStart"/>
            <w:r w:rsidRPr="00C25D27">
              <w:rPr>
                <w:snapToGrid w:val="0"/>
                <w:color w:val="000000"/>
              </w:rPr>
              <w:t>Двухставочный</w:t>
            </w:r>
            <w:proofErr w:type="spellEnd"/>
          </w:p>
        </w:tc>
      </w:tr>
      <w:tr w:rsidR="00C25D27" w:rsidRPr="00C25D27" w14:paraId="4A5FBA74" w14:textId="77777777" w:rsidTr="00E6267D">
        <w:trPr>
          <w:trHeight w:val="681"/>
        </w:trPr>
        <w:tc>
          <w:tcPr>
            <w:tcW w:w="1599" w:type="dxa"/>
            <w:vMerge/>
            <w:vAlign w:val="center"/>
            <w:hideMark/>
          </w:tcPr>
          <w:p w14:paraId="51B9F093" w14:textId="77777777" w:rsidR="00C25D27" w:rsidRPr="00C25D27" w:rsidRDefault="00C25D27" w:rsidP="00C25D27">
            <w:pPr>
              <w:ind w:left="-142" w:right="-108"/>
              <w:rPr>
                <w:snapToGrid w:val="0"/>
                <w:color w:val="000000"/>
              </w:rPr>
            </w:pPr>
          </w:p>
        </w:tc>
        <w:tc>
          <w:tcPr>
            <w:tcW w:w="1357" w:type="dxa"/>
            <w:vMerge/>
            <w:vAlign w:val="center"/>
            <w:hideMark/>
          </w:tcPr>
          <w:p w14:paraId="654F1596" w14:textId="77777777" w:rsidR="00C25D27" w:rsidRPr="00C25D27" w:rsidRDefault="00C25D27" w:rsidP="00C25D27">
            <w:pPr>
              <w:rPr>
                <w:snapToGrid w:val="0"/>
                <w:color w:val="000000"/>
              </w:rPr>
            </w:pPr>
          </w:p>
        </w:tc>
        <w:tc>
          <w:tcPr>
            <w:tcW w:w="951" w:type="dxa"/>
            <w:shd w:val="clear" w:color="auto" w:fill="auto"/>
            <w:vAlign w:val="center"/>
            <w:hideMark/>
          </w:tcPr>
          <w:p w14:paraId="25FC01B2" w14:textId="77777777" w:rsidR="00C25D27" w:rsidRPr="00C25D27" w:rsidRDefault="00C25D27" w:rsidP="00C25D27">
            <w:pPr>
              <w:ind w:left="-35" w:right="-122"/>
              <w:jc w:val="center"/>
              <w:rPr>
                <w:snapToGrid w:val="0"/>
                <w:color w:val="000000"/>
              </w:rPr>
            </w:pPr>
            <w:r w:rsidRPr="00C25D27">
              <w:rPr>
                <w:snapToGrid w:val="0"/>
                <w:color w:val="000000"/>
              </w:rPr>
              <w:t>с поло-</w:t>
            </w:r>
            <w:proofErr w:type="spellStart"/>
            <w:r w:rsidRPr="00C25D27">
              <w:rPr>
                <w:snapToGrid w:val="0"/>
                <w:color w:val="000000"/>
              </w:rPr>
              <w:t>тенце</w:t>
            </w:r>
            <w:proofErr w:type="spellEnd"/>
            <w:r w:rsidRPr="00C25D27">
              <w:rPr>
                <w:snapToGrid w:val="0"/>
                <w:color w:val="000000"/>
              </w:rPr>
              <w:t>-суши-</w:t>
            </w:r>
            <w:proofErr w:type="spellStart"/>
            <w:r w:rsidRPr="00C25D27">
              <w:rPr>
                <w:snapToGrid w:val="0"/>
                <w:color w:val="000000"/>
              </w:rPr>
              <w:t>телями</w:t>
            </w:r>
            <w:proofErr w:type="spellEnd"/>
          </w:p>
        </w:tc>
        <w:tc>
          <w:tcPr>
            <w:tcW w:w="1033" w:type="dxa"/>
            <w:shd w:val="clear" w:color="auto" w:fill="auto"/>
            <w:vAlign w:val="center"/>
            <w:hideMark/>
          </w:tcPr>
          <w:p w14:paraId="4FD9DA36" w14:textId="77777777" w:rsidR="00C25D27" w:rsidRPr="00C25D27" w:rsidRDefault="00C25D27" w:rsidP="00C25D27">
            <w:pPr>
              <w:ind w:left="-35" w:right="-122"/>
              <w:jc w:val="center"/>
              <w:rPr>
                <w:snapToGrid w:val="0"/>
                <w:color w:val="000000"/>
              </w:rPr>
            </w:pPr>
            <w:r w:rsidRPr="00C25D27">
              <w:rPr>
                <w:snapToGrid w:val="0"/>
                <w:color w:val="000000"/>
              </w:rPr>
              <w:t>без поло-</w:t>
            </w:r>
            <w:proofErr w:type="spellStart"/>
            <w:r w:rsidRPr="00C25D27">
              <w:rPr>
                <w:snapToGrid w:val="0"/>
                <w:color w:val="000000"/>
              </w:rPr>
              <w:t>тенце</w:t>
            </w:r>
            <w:proofErr w:type="spellEnd"/>
            <w:r w:rsidRPr="00C25D27">
              <w:rPr>
                <w:snapToGrid w:val="0"/>
                <w:color w:val="000000"/>
              </w:rPr>
              <w:t>-суши-теля</w:t>
            </w:r>
          </w:p>
        </w:tc>
        <w:tc>
          <w:tcPr>
            <w:tcW w:w="856" w:type="dxa"/>
            <w:shd w:val="clear" w:color="auto" w:fill="auto"/>
            <w:vAlign w:val="center"/>
            <w:hideMark/>
          </w:tcPr>
          <w:p w14:paraId="73952D92" w14:textId="77777777" w:rsidR="00C25D27" w:rsidRPr="00C25D27" w:rsidRDefault="00C25D27" w:rsidP="00C25D27">
            <w:pPr>
              <w:ind w:left="-35" w:right="-122"/>
              <w:jc w:val="center"/>
              <w:rPr>
                <w:snapToGrid w:val="0"/>
                <w:color w:val="000000"/>
              </w:rPr>
            </w:pPr>
            <w:r w:rsidRPr="00C25D27">
              <w:rPr>
                <w:snapToGrid w:val="0"/>
                <w:color w:val="000000"/>
              </w:rPr>
              <w:t>с поло-</w:t>
            </w:r>
            <w:proofErr w:type="spellStart"/>
            <w:r w:rsidRPr="00C25D27">
              <w:rPr>
                <w:snapToGrid w:val="0"/>
                <w:color w:val="000000"/>
              </w:rPr>
              <w:t>тенце</w:t>
            </w:r>
            <w:proofErr w:type="spellEnd"/>
            <w:r w:rsidRPr="00C25D27">
              <w:rPr>
                <w:snapToGrid w:val="0"/>
                <w:color w:val="000000"/>
              </w:rPr>
              <w:t>-суши-</w:t>
            </w:r>
            <w:proofErr w:type="spellStart"/>
            <w:r w:rsidRPr="00C25D27">
              <w:rPr>
                <w:snapToGrid w:val="0"/>
                <w:color w:val="000000"/>
              </w:rPr>
              <w:t>телями</w:t>
            </w:r>
            <w:proofErr w:type="spellEnd"/>
          </w:p>
        </w:tc>
        <w:tc>
          <w:tcPr>
            <w:tcW w:w="861" w:type="dxa"/>
            <w:shd w:val="clear" w:color="auto" w:fill="auto"/>
            <w:vAlign w:val="center"/>
            <w:hideMark/>
          </w:tcPr>
          <w:p w14:paraId="3D021FB8" w14:textId="77777777" w:rsidR="00C25D27" w:rsidRPr="00C25D27" w:rsidRDefault="00C25D27" w:rsidP="00C25D27">
            <w:pPr>
              <w:ind w:left="-35" w:right="-122"/>
              <w:jc w:val="center"/>
              <w:rPr>
                <w:snapToGrid w:val="0"/>
                <w:color w:val="000000"/>
              </w:rPr>
            </w:pPr>
            <w:r w:rsidRPr="00C25D27">
              <w:rPr>
                <w:snapToGrid w:val="0"/>
                <w:color w:val="000000"/>
              </w:rPr>
              <w:t>без поло-</w:t>
            </w:r>
            <w:proofErr w:type="spellStart"/>
            <w:r w:rsidRPr="00C25D27">
              <w:rPr>
                <w:snapToGrid w:val="0"/>
                <w:color w:val="000000"/>
              </w:rPr>
              <w:t>тенце</w:t>
            </w:r>
            <w:proofErr w:type="spellEnd"/>
            <w:r w:rsidRPr="00C25D27">
              <w:rPr>
                <w:snapToGrid w:val="0"/>
                <w:color w:val="000000"/>
              </w:rPr>
              <w:t>-суши-теля</w:t>
            </w:r>
          </w:p>
        </w:tc>
        <w:tc>
          <w:tcPr>
            <w:tcW w:w="856" w:type="dxa"/>
            <w:shd w:val="clear" w:color="auto" w:fill="auto"/>
            <w:vAlign w:val="center"/>
            <w:hideMark/>
          </w:tcPr>
          <w:p w14:paraId="15879C0E" w14:textId="77777777" w:rsidR="00C25D27" w:rsidRPr="00C25D27" w:rsidRDefault="00C25D27" w:rsidP="00C25D27">
            <w:pPr>
              <w:ind w:left="-35" w:right="-122"/>
              <w:jc w:val="center"/>
              <w:rPr>
                <w:snapToGrid w:val="0"/>
                <w:color w:val="000000"/>
              </w:rPr>
            </w:pPr>
            <w:r w:rsidRPr="00C25D27">
              <w:rPr>
                <w:snapToGrid w:val="0"/>
                <w:color w:val="000000"/>
              </w:rPr>
              <w:t>с поло-</w:t>
            </w:r>
            <w:proofErr w:type="spellStart"/>
            <w:r w:rsidRPr="00C25D27">
              <w:rPr>
                <w:snapToGrid w:val="0"/>
                <w:color w:val="000000"/>
              </w:rPr>
              <w:t>тенце</w:t>
            </w:r>
            <w:proofErr w:type="spellEnd"/>
            <w:r w:rsidRPr="00C25D27">
              <w:rPr>
                <w:snapToGrid w:val="0"/>
                <w:color w:val="000000"/>
              </w:rPr>
              <w:t>-суши-</w:t>
            </w:r>
            <w:proofErr w:type="spellStart"/>
            <w:r w:rsidRPr="00C25D27">
              <w:rPr>
                <w:snapToGrid w:val="0"/>
                <w:color w:val="000000"/>
              </w:rPr>
              <w:t>телями</w:t>
            </w:r>
            <w:proofErr w:type="spellEnd"/>
          </w:p>
        </w:tc>
        <w:tc>
          <w:tcPr>
            <w:tcW w:w="858" w:type="dxa"/>
            <w:shd w:val="clear" w:color="auto" w:fill="auto"/>
            <w:vAlign w:val="center"/>
            <w:hideMark/>
          </w:tcPr>
          <w:p w14:paraId="0E7A8022" w14:textId="77777777" w:rsidR="00C25D27" w:rsidRPr="00C25D27" w:rsidRDefault="00C25D27" w:rsidP="00C25D27">
            <w:pPr>
              <w:ind w:left="-35" w:right="-122"/>
              <w:jc w:val="center"/>
              <w:rPr>
                <w:snapToGrid w:val="0"/>
                <w:color w:val="000000"/>
              </w:rPr>
            </w:pPr>
            <w:r w:rsidRPr="00C25D27">
              <w:rPr>
                <w:snapToGrid w:val="0"/>
                <w:color w:val="000000"/>
              </w:rPr>
              <w:t>без поло-</w:t>
            </w:r>
            <w:proofErr w:type="spellStart"/>
            <w:r w:rsidRPr="00C25D27">
              <w:rPr>
                <w:snapToGrid w:val="0"/>
                <w:color w:val="000000"/>
              </w:rPr>
              <w:t>тенце</w:t>
            </w:r>
            <w:proofErr w:type="spellEnd"/>
            <w:r w:rsidRPr="00C25D27">
              <w:rPr>
                <w:snapToGrid w:val="0"/>
                <w:color w:val="000000"/>
              </w:rPr>
              <w:t>-суши-теля</w:t>
            </w:r>
          </w:p>
        </w:tc>
        <w:tc>
          <w:tcPr>
            <w:tcW w:w="856" w:type="dxa"/>
            <w:shd w:val="clear" w:color="auto" w:fill="auto"/>
            <w:vAlign w:val="center"/>
            <w:hideMark/>
          </w:tcPr>
          <w:p w14:paraId="0C9250ED" w14:textId="77777777" w:rsidR="00C25D27" w:rsidRPr="00C25D27" w:rsidRDefault="00C25D27" w:rsidP="00C25D27">
            <w:pPr>
              <w:ind w:left="-35" w:right="-122"/>
              <w:jc w:val="center"/>
              <w:rPr>
                <w:snapToGrid w:val="0"/>
                <w:color w:val="000000"/>
              </w:rPr>
            </w:pPr>
            <w:r w:rsidRPr="00C25D27">
              <w:rPr>
                <w:snapToGrid w:val="0"/>
                <w:color w:val="000000"/>
              </w:rPr>
              <w:t>с поло-</w:t>
            </w:r>
            <w:proofErr w:type="spellStart"/>
            <w:r w:rsidRPr="00C25D27">
              <w:rPr>
                <w:snapToGrid w:val="0"/>
                <w:color w:val="000000"/>
              </w:rPr>
              <w:t>тенце</w:t>
            </w:r>
            <w:proofErr w:type="spellEnd"/>
            <w:r w:rsidRPr="00C25D27">
              <w:rPr>
                <w:snapToGrid w:val="0"/>
                <w:color w:val="000000"/>
              </w:rPr>
              <w:t>-суши-</w:t>
            </w:r>
            <w:proofErr w:type="spellStart"/>
            <w:r w:rsidRPr="00C25D27">
              <w:rPr>
                <w:snapToGrid w:val="0"/>
                <w:color w:val="000000"/>
              </w:rPr>
              <w:t>телями</w:t>
            </w:r>
            <w:proofErr w:type="spellEnd"/>
          </w:p>
        </w:tc>
        <w:tc>
          <w:tcPr>
            <w:tcW w:w="861" w:type="dxa"/>
            <w:shd w:val="clear" w:color="auto" w:fill="auto"/>
            <w:vAlign w:val="center"/>
            <w:hideMark/>
          </w:tcPr>
          <w:p w14:paraId="64374CE4" w14:textId="77777777" w:rsidR="00C25D27" w:rsidRPr="00C25D27" w:rsidRDefault="00C25D27" w:rsidP="00C25D27">
            <w:pPr>
              <w:ind w:left="-35" w:right="-122"/>
              <w:jc w:val="center"/>
              <w:rPr>
                <w:snapToGrid w:val="0"/>
                <w:color w:val="000000"/>
              </w:rPr>
            </w:pPr>
            <w:r w:rsidRPr="00C25D27">
              <w:rPr>
                <w:snapToGrid w:val="0"/>
                <w:color w:val="000000"/>
              </w:rPr>
              <w:t>без поло-</w:t>
            </w:r>
            <w:proofErr w:type="spellStart"/>
            <w:r w:rsidRPr="00C25D27">
              <w:rPr>
                <w:snapToGrid w:val="0"/>
                <w:color w:val="000000"/>
              </w:rPr>
              <w:t>тенце</w:t>
            </w:r>
            <w:proofErr w:type="spellEnd"/>
            <w:r w:rsidRPr="00C25D27">
              <w:rPr>
                <w:snapToGrid w:val="0"/>
                <w:color w:val="000000"/>
              </w:rPr>
              <w:t>-суши-теля</w:t>
            </w:r>
          </w:p>
        </w:tc>
        <w:tc>
          <w:tcPr>
            <w:tcW w:w="1284" w:type="dxa"/>
            <w:vMerge/>
            <w:vAlign w:val="center"/>
            <w:hideMark/>
          </w:tcPr>
          <w:p w14:paraId="388DBAE5" w14:textId="77777777" w:rsidR="00C25D27" w:rsidRPr="00C25D27" w:rsidRDefault="00C25D27" w:rsidP="00C25D27">
            <w:pPr>
              <w:rPr>
                <w:snapToGrid w:val="0"/>
                <w:color w:val="000000"/>
              </w:rPr>
            </w:pPr>
          </w:p>
        </w:tc>
        <w:tc>
          <w:tcPr>
            <w:tcW w:w="1364" w:type="dxa"/>
            <w:vMerge/>
            <w:vAlign w:val="center"/>
            <w:hideMark/>
          </w:tcPr>
          <w:p w14:paraId="3047A488" w14:textId="77777777" w:rsidR="00C25D27" w:rsidRPr="00C25D27" w:rsidRDefault="00C25D27" w:rsidP="00C25D27">
            <w:pPr>
              <w:rPr>
                <w:snapToGrid w:val="0"/>
                <w:color w:val="000000"/>
              </w:rPr>
            </w:pPr>
          </w:p>
        </w:tc>
        <w:tc>
          <w:tcPr>
            <w:tcW w:w="1138" w:type="dxa"/>
            <w:shd w:val="clear" w:color="auto" w:fill="auto"/>
            <w:vAlign w:val="center"/>
            <w:hideMark/>
          </w:tcPr>
          <w:p w14:paraId="477FB7DE" w14:textId="77777777" w:rsidR="00C25D27" w:rsidRPr="00C25D27" w:rsidRDefault="00C25D27" w:rsidP="00C25D27">
            <w:pPr>
              <w:ind w:left="-66" w:right="-75"/>
              <w:jc w:val="center"/>
              <w:rPr>
                <w:snapToGrid w:val="0"/>
                <w:color w:val="000000"/>
              </w:rPr>
            </w:pPr>
            <w:r w:rsidRPr="00C25D27">
              <w:rPr>
                <w:snapToGrid w:val="0"/>
                <w:color w:val="000000"/>
              </w:rPr>
              <w:t>Ставка за мощность, тыс. руб./Гкал/</w:t>
            </w:r>
            <w:r w:rsidRPr="00C25D27">
              <w:rPr>
                <w:snapToGrid w:val="0"/>
                <w:color w:val="000000"/>
              </w:rPr>
              <w:br/>
              <w:t>час в мес.</w:t>
            </w:r>
          </w:p>
        </w:tc>
        <w:tc>
          <w:tcPr>
            <w:tcW w:w="1138" w:type="dxa"/>
            <w:shd w:val="clear" w:color="auto" w:fill="auto"/>
            <w:vAlign w:val="center"/>
            <w:hideMark/>
          </w:tcPr>
          <w:p w14:paraId="09BD9DE9" w14:textId="77777777" w:rsidR="00C25D27" w:rsidRPr="00C25D27" w:rsidRDefault="00C25D27" w:rsidP="00C25D27">
            <w:pPr>
              <w:ind w:left="-141" w:right="-75"/>
              <w:jc w:val="center"/>
              <w:rPr>
                <w:snapToGrid w:val="0"/>
                <w:color w:val="000000"/>
              </w:rPr>
            </w:pPr>
            <w:r w:rsidRPr="00C25D27">
              <w:rPr>
                <w:snapToGrid w:val="0"/>
                <w:color w:val="000000"/>
              </w:rPr>
              <w:t>Ставка за тепловую энергию, руб./Гкал</w:t>
            </w:r>
          </w:p>
        </w:tc>
      </w:tr>
      <w:tr w:rsidR="00C25D27" w:rsidRPr="00C25D27" w14:paraId="00064A2F" w14:textId="77777777" w:rsidTr="00E6267D">
        <w:trPr>
          <w:trHeight w:val="147"/>
        </w:trPr>
        <w:tc>
          <w:tcPr>
            <w:tcW w:w="1599" w:type="dxa"/>
            <w:vMerge w:val="restart"/>
            <w:shd w:val="clear" w:color="auto" w:fill="auto"/>
            <w:vAlign w:val="center"/>
          </w:tcPr>
          <w:p w14:paraId="5580C091" w14:textId="77777777" w:rsidR="00C25D27" w:rsidRPr="00C25D27" w:rsidRDefault="00C25D27" w:rsidP="00C25D27">
            <w:pPr>
              <w:ind w:left="-284" w:right="-249"/>
              <w:jc w:val="center"/>
              <w:rPr>
                <w:snapToGrid w:val="0"/>
                <w:color w:val="000000"/>
              </w:rPr>
            </w:pPr>
            <w:r w:rsidRPr="00C25D27">
              <w:rPr>
                <w:snapToGrid w:val="0"/>
                <w:color w:val="000000"/>
              </w:rPr>
              <w:t>ООО «</w:t>
            </w:r>
            <w:proofErr w:type="spellStart"/>
            <w:r w:rsidRPr="00C25D27">
              <w:rPr>
                <w:snapToGrid w:val="0"/>
                <w:color w:val="000000"/>
              </w:rPr>
              <w:t>УКиТС</w:t>
            </w:r>
            <w:proofErr w:type="spellEnd"/>
            <w:r w:rsidRPr="00C25D27">
              <w:rPr>
                <w:snapToGrid w:val="0"/>
                <w:color w:val="000000"/>
              </w:rPr>
              <w:t>»</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47685F01" w14:textId="77777777" w:rsidR="00C25D27" w:rsidRPr="00C25D27" w:rsidRDefault="00C25D27" w:rsidP="00C25D27">
            <w:pPr>
              <w:jc w:val="center"/>
              <w:rPr>
                <w:color w:val="000000"/>
                <w:sz w:val="20"/>
                <w:szCs w:val="20"/>
              </w:rPr>
            </w:pPr>
            <w:r w:rsidRPr="00C25D27">
              <w:rPr>
                <w:snapToGrid w:val="0"/>
                <w:color w:val="000000"/>
                <w:sz w:val="20"/>
                <w:szCs w:val="20"/>
              </w:rPr>
              <w:t>с 01.07.2024</w:t>
            </w:r>
          </w:p>
        </w:tc>
        <w:tc>
          <w:tcPr>
            <w:tcW w:w="951" w:type="dxa"/>
            <w:tcBorders>
              <w:top w:val="single" w:sz="4" w:space="0" w:color="auto"/>
              <w:left w:val="nil"/>
              <w:bottom w:val="single" w:sz="4" w:space="0" w:color="auto"/>
              <w:right w:val="single" w:sz="4" w:space="0" w:color="auto"/>
            </w:tcBorders>
            <w:shd w:val="clear" w:color="auto" w:fill="auto"/>
            <w:vAlign w:val="center"/>
          </w:tcPr>
          <w:p w14:paraId="0A118B86" w14:textId="77777777" w:rsidR="00C25D27" w:rsidRPr="00C25D27" w:rsidRDefault="00C25D27" w:rsidP="00C25D27">
            <w:pPr>
              <w:ind w:left="-121" w:right="-137"/>
              <w:jc w:val="center"/>
              <w:rPr>
                <w:snapToGrid w:val="0"/>
                <w:color w:val="000000"/>
              </w:rPr>
            </w:pPr>
            <w:r w:rsidRPr="00C25D27">
              <w:rPr>
                <w:snapToGrid w:val="0"/>
                <w:color w:val="000000"/>
              </w:rPr>
              <w:t>221,44</w:t>
            </w:r>
          </w:p>
        </w:tc>
        <w:tc>
          <w:tcPr>
            <w:tcW w:w="1033" w:type="dxa"/>
            <w:tcBorders>
              <w:top w:val="single" w:sz="4" w:space="0" w:color="auto"/>
              <w:left w:val="nil"/>
              <w:bottom w:val="single" w:sz="4" w:space="0" w:color="auto"/>
              <w:right w:val="single" w:sz="4" w:space="0" w:color="auto"/>
            </w:tcBorders>
            <w:shd w:val="clear" w:color="auto" w:fill="auto"/>
            <w:vAlign w:val="center"/>
          </w:tcPr>
          <w:p w14:paraId="5E224535" w14:textId="77777777" w:rsidR="00C25D27" w:rsidRPr="00C25D27" w:rsidRDefault="00C25D27" w:rsidP="00C25D27">
            <w:pPr>
              <w:ind w:left="-121" w:right="-137"/>
              <w:jc w:val="center"/>
              <w:rPr>
                <w:snapToGrid w:val="0"/>
                <w:color w:val="000000"/>
              </w:rPr>
            </w:pPr>
            <w:r w:rsidRPr="00C25D27">
              <w:rPr>
                <w:snapToGrid w:val="0"/>
                <w:color w:val="000000"/>
              </w:rPr>
              <w:t>219,08</w:t>
            </w:r>
          </w:p>
        </w:tc>
        <w:tc>
          <w:tcPr>
            <w:tcW w:w="856" w:type="dxa"/>
            <w:tcBorders>
              <w:top w:val="single" w:sz="4" w:space="0" w:color="auto"/>
              <w:left w:val="nil"/>
              <w:bottom w:val="single" w:sz="4" w:space="0" w:color="auto"/>
              <w:right w:val="single" w:sz="4" w:space="0" w:color="auto"/>
            </w:tcBorders>
            <w:shd w:val="clear" w:color="auto" w:fill="auto"/>
            <w:vAlign w:val="center"/>
          </w:tcPr>
          <w:p w14:paraId="63C5DE90" w14:textId="77777777" w:rsidR="00C25D27" w:rsidRPr="00C25D27" w:rsidRDefault="00C25D27" w:rsidP="00C25D27">
            <w:pPr>
              <w:ind w:left="-121" w:right="-137"/>
              <w:jc w:val="center"/>
              <w:rPr>
                <w:snapToGrid w:val="0"/>
                <w:color w:val="000000"/>
              </w:rPr>
            </w:pPr>
            <w:r w:rsidRPr="00C25D27">
              <w:rPr>
                <w:snapToGrid w:val="0"/>
                <w:color w:val="000000"/>
              </w:rPr>
              <w:t>232,01</w:t>
            </w:r>
          </w:p>
        </w:tc>
        <w:tc>
          <w:tcPr>
            <w:tcW w:w="861" w:type="dxa"/>
            <w:tcBorders>
              <w:top w:val="single" w:sz="4" w:space="0" w:color="auto"/>
              <w:left w:val="nil"/>
              <w:bottom w:val="single" w:sz="4" w:space="0" w:color="auto"/>
              <w:right w:val="single" w:sz="4" w:space="0" w:color="auto"/>
            </w:tcBorders>
            <w:shd w:val="clear" w:color="auto" w:fill="auto"/>
            <w:vAlign w:val="center"/>
          </w:tcPr>
          <w:p w14:paraId="38F83220" w14:textId="77777777" w:rsidR="00C25D27" w:rsidRPr="00C25D27" w:rsidRDefault="00C25D27" w:rsidP="00C25D27">
            <w:pPr>
              <w:ind w:left="-121" w:right="-137"/>
              <w:jc w:val="center"/>
              <w:rPr>
                <w:snapToGrid w:val="0"/>
                <w:color w:val="000000"/>
              </w:rPr>
            </w:pPr>
            <w:r w:rsidRPr="00C25D27">
              <w:rPr>
                <w:snapToGrid w:val="0"/>
                <w:color w:val="000000"/>
              </w:rPr>
              <w:t>222,60</w:t>
            </w:r>
          </w:p>
        </w:tc>
        <w:tc>
          <w:tcPr>
            <w:tcW w:w="856" w:type="dxa"/>
            <w:tcBorders>
              <w:top w:val="single" w:sz="4" w:space="0" w:color="auto"/>
              <w:left w:val="nil"/>
              <w:bottom w:val="single" w:sz="4" w:space="0" w:color="auto"/>
              <w:right w:val="single" w:sz="4" w:space="0" w:color="auto"/>
            </w:tcBorders>
            <w:shd w:val="clear" w:color="auto" w:fill="auto"/>
            <w:vAlign w:val="center"/>
          </w:tcPr>
          <w:p w14:paraId="24A7BA1D" w14:textId="77777777" w:rsidR="00C25D27" w:rsidRPr="00C25D27" w:rsidRDefault="00C25D27" w:rsidP="00C25D27">
            <w:pPr>
              <w:ind w:left="-121" w:right="-137"/>
              <w:jc w:val="center"/>
              <w:rPr>
                <w:snapToGrid w:val="0"/>
                <w:color w:val="000000"/>
              </w:rPr>
            </w:pPr>
            <w:r w:rsidRPr="00C25D27">
              <w:rPr>
                <w:snapToGrid w:val="0"/>
                <w:color w:val="000000"/>
              </w:rPr>
              <w:t>184,53</w:t>
            </w:r>
          </w:p>
        </w:tc>
        <w:tc>
          <w:tcPr>
            <w:tcW w:w="858" w:type="dxa"/>
            <w:tcBorders>
              <w:top w:val="single" w:sz="4" w:space="0" w:color="auto"/>
              <w:left w:val="nil"/>
              <w:bottom w:val="single" w:sz="4" w:space="0" w:color="auto"/>
              <w:right w:val="single" w:sz="4" w:space="0" w:color="auto"/>
            </w:tcBorders>
            <w:shd w:val="clear" w:color="auto" w:fill="auto"/>
            <w:vAlign w:val="center"/>
          </w:tcPr>
          <w:p w14:paraId="519B9EC2" w14:textId="77777777" w:rsidR="00C25D27" w:rsidRPr="00C25D27" w:rsidRDefault="00C25D27" w:rsidP="00C25D27">
            <w:pPr>
              <w:ind w:left="-121" w:right="-137"/>
              <w:jc w:val="center"/>
              <w:rPr>
                <w:snapToGrid w:val="0"/>
                <w:color w:val="000000"/>
              </w:rPr>
            </w:pPr>
            <w:r w:rsidRPr="00C25D27">
              <w:rPr>
                <w:snapToGrid w:val="0"/>
                <w:color w:val="000000"/>
              </w:rPr>
              <w:t>182,57</w:t>
            </w:r>
          </w:p>
        </w:tc>
        <w:tc>
          <w:tcPr>
            <w:tcW w:w="856" w:type="dxa"/>
            <w:tcBorders>
              <w:top w:val="single" w:sz="4" w:space="0" w:color="auto"/>
              <w:left w:val="nil"/>
              <w:bottom w:val="single" w:sz="4" w:space="0" w:color="auto"/>
              <w:right w:val="single" w:sz="4" w:space="0" w:color="auto"/>
            </w:tcBorders>
            <w:shd w:val="clear" w:color="auto" w:fill="auto"/>
            <w:vAlign w:val="center"/>
          </w:tcPr>
          <w:p w14:paraId="5A266978" w14:textId="77777777" w:rsidR="00C25D27" w:rsidRPr="00C25D27" w:rsidRDefault="00C25D27" w:rsidP="00C25D27">
            <w:pPr>
              <w:ind w:left="-121" w:right="-137"/>
              <w:jc w:val="center"/>
              <w:rPr>
                <w:snapToGrid w:val="0"/>
                <w:color w:val="000000"/>
              </w:rPr>
            </w:pPr>
            <w:r w:rsidRPr="00C25D27">
              <w:rPr>
                <w:snapToGrid w:val="0"/>
                <w:color w:val="000000"/>
              </w:rPr>
              <w:t>193,34</w:t>
            </w:r>
          </w:p>
        </w:tc>
        <w:tc>
          <w:tcPr>
            <w:tcW w:w="861" w:type="dxa"/>
            <w:tcBorders>
              <w:top w:val="single" w:sz="4" w:space="0" w:color="auto"/>
              <w:left w:val="nil"/>
              <w:bottom w:val="single" w:sz="4" w:space="0" w:color="auto"/>
              <w:right w:val="single" w:sz="4" w:space="0" w:color="auto"/>
            </w:tcBorders>
            <w:shd w:val="clear" w:color="auto" w:fill="auto"/>
            <w:vAlign w:val="center"/>
          </w:tcPr>
          <w:p w14:paraId="0EA8F724" w14:textId="77777777" w:rsidR="00C25D27" w:rsidRPr="00C25D27" w:rsidRDefault="00C25D27" w:rsidP="00C25D27">
            <w:pPr>
              <w:ind w:left="-121" w:right="-137"/>
              <w:jc w:val="center"/>
              <w:rPr>
                <w:snapToGrid w:val="0"/>
                <w:color w:val="000000"/>
              </w:rPr>
            </w:pPr>
            <w:r w:rsidRPr="00C25D27">
              <w:rPr>
                <w:snapToGrid w:val="0"/>
                <w:color w:val="000000"/>
              </w:rPr>
              <w:t>185,50</w:t>
            </w:r>
          </w:p>
        </w:tc>
        <w:tc>
          <w:tcPr>
            <w:tcW w:w="1284" w:type="dxa"/>
            <w:tcBorders>
              <w:top w:val="single" w:sz="4" w:space="0" w:color="auto"/>
              <w:left w:val="nil"/>
              <w:bottom w:val="single" w:sz="4" w:space="0" w:color="auto"/>
              <w:right w:val="single" w:sz="4" w:space="0" w:color="auto"/>
            </w:tcBorders>
            <w:shd w:val="clear" w:color="auto" w:fill="auto"/>
            <w:vAlign w:val="center"/>
          </w:tcPr>
          <w:p w14:paraId="031DCBB1" w14:textId="77777777" w:rsidR="00C25D27" w:rsidRPr="00C25D27" w:rsidRDefault="00C25D27" w:rsidP="00C25D27">
            <w:pPr>
              <w:ind w:left="-121" w:right="-137"/>
              <w:jc w:val="center"/>
              <w:rPr>
                <w:snapToGrid w:val="0"/>
                <w:color w:val="000000"/>
              </w:rPr>
            </w:pPr>
            <w:r w:rsidRPr="00C25D27">
              <w:rPr>
                <w:snapToGrid w:val="0"/>
                <w:color w:val="000000"/>
              </w:rPr>
              <w:t>51,36</w:t>
            </w:r>
          </w:p>
        </w:tc>
        <w:tc>
          <w:tcPr>
            <w:tcW w:w="1364" w:type="dxa"/>
            <w:tcBorders>
              <w:top w:val="single" w:sz="4" w:space="0" w:color="auto"/>
              <w:left w:val="nil"/>
              <w:bottom w:val="single" w:sz="4" w:space="0" w:color="auto"/>
              <w:right w:val="single" w:sz="4" w:space="0" w:color="auto"/>
            </w:tcBorders>
            <w:shd w:val="clear" w:color="auto" w:fill="auto"/>
            <w:vAlign w:val="center"/>
          </w:tcPr>
          <w:p w14:paraId="291BEDD7" w14:textId="77777777" w:rsidR="00C25D27" w:rsidRPr="00C25D27" w:rsidRDefault="00C25D27" w:rsidP="00C25D27">
            <w:pPr>
              <w:ind w:left="-121" w:right="-137"/>
              <w:jc w:val="center"/>
              <w:rPr>
                <w:snapToGrid w:val="0"/>
                <w:color w:val="000000"/>
              </w:rPr>
            </w:pPr>
            <w:r w:rsidRPr="00C25D27">
              <w:rPr>
                <w:snapToGrid w:val="0"/>
                <w:color w:val="000000"/>
              </w:rPr>
              <w:t>2 447,89</w:t>
            </w:r>
          </w:p>
        </w:tc>
        <w:tc>
          <w:tcPr>
            <w:tcW w:w="1138" w:type="dxa"/>
            <w:shd w:val="clear" w:color="auto" w:fill="auto"/>
            <w:vAlign w:val="center"/>
          </w:tcPr>
          <w:p w14:paraId="2F800EDA" w14:textId="77777777" w:rsidR="00C25D27" w:rsidRPr="00C25D27" w:rsidRDefault="00C25D27" w:rsidP="00C25D27">
            <w:pPr>
              <w:jc w:val="center"/>
              <w:rPr>
                <w:snapToGrid w:val="0"/>
                <w:color w:val="000000"/>
                <w:sz w:val="20"/>
                <w:szCs w:val="20"/>
              </w:rPr>
            </w:pPr>
            <w:r w:rsidRPr="00C25D27">
              <w:rPr>
                <w:snapToGrid w:val="0"/>
                <w:color w:val="000000"/>
                <w:sz w:val="20"/>
                <w:szCs w:val="20"/>
              </w:rPr>
              <w:t>х</w:t>
            </w:r>
          </w:p>
        </w:tc>
        <w:tc>
          <w:tcPr>
            <w:tcW w:w="1138" w:type="dxa"/>
            <w:shd w:val="clear" w:color="auto" w:fill="auto"/>
            <w:vAlign w:val="center"/>
          </w:tcPr>
          <w:p w14:paraId="5EC67F16" w14:textId="77777777" w:rsidR="00C25D27" w:rsidRPr="00C25D27" w:rsidRDefault="00C25D27" w:rsidP="00C25D27">
            <w:pPr>
              <w:jc w:val="center"/>
              <w:rPr>
                <w:snapToGrid w:val="0"/>
                <w:color w:val="000000"/>
                <w:sz w:val="20"/>
                <w:szCs w:val="20"/>
              </w:rPr>
            </w:pPr>
            <w:r w:rsidRPr="00C25D27">
              <w:rPr>
                <w:snapToGrid w:val="0"/>
                <w:color w:val="000000"/>
                <w:sz w:val="20"/>
                <w:szCs w:val="20"/>
              </w:rPr>
              <w:t>х</w:t>
            </w:r>
          </w:p>
        </w:tc>
      </w:tr>
      <w:tr w:rsidR="00C25D27" w:rsidRPr="00C25D27" w14:paraId="09EBEFB7" w14:textId="77777777" w:rsidTr="00E6267D">
        <w:trPr>
          <w:trHeight w:val="147"/>
        </w:trPr>
        <w:tc>
          <w:tcPr>
            <w:tcW w:w="1599" w:type="dxa"/>
            <w:vMerge/>
            <w:shd w:val="clear" w:color="auto" w:fill="auto"/>
            <w:vAlign w:val="center"/>
            <w:hideMark/>
          </w:tcPr>
          <w:p w14:paraId="0C58A2BA" w14:textId="77777777" w:rsidR="00C25D27" w:rsidRPr="00C25D27" w:rsidRDefault="00C25D27" w:rsidP="00C25D27">
            <w:pPr>
              <w:ind w:left="-284" w:right="-249"/>
              <w:jc w:val="center"/>
              <w:rPr>
                <w:snapToGrid w:val="0"/>
                <w:color w:val="000000"/>
              </w:rPr>
            </w:pPr>
          </w:p>
        </w:tc>
        <w:tc>
          <w:tcPr>
            <w:tcW w:w="1357" w:type="dxa"/>
            <w:tcBorders>
              <w:top w:val="nil"/>
              <w:left w:val="single" w:sz="4" w:space="0" w:color="auto"/>
              <w:bottom w:val="single" w:sz="4" w:space="0" w:color="auto"/>
              <w:right w:val="single" w:sz="4" w:space="0" w:color="auto"/>
            </w:tcBorders>
            <w:shd w:val="clear" w:color="auto" w:fill="auto"/>
            <w:vAlign w:val="center"/>
          </w:tcPr>
          <w:p w14:paraId="3F676F25" w14:textId="77777777" w:rsidR="00C25D27" w:rsidRPr="00C25D27" w:rsidRDefault="00C25D27" w:rsidP="00C25D27">
            <w:pPr>
              <w:jc w:val="center"/>
              <w:rPr>
                <w:snapToGrid w:val="0"/>
                <w:color w:val="000000"/>
                <w:sz w:val="20"/>
                <w:szCs w:val="20"/>
              </w:rPr>
            </w:pPr>
            <w:r w:rsidRPr="00C25D27">
              <w:rPr>
                <w:snapToGrid w:val="0"/>
                <w:color w:val="000000"/>
                <w:sz w:val="20"/>
                <w:szCs w:val="20"/>
              </w:rPr>
              <w:t>с 01.01.2025</w:t>
            </w:r>
          </w:p>
        </w:tc>
        <w:tc>
          <w:tcPr>
            <w:tcW w:w="951" w:type="dxa"/>
            <w:tcBorders>
              <w:top w:val="nil"/>
              <w:left w:val="nil"/>
              <w:bottom w:val="single" w:sz="4" w:space="0" w:color="auto"/>
              <w:right w:val="single" w:sz="4" w:space="0" w:color="auto"/>
            </w:tcBorders>
            <w:shd w:val="clear" w:color="auto" w:fill="auto"/>
            <w:vAlign w:val="center"/>
          </w:tcPr>
          <w:p w14:paraId="7E1FC110" w14:textId="77777777" w:rsidR="00C25D27" w:rsidRPr="00C25D27" w:rsidRDefault="00C25D27" w:rsidP="00C25D27">
            <w:pPr>
              <w:ind w:left="-121" w:right="-137"/>
              <w:jc w:val="center"/>
              <w:rPr>
                <w:snapToGrid w:val="0"/>
                <w:color w:val="000000"/>
              </w:rPr>
            </w:pPr>
            <w:r w:rsidRPr="00C25D27">
              <w:rPr>
                <w:snapToGrid w:val="0"/>
                <w:color w:val="000000"/>
              </w:rPr>
              <w:t>221,44</w:t>
            </w:r>
          </w:p>
        </w:tc>
        <w:tc>
          <w:tcPr>
            <w:tcW w:w="1033" w:type="dxa"/>
            <w:tcBorders>
              <w:top w:val="nil"/>
              <w:left w:val="nil"/>
              <w:bottom w:val="single" w:sz="4" w:space="0" w:color="auto"/>
              <w:right w:val="single" w:sz="4" w:space="0" w:color="auto"/>
            </w:tcBorders>
            <w:shd w:val="clear" w:color="auto" w:fill="auto"/>
            <w:vAlign w:val="center"/>
          </w:tcPr>
          <w:p w14:paraId="233E7CA6" w14:textId="77777777" w:rsidR="00C25D27" w:rsidRPr="00C25D27" w:rsidRDefault="00C25D27" w:rsidP="00C25D27">
            <w:pPr>
              <w:ind w:left="-121" w:right="-137"/>
              <w:jc w:val="center"/>
              <w:rPr>
                <w:snapToGrid w:val="0"/>
                <w:color w:val="000000"/>
              </w:rPr>
            </w:pPr>
            <w:r w:rsidRPr="00C25D27">
              <w:rPr>
                <w:snapToGrid w:val="0"/>
                <w:color w:val="000000"/>
              </w:rPr>
              <w:t>219,08</w:t>
            </w:r>
          </w:p>
        </w:tc>
        <w:tc>
          <w:tcPr>
            <w:tcW w:w="856" w:type="dxa"/>
            <w:tcBorders>
              <w:top w:val="nil"/>
              <w:left w:val="nil"/>
              <w:bottom w:val="single" w:sz="4" w:space="0" w:color="auto"/>
              <w:right w:val="single" w:sz="4" w:space="0" w:color="auto"/>
            </w:tcBorders>
            <w:shd w:val="clear" w:color="auto" w:fill="auto"/>
            <w:vAlign w:val="center"/>
          </w:tcPr>
          <w:p w14:paraId="2F40AD45" w14:textId="77777777" w:rsidR="00C25D27" w:rsidRPr="00C25D27" w:rsidRDefault="00C25D27" w:rsidP="00C25D27">
            <w:pPr>
              <w:ind w:left="-121" w:right="-137"/>
              <w:jc w:val="center"/>
              <w:rPr>
                <w:snapToGrid w:val="0"/>
                <w:color w:val="000000"/>
              </w:rPr>
            </w:pPr>
            <w:r w:rsidRPr="00C25D27">
              <w:rPr>
                <w:snapToGrid w:val="0"/>
                <w:color w:val="000000"/>
              </w:rPr>
              <w:t>232,01</w:t>
            </w:r>
          </w:p>
        </w:tc>
        <w:tc>
          <w:tcPr>
            <w:tcW w:w="861" w:type="dxa"/>
            <w:tcBorders>
              <w:top w:val="nil"/>
              <w:left w:val="nil"/>
              <w:bottom w:val="single" w:sz="4" w:space="0" w:color="auto"/>
              <w:right w:val="single" w:sz="4" w:space="0" w:color="auto"/>
            </w:tcBorders>
            <w:shd w:val="clear" w:color="auto" w:fill="auto"/>
            <w:vAlign w:val="center"/>
          </w:tcPr>
          <w:p w14:paraId="5F43F60C" w14:textId="77777777" w:rsidR="00C25D27" w:rsidRPr="00C25D27" w:rsidRDefault="00C25D27" w:rsidP="00C25D27">
            <w:pPr>
              <w:ind w:left="-121" w:right="-137"/>
              <w:jc w:val="center"/>
              <w:rPr>
                <w:snapToGrid w:val="0"/>
                <w:color w:val="000000"/>
              </w:rPr>
            </w:pPr>
            <w:r w:rsidRPr="00C25D27">
              <w:rPr>
                <w:snapToGrid w:val="0"/>
                <w:color w:val="000000"/>
              </w:rPr>
              <w:t>222,60</w:t>
            </w:r>
          </w:p>
        </w:tc>
        <w:tc>
          <w:tcPr>
            <w:tcW w:w="856" w:type="dxa"/>
            <w:tcBorders>
              <w:top w:val="nil"/>
              <w:left w:val="nil"/>
              <w:bottom w:val="single" w:sz="4" w:space="0" w:color="auto"/>
              <w:right w:val="single" w:sz="4" w:space="0" w:color="auto"/>
            </w:tcBorders>
            <w:shd w:val="clear" w:color="auto" w:fill="auto"/>
            <w:vAlign w:val="center"/>
          </w:tcPr>
          <w:p w14:paraId="4D431D39" w14:textId="77777777" w:rsidR="00C25D27" w:rsidRPr="00C25D27" w:rsidRDefault="00C25D27" w:rsidP="00C25D27">
            <w:pPr>
              <w:ind w:left="-121" w:right="-137"/>
              <w:jc w:val="center"/>
              <w:rPr>
                <w:snapToGrid w:val="0"/>
                <w:color w:val="000000"/>
              </w:rPr>
            </w:pPr>
            <w:r w:rsidRPr="00C25D27">
              <w:rPr>
                <w:snapToGrid w:val="0"/>
                <w:color w:val="000000"/>
              </w:rPr>
              <w:t>184,53</w:t>
            </w:r>
          </w:p>
        </w:tc>
        <w:tc>
          <w:tcPr>
            <w:tcW w:w="858" w:type="dxa"/>
            <w:tcBorders>
              <w:top w:val="nil"/>
              <w:left w:val="nil"/>
              <w:bottom w:val="single" w:sz="4" w:space="0" w:color="auto"/>
              <w:right w:val="single" w:sz="4" w:space="0" w:color="auto"/>
            </w:tcBorders>
            <w:shd w:val="clear" w:color="auto" w:fill="auto"/>
            <w:vAlign w:val="center"/>
          </w:tcPr>
          <w:p w14:paraId="22C4FF02" w14:textId="77777777" w:rsidR="00C25D27" w:rsidRPr="00C25D27" w:rsidRDefault="00C25D27" w:rsidP="00C25D27">
            <w:pPr>
              <w:ind w:left="-121" w:right="-137"/>
              <w:jc w:val="center"/>
              <w:rPr>
                <w:snapToGrid w:val="0"/>
                <w:color w:val="000000"/>
              </w:rPr>
            </w:pPr>
            <w:r w:rsidRPr="00C25D27">
              <w:rPr>
                <w:snapToGrid w:val="0"/>
                <w:color w:val="000000"/>
              </w:rPr>
              <w:t>182,57</w:t>
            </w:r>
          </w:p>
        </w:tc>
        <w:tc>
          <w:tcPr>
            <w:tcW w:w="856" w:type="dxa"/>
            <w:tcBorders>
              <w:top w:val="nil"/>
              <w:left w:val="nil"/>
              <w:bottom w:val="single" w:sz="4" w:space="0" w:color="auto"/>
              <w:right w:val="single" w:sz="4" w:space="0" w:color="auto"/>
            </w:tcBorders>
            <w:shd w:val="clear" w:color="auto" w:fill="auto"/>
            <w:vAlign w:val="center"/>
          </w:tcPr>
          <w:p w14:paraId="7A77A765" w14:textId="77777777" w:rsidR="00C25D27" w:rsidRPr="00C25D27" w:rsidRDefault="00C25D27" w:rsidP="00C25D27">
            <w:pPr>
              <w:ind w:left="-121" w:right="-137"/>
              <w:jc w:val="center"/>
              <w:rPr>
                <w:snapToGrid w:val="0"/>
                <w:color w:val="000000"/>
              </w:rPr>
            </w:pPr>
            <w:r w:rsidRPr="00C25D27">
              <w:rPr>
                <w:snapToGrid w:val="0"/>
                <w:color w:val="000000"/>
              </w:rPr>
              <w:t>193,34</w:t>
            </w:r>
          </w:p>
        </w:tc>
        <w:tc>
          <w:tcPr>
            <w:tcW w:w="861" w:type="dxa"/>
            <w:tcBorders>
              <w:top w:val="nil"/>
              <w:left w:val="nil"/>
              <w:bottom w:val="single" w:sz="4" w:space="0" w:color="auto"/>
              <w:right w:val="single" w:sz="4" w:space="0" w:color="auto"/>
            </w:tcBorders>
            <w:shd w:val="clear" w:color="auto" w:fill="auto"/>
            <w:vAlign w:val="center"/>
          </w:tcPr>
          <w:p w14:paraId="5B5DCC52" w14:textId="77777777" w:rsidR="00C25D27" w:rsidRPr="00C25D27" w:rsidRDefault="00C25D27" w:rsidP="00C25D27">
            <w:pPr>
              <w:ind w:left="-121" w:right="-137"/>
              <w:jc w:val="center"/>
              <w:rPr>
                <w:snapToGrid w:val="0"/>
                <w:color w:val="000000"/>
              </w:rPr>
            </w:pPr>
            <w:r w:rsidRPr="00C25D27">
              <w:rPr>
                <w:snapToGrid w:val="0"/>
                <w:color w:val="000000"/>
              </w:rPr>
              <w:t>185,50</w:t>
            </w:r>
          </w:p>
        </w:tc>
        <w:tc>
          <w:tcPr>
            <w:tcW w:w="1284" w:type="dxa"/>
            <w:tcBorders>
              <w:top w:val="nil"/>
              <w:left w:val="nil"/>
              <w:bottom w:val="single" w:sz="4" w:space="0" w:color="auto"/>
              <w:right w:val="single" w:sz="4" w:space="0" w:color="auto"/>
            </w:tcBorders>
            <w:shd w:val="clear" w:color="auto" w:fill="auto"/>
            <w:vAlign w:val="center"/>
          </w:tcPr>
          <w:p w14:paraId="38743EBB" w14:textId="77777777" w:rsidR="00C25D27" w:rsidRPr="00C25D27" w:rsidRDefault="00C25D27" w:rsidP="00C25D27">
            <w:pPr>
              <w:ind w:left="-121" w:right="-137"/>
              <w:jc w:val="center"/>
              <w:rPr>
                <w:snapToGrid w:val="0"/>
                <w:color w:val="000000"/>
              </w:rPr>
            </w:pPr>
            <w:r w:rsidRPr="00C25D27">
              <w:rPr>
                <w:snapToGrid w:val="0"/>
                <w:color w:val="000000"/>
              </w:rPr>
              <w:t>51,36</w:t>
            </w:r>
          </w:p>
        </w:tc>
        <w:tc>
          <w:tcPr>
            <w:tcW w:w="1364" w:type="dxa"/>
            <w:tcBorders>
              <w:top w:val="nil"/>
              <w:left w:val="nil"/>
              <w:bottom w:val="single" w:sz="4" w:space="0" w:color="auto"/>
              <w:right w:val="single" w:sz="4" w:space="0" w:color="auto"/>
            </w:tcBorders>
            <w:shd w:val="clear" w:color="auto" w:fill="auto"/>
            <w:vAlign w:val="center"/>
          </w:tcPr>
          <w:p w14:paraId="5E9756B6" w14:textId="77777777" w:rsidR="00C25D27" w:rsidRPr="00C25D27" w:rsidRDefault="00C25D27" w:rsidP="00C25D27">
            <w:pPr>
              <w:ind w:left="-121" w:right="-137"/>
              <w:jc w:val="center"/>
              <w:rPr>
                <w:snapToGrid w:val="0"/>
                <w:color w:val="000000"/>
              </w:rPr>
            </w:pPr>
            <w:r w:rsidRPr="00C25D27">
              <w:rPr>
                <w:snapToGrid w:val="0"/>
                <w:color w:val="000000"/>
              </w:rPr>
              <w:t>2 447,89</w:t>
            </w:r>
          </w:p>
        </w:tc>
        <w:tc>
          <w:tcPr>
            <w:tcW w:w="1138" w:type="dxa"/>
            <w:shd w:val="clear" w:color="auto" w:fill="auto"/>
            <w:vAlign w:val="center"/>
          </w:tcPr>
          <w:p w14:paraId="6EE66898" w14:textId="77777777" w:rsidR="00C25D27" w:rsidRPr="00C25D27" w:rsidRDefault="00C25D27" w:rsidP="00C25D27">
            <w:pPr>
              <w:jc w:val="center"/>
              <w:rPr>
                <w:snapToGrid w:val="0"/>
                <w:color w:val="000000"/>
                <w:sz w:val="20"/>
                <w:szCs w:val="20"/>
              </w:rPr>
            </w:pPr>
            <w:r w:rsidRPr="00C25D27">
              <w:rPr>
                <w:snapToGrid w:val="0"/>
                <w:color w:val="000000"/>
                <w:sz w:val="20"/>
                <w:szCs w:val="20"/>
              </w:rPr>
              <w:t>х</w:t>
            </w:r>
          </w:p>
        </w:tc>
        <w:tc>
          <w:tcPr>
            <w:tcW w:w="1138" w:type="dxa"/>
            <w:shd w:val="clear" w:color="auto" w:fill="auto"/>
            <w:vAlign w:val="center"/>
          </w:tcPr>
          <w:p w14:paraId="18477F50" w14:textId="77777777" w:rsidR="00C25D27" w:rsidRPr="00C25D27" w:rsidRDefault="00C25D27" w:rsidP="00C25D27">
            <w:pPr>
              <w:jc w:val="center"/>
              <w:rPr>
                <w:snapToGrid w:val="0"/>
                <w:color w:val="000000"/>
                <w:sz w:val="20"/>
                <w:szCs w:val="20"/>
              </w:rPr>
            </w:pPr>
            <w:r w:rsidRPr="00C25D27">
              <w:rPr>
                <w:snapToGrid w:val="0"/>
                <w:color w:val="000000"/>
                <w:sz w:val="20"/>
                <w:szCs w:val="20"/>
              </w:rPr>
              <w:t>х</w:t>
            </w:r>
          </w:p>
        </w:tc>
      </w:tr>
      <w:tr w:rsidR="00C25D27" w:rsidRPr="00C25D27" w14:paraId="0F6BA093" w14:textId="77777777" w:rsidTr="00E6267D">
        <w:trPr>
          <w:trHeight w:val="147"/>
        </w:trPr>
        <w:tc>
          <w:tcPr>
            <w:tcW w:w="1599" w:type="dxa"/>
            <w:vMerge/>
            <w:shd w:val="clear" w:color="auto" w:fill="auto"/>
            <w:vAlign w:val="center"/>
          </w:tcPr>
          <w:p w14:paraId="3B57F62E" w14:textId="77777777" w:rsidR="00C25D27" w:rsidRPr="00C25D27" w:rsidRDefault="00C25D27" w:rsidP="00C25D27">
            <w:pPr>
              <w:ind w:left="-284" w:right="-249"/>
              <w:jc w:val="center"/>
              <w:rPr>
                <w:snapToGrid w:val="0"/>
                <w:color w:val="000000"/>
              </w:rPr>
            </w:pPr>
          </w:p>
        </w:tc>
        <w:tc>
          <w:tcPr>
            <w:tcW w:w="1357" w:type="dxa"/>
            <w:tcBorders>
              <w:top w:val="nil"/>
              <w:left w:val="single" w:sz="4" w:space="0" w:color="auto"/>
              <w:bottom w:val="single" w:sz="4" w:space="0" w:color="auto"/>
              <w:right w:val="single" w:sz="4" w:space="0" w:color="auto"/>
            </w:tcBorders>
            <w:shd w:val="clear" w:color="auto" w:fill="auto"/>
            <w:vAlign w:val="center"/>
          </w:tcPr>
          <w:p w14:paraId="388C0D1E"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 изменения тарифов</w:t>
            </w:r>
          </w:p>
        </w:tc>
        <w:tc>
          <w:tcPr>
            <w:tcW w:w="951" w:type="dxa"/>
            <w:tcBorders>
              <w:top w:val="nil"/>
              <w:left w:val="nil"/>
              <w:bottom w:val="single" w:sz="4" w:space="0" w:color="auto"/>
              <w:right w:val="single" w:sz="4" w:space="0" w:color="auto"/>
            </w:tcBorders>
            <w:shd w:val="clear" w:color="auto" w:fill="auto"/>
            <w:vAlign w:val="center"/>
          </w:tcPr>
          <w:p w14:paraId="6FDFF988" w14:textId="77777777" w:rsidR="00C25D27" w:rsidRPr="00C25D27" w:rsidRDefault="00C25D27" w:rsidP="00C25D27">
            <w:pPr>
              <w:jc w:val="center"/>
              <w:rPr>
                <w:i/>
                <w:snapToGrid w:val="0"/>
                <w:color w:val="000000"/>
                <w:sz w:val="22"/>
                <w:szCs w:val="22"/>
              </w:rPr>
            </w:pPr>
            <w:r w:rsidRPr="00C25D27">
              <w:rPr>
                <w:i/>
                <w:snapToGrid w:val="0"/>
                <w:color w:val="000000"/>
                <w:sz w:val="22"/>
                <w:szCs w:val="22"/>
              </w:rPr>
              <w:t>0,0%</w:t>
            </w:r>
          </w:p>
        </w:tc>
        <w:tc>
          <w:tcPr>
            <w:tcW w:w="1033" w:type="dxa"/>
            <w:tcBorders>
              <w:top w:val="nil"/>
              <w:left w:val="nil"/>
              <w:bottom w:val="single" w:sz="4" w:space="0" w:color="auto"/>
              <w:right w:val="single" w:sz="4" w:space="0" w:color="auto"/>
            </w:tcBorders>
            <w:shd w:val="clear" w:color="auto" w:fill="auto"/>
            <w:vAlign w:val="center"/>
          </w:tcPr>
          <w:p w14:paraId="7E74DB1A" w14:textId="77777777" w:rsidR="00C25D27" w:rsidRPr="00C25D27" w:rsidRDefault="00C25D27" w:rsidP="00C25D27">
            <w:pPr>
              <w:jc w:val="center"/>
              <w:rPr>
                <w:i/>
                <w:snapToGrid w:val="0"/>
                <w:color w:val="000000"/>
                <w:sz w:val="22"/>
                <w:szCs w:val="22"/>
              </w:rPr>
            </w:pPr>
            <w:r w:rsidRPr="00C25D27">
              <w:rPr>
                <w:i/>
                <w:snapToGrid w:val="0"/>
                <w:color w:val="000000"/>
                <w:sz w:val="22"/>
                <w:szCs w:val="22"/>
              </w:rPr>
              <w:t>0,0%</w:t>
            </w:r>
          </w:p>
        </w:tc>
        <w:tc>
          <w:tcPr>
            <w:tcW w:w="856" w:type="dxa"/>
            <w:tcBorders>
              <w:top w:val="nil"/>
              <w:left w:val="nil"/>
              <w:bottom w:val="single" w:sz="4" w:space="0" w:color="auto"/>
              <w:right w:val="single" w:sz="4" w:space="0" w:color="auto"/>
            </w:tcBorders>
            <w:shd w:val="clear" w:color="auto" w:fill="auto"/>
            <w:vAlign w:val="center"/>
          </w:tcPr>
          <w:p w14:paraId="640668A8" w14:textId="77777777" w:rsidR="00C25D27" w:rsidRPr="00C25D27" w:rsidRDefault="00C25D27" w:rsidP="00C25D27">
            <w:pPr>
              <w:jc w:val="center"/>
              <w:rPr>
                <w:i/>
                <w:snapToGrid w:val="0"/>
                <w:color w:val="000000"/>
                <w:sz w:val="22"/>
                <w:szCs w:val="22"/>
              </w:rPr>
            </w:pPr>
            <w:r w:rsidRPr="00C25D27">
              <w:rPr>
                <w:i/>
                <w:snapToGrid w:val="0"/>
                <w:color w:val="000000"/>
                <w:sz w:val="22"/>
                <w:szCs w:val="22"/>
              </w:rPr>
              <w:t>0,0%</w:t>
            </w:r>
          </w:p>
        </w:tc>
        <w:tc>
          <w:tcPr>
            <w:tcW w:w="861" w:type="dxa"/>
            <w:tcBorders>
              <w:top w:val="nil"/>
              <w:left w:val="nil"/>
              <w:bottom w:val="single" w:sz="4" w:space="0" w:color="auto"/>
              <w:right w:val="single" w:sz="4" w:space="0" w:color="auto"/>
            </w:tcBorders>
            <w:shd w:val="clear" w:color="auto" w:fill="auto"/>
            <w:vAlign w:val="center"/>
          </w:tcPr>
          <w:p w14:paraId="64E9EABE" w14:textId="77777777" w:rsidR="00C25D27" w:rsidRPr="00C25D27" w:rsidRDefault="00C25D27" w:rsidP="00C25D27">
            <w:pPr>
              <w:jc w:val="center"/>
              <w:rPr>
                <w:i/>
                <w:snapToGrid w:val="0"/>
                <w:color w:val="000000"/>
                <w:sz w:val="22"/>
                <w:szCs w:val="22"/>
              </w:rPr>
            </w:pPr>
            <w:r w:rsidRPr="00C25D27">
              <w:rPr>
                <w:i/>
                <w:snapToGrid w:val="0"/>
                <w:color w:val="000000"/>
                <w:sz w:val="22"/>
                <w:szCs w:val="22"/>
              </w:rPr>
              <w:t>0,0%</w:t>
            </w:r>
          </w:p>
        </w:tc>
        <w:tc>
          <w:tcPr>
            <w:tcW w:w="856" w:type="dxa"/>
            <w:tcBorders>
              <w:top w:val="nil"/>
              <w:left w:val="nil"/>
              <w:bottom w:val="single" w:sz="4" w:space="0" w:color="auto"/>
              <w:right w:val="single" w:sz="4" w:space="0" w:color="auto"/>
            </w:tcBorders>
            <w:shd w:val="clear" w:color="auto" w:fill="auto"/>
            <w:vAlign w:val="center"/>
          </w:tcPr>
          <w:p w14:paraId="7CDF6292" w14:textId="77777777" w:rsidR="00C25D27" w:rsidRPr="00C25D27" w:rsidRDefault="00C25D27" w:rsidP="00C25D27">
            <w:pPr>
              <w:jc w:val="center"/>
              <w:rPr>
                <w:i/>
                <w:snapToGrid w:val="0"/>
                <w:color w:val="000000"/>
                <w:sz w:val="22"/>
                <w:szCs w:val="22"/>
              </w:rPr>
            </w:pPr>
            <w:r w:rsidRPr="00C25D27">
              <w:rPr>
                <w:i/>
                <w:snapToGrid w:val="0"/>
                <w:color w:val="000000"/>
                <w:sz w:val="22"/>
                <w:szCs w:val="22"/>
              </w:rPr>
              <w:t>0,0%</w:t>
            </w:r>
          </w:p>
        </w:tc>
        <w:tc>
          <w:tcPr>
            <w:tcW w:w="858" w:type="dxa"/>
            <w:tcBorders>
              <w:top w:val="nil"/>
              <w:left w:val="nil"/>
              <w:bottom w:val="single" w:sz="4" w:space="0" w:color="auto"/>
              <w:right w:val="single" w:sz="4" w:space="0" w:color="auto"/>
            </w:tcBorders>
            <w:shd w:val="clear" w:color="auto" w:fill="auto"/>
            <w:vAlign w:val="center"/>
          </w:tcPr>
          <w:p w14:paraId="20D57C4B" w14:textId="77777777" w:rsidR="00C25D27" w:rsidRPr="00C25D27" w:rsidRDefault="00C25D27" w:rsidP="00C25D27">
            <w:pPr>
              <w:jc w:val="center"/>
              <w:rPr>
                <w:i/>
                <w:snapToGrid w:val="0"/>
                <w:color w:val="000000"/>
                <w:sz w:val="22"/>
                <w:szCs w:val="22"/>
              </w:rPr>
            </w:pPr>
            <w:r w:rsidRPr="00C25D27">
              <w:rPr>
                <w:i/>
                <w:snapToGrid w:val="0"/>
                <w:color w:val="000000"/>
                <w:sz w:val="22"/>
                <w:szCs w:val="22"/>
              </w:rPr>
              <w:t>0,0%</w:t>
            </w:r>
          </w:p>
        </w:tc>
        <w:tc>
          <w:tcPr>
            <w:tcW w:w="856" w:type="dxa"/>
            <w:tcBorders>
              <w:top w:val="nil"/>
              <w:left w:val="nil"/>
              <w:bottom w:val="single" w:sz="4" w:space="0" w:color="auto"/>
              <w:right w:val="single" w:sz="4" w:space="0" w:color="auto"/>
            </w:tcBorders>
            <w:shd w:val="clear" w:color="auto" w:fill="auto"/>
            <w:vAlign w:val="center"/>
          </w:tcPr>
          <w:p w14:paraId="390E0976" w14:textId="77777777" w:rsidR="00C25D27" w:rsidRPr="00C25D27" w:rsidRDefault="00C25D27" w:rsidP="00C25D27">
            <w:pPr>
              <w:jc w:val="center"/>
              <w:rPr>
                <w:i/>
                <w:snapToGrid w:val="0"/>
                <w:color w:val="000000"/>
                <w:sz w:val="22"/>
                <w:szCs w:val="22"/>
              </w:rPr>
            </w:pPr>
            <w:r w:rsidRPr="00C25D27">
              <w:rPr>
                <w:i/>
                <w:snapToGrid w:val="0"/>
                <w:color w:val="000000"/>
                <w:sz w:val="22"/>
                <w:szCs w:val="22"/>
              </w:rPr>
              <w:t>0,0%</w:t>
            </w:r>
          </w:p>
        </w:tc>
        <w:tc>
          <w:tcPr>
            <w:tcW w:w="861" w:type="dxa"/>
            <w:tcBorders>
              <w:top w:val="nil"/>
              <w:left w:val="nil"/>
              <w:bottom w:val="single" w:sz="4" w:space="0" w:color="auto"/>
              <w:right w:val="single" w:sz="4" w:space="0" w:color="auto"/>
            </w:tcBorders>
            <w:shd w:val="clear" w:color="auto" w:fill="auto"/>
            <w:vAlign w:val="center"/>
          </w:tcPr>
          <w:p w14:paraId="6A8DC0E4" w14:textId="77777777" w:rsidR="00C25D27" w:rsidRPr="00C25D27" w:rsidRDefault="00C25D27" w:rsidP="00C25D27">
            <w:pPr>
              <w:jc w:val="center"/>
              <w:rPr>
                <w:i/>
                <w:snapToGrid w:val="0"/>
                <w:color w:val="000000"/>
                <w:sz w:val="22"/>
                <w:szCs w:val="22"/>
              </w:rPr>
            </w:pPr>
            <w:r w:rsidRPr="00C25D27">
              <w:rPr>
                <w:i/>
                <w:snapToGrid w:val="0"/>
                <w:color w:val="000000"/>
                <w:sz w:val="22"/>
                <w:szCs w:val="22"/>
              </w:rPr>
              <w:t>0,0%</w:t>
            </w:r>
          </w:p>
        </w:tc>
        <w:tc>
          <w:tcPr>
            <w:tcW w:w="1284" w:type="dxa"/>
            <w:tcBorders>
              <w:top w:val="nil"/>
              <w:left w:val="nil"/>
              <w:bottom w:val="single" w:sz="4" w:space="0" w:color="auto"/>
              <w:right w:val="single" w:sz="4" w:space="0" w:color="auto"/>
            </w:tcBorders>
            <w:shd w:val="clear" w:color="auto" w:fill="auto"/>
            <w:vAlign w:val="center"/>
          </w:tcPr>
          <w:p w14:paraId="5B2DE08A" w14:textId="77777777" w:rsidR="00C25D27" w:rsidRPr="00C25D27" w:rsidRDefault="00C25D27" w:rsidP="00C25D27">
            <w:pPr>
              <w:jc w:val="center"/>
              <w:rPr>
                <w:i/>
                <w:snapToGrid w:val="0"/>
                <w:color w:val="000000"/>
                <w:sz w:val="22"/>
                <w:szCs w:val="22"/>
              </w:rPr>
            </w:pPr>
            <w:r w:rsidRPr="00C25D27">
              <w:rPr>
                <w:i/>
                <w:snapToGrid w:val="0"/>
                <w:color w:val="000000"/>
                <w:sz w:val="22"/>
                <w:szCs w:val="22"/>
              </w:rPr>
              <w:t>0,0%</w:t>
            </w:r>
          </w:p>
        </w:tc>
        <w:tc>
          <w:tcPr>
            <w:tcW w:w="1364" w:type="dxa"/>
            <w:tcBorders>
              <w:top w:val="nil"/>
              <w:left w:val="nil"/>
              <w:bottom w:val="single" w:sz="4" w:space="0" w:color="auto"/>
              <w:right w:val="single" w:sz="4" w:space="0" w:color="auto"/>
            </w:tcBorders>
            <w:shd w:val="clear" w:color="auto" w:fill="auto"/>
            <w:vAlign w:val="center"/>
          </w:tcPr>
          <w:p w14:paraId="0A0BF5B0" w14:textId="77777777" w:rsidR="00C25D27" w:rsidRPr="00C25D27" w:rsidRDefault="00C25D27" w:rsidP="00C25D27">
            <w:pPr>
              <w:jc w:val="center"/>
              <w:rPr>
                <w:i/>
                <w:snapToGrid w:val="0"/>
                <w:color w:val="000000"/>
                <w:sz w:val="22"/>
                <w:szCs w:val="22"/>
              </w:rPr>
            </w:pPr>
            <w:r w:rsidRPr="00C25D27">
              <w:rPr>
                <w:i/>
                <w:snapToGrid w:val="0"/>
                <w:color w:val="000000"/>
                <w:sz w:val="22"/>
                <w:szCs w:val="22"/>
              </w:rPr>
              <w:t>0,0%</w:t>
            </w:r>
          </w:p>
        </w:tc>
        <w:tc>
          <w:tcPr>
            <w:tcW w:w="1138" w:type="dxa"/>
            <w:shd w:val="clear" w:color="auto" w:fill="auto"/>
            <w:vAlign w:val="center"/>
          </w:tcPr>
          <w:p w14:paraId="07DD1577" w14:textId="77777777" w:rsidR="00C25D27" w:rsidRPr="00C25D27" w:rsidRDefault="00C25D27" w:rsidP="00C25D27">
            <w:pPr>
              <w:jc w:val="center"/>
              <w:rPr>
                <w:snapToGrid w:val="0"/>
                <w:color w:val="000000"/>
                <w:sz w:val="20"/>
                <w:szCs w:val="20"/>
              </w:rPr>
            </w:pPr>
            <w:r w:rsidRPr="00C25D27">
              <w:rPr>
                <w:snapToGrid w:val="0"/>
                <w:color w:val="000000"/>
                <w:sz w:val="20"/>
                <w:szCs w:val="20"/>
              </w:rPr>
              <w:t>х</w:t>
            </w:r>
          </w:p>
        </w:tc>
        <w:tc>
          <w:tcPr>
            <w:tcW w:w="1138" w:type="dxa"/>
            <w:shd w:val="clear" w:color="auto" w:fill="auto"/>
            <w:vAlign w:val="center"/>
          </w:tcPr>
          <w:p w14:paraId="478D365E" w14:textId="77777777" w:rsidR="00C25D27" w:rsidRPr="00C25D27" w:rsidRDefault="00C25D27" w:rsidP="00C25D27">
            <w:pPr>
              <w:jc w:val="center"/>
              <w:rPr>
                <w:snapToGrid w:val="0"/>
                <w:color w:val="000000"/>
                <w:sz w:val="20"/>
                <w:szCs w:val="20"/>
              </w:rPr>
            </w:pPr>
            <w:r w:rsidRPr="00C25D27">
              <w:rPr>
                <w:snapToGrid w:val="0"/>
                <w:color w:val="000000"/>
                <w:sz w:val="20"/>
                <w:szCs w:val="20"/>
              </w:rPr>
              <w:t>х</w:t>
            </w:r>
          </w:p>
        </w:tc>
      </w:tr>
      <w:tr w:rsidR="00C25D27" w:rsidRPr="00C25D27" w14:paraId="1405F79F" w14:textId="77777777" w:rsidTr="00E6267D">
        <w:trPr>
          <w:trHeight w:val="147"/>
        </w:trPr>
        <w:tc>
          <w:tcPr>
            <w:tcW w:w="1599" w:type="dxa"/>
            <w:vMerge/>
            <w:shd w:val="clear" w:color="auto" w:fill="auto"/>
            <w:vAlign w:val="center"/>
          </w:tcPr>
          <w:p w14:paraId="2EFBD483" w14:textId="77777777" w:rsidR="00C25D27" w:rsidRPr="00C25D27" w:rsidRDefault="00C25D27" w:rsidP="00C25D27">
            <w:pPr>
              <w:jc w:val="center"/>
              <w:rPr>
                <w:snapToGrid w:val="0"/>
                <w:color w:val="000000"/>
              </w:rPr>
            </w:pPr>
          </w:p>
        </w:tc>
        <w:tc>
          <w:tcPr>
            <w:tcW w:w="1357" w:type="dxa"/>
            <w:tcBorders>
              <w:top w:val="nil"/>
              <w:left w:val="single" w:sz="4" w:space="0" w:color="auto"/>
              <w:bottom w:val="single" w:sz="4" w:space="0" w:color="auto"/>
              <w:right w:val="single" w:sz="4" w:space="0" w:color="auto"/>
            </w:tcBorders>
            <w:shd w:val="clear" w:color="auto" w:fill="auto"/>
            <w:vAlign w:val="center"/>
          </w:tcPr>
          <w:p w14:paraId="0E146668" w14:textId="77777777" w:rsidR="00C25D27" w:rsidRPr="00C25D27" w:rsidRDefault="00C25D27" w:rsidP="00C25D27">
            <w:pPr>
              <w:jc w:val="center"/>
              <w:rPr>
                <w:snapToGrid w:val="0"/>
                <w:color w:val="000000"/>
                <w:sz w:val="20"/>
                <w:szCs w:val="20"/>
              </w:rPr>
            </w:pPr>
            <w:r w:rsidRPr="00C25D27">
              <w:rPr>
                <w:snapToGrid w:val="0"/>
                <w:color w:val="000000"/>
                <w:sz w:val="20"/>
                <w:szCs w:val="20"/>
              </w:rPr>
              <w:t>с 01.07.2025</w:t>
            </w:r>
          </w:p>
        </w:tc>
        <w:tc>
          <w:tcPr>
            <w:tcW w:w="951" w:type="dxa"/>
            <w:tcBorders>
              <w:top w:val="nil"/>
              <w:left w:val="nil"/>
              <w:bottom w:val="single" w:sz="4" w:space="0" w:color="auto"/>
              <w:right w:val="single" w:sz="4" w:space="0" w:color="auto"/>
            </w:tcBorders>
            <w:shd w:val="clear" w:color="auto" w:fill="auto"/>
            <w:vAlign w:val="center"/>
          </w:tcPr>
          <w:p w14:paraId="3FA95BD4" w14:textId="77777777" w:rsidR="00C25D27" w:rsidRPr="00C25D27" w:rsidRDefault="00C25D27" w:rsidP="00C25D27">
            <w:pPr>
              <w:jc w:val="center"/>
              <w:rPr>
                <w:snapToGrid w:val="0"/>
                <w:color w:val="000000"/>
                <w:sz w:val="22"/>
                <w:szCs w:val="22"/>
              </w:rPr>
            </w:pPr>
            <w:r w:rsidRPr="00C25D27">
              <w:rPr>
                <w:snapToGrid w:val="0"/>
                <w:color w:val="000000"/>
                <w:sz w:val="22"/>
                <w:szCs w:val="22"/>
              </w:rPr>
              <w:t>248,00</w:t>
            </w:r>
          </w:p>
        </w:tc>
        <w:tc>
          <w:tcPr>
            <w:tcW w:w="1033" w:type="dxa"/>
            <w:tcBorders>
              <w:top w:val="nil"/>
              <w:left w:val="nil"/>
              <w:bottom w:val="single" w:sz="4" w:space="0" w:color="auto"/>
              <w:right w:val="single" w:sz="4" w:space="0" w:color="auto"/>
            </w:tcBorders>
            <w:shd w:val="clear" w:color="auto" w:fill="auto"/>
            <w:vAlign w:val="center"/>
          </w:tcPr>
          <w:p w14:paraId="5F34A8C2" w14:textId="77777777" w:rsidR="00C25D27" w:rsidRPr="00C25D27" w:rsidRDefault="00C25D27" w:rsidP="00C25D27">
            <w:pPr>
              <w:jc w:val="center"/>
              <w:rPr>
                <w:snapToGrid w:val="0"/>
                <w:color w:val="000000"/>
                <w:sz w:val="22"/>
                <w:szCs w:val="22"/>
              </w:rPr>
            </w:pPr>
            <w:r w:rsidRPr="00C25D27">
              <w:rPr>
                <w:snapToGrid w:val="0"/>
                <w:color w:val="000000"/>
                <w:sz w:val="22"/>
                <w:szCs w:val="22"/>
              </w:rPr>
              <w:t>245,38</w:t>
            </w:r>
          </w:p>
        </w:tc>
        <w:tc>
          <w:tcPr>
            <w:tcW w:w="856" w:type="dxa"/>
            <w:tcBorders>
              <w:top w:val="nil"/>
              <w:left w:val="nil"/>
              <w:bottom w:val="single" w:sz="4" w:space="0" w:color="auto"/>
              <w:right w:val="single" w:sz="4" w:space="0" w:color="auto"/>
            </w:tcBorders>
            <w:shd w:val="clear" w:color="auto" w:fill="auto"/>
            <w:vAlign w:val="center"/>
          </w:tcPr>
          <w:p w14:paraId="023B0507" w14:textId="77777777" w:rsidR="00C25D27" w:rsidRPr="00C25D27" w:rsidRDefault="00C25D27" w:rsidP="00C25D27">
            <w:pPr>
              <w:jc w:val="center"/>
              <w:rPr>
                <w:snapToGrid w:val="0"/>
                <w:color w:val="000000"/>
                <w:sz w:val="22"/>
                <w:szCs w:val="22"/>
              </w:rPr>
            </w:pPr>
            <w:r w:rsidRPr="00C25D27">
              <w:rPr>
                <w:snapToGrid w:val="0"/>
                <w:color w:val="000000"/>
                <w:sz w:val="22"/>
                <w:szCs w:val="22"/>
              </w:rPr>
              <w:t>259,85</w:t>
            </w:r>
          </w:p>
        </w:tc>
        <w:tc>
          <w:tcPr>
            <w:tcW w:w="861" w:type="dxa"/>
            <w:tcBorders>
              <w:top w:val="nil"/>
              <w:left w:val="nil"/>
              <w:bottom w:val="single" w:sz="4" w:space="0" w:color="auto"/>
              <w:right w:val="single" w:sz="4" w:space="0" w:color="auto"/>
            </w:tcBorders>
            <w:shd w:val="clear" w:color="auto" w:fill="auto"/>
            <w:vAlign w:val="center"/>
          </w:tcPr>
          <w:p w14:paraId="2D3C9C42" w14:textId="77777777" w:rsidR="00C25D27" w:rsidRPr="00C25D27" w:rsidRDefault="00C25D27" w:rsidP="00C25D27">
            <w:pPr>
              <w:jc w:val="center"/>
              <w:rPr>
                <w:snapToGrid w:val="0"/>
                <w:color w:val="000000"/>
                <w:sz w:val="22"/>
                <w:szCs w:val="22"/>
              </w:rPr>
            </w:pPr>
            <w:r w:rsidRPr="00C25D27">
              <w:rPr>
                <w:snapToGrid w:val="0"/>
                <w:color w:val="000000"/>
                <w:sz w:val="22"/>
                <w:szCs w:val="22"/>
              </w:rPr>
              <w:t>249,32</w:t>
            </w:r>
          </w:p>
        </w:tc>
        <w:tc>
          <w:tcPr>
            <w:tcW w:w="856" w:type="dxa"/>
            <w:tcBorders>
              <w:top w:val="nil"/>
              <w:left w:val="nil"/>
              <w:bottom w:val="single" w:sz="4" w:space="0" w:color="auto"/>
              <w:right w:val="single" w:sz="4" w:space="0" w:color="auto"/>
            </w:tcBorders>
            <w:shd w:val="clear" w:color="auto" w:fill="auto"/>
            <w:vAlign w:val="center"/>
          </w:tcPr>
          <w:p w14:paraId="09436B18" w14:textId="77777777" w:rsidR="00C25D27" w:rsidRPr="00C25D27" w:rsidRDefault="00C25D27" w:rsidP="00C25D27">
            <w:pPr>
              <w:jc w:val="center"/>
              <w:rPr>
                <w:snapToGrid w:val="0"/>
                <w:color w:val="000000"/>
                <w:sz w:val="22"/>
                <w:szCs w:val="22"/>
              </w:rPr>
            </w:pPr>
            <w:r w:rsidRPr="00C25D27">
              <w:rPr>
                <w:snapToGrid w:val="0"/>
                <w:color w:val="000000"/>
                <w:sz w:val="22"/>
                <w:szCs w:val="22"/>
              </w:rPr>
              <w:t>206,67</w:t>
            </w:r>
          </w:p>
        </w:tc>
        <w:tc>
          <w:tcPr>
            <w:tcW w:w="858" w:type="dxa"/>
            <w:tcBorders>
              <w:top w:val="nil"/>
              <w:left w:val="nil"/>
              <w:bottom w:val="single" w:sz="4" w:space="0" w:color="auto"/>
              <w:right w:val="single" w:sz="4" w:space="0" w:color="auto"/>
            </w:tcBorders>
            <w:shd w:val="clear" w:color="auto" w:fill="auto"/>
            <w:vAlign w:val="center"/>
          </w:tcPr>
          <w:p w14:paraId="7A703D66" w14:textId="77777777" w:rsidR="00C25D27" w:rsidRPr="00C25D27" w:rsidRDefault="00C25D27" w:rsidP="00C25D27">
            <w:pPr>
              <w:jc w:val="center"/>
              <w:rPr>
                <w:snapToGrid w:val="0"/>
                <w:color w:val="000000"/>
                <w:sz w:val="22"/>
                <w:szCs w:val="22"/>
              </w:rPr>
            </w:pPr>
            <w:r w:rsidRPr="00C25D27">
              <w:rPr>
                <w:snapToGrid w:val="0"/>
                <w:color w:val="000000"/>
                <w:sz w:val="22"/>
                <w:szCs w:val="22"/>
              </w:rPr>
              <w:t>204,48</w:t>
            </w:r>
          </w:p>
        </w:tc>
        <w:tc>
          <w:tcPr>
            <w:tcW w:w="856" w:type="dxa"/>
            <w:tcBorders>
              <w:top w:val="nil"/>
              <w:left w:val="nil"/>
              <w:bottom w:val="single" w:sz="4" w:space="0" w:color="auto"/>
              <w:right w:val="single" w:sz="4" w:space="0" w:color="auto"/>
            </w:tcBorders>
            <w:shd w:val="clear" w:color="auto" w:fill="auto"/>
            <w:vAlign w:val="center"/>
          </w:tcPr>
          <w:p w14:paraId="3EF06F69" w14:textId="77777777" w:rsidR="00C25D27" w:rsidRPr="00C25D27" w:rsidRDefault="00C25D27" w:rsidP="00C25D27">
            <w:pPr>
              <w:jc w:val="center"/>
              <w:rPr>
                <w:snapToGrid w:val="0"/>
                <w:color w:val="000000"/>
                <w:sz w:val="22"/>
                <w:szCs w:val="22"/>
              </w:rPr>
            </w:pPr>
            <w:r w:rsidRPr="00C25D27">
              <w:rPr>
                <w:snapToGrid w:val="0"/>
                <w:color w:val="000000"/>
                <w:sz w:val="22"/>
                <w:szCs w:val="22"/>
              </w:rPr>
              <w:t>216,54</w:t>
            </w:r>
          </w:p>
        </w:tc>
        <w:tc>
          <w:tcPr>
            <w:tcW w:w="861" w:type="dxa"/>
            <w:tcBorders>
              <w:top w:val="nil"/>
              <w:left w:val="nil"/>
              <w:bottom w:val="single" w:sz="4" w:space="0" w:color="auto"/>
              <w:right w:val="single" w:sz="4" w:space="0" w:color="auto"/>
            </w:tcBorders>
            <w:shd w:val="clear" w:color="auto" w:fill="auto"/>
            <w:vAlign w:val="center"/>
          </w:tcPr>
          <w:p w14:paraId="28EEE4A4" w14:textId="77777777" w:rsidR="00C25D27" w:rsidRPr="00C25D27" w:rsidRDefault="00C25D27" w:rsidP="00C25D27">
            <w:pPr>
              <w:jc w:val="center"/>
              <w:rPr>
                <w:snapToGrid w:val="0"/>
                <w:color w:val="000000"/>
                <w:sz w:val="22"/>
                <w:szCs w:val="22"/>
              </w:rPr>
            </w:pPr>
            <w:r w:rsidRPr="00C25D27">
              <w:rPr>
                <w:snapToGrid w:val="0"/>
                <w:color w:val="000000"/>
                <w:sz w:val="22"/>
                <w:szCs w:val="22"/>
              </w:rPr>
              <w:t>207,77</w:t>
            </w:r>
          </w:p>
        </w:tc>
        <w:tc>
          <w:tcPr>
            <w:tcW w:w="1284" w:type="dxa"/>
            <w:tcBorders>
              <w:top w:val="nil"/>
              <w:left w:val="nil"/>
              <w:bottom w:val="single" w:sz="4" w:space="0" w:color="auto"/>
              <w:right w:val="single" w:sz="4" w:space="0" w:color="auto"/>
            </w:tcBorders>
            <w:shd w:val="clear" w:color="auto" w:fill="auto"/>
            <w:vAlign w:val="center"/>
          </w:tcPr>
          <w:p w14:paraId="6FC624B8" w14:textId="77777777" w:rsidR="00C25D27" w:rsidRPr="00C25D27" w:rsidRDefault="00C25D27" w:rsidP="00C25D27">
            <w:pPr>
              <w:jc w:val="center"/>
              <w:rPr>
                <w:snapToGrid w:val="0"/>
                <w:color w:val="000000"/>
                <w:sz w:val="22"/>
                <w:szCs w:val="22"/>
              </w:rPr>
            </w:pPr>
            <w:r w:rsidRPr="00C25D27">
              <w:rPr>
                <w:snapToGrid w:val="0"/>
                <w:color w:val="000000"/>
                <w:sz w:val="22"/>
                <w:szCs w:val="22"/>
              </w:rPr>
              <w:t>57,52</w:t>
            </w:r>
          </w:p>
        </w:tc>
        <w:tc>
          <w:tcPr>
            <w:tcW w:w="1364" w:type="dxa"/>
            <w:tcBorders>
              <w:top w:val="nil"/>
              <w:left w:val="nil"/>
              <w:bottom w:val="single" w:sz="4" w:space="0" w:color="auto"/>
              <w:right w:val="single" w:sz="4" w:space="0" w:color="auto"/>
            </w:tcBorders>
            <w:shd w:val="clear" w:color="auto" w:fill="auto"/>
            <w:vAlign w:val="center"/>
          </w:tcPr>
          <w:p w14:paraId="1F7B8914" w14:textId="77777777" w:rsidR="00C25D27" w:rsidRPr="00C25D27" w:rsidRDefault="00C25D27" w:rsidP="00C25D27">
            <w:pPr>
              <w:jc w:val="center"/>
              <w:rPr>
                <w:snapToGrid w:val="0"/>
                <w:color w:val="000000"/>
                <w:sz w:val="22"/>
                <w:szCs w:val="22"/>
              </w:rPr>
            </w:pPr>
            <w:r w:rsidRPr="00C25D27">
              <w:rPr>
                <w:snapToGrid w:val="0"/>
                <w:color w:val="000000"/>
                <w:sz w:val="22"/>
                <w:szCs w:val="22"/>
              </w:rPr>
              <w:t>2 741,73</w:t>
            </w:r>
          </w:p>
        </w:tc>
        <w:tc>
          <w:tcPr>
            <w:tcW w:w="1138" w:type="dxa"/>
            <w:shd w:val="clear" w:color="auto" w:fill="auto"/>
            <w:vAlign w:val="center"/>
          </w:tcPr>
          <w:p w14:paraId="61467CD6" w14:textId="77777777" w:rsidR="00C25D27" w:rsidRPr="00C25D27" w:rsidRDefault="00C25D27" w:rsidP="00C25D27">
            <w:pPr>
              <w:jc w:val="center"/>
              <w:rPr>
                <w:snapToGrid w:val="0"/>
                <w:color w:val="000000"/>
                <w:sz w:val="20"/>
                <w:szCs w:val="20"/>
              </w:rPr>
            </w:pPr>
            <w:r w:rsidRPr="00C25D27">
              <w:rPr>
                <w:snapToGrid w:val="0"/>
                <w:color w:val="000000"/>
                <w:sz w:val="20"/>
                <w:szCs w:val="20"/>
              </w:rPr>
              <w:t>х</w:t>
            </w:r>
          </w:p>
        </w:tc>
        <w:tc>
          <w:tcPr>
            <w:tcW w:w="1138" w:type="dxa"/>
            <w:shd w:val="clear" w:color="auto" w:fill="auto"/>
            <w:vAlign w:val="center"/>
          </w:tcPr>
          <w:p w14:paraId="682FFCE6" w14:textId="77777777" w:rsidR="00C25D27" w:rsidRPr="00C25D27" w:rsidRDefault="00C25D27" w:rsidP="00C25D27">
            <w:pPr>
              <w:jc w:val="center"/>
              <w:rPr>
                <w:snapToGrid w:val="0"/>
                <w:color w:val="000000"/>
                <w:sz w:val="20"/>
                <w:szCs w:val="20"/>
              </w:rPr>
            </w:pPr>
            <w:r w:rsidRPr="00C25D27">
              <w:rPr>
                <w:snapToGrid w:val="0"/>
                <w:color w:val="000000"/>
                <w:sz w:val="20"/>
                <w:szCs w:val="20"/>
              </w:rPr>
              <w:t>х</w:t>
            </w:r>
          </w:p>
        </w:tc>
      </w:tr>
      <w:tr w:rsidR="00C25D27" w:rsidRPr="00C25D27" w14:paraId="6ABAD497" w14:textId="77777777" w:rsidTr="00E6267D">
        <w:trPr>
          <w:trHeight w:val="147"/>
        </w:trPr>
        <w:tc>
          <w:tcPr>
            <w:tcW w:w="1599" w:type="dxa"/>
            <w:vMerge/>
            <w:shd w:val="clear" w:color="auto" w:fill="auto"/>
            <w:vAlign w:val="center"/>
          </w:tcPr>
          <w:p w14:paraId="43F95019" w14:textId="77777777" w:rsidR="00C25D27" w:rsidRPr="00C25D27" w:rsidRDefault="00C25D27" w:rsidP="00C25D27">
            <w:pPr>
              <w:jc w:val="center"/>
              <w:rPr>
                <w:snapToGrid w:val="0"/>
                <w:color w:val="000000"/>
              </w:rPr>
            </w:pPr>
          </w:p>
        </w:tc>
        <w:tc>
          <w:tcPr>
            <w:tcW w:w="1357" w:type="dxa"/>
            <w:tcBorders>
              <w:top w:val="nil"/>
              <w:left w:val="single" w:sz="4" w:space="0" w:color="auto"/>
              <w:bottom w:val="single" w:sz="4" w:space="0" w:color="auto"/>
              <w:right w:val="single" w:sz="4" w:space="0" w:color="auto"/>
            </w:tcBorders>
            <w:shd w:val="clear" w:color="auto" w:fill="auto"/>
            <w:vAlign w:val="center"/>
          </w:tcPr>
          <w:p w14:paraId="4E82B7E8" w14:textId="77777777" w:rsidR="00C25D27" w:rsidRPr="00C25D27" w:rsidRDefault="00C25D27" w:rsidP="00C25D27">
            <w:pPr>
              <w:jc w:val="center"/>
              <w:rPr>
                <w:i/>
                <w:snapToGrid w:val="0"/>
                <w:color w:val="000000"/>
                <w:sz w:val="20"/>
                <w:szCs w:val="20"/>
              </w:rPr>
            </w:pPr>
            <w:r w:rsidRPr="00C25D27">
              <w:rPr>
                <w:i/>
                <w:snapToGrid w:val="0"/>
                <w:color w:val="000000"/>
                <w:sz w:val="20"/>
                <w:szCs w:val="20"/>
              </w:rPr>
              <w:t>% изменения тарифов</w:t>
            </w:r>
          </w:p>
        </w:tc>
        <w:tc>
          <w:tcPr>
            <w:tcW w:w="951" w:type="dxa"/>
            <w:tcBorders>
              <w:top w:val="nil"/>
              <w:left w:val="nil"/>
              <w:bottom w:val="single" w:sz="4" w:space="0" w:color="auto"/>
              <w:right w:val="single" w:sz="4" w:space="0" w:color="auto"/>
            </w:tcBorders>
            <w:shd w:val="clear" w:color="auto" w:fill="auto"/>
            <w:vAlign w:val="center"/>
          </w:tcPr>
          <w:p w14:paraId="07D61D8B" w14:textId="77777777" w:rsidR="00C25D27" w:rsidRPr="00C25D27" w:rsidRDefault="00C25D27" w:rsidP="00C25D27">
            <w:pPr>
              <w:jc w:val="center"/>
              <w:rPr>
                <w:i/>
                <w:snapToGrid w:val="0"/>
                <w:color w:val="000000"/>
                <w:sz w:val="22"/>
                <w:szCs w:val="22"/>
              </w:rPr>
            </w:pPr>
            <w:r w:rsidRPr="00C25D27">
              <w:rPr>
                <w:i/>
                <w:snapToGrid w:val="0"/>
                <w:color w:val="000000"/>
                <w:sz w:val="22"/>
                <w:szCs w:val="22"/>
              </w:rPr>
              <w:t>12,0%</w:t>
            </w:r>
          </w:p>
        </w:tc>
        <w:tc>
          <w:tcPr>
            <w:tcW w:w="1033" w:type="dxa"/>
            <w:tcBorders>
              <w:top w:val="nil"/>
              <w:left w:val="nil"/>
              <w:bottom w:val="single" w:sz="4" w:space="0" w:color="auto"/>
              <w:right w:val="single" w:sz="4" w:space="0" w:color="auto"/>
            </w:tcBorders>
            <w:shd w:val="clear" w:color="auto" w:fill="auto"/>
            <w:vAlign w:val="center"/>
          </w:tcPr>
          <w:p w14:paraId="3C38244E" w14:textId="77777777" w:rsidR="00C25D27" w:rsidRPr="00C25D27" w:rsidRDefault="00C25D27" w:rsidP="00C25D27">
            <w:pPr>
              <w:jc w:val="center"/>
              <w:rPr>
                <w:i/>
                <w:snapToGrid w:val="0"/>
                <w:color w:val="000000"/>
                <w:sz w:val="22"/>
                <w:szCs w:val="22"/>
              </w:rPr>
            </w:pPr>
            <w:r w:rsidRPr="00C25D27">
              <w:rPr>
                <w:i/>
                <w:snapToGrid w:val="0"/>
                <w:color w:val="000000"/>
                <w:sz w:val="22"/>
                <w:szCs w:val="22"/>
              </w:rPr>
              <w:t>12,0%</w:t>
            </w:r>
          </w:p>
        </w:tc>
        <w:tc>
          <w:tcPr>
            <w:tcW w:w="856" w:type="dxa"/>
            <w:tcBorders>
              <w:top w:val="nil"/>
              <w:left w:val="nil"/>
              <w:bottom w:val="single" w:sz="4" w:space="0" w:color="auto"/>
              <w:right w:val="single" w:sz="4" w:space="0" w:color="auto"/>
            </w:tcBorders>
            <w:shd w:val="clear" w:color="auto" w:fill="auto"/>
            <w:vAlign w:val="center"/>
          </w:tcPr>
          <w:p w14:paraId="50D590C3" w14:textId="77777777" w:rsidR="00C25D27" w:rsidRPr="00C25D27" w:rsidRDefault="00C25D27" w:rsidP="00C25D27">
            <w:pPr>
              <w:jc w:val="center"/>
              <w:rPr>
                <w:i/>
                <w:snapToGrid w:val="0"/>
                <w:color w:val="000000"/>
                <w:sz w:val="22"/>
                <w:szCs w:val="22"/>
              </w:rPr>
            </w:pPr>
            <w:r w:rsidRPr="00C25D27">
              <w:rPr>
                <w:i/>
                <w:snapToGrid w:val="0"/>
                <w:color w:val="000000"/>
                <w:sz w:val="22"/>
                <w:szCs w:val="22"/>
              </w:rPr>
              <w:t>12,0%</w:t>
            </w:r>
          </w:p>
        </w:tc>
        <w:tc>
          <w:tcPr>
            <w:tcW w:w="861" w:type="dxa"/>
            <w:tcBorders>
              <w:top w:val="nil"/>
              <w:left w:val="nil"/>
              <w:bottom w:val="single" w:sz="4" w:space="0" w:color="auto"/>
              <w:right w:val="single" w:sz="4" w:space="0" w:color="auto"/>
            </w:tcBorders>
            <w:shd w:val="clear" w:color="auto" w:fill="auto"/>
            <w:vAlign w:val="center"/>
          </w:tcPr>
          <w:p w14:paraId="2C1F6D2C" w14:textId="77777777" w:rsidR="00C25D27" w:rsidRPr="00C25D27" w:rsidRDefault="00C25D27" w:rsidP="00C25D27">
            <w:pPr>
              <w:jc w:val="center"/>
              <w:rPr>
                <w:i/>
                <w:snapToGrid w:val="0"/>
                <w:color w:val="000000"/>
                <w:sz w:val="22"/>
                <w:szCs w:val="22"/>
              </w:rPr>
            </w:pPr>
            <w:r w:rsidRPr="00C25D27">
              <w:rPr>
                <w:i/>
                <w:snapToGrid w:val="0"/>
                <w:color w:val="000000"/>
                <w:sz w:val="22"/>
                <w:szCs w:val="22"/>
              </w:rPr>
              <w:t>12,0%</w:t>
            </w:r>
          </w:p>
        </w:tc>
        <w:tc>
          <w:tcPr>
            <w:tcW w:w="856" w:type="dxa"/>
            <w:tcBorders>
              <w:top w:val="nil"/>
              <w:left w:val="nil"/>
              <w:bottom w:val="single" w:sz="4" w:space="0" w:color="auto"/>
              <w:right w:val="single" w:sz="4" w:space="0" w:color="auto"/>
            </w:tcBorders>
            <w:shd w:val="clear" w:color="auto" w:fill="auto"/>
            <w:vAlign w:val="center"/>
          </w:tcPr>
          <w:p w14:paraId="4CABECC7" w14:textId="77777777" w:rsidR="00C25D27" w:rsidRPr="00C25D27" w:rsidRDefault="00C25D27" w:rsidP="00C25D27">
            <w:pPr>
              <w:jc w:val="center"/>
              <w:rPr>
                <w:i/>
                <w:snapToGrid w:val="0"/>
                <w:color w:val="000000"/>
                <w:sz w:val="22"/>
                <w:szCs w:val="22"/>
              </w:rPr>
            </w:pPr>
            <w:r w:rsidRPr="00C25D27">
              <w:rPr>
                <w:i/>
                <w:snapToGrid w:val="0"/>
                <w:color w:val="000000"/>
                <w:sz w:val="22"/>
                <w:szCs w:val="22"/>
              </w:rPr>
              <w:t>12,0%</w:t>
            </w:r>
          </w:p>
        </w:tc>
        <w:tc>
          <w:tcPr>
            <w:tcW w:w="858" w:type="dxa"/>
            <w:tcBorders>
              <w:top w:val="nil"/>
              <w:left w:val="nil"/>
              <w:bottom w:val="single" w:sz="4" w:space="0" w:color="auto"/>
              <w:right w:val="single" w:sz="4" w:space="0" w:color="auto"/>
            </w:tcBorders>
            <w:shd w:val="clear" w:color="auto" w:fill="auto"/>
            <w:vAlign w:val="center"/>
          </w:tcPr>
          <w:p w14:paraId="7AA7662E" w14:textId="77777777" w:rsidR="00C25D27" w:rsidRPr="00C25D27" w:rsidRDefault="00C25D27" w:rsidP="00C25D27">
            <w:pPr>
              <w:jc w:val="center"/>
              <w:rPr>
                <w:i/>
                <w:snapToGrid w:val="0"/>
                <w:color w:val="000000"/>
                <w:sz w:val="22"/>
                <w:szCs w:val="22"/>
              </w:rPr>
            </w:pPr>
            <w:r w:rsidRPr="00C25D27">
              <w:rPr>
                <w:i/>
                <w:snapToGrid w:val="0"/>
                <w:color w:val="000000"/>
                <w:sz w:val="22"/>
                <w:szCs w:val="22"/>
              </w:rPr>
              <w:t>12,0%</w:t>
            </w:r>
          </w:p>
        </w:tc>
        <w:tc>
          <w:tcPr>
            <w:tcW w:w="856" w:type="dxa"/>
            <w:tcBorders>
              <w:top w:val="nil"/>
              <w:left w:val="nil"/>
              <w:bottom w:val="single" w:sz="4" w:space="0" w:color="auto"/>
              <w:right w:val="single" w:sz="4" w:space="0" w:color="auto"/>
            </w:tcBorders>
            <w:shd w:val="clear" w:color="auto" w:fill="auto"/>
            <w:vAlign w:val="center"/>
          </w:tcPr>
          <w:p w14:paraId="0307F564" w14:textId="77777777" w:rsidR="00C25D27" w:rsidRPr="00C25D27" w:rsidRDefault="00C25D27" w:rsidP="00C25D27">
            <w:pPr>
              <w:jc w:val="center"/>
              <w:rPr>
                <w:i/>
                <w:snapToGrid w:val="0"/>
                <w:color w:val="000000"/>
                <w:sz w:val="22"/>
                <w:szCs w:val="22"/>
              </w:rPr>
            </w:pPr>
            <w:r w:rsidRPr="00C25D27">
              <w:rPr>
                <w:i/>
                <w:snapToGrid w:val="0"/>
                <w:color w:val="000000"/>
                <w:sz w:val="22"/>
                <w:szCs w:val="22"/>
              </w:rPr>
              <w:t>12,0%</w:t>
            </w:r>
          </w:p>
        </w:tc>
        <w:tc>
          <w:tcPr>
            <w:tcW w:w="861" w:type="dxa"/>
            <w:tcBorders>
              <w:top w:val="nil"/>
              <w:left w:val="nil"/>
              <w:bottom w:val="single" w:sz="4" w:space="0" w:color="auto"/>
              <w:right w:val="single" w:sz="4" w:space="0" w:color="auto"/>
            </w:tcBorders>
            <w:shd w:val="clear" w:color="auto" w:fill="auto"/>
            <w:vAlign w:val="center"/>
          </w:tcPr>
          <w:p w14:paraId="635DA869" w14:textId="77777777" w:rsidR="00C25D27" w:rsidRPr="00C25D27" w:rsidRDefault="00C25D27" w:rsidP="00C25D27">
            <w:pPr>
              <w:jc w:val="center"/>
              <w:rPr>
                <w:i/>
                <w:snapToGrid w:val="0"/>
                <w:color w:val="000000"/>
                <w:sz w:val="22"/>
                <w:szCs w:val="22"/>
              </w:rPr>
            </w:pPr>
            <w:r w:rsidRPr="00C25D27">
              <w:rPr>
                <w:i/>
                <w:snapToGrid w:val="0"/>
                <w:color w:val="000000"/>
                <w:sz w:val="22"/>
                <w:szCs w:val="22"/>
              </w:rPr>
              <w:t>12,0%</w:t>
            </w:r>
          </w:p>
        </w:tc>
        <w:tc>
          <w:tcPr>
            <w:tcW w:w="1284" w:type="dxa"/>
            <w:tcBorders>
              <w:top w:val="nil"/>
              <w:left w:val="nil"/>
              <w:bottom w:val="single" w:sz="4" w:space="0" w:color="auto"/>
              <w:right w:val="single" w:sz="4" w:space="0" w:color="auto"/>
            </w:tcBorders>
            <w:shd w:val="clear" w:color="auto" w:fill="auto"/>
            <w:vAlign w:val="center"/>
          </w:tcPr>
          <w:p w14:paraId="1B12AEFF" w14:textId="77777777" w:rsidR="00C25D27" w:rsidRPr="00C25D27" w:rsidRDefault="00C25D27" w:rsidP="00C25D27">
            <w:pPr>
              <w:jc w:val="center"/>
              <w:rPr>
                <w:i/>
                <w:snapToGrid w:val="0"/>
                <w:color w:val="000000"/>
                <w:sz w:val="22"/>
                <w:szCs w:val="22"/>
              </w:rPr>
            </w:pPr>
            <w:r w:rsidRPr="00C25D27">
              <w:rPr>
                <w:i/>
                <w:snapToGrid w:val="0"/>
                <w:color w:val="000000"/>
                <w:sz w:val="22"/>
                <w:szCs w:val="22"/>
              </w:rPr>
              <w:t>12,0%</w:t>
            </w:r>
          </w:p>
        </w:tc>
        <w:tc>
          <w:tcPr>
            <w:tcW w:w="1364" w:type="dxa"/>
            <w:tcBorders>
              <w:top w:val="nil"/>
              <w:left w:val="nil"/>
              <w:bottom w:val="single" w:sz="4" w:space="0" w:color="auto"/>
              <w:right w:val="single" w:sz="4" w:space="0" w:color="auto"/>
            </w:tcBorders>
            <w:shd w:val="clear" w:color="auto" w:fill="auto"/>
            <w:vAlign w:val="center"/>
          </w:tcPr>
          <w:p w14:paraId="36D037DE" w14:textId="77777777" w:rsidR="00C25D27" w:rsidRPr="00C25D27" w:rsidRDefault="00C25D27" w:rsidP="00C25D27">
            <w:pPr>
              <w:jc w:val="center"/>
              <w:rPr>
                <w:i/>
                <w:snapToGrid w:val="0"/>
                <w:color w:val="000000"/>
                <w:sz w:val="22"/>
                <w:szCs w:val="22"/>
              </w:rPr>
            </w:pPr>
            <w:r w:rsidRPr="00C25D27">
              <w:rPr>
                <w:i/>
                <w:snapToGrid w:val="0"/>
                <w:color w:val="000000"/>
                <w:sz w:val="22"/>
                <w:szCs w:val="22"/>
              </w:rPr>
              <w:t>12,0%</w:t>
            </w:r>
          </w:p>
        </w:tc>
        <w:tc>
          <w:tcPr>
            <w:tcW w:w="1138" w:type="dxa"/>
            <w:shd w:val="clear" w:color="auto" w:fill="auto"/>
            <w:vAlign w:val="center"/>
          </w:tcPr>
          <w:p w14:paraId="6CFC0135" w14:textId="77777777" w:rsidR="00C25D27" w:rsidRPr="00C25D27" w:rsidRDefault="00C25D27" w:rsidP="00C25D27">
            <w:pPr>
              <w:jc w:val="center"/>
              <w:rPr>
                <w:snapToGrid w:val="0"/>
                <w:color w:val="000000"/>
                <w:sz w:val="20"/>
                <w:szCs w:val="20"/>
              </w:rPr>
            </w:pPr>
            <w:r w:rsidRPr="00C25D27">
              <w:rPr>
                <w:snapToGrid w:val="0"/>
                <w:color w:val="000000"/>
                <w:sz w:val="20"/>
                <w:szCs w:val="20"/>
              </w:rPr>
              <w:t>х</w:t>
            </w:r>
          </w:p>
        </w:tc>
        <w:tc>
          <w:tcPr>
            <w:tcW w:w="1138" w:type="dxa"/>
            <w:shd w:val="clear" w:color="auto" w:fill="auto"/>
            <w:vAlign w:val="center"/>
          </w:tcPr>
          <w:p w14:paraId="1AC74BFC" w14:textId="77777777" w:rsidR="00C25D27" w:rsidRPr="00C25D27" w:rsidRDefault="00C25D27" w:rsidP="00C25D27">
            <w:pPr>
              <w:jc w:val="center"/>
              <w:rPr>
                <w:snapToGrid w:val="0"/>
                <w:color w:val="000000"/>
                <w:sz w:val="20"/>
                <w:szCs w:val="20"/>
              </w:rPr>
            </w:pPr>
            <w:r w:rsidRPr="00C25D27">
              <w:rPr>
                <w:snapToGrid w:val="0"/>
                <w:color w:val="000000"/>
                <w:sz w:val="20"/>
                <w:szCs w:val="20"/>
              </w:rPr>
              <w:t>х</w:t>
            </w:r>
          </w:p>
        </w:tc>
      </w:tr>
    </w:tbl>
    <w:p w14:paraId="1C7AA117" w14:textId="77777777" w:rsidR="00C25D27" w:rsidRPr="00C25D27" w:rsidRDefault="00C25D27" w:rsidP="00C25D27">
      <w:pPr>
        <w:ind w:firstLine="709"/>
        <w:rPr>
          <w:snapToGrid w:val="0"/>
          <w:color w:val="000000"/>
          <w:sz w:val="28"/>
          <w:szCs w:val="28"/>
        </w:rPr>
      </w:pPr>
    </w:p>
    <w:p w14:paraId="2782A8FA" w14:textId="77777777" w:rsidR="00C25D27" w:rsidRPr="00C25D27" w:rsidRDefault="00C25D27" w:rsidP="00C25D27">
      <w:pPr>
        <w:keepNext/>
        <w:tabs>
          <w:tab w:val="left" w:pos="0"/>
          <w:tab w:val="left" w:pos="284"/>
        </w:tabs>
        <w:spacing w:before="240"/>
        <w:ind w:right="-143"/>
        <w:outlineLvl w:val="0"/>
        <w:rPr>
          <w:rFonts w:cs="Arial"/>
          <w:b/>
          <w:bCs/>
          <w:snapToGrid w:val="0"/>
          <w:color w:val="000000"/>
          <w:kern w:val="32"/>
          <w:sz w:val="28"/>
          <w:szCs w:val="32"/>
          <w:lang w:eastAsia="en-US"/>
        </w:rPr>
      </w:pPr>
      <w:bookmarkStart w:id="194" w:name="_Toc118883883"/>
      <w:r w:rsidRPr="00C25D27">
        <w:rPr>
          <w:rFonts w:cs="Arial"/>
          <w:b/>
          <w:bCs/>
          <w:snapToGrid w:val="0"/>
          <w:color w:val="000000"/>
          <w:kern w:val="32"/>
          <w:sz w:val="28"/>
          <w:szCs w:val="32"/>
          <w:lang w:eastAsia="en-US"/>
        </w:rPr>
        <w:t>Приложения к заключению:</w:t>
      </w:r>
      <w:bookmarkEnd w:id="194"/>
    </w:p>
    <w:p w14:paraId="5A994C72" w14:textId="77777777" w:rsidR="00C25D27" w:rsidRPr="00C25D27" w:rsidRDefault="00C25D27" w:rsidP="00C25D27">
      <w:pPr>
        <w:tabs>
          <w:tab w:val="left" w:pos="0"/>
        </w:tabs>
        <w:ind w:firstLine="567"/>
        <w:jc w:val="both"/>
        <w:rPr>
          <w:snapToGrid w:val="0"/>
          <w:color w:val="000000"/>
          <w:sz w:val="28"/>
          <w:szCs w:val="28"/>
        </w:rPr>
      </w:pPr>
      <w:r w:rsidRPr="00C25D27">
        <w:rPr>
          <w:snapToGrid w:val="0"/>
          <w:color w:val="000000"/>
          <w:sz w:val="28"/>
          <w:szCs w:val="28"/>
        </w:rPr>
        <w:t xml:space="preserve">1. Физические показатели ООО «УК и ТС» факт 2023, план на 2025 год </w:t>
      </w:r>
    </w:p>
    <w:p w14:paraId="46169225" w14:textId="77777777" w:rsidR="00C25D27" w:rsidRPr="00C25D27" w:rsidRDefault="00C25D27" w:rsidP="00C25D27">
      <w:pPr>
        <w:tabs>
          <w:tab w:val="left" w:pos="0"/>
        </w:tabs>
        <w:ind w:firstLine="567"/>
        <w:jc w:val="both"/>
        <w:rPr>
          <w:rFonts w:ascii="Calibri" w:eastAsia="Calibri" w:hAnsi="Calibri"/>
          <w:noProof/>
          <w:color w:val="000000"/>
          <w:sz w:val="28"/>
          <w:szCs w:val="28"/>
          <w:lang w:eastAsia="en-US"/>
        </w:rPr>
      </w:pPr>
      <w:r w:rsidRPr="00C25D27">
        <w:rPr>
          <w:snapToGrid w:val="0"/>
          <w:color w:val="000000"/>
          <w:sz w:val="28"/>
          <w:szCs w:val="28"/>
        </w:rPr>
        <w:t>2. Смета расходов по производству и реализации тепловой энергии ООО «УК и ТС» факт 2023, план на 2025 год.</w:t>
      </w:r>
    </w:p>
    <w:p w14:paraId="38B1D015" w14:textId="77777777" w:rsidR="00C25D27" w:rsidRPr="00C25D27" w:rsidRDefault="00C25D27" w:rsidP="00C25D27">
      <w:pPr>
        <w:rPr>
          <w:snapToGrid w:val="0"/>
          <w:color w:val="000000"/>
          <w:sz w:val="28"/>
          <w:szCs w:val="28"/>
        </w:rPr>
      </w:pPr>
    </w:p>
    <w:p w14:paraId="40C24D15" w14:textId="77777777" w:rsidR="00C25D27" w:rsidRDefault="00C25D27" w:rsidP="00911CFB">
      <w:pPr>
        <w:rPr>
          <w:snapToGrid w:val="0"/>
          <w:sz w:val="28"/>
        </w:rPr>
        <w:sectPr w:rsidR="00C25D27" w:rsidSect="00C25D27">
          <w:pgSz w:w="16838" w:h="11906" w:orient="landscape"/>
          <w:pgMar w:top="851" w:right="820" w:bottom="0" w:left="1134" w:header="567" w:footer="709"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396"/>
        <w:gridCol w:w="5727"/>
        <w:gridCol w:w="822"/>
        <w:gridCol w:w="1134"/>
        <w:gridCol w:w="1134"/>
        <w:gridCol w:w="1134"/>
        <w:gridCol w:w="1136"/>
        <w:gridCol w:w="1134"/>
        <w:gridCol w:w="1133"/>
        <w:gridCol w:w="1134"/>
      </w:tblGrid>
      <w:tr w:rsidR="00C25D27" w:rsidRPr="00C25D27" w14:paraId="22405CA0" w14:textId="77777777" w:rsidTr="00C25D27">
        <w:trPr>
          <w:trHeight w:val="315"/>
          <w:jc w:val="center"/>
        </w:trPr>
        <w:tc>
          <w:tcPr>
            <w:tcW w:w="580" w:type="dxa"/>
            <w:tcBorders>
              <w:top w:val="nil"/>
              <w:left w:val="nil"/>
              <w:bottom w:val="nil"/>
              <w:right w:val="nil"/>
            </w:tcBorders>
            <w:shd w:val="clear" w:color="auto" w:fill="auto"/>
            <w:noWrap/>
            <w:vAlign w:val="center"/>
            <w:hideMark/>
          </w:tcPr>
          <w:p w14:paraId="115C806E" w14:textId="77777777" w:rsidR="00C25D27" w:rsidRPr="00C25D27" w:rsidRDefault="00C25D27">
            <w:pPr>
              <w:rPr>
                <w:sz w:val="16"/>
                <w:szCs w:val="16"/>
              </w:rPr>
            </w:pPr>
            <w:bookmarkStart w:id="195" w:name="RANGE!A1:AI182"/>
            <w:bookmarkEnd w:id="195"/>
          </w:p>
        </w:tc>
        <w:tc>
          <w:tcPr>
            <w:tcW w:w="8780" w:type="dxa"/>
            <w:tcBorders>
              <w:top w:val="nil"/>
              <w:left w:val="nil"/>
              <w:bottom w:val="nil"/>
              <w:right w:val="nil"/>
            </w:tcBorders>
            <w:shd w:val="clear" w:color="auto" w:fill="auto"/>
            <w:noWrap/>
            <w:vAlign w:val="bottom"/>
            <w:hideMark/>
          </w:tcPr>
          <w:p w14:paraId="24B7AAF1" w14:textId="77777777" w:rsidR="00C25D27" w:rsidRPr="00C25D27" w:rsidRDefault="00C25D27">
            <w:pPr>
              <w:jc w:val="center"/>
              <w:rPr>
                <w:sz w:val="16"/>
                <w:szCs w:val="16"/>
              </w:rPr>
            </w:pPr>
          </w:p>
        </w:tc>
        <w:tc>
          <w:tcPr>
            <w:tcW w:w="1240" w:type="dxa"/>
            <w:tcBorders>
              <w:top w:val="nil"/>
              <w:left w:val="nil"/>
              <w:bottom w:val="nil"/>
              <w:right w:val="nil"/>
            </w:tcBorders>
            <w:shd w:val="clear" w:color="auto" w:fill="auto"/>
            <w:noWrap/>
            <w:vAlign w:val="bottom"/>
            <w:hideMark/>
          </w:tcPr>
          <w:p w14:paraId="3525B51F" w14:textId="77777777" w:rsidR="00C25D27" w:rsidRPr="00C25D27" w:rsidRDefault="00C25D27">
            <w:pPr>
              <w:rPr>
                <w:sz w:val="16"/>
                <w:szCs w:val="16"/>
              </w:rPr>
            </w:pPr>
          </w:p>
        </w:tc>
        <w:tc>
          <w:tcPr>
            <w:tcW w:w="12040" w:type="dxa"/>
            <w:gridSpan w:val="7"/>
            <w:tcBorders>
              <w:top w:val="nil"/>
              <w:left w:val="nil"/>
              <w:bottom w:val="nil"/>
              <w:right w:val="nil"/>
            </w:tcBorders>
            <w:shd w:val="clear" w:color="auto" w:fill="auto"/>
            <w:noWrap/>
            <w:vAlign w:val="bottom"/>
            <w:hideMark/>
          </w:tcPr>
          <w:p w14:paraId="02A22A60" w14:textId="77777777" w:rsidR="00C25D27" w:rsidRPr="00C25D27" w:rsidRDefault="00C25D27">
            <w:pPr>
              <w:jc w:val="right"/>
              <w:rPr>
                <w:sz w:val="16"/>
                <w:szCs w:val="16"/>
              </w:rPr>
            </w:pPr>
            <w:r w:rsidRPr="00C25D27">
              <w:rPr>
                <w:sz w:val="16"/>
                <w:szCs w:val="16"/>
              </w:rPr>
              <w:t>Приложение № 1</w:t>
            </w:r>
          </w:p>
        </w:tc>
      </w:tr>
      <w:tr w:rsidR="00C25D27" w:rsidRPr="00C25D27" w14:paraId="2C503765" w14:textId="77777777" w:rsidTr="00C25D27">
        <w:trPr>
          <w:trHeight w:val="315"/>
          <w:jc w:val="center"/>
        </w:trPr>
        <w:tc>
          <w:tcPr>
            <w:tcW w:w="580" w:type="dxa"/>
            <w:tcBorders>
              <w:top w:val="nil"/>
              <w:left w:val="nil"/>
              <w:bottom w:val="nil"/>
              <w:right w:val="nil"/>
            </w:tcBorders>
            <w:shd w:val="clear" w:color="auto" w:fill="auto"/>
            <w:noWrap/>
            <w:vAlign w:val="center"/>
            <w:hideMark/>
          </w:tcPr>
          <w:p w14:paraId="1A2E1F00" w14:textId="77777777" w:rsidR="00C25D27" w:rsidRPr="00C25D27" w:rsidRDefault="00C25D27">
            <w:pPr>
              <w:jc w:val="right"/>
              <w:rPr>
                <w:sz w:val="16"/>
                <w:szCs w:val="16"/>
              </w:rPr>
            </w:pPr>
          </w:p>
        </w:tc>
        <w:tc>
          <w:tcPr>
            <w:tcW w:w="8780" w:type="dxa"/>
            <w:tcBorders>
              <w:top w:val="nil"/>
              <w:left w:val="nil"/>
              <w:bottom w:val="nil"/>
              <w:right w:val="nil"/>
            </w:tcBorders>
            <w:shd w:val="clear" w:color="auto" w:fill="auto"/>
            <w:noWrap/>
            <w:vAlign w:val="bottom"/>
            <w:hideMark/>
          </w:tcPr>
          <w:p w14:paraId="7668084E" w14:textId="77777777" w:rsidR="00C25D27" w:rsidRPr="00C25D27" w:rsidRDefault="00C25D27">
            <w:pPr>
              <w:jc w:val="center"/>
              <w:rPr>
                <w:sz w:val="16"/>
                <w:szCs w:val="16"/>
              </w:rPr>
            </w:pPr>
          </w:p>
        </w:tc>
        <w:tc>
          <w:tcPr>
            <w:tcW w:w="1240" w:type="dxa"/>
            <w:tcBorders>
              <w:top w:val="nil"/>
              <w:left w:val="nil"/>
              <w:bottom w:val="nil"/>
              <w:right w:val="nil"/>
            </w:tcBorders>
            <w:shd w:val="clear" w:color="auto" w:fill="auto"/>
            <w:noWrap/>
            <w:vAlign w:val="bottom"/>
            <w:hideMark/>
          </w:tcPr>
          <w:p w14:paraId="10139937" w14:textId="77777777" w:rsidR="00C25D27" w:rsidRPr="00C25D27" w:rsidRDefault="00C25D27">
            <w:pPr>
              <w:rPr>
                <w:sz w:val="16"/>
                <w:szCs w:val="16"/>
              </w:rPr>
            </w:pPr>
          </w:p>
        </w:tc>
        <w:tc>
          <w:tcPr>
            <w:tcW w:w="1720" w:type="dxa"/>
            <w:tcBorders>
              <w:top w:val="nil"/>
              <w:left w:val="nil"/>
              <w:bottom w:val="nil"/>
              <w:right w:val="nil"/>
            </w:tcBorders>
            <w:shd w:val="clear" w:color="auto" w:fill="auto"/>
            <w:noWrap/>
            <w:vAlign w:val="bottom"/>
            <w:hideMark/>
          </w:tcPr>
          <w:p w14:paraId="5AE996A4" w14:textId="77777777" w:rsidR="00C25D27" w:rsidRPr="00C25D27" w:rsidRDefault="00C25D27">
            <w:pPr>
              <w:rPr>
                <w:sz w:val="16"/>
                <w:szCs w:val="16"/>
              </w:rPr>
            </w:pPr>
          </w:p>
        </w:tc>
        <w:tc>
          <w:tcPr>
            <w:tcW w:w="1720" w:type="dxa"/>
            <w:tcBorders>
              <w:top w:val="nil"/>
              <w:left w:val="nil"/>
              <w:bottom w:val="nil"/>
              <w:right w:val="nil"/>
            </w:tcBorders>
            <w:shd w:val="clear" w:color="auto" w:fill="auto"/>
            <w:noWrap/>
            <w:vAlign w:val="bottom"/>
            <w:hideMark/>
          </w:tcPr>
          <w:p w14:paraId="4E44EC3E" w14:textId="77777777" w:rsidR="00C25D27" w:rsidRPr="00C25D27" w:rsidRDefault="00C25D27">
            <w:pPr>
              <w:jc w:val="center"/>
              <w:rPr>
                <w:sz w:val="16"/>
                <w:szCs w:val="16"/>
              </w:rPr>
            </w:pPr>
          </w:p>
        </w:tc>
        <w:tc>
          <w:tcPr>
            <w:tcW w:w="1720" w:type="dxa"/>
            <w:tcBorders>
              <w:top w:val="nil"/>
              <w:left w:val="nil"/>
              <w:bottom w:val="nil"/>
              <w:right w:val="nil"/>
            </w:tcBorders>
            <w:shd w:val="clear" w:color="auto" w:fill="auto"/>
            <w:noWrap/>
            <w:vAlign w:val="bottom"/>
            <w:hideMark/>
          </w:tcPr>
          <w:p w14:paraId="4527D81F" w14:textId="77777777" w:rsidR="00C25D27" w:rsidRPr="00C25D27" w:rsidRDefault="00C25D27">
            <w:pPr>
              <w:jc w:val="center"/>
              <w:rPr>
                <w:sz w:val="16"/>
                <w:szCs w:val="16"/>
              </w:rPr>
            </w:pPr>
          </w:p>
        </w:tc>
        <w:tc>
          <w:tcPr>
            <w:tcW w:w="1720" w:type="dxa"/>
            <w:tcBorders>
              <w:top w:val="nil"/>
              <w:left w:val="nil"/>
              <w:bottom w:val="nil"/>
              <w:right w:val="nil"/>
            </w:tcBorders>
            <w:shd w:val="clear" w:color="auto" w:fill="auto"/>
            <w:noWrap/>
            <w:vAlign w:val="bottom"/>
            <w:hideMark/>
          </w:tcPr>
          <w:p w14:paraId="249AEFAF" w14:textId="77777777" w:rsidR="00C25D27" w:rsidRPr="00C25D27" w:rsidRDefault="00C25D27">
            <w:pPr>
              <w:jc w:val="center"/>
              <w:rPr>
                <w:sz w:val="16"/>
                <w:szCs w:val="16"/>
              </w:rPr>
            </w:pPr>
          </w:p>
        </w:tc>
        <w:tc>
          <w:tcPr>
            <w:tcW w:w="1720" w:type="dxa"/>
            <w:tcBorders>
              <w:top w:val="nil"/>
              <w:left w:val="nil"/>
              <w:bottom w:val="nil"/>
              <w:right w:val="nil"/>
            </w:tcBorders>
            <w:shd w:val="clear" w:color="auto" w:fill="auto"/>
            <w:noWrap/>
            <w:vAlign w:val="bottom"/>
            <w:hideMark/>
          </w:tcPr>
          <w:p w14:paraId="66E9DEEB" w14:textId="77777777" w:rsidR="00C25D27" w:rsidRPr="00C25D27" w:rsidRDefault="00C25D27">
            <w:pPr>
              <w:jc w:val="center"/>
              <w:rPr>
                <w:sz w:val="16"/>
                <w:szCs w:val="16"/>
              </w:rPr>
            </w:pPr>
          </w:p>
        </w:tc>
        <w:tc>
          <w:tcPr>
            <w:tcW w:w="1720" w:type="dxa"/>
            <w:tcBorders>
              <w:top w:val="nil"/>
              <w:left w:val="nil"/>
              <w:bottom w:val="nil"/>
              <w:right w:val="nil"/>
            </w:tcBorders>
            <w:shd w:val="clear" w:color="auto" w:fill="auto"/>
            <w:noWrap/>
            <w:vAlign w:val="bottom"/>
            <w:hideMark/>
          </w:tcPr>
          <w:p w14:paraId="3519CF1D" w14:textId="77777777" w:rsidR="00C25D27" w:rsidRPr="00C25D27" w:rsidRDefault="00C25D27">
            <w:pPr>
              <w:jc w:val="center"/>
              <w:rPr>
                <w:sz w:val="16"/>
                <w:szCs w:val="16"/>
              </w:rPr>
            </w:pPr>
          </w:p>
        </w:tc>
        <w:tc>
          <w:tcPr>
            <w:tcW w:w="1720" w:type="dxa"/>
            <w:tcBorders>
              <w:top w:val="nil"/>
              <w:left w:val="nil"/>
              <w:bottom w:val="nil"/>
              <w:right w:val="nil"/>
            </w:tcBorders>
            <w:shd w:val="clear" w:color="auto" w:fill="auto"/>
            <w:noWrap/>
            <w:vAlign w:val="bottom"/>
            <w:hideMark/>
          </w:tcPr>
          <w:p w14:paraId="3A2B5B09" w14:textId="77777777" w:rsidR="00C25D27" w:rsidRPr="00C25D27" w:rsidRDefault="00C25D27">
            <w:pPr>
              <w:jc w:val="center"/>
              <w:rPr>
                <w:sz w:val="16"/>
                <w:szCs w:val="16"/>
              </w:rPr>
            </w:pPr>
          </w:p>
        </w:tc>
      </w:tr>
      <w:tr w:rsidR="00C25D27" w:rsidRPr="00C25D27" w14:paraId="5CD79926" w14:textId="77777777" w:rsidTr="00C25D27">
        <w:trPr>
          <w:trHeight w:val="405"/>
          <w:jc w:val="center"/>
        </w:trPr>
        <w:tc>
          <w:tcPr>
            <w:tcW w:w="580" w:type="dxa"/>
            <w:tcBorders>
              <w:top w:val="nil"/>
              <w:left w:val="nil"/>
              <w:bottom w:val="nil"/>
              <w:right w:val="nil"/>
            </w:tcBorders>
            <w:shd w:val="clear" w:color="auto" w:fill="auto"/>
            <w:noWrap/>
            <w:vAlign w:val="center"/>
            <w:hideMark/>
          </w:tcPr>
          <w:p w14:paraId="1C69F057" w14:textId="77777777" w:rsidR="00C25D27" w:rsidRPr="00C25D27" w:rsidRDefault="00C25D27">
            <w:pPr>
              <w:jc w:val="center"/>
              <w:rPr>
                <w:sz w:val="16"/>
                <w:szCs w:val="16"/>
              </w:rPr>
            </w:pPr>
          </w:p>
        </w:tc>
        <w:tc>
          <w:tcPr>
            <w:tcW w:w="22060" w:type="dxa"/>
            <w:gridSpan w:val="9"/>
            <w:tcBorders>
              <w:top w:val="nil"/>
              <w:left w:val="nil"/>
              <w:bottom w:val="nil"/>
              <w:right w:val="nil"/>
            </w:tcBorders>
            <w:shd w:val="clear" w:color="auto" w:fill="auto"/>
            <w:vAlign w:val="center"/>
            <w:hideMark/>
          </w:tcPr>
          <w:p w14:paraId="2735FA7F" w14:textId="771A7966" w:rsidR="00C25D27" w:rsidRPr="00C25D27" w:rsidRDefault="00C25D27">
            <w:pPr>
              <w:jc w:val="center"/>
              <w:rPr>
                <w:b/>
                <w:bCs/>
                <w:sz w:val="16"/>
                <w:szCs w:val="16"/>
              </w:rPr>
            </w:pPr>
            <w:r w:rsidRPr="00C25D27">
              <w:rPr>
                <w:b/>
                <w:bCs/>
                <w:noProof/>
                <w:sz w:val="16"/>
                <w:szCs w:val="16"/>
              </w:rPr>
              <mc:AlternateContent>
                <mc:Choice Requires="wps">
                  <w:drawing>
                    <wp:anchor distT="0" distB="0" distL="114300" distR="114300" simplePos="0" relativeHeight="251658240" behindDoc="0" locked="0" layoutInCell="1" allowOverlap="1" wp14:anchorId="7D93276D" wp14:editId="6009E81D">
                      <wp:simplePos x="0" y="0"/>
                      <wp:positionH relativeFrom="column">
                        <wp:posOffset>247650</wp:posOffset>
                      </wp:positionH>
                      <wp:positionV relativeFrom="paragraph">
                        <wp:posOffset>0</wp:posOffset>
                      </wp:positionV>
                      <wp:extent cx="3181350" cy="0"/>
                      <wp:effectExtent l="0" t="0" r="0" b="0"/>
                      <wp:wrapNone/>
                      <wp:docPr id="32297" name="Надпись 77">
                        <a:extLst xmlns:a="http://schemas.openxmlformats.org/drawingml/2006/main">
                          <a:ext uri="{FF2B5EF4-FFF2-40B4-BE49-F238E27FC236}">
                            <a16:creationId xmlns:a16="http://schemas.microsoft.com/office/drawing/2014/main" id="{70199AD5-2DFC-065D-0C93-7E27FD56A9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0"/>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7050E1" id="_x0000_t202" coordsize="21600,21600" o:spt="202" path="m,l,21600r21600,l21600,xe">
                      <v:stroke joinstyle="miter"/>
                      <v:path gradientshapeok="t" o:connecttype="rect"/>
                    </v:shapetype>
                    <v:shape id="Надпись 77" o:spid="_x0000_s1026" type="#_x0000_t202" style="position:absolute;margin-left:19.5pt;margin-top:0;width:25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MnwEAADMDAAAOAAAAZHJzL2Uyb0RvYy54bWysUk1v2zAMvQ/YfxB0Xxy32FAYcYquRXbp&#10;tgLdfgAjyx+oLAqkGjv/fpQSZ0N3G+YDYYnkI9972tzOo1MHSzygr3W5WmtlvcFm8F2tf/7YfbjR&#10;iiP4Bhx6W+ujZX27ff9uM4XKXmGPrrGkBMRzNYVa9zGGqijY9HYEXmGwXpIt0ghRjtQVDcEk6KMr&#10;rtbrT8WE1ARCY5nl9uGU1NuM37bWxO9tyzYqV2vZLeZIOe5TLLYbqDqC0A/mvAb8wxYjDF6GXqAe&#10;IIJ6peEvqHEwhIxtXBkcC2zbwdjMQdiU6zdsnnsINnMRcThcZOL/B2u+HZ7DE6k4f8ZZDMwkODyi&#10;eWHl8b4H39k7Ipx6C40MLpNkxRS4OrcmqbniBLKfvmIjJsNrxAw0tzQmVYSnEnQx4HgR3c5RGbm8&#10;Lm/K64+SMkuugGppDMTxi8VRpZ9ak/iZgeHwyDEtAtVSkuYwuqHZDc7lA3X7e0fqAOL9Ln959zdl&#10;zqdij6nthHi6sfn1nMcsFE9k99gcn2jRQZzJi5xfUbL+z3NW6/db3/4CAAD//wMAUEsDBBQABgAI&#10;AAAAIQAY7rPb2gAAAAQBAAAPAAAAZHJzL2Rvd25yZXYueG1sTI/BTsNADETvSPzDykjc6KZQUJtm&#10;U6GiIJB6ofABTtZNQrPeKLtNw9/jnuBieTTW+E22mVynRhpC69nAfJaAIq68bbk28PVZ3C1BhYhs&#10;sfNMBn4owCa/vsowtf7MHzTuY60khEOKBpoY+1TrUDXkMMx8TyzewQ8Oo8ih1nbAs4S7Tt8nyZN2&#10;2LJ8aLCnbUPVcX9yBhbf7y+v5XJe9G5XjYXXb4fj1htzezM9r0FFmuLfMVzwBR1yYSr9iW1QnYGH&#10;lVSJBmSK+7hIZCkvUueZ/g+f/wIAAP//AwBQSwECLQAUAAYACAAAACEAtoM4kv4AAADhAQAAEwAA&#10;AAAAAAAAAAAAAAAAAAAAW0NvbnRlbnRfVHlwZXNdLnhtbFBLAQItABQABgAIAAAAIQA4/SH/1gAA&#10;AJQBAAALAAAAAAAAAAAAAAAAAC8BAABfcmVscy8ucmVsc1BLAQItABQABgAIAAAAIQAZyT+MnwEA&#10;ADMDAAAOAAAAAAAAAAAAAAAAAC4CAABkcnMvZTJvRG9jLnhtbFBLAQItABQABgAIAAAAIQAY7rPb&#10;2gAAAAQBAAAPAAAAAAAAAAAAAAAAAPkDAABkcnMvZG93bnJldi54bWxQSwUGAAAAAAQABADzAAAA&#10;AAUAAAAA&#10;" stroked="f" strokecolor="gray">
                      <v:stroke joinstyle="round"/>
                    </v:shape>
                  </w:pict>
                </mc:Fallback>
              </mc:AlternateContent>
            </w:r>
            <w:r w:rsidRPr="00C25D27">
              <w:rPr>
                <w:b/>
                <w:bCs/>
                <w:sz w:val="16"/>
                <w:szCs w:val="16"/>
              </w:rPr>
              <w:t xml:space="preserve">Плановые и фактические физические показатели </w:t>
            </w:r>
          </w:p>
        </w:tc>
      </w:tr>
      <w:tr w:rsidR="00C25D27" w:rsidRPr="00C25D27" w14:paraId="1D54E6E5" w14:textId="77777777" w:rsidTr="00C25D27">
        <w:trPr>
          <w:trHeight w:val="405"/>
          <w:jc w:val="center"/>
        </w:trPr>
        <w:tc>
          <w:tcPr>
            <w:tcW w:w="580" w:type="dxa"/>
            <w:tcBorders>
              <w:top w:val="nil"/>
              <w:left w:val="nil"/>
              <w:bottom w:val="nil"/>
              <w:right w:val="nil"/>
            </w:tcBorders>
            <w:shd w:val="clear" w:color="auto" w:fill="auto"/>
            <w:noWrap/>
            <w:vAlign w:val="center"/>
            <w:hideMark/>
          </w:tcPr>
          <w:p w14:paraId="561B3DCA" w14:textId="77777777" w:rsidR="00C25D27" w:rsidRPr="00C25D27" w:rsidRDefault="00C25D27">
            <w:pPr>
              <w:jc w:val="center"/>
              <w:rPr>
                <w:b/>
                <w:bCs/>
                <w:sz w:val="16"/>
                <w:szCs w:val="16"/>
              </w:rPr>
            </w:pPr>
          </w:p>
        </w:tc>
        <w:tc>
          <w:tcPr>
            <w:tcW w:w="22060" w:type="dxa"/>
            <w:gridSpan w:val="9"/>
            <w:tcBorders>
              <w:top w:val="nil"/>
              <w:left w:val="nil"/>
              <w:bottom w:val="nil"/>
              <w:right w:val="nil"/>
            </w:tcBorders>
            <w:shd w:val="clear" w:color="auto" w:fill="auto"/>
            <w:vAlign w:val="center"/>
            <w:hideMark/>
          </w:tcPr>
          <w:p w14:paraId="6E1E594E" w14:textId="77777777" w:rsidR="00C25D27" w:rsidRPr="00C25D27" w:rsidRDefault="00C25D27">
            <w:pPr>
              <w:jc w:val="center"/>
              <w:rPr>
                <w:b/>
                <w:bCs/>
                <w:sz w:val="16"/>
                <w:szCs w:val="16"/>
              </w:rPr>
            </w:pPr>
            <w:r w:rsidRPr="00C25D27">
              <w:rPr>
                <w:b/>
                <w:bCs/>
                <w:sz w:val="16"/>
                <w:szCs w:val="16"/>
              </w:rPr>
              <w:t>ООО "Управление котельных и тепловых сетей" на 2023-2025 гг.</w:t>
            </w:r>
          </w:p>
        </w:tc>
      </w:tr>
      <w:tr w:rsidR="00C25D27" w:rsidRPr="00C25D27" w14:paraId="0232C58D" w14:textId="77777777" w:rsidTr="00C25D27">
        <w:trPr>
          <w:trHeight w:val="135"/>
          <w:jc w:val="center"/>
        </w:trPr>
        <w:tc>
          <w:tcPr>
            <w:tcW w:w="580" w:type="dxa"/>
            <w:tcBorders>
              <w:top w:val="nil"/>
              <w:left w:val="nil"/>
              <w:bottom w:val="nil"/>
              <w:right w:val="nil"/>
            </w:tcBorders>
            <w:shd w:val="clear" w:color="auto" w:fill="auto"/>
            <w:noWrap/>
            <w:vAlign w:val="center"/>
            <w:hideMark/>
          </w:tcPr>
          <w:p w14:paraId="5D2AA5D9" w14:textId="77777777" w:rsidR="00C25D27" w:rsidRPr="00C25D27" w:rsidRDefault="00C25D27">
            <w:pPr>
              <w:jc w:val="center"/>
              <w:rPr>
                <w:b/>
                <w:bCs/>
                <w:sz w:val="16"/>
                <w:szCs w:val="16"/>
              </w:rPr>
            </w:pPr>
          </w:p>
        </w:tc>
        <w:tc>
          <w:tcPr>
            <w:tcW w:w="8780" w:type="dxa"/>
            <w:tcBorders>
              <w:top w:val="nil"/>
              <w:left w:val="nil"/>
              <w:bottom w:val="nil"/>
              <w:right w:val="nil"/>
            </w:tcBorders>
            <w:shd w:val="clear" w:color="auto" w:fill="auto"/>
            <w:noWrap/>
            <w:vAlign w:val="bottom"/>
            <w:hideMark/>
          </w:tcPr>
          <w:p w14:paraId="48295AAF" w14:textId="77777777" w:rsidR="00C25D27" w:rsidRPr="00C25D27" w:rsidRDefault="00C25D27">
            <w:pPr>
              <w:jc w:val="center"/>
              <w:rPr>
                <w:sz w:val="16"/>
                <w:szCs w:val="16"/>
              </w:rPr>
            </w:pPr>
          </w:p>
        </w:tc>
        <w:tc>
          <w:tcPr>
            <w:tcW w:w="1240" w:type="dxa"/>
            <w:tcBorders>
              <w:top w:val="nil"/>
              <w:left w:val="nil"/>
              <w:bottom w:val="nil"/>
              <w:right w:val="nil"/>
            </w:tcBorders>
            <w:shd w:val="clear" w:color="auto" w:fill="auto"/>
            <w:noWrap/>
            <w:vAlign w:val="center"/>
            <w:hideMark/>
          </w:tcPr>
          <w:p w14:paraId="7588D824" w14:textId="77777777" w:rsidR="00C25D27" w:rsidRPr="00C25D27" w:rsidRDefault="00C25D27">
            <w:pPr>
              <w:rPr>
                <w:sz w:val="16"/>
                <w:szCs w:val="16"/>
              </w:rPr>
            </w:pPr>
          </w:p>
        </w:tc>
        <w:tc>
          <w:tcPr>
            <w:tcW w:w="1720" w:type="dxa"/>
            <w:tcBorders>
              <w:top w:val="nil"/>
              <w:left w:val="nil"/>
              <w:bottom w:val="nil"/>
              <w:right w:val="nil"/>
            </w:tcBorders>
            <w:shd w:val="clear" w:color="auto" w:fill="auto"/>
            <w:noWrap/>
            <w:vAlign w:val="bottom"/>
            <w:hideMark/>
          </w:tcPr>
          <w:p w14:paraId="1DD8E4DA" w14:textId="77777777" w:rsidR="00C25D27" w:rsidRPr="00C25D27" w:rsidRDefault="00C25D27">
            <w:pPr>
              <w:jc w:val="center"/>
              <w:rPr>
                <w:sz w:val="16"/>
                <w:szCs w:val="16"/>
              </w:rPr>
            </w:pPr>
          </w:p>
        </w:tc>
        <w:tc>
          <w:tcPr>
            <w:tcW w:w="1720" w:type="dxa"/>
            <w:tcBorders>
              <w:top w:val="nil"/>
              <w:left w:val="nil"/>
              <w:bottom w:val="nil"/>
              <w:right w:val="nil"/>
            </w:tcBorders>
            <w:shd w:val="clear" w:color="auto" w:fill="auto"/>
            <w:noWrap/>
            <w:vAlign w:val="bottom"/>
            <w:hideMark/>
          </w:tcPr>
          <w:p w14:paraId="24D037C5" w14:textId="77777777" w:rsidR="00C25D27" w:rsidRPr="00C25D27" w:rsidRDefault="00C25D27">
            <w:pPr>
              <w:rPr>
                <w:sz w:val="16"/>
                <w:szCs w:val="16"/>
              </w:rPr>
            </w:pPr>
          </w:p>
        </w:tc>
        <w:tc>
          <w:tcPr>
            <w:tcW w:w="1720" w:type="dxa"/>
            <w:tcBorders>
              <w:top w:val="nil"/>
              <w:left w:val="nil"/>
              <w:bottom w:val="nil"/>
              <w:right w:val="nil"/>
            </w:tcBorders>
            <w:shd w:val="clear" w:color="auto" w:fill="auto"/>
            <w:noWrap/>
            <w:vAlign w:val="bottom"/>
            <w:hideMark/>
          </w:tcPr>
          <w:p w14:paraId="62F8395C" w14:textId="77777777" w:rsidR="00C25D27" w:rsidRPr="00C25D27" w:rsidRDefault="00C25D27">
            <w:pPr>
              <w:rPr>
                <w:sz w:val="16"/>
                <w:szCs w:val="16"/>
              </w:rPr>
            </w:pPr>
          </w:p>
        </w:tc>
        <w:tc>
          <w:tcPr>
            <w:tcW w:w="1720" w:type="dxa"/>
            <w:tcBorders>
              <w:top w:val="nil"/>
              <w:left w:val="nil"/>
              <w:bottom w:val="nil"/>
              <w:right w:val="nil"/>
            </w:tcBorders>
            <w:shd w:val="clear" w:color="auto" w:fill="auto"/>
            <w:noWrap/>
            <w:vAlign w:val="bottom"/>
            <w:hideMark/>
          </w:tcPr>
          <w:p w14:paraId="67BD727C" w14:textId="77777777" w:rsidR="00C25D27" w:rsidRPr="00C25D27" w:rsidRDefault="00C25D27">
            <w:pPr>
              <w:jc w:val="center"/>
              <w:rPr>
                <w:sz w:val="16"/>
                <w:szCs w:val="16"/>
              </w:rPr>
            </w:pPr>
          </w:p>
        </w:tc>
        <w:tc>
          <w:tcPr>
            <w:tcW w:w="1720" w:type="dxa"/>
            <w:tcBorders>
              <w:top w:val="nil"/>
              <w:left w:val="nil"/>
              <w:bottom w:val="nil"/>
              <w:right w:val="nil"/>
            </w:tcBorders>
            <w:shd w:val="clear" w:color="auto" w:fill="auto"/>
            <w:noWrap/>
            <w:vAlign w:val="bottom"/>
            <w:hideMark/>
          </w:tcPr>
          <w:p w14:paraId="69DDE6BF" w14:textId="77777777" w:rsidR="00C25D27" w:rsidRPr="00C25D27" w:rsidRDefault="00C25D27">
            <w:pPr>
              <w:jc w:val="center"/>
              <w:rPr>
                <w:sz w:val="16"/>
                <w:szCs w:val="16"/>
              </w:rPr>
            </w:pPr>
          </w:p>
        </w:tc>
        <w:tc>
          <w:tcPr>
            <w:tcW w:w="1720" w:type="dxa"/>
            <w:tcBorders>
              <w:top w:val="nil"/>
              <w:left w:val="nil"/>
              <w:bottom w:val="nil"/>
              <w:right w:val="nil"/>
            </w:tcBorders>
            <w:shd w:val="clear" w:color="auto" w:fill="auto"/>
            <w:noWrap/>
            <w:vAlign w:val="bottom"/>
            <w:hideMark/>
          </w:tcPr>
          <w:p w14:paraId="00EA1637" w14:textId="77777777" w:rsidR="00C25D27" w:rsidRPr="00C25D27" w:rsidRDefault="00C25D27">
            <w:pPr>
              <w:jc w:val="center"/>
              <w:rPr>
                <w:sz w:val="16"/>
                <w:szCs w:val="16"/>
              </w:rPr>
            </w:pPr>
          </w:p>
        </w:tc>
        <w:tc>
          <w:tcPr>
            <w:tcW w:w="1720" w:type="dxa"/>
            <w:tcBorders>
              <w:top w:val="nil"/>
              <w:left w:val="nil"/>
              <w:bottom w:val="nil"/>
              <w:right w:val="nil"/>
            </w:tcBorders>
            <w:shd w:val="clear" w:color="auto" w:fill="auto"/>
            <w:noWrap/>
            <w:vAlign w:val="bottom"/>
            <w:hideMark/>
          </w:tcPr>
          <w:p w14:paraId="2F62F3E1" w14:textId="77777777" w:rsidR="00C25D27" w:rsidRPr="00C25D27" w:rsidRDefault="00C25D27">
            <w:pPr>
              <w:jc w:val="center"/>
              <w:rPr>
                <w:sz w:val="16"/>
                <w:szCs w:val="16"/>
              </w:rPr>
            </w:pPr>
          </w:p>
        </w:tc>
      </w:tr>
      <w:tr w:rsidR="00C25D27" w:rsidRPr="00C25D27" w14:paraId="0087F4C2" w14:textId="77777777" w:rsidTr="00C25D27">
        <w:trPr>
          <w:trHeight w:val="330"/>
          <w:jc w:val="center"/>
        </w:trPr>
        <w:tc>
          <w:tcPr>
            <w:tcW w:w="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0D163C9" w14:textId="77777777" w:rsidR="00C25D27" w:rsidRPr="00C25D27" w:rsidRDefault="00C25D27">
            <w:pPr>
              <w:jc w:val="center"/>
              <w:rPr>
                <w:sz w:val="16"/>
                <w:szCs w:val="16"/>
              </w:rPr>
            </w:pPr>
            <w:r w:rsidRPr="00C25D27">
              <w:rPr>
                <w:sz w:val="16"/>
                <w:szCs w:val="16"/>
              </w:rPr>
              <w:t> </w:t>
            </w:r>
          </w:p>
        </w:tc>
        <w:tc>
          <w:tcPr>
            <w:tcW w:w="8780" w:type="dxa"/>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2BEE0900" w14:textId="77777777" w:rsidR="00C25D27" w:rsidRPr="00C25D27" w:rsidRDefault="00C25D27">
            <w:pPr>
              <w:jc w:val="center"/>
              <w:rPr>
                <w:sz w:val="16"/>
                <w:szCs w:val="16"/>
              </w:rPr>
            </w:pPr>
            <w:r w:rsidRPr="00C25D27">
              <w:rPr>
                <w:sz w:val="16"/>
                <w:szCs w:val="16"/>
              </w:rPr>
              <w:t>Показатели</w:t>
            </w:r>
          </w:p>
        </w:tc>
        <w:tc>
          <w:tcPr>
            <w:tcW w:w="1240" w:type="dxa"/>
            <w:vMerge w:val="restart"/>
            <w:tcBorders>
              <w:top w:val="single" w:sz="8" w:space="0" w:color="auto"/>
              <w:left w:val="single" w:sz="4" w:space="0" w:color="000000"/>
              <w:bottom w:val="single" w:sz="8" w:space="0" w:color="000000"/>
              <w:right w:val="single" w:sz="4" w:space="0" w:color="000000"/>
            </w:tcBorders>
            <w:shd w:val="clear" w:color="auto" w:fill="auto"/>
            <w:noWrap/>
            <w:vAlign w:val="center"/>
            <w:hideMark/>
          </w:tcPr>
          <w:p w14:paraId="65DC183E" w14:textId="77777777" w:rsidR="00C25D27" w:rsidRPr="00C25D27" w:rsidRDefault="00C25D27">
            <w:pPr>
              <w:jc w:val="center"/>
              <w:rPr>
                <w:sz w:val="16"/>
                <w:szCs w:val="16"/>
              </w:rPr>
            </w:pPr>
            <w:r w:rsidRPr="00C25D27">
              <w:rPr>
                <w:sz w:val="16"/>
                <w:szCs w:val="16"/>
              </w:rPr>
              <w:t>Ед. изм.</w:t>
            </w:r>
          </w:p>
        </w:tc>
        <w:tc>
          <w:tcPr>
            <w:tcW w:w="5160"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14:paraId="479AFB28" w14:textId="77777777" w:rsidR="00C25D27" w:rsidRPr="00C25D27" w:rsidRDefault="00C25D27">
            <w:pPr>
              <w:jc w:val="center"/>
              <w:rPr>
                <w:sz w:val="16"/>
                <w:szCs w:val="16"/>
              </w:rPr>
            </w:pPr>
            <w:r w:rsidRPr="00C25D27">
              <w:rPr>
                <w:sz w:val="16"/>
                <w:szCs w:val="16"/>
              </w:rPr>
              <w:t>2023 год</w:t>
            </w:r>
          </w:p>
        </w:tc>
        <w:tc>
          <w:tcPr>
            <w:tcW w:w="1720" w:type="dxa"/>
            <w:tcBorders>
              <w:top w:val="single" w:sz="8" w:space="0" w:color="auto"/>
              <w:left w:val="nil"/>
              <w:bottom w:val="single" w:sz="4" w:space="0" w:color="auto"/>
              <w:right w:val="nil"/>
            </w:tcBorders>
            <w:shd w:val="clear" w:color="auto" w:fill="auto"/>
            <w:vAlign w:val="center"/>
            <w:hideMark/>
          </w:tcPr>
          <w:p w14:paraId="1FA2184E" w14:textId="77777777" w:rsidR="00C25D27" w:rsidRPr="00C25D27" w:rsidRDefault="00C25D27">
            <w:pPr>
              <w:jc w:val="center"/>
              <w:rPr>
                <w:sz w:val="16"/>
                <w:szCs w:val="16"/>
              </w:rPr>
            </w:pPr>
            <w:r w:rsidRPr="00C25D27">
              <w:rPr>
                <w:sz w:val="16"/>
                <w:szCs w:val="16"/>
              </w:rPr>
              <w:t>2024 год</w:t>
            </w:r>
          </w:p>
        </w:tc>
        <w:tc>
          <w:tcPr>
            <w:tcW w:w="5160" w:type="dxa"/>
            <w:gridSpan w:val="3"/>
            <w:tcBorders>
              <w:top w:val="single" w:sz="8" w:space="0" w:color="auto"/>
              <w:left w:val="nil"/>
              <w:bottom w:val="single" w:sz="4" w:space="0" w:color="auto"/>
              <w:right w:val="single" w:sz="8" w:space="0" w:color="000000"/>
            </w:tcBorders>
            <w:shd w:val="clear" w:color="auto" w:fill="auto"/>
            <w:vAlign w:val="center"/>
            <w:hideMark/>
          </w:tcPr>
          <w:p w14:paraId="288B3BF5" w14:textId="77777777" w:rsidR="00C25D27" w:rsidRPr="00C25D27" w:rsidRDefault="00C25D27">
            <w:pPr>
              <w:jc w:val="center"/>
              <w:rPr>
                <w:sz w:val="16"/>
                <w:szCs w:val="16"/>
              </w:rPr>
            </w:pPr>
            <w:r w:rsidRPr="00C25D27">
              <w:rPr>
                <w:sz w:val="16"/>
                <w:szCs w:val="16"/>
              </w:rPr>
              <w:t>2025 год</w:t>
            </w:r>
          </w:p>
        </w:tc>
      </w:tr>
      <w:tr w:rsidR="00C25D27" w:rsidRPr="00C25D27" w14:paraId="5242C1F0" w14:textId="77777777" w:rsidTr="00C25D27">
        <w:trPr>
          <w:trHeight w:val="330"/>
          <w:jc w:val="center"/>
        </w:trPr>
        <w:tc>
          <w:tcPr>
            <w:tcW w:w="580" w:type="dxa"/>
            <w:vMerge/>
            <w:tcBorders>
              <w:top w:val="single" w:sz="8" w:space="0" w:color="auto"/>
              <w:left w:val="single" w:sz="8" w:space="0" w:color="auto"/>
              <w:bottom w:val="single" w:sz="8" w:space="0" w:color="000000"/>
              <w:right w:val="single" w:sz="8" w:space="0" w:color="auto"/>
            </w:tcBorders>
            <w:vAlign w:val="center"/>
            <w:hideMark/>
          </w:tcPr>
          <w:p w14:paraId="7AC56647" w14:textId="77777777" w:rsidR="00C25D27" w:rsidRPr="00C25D27" w:rsidRDefault="00C25D27">
            <w:pPr>
              <w:rPr>
                <w:sz w:val="16"/>
                <w:szCs w:val="16"/>
              </w:rPr>
            </w:pPr>
          </w:p>
        </w:tc>
        <w:tc>
          <w:tcPr>
            <w:tcW w:w="8780" w:type="dxa"/>
            <w:vMerge/>
            <w:tcBorders>
              <w:top w:val="single" w:sz="8" w:space="0" w:color="auto"/>
              <w:left w:val="single" w:sz="8" w:space="0" w:color="auto"/>
              <w:bottom w:val="single" w:sz="8" w:space="0" w:color="000000"/>
              <w:right w:val="single" w:sz="4" w:space="0" w:color="000000"/>
            </w:tcBorders>
            <w:vAlign w:val="center"/>
            <w:hideMark/>
          </w:tcPr>
          <w:p w14:paraId="01F1ADA8" w14:textId="77777777" w:rsidR="00C25D27" w:rsidRPr="00C25D27" w:rsidRDefault="00C25D27">
            <w:pPr>
              <w:rPr>
                <w:sz w:val="16"/>
                <w:szCs w:val="16"/>
              </w:rPr>
            </w:pPr>
          </w:p>
        </w:tc>
        <w:tc>
          <w:tcPr>
            <w:tcW w:w="1240" w:type="dxa"/>
            <w:vMerge/>
            <w:tcBorders>
              <w:top w:val="single" w:sz="8" w:space="0" w:color="auto"/>
              <w:left w:val="single" w:sz="4" w:space="0" w:color="000000"/>
              <w:bottom w:val="single" w:sz="8" w:space="0" w:color="000000"/>
              <w:right w:val="single" w:sz="4" w:space="0" w:color="000000"/>
            </w:tcBorders>
            <w:vAlign w:val="center"/>
            <w:hideMark/>
          </w:tcPr>
          <w:p w14:paraId="2F9FA86D" w14:textId="77777777" w:rsidR="00C25D27" w:rsidRPr="00C25D27" w:rsidRDefault="00C25D27">
            <w:pPr>
              <w:rPr>
                <w:sz w:val="16"/>
                <w:szCs w:val="16"/>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14:paraId="1B0D1F64" w14:textId="77777777" w:rsidR="00C25D27" w:rsidRPr="00C25D27" w:rsidRDefault="00C25D27">
            <w:pPr>
              <w:jc w:val="center"/>
              <w:rPr>
                <w:sz w:val="16"/>
                <w:szCs w:val="16"/>
              </w:rPr>
            </w:pPr>
            <w:r w:rsidRPr="00C25D27">
              <w:rPr>
                <w:sz w:val="16"/>
                <w:szCs w:val="16"/>
              </w:rPr>
              <w:t>утверждено</w:t>
            </w:r>
          </w:p>
        </w:tc>
        <w:tc>
          <w:tcPr>
            <w:tcW w:w="3440" w:type="dxa"/>
            <w:gridSpan w:val="2"/>
            <w:tcBorders>
              <w:top w:val="single" w:sz="4" w:space="0" w:color="auto"/>
              <w:left w:val="nil"/>
              <w:bottom w:val="single" w:sz="4" w:space="0" w:color="auto"/>
              <w:right w:val="single" w:sz="8" w:space="0" w:color="000000"/>
            </w:tcBorders>
            <w:shd w:val="clear" w:color="auto" w:fill="auto"/>
            <w:vAlign w:val="center"/>
            <w:hideMark/>
          </w:tcPr>
          <w:p w14:paraId="6179F5E0" w14:textId="77777777" w:rsidR="00C25D27" w:rsidRPr="00C25D27" w:rsidRDefault="00C25D27">
            <w:pPr>
              <w:jc w:val="center"/>
              <w:rPr>
                <w:sz w:val="16"/>
                <w:szCs w:val="16"/>
              </w:rPr>
            </w:pPr>
            <w:r w:rsidRPr="00C25D27">
              <w:rPr>
                <w:sz w:val="16"/>
                <w:szCs w:val="16"/>
              </w:rPr>
              <w:t>ФАКТ</w:t>
            </w:r>
          </w:p>
        </w:tc>
        <w:tc>
          <w:tcPr>
            <w:tcW w:w="1720" w:type="dxa"/>
            <w:tcBorders>
              <w:top w:val="nil"/>
              <w:left w:val="nil"/>
              <w:bottom w:val="single" w:sz="4" w:space="0" w:color="auto"/>
              <w:right w:val="nil"/>
            </w:tcBorders>
            <w:shd w:val="clear" w:color="auto" w:fill="auto"/>
            <w:vAlign w:val="center"/>
            <w:hideMark/>
          </w:tcPr>
          <w:p w14:paraId="1EDA7535" w14:textId="77777777" w:rsidR="00C25D27" w:rsidRPr="00C25D27" w:rsidRDefault="00C25D27">
            <w:pPr>
              <w:jc w:val="center"/>
              <w:rPr>
                <w:sz w:val="16"/>
                <w:szCs w:val="16"/>
              </w:rPr>
            </w:pPr>
            <w:r w:rsidRPr="00C25D27">
              <w:rPr>
                <w:sz w:val="16"/>
                <w:szCs w:val="16"/>
              </w:rPr>
              <w:t>ПЛАН</w:t>
            </w:r>
          </w:p>
        </w:tc>
        <w:tc>
          <w:tcPr>
            <w:tcW w:w="5160" w:type="dxa"/>
            <w:gridSpan w:val="3"/>
            <w:tcBorders>
              <w:top w:val="nil"/>
              <w:left w:val="nil"/>
              <w:bottom w:val="single" w:sz="4" w:space="0" w:color="auto"/>
              <w:right w:val="single" w:sz="8" w:space="0" w:color="000000"/>
            </w:tcBorders>
            <w:shd w:val="clear" w:color="auto" w:fill="auto"/>
            <w:vAlign w:val="center"/>
            <w:hideMark/>
          </w:tcPr>
          <w:p w14:paraId="3DCF3C22" w14:textId="77777777" w:rsidR="00C25D27" w:rsidRPr="00C25D27" w:rsidRDefault="00C25D27">
            <w:pPr>
              <w:jc w:val="center"/>
              <w:rPr>
                <w:sz w:val="16"/>
                <w:szCs w:val="16"/>
              </w:rPr>
            </w:pPr>
            <w:r w:rsidRPr="00C25D27">
              <w:rPr>
                <w:sz w:val="16"/>
                <w:szCs w:val="16"/>
              </w:rPr>
              <w:t>ПЛАН</w:t>
            </w:r>
          </w:p>
        </w:tc>
      </w:tr>
      <w:tr w:rsidR="00C25D27" w:rsidRPr="00C25D27" w14:paraId="12B3454D" w14:textId="77777777" w:rsidTr="00C25D27">
        <w:trPr>
          <w:trHeight w:val="315"/>
          <w:jc w:val="center"/>
        </w:trPr>
        <w:tc>
          <w:tcPr>
            <w:tcW w:w="580" w:type="dxa"/>
            <w:vMerge/>
            <w:tcBorders>
              <w:top w:val="single" w:sz="8" w:space="0" w:color="auto"/>
              <w:left w:val="single" w:sz="8" w:space="0" w:color="auto"/>
              <w:bottom w:val="single" w:sz="8" w:space="0" w:color="000000"/>
              <w:right w:val="single" w:sz="8" w:space="0" w:color="auto"/>
            </w:tcBorders>
            <w:vAlign w:val="center"/>
            <w:hideMark/>
          </w:tcPr>
          <w:p w14:paraId="6616E901" w14:textId="77777777" w:rsidR="00C25D27" w:rsidRPr="00C25D27" w:rsidRDefault="00C25D27">
            <w:pPr>
              <w:rPr>
                <w:sz w:val="16"/>
                <w:szCs w:val="16"/>
              </w:rPr>
            </w:pPr>
          </w:p>
        </w:tc>
        <w:tc>
          <w:tcPr>
            <w:tcW w:w="8780" w:type="dxa"/>
            <w:vMerge/>
            <w:tcBorders>
              <w:top w:val="single" w:sz="8" w:space="0" w:color="auto"/>
              <w:left w:val="single" w:sz="8" w:space="0" w:color="auto"/>
              <w:bottom w:val="single" w:sz="8" w:space="0" w:color="000000"/>
              <w:right w:val="single" w:sz="4" w:space="0" w:color="000000"/>
            </w:tcBorders>
            <w:vAlign w:val="center"/>
            <w:hideMark/>
          </w:tcPr>
          <w:p w14:paraId="17F5BCE2" w14:textId="77777777" w:rsidR="00C25D27" w:rsidRPr="00C25D27" w:rsidRDefault="00C25D27">
            <w:pPr>
              <w:rPr>
                <w:sz w:val="16"/>
                <w:szCs w:val="16"/>
              </w:rPr>
            </w:pPr>
          </w:p>
        </w:tc>
        <w:tc>
          <w:tcPr>
            <w:tcW w:w="1240" w:type="dxa"/>
            <w:vMerge/>
            <w:tcBorders>
              <w:top w:val="single" w:sz="8" w:space="0" w:color="auto"/>
              <w:left w:val="single" w:sz="4" w:space="0" w:color="000000"/>
              <w:bottom w:val="single" w:sz="8" w:space="0" w:color="000000"/>
              <w:right w:val="single" w:sz="4" w:space="0" w:color="000000"/>
            </w:tcBorders>
            <w:vAlign w:val="center"/>
            <w:hideMark/>
          </w:tcPr>
          <w:p w14:paraId="495BE4B2" w14:textId="77777777" w:rsidR="00C25D27" w:rsidRPr="00C25D27" w:rsidRDefault="00C25D27">
            <w:pPr>
              <w:rPr>
                <w:sz w:val="16"/>
                <w:szCs w:val="16"/>
              </w:rPr>
            </w:pPr>
          </w:p>
        </w:tc>
        <w:tc>
          <w:tcPr>
            <w:tcW w:w="1720" w:type="dxa"/>
            <w:vMerge/>
            <w:tcBorders>
              <w:top w:val="nil"/>
              <w:left w:val="single" w:sz="4" w:space="0" w:color="auto"/>
              <w:bottom w:val="single" w:sz="4" w:space="0" w:color="000000"/>
              <w:right w:val="single" w:sz="4" w:space="0" w:color="auto"/>
            </w:tcBorders>
            <w:vAlign w:val="center"/>
            <w:hideMark/>
          </w:tcPr>
          <w:p w14:paraId="65615C26" w14:textId="77777777" w:rsidR="00C25D27" w:rsidRPr="00C25D27" w:rsidRDefault="00C25D27">
            <w:pPr>
              <w:rPr>
                <w:sz w:val="16"/>
                <w:szCs w:val="16"/>
              </w:rPr>
            </w:pPr>
          </w:p>
        </w:tc>
        <w:tc>
          <w:tcPr>
            <w:tcW w:w="1720" w:type="dxa"/>
            <w:tcBorders>
              <w:top w:val="nil"/>
              <w:left w:val="nil"/>
              <w:bottom w:val="single" w:sz="4" w:space="0" w:color="auto"/>
              <w:right w:val="nil"/>
            </w:tcBorders>
            <w:shd w:val="clear" w:color="auto" w:fill="auto"/>
            <w:vAlign w:val="center"/>
            <w:hideMark/>
          </w:tcPr>
          <w:p w14:paraId="631915B0" w14:textId="77777777" w:rsidR="00C25D27" w:rsidRPr="00C25D27" w:rsidRDefault="00C25D27">
            <w:pPr>
              <w:jc w:val="center"/>
              <w:rPr>
                <w:sz w:val="16"/>
                <w:szCs w:val="16"/>
              </w:rPr>
            </w:pPr>
            <w:r w:rsidRPr="00C25D27">
              <w:rPr>
                <w:sz w:val="16"/>
                <w:szCs w:val="16"/>
              </w:rPr>
              <w:t>предприятие</w:t>
            </w:r>
          </w:p>
        </w:tc>
        <w:tc>
          <w:tcPr>
            <w:tcW w:w="1720" w:type="dxa"/>
            <w:tcBorders>
              <w:top w:val="nil"/>
              <w:left w:val="single" w:sz="4" w:space="0" w:color="auto"/>
              <w:bottom w:val="single" w:sz="4" w:space="0" w:color="auto"/>
              <w:right w:val="single" w:sz="8" w:space="0" w:color="auto"/>
            </w:tcBorders>
            <w:shd w:val="clear" w:color="auto" w:fill="auto"/>
            <w:vAlign w:val="center"/>
            <w:hideMark/>
          </w:tcPr>
          <w:p w14:paraId="5461F2C1" w14:textId="77777777" w:rsidR="00C25D27" w:rsidRPr="00C25D27" w:rsidRDefault="00C25D27">
            <w:pPr>
              <w:jc w:val="center"/>
              <w:rPr>
                <w:sz w:val="16"/>
                <w:szCs w:val="16"/>
              </w:rPr>
            </w:pPr>
            <w:r w:rsidRPr="00C25D27">
              <w:rPr>
                <w:sz w:val="16"/>
                <w:szCs w:val="16"/>
              </w:rPr>
              <w:t>эксперты</w:t>
            </w:r>
          </w:p>
        </w:tc>
        <w:tc>
          <w:tcPr>
            <w:tcW w:w="1720" w:type="dxa"/>
            <w:tcBorders>
              <w:top w:val="nil"/>
              <w:left w:val="nil"/>
              <w:bottom w:val="single" w:sz="4" w:space="0" w:color="auto"/>
              <w:right w:val="single" w:sz="4" w:space="0" w:color="auto"/>
            </w:tcBorders>
            <w:shd w:val="clear" w:color="auto" w:fill="auto"/>
            <w:vAlign w:val="center"/>
            <w:hideMark/>
          </w:tcPr>
          <w:p w14:paraId="4CAAAC95" w14:textId="77777777" w:rsidR="00C25D27" w:rsidRPr="00C25D27" w:rsidRDefault="00C25D27">
            <w:pPr>
              <w:jc w:val="center"/>
              <w:rPr>
                <w:sz w:val="16"/>
                <w:szCs w:val="16"/>
              </w:rPr>
            </w:pPr>
            <w:r w:rsidRPr="00C25D27">
              <w:rPr>
                <w:sz w:val="16"/>
                <w:szCs w:val="16"/>
              </w:rPr>
              <w:t>эксперты</w:t>
            </w:r>
          </w:p>
        </w:tc>
        <w:tc>
          <w:tcPr>
            <w:tcW w:w="1720" w:type="dxa"/>
            <w:tcBorders>
              <w:top w:val="nil"/>
              <w:left w:val="nil"/>
              <w:bottom w:val="single" w:sz="4" w:space="0" w:color="auto"/>
              <w:right w:val="single" w:sz="4" w:space="0" w:color="auto"/>
            </w:tcBorders>
            <w:shd w:val="clear" w:color="auto" w:fill="auto"/>
            <w:vAlign w:val="center"/>
            <w:hideMark/>
          </w:tcPr>
          <w:p w14:paraId="4AAB9B22" w14:textId="77777777" w:rsidR="00C25D27" w:rsidRPr="00C25D27" w:rsidRDefault="00C25D27">
            <w:pPr>
              <w:jc w:val="center"/>
              <w:rPr>
                <w:sz w:val="16"/>
                <w:szCs w:val="16"/>
              </w:rPr>
            </w:pPr>
            <w:r w:rsidRPr="00C25D27">
              <w:rPr>
                <w:sz w:val="16"/>
                <w:szCs w:val="16"/>
              </w:rPr>
              <w:t>предприятие</w:t>
            </w:r>
          </w:p>
        </w:tc>
        <w:tc>
          <w:tcPr>
            <w:tcW w:w="1720" w:type="dxa"/>
            <w:tcBorders>
              <w:top w:val="nil"/>
              <w:left w:val="nil"/>
              <w:bottom w:val="single" w:sz="4" w:space="0" w:color="auto"/>
              <w:right w:val="single" w:sz="4" w:space="0" w:color="auto"/>
            </w:tcBorders>
            <w:shd w:val="clear" w:color="auto" w:fill="auto"/>
            <w:vAlign w:val="center"/>
            <w:hideMark/>
          </w:tcPr>
          <w:p w14:paraId="346B3A60" w14:textId="77777777" w:rsidR="00C25D27" w:rsidRPr="00C25D27" w:rsidRDefault="00C25D27">
            <w:pPr>
              <w:jc w:val="center"/>
              <w:rPr>
                <w:sz w:val="16"/>
                <w:szCs w:val="16"/>
              </w:rPr>
            </w:pPr>
            <w:r w:rsidRPr="00C25D27">
              <w:rPr>
                <w:sz w:val="16"/>
                <w:szCs w:val="16"/>
              </w:rPr>
              <w:t>эксперты</w:t>
            </w:r>
          </w:p>
        </w:tc>
        <w:tc>
          <w:tcPr>
            <w:tcW w:w="1720" w:type="dxa"/>
            <w:tcBorders>
              <w:top w:val="nil"/>
              <w:left w:val="nil"/>
              <w:bottom w:val="single" w:sz="4" w:space="0" w:color="auto"/>
              <w:right w:val="single" w:sz="8" w:space="0" w:color="auto"/>
            </w:tcBorders>
            <w:shd w:val="clear" w:color="auto" w:fill="auto"/>
            <w:vAlign w:val="center"/>
            <w:hideMark/>
          </w:tcPr>
          <w:p w14:paraId="10AB323F" w14:textId="77777777" w:rsidR="00C25D27" w:rsidRPr="00C25D27" w:rsidRDefault="00C25D27">
            <w:pPr>
              <w:jc w:val="center"/>
              <w:rPr>
                <w:sz w:val="16"/>
                <w:szCs w:val="16"/>
              </w:rPr>
            </w:pPr>
            <w:r w:rsidRPr="00C25D27">
              <w:rPr>
                <w:sz w:val="16"/>
                <w:szCs w:val="16"/>
              </w:rPr>
              <w:t>отклонения</w:t>
            </w:r>
          </w:p>
        </w:tc>
      </w:tr>
      <w:tr w:rsidR="00C25D27" w:rsidRPr="00C25D27" w14:paraId="770CEDDE" w14:textId="77777777" w:rsidTr="00C25D27">
        <w:trPr>
          <w:trHeight w:val="330"/>
          <w:jc w:val="center"/>
        </w:trPr>
        <w:tc>
          <w:tcPr>
            <w:tcW w:w="580" w:type="dxa"/>
            <w:vMerge/>
            <w:tcBorders>
              <w:top w:val="single" w:sz="8" w:space="0" w:color="auto"/>
              <w:left w:val="single" w:sz="8" w:space="0" w:color="auto"/>
              <w:bottom w:val="single" w:sz="8" w:space="0" w:color="000000"/>
              <w:right w:val="single" w:sz="8" w:space="0" w:color="auto"/>
            </w:tcBorders>
            <w:vAlign w:val="center"/>
            <w:hideMark/>
          </w:tcPr>
          <w:p w14:paraId="0276471C" w14:textId="77777777" w:rsidR="00C25D27" w:rsidRPr="00C25D27" w:rsidRDefault="00C25D27">
            <w:pPr>
              <w:rPr>
                <w:sz w:val="16"/>
                <w:szCs w:val="16"/>
              </w:rPr>
            </w:pPr>
          </w:p>
        </w:tc>
        <w:tc>
          <w:tcPr>
            <w:tcW w:w="8780" w:type="dxa"/>
            <w:tcBorders>
              <w:top w:val="single" w:sz="4" w:space="0" w:color="auto"/>
              <w:left w:val="nil"/>
              <w:bottom w:val="single" w:sz="8" w:space="0" w:color="auto"/>
              <w:right w:val="single" w:sz="4" w:space="0" w:color="auto"/>
            </w:tcBorders>
            <w:shd w:val="clear" w:color="auto" w:fill="auto"/>
            <w:noWrap/>
            <w:vAlign w:val="center"/>
            <w:hideMark/>
          </w:tcPr>
          <w:p w14:paraId="0E92B020" w14:textId="77777777" w:rsidR="00C25D27" w:rsidRPr="00C25D27" w:rsidRDefault="00C25D27">
            <w:pPr>
              <w:jc w:val="center"/>
              <w:rPr>
                <w:sz w:val="16"/>
                <w:szCs w:val="16"/>
              </w:rPr>
            </w:pPr>
            <w:r w:rsidRPr="00C25D27">
              <w:rPr>
                <w:sz w:val="16"/>
                <w:szCs w:val="16"/>
              </w:rPr>
              <w:t>1</w:t>
            </w:r>
          </w:p>
        </w:tc>
        <w:tc>
          <w:tcPr>
            <w:tcW w:w="1240" w:type="dxa"/>
            <w:tcBorders>
              <w:top w:val="single" w:sz="4" w:space="0" w:color="auto"/>
              <w:left w:val="nil"/>
              <w:bottom w:val="single" w:sz="8" w:space="0" w:color="auto"/>
              <w:right w:val="single" w:sz="4" w:space="0" w:color="auto"/>
            </w:tcBorders>
            <w:shd w:val="clear" w:color="auto" w:fill="auto"/>
            <w:noWrap/>
            <w:vAlign w:val="center"/>
            <w:hideMark/>
          </w:tcPr>
          <w:p w14:paraId="2C7B82E3" w14:textId="77777777" w:rsidR="00C25D27" w:rsidRPr="00C25D27" w:rsidRDefault="00C25D27">
            <w:pPr>
              <w:jc w:val="center"/>
              <w:rPr>
                <w:sz w:val="16"/>
                <w:szCs w:val="16"/>
              </w:rPr>
            </w:pPr>
            <w:r w:rsidRPr="00C25D27">
              <w:rPr>
                <w:sz w:val="16"/>
                <w:szCs w:val="16"/>
              </w:rPr>
              <w:t>2</w:t>
            </w:r>
          </w:p>
        </w:tc>
        <w:tc>
          <w:tcPr>
            <w:tcW w:w="1720" w:type="dxa"/>
            <w:tcBorders>
              <w:top w:val="nil"/>
              <w:left w:val="nil"/>
              <w:bottom w:val="single" w:sz="8" w:space="0" w:color="auto"/>
              <w:right w:val="single" w:sz="4" w:space="0" w:color="auto"/>
            </w:tcBorders>
            <w:shd w:val="clear" w:color="auto" w:fill="auto"/>
            <w:vAlign w:val="center"/>
            <w:hideMark/>
          </w:tcPr>
          <w:p w14:paraId="1958FEFB" w14:textId="77777777" w:rsidR="00C25D27" w:rsidRPr="00C25D27" w:rsidRDefault="00C25D27">
            <w:pPr>
              <w:jc w:val="center"/>
              <w:rPr>
                <w:sz w:val="16"/>
                <w:szCs w:val="16"/>
              </w:rPr>
            </w:pPr>
            <w:r w:rsidRPr="00C25D27">
              <w:rPr>
                <w:sz w:val="16"/>
                <w:szCs w:val="16"/>
              </w:rPr>
              <w:t>3</w:t>
            </w:r>
          </w:p>
        </w:tc>
        <w:tc>
          <w:tcPr>
            <w:tcW w:w="1720" w:type="dxa"/>
            <w:tcBorders>
              <w:top w:val="nil"/>
              <w:left w:val="nil"/>
              <w:bottom w:val="single" w:sz="8" w:space="0" w:color="auto"/>
              <w:right w:val="nil"/>
            </w:tcBorders>
            <w:shd w:val="clear" w:color="auto" w:fill="auto"/>
            <w:vAlign w:val="center"/>
            <w:hideMark/>
          </w:tcPr>
          <w:p w14:paraId="063AA5B9" w14:textId="77777777" w:rsidR="00C25D27" w:rsidRPr="00C25D27" w:rsidRDefault="00C25D27">
            <w:pPr>
              <w:jc w:val="center"/>
              <w:rPr>
                <w:sz w:val="16"/>
                <w:szCs w:val="16"/>
              </w:rPr>
            </w:pPr>
            <w:r w:rsidRPr="00C25D27">
              <w:rPr>
                <w:sz w:val="16"/>
                <w:szCs w:val="16"/>
              </w:rPr>
              <w:t>4</w:t>
            </w:r>
          </w:p>
        </w:tc>
        <w:tc>
          <w:tcPr>
            <w:tcW w:w="1720" w:type="dxa"/>
            <w:tcBorders>
              <w:top w:val="nil"/>
              <w:left w:val="single" w:sz="4" w:space="0" w:color="auto"/>
              <w:bottom w:val="single" w:sz="8" w:space="0" w:color="auto"/>
              <w:right w:val="single" w:sz="8" w:space="0" w:color="auto"/>
            </w:tcBorders>
            <w:shd w:val="clear" w:color="auto" w:fill="auto"/>
            <w:vAlign w:val="center"/>
            <w:hideMark/>
          </w:tcPr>
          <w:p w14:paraId="12F46913" w14:textId="77777777" w:rsidR="00C25D27" w:rsidRPr="00C25D27" w:rsidRDefault="00C25D27">
            <w:pPr>
              <w:jc w:val="center"/>
              <w:rPr>
                <w:sz w:val="16"/>
                <w:szCs w:val="16"/>
              </w:rPr>
            </w:pPr>
            <w:r w:rsidRPr="00C25D27">
              <w:rPr>
                <w:sz w:val="16"/>
                <w:szCs w:val="16"/>
              </w:rPr>
              <w:t>5</w:t>
            </w:r>
          </w:p>
        </w:tc>
        <w:tc>
          <w:tcPr>
            <w:tcW w:w="1720" w:type="dxa"/>
            <w:tcBorders>
              <w:top w:val="nil"/>
              <w:left w:val="nil"/>
              <w:bottom w:val="single" w:sz="8" w:space="0" w:color="auto"/>
              <w:right w:val="single" w:sz="4" w:space="0" w:color="auto"/>
            </w:tcBorders>
            <w:shd w:val="clear" w:color="auto" w:fill="auto"/>
            <w:vAlign w:val="center"/>
            <w:hideMark/>
          </w:tcPr>
          <w:p w14:paraId="456FC097" w14:textId="77777777" w:rsidR="00C25D27" w:rsidRPr="00C25D27" w:rsidRDefault="00C25D27">
            <w:pPr>
              <w:jc w:val="center"/>
              <w:rPr>
                <w:sz w:val="16"/>
                <w:szCs w:val="16"/>
              </w:rPr>
            </w:pPr>
            <w:r w:rsidRPr="00C25D27">
              <w:rPr>
                <w:sz w:val="16"/>
                <w:szCs w:val="16"/>
              </w:rPr>
              <w:t>6</w:t>
            </w:r>
          </w:p>
        </w:tc>
        <w:tc>
          <w:tcPr>
            <w:tcW w:w="1720" w:type="dxa"/>
            <w:tcBorders>
              <w:top w:val="nil"/>
              <w:left w:val="nil"/>
              <w:bottom w:val="single" w:sz="8" w:space="0" w:color="auto"/>
              <w:right w:val="single" w:sz="4" w:space="0" w:color="auto"/>
            </w:tcBorders>
            <w:shd w:val="clear" w:color="auto" w:fill="auto"/>
            <w:vAlign w:val="center"/>
            <w:hideMark/>
          </w:tcPr>
          <w:p w14:paraId="6B3C2DA8" w14:textId="77777777" w:rsidR="00C25D27" w:rsidRPr="00C25D27" w:rsidRDefault="00C25D27">
            <w:pPr>
              <w:jc w:val="center"/>
              <w:rPr>
                <w:sz w:val="16"/>
                <w:szCs w:val="16"/>
              </w:rPr>
            </w:pPr>
            <w:r w:rsidRPr="00C25D27">
              <w:rPr>
                <w:sz w:val="16"/>
                <w:szCs w:val="16"/>
              </w:rPr>
              <w:t>7</w:t>
            </w:r>
          </w:p>
        </w:tc>
        <w:tc>
          <w:tcPr>
            <w:tcW w:w="1720" w:type="dxa"/>
            <w:tcBorders>
              <w:top w:val="nil"/>
              <w:left w:val="nil"/>
              <w:bottom w:val="single" w:sz="8" w:space="0" w:color="auto"/>
              <w:right w:val="single" w:sz="4" w:space="0" w:color="auto"/>
            </w:tcBorders>
            <w:shd w:val="clear" w:color="auto" w:fill="auto"/>
            <w:vAlign w:val="center"/>
            <w:hideMark/>
          </w:tcPr>
          <w:p w14:paraId="7EB066D6" w14:textId="77777777" w:rsidR="00C25D27" w:rsidRPr="00C25D27" w:rsidRDefault="00C25D27">
            <w:pPr>
              <w:jc w:val="center"/>
              <w:rPr>
                <w:sz w:val="16"/>
                <w:szCs w:val="16"/>
              </w:rPr>
            </w:pPr>
            <w:r w:rsidRPr="00C25D27">
              <w:rPr>
                <w:sz w:val="16"/>
                <w:szCs w:val="16"/>
              </w:rPr>
              <w:t>8</w:t>
            </w:r>
          </w:p>
        </w:tc>
        <w:tc>
          <w:tcPr>
            <w:tcW w:w="1720" w:type="dxa"/>
            <w:tcBorders>
              <w:top w:val="nil"/>
              <w:left w:val="nil"/>
              <w:bottom w:val="single" w:sz="8" w:space="0" w:color="auto"/>
              <w:right w:val="single" w:sz="8" w:space="0" w:color="auto"/>
            </w:tcBorders>
            <w:shd w:val="clear" w:color="auto" w:fill="auto"/>
            <w:vAlign w:val="center"/>
            <w:hideMark/>
          </w:tcPr>
          <w:p w14:paraId="506613A8" w14:textId="77777777" w:rsidR="00C25D27" w:rsidRPr="00C25D27" w:rsidRDefault="00C25D27">
            <w:pPr>
              <w:jc w:val="center"/>
              <w:rPr>
                <w:sz w:val="16"/>
                <w:szCs w:val="16"/>
              </w:rPr>
            </w:pPr>
            <w:r w:rsidRPr="00C25D27">
              <w:rPr>
                <w:sz w:val="16"/>
                <w:szCs w:val="16"/>
              </w:rPr>
              <w:t>9</w:t>
            </w:r>
          </w:p>
        </w:tc>
      </w:tr>
      <w:tr w:rsidR="00C25D27" w:rsidRPr="00C25D27" w14:paraId="4CDD53E6" w14:textId="77777777" w:rsidTr="00C25D27">
        <w:trPr>
          <w:trHeight w:val="330"/>
          <w:jc w:val="center"/>
        </w:trPr>
        <w:tc>
          <w:tcPr>
            <w:tcW w:w="580" w:type="dxa"/>
            <w:vMerge/>
            <w:tcBorders>
              <w:top w:val="single" w:sz="8" w:space="0" w:color="auto"/>
              <w:left w:val="single" w:sz="8" w:space="0" w:color="auto"/>
              <w:bottom w:val="single" w:sz="8" w:space="0" w:color="000000"/>
              <w:right w:val="single" w:sz="8" w:space="0" w:color="auto"/>
            </w:tcBorders>
            <w:vAlign w:val="center"/>
            <w:hideMark/>
          </w:tcPr>
          <w:p w14:paraId="460E55AF" w14:textId="77777777" w:rsidR="00C25D27" w:rsidRPr="00C25D27" w:rsidRDefault="00C25D27">
            <w:pPr>
              <w:rPr>
                <w:sz w:val="16"/>
                <w:szCs w:val="16"/>
              </w:rPr>
            </w:pPr>
          </w:p>
        </w:tc>
        <w:tc>
          <w:tcPr>
            <w:tcW w:w="10020" w:type="dxa"/>
            <w:gridSpan w:val="2"/>
            <w:tcBorders>
              <w:top w:val="nil"/>
              <w:left w:val="nil"/>
              <w:bottom w:val="nil"/>
              <w:right w:val="nil"/>
            </w:tcBorders>
            <w:shd w:val="clear" w:color="auto" w:fill="auto"/>
            <w:vAlign w:val="center"/>
            <w:hideMark/>
          </w:tcPr>
          <w:p w14:paraId="2EF9F41D" w14:textId="77777777" w:rsidR="00C25D27" w:rsidRPr="00C25D27" w:rsidRDefault="00C25D27">
            <w:pPr>
              <w:jc w:val="center"/>
              <w:rPr>
                <w:b/>
                <w:bCs/>
                <w:sz w:val="16"/>
                <w:szCs w:val="16"/>
              </w:rPr>
            </w:pPr>
            <w:r w:rsidRPr="00C25D27">
              <w:rPr>
                <w:b/>
                <w:bCs/>
                <w:sz w:val="16"/>
                <w:szCs w:val="16"/>
              </w:rPr>
              <w:t>Производство и отпуск тепловой энергии</w:t>
            </w:r>
          </w:p>
        </w:tc>
        <w:tc>
          <w:tcPr>
            <w:tcW w:w="1720" w:type="dxa"/>
            <w:tcBorders>
              <w:top w:val="nil"/>
              <w:left w:val="nil"/>
              <w:bottom w:val="nil"/>
              <w:right w:val="nil"/>
            </w:tcBorders>
            <w:shd w:val="clear" w:color="auto" w:fill="auto"/>
            <w:vAlign w:val="center"/>
            <w:hideMark/>
          </w:tcPr>
          <w:p w14:paraId="4616D8B2" w14:textId="77777777" w:rsidR="00C25D27" w:rsidRPr="00C25D27" w:rsidRDefault="00C25D27">
            <w:pPr>
              <w:jc w:val="center"/>
              <w:rPr>
                <w:b/>
                <w:bCs/>
                <w:sz w:val="16"/>
                <w:szCs w:val="16"/>
              </w:rPr>
            </w:pPr>
          </w:p>
        </w:tc>
        <w:tc>
          <w:tcPr>
            <w:tcW w:w="1720" w:type="dxa"/>
            <w:tcBorders>
              <w:top w:val="nil"/>
              <w:left w:val="nil"/>
              <w:bottom w:val="nil"/>
              <w:right w:val="nil"/>
            </w:tcBorders>
            <w:shd w:val="clear" w:color="auto" w:fill="auto"/>
            <w:vAlign w:val="center"/>
            <w:hideMark/>
          </w:tcPr>
          <w:p w14:paraId="75840E89" w14:textId="77777777" w:rsidR="00C25D27" w:rsidRPr="00C25D27" w:rsidRDefault="00C25D27">
            <w:pPr>
              <w:jc w:val="center"/>
              <w:rPr>
                <w:sz w:val="16"/>
                <w:szCs w:val="16"/>
              </w:rPr>
            </w:pPr>
          </w:p>
        </w:tc>
        <w:tc>
          <w:tcPr>
            <w:tcW w:w="1720" w:type="dxa"/>
            <w:tcBorders>
              <w:top w:val="nil"/>
              <w:left w:val="nil"/>
              <w:bottom w:val="nil"/>
              <w:right w:val="single" w:sz="8" w:space="0" w:color="auto"/>
            </w:tcBorders>
            <w:shd w:val="clear" w:color="auto" w:fill="auto"/>
            <w:vAlign w:val="center"/>
            <w:hideMark/>
          </w:tcPr>
          <w:p w14:paraId="662E90DB" w14:textId="77777777" w:rsidR="00C25D27" w:rsidRPr="00C25D27" w:rsidRDefault="00C25D27">
            <w:pPr>
              <w:jc w:val="center"/>
              <w:rPr>
                <w:b/>
                <w:bCs/>
                <w:sz w:val="16"/>
                <w:szCs w:val="16"/>
              </w:rPr>
            </w:pPr>
            <w:r w:rsidRPr="00C25D27">
              <w:rPr>
                <w:b/>
                <w:bCs/>
                <w:sz w:val="16"/>
                <w:szCs w:val="16"/>
              </w:rPr>
              <w:t> </w:t>
            </w:r>
          </w:p>
        </w:tc>
        <w:tc>
          <w:tcPr>
            <w:tcW w:w="1720" w:type="dxa"/>
            <w:tcBorders>
              <w:top w:val="nil"/>
              <w:left w:val="nil"/>
              <w:bottom w:val="nil"/>
              <w:right w:val="nil"/>
            </w:tcBorders>
            <w:shd w:val="clear" w:color="auto" w:fill="auto"/>
            <w:vAlign w:val="center"/>
            <w:hideMark/>
          </w:tcPr>
          <w:p w14:paraId="237821C3" w14:textId="77777777" w:rsidR="00C25D27" w:rsidRPr="00C25D27" w:rsidRDefault="00C25D27">
            <w:pPr>
              <w:jc w:val="center"/>
              <w:rPr>
                <w:b/>
                <w:bCs/>
                <w:sz w:val="16"/>
                <w:szCs w:val="16"/>
              </w:rPr>
            </w:pPr>
          </w:p>
        </w:tc>
        <w:tc>
          <w:tcPr>
            <w:tcW w:w="1720" w:type="dxa"/>
            <w:tcBorders>
              <w:top w:val="nil"/>
              <w:left w:val="nil"/>
              <w:bottom w:val="nil"/>
              <w:right w:val="nil"/>
            </w:tcBorders>
            <w:shd w:val="clear" w:color="auto" w:fill="auto"/>
            <w:vAlign w:val="center"/>
            <w:hideMark/>
          </w:tcPr>
          <w:p w14:paraId="52B40783" w14:textId="77777777" w:rsidR="00C25D27" w:rsidRPr="00C25D27" w:rsidRDefault="00C25D27">
            <w:pPr>
              <w:jc w:val="center"/>
              <w:rPr>
                <w:b/>
                <w:bCs/>
                <w:sz w:val="16"/>
                <w:szCs w:val="16"/>
              </w:rPr>
            </w:pPr>
            <w:r w:rsidRPr="00C25D27">
              <w:rPr>
                <w:b/>
                <w:bCs/>
                <w:sz w:val="16"/>
                <w:szCs w:val="16"/>
              </w:rPr>
              <w:t> </w:t>
            </w:r>
          </w:p>
        </w:tc>
        <w:tc>
          <w:tcPr>
            <w:tcW w:w="1720" w:type="dxa"/>
            <w:tcBorders>
              <w:top w:val="nil"/>
              <w:left w:val="nil"/>
              <w:bottom w:val="nil"/>
              <w:right w:val="nil"/>
            </w:tcBorders>
            <w:shd w:val="clear" w:color="auto" w:fill="auto"/>
            <w:vAlign w:val="center"/>
            <w:hideMark/>
          </w:tcPr>
          <w:p w14:paraId="5F9105FA" w14:textId="77777777" w:rsidR="00C25D27" w:rsidRPr="00C25D27" w:rsidRDefault="00C25D27">
            <w:pPr>
              <w:jc w:val="center"/>
              <w:rPr>
                <w:b/>
                <w:bCs/>
                <w:sz w:val="16"/>
                <w:szCs w:val="16"/>
              </w:rPr>
            </w:pPr>
          </w:p>
        </w:tc>
        <w:tc>
          <w:tcPr>
            <w:tcW w:w="1720" w:type="dxa"/>
            <w:tcBorders>
              <w:top w:val="nil"/>
              <w:left w:val="nil"/>
              <w:bottom w:val="nil"/>
              <w:right w:val="single" w:sz="8" w:space="0" w:color="auto"/>
            </w:tcBorders>
            <w:shd w:val="clear" w:color="auto" w:fill="auto"/>
            <w:vAlign w:val="center"/>
            <w:hideMark/>
          </w:tcPr>
          <w:p w14:paraId="599F3C68" w14:textId="77777777" w:rsidR="00C25D27" w:rsidRPr="00C25D27" w:rsidRDefault="00C25D27">
            <w:pPr>
              <w:jc w:val="center"/>
              <w:rPr>
                <w:b/>
                <w:bCs/>
                <w:sz w:val="16"/>
                <w:szCs w:val="16"/>
              </w:rPr>
            </w:pPr>
            <w:r w:rsidRPr="00C25D27">
              <w:rPr>
                <w:b/>
                <w:bCs/>
                <w:sz w:val="16"/>
                <w:szCs w:val="16"/>
              </w:rPr>
              <w:t> </w:t>
            </w:r>
          </w:p>
        </w:tc>
      </w:tr>
      <w:tr w:rsidR="00C25D27" w:rsidRPr="00C25D27" w14:paraId="4D9C3C30"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61E86A88" w14:textId="77777777" w:rsidR="00C25D27" w:rsidRPr="00C25D27" w:rsidRDefault="00C25D27">
            <w:pPr>
              <w:jc w:val="center"/>
              <w:rPr>
                <w:sz w:val="16"/>
                <w:szCs w:val="16"/>
              </w:rPr>
            </w:pPr>
            <w:r w:rsidRPr="00C25D27">
              <w:rPr>
                <w:sz w:val="16"/>
                <w:szCs w:val="16"/>
              </w:rPr>
              <w:t> </w:t>
            </w:r>
          </w:p>
        </w:tc>
        <w:tc>
          <w:tcPr>
            <w:tcW w:w="87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C4BC44A" w14:textId="77777777" w:rsidR="00C25D27" w:rsidRPr="00C25D27" w:rsidRDefault="00C25D27">
            <w:pPr>
              <w:rPr>
                <w:sz w:val="16"/>
                <w:szCs w:val="16"/>
              </w:rPr>
            </w:pPr>
            <w:r w:rsidRPr="00C25D27">
              <w:rPr>
                <w:sz w:val="16"/>
                <w:szCs w:val="16"/>
              </w:rPr>
              <w:t>Количество котельных</w:t>
            </w:r>
          </w:p>
        </w:tc>
        <w:tc>
          <w:tcPr>
            <w:tcW w:w="1240" w:type="dxa"/>
            <w:tcBorders>
              <w:top w:val="single" w:sz="8" w:space="0" w:color="auto"/>
              <w:left w:val="nil"/>
              <w:bottom w:val="single" w:sz="4" w:space="0" w:color="auto"/>
              <w:right w:val="single" w:sz="4" w:space="0" w:color="auto"/>
            </w:tcBorders>
            <w:shd w:val="clear" w:color="auto" w:fill="auto"/>
            <w:noWrap/>
            <w:vAlign w:val="center"/>
            <w:hideMark/>
          </w:tcPr>
          <w:p w14:paraId="71B61F66" w14:textId="77777777" w:rsidR="00C25D27" w:rsidRPr="00C25D27" w:rsidRDefault="00C25D27">
            <w:pPr>
              <w:jc w:val="center"/>
              <w:rPr>
                <w:sz w:val="16"/>
                <w:szCs w:val="16"/>
              </w:rPr>
            </w:pPr>
            <w:r w:rsidRPr="00C25D27">
              <w:rPr>
                <w:sz w:val="16"/>
                <w:szCs w:val="16"/>
              </w:rPr>
              <w:t>шт.</w:t>
            </w:r>
          </w:p>
        </w:tc>
        <w:tc>
          <w:tcPr>
            <w:tcW w:w="1720" w:type="dxa"/>
            <w:tcBorders>
              <w:top w:val="single" w:sz="8" w:space="0" w:color="auto"/>
              <w:left w:val="nil"/>
              <w:bottom w:val="single" w:sz="4" w:space="0" w:color="auto"/>
              <w:right w:val="single" w:sz="4" w:space="0" w:color="auto"/>
            </w:tcBorders>
            <w:shd w:val="clear" w:color="auto" w:fill="auto"/>
            <w:noWrap/>
            <w:vAlign w:val="center"/>
            <w:hideMark/>
          </w:tcPr>
          <w:p w14:paraId="72DF880F" w14:textId="77777777" w:rsidR="00C25D27" w:rsidRPr="00C25D27" w:rsidRDefault="00C25D27">
            <w:pPr>
              <w:jc w:val="center"/>
              <w:rPr>
                <w:sz w:val="16"/>
                <w:szCs w:val="16"/>
              </w:rPr>
            </w:pPr>
            <w:r w:rsidRPr="00C25D27">
              <w:rPr>
                <w:sz w:val="16"/>
                <w:szCs w:val="16"/>
              </w:rPr>
              <w:t>8</w:t>
            </w:r>
          </w:p>
        </w:tc>
        <w:tc>
          <w:tcPr>
            <w:tcW w:w="1720" w:type="dxa"/>
            <w:tcBorders>
              <w:top w:val="single" w:sz="8" w:space="0" w:color="auto"/>
              <w:left w:val="nil"/>
              <w:bottom w:val="single" w:sz="4" w:space="0" w:color="auto"/>
              <w:right w:val="nil"/>
            </w:tcBorders>
            <w:shd w:val="clear" w:color="auto" w:fill="auto"/>
            <w:noWrap/>
            <w:vAlign w:val="center"/>
            <w:hideMark/>
          </w:tcPr>
          <w:p w14:paraId="047398F8" w14:textId="77777777" w:rsidR="00C25D27" w:rsidRPr="00C25D27" w:rsidRDefault="00C25D27">
            <w:pPr>
              <w:jc w:val="center"/>
              <w:rPr>
                <w:sz w:val="16"/>
                <w:szCs w:val="16"/>
              </w:rPr>
            </w:pPr>
            <w:r w:rsidRPr="00C25D27">
              <w:rPr>
                <w:sz w:val="16"/>
                <w:szCs w:val="16"/>
              </w:rPr>
              <w:t> </w:t>
            </w:r>
          </w:p>
        </w:tc>
        <w:tc>
          <w:tcPr>
            <w:tcW w:w="172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1C01CC3" w14:textId="77777777" w:rsidR="00C25D27" w:rsidRPr="00C25D27" w:rsidRDefault="00C25D27">
            <w:pPr>
              <w:jc w:val="center"/>
              <w:rPr>
                <w:sz w:val="16"/>
                <w:szCs w:val="16"/>
              </w:rPr>
            </w:pPr>
            <w:r w:rsidRPr="00C25D27">
              <w:rPr>
                <w:sz w:val="16"/>
                <w:szCs w:val="16"/>
              </w:rPr>
              <w:t> </w:t>
            </w:r>
          </w:p>
        </w:tc>
        <w:tc>
          <w:tcPr>
            <w:tcW w:w="1720" w:type="dxa"/>
            <w:tcBorders>
              <w:top w:val="single" w:sz="8" w:space="0" w:color="auto"/>
              <w:left w:val="nil"/>
              <w:bottom w:val="single" w:sz="4" w:space="0" w:color="auto"/>
              <w:right w:val="single" w:sz="4" w:space="0" w:color="auto"/>
            </w:tcBorders>
            <w:shd w:val="clear" w:color="auto" w:fill="auto"/>
            <w:noWrap/>
            <w:vAlign w:val="center"/>
            <w:hideMark/>
          </w:tcPr>
          <w:p w14:paraId="221C474C" w14:textId="77777777" w:rsidR="00C25D27" w:rsidRPr="00C25D27" w:rsidRDefault="00C25D27">
            <w:pPr>
              <w:jc w:val="center"/>
              <w:rPr>
                <w:sz w:val="16"/>
                <w:szCs w:val="16"/>
              </w:rPr>
            </w:pPr>
            <w:r w:rsidRPr="00C25D27">
              <w:rPr>
                <w:sz w:val="16"/>
                <w:szCs w:val="16"/>
              </w:rPr>
              <w:t> </w:t>
            </w:r>
          </w:p>
        </w:tc>
        <w:tc>
          <w:tcPr>
            <w:tcW w:w="1720" w:type="dxa"/>
            <w:tcBorders>
              <w:top w:val="single" w:sz="8" w:space="0" w:color="auto"/>
              <w:left w:val="nil"/>
              <w:bottom w:val="single" w:sz="4" w:space="0" w:color="auto"/>
              <w:right w:val="single" w:sz="4" w:space="0" w:color="auto"/>
            </w:tcBorders>
            <w:shd w:val="clear" w:color="auto" w:fill="auto"/>
            <w:noWrap/>
            <w:vAlign w:val="center"/>
            <w:hideMark/>
          </w:tcPr>
          <w:p w14:paraId="31E7FC03" w14:textId="77777777" w:rsidR="00C25D27" w:rsidRPr="00C25D27" w:rsidRDefault="00C25D27">
            <w:pPr>
              <w:jc w:val="center"/>
              <w:rPr>
                <w:sz w:val="16"/>
                <w:szCs w:val="16"/>
              </w:rPr>
            </w:pPr>
            <w:r w:rsidRPr="00C25D27">
              <w:rPr>
                <w:sz w:val="16"/>
                <w:szCs w:val="16"/>
              </w:rPr>
              <w:t> </w:t>
            </w:r>
          </w:p>
        </w:tc>
        <w:tc>
          <w:tcPr>
            <w:tcW w:w="1720" w:type="dxa"/>
            <w:tcBorders>
              <w:top w:val="single" w:sz="8" w:space="0" w:color="auto"/>
              <w:left w:val="nil"/>
              <w:bottom w:val="single" w:sz="4" w:space="0" w:color="auto"/>
              <w:right w:val="single" w:sz="4" w:space="0" w:color="auto"/>
            </w:tcBorders>
            <w:shd w:val="clear" w:color="auto" w:fill="auto"/>
            <w:noWrap/>
            <w:vAlign w:val="center"/>
            <w:hideMark/>
          </w:tcPr>
          <w:p w14:paraId="2BBBCAEB" w14:textId="77777777" w:rsidR="00C25D27" w:rsidRPr="00C25D27" w:rsidRDefault="00C25D27">
            <w:pPr>
              <w:jc w:val="center"/>
              <w:rPr>
                <w:sz w:val="16"/>
                <w:szCs w:val="16"/>
              </w:rPr>
            </w:pPr>
            <w:r w:rsidRPr="00C25D27">
              <w:rPr>
                <w:sz w:val="16"/>
                <w:szCs w:val="16"/>
              </w:rPr>
              <w:t> </w:t>
            </w:r>
          </w:p>
        </w:tc>
        <w:tc>
          <w:tcPr>
            <w:tcW w:w="1720" w:type="dxa"/>
            <w:tcBorders>
              <w:top w:val="single" w:sz="8" w:space="0" w:color="auto"/>
              <w:left w:val="nil"/>
              <w:bottom w:val="single" w:sz="4" w:space="0" w:color="auto"/>
              <w:right w:val="single" w:sz="8" w:space="0" w:color="auto"/>
            </w:tcBorders>
            <w:shd w:val="clear" w:color="auto" w:fill="auto"/>
            <w:noWrap/>
            <w:vAlign w:val="center"/>
            <w:hideMark/>
          </w:tcPr>
          <w:p w14:paraId="5E646C51" w14:textId="77777777" w:rsidR="00C25D27" w:rsidRPr="00C25D27" w:rsidRDefault="00C25D27">
            <w:pPr>
              <w:jc w:val="center"/>
              <w:rPr>
                <w:sz w:val="16"/>
                <w:szCs w:val="16"/>
              </w:rPr>
            </w:pPr>
            <w:r w:rsidRPr="00C25D27">
              <w:rPr>
                <w:sz w:val="16"/>
                <w:szCs w:val="16"/>
              </w:rPr>
              <w:t> </w:t>
            </w:r>
          </w:p>
        </w:tc>
      </w:tr>
      <w:tr w:rsidR="00C25D27" w:rsidRPr="00C25D27" w14:paraId="65D97637" w14:textId="77777777" w:rsidTr="00C25D27">
        <w:trPr>
          <w:trHeight w:val="285"/>
          <w:jc w:val="center"/>
        </w:trPr>
        <w:tc>
          <w:tcPr>
            <w:tcW w:w="580" w:type="dxa"/>
            <w:tcBorders>
              <w:top w:val="nil"/>
              <w:left w:val="single" w:sz="8" w:space="0" w:color="auto"/>
              <w:bottom w:val="single" w:sz="4" w:space="0" w:color="auto"/>
              <w:right w:val="nil"/>
            </w:tcBorders>
            <w:shd w:val="clear" w:color="auto" w:fill="auto"/>
            <w:noWrap/>
            <w:vAlign w:val="center"/>
            <w:hideMark/>
          </w:tcPr>
          <w:p w14:paraId="7DBDD254" w14:textId="77777777" w:rsidR="00C25D27" w:rsidRPr="00C25D27" w:rsidRDefault="00C25D27">
            <w:pPr>
              <w:jc w:val="center"/>
              <w:rPr>
                <w:sz w:val="16"/>
                <w:szCs w:val="16"/>
              </w:rPr>
            </w:pPr>
            <w:r w:rsidRPr="00C25D27">
              <w:rPr>
                <w:sz w:val="16"/>
                <w:szCs w:val="16"/>
              </w:rPr>
              <w:t>1</w:t>
            </w:r>
          </w:p>
        </w:tc>
        <w:tc>
          <w:tcPr>
            <w:tcW w:w="8780" w:type="dxa"/>
            <w:tcBorders>
              <w:top w:val="nil"/>
              <w:left w:val="single" w:sz="8" w:space="0" w:color="auto"/>
              <w:bottom w:val="single" w:sz="4" w:space="0" w:color="auto"/>
              <w:right w:val="single" w:sz="4" w:space="0" w:color="auto"/>
            </w:tcBorders>
            <w:shd w:val="clear" w:color="auto" w:fill="auto"/>
            <w:hideMark/>
          </w:tcPr>
          <w:p w14:paraId="763AD8FF" w14:textId="77777777" w:rsidR="00C25D27" w:rsidRPr="00C25D27" w:rsidRDefault="00C25D27">
            <w:pPr>
              <w:rPr>
                <w:sz w:val="16"/>
                <w:szCs w:val="16"/>
              </w:rPr>
            </w:pPr>
            <w:r w:rsidRPr="00C25D27">
              <w:rPr>
                <w:sz w:val="16"/>
                <w:szCs w:val="16"/>
              </w:rPr>
              <w:t>Выработка тепловой энергии котельными</w:t>
            </w:r>
          </w:p>
        </w:tc>
        <w:tc>
          <w:tcPr>
            <w:tcW w:w="1240" w:type="dxa"/>
            <w:tcBorders>
              <w:top w:val="nil"/>
              <w:left w:val="nil"/>
              <w:bottom w:val="single" w:sz="4" w:space="0" w:color="auto"/>
              <w:right w:val="single" w:sz="4" w:space="0" w:color="auto"/>
            </w:tcBorders>
            <w:shd w:val="clear" w:color="auto" w:fill="auto"/>
            <w:hideMark/>
          </w:tcPr>
          <w:p w14:paraId="4AA3B1D6" w14:textId="77777777" w:rsidR="00C25D27" w:rsidRPr="00C25D27" w:rsidRDefault="00C25D27">
            <w:pPr>
              <w:jc w:val="center"/>
              <w:rPr>
                <w:sz w:val="16"/>
                <w:szCs w:val="16"/>
              </w:rPr>
            </w:pPr>
            <w:r w:rsidRPr="00C25D27">
              <w:rPr>
                <w:sz w:val="16"/>
                <w:szCs w:val="16"/>
              </w:rPr>
              <w:t>Гкал</w:t>
            </w:r>
          </w:p>
        </w:tc>
        <w:tc>
          <w:tcPr>
            <w:tcW w:w="1720" w:type="dxa"/>
            <w:tcBorders>
              <w:top w:val="nil"/>
              <w:left w:val="nil"/>
              <w:bottom w:val="single" w:sz="4" w:space="0" w:color="auto"/>
              <w:right w:val="single" w:sz="4" w:space="0" w:color="auto"/>
            </w:tcBorders>
            <w:shd w:val="clear" w:color="auto" w:fill="auto"/>
            <w:noWrap/>
            <w:vAlign w:val="center"/>
            <w:hideMark/>
          </w:tcPr>
          <w:p w14:paraId="04EA3AAF" w14:textId="77777777" w:rsidR="00C25D27" w:rsidRPr="00C25D27" w:rsidRDefault="00C25D27">
            <w:pPr>
              <w:jc w:val="right"/>
              <w:rPr>
                <w:sz w:val="16"/>
                <w:szCs w:val="16"/>
              </w:rPr>
            </w:pPr>
            <w:r w:rsidRPr="00C25D27">
              <w:rPr>
                <w:sz w:val="16"/>
                <w:szCs w:val="16"/>
              </w:rPr>
              <w:t>53 329</w:t>
            </w:r>
          </w:p>
        </w:tc>
        <w:tc>
          <w:tcPr>
            <w:tcW w:w="1720" w:type="dxa"/>
            <w:tcBorders>
              <w:top w:val="nil"/>
              <w:left w:val="nil"/>
              <w:bottom w:val="single" w:sz="4" w:space="0" w:color="auto"/>
              <w:right w:val="nil"/>
            </w:tcBorders>
            <w:shd w:val="clear" w:color="auto" w:fill="auto"/>
            <w:noWrap/>
            <w:vAlign w:val="center"/>
            <w:hideMark/>
          </w:tcPr>
          <w:p w14:paraId="28D9FA2E" w14:textId="77777777" w:rsidR="00C25D27" w:rsidRPr="00C25D27" w:rsidRDefault="00C25D27">
            <w:pPr>
              <w:jc w:val="right"/>
              <w:rPr>
                <w:sz w:val="16"/>
                <w:szCs w:val="16"/>
              </w:rPr>
            </w:pPr>
            <w:r w:rsidRPr="00C25D27">
              <w:rPr>
                <w:sz w:val="16"/>
                <w:szCs w:val="16"/>
              </w:rPr>
              <w:t>49 811</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4D5F8FCD" w14:textId="77777777" w:rsidR="00C25D27" w:rsidRPr="00C25D27" w:rsidRDefault="00C25D27">
            <w:pPr>
              <w:jc w:val="right"/>
              <w:rPr>
                <w:sz w:val="16"/>
                <w:szCs w:val="16"/>
              </w:rPr>
            </w:pPr>
            <w:r w:rsidRPr="00C25D27">
              <w:rPr>
                <w:sz w:val="16"/>
                <w:szCs w:val="16"/>
              </w:rPr>
              <w:t>47 771</w:t>
            </w:r>
          </w:p>
        </w:tc>
        <w:tc>
          <w:tcPr>
            <w:tcW w:w="1720" w:type="dxa"/>
            <w:tcBorders>
              <w:top w:val="nil"/>
              <w:left w:val="nil"/>
              <w:bottom w:val="single" w:sz="4" w:space="0" w:color="auto"/>
              <w:right w:val="single" w:sz="4" w:space="0" w:color="auto"/>
            </w:tcBorders>
            <w:shd w:val="clear" w:color="auto" w:fill="auto"/>
            <w:noWrap/>
            <w:vAlign w:val="center"/>
            <w:hideMark/>
          </w:tcPr>
          <w:p w14:paraId="661C8430" w14:textId="77777777" w:rsidR="00C25D27" w:rsidRPr="00C25D27" w:rsidRDefault="00C25D27">
            <w:pPr>
              <w:jc w:val="right"/>
              <w:rPr>
                <w:sz w:val="16"/>
                <w:szCs w:val="16"/>
              </w:rPr>
            </w:pPr>
            <w:r w:rsidRPr="00C25D27">
              <w:rPr>
                <w:sz w:val="16"/>
                <w:szCs w:val="16"/>
              </w:rPr>
              <w:t>52 525</w:t>
            </w:r>
          </w:p>
        </w:tc>
        <w:tc>
          <w:tcPr>
            <w:tcW w:w="1720" w:type="dxa"/>
            <w:tcBorders>
              <w:top w:val="nil"/>
              <w:left w:val="nil"/>
              <w:bottom w:val="single" w:sz="4" w:space="0" w:color="auto"/>
              <w:right w:val="single" w:sz="4" w:space="0" w:color="auto"/>
            </w:tcBorders>
            <w:shd w:val="clear" w:color="auto" w:fill="auto"/>
            <w:noWrap/>
            <w:vAlign w:val="center"/>
            <w:hideMark/>
          </w:tcPr>
          <w:p w14:paraId="6F0801AC" w14:textId="77777777" w:rsidR="00C25D27" w:rsidRPr="00C25D27" w:rsidRDefault="00C25D27">
            <w:pPr>
              <w:jc w:val="right"/>
              <w:rPr>
                <w:sz w:val="16"/>
                <w:szCs w:val="16"/>
              </w:rPr>
            </w:pPr>
            <w:r w:rsidRPr="00C25D27">
              <w:rPr>
                <w:sz w:val="16"/>
                <w:szCs w:val="16"/>
              </w:rPr>
              <w:t>52 825</w:t>
            </w:r>
          </w:p>
        </w:tc>
        <w:tc>
          <w:tcPr>
            <w:tcW w:w="1720" w:type="dxa"/>
            <w:tcBorders>
              <w:top w:val="nil"/>
              <w:left w:val="nil"/>
              <w:bottom w:val="single" w:sz="4" w:space="0" w:color="auto"/>
              <w:right w:val="single" w:sz="4" w:space="0" w:color="auto"/>
            </w:tcBorders>
            <w:shd w:val="clear" w:color="auto" w:fill="auto"/>
            <w:noWrap/>
            <w:vAlign w:val="center"/>
            <w:hideMark/>
          </w:tcPr>
          <w:p w14:paraId="21351454" w14:textId="77777777" w:rsidR="00C25D27" w:rsidRPr="00C25D27" w:rsidRDefault="00C25D27">
            <w:pPr>
              <w:jc w:val="right"/>
              <w:rPr>
                <w:sz w:val="16"/>
                <w:szCs w:val="16"/>
              </w:rPr>
            </w:pPr>
            <w:r w:rsidRPr="00C25D27">
              <w:rPr>
                <w:sz w:val="16"/>
                <w:szCs w:val="16"/>
              </w:rPr>
              <w:t>52 794</w:t>
            </w:r>
          </w:p>
        </w:tc>
        <w:tc>
          <w:tcPr>
            <w:tcW w:w="1720" w:type="dxa"/>
            <w:tcBorders>
              <w:top w:val="nil"/>
              <w:left w:val="nil"/>
              <w:bottom w:val="single" w:sz="4" w:space="0" w:color="auto"/>
              <w:right w:val="single" w:sz="8" w:space="0" w:color="auto"/>
            </w:tcBorders>
            <w:shd w:val="clear" w:color="auto" w:fill="auto"/>
            <w:noWrap/>
            <w:vAlign w:val="center"/>
            <w:hideMark/>
          </w:tcPr>
          <w:p w14:paraId="0C59A346" w14:textId="77777777" w:rsidR="00C25D27" w:rsidRPr="00C25D27" w:rsidRDefault="00C25D27">
            <w:pPr>
              <w:jc w:val="center"/>
              <w:rPr>
                <w:sz w:val="16"/>
                <w:szCs w:val="16"/>
              </w:rPr>
            </w:pPr>
            <w:r w:rsidRPr="00C25D27">
              <w:rPr>
                <w:sz w:val="16"/>
                <w:szCs w:val="16"/>
              </w:rPr>
              <w:t>-31</w:t>
            </w:r>
          </w:p>
        </w:tc>
      </w:tr>
      <w:tr w:rsidR="00C25D27" w:rsidRPr="00C25D27" w14:paraId="400A4BAF" w14:textId="77777777" w:rsidTr="00C25D27">
        <w:trPr>
          <w:trHeight w:val="285"/>
          <w:jc w:val="center"/>
        </w:trPr>
        <w:tc>
          <w:tcPr>
            <w:tcW w:w="580" w:type="dxa"/>
            <w:tcBorders>
              <w:top w:val="nil"/>
              <w:left w:val="single" w:sz="8" w:space="0" w:color="auto"/>
              <w:bottom w:val="single" w:sz="4" w:space="0" w:color="auto"/>
              <w:right w:val="nil"/>
            </w:tcBorders>
            <w:shd w:val="clear" w:color="auto" w:fill="auto"/>
            <w:noWrap/>
            <w:vAlign w:val="center"/>
            <w:hideMark/>
          </w:tcPr>
          <w:p w14:paraId="62990840" w14:textId="77777777" w:rsidR="00C25D27" w:rsidRPr="00C25D27" w:rsidRDefault="00C25D27">
            <w:pPr>
              <w:jc w:val="center"/>
              <w:rPr>
                <w:sz w:val="16"/>
                <w:szCs w:val="16"/>
              </w:rPr>
            </w:pPr>
            <w:r w:rsidRPr="00C25D27">
              <w:rPr>
                <w:sz w:val="16"/>
                <w:szCs w:val="16"/>
              </w:rPr>
              <w:t>2</w:t>
            </w:r>
          </w:p>
        </w:tc>
        <w:tc>
          <w:tcPr>
            <w:tcW w:w="8780" w:type="dxa"/>
            <w:tcBorders>
              <w:top w:val="nil"/>
              <w:left w:val="single" w:sz="8" w:space="0" w:color="auto"/>
              <w:bottom w:val="single" w:sz="4" w:space="0" w:color="auto"/>
              <w:right w:val="single" w:sz="4" w:space="0" w:color="auto"/>
            </w:tcBorders>
            <w:shd w:val="clear" w:color="auto" w:fill="auto"/>
            <w:hideMark/>
          </w:tcPr>
          <w:p w14:paraId="23DE6B26" w14:textId="77777777" w:rsidR="00C25D27" w:rsidRPr="00C25D27" w:rsidRDefault="00C25D27">
            <w:pPr>
              <w:rPr>
                <w:sz w:val="16"/>
                <w:szCs w:val="16"/>
              </w:rPr>
            </w:pPr>
            <w:r w:rsidRPr="00C25D27">
              <w:rPr>
                <w:sz w:val="16"/>
                <w:szCs w:val="16"/>
              </w:rPr>
              <w:t>Отпуск с коллекторов, в том числе</w:t>
            </w:r>
          </w:p>
        </w:tc>
        <w:tc>
          <w:tcPr>
            <w:tcW w:w="1240" w:type="dxa"/>
            <w:tcBorders>
              <w:top w:val="nil"/>
              <w:left w:val="nil"/>
              <w:bottom w:val="single" w:sz="4" w:space="0" w:color="auto"/>
              <w:right w:val="single" w:sz="4" w:space="0" w:color="auto"/>
            </w:tcBorders>
            <w:shd w:val="clear" w:color="auto" w:fill="auto"/>
            <w:hideMark/>
          </w:tcPr>
          <w:p w14:paraId="26C159DD" w14:textId="77777777" w:rsidR="00C25D27" w:rsidRPr="00C25D27" w:rsidRDefault="00C25D27">
            <w:pPr>
              <w:jc w:val="center"/>
              <w:rPr>
                <w:sz w:val="16"/>
                <w:szCs w:val="16"/>
              </w:rPr>
            </w:pPr>
            <w:r w:rsidRPr="00C25D27">
              <w:rPr>
                <w:sz w:val="16"/>
                <w:szCs w:val="16"/>
              </w:rPr>
              <w:t>Гкал</w:t>
            </w:r>
          </w:p>
        </w:tc>
        <w:tc>
          <w:tcPr>
            <w:tcW w:w="1720" w:type="dxa"/>
            <w:tcBorders>
              <w:top w:val="nil"/>
              <w:left w:val="nil"/>
              <w:bottom w:val="single" w:sz="4" w:space="0" w:color="auto"/>
              <w:right w:val="single" w:sz="4" w:space="0" w:color="auto"/>
            </w:tcBorders>
            <w:shd w:val="clear" w:color="auto" w:fill="auto"/>
            <w:noWrap/>
            <w:vAlign w:val="center"/>
            <w:hideMark/>
          </w:tcPr>
          <w:p w14:paraId="62A12A95" w14:textId="77777777" w:rsidR="00C25D27" w:rsidRPr="00C25D27" w:rsidRDefault="00C25D27">
            <w:pPr>
              <w:jc w:val="right"/>
              <w:rPr>
                <w:sz w:val="16"/>
                <w:szCs w:val="16"/>
              </w:rPr>
            </w:pPr>
            <w:r w:rsidRPr="00C25D27">
              <w:rPr>
                <w:sz w:val="16"/>
                <w:szCs w:val="16"/>
              </w:rPr>
              <w:t>125 452</w:t>
            </w:r>
          </w:p>
        </w:tc>
        <w:tc>
          <w:tcPr>
            <w:tcW w:w="1720" w:type="dxa"/>
            <w:tcBorders>
              <w:top w:val="nil"/>
              <w:left w:val="nil"/>
              <w:bottom w:val="single" w:sz="4" w:space="0" w:color="auto"/>
              <w:right w:val="nil"/>
            </w:tcBorders>
            <w:shd w:val="clear" w:color="auto" w:fill="auto"/>
            <w:noWrap/>
            <w:vAlign w:val="center"/>
            <w:hideMark/>
          </w:tcPr>
          <w:p w14:paraId="5BEB71EA" w14:textId="77777777" w:rsidR="00C25D27" w:rsidRPr="00C25D27" w:rsidRDefault="00C25D27">
            <w:pPr>
              <w:jc w:val="right"/>
              <w:rPr>
                <w:sz w:val="16"/>
                <w:szCs w:val="16"/>
              </w:rPr>
            </w:pPr>
            <w:r w:rsidRPr="00C25D27">
              <w:rPr>
                <w:sz w:val="16"/>
                <w:szCs w:val="16"/>
              </w:rPr>
              <w:t>119 858</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727E0B66" w14:textId="77777777" w:rsidR="00C25D27" w:rsidRPr="00C25D27" w:rsidRDefault="00C25D27">
            <w:pPr>
              <w:jc w:val="right"/>
              <w:rPr>
                <w:sz w:val="16"/>
                <w:szCs w:val="16"/>
              </w:rPr>
            </w:pPr>
            <w:r w:rsidRPr="00C25D27">
              <w:rPr>
                <w:sz w:val="16"/>
                <w:szCs w:val="16"/>
              </w:rPr>
              <w:t>117 818</w:t>
            </w:r>
          </w:p>
        </w:tc>
        <w:tc>
          <w:tcPr>
            <w:tcW w:w="1720" w:type="dxa"/>
            <w:tcBorders>
              <w:top w:val="nil"/>
              <w:left w:val="nil"/>
              <w:bottom w:val="single" w:sz="4" w:space="0" w:color="auto"/>
              <w:right w:val="single" w:sz="4" w:space="0" w:color="auto"/>
            </w:tcBorders>
            <w:shd w:val="clear" w:color="auto" w:fill="auto"/>
            <w:noWrap/>
            <w:vAlign w:val="center"/>
            <w:hideMark/>
          </w:tcPr>
          <w:p w14:paraId="68884FBF" w14:textId="77777777" w:rsidR="00C25D27" w:rsidRPr="00C25D27" w:rsidRDefault="00C25D27">
            <w:pPr>
              <w:jc w:val="right"/>
              <w:rPr>
                <w:sz w:val="16"/>
                <w:szCs w:val="16"/>
              </w:rPr>
            </w:pPr>
            <w:r w:rsidRPr="00C25D27">
              <w:rPr>
                <w:sz w:val="16"/>
                <w:szCs w:val="16"/>
              </w:rPr>
              <w:t>124 611</w:t>
            </w:r>
          </w:p>
        </w:tc>
        <w:tc>
          <w:tcPr>
            <w:tcW w:w="1720" w:type="dxa"/>
            <w:tcBorders>
              <w:top w:val="nil"/>
              <w:left w:val="nil"/>
              <w:bottom w:val="single" w:sz="4" w:space="0" w:color="auto"/>
              <w:right w:val="single" w:sz="4" w:space="0" w:color="auto"/>
            </w:tcBorders>
            <w:shd w:val="clear" w:color="auto" w:fill="auto"/>
            <w:noWrap/>
            <w:vAlign w:val="center"/>
            <w:hideMark/>
          </w:tcPr>
          <w:p w14:paraId="506850CA" w14:textId="77777777" w:rsidR="00C25D27" w:rsidRPr="00C25D27" w:rsidRDefault="00C25D27">
            <w:pPr>
              <w:jc w:val="right"/>
              <w:rPr>
                <w:sz w:val="16"/>
                <w:szCs w:val="16"/>
              </w:rPr>
            </w:pPr>
            <w:r w:rsidRPr="00C25D27">
              <w:rPr>
                <w:sz w:val="16"/>
                <w:szCs w:val="16"/>
              </w:rPr>
              <w:t>124 545</w:t>
            </w:r>
          </w:p>
        </w:tc>
        <w:tc>
          <w:tcPr>
            <w:tcW w:w="1720" w:type="dxa"/>
            <w:tcBorders>
              <w:top w:val="nil"/>
              <w:left w:val="nil"/>
              <w:bottom w:val="single" w:sz="4" w:space="0" w:color="auto"/>
              <w:right w:val="single" w:sz="4" w:space="0" w:color="auto"/>
            </w:tcBorders>
            <w:shd w:val="clear" w:color="auto" w:fill="auto"/>
            <w:noWrap/>
            <w:vAlign w:val="center"/>
            <w:hideMark/>
          </w:tcPr>
          <w:p w14:paraId="4CF03FA1" w14:textId="77777777" w:rsidR="00C25D27" w:rsidRPr="00C25D27" w:rsidRDefault="00C25D27">
            <w:pPr>
              <w:jc w:val="right"/>
              <w:rPr>
                <w:sz w:val="16"/>
                <w:szCs w:val="16"/>
              </w:rPr>
            </w:pPr>
            <w:r w:rsidRPr="00C25D27">
              <w:rPr>
                <w:sz w:val="16"/>
                <w:szCs w:val="16"/>
              </w:rPr>
              <w:t>124 544</w:t>
            </w:r>
          </w:p>
        </w:tc>
        <w:tc>
          <w:tcPr>
            <w:tcW w:w="1720" w:type="dxa"/>
            <w:tcBorders>
              <w:top w:val="nil"/>
              <w:left w:val="nil"/>
              <w:bottom w:val="single" w:sz="4" w:space="0" w:color="auto"/>
              <w:right w:val="single" w:sz="8" w:space="0" w:color="auto"/>
            </w:tcBorders>
            <w:shd w:val="clear" w:color="auto" w:fill="auto"/>
            <w:noWrap/>
            <w:vAlign w:val="center"/>
            <w:hideMark/>
          </w:tcPr>
          <w:p w14:paraId="37C5F30F" w14:textId="77777777" w:rsidR="00C25D27" w:rsidRPr="00C25D27" w:rsidRDefault="00C25D27">
            <w:pPr>
              <w:jc w:val="center"/>
              <w:rPr>
                <w:sz w:val="16"/>
                <w:szCs w:val="16"/>
              </w:rPr>
            </w:pPr>
            <w:r w:rsidRPr="00C25D27">
              <w:rPr>
                <w:sz w:val="16"/>
                <w:szCs w:val="16"/>
              </w:rPr>
              <w:t>-1</w:t>
            </w:r>
          </w:p>
        </w:tc>
      </w:tr>
      <w:tr w:rsidR="00C25D27" w:rsidRPr="00C25D27" w14:paraId="0D8C81F3" w14:textId="77777777" w:rsidTr="00C25D27">
        <w:trPr>
          <w:trHeight w:val="285"/>
          <w:jc w:val="center"/>
        </w:trPr>
        <w:tc>
          <w:tcPr>
            <w:tcW w:w="580" w:type="dxa"/>
            <w:tcBorders>
              <w:top w:val="nil"/>
              <w:left w:val="single" w:sz="8" w:space="0" w:color="auto"/>
              <w:bottom w:val="single" w:sz="4" w:space="0" w:color="auto"/>
              <w:right w:val="nil"/>
            </w:tcBorders>
            <w:shd w:val="clear" w:color="auto" w:fill="auto"/>
            <w:noWrap/>
            <w:vAlign w:val="center"/>
            <w:hideMark/>
          </w:tcPr>
          <w:p w14:paraId="66064C1E" w14:textId="77777777" w:rsidR="00C25D27" w:rsidRPr="00C25D27" w:rsidRDefault="00C25D27">
            <w:pPr>
              <w:jc w:val="center"/>
              <w:rPr>
                <w:sz w:val="16"/>
                <w:szCs w:val="16"/>
              </w:rPr>
            </w:pPr>
            <w:r w:rsidRPr="00C25D27">
              <w:rPr>
                <w:sz w:val="16"/>
                <w:szCs w:val="16"/>
              </w:rPr>
              <w:t>2.1.</w:t>
            </w:r>
          </w:p>
        </w:tc>
        <w:tc>
          <w:tcPr>
            <w:tcW w:w="8780" w:type="dxa"/>
            <w:tcBorders>
              <w:top w:val="nil"/>
              <w:left w:val="single" w:sz="8" w:space="0" w:color="auto"/>
              <w:bottom w:val="single" w:sz="4" w:space="0" w:color="auto"/>
              <w:right w:val="single" w:sz="4" w:space="0" w:color="auto"/>
            </w:tcBorders>
            <w:shd w:val="clear" w:color="auto" w:fill="auto"/>
            <w:vAlign w:val="center"/>
            <w:hideMark/>
          </w:tcPr>
          <w:p w14:paraId="1AA3090C" w14:textId="77777777" w:rsidR="00C25D27" w:rsidRPr="00C25D27" w:rsidRDefault="00C25D27">
            <w:pPr>
              <w:rPr>
                <w:sz w:val="16"/>
                <w:szCs w:val="16"/>
              </w:rPr>
            </w:pPr>
            <w:r w:rsidRPr="00C25D27">
              <w:rPr>
                <w:sz w:val="16"/>
                <w:szCs w:val="16"/>
              </w:rPr>
              <w:t xml:space="preserve"> - от котельных</w:t>
            </w:r>
          </w:p>
        </w:tc>
        <w:tc>
          <w:tcPr>
            <w:tcW w:w="1240" w:type="dxa"/>
            <w:tcBorders>
              <w:top w:val="nil"/>
              <w:left w:val="nil"/>
              <w:bottom w:val="single" w:sz="4" w:space="0" w:color="auto"/>
              <w:right w:val="single" w:sz="4" w:space="0" w:color="auto"/>
            </w:tcBorders>
            <w:shd w:val="clear" w:color="auto" w:fill="auto"/>
            <w:hideMark/>
          </w:tcPr>
          <w:p w14:paraId="7B9EC548" w14:textId="77777777" w:rsidR="00C25D27" w:rsidRPr="00C25D27" w:rsidRDefault="00C25D27">
            <w:pPr>
              <w:jc w:val="center"/>
              <w:rPr>
                <w:sz w:val="16"/>
                <w:szCs w:val="16"/>
              </w:rPr>
            </w:pPr>
            <w:r w:rsidRPr="00C25D27">
              <w:rPr>
                <w:sz w:val="16"/>
                <w:szCs w:val="16"/>
              </w:rPr>
              <w:t>Гкал</w:t>
            </w:r>
          </w:p>
        </w:tc>
        <w:tc>
          <w:tcPr>
            <w:tcW w:w="1720" w:type="dxa"/>
            <w:tcBorders>
              <w:top w:val="nil"/>
              <w:left w:val="nil"/>
              <w:bottom w:val="single" w:sz="4" w:space="0" w:color="auto"/>
              <w:right w:val="single" w:sz="4" w:space="0" w:color="auto"/>
            </w:tcBorders>
            <w:shd w:val="clear" w:color="auto" w:fill="auto"/>
            <w:noWrap/>
            <w:vAlign w:val="center"/>
            <w:hideMark/>
          </w:tcPr>
          <w:p w14:paraId="150356A4" w14:textId="77777777" w:rsidR="00C25D27" w:rsidRPr="00C25D27" w:rsidRDefault="00C25D27">
            <w:pPr>
              <w:jc w:val="right"/>
              <w:rPr>
                <w:sz w:val="16"/>
                <w:szCs w:val="16"/>
              </w:rPr>
            </w:pPr>
            <w:r w:rsidRPr="00C25D27">
              <w:rPr>
                <w:sz w:val="16"/>
                <w:szCs w:val="16"/>
              </w:rPr>
              <w:t>52 289</w:t>
            </w:r>
          </w:p>
        </w:tc>
        <w:tc>
          <w:tcPr>
            <w:tcW w:w="1720" w:type="dxa"/>
            <w:tcBorders>
              <w:top w:val="nil"/>
              <w:left w:val="nil"/>
              <w:bottom w:val="single" w:sz="4" w:space="0" w:color="auto"/>
              <w:right w:val="nil"/>
            </w:tcBorders>
            <w:shd w:val="clear" w:color="auto" w:fill="auto"/>
            <w:noWrap/>
            <w:vAlign w:val="center"/>
            <w:hideMark/>
          </w:tcPr>
          <w:p w14:paraId="3C1F923E" w14:textId="77777777" w:rsidR="00C25D27" w:rsidRPr="00C25D27" w:rsidRDefault="00C25D27">
            <w:pPr>
              <w:jc w:val="right"/>
              <w:rPr>
                <w:sz w:val="16"/>
                <w:szCs w:val="16"/>
              </w:rPr>
            </w:pPr>
            <w:r w:rsidRPr="00C25D27">
              <w:rPr>
                <w:sz w:val="16"/>
                <w:szCs w:val="16"/>
              </w:rPr>
              <w:t>48 841</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223A2500" w14:textId="77777777" w:rsidR="00C25D27" w:rsidRPr="00C25D27" w:rsidRDefault="00C25D27">
            <w:pPr>
              <w:jc w:val="right"/>
              <w:rPr>
                <w:sz w:val="16"/>
                <w:szCs w:val="16"/>
              </w:rPr>
            </w:pPr>
            <w:r w:rsidRPr="00C25D27">
              <w:rPr>
                <w:sz w:val="16"/>
                <w:szCs w:val="16"/>
              </w:rPr>
              <w:t>46 802</w:t>
            </w:r>
          </w:p>
        </w:tc>
        <w:tc>
          <w:tcPr>
            <w:tcW w:w="1720" w:type="dxa"/>
            <w:tcBorders>
              <w:top w:val="nil"/>
              <w:left w:val="nil"/>
              <w:bottom w:val="single" w:sz="4" w:space="0" w:color="auto"/>
              <w:right w:val="single" w:sz="4" w:space="0" w:color="auto"/>
            </w:tcBorders>
            <w:shd w:val="clear" w:color="auto" w:fill="auto"/>
            <w:noWrap/>
            <w:vAlign w:val="center"/>
            <w:hideMark/>
          </w:tcPr>
          <w:p w14:paraId="2BAA27A0" w14:textId="77777777" w:rsidR="00C25D27" w:rsidRPr="00C25D27" w:rsidRDefault="00C25D27">
            <w:pPr>
              <w:jc w:val="right"/>
              <w:rPr>
                <w:sz w:val="16"/>
                <w:szCs w:val="16"/>
              </w:rPr>
            </w:pPr>
            <w:r w:rsidRPr="00C25D27">
              <w:rPr>
                <w:sz w:val="16"/>
                <w:szCs w:val="16"/>
              </w:rPr>
              <w:t>51 480</w:t>
            </w:r>
          </w:p>
        </w:tc>
        <w:tc>
          <w:tcPr>
            <w:tcW w:w="1720" w:type="dxa"/>
            <w:tcBorders>
              <w:top w:val="nil"/>
              <w:left w:val="nil"/>
              <w:bottom w:val="single" w:sz="4" w:space="0" w:color="auto"/>
              <w:right w:val="single" w:sz="4" w:space="0" w:color="auto"/>
            </w:tcBorders>
            <w:shd w:val="clear" w:color="auto" w:fill="auto"/>
            <w:noWrap/>
            <w:vAlign w:val="center"/>
            <w:hideMark/>
          </w:tcPr>
          <w:p w14:paraId="39BEE890" w14:textId="77777777" w:rsidR="00C25D27" w:rsidRPr="00C25D27" w:rsidRDefault="00C25D27">
            <w:pPr>
              <w:jc w:val="right"/>
              <w:rPr>
                <w:sz w:val="16"/>
                <w:szCs w:val="16"/>
              </w:rPr>
            </w:pPr>
            <w:r w:rsidRPr="00C25D27">
              <w:rPr>
                <w:sz w:val="16"/>
                <w:szCs w:val="16"/>
              </w:rPr>
              <w:t>51 777</w:t>
            </w:r>
          </w:p>
        </w:tc>
        <w:tc>
          <w:tcPr>
            <w:tcW w:w="1720" w:type="dxa"/>
            <w:tcBorders>
              <w:top w:val="nil"/>
              <w:left w:val="nil"/>
              <w:bottom w:val="single" w:sz="4" w:space="0" w:color="auto"/>
              <w:right w:val="single" w:sz="4" w:space="0" w:color="auto"/>
            </w:tcBorders>
            <w:shd w:val="clear" w:color="auto" w:fill="auto"/>
            <w:noWrap/>
            <w:vAlign w:val="center"/>
            <w:hideMark/>
          </w:tcPr>
          <w:p w14:paraId="6BECA212" w14:textId="77777777" w:rsidR="00C25D27" w:rsidRPr="00C25D27" w:rsidRDefault="00C25D27">
            <w:pPr>
              <w:jc w:val="right"/>
              <w:rPr>
                <w:sz w:val="16"/>
                <w:szCs w:val="16"/>
              </w:rPr>
            </w:pPr>
            <w:r w:rsidRPr="00C25D27">
              <w:rPr>
                <w:sz w:val="16"/>
                <w:szCs w:val="16"/>
              </w:rPr>
              <w:t>51 712</w:t>
            </w:r>
          </w:p>
        </w:tc>
        <w:tc>
          <w:tcPr>
            <w:tcW w:w="1720" w:type="dxa"/>
            <w:tcBorders>
              <w:top w:val="nil"/>
              <w:left w:val="nil"/>
              <w:bottom w:val="single" w:sz="4" w:space="0" w:color="auto"/>
              <w:right w:val="single" w:sz="8" w:space="0" w:color="auto"/>
            </w:tcBorders>
            <w:shd w:val="clear" w:color="auto" w:fill="auto"/>
            <w:noWrap/>
            <w:vAlign w:val="center"/>
            <w:hideMark/>
          </w:tcPr>
          <w:p w14:paraId="70126A7F" w14:textId="77777777" w:rsidR="00C25D27" w:rsidRPr="00C25D27" w:rsidRDefault="00C25D27">
            <w:pPr>
              <w:jc w:val="center"/>
              <w:rPr>
                <w:sz w:val="16"/>
                <w:szCs w:val="16"/>
              </w:rPr>
            </w:pPr>
            <w:r w:rsidRPr="00C25D27">
              <w:rPr>
                <w:sz w:val="16"/>
                <w:szCs w:val="16"/>
              </w:rPr>
              <w:t>-65</w:t>
            </w:r>
          </w:p>
        </w:tc>
      </w:tr>
      <w:tr w:rsidR="00C25D27" w:rsidRPr="00C25D27" w14:paraId="4391DF4E"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62620BD6" w14:textId="77777777" w:rsidR="00C25D27" w:rsidRPr="00C25D27" w:rsidRDefault="00C25D27">
            <w:pPr>
              <w:jc w:val="center"/>
              <w:rPr>
                <w:sz w:val="16"/>
                <w:szCs w:val="16"/>
              </w:rPr>
            </w:pPr>
            <w:r w:rsidRPr="00C25D27">
              <w:rPr>
                <w:sz w:val="16"/>
                <w:szCs w:val="16"/>
              </w:rPr>
              <w:t>3</w:t>
            </w:r>
          </w:p>
        </w:tc>
        <w:tc>
          <w:tcPr>
            <w:tcW w:w="8780" w:type="dxa"/>
            <w:tcBorders>
              <w:top w:val="nil"/>
              <w:left w:val="single" w:sz="8" w:space="0" w:color="auto"/>
              <w:bottom w:val="single" w:sz="4" w:space="0" w:color="auto"/>
              <w:right w:val="single" w:sz="4" w:space="0" w:color="auto"/>
            </w:tcBorders>
            <w:shd w:val="clear" w:color="auto" w:fill="auto"/>
            <w:hideMark/>
          </w:tcPr>
          <w:p w14:paraId="666CF24C" w14:textId="77777777" w:rsidR="00C25D27" w:rsidRPr="00C25D27" w:rsidRDefault="00C25D27">
            <w:pPr>
              <w:rPr>
                <w:sz w:val="16"/>
                <w:szCs w:val="16"/>
              </w:rPr>
            </w:pPr>
            <w:r w:rsidRPr="00C25D27">
              <w:rPr>
                <w:sz w:val="16"/>
                <w:szCs w:val="16"/>
              </w:rPr>
              <w:t>Полезный отпуск, всего</w:t>
            </w:r>
          </w:p>
        </w:tc>
        <w:tc>
          <w:tcPr>
            <w:tcW w:w="1240" w:type="dxa"/>
            <w:tcBorders>
              <w:top w:val="nil"/>
              <w:left w:val="nil"/>
              <w:bottom w:val="single" w:sz="4" w:space="0" w:color="auto"/>
              <w:right w:val="single" w:sz="4" w:space="0" w:color="auto"/>
            </w:tcBorders>
            <w:shd w:val="clear" w:color="auto" w:fill="auto"/>
            <w:hideMark/>
          </w:tcPr>
          <w:p w14:paraId="7C983A7A" w14:textId="77777777" w:rsidR="00C25D27" w:rsidRPr="00C25D27" w:rsidRDefault="00C25D27">
            <w:pPr>
              <w:jc w:val="center"/>
              <w:rPr>
                <w:sz w:val="16"/>
                <w:szCs w:val="16"/>
              </w:rPr>
            </w:pPr>
            <w:r w:rsidRPr="00C25D27">
              <w:rPr>
                <w:sz w:val="16"/>
                <w:szCs w:val="16"/>
              </w:rPr>
              <w:t>Гкал</w:t>
            </w:r>
          </w:p>
        </w:tc>
        <w:tc>
          <w:tcPr>
            <w:tcW w:w="1720" w:type="dxa"/>
            <w:tcBorders>
              <w:top w:val="nil"/>
              <w:left w:val="nil"/>
              <w:bottom w:val="single" w:sz="4" w:space="0" w:color="auto"/>
              <w:right w:val="single" w:sz="4" w:space="0" w:color="auto"/>
            </w:tcBorders>
            <w:shd w:val="clear" w:color="auto" w:fill="auto"/>
            <w:noWrap/>
            <w:vAlign w:val="center"/>
            <w:hideMark/>
          </w:tcPr>
          <w:p w14:paraId="77085799" w14:textId="77777777" w:rsidR="00C25D27" w:rsidRPr="00C25D27" w:rsidRDefault="00C25D27">
            <w:pPr>
              <w:jc w:val="right"/>
              <w:rPr>
                <w:sz w:val="16"/>
                <w:szCs w:val="16"/>
              </w:rPr>
            </w:pPr>
            <w:r w:rsidRPr="00C25D27">
              <w:rPr>
                <w:sz w:val="16"/>
                <w:szCs w:val="16"/>
              </w:rPr>
              <w:t>114 023</w:t>
            </w:r>
          </w:p>
        </w:tc>
        <w:tc>
          <w:tcPr>
            <w:tcW w:w="1720" w:type="dxa"/>
            <w:tcBorders>
              <w:top w:val="nil"/>
              <w:left w:val="nil"/>
              <w:bottom w:val="single" w:sz="4" w:space="0" w:color="auto"/>
              <w:right w:val="nil"/>
            </w:tcBorders>
            <w:shd w:val="clear" w:color="auto" w:fill="auto"/>
            <w:noWrap/>
            <w:vAlign w:val="center"/>
            <w:hideMark/>
          </w:tcPr>
          <w:p w14:paraId="16157D66" w14:textId="77777777" w:rsidR="00C25D27" w:rsidRPr="00C25D27" w:rsidRDefault="00C25D27">
            <w:pPr>
              <w:jc w:val="right"/>
              <w:rPr>
                <w:sz w:val="16"/>
                <w:szCs w:val="16"/>
              </w:rPr>
            </w:pPr>
            <w:r w:rsidRPr="00C25D27">
              <w:rPr>
                <w:sz w:val="16"/>
                <w:szCs w:val="16"/>
              </w:rPr>
              <w:t>113 306</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51786C6C" w14:textId="77777777" w:rsidR="00C25D27" w:rsidRPr="00C25D27" w:rsidRDefault="00C25D27">
            <w:pPr>
              <w:jc w:val="right"/>
              <w:rPr>
                <w:sz w:val="16"/>
                <w:szCs w:val="16"/>
              </w:rPr>
            </w:pPr>
            <w:r w:rsidRPr="00C25D27">
              <w:rPr>
                <w:sz w:val="16"/>
                <w:szCs w:val="16"/>
              </w:rPr>
              <w:t>113 306</w:t>
            </w:r>
          </w:p>
        </w:tc>
        <w:tc>
          <w:tcPr>
            <w:tcW w:w="1720" w:type="dxa"/>
            <w:tcBorders>
              <w:top w:val="nil"/>
              <w:left w:val="nil"/>
              <w:bottom w:val="single" w:sz="4" w:space="0" w:color="auto"/>
              <w:right w:val="single" w:sz="4" w:space="0" w:color="auto"/>
            </w:tcBorders>
            <w:shd w:val="clear" w:color="auto" w:fill="auto"/>
            <w:noWrap/>
            <w:vAlign w:val="center"/>
            <w:hideMark/>
          </w:tcPr>
          <w:p w14:paraId="13E4582F" w14:textId="77777777" w:rsidR="00C25D27" w:rsidRPr="00C25D27" w:rsidRDefault="00C25D27">
            <w:pPr>
              <w:jc w:val="right"/>
              <w:rPr>
                <w:sz w:val="16"/>
                <w:szCs w:val="16"/>
              </w:rPr>
            </w:pPr>
            <w:r w:rsidRPr="00C25D27">
              <w:rPr>
                <w:sz w:val="16"/>
                <w:szCs w:val="16"/>
              </w:rPr>
              <w:t>113 182</w:t>
            </w:r>
          </w:p>
        </w:tc>
        <w:tc>
          <w:tcPr>
            <w:tcW w:w="1720" w:type="dxa"/>
            <w:tcBorders>
              <w:top w:val="nil"/>
              <w:left w:val="nil"/>
              <w:bottom w:val="single" w:sz="4" w:space="0" w:color="auto"/>
              <w:right w:val="single" w:sz="4" w:space="0" w:color="auto"/>
            </w:tcBorders>
            <w:shd w:val="clear" w:color="auto" w:fill="auto"/>
            <w:noWrap/>
            <w:vAlign w:val="center"/>
            <w:hideMark/>
          </w:tcPr>
          <w:p w14:paraId="3A17BA99" w14:textId="77777777" w:rsidR="00C25D27" w:rsidRPr="00C25D27" w:rsidRDefault="00C25D27">
            <w:pPr>
              <w:jc w:val="right"/>
              <w:rPr>
                <w:sz w:val="16"/>
                <w:szCs w:val="16"/>
              </w:rPr>
            </w:pPr>
            <w:r w:rsidRPr="00C25D27">
              <w:rPr>
                <w:sz w:val="16"/>
                <w:szCs w:val="16"/>
              </w:rPr>
              <w:t>113 116</w:t>
            </w:r>
          </w:p>
        </w:tc>
        <w:tc>
          <w:tcPr>
            <w:tcW w:w="1720" w:type="dxa"/>
            <w:tcBorders>
              <w:top w:val="nil"/>
              <w:left w:val="nil"/>
              <w:bottom w:val="single" w:sz="4" w:space="0" w:color="auto"/>
              <w:right w:val="single" w:sz="4" w:space="0" w:color="auto"/>
            </w:tcBorders>
            <w:shd w:val="clear" w:color="auto" w:fill="auto"/>
            <w:noWrap/>
            <w:vAlign w:val="center"/>
            <w:hideMark/>
          </w:tcPr>
          <w:p w14:paraId="3B5E49E9" w14:textId="77777777" w:rsidR="00C25D27" w:rsidRPr="00C25D27" w:rsidRDefault="00C25D27">
            <w:pPr>
              <w:jc w:val="right"/>
              <w:rPr>
                <w:sz w:val="16"/>
                <w:szCs w:val="16"/>
              </w:rPr>
            </w:pPr>
            <w:r w:rsidRPr="00C25D27">
              <w:rPr>
                <w:sz w:val="16"/>
                <w:szCs w:val="16"/>
              </w:rPr>
              <w:t>113 115</w:t>
            </w:r>
          </w:p>
        </w:tc>
        <w:tc>
          <w:tcPr>
            <w:tcW w:w="1720" w:type="dxa"/>
            <w:tcBorders>
              <w:top w:val="nil"/>
              <w:left w:val="nil"/>
              <w:bottom w:val="single" w:sz="4" w:space="0" w:color="auto"/>
              <w:right w:val="single" w:sz="8" w:space="0" w:color="auto"/>
            </w:tcBorders>
            <w:shd w:val="clear" w:color="auto" w:fill="auto"/>
            <w:noWrap/>
            <w:vAlign w:val="center"/>
            <w:hideMark/>
          </w:tcPr>
          <w:p w14:paraId="2B4650AE" w14:textId="77777777" w:rsidR="00C25D27" w:rsidRPr="00C25D27" w:rsidRDefault="00C25D27">
            <w:pPr>
              <w:jc w:val="center"/>
              <w:rPr>
                <w:sz w:val="16"/>
                <w:szCs w:val="16"/>
              </w:rPr>
            </w:pPr>
            <w:r w:rsidRPr="00C25D27">
              <w:rPr>
                <w:sz w:val="16"/>
                <w:szCs w:val="16"/>
              </w:rPr>
              <w:t>-1</w:t>
            </w:r>
          </w:p>
        </w:tc>
      </w:tr>
      <w:tr w:rsidR="00C25D27" w:rsidRPr="00C25D27" w14:paraId="16FB3247"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4E3080BC" w14:textId="77777777" w:rsidR="00C25D27" w:rsidRPr="00C25D27" w:rsidRDefault="00C25D27">
            <w:pPr>
              <w:jc w:val="center"/>
              <w:rPr>
                <w:sz w:val="16"/>
                <w:szCs w:val="16"/>
              </w:rPr>
            </w:pPr>
            <w:r w:rsidRPr="00C25D27">
              <w:rPr>
                <w:sz w:val="16"/>
                <w:szCs w:val="16"/>
              </w:rPr>
              <w:t xml:space="preserve"> 3.1</w:t>
            </w:r>
          </w:p>
        </w:tc>
        <w:tc>
          <w:tcPr>
            <w:tcW w:w="8780" w:type="dxa"/>
            <w:tcBorders>
              <w:top w:val="nil"/>
              <w:left w:val="single" w:sz="8" w:space="0" w:color="auto"/>
              <w:bottom w:val="single" w:sz="4" w:space="0" w:color="auto"/>
              <w:right w:val="single" w:sz="4" w:space="0" w:color="auto"/>
            </w:tcBorders>
            <w:shd w:val="clear" w:color="auto" w:fill="auto"/>
            <w:hideMark/>
          </w:tcPr>
          <w:p w14:paraId="35C79E7D" w14:textId="77777777" w:rsidR="00C25D27" w:rsidRPr="00C25D27" w:rsidRDefault="00C25D27">
            <w:pPr>
              <w:rPr>
                <w:sz w:val="16"/>
                <w:szCs w:val="16"/>
              </w:rPr>
            </w:pPr>
            <w:r w:rsidRPr="00C25D27">
              <w:rPr>
                <w:sz w:val="16"/>
                <w:szCs w:val="16"/>
              </w:rPr>
              <w:t>Полезный отпуск на потребительском рынке</w:t>
            </w:r>
          </w:p>
        </w:tc>
        <w:tc>
          <w:tcPr>
            <w:tcW w:w="1240" w:type="dxa"/>
            <w:tcBorders>
              <w:top w:val="nil"/>
              <w:left w:val="nil"/>
              <w:bottom w:val="single" w:sz="4" w:space="0" w:color="auto"/>
              <w:right w:val="single" w:sz="4" w:space="0" w:color="auto"/>
            </w:tcBorders>
            <w:shd w:val="clear" w:color="auto" w:fill="auto"/>
            <w:hideMark/>
          </w:tcPr>
          <w:p w14:paraId="4617F45B" w14:textId="77777777" w:rsidR="00C25D27" w:rsidRPr="00C25D27" w:rsidRDefault="00C25D27">
            <w:pPr>
              <w:jc w:val="center"/>
              <w:rPr>
                <w:sz w:val="16"/>
                <w:szCs w:val="16"/>
              </w:rPr>
            </w:pPr>
            <w:r w:rsidRPr="00C25D27">
              <w:rPr>
                <w:sz w:val="16"/>
                <w:szCs w:val="16"/>
              </w:rPr>
              <w:t> </w:t>
            </w:r>
          </w:p>
        </w:tc>
        <w:tc>
          <w:tcPr>
            <w:tcW w:w="1720" w:type="dxa"/>
            <w:tcBorders>
              <w:top w:val="nil"/>
              <w:left w:val="nil"/>
              <w:bottom w:val="single" w:sz="4" w:space="0" w:color="auto"/>
              <w:right w:val="single" w:sz="4" w:space="0" w:color="auto"/>
            </w:tcBorders>
            <w:shd w:val="clear" w:color="auto" w:fill="auto"/>
            <w:noWrap/>
            <w:vAlign w:val="center"/>
            <w:hideMark/>
          </w:tcPr>
          <w:p w14:paraId="200623D2" w14:textId="77777777" w:rsidR="00C25D27" w:rsidRPr="00C25D27" w:rsidRDefault="00C25D27">
            <w:pPr>
              <w:jc w:val="right"/>
              <w:rPr>
                <w:sz w:val="16"/>
                <w:szCs w:val="16"/>
              </w:rPr>
            </w:pPr>
            <w:r w:rsidRPr="00C25D27">
              <w:rPr>
                <w:sz w:val="16"/>
                <w:szCs w:val="16"/>
              </w:rPr>
              <w:t>113 375</w:t>
            </w:r>
          </w:p>
        </w:tc>
        <w:tc>
          <w:tcPr>
            <w:tcW w:w="1720" w:type="dxa"/>
            <w:tcBorders>
              <w:top w:val="nil"/>
              <w:left w:val="nil"/>
              <w:bottom w:val="single" w:sz="4" w:space="0" w:color="auto"/>
              <w:right w:val="nil"/>
            </w:tcBorders>
            <w:shd w:val="clear" w:color="auto" w:fill="auto"/>
            <w:noWrap/>
            <w:vAlign w:val="center"/>
            <w:hideMark/>
          </w:tcPr>
          <w:p w14:paraId="2699042F" w14:textId="77777777" w:rsidR="00C25D27" w:rsidRPr="00C25D27" w:rsidRDefault="00C25D27">
            <w:pPr>
              <w:jc w:val="right"/>
              <w:rPr>
                <w:sz w:val="16"/>
                <w:szCs w:val="16"/>
              </w:rPr>
            </w:pPr>
            <w:r w:rsidRPr="00C25D27">
              <w:rPr>
                <w:sz w:val="16"/>
                <w:szCs w:val="16"/>
              </w:rPr>
              <w:t>112 659</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57425132" w14:textId="77777777" w:rsidR="00C25D27" w:rsidRPr="00C25D27" w:rsidRDefault="00C25D27">
            <w:pPr>
              <w:jc w:val="right"/>
              <w:rPr>
                <w:sz w:val="16"/>
                <w:szCs w:val="16"/>
              </w:rPr>
            </w:pPr>
            <w:r w:rsidRPr="00C25D27">
              <w:rPr>
                <w:sz w:val="16"/>
                <w:szCs w:val="16"/>
              </w:rPr>
              <w:t>112 659</w:t>
            </w:r>
          </w:p>
        </w:tc>
        <w:tc>
          <w:tcPr>
            <w:tcW w:w="1720" w:type="dxa"/>
            <w:tcBorders>
              <w:top w:val="nil"/>
              <w:left w:val="nil"/>
              <w:bottom w:val="single" w:sz="4" w:space="0" w:color="auto"/>
              <w:right w:val="single" w:sz="4" w:space="0" w:color="auto"/>
            </w:tcBorders>
            <w:shd w:val="clear" w:color="auto" w:fill="auto"/>
            <w:noWrap/>
            <w:vAlign w:val="center"/>
            <w:hideMark/>
          </w:tcPr>
          <w:p w14:paraId="2631C801" w14:textId="77777777" w:rsidR="00C25D27" w:rsidRPr="00C25D27" w:rsidRDefault="00C25D27">
            <w:pPr>
              <w:jc w:val="right"/>
              <w:rPr>
                <w:sz w:val="16"/>
                <w:szCs w:val="16"/>
              </w:rPr>
            </w:pPr>
            <w:r w:rsidRPr="00C25D27">
              <w:rPr>
                <w:sz w:val="16"/>
                <w:szCs w:val="16"/>
              </w:rPr>
              <w:t>112 633</w:t>
            </w:r>
          </w:p>
        </w:tc>
        <w:tc>
          <w:tcPr>
            <w:tcW w:w="1720" w:type="dxa"/>
            <w:tcBorders>
              <w:top w:val="nil"/>
              <w:left w:val="nil"/>
              <w:bottom w:val="single" w:sz="4" w:space="0" w:color="auto"/>
              <w:right w:val="single" w:sz="4" w:space="0" w:color="auto"/>
            </w:tcBorders>
            <w:shd w:val="clear" w:color="auto" w:fill="auto"/>
            <w:noWrap/>
            <w:vAlign w:val="center"/>
            <w:hideMark/>
          </w:tcPr>
          <w:p w14:paraId="5ED283DC" w14:textId="77777777" w:rsidR="00C25D27" w:rsidRPr="00C25D27" w:rsidRDefault="00C25D27">
            <w:pPr>
              <w:jc w:val="right"/>
              <w:rPr>
                <w:sz w:val="16"/>
                <w:szCs w:val="16"/>
              </w:rPr>
            </w:pPr>
            <w:r w:rsidRPr="00C25D27">
              <w:rPr>
                <w:sz w:val="16"/>
                <w:szCs w:val="16"/>
              </w:rPr>
              <w:t>112 567</w:t>
            </w:r>
          </w:p>
        </w:tc>
        <w:tc>
          <w:tcPr>
            <w:tcW w:w="1720" w:type="dxa"/>
            <w:tcBorders>
              <w:top w:val="nil"/>
              <w:left w:val="nil"/>
              <w:bottom w:val="single" w:sz="4" w:space="0" w:color="auto"/>
              <w:right w:val="single" w:sz="4" w:space="0" w:color="auto"/>
            </w:tcBorders>
            <w:shd w:val="clear" w:color="auto" w:fill="auto"/>
            <w:noWrap/>
            <w:vAlign w:val="center"/>
            <w:hideMark/>
          </w:tcPr>
          <w:p w14:paraId="4D198349" w14:textId="77777777" w:rsidR="00C25D27" w:rsidRPr="00C25D27" w:rsidRDefault="00C25D27">
            <w:pPr>
              <w:jc w:val="right"/>
              <w:rPr>
                <w:sz w:val="16"/>
                <w:szCs w:val="16"/>
              </w:rPr>
            </w:pPr>
            <w:r w:rsidRPr="00C25D27">
              <w:rPr>
                <w:sz w:val="16"/>
                <w:szCs w:val="16"/>
              </w:rPr>
              <w:t>112 566</w:t>
            </w:r>
          </w:p>
        </w:tc>
        <w:tc>
          <w:tcPr>
            <w:tcW w:w="1720" w:type="dxa"/>
            <w:tcBorders>
              <w:top w:val="nil"/>
              <w:left w:val="nil"/>
              <w:bottom w:val="single" w:sz="4" w:space="0" w:color="auto"/>
              <w:right w:val="single" w:sz="8" w:space="0" w:color="auto"/>
            </w:tcBorders>
            <w:shd w:val="clear" w:color="auto" w:fill="auto"/>
            <w:noWrap/>
            <w:vAlign w:val="center"/>
            <w:hideMark/>
          </w:tcPr>
          <w:p w14:paraId="66CE64BA" w14:textId="77777777" w:rsidR="00C25D27" w:rsidRPr="00C25D27" w:rsidRDefault="00C25D27">
            <w:pPr>
              <w:jc w:val="center"/>
              <w:rPr>
                <w:sz w:val="16"/>
                <w:szCs w:val="16"/>
              </w:rPr>
            </w:pPr>
            <w:r w:rsidRPr="00C25D27">
              <w:rPr>
                <w:sz w:val="16"/>
                <w:szCs w:val="16"/>
              </w:rPr>
              <w:t>-1</w:t>
            </w:r>
          </w:p>
        </w:tc>
      </w:tr>
      <w:tr w:rsidR="00C25D27" w:rsidRPr="00C25D27" w14:paraId="6C621DFD"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3DC48730" w14:textId="77777777" w:rsidR="00C25D27" w:rsidRPr="00C25D27" w:rsidRDefault="00C25D27">
            <w:pPr>
              <w:jc w:val="center"/>
              <w:rPr>
                <w:sz w:val="16"/>
                <w:szCs w:val="16"/>
              </w:rPr>
            </w:pPr>
            <w:r w:rsidRPr="00C25D27">
              <w:rPr>
                <w:sz w:val="16"/>
                <w:szCs w:val="16"/>
              </w:rPr>
              <w:t xml:space="preserve"> 3.1.1</w:t>
            </w:r>
          </w:p>
        </w:tc>
        <w:tc>
          <w:tcPr>
            <w:tcW w:w="8780" w:type="dxa"/>
            <w:tcBorders>
              <w:top w:val="nil"/>
              <w:left w:val="single" w:sz="8" w:space="0" w:color="auto"/>
              <w:bottom w:val="single" w:sz="4" w:space="0" w:color="auto"/>
              <w:right w:val="single" w:sz="4" w:space="0" w:color="auto"/>
            </w:tcBorders>
            <w:shd w:val="clear" w:color="auto" w:fill="auto"/>
            <w:hideMark/>
          </w:tcPr>
          <w:p w14:paraId="37831B86" w14:textId="77777777" w:rsidR="00C25D27" w:rsidRPr="00C25D27" w:rsidRDefault="00C25D27">
            <w:pPr>
              <w:rPr>
                <w:sz w:val="16"/>
                <w:szCs w:val="16"/>
              </w:rPr>
            </w:pPr>
            <w:r w:rsidRPr="00C25D27">
              <w:rPr>
                <w:sz w:val="16"/>
                <w:szCs w:val="16"/>
              </w:rPr>
              <w:t xml:space="preserve"> - жилищным организациям</w:t>
            </w:r>
          </w:p>
        </w:tc>
        <w:tc>
          <w:tcPr>
            <w:tcW w:w="1240" w:type="dxa"/>
            <w:tcBorders>
              <w:top w:val="nil"/>
              <w:left w:val="nil"/>
              <w:bottom w:val="single" w:sz="4" w:space="0" w:color="auto"/>
              <w:right w:val="single" w:sz="4" w:space="0" w:color="auto"/>
            </w:tcBorders>
            <w:shd w:val="clear" w:color="auto" w:fill="auto"/>
            <w:hideMark/>
          </w:tcPr>
          <w:p w14:paraId="3BC3AA6A" w14:textId="77777777" w:rsidR="00C25D27" w:rsidRPr="00C25D27" w:rsidRDefault="00C25D27">
            <w:pPr>
              <w:jc w:val="center"/>
              <w:rPr>
                <w:sz w:val="16"/>
                <w:szCs w:val="16"/>
              </w:rPr>
            </w:pPr>
            <w:r w:rsidRPr="00C25D27">
              <w:rPr>
                <w:sz w:val="16"/>
                <w:szCs w:val="16"/>
              </w:rPr>
              <w:t>Гкал</w:t>
            </w:r>
          </w:p>
        </w:tc>
        <w:tc>
          <w:tcPr>
            <w:tcW w:w="1720" w:type="dxa"/>
            <w:tcBorders>
              <w:top w:val="nil"/>
              <w:left w:val="nil"/>
              <w:bottom w:val="single" w:sz="4" w:space="0" w:color="auto"/>
              <w:right w:val="single" w:sz="4" w:space="0" w:color="auto"/>
            </w:tcBorders>
            <w:shd w:val="clear" w:color="auto" w:fill="auto"/>
            <w:noWrap/>
            <w:vAlign w:val="center"/>
            <w:hideMark/>
          </w:tcPr>
          <w:p w14:paraId="5C6D69F7" w14:textId="77777777" w:rsidR="00C25D27" w:rsidRPr="00C25D27" w:rsidRDefault="00C25D27">
            <w:pPr>
              <w:jc w:val="right"/>
              <w:rPr>
                <w:sz w:val="16"/>
                <w:szCs w:val="16"/>
              </w:rPr>
            </w:pPr>
            <w:r w:rsidRPr="00C25D27">
              <w:rPr>
                <w:sz w:val="16"/>
                <w:szCs w:val="16"/>
              </w:rPr>
              <w:t>86 146</w:t>
            </w:r>
          </w:p>
        </w:tc>
        <w:tc>
          <w:tcPr>
            <w:tcW w:w="1720" w:type="dxa"/>
            <w:tcBorders>
              <w:top w:val="nil"/>
              <w:left w:val="nil"/>
              <w:bottom w:val="single" w:sz="4" w:space="0" w:color="auto"/>
              <w:right w:val="nil"/>
            </w:tcBorders>
            <w:shd w:val="clear" w:color="auto" w:fill="auto"/>
            <w:noWrap/>
            <w:vAlign w:val="center"/>
            <w:hideMark/>
          </w:tcPr>
          <w:p w14:paraId="6C87112E" w14:textId="77777777" w:rsidR="00C25D27" w:rsidRPr="00C25D27" w:rsidRDefault="00C25D27">
            <w:pPr>
              <w:jc w:val="right"/>
              <w:rPr>
                <w:sz w:val="16"/>
                <w:szCs w:val="16"/>
              </w:rPr>
            </w:pPr>
            <w:r w:rsidRPr="00C25D27">
              <w:rPr>
                <w:sz w:val="16"/>
                <w:szCs w:val="16"/>
              </w:rPr>
              <w:t>84 691</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14AAF37F" w14:textId="77777777" w:rsidR="00C25D27" w:rsidRPr="00C25D27" w:rsidRDefault="00C25D27">
            <w:pPr>
              <w:jc w:val="right"/>
              <w:rPr>
                <w:sz w:val="16"/>
                <w:szCs w:val="16"/>
              </w:rPr>
            </w:pPr>
            <w:r w:rsidRPr="00C25D27">
              <w:rPr>
                <w:sz w:val="16"/>
                <w:szCs w:val="16"/>
              </w:rPr>
              <w:t>84 691</w:t>
            </w:r>
          </w:p>
        </w:tc>
        <w:tc>
          <w:tcPr>
            <w:tcW w:w="1720" w:type="dxa"/>
            <w:tcBorders>
              <w:top w:val="nil"/>
              <w:left w:val="nil"/>
              <w:bottom w:val="single" w:sz="4" w:space="0" w:color="auto"/>
              <w:right w:val="single" w:sz="4" w:space="0" w:color="auto"/>
            </w:tcBorders>
            <w:shd w:val="clear" w:color="auto" w:fill="auto"/>
            <w:noWrap/>
            <w:vAlign w:val="center"/>
            <w:hideMark/>
          </w:tcPr>
          <w:p w14:paraId="7D4C0442" w14:textId="77777777" w:rsidR="00C25D27" w:rsidRPr="00C25D27" w:rsidRDefault="00C25D27">
            <w:pPr>
              <w:jc w:val="right"/>
              <w:rPr>
                <w:sz w:val="16"/>
                <w:szCs w:val="16"/>
              </w:rPr>
            </w:pPr>
            <w:r w:rsidRPr="00C25D27">
              <w:rPr>
                <w:sz w:val="16"/>
                <w:szCs w:val="16"/>
              </w:rPr>
              <w:t>85 021</w:t>
            </w:r>
          </w:p>
        </w:tc>
        <w:tc>
          <w:tcPr>
            <w:tcW w:w="1720" w:type="dxa"/>
            <w:tcBorders>
              <w:top w:val="nil"/>
              <w:left w:val="nil"/>
              <w:bottom w:val="single" w:sz="4" w:space="0" w:color="auto"/>
              <w:right w:val="single" w:sz="4" w:space="0" w:color="auto"/>
            </w:tcBorders>
            <w:shd w:val="clear" w:color="auto" w:fill="auto"/>
            <w:noWrap/>
            <w:vAlign w:val="center"/>
            <w:hideMark/>
          </w:tcPr>
          <w:p w14:paraId="684C4FDC" w14:textId="77777777" w:rsidR="00C25D27" w:rsidRPr="00C25D27" w:rsidRDefault="00C25D27">
            <w:pPr>
              <w:jc w:val="right"/>
              <w:rPr>
                <w:sz w:val="16"/>
                <w:szCs w:val="16"/>
              </w:rPr>
            </w:pPr>
            <w:r w:rsidRPr="00C25D27">
              <w:rPr>
                <w:sz w:val="16"/>
                <w:szCs w:val="16"/>
              </w:rPr>
              <w:t>84 400</w:t>
            </w:r>
          </w:p>
        </w:tc>
        <w:tc>
          <w:tcPr>
            <w:tcW w:w="1720" w:type="dxa"/>
            <w:tcBorders>
              <w:top w:val="nil"/>
              <w:left w:val="nil"/>
              <w:bottom w:val="single" w:sz="4" w:space="0" w:color="auto"/>
              <w:right w:val="single" w:sz="4" w:space="0" w:color="auto"/>
            </w:tcBorders>
            <w:shd w:val="clear" w:color="auto" w:fill="auto"/>
            <w:noWrap/>
            <w:vAlign w:val="center"/>
            <w:hideMark/>
          </w:tcPr>
          <w:p w14:paraId="52A09CBD" w14:textId="77777777" w:rsidR="00C25D27" w:rsidRPr="00C25D27" w:rsidRDefault="00C25D27">
            <w:pPr>
              <w:jc w:val="right"/>
              <w:rPr>
                <w:sz w:val="16"/>
                <w:szCs w:val="16"/>
              </w:rPr>
            </w:pPr>
            <w:r w:rsidRPr="00C25D27">
              <w:rPr>
                <w:sz w:val="16"/>
                <w:szCs w:val="16"/>
              </w:rPr>
              <w:t>84 400</w:t>
            </w:r>
          </w:p>
        </w:tc>
        <w:tc>
          <w:tcPr>
            <w:tcW w:w="1720" w:type="dxa"/>
            <w:tcBorders>
              <w:top w:val="nil"/>
              <w:left w:val="nil"/>
              <w:bottom w:val="single" w:sz="4" w:space="0" w:color="auto"/>
              <w:right w:val="single" w:sz="8" w:space="0" w:color="auto"/>
            </w:tcBorders>
            <w:shd w:val="clear" w:color="auto" w:fill="auto"/>
            <w:noWrap/>
            <w:vAlign w:val="center"/>
            <w:hideMark/>
          </w:tcPr>
          <w:p w14:paraId="76A9D520" w14:textId="77777777" w:rsidR="00C25D27" w:rsidRPr="00C25D27" w:rsidRDefault="00C25D27">
            <w:pPr>
              <w:jc w:val="center"/>
              <w:rPr>
                <w:sz w:val="16"/>
                <w:szCs w:val="16"/>
              </w:rPr>
            </w:pPr>
            <w:r w:rsidRPr="00C25D27">
              <w:rPr>
                <w:sz w:val="16"/>
                <w:szCs w:val="16"/>
              </w:rPr>
              <w:t>0</w:t>
            </w:r>
          </w:p>
        </w:tc>
      </w:tr>
      <w:tr w:rsidR="00C25D27" w:rsidRPr="00C25D27" w14:paraId="665F4ACE"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0B256C5F" w14:textId="77777777" w:rsidR="00C25D27" w:rsidRPr="00C25D27" w:rsidRDefault="00C25D27">
            <w:pPr>
              <w:jc w:val="center"/>
              <w:rPr>
                <w:sz w:val="16"/>
                <w:szCs w:val="16"/>
              </w:rPr>
            </w:pPr>
            <w:r w:rsidRPr="00C25D27">
              <w:rPr>
                <w:sz w:val="16"/>
                <w:szCs w:val="16"/>
              </w:rPr>
              <w:t xml:space="preserve"> 3.1.2</w:t>
            </w:r>
          </w:p>
        </w:tc>
        <w:tc>
          <w:tcPr>
            <w:tcW w:w="8780" w:type="dxa"/>
            <w:tcBorders>
              <w:top w:val="nil"/>
              <w:left w:val="single" w:sz="8" w:space="0" w:color="auto"/>
              <w:bottom w:val="single" w:sz="4" w:space="0" w:color="auto"/>
              <w:right w:val="single" w:sz="4" w:space="0" w:color="auto"/>
            </w:tcBorders>
            <w:shd w:val="clear" w:color="auto" w:fill="auto"/>
            <w:hideMark/>
          </w:tcPr>
          <w:p w14:paraId="35BB3CEC" w14:textId="77777777" w:rsidR="00C25D27" w:rsidRPr="00C25D27" w:rsidRDefault="00C25D27">
            <w:pPr>
              <w:rPr>
                <w:sz w:val="16"/>
                <w:szCs w:val="16"/>
              </w:rPr>
            </w:pPr>
            <w:r w:rsidRPr="00C25D27">
              <w:rPr>
                <w:sz w:val="16"/>
                <w:szCs w:val="16"/>
              </w:rPr>
              <w:t xml:space="preserve"> - бюджетным потребителям</w:t>
            </w:r>
          </w:p>
        </w:tc>
        <w:tc>
          <w:tcPr>
            <w:tcW w:w="1240" w:type="dxa"/>
            <w:tcBorders>
              <w:top w:val="nil"/>
              <w:left w:val="nil"/>
              <w:bottom w:val="single" w:sz="4" w:space="0" w:color="auto"/>
              <w:right w:val="single" w:sz="4" w:space="0" w:color="auto"/>
            </w:tcBorders>
            <w:shd w:val="clear" w:color="auto" w:fill="auto"/>
            <w:hideMark/>
          </w:tcPr>
          <w:p w14:paraId="6B1CFD5A" w14:textId="77777777" w:rsidR="00C25D27" w:rsidRPr="00C25D27" w:rsidRDefault="00C25D27">
            <w:pPr>
              <w:jc w:val="center"/>
              <w:rPr>
                <w:sz w:val="16"/>
                <w:szCs w:val="16"/>
              </w:rPr>
            </w:pPr>
            <w:r w:rsidRPr="00C25D27">
              <w:rPr>
                <w:sz w:val="16"/>
                <w:szCs w:val="16"/>
              </w:rPr>
              <w:t>Гкал</w:t>
            </w:r>
          </w:p>
        </w:tc>
        <w:tc>
          <w:tcPr>
            <w:tcW w:w="1720" w:type="dxa"/>
            <w:tcBorders>
              <w:top w:val="nil"/>
              <w:left w:val="nil"/>
              <w:bottom w:val="single" w:sz="4" w:space="0" w:color="auto"/>
              <w:right w:val="single" w:sz="4" w:space="0" w:color="auto"/>
            </w:tcBorders>
            <w:shd w:val="clear" w:color="auto" w:fill="auto"/>
            <w:noWrap/>
            <w:vAlign w:val="center"/>
            <w:hideMark/>
          </w:tcPr>
          <w:p w14:paraId="52305ACF" w14:textId="77777777" w:rsidR="00C25D27" w:rsidRPr="00C25D27" w:rsidRDefault="00C25D27">
            <w:pPr>
              <w:jc w:val="right"/>
              <w:rPr>
                <w:sz w:val="16"/>
                <w:szCs w:val="16"/>
              </w:rPr>
            </w:pPr>
            <w:r w:rsidRPr="00C25D27">
              <w:rPr>
                <w:sz w:val="16"/>
                <w:szCs w:val="16"/>
              </w:rPr>
              <w:t>19 039</w:t>
            </w:r>
          </w:p>
        </w:tc>
        <w:tc>
          <w:tcPr>
            <w:tcW w:w="1720" w:type="dxa"/>
            <w:tcBorders>
              <w:top w:val="nil"/>
              <w:left w:val="nil"/>
              <w:bottom w:val="single" w:sz="4" w:space="0" w:color="auto"/>
              <w:right w:val="nil"/>
            </w:tcBorders>
            <w:shd w:val="clear" w:color="auto" w:fill="auto"/>
            <w:noWrap/>
            <w:vAlign w:val="center"/>
            <w:hideMark/>
          </w:tcPr>
          <w:p w14:paraId="24188D72" w14:textId="77777777" w:rsidR="00C25D27" w:rsidRPr="00C25D27" w:rsidRDefault="00C25D27">
            <w:pPr>
              <w:jc w:val="right"/>
              <w:rPr>
                <w:sz w:val="16"/>
                <w:szCs w:val="16"/>
              </w:rPr>
            </w:pPr>
            <w:r w:rsidRPr="00C25D27">
              <w:rPr>
                <w:sz w:val="16"/>
                <w:szCs w:val="16"/>
              </w:rPr>
              <w:t>19 711</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5CF70483" w14:textId="77777777" w:rsidR="00C25D27" w:rsidRPr="00C25D27" w:rsidRDefault="00C25D27">
            <w:pPr>
              <w:jc w:val="right"/>
              <w:rPr>
                <w:sz w:val="16"/>
                <w:szCs w:val="16"/>
              </w:rPr>
            </w:pPr>
            <w:r w:rsidRPr="00C25D27">
              <w:rPr>
                <w:sz w:val="16"/>
                <w:szCs w:val="16"/>
              </w:rPr>
              <w:t>19 711</w:t>
            </w:r>
          </w:p>
        </w:tc>
        <w:tc>
          <w:tcPr>
            <w:tcW w:w="1720" w:type="dxa"/>
            <w:tcBorders>
              <w:top w:val="nil"/>
              <w:left w:val="nil"/>
              <w:bottom w:val="single" w:sz="4" w:space="0" w:color="auto"/>
              <w:right w:val="single" w:sz="4" w:space="0" w:color="auto"/>
            </w:tcBorders>
            <w:shd w:val="clear" w:color="auto" w:fill="auto"/>
            <w:noWrap/>
            <w:vAlign w:val="center"/>
            <w:hideMark/>
          </w:tcPr>
          <w:p w14:paraId="0B74F4FA" w14:textId="77777777" w:rsidR="00C25D27" w:rsidRPr="00C25D27" w:rsidRDefault="00C25D27">
            <w:pPr>
              <w:jc w:val="right"/>
              <w:rPr>
                <w:sz w:val="16"/>
                <w:szCs w:val="16"/>
              </w:rPr>
            </w:pPr>
            <w:r w:rsidRPr="00C25D27">
              <w:rPr>
                <w:sz w:val="16"/>
                <w:szCs w:val="16"/>
              </w:rPr>
              <w:t>19 099</w:t>
            </w:r>
          </w:p>
        </w:tc>
        <w:tc>
          <w:tcPr>
            <w:tcW w:w="1720" w:type="dxa"/>
            <w:tcBorders>
              <w:top w:val="nil"/>
              <w:left w:val="nil"/>
              <w:bottom w:val="single" w:sz="4" w:space="0" w:color="auto"/>
              <w:right w:val="single" w:sz="4" w:space="0" w:color="auto"/>
            </w:tcBorders>
            <w:shd w:val="clear" w:color="auto" w:fill="auto"/>
            <w:noWrap/>
            <w:vAlign w:val="center"/>
            <w:hideMark/>
          </w:tcPr>
          <w:p w14:paraId="20E6D711" w14:textId="77777777" w:rsidR="00C25D27" w:rsidRPr="00C25D27" w:rsidRDefault="00C25D27">
            <w:pPr>
              <w:jc w:val="right"/>
              <w:rPr>
                <w:sz w:val="16"/>
                <w:szCs w:val="16"/>
              </w:rPr>
            </w:pPr>
            <w:r w:rsidRPr="00C25D27">
              <w:rPr>
                <w:sz w:val="16"/>
                <w:szCs w:val="16"/>
              </w:rPr>
              <w:t>19 739</w:t>
            </w:r>
          </w:p>
        </w:tc>
        <w:tc>
          <w:tcPr>
            <w:tcW w:w="1720" w:type="dxa"/>
            <w:tcBorders>
              <w:top w:val="nil"/>
              <w:left w:val="nil"/>
              <w:bottom w:val="single" w:sz="4" w:space="0" w:color="auto"/>
              <w:right w:val="single" w:sz="4" w:space="0" w:color="auto"/>
            </w:tcBorders>
            <w:shd w:val="clear" w:color="auto" w:fill="auto"/>
            <w:noWrap/>
            <w:vAlign w:val="center"/>
            <w:hideMark/>
          </w:tcPr>
          <w:p w14:paraId="52D55C26" w14:textId="77777777" w:rsidR="00C25D27" w:rsidRPr="00C25D27" w:rsidRDefault="00C25D27">
            <w:pPr>
              <w:jc w:val="right"/>
              <w:rPr>
                <w:sz w:val="16"/>
                <w:szCs w:val="16"/>
              </w:rPr>
            </w:pPr>
            <w:r w:rsidRPr="00C25D27">
              <w:rPr>
                <w:sz w:val="16"/>
                <w:szCs w:val="16"/>
              </w:rPr>
              <w:t>19 500</w:t>
            </w:r>
          </w:p>
        </w:tc>
        <w:tc>
          <w:tcPr>
            <w:tcW w:w="1720" w:type="dxa"/>
            <w:tcBorders>
              <w:top w:val="nil"/>
              <w:left w:val="nil"/>
              <w:bottom w:val="single" w:sz="4" w:space="0" w:color="auto"/>
              <w:right w:val="single" w:sz="8" w:space="0" w:color="auto"/>
            </w:tcBorders>
            <w:shd w:val="clear" w:color="auto" w:fill="auto"/>
            <w:noWrap/>
            <w:vAlign w:val="center"/>
            <w:hideMark/>
          </w:tcPr>
          <w:p w14:paraId="5E3D07C0" w14:textId="77777777" w:rsidR="00C25D27" w:rsidRPr="00C25D27" w:rsidRDefault="00C25D27">
            <w:pPr>
              <w:jc w:val="center"/>
              <w:rPr>
                <w:sz w:val="16"/>
                <w:szCs w:val="16"/>
              </w:rPr>
            </w:pPr>
            <w:r w:rsidRPr="00C25D27">
              <w:rPr>
                <w:sz w:val="16"/>
                <w:szCs w:val="16"/>
              </w:rPr>
              <w:t>-239</w:t>
            </w:r>
          </w:p>
        </w:tc>
      </w:tr>
      <w:tr w:rsidR="00C25D27" w:rsidRPr="00C25D27" w14:paraId="0F562911"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70C5BCEA" w14:textId="77777777" w:rsidR="00C25D27" w:rsidRPr="00C25D27" w:rsidRDefault="00C25D27">
            <w:pPr>
              <w:jc w:val="center"/>
              <w:rPr>
                <w:sz w:val="16"/>
                <w:szCs w:val="16"/>
              </w:rPr>
            </w:pPr>
            <w:r w:rsidRPr="00C25D27">
              <w:rPr>
                <w:sz w:val="16"/>
                <w:szCs w:val="16"/>
              </w:rPr>
              <w:t xml:space="preserve"> 3.1.3</w:t>
            </w:r>
          </w:p>
        </w:tc>
        <w:tc>
          <w:tcPr>
            <w:tcW w:w="8780" w:type="dxa"/>
            <w:tcBorders>
              <w:top w:val="nil"/>
              <w:left w:val="single" w:sz="8" w:space="0" w:color="auto"/>
              <w:bottom w:val="single" w:sz="4" w:space="0" w:color="auto"/>
              <w:right w:val="single" w:sz="4" w:space="0" w:color="auto"/>
            </w:tcBorders>
            <w:shd w:val="clear" w:color="auto" w:fill="auto"/>
            <w:hideMark/>
          </w:tcPr>
          <w:p w14:paraId="6CED556A" w14:textId="77777777" w:rsidR="00C25D27" w:rsidRPr="00C25D27" w:rsidRDefault="00C25D27">
            <w:pPr>
              <w:rPr>
                <w:sz w:val="16"/>
                <w:szCs w:val="16"/>
              </w:rPr>
            </w:pPr>
            <w:r w:rsidRPr="00C25D27">
              <w:rPr>
                <w:sz w:val="16"/>
                <w:szCs w:val="16"/>
              </w:rPr>
              <w:t xml:space="preserve"> - иным потребителям</w:t>
            </w:r>
          </w:p>
        </w:tc>
        <w:tc>
          <w:tcPr>
            <w:tcW w:w="1240" w:type="dxa"/>
            <w:tcBorders>
              <w:top w:val="nil"/>
              <w:left w:val="nil"/>
              <w:bottom w:val="single" w:sz="4" w:space="0" w:color="auto"/>
              <w:right w:val="single" w:sz="4" w:space="0" w:color="auto"/>
            </w:tcBorders>
            <w:shd w:val="clear" w:color="auto" w:fill="auto"/>
            <w:hideMark/>
          </w:tcPr>
          <w:p w14:paraId="67F2BFD0" w14:textId="77777777" w:rsidR="00C25D27" w:rsidRPr="00C25D27" w:rsidRDefault="00C25D27">
            <w:pPr>
              <w:jc w:val="center"/>
              <w:rPr>
                <w:sz w:val="16"/>
                <w:szCs w:val="16"/>
              </w:rPr>
            </w:pPr>
            <w:r w:rsidRPr="00C25D27">
              <w:rPr>
                <w:sz w:val="16"/>
                <w:szCs w:val="16"/>
              </w:rPr>
              <w:t>Гкал</w:t>
            </w:r>
          </w:p>
        </w:tc>
        <w:tc>
          <w:tcPr>
            <w:tcW w:w="1720" w:type="dxa"/>
            <w:tcBorders>
              <w:top w:val="nil"/>
              <w:left w:val="nil"/>
              <w:bottom w:val="single" w:sz="4" w:space="0" w:color="auto"/>
              <w:right w:val="single" w:sz="4" w:space="0" w:color="auto"/>
            </w:tcBorders>
            <w:shd w:val="clear" w:color="auto" w:fill="auto"/>
            <w:noWrap/>
            <w:vAlign w:val="center"/>
            <w:hideMark/>
          </w:tcPr>
          <w:p w14:paraId="66B57596" w14:textId="77777777" w:rsidR="00C25D27" w:rsidRPr="00C25D27" w:rsidRDefault="00C25D27">
            <w:pPr>
              <w:jc w:val="right"/>
              <w:rPr>
                <w:sz w:val="16"/>
                <w:szCs w:val="16"/>
              </w:rPr>
            </w:pPr>
            <w:r w:rsidRPr="00C25D27">
              <w:rPr>
                <w:sz w:val="16"/>
                <w:szCs w:val="16"/>
              </w:rPr>
              <w:t>8 190</w:t>
            </w:r>
          </w:p>
        </w:tc>
        <w:tc>
          <w:tcPr>
            <w:tcW w:w="1720" w:type="dxa"/>
            <w:tcBorders>
              <w:top w:val="nil"/>
              <w:left w:val="nil"/>
              <w:bottom w:val="single" w:sz="4" w:space="0" w:color="auto"/>
              <w:right w:val="nil"/>
            </w:tcBorders>
            <w:shd w:val="clear" w:color="auto" w:fill="auto"/>
            <w:noWrap/>
            <w:vAlign w:val="center"/>
            <w:hideMark/>
          </w:tcPr>
          <w:p w14:paraId="5A6CF254" w14:textId="77777777" w:rsidR="00C25D27" w:rsidRPr="00C25D27" w:rsidRDefault="00C25D27">
            <w:pPr>
              <w:jc w:val="right"/>
              <w:rPr>
                <w:sz w:val="16"/>
                <w:szCs w:val="16"/>
              </w:rPr>
            </w:pPr>
            <w:r w:rsidRPr="00C25D27">
              <w:rPr>
                <w:sz w:val="16"/>
                <w:szCs w:val="16"/>
              </w:rPr>
              <w:t>8 257</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20995D81" w14:textId="77777777" w:rsidR="00C25D27" w:rsidRPr="00C25D27" w:rsidRDefault="00C25D27">
            <w:pPr>
              <w:jc w:val="right"/>
              <w:rPr>
                <w:sz w:val="16"/>
                <w:szCs w:val="16"/>
              </w:rPr>
            </w:pPr>
            <w:r w:rsidRPr="00C25D27">
              <w:rPr>
                <w:sz w:val="16"/>
                <w:szCs w:val="16"/>
              </w:rPr>
              <w:t>8 257</w:t>
            </w:r>
          </w:p>
        </w:tc>
        <w:tc>
          <w:tcPr>
            <w:tcW w:w="1720" w:type="dxa"/>
            <w:tcBorders>
              <w:top w:val="nil"/>
              <w:left w:val="nil"/>
              <w:bottom w:val="single" w:sz="4" w:space="0" w:color="auto"/>
              <w:right w:val="single" w:sz="4" w:space="0" w:color="auto"/>
            </w:tcBorders>
            <w:shd w:val="clear" w:color="auto" w:fill="auto"/>
            <w:noWrap/>
            <w:vAlign w:val="center"/>
            <w:hideMark/>
          </w:tcPr>
          <w:p w14:paraId="36A4E14D" w14:textId="77777777" w:rsidR="00C25D27" w:rsidRPr="00C25D27" w:rsidRDefault="00C25D27">
            <w:pPr>
              <w:jc w:val="right"/>
              <w:rPr>
                <w:sz w:val="16"/>
                <w:szCs w:val="16"/>
              </w:rPr>
            </w:pPr>
            <w:r w:rsidRPr="00C25D27">
              <w:rPr>
                <w:sz w:val="16"/>
                <w:szCs w:val="16"/>
              </w:rPr>
              <w:t>8 513</w:t>
            </w:r>
          </w:p>
        </w:tc>
        <w:tc>
          <w:tcPr>
            <w:tcW w:w="1720" w:type="dxa"/>
            <w:tcBorders>
              <w:top w:val="nil"/>
              <w:left w:val="nil"/>
              <w:bottom w:val="single" w:sz="4" w:space="0" w:color="auto"/>
              <w:right w:val="single" w:sz="4" w:space="0" w:color="auto"/>
            </w:tcBorders>
            <w:shd w:val="clear" w:color="auto" w:fill="auto"/>
            <w:noWrap/>
            <w:vAlign w:val="center"/>
            <w:hideMark/>
          </w:tcPr>
          <w:p w14:paraId="6E640CBA" w14:textId="77777777" w:rsidR="00C25D27" w:rsidRPr="00C25D27" w:rsidRDefault="00C25D27">
            <w:pPr>
              <w:jc w:val="right"/>
              <w:rPr>
                <w:sz w:val="16"/>
                <w:szCs w:val="16"/>
              </w:rPr>
            </w:pPr>
            <w:r w:rsidRPr="00C25D27">
              <w:rPr>
                <w:sz w:val="16"/>
                <w:szCs w:val="16"/>
              </w:rPr>
              <w:t>8 428</w:t>
            </w:r>
          </w:p>
        </w:tc>
        <w:tc>
          <w:tcPr>
            <w:tcW w:w="1720" w:type="dxa"/>
            <w:tcBorders>
              <w:top w:val="nil"/>
              <w:left w:val="nil"/>
              <w:bottom w:val="single" w:sz="4" w:space="0" w:color="auto"/>
              <w:right w:val="single" w:sz="4" w:space="0" w:color="auto"/>
            </w:tcBorders>
            <w:shd w:val="clear" w:color="auto" w:fill="auto"/>
            <w:noWrap/>
            <w:vAlign w:val="center"/>
            <w:hideMark/>
          </w:tcPr>
          <w:p w14:paraId="0F493FE6" w14:textId="77777777" w:rsidR="00C25D27" w:rsidRPr="00C25D27" w:rsidRDefault="00C25D27">
            <w:pPr>
              <w:jc w:val="right"/>
              <w:rPr>
                <w:sz w:val="16"/>
                <w:szCs w:val="16"/>
              </w:rPr>
            </w:pPr>
            <w:r w:rsidRPr="00C25D27">
              <w:rPr>
                <w:sz w:val="16"/>
                <w:szCs w:val="16"/>
              </w:rPr>
              <w:t>8 666</w:t>
            </w:r>
          </w:p>
        </w:tc>
        <w:tc>
          <w:tcPr>
            <w:tcW w:w="1720" w:type="dxa"/>
            <w:tcBorders>
              <w:top w:val="nil"/>
              <w:left w:val="nil"/>
              <w:bottom w:val="single" w:sz="4" w:space="0" w:color="auto"/>
              <w:right w:val="single" w:sz="8" w:space="0" w:color="auto"/>
            </w:tcBorders>
            <w:shd w:val="clear" w:color="auto" w:fill="auto"/>
            <w:noWrap/>
            <w:vAlign w:val="center"/>
            <w:hideMark/>
          </w:tcPr>
          <w:p w14:paraId="082505A4" w14:textId="77777777" w:rsidR="00C25D27" w:rsidRPr="00C25D27" w:rsidRDefault="00C25D27">
            <w:pPr>
              <w:jc w:val="center"/>
              <w:rPr>
                <w:sz w:val="16"/>
                <w:szCs w:val="16"/>
              </w:rPr>
            </w:pPr>
            <w:r w:rsidRPr="00C25D27">
              <w:rPr>
                <w:sz w:val="16"/>
                <w:szCs w:val="16"/>
              </w:rPr>
              <w:t>238</w:t>
            </w:r>
          </w:p>
        </w:tc>
      </w:tr>
      <w:tr w:rsidR="00C25D27" w:rsidRPr="00C25D27" w14:paraId="1D5D2579"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77722566" w14:textId="77777777" w:rsidR="00C25D27" w:rsidRPr="00C25D27" w:rsidRDefault="00C25D27">
            <w:pPr>
              <w:jc w:val="center"/>
              <w:rPr>
                <w:sz w:val="16"/>
                <w:szCs w:val="16"/>
              </w:rPr>
            </w:pPr>
            <w:r w:rsidRPr="00C25D27">
              <w:rPr>
                <w:sz w:val="16"/>
                <w:szCs w:val="16"/>
              </w:rPr>
              <w:t xml:space="preserve"> 3.2</w:t>
            </w:r>
          </w:p>
        </w:tc>
        <w:tc>
          <w:tcPr>
            <w:tcW w:w="8780" w:type="dxa"/>
            <w:tcBorders>
              <w:top w:val="nil"/>
              <w:left w:val="single" w:sz="8" w:space="0" w:color="auto"/>
              <w:bottom w:val="single" w:sz="4" w:space="0" w:color="auto"/>
              <w:right w:val="single" w:sz="4" w:space="0" w:color="auto"/>
            </w:tcBorders>
            <w:shd w:val="clear" w:color="auto" w:fill="auto"/>
            <w:noWrap/>
            <w:vAlign w:val="bottom"/>
            <w:hideMark/>
          </w:tcPr>
          <w:p w14:paraId="7111AB0B" w14:textId="77777777" w:rsidR="00C25D27" w:rsidRPr="00C25D27" w:rsidRDefault="00C25D27">
            <w:pPr>
              <w:rPr>
                <w:sz w:val="16"/>
                <w:szCs w:val="16"/>
              </w:rPr>
            </w:pPr>
            <w:r w:rsidRPr="00C25D27">
              <w:rPr>
                <w:sz w:val="16"/>
                <w:szCs w:val="16"/>
              </w:rPr>
              <w:t xml:space="preserve"> Производственные нужды предприятия</w:t>
            </w:r>
          </w:p>
        </w:tc>
        <w:tc>
          <w:tcPr>
            <w:tcW w:w="1240" w:type="dxa"/>
            <w:tcBorders>
              <w:top w:val="nil"/>
              <w:left w:val="nil"/>
              <w:bottom w:val="single" w:sz="4" w:space="0" w:color="auto"/>
              <w:right w:val="single" w:sz="4" w:space="0" w:color="auto"/>
            </w:tcBorders>
            <w:shd w:val="clear" w:color="auto" w:fill="auto"/>
            <w:hideMark/>
          </w:tcPr>
          <w:p w14:paraId="4DDBC1E7" w14:textId="77777777" w:rsidR="00C25D27" w:rsidRPr="00C25D27" w:rsidRDefault="00C25D27">
            <w:pPr>
              <w:jc w:val="center"/>
              <w:rPr>
                <w:sz w:val="16"/>
                <w:szCs w:val="16"/>
              </w:rPr>
            </w:pPr>
            <w:r w:rsidRPr="00C25D27">
              <w:rPr>
                <w:sz w:val="16"/>
                <w:szCs w:val="16"/>
              </w:rPr>
              <w:t>Гкал</w:t>
            </w:r>
          </w:p>
        </w:tc>
        <w:tc>
          <w:tcPr>
            <w:tcW w:w="1720" w:type="dxa"/>
            <w:tcBorders>
              <w:top w:val="nil"/>
              <w:left w:val="nil"/>
              <w:bottom w:val="single" w:sz="4" w:space="0" w:color="auto"/>
              <w:right w:val="single" w:sz="4" w:space="0" w:color="auto"/>
            </w:tcBorders>
            <w:shd w:val="clear" w:color="auto" w:fill="auto"/>
            <w:noWrap/>
            <w:vAlign w:val="center"/>
            <w:hideMark/>
          </w:tcPr>
          <w:p w14:paraId="02AA8CF8" w14:textId="77777777" w:rsidR="00C25D27" w:rsidRPr="00C25D27" w:rsidRDefault="00C25D27">
            <w:pPr>
              <w:jc w:val="right"/>
              <w:rPr>
                <w:sz w:val="16"/>
                <w:szCs w:val="16"/>
              </w:rPr>
            </w:pPr>
            <w:r w:rsidRPr="00C25D27">
              <w:rPr>
                <w:sz w:val="16"/>
                <w:szCs w:val="16"/>
              </w:rPr>
              <w:t>647</w:t>
            </w:r>
          </w:p>
        </w:tc>
        <w:tc>
          <w:tcPr>
            <w:tcW w:w="1720" w:type="dxa"/>
            <w:tcBorders>
              <w:top w:val="nil"/>
              <w:left w:val="nil"/>
              <w:bottom w:val="single" w:sz="4" w:space="0" w:color="auto"/>
              <w:right w:val="nil"/>
            </w:tcBorders>
            <w:shd w:val="clear" w:color="auto" w:fill="auto"/>
            <w:noWrap/>
            <w:vAlign w:val="center"/>
            <w:hideMark/>
          </w:tcPr>
          <w:p w14:paraId="63EEB599" w14:textId="77777777" w:rsidR="00C25D27" w:rsidRPr="00C25D27" w:rsidRDefault="00C25D27">
            <w:pPr>
              <w:jc w:val="right"/>
              <w:rPr>
                <w:sz w:val="16"/>
                <w:szCs w:val="16"/>
              </w:rPr>
            </w:pPr>
            <w:r w:rsidRPr="00C25D27">
              <w:rPr>
                <w:sz w:val="16"/>
                <w:szCs w:val="16"/>
              </w:rPr>
              <w:t>647</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57B98E91" w14:textId="77777777" w:rsidR="00C25D27" w:rsidRPr="00C25D27" w:rsidRDefault="00C25D27">
            <w:pPr>
              <w:jc w:val="right"/>
              <w:rPr>
                <w:sz w:val="16"/>
                <w:szCs w:val="16"/>
              </w:rPr>
            </w:pPr>
            <w:r w:rsidRPr="00C25D27">
              <w:rPr>
                <w:sz w:val="16"/>
                <w:szCs w:val="16"/>
              </w:rPr>
              <w:t>647</w:t>
            </w:r>
          </w:p>
        </w:tc>
        <w:tc>
          <w:tcPr>
            <w:tcW w:w="1720" w:type="dxa"/>
            <w:tcBorders>
              <w:top w:val="nil"/>
              <w:left w:val="nil"/>
              <w:bottom w:val="single" w:sz="4" w:space="0" w:color="auto"/>
              <w:right w:val="single" w:sz="4" w:space="0" w:color="auto"/>
            </w:tcBorders>
            <w:shd w:val="clear" w:color="auto" w:fill="auto"/>
            <w:noWrap/>
            <w:vAlign w:val="center"/>
            <w:hideMark/>
          </w:tcPr>
          <w:p w14:paraId="049F354F" w14:textId="77777777" w:rsidR="00C25D27" w:rsidRPr="00C25D27" w:rsidRDefault="00C25D27">
            <w:pPr>
              <w:jc w:val="right"/>
              <w:rPr>
                <w:sz w:val="16"/>
                <w:szCs w:val="16"/>
              </w:rPr>
            </w:pPr>
            <w:r w:rsidRPr="00C25D27">
              <w:rPr>
                <w:sz w:val="16"/>
                <w:szCs w:val="16"/>
              </w:rPr>
              <w:t>549</w:t>
            </w:r>
          </w:p>
        </w:tc>
        <w:tc>
          <w:tcPr>
            <w:tcW w:w="1720" w:type="dxa"/>
            <w:tcBorders>
              <w:top w:val="nil"/>
              <w:left w:val="nil"/>
              <w:bottom w:val="single" w:sz="4" w:space="0" w:color="auto"/>
              <w:right w:val="single" w:sz="4" w:space="0" w:color="auto"/>
            </w:tcBorders>
            <w:shd w:val="clear" w:color="auto" w:fill="auto"/>
            <w:noWrap/>
            <w:vAlign w:val="center"/>
            <w:hideMark/>
          </w:tcPr>
          <w:p w14:paraId="6ACCC900" w14:textId="77777777" w:rsidR="00C25D27" w:rsidRPr="00C25D27" w:rsidRDefault="00C25D27">
            <w:pPr>
              <w:jc w:val="right"/>
              <w:rPr>
                <w:sz w:val="16"/>
                <w:szCs w:val="16"/>
              </w:rPr>
            </w:pPr>
            <w:r w:rsidRPr="00C25D27">
              <w:rPr>
                <w:sz w:val="16"/>
                <w:szCs w:val="16"/>
              </w:rPr>
              <w:t>549</w:t>
            </w:r>
          </w:p>
        </w:tc>
        <w:tc>
          <w:tcPr>
            <w:tcW w:w="1720" w:type="dxa"/>
            <w:tcBorders>
              <w:top w:val="nil"/>
              <w:left w:val="nil"/>
              <w:bottom w:val="single" w:sz="4" w:space="0" w:color="auto"/>
              <w:right w:val="single" w:sz="4" w:space="0" w:color="auto"/>
            </w:tcBorders>
            <w:shd w:val="clear" w:color="auto" w:fill="auto"/>
            <w:noWrap/>
            <w:vAlign w:val="center"/>
            <w:hideMark/>
          </w:tcPr>
          <w:p w14:paraId="4D47F2C5" w14:textId="77777777" w:rsidR="00C25D27" w:rsidRPr="00C25D27" w:rsidRDefault="00C25D27">
            <w:pPr>
              <w:jc w:val="right"/>
              <w:rPr>
                <w:sz w:val="16"/>
                <w:szCs w:val="16"/>
              </w:rPr>
            </w:pPr>
            <w:r w:rsidRPr="00C25D27">
              <w:rPr>
                <w:sz w:val="16"/>
                <w:szCs w:val="16"/>
              </w:rPr>
              <w:t>549</w:t>
            </w:r>
          </w:p>
        </w:tc>
        <w:tc>
          <w:tcPr>
            <w:tcW w:w="1720" w:type="dxa"/>
            <w:tcBorders>
              <w:top w:val="nil"/>
              <w:left w:val="nil"/>
              <w:bottom w:val="single" w:sz="4" w:space="0" w:color="auto"/>
              <w:right w:val="single" w:sz="8" w:space="0" w:color="auto"/>
            </w:tcBorders>
            <w:shd w:val="clear" w:color="auto" w:fill="auto"/>
            <w:noWrap/>
            <w:vAlign w:val="center"/>
            <w:hideMark/>
          </w:tcPr>
          <w:p w14:paraId="5C394D73" w14:textId="77777777" w:rsidR="00C25D27" w:rsidRPr="00C25D27" w:rsidRDefault="00C25D27">
            <w:pPr>
              <w:jc w:val="center"/>
              <w:rPr>
                <w:sz w:val="16"/>
                <w:szCs w:val="16"/>
              </w:rPr>
            </w:pPr>
            <w:r w:rsidRPr="00C25D27">
              <w:rPr>
                <w:sz w:val="16"/>
                <w:szCs w:val="16"/>
              </w:rPr>
              <w:t>0</w:t>
            </w:r>
          </w:p>
        </w:tc>
      </w:tr>
      <w:tr w:rsidR="00C25D27" w:rsidRPr="00C25D27" w14:paraId="39A12CD0"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19734DA1" w14:textId="77777777" w:rsidR="00C25D27" w:rsidRPr="00C25D27" w:rsidRDefault="00C25D27">
            <w:pPr>
              <w:jc w:val="center"/>
              <w:rPr>
                <w:sz w:val="16"/>
                <w:szCs w:val="16"/>
              </w:rPr>
            </w:pPr>
            <w:r w:rsidRPr="00C25D27">
              <w:rPr>
                <w:sz w:val="16"/>
                <w:szCs w:val="16"/>
              </w:rPr>
              <w:t>4</w:t>
            </w:r>
          </w:p>
        </w:tc>
        <w:tc>
          <w:tcPr>
            <w:tcW w:w="8780" w:type="dxa"/>
            <w:tcBorders>
              <w:top w:val="nil"/>
              <w:left w:val="single" w:sz="8" w:space="0" w:color="auto"/>
              <w:bottom w:val="single" w:sz="4" w:space="0" w:color="auto"/>
              <w:right w:val="single" w:sz="4" w:space="0" w:color="auto"/>
            </w:tcBorders>
            <w:shd w:val="clear" w:color="auto" w:fill="auto"/>
            <w:noWrap/>
            <w:vAlign w:val="bottom"/>
            <w:hideMark/>
          </w:tcPr>
          <w:p w14:paraId="7775D594" w14:textId="77777777" w:rsidR="00C25D27" w:rsidRPr="00C25D27" w:rsidRDefault="00C25D27">
            <w:pPr>
              <w:rPr>
                <w:sz w:val="16"/>
                <w:szCs w:val="16"/>
              </w:rPr>
            </w:pPr>
            <w:r w:rsidRPr="00C25D27">
              <w:rPr>
                <w:sz w:val="16"/>
                <w:szCs w:val="16"/>
              </w:rPr>
              <w:t>Собственные нужды источника тепла</w:t>
            </w:r>
          </w:p>
        </w:tc>
        <w:tc>
          <w:tcPr>
            <w:tcW w:w="1240" w:type="dxa"/>
            <w:tcBorders>
              <w:top w:val="nil"/>
              <w:left w:val="nil"/>
              <w:bottom w:val="single" w:sz="4" w:space="0" w:color="auto"/>
              <w:right w:val="single" w:sz="4" w:space="0" w:color="auto"/>
            </w:tcBorders>
            <w:shd w:val="clear" w:color="auto" w:fill="auto"/>
            <w:hideMark/>
          </w:tcPr>
          <w:p w14:paraId="7E8F8287" w14:textId="77777777" w:rsidR="00C25D27" w:rsidRPr="00C25D27" w:rsidRDefault="00C25D27">
            <w:pPr>
              <w:jc w:val="center"/>
              <w:rPr>
                <w:sz w:val="16"/>
                <w:szCs w:val="16"/>
              </w:rPr>
            </w:pPr>
            <w:r w:rsidRPr="00C25D27">
              <w:rPr>
                <w:sz w:val="16"/>
                <w:szCs w:val="16"/>
              </w:rPr>
              <w:t>Гкал</w:t>
            </w:r>
          </w:p>
        </w:tc>
        <w:tc>
          <w:tcPr>
            <w:tcW w:w="1720" w:type="dxa"/>
            <w:tcBorders>
              <w:top w:val="nil"/>
              <w:left w:val="nil"/>
              <w:bottom w:val="single" w:sz="4" w:space="0" w:color="auto"/>
              <w:right w:val="single" w:sz="4" w:space="0" w:color="auto"/>
            </w:tcBorders>
            <w:shd w:val="clear" w:color="auto" w:fill="auto"/>
            <w:noWrap/>
            <w:vAlign w:val="center"/>
            <w:hideMark/>
          </w:tcPr>
          <w:p w14:paraId="628F674F" w14:textId="77777777" w:rsidR="00C25D27" w:rsidRPr="00C25D27" w:rsidRDefault="00C25D27">
            <w:pPr>
              <w:jc w:val="right"/>
              <w:rPr>
                <w:sz w:val="16"/>
                <w:szCs w:val="16"/>
              </w:rPr>
            </w:pPr>
            <w:r w:rsidRPr="00C25D27">
              <w:rPr>
                <w:sz w:val="16"/>
                <w:szCs w:val="16"/>
              </w:rPr>
              <w:t>1 040</w:t>
            </w:r>
          </w:p>
        </w:tc>
        <w:tc>
          <w:tcPr>
            <w:tcW w:w="1720" w:type="dxa"/>
            <w:tcBorders>
              <w:top w:val="nil"/>
              <w:left w:val="nil"/>
              <w:bottom w:val="single" w:sz="4" w:space="0" w:color="auto"/>
              <w:right w:val="nil"/>
            </w:tcBorders>
            <w:shd w:val="clear" w:color="auto" w:fill="auto"/>
            <w:noWrap/>
            <w:vAlign w:val="center"/>
            <w:hideMark/>
          </w:tcPr>
          <w:p w14:paraId="327B1BB0" w14:textId="77777777" w:rsidR="00C25D27" w:rsidRPr="00C25D27" w:rsidRDefault="00C25D27">
            <w:pPr>
              <w:jc w:val="right"/>
              <w:rPr>
                <w:sz w:val="16"/>
                <w:szCs w:val="16"/>
              </w:rPr>
            </w:pPr>
            <w:r w:rsidRPr="00C25D27">
              <w:rPr>
                <w:sz w:val="16"/>
                <w:szCs w:val="16"/>
              </w:rPr>
              <w:t>970</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37E20E8C" w14:textId="77777777" w:rsidR="00C25D27" w:rsidRPr="00C25D27" w:rsidRDefault="00C25D27">
            <w:pPr>
              <w:jc w:val="right"/>
              <w:rPr>
                <w:sz w:val="16"/>
                <w:szCs w:val="16"/>
              </w:rPr>
            </w:pPr>
            <w:r w:rsidRPr="00C25D27">
              <w:rPr>
                <w:sz w:val="16"/>
                <w:szCs w:val="16"/>
              </w:rPr>
              <w:t>970</w:t>
            </w:r>
          </w:p>
        </w:tc>
        <w:tc>
          <w:tcPr>
            <w:tcW w:w="1720" w:type="dxa"/>
            <w:tcBorders>
              <w:top w:val="nil"/>
              <w:left w:val="nil"/>
              <w:bottom w:val="single" w:sz="4" w:space="0" w:color="auto"/>
              <w:right w:val="single" w:sz="4" w:space="0" w:color="auto"/>
            </w:tcBorders>
            <w:shd w:val="clear" w:color="auto" w:fill="auto"/>
            <w:noWrap/>
            <w:vAlign w:val="center"/>
            <w:hideMark/>
          </w:tcPr>
          <w:p w14:paraId="7654E201" w14:textId="77777777" w:rsidR="00C25D27" w:rsidRPr="00C25D27" w:rsidRDefault="00C25D27">
            <w:pPr>
              <w:jc w:val="right"/>
              <w:rPr>
                <w:sz w:val="16"/>
                <w:szCs w:val="16"/>
              </w:rPr>
            </w:pPr>
            <w:r w:rsidRPr="00C25D27">
              <w:rPr>
                <w:sz w:val="16"/>
                <w:szCs w:val="16"/>
              </w:rPr>
              <w:t>1 045</w:t>
            </w:r>
          </w:p>
        </w:tc>
        <w:tc>
          <w:tcPr>
            <w:tcW w:w="1720" w:type="dxa"/>
            <w:tcBorders>
              <w:top w:val="nil"/>
              <w:left w:val="nil"/>
              <w:bottom w:val="single" w:sz="4" w:space="0" w:color="auto"/>
              <w:right w:val="single" w:sz="4" w:space="0" w:color="auto"/>
            </w:tcBorders>
            <w:shd w:val="clear" w:color="auto" w:fill="auto"/>
            <w:noWrap/>
            <w:vAlign w:val="center"/>
            <w:hideMark/>
          </w:tcPr>
          <w:p w14:paraId="316F35B4" w14:textId="77777777" w:rsidR="00C25D27" w:rsidRPr="00C25D27" w:rsidRDefault="00C25D27">
            <w:pPr>
              <w:jc w:val="right"/>
              <w:rPr>
                <w:sz w:val="16"/>
                <w:szCs w:val="16"/>
              </w:rPr>
            </w:pPr>
            <w:r w:rsidRPr="00C25D27">
              <w:rPr>
                <w:sz w:val="16"/>
                <w:szCs w:val="16"/>
              </w:rPr>
              <w:t>1 048</w:t>
            </w:r>
          </w:p>
        </w:tc>
        <w:tc>
          <w:tcPr>
            <w:tcW w:w="1720" w:type="dxa"/>
            <w:tcBorders>
              <w:top w:val="nil"/>
              <w:left w:val="nil"/>
              <w:bottom w:val="single" w:sz="4" w:space="0" w:color="auto"/>
              <w:right w:val="single" w:sz="4" w:space="0" w:color="auto"/>
            </w:tcBorders>
            <w:shd w:val="clear" w:color="auto" w:fill="auto"/>
            <w:noWrap/>
            <w:vAlign w:val="center"/>
            <w:hideMark/>
          </w:tcPr>
          <w:p w14:paraId="126BFF41" w14:textId="77777777" w:rsidR="00C25D27" w:rsidRPr="00C25D27" w:rsidRDefault="00C25D27">
            <w:pPr>
              <w:jc w:val="right"/>
              <w:rPr>
                <w:sz w:val="16"/>
                <w:szCs w:val="16"/>
              </w:rPr>
            </w:pPr>
            <w:r w:rsidRPr="00C25D27">
              <w:rPr>
                <w:sz w:val="16"/>
                <w:szCs w:val="16"/>
              </w:rPr>
              <w:t>1 082</w:t>
            </w:r>
          </w:p>
        </w:tc>
        <w:tc>
          <w:tcPr>
            <w:tcW w:w="1720" w:type="dxa"/>
            <w:tcBorders>
              <w:top w:val="nil"/>
              <w:left w:val="nil"/>
              <w:bottom w:val="single" w:sz="4" w:space="0" w:color="auto"/>
              <w:right w:val="single" w:sz="8" w:space="0" w:color="auto"/>
            </w:tcBorders>
            <w:shd w:val="clear" w:color="auto" w:fill="auto"/>
            <w:noWrap/>
            <w:vAlign w:val="center"/>
            <w:hideMark/>
          </w:tcPr>
          <w:p w14:paraId="542C1151" w14:textId="77777777" w:rsidR="00C25D27" w:rsidRPr="00C25D27" w:rsidRDefault="00C25D27">
            <w:pPr>
              <w:jc w:val="center"/>
              <w:rPr>
                <w:sz w:val="16"/>
                <w:szCs w:val="16"/>
              </w:rPr>
            </w:pPr>
            <w:r w:rsidRPr="00C25D27">
              <w:rPr>
                <w:sz w:val="16"/>
                <w:szCs w:val="16"/>
              </w:rPr>
              <w:t>34</w:t>
            </w:r>
          </w:p>
        </w:tc>
      </w:tr>
      <w:tr w:rsidR="00C25D27" w:rsidRPr="00C25D27" w14:paraId="2056EDC4"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7740FFFA" w14:textId="77777777" w:rsidR="00C25D27" w:rsidRPr="00C25D27" w:rsidRDefault="00C25D27">
            <w:pPr>
              <w:jc w:val="center"/>
              <w:rPr>
                <w:sz w:val="16"/>
                <w:szCs w:val="16"/>
              </w:rPr>
            </w:pPr>
            <w:r w:rsidRPr="00C25D27">
              <w:rPr>
                <w:sz w:val="16"/>
                <w:szCs w:val="16"/>
              </w:rPr>
              <w:t>5</w:t>
            </w:r>
          </w:p>
        </w:tc>
        <w:tc>
          <w:tcPr>
            <w:tcW w:w="8780" w:type="dxa"/>
            <w:tcBorders>
              <w:top w:val="nil"/>
              <w:left w:val="single" w:sz="8" w:space="0" w:color="auto"/>
              <w:bottom w:val="single" w:sz="4" w:space="0" w:color="auto"/>
              <w:right w:val="single" w:sz="4" w:space="0" w:color="auto"/>
            </w:tcBorders>
            <w:shd w:val="clear" w:color="auto" w:fill="auto"/>
            <w:noWrap/>
            <w:vAlign w:val="bottom"/>
            <w:hideMark/>
          </w:tcPr>
          <w:p w14:paraId="13A9008D" w14:textId="77777777" w:rsidR="00C25D27" w:rsidRPr="00C25D27" w:rsidRDefault="00C25D27">
            <w:pPr>
              <w:rPr>
                <w:sz w:val="16"/>
                <w:szCs w:val="16"/>
              </w:rPr>
            </w:pPr>
            <w:r w:rsidRPr="00C25D27">
              <w:rPr>
                <w:sz w:val="16"/>
                <w:szCs w:val="16"/>
              </w:rPr>
              <w:t>Потери в сетях предприятия, в т.ч.:</w:t>
            </w:r>
          </w:p>
        </w:tc>
        <w:tc>
          <w:tcPr>
            <w:tcW w:w="1240" w:type="dxa"/>
            <w:tcBorders>
              <w:top w:val="nil"/>
              <w:left w:val="nil"/>
              <w:bottom w:val="single" w:sz="4" w:space="0" w:color="auto"/>
              <w:right w:val="single" w:sz="4" w:space="0" w:color="auto"/>
            </w:tcBorders>
            <w:shd w:val="clear" w:color="auto" w:fill="auto"/>
            <w:hideMark/>
          </w:tcPr>
          <w:p w14:paraId="5586D5E5" w14:textId="77777777" w:rsidR="00C25D27" w:rsidRPr="00C25D27" w:rsidRDefault="00C25D27">
            <w:pPr>
              <w:jc w:val="center"/>
              <w:rPr>
                <w:sz w:val="16"/>
                <w:szCs w:val="16"/>
              </w:rPr>
            </w:pPr>
            <w:r w:rsidRPr="00C25D27">
              <w:rPr>
                <w:sz w:val="16"/>
                <w:szCs w:val="16"/>
              </w:rPr>
              <w:t>Гкал</w:t>
            </w:r>
          </w:p>
        </w:tc>
        <w:tc>
          <w:tcPr>
            <w:tcW w:w="1720" w:type="dxa"/>
            <w:tcBorders>
              <w:top w:val="nil"/>
              <w:left w:val="nil"/>
              <w:bottom w:val="single" w:sz="4" w:space="0" w:color="auto"/>
              <w:right w:val="single" w:sz="4" w:space="0" w:color="auto"/>
            </w:tcBorders>
            <w:shd w:val="clear" w:color="auto" w:fill="auto"/>
            <w:noWrap/>
            <w:vAlign w:val="center"/>
            <w:hideMark/>
          </w:tcPr>
          <w:p w14:paraId="30C8A6A2" w14:textId="77777777" w:rsidR="00C25D27" w:rsidRPr="00C25D27" w:rsidRDefault="00C25D27">
            <w:pPr>
              <w:jc w:val="right"/>
              <w:rPr>
                <w:sz w:val="16"/>
                <w:szCs w:val="16"/>
              </w:rPr>
            </w:pPr>
            <w:r w:rsidRPr="00C25D27">
              <w:rPr>
                <w:sz w:val="16"/>
                <w:szCs w:val="16"/>
              </w:rPr>
              <w:t>11 429</w:t>
            </w:r>
          </w:p>
        </w:tc>
        <w:tc>
          <w:tcPr>
            <w:tcW w:w="1720" w:type="dxa"/>
            <w:tcBorders>
              <w:top w:val="nil"/>
              <w:left w:val="nil"/>
              <w:bottom w:val="single" w:sz="4" w:space="0" w:color="auto"/>
              <w:right w:val="nil"/>
            </w:tcBorders>
            <w:shd w:val="clear" w:color="auto" w:fill="auto"/>
            <w:noWrap/>
            <w:vAlign w:val="center"/>
            <w:hideMark/>
          </w:tcPr>
          <w:p w14:paraId="1CAD52AB" w14:textId="77777777" w:rsidR="00C25D27" w:rsidRPr="00C25D27" w:rsidRDefault="00C25D27">
            <w:pPr>
              <w:jc w:val="right"/>
              <w:rPr>
                <w:sz w:val="16"/>
                <w:szCs w:val="16"/>
              </w:rPr>
            </w:pPr>
            <w:r w:rsidRPr="00C25D27">
              <w:rPr>
                <w:sz w:val="16"/>
                <w:szCs w:val="16"/>
              </w:rPr>
              <w:t>6 552</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40493E57" w14:textId="77777777" w:rsidR="00C25D27" w:rsidRPr="00C25D27" w:rsidRDefault="00C25D27">
            <w:pPr>
              <w:jc w:val="right"/>
              <w:rPr>
                <w:sz w:val="16"/>
                <w:szCs w:val="16"/>
              </w:rPr>
            </w:pPr>
            <w:r w:rsidRPr="00C25D27">
              <w:rPr>
                <w:sz w:val="16"/>
                <w:szCs w:val="16"/>
              </w:rPr>
              <w:t>11 429</w:t>
            </w:r>
          </w:p>
        </w:tc>
        <w:tc>
          <w:tcPr>
            <w:tcW w:w="1720" w:type="dxa"/>
            <w:tcBorders>
              <w:top w:val="nil"/>
              <w:left w:val="nil"/>
              <w:bottom w:val="single" w:sz="4" w:space="0" w:color="auto"/>
              <w:right w:val="single" w:sz="4" w:space="0" w:color="auto"/>
            </w:tcBorders>
            <w:shd w:val="clear" w:color="auto" w:fill="auto"/>
            <w:noWrap/>
            <w:vAlign w:val="center"/>
            <w:hideMark/>
          </w:tcPr>
          <w:p w14:paraId="54E96FBD" w14:textId="77777777" w:rsidR="00C25D27" w:rsidRPr="00C25D27" w:rsidRDefault="00C25D27">
            <w:pPr>
              <w:jc w:val="right"/>
              <w:rPr>
                <w:sz w:val="16"/>
                <w:szCs w:val="16"/>
              </w:rPr>
            </w:pPr>
            <w:r w:rsidRPr="00C25D27">
              <w:rPr>
                <w:sz w:val="16"/>
                <w:szCs w:val="16"/>
              </w:rPr>
              <w:t>11 429</w:t>
            </w:r>
          </w:p>
        </w:tc>
        <w:tc>
          <w:tcPr>
            <w:tcW w:w="1720" w:type="dxa"/>
            <w:tcBorders>
              <w:top w:val="nil"/>
              <w:left w:val="nil"/>
              <w:bottom w:val="single" w:sz="4" w:space="0" w:color="auto"/>
              <w:right w:val="single" w:sz="4" w:space="0" w:color="auto"/>
            </w:tcBorders>
            <w:shd w:val="clear" w:color="auto" w:fill="auto"/>
            <w:noWrap/>
            <w:vAlign w:val="center"/>
            <w:hideMark/>
          </w:tcPr>
          <w:p w14:paraId="1A70813A" w14:textId="77777777" w:rsidR="00C25D27" w:rsidRPr="00C25D27" w:rsidRDefault="00C25D27">
            <w:pPr>
              <w:jc w:val="right"/>
              <w:rPr>
                <w:sz w:val="16"/>
                <w:szCs w:val="16"/>
              </w:rPr>
            </w:pPr>
            <w:r w:rsidRPr="00C25D27">
              <w:rPr>
                <w:sz w:val="16"/>
                <w:szCs w:val="16"/>
              </w:rPr>
              <w:t>11 429</w:t>
            </w:r>
          </w:p>
        </w:tc>
        <w:tc>
          <w:tcPr>
            <w:tcW w:w="1720" w:type="dxa"/>
            <w:tcBorders>
              <w:top w:val="nil"/>
              <w:left w:val="nil"/>
              <w:bottom w:val="single" w:sz="4" w:space="0" w:color="auto"/>
              <w:right w:val="single" w:sz="4" w:space="0" w:color="auto"/>
            </w:tcBorders>
            <w:shd w:val="clear" w:color="auto" w:fill="auto"/>
            <w:noWrap/>
            <w:vAlign w:val="center"/>
            <w:hideMark/>
          </w:tcPr>
          <w:p w14:paraId="691A4032" w14:textId="77777777" w:rsidR="00C25D27" w:rsidRPr="00C25D27" w:rsidRDefault="00C25D27">
            <w:pPr>
              <w:jc w:val="right"/>
              <w:rPr>
                <w:sz w:val="16"/>
                <w:szCs w:val="16"/>
              </w:rPr>
            </w:pPr>
            <w:r w:rsidRPr="00C25D27">
              <w:rPr>
                <w:sz w:val="16"/>
                <w:szCs w:val="16"/>
              </w:rPr>
              <w:t>11 429</w:t>
            </w:r>
          </w:p>
        </w:tc>
        <w:tc>
          <w:tcPr>
            <w:tcW w:w="1720" w:type="dxa"/>
            <w:tcBorders>
              <w:top w:val="nil"/>
              <w:left w:val="nil"/>
              <w:bottom w:val="single" w:sz="4" w:space="0" w:color="auto"/>
              <w:right w:val="single" w:sz="8" w:space="0" w:color="auto"/>
            </w:tcBorders>
            <w:shd w:val="clear" w:color="auto" w:fill="auto"/>
            <w:noWrap/>
            <w:vAlign w:val="center"/>
            <w:hideMark/>
          </w:tcPr>
          <w:p w14:paraId="2F1DABDC" w14:textId="77777777" w:rsidR="00C25D27" w:rsidRPr="00C25D27" w:rsidRDefault="00C25D27">
            <w:pPr>
              <w:jc w:val="center"/>
              <w:rPr>
                <w:sz w:val="16"/>
                <w:szCs w:val="16"/>
              </w:rPr>
            </w:pPr>
            <w:r w:rsidRPr="00C25D27">
              <w:rPr>
                <w:sz w:val="16"/>
                <w:szCs w:val="16"/>
              </w:rPr>
              <w:t>0</w:t>
            </w:r>
          </w:p>
        </w:tc>
      </w:tr>
      <w:tr w:rsidR="00C25D27" w:rsidRPr="00C25D27" w14:paraId="502BA2BC"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41EC3FAF" w14:textId="77777777" w:rsidR="00C25D27" w:rsidRPr="00C25D27" w:rsidRDefault="00C25D27">
            <w:pPr>
              <w:jc w:val="center"/>
              <w:rPr>
                <w:sz w:val="16"/>
                <w:szCs w:val="16"/>
              </w:rPr>
            </w:pPr>
            <w:r w:rsidRPr="00C25D27">
              <w:rPr>
                <w:sz w:val="16"/>
                <w:szCs w:val="16"/>
              </w:rPr>
              <w:t xml:space="preserve"> 5.1</w:t>
            </w:r>
          </w:p>
        </w:tc>
        <w:tc>
          <w:tcPr>
            <w:tcW w:w="8780" w:type="dxa"/>
            <w:tcBorders>
              <w:top w:val="nil"/>
              <w:left w:val="single" w:sz="8" w:space="0" w:color="auto"/>
              <w:bottom w:val="single" w:sz="4" w:space="0" w:color="auto"/>
              <w:right w:val="single" w:sz="4" w:space="0" w:color="auto"/>
            </w:tcBorders>
            <w:shd w:val="clear" w:color="auto" w:fill="auto"/>
            <w:noWrap/>
            <w:vAlign w:val="bottom"/>
            <w:hideMark/>
          </w:tcPr>
          <w:p w14:paraId="1F54015B" w14:textId="77777777" w:rsidR="00C25D27" w:rsidRPr="00C25D27" w:rsidRDefault="00C25D27">
            <w:pPr>
              <w:rPr>
                <w:sz w:val="16"/>
                <w:szCs w:val="16"/>
              </w:rPr>
            </w:pPr>
            <w:r w:rsidRPr="00C25D27">
              <w:rPr>
                <w:sz w:val="16"/>
                <w:szCs w:val="16"/>
              </w:rPr>
              <w:t xml:space="preserve"> - от </w:t>
            </w:r>
            <w:proofErr w:type="spellStart"/>
            <w:r w:rsidRPr="00C25D27">
              <w:rPr>
                <w:sz w:val="16"/>
                <w:szCs w:val="16"/>
              </w:rPr>
              <w:t>котелных</w:t>
            </w:r>
            <w:proofErr w:type="spellEnd"/>
          </w:p>
        </w:tc>
        <w:tc>
          <w:tcPr>
            <w:tcW w:w="1240" w:type="dxa"/>
            <w:tcBorders>
              <w:top w:val="nil"/>
              <w:left w:val="nil"/>
              <w:bottom w:val="single" w:sz="4" w:space="0" w:color="auto"/>
              <w:right w:val="single" w:sz="4" w:space="0" w:color="auto"/>
            </w:tcBorders>
            <w:shd w:val="clear" w:color="auto" w:fill="auto"/>
            <w:hideMark/>
          </w:tcPr>
          <w:p w14:paraId="74C4BF4C" w14:textId="77777777" w:rsidR="00C25D27" w:rsidRPr="00C25D27" w:rsidRDefault="00C25D27">
            <w:pPr>
              <w:jc w:val="center"/>
              <w:rPr>
                <w:sz w:val="16"/>
                <w:szCs w:val="16"/>
              </w:rPr>
            </w:pPr>
            <w:r w:rsidRPr="00C25D27">
              <w:rPr>
                <w:sz w:val="16"/>
                <w:szCs w:val="16"/>
              </w:rPr>
              <w:t>Гкал</w:t>
            </w:r>
          </w:p>
        </w:tc>
        <w:tc>
          <w:tcPr>
            <w:tcW w:w="1720" w:type="dxa"/>
            <w:tcBorders>
              <w:top w:val="nil"/>
              <w:left w:val="nil"/>
              <w:bottom w:val="single" w:sz="4" w:space="0" w:color="auto"/>
              <w:right w:val="single" w:sz="4" w:space="0" w:color="auto"/>
            </w:tcBorders>
            <w:shd w:val="clear" w:color="auto" w:fill="auto"/>
            <w:noWrap/>
            <w:vAlign w:val="center"/>
            <w:hideMark/>
          </w:tcPr>
          <w:p w14:paraId="3AEBAC23" w14:textId="77777777" w:rsidR="00C25D27" w:rsidRPr="00C25D27" w:rsidRDefault="00C25D27">
            <w:pPr>
              <w:jc w:val="right"/>
              <w:rPr>
                <w:sz w:val="16"/>
                <w:szCs w:val="16"/>
              </w:rPr>
            </w:pPr>
            <w:r w:rsidRPr="00C25D27">
              <w:rPr>
                <w:sz w:val="16"/>
                <w:szCs w:val="16"/>
              </w:rPr>
              <w:t>4 512</w:t>
            </w:r>
          </w:p>
        </w:tc>
        <w:tc>
          <w:tcPr>
            <w:tcW w:w="1720" w:type="dxa"/>
            <w:tcBorders>
              <w:top w:val="nil"/>
              <w:left w:val="nil"/>
              <w:bottom w:val="single" w:sz="4" w:space="0" w:color="auto"/>
              <w:right w:val="nil"/>
            </w:tcBorders>
            <w:shd w:val="clear" w:color="auto" w:fill="auto"/>
            <w:noWrap/>
            <w:vAlign w:val="center"/>
            <w:hideMark/>
          </w:tcPr>
          <w:p w14:paraId="7E379959" w14:textId="77777777" w:rsidR="00C25D27" w:rsidRPr="00C25D27" w:rsidRDefault="00C25D27">
            <w:pPr>
              <w:jc w:val="right"/>
              <w:rPr>
                <w:sz w:val="16"/>
                <w:szCs w:val="16"/>
              </w:rPr>
            </w:pPr>
            <w:r w:rsidRPr="00C25D27">
              <w:rPr>
                <w:sz w:val="16"/>
                <w:szCs w:val="16"/>
              </w:rPr>
              <w:t>6 552</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3602D4FB" w14:textId="77777777" w:rsidR="00C25D27" w:rsidRPr="00C25D27" w:rsidRDefault="00C25D27">
            <w:pPr>
              <w:jc w:val="right"/>
              <w:rPr>
                <w:sz w:val="16"/>
                <w:szCs w:val="16"/>
              </w:rPr>
            </w:pPr>
            <w:r w:rsidRPr="00C25D27">
              <w:rPr>
                <w:sz w:val="16"/>
                <w:szCs w:val="16"/>
              </w:rPr>
              <w:t>4 512</w:t>
            </w:r>
          </w:p>
        </w:tc>
        <w:tc>
          <w:tcPr>
            <w:tcW w:w="1720" w:type="dxa"/>
            <w:tcBorders>
              <w:top w:val="nil"/>
              <w:left w:val="nil"/>
              <w:bottom w:val="single" w:sz="4" w:space="0" w:color="auto"/>
              <w:right w:val="single" w:sz="4" w:space="0" w:color="auto"/>
            </w:tcBorders>
            <w:shd w:val="clear" w:color="auto" w:fill="auto"/>
            <w:noWrap/>
            <w:vAlign w:val="center"/>
            <w:hideMark/>
          </w:tcPr>
          <w:p w14:paraId="25B17F85" w14:textId="77777777" w:rsidR="00C25D27" w:rsidRPr="00C25D27" w:rsidRDefault="00C25D27">
            <w:pPr>
              <w:jc w:val="right"/>
              <w:rPr>
                <w:sz w:val="16"/>
                <w:szCs w:val="16"/>
              </w:rPr>
            </w:pPr>
            <w:r w:rsidRPr="00C25D27">
              <w:rPr>
                <w:sz w:val="16"/>
                <w:szCs w:val="16"/>
              </w:rPr>
              <w:t>4 512</w:t>
            </w:r>
          </w:p>
        </w:tc>
        <w:tc>
          <w:tcPr>
            <w:tcW w:w="1720" w:type="dxa"/>
            <w:tcBorders>
              <w:top w:val="nil"/>
              <w:left w:val="nil"/>
              <w:bottom w:val="single" w:sz="4" w:space="0" w:color="auto"/>
              <w:right w:val="single" w:sz="4" w:space="0" w:color="auto"/>
            </w:tcBorders>
            <w:shd w:val="clear" w:color="auto" w:fill="auto"/>
            <w:noWrap/>
            <w:vAlign w:val="center"/>
            <w:hideMark/>
          </w:tcPr>
          <w:p w14:paraId="2575DF18" w14:textId="77777777" w:rsidR="00C25D27" w:rsidRPr="00C25D27" w:rsidRDefault="00C25D27">
            <w:pPr>
              <w:jc w:val="right"/>
              <w:rPr>
                <w:sz w:val="16"/>
                <w:szCs w:val="16"/>
              </w:rPr>
            </w:pPr>
            <w:r w:rsidRPr="00C25D27">
              <w:rPr>
                <w:sz w:val="16"/>
                <w:szCs w:val="16"/>
              </w:rPr>
              <w:t>4 512</w:t>
            </w:r>
          </w:p>
        </w:tc>
        <w:tc>
          <w:tcPr>
            <w:tcW w:w="1720" w:type="dxa"/>
            <w:tcBorders>
              <w:top w:val="nil"/>
              <w:left w:val="nil"/>
              <w:bottom w:val="single" w:sz="4" w:space="0" w:color="auto"/>
              <w:right w:val="single" w:sz="4" w:space="0" w:color="auto"/>
            </w:tcBorders>
            <w:shd w:val="clear" w:color="auto" w:fill="auto"/>
            <w:noWrap/>
            <w:vAlign w:val="center"/>
            <w:hideMark/>
          </w:tcPr>
          <w:p w14:paraId="35FC6407" w14:textId="77777777" w:rsidR="00C25D27" w:rsidRPr="00C25D27" w:rsidRDefault="00C25D27">
            <w:pPr>
              <w:jc w:val="right"/>
              <w:rPr>
                <w:sz w:val="16"/>
                <w:szCs w:val="16"/>
              </w:rPr>
            </w:pPr>
            <w:r w:rsidRPr="00C25D27">
              <w:rPr>
                <w:sz w:val="16"/>
                <w:szCs w:val="16"/>
              </w:rPr>
              <w:t>4 512</w:t>
            </w:r>
          </w:p>
        </w:tc>
        <w:tc>
          <w:tcPr>
            <w:tcW w:w="1720" w:type="dxa"/>
            <w:tcBorders>
              <w:top w:val="nil"/>
              <w:left w:val="nil"/>
              <w:bottom w:val="single" w:sz="4" w:space="0" w:color="auto"/>
              <w:right w:val="single" w:sz="8" w:space="0" w:color="auto"/>
            </w:tcBorders>
            <w:shd w:val="clear" w:color="auto" w:fill="auto"/>
            <w:noWrap/>
            <w:vAlign w:val="center"/>
            <w:hideMark/>
          </w:tcPr>
          <w:p w14:paraId="2E961EE2" w14:textId="77777777" w:rsidR="00C25D27" w:rsidRPr="00C25D27" w:rsidRDefault="00C25D27">
            <w:pPr>
              <w:jc w:val="center"/>
              <w:rPr>
                <w:sz w:val="16"/>
                <w:szCs w:val="16"/>
              </w:rPr>
            </w:pPr>
            <w:r w:rsidRPr="00C25D27">
              <w:rPr>
                <w:sz w:val="16"/>
                <w:szCs w:val="16"/>
              </w:rPr>
              <w:t>0</w:t>
            </w:r>
          </w:p>
        </w:tc>
      </w:tr>
      <w:tr w:rsidR="00C25D27" w:rsidRPr="00C25D27" w14:paraId="2798CE7D"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350EEFF2" w14:textId="77777777" w:rsidR="00C25D27" w:rsidRPr="00C25D27" w:rsidRDefault="00C25D27">
            <w:pPr>
              <w:jc w:val="center"/>
              <w:rPr>
                <w:sz w:val="16"/>
                <w:szCs w:val="16"/>
              </w:rPr>
            </w:pPr>
            <w:r w:rsidRPr="00C25D27">
              <w:rPr>
                <w:sz w:val="16"/>
                <w:szCs w:val="16"/>
              </w:rPr>
              <w:t> </w:t>
            </w:r>
          </w:p>
        </w:tc>
        <w:tc>
          <w:tcPr>
            <w:tcW w:w="8780" w:type="dxa"/>
            <w:tcBorders>
              <w:top w:val="nil"/>
              <w:left w:val="single" w:sz="8" w:space="0" w:color="auto"/>
              <w:bottom w:val="single" w:sz="4" w:space="0" w:color="auto"/>
              <w:right w:val="single" w:sz="4" w:space="0" w:color="auto"/>
            </w:tcBorders>
            <w:shd w:val="clear" w:color="auto" w:fill="auto"/>
            <w:noWrap/>
            <w:vAlign w:val="bottom"/>
            <w:hideMark/>
          </w:tcPr>
          <w:p w14:paraId="1917F51A" w14:textId="77777777" w:rsidR="00C25D27" w:rsidRPr="00C25D27" w:rsidRDefault="00C25D27">
            <w:pPr>
              <w:rPr>
                <w:sz w:val="16"/>
                <w:szCs w:val="16"/>
              </w:rPr>
            </w:pPr>
            <w:r w:rsidRPr="00C25D27">
              <w:rPr>
                <w:sz w:val="16"/>
                <w:szCs w:val="16"/>
              </w:rPr>
              <w:t xml:space="preserve"> - покупные</w:t>
            </w:r>
          </w:p>
        </w:tc>
        <w:tc>
          <w:tcPr>
            <w:tcW w:w="1240" w:type="dxa"/>
            <w:tcBorders>
              <w:top w:val="nil"/>
              <w:left w:val="nil"/>
              <w:bottom w:val="single" w:sz="4" w:space="0" w:color="auto"/>
              <w:right w:val="single" w:sz="4" w:space="0" w:color="auto"/>
            </w:tcBorders>
            <w:shd w:val="clear" w:color="auto" w:fill="auto"/>
            <w:hideMark/>
          </w:tcPr>
          <w:p w14:paraId="4722A649" w14:textId="77777777" w:rsidR="00C25D27" w:rsidRPr="00C25D27" w:rsidRDefault="00C25D27">
            <w:pPr>
              <w:jc w:val="center"/>
              <w:rPr>
                <w:sz w:val="16"/>
                <w:szCs w:val="16"/>
              </w:rPr>
            </w:pPr>
            <w:r w:rsidRPr="00C25D27">
              <w:rPr>
                <w:sz w:val="16"/>
                <w:szCs w:val="16"/>
              </w:rPr>
              <w:t> </w:t>
            </w:r>
          </w:p>
        </w:tc>
        <w:tc>
          <w:tcPr>
            <w:tcW w:w="1720" w:type="dxa"/>
            <w:tcBorders>
              <w:top w:val="nil"/>
              <w:left w:val="nil"/>
              <w:bottom w:val="single" w:sz="4" w:space="0" w:color="auto"/>
              <w:right w:val="single" w:sz="4" w:space="0" w:color="auto"/>
            </w:tcBorders>
            <w:shd w:val="clear" w:color="auto" w:fill="auto"/>
            <w:noWrap/>
            <w:vAlign w:val="center"/>
            <w:hideMark/>
          </w:tcPr>
          <w:p w14:paraId="17520F12" w14:textId="77777777" w:rsidR="00C25D27" w:rsidRPr="00C25D27" w:rsidRDefault="00C25D27">
            <w:pPr>
              <w:jc w:val="right"/>
              <w:rPr>
                <w:sz w:val="16"/>
                <w:szCs w:val="16"/>
              </w:rPr>
            </w:pPr>
            <w:r w:rsidRPr="00C25D27">
              <w:rPr>
                <w:sz w:val="16"/>
                <w:szCs w:val="16"/>
              </w:rPr>
              <w:t>6 917</w:t>
            </w:r>
          </w:p>
        </w:tc>
        <w:tc>
          <w:tcPr>
            <w:tcW w:w="1720" w:type="dxa"/>
            <w:tcBorders>
              <w:top w:val="nil"/>
              <w:left w:val="nil"/>
              <w:bottom w:val="single" w:sz="4" w:space="0" w:color="auto"/>
              <w:right w:val="nil"/>
            </w:tcBorders>
            <w:shd w:val="clear" w:color="auto" w:fill="auto"/>
            <w:noWrap/>
            <w:vAlign w:val="center"/>
            <w:hideMark/>
          </w:tcPr>
          <w:p w14:paraId="4218E321" w14:textId="77777777" w:rsidR="00C25D27" w:rsidRPr="00C25D27" w:rsidRDefault="00C25D27">
            <w:pPr>
              <w:jc w:val="right"/>
              <w:rPr>
                <w:sz w:val="16"/>
                <w:szCs w:val="16"/>
              </w:rPr>
            </w:pPr>
            <w:r w:rsidRPr="00C25D27">
              <w:rPr>
                <w:sz w:val="16"/>
                <w:szCs w:val="16"/>
              </w:rPr>
              <w:t>0</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4FCE4EAA" w14:textId="77777777" w:rsidR="00C25D27" w:rsidRPr="00C25D27" w:rsidRDefault="00C25D27">
            <w:pPr>
              <w:jc w:val="right"/>
              <w:rPr>
                <w:sz w:val="16"/>
                <w:szCs w:val="16"/>
              </w:rPr>
            </w:pPr>
            <w:r w:rsidRPr="00C25D27">
              <w:rPr>
                <w:sz w:val="16"/>
                <w:szCs w:val="16"/>
              </w:rPr>
              <w:t>6 917</w:t>
            </w:r>
          </w:p>
        </w:tc>
        <w:tc>
          <w:tcPr>
            <w:tcW w:w="1720" w:type="dxa"/>
            <w:tcBorders>
              <w:top w:val="nil"/>
              <w:left w:val="nil"/>
              <w:bottom w:val="single" w:sz="4" w:space="0" w:color="auto"/>
              <w:right w:val="single" w:sz="4" w:space="0" w:color="auto"/>
            </w:tcBorders>
            <w:shd w:val="clear" w:color="auto" w:fill="auto"/>
            <w:noWrap/>
            <w:vAlign w:val="center"/>
            <w:hideMark/>
          </w:tcPr>
          <w:p w14:paraId="38ACBC41" w14:textId="77777777" w:rsidR="00C25D27" w:rsidRPr="00C25D27" w:rsidRDefault="00C25D27">
            <w:pPr>
              <w:jc w:val="right"/>
              <w:rPr>
                <w:sz w:val="16"/>
                <w:szCs w:val="16"/>
              </w:rPr>
            </w:pPr>
            <w:r w:rsidRPr="00C25D27">
              <w:rPr>
                <w:sz w:val="16"/>
                <w:szCs w:val="16"/>
              </w:rPr>
              <w:t>6 917</w:t>
            </w:r>
          </w:p>
        </w:tc>
        <w:tc>
          <w:tcPr>
            <w:tcW w:w="1720" w:type="dxa"/>
            <w:tcBorders>
              <w:top w:val="nil"/>
              <w:left w:val="nil"/>
              <w:bottom w:val="single" w:sz="4" w:space="0" w:color="auto"/>
              <w:right w:val="single" w:sz="4" w:space="0" w:color="auto"/>
            </w:tcBorders>
            <w:shd w:val="clear" w:color="auto" w:fill="auto"/>
            <w:noWrap/>
            <w:vAlign w:val="center"/>
            <w:hideMark/>
          </w:tcPr>
          <w:p w14:paraId="55BEE40D" w14:textId="77777777" w:rsidR="00C25D27" w:rsidRPr="00C25D27" w:rsidRDefault="00C25D27">
            <w:pPr>
              <w:jc w:val="right"/>
              <w:rPr>
                <w:sz w:val="16"/>
                <w:szCs w:val="16"/>
              </w:rPr>
            </w:pPr>
            <w:r w:rsidRPr="00C25D27">
              <w:rPr>
                <w:sz w:val="16"/>
                <w:szCs w:val="16"/>
              </w:rPr>
              <w:t>6 917</w:t>
            </w:r>
          </w:p>
        </w:tc>
        <w:tc>
          <w:tcPr>
            <w:tcW w:w="1720" w:type="dxa"/>
            <w:tcBorders>
              <w:top w:val="nil"/>
              <w:left w:val="nil"/>
              <w:bottom w:val="single" w:sz="4" w:space="0" w:color="auto"/>
              <w:right w:val="single" w:sz="4" w:space="0" w:color="auto"/>
            </w:tcBorders>
            <w:shd w:val="clear" w:color="auto" w:fill="auto"/>
            <w:noWrap/>
            <w:vAlign w:val="center"/>
            <w:hideMark/>
          </w:tcPr>
          <w:p w14:paraId="173FA9C8" w14:textId="77777777" w:rsidR="00C25D27" w:rsidRPr="00C25D27" w:rsidRDefault="00C25D27">
            <w:pPr>
              <w:jc w:val="right"/>
              <w:rPr>
                <w:sz w:val="16"/>
                <w:szCs w:val="16"/>
              </w:rPr>
            </w:pPr>
            <w:r w:rsidRPr="00C25D27">
              <w:rPr>
                <w:sz w:val="16"/>
                <w:szCs w:val="16"/>
              </w:rPr>
              <w:t>6 917</w:t>
            </w:r>
          </w:p>
        </w:tc>
        <w:tc>
          <w:tcPr>
            <w:tcW w:w="1720" w:type="dxa"/>
            <w:tcBorders>
              <w:top w:val="nil"/>
              <w:left w:val="nil"/>
              <w:bottom w:val="single" w:sz="4" w:space="0" w:color="auto"/>
              <w:right w:val="single" w:sz="8" w:space="0" w:color="auto"/>
            </w:tcBorders>
            <w:shd w:val="clear" w:color="auto" w:fill="auto"/>
            <w:noWrap/>
            <w:vAlign w:val="center"/>
            <w:hideMark/>
          </w:tcPr>
          <w:p w14:paraId="00611615" w14:textId="77777777" w:rsidR="00C25D27" w:rsidRPr="00C25D27" w:rsidRDefault="00C25D27">
            <w:pPr>
              <w:jc w:val="center"/>
              <w:rPr>
                <w:sz w:val="16"/>
                <w:szCs w:val="16"/>
              </w:rPr>
            </w:pPr>
            <w:r w:rsidRPr="00C25D27">
              <w:rPr>
                <w:sz w:val="16"/>
                <w:szCs w:val="16"/>
              </w:rPr>
              <w:t>0</w:t>
            </w:r>
          </w:p>
        </w:tc>
      </w:tr>
      <w:tr w:rsidR="00C25D27" w:rsidRPr="00C25D27" w14:paraId="032E4F0D"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2C36675B" w14:textId="77777777" w:rsidR="00C25D27" w:rsidRPr="00C25D27" w:rsidRDefault="00C25D27">
            <w:pPr>
              <w:jc w:val="center"/>
              <w:rPr>
                <w:sz w:val="16"/>
                <w:szCs w:val="16"/>
              </w:rPr>
            </w:pPr>
            <w:r w:rsidRPr="00C25D27">
              <w:rPr>
                <w:sz w:val="16"/>
                <w:szCs w:val="16"/>
              </w:rPr>
              <w:t>6</w:t>
            </w:r>
          </w:p>
        </w:tc>
        <w:tc>
          <w:tcPr>
            <w:tcW w:w="8780" w:type="dxa"/>
            <w:tcBorders>
              <w:top w:val="nil"/>
              <w:left w:val="single" w:sz="8" w:space="0" w:color="auto"/>
              <w:bottom w:val="single" w:sz="4" w:space="0" w:color="auto"/>
              <w:right w:val="single" w:sz="4" w:space="0" w:color="auto"/>
            </w:tcBorders>
            <w:shd w:val="clear" w:color="auto" w:fill="auto"/>
            <w:noWrap/>
            <w:vAlign w:val="bottom"/>
            <w:hideMark/>
          </w:tcPr>
          <w:p w14:paraId="3E27DD09" w14:textId="77777777" w:rsidR="00C25D27" w:rsidRPr="00C25D27" w:rsidRDefault="00C25D27">
            <w:pPr>
              <w:rPr>
                <w:sz w:val="16"/>
                <w:szCs w:val="16"/>
              </w:rPr>
            </w:pPr>
            <w:r w:rsidRPr="00C25D27">
              <w:rPr>
                <w:sz w:val="16"/>
                <w:szCs w:val="16"/>
              </w:rPr>
              <w:t>Покупная тепловая энергия</w:t>
            </w:r>
          </w:p>
        </w:tc>
        <w:tc>
          <w:tcPr>
            <w:tcW w:w="1240" w:type="dxa"/>
            <w:tcBorders>
              <w:top w:val="nil"/>
              <w:left w:val="nil"/>
              <w:bottom w:val="single" w:sz="4" w:space="0" w:color="auto"/>
              <w:right w:val="single" w:sz="4" w:space="0" w:color="auto"/>
            </w:tcBorders>
            <w:shd w:val="clear" w:color="auto" w:fill="auto"/>
            <w:hideMark/>
          </w:tcPr>
          <w:p w14:paraId="1A5766FB" w14:textId="77777777" w:rsidR="00C25D27" w:rsidRPr="00C25D27" w:rsidRDefault="00C25D27">
            <w:pPr>
              <w:jc w:val="center"/>
              <w:rPr>
                <w:sz w:val="16"/>
                <w:szCs w:val="16"/>
              </w:rPr>
            </w:pPr>
            <w:r w:rsidRPr="00C25D27">
              <w:rPr>
                <w:sz w:val="16"/>
                <w:szCs w:val="16"/>
              </w:rPr>
              <w:t>Гкал</w:t>
            </w:r>
          </w:p>
        </w:tc>
        <w:tc>
          <w:tcPr>
            <w:tcW w:w="1720" w:type="dxa"/>
            <w:tcBorders>
              <w:top w:val="nil"/>
              <w:left w:val="nil"/>
              <w:bottom w:val="single" w:sz="4" w:space="0" w:color="auto"/>
              <w:right w:val="single" w:sz="4" w:space="0" w:color="auto"/>
            </w:tcBorders>
            <w:shd w:val="clear" w:color="auto" w:fill="auto"/>
            <w:noWrap/>
            <w:vAlign w:val="center"/>
            <w:hideMark/>
          </w:tcPr>
          <w:p w14:paraId="26167451" w14:textId="77777777" w:rsidR="00C25D27" w:rsidRPr="00C25D27" w:rsidRDefault="00C25D27">
            <w:pPr>
              <w:jc w:val="right"/>
              <w:rPr>
                <w:sz w:val="16"/>
                <w:szCs w:val="16"/>
              </w:rPr>
            </w:pPr>
            <w:r w:rsidRPr="00C25D27">
              <w:rPr>
                <w:sz w:val="16"/>
                <w:szCs w:val="16"/>
              </w:rPr>
              <w:t>73 163</w:t>
            </w:r>
          </w:p>
        </w:tc>
        <w:tc>
          <w:tcPr>
            <w:tcW w:w="1720" w:type="dxa"/>
            <w:tcBorders>
              <w:top w:val="nil"/>
              <w:left w:val="nil"/>
              <w:bottom w:val="single" w:sz="4" w:space="0" w:color="auto"/>
              <w:right w:val="nil"/>
            </w:tcBorders>
            <w:shd w:val="clear" w:color="auto" w:fill="auto"/>
            <w:noWrap/>
            <w:vAlign w:val="center"/>
            <w:hideMark/>
          </w:tcPr>
          <w:p w14:paraId="467905B1" w14:textId="77777777" w:rsidR="00C25D27" w:rsidRPr="00C25D27" w:rsidRDefault="00C25D27">
            <w:pPr>
              <w:jc w:val="right"/>
              <w:rPr>
                <w:sz w:val="16"/>
                <w:szCs w:val="16"/>
              </w:rPr>
            </w:pPr>
            <w:r w:rsidRPr="00C25D27">
              <w:rPr>
                <w:sz w:val="16"/>
                <w:szCs w:val="16"/>
              </w:rPr>
              <w:t>71 017</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2BDC2EF8" w14:textId="77777777" w:rsidR="00C25D27" w:rsidRPr="00C25D27" w:rsidRDefault="00C25D27">
            <w:pPr>
              <w:jc w:val="right"/>
              <w:rPr>
                <w:sz w:val="16"/>
                <w:szCs w:val="16"/>
              </w:rPr>
            </w:pPr>
            <w:r w:rsidRPr="00C25D27">
              <w:rPr>
                <w:sz w:val="16"/>
                <w:szCs w:val="16"/>
              </w:rPr>
              <w:t>71 017</w:t>
            </w:r>
          </w:p>
        </w:tc>
        <w:tc>
          <w:tcPr>
            <w:tcW w:w="1720" w:type="dxa"/>
            <w:tcBorders>
              <w:top w:val="nil"/>
              <w:left w:val="nil"/>
              <w:bottom w:val="single" w:sz="4" w:space="0" w:color="auto"/>
              <w:right w:val="single" w:sz="4" w:space="0" w:color="auto"/>
            </w:tcBorders>
            <w:shd w:val="clear" w:color="auto" w:fill="auto"/>
            <w:noWrap/>
            <w:vAlign w:val="center"/>
            <w:hideMark/>
          </w:tcPr>
          <w:p w14:paraId="3902A780" w14:textId="77777777" w:rsidR="00C25D27" w:rsidRPr="00C25D27" w:rsidRDefault="00C25D27">
            <w:pPr>
              <w:jc w:val="right"/>
              <w:rPr>
                <w:sz w:val="16"/>
                <w:szCs w:val="16"/>
              </w:rPr>
            </w:pPr>
            <w:r w:rsidRPr="00C25D27">
              <w:rPr>
                <w:sz w:val="16"/>
                <w:szCs w:val="16"/>
              </w:rPr>
              <w:t>73 131</w:t>
            </w:r>
          </w:p>
        </w:tc>
        <w:tc>
          <w:tcPr>
            <w:tcW w:w="1720" w:type="dxa"/>
            <w:tcBorders>
              <w:top w:val="nil"/>
              <w:left w:val="nil"/>
              <w:bottom w:val="single" w:sz="4" w:space="0" w:color="auto"/>
              <w:right w:val="single" w:sz="4" w:space="0" w:color="auto"/>
            </w:tcBorders>
            <w:shd w:val="clear" w:color="auto" w:fill="auto"/>
            <w:noWrap/>
            <w:vAlign w:val="center"/>
            <w:hideMark/>
          </w:tcPr>
          <w:p w14:paraId="35E0B750" w14:textId="77777777" w:rsidR="00C25D27" w:rsidRPr="00C25D27" w:rsidRDefault="00C25D27">
            <w:pPr>
              <w:jc w:val="right"/>
              <w:rPr>
                <w:sz w:val="16"/>
                <w:szCs w:val="16"/>
              </w:rPr>
            </w:pPr>
            <w:r w:rsidRPr="00C25D27">
              <w:rPr>
                <w:sz w:val="16"/>
                <w:szCs w:val="16"/>
              </w:rPr>
              <w:t>72 768</w:t>
            </w:r>
          </w:p>
        </w:tc>
        <w:tc>
          <w:tcPr>
            <w:tcW w:w="1720" w:type="dxa"/>
            <w:tcBorders>
              <w:top w:val="nil"/>
              <w:left w:val="nil"/>
              <w:bottom w:val="single" w:sz="4" w:space="0" w:color="auto"/>
              <w:right w:val="single" w:sz="4" w:space="0" w:color="auto"/>
            </w:tcBorders>
            <w:shd w:val="clear" w:color="auto" w:fill="auto"/>
            <w:noWrap/>
            <w:vAlign w:val="center"/>
            <w:hideMark/>
          </w:tcPr>
          <w:p w14:paraId="08E53B6D" w14:textId="77777777" w:rsidR="00C25D27" w:rsidRPr="00C25D27" w:rsidRDefault="00C25D27">
            <w:pPr>
              <w:jc w:val="right"/>
              <w:rPr>
                <w:sz w:val="16"/>
                <w:szCs w:val="16"/>
              </w:rPr>
            </w:pPr>
            <w:r w:rsidRPr="00C25D27">
              <w:rPr>
                <w:sz w:val="16"/>
                <w:szCs w:val="16"/>
              </w:rPr>
              <w:t>72 832</w:t>
            </w:r>
          </w:p>
        </w:tc>
        <w:tc>
          <w:tcPr>
            <w:tcW w:w="1720" w:type="dxa"/>
            <w:tcBorders>
              <w:top w:val="nil"/>
              <w:left w:val="nil"/>
              <w:bottom w:val="single" w:sz="4" w:space="0" w:color="auto"/>
              <w:right w:val="single" w:sz="8" w:space="0" w:color="auto"/>
            </w:tcBorders>
            <w:shd w:val="clear" w:color="auto" w:fill="auto"/>
            <w:noWrap/>
            <w:vAlign w:val="center"/>
            <w:hideMark/>
          </w:tcPr>
          <w:p w14:paraId="5D258363" w14:textId="77777777" w:rsidR="00C25D27" w:rsidRPr="00C25D27" w:rsidRDefault="00C25D27">
            <w:pPr>
              <w:jc w:val="center"/>
              <w:rPr>
                <w:sz w:val="16"/>
                <w:szCs w:val="16"/>
              </w:rPr>
            </w:pPr>
            <w:r w:rsidRPr="00C25D27">
              <w:rPr>
                <w:sz w:val="16"/>
                <w:szCs w:val="16"/>
              </w:rPr>
              <w:t>64</w:t>
            </w:r>
          </w:p>
        </w:tc>
      </w:tr>
      <w:tr w:rsidR="00C25D27" w:rsidRPr="00C25D27" w14:paraId="6DD77DF4"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229B5049" w14:textId="77777777" w:rsidR="00C25D27" w:rsidRPr="00C25D27" w:rsidRDefault="00C25D27">
            <w:pPr>
              <w:jc w:val="center"/>
              <w:rPr>
                <w:sz w:val="16"/>
                <w:szCs w:val="16"/>
              </w:rPr>
            </w:pPr>
            <w:r w:rsidRPr="00C25D27">
              <w:rPr>
                <w:sz w:val="16"/>
                <w:szCs w:val="16"/>
              </w:rPr>
              <w:t> </w:t>
            </w:r>
          </w:p>
        </w:tc>
        <w:tc>
          <w:tcPr>
            <w:tcW w:w="8780" w:type="dxa"/>
            <w:tcBorders>
              <w:top w:val="nil"/>
              <w:left w:val="single" w:sz="8" w:space="0" w:color="auto"/>
              <w:bottom w:val="single" w:sz="4" w:space="0" w:color="auto"/>
              <w:right w:val="single" w:sz="4" w:space="0" w:color="auto"/>
            </w:tcBorders>
            <w:shd w:val="clear" w:color="auto" w:fill="auto"/>
            <w:noWrap/>
            <w:vAlign w:val="bottom"/>
            <w:hideMark/>
          </w:tcPr>
          <w:p w14:paraId="3B63BA98" w14:textId="77777777" w:rsidR="00C25D27" w:rsidRPr="00C25D27" w:rsidRDefault="00C25D27">
            <w:pPr>
              <w:rPr>
                <w:i/>
                <w:iCs/>
                <w:color w:val="FF0000"/>
                <w:sz w:val="16"/>
                <w:szCs w:val="16"/>
              </w:rPr>
            </w:pPr>
            <w:r w:rsidRPr="00C25D27">
              <w:rPr>
                <w:i/>
                <w:iCs/>
                <w:color w:val="FF0000"/>
                <w:sz w:val="16"/>
                <w:szCs w:val="16"/>
              </w:rPr>
              <w:t>Удельный расход на приобретаемую тепловую энергию</w:t>
            </w:r>
          </w:p>
        </w:tc>
        <w:tc>
          <w:tcPr>
            <w:tcW w:w="1240" w:type="dxa"/>
            <w:tcBorders>
              <w:top w:val="nil"/>
              <w:left w:val="nil"/>
              <w:bottom w:val="single" w:sz="4" w:space="0" w:color="auto"/>
              <w:right w:val="single" w:sz="4" w:space="0" w:color="auto"/>
            </w:tcBorders>
            <w:shd w:val="clear" w:color="auto" w:fill="auto"/>
            <w:hideMark/>
          </w:tcPr>
          <w:p w14:paraId="7BFA1AED" w14:textId="77777777" w:rsidR="00C25D27" w:rsidRPr="00C25D27" w:rsidRDefault="00C25D27">
            <w:pPr>
              <w:jc w:val="center"/>
              <w:rPr>
                <w:color w:val="FF0000"/>
                <w:sz w:val="16"/>
                <w:szCs w:val="16"/>
              </w:rPr>
            </w:pPr>
            <w:r w:rsidRPr="00C25D27">
              <w:rPr>
                <w:color w:val="FF0000"/>
                <w:sz w:val="16"/>
                <w:szCs w:val="16"/>
              </w:rPr>
              <w:t> </w:t>
            </w:r>
          </w:p>
        </w:tc>
        <w:tc>
          <w:tcPr>
            <w:tcW w:w="1720" w:type="dxa"/>
            <w:tcBorders>
              <w:top w:val="nil"/>
              <w:left w:val="nil"/>
              <w:bottom w:val="single" w:sz="4" w:space="0" w:color="auto"/>
              <w:right w:val="single" w:sz="4" w:space="0" w:color="auto"/>
            </w:tcBorders>
            <w:shd w:val="clear" w:color="auto" w:fill="auto"/>
            <w:noWrap/>
            <w:vAlign w:val="center"/>
            <w:hideMark/>
          </w:tcPr>
          <w:p w14:paraId="44E801C4" w14:textId="77777777" w:rsidR="00C25D27" w:rsidRPr="00C25D27" w:rsidRDefault="00C25D27">
            <w:pPr>
              <w:jc w:val="right"/>
              <w:rPr>
                <w:i/>
                <w:iCs/>
                <w:color w:val="FF0000"/>
                <w:sz w:val="16"/>
                <w:szCs w:val="16"/>
              </w:rPr>
            </w:pPr>
            <w:r w:rsidRPr="00C25D27">
              <w:rPr>
                <w:i/>
                <w:iCs/>
                <w:color w:val="FF0000"/>
                <w:sz w:val="16"/>
                <w:szCs w:val="16"/>
              </w:rPr>
              <w:t>64,17%</w:t>
            </w:r>
          </w:p>
        </w:tc>
        <w:tc>
          <w:tcPr>
            <w:tcW w:w="1720" w:type="dxa"/>
            <w:tcBorders>
              <w:top w:val="nil"/>
              <w:left w:val="nil"/>
              <w:bottom w:val="single" w:sz="4" w:space="0" w:color="auto"/>
              <w:right w:val="nil"/>
            </w:tcBorders>
            <w:shd w:val="clear" w:color="auto" w:fill="auto"/>
            <w:noWrap/>
            <w:vAlign w:val="center"/>
            <w:hideMark/>
          </w:tcPr>
          <w:p w14:paraId="139885DC" w14:textId="77777777" w:rsidR="00C25D27" w:rsidRPr="00C25D27" w:rsidRDefault="00C25D27">
            <w:pPr>
              <w:jc w:val="right"/>
              <w:rPr>
                <w:i/>
                <w:iCs/>
                <w:color w:val="FF0000"/>
                <w:sz w:val="16"/>
                <w:szCs w:val="16"/>
              </w:rPr>
            </w:pPr>
            <w:r w:rsidRPr="00C25D27">
              <w:rPr>
                <w:i/>
                <w:iCs/>
                <w:color w:val="FF0000"/>
                <w:sz w:val="16"/>
                <w:szCs w:val="16"/>
              </w:rPr>
              <w:t>62,68%</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5D54119A" w14:textId="77777777" w:rsidR="00C25D27" w:rsidRPr="00C25D27" w:rsidRDefault="00C25D27">
            <w:pPr>
              <w:jc w:val="right"/>
              <w:rPr>
                <w:i/>
                <w:iCs/>
                <w:color w:val="FF0000"/>
                <w:sz w:val="16"/>
                <w:szCs w:val="16"/>
              </w:rPr>
            </w:pPr>
            <w:r w:rsidRPr="00C25D27">
              <w:rPr>
                <w:i/>
                <w:iCs/>
                <w:color w:val="FF0000"/>
                <w:sz w:val="16"/>
                <w:szCs w:val="16"/>
              </w:rPr>
              <w:t>62,68%</w:t>
            </w:r>
          </w:p>
        </w:tc>
        <w:tc>
          <w:tcPr>
            <w:tcW w:w="1720" w:type="dxa"/>
            <w:tcBorders>
              <w:top w:val="nil"/>
              <w:left w:val="nil"/>
              <w:bottom w:val="single" w:sz="4" w:space="0" w:color="auto"/>
              <w:right w:val="single" w:sz="4" w:space="0" w:color="auto"/>
            </w:tcBorders>
            <w:shd w:val="clear" w:color="auto" w:fill="auto"/>
            <w:noWrap/>
            <w:vAlign w:val="center"/>
            <w:hideMark/>
          </w:tcPr>
          <w:p w14:paraId="7D342220" w14:textId="77777777" w:rsidR="00C25D27" w:rsidRPr="00C25D27" w:rsidRDefault="00C25D27">
            <w:pPr>
              <w:jc w:val="right"/>
              <w:rPr>
                <w:i/>
                <w:iCs/>
                <w:color w:val="FF0000"/>
                <w:sz w:val="16"/>
                <w:szCs w:val="16"/>
              </w:rPr>
            </w:pPr>
            <w:r w:rsidRPr="00C25D27">
              <w:rPr>
                <w:i/>
                <w:iCs/>
                <w:color w:val="FF0000"/>
                <w:sz w:val="16"/>
                <w:szCs w:val="16"/>
              </w:rPr>
              <w:t>64,61%</w:t>
            </w:r>
          </w:p>
        </w:tc>
        <w:tc>
          <w:tcPr>
            <w:tcW w:w="1720" w:type="dxa"/>
            <w:tcBorders>
              <w:top w:val="nil"/>
              <w:left w:val="nil"/>
              <w:bottom w:val="single" w:sz="4" w:space="0" w:color="auto"/>
              <w:right w:val="single" w:sz="4" w:space="0" w:color="auto"/>
            </w:tcBorders>
            <w:shd w:val="clear" w:color="auto" w:fill="auto"/>
            <w:noWrap/>
            <w:vAlign w:val="center"/>
            <w:hideMark/>
          </w:tcPr>
          <w:p w14:paraId="540E1604" w14:textId="77777777" w:rsidR="00C25D27" w:rsidRPr="00C25D27" w:rsidRDefault="00C25D27">
            <w:pPr>
              <w:jc w:val="right"/>
              <w:rPr>
                <w:i/>
                <w:iCs/>
                <w:color w:val="FF0000"/>
                <w:sz w:val="16"/>
                <w:szCs w:val="16"/>
              </w:rPr>
            </w:pPr>
            <w:r w:rsidRPr="00C25D27">
              <w:rPr>
                <w:i/>
                <w:iCs/>
                <w:color w:val="FF0000"/>
                <w:sz w:val="16"/>
                <w:szCs w:val="16"/>
              </w:rPr>
              <w:t>64,33%</w:t>
            </w:r>
          </w:p>
        </w:tc>
        <w:tc>
          <w:tcPr>
            <w:tcW w:w="1720" w:type="dxa"/>
            <w:tcBorders>
              <w:top w:val="nil"/>
              <w:left w:val="nil"/>
              <w:bottom w:val="single" w:sz="4" w:space="0" w:color="auto"/>
              <w:right w:val="single" w:sz="4" w:space="0" w:color="auto"/>
            </w:tcBorders>
            <w:shd w:val="clear" w:color="auto" w:fill="auto"/>
            <w:noWrap/>
            <w:vAlign w:val="center"/>
            <w:hideMark/>
          </w:tcPr>
          <w:p w14:paraId="3B6F82FA" w14:textId="77777777" w:rsidR="00C25D27" w:rsidRPr="00C25D27" w:rsidRDefault="00C25D27">
            <w:pPr>
              <w:jc w:val="right"/>
              <w:rPr>
                <w:i/>
                <w:iCs/>
                <w:color w:val="FF0000"/>
                <w:sz w:val="16"/>
                <w:szCs w:val="16"/>
              </w:rPr>
            </w:pPr>
            <w:r w:rsidRPr="00C25D27">
              <w:rPr>
                <w:i/>
                <w:iCs/>
                <w:color w:val="FF0000"/>
                <w:sz w:val="16"/>
                <w:szCs w:val="16"/>
              </w:rPr>
              <w:t>64,39%</w:t>
            </w:r>
          </w:p>
        </w:tc>
        <w:tc>
          <w:tcPr>
            <w:tcW w:w="1720" w:type="dxa"/>
            <w:tcBorders>
              <w:top w:val="nil"/>
              <w:left w:val="nil"/>
              <w:bottom w:val="single" w:sz="4" w:space="0" w:color="auto"/>
              <w:right w:val="single" w:sz="8" w:space="0" w:color="auto"/>
            </w:tcBorders>
            <w:shd w:val="clear" w:color="auto" w:fill="auto"/>
            <w:noWrap/>
            <w:vAlign w:val="center"/>
            <w:hideMark/>
          </w:tcPr>
          <w:p w14:paraId="40007D66" w14:textId="77777777" w:rsidR="00C25D27" w:rsidRPr="00C25D27" w:rsidRDefault="00C25D27">
            <w:pPr>
              <w:rPr>
                <w:i/>
                <w:iCs/>
                <w:color w:val="FF0000"/>
                <w:sz w:val="16"/>
                <w:szCs w:val="16"/>
              </w:rPr>
            </w:pPr>
            <w:r w:rsidRPr="00C25D27">
              <w:rPr>
                <w:i/>
                <w:iCs/>
                <w:color w:val="FF0000"/>
                <w:sz w:val="16"/>
                <w:szCs w:val="16"/>
              </w:rPr>
              <w:t> </w:t>
            </w:r>
          </w:p>
        </w:tc>
      </w:tr>
      <w:tr w:rsidR="00C25D27" w:rsidRPr="00C25D27" w14:paraId="55A88485"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7F07F9EA" w14:textId="77777777" w:rsidR="00C25D27" w:rsidRPr="00C25D27" w:rsidRDefault="00C25D27">
            <w:pPr>
              <w:jc w:val="center"/>
              <w:rPr>
                <w:sz w:val="16"/>
                <w:szCs w:val="16"/>
              </w:rPr>
            </w:pPr>
            <w:r w:rsidRPr="00C25D27">
              <w:rPr>
                <w:sz w:val="16"/>
                <w:szCs w:val="16"/>
              </w:rPr>
              <w:t>7</w:t>
            </w:r>
          </w:p>
        </w:tc>
        <w:tc>
          <w:tcPr>
            <w:tcW w:w="8780" w:type="dxa"/>
            <w:tcBorders>
              <w:top w:val="nil"/>
              <w:left w:val="single" w:sz="8" w:space="0" w:color="auto"/>
              <w:bottom w:val="single" w:sz="4" w:space="0" w:color="auto"/>
              <w:right w:val="single" w:sz="4" w:space="0" w:color="auto"/>
            </w:tcBorders>
            <w:shd w:val="clear" w:color="auto" w:fill="auto"/>
            <w:noWrap/>
            <w:vAlign w:val="bottom"/>
            <w:hideMark/>
          </w:tcPr>
          <w:p w14:paraId="700B8502" w14:textId="77777777" w:rsidR="00C25D27" w:rsidRPr="00C25D27" w:rsidRDefault="00C25D27">
            <w:pPr>
              <w:rPr>
                <w:i/>
                <w:iCs/>
                <w:sz w:val="16"/>
                <w:szCs w:val="16"/>
              </w:rPr>
            </w:pPr>
            <w:r w:rsidRPr="00C25D27">
              <w:rPr>
                <w:i/>
                <w:iCs/>
                <w:sz w:val="16"/>
                <w:szCs w:val="16"/>
              </w:rPr>
              <w:t>Полезный отпуск на ПР 1 полугодия</w:t>
            </w:r>
          </w:p>
        </w:tc>
        <w:tc>
          <w:tcPr>
            <w:tcW w:w="1240" w:type="dxa"/>
            <w:tcBorders>
              <w:top w:val="nil"/>
              <w:left w:val="nil"/>
              <w:bottom w:val="single" w:sz="4" w:space="0" w:color="auto"/>
              <w:right w:val="single" w:sz="4" w:space="0" w:color="auto"/>
            </w:tcBorders>
            <w:shd w:val="clear" w:color="auto" w:fill="auto"/>
            <w:hideMark/>
          </w:tcPr>
          <w:p w14:paraId="04FA9970" w14:textId="77777777" w:rsidR="00C25D27" w:rsidRPr="00C25D27" w:rsidRDefault="00C25D27">
            <w:pPr>
              <w:jc w:val="center"/>
              <w:rPr>
                <w:i/>
                <w:iCs/>
                <w:sz w:val="16"/>
                <w:szCs w:val="16"/>
              </w:rPr>
            </w:pPr>
            <w:r w:rsidRPr="00C25D27">
              <w:rPr>
                <w:i/>
                <w:iCs/>
                <w:sz w:val="16"/>
                <w:szCs w:val="16"/>
              </w:rPr>
              <w:t>Гкал</w:t>
            </w:r>
          </w:p>
        </w:tc>
        <w:tc>
          <w:tcPr>
            <w:tcW w:w="1720" w:type="dxa"/>
            <w:tcBorders>
              <w:top w:val="nil"/>
              <w:left w:val="nil"/>
              <w:bottom w:val="single" w:sz="4" w:space="0" w:color="auto"/>
              <w:right w:val="single" w:sz="4" w:space="0" w:color="auto"/>
            </w:tcBorders>
            <w:shd w:val="clear" w:color="auto" w:fill="auto"/>
            <w:noWrap/>
            <w:vAlign w:val="center"/>
            <w:hideMark/>
          </w:tcPr>
          <w:p w14:paraId="1CDD0CF8" w14:textId="77777777" w:rsidR="00C25D27" w:rsidRPr="00C25D27" w:rsidRDefault="00C25D27">
            <w:pPr>
              <w:jc w:val="right"/>
              <w:rPr>
                <w:i/>
                <w:iCs/>
                <w:sz w:val="16"/>
                <w:szCs w:val="16"/>
              </w:rPr>
            </w:pPr>
            <w:r w:rsidRPr="00C25D27">
              <w:rPr>
                <w:i/>
                <w:iCs/>
                <w:sz w:val="16"/>
                <w:szCs w:val="16"/>
              </w:rPr>
              <w:t>59 856</w:t>
            </w:r>
          </w:p>
        </w:tc>
        <w:tc>
          <w:tcPr>
            <w:tcW w:w="1720" w:type="dxa"/>
            <w:tcBorders>
              <w:top w:val="nil"/>
              <w:left w:val="nil"/>
              <w:bottom w:val="single" w:sz="4" w:space="0" w:color="auto"/>
              <w:right w:val="nil"/>
            </w:tcBorders>
            <w:shd w:val="clear" w:color="auto" w:fill="auto"/>
            <w:noWrap/>
            <w:vAlign w:val="center"/>
            <w:hideMark/>
          </w:tcPr>
          <w:p w14:paraId="6747512B" w14:textId="77777777" w:rsidR="00C25D27" w:rsidRPr="00C25D27" w:rsidRDefault="00C25D27">
            <w:pPr>
              <w:jc w:val="right"/>
              <w:rPr>
                <w:i/>
                <w:iCs/>
                <w:sz w:val="16"/>
                <w:szCs w:val="16"/>
              </w:rPr>
            </w:pPr>
            <w:r w:rsidRPr="00C25D27">
              <w:rPr>
                <w:i/>
                <w:iCs/>
                <w:sz w:val="16"/>
                <w:szCs w:val="16"/>
              </w:rPr>
              <w:t>59 301</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3601DEF9" w14:textId="77777777" w:rsidR="00C25D27" w:rsidRPr="00C25D27" w:rsidRDefault="00C25D27">
            <w:pPr>
              <w:jc w:val="right"/>
              <w:rPr>
                <w:i/>
                <w:iCs/>
                <w:sz w:val="16"/>
                <w:szCs w:val="16"/>
              </w:rPr>
            </w:pPr>
            <w:r w:rsidRPr="00C25D27">
              <w:rPr>
                <w:i/>
                <w:iCs/>
                <w:sz w:val="16"/>
                <w:szCs w:val="16"/>
              </w:rPr>
              <w:t>59 175</w:t>
            </w:r>
          </w:p>
        </w:tc>
        <w:tc>
          <w:tcPr>
            <w:tcW w:w="1720" w:type="dxa"/>
            <w:tcBorders>
              <w:top w:val="nil"/>
              <w:left w:val="nil"/>
              <w:bottom w:val="single" w:sz="4" w:space="0" w:color="auto"/>
              <w:right w:val="single" w:sz="4" w:space="0" w:color="auto"/>
            </w:tcBorders>
            <w:shd w:val="clear" w:color="auto" w:fill="auto"/>
            <w:noWrap/>
            <w:vAlign w:val="center"/>
            <w:hideMark/>
          </w:tcPr>
          <w:p w14:paraId="00D3D612" w14:textId="77777777" w:rsidR="00C25D27" w:rsidRPr="00C25D27" w:rsidRDefault="00C25D27">
            <w:pPr>
              <w:jc w:val="right"/>
              <w:rPr>
                <w:i/>
                <w:iCs/>
                <w:sz w:val="16"/>
                <w:szCs w:val="16"/>
              </w:rPr>
            </w:pPr>
            <w:r w:rsidRPr="00C25D27">
              <w:rPr>
                <w:i/>
                <w:iCs/>
                <w:sz w:val="16"/>
                <w:szCs w:val="16"/>
              </w:rPr>
              <w:t>58 298</w:t>
            </w:r>
          </w:p>
        </w:tc>
        <w:tc>
          <w:tcPr>
            <w:tcW w:w="1720" w:type="dxa"/>
            <w:tcBorders>
              <w:top w:val="nil"/>
              <w:left w:val="nil"/>
              <w:bottom w:val="single" w:sz="4" w:space="0" w:color="auto"/>
              <w:right w:val="single" w:sz="4" w:space="0" w:color="auto"/>
            </w:tcBorders>
            <w:shd w:val="clear" w:color="auto" w:fill="auto"/>
            <w:noWrap/>
            <w:vAlign w:val="center"/>
            <w:hideMark/>
          </w:tcPr>
          <w:p w14:paraId="59C81B52" w14:textId="77777777" w:rsidR="00C25D27" w:rsidRPr="00C25D27" w:rsidRDefault="00C25D27">
            <w:pPr>
              <w:jc w:val="right"/>
              <w:rPr>
                <w:i/>
                <w:iCs/>
                <w:sz w:val="16"/>
                <w:szCs w:val="16"/>
              </w:rPr>
            </w:pPr>
            <w:r w:rsidRPr="00C25D27">
              <w:rPr>
                <w:i/>
                <w:iCs/>
                <w:sz w:val="16"/>
                <w:szCs w:val="16"/>
              </w:rPr>
              <w:t>66 020</w:t>
            </w:r>
          </w:p>
        </w:tc>
        <w:tc>
          <w:tcPr>
            <w:tcW w:w="1720" w:type="dxa"/>
            <w:tcBorders>
              <w:top w:val="nil"/>
              <w:left w:val="nil"/>
              <w:bottom w:val="single" w:sz="4" w:space="0" w:color="auto"/>
              <w:right w:val="single" w:sz="4" w:space="0" w:color="auto"/>
            </w:tcBorders>
            <w:shd w:val="clear" w:color="auto" w:fill="auto"/>
            <w:noWrap/>
            <w:vAlign w:val="center"/>
            <w:hideMark/>
          </w:tcPr>
          <w:p w14:paraId="6CCD0E20" w14:textId="77777777" w:rsidR="00C25D27" w:rsidRPr="00C25D27" w:rsidRDefault="00C25D27">
            <w:pPr>
              <w:jc w:val="right"/>
              <w:rPr>
                <w:i/>
                <w:iCs/>
                <w:sz w:val="16"/>
                <w:szCs w:val="16"/>
              </w:rPr>
            </w:pPr>
            <w:r w:rsidRPr="00C25D27">
              <w:rPr>
                <w:i/>
                <w:iCs/>
                <w:sz w:val="16"/>
                <w:szCs w:val="16"/>
              </w:rPr>
              <w:t>59 276</w:t>
            </w:r>
          </w:p>
        </w:tc>
        <w:tc>
          <w:tcPr>
            <w:tcW w:w="1720" w:type="dxa"/>
            <w:tcBorders>
              <w:top w:val="nil"/>
              <w:left w:val="nil"/>
              <w:bottom w:val="single" w:sz="4" w:space="0" w:color="auto"/>
              <w:right w:val="single" w:sz="8" w:space="0" w:color="auto"/>
            </w:tcBorders>
            <w:shd w:val="clear" w:color="auto" w:fill="auto"/>
            <w:noWrap/>
            <w:vAlign w:val="center"/>
            <w:hideMark/>
          </w:tcPr>
          <w:p w14:paraId="11A3D82A" w14:textId="77777777" w:rsidR="00C25D27" w:rsidRPr="00C25D27" w:rsidRDefault="00C25D27">
            <w:pPr>
              <w:rPr>
                <w:i/>
                <w:iCs/>
                <w:sz w:val="16"/>
                <w:szCs w:val="16"/>
              </w:rPr>
            </w:pPr>
            <w:r w:rsidRPr="00C25D27">
              <w:rPr>
                <w:i/>
                <w:iCs/>
                <w:sz w:val="16"/>
                <w:szCs w:val="16"/>
              </w:rPr>
              <w:t> </w:t>
            </w:r>
          </w:p>
        </w:tc>
      </w:tr>
      <w:tr w:rsidR="00C25D27" w:rsidRPr="00C25D27" w14:paraId="20FD28B7"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3CF0C42C" w14:textId="77777777" w:rsidR="00C25D27" w:rsidRPr="00C25D27" w:rsidRDefault="00C25D27">
            <w:pPr>
              <w:jc w:val="center"/>
              <w:rPr>
                <w:sz w:val="16"/>
                <w:szCs w:val="16"/>
              </w:rPr>
            </w:pPr>
            <w:r w:rsidRPr="00C25D27">
              <w:rPr>
                <w:sz w:val="16"/>
                <w:szCs w:val="16"/>
              </w:rPr>
              <w:t xml:space="preserve"> 7.1</w:t>
            </w:r>
          </w:p>
        </w:tc>
        <w:tc>
          <w:tcPr>
            <w:tcW w:w="8780" w:type="dxa"/>
            <w:tcBorders>
              <w:top w:val="nil"/>
              <w:left w:val="single" w:sz="8" w:space="0" w:color="auto"/>
              <w:bottom w:val="single" w:sz="4" w:space="0" w:color="auto"/>
              <w:right w:val="single" w:sz="4" w:space="0" w:color="auto"/>
            </w:tcBorders>
            <w:shd w:val="clear" w:color="auto" w:fill="auto"/>
            <w:noWrap/>
            <w:vAlign w:val="bottom"/>
            <w:hideMark/>
          </w:tcPr>
          <w:p w14:paraId="7BA2AE5D" w14:textId="77777777" w:rsidR="00C25D27" w:rsidRPr="00C25D27" w:rsidRDefault="00C25D27">
            <w:pPr>
              <w:rPr>
                <w:i/>
                <w:iCs/>
                <w:sz w:val="16"/>
                <w:szCs w:val="16"/>
              </w:rPr>
            </w:pPr>
            <w:r w:rsidRPr="00C25D27">
              <w:rPr>
                <w:i/>
                <w:iCs/>
                <w:sz w:val="16"/>
                <w:szCs w:val="16"/>
              </w:rPr>
              <w:t xml:space="preserve">Доля </w:t>
            </w:r>
            <w:proofErr w:type="spellStart"/>
            <w:r w:rsidRPr="00C25D27">
              <w:rPr>
                <w:i/>
                <w:iCs/>
                <w:sz w:val="16"/>
                <w:szCs w:val="16"/>
              </w:rPr>
              <w:t>откуска</w:t>
            </w:r>
            <w:proofErr w:type="spellEnd"/>
            <w:r w:rsidRPr="00C25D27">
              <w:rPr>
                <w:i/>
                <w:iCs/>
                <w:sz w:val="16"/>
                <w:szCs w:val="16"/>
              </w:rPr>
              <w:t xml:space="preserve"> ТЭ 1 полугодия</w:t>
            </w:r>
          </w:p>
        </w:tc>
        <w:tc>
          <w:tcPr>
            <w:tcW w:w="1240" w:type="dxa"/>
            <w:tcBorders>
              <w:top w:val="nil"/>
              <w:left w:val="nil"/>
              <w:bottom w:val="single" w:sz="4" w:space="0" w:color="auto"/>
              <w:right w:val="single" w:sz="4" w:space="0" w:color="auto"/>
            </w:tcBorders>
            <w:shd w:val="clear" w:color="auto" w:fill="auto"/>
            <w:hideMark/>
          </w:tcPr>
          <w:p w14:paraId="2B081295" w14:textId="77777777" w:rsidR="00C25D27" w:rsidRPr="00C25D27" w:rsidRDefault="00C25D27">
            <w:pPr>
              <w:jc w:val="center"/>
              <w:rPr>
                <w:i/>
                <w:iCs/>
                <w:sz w:val="16"/>
                <w:szCs w:val="16"/>
              </w:rPr>
            </w:pPr>
            <w:r w:rsidRPr="00C25D27">
              <w:rPr>
                <w:i/>
                <w:iCs/>
                <w:sz w:val="16"/>
                <w:szCs w:val="16"/>
              </w:rPr>
              <w:t>%</w:t>
            </w:r>
          </w:p>
        </w:tc>
        <w:tc>
          <w:tcPr>
            <w:tcW w:w="1720" w:type="dxa"/>
            <w:tcBorders>
              <w:top w:val="nil"/>
              <w:left w:val="nil"/>
              <w:bottom w:val="single" w:sz="4" w:space="0" w:color="auto"/>
              <w:right w:val="single" w:sz="4" w:space="0" w:color="auto"/>
            </w:tcBorders>
            <w:shd w:val="clear" w:color="auto" w:fill="auto"/>
            <w:noWrap/>
            <w:vAlign w:val="center"/>
            <w:hideMark/>
          </w:tcPr>
          <w:p w14:paraId="6FBDAE13" w14:textId="77777777" w:rsidR="00C25D27" w:rsidRPr="00C25D27" w:rsidRDefault="00C25D27">
            <w:pPr>
              <w:jc w:val="right"/>
              <w:rPr>
                <w:i/>
                <w:iCs/>
                <w:sz w:val="16"/>
                <w:szCs w:val="16"/>
              </w:rPr>
            </w:pPr>
            <w:r w:rsidRPr="00C25D27">
              <w:rPr>
                <w:i/>
                <w:iCs/>
                <w:sz w:val="16"/>
                <w:szCs w:val="16"/>
              </w:rPr>
              <w:t>52,8%</w:t>
            </w:r>
          </w:p>
        </w:tc>
        <w:tc>
          <w:tcPr>
            <w:tcW w:w="1720" w:type="dxa"/>
            <w:tcBorders>
              <w:top w:val="nil"/>
              <w:left w:val="nil"/>
              <w:bottom w:val="single" w:sz="4" w:space="0" w:color="auto"/>
              <w:right w:val="nil"/>
            </w:tcBorders>
            <w:shd w:val="clear" w:color="auto" w:fill="auto"/>
            <w:noWrap/>
            <w:vAlign w:val="center"/>
            <w:hideMark/>
          </w:tcPr>
          <w:p w14:paraId="5ACC07D6" w14:textId="77777777" w:rsidR="00C25D27" w:rsidRPr="00C25D27" w:rsidRDefault="00C25D27">
            <w:pPr>
              <w:jc w:val="right"/>
              <w:rPr>
                <w:i/>
                <w:iCs/>
                <w:sz w:val="16"/>
                <w:szCs w:val="16"/>
              </w:rPr>
            </w:pPr>
            <w:r w:rsidRPr="00C25D27">
              <w:rPr>
                <w:i/>
                <w:iCs/>
                <w:sz w:val="16"/>
                <w:szCs w:val="16"/>
              </w:rPr>
              <w:t>52,6%</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60557D2C" w14:textId="77777777" w:rsidR="00C25D27" w:rsidRPr="00C25D27" w:rsidRDefault="00C25D27">
            <w:pPr>
              <w:jc w:val="right"/>
              <w:rPr>
                <w:i/>
                <w:iCs/>
                <w:sz w:val="16"/>
                <w:szCs w:val="16"/>
              </w:rPr>
            </w:pPr>
            <w:r w:rsidRPr="00C25D27">
              <w:rPr>
                <w:i/>
                <w:iCs/>
                <w:sz w:val="16"/>
                <w:szCs w:val="16"/>
              </w:rPr>
              <w:t>52,5%</w:t>
            </w:r>
          </w:p>
        </w:tc>
        <w:tc>
          <w:tcPr>
            <w:tcW w:w="1720" w:type="dxa"/>
            <w:tcBorders>
              <w:top w:val="nil"/>
              <w:left w:val="nil"/>
              <w:bottom w:val="single" w:sz="4" w:space="0" w:color="auto"/>
              <w:right w:val="single" w:sz="4" w:space="0" w:color="auto"/>
            </w:tcBorders>
            <w:shd w:val="clear" w:color="auto" w:fill="auto"/>
            <w:noWrap/>
            <w:vAlign w:val="center"/>
            <w:hideMark/>
          </w:tcPr>
          <w:p w14:paraId="4AAFF86B" w14:textId="77777777" w:rsidR="00C25D27" w:rsidRPr="00C25D27" w:rsidRDefault="00C25D27">
            <w:pPr>
              <w:jc w:val="right"/>
              <w:rPr>
                <w:i/>
                <w:iCs/>
                <w:sz w:val="16"/>
                <w:szCs w:val="16"/>
              </w:rPr>
            </w:pPr>
            <w:r w:rsidRPr="00C25D27">
              <w:rPr>
                <w:i/>
                <w:iCs/>
                <w:sz w:val="16"/>
                <w:szCs w:val="16"/>
              </w:rPr>
              <w:t>53,5%</w:t>
            </w:r>
          </w:p>
        </w:tc>
        <w:tc>
          <w:tcPr>
            <w:tcW w:w="1720" w:type="dxa"/>
            <w:tcBorders>
              <w:top w:val="nil"/>
              <w:left w:val="nil"/>
              <w:bottom w:val="single" w:sz="4" w:space="0" w:color="auto"/>
              <w:right w:val="single" w:sz="4" w:space="0" w:color="auto"/>
            </w:tcBorders>
            <w:shd w:val="clear" w:color="auto" w:fill="auto"/>
            <w:noWrap/>
            <w:vAlign w:val="center"/>
            <w:hideMark/>
          </w:tcPr>
          <w:p w14:paraId="5BDA0F3D" w14:textId="77777777" w:rsidR="00C25D27" w:rsidRPr="00C25D27" w:rsidRDefault="00C25D27">
            <w:pPr>
              <w:jc w:val="right"/>
              <w:rPr>
                <w:i/>
                <w:iCs/>
                <w:sz w:val="16"/>
                <w:szCs w:val="16"/>
              </w:rPr>
            </w:pPr>
            <w:r w:rsidRPr="00C25D27">
              <w:rPr>
                <w:i/>
                <w:iCs/>
                <w:sz w:val="16"/>
                <w:szCs w:val="16"/>
              </w:rPr>
              <w:t>58,7%</w:t>
            </w:r>
          </w:p>
        </w:tc>
        <w:tc>
          <w:tcPr>
            <w:tcW w:w="1720" w:type="dxa"/>
            <w:tcBorders>
              <w:top w:val="nil"/>
              <w:left w:val="nil"/>
              <w:bottom w:val="single" w:sz="4" w:space="0" w:color="auto"/>
              <w:right w:val="single" w:sz="4" w:space="0" w:color="auto"/>
            </w:tcBorders>
            <w:shd w:val="clear" w:color="auto" w:fill="auto"/>
            <w:noWrap/>
            <w:vAlign w:val="center"/>
            <w:hideMark/>
          </w:tcPr>
          <w:p w14:paraId="5787865A" w14:textId="77777777" w:rsidR="00C25D27" w:rsidRPr="00C25D27" w:rsidRDefault="00C25D27">
            <w:pPr>
              <w:jc w:val="right"/>
              <w:rPr>
                <w:i/>
                <w:iCs/>
                <w:sz w:val="16"/>
                <w:szCs w:val="16"/>
              </w:rPr>
            </w:pPr>
            <w:r w:rsidRPr="00C25D27">
              <w:rPr>
                <w:i/>
                <w:iCs/>
                <w:sz w:val="16"/>
                <w:szCs w:val="16"/>
              </w:rPr>
              <w:t>52,7%</w:t>
            </w:r>
          </w:p>
        </w:tc>
        <w:tc>
          <w:tcPr>
            <w:tcW w:w="1720" w:type="dxa"/>
            <w:tcBorders>
              <w:top w:val="nil"/>
              <w:left w:val="nil"/>
              <w:bottom w:val="single" w:sz="4" w:space="0" w:color="auto"/>
              <w:right w:val="single" w:sz="8" w:space="0" w:color="auto"/>
            </w:tcBorders>
            <w:shd w:val="clear" w:color="auto" w:fill="auto"/>
            <w:noWrap/>
            <w:vAlign w:val="center"/>
            <w:hideMark/>
          </w:tcPr>
          <w:p w14:paraId="053A19D1" w14:textId="77777777" w:rsidR="00C25D27" w:rsidRPr="00C25D27" w:rsidRDefault="00C25D27">
            <w:pPr>
              <w:rPr>
                <w:i/>
                <w:iCs/>
                <w:sz w:val="16"/>
                <w:szCs w:val="16"/>
              </w:rPr>
            </w:pPr>
            <w:r w:rsidRPr="00C25D27">
              <w:rPr>
                <w:i/>
                <w:iCs/>
                <w:sz w:val="16"/>
                <w:szCs w:val="16"/>
              </w:rPr>
              <w:t> </w:t>
            </w:r>
          </w:p>
        </w:tc>
      </w:tr>
      <w:tr w:rsidR="00C25D27" w:rsidRPr="00C25D27" w14:paraId="32B8477C"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2B0FBA64" w14:textId="77777777" w:rsidR="00C25D27" w:rsidRPr="00C25D27" w:rsidRDefault="00C25D27">
            <w:pPr>
              <w:jc w:val="center"/>
              <w:rPr>
                <w:sz w:val="16"/>
                <w:szCs w:val="16"/>
              </w:rPr>
            </w:pPr>
            <w:r w:rsidRPr="00C25D27">
              <w:rPr>
                <w:sz w:val="16"/>
                <w:szCs w:val="16"/>
              </w:rPr>
              <w:t>8</w:t>
            </w:r>
          </w:p>
        </w:tc>
        <w:tc>
          <w:tcPr>
            <w:tcW w:w="8780" w:type="dxa"/>
            <w:tcBorders>
              <w:top w:val="nil"/>
              <w:left w:val="single" w:sz="8" w:space="0" w:color="auto"/>
              <w:bottom w:val="single" w:sz="4" w:space="0" w:color="auto"/>
              <w:right w:val="single" w:sz="4" w:space="0" w:color="auto"/>
            </w:tcBorders>
            <w:shd w:val="clear" w:color="auto" w:fill="auto"/>
            <w:noWrap/>
            <w:vAlign w:val="bottom"/>
            <w:hideMark/>
          </w:tcPr>
          <w:p w14:paraId="156E53DD" w14:textId="77777777" w:rsidR="00C25D27" w:rsidRPr="00C25D27" w:rsidRDefault="00C25D27">
            <w:pPr>
              <w:rPr>
                <w:i/>
                <w:iCs/>
                <w:sz w:val="16"/>
                <w:szCs w:val="16"/>
              </w:rPr>
            </w:pPr>
            <w:r w:rsidRPr="00C25D27">
              <w:rPr>
                <w:i/>
                <w:iCs/>
                <w:sz w:val="16"/>
                <w:szCs w:val="16"/>
              </w:rPr>
              <w:t>Полезный отпуск на ПР 2 полугодия</w:t>
            </w:r>
          </w:p>
        </w:tc>
        <w:tc>
          <w:tcPr>
            <w:tcW w:w="1240" w:type="dxa"/>
            <w:tcBorders>
              <w:top w:val="nil"/>
              <w:left w:val="nil"/>
              <w:bottom w:val="single" w:sz="4" w:space="0" w:color="auto"/>
              <w:right w:val="single" w:sz="4" w:space="0" w:color="auto"/>
            </w:tcBorders>
            <w:shd w:val="clear" w:color="auto" w:fill="auto"/>
            <w:hideMark/>
          </w:tcPr>
          <w:p w14:paraId="44940E57" w14:textId="77777777" w:rsidR="00C25D27" w:rsidRPr="00C25D27" w:rsidRDefault="00C25D27">
            <w:pPr>
              <w:jc w:val="center"/>
              <w:rPr>
                <w:i/>
                <w:iCs/>
                <w:sz w:val="16"/>
                <w:szCs w:val="16"/>
              </w:rPr>
            </w:pPr>
            <w:r w:rsidRPr="00C25D27">
              <w:rPr>
                <w:i/>
                <w:iCs/>
                <w:sz w:val="16"/>
                <w:szCs w:val="16"/>
              </w:rPr>
              <w:t>Гкал</w:t>
            </w:r>
          </w:p>
        </w:tc>
        <w:tc>
          <w:tcPr>
            <w:tcW w:w="1720" w:type="dxa"/>
            <w:tcBorders>
              <w:top w:val="nil"/>
              <w:left w:val="nil"/>
              <w:bottom w:val="single" w:sz="4" w:space="0" w:color="auto"/>
              <w:right w:val="single" w:sz="4" w:space="0" w:color="auto"/>
            </w:tcBorders>
            <w:shd w:val="clear" w:color="auto" w:fill="auto"/>
            <w:noWrap/>
            <w:vAlign w:val="center"/>
            <w:hideMark/>
          </w:tcPr>
          <w:p w14:paraId="7EF6FD43" w14:textId="77777777" w:rsidR="00C25D27" w:rsidRPr="00C25D27" w:rsidRDefault="00C25D27">
            <w:pPr>
              <w:jc w:val="right"/>
              <w:rPr>
                <w:i/>
                <w:iCs/>
                <w:sz w:val="16"/>
                <w:szCs w:val="16"/>
              </w:rPr>
            </w:pPr>
            <w:r w:rsidRPr="00C25D27">
              <w:rPr>
                <w:i/>
                <w:iCs/>
                <w:sz w:val="16"/>
                <w:szCs w:val="16"/>
              </w:rPr>
              <w:t>53 519</w:t>
            </w:r>
          </w:p>
        </w:tc>
        <w:tc>
          <w:tcPr>
            <w:tcW w:w="1720" w:type="dxa"/>
            <w:tcBorders>
              <w:top w:val="nil"/>
              <w:left w:val="nil"/>
              <w:bottom w:val="single" w:sz="4" w:space="0" w:color="auto"/>
              <w:right w:val="nil"/>
            </w:tcBorders>
            <w:shd w:val="clear" w:color="auto" w:fill="auto"/>
            <w:noWrap/>
            <w:vAlign w:val="center"/>
            <w:hideMark/>
          </w:tcPr>
          <w:p w14:paraId="645EF57D" w14:textId="77777777" w:rsidR="00C25D27" w:rsidRPr="00C25D27" w:rsidRDefault="00C25D27">
            <w:pPr>
              <w:jc w:val="right"/>
              <w:rPr>
                <w:i/>
                <w:iCs/>
                <w:sz w:val="16"/>
                <w:szCs w:val="16"/>
              </w:rPr>
            </w:pPr>
            <w:r w:rsidRPr="00C25D27">
              <w:rPr>
                <w:i/>
                <w:iCs/>
                <w:sz w:val="16"/>
                <w:szCs w:val="16"/>
              </w:rPr>
              <w:t>53 358</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29FCA9E2" w14:textId="77777777" w:rsidR="00C25D27" w:rsidRPr="00C25D27" w:rsidRDefault="00C25D27">
            <w:pPr>
              <w:jc w:val="right"/>
              <w:rPr>
                <w:i/>
                <w:iCs/>
                <w:sz w:val="16"/>
                <w:szCs w:val="16"/>
              </w:rPr>
            </w:pPr>
            <w:r w:rsidRPr="00C25D27">
              <w:rPr>
                <w:i/>
                <w:iCs/>
                <w:sz w:val="16"/>
                <w:szCs w:val="16"/>
              </w:rPr>
              <w:t>53 484</w:t>
            </w:r>
          </w:p>
        </w:tc>
        <w:tc>
          <w:tcPr>
            <w:tcW w:w="1720" w:type="dxa"/>
            <w:tcBorders>
              <w:top w:val="nil"/>
              <w:left w:val="nil"/>
              <w:bottom w:val="single" w:sz="4" w:space="0" w:color="auto"/>
              <w:right w:val="single" w:sz="4" w:space="0" w:color="auto"/>
            </w:tcBorders>
            <w:shd w:val="clear" w:color="auto" w:fill="auto"/>
            <w:noWrap/>
            <w:vAlign w:val="center"/>
            <w:hideMark/>
          </w:tcPr>
          <w:p w14:paraId="5D0E0509" w14:textId="77777777" w:rsidR="00C25D27" w:rsidRPr="00C25D27" w:rsidRDefault="00C25D27">
            <w:pPr>
              <w:jc w:val="right"/>
              <w:rPr>
                <w:i/>
                <w:iCs/>
                <w:sz w:val="16"/>
                <w:szCs w:val="16"/>
              </w:rPr>
            </w:pPr>
            <w:r w:rsidRPr="00C25D27">
              <w:rPr>
                <w:i/>
                <w:iCs/>
                <w:sz w:val="16"/>
                <w:szCs w:val="16"/>
              </w:rPr>
              <w:t>54 335</w:t>
            </w:r>
          </w:p>
        </w:tc>
        <w:tc>
          <w:tcPr>
            <w:tcW w:w="1720" w:type="dxa"/>
            <w:tcBorders>
              <w:top w:val="nil"/>
              <w:left w:val="nil"/>
              <w:bottom w:val="single" w:sz="4" w:space="0" w:color="auto"/>
              <w:right w:val="single" w:sz="4" w:space="0" w:color="auto"/>
            </w:tcBorders>
            <w:shd w:val="clear" w:color="auto" w:fill="auto"/>
            <w:noWrap/>
            <w:vAlign w:val="center"/>
            <w:hideMark/>
          </w:tcPr>
          <w:p w14:paraId="7DE42479" w14:textId="77777777" w:rsidR="00C25D27" w:rsidRPr="00C25D27" w:rsidRDefault="00C25D27">
            <w:pPr>
              <w:jc w:val="right"/>
              <w:rPr>
                <w:i/>
                <w:iCs/>
                <w:sz w:val="16"/>
                <w:szCs w:val="16"/>
              </w:rPr>
            </w:pPr>
            <w:r w:rsidRPr="00C25D27">
              <w:rPr>
                <w:i/>
                <w:iCs/>
                <w:sz w:val="16"/>
                <w:szCs w:val="16"/>
              </w:rPr>
              <w:t>46 546</w:t>
            </w:r>
          </w:p>
        </w:tc>
        <w:tc>
          <w:tcPr>
            <w:tcW w:w="1720" w:type="dxa"/>
            <w:tcBorders>
              <w:top w:val="nil"/>
              <w:left w:val="nil"/>
              <w:bottom w:val="single" w:sz="4" w:space="0" w:color="auto"/>
              <w:right w:val="single" w:sz="4" w:space="0" w:color="auto"/>
            </w:tcBorders>
            <w:shd w:val="clear" w:color="auto" w:fill="auto"/>
            <w:noWrap/>
            <w:vAlign w:val="center"/>
            <w:hideMark/>
          </w:tcPr>
          <w:p w14:paraId="34583FFA" w14:textId="77777777" w:rsidR="00C25D27" w:rsidRPr="00C25D27" w:rsidRDefault="00C25D27">
            <w:pPr>
              <w:jc w:val="right"/>
              <w:rPr>
                <w:i/>
                <w:iCs/>
                <w:sz w:val="16"/>
                <w:szCs w:val="16"/>
              </w:rPr>
            </w:pPr>
            <w:r w:rsidRPr="00C25D27">
              <w:rPr>
                <w:i/>
                <w:iCs/>
                <w:sz w:val="16"/>
                <w:szCs w:val="16"/>
              </w:rPr>
              <w:t>53 290</w:t>
            </w:r>
          </w:p>
        </w:tc>
        <w:tc>
          <w:tcPr>
            <w:tcW w:w="1720" w:type="dxa"/>
            <w:tcBorders>
              <w:top w:val="nil"/>
              <w:left w:val="nil"/>
              <w:bottom w:val="single" w:sz="4" w:space="0" w:color="auto"/>
              <w:right w:val="single" w:sz="8" w:space="0" w:color="auto"/>
            </w:tcBorders>
            <w:shd w:val="clear" w:color="auto" w:fill="auto"/>
            <w:noWrap/>
            <w:vAlign w:val="center"/>
            <w:hideMark/>
          </w:tcPr>
          <w:p w14:paraId="389B23C6" w14:textId="77777777" w:rsidR="00C25D27" w:rsidRPr="00C25D27" w:rsidRDefault="00C25D27">
            <w:pPr>
              <w:rPr>
                <w:i/>
                <w:iCs/>
                <w:sz w:val="16"/>
                <w:szCs w:val="16"/>
              </w:rPr>
            </w:pPr>
            <w:r w:rsidRPr="00C25D27">
              <w:rPr>
                <w:i/>
                <w:iCs/>
                <w:sz w:val="16"/>
                <w:szCs w:val="16"/>
              </w:rPr>
              <w:t> </w:t>
            </w:r>
          </w:p>
        </w:tc>
      </w:tr>
      <w:tr w:rsidR="00C25D27" w:rsidRPr="00C25D27" w14:paraId="61B48445" w14:textId="77777777" w:rsidTr="00C25D27">
        <w:trPr>
          <w:trHeight w:val="330"/>
          <w:jc w:val="center"/>
        </w:trPr>
        <w:tc>
          <w:tcPr>
            <w:tcW w:w="580" w:type="dxa"/>
            <w:tcBorders>
              <w:top w:val="nil"/>
              <w:left w:val="single" w:sz="8" w:space="0" w:color="auto"/>
              <w:bottom w:val="single" w:sz="8" w:space="0" w:color="auto"/>
              <w:right w:val="nil"/>
            </w:tcBorders>
            <w:shd w:val="clear" w:color="auto" w:fill="auto"/>
            <w:noWrap/>
            <w:vAlign w:val="center"/>
            <w:hideMark/>
          </w:tcPr>
          <w:p w14:paraId="629B30BE" w14:textId="77777777" w:rsidR="00C25D27" w:rsidRPr="00C25D27" w:rsidRDefault="00C25D27">
            <w:pPr>
              <w:jc w:val="center"/>
              <w:rPr>
                <w:sz w:val="16"/>
                <w:szCs w:val="16"/>
              </w:rPr>
            </w:pPr>
            <w:r w:rsidRPr="00C25D27">
              <w:rPr>
                <w:sz w:val="16"/>
                <w:szCs w:val="16"/>
              </w:rPr>
              <w:t xml:space="preserve"> 8.1</w:t>
            </w:r>
          </w:p>
        </w:tc>
        <w:tc>
          <w:tcPr>
            <w:tcW w:w="8780" w:type="dxa"/>
            <w:tcBorders>
              <w:top w:val="nil"/>
              <w:left w:val="single" w:sz="8" w:space="0" w:color="auto"/>
              <w:bottom w:val="single" w:sz="8" w:space="0" w:color="auto"/>
              <w:right w:val="single" w:sz="4" w:space="0" w:color="auto"/>
            </w:tcBorders>
            <w:shd w:val="clear" w:color="auto" w:fill="auto"/>
            <w:noWrap/>
            <w:vAlign w:val="bottom"/>
            <w:hideMark/>
          </w:tcPr>
          <w:p w14:paraId="76A9DAE9" w14:textId="77777777" w:rsidR="00C25D27" w:rsidRPr="00C25D27" w:rsidRDefault="00C25D27">
            <w:pPr>
              <w:rPr>
                <w:i/>
                <w:iCs/>
                <w:sz w:val="16"/>
                <w:szCs w:val="16"/>
              </w:rPr>
            </w:pPr>
            <w:r w:rsidRPr="00C25D27">
              <w:rPr>
                <w:i/>
                <w:iCs/>
                <w:sz w:val="16"/>
                <w:szCs w:val="16"/>
              </w:rPr>
              <w:t xml:space="preserve">Доля </w:t>
            </w:r>
            <w:proofErr w:type="spellStart"/>
            <w:r w:rsidRPr="00C25D27">
              <w:rPr>
                <w:i/>
                <w:iCs/>
                <w:sz w:val="16"/>
                <w:szCs w:val="16"/>
              </w:rPr>
              <w:t>откуска</w:t>
            </w:r>
            <w:proofErr w:type="spellEnd"/>
            <w:r w:rsidRPr="00C25D27">
              <w:rPr>
                <w:i/>
                <w:iCs/>
                <w:sz w:val="16"/>
                <w:szCs w:val="16"/>
              </w:rPr>
              <w:t xml:space="preserve"> ТЭ 2 полугодия</w:t>
            </w:r>
          </w:p>
        </w:tc>
        <w:tc>
          <w:tcPr>
            <w:tcW w:w="1240" w:type="dxa"/>
            <w:tcBorders>
              <w:top w:val="nil"/>
              <w:left w:val="nil"/>
              <w:bottom w:val="single" w:sz="8" w:space="0" w:color="auto"/>
              <w:right w:val="single" w:sz="4" w:space="0" w:color="auto"/>
            </w:tcBorders>
            <w:shd w:val="clear" w:color="auto" w:fill="auto"/>
            <w:hideMark/>
          </w:tcPr>
          <w:p w14:paraId="6D402071" w14:textId="77777777" w:rsidR="00C25D27" w:rsidRPr="00C25D27" w:rsidRDefault="00C25D27">
            <w:pPr>
              <w:jc w:val="center"/>
              <w:rPr>
                <w:i/>
                <w:iCs/>
                <w:sz w:val="16"/>
                <w:szCs w:val="16"/>
              </w:rPr>
            </w:pPr>
            <w:r w:rsidRPr="00C25D27">
              <w:rPr>
                <w:i/>
                <w:iCs/>
                <w:sz w:val="16"/>
                <w:szCs w:val="16"/>
              </w:rPr>
              <w:t>%</w:t>
            </w:r>
          </w:p>
        </w:tc>
        <w:tc>
          <w:tcPr>
            <w:tcW w:w="1720" w:type="dxa"/>
            <w:tcBorders>
              <w:top w:val="nil"/>
              <w:left w:val="nil"/>
              <w:bottom w:val="single" w:sz="8" w:space="0" w:color="auto"/>
              <w:right w:val="single" w:sz="4" w:space="0" w:color="auto"/>
            </w:tcBorders>
            <w:shd w:val="clear" w:color="auto" w:fill="auto"/>
            <w:noWrap/>
            <w:vAlign w:val="center"/>
            <w:hideMark/>
          </w:tcPr>
          <w:p w14:paraId="50297C5F" w14:textId="77777777" w:rsidR="00C25D27" w:rsidRPr="00C25D27" w:rsidRDefault="00C25D27">
            <w:pPr>
              <w:jc w:val="right"/>
              <w:rPr>
                <w:i/>
                <w:iCs/>
                <w:sz w:val="16"/>
                <w:szCs w:val="16"/>
              </w:rPr>
            </w:pPr>
            <w:r w:rsidRPr="00C25D27">
              <w:rPr>
                <w:i/>
                <w:iCs/>
                <w:sz w:val="16"/>
                <w:szCs w:val="16"/>
              </w:rPr>
              <w:t>47,2%</w:t>
            </w:r>
          </w:p>
        </w:tc>
        <w:tc>
          <w:tcPr>
            <w:tcW w:w="1720" w:type="dxa"/>
            <w:tcBorders>
              <w:top w:val="nil"/>
              <w:left w:val="nil"/>
              <w:bottom w:val="single" w:sz="8" w:space="0" w:color="auto"/>
              <w:right w:val="nil"/>
            </w:tcBorders>
            <w:shd w:val="clear" w:color="auto" w:fill="auto"/>
            <w:noWrap/>
            <w:vAlign w:val="center"/>
            <w:hideMark/>
          </w:tcPr>
          <w:p w14:paraId="629522F3" w14:textId="77777777" w:rsidR="00C25D27" w:rsidRPr="00C25D27" w:rsidRDefault="00C25D27">
            <w:pPr>
              <w:jc w:val="right"/>
              <w:rPr>
                <w:i/>
                <w:iCs/>
                <w:sz w:val="16"/>
                <w:szCs w:val="16"/>
              </w:rPr>
            </w:pPr>
            <w:r w:rsidRPr="00C25D27">
              <w:rPr>
                <w:i/>
                <w:iCs/>
                <w:sz w:val="16"/>
                <w:szCs w:val="16"/>
              </w:rPr>
              <w:t>47,4%</w:t>
            </w:r>
          </w:p>
        </w:tc>
        <w:tc>
          <w:tcPr>
            <w:tcW w:w="1720" w:type="dxa"/>
            <w:tcBorders>
              <w:top w:val="nil"/>
              <w:left w:val="single" w:sz="4" w:space="0" w:color="auto"/>
              <w:bottom w:val="single" w:sz="8" w:space="0" w:color="auto"/>
              <w:right w:val="single" w:sz="8" w:space="0" w:color="auto"/>
            </w:tcBorders>
            <w:shd w:val="clear" w:color="auto" w:fill="auto"/>
            <w:noWrap/>
            <w:vAlign w:val="center"/>
            <w:hideMark/>
          </w:tcPr>
          <w:p w14:paraId="0E6AA756" w14:textId="77777777" w:rsidR="00C25D27" w:rsidRPr="00C25D27" w:rsidRDefault="00C25D27">
            <w:pPr>
              <w:jc w:val="right"/>
              <w:rPr>
                <w:i/>
                <w:iCs/>
                <w:sz w:val="16"/>
                <w:szCs w:val="16"/>
              </w:rPr>
            </w:pPr>
            <w:r w:rsidRPr="00C25D27">
              <w:rPr>
                <w:i/>
                <w:iCs/>
                <w:sz w:val="16"/>
                <w:szCs w:val="16"/>
              </w:rPr>
              <w:t>47,5%</w:t>
            </w:r>
          </w:p>
        </w:tc>
        <w:tc>
          <w:tcPr>
            <w:tcW w:w="1720" w:type="dxa"/>
            <w:tcBorders>
              <w:top w:val="nil"/>
              <w:left w:val="nil"/>
              <w:bottom w:val="single" w:sz="8" w:space="0" w:color="auto"/>
              <w:right w:val="single" w:sz="4" w:space="0" w:color="auto"/>
            </w:tcBorders>
            <w:shd w:val="clear" w:color="auto" w:fill="auto"/>
            <w:noWrap/>
            <w:vAlign w:val="center"/>
            <w:hideMark/>
          </w:tcPr>
          <w:p w14:paraId="2CA246AA" w14:textId="77777777" w:rsidR="00C25D27" w:rsidRPr="00C25D27" w:rsidRDefault="00C25D27">
            <w:pPr>
              <w:jc w:val="right"/>
              <w:rPr>
                <w:i/>
                <w:iCs/>
                <w:sz w:val="16"/>
                <w:szCs w:val="16"/>
              </w:rPr>
            </w:pPr>
            <w:r w:rsidRPr="00C25D27">
              <w:rPr>
                <w:i/>
                <w:iCs/>
                <w:sz w:val="16"/>
                <w:szCs w:val="16"/>
              </w:rPr>
              <w:t>46,5%</w:t>
            </w:r>
          </w:p>
        </w:tc>
        <w:tc>
          <w:tcPr>
            <w:tcW w:w="1720" w:type="dxa"/>
            <w:tcBorders>
              <w:top w:val="nil"/>
              <w:left w:val="nil"/>
              <w:bottom w:val="single" w:sz="8" w:space="0" w:color="auto"/>
              <w:right w:val="single" w:sz="4" w:space="0" w:color="auto"/>
            </w:tcBorders>
            <w:shd w:val="clear" w:color="auto" w:fill="auto"/>
            <w:noWrap/>
            <w:vAlign w:val="center"/>
            <w:hideMark/>
          </w:tcPr>
          <w:p w14:paraId="687DB8FA" w14:textId="77777777" w:rsidR="00C25D27" w:rsidRPr="00C25D27" w:rsidRDefault="00C25D27">
            <w:pPr>
              <w:jc w:val="right"/>
              <w:rPr>
                <w:i/>
                <w:iCs/>
                <w:sz w:val="16"/>
                <w:szCs w:val="16"/>
              </w:rPr>
            </w:pPr>
            <w:r w:rsidRPr="00C25D27">
              <w:rPr>
                <w:i/>
                <w:iCs/>
                <w:sz w:val="16"/>
                <w:szCs w:val="16"/>
              </w:rPr>
              <w:t>41,4%</w:t>
            </w:r>
          </w:p>
        </w:tc>
        <w:tc>
          <w:tcPr>
            <w:tcW w:w="1720" w:type="dxa"/>
            <w:tcBorders>
              <w:top w:val="nil"/>
              <w:left w:val="nil"/>
              <w:bottom w:val="single" w:sz="8" w:space="0" w:color="auto"/>
              <w:right w:val="single" w:sz="4" w:space="0" w:color="auto"/>
            </w:tcBorders>
            <w:shd w:val="clear" w:color="auto" w:fill="auto"/>
            <w:noWrap/>
            <w:vAlign w:val="center"/>
            <w:hideMark/>
          </w:tcPr>
          <w:p w14:paraId="3A2E4B21" w14:textId="77777777" w:rsidR="00C25D27" w:rsidRPr="00C25D27" w:rsidRDefault="00C25D27">
            <w:pPr>
              <w:jc w:val="right"/>
              <w:rPr>
                <w:i/>
                <w:iCs/>
                <w:sz w:val="16"/>
                <w:szCs w:val="16"/>
              </w:rPr>
            </w:pPr>
            <w:r w:rsidRPr="00C25D27">
              <w:rPr>
                <w:i/>
                <w:iCs/>
                <w:sz w:val="16"/>
                <w:szCs w:val="16"/>
              </w:rPr>
              <w:t>47,3%</w:t>
            </w:r>
          </w:p>
        </w:tc>
        <w:tc>
          <w:tcPr>
            <w:tcW w:w="1720" w:type="dxa"/>
            <w:tcBorders>
              <w:top w:val="nil"/>
              <w:left w:val="nil"/>
              <w:bottom w:val="single" w:sz="8" w:space="0" w:color="auto"/>
              <w:right w:val="single" w:sz="8" w:space="0" w:color="auto"/>
            </w:tcBorders>
            <w:shd w:val="clear" w:color="auto" w:fill="auto"/>
            <w:noWrap/>
            <w:vAlign w:val="center"/>
            <w:hideMark/>
          </w:tcPr>
          <w:p w14:paraId="1D04F194" w14:textId="77777777" w:rsidR="00C25D27" w:rsidRPr="00C25D27" w:rsidRDefault="00C25D27">
            <w:pPr>
              <w:rPr>
                <w:i/>
                <w:iCs/>
                <w:sz w:val="16"/>
                <w:szCs w:val="16"/>
              </w:rPr>
            </w:pPr>
            <w:r w:rsidRPr="00C25D27">
              <w:rPr>
                <w:i/>
                <w:iCs/>
                <w:sz w:val="16"/>
                <w:szCs w:val="16"/>
              </w:rPr>
              <w:t> </w:t>
            </w:r>
          </w:p>
        </w:tc>
      </w:tr>
      <w:tr w:rsidR="00C25D27" w:rsidRPr="00C25D27" w14:paraId="00119413" w14:textId="77777777" w:rsidTr="00C25D27">
        <w:trPr>
          <w:trHeight w:val="330"/>
          <w:jc w:val="center"/>
        </w:trPr>
        <w:tc>
          <w:tcPr>
            <w:tcW w:w="580" w:type="dxa"/>
            <w:tcBorders>
              <w:top w:val="nil"/>
              <w:left w:val="single" w:sz="8" w:space="0" w:color="auto"/>
              <w:bottom w:val="nil"/>
              <w:right w:val="nil"/>
            </w:tcBorders>
            <w:shd w:val="clear" w:color="auto" w:fill="auto"/>
            <w:noWrap/>
            <w:vAlign w:val="center"/>
            <w:hideMark/>
          </w:tcPr>
          <w:p w14:paraId="65432C2C" w14:textId="77777777" w:rsidR="00C25D27" w:rsidRPr="00C25D27" w:rsidRDefault="00C25D27">
            <w:pPr>
              <w:jc w:val="center"/>
              <w:rPr>
                <w:sz w:val="16"/>
                <w:szCs w:val="16"/>
              </w:rPr>
            </w:pPr>
            <w:r w:rsidRPr="00C25D27">
              <w:rPr>
                <w:sz w:val="16"/>
                <w:szCs w:val="16"/>
              </w:rPr>
              <w:t> </w:t>
            </w:r>
          </w:p>
        </w:tc>
        <w:tc>
          <w:tcPr>
            <w:tcW w:w="10020" w:type="dxa"/>
            <w:gridSpan w:val="2"/>
            <w:tcBorders>
              <w:top w:val="nil"/>
              <w:left w:val="single" w:sz="8" w:space="0" w:color="auto"/>
              <w:bottom w:val="nil"/>
              <w:right w:val="nil"/>
            </w:tcBorders>
            <w:shd w:val="clear" w:color="auto" w:fill="auto"/>
            <w:hideMark/>
          </w:tcPr>
          <w:p w14:paraId="5D027D68" w14:textId="77777777" w:rsidR="00C25D27" w:rsidRPr="00C25D27" w:rsidRDefault="00C25D27">
            <w:pPr>
              <w:jc w:val="center"/>
              <w:rPr>
                <w:b/>
                <w:bCs/>
                <w:sz w:val="16"/>
                <w:szCs w:val="16"/>
              </w:rPr>
            </w:pPr>
            <w:r w:rsidRPr="00C25D27">
              <w:rPr>
                <w:b/>
                <w:bCs/>
                <w:sz w:val="16"/>
                <w:szCs w:val="16"/>
              </w:rPr>
              <w:t>Расходы на покупку тепловой энергии</w:t>
            </w:r>
          </w:p>
        </w:tc>
        <w:tc>
          <w:tcPr>
            <w:tcW w:w="1720" w:type="dxa"/>
            <w:tcBorders>
              <w:top w:val="nil"/>
              <w:left w:val="nil"/>
              <w:bottom w:val="nil"/>
              <w:right w:val="nil"/>
            </w:tcBorders>
            <w:shd w:val="clear" w:color="auto" w:fill="auto"/>
            <w:hideMark/>
          </w:tcPr>
          <w:p w14:paraId="4391EE6D" w14:textId="77777777" w:rsidR="00C25D27" w:rsidRPr="00C25D27" w:rsidRDefault="00C25D27">
            <w:pPr>
              <w:jc w:val="center"/>
              <w:rPr>
                <w:b/>
                <w:bCs/>
                <w:sz w:val="16"/>
                <w:szCs w:val="16"/>
              </w:rPr>
            </w:pPr>
          </w:p>
        </w:tc>
        <w:tc>
          <w:tcPr>
            <w:tcW w:w="1720" w:type="dxa"/>
            <w:tcBorders>
              <w:top w:val="nil"/>
              <w:left w:val="nil"/>
              <w:bottom w:val="nil"/>
              <w:right w:val="nil"/>
            </w:tcBorders>
            <w:shd w:val="clear" w:color="auto" w:fill="auto"/>
            <w:hideMark/>
          </w:tcPr>
          <w:p w14:paraId="507497CD" w14:textId="77777777" w:rsidR="00C25D27" w:rsidRPr="00C25D27" w:rsidRDefault="00C25D27">
            <w:pPr>
              <w:jc w:val="center"/>
              <w:rPr>
                <w:sz w:val="16"/>
                <w:szCs w:val="16"/>
              </w:rPr>
            </w:pPr>
          </w:p>
        </w:tc>
        <w:tc>
          <w:tcPr>
            <w:tcW w:w="1720" w:type="dxa"/>
            <w:tcBorders>
              <w:top w:val="nil"/>
              <w:left w:val="nil"/>
              <w:bottom w:val="nil"/>
              <w:right w:val="single" w:sz="8" w:space="0" w:color="auto"/>
            </w:tcBorders>
            <w:shd w:val="clear" w:color="auto" w:fill="auto"/>
            <w:hideMark/>
          </w:tcPr>
          <w:p w14:paraId="23F062E6" w14:textId="77777777" w:rsidR="00C25D27" w:rsidRPr="00C25D27" w:rsidRDefault="00C25D27">
            <w:pPr>
              <w:jc w:val="center"/>
              <w:rPr>
                <w:b/>
                <w:bCs/>
                <w:sz w:val="16"/>
                <w:szCs w:val="16"/>
              </w:rPr>
            </w:pPr>
            <w:r w:rsidRPr="00C25D27">
              <w:rPr>
                <w:b/>
                <w:bCs/>
                <w:sz w:val="16"/>
                <w:szCs w:val="16"/>
              </w:rPr>
              <w:t> </w:t>
            </w:r>
          </w:p>
        </w:tc>
        <w:tc>
          <w:tcPr>
            <w:tcW w:w="1720" w:type="dxa"/>
            <w:tcBorders>
              <w:top w:val="nil"/>
              <w:left w:val="nil"/>
              <w:bottom w:val="nil"/>
              <w:right w:val="nil"/>
            </w:tcBorders>
            <w:shd w:val="clear" w:color="auto" w:fill="auto"/>
            <w:hideMark/>
          </w:tcPr>
          <w:p w14:paraId="580ED9B6" w14:textId="77777777" w:rsidR="00C25D27" w:rsidRPr="00C25D27" w:rsidRDefault="00C25D27">
            <w:pPr>
              <w:jc w:val="center"/>
              <w:rPr>
                <w:b/>
                <w:bCs/>
                <w:sz w:val="16"/>
                <w:szCs w:val="16"/>
              </w:rPr>
            </w:pPr>
          </w:p>
        </w:tc>
        <w:tc>
          <w:tcPr>
            <w:tcW w:w="1720" w:type="dxa"/>
            <w:tcBorders>
              <w:top w:val="nil"/>
              <w:left w:val="nil"/>
              <w:bottom w:val="nil"/>
              <w:right w:val="nil"/>
            </w:tcBorders>
            <w:shd w:val="clear" w:color="auto" w:fill="auto"/>
            <w:hideMark/>
          </w:tcPr>
          <w:p w14:paraId="4CC2F1E2" w14:textId="77777777" w:rsidR="00C25D27" w:rsidRPr="00C25D27" w:rsidRDefault="00C25D27">
            <w:pPr>
              <w:jc w:val="center"/>
              <w:rPr>
                <w:sz w:val="16"/>
                <w:szCs w:val="16"/>
              </w:rPr>
            </w:pPr>
          </w:p>
        </w:tc>
        <w:tc>
          <w:tcPr>
            <w:tcW w:w="1720" w:type="dxa"/>
            <w:tcBorders>
              <w:top w:val="nil"/>
              <w:left w:val="nil"/>
              <w:bottom w:val="nil"/>
              <w:right w:val="nil"/>
            </w:tcBorders>
            <w:shd w:val="clear" w:color="auto" w:fill="auto"/>
            <w:hideMark/>
          </w:tcPr>
          <w:p w14:paraId="6DC651FA" w14:textId="77777777" w:rsidR="00C25D27" w:rsidRPr="00C25D27" w:rsidRDefault="00C25D27">
            <w:pPr>
              <w:jc w:val="center"/>
              <w:rPr>
                <w:sz w:val="16"/>
                <w:szCs w:val="16"/>
              </w:rPr>
            </w:pPr>
          </w:p>
        </w:tc>
        <w:tc>
          <w:tcPr>
            <w:tcW w:w="1720" w:type="dxa"/>
            <w:tcBorders>
              <w:top w:val="nil"/>
              <w:left w:val="nil"/>
              <w:bottom w:val="nil"/>
              <w:right w:val="single" w:sz="8" w:space="0" w:color="auto"/>
            </w:tcBorders>
            <w:shd w:val="clear" w:color="auto" w:fill="auto"/>
            <w:hideMark/>
          </w:tcPr>
          <w:p w14:paraId="6C43CCB8" w14:textId="77777777" w:rsidR="00C25D27" w:rsidRPr="00C25D27" w:rsidRDefault="00C25D27">
            <w:pPr>
              <w:jc w:val="center"/>
              <w:rPr>
                <w:b/>
                <w:bCs/>
                <w:sz w:val="16"/>
                <w:szCs w:val="16"/>
              </w:rPr>
            </w:pPr>
            <w:r w:rsidRPr="00C25D27">
              <w:rPr>
                <w:b/>
                <w:bCs/>
                <w:sz w:val="16"/>
                <w:szCs w:val="16"/>
              </w:rPr>
              <w:t> </w:t>
            </w:r>
          </w:p>
        </w:tc>
      </w:tr>
      <w:tr w:rsidR="00C25D27" w:rsidRPr="00C25D27" w14:paraId="1718A215" w14:textId="77777777" w:rsidTr="00C25D27">
        <w:trPr>
          <w:trHeight w:val="315"/>
          <w:jc w:val="center"/>
        </w:trPr>
        <w:tc>
          <w:tcPr>
            <w:tcW w:w="580" w:type="dxa"/>
            <w:tcBorders>
              <w:top w:val="single" w:sz="8" w:space="0" w:color="auto"/>
              <w:left w:val="single" w:sz="8" w:space="0" w:color="auto"/>
              <w:bottom w:val="single" w:sz="4" w:space="0" w:color="auto"/>
              <w:right w:val="nil"/>
            </w:tcBorders>
            <w:shd w:val="clear" w:color="auto" w:fill="auto"/>
            <w:noWrap/>
            <w:vAlign w:val="center"/>
            <w:hideMark/>
          </w:tcPr>
          <w:p w14:paraId="3D6A5FAA" w14:textId="77777777" w:rsidR="00C25D27" w:rsidRPr="00C25D27" w:rsidRDefault="00C25D27">
            <w:pPr>
              <w:jc w:val="center"/>
              <w:rPr>
                <w:sz w:val="16"/>
                <w:szCs w:val="16"/>
              </w:rPr>
            </w:pPr>
            <w:r w:rsidRPr="00C25D27">
              <w:rPr>
                <w:sz w:val="16"/>
                <w:szCs w:val="16"/>
              </w:rPr>
              <w:lastRenderedPageBreak/>
              <w:t>9</w:t>
            </w:r>
          </w:p>
        </w:tc>
        <w:tc>
          <w:tcPr>
            <w:tcW w:w="87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4E4D088" w14:textId="77777777" w:rsidR="00C25D27" w:rsidRPr="00C25D27" w:rsidRDefault="00C25D27">
            <w:pPr>
              <w:rPr>
                <w:sz w:val="16"/>
                <w:szCs w:val="16"/>
              </w:rPr>
            </w:pPr>
            <w:r w:rsidRPr="00C25D27">
              <w:rPr>
                <w:sz w:val="16"/>
                <w:szCs w:val="16"/>
              </w:rPr>
              <w:t>Покупная тепловая энергия</w:t>
            </w:r>
          </w:p>
        </w:tc>
        <w:tc>
          <w:tcPr>
            <w:tcW w:w="1240" w:type="dxa"/>
            <w:tcBorders>
              <w:top w:val="single" w:sz="8" w:space="0" w:color="auto"/>
              <w:left w:val="nil"/>
              <w:bottom w:val="single" w:sz="4" w:space="0" w:color="auto"/>
              <w:right w:val="single" w:sz="4" w:space="0" w:color="auto"/>
            </w:tcBorders>
            <w:shd w:val="clear" w:color="auto" w:fill="auto"/>
            <w:hideMark/>
          </w:tcPr>
          <w:p w14:paraId="4920B55E" w14:textId="77777777" w:rsidR="00C25D27" w:rsidRPr="00C25D27" w:rsidRDefault="00C25D27">
            <w:pPr>
              <w:jc w:val="center"/>
              <w:rPr>
                <w:sz w:val="16"/>
                <w:szCs w:val="16"/>
              </w:rPr>
            </w:pPr>
            <w:r w:rsidRPr="00C25D27">
              <w:rPr>
                <w:sz w:val="16"/>
                <w:szCs w:val="16"/>
              </w:rPr>
              <w:t>Гкал</w:t>
            </w:r>
          </w:p>
        </w:tc>
        <w:tc>
          <w:tcPr>
            <w:tcW w:w="17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6DAA753" w14:textId="77777777" w:rsidR="00C25D27" w:rsidRPr="00C25D27" w:rsidRDefault="00C25D27">
            <w:pPr>
              <w:jc w:val="right"/>
              <w:rPr>
                <w:sz w:val="16"/>
                <w:szCs w:val="16"/>
              </w:rPr>
            </w:pPr>
            <w:r w:rsidRPr="00C25D27">
              <w:rPr>
                <w:sz w:val="16"/>
                <w:szCs w:val="16"/>
              </w:rPr>
              <w:t>73 163</w:t>
            </w:r>
          </w:p>
        </w:tc>
        <w:tc>
          <w:tcPr>
            <w:tcW w:w="1720" w:type="dxa"/>
            <w:tcBorders>
              <w:top w:val="single" w:sz="8" w:space="0" w:color="auto"/>
              <w:left w:val="nil"/>
              <w:bottom w:val="single" w:sz="4" w:space="0" w:color="auto"/>
              <w:right w:val="nil"/>
            </w:tcBorders>
            <w:shd w:val="clear" w:color="auto" w:fill="auto"/>
            <w:noWrap/>
            <w:vAlign w:val="center"/>
            <w:hideMark/>
          </w:tcPr>
          <w:p w14:paraId="0D51DC45" w14:textId="77777777" w:rsidR="00C25D27" w:rsidRPr="00C25D27" w:rsidRDefault="00C25D27">
            <w:pPr>
              <w:jc w:val="right"/>
              <w:rPr>
                <w:sz w:val="16"/>
                <w:szCs w:val="16"/>
              </w:rPr>
            </w:pPr>
            <w:r w:rsidRPr="00C25D27">
              <w:rPr>
                <w:sz w:val="16"/>
                <w:szCs w:val="16"/>
              </w:rPr>
              <w:t>71 017</w:t>
            </w:r>
          </w:p>
        </w:tc>
        <w:tc>
          <w:tcPr>
            <w:tcW w:w="172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87BF0A0" w14:textId="77777777" w:rsidR="00C25D27" w:rsidRPr="00C25D27" w:rsidRDefault="00C25D27">
            <w:pPr>
              <w:jc w:val="right"/>
              <w:rPr>
                <w:sz w:val="16"/>
                <w:szCs w:val="16"/>
              </w:rPr>
            </w:pPr>
            <w:r w:rsidRPr="00C25D27">
              <w:rPr>
                <w:sz w:val="16"/>
                <w:szCs w:val="16"/>
              </w:rPr>
              <w:t>71 017</w:t>
            </w:r>
          </w:p>
        </w:tc>
        <w:tc>
          <w:tcPr>
            <w:tcW w:w="1720" w:type="dxa"/>
            <w:tcBorders>
              <w:top w:val="single" w:sz="8" w:space="0" w:color="auto"/>
              <w:left w:val="nil"/>
              <w:bottom w:val="single" w:sz="4" w:space="0" w:color="auto"/>
              <w:right w:val="single" w:sz="4" w:space="0" w:color="auto"/>
            </w:tcBorders>
            <w:shd w:val="clear" w:color="auto" w:fill="auto"/>
            <w:noWrap/>
            <w:vAlign w:val="center"/>
            <w:hideMark/>
          </w:tcPr>
          <w:p w14:paraId="65CAEE62" w14:textId="77777777" w:rsidR="00C25D27" w:rsidRPr="00C25D27" w:rsidRDefault="00C25D27">
            <w:pPr>
              <w:jc w:val="right"/>
              <w:rPr>
                <w:sz w:val="16"/>
                <w:szCs w:val="16"/>
              </w:rPr>
            </w:pPr>
            <w:r w:rsidRPr="00C25D27">
              <w:rPr>
                <w:sz w:val="16"/>
                <w:szCs w:val="16"/>
              </w:rPr>
              <w:t>73 131</w:t>
            </w:r>
          </w:p>
        </w:tc>
        <w:tc>
          <w:tcPr>
            <w:tcW w:w="17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52811A6" w14:textId="77777777" w:rsidR="00C25D27" w:rsidRPr="00C25D27" w:rsidRDefault="00C25D27">
            <w:pPr>
              <w:jc w:val="right"/>
              <w:rPr>
                <w:sz w:val="16"/>
                <w:szCs w:val="16"/>
              </w:rPr>
            </w:pPr>
            <w:r w:rsidRPr="00C25D27">
              <w:rPr>
                <w:sz w:val="16"/>
                <w:szCs w:val="16"/>
              </w:rPr>
              <w:t>72 768</w:t>
            </w:r>
          </w:p>
        </w:tc>
        <w:tc>
          <w:tcPr>
            <w:tcW w:w="1720" w:type="dxa"/>
            <w:tcBorders>
              <w:top w:val="single" w:sz="8" w:space="0" w:color="auto"/>
              <w:left w:val="nil"/>
              <w:bottom w:val="single" w:sz="4" w:space="0" w:color="auto"/>
              <w:right w:val="single" w:sz="4" w:space="0" w:color="auto"/>
            </w:tcBorders>
            <w:shd w:val="clear" w:color="auto" w:fill="auto"/>
            <w:noWrap/>
            <w:vAlign w:val="center"/>
            <w:hideMark/>
          </w:tcPr>
          <w:p w14:paraId="5D39E44C" w14:textId="77777777" w:rsidR="00C25D27" w:rsidRPr="00C25D27" w:rsidRDefault="00C25D27">
            <w:pPr>
              <w:jc w:val="right"/>
              <w:rPr>
                <w:sz w:val="16"/>
                <w:szCs w:val="16"/>
              </w:rPr>
            </w:pPr>
            <w:r w:rsidRPr="00C25D27">
              <w:rPr>
                <w:sz w:val="16"/>
                <w:szCs w:val="16"/>
              </w:rPr>
              <w:t>72 832</w:t>
            </w:r>
          </w:p>
        </w:tc>
        <w:tc>
          <w:tcPr>
            <w:tcW w:w="1720" w:type="dxa"/>
            <w:tcBorders>
              <w:top w:val="single" w:sz="8" w:space="0" w:color="auto"/>
              <w:left w:val="nil"/>
              <w:bottom w:val="single" w:sz="4" w:space="0" w:color="auto"/>
              <w:right w:val="single" w:sz="8" w:space="0" w:color="auto"/>
            </w:tcBorders>
            <w:shd w:val="clear" w:color="auto" w:fill="auto"/>
            <w:noWrap/>
            <w:vAlign w:val="center"/>
            <w:hideMark/>
          </w:tcPr>
          <w:p w14:paraId="10F80D08" w14:textId="77777777" w:rsidR="00C25D27" w:rsidRPr="00C25D27" w:rsidRDefault="00C25D27">
            <w:pPr>
              <w:jc w:val="center"/>
              <w:rPr>
                <w:sz w:val="16"/>
                <w:szCs w:val="16"/>
              </w:rPr>
            </w:pPr>
            <w:r w:rsidRPr="00C25D27">
              <w:rPr>
                <w:sz w:val="16"/>
                <w:szCs w:val="16"/>
              </w:rPr>
              <w:t>64</w:t>
            </w:r>
          </w:p>
        </w:tc>
      </w:tr>
      <w:tr w:rsidR="00C25D27" w:rsidRPr="00C25D27" w14:paraId="084C11F7"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270EBF9F" w14:textId="77777777" w:rsidR="00C25D27" w:rsidRPr="00C25D27" w:rsidRDefault="00C25D27">
            <w:pPr>
              <w:jc w:val="center"/>
              <w:rPr>
                <w:sz w:val="16"/>
                <w:szCs w:val="16"/>
              </w:rPr>
            </w:pPr>
            <w:r w:rsidRPr="00C25D27">
              <w:rPr>
                <w:sz w:val="16"/>
                <w:szCs w:val="16"/>
              </w:rPr>
              <w:t> </w:t>
            </w:r>
          </w:p>
        </w:tc>
        <w:tc>
          <w:tcPr>
            <w:tcW w:w="8780" w:type="dxa"/>
            <w:tcBorders>
              <w:top w:val="nil"/>
              <w:left w:val="single" w:sz="8" w:space="0" w:color="auto"/>
              <w:bottom w:val="single" w:sz="4" w:space="0" w:color="auto"/>
              <w:right w:val="single" w:sz="4" w:space="0" w:color="auto"/>
            </w:tcBorders>
            <w:shd w:val="clear" w:color="auto" w:fill="auto"/>
            <w:noWrap/>
            <w:vAlign w:val="bottom"/>
            <w:hideMark/>
          </w:tcPr>
          <w:p w14:paraId="7BD9EEE1" w14:textId="77777777" w:rsidR="00C25D27" w:rsidRPr="00C25D27" w:rsidRDefault="00C25D27">
            <w:pPr>
              <w:rPr>
                <w:sz w:val="16"/>
                <w:szCs w:val="16"/>
              </w:rPr>
            </w:pPr>
            <w:r w:rsidRPr="00C25D27">
              <w:rPr>
                <w:sz w:val="16"/>
                <w:szCs w:val="16"/>
              </w:rPr>
              <w:t xml:space="preserve"> 1 полугодие</w:t>
            </w:r>
          </w:p>
        </w:tc>
        <w:tc>
          <w:tcPr>
            <w:tcW w:w="1240" w:type="dxa"/>
            <w:tcBorders>
              <w:top w:val="nil"/>
              <w:left w:val="nil"/>
              <w:bottom w:val="single" w:sz="4" w:space="0" w:color="auto"/>
              <w:right w:val="single" w:sz="4" w:space="0" w:color="auto"/>
            </w:tcBorders>
            <w:shd w:val="clear" w:color="auto" w:fill="auto"/>
            <w:hideMark/>
          </w:tcPr>
          <w:p w14:paraId="72AE2FD0" w14:textId="77777777" w:rsidR="00C25D27" w:rsidRPr="00C25D27" w:rsidRDefault="00C25D27">
            <w:pPr>
              <w:jc w:val="center"/>
              <w:rPr>
                <w:sz w:val="16"/>
                <w:szCs w:val="16"/>
              </w:rPr>
            </w:pPr>
            <w:r w:rsidRPr="00C25D27">
              <w:rPr>
                <w:sz w:val="16"/>
                <w:szCs w:val="16"/>
              </w:rPr>
              <w:t>Гкал</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1F6D24FE" w14:textId="77777777" w:rsidR="00C25D27" w:rsidRPr="00C25D27" w:rsidRDefault="00C25D27">
            <w:pPr>
              <w:jc w:val="right"/>
              <w:rPr>
                <w:i/>
                <w:iCs/>
                <w:sz w:val="16"/>
                <w:szCs w:val="16"/>
              </w:rPr>
            </w:pPr>
            <w:r w:rsidRPr="00C25D27">
              <w:rPr>
                <w:i/>
                <w:iCs/>
                <w:sz w:val="16"/>
                <w:szCs w:val="16"/>
              </w:rPr>
              <w:t>40 952</w:t>
            </w:r>
          </w:p>
        </w:tc>
        <w:tc>
          <w:tcPr>
            <w:tcW w:w="1720" w:type="dxa"/>
            <w:tcBorders>
              <w:top w:val="nil"/>
              <w:left w:val="nil"/>
              <w:bottom w:val="single" w:sz="4" w:space="0" w:color="auto"/>
              <w:right w:val="nil"/>
            </w:tcBorders>
            <w:shd w:val="clear" w:color="auto" w:fill="auto"/>
            <w:noWrap/>
            <w:vAlign w:val="center"/>
            <w:hideMark/>
          </w:tcPr>
          <w:p w14:paraId="3930E370" w14:textId="77777777" w:rsidR="00C25D27" w:rsidRPr="00C25D27" w:rsidRDefault="00C25D27">
            <w:pPr>
              <w:jc w:val="right"/>
              <w:rPr>
                <w:sz w:val="16"/>
                <w:szCs w:val="16"/>
              </w:rPr>
            </w:pPr>
            <w:r w:rsidRPr="00C25D27">
              <w:rPr>
                <w:sz w:val="16"/>
                <w:szCs w:val="16"/>
              </w:rPr>
              <w:t>40 783</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23921E40" w14:textId="77777777" w:rsidR="00C25D27" w:rsidRPr="00C25D27" w:rsidRDefault="00C25D27">
            <w:pPr>
              <w:jc w:val="right"/>
              <w:rPr>
                <w:i/>
                <w:iCs/>
                <w:sz w:val="16"/>
                <w:szCs w:val="16"/>
              </w:rPr>
            </w:pPr>
            <w:r w:rsidRPr="00C25D27">
              <w:rPr>
                <w:i/>
                <w:iCs/>
                <w:sz w:val="16"/>
                <w:szCs w:val="16"/>
              </w:rPr>
              <w:t>40 783</w:t>
            </w:r>
          </w:p>
        </w:tc>
        <w:tc>
          <w:tcPr>
            <w:tcW w:w="1720" w:type="dxa"/>
            <w:tcBorders>
              <w:top w:val="nil"/>
              <w:left w:val="nil"/>
              <w:bottom w:val="single" w:sz="4" w:space="0" w:color="auto"/>
              <w:right w:val="single" w:sz="4" w:space="0" w:color="auto"/>
            </w:tcBorders>
            <w:shd w:val="clear" w:color="auto" w:fill="auto"/>
            <w:noWrap/>
            <w:vAlign w:val="center"/>
            <w:hideMark/>
          </w:tcPr>
          <w:p w14:paraId="379F3991" w14:textId="77777777" w:rsidR="00C25D27" w:rsidRPr="00C25D27" w:rsidRDefault="00C25D27">
            <w:pPr>
              <w:jc w:val="right"/>
              <w:rPr>
                <w:i/>
                <w:iCs/>
                <w:sz w:val="16"/>
                <w:szCs w:val="16"/>
              </w:rPr>
            </w:pPr>
            <w:r w:rsidRPr="00C25D27">
              <w:rPr>
                <w:i/>
                <w:iCs/>
                <w:sz w:val="16"/>
                <w:szCs w:val="16"/>
              </w:rPr>
              <w:t>42 782</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727051FB" w14:textId="77777777" w:rsidR="00C25D27" w:rsidRPr="00C25D27" w:rsidRDefault="00C25D27">
            <w:pPr>
              <w:rPr>
                <w:i/>
                <w:iCs/>
                <w:sz w:val="16"/>
                <w:szCs w:val="16"/>
              </w:rPr>
            </w:pPr>
            <w:r w:rsidRPr="00C25D27">
              <w:rPr>
                <w:i/>
                <w:iCs/>
                <w:sz w:val="16"/>
                <w:szCs w:val="16"/>
              </w:rPr>
              <w:t> </w:t>
            </w:r>
          </w:p>
        </w:tc>
        <w:tc>
          <w:tcPr>
            <w:tcW w:w="1720" w:type="dxa"/>
            <w:tcBorders>
              <w:top w:val="nil"/>
              <w:left w:val="nil"/>
              <w:bottom w:val="single" w:sz="4" w:space="0" w:color="auto"/>
              <w:right w:val="single" w:sz="4" w:space="0" w:color="auto"/>
            </w:tcBorders>
            <w:shd w:val="clear" w:color="auto" w:fill="auto"/>
            <w:noWrap/>
            <w:vAlign w:val="center"/>
            <w:hideMark/>
          </w:tcPr>
          <w:p w14:paraId="5A05F003" w14:textId="77777777" w:rsidR="00C25D27" w:rsidRPr="00C25D27" w:rsidRDefault="00C25D27">
            <w:pPr>
              <w:jc w:val="right"/>
              <w:rPr>
                <w:i/>
                <w:iCs/>
                <w:sz w:val="16"/>
                <w:szCs w:val="16"/>
              </w:rPr>
            </w:pPr>
            <w:r w:rsidRPr="00C25D27">
              <w:rPr>
                <w:i/>
                <w:iCs/>
                <w:sz w:val="16"/>
                <w:szCs w:val="16"/>
              </w:rPr>
              <w:t>38 352</w:t>
            </w:r>
          </w:p>
        </w:tc>
        <w:tc>
          <w:tcPr>
            <w:tcW w:w="1720" w:type="dxa"/>
            <w:tcBorders>
              <w:top w:val="nil"/>
              <w:left w:val="nil"/>
              <w:bottom w:val="single" w:sz="4" w:space="0" w:color="auto"/>
              <w:right w:val="single" w:sz="8" w:space="0" w:color="auto"/>
            </w:tcBorders>
            <w:shd w:val="clear" w:color="auto" w:fill="auto"/>
            <w:noWrap/>
            <w:vAlign w:val="center"/>
            <w:hideMark/>
          </w:tcPr>
          <w:p w14:paraId="30D5773C" w14:textId="77777777" w:rsidR="00C25D27" w:rsidRPr="00C25D27" w:rsidRDefault="00C25D27">
            <w:pPr>
              <w:rPr>
                <w:i/>
                <w:iCs/>
                <w:sz w:val="16"/>
                <w:szCs w:val="16"/>
              </w:rPr>
            </w:pPr>
            <w:r w:rsidRPr="00C25D27">
              <w:rPr>
                <w:i/>
                <w:iCs/>
                <w:sz w:val="16"/>
                <w:szCs w:val="16"/>
              </w:rPr>
              <w:t> </w:t>
            </w:r>
          </w:p>
        </w:tc>
      </w:tr>
      <w:tr w:rsidR="00C25D27" w:rsidRPr="00C25D27" w14:paraId="3A3D520E"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6959EA0C" w14:textId="77777777" w:rsidR="00C25D27" w:rsidRPr="00C25D27" w:rsidRDefault="00C25D27">
            <w:pPr>
              <w:jc w:val="center"/>
              <w:rPr>
                <w:sz w:val="16"/>
                <w:szCs w:val="16"/>
              </w:rPr>
            </w:pPr>
            <w:r w:rsidRPr="00C25D27">
              <w:rPr>
                <w:sz w:val="16"/>
                <w:szCs w:val="16"/>
              </w:rPr>
              <w:t> </w:t>
            </w:r>
          </w:p>
        </w:tc>
        <w:tc>
          <w:tcPr>
            <w:tcW w:w="8780" w:type="dxa"/>
            <w:tcBorders>
              <w:top w:val="nil"/>
              <w:left w:val="single" w:sz="8" w:space="0" w:color="auto"/>
              <w:bottom w:val="single" w:sz="4" w:space="0" w:color="auto"/>
              <w:right w:val="single" w:sz="4" w:space="0" w:color="auto"/>
            </w:tcBorders>
            <w:shd w:val="clear" w:color="auto" w:fill="auto"/>
            <w:noWrap/>
            <w:vAlign w:val="bottom"/>
            <w:hideMark/>
          </w:tcPr>
          <w:p w14:paraId="3974CCD7" w14:textId="77777777" w:rsidR="00C25D27" w:rsidRPr="00C25D27" w:rsidRDefault="00C25D27">
            <w:pPr>
              <w:rPr>
                <w:sz w:val="16"/>
                <w:szCs w:val="16"/>
              </w:rPr>
            </w:pPr>
            <w:r w:rsidRPr="00C25D27">
              <w:rPr>
                <w:sz w:val="16"/>
                <w:szCs w:val="16"/>
              </w:rPr>
              <w:t xml:space="preserve"> 2 полугодие</w:t>
            </w:r>
          </w:p>
        </w:tc>
        <w:tc>
          <w:tcPr>
            <w:tcW w:w="1240" w:type="dxa"/>
            <w:tcBorders>
              <w:top w:val="nil"/>
              <w:left w:val="nil"/>
              <w:bottom w:val="single" w:sz="4" w:space="0" w:color="auto"/>
              <w:right w:val="single" w:sz="4" w:space="0" w:color="auto"/>
            </w:tcBorders>
            <w:shd w:val="clear" w:color="auto" w:fill="auto"/>
            <w:hideMark/>
          </w:tcPr>
          <w:p w14:paraId="50E31EF5" w14:textId="77777777" w:rsidR="00C25D27" w:rsidRPr="00C25D27" w:rsidRDefault="00C25D27">
            <w:pPr>
              <w:jc w:val="center"/>
              <w:rPr>
                <w:sz w:val="16"/>
                <w:szCs w:val="16"/>
              </w:rPr>
            </w:pPr>
            <w:r w:rsidRPr="00C25D27">
              <w:rPr>
                <w:sz w:val="16"/>
                <w:szCs w:val="16"/>
              </w:rPr>
              <w:t>Гкал</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34278874" w14:textId="77777777" w:rsidR="00C25D27" w:rsidRPr="00C25D27" w:rsidRDefault="00C25D27">
            <w:pPr>
              <w:jc w:val="right"/>
              <w:rPr>
                <w:i/>
                <w:iCs/>
                <w:sz w:val="16"/>
                <w:szCs w:val="16"/>
              </w:rPr>
            </w:pPr>
            <w:r w:rsidRPr="00C25D27">
              <w:rPr>
                <w:i/>
                <w:iCs/>
                <w:sz w:val="16"/>
                <w:szCs w:val="16"/>
              </w:rPr>
              <w:t>30 588</w:t>
            </w:r>
          </w:p>
        </w:tc>
        <w:tc>
          <w:tcPr>
            <w:tcW w:w="1720" w:type="dxa"/>
            <w:tcBorders>
              <w:top w:val="nil"/>
              <w:left w:val="nil"/>
              <w:bottom w:val="single" w:sz="4" w:space="0" w:color="auto"/>
              <w:right w:val="nil"/>
            </w:tcBorders>
            <w:shd w:val="clear" w:color="auto" w:fill="auto"/>
            <w:noWrap/>
            <w:vAlign w:val="center"/>
            <w:hideMark/>
          </w:tcPr>
          <w:p w14:paraId="6BAA8FBF" w14:textId="77777777" w:rsidR="00C25D27" w:rsidRPr="00C25D27" w:rsidRDefault="00C25D27">
            <w:pPr>
              <w:jc w:val="right"/>
              <w:rPr>
                <w:i/>
                <w:iCs/>
                <w:sz w:val="16"/>
                <w:szCs w:val="16"/>
              </w:rPr>
            </w:pPr>
            <w:r w:rsidRPr="00C25D27">
              <w:rPr>
                <w:i/>
                <w:iCs/>
                <w:sz w:val="16"/>
                <w:szCs w:val="16"/>
              </w:rPr>
              <w:t>30 233</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095988C7" w14:textId="77777777" w:rsidR="00C25D27" w:rsidRPr="00C25D27" w:rsidRDefault="00C25D27">
            <w:pPr>
              <w:jc w:val="right"/>
              <w:rPr>
                <w:i/>
                <w:iCs/>
                <w:sz w:val="16"/>
                <w:szCs w:val="16"/>
              </w:rPr>
            </w:pPr>
            <w:r w:rsidRPr="00C25D27">
              <w:rPr>
                <w:i/>
                <w:iCs/>
                <w:sz w:val="16"/>
                <w:szCs w:val="16"/>
              </w:rPr>
              <w:t>30 233</w:t>
            </w:r>
          </w:p>
        </w:tc>
        <w:tc>
          <w:tcPr>
            <w:tcW w:w="1720" w:type="dxa"/>
            <w:tcBorders>
              <w:top w:val="nil"/>
              <w:left w:val="nil"/>
              <w:bottom w:val="single" w:sz="4" w:space="0" w:color="auto"/>
              <w:right w:val="single" w:sz="4" w:space="0" w:color="auto"/>
            </w:tcBorders>
            <w:shd w:val="clear" w:color="auto" w:fill="auto"/>
            <w:noWrap/>
            <w:vAlign w:val="center"/>
            <w:hideMark/>
          </w:tcPr>
          <w:p w14:paraId="4AE0ED78" w14:textId="77777777" w:rsidR="00C25D27" w:rsidRPr="00C25D27" w:rsidRDefault="00C25D27">
            <w:pPr>
              <w:jc w:val="right"/>
              <w:rPr>
                <w:i/>
                <w:iCs/>
                <w:sz w:val="16"/>
                <w:szCs w:val="16"/>
              </w:rPr>
            </w:pPr>
            <w:r w:rsidRPr="00C25D27">
              <w:rPr>
                <w:i/>
                <w:iCs/>
                <w:sz w:val="16"/>
                <w:szCs w:val="16"/>
              </w:rPr>
              <w:t>30 349</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3202F0C2" w14:textId="77777777" w:rsidR="00C25D27" w:rsidRPr="00C25D27" w:rsidRDefault="00C25D27">
            <w:pPr>
              <w:rPr>
                <w:i/>
                <w:iCs/>
                <w:sz w:val="16"/>
                <w:szCs w:val="16"/>
              </w:rPr>
            </w:pPr>
            <w:r w:rsidRPr="00C25D27">
              <w:rPr>
                <w:i/>
                <w:iCs/>
                <w:sz w:val="16"/>
                <w:szCs w:val="16"/>
              </w:rPr>
              <w:t> </w:t>
            </w:r>
          </w:p>
        </w:tc>
        <w:tc>
          <w:tcPr>
            <w:tcW w:w="1720" w:type="dxa"/>
            <w:tcBorders>
              <w:top w:val="nil"/>
              <w:left w:val="nil"/>
              <w:bottom w:val="single" w:sz="4" w:space="0" w:color="auto"/>
              <w:right w:val="single" w:sz="4" w:space="0" w:color="auto"/>
            </w:tcBorders>
            <w:shd w:val="clear" w:color="auto" w:fill="auto"/>
            <w:noWrap/>
            <w:vAlign w:val="center"/>
            <w:hideMark/>
          </w:tcPr>
          <w:p w14:paraId="35DB05FD" w14:textId="77777777" w:rsidR="00C25D27" w:rsidRPr="00C25D27" w:rsidRDefault="00C25D27">
            <w:pPr>
              <w:jc w:val="right"/>
              <w:rPr>
                <w:i/>
                <w:iCs/>
                <w:sz w:val="16"/>
                <w:szCs w:val="16"/>
              </w:rPr>
            </w:pPr>
            <w:r w:rsidRPr="00C25D27">
              <w:rPr>
                <w:i/>
                <w:iCs/>
                <w:sz w:val="16"/>
                <w:szCs w:val="16"/>
              </w:rPr>
              <w:t>34 480</w:t>
            </w:r>
          </w:p>
        </w:tc>
        <w:tc>
          <w:tcPr>
            <w:tcW w:w="1720" w:type="dxa"/>
            <w:tcBorders>
              <w:top w:val="nil"/>
              <w:left w:val="nil"/>
              <w:bottom w:val="single" w:sz="4" w:space="0" w:color="auto"/>
              <w:right w:val="single" w:sz="8" w:space="0" w:color="auto"/>
            </w:tcBorders>
            <w:shd w:val="clear" w:color="auto" w:fill="auto"/>
            <w:noWrap/>
            <w:vAlign w:val="center"/>
            <w:hideMark/>
          </w:tcPr>
          <w:p w14:paraId="2E8187A3" w14:textId="77777777" w:rsidR="00C25D27" w:rsidRPr="00C25D27" w:rsidRDefault="00C25D27">
            <w:pPr>
              <w:rPr>
                <w:i/>
                <w:iCs/>
                <w:sz w:val="16"/>
                <w:szCs w:val="16"/>
              </w:rPr>
            </w:pPr>
            <w:r w:rsidRPr="00C25D27">
              <w:rPr>
                <w:i/>
                <w:iCs/>
                <w:sz w:val="16"/>
                <w:szCs w:val="16"/>
              </w:rPr>
              <w:t> </w:t>
            </w:r>
          </w:p>
        </w:tc>
      </w:tr>
      <w:tr w:rsidR="00C25D27" w:rsidRPr="00C25D27" w14:paraId="5B6EFF97"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5D81B4C2" w14:textId="77777777" w:rsidR="00C25D27" w:rsidRPr="00C25D27" w:rsidRDefault="00C25D27">
            <w:pPr>
              <w:jc w:val="center"/>
              <w:rPr>
                <w:sz w:val="16"/>
                <w:szCs w:val="16"/>
              </w:rPr>
            </w:pPr>
            <w:r w:rsidRPr="00C25D27">
              <w:rPr>
                <w:sz w:val="16"/>
                <w:szCs w:val="16"/>
              </w:rPr>
              <w:t>10</w:t>
            </w:r>
          </w:p>
        </w:tc>
        <w:tc>
          <w:tcPr>
            <w:tcW w:w="8780" w:type="dxa"/>
            <w:tcBorders>
              <w:top w:val="nil"/>
              <w:left w:val="single" w:sz="8" w:space="0" w:color="auto"/>
              <w:bottom w:val="single" w:sz="4" w:space="0" w:color="auto"/>
              <w:right w:val="single" w:sz="4" w:space="0" w:color="auto"/>
            </w:tcBorders>
            <w:shd w:val="clear" w:color="auto" w:fill="auto"/>
            <w:noWrap/>
            <w:vAlign w:val="bottom"/>
            <w:hideMark/>
          </w:tcPr>
          <w:p w14:paraId="54004FDD" w14:textId="77777777" w:rsidR="00C25D27" w:rsidRPr="00C25D27" w:rsidRDefault="00C25D27">
            <w:pPr>
              <w:rPr>
                <w:sz w:val="16"/>
                <w:szCs w:val="16"/>
              </w:rPr>
            </w:pPr>
            <w:r w:rsidRPr="00C25D27">
              <w:rPr>
                <w:sz w:val="16"/>
                <w:szCs w:val="16"/>
              </w:rPr>
              <w:t>Цена покупной тепловой энергии</w:t>
            </w:r>
          </w:p>
        </w:tc>
        <w:tc>
          <w:tcPr>
            <w:tcW w:w="1240" w:type="dxa"/>
            <w:tcBorders>
              <w:top w:val="nil"/>
              <w:left w:val="nil"/>
              <w:bottom w:val="single" w:sz="4" w:space="0" w:color="auto"/>
              <w:right w:val="single" w:sz="4" w:space="0" w:color="auto"/>
            </w:tcBorders>
            <w:shd w:val="clear" w:color="auto" w:fill="auto"/>
            <w:hideMark/>
          </w:tcPr>
          <w:p w14:paraId="2B04C5E0" w14:textId="77777777" w:rsidR="00C25D27" w:rsidRPr="00C25D27" w:rsidRDefault="00C25D27">
            <w:pPr>
              <w:jc w:val="center"/>
              <w:rPr>
                <w:sz w:val="16"/>
                <w:szCs w:val="16"/>
              </w:rPr>
            </w:pPr>
            <w:r w:rsidRPr="00C25D27">
              <w:rPr>
                <w:sz w:val="16"/>
                <w:szCs w:val="16"/>
              </w:rPr>
              <w:t>руб./Гкал</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7127EE20" w14:textId="77777777" w:rsidR="00C25D27" w:rsidRPr="00C25D27" w:rsidRDefault="00C25D27">
            <w:pPr>
              <w:jc w:val="right"/>
              <w:rPr>
                <w:sz w:val="16"/>
                <w:szCs w:val="16"/>
              </w:rPr>
            </w:pPr>
            <w:r w:rsidRPr="00C25D27">
              <w:rPr>
                <w:sz w:val="16"/>
                <w:szCs w:val="16"/>
              </w:rPr>
              <w:t>0,00</w:t>
            </w:r>
          </w:p>
        </w:tc>
        <w:tc>
          <w:tcPr>
            <w:tcW w:w="1720" w:type="dxa"/>
            <w:tcBorders>
              <w:top w:val="nil"/>
              <w:left w:val="nil"/>
              <w:bottom w:val="single" w:sz="4" w:space="0" w:color="auto"/>
              <w:right w:val="nil"/>
            </w:tcBorders>
            <w:shd w:val="clear" w:color="auto" w:fill="auto"/>
            <w:noWrap/>
            <w:vAlign w:val="center"/>
            <w:hideMark/>
          </w:tcPr>
          <w:p w14:paraId="23E733F8" w14:textId="77777777" w:rsidR="00C25D27" w:rsidRPr="00C25D27" w:rsidRDefault="00C25D27">
            <w:pPr>
              <w:rPr>
                <w:sz w:val="16"/>
                <w:szCs w:val="16"/>
              </w:rPr>
            </w:pPr>
            <w:r w:rsidRPr="00C25D27">
              <w:rPr>
                <w:sz w:val="16"/>
                <w:szCs w:val="16"/>
              </w:rPr>
              <w:t>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77C16BC2" w14:textId="77777777" w:rsidR="00C25D27" w:rsidRPr="00C25D27" w:rsidRDefault="00C25D27">
            <w:pPr>
              <w:rPr>
                <w:sz w:val="16"/>
                <w:szCs w:val="16"/>
              </w:rPr>
            </w:pPr>
            <w:r w:rsidRPr="00C25D27">
              <w:rPr>
                <w:sz w:val="16"/>
                <w:szCs w:val="16"/>
              </w:rPr>
              <w:t> </w:t>
            </w:r>
          </w:p>
        </w:tc>
        <w:tc>
          <w:tcPr>
            <w:tcW w:w="1720" w:type="dxa"/>
            <w:tcBorders>
              <w:top w:val="nil"/>
              <w:left w:val="nil"/>
              <w:bottom w:val="single" w:sz="4" w:space="0" w:color="auto"/>
              <w:right w:val="single" w:sz="4" w:space="0" w:color="auto"/>
            </w:tcBorders>
            <w:shd w:val="clear" w:color="auto" w:fill="auto"/>
            <w:noWrap/>
            <w:vAlign w:val="center"/>
            <w:hideMark/>
          </w:tcPr>
          <w:p w14:paraId="524FFA4B" w14:textId="77777777" w:rsidR="00C25D27" w:rsidRPr="00C25D27" w:rsidRDefault="00C25D27">
            <w:pPr>
              <w:jc w:val="right"/>
              <w:rPr>
                <w:sz w:val="16"/>
                <w:szCs w:val="16"/>
              </w:rPr>
            </w:pPr>
            <w:r w:rsidRPr="00C25D27">
              <w:rPr>
                <w:sz w:val="16"/>
                <w:szCs w:val="16"/>
              </w:rPr>
              <w:t>1 487,24</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61420329" w14:textId="77777777" w:rsidR="00C25D27" w:rsidRPr="00C25D27" w:rsidRDefault="00C25D27">
            <w:pPr>
              <w:jc w:val="right"/>
              <w:rPr>
                <w:sz w:val="16"/>
                <w:szCs w:val="16"/>
              </w:rPr>
            </w:pPr>
            <w:r w:rsidRPr="00C25D27">
              <w:rPr>
                <w:sz w:val="16"/>
                <w:szCs w:val="16"/>
              </w:rPr>
              <w:t>1 589,92</w:t>
            </w:r>
          </w:p>
        </w:tc>
        <w:tc>
          <w:tcPr>
            <w:tcW w:w="1720" w:type="dxa"/>
            <w:tcBorders>
              <w:top w:val="nil"/>
              <w:left w:val="nil"/>
              <w:bottom w:val="single" w:sz="4" w:space="0" w:color="auto"/>
              <w:right w:val="single" w:sz="4" w:space="0" w:color="auto"/>
            </w:tcBorders>
            <w:shd w:val="clear" w:color="auto" w:fill="auto"/>
            <w:noWrap/>
            <w:vAlign w:val="center"/>
            <w:hideMark/>
          </w:tcPr>
          <w:p w14:paraId="3C8015A9" w14:textId="77777777" w:rsidR="00C25D27" w:rsidRPr="00C25D27" w:rsidRDefault="00C25D27">
            <w:pPr>
              <w:jc w:val="right"/>
              <w:rPr>
                <w:sz w:val="16"/>
                <w:szCs w:val="16"/>
              </w:rPr>
            </w:pPr>
            <w:r w:rsidRPr="00C25D27">
              <w:rPr>
                <w:sz w:val="16"/>
                <w:szCs w:val="16"/>
              </w:rPr>
              <w:t>1 616,06</w:t>
            </w:r>
          </w:p>
        </w:tc>
        <w:tc>
          <w:tcPr>
            <w:tcW w:w="1720" w:type="dxa"/>
            <w:tcBorders>
              <w:top w:val="nil"/>
              <w:left w:val="nil"/>
              <w:bottom w:val="single" w:sz="4" w:space="0" w:color="auto"/>
              <w:right w:val="single" w:sz="8" w:space="0" w:color="auto"/>
            </w:tcBorders>
            <w:shd w:val="clear" w:color="auto" w:fill="auto"/>
            <w:noWrap/>
            <w:vAlign w:val="center"/>
            <w:hideMark/>
          </w:tcPr>
          <w:p w14:paraId="18CBBF1A" w14:textId="77777777" w:rsidR="00C25D27" w:rsidRPr="00C25D27" w:rsidRDefault="00C25D27">
            <w:pPr>
              <w:rPr>
                <w:sz w:val="16"/>
                <w:szCs w:val="16"/>
              </w:rPr>
            </w:pPr>
            <w:r w:rsidRPr="00C25D27">
              <w:rPr>
                <w:sz w:val="16"/>
                <w:szCs w:val="16"/>
              </w:rPr>
              <w:t> </w:t>
            </w:r>
          </w:p>
        </w:tc>
      </w:tr>
      <w:tr w:rsidR="00C25D27" w:rsidRPr="00C25D27" w14:paraId="7BF9D101"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4C503812" w14:textId="77777777" w:rsidR="00C25D27" w:rsidRPr="00C25D27" w:rsidRDefault="00C25D27">
            <w:pPr>
              <w:jc w:val="center"/>
              <w:rPr>
                <w:sz w:val="16"/>
                <w:szCs w:val="16"/>
              </w:rPr>
            </w:pPr>
            <w:r w:rsidRPr="00C25D27">
              <w:rPr>
                <w:sz w:val="16"/>
                <w:szCs w:val="16"/>
              </w:rPr>
              <w:t> </w:t>
            </w:r>
          </w:p>
        </w:tc>
        <w:tc>
          <w:tcPr>
            <w:tcW w:w="8780" w:type="dxa"/>
            <w:tcBorders>
              <w:top w:val="nil"/>
              <w:left w:val="single" w:sz="8" w:space="0" w:color="auto"/>
              <w:bottom w:val="single" w:sz="4" w:space="0" w:color="auto"/>
              <w:right w:val="single" w:sz="4" w:space="0" w:color="auto"/>
            </w:tcBorders>
            <w:shd w:val="clear" w:color="auto" w:fill="auto"/>
            <w:noWrap/>
            <w:vAlign w:val="bottom"/>
            <w:hideMark/>
          </w:tcPr>
          <w:p w14:paraId="3C83D9D0" w14:textId="77777777" w:rsidR="00C25D27" w:rsidRPr="00C25D27" w:rsidRDefault="00C25D27">
            <w:pPr>
              <w:rPr>
                <w:sz w:val="16"/>
                <w:szCs w:val="16"/>
              </w:rPr>
            </w:pPr>
            <w:r w:rsidRPr="00C25D27">
              <w:rPr>
                <w:sz w:val="16"/>
                <w:szCs w:val="16"/>
              </w:rPr>
              <w:t xml:space="preserve"> 1 полугодие</w:t>
            </w:r>
          </w:p>
        </w:tc>
        <w:tc>
          <w:tcPr>
            <w:tcW w:w="1240" w:type="dxa"/>
            <w:tcBorders>
              <w:top w:val="nil"/>
              <w:left w:val="nil"/>
              <w:bottom w:val="single" w:sz="4" w:space="0" w:color="auto"/>
              <w:right w:val="single" w:sz="4" w:space="0" w:color="auto"/>
            </w:tcBorders>
            <w:shd w:val="clear" w:color="auto" w:fill="auto"/>
            <w:hideMark/>
          </w:tcPr>
          <w:p w14:paraId="2947E126" w14:textId="77777777" w:rsidR="00C25D27" w:rsidRPr="00C25D27" w:rsidRDefault="00C25D27">
            <w:pPr>
              <w:jc w:val="center"/>
              <w:rPr>
                <w:sz w:val="16"/>
                <w:szCs w:val="16"/>
              </w:rPr>
            </w:pPr>
            <w:r w:rsidRPr="00C25D27">
              <w:rPr>
                <w:sz w:val="16"/>
                <w:szCs w:val="16"/>
              </w:rPr>
              <w:t>руб./Гкал</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45952773" w14:textId="77777777" w:rsidR="00C25D27" w:rsidRPr="00C25D27" w:rsidRDefault="00C25D27">
            <w:pPr>
              <w:jc w:val="right"/>
              <w:rPr>
                <w:i/>
                <w:iCs/>
                <w:sz w:val="16"/>
                <w:szCs w:val="16"/>
              </w:rPr>
            </w:pPr>
            <w:r w:rsidRPr="00C25D27">
              <w:rPr>
                <w:i/>
                <w:iCs/>
                <w:sz w:val="16"/>
                <w:szCs w:val="16"/>
              </w:rPr>
              <w:t>1 438,88</w:t>
            </w:r>
          </w:p>
        </w:tc>
        <w:tc>
          <w:tcPr>
            <w:tcW w:w="1720" w:type="dxa"/>
            <w:tcBorders>
              <w:top w:val="nil"/>
              <w:left w:val="nil"/>
              <w:bottom w:val="single" w:sz="4" w:space="0" w:color="auto"/>
              <w:right w:val="nil"/>
            </w:tcBorders>
            <w:shd w:val="clear" w:color="auto" w:fill="auto"/>
            <w:noWrap/>
            <w:vAlign w:val="center"/>
            <w:hideMark/>
          </w:tcPr>
          <w:p w14:paraId="06174CE9" w14:textId="77777777" w:rsidR="00C25D27" w:rsidRPr="00C25D27" w:rsidRDefault="00C25D27">
            <w:pPr>
              <w:jc w:val="right"/>
              <w:rPr>
                <w:i/>
                <w:iCs/>
                <w:sz w:val="16"/>
                <w:szCs w:val="16"/>
              </w:rPr>
            </w:pPr>
            <w:r w:rsidRPr="00C25D27">
              <w:rPr>
                <w:i/>
                <w:iCs/>
                <w:sz w:val="16"/>
                <w:szCs w:val="16"/>
              </w:rPr>
              <w:t>1 437,87</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46EE29DC" w14:textId="77777777" w:rsidR="00C25D27" w:rsidRPr="00C25D27" w:rsidRDefault="00C25D27">
            <w:pPr>
              <w:jc w:val="right"/>
              <w:rPr>
                <w:i/>
                <w:iCs/>
                <w:sz w:val="16"/>
                <w:szCs w:val="16"/>
              </w:rPr>
            </w:pPr>
            <w:r w:rsidRPr="00C25D27">
              <w:rPr>
                <w:i/>
                <w:iCs/>
                <w:sz w:val="16"/>
                <w:szCs w:val="16"/>
              </w:rPr>
              <w:t>1 437,87</w:t>
            </w:r>
          </w:p>
        </w:tc>
        <w:tc>
          <w:tcPr>
            <w:tcW w:w="1720" w:type="dxa"/>
            <w:tcBorders>
              <w:top w:val="nil"/>
              <w:left w:val="nil"/>
              <w:bottom w:val="single" w:sz="4" w:space="0" w:color="auto"/>
              <w:right w:val="single" w:sz="4" w:space="0" w:color="auto"/>
            </w:tcBorders>
            <w:shd w:val="clear" w:color="auto" w:fill="auto"/>
            <w:noWrap/>
            <w:vAlign w:val="center"/>
            <w:hideMark/>
          </w:tcPr>
          <w:p w14:paraId="39C8C4FF" w14:textId="77777777" w:rsidR="00C25D27" w:rsidRPr="00C25D27" w:rsidRDefault="00C25D27">
            <w:pPr>
              <w:jc w:val="right"/>
              <w:rPr>
                <w:i/>
                <w:iCs/>
                <w:sz w:val="16"/>
                <w:szCs w:val="16"/>
              </w:rPr>
            </w:pPr>
            <w:r w:rsidRPr="00C25D27">
              <w:rPr>
                <w:i/>
                <w:iCs/>
                <w:sz w:val="16"/>
                <w:szCs w:val="16"/>
              </w:rPr>
              <w:t>1 437,67</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663A4FF0" w14:textId="77777777" w:rsidR="00C25D27" w:rsidRPr="00C25D27" w:rsidRDefault="00C25D27">
            <w:pPr>
              <w:rPr>
                <w:i/>
                <w:iCs/>
                <w:sz w:val="16"/>
                <w:szCs w:val="16"/>
              </w:rPr>
            </w:pPr>
            <w:r w:rsidRPr="00C25D27">
              <w:rPr>
                <w:i/>
                <w:iCs/>
                <w:sz w:val="16"/>
                <w:szCs w:val="16"/>
              </w:rPr>
              <w:t> </w:t>
            </w:r>
          </w:p>
        </w:tc>
        <w:tc>
          <w:tcPr>
            <w:tcW w:w="1720" w:type="dxa"/>
            <w:tcBorders>
              <w:top w:val="nil"/>
              <w:left w:val="nil"/>
              <w:bottom w:val="single" w:sz="4" w:space="0" w:color="auto"/>
              <w:right w:val="single" w:sz="4" w:space="0" w:color="auto"/>
            </w:tcBorders>
            <w:shd w:val="clear" w:color="auto" w:fill="auto"/>
            <w:noWrap/>
            <w:vAlign w:val="center"/>
            <w:hideMark/>
          </w:tcPr>
          <w:p w14:paraId="66199A34" w14:textId="77777777" w:rsidR="00C25D27" w:rsidRPr="00C25D27" w:rsidRDefault="00C25D27">
            <w:pPr>
              <w:jc w:val="right"/>
              <w:rPr>
                <w:i/>
                <w:iCs/>
                <w:sz w:val="16"/>
                <w:szCs w:val="16"/>
              </w:rPr>
            </w:pPr>
            <w:r w:rsidRPr="00C25D27">
              <w:rPr>
                <w:i/>
                <w:iCs/>
                <w:sz w:val="16"/>
                <w:szCs w:val="16"/>
              </w:rPr>
              <w:t>1 557,09</w:t>
            </w:r>
          </w:p>
        </w:tc>
        <w:tc>
          <w:tcPr>
            <w:tcW w:w="1720" w:type="dxa"/>
            <w:tcBorders>
              <w:top w:val="nil"/>
              <w:left w:val="nil"/>
              <w:bottom w:val="single" w:sz="4" w:space="0" w:color="auto"/>
              <w:right w:val="single" w:sz="8" w:space="0" w:color="auto"/>
            </w:tcBorders>
            <w:shd w:val="clear" w:color="auto" w:fill="auto"/>
            <w:noWrap/>
            <w:vAlign w:val="center"/>
            <w:hideMark/>
          </w:tcPr>
          <w:p w14:paraId="7F3DABEE" w14:textId="77777777" w:rsidR="00C25D27" w:rsidRPr="00C25D27" w:rsidRDefault="00C25D27">
            <w:pPr>
              <w:rPr>
                <w:i/>
                <w:iCs/>
                <w:sz w:val="16"/>
                <w:szCs w:val="16"/>
              </w:rPr>
            </w:pPr>
            <w:r w:rsidRPr="00C25D27">
              <w:rPr>
                <w:i/>
                <w:iCs/>
                <w:sz w:val="16"/>
                <w:szCs w:val="16"/>
              </w:rPr>
              <w:t> </w:t>
            </w:r>
          </w:p>
        </w:tc>
      </w:tr>
      <w:tr w:rsidR="00C25D27" w:rsidRPr="00C25D27" w14:paraId="240C7D3D"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39D403D5" w14:textId="77777777" w:rsidR="00C25D27" w:rsidRPr="00C25D27" w:rsidRDefault="00C25D27">
            <w:pPr>
              <w:jc w:val="center"/>
              <w:rPr>
                <w:sz w:val="16"/>
                <w:szCs w:val="16"/>
              </w:rPr>
            </w:pPr>
            <w:r w:rsidRPr="00C25D27">
              <w:rPr>
                <w:sz w:val="16"/>
                <w:szCs w:val="16"/>
              </w:rPr>
              <w:t> </w:t>
            </w:r>
          </w:p>
        </w:tc>
        <w:tc>
          <w:tcPr>
            <w:tcW w:w="8780" w:type="dxa"/>
            <w:tcBorders>
              <w:top w:val="nil"/>
              <w:left w:val="single" w:sz="8" w:space="0" w:color="auto"/>
              <w:bottom w:val="single" w:sz="4" w:space="0" w:color="auto"/>
              <w:right w:val="single" w:sz="4" w:space="0" w:color="auto"/>
            </w:tcBorders>
            <w:shd w:val="clear" w:color="auto" w:fill="auto"/>
            <w:noWrap/>
            <w:vAlign w:val="bottom"/>
            <w:hideMark/>
          </w:tcPr>
          <w:p w14:paraId="15A3CE95" w14:textId="77777777" w:rsidR="00C25D27" w:rsidRPr="00C25D27" w:rsidRDefault="00C25D27">
            <w:pPr>
              <w:rPr>
                <w:sz w:val="16"/>
                <w:szCs w:val="16"/>
              </w:rPr>
            </w:pPr>
            <w:r w:rsidRPr="00C25D27">
              <w:rPr>
                <w:sz w:val="16"/>
                <w:szCs w:val="16"/>
              </w:rPr>
              <w:t xml:space="preserve"> 2 полугодие</w:t>
            </w:r>
          </w:p>
        </w:tc>
        <w:tc>
          <w:tcPr>
            <w:tcW w:w="1240" w:type="dxa"/>
            <w:tcBorders>
              <w:top w:val="nil"/>
              <w:left w:val="nil"/>
              <w:bottom w:val="single" w:sz="4" w:space="0" w:color="auto"/>
              <w:right w:val="single" w:sz="4" w:space="0" w:color="auto"/>
            </w:tcBorders>
            <w:shd w:val="clear" w:color="auto" w:fill="auto"/>
            <w:hideMark/>
          </w:tcPr>
          <w:p w14:paraId="4838F98D" w14:textId="77777777" w:rsidR="00C25D27" w:rsidRPr="00C25D27" w:rsidRDefault="00C25D27">
            <w:pPr>
              <w:jc w:val="center"/>
              <w:rPr>
                <w:sz w:val="16"/>
                <w:szCs w:val="16"/>
              </w:rPr>
            </w:pPr>
            <w:r w:rsidRPr="00C25D27">
              <w:rPr>
                <w:sz w:val="16"/>
                <w:szCs w:val="16"/>
              </w:rPr>
              <w:t>руб./Гкал</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4CCA84BE" w14:textId="77777777" w:rsidR="00C25D27" w:rsidRPr="00C25D27" w:rsidRDefault="00C25D27">
            <w:pPr>
              <w:jc w:val="right"/>
              <w:rPr>
                <w:i/>
                <w:iCs/>
                <w:sz w:val="16"/>
                <w:szCs w:val="16"/>
              </w:rPr>
            </w:pPr>
            <w:r w:rsidRPr="00C25D27">
              <w:rPr>
                <w:i/>
                <w:iCs/>
                <w:sz w:val="16"/>
                <w:szCs w:val="16"/>
              </w:rPr>
              <w:t>1 438,88</w:t>
            </w:r>
          </w:p>
        </w:tc>
        <w:tc>
          <w:tcPr>
            <w:tcW w:w="1720" w:type="dxa"/>
            <w:tcBorders>
              <w:top w:val="nil"/>
              <w:left w:val="nil"/>
              <w:bottom w:val="single" w:sz="4" w:space="0" w:color="auto"/>
              <w:right w:val="nil"/>
            </w:tcBorders>
            <w:shd w:val="clear" w:color="auto" w:fill="auto"/>
            <w:noWrap/>
            <w:vAlign w:val="center"/>
            <w:hideMark/>
          </w:tcPr>
          <w:p w14:paraId="105343CB" w14:textId="77777777" w:rsidR="00C25D27" w:rsidRPr="00C25D27" w:rsidRDefault="00C25D27">
            <w:pPr>
              <w:jc w:val="right"/>
              <w:rPr>
                <w:i/>
                <w:iCs/>
                <w:sz w:val="16"/>
                <w:szCs w:val="16"/>
              </w:rPr>
            </w:pPr>
            <w:r w:rsidRPr="00C25D27">
              <w:rPr>
                <w:i/>
                <w:iCs/>
                <w:sz w:val="16"/>
                <w:szCs w:val="16"/>
              </w:rPr>
              <w:t>1 437,87</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655C8342" w14:textId="77777777" w:rsidR="00C25D27" w:rsidRPr="00C25D27" w:rsidRDefault="00C25D27">
            <w:pPr>
              <w:jc w:val="right"/>
              <w:rPr>
                <w:i/>
                <w:iCs/>
                <w:sz w:val="16"/>
                <w:szCs w:val="16"/>
              </w:rPr>
            </w:pPr>
            <w:r w:rsidRPr="00C25D27">
              <w:rPr>
                <w:i/>
                <w:iCs/>
                <w:sz w:val="16"/>
                <w:szCs w:val="16"/>
              </w:rPr>
              <w:t>1 437,87</w:t>
            </w:r>
          </w:p>
        </w:tc>
        <w:tc>
          <w:tcPr>
            <w:tcW w:w="1720" w:type="dxa"/>
            <w:tcBorders>
              <w:top w:val="nil"/>
              <w:left w:val="nil"/>
              <w:bottom w:val="single" w:sz="4" w:space="0" w:color="auto"/>
              <w:right w:val="single" w:sz="4" w:space="0" w:color="auto"/>
            </w:tcBorders>
            <w:shd w:val="clear" w:color="auto" w:fill="auto"/>
            <w:noWrap/>
            <w:vAlign w:val="center"/>
            <w:hideMark/>
          </w:tcPr>
          <w:p w14:paraId="292463E1" w14:textId="77777777" w:rsidR="00C25D27" w:rsidRPr="00C25D27" w:rsidRDefault="00C25D27">
            <w:pPr>
              <w:jc w:val="right"/>
              <w:rPr>
                <w:i/>
                <w:iCs/>
                <w:sz w:val="16"/>
                <w:szCs w:val="16"/>
              </w:rPr>
            </w:pPr>
            <w:r w:rsidRPr="00C25D27">
              <w:rPr>
                <w:i/>
                <w:iCs/>
                <w:sz w:val="16"/>
                <w:szCs w:val="16"/>
              </w:rPr>
              <w:t>1 557,09</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74186D9A" w14:textId="77777777" w:rsidR="00C25D27" w:rsidRPr="00C25D27" w:rsidRDefault="00C25D27">
            <w:pPr>
              <w:rPr>
                <w:i/>
                <w:iCs/>
                <w:sz w:val="16"/>
                <w:szCs w:val="16"/>
              </w:rPr>
            </w:pPr>
            <w:r w:rsidRPr="00C25D27">
              <w:rPr>
                <w:i/>
                <w:iCs/>
                <w:sz w:val="16"/>
                <w:szCs w:val="16"/>
              </w:rPr>
              <w:t> </w:t>
            </w:r>
          </w:p>
        </w:tc>
        <w:tc>
          <w:tcPr>
            <w:tcW w:w="1720" w:type="dxa"/>
            <w:tcBorders>
              <w:top w:val="nil"/>
              <w:left w:val="nil"/>
              <w:bottom w:val="single" w:sz="4" w:space="0" w:color="auto"/>
              <w:right w:val="single" w:sz="4" w:space="0" w:color="auto"/>
            </w:tcBorders>
            <w:shd w:val="clear" w:color="auto" w:fill="auto"/>
            <w:noWrap/>
            <w:vAlign w:val="center"/>
            <w:hideMark/>
          </w:tcPr>
          <w:p w14:paraId="683195FE" w14:textId="77777777" w:rsidR="00C25D27" w:rsidRPr="00C25D27" w:rsidRDefault="00C25D27">
            <w:pPr>
              <w:jc w:val="right"/>
              <w:rPr>
                <w:i/>
                <w:iCs/>
                <w:sz w:val="16"/>
                <w:szCs w:val="16"/>
              </w:rPr>
            </w:pPr>
            <w:r w:rsidRPr="00C25D27">
              <w:rPr>
                <w:i/>
                <w:iCs/>
                <w:sz w:val="16"/>
                <w:szCs w:val="16"/>
              </w:rPr>
              <w:t>1 681,66</w:t>
            </w:r>
          </w:p>
        </w:tc>
        <w:tc>
          <w:tcPr>
            <w:tcW w:w="1720" w:type="dxa"/>
            <w:tcBorders>
              <w:top w:val="nil"/>
              <w:left w:val="nil"/>
              <w:bottom w:val="single" w:sz="4" w:space="0" w:color="auto"/>
              <w:right w:val="single" w:sz="8" w:space="0" w:color="auto"/>
            </w:tcBorders>
            <w:shd w:val="clear" w:color="auto" w:fill="auto"/>
            <w:noWrap/>
            <w:vAlign w:val="center"/>
            <w:hideMark/>
          </w:tcPr>
          <w:p w14:paraId="51542496" w14:textId="77777777" w:rsidR="00C25D27" w:rsidRPr="00C25D27" w:rsidRDefault="00C25D27">
            <w:pPr>
              <w:rPr>
                <w:i/>
                <w:iCs/>
                <w:sz w:val="16"/>
                <w:szCs w:val="16"/>
              </w:rPr>
            </w:pPr>
            <w:r w:rsidRPr="00C25D27">
              <w:rPr>
                <w:i/>
                <w:iCs/>
                <w:sz w:val="16"/>
                <w:szCs w:val="16"/>
              </w:rPr>
              <w:t> </w:t>
            </w:r>
          </w:p>
        </w:tc>
      </w:tr>
      <w:tr w:rsidR="00C25D27" w:rsidRPr="00C25D27" w14:paraId="54EE78E4" w14:textId="77777777" w:rsidTr="00C25D27">
        <w:trPr>
          <w:trHeight w:val="330"/>
          <w:jc w:val="center"/>
        </w:trPr>
        <w:tc>
          <w:tcPr>
            <w:tcW w:w="580" w:type="dxa"/>
            <w:tcBorders>
              <w:top w:val="nil"/>
              <w:left w:val="single" w:sz="8" w:space="0" w:color="auto"/>
              <w:bottom w:val="single" w:sz="8" w:space="0" w:color="auto"/>
              <w:right w:val="nil"/>
            </w:tcBorders>
            <w:shd w:val="clear" w:color="auto" w:fill="auto"/>
            <w:noWrap/>
            <w:vAlign w:val="center"/>
            <w:hideMark/>
          </w:tcPr>
          <w:p w14:paraId="0E2D5279" w14:textId="77777777" w:rsidR="00C25D27" w:rsidRPr="00C25D27" w:rsidRDefault="00C25D27">
            <w:pPr>
              <w:jc w:val="center"/>
              <w:rPr>
                <w:sz w:val="16"/>
                <w:szCs w:val="16"/>
              </w:rPr>
            </w:pPr>
            <w:r w:rsidRPr="00C25D27">
              <w:rPr>
                <w:sz w:val="16"/>
                <w:szCs w:val="16"/>
              </w:rPr>
              <w:t>11</w:t>
            </w:r>
          </w:p>
        </w:tc>
        <w:tc>
          <w:tcPr>
            <w:tcW w:w="8780" w:type="dxa"/>
            <w:tcBorders>
              <w:top w:val="nil"/>
              <w:left w:val="single" w:sz="8" w:space="0" w:color="auto"/>
              <w:bottom w:val="single" w:sz="8" w:space="0" w:color="auto"/>
              <w:right w:val="single" w:sz="4" w:space="0" w:color="auto"/>
            </w:tcBorders>
            <w:shd w:val="clear" w:color="auto" w:fill="auto"/>
            <w:noWrap/>
            <w:vAlign w:val="bottom"/>
            <w:hideMark/>
          </w:tcPr>
          <w:p w14:paraId="7BC1A01B" w14:textId="77777777" w:rsidR="00C25D27" w:rsidRPr="00C25D27" w:rsidRDefault="00C25D27">
            <w:pPr>
              <w:rPr>
                <w:sz w:val="16"/>
                <w:szCs w:val="16"/>
              </w:rPr>
            </w:pPr>
            <w:r w:rsidRPr="00C25D27">
              <w:rPr>
                <w:sz w:val="16"/>
                <w:szCs w:val="16"/>
              </w:rPr>
              <w:t>Расходы на покупку тепловой энергии</w:t>
            </w:r>
          </w:p>
        </w:tc>
        <w:tc>
          <w:tcPr>
            <w:tcW w:w="1240" w:type="dxa"/>
            <w:tcBorders>
              <w:top w:val="nil"/>
              <w:left w:val="nil"/>
              <w:bottom w:val="single" w:sz="8" w:space="0" w:color="auto"/>
              <w:right w:val="single" w:sz="4" w:space="0" w:color="auto"/>
            </w:tcBorders>
            <w:shd w:val="clear" w:color="auto" w:fill="auto"/>
            <w:hideMark/>
          </w:tcPr>
          <w:p w14:paraId="4E2815D5" w14:textId="77777777" w:rsidR="00C25D27" w:rsidRPr="00C25D27" w:rsidRDefault="00C25D27">
            <w:pPr>
              <w:jc w:val="center"/>
              <w:rPr>
                <w:sz w:val="16"/>
                <w:szCs w:val="16"/>
              </w:rPr>
            </w:pPr>
            <w:r w:rsidRPr="00C25D27">
              <w:rPr>
                <w:sz w:val="16"/>
                <w:szCs w:val="16"/>
              </w:rPr>
              <w:t>тыс. руб.</w:t>
            </w:r>
          </w:p>
        </w:tc>
        <w:tc>
          <w:tcPr>
            <w:tcW w:w="1720" w:type="dxa"/>
            <w:tcBorders>
              <w:top w:val="nil"/>
              <w:left w:val="single" w:sz="8" w:space="0" w:color="auto"/>
              <w:bottom w:val="single" w:sz="8" w:space="0" w:color="auto"/>
              <w:right w:val="single" w:sz="4" w:space="0" w:color="auto"/>
            </w:tcBorders>
            <w:shd w:val="clear" w:color="auto" w:fill="auto"/>
            <w:noWrap/>
            <w:vAlign w:val="center"/>
            <w:hideMark/>
          </w:tcPr>
          <w:p w14:paraId="72DA671D" w14:textId="77777777" w:rsidR="00C25D27" w:rsidRPr="00C25D27" w:rsidRDefault="00C25D27">
            <w:pPr>
              <w:jc w:val="right"/>
              <w:rPr>
                <w:b/>
                <w:bCs/>
                <w:sz w:val="16"/>
                <w:szCs w:val="16"/>
              </w:rPr>
            </w:pPr>
            <w:r w:rsidRPr="00C25D27">
              <w:rPr>
                <w:b/>
                <w:bCs/>
                <w:sz w:val="16"/>
                <w:szCs w:val="16"/>
              </w:rPr>
              <w:t>105 273</w:t>
            </w:r>
          </w:p>
        </w:tc>
        <w:tc>
          <w:tcPr>
            <w:tcW w:w="1720" w:type="dxa"/>
            <w:tcBorders>
              <w:top w:val="nil"/>
              <w:left w:val="nil"/>
              <w:bottom w:val="single" w:sz="8" w:space="0" w:color="auto"/>
              <w:right w:val="nil"/>
            </w:tcBorders>
            <w:shd w:val="clear" w:color="auto" w:fill="auto"/>
            <w:noWrap/>
            <w:vAlign w:val="center"/>
            <w:hideMark/>
          </w:tcPr>
          <w:p w14:paraId="3FB2C277" w14:textId="77777777" w:rsidR="00C25D27" w:rsidRPr="00C25D27" w:rsidRDefault="00C25D27">
            <w:pPr>
              <w:jc w:val="right"/>
              <w:rPr>
                <w:b/>
                <w:bCs/>
                <w:sz w:val="16"/>
                <w:szCs w:val="16"/>
              </w:rPr>
            </w:pPr>
            <w:r w:rsidRPr="00C25D27">
              <w:rPr>
                <w:b/>
                <w:bCs/>
                <w:sz w:val="16"/>
                <w:szCs w:val="16"/>
              </w:rPr>
              <w:t>102 112</w:t>
            </w:r>
          </w:p>
        </w:tc>
        <w:tc>
          <w:tcPr>
            <w:tcW w:w="1720" w:type="dxa"/>
            <w:tcBorders>
              <w:top w:val="nil"/>
              <w:left w:val="single" w:sz="4" w:space="0" w:color="auto"/>
              <w:bottom w:val="single" w:sz="8" w:space="0" w:color="auto"/>
              <w:right w:val="single" w:sz="8" w:space="0" w:color="auto"/>
            </w:tcBorders>
            <w:shd w:val="clear" w:color="auto" w:fill="auto"/>
            <w:noWrap/>
            <w:vAlign w:val="center"/>
            <w:hideMark/>
          </w:tcPr>
          <w:p w14:paraId="47DB1DAE" w14:textId="77777777" w:rsidR="00C25D27" w:rsidRPr="00C25D27" w:rsidRDefault="00C25D27">
            <w:pPr>
              <w:jc w:val="right"/>
              <w:rPr>
                <w:b/>
                <w:bCs/>
                <w:sz w:val="16"/>
                <w:szCs w:val="16"/>
              </w:rPr>
            </w:pPr>
            <w:r w:rsidRPr="00C25D27">
              <w:rPr>
                <w:b/>
                <w:bCs/>
                <w:sz w:val="16"/>
                <w:szCs w:val="16"/>
              </w:rPr>
              <w:t>102 112</w:t>
            </w:r>
          </w:p>
        </w:tc>
        <w:tc>
          <w:tcPr>
            <w:tcW w:w="1720" w:type="dxa"/>
            <w:tcBorders>
              <w:top w:val="nil"/>
              <w:left w:val="nil"/>
              <w:bottom w:val="single" w:sz="8" w:space="0" w:color="auto"/>
              <w:right w:val="single" w:sz="4" w:space="0" w:color="auto"/>
            </w:tcBorders>
            <w:shd w:val="clear" w:color="auto" w:fill="auto"/>
            <w:noWrap/>
            <w:vAlign w:val="center"/>
            <w:hideMark/>
          </w:tcPr>
          <w:p w14:paraId="3C0E7CDE" w14:textId="77777777" w:rsidR="00C25D27" w:rsidRPr="00C25D27" w:rsidRDefault="00C25D27">
            <w:pPr>
              <w:jc w:val="right"/>
              <w:rPr>
                <w:b/>
                <w:bCs/>
                <w:sz w:val="16"/>
                <w:szCs w:val="16"/>
              </w:rPr>
            </w:pPr>
            <w:r w:rsidRPr="00C25D27">
              <w:rPr>
                <w:b/>
                <w:bCs/>
                <w:sz w:val="16"/>
                <w:szCs w:val="16"/>
              </w:rPr>
              <w:t>108 763</w:t>
            </w:r>
          </w:p>
        </w:tc>
        <w:tc>
          <w:tcPr>
            <w:tcW w:w="1720" w:type="dxa"/>
            <w:tcBorders>
              <w:top w:val="nil"/>
              <w:left w:val="single" w:sz="8" w:space="0" w:color="auto"/>
              <w:bottom w:val="single" w:sz="8" w:space="0" w:color="auto"/>
              <w:right w:val="single" w:sz="4" w:space="0" w:color="auto"/>
            </w:tcBorders>
            <w:shd w:val="clear" w:color="auto" w:fill="auto"/>
            <w:noWrap/>
            <w:vAlign w:val="center"/>
            <w:hideMark/>
          </w:tcPr>
          <w:p w14:paraId="12D936A1" w14:textId="77777777" w:rsidR="00C25D27" w:rsidRPr="00C25D27" w:rsidRDefault="00C25D27">
            <w:pPr>
              <w:jc w:val="right"/>
              <w:rPr>
                <w:b/>
                <w:bCs/>
                <w:sz w:val="16"/>
                <w:szCs w:val="16"/>
              </w:rPr>
            </w:pPr>
            <w:r w:rsidRPr="00C25D27">
              <w:rPr>
                <w:b/>
                <w:bCs/>
                <w:sz w:val="16"/>
                <w:szCs w:val="16"/>
              </w:rPr>
              <w:t>115 695</w:t>
            </w:r>
          </w:p>
        </w:tc>
        <w:tc>
          <w:tcPr>
            <w:tcW w:w="1720" w:type="dxa"/>
            <w:tcBorders>
              <w:top w:val="nil"/>
              <w:left w:val="nil"/>
              <w:bottom w:val="single" w:sz="8" w:space="0" w:color="auto"/>
              <w:right w:val="single" w:sz="4" w:space="0" w:color="auto"/>
            </w:tcBorders>
            <w:shd w:val="clear" w:color="auto" w:fill="auto"/>
            <w:noWrap/>
            <w:vAlign w:val="center"/>
            <w:hideMark/>
          </w:tcPr>
          <w:p w14:paraId="32117A22" w14:textId="77777777" w:rsidR="00C25D27" w:rsidRPr="00C25D27" w:rsidRDefault="00C25D27">
            <w:pPr>
              <w:jc w:val="right"/>
              <w:rPr>
                <w:b/>
                <w:bCs/>
                <w:sz w:val="16"/>
                <w:szCs w:val="16"/>
              </w:rPr>
            </w:pPr>
            <w:r w:rsidRPr="00C25D27">
              <w:rPr>
                <w:b/>
                <w:bCs/>
                <w:sz w:val="16"/>
                <w:szCs w:val="16"/>
              </w:rPr>
              <w:t>117 701</w:t>
            </w:r>
          </w:p>
        </w:tc>
        <w:tc>
          <w:tcPr>
            <w:tcW w:w="1720" w:type="dxa"/>
            <w:tcBorders>
              <w:top w:val="nil"/>
              <w:left w:val="nil"/>
              <w:bottom w:val="single" w:sz="8" w:space="0" w:color="auto"/>
              <w:right w:val="single" w:sz="8" w:space="0" w:color="auto"/>
            </w:tcBorders>
            <w:shd w:val="clear" w:color="auto" w:fill="auto"/>
            <w:noWrap/>
            <w:vAlign w:val="center"/>
            <w:hideMark/>
          </w:tcPr>
          <w:p w14:paraId="6387344E" w14:textId="77777777" w:rsidR="00C25D27" w:rsidRPr="00C25D27" w:rsidRDefault="00C25D27">
            <w:pPr>
              <w:jc w:val="center"/>
              <w:rPr>
                <w:b/>
                <w:bCs/>
                <w:sz w:val="16"/>
                <w:szCs w:val="16"/>
              </w:rPr>
            </w:pPr>
            <w:r w:rsidRPr="00C25D27">
              <w:rPr>
                <w:b/>
                <w:bCs/>
                <w:sz w:val="16"/>
                <w:szCs w:val="16"/>
              </w:rPr>
              <w:t>2 006</w:t>
            </w:r>
          </w:p>
        </w:tc>
      </w:tr>
      <w:tr w:rsidR="00C25D27" w:rsidRPr="00C25D27" w14:paraId="0069EA2D" w14:textId="77777777" w:rsidTr="00C25D27">
        <w:trPr>
          <w:trHeight w:val="330"/>
          <w:jc w:val="center"/>
        </w:trPr>
        <w:tc>
          <w:tcPr>
            <w:tcW w:w="580" w:type="dxa"/>
            <w:tcBorders>
              <w:top w:val="nil"/>
              <w:left w:val="single" w:sz="8" w:space="0" w:color="auto"/>
              <w:bottom w:val="nil"/>
              <w:right w:val="nil"/>
            </w:tcBorders>
            <w:shd w:val="clear" w:color="auto" w:fill="auto"/>
            <w:noWrap/>
            <w:vAlign w:val="center"/>
            <w:hideMark/>
          </w:tcPr>
          <w:p w14:paraId="5BA09386" w14:textId="77777777" w:rsidR="00C25D27" w:rsidRPr="00C25D27" w:rsidRDefault="00C25D27">
            <w:pPr>
              <w:jc w:val="center"/>
              <w:rPr>
                <w:sz w:val="16"/>
                <w:szCs w:val="16"/>
              </w:rPr>
            </w:pPr>
            <w:r w:rsidRPr="00C25D27">
              <w:rPr>
                <w:sz w:val="16"/>
                <w:szCs w:val="16"/>
              </w:rPr>
              <w:t> </w:t>
            </w:r>
          </w:p>
        </w:tc>
        <w:tc>
          <w:tcPr>
            <w:tcW w:w="10020" w:type="dxa"/>
            <w:gridSpan w:val="2"/>
            <w:tcBorders>
              <w:top w:val="nil"/>
              <w:left w:val="single" w:sz="8" w:space="0" w:color="auto"/>
              <w:bottom w:val="nil"/>
              <w:right w:val="nil"/>
            </w:tcBorders>
            <w:shd w:val="clear" w:color="auto" w:fill="auto"/>
            <w:hideMark/>
          </w:tcPr>
          <w:p w14:paraId="3A486D92" w14:textId="77777777" w:rsidR="00C25D27" w:rsidRPr="00C25D27" w:rsidRDefault="00C25D27">
            <w:pPr>
              <w:jc w:val="center"/>
              <w:rPr>
                <w:b/>
                <w:bCs/>
                <w:sz w:val="16"/>
                <w:szCs w:val="16"/>
              </w:rPr>
            </w:pPr>
            <w:r w:rsidRPr="00C25D27">
              <w:rPr>
                <w:b/>
                <w:bCs/>
                <w:sz w:val="16"/>
                <w:szCs w:val="16"/>
              </w:rPr>
              <w:t>Расходы на котельное топливо</w:t>
            </w:r>
          </w:p>
        </w:tc>
        <w:tc>
          <w:tcPr>
            <w:tcW w:w="1720" w:type="dxa"/>
            <w:tcBorders>
              <w:top w:val="nil"/>
              <w:left w:val="nil"/>
              <w:bottom w:val="nil"/>
              <w:right w:val="nil"/>
            </w:tcBorders>
            <w:shd w:val="clear" w:color="auto" w:fill="auto"/>
            <w:hideMark/>
          </w:tcPr>
          <w:p w14:paraId="07A0577A" w14:textId="77777777" w:rsidR="00C25D27" w:rsidRPr="00C25D27" w:rsidRDefault="00C25D27">
            <w:pPr>
              <w:jc w:val="center"/>
              <w:rPr>
                <w:b/>
                <w:bCs/>
                <w:sz w:val="16"/>
                <w:szCs w:val="16"/>
              </w:rPr>
            </w:pPr>
          </w:p>
        </w:tc>
        <w:tc>
          <w:tcPr>
            <w:tcW w:w="1720" w:type="dxa"/>
            <w:tcBorders>
              <w:top w:val="nil"/>
              <w:left w:val="nil"/>
              <w:bottom w:val="nil"/>
              <w:right w:val="nil"/>
            </w:tcBorders>
            <w:shd w:val="clear" w:color="auto" w:fill="auto"/>
            <w:hideMark/>
          </w:tcPr>
          <w:p w14:paraId="2D48AA34" w14:textId="77777777" w:rsidR="00C25D27" w:rsidRPr="00C25D27" w:rsidRDefault="00C25D27">
            <w:pPr>
              <w:jc w:val="center"/>
              <w:rPr>
                <w:sz w:val="16"/>
                <w:szCs w:val="16"/>
              </w:rPr>
            </w:pPr>
          </w:p>
        </w:tc>
        <w:tc>
          <w:tcPr>
            <w:tcW w:w="1720" w:type="dxa"/>
            <w:tcBorders>
              <w:top w:val="nil"/>
              <w:left w:val="nil"/>
              <w:bottom w:val="nil"/>
              <w:right w:val="nil"/>
            </w:tcBorders>
            <w:shd w:val="clear" w:color="auto" w:fill="auto"/>
            <w:noWrap/>
            <w:vAlign w:val="bottom"/>
            <w:hideMark/>
          </w:tcPr>
          <w:p w14:paraId="57B66049" w14:textId="77777777" w:rsidR="00C25D27" w:rsidRPr="00C25D27" w:rsidRDefault="00C25D27">
            <w:pPr>
              <w:jc w:val="center"/>
              <w:rPr>
                <w:sz w:val="16"/>
                <w:szCs w:val="16"/>
              </w:rPr>
            </w:pPr>
          </w:p>
        </w:tc>
        <w:tc>
          <w:tcPr>
            <w:tcW w:w="1720" w:type="dxa"/>
            <w:tcBorders>
              <w:top w:val="nil"/>
              <w:left w:val="nil"/>
              <w:bottom w:val="nil"/>
              <w:right w:val="nil"/>
            </w:tcBorders>
            <w:shd w:val="clear" w:color="auto" w:fill="auto"/>
            <w:hideMark/>
          </w:tcPr>
          <w:p w14:paraId="0A98B0BB" w14:textId="77777777" w:rsidR="00C25D27" w:rsidRPr="00C25D27" w:rsidRDefault="00C25D27">
            <w:pPr>
              <w:rPr>
                <w:sz w:val="16"/>
                <w:szCs w:val="16"/>
              </w:rPr>
            </w:pPr>
          </w:p>
        </w:tc>
        <w:tc>
          <w:tcPr>
            <w:tcW w:w="1720" w:type="dxa"/>
            <w:tcBorders>
              <w:top w:val="nil"/>
              <w:left w:val="nil"/>
              <w:bottom w:val="nil"/>
              <w:right w:val="nil"/>
            </w:tcBorders>
            <w:shd w:val="clear" w:color="auto" w:fill="auto"/>
            <w:hideMark/>
          </w:tcPr>
          <w:p w14:paraId="1EC0B21A" w14:textId="77777777" w:rsidR="00C25D27" w:rsidRPr="00C25D27" w:rsidRDefault="00C25D27">
            <w:pPr>
              <w:jc w:val="center"/>
              <w:rPr>
                <w:sz w:val="16"/>
                <w:szCs w:val="16"/>
              </w:rPr>
            </w:pPr>
          </w:p>
        </w:tc>
        <w:tc>
          <w:tcPr>
            <w:tcW w:w="1720" w:type="dxa"/>
            <w:tcBorders>
              <w:top w:val="nil"/>
              <w:left w:val="nil"/>
              <w:bottom w:val="nil"/>
              <w:right w:val="nil"/>
            </w:tcBorders>
            <w:shd w:val="clear" w:color="auto" w:fill="auto"/>
            <w:hideMark/>
          </w:tcPr>
          <w:p w14:paraId="617D63D0" w14:textId="77777777" w:rsidR="00C25D27" w:rsidRPr="00C25D27" w:rsidRDefault="00C25D27">
            <w:pPr>
              <w:jc w:val="center"/>
              <w:rPr>
                <w:sz w:val="16"/>
                <w:szCs w:val="16"/>
              </w:rPr>
            </w:pPr>
          </w:p>
        </w:tc>
        <w:tc>
          <w:tcPr>
            <w:tcW w:w="1720" w:type="dxa"/>
            <w:tcBorders>
              <w:top w:val="nil"/>
              <w:left w:val="nil"/>
              <w:bottom w:val="nil"/>
              <w:right w:val="single" w:sz="8" w:space="0" w:color="auto"/>
            </w:tcBorders>
            <w:shd w:val="clear" w:color="auto" w:fill="auto"/>
            <w:hideMark/>
          </w:tcPr>
          <w:p w14:paraId="226B10A2" w14:textId="77777777" w:rsidR="00C25D27" w:rsidRPr="00C25D27" w:rsidRDefault="00C25D27">
            <w:pPr>
              <w:jc w:val="center"/>
              <w:rPr>
                <w:b/>
                <w:bCs/>
                <w:sz w:val="16"/>
                <w:szCs w:val="16"/>
              </w:rPr>
            </w:pPr>
            <w:r w:rsidRPr="00C25D27">
              <w:rPr>
                <w:b/>
                <w:bCs/>
                <w:sz w:val="16"/>
                <w:szCs w:val="16"/>
              </w:rPr>
              <w:t> </w:t>
            </w:r>
          </w:p>
        </w:tc>
      </w:tr>
      <w:tr w:rsidR="00C25D27" w:rsidRPr="00C25D27" w14:paraId="35B6F3EB" w14:textId="77777777" w:rsidTr="00C25D27">
        <w:trPr>
          <w:trHeight w:val="315"/>
          <w:jc w:val="center"/>
        </w:trPr>
        <w:tc>
          <w:tcPr>
            <w:tcW w:w="580" w:type="dxa"/>
            <w:tcBorders>
              <w:top w:val="single" w:sz="8" w:space="0" w:color="auto"/>
              <w:left w:val="single" w:sz="8" w:space="0" w:color="auto"/>
              <w:bottom w:val="single" w:sz="4" w:space="0" w:color="auto"/>
              <w:right w:val="nil"/>
            </w:tcBorders>
            <w:shd w:val="clear" w:color="auto" w:fill="auto"/>
            <w:noWrap/>
            <w:vAlign w:val="center"/>
            <w:hideMark/>
          </w:tcPr>
          <w:p w14:paraId="7A497339" w14:textId="77777777" w:rsidR="00C25D27" w:rsidRPr="00C25D27" w:rsidRDefault="00C25D27">
            <w:pPr>
              <w:jc w:val="center"/>
              <w:rPr>
                <w:sz w:val="16"/>
                <w:szCs w:val="16"/>
              </w:rPr>
            </w:pPr>
            <w:r w:rsidRPr="00C25D27">
              <w:rPr>
                <w:sz w:val="16"/>
                <w:szCs w:val="16"/>
              </w:rPr>
              <w:t>12</w:t>
            </w:r>
          </w:p>
        </w:tc>
        <w:tc>
          <w:tcPr>
            <w:tcW w:w="8780" w:type="dxa"/>
            <w:tcBorders>
              <w:top w:val="single" w:sz="8" w:space="0" w:color="auto"/>
              <w:left w:val="single" w:sz="8" w:space="0" w:color="auto"/>
              <w:bottom w:val="single" w:sz="4" w:space="0" w:color="auto"/>
              <w:right w:val="single" w:sz="4" w:space="0" w:color="auto"/>
            </w:tcBorders>
            <w:shd w:val="clear" w:color="auto" w:fill="auto"/>
            <w:hideMark/>
          </w:tcPr>
          <w:p w14:paraId="6ED6385C" w14:textId="77777777" w:rsidR="00C25D27" w:rsidRPr="00C25D27" w:rsidRDefault="00C25D27">
            <w:pPr>
              <w:rPr>
                <w:sz w:val="16"/>
                <w:szCs w:val="16"/>
              </w:rPr>
            </w:pPr>
            <w:r w:rsidRPr="00C25D27">
              <w:rPr>
                <w:sz w:val="16"/>
                <w:szCs w:val="16"/>
              </w:rPr>
              <w:t>Удельный расход условного топлива, в т.ч.</w:t>
            </w:r>
          </w:p>
        </w:tc>
        <w:tc>
          <w:tcPr>
            <w:tcW w:w="1240" w:type="dxa"/>
            <w:tcBorders>
              <w:top w:val="single" w:sz="8" w:space="0" w:color="auto"/>
              <w:left w:val="nil"/>
              <w:bottom w:val="single" w:sz="4" w:space="0" w:color="auto"/>
              <w:right w:val="single" w:sz="4" w:space="0" w:color="auto"/>
            </w:tcBorders>
            <w:shd w:val="clear" w:color="auto" w:fill="auto"/>
            <w:vAlign w:val="center"/>
            <w:hideMark/>
          </w:tcPr>
          <w:p w14:paraId="2B3D03CE" w14:textId="77777777" w:rsidR="00C25D27" w:rsidRPr="00C25D27" w:rsidRDefault="00C25D27">
            <w:pPr>
              <w:jc w:val="center"/>
              <w:rPr>
                <w:sz w:val="16"/>
                <w:szCs w:val="16"/>
              </w:rPr>
            </w:pPr>
            <w:r w:rsidRPr="00C25D27">
              <w:rPr>
                <w:sz w:val="16"/>
                <w:szCs w:val="16"/>
              </w:rPr>
              <w:t xml:space="preserve">кг </w:t>
            </w:r>
            <w:proofErr w:type="spellStart"/>
            <w:r w:rsidRPr="00C25D27">
              <w:rPr>
                <w:sz w:val="16"/>
                <w:szCs w:val="16"/>
              </w:rPr>
              <w:t>у.т</w:t>
            </w:r>
            <w:proofErr w:type="spellEnd"/>
            <w:r w:rsidRPr="00C25D27">
              <w:rPr>
                <w:sz w:val="16"/>
                <w:szCs w:val="16"/>
              </w:rPr>
              <w:t>./Гкал</w:t>
            </w:r>
          </w:p>
        </w:tc>
        <w:tc>
          <w:tcPr>
            <w:tcW w:w="17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EC7BC58" w14:textId="77777777" w:rsidR="00C25D27" w:rsidRPr="00C25D27" w:rsidRDefault="00C25D27">
            <w:pPr>
              <w:jc w:val="right"/>
              <w:rPr>
                <w:sz w:val="16"/>
                <w:szCs w:val="16"/>
              </w:rPr>
            </w:pPr>
            <w:r w:rsidRPr="00C25D27">
              <w:rPr>
                <w:sz w:val="16"/>
                <w:szCs w:val="16"/>
              </w:rPr>
              <w:t>199,20</w:t>
            </w:r>
          </w:p>
        </w:tc>
        <w:tc>
          <w:tcPr>
            <w:tcW w:w="1720" w:type="dxa"/>
            <w:tcBorders>
              <w:top w:val="single" w:sz="8" w:space="0" w:color="auto"/>
              <w:left w:val="nil"/>
              <w:bottom w:val="single" w:sz="4" w:space="0" w:color="auto"/>
              <w:right w:val="nil"/>
            </w:tcBorders>
            <w:shd w:val="clear" w:color="auto" w:fill="auto"/>
            <w:vAlign w:val="center"/>
            <w:hideMark/>
          </w:tcPr>
          <w:p w14:paraId="2F9152E3" w14:textId="77777777" w:rsidR="00C25D27" w:rsidRPr="00C25D27" w:rsidRDefault="00C25D27">
            <w:pPr>
              <w:jc w:val="right"/>
              <w:rPr>
                <w:sz w:val="16"/>
                <w:szCs w:val="16"/>
              </w:rPr>
            </w:pPr>
            <w:r w:rsidRPr="00C25D27">
              <w:rPr>
                <w:sz w:val="16"/>
                <w:szCs w:val="16"/>
              </w:rPr>
              <w:t>200,36</w:t>
            </w:r>
          </w:p>
        </w:tc>
        <w:tc>
          <w:tcPr>
            <w:tcW w:w="172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75259CE9" w14:textId="77777777" w:rsidR="00C25D27" w:rsidRPr="00C25D27" w:rsidRDefault="00C25D27">
            <w:pPr>
              <w:jc w:val="center"/>
              <w:rPr>
                <w:sz w:val="16"/>
                <w:szCs w:val="16"/>
              </w:rPr>
            </w:pPr>
            <w:r w:rsidRPr="00C25D27">
              <w:rPr>
                <w:sz w:val="16"/>
                <w:szCs w:val="16"/>
              </w:rPr>
              <w:t>199,20</w:t>
            </w:r>
          </w:p>
        </w:tc>
        <w:tc>
          <w:tcPr>
            <w:tcW w:w="1720" w:type="dxa"/>
            <w:tcBorders>
              <w:top w:val="single" w:sz="8" w:space="0" w:color="auto"/>
              <w:left w:val="nil"/>
              <w:bottom w:val="single" w:sz="4" w:space="0" w:color="auto"/>
              <w:right w:val="single" w:sz="4" w:space="0" w:color="auto"/>
            </w:tcBorders>
            <w:shd w:val="clear" w:color="auto" w:fill="auto"/>
            <w:vAlign w:val="center"/>
            <w:hideMark/>
          </w:tcPr>
          <w:p w14:paraId="3F019DAA" w14:textId="77777777" w:rsidR="00C25D27" w:rsidRPr="00C25D27" w:rsidRDefault="00C25D27">
            <w:pPr>
              <w:jc w:val="right"/>
              <w:rPr>
                <w:sz w:val="16"/>
                <w:szCs w:val="16"/>
              </w:rPr>
            </w:pPr>
            <w:r w:rsidRPr="00C25D27">
              <w:rPr>
                <w:sz w:val="16"/>
                <w:szCs w:val="16"/>
              </w:rPr>
              <w:t>199,60</w:t>
            </w:r>
          </w:p>
        </w:tc>
        <w:tc>
          <w:tcPr>
            <w:tcW w:w="1720" w:type="dxa"/>
            <w:tcBorders>
              <w:top w:val="single" w:sz="8" w:space="0" w:color="auto"/>
              <w:left w:val="nil"/>
              <w:bottom w:val="single" w:sz="4" w:space="0" w:color="auto"/>
              <w:right w:val="single" w:sz="4" w:space="0" w:color="auto"/>
            </w:tcBorders>
            <w:shd w:val="clear" w:color="auto" w:fill="auto"/>
            <w:vAlign w:val="center"/>
            <w:hideMark/>
          </w:tcPr>
          <w:p w14:paraId="3C0A68E3" w14:textId="77777777" w:rsidR="00C25D27" w:rsidRPr="00C25D27" w:rsidRDefault="00C25D27">
            <w:pPr>
              <w:jc w:val="right"/>
              <w:rPr>
                <w:sz w:val="16"/>
                <w:szCs w:val="16"/>
              </w:rPr>
            </w:pPr>
            <w:r w:rsidRPr="00C25D27">
              <w:rPr>
                <w:sz w:val="16"/>
                <w:szCs w:val="16"/>
              </w:rPr>
              <w:t> </w:t>
            </w:r>
          </w:p>
        </w:tc>
        <w:tc>
          <w:tcPr>
            <w:tcW w:w="1720" w:type="dxa"/>
            <w:tcBorders>
              <w:top w:val="single" w:sz="8" w:space="0" w:color="auto"/>
              <w:left w:val="nil"/>
              <w:bottom w:val="single" w:sz="4" w:space="0" w:color="auto"/>
              <w:right w:val="single" w:sz="4" w:space="0" w:color="auto"/>
            </w:tcBorders>
            <w:shd w:val="clear" w:color="auto" w:fill="auto"/>
            <w:vAlign w:val="center"/>
            <w:hideMark/>
          </w:tcPr>
          <w:p w14:paraId="7666960B" w14:textId="77777777" w:rsidR="00C25D27" w:rsidRPr="00C25D27" w:rsidRDefault="00C25D27">
            <w:pPr>
              <w:jc w:val="right"/>
              <w:rPr>
                <w:sz w:val="16"/>
                <w:szCs w:val="16"/>
              </w:rPr>
            </w:pPr>
            <w:r w:rsidRPr="00C25D27">
              <w:rPr>
                <w:sz w:val="16"/>
                <w:szCs w:val="16"/>
              </w:rPr>
              <w:t>199,60</w:t>
            </w:r>
          </w:p>
        </w:tc>
        <w:tc>
          <w:tcPr>
            <w:tcW w:w="1720" w:type="dxa"/>
            <w:tcBorders>
              <w:top w:val="single" w:sz="8" w:space="0" w:color="auto"/>
              <w:left w:val="nil"/>
              <w:bottom w:val="single" w:sz="4" w:space="0" w:color="auto"/>
              <w:right w:val="single" w:sz="8" w:space="0" w:color="auto"/>
            </w:tcBorders>
            <w:shd w:val="clear" w:color="auto" w:fill="auto"/>
            <w:vAlign w:val="center"/>
            <w:hideMark/>
          </w:tcPr>
          <w:p w14:paraId="58970C12" w14:textId="77777777" w:rsidR="00C25D27" w:rsidRPr="00C25D27" w:rsidRDefault="00C25D27">
            <w:pPr>
              <w:jc w:val="center"/>
              <w:rPr>
                <w:sz w:val="16"/>
                <w:szCs w:val="16"/>
              </w:rPr>
            </w:pPr>
            <w:r w:rsidRPr="00C25D27">
              <w:rPr>
                <w:sz w:val="16"/>
                <w:szCs w:val="16"/>
              </w:rPr>
              <w:t>200</w:t>
            </w:r>
          </w:p>
        </w:tc>
      </w:tr>
      <w:tr w:rsidR="00C25D27" w:rsidRPr="00C25D27" w14:paraId="7E5EF74D" w14:textId="77777777" w:rsidTr="00C25D27">
        <w:trPr>
          <w:trHeight w:val="300"/>
          <w:jc w:val="center"/>
        </w:trPr>
        <w:tc>
          <w:tcPr>
            <w:tcW w:w="580" w:type="dxa"/>
            <w:tcBorders>
              <w:top w:val="nil"/>
              <w:left w:val="single" w:sz="8" w:space="0" w:color="auto"/>
              <w:bottom w:val="single" w:sz="4" w:space="0" w:color="auto"/>
              <w:right w:val="nil"/>
            </w:tcBorders>
            <w:shd w:val="clear" w:color="auto" w:fill="auto"/>
            <w:noWrap/>
            <w:vAlign w:val="center"/>
            <w:hideMark/>
          </w:tcPr>
          <w:p w14:paraId="46B84EFE" w14:textId="77777777" w:rsidR="00C25D27" w:rsidRPr="00C25D27" w:rsidRDefault="00C25D27">
            <w:pPr>
              <w:jc w:val="center"/>
              <w:rPr>
                <w:sz w:val="16"/>
                <w:szCs w:val="16"/>
              </w:rPr>
            </w:pPr>
            <w:r w:rsidRPr="00C25D27">
              <w:rPr>
                <w:sz w:val="16"/>
                <w:szCs w:val="16"/>
              </w:rPr>
              <w:t> </w:t>
            </w:r>
          </w:p>
        </w:tc>
        <w:tc>
          <w:tcPr>
            <w:tcW w:w="8780" w:type="dxa"/>
            <w:tcBorders>
              <w:top w:val="nil"/>
              <w:left w:val="single" w:sz="8" w:space="0" w:color="auto"/>
              <w:bottom w:val="single" w:sz="4" w:space="0" w:color="auto"/>
              <w:right w:val="single" w:sz="4" w:space="0" w:color="auto"/>
            </w:tcBorders>
            <w:shd w:val="clear" w:color="auto" w:fill="auto"/>
            <w:hideMark/>
          </w:tcPr>
          <w:p w14:paraId="27BB5133" w14:textId="77777777" w:rsidR="00C25D27" w:rsidRPr="00C25D27" w:rsidRDefault="00C25D27">
            <w:pPr>
              <w:ind w:firstLineChars="200" w:firstLine="320"/>
              <w:rPr>
                <w:sz w:val="16"/>
                <w:szCs w:val="16"/>
              </w:rPr>
            </w:pPr>
            <w:r w:rsidRPr="00C25D27">
              <w:rPr>
                <w:sz w:val="16"/>
                <w:szCs w:val="16"/>
              </w:rPr>
              <w:t>- уголь каменный</w:t>
            </w:r>
          </w:p>
        </w:tc>
        <w:tc>
          <w:tcPr>
            <w:tcW w:w="1240" w:type="dxa"/>
            <w:tcBorders>
              <w:top w:val="nil"/>
              <w:left w:val="nil"/>
              <w:bottom w:val="single" w:sz="4" w:space="0" w:color="auto"/>
              <w:right w:val="single" w:sz="4" w:space="0" w:color="auto"/>
            </w:tcBorders>
            <w:shd w:val="clear" w:color="auto" w:fill="auto"/>
            <w:hideMark/>
          </w:tcPr>
          <w:p w14:paraId="5826CCB8" w14:textId="77777777" w:rsidR="00C25D27" w:rsidRPr="00C25D27" w:rsidRDefault="00C25D27">
            <w:pPr>
              <w:jc w:val="center"/>
              <w:rPr>
                <w:sz w:val="16"/>
                <w:szCs w:val="16"/>
              </w:rPr>
            </w:pPr>
            <w:r w:rsidRPr="00C25D27">
              <w:rPr>
                <w:sz w:val="16"/>
                <w:szCs w:val="16"/>
              </w:rPr>
              <w:t xml:space="preserve">кг </w:t>
            </w:r>
            <w:proofErr w:type="spellStart"/>
            <w:r w:rsidRPr="00C25D27">
              <w:rPr>
                <w:sz w:val="16"/>
                <w:szCs w:val="16"/>
              </w:rPr>
              <w:t>у.т</w:t>
            </w:r>
            <w:proofErr w:type="spellEnd"/>
            <w:r w:rsidRPr="00C25D27">
              <w:rPr>
                <w:sz w:val="16"/>
                <w:szCs w:val="16"/>
              </w:rPr>
              <w:t>./Гкал</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63889BB6" w14:textId="77777777" w:rsidR="00C25D27" w:rsidRPr="00C25D27" w:rsidRDefault="00C25D27">
            <w:pPr>
              <w:jc w:val="right"/>
              <w:rPr>
                <w:sz w:val="16"/>
                <w:szCs w:val="16"/>
              </w:rPr>
            </w:pPr>
            <w:r w:rsidRPr="00C25D27">
              <w:rPr>
                <w:sz w:val="16"/>
                <w:szCs w:val="16"/>
              </w:rPr>
              <w:t>199,20</w:t>
            </w:r>
          </w:p>
        </w:tc>
        <w:tc>
          <w:tcPr>
            <w:tcW w:w="1720" w:type="dxa"/>
            <w:tcBorders>
              <w:top w:val="nil"/>
              <w:left w:val="nil"/>
              <w:bottom w:val="single" w:sz="4" w:space="0" w:color="auto"/>
              <w:right w:val="nil"/>
            </w:tcBorders>
            <w:shd w:val="clear" w:color="auto" w:fill="auto"/>
            <w:noWrap/>
            <w:vAlign w:val="center"/>
            <w:hideMark/>
          </w:tcPr>
          <w:p w14:paraId="0ACA9267" w14:textId="77777777" w:rsidR="00C25D27" w:rsidRPr="00C25D27" w:rsidRDefault="00C25D27">
            <w:pPr>
              <w:rPr>
                <w:sz w:val="16"/>
                <w:szCs w:val="16"/>
              </w:rPr>
            </w:pPr>
            <w:r w:rsidRPr="00C25D27">
              <w:rPr>
                <w:sz w:val="16"/>
                <w:szCs w:val="16"/>
              </w:rPr>
              <w:t> </w:t>
            </w:r>
          </w:p>
        </w:tc>
        <w:tc>
          <w:tcPr>
            <w:tcW w:w="1720" w:type="dxa"/>
            <w:tcBorders>
              <w:top w:val="nil"/>
              <w:left w:val="single" w:sz="4" w:space="0" w:color="auto"/>
              <w:bottom w:val="single" w:sz="4" w:space="0" w:color="auto"/>
              <w:right w:val="single" w:sz="8" w:space="0" w:color="auto"/>
            </w:tcBorders>
            <w:shd w:val="clear" w:color="auto" w:fill="auto"/>
            <w:vAlign w:val="center"/>
            <w:hideMark/>
          </w:tcPr>
          <w:p w14:paraId="185F2182" w14:textId="77777777" w:rsidR="00C25D27" w:rsidRPr="00C25D27" w:rsidRDefault="00C25D27">
            <w:pPr>
              <w:jc w:val="center"/>
              <w:rPr>
                <w:sz w:val="16"/>
                <w:szCs w:val="16"/>
              </w:rPr>
            </w:pPr>
            <w:r w:rsidRPr="00C25D27">
              <w:rPr>
                <w:sz w:val="16"/>
                <w:szCs w:val="16"/>
              </w:rPr>
              <w:t>199,20</w:t>
            </w:r>
          </w:p>
        </w:tc>
        <w:tc>
          <w:tcPr>
            <w:tcW w:w="1720" w:type="dxa"/>
            <w:tcBorders>
              <w:top w:val="nil"/>
              <w:left w:val="nil"/>
              <w:bottom w:val="single" w:sz="4" w:space="0" w:color="auto"/>
              <w:right w:val="single" w:sz="4" w:space="0" w:color="auto"/>
            </w:tcBorders>
            <w:shd w:val="clear" w:color="auto" w:fill="auto"/>
            <w:noWrap/>
            <w:vAlign w:val="center"/>
            <w:hideMark/>
          </w:tcPr>
          <w:p w14:paraId="14953286" w14:textId="77777777" w:rsidR="00C25D27" w:rsidRPr="00C25D27" w:rsidRDefault="00C25D27">
            <w:pPr>
              <w:jc w:val="right"/>
              <w:rPr>
                <w:sz w:val="16"/>
                <w:szCs w:val="16"/>
              </w:rPr>
            </w:pPr>
            <w:r w:rsidRPr="00C25D27">
              <w:rPr>
                <w:sz w:val="16"/>
                <w:szCs w:val="16"/>
              </w:rPr>
              <w:t>199,60</w:t>
            </w:r>
          </w:p>
        </w:tc>
        <w:tc>
          <w:tcPr>
            <w:tcW w:w="1720" w:type="dxa"/>
            <w:tcBorders>
              <w:top w:val="nil"/>
              <w:left w:val="nil"/>
              <w:bottom w:val="single" w:sz="4" w:space="0" w:color="auto"/>
              <w:right w:val="single" w:sz="4" w:space="0" w:color="auto"/>
            </w:tcBorders>
            <w:shd w:val="clear" w:color="auto" w:fill="auto"/>
            <w:noWrap/>
            <w:vAlign w:val="center"/>
            <w:hideMark/>
          </w:tcPr>
          <w:p w14:paraId="3ABFFE4B" w14:textId="77777777" w:rsidR="00C25D27" w:rsidRPr="00C25D27" w:rsidRDefault="00C25D27">
            <w:pPr>
              <w:rPr>
                <w:sz w:val="16"/>
                <w:szCs w:val="16"/>
              </w:rPr>
            </w:pPr>
            <w:r w:rsidRPr="00C25D27">
              <w:rPr>
                <w:sz w:val="16"/>
                <w:szCs w:val="16"/>
              </w:rPr>
              <w:t> </w:t>
            </w:r>
          </w:p>
        </w:tc>
        <w:tc>
          <w:tcPr>
            <w:tcW w:w="1720" w:type="dxa"/>
            <w:tcBorders>
              <w:top w:val="nil"/>
              <w:left w:val="nil"/>
              <w:bottom w:val="single" w:sz="4" w:space="0" w:color="auto"/>
              <w:right w:val="single" w:sz="4" w:space="0" w:color="auto"/>
            </w:tcBorders>
            <w:shd w:val="clear" w:color="auto" w:fill="auto"/>
            <w:noWrap/>
            <w:vAlign w:val="center"/>
            <w:hideMark/>
          </w:tcPr>
          <w:p w14:paraId="728B6540" w14:textId="77777777" w:rsidR="00C25D27" w:rsidRPr="00C25D27" w:rsidRDefault="00C25D27">
            <w:pPr>
              <w:jc w:val="right"/>
              <w:rPr>
                <w:sz w:val="16"/>
                <w:szCs w:val="16"/>
              </w:rPr>
            </w:pPr>
            <w:r w:rsidRPr="00C25D27">
              <w:rPr>
                <w:sz w:val="16"/>
                <w:szCs w:val="16"/>
              </w:rPr>
              <w:t>199,60</w:t>
            </w:r>
          </w:p>
        </w:tc>
        <w:tc>
          <w:tcPr>
            <w:tcW w:w="1720" w:type="dxa"/>
            <w:tcBorders>
              <w:top w:val="nil"/>
              <w:left w:val="nil"/>
              <w:bottom w:val="single" w:sz="4" w:space="0" w:color="auto"/>
              <w:right w:val="single" w:sz="8" w:space="0" w:color="auto"/>
            </w:tcBorders>
            <w:shd w:val="clear" w:color="auto" w:fill="auto"/>
            <w:noWrap/>
            <w:vAlign w:val="center"/>
            <w:hideMark/>
          </w:tcPr>
          <w:p w14:paraId="68B83891" w14:textId="77777777" w:rsidR="00C25D27" w:rsidRPr="00C25D27" w:rsidRDefault="00C25D27">
            <w:pPr>
              <w:jc w:val="center"/>
              <w:rPr>
                <w:sz w:val="16"/>
                <w:szCs w:val="16"/>
              </w:rPr>
            </w:pPr>
            <w:r w:rsidRPr="00C25D27">
              <w:rPr>
                <w:sz w:val="16"/>
                <w:szCs w:val="16"/>
              </w:rPr>
              <w:t>200</w:t>
            </w:r>
          </w:p>
        </w:tc>
      </w:tr>
      <w:tr w:rsidR="00C25D27" w:rsidRPr="00C25D27" w14:paraId="6E7AF57F" w14:textId="77777777" w:rsidTr="00C25D27">
        <w:trPr>
          <w:trHeight w:val="300"/>
          <w:jc w:val="center"/>
        </w:trPr>
        <w:tc>
          <w:tcPr>
            <w:tcW w:w="580" w:type="dxa"/>
            <w:tcBorders>
              <w:top w:val="nil"/>
              <w:left w:val="single" w:sz="8" w:space="0" w:color="auto"/>
              <w:bottom w:val="single" w:sz="4" w:space="0" w:color="auto"/>
              <w:right w:val="nil"/>
            </w:tcBorders>
            <w:shd w:val="clear" w:color="auto" w:fill="auto"/>
            <w:noWrap/>
            <w:vAlign w:val="center"/>
            <w:hideMark/>
          </w:tcPr>
          <w:p w14:paraId="1C424301" w14:textId="77777777" w:rsidR="00C25D27" w:rsidRPr="00C25D27" w:rsidRDefault="00C25D27">
            <w:pPr>
              <w:jc w:val="center"/>
              <w:rPr>
                <w:sz w:val="16"/>
                <w:szCs w:val="16"/>
              </w:rPr>
            </w:pPr>
            <w:r w:rsidRPr="00C25D27">
              <w:rPr>
                <w:sz w:val="16"/>
                <w:szCs w:val="16"/>
              </w:rPr>
              <w:t>12.1.</w:t>
            </w:r>
          </w:p>
        </w:tc>
        <w:tc>
          <w:tcPr>
            <w:tcW w:w="8780" w:type="dxa"/>
            <w:tcBorders>
              <w:top w:val="nil"/>
              <w:left w:val="single" w:sz="8" w:space="0" w:color="auto"/>
              <w:bottom w:val="single" w:sz="4" w:space="0" w:color="auto"/>
              <w:right w:val="single" w:sz="4" w:space="0" w:color="auto"/>
            </w:tcBorders>
            <w:shd w:val="clear" w:color="auto" w:fill="auto"/>
            <w:vAlign w:val="center"/>
            <w:hideMark/>
          </w:tcPr>
          <w:p w14:paraId="351144EC" w14:textId="77777777" w:rsidR="00C25D27" w:rsidRPr="00C25D27" w:rsidRDefault="00C25D27">
            <w:pPr>
              <w:ind w:firstLineChars="200" w:firstLine="320"/>
              <w:rPr>
                <w:sz w:val="16"/>
                <w:szCs w:val="16"/>
              </w:rPr>
            </w:pPr>
            <w:r w:rsidRPr="00C25D27">
              <w:rPr>
                <w:sz w:val="16"/>
                <w:szCs w:val="16"/>
              </w:rPr>
              <w:t xml:space="preserve">Расход условного топлива </w:t>
            </w:r>
          </w:p>
        </w:tc>
        <w:tc>
          <w:tcPr>
            <w:tcW w:w="1240" w:type="dxa"/>
            <w:tcBorders>
              <w:top w:val="nil"/>
              <w:left w:val="nil"/>
              <w:bottom w:val="single" w:sz="4" w:space="0" w:color="auto"/>
              <w:right w:val="single" w:sz="4" w:space="0" w:color="auto"/>
            </w:tcBorders>
            <w:shd w:val="clear" w:color="auto" w:fill="auto"/>
            <w:hideMark/>
          </w:tcPr>
          <w:p w14:paraId="728DD71D" w14:textId="77777777" w:rsidR="00C25D27" w:rsidRPr="00C25D27" w:rsidRDefault="00C25D27">
            <w:pPr>
              <w:jc w:val="center"/>
              <w:rPr>
                <w:sz w:val="16"/>
                <w:szCs w:val="16"/>
              </w:rPr>
            </w:pPr>
            <w:proofErr w:type="spellStart"/>
            <w:r w:rsidRPr="00C25D27">
              <w:rPr>
                <w:sz w:val="16"/>
                <w:szCs w:val="16"/>
              </w:rPr>
              <w:t>т.у.т</w:t>
            </w:r>
            <w:proofErr w:type="spellEnd"/>
            <w:r w:rsidRPr="00C25D27">
              <w:rPr>
                <w:sz w:val="16"/>
                <w:szCs w:val="16"/>
              </w:rPr>
              <w:t>./Гкал</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46827B61" w14:textId="77777777" w:rsidR="00C25D27" w:rsidRPr="00C25D27" w:rsidRDefault="00C25D27">
            <w:pPr>
              <w:jc w:val="right"/>
              <w:rPr>
                <w:sz w:val="16"/>
                <w:szCs w:val="16"/>
              </w:rPr>
            </w:pPr>
            <w:r w:rsidRPr="00C25D27">
              <w:rPr>
                <w:sz w:val="16"/>
                <w:szCs w:val="16"/>
              </w:rPr>
              <w:t>10 415,94</w:t>
            </w:r>
          </w:p>
        </w:tc>
        <w:tc>
          <w:tcPr>
            <w:tcW w:w="1720" w:type="dxa"/>
            <w:tcBorders>
              <w:top w:val="nil"/>
              <w:left w:val="nil"/>
              <w:bottom w:val="single" w:sz="4" w:space="0" w:color="auto"/>
              <w:right w:val="nil"/>
            </w:tcBorders>
            <w:shd w:val="clear" w:color="auto" w:fill="auto"/>
            <w:noWrap/>
            <w:vAlign w:val="center"/>
            <w:hideMark/>
          </w:tcPr>
          <w:p w14:paraId="16C41E38" w14:textId="77777777" w:rsidR="00C25D27" w:rsidRPr="00C25D27" w:rsidRDefault="00C25D27">
            <w:pPr>
              <w:jc w:val="right"/>
              <w:rPr>
                <w:sz w:val="16"/>
                <w:szCs w:val="16"/>
              </w:rPr>
            </w:pPr>
            <w:r w:rsidRPr="00C25D27">
              <w:rPr>
                <w:sz w:val="16"/>
                <w:szCs w:val="16"/>
              </w:rPr>
              <w:t>9 785,85</w:t>
            </w:r>
          </w:p>
        </w:tc>
        <w:tc>
          <w:tcPr>
            <w:tcW w:w="1720" w:type="dxa"/>
            <w:tcBorders>
              <w:top w:val="nil"/>
              <w:left w:val="single" w:sz="4" w:space="0" w:color="auto"/>
              <w:bottom w:val="single" w:sz="4" w:space="0" w:color="auto"/>
              <w:right w:val="single" w:sz="8" w:space="0" w:color="auto"/>
            </w:tcBorders>
            <w:shd w:val="clear" w:color="auto" w:fill="auto"/>
            <w:vAlign w:val="center"/>
            <w:hideMark/>
          </w:tcPr>
          <w:p w14:paraId="7CC805FC" w14:textId="77777777" w:rsidR="00C25D27" w:rsidRPr="00C25D27" w:rsidRDefault="00C25D27">
            <w:pPr>
              <w:jc w:val="center"/>
              <w:rPr>
                <w:sz w:val="16"/>
                <w:szCs w:val="16"/>
              </w:rPr>
            </w:pPr>
            <w:r w:rsidRPr="00C25D27">
              <w:rPr>
                <w:sz w:val="16"/>
                <w:szCs w:val="16"/>
              </w:rPr>
              <w:t>9 322,89</w:t>
            </w:r>
          </w:p>
        </w:tc>
        <w:tc>
          <w:tcPr>
            <w:tcW w:w="1720" w:type="dxa"/>
            <w:tcBorders>
              <w:top w:val="nil"/>
              <w:left w:val="nil"/>
              <w:bottom w:val="single" w:sz="4" w:space="0" w:color="auto"/>
              <w:right w:val="single" w:sz="4" w:space="0" w:color="auto"/>
            </w:tcBorders>
            <w:shd w:val="clear" w:color="auto" w:fill="auto"/>
            <w:noWrap/>
            <w:vAlign w:val="center"/>
            <w:hideMark/>
          </w:tcPr>
          <w:p w14:paraId="209A84DE" w14:textId="77777777" w:rsidR="00C25D27" w:rsidRPr="00C25D27" w:rsidRDefault="00C25D27">
            <w:pPr>
              <w:rPr>
                <w:sz w:val="16"/>
                <w:szCs w:val="16"/>
              </w:rPr>
            </w:pPr>
            <w:r w:rsidRPr="00C25D27">
              <w:rPr>
                <w:sz w:val="16"/>
                <w:szCs w:val="16"/>
              </w:rPr>
              <w:t> </w:t>
            </w:r>
          </w:p>
        </w:tc>
        <w:tc>
          <w:tcPr>
            <w:tcW w:w="1720" w:type="dxa"/>
            <w:tcBorders>
              <w:top w:val="nil"/>
              <w:left w:val="nil"/>
              <w:bottom w:val="single" w:sz="4" w:space="0" w:color="auto"/>
              <w:right w:val="single" w:sz="4" w:space="0" w:color="auto"/>
            </w:tcBorders>
            <w:shd w:val="clear" w:color="auto" w:fill="auto"/>
            <w:noWrap/>
            <w:vAlign w:val="center"/>
            <w:hideMark/>
          </w:tcPr>
          <w:p w14:paraId="62E7F6E9" w14:textId="77777777" w:rsidR="00C25D27" w:rsidRPr="00C25D27" w:rsidRDefault="00C25D27">
            <w:pPr>
              <w:rPr>
                <w:sz w:val="16"/>
                <w:szCs w:val="16"/>
              </w:rPr>
            </w:pPr>
            <w:r w:rsidRPr="00C25D27">
              <w:rPr>
                <w:sz w:val="16"/>
                <w:szCs w:val="16"/>
              </w:rPr>
              <w:t> </w:t>
            </w:r>
          </w:p>
        </w:tc>
        <w:tc>
          <w:tcPr>
            <w:tcW w:w="1720" w:type="dxa"/>
            <w:tcBorders>
              <w:top w:val="nil"/>
              <w:left w:val="nil"/>
              <w:bottom w:val="single" w:sz="4" w:space="0" w:color="auto"/>
              <w:right w:val="single" w:sz="4" w:space="0" w:color="auto"/>
            </w:tcBorders>
            <w:shd w:val="clear" w:color="auto" w:fill="auto"/>
            <w:noWrap/>
            <w:vAlign w:val="center"/>
            <w:hideMark/>
          </w:tcPr>
          <w:p w14:paraId="77F846AC" w14:textId="77777777" w:rsidR="00C25D27" w:rsidRPr="00C25D27" w:rsidRDefault="00C25D27">
            <w:pPr>
              <w:jc w:val="right"/>
              <w:rPr>
                <w:sz w:val="16"/>
                <w:szCs w:val="16"/>
              </w:rPr>
            </w:pPr>
            <w:r w:rsidRPr="00C25D27">
              <w:rPr>
                <w:sz w:val="16"/>
                <w:szCs w:val="16"/>
              </w:rPr>
              <w:t>10 321,72</w:t>
            </w:r>
          </w:p>
        </w:tc>
        <w:tc>
          <w:tcPr>
            <w:tcW w:w="1720" w:type="dxa"/>
            <w:tcBorders>
              <w:top w:val="nil"/>
              <w:left w:val="nil"/>
              <w:bottom w:val="single" w:sz="4" w:space="0" w:color="auto"/>
              <w:right w:val="single" w:sz="8" w:space="0" w:color="auto"/>
            </w:tcBorders>
            <w:shd w:val="clear" w:color="auto" w:fill="auto"/>
            <w:noWrap/>
            <w:vAlign w:val="center"/>
            <w:hideMark/>
          </w:tcPr>
          <w:p w14:paraId="0ABC2242" w14:textId="77777777" w:rsidR="00C25D27" w:rsidRPr="00C25D27" w:rsidRDefault="00C25D27">
            <w:pPr>
              <w:jc w:val="center"/>
              <w:rPr>
                <w:sz w:val="16"/>
                <w:szCs w:val="16"/>
              </w:rPr>
            </w:pPr>
            <w:r w:rsidRPr="00C25D27">
              <w:rPr>
                <w:sz w:val="16"/>
                <w:szCs w:val="16"/>
              </w:rPr>
              <w:t>10 321,72</w:t>
            </w:r>
          </w:p>
        </w:tc>
      </w:tr>
      <w:tr w:rsidR="00C25D27" w:rsidRPr="00C25D27" w14:paraId="7A41A4C4"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7E28F9D3" w14:textId="77777777" w:rsidR="00C25D27" w:rsidRPr="00C25D27" w:rsidRDefault="00C25D27">
            <w:pPr>
              <w:jc w:val="center"/>
              <w:rPr>
                <w:sz w:val="16"/>
                <w:szCs w:val="16"/>
              </w:rPr>
            </w:pPr>
            <w:r w:rsidRPr="00C25D27">
              <w:rPr>
                <w:sz w:val="16"/>
                <w:szCs w:val="16"/>
              </w:rPr>
              <w:t>12.2.</w:t>
            </w:r>
          </w:p>
        </w:tc>
        <w:tc>
          <w:tcPr>
            <w:tcW w:w="8780" w:type="dxa"/>
            <w:tcBorders>
              <w:top w:val="nil"/>
              <w:left w:val="single" w:sz="8" w:space="0" w:color="auto"/>
              <w:bottom w:val="single" w:sz="4" w:space="0" w:color="auto"/>
              <w:right w:val="single" w:sz="4" w:space="0" w:color="auto"/>
            </w:tcBorders>
            <w:shd w:val="clear" w:color="auto" w:fill="auto"/>
            <w:hideMark/>
          </w:tcPr>
          <w:p w14:paraId="05051B0D" w14:textId="77777777" w:rsidR="00C25D27" w:rsidRPr="00C25D27" w:rsidRDefault="00C25D27">
            <w:pPr>
              <w:ind w:firstLineChars="200" w:firstLine="320"/>
              <w:rPr>
                <w:sz w:val="16"/>
                <w:szCs w:val="16"/>
              </w:rPr>
            </w:pPr>
            <w:r w:rsidRPr="00C25D27">
              <w:rPr>
                <w:sz w:val="16"/>
                <w:szCs w:val="16"/>
              </w:rPr>
              <w:t>Цена условного топлива с учетом доставки</w:t>
            </w:r>
          </w:p>
        </w:tc>
        <w:tc>
          <w:tcPr>
            <w:tcW w:w="1240" w:type="dxa"/>
            <w:tcBorders>
              <w:top w:val="nil"/>
              <w:left w:val="nil"/>
              <w:bottom w:val="single" w:sz="4" w:space="0" w:color="auto"/>
              <w:right w:val="single" w:sz="4" w:space="0" w:color="auto"/>
            </w:tcBorders>
            <w:shd w:val="clear" w:color="auto" w:fill="auto"/>
            <w:hideMark/>
          </w:tcPr>
          <w:p w14:paraId="2FEB7DE4" w14:textId="77777777" w:rsidR="00C25D27" w:rsidRPr="00C25D27" w:rsidRDefault="00C25D27">
            <w:pPr>
              <w:jc w:val="center"/>
              <w:rPr>
                <w:sz w:val="16"/>
                <w:szCs w:val="16"/>
              </w:rPr>
            </w:pPr>
            <w:r w:rsidRPr="00C25D27">
              <w:rPr>
                <w:sz w:val="16"/>
                <w:szCs w:val="16"/>
              </w:rPr>
              <w:t>руб./</w:t>
            </w:r>
            <w:proofErr w:type="spellStart"/>
            <w:r w:rsidRPr="00C25D27">
              <w:rPr>
                <w:sz w:val="16"/>
                <w:szCs w:val="16"/>
              </w:rPr>
              <w:t>т.у.т</w:t>
            </w:r>
            <w:proofErr w:type="spellEnd"/>
            <w:r w:rsidRPr="00C25D27">
              <w:rPr>
                <w:sz w:val="16"/>
                <w:szCs w:val="16"/>
              </w:rPr>
              <w:t>.</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78496832" w14:textId="77777777" w:rsidR="00C25D27" w:rsidRPr="00C25D27" w:rsidRDefault="00C25D27">
            <w:pPr>
              <w:jc w:val="right"/>
              <w:rPr>
                <w:sz w:val="16"/>
                <w:szCs w:val="16"/>
              </w:rPr>
            </w:pPr>
            <w:r w:rsidRPr="00C25D27">
              <w:rPr>
                <w:sz w:val="16"/>
                <w:szCs w:val="16"/>
              </w:rPr>
              <w:t>3 004,05</w:t>
            </w:r>
          </w:p>
        </w:tc>
        <w:tc>
          <w:tcPr>
            <w:tcW w:w="1720" w:type="dxa"/>
            <w:tcBorders>
              <w:top w:val="nil"/>
              <w:left w:val="nil"/>
              <w:bottom w:val="single" w:sz="4" w:space="0" w:color="auto"/>
              <w:right w:val="nil"/>
            </w:tcBorders>
            <w:shd w:val="clear" w:color="auto" w:fill="auto"/>
            <w:noWrap/>
            <w:vAlign w:val="center"/>
            <w:hideMark/>
          </w:tcPr>
          <w:p w14:paraId="332F343C" w14:textId="77777777" w:rsidR="00C25D27" w:rsidRPr="00C25D27" w:rsidRDefault="00C25D27">
            <w:pPr>
              <w:jc w:val="right"/>
              <w:rPr>
                <w:sz w:val="16"/>
                <w:szCs w:val="16"/>
              </w:rPr>
            </w:pPr>
            <w:r w:rsidRPr="00C25D27">
              <w:rPr>
                <w:sz w:val="16"/>
                <w:szCs w:val="16"/>
              </w:rPr>
              <w:t>2 763,20</w:t>
            </w:r>
          </w:p>
        </w:tc>
        <w:tc>
          <w:tcPr>
            <w:tcW w:w="1720" w:type="dxa"/>
            <w:tcBorders>
              <w:top w:val="nil"/>
              <w:left w:val="single" w:sz="4" w:space="0" w:color="auto"/>
              <w:bottom w:val="single" w:sz="4" w:space="0" w:color="auto"/>
              <w:right w:val="single" w:sz="8" w:space="0" w:color="auto"/>
            </w:tcBorders>
            <w:shd w:val="clear" w:color="auto" w:fill="auto"/>
            <w:vAlign w:val="center"/>
            <w:hideMark/>
          </w:tcPr>
          <w:p w14:paraId="34F3B531" w14:textId="77777777" w:rsidR="00C25D27" w:rsidRPr="00C25D27" w:rsidRDefault="00C25D27">
            <w:pPr>
              <w:jc w:val="center"/>
              <w:rPr>
                <w:sz w:val="16"/>
                <w:szCs w:val="16"/>
              </w:rPr>
            </w:pPr>
            <w:r w:rsidRPr="00C25D27">
              <w:rPr>
                <w:sz w:val="16"/>
                <w:szCs w:val="16"/>
              </w:rPr>
              <w:t>2 763,20</w:t>
            </w:r>
          </w:p>
        </w:tc>
        <w:tc>
          <w:tcPr>
            <w:tcW w:w="1720" w:type="dxa"/>
            <w:tcBorders>
              <w:top w:val="nil"/>
              <w:left w:val="nil"/>
              <w:bottom w:val="single" w:sz="4" w:space="0" w:color="auto"/>
              <w:right w:val="single" w:sz="4" w:space="0" w:color="auto"/>
            </w:tcBorders>
            <w:shd w:val="clear" w:color="auto" w:fill="auto"/>
            <w:noWrap/>
            <w:vAlign w:val="center"/>
            <w:hideMark/>
          </w:tcPr>
          <w:p w14:paraId="047AF903" w14:textId="77777777" w:rsidR="00C25D27" w:rsidRPr="00C25D27" w:rsidRDefault="00C25D27">
            <w:pPr>
              <w:jc w:val="right"/>
              <w:rPr>
                <w:sz w:val="16"/>
                <w:szCs w:val="16"/>
              </w:rPr>
            </w:pPr>
            <w:r w:rsidRPr="00C25D27">
              <w:rPr>
                <w:sz w:val="16"/>
                <w:szCs w:val="16"/>
              </w:rPr>
              <w:t>0,00</w:t>
            </w:r>
          </w:p>
        </w:tc>
        <w:tc>
          <w:tcPr>
            <w:tcW w:w="1720" w:type="dxa"/>
            <w:tcBorders>
              <w:top w:val="nil"/>
              <w:left w:val="nil"/>
              <w:bottom w:val="single" w:sz="4" w:space="0" w:color="auto"/>
              <w:right w:val="single" w:sz="4" w:space="0" w:color="auto"/>
            </w:tcBorders>
            <w:shd w:val="clear" w:color="auto" w:fill="auto"/>
            <w:noWrap/>
            <w:vAlign w:val="center"/>
            <w:hideMark/>
          </w:tcPr>
          <w:p w14:paraId="7CAFA441" w14:textId="77777777" w:rsidR="00C25D27" w:rsidRPr="00C25D27" w:rsidRDefault="00C25D27">
            <w:pPr>
              <w:rPr>
                <w:sz w:val="16"/>
                <w:szCs w:val="16"/>
              </w:rPr>
            </w:pPr>
            <w:r w:rsidRPr="00C25D27">
              <w:rPr>
                <w:sz w:val="16"/>
                <w:szCs w:val="16"/>
              </w:rPr>
              <w:t> </w:t>
            </w:r>
          </w:p>
        </w:tc>
        <w:tc>
          <w:tcPr>
            <w:tcW w:w="1720" w:type="dxa"/>
            <w:tcBorders>
              <w:top w:val="nil"/>
              <w:left w:val="nil"/>
              <w:bottom w:val="single" w:sz="4" w:space="0" w:color="auto"/>
              <w:right w:val="single" w:sz="4" w:space="0" w:color="auto"/>
            </w:tcBorders>
            <w:shd w:val="clear" w:color="auto" w:fill="auto"/>
            <w:noWrap/>
            <w:vAlign w:val="center"/>
            <w:hideMark/>
          </w:tcPr>
          <w:p w14:paraId="793D4C58" w14:textId="77777777" w:rsidR="00C25D27" w:rsidRPr="00C25D27" w:rsidRDefault="00C25D27">
            <w:pPr>
              <w:jc w:val="right"/>
              <w:rPr>
                <w:sz w:val="16"/>
                <w:szCs w:val="16"/>
              </w:rPr>
            </w:pPr>
            <w:r w:rsidRPr="00C25D27">
              <w:rPr>
                <w:sz w:val="16"/>
                <w:szCs w:val="16"/>
              </w:rPr>
              <w:t>3 079,24</w:t>
            </w:r>
          </w:p>
        </w:tc>
        <w:tc>
          <w:tcPr>
            <w:tcW w:w="1720" w:type="dxa"/>
            <w:tcBorders>
              <w:top w:val="nil"/>
              <w:left w:val="nil"/>
              <w:bottom w:val="single" w:sz="4" w:space="0" w:color="auto"/>
              <w:right w:val="single" w:sz="8" w:space="0" w:color="auto"/>
            </w:tcBorders>
            <w:shd w:val="clear" w:color="auto" w:fill="auto"/>
            <w:noWrap/>
            <w:vAlign w:val="center"/>
            <w:hideMark/>
          </w:tcPr>
          <w:p w14:paraId="3FA6BA30" w14:textId="77777777" w:rsidR="00C25D27" w:rsidRPr="00C25D27" w:rsidRDefault="00C25D27">
            <w:pPr>
              <w:jc w:val="center"/>
              <w:rPr>
                <w:sz w:val="16"/>
                <w:szCs w:val="16"/>
              </w:rPr>
            </w:pPr>
            <w:r w:rsidRPr="00C25D27">
              <w:rPr>
                <w:sz w:val="16"/>
                <w:szCs w:val="16"/>
              </w:rPr>
              <w:t>3 079,24</w:t>
            </w:r>
          </w:p>
        </w:tc>
      </w:tr>
      <w:tr w:rsidR="00C25D27" w:rsidRPr="00C25D27" w14:paraId="2A147788"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435AF188" w14:textId="77777777" w:rsidR="00C25D27" w:rsidRPr="00C25D27" w:rsidRDefault="00C25D27">
            <w:pPr>
              <w:jc w:val="center"/>
              <w:rPr>
                <w:sz w:val="16"/>
                <w:szCs w:val="16"/>
              </w:rPr>
            </w:pPr>
            <w:r w:rsidRPr="00C25D27">
              <w:rPr>
                <w:sz w:val="16"/>
                <w:szCs w:val="16"/>
              </w:rPr>
              <w:t>12.3.</w:t>
            </w:r>
          </w:p>
        </w:tc>
        <w:tc>
          <w:tcPr>
            <w:tcW w:w="8780" w:type="dxa"/>
            <w:tcBorders>
              <w:top w:val="nil"/>
              <w:left w:val="single" w:sz="8" w:space="0" w:color="auto"/>
              <w:bottom w:val="single" w:sz="4" w:space="0" w:color="auto"/>
              <w:right w:val="single" w:sz="4" w:space="0" w:color="auto"/>
            </w:tcBorders>
            <w:shd w:val="clear" w:color="auto" w:fill="auto"/>
            <w:hideMark/>
          </w:tcPr>
          <w:p w14:paraId="12F0D1D7" w14:textId="77777777" w:rsidR="00C25D27" w:rsidRPr="00C25D27" w:rsidRDefault="00C25D27">
            <w:pPr>
              <w:ind w:firstLineChars="200" w:firstLine="320"/>
              <w:rPr>
                <w:sz w:val="16"/>
                <w:szCs w:val="16"/>
              </w:rPr>
            </w:pPr>
            <w:r w:rsidRPr="00C25D27">
              <w:rPr>
                <w:sz w:val="16"/>
                <w:szCs w:val="16"/>
              </w:rPr>
              <w:t>Стоимость условного топлива с учетом доставки</w:t>
            </w:r>
          </w:p>
        </w:tc>
        <w:tc>
          <w:tcPr>
            <w:tcW w:w="1240" w:type="dxa"/>
            <w:tcBorders>
              <w:top w:val="nil"/>
              <w:left w:val="nil"/>
              <w:bottom w:val="single" w:sz="4" w:space="0" w:color="auto"/>
              <w:right w:val="single" w:sz="4" w:space="0" w:color="auto"/>
            </w:tcBorders>
            <w:shd w:val="clear" w:color="auto" w:fill="auto"/>
            <w:hideMark/>
          </w:tcPr>
          <w:p w14:paraId="3BAEDA01" w14:textId="77777777" w:rsidR="00C25D27" w:rsidRPr="00C25D27" w:rsidRDefault="00C25D27">
            <w:pPr>
              <w:jc w:val="center"/>
              <w:rPr>
                <w:sz w:val="16"/>
                <w:szCs w:val="16"/>
              </w:rPr>
            </w:pPr>
            <w:r w:rsidRPr="00C25D27">
              <w:rPr>
                <w:sz w:val="16"/>
                <w:szCs w:val="16"/>
              </w:rPr>
              <w:t>тыс. руб.</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3DEE3B58" w14:textId="77777777" w:rsidR="00C25D27" w:rsidRPr="00C25D27" w:rsidRDefault="00C25D27">
            <w:pPr>
              <w:rPr>
                <w:b/>
                <w:bCs/>
                <w:sz w:val="16"/>
                <w:szCs w:val="16"/>
              </w:rPr>
            </w:pPr>
            <w:r w:rsidRPr="00C25D27">
              <w:rPr>
                <w:b/>
                <w:bCs/>
                <w:sz w:val="16"/>
                <w:szCs w:val="16"/>
              </w:rPr>
              <w:t xml:space="preserve">             31 290   </w:t>
            </w:r>
          </w:p>
        </w:tc>
        <w:tc>
          <w:tcPr>
            <w:tcW w:w="1720" w:type="dxa"/>
            <w:tcBorders>
              <w:top w:val="nil"/>
              <w:left w:val="nil"/>
              <w:bottom w:val="single" w:sz="4" w:space="0" w:color="auto"/>
              <w:right w:val="nil"/>
            </w:tcBorders>
            <w:shd w:val="clear" w:color="auto" w:fill="auto"/>
            <w:noWrap/>
            <w:vAlign w:val="center"/>
            <w:hideMark/>
          </w:tcPr>
          <w:p w14:paraId="776776C8" w14:textId="77777777" w:rsidR="00C25D27" w:rsidRPr="00C25D27" w:rsidRDefault="00C25D27">
            <w:pPr>
              <w:rPr>
                <w:b/>
                <w:bCs/>
                <w:sz w:val="16"/>
                <w:szCs w:val="16"/>
              </w:rPr>
            </w:pPr>
            <w:r w:rsidRPr="00C25D27">
              <w:rPr>
                <w:b/>
                <w:bCs/>
                <w:sz w:val="16"/>
                <w:szCs w:val="16"/>
              </w:rPr>
              <w:t xml:space="preserve">             27 040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5744D25D" w14:textId="77777777" w:rsidR="00C25D27" w:rsidRPr="00C25D27" w:rsidRDefault="00C25D27">
            <w:pPr>
              <w:jc w:val="center"/>
              <w:rPr>
                <w:b/>
                <w:bCs/>
                <w:sz w:val="16"/>
                <w:szCs w:val="16"/>
              </w:rPr>
            </w:pPr>
            <w:r w:rsidRPr="00C25D27">
              <w:rPr>
                <w:b/>
                <w:bCs/>
                <w:sz w:val="16"/>
                <w:szCs w:val="16"/>
              </w:rPr>
              <w:t>25 761</w:t>
            </w:r>
          </w:p>
        </w:tc>
        <w:tc>
          <w:tcPr>
            <w:tcW w:w="1720" w:type="dxa"/>
            <w:tcBorders>
              <w:top w:val="nil"/>
              <w:left w:val="nil"/>
              <w:bottom w:val="single" w:sz="4" w:space="0" w:color="auto"/>
              <w:right w:val="single" w:sz="4" w:space="0" w:color="auto"/>
            </w:tcBorders>
            <w:shd w:val="clear" w:color="auto" w:fill="auto"/>
            <w:noWrap/>
            <w:vAlign w:val="center"/>
            <w:hideMark/>
          </w:tcPr>
          <w:p w14:paraId="06470F6F" w14:textId="77777777" w:rsidR="00C25D27" w:rsidRPr="00C25D27" w:rsidRDefault="00C25D27">
            <w:pPr>
              <w:rPr>
                <w:b/>
                <w:bCs/>
                <w:sz w:val="16"/>
                <w:szCs w:val="16"/>
              </w:rPr>
            </w:pPr>
            <w:r w:rsidRPr="00C25D27">
              <w:rPr>
                <w:b/>
                <w:bCs/>
                <w:sz w:val="16"/>
                <w:szCs w:val="16"/>
              </w:rPr>
              <w:t xml:space="preserve">                     -     </w:t>
            </w:r>
          </w:p>
        </w:tc>
        <w:tc>
          <w:tcPr>
            <w:tcW w:w="1720" w:type="dxa"/>
            <w:tcBorders>
              <w:top w:val="nil"/>
              <w:left w:val="nil"/>
              <w:bottom w:val="single" w:sz="4" w:space="0" w:color="auto"/>
              <w:right w:val="single" w:sz="4" w:space="0" w:color="auto"/>
            </w:tcBorders>
            <w:shd w:val="clear" w:color="auto" w:fill="auto"/>
            <w:noWrap/>
            <w:vAlign w:val="center"/>
            <w:hideMark/>
          </w:tcPr>
          <w:p w14:paraId="6F27BA09" w14:textId="77777777" w:rsidR="00C25D27" w:rsidRPr="00C25D27" w:rsidRDefault="00C25D27">
            <w:pPr>
              <w:rPr>
                <w:b/>
                <w:bCs/>
                <w:sz w:val="16"/>
                <w:szCs w:val="16"/>
              </w:rPr>
            </w:pPr>
            <w:r w:rsidRPr="00C25D27">
              <w:rPr>
                <w:b/>
                <w:bCs/>
                <w:sz w:val="16"/>
                <w:szCs w:val="16"/>
              </w:rPr>
              <w:t> </w:t>
            </w:r>
          </w:p>
        </w:tc>
        <w:tc>
          <w:tcPr>
            <w:tcW w:w="1720" w:type="dxa"/>
            <w:tcBorders>
              <w:top w:val="nil"/>
              <w:left w:val="nil"/>
              <w:bottom w:val="single" w:sz="4" w:space="0" w:color="auto"/>
              <w:right w:val="single" w:sz="4" w:space="0" w:color="auto"/>
            </w:tcBorders>
            <w:shd w:val="clear" w:color="auto" w:fill="auto"/>
            <w:noWrap/>
            <w:vAlign w:val="center"/>
            <w:hideMark/>
          </w:tcPr>
          <w:p w14:paraId="6218EB9F" w14:textId="77777777" w:rsidR="00C25D27" w:rsidRPr="00C25D27" w:rsidRDefault="00C25D27">
            <w:pPr>
              <w:rPr>
                <w:b/>
                <w:bCs/>
                <w:sz w:val="16"/>
                <w:szCs w:val="16"/>
              </w:rPr>
            </w:pPr>
            <w:r w:rsidRPr="00C25D27">
              <w:rPr>
                <w:b/>
                <w:bCs/>
                <w:sz w:val="16"/>
                <w:szCs w:val="16"/>
              </w:rPr>
              <w:t xml:space="preserve">                     -     </w:t>
            </w:r>
          </w:p>
        </w:tc>
        <w:tc>
          <w:tcPr>
            <w:tcW w:w="1720" w:type="dxa"/>
            <w:tcBorders>
              <w:top w:val="nil"/>
              <w:left w:val="nil"/>
              <w:bottom w:val="single" w:sz="4" w:space="0" w:color="auto"/>
              <w:right w:val="single" w:sz="8" w:space="0" w:color="auto"/>
            </w:tcBorders>
            <w:shd w:val="clear" w:color="auto" w:fill="auto"/>
            <w:noWrap/>
            <w:vAlign w:val="center"/>
            <w:hideMark/>
          </w:tcPr>
          <w:p w14:paraId="71141271" w14:textId="77777777" w:rsidR="00C25D27" w:rsidRPr="00C25D27" w:rsidRDefault="00C25D27">
            <w:pPr>
              <w:jc w:val="center"/>
              <w:rPr>
                <w:b/>
                <w:bCs/>
                <w:sz w:val="16"/>
                <w:szCs w:val="16"/>
              </w:rPr>
            </w:pPr>
            <w:r w:rsidRPr="00C25D27">
              <w:rPr>
                <w:b/>
                <w:bCs/>
                <w:sz w:val="16"/>
                <w:szCs w:val="16"/>
              </w:rPr>
              <w:t>0</w:t>
            </w:r>
          </w:p>
        </w:tc>
      </w:tr>
      <w:tr w:rsidR="00C25D27" w:rsidRPr="00C25D27" w14:paraId="1638F734"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6E3A6742" w14:textId="77777777" w:rsidR="00C25D27" w:rsidRPr="00C25D27" w:rsidRDefault="00C25D27">
            <w:pPr>
              <w:jc w:val="center"/>
              <w:rPr>
                <w:sz w:val="16"/>
                <w:szCs w:val="16"/>
              </w:rPr>
            </w:pPr>
            <w:r w:rsidRPr="00C25D27">
              <w:rPr>
                <w:sz w:val="16"/>
                <w:szCs w:val="16"/>
              </w:rPr>
              <w:t>13</w:t>
            </w:r>
          </w:p>
        </w:tc>
        <w:tc>
          <w:tcPr>
            <w:tcW w:w="8780" w:type="dxa"/>
            <w:tcBorders>
              <w:top w:val="nil"/>
              <w:left w:val="single" w:sz="8" w:space="0" w:color="auto"/>
              <w:bottom w:val="single" w:sz="4" w:space="0" w:color="auto"/>
              <w:right w:val="single" w:sz="4" w:space="0" w:color="auto"/>
            </w:tcBorders>
            <w:shd w:val="clear" w:color="auto" w:fill="auto"/>
            <w:noWrap/>
            <w:vAlign w:val="center"/>
            <w:hideMark/>
          </w:tcPr>
          <w:p w14:paraId="51983A6C" w14:textId="77777777" w:rsidR="00C25D27" w:rsidRPr="00C25D27" w:rsidRDefault="00C25D27">
            <w:pPr>
              <w:rPr>
                <w:sz w:val="16"/>
                <w:szCs w:val="16"/>
              </w:rPr>
            </w:pPr>
            <w:r w:rsidRPr="00C25D27">
              <w:rPr>
                <w:sz w:val="16"/>
                <w:szCs w:val="16"/>
              </w:rPr>
              <w:t>Тепловой эквивалент</w:t>
            </w:r>
          </w:p>
        </w:tc>
        <w:tc>
          <w:tcPr>
            <w:tcW w:w="1240" w:type="dxa"/>
            <w:tcBorders>
              <w:top w:val="nil"/>
              <w:left w:val="nil"/>
              <w:bottom w:val="single" w:sz="4" w:space="0" w:color="auto"/>
              <w:right w:val="single" w:sz="4" w:space="0" w:color="auto"/>
            </w:tcBorders>
            <w:shd w:val="clear" w:color="auto" w:fill="auto"/>
            <w:hideMark/>
          </w:tcPr>
          <w:p w14:paraId="58062D5B" w14:textId="77777777" w:rsidR="00C25D27" w:rsidRPr="00C25D27" w:rsidRDefault="00C25D27">
            <w:pPr>
              <w:jc w:val="center"/>
              <w:rPr>
                <w:sz w:val="16"/>
                <w:szCs w:val="16"/>
              </w:rPr>
            </w:pPr>
            <w:r w:rsidRPr="00C25D27">
              <w:rPr>
                <w:sz w:val="16"/>
                <w:szCs w:val="16"/>
              </w:rPr>
              <w:t> </w:t>
            </w:r>
          </w:p>
        </w:tc>
        <w:tc>
          <w:tcPr>
            <w:tcW w:w="1720" w:type="dxa"/>
            <w:tcBorders>
              <w:top w:val="nil"/>
              <w:left w:val="single" w:sz="8" w:space="0" w:color="auto"/>
              <w:bottom w:val="single" w:sz="4" w:space="0" w:color="auto"/>
              <w:right w:val="single" w:sz="4" w:space="0" w:color="auto"/>
            </w:tcBorders>
            <w:shd w:val="clear" w:color="auto" w:fill="auto"/>
            <w:vAlign w:val="center"/>
            <w:hideMark/>
          </w:tcPr>
          <w:p w14:paraId="0006DA06" w14:textId="77777777" w:rsidR="00C25D27" w:rsidRPr="00C25D27" w:rsidRDefault="00C25D27">
            <w:pPr>
              <w:jc w:val="right"/>
              <w:rPr>
                <w:sz w:val="16"/>
                <w:szCs w:val="16"/>
              </w:rPr>
            </w:pPr>
            <w:r w:rsidRPr="00C25D27">
              <w:rPr>
                <w:sz w:val="16"/>
                <w:szCs w:val="16"/>
              </w:rPr>
              <w:t>0,722</w:t>
            </w:r>
          </w:p>
        </w:tc>
        <w:tc>
          <w:tcPr>
            <w:tcW w:w="1720" w:type="dxa"/>
            <w:tcBorders>
              <w:top w:val="nil"/>
              <w:left w:val="nil"/>
              <w:bottom w:val="single" w:sz="4" w:space="0" w:color="auto"/>
              <w:right w:val="nil"/>
            </w:tcBorders>
            <w:shd w:val="clear" w:color="auto" w:fill="auto"/>
            <w:vAlign w:val="center"/>
            <w:hideMark/>
          </w:tcPr>
          <w:p w14:paraId="21E6C31E" w14:textId="77777777" w:rsidR="00C25D27" w:rsidRPr="00C25D27" w:rsidRDefault="00C25D27">
            <w:pPr>
              <w:jc w:val="right"/>
              <w:rPr>
                <w:sz w:val="16"/>
                <w:szCs w:val="16"/>
              </w:rPr>
            </w:pPr>
            <w:r w:rsidRPr="00C25D27">
              <w:rPr>
                <w:sz w:val="16"/>
                <w:szCs w:val="16"/>
              </w:rPr>
              <w:t>0,721</w:t>
            </w:r>
          </w:p>
        </w:tc>
        <w:tc>
          <w:tcPr>
            <w:tcW w:w="1720" w:type="dxa"/>
            <w:tcBorders>
              <w:top w:val="nil"/>
              <w:left w:val="single" w:sz="4" w:space="0" w:color="auto"/>
              <w:bottom w:val="single" w:sz="4" w:space="0" w:color="auto"/>
              <w:right w:val="single" w:sz="8" w:space="0" w:color="auto"/>
            </w:tcBorders>
            <w:shd w:val="clear" w:color="auto" w:fill="auto"/>
            <w:vAlign w:val="center"/>
            <w:hideMark/>
          </w:tcPr>
          <w:p w14:paraId="2CD80C73" w14:textId="77777777" w:rsidR="00C25D27" w:rsidRPr="00C25D27" w:rsidRDefault="00C25D27">
            <w:pPr>
              <w:jc w:val="center"/>
              <w:rPr>
                <w:sz w:val="16"/>
                <w:szCs w:val="16"/>
              </w:rPr>
            </w:pPr>
            <w:r w:rsidRPr="00C25D27">
              <w:rPr>
                <w:sz w:val="16"/>
                <w:szCs w:val="16"/>
              </w:rPr>
              <w:t>0,72</w:t>
            </w:r>
          </w:p>
        </w:tc>
        <w:tc>
          <w:tcPr>
            <w:tcW w:w="1720" w:type="dxa"/>
            <w:tcBorders>
              <w:top w:val="nil"/>
              <w:left w:val="nil"/>
              <w:bottom w:val="single" w:sz="4" w:space="0" w:color="auto"/>
              <w:right w:val="single" w:sz="4" w:space="0" w:color="auto"/>
            </w:tcBorders>
            <w:shd w:val="clear" w:color="auto" w:fill="auto"/>
            <w:vAlign w:val="center"/>
            <w:hideMark/>
          </w:tcPr>
          <w:p w14:paraId="776261E1" w14:textId="77777777" w:rsidR="00C25D27" w:rsidRPr="00C25D27" w:rsidRDefault="00C25D27">
            <w:pPr>
              <w:jc w:val="right"/>
              <w:rPr>
                <w:sz w:val="16"/>
                <w:szCs w:val="16"/>
              </w:rPr>
            </w:pPr>
            <w:r w:rsidRPr="00C25D27">
              <w:rPr>
                <w:sz w:val="16"/>
                <w:szCs w:val="16"/>
              </w:rPr>
              <w:t>0,721</w:t>
            </w:r>
          </w:p>
        </w:tc>
        <w:tc>
          <w:tcPr>
            <w:tcW w:w="1720" w:type="dxa"/>
            <w:tcBorders>
              <w:top w:val="nil"/>
              <w:left w:val="nil"/>
              <w:bottom w:val="single" w:sz="4" w:space="0" w:color="auto"/>
              <w:right w:val="single" w:sz="4" w:space="0" w:color="auto"/>
            </w:tcBorders>
            <w:shd w:val="clear" w:color="auto" w:fill="auto"/>
            <w:vAlign w:val="center"/>
            <w:hideMark/>
          </w:tcPr>
          <w:p w14:paraId="1451E73B" w14:textId="77777777" w:rsidR="00C25D27" w:rsidRPr="00C25D27" w:rsidRDefault="00C25D27">
            <w:pPr>
              <w:jc w:val="right"/>
              <w:rPr>
                <w:sz w:val="16"/>
                <w:szCs w:val="16"/>
              </w:rPr>
            </w:pPr>
            <w:r w:rsidRPr="00C25D27">
              <w:rPr>
                <w:sz w:val="16"/>
                <w:szCs w:val="16"/>
              </w:rPr>
              <w:t> </w:t>
            </w:r>
          </w:p>
        </w:tc>
        <w:tc>
          <w:tcPr>
            <w:tcW w:w="1720" w:type="dxa"/>
            <w:tcBorders>
              <w:top w:val="nil"/>
              <w:left w:val="nil"/>
              <w:bottom w:val="single" w:sz="4" w:space="0" w:color="auto"/>
              <w:right w:val="single" w:sz="4" w:space="0" w:color="auto"/>
            </w:tcBorders>
            <w:shd w:val="clear" w:color="auto" w:fill="auto"/>
            <w:vAlign w:val="center"/>
            <w:hideMark/>
          </w:tcPr>
          <w:p w14:paraId="25208AE4" w14:textId="77777777" w:rsidR="00C25D27" w:rsidRPr="00C25D27" w:rsidRDefault="00C25D27">
            <w:pPr>
              <w:jc w:val="right"/>
              <w:rPr>
                <w:sz w:val="16"/>
                <w:szCs w:val="16"/>
              </w:rPr>
            </w:pPr>
            <w:r w:rsidRPr="00C25D27">
              <w:rPr>
                <w:sz w:val="16"/>
                <w:szCs w:val="16"/>
              </w:rPr>
              <w:t>0,721</w:t>
            </w:r>
          </w:p>
        </w:tc>
        <w:tc>
          <w:tcPr>
            <w:tcW w:w="1720" w:type="dxa"/>
            <w:tcBorders>
              <w:top w:val="nil"/>
              <w:left w:val="nil"/>
              <w:bottom w:val="single" w:sz="4" w:space="0" w:color="auto"/>
              <w:right w:val="single" w:sz="8" w:space="0" w:color="auto"/>
            </w:tcBorders>
            <w:shd w:val="clear" w:color="auto" w:fill="auto"/>
            <w:vAlign w:val="center"/>
            <w:hideMark/>
          </w:tcPr>
          <w:p w14:paraId="6C7D191A" w14:textId="77777777" w:rsidR="00C25D27" w:rsidRPr="00C25D27" w:rsidRDefault="00C25D27">
            <w:pPr>
              <w:jc w:val="center"/>
              <w:rPr>
                <w:sz w:val="16"/>
                <w:szCs w:val="16"/>
              </w:rPr>
            </w:pPr>
            <w:r w:rsidRPr="00C25D27">
              <w:rPr>
                <w:sz w:val="16"/>
                <w:szCs w:val="16"/>
              </w:rPr>
              <w:t>1</w:t>
            </w:r>
          </w:p>
        </w:tc>
      </w:tr>
      <w:tr w:rsidR="00C25D27" w:rsidRPr="00C25D27" w14:paraId="399FBC10"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22704A01" w14:textId="77777777" w:rsidR="00C25D27" w:rsidRPr="00C25D27" w:rsidRDefault="00C25D27">
            <w:pPr>
              <w:jc w:val="center"/>
              <w:rPr>
                <w:sz w:val="16"/>
                <w:szCs w:val="16"/>
              </w:rPr>
            </w:pPr>
            <w:r w:rsidRPr="00C25D27">
              <w:rPr>
                <w:sz w:val="16"/>
                <w:szCs w:val="16"/>
              </w:rPr>
              <w:t>14</w:t>
            </w:r>
          </w:p>
        </w:tc>
        <w:tc>
          <w:tcPr>
            <w:tcW w:w="8780" w:type="dxa"/>
            <w:tcBorders>
              <w:top w:val="nil"/>
              <w:left w:val="single" w:sz="8" w:space="0" w:color="auto"/>
              <w:bottom w:val="single" w:sz="4" w:space="0" w:color="auto"/>
              <w:right w:val="single" w:sz="4" w:space="0" w:color="auto"/>
            </w:tcBorders>
            <w:shd w:val="clear" w:color="auto" w:fill="auto"/>
            <w:hideMark/>
          </w:tcPr>
          <w:p w14:paraId="48D3C01C" w14:textId="77777777" w:rsidR="00C25D27" w:rsidRPr="00C25D27" w:rsidRDefault="00C25D27">
            <w:pPr>
              <w:rPr>
                <w:sz w:val="16"/>
                <w:szCs w:val="16"/>
              </w:rPr>
            </w:pPr>
            <w:r w:rsidRPr="00C25D27">
              <w:rPr>
                <w:sz w:val="16"/>
                <w:szCs w:val="16"/>
              </w:rPr>
              <w:t>Удельный расход натурального топлива, в т. ч.</w:t>
            </w:r>
          </w:p>
        </w:tc>
        <w:tc>
          <w:tcPr>
            <w:tcW w:w="1240" w:type="dxa"/>
            <w:tcBorders>
              <w:top w:val="nil"/>
              <w:left w:val="nil"/>
              <w:bottom w:val="single" w:sz="4" w:space="0" w:color="auto"/>
              <w:right w:val="single" w:sz="4" w:space="0" w:color="auto"/>
            </w:tcBorders>
            <w:shd w:val="clear" w:color="auto" w:fill="auto"/>
            <w:vAlign w:val="center"/>
            <w:hideMark/>
          </w:tcPr>
          <w:p w14:paraId="7E7DD167" w14:textId="77777777" w:rsidR="00C25D27" w:rsidRPr="00C25D27" w:rsidRDefault="00C25D27">
            <w:pPr>
              <w:jc w:val="center"/>
              <w:rPr>
                <w:sz w:val="16"/>
                <w:szCs w:val="16"/>
              </w:rPr>
            </w:pPr>
            <w:r w:rsidRPr="00C25D27">
              <w:rPr>
                <w:sz w:val="16"/>
                <w:szCs w:val="16"/>
              </w:rPr>
              <w:t>кг/Гкал</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3BD75773" w14:textId="77777777" w:rsidR="00C25D27" w:rsidRPr="00C25D27" w:rsidRDefault="00C25D27">
            <w:pPr>
              <w:jc w:val="right"/>
              <w:rPr>
                <w:sz w:val="16"/>
                <w:szCs w:val="16"/>
              </w:rPr>
            </w:pPr>
            <w:r w:rsidRPr="00C25D27">
              <w:rPr>
                <w:sz w:val="16"/>
                <w:szCs w:val="16"/>
              </w:rPr>
              <w:t>276,06</w:t>
            </w:r>
          </w:p>
        </w:tc>
        <w:tc>
          <w:tcPr>
            <w:tcW w:w="1720" w:type="dxa"/>
            <w:tcBorders>
              <w:top w:val="nil"/>
              <w:left w:val="nil"/>
              <w:bottom w:val="single" w:sz="4" w:space="0" w:color="auto"/>
              <w:right w:val="nil"/>
            </w:tcBorders>
            <w:shd w:val="clear" w:color="auto" w:fill="auto"/>
            <w:noWrap/>
            <w:vAlign w:val="center"/>
            <w:hideMark/>
          </w:tcPr>
          <w:p w14:paraId="4F42BA82" w14:textId="77777777" w:rsidR="00C25D27" w:rsidRPr="00C25D27" w:rsidRDefault="00C25D27">
            <w:pPr>
              <w:jc w:val="right"/>
              <w:rPr>
                <w:sz w:val="16"/>
                <w:szCs w:val="16"/>
              </w:rPr>
            </w:pPr>
            <w:r w:rsidRPr="00C25D27">
              <w:rPr>
                <w:sz w:val="16"/>
                <w:szCs w:val="16"/>
              </w:rPr>
              <w:t>277,73</w:t>
            </w:r>
          </w:p>
        </w:tc>
        <w:tc>
          <w:tcPr>
            <w:tcW w:w="1720" w:type="dxa"/>
            <w:tcBorders>
              <w:top w:val="nil"/>
              <w:left w:val="single" w:sz="4" w:space="0" w:color="auto"/>
              <w:bottom w:val="single" w:sz="4" w:space="0" w:color="auto"/>
              <w:right w:val="single" w:sz="8" w:space="0" w:color="auto"/>
            </w:tcBorders>
            <w:shd w:val="clear" w:color="auto" w:fill="auto"/>
            <w:vAlign w:val="center"/>
            <w:hideMark/>
          </w:tcPr>
          <w:p w14:paraId="4DF9DE00" w14:textId="77777777" w:rsidR="00C25D27" w:rsidRPr="00C25D27" w:rsidRDefault="00C25D27">
            <w:pPr>
              <w:jc w:val="center"/>
              <w:rPr>
                <w:sz w:val="16"/>
                <w:szCs w:val="16"/>
              </w:rPr>
            </w:pPr>
            <w:r w:rsidRPr="00C25D27">
              <w:rPr>
                <w:sz w:val="16"/>
                <w:szCs w:val="16"/>
              </w:rPr>
              <w:t>276,07</w:t>
            </w:r>
          </w:p>
        </w:tc>
        <w:tc>
          <w:tcPr>
            <w:tcW w:w="1720" w:type="dxa"/>
            <w:tcBorders>
              <w:top w:val="nil"/>
              <w:left w:val="nil"/>
              <w:bottom w:val="single" w:sz="4" w:space="0" w:color="auto"/>
              <w:right w:val="single" w:sz="4" w:space="0" w:color="auto"/>
            </w:tcBorders>
            <w:shd w:val="clear" w:color="auto" w:fill="auto"/>
            <w:noWrap/>
            <w:vAlign w:val="center"/>
            <w:hideMark/>
          </w:tcPr>
          <w:p w14:paraId="05C67880" w14:textId="77777777" w:rsidR="00C25D27" w:rsidRPr="00C25D27" w:rsidRDefault="00C25D27">
            <w:pPr>
              <w:jc w:val="right"/>
              <w:rPr>
                <w:sz w:val="16"/>
                <w:szCs w:val="16"/>
              </w:rPr>
            </w:pPr>
            <w:r w:rsidRPr="00C25D27">
              <w:rPr>
                <w:sz w:val="16"/>
                <w:szCs w:val="16"/>
              </w:rPr>
              <w:t>276,84</w:t>
            </w:r>
          </w:p>
        </w:tc>
        <w:tc>
          <w:tcPr>
            <w:tcW w:w="1720" w:type="dxa"/>
            <w:tcBorders>
              <w:top w:val="nil"/>
              <w:left w:val="nil"/>
              <w:bottom w:val="single" w:sz="4" w:space="0" w:color="auto"/>
              <w:right w:val="single" w:sz="4" w:space="0" w:color="auto"/>
            </w:tcBorders>
            <w:shd w:val="clear" w:color="auto" w:fill="auto"/>
            <w:noWrap/>
            <w:vAlign w:val="center"/>
            <w:hideMark/>
          </w:tcPr>
          <w:p w14:paraId="2A097974" w14:textId="77777777" w:rsidR="00C25D27" w:rsidRPr="00C25D27" w:rsidRDefault="00C25D27">
            <w:pPr>
              <w:rPr>
                <w:sz w:val="16"/>
                <w:szCs w:val="16"/>
              </w:rPr>
            </w:pPr>
            <w:r w:rsidRPr="00C25D27">
              <w:rPr>
                <w:sz w:val="16"/>
                <w:szCs w:val="16"/>
              </w:rPr>
              <w:t> </w:t>
            </w:r>
          </w:p>
        </w:tc>
        <w:tc>
          <w:tcPr>
            <w:tcW w:w="1720" w:type="dxa"/>
            <w:tcBorders>
              <w:top w:val="nil"/>
              <w:left w:val="nil"/>
              <w:bottom w:val="single" w:sz="4" w:space="0" w:color="auto"/>
              <w:right w:val="single" w:sz="4" w:space="0" w:color="auto"/>
            </w:tcBorders>
            <w:shd w:val="clear" w:color="auto" w:fill="auto"/>
            <w:noWrap/>
            <w:vAlign w:val="center"/>
            <w:hideMark/>
          </w:tcPr>
          <w:p w14:paraId="48851E66" w14:textId="77777777" w:rsidR="00C25D27" w:rsidRPr="00C25D27" w:rsidRDefault="00C25D27">
            <w:pPr>
              <w:rPr>
                <w:sz w:val="16"/>
                <w:szCs w:val="16"/>
              </w:rPr>
            </w:pPr>
            <w:r w:rsidRPr="00C25D27">
              <w:rPr>
                <w:sz w:val="16"/>
                <w:szCs w:val="16"/>
              </w:rPr>
              <w:t> </w:t>
            </w:r>
          </w:p>
        </w:tc>
        <w:tc>
          <w:tcPr>
            <w:tcW w:w="1720" w:type="dxa"/>
            <w:tcBorders>
              <w:top w:val="nil"/>
              <w:left w:val="nil"/>
              <w:bottom w:val="single" w:sz="4" w:space="0" w:color="auto"/>
              <w:right w:val="single" w:sz="8" w:space="0" w:color="auto"/>
            </w:tcBorders>
            <w:shd w:val="clear" w:color="auto" w:fill="auto"/>
            <w:noWrap/>
            <w:vAlign w:val="center"/>
            <w:hideMark/>
          </w:tcPr>
          <w:p w14:paraId="35EBFEEE" w14:textId="77777777" w:rsidR="00C25D27" w:rsidRPr="00C25D27" w:rsidRDefault="00C25D27">
            <w:pPr>
              <w:jc w:val="center"/>
              <w:rPr>
                <w:sz w:val="16"/>
                <w:szCs w:val="16"/>
              </w:rPr>
            </w:pPr>
            <w:r w:rsidRPr="00C25D27">
              <w:rPr>
                <w:sz w:val="16"/>
                <w:szCs w:val="16"/>
              </w:rPr>
              <w:t>0</w:t>
            </w:r>
          </w:p>
        </w:tc>
      </w:tr>
      <w:tr w:rsidR="00C25D27" w:rsidRPr="00C25D27" w14:paraId="1E0A1D33"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3FFE9637" w14:textId="77777777" w:rsidR="00C25D27" w:rsidRPr="00C25D27" w:rsidRDefault="00C25D27">
            <w:pPr>
              <w:jc w:val="center"/>
              <w:rPr>
                <w:sz w:val="16"/>
                <w:szCs w:val="16"/>
              </w:rPr>
            </w:pPr>
            <w:r w:rsidRPr="00C25D27">
              <w:rPr>
                <w:sz w:val="16"/>
                <w:szCs w:val="16"/>
              </w:rPr>
              <w:t>15</w:t>
            </w:r>
          </w:p>
        </w:tc>
        <w:tc>
          <w:tcPr>
            <w:tcW w:w="8780" w:type="dxa"/>
            <w:tcBorders>
              <w:top w:val="nil"/>
              <w:left w:val="single" w:sz="8" w:space="0" w:color="auto"/>
              <w:bottom w:val="single" w:sz="4" w:space="0" w:color="auto"/>
              <w:right w:val="single" w:sz="4" w:space="0" w:color="auto"/>
            </w:tcBorders>
            <w:shd w:val="clear" w:color="auto" w:fill="auto"/>
            <w:hideMark/>
          </w:tcPr>
          <w:p w14:paraId="24D5A51B" w14:textId="77777777" w:rsidR="00C25D27" w:rsidRPr="00C25D27" w:rsidRDefault="00C25D27">
            <w:pPr>
              <w:rPr>
                <w:sz w:val="16"/>
                <w:szCs w:val="16"/>
              </w:rPr>
            </w:pPr>
            <w:r w:rsidRPr="00C25D27">
              <w:rPr>
                <w:sz w:val="16"/>
                <w:szCs w:val="16"/>
              </w:rPr>
              <w:t>Расход натурального топлива, всего, в т. ч.</w:t>
            </w:r>
          </w:p>
        </w:tc>
        <w:tc>
          <w:tcPr>
            <w:tcW w:w="1240" w:type="dxa"/>
            <w:tcBorders>
              <w:top w:val="nil"/>
              <w:left w:val="nil"/>
              <w:bottom w:val="single" w:sz="4" w:space="0" w:color="auto"/>
              <w:right w:val="single" w:sz="4" w:space="0" w:color="auto"/>
            </w:tcBorders>
            <w:shd w:val="clear" w:color="auto" w:fill="auto"/>
            <w:hideMark/>
          </w:tcPr>
          <w:p w14:paraId="332BD094" w14:textId="77777777" w:rsidR="00C25D27" w:rsidRPr="00C25D27" w:rsidRDefault="00C25D27">
            <w:pPr>
              <w:jc w:val="center"/>
              <w:rPr>
                <w:sz w:val="16"/>
                <w:szCs w:val="16"/>
              </w:rPr>
            </w:pPr>
            <w:r w:rsidRPr="00C25D27">
              <w:rPr>
                <w:sz w:val="16"/>
                <w:szCs w:val="16"/>
              </w:rPr>
              <w:t>т</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32ED9A74" w14:textId="77777777" w:rsidR="00C25D27" w:rsidRPr="00C25D27" w:rsidRDefault="00C25D27">
            <w:pPr>
              <w:jc w:val="right"/>
              <w:rPr>
                <w:sz w:val="16"/>
                <w:szCs w:val="16"/>
              </w:rPr>
            </w:pPr>
            <w:r w:rsidRPr="00C25D27">
              <w:rPr>
                <w:sz w:val="16"/>
                <w:szCs w:val="16"/>
              </w:rPr>
              <w:t>14 435</w:t>
            </w:r>
          </w:p>
        </w:tc>
        <w:tc>
          <w:tcPr>
            <w:tcW w:w="1720" w:type="dxa"/>
            <w:tcBorders>
              <w:top w:val="nil"/>
              <w:left w:val="nil"/>
              <w:bottom w:val="single" w:sz="4" w:space="0" w:color="auto"/>
              <w:right w:val="nil"/>
            </w:tcBorders>
            <w:shd w:val="clear" w:color="auto" w:fill="auto"/>
            <w:noWrap/>
            <w:vAlign w:val="center"/>
            <w:hideMark/>
          </w:tcPr>
          <w:p w14:paraId="604B2210" w14:textId="77777777" w:rsidR="00C25D27" w:rsidRPr="00C25D27" w:rsidRDefault="00C25D27">
            <w:pPr>
              <w:jc w:val="right"/>
              <w:rPr>
                <w:sz w:val="16"/>
                <w:szCs w:val="16"/>
              </w:rPr>
            </w:pPr>
            <w:r w:rsidRPr="00C25D27">
              <w:rPr>
                <w:sz w:val="16"/>
                <w:szCs w:val="16"/>
              </w:rPr>
              <w:t>13 565</w:t>
            </w:r>
          </w:p>
        </w:tc>
        <w:tc>
          <w:tcPr>
            <w:tcW w:w="1720" w:type="dxa"/>
            <w:tcBorders>
              <w:top w:val="nil"/>
              <w:left w:val="single" w:sz="4" w:space="0" w:color="auto"/>
              <w:bottom w:val="single" w:sz="4" w:space="0" w:color="auto"/>
              <w:right w:val="single" w:sz="8" w:space="0" w:color="auto"/>
            </w:tcBorders>
            <w:shd w:val="clear" w:color="auto" w:fill="auto"/>
            <w:vAlign w:val="center"/>
            <w:hideMark/>
          </w:tcPr>
          <w:p w14:paraId="3D66BC6B" w14:textId="77777777" w:rsidR="00C25D27" w:rsidRPr="00C25D27" w:rsidRDefault="00C25D27">
            <w:pPr>
              <w:jc w:val="center"/>
              <w:rPr>
                <w:sz w:val="16"/>
                <w:szCs w:val="16"/>
              </w:rPr>
            </w:pPr>
            <w:r w:rsidRPr="00C25D27">
              <w:rPr>
                <w:sz w:val="16"/>
                <w:szCs w:val="16"/>
              </w:rPr>
              <w:t>12 920,36</w:t>
            </w:r>
          </w:p>
        </w:tc>
        <w:tc>
          <w:tcPr>
            <w:tcW w:w="1720" w:type="dxa"/>
            <w:tcBorders>
              <w:top w:val="nil"/>
              <w:left w:val="nil"/>
              <w:bottom w:val="single" w:sz="4" w:space="0" w:color="auto"/>
              <w:right w:val="single" w:sz="4" w:space="0" w:color="auto"/>
            </w:tcBorders>
            <w:shd w:val="clear" w:color="auto" w:fill="auto"/>
            <w:noWrap/>
            <w:vAlign w:val="center"/>
            <w:hideMark/>
          </w:tcPr>
          <w:p w14:paraId="29573156" w14:textId="77777777" w:rsidR="00C25D27" w:rsidRPr="00C25D27" w:rsidRDefault="00C25D27">
            <w:pPr>
              <w:jc w:val="right"/>
              <w:rPr>
                <w:sz w:val="16"/>
                <w:szCs w:val="16"/>
              </w:rPr>
            </w:pPr>
            <w:r w:rsidRPr="00C25D27">
              <w:rPr>
                <w:sz w:val="16"/>
                <w:szCs w:val="16"/>
              </w:rPr>
              <w:t>14 252</w:t>
            </w:r>
          </w:p>
        </w:tc>
        <w:tc>
          <w:tcPr>
            <w:tcW w:w="1720" w:type="dxa"/>
            <w:tcBorders>
              <w:top w:val="nil"/>
              <w:left w:val="nil"/>
              <w:bottom w:val="single" w:sz="4" w:space="0" w:color="auto"/>
              <w:right w:val="single" w:sz="4" w:space="0" w:color="auto"/>
            </w:tcBorders>
            <w:shd w:val="clear" w:color="auto" w:fill="auto"/>
            <w:noWrap/>
            <w:vAlign w:val="center"/>
            <w:hideMark/>
          </w:tcPr>
          <w:p w14:paraId="110C6944" w14:textId="77777777" w:rsidR="00C25D27" w:rsidRPr="00C25D27" w:rsidRDefault="00C25D27">
            <w:pPr>
              <w:jc w:val="right"/>
              <w:rPr>
                <w:sz w:val="16"/>
                <w:szCs w:val="16"/>
              </w:rPr>
            </w:pPr>
            <w:r w:rsidRPr="00C25D27">
              <w:rPr>
                <w:sz w:val="16"/>
                <w:szCs w:val="16"/>
              </w:rPr>
              <w:t>14 328</w:t>
            </w:r>
          </w:p>
        </w:tc>
        <w:tc>
          <w:tcPr>
            <w:tcW w:w="1720" w:type="dxa"/>
            <w:tcBorders>
              <w:top w:val="nil"/>
              <w:left w:val="nil"/>
              <w:bottom w:val="single" w:sz="4" w:space="0" w:color="auto"/>
              <w:right w:val="single" w:sz="4" w:space="0" w:color="auto"/>
            </w:tcBorders>
            <w:shd w:val="clear" w:color="auto" w:fill="auto"/>
            <w:noWrap/>
            <w:vAlign w:val="center"/>
            <w:hideMark/>
          </w:tcPr>
          <w:p w14:paraId="242F11F3" w14:textId="77777777" w:rsidR="00C25D27" w:rsidRPr="00C25D27" w:rsidRDefault="00C25D27">
            <w:pPr>
              <w:jc w:val="right"/>
              <w:rPr>
                <w:sz w:val="16"/>
                <w:szCs w:val="16"/>
              </w:rPr>
            </w:pPr>
            <w:r w:rsidRPr="00C25D27">
              <w:rPr>
                <w:sz w:val="16"/>
                <w:szCs w:val="16"/>
              </w:rPr>
              <w:t>14 307</w:t>
            </w:r>
          </w:p>
        </w:tc>
        <w:tc>
          <w:tcPr>
            <w:tcW w:w="1720" w:type="dxa"/>
            <w:tcBorders>
              <w:top w:val="nil"/>
              <w:left w:val="nil"/>
              <w:bottom w:val="single" w:sz="4" w:space="0" w:color="auto"/>
              <w:right w:val="single" w:sz="8" w:space="0" w:color="auto"/>
            </w:tcBorders>
            <w:shd w:val="clear" w:color="auto" w:fill="auto"/>
            <w:noWrap/>
            <w:vAlign w:val="center"/>
            <w:hideMark/>
          </w:tcPr>
          <w:p w14:paraId="3CD04C41" w14:textId="77777777" w:rsidR="00C25D27" w:rsidRPr="00C25D27" w:rsidRDefault="00C25D27">
            <w:pPr>
              <w:jc w:val="center"/>
              <w:rPr>
                <w:sz w:val="16"/>
                <w:szCs w:val="16"/>
              </w:rPr>
            </w:pPr>
            <w:r w:rsidRPr="00C25D27">
              <w:rPr>
                <w:sz w:val="16"/>
                <w:szCs w:val="16"/>
              </w:rPr>
              <w:t>-21</w:t>
            </w:r>
          </w:p>
        </w:tc>
      </w:tr>
      <w:tr w:rsidR="00C25D27" w:rsidRPr="00C25D27" w14:paraId="372907E3"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050F013A" w14:textId="77777777" w:rsidR="00C25D27" w:rsidRPr="00C25D27" w:rsidRDefault="00C25D27">
            <w:pPr>
              <w:jc w:val="center"/>
              <w:rPr>
                <w:sz w:val="16"/>
                <w:szCs w:val="16"/>
              </w:rPr>
            </w:pPr>
            <w:r w:rsidRPr="00C25D27">
              <w:rPr>
                <w:sz w:val="16"/>
                <w:szCs w:val="16"/>
              </w:rPr>
              <w:t>16</w:t>
            </w:r>
          </w:p>
        </w:tc>
        <w:tc>
          <w:tcPr>
            <w:tcW w:w="8780" w:type="dxa"/>
            <w:tcBorders>
              <w:top w:val="nil"/>
              <w:left w:val="single" w:sz="8" w:space="0" w:color="auto"/>
              <w:bottom w:val="single" w:sz="4" w:space="0" w:color="auto"/>
              <w:right w:val="single" w:sz="4" w:space="0" w:color="auto"/>
            </w:tcBorders>
            <w:shd w:val="clear" w:color="auto" w:fill="auto"/>
            <w:hideMark/>
          </w:tcPr>
          <w:p w14:paraId="2BAEBD6D" w14:textId="77777777" w:rsidR="00C25D27" w:rsidRPr="00C25D27" w:rsidRDefault="00C25D27">
            <w:pPr>
              <w:rPr>
                <w:sz w:val="16"/>
                <w:szCs w:val="16"/>
              </w:rPr>
            </w:pPr>
            <w:proofErr w:type="gramStart"/>
            <w:r w:rsidRPr="00C25D27">
              <w:rPr>
                <w:sz w:val="16"/>
                <w:szCs w:val="16"/>
              </w:rPr>
              <w:t>Цена  натурального</w:t>
            </w:r>
            <w:proofErr w:type="gramEnd"/>
            <w:r w:rsidRPr="00C25D27">
              <w:rPr>
                <w:sz w:val="16"/>
                <w:szCs w:val="16"/>
              </w:rPr>
              <w:t xml:space="preserve"> топлива </w:t>
            </w:r>
          </w:p>
        </w:tc>
        <w:tc>
          <w:tcPr>
            <w:tcW w:w="1240" w:type="dxa"/>
            <w:tcBorders>
              <w:top w:val="nil"/>
              <w:left w:val="nil"/>
              <w:bottom w:val="single" w:sz="4" w:space="0" w:color="auto"/>
              <w:right w:val="single" w:sz="4" w:space="0" w:color="auto"/>
            </w:tcBorders>
            <w:shd w:val="clear" w:color="auto" w:fill="auto"/>
            <w:hideMark/>
          </w:tcPr>
          <w:p w14:paraId="69A5D0A4" w14:textId="77777777" w:rsidR="00C25D27" w:rsidRPr="00C25D27" w:rsidRDefault="00C25D27">
            <w:pPr>
              <w:jc w:val="center"/>
              <w:rPr>
                <w:sz w:val="16"/>
                <w:szCs w:val="16"/>
              </w:rPr>
            </w:pPr>
            <w:r w:rsidRPr="00C25D27">
              <w:rPr>
                <w:sz w:val="16"/>
                <w:szCs w:val="16"/>
              </w:rPr>
              <w:t>руб./т</w:t>
            </w:r>
          </w:p>
        </w:tc>
        <w:tc>
          <w:tcPr>
            <w:tcW w:w="1720" w:type="dxa"/>
            <w:tcBorders>
              <w:top w:val="nil"/>
              <w:left w:val="single" w:sz="8" w:space="0" w:color="auto"/>
              <w:bottom w:val="single" w:sz="4" w:space="0" w:color="auto"/>
              <w:right w:val="single" w:sz="4" w:space="0" w:color="auto"/>
            </w:tcBorders>
            <w:shd w:val="clear" w:color="auto" w:fill="auto"/>
            <w:hideMark/>
          </w:tcPr>
          <w:p w14:paraId="19421FD0" w14:textId="77777777" w:rsidR="00C25D27" w:rsidRPr="00C25D27" w:rsidRDefault="00C25D27">
            <w:pPr>
              <w:jc w:val="right"/>
              <w:rPr>
                <w:sz w:val="16"/>
                <w:szCs w:val="16"/>
              </w:rPr>
            </w:pPr>
            <w:r w:rsidRPr="00C25D27">
              <w:rPr>
                <w:sz w:val="16"/>
                <w:szCs w:val="16"/>
              </w:rPr>
              <w:t>1 561,40</w:t>
            </w:r>
          </w:p>
        </w:tc>
        <w:tc>
          <w:tcPr>
            <w:tcW w:w="1720" w:type="dxa"/>
            <w:tcBorders>
              <w:top w:val="nil"/>
              <w:left w:val="nil"/>
              <w:bottom w:val="single" w:sz="4" w:space="0" w:color="auto"/>
              <w:right w:val="nil"/>
            </w:tcBorders>
            <w:shd w:val="clear" w:color="auto" w:fill="auto"/>
            <w:hideMark/>
          </w:tcPr>
          <w:p w14:paraId="18CB282F" w14:textId="77777777" w:rsidR="00C25D27" w:rsidRPr="00C25D27" w:rsidRDefault="00C25D27">
            <w:pPr>
              <w:jc w:val="right"/>
              <w:rPr>
                <w:sz w:val="16"/>
                <w:szCs w:val="16"/>
              </w:rPr>
            </w:pPr>
            <w:r w:rsidRPr="00C25D27">
              <w:rPr>
                <w:sz w:val="16"/>
                <w:szCs w:val="16"/>
              </w:rPr>
              <w:t>1 424,75</w:t>
            </w:r>
          </w:p>
        </w:tc>
        <w:tc>
          <w:tcPr>
            <w:tcW w:w="1720" w:type="dxa"/>
            <w:tcBorders>
              <w:top w:val="nil"/>
              <w:left w:val="single" w:sz="4" w:space="0" w:color="auto"/>
              <w:bottom w:val="single" w:sz="4" w:space="0" w:color="auto"/>
              <w:right w:val="single" w:sz="8" w:space="0" w:color="auto"/>
            </w:tcBorders>
            <w:shd w:val="clear" w:color="auto" w:fill="auto"/>
            <w:vAlign w:val="center"/>
            <w:hideMark/>
          </w:tcPr>
          <w:p w14:paraId="44D160B3" w14:textId="77777777" w:rsidR="00C25D27" w:rsidRPr="00C25D27" w:rsidRDefault="00C25D27">
            <w:pPr>
              <w:jc w:val="center"/>
              <w:rPr>
                <w:sz w:val="16"/>
                <w:szCs w:val="16"/>
              </w:rPr>
            </w:pPr>
            <w:r w:rsidRPr="00C25D27">
              <w:rPr>
                <w:sz w:val="16"/>
                <w:szCs w:val="16"/>
              </w:rPr>
              <w:t>1 424,75</w:t>
            </w:r>
          </w:p>
        </w:tc>
        <w:tc>
          <w:tcPr>
            <w:tcW w:w="1720" w:type="dxa"/>
            <w:tcBorders>
              <w:top w:val="nil"/>
              <w:left w:val="nil"/>
              <w:bottom w:val="single" w:sz="4" w:space="0" w:color="auto"/>
              <w:right w:val="single" w:sz="4" w:space="0" w:color="auto"/>
            </w:tcBorders>
            <w:shd w:val="clear" w:color="auto" w:fill="auto"/>
            <w:hideMark/>
          </w:tcPr>
          <w:p w14:paraId="2F7793C3" w14:textId="77777777" w:rsidR="00C25D27" w:rsidRPr="00C25D27" w:rsidRDefault="00C25D27">
            <w:pPr>
              <w:jc w:val="right"/>
              <w:rPr>
                <w:sz w:val="16"/>
                <w:szCs w:val="16"/>
              </w:rPr>
            </w:pPr>
            <w:r w:rsidRPr="00C25D27">
              <w:rPr>
                <w:sz w:val="16"/>
                <w:szCs w:val="16"/>
              </w:rPr>
              <w:t>1 526,81</w:t>
            </w:r>
          </w:p>
        </w:tc>
        <w:tc>
          <w:tcPr>
            <w:tcW w:w="1720" w:type="dxa"/>
            <w:tcBorders>
              <w:top w:val="nil"/>
              <w:left w:val="nil"/>
              <w:bottom w:val="single" w:sz="4" w:space="0" w:color="auto"/>
              <w:right w:val="single" w:sz="4" w:space="0" w:color="auto"/>
            </w:tcBorders>
            <w:shd w:val="clear" w:color="auto" w:fill="auto"/>
            <w:hideMark/>
          </w:tcPr>
          <w:p w14:paraId="196C666D" w14:textId="77777777" w:rsidR="00C25D27" w:rsidRPr="00C25D27" w:rsidRDefault="00C25D27">
            <w:pPr>
              <w:jc w:val="right"/>
              <w:rPr>
                <w:sz w:val="16"/>
                <w:szCs w:val="16"/>
              </w:rPr>
            </w:pPr>
            <w:r w:rsidRPr="00C25D27">
              <w:rPr>
                <w:sz w:val="16"/>
                <w:szCs w:val="16"/>
              </w:rPr>
              <w:t>1 586,36</w:t>
            </w:r>
          </w:p>
        </w:tc>
        <w:tc>
          <w:tcPr>
            <w:tcW w:w="1720" w:type="dxa"/>
            <w:tcBorders>
              <w:top w:val="nil"/>
              <w:left w:val="nil"/>
              <w:bottom w:val="single" w:sz="4" w:space="0" w:color="auto"/>
              <w:right w:val="single" w:sz="4" w:space="0" w:color="auto"/>
            </w:tcBorders>
            <w:shd w:val="clear" w:color="auto" w:fill="auto"/>
            <w:hideMark/>
          </w:tcPr>
          <w:p w14:paraId="6EA21B1E" w14:textId="77777777" w:rsidR="00C25D27" w:rsidRPr="00C25D27" w:rsidRDefault="00C25D27">
            <w:pPr>
              <w:jc w:val="right"/>
              <w:rPr>
                <w:sz w:val="16"/>
                <w:szCs w:val="16"/>
              </w:rPr>
            </w:pPr>
            <w:r w:rsidRPr="00C25D27">
              <w:rPr>
                <w:sz w:val="16"/>
                <w:szCs w:val="16"/>
              </w:rPr>
              <w:t>1 587,88</w:t>
            </w:r>
          </w:p>
        </w:tc>
        <w:tc>
          <w:tcPr>
            <w:tcW w:w="1720" w:type="dxa"/>
            <w:tcBorders>
              <w:top w:val="nil"/>
              <w:left w:val="nil"/>
              <w:bottom w:val="single" w:sz="4" w:space="0" w:color="auto"/>
              <w:right w:val="single" w:sz="8" w:space="0" w:color="auto"/>
            </w:tcBorders>
            <w:shd w:val="clear" w:color="auto" w:fill="auto"/>
            <w:hideMark/>
          </w:tcPr>
          <w:p w14:paraId="5BF73E97" w14:textId="77777777" w:rsidR="00C25D27" w:rsidRPr="00C25D27" w:rsidRDefault="00C25D27">
            <w:pPr>
              <w:jc w:val="center"/>
              <w:rPr>
                <w:sz w:val="16"/>
                <w:szCs w:val="16"/>
              </w:rPr>
            </w:pPr>
            <w:r w:rsidRPr="00C25D27">
              <w:rPr>
                <w:sz w:val="16"/>
                <w:szCs w:val="16"/>
              </w:rPr>
              <w:t>2</w:t>
            </w:r>
          </w:p>
        </w:tc>
      </w:tr>
      <w:tr w:rsidR="00C25D27" w:rsidRPr="00C25D27" w14:paraId="2E448189"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3C2071EC" w14:textId="77777777" w:rsidR="00C25D27" w:rsidRPr="00C25D27" w:rsidRDefault="00C25D27">
            <w:pPr>
              <w:jc w:val="center"/>
              <w:rPr>
                <w:sz w:val="16"/>
                <w:szCs w:val="16"/>
              </w:rPr>
            </w:pPr>
            <w:r w:rsidRPr="00C25D27">
              <w:rPr>
                <w:sz w:val="16"/>
                <w:szCs w:val="16"/>
              </w:rPr>
              <w:t>17</w:t>
            </w:r>
          </w:p>
        </w:tc>
        <w:tc>
          <w:tcPr>
            <w:tcW w:w="8780" w:type="dxa"/>
            <w:tcBorders>
              <w:top w:val="nil"/>
              <w:left w:val="single" w:sz="8" w:space="0" w:color="auto"/>
              <w:bottom w:val="single" w:sz="4" w:space="0" w:color="auto"/>
              <w:right w:val="single" w:sz="4" w:space="0" w:color="auto"/>
            </w:tcBorders>
            <w:shd w:val="clear" w:color="auto" w:fill="auto"/>
            <w:hideMark/>
          </w:tcPr>
          <w:p w14:paraId="43BF3823" w14:textId="77777777" w:rsidR="00C25D27" w:rsidRPr="00C25D27" w:rsidRDefault="00C25D27">
            <w:pPr>
              <w:rPr>
                <w:sz w:val="16"/>
                <w:szCs w:val="16"/>
              </w:rPr>
            </w:pPr>
            <w:r w:rsidRPr="00C25D27">
              <w:rPr>
                <w:sz w:val="16"/>
                <w:szCs w:val="16"/>
              </w:rPr>
              <w:t>Стоимость топлива, всего, в т.ч.</w:t>
            </w:r>
          </w:p>
        </w:tc>
        <w:tc>
          <w:tcPr>
            <w:tcW w:w="1240" w:type="dxa"/>
            <w:tcBorders>
              <w:top w:val="nil"/>
              <w:left w:val="nil"/>
              <w:bottom w:val="single" w:sz="4" w:space="0" w:color="auto"/>
              <w:right w:val="single" w:sz="4" w:space="0" w:color="auto"/>
            </w:tcBorders>
            <w:shd w:val="clear" w:color="auto" w:fill="auto"/>
            <w:hideMark/>
          </w:tcPr>
          <w:p w14:paraId="19D9628C" w14:textId="77777777" w:rsidR="00C25D27" w:rsidRPr="00C25D27" w:rsidRDefault="00C25D27">
            <w:pPr>
              <w:jc w:val="center"/>
              <w:rPr>
                <w:sz w:val="16"/>
                <w:szCs w:val="16"/>
              </w:rPr>
            </w:pPr>
            <w:r w:rsidRPr="00C25D27">
              <w:rPr>
                <w:sz w:val="16"/>
                <w:szCs w:val="16"/>
              </w:rPr>
              <w:t>тыс. руб.</w:t>
            </w:r>
          </w:p>
        </w:tc>
        <w:tc>
          <w:tcPr>
            <w:tcW w:w="1720" w:type="dxa"/>
            <w:tcBorders>
              <w:top w:val="nil"/>
              <w:left w:val="single" w:sz="8" w:space="0" w:color="auto"/>
              <w:bottom w:val="single" w:sz="4" w:space="0" w:color="auto"/>
              <w:right w:val="single" w:sz="4" w:space="0" w:color="auto"/>
            </w:tcBorders>
            <w:shd w:val="clear" w:color="auto" w:fill="auto"/>
            <w:hideMark/>
          </w:tcPr>
          <w:p w14:paraId="43A64171" w14:textId="77777777" w:rsidR="00C25D27" w:rsidRPr="00C25D27" w:rsidRDefault="00C25D27">
            <w:pPr>
              <w:jc w:val="right"/>
              <w:rPr>
                <w:b/>
                <w:bCs/>
                <w:sz w:val="16"/>
                <w:szCs w:val="16"/>
              </w:rPr>
            </w:pPr>
            <w:r w:rsidRPr="00C25D27">
              <w:rPr>
                <w:b/>
                <w:bCs/>
                <w:sz w:val="16"/>
                <w:szCs w:val="16"/>
              </w:rPr>
              <w:t>22 539</w:t>
            </w:r>
          </w:p>
        </w:tc>
        <w:tc>
          <w:tcPr>
            <w:tcW w:w="1720" w:type="dxa"/>
            <w:tcBorders>
              <w:top w:val="nil"/>
              <w:left w:val="nil"/>
              <w:bottom w:val="single" w:sz="4" w:space="0" w:color="auto"/>
              <w:right w:val="nil"/>
            </w:tcBorders>
            <w:shd w:val="clear" w:color="auto" w:fill="auto"/>
            <w:hideMark/>
          </w:tcPr>
          <w:p w14:paraId="5C2968D0" w14:textId="77777777" w:rsidR="00C25D27" w:rsidRPr="00C25D27" w:rsidRDefault="00C25D27">
            <w:pPr>
              <w:jc w:val="right"/>
              <w:rPr>
                <w:b/>
                <w:bCs/>
                <w:sz w:val="16"/>
                <w:szCs w:val="16"/>
              </w:rPr>
            </w:pPr>
            <w:r w:rsidRPr="00C25D27">
              <w:rPr>
                <w:b/>
                <w:bCs/>
                <w:sz w:val="16"/>
                <w:szCs w:val="16"/>
              </w:rPr>
              <w:t>19 326</w:t>
            </w:r>
          </w:p>
        </w:tc>
        <w:tc>
          <w:tcPr>
            <w:tcW w:w="1720" w:type="dxa"/>
            <w:tcBorders>
              <w:top w:val="nil"/>
              <w:left w:val="single" w:sz="4" w:space="0" w:color="auto"/>
              <w:bottom w:val="single" w:sz="4" w:space="0" w:color="auto"/>
              <w:right w:val="single" w:sz="8" w:space="0" w:color="auto"/>
            </w:tcBorders>
            <w:shd w:val="clear" w:color="auto" w:fill="auto"/>
            <w:vAlign w:val="center"/>
            <w:hideMark/>
          </w:tcPr>
          <w:p w14:paraId="3BA6C875" w14:textId="77777777" w:rsidR="00C25D27" w:rsidRPr="00C25D27" w:rsidRDefault="00C25D27">
            <w:pPr>
              <w:jc w:val="center"/>
              <w:rPr>
                <w:sz w:val="16"/>
                <w:szCs w:val="16"/>
              </w:rPr>
            </w:pPr>
            <w:r w:rsidRPr="00C25D27">
              <w:rPr>
                <w:sz w:val="16"/>
                <w:szCs w:val="16"/>
              </w:rPr>
              <w:t>18 408,00</w:t>
            </w:r>
          </w:p>
        </w:tc>
        <w:tc>
          <w:tcPr>
            <w:tcW w:w="1720" w:type="dxa"/>
            <w:tcBorders>
              <w:top w:val="nil"/>
              <w:left w:val="nil"/>
              <w:bottom w:val="single" w:sz="4" w:space="0" w:color="auto"/>
              <w:right w:val="single" w:sz="4" w:space="0" w:color="auto"/>
            </w:tcBorders>
            <w:shd w:val="clear" w:color="auto" w:fill="auto"/>
            <w:hideMark/>
          </w:tcPr>
          <w:p w14:paraId="086502A1" w14:textId="77777777" w:rsidR="00C25D27" w:rsidRPr="00C25D27" w:rsidRDefault="00C25D27">
            <w:pPr>
              <w:jc w:val="right"/>
              <w:rPr>
                <w:b/>
                <w:bCs/>
                <w:sz w:val="16"/>
                <w:szCs w:val="16"/>
              </w:rPr>
            </w:pPr>
            <w:r w:rsidRPr="00C25D27">
              <w:rPr>
                <w:b/>
                <w:bCs/>
                <w:sz w:val="16"/>
                <w:szCs w:val="16"/>
              </w:rPr>
              <w:t>21 760</w:t>
            </w:r>
          </w:p>
        </w:tc>
        <w:tc>
          <w:tcPr>
            <w:tcW w:w="1720" w:type="dxa"/>
            <w:tcBorders>
              <w:top w:val="nil"/>
              <w:left w:val="nil"/>
              <w:bottom w:val="single" w:sz="4" w:space="0" w:color="auto"/>
              <w:right w:val="single" w:sz="4" w:space="0" w:color="auto"/>
            </w:tcBorders>
            <w:shd w:val="clear" w:color="auto" w:fill="auto"/>
            <w:hideMark/>
          </w:tcPr>
          <w:p w14:paraId="262290F7" w14:textId="77777777" w:rsidR="00C25D27" w:rsidRPr="00C25D27" w:rsidRDefault="00C25D27">
            <w:pPr>
              <w:jc w:val="right"/>
              <w:rPr>
                <w:b/>
                <w:bCs/>
                <w:sz w:val="16"/>
                <w:szCs w:val="16"/>
              </w:rPr>
            </w:pPr>
            <w:r w:rsidRPr="00C25D27">
              <w:rPr>
                <w:b/>
                <w:bCs/>
                <w:sz w:val="16"/>
                <w:szCs w:val="16"/>
              </w:rPr>
              <w:t>22 730,00</w:t>
            </w:r>
          </w:p>
        </w:tc>
        <w:tc>
          <w:tcPr>
            <w:tcW w:w="1720" w:type="dxa"/>
            <w:tcBorders>
              <w:top w:val="nil"/>
              <w:left w:val="nil"/>
              <w:bottom w:val="single" w:sz="4" w:space="0" w:color="auto"/>
              <w:right w:val="single" w:sz="4" w:space="0" w:color="auto"/>
            </w:tcBorders>
            <w:shd w:val="clear" w:color="auto" w:fill="auto"/>
            <w:hideMark/>
          </w:tcPr>
          <w:p w14:paraId="1720093B" w14:textId="77777777" w:rsidR="00C25D27" w:rsidRPr="00C25D27" w:rsidRDefault="00C25D27">
            <w:pPr>
              <w:jc w:val="right"/>
              <w:rPr>
                <w:b/>
                <w:bCs/>
                <w:sz w:val="16"/>
                <w:szCs w:val="16"/>
              </w:rPr>
            </w:pPr>
            <w:r w:rsidRPr="00C25D27">
              <w:rPr>
                <w:b/>
                <w:bCs/>
                <w:sz w:val="16"/>
                <w:szCs w:val="16"/>
              </w:rPr>
              <w:t>22 718</w:t>
            </w:r>
          </w:p>
        </w:tc>
        <w:tc>
          <w:tcPr>
            <w:tcW w:w="1720" w:type="dxa"/>
            <w:tcBorders>
              <w:top w:val="nil"/>
              <w:left w:val="nil"/>
              <w:bottom w:val="single" w:sz="4" w:space="0" w:color="auto"/>
              <w:right w:val="single" w:sz="8" w:space="0" w:color="auto"/>
            </w:tcBorders>
            <w:shd w:val="clear" w:color="auto" w:fill="auto"/>
            <w:hideMark/>
          </w:tcPr>
          <w:p w14:paraId="430EEA6F" w14:textId="77777777" w:rsidR="00C25D27" w:rsidRPr="00C25D27" w:rsidRDefault="00C25D27">
            <w:pPr>
              <w:jc w:val="center"/>
              <w:rPr>
                <w:b/>
                <w:bCs/>
                <w:sz w:val="16"/>
                <w:szCs w:val="16"/>
              </w:rPr>
            </w:pPr>
            <w:r w:rsidRPr="00C25D27">
              <w:rPr>
                <w:b/>
                <w:bCs/>
                <w:sz w:val="16"/>
                <w:szCs w:val="16"/>
              </w:rPr>
              <w:t>-12</w:t>
            </w:r>
          </w:p>
        </w:tc>
      </w:tr>
      <w:tr w:rsidR="00C25D27" w:rsidRPr="00C25D27" w14:paraId="484E68E7"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152A3D1D" w14:textId="77777777" w:rsidR="00C25D27" w:rsidRPr="00C25D27" w:rsidRDefault="00C25D27">
            <w:pPr>
              <w:jc w:val="center"/>
              <w:rPr>
                <w:sz w:val="16"/>
                <w:szCs w:val="16"/>
              </w:rPr>
            </w:pPr>
            <w:r w:rsidRPr="00C25D27">
              <w:rPr>
                <w:sz w:val="16"/>
                <w:szCs w:val="16"/>
              </w:rPr>
              <w:t>18</w:t>
            </w:r>
          </w:p>
        </w:tc>
        <w:tc>
          <w:tcPr>
            <w:tcW w:w="8780" w:type="dxa"/>
            <w:tcBorders>
              <w:top w:val="nil"/>
              <w:left w:val="single" w:sz="8" w:space="0" w:color="auto"/>
              <w:bottom w:val="single" w:sz="4" w:space="0" w:color="auto"/>
              <w:right w:val="single" w:sz="4" w:space="0" w:color="auto"/>
            </w:tcBorders>
            <w:shd w:val="clear" w:color="auto" w:fill="auto"/>
            <w:hideMark/>
          </w:tcPr>
          <w:p w14:paraId="10773AEF" w14:textId="77777777" w:rsidR="00C25D27" w:rsidRPr="00C25D27" w:rsidRDefault="00C25D27">
            <w:pPr>
              <w:rPr>
                <w:sz w:val="16"/>
                <w:szCs w:val="16"/>
              </w:rPr>
            </w:pPr>
            <w:r w:rsidRPr="00C25D27">
              <w:rPr>
                <w:sz w:val="16"/>
                <w:szCs w:val="16"/>
              </w:rPr>
              <w:t>Стоимость расходов по транспортировке, всего, в т.ч.:</w:t>
            </w:r>
          </w:p>
        </w:tc>
        <w:tc>
          <w:tcPr>
            <w:tcW w:w="1240" w:type="dxa"/>
            <w:tcBorders>
              <w:top w:val="nil"/>
              <w:left w:val="nil"/>
              <w:bottom w:val="single" w:sz="4" w:space="0" w:color="auto"/>
              <w:right w:val="single" w:sz="4" w:space="0" w:color="auto"/>
            </w:tcBorders>
            <w:shd w:val="clear" w:color="auto" w:fill="auto"/>
            <w:vAlign w:val="center"/>
            <w:hideMark/>
          </w:tcPr>
          <w:p w14:paraId="491C9B8B" w14:textId="77777777" w:rsidR="00C25D27" w:rsidRPr="00C25D27" w:rsidRDefault="00C25D27">
            <w:pPr>
              <w:jc w:val="center"/>
              <w:rPr>
                <w:sz w:val="16"/>
                <w:szCs w:val="16"/>
              </w:rPr>
            </w:pPr>
            <w:r w:rsidRPr="00C25D27">
              <w:rPr>
                <w:sz w:val="16"/>
                <w:szCs w:val="16"/>
              </w:rPr>
              <w:t>тыс. руб.</w:t>
            </w:r>
          </w:p>
        </w:tc>
        <w:tc>
          <w:tcPr>
            <w:tcW w:w="1720" w:type="dxa"/>
            <w:tcBorders>
              <w:top w:val="nil"/>
              <w:left w:val="single" w:sz="8" w:space="0" w:color="auto"/>
              <w:bottom w:val="single" w:sz="4" w:space="0" w:color="auto"/>
              <w:right w:val="single" w:sz="4" w:space="0" w:color="auto"/>
            </w:tcBorders>
            <w:shd w:val="clear" w:color="auto" w:fill="auto"/>
            <w:vAlign w:val="center"/>
            <w:hideMark/>
          </w:tcPr>
          <w:p w14:paraId="69881097" w14:textId="77777777" w:rsidR="00C25D27" w:rsidRPr="00C25D27" w:rsidRDefault="00C25D27">
            <w:pPr>
              <w:jc w:val="right"/>
              <w:rPr>
                <w:b/>
                <w:bCs/>
                <w:sz w:val="16"/>
                <w:szCs w:val="16"/>
              </w:rPr>
            </w:pPr>
            <w:r w:rsidRPr="00C25D27">
              <w:rPr>
                <w:b/>
                <w:bCs/>
                <w:sz w:val="16"/>
                <w:szCs w:val="16"/>
              </w:rPr>
              <w:t>8 751</w:t>
            </w:r>
          </w:p>
        </w:tc>
        <w:tc>
          <w:tcPr>
            <w:tcW w:w="1720" w:type="dxa"/>
            <w:tcBorders>
              <w:top w:val="nil"/>
              <w:left w:val="nil"/>
              <w:bottom w:val="single" w:sz="4" w:space="0" w:color="auto"/>
              <w:right w:val="nil"/>
            </w:tcBorders>
            <w:shd w:val="clear" w:color="auto" w:fill="auto"/>
            <w:vAlign w:val="center"/>
            <w:hideMark/>
          </w:tcPr>
          <w:p w14:paraId="23F15CAE" w14:textId="77777777" w:rsidR="00C25D27" w:rsidRPr="00C25D27" w:rsidRDefault="00C25D27">
            <w:pPr>
              <w:jc w:val="right"/>
              <w:rPr>
                <w:b/>
                <w:bCs/>
                <w:sz w:val="16"/>
                <w:szCs w:val="16"/>
              </w:rPr>
            </w:pPr>
            <w:r w:rsidRPr="00C25D27">
              <w:rPr>
                <w:b/>
                <w:bCs/>
                <w:sz w:val="16"/>
                <w:szCs w:val="16"/>
              </w:rPr>
              <w:t>7 714</w:t>
            </w:r>
          </w:p>
        </w:tc>
        <w:tc>
          <w:tcPr>
            <w:tcW w:w="1720" w:type="dxa"/>
            <w:tcBorders>
              <w:top w:val="nil"/>
              <w:left w:val="single" w:sz="4" w:space="0" w:color="auto"/>
              <w:bottom w:val="single" w:sz="4" w:space="0" w:color="auto"/>
              <w:right w:val="single" w:sz="8" w:space="0" w:color="auto"/>
            </w:tcBorders>
            <w:shd w:val="clear" w:color="auto" w:fill="auto"/>
            <w:vAlign w:val="center"/>
            <w:hideMark/>
          </w:tcPr>
          <w:p w14:paraId="7D7D414B" w14:textId="77777777" w:rsidR="00C25D27" w:rsidRPr="00C25D27" w:rsidRDefault="00C25D27">
            <w:pPr>
              <w:jc w:val="center"/>
              <w:rPr>
                <w:sz w:val="16"/>
                <w:szCs w:val="16"/>
              </w:rPr>
            </w:pPr>
            <w:r w:rsidRPr="00C25D27">
              <w:rPr>
                <w:sz w:val="16"/>
                <w:szCs w:val="16"/>
              </w:rPr>
              <w:t>7 348,00</w:t>
            </w:r>
          </w:p>
        </w:tc>
        <w:tc>
          <w:tcPr>
            <w:tcW w:w="1720" w:type="dxa"/>
            <w:tcBorders>
              <w:top w:val="nil"/>
              <w:left w:val="nil"/>
              <w:bottom w:val="single" w:sz="4" w:space="0" w:color="auto"/>
              <w:right w:val="single" w:sz="4" w:space="0" w:color="auto"/>
            </w:tcBorders>
            <w:shd w:val="clear" w:color="auto" w:fill="auto"/>
            <w:vAlign w:val="center"/>
            <w:hideMark/>
          </w:tcPr>
          <w:p w14:paraId="493EE264" w14:textId="77777777" w:rsidR="00C25D27" w:rsidRPr="00C25D27" w:rsidRDefault="00C25D27">
            <w:pPr>
              <w:jc w:val="right"/>
              <w:rPr>
                <w:b/>
                <w:bCs/>
                <w:sz w:val="16"/>
                <w:szCs w:val="16"/>
              </w:rPr>
            </w:pPr>
            <w:r w:rsidRPr="00C25D27">
              <w:rPr>
                <w:b/>
                <w:bCs/>
                <w:sz w:val="16"/>
                <w:szCs w:val="16"/>
              </w:rPr>
              <w:t>8 647</w:t>
            </w:r>
          </w:p>
        </w:tc>
        <w:tc>
          <w:tcPr>
            <w:tcW w:w="1720" w:type="dxa"/>
            <w:tcBorders>
              <w:top w:val="nil"/>
              <w:left w:val="nil"/>
              <w:bottom w:val="single" w:sz="4" w:space="0" w:color="auto"/>
              <w:right w:val="single" w:sz="4" w:space="0" w:color="auto"/>
            </w:tcBorders>
            <w:shd w:val="clear" w:color="auto" w:fill="auto"/>
            <w:vAlign w:val="center"/>
            <w:hideMark/>
          </w:tcPr>
          <w:p w14:paraId="0C7FF1D2" w14:textId="77777777" w:rsidR="00C25D27" w:rsidRPr="00C25D27" w:rsidRDefault="00C25D27">
            <w:pPr>
              <w:jc w:val="center"/>
              <w:rPr>
                <w:b/>
                <w:bCs/>
                <w:sz w:val="16"/>
                <w:szCs w:val="16"/>
              </w:rPr>
            </w:pPr>
            <w:r w:rsidRPr="00C25D27">
              <w:rPr>
                <w:b/>
                <w:bCs/>
                <w:sz w:val="16"/>
                <w:szCs w:val="16"/>
              </w:rPr>
              <w:t>9 148</w:t>
            </w:r>
          </w:p>
        </w:tc>
        <w:tc>
          <w:tcPr>
            <w:tcW w:w="1720" w:type="dxa"/>
            <w:tcBorders>
              <w:top w:val="nil"/>
              <w:left w:val="nil"/>
              <w:bottom w:val="single" w:sz="4" w:space="0" w:color="auto"/>
              <w:right w:val="single" w:sz="4" w:space="0" w:color="auto"/>
            </w:tcBorders>
            <w:shd w:val="clear" w:color="auto" w:fill="auto"/>
            <w:vAlign w:val="center"/>
            <w:hideMark/>
          </w:tcPr>
          <w:p w14:paraId="236CB073" w14:textId="77777777" w:rsidR="00C25D27" w:rsidRPr="00C25D27" w:rsidRDefault="00C25D27">
            <w:pPr>
              <w:jc w:val="right"/>
              <w:rPr>
                <w:b/>
                <w:bCs/>
                <w:sz w:val="16"/>
                <w:szCs w:val="16"/>
              </w:rPr>
            </w:pPr>
            <w:r w:rsidRPr="00C25D27">
              <w:rPr>
                <w:b/>
                <w:bCs/>
                <w:sz w:val="16"/>
                <w:szCs w:val="16"/>
              </w:rPr>
              <w:t>9 065</w:t>
            </w:r>
          </w:p>
        </w:tc>
        <w:tc>
          <w:tcPr>
            <w:tcW w:w="1720" w:type="dxa"/>
            <w:tcBorders>
              <w:top w:val="nil"/>
              <w:left w:val="nil"/>
              <w:bottom w:val="single" w:sz="4" w:space="0" w:color="auto"/>
              <w:right w:val="single" w:sz="8" w:space="0" w:color="auto"/>
            </w:tcBorders>
            <w:shd w:val="clear" w:color="auto" w:fill="auto"/>
            <w:vAlign w:val="center"/>
            <w:hideMark/>
          </w:tcPr>
          <w:p w14:paraId="1BB9F73C" w14:textId="77777777" w:rsidR="00C25D27" w:rsidRPr="00C25D27" w:rsidRDefault="00C25D27">
            <w:pPr>
              <w:jc w:val="center"/>
              <w:rPr>
                <w:b/>
                <w:bCs/>
                <w:sz w:val="16"/>
                <w:szCs w:val="16"/>
              </w:rPr>
            </w:pPr>
            <w:r w:rsidRPr="00C25D27">
              <w:rPr>
                <w:b/>
                <w:bCs/>
                <w:sz w:val="16"/>
                <w:szCs w:val="16"/>
              </w:rPr>
              <w:t>-83</w:t>
            </w:r>
          </w:p>
        </w:tc>
      </w:tr>
      <w:tr w:rsidR="00C25D27" w:rsidRPr="00C25D27" w14:paraId="36AFDFBD"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031B30ED" w14:textId="77777777" w:rsidR="00C25D27" w:rsidRPr="00C25D27" w:rsidRDefault="00C25D27">
            <w:pPr>
              <w:jc w:val="center"/>
              <w:rPr>
                <w:sz w:val="16"/>
                <w:szCs w:val="16"/>
              </w:rPr>
            </w:pPr>
            <w:r w:rsidRPr="00C25D27">
              <w:rPr>
                <w:sz w:val="16"/>
                <w:szCs w:val="16"/>
              </w:rPr>
              <w:t> </w:t>
            </w:r>
          </w:p>
        </w:tc>
        <w:tc>
          <w:tcPr>
            <w:tcW w:w="8780" w:type="dxa"/>
            <w:tcBorders>
              <w:top w:val="nil"/>
              <w:left w:val="single" w:sz="8" w:space="0" w:color="auto"/>
              <w:bottom w:val="single" w:sz="4" w:space="0" w:color="auto"/>
              <w:right w:val="single" w:sz="4" w:space="0" w:color="auto"/>
            </w:tcBorders>
            <w:shd w:val="clear" w:color="auto" w:fill="auto"/>
            <w:hideMark/>
          </w:tcPr>
          <w:p w14:paraId="4530A0C1" w14:textId="77777777" w:rsidR="00C25D27" w:rsidRPr="00C25D27" w:rsidRDefault="00C25D27">
            <w:pPr>
              <w:rPr>
                <w:sz w:val="16"/>
                <w:szCs w:val="16"/>
              </w:rPr>
            </w:pPr>
            <w:r w:rsidRPr="00C25D27">
              <w:rPr>
                <w:sz w:val="16"/>
                <w:szCs w:val="16"/>
              </w:rPr>
              <w:t xml:space="preserve">       - автомобильные перевозки</w:t>
            </w:r>
          </w:p>
        </w:tc>
        <w:tc>
          <w:tcPr>
            <w:tcW w:w="1240" w:type="dxa"/>
            <w:tcBorders>
              <w:top w:val="nil"/>
              <w:left w:val="nil"/>
              <w:bottom w:val="single" w:sz="4" w:space="0" w:color="auto"/>
              <w:right w:val="single" w:sz="4" w:space="0" w:color="auto"/>
            </w:tcBorders>
            <w:shd w:val="clear" w:color="auto" w:fill="auto"/>
            <w:vAlign w:val="bottom"/>
            <w:hideMark/>
          </w:tcPr>
          <w:p w14:paraId="7593EFD8" w14:textId="77777777" w:rsidR="00C25D27" w:rsidRPr="00C25D27" w:rsidRDefault="00C25D27">
            <w:pPr>
              <w:jc w:val="center"/>
              <w:rPr>
                <w:sz w:val="16"/>
                <w:szCs w:val="16"/>
              </w:rPr>
            </w:pPr>
            <w:r w:rsidRPr="00C25D27">
              <w:rPr>
                <w:sz w:val="16"/>
                <w:szCs w:val="16"/>
              </w:rPr>
              <w:t>тыс. руб.</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4765193F" w14:textId="77777777" w:rsidR="00C25D27" w:rsidRPr="00C25D27" w:rsidRDefault="00C25D27">
            <w:pPr>
              <w:jc w:val="right"/>
              <w:rPr>
                <w:sz w:val="16"/>
                <w:szCs w:val="16"/>
              </w:rPr>
            </w:pPr>
            <w:r w:rsidRPr="00C25D27">
              <w:rPr>
                <w:sz w:val="16"/>
                <w:szCs w:val="16"/>
              </w:rPr>
              <w:t>8 751</w:t>
            </w:r>
          </w:p>
        </w:tc>
        <w:tc>
          <w:tcPr>
            <w:tcW w:w="1720" w:type="dxa"/>
            <w:tcBorders>
              <w:top w:val="nil"/>
              <w:left w:val="nil"/>
              <w:bottom w:val="single" w:sz="4" w:space="0" w:color="auto"/>
              <w:right w:val="nil"/>
            </w:tcBorders>
            <w:shd w:val="clear" w:color="auto" w:fill="auto"/>
            <w:noWrap/>
            <w:vAlign w:val="center"/>
            <w:hideMark/>
          </w:tcPr>
          <w:p w14:paraId="0C864F65" w14:textId="77777777" w:rsidR="00C25D27" w:rsidRPr="00C25D27" w:rsidRDefault="00C25D27">
            <w:pPr>
              <w:jc w:val="right"/>
              <w:rPr>
                <w:sz w:val="16"/>
                <w:szCs w:val="16"/>
              </w:rPr>
            </w:pPr>
            <w:r w:rsidRPr="00C25D27">
              <w:rPr>
                <w:sz w:val="16"/>
                <w:szCs w:val="16"/>
              </w:rPr>
              <w:t>7 714</w:t>
            </w:r>
          </w:p>
        </w:tc>
        <w:tc>
          <w:tcPr>
            <w:tcW w:w="1720" w:type="dxa"/>
            <w:tcBorders>
              <w:top w:val="nil"/>
              <w:left w:val="single" w:sz="4" w:space="0" w:color="auto"/>
              <w:bottom w:val="single" w:sz="4" w:space="0" w:color="auto"/>
              <w:right w:val="single" w:sz="8" w:space="0" w:color="auto"/>
            </w:tcBorders>
            <w:shd w:val="clear" w:color="auto" w:fill="auto"/>
            <w:vAlign w:val="center"/>
            <w:hideMark/>
          </w:tcPr>
          <w:p w14:paraId="17A09070" w14:textId="77777777" w:rsidR="00C25D27" w:rsidRPr="00C25D27" w:rsidRDefault="00C25D27">
            <w:pPr>
              <w:jc w:val="center"/>
              <w:rPr>
                <w:sz w:val="16"/>
                <w:szCs w:val="16"/>
              </w:rPr>
            </w:pPr>
            <w:r w:rsidRPr="00C25D27">
              <w:rPr>
                <w:sz w:val="16"/>
                <w:szCs w:val="16"/>
              </w:rPr>
              <w:t>7 348,00</w:t>
            </w:r>
          </w:p>
        </w:tc>
        <w:tc>
          <w:tcPr>
            <w:tcW w:w="1720" w:type="dxa"/>
            <w:tcBorders>
              <w:top w:val="nil"/>
              <w:left w:val="nil"/>
              <w:bottom w:val="single" w:sz="4" w:space="0" w:color="auto"/>
              <w:right w:val="single" w:sz="4" w:space="0" w:color="auto"/>
            </w:tcBorders>
            <w:shd w:val="clear" w:color="auto" w:fill="auto"/>
            <w:noWrap/>
            <w:vAlign w:val="center"/>
            <w:hideMark/>
          </w:tcPr>
          <w:p w14:paraId="05D1DBC1" w14:textId="77777777" w:rsidR="00C25D27" w:rsidRPr="00C25D27" w:rsidRDefault="00C25D27">
            <w:pPr>
              <w:jc w:val="right"/>
              <w:rPr>
                <w:sz w:val="16"/>
                <w:szCs w:val="16"/>
              </w:rPr>
            </w:pPr>
            <w:r w:rsidRPr="00C25D27">
              <w:rPr>
                <w:sz w:val="16"/>
                <w:szCs w:val="16"/>
              </w:rPr>
              <w:t>8 647</w:t>
            </w:r>
          </w:p>
        </w:tc>
        <w:tc>
          <w:tcPr>
            <w:tcW w:w="1720" w:type="dxa"/>
            <w:tcBorders>
              <w:top w:val="nil"/>
              <w:left w:val="nil"/>
              <w:bottom w:val="single" w:sz="4" w:space="0" w:color="auto"/>
              <w:right w:val="single" w:sz="4" w:space="0" w:color="auto"/>
            </w:tcBorders>
            <w:shd w:val="clear" w:color="auto" w:fill="auto"/>
            <w:noWrap/>
            <w:vAlign w:val="center"/>
            <w:hideMark/>
          </w:tcPr>
          <w:p w14:paraId="5EE81E07" w14:textId="77777777" w:rsidR="00C25D27" w:rsidRPr="00C25D27" w:rsidRDefault="00C25D27">
            <w:pPr>
              <w:jc w:val="right"/>
              <w:rPr>
                <w:sz w:val="16"/>
                <w:szCs w:val="16"/>
              </w:rPr>
            </w:pPr>
            <w:r w:rsidRPr="00C25D27">
              <w:rPr>
                <w:sz w:val="16"/>
                <w:szCs w:val="16"/>
              </w:rPr>
              <w:t>9 148</w:t>
            </w:r>
          </w:p>
        </w:tc>
        <w:tc>
          <w:tcPr>
            <w:tcW w:w="1720" w:type="dxa"/>
            <w:tcBorders>
              <w:top w:val="nil"/>
              <w:left w:val="nil"/>
              <w:bottom w:val="single" w:sz="4" w:space="0" w:color="auto"/>
              <w:right w:val="single" w:sz="4" w:space="0" w:color="auto"/>
            </w:tcBorders>
            <w:shd w:val="clear" w:color="auto" w:fill="auto"/>
            <w:noWrap/>
            <w:vAlign w:val="center"/>
            <w:hideMark/>
          </w:tcPr>
          <w:p w14:paraId="09D4E51D" w14:textId="77777777" w:rsidR="00C25D27" w:rsidRPr="00C25D27" w:rsidRDefault="00C25D27">
            <w:pPr>
              <w:jc w:val="right"/>
              <w:rPr>
                <w:sz w:val="16"/>
                <w:szCs w:val="16"/>
              </w:rPr>
            </w:pPr>
            <w:r w:rsidRPr="00C25D27">
              <w:rPr>
                <w:sz w:val="16"/>
                <w:szCs w:val="16"/>
              </w:rPr>
              <w:t>9 065</w:t>
            </w:r>
          </w:p>
        </w:tc>
        <w:tc>
          <w:tcPr>
            <w:tcW w:w="1720" w:type="dxa"/>
            <w:tcBorders>
              <w:top w:val="nil"/>
              <w:left w:val="nil"/>
              <w:bottom w:val="single" w:sz="4" w:space="0" w:color="auto"/>
              <w:right w:val="single" w:sz="8" w:space="0" w:color="auto"/>
            </w:tcBorders>
            <w:shd w:val="clear" w:color="auto" w:fill="auto"/>
            <w:noWrap/>
            <w:vAlign w:val="center"/>
            <w:hideMark/>
          </w:tcPr>
          <w:p w14:paraId="47663299" w14:textId="77777777" w:rsidR="00C25D27" w:rsidRPr="00C25D27" w:rsidRDefault="00C25D27">
            <w:pPr>
              <w:jc w:val="center"/>
              <w:rPr>
                <w:sz w:val="16"/>
                <w:szCs w:val="16"/>
              </w:rPr>
            </w:pPr>
            <w:r w:rsidRPr="00C25D27">
              <w:rPr>
                <w:sz w:val="16"/>
                <w:szCs w:val="16"/>
              </w:rPr>
              <w:t>-83</w:t>
            </w:r>
          </w:p>
        </w:tc>
      </w:tr>
      <w:tr w:rsidR="00C25D27" w:rsidRPr="00C25D27" w14:paraId="48931C5C"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14272C6E" w14:textId="77777777" w:rsidR="00C25D27" w:rsidRPr="00C25D27" w:rsidRDefault="00C25D27">
            <w:pPr>
              <w:jc w:val="center"/>
              <w:rPr>
                <w:sz w:val="16"/>
                <w:szCs w:val="16"/>
              </w:rPr>
            </w:pPr>
            <w:r w:rsidRPr="00C25D27">
              <w:rPr>
                <w:sz w:val="16"/>
                <w:szCs w:val="16"/>
              </w:rPr>
              <w:t> </w:t>
            </w:r>
          </w:p>
        </w:tc>
        <w:tc>
          <w:tcPr>
            <w:tcW w:w="8780" w:type="dxa"/>
            <w:tcBorders>
              <w:top w:val="nil"/>
              <w:left w:val="single" w:sz="8" w:space="0" w:color="auto"/>
              <w:bottom w:val="single" w:sz="4" w:space="0" w:color="auto"/>
              <w:right w:val="single" w:sz="4" w:space="0" w:color="auto"/>
            </w:tcBorders>
            <w:shd w:val="clear" w:color="auto" w:fill="auto"/>
            <w:hideMark/>
          </w:tcPr>
          <w:p w14:paraId="3DE0387A" w14:textId="77777777" w:rsidR="00C25D27" w:rsidRPr="00C25D27" w:rsidRDefault="00C25D27">
            <w:pPr>
              <w:rPr>
                <w:sz w:val="16"/>
                <w:szCs w:val="16"/>
              </w:rPr>
            </w:pPr>
            <w:r w:rsidRPr="00C25D27">
              <w:rPr>
                <w:sz w:val="16"/>
                <w:szCs w:val="16"/>
              </w:rPr>
              <w:t xml:space="preserve">         - стоимость </w:t>
            </w:r>
            <w:proofErr w:type="spellStart"/>
            <w:r w:rsidRPr="00C25D27">
              <w:rPr>
                <w:sz w:val="16"/>
                <w:szCs w:val="16"/>
              </w:rPr>
              <w:t>автодоставки</w:t>
            </w:r>
            <w:proofErr w:type="spellEnd"/>
          </w:p>
        </w:tc>
        <w:tc>
          <w:tcPr>
            <w:tcW w:w="1240" w:type="dxa"/>
            <w:tcBorders>
              <w:top w:val="nil"/>
              <w:left w:val="nil"/>
              <w:bottom w:val="single" w:sz="4" w:space="0" w:color="auto"/>
              <w:right w:val="single" w:sz="4" w:space="0" w:color="auto"/>
            </w:tcBorders>
            <w:shd w:val="clear" w:color="auto" w:fill="auto"/>
            <w:vAlign w:val="bottom"/>
            <w:hideMark/>
          </w:tcPr>
          <w:p w14:paraId="5DE362DB" w14:textId="77777777" w:rsidR="00C25D27" w:rsidRPr="00C25D27" w:rsidRDefault="00C25D27">
            <w:pPr>
              <w:jc w:val="center"/>
              <w:rPr>
                <w:sz w:val="16"/>
                <w:szCs w:val="16"/>
              </w:rPr>
            </w:pPr>
            <w:r w:rsidRPr="00C25D27">
              <w:rPr>
                <w:sz w:val="16"/>
                <w:szCs w:val="16"/>
              </w:rPr>
              <w:t>руб./т</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775450C9" w14:textId="77777777" w:rsidR="00C25D27" w:rsidRPr="00C25D27" w:rsidRDefault="00C25D27">
            <w:pPr>
              <w:jc w:val="right"/>
              <w:rPr>
                <w:sz w:val="16"/>
                <w:szCs w:val="16"/>
              </w:rPr>
            </w:pPr>
            <w:r w:rsidRPr="00C25D27">
              <w:rPr>
                <w:sz w:val="16"/>
                <w:szCs w:val="16"/>
              </w:rPr>
              <w:t>606,23</w:t>
            </w:r>
          </w:p>
        </w:tc>
        <w:tc>
          <w:tcPr>
            <w:tcW w:w="1720" w:type="dxa"/>
            <w:tcBorders>
              <w:top w:val="nil"/>
              <w:left w:val="nil"/>
              <w:bottom w:val="single" w:sz="4" w:space="0" w:color="auto"/>
              <w:right w:val="nil"/>
            </w:tcBorders>
            <w:shd w:val="clear" w:color="auto" w:fill="auto"/>
            <w:noWrap/>
            <w:vAlign w:val="center"/>
            <w:hideMark/>
          </w:tcPr>
          <w:p w14:paraId="78AC1811" w14:textId="77777777" w:rsidR="00C25D27" w:rsidRPr="00C25D27" w:rsidRDefault="00C25D27">
            <w:pPr>
              <w:jc w:val="right"/>
              <w:rPr>
                <w:sz w:val="16"/>
                <w:szCs w:val="16"/>
              </w:rPr>
            </w:pPr>
            <w:r w:rsidRPr="00C25D27">
              <w:rPr>
                <w:sz w:val="16"/>
                <w:szCs w:val="16"/>
              </w:rPr>
              <w:t>568,70</w:t>
            </w:r>
          </w:p>
        </w:tc>
        <w:tc>
          <w:tcPr>
            <w:tcW w:w="1720" w:type="dxa"/>
            <w:tcBorders>
              <w:top w:val="nil"/>
              <w:left w:val="single" w:sz="4" w:space="0" w:color="auto"/>
              <w:bottom w:val="single" w:sz="4" w:space="0" w:color="auto"/>
              <w:right w:val="single" w:sz="8" w:space="0" w:color="auto"/>
            </w:tcBorders>
            <w:shd w:val="clear" w:color="auto" w:fill="auto"/>
            <w:vAlign w:val="center"/>
            <w:hideMark/>
          </w:tcPr>
          <w:p w14:paraId="7D24377D" w14:textId="77777777" w:rsidR="00C25D27" w:rsidRPr="00C25D27" w:rsidRDefault="00C25D27">
            <w:pPr>
              <w:jc w:val="center"/>
              <w:rPr>
                <w:sz w:val="16"/>
                <w:szCs w:val="16"/>
              </w:rPr>
            </w:pPr>
            <w:r w:rsidRPr="00C25D27">
              <w:rPr>
                <w:sz w:val="16"/>
                <w:szCs w:val="16"/>
              </w:rPr>
              <w:t>568,70</w:t>
            </w:r>
          </w:p>
        </w:tc>
        <w:tc>
          <w:tcPr>
            <w:tcW w:w="1720" w:type="dxa"/>
            <w:tcBorders>
              <w:top w:val="nil"/>
              <w:left w:val="nil"/>
              <w:bottom w:val="single" w:sz="4" w:space="0" w:color="auto"/>
              <w:right w:val="single" w:sz="4" w:space="0" w:color="auto"/>
            </w:tcBorders>
            <w:shd w:val="clear" w:color="auto" w:fill="auto"/>
            <w:noWrap/>
            <w:vAlign w:val="center"/>
            <w:hideMark/>
          </w:tcPr>
          <w:p w14:paraId="7171A53A" w14:textId="77777777" w:rsidR="00C25D27" w:rsidRPr="00C25D27" w:rsidRDefault="00C25D27">
            <w:pPr>
              <w:jc w:val="right"/>
              <w:rPr>
                <w:sz w:val="16"/>
                <w:szCs w:val="16"/>
              </w:rPr>
            </w:pPr>
            <w:r w:rsidRPr="00C25D27">
              <w:rPr>
                <w:sz w:val="16"/>
                <w:szCs w:val="16"/>
              </w:rPr>
              <w:t>606,72</w:t>
            </w:r>
          </w:p>
        </w:tc>
        <w:tc>
          <w:tcPr>
            <w:tcW w:w="1720" w:type="dxa"/>
            <w:tcBorders>
              <w:top w:val="nil"/>
              <w:left w:val="nil"/>
              <w:bottom w:val="single" w:sz="4" w:space="0" w:color="auto"/>
              <w:right w:val="single" w:sz="4" w:space="0" w:color="auto"/>
            </w:tcBorders>
            <w:shd w:val="clear" w:color="auto" w:fill="auto"/>
            <w:noWrap/>
            <w:vAlign w:val="center"/>
            <w:hideMark/>
          </w:tcPr>
          <w:p w14:paraId="2FDC94C9" w14:textId="77777777" w:rsidR="00C25D27" w:rsidRPr="00C25D27" w:rsidRDefault="00C25D27">
            <w:pPr>
              <w:jc w:val="right"/>
              <w:rPr>
                <w:sz w:val="16"/>
                <w:szCs w:val="16"/>
              </w:rPr>
            </w:pPr>
            <w:r w:rsidRPr="00C25D27">
              <w:rPr>
                <w:sz w:val="16"/>
                <w:szCs w:val="16"/>
              </w:rPr>
              <w:t>638,48</w:t>
            </w:r>
          </w:p>
        </w:tc>
        <w:tc>
          <w:tcPr>
            <w:tcW w:w="1720" w:type="dxa"/>
            <w:tcBorders>
              <w:top w:val="nil"/>
              <w:left w:val="nil"/>
              <w:bottom w:val="single" w:sz="4" w:space="0" w:color="auto"/>
              <w:right w:val="single" w:sz="4" w:space="0" w:color="auto"/>
            </w:tcBorders>
            <w:shd w:val="clear" w:color="auto" w:fill="auto"/>
            <w:noWrap/>
            <w:vAlign w:val="center"/>
            <w:hideMark/>
          </w:tcPr>
          <w:p w14:paraId="3C44C075" w14:textId="77777777" w:rsidR="00C25D27" w:rsidRPr="00C25D27" w:rsidRDefault="00C25D27">
            <w:pPr>
              <w:jc w:val="right"/>
              <w:rPr>
                <w:sz w:val="16"/>
                <w:szCs w:val="16"/>
              </w:rPr>
            </w:pPr>
            <w:r w:rsidRPr="00C25D27">
              <w:rPr>
                <w:sz w:val="16"/>
                <w:szCs w:val="16"/>
              </w:rPr>
              <w:t>633,61</w:t>
            </w:r>
          </w:p>
        </w:tc>
        <w:tc>
          <w:tcPr>
            <w:tcW w:w="1720" w:type="dxa"/>
            <w:tcBorders>
              <w:top w:val="nil"/>
              <w:left w:val="nil"/>
              <w:bottom w:val="single" w:sz="4" w:space="0" w:color="auto"/>
              <w:right w:val="single" w:sz="8" w:space="0" w:color="auto"/>
            </w:tcBorders>
            <w:shd w:val="clear" w:color="auto" w:fill="auto"/>
            <w:noWrap/>
            <w:vAlign w:val="center"/>
            <w:hideMark/>
          </w:tcPr>
          <w:p w14:paraId="34980F63" w14:textId="77777777" w:rsidR="00C25D27" w:rsidRPr="00C25D27" w:rsidRDefault="00C25D27">
            <w:pPr>
              <w:jc w:val="center"/>
              <w:rPr>
                <w:sz w:val="16"/>
                <w:szCs w:val="16"/>
              </w:rPr>
            </w:pPr>
            <w:r w:rsidRPr="00C25D27">
              <w:rPr>
                <w:sz w:val="16"/>
                <w:szCs w:val="16"/>
              </w:rPr>
              <w:t>-5</w:t>
            </w:r>
          </w:p>
        </w:tc>
      </w:tr>
      <w:tr w:rsidR="00C25D27" w:rsidRPr="00C25D27" w14:paraId="460933FE"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4EB3D5A1" w14:textId="77777777" w:rsidR="00C25D27" w:rsidRPr="00C25D27" w:rsidRDefault="00C25D27">
            <w:pPr>
              <w:jc w:val="center"/>
              <w:rPr>
                <w:sz w:val="16"/>
                <w:szCs w:val="16"/>
              </w:rPr>
            </w:pPr>
            <w:r w:rsidRPr="00C25D27">
              <w:rPr>
                <w:sz w:val="16"/>
                <w:szCs w:val="16"/>
              </w:rPr>
              <w:t>19</w:t>
            </w:r>
          </w:p>
        </w:tc>
        <w:tc>
          <w:tcPr>
            <w:tcW w:w="8780" w:type="dxa"/>
            <w:tcBorders>
              <w:top w:val="nil"/>
              <w:left w:val="single" w:sz="8" w:space="0" w:color="auto"/>
              <w:bottom w:val="single" w:sz="4" w:space="0" w:color="auto"/>
              <w:right w:val="single" w:sz="4" w:space="0" w:color="auto"/>
            </w:tcBorders>
            <w:shd w:val="clear" w:color="auto" w:fill="auto"/>
            <w:noWrap/>
            <w:hideMark/>
          </w:tcPr>
          <w:p w14:paraId="64176404" w14:textId="77777777" w:rsidR="00C25D27" w:rsidRPr="00C25D27" w:rsidRDefault="00C25D27">
            <w:pPr>
              <w:rPr>
                <w:sz w:val="16"/>
                <w:szCs w:val="16"/>
              </w:rPr>
            </w:pPr>
            <w:r w:rsidRPr="00C25D27">
              <w:rPr>
                <w:sz w:val="16"/>
                <w:szCs w:val="16"/>
              </w:rPr>
              <w:t>Стоимость 1 т. угля с учетом доставки</w:t>
            </w:r>
          </w:p>
        </w:tc>
        <w:tc>
          <w:tcPr>
            <w:tcW w:w="1240" w:type="dxa"/>
            <w:tcBorders>
              <w:top w:val="nil"/>
              <w:left w:val="nil"/>
              <w:bottom w:val="single" w:sz="4" w:space="0" w:color="auto"/>
              <w:right w:val="single" w:sz="4" w:space="0" w:color="auto"/>
            </w:tcBorders>
            <w:shd w:val="clear" w:color="auto" w:fill="auto"/>
            <w:vAlign w:val="bottom"/>
            <w:hideMark/>
          </w:tcPr>
          <w:p w14:paraId="7064E82F" w14:textId="77777777" w:rsidR="00C25D27" w:rsidRPr="00C25D27" w:rsidRDefault="00C25D27">
            <w:pPr>
              <w:jc w:val="center"/>
              <w:rPr>
                <w:sz w:val="16"/>
                <w:szCs w:val="16"/>
              </w:rPr>
            </w:pPr>
            <w:r w:rsidRPr="00C25D27">
              <w:rPr>
                <w:sz w:val="16"/>
                <w:szCs w:val="16"/>
              </w:rPr>
              <w:t>руб./т</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6A2C4124" w14:textId="77777777" w:rsidR="00C25D27" w:rsidRPr="00C25D27" w:rsidRDefault="00C25D27">
            <w:pPr>
              <w:jc w:val="right"/>
              <w:rPr>
                <w:sz w:val="16"/>
                <w:szCs w:val="16"/>
              </w:rPr>
            </w:pPr>
            <w:r w:rsidRPr="00C25D27">
              <w:rPr>
                <w:sz w:val="16"/>
                <w:szCs w:val="16"/>
              </w:rPr>
              <w:t>2167,64</w:t>
            </w:r>
          </w:p>
        </w:tc>
        <w:tc>
          <w:tcPr>
            <w:tcW w:w="1720" w:type="dxa"/>
            <w:tcBorders>
              <w:top w:val="nil"/>
              <w:left w:val="nil"/>
              <w:bottom w:val="single" w:sz="4" w:space="0" w:color="auto"/>
              <w:right w:val="nil"/>
            </w:tcBorders>
            <w:shd w:val="clear" w:color="auto" w:fill="auto"/>
            <w:noWrap/>
            <w:vAlign w:val="center"/>
            <w:hideMark/>
          </w:tcPr>
          <w:p w14:paraId="3ECBFBD6" w14:textId="77777777" w:rsidR="00C25D27" w:rsidRPr="00C25D27" w:rsidRDefault="00C25D27">
            <w:pPr>
              <w:jc w:val="right"/>
              <w:rPr>
                <w:sz w:val="16"/>
                <w:szCs w:val="16"/>
              </w:rPr>
            </w:pPr>
            <w:r w:rsidRPr="00C25D27">
              <w:rPr>
                <w:sz w:val="16"/>
                <w:szCs w:val="16"/>
              </w:rPr>
              <w:t>1993,42</w:t>
            </w:r>
          </w:p>
        </w:tc>
        <w:tc>
          <w:tcPr>
            <w:tcW w:w="1720" w:type="dxa"/>
            <w:tcBorders>
              <w:top w:val="nil"/>
              <w:left w:val="single" w:sz="4" w:space="0" w:color="auto"/>
              <w:bottom w:val="single" w:sz="4" w:space="0" w:color="auto"/>
              <w:right w:val="single" w:sz="8" w:space="0" w:color="auto"/>
            </w:tcBorders>
            <w:shd w:val="clear" w:color="auto" w:fill="auto"/>
            <w:vAlign w:val="center"/>
            <w:hideMark/>
          </w:tcPr>
          <w:p w14:paraId="328920F4" w14:textId="77777777" w:rsidR="00C25D27" w:rsidRPr="00C25D27" w:rsidRDefault="00C25D27">
            <w:pPr>
              <w:jc w:val="center"/>
              <w:rPr>
                <w:sz w:val="16"/>
                <w:szCs w:val="16"/>
              </w:rPr>
            </w:pPr>
            <w:r w:rsidRPr="00C25D27">
              <w:rPr>
                <w:sz w:val="16"/>
                <w:szCs w:val="16"/>
              </w:rPr>
              <w:t>1 993,44</w:t>
            </w:r>
          </w:p>
        </w:tc>
        <w:tc>
          <w:tcPr>
            <w:tcW w:w="1720" w:type="dxa"/>
            <w:tcBorders>
              <w:top w:val="nil"/>
              <w:left w:val="nil"/>
              <w:bottom w:val="single" w:sz="4" w:space="0" w:color="auto"/>
              <w:right w:val="single" w:sz="4" w:space="0" w:color="auto"/>
            </w:tcBorders>
            <w:shd w:val="clear" w:color="auto" w:fill="auto"/>
            <w:noWrap/>
            <w:vAlign w:val="center"/>
            <w:hideMark/>
          </w:tcPr>
          <w:p w14:paraId="51C1ECCF" w14:textId="77777777" w:rsidR="00C25D27" w:rsidRPr="00C25D27" w:rsidRDefault="00C25D27">
            <w:pPr>
              <w:jc w:val="right"/>
              <w:rPr>
                <w:sz w:val="16"/>
                <w:szCs w:val="16"/>
              </w:rPr>
            </w:pPr>
            <w:r w:rsidRPr="00C25D27">
              <w:rPr>
                <w:sz w:val="16"/>
                <w:szCs w:val="16"/>
              </w:rPr>
              <w:t>2 133,55</w:t>
            </w:r>
          </w:p>
        </w:tc>
        <w:tc>
          <w:tcPr>
            <w:tcW w:w="1720" w:type="dxa"/>
            <w:tcBorders>
              <w:top w:val="nil"/>
              <w:left w:val="nil"/>
              <w:bottom w:val="single" w:sz="4" w:space="0" w:color="auto"/>
              <w:right w:val="single" w:sz="4" w:space="0" w:color="auto"/>
            </w:tcBorders>
            <w:shd w:val="clear" w:color="auto" w:fill="auto"/>
            <w:noWrap/>
            <w:vAlign w:val="center"/>
            <w:hideMark/>
          </w:tcPr>
          <w:p w14:paraId="17A69592" w14:textId="77777777" w:rsidR="00C25D27" w:rsidRPr="00C25D27" w:rsidRDefault="00C25D27">
            <w:pPr>
              <w:jc w:val="right"/>
              <w:rPr>
                <w:sz w:val="16"/>
                <w:szCs w:val="16"/>
              </w:rPr>
            </w:pPr>
            <w:r w:rsidRPr="00C25D27">
              <w:rPr>
                <w:sz w:val="16"/>
                <w:szCs w:val="16"/>
              </w:rPr>
              <w:t>2 224,85</w:t>
            </w:r>
          </w:p>
        </w:tc>
        <w:tc>
          <w:tcPr>
            <w:tcW w:w="1720" w:type="dxa"/>
            <w:tcBorders>
              <w:top w:val="nil"/>
              <w:left w:val="nil"/>
              <w:bottom w:val="single" w:sz="4" w:space="0" w:color="auto"/>
              <w:right w:val="single" w:sz="4" w:space="0" w:color="auto"/>
            </w:tcBorders>
            <w:shd w:val="clear" w:color="auto" w:fill="auto"/>
            <w:noWrap/>
            <w:vAlign w:val="center"/>
            <w:hideMark/>
          </w:tcPr>
          <w:p w14:paraId="6CC4C9BE" w14:textId="77777777" w:rsidR="00C25D27" w:rsidRPr="00C25D27" w:rsidRDefault="00C25D27">
            <w:pPr>
              <w:jc w:val="right"/>
              <w:rPr>
                <w:sz w:val="16"/>
                <w:szCs w:val="16"/>
              </w:rPr>
            </w:pPr>
            <w:r w:rsidRPr="00C25D27">
              <w:rPr>
                <w:sz w:val="16"/>
                <w:szCs w:val="16"/>
              </w:rPr>
              <w:t>2 221,50</w:t>
            </w:r>
          </w:p>
        </w:tc>
        <w:tc>
          <w:tcPr>
            <w:tcW w:w="1720" w:type="dxa"/>
            <w:tcBorders>
              <w:top w:val="nil"/>
              <w:left w:val="nil"/>
              <w:bottom w:val="single" w:sz="4" w:space="0" w:color="auto"/>
              <w:right w:val="single" w:sz="8" w:space="0" w:color="auto"/>
            </w:tcBorders>
            <w:shd w:val="clear" w:color="auto" w:fill="auto"/>
            <w:noWrap/>
            <w:vAlign w:val="center"/>
            <w:hideMark/>
          </w:tcPr>
          <w:p w14:paraId="547C77B5" w14:textId="77777777" w:rsidR="00C25D27" w:rsidRPr="00C25D27" w:rsidRDefault="00C25D27">
            <w:pPr>
              <w:jc w:val="center"/>
              <w:rPr>
                <w:sz w:val="16"/>
                <w:szCs w:val="16"/>
              </w:rPr>
            </w:pPr>
            <w:r w:rsidRPr="00C25D27">
              <w:rPr>
                <w:sz w:val="16"/>
                <w:szCs w:val="16"/>
              </w:rPr>
              <w:t>-3</w:t>
            </w:r>
          </w:p>
        </w:tc>
      </w:tr>
      <w:tr w:rsidR="00C25D27" w:rsidRPr="00C25D27" w14:paraId="05FD3099"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6A1C7DEC" w14:textId="77777777" w:rsidR="00C25D27" w:rsidRPr="00C25D27" w:rsidRDefault="00C25D27">
            <w:pPr>
              <w:jc w:val="center"/>
              <w:rPr>
                <w:sz w:val="16"/>
                <w:szCs w:val="16"/>
              </w:rPr>
            </w:pPr>
            <w:r w:rsidRPr="00C25D27">
              <w:rPr>
                <w:sz w:val="16"/>
                <w:szCs w:val="16"/>
              </w:rPr>
              <w:t>20</w:t>
            </w:r>
          </w:p>
        </w:tc>
        <w:tc>
          <w:tcPr>
            <w:tcW w:w="8780" w:type="dxa"/>
            <w:tcBorders>
              <w:top w:val="nil"/>
              <w:left w:val="single" w:sz="8" w:space="0" w:color="auto"/>
              <w:bottom w:val="single" w:sz="4" w:space="0" w:color="auto"/>
              <w:right w:val="single" w:sz="4" w:space="0" w:color="auto"/>
            </w:tcBorders>
            <w:shd w:val="clear" w:color="auto" w:fill="auto"/>
            <w:noWrap/>
            <w:hideMark/>
          </w:tcPr>
          <w:p w14:paraId="6217C117" w14:textId="77777777" w:rsidR="00C25D27" w:rsidRPr="00C25D27" w:rsidRDefault="00C25D27">
            <w:pPr>
              <w:rPr>
                <w:sz w:val="16"/>
                <w:szCs w:val="16"/>
              </w:rPr>
            </w:pPr>
            <w:r w:rsidRPr="00C25D27">
              <w:rPr>
                <w:sz w:val="16"/>
                <w:szCs w:val="16"/>
              </w:rPr>
              <w:t>Топливная составляющая в тарифе</w:t>
            </w:r>
          </w:p>
        </w:tc>
        <w:tc>
          <w:tcPr>
            <w:tcW w:w="1240" w:type="dxa"/>
            <w:tcBorders>
              <w:top w:val="nil"/>
              <w:left w:val="nil"/>
              <w:bottom w:val="single" w:sz="4" w:space="0" w:color="auto"/>
              <w:right w:val="single" w:sz="4" w:space="0" w:color="auto"/>
            </w:tcBorders>
            <w:shd w:val="clear" w:color="auto" w:fill="auto"/>
            <w:vAlign w:val="bottom"/>
            <w:hideMark/>
          </w:tcPr>
          <w:p w14:paraId="445780F2" w14:textId="77777777" w:rsidR="00C25D27" w:rsidRPr="00C25D27" w:rsidRDefault="00C25D27">
            <w:pPr>
              <w:jc w:val="center"/>
              <w:rPr>
                <w:sz w:val="16"/>
                <w:szCs w:val="16"/>
              </w:rPr>
            </w:pPr>
            <w:r w:rsidRPr="00C25D27">
              <w:rPr>
                <w:sz w:val="16"/>
                <w:szCs w:val="16"/>
              </w:rPr>
              <w:t>руб./Гкал</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6BFAABD6" w14:textId="77777777" w:rsidR="00C25D27" w:rsidRPr="00C25D27" w:rsidRDefault="00C25D27">
            <w:pPr>
              <w:jc w:val="right"/>
              <w:rPr>
                <w:sz w:val="16"/>
                <w:szCs w:val="16"/>
              </w:rPr>
            </w:pPr>
            <w:r w:rsidRPr="00C25D27">
              <w:rPr>
                <w:sz w:val="16"/>
                <w:szCs w:val="16"/>
              </w:rPr>
              <w:t>275,99</w:t>
            </w:r>
          </w:p>
        </w:tc>
        <w:tc>
          <w:tcPr>
            <w:tcW w:w="1720" w:type="dxa"/>
            <w:tcBorders>
              <w:top w:val="nil"/>
              <w:left w:val="nil"/>
              <w:bottom w:val="single" w:sz="4" w:space="0" w:color="auto"/>
              <w:right w:val="nil"/>
            </w:tcBorders>
            <w:shd w:val="clear" w:color="auto" w:fill="auto"/>
            <w:noWrap/>
            <w:vAlign w:val="center"/>
            <w:hideMark/>
          </w:tcPr>
          <w:p w14:paraId="0A9F2E7A" w14:textId="77777777" w:rsidR="00C25D27" w:rsidRPr="00C25D27" w:rsidRDefault="00C25D27">
            <w:pPr>
              <w:jc w:val="right"/>
              <w:rPr>
                <w:sz w:val="16"/>
                <w:szCs w:val="16"/>
              </w:rPr>
            </w:pPr>
            <w:r w:rsidRPr="00C25D27">
              <w:rPr>
                <w:sz w:val="16"/>
                <w:szCs w:val="16"/>
              </w:rPr>
              <w:t>240,02</w:t>
            </w:r>
          </w:p>
        </w:tc>
        <w:tc>
          <w:tcPr>
            <w:tcW w:w="1720" w:type="dxa"/>
            <w:tcBorders>
              <w:top w:val="nil"/>
              <w:left w:val="single" w:sz="4" w:space="0" w:color="auto"/>
              <w:bottom w:val="single" w:sz="4" w:space="0" w:color="auto"/>
              <w:right w:val="single" w:sz="8" w:space="0" w:color="auto"/>
            </w:tcBorders>
            <w:shd w:val="clear" w:color="auto" w:fill="auto"/>
            <w:vAlign w:val="center"/>
            <w:hideMark/>
          </w:tcPr>
          <w:p w14:paraId="17C6AA02" w14:textId="77777777" w:rsidR="00C25D27" w:rsidRPr="00C25D27" w:rsidRDefault="00C25D27">
            <w:pPr>
              <w:jc w:val="center"/>
              <w:rPr>
                <w:sz w:val="16"/>
                <w:szCs w:val="16"/>
              </w:rPr>
            </w:pPr>
            <w:r w:rsidRPr="00C25D27">
              <w:rPr>
                <w:sz w:val="16"/>
                <w:szCs w:val="16"/>
              </w:rPr>
              <w:t>228,62</w:t>
            </w:r>
          </w:p>
        </w:tc>
        <w:tc>
          <w:tcPr>
            <w:tcW w:w="1720" w:type="dxa"/>
            <w:tcBorders>
              <w:top w:val="nil"/>
              <w:left w:val="nil"/>
              <w:bottom w:val="single" w:sz="4" w:space="0" w:color="auto"/>
              <w:right w:val="single" w:sz="4" w:space="0" w:color="auto"/>
            </w:tcBorders>
            <w:shd w:val="clear" w:color="auto" w:fill="auto"/>
            <w:noWrap/>
            <w:vAlign w:val="center"/>
            <w:hideMark/>
          </w:tcPr>
          <w:p w14:paraId="3B74BE3B" w14:textId="77777777" w:rsidR="00C25D27" w:rsidRPr="00C25D27" w:rsidRDefault="00C25D27">
            <w:pPr>
              <w:jc w:val="right"/>
              <w:rPr>
                <w:sz w:val="16"/>
                <w:szCs w:val="16"/>
              </w:rPr>
            </w:pPr>
            <w:r w:rsidRPr="00C25D27">
              <w:rPr>
                <w:sz w:val="16"/>
                <w:szCs w:val="16"/>
              </w:rPr>
              <w:t>269,97</w:t>
            </w:r>
          </w:p>
        </w:tc>
        <w:tc>
          <w:tcPr>
            <w:tcW w:w="1720" w:type="dxa"/>
            <w:tcBorders>
              <w:top w:val="nil"/>
              <w:left w:val="nil"/>
              <w:bottom w:val="single" w:sz="4" w:space="0" w:color="auto"/>
              <w:right w:val="single" w:sz="4" w:space="0" w:color="auto"/>
            </w:tcBorders>
            <w:shd w:val="clear" w:color="auto" w:fill="auto"/>
            <w:noWrap/>
            <w:vAlign w:val="center"/>
            <w:hideMark/>
          </w:tcPr>
          <w:p w14:paraId="08B2BD6C" w14:textId="77777777" w:rsidR="00C25D27" w:rsidRPr="00C25D27" w:rsidRDefault="00C25D27">
            <w:pPr>
              <w:jc w:val="right"/>
              <w:rPr>
                <w:sz w:val="16"/>
                <w:szCs w:val="16"/>
              </w:rPr>
            </w:pPr>
            <w:r w:rsidRPr="00C25D27">
              <w:rPr>
                <w:sz w:val="16"/>
                <w:szCs w:val="16"/>
              </w:rPr>
              <w:t>283,19</w:t>
            </w:r>
          </w:p>
        </w:tc>
        <w:tc>
          <w:tcPr>
            <w:tcW w:w="1720" w:type="dxa"/>
            <w:tcBorders>
              <w:top w:val="nil"/>
              <w:left w:val="nil"/>
              <w:bottom w:val="single" w:sz="4" w:space="0" w:color="auto"/>
              <w:right w:val="single" w:sz="4" w:space="0" w:color="auto"/>
            </w:tcBorders>
            <w:shd w:val="clear" w:color="auto" w:fill="auto"/>
            <w:noWrap/>
            <w:vAlign w:val="center"/>
            <w:hideMark/>
          </w:tcPr>
          <w:p w14:paraId="4C197F7F" w14:textId="77777777" w:rsidR="00C25D27" w:rsidRPr="00C25D27" w:rsidRDefault="00C25D27">
            <w:pPr>
              <w:jc w:val="right"/>
              <w:rPr>
                <w:sz w:val="16"/>
                <w:szCs w:val="16"/>
              </w:rPr>
            </w:pPr>
            <w:r w:rsidRPr="00C25D27">
              <w:rPr>
                <w:sz w:val="16"/>
                <w:szCs w:val="16"/>
              </w:rPr>
              <w:t>282,35</w:t>
            </w:r>
          </w:p>
        </w:tc>
        <w:tc>
          <w:tcPr>
            <w:tcW w:w="1720" w:type="dxa"/>
            <w:tcBorders>
              <w:top w:val="nil"/>
              <w:left w:val="nil"/>
              <w:bottom w:val="single" w:sz="4" w:space="0" w:color="auto"/>
              <w:right w:val="single" w:sz="8" w:space="0" w:color="auto"/>
            </w:tcBorders>
            <w:shd w:val="clear" w:color="auto" w:fill="auto"/>
            <w:noWrap/>
            <w:vAlign w:val="center"/>
            <w:hideMark/>
          </w:tcPr>
          <w:p w14:paraId="093D0BDF" w14:textId="77777777" w:rsidR="00C25D27" w:rsidRPr="00C25D27" w:rsidRDefault="00C25D27">
            <w:pPr>
              <w:jc w:val="center"/>
              <w:rPr>
                <w:sz w:val="16"/>
                <w:szCs w:val="16"/>
              </w:rPr>
            </w:pPr>
            <w:r w:rsidRPr="00C25D27">
              <w:rPr>
                <w:sz w:val="16"/>
                <w:szCs w:val="16"/>
              </w:rPr>
              <w:t>-1</w:t>
            </w:r>
          </w:p>
        </w:tc>
      </w:tr>
      <w:tr w:rsidR="00C25D27" w:rsidRPr="00C25D27" w14:paraId="159BE74A" w14:textId="77777777" w:rsidTr="00C25D27">
        <w:trPr>
          <w:trHeight w:val="330"/>
          <w:jc w:val="center"/>
        </w:trPr>
        <w:tc>
          <w:tcPr>
            <w:tcW w:w="580" w:type="dxa"/>
            <w:tcBorders>
              <w:top w:val="nil"/>
              <w:left w:val="single" w:sz="8" w:space="0" w:color="auto"/>
              <w:bottom w:val="single" w:sz="8" w:space="0" w:color="auto"/>
              <w:right w:val="nil"/>
            </w:tcBorders>
            <w:shd w:val="clear" w:color="auto" w:fill="auto"/>
            <w:noWrap/>
            <w:vAlign w:val="center"/>
            <w:hideMark/>
          </w:tcPr>
          <w:p w14:paraId="5D3E151A" w14:textId="77777777" w:rsidR="00C25D27" w:rsidRPr="00C25D27" w:rsidRDefault="00C25D27">
            <w:pPr>
              <w:jc w:val="center"/>
              <w:rPr>
                <w:sz w:val="16"/>
                <w:szCs w:val="16"/>
              </w:rPr>
            </w:pPr>
            <w:r w:rsidRPr="00C25D27">
              <w:rPr>
                <w:sz w:val="16"/>
                <w:szCs w:val="16"/>
              </w:rPr>
              <w:t>21</w:t>
            </w:r>
          </w:p>
        </w:tc>
        <w:tc>
          <w:tcPr>
            <w:tcW w:w="8780" w:type="dxa"/>
            <w:tcBorders>
              <w:top w:val="nil"/>
              <w:left w:val="single" w:sz="8" w:space="0" w:color="auto"/>
              <w:bottom w:val="single" w:sz="8" w:space="0" w:color="auto"/>
              <w:right w:val="single" w:sz="4" w:space="0" w:color="auto"/>
            </w:tcBorders>
            <w:shd w:val="clear" w:color="auto" w:fill="auto"/>
            <w:hideMark/>
          </w:tcPr>
          <w:p w14:paraId="31BC7723" w14:textId="77777777" w:rsidR="00C25D27" w:rsidRPr="00C25D27" w:rsidRDefault="00C25D27">
            <w:pPr>
              <w:rPr>
                <w:b/>
                <w:bCs/>
                <w:i/>
                <w:iCs/>
                <w:sz w:val="16"/>
                <w:szCs w:val="16"/>
              </w:rPr>
            </w:pPr>
            <w:r w:rsidRPr="00C25D27">
              <w:rPr>
                <w:b/>
                <w:bCs/>
                <w:i/>
                <w:iCs/>
                <w:sz w:val="16"/>
                <w:szCs w:val="16"/>
              </w:rPr>
              <w:t>Расходы на топливо с учетом доставки</w:t>
            </w:r>
          </w:p>
        </w:tc>
        <w:tc>
          <w:tcPr>
            <w:tcW w:w="1240" w:type="dxa"/>
            <w:tcBorders>
              <w:top w:val="nil"/>
              <w:left w:val="nil"/>
              <w:bottom w:val="single" w:sz="8" w:space="0" w:color="auto"/>
              <w:right w:val="single" w:sz="4" w:space="0" w:color="auto"/>
            </w:tcBorders>
            <w:shd w:val="clear" w:color="auto" w:fill="auto"/>
            <w:vAlign w:val="center"/>
            <w:hideMark/>
          </w:tcPr>
          <w:p w14:paraId="26335AC0" w14:textId="77777777" w:rsidR="00C25D27" w:rsidRPr="00C25D27" w:rsidRDefault="00C25D27">
            <w:pPr>
              <w:jc w:val="center"/>
              <w:rPr>
                <w:sz w:val="16"/>
                <w:szCs w:val="16"/>
              </w:rPr>
            </w:pPr>
            <w:r w:rsidRPr="00C25D27">
              <w:rPr>
                <w:sz w:val="16"/>
                <w:szCs w:val="16"/>
              </w:rPr>
              <w:t>тыс. руб.</w:t>
            </w:r>
          </w:p>
        </w:tc>
        <w:tc>
          <w:tcPr>
            <w:tcW w:w="1720" w:type="dxa"/>
            <w:tcBorders>
              <w:top w:val="nil"/>
              <w:left w:val="single" w:sz="8" w:space="0" w:color="auto"/>
              <w:bottom w:val="single" w:sz="8" w:space="0" w:color="auto"/>
              <w:right w:val="single" w:sz="4" w:space="0" w:color="auto"/>
            </w:tcBorders>
            <w:shd w:val="clear" w:color="auto" w:fill="auto"/>
            <w:noWrap/>
            <w:vAlign w:val="center"/>
            <w:hideMark/>
          </w:tcPr>
          <w:p w14:paraId="1B2D33D8" w14:textId="77777777" w:rsidR="00C25D27" w:rsidRPr="00C25D27" w:rsidRDefault="00C25D27">
            <w:pPr>
              <w:rPr>
                <w:b/>
                <w:bCs/>
                <w:sz w:val="16"/>
                <w:szCs w:val="16"/>
              </w:rPr>
            </w:pPr>
            <w:r w:rsidRPr="00C25D27">
              <w:rPr>
                <w:b/>
                <w:bCs/>
                <w:sz w:val="16"/>
                <w:szCs w:val="16"/>
              </w:rPr>
              <w:t xml:space="preserve">             31 290   </w:t>
            </w:r>
          </w:p>
        </w:tc>
        <w:tc>
          <w:tcPr>
            <w:tcW w:w="1720" w:type="dxa"/>
            <w:tcBorders>
              <w:top w:val="nil"/>
              <w:left w:val="nil"/>
              <w:bottom w:val="single" w:sz="8" w:space="0" w:color="auto"/>
              <w:right w:val="nil"/>
            </w:tcBorders>
            <w:shd w:val="clear" w:color="auto" w:fill="auto"/>
            <w:noWrap/>
            <w:vAlign w:val="center"/>
            <w:hideMark/>
          </w:tcPr>
          <w:p w14:paraId="302AB2DF" w14:textId="77777777" w:rsidR="00C25D27" w:rsidRPr="00C25D27" w:rsidRDefault="00C25D27">
            <w:pPr>
              <w:rPr>
                <w:b/>
                <w:bCs/>
                <w:sz w:val="16"/>
                <w:szCs w:val="16"/>
              </w:rPr>
            </w:pPr>
            <w:r w:rsidRPr="00C25D27">
              <w:rPr>
                <w:b/>
                <w:bCs/>
                <w:sz w:val="16"/>
                <w:szCs w:val="16"/>
              </w:rPr>
              <w:t xml:space="preserve">             27 040   </w:t>
            </w:r>
          </w:p>
        </w:tc>
        <w:tc>
          <w:tcPr>
            <w:tcW w:w="1720" w:type="dxa"/>
            <w:tcBorders>
              <w:top w:val="nil"/>
              <w:left w:val="single" w:sz="4" w:space="0" w:color="auto"/>
              <w:bottom w:val="single" w:sz="8" w:space="0" w:color="auto"/>
              <w:right w:val="single" w:sz="8" w:space="0" w:color="auto"/>
            </w:tcBorders>
            <w:shd w:val="clear" w:color="auto" w:fill="auto"/>
            <w:noWrap/>
            <w:vAlign w:val="center"/>
            <w:hideMark/>
          </w:tcPr>
          <w:p w14:paraId="711CE0D6" w14:textId="77777777" w:rsidR="00C25D27" w:rsidRPr="00C25D27" w:rsidRDefault="00C25D27">
            <w:pPr>
              <w:jc w:val="center"/>
              <w:rPr>
                <w:b/>
                <w:bCs/>
                <w:sz w:val="16"/>
                <w:szCs w:val="16"/>
              </w:rPr>
            </w:pPr>
            <w:r w:rsidRPr="00C25D27">
              <w:rPr>
                <w:b/>
                <w:bCs/>
                <w:sz w:val="16"/>
                <w:szCs w:val="16"/>
              </w:rPr>
              <w:t>25 756</w:t>
            </w:r>
          </w:p>
        </w:tc>
        <w:tc>
          <w:tcPr>
            <w:tcW w:w="1720" w:type="dxa"/>
            <w:tcBorders>
              <w:top w:val="nil"/>
              <w:left w:val="nil"/>
              <w:bottom w:val="single" w:sz="8" w:space="0" w:color="auto"/>
              <w:right w:val="single" w:sz="4" w:space="0" w:color="auto"/>
            </w:tcBorders>
            <w:shd w:val="clear" w:color="auto" w:fill="auto"/>
            <w:noWrap/>
            <w:vAlign w:val="center"/>
            <w:hideMark/>
          </w:tcPr>
          <w:p w14:paraId="7BEA6B0C" w14:textId="77777777" w:rsidR="00C25D27" w:rsidRPr="00C25D27" w:rsidRDefault="00C25D27">
            <w:pPr>
              <w:rPr>
                <w:b/>
                <w:bCs/>
                <w:sz w:val="16"/>
                <w:szCs w:val="16"/>
              </w:rPr>
            </w:pPr>
            <w:r w:rsidRPr="00C25D27">
              <w:rPr>
                <w:b/>
                <w:bCs/>
                <w:sz w:val="16"/>
                <w:szCs w:val="16"/>
              </w:rPr>
              <w:t xml:space="preserve">             30 407   </w:t>
            </w:r>
          </w:p>
        </w:tc>
        <w:tc>
          <w:tcPr>
            <w:tcW w:w="1720" w:type="dxa"/>
            <w:tcBorders>
              <w:top w:val="nil"/>
              <w:left w:val="nil"/>
              <w:bottom w:val="single" w:sz="8" w:space="0" w:color="auto"/>
              <w:right w:val="single" w:sz="4" w:space="0" w:color="auto"/>
            </w:tcBorders>
            <w:shd w:val="clear" w:color="auto" w:fill="auto"/>
            <w:noWrap/>
            <w:vAlign w:val="center"/>
            <w:hideMark/>
          </w:tcPr>
          <w:p w14:paraId="6B19AE8E" w14:textId="77777777" w:rsidR="00C25D27" w:rsidRPr="00C25D27" w:rsidRDefault="00C25D27">
            <w:pPr>
              <w:jc w:val="right"/>
              <w:rPr>
                <w:b/>
                <w:bCs/>
                <w:sz w:val="16"/>
                <w:szCs w:val="16"/>
              </w:rPr>
            </w:pPr>
            <w:r w:rsidRPr="00C25D27">
              <w:rPr>
                <w:b/>
                <w:bCs/>
                <w:sz w:val="16"/>
                <w:szCs w:val="16"/>
              </w:rPr>
              <w:t>31 878</w:t>
            </w:r>
          </w:p>
        </w:tc>
        <w:tc>
          <w:tcPr>
            <w:tcW w:w="1720" w:type="dxa"/>
            <w:tcBorders>
              <w:top w:val="nil"/>
              <w:left w:val="nil"/>
              <w:bottom w:val="single" w:sz="8" w:space="0" w:color="auto"/>
              <w:right w:val="single" w:sz="4" w:space="0" w:color="auto"/>
            </w:tcBorders>
            <w:shd w:val="clear" w:color="auto" w:fill="auto"/>
            <w:noWrap/>
            <w:vAlign w:val="center"/>
            <w:hideMark/>
          </w:tcPr>
          <w:p w14:paraId="534A7FE3" w14:textId="77777777" w:rsidR="00C25D27" w:rsidRPr="00C25D27" w:rsidRDefault="00C25D27">
            <w:pPr>
              <w:rPr>
                <w:b/>
                <w:bCs/>
                <w:sz w:val="16"/>
                <w:szCs w:val="16"/>
              </w:rPr>
            </w:pPr>
            <w:r w:rsidRPr="00C25D27">
              <w:rPr>
                <w:b/>
                <w:bCs/>
                <w:sz w:val="16"/>
                <w:szCs w:val="16"/>
              </w:rPr>
              <w:t xml:space="preserve">             31 783   </w:t>
            </w:r>
          </w:p>
        </w:tc>
        <w:tc>
          <w:tcPr>
            <w:tcW w:w="1720" w:type="dxa"/>
            <w:tcBorders>
              <w:top w:val="nil"/>
              <w:left w:val="nil"/>
              <w:bottom w:val="single" w:sz="8" w:space="0" w:color="auto"/>
              <w:right w:val="single" w:sz="8" w:space="0" w:color="auto"/>
            </w:tcBorders>
            <w:shd w:val="clear" w:color="auto" w:fill="auto"/>
            <w:noWrap/>
            <w:vAlign w:val="center"/>
            <w:hideMark/>
          </w:tcPr>
          <w:p w14:paraId="6C18FC82" w14:textId="77777777" w:rsidR="00C25D27" w:rsidRPr="00C25D27" w:rsidRDefault="00C25D27">
            <w:pPr>
              <w:jc w:val="center"/>
              <w:rPr>
                <w:b/>
                <w:bCs/>
                <w:sz w:val="16"/>
                <w:szCs w:val="16"/>
              </w:rPr>
            </w:pPr>
            <w:r w:rsidRPr="00C25D27">
              <w:rPr>
                <w:b/>
                <w:bCs/>
                <w:sz w:val="16"/>
                <w:szCs w:val="16"/>
              </w:rPr>
              <w:t>-95</w:t>
            </w:r>
          </w:p>
        </w:tc>
      </w:tr>
      <w:tr w:rsidR="00C25D27" w:rsidRPr="00C25D27" w14:paraId="7D4C09A3" w14:textId="77777777" w:rsidTr="00C25D27">
        <w:trPr>
          <w:trHeight w:val="330"/>
          <w:jc w:val="center"/>
        </w:trPr>
        <w:tc>
          <w:tcPr>
            <w:tcW w:w="580" w:type="dxa"/>
            <w:tcBorders>
              <w:top w:val="nil"/>
              <w:left w:val="single" w:sz="8" w:space="0" w:color="auto"/>
              <w:bottom w:val="single" w:sz="4" w:space="0" w:color="auto"/>
              <w:right w:val="nil"/>
            </w:tcBorders>
            <w:shd w:val="clear" w:color="auto" w:fill="auto"/>
            <w:noWrap/>
            <w:vAlign w:val="center"/>
            <w:hideMark/>
          </w:tcPr>
          <w:p w14:paraId="1904B044" w14:textId="77777777" w:rsidR="00C25D27" w:rsidRPr="00C25D27" w:rsidRDefault="00C25D27">
            <w:pPr>
              <w:jc w:val="center"/>
              <w:rPr>
                <w:sz w:val="16"/>
                <w:szCs w:val="16"/>
              </w:rPr>
            </w:pPr>
            <w:r w:rsidRPr="00C25D27">
              <w:rPr>
                <w:sz w:val="16"/>
                <w:szCs w:val="16"/>
              </w:rPr>
              <w:t> </w:t>
            </w:r>
          </w:p>
        </w:tc>
        <w:tc>
          <w:tcPr>
            <w:tcW w:w="10020" w:type="dxa"/>
            <w:gridSpan w:val="2"/>
            <w:tcBorders>
              <w:top w:val="single" w:sz="8" w:space="0" w:color="auto"/>
              <w:left w:val="single" w:sz="8" w:space="0" w:color="auto"/>
              <w:bottom w:val="single" w:sz="8" w:space="0" w:color="auto"/>
              <w:right w:val="nil"/>
            </w:tcBorders>
            <w:shd w:val="clear" w:color="auto" w:fill="auto"/>
            <w:hideMark/>
          </w:tcPr>
          <w:p w14:paraId="63EAE4E3" w14:textId="77777777" w:rsidR="00C25D27" w:rsidRPr="00C25D27" w:rsidRDefault="00C25D27">
            <w:pPr>
              <w:jc w:val="center"/>
              <w:rPr>
                <w:b/>
                <w:bCs/>
                <w:sz w:val="16"/>
                <w:szCs w:val="16"/>
              </w:rPr>
            </w:pPr>
            <w:r w:rsidRPr="00C25D27">
              <w:rPr>
                <w:b/>
                <w:bCs/>
                <w:sz w:val="16"/>
                <w:szCs w:val="16"/>
              </w:rPr>
              <w:t>Электроэнергия</w:t>
            </w:r>
          </w:p>
        </w:tc>
        <w:tc>
          <w:tcPr>
            <w:tcW w:w="1720" w:type="dxa"/>
            <w:tcBorders>
              <w:top w:val="single" w:sz="8" w:space="0" w:color="auto"/>
              <w:left w:val="nil"/>
              <w:bottom w:val="single" w:sz="8" w:space="0" w:color="auto"/>
              <w:right w:val="nil"/>
            </w:tcBorders>
            <w:shd w:val="clear" w:color="auto" w:fill="auto"/>
            <w:hideMark/>
          </w:tcPr>
          <w:p w14:paraId="455BBD8B" w14:textId="77777777" w:rsidR="00C25D27" w:rsidRPr="00C25D27" w:rsidRDefault="00C25D27">
            <w:pPr>
              <w:jc w:val="center"/>
              <w:rPr>
                <w:b/>
                <w:bCs/>
                <w:sz w:val="16"/>
                <w:szCs w:val="16"/>
              </w:rPr>
            </w:pPr>
            <w:r w:rsidRPr="00C25D27">
              <w:rPr>
                <w:b/>
                <w:bCs/>
                <w:sz w:val="16"/>
                <w:szCs w:val="16"/>
              </w:rPr>
              <w:t> </w:t>
            </w:r>
          </w:p>
        </w:tc>
        <w:tc>
          <w:tcPr>
            <w:tcW w:w="1720" w:type="dxa"/>
            <w:tcBorders>
              <w:top w:val="single" w:sz="8" w:space="0" w:color="auto"/>
              <w:left w:val="nil"/>
              <w:bottom w:val="single" w:sz="8" w:space="0" w:color="auto"/>
              <w:right w:val="nil"/>
            </w:tcBorders>
            <w:shd w:val="clear" w:color="auto" w:fill="auto"/>
            <w:hideMark/>
          </w:tcPr>
          <w:p w14:paraId="6B83589B" w14:textId="77777777" w:rsidR="00C25D27" w:rsidRPr="00C25D27" w:rsidRDefault="00C25D27">
            <w:pPr>
              <w:jc w:val="center"/>
              <w:rPr>
                <w:b/>
                <w:bCs/>
                <w:sz w:val="16"/>
                <w:szCs w:val="16"/>
              </w:rPr>
            </w:pPr>
            <w:r w:rsidRPr="00C25D27">
              <w:rPr>
                <w:b/>
                <w:bCs/>
                <w:sz w:val="16"/>
                <w:szCs w:val="16"/>
              </w:rPr>
              <w:t> </w:t>
            </w:r>
          </w:p>
        </w:tc>
        <w:tc>
          <w:tcPr>
            <w:tcW w:w="1720" w:type="dxa"/>
            <w:tcBorders>
              <w:top w:val="single" w:sz="8" w:space="0" w:color="auto"/>
              <w:left w:val="nil"/>
              <w:bottom w:val="single" w:sz="8" w:space="0" w:color="auto"/>
              <w:right w:val="nil"/>
            </w:tcBorders>
            <w:shd w:val="clear" w:color="auto" w:fill="auto"/>
            <w:hideMark/>
          </w:tcPr>
          <w:p w14:paraId="28EB2DB8" w14:textId="77777777" w:rsidR="00C25D27" w:rsidRPr="00C25D27" w:rsidRDefault="00C25D27">
            <w:pPr>
              <w:jc w:val="center"/>
              <w:rPr>
                <w:b/>
                <w:bCs/>
                <w:sz w:val="16"/>
                <w:szCs w:val="16"/>
              </w:rPr>
            </w:pPr>
            <w:r w:rsidRPr="00C25D27">
              <w:rPr>
                <w:b/>
                <w:bCs/>
                <w:sz w:val="16"/>
                <w:szCs w:val="16"/>
              </w:rPr>
              <w:t> </w:t>
            </w:r>
          </w:p>
        </w:tc>
        <w:tc>
          <w:tcPr>
            <w:tcW w:w="1720" w:type="dxa"/>
            <w:tcBorders>
              <w:top w:val="single" w:sz="8" w:space="0" w:color="auto"/>
              <w:left w:val="nil"/>
              <w:bottom w:val="single" w:sz="8" w:space="0" w:color="auto"/>
              <w:right w:val="nil"/>
            </w:tcBorders>
            <w:shd w:val="clear" w:color="auto" w:fill="auto"/>
            <w:hideMark/>
          </w:tcPr>
          <w:p w14:paraId="6145A59D" w14:textId="77777777" w:rsidR="00C25D27" w:rsidRPr="00C25D27" w:rsidRDefault="00C25D27">
            <w:pPr>
              <w:jc w:val="center"/>
              <w:rPr>
                <w:b/>
                <w:bCs/>
                <w:sz w:val="16"/>
                <w:szCs w:val="16"/>
              </w:rPr>
            </w:pPr>
            <w:r w:rsidRPr="00C25D27">
              <w:rPr>
                <w:b/>
                <w:bCs/>
                <w:sz w:val="16"/>
                <w:szCs w:val="16"/>
              </w:rPr>
              <w:t> </w:t>
            </w:r>
          </w:p>
        </w:tc>
        <w:tc>
          <w:tcPr>
            <w:tcW w:w="1720" w:type="dxa"/>
            <w:tcBorders>
              <w:top w:val="nil"/>
              <w:left w:val="nil"/>
              <w:bottom w:val="nil"/>
              <w:right w:val="nil"/>
            </w:tcBorders>
            <w:shd w:val="clear" w:color="auto" w:fill="auto"/>
            <w:hideMark/>
          </w:tcPr>
          <w:p w14:paraId="47EF5399" w14:textId="77777777" w:rsidR="00C25D27" w:rsidRPr="00C25D27" w:rsidRDefault="00C25D27">
            <w:pPr>
              <w:jc w:val="center"/>
              <w:rPr>
                <w:b/>
                <w:bCs/>
                <w:sz w:val="16"/>
                <w:szCs w:val="16"/>
              </w:rPr>
            </w:pPr>
          </w:p>
        </w:tc>
        <w:tc>
          <w:tcPr>
            <w:tcW w:w="1720" w:type="dxa"/>
            <w:tcBorders>
              <w:top w:val="nil"/>
              <w:left w:val="nil"/>
              <w:bottom w:val="nil"/>
              <w:right w:val="nil"/>
            </w:tcBorders>
            <w:shd w:val="clear" w:color="auto" w:fill="auto"/>
            <w:hideMark/>
          </w:tcPr>
          <w:p w14:paraId="4366ED13" w14:textId="77777777" w:rsidR="00C25D27" w:rsidRPr="00C25D27" w:rsidRDefault="00C25D27">
            <w:pPr>
              <w:jc w:val="center"/>
              <w:rPr>
                <w:sz w:val="16"/>
                <w:szCs w:val="16"/>
              </w:rPr>
            </w:pPr>
          </w:p>
        </w:tc>
        <w:tc>
          <w:tcPr>
            <w:tcW w:w="1720" w:type="dxa"/>
            <w:tcBorders>
              <w:top w:val="nil"/>
              <w:left w:val="nil"/>
              <w:bottom w:val="nil"/>
              <w:right w:val="single" w:sz="8" w:space="0" w:color="auto"/>
            </w:tcBorders>
            <w:shd w:val="clear" w:color="auto" w:fill="auto"/>
            <w:hideMark/>
          </w:tcPr>
          <w:p w14:paraId="5EA1B93C" w14:textId="77777777" w:rsidR="00C25D27" w:rsidRPr="00C25D27" w:rsidRDefault="00C25D27">
            <w:pPr>
              <w:jc w:val="center"/>
              <w:rPr>
                <w:b/>
                <w:bCs/>
                <w:sz w:val="16"/>
                <w:szCs w:val="16"/>
              </w:rPr>
            </w:pPr>
            <w:r w:rsidRPr="00C25D27">
              <w:rPr>
                <w:b/>
                <w:bCs/>
                <w:sz w:val="16"/>
                <w:szCs w:val="16"/>
              </w:rPr>
              <w:t> </w:t>
            </w:r>
          </w:p>
        </w:tc>
      </w:tr>
      <w:tr w:rsidR="00C25D27" w:rsidRPr="00C25D27" w14:paraId="06A61494"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691AA00F" w14:textId="77777777" w:rsidR="00C25D27" w:rsidRPr="00C25D27" w:rsidRDefault="00C25D27">
            <w:pPr>
              <w:jc w:val="center"/>
              <w:rPr>
                <w:sz w:val="16"/>
                <w:szCs w:val="16"/>
              </w:rPr>
            </w:pPr>
            <w:r w:rsidRPr="00C25D27">
              <w:rPr>
                <w:sz w:val="16"/>
                <w:szCs w:val="16"/>
              </w:rPr>
              <w:t> </w:t>
            </w:r>
          </w:p>
        </w:tc>
        <w:tc>
          <w:tcPr>
            <w:tcW w:w="8780" w:type="dxa"/>
            <w:tcBorders>
              <w:top w:val="nil"/>
              <w:left w:val="single" w:sz="8" w:space="0" w:color="auto"/>
              <w:bottom w:val="single" w:sz="4" w:space="0" w:color="auto"/>
              <w:right w:val="single" w:sz="4" w:space="0" w:color="auto"/>
            </w:tcBorders>
            <w:shd w:val="clear" w:color="auto" w:fill="auto"/>
            <w:vAlign w:val="center"/>
            <w:hideMark/>
          </w:tcPr>
          <w:p w14:paraId="3D7B4461" w14:textId="77777777" w:rsidR="00C25D27" w:rsidRPr="00C25D27" w:rsidRDefault="00C25D27">
            <w:pPr>
              <w:rPr>
                <w:sz w:val="16"/>
                <w:szCs w:val="16"/>
              </w:rPr>
            </w:pPr>
            <w:r w:rsidRPr="00C25D27">
              <w:rPr>
                <w:sz w:val="16"/>
                <w:szCs w:val="16"/>
              </w:rPr>
              <w:t>Общий расход электроэнергии, в т.ч.:</w:t>
            </w:r>
          </w:p>
        </w:tc>
        <w:tc>
          <w:tcPr>
            <w:tcW w:w="1240" w:type="dxa"/>
            <w:tcBorders>
              <w:top w:val="nil"/>
              <w:left w:val="nil"/>
              <w:bottom w:val="single" w:sz="4" w:space="0" w:color="auto"/>
              <w:right w:val="single" w:sz="4" w:space="0" w:color="auto"/>
            </w:tcBorders>
            <w:shd w:val="clear" w:color="auto" w:fill="auto"/>
            <w:vAlign w:val="center"/>
            <w:hideMark/>
          </w:tcPr>
          <w:p w14:paraId="3CFB0A6A" w14:textId="77777777" w:rsidR="00C25D27" w:rsidRPr="00C25D27" w:rsidRDefault="00C25D27">
            <w:pPr>
              <w:jc w:val="center"/>
              <w:rPr>
                <w:sz w:val="16"/>
                <w:szCs w:val="16"/>
              </w:rPr>
            </w:pPr>
            <w:r w:rsidRPr="00C25D27">
              <w:rPr>
                <w:sz w:val="16"/>
                <w:szCs w:val="16"/>
              </w:rPr>
              <w:t>тыс. кВт</w:t>
            </w:r>
          </w:p>
        </w:tc>
        <w:tc>
          <w:tcPr>
            <w:tcW w:w="1720" w:type="dxa"/>
            <w:tcBorders>
              <w:top w:val="nil"/>
              <w:left w:val="single" w:sz="8" w:space="0" w:color="auto"/>
              <w:bottom w:val="single" w:sz="4" w:space="0" w:color="auto"/>
              <w:right w:val="single" w:sz="4" w:space="0" w:color="auto"/>
            </w:tcBorders>
            <w:shd w:val="clear" w:color="auto" w:fill="auto"/>
            <w:vAlign w:val="center"/>
            <w:hideMark/>
          </w:tcPr>
          <w:p w14:paraId="05CB61CC" w14:textId="77777777" w:rsidR="00C25D27" w:rsidRPr="00C25D27" w:rsidRDefault="00C25D27">
            <w:pPr>
              <w:jc w:val="center"/>
              <w:rPr>
                <w:sz w:val="16"/>
                <w:szCs w:val="16"/>
              </w:rPr>
            </w:pPr>
            <w:r w:rsidRPr="00C25D27">
              <w:rPr>
                <w:sz w:val="16"/>
                <w:szCs w:val="16"/>
              </w:rPr>
              <w:t>5 374</w:t>
            </w:r>
          </w:p>
        </w:tc>
        <w:tc>
          <w:tcPr>
            <w:tcW w:w="1720" w:type="dxa"/>
            <w:tcBorders>
              <w:top w:val="nil"/>
              <w:left w:val="nil"/>
              <w:bottom w:val="single" w:sz="4" w:space="0" w:color="auto"/>
              <w:right w:val="nil"/>
            </w:tcBorders>
            <w:shd w:val="clear" w:color="auto" w:fill="auto"/>
            <w:vAlign w:val="center"/>
            <w:hideMark/>
          </w:tcPr>
          <w:p w14:paraId="6673880E" w14:textId="77777777" w:rsidR="00C25D27" w:rsidRPr="00C25D27" w:rsidRDefault="00C25D27">
            <w:pPr>
              <w:jc w:val="center"/>
              <w:rPr>
                <w:sz w:val="16"/>
                <w:szCs w:val="16"/>
              </w:rPr>
            </w:pPr>
            <w:r w:rsidRPr="00C25D27">
              <w:rPr>
                <w:sz w:val="16"/>
                <w:szCs w:val="16"/>
              </w:rPr>
              <w:t>5 305</w:t>
            </w:r>
          </w:p>
        </w:tc>
        <w:tc>
          <w:tcPr>
            <w:tcW w:w="1720" w:type="dxa"/>
            <w:tcBorders>
              <w:top w:val="nil"/>
              <w:left w:val="single" w:sz="4" w:space="0" w:color="auto"/>
              <w:bottom w:val="single" w:sz="4" w:space="0" w:color="auto"/>
              <w:right w:val="single" w:sz="8" w:space="0" w:color="auto"/>
            </w:tcBorders>
            <w:shd w:val="clear" w:color="auto" w:fill="auto"/>
            <w:vAlign w:val="center"/>
            <w:hideMark/>
          </w:tcPr>
          <w:p w14:paraId="79375CB8" w14:textId="77777777" w:rsidR="00C25D27" w:rsidRPr="00C25D27" w:rsidRDefault="00C25D27">
            <w:pPr>
              <w:jc w:val="center"/>
              <w:rPr>
                <w:sz w:val="16"/>
                <w:szCs w:val="16"/>
              </w:rPr>
            </w:pPr>
            <w:r w:rsidRPr="00C25D27">
              <w:rPr>
                <w:sz w:val="16"/>
                <w:szCs w:val="16"/>
              </w:rPr>
              <w:t>5 337</w:t>
            </w:r>
          </w:p>
        </w:tc>
        <w:tc>
          <w:tcPr>
            <w:tcW w:w="1720" w:type="dxa"/>
            <w:tcBorders>
              <w:top w:val="nil"/>
              <w:left w:val="nil"/>
              <w:bottom w:val="single" w:sz="4" w:space="0" w:color="auto"/>
              <w:right w:val="single" w:sz="4" w:space="0" w:color="auto"/>
            </w:tcBorders>
            <w:shd w:val="clear" w:color="auto" w:fill="auto"/>
            <w:vAlign w:val="center"/>
            <w:hideMark/>
          </w:tcPr>
          <w:p w14:paraId="5BED04AA" w14:textId="77777777" w:rsidR="00C25D27" w:rsidRPr="00C25D27" w:rsidRDefault="00C25D27">
            <w:pPr>
              <w:jc w:val="center"/>
              <w:rPr>
                <w:sz w:val="16"/>
                <w:szCs w:val="16"/>
              </w:rPr>
            </w:pPr>
            <w:r w:rsidRPr="00C25D27">
              <w:rPr>
                <w:sz w:val="16"/>
                <w:szCs w:val="16"/>
              </w:rPr>
              <w:t>5 334</w:t>
            </w:r>
          </w:p>
        </w:tc>
        <w:tc>
          <w:tcPr>
            <w:tcW w:w="17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ED8D77C" w14:textId="77777777" w:rsidR="00C25D27" w:rsidRPr="00C25D27" w:rsidRDefault="00C25D27">
            <w:pPr>
              <w:jc w:val="center"/>
              <w:rPr>
                <w:sz w:val="16"/>
                <w:szCs w:val="16"/>
              </w:rPr>
            </w:pPr>
            <w:r w:rsidRPr="00C25D27">
              <w:rPr>
                <w:sz w:val="16"/>
                <w:szCs w:val="16"/>
              </w:rPr>
              <w:t>5 547</w:t>
            </w:r>
          </w:p>
        </w:tc>
        <w:tc>
          <w:tcPr>
            <w:tcW w:w="1720" w:type="dxa"/>
            <w:tcBorders>
              <w:top w:val="single" w:sz="8" w:space="0" w:color="auto"/>
              <w:left w:val="nil"/>
              <w:bottom w:val="single" w:sz="4" w:space="0" w:color="auto"/>
              <w:right w:val="single" w:sz="4" w:space="0" w:color="auto"/>
            </w:tcBorders>
            <w:shd w:val="clear" w:color="auto" w:fill="auto"/>
            <w:vAlign w:val="center"/>
            <w:hideMark/>
          </w:tcPr>
          <w:p w14:paraId="4FCF6ED6" w14:textId="77777777" w:rsidR="00C25D27" w:rsidRPr="00C25D27" w:rsidRDefault="00C25D27">
            <w:pPr>
              <w:jc w:val="center"/>
              <w:rPr>
                <w:sz w:val="16"/>
                <w:szCs w:val="16"/>
              </w:rPr>
            </w:pPr>
            <w:r w:rsidRPr="00C25D27">
              <w:rPr>
                <w:sz w:val="16"/>
                <w:szCs w:val="16"/>
              </w:rPr>
              <w:t>5 331</w:t>
            </w:r>
          </w:p>
        </w:tc>
        <w:tc>
          <w:tcPr>
            <w:tcW w:w="1720" w:type="dxa"/>
            <w:tcBorders>
              <w:top w:val="single" w:sz="8" w:space="0" w:color="auto"/>
              <w:left w:val="nil"/>
              <w:bottom w:val="single" w:sz="4" w:space="0" w:color="auto"/>
              <w:right w:val="single" w:sz="8" w:space="0" w:color="auto"/>
            </w:tcBorders>
            <w:shd w:val="clear" w:color="auto" w:fill="auto"/>
            <w:vAlign w:val="center"/>
            <w:hideMark/>
          </w:tcPr>
          <w:p w14:paraId="63DBE9D2" w14:textId="77777777" w:rsidR="00C25D27" w:rsidRPr="00C25D27" w:rsidRDefault="00C25D27">
            <w:pPr>
              <w:jc w:val="center"/>
              <w:rPr>
                <w:sz w:val="16"/>
                <w:szCs w:val="16"/>
              </w:rPr>
            </w:pPr>
            <w:r w:rsidRPr="00C25D27">
              <w:rPr>
                <w:sz w:val="16"/>
                <w:szCs w:val="16"/>
              </w:rPr>
              <w:t>-216</w:t>
            </w:r>
          </w:p>
        </w:tc>
      </w:tr>
      <w:tr w:rsidR="00C25D27" w:rsidRPr="00C25D27" w14:paraId="7275E3AD"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2C702BD6" w14:textId="77777777" w:rsidR="00C25D27" w:rsidRPr="00C25D27" w:rsidRDefault="00C25D27">
            <w:pPr>
              <w:jc w:val="center"/>
              <w:rPr>
                <w:sz w:val="16"/>
                <w:szCs w:val="16"/>
              </w:rPr>
            </w:pPr>
            <w:r w:rsidRPr="00C25D27">
              <w:rPr>
                <w:sz w:val="16"/>
                <w:szCs w:val="16"/>
              </w:rPr>
              <w:t> </w:t>
            </w:r>
          </w:p>
        </w:tc>
        <w:tc>
          <w:tcPr>
            <w:tcW w:w="8780" w:type="dxa"/>
            <w:tcBorders>
              <w:top w:val="nil"/>
              <w:left w:val="single" w:sz="8" w:space="0" w:color="auto"/>
              <w:bottom w:val="single" w:sz="4" w:space="0" w:color="auto"/>
              <w:right w:val="single" w:sz="4" w:space="0" w:color="auto"/>
            </w:tcBorders>
            <w:shd w:val="clear" w:color="auto" w:fill="auto"/>
            <w:vAlign w:val="center"/>
            <w:hideMark/>
          </w:tcPr>
          <w:p w14:paraId="664E81D0" w14:textId="77777777" w:rsidR="00C25D27" w:rsidRPr="00C25D27" w:rsidRDefault="00C25D27">
            <w:pPr>
              <w:rPr>
                <w:sz w:val="16"/>
                <w:szCs w:val="16"/>
              </w:rPr>
            </w:pPr>
            <w:r w:rsidRPr="00C25D27">
              <w:rPr>
                <w:sz w:val="16"/>
                <w:szCs w:val="16"/>
              </w:rPr>
              <w:t xml:space="preserve">Средневзвешенный тариф за 1 кВт*ч </w:t>
            </w:r>
          </w:p>
        </w:tc>
        <w:tc>
          <w:tcPr>
            <w:tcW w:w="1240" w:type="dxa"/>
            <w:tcBorders>
              <w:top w:val="nil"/>
              <w:left w:val="nil"/>
              <w:bottom w:val="single" w:sz="4" w:space="0" w:color="auto"/>
              <w:right w:val="single" w:sz="4" w:space="0" w:color="auto"/>
            </w:tcBorders>
            <w:shd w:val="clear" w:color="auto" w:fill="auto"/>
            <w:vAlign w:val="center"/>
            <w:hideMark/>
          </w:tcPr>
          <w:p w14:paraId="6CD6F6EE" w14:textId="77777777" w:rsidR="00C25D27" w:rsidRPr="00C25D27" w:rsidRDefault="00C25D27">
            <w:pPr>
              <w:jc w:val="center"/>
              <w:rPr>
                <w:sz w:val="16"/>
                <w:szCs w:val="16"/>
              </w:rPr>
            </w:pPr>
            <w:r w:rsidRPr="00C25D27">
              <w:rPr>
                <w:sz w:val="16"/>
                <w:szCs w:val="16"/>
              </w:rPr>
              <w:t>руб.</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0DCBF7A8" w14:textId="77777777" w:rsidR="00C25D27" w:rsidRPr="00C25D27" w:rsidRDefault="00C25D27">
            <w:pPr>
              <w:jc w:val="center"/>
              <w:rPr>
                <w:sz w:val="16"/>
                <w:szCs w:val="16"/>
              </w:rPr>
            </w:pPr>
            <w:r w:rsidRPr="00C25D27">
              <w:rPr>
                <w:sz w:val="16"/>
                <w:szCs w:val="16"/>
              </w:rPr>
              <w:t>5,563</w:t>
            </w:r>
          </w:p>
        </w:tc>
        <w:tc>
          <w:tcPr>
            <w:tcW w:w="1720" w:type="dxa"/>
            <w:tcBorders>
              <w:top w:val="nil"/>
              <w:left w:val="nil"/>
              <w:bottom w:val="single" w:sz="4" w:space="0" w:color="auto"/>
              <w:right w:val="nil"/>
            </w:tcBorders>
            <w:shd w:val="clear" w:color="auto" w:fill="auto"/>
            <w:noWrap/>
            <w:vAlign w:val="center"/>
            <w:hideMark/>
          </w:tcPr>
          <w:p w14:paraId="64E8B0C9" w14:textId="77777777" w:rsidR="00C25D27" w:rsidRPr="00C25D27" w:rsidRDefault="00C25D27">
            <w:pPr>
              <w:jc w:val="center"/>
              <w:rPr>
                <w:sz w:val="16"/>
                <w:szCs w:val="16"/>
              </w:rPr>
            </w:pPr>
            <w:r w:rsidRPr="00C25D27">
              <w:rPr>
                <w:sz w:val="16"/>
                <w:szCs w:val="16"/>
              </w:rPr>
              <w:t>5,950</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4DD2F72B" w14:textId="77777777" w:rsidR="00C25D27" w:rsidRPr="00C25D27" w:rsidRDefault="00C25D27">
            <w:pPr>
              <w:jc w:val="center"/>
              <w:rPr>
                <w:sz w:val="16"/>
                <w:szCs w:val="16"/>
              </w:rPr>
            </w:pPr>
            <w:r w:rsidRPr="00C25D27">
              <w:rPr>
                <w:sz w:val="16"/>
                <w:szCs w:val="16"/>
              </w:rPr>
              <w:t>5,950</w:t>
            </w:r>
          </w:p>
        </w:tc>
        <w:tc>
          <w:tcPr>
            <w:tcW w:w="1720" w:type="dxa"/>
            <w:tcBorders>
              <w:top w:val="nil"/>
              <w:left w:val="nil"/>
              <w:bottom w:val="single" w:sz="4" w:space="0" w:color="auto"/>
              <w:right w:val="single" w:sz="4" w:space="0" w:color="auto"/>
            </w:tcBorders>
            <w:shd w:val="clear" w:color="auto" w:fill="auto"/>
            <w:noWrap/>
            <w:vAlign w:val="center"/>
            <w:hideMark/>
          </w:tcPr>
          <w:p w14:paraId="316118E5" w14:textId="77777777" w:rsidR="00C25D27" w:rsidRPr="00C25D27" w:rsidRDefault="00C25D27">
            <w:pPr>
              <w:jc w:val="center"/>
              <w:rPr>
                <w:sz w:val="16"/>
                <w:szCs w:val="16"/>
              </w:rPr>
            </w:pPr>
            <w:r w:rsidRPr="00C25D27">
              <w:rPr>
                <w:sz w:val="16"/>
                <w:szCs w:val="16"/>
              </w:rPr>
              <w:t>6,292</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7504CEB9" w14:textId="77777777" w:rsidR="00C25D27" w:rsidRPr="00C25D27" w:rsidRDefault="00C25D27">
            <w:pPr>
              <w:jc w:val="center"/>
              <w:rPr>
                <w:sz w:val="16"/>
                <w:szCs w:val="16"/>
              </w:rPr>
            </w:pPr>
            <w:r w:rsidRPr="00C25D27">
              <w:rPr>
                <w:sz w:val="16"/>
                <w:szCs w:val="16"/>
              </w:rPr>
              <w:t>6,623</w:t>
            </w:r>
          </w:p>
        </w:tc>
        <w:tc>
          <w:tcPr>
            <w:tcW w:w="1720" w:type="dxa"/>
            <w:tcBorders>
              <w:top w:val="nil"/>
              <w:left w:val="nil"/>
              <w:bottom w:val="single" w:sz="4" w:space="0" w:color="auto"/>
              <w:right w:val="single" w:sz="4" w:space="0" w:color="auto"/>
            </w:tcBorders>
            <w:shd w:val="clear" w:color="auto" w:fill="auto"/>
            <w:noWrap/>
            <w:vAlign w:val="center"/>
            <w:hideMark/>
          </w:tcPr>
          <w:p w14:paraId="547B7EA0" w14:textId="77777777" w:rsidR="00C25D27" w:rsidRPr="00C25D27" w:rsidRDefault="00C25D27">
            <w:pPr>
              <w:jc w:val="center"/>
              <w:rPr>
                <w:sz w:val="16"/>
                <w:szCs w:val="16"/>
              </w:rPr>
            </w:pPr>
            <w:r w:rsidRPr="00C25D27">
              <w:rPr>
                <w:sz w:val="16"/>
                <w:szCs w:val="16"/>
              </w:rPr>
              <w:t>6,866</w:t>
            </w:r>
          </w:p>
        </w:tc>
        <w:tc>
          <w:tcPr>
            <w:tcW w:w="1720" w:type="dxa"/>
            <w:tcBorders>
              <w:top w:val="nil"/>
              <w:left w:val="nil"/>
              <w:bottom w:val="single" w:sz="4" w:space="0" w:color="auto"/>
              <w:right w:val="single" w:sz="8" w:space="0" w:color="auto"/>
            </w:tcBorders>
            <w:shd w:val="clear" w:color="auto" w:fill="auto"/>
            <w:noWrap/>
            <w:vAlign w:val="center"/>
            <w:hideMark/>
          </w:tcPr>
          <w:p w14:paraId="20B59DDD" w14:textId="77777777" w:rsidR="00C25D27" w:rsidRPr="00C25D27" w:rsidRDefault="00C25D27">
            <w:pPr>
              <w:jc w:val="center"/>
              <w:rPr>
                <w:sz w:val="16"/>
                <w:szCs w:val="16"/>
              </w:rPr>
            </w:pPr>
            <w:r w:rsidRPr="00C25D27">
              <w:rPr>
                <w:sz w:val="16"/>
                <w:szCs w:val="16"/>
              </w:rPr>
              <w:t>0,242</w:t>
            </w:r>
          </w:p>
        </w:tc>
      </w:tr>
      <w:tr w:rsidR="00C25D27" w:rsidRPr="00C25D27" w14:paraId="7C26F627"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2FAC4D20" w14:textId="77777777" w:rsidR="00C25D27" w:rsidRPr="00C25D27" w:rsidRDefault="00C25D27">
            <w:pPr>
              <w:jc w:val="center"/>
              <w:rPr>
                <w:sz w:val="16"/>
                <w:szCs w:val="16"/>
              </w:rPr>
            </w:pPr>
            <w:r w:rsidRPr="00C25D27">
              <w:rPr>
                <w:sz w:val="16"/>
                <w:szCs w:val="16"/>
              </w:rPr>
              <w:t> </w:t>
            </w:r>
          </w:p>
        </w:tc>
        <w:tc>
          <w:tcPr>
            <w:tcW w:w="8780" w:type="dxa"/>
            <w:tcBorders>
              <w:top w:val="nil"/>
              <w:left w:val="single" w:sz="8" w:space="0" w:color="auto"/>
              <w:bottom w:val="single" w:sz="4" w:space="0" w:color="auto"/>
              <w:right w:val="single" w:sz="4" w:space="0" w:color="auto"/>
            </w:tcBorders>
            <w:shd w:val="clear" w:color="auto" w:fill="auto"/>
            <w:noWrap/>
            <w:vAlign w:val="bottom"/>
            <w:hideMark/>
          </w:tcPr>
          <w:p w14:paraId="0017800C" w14:textId="77777777" w:rsidR="00C25D27" w:rsidRPr="00C25D27" w:rsidRDefault="00C25D27">
            <w:pPr>
              <w:rPr>
                <w:i/>
                <w:iCs/>
                <w:color w:val="FF0000"/>
                <w:sz w:val="16"/>
                <w:szCs w:val="16"/>
              </w:rPr>
            </w:pPr>
            <w:r w:rsidRPr="00C25D27">
              <w:rPr>
                <w:i/>
                <w:iCs/>
                <w:color w:val="FF0000"/>
                <w:sz w:val="16"/>
                <w:szCs w:val="16"/>
              </w:rPr>
              <w:t>Удельный расход</w:t>
            </w:r>
          </w:p>
        </w:tc>
        <w:tc>
          <w:tcPr>
            <w:tcW w:w="1240" w:type="dxa"/>
            <w:tcBorders>
              <w:top w:val="nil"/>
              <w:left w:val="nil"/>
              <w:bottom w:val="single" w:sz="4" w:space="0" w:color="auto"/>
              <w:right w:val="single" w:sz="4" w:space="0" w:color="auto"/>
            </w:tcBorders>
            <w:shd w:val="clear" w:color="auto" w:fill="auto"/>
            <w:hideMark/>
          </w:tcPr>
          <w:p w14:paraId="20980169" w14:textId="77777777" w:rsidR="00C25D27" w:rsidRPr="00C25D27" w:rsidRDefault="00C25D27">
            <w:pPr>
              <w:jc w:val="center"/>
              <w:rPr>
                <w:i/>
                <w:iCs/>
                <w:color w:val="FF0000"/>
                <w:sz w:val="16"/>
                <w:szCs w:val="16"/>
              </w:rPr>
            </w:pPr>
            <w:r w:rsidRPr="00C25D27">
              <w:rPr>
                <w:i/>
                <w:iCs/>
                <w:color w:val="FF0000"/>
                <w:sz w:val="16"/>
                <w:szCs w:val="16"/>
              </w:rPr>
              <w:t>%</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027AE3B4" w14:textId="77777777" w:rsidR="00C25D27" w:rsidRPr="00C25D27" w:rsidRDefault="00C25D27">
            <w:pPr>
              <w:jc w:val="right"/>
              <w:rPr>
                <w:i/>
                <w:iCs/>
                <w:color w:val="FF0000"/>
                <w:sz w:val="16"/>
                <w:szCs w:val="16"/>
              </w:rPr>
            </w:pPr>
            <w:r w:rsidRPr="00C25D27">
              <w:rPr>
                <w:i/>
                <w:iCs/>
                <w:color w:val="FF0000"/>
                <w:sz w:val="16"/>
                <w:szCs w:val="16"/>
              </w:rPr>
              <w:t>4,71%</w:t>
            </w:r>
          </w:p>
        </w:tc>
        <w:tc>
          <w:tcPr>
            <w:tcW w:w="1720" w:type="dxa"/>
            <w:tcBorders>
              <w:top w:val="nil"/>
              <w:left w:val="nil"/>
              <w:bottom w:val="single" w:sz="4" w:space="0" w:color="auto"/>
              <w:right w:val="nil"/>
            </w:tcBorders>
            <w:shd w:val="clear" w:color="auto" w:fill="auto"/>
            <w:noWrap/>
            <w:vAlign w:val="center"/>
            <w:hideMark/>
          </w:tcPr>
          <w:p w14:paraId="3F7E273D" w14:textId="77777777" w:rsidR="00C25D27" w:rsidRPr="00C25D27" w:rsidRDefault="00C25D27">
            <w:pPr>
              <w:jc w:val="right"/>
              <w:rPr>
                <w:i/>
                <w:iCs/>
                <w:color w:val="FF0000"/>
                <w:sz w:val="16"/>
                <w:szCs w:val="16"/>
              </w:rPr>
            </w:pPr>
            <w:r w:rsidRPr="00C25D27">
              <w:rPr>
                <w:i/>
                <w:iCs/>
                <w:color w:val="FF0000"/>
                <w:sz w:val="16"/>
                <w:szCs w:val="16"/>
              </w:rPr>
              <w:t>4,68%</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65B42780" w14:textId="77777777" w:rsidR="00C25D27" w:rsidRPr="00C25D27" w:rsidRDefault="00C25D27">
            <w:pPr>
              <w:jc w:val="right"/>
              <w:rPr>
                <w:i/>
                <w:iCs/>
                <w:color w:val="FF0000"/>
                <w:sz w:val="16"/>
                <w:szCs w:val="16"/>
              </w:rPr>
            </w:pPr>
            <w:r w:rsidRPr="00C25D27">
              <w:rPr>
                <w:i/>
                <w:iCs/>
                <w:color w:val="FF0000"/>
                <w:sz w:val="16"/>
                <w:szCs w:val="16"/>
              </w:rPr>
              <w:t>4,71%</w:t>
            </w:r>
          </w:p>
        </w:tc>
        <w:tc>
          <w:tcPr>
            <w:tcW w:w="1720" w:type="dxa"/>
            <w:tcBorders>
              <w:top w:val="nil"/>
              <w:left w:val="nil"/>
              <w:bottom w:val="single" w:sz="4" w:space="0" w:color="auto"/>
              <w:right w:val="single" w:sz="4" w:space="0" w:color="auto"/>
            </w:tcBorders>
            <w:shd w:val="clear" w:color="auto" w:fill="auto"/>
            <w:noWrap/>
            <w:vAlign w:val="center"/>
            <w:hideMark/>
          </w:tcPr>
          <w:p w14:paraId="4B5C5043" w14:textId="77777777" w:rsidR="00C25D27" w:rsidRPr="00C25D27" w:rsidRDefault="00C25D27">
            <w:pPr>
              <w:jc w:val="right"/>
              <w:rPr>
                <w:i/>
                <w:iCs/>
                <w:color w:val="FF0000"/>
                <w:sz w:val="16"/>
                <w:szCs w:val="16"/>
              </w:rPr>
            </w:pPr>
            <w:r w:rsidRPr="00C25D27">
              <w:rPr>
                <w:i/>
                <w:iCs/>
                <w:color w:val="FF0000"/>
                <w:sz w:val="16"/>
                <w:szCs w:val="16"/>
              </w:rPr>
              <w:t>4,71%</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2F7FF05C" w14:textId="77777777" w:rsidR="00C25D27" w:rsidRPr="00C25D27" w:rsidRDefault="00C25D27">
            <w:pPr>
              <w:jc w:val="right"/>
              <w:rPr>
                <w:i/>
                <w:iCs/>
                <w:color w:val="FF0000"/>
                <w:sz w:val="16"/>
                <w:szCs w:val="16"/>
              </w:rPr>
            </w:pPr>
            <w:r w:rsidRPr="00C25D27">
              <w:rPr>
                <w:i/>
                <w:iCs/>
                <w:color w:val="FF0000"/>
                <w:sz w:val="16"/>
                <w:szCs w:val="16"/>
              </w:rPr>
              <w:t>4,90%</w:t>
            </w:r>
          </w:p>
        </w:tc>
        <w:tc>
          <w:tcPr>
            <w:tcW w:w="1720" w:type="dxa"/>
            <w:tcBorders>
              <w:top w:val="nil"/>
              <w:left w:val="nil"/>
              <w:bottom w:val="single" w:sz="4" w:space="0" w:color="auto"/>
              <w:right w:val="single" w:sz="4" w:space="0" w:color="auto"/>
            </w:tcBorders>
            <w:shd w:val="clear" w:color="auto" w:fill="auto"/>
            <w:noWrap/>
            <w:vAlign w:val="center"/>
            <w:hideMark/>
          </w:tcPr>
          <w:p w14:paraId="5A34C0FA" w14:textId="77777777" w:rsidR="00C25D27" w:rsidRPr="00C25D27" w:rsidRDefault="00C25D27">
            <w:pPr>
              <w:jc w:val="right"/>
              <w:rPr>
                <w:i/>
                <w:iCs/>
                <w:color w:val="FF0000"/>
                <w:sz w:val="16"/>
                <w:szCs w:val="16"/>
              </w:rPr>
            </w:pPr>
            <w:r w:rsidRPr="00C25D27">
              <w:rPr>
                <w:i/>
                <w:iCs/>
                <w:color w:val="FF0000"/>
                <w:sz w:val="16"/>
                <w:szCs w:val="16"/>
              </w:rPr>
              <w:t>4,71%</w:t>
            </w:r>
          </w:p>
        </w:tc>
        <w:tc>
          <w:tcPr>
            <w:tcW w:w="1720" w:type="dxa"/>
            <w:tcBorders>
              <w:top w:val="nil"/>
              <w:left w:val="nil"/>
              <w:bottom w:val="single" w:sz="4" w:space="0" w:color="auto"/>
              <w:right w:val="single" w:sz="8" w:space="0" w:color="auto"/>
            </w:tcBorders>
            <w:shd w:val="clear" w:color="auto" w:fill="auto"/>
            <w:noWrap/>
            <w:vAlign w:val="center"/>
            <w:hideMark/>
          </w:tcPr>
          <w:p w14:paraId="34DC2291" w14:textId="77777777" w:rsidR="00C25D27" w:rsidRPr="00C25D27" w:rsidRDefault="00C25D27">
            <w:pPr>
              <w:rPr>
                <w:i/>
                <w:iCs/>
                <w:color w:val="FF0000"/>
                <w:sz w:val="16"/>
                <w:szCs w:val="16"/>
              </w:rPr>
            </w:pPr>
            <w:r w:rsidRPr="00C25D27">
              <w:rPr>
                <w:i/>
                <w:iCs/>
                <w:color w:val="FF0000"/>
                <w:sz w:val="16"/>
                <w:szCs w:val="16"/>
              </w:rPr>
              <w:t> </w:t>
            </w:r>
          </w:p>
        </w:tc>
      </w:tr>
      <w:tr w:rsidR="00C25D27" w:rsidRPr="00C25D27" w14:paraId="6E53A496" w14:textId="77777777" w:rsidTr="00C25D27">
        <w:trPr>
          <w:trHeight w:val="330"/>
          <w:jc w:val="center"/>
        </w:trPr>
        <w:tc>
          <w:tcPr>
            <w:tcW w:w="580" w:type="dxa"/>
            <w:tcBorders>
              <w:top w:val="nil"/>
              <w:left w:val="single" w:sz="8" w:space="0" w:color="auto"/>
              <w:bottom w:val="single" w:sz="4" w:space="0" w:color="auto"/>
              <w:right w:val="nil"/>
            </w:tcBorders>
            <w:shd w:val="clear" w:color="auto" w:fill="auto"/>
            <w:noWrap/>
            <w:vAlign w:val="center"/>
            <w:hideMark/>
          </w:tcPr>
          <w:p w14:paraId="7DBE426E" w14:textId="77777777" w:rsidR="00C25D27" w:rsidRPr="00C25D27" w:rsidRDefault="00C25D27">
            <w:pPr>
              <w:jc w:val="center"/>
              <w:rPr>
                <w:sz w:val="16"/>
                <w:szCs w:val="16"/>
              </w:rPr>
            </w:pPr>
            <w:r w:rsidRPr="00C25D27">
              <w:rPr>
                <w:sz w:val="16"/>
                <w:szCs w:val="16"/>
              </w:rPr>
              <w:t>24</w:t>
            </w:r>
          </w:p>
        </w:tc>
        <w:tc>
          <w:tcPr>
            <w:tcW w:w="8780" w:type="dxa"/>
            <w:tcBorders>
              <w:top w:val="nil"/>
              <w:left w:val="single" w:sz="8" w:space="0" w:color="auto"/>
              <w:bottom w:val="nil"/>
              <w:right w:val="single" w:sz="4" w:space="0" w:color="auto"/>
            </w:tcBorders>
            <w:shd w:val="clear" w:color="auto" w:fill="auto"/>
            <w:vAlign w:val="center"/>
            <w:hideMark/>
          </w:tcPr>
          <w:p w14:paraId="0707775E" w14:textId="77777777" w:rsidR="00C25D27" w:rsidRPr="00C25D27" w:rsidRDefault="00C25D27">
            <w:pPr>
              <w:rPr>
                <w:b/>
                <w:bCs/>
                <w:i/>
                <w:iCs/>
                <w:sz w:val="16"/>
                <w:szCs w:val="16"/>
              </w:rPr>
            </w:pPr>
            <w:r w:rsidRPr="00C25D27">
              <w:rPr>
                <w:b/>
                <w:bCs/>
                <w:i/>
                <w:iCs/>
                <w:sz w:val="16"/>
                <w:szCs w:val="16"/>
              </w:rPr>
              <w:t>Затраты на электроэнергию</w:t>
            </w:r>
          </w:p>
        </w:tc>
        <w:tc>
          <w:tcPr>
            <w:tcW w:w="1240" w:type="dxa"/>
            <w:tcBorders>
              <w:top w:val="nil"/>
              <w:left w:val="nil"/>
              <w:bottom w:val="nil"/>
              <w:right w:val="single" w:sz="4" w:space="0" w:color="auto"/>
            </w:tcBorders>
            <w:shd w:val="clear" w:color="auto" w:fill="auto"/>
            <w:vAlign w:val="center"/>
            <w:hideMark/>
          </w:tcPr>
          <w:p w14:paraId="447AF8EF" w14:textId="77777777" w:rsidR="00C25D27" w:rsidRPr="00C25D27" w:rsidRDefault="00C25D27">
            <w:pPr>
              <w:jc w:val="center"/>
              <w:rPr>
                <w:sz w:val="16"/>
                <w:szCs w:val="16"/>
              </w:rPr>
            </w:pPr>
            <w:r w:rsidRPr="00C25D27">
              <w:rPr>
                <w:sz w:val="16"/>
                <w:szCs w:val="16"/>
              </w:rPr>
              <w:t>тыс. руб.</w:t>
            </w:r>
          </w:p>
        </w:tc>
        <w:tc>
          <w:tcPr>
            <w:tcW w:w="1720" w:type="dxa"/>
            <w:tcBorders>
              <w:top w:val="nil"/>
              <w:left w:val="single" w:sz="8" w:space="0" w:color="auto"/>
              <w:bottom w:val="single" w:sz="8" w:space="0" w:color="auto"/>
              <w:right w:val="single" w:sz="4" w:space="0" w:color="auto"/>
            </w:tcBorders>
            <w:shd w:val="clear" w:color="auto" w:fill="auto"/>
            <w:noWrap/>
            <w:vAlign w:val="center"/>
            <w:hideMark/>
          </w:tcPr>
          <w:p w14:paraId="3CACD3F9" w14:textId="77777777" w:rsidR="00C25D27" w:rsidRPr="00C25D27" w:rsidRDefault="00C25D27">
            <w:pPr>
              <w:rPr>
                <w:b/>
                <w:bCs/>
                <w:sz w:val="16"/>
                <w:szCs w:val="16"/>
              </w:rPr>
            </w:pPr>
            <w:r w:rsidRPr="00C25D27">
              <w:rPr>
                <w:b/>
                <w:bCs/>
                <w:sz w:val="16"/>
                <w:szCs w:val="16"/>
              </w:rPr>
              <w:t xml:space="preserve">             29 898   </w:t>
            </w:r>
          </w:p>
        </w:tc>
        <w:tc>
          <w:tcPr>
            <w:tcW w:w="1720" w:type="dxa"/>
            <w:tcBorders>
              <w:top w:val="nil"/>
              <w:left w:val="nil"/>
              <w:bottom w:val="single" w:sz="8" w:space="0" w:color="auto"/>
              <w:right w:val="nil"/>
            </w:tcBorders>
            <w:shd w:val="clear" w:color="auto" w:fill="auto"/>
            <w:noWrap/>
            <w:vAlign w:val="center"/>
            <w:hideMark/>
          </w:tcPr>
          <w:p w14:paraId="4D4CC78E" w14:textId="77777777" w:rsidR="00C25D27" w:rsidRPr="00C25D27" w:rsidRDefault="00C25D27">
            <w:pPr>
              <w:rPr>
                <w:b/>
                <w:bCs/>
                <w:sz w:val="16"/>
                <w:szCs w:val="16"/>
              </w:rPr>
            </w:pPr>
            <w:r w:rsidRPr="00C25D27">
              <w:rPr>
                <w:b/>
                <w:bCs/>
                <w:sz w:val="16"/>
                <w:szCs w:val="16"/>
              </w:rPr>
              <w:t xml:space="preserve">             31 560   </w:t>
            </w:r>
          </w:p>
        </w:tc>
        <w:tc>
          <w:tcPr>
            <w:tcW w:w="1720" w:type="dxa"/>
            <w:tcBorders>
              <w:top w:val="nil"/>
              <w:left w:val="single" w:sz="4" w:space="0" w:color="auto"/>
              <w:bottom w:val="single" w:sz="8" w:space="0" w:color="auto"/>
              <w:right w:val="single" w:sz="8" w:space="0" w:color="auto"/>
            </w:tcBorders>
            <w:shd w:val="clear" w:color="auto" w:fill="auto"/>
            <w:noWrap/>
            <w:vAlign w:val="center"/>
            <w:hideMark/>
          </w:tcPr>
          <w:p w14:paraId="15907319" w14:textId="77777777" w:rsidR="00C25D27" w:rsidRPr="00C25D27" w:rsidRDefault="00C25D27">
            <w:pPr>
              <w:rPr>
                <w:b/>
                <w:bCs/>
                <w:sz w:val="16"/>
                <w:szCs w:val="16"/>
              </w:rPr>
            </w:pPr>
            <w:r w:rsidRPr="00C25D27">
              <w:rPr>
                <w:b/>
                <w:bCs/>
                <w:sz w:val="16"/>
                <w:szCs w:val="16"/>
              </w:rPr>
              <w:t xml:space="preserve">             31 751   </w:t>
            </w:r>
          </w:p>
        </w:tc>
        <w:tc>
          <w:tcPr>
            <w:tcW w:w="1720" w:type="dxa"/>
            <w:tcBorders>
              <w:top w:val="nil"/>
              <w:left w:val="nil"/>
              <w:bottom w:val="nil"/>
              <w:right w:val="single" w:sz="4" w:space="0" w:color="auto"/>
            </w:tcBorders>
            <w:shd w:val="clear" w:color="auto" w:fill="auto"/>
            <w:noWrap/>
            <w:vAlign w:val="center"/>
            <w:hideMark/>
          </w:tcPr>
          <w:p w14:paraId="619C37C2" w14:textId="77777777" w:rsidR="00C25D27" w:rsidRPr="00C25D27" w:rsidRDefault="00C25D27">
            <w:pPr>
              <w:rPr>
                <w:b/>
                <w:bCs/>
                <w:sz w:val="16"/>
                <w:szCs w:val="16"/>
              </w:rPr>
            </w:pPr>
            <w:r w:rsidRPr="00C25D27">
              <w:rPr>
                <w:b/>
                <w:bCs/>
                <w:sz w:val="16"/>
                <w:szCs w:val="16"/>
              </w:rPr>
              <w:t xml:space="preserve">             33 564   </w:t>
            </w:r>
          </w:p>
        </w:tc>
        <w:tc>
          <w:tcPr>
            <w:tcW w:w="1720" w:type="dxa"/>
            <w:tcBorders>
              <w:top w:val="nil"/>
              <w:left w:val="single" w:sz="8" w:space="0" w:color="auto"/>
              <w:bottom w:val="single" w:sz="8" w:space="0" w:color="auto"/>
              <w:right w:val="single" w:sz="4" w:space="0" w:color="auto"/>
            </w:tcBorders>
            <w:shd w:val="clear" w:color="auto" w:fill="auto"/>
            <w:noWrap/>
            <w:vAlign w:val="center"/>
            <w:hideMark/>
          </w:tcPr>
          <w:p w14:paraId="4113F7BA" w14:textId="77777777" w:rsidR="00C25D27" w:rsidRPr="00C25D27" w:rsidRDefault="00C25D27">
            <w:pPr>
              <w:rPr>
                <w:b/>
                <w:bCs/>
                <w:sz w:val="16"/>
                <w:szCs w:val="16"/>
              </w:rPr>
            </w:pPr>
            <w:r w:rsidRPr="00C25D27">
              <w:rPr>
                <w:b/>
                <w:bCs/>
                <w:sz w:val="16"/>
                <w:szCs w:val="16"/>
              </w:rPr>
              <w:t xml:space="preserve">             36 743   </w:t>
            </w:r>
          </w:p>
        </w:tc>
        <w:tc>
          <w:tcPr>
            <w:tcW w:w="1720" w:type="dxa"/>
            <w:tcBorders>
              <w:top w:val="nil"/>
              <w:left w:val="nil"/>
              <w:bottom w:val="single" w:sz="8" w:space="0" w:color="auto"/>
              <w:right w:val="single" w:sz="4" w:space="0" w:color="auto"/>
            </w:tcBorders>
            <w:shd w:val="clear" w:color="auto" w:fill="auto"/>
            <w:noWrap/>
            <w:vAlign w:val="center"/>
            <w:hideMark/>
          </w:tcPr>
          <w:p w14:paraId="361363C7" w14:textId="77777777" w:rsidR="00C25D27" w:rsidRPr="00C25D27" w:rsidRDefault="00C25D27">
            <w:pPr>
              <w:rPr>
                <w:b/>
                <w:bCs/>
                <w:sz w:val="16"/>
                <w:szCs w:val="16"/>
              </w:rPr>
            </w:pPr>
            <w:r w:rsidRPr="00C25D27">
              <w:rPr>
                <w:b/>
                <w:bCs/>
                <w:sz w:val="16"/>
                <w:szCs w:val="16"/>
              </w:rPr>
              <w:t xml:space="preserve">             36 603   </w:t>
            </w:r>
          </w:p>
        </w:tc>
        <w:tc>
          <w:tcPr>
            <w:tcW w:w="1720" w:type="dxa"/>
            <w:tcBorders>
              <w:top w:val="nil"/>
              <w:left w:val="nil"/>
              <w:bottom w:val="single" w:sz="8" w:space="0" w:color="auto"/>
              <w:right w:val="single" w:sz="8" w:space="0" w:color="auto"/>
            </w:tcBorders>
            <w:shd w:val="clear" w:color="auto" w:fill="auto"/>
            <w:noWrap/>
            <w:vAlign w:val="center"/>
            <w:hideMark/>
          </w:tcPr>
          <w:p w14:paraId="20E78E87" w14:textId="77777777" w:rsidR="00C25D27" w:rsidRPr="00C25D27" w:rsidRDefault="00C25D27">
            <w:pPr>
              <w:jc w:val="center"/>
              <w:rPr>
                <w:b/>
                <w:bCs/>
                <w:sz w:val="16"/>
                <w:szCs w:val="16"/>
              </w:rPr>
            </w:pPr>
            <w:r w:rsidRPr="00C25D27">
              <w:rPr>
                <w:b/>
                <w:bCs/>
                <w:sz w:val="16"/>
                <w:szCs w:val="16"/>
              </w:rPr>
              <w:t>-140</w:t>
            </w:r>
          </w:p>
        </w:tc>
      </w:tr>
      <w:tr w:rsidR="00C25D27" w:rsidRPr="00C25D27" w14:paraId="5662FEEB" w14:textId="77777777" w:rsidTr="00C25D27">
        <w:trPr>
          <w:trHeight w:val="330"/>
          <w:jc w:val="center"/>
        </w:trPr>
        <w:tc>
          <w:tcPr>
            <w:tcW w:w="580" w:type="dxa"/>
            <w:tcBorders>
              <w:top w:val="nil"/>
              <w:left w:val="single" w:sz="8" w:space="0" w:color="auto"/>
              <w:bottom w:val="nil"/>
              <w:right w:val="nil"/>
            </w:tcBorders>
            <w:shd w:val="clear" w:color="auto" w:fill="auto"/>
            <w:noWrap/>
            <w:vAlign w:val="center"/>
            <w:hideMark/>
          </w:tcPr>
          <w:p w14:paraId="19DDFCA4" w14:textId="77777777" w:rsidR="00C25D27" w:rsidRPr="00C25D27" w:rsidRDefault="00C25D27">
            <w:pPr>
              <w:jc w:val="center"/>
              <w:rPr>
                <w:sz w:val="16"/>
                <w:szCs w:val="16"/>
              </w:rPr>
            </w:pPr>
            <w:r w:rsidRPr="00C25D27">
              <w:rPr>
                <w:sz w:val="16"/>
                <w:szCs w:val="16"/>
              </w:rPr>
              <w:t> </w:t>
            </w:r>
          </w:p>
        </w:tc>
        <w:tc>
          <w:tcPr>
            <w:tcW w:w="10020" w:type="dxa"/>
            <w:gridSpan w:val="2"/>
            <w:tcBorders>
              <w:top w:val="single" w:sz="8" w:space="0" w:color="auto"/>
              <w:left w:val="single" w:sz="8" w:space="0" w:color="auto"/>
              <w:bottom w:val="single" w:sz="8" w:space="0" w:color="auto"/>
              <w:right w:val="nil"/>
            </w:tcBorders>
            <w:shd w:val="clear" w:color="auto" w:fill="auto"/>
            <w:vAlign w:val="center"/>
            <w:hideMark/>
          </w:tcPr>
          <w:p w14:paraId="7431D3A7" w14:textId="77777777" w:rsidR="00C25D27" w:rsidRPr="00C25D27" w:rsidRDefault="00C25D27">
            <w:pPr>
              <w:jc w:val="center"/>
              <w:rPr>
                <w:b/>
                <w:bCs/>
                <w:sz w:val="16"/>
                <w:szCs w:val="16"/>
              </w:rPr>
            </w:pPr>
            <w:r w:rsidRPr="00C25D27">
              <w:rPr>
                <w:b/>
                <w:bCs/>
                <w:sz w:val="16"/>
                <w:szCs w:val="16"/>
              </w:rPr>
              <w:t>Холодная вода</w:t>
            </w:r>
          </w:p>
        </w:tc>
        <w:tc>
          <w:tcPr>
            <w:tcW w:w="1720" w:type="dxa"/>
            <w:tcBorders>
              <w:top w:val="nil"/>
              <w:left w:val="nil"/>
              <w:bottom w:val="single" w:sz="8" w:space="0" w:color="auto"/>
              <w:right w:val="nil"/>
            </w:tcBorders>
            <w:shd w:val="clear" w:color="auto" w:fill="auto"/>
            <w:vAlign w:val="center"/>
            <w:hideMark/>
          </w:tcPr>
          <w:p w14:paraId="369190B9" w14:textId="77777777" w:rsidR="00C25D27" w:rsidRPr="00C25D27" w:rsidRDefault="00C25D27">
            <w:pPr>
              <w:jc w:val="center"/>
              <w:rPr>
                <w:b/>
                <w:bCs/>
                <w:sz w:val="16"/>
                <w:szCs w:val="16"/>
              </w:rPr>
            </w:pPr>
            <w:r w:rsidRPr="00C25D27">
              <w:rPr>
                <w:b/>
                <w:bCs/>
                <w:sz w:val="16"/>
                <w:szCs w:val="16"/>
              </w:rPr>
              <w:t> </w:t>
            </w:r>
          </w:p>
        </w:tc>
        <w:tc>
          <w:tcPr>
            <w:tcW w:w="1720" w:type="dxa"/>
            <w:tcBorders>
              <w:top w:val="nil"/>
              <w:left w:val="nil"/>
              <w:bottom w:val="single" w:sz="8" w:space="0" w:color="auto"/>
              <w:right w:val="nil"/>
            </w:tcBorders>
            <w:shd w:val="clear" w:color="auto" w:fill="auto"/>
            <w:vAlign w:val="center"/>
            <w:hideMark/>
          </w:tcPr>
          <w:p w14:paraId="0969E825" w14:textId="77777777" w:rsidR="00C25D27" w:rsidRPr="00C25D27" w:rsidRDefault="00C25D27">
            <w:pPr>
              <w:jc w:val="center"/>
              <w:rPr>
                <w:b/>
                <w:bCs/>
                <w:sz w:val="16"/>
                <w:szCs w:val="16"/>
              </w:rPr>
            </w:pPr>
            <w:r w:rsidRPr="00C25D27">
              <w:rPr>
                <w:b/>
                <w:bCs/>
                <w:sz w:val="16"/>
                <w:szCs w:val="16"/>
              </w:rPr>
              <w:t> </w:t>
            </w:r>
          </w:p>
        </w:tc>
        <w:tc>
          <w:tcPr>
            <w:tcW w:w="1720" w:type="dxa"/>
            <w:tcBorders>
              <w:top w:val="nil"/>
              <w:left w:val="nil"/>
              <w:bottom w:val="single" w:sz="8" w:space="0" w:color="auto"/>
              <w:right w:val="nil"/>
            </w:tcBorders>
            <w:shd w:val="clear" w:color="auto" w:fill="auto"/>
            <w:vAlign w:val="center"/>
            <w:hideMark/>
          </w:tcPr>
          <w:p w14:paraId="3EFB8C3D" w14:textId="77777777" w:rsidR="00C25D27" w:rsidRPr="00C25D27" w:rsidRDefault="00C25D27">
            <w:pPr>
              <w:jc w:val="center"/>
              <w:rPr>
                <w:b/>
                <w:bCs/>
                <w:sz w:val="16"/>
                <w:szCs w:val="16"/>
              </w:rPr>
            </w:pPr>
            <w:r w:rsidRPr="00C25D27">
              <w:rPr>
                <w:b/>
                <w:bCs/>
                <w:sz w:val="16"/>
                <w:szCs w:val="16"/>
              </w:rPr>
              <w:t> </w:t>
            </w:r>
          </w:p>
        </w:tc>
        <w:tc>
          <w:tcPr>
            <w:tcW w:w="1720" w:type="dxa"/>
            <w:tcBorders>
              <w:top w:val="single" w:sz="8" w:space="0" w:color="auto"/>
              <w:left w:val="nil"/>
              <w:bottom w:val="single" w:sz="8" w:space="0" w:color="auto"/>
              <w:right w:val="nil"/>
            </w:tcBorders>
            <w:shd w:val="clear" w:color="auto" w:fill="auto"/>
            <w:vAlign w:val="center"/>
            <w:hideMark/>
          </w:tcPr>
          <w:p w14:paraId="533FCDDC" w14:textId="77777777" w:rsidR="00C25D27" w:rsidRPr="00C25D27" w:rsidRDefault="00C25D27">
            <w:pPr>
              <w:jc w:val="center"/>
              <w:rPr>
                <w:b/>
                <w:bCs/>
                <w:sz w:val="16"/>
                <w:szCs w:val="16"/>
              </w:rPr>
            </w:pPr>
            <w:r w:rsidRPr="00C25D27">
              <w:rPr>
                <w:b/>
                <w:bCs/>
                <w:sz w:val="16"/>
                <w:szCs w:val="16"/>
              </w:rPr>
              <w:t> </w:t>
            </w:r>
          </w:p>
        </w:tc>
        <w:tc>
          <w:tcPr>
            <w:tcW w:w="1720" w:type="dxa"/>
            <w:tcBorders>
              <w:top w:val="nil"/>
              <w:left w:val="nil"/>
              <w:bottom w:val="nil"/>
              <w:right w:val="nil"/>
            </w:tcBorders>
            <w:shd w:val="clear" w:color="auto" w:fill="auto"/>
            <w:vAlign w:val="center"/>
            <w:hideMark/>
          </w:tcPr>
          <w:p w14:paraId="51C9589F" w14:textId="77777777" w:rsidR="00C25D27" w:rsidRPr="00C25D27" w:rsidRDefault="00C25D27">
            <w:pPr>
              <w:jc w:val="center"/>
              <w:rPr>
                <w:b/>
                <w:bCs/>
                <w:sz w:val="16"/>
                <w:szCs w:val="16"/>
              </w:rPr>
            </w:pPr>
          </w:p>
        </w:tc>
        <w:tc>
          <w:tcPr>
            <w:tcW w:w="1720" w:type="dxa"/>
            <w:tcBorders>
              <w:top w:val="nil"/>
              <w:left w:val="nil"/>
              <w:bottom w:val="nil"/>
              <w:right w:val="nil"/>
            </w:tcBorders>
            <w:shd w:val="clear" w:color="auto" w:fill="auto"/>
            <w:vAlign w:val="center"/>
            <w:hideMark/>
          </w:tcPr>
          <w:p w14:paraId="3459B496" w14:textId="77777777" w:rsidR="00C25D27" w:rsidRPr="00C25D27" w:rsidRDefault="00C25D27">
            <w:pPr>
              <w:jc w:val="center"/>
              <w:rPr>
                <w:sz w:val="16"/>
                <w:szCs w:val="16"/>
              </w:rPr>
            </w:pPr>
          </w:p>
        </w:tc>
        <w:tc>
          <w:tcPr>
            <w:tcW w:w="1720" w:type="dxa"/>
            <w:tcBorders>
              <w:top w:val="nil"/>
              <w:left w:val="nil"/>
              <w:bottom w:val="nil"/>
              <w:right w:val="single" w:sz="8" w:space="0" w:color="auto"/>
            </w:tcBorders>
            <w:shd w:val="clear" w:color="auto" w:fill="auto"/>
            <w:vAlign w:val="center"/>
            <w:hideMark/>
          </w:tcPr>
          <w:p w14:paraId="7071BCC0" w14:textId="77777777" w:rsidR="00C25D27" w:rsidRPr="00C25D27" w:rsidRDefault="00C25D27">
            <w:pPr>
              <w:jc w:val="center"/>
              <w:rPr>
                <w:b/>
                <w:bCs/>
                <w:sz w:val="16"/>
                <w:szCs w:val="16"/>
              </w:rPr>
            </w:pPr>
            <w:r w:rsidRPr="00C25D27">
              <w:rPr>
                <w:b/>
                <w:bCs/>
                <w:sz w:val="16"/>
                <w:szCs w:val="16"/>
              </w:rPr>
              <w:t> </w:t>
            </w:r>
          </w:p>
        </w:tc>
      </w:tr>
      <w:tr w:rsidR="00C25D27" w:rsidRPr="00C25D27" w14:paraId="5C077209" w14:textId="77777777" w:rsidTr="00C25D27">
        <w:trPr>
          <w:trHeight w:val="390"/>
          <w:jc w:val="center"/>
        </w:trPr>
        <w:tc>
          <w:tcPr>
            <w:tcW w:w="580" w:type="dxa"/>
            <w:tcBorders>
              <w:top w:val="single" w:sz="8" w:space="0" w:color="auto"/>
              <w:left w:val="single" w:sz="8" w:space="0" w:color="auto"/>
              <w:bottom w:val="single" w:sz="4" w:space="0" w:color="auto"/>
              <w:right w:val="nil"/>
            </w:tcBorders>
            <w:shd w:val="clear" w:color="auto" w:fill="auto"/>
            <w:noWrap/>
            <w:vAlign w:val="center"/>
            <w:hideMark/>
          </w:tcPr>
          <w:p w14:paraId="2EDA703D" w14:textId="77777777" w:rsidR="00C25D27" w:rsidRPr="00C25D27" w:rsidRDefault="00C25D27">
            <w:pPr>
              <w:jc w:val="center"/>
              <w:rPr>
                <w:sz w:val="16"/>
                <w:szCs w:val="16"/>
              </w:rPr>
            </w:pPr>
            <w:r w:rsidRPr="00C25D27">
              <w:rPr>
                <w:sz w:val="16"/>
                <w:szCs w:val="16"/>
              </w:rPr>
              <w:lastRenderedPageBreak/>
              <w:t> </w:t>
            </w:r>
          </w:p>
        </w:tc>
        <w:tc>
          <w:tcPr>
            <w:tcW w:w="8780" w:type="dxa"/>
            <w:tcBorders>
              <w:top w:val="nil"/>
              <w:left w:val="single" w:sz="8" w:space="0" w:color="auto"/>
              <w:bottom w:val="single" w:sz="4" w:space="0" w:color="auto"/>
              <w:right w:val="single" w:sz="4" w:space="0" w:color="auto"/>
            </w:tcBorders>
            <w:shd w:val="clear" w:color="auto" w:fill="auto"/>
            <w:vAlign w:val="center"/>
            <w:hideMark/>
          </w:tcPr>
          <w:p w14:paraId="0D109919" w14:textId="77777777" w:rsidR="00C25D27" w:rsidRPr="00C25D27" w:rsidRDefault="00C25D27">
            <w:pPr>
              <w:rPr>
                <w:sz w:val="16"/>
                <w:szCs w:val="16"/>
              </w:rPr>
            </w:pPr>
            <w:r w:rsidRPr="00C25D27">
              <w:rPr>
                <w:sz w:val="16"/>
                <w:szCs w:val="16"/>
              </w:rPr>
              <w:t>Общее количество воды, всего, в т.ч.:</w:t>
            </w:r>
          </w:p>
        </w:tc>
        <w:tc>
          <w:tcPr>
            <w:tcW w:w="1240" w:type="dxa"/>
            <w:tcBorders>
              <w:top w:val="nil"/>
              <w:left w:val="nil"/>
              <w:bottom w:val="single" w:sz="4" w:space="0" w:color="auto"/>
              <w:right w:val="single" w:sz="4" w:space="0" w:color="auto"/>
            </w:tcBorders>
            <w:shd w:val="clear" w:color="auto" w:fill="auto"/>
            <w:vAlign w:val="center"/>
            <w:hideMark/>
          </w:tcPr>
          <w:p w14:paraId="50CE0BC1" w14:textId="77777777" w:rsidR="00C25D27" w:rsidRPr="00C25D27" w:rsidRDefault="00C25D27">
            <w:pPr>
              <w:jc w:val="center"/>
              <w:rPr>
                <w:sz w:val="16"/>
                <w:szCs w:val="16"/>
              </w:rPr>
            </w:pPr>
            <w:r w:rsidRPr="00C25D27">
              <w:rPr>
                <w:sz w:val="16"/>
                <w:szCs w:val="16"/>
              </w:rPr>
              <w:t>тыс. м³</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0BA5C362" w14:textId="77777777" w:rsidR="00C25D27" w:rsidRPr="00C25D27" w:rsidRDefault="00C25D27">
            <w:pPr>
              <w:jc w:val="right"/>
              <w:rPr>
                <w:sz w:val="16"/>
                <w:szCs w:val="16"/>
              </w:rPr>
            </w:pPr>
            <w:r w:rsidRPr="00C25D27">
              <w:rPr>
                <w:sz w:val="16"/>
                <w:szCs w:val="16"/>
              </w:rPr>
              <w:t>7,61</w:t>
            </w:r>
          </w:p>
        </w:tc>
        <w:tc>
          <w:tcPr>
            <w:tcW w:w="1720" w:type="dxa"/>
            <w:tcBorders>
              <w:top w:val="nil"/>
              <w:left w:val="nil"/>
              <w:bottom w:val="single" w:sz="4" w:space="0" w:color="auto"/>
              <w:right w:val="nil"/>
            </w:tcBorders>
            <w:shd w:val="clear" w:color="auto" w:fill="auto"/>
            <w:noWrap/>
            <w:vAlign w:val="center"/>
            <w:hideMark/>
          </w:tcPr>
          <w:p w14:paraId="71453907" w14:textId="77777777" w:rsidR="00C25D27" w:rsidRPr="00C25D27" w:rsidRDefault="00C25D27">
            <w:pPr>
              <w:jc w:val="right"/>
              <w:rPr>
                <w:sz w:val="16"/>
                <w:szCs w:val="16"/>
              </w:rPr>
            </w:pPr>
            <w:r w:rsidRPr="00C25D27">
              <w:rPr>
                <w:sz w:val="16"/>
                <w:szCs w:val="16"/>
              </w:rPr>
              <w:t>8,47</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07A9A4C0" w14:textId="77777777" w:rsidR="00C25D27" w:rsidRPr="00C25D27" w:rsidRDefault="00C25D27">
            <w:pPr>
              <w:jc w:val="center"/>
              <w:rPr>
                <w:sz w:val="16"/>
                <w:szCs w:val="16"/>
              </w:rPr>
            </w:pPr>
            <w:r w:rsidRPr="00C25D27">
              <w:rPr>
                <w:sz w:val="16"/>
                <w:szCs w:val="16"/>
              </w:rPr>
              <w:t>7,93</w:t>
            </w:r>
          </w:p>
        </w:tc>
        <w:tc>
          <w:tcPr>
            <w:tcW w:w="1720" w:type="dxa"/>
            <w:tcBorders>
              <w:top w:val="nil"/>
              <w:left w:val="nil"/>
              <w:bottom w:val="single" w:sz="4" w:space="0" w:color="auto"/>
              <w:right w:val="single" w:sz="4" w:space="0" w:color="auto"/>
            </w:tcBorders>
            <w:shd w:val="clear" w:color="auto" w:fill="auto"/>
            <w:noWrap/>
            <w:vAlign w:val="center"/>
            <w:hideMark/>
          </w:tcPr>
          <w:p w14:paraId="1222201C" w14:textId="77777777" w:rsidR="00C25D27" w:rsidRPr="00C25D27" w:rsidRDefault="00C25D27">
            <w:pPr>
              <w:jc w:val="right"/>
              <w:rPr>
                <w:sz w:val="16"/>
                <w:szCs w:val="16"/>
              </w:rPr>
            </w:pPr>
            <w:r w:rsidRPr="00C25D27">
              <w:rPr>
                <w:sz w:val="16"/>
                <w:szCs w:val="16"/>
              </w:rPr>
              <w:t>7,370</w:t>
            </w:r>
          </w:p>
        </w:tc>
        <w:tc>
          <w:tcPr>
            <w:tcW w:w="1720" w:type="dxa"/>
            <w:tcBorders>
              <w:top w:val="single" w:sz="8" w:space="0" w:color="auto"/>
              <w:left w:val="nil"/>
              <w:bottom w:val="single" w:sz="4" w:space="0" w:color="auto"/>
              <w:right w:val="single" w:sz="4" w:space="0" w:color="auto"/>
            </w:tcBorders>
            <w:shd w:val="clear" w:color="auto" w:fill="auto"/>
            <w:noWrap/>
            <w:vAlign w:val="center"/>
            <w:hideMark/>
          </w:tcPr>
          <w:p w14:paraId="42369B27" w14:textId="77777777" w:rsidR="00C25D27" w:rsidRPr="00C25D27" w:rsidRDefault="00C25D27">
            <w:pPr>
              <w:jc w:val="right"/>
              <w:rPr>
                <w:sz w:val="16"/>
                <w:szCs w:val="16"/>
              </w:rPr>
            </w:pPr>
            <w:r w:rsidRPr="00C25D27">
              <w:rPr>
                <w:sz w:val="16"/>
                <w:szCs w:val="16"/>
              </w:rPr>
              <w:t>8,24</w:t>
            </w:r>
          </w:p>
        </w:tc>
        <w:tc>
          <w:tcPr>
            <w:tcW w:w="1720" w:type="dxa"/>
            <w:tcBorders>
              <w:top w:val="single" w:sz="8" w:space="0" w:color="auto"/>
              <w:left w:val="nil"/>
              <w:bottom w:val="single" w:sz="4" w:space="0" w:color="auto"/>
              <w:right w:val="single" w:sz="4" w:space="0" w:color="auto"/>
            </w:tcBorders>
            <w:shd w:val="clear" w:color="auto" w:fill="auto"/>
            <w:noWrap/>
            <w:vAlign w:val="center"/>
            <w:hideMark/>
          </w:tcPr>
          <w:p w14:paraId="43EAFDDC" w14:textId="77777777" w:rsidR="00C25D27" w:rsidRPr="00C25D27" w:rsidRDefault="00C25D27">
            <w:pPr>
              <w:jc w:val="right"/>
              <w:rPr>
                <w:sz w:val="16"/>
                <w:szCs w:val="16"/>
              </w:rPr>
            </w:pPr>
            <w:r w:rsidRPr="00C25D27">
              <w:rPr>
                <w:sz w:val="16"/>
                <w:szCs w:val="16"/>
              </w:rPr>
              <w:t>7,55</w:t>
            </w:r>
          </w:p>
        </w:tc>
        <w:tc>
          <w:tcPr>
            <w:tcW w:w="1720" w:type="dxa"/>
            <w:tcBorders>
              <w:top w:val="single" w:sz="8" w:space="0" w:color="auto"/>
              <w:left w:val="nil"/>
              <w:bottom w:val="single" w:sz="4" w:space="0" w:color="auto"/>
              <w:right w:val="single" w:sz="8" w:space="0" w:color="auto"/>
            </w:tcBorders>
            <w:shd w:val="clear" w:color="auto" w:fill="auto"/>
            <w:noWrap/>
            <w:vAlign w:val="center"/>
            <w:hideMark/>
          </w:tcPr>
          <w:p w14:paraId="2919C0D5" w14:textId="77777777" w:rsidR="00C25D27" w:rsidRPr="00C25D27" w:rsidRDefault="00C25D27">
            <w:pPr>
              <w:jc w:val="center"/>
              <w:rPr>
                <w:sz w:val="16"/>
                <w:szCs w:val="16"/>
              </w:rPr>
            </w:pPr>
            <w:r w:rsidRPr="00C25D27">
              <w:rPr>
                <w:sz w:val="16"/>
                <w:szCs w:val="16"/>
              </w:rPr>
              <w:t>-0,69</w:t>
            </w:r>
          </w:p>
        </w:tc>
      </w:tr>
      <w:tr w:rsidR="00C25D27" w:rsidRPr="00C25D27" w14:paraId="7D204297" w14:textId="77777777" w:rsidTr="00C25D27">
        <w:trPr>
          <w:trHeight w:val="300"/>
          <w:jc w:val="center"/>
        </w:trPr>
        <w:tc>
          <w:tcPr>
            <w:tcW w:w="580" w:type="dxa"/>
            <w:tcBorders>
              <w:top w:val="nil"/>
              <w:left w:val="single" w:sz="8" w:space="0" w:color="auto"/>
              <w:bottom w:val="single" w:sz="4" w:space="0" w:color="auto"/>
              <w:right w:val="nil"/>
            </w:tcBorders>
            <w:shd w:val="clear" w:color="auto" w:fill="auto"/>
            <w:noWrap/>
            <w:vAlign w:val="center"/>
            <w:hideMark/>
          </w:tcPr>
          <w:p w14:paraId="24AEA820" w14:textId="77777777" w:rsidR="00C25D27" w:rsidRPr="00C25D27" w:rsidRDefault="00C25D27">
            <w:pPr>
              <w:jc w:val="center"/>
              <w:rPr>
                <w:sz w:val="16"/>
                <w:szCs w:val="16"/>
              </w:rPr>
            </w:pPr>
            <w:r w:rsidRPr="00C25D27">
              <w:rPr>
                <w:sz w:val="16"/>
                <w:szCs w:val="16"/>
              </w:rPr>
              <w:t> </w:t>
            </w:r>
          </w:p>
        </w:tc>
        <w:tc>
          <w:tcPr>
            <w:tcW w:w="8780" w:type="dxa"/>
            <w:tcBorders>
              <w:top w:val="nil"/>
              <w:left w:val="single" w:sz="8" w:space="0" w:color="auto"/>
              <w:bottom w:val="single" w:sz="4" w:space="0" w:color="auto"/>
              <w:right w:val="single" w:sz="4" w:space="0" w:color="auto"/>
            </w:tcBorders>
            <w:shd w:val="clear" w:color="auto" w:fill="auto"/>
            <w:hideMark/>
          </w:tcPr>
          <w:p w14:paraId="5B7499D5" w14:textId="77777777" w:rsidR="00C25D27" w:rsidRPr="00C25D27" w:rsidRDefault="00C25D27">
            <w:pPr>
              <w:rPr>
                <w:sz w:val="16"/>
                <w:szCs w:val="16"/>
              </w:rPr>
            </w:pPr>
            <w:r w:rsidRPr="00C25D27">
              <w:rPr>
                <w:sz w:val="16"/>
                <w:szCs w:val="16"/>
              </w:rPr>
              <w:t>Тариф на холодную воду, всего, в т.ч.:</w:t>
            </w:r>
          </w:p>
        </w:tc>
        <w:tc>
          <w:tcPr>
            <w:tcW w:w="1240" w:type="dxa"/>
            <w:tcBorders>
              <w:top w:val="nil"/>
              <w:left w:val="nil"/>
              <w:bottom w:val="single" w:sz="4" w:space="0" w:color="auto"/>
              <w:right w:val="single" w:sz="4" w:space="0" w:color="auto"/>
            </w:tcBorders>
            <w:shd w:val="clear" w:color="auto" w:fill="auto"/>
            <w:vAlign w:val="center"/>
            <w:hideMark/>
          </w:tcPr>
          <w:p w14:paraId="233E61CA" w14:textId="77777777" w:rsidR="00C25D27" w:rsidRPr="00C25D27" w:rsidRDefault="00C25D27">
            <w:pPr>
              <w:jc w:val="center"/>
              <w:rPr>
                <w:sz w:val="16"/>
                <w:szCs w:val="16"/>
              </w:rPr>
            </w:pPr>
            <w:r w:rsidRPr="00C25D27">
              <w:rPr>
                <w:sz w:val="16"/>
                <w:szCs w:val="16"/>
              </w:rPr>
              <w:t>тыс. м³</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2B3A3AF5" w14:textId="77777777" w:rsidR="00C25D27" w:rsidRPr="00C25D27" w:rsidRDefault="00C25D27">
            <w:pPr>
              <w:jc w:val="right"/>
              <w:rPr>
                <w:sz w:val="16"/>
                <w:szCs w:val="16"/>
              </w:rPr>
            </w:pPr>
            <w:r w:rsidRPr="00C25D27">
              <w:rPr>
                <w:sz w:val="16"/>
                <w:szCs w:val="16"/>
              </w:rPr>
              <w:t>36,26</w:t>
            </w:r>
          </w:p>
        </w:tc>
        <w:tc>
          <w:tcPr>
            <w:tcW w:w="1720" w:type="dxa"/>
            <w:tcBorders>
              <w:top w:val="nil"/>
              <w:left w:val="nil"/>
              <w:bottom w:val="single" w:sz="4" w:space="0" w:color="auto"/>
              <w:right w:val="nil"/>
            </w:tcBorders>
            <w:shd w:val="clear" w:color="auto" w:fill="auto"/>
            <w:noWrap/>
            <w:vAlign w:val="center"/>
            <w:hideMark/>
          </w:tcPr>
          <w:p w14:paraId="73F481CC" w14:textId="77777777" w:rsidR="00C25D27" w:rsidRPr="00C25D27" w:rsidRDefault="00C25D27">
            <w:pPr>
              <w:jc w:val="right"/>
              <w:rPr>
                <w:sz w:val="16"/>
                <w:szCs w:val="16"/>
              </w:rPr>
            </w:pPr>
            <w:r w:rsidRPr="00C25D27">
              <w:rPr>
                <w:sz w:val="16"/>
                <w:szCs w:val="16"/>
              </w:rPr>
              <w:t>37,40</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0624632D" w14:textId="77777777" w:rsidR="00C25D27" w:rsidRPr="00C25D27" w:rsidRDefault="00C25D27">
            <w:pPr>
              <w:jc w:val="center"/>
              <w:rPr>
                <w:sz w:val="16"/>
                <w:szCs w:val="16"/>
              </w:rPr>
            </w:pPr>
            <w:r w:rsidRPr="00C25D27">
              <w:rPr>
                <w:sz w:val="16"/>
                <w:szCs w:val="16"/>
              </w:rPr>
              <w:t>37,40</w:t>
            </w:r>
          </w:p>
        </w:tc>
        <w:tc>
          <w:tcPr>
            <w:tcW w:w="1720" w:type="dxa"/>
            <w:tcBorders>
              <w:top w:val="nil"/>
              <w:left w:val="nil"/>
              <w:bottom w:val="single" w:sz="4" w:space="0" w:color="auto"/>
              <w:right w:val="single" w:sz="4" w:space="0" w:color="auto"/>
            </w:tcBorders>
            <w:shd w:val="clear" w:color="auto" w:fill="auto"/>
            <w:noWrap/>
            <w:vAlign w:val="center"/>
            <w:hideMark/>
          </w:tcPr>
          <w:p w14:paraId="3CFD76C3" w14:textId="77777777" w:rsidR="00C25D27" w:rsidRPr="00C25D27" w:rsidRDefault="00C25D27">
            <w:pPr>
              <w:jc w:val="right"/>
              <w:rPr>
                <w:sz w:val="16"/>
                <w:szCs w:val="16"/>
              </w:rPr>
            </w:pPr>
            <w:r w:rsidRPr="00C25D27">
              <w:rPr>
                <w:sz w:val="16"/>
                <w:szCs w:val="16"/>
              </w:rPr>
              <w:t>39,05</w:t>
            </w:r>
          </w:p>
        </w:tc>
        <w:tc>
          <w:tcPr>
            <w:tcW w:w="1720" w:type="dxa"/>
            <w:tcBorders>
              <w:top w:val="nil"/>
              <w:left w:val="nil"/>
              <w:bottom w:val="single" w:sz="4" w:space="0" w:color="auto"/>
              <w:right w:val="single" w:sz="4" w:space="0" w:color="auto"/>
            </w:tcBorders>
            <w:shd w:val="clear" w:color="auto" w:fill="auto"/>
            <w:noWrap/>
            <w:vAlign w:val="center"/>
            <w:hideMark/>
          </w:tcPr>
          <w:p w14:paraId="62C1E045" w14:textId="77777777" w:rsidR="00C25D27" w:rsidRPr="00C25D27" w:rsidRDefault="00C25D27">
            <w:pPr>
              <w:jc w:val="right"/>
              <w:rPr>
                <w:sz w:val="16"/>
                <w:szCs w:val="16"/>
              </w:rPr>
            </w:pPr>
            <w:r w:rsidRPr="00C25D27">
              <w:rPr>
                <w:sz w:val="16"/>
                <w:szCs w:val="16"/>
              </w:rPr>
              <w:t>40,93</w:t>
            </w:r>
          </w:p>
        </w:tc>
        <w:tc>
          <w:tcPr>
            <w:tcW w:w="1720" w:type="dxa"/>
            <w:tcBorders>
              <w:top w:val="nil"/>
              <w:left w:val="nil"/>
              <w:bottom w:val="single" w:sz="4" w:space="0" w:color="auto"/>
              <w:right w:val="single" w:sz="4" w:space="0" w:color="auto"/>
            </w:tcBorders>
            <w:shd w:val="clear" w:color="auto" w:fill="auto"/>
            <w:noWrap/>
            <w:vAlign w:val="center"/>
            <w:hideMark/>
          </w:tcPr>
          <w:p w14:paraId="42C59135" w14:textId="77777777" w:rsidR="00C25D27" w:rsidRPr="00C25D27" w:rsidRDefault="00C25D27">
            <w:pPr>
              <w:jc w:val="right"/>
              <w:rPr>
                <w:sz w:val="16"/>
                <w:szCs w:val="16"/>
              </w:rPr>
            </w:pPr>
            <w:r w:rsidRPr="00C25D27">
              <w:rPr>
                <w:sz w:val="16"/>
                <w:szCs w:val="16"/>
              </w:rPr>
              <w:t>42,29</w:t>
            </w:r>
          </w:p>
        </w:tc>
        <w:tc>
          <w:tcPr>
            <w:tcW w:w="1720" w:type="dxa"/>
            <w:tcBorders>
              <w:top w:val="nil"/>
              <w:left w:val="nil"/>
              <w:bottom w:val="single" w:sz="4" w:space="0" w:color="auto"/>
              <w:right w:val="single" w:sz="8" w:space="0" w:color="auto"/>
            </w:tcBorders>
            <w:shd w:val="clear" w:color="auto" w:fill="auto"/>
            <w:noWrap/>
            <w:vAlign w:val="center"/>
            <w:hideMark/>
          </w:tcPr>
          <w:p w14:paraId="30606570" w14:textId="77777777" w:rsidR="00C25D27" w:rsidRPr="00C25D27" w:rsidRDefault="00C25D27">
            <w:pPr>
              <w:jc w:val="center"/>
              <w:rPr>
                <w:sz w:val="16"/>
                <w:szCs w:val="16"/>
              </w:rPr>
            </w:pPr>
            <w:r w:rsidRPr="00C25D27">
              <w:rPr>
                <w:sz w:val="16"/>
                <w:szCs w:val="16"/>
              </w:rPr>
              <w:t>1,36</w:t>
            </w:r>
          </w:p>
        </w:tc>
      </w:tr>
      <w:tr w:rsidR="00C25D27" w:rsidRPr="00C25D27" w14:paraId="5EFDD190"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59A790F1" w14:textId="77777777" w:rsidR="00C25D27" w:rsidRPr="00C25D27" w:rsidRDefault="00C25D27">
            <w:pPr>
              <w:jc w:val="center"/>
              <w:rPr>
                <w:sz w:val="16"/>
                <w:szCs w:val="16"/>
              </w:rPr>
            </w:pPr>
            <w:r w:rsidRPr="00C25D27">
              <w:rPr>
                <w:sz w:val="16"/>
                <w:szCs w:val="16"/>
              </w:rPr>
              <w:t> </w:t>
            </w:r>
          </w:p>
        </w:tc>
        <w:tc>
          <w:tcPr>
            <w:tcW w:w="8780" w:type="dxa"/>
            <w:tcBorders>
              <w:top w:val="nil"/>
              <w:left w:val="single" w:sz="8" w:space="0" w:color="auto"/>
              <w:bottom w:val="single" w:sz="4" w:space="0" w:color="auto"/>
              <w:right w:val="single" w:sz="4" w:space="0" w:color="auto"/>
            </w:tcBorders>
            <w:shd w:val="clear" w:color="auto" w:fill="auto"/>
            <w:noWrap/>
            <w:vAlign w:val="bottom"/>
            <w:hideMark/>
          </w:tcPr>
          <w:p w14:paraId="0C705195" w14:textId="77777777" w:rsidR="00C25D27" w:rsidRPr="00C25D27" w:rsidRDefault="00C25D27">
            <w:pPr>
              <w:rPr>
                <w:i/>
                <w:iCs/>
                <w:color w:val="FF0000"/>
                <w:sz w:val="16"/>
                <w:szCs w:val="16"/>
              </w:rPr>
            </w:pPr>
            <w:r w:rsidRPr="00C25D27">
              <w:rPr>
                <w:i/>
                <w:iCs/>
                <w:color w:val="FF0000"/>
                <w:sz w:val="16"/>
                <w:szCs w:val="16"/>
              </w:rPr>
              <w:t>Удельный расход</w:t>
            </w:r>
          </w:p>
        </w:tc>
        <w:tc>
          <w:tcPr>
            <w:tcW w:w="1240" w:type="dxa"/>
            <w:tcBorders>
              <w:top w:val="nil"/>
              <w:left w:val="nil"/>
              <w:bottom w:val="single" w:sz="4" w:space="0" w:color="auto"/>
              <w:right w:val="single" w:sz="4" w:space="0" w:color="auto"/>
            </w:tcBorders>
            <w:shd w:val="clear" w:color="auto" w:fill="auto"/>
            <w:hideMark/>
          </w:tcPr>
          <w:p w14:paraId="4BF68769" w14:textId="77777777" w:rsidR="00C25D27" w:rsidRPr="00C25D27" w:rsidRDefault="00C25D27">
            <w:pPr>
              <w:jc w:val="center"/>
              <w:rPr>
                <w:i/>
                <w:iCs/>
                <w:color w:val="FF0000"/>
                <w:sz w:val="16"/>
                <w:szCs w:val="16"/>
              </w:rPr>
            </w:pPr>
            <w:r w:rsidRPr="00C25D27">
              <w:rPr>
                <w:i/>
                <w:iCs/>
                <w:color w:val="FF0000"/>
                <w:sz w:val="16"/>
                <w:szCs w:val="16"/>
              </w:rPr>
              <w:t>%</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4BB5AF85" w14:textId="77777777" w:rsidR="00C25D27" w:rsidRPr="00C25D27" w:rsidRDefault="00C25D27">
            <w:pPr>
              <w:jc w:val="right"/>
              <w:rPr>
                <w:i/>
                <w:iCs/>
                <w:color w:val="FF0000"/>
                <w:sz w:val="16"/>
                <w:szCs w:val="16"/>
              </w:rPr>
            </w:pPr>
            <w:r w:rsidRPr="00C25D27">
              <w:rPr>
                <w:i/>
                <w:iCs/>
                <w:color w:val="FF0000"/>
                <w:sz w:val="16"/>
                <w:szCs w:val="16"/>
              </w:rPr>
              <w:t>0,007%</w:t>
            </w:r>
          </w:p>
        </w:tc>
        <w:tc>
          <w:tcPr>
            <w:tcW w:w="1720" w:type="dxa"/>
            <w:tcBorders>
              <w:top w:val="nil"/>
              <w:left w:val="nil"/>
              <w:bottom w:val="single" w:sz="4" w:space="0" w:color="auto"/>
              <w:right w:val="nil"/>
            </w:tcBorders>
            <w:shd w:val="clear" w:color="auto" w:fill="auto"/>
            <w:noWrap/>
            <w:vAlign w:val="center"/>
            <w:hideMark/>
          </w:tcPr>
          <w:p w14:paraId="141B5C22" w14:textId="77777777" w:rsidR="00C25D27" w:rsidRPr="00C25D27" w:rsidRDefault="00C25D27">
            <w:pPr>
              <w:jc w:val="right"/>
              <w:rPr>
                <w:i/>
                <w:iCs/>
                <w:color w:val="FF0000"/>
                <w:sz w:val="16"/>
                <w:szCs w:val="16"/>
              </w:rPr>
            </w:pPr>
            <w:r w:rsidRPr="00C25D27">
              <w:rPr>
                <w:i/>
                <w:iCs/>
                <w:color w:val="FF0000"/>
                <w:sz w:val="16"/>
                <w:szCs w:val="16"/>
              </w:rPr>
              <w:t>0,007%</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78AA3D85" w14:textId="77777777" w:rsidR="00C25D27" w:rsidRPr="00C25D27" w:rsidRDefault="00C25D27">
            <w:pPr>
              <w:jc w:val="right"/>
              <w:rPr>
                <w:i/>
                <w:iCs/>
                <w:color w:val="FF0000"/>
                <w:sz w:val="16"/>
                <w:szCs w:val="16"/>
              </w:rPr>
            </w:pPr>
            <w:r w:rsidRPr="00C25D27">
              <w:rPr>
                <w:i/>
                <w:iCs/>
                <w:color w:val="FF0000"/>
                <w:sz w:val="16"/>
                <w:szCs w:val="16"/>
              </w:rPr>
              <w:t>0,007%</w:t>
            </w:r>
          </w:p>
        </w:tc>
        <w:tc>
          <w:tcPr>
            <w:tcW w:w="1720" w:type="dxa"/>
            <w:tcBorders>
              <w:top w:val="nil"/>
              <w:left w:val="nil"/>
              <w:bottom w:val="single" w:sz="4" w:space="0" w:color="auto"/>
              <w:right w:val="single" w:sz="4" w:space="0" w:color="auto"/>
            </w:tcBorders>
            <w:shd w:val="clear" w:color="auto" w:fill="auto"/>
            <w:noWrap/>
            <w:vAlign w:val="center"/>
            <w:hideMark/>
          </w:tcPr>
          <w:p w14:paraId="360707DC" w14:textId="77777777" w:rsidR="00C25D27" w:rsidRPr="00C25D27" w:rsidRDefault="00C25D27">
            <w:pPr>
              <w:jc w:val="right"/>
              <w:rPr>
                <w:i/>
                <w:iCs/>
                <w:color w:val="FF0000"/>
                <w:sz w:val="16"/>
                <w:szCs w:val="16"/>
              </w:rPr>
            </w:pPr>
            <w:r w:rsidRPr="00C25D27">
              <w:rPr>
                <w:i/>
                <w:iCs/>
                <w:color w:val="FF0000"/>
                <w:sz w:val="16"/>
                <w:szCs w:val="16"/>
              </w:rPr>
              <w:t>0,007%</w:t>
            </w:r>
          </w:p>
        </w:tc>
        <w:tc>
          <w:tcPr>
            <w:tcW w:w="1720" w:type="dxa"/>
            <w:tcBorders>
              <w:top w:val="nil"/>
              <w:left w:val="nil"/>
              <w:bottom w:val="single" w:sz="4" w:space="0" w:color="auto"/>
              <w:right w:val="single" w:sz="4" w:space="0" w:color="auto"/>
            </w:tcBorders>
            <w:shd w:val="clear" w:color="auto" w:fill="auto"/>
            <w:noWrap/>
            <w:vAlign w:val="center"/>
            <w:hideMark/>
          </w:tcPr>
          <w:p w14:paraId="46C5562B" w14:textId="77777777" w:rsidR="00C25D27" w:rsidRPr="00C25D27" w:rsidRDefault="00C25D27">
            <w:pPr>
              <w:jc w:val="right"/>
              <w:rPr>
                <w:i/>
                <w:iCs/>
                <w:color w:val="FF0000"/>
                <w:sz w:val="16"/>
                <w:szCs w:val="16"/>
              </w:rPr>
            </w:pPr>
            <w:r w:rsidRPr="00C25D27">
              <w:rPr>
                <w:i/>
                <w:iCs/>
                <w:color w:val="FF0000"/>
                <w:sz w:val="16"/>
                <w:szCs w:val="16"/>
              </w:rPr>
              <w:t>0,007%</w:t>
            </w:r>
          </w:p>
        </w:tc>
        <w:tc>
          <w:tcPr>
            <w:tcW w:w="1720" w:type="dxa"/>
            <w:tcBorders>
              <w:top w:val="nil"/>
              <w:left w:val="nil"/>
              <w:bottom w:val="single" w:sz="4" w:space="0" w:color="auto"/>
              <w:right w:val="single" w:sz="4" w:space="0" w:color="auto"/>
            </w:tcBorders>
            <w:shd w:val="clear" w:color="auto" w:fill="auto"/>
            <w:noWrap/>
            <w:vAlign w:val="center"/>
            <w:hideMark/>
          </w:tcPr>
          <w:p w14:paraId="1B8781E5" w14:textId="77777777" w:rsidR="00C25D27" w:rsidRPr="00C25D27" w:rsidRDefault="00C25D27">
            <w:pPr>
              <w:jc w:val="right"/>
              <w:rPr>
                <w:i/>
                <w:iCs/>
                <w:color w:val="FF0000"/>
                <w:sz w:val="16"/>
                <w:szCs w:val="16"/>
              </w:rPr>
            </w:pPr>
            <w:r w:rsidRPr="00C25D27">
              <w:rPr>
                <w:i/>
                <w:iCs/>
                <w:color w:val="FF0000"/>
                <w:sz w:val="16"/>
                <w:szCs w:val="16"/>
              </w:rPr>
              <w:t>0,007%</w:t>
            </w:r>
          </w:p>
        </w:tc>
        <w:tc>
          <w:tcPr>
            <w:tcW w:w="1720" w:type="dxa"/>
            <w:tcBorders>
              <w:top w:val="nil"/>
              <w:left w:val="nil"/>
              <w:bottom w:val="single" w:sz="4" w:space="0" w:color="auto"/>
              <w:right w:val="single" w:sz="8" w:space="0" w:color="auto"/>
            </w:tcBorders>
            <w:shd w:val="clear" w:color="auto" w:fill="auto"/>
            <w:noWrap/>
            <w:vAlign w:val="center"/>
            <w:hideMark/>
          </w:tcPr>
          <w:p w14:paraId="388EF29A" w14:textId="77777777" w:rsidR="00C25D27" w:rsidRPr="00C25D27" w:rsidRDefault="00C25D27">
            <w:pPr>
              <w:rPr>
                <w:i/>
                <w:iCs/>
                <w:color w:val="FF0000"/>
                <w:sz w:val="16"/>
                <w:szCs w:val="16"/>
              </w:rPr>
            </w:pPr>
            <w:r w:rsidRPr="00C25D27">
              <w:rPr>
                <w:i/>
                <w:iCs/>
                <w:color w:val="FF0000"/>
                <w:sz w:val="16"/>
                <w:szCs w:val="16"/>
              </w:rPr>
              <w:t> </w:t>
            </w:r>
          </w:p>
        </w:tc>
      </w:tr>
      <w:tr w:rsidR="00C25D27" w:rsidRPr="00C25D27" w14:paraId="0C9B1591" w14:textId="77777777" w:rsidTr="00C25D27">
        <w:trPr>
          <w:trHeight w:val="330"/>
          <w:jc w:val="center"/>
        </w:trPr>
        <w:tc>
          <w:tcPr>
            <w:tcW w:w="580" w:type="dxa"/>
            <w:tcBorders>
              <w:top w:val="nil"/>
              <w:left w:val="single" w:sz="8" w:space="0" w:color="auto"/>
              <w:bottom w:val="single" w:sz="8" w:space="0" w:color="auto"/>
              <w:right w:val="nil"/>
            </w:tcBorders>
            <w:shd w:val="clear" w:color="auto" w:fill="auto"/>
            <w:noWrap/>
            <w:vAlign w:val="center"/>
            <w:hideMark/>
          </w:tcPr>
          <w:p w14:paraId="4A5D766D" w14:textId="77777777" w:rsidR="00C25D27" w:rsidRPr="00C25D27" w:rsidRDefault="00C25D27">
            <w:pPr>
              <w:jc w:val="center"/>
              <w:rPr>
                <w:sz w:val="16"/>
                <w:szCs w:val="16"/>
              </w:rPr>
            </w:pPr>
            <w:r w:rsidRPr="00C25D27">
              <w:rPr>
                <w:sz w:val="16"/>
                <w:szCs w:val="16"/>
              </w:rPr>
              <w:t>25</w:t>
            </w:r>
          </w:p>
        </w:tc>
        <w:tc>
          <w:tcPr>
            <w:tcW w:w="8780" w:type="dxa"/>
            <w:tcBorders>
              <w:top w:val="nil"/>
              <w:left w:val="single" w:sz="8" w:space="0" w:color="auto"/>
              <w:bottom w:val="nil"/>
              <w:right w:val="single" w:sz="4" w:space="0" w:color="auto"/>
            </w:tcBorders>
            <w:shd w:val="clear" w:color="auto" w:fill="auto"/>
            <w:hideMark/>
          </w:tcPr>
          <w:p w14:paraId="7E9509C3" w14:textId="77777777" w:rsidR="00C25D27" w:rsidRPr="00C25D27" w:rsidRDefault="00C25D27">
            <w:pPr>
              <w:rPr>
                <w:b/>
                <w:bCs/>
                <w:i/>
                <w:iCs/>
                <w:sz w:val="16"/>
                <w:szCs w:val="16"/>
              </w:rPr>
            </w:pPr>
            <w:r w:rsidRPr="00C25D27">
              <w:rPr>
                <w:b/>
                <w:bCs/>
                <w:i/>
                <w:iCs/>
                <w:sz w:val="16"/>
                <w:szCs w:val="16"/>
              </w:rPr>
              <w:t>Затраты на холодную воду</w:t>
            </w:r>
          </w:p>
        </w:tc>
        <w:tc>
          <w:tcPr>
            <w:tcW w:w="1240" w:type="dxa"/>
            <w:tcBorders>
              <w:top w:val="nil"/>
              <w:left w:val="nil"/>
              <w:bottom w:val="nil"/>
              <w:right w:val="single" w:sz="4" w:space="0" w:color="auto"/>
            </w:tcBorders>
            <w:shd w:val="clear" w:color="auto" w:fill="auto"/>
            <w:hideMark/>
          </w:tcPr>
          <w:p w14:paraId="36A479B2" w14:textId="77777777" w:rsidR="00C25D27" w:rsidRPr="00C25D27" w:rsidRDefault="00C25D27">
            <w:pPr>
              <w:jc w:val="center"/>
              <w:rPr>
                <w:sz w:val="16"/>
                <w:szCs w:val="16"/>
              </w:rPr>
            </w:pPr>
            <w:proofErr w:type="spellStart"/>
            <w:proofErr w:type="gramStart"/>
            <w:r w:rsidRPr="00C25D27">
              <w:rPr>
                <w:sz w:val="16"/>
                <w:szCs w:val="16"/>
              </w:rPr>
              <w:t>тыс.руб</w:t>
            </w:r>
            <w:proofErr w:type="spellEnd"/>
            <w:proofErr w:type="gramEnd"/>
          </w:p>
        </w:tc>
        <w:tc>
          <w:tcPr>
            <w:tcW w:w="1720" w:type="dxa"/>
            <w:tcBorders>
              <w:top w:val="nil"/>
              <w:left w:val="single" w:sz="8" w:space="0" w:color="auto"/>
              <w:bottom w:val="single" w:sz="8" w:space="0" w:color="auto"/>
              <w:right w:val="single" w:sz="4" w:space="0" w:color="auto"/>
            </w:tcBorders>
            <w:shd w:val="clear" w:color="auto" w:fill="auto"/>
            <w:noWrap/>
            <w:vAlign w:val="center"/>
            <w:hideMark/>
          </w:tcPr>
          <w:p w14:paraId="5EDD853E" w14:textId="77777777" w:rsidR="00C25D27" w:rsidRPr="00C25D27" w:rsidRDefault="00C25D27">
            <w:pPr>
              <w:rPr>
                <w:b/>
                <w:bCs/>
                <w:sz w:val="16"/>
                <w:szCs w:val="16"/>
              </w:rPr>
            </w:pPr>
            <w:r w:rsidRPr="00C25D27">
              <w:rPr>
                <w:b/>
                <w:bCs/>
                <w:sz w:val="16"/>
                <w:szCs w:val="16"/>
              </w:rPr>
              <w:t xml:space="preserve">                  276   </w:t>
            </w:r>
          </w:p>
        </w:tc>
        <w:tc>
          <w:tcPr>
            <w:tcW w:w="1720" w:type="dxa"/>
            <w:tcBorders>
              <w:top w:val="nil"/>
              <w:left w:val="nil"/>
              <w:bottom w:val="single" w:sz="8" w:space="0" w:color="auto"/>
              <w:right w:val="nil"/>
            </w:tcBorders>
            <w:shd w:val="clear" w:color="auto" w:fill="auto"/>
            <w:noWrap/>
            <w:vAlign w:val="center"/>
            <w:hideMark/>
          </w:tcPr>
          <w:p w14:paraId="734D84B8" w14:textId="77777777" w:rsidR="00C25D27" w:rsidRPr="00C25D27" w:rsidRDefault="00C25D27">
            <w:pPr>
              <w:rPr>
                <w:b/>
                <w:bCs/>
                <w:sz w:val="16"/>
                <w:szCs w:val="16"/>
              </w:rPr>
            </w:pPr>
            <w:r w:rsidRPr="00C25D27">
              <w:rPr>
                <w:b/>
                <w:bCs/>
                <w:sz w:val="16"/>
                <w:szCs w:val="16"/>
              </w:rPr>
              <w:t xml:space="preserve">                  317   </w:t>
            </w:r>
          </w:p>
        </w:tc>
        <w:tc>
          <w:tcPr>
            <w:tcW w:w="1720" w:type="dxa"/>
            <w:tcBorders>
              <w:top w:val="nil"/>
              <w:left w:val="single" w:sz="4" w:space="0" w:color="auto"/>
              <w:bottom w:val="single" w:sz="8" w:space="0" w:color="auto"/>
              <w:right w:val="single" w:sz="8" w:space="0" w:color="auto"/>
            </w:tcBorders>
            <w:shd w:val="clear" w:color="auto" w:fill="auto"/>
            <w:noWrap/>
            <w:vAlign w:val="center"/>
            <w:hideMark/>
          </w:tcPr>
          <w:p w14:paraId="7FE987F1" w14:textId="77777777" w:rsidR="00C25D27" w:rsidRPr="00C25D27" w:rsidRDefault="00C25D27">
            <w:pPr>
              <w:rPr>
                <w:b/>
                <w:bCs/>
                <w:sz w:val="16"/>
                <w:szCs w:val="16"/>
              </w:rPr>
            </w:pPr>
            <w:r w:rsidRPr="00C25D27">
              <w:rPr>
                <w:b/>
                <w:bCs/>
                <w:sz w:val="16"/>
                <w:szCs w:val="16"/>
              </w:rPr>
              <w:t xml:space="preserve">                  297   </w:t>
            </w:r>
          </w:p>
        </w:tc>
        <w:tc>
          <w:tcPr>
            <w:tcW w:w="1720" w:type="dxa"/>
            <w:tcBorders>
              <w:top w:val="nil"/>
              <w:left w:val="nil"/>
              <w:bottom w:val="nil"/>
              <w:right w:val="single" w:sz="4" w:space="0" w:color="auto"/>
            </w:tcBorders>
            <w:shd w:val="clear" w:color="auto" w:fill="auto"/>
            <w:noWrap/>
            <w:vAlign w:val="center"/>
            <w:hideMark/>
          </w:tcPr>
          <w:p w14:paraId="3D11278E" w14:textId="77777777" w:rsidR="00C25D27" w:rsidRPr="00C25D27" w:rsidRDefault="00C25D27">
            <w:pPr>
              <w:rPr>
                <w:b/>
                <w:bCs/>
                <w:sz w:val="16"/>
                <w:szCs w:val="16"/>
              </w:rPr>
            </w:pPr>
            <w:r w:rsidRPr="00C25D27">
              <w:rPr>
                <w:b/>
                <w:bCs/>
                <w:sz w:val="16"/>
                <w:szCs w:val="16"/>
              </w:rPr>
              <w:t xml:space="preserve">                  288   </w:t>
            </w:r>
          </w:p>
        </w:tc>
        <w:tc>
          <w:tcPr>
            <w:tcW w:w="1720" w:type="dxa"/>
            <w:tcBorders>
              <w:top w:val="nil"/>
              <w:left w:val="nil"/>
              <w:bottom w:val="single" w:sz="8" w:space="0" w:color="auto"/>
              <w:right w:val="single" w:sz="4" w:space="0" w:color="auto"/>
            </w:tcBorders>
            <w:shd w:val="clear" w:color="auto" w:fill="auto"/>
            <w:noWrap/>
            <w:vAlign w:val="center"/>
            <w:hideMark/>
          </w:tcPr>
          <w:p w14:paraId="562747EE" w14:textId="77777777" w:rsidR="00C25D27" w:rsidRPr="00C25D27" w:rsidRDefault="00C25D27">
            <w:pPr>
              <w:rPr>
                <w:b/>
                <w:bCs/>
                <w:sz w:val="16"/>
                <w:szCs w:val="16"/>
              </w:rPr>
            </w:pPr>
            <w:r w:rsidRPr="00C25D27">
              <w:rPr>
                <w:b/>
                <w:bCs/>
                <w:sz w:val="16"/>
                <w:szCs w:val="16"/>
              </w:rPr>
              <w:t xml:space="preserve">                  337   </w:t>
            </w:r>
          </w:p>
        </w:tc>
        <w:tc>
          <w:tcPr>
            <w:tcW w:w="1720" w:type="dxa"/>
            <w:tcBorders>
              <w:top w:val="nil"/>
              <w:left w:val="nil"/>
              <w:bottom w:val="single" w:sz="8" w:space="0" w:color="auto"/>
              <w:right w:val="single" w:sz="4" w:space="0" w:color="auto"/>
            </w:tcBorders>
            <w:shd w:val="clear" w:color="auto" w:fill="auto"/>
            <w:noWrap/>
            <w:vAlign w:val="center"/>
            <w:hideMark/>
          </w:tcPr>
          <w:p w14:paraId="3BFF4B08" w14:textId="77777777" w:rsidR="00C25D27" w:rsidRPr="00C25D27" w:rsidRDefault="00C25D27">
            <w:pPr>
              <w:rPr>
                <w:b/>
                <w:bCs/>
                <w:sz w:val="16"/>
                <w:szCs w:val="16"/>
              </w:rPr>
            </w:pPr>
            <w:r w:rsidRPr="00C25D27">
              <w:rPr>
                <w:b/>
                <w:bCs/>
                <w:sz w:val="16"/>
                <w:szCs w:val="16"/>
              </w:rPr>
              <w:t xml:space="preserve">                  319   </w:t>
            </w:r>
          </w:p>
        </w:tc>
        <w:tc>
          <w:tcPr>
            <w:tcW w:w="1720" w:type="dxa"/>
            <w:tcBorders>
              <w:top w:val="nil"/>
              <w:left w:val="nil"/>
              <w:bottom w:val="single" w:sz="8" w:space="0" w:color="auto"/>
              <w:right w:val="single" w:sz="8" w:space="0" w:color="auto"/>
            </w:tcBorders>
            <w:shd w:val="clear" w:color="auto" w:fill="auto"/>
            <w:noWrap/>
            <w:vAlign w:val="center"/>
            <w:hideMark/>
          </w:tcPr>
          <w:p w14:paraId="4BEE3604" w14:textId="77777777" w:rsidR="00C25D27" w:rsidRPr="00C25D27" w:rsidRDefault="00C25D27">
            <w:pPr>
              <w:jc w:val="center"/>
              <w:rPr>
                <w:b/>
                <w:bCs/>
                <w:sz w:val="16"/>
                <w:szCs w:val="16"/>
              </w:rPr>
            </w:pPr>
            <w:r w:rsidRPr="00C25D27">
              <w:rPr>
                <w:b/>
                <w:bCs/>
                <w:sz w:val="16"/>
                <w:szCs w:val="16"/>
              </w:rPr>
              <w:t>-18</w:t>
            </w:r>
          </w:p>
        </w:tc>
      </w:tr>
      <w:tr w:rsidR="00C25D27" w:rsidRPr="00C25D27" w14:paraId="559E64F3"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3497148C" w14:textId="77777777" w:rsidR="00C25D27" w:rsidRPr="00C25D27" w:rsidRDefault="00C25D27">
            <w:pPr>
              <w:jc w:val="center"/>
              <w:rPr>
                <w:sz w:val="16"/>
                <w:szCs w:val="16"/>
              </w:rPr>
            </w:pPr>
            <w:r w:rsidRPr="00C25D27">
              <w:rPr>
                <w:sz w:val="16"/>
                <w:szCs w:val="16"/>
              </w:rPr>
              <w:t> </w:t>
            </w:r>
          </w:p>
        </w:tc>
        <w:tc>
          <w:tcPr>
            <w:tcW w:w="10020" w:type="dxa"/>
            <w:gridSpan w:val="2"/>
            <w:tcBorders>
              <w:top w:val="single" w:sz="8" w:space="0" w:color="auto"/>
              <w:left w:val="single" w:sz="8" w:space="0" w:color="auto"/>
              <w:bottom w:val="single" w:sz="8" w:space="0" w:color="auto"/>
              <w:right w:val="nil"/>
            </w:tcBorders>
            <w:shd w:val="clear" w:color="auto" w:fill="auto"/>
            <w:hideMark/>
          </w:tcPr>
          <w:p w14:paraId="22FC1388" w14:textId="77777777" w:rsidR="00C25D27" w:rsidRPr="00C25D27" w:rsidRDefault="00C25D27">
            <w:pPr>
              <w:jc w:val="center"/>
              <w:rPr>
                <w:b/>
                <w:bCs/>
                <w:sz w:val="16"/>
                <w:szCs w:val="16"/>
              </w:rPr>
            </w:pPr>
            <w:r w:rsidRPr="00C25D27">
              <w:rPr>
                <w:b/>
                <w:bCs/>
                <w:sz w:val="16"/>
                <w:szCs w:val="16"/>
              </w:rPr>
              <w:t>Теплоноситель</w:t>
            </w:r>
          </w:p>
        </w:tc>
        <w:tc>
          <w:tcPr>
            <w:tcW w:w="1720" w:type="dxa"/>
            <w:tcBorders>
              <w:top w:val="nil"/>
              <w:left w:val="nil"/>
              <w:bottom w:val="single" w:sz="8" w:space="0" w:color="auto"/>
              <w:right w:val="nil"/>
            </w:tcBorders>
            <w:shd w:val="clear" w:color="auto" w:fill="auto"/>
            <w:hideMark/>
          </w:tcPr>
          <w:p w14:paraId="3B8605A0" w14:textId="77777777" w:rsidR="00C25D27" w:rsidRPr="00C25D27" w:rsidRDefault="00C25D27">
            <w:pPr>
              <w:jc w:val="center"/>
              <w:rPr>
                <w:b/>
                <w:bCs/>
                <w:sz w:val="16"/>
                <w:szCs w:val="16"/>
              </w:rPr>
            </w:pPr>
            <w:r w:rsidRPr="00C25D27">
              <w:rPr>
                <w:b/>
                <w:bCs/>
                <w:sz w:val="16"/>
                <w:szCs w:val="16"/>
              </w:rPr>
              <w:t> </w:t>
            </w:r>
          </w:p>
        </w:tc>
        <w:tc>
          <w:tcPr>
            <w:tcW w:w="1720" w:type="dxa"/>
            <w:tcBorders>
              <w:top w:val="nil"/>
              <w:left w:val="nil"/>
              <w:bottom w:val="single" w:sz="8" w:space="0" w:color="auto"/>
              <w:right w:val="nil"/>
            </w:tcBorders>
            <w:shd w:val="clear" w:color="auto" w:fill="auto"/>
            <w:hideMark/>
          </w:tcPr>
          <w:p w14:paraId="1F928DF7" w14:textId="77777777" w:rsidR="00C25D27" w:rsidRPr="00C25D27" w:rsidRDefault="00C25D27">
            <w:pPr>
              <w:jc w:val="center"/>
              <w:rPr>
                <w:b/>
                <w:bCs/>
                <w:sz w:val="16"/>
                <w:szCs w:val="16"/>
              </w:rPr>
            </w:pPr>
            <w:r w:rsidRPr="00C25D27">
              <w:rPr>
                <w:b/>
                <w:bCs/>
                <w:sz w:val="16"/>
                <w:szCs w:val="16"/>
              </w:rPr>
              <w:t> </w:t>
            </w:r>
          </w:p>
        </w:tc>
        <w:tc>
          <w:tcPr>
            <w:tcW w:w="1720" w:type="dxa"/>
            <w:tcBorders>
              <w:top w:val="nil"/>
              <w:left w:val="nil"/>
              <w:bottom w:val="single" w:sz="8" w:space="0" w:color="auto"/>
              <w:right w:val="nil"/>
            </w:tcBorders>
            <w:shd w:val="clear" w:color="auto" w:fill="auto"/>
            <w:hideMark/>
          </w:tcPr>
          <w:p w14:paraId="545CF11B" w14:textId="77777777" w:rsidR="00C25D27" w:rsidRPr="00C25D27" w:rsidRDefault="00C25D27">
            <w:pPr>
              <w:jc w:val="center"/>
              <w:rPr>
                <w:b/>
                <w:bCs/>
                <w:sz w:val="16"/>
                <w:szCs w:val="16"/>
              </w:rPr>
            </w:pPr>
            <w:r w:rsidRPr="00C25D27">
              <w:rPr>
                <w:b/>
                <w:bCs/>
                <w:sz w:val="16"/>
                <w:szCs w:val="16"/>
              </w:rPr>
              <w:t> </w:t>
            </w:r>
          </w:p>
        </w:tc>
        <w:tc>
          <w:tcPr>
            <w:tcW w:w="1720" w:type="dxa"/>
            <w:tcBorders>
              <w:top w:val="single" w:sz="8" w:space="0" w:color="auto"/>
              <w:left w:val="nil"/>
              <w:bottom w:val="single" w:sz="8" w:space="0" w:color="auto"/>
              <w:right w:val="nil"/>
            </w:tcBorders>
            <w:shd w:val="clear" w:color="auto" w:fill="auto"/>
            <w:hideMark/>
          </w:tcPr>
          <w:p w14:paraId="0C9A7161" w14:textId="77777777" w:rsidR="00C25D27" w:rsidRPr="00C25D27" w:rsidRDefault="00C25D27">
            <w:pPr>
              <w:jc w:val="center"/>
              <w:rPr>
                <w:b/>
                <w:bCs/>
                <w:sz w:val="16"/>
                <w:szCs w:val="16"/>
              </w:rPr>
            </w:pPr>
            <w:r w:rsidRPr="00C25D27">
              <w:rPr>
                <w:b/>
                <w:bCs/>
                <w:sz w:val="16"/>
                <w:szCs w:val="16"/>
              </w:rPr>
              <w:t> </w:t>
            </w:r>
          </w:p>
        </w:tc>
        <w:tc>
          <w:tcPr>
            <w:tcW w:w="1720" w:type="dxa"/>
            <w:tcBorders>
              <w:top w:val="nil"/>
              <w:left w:val="nil"/>
              <w:bottom w:val="nil"/>
              <w:right w:val="nil"/>
            </w:tcBorders>
            <w:shd w:val="clear" w:color="auto" w:fill="auto"/>
            <w:hideMark/>
          </w:tcPr>
          <w:p w14:paraId="1BFC3E2D" w14:textId="77777777" w:rsidR="00C25D27" w:rsidRPr="00C25D27" w:rsidRDefault="00C25D27">
            <w:pPr>
              <w:jc w:val="center"/>
              <w:rPr>
                <w:b/>
                <w:bCs/>
                <w:sz w:val="16"/>
                <w:szCs w:val="16"/>
              </w:rPr>
            </w:pPr>
          </w:p>
        </w:tc>
        <w:tc>
          <w:tcPr>
            <w:tcW w:w="1720" w:type="dxa"/>
            <w:tcBorders>
              <w:top w:val="nil"/>
              <w:left w:val="nil"/>
              <w:bottom w:val="nil"/>
              <w:right w:val="nil"/>
            </w:tcBorders>
            <w:shd w:val="clear" w:color="auto" w:fill="auto"/>
            <w:hideMark/>
          </w:tcPr>
          <w:p w14:paraId="36EA1712" w14:textId="77777777" w:rsidR="00C25D27" w:rsidRPr="00C25D27" w:rsidRDefault="00C25D27">
            <w:pPr>
              <w:jc w:val="center"/>
              <w:rPr>
                <w:sz w:val="16"/>
                <w:szCs w:val="16"/>
              </w:rPr>
            </w:pPr>
          </w:p>
        </w:tc>
        <w:tc>
          <w:tcPr>
            <w:tcW w:w="1720" w:type="dxa"/>
            <w:tcBorders>
              <w:top w:val="nil"/>
              <w:left w:val="nil"/>
              <w:bottom w:val="nil"/>
              <w:right w:val="single" w:sz="8" w:space="0" w:color="auto"/>
            </w:tcBorders>
            <w:shd w:val="clear" w:color="auto" w:fill="auto"/>
            <w:hideMark/>
          </w:tcPr>
          <w:p w14:paraId="4D83D565" w14:textId="77777777" w:rsidR="00C25D27" w:rsidRPr="00C25D27" w:rsidRDefault="00C25D27">
            <w:pPr>
              <w:jc w:val="center"/>
              <w:rPr>
                <w:b/>
                <w:bCs/>
                <w:sz w:val="16"/>
                <w:szCs w:val="16"/>
              </w:rPr>
            </w:pPr>
            <w:r w:rsidRPr="00C25D27">
              <w:rPr>
                <w:b/>
                <w:bCs/>
                <w:sz w:val="16"/>
                <w:szCs w:val="16"/>
              </w:rPr>
              <w:t> </w:t>
            </w:r>
          </w:p>
        </w:tc>
      </w:tr>
      <w:tr w:rsidR="00C25D27" w:rsidRPr="00C25D27" w14:paraId="52DFA2B9"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38938F47" w14:textId="77777777" w:rsidR="00C25D27" w:rsidRPr="00C25D27" w:rsidRDefault="00C25D27">
            <w:pPr>
              <w:jc w:val="center"/>
              <w:rPr>
                <w:sz w:val="16"/>
                <w:szCs w:val="16"/>
              </w:rPr>
            </w:pPr>
            <w:r w:rsidRPr="00C25D27">
              <w:rPr>
                <w:sz w:val="16"/>
                <w:szCs w:val="16"/>
              </w:rPr>
              <w:t> </w:t>
            </w:r>
          </w:p>
        </w:tc>
        <w:tc>
          <w:tcPr>
            <w:tcW w:w="8780" w:type="dxa"/>
            <w:tcBorders>
              <w:top w:val="nil"/>
              <w:left w:val="single" w:sz="8" w:space="0" w:color="auto"/>
              <w:bottom w:val="single" w:sz="4" w:space="0" w:color="auto"/>
              <w:right w:val="single" w:sz="4" w:space="0" w:color="auto"/>
            </w:tcBorders>
            <w:shd w:val="clear" w:color="auto" w:fill="auto"/>
            <w:hideMark/>
          </w:tcPr>
          <w:p w14:paraId="0FEC57D6" w14:textId="77777777" w:rsidR="00C25D27" w:rsidRPr="00C25D27" w:rsidRDefault="00C25D27">
            <w:pPr>
              <w:rPr>
                <w:b/>
                <w:bCs/>
                <w:sz w:val="16"/>
                <w:szCs w:val="16"/>
              </w:rPr>
            </w:pPr>
            <w:r w:rsidRPr="00C25D27">
              <w:rPr>
                <w:b/>
                <w:bCs/>
                <w:sz w:val="16"/>
                <w:szCs w:val="16"/>
              </w:rPr>
              <w:t>Общее количество теплоносителя (потери), всего</w:t>
            </w:r>
          </w:p>
        </w:tc>
        <w:tc>
          <w:tcPr>
            <w:tcW w:w="1240" w:type="dxa"/>
            <w:tcBorders>
              <w:top w:val="nil"/>
              <w:left w:val="nil"/>
              <w:bottom w:val="single" w:sz="4" w:space="0" w:color="auto"/>
              <w:right w:val="single" w:sz="4" w:space="0" w:color="auto"/>
            </w:tcBorders>
            <w:shd w:val="clear" w:color="auto" w:fill="auto"/>
            <w:vAlign w:val="center"/>
            <w:hideMark/>
          </w:tcPr>
          <w:p w14:paraId="78F25354" w14:textId="77777777" w:rsidR="00C25D27" w:rsidRPr="00C25D27" w:rsidRDefault="00C25D27">
            <w:pPr>
              <w:jc w:val="center"/>
              <w:rPr>
                <w:b/>
                <w:bCs/>
                <w:sz w:val="16"/>
                <w:szCs w:val="16"/>
              </w:rPr>
            </w:pPr>
            <w:r w:rsidRPr="00C25D27">
              <w:rPr>
                <w:b/>
                <w:bCs/>
                <w:sz w:val="16"/>
                <w:szCs w:val="16"/>
              </w:rPr>
              <w:t>тыс. м³</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0373AC44" w14:textId="77777777" w:rsidR="00C25D27" w:rsidRPr="00C25D27" w:rsidRDefault="00C25D27">
            <w:pPr>
              <w:jc w:val="right"/>
              <w:rPr>
                <w:b/>
                <w:bCs/>
                <w:sz w:val="16"/>
                <w:szCs w:val="16"/>
              </w:rPr>
            </w:pPr>
            <w:r w:rsidRPr="00C25D27">
              <w:rPr>
                <w:b/>
                <w:bCs/>
                <w:sz w:val="16"/>
                <w:szCs w:val="16"/>
              </w:rPr>
              <w:t>18,36</w:t>
            </w:r>
          </w:p>
        </w:tc>
        <w:tc>
          <w:tcPr>
            <w:tcW w:w="1720" w:type="dxa"/>
            <w:tcBorders>
              <w:top w:val="nil"/>
              <w:left w:val="nil"/>
              <w:bottom w:val="single" w:sz="4" w:space="0" w:color="auto"/>
              <w:right w:val="nil"/>
            </w:tcBorders>
            <w:shd w:val="clear" w:color="auto" w:fill="auto"/>
            <w:noWrap/>
            <w:vAlign w:val="center"/>
            <w:hideMark/>
          </w:tcPr>
          <w:p w14:paraId="07A44BCD" w14:textId="77777777" w:rsidR="00C25D27" w:rsidRPr="00C25D27" w:rsidRDefault="00C25D27">
            <w:pPr>
              <w:jc w:val="right"/>
              <w:rPr>
                <w:b/>
                <w:bCs/>
                <w:sz w:val="16"/>
                <w:szCs w:val="16"/>
              </w:rPr>
            </w:pPr>
            <w:r w:rsidRPr="00C25D27">
              <w:rPr>
                <w:b/>
                <w:bCs/>
                <w:sz w:val="16"/>
                <w:szCs w:val="16"/>
              </w:rPr>
              <w:t>74,84</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44FCB98F" w14:textId="77777777" w:rsidR="00C25D27" w:rsidRPr="00C25D27" w:rsidRDefault="00C25D27">
            <w:pPr>
              <w:jc w:val="right"/>
              <w:rPr>
                <w:b/>
                <w:bCs/>
                <w:sz w:val="16"/>
                <w:szCs w:val="16"/>
              </w:rPr>
            </w:pPr>
            <w:r w:rsidRPr="00C25D27">
              <w:rPr>
                <w:b/>
                <w:bCs/>
                <w:sz w:val="16"/>
                <w:szCs w:val="16"/>
              </w:rPr>
              <w:t>18,13</w:t>
            </w:r>
          </w:p>
        </w:tc>
        <w:tc>
          <w:tcPr>
            <w:tcW w:w="1720" w:type="dxa"/>
            <w:tcBorders>
              <w:top w:val="nil"/>
              <w:left w:val="nil"/>
              <w:bottom w:val="single" w:sz="4" w:space="0" w:color="auto"/>
              <w:right w:val="single" w:sz="4" w:space="0" w:color="auto"/>
            </w:tcBorders>
            <w:shd w:val="clear" w:color="auto" w:fill="auto"/>
            <w:noWrap/>
            <w:vAlign w:val="center"/>
            <w:hideMark/>
          </w:tcPr>
          <w:p w14:paraId="2E6784BB" w14:textId="77777777" w:rsidR="00C25D27" w:rsidRPr="00C25D27" w:rsidRDefault="00C25D27">
            <w:pPr>
              <w:jc w:val="right"/>
              <w:rPr>
                <w:b/>
                <w:bCs/>
                <w:sz w:val="16"/>
                <w:szCs w:val="16"/>
              </w:rPr>
            </w:pPr>
            <w:r w:rsidRPr="00C25D27">
              <w:rPr>
                <w:b/>
                <w:bCs/>
                <w:sz w:val="16"/>
                <w:szCs w:val="16"/>
              </w:rPr>
              <w:t>18,23</w:t>
            </w:r>
          </w:p>
        </w:tc>
        <w:tc>
          <w:tcPr>
            <w:tcW w:w="1720" w:type="dxa"/>
            <w:tcBorders>
              <w:top w:val="single" w:sz="8" w:space="0" w:color="auto"/>
              <w:left w:val="nil"/>
              <w:bottom w:val="single" w:sz="4" w:space="0" w:color="auto"/>
              <w:right w:val="single" w:sz="4" w:space="0" w:color="auto"/>
            </w:tcBorders>
            <w:shd w:val="clear" w:color="auto" w:fill="auto"/>
            <w:noWrap/>
            <w:vAlign w:val="center"/>
            <w:hideMark/>
          </w:tcPr>
          <w:p w14:paraId="545BD558" w14:textId="77777777" w:rsidR="00C25D27" w:rsidRPr="00C25D27" w:rsidRDefault="00C25D27">
            <w:pPr>
              <w:jc w:val="right"/>
              <w:rPr>
                <w:b/>
                <w:bCs/>
                <w:sz w:val="16"/>
                <w:szCs w:val="16"/>
              </w:rPr>
            </w:pPr>
            <w:r w:rsidRPr="00C25D27">
              <w:rPr>
                <w:b/>
                <w:bCs/>
                <w:sz w:val="16"/>
                <w:szCs w:val="16"/>
              </w:rPr>
              <w:t>34,68</w:t>
            </w:r>
          </w:p>
        </w:tc>
        <w:tc>
          <w:tcPr>
            <w:tcW w:w="1720" w:type="dxa"/>
            <w:tcBorders>
              <w:top w:val="single" w:sz="8" w:space="0" w:color="auto"/>
              <w:left w:val="nil"/>
              <w:bottom w:val="single" w:sz="4" w:space="0" w:color="auto"/>
              <w:right w:val="single" w:sz="4" w:space="0" w:color="auto"/>
            </w:tcBorders>
            <w:shd w:val="clear" w:color="auto" w:fill="auto"/>
            <w:noWrap/>
            <w:vAlign w:val="center"/>
            <w:hideMark/>
          </w:tcPr>
          <w:p w14:paraId="621481E2" w14:textId="77777777" w:rsidR="00C25D27" w:rsidRPr="00C25D27" w:rsidRDefault="00C25D27">
            <w:pPr>
              <w:jc w:val="right"/>
              <w:rPr>
                <w:b/>
                <w:bCs/>
                <w:sz w:val="16"/>
                <w:szCs w:val="16"/>
              </w:rPr>
            </w:pPr>
            <w:r w:rsidRPr="00C25D27">
              <w:rPr>
                <w:b/>
                <w:bCs/>
                <w:sz w:val="16"/>
                <w:szCs w:val="16"/>
              </w:rPr>
              <w:t>18,21</w:t>
            </w:r>
          </w:p>
        </w:tc>
        <w:tc>
          <w:tcPr>
            <w:tcW w:w="1720" w:type="dxa"/>
            <w:tcBorders>
              <w:top w:val="single" w:sz="8" w:space="0" w:color="auto"/>
              <w:left w:val="nil"/>
              <w:bottom w:val="single" w:sz="4" w:space="0" w:color="auto"/>
              <w:right w:val="single" w:sz="8" w:space="0" w:color="auto"/>
            </w:tcBorders>
            <w:shd w:val="clear" w:color="auto" w:fill="auto"/>
            <w:noWrap/>
            <w:vAlign w:val="center"/>
            <w:hideMark/>
          </w:tcPr>
          <w:p w14:paraId="47C7B10A" w14:textId="77777777" w:rsidR="00C25D27" w:rsidRPr="00C25D27" w:rsidRDefault="00C25D27">
            <w:pPr>
              <w:jc w:val="center"/>
              <w:rPr>
                <w:sz w:val="16"/>
                <w:szCs w:val="16"/>
              </w:rPr>
            </w:pPr>
            <w:r w:rsidRPr="00C25D27">
              <w:rPr>
                <w:sz w:val="16"/>
                <w:szCs w:val="16"/>
              </w:rPr>
              <w:t>-16,47</w:t>
            </w:r>
          </w:p>
        </w:tc>
      </w:tr>
      <w:tr w:rsidR="00C25D27" w:rsidRPr="00C25D27" w14:paraId="66B1AC21"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68728818" w14:textId="77777777" w:rsidR="00C25D27" w:rsidRPr="00C25D27" w:rsidRDefault="00C25D27">
            <w:pPr>
              <w:jc w:val="center"/>
              <w:rPr>
                <w:sz w:val="16"/>
                <w:szCs w:val="16"/>
              </w:rPr>
            </w:pPr>
            <w:r w:rsidRPr="00C25D27">
              <w:rPr>
                <w:sz w:val="16"/>
                <w:szCs w:val="16"/>
              </w:rPr>
              <w:t> </w:t>
            </w:r>
          </w:p>
        </w:tc>
        <w:tc>
          <w:tcPr>
            <w:tcW w:w="8780" w:type="dxa"/>
            <w:tcBorders>
              <w:top w:val="nil"/>
              <w:left w:val="single" w:sz="8" w:space="0" w:color="auto"/>
              <w:bottom w:val="single" w:sz="4" w:space="0" w:color="auto"/>
              <w:right w:val="single" w:sz="4" w:space="0" w:color="auto"/>
            </w:tcBorders>
            <w:shd w:val="clear" w:color="auto" w:fill="auto"/>
            <w:hideMark/>
          </w:tcPr>
          <w:p w14:paraId="0CDBE859" w14:textId="77777777" w:rsidR="00C25D27" w:rsidRPr="00C25D27" w:rsidRDefault="00C25D27">
            <w:pPr>
              <w:rPr>
                <w:b/>
                <w:bCs/>
                <w:sz w:val="16"/>
                <w:szCs w:val="16"/>
              </w:rPr>
            </w:pPr>
            <w:r w:rsidRPr="00C25D27">
              <w:rPr>
                <w:b/>
                <w:bCs/>
                <w:sz w:val="16"/>
                <w:szCs w:val="16"/>
              </w:rPr>
              <w:t>Тариф теплоносителя (средний)</w:t>
            </w:r>
          </w:p>
        </w:tc>
        <w:tc>
          <w:tcPr>
            <w:tcW w:w="1240" w:type="dxa"/>
            <w:tcBorders>
              <w:top w:val="nil"/>
              <w:left w:val="nil"/>
              <w:bottom w:val="single" w:sz="4" w:space="0" w:color="auto"/>
              <w:right w:val="single" w:sz="4" w:space="0" w:color="auto"/>
            </w:tcBorders>
            <w:shd w:val="clear" w:color="auto" w:fill="auto"/>
            <w:vAlign w:val="center"/>
            <w:hideMark/>
          </w:tcPr>
          <w:p w14:paraId="6B6D59D3" w14:textId="77777777" w:rsidR="00C25D27" w:rsidRPr="00C25D27" w:rsidRDefault="00C25D27">
            <w:pPr>
              <w:jc w:val="center"/>
              <w:rPr>
                <w:b/>
                <w:bCs/>
                <w:sz w:val="16"/>
                <w:szCs w:val="16"/>
              </w:rPr>
            </w:pPr>
            <w:r w:rsidRPr="00C25D27">
              <w:rPr>
                <w:b/>
                <w:bCs/>
                <w:sz w:val="16"/>
                <w:szCs w:val="16"/>
              </w:rPr>
              <w:t>руб./м³</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5D1BD608" w14:textId="77777777" w:rsidR="00C25D27" w:rsidRPr="00C25D27" w:rsidRDefault="00C25D27">
            <w:pPr>
              <w:jc w:val="right"/>
              <w:rPr>
                <w:b/>
                <w:bCs/>
                <w:sz w:val="16"/>
                <w:szCs w:val="16"/>
              </w:rPr>
            </w:pPr>
            <w:r w:rsidRPr="00C25D27">
              <w:rPr>
                <w:b/>
                <w:bCs/>
                <w:sz w:val="16"/>
                <w:szCs w:val="16"/>
              </w:rPr>
              <w:t>46,86</w:t>
            </w:r>
          </w:p>
        </w:tc>
        <w:tc>
          <w:tcPr>
            <w:tcW w:w="1720" w:type="dxa"/>
            <w:tcBorders>
              <w:top w:val="nil"/>
              <w:left w:val="nil"/>
              <w:bottom w:val="single" w:sz="4" w:space="0" w:color="auto"/>
              <w:right w:val="nil"/>
            </w:tcBorders>
            <w:shd w:val="clear" w:color="auto" w:fill="auto"/>
            <w:noWrap/>
            <w:vAlign w:val="center"/>
            <w:hideMark/>
          </w:tcPr>
          <w:p w14:paraId="0FEEDDC8" w14:textId="77777777" w:rsidR="00C25D27" w:rsidRPr="00C25D27" w:rsidRDefault="00C25D27">
            <w:pPr>
              <w:jc w:val="right"/>
              <w:rPr>
                <w:b/>
                <w:bCs/>
                <w:sz w:val="16"/>
                <w:szCs w:val="16"/>
              </w:rPr>
            </w:pPr>
            <w:r w:rsidRPr="00C25D27">
              <w:rPr>
                <w:b/>
                <w:bCs/>
                <w:sz w:val="16"/>
                <w:szCs w:val="16"/>
              </w:rPr>
              <w:t>30,19</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59BEF235" w14:textId="77777777" w:rsidR="00C25D27" w:rsidRPr="00C25D27" w:rsidRDefault="00C25D27">
            <w:pPr>
              <w:jc w:val="right"/>
              <w:rPr>
                <w:b/>
                <w:bCs/>
                <w:sz w:val="16"/>
                <w:szCs w:val="16"/>
              </w:rPr>
            </w:pPr>
            <w:r w:rsidRPr="00C25D27">
              <w:rPr>
                <w:b/>
                <w:bCs/>
                <w:sz w:val="16"/>
                <w:szCs w:val="16"/>
              </w:rPr>
              <w:t>30,19</w:t>
            </w:r>
          </w:p>
        </w:tc>
        <w:tc>
          <w:tcPr>
            <w:tcW w:w="1720" w:type="dxa"/>
            <w:tcBorders>
              <w:top w:val="nil"/>
              <w:left w:val="nil"/>
              <w:bottom w:val="single" w:sz="4" w:space="0" w:color="auto"/>
              <w:right w:val="single" w:sz="4" w:space="0" w:color="auto"/>
            </w:tcBorders>
            <w:shd w:val="clear" w:color="auto" w:fill="auto"/>
            <w:noWrap/>
            <w:vAlign w:val="center"/>
            <w:hideMark/>
          </w:tcPr>
          <w:p w14:paraId="0D5ED012" w14:textId="77777777" w:rsidR="00C25D27" w:rsidRPr="00C25D27" w:rsidRDefault="00C25D27">
            <w:pPr>
              <w:jc w:val="right"/>
              <w:rPr>
                <w:b/>
                <w:bCs/>
                <w:sz w:val="16"/>
                <w:szCs w:val="16"/>
              </w:rPr>
            </w:pPr>
            <w:r w:rsidRPr="00C25D27">
              <w:rPr>
                <w:b/>
                <w:bCs/>
                <w:sz w:val="16"/>
                <w:szCs w:val="16"/>
              </w:rPr>
              <w:t>41,82</w:t>
            </w:r>
          </w:p>
        </w:tc>
        <w:tc>
          <w:tcPr>
            <w:tcW w:w="1720" w:type="dxa"/>
            <w:tcBorders>
              <w:top w:val="nil"/>
              <w:left w:val="nil"/>
              <w:bottom w:val="single" w:sz="4" w:space="0" w:color="auto"/>
              <w:right w:val="single" w:sz="4" w:space="0" w:color="auto"/>
            </w:tcBorders>
            <w:shd w:val="clear" w:color="auto" w:fill="auto"/>
            <w:noWrap/>
            <w:vAlign w:val="center"/>
            <w:hideMark/>
          </w:tcPr>
          <w:p w14:paraId="0960FCD6" w14:textId="77777777" w:rsidR="00C25D27" w:rsidRPr="00C25D27" w:rsidRDefault="00C25D27">
            <w:pPr>
              <w:jc w:val="right"/>
              <w:rPr>
                <w:b/>
                <w:bCs/>
                <w:sz w:val="16"/>
                <w:szCs w:val="16"/>
              </w:rPr>
            </w:pPr>
            <w:r w:rsidRPr="00C25D27">
              <w:rPr>
                <w:b/>
                <w:bCs/>
                <w:sz w:val="16"/>
                <w:szCs w:val="16"/>
              </w:rPr>
              <w:t>45,06</w:t>
            </w:r>
          </w:p>
        </w:tc>
        <w:tc>
          <w:tcPr>
            <w:tcW w:w="1720" w:type="dxa"/>
            <w:tcBorders>
              <w:top w:val="nil"/>
              <w:left w:val="nil"/>
              <w:bottom w:val="single" w:sz="4" w:space="0" w:color="auto"/>
              <w:right w:val="single" w:sz="4" w:space="0" w:color="auto"/>
            </w:tcBorders>
            <w:shd w:val="clear" w:color="auto" w:fill="auto"/>
            <w:noWrap/>
            <w:vAlign w:val="center"/>
            <w:hideMark/>
          </w:tcPr>
          <w:p w14:paraId="68D05D5B" w14:textId="77777777" w:rsidR="00C25D27" w:rsidRPr="00C25D27" w:rsidRDefault="00C25D27">
            <w:pPr>
              <w:jc w:val="right"/>
              <w:rPr>
                <w:b/>
                <w:bCs/>
                <w:sz w:val="16"/>
                <w:szCs w:val="16"/>
              </w:rPr>
            </w:pPr>
            <w:r w:rsidRPr="00C25D27">
              <w:rPr>
                <w:b/>
                <w:bCs/>
                <w:sz w:val="16"/>
                <w:szCs w:val="16"/>
              </w:rPr>
              <w:t>47,23</w:t>
            </w:r>
          </w:p>
        </w:tc>
        <w:tc>
          <w:tcPr>
            <w:tcW w:w="1720" w:type="dxa"/>
            <w:tcBorders>
              <w:top w:val="nil"/>
              <w:left w:val="nil"/>
              <w:bottom w:val="single" w:sz="4" w:space="0" w:color="auto"/>
              <w:right w:val="single" w:sz="8" w:space="0" w:color="auto"/>
            </w:tcBorders>
            <w:shd w:val="clear" w:color="auto" w:fill="auto"/>
            <w:noWrap/>
            <w:vAlign w:val="center"/>
            <w:hideMark/>
          </w:tcPr>
          <w:p w14:paraId="1C9A4E11" w14:textId="77777777" w:rsidR="00C25D27" w:rsidRPr="00C25D27" w:rsidRDefault="00C25D27">
            <w:pPr>
              <w:jc w:val="center"/>
              <w:rPr>
                <w:sz w:val="16"/>
                <w:szCs w:val="16"/>
              </w:rPr>
            </w:pPr>
            <w:r w:rsidRPr="00C25D27">
              <w:rPr>
                <w:sz w:val="16"/>
                <w:szCs w:val="16"/>
              </w:rPr>
              <w:t>2,17</w:t>
            </w:r>
          </w:p>
        </w:tc>
      </w:tr>
      <w:tr w:rsidR="00C25D27" w:rsidRPr="00C25D27" w14:paraId="57AAB4AB"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4925528B" w14:textId="77777777" w:rsidR="00C25D27" w:rsidRPr="00C25D27" w:rsidRDefault="00C25D27">
            <w:pPr>
              <w:jc w:val="center"/>
              <w:rPr>
                <w:sz w:val="16"/>
                <w:szCs w:val="16"/>
              </w:rPr>
            </w:pPr>
            <w:r w:rsidRPr="00C25D27">
              <w:rPr>
                <w:sz w:val="16"/>
                <w:szCs w:val="16"/>
              </w:rPr>
              <w:t> </w:t>
            </w:r>
          </w:p>
        </w:tc>
        <w:tc>
          <w:tcPr>
            <w:tcW w:w="8780" w:type="dxa"/>
            <w:tcBorders>
              <w:top w:val="nil"/>
              <w:left w:val="single" w:sz="8" w:space="0" w:color="auto"/>
              <w:bottom w:val="single" w:sz="4" w:space="0" w:color="auto"/>
              <w:right w:val="single" w:sz="4" w:space="0" w:color="auto"/>
            </w:tcBorders>
            <w:shd w:val="clear" w:color="auto" w:fill="auto"/>
            <w:noWrap/>
            <w:vAlign w:val="bottom"/>
            <w:hideMark/>
          </w:tcPr>
          <w:p w14:paraId="37DC6F32" w14:textId="77777777" w:rsidR="00C25D27" w:rsidRPr="00C25D27" w:rsidRDefault="00C25D27">
            <w:pPr>
              <w:rPr>
                <w:i/>
                <w:iCs/>
                <w:color w:val="FF0000"/>
                <w:sz w:val="16"/>
                <w:szCs w:val="16"/>
              </w:rPr>
            </w:pPr>
            <w:r w:rsidRPr="00C25D27">
              <w:rPr>
                <w:i/>
                <w:iCs/>
                <w:color w:val="FF0000"/>
                <w:sz w:val="16"/>
                <w:szCs w:val="16"/>
              </w:rPr>
              <w:t>Удельный расход</w:t>
            </w:r>
          </w:p>
        </w:tc>
        <w:tc>
          <w:tcPr>
            <w:tcW w:w="1240" w:type="dxa"/>
            <w:tcBorders>
              <w:top w:val="nil"/>
              <w:left w:val="nil"/>
              <w:bottom w:val="single" w:sz="4" w:space="0" w:color="auto"/>
              <w:right w:val="single" w:sz="4" w:space="0" w:color="auto"/>
            </w:tcBorders>
            <w:shd w:val="clear" w:color="auto" w:fill="auto"/>
            <w:hideMark/>
          </w:tcPr>
          <w:p w14:paraId="1EA29CB2" w14:textId="77777777" w:rsidR="00C25D27" w:rsidRPr="00C25D27" w:rsidRDefault="00C25D27">
            <w:pPr>
              <w:jc w:val="center"/>
              <w:rPr>
                <w:i/>
                <w:iCs/>
                <w:color w:val="FF0000"/>
                <w:sz w:val="16"/>
                <w:szCs w:val="16"/>
              </w:rPr>
            </w:pPr>
            <w:r w:rsidRPr="00C25D27">
              <w:rPr>
                <w:i/>
                <w:iCs/>
                <w:color w:val="FF0000"/>
                <w:sz w:val="16"/>
                <w:szCs w:val="16"/>
              </w:rPr>
              <w:t>%</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5F620FBC" w14:textId="77777777" w:rsidR="00C25D27" w:rsidRPr="00C25D27" w:rsidRDefault="00C25D27">
            <w:pPr>
              <w:jc w:val="right"/>
              <w:rPr>
                <w:i/>
                <w:iCs/>
                <w:color w:val="FF0000"/>
                <w:sz w:val="16"/>
                <w:szCs w:val="16"/>
              </w:rPr>
            </w:pPr>
            <w:r w:rsidRPr="00C25D27">
              <w:rPr>
                <w:i/>
                <w:iCs/>
                <w:color w:val="FF0000"/>
                <w:sz w:val="16"/>
                <w:szCs w:val="16"/>
              </w:rPr>
              <w:t>0,016%</w:t>
            </w:r>
          </w:p>
        </w:tc>
        <w:tc>
          <w:tcPr>
            <w:tcW w:w="1720" w:type="dxa"/>
            <w:tcBorders>
              <w:top w:val="nil"/>
              <w:left w:val="nil"/>
              <w:bottom w:val="single" w:sz="4" w:space="0" w:color="auto"/>
              <w:right w:val="nil"/>
            </w:tcBorders>
            <w:shd w:val="clear" w:color="auto" w:fill="auto"/>
            <w:noWrap/>
            <w:vAlign w:val="center"/>
            <w:hideMark/>
          </w:tcPr>
          <w:p w14:paraId="50028C8B" w14:textId="77777777" w:rsidR="00C25D27" w:rsidRPr="00C25D27" w:rsidRDefault="00C25D27">
            <w:pPr>
              <w:jc w:val="right"/>
              <w:rPr>
                <w:i/>
                <w:iCs/>
                <w:color w:val="FF0000"/>
                <w:sz w:val="16"/>
                <w:szCs w:val="16"/>
              </w:rPr>
            </w:pPr>
            <w:r w:rsidRPr="00C25D27">
              <w:rPr>
                <w:i/>
                <w:iCs/>
                <w:color w:val="FF0000"/>
                <w:sz w:val="16"/>
                <w:szCs w:val="16"/>
              </w:rPr>
              <w:t>0,066%</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0CD683E5" w14:textId="77777777" w:rsidR="00C25D27" w:rsidRPr="00C25D27" w:rsidRDefault="00C25D27">
            <w:pPr>
              <w:jc w:val="right"/>
              <w:rPr>
                <w:i/>
                <w:iCs/>
                <w:color w:val="FF0000"/>
                <w:sz w:val="16"/>
                <w:szCs w:val="16"/>
              </w:rPr>
            </w:pPr>
            <w:r w:rsidRPr="00C25D27">
              <w:rPr>
                <w:i/>
                <w:iCs/>
                <w:color w:val="FF0000"/>
                <w:sz w:val="16"/>
                <w:szCs w:val="16"/>
              </w:rPr>
              <w:t>0,016%</w:t>
            </w:r>
          </w:p>
        </w:tc>
        <w:tc>
          <w:tcPr>
            <w:tcW w:w="1720" w:type="dxa"/>
            <w:tcBorders>
              <w:top w:val="nil"/>
              <w:left w:val="nil"/>
              <w:bottom w:val="single" w:sz="4" w:space="0" w:color="auto"/>
              <w:right w:val="single" w:sz="4" w:space="0" w:color="auto"/>
            </w:tcBorders>
            <w:shd w:val="clear" w:color="auto" w:fill="auto"/>
            <w:noWrap/>
            <w:vAlign w:val="center"/>
            <w:hideMark/>
          </w:tcPr>
          <w:p w14:paraId="1C8EA20A" w14:textId="77777777" w:rsidR="00C25D27" w:rsidRPr="00C25D27" w:rsidRDefault="00C25D27">
            <w:pPr>
              <w:jc w:val="right"/>
              <w:rPr>
                <w:i/>
                <w:iCs/>
                <w:color w:val="FF0000"/>
                <w:sz w:val="16"/>
                <w:szCs w:val="16"/>
              </w:rPr>
            </w:pPr>
            <w:r w:rsidRPr="00C25D27">
              <w:rPr>
                <w:i/>
                <w:iCs/>
                <w:color w:val="FF0000"/>
                <w:sz w:val="16"/>
                <w:szCs w:val="16"/>
              </w:rPr>
              <w:t>0,016%</w:t>
            </w:r>
          </w:p>
        </w:tc>
        <w:tc>
          <w:tcPr>
            <w:tcW w:w="1720" w:type="dxa"/>
            <w:tcBorders>
              <w:top w:val="nil"/>
              <w:left w:val="nil"/>
              <w:bottom w:val="single" w:sz="4" w:space="0" w:color="auto"/>
              <w:right w:val="single" w:sz="4" w:space="0" w:color="auto"/>
            </w:tcBorders>
            <w:shd w:val="clear" w:color="auto" w:fill="auto"/>
            <w:noWrap/>
            <w:vAlign w:val="center"/>
            <w:hideMark/>
          </w:tcPr>
          <w:p w14:paraId="26EB15CD" w14:textId="77777777" w:rsidR="00C25D27" w:rsidRPr="00C25D27" w:rsidRDefault="00C25D27">
            <w:pPr>
              <w:rPr>
                <w:i/>
                <w:iCs/>
                <w:color w:val="FF0000"/>
                <w:sz w:val="16"/>
                <w:szCs w:val="16"/>
              </w:rPr>
            </w:pPr>
            <w:r w:rsidRPr="00C25D27">
              <w:rPr>
                <w:i/>
                <w:iCs/>
                <w:color w:val="FF0000"/>
                <w:sz w:val="16"/>
                <w:szCs w:val="16"/>
              </w:rPr>
              <w:t> </w:t>
            </w:r>
          </w:p>
        </w:tc>
        <w:tc>
          <w:tcPr>
            <w:tcW w:w="1720" w:type="dxa"/>
            <w:tcBorders>
              <w:top w:val="nil"/>
              <w:left w:val="nil"/>
              <w:bottom w:val="single" w:sz="4" w:space="0" w:color="auto"/>
              <w:right w:val="single" w:sz="4" w:space="0" w:color="auto"/>
            </w:tcBorders>
            <w:shd w:val="clear" w:color="auto" w:fill="auto"/>
            <w:noWrap/>
            <w:vAlign w:val="center"/>
            <w:hideMark/>
          </w:tcPr>
          <w:p w14:paraId="23B02DD8" w14:textId="77777777" w:rsidR="00C25D27" w:rsidRPr="00C25D27" w:rsidRDefault="00C25D27">
            <w:pPr>
              <w:jc w:val="right"/>
              <w:rPr>
                <w:i/>
                <w:iCs/>
                <w:color w:val="FF0000"/>
                <w:sz w:val="16"/>
                <w:szCs w:val="16"/>
              </w:rPr>
            </w:pPr>
            <w:r w:rsidRPr="00C25D27">
              <w:rPr>
                <w:i/>
                <w:iCs/>
                <w:color w:val="FF0000"/>
                <w:sz w:val="16"/>
                <w:szCs w:val="16"/>
              </w:rPr>
              <w:t>0,016%</w:t>
            </w:r>
          </w:p>
        </w:tc>
        <w:tc>
          <w:tcPr>
            <w:tcW w:w="1720" w:type="dxa"/>
            <w:tcBorders>
              <w:top w:val="nil"/>
              <w:left w:val="nil"/>
              <w:bottom w:val="single" w:sz="4" w:space="0" w:color="auto"/>
              <w:right w:val="single" w:sz="8" w:space="0" w:color="auto"/>
            </w:tcBorders>
            <w:shd w:val="clear" w:color="auto" w:fill="auto"/>
            <w:noWrap/>
            <w:vAlign w:val="center"/>
            <w:hideMark/>
          </w:tcPr>
          <w:p w14:paraId="38DB7F2D" w14:textId="77777777" w:rsidR="00C25D27" w:rsidRPr="00C25D27" w:rsidRDefault="00C25D27">
            <w:pPr>
              <w:rPr>
                <w:i/>
                <w:iCs/>
                <w:color w:val="FF0000"/>
                <w:sz w:val="16"/>
                <w:szCs w:val="16"/>
              </w:rPr>
            </w:pPr>
            <w:r w:rsidRPr="00C25D27">
              <w:rPr>
                <w:i/>
                <w:iCs/>
                <w:color w:val="FF0000"/>
                <w:sz w:val="16"/>
                <w:szCs w:val="16"/>
              </w:rPr>
              <w:t> </w:t>
            </w:r>
          </w:p>
        </w:tc>
      </w:tr>
      <w:tr w:rsidR="00C25D27" w:rsidRPr="00C25D27" w14:paraId="6594F5DA" w14:textId="77777777" w:rsidTr="00C25D27">
        <w:trPr>
          <w:trHeight w:val="330"/>
          <w:jc w:val="center"/>
        </w:trPr>
        <w:tc>
          <w:tcPr>
            <w:tcW w:w="580" w:type="dxa"/>
            <w:tcBorders>
              <w:top w:val="nil"/>
              <w:left w:val="single" w:sz="8" w:space="0" w:color="auto"/>
              <w:bottom w:val="single" w:sz="4" w:space="0" w:color="auto"/>
              <w:right w:val="nil"/>
            </w:tcBorders>
            <w:shd w:val="clear" w:color="auto" w:fill="auto"/>
            <w:noWrap/>
            <w:vAlign w:val="center"/>
            <w:hideMark/>
          </w:tcPr>
          <w:p w14:paraId="4AE1DD5C" w14:textId="77777777" w:rsidR="00C25D27" w:rsidRPr="00C25D27" w:rsidRDefault="00C25D27">
            <w:pPr>
              <w:jc w:val="center"/>
              <w:rPr>
                <w:sz w:val="16"/>
                <w:szCs w:val="16"/>
              </w:rPr>
            </w:pPr>
            <w:r w:rsidRPr="00C25D27">
              <w:rPr>
                <w:sz w:val="16"/>
                <w:szCs w:val="16"/>
              </w:rPr>
              <w:t>26</w:t>
            </w:r>
          </w:p>
        </w:tc>
        <w:tc>
          <w:tcPr>
            <w:tcW w:w="8780" w:type="dxa"/>
            <w:tcBorders>
              <w:top w:val="nil"/>
              <w:left w:val="single" w:sz="8" w:space="0" w:color="auto"/>
              <w:bottom w:val="nil"/>
              <w:right w:val="single" w:sz="4" w:space="0" w:color="auto"/>
            </w:tcBorders>
            <w:shd w:val="clear" w:color="auto" w:fill="auto"/>
            <w:hideMark/>
          </w:tcPr>
          <w:p w14:paraId="55F5F913" w14:textId="77777777" w:rsidR="00C25D27" w:rsidRPr="00C25D27" w:rsidRDefault="00C25D27">
            <w:pPr>
              <w:rPr>
                <w:b/>
                <w:bCs/>
                <w:i/>
                <w:iCs/>
                <w:sz w:val="16"/>
                <w:szCs w:val="16"/>
              </w:rPr>
            </w:pPr>
            <w:r w:rsidRPr="00C25D27">
              <w:rPr>
                <w:b/>
                <w:bCs/>
                <w:i/>
                <w:iCs/>
                <w:sz w:val="16"/>
                <w:szCs w:val="16"/>
              </w:rPr>
              <w:t>Затраты на теплоноситель</w:t>
            </w:r>
          </w:p>
        </w:tc>
        <w:tc>
          <w:tcPr>
            <w:tcW w:w="1240" w:type="dxa"/>
            <w:tcBorders>
              <w:top w:val="nil"/>
              <w:left w:val="nil"/>
              <w:bottom w:val="nil"/>
              <w:right w:val="single" w:sz="4" w:space="0" w:color="auto"/>
            </w:tcBorders>
            <w:shd w:val="clear" w:color="auto" w:fill="auto"/>
            <w:hideMark/>
          </w:tcPr>
          <w:p w14:paraId="586121E5" w14:textId="77777777" w:rsidR="00C25D27" w:rsidRPr="00C25D27" w:rsidRDefault="00C25D27">
            <w:pPr>
              <w:jc w:val="center"/>
              <w:rPr>
                <w:sz w:val="16"/>
                <w:szCs w:val="16"/>
              </w:rPr>
            </w:pPr>
            <w:proofErr w:type="spellStart"/>
            <w:proofErr w:type="gramStart"/>
            <w:r w:rsidRPr="00C25D27">
              <w:rPr>
                <w:sz w:val="16"/>
                <w:szCs w:val="16"/>
              </w:rPr>
              <w:t>тыс.руб</w:t>
            </w:r>
            <w:proofErr w:type="spellEnd"/>
            <w:proofErr w:type="gramEnd"/>
          </w:p>
        </w:tc>
        <w:tc>
          <w:tcPr>
            <w:tcW w:w="1720" w:type="dxa"/>
            <w:tcBorders>
              <w:top w:val="nil"/>
              <w:left w:val="single" w:sz="8" w:space="0" w:color="auto"/>
              <w:bottom w:val="single" w:sz="8" w:space="0" w:color="auto"/>
              <w:right w:val="single" w:sz="4" w:space="0" w:color="auto"/>
            </w:tcBorders>
            <w:shd w:val="clear" w:color="auto" w:fill="auto"/>
            <w:noWrap/>
            <w:vAlign w:val="center"/>
            <w:hideMark/>
          </w:tcPr>
          <w:p w14:paraId="215E3FC9" w14:textId="77777777" w:rsidR="00C25D27" w:rsidRPr="00C25D27" w:rsidRDefault="00C25D27">
            <w:pPr>
              <w:rPr>
                <w:b/>
                <w:bCs/>
                <w:sz w:val="16"/>
                <w:szCs w:val="16"/>
              </w:rPr>
            </w:pPr>
            <w:r w:rsidRPr="00C25D27">
              <w:rPr>
                <w:b/>
                <w:bCs/>
                <w:sz w:val="16"/>
                <w:szCs w:val="16"/>
              </w:rPr>
              <w:t xml:space="preserve">                  860   </w:t>
            </w:r>
          </w:p>
        </w:tc>
        <w:tc>
          <w:tcPr>
            <w:tcW w:w="1720" w:type="dxa"/>
            <w:tcBorders>
              <w:top w:val="nil"/>
              <w:left w:val="nil"/>
              <w:bottom w:val="single" w:sz="8" w:space="0" w:color="auto"/>
              <w:right w:val="nil"/>
            </w:tcBorders>
            <w:shd w:val="clear" w:color="auto" w:fill="auto"/>
            <w:noWrap/>
            <w:vAlign w:val="center"/>
            <w:hideMark/>
          </w:tcPr>
          <w:p w14:paraId="37C1C395" w14:textId="77777777" w:rsidR="00C25D27" w:rsidRPr="00C25D27" w:rsidRDefault="00C25D27">
            <w:pPr>
              <w:rPr>
                <w:b/>
                <w:bCs/>
                <w:sz w:val="16"/>
                <w:szCs w:val="16"/>
              </w:rPr>
            </w:pPr>
            <w:r w:rsidRPr="00C25D27">
              <w:rPr>
                <w:b/>
                <w:bCs/>
                <w:sz w:val="16"/>
                <w:szCs w:val="16"/>
              </w:rPr>
              <w:t xml:space="preserve">               2 259   </w:t>
            </w:r>
          </w:p>
        </w:tc>
        <w:tc>
          <w:tcPr>
            <w:tcW w:w="1720" w:type="dxa"/>
            <w:tcBorders>
              <w:top w:val="nil"/>
              <w:left w:val="single" w:sz="4" w:space="0" w:color="auto"/>
              <w:bottom w:val="single" w:sz="8" w:space="0" w:color="auto"/>
              <w:right w:val="single" w:sz="8" w:space="0" w:color="auto"/>
            </w:tcBorders>
            <w:shd w:val="clear" w:color="auto" w:fill="auto"/>
            <w:noWrap/>
            <w:vAlign w:val="center"/>
            <w:hideMark/>
          </w:tcPr>
          <w:p w14:paraId="1F79027F" w14:textId="77777777" w:rsidR="00C25D27" w:rsidRPr="00C25D27" w:rsidRDefault="00C25D27">
            <w:pPr>
              <w:rPr>
                <w:b/>
                <w:bCs/>
                <w:sz w:val="16"/>
                <w:szCs w:val="16"/>
              </w:rPr>
            </w:pPr>
            <w:r w:rsidRPr="00C25D27">
              <w:rPr>
                <w:b/>
                <w:bCs/>
                <w:sz w:val="16"/>
                <w:szCs w:val="16"/>
              </w:rPr>
              <w:t xml:space="preserve">                  547   </w:t>
            </w:r>
          </w:p>
        </w:tc>
        <w:tc>
          <w:tcPr>
            <w:tcW w:w="1720" w:type="dxa"/>
            <w:tcBorders>
              <w:top w:val="nil"/>
              <w:left w:val="nil"/>
              <w:bottom w:val="nil"/>
              <w:right w:val="single" w:sz="4" w:space="0" w:color="auto"/>
            </w:tcBorders>
            <w:shd w:val="clear" w:color="auto" w:fill="auto"/>
            <w:noWrap/>
            <w:vAlign w:val="center"/>
            <w:hideMark/>
          </w:tcPr>
          <w:p w14:paraId="0061940A" w14:textId="77777777" w:rsidR="00C25D27" w:rsidRPr="00C25D27" w:rsidRDefault="00C25D27">
            <w:pPr>
              <w:rPr>
                <w:b/>
                <w:bCs/>
                <w:sz w:val="16"/>
                <w:szCs w:val="16"/>
              </w:rPr>
            </w:pPr>
            <w:r w:rsidRPr="00C25D27">
              <w:rPr>
                <w:b/>
                <w:bCs/>
                <w:sz w:val="16"/>
                <w:szCs w:val="16"/>
              </w:rPr>
              <w:t xml:space="preserve">                  762   </w:t>
            </w:r>
          </w:p>
        </w:tc>
        <w:tc>
          <w:tcPr>
            <w:tcW w:w="1720" w:type="dxa"/>
            <w:tcBorders>
              <w:top w:val="nil"/>
              <w:left w:val="nil"/>
              <w:bottom w:val="single" w:sz="8" w:space="0" w:color="auto"/>
              <w:right w:val="single" w:sz="4" w:space="0" w:color="auto"/>
            </w:tcBorders>
            <w:shd w:val="clear" w:color="auto" w:fill="auto"/>
            <w:noWrap/>
            <w:vAlign w:val="center"/>
            <w:hideMark/>
          </w:tcPr>
          <w:p w14:paraId="3A78E534" w14:textId="77777777" w:rsidR="00C25D27" w:rsidRPr="00C25D27" w:rsidRDefault="00C25D27">
            <w:pPr>
              <w:rPr>
                <w:b/>
                <w:bCs/>
                <w:sz w:val="16"/>
                <w:szCs w:val="16"/>
              </w:rPr>
            </w:pPr>
            <w:r w:rsidRPr="00C25D27">
              <w:rPr>
                <w:b/>
                <w:bCs/>
                <w:sz w:val="16"/>
                <w:szCs w:val="16"/>
              </w:rPr>
              <w:t xml:space="preserve">               1 563   </w:t>
            </w:r>
          </w:p>
        </w:tc>
        <w:tc>
          <w:tcPr>
            <w:tcW w:w="1720" w:type="dxa"/>
            <w:tcBorders>
              <w:top w:val="nil"/>
              <w:left w:val="nil"/>
              <w:bottom w:val="single" w:sz="8" w:space="0" w:color="auto"/>
              <w:right w:val="single" w:sz="4" w:space="0" w:color="auto"/>
            </w:tcBorders>
            <w:shd w:val="clear" w:color="auto" w:fill="auto"/>
            <w:noWrap/>
            <w:vAlign w:val="center"/>
            <w:hideMark/>
          </w:tcPr>
          <w:p w14:paraId="4AFDBDC1" w14:textId="77777777" w:rsidR="00C25D27" w:rsidRPr="00C25D27" w:rsidRDefault="00C25D27">
            <w:pPr>
              <w:rPr>
                <w:b/>
                <w:bCs/>
                <w:sz w:val="16"/>
                <w:szCs w:val="16"/>
              </w:rPr>
            </w:pPr>
            <w:r w:rsidRPr="00C25D27">
              <w:rPr>
                <w:b/>
                <w:bCs/>
                <w:sz w:val="16"/>
                <w:szCs w:val="16"/>
              </w:rPr>
              <w:t xml:space="preserve">                  860   </w:t>
            </w:r>
          </w:p>
        </w:tc>
        <w:tc>
          <w:tcPr>
            <w:tcW w:w="1720" w:type="dxa"/>
            <w:tcBorders>
              <w:top w:val="nil"/>
              <w:left w:val="nil"/>
              <w:bottom w:val="single" w:sz="8" w:space="0" w:color="auto"/>
              <w:right w:val="single" w:sz="8" w:space="0" w:color="auto"/>
            </w:tcBorders>
            <w:shd w:val="clear" w:color="auto" w:fill="auto"/>
            <w:noWrap/>
            <w:vAlign w:val="center"/>
            <w:hideMark/>
          </w:tcPr>
          <w:p w14:paraId="03657061" w14:textId="77777777" w:rsidR="00C25D27" w:rsidRPr="00C25D27" w:rsidRDefault="00C25D27">
            <w:pPr>
              <w:jc w:val="center"/>
              <w:rPr>
                <w:b/>
                <w:bCs/>
                <w:sz w:val="16"/>
                <w:szCs w:val="16"/>
              </w:rPr>
            </w:pPr>
            <w:r w:rsidRPr="00C25D27">
              <w:rPr>
                <w:b/>
                <w:bCs/>
                <w:sz w:val="16"/>
                <w:szCs w:val="16"/>
              </w:rPr>
              <w:t>-703</w:t>
            </w:r>
          </w:p>
        </w:tc>
      </w:tr>
      <w:tr w:rsidR="00C25D27" w:rsidRPr="00C25D27" w14:paraId="37F0DB8C" w14:textId="77777777" w:rsidTr="00C25D27">
        <w:trPr>
          <w:trHeight w:val="330"/>
          <w:jc w:val="center"/>
        </w:trPr>
        <w:tc>
          <w:tcPr>
            <w:tcW w:w="580" w:type="dxa"/>
            <w:tcBorders>
              <w:top w:val="nil"/>
              <w:left w:val="single" w:sz="8" w:space="0" w:color="auto"/>
              <w:bottom w:val="nil"/>
              <w:right w:val="nil"/>
            </w:tcBorders>
            <w:shd w:val="clear" w:color="auto" w:fill="auto"/>
            <w:noWrap/>
            <w:vAlign w:val="center"/>
            <w:hideMark/>
          </w:tcPr>
          <w:p w14:paraId="1EA8AA60" w14:textId="77777777" w:rsidR="00C25D27" w:rsidRPr="00C25D27" w:rsidRDefault="00C25D27">
            <w:pPr>
              <w:jc w:val="center"/>
              <w:rPr>
                <w:sz w:val="16"/>
                <w:szCs w:val="16"/>
              </w:rPr>
            </w:pPr>
            <w:r w:rsidRPr="00C25D27">
              <w:rPr>
                <w:sz w:val="16"/>
                <w:szCs w:val="16"/>
              </w:rPr>
              <w:t> </w:t>
            </w:r>
          </w:p>
        </w:tc>
        <w:tc>
          <w:tcPr>
            <w:tcW w:w="10020" w:type="dxa"/>
            <w:gridSpan w:val="2"/>
            <w:tcBorders>
              <w:top w:val="single" w:sz="8" w:space="0" w:color="auto"/>
              <w:left w:val="single" w:sz="8" w:space="0" w:color="auto"/>
              <w:bottom w:val="single" w:sz="8" w:space="0" w:color="auto"/>
              <w:right w:val="nil"/>
            </w:tcBorders>
            <w:shd w:val="clear" w:color="auto" w:fill="auto"/>
            <w:vAlign w:val="center"/>
            <w:hideMark/>
          </w:tcPr>
          <w:p w14:paraId="479CFA38" w14:textId="77777777" w:rsidR="00C25D27" w:rsidRPr="00C25D27" w:rsidRDefault="00C25D27">
            <w:pPr>
              <w:jc w:val="center"/>
              <w:rPr>
                <w:b/>
                <w:bCs/>
                <w:sz w:val="16"/>
                <w:szCs w:val="16"/>
              </w:rPr>
            </w:pPr>
            <w:r w:rsidRPr="00C25D27">
              <w:rPr>
                <w:b/>
                <w:bCs/>
                <w:sz w:val="16"/>
                <w:szCs w:val="16"/>
              </w:rPr>
              <w:t>Водоотведение</w:t>
            </w:r>
          </w:p>
        </w:tc>
        <w:tc>
          <w:tcPr>
            <w:tcW w:w="1720" w:type="dxa"/>
            <w:tcBorders>
              <w:top w:val="nil"/>
              <w:left w:val="nil"/>
              <w:bottom w:val="single" w:sz="8" w:space="0" w:color="auto"/>
              <w:right w:val="nil"/>
            </w:tcBorders>
            <w:shd w:val="clear" w:color="auto" w:fill="auto"/>
            <w:vAlign w:val="center"/>
            <w:hideMark/>
          </w:tcPr>
          <w:p w14:paraId="6C380BE9" w14:textId="77777777" w:rsidR="00C25D27" w:rsidRPr="00C25D27" w:rsidRDefault="00C25D27">
            <w:pPr>
              <w:jc w:val="center"/>
              <w:rPr>
                <w:b/>
                <w:bCs/>
                <w:sz w:val="16"/>
                <w:szCs w:val="16"/>
              </w:rPr>
            </w:pPr>
            <w:r w:rsidRPr="00C25D27">
              <w:rPr>
                <w:b/>
                <w:bCs/>
                <w:sz w:val="16"/>
                <w:szCs w:val="16"/>
              </w:rPr>
              <w:t> </w:t>
            </w:r>
          </w:p>
        </w:tc>
        <w:tc>
          <w:tcPr>
            <w:tcW w:w="1720" w:type="dxa"/>
            <w:tcBorders>
              <w:top w:val="nil"/>
              <w:left w:val="nil"/>
              <w:bottom w:val="single" w:sz="8" w:space="0" w:color="auto"/>
              <w:right w:val="nil"/>
            </w:tcBorders>
            <w:shd w:val="clear" w:color="auto" w:fill="auto"/>
            <w:vAlign w:val="center"/>
            <w:hideMark/>
          </w:tcPr>
          <w:p w14:paraId="3D2DD41E" w14:textId="77777777" w:rsidR="00C25D27" w:rsidRPr="00C25D27" w:rsidRDefault="00C25D27">
            <w:pPr>
              <w:jc w:val="center"/>
              <w:rPr>
                <w:b/>
                <w:bCs/>
                <w:sz w:val="16"/>
                <w:szCs w:val="16"/>
              </w:rPr>
            </w:pPr>
            <w:r w:rsidRPr="00C25D27">
              <w:rPr>
                <w:b/>
                <w:bCs/>
                <w:sz w:val="16"/>
                <w:szCs w:val="16"/>
              </w:rPr>
              <w:t> </w:t>
            </w:r>
          </w:p>
        </w:tc>
        <w:tc>
          <w:tcPr>
            <w:tcW w:w="1720" w:type="dxa"/>
            <w:tcBorders>
              <w:top w:val="nil"/>
              <w:left w:val="nil"/>
              <w:bottom w:val="single" w:sz="8" w:space="0" w:color="auto"/>
              <w:right w:val="nil"/>
            </w:tcBorders>
            <w:shd w:val="clear" w:color="auto" w:fill="auto"/>
            <w:vAlign w:val="center"/>
            <w:hideMark/>
          </w:tcPr>
          <w:p w14:paraId="222F6116" w14:textId="77777777" w:rsidR="00C25D27" w:rsidRPr="00C25D27" w:rsidRDefault="00C25D27">
            <w:pPr>
              <w:jc w:val="center"/>
              <w:rPr>
                <w:b/>
                <w:bCs/>
                <w:sz w:val="16"/>
                <w:szCs w:val="16"/>
              </w:rPr>
            </w:pPr>
            <w:r w:rsidRPr="00C25D27">
              <w:rPr>
                <w:b/>
                <w:bCs/>
                <w:sz w:val="16"/>
                <w:szCs w:val="16"/>
              </w:rPr>
              <w:t> </w:t>
            </w:r>
          </w:p>
        </w:tc>
        <w:tc>
          <w:tcPr>
            <w:tcW w:w="1720" w:type="dxa"/>
            <w:tcBorders>
              <w:top w:val="single" w:sz="8" w:space="0" w:color="auto"/>
              <w:left w:val="nil"/>
              <w:bottom w:val="single" w:sz="8" w:space="0" w:color="auto"/>
              <w:right w:val="nil"/>
            </w:tcBorders>
            <w:shd w:val="clear" w:color="auto" w:fill="auto"/>
            <w:vAlign w:val="center"/>
            <w:hideMark/>
          </w:tcPr>
          <w:p w14:paraId="0EAC48D6" w14:textId="77777777" w:rsidR="00C25D27" w:rsidRPr="00C25D27" w:rsidRDefault="00C25D27">
            <w:pPr>
              <w:jc w:val="center"/>
              <w:rPr>
                <w:b/>
                <w:bCs/>
                <w:sz w:val="16"/>
                <w:szCs w:val="16"/>
              </w:rPr>
            </w:pPr>
            <w:r w:rsidRPr="00C25D27">
              <w:rPr>
                <w:b/>
                <w:bCs/>
                <w:sz w:val="16"/>
                <w:szCs w:val="16"/>
              </w:rPr>
              <w:t> </w:t>
            </w:r>
          </w:p>
        </w:tc>
        <w:tc>
          <w:tcPr>
            <w:tcW w:w="1720" w:type="dxa"/>
            <w:tcBorders>
              <w:top w:val="nil"/>
              <w:left w:val="nil"/>
              <w:bottom w:val="nil"/>
              <w:right w:val="nil"/>
            </w:tcBorders>
            <w:shd w:val="clear" w:color="auto" w:fill="auto"/>
            <w:vAlign w:val="center"/>
            <w:hideMark/>
          </w:tcPr>
          <w:p w14:paraId="0272E3EE" w14:textId="77777777" w:rsidR="00C25D27" w:rsidRPr="00C25D27" w:rsidRDefault="00C25D27">
            <w:pPr>
              <w:jc w:val="center"/>
              <w:rPr>
                <w:b/>
                <w:bCs/>
                <w:sz w:val="16"/>
                <w:szCs w:val="16"/>
              </w:rPr>
            </w:pPr>
          </w:p>
        </w:tc>
        <w:tc>
          <w:tcPr>
            <w:tcW w:w="1720" w:type="dxa"/>
            <w:tcBorders>
              <w:top w:val="nil"/>
              <w:left w:val="nil"/>
              <w:bottom w:val="nil"/>
              <w:right w:val="nil"/>
            </w:tcBorders>
            <w:shd w:val="clear" w:color="auto" w:fill="auto"/>
            <w:vAlign w:val="center"/>
            <w:hideMark/>
          </w:tcPr>
          <w:p w14:paraId="0C9EDF0E" w14:textId="77777777" w:rsidR="00C25D27" w:rsidRPr="00C25D27" w:rsidRDefault="00C25D27">
            <w:pPr>
              <w:jc w:val="center"/>
              <w:rPr>
                <w:sz w:val="16"/>
                <w:szCs w:val="16"/>
              </w:rPr>
            </w:pPr>
          </w:p>
        </w:tc>
        <w:tc>
          <w:tcPr>
            <w:tcW w:w="1720" w:type="dxa"/>
            <w:tcBorders>
              <w:top w:val="nil"/>
              <w:left w:val="nil"/>
              <w:bottom w:val="nil"/>
              <w:right w:val="single" w:sz="8" w:space="0" w:color="auto"/>
            </w:tcBorders>
            <w:shd w:val="clear" w:color="auto" w:fill="auto"/>
            <w:vAlign w:val="center"/>
            <w:hideMark/>
          </w:tcPr>
          <w:p w14:paraId="45DFDB67" w14:textId="77777777" w:rsidR="00C25D27" w:rsidRPr="00C25D27" w:rsidRDefault="00C25D27">
            <w:pPr>
              <w:jc w:val="center"/>
              <w:rPr>
                <w:b/>
                <w:bCs/>
                <w:sz w:val="16"/>
                <w:szCs w:val="16"/>
              </w:rPr>
            </w:pPr>
            <w:r w:rsidRPr="00C25D27">
              <w:rPr>
                <w:b/>
                <w:bCs/>
                <w:sz w:val="16"/>
                <w:szCs w:val="16"/>
              </w:rPr>
              <w:t> </w:t>
            </w:r>
          </w:p>
        </w:tc>
      </w:tr>
      <w:tr w:rsidR="00C25D27" w:rsidRPr="00C25D27" w14:paraId="041DB8AE" w14:textId="77777777" w:rsidTr="00C25D27">
        <w:trPr>
          <w:trHeight w:val="315"/>
          <w:jc w:val="center"/>
        </w:trPr>
        <w:tc>
          <w:tcPr>
            <w:tcW w:w="580" w:type="dxa"/>
            <w:tcBorders>
              <w:top w:val="single" w:sz="8" w:space="0" w:color="auto"/>
              <w:left w:val="single" w:sz="8" w:space="0" w:color="auto"/>
              <w:bottom w:val="single" w:sz="4" w:space="0" w:color="auto"/>
              <w:right w:val="nil"/>
            </w:tcBorders>
            <w:shd w:val="clear" w:color="auto" w:fill="auto"/>
            <w:noWrap/>
            <w:vAlign w:val="center"/>
            <w:hideMark/>
          </w:tcPr>
          <w:p w14:paraId="2E234BF3" w14:textId="77777777" w:rsidR="00C25D27" w:rsidRPr="00C25D27" w:rsidRDefault="00C25D27">
            <w:pPr>
              <w:jc w:val="center"/>
              <w:rPr>
                <w:sz w:val="16"/>
                <w:szCs w:val="16"/>
              </w:rPr>
            </w:pPr>
            <w:r w:rsidRPr="00C25D27">
              <w:rPr>
                <w:sz w:val="16"/>
                <w:szCs w:val="16"/>
              </w:rPr>
              <w:t> </w:t>
            </w:r>
          </w:p>
        </w:tc>
        <w:tc>
          <w:tcPr>
            <w:tcW w:w="8780" w:type="dxa"/>
            <w:tcBorders>
              <w:top w:val="nil"/>
              <w:left w:val="single" w:sz="8" w:space="0" w:color="auto"/>
              <w:bottom w:val="single" w:sz="4" w:space="0" w:color="auto"/>
              <w:right w:val="single" w:sz="4" w:space="0" w:color="auto"/>
            </w:tcBorders>
            <w:shd w:val="clear" w:color="auto" w:fill="auto"/>
            <w:hideMark/>
          </w:tcPr>
          <w:p w14:paraId="1B2564B3" w14:textId="77777777" w:rsidR="00C25D27" w:rsidRPr="00C25D27" w:rsidRDefault="00C25D27">
            <w:pPr>
              <w:rPr>
                <w:sz w:val="16"/>
                <w:szCs w:val="16"/>
              </w:rPr>
            </w:pPr>
            <w:r w:rsidRPr="00C25D27">
              <w:rPr>
                <w:sz w:val="16"/>
                <w:szCs w:val="16"/>
              </w:rPr>
              <w:t>Стоки</w:t>
            </w:r>
          </w:p>
        </w:tc>
        <w:tc>
          <w:tcPr>
            <w:tcW w:w="1240" w:type="dxa"/>
            <w:tcBorders>
              <w:top w:val="nil"/>
              <w:left w:val="nil"/>
              <w:bottom w:val="single" w:sz="4" w:space="0" w:color="auto"/>
              <w:right w:val="single" w:sz="4" w:space="0" w:color="auto"/>
            </w:tcBorders>
            <w:shd w:val="clear" w:color="auto" w:fill="auto"/>
            <w:hideMark/>
          </w:tcPr>
          <w:p w14:paraId="0494DC15" w14:textId="77777777" w:rsidR="00C25D27" w:rsidRPr="00C25D27" w:rsidRDefault="00C25D27">
            <w:pPr>
              <w:jc w:val="center"/>
              <w:rPr>
                <w:sz w:val="16"/>
                <w:szCs w:val="16"/>
              </w:rPr>
            </w:pPr>
            <w:r w:rsidRPr="00C25D27">
              <w:rPr>
                <w:sz w:val="16"/>
                <w:szCs w:val="16"/>
              </w:rPr>
              <w:t>тыс. м³</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5DCBB5D1" w14:textId="77777777" w:rsidR="00C25D27" w:rsidRPr="00C25D27" w:rsidRDefault="00C25D27">
            <w:pPr>
              <w:jc w:val="right"/>
              <w:rPr>
                <w:b/>
                <w:bCs/>
                <w:sz w:val="16"/>
                <w:szCs w:val="16"/>
              </w:rPr>
            </w:pPr>
            <w:r w:rsidRPr="00C25D27">
              <w:rPr>
                <w:b/>
                <w:bCs/>
                <w:sz w:val="16"/>
                <w:szCs w:val="16"/>
              </w:rPr>
              <w:t>10,46</w:t>
            </w:r>
          </w:p>
        </w:tc>
        <w:tc>
          <w:tcPr>
            <w:tcW w:w="1720" w:type="dxa"/>
            <w:tcBorders>
              <w:top w:val="nil"/>
              <w:left w:val="nil"/>
              <w:bottom w:val="single" w:sz="4" w:space="0" w:color="auto"/>
              <w:right w:val="nil"/>
            </w:tcBorders>
            <w:shd w:val="clear" w:color="auto" w:fill="auto"/>
            <w:noWrap/>
            <w:vAlign w:val="center"/>
            <w:hideMark/>
          </w:tcPr>
          <w:p w14:paraId="6B0B08DC" w14:textId="77777777" w:rsidR="00C25D27" w:rsidRPr="00C25D27" w:rsidRDefault="00C25D27">
            <w:pPr>
              <w:jc w:val="right"/>
              <w:rPr>
                <w:b/>
                <w:bCs/>
                <w:sz w:val="16"/>
                <w:szCs w:val="16"/>
              </w:rPr>
            </w:pPr>
            <w:r w:rsidRPr="00C25D27">
              <w:rPr>
                <w:b/>
                <w:bCs/>
                <w:sz w:val="16"/>
                <w:szCs w:val="16"/>
              </w:rPr>
              <w:t>10,52</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215FDC61" w14:textId="77777777" w:rsidR="00C25D27" w:rsidRPr="00C25D27" w:rsidRDefault="00C25D27">
            <w:pPr>
              <w:jc w:val="right"/>
              <w:rPr>
                <w:b/>
                <w:bCs/>
                <w:sz w:val="16"/>
                <w:szCs w:val="16"/>
              </w:rPr>
            </w:pPr>
            <w:r w:rsidRPr="00C25D27">
              <w:rPr>
                <w:b/>
                <w:bCs/>
                <w:sz w:val="16"/>
                <w:szCs w:val="16"/>
              </w:rPr>
              <w:t>10,40</w:t>
            </w:r>
          </w:p>
        </w:tc>
        <w:tc>
          <w:tcPr>
            <w:tcW w:w="1720" w:type="dxa"/>
            <w:tcBorders>
              <w:top w:val="nil"/>
              <w:left w:val="nil"/>
              <w:bottom w:val="single" w:sz="4" w:space="0" w:color="auto"/>
              <w:right w:val="single" w:sz="4" w:space="0" w:color="auto"/>
            </w:tcBorders>
            <w:shd w:val="clear" w:color="auto" w:fill="auto"/>
            <w:noWrap/>
            <w:vAlign w:val="center"/>
            <w:hideMark/>
          </w:tcPr>
          <w:p w14:paraId="759643D6" w14:textId="77777777" w:rsidR="00C25D27" w:rsidRPr="00C25D27" w:rsidRDefault="00C25D27">
            <w:pPr>
              <w:jc w:val="right"/>
              <w:rPr>
                <w:b/>
                <w:bCs/>
                <w:sz w:val="16"/>
                <w:szCs w:val="16"/>
              </w:rPr>
            </w:pPr>
            <w:r w:rsidRPr="00C25D27">
              <w:rPr>
                <w:b/>
                <w:bCs/>
                <w:sz w:val="16"/>
                <w:szCs w:val="16"/>
              </w:rPr>
              <w:t>10,10</w:t>
            </w:r>
          </w:p>
        </w:tc>
        <w:tc>
          <w:tcPr>
            <w:tcW w:w="1720" w:type="dxa"/>
            <w:tcBorders>
              <w:top w:val="single" w:sz="8" w:space="0" w:color="auto"/>
              <w:left w:val="nil"/>
              <w:bottom w:val="single" w:sz="4" w:space="0" w:color="auto"/>
              <w:right w:val="single" w:sz="4" w:space="0" w:color="auto"/>
            </w:tcBorders>
            <w:shd w:val="clear" w:color="auto" w:fill="auto"/>
            <w:noWrap/>
            <w:vAlign w:val="center"/>
            <w:hideMark/>
          </w:tcPr>
          <w:p w14:paraId="20B55757" w14:textId="77777777" w:rsidR="00C25D27" w:rsidRPr="00C25D27" w:rsidRDefault="00C25D27">
            <w:pPr>
              <w:jc w:val="right"/>
              <w:rPr>
                <w:b/>
                <w:bCs/>
                <w:sz w:val="16"/>
                <w:szCs w:val="16"/>
              </w:rPr>
            </w:pPr>
            <w:r w:rsidRPr="00C25D27">
              <w:rPr>
                <w:b/>
                <w:bCs/>
                <w:sz w:val="16"/>
                <w:szCs w:val="16"/>
              </w:rPr>
              <w:t>10,46</w:t>
            </w:r>
          </w:p>
        </w:tc>
        <w:tc>
          <w:tcPr>
            <w:tcW w:w="1720" w:type="dxa"/>
            <w:tcBorders>
              <w:top w:val="single" w:sz="8" w:space="0" w:color="auto"/>
              <w:left w:val="nil"/>
              <w:bottom w:val="single" w:sz="4" w:space="0" w:color="auto"/>
              <w:right w:val="single" w:sz="4" w:space="0" w:color="auto"/>
            </w:tcBorders>
            <w:shd w:val="clear" w:color="auto" w:fill="auto"/>
            <w:noWrap/>
            <w:vAlign w:val="center"/>
            <w:hideMark/>
          </w:tcPr>
          <w:p w14:paraId="67E45BFA" w14:textId="77777777" w:rsidR="00C25D27" w:rsidRPr="00C25D27" w:rsidRDefault="00C25D27">
            <w:pPr>
              <w:jc w:val="right"/>
              <w:rPr>
                <w:b/>
                <w:bCs/>
                <w:sz w:val="16"/>
                <w:szCs w:val="16"/>
              </w:rPr>
            </w:pPr>
            <w:r w:rsidRPr="00C25D27">
              <w:rPr>
                <w:b/>
                <w:bCs/>
                <w:sz w:val="16"/>
                <w:szCs w:val="16"/>
              </w:rPr>
              <w:t>10,10</w:t>
            </w:r>
          </w:p>
        </w:tc>
        <w:tc>
          <w:tcPr>
            <w:tcW w:w="1720" w:type="dxa"/>
            <w:tcBorders>
              <w:top w:val="single" w:sz="8" w:space="0" w:color="auto"/>
              <w:left w:val="nil"/>
              <w:bottom w:val="single" w:sz="4" w:space="0" w:color="auto"/>
              <w:right w:val="single" w:sz="8" w:space="0" w:color="auto"/>
            </w:tcBorders>
            <w:shd w:val="clear" w:color="auto" w:fill="auto"/>
            <w:noWrap/>
            <w:vAlign w:val="center"/>
            <w:hideMark/>
          </w:tcPr>
          <w:p w14:paraId="3EA96894" w14:textId="77777777" w:rsidR="00C25D27" w:rsidRPr="00C25D27" w:rsidRDefault="00C25D27">
            <w:pPr>
              <w:jc w:val="center"/>
              <w:rPr>
                <w:b/>
                <w:bCs/>
                <w:sz w:val="16"/>
                <w:szCs w:val="16"/>
              </w:rPr>
            </w:pPr>
            <w:r w:rsidRPr="00C25D27">
              <w:rPr>
                <w:b/>
                <w:bCs/>
                <w:sz w:val="16"/>
                <w:szCs w:val="16"/>
              </w:rPr>
              <w:t>-0,36</w:t>
            </w:r>
          </w:p>
        </w:tc>
      </w:tr>
      <w:tr w:rsidR="00C25D27" w:rsidRPr="00C25D27" w14:paraId="088F412A"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0342A68F" w14:textId="77777777" w:rsidR="00C25D27" w:rsidRPr="00C25D27" w:rsidRDefault="00C25D27">
            <w:pPr>
              <w:jc w:val="center"/>
              <w:rPr>
                <w:sz w:val="16"/>
                <w:szCs w:val="16"/>
              </w:rPr>
            </w:pPr>
            <w:r w:rsidRPr="00C25D27">
              <w:rPr>
                <w:sz w:val="16"/>
                <w:szCs w:val="16"/>
              </w:rPr>
              <w:t> </w:t>
            </w:r>
          </w:p>
        </w:tc>
        <w:tc>
          <w:tcPr>
            <w:tcW w:w="8780" w:type="dxa"/>
            <w:tcBorders>
              <w:top w:val="nil"/>
              <w:left w:val="single" w:sz="8" w:space="0" w:color="auto"/>
              <w:bottom w:val="single" w:sz="4" w:space="0" w:color="auto"/>
              <w:right w:val="single" w:sz="4" w:space="0" w:color="auto"/>
            </w:tcBorders>
            <w:shd w:val="clear" w:color="auto" w:fill="auto"/>
            <w:hideMark/>
          </w:tcPr>
          <w:p w14:paraId="2EFC6A08" w14:textId="77777777" w:rsidR="00C25D27" w:rsidRPr="00C25D27" w:rsidRDefault="00C25D27">
            <w:pPr>
              <w:rPr>
                <w:sz w:val="16"/>
                <w:szCs w:val="16"/>
              </w:rPr>
            </w:pPr>
            <w:r w:rsidRPr="00C25D27">
              <w:rPr>
                <w:sz w:val="16"/>
                <w:szCs w:val="16"/>
              </w:rPr>
              <w:t>Тариф на стоки</w:t>
            </w:r>
          </w:p>
        </w:tc>
        <w:tc>
          <w:tcPr>
            <w:tcW w:w="1240" w:type="dxa"/>
            <w:tcBorders>
              <w:top w:val="nil"/>
              <w:left w:val="nil"/>
              <w:bottom w:val="single" w:sz="4" w:space="0" w:color="auto"/>
              <w:right w:val="single" w:sz="4" w:space="0" w:color="auto"/>
            </w:tcBorders>
            <w:shd w:val="clear" w:color="auto" w:fill="auto"/>
            <w:hideMark/>
          </w:tcPr>
          <w:p w14:paraId="247C8396" w14:textId="77777777" w:rsidR="00C25D27" w:rsidRPr="00C25D27" w:rsidRDefault="00C25D27">
            <w:pPr>
              <w:jc w:val="center"/>
              <w:rPr>
                <w:sz w:val="16"/>
                <w:szCs w:val="16"/>
              </w:rPr>
            </w:pPr>
            <w:r w:rsidRPr="00C25D27">
              <w:rPr>
                <w:sz w:val="16"/>
                <w:szCs w:val="16"/>
              </w:rPr>
              <w:t>руб./м³</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57D0D154" w14:textId="77777777" w:rsidR="00C25D27" w:rsidRPr="00C25D27" w:rsidRDefault="00C25D27">
            <w:pPr>
              <w:jc w:val="right"/>
              <w:rPr>
                <w:sz w:val="16"/>
                <w:szCs w:val="16"/>
              </w:rPr>
            </w:pPr>
            <w:r w:rsidRPr="00C25D27">
              <w:rPr>
                <w:sz w:val="16"/>
                <w:szCs w:val="16"/>
              </w:rPr>
              <w:t>31,57</w:t>
            </w:r>
          </w:p>
        </w:tc>
        <w:tc>
          <w:tcPr>
            <w:tcW w:w="1720" w:type="dxa"/>
            <w:tcBorders>
              <w:top w:val="nil"/>
              <w:left w:val="nil"/>
              <w:bottom w:val="single" w:sz="4" w:space="0" w:color="auto"/>
              <w:right w:val="nil"/>
            </w:tcBorders>
            <w:shd w:val="clear" w:color="auto" w:fill="auto"/>
            <w:noWrap/>
            <w:vAlign w:val="center"/>
            <w:hideMark/>
          </w:tcPr>
          <w:p w14:paraId="00FB7A6E" w14:textId="77777777" w:rsidR="00C25D27" w:rsidRPr="00C25D27" w:rsidRDefault="00C25D27">
            <w:pPr>
              <w:jc w:val="right"/>
              <w:rPr>
                <w:sz w:val="16"/>
                <w:szCs w:val="16"/>
              </w:rPr>
            </w:pPr>
            <w:r w:rsidRPr="00C25D27">
              <w:rPr>
                <w:sz w:val="16"/>
                <w:szCs w:val="16"/>
              </w:rPr>
              <w:t>32,56</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4A948B8D" w14:textId="77777777" w:rsidR="00C25D27" w:rsidRPr="00C25D27" w:rsidRDefault="00C25D27">
            <w:pPr>
              <w:jc w:val="right"/>
              <w:rPr>
                <w:sz w:val="16"/>
                <w:szCs w:val="16"/>
              </w:rPr>
            </w:pPr>
            <w:r w:rsidRPr="00C25D27">
              <w:rPr>
                <w:sz w:val="16"/>
                <w:szCs w:val="16"/>
              </w:rPr>
              <w:t>32,56</w:t>
            </w:r>
          </w:p>
        </w:tc>
        <w:tc>
          <w:tcPr>
            <w:tcW w:w="1720" w:type="dxa"/>
            <w:tcBorders>
              <w:top w:val="nil"/>
              <w:left w:val="nil"/>
              <w:bottom w:val="single" w:sz="4" w:space="0" w:color="auto"/>
              <w:right w:val="single" w:sz="4" w:space="0" w:color="auto"/>
            </w:tcBorders>
            <w:shd w:val="clear" w:color="auto" w:fill="auto"/>
            <w:noWrap/>
            <w:vAlign w:val="center"/>
            <w:hideMark/>
          </w:tcPr>
          <w:p w14:paraId="3FBA85E7" w14:textId="77777777" w:rsidR="00C25D27" w:rsidRPr="00C25D27" w:rsidRDefault="00C25D27">
            <w:pPr>
              <w:jc w:val="right"/>
              <w:rPr>
                <w:sz w:val="16"/>
                <w:szCs w:val="16"/>
              </w:rPr>
            </w:pPr>
            <w:r w:rsidRPr="00C25D27">
              <w:rPr>
                <w:sz w:val="16"/>
                <w:szCs w:val="16"/>
              </w:rPr>
              <w:t>33,99</w:t>
            </w:r>
          </w:p>
        </w:tc>
        <w:tc>
          <w:tcPr>
            <w:tcW w:w="1720" w:type="dxa"/>
            <w:tcBorders>
              <w:top w:val="nil"/>
              <w:left w:val="nil"/>
              <w:bottom w:val="single" w:sz="4" w:space="0" w:color="auto"/>
              <w:right w:val="single" w:sz="4" w:space="0" w:color="auto"/>
            </w:tcBorders>
            <w:shd w:val="clear" w:color="auto" w:fill="auto"/>
            <w:noWrap/>
            <w:vAlign w:val="center"/>
            <w:hideMark/>
          </w:tcPr>
          <w:p w14:paraId="71AFC083" w14:textId="77777777" w:rsidR="00C25D27" w:rsidRPr="00C25D27" w:rsidRDefault="00C25D27">
            <w:pPr>
              <w:jc w:val="right"/>
              <w:rPr>
                <w:sz w:val="16"/>
                <w:szCs w:val="16"/>
              </w:rPr>
            </w:pPr>
            <w:r w:rsidRPr="00C25D27">
              <w:rPr>
                <w:sz w:val="16"/>
                <w:szCs w:val="16"/>
              </w:rPr>
              <w:t>38,77</w:t>
            </w:r>
          </w:p>
        </w:tc>
        <w:tc>
          <w:tcPr>
            <w:tcW w:w="1720" w:type="dxa"/>
            <w:tcBorders>
              <w:top w:val="nil"/>
              <w:left w:val="nil"/>
              <w:bottom w:val="single" w:sz="4" w:space="0" w:color="auto"/>
              <w:right w:val="single" w:sz="4" w:space="0" w:color="auto"/>
            </w:tcBorders>
            <w:shd w:val="clear" w:color="auto" w:fill="auto"/>
            <w:noWrap/>
            <w:vAlign w:val="center"/>
            <w:hideMark/>
          </w:tcPr>
          <w:p w14:paraId="7E795A5F" w14:textId="77777777" w:rsidR="00C25D27" w:rsidRPr="00C25D27" w:rsidRDefault="00C25D27">
            <w:pPr>
              <w:jc w:val="right"/>
              <w:rPr>
                <w:sz w:val="16"/>
                <w:szCs w:val="16"/>
              </w:rPr>
            </w:pPr>
            <w:r w:rsidRPr="00C25D27">
              <w:rPr>
                <w:sz w:val="16"/>
                <w:szCs w:val="16"/>
              </w:rPr>
              <w:t>39,01</w:t>
            </w:r>
          </w:p>
        </w:tc>
        <w:tc>
          <w:tcPr>
            <w:tcW w:w="1720" w:type="dxa"/>
            <w:tcBorders>
              <w:top w:val="nil"/>
              <w:left w:val="nil"/>
              <w:bottom w:val="single" w:sz="4" w:space="0" w:color="auto"/>
              <w:right w:val="single" w:sz="8" w:space="0" w:color="auto"/>
            </w:tcBorders>
            <w:shd w:val="clear" w:color="auto" w:fill="auto"/>
            <w:noWrap/>
            <w:vAlign w:val="center"/>
            <w:hideMark/>
          </w:tcPr>
          <w:p w14:paraId="108CE739" w14:textId="77777777" w:rsidR="00C25D27" w:rsidRPr="00C25D27" w:rsidRDefault="00C25D27">
            <w:pPr>
              <w:jc w:val="center"/>
              <w:rPr>
                <w:sz w:val="16"/>
                <w:szCs w:val="16"/>
              </w:rPr>
            </w:pPr>
            <w:r w:rsidRPr="00C25D27">
              <w:rPr>
                <w:sz w:val="16"/>
                <w:szCs w:val="16"/>
              </w:rPr>
              <w:t>0,24</w:t>
            </w:r>
          </w:p>
        </w:tc>
      </w:tr>
      <w:tr w:rsidR="00C25D27" w:rsidRPr="00C25D27" w14:paraId="73A7DF77" w14:textId="77777777" w:rsidTr="00C25D27">
        <w:trPr>
          <w:trHeight w:val="315"/>
          <w:jc w:val="center"/>
        </w:trPr>
        <w:tc>
          <w:tcPr>
            <w:tcW w:w="580" w:type="dxa"/>
            <w:tcBorders>
              <w:top w:val="nil"/>
              <w:left w:val="single" w:sz="8" w:space="0" w:color="auto"/>
              <w:bottom w:val="single" w:sz="4" w:space="0" w:color="auto"/>
              <w:right w:val="nil"/>
            </w:tcBorders>
            <w:shd w:val="clear" w:color="auto" w:fill="auto"/>
            <w:noWrap/>
            <w:vAlign w:val="center"/>
            <w:hideMark/>
          </w:tcPr>
          <w:p w14:paraId="7AC3985C" w14:textId="77777777" w:rsidR="00C25D27" w:rsidRPr="00C25D27" w:rsidRDefault="00C25D27">
            <w:pPr>
              <w:jc w:val="center"/>
              <w:rPr>
                <w:sz w:val="16"/>
                <w:szCs w:val="16"/>
              </w:rPr>
            </w:pPr>
            <w:r w:rsidRPr="00C25D27">
              <w:rPr>
                <w:sz w:val="16"/>
                <w:szCs w:val="16"/>
              </w:rPr>
              <w:t> </w:t>
            </w:r>
          </w:p>
        </w:tc>
        <w:tc>
          <w:tcPr>
            <w:tcW w:w="8780" w:type="dxa"/>
            <w:tcBorders>
              <w:top w:val="nil"/>
              <w:left w:val="single" w:sz="8" w:space="0" w:color="auto"/>
              <w:bottom w:val="single" w:sz="4" w:space="0" w:color="auto"/>
              <w:right w:val="single" w:sz="4" w:space="0" w:color="auto"/>
            </w:tcBorders>
            <w:shd w:val="clear" w:color="auto" w:fill="auto"/>
            <w:noWrap/>
            <w:vAlign w:val="bottom"/>
            <w:hideMark/>
          </w:tcPr>
          <w:p w14:paraId="3CB8F2CA" w14:textId="77777777" w:rsidR="00C25D27" w:rsidRPr="00C25D27" w:rsidRDefault="00C25D27">
            <w:pPr>
              <w:rPr>
                <w:i/>
                <w:iCs/>
                <w:color w:val="FF0000"/>
                <w:sz w:val="16"/>
                <w:szCs w:val="16"/>
              </w:rPr>
            </w:pPr>
            <w:r w:rsidRPr="00C25D27">
              <w:rPr>
                <w:i/>
                <w:iCs/>
                <w:color w:val="FF0000"/>
                <w:sz w:val="16"/>
                <w:szCs w:val="16"/>
              </w:rPr>
              <w:t>Удельный расход</w:t>
            </w:r>
          </w:p>
        </w:tc>
        <w:tc>
          <w:tcPr>
            <w:tcW w:w="1240" w:type="dxa"/>
            <w:tcBorders>
              <w:top w:val="nil"/>
              <w:left w:val="nil"/>
              <w:bottom w:val="single" w:sz="4" w:space="0" w:color="auto"/>
              <w:right w:val="single" w:sz="4" w:space="0" w:color="auto"/>
            </w:tcBorders>
            <w:shd w:val="clear" w:color="auto" w:fill="auto"/>
            <w:hideMark/>
          </w:tcPr>
          <w:p w14:paraId="1E47027B" w14:textId="77777777" w:rsidR="00C25D27" w:rsidRPr="00C25D27" w:rsidRDefault="00C25D27">
            <w:pPr>
              <w:jc w:val="center"/>
              <w:rPr>
                <w:i/>
                <w:iCs/>
                <w:color w:val="FF0000"/>
                <w:sz w:val="16"/>
                <w:szCs w:val="16"/>
              </w:rPr>
            </w:pPr>
            <w:r w:rsidRPr="00C25D27">
              <w:rPr>
                <w:i/>
                <w:iCs/>
                <w:color w:val="FF0000"/>
                <w:sz w:val="16"/>
                <w:szCs w:val="16"/>
              </w:rPr>
              <w:t>%</w:t>
            </w:r>
          </w:p>
        </w:tc>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2536ED05" w14:textId="77777777" w:rsidR="00C25D27" w:rsidRPr="00C25D27" w:rsidRDefault="00C25D27">
            <w:pPr>
              <w:jc w:val="right"/>
              <w:rPr>
                <w:i/>
                <w:iCs/>
                <w:color w:val="FF0000"/>
                <w:sz w:val="16"/>
                <w:szCs w:val="16"/>
              </w:rPr>
            </w:pPr>
            <w:r w:rsidRPr="00C25D27">
              <w:rPr>
                <w:i/>
                <w:iCs/>
                <w:color w:val="FF0000"/>
                <w:sz w:val="16"/>
                <w:szCs w:val="16"/>
              </w:rPr>
              <w:t>0,009%</w:t>
            </w:r>
          </w:p>
        </w:tc>
        <w:tc>
          <w:tcPr>
            <w:tcW w:w="1720" w:type="dxa"/>
            <w:tcBorders>
              <w:top w:val="nil"/>
              <w:left w:val="nil"/>
              <w:bottom w:val="single" w:sz="4" w:space="0" w:color="auto"/>
              <w:right w:val="nil"/>
            </w:tcBorders>
            <w:shd w:val="clear" w:color="auto" w:fill="auto"/>
            <w:noWrap/>
            <w:vAlign w:val="center"/>
            <w:hideMark/>
          </w:tcPr>
          <w:p w14:paraId="472FA578" w14:textId="77777777" w:rsidR="00C25D27" w:rsidRPr="00C25D27" w:rsidRDefault="00C25D27">
            <w:pPr>
              <w:jc w:val="right"/>
              <w:rPr>
                <w:i/>
                <w:iCs/>
                <w:color w:val="FF0000"/>
                <w:sz w:val="16"/>
                <w:szCs w:val="16"/>
              </w:rPr>
            </w:pPr>
            <w:r w:rsidRPr="00C25D27">
              <w:rPr>
                <w:i/>
                <w:iCs/>
                <w:color w:val="FF0000"/>
                <w:sz w:val="16"/>
                <w:szCs w:val="16"/>
              </w:rPr>
              <w:t>0,009%</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14:paraId="09EBBF78" w14:textId="77777777" w:rsidR="00C25D27" w:rsidRPr="00C25D27" w:rsidRDefault="00C25D27">
            <w:pPr>
              <w:jc w:val="right"/>
              <w:rPr>
                <w:i/>
                <w:iCs/>
                <w:color w:val="FF0000"/>
                <w:sz w:val="16"/>
                <w:szCs w:val="16"/>
              </w:rPr>
            </w:pPr>
            <w:r w:rsidRPr="00C25D27">
              <w:rPr>
                <w:i/>
                <w:iCs/>
                <w:color w:val="FF0000"/>
                <w:sz w:val="16"/>
                <w:szCs w:val="16"/>
              </w:rPr>
              <w:t>0,009%</w:t>
            </w:r>
          </w:p>
        </w:tc>
        <w:tc>
          <w:tcPr>
            <w:tcW w:w="1720" w:type="dxa"/>
            <w:tcBorders>
              <w:top w:val="nil"/>
              <w:left w:val="nil"/>
              <w:bottom w:val="single" w:sz="4" w:space="0" w:color="auto"/>
              <w:right w:val="single" w:sz="4" w:space="0" w:color="auto"/>
            </w:tcBorders>
            <w:shd w:val="clear" w:color="auto" w:fill="auto"/>
            <w:noWrap/>
            <w:vAlign w:val="center"/>
            <w:hideMark/>
          </w:tcPr>
          <w:p w14:paraId="341D0E06" w14:textId="77777777" w:rsidR="00C25D27" w:rsidRPr="00C25D27" w:rsidRDefault="00C25D27">
            <w:pPr>
              <w:jc w:val="right"/>
              <w:rPr>
                <w:i/>
                <w:iCs/>
                <w:color w:val="FF0000"/>
                <w:sz w:val="16"/>
                <w:szCs w:val="16"/>
              </w:rPr>
            </w:pPr>
            <w:r w:rsidRPr="00C25D27">
              <w:rPr>
                <w:i/>
                <w:iCs/>
                <w:color w:val="FF0000"/>
                <w:sz w:val="16"/>
                <w:szCs w:val="16"/>
              </w:rPr>
              <w:t>0,009%</w:t>
            </w:r>
          </w:p>
        </w:tc>
        <w:tc>
          <w:tcPr>
            <w:tcW w:w="1720" w:type="dxa"/>
            <w:tcBorders>
              <w:top w:val="nil"/>
              <w:left w:val="nil"/>
              <w:bottom w:val="single" w:sz="4" w:space="0" w:color="auto"/>
              <w:right w:val="single" w:sz="4" w:space="0" w:color="auto"/>
            </w:tcBorders>
            <w:shd w:val="clear" w:color="auto" w:fill="auto"/>
            <w:noWrap/>
            <w:vAlign w:val="center"/>
            <w:hideMark/>
          </w:tcPr>
          <w:p w14:paraId="59AFD531" w14:textId="77777777" w:rsidR="00C25D27" w:rsidRPr="00C25D27" w:rsidRDefault="00C25D27">
            <w:pPr>
              <w:jc w:val="right"/>
              <w:rPr>
                <w:i/>
                <w:iCs/>
                <w:color w:val="FF0000"/>
                <w:sz w:val="16"/>
                <w:szCs w:val="16"/>
              </w:rPr>
            </w:pPr>
            <w:r w:rsidRPr="00C25D27">
              <w:rPr>
                <w:i/>
                <w:iCs/>
                <w:color w:val="FF0000"/>
                <w:sz w:val="16"/>
                <w:szCs w:val="16"/>
              </w:rPr>
              <w:t>0,009%</w:t>
            </w:r>
          </w:p>
        </w:tc>
        <w:tc>
          <w:tcPr>
            <w:tcW w:w="1720" w:type="dxa"/>
            <w:tcBorders>
              <w:top w:val="nil"/>
              <w:left w:val="nil"/>
              <w:bottom w:val="single" w:sz="4" w:space="0" w:color="auto"/>
              <w:right w:val="single" w:sz="4" w:space="0" w:color="auto"/>
            </w:tcBorders>
            <w:shd w:val="clear" w:color="auto" w:fill="auto"/>
            <w:noWrap/>
            <w:vAlign w:val="center"/>
            <w:hideMark/>
          </w:tcPr>
          <w:p w14:paraId="4992B0E9" w14:textId="77777777" w:rsidR="00C25D27" w:rsidRPr="00C25D27" w:rsidRDefault="00C25D27">
            <w:pPr>
              <w:jc w:val="right"/>
              <w:rPr>
                <w:i/>
                <w:iCs/>
                <w:color w:val="FF0000"/>
                <w:sz w:val="16"/>
                <w:szCs w:val="16"/>
              </w:rPr>
            </w:pPr>
            <w:r w:rsidRPr="00C25D27">
              <w:rPr>
                <w:i/>
                <w:iCs/>
                <w:color w:val="FF0000"/>
                <w:sz w:val="16"/>
                <w:szCs w:val="16"/>
              </w:rPr>
              <w:t>0,009%</w:t>
            </w:r>
          </w:p>
        </w:tc>
        <w:tc>
          <w:tcPr>
            <w:tcW w:w="1720" w:type="dxa"/>
            <w:tcBorders>
              <w:top w:val="nil"/>
              <w:left w:val="nil"/>
              <w:bottom w:val="single" w:sz="4" w:space="0" w:color="auto"/>
              <w:right w:val="single" w:sz="8" w:space="0" w:color="auto"/>
            </w:tcBorders>
            <w:shd w:val="clear" w:color="auto" w:fill="auto"/>
            <w:noWrap/>
            <w:vAlign w:val="center"/>
            <w:hideMark/>
          </w:tcPr>
          <w:p w14:paraId="1B99BB01" w14:textId="77777777" w:rsidR="00C25D27" w:rsidRPr="00C25D27" w:rsidRDefault="00C25D27">
            <w:pPr>
              <w:rPr>
                <w:i/>
                <w:iCs/>
                <w:color w:val="FF0000"/>
                <w:sz w:val="16"/>
                <w:szCs w:val="16"/>
              </w:rPr>
            </w:pPr>
            <w:r w:rsidRPr="00C25D27">
              <w:rPr>
                <w:i/>
                <w:iCs/>
                <w:color w:val="FF0000"/>
                <w:sz w:val="16"/>
                <w:szCs w:val="16"/>
              </w:rPr>
              <w:t> </w:t>
            </w:r>
          </w:p>
        </w:tc>
      </w:tr>
      <w:tr w:rsidR="00C25D27" w:rsidRPr="00C25D27" w14:paraId="0AF4CD3E" w14:textId="77777777" w:rsidTr="00C25D27">
        <w:trPr>
          <w:trHeight w:val="330"/>
          <w:jc w:val="center"/>
        </w:trPr>
        <w:tc>
          <w:tcPr>
            <w:tcW w:w="580" w:type="dxa"/>
            <w:tcBorders>
              <w:top w:val="nil"/>
              <w:left w:val="single" w:sz="8" w:space="0" w:color="auto"/>
              <w:bottom w:val="single" w:sz="8" w:space="0" w:color="auto"/>
              <w:right w:val="nil"/>
            </w:tcBorders>
            <w:shd w:val="clear" w:color="auto" w:fill="auto"/>
            <w:noWrap/>
            <w:vAlign w:val="center"/>
            <w:hideMark/>
          </w:tcPr>
          <w:p w14:paraId="0A34CAB9" w14:textId="77777777" w:rsidR="00C25D27" w:rsidRPr="00C25D27" w:rsidRDefault="00C25D27">
            <w:pPr>
              <w:jc w:val="center"/>
              <w:rPr>
                <w:sz w:val="16"/>
                <w:szCs w:val="16"/>
              </w:rPr>
            </w:pPr>
            <w:r w:rsidRPr="00C25D27">
              <w:rPr>
                <w:sz w:val="16"/>
                <w:szCs w:val="16"/>
              </w:rPr>
              <w:t> </w:t>
            </w:r>
          </w:p>
        </w:tc>
        <w:tc>
          <w:tcPr>
            <w:tcW w:w="8780" w:type="dxa"/>
            <w:tcBorders>
              <w:top w:val="nil"/>
              <w:left w:val="single" w:sz="8" w:space="0" w:color="auto"/>
              <w:bottom w:val="single" w:sz="8" w:space="0" w:color="auto"/>
              <w:right w:val="single" w:sz="4" w:space="0" w:color="auto"/>
            </w:tcBorders>
            <w:shd w:val="clear" w:color="auto" w:fill="auto"/>
            <w:hideMark/>
          </w:tcPr>
          <w:p w14:paraId="2651E3AA" w14:textId="77777777" w:rsidR="00C25D27" w:rsidRPr="00C25D27" w:rsidRDefault="00C25D27">
            <w:pPr>
              <w:rPr>
                <w:b/>
                <w:bCs/>
                <w:i/>
                <w:iCs/>
                <w:sz w:val="16"/>
                <w:szCs w:val="16"/>
              </w:rPr>
            </w:pPr>
            <w:r w:rsidRPr="00C25D27">
              <w:rPr>
                <w:b/>
                <w:bCs/>
                <w:i/>
                <w:iCs/>
                <w:sz w:val="16"/>
                <w:szCs w:val="16"/>
              </w:rPr>
              <w:t xml:space="preserve">Затраты на </w:t>
            </w:r>
            <w:proofErr w:type="spellStart"/>
            <w:r w:rsidRPr="00C25D27">
              <w:rPr>
                <w:b/>
                <w:bCs/>
                <w:i/>
                <w:iCs/>
                <w:sz w:val="16"/>
                <w:szCs w:val="16"/>
              </w:rPr>
              <w:t>водотведение</w:t>
            </w:r>
            <w:proofErr w:type="spellEnd"/>
          </w:p>
        </w:tc>
        <w:tc>
          <w:tcPr>
            <w:tcW w:w="1240" w:type="dxa"/>
            <w:tcBorders>
              <w:top w:val="nil"/>
              <w:left w:val="nil"/>
              <w:bottom w:val="single" w:sz="8" w:space="0" w:color="auto"/>
              <w:right w:val="single" w:sz="4" w:space="0" w:color="auto"/>
            </w:tcBorders>
            <w:shd w:val="clear" w:color="auto" w:fill="auto"/>
            <w:hideMark/>
          </w:tcPr>
          <w:p w14:paraId="2E97BD09" w14:textId="77777777" w:rsidR="00C25D27" w:rsidRPr="00C25D27" w:rsidRDefault="00C25D27">
            <w:pPr>
              <w:jc w:val="center"/>
              <w:rPr>
                <w:sz w:val="16"/>
                <w:szCs w:val="16"/>
              </w:rPr>
            </w:pPr>
            <w:proofErr w:type="spellStart"/>
            <w:proofErr w:type="gramStart"/>
            <w:r w:rsidRPr="00C25D27">
              <w:rPr>
                <w:sz w:val="16"/>
                <w:szCs w:val="16"/>
              </w:rPr>
              <w:t>тыс.руб</w:t>
            </w:r>
            <w:proofErr w:type="spellEnd"/>
            <w:proofErr w:type="gramEnd"/>
          </w:p>
        </w:tc>
        <w:tc>
          <w:tcPr>
            <w:tcW w:w="1720" w:type="dxa"/>
            <w:tcBorders>
              <w:top w:val="nil"/>
              <w:left w:val="single" w:sz="8" w:space="0" w:color="auto"/>
              <w:bottom w:val="single" w:sz="8" w:space="0" w:color="auto"/>
              <w:right w:val="single" w:sz="4" w:space="0" w:color="auto"/>
            </w:tcBorders>
            <w:shd w:val="clear" w:color="auto" w:fill="auto"/>
            <w:noWrap/>
            <w:vAlign w:val="center"/>
            <w:hideMark/>
          </w:tcPr>
          <w:p w14:paraId="0E3BD8AA" w14:textId="77777777" w:rsidR="00C25D27" w:rsidRPr="00C25D27" w:rsidRDefault="00C25D27">
            <w:pPr>
              <w:rPr>
                <w:b/>
                <w:bCs/>
                <w:sz w:val="16"/>
                <w:szCs w:val="16"/>
              </w:rPr>
            </w:pPr>
            <w:r w:rsidRPr="00C25D27">
              <w:rPr>
                <w:b/>
                <w:bCs/>
                <w:sz w:val="16"/>
                <w:szCs w:val="16"/>
              </w:rPr>
              <w:t xml:space="preserve">                  330   </w:t>
            </w:r>
          </w:p>
        </w:tc>
        <w:tc>
          <w:tcPr>
            <w:tcW w:w="1720" w:type="dxa"/>
            <w:tcBorders>
              <w:top w:val="nil"/>
              <w:left w:val="nil"/>
              <w:bottom w:val="single" w:sz="8" w:space="0" w:color="auto"/>
              <w:right w:val="nil"/>
            </w:tcBorders>
            <w:shd w:val="clear" w:color="auto" w:fill="auto"/>
            <w:noWrap/>
            <w:vAlign w:val="center"/>
            <w:hideMark/>
          </w:tcPr>
          <w:p w14:paraId="28F3B5CB" w14:textId="77777777" w:rsidR="00C25D27" w:rsidRPr="00C25D27" w:rsidRDefault="00C25D27">
            <w:pPr>
              <w:rPr>
                <w:b/>
                <w:bCs/>
                <w:sz w:val="16"/>
                <w:szCs w:val="16"/>
              </w:rPr>
            </w:pPr>
            <w:r w:rsidRPr="00C25D27">
              <w:rPr>
                <w:b/>
                <w:bCs/>
                <w:sz w:val="16"/>
                <w:szCs w:val="16"/>
              </w:rPr>
              <w:t xml:space="preserve">                  343   </w:t>
            </w:r>
          </w:p>
        </w:tc>
        <w:tc>
          <w:tcPr>
            <w:tcW w:w="1720" w:type="dxa"/>
            <w:tcBorders>
              <w:top w:val="nil"/>
              <w:left w:val="single" w:sz="4" w:space="0" w:color="auto"/>
              <w:bottom w:val="single" w:sz="8" w:space="0" w:color="auto"/>
              <w:right w:val="single" w:sz="8" w:space="0" w:color="auto"/>
            </w:tcBorders>
            <w:shd w:val="clear" w:color="auto" w:fill="auto"/>
            <w:noWrap/>
            <w:vAlign w:val="center"/>
            <w:hideMark/>
          </w:tcPr>
          <w:p w14:paraId="289203E4" w14:textId="77777777" w:rsidR="00C25D27" w:rsidRPr="00C25D27" w:rsidRDefault="00C25D27">
            <w:pPr>
              <w:rPr>
                <w:b/>
                <w:bCs/>
                <w:sz w:val="16"/>
                <w:szCs w:val="16"/>
              </w:rPr>
            </w:pPr>
            <w:r w:rsidRPr="00C25D27">
              <w:rPr>
                <w:b/>
                <w:bCs/>
                <w:sz w:val="16"/>
                <w:szCs w:val="16"/>
              </w:rPr>
              <w:t xml:space="preserve">                  339   </w:t>
            </w:r>
          </w:p>
        </w:tc>
        <w:tc>
          <w:tcPr>
            <w:tcW w:w="1720" w:type="dxa"/>
            <w:tcBorders>
              <w:top w:val="nil"/>
              <w:left w:val="nil"/>
              <w:bottom w:val="single" w:sz="8" w:space="0" w:color="auto"/>
              <w:right w:val="single" w:sz="4" w:space="0" w:color="auto"/>
            </w:tcBorders>
            <w:shd w:val="clear" w:color="auto" w:fill="auto"/>
            <w:noWrap/>
            <w:vAlign w:val="center"/>
            <w:hideMark/>
          </w:tcPr>
          <w:p w14:paraId="04ABFED3" w14:textId="77777777" w:rsidR="00C25D27" w:rsidRPr="00C25D27" w:rsidRDefault="00C25D27">
            <w:pPr>
              <w:rPr>
                <w:b/>
                <w:bCs/>
                <w:sz w:val="16"/>
                <w:szCs w:val="16"/>
              </w:rPr>
            </w:pPr>
            <w:r w:rsidRPr="00C25D27">
              <w:rPr>
                <w:b/>
                <w:bCs/>
                <w:sz w:val="16"/>
                <w:szCs w:val="16"/>
              </w:rPr>
              <w:t xml:space="preserve">                  343   </w:t>
            </w:r>
          </w:p>
        </w:tc>
        <w:tc>
          <w:tcPr>
            <w:tcW w:w="1720" w:type="dxa"/>
            <w:tcBorders>
              <w:top w:val="nil"/>
              <w:left w:val="single" w:sz="4" w:space="0" w:color="auto"/>
              <w:bottom w:val="single" w:sz="8" w:space="0" w:color="auto"/>
              <w:right w:val="single" w:sz="4" w:space="0" w:color="auto"/>
            </w:tcBorders>
            <w:shd w:val="clear" w:color="auto" w:fill="auto"/>
            <w:noWrap/>
            <w:vAlign w:val="center"/>
            <w:hideMark/>
          </w:tcPr>
          <w:p w14:paraId="555B9295" w14:textId="77777777" w:rsidR="00C25D27" w:rsidRPr="00C25D27" w:rsidRDefault="00C25D27">
            <w:pPr>
              <w:rPr>
                <w:b/>
                <w:bCs/>
                <w:sz w:val="16"/>
                <w:szCs w:val="16"/>
              </w:rPr>
            </w:pPr>
            <w:r w:rsidRPr="00C25D27">
              <w:rPr>
                <w:b/>
                <w:bCs/>
                <w:sz w:val="16"/>
                <w:szCs w:val="16"/>
              </w:rPr>
              <w:t xml:space="preserve">                  406   </w:t>
            </w:r>
          </w:p>
        </w:tc>
        <w:tc>
          <w:tcPr>
            <w:tcW w:w="1720" w:type="dxa"/>
            <w:tcBorders>
              <w:top w:val="nil"/>
              <w:left w:val="nil"/>
              <w:bottom w:val="single" w:sz="8" w:space="0" w:color="auto"/>
              <w:right w:val="single" w:sz="4" w:space="0" w:color="auto"/>
            </w:tcBorders>
            <w:shd w:val="clear" w:color="auto" w:fill="auto"/>
            <w:noWrap/>
            <w:vAlign w:val="center"/>
            <w:hideMark/>
          </w:tcPr>
          <w:p w14:paraId="3513453B" w14:textId="77777777" w:rsidR="00C25D27" w:rsidRPr="00C25D27" w:rsidRDefault="00C25D27">
            <w:pPr>
              <w:rPr>
                <w:b/>
                <w:bCs/>
                <w:sz w:val="16"/>
                <w:szCs w:val="16"/>
              </w:rPr>
            </w:pPr>
            <w:r w:rsidRPr="00C25D27">
              <w:rPr>
                <w:b/>
                <w:bCs/>
                <w:sz w:val="16"/>
                <w:szCs w:val="16"/>
              </w:rPr>
              <w:t xml:space="preserve">                  394   </w:t>
            </w:r>
          </w:p>
        </w:tc>
        <w:tc>
          <w:tcPr>
            <w:tcW w:w="1720" w:type="dxa"/>
            <w:tcBorders>
              <w:top w:val="nil"/>
              <w:left w:val="nil"/>
              <w:bottom w:val="single" w:sz="8" w:space="0" w:color="auto"/>
              <w:right w:val="single" w:sz="8" w:space="0" w:color="auto"/>
            </w:tcBorders>
            <w:shd w:val="clear" w:color="auto" w:fill="auto"/>
            <w:noWrap/>
            <w:vAlign w:val="center"/>
            <w:hideMark/>
          </w:tcPr>
          <w:p w14:paraId="3F53BFE0" w14:textId="77777777" w:rsidR="00C25D27" w:rsidRPr="00C25D27" w:rsidRDefault="00C25D27">
            <w:pPr>
              <w:jc w:val="center"/>
              <w:rPr>
                <w:b/>
                <w:bCs/>
                <w:sz w:val="16"/>
                <w:szCs w:val="16"/>
              </w:rPr>
            </w:pPr>
            <w:r w:rsidRPr="00C25D27">
              <w:rPr>
                <w:b/>
                <w:bCs/>
                <w:sz w:val="16"/>
                <w:szCs w:val="16"/>
              </w:rPr>
              <w:t>-12</w:t>
            </w:r>
          </w:p>
        </w:tc>
      </w:tr>
    </w:tbl>
    <w:p w14:paraId="6001CA2F" w14:textId="77777777" w:rsidR="00C25D27" w:rsidRDefault="00C25D27" w:rsidP="00911CFB">
      <w:pPr>
        <w:rPr>
          <w:snapToGrid w:val="0"/>
          <w:sz w:val="28"/>
        </w:rPr>
        <w:sectPr w:rsidR="00C25D27" w:rsidSect="00C25D27">
          <w:pgSz w:w="16838" w:h="11906" w:orient="landscape"/>
          <w:pgMar w:top="851" w:right="820" w:bottom="568" w:left="1134" w:header="567" w:footer="709"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669"/>
        <w:gridCol w:w="3766"/>
        <w:gridCol w:w="534"/>
        <w:gridCol w:w="757"/>
        <w:gridCol w:w="3323"/>
        <w:gridCol w:w="678"/>
        <w:gridCol w:w="671"/>
        <w:gridCol w:w="721"/>
        <w:gridCol w:w="529"/>
        <w:gridCol w:w="671"/>
        <w:gridCol w:w="723"/>
        <w:gridCol w:w="532"/>
        <w:gridCol w:w="684"/>
        <w:gridCol w:w="613"/>
        <w:gridCol w:w="13"/>
      </w:tblGrid>
      <w:tr w:rsidR="00C25D27" w:rsidRPr="00C25D27" w14:paraId="7FDA255C" w14:textId="77777777" w:rsidTr="00C25D27">
        <w:trPr>
          <w:gridAfter w:val="1"/>
          <w:wAfter w:w="16" w:type="dxa"/>
          <w:trHeight w:val="630"/>
          <w:jc w:val="center"/>
        </w:trPr>
        <w:tc>
          <w:tcPr>
            <w:tcW w:w="1216" w:type="dxa"/>
            <w:tcBorders>
              <w:top w:val="nil"/>
              <w:left w:val="nil"/>
              <w:bottom w:val="nil"/>
              <w:right w:val="nil"/>
            </w:tcBorders>
            <w:shd w:val="clear" w:color="000000" w:fill="FFFFFF"/>
            <w:noWrap/>
            <w:vAlign w:val="bottom"/>
            <w:hideMark/>
          </w:tcPr>
          <w:p w14:paraId="6FB29011" w14:textId="77777777" w:rsidR="00C25D27" w:rsidRPr="00C25D27" w:rsidRDefault="00C25D27" w:rsidP="00C25D27">
            <w:pPr>
              <w:rPr>
                <w:sz w:val="12"/>
                <w:szCs w:val="12"/>
              </w:rPr>
            </w:pPr>
            <w:bookmarkStart w:id="196" w:name="RANGE!A1:AM210"/>
            <w:r w:rsidRPr="00C25D27">
              <w:rPr>
                <w:sz w:val="12"/>
                <w:szCs w:val="12"/>
              </w:rPr>
              <w:lastRenderedPageBreak/>
              <w:t> </w:t>
            </w:r>
            <w:bookmarkEnd w:id="196"/>
          </w:p>
        </w:tc>
        <w:tc>
          <w:tcPr>
            <w:tcW w:w="6997" w:type="dxa"/>
            <w:tcBorders>
              <w:top w:val="nil"/>
              <w:left w:val="nil"/>
              <w:bottom w:val="nil"/>
              <w:right w:val="nil"/>
            </w:tcBorders>
            <w:shd w:val="clear" w:color="000000" w:fill="FFFFFF"/>
            <w:noWrap/>
            <w:vAlign w:val="bottom"/>
            <w:hideMark/>
          </w:tcPr>
          <w:p w14:paraId="304DE00D" w14:textId="77777777" w:rsidR="00C25D27" w:rsidRPr="00C25D27" w:rsidRDefault="00C25D27" w:rsidP="00C25D27">
            <w:pPr>
              <w:rPr>
                <w:rFonts w:ascii="Arial CYR" w:hAnsi="Arial CYR" w:cs="Arial CYR"/>
                <w:sz w:val="12"/>
                <w:szCs w:val="12"/>
              </w:rPr>
            </w:pPr>
            <w:r w:rsidRPr="00C25D27">
              <w:rPr>
                <w:rFonts w:ascii="Arial CYR" w:hAnsi="Arial CYR" w:cs="Arial CYR"/>
                <w:sz w:val="12"/>
                <w:szCs w:val="12"/>
              </w:rPr>
              <w:t> </w:t>
            </w:r>
          </w:p>
        </w:tc>
        <w:tc>
          <w:tcPr>
            <w:tcW w:w="976" w:type="dxa"/>
            <w:tcBorders>
              <w:top w:val="nil"/>
              <w:left w:val="nil"/>
              <w:bottom w:val="nil"/>
              <w:right w:val="nil"/>
            </w:tcBorders>
            <w:shd w:val="clear" w:color="000000" w:fill="FFFFFF"/>
            <w:noWrap/>
            <w:vAlign w:val="bottom"/>
            <w:hideMark/>
          </w:tcPr>
          <w:p w14:paraId="36992093" w14:textId="77777777" w:rsidR="00C25D27" w:rsidRPr="00C25D27" w:rsidRDefault="00C25D27" w:rsidP="00C25D27">
            <w:pPr>
              <w:rPr>
                <w:rFonts w:ascii="Arial CYR" w:hAnsi="Arial CYR" w:cs="Arial CYR"/>
                <w:sz w:val="12"/>
                <w:szCs w:val="12"/>
              </w:rPr>
            </w:pPr>
            <w:r w:rsidRPr="00C25D27">
              <w:rPr>
                <w:rFonts w:ascii="Arial CYR" w:hAnsi="Arial CYR" w:cs="Arial CYR"/>
                <w:sz w:val="12"/>
                <w:szCs w:val="12"/>
              </w:rPr>
              <w:t> </w:t>
            </w:r>
          </w:p>
        </w:tc>
        <w:tc>
          <w:tcPr>
            <w:tcW w:w="1396" w:type="dxa"/>
            <w:tcBorders>
              <w:top w:val="nil"/>
              <w:left w:val="nil"/>
              <w:bottom w:val="nil"/>
              <w:right w:val="nil"/>
            </w:tcBorders>
            <w:shd w:val="clear" w:color="000000" w:fill="FFFFFF"/>
            <w:noWrap/>
            <w:vAlign w:val="bottom"/>
            <w:hideMark/>
          </w:tcPr>
          <w:p w14:paraId="2B8376AE" w14:textId="77777777" w:rsidR="00C25D27" w:rsidRPr="00C25D27" w:rsidRDefault="00C25D27" w:rsidP="00C25D27">
            <w:pPr>
              <w:rPr>
                <w:rFonts w:ascii="Arial CYR" w:hAnsi="Arial CYR" w:cs="Arial CYR"/>
                <w:sz w:val="12"/>
                <w:szCs w:val="12"/>
              </w:rPr>
            </w:pPr>
            <w:r w:rsidRPr="00C25D27">
              <w:rPr>
                <w:rFonts w:ascii="Arial CYR" w:hAnsi="Arial CYR" w:cs="Arial CYR"/>
                <w:sz w:val="12"/>
                <w:szCs w:val="12"/>
              </w:rPr>
              <w:t> </w:t>
            </w:r>
          </w:p>
        </w:tc>
        <w:tc>
          <w:tcPr>
            <w:tcW w:w="6176" w:type="dxa"/>
            <w:tcBorders>
              <w:top w:val="nil"/>
              <w:left w:val="nil"/>
              <w:bottom w:val="nil"/>
              <w:right w:val="nil"/>
            </w:tcBorders>
            <w:shd w:val="clear" w:color="000000" w:fill="FFFFFF"/>
            <w:noWrap/>
            <w:vAlign w:val="bottom"/>
            <w:hideMark/>
          </w:tcPr>
          <w:p w14:paraId="6D6CAB6E" w14:textId="77777777" w:rsidR="00C25D27" w:rsidRPr="00C25D27" w:rsidRDefault="00C25D27" w:rsidP="00C25D27">
            <w:pPr>
              <w:rPr>
                <w:rFonts w:ascii="Arial CYR" w:hAnsi="Arial CYR" w:cs="Arial CYR"/>
                <w:sz w:val="12"/>
                <w:szCs w:val="12"/>
              </w:rPr>
            </w:pPr>
            <w:r w:rsidRPr="00C25D27">
              <w:rPr>
                <w:rFonts w:ascii="Arial CYR" w:hAnsi="Arial CYR" w:cs="Arial CYR"/>
                <w:sz w:val="12"/>
                <w:szCs w:val="12"/>
              </w:rPr>
              <w:t> </w:t>
            </w:r>
          </w:p>
        </w:tc>
        <w:tc>
          <w:tcPr>
            <w:tcW w:w="1236" w:type="dxa"/>
            <w:tcBorders>
              <w:top w:val="nil"/>
              <w:left w:val="nil"/>
              <w:bottom w:val="nil"/>
              <w:right w:val="nil"/>
            </w:tcBorders>
            <w:shd w:val="clear" w:color="000000" w:fill="FFFFFF"/>
            <w:noWrap/>
            <w:vAlign w:val="bottom"/>
            <w:hideMark/>
          </w:tcPr>
          <w:p w14:paraId="7CF979F7" w14:textId="77777777" w:rsidR="00C25D27" w:rsidRPr="00C25D27" w:rsidRDefault="00C25D27" w:rsidP="00C25D27">
            <w:pPr>
              <w:rPr>
                <w:rFonts w:ascii="Arial CYR" w:hAnsi="Arial CYR" w:cs="Arial CYR"/>
                <w:sz w:val="12"/>
                <w:szCs w:val="12"/>
              </w:rPr>
            </w:pPr>
            <w:r w:rsidRPr="00C25D27">
              <w:rPr>
                <w:rFonts w:ascii="Arial CYR" w:hAnsi="Arial CYR" w:cs="Arial CYR"/>
                <w:sz w:val="12"/>
                <w:szCs w:val="12"/>
              </w:rPr>
              <w:t> </w:t>
            </w:r>
          </w:p>
        </w:tc>
        <w:tc>
          <w:tcPr>
            <w:tcW w:w="9344" w:type="dxa"/>
            <w:gridSpan w:val="8"/>
            <w:tcBorders>
              <w:top w:val="nil"/>
              <w:left w:val="nil"/>
              <w:bottom w:val="nil"/>
              <w:right w:val="nil"/>
            </w:tcBorders>
            <w:shd w:val="clear" w:color="000000" w:fill="FFFFFF"/>
            <w:vAlign w:val="center"/>
            <w:hideMark/>
          </w:tcPr>
          <w:p w14:paraId="09C9053A" w14:textId="77777777" w:rsidR="00C25D27" w:rsidRPr="00C25D27" w:rsidRDefault="00C25D27" w:rsidP="00C25D27">
            <w:pPr>
              <w:jc w:val="right"/>
              <w:rPr>
                <w:sz w:val="12"/>
                <w:szCs w:val="12"/>
              </w:rPr>
            </w:pPr>
            <w:proofErr w:type="spellStart"/>
            <w:r w:rsidRPr="00C25D27">
              <w:rPr>
                <w:sz w:val="12"/>
                <w:szCs w:val="12"/>
              </w:rPr>
              <w:t>Приложкние</w:t>
            </w:r>
            <w:proofErr w:type="spellEnd"/>
            <w:r w:rsidRPr="00C25D27">
              <w:rPr>
                <w:sz w:val="12"/>
                <w:szCs w:val="12"/>
              </w:rPr>
              <w:t xml:space="preserve"> № 2</w:t>
            </w:r>
          </w:p>
        </w:tc>
      </w:tr>
      <w:tr w:rsidR="00C25D27" w:rsidRPr="00C25D27" w14:paraId="75BB9B8F" w14:textId="77777777" w:rsidTr="00C25D27">
        <w:trPr>
          <w:gridAfter w:val="1"/>
          <w:wAfter w:w="16" w:type="dxa"/>
          <w:trHeight w:val="405"/>
          <w:jc w:val="center"/>
        </w:trPr>
        <w:tc>
          <w:tcPr>
            <w:tcW w:w="27341" w:type="dxa"/>
            <w:gridSpan w:val="14"/>
            <w:tcBorders>
              <w:top w:val="nil"/>
              <w:left w:val="nil"/>
              <w:bottom w:val="nil"/>
              <w:right w:val="nil"/>
            </w:tcBorders>
            <w:shd w:val="clear" w:color="000000" w:fill="FFFFFF"/>
            <w:noWrap/>
            <w:vAlign w:val="bottom"/>
            <w:hideMark/>
          </w:tcPr>
          <w:p w14:paraId="6ED82977" w14:textId="77777777" w:rsidR="00C25D27" w:rsidRPr="00C25D27" w:rsidRDefault="00C25D27" w:rsidP="00C25D27">
            <w:pPr>
              <w:jc w:val="center"/>
              <w:rPr>
                <w:b/>
                <w:bCs/>
                <w:sz w:val="12"/>
                <w:szCs w:val="12"/>
              </w:rPr>
            </w:pPr>
            <w:r w:rsidRPr="00C25D27">
              <w:rPr>
                <w:b/>
                <w:bCs/>
                <w:sz w:val="12"/>
                <w:szCs w:val="12"/>
              </w:rPr>
              <w:t>Сводная информация и смета расходов</w:t>
            </w:r>
          </w:p>
        </w:tc>
      </w:tr>
      <w:tr w:rsidR="00C25D27" w:rsidRPr="00C25D27" w14:paraId="295F5605" w14:textId="77777777" w:rsidTr="00C25D27">
        <w:trPr>
          <w:gridAfter w:val="1"/>
          <w:wAfter w:w="16" w:type="dxa"/>
          <w:trHeight w:val="390"/>
          <w:jc w:val="center"/>
        </w:trPr>
        <w:tc>
          <w:tcPr>
            <w:tcW w:w="27341" w:type="dxa"/>
            <w:gridSpan w:val="14"/>
            <w:tcBorders>
              <w:top w:val="nil"/>
              <w:left w:val="nil"/>
              <w:bottom w:val="nil"/>
              <w:right w:val="nil"/>
            </w:tcBorders>
            <w:shd w:val="clear" w:color="000000" w:fill="FFFFFF"/>
            <w:noWrap/>
            <w:vAlign w:val="bottom"/>
            <w:hideMark/>
          </w:tcPr>
          <w:p w14:paraId="394BBB5B" w14:textId="77777777" w:rsidR="00C25D27" w:rsidRPr="00C25D27" w:rsidRDefault="00C25D27" w:rsidP="00C25D27">
            <w:pPr>
              <w:jc w:val="center"/>
              <w:rPr>
                <w:b/>
                <w:bCs/>
                <w:sz w:val="12"/>
                <w:szCs w:val="12"/>
              </w:rPr>
            </w:pPr>
            <w:r w:rsidRPr="00C25D27">
              <w:rPr>
                <w:b/>
                <w:bCs/>
                <w:sz w:val="12"/>
                <w:szCs w:val="12"/>
              </w:rPr>
              <w:t xml:space="preserve">по производству и реализации тепловой энергии ООО "УК </w:t>
            </w:r>
            <w:proofErr w:type="spellStart"/>
            <w:r w:rsidRPr="00C25D27">
              <w:rPr>
                <w:b/>
                <w:bCs/>
                <w:sz w:val="12"/>
                <w:szCs w:val="12"/>
              </w:rPr>
              <w:t>иТС</w:t>
            </w:r>
            <w:proofErr w:type="spellEnd"/>
            <w:r w:rsidRPr="00C25D27">
              <w:rPr>
                <w:b/>
                <w:bCs/>
                <w:sz w:val="12"/>
                <w:szCs w:val="12"/>
              </w:rPr>
              <w:t>" на 2023-2025 гг.</w:t>
            </w:r>
          </w:p>
        </w:tc>
      </w:tr>
      <w:tr w:rsidR="00C25D27" w:rsidRPr="00C25D27" w14:paraId="7223BE40" w14:textId="77777777" w:rsidTr="00C25D27">
        <w:trPr>
          <w:gridAfter w:val="1"/>
          <w:wAfter w:w="16" w:type="dxa"/>
          <w:trHeight w:val="15"/>
          <w:jc w:val="center"/>
        </w:trPr>
        <w:tc>
          <w:tcPr>
            <w:tcW w:w="1216" w:type="dxa"/>
            <w:tcBorders>
              <w:top w:val="nil"/>
              <w:left w:val="nil"/>
              <w:bottom w:val="nil"/>
              <w:right w:val="nil"/>
            </w:tcBorders>
            <w:shd w:val="clear" w:color="000000" w:fill="FFFFFF"/>
            <w:noWrap/>
            <w:vAlign w:val="bottom"/>
            <w:hideMark/>
          </w:tcPr>
          <w:p w14:paraId="4973CDFD" w14:textId="77777777" w:rsidR="00C25D27" w:rsidRPr="00C25D27" w:rsidRDefault="00C25D27" w:rsidP="00C25D27">
            <w:pPr>
              <w:jc w:val="center"/>
              <w:rPr>
                <w:b/>
                <w:bCs/>
                <w:sz w:val="12"/>
                <w:szCs w:val="12"/>
              </w:rPr>
            </w:pPr>
            <w:r w:rsidRPr="00C25D27">
              <w:rPr>
                <w:b/>
                <w:bCs/>
                <w:sz w:val="12"/>
                <w:szCs w:val="12"/>
              </w:rPr>
              <w:t> </w:t>
            </w:r>
          </w:p>
        </w:tc>
        <w:tc>
          <w:tcPr>
            <w:tcW w:w="6997" w:type="dxa"/>
            <w:tcBorders>
              <w:top w:val="nil"/>
              <w:left w:val="nil"/>
              <w:bottom w:val="nil"/>
              <w:right w:val="nil"/>
            </w:tcBorders>
            <w:shd w:val="clear" w:color="000000" w:fill="FFFFFF"/>
            <w:noWrap/>
            <w:vAlign w:val="bottom"/>
            <w:hideMark/>
          </w:tcPr>
          <w:p w14:paraId="7AB24A62"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 </w:t>
            </w:r>
          </w:p>
        </w:tc>
        <w:tc>
          <w:tcPr>
            <w:tcW w:w="976" w:type="dxa"/>
            <w:tcBorders>
              <w:top w:val="nil"/>
              <w:left w:val="nil"/>
              <w:bottom w:val="nil"/>
              <w:right w:val="nil"/>
            </w:tcBorders>
            <w:shd w:val="clear" w:color="000000" w:fill="FFFFFF"/>
            <w:noWrap/>
            <w:vAlign w:val="bottom"/>
            <w:hideMark/>
          </w:tcPr>
          <w:p w14:paraId="24DC8BE3"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 </w:t>
            </w:r>
          </w:p>
        </w:tc>
        <w:tc>
          <w:tcPr>
            <w:tcW w:w="1396" w:type="dxa"/>
            <w:tcBorders>
              <w:top w:val="nil"/>
              <w:left w:val="nil"/>
              <w:bottom w:val="nil"/>
              <w:right w:val="nil"/>
            </w:tcBorders>
            <w:shd w:val="clear" w:color="000000" w:fill="FFFFFF"/>
            <w:noWrap/>
            <w:vAlign w:val="bottom"/>
            <w:hideMark/>
          </w:tcPr>
          <w:p w14:paraId="3BEF47BA"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 </w:t>
            </w:r>
          </w:p>
        </w:tc>
        <w:tc>
          <w:tcPr>
            <w:tcW w:w="6176" w:type="dxa"/>
            <w:tcBorders>
              <w:top w:val="nil"/>
              <w:left w:val="nil"/>
              <w:bottom w:val="nil"/>
              <w:right w:val="nil"/>
            </w:tcBorders>
            <w:shd w:val="clear" w:color="000000" w:fill="FFFFFF"/>
            <w:noWrap/>
            <w:vAlign w:val="bottom"/>
            <w:hideMark/>
          </w:tcPr>
          <w:p w14:paraId="659F7040"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 </w:t>
            </w:r>
          </w:p>
        </w:tc>
        <w:tc>
          <w:tcPr>
            <w:tcW w:w="1236" w:type="dxa"/>
            <w:tcBorders>
              <w:top w:val="nil"/>
              <w:left w:val="nil"/>
              <w:bottom w:val="nil"/>
              <w:right w:val="nil"/>
            </w:tcBorders>
            <w:shd w:val="clear" w:color="000000" w:fill="FFFFFF"/>
            <w:noWrap/>
            <w:vAlign w:val="bottom"/>
            <w:hideMark/>
          </w:tcPr>
          <w:p w14:paraId="30A2449B"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 </w:t>
            </w:r>
          </w:p>
        </w:tc>
        <w:tc>
          <w:tcPr>
            <w:tcW w:w="1218" w:type="dxa"/>
            <w:tcBorders>
              <w:top w:val="nil"/>
              <w:left w:val="nil"/>
              <w:bottom w:val="nil"/>
              <w:right w:val="nil"/>
            </w:tcBorders>
            <w:shd w:val="clear" w:color="000000" w:fill="FFFFFF"/>
            <w:noWrap/>
            <w:vAlign w:val="bottom"/>
            <w:hideMark/>
          </w:tcPr>
          <w:p w14:paraId="5C2EC3BA" w14:textId="77777777" w:rsidR="00C25D27" w:rsidRPr="00C25D27" w:rsidRDefault="00C25D27" w:rsidP="00C25D27">
            <w:pPr>
              <w:jc w:val="center"/>
              <w:rPr>
                <w:sz w:val="12"/>
                <w:szCs w:val="12"/>
              </w:rPr>
            </w:pPr>
            <w:r w:rsidRPr="00C25D27">
              <w:rPr>
                <w:sz w:val="12"/>
                <w:szCs w:val="12"/>
              </w:rPr>
              <w:t> </w:t>
            </w:r>
          </w:p>
        </w:tc>
        <w:tc>
          <w:tcPr>
            <w:tcW w:w="1315" w:type="dxa"/>
            <w:tcBorders>
              <w:top w:val="nil"/>
              <w:left w:val="nil"/>
              <w:bottom w:val="nil"/>
              <w:right w:val="nil"/>
            </w:tcBorders>
            <w:shd w:val="clear" w:color="000000" w:fill="FFFFFF"/>
            <w:noWrap/>
            <w:vAlign w:val="bottom"/>
            <w:hideMark/>
          </w:tcPr>
          <w:p w14:paraId="0917931C"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nil"/>
              <w:bottom w:val="nil"/>
              <w:right w:val="nil"/>
            </w:tcBorders>
            <w:shd w:val="clear" w:color="000000" w:fill="FFFFCC"/>
            <w:noWrap/>
            <w:vAlign w:val="bottom"/>
            <w:hideMark/>
          </w:tcPr>
          <w:p w14:paraId="68735929"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nil"/>
              <w:bottom w:val="nil"/>
              <w:right w:val="nil"/>
            </w:tcBorders>
            <w:shd w:val="clear" w:color="000000" w:fill="FFFFFF"/>
            <w:noWrap/>
            <w:vAlign w:val="bottom"/>
            <w:hideMark/>
          </w:tcPr>
          <w:p w14:paraId="2C305861" w14:textId="77777777" w:rsidR="00C25D27" w:rsidRPr="00C25D27" w:rsidRDefault="00C25D27" w:rsidP="00C25D27">
            <w:pPr>
              <w:jc w:val="center"/>
              <w:rPr>
                <w:sz w:val="12"/>
                <w:szCs w:val="12"/>
              </w:rPr>
            </w:pPr>
            <w:r w:rsidRPr="00C25D27">
              <w:rPr>
                <w:sz w:val="12"/>
                <w:szCs w:val="12"/>
              </w:rPr>
              <w:t> </w:t>
            </w:r>
          </w:p>
        </w:tc>
        <w:tc>
          <w:tcPr>
            <w:tcW w:w="1315" w:type="dxa"/>
            <w:tcBorders>
              <w:top w:val="nil"/>
              <w:left w:val="nil"/>
              <w:bottom w:val="nil"/>
              <w:right w:val="nil"/>
            </w:tcBorders>
            <w:shd w:val="clear" w:color="000000" w:fill="FFFFFF"/>
            <w:noWrap/>
            <w:vAlign w:val="bottom"/>
            <w:hideMark/>
          </w:tcPr>
          <w:p w14:paraId="55BB5CF3"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nil"/>
              <w:bottom w:val="nil"/>
              <w:right w:val="nil"/>
            </w:tcBorders>
            <w:shd w:val="clear" w:color="000000" w:fill="FFFFFF"/>
            <w:noWrap/>
            <w:vAlign w:val="bottom"/>
            <w:hideMark/>
          </w:tcPr>
          <w:p w14:paraId="0FE9BCB5" w14:textId="77777777" w:rsidR="00C25D27" w:rsidRPr="00C25D27" w:rsidRDefault="00C25D27" w:rsidP="00C25D27">
            <w:pPr>
              <w:jc w:val="center"/>
              <w:rPr>
                <w:sz w:val="12"/>
                <w:szCs w:val="12"/>
              </w:rPr>
            </w:pPr>
            <w:r w:rsidRPr="00C25D27">
              <w:rPr>
                <w:sz w:val="12"/>
                <w:szCs w:val="12"/>
              </w:rPr>
              <w:t> </w:t>
            </w:r>
          </w:p>
        </w:tc>
        <w:tc>
          <w:tcPr>
            <w:tcW w:w="1247" w:type="dxa"/>
            <w:tcBorders>
              <w:top w:val="nil"/>
              <w:left w:val="nil"/>
              <w:bottom w:val="nil"/>
              <w:right w:val="nil"/>
            </w:tcBorders>
            <w:shd w:val="clear" w:color="000000" w:fill="FFFFFF"/>
            <w:noWrap/>
            <w:vAlign w:val="bottom"/>
            <w:hideMark/>
          </w:tcPr>
          <w:p w14:paraId="14F92AD9"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nil"/>
              <w:bottom w:val="nil"/>
              <w:right w:val="nil"/>
            </w:tcBorders>
            <w:shd w:val="clear" w:color="000000" w:fill="FFFFFF"/>
            <w:noWrap/>
            <w:vAlign w:val="bottom"/>
            <w:hideMark/>
          </w:tcPr>
          <w:p w14:paraId="35ED7810" w14:textId="77777777" w:rsidR="00C25D27" w:rsidRPr="00C25D27" w:rsidRDefault="00C25D27" w:rsidP="00C25D27">
            <w:pPr>
              <w:jc w:val="center"/>
              <w:rPr>
                <w:sz w:val="12"/>
                <w:szCs w:val="12"/>
              </w:rPr>
            </w:pPr>
            <w:r w:rsidRPr="00C25D27">
              <w:rPr>
                <w:sz w:val="12"/>
                <w:szCs w:val="12"/>
              </w:rPr>
              <w:t> </w:t>
            </w:r>
          </w:p>
        </w:tc>
      </w:tr>
      <w:tr w:rsidR="00C25D27" w:rsidRPr="00C25D27" w14:paraId="79568D09" w14:textId="77777777" w:rsidTr="00C25D27">
        <w:trPr>
          <w:gridAfter w:val="1"/>
          <w:wAfter w:w="16" w:type="dxa"/>
          <w:trHeight w:val="330"/>
          <w:jc w:val="center"/>
        </w:trPr>
        <w:tc>
          <w:tcPr>
            <w:tcW w:w="1216" w:type="dxa"/>
            <w:tcBorders>
              <w:top w:val="nil"/>
              <w:left w:val="nil"/>
              <w:bottom w:val="nil"/>
              <w:right w:val="nil"/>
            </w:tcBorders>
            <w:shd w:val="clear" w:color="000000" w:fill="FFFFFF"/>
            <w:noWrap/>
            <w:vAlign w:val="bottom"/>
            <w:hideMark/>
          </w:tcPr>
          <w:p w14:paraId="60467F2E" w14:textId="77777777" w:rsidR="00C25D27" w:rsidRPr="00C25D27" w:rsidRDefault="00C25D27" w:rsidP="00C25D27">
            <w:pPr>
              <w:jc w:val="center"/>
              <w:rPr>
                <w:b/>
                <w:bCs/>
                <w:sz w:val="12"/>
                <w:szCs w:val="12"/>
              </w:rPr>
            </w:pPr>
            <w:r w:rsidRPr="00C25D27">
              <w:rPr>
                <w:b/>
                <w:bCs/>
                <w:sz w:val="12"/>
                <w:szCs w:val="12"/>
              </w:rPr>
              <w:t> </w:t>
            </w:r>
          </w:p>
        </w:tc>
        <w:tc>
          <w:tcPr>
            <w:tcW w:w="6997" w:type="dxa"/>
            <w:tcBorders>
              <w:top w:val="nil"/>
              <w:left w:val="nil"/>
              <w:bottom w:val="nil"/>
              <w:right w:val="nil"/>
            </w:tcBorders>
            <w:shd w:val="clear" w:color="000000" w:fill="FFFFFF"/>
            <w:noWrap/>
            <w:vAlign w:val="bottom"/>
            <w:hideMark/>
          </w:tcPr>
          <w:p w14:paraId="0B89F123"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 </w:t>
            </w:r>
          </w:p>
        </w:tc>
        <w:tc>
          <w:tcPr>
            <w:tcW w:w="976" w:type="dxa"/>
            <w:tcBorders>
              <w:top w:val="nil"/>
              <w:left w:val="nil"/>
              <w:bottom w:val="nil"/>
              <w:right w:val="nil"/>
            </w:tcBorders>
            <w:shd w:val="clear" w:color="000000" w:fill="FFFFFF"/>
            <w:noWrap/>
            <w:vAlign w:val="bottom"/>
            <w:hideMark/>
          </w:tcPr>
          <w:p w14:paraId="45F494FF"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 </w:t>
            </w:r>
          </w:p>
        </w:tc>
        <w:tc>
          <w:tcPr>
            <w:tcW w:w="1396" w:type="dxa"/>
            <w:tcBorders>
              <w:top w:val="nil"/>
              <w:left w:val="nil"/>
              <w:bottom w:val="nil"/>
              <w:right w:val="nil"/>
            </w:tcBorders>
            <w:shd w:val="clear" w:color="000000" w:fill="FFFFFF"/>
            <w:noWrap/>
            <w:vAlign w:val="bottom"/>
            <w:hideMark/>
          </w:tcPr>
          <w:p w14:paraId="5304C6D7"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 </w:t>
            </w:r>
          </w:p>
        </w:tc>
        <w:tc>
          <w:tcPr>
            <w:tcW w:w="6176" w:type="dxa"/>
            <w:tcBorders>
              <w:top w:val="nil"/>
              <w:left w:val="nil"/>
              <w:bottom w:val="nil"/>
              <w:right w:val="nil"/>
            </w:tcBorders>
            <w:shd w:val="clear" w:color="000000" w:fill="FFFFFF"/>
            <w:noWrap/>
            <w:vAlign w:val="bottom"/>
            <w:hideMark/>
          </w:tcPr>
          <w:p w14:paraId="794CF587"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 </w:t>
            </w:r>
          </w:p>
        </w:tc>
        <w:tc>
          <w:tcPr>
            <w:tcW w:w="1236" w:type="dxa"/>
            <w:tcBorders>
              <w:top w:val="nil"/>
              <w:left w:val="nil"/>
              <w:bottom w:val="nil"/>
              <w:right w:val="nil"/>
            </w:tcBorders>
            <w:shd w:val="clear" w:color="000000" w:fill="FFFFFF"/>
            <w:noWrap/>
            <w:vAlign w:val="bottom"/>
            <w:hideMark/>
          </w:tcPr>
          <w:p w14:paraId="18742A91"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 </w:t>
            </w:r>
          </w:p>
        </w:tc>
        <w:tc>
          <w:tcPr>
            <w:tcW w:w="1218" w:type="dxa"/>
            <w:tcBorders>
              <w:top w:val="nil"/>
              <w:left w:val="nil"/>
              <w:bottom w:val="nil"/>
              <w:right w:val="nil"/>
            </w:tcBorders>
            <w:shd w:val="clear" w:color="000000" w:fill="FFFFFF"/>
            <w:noWrap/>
            <w:vAlign w:val="bottom"/>
            <w:hideMark/>
          </w:tcPr>
          <w:p w14:paraId="3B91AD28" w14:textId="77777777" w:rsidR="00C25D27" w:rsidRPr="00C25D27" w:rsidRDefault="00C25D27" w:rsidP="00C25D27">
            <w:pPr>
              <w:jc w:val="center"/>
              <w:rPr>
                <w:b/>
                <w:bCs/>
                <w:sz w:val="12"/>
                <w:szCs w:val="12"/>
              </w:rPr>
            </w:pPr>
            <w:r w:rsidRPr="00C25D27">
              <w:rPr>
                <w:b/>
                <w:bCs/>
                <w:sz w:val="12"/>
                <w:szCs w:val="12"/>
              </w:rPr>
              <w:t> </w:t>
            </w:r>
          </w:p>
        </w:tc>
        <w:tc>
          <w:tcPr>
            <w:tcW w:w="1315" w:type="dxa"/>
            <w:tcBorders>
              <w:top w:val="nil"/>
              <w:left w:val="nil"/>
              <w:bottom w:val="nil"/>
              <w:right w:val="nil"/>
            </w:tcBorders>
            <w:shd w:val="clear" w:color="000000" w:fill="FFFFFF"/>
            <w:noWrap/>
            <w:vAlign w:val="bottom"/>
            <w:hideMark/>
          </w:tcPr>
          <w:p w14:paraId="5EAC9F03" w14:textId="77777777" w:rsidR="00C25D27" w:rsidRPr="00C25D27" w:rsidRDefault="00C25D27" w:rsidP="00C25D27">
            <w:pPr>
              <w:jc w:val="center"/>
              <w:rPr>
                <w:b/>
                <w:bCs/>
                <w:sz w:val="12"/>
                <w:szCs w:val="12"/>
              </w:rPr>
            </w:pPr>
            <w:r w:rsidRPr="00C25D27">
              <w:rPr>
                <w:b/>
                <w:bCs/>
                <w:sz w:val="12"/>
                <w:szCs w:val="12"/>
              </w:rPr>
              <w:t> </w:t>
            </w:r>
          </w:p>
        </w:tc>
        <w:tc>
          <w:tcPr>
            <w:tcW w:w="958" w:type="dxa"/>
            <w:tcBorders>
              <w:top w:val="nil"/>
              <w:left w:val="nil"/>
              <w:bottom w:val="nil"/>
              <w:right w:val="nil"/>
            </w:tcBorders>
            <w:shd w:val="clear" w:color="000000" w:fill="FFFFFF"/>
            <w:noWrap/>
            <w:vAlign w:val="bottom"/>
            <w:hideMark/>
          </w:tcPr>
          <w:p w14:paraId="1F5D1ADF" w14:textId="77777777" w:rsidR="00C25D27" w:rsidRPr="00C25D27" w:rsidRDefault="00C25D27" w:rsidP="00C25D27">
            <w:pPr>
              <w:jc w:val="center"/>
              <w:rPr>
                <w:b/>
                <w:bCs/>
                <w:sz w:val="12"/>
                <w:szCs w:val="12"/>
              </w:rPr>
            </w:pPr>
            <w:r w:rsidRPr="00C25D27">
              <w:rPr>
                <w:b/>
                <w:bCs/>
                <w:sz w:val="12"/>
                <w:szCs w:val="12"/>
              </w:rPr>
              <w:t> </w:t>
            </w:r>
          </w:p>
        </w:tc>
        <w:tc>
          <w:tcPr>
            <w:tcW w:w="1218" w:type="dxa"/>
            <w:tcBorders>
              <w:top w:val="nil"/>
              <w:left w:val="nil"/>
              <w:bottom w:val="nil"/>
              <w:right w:val="nil"/>
            </w:tcBorders>
            <w:shd w:val="clear" w:color="000000" w:fill="FFFFFF"/>
            <w:noWrap/>
            <w:vAlign w:val="bottom"/>
            <w:hideMark/>
          </w:tcPr>
          <w:p w14:paraId="51DC9C40" w14:textId="77777777" w:rsidR="00C25D27" w:rsidRPr="00C25D27" w:rsidRDefault="00C25D27" w:rsidP="00C25D27">
            <w:pPr>
              <w:jc w:val="center"/>
              <w:rPr>
                <w:b/>
                <w:bCs/>
                <w:sz w:val="12"/>
                <w:szCs w:val="12"/>
              </w:rPr>
            </w:pPr>
            <w:r w:rsidRPr="00C25D27">
              <w:rPr>
                <w:b/>
                <w:bCs/>
                <w:sz w:val="12"/>
                <w:szCs w:val="12"/>
              </w:rPr>
              <w:t> </w:t>
            </w:r>
          </w:p>
        </w:tc>
        <w:tc>
          <w:tcPr>
            <w:tcW w:w="1315" w:type="dxa"/>
            <w:tcBorders>
              <w:top w:val="nil"/>
              <w:left w:val="nil"/>
              <w:bottom w:val="nil"/>
              <w:right w:val="nil"/>
            </w:tcBorders>
            <w:shd w:val="clear" w:color="000000" w:fill="FFFFFF"/>
            <w:noWrap/>
            <w:vAlign w:val="bottom"/>
            <w:hideMark/>
          </w:tcPr>
          <w:p w14:paraId="176328C8" w14:textId="77777777" w:rsidR="00C25D27" w:rsidRPr="00C25D27" w:rsidRDefault="00C25D27" w:rsidP="00C25D27">
            <w:pPr>
              <w:jc w:val="center"/>
              <w:rPr>
                <w:b/>
                <w:bCs/>
                <w:sz w:val="12"/>
                <w:szCs w:val="12"/>
              </w:rPr>
            </w:pPr>
            <w:r w:rsidRPr="00C25D27">
              <w:rPr>
                <w:b/>
                <w:bCs/>
                <w:sz w:val="12"/>
                <w:szCs w:val="12"/>
              </w:rPr>
              <w:t> </w:t>
            </w:r>
          </w:p>
        </w:tc>
        <w:tc>
          <w:tcPr>
            <w:tcW w:w="958" w:type="dxa"/>
            <w:tcBorders>
              <w:top w:val="nil"/>
              <w:left w:val="nil"/>
              <w:bottom w:val="nil"/>
              <w:right w:val="nil"/>
            </w:tcBorders>
            <w:shd w:val="clear" w:color="000000" w:fill="FFFFFF"/>
            <w:noWrap/>
            <w:vAlign w:val="bottom"/>
            <w:hideMark/>
          </w:tcPr>
          <w:p w14:paraId="522038DA" w14:textId="77777777" w:rsidR="00C25D27" w:rsidRPr="00C25D27" w:rsidRDefault="00C25D27" w:rsidP="00C25D27">
            <w:pPr>
              <w:jc w:val="center"/>
              <w:rPr>
                <w:b/>
                <w:bCs/>
                <w:sz w:val="12"/>
                <w:szCs w:val="12"/>
              </w:rPr>
            </w:pPr>
            <w:r w:rsidRPr="00C25D27">
              <w:rPr>
                <w:b/>
                <w:bCs/>
                <w:sz w:val="12"/>
                <w:szCs w:val="12"/>
              </w:rPr>
              <w:t> </w:t>
            </w:r>
          </w:p>
        </w:tc>
        <w:tc>
          <w:tcPr>
            <w:tcW w:w="1247" w:type="dxa"/>
            <w:tcBorders>
              <w:top w:val="nil"/>
              <w:left w:val="nil"/>
              <w:bottom w:val="nil"/>
              <w:right w:val="nil"/>
            </w:tcBorders>
            <w:shd w:val="clear" w:color="000000" w:fill="FFFFFF"/>
            <w:noWrap/>
            <w:vAlign w:val="bottom"/>
            <w:hideMark/>
          </w:tcPr>
          <w:p w14:paraId="3931E5E0" w14:textId="77777777" w:rsidR="00C25D27" w:rsidRPr="00C25D27" w:rsidRDefault="00C25D27" w:rsidP="00C25D27">
            <w:pPr>
              <w:jc w:val="center"/>
              <w:rPr>
                <w:b/>
                <w:bCs/>
                <w:sz w:val="12"/>
                <w:szCs w:val="12"/>
              </w:rPr>
            </w:pPr>
            <w:r w:rsidRPr="00C25D27">
              <w:rPr>
                <w:b/>
                <w:bCs/>
                <w:sz w:val="12"/>
                <w:szCs w:val="12"/>
              </w:rPr>
              <w:t> </w:t>
            </w:r>
          </w:p>
        </w:tc>
        <w:tc>
          <w:tcPr>
            <w:tcW w:w="1115" w:type="dxa"/>
            <w:tcBorders>
              <w:top w:val="nil"/>
              <w:left w:val="nil"/>
              <w:bottom w:val="nil"/>
              <w:right w:val="nil"/>
            </w:tcBorders>
            <w:shd w:val="clear" w:color="000000" w:fill="FFFFFF"/>
            <w:noWrap/>
            <w:vAlign w:val="bottom"/>
            <w:hideMark/>
          </w:tcPr>
          <w:p w14:paraId="4A4CA4AE" w14:textId="77777777" w:rsidR="00C25D27" w:rsidRPr="00C25D27" w:rsidRDefault="00C25D27" w:rsidP="00C25D27">
            <w:pPr>
              <w:jc w:val="center"/>
              <w:rPr>
                <w:b/>
                <w:bCs/>
                <w:sz w:val="12"/>
                <w:szCs w:val="12"/>
              </w:rPr>
            </w:pPr>
            <w:r w:rsidRPr="00C25D27">
              <w:rPr>
                <w:b/>
                <w:bCs/>
                <w:sz w:val="12"/>
                <w:szCs w:val="12"/>
              </w:rPr>
              <w:t> </w:t>
            </w:r>
          </w:p>
        </w:tc>
      </w:tr>
      <w:tr w:rsidR="00C25D27" w:rsidRPr="00C25D27" w14:paraId="1C8D0064" w14:textId="77777777" w:rsidTr="00C25D27">
        <w:trPr>
          <w:gridAfter w:val="1"/>
          <w:wAfter w:w="16" w:type="dxa"/>
          <w:trHeight w:val="270"/>
          <w:jc w:val="center"/>
        </w:trPr>
        <w:tc>
          <w:tcPr>
            <w:tcW w:w="1216" w:type="dxa"/>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086D8CB5" w14:textId="77777777" w:rsidR="00C25D27" w:rsidRPr="00C25D27" w:rsidRDefault="00C25D27" w:rsidP="00C25D27">
            <w:pPr>
              <w:jc w:val="center"/>
              <w:rPr>
                <w:sz w:val="12"/>
                <w:szCs w:val="12"/>
              </w:rPr>
            </w:pPr>
            <w:r w:rsidRPr="00C25D27">
              <w:rPr>
                <w:sz w:val="12"/>
                <w:szCs w:val="12"/>
              </w:rPr>
              <w:t>№ п/п</w:t>
            </w:r>
          </w:p>
        </w:tc>
        <w:tc>
          <w:tcPr>
            <w:tcW w:w="15545" w:type="dxa"/>
            <w:gridSpan w:val="4"/>
            <w:vMerge w:val="restart"/>
            <w:tcBorders>
              <w:top w:val="single" w:sz="8" w:space="0" w:color="auto"/>
              <w:left w:val="single" w:sz="4" w:space="0" w:color="000000"/>
              <w:bottom w:val="single" w:sz="4" w:space="0" w:color="000000"/>
              <w:right w:val="single" w:sz="4" w:space="0" w:color="000000"/>
            </w:tcBorders>
            <w:shd w:val="clear" w:color="auto" w:fill="auto"/>
            <w:noWrap/>
            <w:vAlign w:val="center"/>
            <w:hideMark/>
          </w:tcPr>
          <w:p w14:paraId="6DBBA7BC"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Показатели</w:t>
            </w:r>
          </w:p>
        </w:tc>
        <w:tc>
          <w:tcPr>
            <w:tcW w:w="1236" w:type="dxa"/>
            <w:vMerge w:val="restart"/>
            <w:tcBorders>
              <w:top w:val="single" w:sz="8" w:space="0" w:color="auto"/>
              <w:left w:val="single" w:sz="4" w:space="0" w:color="000000"/>
              <w:bottom w:val="single" w:sz="4" w:space="0" w:color="000000"/>
              <w:right w:val="single" w:sz="4" w:space="0" w:color="auto"/>
            </w:tcBorders>
            <w:shd w:val="clear" w:color="auto" w:fill="auto"/>
            <w:noWrap/>
            <w:vAlign w:val="center"/>
            <w:hideMark/>
          </w:tcPr>
          <w:p w14:paraId="531EC90A" w14:textId="77777777" w:rsidR="00C25D27" w:rsidRPr="00C25D27" w:rsidRDefault="00C25D27" w:rsidP="00C25D27">
            <w:pPr>
              <w:jc w:val="center"/>
              <w:rPr>
                <w:rFonts w:ascii="Bookman Old Style" w:hAnsi="Bookman Old Style" w:cs="Arial CYR"/>
                <w:sz w:val="12"/>
                <w:szCs w:val="12"/>
              </w:rPr>
            </w:pPr>
            <w:proofErr w:type="spellStart"/>
            <w:r w:rsidRPr="00C25D27">
              <w:rPr>
                <w:rFonts w:ascii="Bookman Old Style" w:hAnsi="Bookman Old Style" w:cs="Arial CYR"/>
                <w:sz w:val="12"/>
                <w:szCs w:val="12"/>
              </w:rPr>
              <w:t>Ед.изм</w:t>
            </w:r>
            <w:proofErr w:type="spellEnd"/>
            <w:r w:rsidRPr="00C25D27">
              <w:rPr>
                <w:rFonts w:ascii="Bookman Old Style" w:hAnsi="Bookman Old Style" w:cs="Arial CYR"/>
                <w:sz w:val="12"/>
                <w:szCs w:val="12"/>
              </w:rPr>
              <w:t>.</w:t>
            </w:r>
          </w:p>
        </w:tc>
        <w:tc>
          <w:tcPr>
            <w:tcW w:w="3491" w:type="dxa"/>
            <w:gridSpan w:val="3"/>
            <w:tcBorders>
              <w:top w:val="single" w:sz="8" w:space="0" w:color="auto"/>
              <w:left w:val="single" w:sz="4" w:space="0" w:color="auto"/>
              <w:bottom w:val="single" w:sz="4" w:space="0" w:color="auto"/>
              <w:right w:val="single" w:sz="4" w:space="0" w:color="000000"/>
            </w:tcBorders>
            <w:shd w:val="clear" w:color="auto" w:fill="auto"/>
            <w:vAlign w:val="center"/>
            <w:hideMark/>
          </w:tcPr>
          <w:p w14:paraId="5F135448" w14:textId="77777777" w:rsidR="00C25D27" w:rsidRPr="00C25D27" w:rsidRDefault="00C25D27" w:rsidP="00C25D27">
            <w:pPr>
              <w:jc w:val="center"/>
              <w:rPr>
                <w:sz w:val="12"/>
                <w:szCs w:val="12"/>
              </w:rPr>
            </w:pPr>
            <w:r w:rsidRPr="00C25D27">
              <w:rPr>
                <w:sz w:val="12"/>
                <w:szCs w:val="12"/>
              </w:rPr>
              <w:t>2023 год</w:t>
            </w:r>
          </w:p>
        </w:tc>
        <w:tc>
          <w:tcPr>
            <w:tcW w:w="1218" w:type="dxa"/>
            <w:vMerge w:val="restart"/>
            <w:tcBorders>
              <w:top w:val="single" w:sz="8" w:space="0" w:color="auto"/>
              <w:left w:val="nil"/>
              <w:bottom w:val="nil"/>
              <w:right w:val="nil"/>
            </w:tcBorders>
            <w:shd w:val="clear" w:color="auto" w:fill="auto"/>
            <w:noWrap/>
            <w:vAlign w:val="center"/>
            <w:hideMark/>
          </w:tcPr>
          <w:p w14:paraId="03952B39" w14:textId="77777777" w:rsidR="00C25D27" w:rsidRPr="00C25D27" w:rsidRDefault="00C25D27" w:rsidP="00C25D27">
            <w:pPr>
              <w:jc w:val="center"/>
              <w:rPr>
                <w:rFonts w:ascii="Arial CYR" w:hAnsi="Arial CYR" w:cs="Arial CYR"/>
                <w:sz w:val="12"/>
                <w:szCs w:val="12"/>
              </w:rPr>
            </w:pPr>
            <w:r w:rsidRPr="00C25D27">
              <w:rPr>
                <w:rFonts w:ascii="Arial CYR" w:hAnsi="Arial CYR" w:cs="Arial CYR"/>
                <w:sz w:val="12"/>
                <w:szCs w:val="12"/>
              </w:rPr>
              <w:t>2024 год</w:t>
            </w:r>
          </w:p>
        </w:tc>
        <w:tc>
          <w:tcPr>
            <w:tcW w:w="4635" w:type="dxa"/>
            <w:gridSpan w:val="4"/>
            <w:tcBorders>
              <w:top w:val="single" w:sz="8" w:space="0" w:color="auto"/>
              <w:left w:val="single" w:sz="4" w:space="0" w:color="auto"/>
              <w:bottom w:val="single" w:sz="4" w:space="0" w:color="auto"/>
              <w:right w:val="single" w:sz="8" w:space="0" w:color="000000"/>
            </w:tcBorders>
            <w:shd w:val="clear" w:color="auto" w:fill="auto"/>
            <w:vAlign w:val="center"/>
            <w:hideMark/>
          </w:tcPr>
          <w:p w14:paraId="0CA7CDC0" w14:textId="77777777" w:rsidR="00C25D27" w:rsidRPr="00C25D27" w:rsidRDefault="00C25D27" w:rsidP="00C25D27">
            <w:pPr>
              <w:jc w:val="center"/>
              <w:rPr>
                <w:sz w:val="12"/>
                <w:szCs w:val="12"/>
              </w:rPr>
            </w:pPr>
            <w:r w:rsidRPr="00C25D27">
              <w:rPr>
                <w:sz w:val="12"/>
                <w:szCs w:val="12"/>
              </w:rPr>
              <w:t>2025 год</w:t>
            </w:r>
          </w:p>
        </w:tc>
      </w:tr>
      <w:tr w:rsidR="00C25D27" w:rsidRPr="00C25D27" w14:paraId="07CFB2B2" w14:textId="77777777" w:rsidTr="00C25D27">
        <w:trPr>
          <w:gridAfter w:val="1"/>
          <w:wAfter w:w="16" w:type="dxa"/>
          <w:trHeight w:val="270"/>
          <w:jc w:val="center"/>
        </w:trPr>
        <w:tc>
          <w:tcPr>
            <w:tcW w:w="1216" w:type="dxa"/>
            <w:vMerge/>
            <w:tcBorders>
              <w:top w:val="single" w:sz="8" w:space="0" w:color="auto"/>
              <w:left w:val="single" w:sz="8" w:space="0" w:color="auto"/>
              <w:bottom w:val="single" w:sz="4" w:space="0" w:color="000000"/>
              <w:right w:val="single" w:sz="4" w:space="0" w:color="000000"/>
            </w:tcBorders>
            <w:vAlign w:val="center"/>
            <w:hideMark/>
          </w:tcPr>
          <w:p w14:paraId="6854B44C" w14:textId="77777777" w:rsidR="00C25D27" w:rsidRPr="00C25D27" w:rsidRDefault="00C25D27" w:rsidP="00C25D27">
            <w:pPr>
              <w:rPr>
                <w:sz w:val="12"/>
                <w:szCs w:val="12"/>
              </w:rPr>
            </w:pPr>
          </w:p>
        </w:tc>
        <w:tc>
          <w:tcPr>
            <w:tcW w:w="15545" w:type="dxa"/>
            <w:gridSpan w:val="4"/>
            <w:vMerge/>
            <w:tcBorders>
              <w:top w:val="single" w:sz="8" w:space="0" w:color="auto"/>
              <w:left w:val="single" w:sz="4" w:space="0" w:color="000000"/>
              <w:bottom w:val="single" w:sz="4" w:space="0" w:color="000000"/>
              <w:right w:val="single" w:sz="4" w:space="0" w:color="000000"/>
            </w:tcBorders>
            <w:vAlign w:val="center"/>
            <w:hideMark/>
          </w:tcPr>
          <w:p w14:paraId="1495BBC0" w14:textId="77777777" w:rsidR="00C25D27" w:rsidRPr="00C25D27" w:rsidRDefault="00C25D27" w:rsidP="00C25D27">
            <w:pPr>
              <w:rPr>
                <w:rFonts w:ascii="Bookman Old Style" w:hAnsi="Bookman Old Style" w:cs="Arial CYR"/>
                <w:sz w:val="12"/>
                <w:szCs w:val="12"/>
              </w:rPr>
            </w:pPr>
          </w:p>
        </w:tc>
        <w:tc>
          <w:tcPr>
            <w:tcW w:w="1236" w:type="dxa"/>
            <w:vMerge/>
            <w:tcBorders>
              <w:top w:val="single" w:sz="8" w:space="0" w:color="auto"/>
              <w:left w:val="single" w:sz="4" w:space="0" w:color="000000"/>
              <w:bottom w:val="single" w:sz="4" w:space="0" w:color="000000"/>
              <w:right w:val="single" w:sz="4" w:space="0" w:color="auto"/>
            </w:tcBorders>
            <w:vAlign w:val="center"/>
            <w:hideMark/>
          </w:tcPr>
          <w:p w14:paraId="4F507D0E" w14:textId="77777777" w:rsidR="00C25D27" w:rsidRPr="00C25D27" w:rsidRDefault="00C25D27" w:rsidP="00C25D27">
            <w:pPr>
              <w:rPr>
                <w:rFonts w:ascii="Bookman Old Style" w:hAnsi="Bookman Old Style" w:cs="Arial CYR"/>
                <w:sz w:val="12"/>
                <w:szCs w:val="12"/>
              </w:rPr>
            </w:pPr>
          </w:p>
        </w:tc>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DDA66CA" w14:textId="77777777" w:rsidR="00C25D27" w:rsidRPr="00C25D27" w:rsidRDefault="00C25D27" w:rsidP="00C25D27">
            <w:pPr>
              <w:jc w:val="center"/>
              <w:rPr>
                <w:sz w:val="12"/>
                <w:szCs w:val="12"/>
              </w:rPr>
            </w:pPr>
            <w:r w:rsidRPr="00C25D27">
              <w:rPr>
                <w:sz w:val="12"/>
                <w:szCs w:val="12"/>
              </w:rPr>
              <w:t>утверждено</w:t>
            </w:r>
          </w:p>
        </w:tc>
        <w:tc>
          <w:tcPr>
            <w:tcW w:w="2273" w:type="dxa"/>
            <w:gridSpan w:val="2"/>
            <w:tcBorders>
              <w:top w:val="single" w:sz="4" w:space="0" w:color="auto"/>
              <w:left w:val="nil"/>
              <w:bottom w:val="single" w:sz="4" w:space="0" w:color="auto"/>
              <w:right w:val="single" w:sz="4" w:space="0" w:color="000000"/>
            </w:tcBorders>
            <w:shd w:val="clear" w:color="auto" w:fill="auto"/>
            <w:vAlign w:val="center"/>
            <w:hideMark/>
          </w:tcPr>
          <w:p w14:paraId="1EA63205" w14:textId="77777777" w:rsidR="00C25D27" w:rsidRPr="00C25D27" w:rsidRDefault="00C25D27" w:rsidP="00C25D27">
            <w:pPr>
              <w:jc w:val="center"/>
              <w:rPr>
                <w:sz w:val="12"/>
                <w:szCs w:val="12"/>
              </w:rPr>
            </w:pPr>
            <w:r w:rsidRPr="00C25D27">
              <w:rPr>
                <w:sz w:val="12"/>
                <w:szCs w:val="12"/>
              </w:rPr>
              <w:t>ФАКТ</w:t>
            </w:r>
          </w:p>
        </w:tc>
        <w:tc>
          <w:tcPr>
            <w:tcW w:w="1218" w:type="dxa"/>
            <w:vMerge/>
            <w:tcBorders>
              <w:top w:val="single" w:sz="8" w:space="0" w:color="auto"/>
              <w:left w:val="nil"/>
              <w:bottom w:val="nil"/>
              <w:right w:val="nil"/>
            </w:tcBorders>
            <w:vAlign w:val="center"/>
            <w:hideMark/>
          </w:tcPr>
          <w:p w14:paraId="68D9AD1A" w14:textId="77777777" w:rsidR="00C25D27" w:rsidRPr="00C25D27" w:rsidRDefault="00C25D27" w:rsidP="00C25D27">
            <w:pPr>
              <w:rPr>
                <w:rFonts w:ascii="Arial CYR" w:hAnsi="Arial CYR" w:cs="Arial CYR"/>
                <w:sz w:val="12"/>
                <w:szCs w:val="12"/>
              </w:rPr>
            </w:pPr>
          </w:p>
        </w:tc>
        <w:tc>
          <w:tcPr>
            <w:tcW w:w="4635"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14:paraId="01D29CA2" w14:textId="77777777" w:rsidR="00C25D27" w:rsidRPr="00C25D27" w:rsidRDefault="00C25D27" w:rsidP="00C25D27">
            <w:pPr>
              <w:jc w:val="center"/>
              <w:rPr>
                <w:sz w:val="12"/>
                <w:szCs w:val="12"/>
              </w:rPr>
            </w:pPr>
            <w:r w:rsidRPr="00C25D27">
              <w:rPr>
                <w:sz w:val="12"/>
                <w:szCs w:val="12"/>
              </w:rPr>
              <w:t>ПЛАН</w:t>
            </w:r>
          </w:p>
        </w:tc>
      </w:tr>
      <w:tr w:rsidR="00C25D27" w:rsidRPr="00C25D27" w14:paraId="1D8E384C" w14:textId="77777777" w:rsidTr="00C25D27">
        <w:trPr>
          <w:gridAfter w:val="1"/>
          <w:wAfter w:w="16" w:type="dxa"/>
          <w:trHeight w:val="408"/>
          <w:jc w:val="center"/>
        </w:trPr>
        <w:tc>
          <w:tcPr>
            <w:tcW w:w="1216" w:type="dxa"/>
            <w:vMerge/>
            <w:tcBorders>
              <w:top w:val="single" w:sz="8" w:space="0" w:color="auto"/>
              <w:left w:val="single" w:sz="8" w:space="0" w:color="auto"/>
              <w:bottom w:val="single" w:sz="4" w:space="0" w:color="000000"/>
              <w:right w:val="single" w:sz="4" w:space="0" w:color="000000"/>
            </w:tcBorders>
            <w:vAlign w:val="center"/>
            <w:hideMark/>
          </w:tcPr>
          <w:p w14:paraId="460700DA" w14:textId="77777777" w:rsidR="00C25D27" w:rsidRPr="00C25D27" w:rsidRDefault="00C25D27" w:rsidP="00C25D27">
            <w:pPr>
              <w:rPr>
                <w:sz w:val="12"/>
                <w:szCs w:val="12"/>
              </w:rPr>
            </w:pPr>
          </w:p>
        </w:tc>
        <w:tc>
          <w:tcPr>
            <w:tcW w:w="15545" w:type="dxa"/>
            <w:gridSpan w:val="4"/>
            <w:vMerge/>
            <w:tcBorders>
              <w:top w:val="single" w:sz="8" w:space="0" w:color="auto"/>
              <w:left w:val="single" w:sz="4" w:space="0" w:color="000000"/>
              <w:bottom w:val="single" w:sz="4" w:space="0" w:color="000000"/>
              <w:right w:val="single" w:sz="4" w:space="0" w:color="000000"/>
            </w:tcBorders>
            <w:vAlign w:val="center"/>
            <w:hideMark/>
          </w:tcPr>
          <w:p w14:paraId="15B87FC8" w14:textId="77777777" w:rsidR="00C25D27" w:rsidRPr="00C25D27" w:rsidRDefault="00C25D27" w:rsidP="00C25D27">
            <w:pPr>
              <w:rPr>
                <w:rFonts w:ascii="Bookman Old Style" w:hAnsi="Bookman Old Style" w:cs="Arial CYR"/>
                <w:sz w:val="12"/>
                <w:szCs w:val="12"/>
              </w:rPr>
            </w:pPr>
          </w:p>
        </w:tc>
        <w:tc>
          <w:tcPr>
            <w:tcW w:w="1236" w:type="dxa"/>
            <w:vMerge/>
            <w:tcBorders>
              <w:top w:val="single" w:sz="8" w:space="0" w:color="auto"/>
              <w:left w:val="single" w:sz="4" w:space="0" w:color="000000"/>
              <w:bottom w:val="single" w:sz="4" w:space="0" w:color="000000"/>
              <w:right w:val="single" w:sz="4" w:space="0" w:color="auto"/>
            </w:tcBorders>
            <w:vAlign w:val="center"/>
            <w:hideMark/>
          </w:tcPr>
          <w:p w14:paraId="620AE8FB" w14:textId="77777777" w:rsidR="00C25D27" w:rsidRPr="00C25D27" w:rsidRDefault="00C25D27" w:rsidP="00C25D27">
            <w:pPr>
              <w:rPr>
                <w:rFonts w:ascii="Bookman Old Style" w:hAnsi="Bookman Old Style" w:cs="Arial CYR"/>
                <w:sz w:val="12"/>
                <w:szCs w:val="12"/>
              </w:rPr>
            </w:pPr>
          </w:p>
        </w:tc>
        <w:tc>
          <w:tcPr>
            <w:tcW w:w="1218" w:type="dxa"/>
            <w:vMerge/>
            <w:tcBorders>
              <w:top w:val="nil"/>
              <w:left w:val="single" w:sz="4" w:space="0" w:color="auto"/>
              <w:bottom w:val="single" w:sz="4" w:space="0" w:color="000000"/>
              <w:right w:val="single" w:sz="4" w:space="0" w:color="auto"/>
            </w:tcBorders>
            <w:vAlign w:val="center"/>
            <w:hideMark/>
          </w:tcPr>
          <w:p w14:paraId="5798D068" w14:textId="77777777" w:rsidR="00C25D27" w:rsidRPr="00C25D27" w:rsidRDefault="00C25D27" w:rsidP="00C25D27">
            <w:pPr>
              <w:rPr>
                <w:sz w:val="12"/>
                <w:szCs w:val="12"/>
              </w:rPr>
            </w:pPr>
          </w:p>
        </w:tc>
        <w:tc>
          <w:tcPr>
            <w:tcW w:w="1315" w:type="dxa"/>
            <w:vMerge w:val="restart"/>
            <w:tcBorders>
              <w:top w:val="nil"/>
              <w:left w:val="single" w:sz="4" w:space="0" w:color="auto"/>
              <w:bottom w:val="single" w:sz="4" w:space="0" w:color="000000"/>
              <w:right w:val="single" w:sz="4" w:space="0" w:color="auto"/>
            </w:tcBorders>
            <w:shd w:val="clear" w:color="auto" w:fill="auto"/>
            <w:vAlign w:val="center"/>
            <w:hideMark/>
          </w:tcPr>
          <w:p w14:paraId="1C7FFCDA" w14:textId="77777777" w:rsidR="00C25D27" w:rsidRPr="00C25D27" w:rsidRDefault="00C25D27" w:rsidP="00C25D27">
            <w:pPr>
              <w:jc w:val="center"/>
              <w:rPr>
                <w:sz w:val="12"/>
                <w:szCs w:val="12"/>
              </w:rPr>
            </w:pPr>
            <w:r w:rsidRPr="00C25D27">
              <w:rPr>
                <w:sz w:val="12"/>
                <w:szCs w:val="12"/>
              </w:rPr>
              <w:t>предприятие</w:t>
            </w:r>
          </w:p>
        </w:tc>
        <w:tc>
          <w:tcPr>
            <w:tcW w:w="958" w:type="dxa"/>
            <w:vMerge w:val="restart"/>
            <w:tcBorders>
              <w:top w:val="nil"/>
              <w:left w:val="single" w:sz="4" w:space="0" w:color="auto"/>
              <w:bottom w:val="nil"/>
              <w:right w:val="nil"/>
            </w:tcBorders>
            <w:shd w:val="clear" w:color="auto" w:fill="auto"/>
            <w:vAlign w:val="center"/>
            <w:hideMark/>
          </w:tcPr>
          <w:p w14:paraId="7513ED37" w14:textId="77777777" w:rsidR="00C25D27" w:rsidRPr="00C25D27" w:rsidRDefault="00C25D27" w:rsidP="00C25D27">
            <w:pPr>
              <w:jc w:val="center"/>
              <w:rPr>
                <w:sz w:val="12"/>
                <w:szCs w:val="12"/>
              </w:rPr>
            </w:pPr>
            <w:r w:rsidRPr="00C25D27">
              <w:rPr>
                <w:sz w:val="12"/>
                <w:szCs w:val="12"/>
              </w:rPr>
              <w:t>эксперты</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8055C3" w14:textId="77777777" w:rsidR="00C25D27" w:rsidRPr="00C25D27" w:rsidRDefault="00C25D27" w:rsidP="00C25D27">
            <w:pPr>
              <w:jc w:val="center"/>
              <w:rPr>
                <w:sz w:val="12"/>
                <w:szCs w:val="12"/>
              </w:rPr>
            </w:pPr>
            <w:r w:rsidRPr="00C25D27">
              <w:rPr>
                <w:sz w:val="12"/>
                <w:szCs w:val="12"/>
              </w:rPr>
              <w:t>утверждено</w:t>
            </w:r>
          </w:p>
        </w:tc>
        <w:tc>
          <w:tcPr>
            <w:tcW w:w="1315" w:type="dxa"/>
            <w:vMerge w:val="restart"/>
            <w:tcBorders>
              <w:top w:val="nil"/>
              <w:left w:val="single" w:sz="4" w:space="0" w:color="auto"/>
              <w:bottom w:val="single" w:sz="4" w:space="0" w:color="auto"/>
              <w:right w:val="single" w:sz="4" w:space="0" w:color="auto"/>
            </w:tcBorders>
            <w:shd w:val="clear" w:color="auto" w:fill="auto"/>
            <w:vAlign w:val="center"/>
            <w:hideMark/>
          </w:tcPr>
          <w:p w14:paraId="0E66DA35" w14:textId="77777777" w:rsidR="00C25D27" w:rsidRPr="00C25D27" w:rsidRDefault="00C25D27" w:rsidP="00C25D27">
            <w:pPr>
              <w:jc w:val="center"/>
              <w:rPr>
                <w:sz w:val="12"/>
                <w:szCs w:val="12"/>
              </w:rPr>
            </w:pPr>
            <w:r w:rsidRPr="00C25D27">
              <w:rPr>
                <w:sz w:val="12"/>
                <w:szCs w:val="12"/>
              </w:rPr>
              <w:t>предприятие</w:t>
            </w:r>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14:paraId="1ACDD7DB" w14:textId="77777777" w:rsidR="00C25D27" w:rsidRPr="00C25D27" w:rsidRDefault="00C25D27" w:rsidP="00C25D27">
            <w:pPr>
              <w:jc w:val="center"/>
              <w:rPr>
                <w:sz w:val="12"/>
                <w:szCs w:val="12"/>
              </w:rPr>
            </w:pPr>
            <w:r w:rsidRPr="00C25D27">
              <w:rPr>
                <w:sz w:val="12"/>
                <w:szCs w:val="12"/>
              </w:rPr>
              <w:t>эксперты</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14:paraId="65DEB3AA" w14:textId="77777777" w:rsidR="00C25D27" w:rsidRPr="00C25D27" w:rsidRDefault="00C25D27" w:rsidP="00C25D27">
            <w:pPr>
              <w:jc w:val="center"/>
              <w:rPr>
                <w:sz w:val="12"/>
                <w:szCs w:val="12"/>
              </w:rPr>
            </w:pPr>
            <w:r w:rsidRPr="00C25D27">
              <w:rPr>
                <w:sz w:val="12"/>
                <w:szCs w:val="12"/>
              </w:rPr>
              <w:t>Отклонения</w:t>
            </w:r>
          </w:p>
        </w:tc>
        <w:tc>
          <w:tcPr>
            <w:tcW w:w="1115" w:type="dxa"/>
            <w:vMerge w:val="restart"/>
            <w:tcBorders>
              <w:top w:val="nil"/>
              <w:left w:val="single" w:sz="4" w:space="0" w:color="auto"/>
              <w:bottom w:val="single" w:sz="4" w:space="0" w:color="auto"/>
              <w:right w:val="single" w:sz="8" w:space="0" w:color="auto"/>
            </w:tcBorders>
            <w:shd w:val="clear" w:color="auto" w:fill="auto"/>
            <w:vAlign w:val="center"/>
            <w:hideMark/>
          </w:tcPr>
          <w:p w14:paraId="2B9F690F" w14:textId="77777777" w:rsidR="00C25D27" w:rsidRPr="00C25D27" w:rsidRDefault="00C25D27" w:rsidP="00C25D27">
            <w:pPr>
              <w:jc w:val="center"/>
              <w:rPr>
                <w:sz w:val="12"/>
                <w:szCs w:val="12"/>
              </w:rPr>
            </w:pPr>
            <w:r w:rsidRPr="00C25D27">
              <w:rPr>
                <w:sz w:val="12"/>
                <w:szCs w:val="12"/>
              </w:rPr>
              <w:t>Динамика</w:t>
            </w:r>
          </w:p>
        </w:tc>
      </w:tr>
      <w:tr w:rsidR="00C25D27" w:rsidRPr="00C25D27" w14:paraId="619785C8" w14:textId="77777777" w:rsidTr="00C25D27">
        <w:trPr>
          <w:trHeight w:val="270"/>
          <w:jc w:val="center"/>
        </w:trPr>
        <w:tc>
          <w:tcPr>
            <w:tcW w:w="1216" w:type="dxa"/>
            <w:vMerge/>
            <w:tcBorders>
              <w:top w:val="single" w:sz="8" w:space="0" w:color="auto"/>
              <w:left w:val="single" w:sz="8" w:space="0" w:color="auto"/>
              <w:bottom w:val="single" w:sz="4" w:space="0" w:color="000000"/>
              <w:right w:val="single" w:sz="4" w:space="0" w:color="000000"/>
            </w:tcBorders>
            <w:vAlign w:val="center"/>
            <w:hideMark/>
          </w:tcPr>
          <w:p w14:paraId="741278E6" w14:textId="77777777" w:rsidR="00C25D27" w:rsidRPr="00C25D27" w:rsidRDefault="00C25D27" w:rsidP="00C25D27">
            <w:pPr>
              <w:rPr>
                <w:sz w:val="12"/>
                <w:szCs w:val="12"/>
              </w:rPr>
            </w:pPr>
          </w:p>
        </w:tc>
        <w:tc>
          <w:tcPr>
            <w:tcW w:w="15545" w:type="dxa"/>
            <w:gridSpan w:val="4"/>
            <w:vMerge/>
            <w:tcBorders>
              <w:top w:val="single" w:sz="8" w:space="0" w:color="auto"/>
              <w:left w:val="single" w:sz="4" w:space="0" w:color="000000"/>
              <w:bottom w:val="single" w:sz="4" w:space="0" w:color="000000"/>
              <w:right w:val="single" w:sz="4" w:space="0" w:color="000000"/>
            </w:tcBorders>
            <w:vAlign w:val="center"/>
            <w:hideMark/>
          </w:tcPr>
          <w:p w14:paraId="03B4FFBA" w14:textId="77777777" w:rsidR="00C25D27" w:rsidRPr="00C25D27" w:rsidRDefault="00C25D27" w:rsidP="00C25D27">
            <w:pPr>
              <w:rPr>
                <w:rFonts w:ascii="Bookman Old Style" w:hAnsi="Bookman Old Style" w:cs="Arial CYR"/>
                <w:sz w:val="12"/>
                <w:szCs w:val="12"/>
              </w:rPr>
            </w:pPr>
          </w:p>
        </w:tc>
        <w:tc>
          <w:tcPr>
            <w:tcW w:w="1236" w:type="dxa"/>
            <w:vMerge/>
            <w:tcBorders>
              <w:top w:val="single" w:sz="8" w:space="0" w:color="auto"/>
              <w:left w:val="single" w:sz="4" w:space="0" w:color="000000"/>
              <w:bottom w:val="single" w:sz="4" w:space="0" w:color="000000"/>
              <w:right w:val="single" w:sz="4" w:space="0" w:color="auto"/>
            </w:tcBorders>
            <w:vAlign w:val="center"/>
            <w:hideMark/>
          </w:tcPr>
          <w:p w14:paraId="51C332E6" w14:textId="77777777" w:rsidR="00C25D27" w:rsidRPr="00C25D27" w:rsidRDefault="00C25D27" w:rsidP="00C25D27">
            <w:pPr>
              <w:rPr>
                <w:rFonts w:ascii="Bookman Old Style" w:hAnsi="Bookman Old Style" w:cs="Arial CYR"/>
                <w:sz w:val="12"/>
                <w:szCs w:val="12"/>
              </w:rPr>
            </w:pPr>
          </w:p>
        </w:tc>
        <w:tc>
          <w:tcPr>
            <w:tcW w:w="1218" w:type="dxa"/>
            <w:vMerge/>
            <w:tcBorders>
              <w:top w:val="nil"/>
              <w:left w:val="single" w:sz="4" w:space="0" w:color="auto"/>
              <w:bottom w:val="single" w:sz="4" w:space="0" w:color="000000"/>
              <w:right w:val="single" w:sz="4" w:space="0" w:color="auto"/>
            </w:tcBorders>
            <w:vAlign w:val="center"/>
            <w:hideMark/>
          </w:tcPr>
          <w:p w14:paraId="48848176" w14:textId="77777777" w:rsidR="00C25D27" w:rsidRPr="00C25D27" w:rsidRDefault="00C25D27" w:rsidP="00C25D27">
            <w:pPr>
              <w:rPr>
                <w:sz w:val="12"/>
                <w:szCs w:val="12"/>
              </w:rPr>
            </w:pPr>
          </w:p>
        </w:tc>
        <w:tc>
          <w:tcPr>
            <w:tcW w:w="1315" w:type="dxa"/>
            <w:vMerge/>
            <w:tcBorders>
              <w:top w:val="nil"/>
              <w:left w:val="single" w:sz="4" w:space="0" w:color="auto"/>
              <w:bottom w:val="single" w:sz="4" w:space="0" w:color="000000"/>
              <w:right w:val="single" w:sz="4" w:space="0" w:color="auto"/>
            </w:tcBorders>
            <w:vAlign w:val="center"/>
            <w:hideMark/>
          </w:tcPr>
          <w:p w14:paraId="1E6778E4" w14:textId="77777777" w:rsidR="00C25D27" w:rsidRPr="00C25D27" w:rsidRDefault="00C25D27" w:rsidP="00C25D27">
            <w:pPr>
              <w:rPr>
                <w:sz w:val="12"/>
                <w:szCs w:val="12"/>
              </w:rPr>
            </w:pPr>
          </w:p>
        </w:tc>
        <w:tc>
          <w:tcPr>
            <w:tcW w:w="958" w:type="dxa"/>
            <w:vMerge/>
            <w:tcBorders>
              <w:top w:val="nil"/>
              <w:left w:val="single" w:sz="4" w:space="0" w:color="auto"/>
              <w:bottom w:val="nil"/>
              <w:right w:val="nil"/>
            </w:tcBorders>
            <w:vAlign w:val="center"/>
            <w:hideMark/>
          </w:tcPr>
          <w:p w14:paraId="02958153" w14:textId="77777777" w:rsidR="00C25D27" w:rsidRPr="00C25D27" w:rsidRDefault="00C25D27" w:rsidP="00C25D27">
            <w:pPr>
              <w:rPr>
                <w:sz w:val="12"/>
                <w:szCs w:val="12"/>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3C8EECFF" w14:textId="77777777" w:rsidR="00C25D27" w:rsidRPr="00C25D27" w:rsidRDefault="00C25D27" w:rsidP="00C25D27">
            <w:pPr>
              <w:rPr>
                <w:sz w:val="12"/>
                <w:szCs w:val="12"/>
              </w:rPr>
            </w:pPr>
          </w:p>
        </w:tc>
        <w:tc>
          <w:tcPr>
            <w:tcW w:w="1315" w:type="dxa"/>
            <w:vMerge/>
            <w:tcBorders>
              <w:top w:val="nil"/>
              <w:left w:val="single" w:sz="4" w:space="0" w:color="auto"/>
              <w:bottom w:val="single" w:sz="4" w:space="0" w:color="auto"/>
              <w:right w:val="single" w:sz="4" w:space="0" w:color="auto"/>
            </w:tcBorders>
            <w:vAlign w:val="center"/>
            <w:hideMark/>
          </w:tcPr>
          <w:p w14:paraId="5226D40C" w14:textId="77777777" w:rsidR="00C25D27" w:rsidRPr="00C25D27" w:rsidRDefault="00C25D27" w:rsidP="00C25D27">
            <w:pPr>
              <w:rPr>
                <w:sz w:val="12"/>
                <w:szCs w:val="12"/>
              </w:rPr>
            </w:pPr>
          </w:p>
        </w:tc>
        <w:tc>
          <w:tcPr>
            <w:tcW w:w="958" w:type="dxa"/>
            <w:vMerge/>
            <w:tcBorders>
              <w:top w:val="nil"/>
              <w:left w:val="single" w:sz="4" w:space="0" w:color="auto"/>
              <w:bottom w:val="single" w:sz="4" w:space="0" w:color="auto"/>
              <w:right w:val="single" w:sz="4" w:space="0" w:color="auto"/>
            </w:tcBorders>
            <w:vAlign w:val="center"/>
            <w:hideMark/>
          </w:tcPr>
          <w:p w14:paraId="36A19FEF" w14:textId="77777777" w:rsidR="00C25D27" w:rsidRPr="00C25D27" w:rsidRDefault="00C25D27" w:rsidP="00C25D27">
            <w:pPr>
              <w:rPr>
                <w:sz w:val="12"/>
                <w:szCs w:val="12"/>
              </w:rPr>
            </w:pPr>
          </w:p>
        </w:tc>
        <w:tc>
          <w:tcPr>
            <w:tcW w:w="1247" w:type="dxa"/>
            <w:vMerge/>
            <w:tcBorders>
              <w:top w:val="nil"/>
              <w:left w:val="single" w:sz="4" w:space="0" w:color="auto"/>
              <w:bottom w:val="single" w:sz="4" w:space="0" w:color="auto"/>
              <w:right w:val="single" w:sz="4" w:space="0" w:color="auto"/>
            </w:tcBorders>
            <w:vAlign w:val="center"/>
            <w:hideMark/>
          </w:tcPr>
          <w:p w14:paraId="718169EA" w14:textId="77777777" w:rsidR="00C25D27" w:rsidRPr="00C25D27" w:rsidRDefault="00C25D27" w:rsidP="00C25D27">
            <w:pPr>
              <w:rPr>
                <w:sz w:val="12"/>
                <w:szCs w:val="12"/>
              </w:rPr>
            </w:pPr>
          </w:p>
        </w:tc>
        <w:tc>
          <w:tcPr>
            <w:tcW w:w="1115" w:type="dxa"/>
            <w:vMerge/>
            <w:tcBorders>
              <w:top w:val="nil"/>
              <w:left w:val="single" w:sz="4" w:space="0" w:color="auto"/>
              <w:bottom w:val="single" w:sz="4" w:space="0" w:color="auto"/>
              <w:right w:val="single" w:sz="8" w:space="0" w:color="auto"/>
            </w:tcBorders>
            <w:vAlign w:val="center"/>
            <w:hideMark/>
          </w:tcPr>
          <w:p w14:paraId="0CC92AE6" w14:textId="77777777" w:rsidR="00C25D27" w:rsidRPr="00C25D27" w:rsidRDefault="00C25D27" w:rsidP="00C25D27">
            <w:pPr>
              <w:rPr>
                <w:sz w:val="12"/>
                <w:szCs w:val="12"/>
              </w:rPr>
            </w:pPr>
          </w:p>
        </w:tc>
        <w:tc>
          <w:tcPr>
            <w:tcW w:w="16" w:type="dxa"/>
            <w:tcBorders>
              <w:top w:val="nil"/>
              <w:left w:val="nil"/>
              <w:bottom w:val="nil"/>
              <w:right w:val="nil"/>
            </w:tcBorders>
            <w:shd w:val="clear" w:color="auto" w:fill="auto"/>
            <w:noWrap/>
            <w:vAlign w:val="bottom"/>
            <w:hideMark/>
          </w:tcPr>
          <w:p w14:paraId="1C7F7AD2" w14:textId="77777777" w:rsidR="00C25D27" w:rsidRPr="00C25D27" w:rsidRDefault="00C25D27" w:rsidP="00C25D27">
            <w:pPr>
              <w:jc w:val="center"/>
              <w:rPr>
                <w:sz w:val="12"/>
                <w:szCs w:val="12"/>
              </w:rPr>
            </w:pPr>
          </w:p>
        </w:tc>
      </w:tr>
      <w:tr w:rsidR="00C25D27" w:rsidRPr="00C25D27" w14:paraId="6EC1B152" w14:textId="77777777" w:rsidTr="00C25D27">
        <w:trPr>
          <w:trHeight w:val="255"/>
          <w:jc w:val="center"/>
        </w:trPr>
        <w:tc>
          <w:tcPr>
            <w:tcW w:w="1216" w:type="dxa"/>
            <w:vMerge/>
            <w:tcBorders>
              <w:top w:val="single" w:sz="8" w:space="0" w:color="auto"/>
              <w:left w:val="single" w:sz="8" w:space="0" w:color="auto"/>
              <w:bottom w:val="single" w:sz="4" w:space="0" w:color="000000"/>
              <w:right w:val="single" w:sz="4" w:space="0" w:color="000000"/>
            </w:tcBorders>
            <w:vAlign w:val="center"/>
            <w:hideMark/>
          </w:tcPr>
          <w:p w14:paraId="0CF42C0A" w14:textId="77777777" w:rsidR="00C25D27" w:rsidRPr="00C25D27" w:rsidRDefault="00C25D27" w:rsidP="00C25D27">
            <w:pPr>
              <w:rPr>
                <w:sz w:val="12"/>
                <w:szCs w:val="12"/>
              </w:rPr>
            </w:pPr>
          </w:p>
        </w:tc>
        <w:tc>
          <w:tcPr>
            <w:tcW w:w="15545" w:type="dxa"/>
            <w:gridSpan w:val="4"/>
            <w:vMerge/>
            <w:tcBorders>
              <w:top w:val="single" w:sz="8" w:space="0" w:color="auto"/>
              <w:left w:val="single" w:sz="4" w:space="0" w:color="000000"/>
              <w:bottom w:val="single" w:sz="4" w:space="0" w:color="000000"/>
              <w:right w:val="single" w:sz="4" w:space="0" w:color="000000"/>
            </w:tcBorders>
            <w:vAlign w:val="center"/>
            <w:hideMark/>
          </w:tcPr>
          <w:p w14:paraId="0E4A4212" w14:textId="77777777" w:rsidR="00C25D27" w:rsidRPr="00C25D27" w:rsidRDefault="00C25D27" w:rsidP="00C25D27">
            <w:pPr>
              <w:rPr>
                <w:rFonts w:ascii="Bookman Old Style" w:hAnsi="Bookman Old Style" w:cs="Arial CYR"/>
                <w:sz w:val="12"/>
                <w:szCs w:val="12"/>
              </w:rPr>
            </w:pPr>
          </w:p>
        </w:tc>
        <w:tc>
          <w:tcPr>
            <w:tcW w:w="1236" w:type="dxa"/>
            <w:vMerge/>
            <w:tcBorders>
              <w:top w:val="single" w:sz="8" w:space="0" w:color="auto"/>
              <w:left w:val="single" w:sz="4" w:space="0" w:color="000000"/>
              <w:bottom w:val="single" w:sz="4" w:space="0" w:color="000000"/>
              <w:right w:val="single" w:sz="4" w:space="0" w:color="auto"/>
            </w:tcBorders>
            <w:vAlign w:val="center"/>
            <w:hideMark/>
          </w:tcPr>
          <w:p w14:paraId="51D55620" w14:textId="77777777" w:rsidR="00C25D27" w:rsidRPr="00C25D27" w:rsidRDefault="00C25D27" w:rsidP="00C25D27">
            <w:pPr>
              <w:rPr>
                <w:rFonts w:ascii="Bookman Old Style" w:hAnsi="Bookman Old Style" w:cs="Arial CYR"/>
                <w:sz w:val="12"/>
                <w:szCs w:val="12"/>
              </w:rPr>
            </w:pPr>
          </w:p>
        </w:tc>
        <w:tc>
          <w:tcPr>
            <w:tcW w:w="1218" w:type="dxa"/>
            <w:vMerge/>
            <w:tcBorders>
              <w:top w:val="nil"/>
              <w:left w:val="single" w:sz="4" w:space="0" w:color="auto"/>
              <w:bottom w:val="single" w:sz="4" w:space="0" w:color="000000"/>
              <w:right w:val="single" w:sz="4" w:space="0" w:color="auto"/>
            </w:tcBorders>
            <w:vAlign w:val="center"/>
            <w:hideMark/>
          </w:tcPr>
          <w:p w14:paraId="0055DC33" w14:textId="77777777" w:rsidR="00C25D27" w:rsidRPr="00C25D27" w:rsidRDefault="00C25D27" w:rsidP="00C25D27">
            <w:pPr>
              <w:rPr>
                <w:sz w:val="12"/>
                <w:szCs w:val="12"/>
              </w:rPr>
            </w:pPr>
          </w:p>
        </w:tc>
        <w:tc>
          <w:tcPr>
            <w:tcW w:w="1315" w:type="dxa"/>
            <w:vMerge/>
            <w:tcBorders>
              <w:top w:val="nil"/>
              <w:left w:val="single" w:sz="4" w:space="0" w:color="auto"/>
              <w:bottom w:val="single" w:sz="4" w:space="0" w:color="000000"/>
              <w:right w:val="single" w:sz="4" w:space="0" w:color="auto"/>
            </w:tcBorders>
            <w:vAlign w:val="center"/>
            <w:hideMark/>
          </w:tcPr>
          <w:p w14:paraId="78ED4A72" w14:textId="77777777" w:rsidR="00C25D27" w:rsidRPr="00C25D27" w:rsidRDefault="00C25D27" w:rsidP="00C25D27">
            <w:pPr>
              <w:rPr>
                <w:sz w:val="12"/>
                <w:szCs w:val="12"/>
              </w:rPr>
            </w:pPr>
          </w:p>
        </w:tc>
        <w:tc>
          <w:tcPr>
            <w:tcW w:w="958" w:type="dxa"/>
            <w:vMerge/>
            <w:tcBorders>
              <w:top w:val="nil"/>
              <w:left w:val="single" w:sz="4" w:space="0" w:color="auto"/>
              <w:bottom w:val="nil"/>
              <w:right w:val="nil"/>
            </w:tcBorders>
            <w:vAlign w:val="center"/>
            <w:hideMark/>
          </w:tcPr>
          <w:p w14:paraId="424DE0EA" w14:textId="77777777" w:rsidR="00C25D27" w:rsidRPr="00C25D27" w:rsidRDefault="00C25D27" w:rsidP="00C25D27">
            <w:pPr>
              <w:rPr>
                <w:sz w:val="12"/>
                <w:szCs w:val="12"/>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40BA4FA4" w14:textId="77777777" w:rsidR="00C25D27" w:rsidRPr="00C25D27" w:rsidRDefault="00C25D27" w:rsidP="00C25D27">
            <w:pPr>
              <w:rPr>
                <w:sz w:val="12"/>
                <w:szCs w:val="12"/>
              </w:rPr>
            </w:pPr>
          </w:p>
        </w:tc>
        <w:tc>
          <w:tcPr>
            <w:tcW w:w="1315" w:type="dxa"/>
            <w:vMerge/>
            <w:tcBorders>
              <w:top w:val="nil"/>
              <w:left w:val="single" w:sz="4" w:space="0" w:color="auto"/>
              <w:bottom w:val="single" w:sz="4" w:space="0" w:color="auto"/>
              <w:right w:val="single" w:sz="4" w:space="0" w:color="auto"/>
            </w:tcBorders>
            <w:vAlign w:val="center"/>
            <w:hideMark/>
          </w:tcPr>
          <w:p w14:paraId="468E303A" w14:textId="77777777" w:rsidR="00C25D27" w:rsidRPr="00C25D27" w:rsidRDefault="00C25D27" w:rsidP="00C25D27">
            <w:pPr>
              <w:rPr>
                <w:sz w:val="12"/>
                <w:szCs w:val="12"/>
              </w:rPr>
            </w:pPr>
          </w:p>
        </w:tc>
        <w:tc>
          <w:tcPr>
            <w:tcW w:w="958" w:type="dxa"/>
            <w:vMerge/>
            <w:tcBorders>
              <w:top w:val="nil"/>
              <w:left w:val="single" w:sz="4" w:space="0" w:color="auto"/>
              <w:bottom w:val="single" w:sz="4" w:space="0" w:color="auto"/>
              <w:right w:val="single" w:sz="4" w:space="0" w:color="auto"/>
            </w:tcBorders>
            <w:vAlign w:val="center"/>
            <w:hideMark/>
          </w:tcPr>
          <w:p w14:paraId="57DCFF41" w14:textId="77777777" w:rsidR="00C25D27" w:rsidRPr="00C25D27" w:rsidRDefault="00C25D27" w:rsidP="00C25D27">
            <w:pPr>
              <w:rPr>
                <w:sz w:val="12"/>
                <w:szCs w:val="12"/>
              </w:rPr>
            </w:pPr>
          </w:p>
        </w:tc>
        <w:tc>
          <w:tcPr>
            <w:tcW w:w="1247" w:type="dxa"/>
            <w:vMerge/>
            <w:tcBorders>
              <w:top w:val="nil"/>
              <w:left w:val="single" w:sz="4" w:space="0" w:color="auto"/>
              <w:bottom w:val="single" w:sz="4" w:space="0" w:color="auto"/>
              <w:right w:val="single" w:sz="4" w:space="0" w:color="auto"/>
            </w:tcBorders>
            <w:vAlign w:val="center"/>
            <w:hideMark/>
          </w:tcPr>
          <w:p w14:paraId="543946D1" w14:textId="77777777" w:rsidR="00C25D27" w:rsidRPr="00C25D27" w:rsidRDefault="00C25D27" w:rsidP="00C25D27">
            <w:pPr>
              <w:rPr>
                <w:sz w:val="12"/>
                <w:szCs w:val="12"/>
              </w:rPr>
            </w:pPr>
          </w:p>
        </w:tc>
        <w:tc>
          <w:tcPr>
            <w:tcW w:w="1115" w:type="dxa"/>
            <w:vMerge/>
            <w:tcBorders>
              <w:top w:val="nil"/>
              <w:left w:val="single" w:sz="4" w:space="0" w:color="auto"/>
              <w:bottom w:val="single" w:sz="4" w:space="0" w:color="auto"/>
              <w:right w:val="single" w:sz="8" w:space="0" w:color="auto"/>
            </w:tcBorders>
            <w:vAlign w:val="center"/>
            <w:hideMark/>
          </w:tcPr>
          <w:p w14:paraId="345E907A" w14:textId="77777777" w:rsidR="00C25D27" w:rsidRPr="00C25D27" w:rsidRDefault="00C25D27" w:rsidP="00C25D27">
            <w:pPr>
              <w:rPr>
                <w:sz w:val="12"/>
                <w:szCs w:val="12"/>
              </w:rPr>
            </w:pPr>
          </w:p>
        </w:tc>
        <w:tc>
          <w:tcPr>
            <w:tcW w:w="16" w:type="dxa"/>
            <w:tcBorders>
              <w:top w:val="nil"/>
              <w:left w:val="nil"/>
              <w:bottom w:val="nil"/>
              <w:right w:val="nil"/>
            </w:tcBorders>
            <w:shd w:val="clear" w:color="auto" w:fill="auto"/>
            <w:noWrap/>
            <w:vAlign w:val="bottom"/>
            <w:hideMark/>
          </w:tcPr>
          <w:p w14:paraId="2AD955EA" w14:textId="77777777" w:rsidR="00C25D27" w:rsidRPr="00C25D27" w:rsidRDefault="00C25D27" w:rsidP="00C25D27">
            <w:pPr>
              <w:rPr>
                <w:sz w:val="12"/>
                <w:szCs w:val="12"/>
              </w:rPr>
            </w:pPr>
          </w:p>
        </w:tc>
      </w:tr>
      <w:tr w:rsidR="00C25D27" w:rsidRPr="00C25D27" w14:paraId="1F4A8430" w14:textId="77777777" w:rsidTr="00C25D27">
        <w:trPr>
          <w:trHeight w:val="330"/>
          <w:jc w:val="center"/>
        </w:trPr>
        <w:tc>
          <w:tcPr>
            <w:tcW w:w="1216" w:type="dxa"/>
            <w:tcBorders>
              <w:top w:val="nil"/>
              <w:left w:val="single" w:sz="8" w:space="0" w:color="auto"/>
              <w:bottom w:val="single" w:sz="4" w:space="0" w:color="000000"/>
              <w:right w:val="nil"/>
            </w:tcBorders>
            <w:shd w:val="clear" w:color="auto" w:fill="auto"/>
            <w:noWrap/>
            <w:vAlign w:val="bottom"/>
            <w:hideMark/>
          </w:tcPr>
          <w:p w14:paraId="17BC834A" w14:textId="77777777" w:rsidR="00C25D27" w:rsidRPr="00C25D27" w:rsidRDefault="00C25D27" w:rsidP="00C25D27">
            <w:pPr>
              <w:jc w:val="center"/>
              <w:rPr>
                <w:sz w:val="12"/>
                <w:szCs w:val="12"/>
              </w:rPr>
            </w:pPr>
            <w:r w:rsidRPr="00C25D27">
              <w:rPr>
                <w:sz w:val="12"/>
                <w:szCs w:val="12"/>
              </w:rPr>
              <w:t>1</w:t>
            </w:r>
          </w:p>
        </w:tc>
        <w:tc>
          <w:tcPr>
            <w:tcW w:w="15545"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0561F5"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2</w:t>
            </w:r>
          </w:p>
        </w:tc>
        <w:tc>
          <w:tcPr>
            <w:tcW w:w="1236" w:type="dxa"/>
            <w:tcBorders>
              <w:top w:val="nil"/>
              <w:left w:val="nil"/>
              <w:bottom w:val="single" w:sz="4" w:space="0" w:color="000000"/>
              <w:right w:val="single" w:sz="4" w:space="0" w:color="000000"/>
            </w:tcBorders>
            <w:shd w:val="clear" w:color="auto" w:fill="auto"/>
            <w:noWrap/>
            <w:vAlign w:val="bottom"/>
            <w:hideMark/>
          </w:tcPr>
          <w:p w14:paraId="078BD710"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3</w:t>
            </w:r>
          </w:p>
        </w:tc>
        <w:tc>
          <w:tcPr>
            <w:tcW w:w="1218" w:type="dxa"/>
            <w:tcBorders>
              <w:top w:val="nil"/>
              <w:left w:val="single" w:sz="4" w:space="0" w:color="auto"/>
              <w:bottom w:val="single" w:sz="4" w:space="0" w:color="000000"/>
              <w:right w:val="nil"/>
            </w:tcBorders>
            <w:shd w:val="clear" w:color="auto" w:fill="auto"/>
            <w:noWrap/>
            <w:vAlign w:val="bottom"/>
            <w:hideMark/>
          </w:tcPr>
          <w:p w14:paraId="1AC6393C" w14:textId="77777777" w:rsidR="00C25D27" w:rsidRPr="00C25D27" w:rsidRDefault="00C25D27" w:rsidP="00C25D27">
            <w:pPr>
              <w:jc w:val="center"/>
              <w:rPr>
                <w:sz w:val="12"/>
                <w:szCs w:val="12"/>
              </w:rPr>
            </w:pPr>
            <w:r w:rsidRPr="00C25D27">
              <w:rPr>
                <w:sz w:val="12"/>
                <w:szCs w:val="12"/>
              </w:rPr>
              <w:t>4</w:t>
            </w:r>
          </w:p>
        </w:tc>
        <w:tc>
          <w:tcPr>
            <w:tcW w:w="1315" w:type="dxa"/>
            <w:tcBorders>
              <w:top w:val="nil"/>
              <w:left w:val="single" w:sz="4" w:space="0" w:color="auto"/>
              <w:bottom w:val="single" w:sz="4" w:space="0" w:color="auto"/>
              <w:right w:val="nil"/>
            </w:tcBorders>
            <w:shd w:val="clear" w:color="auto" w:fill="auto"/>
            <w:noWrap/>
            <w:vAlign w:val="bottom"/>
            <w:hideMark/>
          </w:tcPr>
          <w:p w14:paraId="418E8405" w14:textId="77777777" w:rsidR="00C25D27" w:rsidRPr="00C25D27" w:rsidRDefault="00C25D27" w:rsidP="00C25D27">
            <w:pPr>
              <w:jc w:val="center"/>
              <w:rPr>
                <w:sz w:val="12"/>
                <w:szCs w:val="12"/>
              </w:rPr>
            </w:pPr>
            <w:r w:rsidRPr="00C25D27">
              <w:rPr>
                <w:sz w:val="12"/>
                <w:szCs w:val="12"/>
              </w:rPr>
              <w:t>5</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B89C3" w14:textId="77777777" w:rsidR="00C25D27" w:rsidRPr="00C25D27" w:rsidRDefault="00C25D27" w:rsidP="00C25D27">
            <w:pPr>
              <w:jc w:val="center"/>
              <w:rPr>
                <w:sz w:val="12"/>
                <w:szCs w:val="12"/>
              </w:rPr>
            </w:pPr>
            <w:r w:rsidRPr="00C25D27">
              <w:rPr>
                <w:sz w:val="12"/>
                <w:szCs w:val="12"/>
              </w:rPr>
              <w:t>6</w:t>
            </w:r>
          </w:p>
        </w:tc>
        <w:tc>
          <w:tcPr>
            <w:tcW w:w="1218" w:type="dxa"/>
            <w:tcBorders>
              <w:top w:val="nil"/>
              <w:left w:val="nil"/>
              <w:bottom w:val="single" w:sz="4" w:space="0" w:color="auto"/>
              <w:right w:val="single" w:sz="4" w:space="0" w:color="auto"/>
            </w:tcBorders>
            <w:shd w:val="clear" w:color="auto" w:fill="auto"/>
            <w:noWrap/>
            <w:vAlign w:val="bottom"/>
            <w:hideMark/>
          </w:tcPr>
          <w:p w14:paraId="1F90BE6E" w14:textId="77777777" w:rsidR="00C25D27" w:rsidRPr="00C25D27" w:rsidRDefault="00C25D27" w:rsidP="00C25D27">
            <w:pPr>
              <w:jc w:val="center"/>
              <w:rPr>
                <w:sz w:val="12"/>
                <w:szCs w:val="12"/>
              </w:rPr>
            </w:pPr>
            <w:r w:rsidRPr="00C25D27">
              <w:rPr>
                <w:sz w:val="12"/>
                <w:szCs w:val="12"/>
              </w:rPr>
              <w:t>7</w:t>
            </w:r>
          </w:p>
        </w:tc>
        <w:tc>
          <w:tcPr>
            <w:tcW w:w="1315" w:type="dxa"/>
            <w:tcBorders>
              <w:top w:val="nil"/>
              <w:left w:val="single" w:sz="4" w:space="0" w:color="auto"/>
              <w:bottom w:val="single" w:sz="4" w:space="0" w:color="auto"/>
              <w:right w:val="single" w:sz="4" w:space="0" w:color="auto"/>
            </w:tcBorders>
            <w:shd w:val="clear" w:color="auto" w:fill="auto"/>
            <w:noWrap/>
            <w:vAlign w:val="bottom"/>
            <w:hideMark/>
          </w:tcPr>
          <w:p w14:paraId="0EE64B78" w14:textId="77777777" w:rsidR="00C25D27" w:rsidRPr="00C25D27" w:rsidRDefault="00C25D27" w:rsidP="00C25D27">
            <w:pPr>
              <w:jc w:val="center"/>
              <w:rPr>
                <w:sz w:val="12"/>
                <w:szCs w:val="12"/>
              </w:rPr>
            </w:pPr>
            <w:r w:rsidRPr="00C25D27">
              <w:rPr>
                <w:sz w:val="12"/>
                <w:szCs w:val="12"/>
              </w:rPr>
              <w:t>8</w:t>
            </w:r>
          </w:p>
        </w:tc>
        <w:tc>
          <w:tcPr>
            <w:tcW w:w="958" w:type="dxa"/>
            <w:tcBorders>
              <w:top w:val="nil"/>
              <w:left w:val="nil"/>
              <w:bottom w:val="single" w:sz="4" w:space="0" w:color="auto"/>
              <w:right w:val="single" w:sz="4" w:space="0" w:color="auto"/>
            </w:tcBorders>
            <w:shd w:val="clear" w:color="auto" w:fill="auto"/>
            <w:noWrap/>
            <w:vAlign w:val="bottom"/>
            <w:hideMark/>
          </w:tcPr>
          <w:p w14:paraId="33E9F557" w14:textId="77777777" w:rsidR="00C25D27" w:rsidRPr="00C25D27" w:rsidRDefault="00C25D27" w:rsidP="00C25D27">
            <w:pPr>
              <w:jc w:val="center"/>
              <w:rPr>
                <w:sz w:val="12"/>
                <w:szCs w:val="12"/>
              </w:rPr>
            </w:pPr>
            <w:r w:rsidRPr="00C25D27">
              <w:rPr>
                <w:sz w:val="12"/>
                <w:szCs w:val="12"/>
              </w:rPr>
              <w:t>9</w:t>
            </w:r>
          </w:p>
        </w:tc>
        <w:tc>
          <w:tcPr>
            <w:tcW w:w="1247" w:type="dxa"/>
            <w:tcBorders>
              <w:top w:val="nil"/>
              <w:left w:val="nil"/>
              <w:bottom w:val="single" w:sz="4" w:space="0" w:color="auto"/>
              <w:right w:val="single" w:sz="4" w:space="0" w:color="auto"/>
            </w:tcBorders>
            <w:shd w:val="clear" w:color="auto" w:fill="auto"/>
            <w:noWrap/>
            <w:vAlign w:val="bottom"/>
            <w:hideMark/>
          </w:tcPr>
          <w:p w14:paraId="3175CDAB" w14:textId="77777777" w:rsidR="00C25D27" w:rsidRPr="00C25D27" w:rsidRDefault="00C25D27" w:rsidP="00C25D27">
            <w:pPr>
              <w:jc w:val="center"/>
              <w:rPr>
                <w:sz w:val="12"/>
                <w:szCs w:val="12"/>
              </w:rPr>
            </w:pPr>
            <w:r w:rsidRPr="00C25D27">
              <w:rPr>
                <w:sz w:val="12"/>
                <w:szCs w:val="12"/>
              </w:rPr>
              <w:t>10=9-8</w:t>
            </w:r>
          </w:p>
        </w:tc>
        <w:tc>
          <w:tcPr>
            <w:tcW w:w="1115" w:type="dxa"/>
            <w:tcBorders>
              <w:top w:val="nil"/>
              <w:left w:val="nil"/>
              <w:bottom w:val="single" w:sz="4" w:space="0" w:color="auto"/>
              <w:right w:val="single" w:sz="8" w:space="0" w:color="auto"/>
            </w:tcBorders>
            <w:shd w:val="clear" w:color="auto" w:fill="auto"/>
            <w:noWrap/>
            <w:vAlign w:val="bottom"/>
            <w:hideMark/>
          </w:tcPr>
          <w:p w14:paraId="0F5FE267" w14:textId="77777777" w:rsidR="00C25D27" w:rsidRPr="00C25D27" w:rsidRDefault="00C25D27" w:rsidP="00C25D27">
            <w:pPr>
              <w:jc w:val="center"/>
              <w:rPr>
                <w:sz w:val="12"/>
                <w:szCs w:val="12"/>
              </w:rPr>
            </w:pPr>
            <w:r w:rsidRPr="00C25D27">
              <w:rPr>
                <w:sz w:val="12"/>
                <w:szCs w:val="12"/>
              </w:rPr>
              <w:t>11=9/7</w:t>
            </w:r>
          </w:p>
        </w:tc>
        <w:tc>
          <w:tcPr>
            <w:tcW w:w="16" w:type="dxa"/>
            <w:vAlign w:val="center"/>
            <w:hideMark/>
          </w:tcPr>
          <w:p w14:paraId="6C7D559E" w14:textId="77777777" w:rsidR="00C25D27" w:rsidRPr="00C25D27" w:rsidRDefault="00C25D27" w:rsidP="00C25D27">
            <w:pPr>
              <w:rPr>
                <w:sz w:val="12"/>
                <w:szCs w:val="12"/>
              </w:rPr>
            </w:pPr>
          </w:p>
        </w:tc>
      </w:tr>
      <w:tr w:rsidR="00C25D27" w:rsidRPr="00C25D27" w14:paraId="17272ABB" w14:textId="77777777" w:rsidTr="00C25D27">
        <w:trPr>
          <w:trHeight w:val="345"/>
          <w:jc w:val="center"/>
        </w:trPr>
        <w:tc>
          <w:tcPr>
            <w:tcW w:w="1216" w:type="dxa"/>
            <w:tcBorders>
              <w:top w:val="nil"/>
              <w:left w:val="single" w:sz="8" w:space="0" w:color="auto"/>
              <w:bottom w:val="single" w:sz="8" w:space="0" w:color="auto"/>
              <w:right w:val="nil"/>
            </w:tcBorders>
            <w:shd w:val="clear" w:color="auto" w:fill="auto"/>
            <w:noWrap/>
            <w:vAlign w:val="bottom"/>
            <w:hideMark/>
          </w:tcPr>
          <w:p w14:paraId="08BDED99" w14:textId="77777777" w:rsidR="00C25D27" w:rsidRPr="00C25D27" w:rsidRDefault="00C25D27" w:rsidP="00C25D27">
            <w:pPr>
              <w:rPr>
                <w:sz w:val="12"/>
                <w:szCs w:val="12"/>
              </w:rPr>
            </w:pPr>
            <w:r w:rsidRPr="00C25D27">
              <w:rPr>
                <w:sz w:val="12"/>
                <w:szCs w:val="12"/>
              </w:rPr>
              <w:t> </w:t>
            </w:r>
          </w:p>
        </w:tc>
        <w:tc>
          <w:tcPr>
            <w:tcW w:w="15545" w:type="dxa"/>
            <w:gridSpan w:val="4"/>
            <w:tcBorders>
              <w:top w:val="nil"/>
              <w:left w:val="single" w:sz="4" w:space="0" w:color="000000"/>
              <w:bottom w:val="single" w:sz="8" w:space="0" w:color="auto"/>
              <w:right w:val="single" w:sz="4" w:space="0" w:color="000000"/>
            </w:tcBorders>
            <w:shd w:val="clear" w:color="auto" w:fill="auto"/>
            <w:noWrap/>
            <w:vAlign w:val="bottom"/>
            <w:hideMark/>
          </w:tcPr>
          <w:p w14:paraId="7950B6FC"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Количество котельных</w:t>
            </w:r>
          </w:p>
        </w:tc>
        <w:tc>
          <w:tcPr>
            <w:tcW w:w="1236" w:type="dxa"/>
            <w:tcBorders>
              <w:top w:val="single" w:sz="4" w:space="0" w:color="auto"/>
              <w:left w:val="nil"/>
              <w:bottom w:val="single" w:sz="8" w:space="0" w:color="auto"/>
              <w:right w:val="single" w:sz="4" w:space="0" w:color="auto"/>
            </w:tcBorders>
            <w:shd w:val="clear" w:color="auto" w:fill="auto"/>
            <w:noWrap/>
            <w:vAlign w:val="bottom"/>
            <w:hideMark/>
          </w:tcPr>
          <w:p w14:paraId="2888C86D"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w:t>
            </w:r>
          </w:p>
        </w:tc>
        <w:tc>
          <w:tcPr>
            <w:tcW w:w="1218" w:type="dxa"/>
            <w:tcBorders>
              <w:top w:val="nil"/>
              <w:left w:val="nil"/>
              <w:bottom w:val="single" w:sz="8" w:space="0" w:color="auto"/>
              <w:right w:val="nil"/>
            </w:tcBorders>
            <w:shd w:val="clear" w:color="auto" w:fill="auto"/>
            <w:noWrap/>
            <w:vAlign w:val="bottom"/>
            <w:hideMark/>
          </w:tcPr>
          <w:p w14:paraId="227DC036" w14:textId="77777777" w:rsidR="00C25D27" w:rsidRPr="00C25D27" w:rsidRDefault="00C25D27" w:rsidP="00C25D27">
            <w:pPr>
              <w:jc w:val="center"/>
              <w:rPr>
                <w:sz w:val="12"/>
                <w:szCs w:val="12"/>
              </w:rPr>
            </w:pPr>
            <w:r w:rsidRPr="00C25D27">
              <w:rPr>
                <w:sz w:val="12"/>
                <w:szCs w:val="12"/>
              </w:rPr>
              <w:t>8</w:t>
            </w:r>
          </w:p>
        </w:tc>
        <w:tc>
          <w:tcPr>
            <w:tcW w:w="1315" w:type="dxa"/>
            <w:tcBorders>
              <w:top w:val="nil"/>
              <w:left w:val="single" w:sz="4" w:space="0" w:color="auto"/>
              <w:bottom w:val="single" w:sz="8" w:space="0" w:color="auto"/>
              <w:right w:val="nil"/>
            </w:tcBorders>
            <w:shd w:val="clear" w:color="auto" w:fill="auto"/>
            <w:noWrap/>
            <w:vAlign w:val="bottom"/>
            <w:hideMark/>
          </w:tcPr>
          <w:p w14:paraId="4D439D73" w14:textId="77777777" w:rsidR="00C25D27" w:rsidRPr="00C25D27" w:rsidRDefault="00C25D27" w:rsidP="00C25D27">
            <w:pPr>
              <w:jc w:val="center"/>
              <w:rPr>
                <w:sz w:val="12"/>
                <w:szCs w:val="12"/>
              </w:rPr>
            </w:pPr>
            <w:r w:rsidRPr="00C25D27">
              <w:rPr>
                <w:sz w:val="12"/>
                <w:szCs w:val="12"/>
              </w:rPr>
              <w:t>8</w:t>
            </w:r>
          </w:p>
        </w:tc>
        <w:tc>
          <w:tcPr>
            <w:tcW w:w="958" w:type="dxa"/>
            <w:tcBorders>
              <w:top w:val="nil"/>
              <w:left w:val="single" w:sz="4" w:space="0" w:color="auto"/>
              <w:bottom w:val="single" w:sz="8" w:space="0" w:color="auto"/>
              <w:right w:val="nil"/>
            </w:tcBorders>
            <w:shd w:val="clear" w:color="auto" w:fill="auto"/>
            <w:noWrap/>
            <w:vAlign w:val="bottom"/>
            <w:hideMark/>
          </w:tcPr>
          <w:p w14:paraId="35FC29B5" w14:textId="77777777" w:rsidR="00C25D27" w:rsidRPr="00C25D27" w:rsidRDefault="00C25D27" w:rsidP="00C25D27">
            <w:pPr>
              <w:jc w:val="center"/>
              <w:rPr>
                <w:sz w:val="12"/>
                <w:szCs w:val="12"/>
              </w:rPr>
            </w:pPr>
            <w:r w:rsidRPr="00C25D27">
              <w:rPr>
                <w:sz w:val="12"/>
                <w:szCs w:val="12"/>
              </w:rPr>
              <w:t>8</w:t>
            </w:r>
          </w:p>
        </w:tc>
        <w:tc>
          <w:tcPr>
            <w:tcW w:w="1218" w:type="dxa"/>
            <w:tcBorders>
              <w:top w:val="nil"/>
              <w:left w:val="nil"/>
              <w:bottom w:val="single" w:sz="8" w:space="0" w:color="auto"/>
              <w:right w:val="single" w:sz="4" w:space="0" w:color="auto"/>
            </w:tcBorders>
            <w:shd w:val="clear" w:color="auto" w:fill="auto"/>
            <w:noWrap/>
            <w:vAlign w:val="bottom"/>
            <w:hideMark/>
          </w:tcPr>
          <w:p w14:paraId="25D8D1EF" w14:textId="77777777" w:rsidR="00C25D27" w:rsidRPr="00C25D27" w:rsidRDefault="00C25D27" w:rsidP="00C25D27">
            <w:pPr>
              <w:jc w:val="center"/>
              <w:rPr>
                <w:sz w:val="12"/>
                <w:szCs w:val="12"/>
              </w:rPr>
            </w:pPr>
            <w:r w:rsidRPr="00C25D27">
              <w:rPr>
                <w:sz w:val="12"/>
                <w:szCs w:val="12"/>
              </w:rPr>
              <w:t>8</w:t>
            </w:r>
          </w:p>
        </w:tc>
        <w:tc>
          <w:tcPr>
            <w:tcW w:w="1315" w:type="dxa"/>
            <w:tcBorders>
              <w:top w:val="nil"/>
              <w:left w:val="single" w:sz="4" w:space="0" w:color="auto"/>
              <w:bottom w:val="single" w:sz="8" w:space="0" w:color="auto"/>
              <w:right w:val="single" w:sz="4" w:space="0" w:color="auto"/>
            </w:tcBorders>
            <w:shd w:val="clear" w:color="auto" w:fill="auto"/>
            <w:noWrap/>
            <w:vAlign w:val="bottom"/>
            <w:hideMark/>
          </w:tcPr>
          <w:p w14:paraId="09FA74C0" w14:textId="77777777" w:rsidR="00C25D27" w:rsidRPr="00C25D27" w:rsidRDefault="00C25D27" w:rsidP="00C25D27">
            <w:pPr>
              <w:jc w:val="center"/>
              <w:rPr>
                <w:sz w:val="12"/>
                <w:szCs w:val="12"/>
              </w:rPr>
            </w:pPr>
            <w:r w:rsidRPr="00C25D27">
              <w:rPr>
                <w:sz w:val="12"/>
                <w:szCs w:val="12"/>
              </w:rPr>
              <w:t>8</w:t>
            </w:r>
          </w:p>
        </w:tc>
        <w:tc>
          <w:tcPr>
            <w:tcW w:w="958" w:type="dxa"/>
            <w:tcBorders>
              <w:top w:val="nil"/>
              <w:left w:val="nil"/>
              <w:bottom w:val="single" w:sz="8" w:space="0" w:color="auto"/>
              <w:right w:val="single" w:sz="4" w:space="0" w:color="auto"/>
            </w:tcBorders>
            <w:shd w:val="clear" w:color="auto" w:fill="auto"/>
            <w:noWrap/>
            <w:vAlign w:val="bottom"/>
            <w:hideMark/>
          </w:tcPr>
          <w:p w14:paraId="685DA2B2" w14:textId="77777777" w:rsidR="00C25D27" w:rsidRPr="00C25D27" w:rsidRDefault="00C25D27" w:rsidP="00C25D27">
            <w:pPr>
              <w:jc w:val="center"/>
              <w:rPr>
                <w:sz w:val="12"/>
                <w:szCs w:val="12"/>
              </w:rPr>
            </w:pPr>
            <w:r w:rsidRPr="00C25D27">
              <w:rPr>
                <w:sz w:val="12"/>
                <w:szCs w:val="12"/>
              </w:rPr>
              <w:t>8</w:t>
            </w:r>
          </w:p>
        </w:tc>
        <w:tc>
          <w:tcPr>
            <w:tcW w:w="1247" w:type="dxa"/>
            <w:tcBorders>
              <w:top w:val="nil"/>
              <w:left w:val="nil"/>
              <w:bottom w:val="single" w:sz="8" w:space="0" w:color="auto"/>
              <w:right w:val="single" w:sz="4" w:space="0" w:color="auto"/>
            </w:tcBorders>
            <w:shd w:val="clear" w:color="auto" w:fill="auto"/>
            <w:noWrap/>
            <w:vAlign w:val="bottom"/>
            <w:hideMark/>
          </w:tcPr>
          <w:p w14:paraId="6B37624D"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nil"/>
              <w:bottom w:val="single" w:sz="8" w:space="0" w:color="auto"/>
              <w:right w:val="single" w:sz="8" w:space="0" w:color="auto"/>
            </w:tcBorders>
            <w:shd w:val="clear" w:color="auto" w:fill="auto"/>
            <w:noWrap/>
            <w:vAlign w:val="bottom"/>
            <w:hideMark/>
          </w:tcPr>
          <w:p w14:paraId="46C3036E"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42677CAF" w14:textId="77777777" w:rsidR="00C25D27" w:rsidRPr="00C25D27" w:rsidRDefault="00C25D27" w:rsidP="00C25D27">
            <w:pPr>
              <w:rPr>
                <w:sz w:val="12"/>
                <w:szCs w:val="12"/>
              </w:rPr>
            </w:pPr>
          </w:p>
        </w:tc>
      </w:tr>
      <w:tr w:rsidR="00C25D27" w:rsidRPr="00C25D27" w14:paraId="28DCF74A" w14:textId="77777777" w:rsidTr="00C25D27">
        <w:trPr>
          <w:trHeight w:val="480"/>
          <w:jc w:val="center"/>
        </w:trPr>
        <w:tc>
          <w:tcPr>
            <w:tcW w:w="27341" w:type="dxa"/>
            <w:gridSpan w:val="14"/>
            <w:tcBorders>
              <w:top w:val="single" w:sz="8" w:space="0" w:color="auto"/>
              <w:left w:val="single" w:sz="8" w:space="0" w:color="auto"/>
              <w:bottom w:val="nil"/>
              <w:right w:val="nil"/>
            </w:tcBorders>
            <w:shd w:val="clear" w:color="auto" w:fill="auto"/>
            <w:noWrap/>
            <w:vAlign w:val="center"/>
            <w:hideMark/>
          </w:tcPr>
          <w:p w14:paraId="549F03A7"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Баланс выработки тепловой энергии</w:t>
            </w:r>
          </w:p>
        </w:tc>
        <w:tc>
          <w:tcPr>
            <w:tcW w:w="16" w:type="dxa"/>
            <w:vAlign w:val="center"/>
            <w:hideMark/>
          </w:tcPr>
          <w:p w14:paraId="735BEE96" w14:textId="77777777" w:rsidR="00C25D27" w:rsidRPr="00C25D27" w:rsidRDefault="00C25D27" w:rsidP="00C25D27">
            <w:pPr>
              <w:rPr>
                <w:sz w:val="12"/>
                <w:szCs w:val="12"/>
              </w:rPr>
            </w:pPr>
          </w:p>
        </w:tc>
      </w:tr>
      <w:tr w:rsidR="00C25D27" w:rsidRPr="00C25D27" w14:paraId="53DB3960" w14:textId="77777777" w:rsidTr="00C25D27">
        <w:trPr>
          <w:trHeight w:val="330"/>
          <w:jc w:val="center"/>
        </w:trPr>
        <w:tc>
          <w:tcPr>
            <w:tcW w:w="1216" w:type="dxa"/>
            <w:tcBorders>
              <w:top w:val="single" w:sz="8" w:space="0" w:color="auto"/>
              <w:left w:val="single" w:sz="8" w:space="0" w:color="auto"/>
              <w:bottom w:val="nil"/>
              <w:right w:val="nil"/>
            </w:tcBorders>
            <w:shd w:val="clear" w:color="auto" w:fill="auto"/>
            <w:noWrap/>
            <w:vAlign w:val="bottom"/>
            <w:hideMark/>
          </w:tcPr>
          <w:p w14:paraId="4007A308" w14:textId="77777777" w:rsidR="00C25D27" w:rsidRPr="00C25D27" w:rsidRDefault="00C25D27" w:rsidP="00C25D27">
            <w:pPr>
              <w:jc w:val="center"/>
              <w:rPr>
                <w:sz w:val="12"/>
                <w:szCs w:val="12"/>
              </w:rPr>
            </w:pPr>
            <w:r w:rsidRPr="00C25D27">
              <w:rPr>
                <w:sz w:val="12"/>
                <w:szCs w:val="12"/>
              </w:rPr>
              <w:t>1</w:t>
            </w:r>
          </w:p>
        </w:tc>
        <w:tc>
          <w:tcPr>
            <w:tcW w:w="15545" w:type="dxa"/>
            <w:gridSpan w:val="4"/>
            <w:tcBorders>
              <w:top w:val="single" w:sz="8" w:space="0" w:color="auto"/>
              <w:left w:val="single" w:sz="4" w:space="0" w:color="000000"/>
              <w:bottom w:val="nil"/>
              <w:right w:val="single" w:sz="4" w:space="0" w:color="000000"/>
            </w:tcBorders>
            <w:shd w:val="clear" w:color="auto" w:fill="auto"/>
            <w:noWrap/>
            <w:vAlign w:val="center"/>
            <w:hideMark/>
          </w:tcPr>
          <w:p w14:paraId="000638E3"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Нормативная выработка тепловой энергии котельными (1=1.2+1.5)</w:t>
            </w:r>
          </w:p>
        </w:tc>
        <w:tc>
          <w:tcPr>
            <w:tcW w:w="1236" w:type="dxa"/>
            <w:tcBorders>
              <w:top w:val="single" w:sz="8" w:space="0" w:color="auto"/>
              <w:left w:val="nil"/>
              <w:bottom w:val="nil"/>
              <w:right w:val="nil"/>
            </w:tcBorders>
            <w:shd w:val="clear" w:color="auto" w:fill="auto"/>
            <w:noWrap/>
            <w:vAlign w:val="bottom"/>
            <w:hideMark/>
          </w:tcPr>
          <w:p w14:paraId="09C0FAD0"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Гкал</w:t>
            </w:r>
          </w:p>
        </w:tc>
        <w:tc>
          <w:tcPr>
            <w:tcW w:w="1218" w:type="dxa"/>
            <w:tcBorders>
              <w:top w:val="single" w:sz="8" w:space="0" w:color="auto"/>
              <w:left w:val="single" w:sz="4" w:space="0" w:color="auto"/>
              <w:bottom w:val="nil"/>
              <w:right w:val="nil"/>
            </w:tcBorders>
            <w:shd w:val="clear" w:color="auto" w:fill="auto"/>
            <w:noWrap/>
            <w:vAlign w:val="bottom"/>
            <w:hideMark/>
          </w:tcPr>
          <w:p w14:paraId="4B62C6B2" w14:textId="77777777" w:rsidR="00C25D27" w:rsidRPr="00C25D27" w:rsidRDefault="00C25D27" w:rsidP="00C25D27">
            <w:pPr>
              <w:jc w:val="center"/>
              <w:rPr>
                <w:b/>
                <w:bCs/>
                <w:sz w:val="12"/>
                <w:szCs w:val="12"/>
              </w:rPr>
            </w:pPr>
            <w:r w:rsidRPr="00C25D27">
              <w:rPr>
                <w:b/>
                <w:bCs/>
                <w:sz w:val="12"/>
                <w:szCs w:val="12"/>
              </w:rPr>
              <w:t>53 329</w:t>
            </w:r>
          </w:p>
        </w:tc>
        <w:tc>
          <w:tcPr>
            <w:tcW w:w="1315" w:type="dxa"/>
            <w:tcBorders>
              <w:top w:val="single" w:sz="8" w:space="0" w:color="auto"/>
              <w:left w:val="single" w:sz="4" w:space="0" w:color="auto"/>
              <w:bottom w:val="nil"/>
              <w:right w:val="nil"/>
            </w:tcBorders>
            <w:shd w:val="clear" w:color="auto" w:fill="auto"/>
            <w:noWrap/>
            <w:vAlign w:val="bottom"/>
            <w:hideMark/>
          </w:tcPr>
          <w:p w14:paraId="276D6696" w14:textId="77777777" w:rsidR="00C25D27" w:rsidRPr="00C25D27" w:rsidRDefault="00C25D27" w:rsidP="00C25D27">
            <w:pPr>
              <w:jc w:val="center"/>
              <w:rPr>
                <w:b/>
                <w:bCs/>
                <w:sz w:val="12"/>
                <w:szCs w:val="12"/>
              </w:rPr>
            </w:pPr>
            <w:r w:rsidRPr="00C25D27">
              <w:rPr>
                <w:b/>
                <w:bCs/>
                <w:sz w:val="12"/>
                <w:szCs w:val="12"/>
              </w:rPr>
              <w:t>49 811</w:t>
            </w:r>
          </w:p>
        </w:tc>
        <w:tc>
          <w:tcPr>
            <w:tcW w:w="958" w:type="dxa"/>
            <w:tcBorders>
              <w:top w:val="single" w:sz="8" w:space="0" w:color="auto"/>
              <w:left w:val="single" w:sz="4" w:space="0" w:color="auto"/>
              <w:bottom w:val="nil"/>
              <w:right w:val="nil"/>
            </w:tcBorders>
            <w:shd w:val="clear" w:color="auto" w:fill="auto"/>
            <w:noWrap/>
            <w:vAlign w:val="bottom"/>
            <w:hideMark/>
          </w:tcPr>
          <w:p w14:paraId="2B055A8A" w14:textId="77777777" w:rsidR="00C25D27" w:rsidRPr="00C25D27" w:rsidRDefault="00C25D27" w:rsidP="00C25D27">
            <w:pPr>
              <w:jc w:val="center"/>
              <w:rPr>
                <w:b/>
                <w:bCs/>
                <w:sz w:val="12"/>
                <w:szCs w:val="12"/>
              </w:rPr>
            </w:pPr>
            <w:r w:rsidRPr="00C25D27">
              <w:rPr>
                <w:b/>
                <w:bCs/>
                <w:sz w:val="12"/>
                <w:szCs w:val="12"/>
              </w:rPr>
              <w:t>47 771</w:t>
            </w:r>
          </w:p>
        </w:tc>
        <w:tc>
          <w:tcPr>
            <w:tcW w:w="1218" w:type="dxa"/>
            <w:tcBorders>
              <w:top w:val="single" w:sz="8" w:space="0" w:color="auto"/>
              <w:left w:val="nil"/>
              <w:bottom w:val="nil"/>
              <w:right w:val="single" w:sz="4" w:space="0" w:color="auto"/>
            </w:tcBorders>
            <w:shd w:val="clear" w:color="auto" w:fill="auto"/>
            <w:noWrap/>
            <w:vAlign w:val="bottom"/>
            <w:hideMark/>
          </w:tcPr>
          <w:p w14:paraId="076F3601" w14:textId="77777777" w:rsidR="00C25D27" w:rsidRPr="00C25D27" w:rsidRDefault="00C25D27" w:rsidP="00C25D27">
            <w:pPr>
              <w:jc w:val="center"/>
              <w:rPr>
                <w:b/>
                <w:bCs/>
                <w:sz w:val="12"/>
                <w:szCs w:val="12"/>
              </w:rPr>
            </w:pPr>
            <w:r w:rsidRPr="00C25D27">
              <w:rPr>
                <w:b/>
                <w:bCs/>
                <w:sz w:val="12"/>
                <w:szCs w:val="12"/>
              </w:rPr>
              <w:t>52 525</w:t>
            </w:r>
          </w:p>
        </w:tc>
        <w:tc>
          <w:tcPr>
            <w:tcW w:w="1315" w:type="dxa"/>
            <w:tcBorders>
              <w:top w:val="single" w:sz="8" w:space="0" w:color="auto"/>
              <w:left w:val="single" w:sz="4" w:space="0" w:color="auto"/>
              <w:bottom w:val="nil"/>
              <w:right w:val="single" w:sz="4" w:space="0" w:color="auto"/>
            </w:tcBorders>
            <w:shd w:val="clear" w:color="auto" w:fill="auto"/>
            <w:noWrap/>
            <w:vAlign w:val="bottom"/>
            <w:hideMark/>
          </w:tcPr>
          <w:p w14:paraId="50777DFC" w14:textId="77777777" w:rsidR="00C25D27" w:rsidRPr="00C25D27" w:rsidRDefault="00C25D27" w:rsidP="00C25D27">
            <w:pPr>
              <w:jc w:val="center"/>
              <w:rPr>
                <w:b/>
                <w:bCs/>
                <w:sz w:val="12"/>
                <w:szCs w:val="12"/>
              </w:rPr>
            </w:pPr>
            <w:r w:rsidRPr="00C25D27">
              <w:rPr>
                <w:b/>
                <w:bCs/>
                <w:sz w:val="12"/>
                <w:szCs w:val="12"/>
              </w:rPr>
              <w:t>52 825</w:t>
            </w:r>
          </w:p>
        </w:tc>
        <w:tc>
          <w:tcPr>
            <w:tcW w:w="958" w:type="dxa"/>
            <w:tcBorders>
              <w:top w:val="single" w:sz="8" w:space="0" w:color="auto"/>
              <w:left w:val="nil"/>
              <w:bottom w:val="nil"/>
              <w:right w:val="nil"/>
            </w:tcBorders>
            <w:shd w:val="clear" w:color="auto" w:fill="auto"/>
            <w:noWrap/>
            <w:vAlign w:val="bottom"/>
            <w:hideMark/>
          </w:tcPr>
          <w:p w14:paraId="1328FA2D" w14:textId="77777777" w:rsidR="00C25D27" w:rsidRPr="00C25D27" w:rsidRDefault="00C25D27" w:rsidP="00C25D27">
            <w:pPr>
              <w:jc w:val="center"/>
              <w:rPr>
                <w:b/>
                <w:bCs/>
                <w:sz w:val="12"/>
                <w:szCs w:val="12"/>
              </w:rPr>
            </w:pPr>
            <w:r w:rsidRPr="00C25D27">
              <w:rPr>
                <w:b/>
                <w:bCs/>
                <w:sz w:val="12"/>
                <w:szCs w:val="12"/>
              </w:rPr>
              <w:t>52 794</w:t>
            </w:r>
          </w:p>
        </w:tc>
        <w:tc>
          <w:tcPr>
            <w:tcW w:w="1247" w:type="dxa"/>
            <w:tcBorders>
              <w:top w:val="single" w:sz="8" w:space="0" w:color="auto"/>
              <w:left w:val="single" w:sz="4" w:space="0" w:color="auto"/>
              <w:bottom w:val="nil"/>
              <w:right w:val="nil"/>
            </w:tcBorders>
            <w:shd w:val="clear" w:color="auto" w:fill="auto"/>
            <w:noWrap/>
            <w:vAlign w:val="bottom"/>
            <w:hideMark/>
          </w:tcPr>
          <w:p w14:paraId="26124AB8" w14:textId="77777777" w:rsidR="00C25D27" w:rsidRPr="00C25D27" w:rsidRDefault="00C25D27" w:rsidP="00C25D27">
            <w:pPr>
              <w:jc w:val="center"/>
              <w:rPr>
                <w:b/>
                <w:bCs/>
                <w:sz w:val="12"/>
                <w:szCs w:val="12"/>
              </w:rPr>
            </w:pPr>
            <w:r w:rsidRPr="00C25D27">
              <w:rPr>
                <w:b/>
                <w:bCs/>
                <w:sz w:val="12"/>
                <w:szCs w:val="12"/>
              </w:rPr>
              <w:t>-31</w:t>
            </w:r>
          </w:p>
        </w:tc>
        <w:tc>
          <w:tcPr>
            <w:tcW w:w="1115" w:type="dxa"/>
            <w:tcBorders>
              <w:top w:val="single" w:sz="8" w:space="0" w:color="auto"/>
              <w:left w:val="single" w:sz="4" w:space="0" w:color="auto"/>
              <w:bottom w:val="nil"/>
              <w:right w:val="single" w:sz="8" w:space="0" w:color="auto"/>
            </w:tcBorders>
            <w:shd w:val="clear" w:color="auto" w:fill="auto"/>
            <w:noWrap/>
            <w:vAlign w:val="bottom"/>
            <w:hideMark/>
          </w:tcPr>
          <w:p w14:paraId="26C93B6E" w14:textId="77777777" w:rsidR="00C25D27" w:rsidRPr="00C25D27" w:rsidRDefault="00C25D27" w:rsidP="00C25D27">
            <w:pPr>
              <w:jc w:val="center"/>
              <w:rPr>
                <w:b/>
                <w:bCs/>
                <w:sz w:val="12"/>
                <w:szCs w:val="12"/>
              </w:rPr>
            </w:pPr>
            <w:r w:rsidRPr="00C25D27">
              <w:rPr>
                <w:b/>
                <w:bCs/>
                <w:sz w:val="12"/>
                <w:szCs w:val="12"/>
              </w:rPr>
              <w:t>0,51%</w:t>
            </w:r>
          </w:p>
        </w:tc>
        <w:tc>
          <w:tcPr>
            <w:tcW w:w="16" w:type="dxa"/>
            <w:vAlign w:val="center"/>
            <w:hideMark/>
          </w:tcPr>
          <w:p w14:paraId="10F9A27C" w14:textId="77777777" w:rsidR="00C25D27" w:rsidRPr="00C25D27" w:rsidRDefault="00C25D27" w:rsidP="00C25D27">
            <w:pPr>
              <w:rPr>
                <w:sz w:val="12"/>
                <w:szCs w:val="12"/>
              </w:rPr>
            </w:pPr>
          </w:p>
        </w:tc>
      </w:tr>
      <w:tr w:rsidR="00C25D27" w:rsidRPr="00C25D27" w14:paraId="603AB957" w14:textId="77777777" w:rsidTr="00C25D27">
        <w:trPr>
          <w:trHeight w:val="330"/>
          <w:jc w:val="center"/>
        </w:trPr>
        <w:tc>
          <w:tcPr>
            <w:tcW w:w="1216" w:type="dxa"/>
            <w:tcBorders>
              <w:top w:val="nil"/>
              <w:left w:val="single" w:sz="8" w:space="0" w:color="auto"/>
              <w:bottom w:val="nil"/>
              <w:right w:val="nil"/>
            </w:tcBorders>
            <w:shd w:val="clear" w:color="auto" w:fill="auto"/>
            <w:noWrap/>
            <w:vAlign w:val="bottom"/>
            <w:hideMark/>
          </w:tcPr>
          <w:p w14:paraId="1C34F8E9" w14:textId="77777777" w:rsidR="00C25D27" w:rsidRPr="00C25D27" w:rsidRDefault="00C25D27" w:rsidP="00C25D27">
            <w:pPr>
              <w:jc w:val="center"/>
              <w:rPr>
                <w:sz w:val="12"/>
                <w:szCs w:val="12"/>
              </w:rPr>
            </w:pPr>
            <w:r w:rsidRPr="00C25D27">
              <w:rPr>
                <w:sz w:val="12"/>
                <w:szCs w:val="12"/>
              </w:rPr>
              <w:t xml:space="preserve"> 1.1</w:t>
            </w:r>
          </w:p>
        </w:tc>
        <w:tc>
          <w:tcPr>
            <w:tcW w:w="15545" w:type="dxa"/>
            <w:gridSpan w:val="4"/>
            <w:tcBorders>
              <w:top w:val="nil"/>
              <w:left w:val="single" w:sz="4" w:space="0" w:color="000000"/>
              <w:bottom w:val="nil"/>
              <w:right w:val="nil"/>
            </w:tcBorders>
            <w:shd w:val="clear" w:color="auto" w:fill="auto"/>
            <w:noWrap/>
            <w:vAlign w:val="bottom"/>
            <w:hideMark/>
          </w:tcPr>
          <w:p w14:paraId="373DBEBD"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Отпуск энергии в тепловую сеть, (1.2+1.4) в том числе</w:t>
            </w:r>
          </w:p>
        </w:tc>
        <w:tc>
          <w:tcPr>
            <w:tcW w:w="1236" w:type="dxa"/>
            <w:tcBorders>
              <w:top w:val="nil"/>
              <w:left w:val="single" w:sz="4" w:space="0" w:color="auto"/>
              <w:bottom w:val="nil"/>
              <w:right w:val="nil"/>
            </w:tcBorders>
            <w:shd w:val="clear" w:color="auto" w:fill="auto"/>
            <w:noWrap/>
            <w:vAlign w:val="bottom"/>
            <w:hideMark/>
          </w:tcPr>
          <w:p w14:paraId="56CB260F"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Гкал</w:t>
            </w:r>
          </w:p>
        </w:tc>
        <w:tc>
          <w:tcPr>
            <w:tcW w:w="1218" w:type="dxa"/>
            <w:tcBorders>
              <w:top w:val="nil"/>
              <w:left w:val="single" w:sz="4" w:space="0" w:color="auto"/>
              <w:bottom w:val="nil"/>
              <w:right w:val="nil"/>
            </w:tcBorders>
            <w:shd w:val="clear" w:color="auto" w:fill="auto"/>
            <w:noWrap/>
            <w:vAlign w:val="bottom"/>
            <w:hideMark/>
          </w:tcPr>
          <w:p w14:paraId="4A7FFFA4" w14:textId="77777777" w:rsidR="00C25D27" w:rsidRPr="00C25D27" w:rsidRDefault="00C25D27" w:rsidP="00C25D27">
            <w:pPr>
              <w:jc w:val="center"/>
              <w:rPr>
                <w:b/>
                <w:bCs/>
                <w:sz w:val="12"/>
                <w:szCs w:val="12"/>
              </w:rPr>
            </w:pPr>
            <w:r w:rsidRPr="00C25D27">
              <w:rPr>
                <w:b/>
                <w:bCs/>
                <w:sz w:val="12"/>
                <w:szCs w:val="12"/>
              </w:rPr>
              <w:t>125 452</w:t>
            </w:r>
          </w:p>
        </w:tc>
        <w:tc>
          <w:tcPr>
            <w:tcW w:w="1315" w:type="dxa"/>
            <w:tcBorders>
              <w:top w:val="nil"/>
              <w:left w:val="single" w:sz="4" w:space="0" w:color="auto"/>
              <w:bottom w:val="nil"/>
              <w:right w:val="nil"/>
            </w:tcBorders>
            <w:shd w:val="clear" w:color="auto" w:fill="auto"/>
            <w:noWrap/>
            <w:vAlign w:val="bottom"/>
            <w:hideMark/>
          </w:tcPr>
          <w:p w14:paraId="2B7F0986" w14:textId="77777777" w:rsidR="00C25D27" w:rsidRPr="00C25D27" w:rsidRDefault="00C25D27" w:rsidP="00C25D27">
            <w:pPr>
              <w:jc w:val="center"/>
              <w:rPr>
                <w:b/>
                <w:bCs/>
                <w:sz w:val="12"/>
                <w:szCs w:val="12"/>
              </w:rPr>
            </w:pPr>
            <w:r w:rsidRPr="00C25D27">
              <w:rPr>
                <w:b/>
                <w:bCs/>
                <w:sz w:val="12"/>
                <w:szCs w:val="12"/>
              </w:rPr>
              <w:t>119 858</w:t>
            </w:r>
          </w:p>
        </w:tc>
        <w:tc>
          <w:tcPr>
            <w:tcW w:w="958" w:type="dxa"/>
            <w:tcBorders>
              <w:top w:val="nil"/>
              <w:left w:val="single" w:sz="4" w:space="0" w:color="auto"/>
              <w:bottom w:val="nil"/>
              <w:right w:val="nil"/>
            </w:tcBorders>
            <w:shd w:val="clear" w:color="auto" w:fill="auto"/>
            <w:noWrap/>
            <w:vAlign w:val="bottom"/>
            <w:hideMark/>
          </w:tcPr>
          <w:p w14:paraId="439D3671" w14:textId="77777777" w:rsidR="00C25D27" w:rsidRPr="00C25D27" w:rsidRDefault="00C25D27" w:rsidP="00C25D27">
            <w:pPr>
              <w:jc w:val="center"/>
              <w:rPr>
                <w:b/>
                <w:bCs/>
                <w:sz w:val="12"/>
                <w:szCs w:val="12"/>
              </w:rPr>
            </w:pPr>
            <w:r w:rsidRPr="00C25D27">
              <w:rPr>
                <w:b/>
                <w:bCs/>
                <w:sz w:val="12"/>
                <w:szCs w:val="12"/>
              </w:rPr>
              <w:t>117 818</w:t>
            </w:r>
          </w:p>
        </w:tc>
        <w:tc>
          <w:tcPr>
            <w:tcW w:w="1218" w:type="dxa"/>
            <w:tcBorders>
              <w:top w:val="nil"/>
              <w:left w:val="nil"/>
              <w:bottom w:val="nil"/>
              <w:right w:val="single" w:sz="4" w:space="0" w:color="auto"/>
            </w:tcBorders>
            <w:shd w:val="clear" w:color="auto" w:fill="auto"/>
            <w:noWrap/>
            <w:vAlign w:val="bottom"/>
            <w:hideMark/>
          </w:tcPr>
          <w:p w14:paraId="013E61F3" w14:textId="77777777" w:rsidR="00C25D27" w:rsidRPr="00C25D27" w:rsidRDefault="00C25D27" w:rsidP="00C25D27">
            <w:pPr>
              <w:jc w:val="center"/>
              <w:rPr>
                <w:b/>
                <w:bCs/>
                <w:sz w:val="12"/>
                <w:szCs w:val="12"/>
              </w:rPr>
            </w:pPr>
            <w:r w:rsidRPr="00C25D27">
              <w:rPr>
                <w:b/>
                <w:bCs/>
                <w:sz w:val="12"/>
                <w:szCs w:val="12"/>
              </w:rPr>
              <w:t>124 611</w:t>
            </w:r>
          </w:p>
        </w:tc>
        <w:tc>
          <w:tcPr>
            <w:tcW w:w="1315" w:type="dxa"/>
            <w:tcBorders>
              <w:top w:val="nil"/>
              <w:left w:val="single" w:sz="4" w:space="0" w:color="auto"/>
              <w:bottom w:val="nil"/>
              <w:right w:val="single" w:sz="4" w:space="0" w:color="auto"/>
            </w:tcBorders>
            <w:shd w:val="clear" w:color="auto" w:fill="auto"/>
            <w:noWrap/>
            <w:vAlign w:val="bottom"/>
            <w:hideMark/>
          </w:tcPr>
          <w:p w14:paraId="51405309" w14:textId="77777777" w:rsidR="00C25D27" w:rsidRPr="00C25D27" w:rsidRDefault="00C25D27" w:rsidP="00C25D27">
            <w:pPr>
              <w:jc w:val="center"/>
              <w:rPr>
                <w:b/>
                <w:bCs/>
                <w:sz w:val="12"/>
                <w:szCs w:val="12"/>
              </w:rPr>
            </w:pPr>
            <w:r w:rsidRPr="00C25D27">
              <w:rPr>
                <w:b/>
                <w:bCs/>
                <w:sz w:val="12"/>
                <w:szCs w:val="12"/>
              </w:rPr>
              <w:t>124 545</w:t>
            </w:r>
          </w:p>
        </w:tc>
        <w:tc>
          <w:tcPr>
            <w:tcW w:w="958" w:type="dxa"/>
            <w:tcBorders>
              <w:top w:val="nil"/>
              <w:left w:val="nil"/>
              <w:bottom w:val="nil"/>
              <w:right w:val="nil"/>
            </w:tcBorders>
            <w:shd w:val="clear" w:color="auto" w:fill="auto"/>
            <w:noWrap/>
            <w:vAlign w:val="bottom"/>
            <w:hideMark/>
          </w:tcPr>
          <w:p w14:paraId="2BBE5D1C" w14:textId="77777777" w:rsidR="00C25D27" w:rsidRPr="00C25D27" w:rsidRDefault="00C25D27" w:rsidP="00C25D27">
            <w:pPr>
              <w:jc w:val="center"/>
              <w:rPr>
                <w:b/>
                <w:bCs/>
                <w:sz w:val="12"/>
                <w:szCs w:val="12"/>
              </w:rPr>
            </w:pPr>
            <w:r w:rsidRPr="00C25D27">
              <w:rPr>
                <w:b/>
                <w:bCs/>
                <w:sz w:val="12"/>
                <w:szCs w:val="12"/>
              </w:rPr>
              <w:t>124 544</w:t>
            </w:r>
          </w:p>
        </w:tc>
        <w:tc>
          <w:tcPr>
            <w:tcW w:w="1247" w:type="dxa"/>
            <w:tcBorders>
              <w:top w:val="nil"/>
              <w:left w:val="single" w:sz="4" w:space="0" w:color="auto"/>
              <w:bottom w:val="nil"/>
              <w:right w:val="nil"/>
            </w:tcBorders>
            <w:shd w:val="clear" w:color="auto" w:fill="auto"/>
            <w:noWrap/>
            <w:vAlign w:val="bottom"/>
            <w:hideMark/>
          </w:tcPr>
          <w:p w14:paraId="4106BC23" w14:textId="77777777" w:rsidR="00C25D27" w:rsidRPr="00C25D27" w:rsidRDefault="00C25D27" w:rsidP="00C25D27">
            <w:pPr>
              <w:jc w:val="center"/>
              <w:rPr>
                <w:b/>
                <w:bCs/>
                <w:sz w:val="12"/>
                <w:szCs w:val="12"/>
              </w:rPr>
            </w:pPr>
            <w:r w:rsidRPr="00C25D27">
              <w:rPr>
                <w:b/>
                <w:bCs/>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3A6C50B3" w14:textId="77777777" w:rsidR="00C25D27" w:rsidRPr="00C25D27" w:rsidRDefault="00C25D27" w:rsidP="00C25D27">
            <w:pPr>
              <w:jc w:val="center"/>
              <w:rPr>
                <w:b/>
                <w:bCs/>
                <w:sz w:val="12"/>
                <w:szCs w:val="12"/>
              </w:rPr>
            </w:pPr>
            <w:r w:rsidRPr="00C25D27">
              <w:rPr>
                <w:b/>
                <w:bCs/>
                <w:sz w:val="12"/>
                <w:szCs w:val="12"/>
              </w:rPr>
              <w:t> </w:t>
            </w:r>
          </w:p>
        </w:tc>
        <w:tc>
          <w:tcPr>
            <w:tcW w:w="16" w:type="dxa"/>
            <w:vAlign w:val="center"/>
            <w:hideMark/>
          </w:tcPr>
          <w:p w14:paraId="6860AF87" w14:textId="77777777" w:rsidR="00C25D27" w:rsidRPr="00C25D27" w:rsidRDefault="00C25D27" w:rsidP="00C25D27">
            <w:pPr>
              <w:rPr>
                <w:sz w:val="12"/>
                <w:szCs w:val="12"/>
              </w:rPr>
            </w:pPr>
          </w:p>
        </w:tc>
      </w:tr>
      <w:tr w:rsidR="00C25D27" w:rsidRPr="00C25D27" w14:paraId="680AB48B" w14:textId="77777777" w:rsidTr="00C25D27">
        <w:trPr>
          <w:trHeight w:val="330"/>
          <w:jc w:val="center"/>
        </w:trPr>
        <w:tc>
          <w:tcPr>
            <w:tcW w:w="1216" w:type="dxa"/>
            <w:tcBorders>
              <w:top w:val="nil"/>
              <w:left w:val="single" w:sz="8" w:space="0" w:color="auto"/>
              <w:bottom w:val="nil"/>
              <w:right w:val="nil"/>
            </w:tcBorders>
            <w:shd w:val="clear" w:color="auto" w:fill="auto"/>
            <w:noWrap/>
            <w:vAlign w:val="bottom"/>
            <w:hideMark/>
          </w:tcPr>
          <w:p w14:paraId="47E51CA4" w14:textId="77777777" w:rsidR="00C25D27" w:rsidRPr="00C25D27" w:rsidRDefault="00C25D27" w:rsidP="00C25D27">
            <w:pPr>
              <w:jc w:val="center"/>
              <w:rPr>
                <w:sz w:val="12"/>
                <w:szCs w:val="12"/>
              </w:rPr>
            </w:pPr>
            <w:r w:rsidRPr="00C25D27">
              <w:rPr>
                <w:sz w:val="12"/>
                <w:szCs w:val="12"/>
              </w:rPr>
              <w:t> </w:t>
            </w:r>
          </w:p>
        </w:tc>
        <w:tc>
          <w:tcPr>
            <w:tcW w:w="15545" w:type="dxa"/>
            <w:gridSpan w:val="4"/>
            <w:tcBorders>
              <w:top w:val="nil"/>
              <w:left w:val="single" w:sz="4" w:space="0" w:color="000000"/>
              <w:bottom w:val="nil"/>
              <w:right w:val="single" w:sz="4" w:space="0" w:color="000000"/>
            </w:tcBorders>
            <w:shd w:val="clear" w:color="auto" w:fill="auto"/>
            <w:noWrap/>
            <w:vAlign w:val="bottom"/>
            <w:hideMark/>
          </w:tcPr>
          <w:p w14:paraId="3B8897D8"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xml:space="preserve"> - от котельных (1.1-1.5)</w:t>
            </w:r>
          </w:p>
        </w:tc>
        <w:tc>
          <w:tcPr>
            <w:tcW w:w="1236" w:type="dxa"/>
            <w:tcBorders>
              <w:top w:val="nil"/>
              <w:left w:val="nil"/>
              <w:bottom w:val="nil"/>
              <w:right w:val="nil"/>
            </w:tcBorders>
            <w:shd w:val="clear" w:color="auto" w:fill="auto"/>
            <w:noWrap/>
            <w:vAlign w:val="bottom"/>
            <w:hideMark/>
          </w:tcPr>
          <w:p w14:paraId="02361243"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Гкал</w:t>
            </w:r>
          </w:p>
        </w:tc>
        <w:tc>
          <w:tcPr>
            <w:tcW w:w="1218" w:type="dxa"/>
            <w:tcBorders>
              <w:top w:val="nil"/>
              <w:left w:val="single" w:sz="4" w:space="0" w:color="auto"/>
              <w:bottom w:val="nil"/>
              <w:right w:val="nil"/>
            </w:tcBorders>
            <w:shd w:val="clear" w:color="auto" w:fill="auto"/>
            <w:noWrap/>
            <w:vAlign w:val="bottom"/>
            <w:hideMark/>
          </w:tcPr>
          <w:p w14:paraId="6F67512E" w14:textId="77777777" w:rsidR="00C25D27" w:rsidRPr="00C25D27" w:rsidRDefault="00C25D27" w:rsidP="00C25D27">
            <w:pPr>
              <w:jc w:val="center"/>
              <w:rPr>
                <w:b/>
                <w:bCs/>
                <w:sz w:val="12"/>
                <w:szCs w:val="12"/>
              </w:rPr>
            </w:pPr>
            <w:r w:rsidRPr="00C25D27">
              <w:rPr>
                <w:b/>
                <w:bCs/>
                <w:sz w:val="12"/>
                <w:szCs w:val="12"/>
              </w:rPr>
              <w:t>52 289</w:t>
            </w:r>
          </w:p>
        </w:tc>
        <w:tc>
          <w:tcPr>
            <w:tcW w:w="1315" w:type="dxa"/>
            <w:tcBorders>
              <w:top w:val="nil"/>
              <w:left w:val="single" w:sz="4" w:space="0" w:color="auto"/>
              <w:bottom w:val="nil"/>
              <w:right w:val="nil"/>
            </w:tcBorders>
            <w:shd w:val="clear" w:color="auto" w:fill="auto"/>
            <w:noWrap/>
            <w:vAlign w:val="bottom"/>
            <w:hideMark/>
          </w:tcPr>
          <w:p w14:paraId="69A23E6F" w14:textId="77777777" w:rsidR="00C25D27" w:rsidRPr="00C25D27" w:rsidRDefault="00C25D27" w:rsidP="00C25D27">
            <w:pPr>
              <w:jc w:val="center"/>
              <w:rPr>
                <w:b/>
                <w:bCs/>
                <w:sz w:val="12"/>
                <w:szCs w:val="12"/>
              </w:rPr>
            </w:pPr>
            <w:r w:rsidRPr="00C25D27">
              <w:rPr>
                <w:b/>
                <w:bCs/>
                <w:sz w:val="12"/>
                <w:szCs w:val="12"/>
              </w:rPr>
              <w:t>48 841</w:t>
            </w:r>
          </w:p>
        </w:tc>
        <w:tc>
          <w:tcPr>
            <w:tcW w:w="958" w:type="dxa"/>
            <w:tcBorders>
              <w:top w:val="nil"/>
              <w:left w:val="single" w:sz="4" w:space="0" w:color="auto"/>
              <w:bottom w:val="nil"/>
              <w:right w:val="nil"/>
            </w:tcBorders>
            <w:shd w:val="clear" w:color="auto" w:fill="auto"/>
            <w:noWrap/>
            <w:vAlign w:val="bottom"/>
            <w:hideMark/>
          </w:tcPr>
          <w:p w14:paraId="10420850" w14:textId="77777777" w:rsidR="00C25D27" w:rsidRPr="00C25D27" w:rsidRDefault="00C25D27" w:rsidP="00C25D27">
            <w:pPr>
              <w:jc w:val="center"/>
              <w:rPr>
                <w:b/>
                <w:bCs/>
                <w:sz w:val="12"/>
                <w:szCs w:val="12"/>
              </w:rPr>
            </w:pPr>
            <w:r w:rsidRPr="00C25D27">
              <w:rPr>
                <w:b/>
                <w:bCs/>
                <w:sz w:val="12"/>
                <w:szCs w:val="12"/>
              </w:rPr>
              <w:t>46 802</w:t>
            </w:r>
          </w:p>
        </w:tc>
        <w:tc>
          <w:tcPr>
            <w:tcW w:w="1218" w:type="dxa"/>
            <w:tcBorders>
              <w:top w:val="nil"/>
              <w:left w:val="nil"/>
              <w:bottom w:val="nil"/>
              <w:right w:val="single" w:sz="4" w:space="0" w:color="auto"/>
            </w:tcBorders>
            <w:shd w:val="clear" w:color="auto" w:fill="auto"/>
            <w:noWrap/>
            <w:vAlign w:val="bottom"/>
            <w:hideMark/>
          </w:tcPr>
          <w:p w14:paraId="50458C53" w14:textId="77777777" w:rsidR="00C25D27" w:rsidRPr="00C25D27" w:rsidRDefault="00C25D27" w:rsidP="00C25D27">
            <w:pPr>
              <w:jc w:val="center"/>
              <w:rPr>
                <w:b/>
                <w:bCs/>
                <w:sz w:val="12"/>
                <w:szCs w:val="12"/>
              </w:rPr>
            </w:pPr>
            <w:r w:rsidRPr="00C25D27">
              <w:rPr>
                <w:b/>
                <w:bCs/>
                <w:sz w:val="12"/>
                <w:szCs w:val="12"/>
              </w:rPr>
              <w:t>51 480</w:t>
            </w:r>
          </w:p>
        </w:tc>
        <w:tc>
          <w:tcPr>
            <w:tcW w:w="1315" w:type="dxa"/>
            <w:tcBorders>
              <w:top w:val="nil"/>
              <w:left w:val="single" w:sz="4" w:space="0" w:color="auto"/>
              <w:bottom w:val="nil"/>
              <w:right w:val="single" w:sz="4" w:space="0" w:color="auto"/>
            </w:tcBorders>
            <w:shd w:val="clear" w:color="auto" w:fill="auto"/>
            <w:noWrap/>
            <w:vAlign w:val="bottom"/>
            <w:hideMark/>
          </w:tcPr>
          <w:p w14:paraId="17252CE3" w14:textId="77777777" w:rsidR="00C25D27" w:rsidRPr="00C25D27" w:rsidRDefault="00C25D27" w:rsidP="00C25D27">
            <w:pPr>
              <w:jc w:val="center"/>
              <w:rPr>
                <w:b/>
                <w:bCs/>
                <w:sz w:val="12"/>
                <w:szCs w:val="12"/>
              </w:rPr>
            </w:pPr>
            <w:r w:rsidRPr="00C25D27">
              <w:rPr>
                <w:b/>
                <w:bCs/>
                <w:sz w:val="12"/>
                <w:szCs w:val="12"/>
              </w:rPr>
              <w:t>51 777</w:t>
            </w:r>
          </w:p>
        </w:tc>
        <w:tc>
          <w:tcPr>
            <w:tcW w:w="958" w:type="dxa"/>
            <w:tcBorders>
              <w:top w:val="nil"/>
              <w:left w:val="nil"/>
              <w:bottom w:val="nil"/>
              <w:right w:val="nil"/>
            </w:tcBorders>
            <w:shd w:val="clear" w:color="auto" w:fill="auto"/>
            <w:noWrap/>
            <w:vAlign w:val="bottom"/>
            <w:hideMark/>
          </w:tcPr>
          <w:p w14:paraId="0837C70D" w14:textId="77777777" w:rsidR="00C25D27" w:rsidRPr="00C25D27" w:rsidRDefault="00C25D27" w:rsidP="00C25D27">
            <w:pPr>
              <w:jc w:val="center"/>
              <w:rPr>
                <w:b/>
                <w:bCs/>
                <w:sz w:val="12"/>
                <w:szCs w:val="12"/>
              </w:rPr>
            </w:pPr>
            <w:r w:rsidRPr="00C25D27">
              <w:rPr>
                <w:b/>
                <w:bCs/>
                <w:sz w:val="12"/>
                <w:szCs w:val="12"/>
              </w:rPr>
              <w:t>51 712</w:t>
            </w:r>
          </w:p>
        </w:tc>
        <w:tc>
          <w:tcPr>
            <w:tcW w:w="1247" w:type="dxa"/>
            <w:tcBorders>
              <w:top w:val="nil"/>
              <w:left w:val="single" w:sz="4" w:space="0" w:color="auto"/>
              <w:bottom w:val="nil"/>
              <w:right w:val="nil"/>
            </w:tcBorders>
            <w:shd w:val="clear" w:color="auto" w:fill="auto"/>
            <w:noWrap/>
            <w:vAlign w:val="bottom"/>
            <w:hideMark/>
          </w:tcPr>
          <w:p w14:paraId="5EDBF53E" w14:textId="77777777" w:rsidR="00C25D27" w:rsidRPr="00C25D27" w:rsidRDefault="00C25D27" w:rsidP="00C25D27">
            <w:pPr>
              <w:jc w:val="center"/>
              <w:rPr>
                <w:b/>
                <w:bCs/>
                <w:sz w:val="12"/>
                <w:szCs w:val="12"/>
              </w:rPr>
            </w:pPr>
            <w:r w:rsidRPr="00C25D27">
              <w:rPr>
                <w:b/>
                <w:bCs/>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375C3C37" w14:textId="77777777" w:rsidR="00C25D27" w:rsidRPr="00C25D27" w:rsidRDefault="00C25D27" w:rsidP="00C25D27">
            <w:pPr>
              <w:jc w:val="center"/>
              <w:rPr>
                <w:b/>
                <w:bCs/>
                <w:sz w:val="12"/>
                <w:szCs w:val="12"/>
              </w:rPr>
            </w:pPr>
            <w:r w:rsidRPr="00C25D27">
              <w:rPr>
                <w:b/>
                <w:bCs/>
                <w:sz w:val="12"/>
                <w:szCs w:val="12"/>
              </w:rPr>
              <w:t> </w:t>
            </w:r>
          </w:p>
        </w:tc>
        <w:tc>
          <w:tcPr>
            <w:tcW w:w="16" w:type="dxa"/>
            <w:vAlign w:val="center"/>
            <w:hideMark/>
          </w:tcPr>
          <w:p w14:paraId="687EEB03" w14:textId="77777777" w:rsidR="00C25D27" w:rsidRPr="00C25D27" w:rsidRDefault="00C25D27" w:rsidP="00C25D27">
            <w:pPr>
              <w:rPr>
                <w:sz w:val="12"/>
                <w:szCs w:val="12"/>
              </w:rPr>
            </w:pPr>
          </w:p>
        </w:tc>
      </w:tr>
      <w:tr w:rsidR="00C25D27" w:rsidRPr="00C25D27" w14:paraId="70362C47" w14:textId="77777777" w:rsidTr="00C25D27">
        <w:trPr>
          <w:trHeight w:val="330"/>
          <w:jc w:val="center"/>
        </w:trPr>
        <w:tc>
          <w:tcPr>
            <w:tcW w:w="1216" w:type="dxa"/>
            <w:tcBorders>
              <w:top w:val="nil"/>
              <w:left w:val="single" w:sz="8" w:space="0" w:color="auto"/>
              <w:bottom w:val="nil"/>
              <w:right w:val="nil"/>
            </w:tcBorders>
            <w:shd w:val="clear" w:color="auto" w:fill="auto"/>
            <w:noWrap/>
            <w:vAlign w:val="bottom"/>
            <w:hideMark/>
          </w:tcPr>
          <w:p w14:paraId="7DBD2C42" w14:textId="77777777" w:rsidR="00C25D27" w:rsidRPr="00C25D27" w:rsidRDefault="00C25D27" w:rsidP="00C25D27">
            <w:pPr>
              <w:jc w:val="center"/>
              <w:rPr>
                <w:sz w:val="12"/>
                <w:szCs w:val="12"/>
              </w:rPr>
            </w:pPr>
            <w:r w:rsidRPr="00C25D27">
              <w:rPr>
                <w:sz w:val="12"/>
                <w:szCs w:val="12"/>
              </w:rPr>
              <w:t xml:space="preserve"> 1.2</w:t>
            </w:r>
          </w:p>
        </w:tc>
        <w:tc>
          <w:tcPr>
            <w:tcW w:w="15545" w:type="dxa"/>
            <w:gridSpan w:val="4"/>
            <w:tcBorders>
              <w:top w:val="nil"/>
              <w:left w:val="single" w:sz="4" w:space="0" w:color="000000"/>
              <w:bottom w:val="nil"/>
              <w:right w:val="single" w:sz="4" w:space="0" w:color="000000"/>
            </w:tcBorders>
            <w:shd w:val="clear" w:color="auto" w:fill="auto"/>
            <w:noWrap/>
            <w:vAlign w:val="bottom"/>
            <w:hideMark/>
          </w:tcPr>
          <w:p w14:paraId="5D57D22A"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Полезный отпуск, всего (1.2=1.2.1+1.2.2)</w:t>
            </w:r>
          </w:p>
        </w:tc>
        <w:tc>
          <w:tcPr>
            <w:tcW w:w="1236" w:type="dxa"/>
            <w:tcBorders>
              <w:top w:val="nil"/>
              <w:left w:val="nil"/>
              <w:bottom w:val="nil"/>
              <w:right w:val="nil"/>
            </w:tcBorders>
            <w:shd w:val="clear" w:color="auto" w:fill="auto"/>
            <w:noWrap/>
            <w:vAlign w:val="bottom"/>
            <w:hideMark/>
          </w:tcPr>
          <w:p w14:paraId="0D268E92"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 xml:space="preserve"> -"-</w:t>
            </w:r>
          </w:p>
        </w:tc>
        <w:tc>
          <w:tcPr>
            <w:tcW w:w="1218" w:type="dxa"/>
            <w:tcBorders>
              <w:top w:val="nil"/>
              <w:left w:val="single" w:sz="4" w:space="0" w:color="auto"/>
              <w:bottom w:val="nil"/>
              <w:right w:val="nil"/>
            </w:tcBorders>
            <w:shd w:val="clear" w:color="auto" w:fill="auto"/>
            <w:noWrap/>
            <w:vAlign w:val="bottom"/>
            <w:hideMark/>
          </w:tcPr>
          <w:p w14:paraId="1B382D71" w14:textId="77777777" w:rsidR="00C25D27" w:rsidRPr="00C25D27" w:rsidRDefault="00C25D27" w:rsidP="00C25D27">
            <w:pPr>
              <w:jc w:val="center"/>
              <w:rPr>
                <w:b/>
                <w:bCs/>
                <w:sz w:val="12"/>
                <w:szCs w:val="12"/>
              </w:rPr>
            </w:pPr>
            <w:r w:rsidRPr="00C25D27">
              <w:rPr>
                <w:b/>
                <w:bCs/>
                <w:sz w:val="12"/>
                <w:szCs w:val="12"/>
              </w:rPr>
              <w:t>114 023</w:t>
            </w:r>
          </w:p>
        </w:tc>
        <w:tc>
          <w:tcPr>
            <w:tcW w:w="1315" w:type="dxa"/>
            <w:tcBorders>
              <w:top w:val="nil"/>
              <w:left w:val="single" w:sz="4" w:space="0" w:color="auto"/>
              <w:bottom w:val="nil"/>
              <w:right w:val="nil"/>
            </w:tcBorders>
            <w:shd w:val="clear" w:color="auto" w:fill="auto"/>
            <w:noWrap/>
            <w:vAlign w:val="bottom"/>
            <w:hideMark/>
          </w:tcPr>
          <w:p w14:paraId="5533F695" w14:textId="77777777" w:rsidR="00C25D27" w:rsidRPr="00C25D27" w:rsidRDefault="00C25D27" w:rsidP="00C25D27">
            <w:pPr>
              <w:jc w:val="center"/>
              <w:rPr>
                <w:b/>
                <w:bCs/>
                <w:sz w:val="12"/>
                <w:szCs w:val="12"/>
              </w:rPr>
            </w:pPr>
            <w:r w:rsidRPr="00C25D27">
              <w:rPr>
                <w:b/>
                <w:bCs/>
                <w:sz w:val="12"/>
                <w:szCs w:val="12"/>
              </w:rPr>
              <w:t>113 306</w:t>
            </w:r>
          </w:p>
        </w:tc>
        <w:tc>
          <w:tcPr>
            <w:tcW w:w="958" w:type="dxa"/>
            <w:tcBorders>
              <w:top w:val="nil"/>
              <w:left w:val="single" w:sz="4" w:space="0" w:color="auto"/>
              <w:bottom w:val="nil"/>
              <w:right w:val="nil"/>
            </w:tcBorders>
            <w:shd w:val="clear" w:color="auto" w:fill="auto"/>
            <w:noWrap/>
            <w:vAlign w:val="bottom"/>
            <w:hideMark/>
          </w:tcPr>
          <w:p w14:paraId="45878440" w14:textId="77777777" w:rsidR="00C25D27" w:rsidRPr="00C25D27" w:rsidRDefault="00C25D27" w:rsidP="00C25D27">
            <w:pPr>
              <w:jc w:val="center"/>
              <w:rPr>
                <w:b/>
                <w:bCs/>
                <w:sz w:val="12"/>
                <w:szCs w:val="12"/>
              </w:rPr>
            </w:pPr>
            <w:r w:rsidRPr="00C25D27">
              <w:rPr>
                <w:b/>
                <w:bCs/>
                <w:sz w:val="12"/>
                <w:szCs w:val="12"/>
              </w:rPr>
              <w:t>113 306</w:t>
            </w:r>
          </w:p>
        </w:tc>
        <w:tc>
          <w:tcPr>
            <w:tcW w:w="1218" w:type="dxa"/>
            <w:tcBorders>
              <w:top w:val="nil"/>
              <w:left w:val="nil"/>
              <w:bottom w:val="nil"/>
              <w:right w:val="single" w:sz="4" w:space="0" w:color="auto"/>
            </w:tcBorders>
            <w:shd w:val="clear" w:color="auto" w:fill="auto"/>
            <w:noWrap/>
            <w:vAlign w:val="bottom"/>
            <w:hideMark/>
          </w:tcPr>
          <w:p w14:paraId="7AE96815" w14:textId="77777777" w:rsidR="00C25D27" w:rsidRPr="00C25D27" w:rsidRDefault="00C25D27" w:rsidP="00C25D27">
            <w:pPr>
              <w:jc w:val="center"/>
              <w:rPr>
                <w:b/>
                <w:bCs/>
                <w:sz w:val="12"/>
                <w:szCs w:val="12"/>
              </w:rPr>
            </w:pPr>
            <w:r w:rsidRPr="00C25D27">
              <w:rPr>
                <w:b/>
                <w:bCs/>
                <w:sz w:val="12"/>
                <w:szCs w:val="12"/>
              </w:rPr>
              <w:t>113 182</w:t>
            </w:r>
          </w:p>
        </w:tc>
        <w:tc>
          <w:tcPr>
            <w:tcW w:w="1315" w:type="dxa"/>
            <w:tcBorders>
              <w:top w:val="nil"/>
              <w:left w:val="single" w:sz="4" w:space="0" w:color="auto"/>
              <w:bottom w:val="nil"/>
              <w:right w:val="single" w:sz="4" w:space="0" w:color="auto"/>
            </w:tcBorders>
            <w:shd w:val="clear" w:color="auto" w:fill="auto"/>
            <w:noWrap/>
            <w:vAlign w:val="bottom"/>
            <w:hideMark/>
          </w:tcPr>
          <w:p w14:paraId="674AEFDA" w14:textId="77777777" w:rsidR="00C25D27" w:rsidRPr="00C25D27" w:rsidRDefault="00C25D27" w:rsidP="00C25D27">
            <w:pPr>
              <w:jc w:val="center"/>
              <w:rPr>
                <w:b/>
                <w:bCs/>
                <w:sz w:val="12"/>
                <w:szCs w:val="12"/>
              </w:rPr>
            </w:pPr>
            <w:r w:rsidRPr="00C25D27">
              <w:rPr>
                <w:b/>
                <w:bCs/>
                <w:sz w:val="12"/>
                <w:szCs w:val="12"/>
              </w:rPr>
              <w:t>113 116</w:t>
            </w:r>
          </w:p>
        </w:tc>
        <w:tc>
          <w:tcPr>
            <w:tcW w:w="958" w:type="dxa"/>
            <w:tcBorders>
              <w:top w:val="nil"/>
              <w:left w:val="nil"/>
              <w:bottom w:val="nil"/>
              <w:right w:val="nil"/>
            </w:tcBorders>
            <w:shd w:val="clear" w:color="auto" w:fill="auto"/>
            <w:noWrap/>
            <w:vAlign w:val="bottom"/>
            <w:hideMark/>
          </w:tcPr>
          <w:p w14:paraId="40E072B6" w14:textId="77777777" w:rsidR="00C25D27" w:rsidRPr="00C25D27" w:rsidRDefault="00C25D27" w:rsidP="00C25D27">
            <w:pPr>
              <w:jc w:val="center"/>
              <w:rPr>
                <w:b/>
                <w:bCs/>
                <w:sz w:val="12"/>
                <w:szCs w:val="12"/>
              </w:rPr>
            </w:pPr>
            <w:r w:rsidRPr="00C25D27">
              <w:rPr>
                <w:b/>
                <w:bCs/>
                <w:sz w:val="12"/>
                <w:szCs w:val="12"/>
              </w:rPr>
              <w:t>113 115</w:t>
            </w:r>
          </w:p>
        </w:tc>
        <w:tc>
          <w:tcPr>
            <w:tcW w:w="1247" w:type="dxa"/>
            <w:tcBorders>
              <w:top w:val="nil"/>
              <w:left w:val="single" w:sz="4" w:space="0" w:color="auto"/>
              <w:bottom w:val="nil"/>
              <w:right w:val="nil"/>
            </w:tcBorders>
            <w:shd w:val="clear" w:color="auto" w:fill="auto"/>
            <w:noWrap/>
            <w:vAlign w:val="bottom"/>
            <w:hideMark/>
          </w:tcPr>
          <w:p w14:paraId="7D9D74E6" w14:textId="77777777" w:rsidR="00C25D27" w:rsidRPr="00C25D27" w:rsidRDefault="00C25D27" w:rsidP="00C25D27">
            <w:pPr>
              <w:jc w:val="center"/>
              <w:rPr>
                <w:b/>
                <w:bCs/>
                <w:sz w:val="12"/>
                <w:szCs w:val="12"/>
              </w:rPr>
            </w:pPr>
            <w:r w:rsidRPr="00C25D27">
              <w:rPr>
                <w:b/>
                <w:bCs/>
                <w:sz w:val="12"/>
                <w:szCs w:val="12"/>
              </w:rPr>
              <w:t>-1</w:t>
            </w:r>
          </w:p>
        </w:tc>
        <w:tc>
          <w:tcPr>
            <w:tcW w:w="1115" w:type="dxa"/>
            <w:tcBorders>
              <w:top w:val="nil"/>
              <w:left w:val="single" w:sz="4" w:space="0" w:color="auto"/>
              <w:bottom w:val="nil"/>
              <w:right w:val="single" w:sz="8" w:space="0" w:color="auto"/>
            </w:tcBorders>
            <w:shd w:val="clear" w:color="auto" w:fill="auto"/>
            <w:noWrap/>
            <w:vAlign w:val="bottom"/>
            <w:hideMark/>
          </w:tcPr>
          <w:p w14:paraId="1C9A9205" w14:textId="77777777" w:rsidR="00C25D27" w:rsidRPr="00C25D27" w:rsidRDefault="00C25D27" w:rsidP="00C25D27">
            <w:pPr>
              <w:jc w:val="center"/>
              <w:rPr>
                <w:b/>
                <w:bCs/>
                <w:sz w:val="12"/>
                <w:szCs w:val="12"/>
              </w:rPr>
            </w:pPr>
            <w:r w:rsidRPr="00C25D27">
              <w:rPr>
                <w:b/>
                <w:bCs/>
                <w:sz w:val="12"/>
                <w:szCs w:val="12"/>
              </w:rPr>
              <w:t>-0,06%</w:t>
            </w:r>
          </w:p>
        </w:tc>
        <w:tc>
          <w:tcPr>
            <w:tcW w:w="16" w:type="dxa"/>
            <w:vAlign w:val="center"/>
            <w:hideMark/>
          </w:tcPr>
          <w:p w14:paraId="70E08408" w14:textId="77777777" w:rsidR="00C25D27" w:rsidRPr="00C25D27" w:rsidRDefault="00C25D27" w:rsidP="00C25D27">
            <w:pPr>
              <w:rPr>
                <w:sz w:val="12"/>
                <w:szCs w:val="12"/>
              </w:rPr>
            </w:pPr>
          </w:p>
        </w:tc>
      </w:tr>
      <w:tr w:rsidR="00C25D27" w:rsidRPr="00C25D27" w14:paraId="1D8B32E2" w14:textId="77777777" w:rsidTr="00C25D27">
        <w:trPr>
          <w:trHeight w:val="330"/>
          <w:jc w:val="center"/>
        </w:trPr>
        <w:tc>
          <w:tcPr>
            <w:tcW w:w="1216" w:type="dxa"/>
            <w:tcBorders>
              <w:top w:val="nil"/>
              <w:left w:val="single" w:sz="8" w:space="0" w:color="auto"/>
              <w:bottom w:val="nil"/>
              <w:right w:val="nil"/>
            </w:tcBorders>
            <w:shd w:val="clear" w:color="auto" w:fill="auto"/>
            <w:noWrap/>
            <w:vAlign w:val="bottom"/>
            <w:hideMark/>
          </w:tcPr>
          <w:p w14:paraId="694D85EB" w14:textId="77777777" w:rsidR="00C25D27" w:rsidRPr="00C25D27" w:rsidRDefault="00C25D27" w:rsidP="00C25D27">
            <w:pPr>
              <w:jc w:val="center"/>
              <w:rPr>
                <w:sz w:val="12"/>
                <w:szCs w:val="12"/>
              </w:rPr>
            </w:pPr>
            <w:r w:rsidRPr="00C25D27">
              <w:rPr>
                <w:sz w:val="12"/>
                <w:szCs w:val="12"/>
              </w:rPr>
              <w:t xml:space="preserve">  1.2.1</w:t>
            </w:r>
          </w:p>
        </w:tc>
        <w:tc>
          <w:tcPr>
            <w:tcW w:w="15545" w:type="dxa"/>
            <w:gridSpan w:val="4"/>
            <w:tcBorders>
              <w:top w:val="nil"/>
              <w:left w:val="single" w:sz="4" w:space="0" w:color="000000"/>
              <w:bottom w:val="nil"/>
              <w:right w:val="nil"/>
            </w:tcBorders>
            <w:shd w:val="clear" w:color="auto" w:fill="auto"/>
            <w:noWrap/>
            <w:vAlign w:val="bottom"/>
            <w:hideMark/>
          </w:tcPr>
          <w:p w14:paraId="5E177863"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Полезный отпуск на потребительский рынок</w:t>
            </w:r>
          </w:p>
        </w:tc>
        <w:tc>
          <w:tcPr>
            <w:tcW w:w="1236" w:type="dxa"/>
            <w:tcBorders>
              <w:top w:val="nil"/>
              <w:left w:val="single" w:sz="4" w:space="0" w:color="auto"/>
              <w:bottom w:val="nil"/>
              <w:right w:val="nil"/>
            </w:tcBorders>
            <w:shd w:val="clear" w:color="auto" w:fill="auto"/>
            <w:noWrap/>
            <w:vAlign w:val="bottom"/>
            <w:hideMark/>
          </w:tcPr>
          <w:p w14:paraId="45725D02"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 xml:space="preserve"> -"-</w:t>
            </w:r>
          </w:p>
        </w:tc>
        <w:tc>
          <w:tcPr>
            <w:tcW w:w="1218" w:type="dxa"/>
            <w:tcBorders>
              <w:top w:val="nil"/>
              <w:left w:val="single" w:sz="4" w:space="0" w:color="auto"/>
              <w:bottom w:val="nil"/>
              <w:right w:val="nil"/>
            </w:tcBorders>
            <w:shd w:val="clear" w:color="auto" w:fill="auto"/>
            <w:noWrap/>
            <w:vAlign w:val="bottom"/>
            <w:hideMark/>
          </w:tcPr>
          <w:p w14:paraId="4F66F6E8" w14:textId="77777777" w:rsidR="00C25D27" w:rsidRPr="00C25D27" w:rsidRDefault="00C25D27" w:rsidP="00C25D27">
            <w:pPr>
              <w:jc w:val="center"/>
              <w:rPr>
                <w:b/>
                <w:bCs/>
                <w:sz w:val="12"/>
                <w:szCs w:val="12"/>
              </w:rPr>
            </w:pPr>
            <w:r w:rsidRPr="00C25D27">
              <w:rPr>
                <w:b/>
                <w:bCs/>
                <w:sz w:val="12"/>
                <w:szCs w:val="12"/>
              </w:rPr>
              <w:t>113 375</w:t>
            </w:r>
          </w:p>
        </w:tc>
        <w:tc>
          <w:tcPr>
            <w:tcW w:w="1315" w:type="dxa"/>
            <w:tcBorders>
              <w:top w:val="nil"/>
              <w:left w:val="single" w:sz="4" w:space="0" w:color="auto"/>
              <w:bottom w:val="nil"/>
              <w:right w:val="nil"/>
            </w:tcBorders>
            <w:shd w:val="clear" w:color="auto" w:fill="auto"/>
            <w:noWrap/>
            <w:vAlign w:val="bottom"/>
            <w:hideMark/>
          </w:tcPr>
          <w:p w14:paraId="3C1B12AD" w14:textId="77777777" w:rsidR="00C25D27" w:rsidRPr="00C25D27" w:rsidRDefault="00C25D27" w:rsidP="00C25D27">
            <w:pPr>
              <w:jc w:val="center"/>
              <w:rPr>
                <w:b/>
                <w:bCs/>
                <w:sz w:val="12"/>
                <w:szCs w:val="12"/>
              </w:rPr>
            </w:pPr>
            <w:r w:rsidRPr="00C25D27">
              <w:rPr>
                <w:b/>
                <w:bCs/>
                <w:sz w:val="12"/>
                <w:szCs w:val="12"/>
              </w:rPr>
              <w:t>112 659</w:t>
            </w:r>
          </w:p>
        </w:tc>
        <w:tc>
          <w:tcPr>
            <w:tcW w:w="958" w:type="dxa"/>
            <w:tcBorders>
              <w:top w:val="nil"/>
              <w:left w:val="single" w:sz="4" w:space="0" w:color="auto"/>
              <w:bottom w:val="nil"/>
              <w:right w:val="nil"/>
            </w:tcBorders>
            <w:shd w:val="clear" w:color="auto" w:fill="auto"/>
            <w:noWrap/>
            <w:vAlign w:val="bottom"/>
            <w:hideMark/>
          </w:tcPr>
          <w:p w14:paraId="75A83C01" w14:textId="77777777" w:rsidR="00C25D27" w:rsidRPr="00C25D27" w:rsidRDefault="00C25D27" w:rsidP="00C25D27">
            <w:pPr>
              <w:jc w:val="center"/>
              <w:rPr>
                <w:b/>
                <w:bCs/>
                <w:sz w:val="12"/>
                <w:szCs w:val="12"/>
              </w:rPr>
            </w:pPr>
            <w:r w:rsidRPr="00C25D27">
              <w:rPr>
                <w:b/>
                <w:bCs/>
                <w:sz w:val="12"/>
                <w:szCs w:val="12"/>
              </w:rPr>
              <w:t>112 659</w:t>
            </w:r>
          </w:p>
        </w:tc>
        <w:tc>
          <w:tcPr>
            <w:tcW w:w="1218" w:type="dxa"/>
            <w:tcBorders>
              <w:top w:val="nil"/>
              <w:left w:val="nil"/>
              <w:bottom w:val="nil"/>
              <w:right w:val="single" w:sz="4" w:space="0" w:color="auto"/>
            </w:tcBorders>
            <w:shd w:val="clear" w:color="auto" w:fill="auto"/>
            <w:noWrap/>
            <w:vAlign w:val="bottom"/>
            <w:hideMark/>
          </w:tcPr>
          <w:p w14:paraId="5212E54D" w14:textId="77777777" w:rsidR="00C25D27" w:rsidRPr="00C25D27" w:rsidRDefault="00C25D27" w:rsidP="00C25D27">
            <w:pPr>
              <w:jc w:val="center"/>
              <w:rPr>
                <w:b/>
                <w:bCs/>
                <w:sz w:val="12"/>
                <w:szCs w:val="12"/>
              </w:rPr>
            </w:pPr>
            <w:r w:rsidRPr="00C25D27">
              <w:rPr>
                <w:b/>
                <w:bCs/>
                <w:sz w:val="12"/>
                <w:szCs w:val="12"/>
              </w:rPr>
              <w:t>112 633</w:t>
            </w:r>
          </w:p>
        </w:tc>
        <w:tc>
          <w:tcPr>
            <w:tcW w:w="1315" w:type="dxa"/>
            <w:tcBorders>
              <w:top w:val="nil"/>
              <w:left w:val="single" w:sz="4" w:space="0" w:color="auto"/>
              <w:bottom w:val="nil"/>
              <w:right w:val="single" w:sz="4" w:space="0" w:color="auto"/>
            </w:tcBorders>
            <w:shd w:val="clear" w:color="auto" w:fill="auto"/>
            <w:noWrap/>
            <w:vAlign w:val="bottom"/>
            <w:hideMark/>
          </w:tcPr>
          <w:p w14:paraId="39F3AD64" w14:textId="77777777" w:rsidR="00C25D27" w:rsidRPr="00C25D27" w:rsidRDefault="00C25D27" w:rsidP="00C25D27">
            <w:pPr>
              <w:jc w:val="center"/>
              <w:rPr>
                <w:b/>
                <w:bCs/>
                <w:sz w:val="12"/>
                <w:szCs w:val="12"/>
              </w:rPr>
            </w:pPr>
            <w:r w:rsidRPr="00C25D27">
              <w:rPr>
                <w:b/>
                <w:bCs/>
                <w:sz w:val="12"/>
                <w:szCs w:val="12"/>
              </w:rPr>
              <w:t>112 567</w:t>
            </w:r>
          </w:p>
        </w:tc>
        <w:tc>
          <w:tcPr>
            <w:tcW w:w="958" w:type="dxa"/>
            <w:tcBorders>
              <w:top w:val="nil"/>
              <w:left w:val="nil"/>
              <w:bottom w:val="nil"/>
              <w:right w:val="nil"/>
            </w:tcBorders>
            <w:shd w:val="clear" w:color="auto" w:fill="auto"/>
            <w:noWrap/>
            <w:vAlign w:val="bottom"/>
            <w:hideMark/>
          </w:tcPr>
          <w:p w14:paraId="544F96D1" w14:textId="77777777" w:rsidR="00C25D27" w:rsidRPr="00C25D27" w:rsidRDefault="00C25D27" w:rsidP="00C25D27">
            <w:pPr>
              <w:jc w:val="center"/>
              <w:rPr>
                <w:b/>
                <w:bCs/>
                <w:sz w:val="12"/>
                <w:szCs w:val="12"/>
              </w:rPr>
            </w:pPr>
            <w:r w:rsidRPr="00C25D27">
              <w:rPr>
                <w:b/>
                <w:bCs/>
                <w:sz w:val="12"/>
                <w:szCs w:val="12"/>
              </w:rPr>
              <w:t>112 566</w:t>
            </w:r>
          </w:p>
        </w:tc>
        <w:tc>
          <w:tcPr>
            <w:tcW w:w="1247" w:type="dxa"/>
            <w:tcBorders>
              <w:top w:val="nil"/>
              <w:left w:val="single" w:sz="4" w:space="0" w:color="auto"/>
              <w:bottom w:val="nil"/>
              <w:right w:val="nil"/>
            </w:tcBorders>
            <w:shd w:val="clear" w:color="auto" w:fill="auto"/>
            <w:noWrap/>
            <w:vAlign w:val="bottom"/>
            <w:hideMark/>
          </w:tcPr>
          <w:p w14:paraId="0C59A054" w14:textId="77777777" w:rsidR="00C25D27" w:rsidRPr="00C25D27" w:rsidRDefault="00C25D27" w:rsidP="00C25D27">
            <w:pPr>
              <w:jc w:val="center"/>
              <w:rPr>
                <w:b/>
                <w:bCs/>
                <w:sz w:val="12"/>
                <w:szCs w:val="12"/>
              </w:rPr>
            </w:pPr>
            <w:r w:rsidRPr="00C25D27">
              <w:rPr>
                <w:b/>
                <w:bCs/>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6568662B" w14:textId="77777777" w:rsidR="00C25D27" w:rsidRPr="00C25D27" w:rsidRDefault="00C25D27" w:rsidP="00C25D27">
            <w:pPr>
              <w:jc w:val="center"/>
              <w:rPr>
                <w:b/>
                <w:bCs/>
                <w:sz w:val="12"/>
                <w:szCs w:val="12"/>
              </w:rPr>
            </w:pPr>
            <w:r w:rsidRPr="00C25D27">
              <w:rPr>
                <w:b/>
                <w:bCs/>
                <w:sz w:val="12"/>
                <w:szCs w:val="12"/>
              </w:rPr>
              <w:t> </w:t>
            </w:r>
          </w:p>
        </w:tc>
        <w:tc>
          <w:tcPr>
            <w:tcW w:w="16" w:type="dxa"/>
            <w:vAlign w:val="center"/>
            <w:hideMark/>
          </w:tcPr>
          <w:p w14:paraId="71246D8A" w14:textId="77777777" w:rsidR="00C25D27" w:rsidRPr="00C25D27" w:rsidRDefault="00C25D27" w:rsidP="00C25D27">
            <w:pPr>
              <w:rPr>
                <w:sz w:val="12"/>
                <w:szCs w:val="12"/>
              </w:rPr>
            </w:pPr>
          </w:p>
        </w:tc>
      </w:tr>
      <w:tr w:rsidR="00C25D27" w:rsidRPr="00C25D27" w14:paraId="64B8A388" w14:textId="77777777" w:rsidTr="00C25D27">
        <w:trPr>
          <w:trHeight w:val="330"/>
          <w:jc w:val="center"/>
        </w:trPr>
        <w:tc>
          <w:tcPr>
            <w:tcW w:w="1216" w:type="dxa"/>
            <w:tcBorders>
              <w:top w:val="nil"/>
              <w:left w:val="single" w:sz="8" w:space="0" w:color="auto"/>
              <w:bottom w:val="nil"/>
              <w:right w:val="nil"/>
            </w:tcBorders>
            <w:shd w:val="clear" w:color="auto" w:fill="auto"/>
            <w:noWrap/>
            <w:vAlign w:val="bottom"/>
            <w:hideMark/>
          </w:tcPr>
          <w:p w14:paraId="002BC360" w14:textId="77777777" w:rsidR="00C25D27" w:rsidRPr="00C25D27" w:rsidRDefault="00C25D27" w:rsidP="00C25D27">
            <w:pPr>
              <w:jc w:val="right"/>
              <w:rPr>
                <w:sz w:val="12"/>
                <w:szCs w:val="12"/>
              </w:rPr>
            </w:pPr>
            <w:r w:rsidRPr="00C25D27">
              <w:rPr>
                <w:sz w:val="12"/>
                <w:szCs w:val="12"/>
              </w:rPr>
              <w:t xml:space="preserve"> 1.2.1.1</w:t>
            </w:r>
          </w:p>
        </w:tc>
        <w:tc>
          <w:tcPr>
            <w:tcW w:w="9369" w:type="dxa"/>
            <w:gridSpan w:val="3"/>
            <w:tcBorders>
              <w:top w:val="nil"/>
              <w:left w:val="single" w:sz="4" w:space="0" w:color="000000"/>
              <w:bottom w:val="nil"/>
              <w:right w:val="nil"/>
            </w:tcBorders>
            <w:shd w:val="clear" w:color="auto" w:fill="auto"/>
            <w:noWrap/>
            <w:vAlign w:val="bottom"/>
            <w:hideMark/>
          </w:tcPr>
          <w:p w14:paraId="29F2E0FD"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жилищные организации</w:t>
            </w:r>
          </w:p>
        </w:tc>
        <w:tc>
          <w:tcPr>
            <w:tcW w:w="6176" w:type="dxa"/>
            <w:tcBorders>
              <w:top w:val="nil"/>
              <w:left w:val="nil"/>
              <w:bottom w:val="nil"/>
              <w:right w:val="nil"/>
            </w:tcBorders>
            <w:shd w:val="clear" w:color="auto" w:fill="auto"/>
            <w:noWrap/>
            <w:vAlign w:val="bottom"/>
            <w:hideMark/>
          </w:tcPr>
          <w:p w14:paraId="65AE1CB5" w14:textId="77777777" w:rsidR="00C25D27" w:rsidRPr="00C25D27" w:rsidRDefault="00C25D27" w:rsidP="00C25D27">
            <w:pPr>
              <w:rPr>
                <w:rFonts w:ascii="Bookman Old Style" w:hAnsi="Bookman Old Style" w:cs="Arial CYR"/>
                <w:sz w:val="12"/>
                <w:szCs w:val="12"/>
              </w:rPr>
            </w:pPr>
          </w:p>
        </w:tc>
        <w:tc>
          <w:tcPr>
            <w:tcW w:w="1236" w:type="dxa"/>
            <w:tcBorders>
              <w:top w:val="nil"/>
              <w:left w:val="single" w:sz="4" w:space="0" w:color="auto"/>
              <w:bottom w:val="nil"/>
              <w:right w:val="nil"/>
            </w:tcBorders>
            <w:shd w:val="clear" w:color="auto" w:fill="auto"/>
            <w:noWrap/>
            <w:vAlign w:val="bottom"/>
            <w:hideMark/>
          </w:tcPr>
          <w:p w14:paraId="639028F6"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 xml:space="preserve"> -"-</w:t>
            </w:r>
          </w:p>
        </w:tc>
        <w:tc>
          <w:tcPr>
            <w:tcW w:w="1218" w:type="dxa"/>
            <w:tcBorders>
              <w:top w:val="nil"/>
              <w:left w:val="single" w:sz="4" w:space="0" w:color="auto"/>
              <w:bottom w:val="nil"/>
              <w:right w:val="nil"/>
            </w:tcBorders>
            <w:shd w:val="clear" w:color="auto" w:fill="auto"/>
            <w:noWrap/>
            <w:vAlign w:val="bottom"/>
            <w:hideMark/>
          </w:tcPr>
          <w:p w14:paraId="2C806413" w14:textId="77777777" w:rsidR="00C25D27" w:rsidRPr="00C25D27" w:rsidRDefault="00C25D27" w:rsidP="00C25D27">
            <w:pPr>
              <w:jc w:val="center"/>
              <w:rPr>
                <w:sz w:val="12"/>
                <w:szCs w:val="12"/>
              </w:rPr>
            </w:pPr>
            <w:r w:rsidRPr="00C25D27">
              <w:rPr>
                <w:sz w:val="12"/>
                <w:szCs w:val="12"/>
              </w:rPr>
              <w:t>86 146</w:t>
            </w:r>
          </w:p>
        </w:tc>
        <w:tc>
          <w:tcPr>
            <w:tcW w:w="1315" w:type="dxa"/>
            <w:tcBorders>
              <w:top w:val="nil"/>
              <w:left w:val="single" w:sz="4" w:space="0" w:color="auto"/>
              <w:bottom w:val="nil"/>
              <w:right w:val="nil"/>
            </w:tcBorders>
            <w:shd w:val="clear" w:color="auto" w:fill="auto"/>
            <w:noWrap/>
            <w:vAlign w:val="bottom"/>
            <w:hideMark/>
          </w:tcPr>
          <w:p w14:paraId="548BE64C" w14:textId="77777777" w:rsidR="00C25D27" w:rsidRPr="00C25D27" w:rsidRDefault="00C25D27" w:rsidP="00C25D27">
            <w:pPr>
              <w:jc w:val="center"/>
              <w:rPr>
                <w:sz w:val="12"/>
                <w:szCs w:val="12"/>
              </w:rPr>
            </w:pPr>
            <w:r w:rsidRPr="00C25D27">
              <w:rPr>
                <w:sz w:val="12"/>
                <w:szCs w:val="12"/>
              </w:rPr>
              <w:t>84 691</w:t>
            </w:r>
          </w:p>
        </w:tc>
        <w:tc>
          <w:tcPr>
            <w:tcW w:w="958" w:type="dxa"/>
            <w:tcBorders>
              <w:top w:val="nil"/>
              <w:left w:val="single" w:sz="4" w:space="0" w:color="auto"/>
              <w:bottom w:val="nil"/>
              <w:right w:val="nil"/>
            </w:tcBorders>
            <w:shd w:val="clear" w:color="auto" w:fill="auto"/>
            <w:noWrap/>
            <w:vAlign w:val="bottom"/>
            <w:hideMark/>
          </w:tcPr>
          <w:p w14:paraId="160ED0B2" w14:textId="77777777" w:rsidR="00C25D27" w:rsidRPr="00C25D27" w:rsidRDefault="00C25D27" w:rsidP="00C25D27">
            <w:pPr>
              <w:jc w:val="center"/>
              <w:rPr>
                <w:sz w:val="12"/>
                <w:szCs w:val="12"/>
              </w:rPr>
            </w:pPr>
            <w:r w:rsidRPr="00C25D27">
              <w:rPr>
                <w:sz w:val="12"/>
                <w:szCs w:val="12"/>
              </w:rPr>
              <w:t>84 691</w:t>
            </w:r>
          </w:p>
        </w:tc>
        <w:tc>
          <w:tcPr>
            <w:tcW w:w="1218" w:type="dxa"/>
            <w:tcBorders>
              <w:top w:val="nil"/>
              <w:left w:val="nil"/>
              <w:bottom w:val="nil"/>
              <w:right w:val="single" w:sz="4" w:space="0" w:color="auto"/>
            </w:tcBorders>
            <w:shd w:val="clear" w:color="auto" w:fill="auto"/>
            <w:noWrap/>
            <w:vAlign w:val="bottom"/>
            <w:hideMark/>
          </w:tcPr>
          <w:p w14:paraId="51690365" w14:textId="77777777" w:rsidR="00C25D27" w:rsidRPr="00C25D27" w:rsidRDefault="00C25D27" w:rsidP="00C25D27">
            <w:pPr>
              <w:jc w:val="center"/>
              <w:rPr>
                <w:sz w:val="12"/>
                <w:szCs w:val="12"/>
              </w:rPr>
            </w:pPr>
            <w:r w:rsidRPr="00C25D27">
              <w:rPr>
                <w:sz w:val="12"/>
                <w:szCs w:val="12"/>
              </w:rPr>
              <w:t>85 021</w:t>
            </w:r>
          </w:p>
        </w:tc>
        <w:tc>
          <w:tcPr>
            <w:tcW w:w="1315" w:type="dxa"/>
            <w:tcBorders>
              <w:top w:val="nil"/>
              <w:left w:val="single" w:sz="4" w:space="0" w:color="auto"/>
              <w:bottom w:val="nil"/>
              <w:right w:val="single" w:sz="4" w:space="0" w:color="auto"/>
            </w:tcBorders>
            <w:shd w:val="clear" w:color="auto" w:fill="auto"/>
            <w:noWrap/>
            <w:vAlign w:val="bottom"/>
            <w:hideMark/>
          </w:tcPr>
          <w:p w14:paraId="44B42583" w14:textId="77777777" w:rsidR="00C25D27" w:rsidRPr="00C25D27" w:rsidRDefault="00C25D27" w:rsidP="00C25D27">
            <w:pPr>
              <w:jc w:val="center"/>
              <w:rPr>
                <w:sz w:val="12"/>
                <w:szCs w:val="12"/>
              </w:rPr>
            </w:pPr>
            <w:r w:rsidRPr="00C25D27">
              <w:rPr>
                <w:sz w:val="12"/>
                <w:szCs w:val="12"/>
              </w:rPr>
              <w:t>84 400</w:t>
            </w:r>
          </w:p>
        </w:tc>
        <w:tc>
          <w:tcPr>
            <w:tcW w:w="958" w:type="dxa"/>
            <w:tcBorders>
              <w:top w:val="nil"/>
              <w:left w:val="nil"/>
              <w:bottom w:val="nil"/>
              <w:right w:val="nil"/>
            </w:tcBorders>
            <w:shd w:val="clear" w:color="auto" w:fill="auto"/>
            <w:noWrap/>
            <w:vAlign w:val="bottom"/>
            <w:hideMark/>
          </w:tcPr>
          <w:p w14:paraId="4E0FFB0A" w14:textId="77777777" w:rsidR="00C25D27" w:rsidRPr="00C25D27" w:rsidRDefault="00C25D27" w:rsidP="00C25D27">
            <w:pPr>
              <w:jc w:val="center"/>
              <w:rPr>
                <w:sz w:val="12"/>
                <w:szCs w:val="12"/>
              </w:rPr>
            </w:pPr>
            <w:r w:rsidRPr="00C25D27">
              <w:rPr>
                <w:sz w:val="12"/>
                <w:szCs w:val="12"/>
              </w:rPr>
              <w:t>84 400</w:t>
            </w:r>
          </w:p>
        </w:tc>
        <w:tc>
          <w:tcPr>
            <w:tcW w:w="1247" w:type="dxa"/>
            <w:tcBorders>
              <w:top w:val="nil"/>
              <w:left w:val="single" w:sz="4" w:space="0" w:color="auto"/>
              <w:bottom w:val="nil"/>
              <w:right w:val="nil"/>
            </w:tcBorders>
            <w:shd w:val="clear" w:color="auto" w:fill="auto"/>
            <w:noWrap/>
            <w:vAlign w:val="bottom"/>
            <w:hideMark/>
          </w:tcPr>
          <w:p w14:paraId="561E906A"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6D970DEB"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56FDE149" w14:textId="77777777" w:rsidR="00C25D27" w:rsidRPr="00C25D27" w:rsidRDefault="00C25D27" w:rsidP="00C25D27">
            <w:pPr>
              <w:rPr>
                <w:sz w:val="12"/>
                <w:szCs w:val="12"/>
              </w:rPr>
            </w:pPr>
          </w:p>
        </w:tc>
      </w:tr>
      <w:tr w:rsidR="00C25D27" w:rsidRPr="00C25D27" w14:paraId="7E0780AF" w14:textId="77777777" w:rsidTr="00C25D27">
        <w:trPr>
          <w:trHeight w:val="330"/>
          <w:jc w:val="center"/>
        </w:trPr>
        <w:tc>
          <w:tcPr>
            <w:tcW w:w="1216" w:type="dxa"/>
            <w:tcBorders>
              <w:top w:val="nil"/>
              <w:left w:val="single" w:sz="8" w:space="0" w:color="auto"/>
              <w:bottom w:val="nil"/>
              <w:right w:val="nil"/>
            </w:tcBorders>
            <w:shd w:val="clear" w:color="auto" w:fill="auto"/>
            <w:noWrap/>
            <w:vAlign w:val="bottom"/>
            <w:hideMark/>
          </w:tcPr>
          <w:p w14:paraId="1A667578" w14:textId="77777777" w:rsidR="00C25D27" w:rsidRPr="00C25D27" w:rsidRDefault="00C25D27" w:rsidP="00C25D27">
            <w:pPr>
              <w:jc w:val="right"/>
              <w:rPr>
                <w:sz w:val="12"/>
                <w:szCs w:val="12"/>
              </w:rPr>
            </w:pPr>
            <w:r w:rsidRPr="00C25D27">
              <w:rPr>
                <w:sz w:val="12"/>
                <w:szCs w:val="12"/>
              </w:rPr>
              <w:t xml:space="preserve"> 1.2.1.2</w:t>
            </w:r>
          </w:p>
        </w:tc>
        <w:tc>
          <w:tcPr>
            <w:tcW w:w="9369" w:type="dxa"/>
            <w:gridSpan w:val="3"/>
            <w:tcBorders>
              <w:top w:val="nil"/>
              <w:left w:val="single" w:sz="4" w:space="0" w:color="000000"/>
              <w:bottom w:val="nil"/>
              <w:right w:val="nil"/>
            </w:tcBorders>
            <w:shd w:val="clear" w:color="auto" w:fill="auto"/>
            <w:noWrap/>
            <w:vAlign w:val="bottom"/>
            <w:hideMark/>
          </w:tcPr>
          <w:p w14:paraId="67B546FF"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бюджетные организации</w:t>
            </w:r>
          </w:p>
        </w:tc>
        <w:tc>
          <w:tcPr>
            <w:tcW w:w="6176" w:type="dxa"/>
            <w:tcBorders>
              <w:top w:val="nil"/>
              <w:left w:val="nil"/>
              <w:bottom w:val="nil"/>
              <w:right w:val="nil"/>
            </w:tcBorders>
            <w:shd w:val="clear" w:color="auto" w:fill="auto"/>
            <w:noWrap/>
            <w:vAlign w:val="bottom"/>
            <w:hideMark/>
          </w:tcPr>
          <w:p w14:paraId="30718CA3" w14:textId="77777777" w:rsidR="00C25D27" w:rsidRPr="00C25D27" w:rsidRDefault="00C25D27" w:rsidP="00C25D27">
            <w:pPr>
              <w:rPr>
                <w:rFonts w:ascii="Bookman Old Style" w:hAnsi="Bookman Old Style" w:cs="Arial CYR"/>
                <w:sz w:val="12"/>
                <w:szCs w:val="12"/>
              </w:rPr>
            </w:pPr>
          </w:p>
        </w:tc>
        <w:tc>
          <w:tcPr>
            <w:tcW w:w="1236" w:type="dxa"/>
            <w:tcBorders>
              <w:top w:val="nil"/>
              <w:left w:val="single" w:sz="4" w:space="0" w:color="auto"/>
              <w:bottom w:val="nil"/>
              <w:right w:val="nil"/>
            </w:tcBorders>
            <w:shd w:val="clear" w:color="auto" w:fill="auto"/>
            <w:noWrap/>
            <w:vAlign w:val="bottom"/>
            <w:hideMark/>
          </w:tcPr>
          <w:p w14:paraId="0F2D278E"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 xml:space="preserve"> -"-</w:t>
            </w:r>
          </w:p>
        </w:tc>
        <w:tc>
          <w:tcPr>
            <w:tcW w:w="1218" w:type="dxa"/>
            <w:tcBorders>
              <w:top w:val="nil"/>
              <w:left w:val="single" w:sz="4" w:space="0" w:color="auto"/>
              <w:bottom w:val="nil"/>
              <w:right w:val="nil"/>
            </w:tcBorders>
            <w:shd w:val="clear" w:color="auto" w:fill="auto"/>
            <w:noWrap/>
            <w:vAlign w:val="bottom"/>
            <w:hideMark/>
          </w:tcPr>
          <w:p w14:paraId="525319FF" w14:textId="77777777" w:rsidR="00C25D27" w:rsidRPr="00C25D27" w:rsidRDefault="00C25D27" w:rsidP="00C25D27">
            <w:pPr>
              <w:jc w:val="center"/>
              <w:rPr>
                <w:sz w:val="12"/>
                <w:szCs w:val="12"/>
              </w:rPr>
            </w:pPr>
            <w:r w:rsidRPr="00C25D27">
              <w:rPr>
                <w:sz w:val="12"/>
                <w:szCs w:val="12"/>
              </w:rPr>
              <w:t>19 039</w:t>
            </w:r>
          </w:p>
        </w:tc>
        <w:tc>
          <w:tcPr>
            <w:tcW w:w="1315" w:type="dxa"/>
            <w:tcBorders>
              <w:top w:val="nil"/>
              <w:left w:val="single" w:sz="4" w:space="0" w:color="auto"/>
              <w:bottom w:val="nil"/>
              <w:right w:val="nil"/>
            </w:tcBorders>
            <w:shd w:val="clear" w:color="auto" w:fill="auto"/>
            <w:noWrap/>
            <w:vAlign w:val="bottom"/>
            <w:hideMark/>
          </w:tcPr>
          <w:p w14:paraId="59193A4E" w14:textId="77777777" w:rsidR="00C25D27" w:rsidRPr="00C25D27" w:rsidRDefault="00C25D27" w:rsidP="00C25D27">
            <w:pPr>
              <w:jc w:val="center"/>
              <w:rPr>
                <w:sz w:val="12"/>
                <w:szCs w:val="12"/>
              </w:rPr>
            </w:pPr>
            <w:r w:rsidRPr="00C25D27">
              <w:rPr>
                <w:sz w:val="12"/>
                <w:szCs w:val="12"/>
              </w:rPr>
              <w:t>19 711</w:t>
            </w:r>
          </w:p>
        </w:tc>
        <w:tc>
          <w:tcPr>
            <w:tcW w:w="958" w:type="dxa"/>
            <w:tcBorders>
              <w:top w:val="nil"/>
              <w:left w:val="single" w:sz="4" w:space="0" w:color="auto"/>
              <w:bottom w:val="nil"/>
              <w:right w:val="nil"/>
            </w:tcBorders>
            <w:shd w:val="clear" w:color="auto" w:fill="auto"/>
            <w:noWrap/>
            <w:vAlign w:val="bottom"/>
            <w:hideMark/>
          </w:tcPr>
          <w:p w14:paraId="37DEA70A" w14:textId="77777777" w:rsidR="00C25D27" w:rsidRPr="00C25D27" w:rsidRDefault="00C25D27" w:rsidP="00C25D27">
            <w:pPr>
              <w:jc w:val="center"/>
              <w:rPr>
                <w:sz w:val="12"/>
                <w:szCs w:val="12"/>
              </w:rPr>
            </w:pPr>
            <w:r w:rsidRPr="00C25D27">
              <w:rPr>
                <w:sz w:val="12"/>
                <w:szCs w:val="12"/>
              </w:rPr>
              <w:t>19 711</w:t>
            </w:r>
          </w:p>
        </w:tc>
        <w:tc>
          <w:tcPr>
            <w:tcW w:w="1218" w:type="dxa"/>
            <w:tcBorders>
              <w:top w:val="nil"/>
              <w:left w:val="nil"/>
              <w:bottom w:val="nil"/>
              <w:right w:val="single" w:sz="4" w:space="0" w:color="auto"/>
            </w:tcBorders>
            <w:shd w:val="clear" w:color="auto" w:fill="auto"/>
            <w:noWrap/>
            <w:vAlign w:val="bottom"/>
            <w:hideMark/>
          </w:tcPr>
          <w:p w14:paraId="73BB0944" w14:textId="77777777" w:rsidR="00C25D27" w:rsidRPr="00C25D27" w:rsidRDefault="00C25D27" w:rsidP="00C25D27">
            <w:pPr>
              <w:jc w:val="center"/>
              <w:rPr>
                <w:sz w:val="12"/>
                <w:szCs w:val="12"/>
              </w:rPr>
            </w:pPr>
            <w:r w:rsidRPr="00C25D27">
              <w:rPr>
                <w:sz w:val="12"/>
                <w:szCs w:val="12"/>
              </w:rPr>
              <w:t>19 099</w:t>
            </w:r>
          </w:p>
        </w:tc>
        <w:tc>
          <w:tcPr>
            <w:tcW w:w="1315" w:type="dxa"/>
            <w:tcBorders>
              <w:top w:val="nil"/>
              <w:left w:val="single" w:sz="4" w:space="0" w:color="auto"/>
              <w:bottom w:val="nil"/>
              <w:right w:val="single" w:sz="4" w:space="0" w:color="auto"/>
            </w:tcBorders>
            <w:shd w:val="clear" w:color="auto" w:fill="auto"/>
            <w:noWrap/>
            <w:vAlign w:val="bottom"/>
            <w:hideMark/>
          </w:tcPr>
          <w:p w14:paraId="695F5F5A" w14:textId="77777777" w:rsidR="00C25D27" w:rsidRPr="00C25D27" w:rsidRDefault="00C25D27" w:rsidP="00C25D27">
            <w:pPr>
              <w:jc w:val="center"/>
              <w:rPr>
                <w:sz w:val="12"/>
                <w:szCs w:val="12"/>
              </w:rPr>
            </w:pPr>
            <w:r w:rsidRPr="00C25D27">
              <w:rPr>
                <w:sz w:val="12"/>
                <w:szCs w:val="12"/>
              </w:rPr>
              <w:t>19 739</w:t>
            </w:r>
          </w:p>
        </w:tc>
        <w:tc>
          <w:tcPr>
            <w:tcW w:w="958" w:type="dxa"/>
            <w:tcBorders>
              <w:top w:val="nil"/>
              <w:left w:val="nil"/>
              <w:bottom w:val="nil"/>
              <w:right w:val="nil"/>
            </w:tcBorders>
            <w:shd w:val="clear" w:color="auto" w:fill="auto"/>
            <w:noWrap/>
            <w:vAlign w:val="bottom"/>
            <w:hideMark/>
          </w:tcPr>
          <w:p w14:paraId="0AD9DE09" w14:textId="77777777" w:rsidR="00C25D27" w:rsidRPr="00C25D27" w:rsidRDefault="00C25D27" w:rsidP="00C25D27">
            <w:pPr>
              <w:jc w:val="center"/>
              <w:rPr>
                <w:sz w:val="12"/>
                <w:szCs w:val="12"/>
              </w:rPr>
            </w:pPr>
            <w:r w:rsidRPr="00C25D27">
              <w:rPr>
                <w:sz w:val="12"/>
                <w:szCs w:val="12"/>
              </w:rPr>
              <w:t>19 500</w:t>
            </w:r>
          </w:p>
        </w:tc>
        <w:tc>
          <w:tcPr>
            <w:tcW w:w="1247" w:type="dxa"/>
            <w:tcBorders>
              <w:top w:val="nil"/>
              <w:left w:val="single" w:sz="4" w:space="0" w:color="auto"/>
              <w:bottom w:val="nil"/>
              <w:right w:val="nil"/>
            </w:tcBorders>
            <w:shd w:val="clear" w:color="auto" w:fill="auto"/>
            <w:noWrap/>
            <w:vAlign w:val="bottom"/>
            <w:hideMark/>
          </w:tcPr>
          <w:p w14:paraId="6327A6AE"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03324FE2"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3C2F4F71" w14:textId="77777777" w:rsidR="00C25D27" w:rsidRPr="00C25D27" w:rsidRDefault="00C25D27" w:rsidP="00C25D27">
            <w:pPr>
              <w:rPr>
                <w:sz w:val="12"/>
                <w:szCs w:val="12"/>
              </w:rPr>
            </w:pPr>
          </w:p>
        </w:tc>
      </w:tr>
      <w:tr w:rsidR="00C25D27" w:rsidRPr="00C25D27" w14:paraId="23B3D449" w14:textId="77777777" w:rsidTr="00C25D27">
        <w:trPr>
          <w:trHeight w:val="330"/>
          <w:jc w:val="center"/>
        </w:trPr>
        <w:tc>
          <w:tcPr>
            <w:tcW w:w="1216" w:type="dxa"/>
            <w:tcBorders>
              <w:top w:val="nil"/>
              <w:left w:val="single" w:sz="8" w:space="0" w:color="auto"/>
              <w:bottom w:val="nil"/>
              <w:right w:val="nil"/>
            </w:tcBorders>
            <w:shd w:val="clear" w:color="auto" w:fill="auto"/>
            <w:noWrap/>
            <w:vAlign w:val="bottom"/>
            <w:hideMark/>
          </w:tcPr>
          <w:p w14:paraId="00E0BA3B" w14:textId="77777777" w:rsidR="00C25D27" w:rsidRPr="00C25D27" w:rsidRDefault="00C25D27" w:rsidP="00C25D27">
            <w:pPr>
              <w:jc w:val="right"/>
              <w:rPr>
                <w:sz w:val="12"/>
                <w:szCs w:val="12"/>
              </w:rPr>
            </w:pPr>
            <w:r w:rsidRPr="00C25D27">
              <w:rPr>
                <w:sz w:val="12"/>
                <w:szCs w:val="12"/>
              </w:rPr>
              <w:t xml:space="preserve"> 1.2.1.3</w:t>
            </w:r>
          </w:p>
        </w:tc>
        <w:tc>
          <w:tcPr>
            <w:tcW w:w="9369" w:type="dxa"/>
            <w:gridSpan w:val="3"/>
            <w:tcBorders>
              <w:top w:val="nil"/>
              <w:left w:val="single" w:sz="4" w:space="0" w:color="000000"/>
              <w:bottom w:val="nil"/>
              <w:right w:val="nil"/>
            </w:tcBorders>
            <w:shd w:val="clear" w:color="auto" w:fill="auto"/>
            <w:noWrap/>
            <w:vAlign w:val="bottom"/>
            <w:hideMark/>
          </w:tcPr>
          <w:p w14:paraId="48551843"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прочие потребители </w:t>
            </w:r>
          </w:p>
        </w:tc>
        <w:tc>
          <w:tcPr>
            <w:tcW w:w="6176" w:type="dxa"/>
            <w:tcBorders>
              <w:top w:val="nil"/>
              <w:left w:val="nil"/>
              <w:bottom w:val="nil"/>
              <w:right w:val="nil"/>
            </w:tcBorders>
            <w:shd w:val="clear" w:color="auto" w:fill="auto"/>
            <w:noWrap/>
            <w:vAlign w:val="bottom"/>
            <w:hideMark/>
          </w:tcPr>
          <w:p w14:paraId="0390B057" w14:textId="77777777" w:rsidR="00C25D27" w:rsidRPr="00C25D27" w:rsidRDefault="00C25D27" w:rsidP="00C25D27">
            <w:pPr>
              <w:rPr>
                <w:rFonts w:ascii="Bookman Old Style" w:hAnsi="Bookman Old Style" w:cs="Arial CYR"/>
                <w:sz w:val="12"/>
                <w:szCs w:val="12"/>
              </w:rPr>
            </w:pPr>
          </w:p>
        </w:tc>
        <w:tc>
          <w:tcPr>
            <w:tcW w:w="1236" w:type="dxa"/>
            <w:tcBorders>
              <w:top w:val="nil"/>
              <w:left w:val="single" w:sz="4" w:space="0" w:color="auto"/>
              <w:bottom w:val="nil"/>
              <w:right w:val="nil"/>
            </w:tcBorders>
            <w:shd w:val="clear" w:color="auto" w:fill="auto"/>
            <w:noWrap/>
            <w:vAlign w:val="bottom"/>
            <w:hideMark/>
          </w:tcPr>
          <w:p w14:paraId="60C9AB0E"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 xml:space="preserve"> -"-</w:t>
            </w:r>
          </w:p>
        </w:tc>
        <w:tc>
          <w:tcPr>
            <w:tcW w:w="1218" w:type="dxa"/>
            <w:tcBorders>
              <w:top w:val="nil"/>
              <w:left w:val="single" w:sz="4" w:space="0" w:color="auto"/>
              <w:bottom w:val="nil"/>
              <w:right w:val="nil"/>
            </w:tcBorders>
            <w:shd w:val="clear" w:color="auto" w:fill="auto"/>
            <w:noWrap/>
            <w:vAlign w:val="bottom"/>
            <w:hideMark/>
          </w:tcPr>
          <w:p w14:paraId="33B433CB" w14:textId="77777777" w:rsidR="00C25D27" w:rsidRPr="00C25D27" w:rsidRDefault="00C25D27" w:rsidP="00C25D27">
            <w:pPr>
              <w:jc w:val="center"/>
              <w:rPr>
                <w:sz w:val="12"/>
                <w:szCs w:val="12"/>
              </w:rPr>
            </w:pPr>
            <w:r w:rsidRPr="00C25D27">
              <w:rPr>
                <w:sz w:val="12"/>
                <w:szCs w:val="12"/>
              </w:rPr>
              <w:t>8 190</w:t>
            </w:r>
          </w:p>
        </w:tc>
        <w:tc>
          <w:tcPr>
            <w:tcW w:w="1315" w:type="dxa"/>
            <w:tcBorders>
              <w:top w:val="nil"/>
              <w:left w:val="single" w:sz="4" w:space="0" w:color="auto"/>
              <w:bottom w:val="nil"/>
              <w:right w:val="nil"/>
            </w:tcBorders>
            <w:shd w:val="clear" w:color="auto" w:fill="auto"/>
            <w:noWrap/>
            <w:vAlign w:val="bottom"/>
            <w:hideMark/>
          </w:tcPr>
          <w:p w14:paraId="2333C851" w14:textId="77777777" w:rsidR="00C25D27" w:rsidRPr="00C25D27" w:rsidRDefault="00C25D27" w:rsidP="00C25D27">
            <w:pPr>
              <w:jc w:val="center"/>
              <w:rPr>
                <w:sz w:val="12"/>
                <w:szCs w:val="12"/>
              </w:rPr>
            </w:pPr>
            <w:r w:rsidRPr="00C25D27">
              <w:rPr>
                <w:sz w:val="12"/>
                <w:szCs w:val="12"/>
              </w:rPr>
              <w:t>8 257</w:t>
            </w:r>
          </w:p>
        </w:tc>
        <w:tc>
          <w:tcPr>
            <w:tcW w:w="958" w:type="dxa"/>
            <w:tcBorders>
              <w:top w:val="nil"/>
              <w:left w:val="single" w:sz="4" w:space="0" w:color="auto"/>
              <w:bottom w:val="nil"/>
              <w:right w:val="nil"/>
            </w:tcBorders>
            <w:shd w:val="clear" w:color="auto" w:fill="auto"/>
            <w:noWrap/>
            <w:vAlign w:val="bottom"/>
            <w:hideMark/>
          </w:tcPr>
          <w:p w14:paraId="14988F8A" w14:textId="77777777" w:rsidR="00C25D27" w:rsidRPr="00C25D27" w:rsidRDefault="00C25D27" w:rsidP="00C25D27">
            <w:pPr>
              <w:jc w:val="center"/>
              <w:rPr>
                <w:sz w:val="12"/>
                <w:szCs w:val="12"/>
              </w:rPr>
            </w:pPr>
            <w:r w:rsidRPr="00C25D27">
              <w:rPr>
                <w:sz w:val="12"/>
                <w:szCs w:val="12"/>
              </w:rPr>
              <w:t>8 257</w:t>
            </w:r>
          </w:p>
        </w:tc>
        <w:tc>
          <w:tcPr>
            <w:tcW w:w="1218" w:type="dxa"/>
            <w:tcBorders>
              <w:top w:val="nil"/>
              <w:left w:val="nil"/>
              <w:bottom w:val="nil"/>
              <w:right w:val="single" w:sz="4" w:space="0" w:color="auto"/>
            </w:tcBorders>
            <w:shd w:val="clear" w:color="auto" w:fill="auto"/>
            <w:noWrap/>
            <w:vAlign w:val="bottom"/>
            <w:hideMark/>
          </w:tcPr>
          <w:p w14:paraId="3BC758E1" w14:textId="77777777" w:rsidR="00C25D27" w:rsidRPr="00C25D27" w:rsidRDefault="00C25D27" w:rsidP="00C25D27">
            <w:pPr>
              <w:jc w:val="center"/>
              <w:rPr>
                <w:sz w:val="12"/>
                <w:szCs w:val="12"/>
              </w:rPr>
            </w:pPr>
            <w:r w:rsidRPr="00C25D27">
              <w:rPr>
                <w:sz w:val="12"/>
                <w:szCs w:val="12"/>
              </w:rPr>
              <w:t>8 513</w:t>
            </w:r>
          </w:p>
        </w:tc>
        <w:tc>
          <w:tcPr>
            <w:tcW w:w="1315" w:type="dxa"/>
            <w:tcBorders>
              <w:top w:val="nil"/>
              <w:left w:val="single" w:sz="4" w:space="0" w:color="auto"/>
              <w:bottom w:val="nil"/>
              <w:right w:val="single" w:sz="4" w:space="0" w:color="auto"/>
            </w:tcBorders>
            <w:shd w:val="clear" w:color="auto" w:fill="auto"/>
            <w:noWrap/>
            <w:vAlign w:val="bottom"/>
            <w:hideMark/>
          </w:tcPr>
          <w:p w14:paraId="69A98EF8" w14:textId="77777777" w:rsidR="00C25D27" w:rsidRPr="00C25D27" w:rsidRDefault="00C25D27" w:rsidP="00C25D27">
            <w:pPr>
              <w:jc w:val="center"/>
              <w:rPr>
                <w:sz w:val="12"/>
                <w:szCs w:val="12"/>
              </w:rPr>
            </w:pPr>
            <w:r w:rsidRPr="00C25D27">
              <w:rPr>
                <w:sz w:val="12"/>
                <w:szCs w:val="12"/>
              </w:rPr>
              <w:t>8 428</w:t>
            </w:r>
          </w:p>
        </w:tc>
        <w:tc>
          <w:tcPr>
            <w:tcW w:w="958" w:type="dxa"/>
            <w:tcBorders>
              <w:top w:val="nil"/>
              <w:left w:val="nil"/>
              <w:bottom w:val="nil"/>
              <w:right w:val="nil"/>
            </w:tcBorders>
            <w:shd w:val="clear" w:color="auto" w:fill="auto"/>
            <w:noWrap/>
            <w:vAlign w:val="bottom"/>
            <w:hideMark/>
          </w:tcPr>
          <w:p w14:paraId="28DEBB21" w14:textId="77777777" w:rsidR="00C25D27" w:rsidRPr="00C25D27" w:rsidRDefault="00C25D27" w:rsidP="00C25D27">
            <w:pPr>
              <w:jc w:val="center"/>
              <w:rPr>
                <w:sz w:val="12"/>
                <w:szCs w:val="12"/>
              </w:rPr>
            </w:pPr>
            <w:r w:rsidRPr="00C25D27">
              <w:rPr>
                <w:sz w:val="12"/>
                <w:szCs w:val="12"/>
              </w:rPr>
              <w:t>8 666</w:t>
            </w:r>
          </w:p>
        </w:tc>
        <w:tc>
          <w:tcPr>
            <w:tcW w:w="1247" w:type="dxa"/>
            <w:tcBorders>
              <w:top w:val="nil"/>
              <w:left w:val="single" w:sz="4" w:space="0" w:color="auto"/>
              <w:bottom w:val="nil"/>
              <w:right w:val="nil"/>
            </w:tcBorders>
            <w:shd w:val="clear" w:color="auto" w:fill="auto"/>
            <w:noWrap/>
            <w:vAlign w:val="bottom"/>
            <w:hideMark/>
          </w:tcPr>
          <w:p w14:paraId="03BD9E35"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1C6B1A18"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53D4BF18" w14:textId="77777777" w:rsidR="00C25D27" w:rsidRPr="00C25D27" w:rsidRDefault="00C25D27" w:rsidP="00C25D27">
            <w:pPr>
              <w:rPr>
                <w:sz w:val="12"/>
                <w:szCs w:val="12"/>
              </w:rPr>
            </w:pPr>
          </w:p>
        </w:tc>
      </w:tr>
      <w:tr w:rsidR="00C25D27" w:rsidRPr="00C25D27" w14:paraId="10E8419C" w14:textId="77777777" w:rsidTr="00C25D27">
        <w:trPr>
          <w:trHeight w:val="330"/>
          <w:jc w:val="center"/>
        </w:trPr>
        <w:tc>
          <w:tcPr>
            <w:tcW w:w="1216" w:type="dxa"/>
            <w:tcBorders>
              <w:top w:val="nil"/>
              <w:left w:val="single" w:sz="8" w:space="0" w:color="auto"/>
              <w:bottom w:val="nil"/>
              <w:right w:val="nil"/>
            </w:tcBorders>
            <w:shd w:val="clear" w:color="auto" w:fill="auto"/>
            <w:noWrap/>
            <w:vAlign w:val="bottom"/>
            <w:hideMark/>
          </w:tcPr>
          <w:p w14:paraId="44E3C2D2" w14:textId="77777777" w:rsidR="00C25D27" w:rsidRPr="00C25D27" w:rsidRDefault="00C25D27" w:rsidP="00C25D27">
            <w:pPr>
              <w:jc w:val="center"/>
              <w:rPr>
                <w:sz w:val="12"/>
                <w:szCs w:val="12"/>
              </w:rPr>
            </w:pPr>
            <w:r w:rsidRPr="00C25D27">
              <w:rPr>
                <w:sz w:val="12"/>
                <w:szCs w:val="12"/>
              </w:rPr>
              <w:t xml:space="preserve"> 1.2.2</w:t>
            </w:r>
          </w:p>
        </w:tc>
        <w:tc>
          <w:tcPr>
            <w:tcW w:w="15545" w:type="dxa"/>
            <w:gridSpan w:val="4"/>
            <w:tcBorders>
              <w:top w:val="nil"/>
              <w:left w:val="single" w:sz="4" w:space="0" w:color="000000"/>
              <w:bottom w:val="nil"/>
              <w:right w:val="nil"/>
            </w:tcBorders>
            <w:shd w:val="clear" w:color="auto" w:fill="auto"/>
            <w:noWrap/>
            <w:vAlign w:val="bottom"/>
            <w:hideMark/>
          </w:tcPr>
          <w:p w14:paraId="70B5C502"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Полезный отпуск на производственные нужды</w:t>
            </w:r>
          </w:p>
        </w:tc>
        <w:tc>
          <w:tcPr>
            <w:tcW w:w="1236" w:type="dxa"/>
            <w:tcBorders>
              <w:top w:val="nil"/>
              <w:left w:val="single" w:sz="4" w:space="0" w:color="auto"/>
              <w:bottom w:val="nil"/>
              <w:right w:val="nil"/>
            </w:tcBorders>
            <w:shd w:val="clear" w:color="auto" w:fill="auto"/>
            <w:noWrap/>
            <w:vAlign w:val="bottom"/>
            <w:hideMark/>
          </w:tcPr>
          <w:p w14:paraId="0853CBF3"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 xml:space="preserve"> -"-</w:t>
            </w:r>
          </w:p>
        </w:tc>
        <w:tc>
          <w:tcPr>
            <w:tcW w:w="1218" w:type="dxa"/>
            <w:tcBorders>
              <w:top w:val="nil"/>
              <w:left w:val="single" w:sz="4" w:space="0" w:color="auto"/>
              <w:bottom w:val="nil"/>
              <w:right w:val="nil"/>
            </w:tcBorders>
            <w:shd w:val="clear" w:color="auto" w:fill="auto"/>
            <w:noWrap/>
            <w:vAlign w:val="bottom"/>
            <w:hideMark/>
          </w:tcPr>
          <w:p w14:paraId="11C3E440" w14:textId="77777777" w:rsidR="00C25D27" w:rsidRPr="00C25D27" w:rsidRDefault="00C25D27" w:rsidP="00C25D27">
            <w:pPr>
              <w:jc w:val="center"/>
              <w:rPr>
                <w:sz w:val="12"/>
                <w:szCs w:val="12"/>
              </w:rPr>
            </w:pPr>
            <w:r w:rsidRPr="00C25D27">
              <w:rPr>
                <w:sz w:val="12"/>
                <w:szCs w:val="12"/>
              </w:rPr>
              <w:t>647</w:t>
            </w:r>
          </w:p>
        </w:tc>
        <w:tc>
          <w:tcPr>
            <w:tcW w:w="1315" w:type="dxa"/>
            <w:tcBorders>
              <w:top w:val="nil"/>
              <w:left w:val="single" w:sz="4" w:space="0" w:color="auto"/>
              <w:bottom w:val="nil"/>
              <w:right w:val="nil"/>
            </w:tcBorders>
            <w:shd w:val="clear" w:color="auto" w:fill="auto"/>
            <w:noWrap/>
            <w:vAlign w:val="bottom"/>
            <w:hideMark/>
          </w:tcPr>
          <w:p w14:paraId="23181CDB" w14:textId="77777777" w:rsidR="00C25D27" w:rsidRPr="00C25D27" w:rsidRDefault="00C25D27" w:rsidP="00C25D27">
            <w:pPr>
              <w:jc w:val="center"/>
              <w:rPr>
                <w:sz w:val="12"/>
                <w:szCs w:val="12"/>
              </w:rPr>
            </w:pPr>
            <w:r w:rsidRPr="00C25D27">
              <w:rPr>
                <w:sz w:val="12"/>
                <w:szCs w:val="12"/>
              </w:rPr>
              <w:t>647</w:t>
            </w:r>
          </w:p>
        </w:tc>
        <w:tc>
          <w:tcPr>
            <w:tcW w:w="958" w:type="dxa"/>
            <w:tcBorders>
              <w:top w:val="nil"/>
              <w:left w:val="single" w:sz="4" w:space="0" w:color="auto"/>
              <w:bottom w:val="nil"/>
              <w:right w:val="nil"/>
            </w:tcBorders>
            <w:shd w:val="clear" w:color="auto" w:fill="auto"/>
            <w:noWrap/>
            <w:vAlign w:val="bottom"/>
            <w:hideMark/>
          </w:tcPr>
          <w:p w14:paraId="6F17BA79" w14:textId="77777777" w:rsidR="00C25D27" w:rsidRPr="00C25D27" w:rsidRDefault="00C25D27" w:rsidP="00C25D27">
            <w:pPr>
              <w:jc w:val="center"/>
              <w:rPr>
                <w:sz w:val="12"/>
                <w:szCs w:val="12"/>
              </w:rPr>
            </w:pPr>
            <w:r w:rsidRPr="00C25D27">
              <w:rPr>
                <w:sz w:val="12"/>
                <w:szCs w:val="12"/>
              </w:rPr>
              <w:t>647</w:t>
            </w:r>
          </w:p>
        </w:tc>
        <w:tc>
          <w:tcPr>
            <w:tcW w:w="1218" w:type="dxa"/>
            <w:tcBorders>
              <w:top w:val="nil"/>
              <w:left w:val="nil"/>
              <w:bottom w:val="nil"/>
              <w:right w:val="single" w:sz="4" w:space="0" w:color="auto"/>
            </w:tcBorders>
            <w:shd w:val="clear" w:color="auto" w:fill="auto"/>
            <w:noWrap/>
            <w:vAlign w:val="bottom"/>
            <w:hideMark/>
          </w:tcPr>
          <w:p w14:paraId="7C59A7A5" w14:textId="77777777" w:rsidR="00C25D27" w:rsidRPr="00C25D27" w:rsidRDefault="00C25D27" w:rsidP="00C25D27">
            <w:pPr>
              <w:jc w:val="center"/>
              <w:rPr>
                <w:sz w:val="12"/>
                <w:szCs w:val="12"/>
              </w:rPr>
            </w:pPr>
            <w:r w:rsidRPr="00C25D27">
              <w:rPr>
                <w:sz w:val="12"/>
                <w:szCs w:val="12"/>
              </w:rPr>
              <w:t>549</w:t>
            </w:r>
          </w:p>
        </w:tc>
        <w:tc>
          <w:tcPr>
            <w:tcW w:w="1315" w:type="dxa"/>
            <w:tcBorders>
              <w:top w:val="nil"/>
              <w:left w:val="single" w:sz="4" w:space="0" w:color="auto"/>
              <w:bottom w:val="nil"/>
              <w:right w:val="single" w:sz="4" w:space="0" w:color="auto"/>
            </w:tcBorders>
            <w:shd w:val="clear" w:color="auto" w:fill="auto"/>
            <w:noWrap/>
            <w:vAlign w:val="bottom"/>
            <w:hideMark/>
          </w:tcPr>
          <w:p w14:paraId="1681502B" w14:textId="77777777" w:rsidR="00C25D27" w:rsidRPr="00C25D27" w:rsidRDefault="00C25D27" w:rsidP="00C25D27">
            <w:pPr>
              <w:jc w:val="center"/>
              <w:rPr>
                <w:sz w:val="12"/>
                <w:szCs w:val="12"/>
              </w:rPr>
            </w:pPr>
            <w:r w:rsidRPr="00C25D27">
              <w:rPr>
                <w:sz w:val="12"/>
                <w:szCs w:val="12"/>
              </w:rPr>
              <w:t>549</w:t>
            </w:r>
          </w:p>
        </w:tc>
        <w:tc>
          <w:tcPr>
            <w:tcW w:w="958" w:type="dxa"/>
            <w:tcBorders>
              <w:top w:val="nil"/>
              <w:left w:val="nil"/>
              <w:bottom w:val="nil"/>
              <w:right w:val="nil"/>
            </w:tcBorders>
            <w:shd w:val="clear" w:color="auto" w:fill="auto"/>
            <w:noWrap/>
            <w:vAlign w:val="bottom"/>
            <w:hideMark/>
          </w:tcPr>
          <w:p w14:paraId="79ED3265" w14:textId="77777777" w:rsidR="00C25D27" w:rsidRPr="00C25D27" w:rsidRDefault="00C25D27" w:rsidP="00C25D27">
            <w:pPr>
              <w:jc w:val="center"/>
              <w:rPr>
                <w:sz w:val="12"/>
                <w:szCs w:val="12"/>
              </w:rPr>
            </w:pPr>
            <w:r w:rsidRPr="00C25D27">
              <w:rPr>
                <w:sz w:val="12"/>
                <w:szCs w:val="12"/>
              </w:rPr>
              <w:t>549</w:t>
            </w:r>
          </w:p>
        </w:tc>
        <w:tc>
          <w:tcPr>
            <w:tcW w:w="1247" w:type="dxa"/>
            <w:tcBorders>
              <w:top w:val="nil"/>
              <w:left w:val="single" w:sz="4" w:space="0" w:color="auto"/>
              <w:bottom w:val="nil"/>
              <w:right w:val="nil"/>
            </w:tcBorders>
            <w:shd w:val="clear" w:color="auto" w:fill="auto"/>
            <w:noWrap/>
            <w:vAlign w:val="bottom"/>
            <w:hideMark/>
          </w:tcPr>
          <w:p w14:paraId="1BB3566A"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4A06CE97"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02304589" w14:textId="77777777" w:rsidR="00C25D27" w:rsidRPr="00C25D27" w:rsidRDefault="00C25D27" w:rsidP="00C25D27">
            <w:pPr>
              <w:rPr>
                <w:sz w:val="12"/>
                <w:szCs w:val="12"/>
              </w:rPr>
            </w:pPr>
          </w:p>
        </w:tc>
      </w:tr>
      <w:tr w:rsidR="00C25D27" w:rsidRPr="00C25D27" w14:paraId="66AAC01E" w14:textId="77777777" w:rsidTr="00C25D27">
        <w:trPr>
          <w:trHeight w:val="330"/>
          <w:jc w:val="center"/>
        </w:trPr>
        <w:tc>
          <w:tcPr>
            <w:tcW w:w="1216" w:type="dxa"/>
            <w:tcBorders>
              <w:top w:val="nil"/>
              <w:left w:val="single" w:sz="8" w:space="0" w:color="auto"/>
              <w:bottom w:val="nil"/>
              <w:right w:val="nil"/>
            </w:tcBorders>
            <w:shd w:val="clear" w:color="auto" w:fill="auto"/>
            <w:noWrap/>
            <w:vAlign w:val="bottom"/>
            <w:hideMark/>
          </w:tcPr>
          <w:p w14:paraId="3929B0ED" w14:textId="77777777" w:rsidR="00C25D27" w:rsidRPr="00C25D27" w:rsidRDefault="00C25D27" w:rsidP="00C25D27">
            <w:pPr>
              <w:jc w:val="center"/>
              <w:rPr>
                <w:sz w:val="12"/>
                <w:szCs w:val="12"/>
              </w:rPr>
            </w:pPr>
            <w:r w:rsidRPr="00C25D27">
              <w:rPr>
                <w:sz w:val="12"/>
                <w:szCs w:val="12"/>
              </w:rPr>
              <w:t xml:space="preserve"> 1.3</w:t>
            </w:r>
          </w:p>
        </w:tc>
        <w:tc>
          <w:tcPr>
            <w:tcW w:w="15545" w:type="dxa"/>
            <w:gridSpan w:val="4"/>
            <w:tcBorders>
              <w:top w:val="nil"/>
              <w:left w:val="single" w:sz="4" w:space="0" w:color="000000"/>
              <w:bottom w:val="nil"/>
              <w:right w:val="nil"/>
            </w:tcBorders>
            <w:shd w:val="clear" w:color="auto" w:fill="auto"/>
            <w:noWrap/>
            <w:vAlign w:val="bottom"/>
            <w:hideMark/>
          </w:tcPr>
          <w:p w14:paraId="0F7547DF"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Потери на собственные нужды источника тепла</w:t>
            </w:r>
          </w:p>
        </w:tc>
        <w:tc>
          <w:tcPr>
            <w:tcW w:w="1236" w:type="dxa"/>
            <w:tcBorders>
              <w:top w:val="nil"/>
              <w:left w:val="single" w:sz="4" w:space="0" w:color="auto"/>
              <w:bottom w:val="nil"/>
              <w:right w:val="nil"/>
            </w:tcBorders>
            <w:shd w:val="clear" w:color="auto" w:fill="auto"/>
            <w:noWrap/>
            <w:vAlign w:val="bottom"/>
            <w:hideMark/>
          </w:tcPr>
          <w:p w14:paraId="2152EC56"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 xml:space="preserve"> -"-</w:t>
            </w:r>
          </w:p>
        </w:tc>
        <w:tc>
          <w:tcPr>
            <w:tcW w:w="1218" w:type="dxa"/>
            <w:tcBorders>
              <w:top w:val="nil"/>
              <w:left w:val="single" w:sz="4" w:space="0" w:color="auto"/>
              <w:bottom w:val="nil"/>
              <w:right w:val="nil"/>
            </w:tcBorders>
            <w:shd w:val="clear" w:color="auto" w:fill="auto"/>
            <w:noWrap/>
            <w:vAlign w:val="bottom"/>
            <w:hideMark/>
          </w:tcPr>
          <w:p w14:paraId="05416D2C" w14:textId="77777777" w:rsidR="00C25D27" w:rsidRPr="00C25D27" w:rsidRDefault="00C25D27" w:rsidP="00C25D27">
            <w:pPr>
              <w:jc w:val="center"/>
              <w:rPr>
                <w:b/>
                <w:bCs/>
                <w:sz w:val="12"/>
                <w:szCs w:val="12"/>
              </w:rPr>
            </w:pPr>
            <w:r w:rsidRPr="00C25D27">
              <w:rPr>
                <w:b/>
                <w:bCs/>
                <w:sz w:val="12"/>
                <w:szCs w:val="12"/>
              </w:rPr>
              <w:t>1 040</w:t>
            </w:r>
          </w:p>
        </w:tc>
        <w:tc>
          <w:tcPr>
            <w:tcW w:w="1315" w:type="dxa"/>
            <w:tcBorders>
              <w:top w:val="nil"/>
              <w:left w:val="single" w:sz="4" w:space="0" w:color="auto"/>
              <w:bottom w:val="nil"/>
              <w:right w:val="nil"/>
            </w:tcBorders>
            <w:shd w:val="clear" w:color="auto" w:fill="auto"/>
            <w:noWrap/>
            <w:vAlign w:val="bottom"/>
            <w:hideMark/>
          </w:tcPr>
          <w:p w14:paraId="3A05E0DD" w14:textId="77777777" w:rsidR="00C25D27" w:rsidRPr="00C25D27" w:rsidRDefault="00C25D27" w:rsidP="00C25D27">
            <w:pPr>
              <w:jc w:val="center"/>
              <w:rPr>
                <w:b/>
                <w:bCs/>
                <w:sz w:val="12"/>
                <w:szCs w:val="12"/>
              </w:rPr>
            </w:pPr>
            <w:r w:rsidRPr="00C25D27">
              <w:rPr>
                <w:b/>
                <w:bCs/>
                <w:sz w:val="12"/>
                <w:szCs w:val="12"/>
              </w:rPr>
              <w:t>970</w:t>
            </w:r>
          </w:p>
        </w:tc>
        <w:tc>
          <w:tcPr>
            <w:tcW w:w="958" w:type="dxa"/>
            <w:tcBorders>
              <w:top w:val="nil"/>
              <w:left w:val="single" w:sz="4" w:space="0" w:color="auto"/>
              <w:bottom w:val="nil"/>
              <w:right w:val="nil"/>
            </w:tcBorders>
            <w:shd w:val="clear" w:color="auto" w:fill="auto"/>
            <w:noWrap/>
            <w:vAlign w:val="bottom"/>
            <w:hideMark/>
          </w:tcPr>
          <w:p w14:paraId="0E905AC0" w14:textId="77777777" w:rsidR="00C25D27" w:rsidRPr="00C25D27" w:rsidRDefault="00C25D27" w:rsidP="00C25D27">
            <w:pPr>
              <w:jc w:val="center"/>
              <w:rPr>
                <w:b/>
                <w:bCs/>
                <w:sz w:val="12"/>
                <w:szCs w:val="12"/>
              </w:rPr>
            </w:pPr>
            <w:r w:rsidRPr="00C25D27">
              <w:rPr>
                <w:b/>
                <w:bCs/>
                <w:sz w:val="12"/>
                <w:szCs w:val="12"/>
              </w:rPr>
              <w:t>970</w:t>
            </w:r>
          </w:p>
        </w:tc>
        <w:tc>
          <w:tcPr>
            <w:tcW w:w="1218" w:type="dxa"/>
            <w:tcBorders>
              <w:top w:val="nil"/>
              <w:left w:val="nil"/>
              <w:bottom w:val="nil"/>
              <w:right w:val="single" w:sz="4" w:space="0" w:color="auto"/>
            </w:tcBorders>
            <w:shd w:val="clear" w:color="auto" w:fill="auto"/>
            <w:noWrap/>
            <w:vAlign w:val="bottom"/>
            <w:hideMark/>
          </w:tcPr>
          <w:p w14:paraId="52F630C5" w14:textId="77777777" w:rsidR="00C25D27" w:rsidRPr="00C25D27" w:rsidRDefault="00C25D27" w:rsidP="00C25D27">
            <w:pPr>
              <w:jc w:val="center"/>
              <w:rPr>
                <w:b/>
                <w:bCs/>
                <w:sz w:val="12"/>
                <w:szCs w:val="12"/>
              </w:rPr>
            </w:pPr>
            <w:r w:rsidRPr="00C25D27">
              <w:rPr>
                <w:b/>
                <w:bCs/>
                <w:sz w:val="12"/>
                <w:szCs w:val="12"/>
              </w:rPr>
              <w:t>1 045</w:t>
            </w:r>
          </w:p>
        </w:tc>
        <w:tc>
          <w:tcPr>
            <w:tcW w:w="1315" w:type="dxa"/>
            <w:tcBorders>
              <w:top w:val="nil"/>
              <w:left w:val="single" w:sz="4" w:space="0" w:color="auto"/>
              <w:bottom w:val="nil"/>
              <w:right w:val="single" w:sz="4" w:space="0" w:color="auto"/>
            </w:tcBorders>
            <w:shd w:val="clear" w:color="auto" w:fill="auto"/>
            <w:noWrap/>
            <w:vAlign w:val="bottom"/>
            <w:hideMark/>
          </w:tcPr>
          <w:p w14:paraId="49B9D82C" w14:textId="77777777" w:rsidR="00C25D27" w:rsidRPr="00C25D27" w:rsidRDefault="00C25D27" w:rsidP="00C25D27">
            <w:pPr>
              <w:jc w:val="center"/>
              <w:rPr>
                <w:b/>
                <w:bCs/>
                <w:sz w:val="12"/>
                <w:szCs w:val="12"/>
              </w:rPr>
            </w:pPr>
            <w:r w:rsidRPr="00C25D27">
              <w:rPr>
                <w:b/>
                <w:bCs/>
                <w:sz w:val="12"/>
                <w:szCs w:val="12"/>
              </w:rPr>
              <w:t>1 048</w:t>
            </w:r>
          </w:p>
        </w:tc>
        <w:tc>
          <w:tcPr>
            <w:tcW w:w="958" w:type="dxa"/>
            <w:tcBorders>
              <w:top w:val="nil"/>
              <w:left w:val="nil"/>
              <w:bottom w:val="nil"/>
              <w:right w:val="nil"/>
            </w:tcBorders>
            <w:shd w:val="clear" w:color="auto" w:fill="auto"/>
            <w:noWrap/>
            <w:vAlign w:val="bottom"/>
            <w:hideMark/>
          </w:tcPr>
          <w:p w14:paraId="79A6EB52" w14:textId="77777777" w:rsidR="00C25D27" w:rsidRPr="00C25D27" w:rsidRDefault="00C25D27" w:rsidP="00C25D27">
            <w:pPr>
              <w:jc w:val="center"/>
              <w:rPr>
                <w:b/>
                <w:bCs/>
                <w:sz w:val="12"/>
                <w:szCs w:val="12"/>
              </w:rPr>
            </w:pPr>
            <w:r w:rsidRPr="00C25D27">
              <w:rPr>
                <w:b/>
                <w:bCs/>
                <w:sz w:val="12"/>
                <w:szCs w:val="12"/>
              </w:rPr>
              <w:t>1 082</w:t>
            </w:r>
          </w:p>
        </w:tc>
        <w:tc>
          <w:tcPr>
            <w:tcW w:w="1247" w:type="dxa"/>
            <w:tcBorders>
              <w:top w:val="nil"/>
              <w:left w:val="single" w:sz="4" w:space="0" w:color="auto"/>
              <w:bottom w:val="nil"/>
              <w:right w:val="nil"/>
            </w:tcBorders>
            <w:shd w:val="clear" w:color="auto" w:fill="auto"/>
            <w:noWrap/>
            <w:vAlign w:val="bottom"/>
            <w:hideMark/>
          </w:tcPr>
          <w:p w14:paraId="139E92BE" w14:textId="77777777" w:rsidR="00C25D27" w:rsidRPr="00C25D27" w:rsidRDefault="00C25D27" w:rsidP="00C25D27">
            <w:pPr>
              <w:jc w:val="center"/>
              <w:rPr>
                <w:b/>
                <w:bCs/>
                <w:sz w:val="12"/>
                <w:szCs w:val="12"/>
              </w:rPr>
            </w:pPr>
            <w:r w:rsidRPr="00C25D27">
              <w:rPr>
                <w:b/>
                <w:bCs/>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45703081" w14:textId="77777777" w:rsidR="00C25D27" w:rsidRPr="00C25D27" w:rsidRDefault="00C25D27" w:rsidP="00C25D27">
            <w:pPr>
              <w:jc w:val="center"/>
              <w:rPr>
                <w:b/>
                <w:bCs/>
                <w:sz w:val="12"/>
                <w:szCs w:val="12"/>
              </w:rPr>
            </w:pPr>
            <w:r w:rsidRPr="00C25D27">
              <w:rPr>
                <w:b/>
                <w:bCs/>
                <w:sz w:val="12"/>
                <w:szCs w:val="12"/>
              </w:rPr>
              <w:t> </w:t>
            </w:r>
          </w:p>
        </w:tc>
        <w:tc>
          <w:tcPr>
            <w:tcW w:w="16" w:type="dxa"/>
            <w:vAlign w:val="center"/>
            <w:hideMark/>
          </w:tcPr>
          <w:p w14:paraId="7C01A884" w14:textId="77777777" w:rsidR="00C25D27" w:rsidRPr="00C25D27" w:rsidRDefault="00C25D27" w:rsidP="00C25D27">
            <w:pPr>
              <w:rPr>
                <w:sz w:val="12"/>
                <w:szCs w:val="12"/>
              </w:rPr>
            </w:pPr>
          </w:p>
        </w:tc>
      </w:tr>
      <w:tr w:rsidR="00C25D27" w:rsidRPr="00C25D27" w14:paraId="52BC442E" w14:textId="77777777" w:rsidTr="00C25D27">
        <w:trPr>
          <w:trHeight w:val="330"/>
          <w:jc w:val="center"/>
        </w:trPr>
        <w:tc>
          <w:tcPr>
            <w:tcW w:w="1216" w:type="dxa"/>
            <w:tcBorders>
              <w:top w:val="nil"/>
              <w:left w:val="single" w:sz="8" w:space="0" w:color="auto"/>
              <w:bottom w:val="nil"/>
              <w:right w:val="nil"/>
            </w:tcBorders>
            <w:shd w:val="clear" w:color="auto" w:fill="auto"/>
            <w:noWrap/>
            <w:vAlign w:val="bottom"/>
            <w:hideMark/>
          </w:tcPr>
          <w:p w14:paraId="3F993BF4" w14:textId="77777777" w:rsidR="00C25D27" w:rsidRPr="00C25D27" w:rsidRDefault="00C25D27" w:rsidP="00C25D27">
            <w:pPr>
              <w:jc w:val="right"/>
              <w:rPr>
                <w:sz w:val="12"/>
                <w:szCs w:val="12"/>
              </w:rPr>
            </w:pPr>
            <w:r w:rsidRPr="00C25D27">
              <w:rPr>
                <w:sz w:val="12"/>
                <w:szCs w:val="12"/>
              </w:rPr>
              <w:t xml:space="preserve"> 1.3.1</w:t>
            </w:r>
          </w:p>
        </w:tc>
        <w:tc>
          <w:tcPr>
            <w:tcW w:w="6997" w:type="dxa"/>
            <w:tcBorders>
              <w:top w:val="nil"/>
              <w:left w:val="single" w:sz="4" w:space="0" w:color="000000"/>
              <w:bottom w:val="nil"/>
              <w:right w:val="single" w:sz="4" w:space="0" w:color="000000"/>
            </w:tcBorders>
            <w:shd w:val="clear" w:color="auto" w:fill="auto"/>
            <w:noWrap/>
            <w:vAlign w:val="bottom"/>
            <w:hideMark/>
          </w:tcPr>
          <w:p w14:paraId="749DDF8C"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на собственные нужды источника тепла</w:t>
            </w:r>
          </w:p>
        </w:tc>
        <w:tc>
          <w:tcPr>
            <w:tcW w:w="976" w:type="dxa"/>
            <w:tcBorders>
              <w:top w:val="nil"/>
              <w:left w:val="nil"/>
              <w:bottom w:val="nil"/>
              <w:right w:val="nil"/>
            </w:tcBorders>
            <w:shd w:val="clear" w:color="auto" w:fill="auto"/>
            <w:noWrap/>
            <w:vAlign w:val="bottom"/>
            <w:hideMark/>
          </w:tcPr>
          <w:p w14:paraId="6795EAE1" w14:textId="77777777" w:rsidR="00C25D27" w:rsidRPr="00C25D27" w:rsidRDefault="00C25D27" w:rsidP="00C25D27">
            <w:pPr>
              <w:rPr>
                <w:rFonts w:ascii="Bookman Old Style" w:hAnsi="Bookman Old Style" w:cs="Arial CYR"/>
                <w:sz w:val="12"/>
                <w:szCs w:val="12"/>
              </w:rPr>
            </w:pPr>
          </w:p>
        </w:tc>
        <w:tc>
          <w:tcPr>
            <w:tcW w:w="1396" w:type="dxa"/>
            <w:tcBorders>
              <w:top w:val="nil"/>
              <w:left w:val="nil"/>
              <w:bottom w:val="nil"/>
              <w:right w:val="nil"/>
            </w:tcBorders>
            <w:shd w:val="clear" w:color="auto" w:fill="auto"/>
            <w:noWrap/>
            <w:vAlign w:val="bottom"/>
            <w:hideMark/>
          </w:tcPr>
          <w:p w14:paraId="7D609EAA" w14:textId="77777777" w:rsidR="00C25D27" w:rsidRPr="00C25D27" w:rsidRDefault="00C25D27" w:rsidP="00C25D27">
            <w:pPr>
              <w:rPr>
                <w:sz w:val="12"/>
                <w:szCs w:val="12"/>
              </w:rPr>
            </w:pPr>
          </w:p>
        </w:tc>
        <w:tc>
          <w:tcPr>
            <w:tcW w:w="6176" w:type="dxa"/>
            <w:tcBorders>
              <w:top w:val="nil"/>
              <w:left w:val="nil"/>
              <w:bottom w:val="nil"/>
              <w:right w:val="nil"/>
            </w:tcBorders>
            <w:shd w:val="clear" w:color="auto" w:fill="auto"/>
            <w:noWrap/>
            <w:vAlign w:val="bottom"/>
            <w:hideMark/>
          </w:tcPr>
          <w:p w14:paraId="7EB3D34B" w14:textId="77777777" w:rsidR="00C25D27" w:rsidRPr="00C25D27" w:rsidRDefault="00C25D27" w:rsidP="00C25D27">
            <w:pPr>
              <w:rPr>
                <w:sz w:val="12"/>
                <w:szCs w:val="12"/>
              </w:rPr>
            </w:pPr>
          </w:p>
        </w:tc>
        <w:tc>
          <w:tcPr>
            <w:tcW w:w="1236" w:type="dxa"/>
            <w:tcBorders>
              <w:top w:val="nil"/>
              <w:left w:val="single" w:sz="4" w:space="0" w:color="auto"/>
              <w:bottom w:val="nil"/>
              <w:right w:val="nil"/>
            </w:tcBorders>
            <w:shd w:val="clear" w:color="auto" w:fill="auto"/>
            <w:noWrap/>
            <w:vAlign w:val="bottom"/>
            <w:hideMark/>
          </w:tcPr>
          <w:p w14:paraId="53BDE80B"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 xml:space="preserve"> -"-</w:t>
            </w:r>
          </w:p>
        </w:tc>
        <w:tc>
          <w:tcPr>
            <w:tcW w:w="1218" w:type="dxa"/>
            <w:tcBorders>
              <w:top w:val="nil"/>
              <w:left w:val="single" w:sz="4" w:space="0" w:color="auto"/>
              <w:bottom w:val="nil"/>
              <w:right w:val="nil"/>
            </w:tcBorders>
            <w:shd w:val="clear" w:color="auto" w:fill="auto"/>
            <w:noWrap/>
            <w:vAlign w:val="bottom"/>
            <w:hideMark/>
          </w:tcPr>
          <w:p w14:paraId="377BDB51" w14:textId="77777777" w:rsidR="00C25D27" w:rsidRPr="00C25D27" w:rsidRDefault="00C25D27" w:rsidP="00C25D27">
            <w:pPr>
              <w:jc w:val="center"/>
              <w:rPr>
                <w:sz w:val="12"/>
                <w:szCs w:val="12"/>
              </w:rPr>
            </w:pPr>
            <w:r w:rsidRPr="00C25D27">
              <w:rPr>
                <w:sz w:val="12"/>
                <w:szCs w:val="12"/>
              </w:rPr>
              <w:t>1 040</w:t>
            </w:r>
          </w:p>
        </w:tc>
        <w:tc>
          <w:tcPr>
            <w:tcW w:w="1315" w:type="dxa"/>
            <w:tcBorders>
              <w:top w:val="nil"/>
              <w:left w:val="single" w:sz="4" w:space="0" w:color="auto"/>
              <w:bottom w:val="nil"/>
              <w:right w:val="nil"/>
            </w:tcBorders>
            <w:shd w:val="clear" w:color="auto" w:fill="auto"/>
            <w:noWrap/>
            <w:vAlign w:val="bottom"/>
            <w:hideMark/>
          </w:tcPr>
          <w:p w14:paraId="25998CCB" w14:textId="77777777" w:rsidR="00C25D27" w:rsidRPr="00C25D27" w:rsidRDefault="00C25D27" w:rsidP="00C25D27">
            <w:pPr>
              <w:jc w:val="center"/>
              <w:rPr>
                <w:sz w:val="12"/>
                <w:szCs w:val="12"/>
              </w:rPr>
            </w:pPr>
            <w:r w:rsidRPr="00C25D27">
              <w:rPr>
                <w:sz w:val="12"/>
                <w:szCs w:val="12"/>
              </w:rPr>
              <w:t>970</w:t>
            </w:r>
          </w:p>
        </w:tc>
        <w:tc>
          <w:tcPr>
            <w:tcW w:w="958" w:type="dxa"/>
            <w:tcBorders>
              <w:top w:val="nil"/>
              <w:left w:val="single" w:sz="4" w:space="0" w:color="auto"/>
              <w:bottom w:val="nil"/>
              <w:right w:val="nil"/>
            </w:tcBorders>
            <w:shd w:val="clear" w:color="auto" w:fill="auto"/>
            <w:noWrap/>
            <w:vAlign w:val="bottom"/>
            <w:hideMark/>
          </w:tcPr>
          <w:p w14:paraId="0EBAFD79" w14:textId="77777777" w:rsidR="00C25D27" w:rsidRPr="00C25D27" w:rsidRDefault="00C25D27" w:rsidP="00C25D27">
            <w:pPr>
              <w:jc w:val="center"/>
              <w:rPr>
                <w:sz w:val="12"/>
                <w:szCs w:val="12"/>
              </w:rPr>
            </w:pPr>
            <w:r w:rsidRPr="00C25D27">
              <w:rPr>
                <w:sz w:val="12"/>
                <w:szCs w:val="12"/>
              </w:rPr>
              <w:t>970</w:t>
            </w:r>
          </w:p>
        </w:tc>
        <w:tc>
          <w:tcPr>
            <w:tcW w:w="1218" w:type="dxa"/>
            <w:tcBorders>
              <w:top w:val="nil"/>
              <w:left w:val="nil"/>
              <w:bottom w:val="nil"/>
              <w:right w:val="single" w:sz="4" w:space="0" w:color="auto"/>
            </w:tcBorders>
            <w:shd w:val="clear" w:color="auto" w:fill="auto"/>
            <w:noWrap/>
            <w:vAlign w:val="bottom"/>
            <w:hideMark/>
          </w:tcPr>
          <w:p w14:paraId="369AC780" w14:textId="77777777" w:rsidR="00C25D27" w:rsidRPr="00C25D27" w:rsidRDefault="00C25D27" w:rsidP="00C25D27">
            <w:pPr>
              <w:jc w:val="center"/>
              <w:rPr>
                <w:sz w:val="12"/>
                <w:szCs w:val="12"/>
              </w:rPr>
            </w:pPr>
            <w:r w:rsidRPr="00C25D27">
              <w:rPr>
                <w:sz w:val="12"/>
                <w:szCs w:val="12"/>
              </w:rPr>
              <w:t>1 045</w:t>
            </w:r>
          </w:p>
        </w:tc>
        <w:tc>
          <w:tcPr>
            <w:tcW w:w="1315" w:type="dxa"/>
            <w:tcBorders>
              <w:top w:val="nil"/>
              <w:left w:val="single" w:sz="4" w:space="0" w:color="auto"/>
              <w:bottom w:val="nil"/>
              <w:right w:val="single" w:sz="4" w:space="0" w:color="auto"/>
            </w:tcBorders>
            <w:shd w:val="clear" w:color="auto" w:fill="auto"/>
            <w:noWrap/>
            <w:vAlign w:val="bottom"/>
            <w:hideMark/>
          </w:tcPr>
          <w:p w14:paraId="6AE44A58" w14:textId="77777777" w:rsidR="00C25D27" w:rsidRPr="00C25D27" w:rsidRDefault="00C25D27" w:rsidP="00C25D27">
            <w:pPr>
              <w:jc w:val="center"/>
              <w:rPr>
                <w:sz w:val="12"/>
                <w:szCs w:val="12"/>
              </w:rPr>
            </w:pPr>
            <w:r w:rsidRPr="00C25D27">
              <w:rPr>
                <w:sz w:val="12"/>
                <w:szCs w:val="12"/>
              </w:rPr>
              <w:t>1 048</w:t>
            </w:r>
          </w:p>
        </w:tc>
        <w:tc>
          <w:tcPr>
            <w:tcW w:w="958" w:type="dxa"/>
            <w:tcBorders>
              <w:top w:val="nil"/>
              <w:left w:val="nil"/>
              <w:bottom w:val="nil"/>
              <w:right w:val="nil"/>
            </w:tcBorders>
            <w:shd w:val="clear" w:color="auto" w:fill="auto"/>
            <w:noWrap/>
            <w:vAlign w:val="bottom"/>
            <w:hideMark/>
          </w:tcPr>
          <w:p w14:paraId="530511CC" w14:textId="77777777" w:rsidR="00C25D27" w:rsidRPr="00C25D27" w:rsidRDefault="00C25D27" w:rsidP="00C25D27">
            <w:pPr>
              <w:jc w:val="center"/>
              <w:rPr>
                <w:sz w:val="12"/>
                <w:szCs w:val="12"/>
              </w:rPr>
            </w:pPr>
            <w:r w:rsidRPr="00C25D27">
              <w:rPr>
                <w:sz w:val="12"/>
                <w:szCs w:val="12"/>
              </w:rPr>
              <w:t>1 082</w:t>
            </w:r>
          </w:p>
        </w:tc>
        <w:tc>
          <w:tcPr>
            <w:tcW w:w="1247" w:type="dxa"/>
            <w:tcBorders>
              <w:top w:val="nil"/>
              <w:left w:val="single" w:sz="4" w:space="0" w:color="auto"/>
              <w:bottom w:val="nil"/>
              <w:right w:val="nil"/>
            </w:tcBorders>
            <w:shd w:val="clear" w:color="auto" w:fill="auto"/>
            <w:noWrap/>
            <w:vAlign w:val="bottom"/>
            <w:hideMark/>
          </w:tcPr>
          <w:p w14:paraId="04889475"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06B3FBB6"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41CC393A" w14:textId="77777777" w:rsidR="00C25D27" w:rsidRPr="00C25D27" w:rsidRDefault="00C25D27" w:rsidP="00C25D27">
            <w:pPr>
              <w:rPr>
                <w:sz w:val="12"/>
                <w:szCs w:val="12"/>
              </w:rPr>
            </w:pPr>
          </w:p>
        </w:tc>
      </w:tr>
      <w:tr w:rsidR="00C25D27" w:rsidRPr="00C25D27" w14:paraId="32098292" w14:textId="77777777" w:rsidTr="00C25D27">
        <w:trPr>
          <w:trHeight w:val="330"/>
          <w:jc w:val="center"/>
        </w:trPr>
        <w:tc>
          <w:tcPr>
            <w:tcW w:w="1216" w:type="dxa"/>
            <w:tcBorders>
              <w:top w:val="nil"/>
              <w:left w:val="single" w:sz="8" w:space="0" w:color="auto"/>
              <w:bottom w:val="nil"/>
              <w:right w:val="nil"/>
            </w:tcBorders>
            <w:shd w:val="clear" w:color="auto" w:fill="auto"/>
            <w:noWrap/>
            <w:vAlign w:val="bottom"/>
            <w:hideMark/>
          </w:tcPr>
          <w:p w14:paraId="1B9077F3" w14:textId="77777777" w:rsidR="00C25D27" w:rsidRPr="00C25D27" w:rsidRDefault="00C25D27" w:rsidP="00C25D27">
            <w:pPr>
              <w:jc w:val="center"/>
              <w:rPr>
                <w:sz w:val="12"/>
                <w:szCs w:val="12"/>
              </w:rPr>
            </w:pPr>
            <w:r w:rsidRPr="00C25D27">
              <w:rPr>
                <w:sz w:val="12"/>
                <w:szCs w:val="12"/>
              </w:rPr>
              <w:t xml:space="preserve"> 1.4</w:t>
            </w:r>
          </w:p>
        </w:tc>
        <w:tc>
          <w:tcPr>
            <w:tcW w:w="15545" w:type="dxa"/>
            <w:gridSpan w:val="4"/>
            <w:tcBorders>
              <w:top w:val="nil"/>
              <w:left w:val="single" w:sz="4" w:space="0" w:color="000000"/>
              <w:bottom w:val="nil"/>
              <w:right w:val="nil"/>
            </w:tcBorders>
            <w:shd w:val="clear" w:color="auto" w:fill="auto"/>
            <w:noWrap/>
            <w:vAlign w:val="bottom"/>
            <w:hideMark/>
          </w:tcPr>
          <w:p w14:paraId="10565396"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Потери в тепловых сетях, в т.ч.:</w:t>
            </w:r>
          </w:p>
        </w:tc>
        <w:tc>
          <w:tcPr>
            <w:tcW w:w="1236" w:type="dxa"/>
            <w:tcBorders>
              <w:top w:val="nil"/>
              <w:left w:val="single" w:sz="4" w:space="0" w:color="auto"/>
              <w:bottom w:val="nil"/>
              <w:right w:val="nil"/>
            </w:tcBorders>
            <w:shd w:val="clear" w:color="auto" w:fill="auto"/>
            <w:noWrap/>
            <w:vAlign w:val="bottom"/>
            <w:hideMark/>
          </w:tcPr>
          <w:p w14:paraId="5AD15EB5"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 xml:space="preserve"> -"-</w:t>
            </w:r>
          </w:p>
        </w:tc>
        <w:tc>
          <w:tcPr>
            <w:tcW w:w="1218" w:type="dxa"/>
            <w:tcBorders>
              <w:top w:val="nil"/>
              <w:left w:val="single" w:sz="4" w:space="0" w:color="auto"/>
              <w:bottom w:val="nil"/>
              <w:right w:val="nil"/>
            </w:tcBorders>
            <w:shd w:val="clear" w:color="auto" w:fill="auto"/>
            <w:noWrap/>
            <w:vAlign w:val="bottom"/>
            <w:hideMark/>
          </w:tcPr>
          <w:p w14:paraId="2D2B2EF4" w14:textId="77777777" w:rsidR="00C25D27" w:rsidRPr="00C25D27" w:rsidRDefault="00C25D27" w:rsidP="00C25D27">
            <w:pPr>
              <w:jc w:val="center"/>
              <w:rPr>
                <w:b/>
                <w:bCs/>
                <w:sz w:val="12"/>
                <w:szCs w:val="12"/>
              </w:rPr>
            </w:pPr>
            <w:r w:rsidRPr="00C25D27">
              <w:rPr>
                <w:b/>
                <w:bCs/>
                <w:sz w:val="12"/>
                <w:szCs w:val="12"/>
              </w:rPr>
              <w:t>11 429</w:t>
            </w:r>
          </w:p>
        </w:tc>
        <w:tc>
          <w:tcPr>
            <w:tcW w:w="1315" w:type="dxa"/>
            <w:tcBorders>
              <w:top w:val="nil"/>
              <w:left w:val="single" w:sz="4" w:space="0" w:color="auto"/>
              <w:bottom w:val="nil"/>
              <w:right w:val="nil"/>
            </w:tcBorders>
            <w:shd w:val="clear" w:color="auto" w:fill="auto"/>
            <w:noWrap/>
            <w:vAlign w:val="bottom"/>
            <w:hideMark/>
          </w:tcPr>
          <w:p w14:paraId="6CB52160" w14:textId="77777777" w:rsidR="00C25D27" w:rsidRPr="00C25D27" w:rsidRDefault="00C25D27" w:rsidP="00C25D27">
            <w:pPr>
              <w:jc w:val="center"/>
              <w:rPr>
                <w:b/>
                <w:bCs/>
                <w:sz w:val="12"/>
                <w:szCs w:val="12"/>
              </w:rPr>
            </w:pPr>
            <w:r w:rsidRPr="00C25D27">
              <w:rPr>
                <w:b/>
                <w:bCs/>
                <w:sz w:val="12"/>
                <w:szCs w:val="12"/>
              </w:rPr>
              <w:t>6 552</w:t>
            </w:r>
          </w:p>
        </w:tc>
        <w:tc>
          <w:tcPr>
            <w:tcW w:w="958" w:type="dxa"/>
            <w:tcBorders>
              <w:top w:val="nil"/>
              <w:left w:val="single" w:sz="4" w:space="0" w:color="auto"/>
              <w:bottom w:val="nil"/>
              <w:right w:val="nil"/>
            </w:tcBorders>
            <w:shd w:val="clear" w:color="auto" w:fill="auto"/>
            <w:noWrap/>
            <w:vAlign w:val="bottom"/>
            <w:hideMark/>
          </w:tcPr>
          <w:p w14:paraId="7BCE5ECD" w14:textId="77777777" w:rsidR="00C25D27" w:rsidRPr="00C25D27" w:rsidRDefault="00C25D27" w:rsidP="00C25D27">
            <w:pPr>
              <w:jc w:val="center"/>
              <w:rPr>
                <w:b/>
                <w:bCs/>
                <w:sz w:val="12"/>
                <w:szCs w:val="12"/>
              </w:rPr>
            </w:pPr>
            <w:r w:rsidRPr="00C25D27">
              <w:rPr>
                <w:b/>
                <w:bCs/>
                <w:sz w:val="12"/>
                <w:szCs w:val="12"/>
              </w:rPr>
              <w:t>11 429</w:t>
            </w:r>
          </w:p>
        </w:tc>
        <w:tc>
          <w:tcPr>
            <w:tcW w:w="1218" w:type="dxa"/>
            <w:tcBorders>
              <w:top w:val="nil"/>
              <w:left w:val="nil"/>
              <w:bottom w:val="nil"/>
              <w:right w:val="single" w:sz="4" w:space="0" w:color="auto"/>
            </w:tcBorders>
            <w:shd w:val="clear" w:color="auto" w:fill="auto"/>
            <w:noWrap/>
            <w:vAlign w:val="bottom"/>
            <w:hideMark/>
          </w:tcPr>
          <w:p w14:paraId="3717D349" w14:textId="77777777" w:rsidR="00C25D27" w:rsidRPr="00C25D27" w:rsidRDefault="00C25D27" w:rsidP="00C25D27">
            <w:pPr>
              <w:jc w:val="center"/>
              <w:rPr>
                <w:b/>
                <w:bCs/>
                <w:sz w:val="12"/>
                <w:szCs w:val="12"/>
              </w:rPr>
            </w:pPr>
            <w:r w:rsidRPr="00C25D27">
              <w:rPr>
                <w:b/>
                <w:bCs/>
                <w:sz w:val="12"/>
                <w:szCs w:val="12"/>
              </w:rPr>
              <w:t>11 429</w:t>
            </w:r>
          </w:p>
        </w:tc>
        <w:tc>
          <w:tcPr>
            <w:tcW w:w="1315" w:type="dxa"/>
            <w:tcBorders>
              <w:top w:val="nil"/>
              <w:left w:val="single" w:sz="4" w:space="0" w:color="auto"/>
              <w:bottom w:val="nil"/>
              <w:right w:val="single" w:sz="4" w:space="0" w:color="auto"/>
            </w:tcBorders>
            <w:shd w:val="clear" w:color="auto" w:fill="auto"/>
            <w:noWrap/>
            <w:vAlign w:val="bottom"/>
            <w:hideMark/>
          </w:tcPr>
          <w:p w14:paraId="28117841" w14:textId="77777777" w:rsidR="00C25D27" w:rsidRPr="00C25D27" w:rsidRDefault="00C25D27" w:rsidP="00C25D27">
            <w:pPr>
              <w:jc w:val="center"/>
              <w:rPr>
                <w:b/>
                <w:bCs/>
                <w:sz w:val="12"/>
                <w:szCs w:val="12"/>
              </w:rPr>
            </w:pPr>
            <w:r w:rsidRPr="00C25D27">
              <w:rPr>
                <w:b/>
                <w:bCs/>
                <w:sz w:val="12"/>
                <w:szCs w:val="12"/>
              </w:rPr>
              <w:t>11 429</w:t>
            </w:r>
          </w:p>
        </w:tc>
        <w:tc>
          <w:tcPr>
            <w:tcW w:w="958" w:type="dxa"/>
            <w:tcBorders>
              <w:top w:val="nil"/>
              <w:left w:val="nil"/>
              <w:bottom w:val="nil"/>
              <w:right w:val="nil"/>
            </w:tcBorders>
            <w:shd w:val="clear" w:color="auto" w:fill="auto"/>
            <w:noWrap/>
            <w:vAlign w:val="bottom"/>
            <w:hideMark/>
          </w:tcPr>
          <w:p w14:paraId="413F1C32" w14:textId="77777777" w:rsidR="00C25D27" w:rsidRPr="00C25D27" w:rsidRDefault="00C25D27" w:rsidP="00C25D27">
            <w:pPr>
              <w:jc w:val="center"/>
              <w:rPr>
                <w:b/>
                <w:bCs/>
                <w:sz w:val="12"/>
                <w:szCs w:val="12"/>
              </w:rPr>
            </w:pPr>
            <w:r w:rsidRPr="00C25D27">
              <w:rPr>
                <w:b/>
                <w:bCs/>
                <w:sz w:val="12"/>
                <w:szCs w:val="12"/>
              </w:rPr>
              <w:t>11 429</w:t>
            </w:r>
          </w:p>
        </w:tc>
        <w:tc>
          <w:tcPr>
            <w:tcW w:w="1247" w:type="dxa"/>
            <w:tcBorders>
              <w:top w:val="nil"/>
              <w:left w:val="single" w:sz="4" w:space="0" w:color="auto"/>
              <w:bottom w:val="nil"/>
              <w:right w:val="nil"/>
            </w:tcBorders>
            <w:shd w:val="clear" w:color="auto" w:fill="auto"/>
            <w:noWrap/>
            <w:vAlign w:val="bottom"/>
            <w:hideMark/>
          </w:tcPr>
          <w:p w14:paraId="2D29880D" w14:textId="77777777" w:rsidR="00C25D27" w:rsidRPr="00C25D27" w:rsidRDefault="00C25D27" w:rsidP="00C25D27">
            <w:pPr>
              <w:jc w:val="center"/>
              <w:rPr>
                <w:b/>
                <w:bCs/>
                <w:sz w:val="12"/>
                <w:szCs w:val="12"/>
              </w:rPr>
            </w:pPr>
            <w:r w:rsidRPr="00C25D27">
              <w:rPr>
                <w:b/>
                <w:bCs/>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2D55250E" w14:textId="77777777" w:rsidR="00C25D27" w:rsidRPr="00C25D27" w:rsidRDefault="00C25D27" w:rsidP="00C25D27">
            <w:pPr>
              <w:jc w:val="center"/>
              <w:rPr>
                <w:b/>
                <w:bCs/>
                <w:sz w:val="12"/>
                <w:szCs w:val="12"/>
              </w:rPr>
            </w:pPr>
            <w:r w:rsidRPr="00C25D27">
              <w:rPr>
                <w:b/>
                <w:bCs/>
                <w:sz w:val="12"/>
                <w:szCs w:val="12"/>
              </w:rPr>
              <w:t> </w:t>
            </w:r>
          </w:p>
        </w:tc>
        <w:tc>
          <w:tcPr>
            <w:tcW w:w="16" w:type="dxa"/>
            <w:vAlign w:val="center"/>
            <w:hideMark/>
          </w:tcPr>
          <w:p w14:paraId="367B44C1" w14:textId="77777777" w:rsidR="00C25D27" w:rsidRPr="00C25D27" w:rsidRDefault="00C25D27" w:rsidP="00C25D27">
            <w:pPr>
              <w:rPr>
                <w:sz w:val="12"/>
                <w:szCs w:val="12"/>
              </w:rPr>
            </w:pPr>
          </w:p>
        </w:tc>
      </w:tr>
      <w:tr w:rsidR="00C25D27" w:rsidRPr="00C25D27" w14:paraId="5EB3428D" w14:textId="77777777" w:rsidTr="00C25D27">
        <w:trPr>
          <w:trHeight w:val="330"/>
          <w:jc w:val="center"/>
        </w:trPr>
        <w:tc>
          <w:tcPr>
            <w:tcW w:w="1216" w:type="dxa"/>
            <w:tcBorders>
              <w:top w:val="nil"/>
              <w:left w:val="single" w:sz="8" w:space="0" w:color="auto"/>
              <w:bottom w:val="nil"/>
              <w:right w:val="nil"/>
            </w:tcBorders>
            <w:shd w:val="clear" w:color="auto" w:fill="auto"/>
            <w:noWrap/>
            <w:vAlign w:val="bottom"/>
            <w:hideMark/>
          </w:tcPr>
          <w:p w14:paraId="31E2E871" w14:textId="77777777" w:rsidR="00C25D27" w:rsidRPr="00C25D27" w:rsidRDefault="00C25D27" w:rsidP="00C25D27">
            <w:pPr>
              <w:jc w:val="right"/>
              <w:rPr>
                <w:sz w:val="12"/>
                <w:szCs w:val="12"/>
              </w:rPr>
            </w:pPr>
            <w:r w:rsidRPr="00C25D27">
              <w:rPr>
                <w:sz w:val="12"/>
                <w:szCs w:val="12"/>
              </w:rPr>
              <w:t xml:space="preserve"> 1.4.1</w:t>
            </w:r>
          </w:p>
        </w:tc>
        <w:tc>
          <w:tcPr>
            <w:tcW w:w="9369" w:type="dxa"/>
            <w:gridSpan w:val="3"/>
            <w:tcBorders>
              <w:top w:val="nil"/>
              <w:left w:val="single" w:sz="4" w:space="0" w:color="000000"/>
              <w:bottom w:val="nil"/>
              <w:right w:val="nil"/>
            </w:tcBorders>
            <w:shd w:val="clear" w:color="auto" w:fill="auto"/>
            <w:noWrap/>
            <w:vAlign w:val="bottom"/>
            <w:hideMark/>
          </w:tcPr>
          <w:p w14:paraId="68FC02E0"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от котельных</w:t>
            </w:r>
          </w:p>
        </w:tc>
        <w:tc>
          <w:tcPr>
            <w:tcW w:w="6176" w:type="dxa"/>
            <w:tcBorders>
              <w:top w:val="nil"/>
              <w:left w:val="nil"/>
              <w:bottom w:val="nil"/>
              <w:right w:val="nil"/>
            </w:tcBorders>
            <w:shd w:val="clear" w:color="auto" w:fill="auto"/>
            <w:noWrap/>
            <w:vAlign w:val="bottom"/>
            <w:hideMark/>
          </w:tcPr>
          <w:p w14:paraId="270744B0" w14:textId="77777777" w:rsidR="00C25D27" w:rsidRPr="00C25D27" w:rsidRDefault="00C25D27" w:rsidP="00C25D27">
            <w:pPr>
              <w:rPr>
                <w:rFonts w:ascii="Bookman Old Style" w:hAnsi="Bookman Old Style" w:cs="Arial CYR"/>
                <w:sz w:val="12"/>
                <w:szCs w:val="12"/>
              </w:rPr>
            </w:pPr>
          </w:p>
        </w:tc>
        <w:tc>
          <w:tcPr>
            <w:tcW w:w="1236" w:type="dxa"/>
            <w:tcBorders>
              <w:top w:val="nil"/>
              <w:left w:val="single" w:sz="4" w:space="0" w:color="auto"/>
              <w:bottom w:val="nil"/>
              <w:right w:val="nil"/>
            </w:tcBorders>
            <w:shd w:val="clear" w:color="auto" w:fill="auto"/>
            <w:noWrap/>
            <w:vAlign w:val="bottom"/>
            <w:hideMark/>
          </w:tcPr>
          <w:p w14:paraId="5CE2CA56"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 </w:t>
            </w:r>
          </w:p>
        </w:tc>
        <w:tc>
          <w:tcPr>
            <w:tcW w:w="1218" w:type="dxa"/>
            <w:tcBorders>
              <w:top w:val="nil"/>
              <w:left w:val="single" w:sz="4" w:space="0" w:color="auto"/>
              <w:bottom w:val="nil"/>
              <w:right w:val="nil"/>
            </w:tcBorders>
            <w:shd w:val="clear" w:color="auto" w:fill="auto"/>
            <w:noWrap/>
            <w:vAlign w:val="bottom"/>
            <w:hideMark/>
          </w:tcPr>
          <w:p w14:paraId="03791A24" w14:textId="77777777" w:rsidR="00C25D27" w:rsidRPr="00C25D27" w:rsidRDefault="00C25D27" w:rsidP="00C25D27">
            <w:pPr>
              <w:jc w:val="center"/>
              <w:rPr>
                <w:sz w:val="12"/>
                <w:szCs w:val="12"/>
              </w:rPr>
            </w:pPr>
            <w:r w:rsidRPr="00C25D27">
              <w:rPr>
                <w:sz w:val="12"/>
                <w:szCs w:val="12"/>
              </w:rPr>
              <w:t>4 512</w:t>
            </w:r>
          </w:p>
        </w:tc>
        <w:tc>
          <w:tcPr>
            <w:tcW w:w="1315" w:type="dxa"/>
            <w:tcBorders>
              <w:top w:val="nil"/>
              <w:left w:val="single" w:sz="4" w:space="0" w:color="auto"/>
              <w:bottom w:val="nil"/>
              <w:right w:val="nil"/>
            </w:tcBorders>
            <w:shd w:val="clear" w:color="auto" w:fill="auto"/>
            <w:noWrap/>
            <w:vAlign w:val="bottom"/>
            <w:hideMark/>
          </w:tcPr>
          <w:p w14:paraId="57EC82D6" w14:textId="77777777" w:rsidR="00C25D27" w:rsidRPr="00C25D27" w:rsidRDefault="00C25D27" w:rsidP="00C25D27">
            <w:pPr>
              <w:jc w:val="center"/>
              <w:rPr>
                <w:sz w:val="12"/>
                <w:szCs w:val="12"/>
              </w:rPr>
            </w:pPr>
            <w:r w:rsidRPr="00C25D27">
              <w:rPr>
                <w:sz w:val="12"/>
                <w:szCs w:val="12"/>
              </w:rPr>
              <w:t>6 552</w:t>
            </w:r>
          </w:p>
        </w:tc>
        <w:tc>
          <w:tcPr>
            <w:tcW w:w="958" w:type="dxa"/>
            <w:tcBorders>
              <w:top w:val="nil"/>
              <w:left w:val="single" w:sz="4" w:space="0" w:color="auto"/>
              <w:bottom w:val="nil"/>
              <w:right w:val="nil"/>
            </w:tcBorders>
            <w:shd w:val="clear" w:color="auto" w:fill="auto"/>
            <w:noWrap/>
            <w:vAlign w:val="bottom"/>
            <w:hideMark/>
          </w:tcPr>
          <w:p w14:paraId="27642895" w14:textId="77777777" w:rsidR="00C25D27" w:rsidRPr="00C25D27" w:rsidRDefault="00C25D27" w:rsidP="00C25D27">
            <w:pPr>
              <w:jc w:val="center"/>
              <w:rPr>
                <w:sz w:val="12"/>
                <w:szCs w:val="12"/>
              </w:rPr>
            </w:pPr>
            <w:r w:rsidRPr="00C25D27">
              <w:rPr>
                <w:sz w:val="12"/>
                <w:szCs w:val="12"/>
              </w:rPr>
              <w:t>4 512</w:t>
            </w:r>
          </w:p>
        </w:tc>
        <w:tc>
          <w:tcPr>
            <w:tcW w:w="1218" w:type="dxa"/>
            <w:tcBorders>
              <w:top w:val="nil"/>
              <w:left w:val="nil"/>
              <w:bottom w:val="nil"/>
              <w:right w:val="single" w:sz="4" w:space="0" w:color="auto"/>
            </w:tcBorders>
            <w:shd w:val="clear" w:color="auto" w:fill="auto"/>
            <w:noWrap/>
            <w:vAlign w:val="bottom"/>
            <w:hideMark/>
          </w:tcPr>
          <w:p w14:paraId="487591A1" w14:textId="77777777" w:rsidR="00C25D27" w:rsidRPr="00C25D27" w:rsidRDefault="00C25D27" w:rsidP="00C25D27">
            <w:pPr>
              <w:jc w:val="center"/>
              <w:rPr>
                <w:sz w:val="12"/>
                <w:szCs w:val="12"/>
              </w:rPr>
            </w:pPr>
            <w:r w:rsidRPr="00C25D27">
              <w:rPr>
                <w:sz w:val="12"/>
                <w:szCs w:val="12"/>
              </w:rPr>
              <w:t>11 429</w:t>
            </w:r>
          </w:p>
        </w:tc>
        <w:tc>
          <w:tcPr>
            <w:tcW w:w="1315" w:type="dxa"/>
            <w:tcBorders>
              <w:top w:val="nil"/>
              <w:left w:val="single" w:sz="4" w:space="0" w:color="auto"/>
              <w:bottom w:val="nil"/>
              <w:right w:val="single" w:sz="4" w:space="0" w:color="auto"/>
            </w:tcBorders>
            <w:shd w:val="clear" w:color="auto" w:fill="auto"/>
            <w:noWrap/>
            <w:vAlign w:val="bottom"/>
            <w:hideMark/>
          </w:tcPr>
          <w:p w14:paraId="61609B7D" w14:textId="77777777" w:rsidR="00C25D27" w:rsidRPr="00C25D27" w:rsidRDefault="00C25D27" w:rsidP="00C25D27">
            <w:pPr>
              <w:jc w:val="center"/>
              <w:rPr>
                <w:sz w:val="12"/>
                <w:szCs w:val="12"/>
              </w:rPr>
            </w:pPr>
            <w:r w:rsidRPr="00C25D27">
              <w:rPr>
                <w:sz w:val="12"/>
                <w:szCs w:val="12"/>
              </w:rPr>
              <w:t>4 512</w:t>
            </w:r>
          </w:p>
        </w:tc>
        <w:tc>
          <w:tcPr>
            <w:tcW w:w="958" w:type="dxa"/>
            <w:tcBorders>
              <w:top w:val="nil"/>
              <w:left w:val="nil"/>
              <w:bottom w:val="nil"/>
              <w:right w:val="nil"/>
            </w:tcBorders>
            <w:shd w:val="clear" w:color="auto" w:fill="auto"/>
            <w:noWrap/>
            <w:vAlign w:val="bottom"/>
            <w:hideMark/>
          </w:tcPr>
          <w:p w14:paraId="5239E79F" w14:textId="77777777" w:rsidR="00C25D27" w:rsidRPr="00C25D27" w:rsidRDefault="00C25D27" w:rsidP="00C25D27">
            <w:pPr>
              <w:jc w:val="center"/>
              <w:rPr>
                <w:sz w:val="12"/>
                <w:szCs w:val="12"/>
              </w:rPr>
            </w:pPr>
            <w:r w:rsidRPr="00C25D27">
              <w:rPr>
                <w:sz w:val="12"/>
                <w:szCs w:val="12"/>
              </w:rPr>
              <w:t>4 512</w:t>
            </w:r>
          </w:p>
        </w:tc>
        <w:tc>
          <w:tcPr>
            <w:tcW w:w="1247" w:type="dxa"/>
            <w:tcBorders>
              <w:top w:val="nil"/>
              <w:left w:val="single" w:sz="4" w:space="0" w:color="auto"/>
              <w:bottom w:val="nil"/>
              <w:right w:val="nil"/>
            </w:tcBorders>
            <w:shd w:val="clear" w:color="auto" w:fill="auto"/>
            <w:noWrap/>
            <w:vAlign w:val="bottom"/>
            <w:hideMark/>
          </w:tcPr>
          <w:p w14:paraId="1277971B"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10ECA035"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60CAC9F9" w14:textId="77777777" w:rsidR="00C25D27" w:rsidRPr="00C25D27" w:rsidRDefault="00C25D27" w:rsidP="00C25D27">
            <w:pPr>
              <w:rPr>
                <w:sz w:val="12"/>
                <w:szCs w:val="12"/>
              </w:rPr>
            </w:pPr>
          </w:p>
        </w:tc>
      </w:tr>
      <w:tr w:rsidR="00C25D27" w:rsidRPr="00C25D27" w14:paraId="3C339854" w14:textId="77777777" w:rsidTr="00C25D27">
        <w:trPr>
          <w:trHeight w:val="345"/>
          <w:jc w:val="center"/>
        </w:trPr>
        <w:tc>
          <w:tcPr>
            <w:tcW w:w="1216" w:type="dxa"/>
            <w:tcBorders>
              <w:top w:val="nil"/>
              <w:left w:val="single" w:sz="8" w:space="0" w:color="auto"/>
              <w:bottom w:val="single" w:sz="8" w:space="0" w:color="auto"/>
              <w:right w:val="nil"/>
            </w:tcBorders>
            <w:shd w:val="clear" w:color="auto" w:fill="auto"/>
            <w:noWrap/>
            <w:vAlign w:val="bottom"/>
            <w:hideMark/>
          </w:tcPr>
          <w:p w14:paraId="1E0D070C" w14:textId="77777777" w:rsidR="00C25D27" w:rsidRPr="00C25D27" w:rsidRDefault="00C25D27" w:rsidP="00C25D27">
            <w:pPr>
              <w:jc w:val="center"/>
              <w:rPr>
                <w:sz w:val="12"/>
                <w:szCs w:val="12"/>
              </w:rPr>
            </w:pPr>
            <w:r w:rsidRPr="00C25D27">
              <w:rPr>
                <w:sz w:val="12"/>
                <w:szCs w:val="12"/>
              </w:rPr>
              <w:t xml:space="preserve"> 1.5</w:t>
            </w:r>
          </w:p>
        </w:tc>
        <w:tc>
          <w:tcPr>
            <w:tcW w:w="9369" w:type="dxa"/>
            <w:gridSpan w:val="3"/>
            <w:tcBorders>
              <w:top w:val="nil"/>
              <w:left w:val="single" w:sz="4" w:space="0" w:color="000000"/>
              <w:bottom w:val="single" w:sz="8" w:space="0" w:color="auto"/>
              <w:right w:val="nil"/>
            </w:tcBorders>
            <w:shd w:val="clear" w:color="auto" w:fill="auto"/>
            <w:noWrap/>
            <w:vAlign w:val="bottom"/>
            <w:hideMark/>
          </w:tcPr>
          <w:p w14:paraId="74D41971"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Покупная тепловая энергия</w:t>
            </w:r>
          </w:p>
        </w:tc>
        <w:tc>
          <w:tcPr>
            <w:tcW w:w="6176" w:type="dxa"/>
            <w:tcBorders>
              <w:top w:val="nil"/>
              <w:left w:val="nil"/>
              <w:bottom w:val="single" w:sz="8" w:space="0" w:color="auto"/>
              <w:right w:val="nil"/>
            </w:tcBorders>
            <w:shd w:val="clear" w:color="auto" w:fill="auto"/>
            <w:noWrap/>
            <w:vAlign w:val="bottom"/>
            <w:hideMark/>
          </w:tcPr>
          <w:p w14:paraId="07E10C33"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w:t>
            </w:r>
          </w:p>
        </w:tc>
        <w:tc>
          <w:tcPr>
            <w:tcW w:w="1236" w:type="dxa"/>
            <w:tcBorders>
              <w:top w:val="nil"/>
              <w:left w:val="single" w:sz="4" w:space="0" w:color="auto"/>
              <w:bottom w:val="single" w:sz="8" w:space="0" w:color="auto"/>
              <w:right w:val="nil"/>
            </w:tcBorders>
            <w:shd w:val="clear" w:color="auto" w:fill="auto"/>
            <w:noWrap/>
            <w:vAlign w:val="bottom"/>
            <w:hideMark/>
          </w:tcPr>
          <w:p w14:paraId="5F9DB5A6"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 </w:t>
            </w:r>
          </w:p>
        </w:tc>
        <w:tc>
          <w:tcPr>
            <w:tcW w:w="1218" w:type="dxa"/>
            <w:tcBorders>
              <w:top w:val="nil"/>
              <w:left w:val="single" w:sz="4" w:space="0" w:color="auto"/>
              <w:bottom w:val="single" w:sz="8" w:space="0" w:color="auto"/>
              <w:right w:val="nil"/>
            </w:tcBorders>
            <w:shd w:val="clear" w:color="auto" w:fill="auto"/>
            <w:noWrap/>
            <w:vAlign w:val="bottom"/>
            <w:hideMark/>
          </w:tcPr>
          <w:p w14:paraId="404E9931" w14:textId="77777777" w:rsidR="00C25D27" w:rsidRPr="00C25D27" w:rsidRDefault="00C25D27" w:rsidP="00C25D27">
            <w:pPr>
              <w:jc w:val="center"/>
              <w:rPr>
                <w:sz w:val="12"/>
                <w:szCs w:val="12"/>
              </w:rPr>
            </w:pPr>
            <w:r w:rsidRPr="00C25D27">
              <w:rPr>
                <w:sz w:val="12"/>
                <w:szCs w:val="12"/>
              </w:rPr>
              <w:t>73 163</w:t>
            </w:r>
          </w:p>
        </w:tc>
        <w:tc>
          <w:tcPr>
            <w:tcW w:w="1315" w:type="dxa"/>
            <w:tcBorders>
              <w:top w:val="nil"/>
              <w:left w:val="single" w:sz="4" w:space="0" w:color="auto"/>
              <w:bottom w:val="single" w:sz="8" w:space="0" w:color="auto"/>
              <w:right w:val="nil"/>
            </w:tcBorders>
            <w:shd w:val="clear" w:color="auto" w:fill="auto"/>
            <w:noWrap/>
            <w:vAlign w:val="bottom"/>
            <w:hideMark/>
          </w:tcPr>
          <w:p w14:paraId="2257B841" w14:textId="77777777" w:rsidR="00C25D27" w:rsidRPr="00C25D27" w:rsidRDefault="00C25D27" w:rsidP="00C25D27">
            <w:pPr>
              <w:jc w:val="center"/>
              <w:rPr>
                <w:sz w:val="12"/>
                <w:szCs w:val="12"/>
              </w:rPr>
            </w:pPr>
            <w:r w:rsidRPr="00C25D27">
              <w:rPr>
                <w:sz w:val="12"/>
                <w:szCs w:val="12"/>
              </w:rPr>
              <w:t>71 017</w:t>
            </w:r>
          </w:p>
        </w:tc>
        <w:tc>
          <w:tcPr>
            <w:tcW w:w="958" w:type="dxa"/>
            <w:tcBorders>
              <w:top w:val="nil"/>
              <w:left w:val="single" w:sz="4" w:space="0" w:color="auto"/>
              <w:bottom w:val="single" w:sz="8" w:space="0" w:color="auto"/>
              <w:right w:val="nil"/>
            </w:tcBorders>
            <w:shd w:val="clear" w:color="auto" w:fill="auto"/>
            <w:noWrap/>
            <w:vAlign w:val="bottom"/>
            <w:hideMark/>
          </w:tcPr>
          <w:p w14:paraId="1A446C15" w14:textId="77777777" w:rsidR="00C25D27" w:rsidRPr="00C25D27" w:rsidRDefault="00C25D27" w:rsidP="00C25D27">
            <w:pPr>
              <w:jc w:val="center"/>
              <w:rPr>
                <w:sz w:val="12"/>
                <w:szCs w:val="12"/>
              </w:rPr>
            </w:pPr>
            <w:r w:rsidRPr="00C25D27">
              <w:rPr>
                <w:sz w:val="12"/>
                <w:szCs w:val="12"/>
              </w:rPr>
              <w:t>71 017</w:t>
            </w:r>
          </w:p>
        </w:tc>
        <w:tc>
          <w:tcPr>
            <w:tcW w:w="1218" w:type="dxa"/>
            <w:tcBorders>
              <w:top w:val="nil"/>
              <w:left w:val="nil"/>
              <w:bottom w:val="single" w:sz="8" w:space="0" w:color="auto"/>
              <w:right w:val="single" w:sz="4" w:space="0" w:color="auto"/>
            </w:tcBorders>
            <w:shd w:val="clear" w:color="auto" w:fill="auto"/>
            <w:noWrap/>
            <w:vAlign w:val="bottom"/>
            <w:hideMark/>
          </w:tcPr>
          <w:p w14:paraId="4DF32CA2" w14:textId="77777777" w:rsidR="00C25D27" w:rsidRPr="00C25D27" w:rsidRDefault="00C25D27" w:rsidP="00C25D27">
            <w:pPr>
              <w:jc w:val="center"/>
              <w:rPr>
                <w:sz w:val="12"/>
                <w:szCs w:val="12"/>
              </w:rPr>
            </w:pPr>
            <w:r w:rsidRPr="00C25D27">
              <w:rPr>
                <w:sz w:val="12"/>
                <w:szCs w:val="12"/>
              </w:rPr>
              <w:t>73 131</w:t>
            </w:r>
          </w:p>
        </w:tc>
        <w:tc>
          <w:tcPr>
            <w:tcW w:w="1315" w:type="dxa"/>
            <w:tcBorders>
              <w:top w:val="nil"/>
              <w:left w:val="single" w:sz="4" w:space="0" w:color="auto"/>
              <w:bottom w:val="single" w:sz="8" w:space="0" w:color="auto"/>
              <w:right w:val="single" w:sz="4" w:space="0" w:color="auto"/>
            </w:tcBorders>
            <w:shd w:val="clear" w:color="auto" w:fill="auto"/>
            <w:noWrap/>
            <w:vAlign w:val="bottom"/>
            <w:hideMark/>
          </w:tcPr>
          <w:p w14:paraId="050415E0" w14:textId="77777777" w:rsidR="00C25D27" w:rsidRPr="00C25D27" w:rsidRDefault="00C25D27" w:rsidP="00C25D27">
            <w:pPr>
              <w:jc w:val="center"/>
              <w:rPr>
                <w:sz w:val="12"/>
                <w:szCs w:val="12"/>
              </w:rPr>
            </w:pPr>
            <w:r w:rsidRPr="00C25D27">
              <w:rPr>
                <w:sz w:val="12"/>
                <w:szCs w:val="12"/>
              </w:rPr>
              <w:t>72 768</w:t>
            </w:r>
          </w:p>
        </w:tc>
        <w:tc>
          <w:tcPr>
            <w:tcW w:w="958" w:type="dxa"/>
            <w:tcBorders>
              <w:top w:val="nil"/>
              <w:left w:val="nil"/>
              <w:bottom w:val="single" w:sz="8" w:space="0" w:color="auto"/>
              <w:right w:val="nil"/>
            </w:tcBorders>
            <w:shd w:val="clear" w:color="auto" w:fill="auto"/>
            <w:noWrap/>
            <w:vAlign w:val="bottom"/>
            <w:hideMark/>
          </w:tcPr>
          <w:p w14:paraId="08C7EFBF" w14:textId="77777777" w:rsidR="00C25D27" w:rsidRPr="00C25D27" w:rsidRDefault="00C25D27" w:rsidP="00C25D27">
            <w:pPr>
              <w:jc w:val="center"/>
              <w:rPr>
                <w:sz w:val="12"/>
                <w:szCs w:val="12"/>
              </w:rPr>
            </w:pPr>
            <w:r w:rsidRPr="00C25D27">
              <w:rPr>
                <w:sz w:val="12"/>
                <w:szCs w:val="12"/>
              </w:rPr>
              <w:t>72 832</w:t>
            </w:r>
          </w:p>
        </w:tc>
        <w:tc>
          <w:tcPr>
            <w:tcW w:w="1247" w:type="dxa"/>
            <w:tcBorders>
              <w:top w:val="nil"/>
              <w:left w:val="single" w:sz="4" w:space="0" w:color="auto"/>
              <w:bottom w:val="single" w:sz="8" w:space="0" w:color="auto"/>
              <w:right w:val="nil"/>
            </w:tcBorders>
            <w:shd w:val="clear" w:color="auto" w:fill="auto"/>
            <w:noWrap/>
            <w:vAlign w:val="bottom"/>
            <w:hideMark/>
          </w:tcPr>
          <w:p w14:paraId="79451CCB" w14:textId="77777777" w:rsidR="00C25D27" w:rsidRPr="00C25D27" w:rsidRDefault="00C25D27" w:rsidP="00C25D27">
            <w:pPr>
              <w:jc w:val="center"/>
              <w:rPr>
                <w:sz w:val="12"/>
                <w:szCs w:val="12"/>
              </w:rPr>
            </w:pPr>
            <w:r w:rsidRPr="00C25D27">
              <w:rPr>
                <w:sz w:val="12"/>
                <w:szCs w:val="12"/>
              </w:rPr>
              <w:t>64</w:t>
            </w:r>
          </w:p>
        </w:tc>
        <w:tc>
          <w:tcPr>
            <w:tcW w:w="1115" w:type="dxa"/>
            <w:tcBorders>
              <w:top w:val="nil"/>
              <w:left w:val="single" w:sz="4" w:space="0" w:color="auto"/>
              <w:bottom w:val="single" w:sz="8" w:space="0" w:color="auto"/>
              <w:right w:val="single" w:sz="8" w:space="0" w:color="auto"/>
            </w:tcBorders>
            <w:shd w:val="clear" w:color="auto" w:fill="auto"/>
            <w:noWrap/>
            <w:vAlign w:val="bottom"/>
            <w:hideMark/>
          </w:tcPr>
          <w:p w14:paraId="6B6E909A" w14:textId="77777777" w:rsidR="00C25D27" w:rsidRPr="00C25D27" w:rsidRDefault="00C25D27" w:rsidP="00C25D27">
            <w:pPr>
              <w:jc w:val="center"/>
              <w:rPr>
                <w:sz w:val="12"/>
                <w:szCs w:val="12"/>
              </w:rPr>
            </w:pPr>
            <w:r w:rsidRPr="00C25D27">
              <w:rPr>
                <w:sz w:val="12"/>
                <w:szCs w:val="12"/>
              </w:rPr>
              <w:t>-0,41%</w:t>
            </w:r>
          </w:p>
        </w:tc>
        <w:tc>
          <w:tcPr>
            <w:tcW w:w="16" w:type="dxa"/>
            <w:vAlign w:val="center"/>
            <w:hideMark/>
          </w:tcPr>
          <w:p w14:paraId="0BAE63B4" w14:textId="77777777" w:rsidR="00C25D27" w:rsidRPr="00C25D27" w:rsidRDefault="00C25D27" w:rsidP="00C25D27">
            <w:pPr>
              <w:rPr>
                <w:sz w:val="12"/>
                <w:szCs w:val="12"/>
              </w:rPr>
            </w:pPr>
          </w:p>
        </w:tc>
      </w:tr>
      <w:tr w:rsidR="00C25D27" w:rsidRPr="00C25D27" w14:paraId="2541F73C" w14:textId="77777777" w:rsidTr="00C25D27">
        <w:trPr>
          <w:trHeight w:val="345"/>
          <w:jc w:val="center"/>
        </w:trPr>
        <w:tc>
          <w:tcPr>
            <w:tcW w:w="1216" w:type="dxa"/>
            <w:tcBorders>
              <w:top w:val="nil"/>
              <w:left w:val="single" w:sz="8" w:space="0" w:color="auto"/>
              <w:bottom w:val="nil"/>
              <w:right w:val="nil"/>
            </w:tcBorders>
            <w:shd w:val="clear" w:color="auto" w:fill="auto"/>
            <w:noWrap/>
            <w:vAlign w:val="bottom"/>
            <w:hideMark/>
          </w:tcPr>
          <w:p w14:paraId="2267A13D" w14:textId="77777777" w:rsidR="00C25D27" w:rsidRPr="00C25D27" w:rsidRDefault="00C25D27" w:rsidP="00C25D27">
            <w:pPr>
              <w:jc w:val="right"/>
              <w:rPr>
                <w:sz w:val="12"/>
                <w:szCs w:val="12"/>
              </w:rPr>
            </w:pPr>
            <w:r w:rsidRPr="00C25D27">
              <w:rPr>
                <w:sz w:val="12"/>
                <w:szCs w:val="12"/>
              </w:rPr>
              <w:t>1.6.</w:t>
            </w:r>
          </w:p>
        </w:tc>
        <w:tc>
          <w:tcPr>
            <w:tcW w:w="15545" w:type="dxa"/>
            <w:gridSpan w:val="4"/>
            <w:tcBorders>
              <w:top w:val="nil"/>
              <w:left w:val="single" w:sz="4" w:space="0" w:color="000000"/>
              <w:bottom w:val="nil"/>
              <w:right w:val="single" w:sz="4" w:space="0" w:color="000000"/>
            </w:tcBorders>
            <w:shd w:val="clear" w:color="auto" w:fill="auto"/>
            <w:noWrap/>
            <w:vAlign w:val="bottom"/>
            <w:hideMark/>
          </w:tcPr>
          <w:p w14:paraId="7CA16903"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Распределение полезного отпуска по полугодиям</w:t>
            </w:r>
          </w:p>
        </w:tc>
        <w:tc>
          <w:tcPr>
            <w:tcW w:w="1236" w:type="dxa"/>
            <w:tcBorders>
              <w:top w:val="nil"/>
              <w:left w:val="nil"/>
              <w:bottom w:val="nil"/>
              <w:right w:val="nil"/>
            </w:tcBorders>
            <w:shd w:val="clear" w:color="auto" w:fill="auto"/>
            <w:noWrap/>
            <w:vAlign w:val="bottom"/>
            <w:hideMark/>
          </w:tcPr>
          <w:p w14:paraId="57469FB5"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w:t>
            </w:r>
          </w:p>
        </w:tc>
        <w:tc>
          <w:tcPr>
            <w:tcW w:w="1218" w:type="dxa"/>
            <w:tcBorders>
              <w:top w:val="nil"/>
              <w:left w:val="single" w:sz="4" w:space="0" w:color="auto"/>
              <w:bottom w:val="nil"/>
              <w:right w:val="nil"/>
            </w:tcBorders>
            <w:shd w:val="clear" w:color="auto" w:fill="auto"/>
            <w:noWrap/>
            <w:vAlign w:val="bottom"/>
            <w:hideMark/>
          </w:tcPr>
          <w:p w14:paraId="4B69DA44" w14:textId="77777777" w:rsidR="00C25D27" w:rsidRPr="00C25D27" w:rsidRDefault="00C25D27" w:rsidP="00C25D27">
            <w:pPr>
              <w:jc w:val="center"/>
              <w:rPr>
                <w:sz w:val="12"/>
                <w:szCs w:val="12"/>
              </w:rPr>
            </w:pPr>
            <w:r w:rsidRPr="00C25D27">
              <w:rPr>
                <w:sz w:val="12"/>
                <w:szCs w:val="12"/>
              </w:rPr>
              <w:t>100%</w:t>
            </w:r>
          </w:p>
        </w:tc>
        <w:tc>
          <w:tcPr>
            <w:tcW w:w="1315" w:type="dxa"/>
            <w:tcBorders>
              <w:top w:val="nil"/>
              <w:left w:val="single" w:sz="4" w:space="0" w:color="auto"/>
              <w:bottom w:val="nil"/>
              <w:right w:val="nil"/>
            </w:tcBorders>
            <w:shd w:val="clear" w:color="auto" w:fill="auto"/>
            <w:noWrap/>
            <w:vAlign w:val="bottom"/>
            <w:hideMark/>
          </w:tcPr>
          <w:p w14:paraId="36E731AE"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single" w:sz="4" w:space="0" w:color="auto"/>
              <w:bottom w:val="nil"/>
              <w:right w:val="nil"/>
            </w:tcBorders>
            <w:shd w:val="clear" w:color="auto" w:fill="auto"/>
            <w:noWrap/>
            <w:vAlign w:val="bottom"/>
            <w:hideMark/>
          </w:tcPr>
          <w:p w14:paraId="5E69A4EB"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single" w:sz="4" w:space="0" w:color="auto"/>
              <w:bottom w:val="nil"/>
              <w:right w:val="nil"/>
            </w:tcBorders>
            <w:shd w:val="clear" w:color="auto" w:fill="auto"/>
            <w:noWrap/>
            <w:vAlign w:val="bottom"/>
            <w:hideMark/>
          </w:tcPr>
          <w:p w14:paraId="15E8BADE" w14:textId="77777777" w:rsidR="00C25D27" w:rsidRPr="00C25D27" w:rsidRDefault="00C25D27" w:rsidP="00C25D27">
            <w:pPr>
              <w:jc w:val="center"/>
              <w:rPr>
                <w:sz w:val="12"/>
                <w:szCs w:val="12"/>
              </w:rPr>
            </w:pPr>
            <w:r w:rsidRPr="00C25D27">
              <w:rPr>
                <w:sz w:val="12"/>
                <w:szCs w:val="12"/>
              </w:rPr>
              <w:t>100%</w:t>
            </w:r>
          </w:p>
        </w:tc>
        <w:tc>
          <w:tcPr>
            <w:tcW w:w="1315" w:type="dxa"/>
            <w:tcBorders>
              <w:top w:val="nil"/>
              <w:left w:val="single" w:sz="4" w:space="0" w:color="auto"/>
              <w:bottom w:val="nil"/>
              <w:right w:val="nil"/>
            </w:tcBorders>
            <w:shd w:val="clear" w:color="auto" w:fill="auto"/>
            <w:noWrap/>
            <w:vAlign w:val="bottom"/>
            <w:hideMark/>
          </w:tcPr>
          <w:p w14:paraId="1C5594EB" w14:textId="77777777" w:rsidR="00C25D27" w:rsidRPr="00C25D27" w:rsidRDefault="00C25D27" w:rsidP="00C25D27">
            <w:pPr>
              <w:jc w:val="center"/>
              <w:rPr>
                <w:sz w:val="12"/>
                <w:szCs w:val="12"/>
              </w:rPr>
            </w:pPr>
            <w:r w:rsidRPr="00C25D27">
              <w:rPr>
                <w:sz w:val="12"/>
                <w:szCs w:val="12"/>
              </w:rPr>
              <w:t>100%</w:t>
            </w:r>
          </w:p>
        </w:tc>
        <w:tc>
          <w:tcPr>
            <w:tcW w:w="958" w:type="dxa"/>
            <w:tcBorders>
              <w:top w:val="nil"/>
              <w:left w:val="single" w:sz="4" w:space="0" w:color="auto"/>
              <w:bottom w:val="nil"/>
              <w:right w:val="nil"/>
            </w:tcBorders>
            <w:shd w:val="clear" w:color="auto" w:fill="auto"/>
            <w:noWrap/>
            <w:vAlign w:val="bottom"/>
            <w:hideMark/>
          </w:tcPr>
          <w:p w14:paraId="1A3EACAD" w14:textId="77777777" w:rsidR="00C25D27" w:rsidRPr="00C25D27" w:rsidRDefault="00C25D27" w:rsidP="00C25D27">
            <w:pPr>
              <w:jc w:val="center"/>
              <w:rPr>
                <w:sz w:val="12"/>
                <w:szCs w:val="12"/>
              </w:rPr>
            </w:pPr>
            <w:r w:rsidRPr="00C25D27">
              <w:rPr>
                <w:sz w:val="12"/>
                <w:szCs w:val="12"/>
              </w:rPr>
              <w:t>100%</w:t>
            </w:r>
          </w:p>
        </w:tc>
        <w:tc>
          <w:tcPr>
            <w:tcW w:w="1247" w:type="dxa"/>
            <w:tcBorders>
              <w:top w:val="nil"/>
              <w:left w:val="single" w:sz="4" w:space="0" w:color="auto"/>
              <w:bottom w:val="nil"/>
              <w:right w:val="nil"/>
            </w:tcBorders>
            <w:shd w:val="clear" w:color="auto" w:fill="auto"/>
            <w:noWrap/>
            <w:vAlign w:val="bottom"/>
            <w:hideMark/>
          </w:tcPr>
          <w:p w14:paraId="71733040"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6B0F0B6C"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3B3617F5" w14:textId="77777777" w:rsidR="00C25D27" w:rsidRPr="00C25D27" w:rsidRDefault="00C25D27" w:rsidP="00C25D27">
            <w:pPr>
              <w:rPr>
                <w:sz w:val="12"/>
                <w:szCs w:val="12"/>
              </w:rPr>
            </w:pPr>
          </w:p>
        </w:tc>
      </w:tr>
      <w:tr w:rsidR="00C25D27" w:rsidRPr="00C25D27" w14:paraId="0C2561F7" w14:textId="77777777" w:rsidTr="00C25D27">
        <w:trPr>
          <w:trHeight w:val="345"/>
          <w:jc w:val="center"/>
        </w:trPr>
        <w:tc>
          <w:tcPr>
            <w:tcW w:w="1216" w:type="dxa"/>
            <w:tcBorders>
              <w:top w:val="nil"/>
              <w:left w:val="single" w:sz="8" w:space="0" w:color="auto"/>
              <w:bottom w:val="nil"/>
              <w:right w:val="nil"/>
            </w:tcBorders>
            <w:shd w:val="clear" w:color="auto" w:fill="auto"/>
            <w:noWrap/>
            <w:vAlign w:val="bottom"/>
            <w:hideMark/>
          </w:tcPr>
          <w:p w14:paraId="6EB67B7B" w14:textId="77777777" w:rsidR="00C25D27" w:rsidRPr="00C25D27" w:rsidRDefault="00C25D27" w:rsidP="00C25D27">
            <w:pPr>
              <w:jc w:val="right"/>
              <w:rPr>
                <w:sz w:val="12"/>
                <w:szCs w:val="12"/>
              </w:rPr>
            </w:pPr>
            <w:r w:rsidRPr="00C25D27">
              <w:rPr>
                <w:sz w:val="12"/>
                <w:szCs w:val="12"/>
              </w:rPr>
              <w:t>1.6.1.</w:t>
            </w:r>
          </w:p>
        </w:tc>
        <w:tc>
          <w:tcPr>
            <w:tcW w:w="15545" w:type="dxa"/>
            <w:gridSpan w:val="4"/>
            <w:tcBorders>
              <w:top w:val="nil"/>
              <w:left w:val="single" w:sz="4" w:space="0" w:color="000000"/>
              <w:bottom w:val="nil"/>
              <w:right w:val="single" w:sz="4" w:space="0" w:color="000000"/>
            </w:tcBorders>
            <w:shd w:val="clear" w:color="auto" w:fill="auto"/>
            <w:noWrap/>
            <w:vAlign w:val="bottom"/>
            <w:hideMark/>
          </w:tcPr>
          <w:p w14:paraId="69AC10D9"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1 полугодие</w:t>
            </w:r>
          </w:p>
        </w:tc>
        <w:tc>
          <w:tcPr>
            <w:tcW w:w="1236" w:type="dxa"/>
            <w:tcBorders>
              <w:top w:val="nil"/>
              <w:left w:val="nil"/>
              <w:bottom w:val="nil"/>
              <w:right w:val="nil"/>
            </w:tcBorders>
            <w:shd w:val="clear" w:color="auto" w:fill="auto"/>
            <w:noWrap/>
            <w:vAlign w:val="bottom"/>
            <w:hideMark/>
          </w:tcPr>
          <w:p w14:paraId="090F35B8"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w:t>
            </w:r>
          </w:p>
        </w:tc>
        <w:tc>
          <w:tcPr>
            <w:tcW w:w="1218" w:type="dxa"/>
            <w:tcBorders>
              <w:top w:val="nil"/>
              <w:left w:val="single" w:sz="4" w:space="0" w:color="auto"/>
              <w:bottom w:val="nil"/>
              <w:right w:val="nil"/>
            </w:tcBorders>
            <w:shd w:val="clear" w:color="auto" w:fill="auto"/>
            <w:noWrap/>
            <w:vAlign w:val="bottom"/>
            <w:hideMark/>
          </w:tcPr>
          <w:p w14:paraId="278C8200" w14:textId="77777777" w:rsidR="00C25D27" w:rsidRPr="00C25D27" w:rsidRDefault="00C25D27" w:rsidP="00C25D27">
            <w:pPr>
              <w:jc w:val="center"/>
              <w:rPr>
                <w:sz w:val="12"/>
                <w:szCs w:val="12"/>
              </w:rPr>
            </w:pPr>
            <w:r w:rsidRPr="00C25D27">
              <w:rPr>
                <w:sz w:val="12"/>
                <w:szCs w:val="12"/>
              </w:rPr>
              <w:t>0,0%</w:t>
            </w:r>
          </w:p>
        </w:tc>
        <w:tc>
          <w:tcPr>
            <w:tcW w:w="1315" w:type="dxa"/>
            <w:tcBorders>
              <w:top w:val="nil"/>
              <w:left w:val="single" w:sz="4" w:space="0" w:color="auto"/>
              <w:bottom w:val="nil"/>
              <w:right w:val="nil"/>
            </w:tcBorders>
            <w:shd w:val="clear" w:color="auto" w:fill="auto"/>
            <w:noWrap/>
            <w:vAlign w:val="bottom"/>
            <w:hideMark/>
          </w:tcPr>
          <w:p w14:paraId="54640FA4" w14:textId="77777777" w:rsidR="00C25D27" w:rsidRPr="00C25D27" w:rsidRDefault="00C25D27" w:rsidP="00C25D27">
            <w:pPr>
              <w:jc w:val="center"/>
              <w:rPr>
                <w:sz w:val="12"/>
                <w:szCs w:val="12"/>
              </w:rPr>
            </w:pPr>
            <w:r w:rsidRPr="00C25D27">
              <w:rPr>
                <w:sz w:val="12"/>
                <w:szCs w:val="12"/>
              </w:rPr>
              <w:t>52,6%</w:t>
            </w:r>
          </w:p>
        </w:tc>
        <w:tc>
          <w:tcPr>
            <w:tcW w:w="958" w:type="dxa"/>
            <w:tcBorders>
              <w:top w:val="nil"/>
              <w:left w:val="single" w:sz="4" w:space="0" w:color="auto"/>
              <w:bottom w:val="nil"/>
              <w:right w:val="nil"/>
            </w:tcBorders>
            <w:shd w:val="clear" w:color="auto" w:fill="auto"/>
            <w:noWrap/>
            <w:vAlign w:val="bottom"/>
            <w:hideMark/>
          </w:tcPr>
          <w:p w14:paraId="1DB8F806" w14:textId="77777777" w:rsidR="00C25D27" w:rsidRPr="00C25D27" w:rsidRDefault="00C25D27" w:rsidP="00C25D27">
            <w:pPr>
              <w:jc w:val="center"/>
              <w:rPr>
                <w:sz w:val="12"/>
                <w:szCs w:val="12"/>
              </w:rPr>
            </w:pPr>
            <w:r w:rsidRPr="00C25D27">
              <w:rPr>
                <w:sz w:val="12"/>
                <w:szCs w:val="12"/>
              </w:rPr>
              <w:t>52,5%</w:t>
            </w:r>
          </w:p>
        </w:tc>
        <w:tc>
          <w:tcPr>
            <w:tcW w:w="1218" w:type="dxa"/>
            <w:tcBorders>
              <w:top w:val="nil"/>
              <w:left w:val="single" w:sz="4" w:space="0" w:color="auto"/>
              <w:bottom w:val="nil"/>
              <w:right w:val="nil"/>
            </w:tcBorders>
            <w:shd w:val="clear" w:color="auto" w:fill="auto"/>
            <w:noWrap/>
            <w:vAlign w:val="bottom"/>
            <w:hideMark/>
          </w:tcPr>
          <w:p w14:paraId="5C0FB1CE" w14:textId="77777777" w:rsidR="00C25D27" w:rsidRPr="00C25D27" w:rsidRDefault="00C25D27" w:rsidP="00C25D27">
            <w:pPr>
              <w:jc w:val="center"/>
              <w:rPr>
                <w:sz w:val="12"/>
                <w:szCs w:val="12"/>
              </w:rPr>
            </w:pPr>
            <w:r w:rsidRPr="00C25D27">
              <w:rPr>
                <w:sz w:val="12"/>
                <w:szCs w:val="12"/>
              </w:rPr>
              <w:t>58,5%</w:t>
            </w:r>
          </w:p>
        </w:tc>
        <w:tc>
          <w:tcPr>
            <w:tcW w:w="1315" w:type="dxa"/>
            <w:tcBorders>
              <w:top w:val="nil"/>
              <w:left w:val="single" w:sz="4" w:space="0" w:color="auto"/>
              <w:bottom w:val="nil"/>
              <w:right w:val="nil"/>
            </w:tcBorders>
            <w:shd w:val="clear" w:color="auto" w:fill="auto"/>
            <w:noWrap/>
            <w:vAlign w:val="bottom"/>
            <w:hideMark/>
          </w:tcPr>
          <w:p w14:paraId="61250B71" w14:textId="77777777" w:rsidR="00C25D27" w:rsidRPr="00C25D27" w:rsidRDefault="00C25D27" w:rsidP="00C25D27">
            <w:pPr>
              <w:jc w:val="center"/>
              <w:rPr>
                <w:sz w:val="12"/>
                <w:szCs w:val="12"/>
              </w:rPr>
            </w:pPr>
            <w:r w:rsidRPr="00C25D27">
              <w:rPr>
                <w:sz w:val="12"/>
                <w:szCs w:val="12"/>
              </w:rPr>
              <w:t>58,7%</w:t>
            </w:r>
          </w:p>
        </w:tc>
        <w:tc>
          <w:tcPr>
            <w:tcW w:w="958" w:type="dxa"/>
            <w:tcBorders>
              <w:top w:val="nil"/>
              <w:left w:val="single" w:sz="4" w:space="0" w:color="auto"/>
              <w:bottom w:val="nil"/>
              <w:right w:val="nil"/>
            </w:tcBorders>
            <w:shd w:val="clear" w:color="auto" w:fill="auto"/>
            <w:noWrap/>
            <w:vAlign w:val="bottom"/>
            <w:hideMark/>
          </w:tcPr>
          <w:p w14:paraId="6534E58F" w14:textId="77777777" w:rsidR="00C25D27" w:rsidRPr="00C25D27" w:rsidRDefault="00C25D27" w:rsidP="00C25D27">
            <w:pPr>
              <w:jc w:val="center"/>
              <w:rPr>
                <w:sz w:val="12"/>
                <w:szCs w:val="12"/>
              </w:rPr>
            </w:pPr>
            <w:r w:rsidRPr="00C25D27">
              <w:rPr>
                <w:sz w:val="12"/>
                <w:szCs w:val="12"/>
              </w:rPr>
              <w:t>52,66%</w:t>
            </w:r>
          </w:p>
        </w:tc>
        <w:tc>
          <w:tcPr>
            <w:tcW w:w="1247" w:type="dxa"/>
            <w:tcBorders>
              <w:top w:val="nil"/>
              <w:left w:val="single" w:sz="4" w:space="0" w:color="auto"/>
              <w:bottom w:val="nil"/>
              <w:right w:val="nil"/>
            </w:tcBorders>
            <w:shd w:val="clear" w:color="auto" w:fill="auto"/>
            <w:noWrap/>
            <w:vAlign w:val="bottom"/>
            <w:hideMark/>
          </w:tcPr>
          <w:p w14:paraId="3957944A"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6FE09F97"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1757535A" w14:textId="77777777" w:rsidR="00C25D27" w:rsidRPr="00C25D27" w:rsidRDefault="00C25D27" w:rsidP="00C25D27">
            <w:pPr>
              <w:rPr>
                <w:sz w:val="12"/>
                <w:szCs w:val="12"/>
              </w:rPr>
            </w:pPr>
          </w:p>
        </w:tc>
      </w:tr>
      <w:tr w:rsidR="00C25D27" w:rsidRPr="00C25D27" w14:paraId="1308F79E" w14:textId="77777777" w:rsidTr="00C25D27">
        <w:trPr>
          <w:trHeight w:val="345"/>
          <w:jc w:val="center"/>
        </w:trPr>
        <w:tc>
          <w:tcPr>
            <w:tcW w:w="1216" w:type="dxa"/>
            <w:tcBorders>
              <w:top w:val="nil"/>
              <w:left w:val="single" w:sz="8" w:space="0" w:color="auto"/>
              <w:bottom w:val="nil"/>
              <w:right w:val="nil"/>
            </w:tcBorders>
            <w:shd w:val="clear" w:color="auto" w:fill="auto"/>
            <w:noWrap/>
            <w:vAlign w:val="bottom"/>
            <w:hideMark/>
          </w:tcPr>
          <w:p w14:paraId="112BF209" w14:textId="77777777" w:rsidR="00C25D27" w:rsidRPr="00C25D27" w:rsidRDefault="00C25D27" w:rsidP="00C25D27">
            <w:pPr>
              <w:jc w:val="right"/>
              <w:rPr>
                <w:sz w:val="12"/>
                <w:szCs w:val="12"/>
              </w:rPr>
            </w:pPr>
            <w:r w:rsidRPr="00C25D27">
              <w:rPr>
                <w:sz w:val="12"/>
                <w:szCs w:val="12"/>
              </w:rPr>
              <w:t>1.6.2.</w:t>
            </w:r>
          </w:p>
        </w:tc>
        <w:tc>
          <w:tcPr>
            <w:tcW w:w="15545" w:type="dxa"/>
            <w:gridSpan w:val="4"/>
            <w:tcBorders>
              <w:top w:val="nil"/>
              <w:left w:val="single" w:sz="4" w:space="0" w:color="000000"/>
              <w:bottom w:val="single" w:sz="8" w:space="0" w:color="auto"/>
              <w:right w:val="single" w:sz="4" w:space="0" w:color="000000"/>
            </w:tcBorders>
            <w:shd w:val="clear" w:color="auto" w:fill="auto"/>
            <w:noWrap/>
            <w:vAlign w:val="bottom"/>
            <w:hideMark/>
          </w:tcPr>
          <w:p w14:paraId="5DF10AAD"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2 полугодие</w:t>
            </w:r>
          </w:p>
        </w:tc>
        <w:tc>
          <w:tcPr>
            <w:tcW w:w="1236" w:type="dxa"/>
            <w:tcBorders>
              <w:top w:val="nil"/>
              <w:left w:val="nil"/>
              <w:bottom w:val="nil"/>
              <w:right w:val="nil"/>
            </w:tcBorders>
            <w:shd w:val="clear" w:color="auto" w:fill="auto"/>
            <w:noWrap/>
            <w:vAlign w:val="bottom"/>
            <w:hideMark/>
          </w:tcPr>
          <w:p w14:paraId="03336CA9"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w:t>
            </w:r>
          </w:p>
        </w:tc>
        <w:tc>
          <w:tcPr>
            <w:tcW w:w="1218" w:type="dxa"/>
            <w:tcBorders>
              <w:top w:val="nil"/>
              <w:left w:val="single" w:sz="4" w:space="0" w:color="auto"/>
              <w:bottom w:val="nil"/>
              <w:right w:val="nil"/>
            </w:tcBorders>
            <w:shd w:val="clear" w:color="auto" w:fill="auto"/>
            <w:noWrap/>
            <w:vAlign w:val="bottom"/>
            <w:hideMark/>
          </w:tcPr>
          <w:p w14:paraId="66DC52C1" w14:textId="77777777" w:rsidR="00C25D27" w:rsidRPr="00C25D27" w:rsidRDefault="00C25D27" w:rsidP="00C25D27">
            <w:pPr>
              <w:jc w:val="center"/>
              <w:rPr>
                <w:sz w:val="12"/>
                <w:szCs w:val="12"/>
              </w:rPr>
            </w:pPr>
            <w:r w:rsidRPr="00C25D27">
              <w:rPr>
                <w:sz w:val="12"/>
                <w:szCs w:val="12"/>
              </w:rPr>
              <w:t>0,0%</w:t>
            </w:r>
          </w:p>
        </w:tc>
        <w:tc>
          <w:tcPr>
            <w:tcW w:w="1315" w:type="dxa"/>
            <w:tcBorders>
              <w:top w:val="nil"/>
              <w:left w:val="single" w:sz="4" w:space="0" w:color="auto"/>
              <w:bottom w:val="nil"/>
              <w:right w:val="nil"/>
            </w:tcBorders>
            <w:shd w:val="clear" w:color="auto" w:fill="auto"/>
            <w:noWrap/>
            <w:vAlign w:val="bottom"/>
            <w:hideMark/>
          </w:tcPr>
          <w:p w14:paraId="2D5F9B45" w14:textId="77777777" w:rsidR="00C25D27" w:rsidRPr="00C25D27" w:rsidRDefault="00C25D27" w:rsidP="00C25D27">
            <w:pPr>
              <w:jc w:val="center"/>
              <w:rPr>
                <w:sz w:val="12"/>
                <w:szCs w:val="12"/>
              </w:rPr>
            </w:pPr>
            <w:r w:rsidRPr="00C25D27">
              <w:rPr>
                <w:sz w:val="12"/>
                <w:szCs w:val="12"/>
              </w:rPr>
              <w:t>47,4%</w:t>
            </w:r>
          </w:p>
        </w:tc>
        <w:tc>
          <w:tcPr>
            <w:tcW w:w="958" w:type="dxa"/>
            <w:tcBorders>
              <w:top w:val="nil"/>
              <w:left w:val="single" w:sz="4" w:space="0" w:color="auto"/>
              <w:bottom w:val="nil"/>
              <w:right w:val="nil"/>
            </w:tcBorders>
            <w:shd w:val="clear" w:color="auto" w:fill="auto"/>
            <w:noWrap/>
            <w:vAlign w:val="bottom"/>
            <w:hideMark/>
          </w:tcPr>
          <w:p w14:paraId="47D478C9" w14:textId="77777777" w:rsidR="00C25D27" w:rsidRPr="00C25D27" w:rsidRDefault="00C25D27" w:rsidP="00C25D27">
            <w:pPr>
              <w:jc w:val="center"/>
              <w:rPr>
                <w:sz w:val="12"/>
                <w:szCs w:val="12"/>
              </w:rPr>
            </w:pPr>
            <w:r w:rsidRPr="00C25D27">
              <w:rPr>
                <w:sz w:val="12"/>
                <w:szCs w:val="12"/>
              </w:rPr>
              <w:t>47,5%</w:t>
            </w:r>
          </w:p>
        </w:tc>
        <w:tc>
          <w:tcPr>
            <w:tcW w:w="1218" w:type="dxa"/>
            <w:tcBorders>
              <w:top w:val="nil"/>
              <w:left w:val="single" w:sz="4" w:space="0" w:color="auto"/>
              <w:bottom w:val="nil"/>
              <w:right w:val="nil"/>
            </w:tcBorders>
            <w:shd w:val="clear" w:color="auto" w:fill="auto"/>
            <w:noWrap/>
            <w:vAlign w:val="bottom"/>
            <w:hideMark/>
          </w:tcPr>
          <w:p w14:paraId="3D2AA53D" w14:textId="77777777" w:rsidR="00C25D27" w:rsidRPr="00C25D27" w:rsidRDefault="00C25D27" w:rsidP="00C25D27">
            <w:pPr>
              <w:jc w:val="center"/>
              <w:rPr>
                <w:sz w:val="12"/>
                <w:szCs w:val="12"/>
              </w:rPr>
            </w:pPr>
            <w:r w:rsidRPr="00C25D27">
              <w:rPr>
                <w:sz w:val="12"/>
                <w:szCs w:val="12"/>
              </w:rPr>
              <w:t>41,5%</w:t>
            </w:r>
          </w:p>
        </w:tc>
        <w:tc>
          <w:tcPr>
            <w:tcW w:w="1315" w:type="dxa"/>
            <w:tcBorders>
              <w:top w:val="nil"/>
              <w:left w:val="single" w:sz="4" w:space="0" w:color="auto"/>
              <w:bottom w:val="nil"/>
              <w:right w:val="nil"/>
            </w:tcBorders>
            <w:shd w:val="clear" w:color="auto" w:fill="auto"/>
            <w:noWrap/>
            <w:vAlign w:val="bottom"/>
            <w:hideMark/>
          </w:tcPr>
          <w:p w14:paraId="2811F66B" w14:textId="77777777" w:rsidR="00C25D27" w:rsidRPr="00C25D27" w:rsidRDefault="00C25D27" w:rsidP="00C25D27">
            <w:pPr>
              <w:jc w:val="center"/>
              <w:rPr>
                <w:sz w:val="12"/>
                <w:szCs w:val="12"/>
              </w:rPr>
            </w:pPr>
            <w:r w:rsidRPr="00C25D27">
              <w:rPr>
                <w:sz w:val="12"/>
                <w:szCs w:val="12"/>
              </w:rPr>
              <w:t>41,4%</w:t>
            </w:r>
          </w:p>
        </w:tc>
        <w:tc>
          <w:tcPr>
            <w:tcW w:w="958" w:type="dxa"/>
            <w:tcBorders>
              <w:top w:val="nil"/>
              <w:left w:val="single" w:sz="4" w:space="0" w:color="auto"/>
              <w:bottom w:val="nil"/>
              <w:right w:val="nil"/>
            </w:tcBorders>
            <w:shd w:val="clear" w:color="auto" w:fill="auto"/>
            <w:noWrap/>
            <w:vAlign w:val="bottom"/>
            <w:hideMark/>
          </w:tcPr>
          <w:p w14:paraId="542737DE" w14:textId="77777777" w:rsidR="00C25D27" w:rsidRPr="00C25D27" w:rsidRDefault="00C25D27" w:rsidP="00C25D27">
            <w:pPr>
              <w:jc w:val="center"/>
              <w:rPr>
                <w:sz w:val="12"/>
                <w:szCs w:val="12"/>
              </w:rPr>
            </w:pPr>
            <w:r w:rsidRPr="00C25D27">
              <w:rPr>
                <w:sz w:val="12"/>
                <w:szCs w:val="12"/>
              </w:rPr>
              <w:t>47,3%</w:t>
            </w:r>
          </w:p>
        </w:tc>
        <w:tc>
          <w:tcPr>
            <w:tcW w:w="1247" w:type="dxa"/>
            <w:tcBorders>
              <w:top w:val="nil"/>
              <w:left w:val="single" w:sz="4" w:space="0" w:color="auto"/>
              <w:bottom w:val="nil"/>
              <w:right w:val="nil"/>
            </w:tcBorders>
            <w:shd w:val="clear" w:color="auto" w:fill="auto"/>
            <w:noWrap/>
            <w:vAlign w:val="bottom"/>
            <w:hideMark/>
          </w:tcPr>
          <w:p w14:paraId="7F97270C"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64C1EAAC"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7E54B74D" w14:textId="77777777" w:rsidR="00C25D27" w:rsidRPr="00C25D27" w:rsidRDefault="00C25D27" w:rsidP="00C25D27">
            <w:pPr>
              <w:rPr>
                <w:sz w:val="12"/>
                <w:szCs w:val="12"/>
              </w:rPr>
            </w:pPr>
          </w:p>
        </w:tc>
      </w:tr>
      <w:tr w:rsidR="00C25D27" w:rsidRPr="00C25D27" w14:paraId="29149C90" w14:textId="77777777" w:rsidTr="00C25D27">
        <w:trPr>
          <w:trHeight w:val="570"/>
          <w:jc w:val="center"/>
        </w:trPr>
        <w:tc>
          <w:tcPr>
            <w:tcW w:w="27341" w:type="dxa"/>
            <w:gridSpan w:val="14"/>
            <w:tcBorders>
              <w:top w:val="single" w:sz="8" w:space="0" w:color="auto"/>
              <w:left w:val="single" w:sz="8" w:space="0" w:color="auto"/>
              <w:bottom w:val="single" w:sz="8" w:space="0" w:color="auto"/>
              <w:right w:val="nil"/>
            </w:tcBorders>
            <w:shd w:val="clear" w:color="auto" w:fill="auto"/>
            <w:noWrap/>
            <w:vAlign w:val="center"/>
            <w:hideMark/>
          </w:tcPr>
          <w:p w14:paraId="5A101893"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lastRenderedPageBreak/>
              <w:t>Энергетические ресурсы (приложение 5.4 Методических указаний)</w:t>
            </w:r>
          </w:p>
        </w:tc>
        <w:tc>
          <w:tcPr>
            <w:tcW w:w="16" w:type="dxa"/>
            <w:vAlign w:val="center"/>
            <w:hideMark/>
          </w:tcPr>
          <w:p w14:paraId="368BB7BD" w14:textId="77777777" w:rsidR="00C25D27" w:rsidRPr="00C25D27" w:rsidRDefault="00C25D27" w:rsidP="00C25D27">
            <w:pPr>
              <w:rPr>
                <w:sz w:val="12"/>
                <w:szCs w:val="12"/>
              </w:rPr>
            </w:pPr>
          </w:p>
        </w:tc>
      </w:tr>
      <w:tr w:rsidR="00C25D27" w:rsidRPr="00C25D27" w14:paraId="6E12C9D5" w14:textId="77777777" w:rsidTr="00C25D27">
        <w:trPr>
          <w:trHeight w:val="555"/>
          <w:jc w:val="center"/>
        </w:trPr>
        <w:tc>
          <w:tcPr>
            <w:tcW w:w="1216"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6C6FE0E" w14:textId="77777777" w:rsidR="00C25D27" w:rsidRPr="00C25D27" w:rsidRDefault="00C25D27" w:rsidP="00C25D27">
            <w:pPr>
              <w:jc w:val="center"/>
              <w:rPr>
                <w:color w:val="000000"/>
                <w:sz w:val="12"/>
                <w:szCs w:val="12"/>
              </w:rPr>
            </w:pPr>
            <w:r w:rsidRPr="00C25D27">
              <w:rPr>
                <w:color w:val="000000"/>
                <w:sz w:val="12"/>
                <w:szCs w:val="12"/>
              </w:rPr>
              <w:t>2</w:t>
            </w:r>
          </w:p>
        </w:tc>
        <w:tc>
          <w:tcPr>
            <w:tcW w:w="155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B0D2C56" w14:textId="77777777" w:rsidR="00C25D27" w:rsidRPr="00C25D27" w:rsidRDefault="00C25D27" w:rsidP="00C25D27">
            <w:pPr>
              <w:rPr>
                <w:b/>
                <w:bCs/>
                <w:color w:val="000000"/>
                <w:sz w:val="12"/>
                <w:szCs w:val="12"/>
              </w:rPr>
            </w:pPr>
            <w:r w:rsidRPr="00C25D27">
              <w:rPr>
                <w:b/>
                <w:bCs/>
                <w:color w:val="000000"/>
                <w:sz w:val="12"/>
                <w:szCs w:val="12"/>
              </w:rPr>
              <w:t>Расходы на энергетические ресурсы в т.ч.:</w:t>
            </w:r>
          </w:p>
        </w:tc>
        <w:tc>
          <w:tcPr>
            <w:tcW w:w="1236" w:type="dxa"/>
            <w:tcBorders>
              <w:top w:val="single" w:sz="4" w:space="0" w:color="auto"/>
              <w:left w:val="nil"/>
              <w:bottom w:val="single" w:sz="4" w:space="0" w:color="auto"/>
              <w:right w:val="nil"/>
            </w:tcBorders>
            <w:shd w:val="clear" w:color="auto" w:fill="auto"/>
            <w:noWrap/>
            <w:vAlign w:val="center"/>
            <w:hideMark/>
          </w:tcPr>
          <w:p w14:paraId="736AC37E" w14:textId="77777777" w:rsidR="00C25D27" w:rsidRPr="00C25D27" w:rsidRDefault="00C25D27" w:rsidP="00C25D27">
            <w:pPr>
              <w:jc w:val="center"/>
              <w:rPr>
                <w:b/>
                <w:bCs/>
                <w:sz w:val="12"/>
                <w:szCs w:val="12"/>
              </w:rPr>
            </w:pPr>
            <w:proofErr w:type="spellStart"/>
            <w:r w:rsidRPr="00C25D27">
              <w:rPr>
                <w:b/>
                <w:bCs/>
                <w:sz w:val="12"/>
                <w:szCs w:val="12"/>
              </w:rPr>
              <w:t>тыс.руб</w:t>
            </w:r>
            <w:proofErr w:type="spellEnd"/>
            <w:r w:rsidRPr="00C25D27">
              <w:rPr>
                <w:b/>
                <w:bCs/>
                <w:sz w:val="12"/>
                <w:szCs w:val="12"/>
              </w:rPr>
              <w:t>.</w:t>
            </w:r>
          </w:p>
        </w:tc>
        <w:tc>
          <w:tcPr>
            <w:tcW w:w="1218" w:type="dxa"/>
            <w:tcBorders>
              <w:top w:val="nil"/>
              <w:left w:val="single" w:sz="8" w:space="0" w:color="auto"/>
              <w:bottom w:val="single" w:sz="4" w:space="0" w:color="auto"/>
              <w:right w:val="single" w:sz="8" w:space="0" w:color="auto"/>
            </w:tcBorders>
            <w:shd w:val="clear" w:color="auto" w:fill="auto"/>
            <w:noWrap/>
            <w:vAlign w:val="center"/>
            <w:hideMark/>
          </w:tcPr>
          <w:p w14:paraId="61DABA79" w14:textId="77777777" w:rsidR="00C25D27" w:rsidRPr="00C25D27" w:rsidRDefault="00C25D27" w:rsidP="00C25D27">
            <w:pPr>
              <w:jc w:val="center"/>
              <w:rPr>
                <w:b/>
                <w:bCs/>
                <w:sz w:val="12"/>
                <w:szCs w:val="12"/>
              </w:rPr>
            </w:pPr>
            <w:r w:rsidRPr="00C25D27">
              <w:rPr>
                <w:b/>
                <w:bCs/>
                <w:sz w:val="12"/>
                <w:szCs w:val="12"/>
              </w:rPr>
              <w:t>167 927</w:t>
            </w:r>
          </w:p>
        </w:tc>
        <w:tc>
          <w:tcPr>
            <w:tcW w:w="1315" w:type="dxa"/>
            <w:tcBorders>
              <w:top w:val="nil"/>
              <w:left w:val="nil"/>
              <w:bottom w:val="single" w:sz="4" w:space="0" w:color="auto"/>
              <w:right w:val="nil"/>
            </w:tcBorders>
            <w:shd w:val="clear" w:color="auto" w:fill="auto"/>
            <w:noWrap/>
            <w:vAlign w:val="center"/>
            <w:hideMark/>
          </w:tcPr>
          <w:p w14:paraId="1F309DFC" w14:textId="77777777" w:rsidR="00C25D27" w:rsidRPr="00C25D27" w:rsidRDefault="00C25D27" w:rsidP="00C25D27">
            <w:pPr>
              <w:jc w:val="center"/>
              <w:rPr>
                <w:b/>
                <w:bCs/>
                <w:sz w:val="12"/>
                <w:szCs w:val="12"/>
              </w:rPr>
            </w:pPr>
            <w:r w:rsidRPr="00C25D27">
              <w:rPr>
                <w:b/>
                <w:bCs/>
                <w:sz w:val="12"/>
                <w:szCs w:val="12"/>
              </w:rPr>
              <w:t>163 631</w:t>
            </w:r>
          </w:p>
        </w:tc>
        <w:tc>
          <w:tcPr>
            <w:tcW w:w="958" w:type="dxa"/>
            <w:tcBorders>
              <w:top w:val="nil"/>
              <w:left w:val="single" w:sz="4" w:space="0" w:color="auto"/>
              <w:bottom w:val="single" w:sz="4" w:space="0" w:color="auto"/>
              <w:right w:val="nil"/>
            </w:tcBorders>
            <w:shd w:val="clear" w:color="auto" w:fill="auto"/>
            <w:noWrap/>
            <w:vAlign w:val="center"/>
            <w:hideMark/>
          </w:tcPr>
          <w:p w14:paraId="272980D9" w14:textId="77777777" w:rsidR="00C25D27" w:rsidRPr="00C25D27" w:rsidRDefault="00C25D27" w:rsidP="00C25D27">
            <w:pPr>
              <w:jc w:val="center"/>
              <w:rPr>
                <w:b/>
                <w:bCs/>
                <w:sz w:val="12"/>
                <w:szCs w:val="12"/>
              </w:rPr>
            </w:pPr>
            <w:r w:rsidRPr="00C25D27">
              <w:rPr>
                <w:b/>
                <w:bCs/>
                <w:sz w:val="12"/>
                <w:szCs w:val="12"/>
              </w:rPr>
              <w:t>160 802</w:t>
            </w:r>
          </w:p>
        </w:tc>
        <w:tc>
          <w:tcPr>
            <w:tcW w:w="1218" w:type="dxa"/>
            <w:tcBorders>
              <w:top w:val="nil"/>
              <w:left w:val="single" w:sz="4" w:space="0" w:color="auto"/>
              <w:bottom w:val="single" w:sz="4" w:space="0" w:color="auto"/>
              <w:right w:val="nil"/>
            </w:tcBorders>
            <w:shd w:val="clear" w:color="auto" w:fill="auto"/>
            <w:noWrap/>
            <w:vAlign w:val="center"/>
            <w:hideMark/>
          </w:tcPr>
          <w:p w14:paraId="7E40D66D" w14:textId="77777777" w:rsidR="00C25D27" w:rsidRPr="00C25D27" w:rsidRDefault="00C25D27" w:rsidP="00C25D27">
            <w:pPr>
              <w:jc w:val="center"/>
              <w:rPr>
                <w:b/>
                <w:bCs/>
                <w:sz w:val="12"/>
                <w:szCs w:val="12"/>
              </w:rPr>
            </w:pPr>
            <w:r w:rsidRPr="00C25D27">
              <w:rPr>
                <w:b/>
                <w:bCs/>
                <w:sz w:val="12"/>
                <w:szCs w:val="12"/>
              </w:rPr>
              <w:t>174 127</w:t>
            </w:r>
          </w:p>
        </w:tc>
        <w:tc>
          <w:tcPr>
            <w:tcW w:w="1315" w:type="dxa"/>
            <w:tcBorders>
              <w:top w:val="nil"/>
              <w:left w:val="single" w:sz="4" w:space="0" w:color="auto"/>
              <w:bottom w:val="single" w:sz="4" w:space="0" w:color="auto"/>
              <w:right w:val="nil"/>
            </w:tcBorders>
            <w:shd w:val="clear" w:color="auto" w:fill="auto"/>
            <w:noWrap/>
            <w:vAlign w:val="center"/>
            <w:hideMark/>
          </w:tcPr>
          <w:p w14:paraId="186F0C63" w14:textId="77777777" w:rsidR="00C25D27" w:rsidRPr="00C25D27" w:rsidRDefault="00C25D27" w:rsidP="00C25D27">
            <w:pPr>
              <w:jc w:val="center"/>
              <w:rPr>
                <w:b/>
                <w:bCs/>
                <w:sz w:val="12"/>
                <w:szCs w:val="12"/>
              </w:rPr>
            </w:pPr>
            <w:r w:rsidRPr="00C25D27">
              <w:rPr>
                <w:b/>
                <w:bCs/>
                <w:sz w:val="12"/>
                <w:szCs w:val="12"/>
              </w:rPr>
              <w:t>186 621</w:t>
            </w:r>
          </w:p>
        </w:tc>
        <w:tc>
          <w:tcPr>
            <w:tcW w:w="958" w:type="dxa"/>
            <w:tcBorders>
              <w:top w:val="nil"/>
              <w:left w:val="single" w:sz="4" w:space="0" w:color="auto"/>
              <w:bottom w:val="single" w:sz="4" w:space="0" w:color="auto"/>
              <w:right w:val="nil"/>
            </w:tcBorders>
            <w:shd w:val="clear" w:color="auto" w:fill="auto"/>
            <w:noWrap/>
            <w:vAlign w:val="center"/>
            <w:hideMark/>
          </w:tcPr>
          <w:p w14:paraId="773ADDF2" w14:textId="77777777" w:rsidR="00C25D27" w:rsidRPr="00C25D27" w:rsidRDefault="00C25D27" w:rsidP="00C25D27">
            <w:pPr>
              <w:jc w:val="center"/>
              <w:rPr>
                <w:b/>
                <w:bCs/>
                <w:sz w:val="12"/>
                <w:szCs w:val="12"/>
              </w:rPr>
            </w:pPr>
            <w:r w:rsidRPr="00C25D27">
              <w:rPr>
                <w:b/>
                <w:bCs/>
                <w:sz w:val="12"/>
                <w:szCs w:val="12"/>
              </w:rPr>
              <w:t>187 660</w:t>
            </w:r>
          </w:p>
        </w:tc>
        <w:tc>
          <w:tcPr>
            <w:tcW w:w="1247" w:type="dxa"/>
            <w:tcBorders>
              <w:top w:val="nil"/>
              <w:left w:val="single" w:sz="8" w:space="0" w:color="auto"/>
              <w:bottom w:val="single" w:sz="4" w:space="0" w:color="auto"/>
              <w:right w:val="nil"/>
            </w:tcBorders>
            <w:shd w:val="clear" w:color="auto" w:fill="auto"/>
            <w:noWrap/>
            <w:vAlign w:val="center"/>
            <w:hideMark/>
          </w:tcPr>
          <w:p w14:paraId="28617EA8" w14:textId="77777777" w:rsidR="00C25D27" w:rsidRPr="00C25D27" w:rsidRDefault="00C25D27" w:rsidP="00C25D27">
            <w:pPr>
              <w:jc w:val="center"/>
              <w:rPr>
                <w:b/>
                <w:bCs/>
                <w:sz w:val="12"/>
                <w:szCs w:val="12"/>
              </w:rPr>
            </w:pPr>
            <w:r w:rsidRPr="00C25D27">
              <w:rPr>
                <w:b/>
                <w:bCs/>
                <w:sz w:val="12"/>
                <w:szCs w:val="12"/>
              </w:rPr>
              <w:t>1 039</w:t>
            </w:r>
          </w:p>
        </w:tc>
        <w:tc>
          <w:tcPr>
            <w:tcW w:w="1115" w:type="dxa"/>
            <w:tcBorders>
              <w:top w:val="nil"/>
              <w:left w:val="single" w:sz="4" w:space="0" w:color="auto"/>
              <w:bottom w:val="single" w:sz="4" w:space="0" w:color="auto"/>
              <w:right w:val="single" w:sz="8" w:space="0" w:color="auto"/>
            </w:tcBorders>
            <w:shd w:val="clear" w:color="auto" w:fill="auto"/>
            <w:noWrap/>
            <w:vAlign w:val="center"/>
            <w:hideMark/>
          </w:tcPr>
          <w:p w14:paraId="3F44C2AE" w14:textId="77777777" w:rsidR="00C25D27" w:rsidRPr="00C25D27" w:rsidRDefault="00C25D27" w:rsidP="00C25D27">
            <w:pPr>
              <w:jc w:val="center"/>
              <w:rPr>
                <w:b/>
                <w:bCs/>
                <w:sz w:val="12"/>
                <w:szCs w:val="12"/>
              </w:rPr>
            </w:pPr>
            <w:r w:rsidRPr="00C25D27">
              <w:rPr>
                <w:b/>
                <w:bCs/>
                <w:sz w:val="12"/>
                <w:szCs w:val="12"/>
              </w:rPr>
              <w:t>7,77%</w:t>
            </w:r>
          </w:p>
        </w:tc>
        <w:tc>
          <w:tcPr>
            <w:tcW w:w="16" w:type="dxa"/>
            <w:vAlign w:val="center"/>
            <w:hideMark/>
          </w:tcPr>
          <w:p w14:paraId="4BED6A45" w14:textId="77777777" w:rsidR="00C25D27" w:rsidRPr="00C25D27" w:rsidRDefault="00C25D27" w:rsidP="00C25D27">
            <w:pPr>
              <w:rPr>
                <w:sz w:val="12"/>
                <w:szCs w:val="12"/>
              </w:rPr>
            </w:pPr>
          </w:p>
        </w:tc>
      </w:tr>
      <w:tr w:rsidR="00C25D27" w:rsidRPr="00C25D27" w14:paraId="6566430A" w14:textId="77777777" w:rsidTr="00C25D27">
        <w:trPr>
          <w:trHeight w:val="375"/>
          <w:jc w:val="center"/>
        </w:trPr>
        <w:tc>
          <w:tcPr>
            <w:tcW w:w="1216" w:type="dxa"/>
            <w:vMerge/>
            <w:tcBorders>
              <w:top w:val="single" w:sz="4" w:space="0" w:color="auto"/>
              <w:left w:val="single" w:sz="8" w:space="0" w:color="auto"/>
              <w:bottom w:val="single" w:sz="4" w:space="0" w:color="auto"/>
              <w:right w:val="single" w:sz="4" w:space="0" w:color="auto"/>
            </w:tcBorders>
            <w:vAlign w:val="center"/>
            <w:hideMark/>
          </w:tcPr>
          <w:p w14:paraId="61D5D861" w14:textId="77777777" w:rsidR="00C25D27" w:rsidRPr="00C25D27" w:rsidRDefault="00C25D27" w:rsidP="00C25D27">
            <w:pPr>
              <w:rPr>
                <w:color w:val="000000"/>
                <w:sz w:val="12"/>
                <w:szCs w:val="12"/>
              </w:rPr>
            </w:pPr>
          </w:p>
        </w:tc>
        <w:tc>
          <w:tcPr>
            <w:tcW w:w="15545" w:type="dxa"/>
            <w:gridSpan w:val="4"/>
            <w:tcBorders>
              <w:top w:val="single" w:sz="4" w:space="0" w:color="auto"/>
              <w:left w:val="nil"/>
              <w:bottom w:val="nil"/>
              <w:right w:val="single" w:sz="4" w:space="0" w:color="auto"/>
            </w:tcBorders>
            <w:shd w:val="clear" w:color="auto" w:fill="auto"/>
            <w:vAlign w:val="center"/>
            <w:hideMark/>
          </w:tcPr>
          <w:p w14:paraId="63DADF92" w14:textId="77777777" w:rsidR="00C25D27" w:rsidRPr="00C25D27" w:rsidRDefault="00C25D27" w:rsidP="00C25D27">
            <w:pPr>
              <w:rPr>
                <w:i/>
                <w:iCs/>
                <w:color w:val="FF0000"/>
                <w:sz w:val="12"/>
                <w:szCs w:val="12"/>
              </w:rPr>
            </w:pPr>
            <w:r w:rsidRPr="00C25D27">
              <w:rPr>
                <w:i/>
                <w:iCs/>
                <w:color w:val="FF0000"/>
                <w:sz w:val="12"/>
                <w:szCs w:val="12"/>
              </w:rPr>
              <w:t>динамика изменения расходов к предыдущему периоду</w:t>
            </w:r>
          </w:p>
        </w:tc>
        <w:tc>
          <w:tcPr>
            <w:tcW w:w="1236" w:type="dxa"/>
            <w:tcBorders>
              <w:top w:val="nil"/>
              <w:left w:val="nil"/>
              <w:bottom w:val="single" w:sz="4" w:space="0" w:color="auto"/>
              <w:right w:val="nil"/>
            </w:tcBorders>
            <w:shd w:val="clear" w:color="auto" w:fill="auto"/>
            <w:noWrap/>
            <w:vAlign w:val="center"/>
            <w:hideMark/>
          </w:tcPr>
          <w:p w14:paraId="5EBFD82D" w14:textId="77777777" w:rsidR="00C25D27" w:rsidRPr="00C25D27" w:rsidRDefault="00C25D27" w:rsidP="00C25D27">
            <w:pPr>
              <w:jc w:val="center"/>
              <w:rPr>
                <w:color w:val="FF0000"/>
                <w:sz w:val="12"/>
                <w:szCs w:val="12"/>
              </w:rPr>
            </w:pPr>
            <w:r w:rsidRPr="00C25D27">
              <w:rPr>
                <w:color w:val="FF0000"/>
                <w:sz w:val="12"/>
                <w:szCs w:val="12"/>
              </w:rPr>
              <w:t>%</w:t>
            </w:r>
          </w:p>
        </w:tc>
        <w:tc>
          <w:tcPr>
            <w:tcW w:w="1218" w:type="dxa"/>
            <w:tcBorders>
              <w:top w:val="nil"/>
              <w:left w:val="single" w:sz="8" w:space="0" w:color="auto"/>
              <w:bottom w:val="single" w:sz="4" w:space="0" w:color="auto"/>
              <w:right w:val="single" w:sz="8" w:space="0" w:color="auto"/>
            </w:tcBorders>
            <w:shd w:val="clear" w:color="auto" w:fill="auto"/>
            <w:noWrap/>
            <w:vAlign w:val="center"/>
            <w:hideMark/>
          </w:tcPr>
          <w:p w14:paraId="00D52505" w14:textId="77777777" w:rsidR="00C25D27" w:rsidRPr="00C25D27" w:rsidRDefault="00C25D27" w:rsidP="00C25D27">
            <w:pPr>
              <w:jc w:val="center"/>
              <w:rPr>
                <w:i/>
                <w:iCs/>
                <w:color w:val="FF0000"/>
                <w:sz w:val="12"/>
                <w:szCs w:val="12"/>
              </w:rPr>
            </w:pPr>
            <w:r w:rsidRPr="00C25D27">
              <w:rPr>
                <w:i/>
                <w:iCs/>
                <w:color w:val="FF0000"/>
                <w:sz w:val="12"/>
                <w:szCs w:val="12"/>
              </w:rPr>
              <w:t>17,45%</w:t>
            </w:r>
          </w:p>
        </w:tc>
        <w:tc>
          <w:tcPr>
            <w:tcW w:w="1315" w:type="dxa"/>
            <w:tcBorders>
              <w:top w:val="nil"/>
              <w:left w:val="nil"/>
              <w:bottom w:val="single" w:sz="4" w:space="0" w:color="auto"/>
              <w:right w:val="nil"/>
            </w:tcBorders>
            <w:shd w:val="clear" w:color="auto" w:fill="auto"/>
            <w:noWrap/>
            <w:vAlign w:val="center"/>
            <w:hideMark/>
          </w:tcPr>
          <w:p w14:paraId="0BF9EF29"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958" w:type="dxa"/>
            <w:tcBorders>
              <w:top w:val="nil"/>
              <w:left w:val="single" w:sz="4" w:space="0" w:color="auto"/>
              <w:bottom w:val="single" w:sz="4" w:space="0" w:color="auto"/>
              <w:right w:val="nil"/>
            </w:tcBorders>
            <w:shd w:val="clear" w:color="auto" w:fill="auto"/>
            <w:noWrap/>
            <w:vAlign w:val="center"/>
            <w:hideMark/>
          </w:tcPr>
          <w:p w14:paraId="0E58B02C"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218" w:type="dxa"/>
            <w:tcBorders>
              <w:top w:val="nil"/>
              <w:left w:val="single" w:sz="4" w:space="0" w:color="auto"/>
              <w:bottom w:val="single" w:sz="4" w:space="0" w:color="auto"/>
              <w:right w:val="nil"/>
            </w:tcBorders>
            <w:shd w:val="clear" w:color="auto" w:fill="auto"/>
            <w:noWrap/>
            <w:vAlign w:val="center"/>
            <w:hideMark/>
          </w:tcPr>
          <w:p w14:paraId="7B6B3068" w14:textId="77777777" w:rsidR="00C25D27" w:rsidRPr="00C25D27" w:rsidRDefault="00C25D27" w:rsidP="00C25D27">
            <w:pPr>
              <w:jc w:val="center"/>
              <w:rPr>
                <w:i/>
                <w:iCs/>
                <w:color w:val="FF0000"/>
                <w:sz w:val="12"/>
                <w:szCs w:val="12"/>
              </w:rPr>
            </w:pPr>
            <w:r w:rsidRPr="00C25D27">
              <w:rPr>
                <w:i/>
                <w:iCs/>
                <w:color w:val="FF0000"/>
                <w:sz w:val="12"/>
                <w:szCs w:val="12"/>
              </w:rPr>
              <w:t>3,69%</w:t>
            </w:r>
          </w:p>
        </w:tc>
        <w:tc>
          <w:tcPr>
            <w:tcW w:w="1315" w:type="dxa"/>
            <w:tcBorders>
              <w:top w:val="nil"/>
              <w:left w:val="single" w:sz="4" w:space="0" w:color="auto"/>
              <w:bottom w:val="single" w:sz="4" w:space="0" w:color="auto"/>
              <w:right w:val="nil"/>
            </w:tcBorders>
            <w:shd w:val="clear" w:color="auto" w:fill="auto"/>
            <w:noWrap/>
            <w:vAlign w:val="center"/>
            <w:hideMark/>
          </w:tcPr>
          <w:p w14:paraId="5A2CF29D"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958" w:type="dxa"/>
            <w:tcBorders>
              <w:top w:val="nil"/>
              <w:left w:val="single" w:sz="4" w:space="0" w:color="auto"/>
              <w:bottom w:val="single" w:sz="4" w:space="0" w:color="auto"/>
              <w:right w:val="nil"/>
            </w:tcBorders>
            <w:shd w:val="clear" w:color="auto" w:fill="auto"/>
            <w:noWrap/>
            <w:vAlign w:val="center"/>
            <w:hideMark/>
          </w:tcPr>
          <w:p w14:paraId="096457C4"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247" w:type="dxa"/>
            <w:tcBorders>
              <w:top w:val="nil"/>
              <w:left w:val="single" w:sz="8" w:space="0" w:color="auto"/>
              <w:bottom w:val="nil"/>
              <w:right w:val="nil"/>
            </w:tcBorders>
            <w:shd w:val="clear" w:color="auto" w:fill="auto"/>
            <w:noWrap/>
            <w:vAlign w:val="center"/>
            <w:hideMark/>
          </w:tcPr>
          <w:p w14:paraId="6987AECD"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115" w:type="dxa"/>
            <w:tcBorders>
              <w:top w:val="nil"/>
              <w:left w:val="single" w:sz="4" w:space="0" w:color="auto"/>
              <w:bottom w:val="nil"/>
              <w:right w:val="single" w:sz="8" w:space="0" w:color="auto"/>
            </w:tcBorders>
            <w:shd w:val="clear" w:color="auto" w:fill="auto"/>
            <w:noWrap/>
            <w:vAlign w:val="center"/>
            <w:hideMark/>
          </w:tcPr>
          <w:p w14:paraId="1549DBF2"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6" w:type="dxa"/>
            <w:vAlign w:val="center"/>
            <w:hideMark/>
          </w:tcPr>
          <w:p w14:paraId="4D8794DA" w14:textId="77777777" w:rsidR="00C25D27" w:rsidRPr="00C25D27" w:rsidRDefault="00C25D27" w:rsidP="00C25D27">
            <w:pPr>
              <w:rPr>
                <w:sz w:val="12"/>
                <w:szCs w:val="12"/>
              </w:rPr>
            </w:pPr>
          </w:p>
        </w:tc>
      </w:tr>
      <w:tr w:rsidR="00C25D27" w:rsidRPr="00C25D27" w14:paraId="57FF3710" w14:textId="77777777" w:rsidTr="00C25D27">
        <w:trPr>
          <w:trHeight w:val="345"/>
          <w:jc w:val="center"/>
        </w:trPr>
        <w:tc>
          <w:tcPr>
            <w:tcW w:w="1216"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1F26BA4A" w14:textId="77777777" w:rsidR="00C25D27" w:rsidRPr="00C25D27" w:rsidRDefault="00C25D27" w:rsidP="00C25D27">
            <w:pPr>
              <w:jc w:val="center"/>
              <w:rPr>
                <w:b/>
                <w:bCs/>
                <w:sz w:val="12"/>
                <w:szCs w:val="12"/>
              </w:rPr>
            </w:pPr>
            <w:r w:rsidRPr="00C25D27">
              <w:rPr>
                <w:b/>
                <w:bCs/>
                <w:sz w:val="12"/>
                <w:szCs w:val="12"/>
              </w:rPr>
              <w:t xml:space="preserve"> 2.1</w:t>
            </w:r>
          </w:p>
        </w:tc>
        <w:tc>
          <w:tcPr>
            <w:tcW w:w="9369" w:type="dxa"/>
            <w:gridSpan w:val="3"/>
            <w:tcBorders>
              <w:top w:val="single" w:sz="8" w:space="0" w:color="auto"/>
              <w:left w:val="nil"/>
              <w:bottom w:val="single" w:sz="8" w:space="0" w:color="auto"/>
              <w:right w:val="nil"/>
            </w:tcBorders>
            <w:shd w:val="clear" w:color="auto" w:fill="auto"/>
            <w:noWrap/>
            <w:vAlign w:val="bottom"/>
            <w:hideMark/>
          </w:tcPr>
          <w:p w14:paraId="2BC572B0"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xml:space="preserve">Расходы на топливо, в т.ч.: </w:t>
            </w:r>
          </w:p>
        </w:tc>
        <w:tc>
          <w:tcPr>
            <w:tcW w:w="6176" w:type="dxa"/>
            <w:tcBorders>
              <w:top w:val="single" w:sz="8" w:space="0" w:color="auto"/>
              <w:left w:val="nil"/>
              <w:bottom w:val="single" w:sz="8" w:space="0" w:color="auto"/>
              <w:right w:val="single" w:sz="4" w:space="0" w:color="000000"/>
            </w:tcBorders>
            <w:shd w:val="clear" w:color="auto" w:fill="auto"/>
            <w:noWrap/>
            <w:vAlign w:val="bottom"/>
            <w:hideMark/>
          </w:tcPr>
          <w:p w14:paraId="50CDA08E"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w:t>
            </w:r>
          </w:p>
        </w:tc>
        <w:tc>
          <w:tcPr>
            <w:tcW w:w="1236" w:type="dxa"/>
            <w:tcBorders>
              <w:top w:val="single" w:sz="8" w:space="0" w:color="auto"/>
              <w:left w:val="nil"/>
              <w:bottom w:val="single" w:sz="8" w:space="0" w:color="auto"/>
              <w:right w:val="nil"/>
            </w:tcBorders>
            <w:shd w:val="clear" w:color="auto" w:fill="auto"/>
            <w:noWrap/>
            <w:vAlign w:val="bottom"/>
            <w:hideMark/>
          </w:tcPr>
          <w:p w14:paraId="7B954086"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D945D3" w14:textId="77777777" w:rsidR="00C25D27" w:rsidRPr="00C25D27" w:rsidRDefault="00C25D27" w:rsidP="00C25D27">
            <w:pPr>
              <w:jc w:val="center"/>
              <w:rPr>
                <w:b/>
                <w:bCs/>
                <w:sz w:val="12"/>
                <w:szCs w:val="12"/>
              </w:rPr>
            </w:pPr>
            <w:r w:rsidRPr="00C25D27">
              <w:rPr>
                <w:b/>
                <w:bCs/>
                <w:sz w:val="12"/>
                <w:szCs w:val="12"/>
              </w:rPr>
              <w:t>31 290</w:t>
            </w:r>
          </w:p>
        </w:tc>
        <w:tc>
          <w:tcPr>
            <w:tcW w:w="1315" w:type="dxa"/>
            <w:tcBorders>
              <w:top w:val="single" w:sz="8" w:space="0" w:color="auto"/>
              <w:left w:val="nil"/>
              <w:bottom w:val="single" w:sz="8" w:space="0" w:color="auto"/>
              <w:right w:val="nil"/>
            </w:tcBorders>
            <w:shd w:val="clear" w:color="auto" w:fill="auto"/>
            <w:noWrap/>
            <w:vAlign w:val="bottom"/>
            <w:hideMark/>
          </w:tcPr>
          <w:p w14:paraId="55586DEB" w14:textId="77777777" w:rsidR="00C25D27" w:rsidRPr="00C25D27" w:rsidRDefault="00C25D27" w:rsidP="00C25D27">
            <w:pPr>
              <w:jc w:val="center"/>
              <w:rPr>
                <w:b/>
                <w:bCs/>
                <w:sz w:val="12"/>
                <w:szCs w:val="12"/>
              </w:rPr>
            </w:pPr>
            <w:r w:rsidRPr="00C25D27">
              <w:rPr>
                <w:b/>
                <w:bCs/>
                <w:sz w:val="12"/>
                <w:szCs w:val="12"/>
              </w:rPr>
              <w:t>27 040</w:t>
            </w:r>
          </w:p>
        </w:tc>
        <w:tc>
          <w:tcPr>
            <w:tcW w:w="958" w:type="dxa"/>
            <w:tcBorders>
              <w:top w:val="single" w:sz="8" w:space="0" w:color="auto"/>
              <w:left w:val="single" w:sz="4" w:space="0" w:color="auto"/>
              <w:bottom w:val="single" w:sz="8" w:space="0" w:color="auto"/>
              <w:right w:val="nil"/>
            </w:tcBorders>
            <w:shd w:val="clear" w:color="auto" w:fill="auto"/>
            <w:noWrap/>
            <w:vAlign w:val="bottom"/>
            <w:hideMark/>
          </w:tcPr>
          <w:p w14:paraId="3C7DA80A" w14:textId="77777777" w:rsidR="00C25D27" w:rsidRPr="00C25D27" w:rsidRDefault="00C25D27" w:rsidP="00C25D27">
            <w:pPr>
              <w:jc w:val="center"/>
              <w:rPr>
                <w:b/>
                <w:bCs/>
                <w:sz w:val="12"/>
                <w:szCs w:val="12"/>
              </w:rPr>
            </w:pPr>
            <w:r w:rsidRPr="00C25D27">
              <w:rPr>
                <w:b/>
                <w:bCs/>
                <w:sz w:val="12"/>
                <w:szCs w:val="12"/>
              </w:rPr>
              <w:t>25 756</w:t>
            </w:r>
          </w:p>
        </w:tc>
        <w:tc>
          <w:tcPr>
            <w:tcW w:w="1218" w:type="dxa"/>
            <w:tcBorders>
              <w:top w:val="single" w:sz="8" w:space="0" w:color="auto"/>
              <w:left w:val="single" w:sz="4" w:space="0" w:color="auto"/>
              <w:bottom w:val="single" w:sz="8" w:space="0" w:color="auto"/>
              <w:right w:val="nil"/>
            </w:tcBorders>
            <w:shd w:val="clear" w:color="auto" w:fill="auto"/>
            <w:noWrap/>
            <w:vAlign w:val="bottom"/>
            <w:hideMark/>
          </w:tcPr>
          <w:p w14:paraId="3BA44F0A" w14:textId="77777777" w:rsidR="00C25D27" w:rsidRPr="00C25D27" w:rsidRDefault="00C25D27" w:rsidP="00C25D27">
            <w:pPr>
              <w:jc w:val="center"/>
              <w:rPr>
                <w:b/>
                <w:bCs/>
                <w:sz w:val="12"/>
                <w:szCs w:val="12"/>
              </w:rPr>
            </w:pPr>
            <w:r w:rsidRPr="00C25D27">
              <w:rPr>
                <w:b/>
                <w:bCs/>
                <w:sz w:val="12"/>
                <w:szCs w:val="12"/>
              </w:rPr>
              <w:t>30 407</w:t>
            </w:r>
          </w:p>
        </w:tc>
        <w:tc>
          <w:tcPr>
            <w:tcW w:w="1315" w:type="dxa"/>
            <w:tcBorders>
              <w:top w:val="single" w:sz="8" w:space="0" w:color="auto"/>
              <w:left w:val="single" w:sz="4" w:space="0" w:color="auto"/>
              <w:bottom w:val="single" w:sz="8" w:space="0" w:color="auto"/>
              <w:right w:val="nil"/>
            </w:tcBorders>
            <w:shd w:val="clear" w:color="auto" w:fill="auto"/>
            <w:noWrap/>
            <w:vAlign w:val="bottom"/>
            <w:hideMark/>
          </w:tcPr>
          <w:p w14:paraId="29791072" w14:textId="77777777" w:rsidR="00C25D27" w:rsidRPr="00C25D27" w:rsidRDefault="00C25D27" w:rsidP="00C25D27">
            <w:pPr>
              <w:jc w:val="center"/>
              <w:rPr>
                <w:b/>
                <w:bCs/>
                <w:sz w:val="12"/>
                <w:szCs w:val="12"/>
              </w:rPr>
            </w:pPr>
            <w:r w:rsidRPr="00C25D27">
              <w:rPr>
                <w:b/>
                <w:bCs/>
                <w:sz w:val="12"/>
                <w:szCs w:val="12"/>
              </w:rPr>
              <w:t>31 878</w:t>
            </w:r>
          </w:p>
        </w:tc>
        <w:tc>
          <w:tcPr>
            <w:tcW w:w="958" w:type="dxa"/>
            <w:tcBorders>
              <w:top w:val="single" w:sz="8" w:space="0" w:color="auto"/>
              <w:left w:val="single" w:sz="4" w:space="0" w:color="auto"/>
              <w:bottom w:val="single" w:sz="8" w:space="0" w:color="auto"/>
              <w:right w:val="nil"/>
            </w:tcBorders>
            <w:shd w:val="clear" w:color="auto" w:fill="auto"/>
            <w:noWrap/>
            <w:vAlign w:val="bottom"/>
            <w:hideMark/>
          </w:tcPr>
          <w:p w14:paraId="2478A8C7" w14:textId="77777777" w:rsidR="00C25D27" w:rsidRPr="00C25D27" w:rsidRDefault="00C25D27" w:rsidP="00C25D27">
            <w:pPr>
              <w:jc w:val="center"/>
              <w:rPr>
                <w:b/>
                <w:bCs/>
                <w:sz w:val="12"/>
                <w:szCs w:val="12"/>
              </w:rPr>
            </w:pPr>
            <w:r w:rsidRPr="00C25D27">
              <w:rPr>
                <w:b/>
                <w:bCs/>
                <w:sz w:val="12"/>
                <w:szCs w:val="12"/>
              </w:rPr>
              <w:t>31 783</w:t>
            </w:r>
          </w:p>
        </w:tc>
        <w:tc>
          <w:tcPr>
            <w:tcW w:w="1247" w:type="dxa"/>
            <w:tcBorders>
              <w:top w:val="single" w:sz="8" w:space="0" w:color="auto"/>
              <w:left w:val="single" w:sz="8" w:space="0" w:color="auto"/>
              <w:bottom w:val="single" w:sz="8" w:space="0" w:color="auto"/>
              <w:right w:val="nil"/>
            </w:tcBorders>
            <w:shd w:val="clear" w:color="auto" w:fill="auto"/>
            <w:noWrap/>
            <w:vAlign w:val="center"/>
            <w:hideMark/>
          </w:tcPr>
          <w:p w14:paraId="43EF9915" w14:textId="77777777" w:rsidR="00C25D27" w:rsidRPr="00C25D27" w:rsidRDefault="00C25D27" w:rsidP="00C25D27">
            <w:pPr>
              <w:jc w:val="center"/>
              <w:rPr>
                <w:b/>
                <w:bCs/>
                <w:sz w:val="12"/>
                <w:szCs w:val="12"/>
              </w:rPr>
            </w:pPr>
            <w:r w:rsidRPr="00C25D27">
              <w:rPr>
                <w:b/>
                <w:bCs/>
                <w:sz w:val="12"/>
                <w:szCs w:val="12"/>
              </w:rPr>
              <w:t>-95</w:t>
            </w:r>
          </w:p>
        </w:tc>
        <w:tc>
          <w:tcPr>
            <w:tcW w:w="1115"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9D09CB5" w14:textId="77777777" w:rsidR="00C25D27" w:rsidRPr="00C25D27" w:rsidRDefault="00C25D27" w:rsidP="00C25D27">
            <w:pPr>
              <w:jc w:val="center"/>
              <w:rPr>
                <w:b/>
                <w:bCs/>
                <w:sz w:val="12"/>
                <w:szCs w:val="12"/>
              </w:rPr>
            </w:pPr>
            <w:r w:rsidRPr="00C25D27">
              <w:rPr>
                <w:b/>
                <w:bCs/>
                <w:sz w:val="12"/>
                <w:szCs w:val="12"/>
              </w:rPr>
              <w:t>4,52%</w:t>
            </w:r>
          </w:p>
        </w:tc>
        <w:tc>
          <w:tcPr>
            <w:tcW w:w="16" w:type="dxa"/>
            <w:vAlign w:val="center"/>
            <w:hideMark/>
          </w:tcPr>
          <w:p w14:paraId="3318C30A" w14:textId="77777777" w:rsidR="00C25D27" w:rsidRPr="00C25D27" w:rsidRDefault="00C25D27" w:rsidP="00C25D27">
            <w:pPr>
              <w:rPr>
                <w:sz w:val="12"/>
                <w:szCs w:val="12"/>
              </w:rPr>
            </w:pPr>
          </w:p>
        </w:tc>
      </w:tr>
      <w:tr w:rsidR="00C25D27" w:rsidRPr="00C25D27" w14:paraId="3007882C" w14:textId="77777777" w:rsidTr="00C25D27">
        <w:trPr>
          <w:trHeight w:val="330"/>
          <w:jc w:val="center"/>
        </w:trPr>
        <w:tc>
          <w:tcPr>
            <w:tcW w:w="1216" w:type="dxa"/>
            <w:vMerge w:val="restart"/>
            <w:tcBorders>
              <w:top w:val="nil"/>
              <w:left w:val="single" w:sz="8" w:space="0" w:color="auto"/>
              <w:bottom w:val="single" w:sz="8" w:space="0" w:color="000000"/>
              <w:right w:val="nil"/>
            </w:tcBorders>
            <w:shd w:val="clear" w:color="auto" w:fill="auto"/>
            <w:noWrap/>
            <w:vAlign w:val="bottom"/>
            <w:hideMark/>
          </w:tcPr>
          <w:p w14:paraId="74F0583F" w14:textId="77777777" w:rsidR="00C25D27" w:rsidRPr="00C25D27" w:rsidRDefault="00C25D27" w:rsidP="00C25D27">
            <w:pPr>
              <w:jc w:val="center"/>
              <w:rPr>
                <w:b/>
                <w:bCs/>
                <w:sz w:val="12"/>
                <w:szCs w:val="12"/>
              </w:rPr>
            </w:pPr>
            <w:r w:rsidRPr="00C25D27">
              <w:rPr>
                <w:b/>
                <w:bCs/>
                <w:sz w:val="12"/>
                <w:szCs w:val="12"/>
              </w:rPr>
              <w:t> </w:t>
            </w:r>
          </w:p>
        </w:tc>
        <w:tc>
          <w:tcPr>
            <w:tcW w:w="15545" w:type="dxa"/>
            <w:gridSpan w:val="4"/>
            <w:tcBorders>
              <w:top w:val="single" w:sz="8" w:space="0" w:color="auto"/>
              <w:left w:val="single" w:sz="4" w:space="0" w:color="auto"/>
              <w:bottom w:val="single" w:sz="4" w:space="0" w:color="auto"/>
              <w:right w:val="single" w:sz="4" w:space="0" w:color="auto"/>
            </w:tcBorders>
            <w:shd w:val="clear" w:color="auto" w:fill="auto"/>
            <w:vAlign w:val="center"/>
            <w:hideMark/>
          </w:tcPr>
          <w:p w14:paraId="43765742" w14:textId="77777777" w:rsidR="00C25D27" w:rsidRPr="00C25D27" w:rsidRDefault="00C25D27" w:rsidP="00C25D27">
            <w:pPr>
              <w:rPr>
                <w:i/>
                <w:iCs/>
                <w:color w:val="FF0000"/>
                <w:sz w:val="12"/>
                <w:szCs w:val="12"/>
              </w:rPr>
            </w:pPr>
            <w:r w:rsidRPr="00C25D27">
              <w:rPr>
                <w:i/>
                <w:iCs/>
                <w:color w:val="FF0000"/>
                <w:sz w:val="12"/>
                <w:szCs w:val="12"/>
              </w:rPr>
              <w:t>динамика изменения расходов к предыдущему периоду</w:t>
            </w:r>
          </w:p>
        </w:tc>
        <w:tc>
          <w:tcPr>
            <w:tcW w:w="1236" w:type="dxa"/>
            <w:tcBorders>
              <w:top w:val="single" w:sz="4" w:space="0" w:color="auto"/>
              <w:left w:val="nil"/>
              <w:bottom w:val="single" w:sz="4" w:space="0" w:color="auto"/>
              <w:right w:val="nil"/>
            </w:tcBorders>
            <w:shd w:val="clear" w:color="auto" w:fill="auto"/>
            <w:noWrap/>
            <w:vAlign w:val="center"/>
            <w:hideMark/>
          </w:tcPr>
          <w:p w14:paraId="2DFE47E2" w14:textId="77777777" w:rsidR="00C25D27" w:rsidRPr="00C25D27" w:rsidRDefault="00C25D27" w:rsidP="00C25D27">
            <w:pPr>
              <w:jc w:val="center"/>
              <w:rPr>
                <w:color w:val="FF0000"/>
                <w:sz w:val="12"/>
                <w:szCs w:val="12"/>
              </w:rPr>
            </w:pPr>
            <w:r w:rsidRPr="00C25D27">
              <w:rPr>
                <w:color w:val="FF0000"/>
                <w:sz w:val="12"/>
                <w:szCs w:val="12"/>
              </w:rPr>
              <w:t>%</w:t>
            </w:r>
          </w:p>
        </w:tc>
        <w:tc>
          <w:tcPr>
            <w:tcW w:w="1218" w:type="dxa"/>
            <w:tcBorders>
              <w:top w:val="nil"/>
              <w:left w:val="single" w:sz="8" w:space="0" w:color="auto"/>
              <w:bottom w:val="single" w:sz="4" w:space="0" w:color="auto"/>
              <w:right w:val="single" w:sz="8" w:space="0" w:color="auto"/>
            </w:tcBorders>
            <w:shd w:val="clear" w:color="auto" w:fill="auto"/>
            <w:noWrap/>
            <w:vAlign w:val="center"/>
            <w:hideMark/>
          </w:tcPr>
          <w:p w14:paraId="0F1878D4" w14:textId="77777777" w:rsidR="00C25D27" w:rsidRPr="00C25D27" w:rsidRDefault="00C25D27" w:rsidP="00C25D27">
            <w:pPr>
              <w:jc w:val="center"/>
              <w:rPr>
                <w:i/>
                <w:iCs/>
                <w:color w:val="FF0000"/>
                <w:sz w:val="12"/>
                <w:szCs w:val="12"/>
              </w:rPr>
            </w:pPr>
            <w:r w:rsidRPr="00C25D27">
              <w:rPr>
                <w:i/>
                <w:iCs/>
                <w:color w:val="FF0000"/>
                <w:sz w:val="12"/>
                <w:szCs w:val="12"/>
              </w:rPr>
              <w:t>25,32%</w:t>
            </w:r>
          </w:p>
        </w:tc>
        <w:tc>
          <w:tcPr>
            <w:tcW w:w="1315" w:type="dxa"/>
            <w:tcBorders>
              <w:top w:val="nil"/>
              <w:left w:val="nil"/>
              <w:bottom w:val="single" w:sz="4" w:space="0" w:color="auto"/>
              <w:right w:val="nil"/>
            </w:tcBorders>
            <w:shd w:val="clear" w:color="auto" w:fill="auto"/>
            <w:noWrap/>
            <w:vAlign w:val="center"/>
            <w:hideMark/>
          </w:tcPr>
          <w:p w14:paraId="38E01AAF" w14:textId="77777777" w:rsidR="00C25D27" w:rsidRPr="00C25D27" w:rsidRDefault="00C25D27" w:rsidP="00C25D27">
            <w:pPr>
              <w:jc w:val="center"/>
              <w:rPr>
                <w:i/>
                <w:iCs/>
                <w:color w:val="FF0000"/>
                <w:sz w:val="12"/>
                <w:szCs w:val="12"/>
              </w:rPr>
            </w:pPr>
            <w:r w:rsidRPr="00C25D27">
              <w:rPr>
                <w:i/>
                <w:iCs/>
                <w:color w:val="FF0000"/>
                <w:sz w:val="12"/>
                <w:szCs w:val="12"/>
              </w:rPr>
              <w:t>6,53%</w:t>
            </w:r>
          </w:p>
        </w:tc>
        <w:tc>
          <w:tcPr>
            <w:tcW w:w="958" w:type="dxa"/>
            <w:tcBorders>
              <w:top w:val="nil"/>
              <w:left w:val="single" w:sz="4" w:space="0" w:color="auto"/>
              <w:bottom w:val="single" w:sz="4" w:space="0" w:color="auto"/>
              <w:right w:val="nil"/>
            </w:tcBorders>
            <w:shd w:val="clear" w:color="auto" w:fill="auto"/>
            <w:noWrap/>
            <w:vAlign w:val="center"/>
            <w:hideMark/>
          </w:tcPr>
          <w:p w14:paraId="086C71DC" w14:textId="77777777" w:rsidR="00C25D27" w:rsidRPr="00C25D27" w:rsidRDefault="00C25D27" w:rsidP="00C25D27">
            <w:pPr>
              <w:jc w:val="center"/>
              <w:rPr>
                <w:i/>
                <w:iCs/>
                <w:color w:val="FF0000"/>
                <w:sz w:val="12"/>
                <w:szCs w:val="12"/>
              </w:rPr>
            </w:pPr>
            <w:r w:rsidRPr="00C25D27">
              <w:rPr>
                <w:i/>
                <w:iCs/>
                <w:color w:val="FF0000"/>
                <w:sz w:val="12"/>
                <w:szCs w:val="12"/>
              </w:rPr>
              <w:t>17,63%</w:t>
            </w:r>
          </w:p>
        </w:tc>
        <w:tc>
          <w:tcPr>
            <w:tcW w:w="1218" w:type="dxa"/>
            <w:tcBorders>
              <w:top w:val="nil"/>
              <w:left w:val="single" w:sz="4" w:space="0" w:color="auto"/>
              <w:bottom w:val="single" w:sz="4" w:space="0" w:color="auto"/>
              <w:right w:val="nil"/>
            </w:tcBorders>
            <w:shd w:val="clear" w:color="auto" w:fill="auto"/>
            <w:noWrap/>
            <w:vAlign w:val="center"/>
            <w:hideMark/>
          </w:tcPr>
          <w:p w14:paraId="4358C6EF" w14:textId="77777777" w:rsidR="00C25D27" w:rsidRPr="00C25D27" w:rsidRDefault="00C25D27" w:rsidP="00C25D27">
            <w:pPr>
              <w:jc w:val="center"/>
              <w:rPr>
                <w:i/>
                <w:iCs/>
                <w:color w:val="FF0000"/>
                <w:sz w:val="12"/>
                <w:szCs w:val="12"/>
              </w:rPr>
            </w:pPr>
            <w:r w:rsidRPr="00C25D27">
              <w:rPr>
                <w:i/>
                <w:iCs/>
                <w:color w:val="FF0000"/>
                <w:sz w:val="12"/>
                <w:szCs w:val="12"/>
              </w:rPr>
              <w:t>-2,82%</w:t>
            </w:r>
          </w:p>
        </w:tc>
        <w:tc>
          <w:tcPr>
            <w:tcW w:w="1315" w:type="dxa"/>
            <w:tcBorders>
              <w:top w:val="nil"/>
              <w:left w:val="single" w:sz="4" w:space="0" w:color="auto"/>
              <w:bottom w:val="single" w:sz="4" w:space="0" w:color="auto"/>
              <w:right w:val="nil"/>
            </w:tcBorders>
            <w:shd w:val="clear" w:color="auto" w:fill="auto"/>
            <w:noWrap/>
            <w:vAlign w:val="center"/>
            <w:hideMark/>
          </w:tcPr>
          <w:p w14:paraId="3FD499A3"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958" w:type="dxa"/>
            <w:tcBorders>
              <w:top w:val="nil"/>
              <w:left w:val="single" w:sz="4" w:space="0" w:color="auto"/>
              <w:bottom w:val="single" w:sz="4" w:space="0" w:color="auto"/>
              <w:right w:val="nil"/>
            </w:tcBorders>
            <w:shd w:val="clear" w:color="auto" w:fill="auto"/>
            <w:noWrap/>
            <w:vAlign w:val="center"/>
            <w:hideMark/>
          </w:tcPr>
          <w:p w14:paraId="5A16E1BF"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247" w:type="dxa"/>
            <w:tcBorders>
              <w:top w:val="nil"/>
              <w:left w:val="single" w:sz="8" w:space="0" w:color="auto"/>
              <w:bottom w:val="single" w:sz="4" w:space="0" w:color="auto"/>
              <w:right w:val="nil"/>
            </w:tcBorders>
            <w:shd w:val="clear" w:color="auto" w:fill="auto"/>
            <w:noWrap/>
            <w:vAlign w:val="center"/>
            <w:hideMark/>
          </w:tcPr>
          <w:p w14:paraId="3ADF4CEE"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115" w:type="dxa"/>
            <w:tcBorders>
              <w:top w:val="nil"/>
              <w:left w:val="single" w:sz="4" w:space="0" w:color="auto"/>
              <w:bottom w:val="single" w:sz="4" w:space="0" w:color="auto"/>
              <w:right w:val="single" w:sz="8" w:space="0" w:color="auto"/>
            </w:tcBorders>
            <w:shd w:val="clear" w:color="auto" w:fill="auto"/>
            <w:noWrap/>
            <w:vAlign w:val="center"/>
            <w:hideMark/>
          </w:tcPr>
          <w:p w14:paraId="2397198F"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6" w:type="dxa"/>
            <w:vAlign w:val="center"/>
            <w:hideMark/>
          </w:tcPr>
          <w:p w14:paraId="76BC4748" w14:textId="77777777" w:rsidR="00C25D27" w:rsidRPr="00C25D27" w:rsidRDefault="00C25D27" w:rsidP="00C25D27">
            <w:pPr>
              <w:rPr>
                <w:sz w:val="12"/>
                <w:szCs w:val="12"/>
              </w:rPr>
            </w:pPr>
          </w:p>
        </w:tc>
      </w:tr>
      <w:tr w:rsidR="00C25D27" w:rsidRPr="00C25D27" w14:paraId="340EB2BB" w14:textId="77777777" w:rsidTr="00C25D27">
        <w:trPr>
          <w:trHeight w:val="330"/>
          <w:jc w:val="center"/>
        </w:trPr>
        <w:tc>
          <w:tcPr>
            <w:tcW w:w="1216" w:type="dxa"/>
            <w:vMerge/>
            <w:tcBorders>
              <w:top w:val="nil"/>
              <w:left w:val="single" w:sz="8" w:space="0" w:color="auto"/>
              <w:bottom w:val="single" w:sz="8" w:space="0" w:color="000000"/>
              <w:right w:val="nil"/>
            </w:tcBorders>
            <w:vAlign w:val="center"/>
            <w:hideMark/>
          </w:tcPr>
          <w:p w14:paraId="2BFFD2EE" w14:textId="77777777" w:rsidR="00C25D27" w:rsidRPr="00C25D27" w:rsidRDefault="00C25D27" w:rsidP="00C25D27">
            <w:pPr>
              <w:rPr>
                <w:b/>
                <w:bCs/>
                <w:sz w:val="12"/>
                <w:szCs w:val="12"/>
              </w:rPr>
            </w:pPr>
          </w:p>
        </w:tc>
        <w:tc>
          <w:tcPr>
            <w:tcW w:w="6997" w:type="dxa"/>
            <w:tcBorders>
              <w:top w:val="nil"/>
              <w:left w:val="single" w:sz="4" w:space="0" w:color="auto"/>
              <w:bottom w:val="nil"/>
              <w:right w:val="nil"/>
            </w:tcBorders>
            <w:shd w:val="clear" w:color="auto" w:fill="auto"/>
            <w:noWrap/>
            <w:vAlign w:val="bottom"/>
            <w:hideMark/>
          </w:tcPr>
          <w:p w14:paraId="104BD13A"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натуральное топливо (уголь)</w:t>
            </w:r>
          </w:p>
        </w:tc>
        <w:tc>
          <w:tcPr>
            <w:tcW w:w="976" w:type="dxa"/>
            <w:tcBorders>
              <w:top w:val="nil"/>
              <w:left w:val="nil"/>
              <w:bottom w:val="nil"/>
              <w:right w:val="nil"/>
            </w:tcBorders>
            <w:shd w:val="clear" w:color="auto" w:fill="auto"/>
            <w:noWrap/>
            <w:vAlign w:val="bottom"/>
            <w:hideMark/>
          </w:tcPr>
          <w:p w14:paraId="47A64C9A" w14:textId="77777777" w:rsidR="00C25D27" w:rsidRPr="00C25D27" w:rsidRDefault="00C25D27" w:rsidP="00C25D27">
            <w:pPr>
              <w:rPr>
                <w:rFonts w:ascii="Bookman Old Style" w:hAnsi="Bookman Old Style" w:cs="Arial CYR"/>
                <w:sz w:val="12"/>
                <w:szCs w:val="12"/>
              </w:rPr>
            </w:pPr>
          </w:p>
        </w:tc>
        <w:tc>
          <w:tcPr>
            <w:tcW w:w="1396" w:type="dxa"/>
            <w:tcBorders>
              <w:top w:val="nil"/>
              <w:left w:val="nil"/>
              <w:bottom w:val="nil"/>
              <w:right w:val="nil"/>
            </w:tcBorders>
            <w:shd w:val="clear" w:color="auto" w:fill="auto"/>
            <w:noWrap/>
            <w:vAlign w:val="bottom"/>
            <w:hideMark/>
          </w:tcPr>
          <w:p w14:paraId="51D58211" w14:textId="77777777" w:rsidR="00C25D27" w:rsidRPr="00C25D27" w:rsidRDefault="00C25D27" w:rsidP="00C25D27">
            <w:pPr>
              <w:rPr>
                <w:sz w:val="12"/>
                <w:szCs w:val="12"/>
              </w:rPr>
            </w:pPr>
          </w:p>
        </w:tc>
        <w:tc>
          <w:tcPr>
            <w:tcW w:w="6176" w:type="dxa"/>
            <w:tcBorders>
              <w:top w:val="nil"/>
              <w:left w:val="nil"/>
              <w:bottom w:val="nil"/>
              <w:right w:val="single" w:sz="4" w:space="0" w:color="000000"/>
            </w:tcBorders>
            <w:shd w:val="clear" w:color="auto" w:fill="auto"/>
            <w:noWrap/>
            <w:vAlign w:val="bottom"/>
            <w:hideMark/>
          </w:tcPr>
          <w:p w14:paraId="06EBA304" w14:textId="77777777" w:rsidR="00C25D27" w:rsidRPr="00C25D27" w:rsidRDefault="00C25D27" w:rsidP="00C25D27">
            <w:pPr>
              <w:rPr>
                <w:rFonts w:ascii="Arial CYR" w:hAnsi="Arial CYR" w:cs="Arial CYR"/>
                <w:sz w:val="12"/>
                <w:szCs w:val="12"/>
              </w:rPr>
            </w:pPr>
            <w:r w:rsidRPr="00C25D27">
              <w:rPr>
                <w:rFonts w:ascii="Arial CYR" w:hAnsi="Arial CYR" w:cs="Arial CYR"/>
                <w:sz w:val="12"/>
                <w:szCs w:val="12"/>
              </w:rPr>
              <w:t> </w:t>
            </w:r>
          </w:p>
        </w:tc>
        <w:tc>
          <w:tcPr>
            <w:tcW w:w="1236" w:type="dxa"/>
            <w:tcBorders>
              <w:top w:val="nil"/>
              <w:left w:val="nil"/>
              <w:bottom w:val="nil"/>
              <w:right w:val="nil"/>
            </w:tcBorders>
            <w:shd w:val="clear" w:color="auto" w:fill="auto"/>
            <w:noWrap/>
            <w:vAlign w:val="bottom"/>
            <w:hideMark/>
          </w:tcPr>
          <w:p w14:paraId="18D985F4"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nil"/>
              <w:right w:val="single" w:sz="8" w:space="0" w:color="auto"/>
            </w:tcBorders>
            <w:shd w:val="clear" w:color="auto" w:fill="auto"/>
            <w:noWrap/>
            <w:vAlign w:val="bottom"/>
            <w:hideMark/>
          </w:tcPr>
          <w:p w14:paraId="6BF4AFA3" w14:textId="77777777" w:rsidR="00C25D27" w:rsidRPr="00C25D27" w:rsidRDefault="00C25D27" w:rsidP="00C25D27">
            <w:pPr>
              <w:jc w:val="center"/>
              <w:rPr>
                <w:b/>
                <w:bCs/>
                <w:sz w:val="12"/>
                <w:szCs w:val="12"/>
              </w:rPr>
            </w:pPr>
            <w:r w:rsidRPr="00C25D27">
              <w:rPr>
                <w:b/>
                <w:bCs/>
                <w:sz w:val="12"/>
                <w:szCs w:val="12"/>
              </w:rPr>
              <w:t>22 539</w:t>
            </w:r>
          </w:p>
        </w:tc>
        <w:tc>
          <w:tcPr>
            <w:tcW w:w="1315" w:type="dxa"/>
            <w:tcBorders>
              <w:top w:val="nil"/>
              <w:left w:val="nil"/>
              <w:bottom w:val="nil"/>
              <w:right w:val="nil"/>
            </w:tcBorders>
            <w:shd w:val="clear" w:color="auto" w:fill="auto"/>
            <w:noWrap/>
            <w:vAlign w:val="bottom"/>
            <w:hideMark/>
          </w:tcPr>
          <w:p w14:paraId="250303CA" w14:textId="77777777" w:rsidR="00C25D27" w:rsidRPr="00C25D27" w:rsidRDefault="00C25D27" w:rsidP="00C25D27">
            <w:pPr>
              <w:jc w:val="center"/>
              <w:rPr>
                <w:b/>
                <w:bCs/>
                <w:sz w:val="12"/>
                <w:szCs w:val="12"/>
              </w:rPr>
            </w:pPr>
            <w:r w:rsidRPr="00C25D27">
              <w:rPr>
                <w:b/>
                <w:bCs/>
                <w:sz w:val="12"/>
                <w:szCs w:val="12"/>
              </w:rPr>
              <w:t>19 326</w:t>
            </w:r>
          </w:p>
        </w:tc>
        <w:tc>
          <w:tcPr>
            <w:tcW w:w="958" w:type="dxa"/>
            <w:tcBorders>
              <w:top w:val="nil"/>
              <w:left w:val="single" w:sz="4" w:space="0" w:color="auto"/>
              <w:bottom w:val="nil"/>
              <w:right w:val="nil"/>
            </w:tcBorders>
            <w:shd w:val="clear" w:color="auto" w:fill="auto"/>
            <w:noWrap/>
            <w:vAlign w:val="bottom"/>
            <w:hideMark/>
          </w:tcPr>
          <w:p w14:paraId="7FB534B8" w14:textId="77777777" w:rsidR="00C25D27" w:rsidRPr="00C25D27" w:rsidRDefault="00C25D27" w:rsidP="00C25D27">
            <w:pPr>
              <w:jc w:val="center"/>
              <w:rPr>
                <w:b/>
                <w:bCs/>
                <w:sz w:val="12"/>
                <w:szCs w:val="12"/>
              </w:rPr>
            </w:pPr>
            <w:r w:rsidRPr="00C25D27">
              <w:rPr>
                <w:b/>
                <w:bCs/>
                <w:sz w:val="12"/>
                <w:szCs w:val="12"/>
              </w:rPr>
              <w:t>18 408</w:t>
            </w:r>
          </w:p>
        </w:tc>
        <w:tc>
          <w:tcPr>
            <w:tcW w:w="1218" w:type="dxa"/>
            <w:tcBorders>
              <w:top w:val="nil"/>
              <w:left w:val="single" w:sz="4" w:space="0" w:color="auto"/>
              <w:bottom w:val="nil"/>
              <w:right w:val="nil"/>
            </w:tcBorders>
            <w:shd w:val="clear" w:color="auto" w:fill="auto"/>
            <w:noWrap/>
            <w:vAlign w:val="bottom"/>
            <w:hideMark/>
          </w:tcPr>
          <w:p w14:paraId="65B47CF7" w14:textId="77777777" w:rsidR="00C25D27" w:rsidRPr="00C25D27" w:rsidRDefault="00C25D27" w:rsidP="00C25D27">
            <w:pPr>
              <w:jc w:val="center"/>
              <w:rPr>
                <w:b/>
                <w:bCs/>
                <w:sz w:val="12"/>
                <w:szCs w:val="12"/>
              </w:rPr>
            </w:pPr>
            <w:r w:rsidRPr="00C25D27">
              <w:rPr>
                <w:b/>
                <w:bCs/>
                <w:sz w:val="12"/>
                <w:szCs w:val="12"/>
              </w:rPr>
              <w:t>21 760</w:t>
            </w:r>
          </w:p>
        </w:tc>
        <w:tc>
          <w:tcPr>
            <w:tcW w:w="1315" w:type="dxa"/>
            <w:tcBorders>
              <w:top w:val="nil"/>
              <w:left w:val="single" w:sz="4" w:space="0" w:color="auto"/>
              <w:bottom w:val="nil"/>
              <w:right w:val="nil"/>
            </w:tcBorders>
            <w:shd w:val="clear" w:color="auto" w:fill="auto"/>
            <w:noWrap/>
            <w:vAlign w:val="bottom"/>
            <w:hideMark/>
          </w:tcPr>
          <w:p w14:paraId="582AEEF7" w14:textId="77777777" w:rsidR="00C25D27" w:rsidRPr="00C25D27" w:rsidRDefault="00C25D27" w:rsidP="00C25D27">
            <w:pPr>
              <w:jc w:val="center"/>
              <w:rPr>
                <w:b/>
                <w:bCs/>
                <w:sz w:val="12"/>
                <w:szCs w:val="12"/>
              </w:rPr>
            </w:pPr>
            <w:r w:rsidRPr="00C25D27">
              <w:rPr>
                <w:b/>
                <w:bCs/>
                <w:sz w:val="12"/>
                <w:szCs w:val="12"/>
              </w:rPr>
              <w:t>22 730</w:t>
            </w:r>
          </w:p>
        </w:tc>
        <w:tc>
          <w:tcPr>
            <w:tcW w:w="958" w:type="dxa"/>
            <w:tcBorders>
              <w:top w:val="nil"/>
              <w:left w:val="single" w:sz="4" w:space="0" w:color="auto"/>
              <w:bottom w:val="nil"/>
              <w:right w:val="nil"/>
            </w:tcBorders>
            <w:shd w:val="clear" w:color="auto" w:fill="auto"/>
            <w:noWrap/>
            <w:vAlign w:val="bottom"/>
            <w:hideMark/>
          </w:tcPr>
          <w:p w14:paraId="021E4E67" w14:textId="77777777" w:rsidR="00C25D27" w:rsidRPr="00C25D27" w:rsidRDefault="00C25D27" w:rsidP="00C25D27">
            <w:pPr>
              <w:jc w:val="center"/>
              <w:rPr>
                <w:b/>
                <w:bCs/>
                <w:sz w:val="12"/>
                <w:szCs w:val="12"/>
              </w:rPr>
            </w:pPr>
            <w:r w:rsidRPr="00C25D27">
              <w:rPr>
                <w:b/>
                <w:bCs/>
                <w:sz w:val="12"/>
                <w:szCs w:val="12"/>
              </w:rPr>
              <w:t>22 718</w:t>
            </w:r>
          </w:p>
        </w:tc>
        <w:tc>
          <w:tcPr>
            <w:tcW w:w="1247" w:type="dxa"/>
            <w:tcBorders>
              <w:top w:val="nil"/>
              <w:left w:val="single" w:sz="8" w:space="0" w:color="auto"/>
              <w:bottom w:val="nil"/>
              <w:right w:val="nil"/>
            </w:tcBorders>
            <w:shd w:val="clear" w:color="auto" w:fill="auto"/>
            <w:noWrap/>
            <w:vAlign w:val="center"/>
            <w:hideMark/>
          </w:tcPr>
          <w:p w14:paraId="5FB282A2" w14:textId="77777777" w:rsidR="00C25D27" w:rsidRPr="00C25D27" w:rsidRDefault="00C25D27" w:rsidP="00C25D27">
            <w:pPr>
              <w:jc w:val="center"/>
              <w:rPr>
                <w:b/>
                <w:bCs/>
                <w:sz w:val="12"/>
                <w:szCs w:val="12"/>
              </w:rPr>
            </w:pPr>
            <w:r w:rsidRPr="00C25D27">
              <w:rPr>
                <w:b/>
                <w:bCs/>
                <w:sz w:val="12"/>
                <w:szCs w:val="12"/>
              </w:rPr>
              <w:t>-12</w:t>
            </w:r>
          </w:p>
        </w:tc>
        <w:tc>
          <w:tcPr>
            <w:tcW w:w="1115" w:type="dxa"/>
            <w:tcBorders>
              <w:top w:val="nil"/>
              <w:left w:val="single" w:sz="4" w:space="0" w:color="auto"/>
              <w:bottom w:val="nil"/>
              <w:right w:val="single" w:sz="8" w:space="0" w:color="auto"/>
            </w:tcBorders>
            <w:shd w:val="clear" w:color="auto" w:fill="auto"/>
            <w:noWrap/>
            <w:vAlign w:val="center"/>
            <w:hideMark/>
          </w:tcPr>
          <w:p w14:paraId="5E4A6A0D" w14:textId="77777777" w:rsidR="00C25D27" w:rsidRPr="00C25D27" w:rsidRDefault="00C25D27" w:rsidP="00C25D27">
            <w:pPr>
              <w:jc w:val="center"/>
              <w:rPr>
                <w:b/>
                <w:bCs/>
                <w:sz w:val="12"/>
                <w:szCs w:val="12"/>
              </w:rPr>
            </w:pPr>
            <w:r w:rsidRPr="00C25D27">
              <w:rPr>
                <w:b/>
                <w:bCs/>
                <w:sz w:val="12"/>
                <w:szCs w:val="12"/>
              </w:rPr>
              <w:t>4,40%</w:t>
            </w:r>
          </w:p>
        </w:tc>
        <w:tc>
          <w:tcPr>
            <w:tcW w:w="16" w:type="dxa"/>
            <w:vAlign w:val="center"/>
            <w:hideMark/>
          </w:tcPr>
          <w:p w14:paraId="67D36676" w14:textId="77777777" w:rsidR="00C25D27" w:rsidRPr="00C25D27" w:rsidRDefault="00C25D27" w:rsidP="00C25D27">
            <w:pPr>
              <w:rPr>
                <w:sz w:val="12"/>
                <w:szCs w:val="12"/>
              </w:rPr>
            </w:pPr>
          </w:p>
        </w:tc>
      </w:tr>
      <w:tr w:rsidR="00C25D27" w:rsidRPr="00C25D27" w14:paraId="761EECA5" w14:textId="77777777" w:rsidTr="00C25D27">
        <w:trPr>
          <w:trHeight w:val="330"/>
          <w:jc w:val="center"/>
        </w:trPr>
        <w:tc>
          <w:tcPr>
            <w:tcW w:w="1216" w:type="dxa"/>
            <w:vMerge/>
            <w:tcBorders>
              <w:top w:val="nil"/>
              <w:left w:val="single" w:sz="8" w:space="0" w:color="auto"/>
              <w:bottom w:val="single" w:sz="8" w:space="0" w:color="000000"/>
              <w:right w:val="nil"/>
            </w:tcBorders>
            <w:vAlign w:val="center"/>
            <w:hideMark/>
          </w:tcPr>
          <w:p w14:paraId="32EB7F0F" w14:textId="77777777" w:rsidR="00C25D27" w:rsidRPr="00C25D27" w:rsidRDefault="00C25D27" w:rsidP="00C25D27">
            <w:pPr>
              <w:rPr>
                <w:b/>
                <w:bCs/>
                <w:sz w:val="12"/>
                <w:szCs w:val="12"/>
              </w:rPr>
            </w:pPr>
          </w:p>
        </w:tc>
        <w:tc>
          <w:tcPr>
            <w:tcW w:w="15545" w:type="dxa"/>
            <w:gridSpan w:val="4"/>
            <w:tcBorders>
              <w:top w:val="nil"/>
              <w:left w:val="single" w:sz="4" w:space="0" w:color="auto"/>
              <w:bottom w:val="nil"/>
              <w:right w:val="single" w:sz="4" w:space="0" w:color="000000"/>
            </w:tcBorders>
            <w:shd w:val="clear" w:color="auto" w:fill="auto"/>
            <w:noWrap/>
            <w:vAlign w:val="bottom"/>
            <w:hideMark/>
          </w:tcPr>
          <w:p w14:paraId="0F763519"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уголь каменный (цена)</w:t>
            </w:r>
          </w:p>
        </w:tc>
        <w:tc>
          <w:tcPr>
            <w:tcW w:w="1236" w:type="dxa"/>
            <w:tcBorders>
              <w:top w:val="nil"/>
              <w:left w:val="nil"/>
              <w:bottom w:val="nil"/>
              <w:right w:val="nil"/>
            </w:tcBorders>
            <w:shd w:val="clear" w:color="auto" w:fill="auto"/>
            <w:noWrap/>
            <w:vAlign w:val="bottom"/>
            <w:hideMark/>
          </w:tcPr>
          <w:p w14:paraId="44DFC0F8"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руб./т.</w:t>
            </w:r>
          </w:p>
        </w:tc>
        <w:tc>
          <w:tcPr>
            <w:tcW w:w="1218" w:type="dxa"/>
            <w:tcBorders>
              <w:top w:val="nil"/>
              <w:left w:val="single" w:sz="8" w:space="0" w:color="auto"/>
              <w:bottom w:val="nil"/>
              <w:right w:val="single" w:sz="8" w:space="0" w:color="auto"/>
            </w:tcBorders>
            <w:shd w:val="clear" w:color="auto" w:fill="auto"/>
            <w:noWrap/>
            <w:vAlign w:val="bottom"/>
            <w:hideMark/>
          </w:tcPr>
          <w:p w14:paraId="56FACF78" w14:textId="77777777" w:rsidR="00C25D27" w:rsidRPr="00C25D27" w:rsidRDefault="00C25D27" w:rsidP="00C25D27">
            <w:pPr>
              <w:jc w:val="center"/>
              <w:rPr>
                <w:sz w:val="12"/>
                <w:szCs w:val="12"/>
              </w:rPr>
            </w:pPr>
            <w:r w:rsidRPr="00C25D27">
              <w:rPr>
                <w:sz w:val="12"/>
                <w:szCs w:val="12"/>
              </w:rPr>
              <w:t>1 561,40</w:t>
            </w:r>
          </w:p>
        </w:tc>
        <w:tc>
          <w:tcPr>
            <w:tcW w:w="1315" w:type="dxa"/>
            <w:tcBorders>
              <w:top w:val="nil"/>
              <w:left w:val="nil"/>
              <w:bottom w:val="nil"/>
              <w:right w:val="nil"/>
            </w:tcBorders>
            <w:shd w:val="clear" w:color="auto" w:fill="auto"/>
            <w:noWrap/>
            <w:vAlign w:val="bottom"/>
            <w:hideMark/>
          </w:tcPr>
          <w:p w14:paraId="6EF62594" w14:textId="77777777" w:rsidR="00C25D27" w:rsidRPr="00C25D27" w:rsidRDefault="00C25D27" w:rsidP="00C25D27">
            <w:pPr>
              <w:jc w:val="center"/>
              <w:rPr>
                <w:sz w:val="12"/>
                <w:szCs w:val="12"/>
              </w:rPr>
            </w:pPr>
            <w:r w:rsidRPr="00C25D27">
              <w:rPr>
                <w:sz w:val="12"/>
                <w:szCs w:val="12"/>
              </w:rPr>
              <w:t>1 424,75</w:t>
            </w:r>
          </w:p>
        </w:tc>
        <w:tc>
          <w:tcPr>
            <w:tcW w:w="958" w:type="dxa"/>
            <w:tcBorders>
              <w:top w:val="nil"/>
              <w:left w:val="single" w:sz="4" w:space="0" w:color="auto"/>
              <w:bottom w:val="nil"/>
              <w:right w:val="nil"/>
            </w:tcBorders>
            <w:shd w:val="clear" w:color="auto" w:fill="auto"/>
            <w:noWrap/>
            <w:vAlign w:val="bottom"/>
            <w:hideMark/>
          </w:tcPr>
          <w:p w14:paraId="740C89AF" w14:textId="77777777" w:rsidR="00C25D27" w:rsidRPr="00C25D27" w:rsidRDefault="00C25D27" w:rsidP="00C25D27">
            <w:pPr>
              <w:jc w:val="center"/>
              <w:rPr>
                <w:sz w:val="12"/>
                <w:szCs w:val="12"/>
              </w:rPr>
            </w:pPr>
            <w:r w:rsidRPr="00C25D27">
              <w:rPr>
                <w:sz w:val="12"/>
                <w:szCs w:val="12"/>
              </w:rPr>
              <w:t>1 424,75</w:t>
            </w:r>
          </w:p>
        </w:tc>
        <w:tc>
          <w:tcPr>
            <w:tcW w:w="1218" w:type="dxa"/>
            <w:tcBorders>
              <w:top w:val="nil"/>
              <w:left w:val="single" w:sz="4" w:space="0" w:color="auto"/>
              <w:bottom w:val="nil"/>
              <w:right w:val="nil"/>
            </w:tcBorders>
            <w:shd w:val="clear" w:color="auto" w:fill="auto"/>
            <w:noWrap/>
            <w:vAlign w:val="bottom"/>
            <w:hideMark/>
          </w:tcPr>
          <w:p w14:paraId="200B0692" w14:textId="77777777" w:rsidR="00C25D27" w:rsidRPr="00C25D27" w:rsidRDefault="00C25D27" w:rsidP="00C25D27">
            <w:pPr>
              <w:jc w:val="center"/>
              <w:rPr>
                <w:sz w:val="12"/>
                <w:szCs w:val="12"/>
              </w:rPr>
            </w:pPr>
            <w:r w:rsidRPr="00C25D27">
              <w:rPr>
                <w:sz w:val="12"/>
                <w:szCs w:val="12"/>
              </w:rPr>
              <w:t>1 526,81</w:t>
            </w:r>
          </w:p>
        </w:tc>
        <w:tc>
          <w:tcPr>
            <w:tcW w:w="1315" w:type="dxa"/>
            <w:tcBorders>
              <w:top w:val="nil"/>
              <w:left w:val="single" w:sz="4" w:space="0" w:color="auto"/>
              <w:bottom w:val="nil"/>
              <w:right w:val="nil"/>
            </w:tcBorders>
            <w:shd w:val="clear" w:color="auto" w:fill="auto"/>
            <w:noWrap/>
            <w:vAlign w:val="bottom"/>
            <w:hideMark/>
          </w:tcPr>
          <w:p w14:paraId="6207DC97" w14:textId="77777777" w:rsidR="00C25D27" w:rsidRPr="00C25D27" w:rsidRDefault="00C25D27" w:rsidP="00C25D27">
            <w:pPr>
              <w:jc w:val="center"/>
              <w:rPr>
                <w:sz w:val="12"/>
                <w:szCs w:val="12"/>
              </w:rPr>
            </w:pPr>
            <w:r w:rsidRPr="00C25D27">
              <w:rPr>
                <w:sz w:val="12"/>
                <w:szCs w:val="12"/>
              </w:rPr>
              <w:t>1 586,36</w:t>
            </w:r>
          </w:p>
        </w:tc>
        <w:tc>
          <w:tcPr>
            <w:tcW w:w="958" w:type="dxa"/>
            <w:tcBorders>
              <w:top w:val="nil"/>
              <w:left w:val="single" w:sz="4" w:space="0" w:color="auto"/>
              <w:bottom w:val="nil"/>
              <w:right w:val="nil"/>
            </w:tcBorders>
            <w:shd w:val="clear" w:color="auto" w:fill="auto"/>
            <w:noWrap/>
            <w:vAlign w:val="bottom"/>
            <w:hideMark/>
          </w:tcPr>
          <w:p w14:paraId="62A6669E" w14:textId="77777777" w:rsidR="00C25D27" w:rsidRPr="00C25D27" w:rsidRDefault="00C25D27" w:rsidP="00C25D27">
            <w:pPr>
              <w:jc w:val="center"/>
              <w:rPr>
                <w:sz w:val="12"/>
                <w:szCs w:val="12"/>
              </w:rPr>
            </w:pPr>
            <w:r w:rsidRPr="00C25D27">
              <w:rPr>
                <w:sz w:val="12"/>
                <w:szCs w:val="12"/>
              </w:rPr>
              <w:t>1 587,88</w:t>
            </w:r>
          </w:p>
        </w:tc>
        <w:tc>
          <w:tcPr>
            <w:tcW w:w="1247" w:type="dxa"/>
            <w:tcBorders>
              <w:top w:val="nil"/>
              <w:left w:val="single" w:sz="8" w:space="0" w:color="auto"/>
              <w:bottom w:val="nil"/>
              <w:right w:val="nil"/>
            </w:tcBorders>
            <w:shd w:val="clear" w:color="auto" w:fill="auto"/>
            <w:noWrap/>
            <w:vAlign w:val="center"/>
            <w:hideMark/>
          </w:tcPr>
          <w:p w14:paraId="24BBAC78" w14:textId="77777777" w:rsidR="00C25D27" w:rsidRPr="00C25D27" w:rsidRDefault="00C25D27" w:rsidP="00C25D27">
            <w:pPr>
              <w:jc w:val="center"/>
              <w:rPr>
                <w:b/>
                <w:bCs/>
                <w:sz w:val="12"/>
                <w:szCs w:val="12"/>
              </w:rPr>
            </w:pPr>
            <w:r w:rsidRPr="00C25D27">
              <w:rPr>
                <w:b/>
                <w:bCs/>
                <w:sz w:val="12"/>
                <w:szCs w:val="12"/>
              </w:rPr>
              <w:t>2</w:t>
            </w:r>
          </w:p>
        </w:tc>
        <w:tc>
          <w:tcPr>
            <w:tcW w:w="1115" w:type="dxa"/>
            <w:tcBorders>
              <w:top w:val="nil"/>
              <w:left w:val="single" w:sz="4" w:space="0" w:color="auto"/>
              <w:bottom w:val="nil"/>
              <w:right w:val="single" w:sz="8" w:space="0" w:color="auto"/>
            </w:tcBorders>
            <w:shd w:val="clear" w:color="auto" w:fill="auto"/>
            <w:noWrap/>
            <w:vAlign w:val="center"/>
            <w:hideMark/>
          </w:tcPr>
          <w:p w14:paraId="4ED42EBE" w14:textId="77777777" w:rsidR="00C25D27" w:rsidRPr="00C25D27" w:rsidRDefault="00C25D27" w:rsidP="00C25D27">
            <w:pPr>
              <w:jc w:val="center"/>
              <w:rPr>
                <w:b/>
                <w:bCs/>
                <w:sz w:val="12"/>
                <w:szCs w:val="12"/>
              </w:rPr>
            </w:pPr>
            <w:r w:rsidRPr="00C25D27">
              <w:rPr>
                <w:b/>
                <w:bCs/>
                <w:sz w:val="12"/>
                <w:szCs w:val="12"/>
              </w:rPr>
              <w:t>4,00%</w:t>
            </w:r>
          </w:p>
        </w:tc>
        <w:tc>
          <w:tcPr>
            <w:tcW w:w="16" w:type="dxa"/>
            <w:vAlign w:val="center"/>
            <w:hideMark/>
          </w:tcPr>
          <w:p w14:paraId="3D11FCE0" w14:textId="77777777" w:rsidR="00C25D27" w:rsidRPr="00C25D27" w:rsidRDefault="00C25D27" w:rsidP="00C25D27">
            <w:pPr>
              <w:rPr>
                <w:sz w:val="12"/>
                <w:szCs w:val="12"/>
              </w:rPr>
            </w:pPr>
          </w:p>
        </w:tc>
      </w:tr>
      <w:tr w:rsidR="00C25D27" w:rsidRPr="00C25D27" w14:paraId="7EF11A42" w14:textId="77777777" w:rsidTr="00C25D27">
        <w:trPr>
          <w:trHeight w:val="330"/>
          <w:jc w:val="center"/>
        </w:trPr>
        <w:tc>
          <w:tcPr>
            <w:tcW w:w="1216" w:type="dxa"/>
            <w:vMerge/>
            <w:tcBorders>
              <w:top w:val="nil"/>
              <w:left w:val="single" w:sz="8" w:space="0" w:color="auto"/>
              <w:bottom w:val="single" w:sz="8" w:space="0" w:color="000000"/>
              <w:right w:val="nil"/>
            </w:tcBorders>
            <w:vAlign w:val="center"/>
            <w:hideMark/>
          </w:tcPr>
          <w:p w14:paraId="1B697CE4" w14:textId="77777777" w:rsidR="00C25D27" w:rsidRPr="00C25D27" w:rsidRDefault="00C25D27" w:rsidP="00C25D27">
            <w:pPr>
              <w:rPr>
                <w:b/>
                <w:bCs/>
                <w:sz w:val="12"/>
                <w:szCs w:val="12"/>
              </w:rPr>
            </w:pPr>
          </w:p>
        </w:tc>
        <w:tc>
          <w:tcPr>
            <w:tcW w:w="9369" w:type="dxa"/>
            <w:gridSpan w:val="3"/>
            <w:tcBorders>
              <w:top w:val="nil"/>
              <w:left w:val="single" w:sz="4" w:space="0" w:color="auto"/>
              <w:bottom w:val="nil"/>
              <w:right w:val="nil"/>
            </w:tcBorders>
            <w:shd w:val="clear" w:color="auto" w:fill="auto"/>
            <w:noWrap/>
            <w:vAlign w:val="bottom"/>
            <w:hideMark/>
          </w:tcPr>
          <w:p w14:paraId="38E8EF8D"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объем угля</w:t>
            </w:r>
          </w:p>
        </w:tc>
        <w:tc>
          <w:tcPr>
            <w:tcW w:w="6176" w:type="dxa"/>
            <w:tcBorders>
              <w:top w:val="nil"/>
              <w:left w:val="nil"/>
              <w:bottom w:val="nil"/>
              <w:right w:val="single" w:sz="4" w:space="0" w:color="000000"/>
            </w:tcBorders>
            <w:shd w:val="clear" w:color="auto" w:fill="auto"/>
            <w:noWrap/>
            <w:vAlign w:val="bottom"/>
            <w:hideMark/>
          </w:tcPr>
          <w:p w14:paraId="5B3ABAF4"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w:t>
            </w:r>
          </w:p>
        </w:tc>
        <w:tc>
          <w:tcPr>
            <w:tcW w:w="1236" w:type="dxa"/>
            <w:tcBorders>
              <w:top w:val="nil"/>
              <w:left w:val="nil"/>
              <w:bottom w:val="nil"/>
              <w:right w:val="nil"/>
            </w:tcBorders>
            <w:shd w:val="clear" w:color="auto" w:fill="auto"/>
            <w:noWrap/>
            <w:vAlign w:val="bottom"/>
            <w:hideMark/>
          </w:tcPr>
          <w:p w14:paraId="77230E76"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т.</w:t>
            </w:r>
          </w:p>
        </w:tc>
        <w:tc>
          <w:tcPr>
            <w:tcW w:w="1218" w:type="dxa"/>
            <w:tcBorders>
              <w:top w:val="nil"/>
              <w:left w:val="single" w:sz="8" w:space="0" w:color="auto"/>
              <w:bottom w:val="nil"/>
              <w:right w:val="single" w:sz="8" w:space="0" w:color="auto"/>
            </w:tcBorders>
            <w:shd w:val="clear" w:color="auto" w:fill="auto"/>
            <w:noWrap/>
            <w:vAlign w:val="bottom"/>
            <w:hideMark/>
          </w:tcPr>
          <w:p w14:paraId="16EEAD52" w14:textId="77777777" w:rsidR="00C25D27" w:rsidRPr="00C25D27" w:rsidRDefault="00C25D27" w:rsidP="00C25D27">
            <w:pPr>
              <w:jc w:val="center"/>
              <w:rPr>
                <w:sz w:val="12"/>
                <w:szCs w:val="12"/>
              </w:rPr>
            </w:pPr>
            <w:r w:rsidRPr="00C25D27">
              <w:rPr>
                <w:sz w:val="12"/>
                <w:szCs w:val="12"/>
              </w:rPr>
              <w:t>14 435</w:t>
            </w:r>
          </w:p>
        </w:tc>
        <w:tc>
          <w:tcPr>
            <w:tcW w:w="1315" w:type="dxa"/>
            <w:tcBorders>
              <w:top w:val="nil"/>
              <w:left w:val="nil"/>
              <w:bottom w:val="nil"/>
              <w:right w:val="nil"/>
            </w:tcBorders>
            <w:shd w:val="clear" w:color="auto" w:fill="auto"/>
            <w:noWrap/>
            <w:vAlign w:val="bottom"/>
            <w:hideMark/>
          </w:tcPr>
          <w:p w14:paraId="5D7BDE5B" w14:textId="77777777" w:rsidR="00C25D27" w:rsidRPr="00C25D27" w:rsidRDefault="00C25D27" w:rsidP="00C25D27">
            <w:pPr>
              <w:jc w:val="center"/>
              <w:rPr>
                <w:sz w:val="12"/>
                <w:szCs w:val="12"/>
              </w:rPr>
            </w:pPr>
            <w:r w:rsidRPr="00C25D27">
              <w:rPr>
                <w:sz w:val="12"/>
                <w:szCs w:val="12"/>
              </w:rPr>
              <w:t>13 565</w:t>
            </w:r>
          </w:p>
        </w:tc>
        <w:tc>
          <w:tcPr>
            <w:tcW w:w="958" w:type="dxa"/>
            <w:tcBorders>
              <w:top w:val="nil"/>
              <w:left w:val="single" w:sz="4" w:space="0" w:color="auto"/>
              <w:bottom w:val="nil"/>
              <w:right w:val="nil"/>
            </w:tcBorders>
            <w:shd w:val="clear" w:color="auto" w:fill="auto"/>
            <w:noWrap/>
            <w:vAlign w:val="bottom"/>
            <w:hideMark/>
          </w:tcPr>
          <w:p w14:paraId="740E3268" w14:textId="77777777" w:rsidR="00C25D27" w:rsidRPr="00C25D27" w:rsidRDefault="00C25D27" w:rsidP="00C25D27">
            <w:pPr>
              <w:jc w:val="center"/>
              <w:rPr>
                <w:sz w:val="12"/>
                <w:szCs w:val="12"/>
              </w:rPr>
            </w:pPr>
            <w:r w:rsidRPr="00C25D27">
              <w:rPr>
                <w:sz w:val="12"/>
                <w:szCs w:val="12"/>
              </w:rPr>
              <w:t>12 920</w:t>
            </w:r>
          </w:p>
        </w:tc>
        <w:tc>
          <w:tcPr>
            <w:tcW w:w="1218" w:type="dxa"/>
            <w:tcBorders>
              <w:top w:val="nil"/>
              <w:left w:val="single" w:sz="4" w:space="0" w:color="auto"/>
              <w:bottom w:val="nil"/>
              <w:right w:val="nil"/>
            </w:tcBorders>
            <w:shd w:val="clear" w:color="auto" w:fill="auto"/>
            <w:noWrap/>
            <w:vAlign w:val="bottom"/>
            <w:hideMark/>
          </w:tcPr>
          <w:p w14:paraId="5FB0A874" w14:textId="77777777" w:rsidR="00C25D27" w:rsidRPr="00C25D27" w:rsidRDefault="00C25D27" w:rsidP="00C25D27">
            <w:pPr>
              <w:jc w:val="center"/>
              <w:rPr>
                <w:sz w:val="12"/>
                <w:szCs w:val="12"/>
              </w:rPr>
            </w:pPr>
            <w:r w:rsidRPr="00C25D27">
              <w:rPr>
                <w:sz w:val="12"/>
                <w:szCs w:val="12"/>
              </w:rPr>
              <w:t>14 252</w:t>
            </w:r>
          </w:p>
        </w:tc>
        <w:tc>
          <w:tcPr>
            <w:tcW w:w="1315" w:type="dxa"/>
            <w:tcBorders>
              <w:top w:val="nil"/>
              <w:left w:val="single" w:sz="4" w:space="0" w:color="auto"/>
              <w:bottom w:val="nil"/>
              <w:right w:val="nil"/>
            </w:tcBorders>
            <w:shd w:val="clear" w:color="auto" w:fill="auto"/>
            <w:noWrap/>
            <w:vAlign w:val="bottom"/>
            <w:hideMark/>
          </w:tcPr>
          <w:p w14:paraId="173B60E8" w14:textId="77777777" w:rsidR="00C25D27" w:rsidRPr="00C25D27" w:rsidRDefault="00C25D27" w:rsidP="00C25D27">
            <w:pPr>
              <w:jc w:val="center"/>
              <w:rPr>
                <w:sz w:val="12"/>
                <w:szCs w:val="12"/>
              </w:rPr>
            </w:pPr>
            <w:r w:rsidRPr="00C25D27">
              <w:rPr>
                <w:sz w:val="12"/>
                <w:szCs w:val="12"/>
              </w:rPr>
              <w:t>14 328</w:t>
            </w:r>
          </w:p>
        </w:tc>
        <w:tc>
          <w:tcPr>
            <w:tcW w:w="958" w:type="dxa"/>
            <w:tcBorders>
              <w:top w:val="nil"/>
              <w:left w:val="single" w:sz="4" w:space="0" w:color="auto"/>
              <w:bottom w:val="nil"/>
              <w:right w:val="nil"/>
            </w:tcBorders>
            <w:shd w:val="clear" w:color="auto" w:fill="auto"/>
            <w:noWrap/>
            <w:vAlign w:val="bottom"/>
            <w:hideMark/>
          </w:tcPr>
          <w:p w14:paraId="5C0153EF" w14:textId="77777777" w:rsidR="00C25D27" w:rsidRPr="00C25D27" w:rsidRDefault="00C25D27" w:rsidP="00C25D27">
            <w:pPr>
              <w:jc w:val="center"/>
              <w:rPr>
                <w:sz w:val="12"/>
                <w:szCs w:val="12"/>
              </w:rPr>
            </w:pPr>
            <w:r w:rsidRPr="00C25D27">
              <w:rPr>
                <w:sz w:val="12"/>
                <w:szCs w:val="12"/>
              </w:rPr>
              <w:t>14 307</w:t>
            </w:r>
          </w:p>
        </w:tc>
        <w:tc>
          <w:tcPr>
            <w:tcW w:w="1247" w:type="dxa"/>
            <w:tcBorders>
              <w:top w:val="nil"/>
              <w:left w:val="single" w:sz="8" w:space="0" w:color="auto"/>
              <w:bottom w:val="nil"/>
              <w:right w:val="nil"/>
            </w:tcBorders>
            <w:shd w:val="clear" w:color="auto" w:fill="auto"/>
            <w:noWrap/>
            <w:vAlign w:val="center"/>
            <w:hideMark/>
          </w:tcPr>
          <w:p w14:paraId="39FDE5BF" w14:textId="77777777" w:rsidR="00C25D27" w:rsidRPr="00C25D27" w:rsidRDefault="00C25D27" w:rsidP="00C25D27">
            <w:pPr>
              <w:jc w:val="center"/>
              <w:rPr>
                <w:b/>
                <w:bCs/>
                <w:sz w:val="12"/>
                <w:szCs w:val="12"/>
              </w:rPr>
            </w:pPr>
            <w:r w:rsidRPr="00C25D27">
              <w:rPr>
                <w:b/>
                <w:bCs/>
                <w:sz w:val="12"/>
                <w:szCs w:val="12"/>
              </w:rPr>
              <w:t>-21</w:t>
            </w:r>
          </w:p>
        </w:tc>
        <w:tc>
          <w:tcPr>
            <w:tcW w:w="1115" w:type="dxa"/>
            <w:tcBorders>
              <w:top w:val="nil"/>
              <w:left w:val="single" w:sz="4" w:space="0" w:color="auto"/>
              <w:bottom w:val="nil"/>
              <w:right w:val="single" w:sz="8" w:space="0" w:color="auto"/>
            </w:tcBorders>
            <w:shd w:val="clear" w:color="auto" w:fill="auto"/>
            <w:noWrap/>
            <w:vAlign w:val="center"/>
            <w:hideMark/>
          </w:tcPr>
          <w:p w14:paraId="5C6395C5" w14:textId="77777777" w:rsidR="00C25D27" w:rsidRPr="00C25D27" w:rsidRDefault="00C25D27" w:rsidP="00C25D27">
            <w:pPr>
              <w:jc w:val="center"/>
              <w:rPr>
                <w:b/>
                <w:bCs/>
                <w:sz w:val="12"/>
                <w:szCs w:val="12"/>
              </w:rPr>
            </w:pPr>
            <w:r w:rsidRPr="00C25D27">
              <w:rPr>
                <w:b/>
                <w:bCs/>
                <w:sz w:val="12"/>
                <w:szCs w:val="12"/>
              </w:rPr>
              <w:t>0,39%</w:t>
            </w:r>
          </w:p>
        </w:tc>
        <w:tc>
          <w:tcPr>
            <w:tcW w:w="16" w:type="dxa"/>
            <w:vAlign w:val="center"/>
            <w:hideMark/>
          </w:tcPr>
          <w:p w14:paraId="7375880C" w14:textId="77777777" w:rsidR="00C25D27" w:rsidRPr="00C25D27" w:rsidRDefault="00C25D27" w:rsidP="00C25D27">
            <w:pPr>
              <w:rPr>
                <w:sz w:val="12"/>
                <w:szCs w:val="12"/>
              </w:rPr>
            </w:pPr>
          </w:p>
        </w:tc>
      </w:tr>
      <w:tr w:rsidR="00C25D27" w:rsidRPr="00C25D27" w14:paraId="6A63638A" w14:textId="77777777" w:rsidTr="00C25D27">
        <w:trPr>
          <w:trHeight w:val="330"/>
          <w:jc w:val="center"/>
        </w:trPr>
        <w:tc>
          <w:tcPr>
            <w:tcW w:w="1216" w:type="dxa"/>
            <w:vMerge/>
            <w:tcBorders>
              <w:top w:val="nil"/>
              <w:left w:val="single" w:sz="8" w:space="0" w:color="auto"/>
              <w:bottom w:val="single" w:sz="8" w:space="0" w:color="000000"/>
              <w:right w:val="nil"/>
            </w:tcBorders>
            <w:vAlign w:val="center"/>
            <w:hideMark/>
          </w:tcPr>
          <w:p w14:paraId="02895762" w14:textId="77777777" w:rsidR="00C25D27" w:rsidRPr="00C25D27" w:rsidRDefault="00C25D27" w:rsidP="00C25D27">
            <w:pPr>
              <w:rPr>
                <w:b/>
                <w:bCs/>
                <w:sz w:val="12"/>
                <w:szCs w:val="12"/>
              </w:rPr>
            </w:pPr>
          </w:p>
        </w:tc>
        <w:tc>
          <w:tcPr>
            <w:tcW w:w="9369" w:type="dxa"/>
            <w:gridSpan w:val="3"/>
            <w:tcBorders>
              <w:top w:val="nil"/>
              <w:left w:val="single" w:sz="4" w:space="0" w:color="auto"/>
              <w:bottom w:val="nil"/>
              <w:right w:val="nil"/>
            </w:tcBorders>
            <w:shd w:val="clear" w:color="auto" w:fill="auto"/>
            <w:noWrap/>
            <w:vAlign w:val="bottom"/>
            <w:hideMark/>
          </w:tcPr>
          <w:p w14:paraId="69E9F263"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в т.ч. транспорт топлива</w:t>
            </w:r>
          </w:p>
        </w:tc>
        <w:tc>
          <w:tcPr>
            <w:tcW w:w="6176" w:type="dxa"/>
            <w:tcBorders>
              <w:top w:val="nil"/>
              <w:left w:val="nil"/>
              <w:bottom w:val="nil"/>
              <w:right w:val="single" w:sz="4" w:space="0" w:color="000000"/>
            </w:tcBorders>
            <w:shd w:val="clear" w:color="auto" w:fill="auto"/>
            <w:noWrap/>
            <w:vAlign w:val="bottom"/>
            <w:hideMark/>
          </w:tcPr>
          <w:p w14:paraId="4F04AB1D"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w:t>
            </w:r>
          </w:p>
        </w:tc>
        <w:tc>
          <w:tcPr>
            <w:tcW w:w="1236" w:type="dxa"/>
            <w:tcBorders>
              <w:top w:val="nil"/>
              <w:left w:val="nil"/>
              <w:bottom w:val="nil"/>
              <w:right w:val="nil"/>
            </w:tcBorders>
            <w:shd w:val="clear" w:color="auto" w:fill="auto"/>
            <w:noWrap/>
            <w:vAlign w:val="bottom"/>
            <w:hideMark/>
          </w:tcPr>
          <w:p w14:paraId="01255EA4"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nil"/>
              <w:right w:val="single" w:sz="8" w:space="0" w:color="auto"/>
            </w:tcBorders>
            <w:shd w:val="clear" w:color="auto" w:fill="auto"/>
            <w:noWrap/>
            <w:vAlign w:val="bottom"/>
            <w:hideMark/>
          </w:tcPr>
          <w:p w14:paraId="11AC6AA9" w14:textId="77777777" w:rsidR="00C25D27" w:rsidRPr="00C25D27" w:rsidRDefault="00C25D27" w:rsidP="00C25D27">
            <w:pPr>
              <w:jc w:val="center"/>
              <w:rPr>
                <w:b/>
                <w:bCs/>
                <w:sz w:val="12"/>
                <w:szCs w:val="12"/>
              </w:rPr>
            </w:pPr>
            <w:r w:rsidRPr="00C25D27">
              <w:rPr>
                <w:b/>
                <w:bCs/>
                <w:sz w:val="12"/>
                <w:szCs w:val="12"/>
              </w:rPr>
              <w:t>8 751</w:t>
            </w:r>
          </w:p>
        </w:tc>
        <w:tc>
          <w:tcPr>
            <w:tcW w:w="1315" w:type="dxa"/>
            <w:tcBorders>
              <w:top w:val="nil"/>
              <w:left w:val="nil"/>
              <w:bottom w:val="nil"/>
              <w:right w:val="nil"/>
            </w:tcBorders>
            <w:shd w:val="clear" w:color="auto" w:fill="auto"/>
            <w:noWrap/>
            <w:vAlign w:val="bottom"/>
            <w:hideMark/>
          </w:tcPr>
          <w:p w14:paraId="1E8487E6" w14:textId="77777777" w:rsidR="00C25D27" w:rsidRPr="00C25D27" w:rsidRDefault="00C25D27" w:rsidP="00C25D27">
            <w:pPr>
              <w:jc w:val="center"/>
              <w:rPr>
                <w:b/>
                <w:bCs/>
                <w:sz w:val="12"/>
                <w:szCs w:val="12"/>
              </w:rPr>
            </w:pPr>
            <w:r w:rsidRPr="00C25D27">
              <w:rPr>
                <w:b/>
                <w:bCs/>
                <w:sz w:val="12"/>
                <w:szCs w:val="12"/>
              </w:rPr>
              <w:t>7 714</w:t>
            </w:r>
          </w:p>
        </w:tc>
        <w:tc>
          <w:tcPr>
            <w:tcW w:w="958" w:type="dxa"/>
            <w:tcBorders>
              <w:top w:val="nil"/>
              <w:left w:val="single" w:sz="4" w:space="0" w:color="auto"/>
              <w:bottom w:val="nil"/>
              <w:right w:val="nil"/>
            </w:tcBorders>
            <w:shd w:val="clear" w:color="auto" w:fill="auto"/>
            <w:noWrap/>
            <w:vAlign w:val="bottom"/>
            <w:hideMark/>
          </w:tcPr>
          <w:p w14:paraId="5D5E51DD" w14:textId="77777777" w:rsidR="00C25D27" w:rsidRPr="00C25D27" w:rsidRDefault="00C25D27" w:rsidP="00C25D27">
            <w:pPr>
              <w:jc w:val="center"/>
              <w:rPr>
                <w:b/>
                <w:bCs/>
                <w:sz w:val="12"/>
                <w:szCs w:val="12"/>
              </w:rPr>
            </w:pPr>
            <w:r w:rsidRPr="00C25D27">
              <w:rPr>
                <w:b/>
                <w:bCs/>
                <w:sz w:val="12"/>
                <w:szCs w:val="12"/>
              </w:rPr>
              <w:t>7 348</w:t>
            </w:r>
          </w:p>
        </w:tc>
        <w:tc>
          <w:tcPr>
            <w:tcW w:w="1218" w:type="dxa"/>
            <w:tcBorders>
              <w:top w:val="nil"/>
              <w:left w:val="single" w:sz="4" w:space="0" w:color="auto"/>
              <w:bottom w:val="nil"/>
              <w:right w:val="nil"/>
            </w:tcBorders>
            <w:shd w:val="clear" w:color="auto" w:fill="auto"/>
            <w:noWrap/>
            <w:vAlign w:val="bottom"/>
            <w:hideMark/>
          </w:tcPr>
          <w:p w14:paraId="0677828A" w14:textId="77777777" w:rsidR="00C25D27" w:rsidRPr="00C25D27" w:rsidRDefault="00C25D27" w:rsidP="00C25D27">
            <w:pPr>
              <w:jc w:val="center"/>
              <w:rPr>
                <w:b/>
                <w:bCs/>
                <w:sz w:val="12"/>
                <w:szCs w:val="12"/>
              </w:rPr>
            </w:pPr>
            <w:r w:rsidRPr="00C25D27">
              <w:rPr>
                <w:b/>
                <w:bCs/>
                <w:sz w:val="12"/>
                <w:szCs w:val="12"/>
              </w:rPr>
              <w:t>8 647</w:t>
            </w:r>
          </w:p>
        </w:tc>
        <w:tc>
          <w:tcPr>
            <w:tcW w:w="1315" w:type="dxa"/>
            <w:tcBorders>
              <w:top w:val="nil"/>
              <w:left w:val="single" w:sz="4" w:space="0" w:color="auto"/>
              <w:bottom w:val="nil"/>
              <w:right w:val="nil"/>
            </w:tcBorders>
            <w:shd w:val="clear" w:color="auto" w:fill="auto"/>
            <w:noWrap/>
            <w:vAlign w:val="bottom"/>
            <w:hideMark/>
          </w:tcPr>
          <w:p w14:paraId="31D78B80" w14:textId="77777777" w:rsidR="00C25D27" w:rsidRPr="00C25D27" w:rsidRDefault="00C25D27" w:rsidP="00C25D27">
            <w:pPr>
              <w:jc w:val="center"/>
              <w:rPr>
                <w:b/>
                <w:bCs/>
                <w:sz w:val="12"/>
                <w:szCs w:val="12"/>
              </w:rPr>
            </w:pPr>
            <w:r w:rsidRPr="00C25D27">
              <w:rPr>
                <w:b/>
                <w:bCs/>
                <w:sz w:val="12"/>
                <w:szCs w:val="12"/>
              </w:rPr>
              <w:t>9 148</w:t>
            </w:r>
          </w:p>
        </w:tc>
        <w:tc>
          <w:tcPr>
            <w:tcW w:w="958" w:type="dxa"/>
            <w:tcBorders>
              <w:top w:val="nil"/>
              <w:left w:val="single" w:sz="4" w:space="0" w:color="auto"/>
              <w:bottom w:val="nil"/>
              <w:right w:val="nil"/>
            </w:tcBorders>
            <w:shd w:val="clear" w:color="auto" w:fill="auto"/>
            <w:noWrap/>
            <w:vAlign w:val="bottom"/>
            <w:hideMark/>
          </w:tcPr>
          <w:p w14:paraId="350F7D26" w14:textId="77777777" w:rsidR="00C25D27" w:rsidRPr="00C25D27" w:rsidRDefault="00C25D27" w:rsidP="00C25D27">
            <w:pPr>
              <w:jc w:val="center"/>
              <w:rPr>
                <w:b/>
                <w:bCs/>
                <w:sz w:val="12"/>
                <w:szCs w:val="12"/>
              </w:rPr>
            </w:pPr>
            <w:r w:rsidRPr="00C25D27">
              <w:rPr>
                <w:b/>
                <w:bCs/>
                <w:sz w:val="12"/>
                <w:szCs w:val="12"/>
              </w:rPr>
              <w:t>9 065</w:t>
            </w:r>
          </w:p>
        </w:tc>
        <w:tc>
          <w:tcPr>
            <w:tcW w:w="1247" w:type="dxa"/>
            <w:tcBorders>
              <w:top w:val="nil"/>
              <w:left w:val="single" w:sz="8" w:space="0" w:color="auto"/>
              <w:bottom w:val="nil"/>
              <w:right w:val="nil"/>
            </w:tcBorders>
            <w:shd w:val="clear" w:color="auto" w:fill="auto"/>
            <w:noWrap/>
            <w:vAlign w:val="center"/>
            <w:hideMark/>
          </w:tcPr>
          <w:p w14:paraId="2E40F7DE" w14:textId="77777777" w:rsidR="00C25D27" w:rsidRPr="00C25D27" w:rsidRDefault="00C25D27" w:rsidP="00C25D27">
            <w:pPr>
              <w:jc w:val="center"/>
              <w:rPr>
                <w:b/>
                <w:bCs/>
                <w:sz w:val="12"/>
                <w:szCs w:val="12"/>
              </w:rPr>
            </w:pPr>
            <w:r w:rsidRPr="00C25D27">
              <w:rPr>
                <w:b/>
                <w:bCs/>
                <w:sz w:val="12"/>
                <w:szCs w:val="12"/>
              </w:rPr>
              <w:t>-83</w:t>
            </w:r>
          </w:p>
        </w:tc>
        <w:tc>
          <w:tcPr>
            <w:tcW w:w="1115" w:type="dxa"/>
            <w:tcBorders>
              <w:top w:val="nil"/>
              <w:left w:val="single" w:sz="4" w:space="0" w:color="auto"/>
              <w:bottom w:val="nil"/>
              <w:right w:val="single" w:sz="8" w:space="0" w:color="auto"/>
            </w:tcBorders>
            <w:shd w:val="clear" w:color="auto" w:fill="auto"/>
            <w:noWrap/>
            <w:vAlign w:val="center"/>
            <w:hideMark/>
          </w:tcPr>
          <w:p w14:paraId="0D71CA0E" w14:textId="77777777" w:rsidR="00C25D27" w:rsidRPr="00C25D27" w:rsidRDefault="00C25D27" w:rsidP="00C25D27">
            <w:pPr>
              <w:jc w:val="center"/>
              <w:rPr>
                <w:b/>
                <w:bCs/>
                <w:sz w:val="12"/>
                <w:szCs w:val="12"/>
              </w:rPr>
            </w:pPr>
            <w:r w:rsidRPr="00C25D27">
              <w:rPr>
                <w:b/>
                <w:bCs/>
                <w:sz w:val="12"/>
                <w:szCs w:val="12"/>
              </w:rPr>
              <w:t>4,83%</w:t>
            </w:r>
          </w:p>
        </w:tc>
        <w:tc>
          <w:tcPr>
            <w:tcW w:w="16" w:type="dxa"/>
            <w:vAlign w:val="center"/>
            <w:hideMark/>
          </w:tcPr>
          <w:p w14:paraId="61613CB9" w14:textId="77777777" w:rsidR="00C25D27" w:rsidRPr="00C25D27" w:rsidRDefault="00C25D27" w:rsidP="00C25D27">
            <w:pPr>
              <w:rPr>
                <w:sz w:val="12"/>
                <w:szCs w:val="12"/>
              </w:rPr>
            </w:pPr>
          </w:p>
        </w:tc>
      </w:tr>
      <w:tr w:rsidR="00C25D27" w:rsidRPr="00C25D27" w14:paraId="230D2A09" w14:textId="77777777" w:rsidTr="00C25D27">
        <w:trPr>
          <w:trHeight w:val="330"/>
          <w:jc w:val="center"/>
        </w:trPr>
        <w:tc>
          <w:tcPr>
            <w:tcW w:w="1216" w:type="dxa"/>
            <w:vMerge/>
            <w:tcBorders>
              <w:top w:val="nil"/>
              <w:left w:val="single" w:sz="8" w:space="0" w:color="auto"/>
              <w:bottom w:val="single" w:sz="8" w:space="0" w:color="000000"/>
              <w:right w:val="nil"/>
            </w:tcBorders>
            <w:vAlign w:val="center"/>
            <w:hideMark/>
          </w:tcPr>
          <w:p w14:paraId="01EE9947" w14:textId="77777777" w:rsidR="00C25D27" w:rsidRPr="00C25D27" w:rsidRDefault="00C25D27" w:rsidP="00C25D27">
            <w:pPr>
              <w:rPr>
                <w:b/>
                <w:bCs/>
                <w:sz w:val="12"/>
                <w:szCs w:val="12"/>
              </w:rPr>
            </w:pPr>
          </w:p>
        </w:tc>
        <w:tc>
          <w:tcPr>
            <w:tcW w:w="15545" w:type="dxa"/>
            <w:gridSpan w:val="4"/>
            <w:tcBorders>
              <w:top w:val="nil"/>
              <w:left w:val="single" w:sz="4" w:space="0" w:color="auto"/>
              <w:bottom w:val="nil"/>
              <w:right w:val="single" w:sz="4" w:space="0" w:color="000000"/>
            </w:tcBorders>
            <w:shd w:val="clear" w:color="auto" w:fill="auto"/>
            <w:noWrap/>
            <w:vAlign w:val="bottom"/>
            <w:hideMark/>
          </w:tcPr>
          <w:p w14:paraId="397ADABC"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уголь каменный (цена)</w:t>
            </w:r>
          </w:p>
        </w:tc>
        <w:tc>
          <w:tcPr>
            <w:tcW w:w="1236" w:type="dxa"/>
            <w:tcBorders>
              <w:top w:val="nil"/>
              <w:left w:val="nil"/>
              <w:bottom w:val="nil"/>
              <w:right w:val="nil"/>
            </w:tcBorders>
            <w:shd w:val="clear" w:color="auto" w:fill="auto"/>
            <w:noWrap/>
            <w:vAlign w:val="bottom"/>
            <w:hideMark/>
          </w:tcPr>
          <w:p w14:paraId="39264301"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руб./т.</w:t>
            </w:r>
          </w:p>
        </w:tc>
        <w:tc>
          <w:tcPr>
            <w:tcW w:w="1218" w:type="dxa"/>
            <w:tcBorders>
              <w:top w:val="nil"/>
              <w:left w:val="single" w:sz="8" w:space="0" w:color="auto"/>
              <w:bottom w:val="nil"/>
              <w:right w:val="single" w:sz="8" w:space="0" w:color="auto"/>
            </w:tcBorders>
            <w:shd w:val="clear" w:color="auto" w:fill="auto"/>
            <w:noWrap/>
            <w:vAlign w:val="bottom"/>
            <w:hideMark/>
          </w:tcPr>
          <w:p w14:paraId="0BE54CA4" w14:textId="77777777" w:rsidR="00C25D27" w:rsidRPr="00C25D27" w:rsidRDefault="00C25D27" w:rsidP="00C25D27">
            <w:pPr>
              <w:jc w:val="center"/>
              <w:rPr>
                <w:sz w:val="12"/>
                <w:szCs w:val="12"/>
              </w:rPr>
            </w:pPr>
            <w:r w:rsidRPr="00C25D27">
              <w:rPr>
                <w:sz w:val="12"/>
                <w:szCs w:val="12"/>
              </w:rPr>
              <w:t>606,23</w:t>
            </w:r>
          </w:p>
        </w:tc>
        <w:tc>
          <w:tcPr>
            <w:tcW w:w="1315" w:type="dxa"/>
            <w:tcBorders>
              <w:top w:val="nil"/>
              <w:left w:val="nil"/>
              <w:bottom w:val="nil"/>
              <w:right w:val="nil"/>
            </w:tcBorders>
            <w:shd w:val="clear" w:color="auto" w:fill="auto"/>
            <w:noWrap/>
            <w:vAlign w:val="bottom"/>
            <w:hideMark/>
          </w:tcPr>
          <w:p w14:paraId="76B9E9CB" w14:textId="77777777" w:rsidR="00C25D27" w:rsidRPr="00C25D27" w:rsidRDefault="00C25D27" w:rsidP="00C25D27">
            <w:pPr>
              <w:jc w:val="center"/>
              <w:rPr>
                <w:sz w:val="12"/>
                <w:szCs w:val="12"/>
              </w:rPr>
            </w:pPr>
            <w:r w:rsidRPr="00C25D27">
              <w:rPr>
                <w:sz w:val="12"/>
                <w:szCs w:val="12"/>
              </w:rPr>
              <w:t>568,70</w:t>
            </w:r>
          </w:p>
        </w:tc>
        <w:tc>
          <w:tcPr>
            <w:tcW w:w="958" w:type="dxa"/>
            <w:tcBorders>
              <w:top w:val="nil"/>
              <w:left w:val="single" w:sz="4" w:space="0" w:color="auto"/>
              <w:bottom w:val="nil"/>
              <w:right w:val="nil"/>
            </w:tcBorders>
            <w:shd w:val="clear" w:color="auto" w:fill="auto"/>
            <w:noWrap/>
            <w:vAlign w:val="bottom"/>
            <w:hideMark/>
          </w:tcPr>
          <w:p w14:paraId="554B161E" w14:textId="77777777" w:rsidR="00C25D27" w:rsidRPr="00C25D27" w:rsidRDefault="00C25D27" w:rsidP="00C25D27">
            <w:pPr>
              <w:jc w:val="center"/>
              <w:rPr>
                <w:sz w:val="12"/>
                <w:szCs w:val="12"/>
              </w:rPr>
            </w:pPr>
            <w:r w:rsidRPr="00C25D27">
              <w:rPr>
                <w:sz w:val="12"/>
                <w:szCs w:val="12"/>
              </w:rPr>
              <w:t>568,70</w:t>
            </w:r>
          </w:p>
        </w:tc>
        <w:tc>
          <w:tcPr>
            <w:tcW w:w="1218" w:type="dxa"/>
            <w:tcBorders>
              <w:top w:val="nil"/>
              <w:left w:val="single" w:sz="4" w:space="0" w:color="auto"/>
              <w:bottom w:val="nil"/>
              <w:right w:val="nil"/>
            </w:tcBorders>
            <w:shd w:val="clear" w:color="auto" w:fill="auto"/>
            <w:noWrap/>
            <w:vAlign w:val="bottom"/>
            <w:hideMark/>
          </w:tcPr>
          <w:p w14:paraId="3C9C6307" w14:textId="77777777" w:rsidR="00C25D27" w:rsidRPr="00C25D27" w:rsidRDefault="00C25D27" w:rsidP="00C25D27">
            <w:pPr>
              <w:jc w:val="center"/>
              <w:rPr>
                <w:sz w:val="12"/>
                <w:szCs w:val="12"/>
              </w:rPr>
            </w:pPr>
            <w:r w:rsidRPr="00C25D27">
              <w:rPr>
                <w:sz w:val="12"/>
                <w:szCs w:val="12"/>
              </w:rPr>
              <w:t>606,72</w:t>
            </w:r>
          </w:p>
        </w:tc>
        <w:tc>
          <w:tcPr>
            <w:tcW w:w="1315" w:type="dxa"/>
            <w:tcBorders>
              <w:top w:val="nil"/>
              <w:left w:val="single" w:sz="4" w:space="0" w:color="auto"/>
              <w:bottom w:val="nil"/>
              <w:right w:val="nil"/>
            </w:tcBorders>
            <w:shd w:val="clear" w:color="auto" w:fill="auto"/>
            <w:noWrap/>
            <w:vAlign w:val="bottom"/>
            <w:hideMark/>
          </w:tcPr>
          <w:p w14:paraId="568FCD1F" w14:textId="77777777" w:rsidR="00C25D27" w:rsidRPr="00C25D27" w:rsidRDefault="00C25D27" w:rsidP="00C25D27">
            <w:pPr>
              <w:jc w:val="center"/>
              <w:rPr>
                <w:sz w:val="12"/>
                <w:szCs w:val="12"/>
              </w:rPr>
            </w:pPr>
            <w:r w:rsidRPr="00C25D27">
              <w:rPr>
                <w:sz w:val="12"/>
                <w:szCs w:val="12"/>
              </w:rPr>
              <w:t>638,48</w:t>
            </w:r>
          </w:p>
        </w:tc>
        <w:tc>
          <w:tcPr>
            <w:tcW w:w="958" w:type="dxa"/>
            <w:tcBorders>
              <w:top w:val="nil"/>
              <w:left w:val="single" w:sz="4" w:space="0" w:color="auto"/>
              <w:bottom w:val="nil"/>
              <w:right w:val="nil"/>
            </w:tcBorders>
            <w:shd w:val="clear" w:color="auto" w:fill="auto"/>
            <w:noWrap/>
            <w:vAlign w:val="bottom"/>
            <w:hideMark/>
          </w:tcPr>
          <w:p w14:paraId="65BD0656" w14:textId="77777777" w:rsidR="00C25D27" w:rsidRPr="00C25D27" w:rsidRDefault="00C25D27" w:rsidP="00C25D27">
            <w:pPr>
              <w:jc w:val="center"/>
              <w:rPr>
                <w:sz w:val="12"/>
                <w:szCs w:val="12"/>
              </w:rPr>
            </w:pPr>
            <w:r w:rsidRPr="00C25D27">
              <w:rPr>
                <w:sz w:val="12"/>
                <w:szCs w:val="12"/>
              </w:rPr>
              <w:t>633,61</w:t>
            </w:r>
          </w:p>
        </w:tc>
        <w:tc>
          <w:tcPr>
            <w:tcW w:w="1247" w:type="dxa"/>
            <w:tcBorders>
              <w:top w:val="nil"/>
              <w:left w:val="single" w:sz="8" w:space="0" w:color="auto"/>
              <w:bottom w:val="nil"/>
              <w:right w:val="nil"/>
            </w:tcBorders>
            <w:shd w:val="clear" w:color="auto" w:fill="auto"/>
            <w:noWrap/>
            <w:vAlign w:val="center"/>
            <w:hideMark/>
          </w:tcPr>
          <w:p w14:paraId="1FA8F68C" w14:textId="77777777" w:rsidR="00C25D27" w:rsidRPr="00C25D27" w:rsidRDefault="00C25D27" w:rsidP="00C25D27">
            <w:pPr>
              <w:jc w:val="center"/>
              <w:rPr>
                <w:b/>
                <w:bCs/>
                <w:sz w:val="12"/>
                <w:szCs w:val="12"/>
              </w:rPr>
            </w:pPr>
            <w:r w:rsidRPr="00C25D27">
              <w:rPr>
                <w:b/>
                <w:bCs/>
                <w:sz w:val="12"/>
                <w:szCs w:val="12"/>
              </w:rPr>
              <w:t>-5</w:t>
            </w:r>
          </w:p>
        </w:tc>
        <w:tc>
          <w:tcPr>
            <w:tcW w:w="1115" w:type="dxa"/>
            <w:tcBorders>
              <w:top w:val="nil"/>
              <w:left w:val="single" w:sz="4" w:space="0" w:color="auto"/>
              <w:bottom w:val="nil"/>
              <w:right w:val="single" w:sz="8" w:space="0" w:color="auto"/>
            </w:tcBorders>
            <w:shd w:val="clear" w:color="auto" w:fill="auto"/>
            <w:noWrap/>
            <w:vAlign w:val="center"/>
            <w:hideMark/>
          </w:tcPr>
          <w:p w14:paraId="30072284" w14:textId="77777777" w:rsidR="00C25D27" w:rsidRPr="00C25D27" w:rsidRDefault="00C25D27" w:rsidP="00C25D27">
            <w:pPr>
              <w:jc w:val="center"/>
              <w:rPr>
                <w:b/>
                <w:bCs/>
                <w:sz w:val="12"/>
                <w:szCs w:val="12"/>
              </w:rPr>
            </w:pPr>
            <w:r w:rsidRPr="00C25D27">
              <w:rPr>
                <w:b/>
                <w:bCs/>
                <w:sz w:val="12"/>
                <w:szCs w:val="12"/>
              </w:rPr>
              <w:t>4,43%</w:t>
            </w:r>
          </w:p>
        </w:tc>
        <w:tc>
          <w:tcPr>
            <w:tcW w:w="16" w:type="dxa"/>
            <w:vAlign w:val="center"/>
            <w:hideMark/>
          </w:tcPr>
          <w:p w14:paraId="1CC3EAA3" w14:textId="77777777" w:rsidR="00C25D27" w:rsidRPr="00C25D27" w:rsidRDefault="00C25D27" w:rsidP="00C25D27">
            <w:pPr>
              <w:rPr>
                <w:sz w:val="12"/>
                <w:szCs w:val="12"/>
              </w:rPr>
            </w:pPr>
          </w:p>
        </w:tc>
      </w:tr>
      <w:tr w:rsidR="00C25D27" w:rsidRPr="00C25D27" w14:paraId="65F83D8F" w14:textId="77777777" w:rsidTr="00C25D27">
        <w:trPr>
          <w:trHeight w:val="345"/>
          <w:jc w:val="center"/>
        </w:trPr>
        <w:tc>
          <w:tcPr>
            <w:tcW w:w="1216" w:type="dxa"/>
            <w:vMerge/>
            <w:tcBorders>
              <w:top w:val="nil"/>
              <w:left w:val="single" w:sz="8" w:space="0" w:color="auto"/>
              <w:bottom w:val="single" w:sz="8" w:space="0" w:color="000000"/>
              <w:right w:val="nil"/>
            </w:tcBorders>
            <w:vAlign w:val="center"/>
            <w:hideMark/>
          </w:tcPr>
          <w:p w14:paraId="4B12654C" w14:textId="77777777" w:rsidR="00C25D27" w:rsidRPr="00C25D27" w:rsidRDefault="00C25D27" w:rsidP="00C25D27">
            <w:pPr>
              <w:rPr>
                <w:b/>
                <w:bCs/>
                <w:sz w:val="12"/>
                <w:szCs w:val="12"/>
              </w:rPr>
            </w:pPr>
          </w:p>
        </w:tc>
        <w:tc>
          <w:tcPr>
            <w:tcW w:w="6997" w:type="dxa"/>
            <w:tcBorders>
              <w:top w:val="nil"/>
              <w:left w:val="single" w:sz="4" w:space="0" w:color="auto"/>
              <w:bottom w:val="single" w:sz="8" w:space="0" w:color="auto"/>
              <w:right w:val="nil"/>
            </w:tcBorders>
            <w:shd w:val="clear" w:color="auto" w:fill="auto"/>
            <w:noWrap/>
            <w:vAlign w:val="bottom"/>
            <w:hideMark/>
          </w:tcPr>
          <w:p w14:paraId="1BC50022"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объем угля</w:t>
            </w:r>
          </w:p>
        </w:tc>
        <w:tc>
          <w:tcPr>
            <w:tcW w:w="976" w:type="dxa"/>
            <w:tcBorders>
              <w:top w:val="nil"/>
              <w:left w:val="nil"/>
              <w:bottom w:val="nil"/>
              <w:right w:val="nil"/>
            </w:tcBorders>
            <w:shd w:val="clear" w:color="auto" w:fill="auto"/>
            <w:noWrap/>
            <w:vAlign w:val="bottom"/>
            <w:hideMark/>
          </w:tcPr>
          <w:p w14:paraId="6FA2E4ED" w14:textId="77777777" w:rsidR="00C25D27" w:rsidRPr="00C25D27" w:rsidRDefault="00C25D27" w:rsidP="00C25D27">
            <w:pPr>
              <w:rPr>
                <w:rFonts w:ascii="Bookman Old Style" w:hAnsi="Bookman Old Style" w:cs="Arial CYR"/>
                <w:sz w:val="12"/>
                <w:szCs w:val="12"/>
              </w:rPr>
            </w:pPr>
          </w:p>
        </w:tc>
        <w:tc>
          <w:tcPr>
            <w:tcW w:w="1396" w:type="dxa"/>
            <w:tcBorders>
              <w:top w:val="nil"/>
              <w:left w:val="nil"/>
              <w:bottom w:val="nil"/>
              <w:right w:val="nil"/>
            </w:tcBorders>
            <w:shd w:val="clear" w:color="auto" w:fill="auto"/>
            <w:noWrap/>
            <w:vAlign w:val="bottom"/>
            <w:hideMark/>
          </w:tcPr>
          <w:p w14:paraId="57354A5D" w14:textId="77777777" w:rsidR="00C25D27" w:rsidRPr="00C25D27" w:rsidRDefault="00C25D27" w:rsidP="00C25D27">
            <w:pPr>
              <w:rPr>
                <w:sz w:val="12"/>
                <w:szCs w:val="12"/>
              </w:rPr>
            </w:pPr>
          </w:p>
        </w:tc>
        <w:tc>
          <w:tcPr>
            <w:tcW w:w="6176" w:type="dxa"/>
            <w:tcBorders>
              <w:top w:val="nil"/>
              <w:left w:val="nil"/>
              <w:bottom w:val="nil"/>
              <w:right w:val="single" w:sz="4" w:space="0" w:color="000000"/>
            </w:tcBorders>
            <w:shd w:val="clear" w:color="auto" w:fill="auto"/>
            <w:noWrap/>
            <w:vAlign w:val="bottom"/>
            <w:hideMark/>
          </w:tcPr>
          <w:p w14:paraId="3272ABC6"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w:t>
            </w:r>
          </w:p>
        </w:tc>
        <w:tc>
          <w:tcPr>
            <w:tcW w:w="1236" w:type="dxa"/>
            <w:tcBorders>
              <w:top w:val="nil"/>
              <w:left w:val="nil"/>
              <w:bottom w:val="nil"/>
              <w:right w:val="nil"/>
            </w:tcBorders>
            <w:shd w:val="clear" w:color="auto" w:fill="auto"/>
            <w:noWrap/>
            <w:vAlign w:val="bottom"/>
            <w:hideMark/>
          </w:tcPr>
          <w:p w14:paraId="7434AA89" w14:textId="77777777" w:rsidR="00C25D27" w:rsidRPr="00C25D27" w:rsidRDefault="00C25D27" w:rsidP="00C25D27">
            <w:pPr>
              <w:jc w:val="center"/>
              <w:rPr>
                <w:rFonts w:ascii="Bookman Old Style" w:hAnsi="Bookman Old Style" w:cs="Arial CYR"/>
                <w:sz w:val="12"/>
                <w:szCs w:val="12"/>
              </w:rPr>
            </w:pPr>
            <w:proofErr w:type="spellStart"/>
            <w:r w:rsidRPr="00C25D27">
              <w:rPr>
                <w:rFonts w:ascii="Bookman Old Style" w:hAnsi="Bookman Old Style" w:cs="Arial CYR"/>
                <w:sz w:val="12"/>
                <w:szCs w:val="12"/>
              </w:rPr>
              <w:t>тыс.т</w:t>
            </w:r>
            <w:proofErr w:type="spellEnd"/>
            <w:r w:rsidRPr="00C25D27">
              <w:rPr>
                <w:rFonts w:ascii="Bookman Old Style" w:hAnsi="Bookman Old Style" w:cs="Arial CYR"/>
                <w:sz w:val="12"/>
                <w:szCs w:val="12"/>
              </w:rPr>
              <w:t>.</w:t>
            </w:r>
          </w:p>
        </w:tc>
        <w:tc>
          <w:tcPr>
            <w:tcW w:w="1218" w:type="dxa"/>
            <w:tcBorders>
              <w:top w:val="nil"/>
              <w:left w:val="single" w:sz="8" w:space="0" w:color="auto"/>
              <w:bottom w:val="nil"/>
              <w:right w:val="single" w:sz="8" w:space="0" w:color="auto"/>
            </w:tcBorders>
            <w:shd w:val="clear" w:color="auto" w:fill="auto"/>
            <w:noWrap/>
            <w:vAlign w:val="bottom"/>
            <w:hideMark/>
          </w:tcPr>
          <w:p w14:paraId="237F4148" w14:textId="77777777" w:rsidR="00C25D27" w:rsidRPr="00C25D27" w:rsidRDefault="00C25D27" w:rsidP="00C25D27">
            <w:pPr>
              <w:jc w:val="center"/>
              <w:rPr>
                <w:sz w:val="12"/>
                <w:szCs w:val="12"/>
              </w:rPr>
            </w:pPr>
            <w:r w:rsidRPr="00C25D27">
              <w:rPr>
                <w:sz w:val="12"/>
                <w:szCs w:val="12"/>
              </w:rPr>
              <w:t>14 435</w:t>
            </w:r>
          </w:p>
        </w:tc>
        <w:tc>
          <w:tcPr>
            <w:tcW w:w="1315" w:type="dxa"/>
            <w:tcBorders>
              <w:top w:val="nil"/>
              <w:left w:val="nil"/>
              <w:bottom w:val="nil"/>
              <w:right w:val="nil"/>
            </w:tcBorders>
            <w:shd w:val="clear" w:color="auto" w:fill="auto"/>
            <w:noWrap/>
            <w:vAlign w:val="bottom"/>
            <w:hideMark/>
          </w:tcPr>
          <w:p w14:paraId="63F83634" w14:textId="77777777" w:rsidR="00C25D27" w:rsidRPr="00C25D27" w:rsidRDefault="00C25D27" w:rsidP="00C25D27">
            <w:pPr>
              <w:jc w:val="center"/>
              <w:rPr>
                <w:sz w:val="12"/>
                <w:szCs w:val="12"/>
              </w:rPr>
            </w:pPr>
            <w:r w:rsidRPr="00C25D27">
              <w:rPr>
                <w:sz w:val="12"/>
                <w:szCs w:val="12"/>
              </w:rPr>
              <w:t>13 565</w:t>
            </w:r>
          </w:p>
        </w:tc>
        <w:tc>
          <w:tcPr>
            <w:tcW w:w="958" w:type="dxa"/>
            <w:tcBorders>
              <w:top w:val="nil"/>
              <w:left w:val="single" w:sz="4" w:space="0" w:color="auto"/>
              <w:bottom w:val="nil"/>
              <w:right w:val="nil"/>
            </w:tcBorders>
            <w:shd w:val="clear" w:color="auto" w:fill="auto"/>
            <w:noWrap/>
            <w:vAlign w:val="bottom"/>
            <w:hideMark/>
          </w:tcPr>
          <w:p w14:paraId="44445AEE" w14:textId="77777777" w:rsidR="00C25D27" w:rsidRPr="00C25D27" w:rsidRDefault="00C25D27" w:rsidP="00C25D27">
            <w:pPr>
              <w:jc w:val="center"/>
              <w:rPr>
                <w:sz w:val="12"/>
                <w:szCs w:val="12"/>
              </w:rPr>
            </w:pPr>
            <w:r w:rsidRPr="00C25D27">
              <w:rPr>
                <w:sz w:val="12"/>
                <w:szCs w:val="12"/>
              </w:rPr>
              <w:t>12 920</w:t>
            </w:r>
          </w:p>
        </w:tc>
        <w:tc>
          <w:tcPr>
            <w:tcW w:w="1218" w:type="dxa"/>
            <w:tcBorders>
              <w:top w:val="nil"/>
              <w:left w:val="single" w:sz="4" w:space="0" w:color="auto"/>
              <w:bottom w:val="nil"/>
              <w:right w:val="nil"/>
            </w:tcBorders>
            <w:shd w:val="clear" w:color="auto" w:fill="auto"/>
            <w:noWrap/>
            <w:vAlign w:val="bottom"/>
            <w:hideMark/>
          </w:tcPr>
          <w:p w14:paraId="0D6147D6" w14:textId="77777777" w:rsidR="00C25D27" w:rsidRPr="00C25D27" w:rsidRDefault="00C25D27" w:rsidP="00C25D27">
            <w:pPr>
              <w:jc w:val="center"/>
              <w:rPr>
                <w:sz w:val="12"/>
                <w:szCs w:val="12"/>
              </w:rPr>
            </w:pPr>
            <w:r w:rsidRPr="00C25D27">
              <w:rPr>
                <w:sz w:val="12"/>
                <w:szCs w:val="12"/>
              </w:rPr>
              <w:t>14 252</w:t>
            </w:r>
          </w:p>
        </w:tc>
        <w:tc>
          <w:tcPr>
            <w:tcW w:w="1315" w:type="dxa"/>
            <w:tcBorders>
              <w:top w:val="nil"/>
              <w:left w:val="single" w:sz="4" w:space="0" w:color="auto"/>
              <w:bottom w:val="nil"/>
              <w:right w:val="nil"/>
            </w:tcBorders>
            <w:shd w:val="clear" w:color="auto" w:fill="auto"/>
            <w:noWrap/>
            <w:vAlign w:val="bottom"/>
            <w:hideMark/>
          </w:tcPr>
          <w:p w14:paraId="680D9B61" w14:textId="77777777" w:rsidR="00C25D27" w:rsidRPr="00C25D27" w:rsidRDefault="00C25D27" w:rsidP="00C25D27">
            <w:pPr>
              <w:jc w:val="center"/>
              <w:rPr>
                <w:sz w:val="12"/>
                <w:szCs w:val="12"/>
              </w:rPr>
            </w:pPr>
            <w:r w:rsidRPr="00C25D27">
              <w:rPr>
                <w:sz w:val="12"/>
                <w:szCs w:val="12"/>
              </w:rPr>
              <w:t>14 328</w:t>
            </w:r>
          </w:p>
        </w:tc>
        <w:tc>
          <w:tcPr>
            <w:tcW w:w="958" w:type="dxa"/>
            <w:tcBorders>
              <w:top w:val="nil"/>
              <w:left w:val="single" w:sz="4" w:space="0" w:color="auto"/>
              <w:bottom w:val="nil"/>
              <w:right w:val="nil"/>
            </w:tcBorders>
            <w:shd w:val="clear" w:color="auto" w:fill="auto"/>
            <w:noWrap/>
            <w:vAlign w:val="bottom"/>
            <w:hideMark/>
          </w:tcPr>
          <w:p w14:paraId="6D0ED2BE" w14:textId="77777777" w:rsidR="00C25D27" w:rsidRPr="00C25D27" w:rsidRDefault="00C25D27" w:rsidP="00C25D27">
            <w:pPr>
              <w:jc w:val="center"/>
              <w:rPr>
                <w:sz w:val="12"/>
                <w:szCs w:val="12"/>
              </w:rPr>
            </w:pPr>
            <w:r w:rsidRPr="00C25D27">
              <w:rPr>
                <w:sz w:val="12"/>
                <w:szCs w:val="12"/>
              </w:rPr>
              <w:t>14 307</w:t>
            </w:r>
          </w:p>
        </w:tc>
        <w:tc>
          <w:tcPr>
            <w:tcW w:w="1247" w:type="dxa"/>
            <w:tcBorders>
              <w:top w:val="nil"/>
              <w:left w:val="single" w:sz="8" w:space="0" w:color="auto"/>
              <w:bottom w:val="single" w:sz="8" w:space="0" w:color="auto"/>
              <w:right w:val="nil"/>
            </w:tcBorders>
            <w:shd w:val="clear" w:color="auto" w:fill="auto"/>
            <w:noWrap/>
            <w:vAlign w:val="center"/>
            <w:hideMark/>
          </w:tcPr>
          <w:p w14:paraId="6CB7C28D" w14:textId="77777777" w:rsidR="00C25D27" w:rsidRPr="00C25D27" w:rsidRDefault="00C25D27" w:rsidP="00C25D27">
            <w:pPr>
              <w:jc w:val="center"/>
              <w:rPr>
                <w:b/>
                <w:bCs/>
                <w:sz w:val="12"/>
                <w:szCs w:val="12"/>
              </w:rPr>
            </w:pPr>
            <w:r w:rsidRPr="00C25D27">
              <w:rPr>
                <w:b/>
                <w:bCs/>
                <w:sz w:val="12"/>
                <w:szCs w:val="12"/>
              </w:rPr>
              <w:t>-21</w:t>
            </w:r>
          </w:p>
        </w:tc>
        <w:tc>
          <w:tcPr>
            <w:tcW w:w="1115" w:type="dxa"/>
            <w:tcBorders>
              <w:top w:val="nil"/>
              <w:left w:val="single" w:sz="4" w:space="0" w:color="auto"/>
              <w:bottom w:val="single" w:sz="8" w:space="0" w:color="auto"/>
              <w:right w:val="single" w:sz="8" w:space="0" w:color="auto"/>
            </w:tcBorders>
            <w:shd w:val="clear" w:color="auto" w:fill="auto"/>
            <w:noWrap/>
            <w:vAlign w:val="center"/>
            <w:hideMark/>
          </w:tcPr>
          <w:p w14:paraId="60AF7B0E" w14:textId="77777777" w:rsidR="00C25D27" w:rsidRPr="00C25D27" w:rsidRDefault="00C25D27" w:rsidP="00C25D27">
            <w:pPr>
              <w:jc w:val="center"/>
              <w:rPr>
                <w:b/>
                <w:bCs/>
                <w:sz w:val="12"/>
                <w:szCs w:val="12"/>
              </w:rPr>
            </w:pPr>
            <w:r w:rsidRPr="00C25D27">
              <w:rPr>
                <w:b/>
                <w:bCs/>
                <w:sz w:val="12"/>
                <w:szCs w:val="12"/>
              </w:rPr>
              <w:t>0,39%</w:t>
            </w:r>
          </w:p>
        </w:tc>
        <w:tc>
          <w:tcPr>
            <w:tcW w:w="16" w:type="dxa"/>
            <w:vAlign w:val="center"/>
            <w:hideMark/>
          </w:tcPr>
          <w:p w14:paraId="4710AE37" w14:textId="77777777" w:rsidR="00C25D27" w:rsidRPr="00C25D27" w:rsidRDefault="00C25D27" w:rsidP="00C25D27">
            <w:pPr>
              <w:rPr>
                <w:sz w:val="12"/>
                <w:szCs w:val="12"/>
              </w:rPr>
            </w:pPr>
          </w:p>
        </w:tc>
      </w:tr>
      <w:tr w:rsidR="00C25D27" w:rsidRPr="00C25D27" w14:paraId="64440D37" w14:textId="77777777" w:rsidTr="00C25D27">
        <w:trPr>
          <w:trHeight w:val="345"/>
          <w:jc w:val="center"/>
        </w:trPr>
        <w:tc>
          <w:tcPr>
            <w:tcW w:w="1216" w:type="dxa"/>
            <w:tcBorders>
              <w:top w:val="nil"/>
              <w:left w:val="single" w:sz="8" w:space="0" w:color="auto"/>
              <w:bottom w:val="single" w:sz="8" w:space="0" w:color="auto"/>
              <w:right w:val="single" w:sz="4" w:space="0" w:color="000000"/>
            </w:tcBorders>
            <w:shd w:val="clear" w:color="auto" w:fill="auto"/>
            <w:noWrap/>
            <w:vAlign w:val="bottom"/>
            <w:hideMark/>
          </w:tcPr>
          <w:p w14:paraId="7F5E7F05" w14:textId="77777777" w:rsidR="00C25D27" w:rsidRPr="00C25D27" w:rsidRDefault="00C25D27" w:rsidP="00C25D27">
            <w:pPr>
              <w:jc w:val="center"/>
              <w:rPr>
                <w:b/>
                <w:bCs/>
                <w:sz w:val="12"/>
                <w:szCs w:val="12"/>
              </w:rPr>
            </w:pPr>
            <w:r w:rsidRPr="00C25D27">
              <w:rPr>
                <w:b/>
                <w:bCs/>
                <w:sz w:val="12"/>
                <w:szCs w:val="12"/>
              </w:rPr>
              <w:t xml:space="preserve"> 2.2</w:t>
            </w:r>
          </w:p>
        </w:tc>
        <w:tc>
          <w:tcPr>
            <w:tcW w:w="15545" w:type="dxa"/>
            <w:gridSpan w:val="4"/>
            <w:tcBorders>
              <w:top w:val="single" w:sz="8" w:space="0" w:color="auto"/>
              <w:left w:val="single" w:sz="4" w:space="0" w:color="000000"/>
              <w:bottom w:val="single" w:sz="8" w:space="0" w:color="auto"/>
              <w:right w:val="single" w:sz="4" w:space="0" w:color="000000"/>
            </w:tcBorders>
            <w:shd w:val="clear" w:color="auto" w:fill="auto"/>
            <w:noWrap/>
            <w:vAlign w:val="bottom"/>
            <w:hideMark/>
          </w:tcPr>
          <w:p w14:paraId="673BEE7B"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Расходы на электрическую энергию</w:t>
            </w:r>
          </w:p>
        </w:tc>
        <w:tc>
          <w:tcPr>
            <w:tcW w:w="1236" w:type="dxa"/>
            <w:tcBorders>
              <w:top w:val="single" w:sz="8" w:space="0" w:color="auto"/>
              <w:left w:val="nil"/>
              <w:bottom w:val="single" w:sz="8" w:space="0" w:color="auto"/>
              <w:right w:val="nil"/>
            </w:tcBorders>
            <w:shd w:val="clear" w:color="auto" w:fill="auto"/>
            <w:noWrap/>
            <w:vAlign w:val="bottom"/>
            <w:hideMark/>
          </w:tcPr>
          <w:p w14:paraId="0138D4B5"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44C611" w14:textId="77777777" w:rsidR="00C25D27" w:rsidRPr="00C25D27" w:rsidRDefault="00C25D27" w:rsidP="00C25D27">
            <w:pPr>
              <w:jc w:val="center"/>
              <w:rPr>
                <w:b/>
                <w:bCs/>
                <w:sz w:val="12"/>
                <w:szCs w:val="12"/>
              </w:rPr>
            </w:pPr>
            <w:r w:rsidRPr="00C25D27">
              <w:rPr>
                <w:b/>
                <w:bCs/>
                <w:sz w:val="12"/>
                <w:szCs w:val="12"/>
              </w:rPr>
              <w:t>29 898</w:t>
            </w:r>
          </w:p>
        </w:tc>
        <w:tc>
          <w:tcPr>
            <w:tcW w:w="1315" w:type="dxa"/>
            <w:tcBorders>
              <w:top w:val="single" w:sz="8" w:space="0" w:color="auto"/>
              <w:left w:val="nil"/>
              <w:bottom w:val="single" w:sz="8" w:space="0" w:color="auto"/>
              <w:right w:val="nil"/>
            </w:tcBorders>
            <w:shd w:val="clear" w:color="auto" w:fill="auto"/>
            <w:noWrap/>
            <w:vAlign w:val="bottom"/>
            <w:hideMark/>
          </w:tcPr>
          <w:p w14:paraId="756F81B8" w14:textId="77777777" w:rsidR="00C25D27" w:rsidRPr="00C25D27" w:rsidRDefault="00C25D27" w:rsidP="00C25D27">
            <w:pPr>
              <w:jc w:val="center"/>
              <w:rPr>
                <w:b/>
                <w:bCs/>
                <w:sz w:val="12"/>
                <w:szCs w:val="12"/>
              </w:rPr>
            </w:pPr>
            <w:r w:rsidRPr="00C25D27">
              <w:rPr>
                <w:b/>
                <w:bCs/>
                <w:sz w:val="12"/>
                <w:szCs w:val="12"/>
              </w:rPr>
              <w:t>31 560</w:t>
            </w:r>
          </w:p>
        </w:tc>
        <w:tc>
          <w:tcPr>
            <w:tcW w:w="958" w:type="dxa"/>
            <w:tcBorders>
              <w:top w:val="single" w:sz="8" w:space="0" w:color="auto"/>
              <w:left w:val="single" w:sz="4" w:space="0" w:color="auto"/>
              <w:bottom w:val="single" w:sz="8" w:space="0" w:color="auto"/>
              <w:right w:val="nil"/>
            </w:tcBorders>
            <w:shd w:val="clear" w:color="auto" w:fill="auto"/>
            <w:noWrap/>
            <w:vAlign w:val="bottom"/>
            <w:hideMark/>
          </w:tcPr>
          <w:p w14:paraId="51D06BD9" w14:textId="77777777" w:rsidR="00C25D27" w:rsidRPr="00C25D27" w:rsidRDefault="00C25D27" w:rsidP="00C25D27">
            <w:pPr>
              <w:jc w:val="center"/>
              <w:rPr>
                <w:b/>
                <w:bCs/>
                <w:sz w:val="12"/>
                <w:szCs w:val="12"/>
              </w:rPr>
            </w:pPr>
            <w:r w:rsidRPr="00C25D27">
              <w:rPr>
                <w:b/>
                <w:bCs/>
                <w:sz w:val="12"/>
                <w:szCs w:val="12"/>
              </w:rPr>
              <w:t>31 751</w:t>
            </w:r>
          </w:p>
        </w:tc>
        <w:tc>
          <w:tcPr>
            <w:tcW w:w="1218" w:type="dxa"/>
            <w:tcBorders>
              <w:top w:val="single" w:sz="8" w:space="0" w:color="auto"/>
              <w:left w:val="single" w:sz="4" w:space="0" w:color="auto"/>
              <w:bottom w:val="single" w:sz="8" w:space="0" w:color="auto"/>
              <w:right w:val="nil"/>
            </w:tcBorders>
            <w:shd w:val="clear" w:color="auto" w:fill="auto"/>
            <w:noWrap/>
            <w:vAlign w:val="bottom"/>
            <w:hideMark/>
          </w:tcPr>
          <w:p w14:paraId="43C65559" w14:textId="77777777" w:rsidR="00C25D27" w:rsidRPr="00C25D27" w:rsidRDefault="00C25D27" w:rsidP="00C25D27">
            <w:pPr>
              <w:jc w:val="center"/>
              <w:rPr>
                <w:b/>
                <w:bCs/>
                <w:sz w:val="12"/>
                <w:szCs w:val="12"/>
              </w:rPr>
            </w:pPr>
            <w:r w:rsidRPr="00C25D27">
              <w:rPr>
                <w:b/>
                <w:bCs/>
                <w:sz w:val="12"/>
                <w:szCs w:val="12"/>
              </w:rPr>
              <w:t>33 564</w:t>
            </w:r>
          </w:p>
        </w:tc>
        <w:tc>
          <w:tcPr>
            <w:tcW w:w="1315" w:type="dxa"/>
            <w:tcBorders>
              <w:top w:val="single" w:sz="8" w:space="0" w:color="auto"/>
              <w:left w:val="single" w:sz="4" w:space="0" w:color="auto"/>
              <w:bottom w:val="single" w:sz="8" w:space="0" w:color="auto"/>
              <w:right w:val="nil"/>
            </w:tcBorders>
            <w:shd w:val="clear" w:color="auto" w:fill="auto"/>
            <w:noWrap/>
            <w:vAlign w:val="bottom"/>
            <w:hideMark/>
          </w:tcPr>
          <w:p w14:paraId="2AC5184A" w14:textId="77777777" w:rsidR="00C25D27" w:rsidRPr="00C25D27" w:rsidRDefault="00C25D27" w:rsidP="00C25D27">
            <w:pPr>
              <w:jc w:val="center"/>
              <w:rPr>
                <w:b/>
                <w:bCs/>
                <w:sz w:val="12"/>
                <w:szCs w:val="12"/>
              </w:rPr>
            </w:pPr>
            <w:r w:rsidRPr="00C25D27">
              <w:rPr>
                <w:b/>
                <w:bCs/>
                <w:sz w:val="12"/>
                <w:szCs w:val="12"/>
              </w:rPr>
              <w:t>36 743</w:t>
            </w:r>
          </w:p>
        </w:tc>
        <w:tc>
          <w:tcPr>
            <w:tcW w:w="958" w:type="dxa"/>
            <w:tcBorders>
              <w:top w:val="single" w:sz="8" w:space="0" w:color="auto"/>
              <w:left w:val="single" w:sz="4" w:space="0" w:color="auto"/>
              <w:bottom w:val="single" w:sz="8" w:space="0" w:color="auto"/>
              <w:right w:val="nil"/>
            </w:tcBorders>
            <w:shd w:val="clear" w:color="auto" w:fill="auto"/>
            <w:noWrap/>
            <w:vAlign w:val="bottom"/>
            <w:hideMark/>
          </w:tcPr>
          <w:p w14:paraId="6641AA5E" w14:textId="77777777" w:rsidR="00C25D27" w:rsidRPr="00C25D27" w:rsidRDefault="00C25D27" w:rsidP="00C25D27">
            <w:pPr>
              <w:jc w:val="center"/>
              <w:rPr>
                <w:b/>
                <w:bCs/>
                <w:sz w:val="12"/>
                <w:szCs w:val="12"/>
              </w:rPr>
            </w:pPr>
            <w:r w:rsidRPr="00C25D27">
              <w:rPr>
                <w:b/>
                <w:bCs/>
                <w:sz w:val="12"/>
                <w:szCs w:val="12"/>
              </w:rPr>
              <w:t>36 603</w:t>
            </w:r>
          </w:p>
        </w:tc>
        <w:tc>
          <w:tcPr>
            <w:tcW w:w="1247" w:type="dxa"/>
            <w:tcBorders>
              <w:top w:val="nil"/>
              <w:left w:val="single" w:sz="8" w:space="0" w:color="auto"/>
              <w:bottom w:val="single" w:sz="8" w:space="0" w:color="auto"/>
              <w:right w:val="nil"/>
            </w:tcBorders>
            <w:shd w:val="clear" w:color="auto" w:fill="auto"/>
            <w:noWrap/>
            <w:vAlign w:val="center"/>
            <w:hideMark/>
          </w:tcPr>
          <w:p w14:paraId="0031D00A" w14:textId="77777777" w:rsidR="00C25D27" w:rsidRPr="00C25D27" w:rsidRDefault="00C25D27" w:rsidP="00C25D27">
            <w:pPr>
              <w:jc w:val="center"/>
              <w:rPr>
                <w:b/>
                <w:bCs/>
                <w:sz w:val="12"/>
                <w:szCs w:val="12"/>
              </w:rPr>
            </w:pPr>
            <w:r w:rsidRPr="00C25D27">
              <w:rPr>
                <w:b/>
                <w:bCs/>
                <w:sz w:val="12"/>
                <w:szCs w:val="12"/>
              </w:rPr>
              <w:t>-140</w:t>
            </w:r>
          </w:p>
        </w:tc>
        <w:tc>
          <w:tcPr>
            <w:tcW w:w="1115" w:type="dxa"/>
            <w:tcBorders>
              <w:top w:val="nil"/>
              <w:left w:val="single" w:sz="4" w:space="0" w:color="auto"/>
              <w:bottom w:val="single" w:sz="8" w:space="0" w:color="auto"/>
              <w:right w:val="single" w:sz="8" w:space="0" w:color="auto"/>
            </w:tcBorders>
            <w:shd w:val="clear" w:color="auto" w:fill="auto"/>
            <w:noWrap/>
            <w:vAlign w:val="center"/>
            <w:hideMark/>
          </w:tcPr>
          <w:p w14:paraId="1206B4BA" w14:textId="77777777" w:rsidR="00C25D27" w:rsidRPr="00C25D27" w:rsidRDefault="00C25D27" w:rsidP="00C25D27">
            <w:pPr>
              <w:jc w:val="center"/>
              <w:rPr>
                <w:b/>
                <w:bCs/>
                <w:sz w:val="12"/>
                <w:szCs w:val="12"/>
              </w:rPr>
            </w:pPr>
            <w:r w:rsidRPr="00C25D27">
              <w:rPr>
                <w:b/>
                <w:bCs/>
                <w:sz w:val="12"/>
                <w:szCs w:val="12"/>
              </w:rPr>
              <w:t>9,06%</w:t>
            </w:r>
          </w:p>
        </w:tc>
        <w:tc>
          <w:tcPr>
            <w:tcW w:w="16" w:type="dxa"/>
            <w:vAlign w:val="center"/>
            <w:hideMark/>
          </w:tcPr>
          <w:p w14:paraId="264FF3AD" w14:textId="77777777" w:rsidR="00C25D27" w:rsidRPr="00C25D27" w:rsidRDefault="00C25D27" w:rsidP="00C25D27">
            <w:pPr>
              <w:rPr>
                <w:sz w:val="12"/>
                <w:szCs w:val="12"/>
              </w:rPr>
            </w:pPr>
          </w:p>
        </w:tc>
      </w:tr>
      <w:tr w:rsidR="00C25D27" w:rsidRPr="00C25D27" w14:paraId="6EF948CA" w14:textId="77777777" w:rsidTr="00C25D27">
        <w:trPr>
          <w:trHeight w:val="330"/>
          <w:jc w:val="center"/>
        </w:trPr>
        <w:tc>
          <w:tcPr>
            <w:tcW w:w="1216" w:type="dxa"/>
            <w:vMerge w:val="restart"/>
            <w:tcBorders>
              <w:top w:val="nil"/>
              <w:left w:val="single" w:sz="8" w:space="0" w:color="auto"/>
              <w:bottom w:val="nil"/>
              <w:right w:val="single" w:sz="4" w:space="0" w:color="000000"/>
            </w:tcBorders>
            <w:shd w:val="clear" w:color="auto" w:fill="auto"/>
            <w:noWrap/>
            <w:vAlign w:val="bottom"/>
            <w:hideMark/>
          </w:tcPr>
          <w:p w14:paraId="21BBF370" w14:textId="77777777" w:rsidR="00C25D27" w:rsidRPr="00C25D27" w:rsidRDefault="00C25D27" w:rsidP="00C25D27">
            <w:pPr>
              <w:jc w:val="center"/>
              <w:rPr>
                <w:sz w:val="12"/>
                <w:szCs w:val="12"/>
              </w:rPr>
            </w:pPr>
            <w:r w:rsidRPr="00C25D27">
              <w:rPr>
                <w:sz w:val="12"/>
                <w:szCs w:val="12"/>
              </w:rPr>
              <w:t> </w:t>
            </w:r>
          </w:p>
        </w:tc>
        <w:tc>
          <w:tcPr>
            <w:tcW w:w="9369" w:type="dxa"/>
            <w:gridSpan w:val="3"/>
            <w:tcBorders>
              <w:top w:val="nil"/>
              <w:left w:val="single" w:sz="4" w:space="0" w:color="000000"/>
              <w:bottom w:val="nil"/>
              <w:right w:val="nil"/>
            </w:tcBorders>
            <w:shd w:val="clear" w:color="auto" w:fill="auto"/>
            <w:noWrap/>
            <w:vAlign w:val="bottom"/>
            <w:hideMark/>
          </w:tcPr>
          <w:p w14:paraId="4276DE36"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общий расход электроэнергии</w:t>
            </w:r>
          </w:p>
        </w:tc>
        <w:tc>
          <w:tcPr>
            <w:tcW w:w="6176" w:type="dxa"/>
            <w:tcBorders>
              <w:top w:val="nil"/>
              <w:left w:val="nil"/>
              <w:bottom w:val="nil"/>
              <w:right w:val="single" w:sz="4" w:space="0" w:color="000000"/>
            </w:tcBorders>
            <w:shd w:val="clear" w:color="auto" w:fill="auto"/>
            <w:noWrap/>
            <w:vAlign w:val="bottom"/>
            <w:hideMark/>
          </w:tcPr>
          <w:p w14:paraId="6537A53E"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w:t>
            </w:r>
          </w:p>
        </w:tc>
        <w:tc>
          <w:tcPr>
            <w:tcW w:w="1236" w:type="dxa"/>
            <w:tcBorders>
              <w:top w:val="nil"/>
              <w:left w:val="nil"/>
              <w:bottom w:val="nil"/>
              <w:right w:val="nil"/>
            </w:tcBorders>
            <w:shd w:val="clear" w:color="auto" w:fill="auto"/>
            <w:noWrap/>
            <w:vAlign w:val="bottom"/>
            <w:hideMark/>
          </w:tcPr>
          <w:p w14:paraId="22CB1D62"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 </w:t>
            </w:r>
          </w:p>
        </w:tc>
        <w:tc>
          <w:tcPr>
            <w:tcW w:w="1218" w:type="dxa"/>
            <w:tcBorders>
              <w:top w:val="nil"/>
              <w:left w:val="single" w:sz="8" w:space="0" w:color="auto"/>
              <w:bottom w:val="nil"/>
              <w:right w:val="single" w:sz="8" w:space="0" w:color="auto"/>
            </w:tcBorders>
            <w:shd w:val="clear" w:color="auto" w:fill="auto"/>
            <w:noWrap/>
            <w:vAlign w:val="bottom"/>
            <w:hideMark/>
          </w:tcPr>
          <w:p w14:paraId="6532F49E" w14:textId="77777777" w:rsidR="00C25D27" w:rsidRPr="00C25D27" w:rsidRDefault="00C25D27" w:rsidP="00C25D27">
            <w:pPr>
              <w:jc w:val="center"/>
              <w:rPr>
                <w:sz w:val="12"/>
                <w:szCs w:val="12"/>
              </w:rPr>
            </w:pPr>
            <w:r w:rsidRPr="00C25D27">
              <w:rPr>
                <w:sz w:val="12"/>
                <w:szCs w:val="12"/>
              </w:rPr>
              <w:t>5 374</w:t>
            </w:r>
          </w:p>
        </w:tc>
        <w:tc>
          <w:tcPr>
            <w:tcW w:w="1315" w:type="dxa"/>
            <w:tcBorders>
              <w:top w:val="nil"/>
              <w:left w:val="nil"/>
              <w:bottom w:val="nil"/>
              <w:right w:val="nil"/>
            </w:tcBorders>
            <w:shd w:val="clear" w:color="auto" w:fill="auto"/>
            <w:noWrap/>
            <w:vAlign w:val="bottom"/>
            <w:hideMark/>
          </w:tcPr>
          <w:p w14:paraId="6EDF3E31" w14:textId="77777777" w:rsidR="00C25D27" w:rsidRPr="00C25D27" w:rsidRDefault="00C25D27" w:rsidP="00C25D27">
            <w:pPr>
              <w:jc w:val="center"/>
              <w:rPr>
                <w:sz w:val="12"/>
                <w:szCs w:val="12"/>
              </w:rPr>
            </w:pPr>
            <w:r w:rsidRPr="00C25D27">
              <w:rPr>
                <w:sz w:val="12"/>
                <w:szCs w:val="12"/>
              </w:rPr>
              <w:t>5 305</w:t>
            </w:r>
          </w:p>
        </w:tc>
        <w:tc>
          <w:tcPr>
            <w:tcW w:w="958" w:type="dxa"/>
            <w:tcBorders>
              <w:top w:val="nil"/>
              <w:left w:val="single" w:sz="4" w:space="0" w:color="auto"/>
              <w:bottom w:val="nil"/>
              <w:right w:val="nil"/>
            </w:tcBorders>
            <w:shd w:val="clear" w:color="auto" w:fill="auto"/>
            <w:noWrap/>
            <w:vAlign w:val="bottom"/>
            <w:hideMark/>
          </w:tcPr>
          <w:p w14:paraId="0561D41E" w14:textId="77777777" w:rsidR="00C25D27" w:rsidRPr="00C25D27" w:rsidRDefault="00C25D27" w:rsidP="00C25D27">
            <w:pPr>
              <w:jc w:val="center"/>
              <w:rPr>
                <w:sz w:val="12"/>
                <w:szCs w:val="12"/>
              </w:rPr>
            </w:pPr>
            <w:r w:rsidRPr="00C25D27">
              <w:rPr>
                <w:sz w:val="12"/>
                <w:szCs w:val="12"/>
              </w:rPr>
              <w:t>5 337</w:t>
            </w:r>
          </w:p>
        </w:tc>
        <w:tc>
          <w:tcPr>
            <w:tcW w:w="1218" w:type="dxa"/>
            <w:tcBorders>
              <w:top w:val="nil"/>
              <w:left w:val="single" w:sz="4" w:space="0" w:color="auto"/>
              <w:bottom w:val="nil"/>
              <w:right w:val="nil"/>
            </w:tcBorders>
            <w:shd w:val="clear" w:color="auto" w:fill="auto"/>
            <w:noWrap/>
            <w:vAlign w:val="bottom"/>
            <w:hideMark/>
          </w:tcPr>
          <w:p w14:paraId="15132F2F" w14:textId="77777777" w:rsidR="00C25D27" w:rsidRPr="00C25D27" w:rsidRDefault="00C25D27" w:rsidP="00C25D27">
            <w:pPr>
              <w:jc w:val="center"/>
              <w:rPr>
                <w:sz w:val="12"/>
                <w:szCs w:val="12"/>
              </w:rPr>
            </w:pPr>
            <w:r w:rsidRPr="00C25D27">
              <w:rPr>
                <w:sz w:val="12"/>
                <w:szCs w:val="12"/>
              </w:rPr>
              <w:t>5 334</w:t>
            </w:r>
          </w:p>
        </w:tc>
        <w:tc>
          <w:tcPr>
            <w:tcW w:w="1315" w:type="dxa"/>
            <w:tcBorders>
              <w:top w:val="nil"/>
              <w:left w:val="single" w:sz="4" w:space="0" w:color="auto"/>
              <w:bottom w:val="nil"/>
              <w:right w:val="nil"/>
            </w:tcBorders>
            <w:shd w:val="clear" w:color="auto" w:fill="auto"/>
            <w:noWrap/>
            <w:vAlign w:val="bottom"/>
            <w:hideMark/>
          </w:tcPr>
          <w:p w14:paraId="1C05DEF7" w14:textId="77777777" w:rsidR="00C25D27" w:rsidRPr="00C25D27" w:rsidRDefault="00C25D27" w:rsidP="00C25D27">
            <w:pPr>
              <w:jc w:val="center"/>
              <w:rPr>
                <w:sz w:val="12"/>
                <w:szCs w:val="12"/>
              </w:rPr>
            </w:pPr>
            <w:r w:rsidRPr="00C25D27">
              <w:rPr>
                <w:sz w:val="12"/>
                <w:szCs w:val="12"/>
              </w:rPr>
              <w:t>5 547</w:t>
            </w:r>
          </w:p>
        </w:tc>
        <w:tc>
          <w:tcPr>
            <w:tcW w:w="958" w:type="dxa"/>
            <w:tcBorders>
              <w:top w:val="nil"/>
              <w:left w:val="single" w:sz="4" w:space="0" w:color="auto"/>
              <w:bottom w:val="nil"/>
              <w:right w:val="nil"/>
            </w:tcBorders>
            <w:shd w:val="clear" w:color="auto" w:fill="auto"/>
            <w:noWrap/>
            <w:vAlign w:val="bottom"/>
            <w:hideMark/>
          </w:tcPr>
          <w:p w14:paraId="284768BF" w14:textId="77777777" w:rsidR="00C25D27" w:rsidRPr="00C25D27" w:rsidRDefault="00C25D27" w:rsidP="00C25D27">
            <w:pPr>
              <w:jc w:val="center"/>
              <w:rPr>
                <w:sz w:val="12"/>
                <w:szCs w:val="12"/>
              </w:rPr>
            </w:pPr>
            <w:r w:rsidRPr="00C25D27">
              <w:rPr>
                <w:sz w:val="12"/>
                <w:szCs w:val="12"/>
              </w:rPr>
              <w:t>5 331</w:t>
            </w:r>
          </w:p>
        </w:tc>
        <w:tc>
          <w:tcPr>
            <w:tcW w:w="1247" w:type="dxa"/>
            <w:tcBorders>
              <w:top w:val="nil"/>
              <w:left w:val="single" w:sz="8" w:space="0" w:color="auto"/>
              <w:bottom w:val="nil"/>
              <w:right w:val="nil"/>
            </w:tcBorders>
            <w:shd w:val="clear" w:color="auto" w:fill="auto"/>
            <w:noWrap/>
            <w:vAlign w:val="bottom"/>
            <w:hideMark/>
          </w:tcPr>
          <w:p w14:paraId="568A3802"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0F938FA7"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2AFAB4DD" w14:textId="77777777" w:rsidR="00C25D27" w:rsidRPr="00C25D27" w:rsidRDefault="00C25D27" w:rsidP="00C25D27">
            <w:pPr>
              <w:rPr>
                <w:sz w:val="12"/>
                <w:szCs w:val="12"/>
              </w:rPr>
            </w:pPr>
          </w:p>
        </w:tc>
      </w:tr>
      <w:tr w:rsidR="00C25D27" w:rsidRPr="00C25D27" w14:paraId="04107EEF" w14:textId="77777777" w:rsidTr="00C25D27">
        <w:trPr>
          <w:trHeight w:val="345"/>
          <w:jc w:val="center"/>
        </w:trPr>
        <w:tc>
          <w:tcPr>
            <w:tcW w:w="1216" w:type="dxa"/>
            <w:vMerge/>
            <w:tcBorders>
              <w:top w:val="nil"/>
              <w:left w:val="single" w:sz="8" w:space="0" w:color="auto"/>
              <w:bottom w:val="nil"/>
              <w:right w:val="single" w:sz="4" w:space="0" w:color="000000"/>
            </w:tcBorders>
            <w:vAlign w:val="center"/>
            <w:hideMark/>
          </w:tcPr>
          <w:p w14:paraId="6C6A6AA9" w14:textId="77777777" w:rsidR="00C25D27" w:rsidRPr="00C25D27" w:rsidRDefault="00C25D27" w:rsidP="00C25D27">
            <w:pPr>
              <w:rPr>
                <w:sz w:val="12"/>
                <w:szCs w:val="12"/>
              </w:rPr>
            </w:pPr>
          </w:p>
        </w:tc>
        <w:tc>
          <w:tcPr>
            <w:tcW w:w="9369" w:type="dxa"/>
            <w:gridSpan w:val="3"/>
            <w:tcBorders>
              <w:top w:val="nil"/>
              <w:left w:val="single" w:sz="4" w:space="0" w:color="000000"/>
              <w:bottom w:val="nil"/>
              <w:right w:val="nil"/>
            </w:tcBorders>
            <w:shd w:val="clear" w:color="auto" w:fill="auto"/>
            <w:noWrap/>
            <w:vAlign w:val="bottom"/>
            <w:hideMark/>
          </w:tcPr>
          <w:p w14:paraId="498ACA35"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средний тариф 1 кВт*ч</w:t>
            </w:r>
          </w:p>
        </w:tc>
        <w:tc>
          <w:tcPr>
            <w:tcW w:w="6176" w:type="dxa"/>
            <w:tcBorders>
              <w:top w:val="nil"/>
              <w:left w:val="nil"/>
              <w:bottom w:val="nil"/>
              <w:right w:val="single" w:sz="4" w:space="0" w:color="000000"/>
            </w:tcBorders>
            <w:shd w:val="clear" w:color="auto" w:fill="auto"/>
            <w:noWrap/>
            <w:vAlign w:val="bottom"/>
            <w:hideMark/>
          </w:tcPr>
          <w:p w14:paraId="6C7C33FC"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w:t>
            </w:r>
          </w:p>
        </w:tc>
        <w:tc>
          <w:tcPr>
            <w:tcW w:w="1236" w:type="dxa"/>
            <w:tcBorders>
              <w:top w:val="nil"/>
              <w:left w:val="nil"/>
              <w:bottom w:val="nil"/>
              <w:right w:val="nil"/>
            </w:tcBorders>
            <w:shd w:val="clear" w:color="auto" w:fill="auto"/>
            <w:noWrap/>
            <w:vAlign w:val="bottom"/>
            <w:hideMark/>
          </w:tcPr>
          <w:p w14:paraId="73E3377D"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 </w:t>
            </w:r>
          </w:p>
        </w:tc>
        <w:tc>
          <w:tcPr>
            <w:tcW w:w="1218" w:type="dxa"/>
            <w:tcBorders>
              <w:top w:val="nil"/>
              <w:left w:val="single" w:sz="8" w:space="0" w:color="auto"/>
              <w:bottom w:val="nil"/>
              <w:right w:val="single" w:sz="8" w:space="0" w:color="auto"/>
            </w:tcBorders>
            <w:shd w:val="clear" w:color="auto" w:fill="auto"/>
            <w:noWrap/>
            <w:vAlign w:val="bottom"/>
            <w:hideMark/>
          </w:tcPr>
          <w:p w14:paraId="6ED4BACE" w14:textId="77777777" w:rsidR="00C25D27" w:rsidRPr="00C25D27" w:rsidRDefault="00C25D27" w:rsidP="00C25D27">
            <w:pPr>
              <w:jc w:val="center"/>
              <w:rPr>
                <w:sz w:val="12"/>
                <w:szCs w:val="12"/>
              </w:rPr>
            </w:pPr>
            <w:r w:rsidRPr="00C25D27">
              <w:rPr>
                <w:sz w:val="12"/>
                <w:szCs w:val="12"/>
              </w:rPr>
              <w:t>5,563</w:t>
            </w:r>
          </w:p>
        </w:tc>
        <w:tc>
          <w:tcPr>
            <w:tcW w:w="1315" w:type="dxa"/>
            <w:tcBorders>
              <w:top w:val="nil"/>
              <w:left w:val="single" w:sz="4" w:space="0" w:color="auto"/>
              <w:bottom w:val="nil"/>
              <w:right w:val="nil"/>
            </w:tcBorders>
            <w:shd w:val="clear" w:color="auto" w:fill="auto"/>
            <w:noWrap/>
            <w:vAlign w:val="bottom"/>
            <w:hideMark/>
          </w:tcPr>
          <w:p w14:paraId="720F6F89" w14:textId="77777777" w:rsidR="00C25D27" w:rsidRPr="00C25D27" w:rsidRDefault="00C25D27" w:rsidP="00C25D27">
            <w:pPr>
              <w:jc w:val="center"/>
              <w:rPr>
                <w:sz w:val="12"/>
                <w:szCs w:val="12"/>
              </w:rPr>
            </w:pPr>
            <w:r w:rsidRPr="00C25D27">
              <w:rPr>
                <w:sz w:val="12"/>
                <w:szCs w:val="12"/>
              </w:rPr>
              <w:t>5,950</w:t>
            </w:r>
          </w:p>
        </w:tc>
        <w:tc>
          <w:tcPr>
            <w:tcW w:w="958" w:type="dxa"/>
            <w:tcBorders>
              <w:top w:val="nil"/>
              <w:left w:val="single" w:sz="4" w:space="0" w:color="auto"/>
              <w:bottom w:val="nil"/>
              <w:right w:val="nil"/>
            </w:tcBorders>
            <w:shd w:val="clear" w:color="auto" w:fill="auto"/>
            <w:noWrap/>
            <w:vAlign w:val="bottom"/>
            <w:hideMark/>
          </w:tcPr>
          <w:p w14:paraId="5536E0F7" w14:textId="77777777" w:rsidR="00C25D27" w:rsidRPr="00C25D27" w:rsidRDefault="00C25D27" w:rsidP="00C25D27">
            <w:pPr>
              <w:jc w:val="center"/>
              <w:rPr>
                <w:sz w:val="12"/>
                <w:szCs w:val="12"/>
              </w:rPr>
            </w:pPr>
            <w:r w:rsidRPr="00C25D27">
              <w:rPr>
                <w:sz w:val="12"/>
                <w:szCs w:val="12"/>
              </w:rPr>
              <w:t>5,950</w:t>
            </w:r>
          </w:p>
        </w:tc>
        <w:tc>
          <w:tcPr>
            <w:tcW w:w="1218" w:type="dxa"/>
            <w:tcBorders>
              <w:top w:val="nil"/>
              <w:left w:val="single" w:sz="4" w:space="0" w:color="auto"/>
              <w:bottom w:val="nil"/>
              <w:right w:val="nil"/>
            </w:tcBorders>
            <w:shd w:val="clear" w:color="auto" w:fill="auto"/>
            <w:noWrap/>
            <w:vAlign w:val="bottom"/>
            <w:hideMark/>
          </w:tcPr>
          <w:p w14:paraId="356149DC" w14:textId="77777777" w:rsidR="00C25D27" w:rsidRPr="00C25D27" w:rsidRDefault="00C25D27" w:rsidP="00C25D27">
            <w:pPr>
              <w:jc w:val="center"/>
              <w:rPr>
                <w:sz w:val="12"/>
                <w:szCs w:val="12"/>
              </w:rPr>
            </w:pPr>
            <w:r w:rsidRPr="00C25D27">
              <w:rPr>
                <w:sz w:val="12"/>
                <w:szCs w:val="12"/>
              </w:rPr>
              <w:t>6,292</w:t>
            </w:r>
          </w:p>
        </w:tc>
        <w:tc>
          <w:tcPr>
            <w:tcW w:w="1315" w:type="dxa"/>
            <w:tcBorders>
              <w:top w:val="nil"/>
              <w:left w:val="single" w:sz="4" w:space="0" w:color="auto"/>
              <w:bottom w:val="nil"/>
              <w:right w:val="nil"/>
            </w:tcBorders>
            <w:shd w:val="clear" w:color="auto" w:fill="auto"/>
            <w:noWrap/>
            <w:vAlign w:val="bottom"/>
            <w:hideMark/>
          </w:tcPr>
          <w:p w14:paraId="705B4680" w14:textId="77777777" w:rsidR="00C25D27" w:rsidRPr="00C25D27" w:rsidRDefault="00C25D27" w:rsidP="00C25D27">
            <w:pPr>
              <w:jc w:val="center"/>
              <w:rPr>
                <w:sz w:val="12"/>
                <w:szCs w:val="12"/>
              </w:rPr>
            </w:pPr>
            <w:r w:rsidRPr="00C25D27">
              <w:rPr>
                <w:sz w:val="12"/>
                <w:szCs w:val="12"/>
              </w:rPr>
              <w:t>6,623</w:t>
            </w:r>
          </w:p>
        </w:tc>
        <w:tc>
          <w:tcPr>
            <w:tcW w:w="958" w:type="dxa"/>
            <w:tcBorders>
              <w:top w:val="nil"/>
              <w:left w:val="single" w:sz="4" w:space="0" w:color="auto"/>
              <w:bottom w:val="nil"/>
              <w:right w:val="nil"/>
            </w:tcBorders>
            <w:shd w:val="clear" w:color="auto" w:fill="auto"/>
            <w:noWrap/>
            <w:vAlign w:val="bottom"/>
            <w:hideMark/>
          </w:tcPr>
          <w:p w14:paraId="78AC8493" w14:textId="77777777" w:rsidR="00C25D27" w:rsidRPr="00C25D27" w:rsidRDefault="00C25D27" w:rsidP="00C25D27">
            <w:pPr>
              <w:jc w:val="center"/>
              <w:rPr>
                <w:sz w:val="12"/>
                <w:szCs w:val="12"/>
              </w:rPr>
            </w:pPr>
            <w:r w:rsidRPr="00C25D27">
              <w:rPr>
                <w:sz w:val="12"/>
                <w:szCs w:val="12"/>
              </w:rPr>
              <w:t>6,866</w:t>
            </w:r>
          </w:p>
        </w:tc>
        <w:tc>
          <w:tcPr>
            <w:tcW w:w="1247" w:type="dxa"/>
            <w:tcBorders>
              <w:top w:val="nil"/>
              <w:left w:val="single" w:sz="8" w:space="0" w:color="auto"/>
              <w:bottom w:val="nil"/>
              <w:right w:val="nil"/>
            </w:tcBorders>
            <w:shd w:val="clear" w:color="auto" w:fill="auto"/>
            <w:noWrap/>
            <w:vAlign w:val="bottom"/>
            <w:hideMark/>
          </w:tcPr>
          <w:p w14:paraId="0D66E0C9"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3ECA295B"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6CA15395" w14:textId="77777777" w:rsidR="00C25D27" w:rsidRPr="00C25D27" w:rsidRDefault="00C25D27" w:rsidP="00C25D27">
            <w:pPr>
              <w:rPr>
                <w:sz w:val="12"/>
                <w:szCs w:val="12"/>
              </w:rPr>
            </w:pPr>
          </w:p>
        </w:tc>
      </w:tr>
      <w:tr w:rsidR="00C25D27" w:rsidRPr="00C25D27" w14:paraId="5325B41E" w14:textId="77777777" w:rsidTr="00C25D27">
        <w:trPr>
          <w:trHeight w:val="345"/>
          <w:jc w:val="center"/>
        </w:trPr>
        <w:tc>
          <w:tcPr>
            <w:tcW w:w="1216"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07E2376C" w14:textId="77777777" w:rsidR="00C25D27" w:rsidRPr="00C25D27" w:rsidRDefault="00C25D27" w:rsidP="00C25D27">
            <w:pPr>
              <w:jc w:val="center"/>
              <w:rPr>
                <w:b/>
                <w:bCs/>
                <w:sz w:val="12"/>
                <w:szCs w:val="12"/>
              </w:rPr>
            </w:pPr>
            <w:r w:rsidRPr="00C25D27">
              <w:rPr>
                <w:b/>
                <w:bCs/>
                <w:sz w:val="12"/>
                <w:szCs w:val="12"/>
              </w:rPr>
              <w:t xml:space="preserve"> 2.3</w:t>
            </w:r>
          </w:p>
        </w:tc>
        <w:tc>
          <w:tcPr>
            <w:tcW w:w="15545" w:type="dxa"/>
            <w:gridSpan w:val="4"/>
            <w:tcBorders>
              <w:top w:val="single" w:sz="8" w:space="0" w:color="auto"/>
              <w:left w:val="single" w:sz="4" w:space="0" w:color="000000"/>
              <w:bottom w:val="single" w:sz="8" w:space="0" w:color="auto"/>
              <w:right w:val="single" w:sz="4" w:space="0" w:color="000000"/>
            </w:tcBorders>
            <w:shd w:val="clear" w:color="auto" w:fill="auto"/>
            <w:noWrap/>
            <w:vAlign w:val="bottom"/>
            <w:hideMark/>
          </w:tcPr>
          <w:p w14:paraId="0C74DE3D"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Расходы на холодную воду и теплоноситель</w:t>
            </w:r>
          </w:p>
        </w:tc>
        <w:tc>
          <w:tcPr>
            <w:tcW w:w="1236" w:type="dxa"/>
            <w:tcBorders>
              <w:top w:val="single" w:sz="8" w:space="0" w:color="auto"/>
              <w:left w:val="nil"/>
              <w:bottom w:val="single" w:sz="8" w:space="0" w:color="auto"/>
              <w:right w:val="nil"/>
            </w:tcBorders>
            <w:shd w:val="clear" w:color="auto" w:fill="auto"/>
            <w:noWrap/>
            <w:vAlign w:val="bottom"/>
            <w:hideMark/>
          </w:tcPr>
          <w:p w14:paraId="7A7E7FE1"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 </w:t>
            </w:r>
          </w:p>
        </w:tc>
        <w:tc>
          <w:tcPr>
            <w:tcW w:w="12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FCE401" w14:textId="77777777" w:rsidR="00C25D27" w:rsidRPr="00C25D27" w:rsidRDefault="00C25D27" w:rsidP="00C25D27">
            <w:pPr>
              <w:jc w:val="center"/>
              <w:rPr>
                <w:b/>
                <w:bCs/>
                <w:sz w:val="12"/>
                <w:szCs w:val="12"/>
              </w:rPr>
            </w:pPr>
            <w:r w:rsidRPr="00C25D27">
              <w:rPr>
                <w:b/>
                <w:bCs/>
                <w:sz w:val="12"/>
                <w:szCs w:val="12"/>
              </w:rPr>
              <w:t>1 136</w:t>
            </w:r>
          </w:p>
        </w:tc>
        <w:tc>
          <w:tcPr>
            <w:tcW w:w="1315" w:type="dxa"/>
            <w:tcBorders>
              <w:top w:val="single" w:sz="8" w:space="0" w:color="auto"/>
              <w:left w:val="nil"/>
              <w:bottom w:val="single" w:sz="8" w:space="0" w:color="auto"/>
              <w:right w:val="nil"/>
            </w:tcBorders>
            <w:shd w:val="clear" w:color="auto" w:fill="auto"/>
            <w:noWrap/>
            <w:vAlign w:val="bottom"/>
            <w:hideMark/>
          </w:tcPr>
          <w:p w14:paraId="3DC3F193" w14:textId="77777777" w:rsidR="00C25D27" w:rsidRPr="00C25D27" w:rsidRDefault="00C25D27" w:rsidP="00C25D27">
            <w:pPr>
              <w:jc w:val="center"/>
              <w:rPr>
                <w:b/>
                <w:bCs/>
                <w:sz w:val="12"/>
                <w:szCs w:val="12"/>
              </w:rPr>
            </w:pPr>
            <w:r w:rsidRPr="00C25D27">
              <w:rPr>
                <w:b/>
                <w:bCs/>
                <w:sz w:val="12"/>
                <w:szCs w:val="12"/>
              </w:rPr>
              <w:t>2 576</w:t>
            </w:r>
          </w:p>
        </w:tc>
        <w:tc>
          <w:tcPr>
            <w:tcW w:w="958" w:type="dxa"/>
            <w:tcBorders>
              <w:top w:val="single" w:sz="8" w:space="0" w:color="auto"/>
              <w:left w:val="single" w:sz="4" w:space="0" w:color="auto"/>
              <w:bottom w:val="single" w:sz="8" w:space="0" w:color="auto"/>
              <w:right w:val="nil"/>
            </w:tcBorders>
            <w:shd w:val="clear" w:color="auto" w:fill="auto"/>
            <w:noWrap/>
            <w:vAlign w:val="bottom"/>
            <w:hideMark/>
          </w:tcPr>
          <w:p w14:paraId="21176DDE" w14:textId="77777777" w:rsidR="00C25D27" w:rsidRPr="00C25D27" w:rsidRDefault="00C25D27" w:rsidP="00C25D27">
            <w:pPr>
              <w:jc w:val="center"/>
              <w:rPr>
                <w:b/>
                <w:bCs/>
                <w:sz w:val="12"/>
                <w:szCs w:val="12"/>
              </w:rPr>
            </w:pPr>
            <w:r w:rsidRPr="00C25D27">
              <w:rPr>
                <w:b/>
                <w:bCs/>
                <w:sz w:val="12"/>
                <w:szCs w:val="12"/>
              </w:rPr>
              <w:t>844</w:t>
            </w:r>
          </w:p>
        </w:tc>
        <w:tc>
          <w:tcPr>
            <w:tcW w:w="1218" w:type="dxa"/>
            <w:tcBorders>
              <w:top w:val="single" w:sz="8" w:space="0" w:color="auto"/>
              <w:left w:val="single" w:sz="4" w:space="0" w:color="auto"/>
              <w:bottom w:val="single" w:sz="8" w:space="0" w:color="auto"/>
              <w:right w:val="nil"/>
            </w:tcBorders>
            <w:shd w:val="clear" w:color="auto" w:fill="auto"/>
            <w:noWrap/>
            <w:vAlign w:val="bottom"/>
            <w:hideMark/>
          </w:tcPr>
          <w:p w14:paraId="1ADEB2D8" w14:textId="77777777" w:rsidR="00C25D27" w:rsidRPr="00C25D27" w:rsidRDefault="00C25D27" w:rsidP="00C25D27">
            <w:pPr>
              <w:jc w:val="center"/>
              <w:rPr>
                <w:b/>
                <w:bCs/>
                <w:sz w:val="12"/>
                <w:szCs w:val="12"/>
              </w:rPr>
            </w:pPr>
            <w:r w:rsidRPr="00C25D27">
              <w:rPr>
                <w:b/>
                <w:bCs/>
                <w:sz w:val="12"/>
                <w:szCs w:val="12"/>
              </w:rPr>
              <w:t>1 050</w:t>
            </w:r>
          </w:p>
        </w:tc>
        <w:tc>
          <w:tcPr>
            <w:tcW w:w="1315" w:type="dxa"/>
            <w:tcBorders>
              <w:top w:val="single" w:sz="8" w:space="0" w:color="auto"/>
              <w:left w:val="single" w:sz="4" w:space="0" w:color="auto"/>
              <w:bottom w:val="single" w:sz="8" w:space="0" w:color="auto"/>
              <w:right w:val="nil"/>
            </w:tcBorders>
            <w:shd w:val="clear" w:color="auto" w:fill="auto"/>
            <w:noWrap/>
            <w:vAlign w:val="bottom"/>
            <w:hideMark/>
          </w:tcPr>
          <w:p w14:paraId="6C7FD019" w14:textId="77777777" w:rsidR="00C25D27" w:rsidRPr="00C25D27" w:rsidRDefault="00C25D27" w:rsidP="00C25D27">
            <w:pPr>
              <w:jc w:val="center"/>
              <w:rPr>
                <w:b/>
                <w:bCs/>
                <w:sz w:val="12"/>
                <w:szCs w:val="12"/>
              </w:rPr>
            </w:pPr>
            <w:r w:rsidRPr="00C25D27">
              <w:rPr>
                <w:b/>
                <w:bCs/>
                <w:sz w:val="12"/>
                <w:szCs w:val="12"/>
              </w:rPr>
              <w:t>1 900</w:t>
            </w:r>
          </w:p>
        </w:tc>
        <w:tc>
          <w:tcPr>
            <w:tcW w:w="958" w:type="dxa"/>
            <w:tcBorders>
              <w:top w:val="single" w:sz="8" w:space="0" w:color="auto"/>
              <w:left w:val="single" w:sz="4" w:space="0" w:color="auto"/>
              <w:bottom w:val="single" w:sz="8" w:space="0" w:color="auto"/>
              <w:right w:val="nil"/>
            </w:tcBorders>
            <w:shd w:val="clear" w:color="auto" w:fill="auto"/>
            <w:noWrap/>
            <w:vAlign w:val="bottom"/>
            <w:hideMark/>
          </w:tcPr>
          <w:p w14:paraId="7E5F41CB" w14:textId="77777777" w:rsidR="00C25D27" w:rsidRPr="00C25D27" w:rsidRDefault="00C25D27" w:rsidP="00C25D27">
            <w:pPr>
              <w:jc w:val="center"/>
              <w:rPr>
                <w:b/>
                <w:bCs/>
                <w:sz w:val="12"/>
                <w:szCs w:val="12"/>
              </w:rPr>
            </w:pPr>
            <w:r w:rsidRPr="00C25D27">
              <w:rPr>
                <w:b/>
                <w:bCs/>
                <w:sz w:val="12"/>
                <w:szCs w:val="12"/>
              </w:rPr>
              <w:t>1 179</w:t>
            </w:r>
          </w:p>
        </w:tc>
        <w:tc>
          <w:tcPr>
            <w:tcW w:w="1247" w:type="dxa"/>
            <w:tcBorders>
              <w:top w:val="single" w:sz="8" w:space="0" w:color="auto"/>
              <w:left w:val="single" w:sz="8" w:space="0" w:color="auto"/>
              <w:bottom w:val="single" w:sz="8" w:space="0" w:color="auto"/>
              <w:right w:val="nil"/>
            </w:tcBorders>
            <w:shd w:val="clear" w:color="auto" w:fill="auto"/>
            <w:noWrap/>
            <w:vAlign w:val="center"/>
            <w:hideMark/>
          </w:tcPr>
          <w:p w14:paraId="276C0C8C" w14:textId="77777777" w:rsidR="00C25D27" w:rsidRPr="00C25D27" w:rsidRDefault="00C25D27" w:rsidP="00C25D27">
            <w:pPr>
              <w:jc w:val="center"/>
              <w:rPr>
                <w:b/>
                <w:bCs/>
                <w:sz w:val="12"/>
                <w:szCs w:val="12"/>
              </w:rPr>
            </w:pPr>
            <w:r w:rsidRPr="00C25D27">
              <w:rPr>
                <w:b/>
                <w:bCs/>
                <w:sz w:val="12"/>
                <w:szCs w:val="12"/>
              </w:rPr>
              <w:t>-721</w:t>
            </w:r>
          </w:p>
        </w:tc>
        <w:tc>
          <w:tcPr>
            <w:tcW w:w="1115"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72A1DD0" w14:textId="77777777" w:rsidR="00C25D27" w:rsidRPr="00C25D27" w:rsidRDefault="00C25D27" w:rsidP="00C25D27">
            <w:pPr>
              <w:jc w:val="center"/>
              <w:rPr>
                <w:b/>
                <w:bCs/>
                <w:sz w:val="12"/>
                <w:szCs w:val="12"/>
              </w:rPr>
            </w:pPr>
            <w:r w:rsidRPr="00C25D27">
              <w:rPr>
                <w:b/>
                <w:bCs/>
                <w:sz w:val="12"/>
                <w:szCs w:val="12"/>
              </w:rPr>
              <w:t>12,27%</w:t>
            </w:r>
          </w:p>
        </w:tc>
        <w:tc>
          <w:tcPr>
            <w:tcW w:w="16" w:type="dxa"/>
            <w:vAlign w:val="center"/>
            <w:hideMark/>
          </w:tcPr>
          <w:p w14:paraId="25C6B54B" w14:textId="77777777" w:rsidR="00C25D27" w:rsidRPr="00C25D27" w:rsidRDefault="00C25D27" w:rsidP="00C25D27">
            <w:pPr>
              <w:rPr>
                <w:sz w:val="12"/>
                <w:szCs w:val="12"/>
              </w:rPr>
            </w:pPr>
          </w:p>
        </w:tc>
      </w:tr>
      <w:tr w:rsidR="00C25D27" w:rsidRPr="00C25D27" w14:paraId="157EC5DE" w14:textId="77777777" w:rsidTr="00C25D27">
        <w:trPr>
          <w:trHeight w:val="330"/>
          <w:jc w:val="center"/>
        </w:trPr>
        <w:tc>
          <w:tcPr>
            <w:tcW w:w="1216" w:type="dxa"/>
            <w:vMerge w:val="restart"/>
            <w:tcBorders>
              <w:top w:val="nil"/>
              <w:left w:val="single" w:sz="8" w:space="0" w:color="auto"/>
              <w:bottom w:val="nil"/>
              <w:right w:val="single" w:sz="4" w:space="0" w:color="000000"/>
            </w:tcBorders>
            <w:shd w:val="clear" w:color="auto" w:fill="auto"/>
            <w:noWrap/>
            <w:vAlign w:val="bottom"/>
            <w:hideMark/>
          </w:tcPr>
          <w:p w14:paraId="687BD3BD" w14:textId="77777777" w:rsidR="00C25D27" w:rsidRPr="00C25D27" w:rsidRDefault="00C25D27" w:rsidP="00C25D27">
            <w:pPr>
              <w:jc w:val="center"/>
              <w:rPr>
                <w:sz w:val="12"/>
                <w:szCs w:val="12"/>
              </w:rPr>
            </w:pPr>
            <w:r w:rsidRPr="00C25D27">
              <w:rPr>
                <w:sz w:val="12"/>
                <w:szCs w:val="12"/>
              </w:rPr>
              <w:t> </w:t>
            </w:r>
          </w:p>
        </w:tc>
        <w:tc>
          <w:tcPr>
            <w:tcW w:w="7973" w:type="dxa"/>
            <w:gridSpan w:val="2"/>
            <w:tcBorders>
              <w:top w:val="nil"/>
              <w:left w:val="single" w:sz="4" w:space="0" w:color="000000"/>
              <w:bottom w:val="single" w:sz="4" w:space="0" w:color="000000"/>
              <w:right w:val="nil"/>
            </w:tcBorders>
            <w:shd w:val="clear" w:color="auto" w:fill="auto"/>
            <w:noWrap/>
            <w:vAlign w:val="bottom"/>
            <w:hideMark/>
          </w:tcPr>
          <w:p w14:paraId="7176E8A0"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Расходы на воду</w:t>
            </w:r>
          </w:p>
        </w:tc>
        <w:tc>
          <w:tcPr>
            <w:tcW w:w="1396" w:type="dxa"/>
            <w:tcBorders>
              <w:top w:val="nil"/>
              <w:left w:val="nil"/>
              <w:bottom w:val="single" w:sz="4" w:space="0" w:color="000000"/>
              <w:right w:val="nil"/>
            </w:tcBorders>
            <w:shd w:val="clear" w:color="auto" w:fill="auto"/>
            <w:noWrap/>
            <w:vAlign w:val="bottom"/>
            <w:hideMark/>
          </w:tcPr>
          <w:p w14:paraId="79C742B3"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w:t>
            </w:r>
          </w:p>
        </w:tc>
        <w:tc>
          <w:tcPr>
            <w:tcW w:w="6176" w:type="dxa"/>
            <w:tcBorders>
              <w:top w:val="nil"/>
              <w:left w:val="nil"/>
              <w:bottom w:val="single" w:sz="4" w:space="0" w:color="000000"/>
              <w:right w:val="single" w:sz="4" w:space="0" w:color="000000"/>
            </w:tcBorders>
            <w:shd w:val="clear" w:color="auto" w:fill="auto"/>
            <w:noWrap/>
            <w:vAlign w:val="bottom"/>
            <w:hideMark/>
          </w:tcPr>
          <w:p w14:paraId="6C56C18A"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w:t>
            </w:r>
          </w:p>
        </w:tc>
        <w:tc>
          <w:tcPr>
            <w:tcW w:w="1236" w:type="dxa"/>
            <w:tcBorders>
              <w:top w:val="nil"/>
              <w:left w:val="nil"/>
              <w:bottom w:val="single" w:sz="4" w:space="0" w:color="000000"/>
              <w:right w:val="nil"/>
            </w:tcBorders>
            <w:shd w:val="clear" w:color="auto" w:fill="auto"/>
            <w:noWrap/>
            <w:vAlign w:val="bottom"/>
            <w:hideMark/>
          </w:tcPr>
          <w:p w14:paraId="574BB65B"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single" w:sz="4" w:space="0" w:color="auto"/>
              <w:right w:val="single" w:sz="8" w:space="0" w:color="auto"/>
            </w:tcBorders>
            <w:shd w:val="clear" w:color="auto" w:fill="auto"/>
            <w:noWrap/>
            <w:vAlign w:val="bottom"/>
            <w:hideMark/>
          </w:tcPr>
          <w:p w14:paraId="0E9F9834" w14:textId="77777777" w:rsidR="00C25D27" w:rsidRPr="00C25D27" w:rsidRDefault="00C25D27" w:rsidP="00C25D27">
            <w:pPr>
              <w:jc w:val="center"/>
              <w:rPr>
                <w:b/>
                <w:bCs/>
                <w:sz w:val="12"/>
                <w:szCs w:val="12"/>
              </w:rPr>
            </w:pPr>
            <w:r w:rsidRPr="00C25D27">
              <w:rPr>
                <w:b/>
                <w:bCs/>
                <w:sz w:val="12"/>
                <w:szCs w:val="12"/>
              </w:rPr>
              <w:t>276</w:t>
            </w:r>
          </w:p>
        </w:tc>
        <w:tc>
          <w:tcPr>
            <w:tcW w:w="1315" w:type="dxa"/>
            <w:tcBorders>
              <w:top w:val="nil"/>
              <w:left w:val="nil"/>
              <w:bottom w:val="single" w:sz="4" w:space="0" w:color="auto"/>
              <w:right w:val="nil"/>
            </w:tcBorders>
            <w:shd w:val="clear" w:color="auto" w:fill="auto"/>
            <w:noWrap/>
            <w:vAlign w:val="bottom"/>
            <w:hideMark/>
          </w:tcPr>
          <w:p w14:paraId="1B9EBFE3" w14:textId="77777777" w:rsidR="00C25D27" w:rsidRPr="00C25D27" w:rsidRDefault="00C25D27" w:rsidP="00C25D27">
            <w:pPr>
              <w:jc w:val="center"/>
              <w:rPr>
                <w:b/>
                <w:bCs/>
                <w:sz w:val="12"/>
                <w:szCs w:val="12"/>
              </w:rPr>
            </w:pPr>
            <w:r w:rsidRPr="00C25D27">
              <w:rPr>
                <w:b/>
                <w:bCs/>
                <w:sz w:val="12"/>
                <w:szCs w:val="12"/>
              </w:rPr>
              <w:t>317</w:t>
            </w:r>
          </w:p>
        </w:tc>
        <w:tc>
          <w:tcPr>
            <w:tcW w:w="958" w:type="dxa"/>
            <w:tcBorders>
              <w:top w:val="nil"/>
              <w:left w:val="single" w:sz="4" w:space="0" w:color="auto"/>
              <w:bottom w:val="single" w:sz="4" w:space="0" w:color="auto"/>
              <w:right w:val="nil"/>
            </w:tcBorders>
            <w:shd w:val="clear" w:color="auto" w:fill="auto"/>
            <w:noWrap/>
            <w:vAlign w:val="bottom"/>
            <w:hideMark/>
          </w:tcPr>
          <w:p w14:paraId="34341566" w14:textId="77777777" w:rsidR="00C25D27" w:rsidRPr="00C25D27" w:rsidRDefault="00C25D27" w:rsidP="00C25D27">
            <w:pPr>
              <w:jc w:val="center"/>
              <w:rPr>
                <w:b/>
                <w:bCs/>
                <w:sz w:val="12"/>
                <w:szCs w:val="12"/>
              </w:rPr>
            </w:pPr>
            <w:r w:rsidRPr="00C25D27">
              <w:rPr>
                <w:b/>
                <w:bCs/>
                <w:sz w:val="12"/>
                <w:szCs w:val="12"/>
              </w:rPr>
              <w:t>297</w:t>
            </w:r>
          </w:p>
        </w:tc>
        <w:tc>
          <w:tcPr>
            <w:tcW w:w="1218" w:type="dxa"/>
            <w:tcBorders>
              <w:top w:val="nil"/>
              <w:left w:val="single" w:sz="4" w:space="0" w:color="auto"/>
              <w:bottom w:val="single" w:sz="4" w:space="0" w:color="auto"/>
              <w:right w:val="nil"/>
            </w:tcBorders>
            <w:shd w:val="clear" w:color="auto" w:fill="auto"/>
            <w:noWrap/>
            <w:vAlign w:val="bottom"/>
            <w:hideMark/>
          </w:tcPr>
          <w:p w14:paraId="4D25AACB" w14:textId="77777777" w:rsidR="00C25D27" w:rsidRPr="00C25D27" w:rsidRDefault="00C25D27" w:rsidP="00C25D27">
            <w:pPr>
              <w:jc w:val="center"/>
              <w:rPr>
                <w:b/>
                <w:bCs/>
                <w:sz w:val="12"/>
                <w:szCs w:val="12"/>
              </w:rPr>
            </w:pPr>
            <w:r w:rsidRPr="00C25D27">
              <w:rPr>
                <w:b/>
                <w:bCs/>
                <w:sz w:val="12"/>
                <w:szCs w:val="12"/>
              </w:rPr>
              <w:t>288</w:t>
            </w:r>
          </w:p>
        </w:tc>
        <w:tc>
          <w:tcPr>
            <w:tcW w:w="1315" w:type="dxa"/>
            <w:tcBorders>
              <w:top w:val="nil"/>
              <w:left w:val="single" w:sz="4" w:space="0" w:color="auto"/>
              <w:bottom w:val="single" w:sz="4" w:space="0" w:color="auto"/>
              <w:right w:val="nil"/>
            </w:tcBorders>
            <w:shd w:val="clear" w:color="auto" w:fill="auto"/>
            <w:noWrap/>
            <w:vAlign w:val="bottom"/>
            <w:hideMark/>
          </w:tcPr>
          <w:p w14:paraId="39160530" w14:textId="77777777" w:rsidR="00C25D27" w:rsidRPr="00C25D27" w:rsidRDefault="00C25D27" w:rsidP="00C25D27">
            <w:pPr>
              <w:jc w:val="center"/>
              <w:rPr>
                <w:b/>
                <w:bCs/>
                <w:sz w:val="12"/>
                <w:szCs w:val="12"/>
              </w:rPr>
            </w:pPr>
            <w:r w:rsidRPr="00C25D27">
              <w:rPr>
                <w:b/>
                <w:bCs/>
                <w:sz w:val="12"/>
                <w:szCs w:val="12"/>
              </w:rPr>
              <w:t>337</w:t>
            </w:r>
          </w:p>
        </w:tc>
        <w:tc>
          <w:tcPr>
            <w:tcW w:w="958" w:type="dxa"/>
            <w:tcBorders>
              <w:top w:val="nil"/>
              <w:left w:val="single" w:sz="4" w:space="0" w:color="auto"/>
              <w:bottom w:val="single" w:sz="4" w:space="0" w:color="auto"/>
              <w:right w:val="nil"/>
            </w:tcBorders>
            <w:shd w:val="clear" w:color="auto" w:fill="auto"/>
            <w:noWrap/>
            <w:vAlign w:val="bottom"/>
            <w:hideMark/>
          </w:tcPr>
          <w:p w14:paraId="1CD1DB4E" w14:textId="77777777" w:rsidR="00C25D27" w:rsidRPr="00C25D27" w:rsidRDefault="00C25D27" w:rsidP="00C25D27">
            <w:pPr>
              <w:jc w:val="center"/>
              <w:rPr>
                <w:b/>
                <w:bCs/>
                <w:sz w:val="12"/>
                <w:szCs w:val="12"/>
              </w:rPr>
            </w:pPr>
            <w:r w:rsidRPr="00C25D27">
              <w:rPr>
                <w:b/>
                <w:bCs/>
                <w:sz w:val="12"/>
                <w:szCs w:val="12"/>
              </w:rPr>
              <w:t>319</w:t>
            </w:r>
          </w:p>
        </w:tc>
        <w:tc>
          <w:tcPr>
            <w:tcW w:w="1247" w:type="dxa"/>
            <w:tcBorders>
              <w:top w:val="nil"/>
              <w:left w:val="single" w:sz="8" w:space="0" w:color="auto"/>
              <w:bottom w:val="single" w:sz="4" w:space="0" w:color="auto"/>
              <w:right w:val="nil"/>
            </w:tcBorders>
            <w:shd w:val="clear" w:color="auto" w:fill="auto"/>
            <w:noWrap/>
            <w:vAlign w:val="bottom"/>
            <w:hideMark/>
          </w:tcPr>
          <w:p w14:paraId="39D70326" w14:textId="77777777" w:rsidR="00C25D27" w:rsidRPr="00C25D27" w:rsidRDefault="00C25D27" w:rsidP="00C25D27">
            <w:pPr>
              <w:jc w:val="center"/>
              <w:rPr>
                <w:b/>
                <w:bCs/>
                <w:sz w:val="12"/>
                <w:szCs w:val="12"/>
              </w:rPr>
            </w:pPr>
            <w:r w:rsidRPr="00C25D27">
              <w:rPr>
                <w:b/>
                <w:bCs/>
                <w:sz w:val="12"/>
                <w:szCs w:val="12"/>
              </w:rPr>
              <w:t>-18</w:t>
            </w:r>
          </w:p>
        </w:tc>
        <w:tc>
          <w:tcPr>
            <w:tcW w:w="1115" w:type="dxa"/>
            <w:tcBorders>
              <w:top w:val="nil"/>
              <w:left w:val="single" w:sz="4" w:space="0" w:color="auto"/>
              <w:bottom w:val="single" w:sz="4" w:space="0" w:color="auto"/>
              <w:right w:val="single" w:sz="8" w:space="0" w:color="auto"/>
            </w:tcBorders>
            <w:shd w:val="clear" w:color="auto" w:fill="auto"/>
            <w:noWrap/>
            <w:vAlign w:val="bottom"/>
            <w:hideMark/>
          </w:tcPr>
          <w:p w14:paraId="08A08B0C" w14:textId="77777777" w:rsidR="00C25D27" w:rsidRPr="00C25D27" w:rsidRDefault="00C25D27" w:rsidP="00C25D27">
            <w:pPr>
              <w:jc w:val="center"/>
              <w:rPr>
                <w:b/>
                <w:bCs/>
                <w:sz w:val="12"/>
                <w:szCs w:val="12"/>
              </w:rPr>
            </w:pPr>
            <w:r w:rsidRPr="00C25D27">
              <w:rPr>
                <w:b/>
                <w:bCs/>
                <w:sz w:val="12"/>
                <w:szCs w:val="12"/>
              </w:rPr>
              <w:t>10,85%</w:t>
            </w:r>
          </w:p>
        </w:tc>
        <w:tc>
          <w:tcPr>
            <w:tcW w:w="16" w:type="dxa"/>
            <w:vAlign w:val="center"/>
            <w:hideMark/>
          </w:tcPr>
          <w:p w14:paraId="1202EE5B" w14:textId="77777777" w:rsidR="00C25D27" w:rsidRPr="00C25D27" w:rsidRDefault="00C25D27" w:rsidP="00C25D27">
            <w:pPr>
              <w:rPr>
                <w:sz w:val="12"/>
                <w:szCs w:val="12"/>
              </w:rPr>
            </w:pPr>
          </w:p>
        </w:tc>
      </w:tr>
      <w:tr w:rsidR="00C25D27" w:rsidRPr="00C25D27" w14:paraId="01CC6AC0" w14:textId="77777777" w:rsidTr="00C25D27">
        <w:trPr>
          <w:trHeight w:val="330"/>
          <w:jc w:val="center"/>
        </w:trPr>
        <w:tc>
          <w:tcPr>
            <w:tcW w:w="1216" w:type="dxa"/>
            <w:vMerge/>
            <w:tcBorders>
              <w:top w:val="nil"/>
              <w:left w:val="single" w:sz="8" w:space="0" w:color="auto"/>
              <w:bottom w:val="nil"/>
              <w:right w:val="single" w:sz="4" w:space="0" w:color="000000"/>
            </w:tcBorders>
            <w:vAlign w:val="center"/>
            <w:hideMark/>
          </w:tcPr>
          <w:p w14:paraId="3B79A0F4" w14:textId="77777777" w:rsidR="00C25D27" w:rsidRPr="00C25D27" w:rsidRDefault="00C25D27" w:rsidP="00C25D27">
            <w:pPr>
              <w:rPr>
                <w:sz w:val="12"/>
                <w:szCs w:val="12"/>
              </w:rPr>
            </w:pPr>
          </w:p>
        </w:tc>
        <w:tc>
          <w:tcPr>
            <w:tcW w:w="15545" w:type="dxa"/>
            <w:gridSpan w:val="4"/>
            <w:tcBorders>
              <w:top w:val="nil"/>
              <w:left w:val="single" w:sz="4" w:space="0" w:color="000000"/>
              <w:bottom w:val="nil"/>
              <w:right w:val="single" w:sz="4" w:space="0" w:color="000000"/>
            </w:tcBorders>
            <w:shd w:val="clear" w:color="auto" w:fill="auto"/>
            <w:noWrap/>
            <w:vAlign w:val="bottom"/>
            <w:hideMark/>
          </w:tcPr>
          <w:p w14:paraId="4420792C"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объём воды для теплоснабжения (</w:t>
            </w:r>
            <w:proofErr w:type="spellStart"/>
            <w:r w:rsidRPr="00C25D27">
              <w:rPr>
                <w:rFonts w:ascii="Bookman Old Style" w:hAnsi="Bookman Old Style" w:cs="Arial CYR"/>
                <w:sz w:val="12"/>
                <w:szCs w:val="12"/>
              </w:rPr>
              <w:t>справочно</w:t>
            </w:r>
            <w:proofErr w:type="spellEnd"/>
            <w:r w:rsidRPr="00C25D27">
              <w:rPr>
                <w:rFonts w:ascii="Bookman Old Style" w:hAnsi="Bookman Old Style" w:cs="Arial CYR"/>
                <w:sz w:val="12"/>
                <w:szCs w:val="12"/>
              </w:rPr>
              <w:t>)</w:t>
            </w:r>
          </w:p>
        </w:tc>
        <w:tc>
          <w:tcPr>
            <w:tcW w:w="1236" w:type="dxa"/>
            <w:tcBorders>
              <w:top w:val="nil"/>
              <w:left w:val="nil"/>
              <w:bottom w:val="nil"/>
              <w:right w:val="nil"/>
            </w:tcBorders>
            <w:shd w:val="clear" w:color="auto" w:fill="auto"/>
            <w:noWrap/>
            <w:vAlign w:val="bottom"/>
            <w:hideMark/>
          </w:tcPr>
          <w:p w14:paraId="2CD5603B"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м3</w:t>
            </w:r>
          </w:p>
        </w:tc>
        <w:tc>
          <w:tcPr>
            <w:tcW w:w="1218" w:type="dxa"/>
            <w:tcBorders>
              <w:top w:val="nil"/>
              <w:left w:val="single" w:sz="8" w:space="0" w:color="auto"/>
              <w:bottom w:val="nil"/>
              <w:right w:val="single" w:sz="8" w:space="0" w:color="auto"/>
            </w:tcBorders>
            <w:shd w:val="clear" w:color="auto" w:fill="auto"/>
            <w:noWrap/>
            <w:vAlign w:val="bottom"/>
            <w:hideMark/>
          </w:tcPr>
          <w:p w14:paraId="10D989B5" w14:textId="77777777" w:rsidR="00C25D27" w:rsidRPr="00C25D27" w:rsidRDefault="00C25D27" w:rsidP="00C25D27">
            <w:pPr>
              <w:jc w:val="center"/>
              <w:rPr>
                <w:sz w:val="12"/>
                <w:szCs w:val="12"/>
              </w:rPr>
            </w:pPr>
            <w:r w:rsidRPr="00C25D27">
              <w:rPr>
                <w:sz w:val="12"/>
                <w:szCs w:val="12"/>
              </w:rPr>
              <w:t>7,61</w:t>
            </w:r>
          </w:p>
        </w:tc>
        <w:tc>
          <w:tcPr>
            <w:tcW w:w="1315" w:type="dxa"/>
            <w:tcBorders>
              <w:top w:val="nil"/>
              <w:left w:val="nil"/>
              <w:bottom w:val="nil"/>
              <w:right w:val="nil"/>
            </w:tcBorders>
            <w:shd w:val="clear" w:color="auto" w:fill="auto"/>
            <w:noWrap/>
            <w:vAlign w:val="bottom"/>
            <w:hideMark/>
          </w:tcPr>
          <w:p w14:paraId="0484A92B" w14:textId="77777777" w:rsidR="00C25D27" w:rsidRPr="00C25D27" w:rsidRDefault="00C25D27" w:rsidP="00C25D27">
            <w:pPr>
              <w:jc w:val="center"/>
              <w:rPr>
                <w:sz w:val="12"/>
                <w:szCs w:val="12"/>
              </w:rPr>
            </w:pPr>
            <w:r w:rsidRPr="00C25D27">
              <w:rPr>
                <w:sz w:val="12"/>
                <w:szCs w:val="12"/>
              </w:rPr>
              <w:t>8,47</w:t>
            </w:r>
          </w:p>
        </w:tc>
        <w:tc>
          <w:tcPr>
            <w:tcW w:w="958" w:type="dxa"/>
            <w:tcBorders>
              <w:top w:val="nil"/>
              <w:left w:val="single" w:sz="4" w:space="0" w:color="auto"/>
              <w:bottom w:val="nil"/>
              <w:right w:val="nil"/>
            </w:tcBorders>
            <w:shd w:val="clear" w:color="auto" w:fill="auto"/>
            <w:noWrap/>
            <w:vAlign w:val="bottom"/>
            <w:hideMark/>
          </w:tcPr>
          <w:p w14:paraId="705A83E0" w14:textId="77777777" w:rsidR="00C25D27" w:rsidRPr="00C25D27" w:rsidRDefault="00C25D27" w:rsidP="00C25D27">
            <w:pPr>
              <w:jc w:val="center"/>
              <w:rPr>
                <w:sz w:val="12"/>
                <w:szCs w:val="12"/>
              </w:rPr>
            </w:pPr>
            <w:r w:rsidRPr="00C25D27">
              <w:rPr>
                <w:sz w:val="12"/>
                <w:szCs w:val="12"/>
              </w:rPr>
              <w:t>7,93</w:t>
            </w:r>
          </w:p>
        </w:tc>
        <w:tc>
          <w:tcPr>
            <w:tcW w:w="1218" w:type="dxa"/>
            <w:tcBorders>
              <w:top w:val="nil"/>
              <w:left w:val="single" w:sz="4" w:space="0" w:color="auto"/>
              <w:bottom w:val="nil"/>
              <w:right w:val="nil"/>
            </w:tcBorders>
            <w:shd w:val="clear" w:color="auto" w:fill="auto"/>
            <w:noWrap/>
            <w:vAlign w:val="bottom"/>
            <w:hideMark/>
          </w:tcPr>
          <w:p w14:paraId="5B821D7D" w14:textId="77777777" w:rsidR="00C25D27" w:rsidRPr="00C25D27" w:rsidRDefault="00C25D27" w:rsidP="00C25D27">
            <w:pPr>
              <w:jc w:val="center"/>
              <w:rPr>
                <w:sz w:val="12"/>
                <w:szCs w:val="12"/>
              </w:rPr>
            </w:pPr>
            <w:r w:rsidRPr="00C25D27">
              <w:rPr>
                <w:sz w:val="12"/>
                <w:szCs w:val="12"/>
              </w:rPr>
              <w:t>7,37</w:t>
            </w:r>
          </w:p>
        </w:tc>
        <w:tc>
          <w:tcPr>
            <w:tcW w:w="1315" w:type="dxa"/>
            <w:tcBorders>
              <w:top w:val="nil"/>
              <w:left w:val="single" w:sz="4" w:space="0" w:color="auto"/>
              <w:bottom w:val="nil"/>
              <w:right w:val="nil"/>
            </w:tcBorders>
            <w:shd w:val="clear" w:color="auto" w:fill="auto"/>
            <w:noWrap/>
            <w:vAlign w:val="bottom"/>
            <w:hideMark/>
          </w:tcPr>
          <w:p w14:paraId="29B21AA8" w14:textId="77777777" w:rsidR="00C25D27" w:rsidRPr="00C25D27" w:rsidRDefault="00C25D27" w:rsidP="00C25D27">
            <w:pPr>
              <w:jc w:val="center"/>
              <w:rPr>
                <w:sz w:val="12"/>
                <w:szCs w:val="12"/>
              </w:rPr>
            </w:pPr>
            <w:r w:rsidRPr="00C25D27">
              <w:rPr>
                <w:sz w:val="12"/>
                <w:szCs w:val="12"/>
              </w:rPr>
              <w:t>8,24</w:t>
            </w:r>
          </w:p>
        </w:tc>
        <w:tc>
          <w:tcPr>
            <w:tcW w:w="958" w:type="dxa"/>
            <w:tcBorders>
              <w:top w:val="nil"/>
              <w:left w:val="single" w:sz="4" w:space="0" w:color="auto"/>
              <w:bottom w:val="nil"/>
              <w:right w:val="nil"/>
            </w:tcBorders>
            <w:shd w:val="clear" w:color="auto" w:fill="auto"/>
            <w:noWrap/>
            <w:vAlign w:val="bottom"/>
            <w:hideMark/>
          </w:tcPr>
          <w:p w14:paraId="30B55521" w14:textId="77777777" w:rsidR="00C25D27" w:rsidRPr="00C25D27" w:rsidRDefault="00C25D27" w:rsidP="00C25D27">
            <w:pPr>
              <w:jc w:val="center"/>
              <w:rPr>
                <w:sz w:val="12"/>
                <w:szCs w:val="12"/>
              </w:rPr>
            </w:pPr>
            <w:r w:rsidRPr="00C25D27">
              <w:rPr>
                <w:sz w:val="12"/>
                <w:szCs w:val="12"/>
              </w:rPr>
              <w:t>7,55</w:t>
            </w:r>
          </w:p>
        </w:tc>
        <w:tc>
          <w:tcPr>
            <w:tcW w:w="1247" w:type="dxa"/>
            <w:tcBorders>
              <w:top w:val="nil"/>
              <w:left w:val="single" w:sz="8" w:space="0" w:color="auto"/>
              <w:bottom w:val="nil"/>
              <w:right w:val="nil"/>
            </w:tcBorders>
            <w:shd w:val="clear" w:color="auto" w:fill="auto"/>
            <w:noWrap/>
            <w:vAlign w:val="bottom"/>
            <w:hideMark/>
          </w:tcPr>
          <w:p w14:paraId="378FB25F"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1EBAC91F"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7EC25F3C" w14:textId="77777777" w:rsidR="00C25D27" w:rsidRPr="00C25D27" w:rsidRDefault="00C25D27" w:rsidP="00C25D27">
            <w:pPr>
              <w:rPr>
                <w:sz w:val="12"/>
                <w:szCs w:val="12"/>
              </w:rPr>
            </w:pPr>
          </w:p>
        </w:tc>
      </w:tr>
      <w:tr w:rsidR="00C25D27" w:rsidRPr="00C25D27" w14:paraId="2CE93C7F" w14:textId="77777777" w:rsidTr="00C25D27">
        <w:trPr>
          <w:trHeight w:val="330"/>
          <w:jc w:val="center"/>
        </w:trPr>
        <w:tc>
          <w:tcPr>
            <w:tcW w:w="1216" w:type="dxa"/>
            <w:vMerge/>
            <w:tcBorders>
              <w:top w:val="nil"/>
              <w:left w:val="single" w:sz="8" w:space="0" w:color="auto"/>
              <w:bottom w:val="nil"/>
              <w:right w:val="single" w:sz="4" w:space="0" w:color="000000"/>
            </w:tcBorders>
            <w:vAlign w:val="center"/>
            <w:hideMark/>
          </w:tcPr>
          <w:p w14:paraId="1A27F53C" w14:textId="77777777" w:rsidR="00C25D27" w:rsidRPr="00C25D27" w:rsidRDefault="00C25D27" w:rsidP="00C25D27">
            <w:pPr>
              <w:rPr>
                <w:sz w:val="12"/>
                <w:szCs w:val="12"/>
              </w:rPr>
            </w:pPr>
          </w:p>
        </w:tc>
        <w:tc>
          <w:tcPr>
            <w:tcW w:w="15545" w:type="dxa"/>
            <w:gridSpan w:val="4"/>
            <w:tcBorders>
              <w:top w:val="nil"/>
              <w:left w:val="single" w:sz="4" w:space="0" w:color="000000"/>
              <w:bottom w:val="single" w:sz="4" w:space="0" w:color="000000"/>
              <w:right w:val="single" w:sz="4" w:space="0" w:color="000000"/>
            </w:tcBorders>
            <w:shd w:val="clear" w:color="auto" w:fill="auto"/>
            <w:noWrap/>
            <w:vAlign w:val="bottom"/>
            <w:hideMark/>
          </w:tcPr>
          <w:p w14:paraId="09F7BC18"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цена воды для теплоснабжения (</w:t>
            </w:r>
            <w:proofErr w:type="spellStart"/>
            <w:r w:rsidRPr="00C25D27">
              <w:rPr>
                <w:rFonts w:ascii="Bookman Old Style" w:hAnsi="Bookman Old Style" w:cs="Arial CYR"/>
                <w:sz w:val="12"/>
                <w:szCs w:val="12"/>
              </w:rPr>
              <w:t>справочно</w:t>
            </w:r>
            <w:proofErr w:type="spellEnd"/>
            <w:r w:rsidRPr="00C25D27">
              <w:rPr>
                <w:rFonts w:ascii="Bookman Old Style" w:hAnsi="Bookman Old Style" w:cs="Arial CYR"/>
                <w:sz w:val="12"/>
                <w:szCs w:val="12"/>
              </w:rPr>
              <w:t>)</w:t>
            </w:r>
          </w:p>
        </w:tc>
        <w:tc>
          <w:tcPr>
            <w:tcW w:w="1236" w:type="dxa"/>
            <w:tcBorders>
              <w:top w:val="nil"/>
              <w:left w:val="nil"/>
              <w:bottom w:val="single" w:sz="4" w:space="0" w:color="000000"/>
              <w:right w:val="nil"/>
            </w:tcBorders>
            <w:shd w:val="clear" w:color="auto" w:fill="auto"/>
            <w:noWrap/>
            <w:vAlign w:val="bottom"/>
            <w:hideMark/>
          </w:tcPr>
          <w:p w14:paraId="7FF79F29" w14:textId="77777777" w:rsidR="00C25D27" w:rsidRPr="00C25D27" w:rsidRDefault="00C25D27" w:rsidP="00C25D27">
            <w:pPr>
              <w:jc w:val="center"/>
              <w:rPr>
                <w:rFonts w:ascii="Bookman Old Style" w:hAnsi="Bookman Old Style" w:cs="Arial CYR"/>
                <w:sz w:val="12"/>
                <w:szCs w:val="12"/>
              </w:rPr>
            </w:pPr>
            <w:proofErr w:type="spellStart"/>
            <w:r w:rsidRPr="00C25D27">
              <w:rPr>
                <w:rFonts w:ascii="Bookman Old Style" w:hAnsi="Bookman Old Style" w:cs="Arial CYR"/>
                <w:sz w:val="12"/>
                <w:szCs w:val="12"/>
              </w:rPr>
              <w:t>руб</w:t>
            </w:r>
            <w:proofErr w:type="spellEnd"/>
            <w:r w:rsidRPr="00C25D27">
              <w:rPr>
                <w:rFonts w:ascii="Bookman Old Style" w:hAnsi="Bookman Old Style" w:cs="Arial CYR"/>
                <w:sz w:val="12"/>
                <w:szCs w:val="12"/>
              </w:rPr>
              <w:t>/м3</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59A1DBCF" w14:textId="77777777" w:rsidR="00C25D27" w:rsidRPr="00C25D27" w:rsidRDefault="00C25D27" w:rsidP="00C25D27">
            <w:pPr>
              <w:jc w:val="center"/>
              <w:rPr>
                <w:sz w:val="12"/>
                <w:szCs w:val="12"/>
              </w:rPr>
            </w:pPr>
            <w:r w:rsidRPr="00C25D27">
              <w:rPr>
                <w:sz w:val="12"/>
                <w:szCs w:val="12"/>
              </w:rPr>
              <w:t>36,26</w:t>
            </w:r>
          </w:p>
        </w:tc>
        <w:tc>
          <w:tcPr>
            <w:tcW w:w="1315" w:type="dxa"/>
            <w:tcBorders>
              <w:top w:val="nil"/>
              <w:left w:val="nil"/>
              <w:bottom w:val="single" w:sz="4" w:space="0" w:color="000000"/>
              <w:right w:val="nil"/>
            </w:tcBorders>
            <w:shd w:val="clear" w:color="auto" w:fill="auto"/>
            <w:noWrap/>
            <w:vAlign w:val="bottom"/>
            <w:hideMark/>
          </w:tcPr>
          <w:p w14:paraId="317A6E0A" w14:textId="77777777" w:rsidR="00C25D27" w:rsidRPr="00C25D27" w:rsidRDefault="00C25D27" w:rsidP="00C25D27">
            <w:pPr>
              <w:jc w:val="center"/>
              <w:rPr>
                <w:sz w:val="12"/>
                <w:szCs w:val="12"/>
              </w:rPr>
            </w:pPr>
            <w:r w:rsidRPr="00C25D27">
              <w:rPr>
                <w:sz w:val="12"/>
                <w:szCs w:val="12"/>
              </w:rPr>
              <w:t>37,40</w:t>
            </w:r>
          </w:p>
        </w:tc>
        <w:tc>
          <w:tcPr>
            <w:tcW w:w="958" w:type="dxa"/>
            <w:tcBorders>
              <w:top w:val="nil"/>
              <w:left w:val="single" w:sz="4" w:space="0" w:color="auto"/>
              <w:bottom w:val="single" w:sz="4" w:space="0" w:color="000000"/>
              <w:right w:val="nil"/>
            </w:tcBorders>
            <w:shd w:val="clear" w:color="auto" w:fill="auto"/>
            <w:noWrap/>
            <w:vAlign w:val="bottom"/>
            <w:hideMark/>
          </w:tcPr>
          <w:p w14:paraId="40DC474E" w14:textId="77777777" w:rsidR="00C25D27" w:rsidRPr="00C25D27" w:rsidRDefault="00C25D27" w:rsidP="00C25D27">
            <w:pPr>
              <w:jc w:val="center"/>
              <w:rPr>
                <w:sz w:val="12"/>
                <w:szCs w:val="12"/>
              </w:rPr>
            </w:pPr>
            <w:r w:rsidRPr="00C25D27">
              <w:rPr>
                <w:sz w:val="12"/>
                <w:szCs w:val="12"/>
              </w:rPr>
              <w:t>37,40</w:t>
            </w:r>
          </w:p>
        </w:tc>
        <w:tc>
          <w:tcPr>
            <w:tcW w:w="1218" w:type="dxa"/>
            <w:tcBorders>
              <w:top w:val="nil"/>
              <w:left w:val="single" w:sz="4" w:space="0" w:color="auto"/>
              <w:bottom w:val="single" w:sz="4" w:space="0" w:color="000000"/>
              <w:right w:val="nil"/>
            </w:tcBorders>
            <w:shd w:val="clear" w:color="auto" w:fill="auto"/>
            <w:noWrap/>
            <w:vAlign w:val="bottom"/>
            <w:hideMark/>
          </w:tcPr>
          <w:p w14:paraId="5DA854B9" w14:textId="77777777" w:rsidR="00C25D27" w:rsidRPr="00C25D27" w:rsidRDefault="00C25D27" w:rsidP="00C25D27">
            <w:pPr>
              <w:jc w:val="center"/>
              <w:rPr>
                <w:sz w:val="12"/>
                <w:szCs w:val="12"/>
              </w:rPr>
            </w:pPr>
            <w:r w:rsidRPr="00C25D27">
              <w:rPr>
                <w:sz w:val="12"/>
                <w:szCs w:val="12"/>
              </w:rPr>
              <w:t>39,05</w:t>
            </w:r>
          </w:p>
        </w:tc>
        <w:tc>
          <w:tcPr>
            <w:tcW w:w="1315" w:type="dxa"/>
            <w:tcBorders>
              <w:top w:val="nil"/>
              <w:left w:val="single" w:sz="4" w:space="0" w:color="auto"/>
              <w:bottom w:val="single" w:sz="4" w:space="0" w:color="000000"/>
              <w:right w:val="nil"/>
            </w:tcBorders>
            <w:shd w:val="clear" w:color="auto" w:fill="auto"/>
            <w:noWrap/>
            <w:vAlign w:val="bottom"/>
            <w:hideMark/>
          </w:tcPr>
          <w:p w14:paraId="1DC731CC" w14:textId="77777777" w:rsidR="00C25D27" w:rsidRPr="00C25D27" w:rsidRDefault="00C25D27" w:rsidP="00C25D27">
            <w:pPr>
              <w:jc w:val="center"/>
              <w:rPr>
                <w:sz w:val="12"/>
                <w:szCs w:val="12"/>
              </w:rPr>
            </w:pPr>
            <w:r w:rsidRPr="00C25D27">
              <w:rPr>
                <w:sz w:val="12"/>
                <w:szCs w:val="12"/>
              </w:rPr>
              <w:t>40,93</w:t>
            </w:r>
          </w:p>
        </w:tc>
        <w:tc>
          <w:tcPr>
            <w:tcW w:w="958" w:type="dxa"/>
            <w:tcBorders>
              <w:top w:val="nil"/>
              <w:left w:val="single" w:sz="4" w:space="0" w:color="auto"/>
              <w:bottom w:val="single" w:sz="4" w:space="0" w:color="000000"/>
              <w:right w:val="nil"/>
            </w:tcBorders>
            <w:shd w:val="clear" w:color="auto" w:fill="auto"/>
            <w:noWrap/>
            <w:vAlign w:val="bottom"/>
            <w:hideMark/>
          </w:tcPr>
          <w:p w14:paraId="7DCE2ADC" w14:textId="77777777" w:rsidR="00C25D27" w:rsidRPr="00C25D27" w:rsidRDefault="00C25D27" w:rsidP="00C25D27">
            <w:pPr>
              <w:jc w:val="center"/>
              <w:rPr>
                <w:sz w:val="12"/>
                <w:szCs w:val="12"/>
              </w:rPr>
            </w:pPr>
            <w:r w:rsidRPr="00C25D27">
              <w:rPr>
                <w:sz w:val="12"/>
                <w:szCs w:val="12"/>
              </w:rPr>
              <w:t>42,29</w:t>
            </w:r>
          </w:p>
        </w:tc>
        <w:tc>
          <w:tcPr>
            <w:tcW w:w="1247" w:type="dxa"/>
            <w:tcBorders>
              <w:top w:val="nil"/>
              <w:left w:val="single" w:sz="8" w:space="0" w:color="auto"/>
              <w:bottom w:val="single" w:sz="4" w:space="0" w:color="000000"/>
              <w:right w:val="nil"/>
            </w:tcBorders>
            <w:shd w:val="clear" w:color="auto" w:fill="auto"/>
            <w:noWrap/>
            <w:vAlign w:val="bottom"/>
            <w:hideMark/>
          </w:tcPr>
          <w:p w14:paraId="694F2C43"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1D61E760"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4FF609F8" w14:textId="77777777" w:rsidR="00C25D27" w:rsidRPr="00C25D27" w:rsidRDefault="00C25D27" w:rsidP="00C25D27">
            <w:pPr>
              <w:rPr>
                <w:sz w:val="12"/>
                <w:szCs w:val="12"/>
              </w:rPr>
            </w:pPr>
          </w:p>
        </w:tc>
      </w:tr>
      <w:tr w:rsidR="00C25D27" w:rsidRPr="00C25D27" w14:paraId="6F7CBF2B" w14:textId="77777777" w:rsidTr="00C25D27">
        <w:trPr>
          <w:trHeight w:val="330"/>
          <w:jc w:val="center"/>
        </w:trPr>
        <w:tc>
          <w:tcPr>
            <w:tcW w:w="1216" w:type="dxa"/>
            <w:vMerge/>
            <w:tcBorders>
              <w:top w:val="nil"/>
              <w:left w:val="single" w:sz="8" w:space="0" w:color="auto"/>
              <w:bottom w:val="nil"/>
              <w:right w:val="single" w:sz="4" w:space="0" w:color="000000"/>
            </w:tcBorders>
            <w:vAlign w:val="center"/>
            <w:hideMark/>
          </w:tcPr>
          <w:p w14:paraId="0AC29FF8" w14:textId="77777777" w:rsidR="00C25D27" w:rsidRPr="00C25D27" w:rsidRDefault="00C25D27" w:rsidP="00C25D27">
            <w:pPr>
              <w:rPr>
                <w:sz w:val="12"/>
                <w:szCs w:val="12"/>
              </w:rPr>
            </w:pPr>
          </w:p>
        </w:tc>
        <w:tc>
          <w:tcPr>
            <w:tcW w:w="9369" w:type="dxa"/>
            <w:gridSpan w:val="3"/>
            <w:tcBorders>
              <w:top w:val="single" w:sz="4" w:space="0" w:color="000000"/>
              <w:left w:val="single" w:sz="4" w:space="0" w:color="000000"/>
              <w:bottom w:val="single" w:sz="4" w:space="0" w:color="auto"/>
              <w:right w:val="nil"/>
            </w:tcBorders>
            <w:shd w:val="clear" w:color="auto" w:fill="auto"/>
            <w:noWrap/>
            <w:vAlign w:val="bottom"/>
            <w:hideMark/>
          </w:tcPr>
          <w:p w14:paraId="677F99AD"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Расходы на теплоноситель</w:t>
            </w:r>
          </w:p>
        </w:tc>
        <w:tc>
          <w:tcPr>
            <w:tcW w:w="6176" w:type="dxa"/>
            <w:tcBorders>
              <w:top w:val="nil"/>
              <w:left w:val="nil"/>
              <w:bottom w:val="single" w:sz="4" w:space="0" w:color="auto"/>
              <w:right w:val="single" w:sz="4" w:space="0" w:color="000000"/>
            </w:tcBorders>
            <w:shd w:val="clear" w:color="auto" w:fill="auto"/>
            <w:noWrap/>
            <w:vAlign w:val="bottom"/>
            <w:hideMark/>
          </w:tcPr>
          <w:p w14:paraId="25375E9C"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w:t>
            </w:r>
          </w:p>
        </w:tc>
        <w:tc>
          <w:tcPr>
            <w:tcW w:w="1236" w:type="dxa"/>
            <w:tcBorders>
              <w:top w:val="nil"/>
              <w:left w:val="nil"/>
              <w:bottom w:val="single" w:sz="4" w:space="0" w:color="auto"/>
              <w:right w:val="nil"/>
            </w:tcBorders>
            <w:shd w:val="clear" w:color="auto" w:fill="auto"/>
            <w:noWrap/>
            <w:vAlign w:val="bottom"/>
            <w:hideMark/>
          </w:tcPr>
          <w:p w14:paraId="58355B91"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single" w:sz="4" w:space="0" w:color="auto"/>
              <w:right w:val="single" w:sz="8" w:space="0" w:color="auto"/>
            </w:tcBorders>
            <w:shd w:val="clear" w:color="auto" w:fill="auto"/>
            <w:noWrap/>
            <w:vAlign w:val="bottom"/>
            <w:hideMark/>
          </w:tcPr>
          <w:p w14:paraId="12069BCD" w14:textId="77777777" w:rsidR="00C25D27" w:rsidRPr="00C25D27" w:rsidRDefault="00C25D27" w:rsidP="00C25D27">
            <w:pPr>
              <w:jc w:val="center"/>
              <w:rPr>
                <w:b/>
                <w:bCs/>
                <w:sz w:val="12"/>
                <w:szCs w:val="12"/>
              </w:rPr>
            </w:pPr>
            <w:r w:rsidRPr="00C25D27">
              <w:rPr>
                <w:b/>
                <w:bCs/>
                <w:sz w:val="12"/>
                <w:szCs w:val="12"/>
              </w:rPr>
              <w:t>860</w:t>
            </w:r>
          </w:p>
        </w:tc>
        <w:tc>
          <w:tcPr>
            <w:tcW w:w="1315" w:type="dxa"/>
            <w:tcBorders>
              <w:top w:val="nil"/>
              <w:left w:val="nil"/>
              <w:bottom w:val="single" w:sz="4" w:space="0" w:color="auto"/>
              <w:right w:val="nil"/>
            </w:tcBorders>
            <w:shd w:val="clear" w:color="auto" w:fill="auto"/>
            <w:noWrap/>
            <w:vAlign w:val="bottom"/>
            <w:hideMark/>
          </w:tcPr>
          <w:p w14:paraId="2293BDF3" w14:textId="77777777" w:rsidR="00C25D27" w:rsidRPr="00C25D27" w:rsidRDefault="00C25D27" w:rsidP="00C25D27">
            <w:pPr>
              <w:jc w:val="center"/>
              <w:rPr>
                <w:b/>
                <w:bCs/>
                <w:sz w:val="12"/>
                <w:szCs w:val="12"/>
              </w:rPr>
            </w:pPr>
            <w:r w:rsidRPr="00C25D27">
              <w:rPr>
                <w:b/>
                <w:bCs/>
                <w:sz w:val="12"/>
                <w:szCs w:val="12"/>
              </w:rPr>
              <w:t>2 259</w:t>
            </w:r>
          </w:p>
        </w:tc>
        <w:tc>
          <w:tcPr>
            <w:tcW w:w="958" w:type="dxa"/>
            <w:tcBorders>
              <w:top w:val="nil"/>
              <w:left w:val="single" w:sz="4" w:space="0" w:color="auto"/>
              <w:bottom w:val="single" w:sz="4" w:space="0" w:color="auto"/>
              <w:right w:val="nil"/>
            </w:tcBorders>
            <w:shd w:val="clear" w:color="auto" w:fill="auto"/>
            <w:noWrap/>
            <w:vAlign w:val="bottom"/>
            <w:hideMark/>
          </w:tcPr>
          <w:p w14:paraId="18EAC8C7" w14:textId="77777777" w:rsidR="00C25D27" w:rsidRPr="00C25D27" w:rsidRDefault="00C25D27" w:rsidP="00C25D27">
            <w:pPr>
              <w:jc w:val="center"/>
              <w:rPr>
                <w:b/>
                <w:bCs/>
                <w:sz w:val="12"/>
                <w:szCs w:val="12"/>
              </w:rPr>
            </w:pPr>
            <w:r w:rsidRPr="00C25D27">
              <w:rPr>
                <w:b/>
                <w:bCs/>
                <w:sz w:val="12"/>
                <w:szCs w:val="12"/>
              </w:rPr>
              <w:t>547</w:t>
            </w:r>
          </w:p>
        </w:tc>
        <w:tc>
          <w:tcPr>
            <w:tcW w:w="1218" w:type="dxa"/>
            <w:tcBorders>
              <w:top w:val="nil"/>
              <w:left w:val="single" w:sz="4" w:space="0" w:color="auto"/>
              <w:bottom w:val="single" w:sz="4" w:space="0" w:color="auto"/>
              <w:right w:val="nil"/>
            </w:tcBorders>
            <w:shd w:val="clear" w:color="auto" w:fill="auto"/>
            <w:noWrap/>
            <w:vAlign w:val="bottom"/>
            <w:hideMark/>
          </w:tcPr>
          <w:p w14:paraId="0225484C" w14:textId="77777777" w:rsidR="00C25D27" w:rsidRPr="00C25D27" w:rsidRDefault="00C25D27" w:rsidP="00C25D27">
            <w:pPr>
              <w:jc w:val="center"/>
              <w:rPr>
                <w:b/>
                <w:bCs/>
                <w:sz w:val="12"/>
                <w:szCs w:val="12"/>
              </w:rPr>
            </w:pPr>
            <w:r w:rsidRPr="00C25D27">
              <w:rPr>
                <w:b/>
                <w:bCs/>
                <w:sz w:val="12"/>
                <w:szCs w:val="12"/>
              </w:rPr>
              <w:t>762</w:t>
            </w:r>
          </w:p>
        </w:tc>
        <w:tc>
          <w:tcPr>
            <w:tcW w:w="1315" w:type="dxa"/>
            <w:tcBorders>
              <w:top w:val="nil"/>
              <w:left w:val="single" w:sz="4" w:space="0" w:color="auto"/>
              <w:bottom w:val="single" w:sz="4" w:space="0" w:color="auto"/>
              <w:right w:val="nil"/>
            </w:tcBorders>
            <w:shd w:val="clear" w:color="auto" w:fill="auto"/>
            <w:noWrap/>
            <w:vAlign w:val="bottom"/>
            <w:hideMark/>
          </w:tcPr>
          <w:p w14:paraId="6B534274" w14:textId="77777777" w:rsidR="00C25D27" w:rsidRPr="00C25D27" w:rsidRDefault="00C25D27" w:rsidP="00C25D27">
            <w:pPr>
              <w:jc w:val="center"/>
              <w:rPr>
                <w:b/>
                <w:bCs/>
                <w:sz w:val="12"/>
                <w:szCs w:val="12"/>
              </w:rPr>
            </w:pPr>
            <w:r w:rsidRPr="00C25D27">
              <w:rPr>
                <w:b/>
                <w:bCs/>
                <w:sz w:val="12"/>
                <w:szCs w:val="12"/>
              </w:rPr>
              <w:t>1 523</w:t>
            </w:r>
          </w:p>
        </w:tc>
        <w:tc>
          <w:tcPr>
            <w:tcW w:w="958" w:type="dxa"/>
            <w:tcBorders>
              <w:top w:val="nil"/>
              <w:left w:val="single" w:sz="4" w:space="0" w:color="auto"/>
              <w:bottom w:val="single" w:sz="4" w:space="0" w:color="auto"/>
              <w:right w:val="nil"/>
            </w:tcBorders>
            <w:shd w:val="clear" w:color="auto" w:fill="auto"/>
            <w:noWrap/>
            <w:vAlign w:val="bottom"/>
            <w:hideMark/>
          </w:tcPr>
          <w:p w14:paraId="74295AD8" w14:textId="77777777" w:rsidR="00C25D27" w:rsidRPr="00C25D27" w:rsidRDefault="00C25D27" w:rsidP="00C25D27">
            <w:pPr>
              <w:jc w:val="center"/>
              <w:rPr>
                <w:b/>
                <w:bCs/>
                <w:sz w:val="12"/>
                <w:szCs w:val="12"/>
              </w:rPr>
            </w:pPr>
            <w:r w:rsidRPr="00C25D27">
              <w:rPr>
                <w:b/>
                <w:bCs/>
                <w:sz w:val="12"/>
                <w:szCs w:val="12"/>
              </w:rPr>
              <w:t>860</w:t>
            </w:r>
          </w:p>
        </w:tc>
        <w:tc>
          <w:tcPr>
            <w:tcW w:w="1247" w:type="dxa"/>
            <w:tcBorders>
              <w:top w:val="nil"/>
              <w:left w:val="single" w:sz="8" w:space="0" w:color="auto"/>
              <w:bottom w:val="single" w:sz="4" w:space="0" w:color="auto"/>
              <w:right w:val="nil"/>
            </w:tcBorders>
            <w:shd w:val="clear" w:color="auto" w:fill="auto"/>
            <w:noWrap/>
            <w:vAlign w:val="center"/>
            <w:hideMark/>
          </w:tcPr>
          <w:p w14:paraId="718F073A" w14:textId="77777777" w:rsidR="00C25D27" w:rsidRPr="00C25D27" w:rsidRDefault="00C25D27" w:rsidP="00C25D27">
            <w:pPr>
              <w:jc w:val="center"/>
              <w:rPr>
                <w:b/>
                <w:bCs/>
                <w:sz w:val="12"/>
                <w:szCs w:val="12"/>
              </w:rPr>
            </w:pPr>
            <w:r w:rsidRPr="00C25D27">
              <w:rPr>
                <w:b/>
                <w:bCs/>
                <w:sz w:val="12"/>
                <w:szCs w:val="12"/>
              </w:rPr>
              <w:t>-663</w:t>
            </w:r>
          </w:p>
        </w:tc>
        <w:tc>
          <w:tcPr>
            <w:tcW w:w="1115" w:type="dxa"/>
            <w:tcBorders>
              <w:top w:val="nil"/>
              <w:left w:val="single" w:sz="4" w:space="0" w:color="auto"/>
              <w:bottom w:val="single" w:sz="4" w:space="0" w:color="auto"/>
              <w:right w:val="single" w:sz="8" w:space="0" w:color="auto"/>
            </w:tcBorders>
            <w:shd w:val="clear" w:color="auto" w:fill="auto"/>
            <w:noWrap/>
            <w:vAlign w:val="center"/>
            <w:hideMark/>
          </w:tcPr>
          <w:p w14:paraId="17153887" w14:textId="77777777" w:rsidR="00C25D27" w:rsidRPr="00C25D27" w:rsidRDefault="00C25D27" w:rsidP="00C25D27">
            <w:pPr>
              <w:jc w:val="center"/>
              <w:rPr>
                <w:b/>
                <w:bCs/>
                <w:sz w:val="12"/>
                <w:szCs w:val="12"/>
              </w:rPr>
            </w:pPr>
            <w:r w:rsidRPr="00C25D27">
              <w:rPr>
                <w:b/>
                <w:bCs/>
                <w:sz w:val="12"/>
                <w:szCs w:val="12"/>
              </w:rPr>
              <w:t>12,80%</w:t>
            </w:r>
          </w:p>
        </w:tc>
        <w:tc>
          <w:tcPr>
            <w:tcW w:w="16" w:type="dxa"/>
            <w:vAlign w:val="center"/>
            <w:hideMark/>
          </w:tcPr>
          <w:p w14:paraId="242661A5" w14:textId="77777777" w:rsidR="00C25D27" w:rsidRPr="00C25D27" w:rsidRDefault="00C25D27" w:rsidP="00C25D27">
            <w:pPr>
              <w:rPr>
                <w:sz w:val="12"/>
                <w:szCs w:val="12"/>
              </w:rPr>
            </w:pPr>
          </w:p>
        </w:tc>
      </w:tr>
      <w:tr w:rsidR="00C25D27" w:rsidRPr="00C25D27" w14:paraId="5748F78A" w14:textId="77777777" w:rsidTr="00C25D27">
        <w:trPr>
          <w:trHeight w:val="330"/>
          <w:jc w:val="center"/>
        </w:trPr>
        <w:tc>
          <w:tcPr>
            <w:tcW w:w="1216" w:type="dxa"/>
            <w:vMerge/>
            <w:tcBorders>
              <w:top w:val="nil"/>
              <w:left w:val="single" w:sz="8" w:space="0" w:color="auto"/>
              <w:bottom w:val="nil"/>
              <w:right w:val="single" w:sz="4" w:space="0" w:color="000000"/>
            </w:tcBorders>
            <w:vAlign w:val="center"/>
            <w:hideMark/>
          </w:tcPr>
          <w:p w14:paraId="1FBED8B9" w14:textId="77777777" w:rsidR="00C25D27" w:rsidRPr="00C25D27" w:rsidRDefault="00C25D27" w:rsidP="00C25D27">
            <w:pPr>
              <w:rPr>
                <w:sz w:val="12"/>
                <w:szCs w:val="12"/>
              </w:rPr>
            </w:pPr>
          </w:p>
        </w:tc>
        <w:tc>
          <w:tcPr>
            <w:tcW w:w="15545" w:type="dxa"/>
            <w:gridSpan w:val="4"/>
            <w:tcBorders>
              <w:top w:val="nil"/>
              <w:left w:val="single" w:sz="4" w:space="0" w:color="000000"/>
              <w:bottom w:val="nil"/>
              <w:right w:val="single" w:sz="4" w:space="0" w:color="000000"/>
            </w:tcBorders>
            <w:shd w:val="clear" w:color="auto" w:fill="auto"/>
            <w:noWrap/>
            <w:vAlign w:val="bottom"/>
            <w:hideMark/>
          </w:tcPr>
          <w:p w14:paraId="778CEDAC"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объем теплоносителя для теплоснабжения (</w:t>
            </w:r>
            <w:proofErr w:type="spellStart"/>
            <w:r w:rsidRPr="00C25D27">
              <w:rPr>
                <w:rFonts w:ascii="Bookman Old Style" w:hAnsi="Bookman Old Style" w:cs="Arial CYR"/>
                <w:sz w:val="12"/>
                <w:szCs w:val="12"/>
              </w:rPr>
              <w:t>справочно</w:t>
            </w:r>
            <w:proofErr w:type="spellEnd"/>
            <w:r w:rsidRPr="00C25D27">
              <w:rPr>
                <w:rFonts w:ascii="Bookman Old Style" w:hAnsi="Bookman Old Style" w:cs="Arial CYR"/>
                <w:sz w:val="12"/>
                <w:szCs w:val="12"/>
              </w:rPr>
              <w:t>)</w:t>
            </w:r>
          </w:p>
        </w:tc>
        <w:tc>
          <w:tcPr>
            <w:tcW w:w="1236" w:type="dxa"/>
            <w:tcBorders>
              <w:top w:val="nil"/>
              <w:left w:val="nil"/>
              <w:bottom w:val="nil"/>
              <w:right w:val="nil"/>
            </w:tcBorders>
            <w:shd w:val="clear" w:color="auto" w:fill="auto"/>
            <w:noWrap/>
            <w:vAlign w:val="bottom"/>
            <w:hideMark/>
          </w:tcPr>
          <w:p w14:paraId="7486CFB9"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м3</w:t>
            </w:r>
          </w:p>
        </w:tc>
        <w:tc>
          <w:tcPr>
            <w:tcW w:w="1218" w:type="dxa"/>
            <w:tcBorders>
              <w:top w:val="nil"/>
              <w:left w:val="single" w:sz="8" w:space="0" w:color="auto"/>
              <w:bottom w:val="nil"/>
              <w:right w:val="single" w:sz="8" w:space="0" w:color="auto"/>
            </w:tcBorders>
            <w:shd w:val="clear" w:color="auto" w:fill="auto"/>
            <w:noWrap/>
            <w:vAlign w:val="bottom"/>
            <w:hideMark/>
          </w:tcPr>
          <w:p w14:paraId="72DBF04E" w14:textId="77777777" w:rsidR="00C25D27" w:rsidRPr="00C25D27" w:rsidRDefault="00C25D27" w:rsidP="00C25D27">
            <w:pPr>
              <w:jc w:val="center"/>
              <w:rPr>
                <w:sz w:val="12"/>
                <w:szCs w:val="12"/>
              </w:rPr>
            </w:pPr>
            <w:r w:rsidRPr="00C25D27">
              <w:rPr>
                <w:sz w:val="12"/>
                <w:szCs w:val="12"/>
              </w:rPr>
              <w:t>18,36</w:t>
            </w:r>
          </w:p>
        </w:tc>
        <w:tc>
          <w:tcPr>
            <w:tcW w:w="1315" w:type="dxa"/>
            <w:tcBorders>
              <w:top w:val="nil"/>
              <w:left w:val="nil"/>
              <w:bottom w:val="nil"/>
              <w:right w:val="nil"/>
            </w:tcBorders>
            <w:shd w:val="clear" w:color="auto" w:fill="auto"/>
            <w:noWrap/>
            <w:vAlign w:val="bottom"/>
            <w:hideMark/>
          </w:tcPr>
          <w:p w14:paraId="7A9EC32A" w14:textId="77777777" w:rsidR="00C25D27" w:rsidRPr="00C25D27" w:rsidRDefault="00C25D27" w:rsidP="00C25D27">
            <w:pPr>
              <w:jc w:val="center"/>
              <w:rPr>
                <w:sz w:val="12"/>
                <w:szCs w:val="12"/>
              </w:rPr>
            </w:pPr>
            <w:r w:rsidRPr="00C25D27">
              <w:rPr>
                <w:sz w:val="12"/>
                <w:szCs w:val="12"/>
              </w:rPr>
              <w:t>74,84</w:t>
            </w:r>
          </w:p>
        </w:tc>
        <w:tc>
          <w:tcPr>
            <w:tcW w:w="958" w:type="dxa"/>
            <w:tcBorders>
              <w:top w:val="nil"/>
              <w:left w:val="single" w:sz="4" w:space="0" w:color="auto"/>
              <w:bottom w:val="nil"/>
              <w:right w:val="nil"/>
            </w:tcBorders>
            <w:shd w:val="clear" w:color="auto" w:fill="auto"/>
            <w:noWrap/>
            <w:vAlign w:val="bottom"/>
            <w:hideMark/>
          </w:tcPr>
          <w:p w14:paraId="37B21293" w14:textId="77777777" w:rsidR="00C25D27" w:rsidRPr="00C25D27" w:rsidRDefault="00C25D27" w:rsidP="00C25D27">
            <w:pPr>
              <w:jc w:val="center"/>
              <w:rPr>
                <w:sz w:val="12"/>
                <w:szCs w:val="12"/>
              </w:rPr>
            </w:pPr>
            <w:r w:rsidRPr="00C25D27">
              <w:rPr>
                <w:sz w:val="12"/>
                <w:szCs w:val="12"/>
              </w:rPr>
              <w:t>18,13</w:t>
            </w:r>
          </w:p>
        </w:tc>
        <w:tc>
          <w:tcPr>
            <w:tcW w:w="1218" w:type="dxa"/>
            <w:tcBorders>
              <w:top w:val="nil"/>
              <w:left w:val="single" w:sz="4" w:space="0" w:color="auto"/>
              <w:bottom w:val="nil"/>
              <w:right w:val="nil"/>
            </w:tcBorders>
            <w:shd w:val="clear" w:color="auto" w:fill="auto"/>
            <w:noWrap/>
            <w:vAlign w:val="bottom"/>
            <w:hideMark/>
          </w:tcPr>
          <w:p w14:paraId="457F7608" w14:textId="77777777" w:rsidR="00C25D27" w:rsidRPr="00C25D27" w:rsidRDefault="00C25D27" w:rsidP="00C25D27">
            <w:pPr>
              <w:jc w:val="center"/>
              <w:rPr>
                <w:sz w:val="12"/>
                <w:szCs w:val="12"/>
              </w:rPr>
            </w:pPr>
            <w:r w:rsidRPr="00C25D27">
              <w:rPr>
                <w:sz w:val="12"/>
                <w:szCs w:val="12"/>
              </w:rPr>
              <w:t>18,23</w:t>
            </w:r>
          </w:p>
        </w:tc>
        <w:tc>
          <w:tcPr>
            <w:tcW w:w="1315" w:type="dxa"/>
            <w:tcBorders>
              <w:top w:val="nil"/>
              <w:left w:val="single" w:sz="4" w:space="0" w:color="auto"/>
              <w:bottom w:val="nil"/>
              <w:right w:val="nil"/>
            </w:tcBorders>
            <w:shd w:val="clear" w:color="auto" w:fill="auto"/>
            <w:noWrap/>
            <w:vAlign w:val="bottom"/>
            <w:hideMark/>
          </w:tcPr>
          <w:p w14:paraId="45DFE893" w14:textId="77777777" w:rsidR="00C25D27" w:rsidRPr="00C25D27" w:rsidRDefault="00C25D27" w:rsidP="00C25D27">
            <w:pPr>
              <w:jc w:val="center"/>
              <w:rPr>
                <w:sz w:val="12"/>
                <w:szCs w:val="12"/>
              </w:rPr>
            </w:pPr>
            <w:r w:rsidRPr="00C25D27">
              <w:rPr>
                <w:sz w:val="12"/>
                <w:szCs w:val="12"/>
              </w:rPr>
              <w:t>34,68</w:t>
            </w:r>
          </w:p>
        </w:tc>
        <w:tc>
          <w:tcPr>
            <w:tcW w:w="958" w:type="dxa"/>
            <w:tcBorders>
              <w:top w:val="nil"/>
              <w:left w:val="single" w:sz="4" w:space="0" w:color="auto"/>
              <w:bottom w:val="nil"/>
              <w:right w:val="nil"/>
            </w:tcBorders>
            <w:shd w:val="clear" w:color="auto" w:fill="auto"/>
            <w:noWrap/>
            <w:vAlign w:val="bottom"/>
            <w:hideMark/>
          </w:tcPr>
          <w:p w14:paraId="39EA16CF" w14:textId="77777777" w:rsidR="00C25D27" w:rsidRPr="00C25D27" w:rsidRDefault="00C25D27" w:rsidP="00C25D27">
            <w:pPr>
              <w:jc w:val="center"/>
              <w:rPr>
                <w:sz w:val="12"/>
                <w:szCs w:val="12"/>
              </w:rPr>
            </w:pPr>
            <w:r w:rsidRPr="00C25D27">
              <w:rPr>
                <w:sz w:val="12"/>
                <w:szCs w:val="12"/>
              </w:rPr>
              <w:t>18,21</w:t>
            </w:r>
          </w:p>
        </w:tc>
        <w:tc>
          <w:tcPr>
            <w:tcW w:w="1247" w:type="dxa"/>
            <w:tcBorders>
              <w:top w:val="nil"/>
              <w:left w:val="single" w:sz="8" w:space="0" w:color="auto"/>
              <w:bottom w:val="nil"/>
              <w:right w:val="nil"/>
            </w:tcBorders>
            <w:shd w:val="clear" w:color="auto" w:fill="auto"/>
            <w:noWrap/>
            <w:vAlign w:val="bottom"/>
            <w:hideMark/>
          </w:tcPr>
          <w:p w14:paraId="6479E102"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32B9F374"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22BD67EF" w14:textId="77777777" w:rsidR="00C25D27" w:rsidRPr="00C25D27" w:rsidRDefault="00C25D27" w:rsidP="00C25D27">
            <w:pPr>
              <w:rPr>
                <w:sz w:val="12"/>
                <w:szCs w:val="12"/>
              </w:rPr>
            </w:pPr>
          </w:p>
        </w:tc>
      </w:tr>
      <w:tr w:rsidR="00C25D27" w:rsidRPr="00C25D27" w14:paraId="01ED0DA7" w14:textId="77777777" w:rsidTr="00C25D27">
        <w:trPr>
          <w:trHeight w:val="345"/>
          <w:jc w:val="center"/>
        </w:trPr>
        <w:tc>
          <w:tcPr>
            <w:tcW w:w="1216" w:type="dxa"/>
            <w:vMerge/>
            <w:tcBorders>
              <w:top w:val="nil"/>
              <w:left w:val="single" w:sz="8" w:space="0" w:color="auto"/>
              <w:bottom w:val="nil"/>
              <w:right w:val="single" w:sz="4" w:space="0" w:color="000000"/>
            </w:tcBorders>
            <w:vAlign w:val="center"/>
            <w:hideMark/>
          </w:tcPr>
          <w:p w14:paraId="254D606C" w14:textId="77777777" w:rsidR="00C25D27" w:rsidRPr="00C25D27" w:rsidRDefault="00C25D27" w:rsidP="00C25D27">
            <w:pPr>
              <w:rPr>
                <w:sz w:val="12"/>
                <w:szCs w:val="12"/>
              </w:rPr>
            </w:pPr>
          </w:p>
        </w:tc>
        <w:tc>
          <w:tcPr>
            <w:tcW w:w="15545" w:type="dxa"/>
            <w:gridSpan w:val="4"/>
            <w:tcBorders>
              <w:top w:val="nil"/>
              <w:left w:val="single" w:sz="4" w:space="0" w:color="000000"/>
              <w:bottom w:val="nil"/>
              <w:right w:val="single" w:sz="4" w:space="0" w:color="000000"/>
            </w:tcBorders>
            <w:shd w:val="clear" w:color="auto" w:fill="auto"/>
            <w:noWrap/>
            <w:vAlign w:val="bottom"/>
            <w:hideMark/>
          </w:tcPr>
          <w:p w14:paraId="2478C94E"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цена теплоносителя для теплоснабжения (</w:t>
            </w:r>
            <w:proofErr w:type="spellStart"/>
            <w:r w:rsidRPr="00C25D27">
              <w:rPr>
                <w:rFonts w:ascii="Bookman Old Style" w:hAnsi="Bookman Old Style" w:cs="Arial CYR"/>
                <w:sz w:val="12"/>
                <w:szCs w:val="12"/>
              </w:rPr>
              <w:t>справочно</w:t>
            </w:r>
            <w:proofErr w:type="spellEnd"/>
            <w:r w:rsidRPr="00C25D27">
              <w:rPr>
                <w:rFonts w:ascii="Bookman Old Style" w:hAnsi="Bookman Old Style" w:cs="Arial CYR"/>
                <w:sz w:val="12"/>
                <w:szCs w:val="12"/>
              </w:rPr>
              <w:t>)</w:t>
            </w:r>
          </w:p>
        </w:tc>
        <w:tc>
          <w:tcPr>
            <w:tcW w:w="1236" w:type="dxa"/>
            <w:tcBorders>
              <w:top w:val="nil"/>
              <w:left w:val="nil"/>
              <w:bottom w:val="nil"/>
              <w:right w:val="nil"/>
            </w:tcBorders>
            <w:shd w:val="clear" w:color="auto" w:fill="auto"/>
            <w:noWrap/>
            <w:vAlign w:val="bottom"/>
            <w:hideMark/>
          </w:tcPr>
          <w:p w14:paraId="48CF8668"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руб./м3</w:t>
            </w:r>
          </w:p>
        </w:tc>
        <w:tc>
          <w:tcPr>
            <w:tcW w:w="1218" w:type="dxa"/>
            <w:tcBorders>
              <w:top w:val="nil"/>
              <w:left w:val="single" w:sz="8" w:space="0" w:color="auto"/>
              <w:bottom w:val="nil"/>
              <w:right w:val="single" w:sz="8" w:space="0" w:color="auto"/>
            </w:tcBorders>
            <w:shd w:val="clear" w:color="auto" w:fill="auto"/>
            <w:noWrap/>
            <w:vAlign w:val="bottom"/>
            <w:hideMark/>
          </w:tcPr>
          <w:p w14:paraId="5C643226" w14:textId="77777777" w:rsidR="00C25D27" w:rsidRPr="00C25D27" w:rsidRDefault="00C25D27" w:rsidP="00C25D27">
            <w:pPr>
              <w:jc w:val="center"/>
              <w:rPr>
                <w:sz w:val="12"/>
                <w:szCs w:val="12"/>
              </w:rPr>
            </w:pPr>
            <w:r w:rsidRPr="00C25D27">
              <w:rPr>
                <w:sz w:val="12"/>
                <w:szCs w:val="12"/>
              </w:rPr>
              <w:t>46,86</w:t>
            </w:r>
          </w:p>
        </w:tc>
        <w:tc>
          <w:tcPr>
            <w:tcW w:w="1315" w:type="dxa"/>
            <w:tcBorders>
              <w:top w:val="nil"/>
              <w:left w:val="nil"/>
              <w:bottom w:val="nil"/>
              <w:right w:val="nil"/>
            </w:tcBorders>
            <w:shd w:val="clear" w:color="auto" w:fill="auto"/>
            <w:noWrap/>
            <w:vAlign w:val="bottom"/>
            <w:hideMark/>
          </w:tcPr>
          <w:p w14:paraId="0AE4CB00" w14:textId="77777777" w:rsidR="00C25D27" w:rsidRPr="00C25D27" w:rsidRDefault="00C25D27" w:rsidP="00C25D27">
            <w:pPr>
              <w:jc w:val="center"/>
              <w:rPr>
                <w:sz w:val="12"/>
                <w:szCs w:val="12"/>
              </w:rPr>
            </w:pPr>
            <w:r w:rsidRPr="00C25D27">
              <w:rPr>
                <w:sz w:val="12"/>
                <w:szCs w:val="12"/>
              </w:rPr>
              <w:t>30,19</w:t>
            </w:r>
          </w:p>
        </w:tc>
        <w:tc>
          <w:tcPr>
            <w:tcW w:w="958" w:type="dxa"/>
            <w:tcBorders>
              <w:top w:val="nil"/>
              <w:left w:val="single" w:sz="4" w:space="0" w:color="auto"/>
              <w:bottom w:val="nil"/>
              <w:right w:val="nil"/>
            </w:tcBorders>
            <w:shd w:val="clear" w:color="auto" w:fill="auto"/>
            <w:noWrap/>
            <w:vAlign w:val="bottom"/>
            <w:hideMark/>
          </w:tcPr>
          <w:p w14:paraId="064C87C2" w14:textId="77777777" w:rsidR="00C25D27" w:rsidRPr="00C25D27" w:rsidRDefault="00C25D27" w:rsidP="00C25D27">
            <w:pPr>
              <w:jc w:val="center"/>
              <w:rPr>
                <w:sz w:val="12"/>
                <w:szCs w:val="12"/>
              </w:rPr>
            </w:pPr>
            <w:r w:rsidRPr="00C25D27">
              <w:rPr>
                <w:sz w:val="12"/>
                <w:szCs w:val="12"/>
              </w:rPr>
              <w:t>30,19</w:t>
            </w:r>
          </w:p>
        </w:tc>
        <w:tc>
          <w:tcPr>
            <w:tcW w:w="1218" w:type="dxa"/>
            <w:tcBorders>
              <w:top w:val="nil"/>
              <w:left w:val="single" w:sz="4" w:space="0" w:color="auto"/>
              <w:bottom w:val="nil"/>
              <w:right w:val="nil"/>
            </w:tcBorders>
            <w:shd w:val="clear" w:color="auto" w:fill="auto"/>
            <w:noWrap/>
            <w:vAlign w:val="bottom"/>
            <w:hideMark/>
          </w:tcPr>
          <w:p w14:paraId="4100DF44" w14:textId="77777777" w:rsidR="00C25D27" w:rsidRPr="00C25D27" w:rsidRDefault="00C25D27" w:rsidP="00C25D27">
            <w:pPr>
              <w:jc w:val="center"/>
              <w:rPr>
                <w:sz w:val="12"/>
                <w:szCs w:val="12"/>
              </w:rPr>
            </w:pPr>
            <w:r w:rsidRPr="00C25D27">
              <w:rPr>
                <w:sz w:val="12"/>
                <w:szCs w:val="12"/>
              </w:rPr>
              <w:t>41,82</w:t>
            </w:r>
          </w:p>
        </w:tc>
        <w:tc>
          <w:tcPr>
            <w:tcW w:w="1315" w:type="dxa"/>
            <w:tcBorders>
              <w:top w:val="nil"/>
              <w:left w:val="single" w:sz="4" w:space="0" w:color="auto"/>
              <w:bottom w:val="nil"/>
              <w:right w:val="nil"/>
            </w:tcBorders>
            <w:shd w:val="clear" w:color="auto" w:fill="auto"/>
            <w:noWrap/>
            <w:vAlign w:val="bottom"/>
            <w:hideMark/>
          </w:tcPr>
          <w:p w14:paraId="5981F99C" w14:textId="77777777" w:rsidR="00C25D27" w:rsidRPr="00C25D27" w:rsidRDefault="00C25D27" w:rsidP="00C25D27">
            <w:pPr>
              <w:jc w:val="center"/>
              <w:rPr>
                <w:sz w:val="12"/>
                <w:szCs w:val="12"/>
              </w:rPr>
            </w:pPr>
            <w:r w:rsidRPr="00C25D27">
              <w:rPr>
                <w:sz w:val="12"/>
                <w:szCs w:val="12"/>
              </w:rPr>
              <w:t>45,06</w:t>
            </w:r>
          </w:p>
        </w:tc>
        <w:tc>
          <w:tcPr>
            <w:tcW w:w="958" w:type="dxa"/>
            <w:tcBorders>
              <w:top w:val="nil"/>
              <w:left w:val="single" w:sz="4" w:space="0" w:color="auto"/>
              <w:bottom w:val="nil"/>
              <w:right w:val="nil"/>
            </w:tcBorders>
            <w:shd w:val="clear" w:color="auto" w:fill="auto"/>
            <w:noWrap/>
            <w:vAlign w:val="bottom"/>
            <w:hideMark/>
          </w:tcPr>
          <w:p w14:paraId="6A51C191" w14:textId="77777777" w:rsidR="00C25D27" w:rsidRPr="00C25D27" w:rsidRDefault="00C25D27" w:rsidP="00C25D27">
            <w:pPr>
              <w:jc w:val="center"/>
              <w:rPr>
                <w:sz w:val="12"/>
                <w:szCs w:val="12"/>
              </w:rPr>
            </w:pPr>
            <w:r w:rsidRPr="00C25D27">
              <w:rPr>
                <w:sz w:val="12"/>
                <w:szCs w:val="12"/>
              </w:rPr>
              <w:t>47,23</w:t>
            </w:r>
          </w:p>
        </w:tc>
        <w:tc>
          <w:tcPr>
            <w:tcW w:w="1247" w:type="dxa"/>
            <w:tcBorders>
              <w:top w:val="nil"/>
              <w:left w:val="single" w:sz="8" w:space="0" w:color="auto"/>
              <w:bottom w:val="nil"/>
              <w:right w:val="nil"/>
            </w:tcBorders>
            <w:shd w:val="clear" w:color="auto" w:fill="auto"/>
            <w:noWrap/>
            <w:vAlign w:val="bottom"/>
            <w:hideMark/>
          </w:tcPr>
          <w:p w14:paraId="5D7BC718"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7091C160"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22B48207" w14:textId="77777777" w:rsidR="00C25D27" w:rsidRPr="00C25D27" w:rsidRDefault="00C25D27" w:rsidP="00C25D27">
            <w:pPr>
              <w:rPr>
                <w:sz w:val="12"/>
                <w:szCs w:val="12"/>
              </w:rPr>
            </w:pPr>
          </w:p>
        </w:tc>
      </w:tr>
      <w:tr w:rsidR="00C25D27" w:rsidRPr="00C25D27" w14:paraId="3BEA9002" w14:textId="77777777" w:rsidTr="00C25D27">
        <w:trPr>
          <w:trHeight w:val="345"/>
          <w:jc w:val="center"/>
        </w:trPr>
        <w:tc>
          <w:tcPr>
            <w:tcW w:w="1216"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7E31819A" w14:textId="77777777" w:rsidR="00C25D27" w:rsidRPr="00C25D27" w:rsidRDefault="00C25D27" w:rsidP="00C25D27">
            <w:pPr>
              <w:jc w:val="center"/>
              <w:rPr>
                <w:b/>
                <w:bCs/>
                <w:sz w:val="12"/>
                <w:szCs w:val="12"/>
              </w:rPr>
            </w:pPr>
            <w:r w:rsidRPr="00C25D27">
              <w:rPr>
                <w:b/>
                <w:bCs/>
                <w:sz w:val="12"/>
                <w:szCs w:val="12"/>
              </w:rPr>
              <w:t xml:space="preserve"> 2.4</w:t>
            </w:r>
          </w:p>
        </w:tc>
        <w:tc>
          <w:tcPr>
            <w:tcW w:w="9369" w:type="dxa"/>
            <w:gridSpan w:val="3"/>
            <w:tcBorders>
              <w:top w:val="single" w:sz="8" w:space="0" w:color="auto"/>
              <w:left w:val="single" w:sz="4" w:space="0" w:color="000000"/>
              <w:bottom w:val="single" w:sz="8" w:space="0" w:color="auto"/>
              <w:right w:val="nil"/>
            </w:tcBorders>
            <w:shd w:val="clear" w:color="auto" w:fill="auto"/>
            <w:noWrap/>
            <w:vAlign w:val="bottom"/>
            <w:hideMark/>
          </w:tcPr>
          <w:p w14:paraId="4C45EB28"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Расходы на стоки</w:t>
            </w:r>
          </w:p>
        </w:tc>
        <w:tc>
          <w:tcPr>
            <w:tcW w:w="6176" w:type="dxa"/>
            <w:tcBorders>
              <w:top w:val="single" w:sz="8" w:space="0" w:color="auto"/>
              <w:left w:val="nil"/>
              <w:bottom w:val="single" w:sz="8" w:space="0" w:color="auto"/>
              <w:right w:val="single" w:sz="4" w:space="0" w:color="000000"/>
            </w:tcBorders>
            <w:shd w:val="clear" w:color="auto" w:fill="auto"/>
            <w:noWrap/>
            <w:vAlign w:val="bottom"/>
            <w:hideMark/>
          </w:tcPr>
          <w:p w14:paraId="315B31D4"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w:t>
            </w:r>
          </w:p>
        </w:tc>
        <w:tc>
          <w:tcPr>
            <w:tcW w:w="1236" w:type="dxa"/>
            <w:tcBorders>
              <w:top w:val="single" w:sz="8" w:space="0" w:color="auto"/>
              <w:left w:val="nil"/>
              <w:bottom w:val="single" w:sz="8" w:space="0" w:color="auto"/>
              <w:right w:val="nil"/>
            </w:tcBorders>
            <w:shd w:val="clear" w:color="auto" w:fill="auto"/>
            <w:noWrap/>
            <w:vAlign w:val="bottom"/>
            <w:hideMark/>
          </w:tcPr>
          <w:p w14:paraId="129352C2"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DA8D8E" w14:textId="77777777" w:rsidR="00C25D27" w:rsidRPr="00C25D27" w:rsidRDefault="00C25D27" w:rsidP="00C25D27">
            <w:pPr>
              <w:jc w:val="center"/>
              <w:rPr>
                <w:b/>
                <w:bCs/>
                <w:sz w:val="12"/>
                <w:szCs w:val="12"/>
              </w:rPr>
            </w:pPr>
            <w:r w:rsidRPr="00C25D27">
              <w:rPr>
                <w:b/>
                <w:bCs/>
                <w:sz w:val="12"/>
                <w:szCs w:val="12"/>
              </w:rPr>
              <w:t>330</w:t>
            </w:r>
          </w:p>
        </w:tc>
        <w:tc>
          <w:tcPr>
            <w:tcW w:w="1315" w:type="dxa"/>
            <w:tcBorders>
              <w:top w:val="single" w:sz="8" w:space="0" w:color="auto"/>
              <w:left w:val="nil"/>
              <w:bottom w:val="single" w:sz="8" w:space="0" w:color="auto"/>
              <w:right w:val="nil"/>
            </w:tcBorders>
            <w:shd w:val="clear" w:color="auto" w:fill="auto"/>
            <w:noWrap/>
            <w:vAlign w:val="bottom"/>
            <w:hideMark/>
          </w:tcPr>
          <w:p w14:paraId="33755974" w14:textId="77777777" w:rsidR="00C25D27" w:rsidRPr="00C25D27" w:rsidRDefault="00C25D27" w:rsidP="00C25D27">
            <w:pPr>
              <w:jc w:val="center"/>
              <w:rPr>
                <w:b/>
                <w:bCs/>
                <w:sz w:val="12"/>
                <w:szCs w:val="12"/>
              </w:rPr>
            </w:pPr>
            <w:r w:rsidRPr="00C25D27">
              <w:rPr>
                <w:b/>
                <w:bCs/>
                <w:sz w:val="12"/>
                <w:szCs w:val="12"/>
              </w:rPr>
              <w:t>343</w:t>
            </w:r>
          </w:p>
        </w:tc>
        <w:tc>
          <w:tcPr>
            <w:tcW w:w="958" w:type="dxa"/>
            <w:tcBorders>
              <w:top w:val="single" w:sz="8" w:space="0" w:color="auto"/>
              <w:left w:val="single" w:sz="4" w:space="0" w:color="auto"/>
              <w:bottom w:val="single" w:sz="8" w:space="0" w:color="auto"/>
              <w:right w:val="nil"/>
            </w:tcBorders>
            <w:shd w:val="clear" w:color="auto" w:fill="auto"/>
            <w:noWrap/>
            <w:vAlign w:val="bottom"/>
            <w:hideMark/>
          </w:tcPr>
          <w:p w14:paraId="37F57AF4" w14:textId="77777777" w:rsidR="00C25D27" w:rsidRPr="00C25D27" w:rsidRDefault="00C25D27" w:rsidP="00C25D27">
            <w:pPr>
              <w:jc w:val="center"/>
              <w:rPr>
                <w:b/>
                <w:bCs/>
                <w:sz w:val="12"/>
                <w:szCs w:val="12"/>
              </w:rPr>
            </w:pPr>
            <w:r w:rsidRPr="00C25D27">
              <w:rPr>
                <w:b/>
                <w:bCs/>
                <w:sz w:val="12"/>
                <w:szCs w:val="12"/>
              </w:rPr>
              <w:t>339</w:t>
            </w:r>
          </w:p>
        </w:tc>
        <w:tc>
          <w:tcPr>
            <w:tcW w:w="1218" w:type="dxa"/>
            <w:tcBorders>
              <w:top w:val="single" w:sz="8" w:space="0" w:color="auto"/>
              <w:left w:val="single" w:sz="4" w:space="0" w:color="auto"/>
              <w:bottom w:val="single" w:sz="8" w:space="0" w:color="auto"/>
              <w:right w:val="nil"/>
            </w:tcBorders>
            <w:shd w:val="clear" w:color="auto" w:fill="auto"/>
            <w:noWrap/>
            <w:vAlign w:val="bottom"/>
            <w:hideMark/>
          </w:tcPr>
          <w:p w14:paraId="5F7AA4E0" w14:textId="77777777" w:rsidR="00C25D27" w:rsidRPr="00C25D27" w:rsidRDefault="00C25D27" w:rsidP="00C25D27">
            <w:pPr>
              <w:jc w:val="center"/>
              <w:rPr>
                <w:b/>
                <w:bCs/>
                <w:sz w:val="12"/>
                <w:szCs w:val="12"/>
              </w:rPr>
            </w:pPr>
            <w:r w:rsidRPr="00C25D27">
              <w:rPr>
                <w:b/>
                <w:bCs/>
                <w:sz w:val="12"/>
                <w:szCs w:val="12"/>
              </w:rPr>
              <w:t>343</w:t>
            </w:r>
          </w:p>
        </w:tc>
        <w:tc>
          <w:tcPr>
            <w:tcW w:w="1315" w:type="dxa"/>
            <w:tcBorders>
              <w:top w:val="single" w:sz="8" w:space="0" w:color="auto"/>
              <w:left w:val="single" w:sz="4" w:space="0" w:color="auto"/>
              <w:bottom w:val="single" w:sz="8" w:space="0" w:color="auto"/>
              <w:right w:val="nil"/>
            </w:tcBorders>
            <w:shd w:val="clear" w:color="auto" w:fill="auto"/>
            <w:noWrap/>
            <w:vAlign w:val="bottom"/>
            <w:hideMark/>
          </w:tcPr>
          <w:p w14:paraId="7F141517" w14:textId="77777777" w:rsidR="00C25D27" w:rsidRPr="00C25D27" w:rsidRDefault="00C25D27" w:rsidP="00C25D27">
            <w:pPr>
              <w:jc w:val="center"/>
              <w:rPr>
                <w:b/>
                <w:bCs/>
                <w:sz w:val="12"/>
                <w:szCs w:val="12"/>
              </w:rPr>
            </w:pPr>
            <w:r w:rsidRPr="00C25D27">
              <w:rPr>
                <w:b/>
                <w:bCs/>
                <w:sz w:val="12"/>
                <w:szCs w:val="12"/>
              </w:rPr>
              <w:t>406</w:t>
            </w:r>
          </w:p>
        </w:tc>
        <w:tc>
          <w:tcPr>
            <w:tcW w:w="958" w:type="dxa"/>
            <w:tcBorders>
              <w:top w:val="single" w:sz="8" w:space="0" w:color="auto"/>
              <w:left w:val="single" w:sz="4" w:space="0" w:color="auto"/>
              <w:bottom w:val="single" w:sz="8" w:space="0" w:color="auto"/>
              <w:right w:val="nil"/>
            </w:tcBorders>
            <w:shd w:val="clear" w:color="auto" w:fill="auto"/>
            <w:noWrap/>
            <w:vAlign w:val="bottom"/>
            <w:hideMark/>
          </w:tcPr>
          <w:p w14:paraId="407A0CE4" w14:textId="77777777" w:rsidR="00C25D27" w:rsidRPr="00C25D27" w:rsidRDefault="00C25D27" w:rsidP="00C25D27">
            <w:pPr>
              <w:jc w:val="center"/>
              <w:rPr>
                <w:b/>
                <w:bCs/>
                <w:sz w:val="12"/>
                <w:szCs w:val="12"/>
              </w:rPr>
            </w:pPr>
            <w:r w:rsidRPr="00C25D27">
              <w:rPr>
                <w:b/>
                <w:bCs/>
                <w:sz w:val="12"/>
                <w:szCs w:val="12"/>
              </w:rPr>
              <w:t>394</w:t>
            </w:r>
          </w:p>
        </w:tc>
        <w:tc>
          <w:tcPr>
            <w:tcW w:w="1247" w:type="dxa"/>
            <w:tcBorders>
              <w:top w:val="single" w:sz="8" w:space="0" w:color="auto"/>
              <w:left w:val="single" w:sz="8" w:space="0" w:color="auto"/>
              <w:bottom w:val="single" w:sz="8" w:space="0" w:color="auto"/>
              <w:right w:val="nil"/>
            </w:tcBorders>
            <w:shd w:val="clear" w:color="auto" w:fill="auto"/>
            <w:noWrap/>
            <w:vAlign w:val="center"/>
            <w:hideMark/>
          </w:tcPr>
          <w:p w14:paraId="254D5248" w14:textId="77777777" w:rsidR="00C25D27" w:rsidRPr="00C25D27" w:rsidRDefault="00C25D27" w:rsidP="00C25D27">
            <w:pPr>
              <w:jc w:val="center"/>
              <w:rPr>
                <w:b/>
                <w:bCs/>
                <w:sz w:val="12"/>
                <w:szCs w:val="12"/>
              </w:rPr>
            </w:pPr>
            <w:r w:rsidRPr="00C25D27">
              <w:rPr>
                <w:b/>
                <w:bCs/>
                <w:sz w:val="12"/>
                <w:szCs w:val="12"/>
              </w:rPr>
              <w:t>-12</w:t>
            </w:r>
          </w:p>
        </w:tc>
        <w:tc>
          <w:tcPr>
            <w:tcW w:w="1115"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25A6AA0" w14:textId="77777777" w:rsidR="00C25D27" w:rsidRPr="00C25D27" w:rsidRDefault="00C25D27" w:rsidP="00C25D27">
            <w:pPr>
              <w:jc w:val="center"/>
              <w:rPr>
                <w:b/>
                <w:bCs/>
                <w:sz w:val="12"/>
                <w:szCs w:val="12"/>
              </w:rPr>
            </w:pPr>
            <w:r w:rsidRPr="00C25D27">
              <w:rPr>
                <w:b/>
                <w:bCs/>
                <w:sz w:val="12"/>
                <w:szCs w:val="12"/>
              </w:rPr>
              <w:t>14,76%</w:t>
            </w:r>
          </w:p>
        </w:tc>
        <w:tc>
          <w:tcPr>
            <w:tcW w:w="16" w:type="dxa"/>
            <w:vAlign w:val="center"/>
            <w:hideMark/>
          </w:tcPr>
          <w:p w14:paraId="01B94722" w14:textId="77777777" w:rsidR="00C25D27" w:rsidRPr="00C25D27" w:rsidRDefault="00C25D27" w:rsidP="00C25D27">
            <w:pPr>
              <w:rPr>
                <w:sz w:val="12"/>
                <w:szCs w:val="12"/>
              </w:rPr>
            </w:pPr>
          </w:p>
        </w:tc>
      </w:tr>
      <w:tr w:rsidR="00C25D27" w:rsidRPr="00C25D27" w14:paraId="357C80EE" w14:textId="77777777" w:rsidTr="00C25D27">
        <w:trPr>
          <w:trHeight w:val="330"/>
          <w:jc w:val="center"/>
        </w:trPr>
        <w:tc>
          <w:tcPr>
            <w:tcW w:w="1216" w:type="dxa"/>
            <w:tcBorders>
              <w:top w:val="nil"/>
              <w:left w:val="single" w:sz="8" w:space="0" w:color="auto"/>
              <w:bottom w:val="nil"/>
              <w:right w:val="nil"/>
            </w:tcBorders>
            <w:shd w:val="clear" w:color="auto" w:fill="auto"/>
            <w:noWrap/>
            <w:vAlign w:val="bottom"/>
            <w:hideMark/>
          </w:tcPr>
          <w:p w14:paraId="30A38076" w14:textId="77777777" w:rsidR="00C25D27" w:rsidRPr="00C25D27" w:rsidRDefault="00C25D27" w:rsidP="00C25D27">
            <w:pPr>
              <w:jc w:val="center"/>
              <w:rPr>
                <w:sz w:val="12"/>
                <w:szCs w:val="12"/>
              </w:rPr>
            </w:pPr>
            <w:r w:rsidRPr="00C25D27">
              <w:rPr>
                <w:sz w:val="12"/>
                <w:szCs w:val="12"/>
              </w:rPr>
              <w:t> </w:t>
            </w:r>
          </w:p>
        </w:tc>
        <w:tc>
          <w:tcPr>
            <w:tcW w:w="15545" w:type="dxa"/>
            <w:gridSpan w:val="4"/>
            <w:tcBorders>
              <w:top w:val="nil"/>
              <w:left w:val="single" w:sz="4" w:space="0" w:color="000000"/>
              <w:bottom w:val="nil"/>
              <w:right w:val="single" w:sz="4" w:space="0" w:color="000000"/>
            </w:tcBorders>
            <w:shd w:val="clear" w:color="auto" w:fill="auto"/>
            <w:noWrap/>
            <w:vAlign w:val="bottom"/>
            <w:hideMark/>
          </w:tcPr>
          <w:p w14:paraId="0B83F048"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объём стоков для теплоснабжения (</w:t>
            </w:r>
            <w:proofErr w:type="spellStart"/>
            <w:r w:rsidRPr="00C25D27">
              <w:rPr>
                <w:rFonts w:ascii="Bookman Old Style" w:hAnsi="Bookman Old Style" w:cs="Arial CYR"/>
                <w:sz w:val="12"/>
                <w:szCs w:val="12"/>
              </w:rPr>
              <w:t>справочно</w:t>
            </w:r>
            <w:proofErr w:type="spellEnd"/>
            <w:r w:rsidRPr="00C25D27">
              <w:rPr>
                <w:rFonts w:ascii="Bookman Old Style" w:hAnsi="Bookman Old Style" w:cs="Arial CYR"/>
                <w:sz w:val="12"/>
                <w:szCs w:val="12"/>
              </w:rPr>
              <w:t>)</w:t>
            </w:r>
          </w:p>
        </w:tc>
        <w:tc>
          <w:tcPr>
            <w:tcW w:w="1236" w:type="dxa"/>
            <w:tcBorders>
              <w:top w:val="nil"/>
              <w:left w:val="nil"/>
              <w:bottom w:val="nil"/>
              <w:right w:val="nil"/>
            </w:tcBorders>
            <w:shd w:val="clear" w:color="auto" w:fill="auto"/>
            <w:noWrap/>
            <w:vAlign w:val="bottom"/>
            <w:hideMark/>
          </w:tcPr>
          <w:p w14:paraId="5FA5C396"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м3</w:t>
            </w:r>
          </w:p>
        </w:tc>
        <w:tc>
          <w:tcPr>
            <w:tcW w:w="1218" w:type="dxa"/>
            <w:tcBorders>
              <w:top w:val="nil"/>
              <w:left w:val="single" w:sz="8" w:space="0" w:color="auto"/>
              <w:bottom w:val="nil"/>
              <w:right w:val="single" w:sz="8" w:space="0" w:color="auto"/>
            </w:tcBorders>
            <w:shd w:val="clear" w:color="auto" w:fill="auto"/>
            <w:noWrap/>
            <w:vAlign w:val="bottom"/>
            <w:hideMark/>
          </w:tcPr>
          <w:p w14:paraId="754D2BA1" w14:textId="77777777" w:rsidR="00C25D27" w:rsidRPr="00C25D27" w:rsidRDefault="00C25D27" w:rsidP="00C25D27">
            <w:pPr>
              <w:jc w:val="center"/>
              <w:rPr>
                <w:sz w:val="12"/>
                <w:szCs w:val="12"/>
              </w:rPr>
            </w:pPr>
            <w:r w:rsidRPr="00C25D27">
              <w:rPr>
                <w:sz w:val="12"/>
                <w:szCs w:val="12"/>
              </w:rPr>
              <w:t>10,46</w:t>
            </w:r>
          </w:p>
        </w:tc>
        <w:tc>
          <w:tcPr>
            <w:tcW w:w="1315" w:type="dxa"/>
            <w:tcBorders>
              <w:top w:val="nil"/>
              <w:left w:val="nil"/>
              <w:bottom w:val="nil"/>
              <w:right w:val="nil"/>
            </w:tcBorders>
            <w:shd w:val="clear" w:color="auto" w:fill="auto"/>
            <w:noWrap/>
            <w:vAlign w:val="bottom"/>
            <w:hideMark/>
          </w:tcPr>
          <w:p w14:paraId="2C8FAD09" w14:textId="77777777" w:rsidR="00C25D27" w:rsidRPr="00C25D27" w:rsidRDefault="00C25D27" w:rsidP="00C25D27">
            <w:pPr>
              <w:jc w:val="center"/>
              <w:rPr>
                <w:sz w:val="12"/>
                <w:szCs w:val="12"/>
              </w:rPr>
            </w:pPr>
            <w:r w:rsidRPr="00C25D27">
              <w:rPr>
                <w:sz w:val="12"/>
                <w:szCs w:val="12"/>
              </w:rPr>
              <w:t>10,52</w:t>
            </w:r>
          </w:p>
        </w:tc>
        <w:tc>
          <w:tcPr>
            <w:tcW w:w="958" w:type="dxa"/>
            <w:tcBorders>
              <w:top w:val="nil"/>
              <w:left w:val="single" w:sz="4" w:space="0" w:color="auto"/>
              <w:bottom w:val="nil"/>
              <w:right w:val="nil"/>
            </w:tcBorders>
            <w:shd w:val="clear" w:color="auto" w:fill="auto"/>
            <w:noWrap/>
            <w:vAlign w:val="bottom"/>
            <w:hideMark/>
          </w:tcPr>
          <w:p w14:paraId="1EEDFB54" w14:textId="77777777" w:rsidR="00C25D27" w:rsidRPr="00C25D27" w:rsidRDefault="00C25D27" w:rsidP="00C25D27">
            <w:pPr>
              <w:jc w:val="center"/>
              <w:rPr>
                <w:sz w:val="12"/>
                <w:szCs w:val="12"/>
              </w:rPr>
            </w:pPr>
            <w:r w:rsidRPr="00C25D27">
              <w:rPr>
                <w:sz w:val="12"/>
                <w:szCs w:val="12"/>
              </w:rPr>
              <w:t>10,40</w:t>
            </w:r>
          </w:p>
        </w:tc>
        <w:tc>
          <w:tcPr>
            <w:tcW w:w="1218" w:type="dxa"/>
            <w:tcBorders>
              <w:top w:val="nil"/>
              <w:left w:val="single" w:sz="4" w:space="0" w:color="auto"/>
              <w:bottom w:val="nil"/>
              <w:right w:val="nil"/>
            </w:tcBorders>
            <w:shd w:val="clear" w:color="auto" w:fill="auto"/>
            <w:noWrap/>
            <w:vAlign w:val="bottom"/>
            <w:hideMark/>
          </w:tcPr>
          <w:p w14:paraId="2ACF7CD0" w14:textId="77777777" w:rsidR="00C25D27" w:rsidRPr="00C25D27" w:rsidRDefault="00C25D27" w:rsidP="00C25D27">
            <w:pPr>
              <w:jc w:val="center"/>
              <w:rPr>
                <w:sz w:val="12"/>
                <w:szCs w:val="12"/>
              </w:rPr>
            </w:pPr>
            <w:r w:rsidRPr="00C25D27">
              <w:rPr>
                <w:sz w:val="12"/>
                <w:szCs w:val="12"/>
              </w:rPr>
              <w:t>10,10</w:t>
            </w:r>
          </w:p>
        </w:tc>
        <w:tc>
          <w:tcPr>
            <w:tcW w:w="1315" w:type="dxa"/>
            <w:tcBorders>
              <w:top w:val="nil"/>
              <w:left w:val="single" w:sz="4" w:space="0" w:color="auto"/>
              <w:bottom w:val="nil"/>
              <w:right w:val="nil"/>
            </w:tcBorders>
            <w:shd w:val="clear" w:color="auto" w:fill="auto"/>
            <w:noWrap/>
            <w:vAlign w:val="bottom"/>
            <w:hideMark/>
          </w:tcPr>
          <w:p w14:paraId="74F41359" w14:textId="77777777" w:rsidR="00C25D27" w:rsidRPr="00C25D27" w:rsidRDefault="00C25D27" w:rsidP="00C25D27">
            <w:pPr>
              <w:jc w:val="center"/>
              <w:rPr>
                <w:sz w:val="12"/>
                <w:szCs w:val="12"/>
              </w:rPr>
            </w:pPr>
            <w:r w:rsidRPr="00C25D27">
              <w:rPr>
                <w:sz w:val="12"/>
                <w:szCs w:val="12"/>
              </w:rPr>
              <w:t>10,46</w:t>
            </w:r>
          </w:p>
        </w:tc>
        <w:tc>
          <w:tcPr>
            <w:tcW w:w="958" w:type="dxa"/>
            <w:tcBorders>
              <w:top w:val="nil"/>
              <w:left w:val="single" w:sz="4" w:space="0" w:color="auto"/>
              <w:bottom w:val="nil"/>
              <w:right w:val="nil"/>
            </w:tcBorders>
            <w:shd w:val="clear" w:color="auto" w:fill="auto"/>
            <w:noWrap/>
            <w:vAlign w:val="bottom"/>
            <w:hideMark/>
          </w:tcPr>
          <w:p w14:paraId="52972ABA" w14:textId="77777777" w:rsidR="00C25D27" w:rsidRPr="00C25D27" w:rsidRDefault="00C25D27" w:rsidP="00C25D27">
            <w:pPr>
              <w:jc w:val="center"/>
              <w:rPr>
                <w:sz w:val="12"/>
                <w:szCs w:val="12"/>
              </w:rPr>
            </w:pPr>
            <w:r w:rsidRPr="00C25D27">
              <w:rPr>
                <w:sz w:val="12"/>
                <w:szCs w:val="12"/>
              </w:rPr>
              <w:t>10,10</w:t>
            </w:r>
          </w:p>
        </w:tc>
        <w:tc>
          <w:tcPr>
            <w:tcW w:w="1247" w:type="dxa"/>
            <w:tcBorders>
              <w:top w:val="nil"/>
              <w:left w:val="single" w:sz="8" w:space="0" w:color="auto"/>
              <w:bottom w:val="nil"/>
              <w:right w:val="nil"/>
            </w:tcBorders>
            <w:shd w:val="clear" w:color="auto" w:fill="auto"/>
            <w:noWrap/>
            <w:vAlign w:val="bottom"/>
            <w:hideMark/>
          </w:tcPr>
          <w:p w14:paraId="0C4F02E8"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4E2F2FE2"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034CD463" w14:textId="77777777" w:rsidR="00C25D27" w:rsidRPr="00C25D27" w:rsidRDefault="00C25D27" w:rsidP="00C25D27">
            <w:pPr>
              <w:rPr>
                <w:sz w:val="12"/>
                <w:szCs w:val="12"/>
              </w:rPr>
            </w:pPr>
          </w:p>
        </w:tc>
      </w:tr>
      <w:tr w:rsidR="00C25D27" w:rsidRPr="00C25D27" w14:paraId="07F78516" w14:textId="77777777" w:rsidTr="00C25D27">
        <w:trPr>
          <w:trHeight w:val="345"/>
          <w:jc w:val="center"/>
        </w:trPr>
        <w:tc>
          <w:tcPr>
            <w:tcW w:w="1216" w:type="dxa"/>
            <w:tcBorders>
              <w:top w:val="nil"/>
              <w:left w:val="single" w:sz="8" w:space="0" w:color="auto"/>
              <w:bottom w:val="nil"/>
              <w:right w:val="nil"/>
            </w:tcBorders>
            <w:shd w:val="clear" w:color="auto" w:fill="auto"/>
            <w:noWrap/>
            <w:vAlign w:val="bottom"/>
            <w:hideMark/>
          </w:tcPr>
          <w:p w14:paraId="046AEF54" w14:textId="77777777" w:rsidR="00C25D27" w:rsidRPr="00C25D27" w:rsidRDefault="00C25D27" w:rsidP="00C25D27">
            <w:pPr>
              <w:jc w:val="center"/>
              <w:rPr>
                <w:sz w:val="12"/>
                <w:szCs w:val="12"/>
              </w:rPr>
            </w:pPr>
            <w:r w:rsidRPr="00C25D27">
              <w:rPr>
                <w:sz w:val="12"/>
                <w:szCs w:val="12"/>
              </w:rPr>
              <w:t> </w:t>
            </w:r>
          </w:p>
        </w:tc>
        <w:tc>
          <w:tcPr>
            <w:tcW w:w="15545" w:type="dxa"/>
            <w:gridSpan w:val="4"/>
            <w:tcBorders>
              <w:top w:val="nil"/>
              <w:left w:val="single" w:sz="4" w:space="0" w:color="000000"/>
              <w:bottom w:val="nil"/>
              <w:right w:val="single" w:sz="4" w:space="0" w:color="000000"/>
            </w:tcBorders>
            <w:shd w:val="clear" w:color="auto" w:fill="auto"/>
            <w:noWrap/>
            <w:vAlign w:val="bottom"/>
            <w:hideMark/>
          </w:tcPr>
          <w:p w14:paraId="156C0ADD"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цена стоков для теплоснабжения (</w:t>
            </w:r>
            <w:proofErr w:type="spellStart"/>
            <w:r w:rsidRPr="00C25D27">
              <w:rPr>
                <w:rFonts w:ascii="Bookman Old Style" w:hAnsi="Bookman Old Style" w:cs="Arial CYR"/>
                <w:sz w:val="12"/>
                <w:szCs w:val="12"/>
              </w:rPr>
              <w:t>справочно</w:t>
            </w:r>
            <w:proofErr w:type="spellEnd"/>
            <w:r w:rsidRPr="00C25D27">
              <w:rPr>
                <w:rFonts w:ascii="Bookman Old Style" w:hAnsi="Bookman Old Style" w:cs="Arial CYR"/>
                <w:sz w:val="12"/>
                <w:szCs w:val="12"/>
              </w:rPr>
              <w:t>)</w:t>
            </w:r>
          </w:p>
        </w:tc>
        <w:tc>
          <w:tcPr>
            <w:tcW w:w="1236" w:type="dxa"/>
            <w:tcBorders>
              <w:top w:val="nil"/>
              <w:left w:val="nil"/>
              <w:bottom w:val="nil"/>
              <w:right w:val="nil"/>
            </w:tcBorders>
            <w:shd w:val="clear" w:color="auto" w:fill="auto"/>
            <w:noWrap/>
            <w:vAlign w:val="bottom"/>
            <w:hideMark/>
          </w:tcPr>
          <w:p w14:paraId="6CE96D3D" w14:textId="77777777" w:rsidR="00C25D27" w:rsidRPr="00C25D27" w:rsidRDefault="00C25D27" w:rsidP="00C25D27">
            <w:pPr>
              <w:jc w:val="center"/>
              <w:rPr>
                <w:rFonts w:ascii="Bookman Old Style" w:hAnsi="Bookman Old Style" w:cs="Arial CYR"/>
                <w:sz w:val="12"/>
                <w:szCs w:val="12"/>
              </w:rPr>
            </w:pPr>
            <w:proofErr w:type="spellStart"/>
            <w:r w:rsidRPr="00C25D27">
              <w:rPr>
                <w:rFonts w:ascii="Bookman Old Style" w:hAnsi="Bookman Old Style" w:cs="Arial CYR"/>
                <w:sz w:val="12"/>
                <w:szCs w:val="12"/>
              </w:rPr>
              <w:t>руб</w:t>
            </w:r>
            <w:proofErr w:type="spellEnd"/>
            <w:r w:rsidRPr="00C25D27">
              <w:rPr>
                <w:rFonts w:ascii="Bookman Old Style" w:hAnsi="Bookman Old Style" w:cs="Arial CYR"/>
                <w:sz w:val="12"/>
                <w:szCs w:val="12"/>
              </w:rPr>
              <w:t>/м3</w:t>
            </w:r>
          </w:p>
        </w:tc>
        <w:tc>
          <w:tcPr>
            <w:tcW w:w="1218" w:type="dxa"/>
            <w:tcBorders>
              <w:top w:val="nil"/>
              <w:left w:val="single" w:sz="8" w:space="0" w:color="auto"/>
              <w:bottom w:val="nil"/>
              <w:right w:val="single" w:sz="8" w:space="0" w:color="auto"/>
            </w:tcBorders>
            <w:shd w:val="clear" w:color="auto" w:fill="auto"/>
            <w:noWrap/>
            <w:vAlign w:val="bottom"/>
            <w:hideMark/>
          </w:tcPr>
          <w:p w14:paraId="5210BCC3" w14:textId="77777777" w:rsidR="00C25D27" w:rsidRPr="00C25D27" w:rsidRDefault="00C25D27" w:rsidP="00C25D27">
            <w:pPr>
              <w:jc w:val="center"/>
              <w:rPr>
                <w:sz w:val="12"/>
                <w:szCs w:val="12"/>
              </w:rPr>
            </w:pPr>
            <w:r w:rsidRPr="00C25D27">
              <w:rPr>
                <w:sz w:val="12"/>
                <w:szCs w:val="12"/>
              </w:rPr>
              <w:t>31,57</w:t>
            </w:r>
          </w:p>
        </w:tc>
        <w:tc>
          <w:tcPr>
            <w:tcW w:w="1315" w:type="dxa"/>
            <w:tcBorders>
              <w:top w:val="nil"/>
              <w:left w:val="nil"/>
              <w:bottom w:val="nil"/>
              <w:right w:val="nil"/>
            </w:tcBorders>
            <w:shd w:val="clear" w:color="auto" w:fill="auto"/>
            <w:noWrap/>
            <w:vAlign w:val="bottom"/>
            <w:hideMark/>
          </w:tcPr>
          <w:p w14:paraId="67266B91" w14:textId="77777777" w:rsidR="00C25D27" w:rsidRPr="00C25D27" w:rsidRDefault="00C25D27" w:rsidP="00C25D27">
            <w:pPr>
              <w:jc w:val="center"/>
              <w:rPr>
                <w:sz w:val="12"/>
                <w:szCs w:val="12"/>
              </w:rPr>
            </w:pPr>
            <w:r w:rsidRPr="00C25D27">
              <w:rPr>
                <w:sz w:val="12"/>
                <w:szCs w:val="12"/>
              </w:rPr>
              <w:t>32,56</w:t>
            </w:r>
          </w:p>
        </w:tc>
        <w:tc>
          <w:tcPr>
            <w:tcW w:w="958" w:type="dxa"/>
            <w:tcBorders>
              <w:top w:val="nil"/>
              <w:left w:val="single" w:sz="4" w:space="0" w:color="auto"/>
              <w:bottom w:val="nil"/>
              <w:right w:val="nil"/>
            </w:tcBorders>
            <w:shd w:val="clear" w:color="auto" w:fill="auto"/>
            <w:noWrap/>
            <w:vAlign w:val="bottom"/>
            <w:hideMark/>
          </w:tcPr>
          <w:p w14:paraId="47F974A3" w14:textId="77777777" w:rsidR="00C25D27" w:rsidRPr="00C25D27" w:rsidRDefault="00C25D27" w:rsidP="00C25D27">
            <w:pPr>
              <w:jc w:val="center"/>
              <w:rPr>
                <w:sz w:val="12"/>
                <w:szCs w:val="12"/>
              </w:rPr>
            </w:pPr>
            <w:r w:rsidRPr="00C25D27">
              <w:rPr>
                <w:sz w:val="12"/>
                <w:szCs w:val="12"/>
              </w:rPr>
              <w:t>32,56</w:t>
            </w:r>
          </w:p>
        </w:tc>
        <w:tc>
          <w:tcPr>
            <w:tcW w:w="1218" w:type="dxa"/>
            <w:tcBorders>
              <w:top w:val="nil"/>
              <w:left w:val="single" w:sz="4" w:space="0" w:color="auto"/>
              <w:bottom w:val="nil"/>
              <w:right w:val="nil"/>
            </w:tcBorders>
            <w:shd w:val="clear" w:color="auto" w:fill="auto"/>
            <w:noWrap/>
            <w:vAlign w:val="bottom"/>
            <w:hideMark/>
          </w:tcPr>
          <w:p w14:paraId="47FC7EAF" w14:textId="77777777" w:rsidR="00C25D27" w:rsidRPr="00C25D27" w:rsidRDefault="00C25D27" w:rsidP="00C25D27">
            <w:pPr>
              <w:jc w:val="center"/>
              <w:rPr>
                <w:sz w:val="12"/>
                <w:szCs w:val="12"/>
              </w:rPr>
            </w:pPr>
            <w:r w:rsidRPr="00C25D27">
              <w:rPr>
                <w:sz w:val="12"/>
                <w:szCs w:val="12"/>
              </w:rPr>
              <w:t>33,99</w:t>
            </w:r>
          </w:p>
        </w:tc>
        <w:tc>
          <w:tcPr>
            <w:tcW w:w="1315" w:type="dxa"/>
            <w:tcBorders>
              <w:top w:val="nil"/>
              <w:left w:val="single" w:sz="4" w:space="0" w:color="auto"/>
              <w:bottom w:val="nil"/>
              <w:right w:val="nil"/>
            </w:tcBorders>
            <w:shd w:val="clear" w:color="auto" w:fill="auto"/>
            <w:noWrap/>
            <w:vAlign w:val="bottom"/>
            <w:hideMark/>
          </w:tcPr>
          <w:p w14:paraId="3C94E7E0" w14:textId="77777777" w:rsidR="00C25D27" w:rsidRPr="00C25D27" w:rsidRDefault="00C25D27" w:rsidP="00C25D27">
            <w:pPr>
              <w:jc w:val="center"/>
              <w:rPr>
                <w:sz w:val="12"/>
                <w:szCs w:val="12"/>
              </w:rPr>
            </w:pPr>
            <w:r w:rsidRPr="00C25D27">
              <w:rPr>
                <w:sz w:val="12"/>
                <w:szCs w:val="12"/>
              </w:rPr>
              <w:t>38,77</w:t>
            </w:r>
          </w:p>
        </w:tc>
        <w:tc>
          <w:tcPr>
            <w:tcW w:w="958" w:type="dxa"/>
            <w:tcBorders>
              <w:top w:val="nil"/>
              <w:left w:val="single" w:sz="4" w:space="0" w:color="auto"/>
              <w:bottom w:val="nil"/>
              <w:right w:val="nil"/>
            </w:tcBorders>
            <w:shd w:val="clear" w:color="auto" w:fill="auto"/>
            <w:noWrap/>
            <w:vAlign w:val="bottom"/>
            <w:hideMark/>
          </w:tcPr>
          <w:p w14:paraId="37905038" w14:textId="77777777" w:rsidR="00C25D27" w:rsidRPr="00C25D27" w:rsidRDefault="00C25D27" w:rsidP="00C25D27">
            <w:pPr>
              <w:jc w:val="center"/>
              <w:rPr>
                <w:sz w:val="12"/>
                <w:szCs w:val="12"/>
              </w:rPr>
            </w:pPr>
            <w:r w:rsidRPr="00C25D27">
              <w:rPr>
                <w:sz w:val="12"/>
                <w:szCs w:val="12"/>
              </w:rPr>
              <w:t>39,01</w:t>
            </w:r>
          </w:p>
        </w:tc>
        <w:tc>
          <w:tcPr>
            <w:tcW w:w="1247" w:type="dxa"/>
            <w:tcBorders>
              <w:top w:val="nil"/>
              <w:left w:val="single" w:sz="8" w:space="0" w:color="auto"/>
              <w:bottom w:val="nil"/>
              <w:right w:val="nil"/>
            </w:tcBorders>
            <w:shd w:val="clear" w:color="auto" w:fill="auto"/>
            <w:noWrap/>
            <w:vAlign w:val="bottom"/>
            <w:hideMark/>
          </w:tcPr>
          <w:p w14:paraId="36625800"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75D6C1CD"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4AD5D274" w14:textId="77777777" w:rsidR="00C25D27" w:rsidRPr="00C25D27" w:rsidRDefault="00C25D27" w:rsidP="00C25D27">
            <w:pPr>
              <w:rPr>
                <w:sz w:val="12"/>
                <w:szCs w:val="12"/>
              </w:rPr>
            </w:pPr>
          </w:p>
        </w:tc>
      </w:tr>
      <w:tr w:rsidR="00C25D27" w:rsidRPr="00C25D27" w14:paraId="43888846" w14:textId="77777777" w:rsidTr="00C25D27">
        <w:trPr>
          <w:trHeight w:val="345"/>
          <w:jc w:val="center"/>
        </w:trPr>
        <w:tc>
          <w:tcPr>
            <w:tcW w:w="1216"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3DB94168" w14:textId="77777777" w:rsidR="00C25D27" w:rsidRPr="00C25D27" w:rsidRDefault="00C25D27" w:rsidP="00C25D27">
            <w:pPr>
              <w:jc w:val="center"/>
              <w:rPr>
                <w:b/>
                <w:bCs/>
                <w:sz w:val="12"/>
                <w:szCs w:val="12"/>
              </w:rPr>
            </w:pPr>
            <w:r w:rsidRPr="00C25D27">
              <w:rPr>
                <w:b/>
                <w:bCs/>
                <w:sz w:val="12"/>
                <w:szCs w:val="12"/>
              </w:rPr>
              <w:t xml:space="preserve"> 2.5</w:t>
            </w:r>
          </w:p>
        </w:tc>
        <w:tc>
          <w:tcPr>
            <w:tcW w:w="15545" w:type="dxa"/>
            <w:gridSpan w:val="4"/>
            <w:tcBorders>
              <w:top w:val="single" w:sz="8" w:space="0" w:color="auto"/>
              <w:left w:val="nil"/>
              <w:bottom w:val="single" w:sz="8" w:space="0" w:color="auto"/>
              <w:right w:val="single" w:sz="4" w:space="0" w:color="000000"/>
            </w:tcBorders>
            <w:shd w:val="clear" w:color="auto" w:fill="auto"/>
            <w:noWrap/>
            <w:vAlign w:val="bottom"/>
            <w:hideMark/>
          </w:tcPr>
          <w:p w14:paraId="070F1744"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xml:space="preserve">Расходы на </w:t>
            </w:r>
            <w:proofErr w:type="spellStart"/>
            <w:r w:rsidRPr="00C25D27">
              <w:rPr>
                <w:rFonts w:ascii="Bookman Old Style" w:hAnsi="Bookman Old Style" w:cs="Arial CYR"/>
                <w:b/>
                <w:bCs/>
                <w:sz w:val="12"/>
                <w:szCs w:val="12"/>
              </w:rPr>
              <w:t>на</w:t>
            </w:r>
            <w:proofErr w:type="spellEnd"/>
            <w:r w:rsidRPr="00C25D27">
              <w:rPr>
                <w:rFonts w:ascii="Bookman Old Style" w:hAnsi="Bookman Old Style" w:cs="Arial CYR"/>
                <w:b/>
                <w:bCs/>
                <w:sz w:val="12"/>
                <w:szCs w:val="12"/>
              </w:rPr>
              <w:t xml:space="preserve"> покупную тепловую энергию</w:t>
            </w:r>
          </w:p>
        </w:tc>
        <w:tc>
          <w:tcPr>
            <w:tcW w:w="1236" w:type="dxa"/>
            <w:tcBorders>
              <w:top w:val="single" w:sz="8" w:space="0" w:color="auto"/>
              <w:left w:val="nil"/>
              <w:bottom w:val="single" w:sz="8" w:space="0" w:color="auto"/>
              <w:right w:val="nil"/>
            </w:tcBorders>
            <w:shd w:val="clear" w:color="auto" w:fill="auto"/>
            <w:noWrap/>
            <w:vAlign w:val="bottom"/>
            <w:hideMark/>
          </w:tcPr>
          <w:p w14:paraId="68FC2F11"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A69530" w14:textId="77777777" w:rsidR="00C25D27" w:rsidRPr="00C25D27" w:rsidRDefault="00C25D27" w:rsidP="00C25D27">
            <w:pPr>
              <w:jc w:val="center"/>
              <w:rPr>
                <w:b/>
                <w:bCs/>
                <w:sz w:val="12"/>
                <w:szCs w:val="12"/>
              </w:rPr>
            </w:pPr>
            <w:r w:rsidRPr="00C25D27">
              <w:rPr>
                <w:b/>
                <w:bCs/>
                <w:sz w:val="12"/>
                <w:szCs w:val="12"/>
              </w:rPr>
              <w:t>105 273</w:t>
            </w:r>
          </w:p>
        </w:tc>
        <w:tc>
          <w:tcPr>
            <w:tcW w:w="1315" w:type="dxa"/>
            <w:tcBorders>
              <w:top w:val="single" w:sz="8" w:space="0" w:color="auto"/>
              <w:left w:val="nil"/>
              <w:bottom w:val="single" w:sz="8" w:space="0" w:color="auto"/>
              <w:right w:val="nil"/>
            </w:tcBorders>
            <w:shd w:val="clear" w:color="auto" w:fill="auto"/>
            <w:noWrap/>
            <w:vAlign w:val="bottom"/>
            <w:hideMark/>
          </w:tcPr>
          <w:p w14:paraId="6AB62F7F" w14:textId="77777777" w:rsidR="00C25D27" w:rsidRPr="00C25D27" w:rsidRDefault="00C25D27" w:rsidP="00C25D27">
            <w:pPr>
              <w:jc w:val="center"/>
              <w:rPr>
                <w:b/>
                <w:bCs/>
                <w:sz w:val="12"/>
                <w:szCs w:val="12"/>
              </w:rPr>
            </w:pPr>
            <w:r w:rsidRPr="00C25D27">
              <w:rPr>
                <w:b/>
                <w:bCs/>
                <w:sz w:val="12"/>
                <w:szCs w:val="12"/>
              </w:rPr>
              <w:t>102 112</w:t>
            </w:r>
          </w:p>
        </w:tc>
        <w:tc>
          <w:tcPr>
            <w:tcW w:w="958" w:type="dxa"/>
            <w:tcBorders>
              <w:top w:val="single" w:sz="8" w:space="0" w:color="auto"/>
              <w:left w:val="single" w:sz="4" w:space="0" w:color="auto"/>
              <w:bottom w:val="single" w:sz="8" w:space="0" w:color="auto"/>
              <w:right w:val="nil"/>
            </w:tcBorders>
            <w:shd w:val="clear" w:color="auto" w:fill="auto"/>
            <w:noWrap/>
            <w:vAlign w:val="bottom"/>
            <w:hideMark/>
          </w:tcPr>
          <w:p w14:paraId="6A490BE7" w14:textId="77777777" w:rsidR="00C25D27" w:rsidRPr="00C25D27" w:rsidRDefault="00C25D27" w:rsidP="00C25D27">
            <w:pPr>
              <w:jc w:val="center"/>
              <w:rPr>
                <w:b/>
                <w:bCs/>
                <w:sz w:val="12"/>
                <w:szCs w:val="12"/>
              </w:rPr>
            </w:pPr>
            <w:r w:rsidRPr="00C25D27">
              <w:rPr>
                <w:b/>
                <w:bCs/>
                <w:sz w:val="12"/>
                <w:szCs w:val="12"/>
              </w:rPr>
              <w:t>102 112</w:t>
            </w:r>
          </w:p>
        </w:tc>
        <w:tc>
          <w:tcPr>
            <w:tcW w:w="1218" w:type="dxa"/>
            <w:tcBorders>
              <w:top w:val="single" w:sz="8" w:space="0" w:color="auto"/>
              <w:left w:val="single" w:sz="4" w:space="0" w:color="auto"/>
              <w:bottom w:val="single" w:sz="8" w:space="0" w:color="auto"/>
              <w:right w:val="nil"/>
            </w:tcBorders>
            <w:shd w:val="clear" w:color="auto" w:fill="auto"/>
            <w:noWrap/>
            <w:vAlign w:val="bottom"/>
            <w:hideMark/>
          </w:tcPr>
          <w:p w14:paraId="0F5A84EC" w14:textId="77777777" w:rsidR="00C25D27" w:rsidRPr="00C25D27" w:rsidRDefault="00C25D27" w:rsidP="00C25D27">
            <w:pPr>
              <w:jc w:val="center"/>
              <w:rPr>
                <w:b/>
                <w:bCs/>
                <w:sz w:val="12"/>
                <w:szCs w:val="12"/>
              </w:rPr>
            </w:pPr>
            <w:r w:rsidRPr="00C25D27">
              <w:rPr>
                <w:b/>
                <w:bCs/>
                <w:sz w:val="12"/>
                <w:szCs w:val="12"/>
              </w:rPr>
              <w:t>108 763</w:t>
            </w:r>
          </w:p>
        </w:tc>
        <w:tc>
          <w:tcPr>
            <w:tcW w:w="1315" w:type="dxa"/>
            <w:tcBorders>
              <w:top w:val="single" w:sz="8" w:space="0" w:color="auto"/>
              <w:left w:val="single" w:sz="4" w:space="0" w:color="auto"/>
              <w:bottom w:val="single" w:sz="8" w:space="0" w:color="auto"/>
              <w:right w:val="nil"/>
            </w:tcBorders>
            <w:shd w:val="clear" w:color="auto" w:fill="auto"/>
            <w:noWrap/>
            <w:vAlign w:val="bottom"/>
            <w:hideMark/>
          </w:tcPr>
          <w:p w14:paraId="1EAA09B5" w14:textId="77777777" w:rsidR="00C25D27" w:rsidRPr="00C25D27" w:rsidRDefault="00C25D27" w:rsidP="00C25D27">
            <w:pPr>
              <w:jc w:val="center"/>
              <w:rPr>
                <w:b/>
                <w:bCs/>
                <w:sz w:val="12"/>
                <w:szCs w:val="12"/>
              </w:rPr>
            </w:pPr>
            <w:r w:rsidRPr="00C25D27">
              <w:rPr>
                <w:b/>
                <w:bCs/>
                <w:sz w:val="12"/>
                <w:szCs w:val="12"/>
              </w:rPr>
              <w:t>115 695</w:t>
            </w:r>
          </w:p>
        </w:tc>
        <w:tc>
          <w:tcPr>
            <w:tcW w:w="958" w:type="dxa"/>
            <w:tcBorders>
              <w:top w:val="single" w:sz="8" w:space="0" w:color="auto"/>
              <w:left w:val="single" w:sz="4" w:space="0" w:color="auto"/>
              <w:bottom w:val="single" w:sz="8" w:space="0" w:color="auto"/>
              <w:right w:val="nil"/>
            </w:tcBorders>
            <w:shd w:val="clear" w:color="auto" w:fill="auto"/>
            <w:noWrap/>
            <w:vAlign w:val="bottom"/>
            <w:hideMark/>
          </w:tcPr>
          <w:p w14:paraId="7C433287" w14:textId="77777777" w:rsidR="00C25D27" w:rsidRPr="00C25D27" w:rsidRDefault="00C25D27" w:rsidP="00C25D27">
            <w:pPr>
              <w:jc w:val="center"/>
              <w:rPr>
                <w:b/>
                <w:bCs/>
                <w:sz w:val="12"/>
                <w:szCs w:val="12"/>
              </w:rPr>
            </w:pPr>
            <w:r w:rsidRPr="00C25D27">
              <w:rPr>
                <w:b/>
                <w:bCs/>
                <w:sz w:val="12"/>
                <w:szCs w:val="12"/>
              </w:rPr>
              <w:t>117 701</w:t>
            </w:r>
          </w:p>
        </w:tc>
        <w:tc>
          <w:tcPr>
            <w:tcW w:w="1247" w:type="dxa"/>
            <w:tcBorders>
              <w:top w:val="single" w:sz="4" w:space="0" w:color="auto"/>
              <w:left w:val="single" w:sz="8" w:space="0" w:color="auto"/>
              <w:bottom w:val="single" w:sz="4" w:space="0" w:color="auto"/>
              <w:right w:val="nil"/>
            </w:tcBorders>
            <w:shd w:val="clear" w:color="auto" w:fill="auto"/>
            <w:noWrap/>
            <w:vAlign w:val="center"/>
            <w:hideMark/>
          </w:tcPr>
          <w:p w14:paraId="38F653B6" w14:textId="77777777" w:rsidR="00C25D27" w:rsidRPr="00C25D27" w:rsidRDefault="00C25D27" w:rsidP="00C25D27">
            <w:pPr>
              <w:jc w:val="center"/>
              <w:rPr>
                <w:b/>
                <w:bCs/>
                <w:sz w:val="12"/>
                <w:szCs w:val="12"/>
              </w:rPr>
            </w:pPr>
            <w:r w:rsidRPr="00C25D27">
              <w:rPr>
                <w:b/>
                <w:bCs/>
                <w:sz w:val="12"/>
                <w:szCs w:val="12"/>
              </w:rPr>
              <w:t>2 007</w:t>
            </w:r>
          </w:p>
        </w:tc>
        <w:tc>
          <w:tcPr>
            <w:tcW w:w="111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CF651E5" w14:textId="77777777" w:rsidR="00C25D27" w:rsidRPr="00C25D27" w:rsidRDefault="00C25D27" w:rsidP="00C25D27">
            <w:pPr>
              <w:jc w:val="center"/>
              <w:rPr>
                <w:b/>
                <w:bCs/>
                <w:sz w:val="12"/>
                <w:szCs w:val="12"/>
              </w:rPr>
            </w:pPr>
            <w:r w:rsidRPr="00C25D27">
              <w:rPr>
                <w:b/>
                <w:bCs/>
                <w:sz w:val="12"/>
                <w:szCs w:val="12"/>
              </w:rPr>
              <w:t>8,22%</w:t>
            </w:r>
          </w:p>
        </w:tc>
        <w:tc>
          <w:tcPr>
            <w:tcW w:w="16" w:type="dxa"/>
            <w:vAlign w:val="center"/>
            <w:hideMark/>
          </w:tcPr>
          <w:p w14:paraId="70B0A3CB" w14:textId="77777777" w:rsidR="00C25D27" w:rsidRPr="00C25D27" w:rsidRDefault="00C25D27" w:rsidP="00C25D27">
            <w:pPr>
              <w:rPr>
                <w:sz w:val="12"/>
                <w:szCs w:val="12"/>
              </w:rPr>
            </w:pPr>
          </w:p>
        </w:tc>
      </w:tr>
      <w:tr w:rsidR="00C25D27" w:rsidRPr="00C25D27" w14:paraId="0B69456F" w14:textId="77777777" w:rsidTr="00C25D27">
        <w:trPr>
          <w:trHeight w:val="330"/>
          <w:jc w:val="center"/>
        </w:trPr>
        <w:tc>
          <w:tcPr>
            <w:tcW w:w="1216" w:type="dxa"/>
            <w:vMerge w:val="restart"/>
            <w:tcBorders>
              <w:top w:val="nil"/>
              <w:left w:val="single" w:sz="8" w:space="0" w:color="auto"/>
              <w:bottom w:val="single" w:sz="8" w:space="0" w:color="000000"/>
              <w:right w:val="nil"/>
            </w:tcBorders>
            <w:shd w:val="clear" w:color="auto" w:fill="auto"/>
            <w:noWrap/>
            <w:vAlign w:val="bottom"/>
            <w:hideMark/>
          </w:tcPr>
          <w:p w14:paraId="67E0C410" w14:textId="77777777" w:rsidR="00C25D27" w:rsidRPr="00C25D27" w:rsidRDefault="00C25D27" w:rsidP="00C25D27">
            <w:pPr>
              <w:jc w:val="center"/>
              <w:rPr>
                <w:b/>
                <w:bCs/>
                <w:sz w:val="12"/>
                <w:szCs w:val="12"/>
              </w:rPr>
            </w:pPr>
            <w:r w:rsidRPr="00C25D27">
              <w:rPr>
                <w:b/>
                <w:bCs/>
                <w:sz w:val="12"/>
                <w:szCs w:val="12"/>
              </w:rPr>
              <w:t> </w:t>
            </w:r>
          </w:p>
        </w:tc>
        <w:tc>
          <w:tcPr>
            <w:tcW w:w="15545" w:type="dxa"/>
            <w:gridSpan w:val="4"/>
            <w:tcBorders>
              <w:top w:val="single" w:sz="8" w:space="0" w:color="auto"/>
              <w:left w:val="single" w:sz="4" w:space="0" w:color="auto"/>
              <w:bottom w:val="single" w:sz="4" w:space="0" w:color="auto"/>
              <w:right w:val="single" w:sz="4" w:space="0" w:color="auto"/>
            </w:tcBorders>
            <w:shd w:val="clear" w:color="auto" w:fill="auto"/>
            <w:vAlign w:val="center"/>
            <w:hideMark/>
          </w:tcPr>
          <w:p w14:paraId="34CE8376" w14:textId="77777777" w:rsidR="00C25D27" w:rsidRPr="00C25D27" w:rsidRDefault="00C25D27" w:rsidP="00C25D27">
            <w:pPr>
              <w:rPr>
                <w:i/>
                <w:iCs/>
                <w:color w:val="FF0000"/>
                <w:sz w:val="12"/>
                <w:szCs w:val="12"/>
              </w:rPr>
            </w:pPr>
            <w:r w:rsidRPr="00C25D27">
              <w:rPr>
                <w:i/>
                <w:iCs/>
                <w:color w:val="FF0000"/>
                <w:sz w:val="12"/>
                <w:szCs w:val="12"/>
              </w:rPr>
              <w:t>динамика изменения расходов к предыдущему периоду</w:t>
            </w:r>
          </w:p>
        </w:tc>
        <w:tc>
          <w:tcPr>
            <w:tcW w:w="1236" w:type="dxa"/>
            <w:tcBorders>
              <w:top w:val="single" w:sz="4" w:space="0" w:color="auto"/>
              <w:left w:val="nil"/>
              <w:bottom w:val="single" w:sz="4" w:space="0" w:color="auto"/>
              <w:right w:val="nil"/>
            </w:tcBorders>
            <w:shd w:val="clear" w:color="auto" w:fill="auto"/>
            <w:noWrap/>
            <w:vAlign w:val="center"/>
            <w:hideMark/>
          </w:tcPr>
          <w:p w14:paraId="7196240D" w14:textId="77777777" w:rsidR="00C25D27" w:rsidRPr="00C25D27" w:rsidRDefault="00C25D27" w:rsidP="00C25D27">
            <w:pPr>
              <w:jc w:val="center"/>
              <w:rPr>
                <w:color w:val="FF0000"/>
                <w:sz w:val="12"/>
                <w:szCs w:val="12"/>
              </w:rPr>
            </w:pPr>
            <w:r w:rsidRPr="00C25D27">
              <w:rPr>
                <w:color w:val="FF0000"/>
                <w:sz w:val="12"/>
                <w:szCs w:val="12"/>
              </w:rPr>
              <w:t>%</w:t>
            </w:r>
          </w:p>
        </w:tc>
        <w:tc>
          <w:tcPr>
            <w:tcW w:w="1218" w:type="dxa"/>
            <w:tcBorders>
              <w:top w:val="nil"/>
              <w:left w:val="single" w:sz="8" w:space="0" w:color="auto"/>
              <w:bottom w:val="single" w:sz="4" w:space="0" w:color="auto"/>
              <w:right w:val="single" w:sz="8" w:space="0" w:color="auto"/>
            </w:tcBorders>
            <w:shd w:val="clear" w:color="auto" w:fill="auto"/>
            <w:noWrap/>
            <w:vAlign w:val="center"/>
            <w:hideMark/>
          </w:tcPr>
          <w:p w14:paraId="27F1ECED" w14:textId="77777777" w:rsidR="00C25D27" w:rsidRPr="00C25D27" w:rsidRDefault="00C25D27" w:rsidP="00C25D27">
            <w:pPr>
              <w:jc w:val="center"/>
              <w:rPr>
                <w:i/>
                <w:iCs/>
                <w:color w:val="FF0000"/>
                <w:sz w:val="12"/>
                <w:szCs w:val="12"/>
              </w:rPr>
            </w:pPr>
            <w:r w:rsidRPr="00C25D27">
              <w:rPr>
                <w:i/>
                <w:iCs/>
                <w:color w:val="FF0000"/>
                <w:sz w:val="12"/>
                <w:szCs w:val="12"/>
              </w:rPr>
              <w:t>17,87%</w:t>
            </w:r>
          </w:p>
        </w:tc>
        <w:tc>
          <w:tcPr>
            <w:tcW w:w="1315" w:type="dxa"/>
            <w:tcBorders>
              <w:top w:val="nil"/>
              <w:left w:val="nil"/>
              <w:bottom w:val="single" w:sz="4" w:space="0" w:color="auto"/>
              <w:right w:val="nil"/>
            </w:tcBorders>
            <w:shd w:val="clear" w:color="auto" w:fill="auto"/>
            <w:noWrap/>
            <w:vAlign w:val="center"/>
            <w:hideMark/>
          </w:tcPr>
          <w:p w14:paraId="071B10A6" w14:textId="77777777" w:rsidR="00C25D27" w:rsidRPr="00C25D27" w:rsidRDefault="00C25D27" w:rsidP="00C25D27">
            <w:pPr>
              <w:jc w:val="center"/>
              <w:rPr>
                <w:i/>
                <w:iCs/>
                <w:color w:val="FF0000"/>
                <w:sz w:val="12"/>
                <w:szCs w:val="12"/>
              </w:rPr>
            </w:pPr>
            <w:r w:rsidRPr="00C25D27">
              <w:rPr>
                <w:i/>
                <w:iCs/>
                <w:color w:val="FF0000"/>
                <w:sz w:val="12"/>
                <w:szCs w:val="12"/>
              </w:rPr>
              <w:t>7,40%</w:t>
            </w:r>
          </w:p>
        </w:tc>
        <w:tc>
          <w:tcPr>
            <w:tcW w:w="958" w:type="dxa"/>
            <w:tcBorders>
              <w:top w:val="nil"/>
              <w:left w:val="single" w:sz="4" w:space="0" w:color="auto"/>
              <w:bottom w:val="single" w:sz="4" w:space="0" w:color="auto"/>
              <w:right w:val="nil"/>
            </w:tcBorders>
            <w:shd w:val="clear" w:color="auto" w:fill="auto"/>
            <w:noWrap/>
            <w:vAlign w:val="center"/>
            <w:hideMark/>
          </w:tcPr>
          <w:p w14:paraId="345A6DE6" w14:textId="77777777" w:rsidR="00C25D27" w:rsidRPr="00C25D27" w:rsidRDefault="00C25D27" w:rsidP="00C25D27">
            <w:pPr>
              <w:jc w:val="center"/>
              <w:rPr>
                <w:i/>
                <w:iCs/>
                <w:color w:val="FF0000"/>
                <w:sz w:val="12"/>
                <w:szCs w:val="12"/>
              </w:rPr>
            </w:pPr>
            <w:r w:rsidRPr="00C25D27">
              <w:rPr>
                <w:i/>
                <w:iCs/>
                <w:color w:val="FF0000"/>
                <w:sz w:val="12"/>
                <w:szCs w:val="12"/>
              </w:rPr>
              <w:t>7,40%</w:t>
            </w:r>
          </w:p>
        </w:tc>
        <w:tc>
          <w:tcPr>
            <w:tcW w:w="1218" w:type="dxa"/>
            <w:tcBorders>
              <w:top w:val="nil"/>
              <w:left w:val="single" w:sz="4" w:space="0" w:color="auto"/>
              <w:bottom w:val="single" w:sz="4" w:space="0" w:color="auto"/>
              <w:right w:val="nil"/>
            </w:tcBorders>
            <w:shd w:val="clear" w:color="auto" w:fill="auto"/>
            <w:noWrap/>
            <w:vAlign w:val="center"/>
            <w:hideMark/>
          </w:tcPr>
          <w:p w14:paraId="0C36CFDF" w14:textId="77777777" w:rsidR="00C25D27" w:rsidRPr="00C25D27" w:rsidRDefault="00C25D27" w:rsidP="00C25D27">
            <w:pPr>
              <w:jc w:val="center"/>
              <w:rPr>
                <w:i/>
                <w:iCs/>
                <w:color w:val="FF0000"/>
                <w:sz w:val="12"/>
                <w:szCs w:val="12"/>
              </w:rPr>
            </w:pPr>
            <w:r w:rsidRPr="00C25D27">
              <w:rPr>
                <w:i/>
                <w:iCs/>
                <w:color w:val="FF0000"/>
                <w:sz w:val="12"/>
                <w:szCs w:val="12"/>
              </w:rPr>
              <w:t>3,32%</w:t>
            </w:r>
          </w:p>
        </w:tc>
        <w:tc>
          <w:tcPr>
            <w:tcW w:w="1315" w:type="dxa"/>
            <w:tcBorders>
              <w:top w:val="nil"/>
              <w:left w:val="single" w:sz="4" w:space="0" w:color="auto"/>
              <w:bottom w:val="single" w:sz="4" w:space="0" w:color="auto"/>
              <w:right w:val="nil"/>
            </w:tcBorders>
            <w:shd w:val="clear" w:color="auto" w:fill="auto"/>
            <w:noWrap/>
            <w:vAlign w:val="center"/>
            <w:hideMark/>
          </w:tcPr>
          <w:p w14:paraId="2DD16425"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958" w:type="dxa"/>
            <w:tcBorders>
              <w:top w:val="nil"/>
              <w:left w:val="single" w:sz="4" w:space="0" w:color="auto"/>
              <w:bottom w:val="single" w:sz="4" w:space="0" w:color="auto"/>
              <w:right w:val="nil"/>
            </w:tcBorders>
            <w:shd w:val="clear" w:color="auto" w:fill="auto"/>
            <w:noWrap/>
            <w:vAlign w:val="center"/>
            <w:hideMark/>
          </w:tcPr>
          <w:p w14:paraId="54FBB9E1" w14:textId="77777777" w:rsidR="00C25D27" w:rsidRPr="00C25D27" w:rsidRDefault="00C25D27" w:rsidP="00C25D27">
            <w:pPr>
              <w:jc w:val="center"/>
              <w:rPr>
                <w:i/>
                <w:iCs/>
                <w:color w:val="FF0000"/>
                <w:sz w:val="12"/>
                <w:szCs w:val="12"/>
              </w:rPr>
            </w:pPr>
            <w:r w:rsidRPr="00C25D27">
              <w:rPr>
                <w:i/>
                <w:iCs/>
                <w:color w:val="FF0000"/>
                <w:sz w:val="12"/>
                <w:szCs w:val="12"/>
              </w:rPr>
              <w:t>7,84%</w:t>
            </w:r>
          </w:p>
        </w:tc>
        <w:tc>
          <w:tcPr>
            <w:tcW w:w="1247" w:type="dxa"/>
            <w:tcBorders>
              <w:top w:val="single" w:sz="8" w:space="0" w:color="auto"/>
              <w:left w:val="single" w:sz="8" w:space="0" w:color="auto"/>
              <w:bottom w:val="single" w:sz="4" w:space="0" w:color="auto"/>
              <w:right w:val="nil"/>
            </w:tcBorders>
            <w:shd w:val="clear" w:color="auto" w:fill="auto"/>
            <w:noWrap/>
            <w:vAlign w:val="center"/>
            <w:hideMark/>
          </w:tcPr>
          <w:p w14:paraId="5816CFCB"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115"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E2E7D87"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6" w:type="dxa"/>
            <w:vAlign w:val="center"/>
            <w:hideMark/>
          </w:tcPr>
          <w:p w14:paraId="58929BA1" w14:textId="77777777" w:rsidR="00C25D27" w:rsidRPr="00C25D27" w:rsidRDefault="00C25D27" w:rsidP="00C25D27">
            <w:pPr>
              <w:rPr>
                <w:sz w:val="12"/>
                <w:szCs w:val="12"/>
              </w:rPr>
            </w:pPr>
          </w:p>
        </w:tc>
      </w:tr>
      <w:tr w:rsidR="00C25D27" w:rsidRPr="00C25D27" w14:paraId="01D1D1E2" w14:textId="77777777" w:rsidTr="00C25D27">
        <w:trPr>
          <w:trHeight w:val="330"/>
          <w:jc w:val="center"/>
        </w:trPr>
        <w:tc>
          <w:tcPr>
            <w:tcW w:w="1216" w:type="dxa"/>
            <w:vMerge/>
            <w:tcBorders>
              <w:top w:val="nil"/>
              <w:left w:val="single" w:sz="8" w:space="0" w:color="auto"/>
              <w:bottom w:val="single" w:sz="8" w:space="0" w:color="000000"/>
              <w:right w:val="nil"/>
            </w:tcBorders>
            <w:vAlign w:val="center"/>
            <w:hideMark/>
          </w:tcPr>
          <w:p w14:paraId="609973E9" w14:textId="77777777" w:rsidR="00C25D27" w:rsidRPr="00C25D27" w:rsidRDefault="00C25D27" w:rsidP="00C25D27">
            <w:pPr>
              <w:rPr>
                <w:b/>
                <w:bCs/>
                <w:sz w:val="12"/>
                <w:szCs w:val="12"/>
              </w:rPr>
            </w:pPr>
          </w:p>
        </w:tc>
        <w:tc>
          <w:tcPr>
            <w:tcW w:w="7973" w:type="dxa"/>
            <w:gridSpan w:val="2"/>
            <w:tcBorders>
              <w:top w:val="nil"/>
              <w:left w:val="single" w:sz="4" w:space="0" w:color="000000"/>
              <w:bottom w:val="nil"/>
              <w:right w:val="nil"/>
            </w:tcBorders>
            <w:shd w:val="clear" w:color="auto" w:fill="auto"/>
            <w:noWrap/>
            <w:vAlign w:val="bottom"/>
            <w:hideMark/>
          </w:tcPr>
          <w:p w14:paraId="7A00A182"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объем покупки</w:t>
            </w:r>
          </w:p>
        </w:tc>
        <w:tc>
          <w:tcPr>
            <w:tcW w:w="1396" w:type="dxa"/>
            <w:tcBorders>
              <w:top w:val="nil"/>
              <w:left w:val="nil"/>
              <w:bottom w:val="nil"/>
              <w:right w:val="nil"/>
            </w:tcBorders>
            <w:shd w:val="clear" w:color="auto" w:fill="auto"/>
            <w:noWrap/>
            <w:vAlign w:val="bottom"/>
            <w:hideMark/>
          </w:tcPr>
          <w:p w14:paraId="0540FFB3" w14:textId="77777777" w:rsidR="00C25D27" w:rsidRPr="00C25D27" w:rsidRDefault="00C25D27" w:rsidP="00C25D27">
            <w:pPr>
              <w:rPr>
                <w:rFonts w:ascii="Bookman Old Style" w:hAnsi="Bookman Old Style" w:cs="Arial CYR"/>
                <w:sz w:val="12"/>
                <w:szCs w:val="12"/>
              </w:rPr>
            </w:pPr>
          </w:p>
        </w:tc>
        <w:tc>
          <w:tcPr>
            <w:tcW w:w="6176" w:type="dxa"/>
            <w:tcBorders>
              <w:top w:val="nil"/>
              <w:left w:val="nil"/>
              <w:bottom w:val="nil"/>
              <w:right w:val="single" w:sz="4" w:space="0" w:color="000000"/>
            </w:tcBorders>
            <w:shd w:val="clear" w:color="auto" w:fill="auto"/>
            <w:noWrap/>
            <w:vAlign w:val="bottom"/>
            <w:hideMark/>
          </w:tcPr>
          <w:p w14:paraId="299E3917"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w:t>
            </w:r>
          </w:p>
        </w:tc>
        <w:tc>
          <w:tcPr>
            <w:tcW w:w="1236" w:type="dxa"/>
            <w:tcBorders>
              <w:top w:val="nil"/>
              <w:left w:val="nil"/>
              <w:bottom w:val="nil"/>
              <w:right w:val="nil"/>
            </w:tcBorders>
            <w:shd w:val="clear" w:color="auto" w:fill="auto"/>
            <w:noWrap/>
            <w:vAlign w:val="bottom"/>
            <w:hideMark/>
          </w:tcPr>
          <w:p w14:paraId="3600F0A3"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Гкал</w:t>
            </w:r>
          </w:p>
        </w:tc>
        <w:tc>
          <w:tcPr>
            <w:tcW w:w="1218" w:type="dxa"/>
            <w:tcBorders>
              <w:top w:val="nil"/>
              <w:left w:val="single" w:sz="8" w:space="0" w:color="auto"/>
              <w:bottom w:val="nil"/>
              <w:right w:val="single" w:sz="8" w:space="0" w:color="auto"/>
            </w:tcBorders>
            <w:shd w:val="clear" w:color="auto" w:fill="auto"/>
            <w:noWrap/>
            <w:vAlign w:val="bottom"/>
            <w:hideMark/>
          </w:tcPr>
          <w:p w14:paraId="5D1C696A" w14:textId="77777777" w:rsidR="00C25D27" w:rsidRPr="00C25D27" w:rsidRDefault="00C25D27" w:rsidP="00C25D27">
            <w:pPr>
              <w:jc w:val="center"/>
              <w:rPr>
                <w:sz w:val="12"/>
                <w:szCs w:val="12"/>
              </w:rPr>
            </w:pPr>
            <w:r w:rsidRPr="00C25D27">
              <w:rPr>
                <w:sz w:val="12"/>
                <w:szCs w:val="12"/>
              </w:rPr>
              <w:t>73 163</w:t>
            </w:r>
          </w:p>
        </w:tc>
        <w:tc>
          <w:tcPr>
            <w:tcW w:w="1315" w:type="dxa"/>
            <w:tcBorders>
              <w:top w:val="nil"/>
              <w:left w:val="nil"/>
              <w:bottom w:val="nil"/>
              <w:right w:val="nil"/>
            </w:tcBorders>
            <w:shd w:val="clear" w:color="auto" w:fill="auto"/>
            <w:noWrap/>
            <w:vAlign w:val="bottom"/>
            <w:hideMark/>
          </w:tcPr>
          <w:p w14:paraId="2604FD4C" w14:textId="77777777" w:rsidR="00C25D27" w:rsidRPr="00C25D27" w:rsidRDefault="00C25D27" w:rsidP="00C25D27">
            <w:pPr>
              <w:jc w:val="center"/>
              <w:rPr>
                <w:sz w:val="12"/>
                <w:szCs w:val="12"/>
              </w:rPr>
            </w:pPr>
            <w:r w:rsidRPr="00C25D27">
              <w:rPr>
                <w:sz w:val="12"/>
                <w:szCs w:val="12"/>
              </w:rPr>
              <w:t>71 017</w:t>
            </w:r>
          </w:p>
        </w:tc>
        <w:tc>
          <w:tcPr>
            <w:tcW w:w="958" w:type="dxa"/>
            <w:tcBorders>
              <w:top w:val="nil"/>
              <w:left w:val="single" w:sz="4" w:space="0" w:color="auto"/>
              <w:bottom w:val="nil"/>
              <w:right w:val="nil"/>
            </w:tcBorders>
            <w:shd w:val="clear" w:color="auto" w:fill="auto"/>
            <w:noWrap/>
            <w:vAlign w:val="bottom"/>
            <w:hideMark/>
          </w:tcPr>
          <w:p w14:paraId="287614C4" w14:textId="77777777" w:rsidR="00C25D27" w:rsidRPr="00C25D27" w:rsidRDefault="00C25D27" w:rsidP="00C25D27">
            <w:pPr>
              <w:jc w:val="center"/>
              <w:rPr>
                <w:sz w:val="12"/>
                <w:szCs w:val="12"/>
              </w:rPr>
            </w:pPr>
            <w:r w:rsidRPr="00C25D27">
              <w:rPr>
                <w:sz w:val="12"/>
                <w:szCs w:val="12"/>
              </w:rPr>
              <w:t>71 017</w:t>
            </w:r>
          </w:p>
        </w:tc>
        <w:tc>
          <w:tcPr>
            <w:tcW w:w="1218" w:type="dxa"/>
            <w:tcBorders>
              <w:top w:val="nil"/>
              <w:left w:val="single" w:sz="4" w:space="0" w:color="auto"/>
              <w:bottom w:val="nil"/>
              <w:right w:val="nil"/>
            </w:tcBorders>
            <w:shd w:val="clear" w:color="auto" w:fill="auto"/>
            <w:noWrap/>
            <w:vAlign w:val="bottom"/>
            <w:hideMark/>
          </w:tcPr>
          <w:p w14:paraId="550779F8" w14:textId="77777777" w:rsidR="00C25D27" w:rsidRPr="00C25D27" w:rsidRDefault="00C25D27" w:rsidP="00C25D27">
            <w:pPr>
              <w:jc w:val="center"/>
              <w:rPr>
                <w:sz w:val="12"/>
                <w:szCs w:val="12"/>
              </w:rPr>
            </w:pPr>
            <w:r w:rsidRPr="00C25D27">
              <w:rPr>
                <w:sz w:val="12"/>
                <w:szCs w:val="12"/>
              </w:rPr>
              <w:t>73 131</w:t>
            </w:r>
          </w:p>
        </w:tc>
        <w:tc>
          <w:tcPr>
            <w:tcW w:w="1315" w:type="dxa"/>
            <w:tcBorders>
              <w:top w:val="nil"/>
              <w:left w:val="single" w:sz="4" w:space="0" w:color="auto"/>
              <w:bottom w:val="nil"/>
              <w:right w:val="nil"/>
            </w:tcBorders>
            <w:shd w:val="clear" w:color="auto" w:fill="auto"/>
            <w:noWrap/>
            <w:vAlign w:val="bottom"/>
            <w:hideMark/>
          </w:tcPr>
          <w:p w14:paraId="1ADF05F9" w14:textId="77777777" w:rsidR="00C25D27" w:rsidRPr="00C25D27" w:rsidRDefault="00C25D27" w:rsidP="00C25D27">
            <w:pPr>
              <w:jc w:val="center"/>
              <w:rPr>
                <w:sz w:val="12"/>
                <w:szCs w:val="12"/>
              </w:rPr>
            </w:pPr>
            <w:r w:rsidRPr="00C25D27">
              <w:rPr>
                <w:sz w:val="12"/>
                <w:szCs w:val="12"/>
              </w:rPr>
              <w:t>72 768</w:t>
            </w:r>
          </w:p>
        </w:tc>
        <w:tc>
          <w:tcPr>
            <w:tcW w:w="958" w:type="dxa"/>
            <w:tcBorders>
              <w:top w:val="nil"/>
              <w:left w:val="single" w:sz="4" w:space="0" w:color="auto"/>
              <w:bottom w:val="nil"/>
              <w:right w:val="nil"/>
            </w:tcBorders>
            <w:shd w:val="clear" w:color="auto" w:fill="auto"/>
            <w:noWrap/>
            <w:vAlign w:val="bottom"/>
            <w:hideMark/>
          </w:tcPr>
          <w:p w14:paraId="78F4E3FD" w14:textId="77777777" w:rsidR="00C25D27" w:rsidRPr="00C25D27" w:rsidRDefault="00C25D27" w:rsidP="00C25D27">
            <w:pPr>
              <w:jc w:val="center"/>
              <w:rPr>
                <w:sz w:val="12"/>
                <w:szCs w:val="12"/>
              </w:rPr>
            </w:pPr>
            <w:r w:rsidRPr="00C25D27">
              <w:rPr>
                <w:sz w:val="12"/>
                <w:szCs w:val="12"/>
              </w:rPr>
              <w:t>72 832</w:t>
            </w:r>
          </w:p>
        </w:tc>
        <w:tc>
          <w:tcPr>
            <w:tcW w:w="1247" w:type="dxa"/>
            <w:tcBorders>
              <w:top w:val="nil"/>
              <w:left w:val="single" w:sz="8" w:space="0" w:color="auto"/>
              <w:bottom w:val="nil"/>
              <w:right w:val="nil"/>
            </w:tcBorders>
            <w:shd w:val="clear" w:color="auto" w:fill="auto"/>
            <w:noWrap/>
            <w:vAlign w:val="bottom"/>
            <w:hideMark/>
          </w:tcPr>
          <w:p w14:paraId="65DB6C80" w14:textId="77777777" w:rsidR="00C25D27" w:rsidRPr="00C25D27" w:rsidRDefault="00C25D27" w:rsidP="00C25D27">
            <w:pPr>
              <w:jc w:val="center"/>
              <w:rPr>
                <w:sz w:val="12"/>
                <w:szCs w:val="12"/>
              </w:rPr>
            </w:pPr>
            <w:r w:rsidRPr="00C25D27">
              <w:rPr>
                <w:sz w:val="12"/>
                <w:szCs w:val="12"/>
              </w:rPr>
              <w:t>64</w:t>
            </w:r>
          </w:p>
        </w:tc>
        <w:tc>
          <w:tcPr>
            <w:tcW w:w="1115" w:type="dxa"/>
            <w:tcBorders>
              <w:top w:val="nil"/>
              <w:left w:val="single" w:sz="4" w:space="0" w:color="auto"/>
              <w:bottom w:val="nil"/>
              <w:right w:val="single" w:sz="8" w:space="0" w:color="auto"/>
            </w:tcBorders>
            <w:shd w:val="clear" w:color="auto" w:fill="auto"/>
            <w:noWrap/>
            <w:vAlign w:val="bottom"/>
            <w:hideMark/>
          </w:tcPr>
          <w:p w14:paraId="2DDE53A0" w14:textId="77777777" w:rsidR="00C25D27" w:rsidRPr="00C25D27" w:rsidRDefault="00C25D27" w:rsidP="00C25D27">
            <w:pPr>
              <w:jc w:val="center"/>
              <w:rPr>
                <w:sz w:val="12"/>
                <w:szCs w:val="12"/>
              </w:rPr>
            </w:pPr>
            <w:r w:rsidRPr="00C25D27">
              <w:rPr>
                <w:sz w:val="12"/>
                <w:szCs w:val="12"/>
              </w:rPr>
              <w:t>-0,41%</w:t>
            </w:r>
          </w:p>
        </w:tc>
        <w:tc>
          <w:tcPr>
            <w:tcW w:w="16" w:type="dxa"/>
            <w:vAlign w:val="center"/>
            <w:hideMark/>
          </w:tcPr>
          <w:p w14:paraId="453AF4E5" w14:textId="77777777" w:rsidR="00C25D27" w:rsidRPr="00C25D27" w:rsidRDefault="00C25D27" w:rsidP="00C25D27">
            <w:pPr>
              <w:rPr>
                <w:sz w:val="12"/>
                <w:szCs w:val="12"/>
              </w:rPr>
            </w:pPr>
          </w:p>
        </w:tc>
      </w:tr>
      <w:tr w:rsidR="00C25D27" w:rsidRPr="00C25D27" w14:paraId="4643C607" w14:textId="77777777" w:rsidTr="00C25D27">
        <w:trPr>
          <w:trHeight w:val="345"/>
          <w:jc w:val="center"/>
        </w:trPr>
        <w:tc>
          <w:tcPr>
            <w:tcW w:w="1216" w:type="dxa"/>
            <w:vMerge/>
            <w:tcBorders>
              <w:top w:val="nil"/>
              <w:left w:val="single" w:sz="8" w:space="0" w:color="auto"/>
              <w:bottom w:val="single" w:sz="8" w:space="0" w:color="000000"/>
              <w:right w:val="nil"/>
            </w:tcBorders>
            <w:vAlign w:val="center"/>
            <w:hideMark/>
          </w:tcPr>
          <w:p w14:paraId="696D72A9" w14:textId="77777777" w:rsidR="00C25D27" w:rsidRPr="00C25D27" w:rsidRDefault="00C25D27" w:rsidP="00C25D27">
            <w:pPr>
              <w:rPr>
                <w:b/>
                <w:bCs/>
                <w:sz w:val="12"/>
                <w:szCs w:val="12"/>
              </w:rPr>
            </w:pPr>
          </w:p>
        </w:tc>
        <w:tc>
          <w:tcPr>
            <w:tcW w:w="15545" w:type="dxa"/>
            <w:gridSpan w:val="4"/>
            <w:tcBorders>
              <w:top w:val="nil"/>
              <w:left w:val="single" w:sz="4" w:space="0" w:color="000000"/>
              <w:bottom w:val="single" w:sz="4" w:space="0" w:color="000000"/>
              <w:right w:val="single" w:sz="4" w:space="0" w:color="000000"/>
            </w:tcBorders>
            <w:shd w:val="clear" w:color="auto" w:fill="auto"/>
            <w:noWrap/>
            <w:vAlign w:val="bottom"/>
            <w:hideMark/>
          </w:tcPr>
          <w:p w14:paraId="26D4BA01"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цена покупной тепловой энергии</w:t>
            </w:r>
          </w:p>
        </w:tc>
        <w:tc>
          <w:tcPr>
            <w:tcW w:w="1236" w:type="dxa"/>
            <w:tcBorders>
              <w:top w:val="nil"/>
              <w:left w:val="nil"/>
              <w:bottom w:val="single" w:sz="4" w:space="0" w:color="000000"/>
              <w:right w:val="nil"/>
            </w:tcBorders>
            <w:shd w:val="clear" w:color="auto" w:fill="auto"/>
            <w:noWrap/>
            <w:vAlign w:val="bottom"/>
            <w:hideMark/>
          </w:tcPr>
          <w:p w14:paraId="49F08577"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руб./Гкал</w:t>
            </w:r>
          </w:p>
        </w:tc>
        <w:tc>
          <w:tcPr>
            <w:tcW w:w="1218" w:type="dxa"/>
            <w:tcBorders>
              <w:top w:val="nil"/>
              <w:left w:val="single" w:sz="8" w:space="0" w:color="auto"/>
              <w:bottom w:val="single" w:sz="8" w:space="0" w:color="auto"/>
              <w:right w:val="single" w:sz="8" w:space="0" w:color="auto"/>
            </w:tcBorders>
            <w:shd w:val="clear" w:color="auto" w:fill="auto"/>
            <w:noWrap/>
            <w:vAlign w:val="bottom"/>
            <w:hideMark/>
          </w:tcPr>
          <w:p w14:paraId="2B3CFC8D" w14:textId="77777777" w:rsidR="00C25D27" w:rsidRPr="00C25D27" w:rsidRDefault="00C25D27" w:rsidP="00C25D27">
            <w:pPr>
              <w:jc w:val="center"/>
              <w:rPr>
                <w:sz w:val="12"/>
                <w:szCs w:val="12"/>
              </w:rPr>
            </w:pPr>
            <w:r w:rsidRPr="00C25D27">
              <w:rPr>
                <w:sz w:val="12"/>
                <w:szCs w:val="12"/>
              </w:rPr>
              <w:t>1 438,88</w:t>
            </w:r>
          </w:p>
        </w:tc>
        <w:tc>
          <w:tcPr>
            <w:tcW w:w="1315" w:type="dxa"/>
            <w:tcBorders>
              <w:top w:val="nil"/>
              <w:left w:val="nil"/>
              <w:bottom w:val="single" w:sz="8" w:space="0" w:color="auto"/>
              <w:right w:val="nil"/>
            </w:tcBorders>
            <w:shd w:val="clear" w:color="auto" w:fill="auto"/>
            <w:noWrap/>
            <w:vAlign w:val="bottom"/>
            <w:hideMark/>
          </w:tcPr>
          <w:p w14:paraId="5DB16A4A" w14:textId="77777777" w:rsidR="00C25D27" w:rsidRPr="00C25D27" w:rsidRDefault="00C25D27" w:rsidP="00C25D27">
            <w:pPr>
              <w:jc w:val="center"/>
              <w:rPr>
                <w:sz w:val="12"/>
                <w:szCs w:val="12"/>
              </w:rPr>
            </w:pPr>
            <w:r w:rsidRPr="00C25D27">
              <w:rPr>
                <w:sz w:val="12"/>
                <w:szCs w:val="12"/>
              </w:rPr>
              <w:t>0,00</w:t>
            </w:r>
          </w:p>
        </w:tc>
        <w:tc>
          <w:tcPr>
            <w:tcW w:w="958" w:type="dxa"/>
            <w:tcBorders>
              <w:top w:val="nil"/>
              <w:left w:val="single" w:sz="4" w:space="0" w:color="auto"/>
              <w:bottom w:val="single" w:sz="8" w:space="0" w:color="auto"/>
              <w:right w:val="nil"/>
            </w:tcBorders>
            <w:shd w:val="clear" w:color="auto" w:fill="auto"/>
            <w:noWrap/>
            <w:vAlign w:val="bottom"/>
            <w:hideMark/>
          </w:tcPr>
          <w:p w14:paraId="7A477424" w14:textId="77777777" w:rsidR="00C25D27" w:rsidRPr="00C25D27" w:rsidRDefault="00C25D27" w:rsidP="00C25D27">
            <w:pPr>
              <w:jc w:val="center"/>
              <w:rPr>
                <w:sz w:val="12"/>
                <w:szCs w:val="12"/>
              </w:rPr>
            </w:pPr>
            <w:r w:rsidRPr="00C25D27">
              <w:rPr>
                <w:sz w:val="12"/>
                <w:szCs w:val="12"/>
              </w:rPr>
              <w:t>0,00</w:t>
            </w:r>
          </w:p>
        </w:tc>
        <w:tc>
          <w:tcPr>
            <w:tcW w:w="1218" w:type="dxa"/>
            <w:tcBorders>
              <w:top w:val="nil"/>
              <w:left w:val="single" w:sz="4" w:space="0" w:color="auto"/>
              <w:bottom w:val="single" w:sz="8" w:space="0" w:color="auto"/>
              <w:right w:val="nil"/>
            </w:tcBorders>
            <w:shd w:val="clear" w:color="auto" w:fill="auto"/>
            <w:noWrap/>
            <w:vAlign w:val="bottom"/>
            <w:hideMark/>
          </w:tcPr>
          <w:p w14:paraId="223F926D" w14:textId="77777777" w:rsidR="00C25D27" w:rsidRPr="00C25D27" w:rsidRDefault="00C25D27" w:rsidP="00C25D27">
            <w:pPr>
              <w:jc w:val="center"/>
              <w:rPr>
                <w:sz w:val="12"/>
                <w:szCs w:val="12"/>
              </w:rPr>
            </w:pPr>
            <w:r w:rsidRPr="00C25D27">
              <w:rPr>
                <w:sz w:val="12"/>
                <w:szCs w:val="12"/>
              </w:rPr>
              <w:t>1 487,24</w:t>
            </w:r>
          </w:p>
        </w:tc>
        <w:tc>
          <w:tcPr>
            <w:tcW w:w="1315" w:type="dxa"/>
            <w:tcBorders>
              <w:top w:val="nil"/>
              <w:left w:val="single" w:sz="4" w:space="0" w:color="auto"/>
              <w:bottom w:val="single" w:sz="8" w:space="0" w:color="auto"/>
              <w:right w:val="nil"/>
            </w:tcBorders>
            <w:shd w:val="clear" w:color="auto" w:fill="auto"/>
            <w:noWrap/>
            <w:vAlign w:val="bottom"/>
            <w:hideMark/>
          </w:tcPr>
          <w:p w14:paraId="7BE1111F" w14:textId="77777777" w:rsidR="00C25D27" w:rsidRPr="00C25D27" w:rsidRDefault="00C25D27" w:rsidP="00C25D27">
            <w:pPr>
              <w:jc w:val="center"/>
              <w:rPr>
                <w:sz w:val="12"/>
                <w:szCs w:val="12"/>
              </w:rPr>
            </w:pPr>
            <w:r w:rsidRPr="00C25D27">
              <w:rPr>
                <w:sz w:val="12"/>
                <w:szCs w:val="12"/>
              </w:rPr>
              <w:t>1 589,92</w:t>
            </w:r>
          </w:p>
        </w:tc>
        <w:tc>
          <w:tcPr>
            <w:tcW w:w="958" w:type="dxa"/>
            <w:tcBorders>
              <w:top w:val="nil"/>
              <w:left w:val="single" w:sz="4" w:space="0" w:color="auto"/>
              <w:bottom w:val="single" w:sz="8" w:space="0" w:color="auto"/>
              <w:right w:val="nil"/>
            </w:tcBorders>
            <w:shd w:val="clear" w:color="auto" w:fill="auto"/>
            <w:noWrap/>
            <w:vAlign w:val="bottom"/>
            <w:hideMark/>
          </w:tcPr>
          <w:p w14:paraId="045AD4F1" w14:textId="77777777" w:rsidR="00C25D27" w:rsidRPr="00C25D27" w:rsidRDefault="00C25D27" w:rsidP="00C25D27">
            <w:pPr>
              <w:jc w:val="center"/>
              <w:rPr>
                <w:sz w:val="12"/>
                <w:szCs w:val="12"/>
              </w:rPr>
            </w:pPr>
            <w:r w:rsidRPr="00C25D27">
              <w:rPr>
                <w:sz w:val="12"/>
                <w:szCs w:val="12"/>
              </w:rPr>
              <w:t>1 616,06</w:t>
            </w:r>
          </w:p>
        </w:tc>
        <w:tc>
          <w:tcPr>
            <w:tcW w:w="1247" w:type="dxa"/>
            <w:tcBorders>
              <w:top w:val="nil"/>
              <w:left w:val="single" w:sz="8" w:space="0" w:color="auto"/>
              <w:bottom w:val="nil"/>
              <w:right w:val="nil"/>
            </w:tcBorders>
            <w:shd w:val="clear" w:color="auto" w:fill="auto"/>
            <w:noWrap/>
            <w:vAlign w:val="bottom"/>
            <w:hideMark/>
          </w:tcPr>
          <w:p w14:paraId="2BA7CCA3" w14:textId="77777777" w:rsidR="00C25D27" w:rsidRPr="00C25D27" w:rsidRDefault="00C25D27" w:rsidP="00C25D27">
            <w:pPr>
              <w:jc w:val="center"/>
              <w:rPr>
                <w:sz w:val="12"/>
                <w:szCs w:val="12"/>
              </w:rPr>
            </w:pPr>
            <w:r w:rsidRPr="00C25D27">
              <w:rPr>
                <w:sz w:val="12"/>
                <w:szCs w:val="12"/>
              </w:rPr>
              <w:t>26,14</w:t>
            </w:r>
          </w:p>
        </w:tc>
        <w:tc>
          <w:tcPr>
            <w:tcW w:w="1115" w:type="dxa"/>
            <w:tcBorders>
              <w:top w:val="nil"/>
              <w:left w:val="single" w:sz="4" w:space="0" w:color="auto"/>
              <w:bottom w:val="nil"/>
              <w:right w:val="single" w:sz="8" w:space="0" w:color="auto"/>
            </w:tcBorders>
            <w:shd w:val="clear" w:color="auto" w:fill="auto"/>
            <w:noWrap/>
            <w:vAlign w:val="bottom"/>
            <w:hideMark/>
          </w:tcPr>
          <w:p w14:paraId="5F624DB3" w14:textId="77777777" w:rsidR="00C25D27" w:rsidRPr="00C25D27" w:rsidRDefault="00C25D27" w:rsidP="00C25D27">
            <w:pPr>
              <w:jc w:val="center"/>
              <w:rPr>
                <w:sz w:val="12"/>
                <w:szCs w:val="12"/>
              </w:rPr>
            </w:pPr>
            <w:r w:rsidRPr="00C25D27">
              <w:rPr>
                <w:sz w:val="12"/>
                <w:szCs w:val="12"/>
              </w:rPr>
              <w:t>8,66%</w:t>
            </w:r>
          </w:p>
        </w:tc>
        <w:tc>
          <w:tcPr>
            <w:tcW w:w="16" w:type="dxa"/>
            <w:vAlign w:val="center"/>
            <w:hideMark/>
          </w:tcPr>
          <w:p w14:paraId="594BA69D" w14:textId="77777777" w:rsidR="00C25D27" w:rsidRPr="00C25D27" w:rsidRDefault="00C25D27" w:rsidP="00C25D27">
            <w:pPr>
              <w:rPr>
                <w:sz w:val="12"/>
                <w:szCs w:val="12"/>
              </w:rPr>
            </w:pPr>
          </w:p>
        </w:tc>
      </w:tr>
      <w:tr w:rsidR="00C25D27" w:rsidRPr="00C25D27" w14:paraId="33DB74A2" w14:textId="77777777" w:rsidTr="00C25D27">
        <w:trPr>
          <w:trHeight w:val="525"/>
          <w:jc w:val="center"/>
        </w:trPr>
        <w:tc>
          <w:tcPr>
            <w:tcW w:w="27341" w:type="dxa"/>
            <w:gridSpan w:val="14"/>
            <w:tcBorders>
              <w:top w:val="single" w:sz="8" w:space="0" w:color="auto"/>
              <w:left w:val="single" w:sz="8" w:space="0" w:color="auto"/>
              <w:bottom w:val="nil"/>
              <w:right w:val="nil"/>
            </w:tcBorders>
            <w:shd w:val="clear" w:color="auto" w:fill="auto"/>
            <w:noWrap/>
            <w:vAlign w:val="center"/>
            <w:hideMark/>
          </w:tcPr>
          <w:p w14:paraId="3110D116"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Определение операционных (подконтрольных) расходов (приложение 5.2 Методических указаний)</w:t>
            </w:r>
          </w:p>
        </w:tc>
        <w:tc>
          <w:tcPr>
            <w:tcW w:w="16" w:type="dxa"/>
            <w:vAlign w:val="center"/>
            <w:hideMark/>
          </w:tcPr>
          <w:p w14:paraId="6D320AF6" w14:textId="77777777" w:rsidR="00C25D27" w:rsidRPr="00C25D27" w:rsidRDefault="00C25D27" w:rsidP="00C25D27">
            <w:pPr>
              <w:rPr>
                <w:sz w:val="12"/>
                <w:szCs w:val="12"/>
              </w:rPr>
            </w:pPr>
          </w:p>
        </w:tc>
      </w:tr>
      <w:tr w:rsidR="00C25D27" w:rsidRPr="00C25D27" w14:paraId="5AC21808" w14:textId="77777777" w:rsidTr="00C25D27">
        <w:trPr>
          <w:trHeight w:val="375"/>
          <w:jc w:val="center"/>
        </w:trPr>
        <w:tc>
          <w:tcPr>
            <w:tcW w:w="1216" w:type="dxa"/>
            <w:tcBorders>
              <w:top w:val="single" w:sz="4" w:space="0" w:color="auto"/>
              <w:left w:val="single" w:sz="8" w:space="0" w:color="auto"/>
              <w:bottom w:val="nil"/>
              <w:right w:val="single" w:sz="4" w:space="0" w:color="auto"/>
            </w:tcBorders>
            <w:shd w:val="clear" w:color="auto" w:fill="auto"/>
            <w:noWrap/>
            <w:vAlign w:val="bottom"/>
            <w:hideMark/>
          </w:tcPr>
          <w:p w14:paraId="051628AC" w14:textId="77777777" w:rsidR="00C25D27" w:rsidRPr="00C25D27" w:rsidRDefault="00C25D27" w:rsidP="00C25D27">
            <w:pPr>
              <w:jc w:val="center"/>
              <w:outlineLvl w:val="0"/>
              <w:rPr>
                <w:b/>
                <w:bCs/>
                <w:sz w:val="12"/>
                <w:szCs w:val="12"/>
              </w:rPr>
            </w:pPr>
            <w:r w:rsidRPr="00C25D27">
              <w:rPr>
                <w:b/>
                <w:bCs/>
                <w:sz w:val="12"/>
                <w:szCs w:val="12"/>
              </w:rPr>
              <w:t> </w:t>
            </w:r>
          </w:p>
        </w:tc>
        <w:tc>
          <w:tcPr>
            <w:tcW w:w="15545" w:type="dxa"/>
            <w:gridSpan w:val="4"/>
            <w:tcBorders>
              <w:top w:val="single" w:sz="4" w:space="0" w:color="auto"/>
              <w:left w:val="nil"/>
              <w:bottom w:val="nil"/>
              <w:right w:val="single" w:sz="4" w:space="0" w:color="000000"/>
            </w:tcBorders>
            <w:shd w:val="clear" w:color="auto" w:fill="auto"/>
            <w:noWrap/>
            <w:vAlign w:val="bottom"/>
            <w:hideMark/>
          </w:tcPr>
          <w:p w14:paraId="3E22FC57" w14:textId="77777777" w:rsidR="00C25D27" w:rsidRPr="00C25D27" w:rsidRDefault="00C25D27" w:rsidP="00C25D27">
            <w:pPr>
              <w:jc w:val="center"/>
              <w:outlineLvl w:val="0"/>
              <w:rPr>
                <w:rFonts w:ascii="Bookman Old Style" w:hAnsi="Bookman Old Style" w:cs="Arial CYR"/>
                <w:b/>
                <w:bCs/>
                <w:sz w:val="12"/>
                <w:szCs w:val="12"/>
              </w:rPr>
            </w:pPr>
            <w:r w:rsidRPr="00C25D27">
              <w:rPr>
                <w:rFonts w:ascii="Bookman Old Style" w:hAnsi="Bookman Old Style" w:cs="Arial CYR"/>
                <w:b/>
                <w:bCs/>
                <w:sz w:val="12"/>
                <w:szCs w:val="12"/>
              </w:rPr>
              <w:t> </w:t>
            </w:r>
          </w:p>
        </w:tc>
        <w:tc>
          <w:tcPr>
            <w:tcW w:w="1236" w:type="dxa"/>
            <w:tcBorders>
              <w:top w:val="single" w:sz="4" w:space="0" w:color="auto"/>
              <w:left w:val="nil"/>
              <w:bottom w:val="nil"/>
              <w:right w:val="nil"/>
            </w:tcBorders>
            <w:shd w:val="clear" w:color="auto" w:fill="auto"/>
            <w:noWrap/>
            <w:vAlign w:val="bottom"/>
            <w:hideMark/>
          </w:tcPr>
          <w:p w14:paraId="5F3775BD" w14:textId="77777777" w:rsidR="00C25D27" w:rsidRPr="00C25D27" w:rsidRDefault="00C25D27" w:rsidP="00C25D27">
            <w:pPr>
              <w:jc w:val="center"/>
              <w:outlineLvl w:val="0"/>
              <w:rPr>
                <w:rFonts w:ascii="Bookman Old Style" w:hAnsi="Bookman Old Style" w:cs="Arial CYR"/>
                <w:b/>
                <w:bCs/>
                <w:sz w:val="12"/>
                <w:szCs w:val="12"/>
              </w:rPr>
            </w:pPr>
            <w:r w:rsidRPr="00C25D27">
              <w:rPr>
                <w:rFonts w:ascii="Bookman Old Style" w:hAnsi="Bookman Old Style" w:cs="Arial CYR"/>
                <w:b/>
                <w:bCs/>
                <w:sz w:val="12"/>
                <w:szCs w:val="12"/>
              </w:rPr>
              <w:t> </w:t>
            </w:r>
          </w:p>
        </w:tc>
        <w:tc>
          <w:tcPr>
            <w:tcW w:w="1218" w:type="dxa"/>
            <w:tcBorders>
              <w:top w:val="single" w:sz="8" w:space="0" w:color="auto"/>
              <w:left w:val="single" w:sz="8" w:space="0" w:color="auto"/>
              <w:bottom w:val="nil"/>
              <w:right w:val="single" w:sz="8" w:space="0" w:color="auto"/>
            </w:tcBorders>
            <w:shd w:val="clear" w:color="auto" w:fill="auto"/>
            <w:noWrap/>
            <w:vAlign w:val="bottom"/>
            <w:hideMark/>
          </w:tcPr>
          <w:p w14:paraId="6DACAF38" w14:textId="77777777" w:rsidR="00C25D27" w:rsidRPr="00C25D27" w:rsidRDefault="00C25D27" w:rsidP="00C25D27">
            <w:pPr>
              <w:jc w:val="center"/>
              <w:outlineLvl w:val="0"/>
              <w:rPr>
                <w:i/>
                <w:iCs/>
                <w:sz w:val="12"/>
                <w:szCs w:val="12"/>
              </w:rPr>
            </w:pPr>
            <w:r w:rsidRPr="00C25D27">
              <w:rPr>
                <w:i/>
                <w:iCs/>
                <w:sz w:val="12"/>
                <w:szCs w:val="12"/>
              </w:rPr>
              <w:t>1,049</w:t>
            </w:r>
          </w:p>
        </w:tc>
        <w:tc>
          <w:tcPr>
            <w:tcW w:w="1315" w:type="dxa"/>
            <w:tcBorders>
              <w:top w:val="single" w:sz="8" w:space="0" w:color="auto"/>
              <w:left w:val="nil"/>
              <w:bottom w:val="nil"/>
              <w:right w:val="nil"/>
            </w:tcBorders>
            <w:shd w:val="clear" w:color="auto" w:fill="auto"/>
            <w:noWrap/>
            <w:vAlign w:val="bottom"/>
            <w:hideMark/>
          </w:tcPr>
          <w:p w14:paraId="14CAF633" w14:textId="77777777" w:rsidR="00C25D27" w:rsidRPr="00C25D27" w:rsidRDefault="00C25D27" w:rsidP="00C25D27">
            <w:pPr>
              <w:jc w:val="center"/>
              <w:outlineLvl w:val="0"/>
              <w:rPr>
                <w:i/>
                <w:iCs/>
                <w:sz w:val="12"/>
                <w:szCs w:val="12"/>
              </w:rPr>
            </w:pPr>
            <w:r w:rsidRPr="00C25D27">
              <w:rPr>
                <w:i/>
                <w:iCs/>
                <w:sz w:val="12"/>
                <w:szCs w:val="12"/>
              </w:rPr>
              <w:t> </w:t>
            </w:r>
          </w:p>
        </w:tc>
        <w:tc>
          <w:tcPr>
            <w:tcW w:w="958" w:type="dxa"/>
            <w:tcBorders>
              <w:top w:val="single" w:sz="8" w:space="0" w:color="auto"/>
              <w:left w:val="single" w:sz="4" w:space="0" w:color="auto"/>
              <w:bottom w:val="nil"/>
              <w:right w:val="nil"/>
            </w:tcBorders>
            <w:shd w:val="clear" w:color="auto" w:fill="auto"/>
            <w:noWrap/>
            <w:vAlign w:val="bottom"/>
            <w:hideMark/>
          </w:tcPr>
          <w:p w14:paraId="4953C9EF" w14:textId="77777777" w:rsidR="00C25D27" w:rsidRPr="00C25D27" w:rsidRDefault="00C25D27" w:rsidP="00C25D27">
            <w:pPr>
              <w:jc w:val="center"/>
              <w:outlineLvl w:val="0"/>
              <w:rPr>
                <w:i/>
                <w:iCs/>
                <w:sz w:val="12"/>
                <w:szCs w:val="12"/>
              </w:rPr>
            </w:pPr>
            <w:r w:rsidRPr="00C25D27">
              <w:rPr>
                <w:i/>
                <w:iCs/>
                <w:sz w:val="12"/>
                <w:szCs w:val="12"/>
              </w:rPr>
              <w:t>1,048</w:t>
            </w:r>
          </w:p>
        </w:tc>
        <w:tc>
          <w:tcPr>
            <w:tcW w:w="1218" w:type="dxa"/>
            <w:tcBorders>
              <w:top w:val="single" w:sz="8" w:space="0" w:color="auto"/>
              <w:left w:val="single" w:sz="4" w:space="0" w:color="auto"/>
              <w:bottom w:val="nil"/>
              <w:right w:val="nil"/>
            </w:tcBorders>
            <w:shd w:val="clear" w:color="auto" w:fill="auto"/>
            <w:noWrap/>
            <w:vAlign w:val="bottom"/>
            <w:hideMark/>
          </w:tcPr>
          <w:p w14:paraId="2E76B3A3" w14:textId="77777777" w:rsidR="00C25D27" w:rsidRPr="00C25D27" w:rsidRDefault="00C25D27" w:rsidP="00C25D27">
            <w:pPr>
              <w:jc w:val="center"/>
              <w:outlineLvl w:val="0"/>
              <w:rPr>
                <w:i/>
                <w:iCs/>
                <w:sz w:val="12"/>
                <w:szCs w:val="12"/>
              </w:rPr>
            </w:pPr>
            <w:r w:rsidRPr="00C25D27">
              <w:rPr>
                <w:i/>
                <w:iCs/>
                <w:sz w:val="12"/>
                <w:szCs w:val="12"/>
              </w:rPr>
              <w:t>1,061</w:t>
            </w:r>
          </w:p>
        </w:tc>
        <w:tc>
          <w:tcPr>
            <w:tcW w:w="1315" w:type="dxa"/>
            <w:tcBorders>
              <w:top w:val="single" w:sz="8" w:space="0" w:color="auto"/>
              <w:left w:val="single" w:sz="4" w:space="0" w:color="auto"/>
              <w:bottom w:val="nil"/>
              <w:right w:val="nil"/>
            </w:tcBorders>
            <w:shd w:val="clear" w:color="auto" w:fill="auto"/>
            <w:noWrap/>
            <w:vAlign w:val="bottom"/>
            <w:hideMark/>
          </w:tcPr>
          <w:p w14:paraId="1AD63794" w14:textId="77777777" w:rsidR="00C25D27" w:rsidRPr="00C25D27" w:rsidRDefault="00C25D27" w:rsidP="00C25D27">
            <w:pPr>
              <w:jc w:val="center"/>
              <w:outlineLvl w:val="0"/>
              <w:rPr>
                <w:i/>
                <w:iCs/>
                <w:sz w:val="12"/>
                <w:szCs w:val="12"/>
              </w:rPr>
            </w:pPr>
            <w:r w:rsidRPr="00C25D27">
              <w:rPr>
                <w:i/>
                <w:iCs/>
                <w:sz w:val="12"/>
                <w:szCs w:val="12"/>
              </w:rPr>
              <w:t>1,163</w:t>
            </w:r>
          </w:p>
        </w:tc>
        <w:tc>
          <w:tcPr>
            <w:tcW w:w="958" w:type="dxa"/>
            <w:tcBorders>
              <w:top w:val="single" w:sz="8" w:space="0" w:color="auto"/>
              <w:left w:val="single" w:sz="4" w:space="0" w:color="auto"/>
              <w:bottom w:val="nil"/>
              <w:right w:val="nil"/>
            </w:tcBorders>
            <w:shd w:val="clear" w:color="auto" w:fill="auto"/>
            <w:noWrap/>
            <w:vAlign w:val="bottom"/>
            <w:hideMark/>
          </w:tcPr>
          <w:p w14:paraId="271EE78F" w14:textId="77777777" w:rsidR="00C25D27" w:rsidRPr="00C25D27" w:rsidRDefault="00C25D27" w:rsidP="00C25D27">
            <w:pPr>
              <w:jc w:val="center"/>
              <w:outlineLvl w:val="0"/>
              <w:rPr>
                <w:i/>
                <w:iCs/>
                <w:sz w:val="12"/>
                <w:szCs w:val="12"/>
              </w:rPr>
            </w:pPr>
            <w:r w:rsidRPr="00C25D27">
              <w:rPr>
                <w:i/>
                <w:iCs/>
                <w:sz w:val="12"/>
                <w:szCs w:val="12"/>
              </w:rPr>
              <w:t>1,047</w:t>
            </w:r>
          </w:p>
        </w:tc>
        <w:tc>
          <w:tcPr>
            <w:tcW w:w="1247" w:type="dxa"/>
            <w:tcBorders>
              <w:top w:val="single" w:sz="8" w:space="0" w:color="auto"/>
              <w:left w:val="single" w:sz="8" w:space="0" w:color="auto"/>
              <w:bottom w:val="nil"/>
              <w:right w:val="nil"/>
            </w:tcBorders>
            <w:shd w:val="clear" w:color="auto" w:fill="auto"/>
            <w:noWrap/>
            <w:vAlign w:val="bottom"/>
            <w:hideMark/>
          </w:tcPr>
          <w:p w14:paraId="67A614AA" w14:textId="77777777" w:rsidR="00C25D27" w:rsidRPr="00C25D27" w:rsidRDefault="00C25D27" w:rsidP="00C25D27">
            <w:pPr>
              <w:jc w:val="center"/>
              <w:outlineLvl w:val="0"/>
              <w:rPr>
                <w:i/>
                <w:iCs/>
                <w:sz w:val="12"/>
                <w:szCs w:val="12"/>
              </w:rPr>
            </w:pPr>
            <w:r w:rsidRPr="00C25D27">
              <w:rPr>
                <w:i/>
                <w:iCs/>
                <w:sz w:val="12"/>
                <w:szCs w:val="12"/>
              </w:rPr>
              <w:t> </w:t>
            </w:r>
          </w:p>
        </w:tc>
        <w:tc>
          <w:tcPr>
            <w:tcW w:w="1115" w:type="dxa"/>
            <w:tcBorders>
              <w:top w:val="single" w:sz="8" w:space="0" w:color="auto"/>
              <w:left w:val="single" w:sz="4" w:space="0" w:color="auto"/>
              <w:bottom w:val="nil"/>
              <w:right w:val="single" w:sz="8" w:space="0" w:color="auto"/>
            </w:tcBorders>
            <w:shd w:val="clear" w:color="auto" w:fill="auto"/>
            <w:noWrap/>
            <w:vAlign w:val="bottom"/>
            <w:hideMark/>
          </w:tcPr>
          <w:p w14:paraId="6973B50B" w14:textId="77777777" w:rsidR="00C25D27" w:rsidRPr="00C25D27" w:rsidRDefault="00C25D27" w:rsidP="00C25D27">
            <w:pPr>
              <w:jc w:val="center"/>
              <w:outlineLvl w:val="0"/>
              <w:rPr>
                <w:i/>
                <w:iCs/>
                <w:sz w:val="12"/>
                <w:szCs w:val="12"/>
              </w:rPr>
            </w:pPr>
            <w:r w:rsidRPr="00C25D27">
              <w:rPr>
                <w:i/>
                <w:iCs/>
                <w:sz w:val="12"/>
                <w:szCs w:val="12"/>
              </w:rPr>
              <w:t> </w:t>
            </w:r>
          </w:p>
        </w:tc>
        <w:tc>
          <w:tcPr>
            <w:tcW w:w="16" w:type="dxa"/>
            <w:vAlign w:val="center"/>
            <w:hideMark/>
          </w:tcPr>
          <w:p w14:paraId="16F5476E" w14:textId="77777777" w:rsidR="00C25D27" w:rsidRPr="00C25D27" w:rsidRDefault="00C25D27" w:rsidP="00C25D27">
            <w:pPr>
              <w:rPr>
                <w:sz w:val="12"/>
                <w:szCs w:val="12"/>
              </w:rPr>
            </w:pPr>
          </w:p>
        </w:tc>
      </w:tr>
      <w:tr w:rsidR="00C25D27" w:rsidRPr="00C25D27" w14:paraId="45D0FC5E" w14:textId="77777777" w:rsidTr="00C25D27">
        <w:trPr>
          <w:trHeight w:val="525"/>
          <w:jc w:val="center"/>
        </w:trPr>
        <w:tc>
          <w:tcPr>
            <w:tcW w:w="1216"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320D946" w14:textId="77777777" w:rsidR="00C25D27" w:rsidRPr="00C25D27" w:rsidRDefault="00C25D27" w:rsidP="00C25D27">
            <w:pPr>
              <w:jc w:val="center"/>
              <w:rPr>
                <w:color w:val="000000"/>
                <w:sz w:val="12"/>
                <w:szCs w:val="12"/>
              </w:rPr>
            </w:pPr>
            <w:r w:rsidRPr="00C25D27">
              <w:rPr>
                <w:color w:val="000000"/>
                <w:sz w:val="12"/>
                <w:szCs w:val="12"/>
              </w:rPr>
              <w:t>3</w:t>
            </w:r>
          </w:p>
        </w:tc>
        <w:tc>
          <w:tcPr>
            <w:tcW w:w="155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7E3C419F" w14:textId="77777777" w:rsidR="00C25D27" w:rsidRPr="00C25D27" w:rsidRDefault="00C25D27" w:rsidP="00C25D27">
            <w:pPr>
              <w:rPr>
                <w:b/>
                <w:bCs/>
                <w:color w:val="000000"/>
                <w:sz w:val="12"/>
                <w:szCs w:val="12"/>
              </w:rPr>
            </w:pPr>
            <w:r w:rsidRPr="00C25D27">
              <w:rPr>
                <w:b/>
                <w:bCs/>
                <w:color w:val="000000"/>
                <w:sz w:val="12"/>
                <w:szCs w:val="12"/>
              </w:rPr>
              <w:t>Операционные расходы, в т.ч.:</w:t>
            </w:r>
          </w:p>
        </w:tc>
        <w:tc>
          <w:tcPr>
            <w:tcW w:w="1236" w:type="dxa"/>
            <w:tcBorders>
              <w:top w:val="single" w:sz="4" w:space="0" w:color="auto"/>
              <w:left w:val="nil"/>
              <w:bottom w:val="single" w:sz="4" w:space="0" w:color="auto"/>
              <w:right w:val="nil"/>
            </w:tcBorders>
            <w:shd w:val="clear" w:color="auto" w:fill="auto"/>
            <w:noWrap/>
            <w:vAlign w:val="center"/>
            <w:hideMark/>
          </w:tcPr>
          <w:p w14:paraId="68AE5FE1" w14:textId="77777777" w:rsidR="00C25D27" w:rsidRPr="00C25D27" w:rsidRDefault="00C25D27" w:rsidP="00C25D27">
            <w:pPr>
              <w:jc w:val="center"/>
              <w:rPr>
                <w:b/>
                <w:bCs/>
                <w:sz w:val="12"/>
                <w:szCs w:val="12"/>
              </w:rPr>
            </w:pPr>
            <w:proofErr w:type="spellStart"/>
            <w:r w:rsidRPr="00C25D27">
              <w:rPr>
                <w:b/>
                <w:bCs/>
                <w:sz w:val="12"/>
                <w:szCs w:val="12"/>
              </w:rPr>
              <w:t>тыс.руб</w:t>
            </w:r>
            <w:proofErr w:type="spellEnd"/>
            <w:r w:rsidRPr="00C25D27">
              <w:rPr>
                <w:b/>
                <w:bCs/>
                <w:sz w:val="12"/>
                <w:szCs w:val="12"/>
              </w:rPr>
              <w:t>.</w:t>
            </w:r>
          </w:p>
        </w:tc>
        <w:tc>
          <w:tcPr>
            <w:tcW w:w="12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4A122F8" w14:textId="77777777" w:rsidR="00C25D27" w:rsidRPr="00C25D27" w:rsidRDefault="00C25D27" w:rsidP="00C25D27">
            <w:pPr>
              <w:jc w:val="center"/>
              <w:rPr>
                <w:b/>
                <w:bCs/>
                <w:sz w:val="12"/>
                <w:szCs w:val="12"/>
              </w:rPr>
            </w:pPr>
            <w:r w:rsidRPr="00C25D27">
              <w:rPr>
                <w:b/>
                <w:bCs/>
                <w:sz w:val="12"/>
                <w:szCs w:val="12"/>
              </w:rPr>
              <w:t>70 771</w:t>
            </w:r>
          </w:p>
        </w:tc>
        <w:tc>
          <w:tcPr>
            <w:tcW w:w="1315" w:type="dxa"/>
            <w:tcBorders>
              <w:top w:val="single" w:sz="4" w:space="0" w:color="auto"/>
              <w:left w:val="nil"/>
              <w:bottom w:val="single" w:sz="4" w:space="0" w:color="auto"/>
              <w:right w:val="nil"/>
            </w:tcBorders>
            <w:shd w:val="clear" w:color="auto" w:fill="auto"/>
            <w:noWrap/>
            <w:vAlign w:val="center"/>
            <w:hideMark/>
          </w:tcPr>
          <w:p w14:paraId="34C72A9C" w14:textId="77777777" w:rsidR="00C25D27" w:rsidRPr="00C25D27" w:rsidRDefault="00C25D27" w:rsidP="00C25D27">
            <w:pPr>
              <w:jc w:val="center"/>
              <w:rPr>
                <w:b/>
                <w:bCs/>
                <w:sz w:val="12"/>
                <w:szCs w:val="12"/>
              </w:rPr>
            </w:pPr>
            <w:r w:rsidRPr="00C25D27">
              <w:rPr>
                <w:b/>
                <w:bCs/>
                <w:sz w:val="12"/>
                <w:szCs w:val="12"/>
              </w:rPr>
              <w:t>70 976</w:t>
            </w:r>
          </w:p>
        </w:tc>
        <w:tc>
          <w:tcPr>
            <w:tcW w:w="958" w:type="dxa"/>
            <w:tcBorders>
              <w:top w:val="single" w:sz="4" w:space="0" w:color="auto"/>
              <w:left w:val="single" w:sz="4" w:space="0" w:color="auto"/>
              <w:bottom w:val="single" w:sz="4" w:space="0" w:color="auto"/>
              <w:right w:val="nil"/>
            </w:tcBorders>
            <w:shd w:val="clear" w:color="auto" w:fill="auto"/>
            <w:noWrap/>
            <w:vAlign w:val="center"/>
            <w:hideMark/>
          </w:tcPr>
          <w:p w14:paraId="57BA6415" w14:textId="77777777" w:rsidR="00C25D27" w:rsidRPr="00C25D27" w:rsidRDefault="00C25D27" w:rsidP="00C25D27">
            <w:pPr>
              <w:jc w:val="center"/>
              <w:rPr>
                <w:b/>
                <w:bCs/>
                <w:sz w:val="12"/>
                <w:szCs w:val="12"/>
              </w:rPr>
            </w:pPr>
            <w:r w:rsidRPr="00C25D27">
              <w:rPr>
                <w:b/>
                <w:bCs/>
                <w:sz w:val="12"/>
                <w:szCs w:val="12"/>
              </w:rPr>
              <w:t>79 758</w:t>
            </w:r>
          </w:p>
        </w:tc>
        <w:tc>
          <w:tcPr>
            <w:tcW w:w="1218" w:type="dxa"/>
            <w:tcBorders>
              <w:top w:val="single" w:sz="4" w:space="0" w:color="auto"/>
              <w:left w:val="single" w:sz="4" w:space="0" w:color="auto"/>
              <w:bottom w:val="single" w:sz="4" w:space="0" w:color="auto"/>
              <w:right w:val="nil"/>
            </w:tcBorders>
            <w:shd w:val="clear" w:color="auto" w:fill="auto"/>
            <w:noWrap/>
            <w:vAlign w:val="center"/>
            <w:hideMark/>
          </w:tcPr>
          <w:p w14:paraId="249E696D" w14:textId="77777777" w:rsidR="00C25D27" w:rsidRPr="00C25D27" w:rsidRDefault="00C25D27" w:rsidP="00C25D27">
            <w:pPr>
              <w:jc w:val="center"/>
              <w:rPr>
                <w:b/>
                <w:bCs/>
                <w:sz w:val="12"/>
                <w:szCs w:val="12"/>
              </w:rPr>
            </w:pPr>
            <w:r w:rsidRPr="00C25D27">
              <w:rPr>
                <w:b/>
                <w:bCs/>
                <w:sz w:val="12"/>
                <w:szCs w:val="12"/>
              </w:rPr>
              <w:t>75 107</w:t>
            </w:r>
          </w:p>
        </w:tc>
        <w:tc>
          <w:tcPr>
            <w:tcW w:w="1315" w:type="dxa"/>
            <w:tcBorders>
              <w:top w:val="single" w:sz="4" w:space="0" w:color="auto"/>
              <w:left w:val="single" w:sz="4" w:space="0" w:color="auto"/>
              <w:bottom w:val="single" w:sz="4" w:space="0" w:color="auto"/>
              <w:right w:val="nil"/>
            </w:tcBorders>
            <w:shd w:val="clear" w:color="auto" w:fill="auto"/>
            <w:noWrap/>
            <w:vAlign w:val="center"/>
            <w:hideMark/>
          </w:tcPr>
          <w:p w14:paraId="6C3F2E5F" w14:textId="77777777" w:rsidR="00C25D27" w:rsidRPr="00C25D27" w:rsidRDefault="00C25D27" w:rsidP="00C25D27">
            <w:pPr>
              <w:jc w:val="center"/>
              <w:rPr>
                <w:b/>
                <w:bCs/>
                <w:sz w:val="12"/>
                <w:szCs w:val="12"/>
              </w:rPr>
            </w:pPr>
            <w:r w:rsidRPr="00C25D27">
              <w:rPr>
                <w:b/>
                <w:bCs/>
                <w:sz w:val="12"/>
                <w:szCs w:val="12"/>
              </w:rPr>
              <w:t>87 384</w:t>
            </w:r>
          </w:p>
        </w:tc>
        <w:tc>
          <w:tcPr>
            <w:tcW w:w="958" w:type="dxa"/>
            <w:tcBorders>
              <w:top w:val="single" w:sz="4" w:space="0" w:color="auto"/>
              <w:left w:val="single" w:sz="4" w:space="0" w:color="auto"/>
              <w:bottom w:val="single" w:sz="4" w:space="0" w:color="auto"/>
              <w:right w:val="nil"/>
            </w:tcBorders>
            <w:shd w:val="clear" w:color="auto" w:fill="auto"/>
            <w:noWrap/>
            <w:vAlign w:val="center"/>
            <w:hideMark/>
          </w:tcPr>
          <w:p w14:paraId="4EE2E00E" w14:textId="77777777" w:rsidR="00C25D27" w:rsidRPr="00C25D27" w:rsidRDefault="00C25D27" w:rsidP="00C25D27">
            <w:pPr>
              <w:jc w:val="center"/>
              <w:rPr>
                <w:b/>
                <w:bCs/>
                <w:sz w:val="12"/>
                <w:szCs w:val="12"/>
              </w:rPr>
            </w:pPr>
            <w:r w:rsidRPr="00C25D27">
              <w:rPr>
                <w:b/>
                <w:bCs/>
                <w:sz w:val="12"/>
                <w:szCs w:val="12"/>
              </w:rPr>
              <w:t>78 669</w:t>
            </w:r>
          </w:p>
        </w:tc>
        <w:tc>
          <w:tcPr>
            <w:tcW w:w="1247" w:type="dxa"/>
            <w:tcBorders>
              <w:top w:val="single" w:sz="4" w:space="0" w:color="auto"/>
              <w:left w:val="single" w:sz="8" w:space="0" w:color="auto"/>
              <w:bottom w:val="single" w:sz="4" w:space="0" w:color="auto"/>
              <w:right w:val="nil"/>
            </w:tcBorders>
            <w:shd w:val="clear" w:color="auto" w:fill="auto"/>
            <w:noWrap/>
            <w:vAlign w:val="center"/>
            <w:hideMark/>
          </w:tcPr>
          <w:p w14:paraId="70BA6880" w14:textId="77777777" w:rsidR="00C25D27" w:rsidRPr="00C25D27" w:rsidRDefault="00C25D27" w:rsidP="00C25D27">
            <w:pPr>
              <w:jc w:val="center"/>
              <w:rPr>
                <w:b/>
                <w:bCs/>
                <w:sz w:val="12"/>
                <w:szCs w:val="12"/>
              </w:rPr>
            </w:pPr>
            <w:r w:rsidRPr="00C25D27">
              <w:rPr>
                <w:b/>
                <w:bCs/>
                <w:sz w:val="12"/>
                <w:szCs w:val="12"/>
              </w:rPr>
              <w:t>-8 715</w:t>
            </w:r>
          </w:p>
        </w:tc>
        <w:tc>
          <w:tcPr>
            <w:tcW w:w="111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A47FA86" w14:textId="77777777" w:rsidR="00C25D27" w:rsidRPr="00C25D27" w:rsidRDefault="00C25D27" w:rsidP="00C25D27">
            <w:pPr>
              <w:jc w:val="center"/>
              <w:rPr>
                <w:b/>
                <w:bCs/>
                <w:sz w:val="12"/>
                <w:szCs w:val="12"/>
              </w:rPr>
            </w:pPr>
            <w:r w:rsidRPr="00C25D27">
              <w:rPr>
                <w:b/>
                <w:bCs/>
                <w:sz w:val="12"/>
                <w:szCs w:val="12"/>
              </w:rPr>
              <w:t>4,74%</w:t>
            </w:r>
          </w:p>
        </w:tc>
        <w:tc>
          <w:tcPr>
            <w:tcW w:w="16" w:type="dxa"/>
            <w:vAlign w:val="center"/>
            <w:hideMark/>
          </w:tcPr>
          <w:p w14:paraId="7662C29D" w14:textId="77777777" w:rsidR="00C25D27" w:rsidRPr="00C25D27" w:rsidRDefault="00C25D27" w:rsidP="00C25D27">
            <w:pPr>
              <w:rPr>
                <w:sz w:val="12"/>
                <w:szCs w:val="12"/>
              </w:rPr>
            </w:pPr>
          </w:p>
        </w:tc>
      </w:tr>
      <w:tr w:rsidR="00C25D27" w:rsidRPr="00C25D27" w14:paraId="019C1D60" w14:textId="77777777" w:rsidTr="00C25D27">
        <w:trPr>
          <w:trHeight w:val="345"/>
          <w:jc w:val="center"/>
        </w:trPr>
        <w:tc>
          <w:tcPr>
            <w:tcW w:w="1216" w:type="dxa"/>
            <w:vMerge/>
            <w:tcBorders>
              <w:top w:val="single" w:sz="4" w:space="0" w:color="auto"/>
              <w:left w:val="single" w:sz="8" w:space="0" w:color="auto"/>
              <w:bottom w:val="single" w:sz="4" w:space="0" w:color="auto"/>
              <w:right w:val="single" w:sz="4" w:space="0" w:color="auto"/>
            </w:tcBorders>
            <w:vAlign w:val="center"/>
            <w:hideMark/>
          </w:tcPr>
          <w:p w14:paraId="7D6E7B62" w14:textId="77777777" w:rsidR="00C25D27" w:rsidRPr="00C25D27" w:rsidRDefault="00C25D27" w:rsidP="00C25D27">
            <w:pPr>
              <w:rPr>
                <w:color w:val="000000"/>
                <w:sz w:val="12"/>
                <w:szCs w:val="12"/>
              </w:rPr>
            </w:pPr>
          </w:p>
        </w:tc>
        <w:tc>
          <w:tcPr>
            <w:tcW w:w="15545" w:type="dxa"/>
            <w:gridSpan w:val="4"/>
            <w:tcBorders>
              <w:top w:val="single" w:sz="4" w:space="0" w:color="auto"/>
              <w:left w:val="nil"/>
              <w:bottom w:val="single" w:sz="4" w:space="0" w:color="auto"/>
              <w:right w:val="single" w:sz="4" w:space="0" w:color="auto"/>
            </w:tcBorders>
            <w:shd w:val="clear" w:color="auto" w:fill="auto"/>
            <w:vAlign w:val="center"/>
            <w:hideMark/>
          </w:tcPr>
          <w:p w14:paraId="12806B9F" w14:textId="77777777" w:rsidR="00C25D27" w:rsidRPr="00C25D27" w:rsidRDefault="00C25D27" w:rsidP="00C25D27">
            <w:pPr>
              <w:rPr>
                <w:i/>
                <w:iCs/>
                <w:color w:val="FF0000"/>
                <w:sz w:val="12"/>
                <w:szCs w:val="12"/>
              </w:rPr>
            </w:pPr>
            <w:r w:rsidRPr="00C25D27">
              <w:rPr>
                <w:i/>
                <w:iCs/>
                <w:color w:val="FF0000"/>
                <w:sz w:val="12"/>
                <w:szCs w:val="12"/>
              </w:rPr>
              <w:t>динамика изменения операционных расходов к предыдущему периоду</w:t>
            </w:r>
          </w:p>
        </w:tc>
        <w:tc>
          <w:tcPr>
            <w:tcW w:w="1236" w:type="dxa"/>
            <w:tcBorders>
              <w:top w:val="nil"/>
              <w:left w:val="nil"/>
              <w:bottom w:val="single" w:sz="4" w:space="0" w:color="auto"/>
              <w:right w:val="nil"/>
            </w:tcBorders>
            <w:shd w:val="clear" w:color="auto" w:fill="auto"/>
            <w:noWrap/>
            <w:vAlign w:val="center"/>
            <w:hideMark/>
          </w:tcPr>
          <w:p w14:paraId="63AD608B" w14:textId="77777777" w:rsidR="00C25D27" w:rsidRPr="00C25D27" w:rsidRDefault="00C25D27" w:rsidP="00C25D27">
            <w:pPr>
              <w:jc w:val="center"/>
              <w:rPr>
                <w:color w:val="FF0000"/>
                <w:sz w:val="12"/>
                <w:szCs w:val="12"/>
              </w:rPr>
            </w:pPr>
            <w:r w:rsidRPr="00C25D27">
              <w:rPr>
                <w:color w:val="FF0000"/>
                <w:sz w:val="12"/>
                <w:szCs w:val="12"/>
              </w:rPr>
              <w:t>%</w:t>
            </w:r>
          </w:p>
        </w:tc>
        <w:tc>
          <w:tcPr>
            <w:tcW w:w="1218" w:type="dxa"/>
            <w:tcBorders>
              <w:top w:val="nil"/>
              <w:left w:val="single" w:sz="8" w:space="0" w:color="auto"/>
              <w:bottom w:val="single" w:sz="4" w:space="0" w:color="auto"/>
              <w:right w:val="single" w:sz="8" w:space="0" w:color="auto"/>
            </w:tcBorders>
            <w:shd w:val="clear" w:color="auto" w:fill="auto"/>
            <w:noWrap/>
            <w:vAlign w:val="center"/>
            <w:hideMark/>
          </w:tcPr>
          <w:p w14:paraId="0D5D8DAA" w14:textId="77777777" w:rsidR="00C25D27" w:rsidRPr="00C25D27" w:rsidRDefault="00C25D27" w:rsidP="00C25D27">
            <w:pPr>
              <w:jc w:val="center"/>
              <w:rPr>
                <w:i/>
                <w:iCs/>
                <w:color w:val="FF0000"/>
                <w:sz w:val="12"/>
                <w:szCs w:val="12"/>
              </w:rPr>
            </w:pPr>
            <w:r w:rsidRPr="00C25D27">
              <w:rPr>
                <w:i/>
                <w:iCs/>
                <w:color w:val="FF0000"/>
                <w:sz w:val="12"/>
                <w:szCs w:val="12"/>
              </w:rPr>
              <w:t>4,94%</w:t>
            </w:r>
          </w:p>
        </w:tc>
        <w:tc>
          <w:tcPr>
            <w:tcW w:w="1315" w:type="dxa"/>
            <w:tcBorders>
              <w:top w:val="nil"/>
              <w:left w:val="nil"/>
              <w:bottom w:val="single" w:sz="4" w:space="0" w:color="auto"/>
              <w:right w:val="nil"/>
            </w:tcBorders>
            <w:shd w:val="clear" w:color="auto" w:fill="auto"/>
            <w:noWrap/>
            <w:vAlign w:val="center"/>
            <w:hideMark/>
          </w:tcPr>
          <w:p w14:paraId="59106C14"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958" w:type="dxa"/>
            <w:tcBorders>
              <w:top w:val="nil"/>
              <w:left w:val="single" w:sz="4" w:space="0" w:color="auto"/>
              <w:bottom w:val="single" w:sz="4" w:space="0" w:color="auto"/>
              <w:right w:val="nil"/>
            </w:tcBorders>
            <w:shd w:val="clear" w:color="auto" w:fill="auto"/>
            <w:noWrap/>
            <w:vAlign w:val="center"/>
            <w:hideMark/>
          </w:tcPr>
          <w:p w14:paraId="660F1361"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218" w:type="dxa"/>
            <w:tcBorders>
              <w:top w:val="nil"/>
              <w:left w:val="single" w:sz="4" w:space="0" w:color="auto"/>
              <w:bottom w:val="single" w:sz="4" w:space="0" w:color="auto"/>
              <w:right w:val="nil"/>
            </w:tcBorders>
            <w:shd w:val="clear" w:color="auto" w:fill="auto"/>
            <w:noWrap/>
            <w:vAlign w:val="center"/>
            <w:hideMark/>
          </w:tcPr>
          <w:p w14:paraId="6B676174" w14:textId="77777777" w:rsidR="00C25D27" w:rsidRPr="00C25D27" w:rsidRDefault="00C25D27" w:rsidP="00C25D27">
            <w:pPr>
              <w:jc w:val="center"/>
              <w:rPr>
                <w:i/>
                <w:iCs/>
                <w:color w:val="FF0000"/>
                <w:sz w:val="12"/>
                <w:szCs w:val="12"/>
              </w:rPr>
            </w:pPr>
            <w:r w:rsidRPr="00C25D27">
              <w:rPr>
                <w:i/>
                <w:iCs/>
                <w:color w:val="FF0000"/>
                <w:sz w:val="12"/>
                <w:szCs w:val="12"/>
              </w:rPr>
              <w:t>6,13%</w:t>
            </w:r>
          </w:p>
        </w:tc>
        <w:tc>
          <w:tcPr>
            <w:tcW w:w="1315" w:type="dxa"/>
            <w:tcBorders>
              <w:top w:val="nil"/>
              <w:left w:val="single" w:sz="4" w:space="0" w:color="auto"/>
              <w:bottom w:val="single" w:sz="4" w:space="0" w:color="auto"/>
              <w:right w:val="nil"/>
            </w:tcBorders>
            <w:shd w:val="clear" w:color="auto" w:fill="auto"/>
            <w:noWrap/>
            <w:vAlign w:val="center"/>
            <w:hideMark/>
          </w:tcPr>
          <w:p w14:paraId="78128A96"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958" w:type="dxa"/>
            <w:tcBorders>
              <w:top w:val="nil"/>
              <w:left w:val="single" w:sz="4" w:space="0" w:color="auto"/>
              <w:bottom w:val="single" w:sz="4" w:space="0" w:color="auto"/>
              <w:right w:val="nil"/>
            </w:tcBorders>
            <w:shd w:val="clear" w:color="auto" w:fill="auto"/>
            <w:noWrap/>
            <w:vAlign w:val="center"/>
            <w:hideMark/>
          </w:tcPr>
          <w:p w14:paraId="7A5B889C"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247" w:type="dxa"/>
            <w:tcBorders>
              <w:top w:val="nil"/>
              <w:left w:val="single" w:sz="8" w:space="0" w:color="auto"/>
              <w:bottom w:val="single" w:sz="4" w:space="0" w:color="auto"/>
              <w:right w:val="nil"/>
            </w:tcBorders>
            <w:shd w:val="clear" w:color="auto" w:fill="auto"/>
            <w:noWrap/>
            <w:vAlign w:val="center"/>
            <w:hideMark/>
          </w:tcPr>
          <w:p w14:paraId="2494CD12"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115" w:type="dxa"/>
            <w:tcBorders>
              <w:top w:val="nil"/>
              <w:left w:val="single" w:sz="4" w:space="0" w:color="auto"/>
              <w:bottom w:val="single" w:sz="4" w:space="0" w:color="auto"/>
              <w:right w:val="single" w:sz="8" w:space="0" w:color="auto"/>
            </w:tcBorders>
            <w:shd w:val="clear" w:color="auto" w:fill="auto"/>
            <w:noWrap/>
            <w:vAlign w:val="center"/>
            <w:hideMark/>
          </w:tcPr>
          <w:p w14:paraId="7B8C03E0"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6" w:type="dxa"/>
            <w:vAlign w:val="center"/>
            <w:hideMark/>
          </w:tcPr>
          <w:p w14:paraId="457DAE7F" w14:textId="77777777" w:rsidR="00C25D27" w:rsidRPr="00C25D27" w:rsidRDefault="00C25D27" w:rsidP="00C25D27">
            <w:pPr>
              <w:rPr>
                <w:sz w:val="12"/>
                <w:szCs w:val="12"/>
              </w:rPr>
            </w:pPr>
          </w:p>
        </w:tc>
      </w:tr>
      <w:tr w:rsidR="00C25D27" w:rsidRPr="00C25D27" w14:paraId="2BE58895" w14:textId="77777777" w:rsidTr="00C25D27">
        <w:trPr>
          <w:trHeight w:val="375"/>
          <w:jc w:val="center"/>
        </w:trPr>
        <w:tc>
          <w:tcPr>
            <w:tcW w:w="1216" w:type="dxa"/>
            <w:tcBorders>
              <w:top w:val="nil"/>
              <w:left w:val="single" w:sz="8" w:space="0" w:color="auto"/>
              <w:bottom w:val="single" w:sz="4" w:space="0" w:color="000000"/>
              <w:right w:val="nil"/>
            </w:tcBorders>
            <w:shd w:val="clear" w:color="auto" w:fill="auto"/>
            <w:noWrap/>
            <w:vAlign w:val="bottom"/>
            <w:hideMark/>
          </w:tcPr>
          <w:p w14:paraId="5D1F9A2E" w14:textId="77777777" w:rsidR="00C25D27" w:rsidRPr="00C25D27" w:rsidRDefault="00C25D27" w:rsidP="00C25D27">
            <w:pPr>
              <w:jc w:val="center"/>
              <w:rPr>
                <w:b/>
                <w:bCs/>
                <w:sz w:val="12"/>
                <w:szCs w:val="12"/>
              </w:rPr>
            </w:pPr>
            <w:r w:rsidRPr="00C25D27">
              <w:rPr>
                <w:b/>
                <w:bCs/>
                <w:sz w:val="12"/>
                <w:szCs w:val="12"/>
              </w:rPr>
              <w:t xml:space="preserve"> 3.1</w:t>
            </w:r>
          </w:p>
        </w:tc>
        <w:tc>
          <w:tcPr>
            <w:tcW w:w="15545" w:type="dxa"/>
            <w:gridSpan w:val="4"/>
            <w:tcBorders>
              <w:top w:val="nil"/>
              <w:left w:val="single" w:sz="4" w:space="0" w:color="000000"/>
              <w:bottom w:val="single" w:sz="4" w:space="0" w:color="000000"/>
              <w:right w:val="nil"/>
            </w:tcBorders>
            <w:shd w:val="clear" w:color="auto" w:fill="auto"/>
            <w:noWrap/>
            <w:vAlign w:val="bottom"/>
            <w:hideMark/>
          </w:tcPr>
          <w:p w14:paraId="206ABA4B"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Расходы на сырьё и материалы</w:t>
            </w:r>
          </w:p>
        </w:tc>
        <w:tc>
          <w:tcPr>
            <w:tcW w:w="1236" w:type="dxa"/>
            <w:tcBorders>
              <w:top w:val="nil"/>
              <w:left w:val="single" w:sz="4" w:space="0" w:color="000000"/>
              <w:bottom w:val="single" w:sz="4" w:space="0" w:color="000000"/>
              <w:right w:val="nil"/>
            </w:tcBorders>
            <w:shd w:val="clear" w:color="auto" w:fill="auto"/>
            <w:noWrap/>
            <w:vAlign w:val="bottom"/>
            <w:hideMark/>
          </w:tcPr>
          <w:p w14:paraId="39799D8C"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099DD695" w14:textId="77777777" w:rsidR="00C25D27" w:rsidRPr="00C25D27" w:rsidRDefault="00C25D27" w:rsidP="00C25D27">
            <w:pPr>
              <w:jc w:val="center"/>
              <w:rPr>
                <w:b/>
                <w:bCs/>
                <w:sz w:val="12"/>
                <w:szCs w:val="12"/>
              </w:rPr>
            </w:pPr>
            <w:r w:rsidRPr="00C25D27">
              <w:rPr>
                <w:b/>
                <w:bCs/>
                <w:sz w:val="12"/>
                <w:szCs w:val="12"/>
              </w:rPr>
              <w:t>1 187</w:t>
            </w:r>
          </w:p>
        </w:tc>
        <w:tc>
          <w:tcPr>
            <w:tcW w:w="1315" w:type="dxa"/>
            <w:tcBorders>
              <w:top w:val="nil"/>
              <w:left w:val="nil"/>
              <w:bottom w:val="single" w:sz="4" w:space="0" w:color="000000"/>
              <w:right w:val="nil"/>
            </w:tcBorders>
            <w:shd w:val="clear" w:color="auto" w:fill="auto"/>
            <w:noWrap/>
            <w:vAlign w:val="bottom"/>
            <w:hideMark/>
          </w:tcPr>
          <w:p w14:paraId="073DD9FD" w14:textId="77777777" w:rsidR="00C25D27" w:rsidRPr="00C25D27" w:rsidRDefault="00C25D27" w:rsidP="00C25D27">
            <w:pPr>
              <w:jc w:val="center"/>
              <w:rPr>
                <w:b/>
                <w:bCs/>
                <w:sz w:val="12"/>
                <w:szCs w:val="12"/>
              </w:rPr>
            </w:pPr>
            <w:r w:rsidRPr="00C25D27">
              <w:rPr>
                <w:b/>
                <w:bCs/>
                <w:sz w:val="12"/>
                <w:szCs w:val="12"/>
              </w:rPr>
              <w:t>1 155</w:t>
            </w:r>
          </w:p>
        </w:tc>
        <w:tc>
          <w:tcPr>
            <w:tcW w:w="958" w:type="dxa"/>
            <w:tcBorders>
              <w:top w:val="nil"/>
              <w:left w:val="single" w:sz="4" w:space="0" w:color="auto"/>
              <w:bottom w:val="single" w:sz="4" w:space="0" w:color="000000"/>
              <w:right w:val="nil"/>
            </w:tcBorders>
            <w:shd w:val="clear" w:color="auto" w:fill="auto"/>
            <w:noWrap/>
            <w:vAlign w:val="bottom"/>
            <w:hideMark/>
          </w:tcPr>
          <w:p w14:paraId="6AE079CD" w14:textId="77777777" w:rsidR="00C25D27" w:rsidRPr="00C25D27" w:rsidRDefault="00C25D27" w:rsidP="00C25D27">
            <w:pPr>
              <w:jc w:val="center"/>
              <w:rPr>
                <w:b/>
                <w:bCs/>
                <w:sz w:val="12"/>
                <w:szCs w:val="12"/>
              </w:rPr>
            </w:pPr>
            <w:r w:rsidRPr="00C25D27">
              <w:rPr>
                <w:b/>
                <w:bCs/>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40ADA4D5" w14:textId="77777777" w:rsidR="00C25D27" w:rsidRPr="00C25D27" w:rsidRDefault="00C25D27" w:rsidP="00C25D27">
            <w:pPr>
              <w:jc w:val="center"/>
              <w:rPr>
                <w:b/>
                <w:bCs/>
                <w:sz w:val="12"/>
                <w:szCs w:val="12"/>
              </w:rPr>
            </w:pPr>
            <w:r w:rsidRPr="00C25D27">
              <w:rPr>
                <w:b/>
                <w:bCs/>
                <w:sz w:val="12"/>
                <w:szCs w:val="12"/>
              </w:rPr>
              <w:t>1 260</w:t>
            </w:r>
          </w:p>
        </w:tc>
        <w:tc>
          <w:tcPr>
            <w:tcW w:w="1315" w:type="dxa"/>
            <w:tcBorders>
              <w:top w:val="nil"/>
              <w:left w:val="single" w:sz="4" w:space="0" w:color="auto"/>
              <w:bottom w:val="single" w:sz="4" w:space="0" w:color="000000"/>
              <w:right w:val="nil"/>
            </w:tcBorders>
            <w:shd w:val="clear" w:color="auto" w:fill="auto"/>
            <w:noWrap/>
            <w:vAlign w:val="bottom"/>
            <w:hideMark/>
          </w:tcPr>
          <w:p w14:paraId="609966DA" w14:textId="77777777" w:rsidR="00C25D27" w:rsidRPr="00C25D27" w:rsidRDefault="00C25D27" w:rsidP="00C25D27">
            <w:pPr>
              <w:jc w:val="center"/>
              <w:rPr>
                <w:b/>
                <w:bCs/>
                <w:sz w:val="12"/>
                <w:szCs w:val="12"/>
              </w:rPr>
            </w:pPr>
            <w:r w:rsidRPr="00C25D27">
              <w:rPr>
                <w:b/>
                <w:bCs/>
                <w:sz w:val="12"/>
                <w:szCs w:val="12"/>
              </w:rPr>
              <w:t>1 316</w:t>
            </w:r>
          </w:p>
        </w:tc>
        <w:tc>
          <w:tcPr>
            <w:tcW w:w="958" w:type="dxa"/>
            <w:tcBorders>
              <w:top w:val="nil"/>
              <w:left w:val="single" w:sz="4" w:space="0" w:color="auto"/>
              <w:bottom w:val="single" w:sz="4" w:space="0" w:color="000000"/>
              <w:right w:val="nil"/>
            </w:tcBorders>
            <w:shd w:val="clear" w:color="auto" w:fill="auto"/>
            <w:noWrap/>
            <w:vAlign w:val="bottom"/>
            <w:hideMark/>
          </w:tcPr>
          <w:p w14:paraId="780BB37A" w14:textId="77777777" w:rsidR="00C25D27" w:rsidRPr="00C25D27" w:rsidRDefault="00C25D27" w:rsidP="00C25D27">
            <w:pPr>
              <w:jc w:val="center"/>
              <w:rPr>
                <w:b/>
                <w:bCs/>
                <w:sz w:val="12"/>
                <w:szCs w:val="12"/>
              </w:rPr>
            </w:pPr>
            <w:r w:rsidRPr="00C25D27">
              <w:rPr>
                <w:b/>
                <w:bCs/>
                <w:sz w:val="12"/>
                <w:szCs w:val="12"/>
              </w:rPr>
              <w:t>1 319</w:t>
            </w:r>
          </w:p>
        </w:tc>
        <w:tc>
          <w:tcPr>
            <w:tcW w:w="1247" w:type="dxa"/>
            <w:tcBorders>
              <w:top w:val="nil"/>
              <w:left w:val="single" w:sz="8" w:space="0" w:color="auto"/>
              <w:bottom w:val="single" w:sz="4" w:space="0" w:color="auto"/>
              <w:right w:val="nil"/>
            </w:tcBorders>
            <w:shd w:val="clear" w:color="auto" w:fill="auto"/>
            <w:noWrap/>
            <w:vAlign w:val="center"/>
            <w:hideMark/>
          </w:tcPr>
          <w:p w14:paraId="73F139F1" w14:textId="77777777" w:rsidR="00C25D27" w:rsidRPr="00C25D27" w:rsidRDefault="00C25D27" w:rsidP="00C25D27">
            <w:pPr>
              <w:jc w:val="center"/>
              <w:rPr>
                <w:b/>
                <w:bCs/>
                <w:sz w:val="12"/>
                <w:szCs w:val="12"/>
              </w:rPr>
            </w:pPr>
            <w:r w:rsidRPr="00C25D27">
              <w:rPr>
                <w:b/>
                <w:bCs/>
                <w:sz w:val="12"/>
                <w:szCs w:val="12"/>
              </w:rPr>
              <w:t>4</w:t>
            </w:r>
          </w:p>
        </w:tc>
        <w:tc>
          <w:tcPr>
            <w:tcW w:w="1115" w:type="dxa"/>
            <w:tcBorders>
              <w:top w:val="nil"/>
              <w:left w:val="single" w:sz="4" w:space="0" w:color="auto"/>
              <w:bottom w:val="single" w:sz="4" w:space="0" w:color="auto"/>
              <w:right w:val="single" w:sz="8" w:space="0" w:color="auto"/>
            </w:tcBorders>
            <w:shd w:val="clear" w:color="auto" w:fill="auto"/>
            <w:noWrap/>
            <w:vAlign w:val="center"/>
            <w:hideMark/>
          </w:tcPr>
          <w:p w14:paraId="0848BEAD" w14:textId="77777777" w:rsidR="00C25D27" w:rsidRPr="00C25D27" w:rsidRDefault="00C25D27" w:rsidP="00C25D27">
            <w:pPr>
              <w:jc w:val="center"/>
              <w:rPr>
                <w:b/>
                <w:bCs/>
                <w:sz w:val="12"/>
                <w:szCs w:val="12"/>
              </w:rPr>
            </w:pPr>
            <w:r w:rsidRPr="00C25D27">
              <w:rPr>
                <w:b/>
                <w:bCs/>
                <w:sz w:val="12"/>
                <w:szCs w:val="12"/>
              </w:rPr>
              <w:t>4,74%</w:t>
            </w:r>
          </w:p>
        </w:tc>
        <w:tc>
          <w:tcPr>
            <w:tcW w:w="16" w:type="dxa"/>
            <w:vAlign w:val="center"/>
            <w:hideMark/>
          </w:tcPr>
          <w:p w14:paraId="69C7AA84" w14:textId="77777777" w:rsidR="00C25D27" w:rsidRPr="00C25D27" w:rsidRDefault="00C25D27" w:rsidP="00C25D27">
            <w:pPr>
              <w:rPr>
                <w:sz w:val="12"/>
                <w:szCs w:val="12"/>
              </w:rPr>
            </w:pPr>
          </w:p>
        </w:tc>
      </w:tr>
      <w:tr w:rsidR="00C25D27" w:rsidRPr="00C25D27" w14:paraId="6D71DA30" w14:textId="77777777" w:rsidTr="00C25D27">
        <w:trPr>
          <w:trHeight w:val="375"/>
          <w:jc w:val="center"/>
        </w:trPr>
        <w:tc>
          <w:tcPr>
            <w:tcW w:w="1216" w:type="dxa"/>
            <w:vMerge w:val="restart"/>
            <w:tcBorders>
              <w:top w:val="nil"/>
              <w:left w:val="single" w:sz="8" w:space="0" w:color="auto"/>
              <w:bottom w:val="single" w:sz="4" w:space="0" w:color="000000"/>
              <w:right w:val="single" w:sz="4" w:space="0" w:color="000000"/>
            </w:tcBorders>
            <w:shd w:val="clear" w:color="auto" w:fill="auto"/>
            <w:noWrap/>
            <w:vAlign w:val="bottom"/>
            <w:hideMark/>
          </w:tcPr>
          <w:p w14:paraId="1FB594EC" w14:textId="77777777" w:rsidR="00C25D27" w:rsidRPr="00C25D27" w:rsidRDefault="00C25D27" w:rsidP="00C25D27">
            <w:pPr>
              <w:jc w:val="center"/>
              <w:rPr>
                <w:sz w:val="12"/>
                <w:szCs w:val="12"/>
              </w:rPr>
            </w:pPr>
            <w:r w:rsidRPr="00C25D27">
              <w:rPr>
                <w:sz w:val="12"/>
                <w:szCs w:val="12"/>
              </w:rPr>
              <w:t> </w:t>
            </w:r>
          </w:p>
        </w:tc>
        <w:tc>
          <w:tcPr>
            <w:tcW w:w="15545"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141EDE94"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реагенты </w:t>
            </w:r>
          </w:p>
        </w:tc>
        <w:tc>
          <w:tcPr>
            <w:tcW w:w="1236" w:type="dxa"/>
            <w:tcBorders>
              <w:top w:val="nil"/>
              <w:left w:val="nil"/>
              <w:bottom w:val="single" w:sz="4" w:space="0" w:color="000000"/>
              <w:right w:val="nil"/>
            </w:tcBorders>
            <w:shd w:val="clear" w:color="auto" w:fill="auto"/>
            <w:noWrap/>
            <w:vAlign w:val="bottom"/>
            <w:hideMark/>
          </w:tcPr>
          <w:p w14:paraId="7F4D9A1F"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5F1E869B" w14:textId="77777777" w:rsidR="00C25D27" w:rsidRPr="00C25D27" w:rsidRDefault="00C25D27" w:rsidP="00C25D27">
            <w:pPr>
              <w:jc w:val="center"/>
              <w:rPr>
                <w:sz w:val="12"/>
                <w:szCs w:val="12"/>
              </w:rPr>
            </w:pPr>
            <w:r w:rsidRPr="00C25D27">
              <w:rPr>
                <w:sz w:val="12"/>
                <w:szCs w:val="12"/>
              </w:rPr>
              <w:t> </w:t>
            </w:r>
          </w:p>
        </w:tc>
        <w:tc>
          <w:tcPr>
            <w:tcW w:w="1315" w:type="dxa"/>
            <w:tcBorders>
              <w:top w:val="nil"/>
              <w:left w:val="nil"/>
              <w:bottom w:val="single" w:sz="4" w:space="0" w:color="000000"/>
              <w:right w:val="nil"/>
            </w:tcBorders>
            <w:shd w:val="clear" w:color="auto" w:fill="auto"/>
            <w:noWrap/>
            <w:vAlign w:val="bottom"/>
            <w:hideMark/>
          </w:tcPr>
          <w:p w14:paraId="311EBF27"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039802A7"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79AA7F14" w14:textId="77777777" w:rsidR="00C25D27" w:rsidRPr="00C25D27" w:rsidRDefault="00C25D27" w:rsidP="00C25D27">
            <w:pPr>
              <w:jc w:val="center"/>
              <w:rPr>
                <w:sz w:val="12"/>
                <w:szCs w:val="12"/>
              </w:rPr>
            </w:pPr>
            <w:r w:rsidRPr="00C25D27">
              <w:rPr>
                <w:sz w:val="12"/>
                <w:szCs w:val="12"/>
              </w:rPr>
              <w:t> </w:t>
            </w:r>
          </w:p>
        </w:tc>
        <w:tc>
          <w:tcPr>
            <w:tcW w:w="1315" w:type="dxa"/>
            <w:tcBorders>
              <w:top w:val="nil"/>
              <w:left w:val="single" w:sz="4" w:space="0" w:color="auto"/>
              <w:bottom w:val="single" w:sz="4" w:space="0" w:color="000000"/>
              <w:right w:val="nil"/>
            </w:tcBorders>
            <w:shd w:val="clear" w:color="auto" w:fill="auto"/>
            <w:noWrap/>
            <w:vAlign w:val="bottom"/>
            <w:hideMark/>
          </w:tcPr>
          <w:p w14:paraId="1CDA2E3C"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792C72F5" w14:textId="77777777" w:rsidR="00C25D27" w:rsidRPr="00C25D27" w:rsidRDefault="00C25D27" w:rsidP="00C25D27">
            <w:pPr>
              <w:jc w:val="center"/>
              <w:rPr>
                <w:sz w:val="12"/>
                <w:szCs w:val="12"/>
              </w:rPr>
            </w:pPr>
            <w:r w:rsidRPr="00C25D27">
              <w:rPr>
                <w:sz w:val="12"/>
                <w:szCs w:val="12"/>
              </w:rPr>
              <w:t> </w:t>
            </w:r>
          </w:p>
        </w:tc>
        <w:tc>
          <w:tcPr>
            <w:tcW w:w="1247" w:type="dxa"/>
            <w:tcBorders>
              <w:top w:val="nil"/>
              <w:left w:val="single" w:sz="8" w:space="0" w:color="auto"/>
              <w:bottom w:val="single" w:sz="4" w:space="0" w:color="000000"/>
              <w:right w:val="nil"/>
            </w:tcBorders>
            <w:shd w:val="clear" w:color="auto" w:fill="auto"/>
            <w:noWrap/>
            <w:vAlign w:val="bottom"/>
            <w:hideMark/>
          </w:tcPr>
          <w:p w14:paraId="394325ED"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6012D7ED"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4DF28F57" w14:textId="77777777" w:rsidR="00C25D27" w:rsidRPr="00C25D27" w:rsidRDefault="00C25D27" w:rsidP="00C25D27">
            <w:pPr>
              <w:rPr>
                <w:sz w:val="12"/>
                <w:szCs w:val="12"/>
              </w:rPr>
            </w:pPr>
          </w:p>
        </w:tc>
      </w:tr>
      <w:tr w:rsidR="00C25D27" w:rsidRPr="00C25D27" w14:paraId="0DF2F46D" w14:textId="77777777" w:rsidTr="00C25D27">
        <w:trPr>
          <w:trHeight w:val="375"/>
          <w:jc w:val="center"/>
        </w:trPr>
        <w:tc>
          <w:tcPr>
            <w:tcW w:w="1216" w:type="dxa"/>
            <w:vMerge/>
            <w:tcBorders>
              <w:top w:val="nil"/>
              <w:left w:val="single" w:sz="8" w:space="0" w:color="auto"/>
              <w:bottom w:val="single" w:sz="4" w:space="0" w:color="000000"/>
              <w:right w:val="single" w:sz="4" w:space="0" w:color="000000"/>
            </w:tcBorders>
            <w:vAlign w:val="center"/>
            <w:hideMark/>
          </w:tcPr>
          <w:p w14:paraId="43CC5E9F" w14:textId="77777777" w:rsidR="00C25D27" w:rsidRPr="00C25D27" w:rsidRDefault="00C25D27" w:rsidP="00C25D27">
            <w:pPr>
              <w:rPr>
                <w:sz w:val="12"/>
                <w:szCs w:val="12"/>
              </w:rPr>
            </w:pPr>
          </w:p>
        </w:tc>
        <w:tc>
          <w:tcPr>
            <w:tcW w:w="15545"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1256C4EB"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вспомогательные материалы</w:t>
            </w:r>
          </w:p>
        </w:tc>
        <w:tc>
          <w:tcPr>
            <w:tcW w:w="1236" w:type="dxa"/>
            <w:tcBorders>
              <w:top w:val="nil"/>
              <w:left w:val="nil"/>
              <w:bottom w:val="single" w:sz="4" w:space="0" w:color="000000"/>
              <w:right w:val="nil"/>
            </w:tcBorders>
            <w:shd w:val="clear" w:color="auto" w:fill="auto"/>
            <w:noWrap/>
            <w:vAlign w:val="bottom"/>
            <w:hideMark/>
          </w:tcPr>
          <w:p w14:paraId="25CD25F8"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4A365038" w14:textId="77777777" w:rsidR="00C25D27" w:rsidRPr="00C25D27" w:rsidRDefault="00C25D27" w:rsidP="00C25D27">
            <w:pPr>
              <w:jc w:val="center"/>
              <w:rPr>
                <w:sz w:val="12"/>
                <w:szCs w:val="12"/>
              </w:rPr>
            </w:pPr>
            <w:r w:rsidRPr="00C25D27">
              <w:rPr>
                <w:sz w:val="12"/>
                <w:szCs w:val="12"/>
              </w:rPr>
              <w:t> </w:t>
            </w:r>
          </w:p>
        </w:tc>
        <w:tc>
          <w:tcPr>
            <w:tcW w:w="1315" w:type="dxa"/>
            <w:tcBorders>
              <w:top w:val="nil"/>
              <w:left w:val="nil"/>
              <w:bottom w:val="single" w:sz="4" w:space="0" w:color="000000"/>
              <w:right w:val="nil"/>
            </w:tcBorders>
            <w:shd w:val="clear" w:color="auto" w:fill="auto"/>
            <w:noWrap/>
            <w:vAlign w:val="bottom"/>
            <w:hideMark/>
          </w:tcPr>
          <w:p w14:paraId="20B045DE"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2575211A"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1983B8EA" w14:textId="77777777" w:rsidR="00C25D27" w:rsidRPr="00C25D27" w:rsidRDefault="00C25D27" w:rsidP="00C25D27">
            <w:pPr>
              <w:jc w:val="center"/>
              <w:rPr>
                <w:sz w:val="12"/>
                <w:szCs w:val="12"/>
              </w:rPr>
            </w:pPr>
            <w:r w:rsidRPr="00C25D27">
              <w:rPr>
                <w:sz w:val="12"/>
                <w:szCs w:val="12"/>
              </w:rPr>
              <w:t> </w:t>
            </w:r>
          </w:p>
        </w:tc>
        <w:tc>
          <w:tcPr>
            <w:tcW w:w="1315" w:type="dxa"/>
            <w:tcBorders>
              <w:top w:val="nil"/>
              <w:left w:val="single" w:sz="4" w:space="0" w:color="auto"/>
              <w:bottom w:val="single" w:sz="4" w:space="0" w:color="000000"/>
              <w:right w:val="nil"/>
            </w:tcBorders>
            <w:shd w:val="clear" w:color="auto" w:fill="auto"/>
            <w:noWrap/>
            <w:vAlign w:val="bottom"/>
            <w:hideMark/>
          </w:tcPr>
          <w:p w14:paraId="6D59B402"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255BAA1D" w14:textId="77777777" w:rsidR="00C25D27" w:rsidRPr="00C25D27" w:rsidRDefault="00C25D27" w:rsidP="00C25D27">
            <w:pPr>
              <w:jc w:val="center"/>
              <w:rPr>
                <w:sz w:val="12"/>
                <w:szCs w:val="12"/>
              </w:rPr>
            </w:pPr>
            <w:r w:rsidRPr="00C25D27">
              <w:rPr>
                <w:sz w:val="12"/>
                <w:szCs w:val="12"/>
              </w:rPr>
              <w:t> </w:t>
            </w:r>
          </w:p>
        </w:tc>
        <w:tc>
          <w:tcPr>
            <w:tcW w:w="1247" w:type="dxa"/>
            <w:tcBorders>
              <w:top w:val="nil"/>
              <w:left w:val="single" w:sz="8" w:space="0" w:color="auto"/>
              <w:bottom w:val="single" w:sz="4" w:space="0" w:color="000000"/>
              <w:right w:val="nil"/>
            </w:tcBorders>
            <w:shd w:val="clear" w:color="auto" w:fill="auto"/>
            <w:noWrap/>
            <w:vAlign w:val="bottom"/>
            <w:hideMark/>
          </w:tcPr>
          <w:p w14:paraId="4899D7E7"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50FC89B1"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033B1DCD" w14:textId="77777777" w:rsidR="00C25D27" w:rsidRPr="00C25D27" w:rsidRDefault="00C25D27" w:rsidP="00C25D27">
            <w:pPr>
              <w:rPr>
                <w:sz w:val="12"/>
                <w:szCs w:val="12"/>
              </w:rPr>
            </w:pPr>
          </w:p>
        </w:tc>
      </w:tr>
      <w:tr w:rsidR="00C25D27" w:rsidRPr="00C25D27" w14:paraId="2C175060" w14:textId="77777777" w:rsidTr="00C25D27">
        <w:trPr>
          <w:trHeight w:val="375"/>
          <w:jc w:val="center"/>
        </w:trPr>
        <w:tc>
          <w:tcPr>
            <w:tcW w:w="1216" w:type="dxa"/>
            <w:tcBorders>
              <w:top w:val="nil"/>
              <w:left w:val="single" w:sz="8" w:space="0" w:color="auto"/>
              <w:bottom w:val="single" w:sz="4" w:space="0" w:color="000000"/>
              <w:right w:val="nil"/>
            </w:tcBorders>
            <w:shd w:val="clear" w:color="auto" w:fill="auto"/>
            <w:noWrap/>
            <w:vAlign w:val="bottom"/>
            <w:hideMark/>
          </w:tcPr>
          <w:p w14:paraId="3C97C0DB" w14:textId="77777777" w:rsidR="00C25D27" w:rsidRPr="00C25D27" w:rsidRDefault="00C25D27" w:rsidP="00C25D27">
            <w:pPr>
              <w:jc w:val="center"/>
              <w:rPr>
                <w:b/>
                <w:bCs/>
                <w:sz w:val="12"/>
                <w:szCs w:val="12"/>
              </w:rPr>
            </w:pPr>
            <w:r w:rsidRPr="00C25D27">
              <w:rPr>
                <w:b/>
                <w:bCs/>
                <w:sz w:val="12"/>
                <w:szCs w:val="12"/>
              </w:rPr>
              <w:t xml:space="preserve"> 3.2</w:t>
            </w:r>
          </w:p>
        </w:tc>
        <w:tc>
          <w:tcPr>
            <w:tcW w:w="15545"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CE7870"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Расходы на ремонт основных средств, в т.ч.:</w:t>
            </w:r>
          </w:p>
        </w:tc>
        <w:tc>
          <w:tcPr>
            <w:tcW w:w="1236" w:type="dxa"/>
            <w:tcBorders>
              <w:top w:val="nil"/>
              <w:left w:val="nil"/>
              <w:bottom w:val="single" w:sz="4" w:space="0" w:color="000000"/>
              <w:right w:val="nil"/>
            </w:tcBorders>
            <w:shd w:val="clear" w:color="auto" w:fill="auto"/>
            <w:noWrap/>
            <w:vAlign w:val="bottom"/>
            <w:hideMark/>
          </w:tcPr>
          <w:p w14:paraId="1FEF233A"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342726F0" w14:textId="77777777" w:rsidR="00C25D27" w:rsidRPr="00C25D27" w:rsidRDefault="00C25D27" w:rsidP="00C25D27">
            <w:pPr>
              <w:jc w:val="center"/>
              <w:rPr>
                <w:b/>
                <w:bCs/>
                <w:sz w:val="12"/>
                <w:szCs w:val="12"/>
              </w:rPr>
            </w:pPr>
            <w:r w:rsidRPr="00C25D27">
              <w:rPr>
                <w:b/>
                <w:bCs/>
                <w:sz w:val="12"/>
                <w:szCs w:val="12"/>
              </w:rPr>
              <w:t>7 009</w:t>
            </w:r>
          </w:p>
        </w:tc>
        <w:tc>
          <w:tcPr>
            <w:tcW w:w="1315" w:type="dxa"/>
            <w:tcBorders>
              <w:top w:val="nil"/>
              <w:left w:val="nil"/>
              <w:bottom w:val="single" w:sz="4" w:space="0" w:color="000000"/>
              <w:right w:val="nil"/>
            </w:tcBorders>
            <w:shd w:val="clear" w:color="auto" w:fill="auto"/>
            <w:noWrap/>
            <w:vAlign w:val="bottom"/>
            <w:hideMark/>
          </w:tcPr>
          <w:p w14:paraId="5D0D87DF" w14:textId="77777777" w:rsidR="00C25D27" w:rsidRPr="00C25D27" w:rsidRDefault="00C25D27" w:rsidP="00C25D27">
            <w:pPr>
              <w:jc w:val="center"/>
              <w:rPr>
                <w:b/>
                <w:bCs/>
                <w:sz w:val="12"/>
                <w:szCs w:val="12"/>
              </w:rPr>
            </w:pPr>
            <w:r w:rsidRPr="00C25D27">
              <w:rPr>
                <w:b/>
                <w:bCs/>
                <w:sz w:val="12"/>
                <w:szCs w:val="12"/>
              </w:rPr>
              <w:t>7 123</w:t>
            </w:r>
          </w:p>
        </w:tc>
        <w:tc>
          <w:tcPr>
            <w:tcW w:w="958" w:type="dxa"/>
            <w:tcBorders>
              <w:top w:val="nil"/>
              <w:left w:val="single" w:sz="4" w:space="0" w:color="auto"/>
              <w:bottom w:val="single" w:sz="4" w:space="0" w:color="000000"/>
              <w:right w:val="nil"/>
            </w:tcBorders>
            <w:shd w:val="clear" w:color="auto" w:fill="auto"/>
            <w:noWrap/>
            <w:vAlign w:val="bottom"/>
            <w:hideMark/>
          </w:tcPr>
          <w:p w14:paraId="6B22692D" w14:textId="77777777" w:rsidR="00C25D27" w:rsidRPr="00C25D27" w:rsidRDefault="00C25D27" w:rsidP="00C25D27">
            <w:pPr>
              <w:jc w:val="center"/>
              <w:rPr>
                <w:b/>
                <w:bCs/>
                <w:sz w:val="12"/>
                <w:szCs w:val="12"/>
              </w:rPr>
            </w:pPr>
            <w:r w:rsidRPr="00C25D27">
              <w:rPr>
                <w:b/>
                <w:bCs/>
                <w:sz w:val="12"/>
                <w:szCs w:val="12"/>
              </w:rPr>
              <w:t>7 899</w:t>
            </w:r>
          </w:p>
        </w:tc>
        <w:tc>
          <w:tcPr>
            <w:tcW w:w="1218" w:type="dxa"/>
            <w:tcBorders>
              <w:top w:val="nil"/>
              <w:left w:val="single" w:sz="4" w:space="0" w:color="auto"/>
              <w:bottom w:val="single" w:sz="4" w:space="0" w:color="000000"/>
              <w:right w:val="nil"/>
            </w:tcBorders>
            <w:shd w:val="clear" w:color="auto" w:fill="auto"/>
            <w:noWrap/>
            <w:vAlign w:val="bottom"/>
            <w:hideMark/>
          </w:tcPr>
          <w:p w14:paraId="2229C428" w14:textId="77777777" w:rsidR="00C25D27" w:rsidRPr="00C25D27" w:rsidRDefault="00C25D27" w:rsidP="00C25D27">
            <w:pPr>
              <w:jc w:val="center"/>
              <w:rPr>
                <w:b/>
                <w:bCs/>
                <w:sz w:val="12"/>
                <w:szCs w:val="12"/>
              </w:rPr>
            </w:pPr>
            <w:r w:rsidRPr="00C25D27">
              <w:rPr>
                <w:b/>
                <w:bCs/>
                <w:sz w:val="12"/>
                <w:szCs w:val="12"/>
              </w:rPr>
              <w:t>7 438</w:t>
            </w:r>
          </w:p>
        </w:tc>
        <w:tc>
          <w:tcPr>
            <w:tcW w:w="1315" w:type="dxa"/>
            <w:tcBorders>
              <w:top w:val="nil"/>
              <w:left w:val="single" w:sz="4" w:space="0" w:color="auto"/>
              <w:bottom w:val="single" w:sz="4" w:space="0" w:color="000000"/>
              <w:right w:val="nil"/>
            </w:tcBorders>
            <w:shd w:val="clear" w:color="auto" w:fill="auto"/>
            <w:noWrap/>
            <w:vAlign w:val="bottom"/>
            <w:hideMark/>
          </w:tcPr>
          <w:p w14:paraId="37570015" w14:textId="77777777" w:rsidR="00C25D27" w:rsidRPr="00C25D27" w:rsidRDefault="00C25D27" w:rsidP="00C25D27">
            <w:pPr>
              <w:jc w:val="center"/>
              <w:rPr>
                <w:b/>
                <w:bCs/>
                <w:sz w:val="12"/>
                <w:szCs w:val="12"/>
              </w:rPr>
            </w:pPr>
            <w:r w:rsidRPr="00C25D27">
              <w:rPr>
                <w:b/>
                <w:bCs/>
                <w:sz w:val="12"/>
                <w:szCs w:val="12"/>
              </w:rPr>
              <w:t>7 894</w:t>
            </w:r>
          </w:p>
        </w:tc>
        <w:tc>
          <w:tcPr>
            <w:tcW w:w="958" w:type="dxa"/>
            <w:tcBorders>
              <w:top w:val="nil"/>
              <w:left w:val="single" w:sz="4" w:space="0" w:color="auto"/>
              <w:bottom w:val="single" w:sz="4" w:space="0" w:color="000000"/>
              <w:right w:val="nil"/>
            </w:tcBorders>
            <w:shd w:val="clear" w:color="auto" w:fill="auto"/>
            <w:noWrap/>
            <w:vAlign w:val="bottom"/>
            <w:hideMark/>
          </w:tcPr>
          <w:p w14:paraId="1FAAFF65" w14:textId="77777777" w:rsidR="00C25D27" w:rsidRPr="00C25D27" w:rsidRDefault="00C25D27" w:rsidP="00C25D27">
            <w:pPr>
              <w:jc w:val="center"/>
              <w:rPr>
                <w:b/>
                <w:bCs/>
                <w:sz w:val="12"/>
                <w:szCs w:val="12"/>
              </w:rPr>
            </w:pPr>
            <w:r w:rsidRPr="00C25D27">
              <w:rPr>
                <w:b/>
                <w:bCs/>
                <w:sz w:val="12"/>
                <w:szCs w:val="12"/>
              </w:rPr>
              <w:t>7 791</w:t>
            </w:r>
          </w:p>
        </w:tc>
        <w:tc>
          <w:tcPr>
            <w:tcW w:w="1247" w:type="dxa"/>
            <w:tcBorders>
              <w:top w:val="nil"/>
              <w:left w:val="single" w:sz="8" w:space="0" w:color="auto"/>
              <w:bottom w:val="single" w:sz="4" w:space="0" w:color="000000"/>
              <w:right w:val="nil"/>
            </w:tcBorders>
            <w:shd w:val="clear" w:color="auto" w:fill="auto"/>
            <w:noWrap/>
            <w:vAlign w:val="bottom"/>
            <w:hideMark/>
          </w:tcPr>
          <w:p w14:paraId="7E149064" w14:textId="77777777" w:rsidR="00C25D27" w:rsidRPr="00C25D27" w:rsidRDefault="00C25D27" w:rsidP="00C25D27">
            <w:pPr>
              <w:jc w:val="center"/>
              <w:rPr>
                <w:b/>
                <w:bCs/>
                <w:sz w:val="12"/>
                <w:szCs w:val="12"/>
              </w:rPr>
            </w:pPr>
            <w:r w:rsidRPr="00C25D27">
              <w:rPr>
                <w:b/>
                <w:bCs/>
                <w:sz w:val="12"/>
                <w:szCs w:val="12"/>
              </w:rPr>
              <w:t>-8 715</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75F45033" w14:textId="77777777" w:rsidR="00C25D27" w:rsidRPr="00C25D27" w:rsidRDefault="00C25D27" w:rsidP="00C25D27">
            <w:pPr>
              <w:jc w:val="center"/>
              <w:rPr>
                <w:b/>
                <w:bCs/>
                <w:sz w:val="12"/>
                <w:szCs w:val="12"/>
              </w:rPr>
            </w:pPr>
            <w:r w:rsidRPr="00C25D27">
              <w:rPr>
                <w:b/>
                <w:bCs/>
                <w:sz w:val="12"/>
                <w:szCs w:val="12"/>
              </w:rPr>
              <w:t>4,74%</w:t>
            </w:r>
          </w:p>
        </w:tc>
        <w:tc>
          <w:tcPr>
            <w:tcW w:w="16" w:type="dxa"/>
            <w:vAlign w:val="center"/>
            <w:hideMark/>
          </w:tcPr>
          <w:p w14:paraId="38B5A8BE" w14:textId="77777777" w:rsidR="00C25D27" w:rsidRPr="00C25D27" w:rsidRDefault="00C25D27" w:rsidP="00C25D27">
            <w:pPr>
              <w:rPr>
                <w:sz w:val="12"/>
                <w:szCs w:val="12"/>
              </w:rPr>
            </w:pPr>
          </w:p>
        </w:tc>
      </w:tr>
      <w:tr w:rsidR="00C25D27" w:rsidRPr="00C25D27" w14:paraId="440CB94C" w14:textId="77777777" w:rsidTr="00C25D27">
        <w:trPr>
          <w:trHeight w:val="375"/>
          <w:jc w:val="center"/>
        </w:trPr>
        <w:tc>
          <w:tcPr>
            <w:tcW w:w="1216" w:type="dxa"/>
            <w:tcBorders>
              <w:top w:val="nil"/>
              <w:left w:val="single" w:sz="8" w:space="0" w:color="auto"/>
              <w:bottom w:val="single" w:sz="4" w:space="0" w:color="000000"/>
              <w:right w:val="nil"/>
            </w:tcBorders>
            <w:shd w:val="clear" w:color="auto" w:fill="auto"/>
            <w:noWrap/>
            <w:vAlign w:val="bottom"/>
            <w:hideMark/>
          </w:tcPr>
          <w:p w14:paraId="15733411" w14:textId="77777777" w:rsidR="00C25D27" w:rsidRPr="00C25D27" w:rsidRDefault="00C25D27" w:rsidP="00C25D27">
            <w:pPr>
              <w:jc w:val="center"/>
              <w:rPr>
                <w:sz w:val="12"/>
                <w:szCs w:val="12"/>
              </w:rPr>
            </w:pPr>
            <w:r w:rsidRPr="00C25D27">
              <w:rPr>
                <w:sz w:val="12"/>
                <w:szCs w:val="12"/>
              </w:rPr>
              <w:t> </w:t>
            </w:r>
          </w:p>
        </w:tc>
        <w:tc>
          <w:tcPr>
            <w:tcW w:w="1554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A124B2"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подрядными организациями</w:t>
            </w:r>
          </w:p>
        </w:tc>
        <w:tc>
          <w:tcPr>
            <w:tcW w:w="1236" w:type="dxa"/>
            <w:tcBorders>
              <w:top w:val="nil"/>
              <w:left w:val="nil"/>
              <w:bottom w:val="single" w:sz="4" w:space="0" w:color="000000"/>
              <w:right w:val="nil"/>
            </w:tcBorders>
            <w:shd w:val="clear" w:color="auto" w:fill="auto"/>
            <w:noWrap/>
            <w:vAlign w:val="bottom"/>
            <w:hideMark/>
          </w:tcPr>
          <w:p w14:paraId="6409CD87"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671EA076" w14:textId="77777777" w:rsidR="00C25D27" w:rsidRPr="00C25D27" w:rsidRDefault="00C25D27" w:rsidP="00C25D27">
            <w:pPr>
              <w:jc w:val="center"/>
              <w:rPr>
                <w:sz w:val="12"/>
                <w:szCs w:val="12"/>
              </w:rPr>
            </w:pPr>
            <w:r w:rsidRPr="00C25D27">
              <w:rPr>
                <w:sz w:val="12"/>
                <w:szCs w:val="12"/>
              </w:rPr>
              <w:t> </w:t>
            </w:r>
          </w:p>
        </w:tc>
        <w:tc>
          <w:tcPr>
            <w:tcW w:w="1315" w:type="dxa"/>
            <w:tcBorders>
              <w:top w:val="nil"/>
              <w:left w:val="nil"/>
              <w:bottom w:val="single" w:sz="4" w:space="0" w:color="000000"/>
              <w:right w:val="nil"/>
            </w:tcBorders>
            <w:shd w:val="clear" w:color="auto" w:fill="auto"/>
            <w:noWrap/>
            <w:vAlign w:val="bottom"/>
            <w:hideMark/>
          </w:tcPr>
          <w:p w14:paraId="1CFEC8B4"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75666233"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73D2434C" w14:textId="77777777" w:rsidR="00C25D27" w:rsidRPr="00C25D27" w:rsidRDefault="00C25D27" w:rsidP="00C25D27">
            <w:pPr>
              <w:jc w:val="center"/>
              <w:rPr>
                <w:sz w:val="12"/>
                <w:szCs w:val="12"/>
              </w:rPr>
            </w:pPr>
            <w:r w:rsidRPr="00C25D27">
              <w:rPr>
                <w:sz w:val="12"/>
                <w:szCs w:val="12"/>
              </w:rPr>
              <w:t> </w:t>
            </w:r>
          </w:p>
        </w:tc>
        <w:tc>
          <w:tcPr>
            <w:tcW w:w="1315" w:type="dxa"/>
            <w:tcBorders>
              <w:top w:val="nil"/>
              <w:left w:val="single" w:sz="4" w:space="0" w:color="auto"/>
              <w:bottom w:val="single" w:sz="4" w:space="0" w:color="000000"/>
              <w:right w:val="nil"/>
            </w:tcBorders>
            <w:shd w:val="clear" w:color="auto" w:fill="auto"/>
            <w:noWrap/>
            <w:vAlign w:val="bottom"/>
            <w:hideMark/>
          </w:tcPr>
          <w:p w14:paraId="646CB5B7"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3984181B" w14:textId="77777777" w:rsidR="00C25D27" w:rsidRPr="00C25D27" w:rsidRDefault="00C25D27" w:rsidP="00C25D27">
            <w:pPr>
              <w:jc w:val="center"/>
              <w:rPr>
                <w:sz w:val="12"/>
                <w:szCs w:val="12"/>
              </w:rPr>
            </w:pPr>
            <w:r w:rsidRPr="00C25D27">
              <w:rPr>
                <w:sz w:val="12"/>
                <w:szCs w:val="12"/>
              </w:rPr>
              <w:t> </w:t>
            </w:r>
          </w:p>
        </w:tc>
        <w:tc>
          <w:tcPr>
            <w:tcW w:w="1247" w:type="dxa"/>
            <w:tcBorders>
              <w:top w:val="nil"/>
              <w:left w:val="single" w:sz="8" w:space="0" w:color="auto"/>
              <w:bottom w:val="single" w:sz="4" w:space="0" w:color="000000"/>
              <w:right w:val="nil"/>
            </w:tcBorders>
            <w:shd w:val="clear" w:color="auto" w:fill="auto"/>
            <w:noWrap/>
            <w:vAlign w:val="bottom"/>
            <w:hideMark/>
          </w:tcPr>
          <w:p w14:paraId="1B9D897F"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05B07DC5"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5ED59D9F" w14:textId="77777777" w:rsidR="00C25D27" w:rsidRPr="00C25D27" w:rsidRDefault="00C25D27" w:rsidP="00C25D27">
            <w:pPr>
              <w:rPr>
                <w:sz w:val="12"/>
                <w:szCs w:val="12"/>
              </w:rPr>
            </w:pPr>
          </w:p>
        </w:tc>
      </w:tr>
      <w:tr w:rsidR="00C25D27" w:rsidRPr="00C25D27" w14:paraId="2094B91E" w14:textId="77777777" w:rsidTr="00C25D27">
        <w:trPr>
          <w:trHeight w:val="375"/>
          <w:jc w:val="center"/>
        </w:trPr>
        <w:tc>
          <w:tcPr>
            <w:tcW w:w="1216" w:type="dxa"/>
            <w:tcBorders>
              <w:top w:val="nil"/>
              <w:left w:val="single" w:sz="8" w:space="0" w:color="auto"/>
              <w:bottom w:val="single" w:sz="4" w:space="0" w:color="000000"/>
              <w:right w:val="nil"/>
            </w:tcBorders>
            <w:shd w:val="clear" w:color="auto" w:fill="auto"/>
            <w:noWrap/>
            <w:vAlign w:val="bottom"/>
            <w:hideMark/>
          </w:tcPr>
          <w:p w14:paraId="372D7EF6" w14:textId="77777777" w:rsidR="00C25D27" w:rsidRPr="00C25D27" w:rsidRDefault="00C25D27" w:rsidP="00C25D27">
            <w:pPr>
              <w:jc w:val="center"/>
              <w:rPr>
                <w:b/>
                <w:bCs/>
                <w:sz w:val="12"/>
                <w:szCs w:val="12"/>
              </w:rPr>
            </w:pPr>
            <w:r w:rsidRPr="00C25D27">
              <w:rPr>
                <w:b/>
                <w:bCs/>
                <w:sz w:val="12"/>
                <w:szCs w:val="12"/>
              </w:rPr>
              <w:t xml:space="preserve"> 3.3</w:t>
            </w:r>
          </w:p>
        </w:tc>
        <w:tc>
          <w:tcPr>
            <w:tcW w:w="15545" w:type="dxa"/>
            <w:gridSpan w:val="4"/>
            <w:tcBorders>
              <w:top w:val="single" w:sz="4" w:space="0" w:color="000000"/>
              <w:left w:val="single" w:sz="4" w:space="0" w:color="000000"/>
              <w:bottom w:val="single" w:sz="4" w:space="0" w:color="000000"/>
              <w:right w:val="nil"/>
            </w:tcBorders>
            <w:shd w:val="clear" w:color="auto" w:fill="auto"/>
            <w:noWrap/>
            <w:vAlign w:val="bottom"/>
            <w:hideMark/>
          </w:tcPr>
          <w:p w14:paraId="676C81DA"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Расходы на оплату труда, всего</w:t>
            </w:r>
          </w:p>
        </w:tc>
        <w:tc>
          <w:tcPr>
            <w:tcW w:w="1236" w:type="dxa"/>
            <w:tcBorders>
              <w:top w:val="nil"/>
              <w:left w:val="single" w:sz="4" w:space="0" w:color="000000"/>
              <w:bottom w:val="single" w:sz="4" w:space="0" w:color="000000"/>
              <w:right w:val="nil"/>
            </w:tcBorders>
            <w:shd w:val="clear" w:color="auto" w:fill="auto"/>
            <w:noWrap/>
            <w:vAlign w:val="bottom"/>
            <w:hideMark/>
          </w:tcPr>
          <w:p w14:paraId="48BE63E8"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4B0BA1B5" w14:textId="77777777" w:rsidR="00C25D27" w:rsidRPr="00C25D27" w:rsidRDefault="00C25D27" w:rsidP="00C25D27">
            <w:pPr>
              <w:jc w:val="center"/>
              <w:rPr>
                <w:b/>
                <w:bCs/>
                <w:sz w:val="12"/>
                <w:szCs w:val="12"/>
              </w:rPr>
            </w:pPr>
            <w:r w:rsidRPr="00C25D27">
              <w:rPr>
                <w:b/>
                <w:bCs/>
                <w:sz w:val="12"/>
                <w:szCs w:val="12"/>
              </w:rPr>
              <w:t>41 006</w:t>
            </w:r>
          </w:p>
        </w:tc>
        <w:tc>
          <w:tcPr>
            <w:tcW w:w="1315" w:type="dxa"/>
            <w:tcBorders>
              <w:top w:val="nil"/>
              <w:left w:val="nil"/>
              <w:bottom w:val="single" w:sz="4" w:space="0" w:color="000000"/>
              <w:right w:val="nil"/>
            </w:tcBorders>
            <w:shd w:val="clear" w:color="auto" w:fill="auto"/>
            <w:noWrap/>
            <w:vAlign w:val="bottom"/>
            <w:hideMark/>
          </w:tcPr>
          <w:p w14:paraId="18478236" w14:textId="77777777" w:rsidR="00C25D27" w:rsidRPr="00C25D27" w:rsidRDefault="00C25D27" w:rsidP="00C25D27">
            <w:pPr>
              <w:jc w:val="center"/>
              <w:rPr>
                <w:b/>
                <w:bCs/>
                <w:sz w:val="12"/>
                <w:szCs w:val="12"/>
              </w:rPr>
            </w:pPr>
            <w:r w:rsidRPr="00C25D27">
              <w:rPr>
                <w:b/>
                <w:bCs/>
                <w:sz w:val="12"/>
                <w:szCs w:val="12"/>
              </w:rPr>
              <w:t>41 169</w:t>
            </w:r>
          </w:p>
        </w:tc>
        <w:tc>
          <w:tcPr>
            <w:tcW w:w="958" w:type="dxa"/>
            <w:tcBorders>
              <w:top w:val="nil"/>
              <w:left w:val="single" w:sz="4" w:space="0" w:color="auto"/>
              <w:bottom w:val="single" w:sz="4" w:space="0" w:color="000000"/>
              <w:right w:val="nil"/>
            </w:tcBorders>
            <w:shd w:val="clear" w:color="auto" w:fill="auto"/>
            <w:noWrap/>
            <w:vAlign w:val="bottom"/>
            <w:hideMark/>
          </w:tcPr>
          <w:p w14:paraId="0A5B02D9" w14:textId="77777777" w:rsidR="00C25D27" w:rsidRPr="00C25D27" w:rsidRDefault="00C25D27" w:rsidP="00C25D27">
            <w:pPr>
              <w:jc w:val="center"/>
              <w:rPr>
                <w:b/>
                <w:bCs/>
                <w:sz w:val="12"/>
                <w:szCs w:val="12"/>
              </w:rPr>
            </w:pPr>
            <w:r w:rsidRPr="00C25D27">
              <w:rPr>
                <w:b/>
                <w:bCs/>
                <w:sz w:val="12"/>
                <w:szCs w:val="12"/>
              </w:rPr>
              <w:t>46 213</w:t>
            </w:r>
          </w:p>
        </w:tc>
        <w:tc>
          <w:tcPr>
            <w:tcW w:w="1218" w:type="dxa"/>
            <w:tcBorders>
              <w:top w:val="nil"/>
              <w:left w:val="single" w:sz="4" w:space="0" w:color="auto"/>
              <w:bottom w:val="single" w:sz="4" w:space="0" w:color="000000"/>
              <w:right w:val="nil"/>
            </w:tcBorders>
            <w:shd w:val="clear" w:color="auto" w:fill="auto"/>
            <w:noWrap/>
            <w:vAlign w:val="bottom"/>
            <w:hideMark/>
          </w:tcPr>
          <w:p w14:paraId="6088FF45" w14:textId="77777777" w:rsidR="00C25D27" w:rsidRPr="00C25D27" w:rsidRDefault="00C25D27" w:rsidP="00C25D27">
            <w:pPr>
              <w:jc w:val="center"/>
              <w:rPr>
                <w:b/>
                <w:bCs/>
                <w:sz w:val="12"/>
                <w:szCs w:val="12"/>
              </w:rPr>
            </w:pPr>
            <w:r w:rsidRPr="00C25D27">
              <w:rPr>
                <w:b/>
                <w:bCs/>
                <w:sz w:val="12"/>
                <w:szCs w:val="12"/>
              </w:rPr>
              <w:t>43 518</w:t>
            </w:r>
          </w:p>
        </w:tc>
        <w:tc>
          <w:tcPr>
            <w:tcW w:w="1315" w:type="dxa"/>
            <w:tcBorders>
              <w:top w:val="nil"/>
              <w:left w:val="single" w:sz="4" w:space="0" w:color="auto"/>
              <w:bottom w:val="single" w:sz="4" w:space="0" w:color="000000"/>
              <w:right w:val="nil"/>
            </w:tcBorders>
            <w:shd w:val="clear" w:color="auto" w:fill="auto"/>
            <w:noWrap/>
            <w:vAlign w:val="bottom"/>
            <w:hideMark/>
          </w:tcPr>
          <w:p w14:paraId="02B5DC00" w14:textId="77777777" w:rsidR="00C25D27" w:rsidRPr="00C25D27" w:rsidRDefault="00C25D27" w:rsidP="00C25D27">
            <w:pPr>
              <w:jc w:val="center"/>
              <w:rPr>
                <w:b/>
                <w:bCs/>
                <w:sz w:val="12"/>
                <w:szCs w:val="12"/>
              </w:rPr>
            </w:pPr>
            <w:r w:rsidRPr="00C25D27">
              <w:rPr>
                <w:b/>
                <w:bCs/>
                <w:sz w:val="12"/>
                <w:szCs w:val="12"/>
              </w:rPr>
              <w:t>51 109</w:t>
            </w:r>
          </w:p>
        </w:tc>
        <w:tc>
          <w:tcPr>
            <w:tcW w:w="958" w:type="dxa"/>
            <w:tcBorders>
              <w:top w:val="nil"/>
              <w:left w:val="single" w:sz="4" w:space="0" w:color="auto"/>
              <w:bottom w:val="single" w:sz="4" w:space="0" w:color="000000"/>
              <w:right w:val="nil"/>
            </w:tcBorders>
            <w:shd w:val="clear" w:color="auto" w:fill="auto"/>
            <w:noWrap/>
            <w:vAlign w:val="bottom"/>
            <w:hideMark/>
          </w:tcPr>
          <w:p w14:paraId="15C5AEFD" w14:textId="77777777" w:rsidR="00C25D27" w:rsidRPr="00C25D27" w:rsidRDefault="00C25D27" w:rsidP="00C25D27">
            <w:pPr>
              <w:jc w:val="center"/>
              <w:rPr>
                <w:b/>
                <w:bCs/>
                <w:sz w:val="12"/>
                <w:szCs w:val="12"/>
              </w:rPr>
            </w:pPr>
            <w:r w:rsidRPr="00C25D27">
              <w:rPr>
                <w:b/>
                <w:bCs/>
                <w:sz w:val="12"/>
                <w:szCs w:val="12"/>
              </w:rPr>
              <w:t>45 582</w:t>
            </w:r>
          </w:p>
        </w:tc>
        <w:tc>
          <w:tcPr>
            <w:tcW w:w="1247" w:type="dxa"/>
            <w:tcBorders>
              <w:top w:val="nil"/>
              <w:left w:val="single" w:sz="8" w:space="0" w:color="auto"/>
              <w:bottom w:val="single" w:sz="4" w:space="0" w:color="auto"/>
              <w:right w:val="nil"/>
            </w:tcBorders>
            <w:shd w:val="clear" w:color="auto" w:fill="auto"/>
            <w:noWrap/>
            <w:vAlign w:val="center"/>
            <w:hideMark/>
          </w:tcPr>
          <w:p w14:paraId="5BD6E239" w14:textId="77777777" w:rsidR="00C25D27" w:rsidRPr="00C25D27" w:rsidRDefault="00C25D27" w:rsidP="00C25D27">
            <w:pPr>
              <w:jc w:val="center"/>
              <w:rPr>
                <w:b/>
                <w:bCs/>
                <w:sz w:val="12"/>
                <w:szCs w:val="12"/>
              </w:rPr>
            </w:pPr>
            <w:r w:rsidRPr="00C25D27">
              <w:rPr>
                <w:b/>
                <w:bCs/>
                <w:sz w:val="12"/>
                <w:szCs w:val="12"/>
              </w:rPr>
              <w:t>-5 527</w:t>
            </w:r>
          </w:p>
        </w:tc>
        <w:tc>
          <w:tcPr>
            <w:tcW w:w="1115" w:type="dxa"/>
            <w:tcBorders>
              <w:top w:val="nil"/>
              <w:left w:val="single" w:sz="4" w:space="0" w:color="auto"/>
              <w:bottom w:val="single" w:sz="4" w:space="0" w:color="auto"/>
              <w:right w:val="single" w:sz="8" w:space="0" w:color="auto"/>
            </w:tcBorders>
            <w:shd w:val="clear" w:color="auto" w:fill="auto"/>
            <w:noWrap/>
            <w:vAlign w:val="center"/>
            <w:hideMark/>
          </w:tcPr>
          <w:p w14:paraId="5DB18C08" w14:textId="77777777" w:rsidR="00C25D27" w:rsidRPr="00C25D27" w:rsidRDefault="00C25D27" w:rsidP="00C25D27">
            <w:pPr>
              <w:jc w:val="center"/>
              <w:rPr>
                <w:b/>
                <w:bCs/>
                <w:sz w:val="12"/>
                <w:szCs w:val="12"/>
              </w:rPr>
            </w:pPr>
            <w:r w:rsidRPr="00C25D27">
              <w:rPr>
                <w:b/>
                <w:bCs/>
                <w:sz w:val="12"/>
                <w:szCs w:val="12"/>
              </w:rPr>
              <w:t>4,74%</w:t>
            </w:r>
          </w:p>
        </w:tc>
        <w:tc>
          <w:tcPr>
            <w:tcW w:w="16" w:type="dxa"/>
            <w:vAlign w:val="center"/>
            <w:hideMark/>
          </w:tcPr>
          <w:p w14:paraId="7F55FB40" w14:textId="77777777" w:rsidR="00C25D27" w:rsidRPr="00C25D27" w:rsidRDefault="00C25D27" w:rsidP="00C25D27">
            <w:pPr>
              <w:rPr>
                <w:sz w:val="12"/>
                <w:szCs w:val="12"/>
              </w:rPr>
            </w:pPr>
          </w:p>
        </w:tc>
      </w:tr>
      <w:tr w:rsidR="00C25D27" w:rsidRPr="00C25D27" w14:paraId="37F3DA03" w14:textId="77777777" w:rsidTr="00C25D27">
        <w:trPr>
          <w:trHeight w:val="330"/>
          <w:jc w:val="center"/>
        </w:trPr>
        <w:tc>
          <w:tcPr>
            <w:tcW w:w="1216" w:type="dxa"/>
            <w:vMerge w:val="restart"/>
            <w:tcBorders>
              <w:top w:val="nil"/>
              <w:left w:val="single" w:sz="8" w:space="0" w:color="auto"/>
              <w:bottom w:val="nil"/>
              <w:right w:val="single" w:sz="4" w:space="0" w:color="000000"/>
            </w:tcBorders>
            <w:shd w:val="clear" w:color="auto" w:fill="auto"/>
            <w:noWrap/>
            <w:vAlign w:val="bottom"/>
            <w:hideMark/>
          </w:tcPr>
          <w:p w14:paraId="048E78E9" w14:textId="77777777" w:rsidR="00C25D27" w:rsidRPr="00C25D27" w:rsidRDefault="00C25D27" w:rsidP="00C25D27">
            <w:pPr>
              <w:jc w:val="center"/>
              <w:rPr>
                <w:sz w:val="12"/>
                <w:szCs w:val="12"/>
              </w:rPr>
            </w:pPr>
            <w:r w:rsidRPr="00C25D27">
              <w:rPr>
                <w:sz w:val="12"/>
                <w:szCs w:val="12"/>
              </w:rPr>
              <w:t> </w:t>
            </w:r>
          </w:p>
        </w:tc>
        <w:tc>
          <w:tcPr>
            <w:tcW w:w="15545" w:type="dxa"/>
            <w:gridSpan w:val="4"/>
            <w:tcBorders>
              <w:top w:val="single" w:sz="4" w:space="0" w:color="000000"/>
              <w:left w:val="nil"/>
              <w:bottom w:val="nil"/>
              <w:right w:val="single" w:sz="4" w:space="0" w:color="000000"/>
            </w:tcBorders>
            <w:shd w:val="clear" w:color="auto" w:fill="auto"/>
            <w:noWrap/>
            <w:vAlign w:val="bottom"/>
            <w:hideMark/>
          </w:tcPr>
          <w:p w14:paraId="68C14148"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численность всего</w:t>
            </w:r>
          </w:p>
        </w:tc>
        <w:tc>
          <w:tcPr>
            <w:tcW w:w="1236" w:type="dxa"/>
            <w:tcBorders>
              <w:top w:val="nil"/>
              <w:left w:val="nil"/>
              <w:bottom w:val="nil"/>
              <w:right w:val="nil"/>
            </w:tcBorders>
            <w:shd w:val="clear" w:color="auto" w:fill="auto"/>
            <w:noWrap/>
            <w:vAlign w:val="bottom"/>
            <w:hideMark/>
          </w:tcPr>
          <w:p w14:paraId="58F261AA"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nil"/>
              <w:right w:val="single" w:sz="8" w:space="0" w:color="auto"/>
            </w:tcBorders>
            <w:shd w:val="clear" w:color="auto" w:fill="auto"/>
            <w:noWrap/>
            <w:vAlign w:val="bottom"/>
            <w:hideMark/>
          </w:tcPr>
          <w:p w14:paraId="65998FEC" w14:textId="77777777" w:rsidR="00C25D27" w:rsidRPr="00C25D27" w:rsidRDefault="00C25D27" w:rsidP="00C25D27">
            <w:pPr>
              <w:jc w:val="center"/>
              <w:rPr>
                <w:sz w:val="12"/>
                <w:szCs w:val="12"/>
              </w:rPr>
            </w:pPr>
            <w:r w:rsidRPr="00C25D27">
              <w:rPr>
                <w:sz w:val="12"/>
                <w:szCs w:val="12"/>
              </w:rPr>
              <w:t>135</w:t>
            </w:r>
          </w:p>
        </w:tc>
        <w:tc>
          <w:tcPr>
            <w:tcW w:w="1315" w:type="dxa"/>
            <w:tcBorders>
              <w:top w:val="nil"/>
              <w:left w:val="nil"/>
              <w:bottom w:val="nil"/>
              <w:right w:val="nil"/>
            </w:tcBorders>
            <w:shd w:val="clear" w:color="auto" w:fill="auto"/>
            <w:noWrap/>
            <w:vAlign w:val="bottom"/>
            <w:hideMark/>
          </w:tcPr>
          <w:p w14:paraId="4F33306B" w14:textId="77777777" w:rsidR="00C25D27" w:rsidRPr="00C25D27" w:rsidRDefault="00C25D27" w:rsidP="00C25D27">
            <w:pPr>
              <w:jc w:val="center"/>
              <w:rPr>
                <w:sz w:val="12"/>
                <w:szCs w:val="12"/>
              </w:rPr>
            </w:pPr>
            <w:r w:rsidRPr="00C25D27">
              <w:rPr>
                <w:sz w:val="12"/>
                <w:szCs w:val="12"/>
              </w:rPr>
              <w:t>135</w:t>
            </w:r>
          </w:p>
        </w:tc>
        <w:tc>
          <w:tcPr>
            <w:tcW w:w="958" w:type="dxa"/>
            <w:tcBorders>
              <w:top w:val="nil"/>
              <w:left w:val="single" w:sz="4" w:space="0" w:color="auto"/>
              <w:bottom w:val="nil"/>
              <w:right w:val="nil"/>
            </w:tcBorders>
            <w:shd w:val="clear" w:color="auto" w:fill="auto"/>
            <w:noWrap/>
            <w:vAlign w:val="bottom"/>
            <w:hideMark/>
          </w:tcPr>
          <w:p w14:paraId="79D550FC" w14:textId="77777777" w:rsidR="00C25D27" w:rsidRPr="00C25D27" w:rsidRDefault="00C25D27" w:rsidP="00C25D27">
            <w:pPr>
              <w:jc w:val="center"/>
              <w:rPr>
                <w:sz w:val="12"/>
                <w:szCs w:val="12"/>
              </w:rPr>
            </w:pPr>
            <w:r w:rsidRPr="00C25D27">
              <w:rPr>
                <w:sz w:val="12"/>
                <w:szCs w:val="12"/>
              </w:rPr>
              <w:t>135</w:t>
            </w:r>
          </w:p>
        </w:tc>
        <w:tc>
          <w:tcPr>
            <w:tcW w:w="1218" w:type="dxa"/>
            <w:tcBorders>
              <w:top w:val="nil"/>
              <w:left w:val="single" w:sz="4" w:space="0" w:color="auto"/>
              <w:bottom w:val="nil"/>
              <w:right w:val="nil"/>
            </w:tcBorders>
            <w:shd w:val="clear" w:color="auto" w:fill="auto"/>
            <w:noWrap/>
            <w:vAlign w:val="bottom"/>
            <w:hideMark/>
          </w:tcPr>
          <w:p w14:paraId="0790C4C4" w14:textId="77777777" w:rsidR="00C25D27" w:rsidRPr="00C25D27" w:rsidRDefault="00C25D27" w:rsidP="00C25D27">
            <w:pPr>
              <w:jc w:val="center"/>
              <w:rPr>
                <w:sz w:val="12"/>
                <w:szCs w:val="12"/>
              </w:rPr>
            </w:pPr>
            <w:r w:rsidRPr="00C25D27">
              <w:rPr>
                <w:sz w:val="12"/>
                <w:szCs w:val="12"/>
              </w:rPr>
              <w:t>135</w:t>
            </w:r>
          </w:p>
        </w:tc>
        <w:tc>
          <w:tcPr>
            <w:tcW w:w="1315" w:type="dxa"/>
            <w:tcBorders>
              <w:top w:val="nil"/>
              <w:left w:val="single" w:sz="4" w:space="0" w:color="auto"/>
              <w:bottom w:val="nil"/>
              <w:right w:val="nil"/>
            </w:tcBorders>
            <w:shd w:val="clear" w:color="auto" w:fill="auto"/>
            <w:noWrap/>
            <w:vAlign w:val="bottom"/>
            <w:hideMark/>
          </w:tcPr>
          <w:p w14:paraId="57D9585C"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single" w:sz="4" w:space="0" w:color="auto"/>
              <w:bottom w:val="nil"/>
              <w:right w:val="nil"/>
            </w:tcBorders>
            <w:shd w:val="clear" w:color="auto" w:fill="auto"/>
            <w:noWrap/>
            <w:vAlign w:val="bottom"/>
            <w:hideMark/>
          </w:tcPr>
          <w:p w14:paraId="481FB45D" w14:textId="77777777" w:rsidR="00C25D27" w:rsidRPr="00C25D27" w:rsidRDefault="00C25D27" w:rsidP="00C25D27">
            <w:pPr>
              <w:jc w:val="center"/>
              <w:rPr>
                <w:sz w:val="12"/>
                <w:szCs w:val="12"/>
              </w:rPr>
            </w:pPr>
            <w:r w:rsidRPr="00C25D27">
              <w:rPr>
                <w:sz w:val="12"/>
                <w:szCs w:val="12"/>
              </w:rPr>
              <w:t>135</w:t>
            </w:r>
          </w:p>
        </w:tc>
        <w:tc>
          <w:tcPr>
            <w:tcW w:w="1247" w:type="dxa"/>
            <w:tcBorders>
              <w:top w:val="nil"/>
              <w:left w:val="single" w:sz="8" w:space="0" w:color="auto"/>
              <w:bottom w:val="nil"/>
              <w:right w:val="nil"/>
            </w:tcBorders>
            <w:shd w:val="clear" w:color="auto" w:fill="auto"/>
            <w:noWrap/>
            <w:vAlign w:val="bottom"/>
            <w:hideMark/>
          </w:tcPr>
          <w:p w14:paraId="03571FB1"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40677CDA"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5D2D8FD6" w14:textId="77777777" w:rsidR="00C25D27" w:rsidRPr="00C25D27" w:rsidRDefault="00C25D27" w:rsidP="00C25D27">
            <w:pPr>
              <w:rPr>
                <w:sz w:val="12"/>
                <w:szCs w:val="12"/>
              </w:rPr>
            </w:pPr>
          </w:p>
        </w:tc>
      </w:tr>
      <w:tr w:rsidR="00C25D27" w:rsidRPr="00C25D27" w14:paraId="08E4D5AD" w14:textId="77777777" w:rsidTr="00C25D27">
        <w:trPr>
          <w:trHeight w:val="330"/>
          <w:jc w:val="center"/>
        </w:trPr>
        <w:tc>
          <w:tcPr>
            <w:tcW w:w="1216" w:type="dxa"/>
            <w:vMerge/>
            <w:tcBorders>
              <w:top w:val="nil"/>
              <w:left w:val="single" w:sz="8" w:space="0" w:color="auto"/>
              <w:bottom w:val="nil"/>
              <w:right w:val="single" w:sz="4" w:space="0" w:color="000000"/>
            </w:tcBorders>
            <w:vAlign w:val="center"/>
            <w:hideMark/>
          </w:tcPr>
          <w:p w14:paraId="20FF73B1" w14:textId="77777777" w:rsidR="00C25D27" w:rsidRPr="00C25D27" w:rsidRDefault="00C25D27" w:rsidP="00C25D27">
            <w:pPr>
              <w:rPr>
                <w:sz w:val="12"/>
                <w:szCs w:val="12"/>
              </w:rPr>
            </w:pPr>
          </w:p>
        </w:tc>
        <w:tc>
          <w:tcPr>
            <w:tcW w:w="15545" w:type="dxa"/>
            <w:gridSpan w:val="4"/>
            <w:tcBorders>
              <w:top w:val="nil"/>
              <w:left w:val="nil"/>
              <w:bottom w:val="nil"/>
              <w:right w:val="single" w:sz="4" w:space="0" w:color="000000"/>
            </w:tcBorders>
            <w:shd w:val="clear" w:color="auto" w:fill="auto"/>
            <w:noWrap/>
            <w:vAlign w:val="bottom"/>
            <w:hideMark/>
          </w:tcPr>
          <w:p w14:paraId="03061589"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ср. зарплата </w:t>
            </w:r>
          </w:p>
        </w:tc>
        <w:tc>
          <w:tcPr>
            <w:tcW w:w="1236" w:type="dxa"/>
            <w:tcBorders>
              <w:top w:val="nil"/>
              <w:left w:val="nil"/>
              <w:bottom w:val="single" w:sz="4" w:space="0" w:color="auto"/>
              <w:right w:val="single" w:sz="4" w:space="0" w:color="auto"/>
            </w:tcBorders>
            <w:shd w:val="clear" w:color="auto" w:fill="auto"/>
            <w:noWrap/>
            <w:vAlign w:val="bottom"/>
            <w:hideMark/>
          </w:tcPr>
          <w:p w14:paraId="1B74E025"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руб./мес.</w:t>
            </w:r>
          </w:p>
        </w:tc>
        <w:tc>
          <w:tcPr>
            <w:tcW w:w="1218" w:type="dxa"/>
            <w:tcBorders>
              <w:top w:val="nil"/>
              <w:left w:val="single" w:sz="8" w:space="0" w:color="auto"/>
              <w:bottom w:val="nil"/>
              <w:right w:val="single" w:sz="8" w:space="0" w:color="auto"/>
            </w:tcBorders>
            <w:shd w:val="clear" w:color="auto" w:fill="auto"/>
            <w:noWrap/>
            <w:vAlign w:val="bottom"/>
            <w:hideMark/>
          </w:tcPr>
          <w:p w14:paraId="6DC7A7D5" w14:textId="77777777" w:rsidR="00C25D27" w:rsidRPr="00C25D27" w:rsidRDefault="00C25D27" w:rsidP="00C25D27">
            <w:pPr>
              <w:jc w:val="center"/>
              <w:rPr>
                <w:sz w:val="12"/>
                <w:szCs w:val="12"/>
              </w:rPr>
            </w:pPr>
            <w:r w:rsidRPr="00C25D27">
              <w:rPr>
                <w:sz w:val="12"/>
                <w:szCs w:val="12"/>
              </w:rPr>
              <w:t>25 312</w:t>
            </w:r>
          </w:p>
        </w:tc>
        <w:tc>
          <w:tcPr>
            <w:tcW w:w="1315" w:type="dxa"/>
            <w:tcBorders>
              <w:top w:val="nil"/>
              <w:left w:val="nil"/>
              <w:bottom w:val="nil"/>
              <w:right w:val="nil"/>
            </w:tcBorders>
            <w:shd w:val="clear" w:color="auto" w:fill="auto"/>
            <w:noWrap/>
            <w:vAlign w:val="bottom"/>
            <w:hideMark/>
          </w:tcPr>
          <w:p w14:paraId="1F7E96A9" w14:textId="77777777" w:rsidR="00C25D27" w:rsidRPr="00C25D27" w:rsidRDefault="00C25D27" w:rsidP="00C25D27">
            <w:pPr>
              <w:jc w:val="center"/>
              <w:rPr>
                <w:sz w:val="12"/>
                <w:szCs w:val="12"/>
              </w:rPr>
            </w:pPr>
            <w:r w:rsidRPr="00C25D27">
              <w:rPr>
                <w:sz w:val="12"/>
                <w:szCs w:val="12"/>
              </w:rPr>
              <w:t>25 413</w:t>
            </w:r>
          </w:p>
        </w:tc>
        <w:tc>
          <w:tcPr>
            <w:tcW w:w="958" w:type="dxa"/>
            <w:tcBorders>
              <w:top w:val="nil"/>
              <w:left w:val="single" w:sz="4" w:space="0" w:color="auto"/>
              <w:bottom w:val="nil"/>
              <w:right w:val="nil"/>
            </w:tcBorders>
            <w:shd w:val="clear" w:color="auto" w:fill="auto"/>
            <w:noWrap/>
            <w:vAlign w:val="bottom"/>
            <w:hideMark/>
          </w:tcPr>
          <w:p w14:paraId="566683AC" w14:textId="77777777" w:rsidR="00C25D27" w:rsidRPr="00C25D27" w:rsidRDefault="00C25D27" w:rsidP="00C25D27">
            <w:pPr>
              <w:jc w:val="center"/>
              <w:rPr>
                <w:sz w:val="12"/>
                <w:szCs w:val="12"/>
              </w:rPr>
            </w:pPr>
            <w:r w:rsidRPr="00C25D27">
              <w:rPr>
                <w:sz w:val="12"/>
                <w:szCs w:val="12"/>
              </w:rPr>
              <w:t>28 527</w:t>
            </w:r>
          </w:p>
        </w:tc>
        <w:tc>
          <w:tcPr>
            <w:tcW w:w="1218" w:type="dxa"/>
            <w:tcBorders>
              <w:top w:val="nil"/>
              <w:left w:val="single" w:sz="4" w:space="0" w:color="auto"/>
              <w:bottom w:val="nil"/>
              <w:right w:val="nil"/>
            </w:tcBorders>
            <w:shd w:val="clear" w:color="auto" w:fill="auto"/>
            <w:noWrap/>
            <w:vAlign w:val="bottom"/>
            <w:hideMark/>
          </w:tcPr>
          <w:p w14:paraId="35D632C1" w14:textId="77777777" w:rsidR="00C25D27" w:rsidRPr="00C25D27" w:rsidRDefault="00C25D27" w:rsidP="00C25D27">
            <w:pPr>
              <w:jc w:val="center"/>
              <w:rPr>
                <w:sz w:val="12"/>
                <w:szCs w:val="12"/>
              </w:rPr>
            </w:pPr>
            <w:r w:rsidRPr="00C25D27">
              <w:rPr>
                <w:sz w:val="12"/>
                <w:szCs w:val="12"/>
              </w:rPr>
              <w:t>26 863</w:t>
            </w:r>
          </w:p>
        </w:tc>
        <w:tc>
          <w:tcPr>
            <w:tcW w:w="1315" w:type="dxa"/>
            <w:tcBorders>
              <w:top w:val="nil"/>
              <w:left w:val="single" w:sz="4" w:space="0" w:color="auto"/>
              <w:bottom w:val="nil"/>
              <w:right w:val="nil"/>
            </w:tcBorders>
            <w:shd w:val="clear" w:color="auto" w:fill="auto"/>
            <w:noWrap/>
            <w:vAlign w:val="bottom"/>
            <w:hideMark/>
          </w:tcPr>
          <w:p w14:paraId="7565E4B6"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single" w:sz="4" w:space="0" w:color="auto"/>
              <w:bottom w:val="nil"/>
              <w:right w:val="nil"/>
            </w:tcBorders>
            <w:shd w:val="clear" w:color="auto" w:fill="auto"/>
            <w:noWrap/>
            <w:vAlign w:val="bottom"/>
            <w:hideMark/>
          </w:tcPr>
          <w:p w14:paraId="610408B6" w14:textId="77777777" w:rsidR="00C25D27" w:rsidRPr="00C25D27" w:rsidRDefault="00C25D27" w:rsidP="00C25D27">
            <w:pPr>
              <w:jc w:val="center"/>
              <w:rPr>
                <w:sz w:val="12"/>
                <w:szCs w:val="12"/>
              </w:rPr>
            </w:pPr>
            <w:r w:rsidRPr="00C25D27">
              <w:rPr>
                <w:sz w:val="12"/>
                <w:szCs w:val="12"/>
              </w:rPr>
              <w:t>28 137</w:t>
            </w:r>
          </w:p>
        </w:tc>
        <w:tc>
          <w:tcPr>
            <w:tcW w:w="1247" w:type="dxa"/>
            <w:tcBorders>
              <w:top w:val="nil"/>
              <w:left w:val="single" w:sz="8" w:space="0" w:color="auto"/>
              <w:bottom w:val="nil"/>
              <w:right w:val="nil"/>
            </w:tcBorders>
            <w:shd w:val="clear" w:color="auto" w:fill="auto"/>
            <w:noWrap/>
            <w:vAlign w:val="bottom"/>
            <w:hideMark/>
          </w:tcPr>
          <w:p w14:paraId="72CF0BDA"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0C068CF4"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725A2FB3" w14:textId="77777777" w:rsidR="00C25D27" w:rsidRPr="00C25D27" w:rsidRDefault="00C25D27" w:rsidP="00C25D27">
            <w:pPr>
              <w:rPr>
                <w:sz w:val="12"/>
                <w:szCs w:val="12"/>
              </w:rPr>
            </w:pPr>
          </w:p>
        </w:tc>
      </w:tr>
      <w:tr w:rsidR="00C25D27" w:rsidRPr="00C25D27" w14:paraId="2750AA13" w14:textId="77777777" w:rsidTr="00C25D27">
        <w:trPr>
          <w:trHeight w:val="705"/>
          <w:jc w:val="center"/>
        </w:trPr>
        <w:tc>
          <w:tcPr>
            <w:tcW w:w="1216" w:type="dxa"/>
            <w:tcBorders>
              <w:top w:val="nil"/>
              <w:left w:val="single" w:sz="8" w:space="0" w:color="auto"/>
              <w:bottom w:val="single" w:sz="4" w:space="0" w:color="000000"/>
              <w:right w:val="single" w:sz="4" w:space="0" w:color="000000"/>
            </w:tcBorders>
            <w:shd w:val="clear" w:color="auto" w:fill="auto"/>
            <w:noWrap/>
            <w:vAlign w:val="center"/>
            <w:hideMark/>
          </w:tcPr>
          <w:p w14:paraId="4DE5F3D6" w14:textId="77777777" w:rsidR="00C25D27" w:rsidRPr="00C25D27" w:rsidRDefault="00C25D27" w:rsidP="00C25D27">
            <w:pPr>
              <w:jc w:val="center"/>
              <w:rPr>
                <w:b/>
                <w:bCs/>
                <w:sz w:val="12"/>
                <w:szCs w:val="12"/>
              </w:rPr>
            </w:pPr>
            <w:r w:rsidRPr="00C25D27">
              <w:rPr>
                <w:b/>
                <w:bCs/>
                <w:sz w:val="12"/>
                <w:szCs w:val="12"/>
              </w:rPr>
              <w:t xml:space="preserve"> 3.4</w:t>
            </w:r>
          </w:p>
        </w:tc>
        <w:tc>
          <w:tcPr>
            <w:tcW w:w="15545" w:type="dxa"/>
            <w:gridSpan w:val="4"/>
            <w:tcBorders>
              <w:top w:val="single" w:sz="4" w:space="0" w:color="000000"/>
              <w:left w:val="nil"/>
              <w:bottom w:val="single" w:sz="4" w:space="0" w:color="000000"/>
              <w:right w:val="single" w:sz="4" w:space="0" w:color="000000"/>
            </w:tcBorders>
            <w:shd w:val="clear" w:color="auto" w:fill="auto"/>
            <w:vAlign w:val="bottom"/>
            <w:hideMark/>
          </w:tcPr>
          <w:p w14:paraId="09C8361B"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xml:space="preserve"> Расходы на оплату работ и услуг производственного характера, в том числе:</w:t>
            </w:r>
          </w:p>
        </w:tc>
        <w:tc>
          <w:tcPr>
            <w:tcW w:w="1236" w:type="dxa"/>
            <w:tcBorders>
              <w:top w:val="nil"/>
              <w:left w:val="nil"/>
              <w:bottom w:val="single" w:sz="4" w:space="0" w:color="000000"/>
              <w:right w:val="nil"/>
            </w:tcBorders>
            <w:shd w:val="clear" w:color="auto" w:fill="auto"/>
            <w:noWrap/>
            <w:vAlign w:val="center"/>
            <w:hideMark/>
          </w:tcPr>
          <w:p w14:paraId="60D069B9" w14:textId="77777777" w:rsidR="00C25D27" w:rsidRPr="00C25D27" w:rsidRDefault="00C25D27" w:rsidP="00C25D27">
            <w:pPr>
              <w:jc w:val="center"/>
              <w:rPr>
                <w:b/>
                <w:bCs/>
                <w:sz w:val="12"/>
                <w:szCs w:val="12"/>
              </w:rPr>
            </w:pPr>
            <w:r w:rsidRPr="00C25D27">
              <w:rPr>
                <w:b/>
                <w:bCs/>
                <w:sz w:val="12"/>
                <w:szCs w:val="12"/>
              </w:rPr>
              <w:t>тыс. руб.</w:t>
            </w:r>
          </w:p>
        </w:tc>
        <w:tc>
          <w:tcPr>
            <w:tcW w:w="1218" w:type="dxa"/>
            <w:tcBorders>
              <w:top w:val="single" w:sz="4" w:space="0" w:color="000000"/>
              <w:left w:val="single" w:sz="8" w:space="0" w:color="auto"/>
              <w:bottom w:val="nil"/>
              <w:right w:val="single" w:sz="8" w:space="0" w:color="auto"/>
            </w:tcBorders>
            <w:shd w:val="clear" w:color="auto" w:fill="auto"/>
            <w:noWrap/>
            <w:vAlign w:val="center"/>
            <w:hideMark/>
          </w:tcPr>
          <w:p w14:paraId="3674B5B9" w14:textId="77777777" w:rsidR="00C25D27" w:rsidRPr="00C25D27" w:rsidRDefault="00C25D27" w:rsidP="00C25D27">
            <w:pPr>
              <w:jc w:val="center"/>
              <w:rPr>
                <w:b/>
                <w:bCs/>
                <w:sz w:val="12"/>
                <w:szCs w:val="12"/>
              </w:rPr>
            </w:pPr>
            <w:r w:rsidRPr="00C25D27">
              <w:rPr>
                <w:b/>
                <w:bCs/>
                <w:sz w:val="12"/>
                <w:szCs w:val="12"/>
              </w:rPr>
              <w:t>16 507</w:t>
            </w:r>
          </w:p>
        </w:tc>
        <w:tc>
          <w:tcPr>
            <w:tcW w:w="1315" w:type="dxa"/>
            <w:tcBorders>
              <w:top w:val="single" w:sz="4" w:space="0" w:color="000000"/>
              <w:left w:val="nil"/>
              <w:bottom w:val="nil"/>
              <w:right w:val="nil"/>
            </w:tcBorders>
            <w:shd w:val="clear" w:color="auto" w:fill="auto"/>
            <w:noWrap/>
            <w:vAlign w:val="center"/>
            <w:hideMark/>
          </w:tcPr>
          <w:p w14:paraId="366C5A0B" w14:textId="77777777" w:rsidR="00C25D27" w:rsidRPr="00C25D27" w:rsidRDefault="00C25D27" w:rsidP="00C25D27">
            <w:pPr>
              <w:jc w:val="center"/>
              <w:rPr>
                <w:b/>
                <w:bCs/>
                <w:sz w:val="12"/>
                <w:szCs w:val="12"/>
              </w:rPr>
            </w:pPr>
            <w:r w:rsidRPr="00C25D27">
              <w:rPr>
                <w:b/>
                <w:bCs/>
                <w:sz w:val="12"/>
                <w:szCs w:val="12"/>
              </w:rPr>
              <w:t>17 101</w:t>
            </w:r>
          </w:p>
        </w:tc>
        <w:tc>
          <w:tcPr>
            <w:tcW w:w="958" w:type="dxa"/>
            <w:tcBorders>
              <w:top w:val="single" w:sz="4" w:space="0" w:color="000000"/>
              <w:left w:val="single" w:sz="4" w:space="0" w:color="auto"/>
              <w:bottom w:val="nil"/>
              <w:right w:val="nil"/>
            </w:tcBorders>
            <w:shd w:val="clear" w:color="auto" w:fill="auto"/>
            <w:noWrap/>
            <w:vAlign w:val="center"/>
            <w:hideMark/>
          </w:tcPr>
          <w:p w14:paraId="75C717AF" w14:textId="77777777" w:rsidR="00C25D27" w:rsidRPr="00C25D27" w:rsidRDefault="00C25D27" w:rsidP="00C25D27">
            <w:pPr>
              <w:jc w:val="center"/>
              <w:rPr>
                <w:b/>
                <w:bCs/>
                <w:sz w:val="12"/>
                <w:szCs w:val="12"/>
              </w:rPr>
            </w:pPr>
            <w:r w:rsidRPr="00C25D27">
              <w:rPr>
                <w:b/>
                <w:bCs/>
                <w:sz w:val="12"/>
                <w:szCs w:val="12"/>
              </w:rPr>
              <w:t> </w:t>
            </w:r>
          </w:p>
        </w:tc>
        <w:tc>
          <w:tcPr>
            <w:tcW w:w="1218" w:type="dxa"/>
            <w:tcBorders>
              <w:top w:val="single" w:sz="4" w:space="0" w:color="000000"/>
              <w:left w:val="single" w:sz="4" w:space="0" w:color="auto"/>
              <w:bottom w:val="nil"/>
              <w:right w:val="nil"/>
            </w:tcBorders>
            <w:shd w:val="clear" w:color="auto" w:fill="auto"/>
            <w:noWrap/>
            <w:vAlign w:val="center"/>
            <w:hideMark/>
          </w:tcPr>
          <w:p w14:paraId="71E47D8C" w14:textId="77777777" w:rsidR="00C25D27" w:rsidRPr="00C25D27" w:rsidRDefault="00C25D27" w:rsidP="00C25D27">
            <w:pPr>
              <w:jc w:val="center"/>
              <w:rPr>
                <w:b/>
                <w:bCs/>
                <w:sz w:val="12"/>
                <w:szCs w:val="12"/>
              </w:rPr>
            </w:pPr>
            <w:r w:rsidRPr="00C25D27">
              <w:rPr>
                <w:b/>
                <w:bCs/>
                <w:sz w:val="12"/>
                <w:szCs w:val="12"/>
              </w:rPr>
              <w:t>17 518</w:t>
            </w:r>
          </w:p>
        </w:tc>
        <w:tc>
          <w:tcPr>
            <w:tcW w:w="1315" w:type="dxa"/>
            <w:tcBorders>
              <w:top w:val="single" w:sz="4" w:space="0" w:color="000000"/>
              <w:left w:val="single" w:sz="4" w:space="0" w:color="auto"/>
              <w:bottom w:val="nil"/>
              <w:right w:val="nil"/>
            </w:tcBorders>
            <w:shd w:val="clear" w:color="auto" w:fill="auto"/>
            <w:noWrap/>
            <w:vAlign w:val="center"/>
            <w:hideMark/>
          </w:tcPr>
          <w:p w14:paraId="65B15021" w14:textId="77777777" w:rsidR="00C25D27" w:rsidRPr="00C25D27" w:rsidRDefault="00C25D27" w:rsidP="00C25D27">
            <w:pPr>
              <w:jc w:val="center"/>
              <w:rPr>
                <w:b/>
                <w:bCs/>
                <w:sz w:val="12"/>
                <w:szCs w:val="12"/>
              </w:rPr>
            </w:pPr>
            <w:r w:rsidRPr="00C25D27">
              <w:rPr>
                <w:b/>
                <w:bCs/>
                <w:sz w:val="12"/>
                <w:szCs w:val="12"/>
              </w:rPr>
              <w:t>20 995</w:t>
            </w:r>
          </w:p>
        </w:tc>
        <w:tc>
          <w:tcPr>
            <w:tcW w:w="958" w:type="dxa"/>
            <w:tcBorders>
              <w:top w:val="single" w:sz="4" w:space="0" w:color="000000"/>
              <w:left w:val="single" w:sz="4" w:space="0" w:color="auto"/>
              <w:bottom w:val="nil"/>
              <w:right w:val="nil"/>
            </w:tcBorders>
            <w:shd w:val="clear" w:color="auto" w:fill="auto"/>
            <w:noWrap/>
            <w:vAlign w:val="center"/>
            <w:hideMark/>
          </w:tcPr>
          <w:p w14:paraId="5E5BEDF5" w14:textId="77777777" w:rsidR="00C25D27" w:rsidRPr="00C25D27" w:rsidRDefault="00C25D27" w:rsidP="00C25D27">
            <w:pPr>
              <w:jc w:val="center"/>
              <w:rPr>
                <w:b/>
                <w:bCs/>
                <w:sz w:val="12"/>
                <w:szCs w:val="12"/>
              </w:rPr>
            </w:pPr>
            <w:r w:rsidRPr="00C25D27">
              <w:rPr>
                <w:b/>
                <w:bCs/>
                <w:sz w:val="12"/>
                <w:szCs w:val="12"/>
              </w:rPr>
              <w:t>18 349</w:t>
            </w:r>
          </w:p>
        </w:tc>
        <w:tc>
          <w:tcPr>
            <w:tcW w:w="1247" w:type="dxa"/>
            <w:tcBorders>
              <w:top w:val="single" w:sz="4" w:space="0" w:color="auto"/>
              <w:left w:val="single" w:sz="8" w:space="0" w:color="auto"/>
              <w:bottom w:val="single" w:sz="4" w:space="0" w:color="auto"/>
              <w:right w:val="nil"/>
            </w:tcBorders>
            <w:shd w:val="clear" w:color="auto" w:fill="auto"/>
            <w:noWrap/>
            <w:vAlign w:val="center"/>
            <w:hideMark/>
          </w:tcPr>
          <w:p w14:paraId="07C4C665" w14:textId="77777777" w:rsidR="00C25D27" w:rsidRPr="00C25D27" w:rsidRDefault="00C25D27" w:rsidP="00C25D27">
            <w:pPr>
              <w:jc w:val="center"/>
              <w:rPr>
                <w:b/>
                <w:bCs/>
                <w:sz w:val="12"/>
                <w:szCs w:val="12"/>
              </w:rPr>
            </w:pPr>
            <w:r w:rsidRPr="00C25D27">
              <w:rPr>
                <w:b/>
                <w:bCs/>
                <w:sz w:val="12"/>
                <w:szCs w:val="12"/>
              </w:rPr>
              <w:t>-2 646</w:t>
            </w:r>
          </w:p>
        </w:tc>
        <w:tc>
          <w:tcPr>
            <w:tcW w:w="111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2FBC3DF" w14:textId="77777777" w:rsidR="00C25D27" w:rsidRPr="00C25D27" w:rsidRDefault="00C25D27" w:rsidP="00C25D27">
            <w:pPr>
              <w:jc w:val="center"/>
              <w:rPr>
                <w:b/>
                <w:bCs/>
                <w:sz w:val="12"/>
                <w:szCs w:val="12"/>
              </w:rPr>
            </w:pPr>
            <w:r w:rsidRPr="00C25D27">
              <w:rPr>
                <w:b/>
                <w:bCs/>
                <w:sz w:val="12"/>
                <w:szCs w:val="12"/>
              </w:rPr>
              <w:t>4,74%</w:t>
            </w:r>
          </w:p>
        </w:tc>
        <w:tc>
          <w:tcPr>
            <w:tcW w:w="16" w:type="dxa"/>
            <w:vAlign w:val="center"/>
            <w:hideMark/>
          </w:tcPr>
          <w:p w14:paraId="2F95F7D0" w14:textId="77777777" w:rsidR="00C25D27" w:rsidRPr="00C25D27" w:rsidRDefault="00C25D27" w:rsidP="00C25D27">
            <w:pPr>
              <w:rPr>
                <w:sz w:val="12"/>
                <w:szCs w:val="12"/>
              </w:rPr>
            </w:pPr>
          </w:p>
        </w:tc>
      </w:tr>
      <w:tr w:rsidR="00C25D27" w:rsidRPr="00C25D27" w14:paraId="020E747F" w14:textId="77777777" w:rsidTr="00C25D27">
        <w:trPr>
          <w:trHeight w:val="600"/>
          <w:jc w:val="center"/>
        </w:trPr>
        <w:tc>
          <w:tcPr>
            <w:tcW w:w="1216" w:type="dxa"/>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5C9967A1" w14:textId="77777777" w:rsidR="00C25D27" w:rsidRPr="00C25D27" w:rsidRDefault="00C25D27" w:rsidP="00C25D27">
            <w:pPr>
              <w:jc w:val="center"/>
              <w:rPr>
                <w:b/>
                <w:bCs/>
                <w:sz w:val="12"/>
                <w:szCs w:val="12"/>
              </w:rPr>
            </w:pPr>
            <w:r w:rsidRPr="00C25D27">
              <w:rPr>
                <w:b/>
                <w:bCs/>
                <w:sz w:val="12"/>
                <w:szCs w:val="12"/>
              </w:rPr>
              <w:t xml:space="preserve"> 3.5</w:t>
            </w:r>
          </w:p>
        </w:tc>
        <w:tc>
          <w:tcPr>
            <w:tcW w:w="15545" w:type="dxa"/>
            <w:gridSpan w:val="4"/>
            <w:tcBorders>
              <w:top w:val="single" w:sz="4" w:space="0" w:color="000000"/>
              <w:left w:val="nil"/>
              <w:bottom w:val="single" w:sz="4" w:space="0" w:color="000000"/>
              <w:right w:val="single" w:sz="4" w:space="0" w:color="000000"/>
            </w:tcBorders>
            <w:shd w:val="clear" w:color="auto" w:fill="auto"/>
            <w:vAlign w:val="bottom"/>
            <w:hideMark/>
          </w:tcPr>
          <w:p w14:paraId="04296555"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xml:space="preserve"> Расходы на оплату иных работ и услуг, выполняемых по договорам с организациями, включая:</w:t>
            </w:r>
          </w:p>
        </w:tc>
        <w:tc>
          <w:tcPr>
            <w:tcW w:w="1236" w:type="dxa"/>
            <w:tcBorders>
              <w:top w:val="nil"/>
              <w:left w:val="nil"/>
              <w:bottom w:val="single" w:sz="4" w:space="0" w:color="000000"/>
              <w:right w:val="nil"/>
            </w:tcBorders>
            <w:shd w:val="clear" w:color="auto" w:fill="auto"/>
            <w:noWrap/>
            <w:vAlign w:val="center"/>
            <w:hideMark/>
          </w:tcPr>
          <w:p w14:paraId="43211930" w14:textId="77777777" w:rsidR="00C25D27" w:rsidRPr="00C25D27" w:rsidRDefault="00C25D27" w:rsidP="00C25D27">
            <w:pPr>
              <w:jc w:val="center"/>
              <w:rPr>
                <w:b/>
                <w:bCs/>
                <w:sz w:val="12"/>
                <w:szCs w:val="12"/>
              </w:rPr>
            </w:pPr>
            <w:r w:rsidRPr="00C25D27">
              <w:rPr>
                <w:b/>
                <w:bCs/>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center"/>
            <w:hideMark/>
          </w:tcPr>
          <w:p w14:paraId="67D01FD3" w14:textId="77777777" w:rsidR="00C25D27" w:rsidRPr="00C25D27" w:rsidRDefault="00C25D27" w:rsidP="00C25D27">
            <w:pPr>
              <w:jc w:val="center"/>
              <w:rPr>
                <w:b/>
                <w:bCs/>
                <w:sz w:val="12"/>
                <w:szCs w:val="12"/>
              </w:rPr>
            </w:pPr>
            <w:r w:rsidRPr="00C25D27">
              <w:rPr>
                <w:b/>
                <w:bCs/>
                <w:sz w:val="12"/>
                <w:szCs w:val="12"/>
              </w:rPr>
              <w:t>3 728</w:t>
            </w:r>
          </w:p>
        </w:tc>
        <w:tc>
          <w:tcPr>
            <w:tcW w:w="1315" w:type="dxa"/>
            <w:tcBorders>
              <w:top w:val="nil"/>
              <w:left w:val="nil"/>
              <w:bottom w:val="single" w:sz="4" w:space="0" w:color="000000"/>
              <w:right w:val="nil"/>
            </w:tcBorders>
            <w:shd w:val="clear" w:color="auto" w:fill="auto"/>
            <w:noWrap/>
            <w:vAlign w:val="center"/>
            <w:hideMark/>
          </w:tcPr>
          <w:p w14:paraId="3661D63E" w14:textId="77777777" w:rsidR="00C25D27" w:rsidRPr="00C25D27" w:rsidRDefault="00C25D27" w:rsidP="00C25D27">
            <w:pPr>
              <w:jc w:val="center"/>
              <w:rPr>
                <w:b/>
                <w:bCs/>
                <w:sz w:val="12"/>
                <w:szCs w:val="12"/>
              </w:rPr>
            </w:pPr>
            <w:r w:rsidRPr="00C25D27">
              <w:rPr>
                <w:b/>
                <w:bCs/>
                <w:sz w:val="12"/>
                <w:szCs w:val="12"/>
              </w:rPr>
              <w:t>3 563</w:t>
            </w:r>
          </w:p>
        </w:tc>
        <w:tc>
          <w:tcPr>
            <w:tcW w:w="958" w:type="dxa"/>
            <w:tcBorders>
              <w:top w:val="nil"/>
              <w:left w:val="single" w:sz="4" w:space="0" w:color="auto"/>
              <w:bottom w:val="single" w:sz="4" w:space="0" w:color="000000"/>
              <w:right w:val="nil"/>
            </w:tcBorders>
            <w:shd w:val="clear" w:color="auto" w:fill="auto"/>
            <w:noWrap/>
            <w:vAlign w:val="center"/>
            <w:hideMark/>
          </w:tcPr>
          <w:p w14:paraId="6264D446" w14:textId="77777777" w:rsidR="00C25D27" w:rsidRPr="00C25D27" w:rsidRDefault="00C25D27" w:rsidP="00C25D27">
            <w:pPr>
              <w:jc w:val="center"/>
              <w:rPr>
                <w:b/>
                <w:bCs/>
                <w:sz w:val="12"/>
                <w:szCs w:val="12"/>
              </w:rPr>
            </w:pPr>
            <w:r w:rsidRPr="00C25D27">
              <w:rPr>
                <w:b/>
                <w:bCs/>
                <w:sz w:val="12"/>
                <w:szCs w:val="12"/>
              </w:rPr>
              <w:t> </w:t>
            </w:r>
          </w:p>
        </w:tc>
        <w:tc>
          <w:tcPr>
            <w:tcW w:w="1218" w:type="dxa"/>
            <w:tcBorders>
              <w:top w:val="nil"/>
              <w:left w:val="single" w:sz="4" w:space="0" w:color="auto"/>
              <w:bottom w:val="single" w:sz="4" w:space="0" w:color="000000"/>
              <w:right w:val="nil"/>
            </w:tcBorders>
            <w:shd w:val="clear" w:color="auto" w:fill="auto"/>
            <w:noWrap/>
            <w:vAlign w:val="center"/>
            <w:hideMark/>
          </w:tcPr>
          <w:p w14:paraId="513073C5" w14:textId="77777777" w:rsidR="00C25D27" w:rsidRPr="00C25D27" w:rsidRDefault="00C25D27" w:rsidP="00C25D27">
            <w:pPr>
              <w:jc w:val="center"/>
              <w:rPr>
                <w:b/>
                <w:bCs/>
                <w:sz w:val="12"/>
                <w:szCs w:val="12"/>
              </w:rPr>
            </w:pPr>
            <w:r w:rsidRPr="00C25D27">
              <w:rPr>
                <w:b/>
                <w:bCs/>
                <w:sz w:val="12"/>
                <w:szCs w:val="12"/>
              </w:rPr>
              <w:t>3 956</w:t>
            </w:r>
          </w:p>
        </w:tc>
        <w:tc>
          <w:tcPr>
            <w:tcW w:w="1315" w:type="dxa"/>
            <w:tcBorders>
              <w:top w:val="nil"/>
              <w:left w:val="single" w:sz="4" w:space="0" w:color="auto"/>
              <w:bottom w:val="single" w:sz="4" w:space="0" w:color="000000"/>
              <w:right w:val="nil"/>
            </w:tcBorders>
            <w:shd w:val="clear" w:color="auto" w:fill="auto"/>
            <w:noWrap/>
            <w:vAlign w:val="center"/>
            <w:hideMark/>
          </w:tcPr>
          <w:p w14:paraId="4AD62D73" w14:textId="77777777" w:rsidR="00C25D27" w:rsidRPr="00C25D27" w:rsidRDefault="00C25D27" w:rsidP="00C25D27">
            <w:pPr>
              <w:jc w:val="center"/>
              <w:rPr>
                <w:b/>
                <w:bCs/>
                <w:sz w:val="12"/>
                <w:szCs w:val="12"/>
              </w:rPr>
            </w:pPr>
            <w:r w:rsidRPr="00C25D27">
              <w:rPr>
                <w:b/>
                <w:bCs/>
                <w:sz w:val="12"/>
                <w:szCs w:val="12"/>
              </w:rPr>
              <w:t>4 592</w:t>
            </w:r>
          </w:p>
        </w:tc>
        <w:tc>
          <w:tcPr>
            <w:tcW w:w="958" w:type="dxa"/>
            <w:tcBorders>
              <w:top w:val="nil"/>
              <w:left w:val="single" w:sz="4" w:space="0" w:color="auto"/>
              <w:bottom w:val="single" w:sz="4" w:space="0" w:color="000000"/>
              <w:right w:val="nil"/>
            </w:tcBorders>
            <w:shd w:val="clear" w:color="auto" w:fill="auto"/>
            <w:noWrap/>
            <w:vAlign w:val="center"/>
            <w:hideMark/>
          </w:tcPr>
          <w:p w14:paraId="159A694D" w14:textId="77777777" w:rsidR="00C25D27" w:rsidRPr="00C25D27" w:rsidRDefault="00C25D27" w:rsidP="00C25D27">
            <w:pPr>
              <w:jc w:val="center"/>
              <w:rPr>
                <w:b/>
                <w:bCs/>
                <w:sz w:val="12"/>
                <w:szCs w:val="12"/>
              </w:rPr>
            </w:pPr>
            <w:r w:rsidRPr="00C25D27">
              <w:rPr>
                <w:b/>
                <w:bCs/>
                <w:sz w:val="12"/>
                <w:szCs w:val="12"/>
              </w:rPr>
              <w:t>4 144</w:t>
            </w:r>
          </w:p>
        </w:tc>
        <w:tc>
          <w:tcPr>
            <w:tcW w:w="1247" w:type="dxa"/>
            <w:tcBorders>
              <w:top w:val="nil"/>
              <w:left w:val="single" w:sz="8" w:space="0" w:color="auto"/>
              <w:bottom w:val="single" w:sz="4" w:space="0" w:color="auto"/>
              <w:right w:val="nil"/>
            </w:tcBorders>
            <w:shd w:val="clear" w:color="auto" w:fill="auto"/>
            <w:noWrap/>
            <w:vAlign w:val="center"/>
            <w:hideMark/>
          </w:tcPr>
          <w:p w14:paraId="5FC65E40" w14:textId="77777777" w:rsidR="00C25D27" w:rsidRPr="00C25D27" w:rsidRDefault="00C25D27" w:rsidP="00C25D27">
            <w:pPr>
              <w:jc w:val="center"/>
              <w:rPr>
                <w:b/>
                <w:bCs/>
                <w:sz w:val="12"/>
                <w:szCs w:val="12"/>
              </w:rPr>
            </w:pPr>
            <w:r w:rsidRPr="00C25D27">
              <w:rPr>
                <w:b/>
                <w:bCs/>
                <w:sz w:val="12"/>
                <w:szCs w:val="12"/>
              </w:rPr>
              <w:t>-448</w:t>
            </w:r>
          </w:p>
        </w:tc>
        <w:tc>
          <w:tcPr>
            <w:tcW w:w="1115" w:type="dxa"/>
            <w:tcBorders>
              <w:top w:val="nil"/>
              <w:left w:val="single" w:sz="4" w:space="0" w:color="auto"/>
              <w:bottom w:val="single" w:sz="4" w:space="0" w:color="auto"/>
              <w:right w:val="single" w:sz="8" w:space="0" w:color="auto"/>
            </w:tcBorders>
            <w:shd w:val="clear" w:color="auto" w:fill="auto"/>
            <w:noWrap/>
            <w:vAlign w:val="center"/>
            <w:hideMark/>
          </w:tcPr>
          <w:p w14:paraId="581AAEB1" w14:textId="77777777" w:rsidR="00C25D27" w:rsidRPr="00C25D27" w:rsidRDefault="00C25D27" w:rsidP="00C25D27">
            <w:pPr>
              <w:jc w:val="center"/>
              <w:rPr>
                <w:b/>
                <w:bCs/>
                <w:sz w:val="12"/>
                <w:szCs w:val="12"/>
              </w:rPr>
            </w:pPr>
            <w:r w:rsidRPr="00C25D27">
              <w:rPr>
                <w:b/>
                <w:bCs/>
                <w:sz w:val="12"/>
                <w:szCs w:val="12"/>
              </w:rPr>
              <w:t>4,74%</w:t>
            </w:r>
          </w:p>
        </w:tc>
        <w:tc>
          <w:tcPr>
            <w:tcW w:w="16" w:type="dxa"/>
            <w:vAlign w:val="center"/>
            <w:hideMark/>
          </w:tcPr>
          <w:p w14:paraId="12AC964B" w14:textId="77777777" w:rsidR="00C25D27" w:rsidRPr="00C25D27" w:rsidRDefault="00C25D27" w:rsidP="00C25D27">
            <w:pPr>
              <w:rPr>
                <w:sz w:val="12"/>
                <w:szCs w:val="12"/>
              </w:rPr>
            </w:pPr>
          </w:p>
        </w:tc>
      </w:tr>
      <w:tr w:rsidR="00C25D27" w:rsidRPr="00C25D27" w14:paraId="4CB123C6" w14:textId="77777777" w:rsidTr="00C25D27">
        <w:trPr>
          <w:trHeight w:val="330"/>
          <w:jc w:val="center"/>
        </w:trPr>
        <w:tc>
          <w:tcPr>
            <w:tcW w:w="1216" w:type="dxa"/>
            <w:tcBorders>
              <w:top w:val="nil"/>
              <w:left w:val="single" w:sz="8" w:space="0" w:color="auto"/>
              <w:bottom w:val="nil"/>
              <w:right w:val="nil"/>
            </w:tcBorders>
            <w:shd w:val="clear" w:color="auto" w:fill="auto"/>
            <w:noWrap/>
            <w:vAlign w:val="bottom"/>
            <w:hideMark/>
          </w:tcPr>
          <w:p w14:paraId="7F97D6EB" w14:textId="77777777" w:rsidR="00C25D27" w:rsidRPr="00C25D27" w:rsidRDefault="00C25D27" w:rsidP="00C25D27">
            <w:pPr>
              <w:jc w:val="center"/>
              <w:rPr>
                <w:sz w:val="12"/>
                <w:szCs w:val="12"/>
              </w:rPr>
            </w:pPr>
            <w:r w:rsidRPr="00C25D27">
              <w:rPr>
                <w:sz w:val="12"/>
                <w:szCs w:val="12"/>
              </w:rPr>
              <w:t xml:space="preserve"> 3.5.1</w:t>
            </w:r>
          </w:p>
        </w:tc>
        <w:tc>
          <w:tcPr>
            <w:tcW w:w="15545" w:type="dxa"/>
            <w:gridSpan w:val="4"/>
            <w:tcBorders>
              <w:top w:val="nil"/>
              <w:left w:val="single" w:sz="4" w:space="0" w:color="000000"/>
              <w:bottom w:val="nil"/>
              <w:right w:val="single" w:sz="4" w:space="0" w:color="000000"/>
            </w:tcBorders>
            <w:shd w:val="clear" w:color="auto" w:fill="auto"/>
            <w:noWrap/>
            <w:vAlign w:val="bottom"/>
            <w:hideMark/>
          </w:tcPr>
          <w:p w14:paraId="7F1CEAB5"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расходы на оплату услуг связи</w:t>
            </w:r>
          </w:p>
        </w:tc>
        <w:tc>
          <w:tcPr>
            <w:tcW w:w="1236" w:type="dxa"/>
            <w:tcBorders>
              <w:top w:val="nil"/>
              <w:left w:val="nil"/>
              <w:bottom w:val="nil"/>
              <w:right w:val="nil"/>
            </w:tcBorders>
            <w:shd w:val="clear" w:color="auto" w:fill="auto"/>
            <w:noWrap/>
            <w:vAlign w:val="bottom"/>
            <w:hideMark/>
          </w:tcPr>
          <w:p w14:paraId="136523E8"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nil"/>
              <w:right w:val="single" w:sz="8" w:space="0" w:color="auto"/>
            </w:tcBorders>
            <w:shd w:val="clear" w:color="auto" w:fill="auto"/>
            <w:noWrap/>
            <w:vAlign w:val="bottom"/>
            <w:hideMark/>
          </w:tcPr>
          <w:p w14:paraId="2A1F4264" w14:textId="77777777" w:rsidR="00C25D27" w:rsidRPr="00C25D27" w:rsidRDefault="00C25D27" w:rsidP="00C25D27">
            <w:pPr>
              <w:jc w:val="center"/>
              <w:rPr>
                <w:sz w:val="12"/>
                <w:szCs w:val="12"/>
              </w:rPr>
            </w:pPr>
            <w:r w:rsidRPr="00C25D27">
              <w:rPr>
                <w:sz w:val="12"/>
                <w:szCs w:val="12"/>
              </w:rPr>
              <w:t>203</w:t>
            </w:r>
          </w:p>
        </w:tc>
        <w:tc>
          <w:tcPr>
            <w:tcW w:w="1315" w:type="dxa"/>
            <w:tcBorders>
              <w:top w:val="nil"/>
              <w:left w:val="nil"/>
              <w:bottom w:val="nil"/>
              <w:right w:val="nil"/>
            </w:tcBorders>
            <w:shd w:val="clear" w:color="auto" w:fill="auto"/>
            <w:noWrap/>
            <w:vAlign w:val="bottom"/>
            <w:hideMark/>
          </w:tcPr>
          <w:p w14:paraId="0C42B845" w14:textId="77777777" w:rsidR="00C25D27" w:rsidRPr="00C25D27" w:rsidRDefault="00C25D27" w:rsidP="00C25D27">
            <w:pPr>
              <w:jc w:val="center"/>
              <w:rPr>
                <w:sz w:val="12"/>
                <w:szCs w:val="12"/>
              </w:rPr>
            </w:pPr>
            <w:r w:rsidRPr="00C25D27">
              <w:rPr>
                <w:sz w:val="12"/>
                <w:szCs w:val="12"/>
              </w:rPr>
              <w:t>169</w:t>
            </w:r>
          </w:p>
        </w:tc>
        <w:tc>
          <w:tcPr>
            <w:tcW w:w="958" w:type="dxa"/>
            <w:tcBorders>
              <w:top w:val="nil"/>
              <w:left w:val="single" w:sz="4" w:space="0" w:color="auto"/>
              <w:bottom w:val="nil"/>
              <w:right w:val="nil"/>
            </w:tcBorders>
            <w:shd w:val="clear" w:color="auto" w:fill="auto"/>
            <w:noWrap/>
            <w:vAlign w:val="bottom"/>
            <w:hideMark/>
          </w:tcPr>
          <w:p w14:paraId="76A3DC8B"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single" w:sz="4" w:space="0" w:color="auto"/>
              <w:bottom w:val="nil"/>
              <w:right w:val="nil"/>
            </w:tcBorders>
            <w:shd w:val="clear" w:color="auto" w:fill="auto"/>
            <w:noWrap/>
            <w:vAlign w:val="bottom"/>
            <w:hideMark/>
          </w:tcPr>
          <w:p w14:paraId="0750CA85" w14:textId="77777777" w:rsidR="00C25D27" w:rsidRPr="00C25D27" w:rsidRDefault="00C25D27" w:rsidP="00C25D27">
            <w:pPr>
              <w:jc w:val="center"/>
              <w:rPr>
                <w:sz w:val="12"/>
                <w:szCs w:val="12"/>
              </w:rPr>
            </w:pPr>
            <w:r w:rsidRPr="00C25D27">
              <w:rPr>
                <w:sz w:val="12"/>
                <w:szCs w:val="12"/>
              </w:rPr>
              <w:t>215</w:t>
            </w:r>
          </w:p>
        </w:tc>
        <w:tc>
          <w:tcPr>
            <w:tcW w:w="1315" w:type="dxa"/>
            <w:tcBorders>
              <w:top w:val="nil"/>
              <w:left w:val="single" w:sz="4" w:space="0" w:color="auto"/>
              <w:bottom w:val="nil"/>
              <w:right w:val="nil"/>
            </w:tcBorders>
            <w:shd w:val="clear" w:color="auto" w:fill="auto"/>
            <w:noWrap/>
            <w:vAlign w:val="bottom"/>
            <w:hideMark/>
          </w:tcPr>
          <w:p w14:paraId="4175F3E8"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single" w:sz="4" w:space="0" w:color="auto"/>
              <w:bottom w:val="nil"/>
              <w:right w:val="nil"/>
            </w:tcBorders>
            <w:shd w:val="clear" w:color="auto" w:fill="auto"/>
            <w:noWrap/>
            <w:vAlign w:val="bottom"/>
            <w:hideMark/>
          </w:tcPr>
          <w:p w14:paraId="651AEFD5" w14:textId="77777777" w:rsidR="00C25D27" w:rsidRPr="00C25D27" w:rsidRDefault="00C25D27" w:rsidP="00C25D27">
            <w:pPr>
              <w:jc w:val="center"/>
              <w:rPr>
                <w:sz w:val="12"/>
                <w:szCs w:val="12"/>
              </w:rPr>
            </w:pPr>
            <w:r w:rsidRPr="00C25D27">
              <w:rPr>
                <w:sz w:val="12"/>
                <w:szCs w:val="12"/>
              </w:rPr>
              <w:t>226</w:t>
            </w:r>
          </w:p>
        </w:tc>
        <w:tc>
          <w:tcPr>
            <w:tcW w:w="1247" w:type="dxa"/>
            <w:tcBorders>
              <w:top w:val="nil"/>
              <w:left w:val="single" w:sz="8" w:space="0" w:color="auto"/>
              <w:bottom w:val="nil"/>
              <w:right w:val="nil"/>
            </w:tcBorders>
            <w:shd w:val="clear" w:color="auto" w:fill="auto"/>
            <w:noWrap/>
            <w:vAlign w:val="bottom"/>
            <w:hideMark/>
          </w:tcPr>
          <w:p w14:paraId="556FB570"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39907B94"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76E1BA33" w14:textId="77777777" w:rsidR="00C25D27" w:rsidRPr="00C25D27" w:rsidRDefault="00C25D27" w:rsidP="00C25D27">
            <w:pPr>
              <w:rPr>
                <w:sz w:val="12"/>
                <w:szCs w:val="12"/>
              </w:rPr>
            </w:pPr>
          </w:p>
        </w:tc>
      </w:tr>
      <w:tr w:rsidR="00C25D27" w:rsidRPr="00C25D27" w14:paraId="5EE746D0" w14:textId="77777777" w:rsidTr="00C25D27">
        <w:trPr>
          <w:trHeight w:val="330"/>
          <w:jc w:val="center"/>
        </w:trPr>
        <w:tc>
          <w:tcPr>
            <w:tcW w:w="1216" w:type="dxa"/>
            <w:tcBorders>
              <w:top w:val="nil"/>
              <w:left w:val="single" w:sz="8" w:space="0" w:color="auto"/>
              <w:bottom w:val="nil"/>
              <w:right w:val="nil"/>
            </w:tcBorders>
            <w:shd w:val="clear" w:color="auto" w:fill="auto"/>
            <w:noWrap/>
            <w:vAlign w:val="bottom"/>
            <w:hideMark/>
          </w:tcPr>
          <w:p w14:paraId="42B6367A" w14:textId="77777777" w:rsidR="00C25D27" w:rsidRPr="00C25D27" w:rsidRDefault="00C25D27" w:rsidP="00C25D27">
            <w:pPr>
              <w:jc w:val="center"/>
              <w:rPr>
                <w:sz w:val="12"/>
                <w:szCs w:val="12"/>
              </w:rPr>
            </w:pPr>
            <w:r w:rsidRPr="00C25D27">
              <w:rPr>
                <w:sz w:val="12"/>
                <w:szCs w:val="12"/>
              </w:rPr>
              <w:t xml:space="preserve"> 3.5.2</w:t>
            </w:r>
          </w:p>
        </w:tc>
        <w:tc>
          <w:tcPr>
            <w:tcW w:w="15545" w:type="dxa"/>
            <w:gridSpan w:val="4"/>
            <w:tcBorders>
              <w:top w:val="nil"/>
              <w:left w:val="single" w:sz="4" w:space="0" w:color="000000"/>
              <w:bottom w:val="nil"/>
              <w:right w:val="single" w:sz="4" w:space="0" w:color="000000"/>
            </w:tcBorders>
            <w:shd w:val="clear" w:color="auto" w:fill="auto"/>
            <w:noWrap/>
            <w:vAlign w:val="bottom"/>
            <w:hideMark/>
          </w:tcPr>
          <w:p w14:paraId="6354AE1A"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расходы на оплату услуг охраны</w:t>
            </w:r>
          </w:p>
        </w:tc>
        <w:tc>
          <w:tcPr>
            <w:tcW w:w="1236" w:type="dxa"/>
            <w:tcBorders>
              <w:top w:val="nil"/>
              <w:left w:val="nil"/>
              <w:bottom w:val="nil"/>
              <w:right w:val="nil"/>
            </w:tcBorders>
            <w:shd w:val="clear" w:color="auto" w:fill="auto"/>
            <w:noWrap/>
            <w:vAlign w:val="bottom"/>
            <w:hideMark/>
          </w:tcPr>
          <w:p w14:paraId="42A7F5BC"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nil"/>
              <w:right w:val="single" w:sz="8" w:space="0" w:color="auto"/>
            </w:tcBorders>
            <w:shd w:val="clear" w:color="auto" w:fill="auto"/>
            <w:noWrap/>
            <w:vAlign w:val="bottom"/>
            <w:hideMark/>
          </w:tcPr>
          <w:p w14:paraId="408B026A" w14:textId="77777777" w:rsidR="00C25D27" w:rsidRPr="00C25D27" w:rsidRDefault="00C25D27" w:rsidP="00C25D27">
            <w:pPr>
              <w:jc w:val="center"/>
              <w:rPr>
                <w:sz w:val="12"/>
                <w:szCs w:val="12"/>
              </w:rPr>
            </w:pPr>
            <w:r w:rsidRPr="00C25D27">
              <w:rPr>
                <w:sz w:val="12"/>
                <w:szCs w:val="12"/>
              </w:rPr>
              <w:t>1 404</w:t>
            </w:r>
          </w:p>
        </w:tc>
        <w:tc>
          <w:tcPr>
            <w:tcW w:w="1315" w:type="dxa"/>
            <w:tcBorders>
              <w:top w:val="nil"/>
              <w:left w:val="nil"/>
              <w:bottom w:val="nil"/>
              <w:right w:val="nil"/>
            </w:tcBorders>
            <w:shd w:val="clear" w:color="auto" w:fill="auto"/>
            <w:noWrap/>
            <w:vAlign w:val="bottom"/>
            <w:hideMark/>
          </w:tcPr>
          <w:p w14:paraId="2FE88389" w14:textId="77777777" w:rsidR="00C25D27" w:rsidRPr="00C25D27" w:rsidRDefault="00C25D27" w:rsidP="00C25D27">
            <w:pPr>
              <w:jc w:val="center"/>
              <w:rPr>
                <w:sz w:val="12"/>
                <w:szCs w:val="12"/>
              </w:rPr>
            </w:pPr>
            <w:r w:rsidRPr="00C25D27">
              <w:rPr>
                <w:sz w:val="12"/>
                <w:szCs w:val="12"/>
              </w:rPr>
              <w:t>632</w:t>
            </w:r>
          </w:p>
        </w:tc>
        <w:tc>
          <w:tcPr>
            <w:tcW w:w="958" w:type="dxa"/>
            <w:tcBorders>
              <w:top w:val="nil"/>
              <w:left w:val="single" w:sz="4" w:space="0" w:color="auto"/>
              <w:bottom w:val="nil"/>
              <w:right w:val="nil"/>
            </w:tcBorders>
            <w:shd w:val="clear" w:color="auto" w:fill="auto"/>
            <w:noWrap/>
            <w:vAlign w:val="bottom"/>
            <w:hideMark/>
          </w:tcPr>
          <w:p w14:paraId="060AEF3F"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single" w:sz="4" w:space="0" w:color="auto"/>
              <w:bottom w:val="nil"/>
              <w:right w:val="nil"/>
            </w:tcBorders>
            <w:shd w:val="clear" w:color="auto" w:fill="auto"/>
            <w:noWrap/>
            <w:vAlign w:val="bottom"/>
            <w:hideMark/>
          </w:tcPr>
          <w:p w14:paraId="6C88FA82" w14:textId="77777777" w:rsidR="00C25D27" w:rsidRPr="00C25D27" w:rsidRDefault="00C25D27" w:rsidP="00C25D27">
            <w:pPr>
              <w:jc w:val="center"/>
              <w:rPr>
                <w:sz w:val="12"/>
                <w:szCs w:val="12"/>
              </w:rPr>
            </w:pPr>
            <w:r w:rsidRPr="00C25D27">
              <w:rPr>
                <w:sz w:val="12"/>
                <w:szCs w:val="12"/>
              </w:rPr>
              <w:t>1 490</w:t>
            </w:r>
          </w:p>
        </w:tc>
        <w:tc>
          <w:tcPr>
            <w:tcW w:w="1315" w:type="dxa"/>
            <w:tcBorders>
              <w:top w:val="nil"/>
              <w:left w:val="single" w:sz="4" w:space="0" w:color="auto"/>
              <w:bottom w:val="nil"/>
              <w:right w:val="nil"/>
            </w:tcBorders>
            <w:shd w:val="clear" w:color="auto" w:fill="auto"/>
            <w:noWrap/>
            <w:vAlign w:val="bottom"/>
            <w:hideMark/>
          </w:tcPr>
          <w:p w14:paraId="5DFF3706"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single" w:sz="4" w:space="0" w:color="auto"/>
              <w:bottom w:val="nil"/>
              <w:right w:val="nil"/>
            </w:tcBorders>
            <w:shd w:val="clear" w:color="auto" w:fill="auto"/>
            <w:noWrap/>
            <w:vAlign w:val="bottom"/>
            <w:hideMark/>
          </w:tcPr>
          <w:p w14:paraId="22EECD4E" w14:textId="77777777" w:rsidR="00C25D27" w:rsidRPr="00C25D27" w:rsidRDefault="00C25D27" w:rsidP="00C25D27">
            <w:pPr>
              <w:jc w:val="center"/>
              <w:rPr>
                <w:sz w:val="12"/>
                <w:szCs w:val="12"/>
              </w:rPr>
            </w:pPr>
            <w:r w:rsidRPr="00C25D27">
              <w:rPr>
                <w:sz w:val="12"/>
                <w:szCs w:val="12"/>
              </w:rPr>
              <w:t>1 561</w:t>
            </w:r>
          </w:p>
        </w:tc>
        <w:tc>
          <w:tcPr>
            <w:tcW w:w="1247" w:type="dxa"/>
            <w:tcBorders>
              <w:top w:val="nil"/>
              <w:left w:val="single" w:sz="8" w:space="0" w:color="auto"/>
              <w:bottom w:val="nil"/>
              <w:right w:val="nil"/>
            </w:tcBorders>
            <w:shd w:val="clear" w:color="auto" w:fill="auto"/>
            <w:noWrap/>
            <w:vAlign w:val="bottom"/>
            <w:hideMark/>
          </w:tcPr>
          <w:p w14:paraId="3E46E0EF"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4030021F"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0CCE3C2D" w14:textId="77777777" w:rsidR="00C25D27" w:rsidRPr="00C25D27" w:rsidRDefault="00C25D27" w:rsidP="00C25D27">
            <w:pPr>
              <w:rPr>
                <w:sz w:val="12"/>
                <w:szCs w:val="12"/>
              </w:rPr>
            </w:pPr>
          </w:p>
        </w:tc>
      </w:tr>
      <w:tr w:rsidR="00C25D27" w:rsidRPr="00C25D27" w14:paraId="6C30FA26" w14:textId="77777777" w:rsidTr="00C25D27">
        <w:trPr>
          <w:trHeight w:val="330"/>
          <w:jc w:val="center"/>
        </w:trPr>
        <w:tc>
          <w:tcPr>
            <w:tcW w:w="1216" w:type="dxa"/>
            <w:tcBorders>
              <w:top w:val="nil"/>
              <w:left w:val="single" w:sz="8" w:space="0" w:color="auto"/>
              <w:bottom w:val="nil"/>
              <w:right w:val="nil"/>
            </w:tcBorders>
            <w:shd w:val="clear" w:color="auto" w:fill="auto"/>
            <w:noWrap/>
            <w:vAlign w:val="bottom"/>
            <w:hideMark/>
          </w:tcPr>
          <w:p w14:paraId="699489CE" w14:textId="77777777" w:rsidR="00C25D27" w:rsidRPr="00C25D27" w:rsidRDefault="00C25D27" w:rsidP="00C25D27">
            <w:pPr>
              <w:jc w:val="center"/>
              <w:rPr>
                <w:sz w:val="12"/>
                <w:szCs w:val="12"/>
              </w:rPr>
            </w:pPr>
            <w:r w:rsidRPr="00C25D27">
              <w:rPr>
                <w:sz w:val="12"/>
                <w:szCs w:val="12"/>
              </w:rPr>
              <w:t xml:space="preserve"> 3.5.3</w:t>
            </w:r>
          </w:p>
        </w:tc>
        <w:tc>
          <w:tcPr>
            <w:tcW w:w="15545" w:type="dxa"/>
            <w:gridSpan w:val="4"/>
            <w:tcBorders>
              <w:top w:val="nil"/>
              <w:left w:val="single" w:sz="4" w:space="0" w:color="000000"/>
              <w:bottom w:val="nil"/>
              <w:right w:val="single" w:sz="4" w:space="0" w:color="000000"/>
            </w:tcBorders>
            <w:shd w:val="clear" w:color="auto" w:fill="auto"/>
            <w:noWrap/>
            <w:vAlign w:val="bottom"/>
            <w:hideMark/>
          </w:tcPr>
          <w:p w14:paraId="0277816D"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расходы на оплату информационных, юридических, аудиторских услуг</w:t>
            </w:r>
          </w:p>
        </w:tc>
        <w:tc>
          <w:tcPr>
            <w:tcW w:w="1236" w:type="dxa"/>
            <w:tcBorders>
              <w:top w:val="nil"/>
              <w:left w:val="nil"/>
              <w:bottom w:val="nil"/>
              <w:right w:val="nil"/>
            </w:tcBorders>
            <w:shd w:val="clear" w:color="auto" w:fill="auto"/>
            <w:noWrap/>
            <w:vAlign w:val="bottom"/>
            <w:hideMark/>
          </w:tcPr>
          <w:p w14:paraId="3DACE10E"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nil"/>
              <w:right w:val="single" w:sz="8" w:space="0" w:color="auto"/>
            </w:tcBorders>
            <w:shd w:val="clear" w:color="auto" w:fill="auto"/>
            <w:noWrap/>
            <w:vAlign w:val="bottom"/>
            <w:hideMark/>
          </w:tcPr>
          <w:p w14:paraId="2C42A13E" w14:textId="77777777" w:rsidR="00C25D27" w:rsidRPr="00C25D27" w:rsidRDefault="00C25D27" w:rsidP="00C25D27">
            <w:pPr>
              <w:jc w:val="center"/>
              <w:rPr>
                <w:sz w:val="12"/>
                <w:szCs w:val="12"/>
              </w:rPr>
            </w:pPr>
            <w:r w:rsidRPr="00C25D27">
              <w:rPr>
                <w:sz w:val="12"/>
                <w:szCs w:val="12"/>
              </w:rPr>
              <w:t>496</w:t>
            </w:r>
          </w:p>
        </w:tc>
        <w:tc>
          <w:tcPr>
            <w:tcW w:w="1315" w:type="dxa"/>
            <w:tcBorders>
              <w:top w:val="nil"/>
              <w:left w:val="nil"/>
              <w:bottom w:val="nil"/>
              <w:right w:val="nil"/>
            </w:tcBorders>
            <w:shd w:val="clear" w:color="auto" w:fill="auto"/>
            <w:noWrap/>
            <w:vAlign w:val="bottom"/>
            <w:hideMark/>
          </w:tcPr>
          <w:p w14:paraId="13309920" w14:textId="77777777" w:rsidR="00C25D27" w:rsidRPr="00C25D27" w:rsidRDefault="00C25D27" w:rsidP="00C25D27">
            <w:pPr>
              <w:jc w:val="center"/>
              <w:rPr>
                <w:sz w:val="12"/>
                <w:szCs w:val="12"/>
              </w:rPr>
            </w:pPr>
            <w:r w:rsidRPr="00C25D27">
              <w:rPr>
                <w:sz w:val="12"/>
                <w:szCs w:val="12"/>
              </w:rPr>
              <w:t>598</w:t>
            </w:r>
          </w:p>
        </w:tc>
        <w:tc>
          <w:tcPr>
            <w:tcW w:w="958" w:type="dxa"/>
            <w:tcBorders>
              <w:top w:val="nil"/>
              <w:left w:val="single" w:sz="4" w:space="0" w:color="auto"/>
              <w:bottom w:val="nil"/>
              <w:right w:val="nil"/>
            </w:tcBorders>
            <w:shd w:val="clear" w:color="auto" w:fill="auto"/>
            <w:noWrap/>
            <w:vAlign w:val="bottom"/>
            <w:hideMark/>
          </w:tcPr>
          <w:p w14:paraId="4A6F0CAF"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single" w:sz="4" w:space="0" w:color="auto"/>
              <w:bottom w:val="nil"/>
              <w:right w:val="nil"/>
            </w:tcBorders>
            <w:shd w:val="clear" w:color="auto" w:fill="auto"/>
            <w:noWrap/>
            <w:vAlign w:val="bottom"/>
            <w:hideMark/>
          </w:tcPr>
          <w:p w14:paraId="214667EC" w14:textId="77777777" w:rsidR="00C25D27" w:rsidRPr="00C25D27" w:rsidRDefault="00C25D27" w:rsidP="00C25D27">
            <w:pPr>
              <w:jc w:val="center"/>
              <w:rPr>
                <w:sz w:val="12"/>
                <w:szCs w:val="12"/>
              </w:rPr>
            </w:pPr>
            <w:r w:rsidRPr="00C25D27">
              <w:rPr>
                <w:sz w:val="12"/>
                <w:szCs w:val="12"/>
              </w:rPr>
              <w:t>526</w:t>
            </w:r>
          </w:p>
        </w:tc>
        <w:tc>
          <w:tcPr>
            <w:tcW w:w="1315" w:type="dxa"/>
            <w:tcBorders>
              <w:top w:val="nil"/>
              <w:left w:val="single" w:sz="4" w:space="0" w:color="auto"/>
              <w:bottom w:val="nil"/>
              <w:right w:val="nil"/>
            </w:tcBorders>
            <w:shd w:val="clear" w:color="auto" w:fill="auto"/>
            <w:noWrap/>
            <w:vAlign w:val="bottom"/>
            <w:hideMark/>
          </w:tcPr>
          <w:p w14:paraId="250D941D"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single" w:sz="4" w:space="0" w:color="auto"/>
              <w:bottom w:val="nil"/>
              <w:right w:val="nil"/>
            </w:tcBorders>
            <w:shd w:val="clear" w:color="auto" w:fill="auto"/>
            <w:noWrap/>
            <w:vAlign w:val="bottom"/>
            <w:hideMark/>
          </w:tcPr>
          <w:p w14:paraId="14F7EC09" w14:textId="77777777" w:rsidR="00C25D27" w:rsidRPr="00C25D27" w:rsidRDefault="00C25D27" w:rsidP="00C25D27">
            <w:pPr>
              <w:jc w:val="center"/>
              <w:rPr>
                <w:sz w:val="12"/>
                <w:szCs w:val="12"/>
              </w:rPr>
            </w:pPr>
            <w:r w:rsidRPr="00C25D27">
              <w:rPr>
                <w:sz w:val="12"/>
                <w:szCs w:val="12"/>
              </w:rPr>
              <w:t>551</w:t>
            </w:r>
          </w:p>
        </w:tc>
        <w:tc>
          <w:tcPr>
            <w:tcW w:w="1247" w:type="dxa"/>
            <w:tcBorders>
              <w:top w:val="nil"/>
              <w:left w:val="single" w:sz="8" w:space="0" w:color="auto"/>
              <w:bottom w:val="nil"/>
              <w:right w:val="nil"/>
            </w:tcBorders>
            <w:shd w:val="clear" w:color="auto" w:fill="auto"/>
            <w:noWrap/>
            <w:vAlign w:val="bottom"/>
            <w:hideMark/>
          </w:tcPr>
          <w:p w14:paraId="0626E466"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1D14C957"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417CCF7E" w14:textId="77777777" w:rsidR="00C25D27" w:rsidRPr="00C25D27" w:rsidRDefault="00C25D27" w:rsidP="00C25D27">
            <w:pPr>
              <w:rPr>
                <w:sz w:val="12"/>
                <w:szCs w:val="12"/>
              </w:rPr>
            </w:pPr>
          </w:p>
        </w:tc>
      </w:tr>
      <w:tr w:rsidR="00C25D27" w:rsidRPr="00C25D27" w14:paraId="73FF1F71" w14:textId="77777777" w:rsidTr="00C25D27">
        <w:trPr>
          <w:trHeight w:val="330"/>
          <w:jc w:val="center"/>
        </w:trPr>
        <w:tc>
          <w:tcPr>
            <w:tcW w:w="1216" w:type="dxa"/>
            <w:tcBorders>
              <w:top w:val="nil"/>
              <w:left w:val="single" w:sz="8" w:space="0" w:color="auto"/>
              <w:bottom w:val="nil"/>
              <w:right w:val="nil"/>
            </w:tcBorders>
            <w:shd w:val="clear" w:color="auto" w:fill="auto"/>
            <w:noWrap/>
            <w:vAlign w:val="bottom"/>
            <w:hideMark/>
          </w:tcPr>
          <w:p w14:paraId="2DF97ACB" w14:textId="77777777" w:rsidR="00C25D27" w:rsidRPr="00C25D27" w:rsidRDefault="00C25D27" w:rsidP="00C25D27">
            <w:pPr>
              <w:jc w:val="center"/>
              <w:rPr>
                <w:sz w:val="12"/>
                <w:szCs w:val="12"/>
              </w:rPr>
            </w:pPr>
            <w:r w:rsidRPr="00C25D27">
              <w:rPr>
                <w:sz w:val="12"/>
                <w:szCs w:val="12"/>
              </w:rPr>
              <w:t xml:space="preserve"> 3.5.4</w:t>
            </w:r>
          </w:p>
        </w:tc>
        <w:tc>
          <w:tcPr>
            <w:tcW w:w="15545" w:type="dxa"/>
            <w:gridSpan w:val="4"/>
            <w:tcBorders>
              <w:top w:val="nil"/>
              <w:left w:val="single" w:sz="4" w:space="0" w:color="000000"/>
              <w:bottom w:val="nil"/>
              <w:right w:val="single" w:sz="4" w:space="0" w:color="000000"/>
            </w:tcBorders>
            <w:shd w:val="clear" w:color="auto" w:fill="auto"/>
            <w:noWrap/>
            <w:vAlign w:val="bottom"/>
            <w:hideMark/>
          </w:tcPr>
          <w:p w14:paraId="56E8824E"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расходы на охрану труда с профосмотром и </w:t>
            </w:r>
            <w:proofErr w:type="spellStart"/>
            <w:proofErr w:type="gramStart"/>
            <w:r w:rsidRPr="00C25D27">
              <w:rPr>
                <w:rFonts w:ascii="Bookman Old Style" w:hAnsi="Bookman Old Style" w:cs="Arial CYR"/>
                <w:sz w:val="12"/>
                <w:szCs w:val="12"/>
              </w:rPr>
              <w:t>спец.оценкй</w:t>
            </w:r>
            <w:proofErr w:type="spellEnd"/>
            <w:proofErr w:type="gramEnd"/>
            <w:r w:rsidRPr="00C25D27">
              <w:rPr>
                <w:rFonts w:ascii="Bookman Old Style" w:hAnsi="Bookman Old Style" w:cs="Arial CYR"/>
                <w:sz w:val="12"/>
                <w:szCs w:val="12"/>
              </w:rPr>
              <w:t xml:space="preserve"> труда</w:t>
            </w:r>
          </w:p>
        </w:tc>
        <w:tc>
          <w:tcPr>
            <w:tcW w:w="1236" w:type="dxa"/>
            <w:tcBorders>
              <w:top w:val="nil"/>
              <w:left w:val="nil"/>
              <w:bottom w:val="nil"/>
              <w:right w:val="nil"/>
            </w:tcBorders>
            <w:shd w:val="clear" w:color="auto" w:fill="auto"/>
            <w:noWrap/>
            <w:vAlign w:val="bottom"/>
            <w:hideMark/>
          </w:tcPr>
          <w:p w14:paraId="30DBCBE5"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nil"/>
              <w:right w:val="single" w:sz="8" w:space="0" w:color="auto"/>
            </w:tcBorders>
            <w:shd w:val="clear" w:color="auto" w:fill="auto"/>
            <w:noWrap/>
            <w:vAlign w:val="bottom"/>
            <w:hideMark/>
          </w:tcPr>
          <w:p w14:paraId="7B29D6B2" w14:textId="77777777" w:rsidR="00C25D27" w:rsidRPr="00C25D27" w:rsidRDefault="00C25D27" w:rsidP="00C25D27">
            <w:pPr>
              <w:jc w:val="center"/>
              <w:rPr>
                <w:sz w:val="12"/>
                <w:szCs w:val="12"/>
              </w:rPr>
            </w:pPr>
            <w:r w:rsidRPr="00C25D27">
              <w:rPr>
                <w:sz w:val="12"/>
                <w:szCs w:val="12"/>
              </w:rPr>
              <w:t>795</w:t>
            </w:r>
          </w:p>
        </w:tc>
        <w:tc>
          <w:tcPr>
            <w:tcW w:w="1315" w:type="dxa"/>
            <w:tcBorders>
              <w:top w:val="nil"/>
              <w:left w:val="nil"/>
              <w:bottom w:val="nil"/>
              <w:right w:val="nil"/>
            </w:tcBorders>
            <w:shd w:val="clear" w:color="auto" w:fill="auto"/>
            <w:noWrap/>
            <w:vAlign w:val="bottom"/>
            <w:hideMark/>
          </w:tcPr>
          <w:p w14:paraId="0F1E67F3" w14:textId="77777777" w:rsidR="00C25D27" w:rsidRPr="00C25D27" w:rsidRDefault="00C25D27" w:rsidP="00C25D27">
            <w:pPr>
              <w:jc w:val="center"/>
              <w:rPr>
                <w:sz w:val="12"/>
                <w:szCs w:val="12"/>
              </w:rPr>
            </w:pPr>
            <w:r w:rsidRPr="00C25D27">
              <w:rPr>
                <w:sz w:val="12"/>
                <w:szCs w:val="12"/>
              </w:rPr>
              <w:t>1 178</w:t>
            </w:r>
          </w:p>
        </w:tc>
        <w:tc>
          <w:tcPr>
            <w:tcW w:w="958" w:type="dxa"/>
            <w:tcBorders>
              <w:top w:val="nil"/>
              <w:left w:val="single" w:sz="4" w:space="0" w:color="auto"/>
              <w:bottom w:val="nil"/>
              <w:right w:val="nil"/>
            </w:tcBorders>
            <w:shd w:val="clear" w:color="auto" w:fill="auto"/>
            <w:noWrap/>
            <w:vAlign w:val="bottom"/>
            <w:hideMark/>
          </w:tcPr>
          <w:p w14:paraId="1C867D5E"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single" w:sz="4" w:space="0" w:color="auto"/>
              <w:bottom w:val="nil"/>
              <w:right w:val="nil"/>
            </w:tcBorders>
            <w:shd w:val="clear" w:color="auto" w:fill="auto"/>
            <w:noWrap/>
            <w:vAlign w:val="bottom"/>
            <w:hideMark/>
          </w:tcPr>
          <w:p w14:paraId="6E843971" w14:textId="77777777" w:rsidR="00C25D27" w:rsidRPr="00C25D27" w:rsidRDefault="00C25D27" w:rsidP="00C25D27">
            <w:pPr>
              <w:jc w:val="center"/>
              <w:rPr>
                <w:sz w:val="12"/>
                <w:szCs w:val="12"/>
              </w:rPr>
            </w:pPr>
            <w:r w:rsidRPr="00C25D27">
              <w:rPr>
                <w:sz w:val="12"/>
                <w:szCs w:val="12"/>
              </w:rPr>
              <w:t>844</w:t>
            </w:r>
          </w:p>
        </w:tc>
        <w:tc>
          <w:tcPr>
            <w:tcW w:w="1315" w:type="dxa"/>
            <w:tcBorders>
              <w:top w:val="nil"/>
              <w:left w:val="single" w:sz="4" w:space="0" w:color="auto"/>
              <w:bottom w:val="nil"/>
              <w:right w:val="nil"/>
            </w:tcBorders>
            <w:shd w:val="clear" w:color="auto" w:fill="auto"/>
            <w:noWrap/>
            <w:vAlign w:val="bottom"/>
            <w:hideMark/>
          </w:tcPr>
          <w:p w14:paraId="619C8A07"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single" w:sz="4" w:space="0" w:color="auto"/>
              <w:bottom w:val="nil"/>
              <w:right w:val="nil"/>
            </w:tcBorders>
            <w:shd w:val="clear" w:color="auto" w:fill="auto"/>
            <w:noWrap/>
            <w:vAlign w:val="bottom"/>
            <w:hideMark/>
          </w:tcPr>
          <w:p w14:paraId="4D6810A0" w14:textId="77777777" w:rsidR="00C25D27" w:rsidRPr="00C25D27" w:rsidRDefault="00C25D27" w:rsidP="00C25D27">
            <w:pPr>
              <w:jc w:val="center"/>
              <w:rPr>
                <w:sz w:val="12"/>
                <w:szCs w:val="12"/>
              </w:rPr>
            </w:pPr>
            <w:r w:rsidRPr="00C25D27">
              <w:rPr>
                <w:sz w:val="12"/>
                <w:szCs w:val="12"/>
              </w:rPr>
              <w:t>884</w:t>
            </w:r>
          </w:p>
        </w:tc>
        <w:tc>
          <w:tcPr>
            <w:tcW w:w="1247" w:type="dxa"/>
            <w:tcBorders>
              <w:top w:val="nil"/>
              <w:left w:val="single" w:sz="8" w:space="0" w:color="auto"/>
              <w:bottom w:val="nil"/>
              <w:right w:val="nil"/>
            </w:tcBorders>
            <w:shd w:val="clear" w:color="auto" w:fill="auto"/>
            <w:noWrap/>
            <w:vAlign w:val="bottom"/>
            <w:hideMark/>
          </w:tcPr>
          <w:p w14:paraId="2C529B0D"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7812FBCA"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0B526BD2" w14:textId="77777777" w:rsidR="00C25D27" w:rsidRPr="00C25D27" w:rsidRDefault="00C25D27" w:rsidP="00C25D27">
            <w:pPr>
              <w:rPr>
                <w:sz w:val="12"/>
                <w:szCs w:val="12"/>
              </w:rPr>
            </w:pPr>
          </w:p>
        </w:tc>
      </w:tr>
      <w:tr w:rsidR="00C25D27" w:rsidRPr="00C25D27" w14:paraId="6ADC2A51" w14:textId="77777777" w:rsidTr="00C25D27">
        <w:trPr>
          <w:trHeight w:val="330"/>
          <w:jc w:val="center"/>
        </w:trPr>
        <w:tc>
          <w:tcPr>
            <w:tcW w:w="1216" w:type="dxa"/>
            <w:tcBorders>
              <w:top w:val="nil"/>
              <w:left w:val="single" w:sz="8" w:space="0" w:color="auto"/>
              <w:bottom w:val="nil"/>
              <w:right w:val="nil"/>
            </w:tcBorders>
            <w:shd w:val="clear" w:color="auto" w:fill="auto"/>
            <w:noWrap/>
            <w:vAlign w:val="bottom"/>
            <w:hideMark/>
          </w:tcPr>
          <w:p w14:paraId="1D662F2F" w14:textId="77777777" w:rsidR="00C25D27" w:rsidRPr="00C25D27" w:rsidRDefault="00C25D27" w:rsidP="00C25D27">
            <w:pPr>
              <w:jc w:val="center"/>
              <w:rPr>
                <w:sz w:val="12"/>
                <w:szCs w:val="12"/>
              </w:rPr>
            </w:pPr>
            <w:r w:rsidRPr="00C25D27">
              <w:rPr>
                <w:sz w:val="12"/>
                <w:szCs w:val="12"/>
              </w:rPr>
              <w:t xml:space="preserve"> 3.5.5</w:t>
            </w:r>
          </w:p>
        </w:tc>
        <w:tc>
          <w:tcPr>
            <w:tcW w:w="15545" w:type="dxa"/>
            <w:gridSpan w:val="4"/>
            <w:tcBorders>
              <w:top w:val="nil"/>
              <w:left w:val="single" w:sz="4" w:space="0" w:color="000000"/>
              <w:bottom w:val="nil"/>
              <w:right w:val="single" w:sz="4" w:space="0" w:color="000000"/>
            </w:tcBorders>
            <w:shd w:val="clear" w:color="auto" w:fill="auto"/>
            <w:noWrap/>
            <w:vAlign w:val="bottom"/>
            <w:hideMark/>
          </w:tcPr>
          <w:p w14:paraId="742CDEBC"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расходы на оплату других работ и услуг (СЭС, </w:t>
            </w:r>
            <w:proofErr w:type="spellStart"/>
            <w:r w:rsidRPr="00C25D27">
              <w:rPr>
                <w:rFonts w:ascii="Bookman Old Style" w:hAnsi="Bookman Old Style" w:cs="Arial CYR"/>
                <w:sz w:val="12"/>
                <w:szCs w:val="12"/>
              </w:rPr>
              <w:t>пожарн</w:t>
            </w:r>
            <w:proofErr w:type="spellEnd"/>
            <w:r w:rsidRPr="00C25D27">
              <w:rPr>
                <w:rFonts w:ascii="Bookman Old Style" w:hAnsi="Bookman Old Style" w:cs="Arial CYR"/>
                <w:sz w:val="12"/>
                <w:szCs w:val="12"/>
              </w:rPr>
              <w:t xml:space="preserve">, </w:t>
            </w:r>
            <w:proofErr w:type="spellStart"/>
            <w:proofErr w:type="gramStart"/>
            <w:r w:rsidRPr="00C25D27">
              <w:rPr>
                <w:rFonts w:ascii="Bookman Old Style" w:hAnsi="Bookman Old Style" w:cs="Arial CYR"/>
                <w:sz w:val="12"/>
                <w:szCs w:val="12"/>
              </w:rPr>
              <w:t>проектСЗЗ,пр</w:t>
            </w:r>
            <w:proofErr w:type="gramEnd"/>
            <w:r w:rsidRPr="00C25D27">
              <w:rPr>
                <w:rFonts w:ascii="Bookman Old Style" w:hAnsi="Bookman Old Style" w:cs="Arial CYR"/>
                <w:sz w:val="12"/>
                <w:szCs w:val="12"/>
              </w:rPr>
              <w:t>.контр</w:t>
            </w:r>
            <w:proofErr w:type="spellEnd"/>
            <w:r w:rsidRPr="00C25D27">
              <w:rPr>
                <w:rFonts w:ascii="Bookman Old Style" w:hAnsi="Bookman Old Style" w:cs="Arial CYR"/>
                <w:sz w:val="12"/>
                <w:szCs w:val="12"/>
              </w:rPr>
              <w:t>)</w:t>
            </w:r>
          </w:p>
        </w:tc>
        <w:tc>
          <w:tcPr>
            <w:tcW w:w="1236" w:type="dxa"/>
            <w:tcBorders>
              <w:top w:val="nil"/>
              <w:left w:val="nil"/>
              <w:bottom w:val="nil"/>
              <w:right w:val="nil"/>
            </w:tcBorders>
            <w:shd w:val="clear" w:color="auto" w:fill="auto"/>
            <w:noWrap/>
            <w:vAlign w:val="bottom"/>
            <w:hideMark/>
          </w:tcPr>
          <w:p w14:paraId="7869C921"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nil"/>
              <w:right w:val="single" w:sz="8" w:space="0" w:color="auto"/>
            </w:tcBorders>
            <w:shd w:val="clear" w:color="auto" w:fill="auto"/>
            <w:noWrap/>
            <w:vAlign w:val="bottom"/>
            <w:hideMark/>
          </w:tcPr>
          <w:p w14:paraId="0D55FA7E" w14:textId="77777777" w:rsidR="00C25D27" w:rsidRPr="00C25D27" w:rsidRDefault="00C25D27" w:rsidP="00C25D27">
            <w:pPr>
              <w:jc w:val="center"/>
              <w:rPr>
                <w:sz w:val="12"/>
                <w:szCs w:val="12"/>
              </w:rPr>
            </w:pPr>
            <w:r w:rsidRPr="00C25D27">
              <w:rPr>
                <w:sz w:val="12"/>
                <w:szCs w:val="12"/>
              </w:rPr>
              <w:t>742</w:t>
            </w:r>
          </w:p>
        </w:tc>
        <w:tc>
          <w:tcPr>
            <w:tcW w:w="1315" w:type="dxa"/>
            <w:tcBorders>
              <w:top w:val="nil"/>
              <w:left w:val="nil"/>
              <w:bottom w:val="nil"/>
              <w:right w:val="nil"/>
            </w:tcBorders>
            <w:shd w:val="clear" w:color="auto" w:fill="auto"/>
            <w:noWrap/>
            <w:vAlign w:val="bottom"/>
            <w:hideMark/>
          </w:tcPr>
          <w:p w14:paraId="36775EDC" w14:textId="77777777" w:rsidR="00C25D27" w:rsidRPr="00C25D27" w:rsidRDefault="00C25D27" w:rsidP="00C25D27">
            <w:pPr>
              <w:jc w:val="center"/>
              <w:rPr>
                <w:sz w:val="12"/>
                <w:szCs w:val="12"/>
              </w:rPr>
            </w:pPr>
            <w:r w:rsidRPr="00C25D27">
              <w:rPr>
                <w:sz w:val="12"/>
                <w:szCs w:val="12"/>
              </w:rPr>
              <w:t>637</w:t>
            </w:r>
          </w:p>
        </w:tc>
        <w:tc>
          <w:tcPr>
            <w:tcW w:w="958" w:type="dxa"/>
            <w:tcBorders>
              <w:top w:val="nil"/>
              <w:left w:val="single" w:sz="4" w:space="0" w:color="auto"/>
              <w:bottom w:val="nil"/>
              <w:right w:val="nil"/>
            </w:tcBorders>
            <w:shd w:val="clear" w:color="auto" w:fill="auto"/>
            <w:noWrap/>
            <w:vAlign w:val="bottom"/>
            <w:hideMark/>
          </w:tcPr>
          <w:p w14:paraId="1C7EE269"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single" w:sz="4" w:space="0" w:color="auto"/>
              <w:bottom w:val="nil"/>
              <w:right w:val="nil"/>
            </w:tcBorders>
            <w:shd w:val="clear" w:color="auto" w:fill="auto"/>
            <w:noWrap/>
            <w:vAlign w:val="bottom"/>
            <w:hideMark/>
          </w:tcPr>
          <w:p w14:paraId="4AC08A5F" w14:textId="77777777" w:rsidR="00C25D27" w:rsidRPr="00C25D27" w:rsidRDefault="00C25D27" w:rsidP="00C25D27">
            <w:pPr>
              <w:jc w:val="center"/>
              <w:rPr>
                <w:sz w:val="12"/>
                <w:szCs w:val="12"/>
              </w:rPr>
            </w:pPr>
            <w:r w:rsidRPr="00C25D27">
              <w:rPr>
                <w:sz w:val="12"/>
                <w:szCs w:val="12"/>
              </w:rPr>
              <w:t>787</w:t>
            </w:r>
          </w:p>
        </w:tc>
        <w:tc>
          <w:tcPr>
            <w:tcW w:w="1315" w:type="dxa"/>
            <w:tcBorders>
              <w:top w:val="nil"/>
              <w:left w:val="single" w:sz="4" w:space="0" w:color="auto"/>
              <w:bottom w:val="nil"/>
              <w:right w:val="nil"/>
            </w:tcBorders>
            <w:shd w:val="clear" w:color="auto" w:fill="auto"/>
            <w:noWrap/>
            <w:vAlign w:val="bottom"/>
            <w:hideMark/>
          </w:tcPr>
          <w:p w14:paraId="57892924"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single" w:sz="4" w:space="0" w:color="auto"/>
              <w:bottom w:val="nil"/>
              <w:right w:val="nil"/>
            </w:tcBorders>
            <w:shd w:val="clear" w:color="auto" w:fill="auto"/>
            <w:noWrap/>
            <w:vAlign w:val="bottom"/>
            <w:hideMark/>
          </w:tcPr>
          <w:p w14:paraId="43FC209F" w14:textId="77777777" w:rsidR="00C25D27" w:rsidRPr="00C25D27" w:rsidRDefault="00C25D27" w:rsidP="00C25D27">
            <w:pPr>
              <w:jc w:val="center"/>
              <w:rPr>
                <w:sz w:val="12"/>
                <w:szCs w:val="12"/>
              </w:rPr>
            </w:pPr>
            <w:r w:rsidRPr="00C25D27">
              <w:rPr>
                <w:sz w:val="12"/>
                <w:szCs w:val="12"/>
              </w:rPr>
              <w:t>825</w:t>
            </w:r>
          </w:p>
        </w:tc>
        <w:tc>
          <w:tcPr>
            <w:tcW w:w="1247" w:type="dxa"/>
            <w:tcBorders>
              <w:top w:val="nil"/>
              <w:left w:val="single" w:sz="8" w:space="0" w:color="auto"/>
              <w:bottom w:val="nil"/>
              <w:right w:val="nil"/>
            </w:tcBorders>
            <w:shd w:val="clear" w:color="auto" w:fill="auto"/>
            <w:noWrap/>
            <w:vAlign w:val="bottom"/>
            <w:hideMark/>
          </w:tcPr>
          <w:p w14:paraId="3A7C45BC"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4C8C0C32"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33BCBE45" w14:textId="77777777" w:rsidR="00C25D27" w:rsidRPr="00C25D27" w:rsidRDefault="00C25D27" w:rsidP="00C25D27">
            <w:pPr>
              <w:rPr>
                <w:sz w:val="12"/>
                <w:szCs w:val="12"/>
              </w:rPr>
            </w:pPr>
          </w:p>
        </w:tc>
      </w:tr>
      <w:tr w:rsidR="00C25D27" w:rsidRPr="00C25D27" w14:paraId="6E7F231A" w14:textId="77777777" w:rsidTr="00C25D27">
        <w:trPr>
          <w:trHeight w:val="330"/>
          <w:jc w:val="center"/>
        </w:trPr>
        <w:tc>
          <w:tcPr>
            <w:tcW w:w="1216" w:type="dxa"/>
            <w:tcBorders>
              <w:top w:val="nil"/>
              <w:left w:val="single" w:sz="8" w:space="0" w:color="auto"/>
              <w:bottom w:val="single" w:sz="4" w:space="0" w:color="000000"/>
              <w:right w:val="single" w:sz="4" w:space="0" w:color="000000"/>
            </w:tcBorders>
            <w:shd w:val="clear" w:color="auto" w:fill="auto"/>
            <w:noWrap/>
            <w:vAlign w:val="bottom"/>
            <w:hideMark/>
          </w:tcPr>
          <w:p w14:paraId="1B5049AF" w14:textId="77777777" w:rsidR="00C25D27" w:rsidRPr="00C25D27" w:rsidRDefault="00C25D27" w:rsidP="00C25D27">
            <w:pPr>
              <w:jc w:val="center"/>
              <w:rPr>
                <w:sz w:val="12"/>
                <w:szCs w:val="12"/>
              </w:rPr>
            </w:pPr>
            <w:r w:rsidRPr="00C25D27">
              <w:rPr>
                <w:sz w:val="12"/>
                <w:szCs w:val="12"/>
              </w:rPr>
              <w:t xml:space="preserve"> 3.5.6</w:t>
            </w:r>
          </w:p>
        </w:tc>
        <w:tc>
          <w:tcPr>
            <w:tcW w:w="15545" w:type="dxa"/>
            <w:gridSpan w:val="4"/>
            <w:tcBorders>
              <w:top w:val="nil"/>
              <w:left w:val="nil"/>
              <w:bottom w:val="single" w:sz="4" w:space="0" w:color="000000"/>
              <w:right w:val="single" w:sz="4" w:space="0" w:color="000000"/>
            </w:tcBorders>
            <w:shd w:val="clear" w:color="auto" w:fill="auto"/>
            <w:noWrap/>
            <w:vAlign w:val="bottom"/>
            <w:hideMark/>
          </w:tcPr>
          <w:p w14:paraId="7227738C"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расходы на оплату коммунальных услуг </w:t>
            </w:r>
          </w:p>
        </w:tc>
        <w:tc>
          <w:tcPr>
            <w:tcW w:w="1236" w:type="dxa"/>
            <w:tcBorders>
              <w:top w:val="nil"/>
              <w:left w:val="nil"/>
              <w:bottom w:val="single" w:sz="4" w:space="0" w:color="000000"/>
              <w:right w:val="nil"/>
            </w:tcBorders>
            <w:shd w:val="clear" w:color="auto" w:fill="auto"/>
            <w:noWrap/>
            <w:vAlign w:val="bottom"/>
            <w:hideMark/>
          </w:tcPr>
          <w:p w14:paraId="6E88ABCE"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0C33F80C" w14:textId="77777777" w:rsidR="00C25D27" w:rsidRPr="00C25D27" w:rsidRDefault="00C25D27" w:rsidP="00C25D27">
            <w:pPr>
              <w:jc w:val="center"/>
              <w:rPr>
                <w:sz w:val="12"/>
                <w:szCs w:val="12"/>
              </w:rPr>
            </w:pPr>
            <w:r w:rsidRPr="00C25D27">
              <w:rPr>
                <w:sz w:val="12"/>
                <w:szCs w:val="12"/>
              </w:rPr>
              <w:t>88</w:t>
            </w:r>
          </w:p>
        </w:tc>
        <w:tc>
          <w:tcPr>
            <w:tcW w:w="1315" w:type="dxa"/>
            <w:tcBorders>
              <w:top w:val="nil"/>
              <w:left w:val="nil"/>
              <w:bottom w:val="single" w:sz="4" w:space="0" w:color="000000"/>
              <w:right w:val="nil"/>
            </w:tcBorders>
            <w:shd w:val="clear" w:color="auto" w:fill="auto"/>
            <w:noWrap/>
            <w:vAlign w:val="bottom"/>
            <w:hideMark/>
          </w:tcPr>
          <w:p w14:paraId="40BFA1BA" w14:textId="77777777" w:rsidR="00C25D27" w:rsidRPr="00C25D27" w:rsidRDefault="00C25D27" w:rsidP="00C25D27">
            <w:pPr>
              <w:jc w:val="center"/>
              <w:rPr>
                <w:sz w:val="12"/>
                <w:szCs w:val="12"/>
              </w:rPr>
            </w:pPr>
            <w:r w:rsidRPr="00C25D27">
              <w:rPr>
                <w:sz w:val="12"/>
                <w:szCs w:val="12"/>
              </w:rPr>
              <w:t>349</w:t>
            </w:r>
          </w:p>
        </w:tc>
        <w:tc>
          <w:tcPr>
            <w:tcW w:w="958" w:type="dxa"/>
            <w:tcBorders>
              <w:top w:val="nil"/>
              <w:left w:val="single" w:sz="4" w:space="0" w:color="auto"/>
              <w:bottom w:val="single" w:sz="4" w:space="0" w:color="000000"/>
              <w:right w:val="nil"/>
            </w:tcBorders>
            <w:shd w:val="clear" w:color="auto" w:fill="auto"/>
            <w:noWrap/>
            <w:vAlign w:val="bottom"/>
            <w:hideMark/>
          </w:tcPr>
          <w:p w14:paraId="12AC2D59"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72545B76" w14:textId="77777777" w:rsidR="00C25D27" w:rsidRPr="00C25D27" w:rsidRDefault="00C25D27" w:rsidP="00C25D27">
            <w:pPr>
              <w:jc w:val="center"/>
              <w:rPr>
                <w:sz w:val="12"/>
                <w:szCs w:val="12"/>
              </w:rPr>
            </w:pPr>
            <w:r w:rsidRPr="00C25D27">
              <w:rPr>
                <w:sz w:val="12"/>
                <w:szCs w:val="12"/>
              </w:rPr>
              <w:t>93</w:t>
            </w:r>
          </w:p>
        </w:tc>
        <w:tc>
          <w:tcPr>
            <w:tcW w:w="1315" w:type="dxa"/>
            <w:tcBorders>
              <w:top w:val="nil"/>
              <w:left w:val="single" w:sz="4" w:space="0" w:color="auto"/>
              <w:bottom w:val="single" w:sz="4" w:space="0" w:color="000000"/>
              <w:right w:val="nil"/>
            </w:tcBorders>
            <w:shd w:val="clear" w:color="auto" w:fill="auto"/>
            <w:noWrap/>
            <w:vAlign w:val="bottom"/>
            <w:hideMark/>
          </w:tcPr>
          <w:p w14:paraId="2945BD8C"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73856B1D" w14:textId="77777777" w:rsidR="00C25D27" w:rsidRPr="00C25D27" w:rsidRDefault="00C25D27" w:rsidP="00C25D27">
            <w:pPr>
              <w:jc w:val="center"/>
              <w:rPr>
                <w:sz w:val="12"/>
                <w:szCs w:val="12"/>
              </w:rPr>
            </w:pPr>
            <w:r w:rsidRPr="00C25D27">
              <w:rPr>
                <w:sz w:val="12"/>
                <w:szCs w:val="12"/>
              </w:rPr>
              <w:t>98</w:t>
            </w:r>
          </w:p>
        </w:tc>
        <w:tc>
          <w:tcPr>
            <w:tcW w:w="1247" w:type="dxa"/>
            <w:tcBorders>
              <w:top w:val="nil"/>
              <w:left w:val="single" w:sz="8" w:space="0" w:color="auto"/>
              <w:bottom w:val="single" w:sz="4" w:space="0" w:color="000000"/>
              <w:right w:val="nil"/>
            </w:tcBorders>
            <w:shd w:val="clear" w:color="auto" w:fill="auto"/>
            <w:noWrap/>
            <w:vAlign w:val="bottom"/>
            <w:hideMark/>
          </w:tcPr>
          <w:p w14:paraId="606B2DC5"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0AC7D0B0"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2E9D958E" w14:textId="77777777" w:rsidR="00C25D27" w:rsidRPr="00C25D27" w:rsidRDefault="00C25D27" w:rsidP="00C25D27">
            <w:pPr>
              <w:rPr>
                <w:sz w:val="12"/>
                <w:szCs w:val="12"/>
              </w:rPr>
            </w:pPr>
          </w:p>
        </w:tc>
      </w:tr>
      <w:tr w:rsidR="00C25D27" w:rsidRPr="00C25D27" w14:paraId="4969FED0" w14:textId="77777777" w:rsidTr="00C25D27">
        <w:trPr>
          <w:trHeight w:val="330"/>
          <w:jc w:val="center"/>
        </w:trPr>
        <w:tc>
          <w:tcPr>
            <w:tcW w:w="1216" w:type="dxa"/>
            <w:tcBorders>
              <w:top w:val="nil"/>
              <w:left w:val="single" w:sz="8" w:space="0" w:color="auto"/>
              <w:bottom w:val="single" w:sz="4" w:space="0" w:color="000000"/>
              <w:right w:val="single" w:sz="4" w:space="0" w:color="000000"/>
            </w:tcBorders>
            <w:shd w:val="clear" w:color="auto" w:fill="auto"/>
            <w:noWrap/>
            <w:vAlign w:val="bottom"/>
            <w:hideMark/>
          </w:tcPr>
          <w:p w14:paraId="1E729755" w14:textId="77777777" w:rsidR="00C25D27" w:rsidRPr="00C25D27" w:rsidRDefault="00C25D27" w:rsidP="00C25D27">
            <w:pPr>
              <w:jc w:val="center"/>
              <w:rPr>
                <w:b/>
                <w:bCs/>
                <w:sz w:val="12"/>
                <w:szCs w:val="12"/>
              </w:rPr>
            </w:pPr>
            <w:r w:rsidRPr="00C25D27">
              <w:rPr>
                <w:b/>
                <w:bCs/>
                <w:sz w:val="12"/>
                <w:szCs w:val="12"/>
              </w:rPr>
              <w:t xml:space="preserve"> 3.6</w:t>
            </w:r>
          </w:p>
        </w:tc>
        <w:tc>
          <w:tcPr>
            <w:tcW w:w="15545" w:type="dxa"/>
            <w:gridSpan w:val="4"/>
            <w:tcBorders>
              <w:top w:val="nil"/>
              <w:left w:val="nil"/>
              <w:bottom w:val="single" w:sz="4" w:space="0" w:color="000000"/>
              <w:right w:val="nil"/>
            </w:tcBorders>
            <w:shd w:val="clear" w:color="auto" w:fill="auto"/>
            <w:noWrap/>
            <w:vAlign w:val="bottom"/>
            <w:hideMark/>
          </w:tcPr>
          <w:p w14:paraId="2D244729"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xml:space="preserve"> Расходы на служебные командировки</w:t>
            </w:r>
          </w:p>
        </w:tc>
        <w:tc>
          <w:tcPr>
            <w:tcW w:w="1236" w:type="dxa"/>
            <w:tcBorders>
              <w:top w:val="nil"/>
              <w:left w:val="single" w:sz="4" w:space="0" w:color="000000"/>
              <w:bottom w:val="single" w:sz="4" w:space="0" w:color="000000"/>
              <w:right w:val="nil"/>
            </w:tcBorders>
            <w:shd w:val="clear" w:color="auto" w:fill="auto"/>
            <w:noWrap/>
            <w:vAlign w:val="bottom"/>
            <w:hideMark/>
          </w:tcPr>
          <w:p w14:paraId="63CABAF9"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7373BC71" w14:textId="77777777" w:rsidR="00C25D27" w:rsidRPr="00C25D27" w:rsidRDefault="00C25D27" w:rsidP="00C25D27">
            <w:pPr>
              <w:jc w:val="center"/>
              <w:rPr>
                <w:b/>
                <w:bCs/>
                <w:sz w:val="12"/>
                <w:szCs w:val="12"/>
              </w:rPr>
            </w:pPr>
            <w:r w:rsidRPr="00C25D27">
              <w:rPr>
                <w:b/>
                <w:bCs/>
                <w:sz w:val="12"/>
                <w:szCs w:val="12"/>
              </w:rPr>
              <w:t>29</w:t>
            </w:r>
          </w:p>
        </w:tc>
        <w:tc>
          <w:tcPr>
            <w:tcW w:w="1315" w:type="dxa"/>
            <w:tcBorders>
              <w:top w:val="nil"/>
              <w:left w:val="nil"/>
              <w:bottom w:val="single" w:sz="4" w:space="0" w:color="000000"/>
              <w:right w:val="nil"/>
            </w:tcBorders>
            <w:shd w:val="clear" w:color="auto" w:fill="auto"/>
            <w:noWrap/>
            <w:vAlign w:val="bottom"/>
            <w:hideMark/>
          </w:tcPr>
          <w:p w14:paraId="3A114106" w14:textId="77777777" w:rsidR="00C25D27" w:rsidRPr="00C25D27" w:rsidRDefault="00C25D27" w:rsidP="00C25D27">
            <w:pPr>
              <w:jc w:val="center"/>
              <w:rPr>
                <w:b/>
                <w:bCs/>
                <w:sz w:val="12"/>
                <w:szCs w:val="12"/>
              </w:rPr>
            </w:pPr>
            <w:r w:rsidRPr="00C25D27">
              <w:rPr>
                <w:b/>
                <w:bCs/>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42F85454" w14:textId="77777777" w:rsidR="00C25D27" w:rsidRPr="00C25D27" w:rsidRDefault="00C25D27" w:rsidP="00C25D27">
            <w:pPr>
              <w:jc w:val="center"/>
              <w:rPr>
                <w:b/>
                <w:bCs/>
                <w:sz w:val="12"/>
                <w:szCs w:val="12"/>
              </w:rPr>
            </w:pPr>
            <w:r w:rsidRPr="00C25D27">
              <w:rPr>
                <w:b/>
                <w:bCs/>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4BC7E97D" w14:textId="77777777" w:rsidR="00C25D27" w:rsidRPr="00C25D27" w:rsidRDefault="00C25D27" w:rsidP="00C25D27">
            <w:pPr>
              <w:jc w:val="center"/>
              <w:rPr>
                <w:b/>
                <w:bCs/>
                <w:sz w:val="12"/>
                <w:szCs w:val="12"/>
              </w:rPr>
            </w:pPr>
            <w:r w:rsidRPr="00C25D27">
              <w:rPr>
                <w:b/>
                <w:bCs/>
                <w:sz w:val="12"/>
                <w:szCs w:val="12"/>
              </w:rPr>
              <w:t>31</w:t>
            </w:r>
          </w:p>
        </w:tc>
        <w:tc>
          <w:tcPr>
            <w:tcW w:w="1315" w:type="dxa"/>
            <w:tcBorders>
              <w:top w:val="nil"/>
              <w:left w:val="single" w:sz="4" w:space="0" w:color="auto"/>
              <w:bottom w:val="single" w:sz="4" w:space="0" w:color="000000"/>
              <w:right w:val="nil"/>
            </w:tcBorders>
            <w:shd w:val="clear" w:color="auto" w:fill="auto"/>
            <w:noWrap/>
            <w:vAlign w:val="bottom"/>
            <w:hideMark/>
          </w:tcPr>
          <w:p w14:paraId="4F554B7B" w14:textId="77777777" w:rsidR="00C25D27" w:rsidRPr="00C25D27" w:rsidRDefault="00C25D27" w:rsidP="00C25D27">
            <w:pPr>
              <w:jc w:val="center"/>
              <w:rPr>
                <w:b/>
                <w:bCs/>
                <w:sz w:val="12"/>
                <w:szCs w:val="12"/>
              </w:rPr>
            </w:pPr>
            <w:r w:rsidRPr="00C25D27">
              <w:rPr>
                <w:b/>
                <w:bCs/>
                <w:sz w:val="12"/>
                <w:szCs w:val="12"/>
              </w:rPr>
              <w:t>32</w:t>
            </w:r>
          </w:p>
        </w:tc>
        <w:tc>
          <w:tcPr>
            <w:tcW w:w="958" w:type="dxa"/>
            <w:tcBorders>
              <w:top w:val="nil"/>
              <w:left w:val="single" w:sz="4" w:space="0" w:color="auto"/>
              <w:bottom w:val="single" w:sz="4" w:space="0" w:color="000000"/>
              <w:right w:val="nil"/>
            </w:tcBorders>
            <w:shd w:val="clear" w:color="auto" w:fill="auto"/>
            <w:noWrap/>
            <w:vAlign w:val="bottom"/>
            <w:hideMark/>
          </w:tcPr>
          <w:p w14:paraId="163D9D2E" w14:textId="77777777" w:rsidR="00C25D27" w:rsidRPr="00C25D27" w:rsidRDefault="00C25D27" w:rsidP="00C25D27">
            <w:pPr>
              <w:jc w:val="center"/>
              <w:rPr>
                <w:b/>
                <w:bCs/>
                <w:sz w:val="12"/>
                <w:szCs w:val="12"/>
              </w:rPr>
            </w:pPr>
            <w:r w:rsidRPr="00C25D27">
              <w:rPr>
                <w:b/>
                <w:bCs/>
                <w:sz w:val="12"/>
                <w:szCs w:val="12"/>
              </w:rPr>
              <w:t>32</w:t>
            </w:r>
          </w:p>
        </w:tc>
        <w:tc>
          <w:tcPr>
            <w:tcW w:w="1247" w:type="dxa"/>
            <w:tcBorders>
              <w:top w:val="nil"/>
              <w:left w:val="single" w:sz="8" w:space="0" w:color="auto"/>
              <w:bottom w:val="single" w:sz="4" w:space="0" w:color="auto"/>
              <w:right w:val="nil"/>
            </w:tcBorders>
            <w:shd w:val="clear" w:color="auto" w:fill="auto"/>
            <w:noWrap/>
            <w:vAlign w:val="center"/>
            <w:hideMark/>
          </w:tcPr>
          <w:p w14:paraId="54C3ABFA" w14:textId="77777777" w:rsidR="00C25D27" w:rsidRPr="00C25D27" w:rsidRDefault="00C25D27" w:rsidP="00C25D27">
            <w:pPr>
              <w:jc w:val="center"/>
              <w:rPr>
                <w:b/>
                <w:bCs/>
                <w:sz w:val="12"/>
                <w:szCs w:val="12"/>
              </w:rPr>
            </w:pPr>
            <w:r w:rsidRPr="00C25D27">
              <w:rPr>
                <w:b/>
                <w:bCs/>
                <w:sz w:val="12"/>
                <w:szCs w:val="12"/>
              </w:rPr>
              <w:t>0</w:t>
            </w:r>
          </w:p>
        </w:tc>
        <w:tc>
          <w:tcPr>
            <w:tcW w:w="1115" w:type="dxa"/>
            <w:tcBorders>
              <w:top w:val="nil"/>
              <w:left w:val="single" w:sz="4" w:space="0" w:color="auto"/>
              <w:bottom w:val="single" w:sz="4" w:space="0" w:color="auto"/>
              <w:right w:val="single" w:sz="8" w:space="0" w:color="auto"/>
            </w:tcBorders>
            <w:shd w:val="clear" w:color="auto" w:fill="auto"/>
            <w:noWrap/>
            <w:vAlign w:val="center"/>
            <w:hideMark/>
          </w:tcPr>
          <w:p w14:paraId="71A96D7C" w14:textId="77777777" w:rsidR="00C25D27" w:rsidRPr="00C25D27" w:rsidRDefault="00C25D27" w:rsidP="00C25D27">
            <w:pPr>
              <w:jc w:val="center"/>
              <w:rPr>
                <w:b/>
                <w:bCs/>
                <w:sz w:val="12"/>
                <w:szCs w:val="12"/>
              </w:rPr>
            </w:pPr>
            <w:r w:rsidRPr="00C25D27">
              <w:rPr>
                <w:b/>
                <w:bCs/>
                <w:sz w:val="12"/>
                <w:szCs w:val="12"/>
              </w:rPr>
              <w:t>4,74%</w:t>
            </w:r>
          </w:p>
        </w:tc>
        <w:tc>
          <w:tcPr>
            <w:tcW w:w="16" w:type="dxa"/>
            <w:vAlign w:val="center"/>
            <w:hideMark/>
          </w:tcPr>
          <w:p w14:paraId="0BDA1BD2" w14:textId="77777777" w:rsidR="00C25D27" w:rsidRPr="00C25D27" w:rsidRDefault="00C25D27" w:rsidP="00C25D27">
            <w:pPr>
              <w:rPr>
                <w:sz w:val="12"/>
                <w:szCs w:val="12"/>
              </w:rPr>
            </w:pPr>
          </w:p>
        </w:tc>
      </w:tr>
      <w:tr w:rsidR="00C25D27" w:rsidRPr="00C25D27" w14:paraId="192B2059" w14:textId="77777777" w:rsidTr="00C25D27">
        <w:trPr>
          <w:trHeight w:val="330"/>
          <w:jc w:val="center"/>
        </w:trPr>
        <w:tc>
          <w:tcPr>
            <w:tcW w:w="1216" w:type="dxa"/>
            <w:tcBorders>
              <w:top w:val="nil"/>
              <w:left w:val="single" w:sz="8" w:space="0" w:color="auto"/>
              <w:bottom w:val="single" w:sz="4" w:space="0" w:color="000000"/>
              <w:right w:val="single" w:sz="4" w:space="0" w:color="000000"/>
            </w:tcBorders>
            <w:shd w:val="clear" w:color="auto" w:fill="auto"/>
            <w:noWrap/>
            <w:vAlign w:val="bottom"/>
            <w:hideMark/>
          </w:tcPr>
          <w:p w14:paraId="02613BE5" w14:textId="77777777" w:rsidR="00C25D27" w:rsidRPr="00C25D27" w:rsidRDefault="00C25D27" w:rsidP="00C25D27">
            <w:pPr>
              <w:jc w:val="center"/>
              <w:rPr>
                <w:b/>
                <w:bCs/>
                <w:sz w:val="12"/>
                <w:szCs w:val="12"/>
              </w:rPr>
            </w:pPr>
            <w:r w:rsidRPr="00C25D27">
              <w:rPr>
                <w:b/>
                <w:bCs/>
                <w:sz w:val="12"/>
                <w:szCs w:val="12"/>
              </w:rPr>
              <w:t xml:space="preserve"> 3.7</w:t>
            </w:r>
          </w:p>
        </w:tc>
        <w:tc>
          <w:tcPr>
            <w:tcW w:w="15545" w:type="dxa"/>
            <w:gridSpan w:val="4"/>
            <w:tcBorders>
              <w:top w:val="single" w:sz="4" w:space="0" w:color="000000"/>
              <w:left w:val="single" w:sz="4" w:space="0" w:color="000000"/>
              <w:bottom w:val="single" w:sz="4" w:space="0" w:color="000000"/>
              <w:right w:val="nil"/>
            </w:tcBorders>
            <w:shd w:val="clear" w:color="auto" w:fill="auto"/>
            <w:noWrap/>
            <w:vAlign w:val="bottom"/>
            <w:hideMark/>
          </w:tcPr>
          <w:p w14:paraId="67437ADC"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xml:space="preserve"> Расходы на обучение персонала</w:t>
            </w:r>
          </w:p>
        </w:tc>
        <w:tc>
          <w:tcPr>
            <w:tcW w:w="1236" w:type="dxa"/>
            <w:tcBorders>
              <w:top w:val="nil"/>
              <w:left w:val="single" w:sz="4" w:space="0" w:color="000000"/>
              <w:bottom w:val="single" w:sz="4" w:space="0" w:color="000000"/>
              <w:right w:val="nil"/>
            </w:tcBorders>
            <w:shd w:val="clear" w:color="auto" w:fill="auto"/>
            <w:noWrap/>
            <w:vAlign w:val="bottom"/>
            <w:hideMark/>
          </w:tcPr>
          <w:p w14:paraId="22CD2C62"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342C69A5" w14:textId="77777777" w:rsidR="00C25D27" w:rsidRPr="00C25D27" w:rsidRDefault="00C25D27" w:rsidP="00C25D27">
            <w:pPr>
              <w:jc w:val="center"/>
              <w:rPr>
                <w:b/>
                <w:bCs/>
                <w:sz w:val="12"/>
                <w:szCs w:val="12"/>
              </w:rPr>
            </w:pPr>
            <w:r w:rsidRPr="00C25D27">
              <w:rPr>
                <w:b/>
                <w:bCs/>
                <w:sz w:val="12"/>
                <w:szCs w:val="12"/>
              </w:rPr>
              <w:t>162</w:t>
            </w:r>
          </w:p>
        </w:tc>
        <w:tc>
          <w:tcPr>
            <w:tcW w:w="1315" w:type="dxa"/>
            <w:tcBorders>
              <w:top w:val="nil"/>
              <w:left w:val="nil"/>
              <w:bottom w:val="single" w:sz="4" w:space="0" w:color="000000"/>
              <w:right w:val="nil"/>
            </w:tcBorders>
            <w:shd w:val="clear" w:color="auto" w:fill="auto"/>
            <w:noWrap/>
            <w:vAlign w:val="bottom"/>
            <w:hideMark/>
          </w:tcPr>
          <w:p w14:paraId="26DDA1B4" w14:textId="77777777" w:rsidR="00C25D27" w:rsidRPr="00C25D27" w:rsidRDefault="00C25D27" w:rsidP="00C25D27">
            <w:pPr>
              <w:jc w:val="center"/>
              <w:rPr>
                <w:b/>
                <w:bCs/>
                <w:sz w:val="12"/>
                <w:szCs w:val="12"/>
              </w:rPr>
            </w:pPr>
            <w:r w:rsidRPr="00C25D27">
              <w:rPr>
                <w:b/>
                <w:bCs/>
                <w:sz w:val="12"/>
                <w:szCs w:val="12"/>
              </w:rPr>
              <w:t>119</w:t>
            </w:r>
          </w:p>
        </w:tc>
        <w:tc>
          <w:tcPr>
            <w:tcW w:w="958" w:type="dxa"/>
            <w:tcBorders>
              <w:top w:val="nil"/>
              <w:left w:val="single" w:sz="4" w:space="0" w:color="auto"/>
              <w:bottom w:val="single" w:sz="4" w:space="0" w:color="000000"/>
              <w:right w:val="nil"/>
            </w:tcBorders>
            <w:shd w:val="clear" w:color="auto" w:fill="auto"/>
            <w:noWrap/>
            <w:vAlign w:val="bottom"/>
            <w:hideMark/>
          </w:tcPr>
          <w:p w14:paraId="1F914A2A" w14:textId="77777777" w:rsidR="00C25D27" w:rsidRPr="00C25D27" w:rsidRDefault="00C25D27" w:rsidP="00C25D27">
            <w:pPr>
              <w:jc w:val="center"/>
              <w:rPr>
                <w:b/>
                <w:bCs/>
                <w:sz w:val="12"/>
                <w:szCs w:val="12"/>
              </w:rPr>
            </w:pPr>
            <w:r w:rsidRPr="00C25D27">
              <w:rPr>
                <w:b/>
                <w:bCs/>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23D6E395" w14:textId="77777777" w:rsidR="00C25D27" w:rsidRPr="00C25D27" w:rsidRDefault="00C25D27" w:rsidP="00C25D27">
            <w:pPr>
              <w:jc w:val="center"/>
              <w:rPr>
                <w:b/>
                <w:bCs/>
                <w:sz w:val="12"/>
                <w:szCs w:val="12"/>
              </w:rPr>
            </w:pPr>
            <w:r w:rsidRPr="00C25D27">
              <w:rPr>
                <w:b/>
                <w:bCs/>
                <w:sz w:val="12"/>
                <w:szCs w:val="12"/>
              </w:rPr>
              <w:t>172</w:t>
            </w:r>
          </w:p>
        </w:tc>
        <w:tc>
          <w:tcPr>
            <w:tcW w:w="1315" w:type="dxa"/>
            <w:tcBorders>
              <w:top w:val="nil"/>
              <w:left w:val="single" w:sz="4" w:space="0" w:color="auto"/>
              <w:bottom w:val="single" w:sz="4" w:space="0" w:color="000000"/>
              <w:right w:val="nil"/>
            </w:tcBorders>
            <w:shd w:val="clear" w:color="auto" w:fill="auto"/>
            <w:noWrap/>
            <w:vAlign w:val="bottom"/>
            <w:hideMark/>
          </w:tcPr>
          <w:p w14:paraId="05E5990F" w14:textId="77777777" w:rsidR="00C25D27" w:rsidRPr="00C25D27" w:rsidRDefault="00C25D27" w:rsidP="00C25D27">
            <w:pPr>
              <w:jc w:val="center"/>
              <w:rPr>
                <w:b/>
                <w:bCs/>
                <w:sz w:val="12"/>
                <w:szCs w:val="12"/>
              </w:rPr>
            </w:pPr>
            <w:r w:rsidRPr="00C25D27">
              <w:rPr>
                <w:b/>
                <w:bCs/>
                <w:sz w:val="12"/>
                <w:szCs w:val="12"/>
              </w:rPr>
              <w:t>180</w:t>
            </w:r>
          </w:p>
        </w:tc>
        <w:tc>
          <w:tcPr>
            <w:tcW w:w="958" w:type="dxa"/>
            <w:tcBorders>
              <w:top w:val="nil"/>
              <w:left w:val="single" w:sz="4" w:space="0" w:color="auto"/>
              <w:bottom w:val="single" w:sz="4" w:space="0" w:color="000000"/>
              <w:right w:val="nil"/>
            </w:tcBorders>
            <w:shd w:val="clear" w:color="auto" w:fill="auto"/>
            <w:noWrap/>
            <w:vAlign w:val="bottom"/>
            <w:hideMark/>
          </w:tcPr>
          <w:p w14:paraId="542D8454" w14:textId="77777777" w:rsidR="00C25D27" w:rsidRPr="00C25D27" w:rsidRDefault="00C25D27" w:rsidP="00C25D27">
            <w:pPr>
              <w:jc w:val="center"/>
              <w:rPr>
                <w:b/>
                <w:bCs/>
                <w:sz w:val="12"/>
                <w:szCs w:val="12"/>
              </w:rPr>
            </w:pPr>
            <w:r w:rsidRPr="00C25D27">
              <w:rPr>
                <w:b/>
                <w:bCs/>
                <w:sz w:val="12"/>
                <w:szCs w:val="12"/>
              </w:rPr>
              <w:t>180</w:t>
            </w:r>
          </w:p>
        </w:tc>
        <w:tc>
          <w:tcPr>
            <w:tcW w:w="1247" w:type="dxa"/>
            <w:tcBorders>
              <w:top w:val="nil"/>
              <w:left w:val="single" w:sz="8" w:space="0" w:color="auto"/>
              <w:bottom w:val="single" w:sz="4" w:space="0" w:color="auto"/>
              <w:right w:val="nil"/>
            </w:tcBorders>
            <w:shd w:val="clear" w:color="auto" w:fill="auto"/>
            <w:noWrap/>
            <w:vAlign w:val="center"/>
            <w:hideMark/>
          </w:tcPr>
          <w:p w14:paraId="713A66F9" w14:textId="77777777" w:rsidR="00C25D27" w:rsidRPr="00C25D27" w:rsidRDefault="00C25D27" w:rsidP="00C25D27">
            <w:pPr>
              <w:jc w:val="center"/>
              <w:rPr>
                <w:b/>
                <w:bCs/>
                <w:sz w:val="12"/>
                <w:szCs w:val="12"/>
              </w:rPr>
            </w:pPr>
            <w:r w:rsidRPr="00C25D27">
              <w:rPr>
                <w:b/>
                <w:bCs/>
                <w:sz w:val="12"/>
                <w:szCs w:val="12"/>
              </w:rPr>
              <w:t>0</w:t>
            </w:r>
          </w:p>
        </w:tc>
        <w:tc>
          <w:tcPr>
            <w:tcW w:w="1115" w:type="dxa"/>
            <w:tcBorders>
              <w:top w:val="nil"/>
              <w:left w:val="single" w:sz="4" w:space="0" w:color="auto"/>
              <w:bottom w:val="single" w:sz="4" w:space="0" w:color="auto"/>
              <w:right w:val="single" w:sz="8" w:space="0" w:color="auto"/>
            </w:tcBorders>
            <w:shd w:val="clear" w:color="auto" w:fill="auto"/>
            <w:noWrap/>
            <w:vAlign w:val="center"/>
            <w:hideMark/>
          </w:tcPr>
          <w:p w14:paraId="688D6434" w14:textId="77777777" w:rsidR="00C25D27" w:rsidRPr="00C25D27" w:rsidRDefault="00C25D27" w:rsidP="00C25D27">
            <w:pPr>
              <w:jc w:val="center"/>
              <w:rPr>
                <w:b/>
                <w:bCs/>
                <w:sz w:val="12"/>
                <w:szCs w:val="12"/>
              </w:rPr>
            </w:pPr>
            <w:r w:rsidRPr="00C25D27">
              <w:rPr>
                <w:b/>
                <w:bCs/>
                <w:sz w:val="12"/>
                <w:szCs w:val="12"/>
              </w:rPr>
              <w:t>4,74%</w:t>
            </w:r>
          </w:p>
        </w:tc>
        <w:tc>
          <w:tcPr>
            <w:tcW w:w="16" w:type="dxa"/>
            <w:vAlign w:val="center"/>
            <w:hideMark/>
          </w:tcPr>
          <w:p w14:paraId="134A0193" w14:textId="77777777" w:rsidR="00C25D27" w:rsidRPr="00C25D27" w:rsidRDefault="00C25D27" w:rsidP="00C25D27">
            <w:pPr>
              <w:rPr>
                <w:sz w:val="12"/>
                <w:szCs w:val="12"/>
              </w:rPr>
            </w:pPr>
          </w:p>
        </w:tc>
      </w:tr>
      <w:tr w:rsidR="00C25D27" w:rsidRPr="00C25D27" w14:paraId="1FCD6CBB" w14:textId="77777777" w:rsidTr="00C25D27">
        <w:trPr>
          <w:trHeight w:val="330"/>
          <w:jc w:val="center"/>
        </w:trPr>
        <w:tc>
          <w:tcPr>
            <w:tcW w:w="1216" w:type="dxa"/>
            <w:tcBorders>
              <w:top w:val="nil"/>
              <w:left w:val="single" w:sz="8" w:space="0" w:color="auto"/>
              <w:bottom w:val="single" w:sz="4" w:space="0" w:color="000000"/>
              <w:right w:val="single" w:sz="4" w:space="0" w:color="000000"/>
            </w:tcBorders>
            <w:shd w:val="clear" w:color="auto" w:fill="auto"/>
            <w:noWrap/>
            <w:vAlign w:val="bottom"/>
            <w:hideMark/>
          </w:tcPr>
          <w:p w14:paraId="2684B5CC" w14:textId="77777777" w:rsidR="00C25D27" w:rsidRPr="00C25D27" w:rsidRDefault="00C25D27" w:rsidP="00C25D27">
            <w:pPr>
              <w:jc w:val="center"/>
              <w:rPr>
                <w:b/>
                <w:bCs/>
                <w:sz w:val="12"/>
                <w:szCs w:val="12"/>
              </w:rPr>
            </w:pPr>
            <w:r w:rsidRPr="00C25D27">
              <w:rPr>
                <w:b/>
                <w:bCs/>
                <w:sz w:val="12"/>
                <w:szCs w:val="12"/>
              </w:rPr>
              <w:t xml:space="preserve"> 3.8</w:t>
            </w:r>
          </w:p>
        </w:tc>
        <w:tc>
          <w:tcPr>
            <w:tcW w:w="15545" w:type="dxa"/>
            <w:gridSpan w:val="4"/>
            <w:tcBorders>
              <w:top w:val="single" w:sz="4" w:space="0" w:color="000000"/>
              <w:left w:val="single" w:sz="4" w:space="0" w:color="000000"/>
              <w:bottom w:val="single" w:sz="4" w:space="0" w:color="000000"/>
              <w:right w:val="nil"/>
            </w:tcBorders>
            <w:shd w:val="clear" w:color="auto" w:fill="auto"/>
            <w:noWrap/>
            <w:vAlign w:val="bottom"/>
            <w:hideMark/>
          </w:tcPr>
          <w:p w14:paraId="4C3F272E"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xml:space="preserve"> Арендная плата помещения конторы</w:t>
            </w:r>
          </w:p>
        </w:tc>
        <w:tc>
          <w:tcPr>
            <w:tcW w:w="1236" w:type="dxa"/>
            <w:tcBorders>
              <w:top w:val="nil"/>
              <w:left w:val="single" w:sz="4" w:space="0" w:color="000000"/>
              <w:bottom w:val="nil"/>
              <w:right w:val="nil"/>
            </w:tcBorders>
            <w:shd w:val="clear" w:color="auto" w:fill="auto"/>
            <w:noWrap/>
            <w:vAlign w:val="bottom"/>
            <w:hideMark/>
          </w:tcPr>
          <w:p w14:paraId="2DCEE1E9"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74BD6515" w14:textId="77777777" w:rsidR="00C25D27" w:rsidRPr="00C25D27" w:rsidRDefault="00C25D27" w:rsidP="00C25D27">
            <w:pPr>
              <w:jc w:val="center"/>
              <w:rPr>
                <w:b/>
                <w:bCs/>
                <w:sz w:val="12"/>
                <w:szCs w:val="12"/>
              </w:rPr>
            </w:pPr>
            <w:r w:rsidRPr="00C25D27">
              <w:rPr>
                <w:b/>
                <w:bCs/>
                <w:sz w:val="12"/>
                <w:szCs w:val="12"/>
              </w:rPr>
              <w:t>0</w:t>
            </w:r>
          </w:p>
        </w:tc>
        <w:tc>
          <w:tcPr>
            <w:tcW w:w="1315" w:type="dxa"/>
            <w:tcBorders>
              <w:top w:val="nil"/>
              <w:left w:val="nil"/>
              <w:bottom w:val="single" w:sz="4" w:space="0" w:color="000000"/>
              <w:right w:val="nil"/>
            </w:tcBorders>
            <w:shd w:val="clear" w:color="auto" w:fill="auto"/>
            <w:noWrap/>
            <w:vAlign w:val="bottom"/>
            <w:hideMark/>
          </w:tcPr>
          <w:p w14:paraId="20DBD4BC" w14:textId="77777777" w:rsidR="00C25D27" w:rsidRPr="00C25D27" w:rsidRDefault="00C25D27" w:rsidP="00C25D27">
            <w:pPr>
              <w:jc w:val="center"/>
              <w:rPr>
                <w:b/>
                <w:bCs/>
                <w:sz w:val="12"/>
                <w:szCs w:val="12"/>
              </w:rPr>
            </w:pPr>
            <w:r w:rsidRPr="00C25D27">
              <w:rPr>
                <w:b/>
                <w:bCs/>
                <w:sz w:val="12"/>
                <w:szCs w:val="12"/>
              </w:rPr>
              <w:t>0</w:t>
            </w:r>
          </w:p>
        </w:tc>
        <w:tc>
          <w:tcPr>
            <w:tcW w:w="958" w:type="dxa"/>
            <w:tcBorders>
              <w:top w:val="nil"/>
              <w:left w:val="single" w:sz="4" w:space="0" w:color="auto"/>
              <w:bottom w:val="single" w:sz="4" w:space="0" w:color="000000"/>
              <w:right w:val="nil"/>
            </w:tcBorders>
            <w:shd w:val="clear" w:color="auto" w:fill="auto"/>
            <w:noWrap/>
            <w:vAlign w:val="bottom"/>
            <w:hideMark/>
          </w:tcPr>
          <w:p w14:paraId="2C7CFEC0" w14:textId="77777777" w:rsidR="00C25D27" w:rsidRPr="00C25D27" w:rsidRDefault="00C25D27" w:rsidP="00C25D27">
            <w:pPr>
              <w:jc w:val="center"/>
              <w:rPr>
                <w:b/>
                <w:bCs/>
                <w:sz w:val="12"/>
                <w:szCs w:val="12"/>
              </w:rPr>
            </w:pPr>
            <w:r w:rsidRPr="00C25D27">
              <w:rPr>
                <w:b/>
                <w:bCs/>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5245C60B" w14:textId="77777777" w:rsidR="00C25D27" w:rsidRPr="00C25D27" w:rsidRDefault="00C25D27" w:rsidP="00C25D27">
            <w:pPr>
              <w:jc w:val="center"/>
              <w:rPr>
                <w:b/>
                <w:bCs/>
                <w:sz w:val="12"/>
                <w:szCs w:val="12"/>
              </w:rPr>
            </w:pPr>
            <w:r w:rsidRPr="00C25D27">
              <w:rPr>
                <w:b/>
                <w:bCs/>
                <w:sz w:val="12"/>
                <w:szCs w:val="12"/>
              </w:rPr>
              <w:t> </w:t>
            </w:r>
          </w:p>
        </w:tc>
        <w:tc>
          <w:tcPr>
            <w:tcW w:w="1315" w:type="dxa"/>
            <w:tcBorders>
              <w:top w:val="nil"/>
              <w:left w:val="single" w:sz="4" w:space="0" w:color="auto"/>
              <w:bottom w:val="single" w:sz="4" w:space="0" w:color="000000"/>
              <w:right w:val="nil"/>
            </w:tcBorders>
            <w:shd w:val="clear" w:color="auto" w:fill="auto"/>
            <w:noWrap/>
            <w:vAlign w:val="bottom"/>
            <w:hideMark/>
          </w:tcPr>
          <w:p w14:paraId="59CB79F9" w14:textId="77777777" w:rsidR="00C25D27" w:rsidRPr="00C25D27" w:rsidRDefault="00C25D27" w:rsidP="00C25D27">
            <w:pPr>
              <w:jc w:val="center"/>
              <w:rPr>
                <w:b/>
                <w:bCs/>
                <w:sz w:val="12"/>
                <w:szCs w:val="12"/>
              </w:rPr>
            </w:pPr>
            <w:r w:rsidRPr="00C25D27">
              <w:rPr>
                <w:b/>
                <w:bCs/>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6E132776" w14:textId="77777777" w:rsidR="00C25D27" w:rsidRPr="00C25D27" w:rsidRDefault="00C25D27" w:rsidP="00C25D27">
            <w:pPr>
              <w:jc w:val="center"/>
              <w:rPr>
                <w:b/>
                <w:bCs/>
                <w:sz w:val="12"/>
                <w:szCs w:val="12"/>
              </w:rPr>
            </w:pPr>
            <w:r w:rsidRPr="00C25D27">
              <w:rPr>
                <w:b/>
                <w:bCs/>
                <w:sz w:val="12"/>
                <w:szCs w:val="12"/>
              </w:rPr>
              <w:t> </w:t>
            </w:r>
          </w:p>
        </w:tc>
        <w:tc>
          <w:tcPr>
            <w:tcW w:w="1247" w:type="dxa"/>
            <w:tcBorders>
              <w:top w:val="nil"/>
              <w:left w:val="single" w:sz="8" w:space="0" w:color="auto"/>
              <w:bottom w:val="single" w:sz="4" w:space="0" w:color="000000"/>
              <w:right w:val="nil"/>
            </w:tcBorders>
            <w:shd w:val="clear" w:color="auto" w:fill="auto"/>
            <w:noWrap/>
            <w:vAlign w:val="bottom"/>
            <w:hideMark/>
          </w:tcPr>
          <w:p w14:paraId="6FDDCA2F" w14:textId="77777777" w:rsidR="00C25D27" w:rsidRPr="00C25D27" w:rsidRDefault="00C25D27" w:rsidP="00C25D27">
            <w:pPr>
              <w:jc w:val="center"/>
              <w:rPr>
                <w:b/>
                <w:bCs/>
                <w:sz w:val="12"/>
                <w:szCs w:val="12"/>
              </w:rPr>
            </w:pPr>
            <w:r w:rsidRPr="00C25D27">
              <w:rPr>
                <w:b/>
                <w:bCs/>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2AA251B4" w14:textId="77777777" w:rsidR="00C25D27" w:rsidRPr="00C25D27" w:rsidRDefault="00C25D27" w:rsidP="00C25D27">
            <w:pPr>
              <w:jc w:val="center"/>
              <w:rPr>
                <w:b/>
                <w:bCs/>
                <w:sz w:val="12"/>
                <w:szCs w:val="12"/>
              </w:rPr>
            </w:pPr>
            <w:r w:rsidRPr="00C25D27">
              <w:rPr>
                <w:b/>
                <w:bCs/>
                <w:sz w:val="12"/>
                <w:szCs w:val="12"/>
              </w:rPr>
              <w:t> </w:t>
            </w:r>
          </w:p>
        </w:tc>
        <w:tc>
          <w:tcPr>
            <w:tcW w:w="16" w:type="dxa"/>
            <w:vAlign w:val="center"/>
            <w:hideMark/>
          </w:tcPr>
          <w:p w14:paraId="30253E22" w14:textId="77777777" w:rsidR="00C25D27" w:rsidRPr="00C25D27" w:rsidRDefault="00C25D27" w:rsidP="00C25D27">
            <w:pPr>
              <w:rPr>
                <w:sz w:val="12"/>
                <w:szCs w:val="12"/>
              </w:rPr>
            </w:pPr>
          </w:p>
        </w:tc>
      </w:tr>
      <w:tr w:rsidR="00C25D27" w:rsidRPr="00C25D27" w14:paraId="4E33A459" w14:textId="77777777" w:rsidTr="00C25D27">
        <w:trPr>
          <w:trHeight w:val="330"/>
          <w:jc w:val="center"/>
        </w:trPr>
        <w:tc>
          <w:tcPr>
            <w:tcW w:w="1216" w:type="dxa"/>
            <w:tcBorders>
              <w:top w:val="nil"/>
              <w:left w:val="single" w:sz="8" w:space="0" w:color="auto"/>
              <w:bottom w:val="nil"/>
              <w:right w:val="single" w:sz="4" w:space="0" w:color="000000"/>
            </w:tcBorders>
            <w:shd w:val="clear" w:color="auto" w:fill="auto"/>
            <w:noWrap/>
            <w:vAlign w:val="bottom"/>
            <w:hideMark/>
          </w:tcPr>
          <w:p w14:paraId="26D0F543" w14:textId="77777777" w:rsidR="00C25D27" w:rsidRPr="00C25D27" w:rsidRDefault="00C25D27" w:rsidP="00C25D27">
            <w:pPr>
              <w:jc w:val="center"/>
              <w:rPr>
                <w:b/>
                <w:bCs/>
                <w:sz w:val="12"/>
                <w:szCs w:val="12"/>
              </w:rPr>
            </w:pPr>
            <w:r w:rsidRPr="00C25D27">
              <w:rPr>
                <w:b/>
                <w:bCs/>
                <w:sz w:val="12"/>
                <w:szCs w:val="12"/>
              </w:rPr>
              <w:t xml:space="preserve"> 3.9</w:t>
            </w:r>
          </w:p>
        </w:tc>
        <w:tc>
          <w:tcPr>
            <w:tcW w:w="9369" w:type="dxa"/>
            <w:gridSpan w:val="3"/>
            <w:tcBorders>
              <w:top w:val="single" w:sz="4" w:space="0" w:color="000000"/>
              <w:left w:val="nil"/>
              <w:bottom w:val="single" w:sz="4" w:space="0" w:color="000000"/>
              <w:right w:val="nil"/>
            </w:tcBorders>
            <w:shd w:val="clear" w:color="auto" w:fill="auto"/>
            <w:noWrap/>
            <w:vAlign w:val="bottom"/>
            <w:hideMark/>
          </w:tcPr>
          <w:p w14:paraId="395DCF13"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xml:space="preserve"> Другие расходы, в т.ч.:</w:t>
            </w:r>
          </w:p>
        </w:tc>
        <w:tc>
          <w:tcPr>
            <w:tcW w:w="6176" w:type="dxa"/>
            <w:tcBorders>
              <w:top w:val="nil"/>
              <w:left w:val="nil"/>
              <w:bottom w:val="single" w:sz="4" w:space="0" w:color="000000"/>
              <w:right w:val="nil"/>
            </w:tcBorders>
            <w:shd w:val="clear" w:color="auto" w:fill="auto"/>
            <w:noWrap/>
            <w:vAlign w:val="bottom"/>
            <w:hideMark/>
          </w:tcPr>
          <w:p w14:paraId="5EDDED88"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w:t>
            </w:r>
          </w:p>
        </w:tc>
        <w:tc>
          <w:tcPr>
            <w:tcW w:w="1236" w:type="dxa"/>
            <w:tcBorders>
              <w:top w:val="single" w:sz="4" w:space="0" w:color="000000"/>
              <w:left w:val="single" w:sz="4" w:space="0" w:color="000000"/>
              <w:bottom w:val="single" w:sz="4" w:space="0" w:color="000000"/>
              <w:right w:val="nil"/>
            </w:tcBorders>
            <w:shd w:val="clear" w:color="auto" w:fill="auto"/>
            <w:noWrap/>
            <w:vAlign w:val="bottom"/>
            <w:hideMark/>
          </w:tcPr>
          <w:p w14:paraId="02EE6E40"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100839B0" w14:textId="77777777" w:rsidR="00C25D27" w:rsidRPr="00C25D27" w:rsidRDefault="00C25D27" w:rsidP="00C25D27">
            <w:pPr>
              <w:jc w:val="center"/>
              <w:rPr>
                <w:b/>
                <w:bCs/>
                <w:sz w:val="12"/>
                <w:szCs w:val="12"/>
              </w:rPr>
            </w:pPr>
            <w:r w:rsidRPr="00C25D27">
              <w:rPr>
                <w:b/>
                <w:bCs/>
                <w:sz w:val="12"/>
                <w:szCs w:val="12"/>
              </w:rPr>
              <w:t>1 143</w:t>
            </w:r>
          </w:p>
        </w:tc>
        <w:tc>
          <w:tcPr>
            <w:tcW w:w="1315" w:type="dxa"/>
            <w:tcBorders>
              <w:top w:val="nil"/>
              <w:left w:val="nil"/>
              <w:bottom w:val="single" w:sz="4" w:space="0" w:color="000000"/>
              <w:right w:val="nil"/>
            </w:tcBorders>
            <w:shd w:val="clear" w:color="auto" w:fill="auto"/>
            <w:noWrap/>
            <w:vAlign w:val="bottom"/>
            <w:hideMark/>
          </w:tcPr>
          <w:p w14:paraId="2699BD67" w14:textId="77777777" w:rsidR="00C25D27" w:rsidRPr="00C25D27" w:rsidRDefault="00C25D27" w:rsidP="00C25D27">
            <w:pPr>
              <w:jc w:val="center"/>
              <w:rPr>
                <w:b/>
                <w:bCs/>
                <w:sz w:val="12"/>
                <w:szCs w:val="12"/>
              </w:rPr>
            </w:pPr>
            <w:r w:rsidRPr="00C25D27">
              <w:rPr>
                <w:b/>
                <w:bCs/>
                <w:sz w:val="12"/>
                <w:szCs w:val="12"/>
              </w:rPr>
              <w:t>747</w:t>
            </w:r>
          </w:p>
        </w:tc>
        <w:tc>
          <w:tcPr>
            <w:tcW w:w="958" w:type="dxa"/>
            <w:tcBorders>
              <w:top w:val="nil"/>
              <w:left w:val="single" w:sz="4" w:space="0" w:color="auto"/>
              <w:bottom w:val="single" w:sz="4" w:space="0" w:color="000000"/>
              <w:right w:val="nil"/>
            </w:tcBorders>
            <w:shd w:val="clear" w:color="auto" w:fill="auto"/>
            <w:noWrap/>
            <w:vAlign w:val="bottom"/>
            <w:hideMark/>
          </w:tcPr>
          <w:p w14:paraId="7303E631" w14:textId="77777777" w:rsidR="00C25D27" w:rsidRPr="00C25D27" w:rsidRDefault="00C25D27" w:rsidP="00C25D27">
            <w:pPr>
              <w:jc w:val="center"/>
              <w:rPr>
                <w:b/>
                <w:bCs/>
                <w:sz w:val="12"/>
                <w:szCs w:val="12"/>
              </w:rPr>
            </w:pPr>
            <w:r w:rsidRPr="00C25D27">
              <w:rPr>
                <w:b/>
                <w:bCs/>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77A2D478" w14:textId="77777777" w:rsidR="00C25D27" w:rsidRPr="00C25D27" w:rsidRDefault="00C25D27" w:rsidP="00C25D27">
            <w:pPr>
              <w:jc w:val="center"/>
              <w:rPr>
                <w:b/>
                <w:bCs/>
                <w:sz w:val="12"/>
                <w:szCs w:val="12"/>
              </w:rPr>
            </w:pPr>
            <w:r w:rsidRPr="00C25D27">
              <w:rPr>
                <w:b/>
                <w:bCs/>
                <w:sz w:val="12"/>
                <w:szCs w:val="12"/>
              </w:rPr>
              <w:t>1 213</w:t>
            </w:r>
          </w:p>
        </w:tc>
        <w:tc>
          <w:tcPr>
            <w:tcW w:w="1315" w:type="dxa"/>
            <w:tcBorders>
              <w:top w:val="nil"/>
              <w:left w:val="single" w:sz="4" w:space="0" w:color="auto"/>
              <w:bottom w:val="single" w:sz="4" w:space="0" w:color="000000"/>
              <w:right w:val="nil"/>
            </w:tcBorders>
            <w:shd w:val="clear" w:color="auto" w:fill="auto"/>
            <w:noWrap/>
            <w:vAlign w:val="bottom"/>
            <w:hideMark/>
          </w:tcPr>
          <w:p w14:paraId="3CBDE45F" w14:textId="77777777" w:rsidR="00C25D27" w:rsidRPr="00C25D27" w:rsidRDefault="00C25D27" w:rsidP="00C25D27">
            <w:pPr>
              <w:jc w:val="center"/>
              <w:rPr>
                <w:b/>
                <w:bCs/>
                <w:sz w:val="12"/>
                <w:szCs w:val="12"/>
              </w:rPr>
            </w:pPr>
            <w:r w:rsidRPr="00C25D27">
              <w:rPr>
                <w:b/>
                <w:bCs/>
                <w:sz w:val="12"/>
                <w:szCs w:val="12"/>
              </w:rPr>
              <w:t>1 266</w:t>
            </w:r>
          </w:p>
        </w:tc>
        <w:tc>
          <w:tcPr>
            <w:tcW w:w="958" w:type="dxa"/>
            <w:tcBorders>
              <w:top w:val="nil"/>
              <w:left w:val="single" w:sz="4" w:space="0" w:color="auto"/>
              <w:bottom w:val="single" w:sz="4" w:space="0" w:color="000000"/>
              <w:right w:val="nil"/>
            </w:tcBorders>
            <w:shd w:val="clear" w:color="auto" w:fill="auto"/>
            <w:noWrap/>
            <w:vAlign w:val="bottom"/>
            <w:hideMark/>
          </w:tcPr>
          <w:p w14:paraId="5BEEF630" w14:textId="77777777" w:rsidR="00C25D27" w:rsidRPr="00C25D27" w:rsidRDefault="00C25D27" w:rsidP="00C25D27">
            <w:pPr>
              <w:jc w:val="center"/>
              <w:rPr>
                <w:b/>
                <w:bCs/>
                <w:sz w:val="12"/>
                <w:szCs w:val="12"/>
              </w:rPr>
            </w:pPr>
            <w:r w:rsidRPr="00C25D27">
              <w:rPr>
                <w:b/>
                <w:bCs/>
                <w:sz w:val="12"/>
                <w:szCs w:val="12"/>
              </w:rPr>
              <w:t>1 271</w:t>
            </w:r>
          </w:p>
        </w:tc>
        <w:tc>
          <w:tcPr>
            <w:tcW w:w="1247" w:type="dxa"/>
            <w:tcBorders>
              <w:top w:val="nil"/>
              <w:left w:val="single" w:sz="8" w:space="0" w:color="auto"/>
              <w:bottom w:val="single" w:sz="4" w:space="0" w:color="auto"/>
              <w:right w:val="nil"/>
            </w:tcBorders>
            <w:shd w:val="clear" w:color="auto" w:fill="auto"/>
            <w:noWrap/>
            <w:vAlign w:val="center"/>
            <w:hideMark/>
          </w:tcPr>
          <w:p w14:paraId="79677BEE" w14:textId="77777777" w:rsidR="00C25D27" w:rsidRPr="00C25D27" w:rsidRDefault="00C25D27" w:rsidP="00C25D27">
            <w:pPr>
              <w:jc w:val="center"/>
              <w:rPr>
                <w:b/>
                <w:bCs/>
                <w:sz w:val="12"/>
                <w:szCs w:val="12"/>
              </w:rPr>
            </w:pPr>
            <w:r w:rsidRPr="00C25D27">
              <w:rPr>
                <w:b/>
                <w:bCs/>
                <w:sz w:val="12"/>
                <w:szCs w:val="12"/>
              </w:rPr>
              <w:t>5</w:t>
            </w:r>
          </w:p>
        </w:tc>
        <w:tc>
          <w:tcPr>
            <w:tcW w:w="1115" w:type="dxa"/>
            <w:tcBorders>
              <w:top w:val="nil"/>
              <w:left w:val="single" w:sz="4" w:space="0" w:color="auto"/>
              <w:bottom w:val="single" w:sz="4" w:space="0" w:color="auto"/>
              <w:right w:val="single" w:sz="8" w:space="0" w:color="auto"/>
            </w:tcBorders>
            <w:shd w:val="clear" w:color="auto" w:fill="auto"/>
            <w:noWrap/>
            <w:vAlign w:val="center"/>
            <w:hideMark/>
          </w:tcPr>
          <w:p w14:paraId="120A5A44" w14:textId="77777777" w:rsidR="00C25D27" w:rsidRPr="00C25D27" w:rsidRDefault="00C25D27" w:rsidP="00C25D27">
            <w:pPr>
              <w:jc w:val="center"/>
              <w:rPr>
                <w:b/>
                <w:bCs/>
                <w:sz w:val="12"/>
                <w:szCs w:val="12"/>
              </w:rPr>
            </w:pPr>
            <w:r w:rsidRPr="00C25D27">
              <w:rPr>
                <w:b/>
                <w:bCs/>
                <w:sz w:val="12"/>
                <w:szCs w:val="12"/>
              </w:rPr>
              <w:t>4,74%</w:t>
            </w:r>
          </w:p>
        </w:tc>
        <w:tc>
          <w:tcPr>
            <w:tcW w:w="16" w:type="dxa"/>
            <w:vAlign w:val="center"/>
            <w:hideMark/>
          </w:tcPr>
          <w:p w14:paraId="32359F79" w14:textId="77777777" w:rsidR="00C25D27" w:rsidRPr="00C25D27" w:rsidRDefault="00C25D27" w:rsidP="00C25D27">
            <w:pPr>
              <w:rPr>
                <w:sz w:val="12"/>
                <w:szCs w:val="12"/>
              </w:rPr>
            </w:pPr>
          </w:p>
        </w:tc>
      </w:tr>
      <w:tr w:rsidR="00C25D27" w:rsidRPr="00C25D27" w14:paraId="56CB5C82" w14:textId="77777777" w:rsidTr="00C25D27">
        <w:trPr>
          <w:trHeight w:val="330"/>
          <w:jc w:val="center"/>
        </w:trPr>
        <w:tc>
          <w:tcPr>
            <w:tcW w:w="1216" w:type="dxa"/>
            <w:tcBorders>
              <w:top w:val="single" w:sz="4" w:space="0" w:color="auto"/>
              <w:left w:val="single" w:sz="8" w:space="0" w:color="auto"/>
              <w:bottom w:val="nil"/>
              <w:right w:val="single" w:sz="4" w:space="0" w:color="auto"/>
            </w:tcBorders>
            <w:shd w:val="clear" w:color="auto" w:fill="auto"/>
            <w:noWrap/>
            <w:vAlign w:val="bottom"/>
            <w:hideMark/>
          </w:tcPr>
          <w:p w14:paraId="2E34B76F" w14:textId="77777777" w:rsidR="00C25D27" w:rsidRPr="00C25D27" w:rsidRDefault="00C25D27" w:rsidP="00C25D27">
            <w:pPr>
              <w:jc w:val="center"/>
              <w:rPr>
                <w:sz w:val="12"/>
                <w:szCs w:val="12"/>
              </w:rPr>
            </w:pPr>
            <w:r w:rsidRPr="00C25D27">
              <w:rPr>
                <w:sz w:val="12"/>
                <w:szCs w:val="12"/>
              </w:rPr>
              <w:t xml:space="preserve"> 3.9.1</w:t>
            </w:r>
          </w:p>
        </w:tc>
        <w:tc>
          <w:tcPr>
            <w:tcW w:w="15545" w:type="dxa"/>
            <w:gridSpan w:val="4"/>
            <w:tcBorders>
              <w:top w:val="nil"/>
              <w:left w:val="nil"/>
              <w:bottom w:val="nil"/>
              <w:right w:val="nil"/>
            </w:tcBorders>
            <w:shd w:val="clear" w:color="auto" w:fill="auto"/>
            <w:noWrap/>
            <w:vAlign w:val="bottom"/>
            <w:hideMark/>
          </w:tcPr>
          <w:p w14:paraId="376DF3A4"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Расходы на канцелярские товары</w:t>
            </w:r>
          </w:p>
        </w:tc>
        <w:tc>
          <w:tcPr>
            <w:tcW w:w="1236" w:type="dxa"/>
            <w:tcBorders>
              <w:top w:val="nil"/>
              <w:left w:val="single" w:sz="4" w:space="0" w:color="000000"/>
              <w:bottom w:val="nil"/>
              <w:right w:val="nil"/>
            </w:tcBorders>
            <w:shd w:val="clear" w:color="auto" w:fill="auto"/>
            <w:noWrap/>
            <w:vAlign w:val="bottom"/>
            <w:hideMark/>
          </w:tcPr>
          <w:p w14:paraId="1028BE03"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nil"/>
              <w:right w:val="single" w:sz="8" w:space="0" w:color="auto"/>
            </w:tcBorders>
            <w:shd w:val="clear" w:color="auto" w:fill="auto"/>
            <w:noWrap/>
            <w:vAlign w:val="bottom"/>
            <w:hideMark/>
          </w:tcPr>
          <w:p w14:paraId="060E2DFE" w14:textId="77777777" w:rsidR="00C25D27" w:rsidRPr="00C25D27" w:rsidRDefault="00C25D27" w:rsidP="00C25D27">
            <w:pPr>
              <w:jc w:val="center"/>
              <w:rPr>
                <w:sz w:val="12"/>
                <w:szCs w:val="12"/>
              </w:rPr>
            </w:pPr>
            <w:r w:rsidRPr="00C25D27">
              <w:rPr>
                <w:sz w:val="12"/>
                <w:szCs w:val="12"/>
              </w:rPr>
              <w:t>121</w:t>
            </w:r>
          </w:p>
        </w:tc>
        <w:tc>
          <w:tcPr>
            <w:tcW w:w="1315" w:type="dxa"/>
            <w:tcBorders>
              <w:top w:val="nil"/>
              <w:left w:val="nil"/>
              <w:bottom w:val="nil"/>
              <w:right w:val="nil"/>
            </w:tcBorders>
            <w:shd w:val="clear" w:color="auto" w:fill="auto"/>
            <w:noWrap/>
            <w:vAlign w:val="bottom"/>
            <w:hideMark/>
          </w:tcPr>
          <w:p w14:paraId="690725E3" w14:textId="77777777" w:rsidR="00C25D27" w:rsidRPr="00C25D27" w:rsidRDefault="00C25D27" w:rsidP="00C25D27">
            <w:pPr>
              <w:jc w:val="center"/>
              <w:rPr>
                <w:sz w:val="12"/>
                <w:szCs w:val="12"/>
              </w:rPr>
            </w:pPr>
            <w:r w:rsidRPr="00C25D27">
              <w:rPr>
                <w:sz w:val="12"/>
                <w:szCs w:val="12"/>
              </w:rPr>
              <w:t>123</w:t>
            </w:r>
          </w:p>
        </w:tc>
        <w:tc>
          <w:tcPr>
            <w:tcW w:w="958" w:type="dxa"/>
            <w:tcBorders>
              <w:top w:val="nil"/>
              <w:left w:val="single" w:sz="4" w:space="0" w:color="auto"/>
              <w:bottom w:val="nil"/>
              <w:right w:val="nil"/>
            </w:tcBorders>
            <w:shd w:val="clear" w:color="auto" w:fill="auto"/>
            <w:noWrap/>
            <w:vAlign w:val="bottom"/>
            <w:hideMark/>
          </w:tcPr>
          <w:p w14:paraId="524573A5"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single" w:sz="4" w:space="0" w:color="auto"/>
              <w:bottom w:val="nil"/>
              <w:right w:val="nil"/>
            </w:tcBorders>
            <w:shd w:val="clear" w:color="auto" w:fill="auto"/>
            <w:noWrap/>
            <w:vAlign w:val="bottom"/>
            <w:hideMark/>
          </w:tcPr>
          <w:p w14:paraId="4D725649" w14:textId="77777777" w:rsidR="00C25D27" w:rsidRPr="00C25D27" w:rsidRDefault="00C25D27" w:rsidP="00C25D27">
            <w:pPr>
              <w:jc w:val="center"/>
              <w:rPr>
                <w:sz w:val="12"/>
                <w:szCs w:val="12"/>
              </w:rPr>
            </w:pPr>
            <w:r w:rsidRPr="00C25D27">
              <w:rPr>
                <w:sz w:val="12"/>
                <w:szCs w:val="12"/>
              </w:rPr>
              <w:t>128</w:t>
            </w:r>
          </w:p>
        </w:tc>
        <w:tc>
          <w:tcPr>
            <w:tcW w:w="1315" w:type="dxa"/>
            <w:tcBorders>
              <w:top w:val="nil"/>
              <w:left w:val="single" w:sz="4" w:space="0" w:color="auto"/>
              <w:bottom w:val="nil"/>
              <w:right w:val="nil"/>
            </w:tcBorders>
            <w:shd w:val="clear" w:color="auto" w:fill="auto"/>
            <w:noWrap/>
            <w:vAlign w:val="bottom"/>
            <w:hideMark/>
          </w:tcPr>
          <w:p w14:paraId="36650417"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single" w:sz="4" w:space="0" w:color="auto"/>
              <w:bottom w:val="nil"/>
              <w:right w:val="nil"/>
            </w:tcBorders>
            <w:shd w:val="clear" w:color="auto" w:fill="auto"/>
            <w:noWrap/>
            <w:vAlign w:val="bottom"/>
            <w:hideMark/>
          </w:tcPr>
          <w:p w14:paraId="5C5AAA77" w14:textId="77777777" w:rsidR="00C25D27" w:rsidRPr="00C25D27" w:rsidRDefault="00C25D27" w:rsidP="00C25D27">
            <w:pPr>
              <w:jc w:val="center"/>
              <w:rPr>
                <w:sz w:val="12"/>
                <w:szCs w:val="12"/>
              </w:rPr>
            </w:pPr>
            <w:r w:rsidRPr="00C25D27">
              <w:rPr>
                <w:sz w:val="12"/>
                <w:szCs w:val="12"/>
              </w:rPr>
              <w:t>135</w:t>
            </w:r>
          </w:p>
        </w:tc>
        <w:tc>
          <w:tcPr>
            <w:tcW w:w="1247" w:type="dxa"/>
            <w:tcBorders>
              <w:top w:val="nil"/>
              <w:left w:val="single" w:sz="8" w:space="0" w:color="auto"/>
              <w:bottom w:val="nil"/>
              <w:right w:val="nil"/>
            </w:tcBorders>
            <w:shd w:val="clear" w:color="auto" w:fill="auto"/>
            <w:noWrap/>
            <w:vAlign w:val="bottom"/>
            <w:hideMark/>
          </w:tcPr>
          <w:p w14:paraId="1D4A7558"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4C8469D7"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0EDD31C7" w14:textId="77777777" w:rsidR="00C25D27" w:rsidRPr="00C25D27" w:rsidRDefault="00C25D27" w:rsidP="00C25D27">
            <w:pPr>
              <w:rPr>
                <w:sz w:val="12"/>
                <w:szCs w:val="12"/>
              </w:rPr>
            </w:pPr>
          </w:p>
        </w:tc>
      </w:tr>
      <w:tr w:rsidR="00C25D27" w:rsidRPr="00C25D27" w14:paraId="0900D1AC" w14:textId="77777777" w:rsidTr="00C25D27">
        <w:trPr>
          <w:trHeight w:val="330"/>
          <w:jc w:val="center"/>
        </w:trPr>
        <w:tc>
          <w:tcPr>
            <w:tcW w:w="1216" w:type="dxa"/>
            <w:tcBorders>
              <w:top w:val="nil"/>
              <w:left w:val="single" w:sz="8" w:space="0" w:color="auto"/>
              <w:bottom w:val="nil"/>
              <w:right w:val="single" w:sz="4" w:space="0" w:color="auto"/>
            </w:tcBorders>
            <w:shd w:val="clear" w:color="auto" w:fill="auto"/>
            <w:noWrap/>
            <w:vAlign w:val="bottom"/>
            <w:hideMark/>
          </w:tcPr>
          <w:p w14:paraId="52A8D06D" w14:textId="77777777" w:rsidR="00C25D27" w:rsidRPr="00C25D27" w:rsidRDefault="00C25D27" w:rsidP="00C25D27">
            <w:pPr>
              <w:jc w:val="center"/>
              <w:rPr>
                <w:sz w:val="12"/>
                <w:szCs w:val="12"/>
              </w:rPr>
            </w:pPr>
            <w:r w:rsidRPr="00C25D27">
              <w:rPr>
                <w:sz w:val="12"/>
                <w:szCs w:val="12"/>
              </w:rPr>
              <w:lastRenderedPageBreak/>
              <w:t xml:space="preserve"> 3.9.2</w:t>
            </w:r>
          </w:p>
        </w:tc>
        <w:tc>
          <w:tcPr>
            <w:tcW w:w="15545" w:type="dxa"/>
            <w:gridSpan w:val="4"/>
            <w:tcBorders>
              <w:top w:val="nil"/>
              <w:left w:val="nil"/>
              <w:bottom w:val="nil"/>
              <w:right w:val="single" w:sz="4" w:space="0" w:color="000000"/>
            </w:tcBorders>
            <w:shd w:val="clear" w:color="auto" w:fill="auto"/>
            <w:noWrap/>
            <w:vAlign w:val="bottom"/>
            <w:hideMark/>
          </w:tcPr>
          <w:p w14:paraId="3150C056"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Прочие другие расходы (</w:t>
            </w:r>
            <w:proofErr w:type="spellStart"/>
            <w:proofErr w:type="gramStart"/>
            <w:r w:rsidRPr="00C25D27">
              <w:rPr>
                <w:rFonts w:ascii="Bookman Old Style" w:hAnsi="Bookman Old Style" w:cs="Arial CYR"/>
                <w:sz w:val="12"/>
                <w:szCs w:val="12"/>
              </w:rPr>
              <w:t>абон.обсл</w:t>
            </w:r>
            <w:proofErr w:type="gramEnd"/>
            <w:r w:rsidRPr="00C25D27">
              <w:rPr>
                <w:rFonts w:ascii="Bookman Old Style" w:hAnsi="Bookman Old Style" w:cs="Arial CYR"/>
                <w:sz w:val="12"/>
                <w:szCs w:val="12"/>
              </w:rPr>
              <w:t>.ОПО</w:t>
            </w:r>
            <w:proofErr w:type="spellEnd"/>
            <w:r w:rsidRPr="00C25D27">
              <w:rPr>
                <w:rFonts w:ascii="Bookman Old Style" w:hAnsi="Bookman Old Style" w:cs="Arial CYR"/>
                <w:sz w:val="12"/>
                <w:szCs w:val="12"/>
              </w:rPr>
              <w:t xml:space="preserve">, ремонт и </w:t>
            </w:r>
            <w:proofErr w:type="spellStart"/>
            <w:r w:rsidRPr="00C25D27">
              <w:rPr>
                <w:rFonts w:ascii="Bookman Old Style" w:hAnsi="Bookman Old Style" w:cs="Arial CYR"/>
                <w:sz w:val="12"/>
                <w:szCs w:val="12"/>
              </w:rPr>
              <w:t>обслуж.оф.техн</w:t>
            </w:r>
            <w:proofErr w:type="spellEnd"/>
            <w:r w:rsidRPr="00C25D27">
              <w:rPr>
                <w:rFonts w:ascii="Bookman Old Style" w:hAnsi="Bookman Old Style" w:cs="Arial CYR"/>
                <w:sz w:val="12"/>
                <w:szCs w:val="12"/>
              </w:rPr>
              <w:t>)</w:t>
            </w:r>
          </w:p>
        </w:tc>
        <w:tc>
          <w:tcPr>
            <w:tcW w:w="1236" w:type="dxa"/>
            <w:tcBorders>
              <w:top w:val="nil"/>
              <w:left w:val="nil"/>
              <w:bottom w:val="nil"/>
              <w:right w:val="nil"/>
            </w:tcBorders>
            <w:shd w:val="clear" w:color="auto" w:fill="auto"/>
            <w:noWrap/>
            <w:vAlign w:val="bottom"/>
            <w:hideMark/>
          </w:tcPr>
          <w:p w14:paraId="01EF7BD0"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nil"/>
              <w:right w:val="single" w:sz="8" w:space="0" w:color="auto"/>
            </w:tcBorders>
            <w:shd w:val="clear" w:color="auto" w:fill="auto"/>
            <w:noWrap/>
            <w:vAlign w:val="bottom"/>
            <w:hideMark/>
          </w:tcPr>
          <w:p w14:paraId="5B6D827F" w14:textId="77777777" w:rsidR="00C25D27" w:rsidRPr="00C25D27" w:rsidRDefault="00C25D27" w:rsidP="00C25D27">
            <w:pPr>
              <w:jc w:val="center"/>
              <w:rPr>
                <w:sz w:val="12"/>
                <w:szCs w:val="12"/>
              </w:rPr>
            </w:pPr>
            <w:r w:rsidRPr="00C25D27">
              <w:rPr>
                <w:sz w:val="12"/>
                <w:szCs w:val="12"/>
              </w:rPr>
              <w:t>804</w:t>
            </w:r>
          </w:p>
        </w:tc>
        <w:tc>
          <w:tcPr>
            <w:tcW w:w="1315" w:type="dxa"/>
            <w:tcBorders>
              <w:top w:val="nil"/>
              <w:left w:val="nil"/>
              <w:bottom w:val="nil"/>
              <w:right w:val="nil"/>
            </w:tcBorders>
            <w:shd w:val="clear" w:color="auto" w:fill="auto"/>
            <w:noWrap/>
            <w:vAlign w:val="bottom"/>
            <w:hideMark/>
          </w:tcPr>
          <w:p w14:paraId="13343B3A" w14:textId="77777777" w:rsidR="00C25D27" w:rsidRPr="00C25D27" w:rsidRDefault="00C25D27" w:rsidP="00C25D27">
            <w:pPr>
              <w:jc w:val="center"/>
              <w:rPr>
                <w:sz w:val="12"/>
                <w:szCs w:val="12"/>
              </w:rPr>
            </w:pPr>
            <w:r w:rsidRPr="00C25D27">
              <w:rPr>
                <w:sz w:val="12"/>
                <w:szCs w:val="12"/>
              </w:rPr>
              <w:t>326</w:t>
            </w:r>
          </w:p>
        </w:tc>
        <w:tc>
          <w:tcPr>
            <w:tcW w:w="958" w:type="dxa"/>
            <w:tcBorders>
              <w:top w:val="nil"/>
              <w:left w:val="single" w:sz="4" w:space="0" w:color="auto"/>
              <w:bottom w:val="nil"/>
              <w:right w:val="nil"/>
            </w:tcBorders>
            <w:shd w:val="clear" w:color="auto" w:fill="auto"/>
            <w:noWrap/>
            <w:vAlign w:val="bottom"/>
            <w:hideMark/>
          </w:tcPr>
          <w:p w14:paraId="55D0D891"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single" w:sz="4" w:space="0" w:color="auto"/>
              <w:bottom w:val="nil"/>
              <w:right w:val="nil"/>
            </w:tcBorders>
            <w:shd w:val="clear" w:color="auto" w:fill="auto"/>
            <w:noWrap/>
            <w:vAlign w:val="bottom"/>
            <w:hideMark/>
          </w:tcPr>
          <w:p w14:paraId="48110ADE" w14:textId="77777777" w:rsidR="00C25D27" w:rsidRPr="00C25D27" w:rsidRDefault="00C25D27" w:rsidP="00C25D27">
            <w:pPr>
              <w:jc w:val="center"/>
              <w:rPr>
                <w:sz w:val="12"/>
                <w:szCs w:val="12"/>
              </w:rPr>
            </w:pPr>
            <w:r w:rsidRPr="00C25D27">
              <w:rPr>
                <w:sz w:val="12"/>
                <w:szCs w:val="12"/>
              </w:rPr>
              <w:t>853</w:t>
            </w:r>
          </w:p>
        </w:tc>
        <w:tc>
          <w:tcPr>
            <w:tcW w:w="1315" w:type="dxa"/>
            <w:tcBorders>
              <w:top w:val="nil"/>
              <w:left w:val="single" w:sz="4" w:space="0" w:color="auto"/>
              <w:bottom w:val="nil"/>
              <w:right w:val="nil"/>
            </w:tcBorders>
            <w:shd w:val="clear" w:color="auto" w:fill="auto"/>
            <w:noWrap/>
            <w:vAlign w:val="bottom"/>
            <w:hideMark/>
          </w:tcPr>
          <w:p w14:paraId="50DAB878"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single" w:sz="4" w:space="0" w:color="auto"/>
              <w:bottom w:val="nil"/>
              <w:right w:val="nil"/>
            </w:tcBorders>
            <w:shd w:val="clear" w:color="auto" w:fill="auto"/>
            <w:noWrap/>
            <w:vAlign w:val="bottom"/>
            <w:hideMark/>
          </w:tcPr>
          <w:p w14:paraId="71E3BAEB" w14:textId="77777777" w:rsidR="00C25D27" w:rsidRPr="00C25D27" w:rsidRDefault="00C25D27" w:rsidP="00C25D27">
            <w:pPr>
              <w:jc w:val="center"/>
              <w:rPr>
                <w:sz w:val="12"/>
                <w:szCs w:val="12"/>
              </w:rPr>
            </w:pPr>
            <w:r w:rsidRPr="00C25D27">
              <w:rPr>
                <w:sz w:val="12"/>
                <w:szCs w:val="12"/>
              </w:rPr>
              <w:t>894</w:t>
            </w:r>
          </w:p>
        </w:tc>
        <w:tc>
          <w:tcPr>
            <w:tcW w:w="1247" w:type="dxa"/>
            <w:tcBorders>
              <w:top w:val="nil"/>
              <w:left w:val="single" w:sz="8" w:space="0" w:color="auto"/>
              <w:bottom w:val="nil"/>
              <w:right w:val="nil"/>
            </w:tcBorders>
            <w:shd w:val="clear" w:color="auto" w:fill="auto"/>
            <w:noWrap/>
            <w:vAlign w:val="bottom"/>
            <w:hideMark/>
          </w:tcPr>
          <w:p w14:paraId="4886B5B8"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nil"/>
              <w:right w:val="single" w:sz="8" w:space="0" w:color="auto"/>
            </w:tcBorders>
            <w:shd w:val="clear" w:color="auto" w:fill="auto"/>
            <w:noWrap/>
            <w:vAlign w:val="bottom"/>
            <w:hideMark/>
          </w:tcPr>
          <w:p w14:paraId="72F6207E"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67497B01" w14:textId="77777777" w:rsidR="00C25D27" w:rsidRPr="00C25D27" w:rsidRDefault="00C25D27" w:rsidP="00C25D27">
            <w:pPr>
              <w:rPr>
                <w:sz w:val="12"/>
                <w:szCs w:val="12"/>
              </w:rPr>
            </w:pPr>
          </w:p>
        </w:tc>
      </w:tr>
      <w:tr w:rsidR="00C25D27" w:rsidRPr="00C25D27" w14:paraId="538DF73A" w14:textId="77777777" w:rsidTr="00C25D27">
        <w:trPr>
          <w:trHeight w:val="345"/>
          <w:jc w:val="center"/>
        </w:trPr>
        <w:tc>
          <w:tcPr>
            <w:tcW w:w="1216" w:type="dxa"/>
            <w:tcBorders>
              <w:top w:val="nil"/>
              <w:left w:val="single" w:sz="8" w:space="0" w:color="auto"/>
              <w:bottom w:val="nil"/>
              <w:right w:val="single" w:sz="4" w:space="0" w:color="auto"/>
            </w:tcBorders>
            <w:shd w:val="clear" w:color="auto" w:fill="auto"/>
            <w:noWrap/>
            <w:vAlign w:val="bottom"/>
            <w:hideMark/>
          </w:tcPr>
          <w:p w14:paraId="7F787412" w14:textId="77777777" w:rsidR="00C25D27" w:rsidRPr="00C25D27" w:rsidRDefault="00C25D27" w:rsidP="00C25D27">
            <w:pPr>
              <w:jc w:val="center"/>
              <w:rPr>
                <w:sz w:val="12"/>
                <w:szCs w:val="12"/>
              </w:rPr>
            </w:pPr>
            <w:r w:rsidRPr="00C25D27">
              <w:rPr>
                <w:sz w:val="12"/>
                <w:szCs w:val="12"/>
              </w:rPr>
              <w:t xml:space="preserve"> 3.9.3</w:t>
            </w:r>
          </w:p>
        </w:tc>
        <w:tc>
          <w:tcPr>
            <w:tcW w:w="15545" w:type="dxa"/>
            <w:gridSpan w:val="4"/>
            <w:tcBorders>
              <w:top w:val="nil"/>
              <w:left w:val="nil"/>
              <w:bottom w:val="nil"/>
              <w:right w:val="single" w:sz="4" w:space="0" w:color="000000"/>
            </w:tcBorders>
            <w:shd w:val="clear" w:color="auto" w:fill="auto"/>
            <w:noWrap/>
            <w:vAlign w:val="bottom"/>
            <w:hideMark/>
          </w:tcPr>
          <w:p w14:paraId="4B09C668"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Прочие другие расходы (Услуги банков)</w:t>
            </w:r>
          </w:p>
        </w:tc>
        <w:tc>
          <w:tcPr>
            <w:tcW w:w="1236" w:type="dxa"/>
            <w:tcBorders>
              <w:top w:val="nil"/>
              <w:left w:val="nil"/>
              <w:bottom w:val="nil"/>
              <w:right w:val="nil"/>
            </w:tcBorders>
            <w:shd w:val="clear" w:color="auto" w:fill="auto"/>
            <w:noWrap/>
            <w:vAlign w:val="bottom"/>
            <w:hideMark/>
          </w:tcPr>
          <w:p w14:paraId="510D64F6"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single" w:sz="8" w:space="0" w:color="auto"/>
              <w:right w:val="single" w:sz="8" w:space="0" w:color="auto"/>
            </w:tcBorders>
            <w:shd w:val="clear" w:color="auto" w:fill="auto"/>
            <w:noWrap/>
            <w:vAlign w:val="bottom"/>
            <w:hideMark/>
          </w:tcPr>
          <w:p w14:paraId="09E721C3" w14:textId="77777777" w:rsidR="00C25D27" w:rsidRPr="00C25D27" w:rsidRDefault="00C25D27" w:rsidP="00C25D27">
            <w:pPr>
              <w:jc w:val="center"/>
              <w:rPr>
                <w:sz w:val="12"/>
                <w:szCs w:val="12"/>
              </w:rPr>
            </w:pPr>
            <w:r w:rsidRPr="00C25D27">
              <w:rPr>
                <w:sz w:val="12"/>
                <w:szCs w:val="12"/>
              </w:rPr>
              <w:t>218</w:t>
            </w:r>
          </w:p>
        </w:tc>
        <w:tc>
          <w:tcPr>
            <w:tcW w:w="1315" w:type="dxa"/>
            <w:tcBorders>
              <w:top w:val="nil"/>
              <w:left w:val="nil"/>
              <w:bottom w:val="single" w:sz="8" w:space="0" w:color="auto"/>
              <w:right w:val="nil"/>
            </w:tcBorders>
            <w:shd w:val="clear" w:color="auto" w:fill="auto"/>
            <w:noWrap/>
            <w:vAlign w:val="bottom"/>
            <w:hideMark/>
          </w:tcPr>
          <w:p w14:paraId="0306FB01" w14:textId="77777777" w:rsidR="00C25D27" w:rsidRPr="00C25D27" w:rsidRDefault="00C25D27" w:rsidP="00C25D27">
            <w:pPr>
              <w:jc w:val="center"/>
              <w:rPr>
                <w:sz w:val="12"/>
                <w:szCs w:val="12"/>
              </w:rPr>
            </w:pPr>
            <w:r w:rsidRPr="00C25D27">
              <w:rPr>
                <w:sz w:val="12"/>
                <w:szCs w:val="12"/>
              </w:rPr>
              <w:t>298</w:t>
            </w:r>
          </w:p>
        </w:tc>
        <w:tc>
          <w:tcPr>
            <w:tcW w:w="958" w:type="dxa"/>
            <w:tcBorders>
              <w:top w:val="nil"/>
              <w:left w:val="single" w:sz="4" w:space="0" w:color="auto"/>
              <w:bottom w:val="single" w:sz="8" w:space="0" w:color="auto"/>
              <w:right w:val="nil"/>
            </w:tcBorders>
            <w:shd w:val="clear" w:color="auto" w:fill="auto"/>
            <w:noWrap/>
            <w:vAlign w:val="bottom"/>
            <w:hideMark/>
          </w:tcPr>
          <w:p w14:paraId="3DD7FB94"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single" w:sz="4" w:space="0" w:color="auto"/>
              <w:bottom w:val="single" w:sz="8" w:space="0" w:color="auto"/>
              <w:right w:val="nil"/>
            </w:tcBorders>
            <w:shd w:val="clear" w:color="auto" w:fill="auto"/>
            <w:noWrap/>
            <w:vAlign w:val="bottom"/>
            <w:hideMark/>
          </w:tcPr>
          <w:p w14:paraId="21DB28AC" w14:textId="77777777" w:rsidR="00C25D27" w:rsidRPr="00C25D27" w:rsidRDefault="00C25D27" w:rsidP="00C25D27">
            <w:pPr>
              <w:jc w:val="center"/>
              <w:rPr>
                <w:sz w:val="12"/>
                <w:szCs w:val="12"/>
              </w:rPr>
            </w:pPr>
            <w:r w:rsidRPr="00C25D27">
              <w:rPr>
                <w:sz w:val="12"/>
                <w:szCs w:val="12"/>
              </w:rPr>
              <w:t>231</w:t>
            </w:r>
          </w:p>
        </w:tc>
        <w:tc>
          <w:tcPr>
            <w:tcW w:w="1315" w:type="dxa"/>
            <w:tcBorders>
              <w:top w:val="nil"/>
              <w:left w:val="single" w:sz="4" w:space="0" w:color="auto"/>
              <w:bottom w:val="single" w:sz="8" w:space="0" w:color="auto"/>
              <w:right w:val="nil"/>
            </w:tcBorders>
            <w:shd w:val="clear" w:color="auto" w:fill="auto"/>
            <w:noWrap/>
            <w:vAlign w:val="bottom"/>
            <w:hideMark/>
          </w:tcPr>
          <w:p w14:paraId="6FB41909"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single" w:sz="4" w:space="0" w:color="auto"/>
              <w:bottom w:val="single" w:sz="8" w:space="0" w:color="auto"/>
              <w:right w:val="nil"/>
            </w:tcBorders>
            <w:shd w:val="clear" w:color="auto" w:fill="auto"/>
            <w:noWrap/>
            <w:vAlign w:val="bottom"/>
            <w:hideMark/>
          </w:tcPr>
          <w:p w14:paraId="6B316434" w14:textId="77777777" w:rsidR="00C25D27" w:rsidRPr="00C25D27" w:rsidRDefault="00C25D27" w:rsidP="00C25D27">
            <w:pPr>
              <w:jc w:val="center"/>
              <w:rPr>
                <w:sz w:val="12"/>
                <w:szCs w:val="12"/>
              </w:rPr>
            </w:pPr>
            <w:r w:rsidRPr="00C25D27">
              <w:rPr>
                <w:sz w:val="12"/>
                <w:szCs w:val="12"/>
              </w:rPr>
              <w:t>242</w:t>
            </w:r>
          </w:p>
        </w:tc>
        <w:tc>
          <w:tcPr>
            <w:tcW w:w="1247" w:type="dxa"/>
            <w:tcBorders>
              <w:top w:val="nil"/>
              <w:left w:val="single" w:sz="8" w:space="0" w:color="auto"/>
              <w:bottom w:val="single" w:sz="8" w:space="0" w:color="auto"/>
              <w:right w:val="nil"/>
            </w:tcBorders>
            <w:shd w:val="clear" w:color="auto" w:fill="auto"/>
            <w:noWrap/>
            <w:vAlign w:val="bottom"/>
            <w:hideMark/>
          </w:tcPr>
          <w:p w14:paraId="60DE1B7F"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single" w:sz="8" w:space="0" w:color="auto"/>
              <w:right w:val="single" w:sz="8" w:space="0" w:color="auto"/>
            </w:tcBorders>
            <w:shd w:val="clear" w:color="auto" w:fill="auto"/>
            <w:noWrap/>
            <w:vAlign w:val="bottom"/>
            <w:hideMark/>
          </w:tcPr>
          <w:p w14:paraId="43D1B3AC"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5EE6B3D6" w14:textId="77777777" w:rsidR="00C25D27" w:rsidRPr="00C25D27" w:rsidRDefault="00C25D27" w:rsidP="00C25D27">
            <w:pPr>
              <w:rPr>
                <w:sz w:val="12"/>
                <w:szCs w:val="12"/>
              </w:rPr>
            </w:pPr>
          </w:p>
        </w:tc>
      </w:tr>
      <w:tr w:rsidR="00C25D27" w:rsidRPr="00C25D27" w14:paraId="16C1CD16" w14:textId="77777777" w:rsidTr="00C25D27">
        <w:trPr>
          <w:trHeight w:val="495"/>
          <w:jc w:val="center"/>
        </w:trPr>
        <w:tc>
          <w:tcPr>
            <w:tcW w:w="27341" w:type="dxa"/>
            <w:gridSpan w:val="14"/>
            <w:tcBorders>
              <w:top w:val="single" w:sz="8" w:space="0" w:color="auto"/>
              <w:left w:val="single" w:sz="8" w:space="0" w:color="auto"/>
              <w:bottom w:val="single" w:sz="8" w:space="0" w:color="auto"/>
              <w:right w:val="nil"/>
            </w:tcBorders>
            <w:shd w:val="clear" w:color="auto" w:fill="auto"/>
            <w:noWrap/>
            <w:vAlign w:val="center"/>
            <w:hideMark/>
          </w:tcPr>
          <w:p w14:paraId="085247C9" w14:textId="77777777" w:rsidR="00C25D27" w:rsidRPr="00C25D27" w:rsidRDefault="00C25D27" w:rsidP="00C25D27">
            <w:pPr>
              <w:jc w:val="center"/>
              <w:rPr>
                <w:b/>
                <w:bCs/>
                <w:sz w:val="12"/>
                <w:szCs w:val="12"/>
              </w:rPr>
            </w:pPr>
            <w:r w:rsidRPr="00C25D27">
              <w:rPr>
                <w:b/>
                <w:bCs/>
                <w:sz w:val="12"/>
                <w:szCs w:val="12"/>
              </w:rPr>
              <w:t>Неподконтрольные расходы (приложение 5.3 Методических указаний)</w:t>
            </w:r>
          </w:p>
        </w:tc>
        <w:tc>
          <w:tcPr>
            <w:tcW w:w="16" w:type="dxa"/>
            <w:vAlign w:val="center"/>
            <w:hideMark/>
          </w:tcPr>
          <w:p w14:paraId="5798AA15" w14:textId="77777777" w:rsidR="00C25D27" w:rsidRPr="00C25D27" w:rsidRDefault="00C25D27" w:rsidP="00C25D27">
            <w:pPr>
              <w:rPr>
                <w:sz w:val="12"/>
                <w:szCs w:val="12"/>
              </w:rPr>
            </w:pPr>
          </w:p>
        </w:tc>
      </w:tr>
      <w:tr w:rsidR="00C25D27" w:rsidRPr="00C25D27" w14:paraId="630BE9F0" w14:textId="77777777" w:rsidTr="00C25D27">
        <w:trPr>
          <w:trHeight w:val="495"/>
          <w:jc w:val="center"/>
        </w:trPr>
        <w:tc>
          <w:tcPr>
            <w:tcW w:w="1216"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3E57639" w14:textId="77777777" w:rsidR="00C25D27" w:rsidRPr="00C25D27" w:rsidRDefault="00C25D27" w:rsidP="00C25D27">
            <w:pPr>
              <w:jc w:val="center"/>
              <w:rPr>
                <w:b/>
                <w:bCs/>
                <w:sz w:val="12"/>
                <w:szCs w:val="12"/>
              </w:rPr>
            </w:pPr>
            <w:r w:rsidRPr="00C25D27">
              <w:rPr>
                <w:b/>
                <w:bCs/>
                <w:sz w:val="12"/>
                <w:szCs w:val="12"/>
              </w:rPr>
              <w:t>4</w:t>
            </w:r>
          </w:p>
        </w:tc>
        <w:tc>
          <w:tcPr>
            <w:tcW w:w="15545" w:type="dxa"/>
            <w:gridSpan w:val="4"/>
            <w:tcBorders>
              <w:top w:val="single" w:sz="8" w:space="0" w:color="auto"/>
              <w:left w:val="nil"/>
              <w:bottom w:val="single" w:sz="4" w:space="0" w:color="auto"/>
              <w:right w:val="single" w:sz="4" w:space="0" w:color="000000"/>
            </w:tcBorders>
            <w:shd w:val="clear" w:color="auto" w:fill="auto"/>
            <w:noWrap/>
            <w:vAlign w:val="center"/>
            <w:hideMark/>
          </w:tcPr>
          <w:p w14:paraId="34F52925" w14:textId="77777777" w:rsidR="00C25D27" w:rsidRPr="00C25D27" w:rsidRDefault="00C25D27" w:rsidP="00C25D27">
            <w:pPr>
              <w:rPr>
                <w:b/>
                <w:bCs/>
                <w:sz w:val="12"/>
                <w:szCs w:val="12"/>
              </w:rPr>
            </w:pPr>
            <w:r w:rsidRPr="00C25D27">
              <w:rPr>
                <w:b/>
                <w:bCs/>
                <w:sz w:val="12"/>
                <w:szCs w:val="12"/>
              </w:rPr>
              <w:t>Неподконтрольные расходы</w:t>
            </w:r>
          </w:p>
        </w:tc>
        <w:tc>
          <w:tcPr>
            <w:tcW w:w="1236" w:type="dxa"/>
            <w:tcBorders>
              <w:top w:val="nil"/>
              <w:left w:val="nil"/>
              <w:bottom w:val="single" w:sz="4" w:space="0" w:color="000000"/>
              <w:right w:val="nil"/>
            </w:tcBorders>
            <w:shd w:val="clear" w:color="auto" w:fill="auto"/>
            <w:noWrap/>
            <w:vAlign w:val="bottom"/>
            <w:hideMark/>
          </w:tcPr>
          <w:p w14:paraId="3C385260" w14:textId="77777777" w:rsidR="00C25D27" w:rsidRPr="00C25D27" w:rsidRDefault="00C25D27" w:rsidP="00C25D27">
            <w:pPr>
              <w:jc w:val="center"/>
              <w:rPr>
                <w:sz w:val="12"/>
                <w:szCs w:val="12"/>
              </w:rPr>
            </w:pPr>
            <w:r w:rsidRPr="00C25D27">
              <w:rPr>
                <w:sz w:val="12"/>
                <w:szCs w:val="12"/>
              </w:rPr>
              <w:t>тыс. руб.</w:t>
            </w:r>
          </w:p>
        </w:tc>
        <w:tc>
          <w:tcPr>
            <w:tcW w:w="1218" w:type="dxa"/>
            <w:tcBorders>
              <w:top w:val="nil"/>
              <w:left w:val="single" w:sz="8" w:space="0" w:color="auto"/>
              <w:bottom w:val="single" w:sz="4" w:space="0" w:color="auto"/>
              <w:right w:val="single" w:sz="8" w:space="0" w:color="auto"/>
            </w:tcBorders>
            <w:shd w:val="clear" w:color="auto" w:fill="auto"/>
            <w:noWrap/>
            <w:vAlign w:val="center"/>
            <w:hideMark/>
          </w:tcPr>
          <w:p w14:paraId="57BCEFDC" w14:textId="77777777" w:rsidR="00C25D27" w:rsidRPr="00C25D27" w:rsidRDefault="00C25D27" w:rsidP="00C25D27">
            <w:pPr>
              <w:jc w:val="center"/>
              <w:rPr>
                <w:b/>
                <w:bCs/>
                <w:sz w:val="12"/>
                <w:szCs w:val="12"/>
              </w:rPr>
            </w:pPr>
            <w:r w:rsidRPr="00C25D27">
              <w:rPr>
                <w:b/>
                <w:bCs/>
                <w:sz w:val="12"/>
                <w:szCs w:val="12"/>
              </w:rPr>
              <w:t>20 332</w:t>
            </w:r>
          </w:p>
        </w:tc>
        <w:tc>
          <w:tcPr>
            <w:tcW w:w="1315" w:type="dxa"/>
            <w:tcBorders>
              <w:top w:val="nil"/>
              <w:left w:val="nil"/>
              <w:bottom w:val="single" w:sz="4" w:space="0" w:color="auto"/>
              <w:right w:val="nil"/>
            </w:tcBorders>
            <w:shd w:val="clear" w:color="auto" w:fill="auto"/>
            <w:noWrap/>
            <w:vAlign w:val="center"/>
            <w:hideMark/>
          </w:tcPr>
          <w:p w14:paraId="064AB39A" w14:textId="77777777" w:rsidR="00C25D27" w:rsidRPr="00C25D27" w:rsidRDefault="00C25D27" w:rsidP="00C25D27">
            <w:pPr>
              <w:jc w:val="center"/>
              <w:rPr>
                <w:b/>
                <w:bCs/>
                <w:sz w:val="12"/>
                <w:szCs w:val="12"/>
              </w:rPr>
            </w:pPr>
            <w:r w:rsidRPr="00C25D27">
              <w:rPr>
                <w:b/>
                <w:bCs/>
                <w:sz w:val="12"/>
                <w:szCs w:val="12"/>
              </w:rPr>
              <w:t>23 213</w:t>
            </w:r>
          </w:p>
        </w:tc>
        <w:tc>
          <w:tcPr>
            <w:tcW w:w="958" w:type="dxa"/>
            <w:tcBorders>
              <w:top w:val="nil"/>
              <w:left w:val="single" w:sz="4" w:space="0" w:color="auto"/>
              <w:bottom w:val="single" w:sz="4" w:space="0" w:color="auto"/>
              <w:right w:val="nil"/>
            </w:tcBorders>
            <w:shd w:val="clear" w:color="auto" w:fill="auto"/>
            <w:noWrap/>
            <w:vAlign w:val="center"/>
            <w:hideMark/>
          </w:tcPr>
          <w:p w14:paraId="7AD8C4E7" w14:textId="77777777" w:rsidR="00C25D27" w:rsidRPr="00C25D27" w:rsidRDefault="00C25D27" w:rsidP="00C25D27">
            <w:pPr>
              <w:jc w:val="center"/>
              <w:rPr>
                <w:b/>
                <w:bCs/>
                <w:sz w:val="12"/>
                <w:szCs w:val="12"/>
              </w:rPr>
            </w:pPr>
            <w:r w:rsidRPr="00C25D27">
              <w:rPr>
                <w:b/>
                <w:bCs/>
                <w:sz w:val="12"/>
                <w:szCs w:val="12"/>
              </w:rPr>
              <w:t>21 524</w:t>
            </w:r>
          </w:p>
        </w:tc>
        <w:tc>
          <w:tcPr>
            <w:tcW w:w="1218" w:type="dxa"/>
            <w:tcBorders>
              <w:top w:val="nil"/>
              <w:left w:val="single" w:sz="4" w:space="0" w:color="auto"/>
              <w:bottom w:val="single" w:sz="4" w:space="0" w:color="auto"/>
              <w:right w:val="nil"/>
            </w:tcBorders>
            <w:shd w:val="clear" w:color="auto" w:fill="auto"/>
            <w:noWrap/>
            <w:vAlign w:val="center"/>
            <w:hideMark/>
          </w:tcPr>
          <w:p w14:paraId="6906C754" w14:textId="77777777" w:rsidR="00C25D27" w:rsidRPr="00C25D27" w:rsidRDefault="00C25D27" w:rsidP="00C25D27">
            <w:pPr>
              <w:jc w:val="center"/>
              <w:rPr>
                <w:b/>
                <w:bCs/>
                <w:sz w:val="12"/>
                <w:szCs w:val="12"/>
              </w:rPr>
            </w:pPr>
            <w:r w:rsidRPr="00C25D27">
              <w:rPr>
                <w:b/>
                <w:bCs/>
                <w:sz w:val="12"/>
                <w:szCs w:val="12"/>
              </w:rPr>
              <w:t>21 665</w:t>
            </w:r>
          </w:p>
        </w:tc>
        <w:tc>
          <w:tcPr>
            <w:tcW w:w="1315" w:type="dxa"/>
            <w:tcBorders>
              <w:top w:val="nil"/>
              <w:left w:val="single" w:sz="4" w:space="0" w:color="auto"/>
              <w:bottom w:val="single" w:sz="4" w:space="0" w:color="auto"/>
              <w:right w:val="nil"/>
            </w:tcBorders>
            <w:shd w:val="clear" w:color="auto" w:fill="auto"/>
            <w:noWrap/>
            <w:vAlign w:val="center"/>
            <w:hideMark/>
          </w:tcPr>
          <w:p w14:paraId="4419D3A2" w14:textId="77777777" w:rsidR="00C25D27" w:rsidRPr="00C25D27" w:rsidRDefault="00C25D27" w:rsidP="00C25D27">
            <w:pPr>
              <w:jc w:val="center"/>
              <w:rPr>
                <w:b/>
                <w:bCs/>
                <w:sz w:val="12"/>
                <w:szCs w:val="12"/>
              </w:rPr>
            </w:pPr>
            <w:r w:rsidRPr="00C25D27">
              <w:rPr>
                <w:b/>
                <w:bCs/>
                <w:sz w:val="12"/>
                <w:szCs w:val="12"/>
              </w:rPr>
              <w:t>24 857</w:t>
            </w:r>
          </w:p>
        </w:tc>
        <w:tc>
          <w:tcPr>
            <w:tcW w:w="958" w:type="dxa"/>
            <w:tcBorders>
              <w:top w:val="nil"/>
              <w:left w:val="single" w:sz="4" w:space="0" w:color="auto"/>
              <w:bottom w:val="single" w:sz="4" w:space="0" w:color="auto"/>
              <w:right w:val="nil"/>
            </w:tcBorders>
            <w:shd w:val="clear" w:color="auto" w:fill="auto"/>
            <w:noWrap/>
            <w:vAlign w:val="center"/>
            <w:hideMark/>
          </w:tcPr>
          <w:p w14:paraId="2DD8B9D5" w14:textId="77777777" w:rsidR="00C25D27" w:rsidRPr="00C25D27" w:rsidRDefault="00C25D27" w:rsidP="00C25D27">
            <w:pPr>
              <w:jc w:val="center"/>
              <w:rPr>
                <w:b/>
                <w:bCs/>
                <w:sz w:val="12"/>
                <w:szCs w:val="12"/>
              </w:rPr>
            </w:pPr>
            <w:r w:rsidRPr="00C25D27">
              <w:rPr>
                <w:b/>
                <w:bCs/>
                <w:sz w:val="12"/>
                <w:szCs w:val="12"/>
              </w:rPr>
              <w:t>21 627</w:t>
            </w:r>
          </w:p>
        </w:tc>
        <w:tc>
          <w:tcPr>
            <w:tcW w:w="1247" w:type="dxa"/>
            <w:tcBorders>
              <w:top w:val="nil"/>
              <w:left w:val="single" w:sz="8" w:space="0" w:color="auto"/>
              <w:bottom w:val="single" w:sz="4" w:space="0" w:color="auto"/>
              <w:right w:val="nil"/>
            </w:tcBorders>
            <w:shd w:val="clear" w:color="auto" w:fill="auto"/>
            <w:noWrap/>
            <w:vAlign w:val="center"/>
            <w:hideMark/>
          </w:tcPr>
          <w:p w14:paraId="6E5DDAE5" w14:textId="77777777" w:rsidR="00C25D27" w:rsidRPr="00C25D27" w:rsidRDefault="00C25D27" w:rsidP="00C25D27">
            <w:pPr>
              <w:jc w:val="center"/>
              <w:rPr>
                <w:b/>
                <w:bCs/>
                <w:sz w:val="12"/>
                <w:szCs w:val="12"/>
              </w:rPr>
            </w:pPr>
            <w:r w:rsidRPr="00C25D27">
              <w:rPr>
                <w:b/>
                <w:bCs/>
                <w:sz w:val="12"/>
                <w:szCs w:val="12"/>
              </w:rPr>
              <w:t>-3 230</w:t>
            </w:r>
          </w:p>
        </w:tc>
        <w:tc>
          <w:tcPr>
            <w:tcW w:w="1115" w:type="dxa"/>
            <w:tcBorders>
              <w:top w:val="nil"/>
              <w:left w:val="single" w:sz="4" w:space="0" w:color="auto"/>
              <w:bottom w:val="single" w:sz="4" w:space="0" w:color="auto"/>
              <w:right w:val="single" w:sz="8" w:space="0" w:color="auto"/>
            </w:tcBorders>
            <w:shd w:val="clear" w:color="auto" w:fill="auto"/>
            <w:noWrap/>
            <w:vAlign w:val="center"/>
            <w:hideMark/>
          </w:tcPr>
          <w:p w14:paraId="21A37E13" w14:textId="77777777" w:rsidR="00C25D27" w:rsidRPr="00C25D27" w:rsidRDefault="00C25D27" w:rsidP="00C25D27">
            <w:pPr>
              <w:jc w:val="center"/>
              <w:rPr>
                <w:b/>
                <w:bCs/>
                <w:sz w:val="12"/>
                <w:szCs w:val="12"/>
              </w:rPr>
            </w:pPr>
            <w:r w:rsidRPr="00C25D27">
              <w:rPr>
                <w:b/>
                <w:bCs/>
                <w:sz w:val="12"/>
                <w:szCs w:val="12"/>
              </w:rPr>
              <w:t>-0,18%</w:t>
            </w:r>
          </w:p>
        </w:tc>
        <w:tc>
          <w:tcPr>
            <w:tcW w:w="16" w:type="dxa"/>
            <w:vAlign w:val="center"/>
            <w:hideMark/>
          </w:tcPr>
          <w:p w14:paraId="1828748C" w14:textId="77777777" w:rsidR="00C25D27" w:rsidRPr="00C25D27" w:rsidRDefault="00C25D27" w:rsidP="00C25D27">
            <w:pPr>
              <w:rPr>
                <w:sz w:val="12"/>
                <w:szCs w:val="12"/>
              </w:rPr>
            </w:pPr>
          </w:p>
        </w:tc>
      </w:tr>
      <w:tr w:rsidR="00C25D27" w:rsidRPr="00C25D27" w14:paraId="2140A650" w14:textId="77777777" w:rsidTr="00C25D27">
        <w:trPr>
          <w:trHeight w:val="360"/>
          <w:jc w:val="center"/>
        </w:trPr>
        <w:tc>
          <w:tcPr>
            <w:tcW w:w="1216" w:type="dxa"/>
            <w:vMerge/>
            <w:tcBorders>
              <w:top w:val="nil"/>
              <w:left w:val="single" w:sz="8" w:space="0" w:color="auto"/>
              <w:bottom w:val="single" w:sz="4" w:space="0" w:color="000000"/>
              <w:right w:val="single" w:sz="4" w:space="0" w:color="auto"/>
            </w:tcBorders>
            <w:vAlign w:val="center"/>
            <w:hideMark/>
          </w:tcPr>
          <w:p w14:paraId="5B1A762D" w14:textId="77777777" w:rsidR="00C25D27" w:rsidRPr="00C25D27" w:rsidRDefault="00C25D27" w:rsidP="00C25D27">
            <w:pPr>
              <w:rPr>
                <w:b/>
                <w:bCs/>
                <w:sz w:val="12"/>
                <w:szCs w:val="12"/>
              </w:rPr>
            </w:pPr>
          </w:p>
        </w:tc>
        <w:tc>
          <w:tcPr>
            <w:tcW w:w="1554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1347BF5" w14:textId="77777777" w:rsidR="00C25D27" w:rsidRPr="00C25D27" w:rsidRDefault="00C25D27" w:rsidP="00C25D27">
            <w:pPr>
              <w:rPr>
                <w:i/>
                <w:iCs/>
                <w:color w:val="FF0000"/>
                <w:sz w:val="12"/>
                <w:szCs w:val="12"/>
              </w:rPr>
            </w:pPr>
            <w:r w:rsidRPr="00C25D27">
              <w:rPr>
                <w:i/>
                <w:iCs/>
                <w:color w:val="FF0000"/>
                <w:sz w:val="12"/>
                <w:szCs w:val="12"/>
              </w:rPr>
              <w:t>динамика изменения неподконтрольных расходов к предыдущему периоду</w:t>
            </w:r>
          </w:p>
        </w:tc>
        <w:tc>
          <w:tcPr>
            <w:tcW w:w="1236" w:type="dxa"/>
            <w:tcBorders>
              <w:top w:val="nil"/>
              <w:left w:val="nil"/>
              <w:bottom w:val="single" w:sz="4" w:space="0" w:color="auto"/>
              <w:right w:val="nil"/>
            </w:tcBorders>
            <w:shd w:val="clear" w:color="auto" w:fill="auto"/>
            <w:noWrap/>
            <w:vAlign w:val="center"/>
            <w:hideMark/>
          </w:tcPr>
          <w:p w14:paraId="75843726" w14:textId="77777777" w:rsidR="00C25D27" w:rsidRPr="00C25D27" w:rsidRDefault="00C25D27" w:rsidP="00C25D27">
            <w:pPr>
              <w:jc w:val="center"/>
              <w:rPr>
                <w:color w:val="FF0000"/>
                <w:sz w:val="12"/>
                <w:szCs w:val="12"/>
              </w:rPr>
            </w:pPr>
            <w:r w:rsidRPr="00C25D27">
              <w:rPr>
                <w:color w:val="FF0000"/>
                <w:sz w:val="12"/>
                <w:szCs w:val="12"/>
              </w:rPr>
              <w:t>%</w:t>
            </w:r>
          </w:p>
        </w:tc>
        <w:tc>
          <w:tcPr>
            <w:tcW w:w="1218" w:type="dxa"/>
            <w:tcBorders>
              <w:top w:val="nil"/>
              <w:left w:val="single" w:sz="8" w:space="0" w:color="auto"/>
              <w:bottom w:val="single" w:sz="4" w:space="0" w:color="auto"/>
              <w:right w:val="single" w:sz="8" w:space="0" w:color="auto"/>
            </w:tcBorders>
            <w:shd w:val="clear" w:color="auto" w:fill="auto"/>
            <w:noWrap/>
            <w:vAlign w:val="center"/>
            <w:hideMark/>
          </w:tcPr>
          <w:p w14:paraId="6C44A224" w14:textId="77777777" w:rsidR="00C25D27" w:rsidRPr="00C25D27" w:rsidRDefault="00C25D27" w:rsidP="00C25D27">
            <w:pPr>
              <w:jc w:val="center"/>
              <w:rPr>
                <w:i/>
                <w:iCs/>
                <w:color w:val="FF0000"/>
                <w:sz w:val="12"/>
                <w:szCs w:val="12"/>
              </w:rPr>
            </w:pPr>
            <w:r w:rsidRPr="00C25D27">
              <w:rPr>
                <w:i/>
                <w:iCs/>
                <w:color w:val="FF0000"/>
                <w:sz w:val="12"/>
                <w:szCs w:val="12"/>
              </w:rPr>
              <w:t>-0,53%</w:t>
            </w:r>
          </w:p>
        </w:tc>
        <w:tc>
          <w:tcPr>
            <w:tcW w:w="1315" w:type="dxa"/>
            <w:tcBorders>
              <w:top w:val="nil"/>
              <w:left w:val="nil"/>
              <w:bottom w:val="single" w:sz="4" w:space="0" w:color="auto"/>
              <w:right w:val="nil"/>
            </w:tcBorders>
            <w:shd w:val="clear" w:color="auto" w:fill="auto"/>
            <w:noWrap/>
            <w:vAlign w:val="center"/>
            <w:hideMark/>
          </w:tcPr>
          <w:p w14:paraId="200D2A4E"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958" w:type="dxa"/>
            <w:tcBorders>
              <w:top w:val="nil"/>
              <w:left w:val="single" w:sz="4" w:space="0" w:color="auto"/>
              <w:bottom w:val="single" w:sz="4" w:space="0" w:color="auto"/>
              <w:right w:val="nil"/>
            </w:tcBorders>
            <w:shd w:val="clear" w:color="auto" w:fill="auto"/>
            <w:noWrap/>
            <w:vAlign w:val="center"/>
            <w:hideMark/>
          </w:tcPr>
          <w:p w14:paraId="341CA31E"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218" w:type="dxa"/>
            <w:tcBorders>
              <w:top w:val="nil"/>
              <w:left w:val="single" w:sz="4" w:space="0" w:color="auto"/>
              <w:bottom w:val="single" w:sz="4" w:space="0" w:color="auto"/>
              <w:right w:val="nil"/>
            </w:tcBorders>
            <w:shd w:val="clear" w:color="auto" w:fill="auto"/>
            <w:noWrap/>
            <w:vAlign w:val="center"/>
            <w:hideMark/>
          </w:tcPr>
          <w:p w14:paraId="49AA72E4" w14:textId="77777777" w:rsidR="00C25D27" w:rsidRPr="00C25D27" w:rsidRDefault="00C25D27" w:rsidP="00C25D27">
            <w:pPr>
              <w:jc w:val="center"/>
              <w:rPr>
                <w:i/>
                <w:iCs/>
                <w:color w:val="FF0000"/>
                <w:sz w:val="12"/>
                <w:szCs w:val="12"/>
              </w:rPr>
            </w:pPr>
            <w:r w:rsidRPr="00C25D27">
              <w:rPr>
                <w:i/>
                <w:iCs/>
                <w:color w:val="FF0000"/>
                <w:sz w:val="12"/>
                <w:szCs w:val="12"/>
              </w:rPr>
              <w:t>6,56%</w:t>
            </w:r>
          </w:p>
        </w:tc>
        <w:tc>
          <w:tcPr>
            <w:tcW w:w="1315" w:type="dxa"/>
            <w:tcBorders>
              <w:top w:val="nil"/>
              <w:left w:val="single" w:sz="4" w:space="0" w:color="auto"/>
              <w:bottom w:val="single" w:sz="4" w:space="0" w:color="auto"/>
              <w:right w:val="nil"/>
            </w:tcBorders>
            <w:shd w:val="clear" w:color="auto" w:fill="auto"/>
            <w:noWrap/>
            <w:vAlign w:val="center"/>
            <w:hideMark/>
          </w:tcPr>
          <w:p w14:paraId="2B066920"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958" w:type="dxa"/>
            <w:tcBorders>
              <w:top w:val="nil"/>
              <w:left w:val="single" w:sz="4" w:space="0" w:color="auto"/>
              <w:bottom w:val="single" w:sz="4" w:space="0" w:color="auto"/>
              <w:right w:val="nil"/>
            </w:tcBorders>
            <w:shd w:val="clear" w:color="auto" w:fill="auto"/>
            <w:noWrap/>
            <w:vAlign w:val="center"/>
            <w:hideMark/>
          </w:tcPr>
          <w:p w14:paraId="2FFBB15D"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247" w:type="dxa"/>
            <w:tcBorders>
              <w:top w:val="nil"/>
              <w:left w:val="single" w:sz="8" w:space="0" w:color="auto"/>
              <w:bottom w:val="single" w:sz="4" w:space="0" w:color="auto"/>
              <w:right w:val="nil"/>
            </w:tcBorders>
            <w:shd w:val="clear" w:color="auto" w:fill="auto"/>
            <w:noWrap/>
            <w:vAlign w:val="center"/>
            <w:hideMark/>
          </w:tcPr>
          <w:p w14:paraId="65D01439"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115" w:type="dxa"/>
            <w:tcBorders>
              <w:top w:val="nil"/>
              <w:left w:val="single" w:sz="4" w:space="0" w:color="auto"/>
              <w:bottom w:val="single" w:sz="4" w:space="0" w:color="auto"/>
              <w:right w:val="single" w:sz="8" w:space="0" w:color="auto"/>
            </w:tcBorders>
            <w:shd w:val="clear" w:color="auto" w:fill="auto"/>
            <w:noWrap/>
            <w:vAlign w:val="center"/>
            <w:hideMark/>
          </w:tcPr>
          <w:p w14:paraId="7AA4CDEF"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6" w:type="dxa"/>
            <w:vAlign w:val="center"/>
            <w:hideMark/>
          </w:tcPr>
          <w:p w14:paraId="1F7D3400" w14:textId="77777777" w:rsidR="00C25D27" w:rsidRPr="00C25D27" w:rsidRDefault="00C25D27" w:rsidP="00C25D27">
            <w:pPr>
              <w:rPr>
                <w:sz w:val="12"/>
                <w:szCs w:val="12"/>
              </w:rPr>
            </w:pPr>
          </w:p>
        </w:tc>
      </w:tr>
      <w:tr w:rsidR="00C25D27" w:rsidRPr="00C25D27" w14:paraId="5F5219B8" w14:textId="77777777" w:rsidTr="00C25D27">
        <w:trPr>
          <w:trHeight w:val="330"/>
          <w:jc w:val="center"/>
        </w:trPr>
        <w:tc>
          <w:tcPr>
            <w:tcW w:w="1216" w:type="dxa"/>
            <w:tcBorders>
              <w:top w:val="nil"/>
              <w:left w:val="single" w:sz="8" w:space="0" w:color="auto"/>
              <w:bottom w:val="single" w:sz="4" w:space="0" w:color="000000"/>
              <w:right w:val="single" w:sz="4" w:space="0" w:color="000000"/>
            </w:tcBorders>
            <w:shd w:val="clear" w:color="auto" w:fill="auto"/>
            <w:noWrap/>
            <w:vAlign w:val="bottom"/>
            <w:hideMark/>
          </w:tcPr>
          <w:p w14:paraId="48391B63" w14:textId="77777777" w:rsidR="00C25D27" w:rsidRPr="00C25D27" w:rsidRDefault="00C25D27" w:rsidP="00C25D27">
            <w:pPr>
              <w:jc w:val="center"/>
              <w:rPr>
                <w:b/>
                <w:bCs/>
                <w:sz w:val="12"/>
                <w:szCs w:val="12"/>
              </w:rPr>
            </w:pPr>
            <w:r w:rsidRPr="00C25D27">
              <w:rPr>
                <w:b/>
                <w:bCs/>
                <w:sz w:val="12"/>
                <w:szCs w:val="12"/>
              </w:rPr>
              <w:t>4.1.</w:t>
            </w:r>
          </w:p>
        </w:tc>
        <w:tc>
          <w:tcPr>
            <w:tcW w:w="15545" w:type="dxa"/>
            <w:gridSpan w:val="4"/>
            <w:tcBorders>
              <w:top w:val="nil"/>
              <w:left w:val="nil"/>
              <w:bottom w:val="single" w:sz="4" w:space="0" w:color="000000"/>
              <w:right w:val="single" w:sz="4" w:space="0" w:color="000000"/>
            </w:tcBorders>
            <w:shd w:val="clear" w:color="auto" w:fill="auto"/>
            <w:noWrap/>
            <w:vAlign w:val="bottom"/>
            <w:hideMark/>
          </w:tcPr>
          <w:p w14:paraId="51DC7403"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xml:space="preserve">Расходы на оплату услуг, оказываемых организациями, осуществляющими регулируемые виды деятельности: </w:t>
            </w:r>
          </w:p>
        </w:tc>
        <w:tc>
          <w:tcPr>
            <w:tcW w:w="1236" w:type="dxa"/>
            <w:tcBorders>
              <w:top w:val="nil"/>
              <w:left w:val="nil"/>
              <w:bottom w:val="single" w:sz="4" w:space="0" w:color="000000"/>
              <w:right w:val="nil"/>
            </w:tcBorders>
            <w:shd w:val="clear" w:color="auto" w:fill="auto"/>
            <w:noWrap/>
            <w:vAlign w:val="bottom"/>
            <w:hideMark/>
          </w:tcPr>
          <w:p w14:paraId="115B8922"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7FA8A25B" w14:textId="77777777" w:rsidR="00C25D27" w:rsidRPr="00C25D27" w:rsidRDefault="00C25D27" w:rsidP="00C25D27">
            <w:pPr>
              <w:jc w:val="center"/>
              <w:rPr>
                <w:b/>
                <w:bCs/>
                <w:sz w:val="12"/>
                <w:szCs w:val="12"/>
              </w:rPr>
            </w:pPr>
            <w:r w:rsidRPr="00C25D27">
              <w:rPr>
                <w:b/>
                <w:bCs/>
                <w:sz w:val="12"/>
                <w:szCs w:val="12"/>
              </w:rPr>
              <w:t>586</w:t>
            </w:r>
          </w:p>
        </w:tc>
        <w:tc>
          <w:tcPr>
            <w:tcW w:w="1315" w:type="dxa"/>
            <w:tcBorders>
              <w:top w:val="nil"/>
              <w:left w:val="nil"/>
              <w:bottom w:val="single" w:sz="4" w:space="0" w:color="000000"/>
              <w:right w:val="nil"/>
            </w:tcBorders>
            <w:shd w:val="clear" w:color="auto" w:fill="auto"/>
            <w:noWrap/>
            <w:vAlign w:val="bottom"/>
            <w:hideMark/>
          </w:tcPr>
          <w:p w14:paraId="0369886E" w14:textId="77777777" w:rsidR="00C25D27" w:rsidRPr="00C25D27" w:rsidRDefault="00C25D27" w:rsidP="00C25D27">
            <w:pPr>
              <w:jc w:val="center"/>
              <w:rPr>
                <w:b/>
                <w:bCs/>
                <w:sz w:val="12"/>
                <w:szCs w:val="12"/>
              </w:rPr>
            </w:pPr>
            <w:r w:rsidRPr="00C25D27">
              <w:rPr>
                <w:b/>
                <w:bCs/>
                <w:sz w:val="12"/>
                <w:szCs w:val="12"/>
              </w:rPr>
              <w:t>44</w:t>
            </w:r>
          </w:p>
        </w:tc>
        <w:tc>
          <w:tcPr>
            <w:tcW w:w="958" w:type="dxa"/>
            <w:tcBorders>
              <w:top w:val="nil"/>
              <w:left w:val="single" w:sz="4" w:space="0" w:color="auto"/>
              <w:bottom w:val="single" w:sz="4" w:space="0" w:color="000000"/>
              <w:right w:val="nil"/>
            </w:tcBorders>
            <w:shd w:val="clear" w:color="auto" w:fill="auto"/>
            <w:noWrap/>
            <w:vAlign w:val="bottom"/>
            <w:hideMark/>
          </w:tcPr>
          <w:p w14:paraId="02A391BF" w14:textId="77777777" w:rsidR="00C25D27" w:rsidRPr="00C25D27" w:rsidRDefault="00C25D27" w:rsidP="00C25D27">
            <w:pPr>
              <w:jc w:val="center"/>
              <w:rPr>
                <w:b/>
                <w:bCs/>
                <w:sz w:val="12"/>
                <w:szCs w:val="12"/>
              </w:rPr>
            </w:pPr>
            <w:r w:rsidRPr="00C25D27">
              <w:rPr>
                <w:b/>
                <w:bCs/>
                <w:sz w:val="12"/>
                <w:szCs w:val="12"/>
              </w:rPr>
              <w:t>44</w:t>
            </w:r>
          </w:p>
        </w:tc>
        <w:tc>
          <w:tcPr>
            <w:tcW w:w="1218" w:type="dxa"/>
            <w:tcBorders>
              <w:top w:val="nil"/>
              <w:left w:val="single" w:sz="4" w:space="0" w:color="auto"/>
              <w:bottom w:val="single" w:sz="4" w:space="0" w:color="000000"/>
              <w:right w:val="nil"/>
            </w:tcBorders>
            <w:shd w:val="clear" w:color="auto" w:fill="auto"/>
            <w:noWrap/>
            <w:vAlign w:val="bottom"/>
            <w:hideMark/>
          </w:tcPr>
          <w:p w14:paraId="581AFF30" w14:textId="77777777" w:rsidR="00C25D27" w:rsidRPr="00C25D27" w:rsidRDefault="00C25D27" w:rsidP="00C25D27">
            <w:pPr>
              <w:jc w:val="center"/>
              <w:rPr>
                <w:b/>
                <w:bCs/>
                <w:sz w:val="12"/>
                <w:szCs w:val="12"/>
              </w:rPr>
            </w:pPr>
            <w:r w:rsidRPr="00C25D27">
              <w:rPr>
                <w:b/>
                <w:bCs/>
                <w:sz w:val="12"/>
                <w:szCs w:val="12"/>
              </w:rPr>
              <w:t>304</w:t>
            </w:r>
          </w:p>
        </w:tc>
        <w:tc>
          <w:tcPr>
            <w:tcW w:w="1315" w:type="dxa"/>
            <w:tcBorders>
              <w:top w:val="nil"/>
              <w:left w:val="single" w:sz="4" w:space="0" w:color="auto"/>
              <w:bottom w:val="single" w:sz="4" w:space="0" w:color="000000"/>
              <w:right w:val="nil"/>
            </w:tcBorders>
            <w:shd w:val="clear" w:color="auto" w:fill="auto"/>
            <w:noWrap/>
            <w:vAlign w:val="bottom"/>
            <w:hideMark/>
          </w:tcPr>
          <w:p w14:paraId="1EBCB420" w14:textId="77777777" w:rsidR="00C25D27" w:rsidRPr="00C25D27" w:rsidRDefault="00C25D27" w:rsidP="00C25D27">
            <w:pPr>
              <w:jc w:val="center"/>
              <w:rPr>
                <w:b/>
                <w:bCs/>
                <w:sz w:val="12"/>
                <w:szCs w:val="12"/>
              </w:rPr>
            </w:pPr>
            <w:r w:rsidRPr="00C25D27">
              <w:rPr>
                <w:b/>
                <w:bCs/>
                <w:sz w:val="12"/>
                <w:szCs w:val="12"/>
              </w:rPr>
              <w:t>75</w:t>
            </w:r>
          </w:p>
        </w:tc>
        <w:tc>
          <w:tcPr>
            <w:tcW w:w="958" w:type="dxa"/>
            <w:tcBorders>
              <w:top w:val="nil"/>
              <w:left w:val="single" w:sz="4" w:space="0" w:color="auto"/>
              <w:bottom w:val="single" w:sz="4" w:space="0" w:color="000000"/>
              <w:right w:val="nil"/>
            </w:tcBorders>
            <w:shd w:val="clear" w:color="auto" w:fill="auto"/>
            <w:noWrap/>
            <w:vAlign w:val="bottom"/>
            <w:hideMark/>
          </w:tcPr>
          <w:p w14:paraId="4856F861" w14:textId="77777777" w:rsidR="00C25D27" w:rsidRPr="00C25D27" w:rsidRDefault="00C25D27" w:rsidP="00C25D27">
            <w:pPr>
              <w:jc w:val="center"/>
              <w:rPr>
                <w:b/>
                <w:bCs/>
                <w:sz w:val="12"/>
                <w:szCs w:val="12"/>
              </w:rPr>
            </w:pPr>
            <w:r w:rsidRPr="00C25D27">
              <w:rPr>
                <w:b/>
                <w:bCs/>
                <w:sz w:val="12"/>
                <w:szCs w:val="12"/>
              </w:rPr>
              <w:t>70</w:t>
            </w:r>
          </w:p>
        </w:tc>
        <w:tc>
          <w:tcPr>
            <w:tcW w:w="1247" w:type="dxa"/>
            <w:tcBorders>
              <w:top w:val="nil"/>
              <w:left w:val="single" w:sz="8" w:space="0" w:color="auto"/>
              <w:bottom w:val="single" w:sz="4" w:space="0" w:color="auto"/>
              <w:right w:val="nil"/>
            </w:tcBorders>
            <w:shd w:val="clear" w:color="auto" w:fill="auto"/>
            <w:noWrap/>
            <w:vAlign w:val="center"/>
            <w:hideMark/>
          </w:tcPr>
          <w:p w14:paraId="4B838963" w14:textId="77777777" w:rsidR="00C25D27" w:rsidRPr="00C25D27" w:rsidRDefault="00C25D27" w:rsidP="00C25D27">
            <w:pPr>
              <w:jc w:val="center"/>
              <w:rPr>
                <w:b/>
                <w:bCs/>
                <w:sz w:val="12"/>
                <w:szCs w:val="12"/>
              </w:rPr>
            </w:pPr>
            <w:r w:rsidRPr="00C25D27">
              <w:rPr>
                <w:b/>
                <w:bCs/>
                <w:sz w:val="12"/>
                <w:szCs w:val="12"/>
              </w:rPr>
              <w:t>-5</w:t>
            </w:r>
          </w:p>
        </w:tc>
        <w:tc>
          <w:tcPr>
            <w:tcW w:w="1115" w:type="dxa"/>
            <w:tcBorders>
              <w:top w:val="nil"/>
              <w:left w:val="single" w:sz="4" w:space="0" w:color="auto"/>
              <w:bottom w:val="single" w:sz="4" w:space="0" w:color="auto"/>
              <w:right w:val="single" w:sz="8" w:space="0" w:color="auto"/>
            </w:tcBorders>
            <w:shd w:val="clear" w:color="auto" w:fill="auto"/>
            <w:noWrap/>
            <w:vAlign w:val="center"/>
            <w:hideMark/>
          </w:tcPr>
          <w:p w14:paraId="103A873D" w14:textId="77777777" w:rsidR="00C25D27" w:rsidRPr="00C25D27" w:rsidRDefault="00C25D27" w:rsidP="00C25D27">
            <w:pPr>
              <w:jc w:val="center"/>
              <w:rPr>
                <w:b/>
                <w:bCs/>
                <w:sz w:val="12"/>
                <w:szCs w:val="12"/>
              </w:rPr>
            </w:pPr>
            <w:r w:rsidRPr="00C25D27">
              <w:rPr>
                <w:b/>
                <w:bCs/>
                <w:sz w:val="12"/>
                <w:szCs w:val="12"/>
              </w:rPr>
              <w:t>-76,97%</w:t>
            </w:r>
          </w:p>
        </w:tc>
        <w:tc>
          <w:tcPr>
            <w:tcW w:w="16" w:type="dxa"/>
            <w:vAlign w:val="center"/>
            <w:hideMark/>
          </w:tcPr>
          <w:p w14:paraId="3062F4B2" w14:textId="77777777" w:rsidR="00C25D27" w:rsidRPr="00C25D27" w:rsidRDefault="00C25D27" w:rsidP="00C25D27">
            <w:pPr>
              <w:rPr>
                <w:sz w:val="12"/>
                <w:szCs w:val="12"/>
              </w:rPr>
            </w:pPr>
          </w:p>
        </w:tc>
      </w:tr>
      <w:tr w:rsidR="00C25D27" w:rsidRPr="00C25D27" w14:paraId="6475C287" w14:textId="77777777" w:rsidTr="00C25D27">
        <w:trPr>
          <w:trHeight w:val="330"/>
          <w:jc w:val="center"/>
        </w:trPr>
        <w:tc>
          <w:tcPr>
            <w:tcW w:w="1216" w:type="dxa"/>
            <w:tcBorders>
              <w:top w:val="nil"/>
              <w:left w:val="single" w:sz="8" w:space="0" w:color="auto"/>
              <w:bottom w:val="single" w:sz="4" w:space="0" w:color="000000"/>
              <w:right w:val="single" w:sz="4" w:space="0" w:color="000000"/>
            </w:tcBorders>
            <w:shd w:val="clear" w:color="auto" w:fill="auto"/>
            <w:noWrap/>
            <w:vAlign w:val="bottom"/>
            <w:hideMark/>
          </w:tcPr>
          <w:p w14:paraId="6BB18580" w14:textId="77777777" w:rsidR="00C25D27" w:rsidRPr="00C25D27" w:rsidRDefault="00C25D27" w:rsidP="00C25D27">
            <w:pPr>
              <w:jc w:val="center"/>
              <w:rPr>
                <w:i/>
                <w:iCs/>
                <w:sz w:val="12"/>
                <w:szCs w:val="12"/>
              </w:rPr>
            </w:pPr>
            <w:r w:rsidRPr="00C25D27">
              <w:rPr>
                <w:i/>
                <w:iCs/>
                <w:sz w:val="12"/>
                <w:szCs w:val="12"/>
              </w:rPr>
              <w:t xml:space="preserve"> 4.1.1</w:t>
            </w:r>
          </w:p>
        </w:tc>
        <w:tc>
          <w:tcPr>
            <w:tcW w:w="15545"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145B81A7"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расходы на ЗШО (ООО "Спецавтохозяйство")</w:t>
            </w:r>
          </w:p>
        </w:tc>
        <w:tc>
          <w:tcPr>
            <w:tcW w:w="1236" w:type="dxa"/>
            <w:tcBorders>
              <w:top w:val="nil"/>
              <w:left w:val="nil"/>
              <w:bottom w:val="single" w:sz="4" w:space="0" w:color="000000"/>
              <w:right w:val="nil"/>
            </w:tcBorders>
            <w:shd w:val="clear" w:color="auto" w:fill="auto"/>
            <w:noWrap/>
            <w:vAlign w:val="bottom"/>
            <w:hideMark/>
          </w:tcPr>
          <w:p w14:paraId="1589AAC7"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5D69563A" w14:textId="77777777" w:rsidR="00C25D27" w:rsidRPr="00C25D27" w:rsidRDefault="00C25D27" w:rsidP="00C25D27">
            <w:pPr>
              <w:jc w:val="center"/>
              <w:rPr>
                <w:sz w:val="12"/>
                <w:szCs w:val="12"/>
              </w:rPr>
            </w:pPr>
            <w:r w:rsidRPr="00C25D27">
              <w:rPr>
                <w:sz w:val="12"/>
                <w:szCs w:val="12"/>
              </w:rPr>
              <w:t>575</w:t>
            </w:r>
          </w:p>
        </w:tc>
        <w:tc>
          <w:tcPr>
            <w:tcW w:w="1315" w:type="dxa"/>
            <w:tcBorders>
              <w:top w:val="nil"/>
              <w:left w:val="nil"/>
              <w:bottom w:val="single" w:sz="4" w:space="0" w:color="000000"/>
              <w:right w:val="nil"/>
            </w:tcBorders>
            <w:shd w:val="clear" w:color="auto" w:fill="auto"/>
            <w:noWrap/>
            <w:vAlign w:val="bottom"/>
            <w:hideMark/>
          </w:tcPr>
          <w:p w14:paraId="2D1DE948" w14:textId="77777777" w:rsidR="00C25D27" w:rsidRPr="00C25D27" w:rsidRDefault="00C25D27" w:rsidP="00C25D27">
            <w:pPr>
              <w:jc w:val="center"/>
              <w:rPr>
                <w:sz w:val="12"/>
                <w:szCs w:val="12"/>
              </w:rPr>
            </w:pPr>
            <w:r w:rsidRPr="00C25D27">
              <w:rPr>
                <w:sz w:val="12"/>
                <w:szCs w:val="12"/>
              </w:rPr>
              <w:t>30</w:t>
            </w:r>
          </w:p>
        </w:tc>
        <w:tc>
          <w:tcPr>
            <w:tcW w:w="958" w:type="dxa"/>
            <w:tcBorders>
              <w:top w:val="nil"/>
              <w:left w:val="single" w:sz="4" w:space="0" w:color="auto"/>
              <w:bottom w:val="single" w:sz="4" w:space="0" w:color="000000"/>
              <w:right w:val="nil"/>
            </w:tcBorders>
            <w:shd w:val="clear" w:color="auto" w:fill="auto"/>
            <w:noWrap/>
            <w:vAlign w:val="bottom"/>
            <w:hideMark/>
          </w:tcPr>
          <w:p w14:paraId="6F8B2C72"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49350195" w14:textId="77777777" w:rsidR="00C25D27" w:rsidRPr="00C25D27" w:rsidRDefault="00C25D27" w:rsidP="00C25D27">
            <w:pPr>
              <w:jc w:val="center"/>
              <w:rPr>
                <w:sz w:val="12"/>
                <w:szCs w:val="12"/>
              </w:rPr>
            </w:pPr>
            <w:r w:rsidRPr="00C25D27">
              <w:rPr>
                <w:sz w:val="12"/>
                <w:szCs w:val="12"/>
              </w:rPr>
              <w:t>291</w:t>
            </w:r>
          </w:p>
        </w:tc>
        <w:tc>
          <w:tcPr>
            <w:tcW w:w="1315" w:type="dxa"/>
            <w:tcBorders>
              <w:top w:val="nil"/>
              <w:left w:val="single" w:sz="4" w:space="0" w:color="auto"/>
              <w:bottom w:val="single" w:sz="4" w:space="0" w:color="000000"/>
              <w:right w:val="nil"/>
            </w:tcBorders>
            <w:shd w:val="clear" w:color="auto" w:fill="auto"/>
            <w:noWrap/>
            <w:vAlign w:val="bottom"/>
            <w:hideMark/>
          </w:tcPr>
          <w:p w14:paraId="118A87D3" w14:textId="77777777" w:rsidR="00C25D27" w:rsidRPr="00C25D27" w:rsidRDefault="00C25D27" w:rsidP="00C25D27">
            <w:pPr>
              <w:jc w:val="center"/>
              <w:rPr>
                <w:sz w:val="12"/>
                <w:szCs w:val="12"/>
              </w:rPr>
            </w:pPr>
            <w:r w:rsidRPr="00C25D27">
              <w:rPr>
                <w:sz w:val="12"/>
                <w:szCs w:val="12"/>
              </w:rPr>
              <w:t>55</w:t>
            </w:r>
          </w:p>
        </w:tc>
        <w:tc>
          <w:tcPr>
            <w:tcW w:w="958" w:type="dxa"/>
            <w:tcBorders>
              <w:top w:val="nil"/>
              <w:left w:val="single" w:sz="4" w:space="0" w:color="auto"/>
              <w:bottom w:val="single" w:sz="4" w:space="0" w:color="000000"/>
              <w:right w:val="nil"/>
            </w:tcBorders>
            <w:shd w:val="clear" w:color="auto" w:fill="auto"/>
            <w:noWrap/>
            <w:vAlign w:val="bottom"/>
            <w:hideMark/>
          </w:tcPr>
          <w:p w14:paraId="0A896333" w14:textId="77777777" w:rsidR="00C25D27" w:rsidRPr="00C25D27" w:rsidRDefault="00C25D27" w:rsidP="00C25D27">
            <w:pPr>
              <w:jc w:val="center"/>
              <w:rPr>
                <w:sz w:val="12"/>
                <w:szCs w:val="12"/>
              </w:rPr>
            </w:pPr>
            <w:r w:rsidRPr="00C25D27">
              <w:rPr>
                <w:sz w:val="12"/>
                <w:szCs w:val="12"/>
              </w:rPr>
              <w:t>56</w:t>
            </w:r>
          </w:p>
        </w:tc>
        <w:tc>
          <w:tcPr>
            <w:tcW w:w="1247" w:type="dxa"/>
            <w:tcBorders>
              <w:top w:val="nil"/>
              <w:left w:val="single" w:sz="8" w:space="0" w:color="auto"/>
              <w:bottom w:val="single" w:sz="4" w:space="0" w:color="000000"/>
              <w:right w:val="nil"/>
            </w:tcBorders>
            <w:shd w:val="clear" w:color="auto" w:fill="auto"/>
            <w:noWrap/>
            <w:vAlign w:val="bottom"/>
            <w:hideMark/>
          </w:tcPr>
          <w:p w14:paraId="53AF622F"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0A5689EE"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34F635AB" w14:textId="77777777" w:rsidR="00C25D27" w:rsidRPr="00C25D27" w:rsidRDefault="00C25D27" w:rsidP="00C25D27">
            <w:pPr>
              <w:rPr>
                <w:sz w:val="12"/>
                <w:szCs w:val="12"/>
              </w:rPr>
            </w:pPr>
          </w:p>
        </w:tc>
      </w:tr>
      <w:tr w:rsidR="00C25D27" w:rsidRPr="00C25D27" w14:paraId="5B6A8D4D" w14:textId="77777777" w:rsidTr="00C25D27">
        <w:trPr>
          <w:trHeight w:val="330"/>
          <w:jc w:val="center"/>
        </w:trPr>
        <w:tc>
          <w:tcPr>
            <w:tcW w:w="1216" w:type="dxa"/>
            <w:vMerge w:val="restart"/>
            <w:tcBorders>
              <w:top w:val="nil"/>
              <w:left w:val="single" w:sz="8" w:space="0" w:color="auto"/>
              <w:bottom w:val="single" w:sz="4" w:space="0" w:color="000000"/>
              <w:right w:val="single" w:sz="4" w:space="0" w:color="000000"/>
            </w:tcBorders>
            <w:shd w:val="clear" w:color="auto" w:fill="auto"/>
            <w:noWrap/>
            <w:vAlign w:val="bottom"/>
            <w:hideMark/>
          </w:tcPr>
          <w:p w14:paraId="14B493FB" w14:textId="77777777" w:rsidR="00C25D27" w:rsidRPr="00C25D27" w:rsidRDefault="00C25D27" w:rsidP="00C25D27">
            <w:pPr>
              <w:jc w:val="center"/>
              <w:rPr>
                <w:i/>
                <w:iCs/>
                <w:sz w:val="12"/>
                <w:szCs w:val="12"/>
              </w:rPr>
            </w:pPr>
            <w:r w:rsidRPr="00C25D27">
              <w:rPr>
                <w:i/>
                <w:iCs/>
                <w:sz w:val="12"/>
                <w:szCs w:val="12"/>
              </w:rPr>
              <w:t> </w:t>
            </w:r>
          </w:p>
        </w:tc>
        <w:tc>
          <w:tcPr>
            <w:tcW w:w="7973" w:type="dxa"/>
            <w:gridSpan w:val="2"/>
            <w:tcBorders>
              <w:top w:val="single" w:sz="4" w:space="0" w:color="000000"/>
              <w:left w:val="single" w:sz="4" w:space="0" w:color="000000"/>
              <w:bottom w:val="single" w:sz="4" w:space="0" w:color="000000"/>
              <w:right w:val="nil"/>
            </w:tcBorders>
            <w:shd w:val="clear" w:color="auto" w:fill="auto"/>
            <w:noWrap/>
            <w:vAlign w:val="bottom"/>
            <w:hideMark/>
          </w:tcPr>
          <w:p w14:paraId="6E9DBCFA"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xml:space="preserve"> - объем ЗШО</w:t>
            </w:r>
          </w:p>
        </w:tc>
        <w:tc>
          <w:tcPr>
            <w:tcW w:w="1396" w:type="dxa"/>
            <w:tcBorders>
              <w:top w:val="nil"/>
              <w:left w:val="nil"/>
              <w:bottom w:val="single" w:sz="4" w:space="0" w:color="000000"/>
              <w:right w:val="nil"/>
            </w:tcBorders>
            <w:shd w:val="clear" w:color="auto" w:fill="auto"/>
            <w:noWrap/>
            <w:vAlign w:val="bottom"/>
            <w:hideMark/>
          </w:tcPr>
          <w:p w14:paraId="3467B6E3"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w:t>
            </w:r>
          </w:p>
        </w:tc>
        <w:tc>
          <w:tcPr>
            <w:tcW w:w="6176" w:type="dxa"/>
            <w:tcBorders>
              <w:top w:val="nil"/>
              <w:left w:val="nil"/>
              <w:bottom w:val="single" w:sz="4" w:space="0" w:color="000000"/>
              <w:right w:val="single" w:sz="4" w:space="0" w:color="000000"/>
            </w:tcBorders>
            <w:shd w:val="clear" w:color="auto" w:fill="auto"/>
            <w:noWrap/>
            <w:vAlign w:val="bottom"/>
            <w:hideMark/>
          </w:tcPr>
          <w:p w14:paraId="09DFE3E2"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 xml:space="preserve"> - 1 полугодие, объем </w:t>
            </w:r>
          </w:p>
        </w:tc>
        <w:tc>
          <w:tcPr>
            <w:tcW w:w="1236" w:type="dxa"/>
            <w:tcBorders>
              <w:top w:val="nil"/>
              <w:left w:val="nil"/>
              <w:bottom w:val="single" w:sz="4" w:space="0" w:color="000000"/>
              <w:right w:val="nil"/>
            </w:tcBorders>
            <w:shd w:val="clear" w:color="auto" w:fill="auto"/>
            <w:noWrap/>
            <w:vAlign w:val="bottom"/>
            <w:hideMark/>
          </w:tcPr>
          <w:p w14:paraId="6D35F82A"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4A7E63C2" w14:textId="77777777" w:rsidR="00C25D27" w:rsidRPr="00C25D27" w:rsidRDefault="00C25D27" w:rsidP="00C25D27">
            <w:pPr>
              <w:jc w:val="center"/>
              <w:rPr>
                <w:sz w:val="12"/>
                <w:szCs w:val="12"/>
              </w:rPr>
            </w:pPr>
            <w:r w:rsidRPr="00C25D27">
              <w:rPr>
                <w:sz w:val="12"/>
                <w:szCs w:val="12"/>
              </w:rPr>
              <w:t> </w:t>
            </w:r>
          </w:p>
        </w:tc>
        <w:tc>
          <w:tcPr>
            <w:tcW w:w="1315" w:type="dxa"/>
            <w:tcBorders>
              <w:top w:val="nil"/>
              <w:left w:val="nil"/>
              <w:bottom w:val="single" w:sz="4" w:space="0" w:color="000000"/>
              <w:right w:val="nil"/>
            </w:tcBorders>
            <w:shd w:val="clear" w:color="auto" w:fill="auto"/>
            <w:noWrap/>
            <w:vAlign w:val="bottom"/>
            <w:hideMark/>
          </w:tcPr>
          <w:p w14:paraId="6DC5F718"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5EA549F4"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061307C3" w14:textId="77777777" w:rsidR="00C25D27" w:rsidRPr="00C25D27" w:rsidRDefault="00C25D27" w:rsidP="00C25D27">
            <w:pPr>
              <w:jc w:val="center"/>
              <w:rPr>
                <w:sz w:val="12"/>
                <w:szCs w:val="12"/>
              </w:rPr>
            </w:pPr>
            <w:r w:rsidRPr="00C25D27">
              <w:rPr>
                <w:sz w:val="12"/>
                <w:szCs w:val="12"/>
              </w:rPr>
              <w:t> </w:t>
            </w:r>
          </w:p>
        </w:tc>
        <w:tc>
          <w:tcPr>
            <w:tcW w:w="131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31D6975" w14:textId="77777777" w:rsidR="00C25D27" w:rsidRPr="00C25D27" w:rsidRDefault="00C25D27" w:rsidP="00C25D27">
            <w:pPr>
              <w:jc w:val="center"/>
              <w:rPr>
                <w:i/>
                <w:iCs/>
                <w:sz w:val="12"/>
                <w:szCs w:val="12"/>
              </w:rPr>
            </w:pPr>
            <w:r w:rsidRPr="00C25D27">
              <w:rPr>
                <w:i/>
                <w:iCs/>
                <w:sz w:val="12"/>
                <w:szCs w:val="12"/>
              </w:rPr>
              <w:t>250</w:t>
            </w:r>
          </w:p>
        </w:tc>
        <w:tc>
          <w:tcPr>
            <w:tcW w:w="958" w:type="dxa"/>
            <w:tcBorders>
              <w:top w:val="nil"/>
              <w:left w:val="nil"/>
              <w:bottom w:val="single" w:sz="4" w:space="0" w:color="000000"/>
              <w:right w:val="nil"/>
            </w:tcBorders>
            <w:shd w:val="clear" w:color="auto" w:fill="auto"/>
            <w:noWrap/>
            <w:vAlign w:val="bottom"/>
            <w:hideMark/>
          </w:tcPr>
          <w:p w14:paraId="3A636806" w14:textId="77777777" w:rsidR="00C25D27" w:rsidRPr="00C25D27" w:rsidRDefault="00C25D27" w:rsidP="00C25D27">
            <w:pPr>
              <w:jc w:val="center"/>
              <w:rPr>
                <w:sz w:val="12"/>
                <w:szCs w:val="12"/>
              </w:rPr>
            </w:pPr>
            <w:r w:rsidRPr="00C25D27">
              <w:rPr>
                <w:sz w:val="12"/>
                <w:szCs w:val="12"/>
              </w:rPr>
              <w:t>83</w:t>
            </w:r>
          </w:p>
        </w:tc>
        <w:tc>
          <w:tcPr>
            <w:tcW w:w="1247" w:type="dxa"/>
            <w:tcBorders>
              <w:top w:val="nil"/>
              <w:left w:val="single" w:sz="8" w:space="0" w:color="auto"/>
              <w:bottom w:val="single" w:sz="4" w:space="0" w:color="000000"/>
              <w:right w:val="nil"/>
            </w:tcBorders>
            <w:shd w:val="clear" w:color="auto" w:fill="auto"/>
            <w:noWrap/>
            <w:vAlign w:val="bottom"/>
            <w:hideMark/>
          </w:tcPr>
          <w:p w14:paraId="129A82B4"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4C94E2AC"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06C8AB91" w14:textId="77777777" w:rsidR="00C25D27" w:rsidRPr="00C25D27" w:rsidRDefault="00C25D27" w:rsidP="00C25D27">
            <w:pPr>
              <w:rPr>
                <w:sz w:val="12"/>
                <w:szCs w:val="12"/>
              </w:rPr>
            </w:pPr>
          </w:p>
        </w:tc>
      </w:tr>
      <w:tr w:rsidR="00C25D27" w:rsidRPr="00C25D27" w14:paraId="511D2E7C" w14:textId="77777777" w:rsidTr="00C25D27">
        <w:trPr>
          <w:trHeight w:val="315"/>
          <w:jc w:val="center"/>
        </w:trPr>
        <w:tc>
          <w:tcPr>
            <w:tcW w:w="1216" w:type="dxa"/>
            <w:vMerge/>
            <w:tcBorders>
              <w:top w:val="nil"/>
              <w:left w:val="single" w:sz="8" w:space="0" w:color="auto"/>
              <w:bottom w:val="single" w:sz="4" w:space="0" w:color="000000"/>
              <w:right w:val="single" w:sz="4" w:space="0" w:color="000000"/>
            </w:tcBorders>
            <w:vAlign w:val="center"/>
            <w:hideMark/>
          </w:tcPr>
          <w:p w14:paraId="21BBA295" w14:textId="77777777" w:rsidR="00C25D27" w:rsidRPr="00C25D27" w:rsidRDefault="00C25D27" w:rsidP="00C25D27">
            <w:pPr>
              <w:rPr>
                <w:i/>
                <w:iCs/>
                <w:sz w:val="12"/>
                <w:szCs w:val="12"/>
              </w:rPr>
            </w:pPr>
          </w:p>
        </w:tc>
        <w:tc>
          <w:tcPr>
            <w:tcW w:w="7973" w:type="dxa"/>
            <w:gridSpan w:val="2"/>
            <w:tcBorders>
              <w:top w:val="single" w:sz="4" w:space="0" w:color="000000"/>
              <w:left w:val="single" w:sz="4" w:space="0" w:color="000000"/>
              <w:bottom w:val="single" w:sz="4" w:space="0" w:color="000000"/>
              <w:right w:val="nil"/>
            </w:tcBorders>
            <w:shd w:val="clear" w:color="auto" w:fill="auto"/>
            <w:noWrap/>
            <w:vAlign w:val="bottom"/>
            <w:hideMark/>
          </w:tcPr>
          <w:p w14:paraId="3658FF47"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xml:space="preserve"> - объем ЗШО</w:t>
            </w:r>
          </w:p>
        </w:tc>
        <w:tc>
          <w:tcPr>
            <w:tcW w:w="1396" w:type="dxa"/>
            <w:tcBorders>
              <w:top w:val="nil"/>
              <w:left w:val="nil"/>
              <w:bottom w:val="single" w:sz="4" w:space="0" w:color="000000"/>
              <w:right w:val="nil"/>
            </w:tcBorders>
            <w:shd w:val="clear" w:color="auto" w:fill="auto"/>
            <w:noWrap/>
            <w:vAlign w:val="bottom"/>
            <w:hideMark/>
          </w:tcPr>
          <w:p w14:paraId="0F4615C5"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w:t>
            </w:r>
          </w:p>
        </w:tc>
        <w:tc>
          <w:tcPr>
            <w:tcW w:w="6176" w:type="dxa"/>
            <w:tcBorders>
              <w:top w:val="nil"/>
              <w:left w:val="nil"/>
              <w:bottom w:val="single" w:sz="4" w:space="0" w:color="000000"/>
              <w:right w:val="single" w:sz="4" w:space="0" w:color="000000"/>
            </w:tcBorders>
            <w:shd w:val="clear" w:color="auto" w:fill="auto"/>
            <w:noWrap/>
            <w:vAlign w:val="bottom"/>
            <w:hideMark/>
          </w:tcPr>
          <w:p w14:paraId="0EBDEB47"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xml:space="preserve"> - 2 полугодие, объем </w:t>
            </w:r>
          </w:p>
        </w:tc>
        <w:tc>
          <w:tcPr>
            <w:tcW w:w="1236" w:type="dxa"/>
            <w:tcBorders>
              <w:top w:val="nil"/>
              <w:left w:val="nil"/>
              <w:bottom w:val="single" w:sz="4" w:space="0" w:color="000000"/>
              <w:right w:val="nil"/>
            </w:tcBorders>
            <w:shd w:val="clear" w:color="auto" w:fill="auto"/>
            <w:noWrap/>
            <w:vAlign w:val="bottom"/>
            <w:hideMark/>
          </w:tcPr>
          <w:p w14:paraId="26F7CBED" w14:textId="77777777" w:rsidR="00C25D27" w:rsidRPr="00C25D27" w:rsidRDefault="00C25D27" w:rsidP="00C25D27">
            <w:pPr>
              <w:jc w:val="center"/>
              <w:rPr>
                <w:rFonts w:ascii="Bookman Old Style" w:hAnsi="Bookman Old Style" w:cs="Arial CYR"/>
                <w:i/>
                <w:iCs/>
                <w:sz w:val="12"/>
                <w:szCs w:val="12"/>
              </w:rPr>
            </w:pPr>
            <w:r w:rsidRPr="00C25D27">
              <w:rPr>
                <w:rFonts w:ascii="Bookman Old Style" w:hAnsi="Bookman Old Style" w:cs="Arial CYR"/>
                <w:i/>
                <w:iCs/>
                <w:sz w:val="12"/>
                <w:szCs w:val="12"/>
              </w:rPr>
              <w:t>т.</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0B57015E" w14:textId="77777777" w:rsidR="00C25D27" w:rsidRPr="00C25D27" w:rsidRDefault="00C25D27" w:rsidP="00C25D27">
            <w:pPr>
              <w:jc w:val="center"/>
              <w:rPr>
                <w:i/>
                <w:iCs/>
                <w:sz w:val="12"/>
                <w:szCs w:val="12"/>
              </w:rPr>
            </w:pPr>
            <w:r w:rsidRPr="00C25D27">
              <w:rPr>
                <w:i/>
                <w:iCs/>
                <w:sz w:val="12"/>
                <w:szCs w:val="12"/>
              </w:rPr>
              <w:t>1 386</w:t>
            </w:r>
          </w:p>
        </w:tc>
        <w:tc>
          <w:tcPr>
            <w:tcW w:w="1315" w:type="dxa"/>
            <w:tcBorders>
              <w:top w:val="nil"/>
              <w:left w:val="nil"/>
              <w:bottom w:val="single" w:sz="4" w:space="0" w:color="000000"/>
              <w:right w:val="nil"/>
            </w:tcBorders>
            <w:shd w:val="clear" w:color="auto" w:fill="auto"/>
            <w:noWrap/>
            <w:vAlign w:val="bottom"/>
            <w:hideMark/>
          </w:tcPr>
          <w:p w14:paraId="23DC2474" w14:textId="77777777" w:rsidR="00C25D27" w:rsidRPr="00C25D27" w:rsidRDefault="00C25D27" w:rsidP="00C25D27">
            <w:pPr>
              <w:jc w:val="center"/>
              <w:rPr>
                <w:i/>
                <w:iCs/>
                <w:sz w:val="12"/>
                <w:szCs w:val="12"/>
              </w:rPr>
            </w:pPr>
            <w:r w:rsidRPr="00C25D27">
              <w:rPr>
                <w:i/>
                <w:iCs/>
                <w:sz w:val="12"/>
                <w:szCs w:val="12"/>
              </w:rPr>
              <w:t>150</w:t>
            </w:r>
          </w:p>
        </w:tc>
        <w:tc>
          <w:tcPr>
            <w:tcW w:w="958" w:type="dxa"/>
            <w:tcBorders>
              <w:top w:val="nil"/>
              <w:left w:val="single" w:sz="4" w:space="0" w:color="auto"/>
              <w:bottom w:val="single" w:sz="4" w:space="0" w:color="000000"/>
              <w:right w:val="nil"/>
            </w:tcBorders>
            <w:shd w:val="clear" w:color="auto" w:fill="auto"/>
            <w:noWrap/>
            <w:vAlign w:val="bottom"/>
            <w:hideMark/>
          </w:tcPr>
          <w:p w14:paraId="4F6F3D8C" w14:textId="77777777" w:rsidR="00C25D27" w:rsidRPr="00C25D27" w:rsidRDefault="00C25D27" w:rsidP="00C25D27">
            <w:pPr>
              <w:jc w:val="center"/>
              <w:rPr>
                <w:i/>
                <w:iCs/>
                <w:sz w:val="12"/>
                <w:szCs w:val="12"/>
              </w:rPr>
            </w:pPr>
            <w:r w:rsidRPr="00C25D27">
              <w:rPr>
                <w:i/>
                <w:iCs/>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799901AB" w14:textId="77777777" w:rsidR="00C25D27" w:rsidRPr="00C25D27" w:rsidRDefault="00C25D27" w:rsidP="00C25D27">
            <w:pPr>
              <w:jc w:val="center"/>
              <w:rPr>
                <w:i/>
                <w:iCs/>
                <w:sz w:val="12"/>
                <w:szCs w:val="12"/>
              </w:rPr>
            </w:pPr>
            <w:r w:rsidRPr="00C25D27">
              <w:rPr>
                <w:i/>
                <w:iCs/>
                <w:sz w:val="12"/>
                <w:szCs w:val="12"/>
              </w:rPr>
              <w:t>1 455</w:t>
            </w:r>
          </w:p>
        </w:tc>
        <w:tc>
          <w:tcPr>
            <w:tcW w:w="1315" w:type="dxa"/>
            <w:vMerge/>
            <w:tcBorders>
              <w:top w:val="nil"/>
              <w:left w:val="single" w:sz="8" w:space="0" w:color="auto"/>
              <w:bottom w:val="single" w:sz="4" w:space="0" w:color="000000"/>
              <w:right w:val="single" w:sz="4" w:space="0" w:color="auto"/>
            </w:tcBorders>
            <w:vAlign w:val="center"/>
            <w:hideMark/>
          </w:tcPr>
          <w:p w14:paraId="7DE1E6D7" w14:textId="77777777" w:rsidR="00C25D27" w:rsidRPr="00C25D27" w:rsidRDefault="00C25D27" w:rsidP="00C25D27">
            <w:pPr>
              <w:rPr>
                <w:i/>
                <w:iCs/>
                <w:sz w:val="12"/>
                <w:szCs w:val="12"/>
              </w:rPr>
            </w:pPr>
          </w:p>
        </w:tc>
        <w:tc>
          <w:tcPr>
            <w:tcW w:w="958" w:type="dxa"/>
            <w:tcBorders>
              <w:top w:val="nil"/>
              <w:left w:val="nil"/>
              <w:bottom w:val="single" w:sz="4" w:space="0" w:color="000000"/>
              <w:right w:val="nil"/>
            </w:tcBorders>
            <w:shd w:val="clear" w:color="auto" w:fill="auto"/>
            <w:noWrap/>
            <w:vAlign w:val="bottom"/>
            <w:hideMark/>
          </w:tcPr>
          <w:p w14:paraId="5E61D1B2" w14:textId="77777777" w:rsidR="00C25D27" w:rsidRPr="00C25D27" w:rsidRDefault="00C25D27" w:rsidP="00C25D27">
            <w:pPr>
              <w:jc w:val="center"/>
              <w:rPr>
                <w:i/>
                <w:iCs/>
                <w:sz w:val="12"/>
                <w:szCs w:val="12"/>
              </w:rPr>
            </w:pPr>
            <w:r w:rsidRPr="00C25D27">
              <w:rPr>
                <w:i/>
                <w:iCs/>
                <w:sz w:val="12"/>
                <w:szCs w:val="12"/>
              </w:rPr>
              <w:t>75</w:t>
            </w:r>
          </w:p>
        </w:tc>
        <w:tc>
          <w:tcPr>
            <w:tcW w:w="1247" w:type="dxa"/>
            <w:tcBorders>
              <w:top w:val="nil"/>
              <w:left w:val="single" w:sz="8" w:space="0" w:color="auto"/>
              <w:bottom w:val="single" w:sz="4" w:space="0" w:color="000000"/>
              <w:right w:val="nil"/>
            </w:tcBorders>
            <w:shd w:val="clear" w:color="auto" w:fill="auto"/>
            <w:noWrap/>
            <w:vAlign w:val="bottom"/>
            <w:hideMark/>
          </w:tcPr>
          <w:p w14:paraId="69B682C9" w14:textId="77777777" w:rsidR="00C25D27" w:rsidRPr="00C25D27" w:rsidRDefault="00C25D27" w:rsidP="00C25D27">
            <w:pPr>
              <w:jc w:val="center"/>
              <w:rPr>
                <w:i/>
                <w:iCs/>
                <w:sz w:val="12"/>
                <w:szCs w:val="12"/>
              </w:rPr>
            </w:pPr>
            <w:r w:rsidRPr="00C25D27">
              <w:rPr>
                <w:i/>
                <w:iCs/>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19C45328" w14:textId="77777777" w:rsidR="00C25D27" w:rsidRPr="00C25D27" w:rsidRDefault="00C25D27" w:rsidP="00C25D27">
            <w:pPr>
              <w:jc w:val="center"/>
              <w:rPr>
                <w:i/>
                <w:iCs/>
                <w:sz w:val="12"/>
                <w:szCs w:val="12"/>
              </w:rPr>
            </w:pPr>
            <w:r w:rsidRPr="00C25D27">
              <w:rPr>
                <w:i/>
                <w:iCs/>
                <w:sz w:val="12"/>
                <w:szCs w:val="12"/>
              </w:rPr>
              <w:t> </w:t>
            </w:r>
          </w:p>
        </w:tc>
        <w:tc>
          <w:tcPr>
            <w:tcW w:w="16" w:type="dxa"/>
            <w:vAlign w:val="center"/>
            <w:hideMark/>
          </w:tcPr>
          <w:p w14:paraId="1BB6DBDB" w14:textId="77777777" w:rsidR="00C25D27" w:rsidRPr="00C25D27" w:rsidRDefault="00C25D27" w:rsidP="00C25D27">
            <w:pPr>
              <w:rPr>
                <w:sz w:val="12"/>
                <w:szCs w:val="12"/>
              </w:rPr>
            </w:pPr>
          </w:p>
        </w:tc>
      </w:tr>
      <w:tr w:rsidR="00C25D27" w:rsidRPr="00C25D27" w14:paraId="21C19CC0" w14:textId="77777777" w:rsidTr="00C25D27">
        <w:trPr>
          <w:trHeight w:val="315"/>
          <w:jc w:val="center"/>
        </w:trPr>
        <w:tc>
          <w:tcPr>
            <w:tcW w:w="1216" w:type="dxa"/>
            <w:vMerge/>
            <w:tcBorders>
              <w:top w:val="nil"/>
              <w:left w:val="single" w:sz="8" w:space="0" w:color="auto"/>
              <w:bottom w:val="single" w:sz="4" w:space="0" w:color="000000"/>
              <w:right w:val="single" w:sz="4" w:space="0" w:color="000000"/>
            </w:tcBorders>
            <w:vAlign w:val="center"/>
            <w:hideMark/>
          </w:tcPr>
          <w:p w14:paraId="678D214A" w14:textId="77777777" w:rsidR="00C25D27" w:rsidRPr="00C25D27" w:rsidRDefault="00C25D27" w:rsidP="00C25D27">
            <w:pPr>
              <w:rPr>
                <w:i/>
                <w:iCs/>
                <w:sz w:val="12"/>
                <w:szCs w:val="12"/>
              </w:rPr>
            </w:pPr>
          </w:p>
        </w:tc>
        <w:tc>
          <w:tcPr>
            <w:tcW w:w="9369" w:type="dxa"/>
            <w:gridSpan w:val="3"/>
            <w:tcBorders>
              <w:top w:val="single" w:sz="4" w:space="0" w:color="000000"/>
              <w:left w:val="single" w:sz="4" w:space="0" w:color="000000"/>
              <w:bottom w:val="single" w:sz="4" w:space="0" w:color="000000"/>
              <w:right w:val="nil"/>
            </w:tcBorders>
            <w:shd w:val="clear" w:color="auto" w:fill="auto"/>
            <w:noWrap/>
            <w:vAlign w:val="bottom"/>
            <w:hideMark/>
          </w:tcPr>
          <w:p w14:paraId="2C42F059"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xml:space="preserve"> - цена размещения ЗШО</w:t>
            </w:r>
          </w:p>
        </w:tc>
        <w:tc>
          <w:tcPr>
            <w:tcW w:w="6176" w:type="dxa"/>
            <w:tcBorders>
              <w:top w:val="nil"/>
              <w:left w:val="nil"/>
              <w:bottom w:val="single" w:sz="4" w:space="0" w:color="000000"/>
              <w:right w:val="single" w:sz="4" w:space="0" w:color="000000"/>
            </w:tcBorders>
            <w:shd w:val="clear" w:color="auto" w:fill="auto"/>
            <w:noWrap/>
            <w:vAlign w:val="bottom"/>
            <w:hideMark/>
          </w:tcPr>
          <w:p w14:paraId="1F0B3F5B"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xml:space="preserve"> - 1 полугодие</w:t>
            </w:r>
          </w:p>
        </w:tc>
        <w:tc>
          <w:tcPr>
            <w:tcW w:w="1236" w:type="dxa"/>
            <w:tcBorders>
              <w:top w:val="nil"/>
              <w:left w:val="nil"/>
              <w:bottom w:val="single" w:sz="4" w:space="0" w:color="000000"/>
              <w:right w:val="nil"/>
            </w:tcBorders>
            <w:shd w:val="clear" w:color="auto" w:fill="auto"/>
            <w:noWrap/>
            <w:vAlign w:val="bottom"/>
            <w:hideMark/>
          </w:tcPr>
          <w:p w14:paraId="0D8A424E" w14:textId="77777777" w:rsidR="00C25D27" w:rsidRPr="00C25D27" w:rsidRDefault="00C25D27" w:rsidP="00C25D27">
            <w:pPr>
              <w:jc w:val="center"/>
              <w:rPr>
                <w:rFonts w:ascii="Bookman Old Style" w:hAnsi="Bookman Old Style" w:cs="Arial CYR"/>
                <w:i/>
                <w:iCs/>
                <w:sz w:val="12"/>
                <w:szCs w:val="12"/>
              </w:rPr>
            </w:pPr>
            <w:r w:rsidRPr="00C25D27">
              <w:rPr>
                <w:rFonts w:ascii="Bookman Old Style" w:hAnsi="Bookman Old Style" w:cs="Arial CYR"/>
                <w:i/>
                <w:iCs/>
                <w:sz w:val="12"/>
                <w:szCs w:val="12"/>
              </w:rPr>
              <w:t>руб./т.</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0C1E5F50" w14:textId="77777777" w:rsidR="00C25D27" w:rsidRPr="00C25D27" w:rsidRDefault="00C25D27" w:rsidP="00C25D27">
            <w:pPr>
              <w:jc w:val="center"/>
              <w:rPr>
                <w:i/>
                <w:iCs/>
                <w:sz w:val="12"/>
                <w:szCs w:val="12"/>
              </w:rPr>
            </w:pPr>
            <w:r w:rsidRPr="00C25D27">
              <w:rPr>
                <w:i/>
                <w:iCs/>
                <w:sz w:val="12"/>
                <w:szCs w:val="12"/>
              </w:rPr>
              <w:t> </w:t>
            </w:r>
          </w:p>
        </w:tc>
        <w:tc>
          <w:tcPr>
            <w:tcW w:w="1315" w:type="dxa"/>
            <w:tcBorders>
              <w:top w:val="nil"/>
              <w:left w:val="nil"/>
              <w:bottom w:val="single" w:sz="4" w:space="0" w:color="000000"/>
              <w:right w:val="nil"/>
            </w:tcBorders>
            <w:shd w:val="clear" w:color="auto" w:fill="auto"/>
            <w:noWrap/>
            <w:vAlign w:val="bottom"/>
            <w:hideMark/>
          </w:tcPr>
          <w:p w14:paraId="043B43A7" w14:textId="77777777" w:rsidR="00C25D27" w:rsidRPr="00C25D27" w:rsidRDefault="00C25D27" w:rsidP="00C25D27">
            <w:pPr>
              <w:jc w:val="center"/>
              <w:rPr>
                <w:i/>
                <w:iCs/>
                <w:sz w:val="12"/>
                <w:szCs w:val="12"/>
              </w:rPr>
            </w:pPr>
            <w:r w:rsidRPr="00C25D27">
              <w:rPr>
                <w:i/>
                <w:iCs/>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709F0AFF" w14:textId="77777777" w:rsidR="00C25D27" w:rsidRPr="00C25D27" w:rsidRDefault="00C25D27" w:rsidP="00C25D27">
            <w:pPr>
              <w:jc w:val="center"/>
              <w:rPr>
                <w:i/>
                <w:iCs/>
                <w:sz w:val="12"/>
                <w:szCs w:val="12"/>
              </w:rPr>
            </w:pPr>
            <w:r w:rsidRPr="00C25D27">
              <w:rPr>
                <w:i/>
                <w:iCs/>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2075D4B8" w14:textId="77777777" w:rsidR="00C25D27" w:rsidRPr="00C25D27" w:rsidRDefault="00C25D27" w:rsidP="00C25D27">
            <w:pPr>
              <w:jc w:val="center"/>
              <w:rPr>
                <w:i/>
                <w:iCs/>
                <w:sz w:val="12"/>
                <w:szCs w:val="12"/>
              </w:rPr>
            </w:pPr>
            <w:r w:rsidRPr="00C25D27">
              <w:rPr>
                <w:i/>
                <w:iCs/>
                <w:sz w:val="12"/>
                <w:szCs w:val="12"/>
              </w:rPr>
              <w:t> </w:t>
            </w:r>
          </w:p>
        </w:tc>
        <w:tc>
          <w:tcPr>
            <w:tcW w:w="1315" w:type="dxa"/>
            <w:vMerge w:val="restart"/>
            <w:tcBorders>
              <w:top w:val="nil"/>
              <w:left w:val="nil"/>
              <w:bottom w:val="nil"/>
              <w:right w:val="nil"/>
            </w:tcBorders>
            <w:shd w:val="clear" w:color="auto" w:fill="auto"/>
            <w:noWrap/>
            <w:vAlign w:val="bottom"/>
            <w:hideMark/>
          </w:tcPr>
          <w:p w14:paraId="636E68E3" w14:textId="77777777" w:rsidR="00C25D27" w:rsidRPr="00C25D27" w:rsidRDefault="00C25D27" w:rsidP="00C25D27">
            <w:pPr>
              <w:jc w:val="right"/>
              <w:rPr>
                <w:rFonts w:ascii="Arial CYR" w:hAnsi="Arial CYR" w:cs="Arial CYR"/>
                <w:sz w:val="12"/>
                <w:szCs w:val="12"/>
              </w:rPr>
            </w:pPr>
            <w:r w:rsidRPr="00C25D27">
              <w:rPr>
                <w:rFonts w:ascii="Arial CYR" w:hAnsi="Arial CYR" w:cs="Arial CYR"/>
                <w:sz w:val="12"/>
                <w:szCs w:val="12"/>
              </w:rPr>
              <w:t>220</w:t>
            </w:r>
          </w:p>
        </w:tc>
        <w:tc>
          <w:tcPr>
            <w:tcW w:w="958" w:type="dxa"/>
            <w:tcBorders>
              <w:top w:val="nil"/>
              <w:left w:val="single" w:sz="4" w:space="0" w:color="auto"/>
              <w:bottom w:val="single" w:sz="4" w:space="0" w:color="000000"/>
              <w:right w:val="nil"/>
            </w:tcBorders>
            <w:shd w:val="clear" w:color="auto" w:fill="auto"/>
            <w:noWrap/>
            <w:vAlign w:val="bottom"/>
            <w:hideMark/>
          </w:tcPr>
          <w:p w14:paraId="1DBAC8B3" w14:textId="77777777" w:rsidR="00C25D27" w:rsidRPr="00C25D27" w:rsidRDefault="00C25D27" w:rsidP="00C25D27">
            <w:pPr>
              <w:jc w:val="center"/>
              <w:rPr>
                <w:i/>
                <w:iCs/>
                <w:sz w:val="12"/>
                <w:szCs w:val="12"/>
              </w:rPr>
            </w:pPr>
            <w:r w:rsidRPr="00C25D27">
              <w:rPr>
                <w:i/>
                <w:iCs/>
                <w:sz w:val="12"/>
                <w:szCs w:val="12"/>
              </w:rPr>
              <w:t>333,70</w:t>
            </w:r>
          </w:p>
        </w:tc>
        <w:tc>
          <w:tcPr>
            <w:tcW w:w="1247" w:type="dxa"/>
            <w:tcBorders>
              <w:top w:val="nil"/>
              <w:left w:val="single" w:sz="8" w:space="0" w:color="auto"/>
              <w:bottom w:val="single" w:sz="4" w:space="0" w:color="000000"/>
              <w:right w:val="nil"/>
            </w:tcBorders>
            <w:shd w:val="clear" w:color="auto" w:fill="auto"/>
            <w:noWrap/>
            <w:vAlign w:val="bottom"/>
            <w:hideMark/>
          </w:tcPr>
          <w:p w14:paraId="21B234A6" w14:textId="77777777" w:rsidR="00C25D27" w:rsidRPr="00C25D27" w:rsidRDefault="00C25D27" w:rsidP="00C25D27">
            <w:pPr>
              <w:jc w:val="center"/>
              <w:rPr>
                <w:i/>
                <w:iCs/>
                <w:sz w:val="12"/>
                <w:szCs w:val="12"/>
              </w:rPr>
            </w:pPr>
            <w:r w:rsidRPr="00C25D27">
              <w:rPr>
                <w:i/>
                <w:iCs/>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4C9A91EE" w14:textId="77777777" w:rsidR="00C25D27" w:rsidRPr="00C25D27" w:rsidRDefault="00C25D27" w:rsidP="00C25D27">
            <w:pPr>
              <w:jc w:val="center"/>
              <w:rPr>
                <w:i/>
                <w:iCs/>
                <w:sz w:val="12"/>
                <w:szCs w:val="12"/>
              </w:rPr>
            </w:pPr>
            <w:r w:rsidRPr="00C25D27">
              <w:rPr>
                <w:i/>
                <w:iCs/>
                <w:sz w:val="12"/>
                <w:szCs w:val="12"/>
              </w:rPr>
              <w:t> </w:t>
            </w:r>
          </w:p>
        </w:tc>
        <w:tc>
          <w:tcPr>
            <w:tcW w:w="16" w:type="dxa"/>
            <w:vAlign w:val="center"/>
            <w:hideMark/>
          </w:tcPr>
          <w:p w14:paraId="60DD3831" w14:textId="77777777" w:rsidR="00C25D27" w:rsidRPr="00C25D27" w:rsidRDefault="00C25D27" w:rsidP="00C25D27">
            <w:pPr>
              <w:rPr>
                <w:sz w:val="12"/>
                <w:szCs w:val="12"/>
              </w:rPr>
            </w:pPr>
          </w:p>
        </w:tc>
      </w:tr>
      <w:tr w:rsidR="00C25D27" w:rsidRPr="00C25D27" w14:paraId="2611C035" w14:textId="77777777" w:rsidTr="00C25D27">
        <w:trPr>
          <w:trHeight w:val="315"/>
          <w:jc w:val="center"/>
        </w:trPr>
        <w:tc>
          <w:tcPr>
            <w:tcW w:w="1216" w:type="dxa"/>
            <w:vMerge/>
            <w:tcBorders>
              <w:top w:val="nil"/>
              <w:left w:val="single" w:sz="8" w:space="0" w:color="auto"/>
              <w:bottom w:val="single" w:sz="4" w:space="0" w:color="000000"/>
              <w:right w:val="single" w:sz="4" w:space="0" w:color="000000"/>
            </w:tcBorders>
            <w:vAlign w:val="center"/>
            <w:hideMark/>
          </w:tcPr>
          <w:p w14:paraId="1BA72946" w14:textId="77777777" w:rsidR="00C25D27" w:rsidRPr="00C25D27" w:rsidRDefault="00C25D27" w:rsidP="00C25D27">
            <w:pPr>
              <w:rPr>
                <w:i/>
                <w:iCs/>
                <w:sz w:val="12"/>
                <w:szCs w:val="12"/>
              </w:rPr>
            </w:pPr>
          </w:p>
        </w:tc>
        <w:tc>
          <w:tcPr>
            <w:tcW w:w="9369" w:type="dxa"/>
            <w:gridSpan w:val="3"/>
            <w:tcBorders>
              <w:top w:val="single" w:sz="4" w:space="0" w:color="000000"/>
              <w:left w:val="single" w:sz="4" w:space="0" w:color="000000"/>
              <w:bottom w:val="single" w:sz="4" w:space="0" w:color="000000"/>
              <w:right w:val="nil"/>
            </w:tcBorders>
            <w:shd w:val="clear" w:color="auto" w:fill="auto"/>
            <w:noWrap/>
            <w:vAlign w:val="bottom"/>
            <w:hideMark/>
          </w:tcPr>
          <w:p w14:paraId="76E72CC1"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xml:space="preserve"> - цена размещения ЗШО</w:t>
            </w:r>
          </w:p>
        </w:tc>
        <w:tc>
          <w:tcPr>
            <w:tcW w:w="6176" w:type="dxa"/>
            <w:tcBorders>
              <w:top w:val="nil"/>
              <w:left w:val="nil"/>
              <w:bottom w:val="single" w:sz="4" w:space="0" w:color="000000"/>
              <w:right w:val="single" w:sz="4" w:space="0" w:color="000000"/>
            </w:tcBorders>
            <w:shd w:val="clear" w:color="auto" w:fill="auto"/>
            <w:noWrap/>
            <w:vAlign w:val="bottom"/>
            <w:hideMark/>
          </w:tcPr>
          <w:p w14:paraId="1DACEF83"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xml:space="preserve"> - 2 полугодие</w:t>
            </w:r>
          </w:p>
        </w:tc>
        <w:tc>
          <w:tcPr>
            <w:tcW w:w="1236" w:type="dxa"/>
            <w:tcBorders>
              <w:top w:val="nil"/>
              <w:left w:val="nil"/>
              <w:bottom w:val="single" w:sz="4" w:space="0" w:color="000000"/>
              <w:right w:val="nil"/>
            </w:tcBorders>
            <w:shd w:val="clear" w:color="auto" w:fill="auto"/>
            <w:noWrap/>
            <w:vAlign w:val="bottom"/>
            <w:hideMark/>
          </w:tcPr>
          <w:p w14:paraId="0E6D30C3" w14:textId="77777777" w:rsidR="00C25D27" w:rsidRPr="00C25D27" w:rsidRDefault="00C25D27" w:rsidP="00C25D27">
            <w:pPr>
              <w:jc w:val="center"/>
              <w:rPr>
                <w:rFonts w:ascii="Bookman Old Style" w:hAnsi="Bookman Old Style" w:cs="Arial CYR"/>
                <w:i/>
                <w:iCs/>
                <w:sz w:val="12"/>
                <w:szCs w:val="12"/>
              </w:rPr>
            </w:pPr>
            <w:r w:rsidRPr="00C25D27">
              <w:rPr>
                <w:rFonts w:ascii="Bookman Old Style" w:hAnsi="Bookman Old Style" w:cs="Arial CYR"/>
                <w:i/>
                <w:iCs/>
                <w:sz w:val="12"/>
                <w:szCs w:val="12"/>
              </w:rPr>
              <w:t>руб./т.</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0DF456D9" w14:textId="77777777" w:rsidR="00C25D27" w:rsidRPr="00C25D27" w:rsidRDefault="00C25D27" w:rsidP="00C25D27">
            <w:pPr>
              <w:jc w:val="center"/>
              <w:rPr>
                <w:i/>
                <w:iCs/>
                <w:sz w:val="12"/>
                <w:szCs w:val="12"/>
              </w:rPr>
            </w:pPr>
            <w:r w:rsidRPr="00C25D27">
              <w:rPr>
                <w:i/>
                <w:iCs/>
                <w:sz w:val="12"/>
                <w:szCs w:val="12"/>
              </w:rPr>
              <w:t>415,29</w:t>
            </w:r>
          </w:p>
        </w:tc>
        <w:tc>
          <w:tcPr>
            <w:tcW w:w="1315" w:type="dxa"/>
            <w:tcBorders>
              <w:top w:val="nil"/>
              <w:left w:val="nil"/>
              <w:bottom w:val="single" w:sz="4" w:space="0" w:color="000000"/>
              <w:right w:val="nil"/>
            </w:tcBorders>
            <w:shd w:val="clear" w:color="auto" w:fill="auto"/>
            <w:noWrap/>
            <w:vAlign w:val="bottom"/>
            <w:hideMark/>
          </w:tcPr>
          <w:p w14:paraId="71B48A89" w14:textId="77777777" w:rsidR="00C25D27" w:rsidRPr="00C25D27" w:rsidRDefault="00C25D27" w:rsidP="00C25D27">
            <w:pPr>
              <w:jc w:val="center"/>
              <w:rPr>
                <w:i/>
                <w:iCs/>
                <w:sz w:val="12"/>
                <w:szCs w:val="12"/>
              </w:rPr>
            </w:pPr>
            <w:r w:rsidRPr="00C25D27">
              <w:rPr>
                <w:i/>
                <w:iCs/>
                <w:sz w:val="12"/>
                <w:szCs w:val="12"/>
              </w:rPr>
              <w:t>200,00</w:t>
            </w:r>
          </w:p>
        </w:tc>
        <w:tc>
          <w:tcPr>
            <w:tcW w:w="958" w:type="dxa"/>
            <w:tcBorders>
              <w:top w:val="nil"/>
              <w:left w:val="single" w:sz="4" w:space="0" w:color="auto"/>
              <w:bottom w:val="single" w:sz="4" w:space="0" w:color="000000"/>
              <w:right w:val="nil"/>
            </w:tcBorders>
            <w:shd w:val="clear" w:color="auto" w:fill="auto"/>
            <w:noWrap/>
            <w:vAlign w:val="bottom"/>
            <w:hideMark/>
          </w:tcPr>
          <w:p w14:paraId="3633A374" w14:textId="77777777" w:rsidR="00C25D27" w:rsidRPr="00C25D27" w:rsidRDefault="00C25D27" w:rsidP="00C25D27">
            <w:pPr>
              <w:jc w:val="center"/>
              <w:rPr>
                <w:i/>
                <w:iCs/>
                <w:sz w:val="12"/>
                <w:szCs w:val="12"/>
              </w:rPr>
            </w:pPr>
            <w:r w:rsidRPr="00C25D27">
              <w:rPr>
                <w:i/>
                <w:iCs/>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76127261" w14:textId="77777777" w:rsidR="00C25D27" w:rsidRPr="00C25D27" w:rsidRDefault="00C25D27" w:rsidP="00C25D27">
            <w:pPr>
              <w:jc w:val="center"/>
              <w:rPr>
                <w:i/>
                <w:iCs/>
                <w:sz w:val="12"/>
                <w:szCs w:val="12"/>
              </w:rPr>
            </w:pPr>
            <w:r w:rsidRPr="00C25D27">
              <w:rPr>
                <w:i/>
                <w:iCs/>
                <w:sz w:val="12"/>
                <w:szCs w:val="12"/>
              </w:rPr>
              <w:t>200,00</w:t>
            </w:r>
          </w:p>
        </w:tc>
        <w:tc>
          <w:tcPr>
            <w:tcW w:w="1315" w:type="dxa"/>
            <w:vMerge/>
            <w:tcBorders>
              <w:top w:val="nil"/>
              <w:left w:val="nil"/>
              <w:bottom w:val="nil"/>
              <w:right w:val="nil"/>
            </w:tcBorders>
            <w:vAlign w:val="center"/>
            <w:hideMark/>
          </w:tcPr>
          <w:p w14:paraId="3CBAD9E4" w14:textId="77777777" w:rsidR="00C25D27" w:rsidRPr="00C25D27" w:rsidRDefault="00C25D27" w:rsidP="00C25D27">
            <w:pPr>
              <w:rPr>
                <w:rFonts w:ascii="Arial CYR" w:hAnsi="Arial CYR" w:cs="Arial CYR"/>
                <w:sz w:val="12"/>
                <w:szCs w:val="12"/>
              </w:rPr>
            </w:pPr>
          </w:p>
        </w:tc>
        <w:tc>
          <w:tcPr>
            <w:tcW w:w="958" w:type="dxa"/>
            <w:tcBorders>
              <w:top w:val="nil"/>
              <w:left w:val="single" w:sz="4" w:space="0" w:color="auto"/>
              <w:bottom w:val="single" w:sz="4" w:space="0" w:color="000000"/>
              <w:right w:val="nil"/>
            </w:tcBorders>
            <w:shd w:val="clear" w:color="auto" w:fill="auto"/>
            <w:noWrap/>
            <w:vAlign w:val="bottom"/>
            <w:hideMark/>
          </w:tcPr>
          <w:p w14:paraId="6745D3F8" w14:textId="77777777" w:rsidR="00C25D27" w:rsidRPr="00C25D27" w:rsidRDefault="00C25D27" w:rsidP="00C25D27">
            <w:pPr>
              <w:jc w:val="center"/>
              <w:rPr>
                <w:i/>
                <w:iCs/>
                <w:sz w:val="12"/>
                <w:szCs w:val="12"/>
              </w:rPr>
            </w:pPr>
            <w:r w:rsidRPr="00C25D27">
              <w:rPr>
                <w:i/>
                <w:iCs/>
                <w:sz w:val="12"/>
                <w:szCs w:val="12"/>
              </w:rPr>
              <w:t>370,09</w:t>
            </w:r>
          </w:p>
        </w:tc>
        <w:tc>
          <w:tcPr>
            <w:tcW w:w="1247" w:type="dxa"/>
            <w:tcBorders>
              <w:top w:val="nil"/>
              <w:left w:val="single" w:sz="8" w:space="0" w:color="auto"/>
              <w:bottom w:val="single" w:sz="4" w:space="0" w:color="000000"/>
              <w:right w:val="nil"/>
            </w:tcBorders>
            <w:shd w:val="clear" w:color="auto" w:fill="auto"/>
            <w:noWrap/>
            <w:vAlign w:val="bottom"/>
            <w:hideMark/>
          </w:tcPr>
          <w:p w14:paraId="7CE1D09E" w14:textId="77777777" w:rsidR="00C25D27" w:rsidRPr="00C25D27" w:rsidRDefault="00C25D27" w:rsidP="00C25D27">
            <w:pPr>
              <w:jc w:val="center"/>
              <w:rPr>
                <w:i/>
                <w:iCs/>
                <w:sz w:val="12"/>
                <w:szCs w:val="12"/>
              </w:rPr>
            </w:pPr>
            <w:r w:rsidRPr="00C25D27">
              <w:rPr>
                <w:i/>
                <w:iCs/>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7E0D4371" w14:textId="77777777" w:rsidR="00C25D27" w:rsidRPr="00C25D27" w:rsidRDefault="00C25D27" w:rsidP="00C25D27">
            <w:pPr>
              <w:jc w:val="center"/>
              <w:rPr>
                <w:i/>
                <w:iCs/>
                <w:sz w:val="12"/>
                <w:szCs w:val="12"/>
              </w:rPr>
            </w:pPr>
            <w:r w:rsidRPr="00C25D27">
              <w:rPr>
                <w:i/>
                <w:iCs/>
                <w:sz w:val="12"/>
                <w:szCs w:val="12"/>
              </w:rPr>
              <w:t> </w:t>
            </w:r>
          </w:p>
        </w:tc>
        <w:tc>
          <w:tcPr>
            <w:tcW w:w="16" w:type="dxa"/>
            <w:vAlign w:val="center"/>
            <w:hideMark/>
          </w:tcPr>
          <w:p w14:paraId="5DE1449A" w14:textId="77777777" w:rsidR="00C25D27" w:rsidRPr="00C25D27" w:rsidRDefault="00C25D27" w:rsidP="00C25D27">
            <w:pPr>
              <w:rPr>
                <w:sz w:val="12"/>
                <w:szCs w:val="12"/>
              </w:rPr>
            </w:pPr>
          </w:p>
        </w:tc>
      </w:tr>
      <w:tr w:rsidR="00C25D27" w:rsidRPr="00C25D27" w14:paraId="73C90D15" w14:textId="77777777" w:rsidTr="00C25D27">
        <w:trPr>
          <w:trHeight w:val="330"/>
          <w:jc w:val="center"/>
        </w:trPr>
        <w:tc>
          <w:tcPr>
            <w:tcW w:w="1216" w:type="dxa"/>
            <w:tcBorders>
              <w:top w:val="nil"/>
              <w:left w:val="single" w:sz="8" w:space="0" w:color="auto"/>
              <w:bottom w:val="single" w:sz="4" w:space="0" w:color="000000"/>
              <w:right w:val="single" w:sz="4" w:space="0" w:color="000000"/>
            </w:tcBorders>
            <w:shd w:val="clear" w:color="auto" w:fill="auto"/>
            <w:noWrap/>
            <w:vAlign w:val="bottom"/>
            <w:hideMark/>
          </w:tcPr>
          <w:p w14:paraId="12077930" w14:textId="77777777" w:rsidR="00C25D27" w:rsidRPr="00C25D27" w:rsidRDefault="00C25D27" w:rsidP="00C25D27">
            <w:pPr>
              <w:jc w:val="center"/>
              <w:rPr>
                <w:i/>
                <w:iCs/>
                <w:sz w:val="12"/>
                <w:szCs w:val="12"/>
              </w:rPr>
            </w:pPr>
            <w:r w:rsidRPr="00C25D27">
              <w:rPr>
                <w:i/>
                <w:iCs/>
                <w:sz w:val="12"/>
                <w:szCs w:val="12"/>
              </w:rPr>
              <w:t xml:space="preserve"> 4.1.2</w:t>
            </w:r>
          </w:p>
        </w:tc>
        <w:tc>
          <w:tcPr>
            <w:tcW w:w="15545"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C0E84D" w14:textId="77777777" w:rsidR="00C25D27" w:rsidRPr="00C25D27" w:rsidRDefault="00C25D27" w:rsidP="00C25D27">
            <w:pPr>
              <w:rPr>
                <w:rFonts w:ascii="Bookman Old Style" w:hAnsi="Bookman Old Style" w:cs="Arial CYR"/>
                <w:sz w:val="12"/>
                <w:szCs w:val="12"/>
              </w:rPr>
            </w:pPr>
            <w:r w:rsidRPr="00C25D27">
              <w:rPr>
                <w:rFonts w:ascii="Bookman Old Style" w:hAnsi="Bookman Old Style" w:cs="Arial CYR"/>
                <w:sz w:val="12"/>
                <w:szCs w:val="12"/>
              </w:rPr>
              <w:t>расходы на ТКО (ООО "Чистый город")</w:t>
            </w:r>
          </w:p>
        </w:tc>
        <w:tc>
          <w:tcPr>
            <w:tcW w:w="1236" w:type="dxa"/>
            <w:tcBorders>
              <w:top w:val="nil"/>
              <w:left w:val="nil"/>
              <w:bottom w:val="single" w:sz="4" w:space="0" w:color="000000"/>
              <w:right w:val="nil"/>
            </w:tcBorders>
            <w:shd w:val="clear" w:color="auto" w:fill="auto"/>
            <w:noWrap/>
            <w:vAlign w:val="bottom"/>
            <w:hideMark/>
          </w:tcPr>
          <w:p w14:paraId="5A9C9ED9"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4586D29C" w14:textId="77777777" w:rsidR="00C25D27" w:rsidRPr="00C25D27" w:rsidRDefault="00C25D27" w:rsidP="00C25D27">
            <w:pPr>
              <w:jc w:val="center"/>
              <w:rPr>
                <w:sz w:val="12"/>
                <w:szCs w:val="12"/>
              </w:rPr>
            </w:pPr>
            <w:r w:rsidRPr="00C25D27">
              <w:rPr>
                <w:sz w:val="12"/>
                <w:szCs w:val="12"/>
              </w:rPr>
              <w:t>11</w:t>
            </w:r>
          </w:p>
        </w:tc>
        <w:tc>
          <w:tcPr>
            <w:tcW w:w="1315" w:type="dxa"/>
            <w:tcBorders>
              <w:top w:val="nil"/>
              <w:left w:val="nil"/>
              <w:bottom w:val="single" w:sz="4" w:space="0" w:color="000000"/>
              <w:right w:val="nil"/>
            </w:tcBorders>
            <w:shd w:val="clear" w:color="auto" w:fill="auto"/>
            <w:noWrap/>
            <w:vAlign w:val="bottom"/>
            <w:hideMark/>
          </w:tcPr>
          <w:p w14:paraId="604A741A" w14:textId="77777777" w:rsidR="00C25D27" w:rsidRPr="00C25D27" w:rsidRDefault="00C25D27" w:rsidP="00C25D27">
            <w:pPr>
              <w:jc w:val="center"/>
              <w:rPr>
                <w:sz w:val="12"/>
                <w:szCs w:val="12"/>
              </w:rPr>
            </w:pPr>
            <w:r w:rsidRPr="00C25D27">
              <w:rPr>
                <w:sz w:val="12"/>
                <w:szCs w:val="12"/>
              </w:rPr>
              <w:t>14</w:t>
            </w:r>
          </w:p>
        </w:tc>
        <w:tc>
          <w:tcPr>
            <w:tcW w:w="958" w:type="dxa"/>
            <w:tcBorders>
              <w:top w:val="nil"/>
              <w:left w:val="single" w:sz="4" w:space="0" w:color="auto"/>
              <w:bottom w:val="single" w:sz="4" w:space="0" w:color="000000"/>
              <w:right w:val="nil"/>
            </w:tcBorders>
            <w:shd w:val="clear" w:color="auto" w:fill="auto"/>
            <w:noWrap/>
            <w:vAlign w:val="bottom"/>
            <w:hideMark/>
          </w:tcPr>
          <w:p w14:paraId="2354E396"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0AABB8AD" w14:textId="77777777" w:rsidR="00C25D27" w:rsidRPr="00C25D27" w:rsidRDefault="00C25D27" w:rsidP="00C25D27">
            <w:pPr>
              <w:jc w:val="center"/>
              <w:rPr>
                <w:sz w:val="12"/>
                <w:szCs w:val="12"/>
              </w:rPr>
            </w:pPr>
            <w:r w:rsidRPr="00C25D27">
              <w:rPr>
                <w:sz w:val="12"/>
                <w:szCs w:val="12"/>
              </w:rPr>
              <w:t>13</w:t>
            </w:r>
          </w:p>
        </w:tc>
        <w:tc>
          <w:tcPr>
            <w:tcW w:w="1315" w:type="dxa"/>
            <w:tcBorders>
              <w:top w:val="single" w:sz="4" w:space="0" w:color="000000"/>
              <w:left w:val="single" w:sz="4" w:space="0" w:color="auto"/>
              <w:bottom w:val="single" w:sz="4" w:space="0" w:color="000000"/>
              <w:right w:val="nil"/>
            </w:tcBorders>
            <w:shd w:val="clear" w:color="auto" w:fill="auto"/>
            <w:noWrap/>
            <w:vAlign w:val="bottom"/>
            <w:hideMark/>
          </w:tcPr>
          <w:p w14:paraId="78D88DC0" w14:textId="77777777" w:rsidR="00C25D27" w:rsidRPr="00C25D27" w:rsidRDefault="00C25D27" w:rsidP="00C25D27">
            <w:pPr>
              <w:jc w:val="center"/>
              <w:rPr>
                <w:sz w:val="12"/>
                <w:szCs w:val="12"/>
              </w:rPr>
            </w:pPr>
            <w:r w:rsidRPr="00C25D27">
              <w:rPr>
                <w:sz w:val="12"/>
                <w:szCs w:val="12"/>
              </w:rPr>
              <w:t>20</w:t>
            </w:r>
          </w:p>
        </w:tc>
        <w:tc>
          <w:tcPr>
            <w:tcW w:w="958" w:type="dxa"/>
            <w:tcBorders>
              <w:top w:val="nil"/>
              <w:left w:val="single" w:sz="4" w:space="0" w:color="auto"/>
              <w:bottom w:val="single" w:sz="4" w:space="0" w:color="000000"/>
              <w:right w:val="nil"/>
            </w:tcBorders>
            <w:shd w:val="clear" w:color="auto" w:fill="auto"/>
            <w:noWrap/>
            <w:vAlign w:val="bottom"/>
            <w:hideMark/>
          </w:tcPr>
          <w:p w14:paraId="26C2F4D7" w14:textId="77777777" w:rsidR="00C25D27" w:rsidRPr="00C25D27" w:rsidRDefault="00C25D27" w:rsidP="00C25D27">
            <w:pPr>
              <w:jc w:val="center"/>
              <w:rPr>
                <w:sz w:val="12"/>
                <w:szCs w:val="12"/>
              </w:rPr>
            </w:pPr>
            <w:r w:rsidRPr="00C25D27">
              <w:rPr>
                <w:sz w:val="12"/>
                <w:szCs w:val="12"/>
              </w:rPr>
              <w:t>14</w:t>
            </w:r>
          </w:p>
        </w:tc>
        <w:tc>
          <w:tcPr>
            <w:tcW w:w="1247" w:type="dxa"/>
            <w:tcBorders>
              <w:top w:val="nil"/>
              <w:left w:val="single" w:sz="8" w:space="0" w:color="auto"/>
              <w:bottom w:val="single" w:sz="4" w:space="0" w:color="000000"/>
              <w:right w:val="nil"/>
            </w:tcBorders>
            <w:shd w:val="clear" w:color="auto" w:fill="auto"/>
            <w:noWrap/>
            <w:vAlign w:val="bottom"/>
            <w:hideMark/>
          </w:tcPr>
          <w:p w14:paraId="203799C6"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10130737"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45088AFE" w14:textId="77777777" w:rsidR="00C25D27" w:rsidRPr="00C25D27" w:rsidRDefault="00C25D27" w:rsidP="00C25D27">
            <w:pPr>
              <w:rPr>
                <w:sz w:val="12"/>
                <w:szCs w:val="12"/>
              </w:rPr>
            </w:pPr>
          </w:p>
        </w:tc>
      </w:tr>
      <w:tr w:rsidR="00C25D27" w:rsidRPr="00C25D27" w14:paraId="5EBEE3FE" w14:textId="77777777" w:rsidTr="00C25D27">
        <w:trPr>
          <w:trHeight w:val="315"/>
          <w:jc w:val="center"/>
        </w:trPr>
        <w:tc>
          <w:tcPr>
            <w:tcW w:w="1216" w:type="dxa"/>
            <w:tcBorders>
              <w:top w:val="nil"/>
              <w:left w:val="single" w:sz="8" w:space="0" w:color="auto"/>
              <w:bottom w:val="nil"/>
              <w:right w:val="single" w:sz="4" w:space="0" w:color="000000"/>
            </w:tcBorders>
            <w:shd w:val="clear" w:color="auto" w:fill="auto"/>
            <w:noWrap/>
            <w:vAlign w:val="bottom"/>
            <w:hideMark/>
          </w:tcPr>
          <w:p w14:paraId="0307E488" w14:textId="77777777" w:rsidR="00C25D27" w:rsidRPr="00C25D27" w:rsidRDefault="00C25D27" w:rsidP="00C25D27">
            <w:pPr>
              <w:jc w:val="center"/>
              <w:rPr>
                <w:i/>
                <w:iCs/>
                <w:sz w:val="12"/>
                <w:szCs w:val="12"/>
              </w:rPr>
            </w:pPr>
            <w:r w:rsidRPr="00C25D27">
              <w:rPr>
                <w:i/>
                <w:iCs/>
                <w:sz w:val="12"/>
                <w:szCs w:val="12"/>
              </w:rPr>
              <w:t> </w:t>
            </w:r>
          </w:p>
        </w:tc>
        <w:tc>
          <w:tcPr>
            <w:tcW w:w="9369" w:type="dxa"/>
            <w:gridSpan w:val="3"/>
            <w:tcBorders>
              <w:top w:val="single" w:sz="4" w:space="0" w:color="000000"/>
              <w:left w:val="single" w:sz="4" w:space="0" w:color="000000"/>
              <w:bottom w:val="single" w:sz="4" w:space="0" w:color="000000"/>
              <w:right w:val="nil"/>
            </w:tcBorders>
            <w:shd w:val="clear" w:color="auto" w:fill="auto"/>
            <w:noWrap/>
            <w:vAlign w:val="bottom"/>
            <w:hideMark/>
          </w:tcPr>
          <w:p w14:paraId="60D6D94C"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xml:space="preserve"> - 1 полугодие, объем </w:t>
            </w:r>
          </w:p>
        </w:tc>
        <w:tc>
          <w:tcPr>
            <w:tcW w:w="6176" w:type="dxa"/>
            <w:tcBorders>
              <w:top w:val="nil"/>
              <w:left w:val="nil"/>
              <w:bottom w:val="single" w:sz="4" w:space="0" w:color="000000"/>
              <w:right w:val="single" w:sz="4" w:space="0" w:color="000000"/>
            </w:tcBorders>
            <w:shd w:val="clear" w:color="auto" w:fill="auto"/>
            <w:noWrap/>
            <w:vAlign w:val="bottom"/>
            <w:hideMark/>
          </w:tcPr>
          <w:p w14:paraId="2D5B12AD"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w:t>
            </w:r>
          </w:p>
        </w:tc>
        <w:tc>
          <w:tcPr>
            <w:tcW w:w="1236" w:type="dxa"/>
            <w:tcBorders>
              <w:top w:val="nil"/>
              <w:left w:val="nil"/>
              <w:bottom w:val="single" w:sz="4" w:space="0" w:color="000000"/>
              <w:right w:val="nil"/>
            </w:tcBorders>
            <w:shd w:val="clear" w:color="auto" w:fill="auto"/>
            <w:noWrap/>
            <w:vAlign w:val="bottom"/>
            <w:hideMark/>
          </w:tcPr>
          <w:p w14:paraId="19E84E11" w14:textId="77777777" w:rsidR="00C25D27" w:rsidRPr="00C25D27" w:rsidRDefault="00C25D27" w:rsidP="00C25D27">
            <w:pPr>
              <w:jc w:val="center"/>
              <w:rPr>
                <w:rFonts w:ascii="Bookman Old Style" w:hAnsi="Bookman Old Style" w:cs="Arial CYR"/>
                <w:i/>
                <w:iCs/>
                <w:sz w:val="12"/>
                <w:szCs w:val="12"/>
              </w:rPr>
            </w:pPr>
            <w:r w:rsidRPr="00C25D27">
              <w:rPr>
                <w:rFonts w:ascii="Bookman Old Style" w:hAnsi="Bookman Old Style" w:cs="Arial CYR"/>
                <w:i/>
                <w:iCs/>
                <w:sz w:val="12"/>
                <w:szCs w:val="12"/>
              </w:rPr>
              <w:t>м</w:t>
            </w:r>
            <w:r w:rsidRPr="00C25D27">
              <w:rPr>
                <w:i/>
                <w:iCs/>
                <w:sz w:val="12"/>
                <w:szCs w:val="12"/>
              </w:rPr>
              <w:t>³</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0007A624" w14:textId="77777777" w:rsidR="00C25D27" w:rsidRPr="00C25D27" w:rsidRDefault="00C25D27" w:rsidP="00C25D27">
            <w:pPr>
              <w:jc w:val="center"/>
              <w:rPr>
                <w:i/>
                <w:iCs/>
                <w:sz w:val="12"/>
                <w:szCs w:val="12"/>
              </w:rPr>
            </w:pPr>
            <w:r w:rsidRPr="00C25D27">
              <w:rPr>
                <w:i/>
                <w:iCs/>
                <w:sz w:val="12"/>
                <w:szCs w:val="12"/>
              </w:rPr>
              <w:t>13,50</w:t>
            </w:r>
          </w:p>
        </w:tc>
        <w:tc>
          <w:tcPr>
            <w:tcW w:w="1315" w:type="dxa"/>
            <w:tcBorders>
              <w:top w:val="nil"/>
              <w:left w:val="nil"/>
              <w:bottom w:val="single" w:sz="4" w:space="0" w:color="000000"/>
              <w:right w:val="nil"/>
            </w:tcBorders>
            <w:shd w:val="clear" w:color="auto" w:fill="auto"/>
            <w:noWrap/>
            <w:vAlign w:val="bottom"/>
            <w:hideMark/>
          </w:tcPr>
          <w:p w14:paraId="407D5CE3" w14:textId="77777777" w:rsidR="00C25D27" w:rsidRPr="00C25D27" w:rsidRDefault="00C25D27" w:rsidP="00C25D27">
            <w:pPr>
              <w:jc w:val="center"/>
              <w:rPr>
                <w:i/>
                <w:iCs/>
                <w:sz w:val="12"/>
                <w:szCs w:val="12"/>
              </w:rPr>
            </w:pPr>
            <w:r w:rsidRPr="00C25D27">
              <w:rPr>
                <w:i/>
                <w:iCs/>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246157F2" w14:textId="77777777" w:rsidR="00C25D27" w:rsidRPr="00C25D27" w:rsidRDefault="00C25D27" w:rsidP="00C25D27">
            <w:pPr>
              <w:jc w:val="center"/>
              <w:rPr>
                <w:i/>
                <w:iCs/>
                <w:sz w:val="12"/>
                <w:szCs w:val="12"/>
              </w:rPr>
            </w:pPr>
            <w:r w:rsidRPr="00C25D27">
              <w:rPr>
                <w:i/>
                <w:iCs/>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45779A1B" w14:textId="77777777" w:rsidR="00C25D27" w:rsidRPr="00C25D27" w:rsidRDefault="00C25D27" w:rsidP="00C25D27">
            <w:pPr>
              <w:jc w:val="center"/>
              <w:rPr>
                <w:i/>
                <w:iCs/>
                <w:sz w:val="12"/>
                <w:szCs w:val="12"/>
              </w:rPr>
            </w:pPr>
            <w:r w:rsidRPr="00C25D27">
              <w:rPr>
                <w:i/>
                <w:iCs/>
                <w:sz w:val="12"/>
                <w:szCs w:val="12"/>
              </w:rPr>
              <w:t> </w:t>
            </w:r>
          </w:p>
        </w:tc>
        <w:tc>
          <w:tcPr>
            <w:tcW w:w="1315" w:type="dxa"/>
            <w:tcBorders>
              <w:top w:val="nil"/>
              <w:left w:val="single" w:sz="4" w:space="0" w:color="auto"/>
              <w:bottom w:val="single" w:sz="4" w:space="0" w:color="000000"/>
              <w:right w:val="nil"/>
            </w:tcBorders>
            <w:shd w:val="clear" w:color="auto" w:fill="auto"/>
            <w:noWrap/>
            <w:vAlign w:val="bottom"/>
            <w:hideMark/>
          </w:tcPr>
          <w:p w14:paraId="185FEAAF" w14:textId="77777777" w:rsidR="00C25D27" w:rsidRPr="00C25D27" w:rsidRDefault="00C25D27" w:rsidP="00C25D27">
            <w:pPr>
              <w:jc w:val="center"/>
              <w:rPr>
                <w:i/>
                <w:iCs/>
                <w:sz w:val="12"/>
                <w:szCs w:val="12"/>
              </w:rPr>
            </w:pPr>
            <w:r w:rsidRPr="00C25D27">
              <w:rPr>
                <w:i/>
                <w:iCs/>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32BAEC21" w14:textId="77777777" w:rsidR="00C25D27" w:rsidRPr="00C25D27" w:rsidRDefault="00C25D27" w:rsidP="00C25D27">
            <w:pPr>
              <w:jc w:val="center"/>
              <w:rPr>
                <w:i/>
                <w:iCs/>
                <w:sz w:val="12"/>
                <w:szCs w:val="12"/>
              </w:rPr>
            </w:pPr>
            <w:r w:rsidRPr="00C25D27">
              <w:rPr>
                <w:i/>
                <w:iCs/>
                <w:sz w:val="12"/>
                <w:szCs w:val="12"/>
              </w:rPr>
              <w:t>13,50</w:t>
            </w:r>
          </w:p>
        </w:tc>
        <w:tc>
          <w:tcPr>
            <w:tcW w:w="1247" w:type="dxa"/>
            <w:tcBorders>
              <w:top w:val="nil"/>
              <w:left w:val="single" w:sz="8" w:space="0" w:color="auto"/>
              <w:bottom w:val="single" w:sz="4" w:space="0" w:color="000000"/>
              <w:right w:val="nil"/>
            </w:tcBorders>
            <w:shd w:val="clear" w:color="auto" w:fill="auto"/>
            <w:noWrap/>
            <w:vAlign w:val="bottom"/>
            <w:hideMark/>
          </w:tcPr>
          <w:p w14:paraId="48017C70" w14:textId="77777777" w:rsidR="00C25D27" w:rsidRPr="00C25D27" w:rsidRDefault="00C25D27" w:rsidP="00C25D27">
            <w:pPr>
              <w:jc w:val="center"/>
              <w:rPr>
                <w:i/>
                <w:iCs/>
                <w:sz w:val="12"/>
                <w:szCs w:val="12"/>
              </w:rPr>
            </w:pPr>
            <w:r w:rsidRPr="00C25D27">
              <w:rPr>
                <w:i/>
                <w:iCs/>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7C0FB557" w14:textId="77777777" w:rsidR="00C25D27" w:rsidRPr="00C25D27" w:rsidRDefault="00C25D27" w:rsidP="00C25D27">
            <w:pPr>
              <w:jc w:val="center"/>
              <w:rPr>
                <w:i/>
                <w:iCs/>
                <w:sz w:val="12"/>
                <w:szCs w:val="12"/>
              </w:rPr>
            </w:pPr>
            <w:r w:rsidRPr="00C25D27">
              <w:rPr>
                <w:i/>
                <w:iCs/>
                <w:sz w:val="12"/>
                <w:szCs w:val="12"/>
              </w:rPr>
              <w:t> </w:t>
            </w:r>
          </w:p>
        </w:tc>
        <w:tc>
          <w:tcPr>
            <w:tcW w:w="16" w:type="dxa"/>
            <w:vAlign w:val="center"/>
            <w:hideMark/>
          </w:tcPr>
          <w:p w14:paraId="01ACD6F3" w14:textId="77777777" w:rsidR="00C25D27" w:rsidRPr="00C25D27" w:rsidRDefault="00C25D27" w:rsidP="00C25D27">
            <w:pPr>
              <w:rPr>
                <w:sz w:val="12"/>
                <w:szCs w:val="12"/>
              </w:rPr>
            </w:pPr>
          </w:p>
        </w:tc>
      </w:tr>
      <w:tr w:rsidR="00C25D27" w:rsidRPr="00C25D27" w14:paraId="7C882804" w14:textId="77777777" w:rsidTr="00C25D27">
        <w:trPr>
          <w:trHeight w:val="315"/>
          <w:jc w:val="center"/>
        </w:trPr>
        <w:tc>
          <w:tcPr>
            <w:tcW w:w="1216" w:type="dxa"/>
            <w:tcBorders>
              <w:top w:val="nil"/>
              <w:left w:val="single" w:sz="8" w:space="0" w:color="auto"/>
              <w:bottom w:val="nil"/>
              <w:right w:val="single" w:sz="4" w:space="0" w:color="000000"/>
            </w:tcBorders>
            <w:shd w:val="clear" w:color="auto" w:fill="auto"/>
            <w:noWrap/>
            <w:vAlign w:val="bottom"/>
            <w:hideMark/>
          </w:tcPr>
          <w:p w14:paraId="5C3D7E8F" w14:textId="77777777" w:rsidR="00C25D27" w:rsidRPr="00C25D27" w:rsidRDefault="00C25D27" w:rsidP="00C25D27">
            <w:pPr>
              <w:jc w:val="center"/>
              <w:rPr>
                <w:i/>
                <w:iCs/>
                <w:sz w:val="12"/>
                <w:szCs w:val="12"/>
              </w:rPr>
            </w:pPr>
            <w:r w:rsidRPr="00C25D27">
              <w:rPr>
                <w:i/>
                <w:iCs/>
                <w:sz w:val="12"/>
                <w:szCs w:val="12"/>
              </w:rPr>
              <w:t> </w:t>
            </w:r>
          </w:p>
        </w:tc>
        <w:tc>
          <w:tcPr>
            <w:tcW w:w="9369" w:type="dxa"/>
            <w:gridSpan w:val="3"/>
            <w:tcBorders>
              <w:top w:val="single" w:sz="4" w:space="0" w:color="000000"/>
              <w:left w:val="single" w:sz="4" w:space="0" w:color="000000"/>
              <w:bottom w:val="single" w:sz="4" w:space="0" w:color="000000"/>
              <w:right w:val="nil"/>
            </w:tcBorders>
            <w:shd w:val="clear" w:color="auto" w:fill="auto"/>
            <w:noWrap/>
            <w:vAlign w:val="bottom"/>
            <w:hideMark/>
          </w:tcPr>
          <w:p w14:paraId="3E2D2B63"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xml:space="preserve"> - 2 полугодие, объем </w:t>
            </w:r>
          </w:p>
        </w:tc>
        <w:tc>
          <w:tcPr>
            <w:tcW w:w="6176" w:type="dxa"/>
            <w:tcBorders>
              <w:top w:val="nil"/>
              <w:left w:val="nil"/>
              <w:bottom w:val="single" w:sz="4" w:space="0" w:color="000000"/>
              <w:right w:val="single" w:sz="4" w:space="0" w:color="000000"/>
            </w:tcBorders>
            <w:shd w:val="clear" w:color="auto" w:fill="auto"/>
            <w:noWrap/>
            <w:vAlign w:val="bottom"/>
            <w:hideMark/>
          </w:tcPr>
          <w:p w14:paraId="65E63CF8"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w:t>
            </w:r>
          </w:p>
        </w:tc>
        <w:tc>
          <w:tcPr>
            <w:tcW w:w="1236" w:type="dxa"/>
            <w:tcBorders>
              <w:top w:val="nil"/>
              <w:left w:val="nil"/>
              <w:bottom w:val="single" w:sz="4" w:space="0" w:color="000000"/>
              <w:right w:val="nil"/>
            </w:tcBorders>
            <w:shd w:val="clear" w:color="auto" w:fill="auto"/>
            <w:noWrap/>
            <w:vAlign w:val="bottom"/>
            <w:hideMark/>
          </w:tcPr>
          <w:p w14:paraId="4CBDE549" w14:textId="77777777" w:rsidR="00C25D27" w:rsidRPr="00C25D27" w:rsidRDefault="00C25D27" w:rsidP="00C25D27">
            <w:pPr>
              <w:jc w:val="center"/>
              <w:rPr>
                <w:rFonts w:ascii="Bookman Old Style" w:hAnsi="Bookman Old Style" w:cs="Arial CYR"/>
                <w:i/>
                <w:iCs/>
                <w:sz w:val="12"/>
                <w:szCs w:val="12"/>
              </w:rPr>
            </w:pPr>
            <w:r w:rsidRPr="00C25D27">
              <w:rPr>
                <w:rFonts w:ascii="Bookman Old Style" w:hAnsi="Bookman Old Style" w:cs="Arial CYR"/>
                <w:i/>
                <w:iCs/>
                <w:sz w:val="12"/>
                <w:szCs w:val="12"/>
              </w:rPr>
              <w:t>м³</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2C1210A4" w14:textId="77777777" w:rsidR="00C25D27" w:rsidRPr="00C25D27" w:rsidRDefault="00C25D27" w:rsidP="00C25D27">
            <w:pPr>
              <w:jc w:val="center"/>
              <w:rPr>
                <w:i/>
                <w:iCs/>
                <w:sz w:val="12"/>
                <w:szCs w:val="12"/>
              </w:rPr>
            </w:pPr>
            <w:r w:rsidRPr="00C25D27">
              <w:rPr>
                <w:i/>
                <w:iCs/>
                <w:sz w:val="12"/>
                <w:szCs w:val="12"/>
              </w:rPr>
              <w:t>13,50</w:t>
            </w:r>
          </w:p>
        </w:tc>
        <w:tc>
          <w:tcPr>
            <w:tcW w:w="1315" w:type="dxa"/>
            <w:tcBorders>
              <w:top w:val="nil"/>
              <w:left w:val="nil"/>
              <w:bottom w:val="single" w:sz="4" w:space="0" w:color="000000"/>
              <w:right w:val="nil"/>
            </w:tcBorders>
            <w:shd w:val="clear" w:color="auto" w:fill="auto"/>
            <w:noWrap/>
            <w:vAlign w:val="bottom"/>
            <w:hideMark/>
          </w:tcPr>
          <w:p w14:paraId="4C15255D" w14:textId="77777777" w:rsidR="00C25D27" w:rsidRPr="00C25D27" w:rsidRDefault="00C25D27" w:rsidP="00C25D27">
            <w:pPr>
              <w:jc w:val="center"/>
              <w:rPr>
                <w:i/>
                <w:iCs/>
                <w:sz w:val="12"/>
                <w:szCs w:val="12"/>
              </w:rPr>
            </w:pPr>
            <w:r w:rsidRPr="00C25D27">
              <w:rPr>
                <w:i/>
                <w:iCs/>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62474D0E" w14:textId="77777777" w:rsidR="00C25D27" w:rsidRPr="00C25D27" w:rsidRDefault="00C25D27" w:rsidP="00C25D27">
            <w:pPr>
              <w:jc w:val="center"/>
              <w:rPr>
                <w:i/>
                <w:iCs/>
                <w:sz w:val="12"/>
                <w:szCs w:val="12"/>
              </w:rPr>
            </w:pPr>
            <w:r w:rsidRPr="00C25D27">
              <w:rPr>
                <w:i/>
                <w:iCs/>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6463FDFB" w14:textId="77777777" w:rsidR="00C25D27" w:rsidRPr="00C25D27" w:rsidRDefault="00C25D27" w:rsidP="00C25D27">
            <w:pPr>
              <w:jc w:val="center"/>
              <w:rPr>
                <w:i/>
                <w:iCs/>
                <w:sz w:val="12"/>
                <w:szCs w:val="12"/>
              </w:rPr>
            </w:pPr>
            <w:r w:rsidRPr="00C25D27">
              <w:rPr>
                <w:i/>
                <w:iCs/>
                <w:sz w:val="12"/>
                <w:szCs w:val="12"/>
              </w:rPr>
              <w:t> </w:t>
            </w:r>
          </w:p>
        </w:tc>
        <w:tc>
          <w:tcPr>
            <w:tcW w:w="1315" w:type="dxa"/>
            <w:tcBorders>
              <w:top w:val="nil"/>
              <w:left w:val="single" w:sz="4" w:space="0" w:color="auto"/>
              <w:bottom w:val="single" w:sz="4" w:space="0" w:color="000000"/>
              <w:right w:val="nil"/>
            </w:tcBorders>
            <w:shd w:val="clear" w:color="auto" w:fill="auto"/>
            <w:noWrap/>
            <w:vAlign w:val="bottom"/>
            <w:hideMark/>
          </w:tcPr>
          <w:p w14:paraId="6B13759A" w14:textId="77777777" w:rsidR="00C25D27" w:rsidRPr="00C25D27" w:rsidRDefault="00C25D27" w:rsidP="00C25D27">
            <w:pPr>
              <w:jc w:val="center"/>
              <w:rPr>
                <w:i/>
                <w:iCs/>
                <w:sz w:val="12"/>
                <w:szCs w:val="12"/>
              </w:rPr>
            </w:pPr>
            <w:r w:rsidRPr="00C25D27">
              <w:rPr>
                <w:i/>
                <w:iCs/>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6493729B" w14:textId="77777777" w:rsidR="00C25D27" w:rsidRPr="00C25D27" w:rsidRDefault="00C25D27" w:rsidP="00C25D27">
            <w:pPr>
              <w:jc w:val="center"/>
              <w:rPr>
                <w:i/>
                <w:iCs/>
                <w:sz w:val="12"/>
                <w:szCs w:val="12"/>
              </w:rPr>
            </w:pPr>
            <w:r w:rsidRPr="00C25D27">
              <w:rPr>
                <w:i/>
                <w:iCs/>
                <w:sz w:val="12"/>
                <w:szCs w:val="12"/>
              </w:rPr>
              <w:t>13,50</w:t>
            </w:r>
          </w:p>
        </w:tc>
        <w:tc>
          <w:tcPr>
            <w:tcW w:w="1247" w:type="dxa"/>
            <w:tcBorders>
              <w:top w:val="nil"/>
              <w:left w:val="single" w:sz="8" w:space="0" w:color="auto"/>
              <w:bottom w:val="single" w:sz="4" w:space="0" w:color="000000"/>
              <w:right w:val="nil"/>
            </w:tcBorders>
            <w:shd w:val="clear" w:color="auto" w:fill="auto"/>
            <w:noWrap/>
            <w:vAlign w:val="bottom"/>
            <w:hideMark/>
          </w:tcPr>
          <w:p w14:paraId="07A08040" w14:textId="77777777" w:rsidR="00C25D27" w:rsidRPr="00C25D27" w:rsidRDefault="00C25D27" w:rsidP="00C25D27">
            <w:pPr>
              <w:jc w:val="center"/>
              <w:rPr>
                <w:i/>
                <w:iCs/>
                <w:sz w:val="12"/>
                <w:szCs w:val="12"/>
              </w:rPr>
            </w:pPr>
            <w:r w:rsidRPr="00C25D27">
              <w:rPr>
                <w:i/>
                <w:iCs/>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3364C5DB" w14:textId="77777777" w:rsidR="00C25D27" w:rsidRPr="00C25D27" w:rsidRDefault="00C25D27" w:rsidP="00C25D27">
            <w:pPr>
              <w:jc w:val="center"/>
              <w:rPr>
                <w:i/>
                <w:iCs/>
                <w:sz w:val="12"/>
                <w:szCs w:val="12"/>
              </w:rPr>
            </w:pPr>
            <w:r w:rsidRPr="00C25D27">
              <w:rPr>
                <w:i/>
                <w:iCs/>
                <w:sz w:val="12"/>
                <w:szCs w:val="12"/>
              </w:rPr>
              <w:t> </w:t>
            </w:r>
          </w:p>
        </w:tc>
        <w:tc>
          <w:tcPr>
            <w:tcW w:w="16" w:type="dxa"/>
            <w:vAlign w:val="center"/>
            <w:hideMark/>
          </w:tcPr>
          <w:p w14:paraId="3C073BA6" w14:textId="77777777" w:rsidR="00C25D27" w:rsidRPr="00C25D27" w:rsidRDefault="00C25D27" w:rsidP="00C25D27">
            <w:pPr>
              <w:rPr>
                <w:sz w:val="12"/>
                <w:szCs w:val="12"/>
              </w:rPr>
            </w:pPr>
          </w:p>
        </w:tc>
      </w:tr>
      <w:tr w:rsidR="00C25D27" w:rsidRPr="00C25D27" w14:paraId="026841C7" w14:textId="77777777" w:rsidTr="00C25D27">
        <w:trPr>
          <w:trHeight w:val="315"/>
          <w:jc w:val="center"/>
        </w:trPr>
        <w:tc>
          <w:tcPr>
            <w:tcW w:w="1216" w:type="dxa"/>
            <w:tcBorders>
              <w:top w:val="nil"/>
              <w:left w:val="single" w:sz="8" w:space="0" w:color="auto"/>
              <w:bottom w:val="nil"/>
              <w:right w:val="single" w:sz="4" w:space="0" w:color="000000"/>
            </w:tcBorders>
            <w:shd w:val="clear" w:color="auto" w:fill="auto"/>
            <w:noWrap/>
            <w:vAlign w:val="bottom"/>
            <w:hideMark/>
          </w:tcPr>
          <w:p w14:paraId="0E74240E" w14:textId="77777777" w:rsidR="00C25D27" w:rsidRPr="00C25D27" w:rsidRDefault="00C25D27" w:rsidP="00C25D27">
            <w:pPr>
              <w:jc w:val="center"/>
              <w:rPr>
                <w:i/>
                <w:iCs/>
                <w:sz w:val="12"/>
                <w:szCs w:val="12"/>
              </w:rPr>
            </w:pPr>
            <w:r w:rsidRPr="00C25D27">
              <w:rPr>
                <w:i/>
                <w:iCs/>
                <w:sz w:val="12"/>
                <w:szCs w:val="12"/>
              </w:rPr>
              <w:t> </w:t>
            </w:r>
          </w:p>
        </w:tc>
        <w:tc>
          <w:tcPr>
            <w:tcW w:w="9369" w:type="dxa"/>
            <w:gridSpan w:val="3"/>
            <w:tcBorders>
              <w:top w:val="single" w:sz="4" w:space="0" w:color="000000"/>
              <w:left w:val="single" w:sz="4" w:space="0" w:color="000000"/>
              <w:bottom w:val="single" w:sz="4" w:space="0" w:color="000000"/>
              <w:right w:val="nil"/>
            </w:tcBorders>
            <w:shd w:val="clear" w:color="auto" w:fill="auto"/>
            <w:noWrap/>
            <w:vAlign w:val="bottom"/>
            <w:hideMark/>
          </w:tcPr>
          <w:p w14:paraId="1897F7A4"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xml:space="preserve"> - 1 полугодие, тариф</w:t>
            </w:r>
          </w:p>
        </w:tc>
        <w:tc>
          <w:tcPr>
            <w:tcW w:w="6176" w:type="dxa"/>
            <w:tcBorders>
              <w:top w:val="nil"/>
              <w:left w:val="nil"/>
              <w:bottom w:val="single" w:sz="4" w:space="0" w:color="000000"/>
              <w:right w:val="single" w:sz="4" w:space="0" w:color="000000"/>
            </w:tcBorders>
            <w:shd w:val="clear" w:color="auto" w:fill="auto"/>
            <w:noWrap/>
            <w:vAlign w:val="bottom"/>
            <w:hideMark/>
          </w:tcPr>
          <w:p w14:paraId="19041E28"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w:t>
            </w:r>
          </w:p>
        </w:tc>
        <w:tc>
          <w:tcPr>
            <w:tcW w:w="1236" w:type="dxa"/>
            <w:tcBorders>
              <w:top w:val="nil"/>
              <w:left w:val="nil"/>
              <w:bottom w:val="single" w:sz="4" w:space="0" w:color="000000"/>
              <w:right w:val="nil"/>
            </w:tcBorders>
            <w:shd w:val="clear" w:color="auto" w:fill="auto"/>
            <w:noWrap/>
            <w:vAlign w:val="bottom"/>
            <w:hideMark/>
          </w:tcPr>
          <w:p w14:paraId="4E059443" w14:textId="77777777" w:rsidR="00C25D27" w:rsidRPr="00C25D27" w:rsidRDefault="00C25D27" w:rsidP="00C25D27">
            <w:pPr>
              <w:jc w:val="center"/>
              <w:rPr>
                <w:rFonts w:ascii="Bookman Old Style" w:hAnsi="Bookman Old Style" w:cs="Arial CYR"/>
                <w:i/>
                <w:iCs/>
                <w:sz w:val="12"/>
                <w:szCs w:val="12"/>
              </w:rPr>
            </w:pPr>
            <w:r w:rsidRPr="00C25D27">
              <w:rPr>
                <w:rFonts w:ascii="Bookman Old Style" w:hAnsi="Bookman Old Style" w:cs="Arial CYR"/>
                <w:i/>
                <w:iCs/>
                <w:sz w:val="12"/>
                <w:szCs w:val="12"/>
              </w:rPr>
              <w:t>руб./м</w:t>
            </w:r>
            <w:r w:rsidRPr="00C25D27">
              <w:rPr>
                <w:i/>
                <w:iCs/>
                <w:sz w:val="12"/>
                <w:szCs w:val="12"/>
              </w:rPr>
              <w:t>³</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47159CDD" w14:textId="77777777" w:rsidR="00C25D27" w:rsidRPr="00C25D27" w:rsidRDefault="00C25D27" w:rsidP="00C25D27">
            <w:pPr>
              <w:jc w:val="center"/>
              <w:rPr>
                <w:i/>
                <w:iCs/>
                <w:sz w:val="12"/>
                <w:szCs w:val="12"/>
              </w:rPr>
            </w:pPr>
            <w:r w:rsidRPr="00C25D27">
              <w:rPr>
                <w:i/>
                <w:iCs/>
                <w:sz w:val="12"/>
                <w:szCs w:val="12"/>
              </w:rPr>
              <w:t>416,96</w:t>
            </w:r>
          </w:p>
        </w:tc>
        <w:tc>
          <w:tcPr>
            <w:tcW w:w="1315" w:type="dxa"/>
            <w:tcBorders>
              <w:top w:val="nil"/>
              <w:left w:val="nil"/>
              <w:bottom w:val="single" w:sz="4" w:space="0" w:color="000000"/>
              <w:right w:val="nil"/>
            </w:tcBorders>
            <w:shd w:val="clear" w:color="auto" w:fill="auto"/>
            <w:noWrap/>
            <w:vAlign w:val="bottom"/>
            <w:hideMark/>
          </w:tcPr>
          <w:p w14:paraId="232FB1EA" w14:textId="77777777" w:rsidR="00C25D27" w:rsidRPr="00C25D27" w:rsidRDefault="00C25D27" w:rsidP="00C25D27">
            <w:pPr>
              <w:jc w:val="center"/>
              <w:rPr>
                <w:i/>
                <w:iCs/>
                <w:sz w:val="12"/>
                <w:szCs w:val="12"/>
              </w:rPr>
            </w:pPr>
            <w:r w:rsidRPr="00C25D27">
              <w:rPr>
                <w:i/>
                <w:iCs/>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77C9197F" w14:textId="77777777" w:rsidR="00C25D27" w:rsidRPr="00C25D27" w:rsidRDefault="00C25D27" w:rsidP="00C25D27">
            <w:pPr>
              <w:jc w:val="center"/>
              <w:rPr>
                <w:i/>
                <w:iCs/>
                <w:sz w:val="12"/>
                <w:szCs w:val="12"/>
              </w:rPr>
            </w:pPr>
            <w:r w:rsidRPr="00C25D27">
              <w:rPr>
                <w:i/>
                <w:iCs/>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78E425E1" w14:textId="77777777" w:rsidR="00C25D27" w:rsidRPr="00C25D27" w:rsidRDefault="00C25D27" w:rsidP="00C25D27">
            <w:pPr>
              <w:jc w:val="center"/>
              <w:rPr>
                <w:i/>
                <w:iCs/>
                <w:sz w:val="12"/>
                <w:szCs w:val="12"/>
              </w:rPr>
            </w:pPr>
            <w:r w:rsidRPr="00C25D27">
              <w:rPr>
                <w:i/>
                <w:iCs/>
                <w:sz w:val="12"/>
                <w:szCs w:val="12"/>
              </w:rPr>
              <w:t> </w:t>
            </w:r>
          </w:p>
        </w:tc>
        <w:tc>
          <w:tcPr>
            <w:tcW w:w="1315" w:type="dxa"/>
            <w:tcBorders>
              <w:top w:val="nil"/>
              <w:left w:val="single" w:sz="4" w:space="0" w:color="auto"/>
              <w:bottom w:val="single" w:sz="4" w:space="0" w:color="000000"/>
              <w:right w:val="nil"/>
            </w:tcBorders>
            <w:shd w:val="clear" w:color="auto" w:fill="auto"/>
            <w:noWrap/>
            <w:vAlign w:val="bottom"/>
            <w:hideMark/>
          </w:tcPr>
          <w:p w14:paraId="638E159B" w14:textId="77777777" w:rsidR="00C25D27" w:rsidRPr="00C25D27" w:rsidRDefault="00C25D27" w:rsidP="00C25D27">
            <w:pPr>
              <w:jc w:val="center"/>
              <w:rPr>
                <w:i/>
                <w:iCs/>
                <w:sz w:val="12"/>
                <w:szCs w:val="12"/>
              </w:rPr>
            </w:pPr>
            <w:r w:rsidRPr="00C25D27">
              <w:rPr>
                <w:i/>
                <w:iCs/>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5CDFD8AA" w14:textId="77777777" w:rsidR="00C25D27" w:rsidRPr="00C25D27" w:rsidRDefault="00C25D27" w:rsidP="00C25D27">
            <w:pPr>
              <w:jc w:val="center"/>
              <w:rPr>
                <w:i/>
                <w:iCs/>
                <w:sz w:val="12"/>
                <w:szCs w:val="12"/>
              </w:rPr>
            </w:pPr>
            <w:r w:rsidRPr="00C25D27">
              <w:rPr>
                <w:i/>
                <w:iCs/>
                <w:sz w:val="12"/>
                <w:szCs w:val="12"/>
              </w:rPr>
              <w:t>501,05</w:t>
            </w:r>
          </w:p>
        </w:tc>
        <w:tc>
          <w:tcPr>
            <w:tcW w:w="1247" w:type="dxa"/>
            <w:tcBorders>
              <w:top w:val="nil"/>
              <w:left w:val="single" w:sz="8" w:space="0" w:color="auto"/>
              <w:bottom w:val="single" w:sz="4" w:space="0" w:color="000000"/>
              <w:right w:val="nil"/>
            </w:tcBorders>
            <w:shd w:val="clear" w:color="auto" w:fill="auto"/>
            <w:noWrap/>
            <w:vAlign w:val="bottom"/>
            <w:hideMark/>
          </w:tcPr>
          <w:p w14:paraId="1287C72E" w14:textId="77777777" w:rsidR="00C25D27" w:rsidRPr="00C25D27" w:rsidRDefault="00C25D27" w:rsidP="00C25D27">
            <w:pPr>
              <w:jc w:val="center"/>
              <w:rPr>
                <w:i/>
                <w:iCs/>
                <w:sz w:val="12"/>
                <w:szCs w:val="12"/>
              </w:rPr>
            </w:pPr>
            <w:r w:rsidRPr="00C25D27">
              <w:rPr>
                <w:i/>
                <w:iCs/>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7DF0E5E1" w14:textId="77777777" w:rsidR="00C25D27" w:rsidRPr="00C25D27" w:rsidRDefault="00C25D27" w:rsidP="00C25D27">
            <w:pPr>
              <w:jc w:val="center"/>
              <w:rPr>
                <w:i/>
                <w:iCs/>
                <w:sz w:val="12"/>
                <w:szCs w:val="12"/>
              </w:rPr>
            </w:pPr>
            <w:r w:rsidRPr="00C25D27">
              <w:rPr>
                <w:i/>
                <w:iCs/>
                <w:sz w:val="12"/>
                <w:szCs w:val="12"/>
              </w:rPr>
              <w:t> </w:t>
            </w:r>
          </w:p>
        </w:tc>
        <w:tc>
          <w:tcPr>
            <w:tcW w:w="16" w:type="dxa"/>
            <w:vAlign w:val="center"/>
            <w:hideMark/>
          </w:tcPr>
          <w:p w14:paraId="1DAFF575" w14:textId="77777777" w:rsidR="00C25D27" w:rsidRPr="00C25D27" w:rsidRDefault="00C25D27" w:rsidP="00C25D27">
            <w:pPr>
              <w:rPr>
                <w:sz w:val="12"/>
                <w:szCs w:val="12"/>
              </w:rPr>
            </w:pPr>
          </w:p>
        </w:tc>
      </w:tr>
      <w:tr w:rsidR="00C25D27" w:rsidRPr="00C25D27" w14:paraId="7E68586F" w14:textId="77777777" w:rsidTr="00C25D27">
        <w:trPr>
          <w:trHeight w:val="315"/>
          <w:jc w:val="center"/>
        </w:trPr>
        <w:tc>
          <w:tcPr>
            <w:tcW w:w="1216" w:type="dxa"/>
            <w:tcBorders>
              <w:top w:val="nil"/>
              <w:left w:val="single" w:sz="8" w:space="0" w:color="auto"/>
              <w:bottom w:val="single" w:sz="4" w:space="0" w:color="auto"/>
              <w:right w:val="single" w:sz="4" w:space="0" w:color="000000"/>
            </w:tcBorders>
            <w:shd w:val="clear" w:color="auto" w:fill="auto"/>
            <w:noWrap/>
            <w:vAlign w:val="bottom"/>
            <w:hideMark/>
          </w:tcPr>
          <w:p w14:paraId="74B03293" w14:textId="77777777" w:rsidR="00C25D27" w:rsidRPr="00C25D27" w:rsidRDefault="00C25D27" w:rsidP="00C25D27">
            <w:pPr>
              <w:jc w:val="center"/>
              <w:rPr>
                <w:i/>
                <w:iCs/>
                <w:sz w:val="12"/>
                <w:szCs w:val="12"/>
              </w:rPr>
            </w:pPr>
            <w:r w:rsidRPr="00C25D27">
              <w:rPr>
                <w:i/>
                <w:iCs/>
                <w:sz w:val="12"/>
                <w:szCs w:val="12"/>
              </w:rPr>
              <w:t> </w:t>
            </w:r>
          </w:p>
        </w:tc>
        <w:tc>
          <w:tcPr>
            <w:tcW w:w="9369" w:type="dxa"/>
            <w:gridSpan w:val="3"/>
            <w:tcBorders>
              <w:top w:val="single" w:sz="4" w:space="0" w:color="000000"/>
              <w:left w:val="single" w:sz="4" w:space="0" w:color="000000"/>
              <w:bottom w:val="single" w:sz="4" w:space="0" w:color="000000"/>
              <w:right w:val="nil"/>
            </w:tcBorders>
            <w:shd w:val="clear" w:color="auto" w:fill="auto"/>
            <w:noWrap/>
            <w:vAlign w:val="bottom"/>
            <w:hideMark/>
          </w:tcPr>
          <w:p w14:paraId="269135F4"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xml:space="preserve"> - 2 полугодие, тариф</w:t>
            </w:r>
          </w:p>
        </w:tc>
        <w:tc>
          <w:tcPr>
            <w:tcW w:w="6176" w:type="dxa"/>
            <w:tcBorders>
              <w:top w:val="nil"/>
              <w:left w:val="nil"/>
              <w:bottom w:val="single" w:sz="4" w:space="0" w:color="000000"/>
              <w:right w:val="single" w:sz="4" w:space="0" w:color="000000"/>
            </w:tcBorders>
            <w:shd w:val="clear" w:color="auto" w:fill="auto"/>
            <w:noWrap/>
            <w:vAlign w:val="bottom"/>
            <w:hideMark/>
          </w:tcPr>
          <w:p w14:paraId="2BCFA87C"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w:t>
            </w:r>
          </w:p>
        </w:tc>
        <w:tc>
          <w:tcPr>
            <w:tcW w:w="1236" w:type="dxa"/>
            <w:tcBorders>
              <w:top w:val="nil"/>
              <w:left w:val="nil"/>
              <w:bottom w:val="single" w:sz="4" w:space="0" w:color="000000"/>
              <w:right w:val="nil"/>
            </w:tcBorders>
            <w:shd w:val="clear" w:color="auto" w:fill="auto"/>
            <w:noWrap/>
            <w:vAlign w:val="bottom"/>
            <w:hideMark/>
          </w:tcPr>
          <w:p w14:paraId="587F6487" w14:textId="77777777" w:rsidR="00C25D27" w:rsidRPr="00C25D27" w:rsidRDefault="00C25D27" w:rsidP="00C25D27">
            <w:pPr>
              <w:jc w:val="center"/>
              <w:rPr>
                <w:rFonts w:ascii="Bookman Old Style" w:hAnsi="Bookman Old Style" w:cs="Arial CYR"/>
                <w:i/>
                <w:iCs/>
                <w:sz w:val="12"/>
                <w:szCs w:val="12"/>
              </w:rPr>
            </w:pPr>
            <w:r w:rsidRPr="00C25D27">
              <w:rPr>
                <w:rFonts w:ascii="Bookman Old Style" w:hAnsi="Bookman Old Style" w:cs="Arial CYR"/>
                <w:i/>
                <w:iCs/>
                <w:sz w:val="12"/>
                <w:szCs w:val="12"/>
              </w:rPr>
              <w:t>руб./м³</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2A4073D3" w14:textId="77777777" w:rsidR="00C25D27" w:rsidRPr="00C25D27" w:rsidRDefault="00C25D27" w:rsidP="00C25D27">
            <w:pPr>
              <w:jc w:val="center"/>
              <w:rPr>
                <w:i/>
                <w:iCs/>
                <w:sz w:val="12"/>
                <w:szCs w:val="12"/>
              </w:rPr>
            </w:pPr>
            <w:r w:rsidRPr="00C25D27">
              <w:rPr>
                <w:i/>
                <w:iCs/>
                <w:sz w:val="12"/>
                <w:szCs w:val="12"/>
              </w:rPr>
              <w:t>416,96</w:t>
            </w:r>
          </w:p>
        </w:tc>
        <w:tc>
          <w:tcPr>
            <w:tcW w:w="1315" w:type="dxa"/>
            <w:tcBorders>
              <w:top w:val="nil"/>
              <w:left w:val="nil"/>
              <w:bottom w:val="single" w:sz="4" w:space="0" w:color="000000"/>
              <w:right w:val="nil"/>
            </w:tcBorders>
            <w:shd w:val="clear" w:color="auto" w:fill="auto"/>
            <w:noWrap/>
            <w:vAlign w:val="bottom"/>
            <w:hideMark/>
          </w:tcPr>
          <w:p w14:paraId="05A824E5" w14:textId="77777777" w:rsidR="00C25D27" w:rsidRPr="00C25D27" w:rsidRDefault="00C25D27" w:rsidP="00C25D27">
            <w:pPr>
              <w:jc w:val="center"/>
              <w:rPr>
                <w:i/>
                <w:iCs/>
                <w:sz w:val="12"/>
                <w:szCs w:val="12"/>
              </w:rPr>
            </w:pPr>
            <w:r w:rsidRPr="00C25D27">
              <w:rPr>
                <w:i/>
                <w:iCs/>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1E9C245C" w14:textId="77777777" w:rsidR="00C25D27" w:rsidRPr="00C25D27" w:rsidRDefault="00C25D27" w:rsidP="00C25D27">
            <w:pPr>
              <w:jc w:val="center"/>
              <w:rPr>
                <w:i/>
                <w:iCs/>
                <w:sz w:val="12"/>
                <w:szCs w:val="12"/>
              </w:rPr>
            </w:pPr>
            <w:r w:rsidRPr="00C25D27">
              <w:rPr>
                <w:i/>
                <w:iCs/>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672B959E" w14:textId="77777777" w:rsidR="00C25D27" w:rsidRPr="00C25D27" w:rsidRDefault="00C25D27" w:rsidP="00C25D27">
            <w:pPr>
              <w:jc w:val="center"/>
              <w:rPr>
                <w:i/>
                <w:iCs/>
                <w:sz w:val="12"/>
                <w:szCs w:val="12"/>
              </w:rPr>
            </w:pPr>
            <w:r w:rsidRPr="00C25D27">
              <w:rPr>
                <w:i/>
                <w:iCs/>
                <w:sz w:val="12"/>
                <w:szCs w:val="12"/>
              </w:rPr>
              <w:t> </w:t>
            </w:r>
          </w:p>
        </w:tc>
        <w:tc>
          <w:tcPr>
            <w:tcW w:w="1315" w:type="dxa"/>
            <w:tcBorders>
              <w:top w:val="nil"/>
              <w:left w:val="single" w:sz="4" w:space="0" w:color="auto"/>
              <w:bottom w:val="single" w:sz="4" w:space="0" w:color="000000"/>
              <w:right w:val="nil"/>
            </w:tcBorders>
            <w:shd w:val="clear" w:color="auto" w:fill="auto"/>
            <w:noWrap/>
            <w:vAlign w:val="bottom"/>
            <w:hideMark/>
          </w:tcPr>
          <w:p w14:paraId="0E17B115" w14:textId="77777777" w:rsidR="00C25D27" w:rsidRPr="00C25D27" w:rsidRDefault="00C25D27" w:rsidP="00C25D27">
            <w:pPr>
              <w:jc w:val="center"/>
              <w:rPr>
                <w:i/>
                <w:iCs/>
                <w:sz w:val="12"/>
                <w:szCs w:val="12"/>
              </w:rPr>
            </w:pPr>
            <w:r w:rsidRPr="00C25D27">
              <w:rPr>
                <w:i/>
                <w:iCs/>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3DF12E92" w14:textId="77777777" w:rsidR="00C25D27" w:rsidRPr="00C25D27" w:rsidRDefault="00C25D27" w:rsidP="00C25D27">
            <w:pPr>
              <w:jc w:val="center"/>
              <w:rPr>
                <w:i/>
                <w:iCs/>
                <w:sz w:val="12"/>
                <w:szCs w:val="12"/>
              </w:rPr>
            </w:pPr>
            <w:r w:rsidRPr="00C25D27">
              <w:rPr>
                <w:i/>
                <w:iCs/>
                <w:sz w:val="12"/>
                <w:szCs w:val="12"/>
              </w:rPr>
              <w:t>501,05</w:t>
            </w:r>
          </w:p>
        </w:tc>
        <w:tc>
          <w:tcPr>
            <w:tcW w:w="1247" w:type="dxa"/>
            <w:tcBorders>
              <w:top w:val="nil"/>
              <w:left w:val="single" w:sz="8" w:space="0" w:color="auto"/>
              <w:bottom w:val="single" w:sz="4" w:space="0" w:color="000000"/>
              <w:right w:val="nil"/>
            </w:tcBorders>
            <w:shd w:val="clear" w:color="auto" w:fill="auto"/>
            <w:noWrap/>
            <w:vAlign w:val="bottom"/>
            <w:hideMark/>
          </w:tcPr>
          <w:p w14:paraId="68947CDD" w14:textId="77777777" w:rsidR="00C25D27" w:rsidRPr="00C25D27" w:rsidRDefault="00C25D27" w:rsidP="00C25D27">
            <w:pPr>
              <w:jc w:val="center"/>
              <w:rPr>
                <w:i/>
                <w:iCs/>
                <w:sz w:val="12"/>
                <w:szCs w:val="12"/>
              </w:rPr>
            </w:pPr>
            <w:r w:rsidRPr="00C25D27">
              <w:rPr>
                <w:i/>
                <w:iCs/>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238724B8" w14:textId="77777777" w:rsidR="00C25D27" w:rsidRPr="00C25D27" w:rsidRDefault="00C25D27" w:rsidP="00C25D27">
            <w:pPr>
              <w:jc w:val="center"/>
              <w:rPr>
                <w:i/>
                <w:iCs/>
                <w:sz w:val="12"/>
                <w:szCs w:val="12"/>
              </w:rPr>
            </w:pPr>
            <w:r w:rsidRPr="00C25D27">
              <w:rPr>
                <w:i/>
                <w:iCs/>
                <w:sz w:val="12"/>
                <w:szCs w:val="12"/>
              </w:rPr>
              <w:t> </w:t>
            </w:r>
          </w:p>
        </w:tc>
        <w:tc>
          <w:tcPr>
            <w:tcW w:w="16" w:type="dxa"/>
            <w:vAlign w:val="center"/>
            <w:hideMark/>
          </w:tcPr>
          <w:p w14:paraId="1298790B" w14:textId="77777777" w:rsidR="00C25D27" w:rsidRPr="00C25D27" w:rsidRDefault="00C25D27" w:rsidP="00C25D27">
            <w:pPr>
              <w:rPr>
                <w:sz w:val="12"/>
                <w:szCs w:val="12"/>
              </w:rPr>
            </w:pPr>
          </w:p>
        </w:tc>
      </w:tr>
      <w:tr w:rsidR="00C25D27" w:rsidRPr="00C25D27" w14:paraId="75392D33" w14:textId="77777777" w:rsidTr="00C25D27">
        <w:trPr>
          <w:trHeight w:val="330"/>
          <w:jc w:val="center"/>
        </w:trPr>
        <w:tc>
          <w:tcPr>
            <w:tcW w:w="1216" w:type="dxa"/>
            <w:tcBorders>
              <w:top w:val="nil"/>
              <w:left w:val="single" w:sz="8" w:space="0" w:color="auto"/>
              <w:bottom w:val="nil"/>
              <w:right w:val="single" w:sz="4" w:space="0" w:color="000000"/>
            </w:tcBorders>
            <w:shd w:val="clear" w:color="auto" w:fill="auto"/>
            <w:noWrap/>
            <w:vAlign w:val="bottom"/>
            <w:hideMark/>
          </w:tcPr>
          <w:p w14:paraId="0415986F" w14:textId="77777777" w:rsidR="00C25D27" w:rsidRPr="00C25D27" w:rsidRDefault="00C25D27" w:rsidP="00C25D27">
            <w:pPr>
              <w:jc w:val="center"/>
              <w:rPr>
                <w:b/>
                <w:bCs/>
                <w:sz w:val="12"/>
                <w:szCs w:val="12"/>
              </w:rPr>
            </w:pPr>
            <w:r w:rsidRPr="00C25D27">
              <w:rPr>
                <w:b/>
                <w:bCs/>
                <w:sz w:val="12"/>
                <w:szCs w:val="12"/>
              </w:rPr>
              <w:t>4.2.</w:t>
            </w:r>
          </w:p>
        </w:tc>
        <w:tc>
          <w:tcPr>
            <w:tcW w:w="9369" w:type="dxa"/>
            <w:gridSpan w:val="3"/>
            <w:tcBorders>
              <w:top w:val="single" w:sz="4" w:space="0" w:color="000000"/>
              <w:left w:val="single" w:sz="4" w:space="0" w:color="000000"/>
              <w:bottom w:val="single" w:sz="4" w:space="0" w:color="000000"/>
              <w:right w:val="nil"/>
            </w:tcBorders>
            <w:shd w:val="clear" w:color="auto" w:fill="auto"/>
            <w:noWrap/>
            <w:vAlign w:val="bottom"/>
            <w:hideMark/>
          </w:tcPr>
          <w:p w14:paraId="4B858269"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xml:space="preserve"> Арендная плата, в т.ч.</w:t>
            </w:r>
          </w:p>
        </w:tc>
        <w:tc>
          <w:tcPr>
            <w:tcW w:w="6176" w:type="dxa"/>
            <w:tcBorders>
              <w:top w:val="nil"/>
              <w:left w:val="nil"/>
              <w:bottom w:val="single" w:sz="4" w:space="0" w:color="000000"/>
              <w:right w:val="single" w:sz="4" w:space="0" w:color="000000"/>
            </w:tcBorders>
            <w:shd w:val="clear" w:color="auto" w:fill="auto"/>
            <w:noWrap/>
            <w:vAlign w:val="bottom"/>
            <w:hideMark/>
          </w:tcPr>
          <w:p w14:paraId="5BE8D6CD"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w:t>
            </w:r>
          </w:p>
        </w:tc>
        <w:tc>
          <w:tcPr>
            <w:tcW w:w="1236" w:type="dxa"/>
            <w:tcBorders>
              <w:top w:val="nil"/>
              <w:left w:val="nil"/>
              <w:bottom w:val="single" w:sz="4" w:space="0" w:color="000000"/>
              <w:right w:val="nil"/>
            </w:tcBorders>
            <w:shd w:val="clear" w:color="auto" w:fill="auto"/>
            <w:noWrap/>
            <w:vAlign w:val="bottom"/>
            <w:hideMark/>
          </w:tcPr>
          <w:p w14:paraId="0E855C74"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2D3889C9" w14:textId="77777777" w:rsidR="00C25D27" w:rsidRPr="00C25D27" w:rsidRDefault="00C25D27" w:rsidP="00C25D27">
            <w:pPr>
              <w:jc w:val="center"/>
              <w:rPr>
                <w:b/>
                <w:bCs/>
                <w:sz w:val="12"/>
                <w:szCs w:val="12"/>
              </w:rPr>
            </w:pPr>
            <w:r w:rsidRPr="00C25D27">
              <w:rPr>
                <w:b/>
                <w:bCs/>
                <w:sz w:val="12"/>
                <w:szCs w:val="12"/>
              </w:rPr>
              <w:t>193</w:t>
            </w:r>
          </w:p>
        </w:tc>
        <w:tc>
          <w:tcPr>
            <w:tcW w:w="1315" w:type="dxa"/>
            <w:tcBorders>
              <w:top w:val="nil"/>
              <w:left w:val="nil"/>
              <w:bottom w:val="single" w:sz="4" w:space="0" w:color="000000"/>
              <w:right w:val="nil"/>
            </w:tcBorders>
            <w:shd w:val="clear" w:color="auto" w:fill="auto"/>
            <w:noWrap/>
            <w:vAlign w:val="bottom"/>
            <w:hideMark/>
          </w:tcPr>
          <w:p w14:paraId="6D0AADF9" w14:textId="77777777" w:rsidR="00C25D27" w:rsidRPr="00C25D27" w:rsidRDefault="00C25D27" w:rsidP="00C25D27">
            <w:pPr>
              <w:jc w:val="center"/>
              <w:rPr>
                <w:b/>
                <w:bCs/>
                <w:sz w:val="12"/>
                <w:szCs w:val="12"/>
              </w:rPr>
            </w:pPr>
            <w:r w:rsidRPr="00C25D27">
              <w:rPr>
                <w:b/>
                <w:bCs/>
                <w:sz w:val="12"/>
                <w:szCs w:val="12"/>
              </w:rPr>
              <w:t>183</w:t>
            </w:r>
          </w:p>
        </w:tc>
        <w:tc>
          <w:tcPr>
            <w:tcW w:w="958" w:type="dxa"/>
            <w:tcBorders>
              <w:top w:val="nil"/>
              <w:left w:val="single" w:sz="4" w:space="0" w:color="auto"/>
              <w:bottom w:val="single" w:sz="4" w:space="0" w:color="000000"/>
              <w:right w:val="nil"/>
            </w:tcBorders>
            <w:shd w:val="clear" w:color="auto" w:fill="auto"/>
            <w:noWrap/>
            <w:vAlign w:val="bottom"/>
            <w:hideMark/>
          </w:tcPr>
          <w:p w14:paraId="4DC10E03" w14:textId="77777777" w:rsidR="00C25D27" w:rsidRPr="00C25D27" w:rsidRDefault="00C25D27" w:rsidP="00C25D27">
            <w:pPr>
              <w:jc w:val="center"/>
              <w:rPr>
                <w:b/>
                <w:bCs/>
                <w:sz w:val="12"/>
                <w:szCs w:val="12"/>
              </w:rPr>
            </w:pPr>
            <w:r w:rsidRPr="00C25D27">
              <w:rPr>
                <w:b/>
                <w:bCs/>
                <w:sz w:val="12"/>
                <w:szCs w:val="12"/>
              </w:rPr>
              <w:t>183</w:t>
            </w:r>
          </w:p>
        </w:tc>
        <w:tc>
          <w:tcPr>
            <w:tcW w:w="1218" w:type="dxa"/>
            <w:tcBorders>
              <w:top w:val="nil"/>
              <w:left w:val="single" w:sz="4" w:space="0" w:color="auto"/>
              <w:bottom w:val="single" w:sz="4" w:space="0" w:color="000000"/>
              <w:right w:val="nil"/>
            </w:tcBorders>
            <w:shd w:val="clear" w:color="auto" w:fill="auto"/>
            <w:noWrap/>
            <w:vAlign w:val="bottom"/>
            <w:hideMark/>
          </w:tcPr>
          <w:p w14:paraId="024359F1" w14:textId="77777777" w:rsidR="00C25D27" w:rsidRPr="00C25D27" w:rsidRDefault="00C25D27" w:rsidP="00C25D27">
            <w:pPr>
              <w:jc w:val="center"/>
              <w:rPr>
                <w:b/>
                <w:bCs/>
                <w:sz w:val="12"/>
                <w:szCs w:val="12"/>
              </w:rPr>
            </w:pPr>
            <w:r w:rsidRPr="00C25D27">
              <w:rPr>
                <w:b/>
                <w:bCs/>
                <w:sz w:val="12"/>
                <w:szCs w:val="12"/>
              </w:rPr>
              <w:t>170</w:t>
            </w:r>
          </w:p>
        </w:tc>
        <w:tc>
          <w:tcPr>
            <w:tcW w:w="1315" w:type="dxa"/>
            <w:tcBorders>
              <w:top w:val="nil"/>
              <w:left w:val="single" w:sz="4" w:space="0" w:color="auto"/>
              <w:bottom w:val="single" w:sz="4" w:space="0" w:color="000000"/>
              <w:right w:val="nil"/>
            </w:tcBorders>
            <w:shd w:val="clear" w:color="auto" w:fill="auto"/>
            <w:noWrap/>
            <w:vAlign w:val="bottom"/>
            <w:hideMark/>
          </w:tcPr>
          <w:p w14:paraId="6CDE25A6" w14:textId="77777777" w:rsidR="00C25D27" w:rsidRPr="00C25D27" w:rsidRDefault="00C25D27" w:rsidP="00C25D27">
            <w:pPr>
              <w:jc w:val="center"/>
              <w:rPr>
                <w:b/>
                <w:bCs/>
                <w:sz w:val="12"/>
                <w:szCs w:val="12"/>
              </w:rPr>
            </w:pPr>
            <w:r w:rsidRPr="00C25D27">
              <w:rPr>
                <w:b/>
                <w:bCs/>
                <w:sz w:val="12"/>
                <w:szCs w:val="12"/>
              </w:rPr>
              <w:t>171</w:t>
            </w:r>
          </w:p>
        </w:tc>
        <w:tc>
          <w:tcPr>
            <w:tcW w:w="958" w:type="dxa"/>
            <w:tcBorders>
              <w:top w:val="nil"/>
              <w:left w:val="single" w:sz="4" w:space="0" w:color="auto"/>
              <w:bottom w:val="single" w:sz="4" w:space="0" w:color="000000"/>
              <w:right w:val="nil"/>
            </w:tcBorders>
            <w:shd w:val="clear" w:color="auto" w:fill="auto"/>
            <w:noWrap/>
            <w:vAlign w:val="bottom"/>
            <w:hideMark/>
          </w:tcPr>
          <w:p w14:paraId="21574CDE" w14:textId="77777777" w:rsidR="00C25D27" w:rsidRPr="00C25D27" w:rsidRDefault="00C25D27" w:rsidP="00C25D27">
            <w:pPr>
              <w:jc w:val="center"/>
              <w:rPr>
                <w:b/>
                <w:bCs/>
                <w:sz w:val="12"/>
                <w:szCs w:val="12"/>
              </w:rPr>
            </w:pPr>
            <w:r w:rsidRPr="00C25D27">
              <w:rPr>
                <w:b/>
                <w:bCs/>
                <w:sz w:val="12"/>
                <w:szCs w:val="12"/>
              </w:rPr>
              <w:t>171</w:t>
            </w:r>
          </w:p>
        </w:tc>
        <w:tc>
          <w:tcPr>
            <w:tcW w:w="1247" w:type="dxa"/>
            <w:tcBorders>
              <w:top w:val="nil"/>
              <w:left w:val="single" w:sz="8" w:space="0" w:color="auto"/>
              <w:bottom w:val="single" w:sz="4" w:space="0" w:color="auto"/>
              <w:right w:val="nil"/>
            </w:tcBorders>
            <w:shd w:val="clear" w:color="auto" w:fill="auto"/>
            <w:noWrap/>
            <w:vAlign w:val="center"/>
            <w:hideMark/>
          </w:tcPr>
          <w:p w14:paraId="2D2C98EC" w14:textId="77777777" w:rsidR="00C25D27" w:rsidRPr="00C25D27" w:rsidRDefault="00C25D27" w:rsidP="00C25D27">
            <w:pPr>
              <w:jc w:val="center"/>
              <w:rPr>
                <w:b/>
                <w:bCs/>
                <w:sz w:val="12"/>
                <w:szCs w:val="12"/>
              </w:rPr>
            </w:pPr>
            <w:r w:rsidRPr="00C25D27">
              <w:rPr>
                <w:b/>
                <w:bCs/>
                <w:sz w:val="12"/>
                <w:szCs w:val="12"/>
              </w:rPr>
              <w:t>0</w:t>
            </w:r>
          </w:p>
        </w:tc>
        <w:tc>
          <w:tcPr>
            <w:tcW w:w="1115" w:type="dxa"/>
            <w:tcBorders>
              <w:top w:val="nil"/>
              <w:left w:val="single" w:sz="4" w:space="0" w:color="auto"/>
              <w:bottom w:val="single" w:sz="4" w:space="0" w:color="auto"/>
              <w:right w:val="single" w:sz="8" w:space="0" w:color="auto"/>
            </w:tcBorders>
            <w:shd w:val="clear" w:color="auto" w:fill="auto"/>
            <w:noWrap/>
            <w:vAlign w:val="center"/>
            <w:hideMark/>
          </w:tcPr>
          <w:p w14:paraId="22F35906" w14:textId="77777777" w:rsidR="00C25D27" w:rsidRPr="00C25D27" w:rsidRDefault="00C25D27" w:rsidP="00C25D27">
            <w:pPr>
              <w:jc w:val="center"/>
              <w:rPr>
                <w:b/>
                <w:bCs/>
                <w:sz w:val="12"/>
                <w:szCs w:val="12"/>
              </w:rPr>
            </w:pPr>
            <w:r w:rsidRPr="00C25D27">
              <w:rPr>
                <w:b/>
                <w:bCs/>
                <w:sz w:val="12"/>
                <w:szCs w:val="12"/>
              </w:rPr>
              <w:t>0,59%</w:t>
            </w:r>
          </w:p>
        </w:tc>
        <w:tc>
          <w:tcPr>
            <w:tcW w:w="16" w:type="dxa"/>
            <w:vAlign w:val="center"/>
            <w:hideMark/>
          </w:tcPr>
          <w:p w14:paraId="6CAAF300" w14:textId="77777777" w:rsidR="00C25D27" w:rsidRPr="00C25D27" w:rsidRDefault="00C25D27" w:rsidP="00C25D27">
            <w:pPr>
              <w:rPr>
                <w:sz w:val="12"/>
                <w:szCs w:val="12"/>
              </w:rPr>
            </w:pPr>
          </w:p>
        </w:tc>
      </w:tr>
      <w:tr w:rsidR="00C25D27" w:rsidRPr="00C25D27" w14:paraId="2E7E4248" w14:textId="77777777" w:rsidTr="00C25D27">
        <w:trPr>
          <w:trHeight w:val="315"/>
          <w:jc w:val="center"/>
        </w:trPr>
        <w:tc>
          <w:tcPr>
            <w:tcW w:w="1216" w:type="dxa"/>
            <w:tcBorders>
              <w:top w:val="single" w:sz="4" w:space="0" w:color="000000"/>
              <w:left w:val="single" w:sz="8" w:space="0" w:color="auto"/>
              <w:bottom w:val="single" w:sz="4" w:space="0" w:color="000000"/>
              <w:right w:val="single" w:sz="4" w:space="0" w:color="000000"/>
            </w:tcBorders>
            <w:shd w:val="clear" w:color="auto" w:fill="auto"/>
            <w:noWrap/>
            <w:vAlign w:val="bottom"/>
            <w:hideMark/>
          </w:tcPr>
          <w:p w14:paraId="2D87F471" w14:textId="77777777" w:rsidR="00C25D27" w:rsidRPr="00C25D27" w:rsidRDefault="00C25D27" w:rsidP="00C25D27">
            <w:pPr>
              <w:jc w:val="center"/>
              <w:rPr>
                <w:i/>
                <w:iCs/>
                <w:sz w:val="12"/>
                <w:szCs w:val="12"/>
              </w:rPr>
            </w:pPr>
            <w:r w:rsidRPr="00C25D27">
              <w:rPr>
                <w:i/>
                <w:iCs/>
                <w:sz w:val="12"/>
                <w:szCs w:val="12"/>
              </w:rPr>
              <w:t xml:space="preserve"> 4.2.1</w:t>
            </w:r>
          </w:p>
        </w:tc>
        <w:tc>
          <w:tcPr>
            <w:tcW w:w="9369" w:type="dxa"/>
            <w:gridSpan w:val="3"/>
            <w:tcBorders>
              <w:top w:val="single" w:sz="4" w:space="0" w:color="000000"/>
              <w:left w:val="single" w:sz="4" w:space="0" w:color="000000"/>
              <w:bottom w:val="single" w:sz="4" w:space="0" w:color="auto"/>
              <w:right w:val="nil"/>
            </w:tcBorders>
            <w:shd w:val="clear" w:color="auto" w:fill="auto"/>
            <w:noWrap/>
            <w:vAlign w:val="bottom"/>
            <w:hideMark/>
          </w:tcPr>
          <w:p w14:paraId="53B950B7"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xml:space="preserve"> - аренда имущества КУМИ</w:t>
            </w:r>
          </w:p>
        </w:tc>
        <w:tc>
          <w:tcPr>
            <w:tcW w:w="6176" w:type="dxa"/>
            <w:tcBorders>
              <w:top w:val="nil"/>
              <w:left w:val="nil"/>
              <w:bottom w:val="single" w:sz="4" w:space="0" w:color="auto"/>
              <w:right w:val="single" w:sz="4" w:space="0" w:color="000000"/>
            </w:tcBorders>
            <w:shd w:val="clear" w:color="auto" w:fill="auto"/>
            <w:noWrap/>
            <w:vAlign w:val="bottom"/>
            <w:hideMark/>
          </w:tcPr>
          <w:p w14:paraId="075A6921"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w:t>
            </w:r>
          </w:p>
        </w:tc>
        <w:tc>
          <w:tcPr>
            <w:tcW w:w="1236" w:type="dxa"/>
            <w:tcBorders>
              <w:top w:val="nil"/>
              <w:left w:val="nil"/>
              <w:bottom w:val="single" w:sz="4" w:space="0" w:color="auto"/>
              <w:right w:val="single" w:sz="8" w:space="0" w:color="auto"/>
            </w:tcBorders>
            <w:shd w:val="clear" w:color="auto" w:fill="auto"/>
            <w:noWrap/>
            <w:vAlign w:val="bottom"/>
            <w:hideMark/>
          </w:tcPr>
          <w:p w14:paraId="327FD900" w14:textId="77777777" w:rsidR="00C25D27" w:rsidRPr="00C25D27" w:rsidRDefault="00C25D27" w:rsidP="00C25D27">
            <w:pPr>
              <w:jc w:val="center"/>
              <w:rPr>
                <w:rFonts w:ascii="Bookman Old Style" w:hAnsi="Bookman Old Style" w:cs="Arial CYR"/>
                <w:i/>
                <w:iCs/>
                <w:sz w:val="12"/>
                <w:szCs w:val="12"/>
              </w:rPr>
            </w:pPr>
            <w:r w:rsidRPr="00C25D27">
              <w:rPr>
                <w:rFonts w:ascii="Bookman Old Style" w:hAnsi="Bookman Old Style" w:cs="Arial CYR"/>
                <w:i/>
                <w:iCs/>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6DB4AFD0" w14:textId="77777777" w:rsidR="00C25D27" w:rsidRPr="00C25D27" w:rsidRDefault="00C25D27" w:rsidP="00C25D27">
            <w:pPr>
              <w:jc w:val="center"/>
              <w:rPr>
                <w:i/>
                <w:iCs/>
                <w:sz w:val="12"/>
                <w:szCs w:val="12"/>
              </w:rPr>
            </w:pPr>
            <w:r w:rsidRPr="00C25D27">
              <w:rPr>
                <w:i/>
                <w:iCs/>
                <w:sz w:val="12"/>
                <w:szCs w:val="12"/>
              </w:rPr>
              <w:t> </w:t>
            </w:r>
          </w:p>
        </w:tc>
        <w:tc>
          <w:tcPr>
            <w:tcW w:w="1315" w:type="dxa"/>
            <w:tcBorders>
              <w:top w:val="nil"/>
              <w:left w:val="nil"/>
              <w:bottom w:val="single" w:sz="4" w:space="0" w:color="000000"/>
              <w:right w:val="nil"/>
            </w:tcBorders>
            <w:shd w:val="clear" w:color="auto" w:fill="auto"/>
            <w:noWrap/>
            <w:vAlign w:val="bottom"/>
            <w:hideMark/>
          </w:tcPr>
          <w:p w14:paraId="47C99E19" w14:textId="77777777" w:rsidR="00C25D27" w:rsidRPr="00C25D27" w:rsidRDefault="00C25D27" w:rsidP="00C25D27">
            <w:pPr>
              <w:jc w:val="center"/>
              <w:rPr>
                <w:i/>
                <w:iCs/>
                <w:sz w:val="12"/>
                <w:szCs w:val="12"/>
              </w:rPr>
            </w:pPr>
            <w:r w:rsidRPr="00C25D27">
              <w:rPr>
                <w:i/>
                <w:iCs/>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1CC2EF57" w14:textId="77777777" w:rsidR="00C25D27" w:rsidRPr="00C25D27" w:rsidRDefault="00C25D27" w:rsidP="00C25D27">
            <w:pPr>
              <w:jc w:val="center"/>
              <w:rPr>
                <w:i/>
                <w:iCs/>
                <w:sz w:val="12"/>
                <w:szCs w:val="12"/>
              </w:rPr>
            </w:pPr>
            <w:r w:rsidRPr="00C25D27">
              <w:rPr>
                <w:i/>
                <w:iCs/>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7D64904D" w14:textId="77777777" w:rsidR="00C25D27" w:rsidRPr="00C25D27" w:rsidRDefault="00C25D27" w:rsidP="00C25D27">
            <w:pPr>
              <w:jc w:val="center"/>
              <w:rPr>
                <w:i/>
                <w:iCs/>
                <w:sz w:val="12"/>
                <w:szCs w:val="12"/>
              </w:rPr>
            </w:pPr>
            <w:r w:rsidRPr="00C25D27">
              <w:rPr>
                <w:i/>
                <w:iCs/>
                <w:sz w:val="12"/>
                <w:szCs w:val="12"/>
              </w:rPr>
              <w:t> </w:t>
            </w:r>
          </w:p>
        </w:tc>
        <w:tc>
          <w:tcPr>
            <w:tcW w:w="1315" w:type="dxa"/>
            <w:tcBorders>
              <w:top w:val="nil"/>
              <w:left w:val="single" w:sz="4" w:space="0" w:color="auto"/>
              <w:bottom w:val="single" w:sz="4" w:space="0" w:color="000000"/>
              <w:right w:val="nil"/>
            </w:tcBorders>
            <w:shd w:val="clear" w:color="auto" w:fill="auto"/>
            <w:noWrap/>
            <w:vAlign w:val="bottom"/>
            <w:hideMark/>
          </w:tcPr>
          <w:p w14:paraId="1600E6EA" w14:textId="77777777" w:rsidR="00C25D27" w:rsidRPr="00C25D27" w:rsidRDefault="00C25D27" w:rsidP="00C25D27">
            <w:pPr>
              <w:jc w:val="center"/>
              <w:rPr>
                <w:i/>
                <w:iCs/>
                <w:sz w:val="12"/>
                <w:szCs w:val="12"/>
              </w:rPr>
            </w:pPr>
            <w:r w:rsidRPr="00C25D27">
              <w:rPr>
                <w:i/>
                <w:iCs/>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3BA76C1C" w14:textId="77777777" w:rsidR="00C25D27" w:rsidRPr="00C25D27" w:rsidRDefault="00C25D27" w:rsidP="00C25D27">
            <w:pPr>
              <w:jc w:val="center"/>
              <w:rPr>
                <w:i/>
                <w:iCs/>
                <w:sz w:val="12"/>
                <w:szCs w:val="12"/>
              </w:rPr>
            </w:pPr>
            <w:r w:rsidRPr="00C25D27">
              <w:rPr>
                <w:i/>
                <w:iCs/>
                <w:sz w:val="12"/>
                <w:szCs w:val="12"/>
              </w:rPr>
              <w:t> </w:t>
            </w:r>
          </w:p>
        </w:tc>
        <w:tc>
          <w:tcPr>
            <w:tcW w:w="1247" w:type="dxa"/>
            <w:tcBorders>
              <w:top w:val="nil"/>
              <w:left w:val="single" w:sz="8" w:space="0" w:color="auto"/>
              <w:bottom w:val="single" w:sz="4" w:space="0" w:color="000000"/>
              <w:right w:val="nil"/>
            </w:tcBorders>
            <w:shd w:val="clear" w:color="auto" w:fill="auto"/>
            <w:noWrap/>
            <w:vAlign w:val="bottom"/>
            <w:hideMark/>
          </w:tcPr>
          <w:p w14:paraId="20EB447E" w14:textId="77777777" w:rsidR="00C25D27" w:rsidRPr="00C25D27" w:rsidRDefault="00C25D27" w:rsidP="00C25D27">
            <w:pPr>
              <w:jc w:val="center"/>
              <w:rPr>
                <w:i/>
                <w:iCs/>
                <w:sz w:val="12"/>
                <w:szCs w:val="12"/>
              </w:rPr>
            </w:pPr>
            <w:r w:rsidRPr="00C25D27">
              <w:rPr>
                <w:i/>
                <w:iCs/>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7CAF52D6" w14:textId="77777777" w:rsidR="00C25D27" w:rsidRPr="00C25D27" w:rsidRDefault="00C25D27" w:rsidP="00C25D27">
            <w:pPr>
              <w:jc w:val="center"/>
              <w:rPr>
                <w:i/>
                <w:iCs/>
                <w:sz w:val="12"/>
                <w:szCs w:val="12"/>
              </w:rPr>
            </w:pPr>
            <w:r w:rsidRPr="00C25D27">
              <w:rPr>
                <w:i/>
                <w:iCs/>
                <w:sz w:val="12"/>
                <w:szCs w:val="12"/>
              </w:rPr>
              <w:t> </w:t>
            </w:r>
          </w:p>
        </w:tc>
        <w:tc>
          <w:tcPr>
            <w:tcW w:w="16" w:type="dxa"/>
            <w:vAlign w:val="center"/>
            <w:hideMark/>
          </w:tcPr>
          <w:p w14:paraId="6D09DD5E" w14:textId="77777777" w:rsidR="00C25D27" w:rsidRPr="00C25D27" w:rsidRDefault="00C25D27" w:rsidP="00C25D27">
            <w:pPr>
              <w:rPr>
                <w:sz w:val="12"/>
                <w:szCs w:val="12"/>
              </w:rPr>
            </w:pPr>
          </w:p>
        </w:tc>
      </w:tr>
      <w:tr w:rsidR="00C25D27" w:rsidRPr="00C25D27" w14:paraId="4B708E12" w14:textId="77777777" w:rsidTr="00C25D27">
        <w:trPr>
          <w:trHeight w:val="315"/>
          <w:jc w:val="center"/>
        </w:trPr>
        <w:tc>
          <w:tcPr>
            <w:tcW w:w="1216" w:type="dxa"/>
            <w:tcBorders>
              <w:top w:val="nil"/>
              <w:left w:val="single" w:sz="8" w:space="0" w:color="auto"/>
              <w:bottom w:val="single" w:sz="4" w:space="0" w:color="000000"/>
              <w:right w:val="single" w:sz="4" w:space="0" w:color="000000"/>
            </w:tcBorders>
            <w:shd w:val="clear" w:color="auto" w:fill="auto"/>
            <w:noWrap/>
            <w:vAlign w:val="bottom"/>
            <w:hideMark/>
          </w:tcPr>
          <w:p w14:paraId="3CC1839F" w14:textId="77777777" w:rsidR="00C25D27" w:rsidRPr="00C25D27" w:rsidRDefault="00C25D27" w:rsidP="00C25D27">
            <w:pPr>
              <w:jc w:val="center"/>
              <w:rPr>
                <w:i/>
                <w:iCs/>
                <w:sz w:val="12"/>
                <w:szCs w:val="12"/>
              </w:rPr>
            </w:pPr>
            <w:r w:rsidRPr="00C25D27">
              <w:rPr>
                <w:i/>
                <w:iCs/>
                <w:sz w:val="12"/>
                <w:szCs w:val="12"/>
              </w:rPr>
              <w:t xml:space="preserve"> 4.2.2</w:t>
            </w:r>
          </w:p>
        </w:tc>
        <w:tc>
          <w:tcPr>
            <w:tcW w:w="7973" w:type="dxa"/>
            <w:gridSpan w:val="2"/>
            <w:tcBorders>
              <w:top w:val="nil"/>
              <w:left w:val="nil"/>
              <w:bottom w:val="nil"/>
              <w:right w:val="nil"/>
            </w:tcBorders>
            <w:shd w:val="clear" w:color="auto" w:fill="auto"/>
            <w:noWrap/>
            <w:vAlign w:val="bottom"/>
            <w:hideMark/>
          </w:tcPr>
          <w:p w14:paraId="66E33ED4"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xml:space="preserve"> - аренда земли</w:t>
            </w:r>
          </w:p>
        </w:tc>
        <w:tc>
          <w:tcPr>
            <w:tcW w:w="1396" w:type="dxa"/>
            <w:tcBorders>
              <w:top w:val="nil"/>
              <w:left w:val="nil"/>
              <w:bottom w:val="nil"/>
              <w:right w:val="nil"/>
            </w:tcBorders>
            <w:shd w:val="clear" w:color="auto" w:fill="auto"/>
            <w:noWrap/>
            <w:vAlign w:val="bottom"/>
            <w:hideMark/>
          </w:tcPr>
          <w:p w14:paraId="36EE4393" w14:textId="77777777" w:rsidR="00C25D27" w:rsidRPr="00C25D27" w:rsidRDefault="00C25D27" w:rsidP="00C25D27">
            <w:pPr>
              <w:rPr>
                <w:rFonts w:ascii="Bookman Old Style" w:hAnsi="Bookman Old Style" w:cs="Arial CYR"/>
                <w:i/>
                <w:iCs/>
                <w:sz w:val="12"/>
                <w:szCs w:val="12"/>
              </w:rPr>
            </w:pPr>
          </w:p>
        </w:tc>
        <w:tc>
          <w:tcPr>
            <w:tcW w:w="6176" w:type="dxa"/>
            <w:tcBorders>
              <w:top w:val="nil"/>
              <w:left w:val="nil"/>
              <w:bottom w:val="nil"/>
              <w:right w:val="single" w:sz="4" w:space="0" w:color="000000"/>
            </w:tcBorders>
            <w:shd w:val="clear" w:color="auto" w:fill="auto"/>
            <w:noWrap/>
            <w:vAlign w:val="bottom"/>
            <w:hideMark/>
          </w:tcPr>
          <w:p w14:paraId="6DA34234"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w:t>
            </w:r>
          </w:p>
        </w:tc>
        <w:tc>
          <w:tcPr>
            <w:tcW w:w="1236" w:type="dxa"/>
            <w:tcBorders>
              <w:top w:val="nil"/>
              <w:left w:val="nil"/>
              <w:bottom w:val="nil"/>
              <w:right w:val="nil"/>
            </w:tcBorders>
            <w:shd w:val="clear" w:color="auto" w:fill="auto"/>
            <w:noWrap/>
            <w:vAlign w:val="bottom"/>
            <w:hideMark/>
          </w:tcPr>
          <w:p w14:paraId="2B2FC2FF" w14:textId="77777777" w:rsidR="00C25D27" w:rsidRPr="00C25D27" w:rsidRDefault="00C25D27" w:rsidP="00C25D27">
            <w:pPr>
              <w:jc w:val="center"/>
              <w:rPr>
                <w:rFonts w:ascii="Bookman Old Style" w:hAnsi="Bookman Old Style" w:cs="Arial CYR"/>
                <w:i/>
                <w:iCs/>
                <w:sz w:val="12"/>
                <w:szCs w:val="12"/>
              </w:rPr>
            </w:pPr>
            <w:r w:rsidRPr="00C25D27">
              <w:rPr>
                <w:rFonts w:ascii="Bookman Old Style" w:hAnsi="Bookman Old Style" w:cs="Arial CYR"/>
                <w:i/>
                <w:iCs/>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62587F16" w14:textId="77777777" w:rsidR="00C25D27" w:rsidRPr="00C25D27" w:rsidRDefault="00C25D27" w:rsidP="00C25D27">
            <w:pPr>
              <w:jc w:val="center"/>
              <w:rPr>
                <w:i/>
                <w:iCs/>
                <w:sz w:val="12"/>
                <w:szCs w:val="12"/>
              </w:rPr>
            </w:pPr>
            <w:r w:rsidRPr="00C25D27">
              <w:rPr>
                <w:i/>
                <w:iCs/>
                <w:sz w:val="12"/>
                <w:szCs w:val="12"/>
              </w:rPr>
              <w:t>193</w:t>
            </w:r>
          </w:p>
        </w:tc>
        <w:tc>
          <w:tcPr>
            <w:tcW w:w="1315" w:type="dxa"/>
            <w:tcBorders>
              <w:top w:val="nil"/>
              <w:left w:val="nil"/>
              <w:bottom w:val="single" w:sz="4" w:space="0" w:color="000000"/>
              <w:right w:val="nil"/>
            </w:tcBorders>
            <w:shd w:val="clear" w:color="auto" w:fill="auto"/>
            <w:noWrap/>
            <w:vAlign w:val="bottom"/>
            <w:hideMark/>
          </w:tcPr>
          <w:p w14:paraId="78104FA6" w14:textId="77777777" w:rsidR="00C25D27" w:rsidRPr="00C25D27" w:rsidRDefault="00C25D27" w:rsidP="00C25D27">
            <w:pPr>
              <w:jc w:val="center"/>
              <w:rPr>
                <w:i/>
                <w:iCs/>
                <w:sz w:val="12"/>
                <w:szCs w:val="12"/>
              </w:rPr>
            </w:pPr>
            <w:r w:rsidRPr="00C25D27">
              <w:rPr>
                <w:i/>
                <w:iCs/>
                <w:sz w:val="12"/>
                <w:szCs w:val="12"/>
              </w:rPr>
              <w:t>183</w:t>
            </w:r>
          </w:p>
        </w:tc>
        <w:tc>
          <w:tcPr>
            <w:tcW w:w="958" w:type="dxa"/>
            <w:tcBorders>
              <w:top w:val="nil"/>
              <w:left w:val="single" w:sz="4" w:space="0" w:color="auto"/>
              <w:bottom w:val="single" w:sz="4" w:space="0" w:color="000000"/>
              <w:right w:val="nil"/>
            </w:tcBorders>
            <w:shd w:val="clear" w:color="auto" w:fill="auto"/>
            <w:noWrap/>
            <w:vAlign w:val="bottom"/>
            <w:hideMark/>
          </w:tcPr>
          <w:p w14:paraId="24CC7949" w14:textId="77777777" w:rsidR="00C25D27" w:rsidRPr="00C25D27" w:rsidRDefault="00C25D27" w:rsidP="00C25D27">
            <w:pPr>
              <w:jc w:val="center"/>
              <w:rPr>
                <w:i/>
                <w:iCs/>
                <w:sz w:val="12"/>
                <w:szCs w:val="12"/>
              </w:rPr>
            </w:pPr>
            <w:r w:rsidRPr="00C25D27">
              <w:rPr>
                <w:i/>
                <w:iCs/>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5355A13D" w14:textId="77777777" w:rsidR="00C25D27" w:rsidRPr="00C25D27" w:rsidRDefault="00C25D27" w:rsidP="00C25D27">
            <w:pPr>
              <w:jc w:val="center"/>
              <w:rPr>
                <w:i/>
                <w:iCs/>
                <w:sz w:val="12"/>
                <w:szCs w:val="12"/>
              </w:rPr>
            </w:pPr>
            <w:r w:rsidRPr="00C25D27">
              <w:rPr>
                <w:i/>
                <w:iCs/>
                <w:sz w:val="12"/>
                <w:szCs w:val="12"/>
              </w:rPr>
              <w:t>170</w:t>
            </w:r>
          </w:p>
        </w:tc>
        <w:tc>
          <w:tcPr>
            <w:tcW w:w="1315" w:type="dxa"/>
            <w:tcBorders>
              <w:top w:val="nil"/>
              <w:left w:val="single" w:sz="4" w:space="0" w:color="auto"/>
              <w:bottom w:val="single" w:sz="4" w:space="0" w:color="000000"/>
              <w:right w:val="nil"/>
            </w:tcBorders>
            <w:shd w:val="clear" w:color="auto" w:fill="auto"/>
            <w:noWrap/>
            <w:vAlign w:val="bottom"/>
            <w:hideMark/>
          </w:tcPr>
          <w:p w14:paraId="17177216" w14:textId="77777777" w:rsidR="00C25D27" w:rsidRPr="00C25D27" w:rsidRDefault="00C25D27" w:rsidP="00C25D27">
            <w:pPr>
              <w:jc w:val="center"/>
              <w:rPr>
                <w:i/>
                <w:iCs/>
                <w:sz w:val="12"/>
                <w:szCs w:val="12"/>
              </w:rPr>
            </w:pPr>
            <w:r w:rsidRPr="00C25D27">
              <w:rPr>
                <w:i/>
                <w:iCs/>
                <w:sz w:val="12"/>
                <w:szCs w:val="12"/>
              </w:rPr>
              <w:t>171</w:t>
            </w:r>
          </w:p>
        </w:tc>
        <w:tc>
          <w:tcPr>
            <w:tcW w:w="958" w:type="dxa"/>
            <w:tcBorders>
              <w:top w:val="nil"/>
              <w:left w:val="single" w:sz="4" w:space="0" w:color="auto"/>
              <w:bottom w:val="single" w:sz="4" w:space="0" w:color="000000"/>
              <w:right w:val="nil"/>
            </w:tcBorders>
            <w:shd w:val="clear" w:color="auto" w:fill="auto"/>
            <w:noWrap/>
            <w:vAlign w:val="bottom"/>
            <w:hideMark/>
          </w:tcPr>
          <w:p w14:paraId="7980700F" w14:textId="77777777" w:rsidR="00C25D27" w:rsidRPr="00C25D27" w:rsidRDefault="00C25D27" w:rsidP="00C25D27">
            <w:pPr>
              <w:jc w:val="center"/>
              <w:rPr>
                <w:i/>
                <w:iCs/>
                <w:sz w:val="12"/>
                <w:szCs w:val="12"/>
              </w:rPr>
            </w:pPr>
            <w:r w:rsidRPr="00C25D27">
              <w:rPr>
                <w:i/>
                <w:iCs/>
                <w:sz w:val="12"/>
                <w:szCs w:val="12"/>
              </w:rPr>
              <w:t>171</w:t>
            </w:r>
          </w:p>
        </w:tc>
        <w:tc>
          <w:tcPr>
            <w:tcW w:w="1247" w:type="dxa"/>
            <w:tcBorders>
              <w:top w:val="nil"/>
              <w:left w:val="single" w:sz="8" w:space="0" w:color="auto"/>
              <w:bottom w:val="single" w:sz="4" w:space="0" w:color="000000"/>
              <w:right w:val="nil"/>
            </w:tcBorders>
            <w:shd w:val="clear" w:color="auto" w:fill="auto"/>
            <w:noWrap/>
            <w:vAlign w:val="bottom"/>
            <w:hideMark/>
          </w:tcPr>
          <w:p w14:paraId="4F57E6E2" w14:textId="77777777" w:rsidR="00C25D27" w:rsidRPr="00C25D27" w:rsidRDefault="00C25D27" w:rsidP="00C25D27">
            <w:pPr>
              <w:jc w:val="center"/>
              <w:rPr>
                <w:i/>
                <w:iCs/>
                <w:sz w:val="12"/>
                <w:szCs w:val="12"/>
              </w:rPr>
            </w:pPr>
            <w:r w:rsidRPr="00C25D27">
              <w:rPr>
                <w:i/>
                <w:iCs/>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7A415A9E" w14:textId="77777777" w:rsidR="00C25D27" w:rsidRPr="00C25D27" w:rsidRDefault="00C25D27" w:rsidP="00C25D27">
            <w:pPr>
              <w:jc w:val="center"/>
              <w:rPr>
                <w:i/>
                <w:iCs/>
                <w:sz w:val="12"/>
                <w:szCs w:val="12"/>
              </w:rPr>
            </w:pPr>
            <w:r w:rsidRPr="00C25D27">
              <w:rPr>
                <w:i/>
                <w:iCs/>
                <w:sz w:val="12"/>
                <w:szCs w:val="12"/>
              </w:rPr>
              <w:t> </w:t>
            </w:r>
          </w:p>
        </w:tc>
        <w:tc>
          <w:tcPr>
            <w:tcW w:w="16" w:type="dxa"/>
            <w:vAlign w:val="center"/>
            <w:hideMark/>
          </w:tcPr>
          <w:p w14:paraId="383E5C88" w14:textId="77777777" w:rsidR="00C25D27" w:rsidRPr="00C25D27" w:rsidRDefault="00C25D27" w:rsidP="00C25D27">
            <w:pPr>
              <w:rPr>
                <w:sz w:val="12"/>
                <w:szCs w:val="12"/>
              </w:rPr>
            </w:pPr>
          </w:p>
        </w:tc>
      </w:tr>
      <w:tr w:rsidR="00C25D27" w:rsidRPr="00C25D27" w14:paraId="58CA43B3" w14:textId="77777777" w:rsidTr="00C25D27">
        <w:trPr>
          <w:trHeight w:val="330"/>
          <w:jc w:val="center"/>
        </w:trPr>
        <w:tc>
          <w:tcPr>
            <w:tcW w:w="1216" w:type="dxa"/>
            <w:tcBorders>
              <w:top w:val="nil"/>
              <w:left w:val="single" w:sz="8" w:space="0" w:color="auto"/>
              <w:bottom w:val="single" w:sz="4" w:space="0" w:color="auto"/>
              <w:right w:val="single" w:sz="4" w:space="0" w:color="000000"/>
            </w:tcBorders>
            <w:shd w:val="clear" w:color="auto" w:fill="auto"/>
            <w:noWrap/>
            <w:vAlign w:val="bottom"/>
            <w:hideMark/>
          </w:tcPr>
          <w:p w14:paraId="38071903" w14:textId="77777777" w:rsidR="00C25D27" w:rsidRPr="00C25D27" w:rsidRDefault="00C25D27" w:rsidP="00C25D27">
            <w:pPr>
              <w:jc w:val="center"/>
              <w:rPr>
                <w:b/>
                <w:bCs/>
                <w:sz w:val="12"/>
                <w:szCs w:val="12"/>
              </w:rPr>
            </w:pPr>
            <w:r w:rsidRPr="00C25D27">
              <w:rPr>
                <w:b/>
                <w:bCs/>
                <w:sz w:val="12"/>
                <w:szCs w:val="12"/>
              </w:rPr>
              <w:t>4.3.</w:t>
            </w:r>
          </w:p>
        </w:tc>
        <w:tc>
          <w:tcPr>
            <w:tcW w:w="9369" w:type="dxa"/>
            <w:gridSpan w:val="3"/>
            <w:tcBorders>
              <w:top w:val="single" w:sz="4" w:space="0" w:color="000000"/>
              <w:left w:val="single" w:sz="4" w:space="0" w:color="000000"/>
              <w:bottom w:val="single" w:sz="4" w:space="0" w:color="000000"/>
              <w:right w:val="nil"/>
            </w:tcBorders>
            <w:shd w:val="clear" w:color="auto" w:fill="auto"/>
            <w:noWrap/>
            <w:vAlign w:val="bottom"/>
            <w:hideMark/>
          </w:tcPr>
          <w:p w14:paraId="03576514"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xml:space="preserve"> Концессионная плата</w:t>
            </w:r>
          </w:p>
        </w:tc>
        <w:tc>
          <w:tcPr>
            <w:tcW w:w="6176" w:type="dxa"/>
            <w:tcBorders>
              <w:top w:val="nil"/>
              <w:left w:val="nil"/>
              <w:bottom w:val="single" w:sz="4" w:space="0" w:color="000000"/>
              <w:right w:val="single" w:sz="4" w:space="0" w:color="000000"/>
            </w:tcBorders>
            <w:shd w:val="clear" w:color="auto" w:fill="auto"/>
            <w:noWrap/>
            <w:vAlign w:val="bottom"/>
            <w:hideMark/>
          </w:tcPr>
          <w:p w14:paraId="4ACD73B3"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w:t>
            </w:r>
          </w:p>
        </w:tc>
        <w:tc>
          <w:tcPr>
            <w:tcW w:w="1236" w:type="dxa"/>
            <w:tcBorders>
              <w:top w:val="nil"/>
              <w:left w:val="nil"/>
              <w:bottom w:val="single" w:sz="4" w:space="0" w:color="000000"/>
              <w:right w:val="nil"/>
            </w:tcBorders>
            <w:shd w:val="clear" w:color="auto" w:fill="auto"/>
            <w:noWrap/>
            <w:vAlign w:val="bottom"/>
            <w:hideMark/>
          </w:tcPr>
          <w:p w14:paraId="46DC8626"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15133DC5" w14:textId="77777777" w:rsidR="00C25D27" w:rsidRPr="00C25D27" w:rsidRDefault="00C25D27" w:rsidP="00C25D27">
            <w:pPr>
              <w:jc w:val="center"/>
              <w:rPr>
                <w:b/>
                <w:bCs/>
                <w:sz w:val="12"/>
                <w:szCs w:val="12"/>
              </w:rPr>
            </w:pPr>
            <w:r w:rsidRPr="00C25D27">
              <w:rPr>
                <w:b/>
                <w:bCs/>
                <w:sz w:val="12"/>
                <w:szCs w:val="12"/>
              </w:rPr>
              <w:t>0</w:t>
            </w:r>
          </w:p>
        </w:tc>
        <w:tc>
          <w:tcPr>
            <w:tcW w:w="1315" w:type="dxa"/>
            <w:tcBorders>
              <w:top w:val="nil"/>
              <w:left w:val="nil"/>
              <w:bottom w:val="single" w:sz="4" w:space="0" w:color="000000"/>
              <w:right w:val="nil"/>
            </w:tcBorders>
            <w:shd w:val="clear" w:color="auto" w:fill="auto"/>
            <w:noWrap/>
            <w:vAlign w:val="bottom"/>
            <w:hideMark/>
          </w:tcPr>
          <w:p w14:paraId="1E355981" w14:textId="77777777" w:rsidR="00C25D27" w:rsidRPr="00C25D27" w:rsidRDefault="00C25D27" w:rsidP="00C25D27">
            <w:pPr>
              <w:jc w:val="center"/>
              <w:rPr>
                <w:b/>
                <w:bCs/>
                <w:sz w:val="12"/>
                <w:szCs w:val="12"/>
              </w:rPr>
            </w:pPr>
            <w:r w:rsidRPr="00C25D27">
              <w:rPr>
                <w:b/>
                <w:bCs/>
                <w:sz w:val="12"/>
                <w:szCs w:val="12"/>
              </w:rPr>
              <w:t>0</w:t>
            </w:r>
          </w:p>
        </w:tc>
        <w:tc>
          <w:tcPr>
            <w:tcW w:w="958" w:type="dxa"/>
            <w:tcBorders>
              <w:top w:val="nil"/>
              <w:left w:val="single" w:sz="4" w:space="0" w:color="auto"/>
              <w:bottom w:val="single" w:sz="4" w:space="0" w:color="000000"/>
              <w:right w:val="nil"/>
            </w:tcBorders>
            <w:shd w:val="clear" w:color="auto" w:fill="auto"/>
            <w:noWrap/>
            <w:vAlign w:val="bottom"/>
            <w:hideMark/>
          </w:tcPr>
          <w:p w14:paraId="7FB76068" w14:textId="77777777" w:rsidR="00C25D27" w:rsidRPr="00C25D27" w:rsidRDefault="00C25D27" w:rsidP="00C25D27">
            <w:pPr>
              <w:jc w:val="center"/>
              <w:rPr>
                <w:b/>
                <w:bCs/>
                <w:sz w:val="12"/>
                <w:szCs w:val="12"/>
              </w:rPr>
            </w:pPr>
            <w:r w:rsidRPr="00C25D27">
              <w:rPr>
                <w:b/>
                <w:bCs/>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38FA7EFA" w14:textId="77777777" w:rsidR="00C25D27" w:rsidRPr="00C25D27" w:rsidRDefault="00C25D27" w:rsidP="00C25D27">
            <w:pPr>
              <w:jc w:val="center"/>
              <w:rPr>
                <w:b/>
                <w:bCs/>
                <w:sz w:val="12"/>
                <w:szCs w:val="12"/>
              </w:rPr>
            </w:pPr>
            <w:r w:rsidRPr="00C25D27">
              <w:rPr>
                <w:b/>
                <w:bCs/>
                <w:sz w:val="12"/>
                <w:szCs w:val="12"/>
              </w:rPr>
              <w:t> </w:t>
            </w:r>
          </w:p>
        </w:tc>
        <w:tc>
          <w:tcPr>
            <w:tcW w:w="1315" w:type="dxa"/>
            <w:tcBorders>
              <w:top w:val="nil"/>
              <w:left w:val="single" w:sz="4" w:space="0" w:color="auto"/>
              <w:bottom w:val="single" w:sz="4" w:space="0" w:color="000000"/>
              <w:right w:val="nil"/>
            </w:tcBorders>
            <w:shd w:val="clear" w:color="auto" w:fill="auto"/>
            <w:noWrap/>
            <w:vAlign w:val="bottom"/>
            <w:hideMark/>
          </w:tcPr>
          <w:p w14:paraId="7CE606C5" w14:textId="77777777" w:rsidR="00C25D27" w:rsidRPr="00C25D27" w:rsidRDefault="00C25D27" w:rsidP="00C25D27">
            <w:pPr>
              <w:jc w:val="center"/>
              <w:rPr>
                <w:b/>
                <w:bCs/>
                <w:sz w:val="12"/>
                <w:szCs w:val="12"/>
              </w:rPr>
            </w:pPr>
            <w:r w:rsidRPr="00C25D27">
              <w:rPr>
                <w:b/>
                <w:bCs/>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1F9EBE7C" w14:textId="77777777" w:rsidR="00C25D27" w:rsidRPr="00C25D27" w:rsidRDefault="00C25D27" w:rsidP="00C25D27">
            <w:pPr>
              <w:jc w:val="center"/>
              <w:rPr>
                <w:b/>
                <w:bCs/>
                <w:sz w:val="12"/>
                <w:szCs w:val="12"/>
              </w:rPr>
            </w:pPr>
            <w:r w:rsidRPr="00C25D27">
              <w:rPr>
                <w:b/>
                <w:bCs/>
                <w:sz w:val="12"/>
                <w:szCs w:val="12"/>
              </w:rPr>
              <w:t> </w:t>
            </w:r>
          </w:p>
        </w:tc>
        <w:tc>
          <w:tcPr>
            <w:tcW w:w="1247" w:type="dxa"/>
            <w:tcBorders>
              <w:top w:val="nil"/>
              <w:left w:val="single" w:sz="8" w:space="0" w:color="auto"/>
              <w:bottom w:val="single" w:sz="4" w:space="0" w:color="000000"/>
              <w:right w:val="nil"/>
            </w:tcBorders>
            <w:shd w:val="clear" w:color="auto" w:fill="auto"/>
            <w:noWrap/>
            <w:vAlign w:val="bottom"/>
            <w:hideMark/>
          </w:tcPr>
          <w:p w14:paraId="27FE6BE5" w14:textId="77777777" w:rsidR="00C25D27" w:rsidRPr="00C25D27" w:rsidRDefault="00C25D27" w:rsidP="00C25D27">
            <w:pPr>
              <w:jc w:val="center"/>
              <w:rPr>
                <w:b/>
                <w:bCs/>
                <w:sz w:val="12"/>
                <w:szCs w:val="12"/>
              </w:rPr>
            </w:pPr>
            <w:r w:rsidRPr="00C25D27">
              <w:rPr>
                <w:b/>
                <w:bCs/>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667E09A7" w14:textId="77777777" w:rsidR="00C25D27" w:rsidRPr="00C25D27" w:rsidRDefault="00C25D27" w:rsidP="00C25D27">
            <w:pPr>
              <w:jc w:val="center"/>
              <w:rPr>
                <w:b/>
                <w:bCs/>
                <w:sz w:val="12"/>
                <w:szCs w:val="12"/>
              </w:rPr>
            </w:pPr>
            <w:r w:rsidRPr="00C25D27">
              <w:rPr>
                <w:b/>
                <w:bCs/>
                <w:sz w:val="12"/>
                <w:szCs w:val="12"/>
              </w:rPr>
              <w:t> </w:t>
            </w:r>
          </w:p>
        </w:tc>
        <w:tc>
          <w:tcPr>
            <w:tcW w:w="16" w:type="dxa"/>
            <w:vAlign w:val="center"/>
            <w:hideMark/>
          </w:tcPr>
          <w:p w14:paraId="0C45473A" w14:textId="77777777" w:rsidR="00C25D27" w:rsidRPr="00C25D27" w:rsidRDefault="00C25D27" w:rsidP="00C25D27">
            <w:pPr>
              <w:rPr>
                <w:sz w:val="12"/>
                <w:szCs w:val="12"/>
              </w:rPr>
            </w:pPr>
          </w:p>
        </w:tc>
      </w:tr>
      <w:tr w:rsidR="00C25D27" w:rsidRPr="00C25D27" w14:paraId="7D98A89A" w14:textId="77777777" w:rsidTr="00C25D27">
        <w:trPr>
          <w:trHeight w:val="330"/>
          <w:jc w:val="center"/>
        </w:trPr>
        <w:tc>
          <w:tcPr>
            <w:tcW w:w="1216" w:type="dxa"/>
            <w:tcBorders>
              <w:top w:val="nil"/>
              <w:left w:val="single" w:sz="8" w:space="0" w:color="auto"/>
              <w:bottom w:val="single" w:sz="4" w:space="0" w:color="000000"/>
              <w:right w:val="single" w:sz="4" w:space="0" w:color="000000"/>
            </w:tcBorders>
            <w:shd w:val="clear" w:color="auto" w:fill="auto"/>
            <w:noWrap/>
            <w:vAlign w:val="bottom"/>
            <w:hideMark/>
          </w:tcPr>
          <w:p w14:paraId="62941CBE" w14:textId="77777777" w:rsidR="00C25D27" w:rsidRPr="00C25D27" w:rsidRDefault="00C25D27" w:rsidP="00C25D27">
            <w:pPr>
              <w:jc w:val="center"/>
              <w:rPr>
                <w:b/>
                <w:bCs/>
                <w:sz w:val="12"/>
                <w:szCs w:val="12"/>
              </w:rPr>
            </w:pPr>
            <w:r w:rsidRPr="00C25D27">
              <w:rPr>
                <w:b/>
                <w:bCs/>
                <w:sz w:val="12"/>
                <w:szCs w:val="12"/>
              </w:rPr>
              <w:t>4.4.</w:t>
            </w:r>
          </w:p>
        </w:tc>
        <w:tc>
          <w:tcPr>
            <w:tcW w:w="15545" w:type="dxa"/>
            <w:gridSpan w:val="4"/>
            <w:tcBorders>
              <w:top w:val="nil"/>
              <w:left w:val="single" w:sz="4" w:space="0" w:color="000000"/>
              <w:bottom w:val="nil"/>
              <w:right w:val="single" w:sz="4" w:space="0" w:color="000000"/>
            </w:tcBorders>
            <w:shd w:val="clear" w:color="auto" w:fill="auto"/>
            <w:noWrap/>
            <w:vAlign w:val="bottom"/>
            <w:hideMark/>
          </w:tcPr>
          <w:p w14:paraId="671F8262"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Расходы на оплату налогов, сборов и других обязательных платежей, в т.ч.</w:t>
            </w:r>
          </w:p>
        </w:tc>
        <w:tc>
          <w:tcPr>
            <w:tcW w:w="1236" w:type="dxa"/>
            <w:tcBorders>
              <w:top w:val="nil"/>
              <w:left w:val="nil"/>
              <w:bottom w:val="single" w:sz="4" w:space="0" w:color="000000"/>
              <w:right w:val="nil"/>
            </w:tcBorders>
            <w:shd w:val="clear" w:color="auto" w:fill="auto"/>
            <w:noWrap/>
            <w:vAlign w:val="bottom"/>
            <w:hideMark/>
          </w:tcPr>
          <w:p w14:paraId="3ED9CFE1"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4508C241" w14:textId="77777777" w:rsidR="00C25D27" w:rsidRPr="00C25D27" w:rsidRDefault="00C25D27" w:rsidP="00C25D27">
            <w:pPr>
              <w:jc w:val="center"/>
              <w:rPr>
                <w:b/>
                <w:bCs/>
                <w:sz w:val="12"/>
                <w:szCs w:val="12"/>
              </w:rPr>
            </w:pPr>
            <w:r w:rsidRPr="00C25D27">
              <w:rPr>
                <w:b/>
                <w:bCs/>
                <w:sz w:val="12"/>
                <w:szCs w:val="12"/>
              </w:rPr>
              <w:t>109</w:t>
            </w:r>
          </w:p>
        </w:tc>
        <w:tc>
          <w:tcPr>
            <w:tcW w:w="1315" w:type="dxa"/>
            <w:tcBorders>
              <w:top w:val="nil"/>
              <w:left w:val="nil"/>
              <w:bottom w:val="single" w:sz="4" w:space="0" w:color="000000"/>
              <w:right w:val="nil"/>
            </w:tcBorders>
            <w:shd w:val="clear" w:color="auto" w:fill="auto"/>
            <w:noWrap/>
            <w:vAlign w:val="bottom"/>
            <w:hideMark/>
          </w:tcPr>
          <w:p w14:paraId="7C111771" w14:textId="77777777" w:rsidR="00C25D27" w:rsidRPr="00C25D27" w:rsidRDefault="00C25D27" w:rsidP="00C25D27">
            <w:pPr>
              <w:jc w:val="center"/>
              <w:rPr>
                <w:b/>
                <w:bCs/>
                <w:sz w:val="12"/>
                <w:szCs w:val="12"/>
              </w:rPr>
            </w:pPr>
            <w:r w:rsidRPr="00C25D27">
              <w:rPr>
                <w:b/>
                <w:bCs/>
                <w:sz w:val="12"/>
                <w:szCs w:val="12"/>
              </w:rPr>
              <w:t>273</w:t>
            </w:r>
          </w:p>
        </w:tc>
        <w:tc>
          <w:tcPr>
            <w:tcW w:w="958" w:type="dxa"/>
            <w:tcBorders>
              <w:top w:val="nil"/>
              <w:left w:val="single" w:sz="4" w:space="0" w:color="auto"/>
              <w:bottom w:val="single" w:sz="4" w:space="0" w:color="000000"/>
              <w:right w:val="nil"/>
            </w:tcBorders>
            <w:shd w:val="clear" w:color="auto" w:fill="auto"/>
            <w:noWrap/>
            <w:vAlign w:val="bottom"/>
            <w:hideMark/>
          </w:tcPr>
          <w:p w14:paraId="36BD5678" w14:textId="77777777" w:rsidR="00C25D27" w:rsidRPr="00C25D27" w:rsidRDefault="00C25D27" w:rsidP="00C25D27">
            <w:pPr>
              <w:jc w:val="center"/>
              <w:rPr>
                <w:b/>
                <w:bCs/>
                <w:sz w:val="12"/>
                <w:szCs w:val="12"/>
              </w:rPr>
            </w:pPr>
            <w:r w:rsidRPr="00C25D27">
              <w:rPr>
                <w:b/>
                <w:bCs/>
                <w:sz w:val="12"/>
                <w:szCs w:val="12"/>
              </w:rPr>
              <w:t>273</w:t>
            </w:r>
          </w:p>
        </w:tc>
        <w:tc>
          <w:tcPr>
            <w:tcW w:w="1218" w:type="dxa"/>
            <w:tcBorders>
              <w:top w:val="nil"/>
              <w:left w:val="single" w:sz="4" w:space="0" w:color="auto"/>
              <w:bottom w:val="single" w:sz="4" w:space="0" w:color="000000"/>
              <w:right w:val="nil"/>
            </w:tcBorders>
            <w:shd w:val="clear" w:color="auto" w:fill="auto"/>
            <w:noWrap/>
            <w:vAlign w:val="bottom"/>
            <w:hideMark/>
          </w:tcPr>
          <w:p w14:paraId="18AAFC5C" w14:textId="77777777" w:rsidR="00C25D27" w:rsidRPr="00C25D27" w:rsidRDefault="00C25D27" w:rsidP="00C25D27">
            <w:pPr>
              <w:jc w:val="center"/>
              <w:rPr>
                <w:b/>
                <w:bCs/>
                <w:sz w:val="12"/>
                <w:szCs w:val="12"/>
              </w:rPr>
            </w:pPr>
            <w:r w:rsidRPr="00C25D27">
              <w:rPr>
                <w:b/>
                <w:bCs/>
                <w:sz w:val="12"/>
                <w:szCs w:val="12"/>
              </w:rPr>
              <w:t>523</w:t>
            </w:r>
          </w:p>
        </w:tc>
        <w:tc>
          <w:tcPr>
            <w:tcW w:w="1315" w:type="dxa"/>
            <w:tcBorders>
              <w:top w:val="nil"/>
              <w:left w:val="single" w:sz="4" w:space="0" w:color="auto"/>
              <w:bottom w:val="single" w:sz="4" w:space="0" w:color="000000"/>
              <w:right w:val="nil"/>
            </w:tcBorders>
            <w:shd w:val="clear" w:color="auto" w:fill="auto"/>
            <w:noWrap/>
            <w:vAlign w:val="bottom"/>
            <w:hideMark/>
          </w:tcPr>
          <w:p w14:paraId="72A002D3" w14:textId="77777777" w:rsidR="00C25D27" w:rsidRPr="00C25D27" w:rsidRDefault="00C25D27" w:rsidP="00C25D27">
            <w:pPr>
              <w:jc w:val="center"/>
              <w:rPr>
                <w:b/>
                <w:bCs/>
                <w:sz w:val="12"/>
                <w:szCs w:val="12"/>
              </w:rPr>
            </w:pPr>
            <w:r w:rsidRPr="00C25D27">
              <w:rPr>
                <w:b/>
                <w:bCs/>
                <w:sz w:val="12"/>
                <w:szCs w:val="12"/>
              </w:rPr>
              <w:t>663</w:t>
            </w:r>
          </w:p>
        </w:tc>
        <w:tc>
          <w:tcPr>
            <w:tcW w:w="958" w:type="dxa"/>
            <w:tcBorders>
              <w:top w:val="nil"/>
              <w:left w:val="single" w:sz="4" w:space="0" w:color="auto"/>
              <w:bottom w:val="single" w:sz="4" w:space="0" w:color="000000"/>
              <w:right w:val="nil"/>
            </w:tcBorders>
            <w:shd w:val="clear" w:color="auto" w:fill="auto"/>
            <w:noWrap/>
            <w:vAlign w:val="bottom"/>
            <w:hideMark/>
          </w:tcPr>
          <w:p w14:paraId="7F995BB3" w14:textId="77777777" w:rsidR="00C25D27" w:rsidRPr="00C25D27" w:rsidRDefault="00C25D27" w:rsidP="00C25D27">
            <w:pPr>
              <w:jc w:val="center"/>
              <w:rPr>
                <w:b/>
                <w:bCs/>
                <w:sz w:val="12"/>
                <w:szCs w:val="12"/>
              </w:rPr>
            </w:pPr>
            <w:r w:rsidRPr="00C25D27">
              <w:rPr>
                <w:b/>
                <w:bCs/>
                <w:sz w:val="12"/>
                <w:szCs w:val="12"/>
              </w:rPr>
              <w:t>532</w:t>
            </w:r>
          </w:p>
        </w:tc>
        <w:tc>
          <w:tcPr>
            <w:tcW w:w="1247" w:type="dxa"/>
            <w:tcBorders>
              <w:top w:val="nil"/>
              <w:left w:val="single" w:sz="8" w:space="0" w:color="auto"/>
              <w:bottom w:val="single" w:sz="4" w:space="0" w:color="auto"/>
              <w:right w:val="nil"/>
            </w:tcBorders>
            <w:shd w:val="clear" w:color="auto" w:fill="auto"/>
            <w:noWrap/>
            <w:vAlign w:val="center"/>
            <w:hideMark/>
          </w:tcPr>
          <w:p w14:paraId="395FD664" w14:textId="77777777" w:rsidR="00C25D27" w:rsidRPr="00C25D27" w:rsidRDefault="00C25D27" w:rsidP="00C25D27">
            <w:pPr>
              <w:jc w:val="center"/>
              <w:rPr>
                <w:b/>
                <w:bCs/>
                <w:sz w:val="12"/>
                <w:szCs w:val="12"/>
              </w:rPr>
            </w:pPr>
            <w:r w:rsidRPr="00C25D27">
              <w:rPr>
                <w:b/>
                <w:bCs/>
                <w:sz w:val="12"/>
                <w:szCs w:val="12"/>
              </w:rPr>
              <w:t>-131</w:t>
            </w:r>
          </w:p>
        </w:tc>
        <w:tc>
          <w:tcPr>
            <w:tcW w:w="1115" w:type="dxa"/>
            <w:tcBorders>
              <w:top w:val="nil"/>
              <w:left w:val="single" w:sz="4" w:space="0" w:color="auto"/>
              <w:bottom w:val="single" w:sz="4" w:space="0" w:color="auto"/>
              <w:right w:val="single" w:sz="8" w:space="0" w:color="auto"/>
            </w:tcBorders>
            <w:shd w:val="clear" w:color="auto" w:fill="auto"/>
            <w:noWrap/>
            <w:vAlign w:val="center"/>
            <w:hideMark/>
          </w:tcPr>
          <w:p w14:paraId="2CB0979E" w14:textId="77777777" w:rsidR="00C25D27" w:rsidRPr="00C25D27" w:rsidRDefault="00C25D27" w:rsidP="00C25D27">
            <w:pPr>
              <w:jc w:val="center"/>
              <w:rPr>
                <w:b/>
                <w:bCs/>
                <w:sz w:val="12"/>
                <w:szCs w:val="12"/>
              </w:rPr>
            </w:pPr>
            <w:r w:rsidRPr="00C25D27">
              <w:rPr>
                <w:b/>
                <w:bCs/>
                <w:sz w:val="12"/>
                <w:szCs w:val="12"/>
              </w:rPr>
              <w:t>1,71%</w:t>
            </w:r>
          </w:p>
        </w:tc>
        <w:tc>
          <w:tcPr>
            <w:tcW w:w="16" w:type="dxa"/>
            <w:vAlign w:val="center"/>
            <w:hideMark/>
          </w:tcPr>
          <w:p w14:paraId="0DB54159" w14:textId="77777777" w:rsidR="00C25D27" w:rsidRPr="00C25D27" w:rsidRDefault="00C25D27" w:rsidP="00C25D27">
            <w:pPr>
              <w:rPr>
                <w:sz w:val="12"/>
                <w:szCs w:val="12"/>
              </w:rPr>
            </w:pPr>
          </w:p>
        </w:tc>
      </w:tr>
      <w:tr w:rsidR="00C25D27" w:rsidRPr="00C25D27" w14:paraId="0725483E" w14:textId="77777777" w:rsidTr="00C25D27">
        <w:trPr>
          <w:trHeight w:val="315"/>
          <w:jc w:val="center"/>
        </w:trPr>
        <w:tc>
          <w:tcPr>
            <w:tcW w:w="1216" w:type="dxa"/>
            <w:tcBorders>
              <w:top w:val="nil"/>
              <w:left w:val="single" w:sz="8" w:space="0" w:color="auto"/>
              <w:bottom w:val="nil"/>
              <w:right w:val="nil"/>
            </w:tcBorders>
            <w:shd w:val="clear" w:color="auto" w:fill="auto"/>
            <w:noWrap/>
            <w:vAlign w:val="bottom"/>
            <w:hideMark/>
          </w:tcPr>
          <w:p w14:paraId="648921C4" w14:textId="77777777" w:rsidR="00C25D27" w:rsidRPr="00C25D27" w:rsidRDefault="00C25D27" w:rsidP="00C25D27">
            <w:pPr>
              <w:jc w:val="center"/>
              <w:rPr>
                <w:i/>
                <w:iCs/>
                <w:sz w:val="12"/>
                <w:szCs w:val="12"/>
              </w:rPr>
            </w:pPr>
            <w:r w:rsidRPr="00C25D27">
              <w:rPr>
                <w:i/>
                <w:iCs/>
                <w:sz w:val="12"/>
                <w:szCs w:val="12"/>
              </w:rPr>
              <w:t xml:space="preserve"> 4.4.1</w:t>
            </w:r>
          </w:p>
        </w:tc>
        <w:tc>
          <w:tcPr>
            <w:tcW w:w="15545" w:type="dxa"/>
            <w:gridSpan w:val="4"/>
            <w:tcBorders>
              <w:top w:val="single" w:sz="4" w:space="0" w:color="000000"/>
              <w:left w:val="single" w:sz="4" w:space="0" w:color="000000"/>
              <w:bottom w:val="nil"/>
              <w:right w:val="nil"/>
            </w:tcBorders>
            <w:shd w:val="clear" w:color="auto" w:fill="auto"/>
            <w:noWrap/>
            <w:vAlign w:val="bottom"/>
            <w:hideMark/>
          </w:tcPr>
          <w:p w14:paraId="7BE145EC"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xml:space="preserve"> - плата за выбросы и сбросы загрязняющих веществ в окружающую среду, </w:t>
            </w:r>
          </w:p>
        </w:tc>
        <w:tc>
          <w:tcPr>
            <w:tcW w:w="1236" w:type="dxa"/>
            <w:tcBorders>
              <w:top w:val="nil"/>
              <w:left w:val="single" w:sz="4" w:space="0" w:color="000000"/>
              <w:bottom w:val="nil"/>
              <w:right w:val="nil"/>
            </w:tcBorders>
            <w:shd w:val="clear" w:color="auto" w:fill="auto"/>
            <w:noWrap/>
            <w:vAlign w:val="bottom"/>
            <w:hideMark/>
          </w:tcPr>
          <w:p w14:paraId="0C447A41" w14:textId="77777777" w:rsidR="00C25D27" w:rsidRPr="00C25D27" w:rsidRDefault="00C25D27" w:rsidP="00C25D27">
            <w:pPr>
              <w:jc w:val="center"/>
              <w:rPr>
                <w:rFonts w:ascii="Bookman Old Style" w:hAnsi="Bookman Old Style" w:cs="Arial CYR"/>
                <w:i/>
                <w:iCs/>
                <w:sz w:val="12"/>
                <w:szCs w:val="12"/>
              </w:rPr>
            </w:pPr>
            <w:r w:rsidRPr="00C25D27">
              <w:rPr>
                <w:rFonts w:ascii="Bookman Old Style" w:hAnsi="Bookman Old Style" w:cs="Arial CYR"/>
                <w:i/>
                <w:iCs/>
                <w:sz w:val="12"/>
                <w:szCs w:val="12"/>
              </w:rPr>
              <w:t>тыс. руб.</w:t>
            </w:r>
          </w:p>
        </w:tc>
        <w:tc>
          <w:tcPr>
            <w:tcW w:w="1218" w:type="dxa"/>
            <w:tcBorders>
              <w:top w:val="nil"/>
              <w:left w:val="single" w:sz="8" w:space="0" w:color="auto"/>
              <w:bottom w:val="nil"/>
              <w:right w:val="single" w:sz="8" w:space="0" w:color="auto"/>
            </w:tcBorders>
            <w:shd w:val="clear" w:color="auto" w:fill="auto"/>
            <w:noWrap/>
            <w:vAlign w:val="bottom"/>
            <w:hideMark/>
          </w:tcPr>
          <w:p w14:paraId="3A12CB7B" w14:textId="77777777" w:rsidR="00C25D27" w:rsidRPr="00C25D27" w:rsidRDefault="00C25D27" w:rsidP="00C25D27">
            <w:pPr>
              <w:jc w:val="center"/>
              <w:rPr>
                <w:i/>
                <w:iCs/>
                <w:sz w:val="12"/>
                <w:szCs w:val="12"/>
              </w:rPr>
            </w:pPr>
            <w:r w:rsidRPr="00C25D27">
              <w:rPr>
                <w:i/>
                <w:iCs/>
                <w:sz w:val="12"/>
                <w:szCs w:val="12"/>
              </w:rPr>
              <w:t>19</w:t>
            </w:r>
          </w:p>
        </w:tc>
        <w:tc>
          <w:tcPr>
            <w:tcW w:w="1315" w:type="dxa"/>
            <w:tcBorders>
              <w:top w:val="nil"/>
              <w:left w:val="nil"/>
              <w:bottom w:val="nil"/>
              <w:right w:val="nil"/>
            </w:tcBorders>
            <w:shd w:val="clear" w:color="auto" w:fill="auto"/>
            <w:noWrap/>
            <w:vAlign w:val="bottom"/>
            <w:hideMark/>
          </w:tcPr>
          <w:p w14:paraId="7E150C8A" w14:textId="77777777" w:rsidR="00C25D27" w:rsidRPr="00C25D27" w:rsidRDefault="00C25D27" w:rsidP="00C25D27">
            <w:pPr>
              <w:jc w:val="center"/>
              <w:rPr>
                <w:i/>
                <w:iCs/>
                <w:sz w:val="12"/>
                <w:szCs w:val="12"/>
              </w:rPr>
            </w:pPr>
            <w:r w:rsidRPr="00C25D27">
              <w:rPr>
                <w:i/>
                <w:iCs/>
                <w:sz w:val="12"/>
                <w:szCs w:val="12"/>
              </w:rPr>
              <w:t>27</w:t>
            </w:r>
          </w:p>
        </w:tc>
        <w:tc>
          <w:tcPr>
            <w:tcW w:w="958" w:type="dxa"/>
            <w:tcBorders>
              <w:top w:val="nil"/>
              <w:left w:val="single" w:sz="4" w:space="0" w:color="auto"/>
              <w:bottom w:val="nil"/>
              <w:right w:val="nil"/>
            </w:tcBorders>
            <w:shd w:val="clear" w:color="auto" w:fill="auto"/>
            <w:noWrap/>
            <w:vAlign w:val="bottom"/>
            <w:hideMark/>
          </w:tcPr>
          <w:p w14:paraId="088F08B1" w14:textId="77777777" w:rsidR="00C25D27" w:rsidRPr="00C25D27" w:rsidRDefault="00C25D27" w:rsidP="00C25D27">
            <w:pPr>
              <w:jc w:val="center"/>
              <w:rPr>
                <w:i/>
                <w:iCs/>
                <w:sz w:val="12"/>
                <w:szCs w:val="12"/>
              </w:rPr>
            </w:pPr>
            <w:r w:rsidRPr="00C25D27">
              <w:rPr>
                <w:i/>
                <w:iCs/>
                <w:sz w:val="12"/>
                <w:szCs w:val="12"/>
              </w:rPr>
              <w:t>27</w:t>
            </w:r>
          </w:p>
        </w:tc>
        <w:tc>
          <w:tcPr>
            <w:tcW w:w="1218" w:type="dxa"/>
            <w:tcBorders>
              <w:top w:val="nil"/>
              <w:left w:val="single" w:sz="4" w:space="0" w:color="auto"/>
              <w:bottom w:val="nil"/>
              <w:right w:val="nil"/>
            </w:tcBorders>
            <w:shd w:val="clear" w:color="auto" w:fill="auto"/>
            <w:noWrap/>
            <w:vAlign w:val="bottom"/>
            <w:hideMark/>
          </w:tcPr>
          <w:p w14:paraId="724D19D5" w14:textId="77777777" w:rsidR="00C25D27" w:rsidRPr="00C25D27" w:rsidRDefault="00C25D27" w:rsidP="00C25D27">
            <w:pPr>
              <w:jc w:val="center"/>
              <w:rPr>
                <w:i/>
                <w:iCs/>
                <w:sz w:val="12"/>
                <w:szCs w:val="12"/>
              </w:rPr>
            </w:pPr>
            <w:r w:rsidRPr="00C25D27">
              <w:rPr>
                <w:i/>
                <w:iCs/>
                <w:sz w:val="12"/>
                <w:szCs w:val="12"/>
              </w:rPr>
              <w:t>11</w:t>
            </w:r>
          </w:p>
        </w:tc>
        <w:tc>
          <w:tcPr>
            <w:tcW w:w="1315" w:type="dxa"/>
            <w:tcBorders>
              <w:top w:val="nil"/>
              <w:left w:val="single" w:sz="4" w:space="0" w:color="auto"/>
              <w:bottom w:val="nil"/>
              <w:right w:val="nil"/>
            </w:tcBorders>
            <w:shd w:val="clear" w:color="auto" w:fill="auto"/>
            <w:noWrap/>
            <w:vAlign w:val="bottom"/>
            <w:hideMark/>
          </w:tcPr>
          <w:p w14:paraId="12E4EEAD" w14:textId="77777777" w:rsidR="00C25D27" w:rsidRPr="00C25D27" w:rsidRDefault="00C25D27" w:rsidP="00C25D27">
            <w:pPr>
              <w:jc w:val="center"/>
              <w:rPr>
                <w:i/>
                <w:iCs/>
                <w:sz w:val="12"/>
                <w:szCs w:val="12"/>
              </w:rPr>
            </w:pPr>
            <w:r w:rsidRPr="00C25D27">
              <w:rPr>
                <w:i/>
                <w:iCs/>
                <w:sz w:val="12"/>
                <w:szCs w:val="12"/>
              </w:rPr>
              <w:t>50</w:t>
            </w:r>
          </w:p>
        </w:tc>
        <w:tc>
          <w:tcPr>
            <w:tcW w:w="958" w:type="dxa"/>
            <w:tcBorders>
              <w:top w:val="nil"/>
              <w:left w:val="single" w:sz="4" w:space="0" w:color="auto"/>
              <w:bottom w:val="nil"/>
              <w:right w:val="nil"/>
            </w:tcBorders>
            <w:shd w:val="clear" w:color="auto" w:fill="auto"/>
            <w:noWrap/>
            <w:vAlign w:val="bottom"/>
            <w:hideMark/>
          </w:tcPr>
          <w:p w14:paraId="73A524B5" w14:textId="77777777" w:rsidR="00C25D27" w:rsidRPr="00C25D27" w:rsidRDefault="00C25D27" w:rsidP="00C25D27">
            <w:pPr>
              <w:jc w:val="center"/>
              <w:rPr>
                <w:i/>
                <w:iCs/>
                <w:sz w:val="12"/>
                <w:szCs w:val="12"/>
              </w:rPr>
            </w:pPr>
            <w:r w:rsidRPr="00C25D27">
              <w:rPr>
                <w:i/>
                <w:iCs/>
                <w:sz w:val="12"/>
                <w:szCs w:val="12"/>
              </w:rPr>
              <w:t>27</w:t>
            </w:r>
          </w:p>
        </w:tc>
        <w:tc>
          <w:tcPr>
            <w:tcW w:w="1247" w:type="dxa"/>
            <w:tcBorders>
              <w:top w:val="nil"/>
              <w:left w:val="single" w:sz="4" w:space="0" w:color="auto"/>
              <w:bottom w:val="nil"/>
              <w:right w:val="nil"/>
            </w:tcBorders>
            <w:shd w:val="clear" w:color="auto" w:fill="auto"/>
            <w:noWrap/>
            <w:vAlign w:val="bottom"/>
            <w:hideMark/>
          </w:tcPr>
          <w:p w14:paraId="217E26FF" w14:textId="77777777" w:rsidR="00C25D27" w:rsidRPr="00C25D27" w:rsidRDefault="00C25D27" w:rsidP="00C25D27">
            <w:pPr>
              <w:jc w:val="center"/>
              <w:rPr>
                <w:i/>
                <w:iCs/>
                <w:sz w:val="12"/>
                <w:szCs w:val="12"/>
              </w:rPr>
            </w:pPr>
            <w:r w:rsidRPr="00C25D27">
              <w:rPr>
                <w:i/>
                <w:iCs/>
                <w:sz w:val="12"/>
                <w:szCs w:val="12"/>
              </w:rPr>
              <w:t>-23</w:t>
            </w:r>
          </w:p>
        </w:tc>
        <w:tc>
          <w:tcPr>
            <w:tcW w:w="1115" w:type="dxa"/>
            <w:tcBorders>
              <w:top w:val="nil"/>
              <w:left w:val="single" w:sz="4" w:space="0" w:color="auto"/>
              <w:bottom w:val="nil"/>
              <w:right w:val="single" w:sz="8" w:space="0" w:color="auto"/>
            </w:tcBorders>
            <w:shd w:val="clear" w:color="auto" w:fill="auto"/>
            <w:noWrap/>
            <w:vAlign w:val="bottom"/>
            <w:hideMark/>
          </w:tcPr>
          <w:p w14:paraId="7FAAC632" w14:textId="77777777" w:rsidR="00C25D27" w:rsidRPr="00C25D27" w:rsidRDefault="00C25D27" w:rsidP="00C25D27">
            <w:pPr>
              <w:jc w:val="center"/>
              <w:rPr>
                <w:i/>
                <w:iCs/>
                <w:sz w:val="12"/>
                <w:szCs w:val="12"/>
              </w:rPr>
            </w:pPr>
            <w:r w:rsidRPr="00C25D27">
              <w:rPr>
                <w:i/>
                <w:iCs/>
                <w:sz w:val="12"/>
                <w:szCs w:val="12"/>
              </w:rPr>
              <w:t>145%</w:t>
            </w:r>
          </w:p>
        </w:tc>
        <w:tc>
          <w:tcPr>
            <w:tcW w:w="16" w:type="dxa"/>
            <w:vAlign w:val="center"/>
            <w:hideMark/>
          </w:tcPr>
          <w:p w14:paraId="558269E5" w14:textId="77777777" w:rsidR="00C25D27" w:rsidRPr="00C25D27" w:rsidRDefault="00C25D27" w:rsidP="00C25D27">
            <w:pPr>
              <w:rPr>
                <w:sz w:val="12"/>
                <w:szCs w:val="12"/>
              </w:rPr>
            </w:pPr>
          </w:p>
        </w:tc>
      </w:tr>
      <w:tr w:rsidR="00C25D27" w:rsidRPr="00C25D27" w14:paraId="76E73D6B" w14:textId="77777777" w:rsidTr="00C25D27">
        <w:trPr>
          <w:trHeight w:val="315"/>
          <w:jc w:val="center"/>
        </w:trPr>
        <w:tc>
          <w:tcPr>
            <w:tcW w:w="1216" w:type="dxa"/>
            <w:tcBorders>
              <w:top w:val="nil"/>
              <w:left w:val="single" w:sz="8" w:space="0" w:color="auto"/>
              <w:bottom w:val="nil"/>
              <w:right w:val="nil"/>
            </w:tcBorders>
            <w:shd w:val="clear" w:color="auto" w:fill="auto"/>
            <w:noWrap/>
            <w:vAlign w:val="bottom"/>
            <w:hideMark/>
          </w:tcPr>
          <w:p w14:paraId="3C512207" w14:textId="77777777" w:rsidR="00C25D27" w:rsidRPr="00C25D27" w:rsidRDefault="00C25D27" w:rsidP="00C25D27">
            <w:pPr>
              <w:jc w:val="center"/>
              <w:rPr>
                <w:i/>
                <w:iCs/>
                <w:sz w:val="12"/>
                <w:szCs w:val="12"/>
              </w:rPr>
            </w:pPr>
            <w:r w:rsidRPr="00C25D27">
              <w:rPr>
                <w:i/>
                <w:iCs/>
                <w:sz w:val="12"/>
                <w:szCs w:val="12"/>
              </w:rPr>
              <w:t xml:space="preserve"> 4.4.2</w:t>
            </w:r>
          </w:p>
        </w:tc>
        <w:tc>
          <w:tcPr>
            <w:tcW w:w="15545" w:type="dxa"/>
            <w:gridSpan w:val="4"/>
            <w:tcBorders>
              <w:top w:val="nil"/>
              <w:left w:val="single" w:sz="4" w:space="0" w:color="000000"/>
              <w:bottom w:val="nil"/>
              <w:right w:val="nil"/>
            </w:tcBorders>
            <w:shd w:val="clear" w:color="auto" w:fill="auto"/>
            <w:noWrap/>
            <w:vAlign w:val="bottom"/>
            <w:hideMark/>
          </w:tcPr>
          <w:p w14:paraId="0F934688"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xml:space="preserve"> - расходы на обязательное страхование</w:t>
            </w:r>
          </w:p>
        </w:tc>
        <w:tc>
          <w:tcPr>
            <w:tcW w:w="1236" w:type="dxa"/>
            <w:tcBorders>
              <w:top w:val="nil"/>
              <w:left w:val="single" w:sz="4" w:space="0" w:color="000000"/>
              <w:bottom w:val="nil"/>
              <w:right w:val="nil"/>
            </w:tcBorders>
            <w:shd w:val="clear" w:color="auto" w:fill="auto"/>
            <w:noWrap/>
            <w:vAlign w:val="bottom"/>
            <w:hideMark/>
          </w:tcPr>
          <w:p w14:paraId="200576AC" w14:textId="77777777" w:rsidR="00C25D27" w:rsidRPr="00C25D27" w:rsidRDefault="00C25D27" w:rsidP="00C25D27">
            <w:pPr>
              <w:jc w:val="center"/>
              <w:rPr>
                <w:rFonts w:ascii="Bookman Old Style" w:hAnsi="Bookman Old Style" w:cs="Arial CYR"/>
                <w:i/>
                <w:iCs/>
                <w:sz w:val="12"/>
                <w:szCs w:val="12"/>
              </w:rPr>
            </w:pPr>
            <w:r w:rsidRPr="00C25D27">
              <w:rPr>
                <w:rFonts w:ascii="Bookman Old Style" w:hAnsi="Bookman Old Style" w:cs="Arial CYR"/>
                <w:i/>
                <w:iCs/>
                <w:sz w:val="12"/>
                <w:szCs w:val="12"/>
              </w:rPr>
              <w:t>тыс. руб.</w:t>
            </w:r>
          </w:p>
        </w:tc>
        <w:tc>
          <w:tcPr>
            <w:tcW w:w="1218" w:type="dxa"/>
            <w:tcBorders>
              <w:top w:val="nil"/>
              <w:left w:val="single" w:sz="8" w:space="0" w:color="auto"/>
              <w:bottom w:val="nil"/>
              <w:right w:val="single" w:sz="8" w:space="0" w:color="auto"/>
            </w:tcBorders>
            <w:shd w:val="clear" w:color="auto" w:fill="auto"/>
            <w:noWrap/>
            <w:vAlign w:val="bottom"/>
            <w:hideMark/>
          </w:tcPr>
          <w:p w14:paraId="0CA65EDB" w14:textId="77777777" w:rsidR="00C25D27" w:rsidRPr="00C25D27" w:rsidRDefault="00C25D27" w:rsidP="00C25D27">
            <w:pPr>
              <w:jc w:val="center"/>
              <w:rPr>
                <w:i/>
                <w:iCs/>
                <w:sz w:val="12"/>
                <w:szCs w:val="12"/>
              </w:rPr>
            </w:pPr>
            <w:r w:rsidRPr="00C25D27">
              <w:rPr>
                <w:i/>
                <w:iCs/>
                <w:sz w:val="12"/>
                <w:szCs w:val="12"/>
              </w:rPr>
              <w:t>30</w:t>
            </w:r>
          </w:p>
        </w:tc>
        <w:tc>
          <w:tcPr>
            <w:tcW w:w="1315" w:type="dxa"/>
            <w:tcBorders>
              <w:top w:val="nil"/>
              <w:left w:val="nil"/>
              <w:bottom w:val="nil"/>
              <w:right w:val="nil"/>
            </w:tcBorders>
            <w:shd w:val="clear" w:color="auto" w:fill="auto"/>
            <w:noWrap/>
            <w:vAlign w:val="bottom"/>
            <w:hideMark/>
          </w:tcPr>
          <w:p w14:paraId="6591BE24" w14:textId="77777777" w:rsidR="00C25D27" w:rsidRPr="00C25D27" w:rsidRDefault="00C25D27" w:rsidP="00C25D27">
            <w:pPr>
              <w:jc w:val="center"/>
              <w:rPr>
                <w:i/>
                <w:iCs/>
                <w:sz w:val="12"/>
                <w:szCs w:val="12"/>
              </w:rPr>
            </w:pPr>
            <w:r w:rsidRPr="00C25D27">
              <w:rPr>
                <w:i/>
                <w:iCs/>
                <w:sz w:val="12"/>
                <w:szCs w:val="12"/>
              </w:rPr>
              <w:t>48</w:t>
            </w:r>
          </w:p>
        </w:tc>
        <w:tc>
          <w:tcPr>
            <w:tcW w:w="958" w:type="dxa"/>
            <w:tcBorders>
              <w:top w:val="nil"/>
              <w:left w:val="single" w:sz="4" w:space="0" w:color="auto"/>
              <w:bottom w:val="nil"/>
              <w:right w:val="nil"/>
            </w:tcBorders>
            <w:shd w:val="clear" w:color="auto" w:fill="auto"/>
            <w:noWrap/>
            <w:vAlign w:val="bottom"/>
            <w:hideMark/>
          </w:tcPr>
          <w:p w14:paraId="233848F7" w14:textId="77777777" w:rsidR="00C25D27" w:rsidRPr="00C25D27" w:rsidRDefault="00C25D27" w:rsidP="00C25D27">
            <w:pPr>
              <w:jc w:val="center"/>
              <w:rPr>
                <w:i/>
                <w:iCs/>
                <w:sz w:val="12"/>
                <w:szCs w:val="12"/>
              </w:rPr>
            </w:pPr>
            <w:r w:rsidRPr="00C25D27">
              <w:rPr>
                <w:i/>
                <w:iCs/>
                <w:sz w:val="12"/>
                <w:szCs w:val="12"/>
              </w:rPr>
              <w:t>48</w:t>
            </w:r>
          </w:p>
        </w:tc>
        <w:tc>
          <w:tcPr>
            <w:tcW w:w="1218" w:type="dxa"/>
            <w:tcBorders>
              <w:top w:val="nil"/>
              <w:left w:val="single" w:sz="4" w:space="0" w:color="auto"/>
              <w:bottom w:val="nil"/>
              <w:right w:val="nil"/>
            </w:tcBorders>
            <w:shd w:val="clear" w:color="auto" w:fill="auto"/>
            <w:noWrap/>
            <w:vAlign w:val="bottom"/>
            <w:hideMark/>
          </w:tcPr>
          <w:p w14:paraId="4153F60F" w14:textId="77777777" w:rsidR="00C25D27" w:rsidRPr="00C25D27" w:rsidRDefault="00C25D27" w:rsidP="00C25D27">
            <w:pPr>
              <w:jc w:val="center"/>
              <w:rPr>
                <w:i/>
                <w:iCs/>
                <w:sz w:val="12"/>
                <w:szCs w:val="12"/>
              </w:rPr>
            </w:pPr>
            <w:r w:rsidRPr="00C25D27">
              <w:rPr>
                <w:i/>
                <w:iCs/>
                <w:sz w:val="12"/>
                <w:szCs w:val="12"/>
              </w:rPr>
              <w:t>30</w:t>
            </w:r>
          </w:p>
        </w:tc>
        <w:tc>
          <w:tcPr>
            <w:tcW w:w="1315" w:type="dxa"/>
            <w:tcBorders>
              <w:top w:val="nil"/>
              <w:left w:val="single" w:sz="4" w:space="0" w:color="auto"/>
              <w:bottom w:val="nil"/>
              <w:right w:val="nil"/>
            </w:tcBorders>
            <w:shd w:val="clear" w:color="auto" w:fill="auto"/>
            <w:noWrap/>
            <w:vAlign w:val="bottom"/>
            <w:hideMark/>
          </w:tcPr>
          <w:p w14:paraId="4D137E7B" w14:textId="77777777" w:rsidR="00C25D27" w:rsidRPr="00C25D27" w:rsidRDefault="00C25D27" w:rsidP="00C25D27">
            <w:pPr>
              <w:jc w:val="center"/>
              <w:rPr>
                <w:i/>
                <w:iCs/>
                <w:sz w:val="12"/>
                <w:szCs w:val="12"/>
              </w:rPr>
            </w:pPr>
            <w:r w:rsidRPr="00C25D27">
              <w:rPr>
                <w:i/>
                <w:iCs/>
                <w:sz w:val="12"/>
                <w:szCs w:val="12"/>
              </w:rPr>
              <w:t>47</w:t>
            </w:r>
          </w:p>
        </w:tc>
        <w:tc>
          <w:tcPr>
            <w:tcW w:w="958" w:type="dxa"/>
            <w:tcBorders>
              <w:top w:val="nil"/>
              <w:left w:val="single" w:sz="4" w:space="0" w:color="auto"/>
              <w:bottom w:val="nil"/>
              <w:right w:val="nil"/>
            </w:tcBorders>
            <w:shd w:val="clear" w:color="auto" w:fill="auto"/>
            <w:noWrap/>
            <w:vAlign w:val="bottom"/>
            <w:hideMark/>
          </w:tcPr>
          <w:p w14:paraId="7FE81723" w14:textId="77777777" w:rsidR="00C25D27" w:rsidRPr="00C25D27" w:rsidRDefault="00C25D27" w:rsidP="00C25D27">
            <w:pPr>
              <w:jc w:val="center"/>
              <w:rPr>
                <w:i/>
                <w:iCs/>
                <w:sz w:val="12"/>
                <w:szCs w:val="12"/>
              </w:rPr>
            </w:pPr>
            <w:r w:rsidRPr="00C25D27">
              <w:rPr>
                <w:i/>
                <w:iCs/>
                <w:sz w:val="12"/>
                <w:szCs w:val="12"/>
              </w:rPr>
              <w:t>47</w:t>
            </w:r>
          </w:p>
        </w:tc>
        <w:tc>
          <w:tcPr>
            <w:tcW w:w="1247" w:type="dxa"/>
            <w:tcBorders>
              <w:top w:val="nil"/>
              <w:left w:val="single" w:sz="4" w:space="0" w:color="auto"/>
              <w:bottom w:val="nil"/>
              <w:right w:val="nil"/>
            </w:tcBorders>
            <w:shd w:val="clear" w:color="auto" w:fill="auto"/>
            <w:noWrap/>
            <w:vAlign w:val="bottom"/>
            <w:hideMark/>
          </w:tcPr>
          <w:p w14:paraId="05CC8D7C" w14:textId="77777777" w:rsidR="00C25D27" w:rsidRPr="00C25D27" w:rsidRDefault="00C25D27" w:rsidP="00C25D27">
            <w:pPr>
              <w:jc w:val="center"/>
              <w:rPr>
                <w:i/>
                <w:iCs/>
                <w:sz w:val="12"/>
                <w:szCs w:val="12"/>
              </w:rPr>
            </w:pPr>
            <w:r w:rsidRPr="00C25D27">
              <w:rPr>
                <w:i/>
                <w:iCs/>
                <w:sz w:val="12"/>
                <w:szCs w:val="12"/>
              </w:rPr>
              <w:t>0</w:t>
            </w:r>
          </w:p>
        </w:tc>
        <w:tc>
          <w:tcPr>
            <w:tcW w:w="1115" w:type="dxa"/>
            <w:tcBorders>
              <w:top w:val="nil"/>
              <w:left w:val="single" w:sz="4" w:space="0" w:color="auto"/>
              <w:bottom w:val="nil"/>
              <w:right w:val="single" w:sz="8" w:space="0" w:color="auto"/>
            </w:tcBorders>
            <w:shd w:val="clear" w:color="auto" w:fill="auto"/>
            <w:noWrap/>
            <w:vAlign w:val="bottom"/>
            <w:hideMark/>
          </w:tcPr>
          <w:p w14:paraId="135C7397" w14:textId="77777777" w:rsidR="00C25D27" w:rsidRPr="00C25D27" w:rsidRDefault="00C25D27" w:rsidP="00C25D27">
            <w:pPr>
              <w:jc w:val="center"/>
              <w:rPr>
                <w:i/>
                <w:iCs/>
                <w:sz w:val="12"/>
                <w:szCs w:val="12"/>
              </w:rPr>
            </w:pPr>
            <w:r w:rsidRPr="00C25D27">
              <w:rPr>
                <w:i/>
                <w:iCs/>
                <w:sz w:val="12"/>
                <w:szCs w:val="12"/>
              </w:rPr>
              <w:t>57%</w:t>
            </w:r>
          </w:p>
        </w:tc>
        <w:tc>
          <w:tcPr>
            <w:tcW w:w="16" w:type="dxa"/>
            <w:vAlign w:val="center"/>
            <w:hideMark/>
          </w:tcPr>
          <w:p w14:paraId="5CCB1B68" w14:textId="77777777" w:rsidR="00C25D27" w:rsidRPr="00C25D27" w:rsidRDefault="00C25D27" w:rsidP="00C25D27">
            <w:pPr>
              <w:rPr>
                <w:sz w:val="12"/>
                <w:szCs w:val="12"/>
              </w:rPr>
            </w:pPr>
          </w:p>
        </w:tc>
      </w:tr>
      <w:tr w:rsidR="00C25D27" w:rsidRPr="00C25D27" w14:paraId="5CFDF34D" w14:textId="77777777" w:rsidTr="00C25D27">
        <w:trPr>
          <w:trHeight w:val="315"/>
          <w:jc w:val="center"/>
        </w:trPr>
        <w:tc>
          <w:tcPr>
            <w:tcW w:w="1216" w:type="dxa"/>
            <w:tcBorders>
              <w:top w:val="nil"/>
              <w:left w:val="single" w:sz="8" w:space="0" w:color="auto"/>
              <w:bottom w:val="nil"/>
              <w:right w:val="nil"/>
            </w:tcBorders>
            <w:shd w:val="clear" w:color="auto" w:fill="auto"/>
            <w:noWrap/>
            <w:vAlign w:val="bottom"/>
            <w:hideMark/>
          </w:tcPr>
          <w:p w14:paraId="202C2D81" w14:textId="77777777" w:rsidR="00C25D27" w:rsidRPr="00C25D27" w:rsidRDefault="00C25D27" w:rsidP="00C25D27">
            <w:pPr>
              <w:jc w:val="center"/>
              <w:rPr>
                <w:i/>
                <w:iCs/>
                <w:sz w:val="12"/>
                <w:szCs w:val="12"/>
              </w:rPr>
            </w:pPr>
            <w:r w:rsidRPr="00C25D27">
              <w:rPr>
                <w:i/>
                <w:iCs/>
                <w:sz w:val="12"/>
                <w:szCs w:val="12"/>
              </w:rPr>
              <w:t xml:space="preserve"> 4.4.3</w:t>
            </w:r>
          </w:p>
        </w:tc>
        <w:tc>
          <w:tcPr>
            <w:tcW w:w="15545" w:type="dxa"/>
            <w:gridSpan w:val="4"/>
            <w:tcBorders>
              <w:top w:val="nil"/>
              <w:left w:val="single" w:sz="4" w:space="0" w:color="000000"/>
              <w:bottom w:val="nil"/>
              <w:right w:val="nil"/>
            </w:tcBorders>
            <w:shd w:val="clear" w:color="auto" w:fill="auto"/>
            <w:noWrap/>
            <w:vAlign w:val="bottom"/>
            <w:hideMark/>
          </w:tcPr>
          <w:p w14:paraId="59DA7C9D"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xml:space="preserve"> - налог на имущество организации, в том числе</w:t>
            </w:r>
          </w:p>
        </w:tc>
        <w:tc>
          <w:tcPr>
            <w:tcW w:w="1236" w:type="dxa"/>
            <w:tcBorders>
              <w:top w:val="nil"/>
              <w:left w:val="single" w:sz="4" w:space="0" w:color="000000"/>
              <w:bottom w:val="nil"/>
              <w:right w:val="nil"/>
            </w:tcBorders>
            <w:shd w:val="clear" w:color="auto" w:fill="auto"/>
            <w:noWrap/>
            <w:vAlign w:val="bottom"/>
            <w:hideMark/>
          </w:tcPr>
          <w:p w14:paraId="2DEB6934" w14:textId="77777777" w:rsidR="00C25D27" w:rsidRPr="00C25D27" w:rsidRDefault="00C25D27" w:rsidP="00C25D27">
            <w:pPr>
              <w:jc w:val="center"/>
              <w:rPr>
                <w:rFonts w:ascii="Bookman Old Style" w:hAnsi="Bookman Old Style" w:cs="Arial CYR"/>
                <w:i/>
                <w:iCs/>
                <w:sz w:val="12"/>
                <w:szCs w:val="12"/>
              </w:rPr>
            </w:pPr>
            <w:r w:rsidRPr="00C25D27">
              <w:rPr>
                <w:rFonts w:ascii="Bookman Old Style" w:hAnsi="Bookman Old Style" w:cs="Arial CYR"/>
                <w:i/>
                <w:iCs/>
                <w:sz w:val="12"/>
                <w:szCs w:val="12"/>
              </w:rPr>
              <w:t>тыс. руб.</w:t>
            </w:r>
          </w:p>
        </w:tc>
        <w:tc>
          <w:tcPr>
            <w:tcW w:w="1218" w:type="dxa"/>
            <w:tcBorders>
              <w:top w:val="nil"/>
              <w:left w:val="single" w:sz="8" w:space="0" w:color="auto"/>
              <w:bottom w:val="nil"/>
              <w:right w:val="single" w:sz="8" w:space="0" w:color="auto"/>
            </w:tcBorders>
            <w:shd w:val="clear" w:color="auto" w:fill="auto"/>
            <w:noWrap/>
            <w:vAlign w:val="bottom"/>
            <w:hideMark/>
          </w:tcPr>
          <w:p w14:paraId="3B2FC562" w14:textId="77777777" w:rsidR="00C25D27" w:rsidRPr="00C25D27" w:rsidRDefault="00C25D27" w:rsidP="00C25D27">
            <w:pPr>
              <w:jc w:val="center"/>
              <w:rPr>
                <w:i/>
                <w:iCs/>
                <w:sz w:val="12"/>
                <w:szCs w:val="12"/>
              </w:rPr>
            </w:pPr>
            <w:r w:rsidRPr="00C25D27">
              <w:rPr>
                <w:i/>
                <w:iCs/>
                <w:sz w:val="12"/>
                <w:szCs w:val="12"/>
              </w:rPr>
              <w:t>60</w:t>
            </w:r>
          </w:p>
        </w:tc>
        <w:tc>
          <w:tcPr>
            <w:tcW w:w="1315" w:type="dxa"/>
            <w:tcBorders>
              <w:top w:val="nil"/>
              <w:left w:val="nil"/>
              <w:bottom w:val="nil"/>
              <w:right w:val="nil"/>
            </w:tcBorders>
            <w:shd w:val="clear" w:color="auto" w:fill="auto"/>
            <w:noWrap/>
            <w:vAlign w:val="bottom"/>
            <w:hideMark/>
          </w:tcPr>
          <w:p w14:paraId="32B4241C" w14:textId="77777777" w:rsidR="00C25D27" w:rsidRPr="00C25D27" w:rsidRDefault="00C25D27" w:rsidP="00C25D27">
            <w:pPr>
              <w:jc w:val="center"/>
              <w:rPr>
                <w:i/>
                <w:iCs/>
                <w:sz w:val="12"/>
                <w:szCs w:val="12"/>
              </w:rPr>
            </w:pPr>
            <w:r w:rsidRPr="00C25D27">
              <w:rPr>
                <w:i/>
                <w:iCs/>
                <w:sz w:val="12"/>
                <w:szCs w:val="12"/>
              </w:rPr>
              <w:t>199</w:t>
            </w:r>
          </w:p>
        </w:tc>
        <w:tc>
          <w:tcPr>
            <w:tcW w:w="958" w:type="dxa"/>
            <w:tcBorders>
              <w:top w:val="nil"/>
              <w:left w:val="single" w:sz="4" w:space="0" w:color="auto"/>
              <w:bottom w:val="nil"/>
              <w:right w:val="nil"/>
            </w:tcBorders>
            <w:shd w:val="clear" w:color="auto" w:fill="auto"/>
            <w:noWrap/>
            <w:vAlign w:val="bottom"/>
            <w:hideMark/>
          </w:tcPr>
          <w:p w14:paraId="43DA020A" w14:textId="77777777" w:rsidR="00C25D27" w:rsidRPr="00C25D27" w:rsidRDefault="00C25D27" w:rsidP="00C25D27">
            <w:pPr>
              <w:jc w:val="center"/>
              <w:rPr>
                <w:i/>
                <w:iCs/>
                <w:sz w:val="12"/>
                <w:szCs w:val="12"/>
              </w:rPr>
            </w:pPr>
            <w:r w:rsidRPr="00C25D27">
              <w:rPr>
                <w:i/>
                <w:iCs/>
                <w:sz w:val="12"/>
                <w:szCs w:val="12"/>
              </w:rPr>
              <w:t>199</w:t>
            </w:r>
          </w:p>
        </w:tc>
        <w:tc>
          <w:tcPr>
            <w:tcW w:w="1218" w:type="dxa"/>
            <w:tcBorders>
              <w:top w:val="nil"/>
              <w:left w:val="single" w:sz="4" w:space="0" w:color="auto"/>
              <w:bottom w:val="nil"/>
              <w:right w:val="nil"/>
            </w:tcBorders>
            <w:shd w:val="clear" w:color="auto" w:fill="auto"/>
            <w:noWrap/>
            <w:vAlign w:val="bottom"/>
            <w:hideMark/>
          </w:tcPr>
          <w:p w14:paraId="1D8D187F" w14:textId="77777777" w:rsidR="00C25D27" w:rsidRPr="00C25D27" w:rsidRDefault="00C25D27" w:rsidP="00C25D27">
            <w:pPr>
              <w:jc w:val="center"/>
              <w:rPr>
                <w:i/>
                <w:iCs/>
                <w:sz w:val="12"/>
                <w:szCs w:val="12"/>
              </w:rPr>
            </w:pPr>
            <w:r w:rsidRPr="00C25D27">
              <w:rPr>
                <w:i/>
                <w:iCs/>
                <w:sz w:val="12"/>
                <w:szCs w:val="12"/>
              </w:rPr>
              <w:t>482</w:t>
            </w:r>
          </w:p>
        </w:tc>
        <w:tc>
          <w:tcPr>
            <w:tcW w:w="1315" w:type="dxa"/>
            <w:tcBorders>
              <w:top w:val="nil"/>
              <w:left w:val="single" w:sz="4" w:space="0" w:color="auto"/>
              <w:bottom w:val="nil"/>
              <w:right w:val="nil"/>
            </w:tcBorders>
            <w:shd w:val="clear" w:color="auto" w:fill="auto"/>
            <w:noWrap/>
            <w:vAlign w:val="bottom"/>
            <w:hideMark/>
          </w:tcPr>
          <w:p w14:paraId="48F171F7" w14:textId="77777777" w:rsidR="00C25D27" w:rsidRPr="00C25D27" w:rsidRDefault="00C25D27" w:rsidP="00C25D27">
            <w:pPr>
              <w:jc w:val="center"/>
              <w:rPr>
                <w:i/>
                <w:iCs/>
                <w:sz w:val="12"/>
                <w:szCs w:val="12"/>
              </w:rPr>
            </w:pPr>
            <w:r w:rsidRPr="00C25D27">
              <w:rPr>
                <w:i/>
                <w:iCs/>
                <w:sz w:val="12"/>
                <w:szCs w:val="12"/>
              </w:rPr>
              <w:t>566</w:t>
            </w:r>
          </w:p>
        </w:tc>
        <w:tc>
          <w:tcPr>
            <w:tcW w:w="958" w:type="dxa"/>
            <w:tcBorders>
              <w:top w:val="nil"/>
              <w:left w:val="single" w:sz="4" w:space="0" w:color="auto"/>
              <w:bottom w:val="nil"/>
              <w:right w:val="nil"/>
            </w:tcBorders>
            <w:shd w:val="clear" w:color="auto" w:fill="auto"/>
            <w:noWrap/>
            <w:vAlign w:val="bottom"/>
            <w:hideMark/>
          </w:tcPr>
          <w:p w14:paraId="71ADE28D" w14:textId="77777777" w:rsidR="00C25D27" w:rsidRPr="00C25D27" w:rsidRDefault="00C25D27" w:rsidP="00C25D27">
            <w:pPr>
              <w:jc w:val="center"/>
              <w:rPr>
                <w:i/>
                <w:iCs/>
                <w:sz w:val="12"/>
                <w:szCs w:val="12"/>
              </w:rPr>
            </w:pPr>
            <w:r w:rsidRPr="00C25D27">
              <w:rPr>
                <w:i/>
                <w:iCs/>
                <w:sz w:val="12"/>
                <w:szCs w:val="12"/>
              </w:rPr>
              <w:t>458</w:t>
            </w:r>
          </w:p>
        </w:tc>
        <w:tc>
          <w:tcPr>
            <w:tcW w:w="1247" w:type="dxa"/>
            <w:tcBorders>
              <w:top w:val="nil"/>
              <w:left w:val="single" w:sz="4" w:space="0" w:color="auto"/>
              <w:bottom w:val="nil"/>
              <w:right w:val="nil"/>
            </w:tcBorders>
            <w:shd w:val="clear" w:color="auto" w:fill="auto"/>
            <w:noWrap/>
            <w:vAlign w:val="bottom"/>
            <w:hideMark/>
          </w:tcPr>
          <w:p w14:paraId="36D9228D" w14:textId="77777777" w:rsidR="00C25D27" w:rsidRPr="00C25D27" w:rsidRDefault="00C25D27" w:rsidP="00C25D27">
            <w:pPr>
              <w:jc w:val="center"/>
              <w:rPr>
                <w:i/>
                <w:iCs/>
                <w:sz w:val="12"/>
                <w:szCs w:val="12"/>
              </w:rPr>
            </w:pPr>
            <w:r w:rsidRPr="00C25D27">
              <w:rPr>
                <w:i/>
                <w:iCs/>
                <w:sz w:val="12"/>
                <w:szCs w:val="12"/>
              </w:rPr>
              <w:t>-108</w:t>
            </w:r>
          </w:p>
        </w:tc>
        <w:tc>
          <w:tcPr>
            <w:tcW w:w="1115" w:type="dxa"/>
            <w:tcBorders>
              <w:top w:val="nil"/>
              <w:left w:val="single" w:sz="4" w:space="0" w:color="auto"/>
              <w:bottom w:val="nil"/>
              <w:right w:val="single" w:sz="8" w:space="0" w:color="auto"/>
            </w:tcBorders>
            <w:shd w:val="clear" w:color="auto" w:fill="auto"/>
            <w:noWrap/>
            <w:vAlign w:val="bottom"/>
            <w:hideMark/>
          </w:tcPr>
          <w:p w14:paraId="430F4148" w14:textId="77777777" w:rsidR="00C25D27" w:rsidRPr="00C25D27" w:rsidRDefault="00C25D27" w:rsidP="00C25D27">
            <w:pPr>
              <w:jc w:val="center"/>
              <w:rPr>
                <w:i/>
                <w:iCs/>
                <w:sz w:val="12"/>
                <w:szCs w:val="12"/>
              </w:rPr>
            </w:pPr>
            <w:r w:rsidRPr="00C25D27">
              <w:rPr>
                <w:i/>
                <w:iCs/>
                <w:sz w:val="12"/>
                <w:szCs w:val="12"/>
              </w:rPr>
              <w:t>-5%</w:t>
            </w:r>
          </w:p>
        </w:tc>
        <w:tc>
          <w:tcPr>
            <w:tcW w:w="16" w:type="dxa"/>
            <w:vAlign w:val="center"/>
            <w:hideMark/>
          </w:tcPr>
          <w:p w14:paraId="3B483AA1" w14:textId="77777777" w:rsidR="00C25D27" w:rsidRPr="00C25D27" w:rsidRDefault="00C25D27" w:rsidP="00C25D27">
            <w:pPr>
              <w:rPr>
                <w:sz w:val="12"/>
                <w:szCs w:val="12"/>
              </w:rPr>
            </w:pPr>
          </w:p>
        </w:tc>
      </w:tr>
      <w:tr w:rsidR="00C25D27" w:rsidRPr="00C25D27" w14:paraId="61CF0EEC" w14:textId="77777777" w:rsidTr="00C25D27">
        <w:trPr>
          <w:trHeight w:val="315"/>
          <w:jc w:val="center"/>
        </w:trPr>
        <w:tc>
          <w:tcPr>
            <w:tcW w:w="1216" w:type="dxa"/>
            <w:tcBorders>
              <w:top w:val="nil"/>
              <w:left w:val="single" w:sz="8" w:space="0" w:color="auto"/>
              <w:bottom w:val="nil"/>
              <w:right w:val="nil"/>
            </w:tcBorders>
            <w:shd w:val="clear" w:color="auto" w:fill="auto"/>
            <w:noWrap/>
            <w:vAlign w:val="bottom"/>
            <w:hideMark/>
          </w:tcPr>
          <w:p w14:paraId="156BAF63" w14:textId="77777777" w:rsidR="00C25D27" w:rsidRPr="00C25D27" w:rsidRDefault="00C25D27" w:rsidP="00C25D27">
            <w:pPr>
              <w:jc w:val="center"/>
              <w:rPr>
                <w:i/>
                <w:iCs/>
                <w:sz w:val="12"/>
                <w:szCs w:val="12"/>
              </w:rPr>
            </w:pPr>
            <w:r w:rsidRPr="00C25D27">
              <w:rPr>
                <w:i/>
                <w:iCs/>
                <w:sz w:val="12"/>
                <w:szCs w:val="12"/>
              </w:rPr>
              <w:t> </w:t>
            </w:r>
          </w:p>
        </w:tc>
        <w:tc>
          <w:tcPr>
            <w:tcW w:w="6997" w:type="dxa"/>
            <w:tcBorders>
              <w:top w:val="nil"/>
              <w:left w:val="single" w:sz="4" w:space="0" w:color="000000"/>
              <w:bottom w:val="nil"/>
              <w:right w:val="nil"/>
            </w:tcBorders>
            <w:shd w:val="clear" w:color="auto" w:fill="auto"/>
            <w:noWrap/>
            <w:vAlign w:val="bottom"/>
            <w:hideMark/>
          </w:tcPr>
          <w:p w14:paraId="5F341758"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w:t>
            </w:r>
          </w:p>
        </w:tc>
        <w:tc>
          <w:tcPr>
            <w:tcW w:w="8548" w:type="dxa"/>
            <w:gridSpan w:val="3"/>
            <w:tcBorders>
              <w:top w:val="nil"/>
              <w:left w:val="nil"/>
              <w:bottom w:val="nil"/>
              <w:right w:val="nil"/>
            </w:tcBorders>
            <w:shd w:val="clear" w:color="auto" w:fill="auto"/>
            <w:noWrap/>
            <w:vAlign w:val="center"/>
            <w:hideMark/>
          </w:tcPr>
          <w:p w14:paraId="6C707584"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xml:space="preserve"> -  с введенного в эксплуатацию имущества (строительство по КС)</w:t>
            </w:r>
          </w:p>
        </w:tc>
        <w:tc>
          <w:tcPr>
            <w:tcW w:w="1236" w:type="dxa"/>
            <w:tcBorders>
              <w:top w:val="nil"/>
              <w:left w:val="single" w:sz="4" w:space="0" w:color="000000"/>
              <w:bottom w:val="nil"/>
              <w:right w:val="nil"/>
            </w:tcBorders>
            <w:shd w:val="clear" w:color="auto" w:fill="auto"/>
            <w:noWrap/>
            <w:vAlign w:val="bottom"/>
            <w:hideMark/>
          </w:tcPr>
          <w:p w14:paraId="31592E08" w14:textId="77777777" w:rsidR="00C25D27" w:rsidRPr="00C25D27" w:rsidRDefault="00C25D27" w:rsidP="00C25D27">
            <w:pPr>
              <w:jc w:val="center"/>
              <w:rPr>
                <w:rFonts w:ascii="Bookman Old Style" w:hAnsi="Bookman Old Style" w:cs="Arial CYR"/>
                <w:i/>
                <w:iCs/>
                <w:sz w:val="12"/>
                <w:szCs w:val="12"/>
              </w:rPr>
            </w:pPr>
            <w:r w:rsidRPr="00C25D27">
              <w:rPr>
                <w:rFonts w:ascii="Bookman Old Style" w:hAnsi="Bookman Old Style" w:cs="Arial CYR"/>
                <w:i/>
                <w:iCs/>
                <w:sz w:val="12"/>
                <w:szCs w:val="12"/>
              </w:rPr>
              <w:t> </w:t>
            </w:r>
          </w:p>
        </w:tc>
        <w:tc>
          <w:tcPr>
            <w:tcW w:w="1218" w:type="dxa"/>
            <w:tcBorders>
              <w:top w:val="nil"/>
              <w:left w:val="single" w:sz="8" w:space="0" w:color="auto"/>
              <w:bottom w:val="nil"/>
              <w:right w:val="single" w:sz="8" w:space="0" w:color="auto"/>
            </w:tcBorders>
            <w:shd w:val="clear" w:color="auto" w:fill="auto"/>
            <w:noWrap/>
            <w:vAlign w:val="bottom"/>
            <w:hideMark/>
          </w:tcPr>
          <w:p w14:paraId="4547C418" w14:textId="77777777" w:rsidR="00C25D27" w:rsidRPr="00C25D27" w:rsidRDefault="00C25D27" w:rsidP="00C25D27">
            <w:pPr>
              <w:jc w:val="center"/>
              <w:rPr>
                <w:i/>
                <w:iCs/>
                <w:sz w:val="12"/>
                <w:szCs w:val="12"/>
              </w:rPr>
            </w:pPr>
            <w:r w:rsidRPr="00C25D27">
              <w:rPr>
                <w:i/>
                <w:iCs/>
                <w:sz w:val="12"/>
                <w:szCs w:val="12"/>
              </w:rPr>
              <w:t>22</w:t>
            </w:r>
          </w:p>
        </w:tc>
        <w:tc>
          <w:tcPr>
            <w:tcW w:w="1315" w:type="dxa"/>
            <w:tcBorders>
              <w:top w:val="nil"/>
              <w:left w:val="nil"/>
              <w:bottom w:val="nil"/>
              <w:right w:val="nil"/>
            </w:tcBorders>
            <w:shd w:val="clear" w:color="auto" w:fill="auto"/>
            <w:noWrap/>
            <w:vAlign w:val="bottom"/>
            <w:hideMark/>
          </w:tcPr>
          <w:p w14:paraId="6D3AA8BA" w14:textId="77777777" w:rsidR="00C25D27" w:rsidRPr="00C25D27" w:rsidRDefault="00C25D27" w:rsidP="00C25D27">
            <w:pPr>
              <w:jc w:val="center"/>
              <w:rPr>
                <w:i/>
                <w:iCs/>
                <w:sz w:val="12"/>
                <w:szCs w:val="12"/>
              </w:rPr>
            </w:pPr>
          </w:p>
        </w:tc>
        <w:tc>
          <w:tcPr>
            <w:tcW w:w="958" w:type="dxa"/>
            <w:tcBorders>
              <w:top w:val="nil"/>
              <w:left w:val="single" w:sz="4" w:space="0" w:color="auto"/>
              <w:bottom w:val="nil"/>
              <w:right w:val="nil"/>
            </w:tcBorders>
            <w:shd w:val="clear" w:color="auto" w:fill="auto"/>
            <w:noWrap/>
            <w:vAlign w:val="bottom"/>
            <w:hideMark/>
          </w:tcPr>
          <w:p w14:paraId="7E67E9DE" w14:textId="77777777" w:rsidR="00C25D27" w:rsidRPr="00C25D27" w:rsidRDefault="00C25D27" w:rsidP="00C25D27">
            <w:pPr>
              <w:jc w:val="center"/>
              <w:rPr>
                <w:i/>
                <w:iCs/>
                <w:sz w:val="12"/>
                <w:szCs w:val="12"/>
              </w:rPr>
            </w:pPr>
            <w:r w:rsidRPr="00C25D27">
              <w:rPr>
                <w:i/>
                <w:iCs/>
                <w:sz w:val="12"/>
                <w:szCs w:val="12"/>
              </w:rPr>
              <w:t> </w:t>
            </w:r>
          </w:p>
        </w:tc>
        <w:tc>
          <w:tcPr>
            <w:tcW w:w="1218" w:type="dxa"/>
            <w:tcBorders>
              <w:top w:val="nil"/>
              <w:left w:val="single" w:sz="4" w:space="0" w:color="auto"/>
              <w:bottom w:val="nil"/>
              <w:right w:val="nil"/>
            </w:tcBorders>
            <w:shd w:val="clear" w:color="auto" w:fill="auto"/>
            <w:noWrap/>
            <w:vAlign w:val="bottom"/>
            <w:hideMark/>
          </w:tcPr>
          <w:p w14:paraId="7383E50D" w14:textId="77777777" w:rsidR="00C25D27" w:rsidRPr="00C25D27" w:rsidRDefault="00C25D27" w:rsidP="00C25D27">
            <w:pPr>
              <w:jc w:val="center"/>
              <w:rPr>
                <w:i/>
                <w:iCs/>
                <w:sz w:val="12"/>
                <w:szCs w:val="12"/>
              </w:rPr>
            </w:pPr>
            <w:r w:rsidRPr="00C25D27">
              <w:rPr>
                <w:i/>
                <w:iCs/>
                <w:sz w:val="12"/>
                <w:szCs w:val="12"/>
              </w:rPr>
              <w:t>449</w:t>
            </w:r>
          </w:p>
        </w:tc>
        <w:tc>
          <w:tcPr>
            <w:tcW w:w="1315" w:type="dxa"/>
            <w:tcBorders>
              <w:top w:val="nil"/>
              <w:left w:val="single" w:sz="4" w:space="0" w:color="auto"/>
              <w:bottom w:val="nil"/>
              <w:right w:val="nil"/>
            </w:tcBorders>
            <w:shd w:val="clear" w:color="auto" w:fill="auto"/>
            <w:noWrap/>
            <w:vAlign w:val="bottom"/>
            <w:hideMark/>
          </w:tcPr>
          <w:p w14:paraId="25F72A39" w14:textId="77777777" w:rsidR="00C25D27" w:rsidRPr="00C25D27" w:rsidRDefault="00C25D27" w:rsidP="00C25D27">
            <w:pPr>
              <w:jc w:val="center"/>
              <w:rPr>
                <w:i/>
                <w:iCs/>
                <w:sz w:val="12"/>
                <w:szCs w:val="12"/>
              </w:rPr>
            </w:pPr>
            <w:r w:rsidRPr="00C25D27">
              <w:rPr>
                <w:i/>
                <w:iCs/>
                <w:sz w:val="12"/>
                <w:szCs w:val="12"/>
              </w:rPr>
              <w:t> </w:t>
            </w:r>
          </w:p>
        </w:tc>
        <w:tc>
          <w:tcPr>
            <w:tcW w:w="958" w:type="dxa"/>
            <w:tcBorders>
              <w:top w:val="nil"/>
              <w:left w:val="single" w:sz="4" w:space="0" w:color="auto"/>
              <w:bottom w:val="nil"/>
              <w:right w:val="nil"/>
            </w:tcBorders>
            <w:shd w:val="clear" w:color="auto" w:fill="auto"/>
            <w:noWrap/>
            <w:vAlign w:val="bottom"/>
            <w:hideMark/>
          </w:tcPr>
          <w:p w14:paraId="161B81FC" w14:textId="77777777" w:rsidR="00C25D27" w:rsidRPr="00C25D27" w:rsidRDefault="00C25D27" w:rsidP="00C25D27">
            <w:pPr>
              <w:jc w:val="center"/>
              <w:rPr>
                <w:i/>
                <w:iCs/>
                <w:sz w:val="12"/>
                <w:szCs w:val="12"/>
              </w:rPr>
            </w:pPr>
            <w:r w:rsidRPr="00C25D27">
              <w:rPr>
                <w:i/>
                <w:iCs/>
                <w:sz w:val="12"/>
                <w:szCs w:val="12"/>
              </w:rPr>
              <w:t> </w:t>
            </w:r>
          </w:p>
        </w:tc>
        <w:tc>
          <w:tcPr>
            <w:tcW w:w="1247" w:type="dxa"/>
            <w:tcBorders>
              <w:top w:val="nil"/>
              <w:left w:val="single" w:sz="8" w:space="0" w:color="auto"/>
              <w:bottom w:val="nil"/>
              <w:right w:val="nil"/>
            </w:tcBorders>
            <w:shd w:val="clear" w:color="auto" w:fill="auto"/>
            <w:noWrap/>
            <w:vAlign w:val="bottom"/>
            <w:hideMark/>
          </w:tcPr>
          <w:p w14:paraId="385659A5" w14:textId="77777777" w:rsidR="00C25D27" w:rsidRPr="00C25D27" w:rsidRDefault="00C25D27" w:rsidP="00C25D27">
            <w:pPr>
              <w:jc w:val="center"/>
              <w:rPr>
                <w:i/>
                <w:iCs/>
                <w:sz w:val="12"/>
                <w:szCs w:val="12"/>
              </w:rPr>
            </w:pPr>
            <w:r w:rsidRPr="00C25D27">
              <w:rPr>
                <w:i/>
                <w:iCs/>
                <w:sz w:val="12"/>
                <w:szCs w:val="12"/>
              </w:rPr>
              <w:t> </w:t>
            </w:r>
          </w:p>
        </w:tc>
        <w:tc>
          <w:tcPr>
            <w:tcW w:w="1115" w:type="dxa"/>
            <w:tcBorders>
              <w:top w:val="nil"/>
              <w:left w:val="nil"/>
              <w:bottom w:val="nil"/>
              <w:right w:val="single" w:sz="8" w:space="0" w:color="auto"/>
            </w:tcBorders>
            <w:shd w:val="clear" w:color="auto" w:fill="auto"/>
            <w:noWrap/>
            <w:vAlign w:val="bottom"/>
            <w:hideMark/>
          </w:tcPr>
          <w:p w14:paraId="63B9D226" w14:textId="77777777" w:rsidR="00C25D27" w:rsidRPr="00C25D27" w:rsidRDefault="00C25D27" w:rsidP="00C25D27">
            <w:pPr>
              <w:rPr>
                <w:rFonts w:ascii="Arial CYR" w:hAnsi="Arial CYR" w:cs="Arial CYR"/>
                <w:sz w:val="12"/>
                <w:szCs w:val="12"/>
              </w:rPr>
            </w:pPr>
            <w:r w:rsidRPr="00C25D27">
              <w:rPr>
                <w:rFonts w:ascii="Arial CYR" w:hAnsi="Arial CYR" w:cs="Arial CYR"/>
                <w:sz w:val="12"/>
                <w:szCs w:val="12"/>
              </w:rPr>
              <w:t> </w:t>
            </w:r>
          </w:p>
        </w:tc>
        <w:tc>
          <w:tcPr>
            <w:tcW w:w="16" w:type="dxa"/>
            <w:vAlign w:val="center"/>
            <w:hideMark/>
          </w:tcPr>
          <w:p w14:paraId="6ABFF962" w14:textId="77777777" w:rsidR="00C25D27" w:rsidRPr="00C25D27" w:rsidRDefault="00C25D27" w:rsidP="00C25D27">
            <w:pPr>
              <w:rPr>
                <w:sz w:val="12"/>
                <w:szCs w:val="12"/>
              </w:rPr>
            </w:pPr>
          </w:p>
        </w:tc>
      </w:tr>
      <w:tr w:rsidR="00C25D27" w:rsidRPr="00C25D27" w14:paraId="5F01D6E2" w14:textId="77777777" w:rsidTr="00C25D27">
        <w:trPr>
          <w:trHeight w:val="315"/>
          <w:jc w:val="center"/>
        </w:trPr>
        <w:tc>
          <w:tcPr>
            <w:tcW w:w="1216" w:type="dxa"/>
            <w:tcBorders>
              <w:top w:val="nil"/>
              <w:left w:val="single" w:sz="8" w:space="0" w:color="auto"/>
              <w:bottom w:val="nil"/>
              <w:right w:val="nil"/>
            </w:tcBorders>
            <w:shd w:val="clear" w:color="auto" w:fill="auto"/>
            <w:noWrap/>
            <w:vAlign w:val="bottom"/>
            <w:hideMark/>
          </w:tcPr>
          <w:p w14:paraId="5F7C6A45" w14:textId="77777777" w:rsidR="00C25D27" w:rsidRPr="00C25D27" w:rsidRDefault="00C25D27" w:rsidP="00C25D27">
            <w:pPr>
              <w:jc w:val="center"/>
              <w:rPr>
                <w:i/>
                <w:iCs/>
                <w:sz w:val="12"/>
                <w:szCs w:val="12"/>
              </w:rPr>
            </w:pPr>
            <w:r w:rsidRPr="00C25D27">
              <w:rPr>
                <w:i/>
                <w:iCs/>
                <w:sz w:val="12"/>
                <w:szCs w:val="12"/>
              </w:rPr>
              <w:t> </w:t>
            </w:r>
          </w:p>
        </w:tc>
        <w:tc>
          <w:tcPr>
            <w:tcW w:w="6997" w:type="dxa"/>
            <w:tcBorders>
              <w:top w:val="nil"/>
              <w:left w:val="single" w:sz="4" w:space="0" w:color="000000"/>
              <w:bottom w:val="nil"/>
              <w:right w:val="nil"/>
            </w:tcBorders>
            <w:shd w:val="clear" w:color="auto" w:fill="auto"/>
            <w:noWrap/>
            <w:vAlign w:val="bottom"/>
            <w:hideMark/>
          </w:tcPr>
          <w:p w14:paraId="4305C08B"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w:t>
            </w:r>
          </w:p>
        </w:tc>
        <w:tc>
          <w:tcPr>
            <w:tcW w:w="8548" w:type="dxa"/>
            <w:gridSpan w:val="3"/>
            <w:tcBorders>
              <w:top w:val="nil"/>
              <w:left w:val="nil"/>
              <w:bottom w:val="nil"/>
              <w:right w:val="nil"/>
            </w:tcBorders>
            <w:shd w:val="clear" w:color="auto" w:fill="auto"/>
            <w:noWrap/>
            <w:vAlign w:val="bottom"/>
            <w:hideMark/>
          </w:tcPr>
          <w:p w14:paraId="4EB8686A"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xml:space="preserve"> - с собственного имущества предприятия </w:t>
            </w:r>
          </w:p>
        </w:tc>
        <w:tc>
          <w:tcPr>
            <w:tcW w:w="1236" w:type="dxa"/>
            <w:tcBorders>
              <w:top w:val="nil"/>
              <w:left w:val="single" w:sz="4" w:space="0" w:color="000000"/>
              <w:bottom w:val="nil"/>
              <w:right w:val="nil"/>
            </w:tcBorders>
            <w:shd w:val="clear" w:color="auto" w:fill="auto"/>
            <w:noWrap/>
            <w:vAlign w:val="bottom"/>
            <w:hideMark/>
          </w:tcPr>
          <w:p w14:paraId="138A9522" w14:textId="77777777" w:rsidR="00C25D27" w:rsidRPr="00C25D27" w:rsidRDefault="00C25D27" w:rsidP="00C25D27">
            <w:pPr>
              <w:jc w:val="center"/>
              <w:rPr>
                <w:rFonts w:ascii="Bookman Old Style" w:hAnsi="Bookman Old Style" w:cs="Arial CYR"/>
                <w:i/>
                <w:iCs/>
                <w:sz w:val="12"/>
                <w:szCs w:val="12"/>
              </w:rPr>
            </w:pPr>
            <w:r w:rsidRPr="00C25D27">
              <w:rPr>
                <w:rFonts w:ascii="Bookman Old Style" w:hAnsi="Bookman Old Style" w:cs="Arial CYR"/>
                <w:i/>
                <w:iCs/>
                <w:sz w:val="12"/>
                <w:szCs w:val="12"/>
              </w:rPr>
              <w:t> </w:t>
            </w:r>
          </w:p>
        </w:tc>
        <w:tc>
          <w:tcPr>
            <w:tcW w:w="1218" w:type="dxa"/>
            <w:tcBorders>
              <w:top w:val="nil"/>
              <w:left w:val="single" w:sz="8" w:space="0" w:color="auto"/>
              <w:bottom w:val="nil"/>
              <w:right w:val="single" w:sz="8" w:space="0" w:color="auto"/>
            </w:tcBorders>
            <w:shd w:val="clear" w:color="auto" w:fill="auto"/>
            <w:noWrap/>
            <w:vAlign w:val="bottom"/>
            <w:hideMark/>
          </w:tcPr>
          <w:p w14:paraId="4687FF09" w14:textId="77777777" w:rsidR="00C25D27" w:rsidRPr="00C25D27" w:rsidRDefault="00C25D27" w:rsidP="00C25D27">
            <w:pPr>
              <w:jc w:val="center"/>
              <w:rPr>
                <w:i/>
                <w:iCs/>
                <w:sz w:val="12"/>
                <w:szCs w:val="12"/>
              </w:rPr>
            </w:pPr>
            <w:r w:rsidRPr="00C25D27">
              <w:rPr>
                <w:i/>
                <w:iCs/>
                <w:sz w:val="12"/>
                <w:szCs w:val="12"/>
              </w:rPr>
              <w:t>38</w:t>
            </w:r>
          </w:p>
        </w:tc>
        <w:tc>
          <w:tcPr>
            <w:tcW w:w="1315" w:type="dxa"/>
            <w:tcBorders>
              <w:top w:val="nil"/>
              <w:left w:val="nil"/>
              <w:bottom w:val="nil"/>
              <w:right w:val="nil"/>
            </w:tcBorders>
            <w:shd w:val="clear" w:color="auto" w:fill="auto"/>
            <w:noWrap/>
            <w:vAlign w:val="bottom"/>
            <w:hideMark/>
          </w:tcPr>
          <w:p w14:paraId="6A4FD342" w14:textId="77777777" w:rsidR="00C25D27" w:rsidRPr="00C25D27" w:rsidRDefault="00C25D27" w:rsidP="00C25D27">
            <w:pPr>
              <w:jc w:val="center"/>
              <w:rPr>
                <w:i/>
                <w:iCs/>
                <w:sz w:val="12"/>
                <w:szCs w:val="12"/>
              </w:rPr>
            </w:pPr>
          </w:p>
        </w:tc>
        <w:tc>
          <w:tcPr>
            <w:tcW w:w="958" w:type="dxa"/>
            <w:tcBorders>
              <w:top w:val="nil"/>
              <w:left w:val="single" w:sz="4" w:space="0" w:color="auto"/>
              <w:bottom w:val="nil"/>
              <w:right w:val="nil"/>
            </w:tcBorders>
            <w:shd w:val="clear" w:color="auto" w:fill="auto"/>
            <w:noWrap/>
            <w:vAlign w:val="bottom"/>
            <w:hideMark/>
          </w:tcPr>
          <w:p w14:paraId="136886C3" w14:textId="77777777" w:rsidR="00C25D27" w:rsidRPr="00C25D27" w:rsidRDefault="00C25D27" w:rsidP="00C25D27">
            <w:pPr>
              <w:jc w:val="center"/>
              <w:rPr>
                <w:i/>
                <w:iCs/>
                <w:sz w:val="12"/>
                <w:szCs w:val="12"/>
              </w:rPr>
            </w:pPr>
            <w:r w:rsidRPr="00C25D27">
              <w:rPr>
                <w:i/>
                <w:iCs/>
                <w:sz w:val="12"/>
                <w:szCs w:val="12"/>
              </w:rPr>
              <w:t> </w:t>
            </w:r>
          </w:p>
        </w:tc>
        <w:tc>
          <w:tcPr>
            <w:tcW w:w="1218" w:type="dxa"/>
            <w:tcBorders>
              <w:top w:val="nil"/>
              <w:left w:val="single" w:sz="4" w:space="0" w:color="auto"/>
              <w:bottom w:val="nil"/>
              <w:right w:val="nil"/>
            </w:tcBorders>
            <w:shd w:val="clear" w:color="auto" w:fill="auto"/>
            <w:noWrap/>
            <w:vAlign w:val="bottom"/>
            <w:hideMark/>
          </w:tcPr>
          <w:p w14:paraId="2C069D04" w14:textId="77777777" w:rsidR="00C25D27" w:rsidRPr="00C25D27" w:rsidRDefault="00C25D27" w:rsidP="00C25D27">
            <w:pPr>
              <w:jc w:val="center"/>
              <w:rPr>
                <w:i/>
                <w:iCs/>
                <w:sz w:val="12"/>
                <w:szCs w:val="12"/>
              </w:rPr>
            </w:pPr>
            <w:r w:rsidRPr="00C25D27">
              <w:rPr>
                <w:i/>
                <w:iCs/>
                <w:sz w:val="12"/>
                <w:szCs w:val="12"/>
              </w:rPr>
              <w:t>33</w:t>
            </w:r>
          </w:p>
        </w:tc>
        <w:tc>
          <w:tcPr>
            <w:tcW w:w="1315" w:type="dxa"/>
            <w:tcBorders>
              <w:top w:val="nil"/>
              <w:left w:val="single" w:sz="4" w:space="0" w:color="auto"/>
              <w:bottom w:val="nil"/>
              <w:right w:val="nil"/>
            </w:tcBorders>
            <w:shd w:val="clear" w:color="auto" w:fill="auto"/>
            <w:noWrap/>
            <w:vAlign w:val="bottom"/>
            <w:hideMark/>
          </w:tcPr>
          <w:p w14:paraId="14C26272" w14:textId="77777777" w:rsidR="00C25D27" w:rsidRPr="00C25D27" w:rsidRDefault="00C25D27" w:rsidP="00C25D27">
            <w:pPr>
              <w:jc w:val="center"/>
              <w:rPr>
                <w:i/>
                <w:iCs/>
                <w:sz w:val="12"/>
                <w:szCs w:val="12"/>
              </w:rPr>
            </w:pPr>
            <w:r w:rsidRPr="00C25D27">
              <w:rPr>
                <w:i/>
                <w:iCs/>
                <w:sz w:val="12"/>
                <w:szCs w:val="12"/>
              </w:rPr>
              <w:t> </w:t>
            </w:r>
          </w:p>
        </w:tc>
        <w:tc>
          <w:tcPr>
            <w:tcW w:w="958" w:type="dxa"/>
            <w:tcBorders>
              <w:top w:val="nil"/>
              <w:left w:val="single" w:sz="4" w:space="0" w:color="auto"/>
              <w:bottom w:val="nil"/>
              <w:right w:val="nil"/>
            </w:tcBorders>
            <w:shd w:val="clear" w:color="auto" w:fill="auto"/>
            <w:noWrap/>
            <w:vAlign w:val="bottom"/>
            <w:hideMark/>
          </w:tcPr>
          <w:p w14:paraId="0047678A" w14:textId="77777777" w:rsidR="00C25D27" w:rsidRPr="00C25D27" w:rsidRDefault="00C25D27" w:rsidP="00C25D27">
            <w:pPr>
              <w:jc w:val="center"/>
              <w:rPr>
                <w:i/>
                <w:iCs/>
                <w:sz w:val="12"/>
                <w:szCs w:val="12"/>
              </w:rPr>
            </w:pPr>
            <w:r w:rsidRPr="00C25D27">
              <w:rPr>
                <w:i/>
                <w:iCs/>
                <w:sz w:val="12"/>
                <w:szCs w:val="12"/>
              </w:rPr>
              <w:t> </w:t>
            </w:r>
          </w:p>
        </w:tc>
        <w:tc>
          <w:tcPr>
            <w:tcW w:w="1247" w:type="dxa"/>
            <w:tcBorders>
              <w:top w:val="nil"/>
              <w:left w:val="single" w:sz="8" w:space="0" w:color="auto"/>
              <w:bottom w:val="nil"/>
              <w:right w:val="nil"/>
            </w:tcBorders>
            <w:shd w:val="clear" w:color="auto" w:fill="auto"/>
            <w:noWrap/>
            <w:vAlign w:val="bottom"/>
            <w:hideMark/>
          </w:tcPr>
          <w:p w14:paraId="4E5BCE7B" w14:textId="77777777" w:rsidR="00C25D27" w:rsidRPr="00C25D27" w:rsidRDefault="00C25D27" w:rsidP="00C25D27">
            <w:pPr>
              <w:jc w:val="center"/>
              <w:rPr>
                <w:i/>
                <w:iCs/>
                <w:sz w:val="12"/>
                <w:szCs w:val="12"/>
              </w:rPr>
            </w:pPr>
            <w:r w:rsidRPr="00C25D27">
              <w:rPr>
                <w:i/>
                <w:iCs/>
                <w:sz w:val="12"/>
                <w:szCs w:val="12"/>
              </w:rPr>
              <w:t> </w:t>
            </w:r>
          </w:p>
        </w:tc>
        <w:tc>
          <w:tcPr>
            <w:tcW w:w="1115" w:type="dxa"/>
            <w:tcBorders>
              <w:top w:val="nil"/>
              <w:left w:val="nil"/>
              <w:bottom w:val="nil"/>
              <w:right w:val="single" w:sz="8" w:space="0" w:color="auto"/>
            </w:tcBorders>
            <w:shd w:val="clear" w:color="auto" w:fill="auto"/>
            <w:noWrap/>
            <w:vAlign w:val="bottom"/>
            <w:hideMark/>
          </w:tcPr>
          <w:p w14:paraId="330D2B1D" w14:textId="77777777" w:rsidR="00C25D27" w:rsidRPr="00C25D27" w:rsidRDefault="00C25D27" w:rsidP="00C25D27">
            <w:pPr>
              <w:rPr>
                <w:rFonts w:ascii="Arial CYR" w:hAnsi="Arial CYR" w:cs="Arial CYR"/>
                <w:sz w:val="12"/>
                <w:szCs w:val="12"/>
              </w:rPr>
            </w:pPr>
            <w:r w:rsidRPr="00C25D27">
              <w:rPr>
                <w:rFonts w:ascii="Arial CYR" w:hAnsi="Arial CYR" w:cs="Arial CYR"/>
                <w:sz w:val="12"/>
                <w:szCs w:val="12"/>
              </w:rPr>
              <w:t> </w:t>
            </w:r>
          </w:p>
        </w:tc>
        <w:tc>
          <w:tcPr>
            <w:tcW w:w="16" w:type="dxa"/>
            <w:vAlign w:val="center"/>
            <w:hideMark/>
          </w:tcPr>
          <w:p w14:paraId="1B3BC503" w14:textId="77777777" w:rsidR="00C25D27" w:rsidRPr="00C25D27" w:rsidRDefault="00C25D27" w:rsidP="00C25D27">
            <w:pPr>
              <w:rPr>
                <w:sz w:val="12"/>
                <w:szCs w:val="12"/>
              </w:rPr>
            </w:pPr>
          </w:p>
        </w:tc>
      </w:tr>
      <w:tr w:rsidR="00C25D27" w:rsidRPr="00C25D27" w14:paraId="0E0F2DF1" w14:textId="77777777" w:rsidTr="00C25D27">
        <w:trPr>
          <w:trHeight w:val="330"/>
          <w:jc w:val="center"/>
        </w:trPr>
        <w:tc>
          <w:tcPr>
            <w:tcW w:w="1216" w:type="dxa"/>
            <w:tcBorders>
              <w:top w:val="single" w:sz="4" w:space="0" w:color="000000"/>
              <w:left w:val="single" w:sz="8" w:space="0" w:color="auto"/>
              <w:bottom w:val="single" w:sz="4" w:space="0" w:color="000000"/>
              <w:right w:val="single" w:sz="4" w:space="0" w:color="000000"/>
            </w:tcBorders>
            <w:shd w:val="clear" w:color="auto" w:fill="auto"/>
            <w:noWrap/>
            <w:vAlign w:val="bottom"/>
            <w:hideMark/>
          </w:tcPr>
          <w:p w14:paraId="649D914A" w14:textId="77777777" w:rsidR="00C25D27" w:rsidRPr="00C25D27" w:rsidRDefault="00C25D27" w:rsidP="00C25D27">
            <w:pPr>
              <w:jc w:val="center"/>
              <w:rPr>
                <w:b/>
                <w:bCs/>
                <w:sz w:val="12"/>
                <w:szCs w:val="12"/>
              </w:rPr>
            </w:pPr>
            <w:r w:rsidRPr="00C25D27">
              <w:rPr>
                <w:b/>
                <w:bCs/>
                <w:sz w:val="12"/>
                <w:szCs w:val="12"/>
              </w:rPr>
              <w:t>4.5.</w:t>
            </w:r>
          </w:p>
        </w:tc>
        <w:tc>
          <w:tcPr>
            <w:tcW w:w="15545" w:type="dxa"/>
            <w:gridSpan w:val="4"/>
            <w:tcBorders>
              <w:top w:val="single" w:sz="4" w:space="0" w:color="000000"/>
              <w:left w:val="single" w:sz="4" w:space="0" w:color="000000"/>
              <w:bottom w:val="single" w:sz="4" w:space="0" w:color="000000"/>
              <w:right w:val="nil"/>
            </w:tcBorders>
            <w:shd w:val="clear" w:color="auto" w:fill="auto"/>
            <w:noWrap/>
            <w:vAlign w:val="bottom"/>
            <w:hideMark/>
          </w:tcPr>
          <w:p w14:paraId="0BDBA106"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xml:space="preserve"> Отчисления на социальные нужды, в т.ч.:</w:t>
            </w:r>
          </w:p>
        </w:tc>
        <w:tc>
          <w:tcPr>
            <w:tcW w:w="1236" w:type="dxa"/>
            <w:tcBorders>
              <w:top w:val="single" w:sz="4" w:space="0" w:color="000000"/>
              <w:left w:val="single" w:sz="4" w:space="0" w:color="000000"/>
              <w:bottom w:val="single" w:sz="4" w:space="0" w:color="000000"/>
              <w:right w:val="nil"/>
            </w:tcBorders>
            <w:shd w:val="clear" w:color="auto" w:fill="auto"/>
            <w:noWrap/>
            <w:vAlign w:val="bottom"/>
            <w:hideMark/>
          </w:tcPr>
          <w:p w14:paraId="03BD0E31"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06D62B52" w14:textId="77777777" w:rsidR="00C25D27" w:rsidRPr="00C25D27" w:rsidRDefault="00C25D27" w:rsidP="00C25D27">
            <w:pPr>
              <w:jc w:val="center"/>
              <w:rPr>
                <w:b/>
                <w:bCs/>
                <w:sz w:val="12"/>
                <w:szCs w:val="12"/>
              </w:rPr>
            </w:pPr>
            <w:r w:rsidRPr="00C25D27">
              <w:rPr>
                <w:b/>
                <w:bCs/>
                <w:sz w:val="12"/>
                <w:szCs w:val="12"/>
              </w:rPr>
              <w:t>12 384</w:t>
            </w:r>
          </w:p>
        </w:tc>
        <w:tc>
          <w:tcPr>
            <w:tcW w:w="1315" w:type="dxa"/>
            <w:tcBorders>
              <w:top w:val="nil"/>
              <w:left w:val="nil"/>
              <w:bottom w:val="single" w:sz="4" w:space="0" w:color="000000"/>
              <w:right w:val="nil"/>
            </w:tcBorders>
            <w:shd w:val="clear" w:color="auto" w:fill="auto"/>
            <w:noWrap/>
            <w:vAlign w:val="bottom"/>
            <w:hideMark/>
          </w:tcPr>
          <w:p w14:paraId="6148A122" w14:textId="77777777" w:rsidR="00C25D27" w:rsidRPr="00C25D27" w:rsidRDefault="00C25D27" w:rsidP="00C25D27">
            <w:pPr>
              <w:jc w:val="center"/>
              <w:rPr>
                <w:b/>
                <w:bCs/>
                <w:sz w:val="12"/>
                <w:szCs w:val="12"/>
              </w:rPr>
            </w:pPr>
            <w:r w:rsidRPr="00C25D27">
              <w:rPr>
                <w:b/>
                <w:bCs/>
                <w:sz w:val="12"/>
                <w:szCs w:val="12"/>
              </w:rPr>
              <w:t>10 219</w:t>
            </w:r>
          </w:p>
        </w:tc>
        <w:tc>
          <w:tcPr>
            <w:tcW w:w="958" w:type="dxa"/>
            <w:tcBorders>
              <w:top w:val="nil"/>
              <w:left w:val="single" w:sz="4" w:space="0" w:color="auto"/>
              <w:bottom w:val="single" w:sz="4" w:space="0" w:color="000000"/>
              <w:right w:val="nil"/>
            </w:tcBorders>
            <w:shd w:val="clear" w:color="auto" w:fill="auto"/>
            <w:noWrap/>
            <w:vAlign w:val="bottom"/>
            <w:hideMark/>
          </w:tcPr>
          <w:p w14:paraId="3A5A85F8" w14:textId="77777777" w:rsidR="00C25D27" w:rsidRPr="00C25D27" w:rsidRDefault="00C25D27" w:rsidP="00C25D27">
            <w:pPr>
              <w:jc w:val="center"/>
              <w:rPr>
                <w:b/>
                <w:bCs/>
                <w:sz w:val="12"/>
                <w:szCs w:val="12"/>
              </w:rPr>
            </w:pPr>
            <w:r w:rsidRPr="00C25D27">
              <w:rPr>
                <w:b/>
                <w:bCs/>
                <w:sz w:val="12"/>
                <w:szCs w:val="12"/>
              </w:rPr>
              <w:t>10 219</w:t>
            </w:r>
          </w:p>
        </w:tc>
        <w:tc>
          <w:tcPr>
            <w:tcW w:w="1218" w:type="dxa"/>
            <w:tcBorders>
              <w:top w:val="nil"/>
              <w:left w:val="single" w:sz="4" w:space="0" w:color="auto"/>
              <w:bottom w:val="single" w:sz="4" w:space="0" w:color="000000"/>
              <w:right w:val="nil"/>
            </w:tcBorders>
            <w:shd w:val="clear" w:color="auto" w:fill="auto"/>
            <w:noWrap/>
            <w:vAlign w:val="bottom"/>
            <w:hideMark/>
          </w:tcPr>
          <w:p w14:paraId="3DD25528" w14:textId="77777777" w:rsidR="00C25D27" w:rsidRPr="00C25D27" w:rsidRDefault="00C25D27" w:rsidP="00C25D27">
            <w:pPr>
              <w:jc w:val="center"/>
              <w:rPr>
                <w:b/>
                <w:bCs/>
                <w:sz w:val="12"/>
                <w:szCs w:val="12"/>
              </w:rPr>
            </w:pPr>
            <w:r w:rsidRPr="00C25D27">
              <w:rPr>
                <w:b/>
                <w:bCs/>
                <w:sz w:val="12"/>
                <w:szCs w:val="12"/>
              </w:rPr>
              <w:t>13 142</w:t>
            </w:r>
          </w:p>
        </w:tc>
        <w:tc>
          <w:tcPr>
            <w:tcW w:w="1315" w:type="dxa"/>
            <w:tcBorders>
              <w:top w:val="nil"/>
              <w:left w:val="single" w:sz="4" w:space="0" w:color="auto"/>
              <w:bottom w:val="single" w:sz="4" w:space="0" w:color="000000"/>
              <w:right w:val="nil"/>
            </w:tcBorders>
            <w:shd w:val="clear" w:color="auto" w:fill="auto"/>
            <w:noWrap/>
            <w:vAlign w:val="bottom"/>
            <w:hideMark/>
          </w:tcPr>
          <w:p w14:paraId="4919C61C" w14:textId="77777777" w:rsidR="00C25D27" w:rsidRPr="00C25D27" w:rsidRDefault="00C25D27" w:rsidP="00C25D27">
            <w:pPr>
              <w:jc w:val="center"/>
              <w:rPr>
                <w:b/>
                <w:bCs/>
                <w:sz w:val="12"/>
                <w:szCs w:val="12"/>
              </w:rPr>
            </w:pPr>
            <w:r w:rsidRPr="00C25D27">
              <w:rPr>
                <w:b/>
                <w:bCs/>
                <w:sz w:val="12"/>
                <w:szCs w:val="12"/>
              </w:rPr>
              <w:t>15 435</w:t>
            </w:r>
          </w:p>
        </w:tc>
        <w:tc>
          <w:tcPr>
            <w:tcW w:w="958" w:type="dxa"/>
            <w:tcBorders>
              <w:top w:val="nil"/>
              <w:left w:val="single" w:sz="4" w:space="0" w:color="auto"/>
              <w:bottom w:val="single" w:sz="4" w:space="0" w:color="000000"/>
              <w:right w:val="nil"/>
            </w:tcBorders>
            <w:shd w:val="clear" w:color="auto" w:fill="auto"/>
            <w:noWrap/>
            <w:vAlign w:val="bottom"/>
            <w:hideMark/>
          </w:tcPr>
          <w:p w14:paraId="7CD1ED32" w14:textId="77777777" w:rsidR="00C25D27" w:rsidRPr="00C25D27" w:rsidRDefault="00C25D27" w:rsidP="00C25D27">
            <w:pPr>
              <w:jc w:val="center"/>
              <w:rPr>
                <w:b/>
                <w:bCs/>
                <w:sz w:val="12"/>
                <w:szCs w:val="12"/>
              </w:rPr>
            </w:pPr>
            <w:r w:rsidRPr="00C25D27">
              <w:rPr>
                <w:b/>
                <w:bCs/>
                <w:sz w:val="12"/>
                <w:szCs w:val="12"/>
              </w:rPr>
              <w:t>13 766</w:t>
            </w:r>
          </w:p>
        </w:tc>
        <w:tc>
          <w:tcPr>
            <w:tcW w:w="1247" w:type="dxa"/>
            <w:tcBorders>
              <w:top w:val="nil"/>
              <w:left w:val="single" w:sz="8" w:space="0" w:color="auto"/>
              <w:bottom w:val="single" w:sz="4" w:space="0" w:color="000000"/>
              <w:right w:val="nil"/>
            </w:tcBorders>
            <w:shd w:val="clear" w:color="auto" w:fill="auto"/>
            <w:noWrap/>
            <w:vAlign w:val="bottom"/>
            <w:hideMark/>
          </w:tcPr>
          <w:p w14:paraId="1C858CE1" w14:textId="77777777" w:rsidR="00C25D27" w:rsidRPr="00C25D27" w:rsidRDefault="00C25D27" w:rsidP="00C25D27">
            <w:pPr>
              <w:jc w:val="center"/>
              <w:rPr>
                <w:b/>
                <w:bCs/>
                <w:sz w:val="12"/>
                <w:szCs w:val="12"/>
              </w:rPr>
            </w:pPr>
            <w:r w:rsidRPr="00C25D27">
              <w:rPr>
                <w:b/>
                <w:bCs/>
                <w:sz w:val="12"/>
                <w:szCs w:val="12"/>
              </w:rPr>
              <w:t>-1 669</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4A7A5500" w14:textId="77777777" w:rsidR="00C25D27" w:rsidRPr="00C25D27" w:rsidRDefault="00C25D27" w:rsidP="00C25D27">
            <w:pPr>
              <w:jc w:val="center"/>
              <w:rPr>
                <w:b/>
                <w:bCs/>
                <w:sz w:val="12"/>
                <w:szCs w:val="12"/>
              </w:rPr>
            </w:pPr>
            <w:r w:rsidRPr="00C25D27">
              <w:rPr>
                <w:b/>
                <w:bCs/>
                <w:sz w:val="12"/>
                <w:szCs w:val="12"/>
              </w:rPr>
              <w:t>4,75%</w:t>
            </w:r>
          </w:p>
        </w:tc>
        <w:tc>
          <w:tcPr>
            <w:tcW w:w="16" w:type="dxa"/>
            <w:vAlign w:val="center"/>
            <w:hideMark/>
          </w:tcPr>
          <w:p w14:paraId="521BC2DB" w14:textId="77777777" w:rsidR="00C25D27" w:rsidRPr="00C25D27" w:rsidRDefault="00C25D27" w:rsidP="00C25D27">
            <w:pPr>
              <w:rPr>
                <w:sz w:val="12"/>
                <w:szCs w:val="12"/>
              </w:rPr>
            </w:pPr>
          </w:p>
        </w:tc>
      </w:tr>
      <w:tr w:rsidR="00C25D27" w:rsidRPr="00C25D27" w14:paraId="7FC2A2C8" w14:textId="77777777" w:rsidTr="00C25D27">
        <w:trPr>
          <w:trHeight w:val="330"/>
          <w:jc w:val="center"/>
        </w:trPr>
        <w:tc>
          <w:tcPr>
            <w:tcW w:w="1216" w:type="dxa"/>
            <w:tcBorders>
              <w:top w:val="single" w:sz="4" w:space="0" w:color="000000"/>
              <w:left w:val="single" w:sz="8" w:space="0" w:color="auto"/>
              <w:bottom w:val="single" w:sz="4" w:space="0" w:color="000000"/>
              <w:right w:val="single" w:sz="4" w:space="0" w:color="000000"/>
            </w:tcBorders>
            <w:shd w:val="clear" w:color="auto" w:fill="auto"/>
            <w:noWrap/>
            <w:vAlign w:val="bottom"/>
            <w:hideMark/>
          </w:tcPr>
          <w:p w14:paraId="77623CFB" w14:textId="77777777" w:rsidR="00C25D27" w:rsidRPr="00C25D27" w:rsidRDefault="00C25D27" w:rsidP="00C25D27">
            <w:pPr>
              <w:jc w:val="center"/>
              <w:rPr>
                <w:b/>
                <w:bCs/>
                <w:sz w:val="12"/>
                <w:szCs w:val="12"/>
              </w:rPr>
            </w:pPr>
            <w:r w:rsidRPr="00C25D27">
              <w:rPr>
                <w:b/>
                <w:bCs/>
                <w:sz w:val="12"/>
                <w:szCs w:val="12"/>
              </w:rPr>
              <w:t>4.6.</w:t>
            </w:r>
          </w:p>
        </w:tc>
        <w:tc>
          <w:tcPr>
            <w:tcW w:w="15545"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CA5F80"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Расходы по сомнительным долгам</w:t>
            </w:r>
          </w:p>
        </w:tc>
        <w:tc>
          <w:tcPr>
            <w:tcW w:w="1236" w:type="dxa"/>
            <w:tcBorders>
              <w:top w:val="nil"/>
              <w:left w:val="nil"/>
              <w:bottom w:val="single" w:sz="4" w:space="0" w:color="000000"/>
              <w:right w:val="nil"/>
            </w:tcBorders>
            <w:shd w:val="clear" w:color="auto" w:fill="auto"/>
            <w:noWrap/>
            <w:vAlign w:val="bottom"/>
            <w:hideMark/>
          </w:tcPr>
          <w:p w14:paraId="04BE5DC9"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1620A8E9" w14:textId="77777777" w:rsidR="00C25D27" w:rsidRPr="00C25D27" w:rsidRDefault="00C25D27" w:rsidP="00C25D27">
            <w:pPr>
              <w:jc w:val="center"/>
              <w:rPr>
                <w:b/>
                <w:bCs/>
                <w:sz w:val="12"/>
                <w:szCs w:val="12"/>
              </w:rPr>
            </w:pPr>
            <w:r w:rsidRPr="00C25D27">
              <w:rPr>
                <w:b/>
                <w:bCs/>
                <w:sz w:val="12"/>
                <w:szCs w:val="12"/>
              </w:rPr>
              <w:t>3 314</w:t>
            </w:r>
          </w:p>
        </w:tc>
        <w:tc>
          <w:tcPr>
            <w:tcW w:w="1315" w:type="dxa"/>
            <w:tcBorders>
              <w:top w:val="nil"/>
              <w:left w:val="nil"/>
              <w:bottom w:val="single" w:sz="4" w:space="0" w:color="000000"/>
              <w:right w:val="nil"/>
            </w:tcBorders>
            <w:shd w:val="clear" w:color="auto" w:fill="auto"/>
            <w:noWrap/>
            <w:vAlign w:val="bottom"/>
            <w:hideMark/>
          </w:tcPr>
          <w:p w14:paraId="7DFCB1A8" w14:textId="77777777" w:rsidR="00C25D27" w:rsidRPr="00C25D27" w:rsidRDefault="00C25D27" w:rsidP="00C25D27">
            <w:pPr>
              <w:jc w:val="center"/>
              <w:rPr>
                <w:b/>
                <w:bCs/>
                <w:sz w:val="12"/>
                <w:szCs w:val="12"/>
              </w:rPr>
            </w:pPr>
            <w:r w:rsidRPr="00C25D27">
              <w:rPr>
                <w:b/>
                <w:bCs/>
                <w:sz w:val="12"/>
                <w:szCs w:val="12"/>
              </w:rPr>
              <w:t>4 890</w:t>
            </w:r>
          </w:p>
        </w:tc>
        <w:tc>
          <w:tcPr>
            <w:tcW w:w="958" w:type="dxa"/>
            <w:tcBorders>
              <w:top w:val="nil"/>
              <w:left w:val="single" w:sz="4" w:space="0" w:color="auto"/>
              <w:bottom w:val="single" w:sz="4" w:space="0" w:color="000000"/>
              <w:right w:val="nil"/>
            </w:tcBorders>
            <w:shd w:val="clear" w:color="auto" w:fill="auto"/>
            <w:noWrap/>
            <w:vAlign w:val="bottom"/>
            <w:hideMark/>
          </w:tcPr>
          <w:p w14:paraId="62387104" w14:textId="77777777" w:rsidR="00C25D27" w:rsidRPr="00C25D27" w:rsidRDefault="00C25D27" w:rsidP="00C25D27">
            <w:pPr>
              <w:jc w:val="center"/>
              <w:rPr>
                <w:b/>
                <w:bCs/>
                <w:sz w:val="12"/>
                <w:szCs w:val="12"/>
              </w:rPr>
            </w:pPr>
            <w:r w:rsidRPr="00C25D27">
              <w:rPr>
                <w:b/>
                <w:bCs/>
                <w:sz w:val="12"/>
                <w:szCs w:val="12"/>
              </w:rPr>
              <w:t>4 890</w:t>
            </w:r>
          </w:p>
        </w:tc>
        <w:tc>
          <w:tcPr>
            <w:tcW w:w="1218" w:type="dxa"/>
            <w:tcBorders>
              <w:top w:val="nil"/>
              <w:left w:val="single" w:sz="4" w:space="0" w:color="auto"/>
              <w:bottom w:val="single" w:sz="4" w:space="0" w:color="000000"/>
              <w:right w:val="nil"/>
            </w:tcBorders>
            <w:shd w:val="clear" w:color="auto" w:fill="auto"/>
            <w:noWrap/>
            <w:vAlign w:val="bottom"/>
            <w:hideMark/>
          </w:tcPr>
          <w:p w14:paraId="2A549161" w14:textId="77777777" w:rsidR="00C25D27" w:rsidRPr="00C25D27" w:rsidRDefault="00C25D27" w:rsidP="00C25D27">
            <w:pPr>
              <w:jc w:val="center"/>
              <w:rPr>
                <w:b/>
                <w:bCs/>
                <w:sz w:val="12"/>
                <w:szCs w:val="12"/>
              </w:rPr>
            </w:pPr>
            <w:r w:rsidRPr="00C25D27">
              <w:rPr>
                <w:b/>
                <w:bCs/>
                <w:sz w:val="12"/>
                <w:szCs w:val="12"/>
              </w:rPr>
              <w:t>3 848</w:t>
            </w:r>
          </w:p>
        </w:tc>
        <w:tc>
          <w:tcPr>
            <w:tcW w:w="1315" w:type="dxa"/>
            <w:tcBorders>
              <w:top w:val="nil"/>
              <w:left w:val="single" w:sz="4" w:space="0" w:color="auto"/>
              <w:bottom w:val="single" w:sz="4" w:space="0" w:color="000000"/>
              <w:right w:val="nil"/>
            </w:tcBorders>
            <w:shd w:val="clear" w:color="auto" w:fill="auto"/>
            <w:noWrap/>
            <w:vAlign w:val="bottom"/>
            <w:hideMark/>
          </w:tcPr>
          <w:p w14:paraId="0959F16F" w14:textId="77777777" w:rsidR="00C25D27" w:rsidRPr="00C25D27" w:rsidRDefault="00C25D27" w:rsidP="00C25D27">
            <w:pPr>
              <w:jc w:val="center"/>
              <w:rPr>
                <w:b/>
                <w:bCs/>
                <w:sz w:val="12"/>
                <w:szCs w:val="12"/>
              </w:rPr>
            </w:pPr>
            <w:r w:rsidRPr="00C25D27">
              <w:rPr>
                <w:b/>
                <w:bCs/>
                <w:sz w:val="12"/>
                <w:szCs w:val="12"/>
              </w:rPr>
              <w:t>4 890</w:t>
            </w:r>
          </w:p>
        </w:tc>
        <w:tc>
          <w:tcPr>
            <w:tcW w:w="958" w:type="dxa"/>
            <w:tcBorders>
              <w:top w:val="nil"/>
              <w:left w:val="single" w:sz="4" w:space="0" w:color="auto"/>
              <w:bottom w:val="single" w:sz="4" w:space="0" w:color="000000"/>
              <w:right w:val="nil"/>
            </w:tcBorders>
            <w:shd w:val="clear" w:color="auto" w:fill="auto"/>
            <w:noWrap/>
            <w:vAlign w:val="bottom"/>
            <w:hideMark/>
          </w:tcPr>
          <w:p w14:paraId="5A8FF5D5" w14:textId="77777777" w:rsidR="00C25D27" w:rsidRPr="00C25D27" w:rsidRDefault="00C25D27" w:rsidP="00C25D27">
            <w:pPr>
              <w:jc w:val="center"/>
              <w:rPr>
                <w:b/>
                <w:bCs/>
                <w:sz w:val="12"/>
                <w:szCs w:val="12"/>
              </w:rPr>
            </w:pPr>
            <w:r w:rsidRPr="00C25D27">
              <w:rPr>
                <w:b/>
                <w:bCs/>
                <w:sz w:val="12"/>
                <w:szCs w:val="12"/>
              </w:rPr>
              <w:t>3 967</w:t>
            </w:r>
          </w:p>
        </w:tc>
        <w:tc>
          <w:tcPr>
            <w:tcW w:w="1247" w:type="dxa"/>
            <w:tcBorders>
              <w:top w:val="nil"/>
              <w:left w:val="single" w:sz="8" w:space="0" w:color="auto"/>
              <w:bottom w:val="single" w:sz="4" w:space="0" w:color="000000"/>
              <w:right w:val="nil"/>
            </w:tcBorders>
            <w:shd w:val="clear" w:color="auto" w:fill="auto"/>
            <w:noWrap/>
            <w:vAlign w:val="bottom"/>
            <w:hideMark/>
          </w:tcPr>
          <w:p w14:paraId="5FD6C34B" w14:textId="77777777" w:rsidR="00C25D27" w:rsidRPr="00C25D27" w:rsidRDefault="00C25D27" w:rsidP="00C25D27">
            <w:pPr>
              <w:jc w:val="center"/>
              <w:rPr>
                <w:b/>
                <w:bCs/>
                <w:sz w:val="12"/>
                <w:szCs w:val="12"/>
              </w:rPr>
            </w:pPr>
            <w:r w:rsidRPr="00C25D27">
              <w:rPr>
                <w:b/>
                <w:bCs/>
                <w:sz w:val="12"/>
                <w:szCs w:val="12"/>
              </w:rPr>
              <w:t>-923</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4D0F090F" w14:textId="77777777" w:rsidR="00C25D27" w:rsidRPr="00C25D27" w:rsidRDefault="00C25D27" w:rsidP="00C25D27">
            <w:pPr>
              <w:jc w:val="center"/>
              <w:rPr>
                <w:b/>
                <w:bCs/>
                <w:sz w:val="12"/>
                <w:szCs w:val="12"/>
              </w:rPr>
            </w:pPr>
            <w:r w:rsidRPr="00C25D27">
              <w:rPr>
                <w:b/>
                <w:bCs/>
                <w:sz w:val="12"/>
                <w:szCs w:val="12"/>
              </w:rPr>
              <w:t>3,10%</w:t>
            </w:r>
          </w:p>
        </w:tc>
        <w:tc>
          <w:tcPr>
            <w:tcW w:w="16" w:type="dxa"/>
            <w:vAlign w:val="center"/>
            <w:hideMark/>
          </w:tcPr>
          <w:p w14:paraId="54DB651B" w14:textId="77777777" w:rsidR="00C25D27" w:rsidRPr="00C25D27" w:rsidRDefault="00C25D27" w:rsidP="00C25D27">
            <w:pPr>
              <w:rPr>
                <w:sz w:val="12"/>
                <w:szCs w:val="12"/>
              </w:rPr>
            </w:pPr>
          </w:p>
        </w:tc>
      </w:tr>
      <w:tr w:rsidR="00C25D27" w:rsidRPr="00C25D27" w14:paraId="0D899942" w14:textId="77777777" w:rsidTr="00C25D27">
        <w:trPr>
          <w:trHeight w:val="330"/>
          <w:jc w:val="center"/>
        </w:trPr>
        <w:tc>
          <w:tcPr>
            <w:tcW w:w="1216" w:type="dxa"/>
            <w:tcBorders>
              <w:top w:val="nil"/>
              <w:left w:val="single" w:sz="8" w:space="0" w:color="auto"/>
              <w:bottom w:val="single" w:sz="4" w:space="0" w:color="000000"/>
              <w:right w:val="single" w:sz="4" w:space="0" w:color="000000"/>
            </w:tcBorders>
            <w:shd w:val="clear" w:color="auto" w:fill="auto"/>
            <w:noWrap/>
            <w:vAlign w:val="bottom"/>
            <w:hideMark/>
          </w:tcPr>
          <w:p w14:paraId="68EBDB06" w14:textId="77777777" w:rsidR="00C25D27" w:rsidRPr="00C25D27" w:rsidRDefault="00C25D27" w:rsidP="00C25D27">
            <w:pPr>
              <w:jc w:val="center"/>
              <w:rPr>
                <w:b/>
                <w:bCs/>
                <w:sz w:val="12"/>
                <w:szCs w:val="12"/>
              </w:rPr>
            </w:pPr>
            <w:r w:rsidRPr="00C25D27">
              <w:rPr>
                <w:b/>
                <w:bCs/>
                <w:sz w:val="12"/>
                <w:szCs w:val="12"/>
              </w:rPr>
              <w:t>4.7.</w:t>
            </w:r>
          </w:p>
        </w:tc>
        <w:tc>
          <w:tcPr>
            <w:tcW w:w="15545"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3E657F"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xml:space="preserve"> Амортизация основных средств и нематериальных активов, в т.ч.:</w:t>
            </w:r>
          </w:p>
        </w:tc>
        <w:tc>
          <w:tcPr>
            <w:tcW w:w="1236" w:type="dxa"/>
            <w:tcBorders>
              <w:top w:val="nil"/>
              <w:left w:val="nil"/>
              <w:bottom w:val="single" w:sz="4" w:space="0" w:color="000000"/>
              <w:right w:val="nil"/>
            </w:tcBorders>
            <w:shd w:val="clear" w:color="auto" w:fill="auto"/>
            <w:noWrap/>
            <w:vAlign w:val="bottom"/>
            <w:hideMark/>
          </w:tcPr>
          <w:p w14:paraId="63C89DB0"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22566000" w14:textId="77777777" w:rsidR="00C25D27" w:rsidRPr="00C25D27" w:rsidRDefault="00C25D27" w:rsidP="00C25D27">
            <w:pPr>
              <w:jc w:val="center"/>
              <w:rPr>
                <w:b/>
                <w:bCs/>
                <w:sz w:val="12"/>
                <w:szCs w:val="12"/>
              </w:rPr>
            </w:pPr>
            <w:r w:rsidRPr="00C25D27">
              <w:rPr>
                <w:b/>
                <w:bCs/>
                <w:sz w:val="12"/>
                <w:szCs w:val="12"/>
              </w:rPr>
              <w:t>3 229</w:t>
            </w:r>
          </w:p>
        </w:tc>
        <w:tc>
          <w:tcPr>
            <w:tcW w:w="1315" w:type="dxa"/>
            <w:tcBorders>
              <w:top w:val="nil"/>
              <w:left w:val="nil"/>
              <w:bottom w:val="single" w:sz="4" w:space="0" w:color="000000"/>
              <w:right w:val="nil"/>
            </w:tcBorders>
            <w:shd w:val="clear" w:color="auto" w:fill="auto"/>
            <w:noWrap/>
            <w:vAlign w:val="bottom"/>
            <w:hideMark/>
          </w:tcPr>
          <w:p w14:paraId="66ADAB87" w14:textId="77777777" w:rsidR="00C25D27" w:rsidRPr="00C25D27" w:rsidRDefault="00C25D27" w:rsidP="00C25D27">
            <w:pPr>
              <w:jc w:val="center"/>
              <w:rPr>
                <w:b/>
                <w:bCs/>
                <w:sz w:val="12"/>
                <w:szCs w:val="12"/>
              </w:rPr>
            </w:pPr>
            <w:r w:rsidRPr="00C25D27">
              <w:rPr>
                <w:b/>
                <w:bCs/>
                <w:sz w:val="12"/>
                <w:szCs w:val="12"/>
              </w:rPr>
              <w:t>3 454</w:t>
            </w:r>
          </w:p>
        </w:tc>
        <w:tc>
          <w:tcPr>
            <w:tcW w:w="958" w:type="dxa"/>
            <w:tcBorders>
              <w:top w:val="nil"/>
              <w:left w:val="single" w:sz="4" w:space="0" w:color="auto"/>
              <w:bottom w:val="single" w:sz="4" w:space="0" w:color="000000"/>
              <w:right w:val="nil"/>
            </w:tcBorders>
            <w:shd w:val="clear" w:color="auto" w:fill="auto"/>
            <w:noWrap/>
            <w:vAlign w:val="bottom"/>
            <w:hideMark/>
          </w:tcPr>
          <w:p w14:paraId="2F9A377B" w14:textId="77777777" w:rsidR="00C25D27" w:rsidRPr="00C25D27" w:rsidRDefault="00C25D27" w:rsidP="00C25D27">
            <w:pPr>
              <w:jc w:val="center"/>
              <w:rPr>
                <w:b/>
                <w:bCs/>
                <w:sz w:val="12"/>
                <w:szCs w:val="12"/>
              </w:rPr>
            </w:pPr>
            <w:r w:rsidRPr="00C25D27">
              <w:rPr>
                <w:b/>
                <w:bCs/>
                <w:sz w:val="12"/>
                <w:szCs w:val="12"/>
              </w:rPr>
              <w:t>3 454</w:t>
            </w:r>
          </w:p>
        </w:tc>
        <w:tc>
          <w:tcPr>
            <w:tcW w:w="1218" w:type="dxa"/>
            <w:tcBorders>
              <w:top w:val="nil"/>
              <w:left w:val="single" w:sz="4" w:space="0" w:color="auto"/>
              <w:bottom w:val="single" w:sz="4" w:space="0" w:color="000000"/>
              <w:right w:val="nil"/>
            </w:tcBorders>
            <w:shd w:val="clear" w:color="auto" w:fill="auto"/>
            <w:noWrap/>
            <w:vAlign w:val="bottom"/>
            <w:hideMark/>
          </w:tcPr>
          <w:p w14:paraId="4A4F3091" w14:textId="77777777" w:rsidR="00C25D27" w:rsidRPr="00C25D27" w:rsidRDefault="00C25D27" w:rsidP="00C25D27">
            <w:pPr>
              <w:jc w:val="center"/>
              <w:rPr>
                <w:b/>
                <w:bCs/>
                <w:sz w:val="12"/>
                <w:szCs w:val="12"/>
              </w:rPr>
            </w:pPr>
            <w:r w:rsidRPr="00C25D27">
              <w:rPr>
                <w:b/>
                <w:bCs/>
                <w:sz w:val="12"/>
                <w:szCs w:val="12"/>
              </w:rPr>
              <w:t>3 090</w:t>
            </w:r>
          </w:p>
        </w:tc>
        <w:tc>
          <w:tcPr>
            <w:tcW w:w="1315" w:type="dxa"/>
            <w:tcBorders>
              <w:top w:val="nil"/>
              <w:left w:val="single" w:sz="4" w:space="0" w:color="auto"/>
              <w:bottom w:val="single" w:sz="4" w:space="0" w:color="000000"/>
              <w:right w:val="nil"/>
            </w:tcBorders>
            <w:shd w:val="clear" w:color="auto" w:fill="auto"/>
            <w:noWrap/>
            <w:vAlign w:val="bottom"/>
            <w:hideMark/>
          </w:tcPr>
          <w:p w14:paraId="5B06FE12" w14:textId="77777777" w:rsidR="00C25D27" w:rsidRPr="00C25D27" w:rsidRDefault="00C25D27" w:rsidP="00C25D27">
            <w:pPr>
              <w:jc w:val="center"/>
              <w:rPr>
                <w:b/>
                <w:bCs/>
                <w:sz w:val="12"/>
                <w:szCs w:val="12"/>
              </w:rPr>
            </w:pPr>
            <w:r w:rsidRPr="00C25D27">
              <w:rPr>
                <w:b/>
                <w:bCs/>
                <w:sz w:val="12"/>
                <w:szCs w:val="12"/>
              </w:rPr>
              <w:t>3 024</w:t>
            </w:r>
          </w:p>
        </w:tc>
        <w:tc>
          <w:tcPr>
            <w:tcW w:w="958" w:type="dxa"/>
            <w:tcBorders>
              <w:top w:val="nil"/>
              <w:left w:val="single" w:sz="4" w:space="0" w:color="auto"/>
              <w:bottom w:val="single" w:sz="4" w:space="0" w:color="000000"/>
              <w:right w:val="nil"/>
            </w:tcBorders>
            <w:shd w:val="clear" w:color="auto" w:fill="auto"/>
            <w:noWrap/>
            <w:vAlign w:val="bottom"/>
            <w:hideMark/>
          </w:tcPr>
          <w:p w14:paraId="364DD8BF" w14:textId="77777777" w:rsidR="00C25D27" w:rsidRPr="00C25D27" w:rsidRDefault="00C25D27" w:rsidP="00C25D27">
            <w:pPr>
              <w:jc w:val="center"/>
              <w:rPr>
                <w:b/>
                <w:bCs/>
                <w:sz w:val="12"/>
                <w:szCs w:val="12"/>
              </w:rPr>
            </w:pPr>
            <w:r w:rsidRPr="00C25D27">
              <w:rPr>
                <w:b/>
                <w:bCs/>
                <w:sz w:val="12"/>
                <w:szCs w:val="12"/>
              </w:rPr>
              <w:t>2 431</w:t>
            </w:r>
          </w:p>
        </w:tc>
        <w:tc>
          <w:tcPr>
            <w:tcW w:w="1247" w:type="dxa"/>
            <w:tcBorders>
              <w:top w:val="nil"/>
              <w:left w:val="single" w:sz="8" w:space="0" w:color="auto"/>
              <w:bottom w:val="single" w:sz="4" w:space="0" w:color="000000"/>
              <w:right w:val="nil"/>
            </w:tcBorders>
            <w:shd w:val="clear" w:color="auto" w:fill="auto"/>
            <w:noWrap/>
            <w:vAlign w:val="bottom"/>
            <w:hideMark/>
          </w:tcPr>
          <w:p w14:paraId="6380F9EA" w14:textId="77777777" w:rsidR="00C25D27" w:rsidRPr="00C25D27" w:rsidRDefault="00C25D27" w:rsidP="00C25D27">
            <w:pPr>
              <w:jc w:val="center"/>
              <w:rPr>
                <w:b/>
                <w:bCs/>
                <w:sz w:val="12"/>
                <w:szCs w:val="12"/>
              </w:rPr>
            </w:pPr>
            <w:r w:rsidRPr="00C25D27">
              <w:rPr>
                <w:b/>
                <w:bCs/>
                <w:sz w:val="12"/>
                <w:szCs w:val="12"/>
              </w:rPr>
              <w:t>-593</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660080BD" w14:textId="77777777" w:rsidR="00C25D27" w:rsidRPr="00C25D27" w:rsidRDefault="00C25D27" w:rsidP="00C25D27">
            <w:pPr>
              <w:jc w:val="center"/>
              <w:rPr>
                <w:b/>
                <w:bCs/>
                <w:sz w:val="12"/>
                <w:szCs w:val="12"/>
              </w:rPr>
            </w:pPr>
            <w:r w:rsidRPr="00C25D27">
              <w:rPr>
                <w:b/>
                <w:bCs/>
                <w:sz w:val="12"/>
                <w:szCs w:val="12"/>
              </w:rPr>
              <w:t>-21,33%</w:t>
            </w:r>
          </w:p>
        </w:tc>
        <w:tc>
          <w:tcPr>
            <w:tcW w:w="16" w:type="dxa"/>
            <w:vAlign w:val="center"/>
            <w:hideMark/>
          </w:tcPr>
          <w:p w14:paraId="3C57C0BB" w14:textId="77777777" w:rsidR="00C25D27" w:rsidRPr="00C25D27" w:rsidRDefault="00C25D27" w:rsidP="00C25D27">
            <w:pPr>
              <w:rPr>
                <w:sz w:val="12"/>
                <w:szCs w:val="12"/>
              </w:rPr>
            </w:pPr>
          </w:p>
        </w:tc>
      </w:tr>
      <w:tr w:rsidR="00C25D27" w:rsidRPr="00C25D27" w14:paraId="4102B283" w14:textId="77777777" w:rsidTr="00C25D27">
        <w:trPr>
          <w:trHeight w:val="330"/>
          <w:jc w:val="center"/>
        </w:trPr>
        <w:tc>
          <w:tcPr>
            <w:tcW w:w="1216" w:type="dxa"/>
            <w:tcBorders>
              <w:top w:val="nil"/>
              <w:left w:val="single" w:sz="8" w:space="0" w:color="auto"/>
              <w:bottom w:val="single" w:sz="4" w:space="0" w:color="000000"/>
              <w:right w:val="single" w:sz="4" w:space="0" w:color="000000"/>
            </w:tcBorders>
            <w:shd w:val="clear" w:color="auto" w:fill="auto"/>
            <w:noWrap/>
            <w:vAlign w:val="bottom"/>
            <w:hideMark/>
          </w:tcPr>
          <w:p w14:paraId="72C92BDA" w14:textId="77777777" w:rsidR="00C25D27" w:rsidRPr="00C25D27" w:rsidRDefault="00C25D27" w:rsidP="00C25D27">
            <w:pPr>
              <w:jc w:val="center"/>
              <w:rPr>
                <w:b/>
                <w:bCs/>
                <w:sz w:val="12"/>
                <w:szCs w:val="12"/>
              </w:rPr>
            </w:pPr>
            <w:r w:rsidRPr="00C25D27">
              <w:rPr>
                <w:b/>
                <w:bCs/>
                <w:sz w:val="12"/>
                <w:szCs w:val="12"/>
              </w:rPr>
              <w:lastRenderedPageBreak/>
              <w:t>4.8.</w:t>
            </w:r>
          </w:p>
        </w:tc>
        <w:tc>
          <w:tcPr>
            <w:tcW w:w="15545" w:type="dxa"/>
            <w:gridSpan w:val="4"/>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2AA430D9"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xml:space="preserve"> Расходы на выплаты по договорам займа и кредитным договорам</w:t>
            </w:r>
          </w:p>
        </w:tc>
        <w:tc>
          <w:tcPr>
            <w:tcW w:w="1236" w:type="dxa"/>
            <w:tcBorders>
              <w:top w:val="single" w:sz="4" w:space="0" w:color="000000"/>
              <w:left w:val="nil"/>
              <w:bottom w:val="single" w:sz="4" w:space="0" w:color="auto"/>
              <w:right w:val="nil"/>
            </w:tcBorders>
            <w:shd w:val="clear" w:color="auto" w:fill="auto"/>
            <w:noWrap/>
            <w:vAlign w:val="bottom"/>
            <w:hideMark/>
          </w:tcPr>
          <w:p w14:paraId="77F2C8F9"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3814F7FC" w14:textId="77777777" w:rsidR="00C25D27" w:rsidRPr="00C25D27" w:rsidRDefault="00C25D27" w:rsidP="00C25D27">
            <w:pPr>
              <w:jc w:val="center"/>
              <w:rPr>
                <w:b/>
                <w:bCs/>
                <w:sz w:val="12"/>
                <w:szCs w:val="12"/>
              </w:rPr>
            </w:pPr>
            <w:r w:rsidRPr="00C25D27">
              <w:rPr>
                <w:b/>
                <w:bCs/>
                <w:sz w:val="12"/>
                <w:szCs w:val="12"/>
              </w:rPr>
              <w:t>0</w:t>
            </w:r>
          </w:p>
        </w:tc>
        <w:tc>
          <w:tcPr>
            <w:tcW w:w="1315" w:type="dxa"/>
            <w:tcBorders>
              <w:top w:val="nil"/>
              <w:left w:val="nil"/>
              <w:bottom w:val="single" w:sz="4" w:space="0" w:color="000000"/>
              <w:right w:val="nil"/>
            </w:tcBorders>
            <w:shd w:val="clear" w:color="auto" w:fill="auto"/>
            <w:noWrap/>
            <w:vAlign w:val="bottom"/>
            <w:hideMark/>
          </w:tcPr>
          <w:p w14:paraId="177A5E62" w14:textId="77777777" w:rsidR="00C25D27" w:rsidRPr="00C25D27" w:rsidRDefault="00C25D27" w:rsidP="00C25D27">
            <w:pPr>
              <w:jc w:val="center"/>
              <w:rPr>
                <w:b/>
                <w:bCs/>
                <w:sz w:val="12"/>
                <w:szCs w:val="12"/>
              </w:rPr>
            </w:pPr>
            <w:r w:rsidRPr="00C25D27">
              <w:rPr>
                <w:b/>
                <w:bCs/>
                <w:sz w:val="12"/>
                <w:szCs w:val="12"/>
              </w:rPr>
              <w:t>1 810</w:t>
            </w:r>
          </w:p>
        </w:tc>
        <w:tc>
          <w:tcPr>
            <w:tcW w:w="958" w:type="dxa"/>
            <w:tcBorders>
              <w:top w:val="nil"/>
              <w:left w:val="single" w:sz="4" w:space="0" w:color="auto"/>
              <w:bottom w:val="single" w:sz="4" w:space="0" w:color="000000"/>
              <w:right w:val="nil"/>
            </w:tcBorders>
            <w:shd w:val="clear" w:color="auto" w:fill="auto"/>
            <w:noWrap/>
            <w:vAlign w:val="bottom"/>
            <w:hideMark/>
          </w:tcPr>
          <w:p w14:paraId="4C83954A" w14:textId="77777777" w:rsidR="00C25D27" w:rsidRPr="00C25D27" w:rsidRDefault="00C25D27" w:rsidP="00C25D27">
            <w:pPr>
              <w:jc w:val="center"/>
              <w:rPr>
                <w:b/>
                <w:bCs/>
                <w:sz w:val="12"/>
                <w:szCs w:val="12"/>
              </w:rPr>
            </w:pPr>
            <w:r w:rsidRPr="00C25D27">
              <w:rPr>
                <w:b/>
                <w:bCs/>
                <w:sz w:val="12"/>
                <w:szCs w:val="12"/>
              </w:rPr>
              <w:t>1 810</w:t>
            </w:r>
          </w:p>
        </w:tc>
        <w:tc>
          <w:tcPr>
            <w:tcW w:w="1218" w:type="dxa"/>
            <w:tcBorders>
              <w:top w:val="nil"/>
              <w:left w:val="single" w:sz="4" w:space="0" w:color="auto"/>
              <w:bottom w:val="single" w:sz="4" w:space="0" w:color="000000"/>
              <w:right w:val="nil"/>
            </w:tcBorders>
            <w:shd w:val="clear" w:color="auto" w:fill="auto"/>
            <w:noWrap/>
            <w:vAlign w:val="bottom"/>
            <w:hideMark/>
          </w:tcPr>
          <w:p w14:paraId="6F0320DB" w14:textId="77777777" w:rsidR="00C25D27" w:rsidRPr="00C25D27" w:rsidRDefault="00C25D27" w:rsidP="00C25D27">
            <w:pPr>
              <w:jc w:val="center"/>
              <w:rPr>
                <w:b/>
                <w:bCs/>
                <w:sz w:val="12"/>
                <w:szCs w:val="12"/>
              </w:rPr>
            </w:pPr>
            <w:r w:rsidRPr="00C25D27">
              <w:rPr>
                <w:b/>
                <w:bCs/>
                <w:sz w:val="12"/>
                <w:szCs w:val="12"/>
              </w:rPr>
              <w:t> </w:t>
            </w:r>
          </w:p>
        </w:tc>
        <w:tc>
          <w:tcPr>
            <w:tcW w:w="1315" w:type="dxa"/>
            <w:tcBorders>
              <w:top w:val="nil"/>
              <w:left w:val="single" w:sz="4" w:space="0" w:color="auto"/>
              <w:bottom w:val="single" w:sz="4" w:space="0" w:color="000000"/>
              <w:right w:val="nil"/>
            </w:tcBorders>
            <w:shd w:val="clear" w:color="auto" w:fill="auto"/>
            <w:noWrap/>
            <w:vAlign w:val="bottom"/>
            <w:hideMark/>
          </w:tcPr>
          <w:p w14:paraId="66105DC1" w14:textId="77777777" w:rsidR="00C25D27" w:rsidRPr="00C25D27" w:rsidRDefault="00C25D27" w:rsidP="00C25D27">
            <w:pPr>
              <w:jc w:val="center"/>
              <w:rPr>
                <w:b/>
                <w:bCs/>
                <w:sz w:val="12"/>
                <w:szCs w:val="12"/>
              </w:rPr>
            </w:pPr>
            <w:r w:rsidRPr="00C25D27">
              <w:rPr>
                <w:b/>
                <w:bCs/>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1CE99A0B" w14:textId="77777777" w:rsidR="00C25D27" w:rsidRPr="00C25D27" w:rsidRDefault="00C25D27" w:rsidP="00C25D27">
            <w:pPr>
              <w:jc w:val="center"/>
              <w:rPr>
                <w:b/>
                <w:bCs/>
                <w:sz w:val="12"/>
                <w:szCs w:val="12"/>
              </w:rPr>
            </w:pPr>
            <w:r w:rsidRPr="00C25D27">
              <w:rPr>
                <w:b/>
                <w:bCs/>
                <w:sz w:val="12"/>
                <w:szCs w:val="12"/>
              </w:rPr>
              <w:t> </w:t>
            </w:r>
          </w:p>
        </w:tc>
        <w:tc>
          <w:tcPr>
            <w:tcW w:w="1247" w:type="dxa"/>
            <w:tcBorders>
              <w:top w:val="nil"/>
              <w:left w:val="single" w:sz="8" w:space="0" w:color="auto"/>
              <w:bottom w:val="single" w:sz="4" w:space="0" w:color="000000"/>
              <w:right w:val="nil"/>
            </w:tcBorders>
            <w:shd w:val="clear" w:color="auto" w:fill="auto"/>
            <w:noWrap/>
            <w:vAlign w:val="bottom"/>
            <w:hideMark/>
          </w:tcPr>
          <w:p w14:paraId="48C7652C" w14:textId="77777777" w:rsidR="00C25D27" w:rsidRPr="00C25D27" w:rsidRDefault="00C25D27" w:rsidP="00C25D27">
            <w:pPr>
              <w:jc w:val="center"/>
              <w:rPr>
                <w:b/>
                <w:bCs/>
                <w:sz w:val="12"/>
                <w:szCs w:val="12"/>
              </w:rPr>
            </w:pPr>
            <w:r w:rsidRPr="00C25D27">
              <w:rPr>
                <w:b/>
                <w:bCs/>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24812646" w14:textId="77777777" w:rsidR="00C25D27" w:rsidRPr="00C25D27" w:rsidRDefault="00C25D27" w:rsidP="00C25D27">
            <w:pPr>
              <w:jc w:val="center"/>
              <w:rPr>
                <w:b/>
                <w:bCs/>
                <w:sz w:val="12"/>
                <w:szCs w:val="12"/>
              </w:rPr>
            </w:pPr>
            <w:r w:rsidRPr="00C25D27">
              <w:rPr>
                <w:b/>
                <w:bCs/>
                <w:sz w:val="12"/>
                <w:szCs w:val="12"/>
              </w:rPr>
              <w:t> </w:t>
            </w:r>
          </w:p>
        </w:tc>
        <w:tc>
          <w:tcPr>
            <w:tcW w:w="16" w:type="dxa"/>
            <w:vAlign w:val="center"/>
            <w:hideMark/>
          </w:tcPr>
          <w:p w14:paraId="09A60461" w14:textId="77777777" w:rsidR="00C25D27" w:rsidRPr="00C25D27" w:rsidRDefault="00C25D27" w:rsidP="00C25D27">
            <w:pPr>
              <w:rPr>
                <w:sz w:val="12"/>
                <w:szCs w:val="12"/>
              </w:rPr>
            </w:pPr>
          </w:p>
        </w:tc>
      </w:tr>
      <w:tr w:rsidR="00C25D27" w:rsidRPr="00C25D27" w14:paraId="6C8C0D0D" w14:textId="77777777" w:rsidTr="00C25D27">
        <w:trPr>
          <w:trHeight w:val="330"/>
          <w:jc w:val="center"/>
        </w:trPr>
        <w:tc>
          <w:tcPr>
            <w:tcW w:w="1216" w:type="dxa"/>
            <w:tcBorders>
              <w:top w:val="nil"/>
              <w:left w:val="single" w:sz="8" w:space="0" w:color="auto"/>
              <w:bottom w:val="single" w:sz="4" w:space="0" w:color="000000"/>
              <w:right w:val="single" w:sz="4" w:space="0" w:color="000000"/>
            </w:tcBorders>
            <w:shd w:val="clear" w:color="auto" w:fill="auto"/>
            <w:noWrap/>
            <w:vAlign w:val="bottom"/>
            <w:hideMark/>
          </w:tcPr>
          <w:p w14:paraId="1F872B0D" w14:textId="77777777" w:rsidR="00C25D27" w:rsidRPr="00C25D27" w:rsidRDefault="00C25D27" w:rsidP="00C25D27">
            <w:pPr>
              <w:jc w:val="center"/>
              <w:rPr>
                <w:b/>
                <w:bCs/>
                <w:sz w:val="12"/>
                <w:szCs w:val="12"/>
              </w:rPr>
            </w:pPr>
            <w:r w:rsidRPr="00C25D27">
              <w:rPr>
                <w:b/>
                <w:bCs/>
                <w:sz w:val="12"/>
                <w:szCs w:val="12"/>
              </w:rPr>
              <w:t>4.9.</w:t>
            </w:r>
          </w:p>
        </w:tc>
        <w:tc>
          <w:tcPr>
            <w:tcW w:w="15545" w:type="dxa"/>
            <w:gridSpan w:val="4"/>
            <w:tcBorders>
              <w:top w:val="nil"/>
              <w:left w:val="nil"/>
              <w:bottom w:val="single" w:sz="4" w:space="0" w:color="000000"/>
              <w:right w:val="nil"/>
            </w:tcBorders>
            <w:shd w:val="clear" w:color="auto" w:fill="auto"/>
            <w:noWrap/>
            <w:vAlign w:val="bottom"/>
            <w:hideMark/>
          </w:tcPr>
          <w:p w14:paraId="1F8B54F0"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xml:space="preserve"> Расходы, связанные с подключением объектов заявителей</w:t>
            </w:r>
          </w:p>
        </w:tc>
        <w:tc>
          <w:tcPr>
            <w:tcW w:w="1236" w:type="dxa"/>
            <w:tcBorders>
              <w:top w:val="nil"/>
              <w:left w:val="single" w:sz="4" w:space="0" w:color="000000"/>
              <w:bottom w:val="single" w:sz="4" w:space="0" w:color="000000"/>
              <w:right w:val="nil"/>
            </w:tcBorders>
            <w:shd w:val="clear" w:color="auto" w:fill="auto"/>
            <w:noWrap/>
            <w:vAlign w:val="bottom"/>
            <w:hideMark/>
          </w:tcPr>
          <w:p w14:paraId="3F462C0B"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021465F6" w14:textId="77777777" w:rsidR="00C25D27" w:rsidRPr="00C25D27" w:rsidRDefault="00C25D27" w:rsidP="00C25D27">
            <w:pPr>
              <w:jc w:val="center"/>
              <w:rPr>
                <w:b/>
                <w:bCs/>
                <w:sz w:val="12"/>
                <w:szCs w:val="12"/>
              </w:rPr>
            </w:pPr>
            <w:r w:rsidRPr="00C25D27">
              <w:rPr>
                <w:b/>
                <w:bCs/>
                <w:sz w:val="12"/>
                <w:szCs w:val="12"/>
              </w:rPr>
              <w:t> </w:t>
            </w:r>
          </w:p>
        </w:tc>
        <w:tc>
          <w:tcPr>
            <w:tcW w:w="1315" w:type="dxa"/>
            <w:tcBorders>
              <w:top w:val="nil"/>
              <w:left w:val="nil"/>
              <w:bottom w:val="single" w:sz="4" w:space="0" w:color="000000"/>
              <w:right w:val="nil"/>
            </w:tcBorders>
            <w:shd w:val="clear" w:color="auto" w:fill="auto"/>
            <w:noWrap/>
            <w:vAlign w:val="bottom"/>
            <w:hideMark/>
          </w:tcPr>
          <w:p w14:paraId="6398382D" w14:textId="77777777" w:rsidR="00C25D27" w:rsidRPr="00C25D27" w:rsidRDefault="00C25D27" w:rsidP="00C25D27">
            <w:pPr>
              <w:jc w:val="center"/>
              <w:rPr>
                <w:b/>
                <w:bCs/>
                <w:sz w:val="12"/>
                <w:szCs w:val="12"/>
              </w:rPr>
            </w:pPr>
            <w:r w:rsidRPr="00C25D27">
              <w:rPr>
                <w:b/>
                <w:bCs/>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61AFFDD3" w14:textId="77777777" w:rsidR="00C25D27" w:rsidRPr="00C25D27" w:rsidRDefault="00C25D27" w:rsidP="00C25D27">
            <w:pPr>
              <w:jc w:val="center"/>
              <w:rPr>
                <w:b/>
                <w:bCs/>
                <w:sz w:val="12"/>
                <w:szCs w:val="12"/>
              </w:rPr>
            </w:pPr>
            <w:r w:rsidRPr="00C25D27">
              <w:rPr>
                <w:b/>
                <w:bCs/>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37A97293" w14:textId="77777777" w:rsidR="00C25D27" w:rsidRPr="00C25D27" w:rsidRDefault="00C25D27" w:rsidP="00C25D27">
            <w:pPr>
              <w:jc w:val="center"/>
              <w:rPr>
                <w:b/>
                <w:bCs/>
                <w:sz w:val="12"/>
                <w:szCs w:val="12"/>
              </w:rPr>
            </w:pPr>
            <w:r w:rsidRPr="00C25D27">
              <w:rPr>
                <w:b/>
                <w:bCs/>
                <w:sz w:val="12"/>
                <w:szCs w:val="12"/>
              </w:rPr>
              <w:t> </w:t>
            </w:r>
          </w:p>
        </w:tc>
        <w:tc>
          <w:tcPr>
            <w:tcW w:w="1315" w:type="dxa"/>
            <w:tcBorders>
              <w:top w:val="nil"/>
              <w:left w:val="single" w:sz="4" w:space="0" w:color="auto"/>
              <w:bottom w:val="single" w:sz="4" w:space="0" w:color="000000"/>
              <w:right w:val="nil"/>
            </w:tcBorders>
            <w:shd w:val="clear" w:color="auto" w:fill="auto"/>
            <w:noWrap/>
            <w:vAlign w:val="bottom"/>
            <w:hideMark/>
          </w:tcPr>
          <w:p w14:paraId="7A9D52F5" w14:textId="77777777" w:rsidR="00C25D27" w:rsidRPr="00C25D27" w:rsidRDefault="00C25D27" w:rsidP="00C25D27">
            <w:pPr>
              <w:jc w:val="center"/>
              <w:rPr>
                <w:b/>
                <w:bCs/>
                <w:sz w:val="12"/>
                <w:szCs w:val="12"/>
              </w:rPr>
            </w:pPr>
            <w:r w:rsidRPr="00C25D27">
              <w:rPr>
                <w:b/>
                <w:bCs/>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00846DE1" w14:textId="77777777" w:rsidR="00C25D27" w:rsidRPr="00C25D27" w:rsidRDefault="00C25D27" w:rsidP="00C25D27">
            <w:pPr>
              <w:jc w:val="center"/>
              <w:rPr>
                <w:b/>
                <w:bCs/>
                <w:sz w:val="12"/>
                <w:szCs w:val="12"/>
              </w:rPr>
            </w:pPr>
            <w:r w:rsidRPr="00C25D27">
              <w:rPr>
                <w:b/>
                <w:bCs/>
                <w:sz w:val="12"/>
                <w:szCs w:val="12"/>
              </w:rPr>
              <w:t> </w:t>
            </w:r>
          </w:p>
        </w:tc>
        <w:tc>
          <w:tcPr>
            <w:tcW w:w="1247" w:type="dxa"/>
            <w:tcBorders>
              <w:top w:val="nil"/>
              <w:left w:val="single" w:sz="8" w:space="0" w:color="auto"/>
              <w:bottom w:val="single" w:sz="4" w:space="0" w:color="000000"/>
              <w:right w:val="nil"/>
            </w:tcBorders>
            <w:shd w:val="clear" w:color="auto" w:fill="auto"/>
            <w:noWrap/>
            <w:vAlign w:val="bottom"/>
            <w:hideMark/>
          </w:tcPr>
          <w:p w14:paraId="7378015D" w14:textId="77777777" w:rsidR="00C25D27" w:rsidRPr="00C25D27" w:rsidRDefault="00C25D27" w:rsidP="00C25D27">
            <w:pPr>
              <w:jc w:val="center"/>
              <w:rPr>
                <w:b/>
                <w:bCs/>
                <w:sz w:val="12"/>
                <w:szCs w:val="12"/>
              </w:rPr>
            </w:pPr>
            <w:r w:rsidRPr="00C25D27">
              <w:rPr>
                <w:b/>
                <w:bCs/>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5DD94891" w14:textId="77777777" w:rsidR="00C25D27" w:rsidRPr="00C25D27" w:rsidRDefault="00C25D27" w:rsidP="00C25D27">
            <w:pPr>
              <w:jc w:val="center"/>
              <w:rPr>
                <w:b/>
                <w:bCs/>
                <w:sz w:val="12"/>
                <w:szCs w:val="12"/>
              </w:rPr>
            </w:pPr>
            <w:r w:rsidRPr="00C25D27">
              <w:rPr>
                <w:b/>
                <w:bCs/>
                <w:sz w:val="12"/>
                <w:szCs w:val="12"/>
              </w:rPr>
              <w:t> </w:t>
            </w:r>
          </w:p>
        </w:tc>
        <w:tc>
          <w:tcPr>
            <w:tcW w:w="16" w:type="dxa"/>
            <w:vAlign w:val="center"/>
            <w:hideMark/>
          </w:tcPr>
          <w:p w14:paraId="73C1CAC0" w14:textId="77777777" w:rsidR="00C25D27" w:rsidRPr="00C25D27" w:rsidRDefault="00C25D27" w:rsidP="00C25D27">
            <w:pPr>
              <w:rPr>
                <w:sz w:val="12"/>
                <w:szCs w:val="12"/>
              </w:rPr>
            </w:pPr>
          </w:p>
        </w:tc>
      </w:tr>
      <w:tr w:rsidR="00C25D27" w:rsidRPr="00C25D27" w14:paraId="6BA665CB" w14:textId="77777777" w:rsidTr="00C25D27">
        <w:trPr>
          <w:trHeight w:val="330"/>
          <w:jc w:val="center"/>
        </w:trPr>
        <w:tc>
          <w:tcPr>
            <w:tcW w:w="1216" w:type="dxa"/>
            <w:tcBorders>
              <w:top w:val="nil"/>
              <w:left w:val="single" w:sz="8" w:space="0" w:color="auto"/>
              <w:bottom w:val="single" w:sz="4" w:space="0" w:color="000000"/>
              <w:right w:val="single" w:sz="4" w:space="0" w:color="000000"/>
            </w:tcBorders>
            <w:shd w:val="clear" w:color="auto" w:fill="auto"/>
            <w:noWrap/>
            <w:vAlign w:val="bottom"/>
            <w:hideMark/>
          </w:tcPr>
          <w:p w14:paraId="53DD9BBD" w14:textId="77777777" w:rsidR="00C25D27" w:rsidRPr="00C25D27" w:rsidRDefault="00C25D27" w:rsidP="00C25D27">
            <w:pPr>
              <w:jc w:val="center"/>
              <w:rPr>
                <w:b/>
                <w:bCs/>
                <w:sz w:val="12"/>
                <w:szCs w:val="12"/>
              </w:rPr>
            </w:pPr>
            <w:r w:rsidRPr="00C25D27">
              <w:rPr>
                <w:b/>
                <w:bCs/>
                <w:sz w:val="12"/>
                <w:szCs w:val="12"/>
              </w:rPr>
              <w:t>4.8.</w:t>
            </w:r>
          </w:p>
        </w:tc>
        <w:tc>
          <w:tcPr>
            <w:tcW w:w="15545"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AC90C7"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xml:space="preserve"> Плата за выбросы и сбросы загрязняющих веществ (сверх нормативов) </w:t>
            </w:r>
          </w:p>
        </w:tc>
        <w:tc>
          <w:tcPr>
            <w:tcW w:w="1236" w:type="dxa"/>
            <w:tcBorders>
              <w:top w:val="nil"/>
              <w:left w:val="nil"/>
              <w:bottom w:val="single" w:sz="4" w:space="0" w:color="000000"/>
              <w:right w:val="nil"/>
            </w:tcBorders>
            <w:shd w:val="clear" w:color="auto" w:fill="auto"/>
            <w:noWrap/>
            <w:vAlign w:val="bottom"/>
            <w:hideMark/>
          </w:tcPr>
          <w:p w14:paraId="323B0A72"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1E0C7D79" w14:textId="77777777" w:rsidR="00C25D27" w:rsidRPr="00C25D27" w:rsidRDefault="00C25D27" w:rsidP="00C25D27">
            <w:pPr>
              <w:jc w:val="center"/>
              <w:rPr>
                <w:b/>
                <w:bCs/>
                <w:sz w:val="12"/>
                <w:szCs w:val="12"/>
              </w:rPr>
            </w:pPr>
            <w:r w:rsidRPr="00C25D27">
              <w:rPr>
                <w:b/>
                <w:bCs/>
                <w:sz w:val="12"/>
                <w:szCs w:val="12"/>
              </w:rPr>
              <w:t> </w:t>
            </w:r>
          </w:p>
        </w:tc>
        <w:tc>
          <w:tcPr>
            <w:tcW w:w="1315" w:type="dxa"/>
            <w:tcBorders>
              <w:top w:val="nil"/>
              <w:left w:val="nil"/>
              <w:bottom w:val="single" w:sz="4" w:space="0" w:color="000000"/>
              <w:right w:val="nil"/>
            </w:tcBorders>
            <w:shd w:val="clear" w:color="auto" w:fill="auto"/>
            <w:noWrap/>
            <w:vAlign w:val="bottom"/>
            <w:hideMark/>
          </w:tcPr>
          <w:p w14:paraId="60365E6D" w14:textId="77777777" w:rsidR="00C25D27" w:rsidRPr="00C25D27" w:rsidRDefault="00C25D27" w:rsidP="00C25D27">
            <w:pPr>
              <w:jc w:val="center"/>
              <w:rPr>
                <w:b/>
                <w:bCs/>
                <w:sz w:val="12"/>
                <w:szCs w:val="12"/>
              </w:rPr>
            </w:pPr>
            <w:r w:rsidRPr="00C25D27">
              <w:rPr>
                <w:b/>
                <w:bCs/>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20D162C7" w14:textId="77777777" w:rsidR="00C25D27" w:rsidRPr="00C25D27" w:rsidRDefault="00C25D27" w:rsidP="00C25D27">
            <w:pPr>
              <w:jc w:val="center"/>
              <w:rPr>
                <w:b/>
                <w:bCs/>
                <w:sz w:val="12"/>
                <w:szCs w:val="12"/>
              </w:rPr>
            </w:pPr>
            <w:r w:rsidRPr="00C25D27">
              <w:rPr>
                <w:b/>
                <w:bCs/>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1BC72458" w14:textId="77777777" w:rsidR="00C25D27" w:rsidRPr="00C25D27" w:rsidRDefault="00C25D27" w:rsidP="00C25D27">
            <w:pPr>
              <w:jc w:val="center"/>
              <w:rPr>
                <w:b/>
                <w:bCs/>
                <w:sz w:val="12"/>
                <w:szCs w:val="12"/>
              </w:rPr>
            </w:pPr>
            <w:r w:rsidRPr="00C25D27">
              <w:rPr>
                <w:b/>
                <w:bCs/>
                <w:sz w:val="12"/>
                <w:szCs w:val="12"/>
              </w:rPr>
              <w:t> </w:t>
            </w:r>
          </w:p>
        </w:tc>
        <w:tc>
          <w:tcPr>
            <w:tcW w:w="1315" w:type="dxa"/>
            <w:tcBorders>
              <w:top w:val="nil"/>
              <w:left w:val="single" w:sz="4" w:space="0" w:color="auto"/>
              <w:bottom w:val="single" w:sz="4" w:space="0" w:color="000000"/>
              <w:right w:val="nil"/>
            </w:tcBorders>
            <w:shd w:val="clear" w:color="auto" w:fill="auto"/>
            <w:noWrap/>
            <w:vAlign w:val="bottom"/>
            <w:hideMark/>
          </w:tcPr>
          <w:p w14:paraId="41C9F259" w14:textId="77777777" w:rsidR="00C25D27" w:rsidRPr="00C25D27" w:rsidRDefault="00C25D27" w:rsidP="00C25D27">
            <w:pPr>
              <w:jc w:val="center"/>
              <w:rPr>
                <w:b/>
                <w:bCs/>
                <w:sz w:val="12"/>
                <w:szCs w:val="12"/>
              </w:rPr>
            </w:pPr>
            <w:r w:rsidRPr="00C25D27">
              <w:rPr>
                <w:b/>
                <w:bCs/>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7B632AE0" w14:textId="77777777" w:rsidR="00C25D27" w:rsidRPr="00C25D27" w:rsidRDefault="00C25D27" w:rsidP="00C25D27">
            <w:pPr>
              <w:jc w:val="center"/>
              <w:rPr>
                <w:b/>
                <w:bCs/>
                <w:sz w:val="12"/>
                <w:szCs w:val="12"/>
              </w:rPr>
            </w:pPr>
            <w:r w:rsidRPr="00C25D27">
              <w:rPr>
                <w:b/>
                <w:bCs/>
                <w:sz w:val="12"/>
                <w:szCs w:val="12"/>
              </w:rPr>
              <w:t> </w:t>
            </w:r>
          </w:p>
        </w:tc>
        <w:tc>
          <w:tcPr>
            <w:tcW w:w="1247" w:type="dxa"/>
            <w:tcBorders>
              <w:top w:val="nil"/>
              <w:left w:val="single" w:sz="8" w:space="0" w:color="auto"/>
              <w:bottom w:val="single" w:sz="4" w:space="0" w:color="000000"/>
              <w:right w:val="nil"/>
            </w:tcBorders>
            <w:shd w:val="clear" w:color="auto" w:fill="auto"/>
            <w:noWrap/>
            <w:vAlign w:val="bottom"/>
            <w:hideMark/>
          </w:tcPr>
          <w:p w14:paraId="2670DED2" w14:textId="77777777" w:rsidR="00C25D27" w:rsidRPr="00C25D27" w:rsidRDefault="00C25D27" w:rsidP="00C25D27">
            <w:pPr>
              <w:jc w:val="center"/>
              <w:rPr>
                <w:b/>
                <w:bCs/>
                <w:sz w:val="12"/>
                <w:szCs w:val="12"/>
              </w:rPr>
            </w:pPr>
            <w:r w:rsidRPr="00C25D27">
              <w:rPr>
                <w:b/>
                <w:bCs/>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5320D31D" w14:textId="77777777" w:rsidR="00C25D27" w:rsidRPr="00C25D27" w:rsidRDefault="00C25D27" w:rsidP="00C25D27">
            <w:pPr>
              <w:jc w:val="center"/>
              <w:rPr>
                <w:b/>
                <w:bCs/>
                <w:sz w:val="12"/>
                <w:szCs w:val="12"/>
              </w:rPr>
            </w:pPr>
            <w:r w:rsidRPr="00C25D27">
              <w:rPr>
                <w:b/>
                <w:bCs/>
                <w:sz w:val="12"/>
                <w:szCs w:val="12"/>
              </w:rPr>
              <w:t> </w:t>
            </w:r>
          </w:p>
        </w:tc>
        <w:tc>
          <w:tcPr>
            <w:tcW w:w="16" w:type="dxa"/>
            <w:vAlign w:val="center"/>
            <w:hideMark/>
          </w:tcPr>
          <w:p w14:paraId="2D4FDB8C" w14:textId="77777777" w:rsidR="00C25D27" w:rsidRPr="00C25D27" w:rsidRDefault="00C25D27" w:rsidP="00C25D27">
            <w:pPr>
              <w:rPr>
                <w:sz w:val="12"/>
                <w:szCs w:val="12"/>
              </w:rPr>
            </w:pPr>
          </w:p>
        </w:tc>
      </w:tr>
      <w:tr w:rsidR="00C25D27" w:rsidRPr="00C25D27" w14:paraId="6B47824F" w14:textId="77777777" w:rsidTr="00C25D27">
        <w:trPr>
          <w:trHeight w:val="345"/>
          <w:jc w:val="center"/>
        </w:trPr>
        <w:tc>
          <w:tcPr>
            <w:tcW w:w="1216" w:type="dxa"/>
            <w:tcBorders>
              <w:top w:val="nil"/>
              <w:left w:val="single" w:sz="8" w:space="0" w:color="auto"/>
              <w:bottom w:val="nil"/>
              <w:right w:val="single" w:sz="4" w:space="0" w:color="000000"/>
            </w:tcBorders>
            <w:shd w:val="clear" w:color="auto" w:fill="auto"/>
            <w:noWrap/>
            <w:vAlign w:val="bottom"/>
            <w:hideMark/>
          </w:tcPr>
          <w:p w14:paraId="699C1813" w14:textId="77777777" w:rsidR="00C25D27" w:rsidRPr="00C25D27" w:rsidRDefault="00C25D27" w:rsidP="00C25D27">
            <w:pPr>
              <w:jc w:val="center"/>
              <w:rPr>
                <w:b/>
                <w:bCs/>
                <w:sz w:val="12"/>
                <w:szCs w:val="12"/>
              </w:rPr>
            </w:pPr>
            <w:r w:rsidRPr="00C25D27">
              <w:rPr>
                <w:b/>
                <w:bCs/>
                <w:sz w:val="12"/>
                <w:szCs w:val="12"/>
              </w:rPr>
              <w:t>4.9.</w:t>
            </w:r>
          </w:p>
        </w:tc>
        <w:tc>
          <w:tcPr>
            <w:tcW w:w="7973" w:type="dxa"/>
            <w:gridSpan w:val="2"/>
            <w:tcBorders>
              <w:top w:val="single" w:sz="4" w:space="0" w:color="000000"/>
              <w:left w:val="single" w:sz="4" w:space="0" w:color="000000"/>
              <w:bottom w:val="nil"/>
              <w:right w:val="nil"/>
            </w:tcBorders>
            <w:shd w:val="clear" w:color="auto" w:fill="auto"/>
            <w:noWrap/>
            <w:vAlign w:val="bottom"/>
            <w:hideMark/>
          </w:tcPr>
          <w:p w14:paraId="24549082"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xml:space="preserve">Другие расходы </w:t>
            </w:r>
          </w:p>
        </w:tc>
        <w:tc>
          <w:tcPr>
            <w:tcW w:w="1396" w:type="dxa"/>
            <w:tcBorders>
              <w:top w:val="nil"/>
              <w:left w:val="nil"/>
              <w:bottom w:val="nil"/>
              <w:right w:val="nil"/>
            </w:tcBorders>
            <w:shd w:val="clear" w:color="auto" w:fill="auto"/>
            <w:noWrap/>
            <w:vAlign w:val="bottom"/>
            <w:hideMark/>
          </w:tcPr>
          <w:p w14:paraId="5B388B84"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w:t>
            </w:r>
          </w:p>
        </w:tc>
        <w:tc>
          <w:tcPr>
            <w:tcW w:w="6176" w:type="dxa"/>
            <w:tcBorders>
              <w:top w:val="nil"/>
              <w:left w:val="nil"/>
              <w:bottom w:val="nil"/>
              <w:right w:val="single" w:sz="4" w:space="0" w:color="000000"/>
            </w:tcBorders>
            <w:shd w:val="clear" w:color="auto" w:fill="auto"/>
            <w:noWrap/>
            <w:vAlign w:val="bottom"/>
            <w:hideMark/>
          </w:tcPr>
          <w:p w14:paraId="234D1AF3"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w:t>
            </w:r>
          </w:p>
        </w:tc>
        <w:tc>
          <w:tcPr>
            <w:tcW w:w="1236" w:type="dxa"/>
            <w:tcBorders>
              <w:top w:val="nil"/>
              <w:left w:val="nil"/>
              <w:bottom w:val="nil"/>
              <w:right w:val="nil"/>
            </w:tcBorders>
            <w:shd w:val="clear" w:color="auto" w:fill="auto"/>
            <w:noWrap/>
            <w:vAlign w:val="bottom"/>
            <w:hideMark/>
          </w:tcPr>
          <w:p w14:paraId="600FA781"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тыс. руб.</w:t>
            </w:r>
          </w:p>
        </w:tc>
        <w:tc>
          <w:tcPr>
            <w:tcW w:w="1218" w:type="dxa"/>
            <w:tcBorders>
              <w:top w:val="nil"/>
              <w:left w:val="single" w:sz="8" w:space="0" w:color="auto"/>
              <w:bottom w:val="nil"/>
              <w:right w:val="single" w:sz="8" w:space="0" w:color="auto"/>
            </w:tcBorders>
            <w:shd w:val="clear" w:color="auto" w:fill="auto"/>
            <w:noWrap/>
            <w:vAlign w:val="bottom"/>
            <w:hideMark/>
          </w:tcPr>
          <w:p w14:paraId="5399E7CA" w14:textId="77777777" w:rsidR="00C25D27" w:rsidRPr="00C25D27" w:rsidRDefault="00C25D27" w:rsidP="00C25D27">
            <w:pPr>
              <w:jc w:val="center"/>
              <w:rPr>
                <w:b/>
                <w:bCs/>
                <w:sz w:val="12"/>
                <w:szCs w:val="12"/>
              </w:rPr>
            </w:pPr>
            <w:r w:rsidRPr="00C25D27">
              <w:rPr>
                <w:b/>
                <w:bCs/>
                <w:sz w:val="12"/>
                <w:szCs w:val="12"/>
              </w:rPr>
              <w:t>0</w:t>
            </w:r>
          </w:p>
        </w:tc>
        <w:tc>
          <w:tcPr>
            <w:tcW w:w="1315" w:type="dxa"/>
            <w:tcBorders>
              <w:top w:val="nil"/>
              <w:left w:val="nil"/>
              <w:bottom w:val="nil"/>
              <w:right w:val="nil"/>
            </w:tcBorders>
            <w:shd w:val="clear" w:color="auto" w:fill="auto"/>
            <w:noWrap/>
            <w:vAlign w:val="bottom"/>
            <w:hideMark/>
          </w:tcPr>
          <w:p w14:paraId="525E07C0" w14:textId="77777777" w:rsidR="00C25D27" w:rsidRPr="00C25D27" w:rsidRDefault="00C25D27" w:rsidP="00C25D27">
            <w:pPr>
              <w:jc w:val="center"/>
              <w:rPr>
                <w:b/>
                <w:bCs/>
                <w:sz w:val="12"/>
                <w:szCs w:val="12"/>
              </w:rPr>
            </w:pPr>
            <w:r w:rsidRPr="00C25D27">
              <w:rPr>
                <w:b/>
                <w:bCs/>
                <w:sz w:val="12"/>
                <w:szCs w:val="12"/>
              </w:rPr>
              <w:t>1 689</w:t>
            </w:r>
          </w:p>
        </w:tc>
        <w:tc>
          <w:tcPr>
            <w:tcW w:w="958" w:type="dxa"/>
            <w:tcBorders>
              <w:top w:val="nil"/>
              <w:left w:val="single" w:sz="4" w:space="0" w:color="auto"/>
              <w:bottom w:val="single" w:sz="4" w:space="0" w:color="000000"/>
              <w:right w:val="nil"/>
            </w:tcBorders>
            <w:shd w:val="clear" w:color="auto" w:fill="auto"/>
            <w:noWrap/>
            <w:vAlign w:val="bottom"/>
            <w:hideMark/>
          </w:tcPr>
          <w:p w14:paraId="7C5C22A5" w14:textId="77777777" w:rsidR="00C25D27" w:rsidRPr="00C25D27" w:rsidRDefault="00C25D27" w:rsidP="00C25D27">
            <w:pPr>
              <w:jc w:val="center"/>
              <w:rPr>
                <w:b/>
                <w:bCs/>
                <w:sz w:val="12"/>
                <w:szCs w:val="12"/>
              </w:rPr>
            </w:pPr>
            <w:r w:rsidRPr="00C25D27">
              <w:rPr>
                <w:b/>
                <w:bCs/>
                <w:sz w:val="12"/>
                <w:szCs w:val="12"/>
              </w:rPr>
              <w:t>0</w:t>
            </w:r>
          </w:p>
        </w:tc>
        <w:tc>
          <w:tcPr>
            <w:tcW w:w="1218" w:type="dxa"/>
            <w:tcBorders>
              <w:top w:val="nil"/>
              <w:left w:val="single" w:sz="4" w:space="0" w:color="auto"/>
              <w:bottom w:val="nil"/>
              <w:right w:val="nil"/>
            </w:tcBorders>
            <w:shd w:val="clear" w:color="auto" w:fill="auto"/>
            <w:noWrap/>
            <w:vAlign w:val="bottom"/>
            <w:hideMark/>
          </w:tcPr>
          <w:p w14:paraId="75AA023C" w14:textId="77777777" w:rsidR="00C25D27" w:rsidRPr="00C25D27" w:rsidRDefault="00C25D27" w:rsidP="00C25D27">
            <w:pPr>
              <w:jc w:val="center"/>
              <w:rPr>
                <w:b/>
                <w:bCs/>
                <w:sz w:val="12"/>
                <w:szCs w:val="12"/>
              </w:rPr>
            </w:pPr>
            <w:r w:rsidRPr="00C25D27">
              <w:rPr>
                <w:b/>
                <w:bCs/>
                <w:sz w:val="12"/>
                <w:szCs w:val="12"/>
              </w:rPr>
              <w:t> </w:t>
            </w:r>
          </w:p>
        </w:tc>
        <w:tc>
          <w:tcPr>
            <w:tcW w:w="1315" w:type="dxa"/>
            <w:tcBorders>
              <w:top w:val="nil"/>
              <w:left w:val="single" w:sz="4" w:space="0" w:color="auto"/>
              <w:bottom w:val="nil"/>
              <w:right w:val="nil"/>
            </w:tcBorders>
            <w:shd w:val="clear" w:color="auto" w:fill="auto"/>
            <w:noWrap/>
            <w:vAlign w:val="bottom"/>
            <w:hideMark/>
          </w:tcPr>
          <w:p w14:paraId="1624A006" w14:textId="77777777" w:rsidR="00C25D27" w:rsidRPr="00C25D27" w:rsidRDefault="00C25D27" w:rsidP="00C25D27">
            <w:pPr>
              <w:jc w:val="center"/>
              <w:rPr>
                <w:b/>
                <w:bCs/>
                <w:sz w:val="12"/>
                <w:szCs w:val="12"/>
              </w:rPr>
            </w:pPr>
            <w:r w:rsidRPr="00C25D27">
              <w:rPr>
                <w:b/>
                <w:bCs/>
                <w:sz w:val="12"/>
                <w:szCs w:val="12"/>
              </w:rPr>
              <w:t> </w:t>
            </w:r>
          </w:p>
        </w:tc>
        <w:tc>
          <w:tcPr>
            <w:tcW w:w="958" w:type="dxa"/>
            <w:tcBorders>
              <w:top w:val="nil"/>
              <w:left w:val="single" w:sz="4" w:space="0" w:color="auto"/>
              <w:bottom w:val="nil"/>
              <w:right w:val="nil"/>
            </w:tcBorders>
            <w:shd w:val="clear" w:color="auto" w:fill="auto"/>
            <w:noWrap/>
            <w:vAlign w:val="bottom"/>
            <w:hideMark/>
          </w:tcPr>
          <w:p w14:paraId="161BD322" w14:textId="77777777" w:rsidR="00C25D27" w:rsidRPr="00C25D27" w:rsidRDefault="00C25D27" w:rsidP="00C25D27">
            <w:pPr>
              <w:jc w:val="center"/>
              <w:rPr>
                <w:b/>
                <w:bCs/>
                <w:sz w:val="12"/>
                <w:szCs w:val="12"/>
              </w:rPr>
            </w:pPr>
            <w:r w:rsidRPr="00C25D27">
              <w:rPr>
                <w:b/>
                <w:bCs/>
                <w:sz w:val="12"/>
                <w:szCs w:val="12"/>
              </w:rPr>
              <w:t> </w:t>
            </w:r>
          </w:p>
        </w:tc>
        <w:tc>
          <w:tcPr>
            <w:tcW w:w="1247" w:type="dxa"/>
            <w:tcBorders>
              <w:top w:val="nil"/>
              <w:left w:val="nil"/>
              <w:bottom w:val="nil"/>
              <w:right w:val="nil"/>
            </w:tcBorders>
            <w:shd w:val="clear" w:color="auto" w:fill="auto"/>
            <w:noWrap/>
            <w:vAlign w:val="bottom"/>
            <w:hideMark/>
          </w:tcPr>
          <w:p w14:paraId="447F87BB" w14:textId="77777777" w:rsidR="00C25D27" w:rsidRPr="00C25D27" w:rsidRDefault="00C25D27" w:rsidP="00C25D27">
            <w:pPr>
              <w:jc w:val="center"/>
              <w:rPr>
                <w:b/>
                <w:bCs/>
                <w:sz w:val="12"/>
                <w:szCs w:val="12"/>
              </w:rPr>
            </w:pPr>
          </w:p>
        </w:tc>
        <w:tc>
          <w:tcPr>
            <w:tcW w:w="1115" w:type="dxa"/>
            <w:tcBorders>
              <w:top w:val="nil"/>
              <w:left w:val="nil"/>
              <w:bottom w:val="nil"/>
              <w:right w:val="single" w:sz="8" w:space="0" w:color="auto"/>
            </w:tcBorders>
            <w:shd w:val="clear" w:color="auto" w:fill="auto"/>
            <w:noWrap/>
            <w:vAlign w:val="bottom"/>
            <w:hideMark/>
          </w:tcPr>
          <w:p w14:paraId="6B86FC9A" w14:textId="77777777" w:rsidR="00C25D27" w:rsidRPr="00C25D27" w:rsidRDefault="00C25D27" w:rsidP="00C25D27">
            <w:pPr>
              <w:rPr>
                <w:rFonts w:ascii="Arial CYR" w:hAnsi="Arial CYR" w:cs="Arial CYR"/>
                <w:sz w:val="12"/>
                <w:szCs w:val="12"/>
              </w:rPr>
            </w:pPr>
            <w:r w:rsidRPr="00C25D27">
              <w:rPr>
                <w:rFonts w:ascii="Arial CYR" w:hAnsi="Arial CYR" w:cs="Arial CYR"/>
                <w:sz w:val="12"/>
                <w:szCs w:val="12"/>
              </w:rPr>
              <w:t> </w:t>
            </w:r>
          </w:p>
        </w:tc>
        <w:tc>
          <w:tcPr>
            <w:tcW w:w="16" w:type="dxa"/>
            <w:vAlign w:val="center"/>
            <w:hideMark/>
          </w:tcPr>
          <w:p w14:paraId="3495A0D3" w14:textId="77777777" w:rsidR="00C25D27" w:rsidRPr="00C25D27" w:rsidRDefault="00C25D27" w:rsidP="00C25D27">
            <w:pPr>
              <w:rPr>
                <w:sz w:val="12"/>
                <w:szCs w:val="12"/>
              </w:rPr>
            </w:pPr>
          </w:p>
        </w:tc>
      </w:tr>
      <w:tr w:rsidR="00C25D27" w:rsidRPr="00C25D27" w14:paraId="366BE4A2" w14:textId="77777777" w:rsidTr="00C25D27">
        <w:trPr>
          <w:trHeight w:val="345"/>
          <w:jc w:val="center"/>
        </w:trPr>
        <w:tc>
          <w:tcPr>
            <w:tcW w:w="1216"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315F11BA" w14:textId="77777777" w:rsidR="00C25D27" w:rsidRPr="00C25D27" w:rsidRDefault="00C25D27" w:rsidP="00C25D27">
            <w:pPr>
              <w:jc w:val="center"/>
              <w:rPr>
                <w:b/>
                <w:bCs/>
                <w:sz w:val="12"/>
                <w:szCs w:val="12"/>
              </w:rPr>
            </w:pPr>
            <w:r w:rsidRPr="00C25D27">
              <w:rPr>
                <w:b/>
                <w:bCs/>
                <w:sz w:val="12"/>
                <w:szCs w:val="12"/>
              </w:rPr>
              <w:t> </w:t>
            </w:r>
          </w:p>
        </w:tc>
        <w:tc>
          <w:tcPr>
            <w:tcW w:w="15545" w:type="dxa"/>
            <w:gridSpan w:val="4"/>
            <w:tcBorders>
              <w:top w:val="single" w:sz="8" w:space="0" w:color="auto"/>
              <w:left w:val="single" w:sz="4" w:space="0" w:color="000000"/>
              <w:bottom w:val="single" w:sz="8" w:space="0" w:color="auto"/>
              <w:right w:val="single" w:sz="4" w:space="0" w:color="000000"/>
            </w:tcBorders>
            <w:shd w:val="clear" w:color="auto" w:fill="auto"/>
            <w:noWrap/>
            <w:vAlign w:val="bottom"/>
            <w:hideMark/>
          </w:tcPr>
          <w:p w14:paraId="2737DE52"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ИТОГО неподконтрольные расходы, без налога на прибыль</w:t>
            </w:r>
          </w:p>
        </w:tc>
        <w:tc>
          <w:tcPr>
            <w:tcW w:w="1236" w:type="dxa"/>
            <w:tcBorders>
              <w:top w:val="single" w:sz="8" w:space="0" w:color="auto"/>
              <w:left w:val="nil"/>
              <w:bottom w:val="single" w:sz="8" w:space="0" w:color="auto"/>
              <w:right w:val="nil"/>
            </w:tcBorders>
            <w:shd w:val="clear" w:color="auto" w:fill="auto"/>
            <w:noWrap/>
            <w:vAlign w:val="bottom"/>
            <w:hideMark/>
          </w:tcPr>
          <w:p w14:paraId="2558A9C9"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тыс. руб.</w:t>
            </w:r>
          </w:p>
        </w:tc>
        <w:tc>
          <w:tcPr>
            <w:tcW w:w="12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764E1F" w14:textId="77777777" w:rsidR="00C25D27" w:rsidRPr="00C25D27" w:rsidRDefault="00C25D27" w:rsidP="00C25D27">
            <w:pPr>
              <w:jc w:val="center"/>
              <w:rPr>
                <w:b/>
                <w:bCs/>
                <w:sz w:val="12"/>
                <w:szCs w:val="12"/>
              </w:rPr>
            </w:pPr>
            <w:r w:rsidRPr="00C25D27">
              <w:rPr>
                <w:b/>
                <w:bCs/>
                <w:sz w:val="12"/>
                <w:szCs w:val="12"/>
              </w:rPr>
              <w:t>19 815</w:t>
            </w:r>
          </w:p>
        </w:tc>
        <w:tc>
          <w:tcPr>
            <w:tcW w:w="1315" w:type="dxa"/>
            <w:tcBorders>
              <w:top w:val="single" w:sz="8" w:space="0" w:color="auto"/>
              <w:left w:val="nil"/>
              <w:bottom w:val="single" w:sz="8" w:space="0" w:color="auto"/>
              <w:right w:val="nil"/>
            </w:tcBorders>
            <w:shd w:val="clear" w:color="auto" w:fill="auto"/>
            <w:noWrap/>
            <w:vAlign w:val="bottom"/>
            <w:hideMark/>
          </w:tcPr>
          <w:p w14:paraId="369FEDC1" w14:textId="77777777" w:rsidR="00C25D27" w:rsidRPr="00C25D27" w:rsidRDefault="00C25D27" w:rsidP="00C25D27">
            <w:pPr>
              <w:jc w:val="center"/>
              <w:rPr>
                <w:b/>
                <w:bCs/>
                <w:sz w:val="12"/>
                <w:szCs w:val="12"/>
              </w:rPr>
            </w:pPr>
            <w:r w:rsidRPr="00C25D27">
              <w:rPr>
                <w:b/>
                <w:bCs/>
                <w:sz w:val="12"/>
                <w:szCs w:val="12"/>
              </w:rPr>
              <w:t>22 563</w:t>
            </w:r>
          </w:p>
        </w:tc>
        <w:tc>
          <w:tcPr>
            <w:tcW w:w="958" w:type="dxa"/>
            <w:tcBorders>
              <w:top w:val="single" w:sz="8" w:space="0" w:color="auto"/>
              <w:left w:val="single" w:sz="4" w:space="0" w:color="auto"/>
              <w:bottom w:val="single" w:sz="8" w:space="0" w:color="auto"/>
              <w:right w:val="nil"/>
            </w:tcBorders>
            <w:shd w:val="clear" w:color="auto" w:fill="auto"/>
            <w:noWrap/>
            <w:vAlign w:val="bottom"/>
            <w:hideMark/>
          </w:tcPr>
          <w:p w14:paraId="3070CD92" w14:textId="77777777" w:rsidR="00C25D27" w:rsidRPr="00C25D27" w:rsidRDefault="00C25D27" w:rsidP="00C25D27">
            <w:pPr>
              <w:jc w:val="center"/>
              <w:rPr>
                <w:b/>
                <w:bCs/>
                <w:sz w:val="12"/>
                <w:szCs w:val="12"/>
              </w:rPr>
            </w:pPr>
            <w:r w:rsidRPr="00C25D27">
              <w:rPr>
                <w:b/>
                <w:bCs/>
                <w:sz w:val="12"/>
                <w:szCs w:val="12"/>
              </w:rPr>
              <w:t>20 874</w:t>
            </w:r>
          </w:p>
        </w:tc>
        <w:tc>
          <w:tcPr>
            <w:tcW w:w="1218" w:type="dxa"/>
            <w:tcBorders>
              <w:top w:val="single" w:sz="8" w:space="0" w:color="auto"/>
              <w:left w:val="single" w:sz="4" w:space="0" w:color="auto"/>
              <w:bottom w:val="single" w:sz="8" w:space="0" w:color="auto"/>
              <w:right w:val="nil"/>
            </w:tcBorders>
            <w:shd w:val="clear" w:color="auto" w:fill="auto"/>
            <w:noWrap/>
            <w:vAlign w:val="bottom"/>
            <w:hideMark/>
          </w:tcPr>
          <w:p w14:paraId="728B2650" w14:textId="77777777" w:rsidR="00C25D27" w:rsidRPr="00C25D27" w:rsidRDefault="00C25D27" w:rsidP="00C25D27">
            <w:pPr>
              <w:jc w:val="center"/>
              <w:rPr>
                <w:b/>
                <w:bCs/>
                <w:sz w:val="12"/>
                <w:szCs w:val="12"/>
              </w:rPr>
            </w:pPr>
            <w:r w:rsidRPr="00C25D27">
              <w:rPr>
                <w:b/>
                <w:bCs/>
                <w:sz w:val="12"/>
                <w:szCs w:val="12"/>
              </w:rPr>
              <w:t>21 077</w:t>
            </w:r>
          </w:p>
        </w:tc>
        <w:tc>
          <w:tcPr>
            <w:tcW w:w="1315" w:type="dxa"/>
            <w:tcBorders>
              <w:top w:val="single" w:sz="8" w:space="0" w:color="auto"/>
              <w:left w:val="single" w:sz="4" w:space="0" w:color="auto"/>
              <w:bottom w:val="single" w:sz="8" w:space="0" w:color="auto"/>
              <w:right w:val="nil"/>
            </w:tcBorders>
            <w:shd w:val="clear" w:color="auto" w:fill="auto"/>
            <w:noWrap/>
            <w:vAlign w:val="bottom"/>
            <w:hideMark/>
          </w:tcPr>
          <w:p w14:paraId="5F49C7D1" w14:textId="77777777" w:rsidR="00C25D27" w:rsidRPr="00C25D27" w:rsidRDefault="00C25D27" w:rsidP="00C25D27">
            <w:pPr>
              <w:jc w:val="center"/>
              <w:rPr>
                <w:b/>
                <w:bCs/>
                <w:sz w:val="12"/>
                <w:szCs w:val="12"/>
              </w:rPr>
            </w:pPr>
            <w:r w:rsidRPr="00C25D27">
              <w:rPr>
                <w:b/>
                <w:bCs/>
                <w:sz w:val="12"/>
                <w:szCs w:val="12"/>
              </w:rPr>
              <w:t>24 258</w:t>
            </w:r>
          </w:p>
        </w:tc>
        <w:tc>
          <w:tcPr>
            <w:tcW w:w="95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2C838767" w14:textId="77777777" w:rsidR="00C25D27" w:rsidRPr="00C25D27" w:rsidRDefault="00C25D27" w:rsidP="00C25D27">
            <w:pPr>
              <w:jc w:val="center"/>
              <w:rPr>
                <w:b/>
                <w:bCs/>
                <w:sz w:val="12"/>
                <w:szCs w:val="12"/>
              </w:rPr>
            </w:pPr>
            <w:r w:rsidRPr="00C25D27">
              <w:rPr>
                <w:b/>
                <w:bCs/>
                <w:sz w:val="12"/>
                <w:szCs w:val="12"/>
              </w:rPr>
              <w:t>20 937</w:t>
            </w:r>
          </w:p>
        </w:tc>
        <w:tc>
          <w:tcPr>
            <w:tcW w:w="1247" w:type="dxa"/>
            <w:tcBorders>
              <w:top w:val="single" w:sz="8" w:space="0" w:color="auto"/>
              <w:left w:val="nil"/>
              <w:bottom w:val="single" w:sz="8" w:space="0" w:color="auto"/>
              <w:right w:val="nil"/>
            </w:tcBorders>
            <w:shd w:val="clear" w:color="auto" w:fill="auto"/>
            <w:noWrap/>
            <w:vAlign w:val="center"/>
            <w:hideMark/>
          </w:tcPr>
          <w:p w14:paraId="4CEE322A" w14:textId="77777777" w:rsidR="00C25D27" w:rsidRPr="00C25D27" w:rsidRDefault="00C25D27" w:rsidP="00C25D27">
            <w:pPr>
              <w:jc w:val="center"/>
              <w:rPr>
                <w:b/>
                <w:bCs/>
                <w:sz w:val="12"/>
                <w:szCs w:val="12"/>
              </w:rPr>
            </w:pPr>
            <w:r w:rsidRPr="00C25D27">
              <w:rPr>
                <w:b/>
                <w:bCs/>
                <w:sz w:val="12"/>
                <w:szCs w:val="12"/>
              </w:rPr>
              <w:t>-3 321,00</w:t>
            </w:r>
          </w:p>
        </w:tc>
        <w:tc>
          <w:tcPr>
            <w:tcW w:w="1115"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907547D" w14:textId="77777777" w:rsidR="00C25D27" w:rsidRPr="00C25D27" w:rsidRDefault="00C25D27" w:rsidP="00C25D27">
            <w:pPr>
              <w:jc w:val="center"/>
              <w:rPr>
                <w:b/>
                <w:bCs/>
                <w:sz w:val="12"/>
                <w:szCs w:val="12"/>
              </w:rPr>
            </w:pPr>
            <w:r w:rsidRPr="00C25D27">
              <w:rPr>
                <w:b/>
                <w:bCs/>
                <w:sz w:val="12"/>
                <w:szCs w:val="12"/>
              </w:rPr>
              <w:t>-0,66%</w:t>
            </w:r>
          </w:p>
        </w:tc>
        <w:tc>
          <w:tcPr>
            <w:tcW w:w="16" w:type="dxa"/>
            <w:vAlign w:val="center"/>
            <w:hideMark/>
          </w:tcPr>
          <w:p w14:paraId="59413A71" w14:textId="77777777" w:rsidR="00C25D27" w:rsidRPr="00C25D27" w:rsidRDefault="00C25D27" w:rsidP="00C25D27">
            <w:pPr>
              <w:rPr>
                <w:sz w:val="12"/>
                <w:szCs w:val="12"/>
              </w:rPr>
            </w:pPr>
          </w:p>
        </w:tc>
      </w:tr>
      <w:tr w:rsidR="00C25D27" w:rsidRPr="00C25D27" w14:paraId="3BE97BE2" w14:textId="77777777" w:rsidTr="00C25D27">
        <w:trPr>
          <w:trHeight w:val="345"/>
          <w:jc w:val="center"/>
        </w:trPr>
        <w:tc>
          <w:tcPr>
            <w:tcW w:w="1216" w:type="dxa"/>
            <w:tcBorders>
              <w:top w:val="nil"/>
              <w:left w:val="single" w:sz="8" w:space="0" w:color="auto"/>
              <w:bottom w:val="nil"/>
              <w:right w:val="single" w:sz="4" w:space="0" w:color="000000"/>
            </w:tcBorders>
            <w:shd w:val="clear" w:color="auto" w:fill="auto"/>
            <w:noWrap/>
            <w:vAlign w:val="bottom"/>
            <w:hideMark/>
          </w:tcPr>
          <w:p w14:paraId="642EDDB0" w14:textId="77777777" w:rsidR="00C25D27" w:rsidRPr="00C25D27" w:rsidRDefault="00C25D27" w:rsidP="00C25D27">
            <w:pPr>
              <w:jc w:val="center"/>
              <w:rPr>
                <w:b/>
                <w:bCs/>
                <w:sz w:val="12"/>
                <w:szCs w:val="12"/>
              </w:rPr>
            </w:pPr>
            <w:r w:rsidRPr="00C25D27">
              <w:rPr>
                <w:b/>
                <w:bCs/>
                <w:sz w:val="12"/>
                <w:szCs w:val="12"/>
              </w:rPr>
              <w:t xml:space="preserve"> 4.10</w:t>
            </w:r>
          </w:p>
        </w:tc>
        <w:tc>
          <w:tcPr>
            <w:tcW w:w="9369" w:type="dxa"/>
            <w:gridSpan w:val="3"/>
            <w:tcBorders>
              <w:top w:val="nil"/>
              <w:left w:val="single" w:sz="4" w:space="0" w:color="000000"/>
              <w:bottom w:val="single" w:sz="4" w:space="0" w:color="000000"/>
              <w:right w:val="nil"/>
            </w:tcBorders>
            <w:shd w:val="clear" w:color="auto" w:fill="auto"/>
            <w:noWrap/>
            <w:vAlign w:val="bottom"/>
            <w:hideMark/>
          </w:tcPr>
          <w:p w14:paraId="74FB83AC"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xml:space="preserve"> Налог на прибыль</w:t>
            </w:r>
          </w:p>
        </w:tc>
        <w:tc>
          <w:tcPr>
            <w:tcW w:w="6176" w:type="dxa"/>
            <w:tcBorders>
              <w:top w:val="nil"/>
              <w:left w:val="nil"/>
              <w:bottom w:val="single" w:sz="4" w:space="0" w:color="000000"/>
              <w:right w:val="single" w:sz="4" w:space="0" w:color="000000"/>
            </w:tcBorders>
            <w:shd w:val="clear" w:color="auto" w:fill="auto"/>
            <w:noWrap/>
            <w:vAlign w:val="bottom"/>
            <w:hideMark/>
          </w:tcPr>
          <w:p w14:paraId="6FF75C69"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w:t>
            </w:r>
          </w:p>
        </w:tc>
        <w:tc>
          <w:tcPr>
            <w:tcW w:w="1236" w:type="dxa"/>
            <w:tcBorders>
              <w:top w:val="nil"/>
              <w:left w:val="nil"/>
              <w:bottom w:val="single" w:sz="4" w:space="0" w:color="000000"/>
              <w:right w:val="nil"/>
            </w:tcBorders>
            <w:shd w:val="clear" w:color="auto" w:fill="auto"/>
            <w:noWrap/>
            <w:vAlign w:val="bottom"/>
            <w:hideMark/>
          </w:tcPr>
          <w:p w14:paraId="7FA11CF4"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тыс. руб.</w:t>
            </w:r>
          </w:p>
        </w:tc>
        <w:tc>
          <w:tcPr>
            <w:tcW w:w="1218" w:type="dxa"/>
            <w:tcBorders>
              <w:top w:val="nil"/>
              <w:left w:val="single" w:sz="8" w:space="0" w:color="auto"/>
              <w:bottom w:val="single" w:sz="8" w:space="0" w:color="auto"/>
              <w:right w:val="single" w:sz="8" w:space="0" w:color="auto"/>
            </w:tcBorders>
            <w:shd w:val="clear" w:color="auto" w:fill="auto"/>
            <w:noWrap/>
            <w:vAlign w:val="bottom"/>
            <w:hideMark/>
          </w:tcPr>
          <w:p w14:paraId="62E0C3BC" w14:textId="77777777" w:rsidR="00C25D27" w:rsidRPr="00C25D27" w:rsidRDefault="00C25D27" w:rsidP="00C25D27">
            <w:pPr>
              <w:jc w:val="center"/>
              <w:rPr>
                <w:b/>
                <w:bCs/>
                <w:sz w:val="12"/>
                <w:szCs w:val="12"/>
              </w:rPr>
            </w:pPr>
            <w:r w:rsidRPr="00C25D27">
              <w:rPr>
                <w:b/>
                <w:bCs/>
                <w:sz w:val="12"/>
                <w:szCs w:val="12"/>
              </w:rPr>
              <w:t>517</w:t>
            </w:r>
          </w:p>
        </w:tc>
        <w:tc>
          <w:tcPr>
            <w:tcW w:w="1315" w:type="dxa"/>
            <w:tcBorders>
              <w:top w:val="nil"/>
              <w:left w:val="nil"/>
              <w:bottom w:val="single" w:sz="8" w:space="0" w:color="auto"/>
              <w:right w:val="nil"/>
            </w:tcBorders>
            <w:shd w:val="clear" w:color="auto" w:fill="auto"/>
            <w:noWrap/>
            <w:vAlign w:val="bottom"/>
            <w:hideMark/>
          </w:tcPr>
          <w:p w14:paraId="63C1F051" w14:textId="77777777" w:rsidR="00C25D27" w:rsidRPr="00C25D27" w:rsidRDefault="00C25D27" w:rsidP="00C25D27">
            <w:pPr>
              <w:jc w:val="center"/>
              <w:rPr>
                <w:b/>
                <w:bCs/>
                <w:sz w:val="12"/>
                <w:szCs w:val="12"/>
              </w:rPr>
            </w:pPr>
            <w:r w:rsidRPr="00C25D27">
              <w:rPr>
                <w:b/>
                <w:bCs/>
                <w:sz w:val="12"/>
                <w:szCs w:val="12"/>
              </w:rPr>
              <w:t>650</w:t>
            </w:r>
          </w:p>
        </w:tc>
        <w:tc>
          <w:tcPr>
            <w:tcW w:w="958" w:type="dxa"/>
            <w:tcBorders>
              <w:top w:val="nil"/>
              <w:left w:val="single" w:sz="4" w:space="0" w:color="auto"/>
              <w:bottom w:val="single" w:sz="8" w:space="0" w:color="auto"/>
              <w:right w:val="nil"/>
            </w:tcBorders>
            <w:shd w:val="clear" w:color="auto" w:fill="auto"/>
            <w:noWrap/>
            <w:vAlign w:val="bottom"/>
            <w:hideMark/>
          </w:tcPr>
          <w:p w14:paraId="222D3848" w14:textId="77777777" w:rsidR="00C25D27" w:rsidRPr="00C25D27" w:rsidRDefault="00C25D27" w:rsidP="00C25D27">
            <w:pPr>
              <w:jc w:val="center"/>
              <w:rPr>
                <w:b/>
                <w:bCs/>
                <w:sz w:val="12"/>
                <w:szCs w:val="12"/>
              </w:rPr>
            </w:pPr>
            <w:r w:rsidRPr="00C25D27">
              <w:rPr>
                <w:b/>
                <w:bCs/>
                <w:sz w:val="12"/>
                <w:szCs w:val="12"/>
              </w:rPr>
              <w:t>650</w:t>
            </w:r>
          </w:p>
        </w:tc>
        <w:tc>
          <w:tcPr>
            <w:tcW w:w="1218" w:type="dxa"/>
            <w:tcBorders>
              <w:top w:val="nil"/>
              <w:left w:val="single" w:sz="4" w:space="0" w:color="auto"/>
              <w:bottom w:val="single" w:sz="8" w:space="0" w:color="auto"/>
              <w:right w:val="nil"/>
            </w:tcBorders>
            <w:shd w:val="clear" w:color="auto" w:fill="auto"/>
            <w:noWrap/>
            <w:vAlign w:val="bottom"/>
            <w:hideMark/>
          </w:tcPr>
          <w:p w14:paraId="3BD4E85D" w14:textId="77777777" w:rsidR="00C25D27" w:rsidRPr="00C25D27" w:rsidRDefault="00C25D27" w:rsidP="00C25D27">
            <w:pPr>
              <w:jc w:val="center"/>
              <w:rPr>
                <w:b/>
                <w:bCs/>
                <w:sz w:val="12"/>
                <w:szCs w:val="12"/>
              </w:rPr>
            </w:pPr>
            <w:r w:rsidRPr="00C25D27">
              <w:rPr>
                <w:b/>
                <w:bCs/>
                <w:sz w:val="12"/>
                <w:szCs w:val="12"/>
              </w:rPr>
              <w:t>588</w:t>
            </w:r>
          </w:p>
        </w:tc>
        <w:tc>
          <w:tcPr>
            <w:tcW w:w="1315" w:type="dxa"/>
            <w:tcBorders>
              <w:top w:val="nil"/>
              <w:left w:val="single" w:sz="4" w:space="0" w:color="auto"/>
              <w:bottom w:val="single" w:sz="8" w:space="0" w:color="auto"/>
              <w:right w:val="nil"/>
            </w:tcBorders>
            <w:shd w:val="clear" w:color="auto" w:fill="auto"/>
            <w:noWrap/>
            <w:vAlign w:val="bottom"/>
            <w:hideMark/>
          </w:tcPr>
          <w:p w14:paraId="71E31930" w14:textId="77777777" w:rsidR="00C25D27" w:rsidRPr="00C25D27" w:rsidRDefault="00C25D27" w:rsidP="00C25D27">
            <w:pPr>
              <w:jc w:val="center"/>
              <w:rPr>
                <w:b/>
                <w:bCs/>
                <w:sz w:val="12"/>
                <w:szCs w:val="12"/>
              </w:rPr>
            </w:pPr>
            <w:r w:rsidRPr="00C25D27">
              <w:rPr>
                <w:b/>
                <w:bCs/>
                <w:sz w:val="12"/>
                <w:szCs w:val="12"/>
              </w:rPr>
              <w:t>599</w:t>
            </w:r>
          </w:p>
        </w:tc>
        <w:tc>
          <w:tcPr>
            <w:tcW w:w="958" w:type="dxa"/>
            <w:tcBorders>
              <w:top w:val="nil"/>
              <w:left w:val="single" w:sz="4" w:space="0" w:color="auto"/>
              <w:bottom w:val="single" w:sz="8" w:space="0" w:color="auto"/>
              <w:right w:val="single" w:sz="8" w:space="0" w:color="auto"/>
            </w:tcBorders>
            <w:shd w:val="clear" w:color="auto" w:fill="auto"/>
            <w:noWrap/>
            <w:vAlign w:val="bottom"/>
            <w:hideMark/>
          </w:tcPr>
          <w:p w14:paraId="304A4BBC" w14:textId="77777777" w:rsidR="00C25D27" w:rsidRPr="00C25D27" w:rsidRDefault="00C25D27" w:rsidP="00C25D27">
            <w:pPr>
              <w:jc w:val="center"/>
              <w:rPr>
                <w:b/>
                <w:bCs/>
                <w:sz w:val="12"/>
                <w:szCs w:val="12"/>
              </w:rPr>
            </w:pPr>
            <w:r w:rsidRPr="00C25D27">
              <w:rPr>
                <w:b/>
                <w:bCs/>
                <w:sz w:val="12"/>
                <w:szCs w:val="12"/>
              </w:rPr>
              <w:t>689</w:t>
            </w:r>
          </w:p>
        </w:tc>
        <w:tc>
          <w:tcPr>
            <w:tcW w:w="1247" w:type="dxa"/>
            <w:tcBorders>
              <w:top w:val="nil"/>
              <w:left w:val="single" w:sz="4" w:space="0" w:color="auto"/>
              <w:bottom w:val="single" w:sz="8" w:space="0" w:color="auto"/>
              <w:right w:val="nil"/>
            </w:tcBorders>
            <w:shd w:val="clear" w:color="auto" w:fill="auto"/>
            <w:noWrap/>
            <w:vAlign w:val="bottom"/>
            <w:hideMark/>
          </w:tcPr>
          <w:p w14:paraId="2D484A88" w14:textId="77777777" w:rsidR="00C25D27" w:rsidRPr="00C25D27" w:rsidRDefault="00C25D27" w:rsidP="00C25D27">
            <w:pPr>
              <w:jc w:val="center"/>
              <w:rPr>
                <w:b/>
                <w:bCs/>
                <w:sz w:val="12"/>
                <w:szCs w:val="12"/>
              </w:rPr>
            </w:pPr>
            <w:r w:rsidRPr="00C25D27">
              <w:rPr>
                <w:b/>
                <w:bCs/>
                <w:sz w:val="12"/>
                <w:szCs w:val="12"/>
              </w:rPr>
              <w:t>90</w:t>
            </w:r>
          </w:p>
        </w:tc>
        <w:tc>
          <w:tcPr>
            <w:tcW w:w="1115" w:type="dxa"/>
            <w:tcBorders>
              <w:top w:val="nil"/>
              <w:left w:val="single" w:sz="4" w:space="0" w:color="auto"/>
              <w:bottom w:val="single" w:sz="8" w:space="0" w:color="auto"/>
              <w:right w:val="single" w:sz="8" w:space="0" w:color="auto"/>
            </w:tcBorders>
            <w:shd w:val="clear" w:color="auto" w:fill="auto"/>
            <w:noWrap/>
            <w:vAlign w:val="bottom"/>
            <w:hideMark/>
          </w:tcPr>
          <w:p w14:paraId="49601813" w14:textId="77777777" w:rsidR="00C25D27" w:rsidRPr="00C25D27" w:rsidRDefault="00C25D27" w:rsidP="00C25D27">
            <w:pPr>
              <w:jc w:val="center"/>
              <w:rPr>
                <w:b/>
                <w:bCs/>
                <w:sz w:val="12"/>
                <w:szCs w:val="12"/>
              </w:rPr>
            </w:pPr>
            <w:r w:rsidRPr="00C25D27">
              <w:rPr>
                <w:b/>
                <w:bCs/>
                <w:sz w:val="12"/>
                <w:szCs w:val="12"/>
              </w:rPr>
              <w:t>17,27%</w:t>
            </w:r>
          </w:p>
        </w:tc>
        <w:tc>
          <w:tcPr>
            <w:tcW w:w="16" w:type="dxa"/>
            <w:vAlign w:val="center"/>
            <w:hideMark/>
          </w:tcPr>
          <w:p w14:paraId="0688747C" w14:textId="77777777" w:rsidR="00C25D27" w:rsidRPr="00C25D27" w:rsidRDefault="00C25D27" w:rsidP="00C25D27">
            <w:pPr>
              <w:rPr>
                <w:sz w:val="12"/>
                <w:szCs w:val="12"/>
              </w:rPr>
            </w:pPr>
          </w:p>
        </w:tc>
      </w:tr>
      <w:tr w:rsidR="00C25D27" w:rsidRPr="00C25D27" w14:paraId="3D1343C9" w14:textId="77777777" w:rsidTr="00C25D27">
        <w:trPr>
          <w:trHeight w:val="420"/>
          <w:jc w:val="center"/>
        </w:trPr>
        <w:tc>
          <w:tcPr>
            <w:tcW w:w="27341" w:type="dxa"/>
            <w:gridSpan w:val="14"/>
            <w:tcBorders>
              <w:top w:val="single" w:sz="8" w:space="0" w:color="auto"/>
              <w:left w:val="single" w:sz="8" w:space="0" w:color="auto"/>
              <w:bottom w:val="single" w:sz="8" w:space="0" w:color="auto"/>
              <w:right w:val="nil"/>
            </w:tcBorders>
            <w:shd w:val="clear" w:color="auto" w:fill="auto"/>
            <w:noWrap/>
            <w:vAlign w:val="center"/>
            <w:hideMark/>
          </w:tcPr>
          <w:p w14:paraId="074267D8" w14:textId="77777777" w:rsidR="00C25D27" w:rsidRPr="00C25D27" w:rsidRDefault="00C25D27" w:rsidP="00C25D27">
            <w:pPr>
              <w:jc w:val="center"/>
              <w:rPr>
                <w:b/>
                <w:bCs/>
                <w:sz w:val="12"/>
                <w:szCs w:val="12"/>
              </w:rPr>
            </w:pPr>
            <w:r w:rsidRPr="00C25D27">
              <w:rPr>
                <w:b/>
                <w:bCs/>
                <w:sz w:val="12"/>
                <w:szCs w:val="12"/>
              </w:rPr>
              <w:t>Итого расходы</w:t>
            </w:r>
          </w:p>
        </w:tc>
        <w:tc>
          <w:tcPr>
            <w:tcW w:w="16" w:type="dxa"/>
            <w:vAlign w:val="center"/>
            <w:hideMark/>
          </w:tcPr>
          <w:p w14:paraId="19967BAC" w14:textId="77777777" w:rsidR="00C25D27" w:rsidRPr="00C25D27" w:rsidRDefault="00C25D27" w:rsidP="00C25D27">
            <w:pPr>
              <w:rPr>
                <w:sz w:val="12"/>
                <w:szCs w:val="12"/>
              </w:rPr>
            </w:pPr>
          </w:p>
        </w:tc>
      </w:tr>
      <w:tr w:rsidR="00C25D27" w:rsidRPr="00C25D27" w14:paraId="74D18414" w14:textId="77777777" w:rsidTr="00C25D27">
        <w:trPr>
          <w:trHeight w:val="450"/>
          <w:jc w:val="center"/>
        </w:trPr>
        <w:tc>
          <w:tcPr>
            <w:tcW w:w="1216"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71C48BE" w14:textId="77777777" w:rsidR="00C25D27" w:rsidRPr="00C25D27" w:rsidRDefault="00C25D27" w:rsidP="00C25D27">
            <w:pPr>
              <w:jc w:val="center"/>
              <w:rPr>
                <w:b/>
                <w:bCs/>
                <w:sz w:val="12"/>
                <w:szCs w:val="12"/>
              </w:rPr>
            </w:pPr>
            <w:r w:rsidRPr="00C25D27">
              <w:rPr>
                <w:b/>
                <w:bCs/>
                <w:sz w:val="12"/>
                <w:szCs w:val="12"/>
              </w:rPr>
              <w:t>5</w:t>
            </w:r>
          </w:p>
        </w:tc>
        <w:tc>
          <w:tcPr>
            <w:tcW w:w="15545" w:type="dxa"/>
            <w:gridSpan w:val="4"/>
            <w:tcBorders>
              <w:top w:val="nil"/>
              <w:left w:val="nil"/>
              <w:bottom w:val="nil"/>
              <w:right w:val="single" w:sz="4" w:space="0" w:color="000000"/>
            </w:tcBorders>
            <w:shd w:val="clear" w:color="auto" w:fill="auto"/>
            <w:noWrap/>
            <w:vAlign w:val="center"/>
            <w:hideMark/>
          </w:tcPr>
          <w:p w14:paraId="031F68E2" w14:textId="77777777" w:rsidR="00C25D27" w:rsidRPr="00C25D27" w:rsidRDefault="00C25D27" w:rsidP="00C25D27">
            <w:pPr>
              <w:rPr>
                <w:b/>
                <w:bCs/>
                <w:sz w:val="12"/>
                <w:szCs w:val="12"/>
              </w:rPr>
            </w:pPr>
            <w:r w:rsidRPr="00C25D27">
              <w:rPr>
                <w:b/>
                <w:bCs/>
                <w:sz w:val="12"/>
                <w:szCs w:val="12"/>
              </w:rPr>
              <w:t>Итого расходы (4=1+2+3)</w:t>
            </w:r>
          </w:p>
        </w:tc>
        <w:tc>
          <w:tcPr>
            <w:tcW w:w="1236" w:type="dxa"/>
            <w:tcBorders>
              <w:top w:val="nil"/>
              <w:left w:val="nil"/>
              <w:bottom w:val="nil"/>
              <w:right w:val="nil"/>
            </w:tcBorders>
            <w:shd w:val="clear" w:color="auto" w:fill="auto"/>
            <w:noWrap/>
            <w:vAlign w:val="center"/>
            <w:hideMark/>
          </w:tcPr>
          <w:p w14:paraId="670760FE"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nil"/>
              <w:right w:val="single" w:sz="8" w:space="0" w:color="auto"/>
            </w:tcBorders>
            <w:shd w:val="clear" w:color="auto" w:fill="auto"/>
            <w:noWrap/>
            <w:vAlign w:val="bottom"/>
            <w:hideMark/>
          </w:tcPr>
          <w:p w14:paraId="2120E7A4" w14:textId="77777777" w:rsidR="00C25D27" w:rsidRPr="00C25D27" w:rsidRDefault="00C25D27" w:rsidP="00C25D27">
            <w:pPr>
              <w:jc w:val="center"/>
              <w:rPr>
                <w:b/>
                <w:bCs/>
                <w:sz w:val="12"/>
                <w:szCs w:val="12"/>
              </w:rPr>
            </w:pPr>
            <w:r w:rsidRPr="00C25D27">
              <w:rPr>
                <w:b/>
                <w:bCs/>
                <w:sz w:val="12"/>
                <w:szCs w:val="12"/>
              </w:rPr>
              <w:t>259 030</w:t>
            </w:r>
          </w:p>
        </w:tc>
        <w:tc>
          <w:tcPr>
            <w:tcW w:w="1315" w:type="dxa"/>
            <w:tcBorders>
              <w:top w:val="nil"/>
              <w:left w:val="nil"/>
              <w:bottom w:val="nil"/>
              <w:right w:val="nil"/>
            </w:tcBorders>
            <w:shd w:val="clear" w:color="auto" w:fill="auto"/>
            <w:noWrap/>
            <w:vAlign w:val="bottom"/>
            <w:hideMark/>
          </w:tcPr>
          <w:p w14:paraId="06633042" w14:textId="77777777" w:rsidR="00C25D27" w:rsidRPr="00C25D27" w:rsidRDefault="00C25D27" w:rsidP="00C25D27">
            <w:pPr>
              <w:jc w:val="center"/>
              <w:rPr>
                <w:b/>
                <w:bCs/>
                <w:sz w:val="12"/>
                <w:szCs w:val="12"/>
              </w:rPr>
            </w:pPr>
            <w:r w:rsidRPr="00C25D27">
              <w:rPr>
                <w:b/>
                <w:bCs/>
                <w:sz w:val="12"/>
                <w:szCs w:val="12"/>
              </w:rPr>
              <w:t>257 820</w:t>
            </w:r>
          </w:p>
        </w:tc>
        <w:tc>
          <w:tcPr>
            <w:tcW w:w="958" w:type="dxa"/>
            <w:tcBorders>
              <w:top w:val="nil"/>
              <w:left w:val="single" w:sz="4" w:space="0" w:color="auto"/>
              <w:bottom w:val="nil"/>
              <w:right w:val="nil"/>
            </w:tcBorders>
            <w:shd w:val="clear" w:color="auto" w:fill="auto"/>
            <w:noWrap/>
            <w:vAlign w:val="bottom"/>
            <w:hideMark/>
          </w:tcPr>
          <w:p w14:paraId="263F17DD" w14:textId="77777777" w:rsidR="00C25D27" w:rsidRPr="00C25D27" w:rsidRDefault="00C25D27" w:rsidP="00C25D27">
            <w:pPr>
              <w:jc w:val="center"/>
              <w:rPr>
                <w:b/>
                <w:bCs/>
                <w:sz w:val="12"/>
                <w:szCs w:val="12"/>
              </w:rPr>
            </w:pPr>
            <w:r w:rsidRPr="00C25D27">
              <w:rPr>
                <w:b/>
                <w:bCs/>
                <w:sz w:val="12"/>
                <w:szCs w:val="12"/>
              </w:rPr>
              <w:t>262 085</w:t>
            </w:r>
          </w:p>
        </w:tc>
        <w:tc>
          <w:tcPr>
            <w:tcW w:w="1218" w:type="dxa"/>
            <w:tcBorders>
              <w:top w:val="nil"/>
              <w:left w:val="single" w:sz="8" w:space="0" w:color="auto"/>
              <w:bottom w:val="nil"/>
              <w:right w:val="single" w:sz="8" w:space="0" w:color="auto"/>
            </w:tcBorders>
            <w:shd w:val="clear" w:color="auto" w:fill="auto"/>
            <w:noWrap/>
            <w:vAlign w:val="bottom"/>
            <w:hideMark/>
          </w:tcPr>
          <w:p w14:paraId="5D83427D" w14:textId="77777777" w:rsidR="00C25D27" w:rsidRPr="00C25D27" w:rsidRDefault="00C25D27" w:rsidP="00C25D27">
            <w:pPr>
              <w:jc w:val="center"/>
              <w:rPr>
                <w:b/>
                <w:bCs/>
                <w:sz w:val="12"/>
                <w:szCs w:val="12"/>
              </w:rPr>
            </w:pPr>
            <w:r w:rsidRPr="00C25D27">
              <w:rPr>
                <w:b/>
                <w:bCs/>
                <w:sz w:val="12"/>
                <w:szCs w:val="12"/>
              </w:rPr>
              <w:t>270 899</w:t>
            </w:r>
          </w:p>
        </w:tc>
        <w:tc>
          <w:tcPr>
            <w:tcW w:w="1315" w:type="dxa"/>
            <w:tcBorders>
              <w:top w:val="nil"/>
              <w:left w:val="single" w:sz="8" w:space="0" w:color="auto"/>
              <w:bottom w:val="nil"/>
              <w:right w:val="single" w:sz="8" w:space="0" w:color="auto"/>
            </w:tcBorders>
            <w:shd w:val="clear" w:color="auto" w:fill="auto"/>
            <w:noWrap/>
            <w:vAlign w:val="bottom"/>
            <w:hideMark/>
          </w:tcPr>
          <w:p w14:paraId="0F9AA103" w14:textId="77777777" w:rsidR="00C25D27" w:rsidRPr="00C25D27" w:rsidRDefault="00C25D27" w:rsidP="00C25D27">
            <w:pPr>
              <w:jc w:val="center"/>
              <w:rPr>
                <w:b/>
                <w:bCs/>
                <w:sz w:val="12"/>
                <w:szCs w:val="12"/>
              </w:rPr>
            </w:pPr>
            <w:r w:rsidRPr="00C25D27">
              <w:rPr>
                <w:b/>
                <w:bCs/>
                <w:sz w:val="12"/>
                <w:szCs w:val="12"/>
              </w:rPr>
              <w:t>298 862</w:t>
            </w:r>
          </w:p>
        </w:tc>
        <w:tc>
          <w:tcPr>
            <w:tcW w:w="958" w:type="dxa"/>
            <w:tcBorders>
              <w:top w:val="nil"/>
              <w:left w:val="nil"/>
              <w:bottom w:val="nil"/>
              <w:right w:val="single" w:sz="8" w:space="0" w:color="auto"/>
            </w:tcBorders>
            <w:shd w:val="clear" w:color="auto" w:fill="auto"/>
            <w:noWrap/>
            <w:vAlign w:val="bottom"/>
            <w:hideMark/>
          </w:tcPr>
          <w:p w14:paraId="3A1F9D46" w14:textId="77777777" w:rsidR="00C25D27" w:rsidRPr="00C25D27" w:rsidRDefault="00C25D27" w:rsidP="00C25D27">
            <w:pPr>
              <w:jc w:val="center"/>
              <w:rPr>
                <w:b/>
                <w:bCs/>
                <w:sz w:val="12"/>
                <w:szCs w:val="12"/>
              </w:rPr>
            </w:pPr>
            <w:r w:rsidRPr="00C25D27">
              <w:rPr>
                <w:b/>
                <w:bCs/>
                <w:sz w:val="12"/>
                <w:szCs w:val="12"/>
              </w:rPr>
              <w:t>287 956</w:t>
            </w:r>
          </w:p>
        </w:tc>
        <w:tc>
          <w:tcPr>
            <w:tcW w:w="1247" w:type="dxa"/>
            <w:tcBorders>
              <w:top w:val="nil"/>
              <w:left w:val="nil"/>
              <w:bottom w:val="single" w:sz="4" w:space="0" w:color="auto"/>
              <w:right w:val="nil"/>
            </w:tcBorders>
            <w:shd w:val="clear" w:color="auto" w:fill="auto"/>
            <w:noWrap/>
            <w:vAlign w:val="center"/>
            <w:hideMark/>
          </w:tcPr>
          <w:p w14:paraId="69E14E35" w14:textId="77777777" w:rsidR="00C25D27" w:rsidRPr="00C25D27" w:rsidRDefault="00C25D27" w:rsidP="00C25D27">
            <w:pPr>
              <w:jc w:val="center"/>
              <w:rPr>
                <w:b/>
                <w:bCs/>
                <w:sz w:val="12"/>
                <w:szCs w:val="12"/>
              </w:rPr>
            </w:pPr>
            <w:r w:rsidRPr="00C25D27">
              <w:rPr>
                <w:b/>
                <w:bCs/>
                <w:sz w:val="12"/>
                <w:szCs w:val="12"/>
              </w:rPr>
              <w:t>-10 906</w:t>
            </w:r>
          </w:p>
        </w:tc>
        <w:tc>
          <w:tcPr>
            <w:tcW w:w="1115" w:type="dxa"/>
            <w:tcBorders>
              <w:top w:val="nil"/>
              <w:left w:val="single" w:sz="4" w:space="0" w:color="auto"/>
              <w:bottom w:val="single" w:sz="4" w:space="0" w:color="auto"/>
              <w:right w:val="single" w:sz="8" w:space="0" w:color="auto"/>
            </w:tcBorders>
            <w:shd w:val="clear" w:color="auto" w:fill="auto"/>
            <w:noWrap/>
            <w:vAlign w:val="center"/>
            <w:hideMark/>
          </w:tcPr>
          <w:p w14:paraId="038247E9" w14:textId="77777777" w:rsidR="00C25D27" w:rsidRPr="00C25D27" w:rsidRDefault="00C25D27" w:rsidP="00C25D27">
            <w:pPr>
              <w:jc w:val="center"/>
              <w:rPr>
                <w:b/>
                <w:bCs/>
                <w:sz w:val="12"/>
                <w:szCs w:val="12"/>
              </w:rPr>
            </w:pPr>
            <w:r w:rsidRPr="00C25D27">
              <w:rPr>
                <w:b/>
                <w:bCs/>
                <w:sz w:val="12"/>
                <w:szCs w:val="12"/>
              </w:rPr>
              <w:t>6,30%</w:t>
            </w:r>
          </w:p>
        </w:tc>
        <w:tc>
          <w:tcPr>
            <w:tcW w:w="16" w:type="dxa"/>
            <w:vAlign w:val="center"/>
            <w:hideMark/>
          </w:tcPr>
          <w:p w14:paraId="380D6467" w14:textId="77777777" w:rsidR="00C25D27" w:rsidRPr="00C25D27" w:rsidRDefault="00C25D27" w:rsidP="00C25D27">
            <w:pPr>
              <w:rPr>
                <w:sz w:val="12"/>
                <w:szCs w:val="12"/>
              </w:rPr>
            </w:pPr>
          </w:p>
        </w:tc>
      </w:tr>
      <w:tr w:rsidR="00C25D27" w:rsidRPr="00C25D27" w14:paraId="12FA97DD" w14:textId="77777777" w:rsidTr="00C25D27">
        <w:trPr>
          <w:trHeight w:val="435"/>
          <w:jc w:val="center"/>
        </w:trPr>
        <w:tc>
          <w:tcPr>
            <w:tcW w:w="1216" w:type="dxa"/>
            <w:vMerge/>
            <w:tcBorders>
              <w:top w:val="nil"/>
              <w:left w:val="single" w:sz="8" w:space="0" w:color="auto"/>
              <w:bottom w:val="single" w:sz="4" w:space="0" w:color="000000"/>
              <w:right w:val="single" w:sz="4" w:space="0" w:color="auto"/>
            </w:tcBorders>
            <w:vAlign w:val="center"/>
            <w:hideMark/>
          </w:tcPr>
          <w:p w14:paraId="24C4EA1B" w14:textId="77777777" w:rsidR="00C25D27" w:rsidRPr="00C25D27" w:rsidRDefault="00C25D27" w:rsidP="00C25D27">
            <w:pPr>
              <w:rPr>
                <w:b/>
                <w:bCs/>
                <w:sz w:val="12"/>
                <w:szCs w:val="12"/>
              </w:rPr>
            </w:pPr>
          </w:p>
        </w:tc>
        <w:tc>
          <w:tcPr>
            <w:tcW w:w="1554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155C495" w14:textId="77777777" w:rsidR="00C25D27" w:rsidRPr="00C25D27" w:rsidRDefault="00C25D27" w:rsidP="00C25D27">
            <w:pPr>
              <w:rPr>
                <w:i/>
                <w:iCs/>
                <w:color w:val="FF0000"/>
                <w:sz w:val="12"/>
                <w:szCs w:val="12"/>
              </w:rPr>
            </w:pPr>
            <w:proofErr w:type="spellStart"/>
            <w:r w:rsidRPr="00C25D27">
              <w:rPr>
                <w:i/>
                <w:iCs/>
                <w:color w:val="FF0000"/>
                <w:sz w:val="12"/>
                <w:szCs w:val="12"/>
              </w:rPr>
              <w:t>Справочно</w:t>
            </w:r>
            <w:proofErr w:type="spellEnd"/>
            <w:r w:rsidRPr="00C25D27">
              <w:rPr>
                <w:i/>
                <w:iCs/>
                <w:color w:val="FF0000"/>
                <w:sz w:val="12"/>
                <w:szCs w:val="12"/>
              </w:rPr>
              <w:t>: динамика изменения расходов к предыдущему периоду</w:t>
            </w:r>
          </w:p>
        </w:tc>
        <w:tc>
          <w:tcPr>
            <w:tcW w:w="1236" w:type="dxa"/>
            <w:tcBorders>
              <w:top w:val="single" w:sz="4" w:space="0" w:color="auto"/>
              <w:left w:val="nil"/>
              <w:bottom w:val="single" w:sz="4" w:space="0" w:color="auto"/>
              <w:right w:val="nil"/>
            </w:tcBorders>
            <w:shd w:val="clear" w:color="auto" w:fill="auto"/>
            <w:noWrap/>
            <w:vAlign w:val="center"/>
            <w:hideMark/>
          </w:tcPr>
          <w:p w14:paraId="42635980" w14:textId="77777777" w:rsidR="00C25D27" w:rsidRPr="00C25D27" w:rsidRDefault="00C25D27" w:rsidP="00C25D27">
            <w:pPr>
              <w:jc w:val="center"/>
              <w:rPr>
                <w:color w:val="FF0000"/>
                <w:sz w:val="12"/>
                <w:szCs w:val="12"/>
              </w:rPr>
            </w:pPr>
            <w:r w:rsidRPr="00C25D27">
              <w:rPr>
                <w:color w:val="FF0000"/>
                <w:sz w:val="12"/>
                <w:szCs w:val="12"/>
              </w:rPr>
              <w:t>%</w:t>
            </w:r>
          </w:p>
        </w:tc>
        <w:tc>
          <w:tcPr>
            <w:tcW w:w="12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86D6760" w14:textId="77777777" w:rsidR="00C25D27" w:rsidRPr="00C25D27" w:rsidRDefault="00C25D27" w:rsidP="00C25D27">
            <w:pPr>
              <w:jc w:val="center"/>
              <w:rPr>
                <w:i/>
                <w:iCs/>
                <w:color w:val="FF0000"/>
                <w:sz w:val="12"/>
                <w:szCs w:val="12"/>
              </w:rPr>
            </w:pPr>
            <w:r w:rsidRPr="00C25D27">
              <w:rPr>
                <w:i/>
                <w:iCs/>
                <w:color w:val="FF0000"/>
                <w:sz w:val="12"/>
                <w:szCs w:val="12"/>
              </w:rPr>
              <w:t>12,20%</w:t>
            </w:r>
          </w:p>
        </w:tc>
        <w:tc>
          <w:tcPr>
            <w:tcW w:w="1315" w:type="dxa"/>
            <w:tcBorders>
              <w:top w:val="single" w:sz="4" w:space="0" w:color="auto"/>
              <w:left w:val="nil"/>
              <w:bottom w:val="single" w:sz="4" w:space="0" w:color="auto"/>
              <w:right w:val="nil"/>
            </w:tcBorders>
            <w:shd w:val="clear" w:color="auto" w:fill="auto"/>
            <w:noWrap/>
            <w:vAlign w:val="center"/>
            <w:hideMark/>
          </w:tcPr>
          <w:p w14:paraId="1823D2F3"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958" w:type="dxa"/>
            <w:tcBorders>
              <w:top w:val="single" w:sz="4" w:space="0" w:color="auto"/>
              <w:left w:val="single" w:sz="4" w:space="0" w:color="auto"/>
              <w:bottom w:val="single" w:sz="4" w:space="0" w:color="auto"/>
              <w:right w:val="nil"/>
            </w:tcBorders>
            <w:shd w:val="clear" w:color="auto" w:fill="auto"/>
            <w:noWrap/>
            <w:vAlign w:val="center"/>
            <w:hideMark/>
          </w:tcPr>
          <w:p w14:paraId="31607E88"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2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DE30178" w14:textId="77777777" w:rsidR="00C25D27" w:rsidRPr="00C25D27" w:rsidRDefault="00C25D27" w:rsidP="00C25D27">
            <w:pPr>
              <w:jc w:val="center"/>
              <w:rPr>
                <w:i/>
                <w:iCs/>
                <w:color w:val="FF0000"/>
                <w:sz w:val="12"/>
                <w:szCs w:val="12"/>
              </w:rPr>
            </w:pPr>
            <w:r w:rsidRPr="00C25D27">
              <w:rPr>
                <w:i/>
                <w:iCs/>
                <w:color w:val="FF0000"/>
                <w:sz w:val="12"/>
                <w:szCs w:val="12"/>
              </w:rPr>
              <w:t>4,58%</w:t>
            </w:r>
          </w:p>
        </w:tc>
        <w:tc>
          <w:tcPr>
            <w:tcW w:w="131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8BC3F2B" w14:textId="77777777" w:rsidR="00C25D27" w:rsidRPr="00C25D27" w:rsidRDefault="00C25D27" w:rsidP="00C25D27">
            <w:pPr>
              <w:jc w:val="center"/>
              <w:rPr>
                <w:i/>
                <w:iCs/>
                <w:color w:val="FF0000"/>
                <w:sz w:val="12"/>
                <w:szCs w:val="12"/>
              </w:rPr>
            </w:pPr>
            <w:r w:rsidRPr="00C25D27">
              <w:rPr>
                <w:i/>
                <w:iCs/>
                <w:color w:val="FF0000"/>
                <w:sz w:val="12"/>
                <w:szCs w:val="12"/>
              </w:rPr>
              <w:t>14,03%</w:t>
            </w:r>
          </w:p>
        </w:tc>
        <w:tc>
          <w:tcPr>
            <w:tcW w:w="958" w:type="dxa"/>
            <w:tcBorders>
              <w:top w:val="single" w:sz="4" w:space="0" w:color="auto"/>
              <w:left w:val="nil"/>
              <w:bottom w:val="single" w:sz="4" w:space="0" w:color="auto"/>
              <w:right w:val="single" w:sz="8" w:space="0" w:color="auto"/>
            </w:tcBorders>
            <w:shd w:val="clear" w:color="auto" w:fill="auto"/>
            <w:noWrap/>
            <w:vAlign w:val="center"/>
            <w:hideMark/>
          </w:tcPr>
          <w:p w14:paraId="18D04803" w14:textId="77777777" w:rsidR="00C25D27" w:rsidRPr="00C25D27" w:rsidRDefault="00C25D27" w:rsidP="00C25D27">
            <w:pPr>
              <w:jc w:val="center"/>
              <w:rPr>
                <w:i/>
                <w:iCs/>
                <w:color w:val="FF0000"/>
                <w:sz w:val="12"/>
                <w:szCs w:val="12"/>
              </w:rPr>
            </w:pPr>
            <w:r w:rsidRPr="00C25D27">
              <w:rPr>
                <w:i/>
                <w:iCs/>
                <w:color w:val="FF0000"/>
                <w:sz w:val="12"/>
                <w:szCs w:val="12"/>
              </w:rPr>
              <w:t>6,30%</w:t>
            </w:r>
          </w:p>
        </w:tc>
        <w:tc>
          <w:tcPr>
            <w:tcW w:w="1247" w:type="dxa"/>
            <w:tcBorders>
              <w:top w:val="nil"/>
              <w:left w:val="nil"/>
              <w:bottom w:val="single" w:sz="4" w:space="0" w:color="auto"/>
              <w:right w:val="nil"/>
            </w:tcBorders>
            <w:shd w:val="clear" w:color="auto" w:fill="auto"/>
            <w:noWrap/>
            <w:vAlign w:val="center"/>
            <w:hideMark/>
          </w:tcPr>
          <w:p w14:paraId="09676A71"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115" w:type="dxa"/>
            <w:tcBorders>
              <w:top w:val="nil"/>
              <w:left w:val="single" w:sz="4" w:space="0" w:color="auto"/>
              <w:bottom w:val="single" w:sz="4" w:space="0" w:color="auto"/>
              <w:right w:val="single" w:sz="8" w:space="0" w:color="auto"/>
            </w:tcBorders>
            <w:shd w:val="clear" w:color="auto" w:fill="auto"/>
            <w:noWrap/>
            <w:vAlign w:val="center"/>
            <w:hideMark/>
          </w:tcPr>
          <w:p w14:paraId="5F6B323D"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6" w:type="dxa"/>
            <w:vAlign w:val="center"/>
            <w:hideMark/>
          </w:tcPr>
          <w:p w14:paraId="2E73290D" w14:textId="77777777" w:rsidR="00C25D27" w:rsidRPr="00C25D27" w:rsidRDefault="00C25D27" w:rsidP="00C25D27">
            <w:pPr>
              <w:rPr>
                <w:sz w:val="12"/>
                <w:szCs w:val="12"/>
              </w:rPr>
            </w:pPr>
          </w:p>
        </w:tc>
      </w:tr>
      <w:tr w:rsidR="00C25D27" w:rsidRPr="00C25D27" w14:paraId="786ED9C9" w14:textId="77777777" w:rsidTr="00C25D27">
        <w:trPr>
          <w:trHeight w:val="435"/>
          <w:jc w:val="center"/>
        </w:trPr>
        <w:tc>
          <w:tcPr>
            <w:tcW w:w="1216" w:type="dxa"/>
            <w:tcBorders>
              <w:top w:val="nil"/>
              <w:left w:val="single" w:sz="8" w:space="0" w:color="auto"/>
              <w:bottom w:val="single" w:sz="8" w:space="0" w:color="auto"/>
              <w:right w:val="nil"/>
            </w:tcBorders>
            <w:shd w:val="clear" w:color="auto" w:fill="auto"/>
            <w:noWrap/>
            <w:vAlign w:val="center"/>
            <w:hideMark/>
          </w:tcPr>
          <w:p w14:paraId="32A0BF58" w14:textId="77777777" w:rsidR="00C25D27" w:rsidRPr="00C25D27" w:rsidRDefault="00C25D27" w:rsidP="00C25D27">
            <w:pPr>
              <w:jc w:val="center"/>
              <w:rPr>
                <w:sz w:val="12"/>
                <w:szCs w:val="12"/>
              </w:rPr>
            </w:pPr>
            <w:r w:rsidRPr="00C25D27">
              <w:rPr>
                <w:sz w:val="12"/>
                <w:szCs w:val="12"/>
              </w:rPr>
              <w:t xml:space="preserve"> 5.1.</w:t>
            </w:r>
          </w:p>
        </w:tc>
        <w:tc>
          <w:tcPr>
            <w:tcW w:w="6997" w:type="dxa"/>
            <w:tcBorders>
              <w:top w:val="nil"/>
              <w:left w:val="single" w:sz="4" w:space="0" w:color="auto"/>
              <w:bottom w:val="single" w:sz="8" w:space="0" w:color="auto"/>
              <w:right w:val="nil"/>
            </w:tcBorders>
            <w:shd w:val="clear" w:color="auto" w:fill="auto"/>
            <w:noWrap/>
            <w:vAlign w:val="center"/>
            <w:hideMark/>
          </w:tcPr>
          <w:p w14:paraId="5BD96670" w14:textId="77777777" w:rsidR="00C25D27" w:rsidRPr="00C25D27" w:rsidRDefault="00C25D27" w:rsidP="00C25D27">
            <w:pPr>
              <w:rPr>
                <w:b/>
                <w:bCs/>
                <w:sz w:val="12"/>
                <w:szCs w:val="12"/>
              </w:rPr>
            </w:pPr>
            <w:r w:rsidRPr="00C25D27">
              <w:rPr>
                <w:b/>
                <w:bCs/>
                <w:sz w:val="12"/>
                <w:szCs w:val="12"/>
              </w:rPr>
              <w:t>Итого расходы без учета величины налога на прибыль</w:t>
            </w:r>
          </w:p>
        </w:tc>
        <w:tc>
          <w:tcPr>
            <w:tcW w:w="976" w:type="dxa"/>
            <w:tcBorders>
              <w:top w:val="nil"/>
              <w:left w:val="nil"/>
              <w:bottom w:val="single" w:sz="8" w:space="0" w:color="auto"/>
              <w:right w:val="nil"/>
            </w:tcBorders>
            <w:shd w:val="clear" w:color="auto" w:fill="auto"/>
            <w:noWrap/>
            <w:vAlign w:val="center"/>
            <w:hideMark/>
          </w:tcPr>
          <w:p w14:paraId="3E3BBDDD" w14:textId="77777777" w:rsidR="00C25D27" w:rsidRPr="00C25D27" w:rsidRDefault="00C25D27" w:rsidP="00C25D27">
            <w:pPr>
              <w:rPr>
                <w:b/>
                <w:bCs/>
                <w:sz w:val="12"/>
                <w:szCs w:val="12"/>
              </w:rPr>
            </w:pPr>
            <w:r w:rsidRPr="00C25D27">
              <w:rPr>
                <w:b/>
                <w:bCs/>
                <w:sz w:val="12"/>
                <w:szCs w:val="12"/>
              </w:rPr>
              <w:t> </w:t>
            </w:r>
          </w:p>
        </w:tc>
        <w:tc>
          <w:tcPr>
            <w:tcW w:w="1396" w:type="dxa"/>
            <w:tcBorders>
              <w:top w:val="nil"/>
              <w:left w:val="nil"/>
              <w:bottom w:val="single" w:sz="8" w:space="0" w:color="auto"/>
              <w:right w:val="nil"/>
            </w:tcBorders>
            <w:shd w:val="clear" w:color="auto" w:fill="auto"/>
            <w:noWrap/>
            <w:vAlign w:val="center"/>
            <w:hideMark/>
          </w:tcPr>
          <w:p w14:paraId="14EFA5B3" w14:textId="77777777" w:rsidR="00C25D27" w:rsidRPr="00C25D27" w:rsidRDefault="00C25D27" w:rsidP="00C25D27">
            <w:pPr>
              <w:rPr>
                <w:b/>
                <w:bCs/>
                <w:sz w:val="12"/>
                <w:szCs w:val="12"/>
              </w:rPr>
            </w:pPr>
            <w:r w:rsidRPr="00C25D27">
              <w:rPr>
                <w:b/>
                <w:bCs/>
                <w:sz w:val="12"/>
                <w:szCs w:val="12"/>
              </w:rPr>
              <w:t> </w:t>
            </w:r>
          </w:p>
        </w:tc>
        <w:tc>
          <w:tcPr>
            <w:tcW w:w="6176" w:type="dxa"/>
            <w:tcBorders>
              <w:top w:val="nil"/>
              <w:left w:val="nil"/>
              <w:bottom w:val="single" w:sz="8" w:space="0" w:color="auto"/>
              <w:right w:val="nil"/>
            </w:tcBorders>
            <w:shd w:val="clear" w:color="auto" w:fill="auto"/>
            <w:noWrap/>
            <w:vAlign w:val="center"/>
            <w:hideMark/>
          </w:tcPr>
          <w:p w14:paraId="48B47268" w14:textId="77777777" w:rsidR="00C25D27" w:rsidRPr="00C25D27" w:rsidRDefault="00C25D27" w:rsidP="00C25D27">
            <w:pPr>
              <w:rPr>
                <w:b/>
                <w:bCs/>
                <w:sz w:val="12"/>
                <w:szCs w:val="12"/>
              </w:rPr>
            </w:pPr>
            <w:r w:rsidRPr="00C25D27">
              <w:rPr>
                <w:b/>
                <w:bCs/>
                <w:sz w:val="12"/>
                <w:szCs w:val="12"/>
              </w:rPr>
              <w:t> </w:t>
            </w:r>
          </w:p>
        </w:tc>
        <w:tc>
          <w:tcPr>
            <w:tcW w:w="1236" w:type="dxa"/>
            <w:tcBorders>
              <w:top w:val="nil"/>
              <w:left w:val="single" w:sz="4" w:space="0" w:color="auto"/>
              <w:bottom w:val="single" w:sz="8" w:space="0" w:color="auto"/>
              <w:right w:val="single" w:sz="4" w:space="0" w:color="auto"/>
            </w:tcBorders>
            <w:shd w:val="clear" w:color="auto" w:fill="auto"/>
            <w:noWrap/>
            <w:vAlign w:val="center"/>
            <w:hideMark/>
          </w:tcPr>
          <w:p w14:paraId="4D95EA54"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single" w:sz="8" w:space="0" w:color="auto"/>
              <w:right w:val="single" w:sz="8" w:space="0" w:color="auto"/>
            </w:tcBorders>
            <w:shd w:val="clear" w:color="auto" w:fill="auto"/>
            <w:noWrap/>
            <w:vAlign w:val="bottom"/>
            <w:hideMark/>
          </w:tcPr>
          <w:p w14:paraId="0B4B7D99" w14:textId="77777777" w:rsidR="00C25D27" w:rsidRPr="00C25D27" w:rsidRDefault="00C25D27" w:rsidP="00C25D27">
            <w:pPr>
              <w:jc w:val="center"/>
              <w:rPr>
                <w:b/>
                <w:bCs/>
                <w:sz w:val="12"/>
                <w:szCs w:val="12"/>
              </w:rPr>
            </w:pPr>
            <w:r w:rsidRPr="00C25D27">
              <w:rPr>
                <w:b/>
                <w:bCs/>
                <w:sz w:val="12"/>
                <w:szCs w:val="12"/>
              </w:rPr>
              <w:t>258 513</w:t>
            </w:r>
          </w:p>
        </w:tc>
        <w:tc>
          <w:tcPr>
            <w:tcW w:w="1315" w:type="dxa"/>
            <w:tcBorders>
              <w:top w:val="nil"/>
              <w:left w:val="nil"/>
              <w:bottom w:val="single" w:sz="8" w:space="0" w:color="auto"/>
              <w:right w:val="nil"/>
            </w:tcBorders>
            <w:shd w:val="clear" w:color="auto" w:fill="auto"/>
            <w:noWrap/>
            <w:vAlign w:val="bottom"/>
            <w:hideMark/>
          </w:tcPr>
          <w:p w14:paraId="6A1E0B54" w14:textId="77777777" w:rsidR="00C25D27" w:rsidRPr="00C25D27" w:rsidRDefault="00C25D27" w:rsidP="00C25D27">
            <w:pPr>
              <w:jc w:val="center"/>
              <w:rPr>
                <w:b/>
                <w:bCs/>
                <w:sz w:val="12"/>
                <w:szCs w:val="12"/>
              </w:rPr>
            </w:pPr>
            <w:r w:rsidRPr="00C25D27">
              <w:rPr>
                <w:b/>
                <w:bCs/>
                <w:sz w:val="12"/>
                <w:szCs w:val="12"/>
              </w:rPr>
              <w:t>257 170</w:t>
            </w:r>
          </w:p>
        </w:tc>
        <w:tc>
          <w:tcPr>
            <w:tcW w:w="958" w:type="dxa"/>
            <w:tcBorders>
              <w:top w:val="nil"/>
              <w:left w:val="single" w:sz="4" w:space="0" w:color="auto"/>
              <w:bottom w:val="single" w:sz="8" w:space="0" w:color="auto"/>
              <w:right w:val="nil"/>
            </w:tcBorders>
            <w:shd w:val="clear" w:color="auto" w:fill="auto"/>
            <w:noWrap/>
            <w:vAlign w:val="bottom"/>
            <w:hideMark/>
          </w:tcPr>
          <w:p w14:paraId="1DA590ED" w14:textId="77777777" w:rsidR="00C25D27" w:rsidRPr="00C25D27" w:rsidRDefault="00C25D27" w:rsidP="00C25D27">
            <w:pPr>
              <w:jc w:val="center"/>
              <w:rPr>
                <w:b/>
                <w:bCs/>
                <w:sz w:val="12"/>
                <w:szCs w:val="12"/>
              </w:rPr>
            </w:pPr>
            <w:r w:rsidRPr="00C25D27">
              <w:rPr>
                <w:b/>
                <w:bCs/>
                <w:sz w:val="12"/>
                <w:szCs w:val="12"/>
              </w:rPr>
              <w:t>261 435</w:t>
            </w:r>
          </w:p>
        </w:tc>
        <w:tc>
          <w:tcPr>
            <w:tcW w:w="1218" w:type="dxa"/>
            <w:tcBorders>
              <w:top w:val="nil"/>
              <w:left w:val="single" w:sz="8" w:space="0" w:color="auto"/>
              <w:bottom w:val="single" w:sz="8" w:space="0" w:color="auto"/>
              <w:right w:val="single" w:sz="8" w:space="0" w:color="auto"/>
            </w:tcBorders>
            <w:shd w:val="clear" w:color="auto" w:fill="auto"/>
            <w:noWrap/>
            <w:vAlign w:val="bottom"/>
            <w:hideMark/>
          </w:tcPr>
          <w:p w14:paraId="73B58DCA" w14:textId="77777777" w:rsidR="00C25D27" w:rsidRPr="00C25D27" w:rsidRDefault="00C25D27" w:rsidP="00C25D27">
            <w:pPr>
              <w:jc w:val="center"/>
              <w:rPr>
                <w:b/>
                <w:bCs/>
                <w:sz w:val="12"/>
                <w:szCs w:val="12"/>
              </w:rPr>
            </w:pPr>
            <w:r w:rsidRPr="00C25D27">
              <w:rPr>
                <w:b/>
                <w:bCs/>
                <w:sz w:val="12"/>
                <w:szCs w:val="12"/>
              </w:rPr>
              <w:t>270 311</w:t>
            </w:r>
          </w:p>
        </w:tc>
        <w:tc>
          <w:tcPr>
            <w:tcW w:w="1315" w:type="dxa"/>
            <w:tcBorders>
              <w:top w:val="nil"/>
              <w:left w:val="single" w:sz="8" w:space="0" w:color="auto"/>
              <w:bottom w:val="single" w:sz="8" w:space="0" w:color="auto"/>
              <w:right w:val="single" w:sz="8" w:space="0" w:color="auto"/>
            </w:tcBorders>
            <w:shd w:val="clear" w:color="auto" w:fill="auto"/>
            <w:noWrap/>
            <w:vAlign w:val="bottom"/>
            <w:hideMark/>
          </w:tcPr>
          <w:p w14:paraId="170D7958" w14:textId="77777777" w:rsidR="00C25D27" w:rsidRPr="00C25D27" w:rsidRDefault="00C25D27" w:rsidP="00C25D27">
            <w:pPr>
              <w:jc w:val="center"/>
              <w:rPr>
                <w:b/>
                <w:bCs/>
                <w:sz w:val="12"/>
                <w:szCs w:val="12"/>
              </w:rPr>
            </w:pPr>
            <w:r w:rsidRPr="00C25D27">
              <w:rPr>
                <w:b/>
                <w:bCs/>
                <w:sz w:val="12"/>
                <w:szCs w:val="12"/>
              </w:rPr>
              <w:t>298 263</w:t>
            </w:r>
          </w:p>
        </w:tc>
        <w:tc>
          <w:tcPr>
            <w:tcW w:w="958" w:type="dxa"/>
            <w:tcBorders>
              <w:top w:val="nil"/>
              <w:left w:val="nil"/>
              <w:bottom w:val="single" w:sz="8" w:space="0" w:color="auto"/>
              <w:right w:val="single" w:sz="8" w:space="0" w:color="auto"/>
            </w:tcBorders>
            <w:shd w:val="clear" w:color="auto" w:fill="auto"/>
            <w:noWrap/>
            <w:vAlign w:val="bottom"/>
            <w:hideMark/>
          </w:tcPr>
          <w:p w14:paraId="7AF4DB4A" w14:textId="77777777" w:rsidR="00C25D27" w:rsidRPr="00C25D27" w:rsidRDefault="00C25D27" w:rsidP="00C25D27">
            <w:pPr>
              <w:jc w:val="center"/>
              <w:rPr>
                <w:b/>
                <w:bCs/>
                <w:sz w:val="12"/>
                <w:szCs w:val="12"/>
              </w:rPr>
            </w:pPr>
            <w:r w:rsidRPr="00C25D27">
              <w:rPr>
                <w:b/>
                <w:bCs/>
                <w:sz w:val="12"/>
                <w:szCs w:val="12"/>
              </w:rPr>
              <w:t>287 266</w:t>
            </w:r>
          </w:p>
        </w:tc>
        <w:tc>
          <w:tcPr>
            <w:tcW w:w="1247" w:type="dxa"/>
            <w:tcBorders>
              <w:top w:val="nil"/>
              <w:left w:val="nil"/>
              <w:bottom w:val="single" w:sz="4" w:space="0" w:color="auto"/>
              <w:right w:val="nil"/>
            </w:tcBorders>
            <w:shd w:val="clear" w:color="auto" w:fill="auto"/>
            <w:noWrap/>
            <w:vAlign w:val="center"/>
            <w:hideMark/>
          </w:tcPr>
          <w:p w14:paraId="1E8D9A2D" w14:textId="77777777" w:rsidR="00C25D27" w:rsidRPr="00C25D27" w:rsidRDefault="00C25D27" w:rsidP="00C25D27">
            <w:pPr>
              <w:jc w:val="center"/>
              <w:rPr>
                <w:b/>
                <w:bCs/>
                <w:sz w:val="12"/>
                <w:szCs w:val="12"/>
              </w:rPr>
            </w:pPr>
            <w:r w:rsidRPr="00C25D27">
              <w:rPr>
                <w:b/>
                <w:bCs/>
                <w:sz w:val="12"/>
                <w:szCs w:val="12"/>
              </w:rPr>
              <w:t>-10 996</w:t>
            </w:r>
          </w:p>
        </w:tc>
        <w:tc>
          <w:tcPr>
            <w:tcW w:w="1115" w:type="dxa"/>
            <w:tcBorders>
              <w:top w:val="nil"/>
              <w:left w:val="single" w:sz="4" w:space="0" w:color="auto"/>
              <w:bottom w:val="single" w:sz="8" w:space="0" w:color="auto"/>
              <w:right w:val="single" w:sz="8" w:space="0" w:color="auto"/>
            </w:tcBorders>
            <w:shd w:val="clear" w:color="auto" w:fill="auto"/>
            <w:noWrap/>
            <w:vAlign w:val="center"/>
            <w:hideMark/>
          </w:tcPr>
          <w:p w14:paraId="3960603A" w14:textId="77777777" w:rsidR="00C25D27" w:rsidRPr="00C25D27" w:rsidRDefault="00C25D27" w:rsidP="00C25D27">
            <w:pPr>
              <w:jc w:val="center"/>
              <w:rPr>
                <w:b/>
                <w:bCs/>
                <w:sz w:val="12"/>
                <w:szCs w:val="12"/>
              </w:rPr>
            </w:pPr>
            <w:r w:rsidRPr="00C25D27">
              <w:rPr>
                <w:b/>
                <w:bCs/>
                <w:sz w:val="12"/>
                <w:szCs w:val="12"/>
              </w:rPr>
              <w:t>6,27%</w:t>
            </w:r>
          </w:p>
        </w:tc>
        <w:tc>
          <w:tcPr>
            <w:tcW w:w="16" w:type="dxa"/>
            <w:vAlign w:val="center"/>
            <w:hideMark/>
          </w:tcPr>
          <w:p w14:paraId="41586D88" w14:textId="77777777" w:rsidR="00C25D27" w:rsidRPr="00C25D27" w:rsidRDefault="00C25D27" w:rsidP="00C25D27">
            <w:pPr>
              <w:rPr>
                <w:sz w:val="12"/>
                <w:szCs w:val="12"/>
              </w:rPr>
            </w:pPr>
          </w:p>
        </w:tc>
      </w:tr>
      <w:tr w:rsidR="00C25D27" w:rsidRPr="00C25D27" w14:paraId="1E24C7D6" w14:textId="77777777" w:rsidTr="00C25D27">
        <w:trPr>
          <w:trHeight w:val="435"/>
          <w:jc w:val="center"/>
        </w:trPr>
        <w:tc>
          <w:tcPr>
            <w:tcW w:w="27341" w:type="dxa"/>
            <w:gridSpan w:val="14"/>
            <w:tcBorders>
              <w:top w:val="single" w:sz="8" w:space="0" w:color="auto"/>
              <w:left w:val="single" w:sz="8" w:space="0" w:color="auto"/>
              <w:bottom w:val="single" w:sz="8" w:space="0" w:color="auto"/>
              <w:right w:val="nil"/>
            </w:tcBorders>
            <w:shd w:val="clear" w:color="auto" w:fill="auto"/>
            <w:noWrap/>
            <w:vAlign w:val="center"/>
            <w:hideMark/>
          </w:tcPr>
          <w:p w14:paraId="4FA5FCFD" w14:textId="77777777" w:rsidR="00C25D27" w:rsidRPr="00C25D27" w:rsidRDefault="00C25D27" w:rsidP="00C25D27">
            <w:pPr>
              <w:jc w:val="center"/>
              <w:rPr>
                <w:b/>
                <w:bCs/>
                <w:sz w:val="12"/>
                <w:szCs w:val="12"/>
              </w:rPr>
            </w:pPr>
            <w:r w:rsidRPr="00C25D27">
              <w:rPr>
                <w:b/>
                <w:bCs/>
                <w:sz w:val="12"/>
                <w:szCs w:val="12"/>
              </w:rPr>
              <w:t>Прибыль</w:t>
            </w:r>
          </w:p>
        </w:tc>
        <w:tc>
          <w:tcPr>
            <w:tcW w:w="16" w:type="dxa"/>
            <w:vAlign w:val="center"/>
            <w:hideMark/>
          </w:tcPr>
          <w:p w14:paraId="2DE75140" w14:textId="77777777" w:rsidR="00C25D27" w:rsidRPr="00C25D27" w:rsidRDefault="00C25D27" w:rsidP="00C25D27">
            <w:pPr>
              <w:rPr>
                <w:sz w:val="12"/>
                <w:szCs w:val="12"/>
              </w:rPr>
            </w:pPr>
          </w:p>
        </w:tc>
      </w:tr>
      <w:tr w:rsidR="00C25D27" w:rsidRPr="00C25D27" w14:paraId="10A2A9F7" w14:textId="77777777" w:rsidTr="00C25D27">
        <w:trPr>
          <w:trHeight w:val="495"/>
          <w:jc w:val="center"/>
        </w:trPr>
        <w:tc>
          <w:tcPr>
            <w:tcW w:w="121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4133071" w14:textId="77777777" w:rsidR="00C25D27" w:rsidRPr="00C25D27" w:rsidRDefault="00C25D27" w:rsidP="00C25D27">
            <w:pPr>
              <w:jc w:val="center"/>
              <w:rPr>
                <w:b/>
                <w:bCs/>
                <w:sz w:val="12"/>
                <w:szCs w:val="12"/>
              </w:rPr>
            </w:pPr>
            <w:r w:rsidRPr="00C25D27">
              <w:rPr>
                <w:b/>
                <w:bCs/>
                <w:sz w:val="12"/>
                <w:szCs w:val="12"/>
              </w:rPr>
              <w:t>6</w:t>
            </w:r>
          </w:p>
        </w:tc>
        <w:tc>
          <w:tcPr>
            <w:tcW w:w="15545" w:type="dxa"/>
            <w:gridSpan w:val="4"/>
            <w:tcBorders>
              <w:top w:val="single" w:sz="8" w:space="0" w:color="auto"/>
              <w:left w:val="nil"/>
              <w:bottom w:val="single" w:sz="4" w:space="0" w:color="auto"/>
              <w:right w:val="single" w:sz="4" w:space="0" w:color="auto"/>
            </w:tcBorders>
            <w:shd w:val="clear" w:color="auto" w:fill="auto"/>
            <w:noWrap/>
            <w:vAlign w:val="center"/>
            <w:hideMark/>
          </w:tcPr>
          <w:p w14:paraId="6F360E67" w14:textId="77777777" w:rsidR="00C25D27" w:rsidRPr="00C25D27" w:rsidRDefault="00C25D27" w:rsidP="00C25D27">
            <w:pPr>
              <w:rPr>
                <w:b/>
                <w:bCs/>
                <w:sz w:val="12"/>
                <w:szCs w:val="12"/>
              </w:rPr>
            </w:pPr>
            <w:r w:rsidRPr="00C25D27">
              <w:rPr>
                <w:b/>
                <w:bCs/>
                <w:sz w:val="12"/>
                <w:szCs w:val="12"/>
              </w:rPr>
              <w:t>Прибыль, в т.ч.:</w:t>
            </w:r>
          </w:p>
        </w:tc>
        <w:tc>
          <w:tcPr>
            <w:tcW w:w="1236" w:type="dxa"/>
            <w:tcBorders>
              <w:top w:val="nil"/>
              <w:left w:val="nil"/>
              <w:bottom w:val="single" w:sz="4" w:space="0" w:color="auto"/>
              <w:right w:val="single" w:sz="4" w:space="0" w:color="auto"/>
            </w:tcBorders>
            <w:shd w:val="clear" w:color="auto" w:fill="auto"/>
            <w:noWrap/>
            <w:vAlign w:val="center"/>
            <w:hideMark/>
          </w:tcPr>
          <w:p w14:paraId="07D37DD5" w14:textId="77777777" w:rsidR="00C25D27" w:rsidRPr="00C25D27" w:rsidRDefault="00C25D27" w:rsidP="00C25D27">
            <w:pPr>
              <w:jc w:val="center"/>
              <w:rPr>
                <w:b/>
                <w:bCs/>
                <w:sz w:val="12"/>
                <w:szCs w:val="12"/>
              </w:rPr>
            </w:pPr>
            <w:r w:rsidRPr="00C25D27">
              <w:rPr>
                <w:b/>
                <w:bCs/>
                <w:sz w:val="12"/>
                <w:szCs w:val="12"/>
              </w:rPr>
              <w:t>тыс. руб.</w:t>
            </w:r>
          </w:p>
        </w:tc>
        <w:tc>
          <w:tcPr>
            <w:tcW w:w="1218" w:type="dxa"/>
            <w:tcBorders>
              <w:top w:val="nil"/>
              <w:left w:val="single" w:sz="8" w:space="0" w:color="auto"/>
              <w:bottom w:val="single" w:sz="4" w:space="0" w:color="auto"/>
              <w:right w:val="single" w:sz="8" w:space="0" w:color="auto"/>
            </w:tcBorders>
            <w:shd w:val="clear" w:color="auto" w:fill="auto"/>
            <w:noWrap/>
            <w:vAlign w:val="center"/>
            <w:hideMark/>
          </w:tcPr>
          <w:p w14:paraId="578F03F5" w14:textId="77777777" w:rsidR="00C25D27" w:rsidRPr="00C25D27" w:rsidRDefault="00C25D27" w:rsidP="00C25D27">
            <w:pPr>
              <w:jc w:val="center"/>
              <w:rPr>
                <w:b/>
                <w:bCs/>
                <w:sz w:val="12"/>
                <w:szCs w:val="12"/>
              </w:rPr>
            </w:pPr>
            <w:r w:rsidRPr="00C25D27">
              <w:rPr>
                <w:b/>
                <w:bCs/>
                <w:sz w:val="12"/>
                <w:szCs w:val="12"/>
              </w:rPr>
              <w:t>7 957</w:t>
            </w:r>
          </w:p>
        </w:tc>
        <w:tc>
          <w:tcPr>
            <w:tcW w:w="1315" w:type="dxa"/>
            <w:tcBorders>
              <w:top w:val="nil"/>
              <w:left w:val="nil"/>
              <w:bottom w:val="single" w:sz="4" w:space="0" w:color="auto"/>
              <w:right w:val="nil"/>
            </w:tcBorders>
            <w:shd w:val="clear" w:color="auto" w:fill="auto"/>
            <w:noWrap/>
            <w:vAlign w:val="center"/>
            <w:hideMark/>
          </w:tcPr>
          <w:p w14:paraId="2497B4F5" w14:textId="77777777" w:rsidR="00C25D27" w:rsidRPr="00C25D27" w:rsidRDefault="00C25D27" w:rsidP="00C25D27">
            <w:pPr>
              <w:jc w:val="center"/>
              <w:rPr>
                <w:b/>
                <w:bCs/>
                <w:sz w:val="12"/>
                <w:szCs w:val="12"/>
              </w:rPr>
            </w:pPr>
            <w:r w:rsidRPr="00C25D27">
              <w:rPr>
                <w:b/>
                <w:bCs/>
                <w:sz w:val="12"/>
                <w:szCs w:val="12"/>
              </w:rPr>
              <w:t>8 645</w:t>
            </w:r>
          </w:p>
        </w:tc>
        <w:tc>
          <w:tcPr>
            <w:tcW w:w="958" w:type="dxa"/>
            <w:tcBorders>
              <w:top w:val="nil"/>
              <w:left w:val="single" w:sz="4" w:space="0" w:color="auto"/>
              <w:bottom w:val="single" w:sz="4" w:space="0" w:color="auto"/>
              <w:right w:val="nil"/>
            </w:tcBorders>
            <w:shd w:val="clear" w:color="auto" w:fill="auto"/>
            <w:noWrap/>
            <w:vAlign w:val="center"/>
            <w:hideMark/>
          </w:tcPr>
          <w:p w14:paraId="6B05E482" w14:textId="77777777" w:rsidR="00C25D27" w:rsidRPr="00C25D27" w:rsidRDefault="00C25D27" w:rsidP="00C25D27">
            <w:pPr>
              <w:jc w:val="center"/>
              <w:rPr>
                <w:b/>
                <w:bCs/>
                <w:sz w:val="12"/>
                <w:szCs w:val="12"/>
              </w:rPr>
            </w:pPr>
            <w:r w:rsidRPr="00C25D27">
              <w:rPr>
                <w:b/>
                <w:bCs/>
                <w:sz w:val="12"/>
                <w:szCs w:val="12"/>
              </w:rPr>
              <w:t>7 980</w:t>
            </w:r>
          </w:p>
        </w:tc>
        <w:tc>
          <w:tcPr>
            <w:tcW w:w="1218" w:type="dxa"/>
            <w:tcBorders>
              <w:top w:val="nil"/>
              <w:left w:val="single" w:sz="4" w:space="0" w:color="auto"/>
              <w:bottom w:val="single" w:sz="4" w:space="0" w:color="auto"/>
              <w:right w:val="nil"/>
            </w:tcBorders>
            <w:shd w:val="clear" w:color="auto" w:fill="auto"/>
            <w:noWrap/>
            <w:vAlign w:val="center"/>
            <w:hideMark/>
          </w:tcPr>
          <w:p w14:paraId="5C1C3055" w14:textId="77777777" w:rsidR="00C25D27" w:rsidRPr="00C25D27" w:rsidRDefault="00C25D27" w:rsidP="00C25D27">
            <w:pPr>
              <w:jc w:val="center"/>
              <w:rPr>
                <w:b/>
                <w:bCs/>
                <w:sz w:val="12"/>
                <w:szCs w:val="12"/>
              </w:rPr>
            </w:pPr>
            <w:r w:rsidRPr="00C25D27">
              <w:rPr>
                <w:b/>
                <w:bCs/>
                <w:sz w:val="12"/>
                <w:szCs w:val="12"/>
              </w:rPr>
              <w:t>8 678</w:t>
            </w:r>
          </w:p>
        </w:tc>
        <w:tc>
          <w:tcPr>
            <w:tcW w:w="1315" w:type="dxa"/>
            <w:tcBorders>
              <w:top w:val="nil"/>
              <w:left w:val="single" w:sz="4" w:space="0" w:color="auto"/>
              <w:bottom w:val="single" w:sz="4" w:space="0" w:color="auto"/>
              <w:right w:val="nil"/>
            </w:tcBorders>
            <w:shd w:val="clear" w:color="auto" w:fill="auto"/>
            <w:noWrap/>
            <w:vAlign w:val="center"/>
            <w:hideMark/>
          </w:tcPr>
          <w:p w14:paraId="4077164E" w14:textId="77777777" w:rsidR="00C25D27" w:rsidRPr="00C25D27" w:rsidRDefault="00C25D27" w:rsidP="00C25D27">
            <w:pPr>
              <w:jc w:val="center"/>
              <w:rPr>
                <w:b/>
                <w:bCs/>
                <w:sz w:val="12"/>
                <w:szCs w:val="12"/>
              </w:rPr>
            </w:pPr>
            <w:r w:rsidRPr="00C25D27">
              <w:rPr>
                <w:b/>
                <w:bCs/>
                <w:sz w:val="12"/>
                <w:szCs w:val="12"/>
              </w:rPr>
              <w:t>9 609</w:t>
            </w:r>
          </w:p>
        </w:tc>
        <w:tc>
          <w:tcPr>
            <w:tcW w:w="958" w:type="dxa"/>
            <w:tcBorders>
              <w:top w:val="nil"/>
              <w:left w:val="single" w:sz="4" w:space="0" w:color="auto"/>
              <w:bottom w:val="single" w:sz="4" w:space="0" w:color="auto"/>
              <w:right w:val="nil"/>
            </w:tcBorders>
            <w:shd w:val="clear" w:color="auto" w:fill="auto"/>
            <w:noWrap/>
            <w:vAlign w:val="center"/>
            <w:hideMark/>
          </w:tcPr>
          <w:p w14:paraId="339F779E" w14:textId="77777777" w:rsidR="00C25D27" w:rsidRPr="00C25D27" w:rsidRDefault="00C25D27" w:rsidP="00C25D27">
            <w:pPr>
              <w:jc w:val="center"/>
              <w:rPr>
                <w:b/>
                <w:bCs/>
                <w:sz w:val="12"/>
                <w:szCs w:val="12"/>
              </w:rPr>
            </w:pPr>
            <w:r w:rsidRPr="00C25D27">
              <w:rPr>
                <w:b/>
                <w:bCs/>
                <w:sz w:val="12"/>
                <w:szCs w:val="12"/>
              </w:rPr>
              <w:t>8 716</w:t>
            </w:r>
          </w:p>
        </w:tc>
        <w:tc>
          <w:tcPr>
            <w:tcW w:w="1247" w:type="dxa"/>
            <w:tcBorders>
              <w:top w:val="nil"/>
              <w:left w:val="single" w:sz="8" w:space="0" w:color="auto"/>
              <w:bottom w:val="single" w:sz="4" w:space="0" w:color="auto"/>
              <w:right w:val="nil"/>
            </w:tcBorders>
            <w:shd w:val="clear" w:color="auto" w:fill="auto"/>
            <w:noWrap/>
            <w:vAlign w:val="center"/>
            <w:hideMark/>
          </w:tcPr>
          <w:p w14:paraId="07BCB49B" w14:textId="77777777" w:rsidR="00C25D27" w:rsidRPr="00C25D27" w:rsidRDefault="00C25D27" w:rsidP="00C25D27">
            <w:pPr>
              <w:jc w:val="center"/>
              <w:rPr>
                <w:b/>
                <w:bCs/>
                <w:sz w:val="12"/>
                <w:szCs w:val="12"/>
              </w:rPr>
            </w:pPr>
            <w:r w:rsidRPr="00C25D27">
              <w:rPr>
                <w:b/>
                <w:bCs/>
                <w:sz w:val="12"/>
                <w:szCs w:val="12"/>
              </w:rPr>
              <w:t>-893</w:t>
            </w:r>
          </w:p>
        </w:tc>
        <w:tc>
          <w:tcPr>
            <w:tcW w:w="1115" w:type="dxa"/>
            <w:tcBorders>
              <w:top w:val="nil"/>
              <w:left w:val="single" w:sz="4" w:space="0" w:color="auto"/>
              <w:bottom w:val="single" w:sz="4" w:space="0" w:color="auto"/>
              <w:right w:val="single" w:sz="8" w:space="0" w:color="auto"/>
            </w:tcBorders>
            <w:shd w:val="clear" w:color="auto" w:fill="auto"/>
            <w:noWrap/>
            <w:vAlign w:val="center"/>
            <w:hideMark/>
          </w:tcPr>
          <w:p w14:paraId="6D69475E" w14:textId="77777777" w:rsidR="00C25D27" w:rsidRPr="00C25D27" w:rsidRDefault="00C25D27" w:rsidP="00C25D27">
            <w:pPr>
              <w:jc w:val="center"/>
              <w:rPr>
                <w:b/>
                <w:bCs/>
                <w:sz w:val="12"/>
                <w:szCs w:val="12"/>
              </w:rPr>
            </w:pPr>
            <w:r w:rsidRPr="00C25D27">
              <w:rPr>
                <w:b/>
                <w:bCs/>
                <w:sz w:val="12"/>
                <w:szCs w:val="12"/>
              </w:rPr>
              <w:t>0,44%</w:t>
            </w:r>
          </w:p>
        </w:tc>
        <w:tc>
          <w:tcPr>
            <w:tcW w:w="16" w:type="dxa"/>
            <w:vAlign w:val="center"/>
            <w:hideMark/>
          </w:tcPr>
          <w:p w14:paraId="7AE3CFAA" w14:textId="77777777" w:rsidR="00C25D27" w:rsidRPr="00C25D27" w:rsidRDefault="00C25D27" w:rsidP="00C25D27">
            <w:pPr>
              <w:rPr>
                <w:sz w:val="12"/>
                <w:szCs w:val="12"/>
              </w:rPr>
            </w:pPr>
          </w:p>
        </w:tc>
      </w:tr>
      <w:tr w:rsidR="00C25D27" w:rsidRPr="00C25D27" w14:paraId="17AA81C9" w14:textId="77777777" w:rsidTr="00C25D27">
        <w:trPr>
          <w:trHeight w:val="375"/>
          <w:jc w:val="center"/>
        </w:trPr>
        <w:tc>
          <w:tcPr>
            <w:tcW w:w="1216" w:type="dxa"/>
            <w:vMerge/>
            <w:tcBorders>
              <w:top w:val="nil"/>
              <w:left w:val="single" w:sz="8" w:space="0" w:color="auto"/>
              <w:bottom w:val="single" w:sz="8" w:space="0" w:color="000000"/>
              <w:right w:val="single" w:sz="4" w:space="0" w:color="auto"/>
            </w:tcBorders>
            <w:vAlign w:val="center"/>
            <w:hideMark/>
          </w:tcPr>
          <w:p w14:paraId="4B5F3049" w14:textId="77777777" w:rsidR="00C25D27" w:rsidRPr="00C25D27" w:rsidRDefault="00C25D27" w:rsidP="00C25D27">
            <w:pPr>
              <w:rPr>
                <w:b/>
                <w:bCs/>
                <w:sz w:val="12"/>
                <w:szCs w:val="12"/>
              </w:rPr>
            </w:pPr>
          </w:p>
        </w:tc>
        <w:tc>
          <w:tcPr>
            <w:tcW w:w="1554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DCC4C45" w14:textId="77777777" w:rsidR="00C25D27" w:rsidRPr="00C25D27" w:rsidRDefault="00C25D27" w:rsidP="00C25D27">
            <w:pPr>
              <w:rPr>
                <w:i/>
                <w:iCs/>
                <w:color w:val="FF0000"/>
                <w:sz w:val="12"/>
                <w:szCs w:val="12"/>
              </w:rPr>
            </w:pPr>
            <w:proofErr w:type="spellStart"/>
            <w:proofErr w:type="gramStart"/>
            <w:r w:rsidRPr="00C25D27">
              <w:rPr>
                <w:i/>
                <w:iCs/>
                <w:color w:val="FF0000"/>
                <w:sz w:val="12"/>
                <w:szCs w:val="12"/>
              </w:rPr>
              <w:t>Справочно:динамика</w:t>
            </w:r>
            <w:proofErr w:type="spellEnd"/>
            <w:proofErr w:type="gramEnd"/>
            <w:r w:rsidRPr="00C25D27">
              <w:rPr>
                <w:i/>
                <w:iCs/>
                <w:color w:val="FF0000"/>
                <w:sz w:val="12"/>
                <w:szCs w:val="12"/>
              </w:rPr>
              <w:t xml:space="preserve"> изменения уровня прибыли к предыдущему периоду</w:t>
            </w:r>
          </w:p>
        </w:tc>
        <w:tc>
          <w:tcPr>
            <w:tcW w:w="1236" w:type="dxa"/>
            <w:tcBorders>
              <w:top w:val="nil"/>
              <w:left w:val="nil"/>
              <w:bottom w:val="single" w:sz="4" w:space="0" w:color="auto"/>
              <w:right w:val="single" w:sz="4" w:space="0" w:color="auto"/>
            </w:tcBorders>
            <w:shd w:val="clear" w:color="auto" w:fill="auto"/>
            <w:noWrap/>
            <w:vAlign w:val="center"/>
            <w:hideMark/>
          </w:tcPr>
          <w:p w14:paraId="4196AE2F" w14:textId="77777777" w:rsidR="00C25D27" w:rsidRPr="00C25D27" w:rsidRDefault="00C25D27" w:rsidP="00C25D27">
            <w:pPr>
              <w:jc w:val="center"/>
              <w:rPr>
                <w:i/>
                <w:iCs/>
                <w:color w:val="FF0000"/>
                <w:sz w:val="12"/>
                <w:szCs w:val="12"/>
              </w:rPr>
            </w:pPr>
            <w:r w:rsidRPr="00C25D27">
              <w:rPr>
                <w:i/>
                <w:iCs/>
                <w:color w:val="FF0000"/>
                <w:sz w:val="12"/>
                <w:szCs w:val="12"/>
              </w:rPr>
              <w:t>%</w:t>
            </w:r>
          </w:p>
        </w:tc>
        <w:tc>
          <w:tcPr>
            <w:tcW w:w="1218" w:type="dxa"/>
            <w:tcBorders>
              <w:top w:val="nil"/>
              <w:left w:val="single" w:sz="8" w:space="0" w:color="auto"/>
              <w:bottom w:val="single" w:sz="4" w:space="0" w:color="auto"/>
              <w:right w:val="single" w:sz="8" w:space="0" w:color="auto"/>
            </w:tcBorders>
            <w:shd w:val="clear" w:color="auto" w:fill="auto"/>
            <w:noWrap/>
            <w:vAlign w:val="center"/>
            <w:hideMark/>
          </w:tcPr>
          <w:p w14:paraId="4CA526FA" w14:textId="77777777" w:rsidR="00C25D27" w:rsidRPr="00C25D27" w:rsidRDefault="00C25D27" w:rsidP="00C25D27">
            <w:pPr>
              <w:jc w:val="center"/>
              <w:rPr>
                <w:i/>
                <w:iCs/>
                <w:color w:val="FF0000"/>
                <w:sz w:val="12"/>
                <w:szCs w:val="12"/>
              </w:rPr>
            </w:pPr>
            <w:r w:rsidRPr="00C25D27">
              <w:rPr>
                <w:i/>
                <w:iCs/>
                <w:color w:val="FF0000"/>
                <w:sz w:val="12"/>
                <w:szCs w:val="12"/>
              </w:rPr>
              <w:t>-23,89%</w:t>
            </w:r>
          </w:p>
        </w:tc>
        <w:tc>
          <w:tcPr>
            <w:tcW w:w="1315" w:type="dxa"/>
            <w:tcBorders>
              <w:top w:val="nil"/>
              <w:left w:val="nil"/>
              <w:bottom w:val="single" w:sz="4" w:space="0" w:color="auto"/>
              <w:right w:val="nil"/>
            </w:tcBorders>
            <w:shd w:val="clear" w:color="auto" w:fill="auto"/>
            <w:noWrap/>
            <w:vAlign w:val="center"/>
            <w:hideMark/>
          </w:tcPr>
          <w:p w14:paraId="76D51FDB" w14:textId="77777777" w:rsidR="00C25D27" w:rsidRPr="00C25D27" w:rsidRDefault="00C25D27" w:rsidP="00C25D27">
            <w:pPr>
              <w:jc w:val="center"/>
              <w:rPr>
                <w:i/>
                <w:iCs/>
                <w:color w:val="FF0000"/>
                <w:sz w:val="12"/>
                <w:szCs w:val="12"/>
              </w:rPr>
            </w:pPr>
            <w:r w:rsidRPr="00C25D27">
              <w:rPr>
                <w:i/>
                <w:iCs/>
                <w:color w:val="FF0000"/>
                <w:sz w:val="12"/>
                <w:szCs w:val="12"/>
              </w:rPr>
              <w:t>22,54%</w:t>
            </w:r>
          </w:p>
        </w:tc>
        <w:tc>
          <w:tcPr>
            <w:tcW w:w="958" w:type="dxa"/>
            <w:tcBorders>
              <w:top w:val="nil"/>
              <w:left w:val="single" w:sz="4" w:space="0" w:color="auto"/>
              <w:bottom w:val="single" w:sz="4" w:space="0" w:color="auto"/>
              <w:right w:val="nil"/>
            </w:tcBorders>
            <w:shd w:val="clear" w:color="auto" w:fill="auto"/>
            <w:noWrap/>
            <w:vAlign w:val="center"/>
            <w:hideMark/>
          </w:tcPr>
          <w:p w14:paraId="693408FF"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218" w:type="dxa"/>
            <w:tcBorders>
              <w:top w:val="nil"/>
              <w:left w:val="single" w:sz="4" w:space="0" w:color="auto"/>
              <w:bottom w:val="single" w:sz="4" w:space="0" w:color="auto"/>
              <w:right w:val="nil"/>
            </w:tcBorders>
            <w:shd w:val="clear" w:color="auto" w:fill="auto"/>
            <w:noWrap/>
            <w:vAlign w:val="center"/>
            <w:hideMark/>
          </w:tcPr>
          <w:p w14:paraId="0C4A02F8" w14:textId="77777777" w:rsidR="00C25D27" w:rsidRPr="00C25D27" w:rsidRDefault="00C25D27" w:rsidP="00C25D27">
            <w:pPr>
              <w:jc w:val="center"/>
              <w:rPr>
                <w:i/>
                <w:iCs/>
                <w:color w:val="FF0000"/>
                <w:sz w:val="12"/>
                <w:szCs w:val="12"/>
              </w:rPr>
            </w:pPr>
            <w:r w:rsidRPr="00C25D27">
              <w:rPr>
                <w:i/>
                <w:iCs/>
                <w:color w:val="FF0000"/>
                <w:sz w:val="12"/>
                <w:szCs w:val="12"/>
              </w:rPr>
              <w:t>9,07%</w:t>
            </w:r>
          </w:p>
        </w:tc>
        <w:tc>
          <w:tcPr>
            <w:tcW w:w="1315" w:type="dxa"/>
            <w:tcBorders>
              <w:top w:val="nil"/>
              <w:left w:val="single" w:sz="4" w:space="0" w:color="auto"/>
              <w:bottom w:val="single" w:sz="4" w:space="0" w:color="auto"/>
              <w:right w:val="nil"/>
            </w:tcBorders>
            <w:shd w:val="clear" w:color="auto" w:fill="auto"/>
            <w:noWrap/>
            <w:vAlign w:val="center"/>
            <w:hideMark/>
          </w:tcPr>
          <w:p w14:paraId="0E609FE4" w14:textId="77777777" w:rsidR="00C25D27" w:rsidRPr="00C25D27" w:rsidRDefault="00C25D27" w:rsidP="00C25D27">
            <w:pPr>
              <w:jc w:val="center"/>
              <w:rPr>
                <w:i/>
                <w:iCs/>
                <w:color w:val="FF0000"/>
                <w:sz w:val="12"/>
                <w:szCs w:val="12"/>
              </w:rPr>
            </w:pPr>
            <w:r w:rsidRPr="00C25D27">
              <w:rPr>
                <w:i/>
                <w:iCs/>
                <w:color w:val="FF0000"/>
                <w:sz w:val="12"/>
                <w:szCs w:val="12"/>
              </w:rPr>
              <w:t>20,41%</w:t>
            </w:r>
          </w:p>
        </w:tc>
        <w:tc>
          <w:tcPr>
            <w:tcW w:w="958" w:type="dxa"/>
            <w:tcBorders>
              <w:top w:val="nil"/>
              <w:left w:val="single" w:sz="4" w:space="0" w:color="auto"/>
              <w:bottom w:val="single" w:sz="4" w:space="0" w:color="auto"/>
              <w:right w:val="nil"/>
            </w:tcBorders>
            <w:shd w:val="clear" w:color="auto" w:fill="auto"/>
            <w:noWrap/>
            <w:vAlign w:val="center"/>
            <w:hideMark/>
          </w:tcPr>
          <w:p w14:paraId="2BE29F5B"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247" w:type="dxa"/>
            <w:tcBorders>
              <w:top w:val="nil"/>
              <w:left w:val="single" w:sz="8" w:space="0" w:color="auto"/>
              <w:bottom w:val="single" w:sz="4" w:space="0" w:color="auto"/>
              <w:right w:val="nil"/>
            </w:tcBorders>
            <w:shd w:val="clear" w:color="auto" w:fill="auto"/>
            <w:noWrap/>
            <w:vAlign w:val="center"/>
            <w:hideMark/>
          </w:tcPr>
          <w:p w14:paraId="3008425F"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115" w:type="dxa"/>
            <w:tcBorders>
              <w:top w:val="nil"/>
              <w:left w:val="single" w:sz="4" w:space="0" w:color="auto"/>
              <w:bottom w:val="single" w:sz="4" w:space="0" w:color="auto"/>
              <w:right w:val="single" w:sz="8" w:space="0" w:color="auto"/>
            </w:tcBorders>
            <w:shd w:val="clear" w:color="auto" w:fill="auto"/>
            <w:noWrap/>
            <w:vAlign w:val="center"/>
            <w:hideMark/>
          </w:tcPr>
          <w:p w14:paraId="47E707F5"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6" w:type="dxa"/>
            <w:vAlign w:val="center"/>
            <w:hideMark/>
          </w:tcPr>
          <w:p w14:paraId="05292CDB" w14:textId="77777777" w:rsidR="00C25D27" w:rsidRPr="00C25D27" w:rsidRDefault="00C25D27" w:rsidP="00C25D27">
            <w:pPr>
              <w:rPr>
                <w:sz w:val="12"/>
                <w:szCs w:val="12"/>
              </w:rPr>
            </w:pPr>
          </w:p>
        </w:tc>
      </w:tr>
      <w:tr w:rsidR="00C25D27" w:rsidRPr="00C25D27" w14:paraId="6EACCBB0" w14:textId="77777777" w:rsidTr="00C25D27">
        <w:trPr>
          <w:trHeight w:val="465"/>
          <w:jc w:val="center"/>
        </w:trPr>
        <w:tc>
          <w:tcPr>
            <w:tcW w:w="1216" w:type="dxa"/>
            <w:vMerge w:val="restart"/>
            <w:tcBorders>
              <w:top w:val="nil"/>
              <w:left w:val="single" w:sz="8" w:space="0" w:color="auto"/>
              <w:bottom w:val="single" w:sz="4" w:space="0" w:color="000000"/>
              <w:right w:val="single" w:sz="4" w:space="0" w:color="000000"/>
            </w:tcBorders>
            <w:shd w:val="clear" w:color="auto" w:fill="auto"/>
            <w:noWrap/>
            <w:vAlign w:val="center"/>
            <w:hideMark/>
          </w:tcPr>
          <w:p w14:paraId="0341C6A7" w14:textId="77777777" w:rsidR="00C25D27" w:rsidRPr="00C25D27" w:rsidRDefault="00C25D27" w:rsidP="00C25D27">
            <w:pPr>
              <w:jc w:val="center"/>
              <w:rPr>
                <w:b/>
                <w:bCs/>
                <w:sz w:val="12"/>
                <w:szCs w:val="12"/>
              </w:rPr>
            </w:pPr>
            <w:r w:rsidRPr="00C25D27">
              <w:rPr>
                <w:b/>
                <w:bCs/>
                <w:sz w:val="12"/>
                <w:szCs w:val="12"/>
              </w:rPr>
              <w:t xml:space="preserve"> 6.1</w:t>
            </w:r>
          </w:p>
        </w:tc>
        <w:tc>
          <w:tcPr>
            <w:tcW w:w="15545" w:type="dxa"/>
            <w:gridSpan w:val="4"/>
            <w:tcBorders>
              <w:top w:val="nil"/>
              <w:left w:val="nil"/>
              <w:bottom w:val="single" w:sz="4" w:space="0" w:color="000000"/>
              <w:right w:val="single" w:sz="4" w:space="0" w:color="000000"/>
            </w:tcBorders>
            <w:shd w:val="clear" w:color="auto" w:fill="auto"/>
            <w:noWrap/>
            <w:vAlign w:val="center"/>
            <w:hideMark/>
          </w:tcPr>
          <w:p w14:paraId="0D6EA4DA"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Нормативный уровень прибыли по концессионному соглашению, в т.ч.:</w:t>
            </w:r>
          </w:p>
        </w:tc>
        <w:tc>
          <w:tcPr>
            <w:tcW w:w="1236" w:type="dxa"/>
            <w:tcBorders>
              <w:top w:val="nil"/>
              <w:left w:val="nil"/>
              <w:bottom w:val="single" w:sz="4" w:space="0" w:color="000000"/>
              <w:right w:val="single" w:sz="4" w:space="0" w:color="000000"/>
            </w:tcBorders>
            <w:shd w:val="clear" w:color="auto" w:fill="auto"/>
            <w:noWrap/>
            <w:vAlign w:val="center"/>
            <w:hideMark/>
          </w:tcPr>
          <w:p w14:paraId="68B6EACE"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center"/>
            <w:hideMark/>
          </w:tcPr>
          <w:p w14:paraId="4C5AC6BD" w14:textId="77777777" w:rsidR="00C25D27" w:rsidRPr="00C25D27" w:rsidRDefault="00C25D27" w:rsidP="00C25D27">
            <w:pPr>
              <w:jc w:val="center"/>
              <w:rPr>
                <w:b/>
                <w:bCs/>
                <w:sz w:val="12"/>
                <w:szCs w:val="12"/>
              </w:rPr>
            </w:pPr>
            <w:r w:rsidRPr="00C25D27">
              <w:rPr>
                <w:b/>
                <w:bCs/>
                <w:sz w:val="12"/>
                <w:szCs w:val="12"/>
              </w:rPr>
              <w:t>2 068</w:t>
            </w:r>
          </w:p>
        </w:tc>
        <w:tc>
          <w:tcPr>
            <w:tcW w:w="1315" w:type="dxa"/>
            <w:tcBorders>
              <w:top w:val="nil"/>
              <w:left w:val="nil"/>
              <w:bottom w:val="single" w:sz="4" w:space="0" w:color="000000"/>
              <w:right w:val="nil"/>
            </w:tcBorders>
            <w:shd w:val="clear" w:color="auto" w:fill="auto"/>
            <w:noWrap/>
            <w:vAlign w:val="center"/>
            <w:hideMark/>
          </w:tcPr>
          <w:p w14:paraId="51871BB3" w14:textId="77777777" w:rsidR="00C25D27" w:rsidRPr="00C25D27" w:rsidRDefault="00C25D27" w:rsidP="00C25D27">
            <w:pPr>
              <w:jc w:val="center"/>
              <w:rPr>
                <w:b/>
                <w:bCs/>
                <w:sz w:val="12"/>
                <w:szCs w:val="12"/>
              </w:rPr>
            </w:pPr>
            <w:r w:rsidRPr="00C25D27">
              <w:rPr>
                <w:b/>
                <w:bCs/>
                <w:sz w:val="12"/>
                <w:szCs w:val="12"/>
              </w:rPr>
              <w:t>2 776</w:t>
            </w:r>
          </w:p>
        </w:tc>
        <w:tc>
          <w:tcPr>
            <w:tcW w:w="958" w:type="dxa"/>
            <w:tcBorders>
              <w:top w:val="nil"/>
              <w:left w:val="single" w:sz="4" w:space="0" w:color="auto"/>
              <w:bottom w:val="single" w:sz="4" w:space="0" w:color="000000"/>
              <w:right w:val="nil"/>
            </w:tcBorders>
            <w:shd w:val="clear" w:color="auto" w:fill="auto"/>
            <w:noWrap/>
            <w:vAlign w:val="center"/>
            <w:hideMark/>
          </w:tcPr>
          <w:p w14:paraId="473E701A" w14:textId="77777777" w:rsidR="00C25D27" w:rsidRPr="00C25D27" w:rsidRDefault="00C25D27" w:rsidP="00C25D27">
            <w:pPr>
              <w:jc w:val="center"/>
              <w:rPr>
                <w:b/>
                <w:bCs/>
                <w:sz w:val="12"/>
                <w:szCs w:val="12"/>
              </w:rPr>
            </w:pPr>
            <w:r w:rsidRPr="00C25D27">
              <w:rPr>
                <w:b/>
                <w:bCs/>
                <w:sz w:val="12"/>
                <w:szCs w:val="12"/>
              </w:rPr>
              <w:t>2 091</w:t>
            </w:r>
          </w:p>
        </w:tc>
        <w:tc>
          <w:tcPr>
            <w:tcW w:w="1218" w:type="dxa"/>
            <w:tcBorders>
              <w:top w:val="nil"/>
              <w:left w:val="single" w:sz="4" w:space="0" w:color="auto"/>
              <w:bottom w:val="single" w:sz="4" w:space="0" w:color="000000"/>
              <w:right w:val="nil"/>
            </w:tcBorders>
            <w:shd w:val="clear" w:color="auto" w:fill="auto"/>
            <w:noWrap/>
            <w:vAlign w:val="center"/>
            <w:hideMark/>
          </w:tcPr>
          <w:p w14:paraId="415F79A0" w14:textId="77777777" w:rsidR="00C25D27" w:rsidRPr="00C25D27" w:rsidRDefault="00C25D27" w:rsidP="00C25D27">
            <w:pPr>
              <w:jc w:val="center"/>
              <w:rPr>
                <w:b/>
                <w:bCs/>
                <w:sz w:val="12"/>
                <w:szCs w:val="12"/>
              </w:rPr>
            </w:pPr>
            <w:r w:rsidRPr="00C25D27">
              <w:rPr>
                <w:b/>
                <w:bCs/>
                <w:sz w:val="12"/>
                <w:szCs w:val="12"/>
              </w:rPr>
              <w:t>2 352</w:t>
            </w:r>
          </w:p>
        </w:tc>
        <w:tc>
          <w:tcPr>
            <w:tcW w:w="1315" w:type="dxa"/>
            <w:tcBorders>
              <w:top w:val="nil"/>
              <w:left w:val="single" w:sz="4" w:space="0" w:color="auto"/>
              <w:bottom w:val="single" w:sz="4" w:space="0" w:color="000000"/>
              <w:right w:val="nil"/>
            </w:tcBorders>
            <w:shd w:val="clear" w:color="auto" w:fill="auto"/>
            <w:noWrap/>
            <w:vAlign w:val="center"/>
            <w:hideMark/>
          </w:tcPr>
          <w:p w14:paraId="06C9C359" w14:textId="77777777" w:rsidR="00C25D27" w:rsidRPr="00C25D27" w:rsidRDefault="00C25D27" w:rsidP="00C25D27">
            <w:pPr>
              <w:jc w:val="center"/>
              <w:rPr>
                <w:b/>
                <w:bCs/>
                <w:sz w:val="12"/>
                <w:szCs w:val="12"/>
              </w:rPr>
            </w:pPr>
            <w:r w:rsidRPr="00C25D27">
              <w:rPr>
                <w:b/>
                <w:bCs/>
                <w:sz w:val="12"/>
                <w:szCs w:val="12"/>
              </w:rPr>
              <w:t>2 397</w:t>
            </w:r>
          </w:p>
        </w:tc>
        <w:tc>
          <w:tcPr>
            <w:tcW w:w="958" w:type="dxa"/>
            <w:tcBorders>
              <w:top w:val="nil"/>
              <w:left w:val="single" w:sz="4" w:space="0" w:color="auto"/>
              <w:bottom w:val="single" w:sz="4" w:space="0" w:color="000000"/>
              <w:right w:val="nil"/>
            </w:tcBorders>
            <w:shd w:val="clear" w:color="auto" w:fill="auto"/>
            <w:noWrap/>
            <w:vAlign w:val="center"/>
            <w:hideMark/>
          </w:tcPr>
          <w:p w14:paraId="0557E71B" w14:textId="77777777" w:rsidR="00C25D27" w:rsidRPr="00C25D27" w:rsidRDefault="00C25D27" w:rsidP="00C25D27">
            <w:pPr>
              <w:jc w:val="center"/>
              <w:rPr>
                <w:b/>
                <w:bCs/>
                <w:sz w:val="12"/>
                <w:szCs w:val="12"/>
              </w:rPr>
            </w:pPr>
            <w:r w:rsidRPr="00C25D27">
              <w:rPr>
                <w:b/>
                <w:bCs/>
                <w:sz w:val="12"/>
                <w:szCs w:val="12"/>
              </w:rPr>
              <w:t>2 068</w:t>
            </w:r>
          </w:p>
        </w:tc>
        <w:tc>
          <w:tcPr>
            <w:tcW w:w="1247" w:type="dxa"/>
            <w:tcBorders>
              <w:top w:val="nil"/>
              <w:left w:val="single" w:sz="8" w:space="0" w:color="auto"/>
              <w:bottom w:val="single" w:sz="4" w:space="0" w:color="000000"/>
              <w:right w:val="nil"/>
            </w:tcBorders>
            <w:shd w:val="clear" w:color="auto" w:fill="auto"/>
            <w:noWrap/>
            <w:vAlign w:val="center"/>
            <w:hideMark/>
          </w:tcPr>
          <w:p w14:paraId="1849AC03" w14:textId="77777777" w:rsidR="00C25D27" w:rsidRPr="00C25D27" w:rsidRDefault="00C25D27" w:rsidP="00C25D27">
            <w:pPr>
              <w:jc w:val="center"/>
              <w:rPr>
                <w:b/>
                <w:bCs/>
                <w:sz w:val="12"/>
                <w:szCs w:val="12"/>
              </w:rPr>
            </w:pPr>
            <w:r w:rsidRPr="00C25D27">
              <w:rPr>
                <w:b/>
                <w:bCs/>
                <w:sz w:val="12"/>
                <w:szCs w:val="12"/>
              </w:rPr>
              <w:t>-329</w:t>
            </w:r>
          </w:p>
        </w:tc>
        <w:tc>
          <w:tcPr>
            <w:tcW w:w="1115" w:type="dxa"/>
            <w:tcBorders>
              <w:top w:val="nil"/>
              <w:left w:val="single" w:sz="4" w:space="0" w:color="auto"/>
              <w:bottom w:val="single" w:sz="4" w:space="0" w:color="000000"/>
              <w:right w:val="single" w:sz="8" w:space="0" w:color="auto"/>
            </w:tcBorders>
            <w:shd w:val="clear" w:color="auto" w:fill="auto"/>
            <w:noWrap/>
            <w:vAlign w:val="center"/>
            <w:hideMark/>
          </w:tcPr>
          <w:p w14:paraId="5D58A137" w14:textId="77777777" w:rsidR="00C25D27" w:rsidRPr="00C25D27" w:rsidRDefault="00C25D27" w:rsidP="00C25D27">
            <w:pPr>
              <w:jc w:val="center"/>
              <w:rPr>
                <w:b/>
                <w:bCs/>
                <w:sz w:val="12"/>
                <w:szCs w:val="12"/>
              </w:rPr>
            </w:pPr>
            <w:r w:rsidRPr="00C25D27">
              <w:rPr>
                <w:b/>
                <w:bCs/>
                <w:sz w:val="12"/>
                <w:szCs w:val="12"/>
              </w:rPr>
              <w:t>-12,05%</w:t>
            </w:r>
          </w:p>
        </w:tc>
        <w:tc>
          <w:tcPr>
            <w:tcW w:w="16" w:type="dxa"/>
            <w:vAlign w:val="center"/>
            <w:hideMark/>
          </w:tcPr>
          <w:p w14:paraId="2C2DA8AD" w14:textId="77777777" w:rsidR="00C25D27" w:rsidRPr="00C25D27" w:rsidRDefault="00C25D27" w:rsidP="00C25D27">
            <w:pPr>
              <w:rPr>
                <w:sz w:val="12"/>
                <w:szCs w:val="12"/>
              </w:rPr>
            </w:pPr>
          </w:p>
        </w:tc>
      </w:tr>
      <w:tr w:rsidR="00C25D27" w:rsidRPr="00C25D27" w14:paraId="7844B4DE" w14:textId="77777777" w:rsidTr="00C25D27">
        <w:trPr>
          <w:trHeight w:val="465"/>
          <w:jc w:val="center"/>
        </w:trPr>
        <w:tc>
          <w:tcPr>
            <w:tcW w:w="1216" w:type="dxa"/>
            <w:vMerge/>
            <w:tcBorders>
              <w:top w:val="nil"/>
              <w:left w:val="single" w:sz="8" w:space="0" w:color="auto"/>
              <w:bottom w:val="single" w:sz="4" w:space="0" w:color="000000"/>
              <w:right w:val="single" w:sz="4" w:space="0" w:color="000000"/>
            </w:tcBorders>
            <w:vAlign w:val="center"/>
            <w:hideMark/>
          </w:tcPr>
          <w:p w14:paraId="760F0CC8" w14:textId="77777777" w:rsidR="00C25D27" w:rsidRPr="00C25D27" w:rsidRDefault="00C25D27" w:rsidP="00C25D27">
            <w:pPr>
              <w:rPr>
                <w:b/>
                <w:bCs/>
                <w:sz w:val="12"/>
                <w:szCs w:val="12"/>
              </w:rPr>
            </w:pPr>
          </w:p>
        </w:tc>
        <w:tc>
          <w:tcPr>
            <w:tcW w:w="15545"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3A6A3996" w14:textId="77777777" w:rsidR="00C25D27" w:rsidRPr="00C25D27" w:rsidRDefault="00C25D27" w:rsidP="00C25D27">
            <w:pPr>
              <w:rPr>
                <w:i/>
                <w:iCs/>
                <w:sz w:val="12"/>
                <w:szCs w:val="12"/>
              </w:rPr>
            </w:pPr>
            <w:r w:rsidRPr="00C25D27">
              <w:rPr>
                <w:i/>
                <w:iCs/>
                <w:sz w:val="12"/>
                <w:szCs w:val="12"/>
              </w:rPr>
              <w:t xml:space="preserve">   </w:t>
            </w:r>
            <w:proofErr w:type="spellStart"/>
            <w:r w:rsidRPr="00C25D27">
              <w:rPr>
                <w:i/>
                <w:iCs/>
                <w:sz w:val="12"/>
                <w:szCs w:val="12"/>
              </w:rPr>
              <w:t>Справочно</w:t>
            </w:r>
            <w:proofErr w:type="spellEnd"/>
            <w:r w:rsidRPr="00C25D27">
              <w:rPr>
                <w:i/>
                <w:iCs/>
                <w:sz w:val="12"/>
                <w:szCs w:val="12"/>
              </w:rPr>
              <w:t>: нормативный процент прибыли по ДПР</w:t>
            </w:r>
          </w:p>
        </w:tc>
        <w:tc>
          <w:tcPr>
            <w:tcW w:w="1236" w:type="dxa"/>
            <w:tcBorders>
              <w:top w:val="nil"/>
              <w:left w:val="nil"/>
              <w:bottom w:val="single" w:sz="4" w:space="0" w:color="000000"/>
              <w:right w:val="single" w:sz="4" w:space="0" w:color="000000"/>
            </w:tcBorders>
            <w:shd w:val="clear" w:color="auto" w:fill="auto"/>
            <w:noWrap/>
            <w:vAlign w:val="center"/>
            <w:hideMark/>
          </w:tcPr>
          <w:p w14:paraId="182FFCBF"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w:t>
            </w:r>
          </w:p>
        </w:tc>
        <w:tc>
          <w:tcPr>
            <w:tcW w:w="1218" w:type="dxa"/>
            <w:tcBorders>
              <w:top w:val="nil"/>
              <w:left w:val="single" w:sz="8" w:space="0" w:color="auto"/>
              <w:bottom w:val="single" w:sz="4" w:space="0" w:color="000000"/>
              <w:right w:val="single" w:sz="8" w:space="0" w:color="auto"/>
            </w:tcBorders>
            <w:shd w:val="clear" w:color="auto" w:fill="auto"/>
            <w:noWrap/>
            <w:vAlign w:val="center"/>
            <w:hideMark/>
          </w:tcPr>
          <w:p w14:paraId="03FFE948" w14:textId="77777777" w:rsidR="00C25D27" w:rsidRPr="00C25D27" w:rsidRDefault="00C25D27" w:rsidP="00C25D27">
            <w:pPr>
              <w:jc w:val="center"/>
              <w:rPr>
                <w:sz w:val="12"/>
                <w:szCs w:val="12"/>
              </w:rPr>
            </w:pPr>
            <w:r w:rsidRPr="00C25D27">
              <w:rPr>
                <w:sz w:val="12"/>
                <w:szCs w:val="12"/>
              </w:rPr>
              <w:t>0,80%</w:t>
            </w:r>
          </w:p>
        </w:tc>
        <w:tc>
          <w:tcPr>
            <w:tcW w:w="1315" w:type="dxa"/>
            <w:tcBorders>
              <w:top w:val="nil"/>
              <w:left w:val="nil"/>
              <w:bottom w:val="single" w:sz="4" w:space="0" w:color="000000"/>
              <w:right w:val="nil"/>
            </w:tcBorders>
            <w:shd w:val="clear" w:color="auto" w:fill="auto"/>
            <w:noWrap/>
            <w:vAlign w:val="center"/>
            <w:hideMark/>
          </w:tcPr>
          <w:p w14:paraId="0BA523FC"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single" w:sz="4" w:space="0" w:color="auto"/>
              <w:bottom w:val="single" w:sz="4" w:space="0" w:color="000000"/>
              <w:right w:val="nil"/>
            </w:tcBorders>
            <w:shd w:val="clear" w:color="auto" w:fill="auto"/>
            <w:noWrap/>
            <w:vAlign w:val="center"/>
            <w:hideMark/>
          </w:tcPr>
          <w:p w14:paraId="59623032" w14:textId="77777777" w:rsidR="00C25D27" w:rsidRPr="00C25D27" w:rsidRDefault="00C25D27" w:rsidP="00C25D27">
            <w:pPr>
              <w:jc w:val="center"/>
              <w:rPr>
                <w:sz w:val="12"/>
                <w:szCs w:val="12"/>
              </w:rPr>
            </w:pPr>
            <w:r w:rsidRPr="00C25D27">
              <w:rPr>
                <w:sz w:val="12"/>
                <w:szCs w:val="12"/>
              </w:rPr>
              <w:t>0,80%</w:t>
            </w:r>
          </w:p>
        </w:tc>
        <w:tc>
          <w:tcPr>
            <w:tcW w:w="1218" w:type="dxa"/>
            <w:tcBorders>
              <w:top w:val="nil"/>
              <w:left w:val="single" w:sz="4" w:space="0" w:color="auto"/>
              <w:bottom w:val="single" w:sz="4" w:space="0" w:color="000000"/>
              <w:right w:val="nil"/>
            </w:tcBorders>
            <w:shd w:val="clear" w:color="auto" w:fill="auto"/>
            <w:noWrap/>
            <w:vAlign w:val="center"/>
            <w:hideMark/>
          </w:tcPr>
          <w:p w14:paraId="26DFCA1A" w14:textId="77777777" w:rsidR="00C25D27" w:rsidRPr="00C25D27" w:rsidRDefault="00C25D27" w:rsidP="00C25D27">
            <w:pPr>
              <w:jc w:val="center"/>
              <w:rPr>
                <w:sz w:val="12"/>
                <w:szCs w:val="12"/>
              </w:rPr>
            </w:pPr>
            <w:r w:rsidRPr="00C25D27">
              <w:rPr>
                <w:sz w:val="12"/>
                <w:szCs w:val="12"/>
              </w:rPr>
              <w:t>0,87%</w:t>
            </w:r>
          </w:p>
        </w:tc>
        <w:tc>
          <w:tcPr>
            <w:tcW w:w="1315" w:type="dxa"/>
            <w:tcBorders>
              <w:top w:val="nil"/>
              <w:left w:val="single" w:sz="4" w:space="0" w:color="auto"/>
              <w:bottom w:val="single" w:sz="4" w:space="0" w:color="000000"/>
              <w:right w:val="nil"/>
            </w:tcBorders>
            <w:shd w:val="clear" w:color="auto" w:fill="auto"/>
            <w:noWrap/>
            <w:vAlign w:val="center"/>
            <w:hideMark/>
          </w:tcPr>
          <w:p w14:paraId="72591C69" w14:textId="77777777" w:rsidR="00C25D27" w:rsidRPr="00C25D27" w:rsidRDefault="00C25D27" w:rsidP="00C25D27">
            <w:pPr>
              <w:jc w:val="center"/>
              <w:rPr>
                <w:sz w:val="12"/>
                <w:szCs w:val="12"/>
              </w:rPr>
            </w:pPr>
            <w:r w:rsidRPr="00C25D27">
              <w:rPr>
                <w:sz w:val="12"/>
                <w:szCs w:val="12"/>
              </w:rPr>
              <w:t>0,80%</w:t>
            </w:r>
          </w:p>
        </w:tc>
        <w:tc>
          <w:tcPr>
            <w:tcW w:w="958" w:type="dxa"/>
            <w:tcBorders>
              <w:top w:val="nil"/>
              <w:left w:val="single" w:sz="4" w:space="0" w:color="auto"/>
              <w:bottom w:val="single" w:sz="4" w:space="0" w:color="000000"/>
              <w:right w:val="nil"/>
            </w:tcBorders>
            <w:shd w:val="clear" w:color="auto" w:fill="auto"/>
            <w:noWrap/>
            <w:vAlign w:val="center"/>
            <w:hideMark/>
          </w:tcPr>
          <w:p w14:paraId="5FA3E799" w14:textId="77777777" w:rsidR="00C25D27" w:rsidRPr="00C25D27" w:rsidRDefault="00C25D27" w:rsidP="00C25D27">
            <w:pPr>
              <w:jc w:val="center"/>
              <w:rPr>
                <w:sz w:val="12"/>
                <w:szCs w:val="12"/>
              </w:rPr>
            </w:pPr>
            <w:r w:rsidRPr="00C25D27">
              <w:rPr>
                <w:sz w:val="12"/>
                <w:szCs w:val="12"/>
              </w:rPr>
              <w:t>0,72%</w:t>
            </w:r>
          </w:p>
        </w:tc>
        <w:tc>
          <w:tcPr>
            <w:tcW w:w="1247" w:type="dxa"/>
            <w:tcBorders>
              <w:top w:val="nil"/>
              <w:left w:val="single" w:sz="8" w:space="0" w:color="auto"/>
              <w:bottom w:val="single" w:sz="4" w:space="0" w:color="000000"/>
              <w:right w:val="nil"/>
            </w:tcBorders>
            <w:shd w:val="clear" w:color="auto" w:fill="auto"/>
            <w:noWrap/>
            <w:vAlign w:val="center"/>
            <w:hideMark/>
          </w:tcPr>
          <w:p w14:paraId="2DF8B160"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center"/>
            <w:hideMark/>
          </w:tcPr>
          <w:p w14:paraId="38B96CB8"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3C8C9534" w14:textId="77777777" w:rsidR="00C25D27" w:rsidRPr="00C25D27" w:rsidRDefault="00C25D27" w:rsidP="00C25D27">
            <w:pPr>
              <w:rPr>
                <w:sz w:val="12"/>
                <w:szCs w:val="12"/>
              </w:rPr>
            </w:pPr>
          </w:p>
        </w:tc>
      </w:tr>
      <w:tr w:rsidR="00C25D27" w:rsidRPr="00C25D27" w14:paraId="6ED5798D" w14:textId="77777777" w:rsidTr="00C25D27">
        <w:trPr>
          <w:trHeight w:val="630"/>
          <w:jc w:val="center"/>
        </w:trPr>
        <w:tc>
          <w:tcPr>
            <w:tcW w:w="1216" w:type="dxa"/>
            <w:tcBorders>
              <w:top w:val="nil"/>
              <w:left w:val="single" w:sz="8" w:space="0" w:color="auto"/>
              <w:bottom w:val="single" w:sz="4" w:space="0" w:color="000000"/>
              <w:right w:val="single" w:sz="4" w:space="0" w:color="000000"/>
            </w:tcBorders>
            <w:shd w:val="clear" w:color="auto" w:fill="auto"/>
            <w:noWrap/>
            <w:vAlign w:val="center"/>
            <w:hideMark/>
          </w:tcPr>
          <w:p w14:paraId="7EDBA5B3" w14:textId="77777777" w:rsidR="00C25D27" w:rsidRPr="00C25D27" w:rsidRDefault="00C25D27" w:rsidP="00C25D27">
            <w:pPr>
              <w:jc w:val="center"/>
              <w:rPr>
                <w:i/>
                <w:iCs/>
                <w:sz w:val="12"/>
                <w:szCs w:val="12"/>
              </w:rPr>
            </w:pPr>
            <w:r w:rsidRPr="00C25D27">
              <w:rPr>
                <w:i/>
                <w:iCs/>
                <w:sz w:val="12"/>
                <w:szCs w:val="12"/>
              </w:rPr>
              <w:t xml:space="preserve"> 6.1.1</w:t>
            </w:r>
          </w:p>
        </w:tc>
        <w:tc>
          <w:tcPr>
            <w:tcW w:w="15545" w:type="dxa"/>
            <w:gridSpan w:val="4"/>
            <w:tcBorders>
              <w:top w:val="single" w:sz="4" w:space="0" w:color="000000"/>
              <w:left w:val="nil"/>
              <w:bottom w:val="single" w:sz="4" w:space="0" w:color="000000"/>
              <w:right w:val="single" w:sz="4" w:space="0" w:color="000000"/>
            </w:tcBorders>
            <w:shd w:val="clear" w:color="auto" w:fill="auto"/>
            <w:vAlign w:val="center"/>
            <w:hideMark/>
          </w:tcPr>
          <w:p w14:paraId="4B70CA60"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xml:space="preserve">     - экономически обоснованные расходы на выплаты, предусмотренные коллективными договорами</w:t>
            </w:r>
          </w:p>
        </w:tc>
        <w:tc>
          <w:tcPr>
            <w:tcW w:w="1236" w:type="dxa"/>
            <w:tcBorders>
              <w:top w:val="nil"/>
              <w:left w:val="nil"/>
              <w:bottom w:val="single" w:sz="4" w:space="0" w:color="000000"/>
              <w:right w:val="single" w:sz="4" w:space="0" w:color="000000"/>
            </w:tcBorders>
            <w:shd w:val="clear" w:color="auto" w:fill="auto"/>
            <w:noWrap/>
            <w:vAlign w:val="center"/>
            <w:hideMark/>
          </w:tcPr>
          <w:p w14:paraId="41109293" w14:textId="77777777" w:rsidR="00C25D27" w:rsidRPr="00C25D27" w:rsidRDefault="00C25D27" w:rsidP="00C25D27">
            <w:pPr>
              <w:jc w:val="center"/>
              <w:rPr>
                <w:rFonts w:ascii="Bookman Old Style" w:hAnsi="Bookman Old Style" w:cs="Arial CYR"/>
                <w:i/>
                <w:iCs/>
                <w:sz w:val="12"/>
                <w:szCs w:val="12"/>
              </w:rPr>
            </w:pPr>
            <w:r w:rsidRPr="00C25D27">
              <w:rPr>
                <w:rFonts w:ascii="Bookman Old Style" w:hAnsi="Bookman Old Style" w:cs="Arial CYR"/>
                <w:i/>
                <w:iCs/>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bottom"/>
            <w:hideMark/>
          </w:tcPr>
          <w:p w14:paraId="33D3F91B" w14:textId="77777777" w:rsidR="00C25D27" w:rsidRPr="00C25D27" w:rsidRDefault="00C25D27" w:rsidP="00C25D27">
            <w:pPr>
              <w:jc w:val="center"/>
              <w:rPr>
                <w:b/>
                <w:bCs/>
                <w:sz w:val="12"/>
                <w:szCs w:val="12"/>
              </w:rPr>
            </w:pPr>
            <w:r w:rsidRPr="00C25D27">
              <w:rPr>
                <w:b/>
                <w:bCs/>
                <w:sz w:val="12"/>
                <w:szCs w:val="12"/>
              </w:rPr>
              <w:t> </w:t>
            </w:r>
          </w:p>
        </w:tc>
        <w:tc>
          <w:tcPr>
            <w:tcW w:w="1315" w:type="dxa"/>
            <w:tcBorders>
              <w:top w:val="nil"/>
              <w:left w:val="nil"/>
              <w:bottom w:val="single" w:sz="4" w:space="0" w:color="000000"/>
              <w:right w:val="nil"/>
            </w:tcBorders>
            <w:shd w:val="clear" w:color="auto" w:fill="auto"/>
            <w:noWrap/>
            <w:vAlign w:val="bottom"/>
            <w:hideMark/>
          </w:tcPr>
          <w:p w14:paraId="66084345" w14:textId="77777777" w:rsidR="00C25D27" w:rsidRPr="00C25D27" w:rsidRDefault="00C25D27" w:rsidP="00C25D27">
            <w:pPr>
              <w:jc w:val="center"/>
              <w:rPr>
                <w:b/>
                <w:bCs/>
                <w:sz w:val="12"/>
                <w:szCs w:val="12"/>
              </w:rPr>
            </w:pPr>
            <w:r w:rsidRPr="00C25D27">
              <w:rPr>
                <w:b/>
                <w:bCs/>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66098C53" w14:textId="77777777" w:rsidR="00C25D27" w:rsidRPr="00C25D27" w:rsidRDefault="00C25D27" w:rsidP="00C25D27">
            <w:pPr>
              <w:jc w:val="center"/>
              <w:rPr>
                <w:b/>
                <w:bCs/>
                <w:sz w:val="12"/>
                <w:szCs w:val="12"/>
              </w:rPr>
            </w:pPr>
            <w:r w:rsidRPr="00C25D27">
              <w:rPr>
                <w:b/>
                <w:bCs/>
                <w:sz w:val="12"/>
                <w:szCs w:val="12"/>
              </w:rPr>
              <w:t> </w:t>
            </w:r>
          </w:p>
        </w:tc>
        <w:tc>
          <w:tcPr>
            <w:tcW w:w="1218" w:type="dxa"/>
            <w:tcBorders>
              <w:top w:val="nil"/>
              <w:left w:val="single" w:sz="4" w:space="0" w:color="auto"/>
              <w:bottom w:val="single" w:sz="4" w:space="0" w:color="000000"/>
              <w:right w:val="nil"/>
            </w:tcBorders>
            <w:shd w:val="clear" w:color="auto" w:fill="auto"/>
            <w:noWrap/>
            <w:vAlign w:val="bottom"/>
            <w:hideMark/>
          </w:tcPr>
          <w:p w14:paraId="17593953" w14:textId="77777777" w:rsidR="00C25D27" w:rsidRPr="00C25D27" w:rsidRDefault="00C25D27" w:rsidP="00C25D27">
            <w:pPr>
              <w:jc w:val="center"/>
              <w:rPr>
                <w:b/>
                <w:bCs/>
                <w:sz w:val="12"/>
                <w:szCs w:val="12"/>
              </w:rPr>
            </w:pPr>
            <w:r w:rsidRPr="00C25D27">
              <w:rPr>
                <w:b/>
                <w:bCs/>
                <w:sz w:val="12"/>
                <w:szCs w:val="12"/>
              </w:rPr>
              <w:t> </w:t>
            </w:r>
          </w:p>
        </w:tc>
        <w:tc>
          <w:tcPr>
            <w:tcW w:w="1315" w:type="dxa"/>
            <w:tcBorders>
              <w:top w:val="nil"/>
              <w:left w:val="single" w:sz="4" w:space="0" w:color="auto"/>
              <w:bottom w:val="single" w:sz="4" w:space="0" w:color="000000"/>
              <w:right w:val="nil"/>
            </w:tcBorders>
            <w:shd w:val="clear" w:color="auto" w:fill="auto"/>
            <w:noWrap/>
            <w:vAlign w:val="bottom"/>
            <w:hideMark/>
          </w:tcPr>
          <w:p w14:paraId="54F8F194" w14:textId="77777777" w:rsidR="00C25D27" w:rsidRPr="00C25D27" w:rsidRDefault="00C25D27" w:rsidP="00C25D27">
            <w:pPr>
              <w:jc w:val="center"/>
              <w:rPr>
                <w:b/>
                <w:bCs/>
                <w:sz w:val="12"/>
                <w:szCs w:val="12"/>
              </w:rPr>
            </w:pPr>
            <w:r w:rsidRPr="00C25D27">
              <w:rPr>
                <w:b/>
                <w:bCs/>
                <w:sz w:val="12"/>
                <w:szCs w:val="12"/>
              </w:rPr>
              <w:t> </w:t>
            </w:r>
          </w:p>
        </w:tc>
        <w:tc>
          <w:tcPr>
            <w:tcW w:w="958" w:type="dxa"/>
            <w:tcBorders>
              <w:top w:val="nil"/>
              <w:left w:val="single" w:sz="4" w:space="0" w:color="auto"/>
              <w:bottom w:val="single" w:sz="4" w:space="0" w:color="000000"/>
              <w:right w:val="nil"/>
            </w:tcBorders>
            <w:shd w:val="clear" w:color="auto" w:fill="auto"/>
            <w:noWrap/>
            <w:vAlign w:val="bottom"/>
            <w:hideMark/>
          </w:tcPr>
          <w:p w14:paraId="6D589F18" w14:textId="77777777" w:rsidR="00C25D27" w:rsidRPr="00C25D27" w:rsidRDefault="00C25D27" w:rsidP="00C25D27">
            <w:pPr>
              <w:jc w:val="center"/>
              <w:rPr>
                <w:b/>
                <w:bCs/>
                <w:sz w:val="12"/>
                <w:szCs w:val="12"/>
              </w:rPr>
            </w:pPr>
            <w:r w:rsidRPr="00C25D27">
              <w:rPr>
                <w:b/>
                <w:bCs/>
                <w:sz w:val="12"/>
                <w:szCs w:val="12"/>
              </w:rPr>
              <w:t> </w:t>
            </w:r>
          </w:p>
        </w:tc>
        <w:tc>
          <w:tcPr>
            <w:tcW w:w="1247" w:type="dxa"/>
            <w:tcBorders>
              <w:top w:val="nil"/>
              <w:left w:val="single" w:sz="8" w:space="0" w:color="auto"/>
              <w:bottom w:val="single" w:sz="4" w:space="0" w:color="000000"/>
              <w:right w:val="nil"/>
            </w:tcBorders>
            <w:shd w:val="clear" w:color="auto" w:fill="auto"/>
            <w:noWrap/>
            <w:vAlign w:val="bottom"/>
            <w:hideMark/>
          </w:tcPr>
          <w:p w14:paraId="7BDC3DDF" w14:textId="77777777" w:rsidR="00C25D27" w:rsidRPr="00C25D27" w:rsidRDefault="00C25D27" w:rsidP="00C25D27">
            <w:pPr>
              <w:jc w:val="center"/>
              <w:rPr>
                <w:b/>
                <w:bCs/>
                <w:sz w:val="12"/>
                <w:szCs w:val="12"/>
              </w:rPr>
            </w:pPr>
            <w:r w:rsidRPr="00C25D27">
              <w:rPr>
                <w:b/>
                <w:bCs/>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bottom"/>
            <w:hideMark/>
          </w:tcPr>
          <w:p w14:paraId="4B3E926A" w14:textId="77777777" w:rsidR="00C25D27" w:rsidRPr="00C25D27" w:rsidRDefault="00C25D27" w:rsidP="00C25D27">
            <w:pPr>
              <w:jc w:val="center"/>
              <w:rPr>
                <w:b/>
                <w:bCs/>
                <w:sz w:val="12"/>
                <w:szCs w:val="12"/>
              </w:rPr>
            </w:pPr>
            <w:r w:rsidRPr="00C25D27">
              <w:rPr>
                <w:b/>
                <w:bCs/>
                <w:sz w:val="12"/>
                <w:szCs w:val="12"/>
              </w:rPr>
              <w:t> </w:t>
            </w:r>
          </w:p>
        </w:tc>
        <w:tc>
          <w:tcPr>
            <w:tcW w:w="16" w:type="dxa"/>
            <w:vAlign w:val="center"/>
            <w:hideMark/>
          </w:tcPr>
          <w:p w14:paraId="3A83D6D5" w14:textId="77777777" w:rsidR="00C25D27" w:rsidRPr="00C25D27" w:rsidRDefault="00C25D27" w:rsidP="00C25D27">
            <w:pPr>
              <w:rPr>
                <w:sz w:val="12"/>
                <w:szCs w:val="12"/>
              </w:rPr>
            </w:pPr>
          </w:p>
        </w:tc>
      </w:tr>
      <w:tr w:rsidR="00C25D27" w:rsidRPr="00C25D27" w14:paraId="4F61B57D" w14:textId="77777777" w:rsidTr="00C25D27">
        <w:trPr>
          <w:trHeight w:val="465"/>
          <w:jc w:val="center"/>
        </w:trPr>
        <w:tc>
          <w:tcPr>
            <w:tcW w:w="1216" w:type="dxa"/>
            <w:tcBorders>
              <w:top w:val="nil"/>
              <w:left w:val="single" w:sz="8" w:space="0" w:color="auto"/>
              <w:bottom w:val="single" w:sz="4" w:space="0" w:color="000000"/>
              <w:right w:val="single" w:sz="4" w:space="0" w:color="000000"/>
            </w:tcBorders>
            <w:shd w:val="clear" w:color="auto" w:fill="auto"/>
            <w:noWrap/>
            <w:vAlign w:val="center"/>
            <w:hideMark/>
          </w:tcPr>
          <w:p w14:paraId="0EA4FDB4" w14:textId="77777777" w:rsidR="00C25D27" w:rsidRPr="00C25D27" w:rsidRDefault="00C25D27" w:rsidP="00C25D27">
            <w:pPr>
              <w:jc w:val="center"/>
              <w:rPr>
                <w:i/>
                <w:iCs/>
                <w:sz w:val="12"/>
                <w:szCs w:val="12"/>
              </w:rPr>
            </w:pPr>
            <w:r w:rsidRPr="00C25D27">
              <w:rPr>
                <w:i/>
                <w:iCs/>
                <w:sz w:val="12"/>
                <w:szCs w:val="12"/>
              </w:rPr>
              <w:t xml:space="preserve"> 6.1.2</w:t>
            </w:r>
          </w:p>
        </w:tc>
        <w:tc>
          <w:tcPr>
            <w:tcW w:w="15545" w:type="dxa"/>
            <w:gridSpan w:val="4"/>
            <w:tcBorders>
              <w:top w:val="nil"/>
              <w:left w:val="single" w:sz="4" w:space="0" w:color="000000"/>
              <w:bottom w:val="single" w:sz="4" w:space="0" w:color="000000"/>
              <w:right w:val="nil"/>
            </w:tcBorders>
            <w:shd w:val="clear" w:color="auto" w:fill="auto"/>
            <w:noWrap/>
            <w:vAlign w:val="center"/>
            <w:hideMark/>
          </w:tcPr>
          <w:p w14:paraId="6AA59005" w14:textId="77777777" w:rsidR="00C25D27" w:rsidRPr="00C25D27" w:rsidRDefault="00C25D27" w:rsidP="00C25D27">
            <w:pPr>
              <w:rPr>
                <w:rFonts w:ascii="Bookman Old Style" w:hAnsi="Bookman Old Style" w:cs="Arial CYR"/>
                <w:i/>
                <w:iCs/>
                <w:sz w:val="12"/>
                <w:szCs w:val="12"/>
              </w:rPr>
            </w:pPr>
            <w:r w:rsidRPr="00C25D27">
              <w:rPr>
                <w:rFonts w:ascii="Bookman Old Style" w:hAnsi="Bookman Old Style" w:cs="Arial CYR"/>
                <w:i/>
                <w:iCs/>
                <w:sz w:val="12"/>
                <w:szCs w:val="12"/>
              </w:rPr>
              <w:t xml:space="preserve">     - объём капитальных вложений</w:t>
            </w:r>
          </w:p>
        </w:tc>
        <w:tc>
          <w:tcPr>
            <w:tcW w:w="1236" w:type="dxa"/>
            <w:tcBorders>
              <w:top w:val="nil"/>
              <w:left w:val="single" w:sz="4" w:space="0" w:color="000000"/>
              <w:bottom w:val="single" w:sz="4" w:space="0" w:color="000000"/>
              <w:right w:val="single" w:sz="4" w:space="0" w:color="000000"/>
            </w:tcBorders>
            <w:shd w:val="clear" w:color="auto" w:fill="auto"/>
            <w:noWrap/>
            <w:vAlign w:val="center"/>
            <w:hideMark/>
          </w:tcPr>
          <w:p w14:paraId="6C930168" w14:textId="77777777" w:rsidR="00C25D27" w:rsidRPr="00C25D27" w:rsidRDefault="00C25D27" w:rsidP="00C25D27">
            <w:pPr>
              <w:jc w:val="center"/>
              <w:rPr>
                <w:rFonts w:ascii="Bookman Old Style" w:hAnsi="Bookman Old Style" w:cs="Arial CYR"/>
                <w:i/>
                <w:iCs/>
                <w:sz w:val="12"/>
                <w:szCs w:val="12"/>
              </w:rPr>
            </w:pPr>
            <w:r w:rsidRPr="00C25D27">
              <w:rPr>
                <w:rFonts w:ascii="Bookman Old Style" w:hAnsi="Bookman Old Style" w:cs="Arial CYR"/>
                <w:i/>
                <w:iCs/>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center"/>
            <w:hideMark/>
          </w:tcPr>
          <w:p w14:paraId="5EA9DAB5" w14:textId="77777777" w:rsidR="00C25D27" w:rsidRPr="00C25D27" w:rsidRDefault="00C25D27" w:rsidP="00C25D27">
            <w:pPr>
              <w:jc w:val="center"/>
              <w:rPr>
                <w:b/>
                <w:bCs/>
                <w:sz w:val="12"/>
                <w:szCs w:val="12"/>
              </w:rPr>
            </w:pPr>
            <w:r w:rsidRPr="00C25D27">
              <w:rPr>
                <w:b/>
                <w:bCs/>
                <w:sz w:val="12"/>
                <w:szCs w:val="12"/>
              </w:rPr>
              <w:t>3 525</w:t>
            </w:r>
          </w:p>
        </w:tc>
        <w:tc>
          <w:tcPr>
            <w:tcW w:w="1315" w:type="dxa"/>
            <w:tcBorders>
              <w:top w:val="nil"/>
              <w:left w:val="nil"/>
              <w:bottom w:val="single" w:sz="4" w:space="0" w:color="000000"/>
              <w:right w:val="nil"/>
            </w:tcBorders>
            <w:shd w:val="clear" w:color="auto" w:fill="auto"/>
            <w:noWrap/>
            <w:vAlign w:val="center"/>
            <w:hideMark/>
          </w:tcPr>
          <w:p w14:paraId="35382932" w14:textId="77777777" w:rsidR="00C25D27" w:rsidRPr="00C25D27" w:rsidRDefault="00C25D27" w:rsidP="00C25D27">
            <w:pPr>
              <w:jc w:val="center"/>
              <w:rPr>
                <w:b/>
                <w:bCs/>
                <w:sz w:val="12"/>
                <w:szCs w:val="12"/>
              </w:rPr>
            </w:pPr>
            <w:r w:rsidRPr="00C25D27">
              <w:rPr>
                <w:b/>
                <w:bCs/>
                <w:sz w:val="12"/>
                <w:szCs w:val="12"/>
              </w:rPr>
              <w:t>4 877</w:t>
            </w:r>
          </w:p>
        </w:tc>
        <w:tc>
          <w:tcPr>
            <w:tcW w:w="958" w:type="dxa"/>
            <w:tcBorders>
              <w:top w:val="nil"/>
              <w:left w:val="single" w:sz="4" w:space="0" w:color="auto"/>
              <w:bottom w:val="single" w:sz="4" w:space="0" w:color="000000"/>
              <w:right w:val="nil"/>
            </w:tcBorders>
            <w:shd w:val="clear" w:color="auto" w:fill="auto"/>
            <w:noWrap/>
            <w:vAlign w:val="center"/>
            <w:hideMark/>
          </w:tcPr>
          <w:p w14:paraId="46913C07" w14:textId="77777777" w:rsidR="00C25D27" w:rsidRPr="00C25D27" w:rsidRDefault="00C25D27" w:rsidP="00C25D27">
            <w:pPr>
              <w:jc w:val="center"/>
              <w:rPr>
                <w:b/>
                <w:bCs/>
                <w:sz w:val="12"/>
                <w:szCs w:val="12"/>
              </w:rPr>
            </w:pPr>
            <w:r w:rsidRPr="00C25D27">
              <w:rPr>
                <w:b/>
                <w:bCs/>
                <w:sz w:val="12"/>
                <w:szCs w:val="12"/>
              </w:rPr>
              <w:t>3 525</w:t>
            </w:r>
          </w:p>
        </w:tc>
        <w:tc>
          <w:tcPr>
            <w:tcW w:w="1218" w:type="dxa"/>
            <w:tcBorders>
              <w:top w:val="nil"/>
              <w:left w:val="single" w:sz="4" w:space="0" w:color="auto"/>
              <w:bottom w:val="single" w:sz="4" w:space="0" w:color="000000"/>
              <w:right w:val="nil"/>
            </w:tcBorders>
            <w:shd w:val="clear" w:color="auto" w:fill="auto"/>
            <w:noWrap/>
            <w:vAlign w:val="center"/>
            <w:hideMark/>
          </w:tcPr>
          <w:p w14:paraId="4CB8C2B7" w14:textId="77777777" w:rsidR="00C25D27" w:rsidRPr="00C25D27" w:rsidRDefault="00C25D27" w:rsidP="00C25D27">
            <w:pPr>
              <w:jc w:val="center"/>
              <w:rPr>
                <w:b/>
                <w:bCs/>
                <w:sz w:val="12"/>
                <w:szCs w:val="12"/>
              </w:rPr>
            </w:pPr>
            <w:r w:rsidRPr="00C25D27">
              <w:rPr>
                <w:b/>
                <w:bCs/>
                <w:sz w:val="12"/>
                <w:szCs w:val="12"/>
              </w:rPr>
              <w:t>4 332</w:t>
            </w:r>
          </w:p>
        </w:tc>
        <w:tc>
          <w:tcPr>
            <w:tcW w:w="1315" w:type="dxa"/>
            <w:tcBorders>
              <w:top w:val="nil"/>
              <w:left w:val="single" w:sz="4" w:space="0" w:color="auto"/>
              <w:bottom w:val="single" w:sz="4" w:space="0" w:color="000000"/>
              <w:right w:val="nil"/>
            </w:tcBorders>
            <w:shd w:val="clear" w:color="auto" w:fill="auto"/>
            <w:noWrap/>
            <w:vAlign w:val="center"/>
            <w:hideMark/>
          </w:tcPr>
          <w:p w14:paraId="6712CF14" w14:textId="77777777" w:rsidR="00C25D27" w:rsidRPr="00C25D27" w:rsidRDefault="00C25D27" w:rsidP="00C25D27">
            <w:pPr>
              <w:jc w:val="center"/>
              <w:rPr>
                <w:b/>
                <w:bCs/>
                <w:sz w:val="12"/>
                <w:szCs w:val="12"/>
              </w:rPr>
            </w:pPr>
            <w:r w:rsidRPr="00C25D27">
              <w:rPr>
                <w:b/>
                <w:bCs/>
                <w:sz w:val="12"/>
                <w:szCs w:val="12"/>
              </w:rPr>
              <w:t>3 628</w:t>
            </w:r>
          </w:p>
        </w:tc>
        <w:tc>
          <w:tcPr>
            <w:tcW w:w="958" w:type="dxa"/>
            <w:tcBorders>
              <w:top w:val="nil"/>
              <w:left w:val="single" w:sz="4" w:space="0" w:color="auto"/>
              <w:bottom w:val="single" w:sz="4" w:space="0" w:color="000000"/>
              <w:right w:val="nil"/>
            </w:tcBorders>
            <w:shd w:val="clear" w:color="auto" w:fill="auto"/>
            <w:noWrap/>
            <w:vAlign w:val="center"/>
            <w:hideMark/>
          </w:tcPr>
          <w:p w14:paraId="579F21FC" w14:textId="77777777" w:rsidR="00C25D27" w:rsidRPr="00C25D27" w:rsidRDefault="00C25D27" w:rsidP="00C25D27">
            <w:pPr>
              <w:jc w:val="center"/>
              <w:rPr>
                <w:b/>
                <w:bCs/>
                <w:sz w:val="12"/>
                <w:szCs w:val="12"/>
              </w:rPr>
            </w:pPr>
            <w:r w:rsidRPr="00C25D27">
              <w:rPr>
                <w:b/>
                <w:bCs/>
                <w:sz w:val="12"/>
                <w:szCs w:val="12"/>
              </w:rPr>
              <w:t>3 628</w:t>
            </w:r>
          </w:p>
        </w:tc>
        <w:tc>
          <w:tcPr>
            <w:tcW w:w="1247" w:type="dxa"/>
            <w:tcBorders>
              <w:top w:val="nil"/>
              <w:left w:val="single" w:sz="8" w:space="0" w:color="auto"/>
              <w:bottom w:val="single" w:sz="4" w:space="0" w:color="000000"/>
              <w:right w:val="nil"/>
            </w:tcBorders>
            <w:shd w:val="clear" w:color="auto" w:fill="auto"/>
            <w:noWrap/>
            <w:vAlign w:val="center"/>
            <w:hideMark/>
          </w:tcPr>
          <w:p w14:paraId="0EE793B8" w14:textId="77777777" w:rsidR="00C25D27" w:rsidRPr="00C25D27" w:rsidRDefault="00C25D27" w:rsidP="00C25D27">
            <w:pPr>
              <w:jc w:val="center"/>
              <w:rPr>
                <w:b/>
                <w:bCs/>
                <w:sz w:val="12"/>
                <w:szCs w:val="12"/>
              </w:rPr>
            </w:pPr>
            <w:r w:rsidRPr="00C25D27">
              <w:rPr>
                <w:b/>
                <w:bCs/>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center"/>
            <w:hideMark/>
          </w:tcPr>
          <w:p w14:paraId="651AC525" w14:textId="77777777" w:rsidR="00C25D27" w:rsidRPr="00C25D27" w:rsidRDefault="00C25D27" w:rsidP="00C25D27">
            <w:pPr>
              <w:jc w:val="center"/>
              <w:rPr>
                <w:b/>
                <w:bCs/>
                <w:sz w:val="12"/>
                <w:szCs w:val="12"/>
              </w:rPr>
            </w:pPr>
            <w:r w:rsidRPr="00C25D27">
              <w:rPr>
                <w:b/>
                <w:bCs/>
                <w:sz w:val="12"/>
                <w:szCs w:val="12"/>
              </w:rPr>
              <w:t> </w:t>
            </w:r>
          </w:p>
        </w:tc>
        <w:tc>
          <w:tcPr>
            <w:tcW w:w="16" w:type="dxa"/>
            <w:vAlign w:val="center"/>
            <w:hideMark/>
          </w:tcPr>
          <w:p w14:paraId="4F0A0B56" w14:textId="77777777" w:rsidR="00C25D27" w:rsidRPr="00C25D27" w:rsidRDefault="00C25D27" w:rsidP="00C25D27">
            <w:pPr>
              <w:rPr>
                <w:sz w:val="12"/>
                <w:szCs w:val="12"/>
              </w:rPr>
            </w:pPr>
          </w:p>
        </w:tc>
      </w:tr>
      <w:tr w:rsidR="00C25D27" w:rsidRPr="00C25D27" w14:paraId="5D16EA90" w14:textId="77777777" w:rsidTr="00C25D27">
        <w:trPr>
          <w:trHeight w:val="555"/>
          <w:jc w:val="center"/>
        </w:trPr>
        <w:tc>
          <w:tcPr>
            <w:tcW w:w="1216" w:type="dxa"/>
            <w:tcBorders>
              <w:top w:val="nil"/>
              <w:left w:val="single" w:sz="8" w:space="0" w:color="auto"/>
              <w:bottom w:val="single" w:sz="8" w:space="0" w:color="auto"/>
              <w:right w:val="single" w:sz="4" w:space="0" w:color="000000"/>
            </w:tcBorders>
            <w:shd w:val="clear" w:color="auto" w:fill="auto"/>
            <w:noWrap/>
            <w:vAlign w:val="center"/>
            <w:hideMark/>
          </w:tcPr>
          <w:p w14:paraId="727C4EAE" w14:textId="77777777" w:rsidR="00C25D27" w:rsidRPr="00C25D27" w:rsidRDefault="00C25D27" w:rsidP="00C25D27">
            <w:pPr>
              <w:jc w:val="center"/>
              <w:rPr>
                <w:b/>
                <w:bCs/>
                <w:sz w:val="12"/>
                <w:szCs w:val="12"/>
              </w:rPr>
            </w:pPr>
            <w:r w:rsidRPr="00C25D27">
              <w:rPr>
                <w:b/>
                <w:bCs/>
                <w:sz w:val="12"/>
                <w:szCs w:val="12"/>
              </w:rPr>
              <w:t xml:space="preserve"> 6.2</w:t>
            </w:r>
          </w:p>
        </w:tc>
        <w:tc>
          <w:tcPr>
            <w:tcW w:w="15545" w:type="dxa"/>
            <w:gridSpan w:val="4"/>
            <w:tcBorders>
              <w:top w:val="single" w:sz="4" w:space="0" w:color="000000"/>
              <w:left w:val="nil"/>
              <w:bottom w:val="single" w:sz="8" w:space="0" w:color="auto"/>
              <w:right w:val="single" w:sz="4" w:space="0" w:color="000000"/>
            </w:tcBorders>
            <w:shd w:val="clear" w:color="auto" w:fill="auto"/>
            <w:noWrap/>
            <w:vAlign w:val="center"/>
            <w:hideMark/>
          </w:tcPr>
          <w:p w14:paraId="25E353FC"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Предпринимательская прибыль</w:t>
            </w:r>
          </w:p>
        </w:tc>
        <w:tc>
          <w:tcPr>
            <w:tcW w:w="1236" w:type="dxa"/>
            <w:tcBorders>
              <w:top w:val="nil"/>
              <w:left w:val="nil"/>
              <w:bottom w:val="single" w:sz="8" w:space="0" w:color="auto"/>
              <w:right w:val="single" w:sz="4" w:space="0" w:color="000000"/>
            </w:tcBorders>
            <w:shd w:val="clear" w:color="auto" w:fill="auto"/>
            <w:noWrap/>
            <w:vAlign w:val="center"/>
            <w:hideMark/>
          </w:tcPr>
          <w:p w14:paraId="1D19BE3F" w14:textId="77777777" w:rsidR="00C25D27" w:rsidRPr="00C25D27" w:rsidRDefault="00C25D27" w:rsidP="00C25D27">
            <w:pPr>
              <w:jc w:val="center"/>
              <w:rPr>
                <w:rFonts w:ascii="Bookman Old Style" w:hAnsi="Bookman Old Style" w:cs="Arial CYR"/>
                <w:b/>
                <w:bCs/>
                <w:sz w:val="12"/>
                <w:szCs w:val="12"/>
              </w:rPr>
            </w:pPr>
            <w:r w:rsidRPr="00C25D27">
              <w:rPr>
                <w:rFonts w:ascii="Bookman Old Style" w:hAnsi="Bookman Old Style" w:cs="Arial CYR"/>
                <w:b/>
                <w:bCs/>
                <w:sz w:val="12"/>
                <w:szCs w:val="12"/>
              </w:rPr>
              <w:t>тыс. руб.</w:t>
            </w:r>
          </w:p>
        </w:tc>
        <w:tc>
          <w:tcPr>
            <w:tcW w:w="1218" w:type="dxa"/>
            <w:tcBorders>
              <w:top w:val="nil"/>
              <w:left w:val="single" w:sz="8" w:space="0" w:color="auto"/>
              <w:bottom w:val="single" w:sz="8" w:space="0" w:color="auto"/>
              <w:right w:val="single" w:sz="8" w:space="0" w:color="auto"/>
            </w:tcBorders>
            <w:shd w:val="clear" w:color="auto" w:fill="auto"/>
            <w:noWrap/>
            <w:vAlign w:val="center"/>
            <w:hideMark/>
          </w:tcPr>
          <w:p w14:paraId="7FA4263D" w14:textId="77777777" w:rsidR="00C25D27" w:rsidRPr="00C25D27" w:rsidRDefault="00C25D27" w:rsidP="00C25D27">
            <w:pPr>
              <w:jc w:val="center"/>
              <w:rPr>
                <w:b/>
                <w:bCs/>
                <w:sz w:val="12"/>
                <w:szCs w:val="12"/>
              </w:rPr>
            </w:pPr>
            <w:r w:rsidRPr="00C25D27">
              <w:rPr>
                <w:b/>
                <w:bCs/>
                <w:sz w:val="12"/>
                <w:szCs w:val="12"/>
              </w:rPr>
              <w:t>5 889</w:t>
            </w:r>
          </w:p>
        </w:tc>
        <w:tc>
          <w:tcPr>
            <w:tcW w:w="1315" w:type="dxa"/>
            <w:tcBorders>
              <w:top w:val="nil"/>
              <w:left w:val="nil"/>
              <w:bottom w:val="single" w:sz="8" w:space="0" w:color="auto"/>
              <w:right w:val="nil"/>
            </w:tcBorders>
            <w:shd w:val="clear" w:color="auto" w:fill="auto"/>
            <w:noWrap/>
            <w:vAlign w:val="center"/>
            <w:hideMark/>
          </w:tcPr>
          <w:p w14:paraId="575BEA92" w14:textId="77777777" w:rsidR="00C25D27" w:rsidRPr="00C25D27" w:rsidRDefault="00C25D27" w:rsidP="00C25D27">
            <w:pPr>
              <w:jc w:val="center"/>
              <w:rPr>
                <w:b/>
                <w:bCs/>
                <w:sz w:val="12"/>
                <w:szCs w:val="12"/>
              </w:rPr>
            </w:pPr>
            <w:r w:rsidRPr="00C25D27">
              <w:rPr>
                <w:b/>
                <w:bCs/>
                <w:sz w:val="12"/>
                <w:szCs w:val="12"/>
              </w:rPr>
              <w:t>5 868</w:t>
            </w:r>
          </w:p>
        </w:tc>
        <w:tc>
          <w:tcPr>
            <w:tcW w:w="958" w:type="dxa"/>
            <w:tcBorders>
              <w:top w:val="nil"/>
              <w:left w:val="single" w:sz="4" w:space="0" w:color="auto"/>
              <w:bottom w:val="single" w:sz="8" w:space="0" w:color="auto"/>
              <w:right w:val="nil"/>
            </w:tcBorders>
            <w:shd w:val="clear" w:color="auto" w:fill="auto"/>
            <w:noWrap/>
            <w:vAlign w:val="center"/>
            <w:hideMark/>
          </w:tcPr>
          <w:p w14:paraId="7C42B8FA" w14:textId="77777777" w:rsidR="00C25D27" w:rsidRPr="00C25D27" w:rsidRDefault="00C25D27" w:rsidP="00C25D27">
            <w:pPr>
              <w:jc w:val="center"/>
              <w:rPr>
                <w:b/>
                <w:bCs/>
                <w:sz w:val="12"/>
                <w:szCs w:val="12"/>
              </w:rPr>
            </w:pPr>
            <w:r w:rsidRPr="00C25D27">
              <w:rPr>
                <w:b/>
                <w:bCs/>
                <w:sz w:val="12"/>
                <w:szCs w:val="12"/>
              </w:rPr>
              <w:t>5 889</w:t>
            </w:r>
          </w:p>
        </w:tc>
        <w:tc>
          <w:tcPr>
            <w:tcW w:w="1218" w:type="dxa"/>
            <w:tcBorders>
              <w:top w:val="nil"/>
              <w:left w:val="single" w:sz="4" w:space="0" w:color="auto"/>
              <w:bottom w:val="single" w:sz="8" w:space="0" w:color="auto"/>
              <w:right w:val="nil"/>
            </w:tcBorders>
            <w:shd w:val="clear" w:color="auto" w:fill="auto"/>
            <w:noWrap/>
            <w:vAlign w:val="center"/>
            <w:hideMark/>
          </w:tcPr>
          <w:p w14:paraId="26BF5C23" w14:textId="77777777" w:rsidR="00C25D27" w:rsidRPr="00C25D27" w:rsidRDefault="00C25D27" w:rsidP="00C25D27">
            <w:pPr>
              <w:jc w:val="center"/>
              <w:rPr>
                <w:b/>
                <w:bCs/>
                <w:sz w:val="12"/>
                <w:szCs w:val="12"/>
              </w:rPr>
            </w:pPr>
            <w:r w:rsidRPr="00C25D27">
              <w:rPr>
                <w:b/>
                <w:bCs/>
                <w:sz w:val="12"/>
                <w:szCs w:val="12"/>
              </w:rPr>
              <w:t>6 327</w:t>
            </w:r>
          </w:p>
        </w:tc>
        <w:tc>
          <w:tcPr>
            <w:tcW w:w="1315" w:type="dxa"/>
            <w:tcBorders>
              <w:top w:val="nil"/>
              <w:left w:val="single" w:sz="4" w:space="0" w:color="auto"/>
              <w:bottom w:val="single" w:sz="8" w:space="0" w:color="auto"/>
              <w:right w:val="nil"/>
            </w:tcBorders>
            <w:shd w:val="clear" w:color="auto" w:fill="auto"/>
            <w:noWrap/>
            <w:vAlign w:val="center"/>
            <w:hideMark/>
          </w:tcPr>
          <w:p w14:paraId="163E745F" w14:textId="77777777" w:rsidR="00C25D27" w:rsidRPr="00C25D27" w:rsidRDefault="00C25D27" w:rsidP="00C25D27">
            <w:pPr>
              <w:jc w:val="center"/>
              <w:rPr>
                <w:b/>
                <w:bCs/>
                <w:sz w:val="12"/>
                <w:szCs w:val="12"/>
              </w:rPr>
            </w:pPr>
            <w:r w:rsidRPr="00C25D27">
              <w:rPr>
                <w:b/>
                <w:bCs/>
                <w:sz w:val="12"/>
                <w:szCs w:val="12"/>
              </w:rPr>
              <w:t>7 212</w:t>
            </w:r>
          </w:p>
        </w:tc>
        <w:tc>
          <w:tcPr>
            <w:tcW w:w="958" w:type="dxa"/>
            <w:tcBorders>
              <w:top w:val="nil"/>
              <w:left w:val="single" w:sz="4" w:space="0" w:color="auto"/>
              <w:bottom w:val="single" w:sz="8" w:space="0" w:color="auto"/>
              <w:right w:val="nil"/>
            </w:tcBorders>
            <w:shd w:val="clear" w:color="auto" w:fill="auto"/>
            <w:noWrap/>
            <w:vAlign w:val="center"/>
            <w:hideMark/>
          </w:tcPr>
          <w:p w14:paraId="75032930" w14:textId="77777777" w:rsidR="00C25D27" w:rsidRPr="00C25D27" w:rsidRDefault="00C25D27" w:rsidP="00C25D27">
            <w:pPr>
              <w:jc w:val="center"/>
              <w:rPr>
                <w:b/>
                <w:bCs/>
                <w:sz w:val="12"/>
                <w:szCs w:val="12"/>
              </w:rPr>
            </w:pPr>
            <w:r w:rsidRPr="00C25D27">
              <w:rPr>
                <w:b/>
                <w:bCs/>
                <w:sz w:val="12"/>
                <w:szCs w:val="12"/>
              </w:rPr>
              <w:t>6 648</w:t>
            </w:r>
          </w:p>
        </w:tc>
        <w:tc>
          <w:tcPr>
            <w:tcW w:w="1247" w:type="dxa"/>
            <w:tcBorders>
              <w:top w:val="single" w:sz="4" w:space="0" w:color="auto"/>
              <w:left w:val="single" w:sz="8" w:space="0" w:color="auto"/>
              <w:bottom w:val="single" w:sz="8" w:space="0" w:color="auto"/>
              <w:right w:val="nil"/>
            </w:tcBorders>
            <w:shd w:val="clear" w:color="auto" w:fill="auto"/>
            <w:noWrap/>
            <w:vAlign w:val="center"/>
            <w:hideMark/>
          </w:tcPr>
          <w:p w14:paraId="15501DFC" w14:textId="77777777" w:rsidR="00C25D27" w:rsidRPr="00C25D27" w:rsidRDefault="00C25D27" w:rsidP="00C25D27">
            <w:pPr>
              <w:jc w:val="center"/>
              <w:rPr>
                <w:b/>
                <w:bCs/>
                <w:sz w:val="12"/>
                <w:szCs w:val="12"/>
              </w:rPr>
            </w:pPr>
            <w:r w:rsidRPr="00C25D27">
              <w:rPr>
                <w:b/>
                <w:bCs/>
                <w:sz w:val="12"/>
                <w:szCs w:val="12"/>
              </w:rPr>
              <w:t>-564</w:t>
            </w:r>
          </w:p>
        </w:tc>
        <w:tc>
          <w:tcPr>
            <w:tcW w:w="1115"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3D9B16A7" w14:textId="77777777" w:rsidR="00C25D27" w:rsidRPr="00C25D27" w:rsidRDefault="00C25D27" w:rsidP="00C25D27">
            <w:pPr>
              <w:jc w:val="center"/>
              <w:rPr>
                <w:b/>
                <w:bCs/>
                <w:sz w:val="12"/>
                <w:szCs w:val="12"/>
              </w:rPr>
            </w:pPr>
            <w:r w:rsidRPr="00C25D27">
              <w:rPr>
                <w:b/>
                <w:bCs/>
                <w:sz w:val="12"/>
                <w:szCs w:val="12"/>
              </w:rPr>
              <w:t>5,08%</w:t>
            </w:r>
          </w:p>
        </w:tc>
        <w:tc>
          <w:tcPr>
            <w:tcW w:w="16" w:type="dxa"/>
            <w:vAlign w:val="center"/>
            <w:hideMark/>
          </w:tcPr>
          <w:p w14:paraId="01C0D0CD" w14:textId="77777777" w:rsidR="00C25D27" w:rsidRPr="00C25D27" w:rsidRDefault="00C25D27" w:rsidP="00C25D27">
            <w:pPr>
              <w:rPr>
                <w:sz w:val="12"/>
                <w:szCs w:val="12"/>
              </w:rPr>
            </w:pPr>
          </w:p>
        </w:tc>
      </w:tr>
      <w:tr w:rsidR="00C25D27" w:rsidRPr="00C25D27" w14:paraId="3008C89A" w14:textId="77777777" w:rsidTr="00C25D27">
        <w:trPr>
          <w:trHeight w:val="465"/>
          <w:jc w:val="center"/>
        </w:trPr>
        <w:tc>
          <w:tcPr>
            <w:tcW w:w="27341" w:type="dxa"/>
            <w:gridSpan w:val="14"/>
            <w:tcBorders>
              <w:top w:val="single" w:sz="8" w:space="0" w:color="auto"/>
              <w:left w:val="single" w:sz="8" w:space="0" w:color="auto"/>
              <w:bottom w:val="single" w:sz="8" w:space="0" w:color="auto"/>
              <w:right w:val="nil"/>
            </w:tcBorders>
            <w:shd w:val="clear" w:color="auto" w:fill="auto"/>
            <w:noWrap/>
            <w:vAlign w:val="center"/>
            <w:hideMark/>
          </w:tcPr>
          <w:p w14:paraId="533188F4" w14:textId="77777777" w:rsidR="00C25D27" w:rsidRPr="00C25D27" w:rsidRDefault="00C25D27" w:rsidP="00C25D27">
            <w:pPr>
              <w:jc w:val="center"/>
              <w:rPr>
                <w:b/>
                <w:bCs/>
                <w:sz w:val="12"/>
                <w:szCs w:val="12"/>
              </w:rPr>
            </w:pPr>
            <w:r w:rsidRPr="00C25D27">
              <w:rPr>
                <w:b/>
                <w:bCs/>
                <w:sz w:val="12"/>
                <w:szCs w:val="12"/>
              </w:rPr>
              <w:t xml:space="preserve"> Расчет необходимой валовой выручки</w:t>
            </w:r>
          </w:p>
        </w:tc>
        <w:tc>
          <w:tcPr>
            <w:tcW w:w="16" w:type="dxa"/>
            <w:vAlign w:val="center"/>
            <w:hideMark/>
          </w:tcPr>
          <w:p w14:paraId="2E5FE60A" w14:textId="77777777" w:rsidR="00C25D27" w:rsidRPr="00C25D27" w:rsidRDefault="00C25D27" w:rsidP="00C25D27">
            <w:pPr>
              <w:rPr>
                <w:sz w:val="12"/>
                <w:szCs w:val="12"/>
              </w:rPr>
            </w:pPr>
          </w:p>
        </w:tc>
      </w:tr>
      <w:tr w:rsidR="00C25D27" w:rsidRPr="00C25D27" w14:paraId="41001640" w14:textId="77777777" w:rsidTr="00C25D27">
        <w:trPr>
          <w:trHeight w:val="630"/>
          <w:jc w:val="center"/>
        </w:trPr>
        <w:tc>
          <w:tcPr>
            <w:tcW w:w="1216" w:type="dxa"/>
            <w:vMerge w:val="restart"/>
            <w:tcBorders>
              <w:top w:val="nil"/>
              <w:left w:val="single" w:sz="8" w:space="0" w:color="auto"/>
              <w:bottom w:val="single" w:sz="4" w:space="0" w:color="000000"/>
              <w:right w:val="single" w:sz="4" w:space="0" w:color="000000"/>
            </w:tcBorders>
            <w:shd w:val="clear" w:color="auto" w:fill="auto"/>
            <w:noWrap/>
            <w:vAlign w:val="center"/>
            <w:hideMark/>
          </w:tcPr>
          <w:p w14:paraId="5C0493E9" w14:textId="77777777" w:rsidR="00C25D27" w:rsidRPr="00C25D27" w:rsidRDefault="00C25D27" w:rsidP="00C25D27">
            <w:pPr>
              <w:jc w:val="center"/>
              <w:rPr>
                <w:b/>
                <w:bCs/>
                <w:sz w:val="12"/>
                <w:szCs w:val="12"/>
              </w:rPr>
            </w:pPr>
            <w:r w:rsidRPr="00C25D27">
              <w:rPr>
                <w:b/>
                <w:bCs/>
                <w:sz w:val="12"/>
                <w:szCs w:val="12"/>
              </w:rPr>
              <w:t>7</w:t>
            </w:r>
          </w:p>
        </w:tc>
        <w:tc>
          <w:tcPr>
            <w:tcW w:w="15545" w:type="dxa"/>
            <w:gridSpan w:val="4"/>
            <w:tcBorders>
              <w:top w:val="single" w:sz="8" w:space="0" w:color="auto"/>
              <w:left w:val="nil"/>
              <w:bottom w:val="single" w:sz="4" w:space="0" w:color="000000"/>
              <w:right w:val="single" w:sz="4" w:space="0" w:color="000000"/>
            </w:tcBorders>
            <w:shd w:val="clear" w:color="auto" w:fill="auto"/>
            <w:noWrap/>
            <w:vAlign w:val="center"/>
            <w:hideMark/>
          </w:tcPr>
          <w:p w14:paraId="36AB34ED" w14:textId="77777777" w:rsidR="00C25D27" w:rsidRPr="00C25D27" w:rsidRDefault="00C25D27" w:rsidP="00C25D27">
            <w:pPr>
              <w:rPr>
                <w:b/>
                <w:bCs/>
                <w:sz w:val="12"/>
                <w:szCs w:val="12"/>
              </w:rPr>
            </w:pPr>
            <w:r w:rsidRPr="00C25D27">
              <w:rPr>
                <w:b/>
                <w:bCs/>
                <w:sz w:val="12"/>
                <w:szCs w:val="12"/>
              </w:rPr>
              <w:t xml:space="preserve"> Необходимая валовая выручка (НВВ) (6=4+5)</w:t>
            </w:r>
          </w:p>
        </w:tc>
        <w:tc>
          <w:tcPr>
            <w:tcW w:w="1236" w:type="dxa"/>
            <w:tcBorders>
              <w:top w:val="nil"/>
              <w:left w:val="nil"/>
              <w:bottom w:val="single" w:sz="4" w:space="0" w:color="000000"/>
              <w:right w:val="single" w:sz="4" w:space="0" w:color="000000"/>
            </w:tcBorders>
            <w:shd w:val="clear" w:color="auto" w:fill="auto"/>
            <w:noWrap/>
            <w:vAlign w:val="center"/>
            <w:hideMark/>
          </w:tcPr>
          <w:p w14:paraId="611A356C"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center"/>
            <w:hideMark/>
          </w:tcPr>
          <w:p w14:paraId="45805B75" w14:textId="77777777" w:rsidR="00C25D27" w:rsidRPr="00C25D27" w:rsidRDefault="00C25D27" w:rsidP="00C25D27">
            <w:pPr>
              <w:jc w:val="center"/>
              <w:rPr>
                <w:b/>
                <w:bCs/>
                <w:color w:val="000000"/>
                <w:sz w:val="12"/>
                <w:szCs w:val="12"/>
              </w:rPr>
            </w:pPr>
            <w:r w:rsidRPr="00C25D27">
              <w:rPr>
                <w:b/>
                <w:bCs/>
                <w:color w:val="000000"/>
                <w:sz w:val="12"/>
                <w:szCs w:val="12"/>
              </w:rPr>
              <w:t>266 987</w:t>
            </w:r>
          </w:p>
        </w:tc>
        <w:tc>
          <w:tcPr>
            <w:tcW w:w="1315" w:type="dxa"/>
            <w:tcBorders>
              <w:top w:val="nil"/>
              <w:left w:val="nil"/>
              <w:bottom w:val="single" w:sz="4" w:space="0" w:color="000000"/>
              <w:right w:val="nil"/>
            </w:tcBorders>
            <w:shd w:val="clear" w:color="auto" w:fill="auto"/>
            <w:noWrap/>
            <w:vAlign w:val="center"/>
            <w:hideMark/>
          </w:tcPr>
          <w:p w14:paraId="68416E92" w14:textId="77777777" w:rsidR="00C25D27" w:rsidRPr="00C25D27" w:rsidRDefault="00C25D27" w:rsidP="00C25D27">
            <w:pPr>
              <w:jc w:val="center"/>
              <w:rPr>
                <w:b/>
                <w:bCs/>
                <w:color w:val="000000"/>
                <w:sz w:val="12"/>
                <w:szCs w:val="12"/>
              </w:rPr>
            </w:pPr>
            <w:r w:rsidRPr="00C25D27">
              <w:rPr>
                <w:b/>
                <w:bCs/>
                <w:color w:val="000000"/>
                <w:sz w:val="12"/>
                <w:szCs w:val="12"/>
              </w:rPr>
              <w:t>266 465</w:t>
            </w:r>
          </w:p>
        </w:tc>
        <w:tc>
          <w:tcPr>
            <w:tcW w:w="958" w:type="dxa"/>
            <w:tcBorders>
              <w:top w:val="nil"/>
              <w:left w:val="single" w:sz="4" w:space="0" w:color="auto"/>
              <w:bottom w:val="single" w:sz="4" w:space="0" w:color="000000"/>
              <w:right w:val="nil"/>
            </w:tcBorders>
            <w:shd w:val="clear" w:color="auto" w:fill="auto"/>
            <w:noWrap/>
            <w:vAlign w:val="center"/>
            <w:hideMark/>
          </w:tcPr>
          <w:p w14:paraId="313BB36D" w14:textId="77777777" w:rsidR="00C25D27" w:rsidRPr="00C25D27" w:rsidRDefault="00C25D27" w:rsidP="00C25D27">
            <w:pPr>
              <w:jc w:val="center"/>
              <w:rPr>
                <w:b/>
                <w:bCs/>
                <w:color w:val="000000"/>
                <w:sz w:val="12"/>
                <w:szCs w:val="12"/>
              </w:rPr>
            </w:pPr>
            <w:r w:rsidRPr="00C25D27">
              <w:rPr>
                <w:b/>
                <w:bCs/>
                <w:color w:val="000000"/>
                <w:sz w:val="12"/>
                <w:szCs w:val="12"/>
              </w:rPr>
              <w:t>270 065</w:t>
            </w:r>
          </w:p>
        </w:tc>
        <w:tc>
          <w:tcPr>
            <w:tcW w:w="1218" w:type="dxa"/>
            <w:tcBorders>
              <w:top w:val="nil"/>
              <w:left w:val="single" w:sz="4" w:space="0" w:color="auto"/>
              <w:bottom w:val="single" w:sz="4" w:space="0" w:color="000000"/>
              <w:right w:val="nil"/>
            </w:tcBorders>
            <w:shd w:val="clear" w:color="auto" w:fill="auto"/>
            <w:noWrap/>
            <w:vAlign w:val="center"/>
            <w:hideMark/>
          </w:tcPr>
          <w:p w14:paraId="5A5F3503" w14:textId="77777777" w:rsidR="00C25D27" w:rsidRPr="00C25D27" w:rsidRDefault="00C25D27" w:rsidP="00C25D27">
            <w:pPr>
              <w:jc w:val="center"/>
              <w:rPr>
                <w:b/>
                <w:bCs/>
                <w:color w:val="000000"/>
                <w:sz w:val="12"/>
                <w:szCs w:val="12"/>
              </w:rPr>
            </w:pPr>
            <w:r w:rsidRPr="00C25D27">
              <w:rPr>
                <w:b/>
                <w:bCs/>
                <w:color w:val="000000"/>
                <w:sz w:val="12"/>
                <w:szCs w:val="12"/>
              </w:rPr>
              <w:t>279 577</w:t>
            </w:r>
          </w:p>
        </w:tc>
        <w:tc>
          <w:tcPr>
            <w:tcW w:w="1315" w:type="dxa"/>
            <w:tcBorders>
              <w:top w:val="nil"/>
              <w:left w:val="single" w:sz="4" w:space="0" w:color="auto"/>
              <w:bottom w:val="single" w:sz="4" w:space="0" w:color="000000"/>
              <w:right w:val="nil"/>
            </w:tcBorders>
            <w:shd w:val="clear" w:color="auto" w:fill="auto"/>
            <w:noWrap/>
            <w:vAlign w:val="center"/>
            <w:hideMark/>
          </w:tcPr>
          <w:p w14:paraId="11819AD2" w14:textId="77777777" w:rsidR="00C25D27" w:rsidRPr="00C25D27" w:rsidRDefault="00C25D27" w:rsidP="00C25D27">
            <w:pPr>
              <w:jc w:val="center"/>
              <w:rPr>
                <w:b/>
                <w:bCs/>
                <w:color w:val="000000"/>
                <w:sz w:val="12"/>
                <w:szCs w:val="12"/>
              </w:rPr>
            </w:pPr>
            <w:r w:rsidRPr="00C25D27">
              <w:rPr>
                <w:b/>
                <w:bCs/>
                <w:color w:val="000000"/>
                <w:sz w:val="12"/>
                <w:szCs w:val="12"/>
              </w:rPr>
              <w:t>308 471</w:t>
            </w:r>
          </w:p>
        </w:tc>
        <w:tc>
          <w:tcPr>
            <w:tcW w:w="958" w:type="dxa"/>
            <w:tcBorders>
              <w:top w:val="nil"/>
              <w:left w:val="single" w:sz="4" w:space="0" w:color="auto"/>
              <w:bottom w:val="single" w:sz="4" w:space="0" w:color="000000"/>
              <w:right w:val="nil"/>
            </w:tcBorders>
            <w:shd w:val="clear" w:color="auto" w:fill="auto"/>
            <w:noWrap/>
            <w:vAlign w:val="center"/>
            <w:hideMark/>
          </w:tcPr>
          <w:p w14:paraId="341D1EE4" w14:textId="77777777" w:rsidR="00C25D27" w:rsidRPr="00C25D27" w:rsidRDefault="00C25D27" w:rsidP="00C25D27">
            <w:pPr>
              <w:jc w:val="center"/>
              <w:rPr>
                <w:b/>
                <w:bCs/>
                <w:color w:val="000000"/>
                <w:sz w:val="12"/>
                <w:szCs w:val="12"/>
              </w:rPr>
            </w:pPr>
            <w:r w:rsidRPr="00C25D27">
              <w:rPr>
                <w:b/>
                <w:bCs/>
                <w:color w:val="000000"/>
                <w:sz w:val="12"/>
                <w:szCs w:val="12"/>
              </w:rPr>
              <w:t>296 672</w:t>
            </w:r>
          </w:p>
        </w:tc>
        <w:tc>
          <w:tcPr>
            <w:tcW w:w="1247" w:type="dxa"/>
            <w:tcBorders>
              <w:top w:val="nil"/>
              <w:left w:val="single" w:sz="8" w:space="0" w:color="auto"/>
              <w:bottom w:val="single" w:sz="4" w:space="0" w:color="auto"/>
              <w:right w:val="nil"/>
            </w:tcBorders>
            <w:shd w:val="clear" w:color="auto" w:fill="auto"/>
            <w:noWrap/>
            <w:vAlign w:val="center"/>
            <w:hideMark/>
          </w:tcPr>
          <w:p w14:paraId="5C36D7EF" w14:textId="77777777" w:rsidR="00C25D27" w:rsidRPr="00C25D27" w:rsidRDefault="00C25D27" w:rsidP="00C25D27">
            <w:pPr>
              <w:jc w:val="center"/>
              <w:rPr>
                <w:b/>
                <w:bCs/>
                <w:sz w:val="12"/>
                <w:szCs w:val="12"/>
              </w:rPr>
            </w:pPr>
            <w:r w:rsidRPr="00C25D27">
              <w:rPr>
                <w:b/>
                <w:bCs/>
                <w:sz w:val="12"/>
                <w:szCs w:val="12"/>
              </w:rPr>
              <w:t>-11 798,76</w:t>
            </w:r>
          </w:p>
        </w:tc>
        <w:tc>
          <w:tcPr>
            <w:tcW w:w="1115" w:type="dxa"/>
            <w:tcBorders>
              <w:top w:val="nil"/>
              <w:left w:val="single" w:sz="4" w:space="0" w:color="auto"/>
              <w:bottom w:val="single" w:sz="4" w:space="0" w:color="auto"/>
              <w:right w:val="single" w:sz="8" w:space="0" w:color="auto"/>
            </w:tcBorders>
            <w:shd w:val="clear" w:color="auto" w:fill="auto"/>
            <w:noWrap/>
            <w:vAlign w:val="center"/>
            <w:hideMark/>
          </w:tcPr>
          <w:p w14:paraId="3F06D420" w14:textId="77777777" w:rsidR="00C25D27" w:rsidRPr="00C25D27" w:rsidRDefault="00C25D27" w:rsidP="00C25D27">
            <w:pPr>
              <w:jc w:val="center"/>
              <w:rPr>
                <w:b/>
                <w:bCs/>
                <w:sz w:val="12"/>
                <w:szCs w:val="12"/>
              </w:rPr>
            </w:pPr>
            <w:r w:rsidRPr="00C25D27">
              <w:rPr>
                <w:b/>
                <w:bCs/>
                <w:sz w:val="12"/>
                <w:szCs w:val="12"/>
              </w:rPr>
              <w:t>6,11%</w:t>
            </w:r>
          </w:p>
        </w:tc>
        <w:tc>
          <w:tcPr>
            <w:tcW w:w="16" w:type="dxa"/>
            <w:vAlign w:val="center"/>
            <w:hideMark/>
          </w:tcPr>
          <w:p w14:paraId="0404A379" w14:textId="77777777" w:rsidR="00C25D27" w:rsidRPr="00C25D27" w:rsidRDefault="00C25D27" w:rsidP="00C25D27">
            <w:pPr>
              <w:rPr>
                <w:sz w:val="12"/>
                <w:szCs w:val="12"/>
              </w:rPr>
            </w:pPr>
          </w:p>
        </w:tc>
      </w:tr>
      <w:tr w:rsidR="00C25D27" w:rsidRPr="00C25D27" w14:paraId="2FFF7FDF" w14:textId="77777777" w:rsidTr="00C25D27">
        <w:trPr>
          <w:trHeight w:val="435"/>
          <w:jc w:val="center"/>
        </w:trPr>
        <w:tc>
          <w:tcPr>
            <w:tcW w:w="1216" w:type="dxa"/>
            <w:vMerge/>
            <w:tcBorders>
              <w:top w:val="nil"/>
              <w:left w:val="single" w:sz="8" w:space="0" w:color="auto"/>
              <w:bottom w:val="single" w:sz="4" w:space="0" w:color="000000"/>
              <w:right w:val="single" w:sz="4" w:space="0" w:color="000000"/>
            </w:tcBorders>
            <w:vAlign w:val="center"/>
            <w:hideMark/>
          </w:tcPr>
          <w:p w14:paraId="3B625F0E" w14:textId="77777777" w:rsidR="00C25D27" w:rsidRPr="00C25D27" w:rsidRDefault="00C25D27" w:rsidP="00C25D27">
            <w:pPr>
              <w:rPr>
                <w:b/>
                <w:bCs/>
                <w:sz w:val="12"/>
                <w:szCs w:val="12"/>
              </w:rPr>
            </w:pPr>
          </w:p>
        </w:tc>
        <w:tc>
          <w:tcPr>
            <w:tcW w:w="15545"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47E572B4" w14:textId="77777777" w:rsidR="00C25D27" w:rsidRPr="00C25D27" w:rsidRDefault="00C25D27" w:rsidP="00C25D27">
            <w:pPr>
              <w:rPr>
                <w:i/>
                <w:iCs/>
                <w:color w:val="FF0000"/>
                <w:sz w:val="12"/>
                <w:szCs w:val="12"/>
              </w:rPr>
            </w:pPr>
            <w:proofErr w:type="spellStart"/>
            <w:r w:rsidRPr="00C25D27">
              <w:rPr>
                <w:i/>
                <w:iCs/>
                <w:color w:val="FF0000"/>
                <w:sz w:val="12"/>
                <w:szCs w:val="12"/>
              </w:rPr>
              <w:t>Справочно</w:t>
            </w:r>
            <w:proofErr w:type="spellEnd"/>
            <w:r w:rsidRPr="00C25D27">
              <w:rPr>
                <w:i/>
                <w:iCs/>
                <w:color w:val="FF0000"/>
                <w:sz w:val="12"/>
                <w:szCs w:val="12"/>
              </w:rPr>
              <w:t>: рост НВВ к предыдущему периоду с учетом корректировки</w:t>
            </w:r>
          </w:p>
        </w:tc>
        <w:tc>
          <w:tcPr>
            <w:tcW w:w="1236" w:type="dxa"/>
            <w:tcBorders>
              <w:top w:val="nil"/>
              <w:left w:val="nil"/>
              <w:bottom w:val="single" w:sz="4" w:space="0" w:color="000000"/>
              <w:right w:val="single" w:sz="4" w:space="0" w:color="000000"/>
            </w:tcBorders>
            <w:shd w:val="clear" w:color="auto" w:fill="auto"/>
            <w:noWrap/>
            <w:vAlign w:val="center"/>
            <w:hideMark/>
          </w:tcPr>
          <w:p w14:paraId="486E3C55"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w:t>
            </w:r>
          </w:p>
        </w:tc>
        <w:tc>
          <w:tcPr>
            <w:tcW w:w="1218" w:type="dxa"/>
            <w:tcBorders>
              <w:top w:val="nil"/>
              <w:left w:val="single" w:sz="8" w:space="0" w:color="auto"/>
              <w:bottom w:val="single" w:sz="4" w:space="0" w:color="000000"/>
              <w:right w:val="single" w:sz="8" w:space="0" w:color="auto"/>
            </w:tcBorders>
            <w:shd w:val="clear" w:color="auto" w:fill="auto"/>
            <w:noWrap/>
            <w:vAlign w:val="center"/>
            <w:hideMark/>
          </w:tcPr>
          <w:p w14:paraId="480D53A8"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315" w:type="dxa"/>
            <w:tcBorders>
              <w:top w:val="nil"/>
              <w:left w:val="nil"/>
              <w:bottom w:val="single" w:sz="4" w:space="0" w:color="000000"/>
              <w:right w:val="nil"/>
            </w:tcBorders>
            <w:shd w:val="clear" w:color="auto" w:fill="auto"/>
            <w:noWrap/>
            <w:vAlign w:val="center"/>
            <w:hideMark/>
          </w:tcPr>
          <w:p w14:paraId="424F3883"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958" w:type="dxa"/>
            <w:tcBorders>
              <w:top w:val="nil"/>
              <w:left w:val="single" w:sz="4" w:space="0" w:color="auto"/>
              <w:bottom w:val="single" w:sz="4" w:space="0" w:color="000000"/>
              <w:right w:val="nil"/>
            </w:tcBorders>
            <w:shd w:val="clear" w:color="auto" w:fill="auto"/>
            <w:noWrap/>
            <w:vAlign w:val="center"/>
            <w:hideMark/>
          </w:tcPr>
          <w:p w14:paraId="7437C351"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218" w:type="dxa"/>
            <w:tcBorders>
              <w:top w:val="nil"/>
              <w:left w:val="single" w:sz="4" w:space="0" w:color="auto"/>
              <w:bottom w:val="single" w:sz="4" w:space="0" w:color="auto"/>
              <w:right w:val="nil"/>
            </w:tcBorders>
            <w:shd w:val="clear" w:color="auto" w:fill="auto"/>
            <w:noWrap/>
            <w:vAlign w:val="center"/>
            <w:hideMark/>
          </w:tcPr>
          <w:p w14:paraId="1A4CF071" w14:textId="77777777" w:rsidR="00C25D27" w:rsidRPr="00C25D27" w:rsidRDefault="00C25D27" w:rsidP="00C25D27">
            <w:pPr>
              <w:jc w:val="center"/>
              <w:rPr>
                <w:i/>
                <w:iCs/>
                <w:color w:val="FF0000"/>
                <w:sz w:val="12"/>
                <w:szCs w:val="12"/>
              </w:rPr>
            </w:pPr>
            <w:r w:rsidRPr="00C25D27">
              <w:rPr>
                <w:i/>
                <w:iCs/>
                <w:color w:val="FF0000"/>
                <w:sz w:val="12"/>
                <w:szCs w:val="12"/>
              </w:rPr>
              <w:t>4,72%</w:t>
            </w:r>
          </w:p>
        </w:tc>
        <w:tc>
          <w:tcPr>
            <w:tcW w:w="1315" w:type="dxa"/>
            <w:tcBorders>
              <w:top w:val="nil"/>
              <w:left w:val="single" w:sz="4" w:space="0" w:color="auto"/>
              <w:bottom w:val="single" w:sz="4" w:space="0" w:color="auto"/>
              <w:right w:val="nil"/>
            </w:tcBorders>
            <w:shd w:val="clear" w:color="auto" w:fill="auto"/>
            <w:noWrap/>
            <w:vAlign w:val="center"/>
            <w:hideMark/>
          </w:tcPr>
          <w:p w14:paraId="14B0D5D4"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958" w:type="dxa"/>
            <w:tcBorders>
              <w:top w:val="nil"/>
              <w:left w:val="single" w:sz="4" w:space="0" w:color="auto"/>
              <w:bottom w:val="single" w:sz="4" w:space="0" w:color="auto"/>
              <w:right w:val="nil"/>
            </w:tcBorders>
            <w:shd w:val="clear" w:color="auto" w:fill="auto"/>
            <w:noWrap/>
            <w:vAlign w:val="center"/>
            <w:hideMark/>
          </w:tcPr>
          <w:p w14:paraId="5F07D106"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247" w:type="dxa"/>
            <w:tcBorders>
              <w:top w:val="nil"/>
              <w:left w:val="single" w:sz="8" w:space="0" w:color="auto"/>
              <w:bottom w:val="single" w:sz="4" w:space="0" w:color="auto"/>
              <w:right w:val="nil"/>
            </w:tcBorders>
            <w:shd w:val="clear" w:color="auto" w:fill="auto"/>
            <w:noWrap/>
            <w:vAlign w:val="center"/>
            <w:hideMark/>
          </w:tcPr>
          <w:p w14:paraId="49EAB70F"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115" w:type="dxa"/>
            <w:tcBorders>
              <w:top w:val="nil"/>
              <w:left w:val="single" w:sz="4" w:space="0" w:color="auto"/>
              <w:bottom w:val="single" w:sz="4" w:space="0" w:color="auto"/>
              <w:right w:val="single" w:sz="8" w:space="0" w:color="auto"/>
            </w:tcBorders>
            <w:shd w:val="clear" w:color="auto" w:fill="auto"/>
            <w:noWrap/>
            <w:vAlign w:val="center"/>
            <w:hideMark/>
          </w:tcPr>
          <w:p w14:paraId="4C7D9928"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6" w:type="dxa"/>
            <w:vAlign w:val="center"/>
            <w:hideMark/>
          </w:tcPr>
          <w:p w14:paraId="09698427" w14:textId="77777777" w:rsidR="00C25D27" w:rsidRPr="00C25D27" w:rsidRDefault="00C25D27" w:rsidP="00C25D27">
            <w:pPr>
              <w:rPr>
                <w:sz w:val="12"/>
                <w:szCs w:val="12"/>
              </w:rPr>
            </w:pPr>
          </w:p>
        </w:tc>
      </w:tr>
      <w:tr w:rsidR="00C25D27" w:rsidRPr="00C25D27" w14:paraId="1AA66BDB" w14:textId="77777777" w:rsidTr="00C25D27">
        <w:trPr>
          <w:trHeight w:val="630"/>
          <w:jc w:val="center"/>
        </w:trPr>
        <w:tc>
          <w:tcPr>
            <w:tcW w:w="1216" w:type="dxa"/>
            <w:tcBorders>
              <w:top w:val="nil"/>
              <w:left w:val="single" w:sz="8" w:space="0" w:color="auto"/>
              <w:bottom w:val="single" w:sz="4" w:space="0" w:color="000000"/>
              <w:right w:val="single" w:sz="4" w:space="0" w:color="000000"/>
            </w:tcBorders>
            <w:shd w:val="clear" w:color="auto" w:fill="auto"/>
            <w:noWrap/>
            <w:vAlign w:val="center"/>
            <w:hideMark/>
          </w:tcPr>
          <w:p w14:paraId="77D94E39" w14:textId="77777777" w:rsidR="00C25D27" w:rsidRPr="00C25D27" w:rsidRDefault="00C25D27" w:rsidP="00C25D27">
            <w:pPr>
              <w:jc w:val="center"/>
              <w:rPr>
                <w:b/>
                <w:bCs/>
                <w:sz w:val="12"/>
                <w:szCs w:val="12"/>
              </w:rPr>
            </w:pPr>
            <w:r w:rsidRPr="00C25D27">
              <w:rPr>
                <w:b/>
                <w:bCs/>
                <w:sz w:val="12"/>
                <w:szCs w:val="12"/>
              </w:rPr>
              <w:t>8</w:t>
            </w:r>
          </w:p>
        </w:tc>
        <w:tc>
          <w:tcPr>
            <w:tcW w:w="15545" w:type="dxa"/>
            <w:gridSpan w:val="4"/>
            <w:tcBorders>
              <w:top w:val="single" w:sz="4" w:space="0" w:color="000000"/>
              <w:left w:val="nil"/>
              <w:bottom w:val="single" w:sz="4" w:space="0" w:color="000000"/>
              <w:right w:val="single" w:sz="4" w:space="0" w:color="000000"/>
            </w:tcBorders>
            <w:shd w:val="clear" w:color="auto" w:fill="auto"/>
            <w:vAlign w:val="center"/>
            <w:hideMark/>
          </w:tcPr>
          <w:p w14:paraId="669AD418" w14:textId="77777777" w:rsidR="00C25D27" w:rsidRPr="00C25D27" w:rsidRDefault="00C25D27" w:rsidP="00C25D27">
            <w:pPr>
              <w:rPr>
                <w:sz w:val="12"/>
                <w:szCs w:val="12"/>
              </w:rPr>
            </w:pPr>
            <w:r w:rsidRPr="00C25D27">
              <w:rPr>
                <w:sz w:val="12"/>
                <w:szCs w:val="12"/>
              </w:rPr>
              <w:t>Корректировка НВВ в связи с изменением (неисполнением) инвестиционной программы</w:t>
            </w:r>
          </w:p>
        </w:tc>
        <w:tc>
          <w:tcPr>
            <w:tcW w:w="1236" w:type="dxa"/>
            <w:tcBorders>
              <w:top w:val="nil"/>
              <w:left w:val="nil"/>
              <w:bottom w:val="single" w:sz="4" w:space="0" w:color="000000"/>
              <w:right w:val="single" w:sz="4" w:space="0" w:color="000000"/>
            </w:tcBorders>
            <w:shd w:val="clear" w:color="auto" w:fill="auto"/>
            <w:noWrap/>
            <w:vAlign w:val="center"/>
            <w:hideMark/>
          </w:tcPr>
          <w:p w14:paraId="5CC7926E"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center"/>
            <w:hideMark/>
          </w:tcPr>
          <w:p w14:paraId="6F496D82" w14:textId="77777777" w:rsidR="00C25D27" w:rsidRPr="00C25D27" w:rsidRDefault="00C25D27" w:rsidP="00C25D27">
            <w:pPr>
              <w:jc w:val="center"/>
              <w:rPr>
                <w:b/>
                <w:bCs/>
                <w:color w:val="000000"/>
                <w:sz w:val="12"/>
                <w:szCs w:val="12"/>
              </w:rPr>
            </w:pPr>
            <w:r w:rsidRPr="00C25D27">
              <w:rPr>
                <w:b/>
                <w:bCs/>
                <w:color w:val="000000"/>
                <w:sz w:val="12"/>
                <w:szCs w:val="12"/>
              </w:rPr>
              <w:t>0</w:t>
            </w:r>
          </w:p>
        </w:tc>
        <w:tc>
          <w:tcPr>
            <w:tcW w:w="1315" w:type="dxa"/>
            <w:tcBorders>
              <w:top w:val="nil"/>
              <w:left w:val="nil"/>
              <w:bottom w:val="single" w:sz="4" w:space="0" w:color="000000"/>
              <w:right w:val="nil"/>
            </w:tcBorders>
            <w:shd w:val="clear" w:color="auto" w:fill="auto"/>
            <w:noWrap/>
            <w:vAlign w:val="center"/>
            <w:hideMark/>
          </w:tcPr>
          <w:p w14:paraId="6EFB157A"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958" w:type="dxa"/>
            <w:tcBorders>
              <w:top w:val="nil"/>
              <w:left w:val="single" w:sz="4" w:space="0" w:color="auto"/>
              <w:bottom w:val="single" w:sz="4" w:space="0" w:color="000000"/>
              <w:right w:val="nil"/>
            </w:tcBorders>
            <w:shd w:val="clear" w:color="auto" w:fill="auto"/>
            <w:noWrap/>
            <w:vAlign w:val="center"/>
            <w:hideMark/>
          </w:tcPr>
          <w:p w14:paraId="3173CFE6"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218" w:type="dxa"/>
            <w:tcBorders>
              <w:top w:val="nil"/>
              <w:left w:val="single" w:sz="4" w:space="0" w:color="auto"/>
              <w:bottom w:val="single" w:sz="4" w:space="0" w:color="000000"/>
              <w:right w:val="nil"/>
            </w:tcBorders>
            <w:shd w:val="clear" w:color="auto" w:fill="auto"/>
            <w:noWrap/>
            <w:vAlign w:val="center"/>
            <w:hideMark/>
          </w:tcPr>
          <w:p w14:paraId="42FB77A8" w14:textId="77777777" w:rsidR="00C25D27" w:rsidRPr="00C25D27" w:rsidRDefault="00C25D27" w:rsidP="00C25D27">
            <w:pPr>
              <w:jc w:val="center"/>
              <w:rPr>
                <w:b/>
                <w:bCs/>
                <w:color w:val="000000"/>
                <w:sz w:val="12"/>
                <w:szCs w:val="12"/>
              </w:rPr>
            </w:pPr>
            <w:r w:rsidRPr="00C25D27">
              <w:rPr>
                <w:b/>
                <w:bCs/>
                <w:color w:val="000000"/>
                <w:sz w:val="12"/>
                <w:szCs w:val="12"/>
              </w:rPr>
              <w:t>808</w:t>
            </w:r>
          </w:p>
        </w:tc>
        <w:tc>
          <w:tcPr>
            <w:tcW w:w="1315" w:type="dxa"/>
            <w:tcBorders>
              <w:top w:val="nil"/>
              <w:left w:val="single" w:sz="4" w:space="0" w:color="auto"/>
              <w:bottom w:val="single" w:sz="4" w:space="0" w:color="000000"/>
              <w:right w:val="nil"/>
            </w:tcBorders>
            <w:shd w:val="clear" w:color="auto" w:fill="auto"/>
            <w:noWrap/>
            <w:vAlign w:val="center"/>
            <w:hideMark/>
          </w:tcPr>
          <w:p w14:paraId="442A3E59" w14:textId="77777777" w:rsidR="00C25D27" w:rsidRPr="00C25D27" w:rsidRDefault="00C25D27" w:rsidP="00C25D27">
            <w:pPr>
              <w:jc w:val="center"/>
              <w:rPr>
                <w:b/>
                <w:bCs/>
                <w:color w:val="000000"/>
                <w:sz w:val="12"/>
                <w:szCs w:val="12"/>
              </w:rPr>
            </w:pPr>
            <w:r w:rsidRPr="00C25D27">
              <w:rPr>
                <w:b/>
                <w:bCs/>
                <w:color w:val="000000"/>
                <w:sz w:val="12"/>
                <w:szCs w:val="12"/>
              </w:rPr>
              <w:t>1 366</w:t>
            </w:r>
          </w:p>
        </w:tc>
        <w:tc>
          <w:tcPr>
            <w:tcW w:w="958" w:type="dxa"/>
            <w:tcBorders>
              <w:top w:val="nil"/>
              <w:left w:val="single" w:sz="4" w:space="0" w:color="auto"/>
              <w:bottom w:val="single" w:sz="4" w:space="0" w:color="000000"/>
              <w:right w:val="nil"/>
            </w:tcBorders>
            <w:shd w:val="clear" w:color="auto" w:fill="auto"/>
            <w:noWrap/>
            <w:vAlign w:val="center"/>
            <w:hideMark/>
          </w:tcPr>
          <w:p w14:paraId="23A6BFC4" w14:textId="77777777" w:rsidR="00C25D27" w:rsidRPr="00C25D27" w:rsidRDefault="00C25D27" w:rsidP="00C25D27">
            <w:pPr>
              <w:jc w:val="center"/>
              <w:rPr>
                <w:b/>
                <w:bCs/>
                <w:color w:val="000000"/>
                <w:sz w:val="12"/>
                <w:szCs w:val="12"/>
              </w:rPr>
            </w:pPr>
            <w:r w:rsidRPr="00C25D27">
              <w:rPr>
                <w:b/>
                <w:bCs/>
                <w:color w:val="000000"/>
                <w:sz w:val="12"/>
                <w:szCs w:val="12"/>
              </w:rPr>
              <w:t>0</w:t>
            </w:r>
          </w:p>
        </w:tc>
        <w:tc>
          <w:tcPr>
            <w:tcW w:w="1247" w:type="dxa"/>
            <w:tcBorders>
              <w:top w:val="nil"/>
              <w:left w:val="single" w:sz="8" w:space="0" w:color="auto"/>
              <w:bottom w:val="single" w:sz="4" w:space="0" w:color="000000"/>
              <w:right w:val="nil"/>
            </w:tcBorders>
            <w:shd w:val="clear" w:color="auto" w:fill="auto"/>
            <w:noWrap/>
            <w:vAlign w:val="center"/>
            <w:hideMark/>
          </w:tcPr>
          <w:p w14:paraId="4F17771A"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center"/>
            <w:hideMark/>
          </w:tcPr>
          <w:p w14:paraId="5241036D"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6" w:type="dxa"/>
            <w:vAlign w:val="center"/>
            <w:hideMark/>
          </w:tcPr>
          <w:p w14:paraId="232D446A" w14:textId="77777777" w:rsidR="00C25D27" w:rsidRPr="00C25D27" w:rsidRDefault="00C25D27" w:rsidP="00C25D27">
            <w:pPr>
              <w:rPr>
                <w:sz w:val="12"/>
                <w:szCs w:val="12"/>
              </w:rPr>
            </w:pPr>
          </w:p>
        </w:tc>
      </w:tr>
      <w:tr w:rsidR="00C25D27" w:rsidRPr="00C25D27" w14:paraId="6B5389BC" w14:textId="77777777" w:rsidTr="00C25D27">
        <w:trPr>
          <w:trHeight w:val="615"/>
          <w:jc w:val="center"/>
        </w:trPr>
        <w:tc>
          <w:tcPr>
            <w:tcW w:w="1216" w:type="dxa"/>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7D845FC3" w14:textId="77777777" w:rsidR="00C25D27" w:rsidRPr="00C25D27" w:rsidRDefault="00C25D27" w:rsidP="00C25D27">
            <w:pPr>
              <w:jc w:val="center"/>
              <w:rPr>
                <w:b/>
                <w:bCs/>
                <w:sz w:val="12"/>
                <w:szCs w:val="12"/>
              </w:rPr>
            </w:pPr>
            <w:r w:rsidRPr="00C25D27">
              <w:rPr>
                <w:b/>
                <w:bCs/>
                <w:sz w:val="12"/>
                <w:szCs w:val="12"/>
              </w:rPr>
              <w:lastRenderedPageBreak/>
              <w:t>9</w:t>
            </w:r>
          </w:p>
        </w:tc>
        <w:tc>
          <w:tcPr>
            <w:tcW w:w="15545" w:type="dxa"/>
            <w:gridSpan w:val="4"/>
            <w:tcBorders>
              <w:top w:val="single" w:sz="4" w:space="0" w:color="000000"/>
              <w:left w:val="nil"/>
              <w:bottom w:val="single" w:sz="4" w:space="0" w:color="000000"/>
              <w:right w:val="single" w:sz="4" w:space="0" w:color="000000"/>
            </w:tcBorders>
            <w:shd w:val="clear" w:color="auto" w:fill="auto"/>
            <w:vAlign w:val="center"/>
            <w:hideMark/>
          </w:tcPr>
          <w:p w14:paraId="5A5AA650" w14:textId="77777777" w:rsidR="00C25D27" w:rsidRPr="00C25D27" w:rsidRDefault="00C25D27" w:rsidP="00C25D27">
            <w:pPr>
              <w:rPr>
                <w:sz w:val="12"/>
                <w:szCs w:val="12"/>
              </w:rPr>
            </w:pPr>
            <w:r w:rsidRPr="00C25D27">
              <w:rPr>
                <w:sz w:val="12"/>
                <w:szCs w:val="12"/>
              </w:rPr>
              <w:t xml:space="preserve">Корректировка с целью учета отклонения фактических значений параметров расчета тарифов </w:t>
            </w:r>
          </w:p>
        </w:tc>
        <w:tc>
          <w:tcPr>
            <w:tcW w:w="1236" w:type="dxa"/>
            <w:tcBorders>
              <w:top w:val="nil"/>
              <w:left w:val="nil"/>
              <w:bottom w:val="single" w:sz="4" w:space="0" w:color="000000"/>
              <w:right w:val="single" w:sz="4" w:space="0" w:color="000000"/>
            </w:tcBorders>
            <w:shd w:val="clear" w:color="auto" w:fill="auto"/>
            <w:noWrap/>
            <w:vAlign w:val="center"/>
            <w:hideMark/>
          </w:tcPr>
          <w:p w14:paraId="62AB293F"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single" w:sz="4" w:space="0" w:color="000000"/>
              <w:left w:val="single" w:sz="8" w:space="0" w:color="auto"/>
              <w:bottom w:val="single" w:sz="4" w:space="0" w:color="000000"/>
              <w:right w:val="single" w:sz="8" w:space="0" w:color="auto"/>
            </w:tcBorders>
            <w:shd w:val="clear" w:color="auto" w:fill="auto"/>
            <w:noWrap/>
            <w:vAlign w:val="center"/>
            <w:hideMark/>
          </w:tcPr>
          <w:p w14:paraId="5B5A3C16" w14:textId="77777777" w:rsidR="00C25D27" w:rsidRPr="00C25D27" w:rsidRDefault="00C25D27" w:rsidP="00C25D27">
            <w:pPr>
              <w:jc w:val="center"/>
              <w:rPr>
                <w:b/>
                <w:bCs/>
                <w:color w:val="000000"/>
                <w:sz w:val="12"/>
                <w:szCs w:val="12"/>
              </w:rPr>
            </w:pPr>
            <w:r w:rsidRPr="00C25D27">
              <w:rPr>
                <w:b/>
                <w:bCs/>
                <w:color w:val="000000"/>
                <w:sz w:val="12"/>
                <w:szCs w:val="12"/>
              </w:rPr>
              <w:t>-12 310</w:t>
            </w:r>
          </w:p>
        </w:tc>
        <w:tc>
          <w:tcPr>
            <w:tcW w:w="1315" w:type="dxa"/>
            <w:tcBorders>
              <w:top w:val="single" w:sz="4" w:space="0" w:color="000000"/>
              <w:left w:val="nil"/>
              <w:bottom w:val="single" w:sz="4" w:space="0" w:color="000000"/>
              <w:right w:val="nil"/>
            </w:tcBorders>
            <w:shd w:val="clear" w:color="auto" w:fill="auto"/>
            <w:noWrap/>
            <w:vAlign w:val="center"/>
            <w:hideMark/>
          </w:tcPr>
          <w:p w14:paraId="2FC00EE8" w14:textId="77777777" w:rsidR="00C25D27" w:rsidRPr="00C25D27" w:rsidRDefault="00C25D27" w:rsidP="00C25D27">
            <w:pPr>
              <w:jc w:val="center"/>
              <w:rPr>
                <w:b/>
                <w:bCs/>
                <w:color w:val="000000"/>
                <w:sz w:val="12"/>
                <w:szCs w:val="12"/>
              </w:rPr>
            </w:pPr>
            <w:r w:rsidRPr="00C25D27">
              <w:rPr>
                <w:b/>
                <w:bCs/>
                <w:color w:val="000000"/>
                <w:sz w:val="12"/>
                <w:szCs w:val="12"/>
              </w:rPr>
              <w:t>0</w:t>
            </w:r>
          </w:p>
        </w:tc>
        <w:tc>
          <w:tcPr>
            <w:tcW w:w="958" w:type="dxa"/>
            <w:tcBorders>
              <w:top w:val="single" w:sz="4" w:space="0" w:color="000000"/>
              <w:left w:val="single" w:sz="4" w:space="0" w:color="auto"/>
              <w:bottom w:val="single" w:sz="4" w:space="0" w:color="000000"/>
              <w:right w:val="nil"/>
            </w:tcBorders>
            <w:shd w:val="clear" w:color="auto" w:fill="auto"/>
            <w:noWrap/>
            <w:vAlign w:val="center"/>
            <w:hideMark/>
          </w:tcPr>
          <w:p w14:paraId="760897DF" w14:textId="77777777" w:rsidR="00C25D27" w:rsidRPr="00C25D27" w:rsidRDefault="00C25D27" w:rsidP="00C25D27">
            <w:pPr>
              <w:jc w:val="center"/>
              <w:rPr>
                <w:b/>
                <w:bCs/>
                <w:color w:val="000000"/>
                <w:sz w:val="12"/>
                <w:szCs w:val="12"/>
              </w:rPr>
            </w:pPr>
            <w:r w:rsidRPr="00C25D27">
              <w:rPr>
                <w:b/>
                <w:bCs/>
                <w:color w:val="000000"/>
                <w:sz w:val="12"/>
                <w:szCs w:val="12"/>
              </w:rPr>
              <w:t>-12 310</w:t>
            </w:r>
          </w:p>
        </w:tc>
        <w:tc>
          <w:tcPr>
            <w:tcW w:w="1218" w:type="dxa"/>
            <w:tcBorders>
              <w:top w:val="single" w:sz="4" w:space="0" w:color="000000"/>
              <w:left w:val="single" w:sz="4" w:space="0" w:color="auto"/>
              <w:bottom w:val="single" w:sz="4" w:space="0" w:color="000000"/>
              <w:right w:val="nil"/>
            </w:tcBorders>
            <w:shd w:val="clear" w:color="auto" w:fill="auto"/>
            <w:noWrap/>
            <w:vAlign w:val="center"/>
            <w:hideMark/>
          </w:tcPr>
          <w:p w14:paraId="42B72BB1" w14:textId="77777777" w:rsidR="00C25D27" w:rsidRPr="00C25D27" w:rsidRDefault="00C25D27" w:rsidP="00C25D27">
            <w:pPr>
              <w:jc w:val="center"/>
              <w:rPr>
                <w:b/>
                <w:bCs/>
                <w:color w:val="000000"/>
                <w:sz w:val="12"/>
                <w:szCs w:val="12"/>
              </w:rPr>
            </w:pPr>
            <w:r w:rsidRPr="00C25D27">
              <w:rPr>
                <w:b/>
                <w:bCs/>
                <w:color w:val="000000"/>
                <w:sz w:val="12"/>
                <w:szCs w:val="12"/>
              </w:rPr>
              <w:t>-575</w:t>
            </w:r>
          </w:p>
        </w:tc>
        <w:tc>
          <w:tcPr>
            <w:tcW w:w="1315" w:type="dxa"/>
            <w:tcBorders>
              <w:top w:val="single" w:sz="4" w:space="0" w:color="000000"/>
              <w:left w:val="single" w:sz="4" w:space="0" w:color="auto"/>
              <w:bottom w:val="single" w:sz="4" w:space="0" w:color="000000"/>
              <w:right w:val="nil"/>
            </w:tcBorders>
            <w:shd w:val="clear" w:color="auto" w:fill="auto"/>
            <w:noWrap/>
            <w:vAlign w:val="center"/>
            <w:hideMark/>
          </w:tcPr>
          <w:p w14:paraId="0813EB83" w14:textId="77777777" w:rsidR="00C25D27" w:rsidRPr="00C25D27" w:rsidRDefault="00C25D27" w:rsidP="00C25D27">
            <w:pPr>
              <w:jc w:val="center"/>
              <w:rPr>
                <w:b/>
                <w:bCs/>
                <w:color w:val="000000"/>
                <w:sz w:val="12"/>
                <w:szCs w:val="12"/>
              </w:rPr>
            </w:pPr>
            <w:r w:rsidRPr="00C25D27">
              <w:rPr>
                <w:b/>
                <w:bCs/>
                <w:color w:val="000000"/>
                <w:sz w:val="12"/>
                <w:szCs w:val="12"/>
              </w:rPr>
              <w:t>13 322</w:t>
            </w:r>
          </w:p>
        </w:tc>
        <w:tc>
          <w:tcPr>
            <w:tcW w:w="958" w:type="dxa"/>
            <w:tcBorders>
              <w:top w:val="single" w:sz="4" w:space="0" w:color="000000"/>
              <w:left w:val="single" w:sz="4" w:space="0" w:color="auto"/>
              <w:bottom w:val="single" w:sz="4" w:space="0" w:color="000000"/>
              <w:right w:val="nil"/>
            </w:tcBorders>
            <w:shd w:val="clear" w:color="auto" w:fill="auto"/>
            <w:noWrap/>
            <w:vAlign w:val="center"/>
            <w:hideMark/>
          </w:tcPr>
          <w:p w14:paraId="7F3EBBA1" w14:textId="77777777" w:rsidR="00C25D27" w:rsidRPr="00C25D27" w:rsidRDefault="00C25D27" w:rsidP="00C25D27">
            <w:pPr>
              <w:jc w:val="center"/>
              <w:rPr>
                <w:b/>
                <w:bCs/>
                <w:color w:val="000000"/>
                <w:sz w:val="12"/>
                <w:szCs w:val="12"/>
              </w:rPr>
            </w:pPr>
            <w:r w:rsidRPr="00C25D27">
              <w:rPr>
                <w:b/>
                <w:bCs/>
                <w:color w:val="000000"/>
                <w:sz w:val="12"/>
                <w:szCs w:val="12"/>
              </w:rPr>
              <w:t>5 328</w:t>
            </w:r>
          </w:p>
        </w:tc>
        <w:tc>
          <w:tcPr>
            <w:tcW w:w="1247" w:type="dxa"/>
            <w:tcBorders>
              <w:top w:val="single" w:sz="4" w:space="0" w:color="000000"/>
              <w:left w:val="single" w:sz="8" w:space="0" w:color="auto"/>
              <w:bottom w:val="single" w:sz="4" w:space="0" w:color="000000"/>
              <w:right w:val="nil"/>
            </w:tcBorders>
            <w:shd w:val="clear" w:color="auto" w:fill="auto"/>
            <w:noWrap/>
            <w:vAlign w:val="center"/>
            <w:hideMark/>
          </w:tcPr>
          <w:p w14:paraId="24B114CA" w14:textId="77777777" w:rsidR="00C25D27" w:rsidRPr="00C25D27" w:rsidRDefault="00C25D27" w:rsidP="00C25D27">
            <w:pPr>
              <w:jc w:val="center"/>
              <w:rPr>
                <w:b/>
                <w:bCs/>
                <w:color w:val="000000"/>
                <w:sz w:val="12"/>
                <w:szCs w:val="12"/>
              </w:rPr>
            </w:pPr>
            <w:r w:rsidRPr="00C25D27">
              <w:rPr>
                <w:b/>
                <w:bCs/>
                <w:color w:val="000000"/>
                <w:sz w:val="12"/>
                <w:szCs w:val="12"/>
              </w:rPr>
              <w:t>-7 994</w:t>
            </w:r>
          </w:p>
        </w:tc>
        <w:tc>
          <w:tcPr>
            <w:tcW w:w="1115" w:type="dxa"/>
            <w:tcBorders>
              <w:top w:val="single" w:sz="4" w:space="0" w:color="000000"/>
              <w:left w:val="single" w:sz="4" w:space="0" w:color="auto"/>
              <w:bottom w:val="single" w:sz="4" w:space="0" w:color="000000"/>
              <w:right w:val="single" w:sz="8" w:space="0" w:color="auto"/>
            </w:tcBorders>
            <w:shd w:val="clear" w:color="auto" w:fill="auto"/>
            <w:noWrap/>
            <w:vAlign w:val="center"/>
            <w:hideMark/>
          </w:tcPr>
          <w:p w14:paraId="38774241" w14:textId="77777777" w:rsidR="00C25D27" w:rsidRPr="00C25D27" w:rsidRDefault="00C25D27" w:rsidP="00C25D27">
            <w:pPr>
              <w:jc w:val="center"/>
              <w:rPr>
                <w:b/>
                <w:bCs/>
                <w:color w:val="000000"/>
                <w:sz w:val="12"/>
                <w:szCs w:val="12"/>
              </w:rPr>
            </w:pPr>
            <w:r w:rsidRPr="00C25D27">
              <w:rPr>
                <w:b/>
                <w:bCs/>
                <w:color w:val="000000"/>
                <w:sz w:val="12"/>
                <w:szCs w:val="12"/>
              </w:rPr>
              <w:t>-1026,63%</w:t>
            </w:r>
          </w:p>
        </w:tc>
        <w:tc>
          <w:tcPr>
            <w:tcW w:w="16" w:type="dxa"/>
            <w:vAlign w:val="center"/>
            <w:hideMark/>
          </w:tcPr>
          <w:p w14:paraId="52358C48" w14:textId="77777777" w:rsidR="00C25D27" w:rsidRPr="00C25D27" w:rsidRDefault="00C25D27" w:rsidP="00C25D27">
            <w:pPr>
              <w:rPr>
                <w:sz w:val="12"/>
                <w:szCs w:val="12"/>
              </w:rPr>
            </w:pPr>
          </w:p>
        </w:tc>
      </w:tr>
      <w:tr w:rsidR="00C25D27" w:rsidRPr="00C25D27" w14:paraId="1161CD4D" w14:textId="77777777" w:rsidTr="00C25D27">
        <w:trPr>
          <w:trHeight w:val="645"/>
          <w:jc w:val="center"/>
        </w:trPr>
        <w:tc>
          <w:tcPr>
            <w:tcW w:w="1216" w:type="dxa"/>
            <w:tcBorders>
              <w:top w:val="nil"/>
              <w:left w:val="single" w:sz="8" w:space="0" w:color="auto"/>
              <w:bottom w:val="single" w:sz="4" w:space="0" w:color="000000"/>
              <w:right w:val="single" w:sz="4" w:space="0" w:color="000000"/>
            </w:tcBorders>
            <w:shd w:val="clear" w:color="auto" w:fill="auto"/>
            <w:noWrap/>
            <w:vAlign w:val="center"/>
            <w:hideMark/>
          </w:tcPr>
          <w:p w14:paraId="7ED7DA7E" w14:textId="77777777" w:rsidR="00C25D27" w:rsidRPr="00C25D27" w:rsidRDefault="00C25D27" w:rsidP="00C25D27">
            <w:pPr>
              <w:jc w:val="center"/>
              <w:rPr>
                <w:sz w:val="12"/>
                <w:szCs w:val="12"/>
              </w:rPr>
            </w:pPr>
            <w:r w:rsidRPr="00C25D27">
              <w:rPr>
                <w:sz w:val="12"/>
                <w:szCs w:val="12"/>
              </w:rPr>
              <w:t xml:space="preserve"> 9.1</w:t>
            </w:r>
          </w:p>
        </w:tc>
        <w:tc>
          <w:tcPr>
            <w:tcW w:w="15545" w:type="dxa"/>
            <w:gridSpan w:val="4"/>
            <w:tcBorders>
              <w:top w:val="single" w:sz="4" w:space="0" w:color="000000"/>
              <w:left w:val="nil"/>
              <w:bottom w:val="single" w:sz="4" w:space="0" w:color="000000"/>
              <w:right w:val="single" w:sz="4" w:space="0" w:color="000000"/>
            </w:tcBorders>
            <w:shd w:val="clear" w:color="auto" w:fill="auto"/>
            <w:vAlign w:val="center"/>
            <w:hideMark/>
          </w:tcPr>
          <w:p w14:paraId="39E614E0" w14:textId="77777777" w:rsidR="00C25D27" w:rsidRPr="00C25D27" w:rsidRDefault="00C25D27" w:rsidP="00C25D27">
            <w:pPr>
              <w:rPr>
                <w:sz w:val="12"/>
                <w:szCs w:val="12"/>
              </w:rPr>
            </w:pPr>
            <w:r w:rsidRPr="00C25D27">
              <w:rPr>
                <w:sz w:val="12"/>
                <w:szCs w:val="12"/>
              </w:rPr>
              <w:t>Корректировка с целью учета отклонения фактических значений параметров расчета тарифов (тепловая энергия) (2020 год)</w:t>
            </w:r>
          </w:p>
        </w:tc>
        <w:tc>
          <w:tcPr>
            <w:tcW w:w="1236" w:type="dxa"/>
            <w:tcBorders>
              <w:top w:val="nil"/>
              <w:left w:val="nil"/>
              <w:bottom w:val="single" w:sz="4" w:space="0" w:color="000000"/>
              <w:right w:val="single" w:sz="4" w:space="0" w:color="000000"/>
            </w:tcBorders>
            <w:shd w:val="clear" w:color="auto" w:fill="auto"/>
            <w:noWrap/>
            <w:vAlign w:val="center"/>
            <w:hideMark/>
          </w:tcPr>
          <w:p w14:paraId="4ABBAE04"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center"/>
            <w:hideMark/>
          </w:tcPr>
          <w:p w14:paraId="1D0FA4B9" w14:textId="77777777" w:rsidR="00C25D27" w:rsidRPr="00C25D27" w:rsidRDefault="00C25D27" w:rsidP="00C25D27">
            <w:pPr>
              <w:jc w:val="center"/>
              <w:rPr>
                <w:b/>
                <w:bCs/>
                <w:color w:val="000000"/>
                <w:sz w:val="12"/>
                <w:szCs w:val="12"/>
              </w:rPr>
            </w:pPr>
            <w:r w:rsidRPr="00C25D27">
              <w:rPr>
                <w:b/>
                <w:bCs/>
                <w:color w:val="000000"/>
                <w:sz w:val="12"/>
                <w:szCs w:val="12"/>
              </w:rPr>
              <w:t>-13 530</w:t>
            </w:r>
          </w:p>
        </w:tc>
        <w:tc>
          <w:tcPr>
            <w:tcW w:w="1315" w:type="dxa"/>
            <w:tcBorders>
              <w:top w:val="nil"/>
              <w:left w:val="nil"/>
              <w:bottom w:val="single" w:sz="4" w:space="0" w:color="000000"/>
              <w:right w:val="nil"/>
            </w:tcBorders>
            <w:shd w:val="clear" w:color="auto" w:fill="auto"/>
            <w:noWrap/>
            <w:vAlign w:val="center"/>
            <w:hideMark/>
          </w:tcPr>
          <w:p w14:paraId="7C2F1BCE"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958" w:type="dxa"/>
            <w:tcBorders>
              <w:top w:val="nil"/>
              <w:left w:val="single" w:sz="4" w:space="0" w:color="auto"/>
              <w:bottom w:val="single" w:sz="4" w:space="0" w:color="000000"/>
              <w:right w:val="nil"/>
            </w:tcBorders>
            <w:shd w:val="clear" w:color="auto" w:fill="auto"/>
            <w:noWrap/>
            <w:vAlign w:val="center"/>
            <w:hideMark/>
          </w:tcPr>
          <w:p w14:paraId="364A9C6E" w14:textId="77777777" w:rsidR="00C25D27" w:rsidRPr="00C25D27" w:rsidRDefault="00C25D27" w:rsidP="00C25D27">
            <w:pPr>
              <w:jc w:val="center"/>
              <w:rPr>
                <w:b/>
                <w:bCs/>
                <w:color w:val="000000"/>
                <w:sz w:val="12"/>
                <w:szCs w:val="12"/>
              </w:rPr>
            </w:pPr>
            <w:r w:rsidRPr="00C25D27">
              <w:rPr>
                <w:b/>
                <w:bCs/>
                <w:color w:val="000000"/>
                <w:sz w:val="12"/>
                <w:szCs w:val="12"/>
              </w:rPr>
              <w:t>-13 530</w:t>
            </w:r>
          </w:p>
        </w:tc>
        <w:tc>
          <w:tcPr>
            <w:tcW w:w="1218" w:type="dxa"/>
            <w:tcBorders>
              <w:top w:val="nil"/>
              <w:left w:val="single" w:sz="4" w:space="0" w:color="auto"/>
              <w:bottom w:val="single" w:sz="4" w:space="0" w:color="000000"/>
              <w:right w:val="nil"/>
            </w:tcBorders>
            <w:shd w:val="clear" w:color="auto" w:fill="auto"/>
            <w:noWrap/>
            <w:vAlign w:val="center"/>
            <w:hideMark/>
          </w:tcPr>
          <w:p w14:paraId="676005B2" w14:textId="77777777" w:rsidR="00C25D27" w:rsidRPr="00C25D27" w:rsidRDefault="00C25D27" w:rsidP="00C25D27">
            <w:pPr>
              <w:jc w:val="center"/>
              <w:rPr>
                <w:b/>
                <w:bCs/>
                <w:color w:val="000000"/>
                <w:sz w:val="12"/>
                <w:szCs w:val="12"/>
              </w:rPr>
            </w:pPr>
            <w:r w:rsidRPr="00C25D27">
              <w:rPr>
                <w:b/>
                <w:bCs/>
                <w:color w:val="000000"/>
                <w:sz w:val="12"/>
                <w:szCs w:val="12"/>
              </w:rPr>
              <w:t>-14 463</w:t>
            </w:r>
          </w:p>
        </w:tc>
        <w:tc>
          <w:tcPr>
            <w:tcW w:w="1315" w:type="dxa"/>
            <w:tcBorders>
              <w:top w:val="nil"/>
              <w:left w:val="single" w:sz="4" w:space="0" w:color="auto"/>
              <w:bottom w:val="single" w:sz="4" w:space="0" w:color="000000"/>
              <w:right w:val="nil"/>
            </w:tcBorders>
            <w:shd w:val="clear" w:color="auto" w:fill="auto"/>
            <w:noWrap/>
            <w:vAlign w:val="center"/>
            <w:hideMark/>
          </w:tcPr>
          <w:p w14:paraId="69C7606B"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958" w:type="dxa"/>
            <w:tcBorders>
              <w:top w:val="nil"/>
              <w:left w:val="single" w:sz="4" w:space="0" w:color="auto"/>
              <w:bottom w:val="single" w:sz="4" w:space="0" w:color="000000"/>
              <w:right w:val="nil"/>
            </w:tcBorders>
            <w:shd w:val="clear" w:color="auto" w:fill="auto"/>
            <w:noWrap/>
            <w:vAlign w:val="center"/>
            <w:hideMark/>
          </w:tcPr>
          <w:p w14:paraId="20CAD226"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247" w:type="dxa"/>
            <w:tcBorders>
              <w:top w:val="nil"/>
              <w:left w:val="single" w:sz="8" w:space="0" w:color="auto"/>
              <w:bottom w:val="single" w:sz="4" w:space="0" w:color="000000"/>
              <w:right w:val="nil"/>
            </w:tcBorders>
            <w:shd w:val="clear" w:color="auto" w:fill="auto"/>
            <w:noWrap/>
            <w:vAlign w:val="center"/>
            <w:hideMark/>
          </w:tcPr>
          <w:p w14:paraId="1FECB726"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center"/>
            <w:hideMark/>
          </w:tcPr>
          <w:p w14:paraId="573B013F"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6" w:type="dxa"/>
            <w:vAlign w:val="center"/>
            <w:hideMark/>
          </w:tcPr>
          <w:p w14:paraId="0DABC2EE" w14:textId="77777777" w:rsidR="00C25D27" w:rsidRPr="00C25D27" w:rsidRDefault="00C25D27" w:rsidP="00C25D27">
            <w:pPr>
              <w:rPr>
                <w:sz w:val="12"/>
                <w:szCs w:val="12"/>
              </w:rPr>
            </w:pPr>
          </w:p>
        </w:tc>
      </w:tr>
      <w:tr w:rsidR="00C25D27" w:rsidRPr="00C25D27" w14:paraId="17E6BEDC" w14:textId="77777777" w:rsidTr="00C25D27">
        <w:trPr>
          <w:trHeight w:val="645"/>
          <w:jc w:val="center"/>
        </w:trPr>
        <w:tc>
          <w:tcPr>
            <w:tcW w:w="1216" w:type="dxa"/>
            <w:tcBorders>
              <w:top w:val="nil"/>
              <w:left w:val="single" w:sz="8" w:space="0" w:color="auto"/>
              <w:bottom w:val="single" w:sz="4" w:space="0" w:color="000000"/>
              <w:right w:val="single" w:sz="4" w:space="0" w:color="000000"/>
            </w:tcBorders>
            <w:shd w:val="clear" w:color="auto" w:fill="auto"/>
            <w:noWrap/>
            <w:vAlign w:val="center"/>
            <w:hideMark/>
          </w:tcPr>
          <w:p w14:paraId="700DB639" w14:textId="77777777" w:rsidR="00C25D27" w:rsidRPr="00C25D27" w:rsidRDefault="00C25D27" w:rsidP="00C25D27">
            <w:pPr>
              <w:jc w:val="center"/>
              <w:rPr>
                <w:sz w:val="12"/>
                <w:szCs w:val="12"/>
              </w:rPr>
            </w:pPr>
            <w:r w:rsidRPr="00C25D27">
              <w:rPr>
                <w:sz w:val="12"/>
                <w:szCs w:val="12"/>
              </w:rPr>
              <w:t xml:space="preserve"> 9.2</w:t>
            </w:r>
          </w:p>
        </w:tc>
        <w:tc>
          <w:tcPr>
            <w:tcW w:w="15545" w:type="dxa"/>
            <w:gridSpan w:val="4"/>
            <w:tcBorders>
              <w:top w:val="single" w:sz="4" w:space="0" w:color="000000"/>
              <w:left w:val="nil"/>
              <w:bottom w:val="single" w:sz="4" w:space="0" w:color="000000"/>
              <w:right w:val="single" w:sz="4" w:space="0" w:color="000000"/>
            </w:tcBorders>
            <w:shd w:val="clear" w:color="auto" w:fill="auto"/>
            <w:vAlign w:val="center"/>
            <w:hideMark/>
          </w:tcPr>
          <w:p w14:paraId="59148BD6" w14:textId="77777777" w:rsidR="00C25D27" w:rsidRPr="00C25D27" w:rsidRDefault="00C25D27" w:rsidP="00C25D27">
            <w:pPr>
              <w:rPr>
                <w:sz w:val="12"/>
                <w:szCs w:val="12"/>
              </w:rPr>
            </w:pPr>
            <w:r w:rsidRPr="00C25D27">
              <w:rPr>
                <w:sz w:val="12"/>
                <w:szCs w:val="12"/>
              </w:rPr>
              <w:t>Корректировка с целью учета отклонения фактических значений параметров расчета тарифов (тепловая энергия) (2021 год)</w:t>
            </w:r>
          </w:p>
        </w:tc>
        <w:tc>
          <w:tcPr>
            <w:tcW w:w="1236" w:type="dxa"/>
            <w:tcBorders>
              <w:top w:val="nil"/>
              <w:left w:val="nil"/>
              <w:bottom w:val="single" w:sz="4" w:space="0" w:color="000000"/>
              <w:right w:val="single" w:sz="4" w:space="0" w:color="000000"/>
            </w:tcBorders>
            <w:shd w:val="clear" w:color="auto" w:fill="auto"/>
            <w:noWrap/>
            <w:vAlign w:val="center"/>
            <w:hideMark/>
          </w:tcPr>
          <w:p w14:paraId="04457693"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center"/>
            <w:hideMark/>
          </w:tcPr>
          <w:p w14:paraId="77E2931B" w14:textId="77777777" w:rsidR="00C25D27" w:rsidRPr="00C25D27" w:rsidRDefault="00C25D27" w:rsidP="00C25D27">
            <w:pPr>
              <w:jc w:val="center"/>
              <w:rPr>
                <w:b/>
                <w:bCs/>
                <w:color w:val="000000"/>
                <w:sz w:val="12"/>
                <w:szCs w:val="12"/>
              </w:rPr>
            </w:pPr>
            <w:r w:rsidRPr="00C25D27">
              <w:rPr>
                <w:b/>
                <w:bCs/>
                <w:color w:val="000000"/>
                <w:sz w:val="12"/>
                <w:szCs w:val="12"/>
              </w:rPr>
              <w:t>1 221</w:t>
            </w:r>
          </w:p>
        </w:tc>
        <w:tc>
          <w:tcPr>
            <w:tcW w:w="1315" w:type="dxa"/>
            <w:tcBorders>
              <w:top w:val="nil"/>
              <w:left w:val="nil"/>
              <w:bottom w:val="single" w:sz="4" w:space="0" w:color="000000"/>
              <w:right w:val="nil"/>
            </w:tcBorders>
            <w:shd w:val="clear" w:color="auto" w:fill="auto"/>
            <w:noWrap/>
            <w:vAlign w:val="center"/>
            <w:hideMark/>
          </w:tcPr>
          <w:p w14:paraId="4A326B5E"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958" w:type="dxa"/>
            <w:tcBorders>
              <w:top w:val="nil"/>
              <w:left w:val="single" w:sz="4" w:space="0" w:color="auto"/>
              <w:bottom w:val="single" w:sz="4" w:space="0" w:color="000000"/>
              <w:right w:val="nil"/>
            </w:tcBorders>
            <w:shd w:val="clear" w:color="auto" w:fill="auto"/>
            <w:noWrap/>
            <w:vAlign w:val="center"/>
            <w:hideMark/>
          </w:tcPr>
          <w:p w14:paraId="0B4DD908" w14:textId="77777777" w:rsidR="00C25D27" w:rsidRPr="00C25D27" w:rsidRDefault="00C25D27" w:rsidP="00C25D27">
            <w:pPr>
              <w:jc w:val="center"/>
              <w:rPr>
                <w:b/>
                <w:bCs/>
                <w:color w:val="000000"/>
                <w:sz w:val="12"/>
                <w:szCs w:val="12"/>
              </w:rPr>
            </w:pPr>
            <w:r w:rsidRPr="00C25D27">
              <w:rPr>
                <w:b/>
                <w:bCs/>
                <w:color w:val="000000"/>
                <w:sz w:val="12"/>
                <w:szCs w:val="12"/>
              </w:rPr>
              <w:t>1 221</w:t>
            </w:r>
          </w:p>
        </w:tc>
        <w:tc>
          <w:tcPr>
            <w:tcW w:w="1218" w:type="dxa"/>
            <w:tcBorders>
              <w:top w:val="nil"/>
              <w:left w:val="single" w:sz="4" w:space="0" w:color="auto"/>
              <w:bottom w:val="single" w:sz="4" w:space="0" w:color="000000"/>
              <w:right w:val="nil"/>
            </w:tcBorders>
            <w:shd w:val="clear" w:color="auto" w:fill="auto"/>
            <w:noWrap/>
            <w:vAlign w:val="center"/>
            <w:hideMark/>
          </w:tcPr>
          <w:p w14:paraId="448BC041"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315" w:type="dxa"/>
            <w:tcBorders>
              <w:top w:val="nil"/>
              <w:left w:val="single" w:sz="4" w:space="0" w:color="auto"/>
              <w:bottom w:val="single" w:sz="4" w:space="0" w:color="000000"/>
              <w:right w:val="nil"/>
            </w:tcBorders>
            <w:shd w:val="clear" w:color="auto" w:fill="auto"/>
            <w:noWrap/>
            <w:vAlign w:val="center"/>
            <w:hideMark/>
          </w:tcPr>
          <w:p w14:paraId="405B47DE"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958" w:type="dxa"/>
            <w:tcBorders>
              <w:top w:val="nil"/>
              <w:left w:val="single" w:sz="4" w:space="0" w:color="auto"/>
              <w:bottom w:val="single" w:sz="4" w:space="0" w:color="000000"/>
              <w:right w:val="nil"/>
            </w:tcBorders>
            <w:shd w:val="clear" w:color="auto" w:fill="auto"/>
            <w:noWrap/>
            <w:vAlign w:val="center"/>
            <w:hideMark/>
          </w:tcPr>
          <w:p w14:paraId="08E0E9B7"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247" w:type="dxa"/>
            <w:tcBorders>
              <w:top w:val="nil"/>
              <w:left w:val="single" w:sz="8" w:space="0" w:color="auto"/>
              <w:bottom w:val="single" w:sz="4" w:space="0" w:color="000000"/>
              <w:right w:val="nil"/>
            </w:tcBorders>
            <w:shd w:val="clear" w:color="auto" w:fill="auto"/>
            <w:noWrap/>
            <w:vAlign w:val="center"/>
            <w:hideMark/>
          </w:tcPr>
          <w:p w14:paraId="3772D1B2"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center"/>
            <w:hideMark/>
          </w:tcPr>
          <w:p w14:paraId="4AE366B1"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6" w:type="dxa"/>
            <w:vAlign w:val="center"/>
            <w:hideMark/>
          </w:tcPr>
          <w:p w14:paraId="10E763A7" w14:textId="77777777" w:rsidR="00C25D27" w:rsidRPr="00C25D27" w:rsidRDefault="00C25D27" w:rsidP="00C25D27">
            <w:pPr>
              <w:rPr>
                <w:sz w:val="12"/>
                <w:szCs w:val="12"/>
              </w:rPr>
            </w:pPr>
          </w:p>
        </w:tc>
      </w:tr>
      <w:tr w:rsidR="00C25D27" w:rsidRPr="00C25D27" w14:paraId="1A5FEE59" w14:textId="77777777" w:rsidTr="00C25D27">
        <w:trPr>
          <w:trHeight w:val="645"/>
          <w:jc w:val="center"/>
        </w:trPr>
        <w:tc>
          <w:tcPr>
            <w:tcW w:w="1216" w:type="dxa"/>
            <w:tcBorders>
              <w:top w:val="nil"/>
              <w:left w:val="single" w:sz="8" w:space="0" w:color="auto"/>
              <w:bottom w:val="single" w:sz="4" w:space="0" w:color="000000"/>
              <w:right w:val="single" w:sz="4" w:space="0" w:color="000000"/>
            </w:tcBorders>
            <w:shd w:val="clear" w:color="auto" w:fill="auto"/>
            <w:noWrap/>
            <w:vAlign w:val="center"/>
            <w:hideMark/>
          </w:tcPr>
          <w:p w14:paraId="0A34B273" w14:textId="77777777" w:rsidR="00C25D27" w:rsidRPr="00C25D27" w:rsidRDefault="00C25D27" w:rsidP="00C25D27">
            <w:pPr>
              <w:jc w:val="center"/>
              <w:rPr>
                <w:sz w:val="12"/>
                <w:szCs w:val="12"/>
              </w:rPr>
            </w:pPr>
            <w:r w:rsidRPr="00C25D27">
              <w:rPr>
                <w:sz w:val="12"/>
                <w:szCs w:val="12"/>
              </w:rPr>
              <w:t xml:space="preserve"> 9.3</w:t>
            </w:r>
          </w:p>
        </w:tc>
        <w:tc>
          <w:tcPr>
            <w:tcW w:w="15545" w:type="dxa"/>
            <w:gridSpan w:val="4"/>
            <w:tcBorders>
              <w:top w:val="single" w:sz="4" w:space="0" w:color="000000"/>
              <w:left w:val="nil"/>
              <w:bottom w:val="single" w:sz="4" w:space="0" w:color="000000"/>
              <w:right w:val="single" w:sz="4" w:space="0" w:color="000000"/>
            </w:tcBorders>
            <w:shd w:val="clear" w:color="auto" w:fill="auto"/>
            <w:vAlign w:val="center"/>
            <w:hideMark/>
          </w:tcPr>
          <w:p w14:paraId="22AEA5EB" w14:textId="77777777" w:rsidR="00C25D27" w:rsidRPr="00C25D27" w:rsidRDefault="00C25D27" w:rsidP="00C25D27">
            <w:pPr>
              <w:rPr>
                <w:sz w:val="12"/>
                <w:szCs w:val="12"/>
              </w:rPr>
            </w:pPr>
            <w:r w:rsidRPr="00C25D27">
              <w:rPr>
                <w:sz w:val="12"/>
                <w:szCs w:val="12"/>
              </w:rPr>
              <w:t>Корректировка с целью учета отклонения фактических значений параметров расчета тарифов (тепловая энергия) (2022 год)</w:t>
            </w:r>
          </w:p>
        </w:tc>
        <w:tc>
          <w:tcPr>
            <w:tcW w:w="1236" w:type="dxa"/>
            <w:tcBorders>
              <w:top w:val="nil"/>
              <w:left w:val="nil"/>
              <w:bottom w:val="single" w:sz="4" w:space="0" w:color="000000"/>
              <w:right w:val="single" w:sz="4" w:space="0" w:color="000000"/>
            </w:tcBorders>
            <w:shd w:val="clear" w:color="auto" w:fill="auto"/>
            <w:noWrap/>
            <w:vAlign w:val="center"/>
            <w:hideMark/>
          </w:tcPr>
          <w:p w14:paraId="211FEE6E"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center"/>
            <w:hideMark/>
          </w:tcPr>
          <w:p w14:paraId="610AC56E"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315" w:type="dxa"/>
            <w:tcBorders>
              <w:top w:val="nil"/>
              <w:left w:val="nil"/>
              <w:bottom w:val="single" w:sz="4" w:space="0" w:color="000000"/>
              <w:right w:val="nil"/>
            </w:tcBorders>
            <w:shd w:val="clear" w:color="auto" w:fill="auto"/>
            <w:noWrap/>
            <w:vAlign w:val="center"/>
            <w:hideMark/>
          </w:tcPr>
          <w:p w14:paraId="7544F422"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958" w:type="dxa"/>
            <w:tcBorders>
              <w:top w:val="nil"/>
              <w:left w:val="single" w:sz="4" w:space="0" w:color="auto"/>
              <w:bottom w:val="single" w:sz="4" w:space="0" w:color="000000"/>
              <w:right w:val="nil"/>
            </w:tcBorders>
            <w:shd w:val="clear" w:color="auto" w:fill="auto"/>
            <w:noWrap/>
            <w:vAlign w:val="center"/>
            <w:hideMark/>
          </w:tcPr>
          <w:p w14:paraId="7156C11F"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218" w:type="dxa"/>
            <w:tcBorders>
              <w:top w:val="nil"/>
              <w:left w:val="single" w:sz="4" w:space="0" w:color="auto"/>
              <w:bottom w:val="single" w:sz="4" w:space="0" w:color="000000"/>
              <w:right w:val="nil"/>
            </w:tcBorders>
            <w:shd w:val="clear" w:color="auto" w:fill="auto"/>
            <w:noWrap/>
            <w:vAlign w:val="center"/>
            <w:hideMark/>
          </w:tcPr>
          <w:p w14:paraId="283BBD5F" w14:textId="77777777" w:rsidR="00C25D27" w:rsidRPr="00C25D27" w:rsidRDefault="00C25D27" w:rsidP="00C25D27">
            <w:pPr>
              <w:jc w:val="center"/>
              <w:rPr>
                <w:b/>
                <w:bCs/>
                <w:color w:val="000000"/>
                <w:sz w:val="12"/>
                <w:szCs w:val="12"/>
              </w:rPr>
            </w:pPr>
            <w:r w:rsidRPr="00C25D27">
              <w:rPr>
                <w:b/>
                <w:bCs/>
                <w:color w:val="000000"/>
                <w:sz w:val="12"/>
                <w:szCs w:val="12"/>
              </w:rPr>
              <w:t>13 888</w:t>
            </w:r>
          </w:p>
        </w:tc>
        <w:tc>
          <w:tcPr>
            <w:tcW w:w="1315" w:type="dxa"/>
            <w:tcBorders>
              <w:top w:val="nil"/>
              <w:left w:val="single" w:sz="4" w:space="0" w:color="auto"/>
              <w:bottom w:val="single" w:sz="4" w:space="0" w:color="000000"/>
              <w:right w:val="nil"/>
            </w:tcBorders>
            <w:shd w:val="clear" w:color="auto" w:fill="auto"/>
            <w:noWrap/>
            <w:vAlign w:val="center"/>
            <w:hideMark/>
          </w:tcPr>
          <w:p w14:paraId="16DCA9C6"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958" w:type="dxa"/>
            <w:tcBorders>
              <w:top w:val="nil"/>
              <w:left w:val="single" w:sz="4" w:space="0" w:color="auto"/>
              <w:bottom w:val="single" w:sz="4" w:space="0" w:color="000000"/>
              <w:right w:val="nil"/>
            </w:tcBorders>
            <w:shd w:val="clear" w:color="auto" w:fill="auto"/>
            <w:noWrap/>
            <w:vAlign w:val="center"/>
            <w:hideMark/>
          </w:tcPr>
          <w:p w14:paraId="2A69D69D"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247" w:type="dxa"/>
            <w:tcBorders>
              <w:top w:val="nil"/>
              <w:left w:val="single" w:sz="8" w:space="0" w:color="auto"/>
              <w:bottom w:val="single" w:sz="4" w:space="0" w:color="000000"/>
              <w:right w:val="nil"/>
            </w:tcBorders>
            <w:shd w:val="clear" w:color="auto" w:fill="auto"/>
            <w:noWrap/>
            <w:vAlign w:val="center"/>
            <w:hideMark/>
          </w:tcPr>
          <w:p w14:paraId="395B1C07" w14:textId="77777777" w:rsidR="00C25D27" w:rsidRPr="00C25D27" w:rsidRDefault="00C25D27" w:rsidP="00C25D27">
            <w:pPr>
              <w:jc w:val="center"/>
              <w:rPr>
                <w:b/>
                <w:bCs/>
                <w:color w:val="000000"/>
                <w:sz w:val="12"/>
                <w:szCs w:val="12"/>
              </w:rPr>
            </w:pPr>
            <w:r w:rsidRPr="00C25D27">
              <w:rPr>
                <w:b/>
                <w:bCs/>
                <w:color w:val="000000"/>
                <w:sz w:val="12"/>
                <w:szCs w:val="12"/>
              </w:rPr>
              <w:t>0</w:t>
            </w:r>
          </w:p>
        </w:tc>
        <w:tc>
          <w:tcPr>
            <w:tcW w:w="1115" w:type="dxa"/>
            <w:tcBorders>
              <w:top w:val="nil"/>
              <w:left w:val="single" w:sz="4" w:space="0" w:color="auto"/>
              <w:bottom w:val="single" w:sz="4" w:space="0" w:color="000000"/>
              <w:right w:val="single" w:sz="8" w:space="0" w:color="auto"/>
            </w:tcBorders>
            <w:shd w:val="clear" w:color="auto" w:fill="auto"/>
            <w:noWrap/>
            <w:vAlign w:val="center"/>
            <w:hideMark/>
          </w:tcPr>
          <w:p w14:paraId="774F0DF5" w14:textId="77777777" w:rsidR="00C25D27" w:rsidRPr="00C25D27" w:rsidRDefault="00C25D27" w:rsidP="00C25D27">
            <w:pPr>
              <w:jc w:val="center"/>
              <w:rPr>
                <w:b/>
                <w:bCs/>
                <w:color w:val="000000"/>
                <w:sz w:val="12"/>
                <w:szCs w:val="12"/>
              </w:rPr>
            </w:pPr>
            <w:r w:rsidRPr="00C25D27">
              <w:rPr>
                <w:b/>
                <w:bCs/>
                <w:color w:val="000000"/>
                <w:sz w:val="12"/>
                <w:szCs w:val="12"/>
              </w:rPr>
              <w:t>-100,00%</w:t>
            </w:r>
          </w:p>
        </w:tc>
        <w:tc>
          <w:tcPr>
            <w:tcW w:w="16" w:type="dxa"/>
            <w:vAlign w:val="center"/>
            <w:hideMark/>
          </w:tcPr>
          <w:p w14:paraId="2ED772E8" w14:textId="77777777" w:rsidR="00C25D27" w:rsidRPr="00C25D27" w:rsidRDefault="00C25D27" w:rsidP="00C25D27">
            <w:pPr>
              <w:rPr>
                <w:sz w:val="12"/>
                <w:szCs w:val="12"/>
              </w:rPr>
            </w:pPr>
          </w:p>
        </w:tc>
      </w:tr>
      <w:tr w:rsidR="00C25D27" w:rsidRPr="00C25D27" w14:paraId="72E73EF3" w14:textId="77777777" w:rsidTr="00C25D27">
        <w:trPr>
          <w:trHeight w:val="645"/>
          <w:jc w:val="center"/>
        </w:trPr>
        <w:tc>
          <w:tcPr>
            <w:tcW w:w="1216" w:type="dxa"/>
            <w:tcBorders>
              <w:top w:val="nil"/>
              <w:left w:val="single" w:sz="8" w:space="0" w:color="auto"/>
              <w:bottom w:val="single" w:sz="4" w:space="0" w:color="000000"/>
              <w:right w:val="single" w:sz="4" w:space="0" w:color="000000"/>
            </w:tcBorders>
            <w:shd w:val="clear" w:color="auto" w:fill="auto"/>
            <w:noWrap/>
            <w:vAlign w:val="center"/>
            <w:hideMark/>
          </w:tcPr>
          <w:p w14:paraId="6D478B6B" w14:textId="77777777" w:rsidR="00C25D27" w:rsidRPr="00C25D27" w:rsidRDefault="00C25D27" w:rsidP="00C25D27">
            <w:pPr>
              <w:jc w:val="center"/>
              <w:rPr>
                <w:sz w:val="12"/>
                <w:szCs w:val="12"/>
              </w:rPr>
            </w:pPr>
            <w:r w:rsidRPr="00C25D27">
              <w:rPr>
                <w:sz w:val="12"/>
                <w:szCs w:val="12"/>
              </w:rPr>
              <w:t xml:space="preserve"> 9.4</w:t>
            </w:r>
          </w:p>
        </w:tc>
        <w:tc>
          <w:tcPr>
            <w:tcW w:w="15545" w:type="dxa"/>
            <w:gridSpan w:val="4"/>
            <w:tcBorders>
              <w:top w:val="single" w:sz="4" w:space="0" w:color="000000"/>
              <w:left w:val="nil"/>
              <w:bottom w:val="single" w:sz="4" w:space="0" w:color="000000"/>
              <w:right w:val="single" w:sz="4" w:space="0" w:color="000000"/>
            </w:tcBorders>
            <w:shd w:val="clear" w:color="auto" w:fill="auto"/>
            <w:vAlign w:val="center"/>
            <w:hideMark/>
          </w:tcPr>
          <w:p w14:paraId="6CBC85D3" w14:textId="77777777" w:rsidR="00C25D27" w:rsidRPr="00C25D27" w:rsidRDefault="00C25D27" w:rsidP="00C25D27">
            <w:pPr>
              <w:rPr>
                <w:sz w:val="12"/>
                <w:szCs w:val="12"/>
              </w:rPr>
            </w:pPr>
            <w:r w:rsidRPr="00C25D27">
              <w:rPr>
                <w:sz w:val="12"/>
                <w:szCs w:val="12"/>
              </w:rPr>
              <w:t>Корректировка с целью учета отклонения фактических значений параметров расчета тарифов (тепловая энергия) (2023 год)</w:t>
            </w:r>
          </w:p>
        </w:tc>
        <w:tc>
          <w:tcPr>
            <w:tcW w:w="1236" w:type="dxa"/>
            <w:tcBorders>
              <w:top w:val="nil"/>
              <w:left w:val="nil"/>
              <w:bottom w:val="single" w:sz="4" w:space="0" w:color="000000"/>
              <w:right w:val="single" w:sz="4" w:space="0" w:color="000000"/>
            </w:tcBorders>
            <w:shd w:val="clear" w:color="auto" w:fill="auto"/>
            <w:noWrap/>
            <w:vAlign w:val="center"/>
            <w:hideMark/>
          </w:tcPr>
          <w:p w14:paraId="1766D688"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 </w:t>
            </w:r>
          </w:p>
        </w:tc>
        <w:tc>
          <w:tcPr>
            <w:tcW w:w="1218" w:type="dxa"/>
            <w:tcBorders>
              <w:top w:val="nil"/>
              <w:left w:val="single" w:sz="8" w:space="0" w:color="auto"/>
              <w:bottom w:val="single" w:sz="4" w:space="0" w:color="000000"/>
              <w:right w:val="single" w:sz="8" w:space="0" w:color="auto"/>
            </w:tcBorders>
            <w:shd w:val="clear" w:color="auto" w:fill="auto"/>
            <w:noWrap/>
            <w:vAlign w:val="center"/>
            <w:hideMark/>
          </w:tcPr>
          <w:p w14:paraId="5F40E204"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315" w:type="dxa"/>
            <w:tcBorders>
              <w:top w:val="nil"/>
              <w:left w:val="nil"/>
              <w:bottom w:val="single" w:sz="4" w:space="0" w:color="000000"/>
              <w:right w:val="nil"/>
            </w:tcBorders>
            <w:shd w:val="clear" w:color="auto" w:fill="auto"/>
            <w:noWrap/>
            <w:vAlign w:val="center"/>
            <w:hideMark/>
          </w:tcPr>
          <w:p w14:paraId="572B9FA6"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958" w:type="dxa"/>
            <w:tcBorders>
              <w:top w:val="nil"/>
              <w:left w:val="single" w:sz="4" w:space="0" w:color="auto"/>
              <w:bottom w:val="single" w:sz="4" w:space="0" w:color="000000"/>
              <w:right w:val="nil"/>
            </w:tcBorders>
            <w:shd w:val="clear" w:color="auto" w:fill="auto"/>
            <w:noWrap/>
            <w:vAlign w:val="center"/>
            <w:hideMark/>
          </w:tcPr>
          <w:p w14:paraId="3F98883C"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218" w:type="dxa"/>
            <w:tcBorders>
              <w:top w:val="nil"/>
              <w:left w:val="single" w:sz="4" w:space="0" w:color="auto"/>
              <w:bottom w:val="single" w:sz="4" w:space="0" w:color="000000"/>
              <w:right w:val="nil"/>
            </w:tcBorders>
            <w:shd w:val="clear" w:color="auto" w:fill="auto"/>
            <w:noWrap/>
            <w:vAlign w:val="center"/>
            <w:hideMark/>
          </w:tcPr>
          <w:p w14:paraId="59AF32F9"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315" w:type="dxa"/>
            <w:tcBorders>
              <w:top w:val="nil"/>
              <w:left w:val="single" w:sz="4" w:space="0" w:color="auto"/>
              <w:bottom w:val="single" w:sz="4" w:space="0" w:color="000000"/>
              <w:right w:val="nil"/>
            </w:tcBorders>
            <w:shd w:val="clear" w:color="auto" w:fill="auto"/>
            <w:noWrap/>
            <w:vAlign w:val="center"/>
            <w:hideMark/>
          </w:tcPr>
          <w:p w14:paraId="314357BE" w14:textId="77777777" w:rsidR="00C25D27" w:rsidRPr="00C25D27" w:rsidRDefault="00C25D27" w:rsidP="00C25D27">
            <w:pPr>
              <w:jc w:val="center"/>
              <w:rPr>
                <w:b/>
                <w:bCs/>
                <w:color w:val="000000"/>
                <w:sz w:val="12"/>
                <w:szCs w:val="12"/>
              </w:rPr>
            </w:pPr>
            <w:r w:rsidRPr="00C25D27">
              <w:rPr>
                <w:b/>
                <w:bCs/>
                <w:color w:val="000000"/>
                <w:sz w:val="12"/>
                <w:szCs w:val="12"/>
              </w:rPr>
              <w:t>13 322</w:t>
            </w:r>
          </w:p>
        </w:tc>
        <w:tc>
          <w:tcPr>
            <w:tcW w:w="958" w:type="dxa"/>
            <w:tcBorders>
              <w:top w:val="nil"/>
              <w:left w:val="single" w:sz="4" w:space="0" w:color="auto"/>
              <w:bottom w:val="single" w:sz="4" w:space="0" w:color="000000"/>
              <w:right w:val="nil"/>
            </w:tcBorders>
            <w:shd w:val="clear" w:color="auto" w:fill="auto"/>
            <w:noWrap/>
            <w:vAlign w:val="center"/>
            <w:hideMark/>
          </w:tcPr>
          <w:p w14:paraId="7F89F354" w14:textId="77777777" w:rsidR="00C25D27" w:rsidRPr="00C25D27" w:rsidRDefault="00C25D27" w:rsidP="00C25D27">
            <w:pPr>
              <w:jc w:val="center"/>
              <w:rPr>
                <w:b/>
                <w:bCs/>
                <w:color w:val="000000"/>
                <w:sz w:val="12"/>
                <w:szCs w:val="12"/>
              </w:rPr>
            </w:pPr>
            <w:r w:rsidRPr="00C25D27">
              <w:rPr>
                <w:b/>
                <w:bCs/>
                <w:color w:val="000000"/>
                <w:sz w:val="12"/>
                <w:szCs w:val="12"/>
              </w:rPr>
              <w:t>5 328</w:t>
            </w:r>
          </w:p>
        </w:tc>
        <w:tc>
          <w:tcPr>
            <w:tcW w:w="1247" w:type="dxa"/>
            <w:tcBorders>
              <w:top w:val="nil"/>
              <w:left w:val="single" w:sz="8" w:space="0" w:color="auto"/>
              <w:bottom w:val="single" w:sz="4" w:space="0" w:color="000000"/>
              <w:right w:val="nil"/>
            </w:tcBorders>
            <w:shd w:val="clear" w:color="auto" w:fill="auto"/>
            <w:noWrap/>
            <w:vAlign w:val="center"/>
            <w:hideMark/>
          </w:tcPr>
          <w:p w14:paraId="6A48DF84" w14:textId="77777777" w:rsidR="00C25D27" w:rsidRPr="00C25D27" w:rsidRDefault="00C25D27" w:rsidP="00C25D27">
            <w:pPr>
              <w:jc w:val="center"/>
              <w:rPr>
                <w:b/>
                <w:bCs/>
                <w:color w:val="000000"/>
                <w:sz w:val="12"/>
                <w:szCs w:val="12"/>
              </w:rPr>
            </w:pPr>
            <w:r w:rsidRPr="00C25D27">
              <w:rPr>
                <w:b/>
                <w:bCs/>
                <w:color w:val="000000"/>
                <w:sz w:val="12"/>
                <w:szCs w:val="12"/>
              </w:rPr>
              <w:t>-7 994</w:t>
            </w:r>
          </w:p>
        </w:tc>
        <w:tc>
          <w:tcPr>
            <w:tcW w:w="1115" w:type="dxa"/>
            <w:tcBorders>
              <w:top w:val="nil"/>
              <w:left w:val="single" w:sz="4" w:space="0" w:color="auto"/>
              <w:bottom w:val="single" w:sz="4" w:space="0" w:color="000000"/>
              <w:right w:val="single" w:sz="8" w:space="0" w:color="auto"/>
            </w:tcBorders>
            <w:shd w:val="clear" w:color="auto" w:fill="auto"/>
            <w:noWrap/>
            <w:vAlign w:val="center"/>
            <w:hideMark/>
          </w:tcPr>
          <w:p w14:paraId="08B3AA7E" w14:textId="77777777" w:rsidR="00C25D27" w:rsidRPr="00C25D27" w:rsidRDefault="00C25D27" w:rsidP="00C25D27">
            <w:pPr>
              <w:jc w:val="center"/>
              <w:rPr>
                <w:b/>
                <w:bCs/>
                <w:color w:val="000000"/>
                <w:sz w:val="12"/>
                <w:szCs w:val="12"/>
              </w:rPr>
            </w:pPr>
            <w:r w:rsidRPr="00C25D27">
              <w:rPr>
                <w:b/>
                <w:bCs/>
                <w:color w:val="000000"/>
                <w:sz w:val="12"/>
                <w:szCs w:val="12"/>
              </w:rPr>
              <w:t>#ДЕЛ/0!</w:t>
            </w:r>
          </w:p>
        </w:tc>
        <w:tc>
          <w:tcPr>
            <w:tcW w:w="16" w:type="dxa"/>
            <w:vAlign w:val="center"/>
            <w:hideMark/>
          </w:tcPr>
          <w:p w14:paraId="6FA04796" w14:textId="77777777" w:rsidR="00C25D27" w:rsidRPr="00C25D27" w:rsidRDefault="00C25D27" w:rsidP="00C25D27">
            <w:pPr>
              <w:rPr>
                <w:sz w:val="12"/>
                <w:szCs w:val="12"/>
              </w:rPr>
            </w:pPr>
          </w:p>
        </w:tc>
      </w:tr>
      <w:tr w:rsidR="00C25D27" w:rsidRPr="00C25D27" w14:paraId="47AD8A37" w14:textId="77777777" w:rsidTr="00C25D27">
        <w:trPr>
          <w:trHeight w:val="645"/>
          <w:jc w:val="center"/>
        </w:trPr>
        <w:tc>
          <w:tcPr>
            <w:tcW w:w="1216" w:type="dxa"/>
            <w:tcBorders>
              <w:top w:val="nil"/>
              <w:left w:val="single" w:sz="8" w:space="0" w:color="auto"/>
              <w:bottom w:val="single" w:sz="4" w:space="0" w:color="000000"/>
              <w:right w:val="single" w:sz="4" w:space="0" w:color="000000"/>
            </w:tcBorders>
            <w:shd w:val="clear" w:color="auto" w:fill="auto"/>
            <w:noWrap/>
            <w:vAlign w:val="center"/>
            <w:hideMark/>
          </w:tcPr>
          <w:p w14:paraId="2C66DB0D" w14:textId="77777777" w:rsidR="00C25D27" w:rsidRPr="00C25D27" w:rsidRDefault="00C25D27" w:rsidP="00C25D27">
            <w:pPr>
              <w:jc w:val="center"/>
              <w:rPr>
                <w:sz w:val="12"/>
                <w:szCs w:val="12"/>
              </w:rPr>
            </w:pPr>
            <w:r w:rsidRPr="00C25D27">
              <w:rPr>
                <w:sz w:val="12"/>
                <w:szCs w:val="12"/>
              </w:rPr>
              <w:t xml:space="preserve"> 9.5</w:t>
            </w:r>
          </w:p>
        </w:tc>
        <w:tc>
          <w:tcPr>
            <w:tcW w:w="15545" w:type="dxa"/>
            <w:gridSpan w:val="4"/>
            <w:tcBorders>
              <w:top w:val="single" w:sz="4" w:space="0" w:color="000000"/>
              <w:left w:val="nil"/>
              <w:bottom w:val="single" w:sz="4" w:space="0" w:color="000000"/>
              <w:right w:val="single" w:sz="4" w:space="0" w:color="000000"/>
            </w:tcBorders>
            <w:shd w:val="clear" w:color="auto" w:fill="auto"/>
            <w:vAlign w:val="center"/>
            <w:hideMark/>
          </w:tcPr>
          <w:p w14:paraId="00EE556C" w14:textId="77777777" w:rsidR="00C25D27" w:rsidRPr="00C25D27" w:rsidRDefault="00C25D27" w:rsidP="00C25D27">
            <w:pPr>
              <w:rPr>
                <w:sz w:val="12"/>
                <w:szCs w:val="12"/>
              </w:rPr>
            </w:pPr>
            <w:r w:rsidRPr="00C25D27">
              <w:rPr>
                <w:sz w:val="12"/>
                <w:szCs w:val="12"/>
              </w:rPr>
              <w:t>Корректировка с целью учета отклонения фактических значений параметров расчета тарифов (подготовка холодной воды в закрытой системе ГВС)</w:t>
            </w:r>
          </w:p>
        </w:tc>
        <w:tc>
          <w:tcPr>
            <w:tcW w:w="1236" w:type="dxa"/>
            <w:tcBorders>
              <w:top w:val="nil"/>
              <w:left w:val="nil"/>
              <w:bottom w:val="single" w:sz="4" w:space="0" w:color="000000"/>
              <w:right w:val="single" w:sz="4" w:space="0" w:color="000000"/>
            </w:tcBorders>
            <w:shd w:val="clear" w:color="auto" w:fill="auto"/>
            <w:noWrap/>
            <w:vAlign w:val="center"/>
            <w:hideMark/>
          </w:tcPr>
          <w:p w14:paraId="524FBF97"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center"/>
            <w:hideMark/>
          </w:tcPr>
          <w:p w14:paraId="5875D5E7" w14:textId="77777777" w:rsidR="00C25D27" w:rsidRPr="00C25D27" w:rsidRDefault="00C25D27" w:rsidP="00C25D27">
            <w:pPr>
              <w:jc w:val="center"/>
              <w:rPr>
                <w:b/>
                <w:bCs/>
                <w:color w:val="000000"/>
                <w:sz w:val="12"/>
                <w:szCs w:val="12"/>
              </w:rPr>
            </w:pPr>
            <w:r w:rsidRPr="00C25D27">
              <w:rPr>
                <w:b/>
                <w:bCs/>
                <w:color w:val="000000"/>
                <w:sz w:val="12"/>
                <w:szCs w:val="12"/>
              </w:rPr>
              <w:t>0</w:t>
            </w:r>
          </w:p>
        </w:tc>
        <w:tc>
          <w:tcPr>
            <w:tcW w:w="1315" w:type="dxa"/>
            <w:tcBorders>
              <w:top w:val="nil"/>
              <w:left w:val="nil"/>
              <w:bottom w:val="single" w:sz="4" w:space="0" w:color="000000"/>
              <w:right w:val="nil"/>
            </w:tcBorders>
            <w:shd w:val="clear" w:color="auto" w:fill="auto"/>
            <w:noWrap/>
            <w:vAlign w:val="center"/>
            <w:hideMark/>
          </w:tcPr>
          <w:p w14:paraId="3B9BE040"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958" w:type="dxa"/>
            <w:tcBorders>
              <w:top w:val="nil"/>
              <w:left w:val="single" w:sz="4" w:space="0" w:color="auto"/>
              <w:bottom w:val="single" w:sz="4" w:space="0" w:color="000000"/>
              <w:right w:val="nil"/>
            </w:tcBorders>
            <w:shd w:val="clear" w:color="auto" w:fill="auto"/>
            <w:noWrap/>
            <w:vAlign w:val="center"/>
            <w:hideMark/>
          </w:tcPr>
          <w:p w14:paraId="65F6CF37"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218" w:type="dxa"/>
            <w:tcBorders>
              <w:top w:val="nil"/>
              <w:left w:val="single" w:sz="4" w:space="0" w:color="auto"/>
              <w:bottom w:val="single" w:sz="4" w:space="0" w:color="000000"/>
              <w:right w:val="nil"/>
            </w:tcBorders>
            <w:shd w:val="clear" w:color="auto" w:fill="auto"/>
            <w:noWrap/>
            <w:vAlign w:val="center"/>
            <w:hideMark/>
          </w:tcPr>
          <w:p w14:paraId="48785443"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315" w:type="dxa"/>
            <w:tcBorders>
              <w:top w:val="nil"/>
              <w:left w:val="single" w:sz="4" w:space="0" w:color="auto"/>
              <w:bottom w:val="single" w:sz="4" w:space="0" w:color="000000"/>
              <w:right w:val="nil"/>
            </w:tcBorders>
            <w:shd w:val="clear" w:color="auto" w:fill="auto"/>
            <w:noWrap/>
            <w:vAlign w:val="center"/>
            <w:hideMark/>
          </w:tcPr>
          <w:p w14:paraId="4B455BAA"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958" w:type="dxa"/>
            <w:tcBorders>
              <w:top w:val="nil"/>
              <w:left w:val="single" w:sz="4" w:space="0" w:color="auto"/>
              <w:bottom w:val="single" w:sz="4" w:space="0" w:color="000000"/>
              <w:right w:val="nil"/>
            </w:tcBorders>
            <w:shd w:val="clear" w:color="auto" w:fill="auto"/>
            <w:noWrap/>
            <w:vAlign w:val="center"/>
            <w:hideMark/>
          </w:tcPr>
          <w:p w14:paraId="3EDA73FB"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247" w:type="dxa"/>
            <w:tcBorders>
              <w:top w:val="nil"/>
              <w:left w:val="single" w:sz="8" w:space="0" w:color="auto"/>
              <w:bottom w:val="single" w:sz="4" w:space="0" w:color="000000"/>
              <w:right w:val="nil"/>
            </w:tcBorders>
            <w:shd w:val="clear" w:color="auto" w:fill="auto"/>
            <w:noWrap/>
            <w:vAlign w:val="center"/>
            <w:hideMark/>
          </w:tcPr>
          <w:p w14:paraId="5DA03B40"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center"/>
            <w:hideMark/>
          </w:tcPr>
          <w:p w14:paraId="670DE2A2"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6" w:type="dxa"/>
            <w:vAlign w:val="center"/>
            <w:hideMark/>
          </w:tcPr>
          <w:p w14:paraId="1ABC5FA2" w14:textId="77777777" w:rsidR="00C25D27" w:rsidRPr="00C25D27" w:rsidRDefault="00C25D27" w:rsidP="00C25D27">
            <w:pPr>
              <w:rPr>
                <w:sz w:val="12"/>
                <w:szCs w:val="12"/>
              </w:rPr>
            </w:pPr>
          </w:p>
        </w:tc>
      </w:tr>
      <w:tr w:rsidR="00C25D27" w:rsidRPr="00C25D27" w14:paraId="1B7E5D34" w14:textId="77777777" w:rsidTr="00C25D27">
        <w:trPr>
          <w:trHeight w:val="435"/>
          <w:jc w:val="center"/>
        </w:trPr>
        <w:tc>
          <w:tcPr>
            <w:tcW w:w="1216" w:type="dxa"/>
            <w:tcBorders>
              <w:top w:val="nil"/>
              <w:left w:val="single" w:sz="8" w:space="0" w:color="auto"/>
              <w:bottom w:val="single" w:sz="4" w:space="0" w:color="000000"/>
              <w:right w:val="single" w:sz="4" w:space="0" w:color="000000"/>
            </w:tcBorders>
            <w:shd w:val="clear" w:color="auto" w:fill="auto"/>
            <w:noWrap/>
            <w:vAlign w:val="center"/>
            <w:hideMark/>
          </w:tcPr>
          <w:p w14:paraId="679C3AF1" w14:textId="77777777" w:rsidR="00C25D27" w:rsidRPr="00C25D27" w:rsidRDefault="00C25D27" w:rsidP="00C25D27">
            <w:pPr>
              <w:jc w:val="center"/>
              <w:rPr>
                <w:b/>
                <w:bCs/>
                <w:sz w:val="12"/>
                <w:szCs w:val="12"/>
              </w:rPr>
            </w:pPr>
            <w:r w:rsidRPr="00C25D27">
              <w:rPr>
                <w:b/>
                <w:bCs/>
                <w:sz w:val="12"/>
                <w:szCs w:val="12"/>
              </w:rPr>
              <w:t>10</w:t>
            </w:r>
          </w:p>
        </w:tc>
        <w:tc>
          <w:tcPr>
            <w:tcW w:w="15545" w:type="dxa"/>
            <w:gridSpan w:val="4"/>
            <w:tcBorders>
              <w:top w:val="single" w:sz="4" w:space="0" w:color="000000"/>
              <w:left w:val="nil"/>
              <w:bottom w:val="single" w:sz="4" w:space="0" w:color="000000"/>
              <w:right w:val="single" w:sz="4" w:space="0" w:color="000000"/>
            </w:tcBorders>
            <w:shd w:val="clear" w:color="auto" w:fill="auto"/>
            <w:vAlign w:val="center"/>
            <w:hideMark/>
          </w:tcPr>
          <w:p w14:paraId="6F8E1D05" w14:textId="77777777" w:rsidR="00C25D27" w:rsidRPr="00C25D27" w:rsidRDefault="00C25D27" w:rsidP="00C25D27">
            <w:pPr>
              <w:rPr>
                <w:sz w:val="12"/>
                <w:szCs w:val="12"/>
              </w:rPr>
            </w:pPr>
            <w:r w:rsidRPr="00C25D27">
              <w:rPr>
                <w:sz w:val="12"/>
                <w:szCs w:val="12"/>
              </w:rPr>
              <w:t xml:space="preserve">Корректировка </w:t>
            </w:r>
            <w:proofErr w:type="gramStart"/>
            <w:r w:rsidRPr="00C25D27">
              <w:rPr>
                <w:sz w:val="12"/>
                <w:szCs w:val="12"/>
              </w:rPr>
              <w:t>НВВ</w:t>
            </w:r>
            <w:proofErr w:type="gramEnd"/>
            <w:r w:rsidRPr="00C25D27">
              <w:rPr>
                <w:sz w:val="12"/>
                <w:szCs w:val="12"/>
              </w:rPr>
              <w:t xml:space="preserve"> связанная с тарифными ограничениями</w:t>
            </w:r>
          </w:p>
        </w:tc>
        <w:tc>
          <w:tcPr>
            <w:tcW w:w="1236" w:type="dxa"/>
            <w:tcBorders>
              <w:top w:val="nil"/>
              <w:left w:val="nil"/>
              <w:bottom w:val="single" w:sz="4" w:space="0" w:color="000000"/>
              <w:right w:val="single" w:sz="4" w:space="0" w:color="000000"/>
            </w:tcBorders>
            <w:shd w:val="clear" w:color="auto" w:fill="auto"/>
            <w:noWrap/>
            <w:vAlign w:val="center"/>
            <w:hideMark/>
          </w:tcPr>
          <w:p w14:paraId="39FC311E"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center"/>
            <w:hideMark/>
          </w:tcPr>
          <w:p w14:paraId="1AF51FBF"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315" w:type="dxa"/>
            <w:tcBorders>
              <w:top w:val="nil"/>
              <w:left w:val="nil"/>
              <w:bottom w:val="single" w:sz="4" w:space="0" w:color="000000"/>
              <w:right w:val="nil"/>
            </w:tcBorders>
            <w:shd w:val="clear" w:color="auto" w:fill="auto"/>
            <w:noWrap/>
            <w:vAlign w:val="center"/>
            <w:hideMark/>
          </w:tcPr>
          <w:p w14:paraId="48CF9FAE"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958" w:type="dxa"/>
            <w:tcBorders>
              <w:top w:val="nil"/>
              <w:left w:val="single" w:sz="4" w:space="0" w:color="auto"/>
              <w:bottom w:val="single" w:sz="4" w:space="0" w:color="000000"/>
              <w:right w:val="nil"/>
            </w:tcBorders>
            <w:shd w:val="clear" w:color="auto" w:fill="auto"/>
            <w:noWrap/>
            <w:vAlign w:val="center"/>
            <w:hideMark/>
          </w:tcPr>
          <w:p w14:paraId="602DA003"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218" w:type="dxa"/>
            <w:tcBorders>
              <w:top w:val="nil"/>
              <w:left w:val="single" w:sz="4" w:space="0" w:color="auto"/>
              <w:bottom w:val="single" w:sz="4" w:space="0" w:color="000000"/>
              <w:right w:val="nil"/>
            </w:tcBorders>
            <w:shd w:val="clear" w:color="auto" w:fill="auto"/>
            <w:noWrap/>
            <w:vAlign w:val="center"/>
            <w:hideMark/>
          </w:tcPr>
          <w:p w14:paraId="51609012" w14:textId="77777777" w:rsidR="00C25D27" w:rsidRPr="00C25D27" w:rsidRDefault="00C25D27" w:rsidP="00C25D27">
            <w:pPr>
              <w:jc w:val="center"/>
              <w:rPr>
                <w:b/>
                <w:bCs/>
                <w:color w:val="000000"/>
                <w:sz w:val="12"/>
                <w:szCs w:val="12"/>
              </w:rPr>
            </w:pPr>
            <w:r w:rsidRPr="00C25D27">
              <w:rPr>
                <w:b/>
                <w:bCs/>
                <w:color w:val="000000"/>
                <w:sz w:val="12"/>
                <w:szCs w:val="12"/>
              </w:rPr>
              <w:t>-15 740</w:t>
            </w:r>
          </w:p>
        </w:tc>
        <w:tc>
          <w:tcPr>
            <w:tcW w:w="1315" w:type="dxa"/>
            <w:tcBorders>
              <w:top w:val="nil"/>
              <w:left w:val="single" w:sz="4" w:space="0" w:color="auto"/>
              <w:bottom w:val="single" w:sz="4" w:space="0" w:color="000000"/>
              <w:right w:val="nil"/>
            </w:tcBorders>
            <w:shd w:val="clear" w:color="auto" w:fill="auto"/>
            <w:noWrap/>
            <w:vAlign w:val="center"/>
            <w:hideMark/>
          </w:tcPr>
          <w:p w14:paraId="0083DB7C"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958" w:type="dxa"/>
            <w:tcBorders>
              <w:top w:val="nil"/>
              <w:left w:val="single" w:sz="4" w:space="0" w:color="auto"/>
              <w:bottom w:val="single" w:sz="4" w:space="0" w:color="000000"/>
              <w:right w:val="nil"/>
            </w:tcBorders>
            <w:shd w:val="clear" w:color="auto" w:fill="auto"/>
            <w:noWrap/>
            <w:vAlign w:val="center"/>
            <w:hideMark/>
          </w:tcPr>
          <w:p w14:paraId="5D87C876" w14:textId="77777777" w:rsidR="00C25D27" w:rsidRPr="00C25D27" w:rsidRDefault="00C25D27" w:rsidP="00C25D27">
            <w:pPr>
              <w:jc w:val="center"/>
              <w:rPr>
                <w:b/>
                <w:bCs/>
                <w:color w:val="000000"/>
                <w:sz w:val="12"/>
                <w:szCs w:val="12"/>
              </w:rPr>
            </w:pPr>
            <w:r w:rsidRPr="00C25D27">
              <w:rPr>
                <w:b/>
                <w:bCs/>
                <w:color w:val="000000"/>
                <w:sz w:val="12"/>
                <w:szCs w:val="12"/>
              </w:rPr>
              <w:t>-9 372</w:t>
            </w:r>
          </w:p>
        </w:tc>
        <w:tc>
          <w:tcPr>
            <w:tcW w:w="1247" w:type="dxa"/>
            <w:tcBorders>
              <w:top w:val="nil"/>
              <w:left w:val="single" w:sz="8" w:space="0" w:color="auto"/>
              <w:bottom w:val="single" w:sz="4" w:space="0" w:color="000000"/>
              <w:right w:val="nil"/>
            </w:tcBorders>
            <w:shd w:val="clear" w:color="auto" w:fill="auto"/>
            <w:noWrap/>
            <w:vAlign w:val="center"/>
            <w:hideMark/>
          </w:tcPr>
          <w:p w14:paraId="3D223B59"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115" w:type="dxa"/>
            <w:tcBorders>
              <w:top w:val="nil"/>
              <w:left w:val="single" w:sz="4" w:space="0" w:color="auto"/>
              <w:bottom w:val="single" w:sz="4" w:space="0" w:color="000000"/>
              <w:right w:val="single" w:sz="8" w:space="0" w:color="auto"/>
            </w:tcBorders>
            <w:shd w:val="clear" w:color="auto" w:fill="auto"/>
            <w:noWrap/>
            <w:vAlign w:val="center"/>
            <w:hideMark/>
          </w:tcPr>
          <w:p w14:paraId="654B9A86" w14:textId="77777777" w:rsidR="00C25D27" w:rsidRPr="00C25D27" w:rsidRDefault="00C25D27" w:rsidP="00C25D27">
            <w:pPr>
              <w:jc w:val="center"/>
              <w:rPr>
                <w:b/>
                <w:bCs/>
                <w:color w:val="000000"/>
                <w:sz w:val="12"/>
                <w:szCs w:val="12"/>
              </w:rPr>
            </w:pPr>
            <w:r w:rsidRPr="00C25D27">
              <w:rPr>
                <w:b/>
                <w:bCs/>
                <w:color w:val="000000"/>
                <w:sz w:val="12"/>
                <w:szCs w:val="12"/>
              </w:rPr>
              <w:t> </w:t>
            </w:r>
          </w:p>
        </w:tc>
        <w:tc>
          <w:tcPr>
            <w:tcW w:w="16" w:type="dxa"/>
            <w:vAlign w:val="center"/>
            <w:hideMark/>
          </w:tcPr>
          <w:p w14:paraId="2073F4AD" w14:textId="77777777" w:rsidR="00C25D27" w:rsidRPr="00C25D27" w:rsidRDefault="00C25D27" w:rsidP="00C25D27">
            <w:pPr>
              <w:rPr>
                <w:sz w:val="12"/>
                <w:szCs w:val="12"/>
              </w:rPr>
            </w:pPr>
          </w:p>
        </w:tc>
      </w:tr>
      <w:tr w:rsidR="00C25D27" w:rsidRPr="00C25D27" w14:paraId="17B934AF" w14:textId="77777777" w:rsidTr="00C25D27">
        <w:trPr>
          <w:trHeight w:val="375"/>
          <w:jc w:val="center"/>
        </w:trPr>
        <w:tc>
          <w:tcPr>
            <w:tcW w:w="1216" w:type="dxa"/>
            <w:tcBorders>
              <w:top w:val="nil"/>
              <w:left w:val="single" w:sz="8" w:space="0" w:color="auto"/>
              <w:bottom w:val="single" w:sz="4" w:space="0" w:color="000000"/>
              <w:right w:val="single" w:sz="4" w:space="0" w:color="000000"/>
            </w:tcBorders>
            <w:shd w:val="clear" w:color="auto" w:fill="auto"/>
            <w:noWrap/>
            <w:vAlign w:val="center"/>
            <w:hideMark/>
          </w:tcPr>
          <w:p w14:paraId="59CA4AE3" w14:textId="77777777" w:rsidR="00C25D27" w:rsidRPr="00C25D27" w:rsidRDefault="00C25D27" w:rsidP="00C25D27">
            <w:pPr>
              <w:jc w:val="center"/>
              <w:rPr>
                <w:b/>
                <w:bCs/>
                <w:sz w:val="12"/>
                <w:szCs w:val="12"/>
              </w:rPr>
            </w:pPr>
            <w:r w:rsidRPr="00C25D27">
              <w:rPr>
                <w:b/>
                <w:bCs/>
                <w:sz w:val="12"/>
                <w:szCs w:val="12"/>
              </w:rPr>
              <w:t>11</w:t>
            </w:r>
          </w:p>
        </w:tc>
        <w:tc>
          <w:tcPr>
            <w:tcW w:w="15545" w:type="dxa"/>
            <w:gridSpan w:val="4"/>
            <w:tcBorders>
              <w:top w:val="single" w:sz="4" w:space="0" w:color="000000"/>
              <w:left w:val="nil"/>
              <w:bottom w:val="single" w:sz="4" w:space="0" w:color="000000"/>
              <w:right w:val="single" w:sz="4" w:space="0" w:color="000000"/>
            </w:tcBorders>
            <w:shd w:val="clear" w:color="auto" w:fill="auto"/>
            <w:vAlign w:val="center"/>
            <w:hideMark/>
          </w:tcPr>
          <w:p w14:paraId="40A7CCBE" w14:textId="77777777" w:rsidR="00C25D27" w:rsidRPr="00C25D27" w:rsidRDefault="00C25D27" w:rsidP="00C25D27">
            <w:pPr>
              <w:rPr>
                <w:sz w:val="12"/>
                <w:szCs w:val="12"/>
              </w:rPr>
            </w:pPr>
            <w:r w:rsidRPr="00C25D27">
              <w:rPr>
                <w:sz w:val="12"/>
                <w:szCs w:val="12"/>
              </w:rPr>
              <w:t>НВВ с учетом корректировки (9=6+7+8)</w:t>
            </w:r>
          </w:p>
        </w:tc>
        <w:tc>
          <w:tcPr>
            <w:tcW w:w="1236" w:type="dxa"/>
            <w:tcBorders>
              <w:top w:val="nil"/>
              <w:left w:val="nil"/>
              <w:bottom w:val="single" w:sz="4" w:space="0" w:color="000000"/>
              <w:right w:val="single" w:sz="4" w:space="0" w:color="000000"/>
            </w:tcBorders>
            <w:shd w:val="clear" w:color="auto" w:fill="auto"/>
            <w:noWrap/>
            <w:vAlign w:val="center"/>
            <w:hideMark/>
          </w:tcPr>
          <w:p w14:paraId="00666C8B"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тыс. руб.</w:t>
            </w:r>
          </w:p>
        </w:tc>
        <w:tc>
          <w:tcPr>
            <w:tcW w:w="1218" w:type="dxa"/>
            <w:tcBorders>
              <w:top w:val="nil"/>
              <w:left w:val="single" w:sz="8" w:space="0" w:color="auto"/>
              <w:bottom w:val="single" w:sz="4" w:space="0" w:color="000000"/>
              <w:right w:val="single" w:sz="8" w:space="0" w:color="auto"/>
            </w:tcBorders>
            <w:shd w:val="clear" w:color="auto" w:fill="auto"/>
            <w:noWrap/>
            <w:vAlign w:val="center"/>
            <w:hideMark/>
          </w:tcPr>
          <w:p w14:paraId="745EC9F7" w14:textId="77777777" w:rsidR="00C25D27" w:rsidRPr="00C25D27" w:rsidRDefault="00C25D27" w:rsidP="00C25D27">
            <w:pPr>
              <w:jc w:val="center"/>
              <w:rPr>
                <w:b/>
                <w:bCs/>
                <w:color w:val="000000"/>
                <w:sz w:val="12"/>
                <w:szCs w:val="12"/>
              </w:rPr>
            </w:pPr>
            <w:r w:rsidRPr="00C25D27">
              <w:rPr>
                <w:b/>
                <w:bCs/>
                <w:color w:val="000000"/>
                <w:sz w:val="12"/>
                <w:szCs w:val="12"/>
              </w:rPr>
              <w:t>254 677</w:t>
            </w:r>
          </w:p>
        </w:tc>
        <w:tc>
          <w:tcPr>
            <w:tcW w:w="1315" w:type="dxa"/>
            <w:tcBorders>
              <w:top w:val="nil"/>
              <w:left w:val="nil"/>
              <w:bottom w:val="single" w:sz="4" w:space="0" w:color="000000"/>
              <w:right w:val="nil"/>
            </w:tcBorders>
            <w:shd w:val="clear" w:color="auto" w:fill="auto"/>
            <w:noWrap/>
            <w:vAlign w:val="center"/>
            <w:hideMark/>
          </w:tcPr>
          <w:p w14:paraId="7376EEC8" w14:textId="77777777" w:rsidR="00C25D27" w:rsidRPr="00C25D27" w:rsidRDefault="00C25D27" w:rsidP="00C25D27">
            <w:pPr>
              <w:jc w:val="center"/>
              <w:rPr>
                <w:b/>
                <w:bCs/>
                <w:color w:val="000000"/>
                <w:sz w:val="12"/>
                <w:szCs w:val="12"/>
              </w:rPr>
            </w:pPr>
            <w:r w:rsidRPr="00C25D27">
              <w:rPr>
                <w:b/>
                <w:bCs/>
                <w:color w:val="000000"/>
                <w:sz w:val="12"/>
                <w:szCs w:val="12"/>
              </w:rPr>
              <w:t>266 465</w:t>
            </w:r>
          </w:p>
        </w:tc>
        <w:tc>
          <w:tcPr>
            <w:tcW w:w="958" w:type="dxa"/>
            <w:tcBorders>
              <w:top w:val="nil"/>
              <w:left w:val="single" w:sz="4" w:space="0" w:color="auto"/>
              <w:bottom w:val="single" w:sz="4" w:space="0" w:color="000000"/>
              <w:right w:val="nil"/>
            </w:tcBorders>
            <w:shd w:val="clear" w:color="auto" w:fill="auto"/>
            <w:noWrap/>
            <w:vAlign w:val="center"/>
            <w:hideMark/>
          </w:tcPr>
          <w:p w14:paraId="34B36605" w14:textId="77777777" w:rsidR="00C25D27" w:rsidRPr="00C25D27" w:rsidRDefault="00C25D27" w:rsidP="00C25D27">
            <w:pPr>
              <w:jc w:val="center"/>
              <w:rPr>
                <w:b/>
                <w:bCs/>
                <w:color w:val="000000"/>
                <w:sz w:val="12"/>
                <w:szCs w:val="12"/>
              </w:rPr>
            </w:pPr>
            <w:r w:rsidRPr="00C25D27">
              <w:rPr>
                <w:b/>
                <w:bCs/>
                <w:color w:val="000000"/>
                <w:sz w:val="12"/>
                <w:szCs w:val="12"/>
              </w:rPr>
              <w:t>257 756</w:t>
            </w:r>
          </w:p>
        </w:tc>
        <w:tc>
          <w:tcPr>
            <w:tcW w:w="1218" w:type="dxa"/>
            <w:tcBorders>
              <w:top w:val="nil"/>
              <w:left w:val="single" w:sz="4" w:space="0" w:color="auto"/>
              <w:bottom w:val="single" w:sz="4" w:space="0" w:color="000000"/>
              <w:right w:val="nil"/>
            </w:tcBorders>
            <w:shd w:val="clear" w:color="auto" w:fill="auto"/>
            <w:noWrap/>
            <w:vAlign w:val="center"/>
            <w:hideMark/>
          </w:tcPr>
          <w:p w14:paraId="615D8EED" w14:textId="77777777" w:rsidR="00C25D27" w:rsidRPr="00C25D27" w:rsidRDefault="00C25D27" w:rsidP="00C25D27">
            <w:pPr>
              <w:jc w:val="center"/>
              <w:rPr>
                <w:b/>
                <w:bCs/>
                <w:color w:val="000000"/>
                <w:sz w:val="12"/>
                <w:szCs w:val="12"/>
              </w:rPr>
            </w:pPr>
            <w:r w:rsidRPr="00C25D27">
              <w:rPr>
                <w:b/>
                <w:bCs/>
                <w:color w:val="000000"/>
                <w:sz w:val="12"/>
                <w:szCs w:val="12"/>
              </w:rPr>
              <w:t>264 070</w:t>
            </w:r>
          </w:p>
        </w:tc>
        <w:tc>
          <w:tcPr>
            <w:tcW w:w="1315" w:type="dxa"/>
            <w:tcBorders>
              <w:top w:val="nil"/>
              <w:left w:val="single" w:sz="4" w:space="0" w:color="auto"/>
              <w:bottom w:val="single" w:sz="4" w:space="0" w:color="000000"/>
              <w:right w:val="nil"/>
            </w:tcBorders>
            <w:shd w:val="clear" w:color="auto" w:fill="auto"/>
            <w:noWrap/>
            <w:vAlign w:val="center"/>
            <w:hideMark/>
          </w:tcPr>
          <w:p w14:paraId="5D411461" w14:textId="77777777" w:rsidR="00C25D27" w:rsidRPr="00C25D27" w:rsidRDefault="00C25D27" w:rsidP="00C25D27">
            <w:pPr>
              <w:jc w:val="center"/>
              <w:rPr>
                <w:b/>
                <w:bCs/>
                <w:color w:val="000000"/>
                <w:sz w:val="12"/>
                <w:szCs w:val="12"/>
              </w:rPr>
            </w:pPr>
            <w:r w:rsidRPr="00C25D27">
              <w:rPr>
                <w:b/>
                <w:bCs/>
                <w:color w:val="000000"/>
                <w:sz w:val="12"/>
                <w:szCs w:val="12"/>
              </w:rPr>
              <w:t>323 159</w:t>
            </w:r>
          </w:p>
        </w:tc>
        <w:tc>
          <w:tcPr>
            <w:tcW w:w="958" w:type="dxa"/>
            <w:tcBorders>
              <w:top w:val="nil"/>
              <w:left w:val="single" w:sz="4" w:space="0" w:color="auto"/>
              <w:bottom w:val="single" w:sz="4" w:space="0" w:color="000000"/>
              <w:right w:val="nil"/>
            </w:tcBorders>
            <w:shd w:val="clear" w:color="auto" w:fill="auto"/>
            <w:noWrap/>
            <w:vAlign w:val="center"/>
            <w:hideMark/>
          </w:tcPr>
          <w:p w14:paraId="24B7B7DD" w14:textId="77777777" w:rsidR="00C25D27" w:rsidRPr="00C25D27" w:rsidRDefault="00C25D27" w:rsidP="00C25D27">
            <w:pPr>
              <w:jc w:val="center"/>
              <w:rPr>
                <w:b/>
                <w:bCs/>
                <w:color w:val="000000"/>
                <w:sz w:val="12"/>
                <w:szCs w:val="12"/>
              </w:rPr>
            </w:pPr>
            <w:r w:rsidRPr="00C25D27">
              <w:rPr>
                <w:b/>
                <w:bCs/>
                <w:color w:val="000000"/>
                <w:sz w:val="12"/>
                <w:szCs w:val="12"/>
              </w:rPr>
              <w:t>292 628</w:t>
            </w:r>
          </w:p>
        </w:tc>
        <w:tc>
          <w:tcPr>
            <w:tcW w:w="1247" w:type="dxa"/>
            <w:tcBorders>
              <w:top w:val="nil"/>
              <w:left w:val="single" w:sz="8" w:space="0" w:color="auto"/>
              <w:bottom w:val="single" w:sz="4" w:space="0" w:color="auto"/>
              <w:right w:val="nil"/>
            </w:tcBorders>
            <w:shd w:val="clear" w:color="auto" w:fill="auto"/>
            <w:noWrap/>
            <w:vAlign w:val="center"/>
            <w:hideMark/>
          </w:tcPr>
          <w:p w14:paraId="37155EF8" w14:textId="77777777" w:rsidR="00C25D27" w:rsidRPr="00C25D27" w:rsidRDefault="00C25D27" w:rsidP="00C25D27">
            <w:pPr>
              <w:jc w:val="center"/>
              <w:rPr>
                <w:b/>
                <w:bCs/>
                <w:sz w:val="12"/>
                <w:szCs w:val="12"/>
              </w:rPr>
            </w:pPr>
            <w:r w:rsidRPr="00C25D27">
              <w:rPr>
                <w:b/>
                <w:bCs/>
                <w:sz w:val="12"/>
                <w:szCs w:val="12"/>
              </w:rPr>
              <w:t>-30 530,28</w:t>
            </w:r>
          </w:p>
        </w:tc>
        <w:tc>
          <w:tcPr>
            <w:tcW w:w="1115" w:type="dxa"/>
            <w:tcBorders>
              <w:top w:val="nil"/>
              <w:left w:val="single" w:sz="4" w:space="0" w:color="auto"/>
              <w:bottom w:val="single" w:sz="4" w:space="0" w:color="auto"/>
              <w:right w:val="single" w:sz="8" w:space="0" w:color="auto"/>
            </w:tcBorders>
            <w:shd w:val="clear" w:color="auto" w:fill="auto"/>
            <w:noWrap/>
            <w:vAlign w:val="center"/>
            <w:hideMark/>
          </w:tcPr>
          <w:p w14:paraId="49E92716" w14:textId="77777777" w:rsidR="00C25D27" w:rsidRPr="00C25D27" w:rsidRDefault="00C25D27" w:rsidP="00C25D27">
            <w:pPr>
              <w:jc w:val="center"/>
              <w:rPr>
                <w:b/>
                <w:bCs/>
                <w:sz w:val="12"/>
                <w:szCs w:val="12"/>
              </w:rPr>
            </w:pPr>
            <w:r w:rsidRPr="00C25D27">
              <w:rPr>
                <w:b/>
                <w:bCs/>
                <w:sz w:val="12"/>
                <w:szCs w:val="12"/>
              </w:rPr>
              <w:t>10,81%</w:t>
            </w:r>
          </w:p>
        </w:tc>
        <w:tc>
          <w:tcPr>
            <w:tcW w:w="16" w:type="dxa"/>
            <w:vAlign w:val="center"/>
            <w:hideMark/>
          </w:tcPr>
          <w:p w14:paraId="108D4C6A" w14:textId="77777777" w:rsidR="00C25D27" w:rsidRPr="00C25D27" w:rsidRDefault="00C25D27" w:rsidP="00C25D27">
            <w:pPr>
              <w:rPr>
                <w:sz w:val="12"/>
                <w:szCs w:val="12"/>
              </w:rPr>
            </w:pPr>
          </w:p>
        </w:tc>
      </w:tr>
      <w:tr w:rsidR="00C25D27" w:rsidRPr="00C25D27" w14:paraId="4D5AA8F8" w14:textId="77777777" w:rsidTr="00C25D27">
        <w:trPr>
          <w:trHeight w:val="510"/>
          <w:jc w:val="center"/>
        </w:trPr>
        <w:tc>
          <w:tcPr>
            <w:tcW w:w="1216" w:type="dxa"/>
            <w:vMerge w:val="restart"/>
            <w:tcBorders>
              <w:top w:val="nil"/>
              <w:left w:val="single" w:sz="8" w:space="0" w:color="auto"/>
              <w:bottom w:val="nil"/>
              <w:right w:val="nil"/>
            </w:tcBorders>
            <w:shd w:val="clear" w:color="auto" w:fill="auto"/>
            <w:noWrap/>
            <w:vAlign w:val="center"/>
            <w:hideMark/>
          </w:tcPr>
          <w:p w14:paraId="3726DD90" w14:textId="77777777" w:rsidR="00C25D27" w:rsidRPr="00C25D27" w:rsidRDefault="00C25D27" w:rsidP="00C25D27">
            <w:pPr>
              <w:jc w:val="center"/>
              <w:rPr>
                <w:b/>
                <w:bCs/>
                <w:sz w:val="12"/>
                <w:szCs w:val="12"/>
              </w:rPr>
            </w:pPr>
            <w:r w:rsidRPr="00C25D27">
              <w:rPr>
                <w:b/>
                <w:bCs/>
                <w:sz w:val="12"/>
                <w:szCs w:val="12"/>
              </w:rPr>
              <w:t>11.1.</w:t>
            </w:r>
          </w:p>
        </w:tc>
        <w:tc>
          <w:tcPr>
            <w:tcW w:w="155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0EBBCB" w14:textId="77777777" w:rsidR="00C25D27" w:rsidRPr="00C25D27" w:rsidRDefault="00C25D27" w:rsidP="00C25D27">
            <w:pPr>
              <w:rPr>
                <w:b/>
                <w:bCs/>
                <w:sz w:val="12"/>
                <w:szCs w:val="12"/>
              </w:rPr>
            </w:pPr>
            <w:r w:rsidRPr="00C25D27">
              <w:rPr>
                <w:b/>
                <w:bCs/>
                <w:sz w:val="12"/>
                <w:szCs w:val="12"/>
              </w:rPr>
              <w:t>НВВ на потребительский рынок с учетом корректировки (10=9/1.4*1.4.1)</w:t>
            </w:r>
          </w:p>
        </w:tc>
        <w:tc>
          <w:tcPr>
            <w:tcW w:w="1236" w:type="dxa"/>
            <w:tcBorders>
              <w:top w:val="nil"/>
              <w:left w:val="nil"/>
              <w:bottom w:val="nil"/>
              <w:right w:val="single" w:sz="4" w:space="0" w:color="000000"/>
            </w:tcBorders>
            <w:shd w:val="clear" w:color="auto" w:fill="auto"/>
            <w:noWrap/>
            <w:vAlign w:val="center"/>
            <w:hideMark/>
          </w:tcPr>
          <w:p w14:paraId="75475CD2"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 </w:t>
            </w:r>
          </w:p>
        </w:tc>
        <w:tc>
          <w:tcPr>
            <w:tcW w:w="1218" w:type="dxa"/>
            <w:tcBorders>
              <w:top w:val="nil"/>
              <w:left w:val="single" w:sz="8" w:space="0" w:color="auto"/>
              <w:bottom w:val="nil"/>
              <w:right w:val="single" w:sz="8" w:space="0" w:color="auto"/>
            </w:tcBorders>
            <w:shd w:val="clear" w:color="auto" w:fill="auto"/>
            <w:noWrap/>
            <w:vAlign w:val="center"/>
            <w:hideMark/>
          </w:tcPr>
          <w:p w14:paraId="4DC0CAB7" w14:textId="77777777" w:rsidR="00C25D27" w:rsidRPr="00C25D27" w:rsidRDefault="00C25D27" w:rsidP="00C25D27">
            <w:pPr>
              <w:jc w:val="center"/>
              <w:rPr>
                <w:b/>
                <w:bCs/>
                <w:color w:val="000000"/>
                <w:sz w:val="12"/>
                <w:szCs w:val="12"/>
              </w:rPr>
            </w:pPr>
            <w:r w:rsidRPr="00C25D27">
              <w:rPr>
                <w:b/>
                <w:bCs/>
                <w:color w:val="000000"/>
                <w:sz w:val="12"/>
                <w:szCs w:val="12"/>
              </w:rPr>
              <w:t>253 231</w:t>
            </w:r>
          </w:p>
        </w:tc>
        <w:tc>
          <w:tcPr>
            <w:tcW w:w="1315" w:type="dxa"/>
            <w:tcBorders>
              <w:top w:val="nil"/>
              <w:left w:val="nil"/>
              <w:bottom w:val="nil"/>
              <w:right w:val="nil"/>
            </w:tcBorders>
            <w:shd w:val="clear" w:color="auto" w:fill="auto"/>
            <w:noWrap/>
            <w:vAlign w:val="center"/>
            <w:hideMark/>
          </w:tcPr>
          <w:p w14:paraId="782DB401" w14:textId="77777777" w:rsidR="00C25D27" w:rsidRPr="00C25D27" w:rsidRDefault="00C25D27" w:rsidP="00C25D27">
            <w:pPr>
              <w:jc w:val="center"/>
              <w:rPr>
                <w:b/>
                <w:bCs/>
                <w:color w:val="000000"/>
                <w:sz w:val="12"/>
                <w:szCs w:val="12"/>
              </w:rPr>
            </w:pPr>
            <w:r w:rsidRPr="00C25D27">
              <w:rPr>
                <w:b/>
                <w:bCs/>
                <w:color w:val="000000"/>
                <w:sz w:val="12"/>
                <w:szCs w:val="12"/>
              </w:rPr>
              <w:t>264 943</w:t>
            </w:r>
          </w:p>
        </w:tc>
        <w:tc>
          <w:tcPr>
            <w:tcW w:w="958" w:type="dxa"/>
            <w:tcBorders>
              <w:top w:val="nil"/>
              <w:left w:val="single" w:sz="4" w:space="0" w:color="auto"/>
              <w:bottom w:val="nil"/>
              <w:right w:val="nil"/>
            </w:tcBorders>
            <w:shd w:val="clear" w:color="auto" w:fill="auto"/>
            <w:noWrap/>
            <w:vAlign w:val="center"/>
            <w:hideMark/>
          </w:tcPr>
          <w:p w14:paraId="0C5F8F4A" w14:textId="77777777" w:rsidR="00C25D27" w:rsidRPr="00C25D27" w:rsidRDefault="00C25D27" w:rsidP="00C25D27">
            <w:pPr>
              <w:jc w:val="center"/>
              <w:rPr>
                <w:b/>
                <w:bCs/>
                <w:color w:val="000000"/>
                <w:sz w:val="12"/>
                <w:szCs w:val="12"/>
              </w:rPr>
            </w:pPr>
            <w:r w:rsidRPr="00C25D27">
              <w:rPr>
                <w:b/>
                <w:bCs/>
                <w:color w:val="000000"/>
                <w:sz w:val="12"/>
                <w:szCs w:val="12"/>
              </w:rPr>
              <w:t>256 284</w:t>
            </w:r>
          </w:p>
        </w:tc>
        <w:tc>
          <w:tcPr>
            <w:tcW w:w="1218" w:type="dxa"/>
            <w:tcBorders>
              <w:top w:val="nil"/>
              <w:left w:val="single" w:sz="4" w:space="0" w:color="auto"/>
              <w:bottom w:val="nil"/>
              <w:right w:val="nil"/>
            </w:tcBorders>
            <w:shd w:val="clear" w:color="auto" w:fill="auto"/>
            <w:noWrap/>
            <w:vAlign w:val="center"/>
            <w:hideMark/>
          </w:tcPr>
          <w:p w14:paraId="4908C65A" w14:textId="77777777" w:rsidR="00C25D27" w:rsidRPr="00C25D27" w:rsidRDefault="00C25D27" w:rsidP="00C25D27">
            <w:pPr>
              <w:jc w:val="center"/>
              <w:rPr>
                <w:b/>
                <w:bCs/>
                <w:color w:val="000000"/>
                <w:sz w:val="12"/>
                <w:szCs w:val="12"/>
              </w:rPr>
            </w:pPr>
            <w:r w:rsidRPr="00C25D27">
              <w:rPr>
                <w:b/>
                <w:bCs/>
                <w:color w:val="000000"/>
                <w:sz w:val="12"/>
                <w:szCs w:val="12"/>
              </w:rPr>
              <w:t>262 790</w:t>
            </w:r>
          </w:p>
        </w:tc>
        <w:tc>
          <w:tcPr>
            <w:tcW w:w="1315" w:type="dxa"/>
            <w:tcBorders>
              <w:top w:val="nil"/>
              <w:left w:val="single" w:sz="4" w:space="0" w:color="auto"/>
              <w:bottom w:val="nil"/>
              <w:right w:val="nil"/>
            </w:tcBorders>
            <w:shd w:val="clear" w:color="auto" w:fill="auto"/>
            <w:noWrap/>
            <w:vAlign w:val="center"/>
            <w:hideMark/>
          </w:tcPr>
          <w:p w14:paraId="70AE3492" w14:textId="77777777" w:rsidR="00C25D27" w:rsidRPr="00C25D27" w:rsidRDefault="00C25D27" w:rsidP="00C25D27">
            <w:pPr>
              <w:jc w:val="center"/>
              <w:rPr>
                <w:b/>
                <w:bCs/>
                <w:color w:val="000000"/>
                <w:sz w:val="12"/>
                <w:szCs w:val="12"/>
              </w:rPr>
            </w:pPr>
            <w:r w:rsidRPr="00C25D27">
              <w:rPr>
                <w:b/>
                <w:bCs/>
                <w:color w:val="000000"/>
                <w:sz w:val="12"/>
                <w:szCs w:val="12"/>
              </w:rPr>
              <w:t>321 590</w:t>
            </w:r>
          </w:p>
        </w:tc>
        <w:tc>
          <w:tcPr>
            <w:tcW w:w="958" w:type="dxa"/>
            <w:tcBorders>
              <w:top w:val="nil"/>
              <w:left w:val="single" w:sz="4" w:space="0" w:color="auto"/>
              <w:bottom w:val="nil"/>
              <w:right w:val="nil"/>
            </w:tcBorders>
            <w:shd w:val="clear" w:color="auto" w:fill="auto"/>
            <w:noWrap/>
            <w:vAlign w:val="center"/>
            <w:hideMark/>
          </w:tcPr>
          <w:p w14:paraId="6623C8FC" w14:textId="77777777" w:rsidR="00C25D27" w:rsidRPr="00C25D27" w:rsidRDefault="00C25D27" w:rsidP="00C25D27">
            <w:pPr>
              <w:jc w:val="center"/>
              <w:rPr>
                <w:b/>
                <w:bCs/>
                <w:color w:val="000000"/>
                <w:sz w:val="12"/>
                <w:szCs w:val="12"/>
              </w:rPr>
            </w:pPr>
            <w:r w:rsidRPr="00C25D27">
              <w:rPr>
                <w:b/>
                <w:bCs/>
                <w:color w:val="000000"/>
                <w:sz w:val="12"/>
                <w:szCs w:val="12"/>
              </w:rPr>
              <w:t>291 208</w:t>
            </w:r>
          </w:p>
        </w:tc>
        <w:tc>
          <w:tcPr>
            <w:tcW w:w="1247" w:type="dxa"/>
            <w:tcBorders>
              <w:top w:val="nil"/>
              <w:left w:val="single" w:sz="8" w:space="0" w:color="auto"/>
              <w:bottom w:val="single" w:sz="4" w:space="0" w:color="auto"/>
              <w:right w:val="nil"/>
            </w:tcBorders>
            <w:shd w:val="clear" w:color="auto" w:fill="auto"/>
            <w:noWrap/>
            <w:vAlign w:val="center"/>
            <w:hideMark/>
          </w:tcPr>
          <w:p w14:paraId="05E266CF" w14:textId="77777777" w:rsidR="00C25D27" w:rsidRPr="00C25D27" w:rsidRDefault="00C25D27" w:rsidP="00C25D27">
            <w:pPr>
              <w:jc w:val="center"/>
              <w:rPr>
                <w:b/>
                <w:bCs/>
                <w:sz w:val="12"/>
                <w:szCs w:val="12"/>
              </w:rPr>
            </w:pPr>
            <w:r w:rsidRPr="00C25D27">
              <w:rPr>
                <w:b/>
                <w:bCs/>
                <w:sz w:val="12"/>
                <w:szCs w:val="12"/>
              </w:rPr>
              <w:t>-30 382,00</w:t>
            </w:r>
          </w:p>
        </w:tc>
        <w:tc>
          <w:tcPr>
            <w:tcW w:w="1115" w:type="dxa"/>
            <w:tcBorders>
              <w:top w:val="nil"/>
              <w:left w:val="single" w:sz="4" w:space="0" w:color="auto"/>
              <w:bottom w:val="single" w:sz="4" w:space="0" w:color="auto"/>
              <w:right w:val="single" w:sz="8" w:space="0" w:color="auto"/>
            </w:tcBorders>
            <w:shd w:val="clear" w:color="auto" w:fill="auto"/>
            <w:noWrap/>
            <w:vAlign w:val="center"/>
            <w:hideMark/>
          </w:tcPr>
          <w:p w14:paraId="598EBEF5" w14:textId="77777777" w:rsidR="00C25D27" w:rsidRPr="00C25D27" w:rsidRDefault="00C25D27" w:rsidP="00C25D27">
            <w:pPr>
              <w:jc w:val="center"/>
              <w:rPr>
                <w:b/>
                <w:bCs/>
                <w:sz w:val="12"/>
                <w:szCs w:val="12"/>
              </w:rPr>
            </w:pPr>
            <w:r w:rsidRPr="00C25D27">
              <w:rPr>
                <w:b/>
                <w:bCs/>
                <w:sz w:val="12"/>
                <w:szCs w:val="12"/>
              </w:rPr>
              <w:t>10,81%</w:t>
            </w:r>
          </w:p>
        </w:tc>
        <w:tc>
          <w:tcPr>
            <w:tcW w:w="16" w:type="dxa"/>
            <w:vAlign w:val="center"/>
            <w:hideMark/>
          </w:tcPr>
          <w:p w14:paraId="544099D7" w14:textId="77777777" w:rsidR="00C25D27" w:rsidRPr="00C25D27" w:rsidRDefault="00C25D27" w:rsidP="00C25D27">
            <w:pPr>
              <w:rPr>
                <w:sz w:val="12"/>
                <w:szCs w:val="12"/>
              </w:rPr>
            </w:pPr>
          </w:p>
        </w:tc>
      </w:tr>
      <w:tr w:rsidR="00C25D27" w:rsidRPr="00C25D27" w14:paraId="75433908" w14:textId="77777777" w:rsidTr="00C25D27">
        <w:trPr>
          <w:trHeight w:val="375"/>
          <w:jc w:val="center"/>
        </w:trPr>
        <w:tc>
          <w:tcPr>
            <w:tcW w:w="1216" w:type="dxa"/>
            <w:vMerge/>
            <w:tcBorders>
              <w:top w:val="nil"/>
              <w:left w:val="single" w:sz="8" w:space="0" w:color="auto"/>
              <w:bottom w:val="nil"/>
              <w:right w:val="nil"/>
            </w:tcBorders>
            <w:vAlign w:val="center"/>
            <w:hideMark/>
          </w:tcPr>
          <w:p w14:paraId="2A110019" w14:textId="77777777" w:rsidR="00C25D27" w:rsidRPr="00C25D27" w:rsidRDefault="00C25D27" w:rsidP="00C25D27">
            <w:pPr>
              <w:rPr>
                <w:b/>
                <w:bCs/>
                <w:sz w:val="12"/>
                <w:szCs w:val="12"/>
              </w:rPr>
            </w:pPr>
          </w:p>
        </w:tc>
        <w:tc>
          <w:tcPr>
            <w:tcW w:w="15545" w:type="dxa"/>
            <w:gridSpan w:val="4"/>
            <w:tcBorders>
              <w:top w:val="single" w:sz="4" w:space="0" w:color="000000"/>
              <w:left w:val="single" w:sz="4" w:space="0" w:color="auto"/>
              <w:bottom w:val="nil"/>
              <w:right w:val="nil"/>
            </w:tcBorders>
            <w:shd w:val="clear" w:color="auto" w:fill="auto"/>
            <w:vAlign w:val="center"/>
            <w:hideMark/>
          </w:tcPr>
          <w:p w14:paraId="693D75ED" w14:textId="77777777" w:rsidR="00C25D27" w:rsidRPr="00C25D27" w:rsidRDefault="00C25D27" w:rsidP="00C25D27">
            <w:pPr>
              <w:rPr>
                <w:i/>
                <w:iCs/>
                <w:color w:val="FF0000"/>
                <w:sz w:val="12"/>
                <w:szCs w:val="12"/>
              </w:rPr>
            </w:pPr>
            <w:proofErr w:type="spellStart"/>
            <w:r w:rsidRPr="00C25D27">
              <w:rPr>
                <w:i/>
                <w:iCs/>
                <w:color w:val="FF0000"/>
                <w:sz w:val="12"/>
                <w:szCs w:val="12"/>
              </w:rPr>
              <w:t>Справочно</w:t>
            </w:r>
            <w:proofErr w:type="spellEnd"/>
            <w:r w:rsidRPr="00C25D27">
              <w:rPr>
                <w:i/>
                <w:iCs/>
                <w:color w:val="FF0000"/>
                <w:sz w:val="12"/>
                <w:szCs w:val="12"/>
              </w:rPr>
              <w:t>: рост НВВ к предыдущему периоду с учетом корректировки</w:t>
            </w:r>
          </w:p>
        </w:tc>
        <w:tc>
          <w:tcPr>
            <w:tcW w:w="1236" w:type="dxa"/>
            <w:tcBorders>
              <w:top w:val="single" w:sz="4" w:space="0" w:color="auto"/>
              <w:left w:val="single" w:sz="4" w:space="0" w:color="auto"/>
              <w:bottom w:val="nil"/>
              <w:right w:val="single" w:sz="4" w:space="0" w:color="auto"/>
            </w:tcBorders>
            <w:shd w:val="clear" w:color="auto" w:fill="auto"/>
            <w:noWrap/>
            <w:vAlign w:val="center"/>
            <w:hideMark/>
          </w:tcPr>
          <w:p w14:paraId="75E203CC" w14:textId="77777777" w:rsidR="00C25D27" w:rsidRPr="00C25D27" w:rsidRDefault="00C25D27" w:rsidP="00C25D27">
            <w:pPr>
              <w:jc w:val="center"/>
              <w:rPr>
                <w:i/>
                <w:iCs/>
                <w:color w:val="FF0000"/>
                <w:sz w:val="12"/>
                <w:szCs w:val="12"/>
              </w:rPr>
            </w:pPr>
            <w:r w:rsidRPr="00C25D27">
              <w:rPr>
                <w:i/>
                <w:iCs/>
                <w:color w:val="FF0000"/>
                <w:sz w:val="12"/>
                <w:szCs w:val="12"/>
              </w:rPr>
              <w:t>%</w:t>
            </w:r>
          </w:p>
        </w:tc>
        <w:tc>
          <w:tcPr>
            <w:tcW w:w="121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AB8AF3A" w14:textId="77777777" w:rsidR="00C25D27" w:rsidRPr="00C25D27" w:rsidRDefault="00C25D27" w:rsidP="00C25D27">
            <w:pPr>
              <w:jc w:val="center"/>
              <w:rPr>
                <w:i/>
                <w:iCs/>
                <w:color w:val="FF0000"/>
                <w:sz w:val="12"/>
                <w:szCs w:val="12"/>
              </w:rPr>
            </w:pPr>
            <w:r w:rsidRPr="00C25D27">
              <w:rPr>
                <w:i/>
                <w:iCs/>
                <w:color w:val="FF0000"/>
                <w:sz w:val="12"/>
                <w:szCs w:val="12"/>
              </w:rPr>
              <w:t>6,15%</w:t>
            </w:r>
          </w:p>
        </w:tc>
        <w:tc>
          <w:tcPr>
            <w:tcW w:w="1315" w:type="dxa"/>
            <w:tcBorders>
              <w:top w:val="single" w:sz="4" w:space="0" w:color="auto"/>
              <w:left w:val="nil"/>
              <w:bottom w:val="single" w:sz="8" w:space="0" w:color="auto"/>
              <w:right w:val="nil"/>
            </w:tcBorders>
            <w:shd w:val="clear" w:color="auto" w:fill="auto"/>
            <w:noWrap/>
            <w:vAlign w:val="center"/>
            <w:hideMark/>
          </w:tcPr>
          <w:p w14:paraId="1A2749AC"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958" w:type="dxa"/>
            <w:tcBorders>
              <w:top w:val="single" w:sz="4" w:space="0" w:color="auto"/>
              <w:left w:val="single" w:sz="4" w:space="0" w:color="auto"/>
              <w:bottom w:val="single" w:sz="8" w:space="0" w:color="auto"/>
              <w:right w:val="nil"/>
            </w:tcBorders>
            <w:shd w:val="clear" w:color="auto" w:fill="auto"/>
            <w:noWrap/>
            <w:vAlign w:val="center"/>
            <w:hideMark/>
          </w:tcPr>
          <w:p w14:paraId="7041F9DD"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218" w:type="dxa"/>
            <w:tcBorders>
              <w:top w:val="single" w:sz="4" w:space="0" w:color="auto"/>
              <w:left w:val="single" w:sz="4" w:space="0" w:color="auto"/>
              <w:bottom w:val="single" w:sz="8" w:space="0" w:color="auto"/>
              <w:right w:val="nil"/>
            </w:tcBorders>
            <w:shd w:val="clear" w:color="auto" w:fill="auto"/>
            <w:noWrap/>
            <w:vAlign w:val="center"/>
            <w:hideMark/>
          </w:tcPr>
          <w:p w14:paraId="2E1B7DD6" w14:textId="77777777" w:rsidR="00C25D27" w:rsidRPr="00C25D27" w:rsidRDefault="00C25D27" w:rsidP="00C25D27">
            <w:pPr>
              <w:jc w:val="center"/>
              <w:rPr>
                <w:i/>
                <w:iCs/>
                <w:color w:val="FF0000"/>
                <w:sz w:val="12"/>
                <w:szCs w:val="12"/>
              </w:rPr>
            </w:pPr>
            <w:r w:rsidRPr="00C25D27">
              <w:rPr>
                <w:i/>
                <w:iCs/>
                <w:color w:val="FF0000"/>
                <w:sz w:val="12"/>
                <w:szCs w:val="12"/>
              </w:rPr>
              <w:t>3,77%</w:t>
            </w:r>
          </w:p>
        </w:tc>
        <w:tc>
          <w:tcPr>
            <w:tcW w:w="1315" w:type="dxa"/>
            <w:tcBorders>
              <w:top w:val="single" w:sz="4" w:space="0" w:color="auto"/>
              <w:left w:val="single" w:sz="4" w:space="0" w:color="auto"/>
              <w:bottom w:val="single" w:sz="8" w:space="0" w:color="auto"/>
              <w:right w:val="nil"/>
            </w:tcBorders>
            <w:shd w:val="clear" w:color="auto" w:fill="auto"/>
            <w:noWrap/>
            <w:vAlign w:val="center"/>
            <w:hideMark/>
          </w:tcPr>
          <w:p w14:paraId="6FB7399B" w14:textId="77777777" w:rsidR="00C25D27" w:rsidRPr="00C25D27" w:rsidRDefault="00C25D27" w:rsidP="00C25D27">
            <w:pPr>
              <w:jc w:val="center"/>
              <w:rPr>
                <w:i/>
                <w:iCs/>
                <w:color w:val="FF0000"/>
                <w:sz w:val="12"/>
                <w:szCs w:val="12"/>
              </w:rPr>
            </w:pPr>
            <w:r w:rsidRPr="00C25D27">
              <w:rPr>
                <w:i/>
                <w:iCs/>
                <w:color w:val="FF0000"/>
                <w:sz w:val="12"/>
                <w:szCs w:val="12"/>
              </w:rPr>
              <w:t>22,38%</w:t>
            </w:r>
          </w:p>
        </w:tc>
        <w:tc>
          <w:tcPr>
            <w:tcW w:w="958" w:type="dxa"/>
            <w:tcBorders>
              <w:top w:val="single" w:sz="4" w:space="0" w:color="auto"/>
              <w:left w:val="single" w:sz="4" w:space="0" w:color="auto"/>
              <w:bottom w:val="single" w:sz="8" w:space="0" w:color="auto"/>
              <w:right w:val="nil"/>
            </w:tcBorders>
            <w:shd w:val="clear" w:color="auto" w:fill="auto"/>
            <w:noWrap/>
            <w:vAlign w:val="center"/>
            <w:hideMark/>
          </w:tcPr>
          <w:p w14:paraId="6329D85B" w14:textId="77777777" w:rsidR="00C25D27" w:rsidRPr="00C25D27" w:rsidRDefault="00C25D27" w:rsidP="00C25D27">
            <w:pPr>
              <w:jc w:val="center"/>
              <w:rPr>
                <w:i/>
                <w:iCs/>
                <w:color w:val="FF0000"/>
                <w:sz w:val="12"/>
                <w:szCs w:val="12"/>
              </w:rPr>
            </w:pPr>
            <w:r w:rsidRPr="00C25D27">
              <w:rPr>
                <w:i/>
                <w:iCs/>
                <w:color w:val="FF0000"/>
                <w:sz w:val="12"/>
                <w:szCs w:val="12"/>
              </w:rPr>
              <w:t>10,81%</w:t>
            </w:r>
          </w:p>
        </w:tc>
        <w:tc>
          <w:tcPr>
            <w:tcW w:w="1247" w:type="dxa"/>
            <w:tcBorders>
              <w:top w:val="nil"/>
              <w:left w:val="single" w:sz="8" w:space="0" w:color="auto"/>
              <w:bottom w:val="single" w:sz="8" w:space="0" w:color="auto"/>
              <w:right w:val="nil"/>
            </w:tcBorders>
            <w:shd w:val="clear" w:color="auto" w:fill="auto"/>
            <w:noWrap/>
            <w:vAlign w:val="center"/>
            <w:hideMark/>
          </w:tcPr>
          <w:p w14:paraId="575E0E5F"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115" w:type="dxa"/>
            <w:tcBorders>
              <w:top w:val="nil"/>
              <w:left w:val="single" w:sz="4" w:space="0" w:color="auto"/>
              <w:bottom w:val="single" w:sz="8" w:space="0" w:color="auto"/>
              <w:right w:val="single" w:sz="8" w:space="0" w:color="auto"/>
            </w:tcBorders>
            <w:shd w:val="clear" w:color="auto" w:fill="auto"/>
            <w:noWrap/>
            <w:vAlign w:val="center"/>
            <w:hideMark/>
          </w:tcPr>
          <w:p w14:paraId="4E5A4141"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6" w:type="dxa"/>
            <w:vAlign w:val="center"/>
            <w:hideMark/>
          </w:tcPr>
          <w:p w14:paraId="77864648" w14:textId="77777777" w:rsidR="00C25D27" w:rsidRPr="00C25D27" w:rsidRDefault="00C25D27" w:rsidP="00C25D27">
            <w:pPr>
              <w:rPr>
                <w:sz w:val="12"/>
                <w:szCs w:val="12"/>
              </w:rPr>
            </w:pPr>
          </w:p>
        </w:tc>
      </w:tr>
      <w:tr w:rsidR="00C25D27" w:rsidRPr="00C25D27" w14:paraId="060AE719" w14:textId="77777777" w:rsidTr="00C25D27">
        <w:trPr>
          <w:trHeight w:val="480"/>
          <w:jc w:val="center"/>
        </w:trPr>
        <w:tc>
          <w:tcPr>
            <w:tcW w:w="27341" w:type="dxa"/>
            <w:gridSpan w:val="14"/>
            <w:tcBorders>
              <w:top w:val="single" w:sz="8" w:space="0" w:color="auto"/>
              <w:left w:val="single" w:sz="8" w:space="0" w:color="auto"/>
              <w:bottom w:val="single" w:sz="8" w:space="0" w:color="auto"/>
              <w:right w:val="nil"/>
            </w:tcBorders>
            <w:shd w:val="clear" w:color="auto" w:fill="auto"/>
            <w:noWrap/>
            <w:vAlign w:val="center"/>
            <w:hideMark/>
          </w:tcPr>
          <w:p w14:paraId="2EEFD1EE" w14:textId="77777777" w:rsidR="00C25D27" w:rsidRPr="00C25D27" w:rsidRDefault="00C25D27" w:rsidP="00C25D27">
            <w:pPr>
              <w:jc w:val="center"/>
              <w:rPr>
                <w:b/>
                <w:bCs/>
                <w:sz w:val="12"/>
                <w:szCs w:val="12"/>
              </w:rPr>
            </w:pPr>
            <w:r w:rsidRPr="00C25D27">
              <w:rPr>
                <w:b/>
                <w:bCs/>
                <w:sz w:val="12"/>
                <w:szCs w:val="12"/>
              </w:rPr>
              <w:t>Расчет тарифов</w:t>
            </w:r>
          </w:p>
        </w:tc>
        <w:tc>
          <w:tcPr>
            <w:tcW w:w="16" w:type="dxa"/>
            <w:vAlign w:val="center"/>
            <w:hideMark/>
          </w:tcPr>
          <w:p w14:paraId="41557233" w14:textId="77777777" w:rsidR="00C25D27" w:rsidRPr="00C25D27" w:rsidRDefault="00C25D27" w:rsidP="00C25D27">
            <w:pPr>
              <w:rPr>
                <w:sz w:val="12"/>
                <w:szCs w:val="12"/>
              </w:rPr>
            </w:pPr>
          </w:p>
        </w:tc>
      </w:tr>
      <w:tr w:rsidR="00C25D27" w:rsidRPr="00C25D27" w14:paraId="08BC4470" w14:textId="77777777" w:rsidTr="00C25D27">
        <w:trPr>
          <w:trHeight w:val="420"/>
          <w:jc w:val="center"/>
        </w:trPr>
        <w:tc>
          <w:tcPr>
            <w:tcW w:w="1216" w:type="dxa"/>
            <w:tcBorders>
              <w:top w:val="nil"/>
              <w:left w:val="single" w:sz="8" w:space="0" w:color="auto"/>
              <w:bottom w:val="nil"/>
              <w:right w:val="single" w:sz="4" w:space="0" w:color="auto"/>
            </w:tcBorders>
            <w:shd w:val="clear" w:color="auto" w:fill="auto"/>
            <w:noWrap/>
            <w:vAlign w:val="center"/>
            <w:hideMark/>
          </w:tcPr>
          <w:p w14:paraId="6B505204" w14:textId="77777777" w:rsidR="00C25D27" w:rsidRPr="00C25D27" w:rsidRDefault="00C25D27" w:rsidP="00C25D27">
            <w:pPr>
              <w:jc w:val="center"/>
              <w:rPr>
                <w:b/>
                <w:bCs/>
                <w:sz w:val="12"/>
                <w:szCs w:val="12"/>
              </w:rPr>
            </w:pPr>
            <w:r w:rsidRPr="00C25D27">
              <w:rPr>
                <w:b/>
                <w:bCs/>
                <w:sz w:val="12"/>
                <w:szCs w:val="12"/>
              </w:rPr>
              <w:t>12</w:t>
            </w:r>
          </w:p>
        </w:tc>
        <w:tc>
          <w:tcPr>
            <w:tcW w:w="15545" w:type="dxa"/>
            <w:gridSpan w:val="4"/>
            <w:tcBorders>
              <w:top w:val="nil"/>
              <w:left w:val="nil"/>
              <w:bottom w:val="single" w:sz="4" w:space="0" w:color="auto"/>
              <w:right w:val="single" w:sz="4" w:space="0" w:color="000000"/>
            </w:tcBorders>
            <w:shd w:val="clear" w:color="auto" w:fill="auto"/>
            <w:noWrap/>
            <w:vAlign w:val="center"/>
            <w:hideMark/>
          </w:tcPr>
          <w:p w14:paraId="03675C8B" w14:textId="77777777" w:rsidR="00C25D27" w:rsidRPr="00C25D27" w:rsidRDefault="00C25D27" w:rsidP="00C25D27">
            <w:pPr>
              <w:rPr>
                <w:b/>
                <w:bCs/>
                <w:sz w:val="12"/>
                <w:szCs w:val="12"/>
              </w:rPr>
            </w:pPr>
            <w:r w:rsidRPr="00C25D27">
              <w:rPr>
                <w:b/>
                <w:bCs/>
                <w:sz w:val="12"/>
                <w:szCs w:val="12"/>
              </w:rPr>
              <w:t xml:space="preserve">Полезный отпуск на потребительский рынок </w:t>
            </w:r>
            <w:r w:rsidRPr="00C25D27">
              <w:rPr>
                <w:sz w:val="12"/>
                <w:szCs w:val="12"/>
              </w:rPr>
              <w:t>(11=1.4.1), в том числе:</w:t>
            </w:r>
          </w:p>
        </w:tc>
        <w:tc>
          <w:tcPr>
            <w:tcW w:w="1236" w:type="dxa"/>
            <w:tcBorders>
              <w:top w:val="nil"/>
              <w:left w:val="nil"/>
              <w:bottom w:val="single" w:sz="4" w:space="0" w:color="auto"/>
              <w:right w:val="single" w:sz="4" w:space="0" w:color="auto"/>
            </w:tcBorders>
            <w:shd w:val="clear" w:color="auto" w:fill="auto"/>
            <w:noWrap/>
            <w:vAlign w:val="center"/>
            <w:hideMark/>
          </w:tcPr>
          <w:p w14:paraId="2F55E1FE" w14:textId="77777777" w:rsidR="00C25D27" w:rsidRPr="00C25D27" w:rsidRDefault="00C25D27" w:rsidP="00C25D27">
            <w:pPr>
              <w:jc w:val="center"/>
              <w:rPr>
                <w:sz w:val="12"/>
                <w:szCs w:val="12"/>
              </w:rPr>
            </w:pPr>
            <w:proofErr w:type="spellStart"/>
            <w:proofErr w:type="gramStart"/>
            <w:r w:rsidRPr="00C25D27">
              <w:rPr>
                <w:sz w:val="12"/>
                <w:szCs w:val="12"/>
              </w:rPr>
              <w:t>тыс.Гкал</w:t>
            </w:r>
            <w:proofErr w:type="spellEnd"/>
            <w:proofErr w:type="gramEnd"/>
          </w:p>
        </w:tc>
        <w:tc>
          <w:tcPr>
            <w:tcW w:w="1218" w:type="dxa"/>
            <w:tcBorders>
              <w:top w:val="nil"/>
              <w:left w:val="single" w:sz="8" w:space="0" w:color="auto"/>
              <w:bottom w:val="single" w:sz="4" w:space="0" w:color="auto"/>
              <w:right w:val="single" w:sz="8" w:space="0" w:color="auto"/>
            </w:tcBorders>
            <w:shd w:val="clear" w:color="auto" w:fill="auto"/>
            <w:noWrap/>
            <w:vAlign w:val="center"/>
            <w:hideMark/>
          </w:tcPr>
          <w:p w14:paraId="0CCB882C" w14:textId="77777777" w:rsidR="00C25D27" w:rsidRPr="00C25D27" w:rsidRDefault="00C25D27" w:rsidP="00C25D27">
            <w:pPr>
              <w:jc w:val="center"/>
              <w:rPr>
                <w:b/>
                <w:bCs/>
                <w:sz w:val="12"/>
                <w:szCs w:val="12"/>
              </w:rPr>
            </w:pPr>
            <w:r w:rsidRPr="00C25D27">
              <w:rPr>
                <w:b/>
                <w:bCs/>
                <w:sz w:val="12"/>
                <w:szCs w:val="12"/>
              </w:rPr>
              <w:t>113,380</w:t>
            </w:r>
          </w:p>
        </w:tc>
        <w:tc>
          <w:tcPr>
            <w:tcW w:w="1315" w:type="dxa"/>
            <w:tcBorders>
              <w:top w:val="nil"/>
              <w:left w:val="nil"/>
              <w:bottom w:val="single" w:sz="4" w:space="0" w:color="auto"/>
              <w:right w:val="nil"/>
            </w:tcBorders>
            <w:shd w:val="clear" w:color="auto" w:fill="auto"/>
            <w:noWrap/>
            <w:vAlign w:val="center"/>
            <w:hideMark/>
          </w:tcPr>
          <w:p w14:paraId="7733AA9E" w14:textId="77777777" w:rsidR="00C25D27" w:rsidRPr="00C25D27" w:rsidRDefault="00C25D27" w:rsidP="00C25D27">
            <w:pPr>
              <w:jc w:val="center"/>
              <w:rPr>
                <w:b/>
                <w:bCs/>
                <w:sz w:val="12"/>
                <w:szCs w:val="12"/>
              </w:rPr>
            </w:pPr>
            <w:r w:rsidRPr="00C25D27">
              <w:rPr>
                <w:b/>
                <w:bCs/>
                <w:sz w:val="12"/>
                <w:szCs w:val="12"/>
              </w:rPr>
              <w:t>112,659</w:t>
            </w:r>
          </w:p>
        </w:tc>
        <w:tc>
          <w:tcPr>
            <w:tcW w:w="958" w:type="dxa"/>
            <w:tcBorders>
              <w:top w:val="nil"/>
              <w:left w:val="single" w:sz="4" w:space="0" w:color="auto"/>
              <w:bottom w:val="single" w:sz="4" w:space="0" w:color="auto"/>
              <w:right w:val="nil"/>
            </w:tcBorders>
            <w:shd w:val="clear" w:color="auto" w:fill="auto"/>
            <w:noWrap/>
            <w:vAlign w:val="center"/>
            <w:hideMark/>
          </w:tcPr>
          <w:p w14:paraId="142556CD" w14:textId="77777777" w:rsidR="00C25D27" w:rsidRPr="00C25D27" w:rsidRDefault="00C25D27" w:rsidP="00C25D27">
            <w:pPr>
              <w:jc w:val="center"/>
              <w:rPr>
                <w:b/>
                <w:bCs/>
                <w:sz w:val="12"/>
                <w:szCs w:val="12"/>
              </w:rPr>
            </w:pPr>
            <w:r w:rsidRPr="00C25D27">
              <w:rPr>
                <w:b/>
                <w:bCs/>
                <w:sz w:val="12"/>
                <w:szCs w:val="12"/>
              </w:rPr>
              <w:t>112,659</w:t>
            </w:r>
          </w:p>
        </w:tc>
        <w:tc>
          <w:tcPr>
            <w:tcW w:w="1218" w:type="dxa"/>
            <w:tcBorders>
              <w:top w:val="nil"/>
              <w:left w:val="single" w:sz="4" w:space="0" w:color="auto"/>
              <w:bottom w:val="single" w:sz="4" w:space="0" w:color="auto"/>
              <w:right w:val="nil"/>
            </w:tcBorders>
            <w:shd w:val="clear" w:color="auto" w:fill="auto"/>
            <w:noWrap/>
            <w:vAlign w:val="center"/>
            <w:hideMark/>
          </w:tcPr>
          <w:p w14:paraId="777FC36C" w14:textId="77777777" w:rsidR="00C25D27" w:rsidRPr="00C25D27" w:rsidRDefault="00C25D27" w:rsidP="00C25D27">
            <w:pPr>
              <w:jc w:val="center"/>
              <w:rPr>
                <w:b/>
                <w:bCs/>
                <w:sz w:val="12"/>
                <w:szCs w:val="12"/>
              </w:rPr>
            </w:pPr>
            <w:r w:rsidRPr="00C25D27">
              <w:rPr>
                <w:b/>
                <w:bCs/>
                <w:sz w:val="12"/>
                <w:szCs w:val="12"/>
              </w:rPr>
              <w:t>112,633</w:t>
            </w:r>
          </w:p>
        </w:tc>
        <w:tc>
          <w:tcPr>
            <w:tcW w:w="1315" w:type="dxa"/>
            <w:tcBorders>
              <w:top w:val="nil"/>
              <w:left w:val="single" w:sz="4" w:space="0" w:color="auto"/>
              <w:bottom w:val="single" w:sz="4" w:space="0" w:color="auto"/>
              <w:right w:val="nil"/>
            </w:tcBorders>
            <w:shd w:val="clear" w:color="auto" w:fill="auto"/>
            <w:noWrap/>
            <w:vAlign w:val="center"/>
            <w:hideMark/>
          </w:tcPr>
          <w:p w14:paraId="7B78F4FA" w14:textId="77777777" w:rsidR="00C25D27" w:rsidRPr="00C25D27" w:rsidRDefault="00C25D27" w:rsidP="00C25D27">
            <w:pPr>
              <w:jc w:val="center"/>
              <w:rPr>
                <w:b/>
                <w:bCs/>
                <w:sz w:val="12"/>
                <w:szCs w:val="12"/>
              </w:rPr>
            </w:pPr>
            <w:r w:rsidRPr="00C25D27">
              <w:rPr>
                <w:b/>
                <w:bCs/>
                <w:sz w:val="12"/>
                <w:szCs w:val="12"/>
              </w:rPr>
              <w:t>112,567</w:t>
            </w:r>
          </w:p>
        </w:tc>
        <w:tc>
          <w:tcPr>
            <w:tcW w:w="958" w:type="dxa"/>
            <w:tcBorders>
              <w:top w:val="nil"/>
              <w:left w:val="single" w:sz="4" w:space="0" w:color="auto"/>
              <w:bottom w:val="single" w:sz="4" w:space="0" w:color="auto"/>
              <w:right w:val="nil"/>
            </w:tcBorders>
            <w:shd w:val="clear" w:color="auto" w:fill="auto"/>
            <w:noWrap/>
            <w:vAlign w:val="center"/>
            <w:hideMark/>
          </w:tcPr>
          <w:p w14:paraId="6A5B06A4" w14:textId="77777777" w:rsidR="00C25D27" w:rsidRPr="00C25D27" w:rsidRDefault="00C25D27" w:rsidP="00C25D27">
            <w:pPr>
              <w:jc w:val="center"/>
              <w:rPr>
                <w:b/>
                <w:bCs/>
                <w:sz w:val="12"/>
                <w:szCs w:val="12"/>
              </w:rPr>
            </w:pPr>
            <w:r w:rsidRPr="00C25D27">
              <w:rPr>
                <w:b/>
                <w:bCs/>
                <w:sz w:val="12"/>
                <w:szCs w:val="12"/>
              </w:rPr>
              <w:t>112,566</w:t>
            </w:r>
          </w:p>
        </w:tc>
        <w:tc>
          <w:tcPr>
            <w:tcW w:w="1247" w:type="dxa"/>
            <w:tcBorders>
              <w:top w:val="nil"/>
              <w:left w:val="single" w:sz="8" w:space="0" w:color="auto"/>
              <w:bottom w:val="single" w:sz="4" w:space="0" w:color="auto"/>
              <w:right w:val="single" w:sz="4" w:space="0" w:color="auto"/>
            </w:tcBorders>
            <w:shd w:val="clear" w:color="auto" w:fill="auto"/>
            <w:noWrap/>
            <w:vAlign w:val="center"/>
            <w:hideMark/>
          </w:tcPr>
          <w:p w14:paraId="411AAA1A" w14:textId="77777777" w:rsidR="00C25D27" w:rsidRPr="00C25D27" w:rsidRDefault="00C25D27" w:rsidP="00C25D27">
            <w:pPr>
              <w:jc w:val="center"/>
              <w:rPr>
                <w:b/>
                <w:bCs/>
                <w:sz w:val="12"/>
                <w:szCs w:val="12"/>
              </w:rPr>
            </w:pPr>
            <w:r w:rsidRPr="00C25D27">
              <w:rPr>
                <w:b/>
                <w:bCs/>
                <w:sz w:val="12"/>
                <w:szCs w:val="12"/>
              </w:rPr>
              <w:t>0,00</w:t>
            </w:r>
          </w:p>
        </w:tc>
        <w:tc>
          <w:tcPr>
            <w:tcW w:w="1115" w:type="dxa"/>
            <w:tcBorders>
              <w:top w:val="nil"/>
              <w:left w:val="nil"/>
              <w:bottom w:val="single" w:sz="4" w:space="0" w:color="auto"/>
              <w:right w:val="single" w:sz="8" w:space="0" w:color="auto"/>
            </w:tcBorders>
            <w:shd w:val="clear" w:color="auto" w:fill="auto"/>
            <w:noWrap/>
            <w:vAlign w:val="center"/>
            <w:hideMark/>
          </w:tcPr>
          <w:p w14:paraId="36FC9032" w14:textId="77777777" w:rsidR="00C25D27" w:rsidRPr="00C25D27" w:rsidRDefault="00C25D27" w:rsidP="00C25D27">
            <w:pPr>
              <w:jc w:val="center"/>
              <w:rPr>
                <w:b/>
                <w:bCs/>
                <w:sz w:val="12"/>
                <w:szCs w:val="12"/>
              </w:rPr>
            </w:pPr>
            <w:r w:rsidRPr="00C25D27">
              <w:rPr>
                <w:b/>
                <w:bCs/>
                <w:sz w:val="12"/>
                <w:szCs w:val="12"/>
              </w:rPr>
              <w:t>-0,06%</w:t>
            </w:r>
          </w:p>
        </w:tc>
        <w:tc>
          <w:tcPr>
            <w:tcW w:w="16" w:type="dxa"/>
            <w:vAlign w:val="center"/>
            <w:hideMark/>
          </w:tcPr>
          <w:p w14:paraId="1234A575" w14:textId="77777777" w:rsidR="00C25D27" w:rsidRPr="00C25D27" w:rsidRDefault="00C25D27" w:rsidP="00C25D27">
            <w:pPr>
              <w:rPr>
                <w:sz w:val="12"/>
                <w:szCs w:val="12"/>
              </w:rPr>
            </w:pPr>
          </w:p>
        </w:tc>
      </w:tr>
      <w:tr w:rsidR="00C25D27" w:rsidRPr="00C25D27" w14:paraId="23EE6771" w14:textId="77777777" w:rsidTr="00C25D27">
        <w:trPr>
          <w:trHeight w:val="420"/>
          <w:jc w:val="center"/>
        </w:trPr>
        <w:tc>
          <w:tcPr>
            <w:tcW w:w="1216" w:type="dxa"/>
            <w:tcBorders>
              <w:top w:val="nil"/>
              <w:left w:val="single" w:sz="8" w:space="0" w:color="auto"/>
              <w:bottom w:val="nil"/>
              <w:right w:val="single" w:sz="4" w:space="0" w:color="auto"/>
            </w:tcBorders>
            <w:shd w:val="clear" w:color="auto" w:fill="auto"/>
            <w:noWrap/>
            <w:vAlign w:val="center"/>
            <w:hideMark/>
          </w:tcPr>
          <w:p w14:paraId="399A2261" w14:textId="77777777" w:rsidR="00C25D27" w:rsidRPr="00C25D27" w:rsidRDefault="00C25D27" w:rsidP="00C25D27">
            <w:pPr>
              <w:jc w:val="center"/>
              <w:rPr>
                <w:b/>
                <w:bCs/>
                <w:sz w:val="12"/>
                <w:szCs w:val="12"/>
              </w:rPr>
            </w:pPr>
            <w:r w:rsidRPr="00C25D27">
              <w:rPr>
                <w:b/>
                <w:bCs/>
                <w:sz w:val="12"/>
                <w:szCs w:val="12"/>
              </w:rPr>
              <w:t> </w:t>
            </w:r>
          </w:p>
        </w:tc>
        <w:tc>
          <w:tcPr>
            <w:tcW w:w="1554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925A4B9" w14:textId="77777777" w:rsidR="00C25D27" w:rsidRPr="00C25D27" w:rsidRDefault="00C25D27" w:rsidP="00C25D27">
            <w:pPr>
              <w:rPr>
                <w:i/>
                <w:iCs/>
                <w:color w:val="FF0000"/>
                <w:sz w:val="12"/>
                <w:szCs w:val="12"/>
              </w:rPr>
            </w:pPr>
            <w:proofErr w:type="spellStart"/>
            <w:r w:rsidRPr="00C25D27">
              <w:rPr>
                <w:i/>
                <w:iCs/>
                <w:color w:val="FF0000"/>
                <w:sz w:val="12"/>
                <w:szCs w:val="12"/>
              </w:rPr>
              <w:t>Справочно</w:t>
            </w:r>
            <w:proofErr w:type="spellEnd"/>
            <w:r w:rsidRPr="00C25D27">
              <w:rPr>
                <w:i/>
                <w:iCs/>
                <w:color w:val="FF0000"/>
                <w:sz w:val="12"/>
                <w:szCs w:val="12"/>
              </w:rPr>
              <w:t>: динамика изменения к предыдущему периоду</w:t>
            </w:r>
          </w:p>
        </w:tc>
        <w:tc>
          <w:tcPr>
            <w:tcW w:w="1236" w:type="dxa"/>
            <w:tcBorders>
              <w:top w:val="nil"/>
              <w:left w:val="nil"/>
              <w:bottom w:val="single" w:sz="4" w:space="0" w:color="auto"/>
              <w:right w:val="nil"/>
            </w:tcBorders>
            <w:shd w:val="clear" w:color="auto" w:fill="auto"/>
            <w:noWrap/>
            <w:vAlign w:val="center"/>
            <w:hideMark/>
          </w:tcPr>
          <w:p w14:paraId="642D43F7" w14:textId="77777777" w:rsidR="00C25D27" w:rsidRPr="00C25D27" w:rsidRDefault="00C25D27" w:rsidP="00C25D27">
            <w:pPr>
              <w:jc w:val="center"/>
              <w:rPr>
                <w:color w:val="FF0000"/>
                <w:sz w:val="12"/>
                <w:szCs w:val="12"/>
              </w:rPr>
            </w:pPr>
            <w:r w:rsidRPr="00C25D27">
              <w:rPr>
                <w:color w:val="FF0000"/>
                <w:sz w:val="12"/>
                <w:szCs w:val="12"/>
              </w:rPr>
              <w:t>%</w:t>
            </w:r>
          </w:p>
        </w:tc>
        <w:tc>
          <w:tcPr>
            <w:tcW w:w="1218" w:type="dxa"/>
            <w:tcBorders>
              <w:top w:val="nil"/>
              <w:left w:val="single" w:sz="8" w:space="0" w:color="auto"/>
              <w:bottom w:val="single" w:sz="4" w:space="0" w:color="auto"/>
              <w:right w:val="single" w:sz="8" w:space="0" w:color="auto"/>
            </w:tcBorders>
            <w:shd w:val="clear" w:color="auto" w:fill="auto"/>
            <w:noWrap/>
            <w:vAlign w:val="center"/>
            <w:hideMark/>
          </w:tcPr>
          <w:p w14:paraId="3795571D" w14:textId="77777777" w:rsidR="00C25D27" w:rsidRPr="00C25D27" w:rsidRDefault="00C25D27" w:rsidP="00C25D27">
            <w:pPr>
              <w:jc w:val="center"/>
              <w:rPr>
                <w:i/>
                <w:iCs/>
                <w:color w:val="FF0000"/>
                <w:sz w:val="12"/>
                <w:szCs w:val="12"/>
              </w:rPr>
            </w:pPr>
            <w:r w:rsidRPr="00C25D27">
              <w:rPr>
                <w:i/>
                <w:iCs/>
                <w:color w:val="FF0000"/>
                <w:sz w:val="12"/>
                <w:szCs w:val="12"/>
              </w:rPr>
              <w:t>-2,38%</w:t>
            </w:r>
          </w:p>
        </w:tc>
        <w:tc>
          <w:tcPr>
            <w:tcW w:w="1315" w:type="dxa"/>
            <w:tcBorders>
              <w:top w:val="nil"/>
              <w:left w:val="nil"/>
              <w:bottom w:val="single" w:sz="4" w:space="0" w:color="auto"/>
              <w:right w:val="nil"/>
            </w:tcBorders>
            <w:shd w:val="clear" w:color="auto" w:fill="auto"/>
            <w:noWrap/>
            <w:vAlign w:val="center"/>
            <w:hideMark/>
          </w:tcPr>
          <w:p w14:paraId="773BBB17"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958" w:type="dxa"/>
            <w:tcBorders>
              <w:top w:val="nil"/>
              <w:left w:val="single" w:sz="4" w:space="0" w:color="auto"/>
              <w:bottom w:val="single" w:sz="4" w:space="0" w:color="auto"/>
              <w:right w:val="nil"/>
            </w:tcBorders>
            <w:shd w:val="clear" w:color="auto" w:fill="auto"/>
            <w:noWrap/>
            <w:vAlign w:val="center"/>
            <w:hideMark/>
          </w:tcPr>
          <w:p w14:paraId="49854D1A"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218" w:type="dxa"/>
            <w:tcBorders>
              <w:top w:val="nil"/>
              <w:left w:val="single" w:sz="4" w:space="0" w:color="auto"/>
              <w:bottom w:val="single" w:sz="4" w:space="0" w:color="auto"/>
              <w:right w:val="nil"/>
            </w:tcBorders>
            <w:shd w:val="clear" w:color="auto" w:fill="auto"/>
            <w:noWrap/>
            <w:vAlign w:val="center"/>
            <w:hideMark/>
          </w:tcPr>
          <w:p w14:paraId="19EBC014" w14:textId="77777777" w:rsidR="00C25D27" w:rsidRPr="00C25D27" w:rsidRDefault="00C25D27" w:rsidP="00C25D27">
            <w:pPr>
              <w:jc w:val="center"/>
              <w:rPr>
                <w:i/>
                <w:iCs/>
                <w:color w:val="FF0000"/>
                <w:sz w:val="12"/>
                <w:szCs w:val="12"/>
              </w:rPr>
            </w:pPr>
            <w:r w:rsidRPr="00C25D27">
              <w:rPr>
                <w:i/>
                <w:iCs/>
                <w:color w:val="FF0000"/>
                <w:sz w:val="12"/>
                <w:szCs w:val="12"/>
              </w:rPr>
              <w:t>-0,66%</w:t>
            </w:r>
          </w:p>
        </w:tc>
        <w:tc>
          <w:tcPr>
            <w:tcW w:w="1315" w:type="dxa"/>
            <w:tcBorders>
              <w:top w:val="nil"/>
              <w:left w:val="single" w:sz="4" w:space="0" w:color="auto"/>
              <w:bottom w:val="single" w:sz="4" w:space="0" w:color="auto"/>
              <w:right w:val="nil"/>
            </w:tcBorders>
            <w:shd w:val="clear" w:color="auto" w:fill="auto"/>
            <w:noWrap/>
            <w:vAlign w:val="center"/>
            <w:hideMark/>
          </w:tcPr>
          <w:p w14:paraId="04348CBF" w14:textId="77777777" w:rsidR="00C25D27" w:rsidRPr="00C25D27" w:rsidRDefault="00C25D27" w:rsidP="00C25D27">
            <w:pPr>
              <w:jc w:val="center"/>
              <w:rPr>
                <w:i/>
                <w:iCs/>
                <w:color w:val="FF0000"/>
                <w:sz w:val="12"/>
                <w:szCs w:val="12"/>
              </w:rPr>
            </w:pPr>
            <w:r w:rsidRPr="00C25D27">
              <w:rPr>
                <w:i/>
                <w:iCs/>
                <w:color w:val="FF0000"/>
                <w:sz w:val="12"/>
                <w:szCs w:val="12"/>
              </w:rPr>
              <w:t>-0,06%</w:t>
            </w:r>
          </w:p>
        </w:tc>
        <w:tc>
          <w:tcPr>
            <w:tcW w:w="958" w:type="dxa"/>
            <w:tcBorders>
              <w:top w:val="nil"/>
              <w:left w:val="single" w:sz="4" w:space="0" w:color="auto"/>
              <w:bottom w:val="single" w:sz="4" w:space="0" w:color="auto"/>
              <w:right w:val="nil"/>
            </w:tcBorders>
            <w:shd w:val="clear" w:color="auto" w:fill="auto"/>
            <w:noWrap/>
            <w:vAlign w:val="center"/>
            <w:hideMark/>
          </w:tcPr>
          <w:p w14:paraId="6F0827D1" w14:textId="77777777" w:rsidR="00C25D27" w:rsidRPr="00C25D27" w:rsidRDefault="00C25D27" w:rsidP="00C25D27">
            <w:pPr>
              <w:jc w:val="center"/>
              <w:rPr>
                <w:i/>
                <w:iCs/>
                <w:color w:val="FF0000"/>
                <w:sz w:val="12"/>
                <w:szCs w:val="12"/>
              </w:rPr>
            </w:pPr>
            <w:r w:rsidRPr="00C25D27">
              <w:rPr>
                <w:i/>
                <w:iCs/>
                <w:color w:val="FF0000"/>
                <w:sz w:val="12"/>
                <w:szCs w:val="12"/>
              </w:rPr>
              <w:t>-0,06%</w:t>
            </w:r>
          </w:p>
        </w:tc>
        <w:tc>
          <w:tcPr>
            <w:tcW w:w="1247" w:type="dxa"/>
            <w:tcBorders>
              <w:top w:val="nil"/>
              <w:left w:val="single" w:sz="8" w:space="0" w:color="auto"/>
              <w:bottom w:val="single" w:sz="4" w:space="0" w:color="auto"/>
              <w:right w:val="single" w:sz="4" w:space="0" w:color="auto"/>
            </w:tcBorders>
            <w:shd w:val="clear" w:color="auto" w:fill="auto"/>
            <w:noWrap/>
            <w:vAlign w:val="center"/>
            <w:hideMark/>
          </w:tcPr>
          <w:p w14:paraId="26EC721E"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115" w:type="dxa"/>
            <w:tcBorders>
              <w:top w:val="nil"/>
              <w:left w:val="nil"/>
              <w:bottom w:val="single" w:sz="4" w:space="0" w:color="auto"/>
              <w:right w:val="single" w:sz="8" w:space="0" w:color="auto"/>
            </w:tcBorders>
            <w:shd w:val="clear" w:color="auto" w:fill="auto"/>
            <w:noWrap/>
            <w:vAlign w:val="center"/>
            <w:hideMark/>
          </w:tcPr>
          <w:p w14:paraId="57E29FAB"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6" w:type="dxa"/>
            <w:vAlign w:val="center"/>
            <w:hideMark/>
          </w:tcPr>
          <w:p w14:paraId="2C145ADC" w14:textId="77777777" w:rsidR="00C25D27" w:rsidRPr="00C25D27" w:rsidRDefault="00C25D27" w:rsidP="00C25D27">
            <w:pPr>
              <w:rPr>
                <w:sz w:val="12"/>
                <w:szCs w:val="12"/>
              </w:rPr>
            </w:pPr>
          </w:p>
        </w:tc>
      </w:tr>
      <w:tr w:rsidR="00C25D27" w:rsidRPr="00C25D27" w14:paraId="7A1A0977" w14:textId="77777777" w:rsidTr="00C25D27">
        <w:trPr>
          <w:trHeight w:val="420"/>
          <w:jc w:val="center"/>
        </w:trPr>
        <w:tc>
          <w:tcPr>
            <w:tcW w:w="1216" w:type="dxa"/>
            <w:tcBorders>
              <w:top w:val="single" w:sz="4" w:space="0" w:color="auto"/>
              <w:left w:val="single" w:sz="8" w:space="0" w:color="auto"/>
              <w:bottom w:val="nil"/>
              <w:right w:val="single" w:sz="4" w:space="0" w:color="auto"/>
            </w:tcBorders>
            <w:shd w:val="clear" w:color="auto" w:fill="auto"/>
            <w:noWrap/>
            <w:vAlign w:val="center"/>
            <w:hideMark/>
          </w:tcPr>
          <w:p w14:paraId="0C031266" w14:textId="77777777" w:rsidR="00C25D27" w:rsidRPr="00C25D27" w:rsidRDefault="00C25D27" w:rsidP="00C25D27">
            <w:pPr>
              <w:jc w:val="center"/>
              <w:rPr>
                <w:sz w:val="12"/>
                <w:szCs w:val="12"/>
              </w:rPr>
            </w:pPr>
            <w:r w:rsidRPr="00C25D27">
              <w:rPr>
                <w:sz w:val="12"/>
                <w:szCs w:val="12"/>
              </w:rPr>
              <w:t>12.1.</w:t>
            </w:r>
          </w:p>
        </w:tc>
        <w:tc>
          <w:tcPr>
            <w:tcW w:w="1554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E59D4E" w14:textId="77777777" w:rsidR="00C25D27" w:rsidRPr="00C25D27" w:rsidRDefault="00C25D27" w:rsidP="00C25D27">
            <w:pPr>
              <w:rPr>
                <w:sz w:val="12"/>
                <w:szCs w:val="12"/>
              </w:rPr>
            </w:pPr>
            <w:r w:rsidRPr="00C25D27">
              <w:rPr>
                <w:sz w:val="12"/>
                <w:szCs w:val="12"/>
              </w:rPr>
              <w:t>1 полугодие</w:t>
            </w:r>
          </w:p>
        </w:tc>
        <w:tc>
          <w:tcPr>
            <w:tcW w:w="1236" w:type="dxa"/>
            <w:tcBorders>
              <w:top w:val="nil"/>
              <w:left w:val="nil"/>
              <w:bottom w:val="single" w:sz="4" w:space="0" w:color="auto"/>
              <w:right w:val="single" w:sz="4" w:space="0" w:color="auto"/>
            </w:tcBorders>
            <w:shd w:val="clear" w:color="auto" w:fill="auto"/>
            <w:noWrap/>
            <w:vAlign w:val="center"/>
            <w:hideMark/>
          </w:tcPr>
          <w:p w14:paraId="3FD0B9C3" w14:textId="77777777" w:rsidR="00C25D27" w:rsidRPr="00C25D27" w:rsidRDefault="00C25D27" w:rsidP="00C25D27">
            <w:pPr>
              <w:jc w:val="center"/>
              <w:rPr>
                <w:sz w:val="12"/>
                <w:szCs w:val="12"/>
              </w:rPr>
            </w:pPr>
            <w:proofErr w:type="spellStart"/>
            <w:proofErr w:type="gramStart"/>
            <w:r w:rsidRPr="00C25D27">
              <w:rPr>
                <w:sz w:val="12"/>
                <w:szCs w:val="12"/>
              </w:rPr>
              <w:t>тыс.Гкал</w:t>
            </w:r>
            <w:proofErr w:type="spellEnd"/>
            <w:proofErr w:type="gramEnd"/>
          </w:p>
        </w:tc>
        <w:tc>
          <w:tcPr>
            <w:tcW w:w="1218" w:type="dxa"/>
            <w:tcBorders>
              <w:top w:val="nil"/>
              <w:left w:val="single" w:sz="8" w:space="0" w:color="auto"/>
              <w:bottom w:val="single" w:sz="4" w:space="0" w:color="auto"/>
              <w:right w:val="single" w:sz="8" w:space="0" w:color="auto"/>
            </w:tcBorders>
            <w:shd w:val="clear" w:color="auto" w:fill="auto"/>
            <w:noWrap/>
            <w:vAlign w:val="center"/>
            <w:hideMark/>
          </w:tcPr>
          <w:p w14:paraId="45735491" w14:textId="77777777" w:rsidR="00C25D27" w:rsidRPr="00C25D27" w:rsidRDefault="00C25D27" w:rsidP="00C25D27">
            <w:pPr>
              <w:jc w:val="center"/>
              <w:rPr>
                <w:sz w:val="12"/>
                <w:szCs w:val="12"/>
              </w:rPr>
            </w:pPr>
            <w:r w:rsidRPr="00C25D27">
              <w:rPr>
                <w:sz w:val="12"/>
                <w:szCs w:val="12"/>
              </w:rPr>
              <w:t> </w:t>
            </w:r>
          </w:p>
        </w:tc>
        <w:tc>
          <w:tcPr>
            <w:tcW w:w="1315" w:type="dxa"/>
            <w:tcBorders>
              <w:top w:val="nil"/>
              <w:left w:val="nil"/>
              <w:bottom w:val="single" w:sz="4" w:space="0" w:color="auto"/>
              <w:right w:val="nil"/>
            </w:tcBorders>
            <w:shd w:val="clear" w:color="auto" w:fill="auto"/>
            <w:noWrap/>
            <w:vAlign w:val="center"/>
            <w:hideMark/>
          </w:tcPr>
          <w:p w14:paraId="748019A3" w14:textId="77777777" w:rsidR="00C25D27" w:rsidRPr="00C25D27" w:rsidRDefault="00C25D27" w:rsidP="00C25D27">
            <w:pPr>
              <w:jc w:val="center"/>
              <w:rPr>
                <w:sz w:val="12"/>
                <w:szCs w:val="12"/>
              </w:rPr>
            </w:pPr>
            <w:r w:rsidRPr="00C25D27">
              <w:rPr>
                <w:sz w:val="12"/>
                <w:szCs w:val="12"/>
              </w:rPr>
              <w:t>59,301</w:t>
            </w:r>
          </w:p>
        </w:tc>
        <w:tc>
          <w:tcPr>
            <w:tcW w:w="958" w:type="dxa"/>
            <w:tcBorders>
              <w:top w:val="nil"/>
              <w:left w:val="single" w:sz="4" w:space="0" w:color="auto"/>
              <w:bottom w:val="single" w:sz="4" w:space="0" w:color="auto"/>
              <w:right w:val="nil"/>
            </w:tcBorders>
            <w:shd w:val="clear" w:color="auto" w:fill="auto"/>
            <w:noWrap/>
            <w:vAlign w:val="center"/>
            <w:hideMark/>
          </w:tcPr>
          <w:p w14:paraId="71646FAF" w14:textId="77777777" w:rsidR="00C25D27" w:rsidRPr="00C25D27" w:rsidRDefault="00C25D27" w:rsidP="00C25D27">
            <w:pPr>
              <w:jc w:val="center"/>
              <w:rPr>
                <w:sz w:val="12"/>
                <w:szCs w:val="12"/>
              </w:rPr>
            </w:pPr>
            <w:r w:rsidRPr="00C25D27">
              <w:rPr>
                <w:sz w:val="12"/>
                <w:szCs w:val="12"/>
              </w:rPr>
              <w:t>59,175</w:t>
            </w:r>
          </w:p>
        </w:tc>
        <w:tc>
          <w:tcPr>
            <w:tcW w:w="1218" w:type="dxa"/>
            <w:tcBorders>
              <w:top w:val="nil"/>
              <w:left w:val="single" w:sz="4" w:space="0" w:color="auto"/>
              <w:bottom w:val="single" w:sz="4" w:space="0" w:color="auto"/>
              <w:right w:val="nil"/>
            </w:tcBorders>
            <w:shd w:val="clear" w:color="auto" w:fill="auto"/>
            <w:noWrap/>
            <w:vAlign w:val="center"/>
            <w:hideMark/>
          </w:tcPr>
          <w:p w14:paraId="351D74F3" w14:textId="77777777" w:rsidR="00C25D27" w:rsidRPr="00C25D27" w:rsidRDefault="00C25D27" w:rsidP="00C25D27">
            <w:pPr>
              <w:jc w:val="center"/>
              <w:rPr>
                <w:sz w:val="12"/>
                <w:szCs w:val="12"/>
              </w:rPr>
            </w:pPr>
            <w:r w:rsidRPr="00C25D27">
              <w:rPr>
                <w:sz w:val="12"/>
                <w:szCs w:val="12"/>
              </w:rPr>
              <w:t>60,271</w:t>
            </w:r>
          </w:p>
        </w:tc>
        <w:tc>
          <w:tcPr>
            <w:tcW w:w="1315" w:type="dxa"/>
            <w:tcBorders>
              <w:top w:val="nil"/>
              <w:left w:val="single" w:sz="4" w:space="0" w:color="auto"/>
              <w:bottom w:val="single" w:sz="4" w:space="0" w:color="auto"/>
              <w:right w:val="nil"/>
            </w:tcBorders>
            <w:shd w:val="clear" w:color="auto" w:fill="auto"/>
            <w:noWrap/>
            <w:vAlign w:val="center"/>
            <w:hideMark/>
          </w:tcPr>
          <w:p w14:paraId="461C692A" w14:textId="77777777" w:rsidR="00C25D27" w:rsidRPr="00C25D27" w:rsidRDefault="00C25D27" w:rsidP="00C25D27">
            <w:pPr>
              <w:jc w:val="center"/>
              <w:rPr>
                <w:sz w:val="12"/>
                <w:szCs w:val="12"/>
              </w:rPr>
            </w:pPr>
            <w:r w:rsidRPr="00C25D27">
              <w:rPr>
                <w:sz w:val="12"/>
                <w:szCs w:val="12"/>
              </w:rPr>
              <w:t>66,020</w:t>
            </w:r>
          </w:p>
        </w:tc>
        <w:tc>
          <w:tcPr>
            <w:tcW w:w="958" w:type="dxa"/>
            <w:tcBorders>
              <w:top w:val="nil"/>
              <w:left w:val="single" w:sz="4" w:space="0" w:color="auto"/>
              <w:bottom w:val="single" w:sz="4" w:space="0" w:color="auto"/>
              <w:right w:val="nil"/>
            </w:tcBorders>
            <w:shd w:val="clear" w:color="auto" w:fill="auto"/>
            <w:noWrap/>
            <w:vAlign w:val="center"/>
            <w:hideMark/>
          </w:tcPr>
          <w:p w14:paraId="4AFB56C2" w14:textId="77777777" w:rsidR="00C25D27" w:rsidRPr="00C25D27" w:rsidRDefault="00C25D27" w:rsidP="00C25D27">
            <w:pPr>
              <w:jc w:val="center"/>
              <w:rPr>
                <w:sz w:val="12"/>
                <w:szCs w:val="12"/>
              </w:rPr>
            </w:pPr>
            <w:r w:rsidRPr="00C25D27">
              <w:rPr>
                <w:sz w:val="12"/>
                <w:szCs w:val="12"/>
              </w:rPr>
              <w:t>59,276</w:t>
            </w:r>
          </w:p>
        </w:tc>
        <w:tc>
          <w:tcPr>
            <w:tcW w:w="1247" w:type="dxa"/>
            <w:tcBorders>
              <w:top w:val="nil"/>
              <w:left w:val="single" w:sz="8" w:space="0" w:color="auto"/>
              <w:bottom w:val="single" w:sz="4" w:space="0" w:color="auto"/>
              <w:right w:val="single" w:sz="4" w:space="0" w:color="auto"/>
            </w:tcBorders>
            <w:shd w:val="clear" w:color="auto" w:fill="auto"/>
            <w:noWrap/>
            <w:vAlign w:val="center"/>
            <w:hideMark/>
          </w:tcPr>
          <w:p w14:paraId="273C3CE6"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nil"/>
              <w:bottom w:val="single" w:sz="4" w:space="0" w:color="auto"/>
              <w:right w:val="single" w:sz="8" w:space="0" w:color="auto"/>
            </w:tcBorders>
            <w:shd w:val="clear" w:color="auto" w:fill="auto"/>
            <w:noWrap/>
            <w:vAlign w:val="center"/>
            <w:hideMark/>
          </w:tcPr>
          <w:p w14:paraId="4CF91706"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0AF5285C" w14:textId="77777777" w:rsidR="00C25D27" w:rsidRPr="00C25D27" w:rsidRDefault="00C25D27" w:rsidP="00C25D27">
            <w:pPr>
              <w:rPr>
                <w:sz w:val="12"/>
                <w:szCs w:val="12"/>
              </w:rPr>
            </w:pPr>
          </w:p>
        </w:tc>
      </w:tr>
      <w:tr w:rsidR="00C25D27" w:rsidRPr="00C25D27" w14:paraId="0A9ECF25" w14:textId="77777777" w:rsidTr="00C25D27">
        <w:trPr>
          <w:trHeight w:val="420"/>
          <w:jc w:val="center"/>
        </w:trPr>
        <w:tc>
          <w:tcPr>
            <w:tcW w:w="1216" w:type="dxa"/>
            <w:tcBorders>
              <w:top w:val="nil"/>
              <w:left w:val="single" w:sz="8" w:space="0" w:color="auto"/>
              <w:bottom w:val="nil"/>
              <w:right w:val="single" w:sz="4" w:space="0" w:color="auto"/>
            </w:tcBorders>
            <w:shd w:val="clear" w:color="auto" w:fill="auto"/>
            <w:noWrap/>
            <w:vAlign w:val="center"/>
            <w:hideMark/>
          </w:tcPr>
          <w:p w14:paraId="53EA1556" w14:textId="77777777" w:rsidR="00C25D27" w:rsidRPr="00C25D27" w:rsidRDefault="00C25D27" w:rsidP="00C25D27">
            <w:pPr>
              <w:jc w:val="center"/>
              <w:rPr>
                <w:sz w:val="12"/>
                <w:szCs w:val="12"/>
              </w:rPr>
            </w:pPr>
            <w:r w:rsidRPr="00C25D27">
              <w:rPr>
                <w:sz w:val="12"/>
                <w:szCs w:val="12"/>
              </w:rPr>
              <w:t>12.2.</w:t>
            </w:r>
          </w:p>
        </w:tc>
        <w:tc>
          <w:tcPr>
            <w:tcW w:w="155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56416EDD" w14:textId="77777777" w:rsidR="00C25D27" w:rsidRPr="00C25D27" w:rsidRDefault="00C25D27" w:rsidP="00C25D27">
            <w:pPr>
              <w:rPr>
                <w:sz w:val="12"/>
                <w:szCs w:val="12"/>
              </w:rPr>
            </w:pPr>
            <w:r w:rsidRPr="00C25D27">
              <w:rPr>
                <w:sz w:val="12"/>
                <w:szCs w:val="12"/>
              </w:rPr>
              <w:t>2 полугодие</w:t>
            </w:r>
          </w:p>
        </w:tc>
        <w:tc>
          <w:tcPr>
            <w:tcW w:w="1236" w:type="dxa"/>
            <w:tcBorders>
              <w:top w:val="nil"/>
              <w:left w:val="nil"/>
              <w:bottom w:val="single" w:sz="4" w:space="0" w:color="auto"/>
              <w:right w:val="single" w:sz="4" w:space="0" w:color="auto"/>
            </w:tcBorders>
            <w:shd w:val="clear" w:color="auto" w:fill="auto"/>
            <w:noWrap/>
            <w:vAlign w:val="center"/>
            <w:hideMark/>
          </w:tcPr>
          <w:p w14:paraId="27470055" w14:textId="77777777" w:rsidR="00C25D27" w:rsidRPr="00C25D27" w:rsidRDefault="00C25D27" w:rsidP="00C25D27">
            <w:pPr>
              <w:jc w:val="center"/>
              <w:rPr>
                <w:sz w:val="12"/>
                <w:szCs w:val="12"/>
              </w:rPr>
            </w:pPr>
            <w:proofErr w:type="spellStart"/>
            <w:proofErr w:type="gramStart"/>
            <w:r w:rsidRPr="00C25D27">
              <w:rPr>
                <w:sz w:val="12"/>
                <w:szCs w:val="12"/>
              </w:rPr>
              <w:t>тыс.Гкал</w:t>
            </w:r>
            <w:proofErr w:type="spellEnd"/>
            <w:proofErr w:type="gramEnd"/>
          </w:p>
        </w:tc>
        <w:tc>
          <w:tcPr>
            <w:tcW w:w="1218" w:type="dxa"/>
            <w:tcBorders>
              <w:top w:val="nil"/>
              <w:left w:val="single" w:sz="8" w:space="0" w:color="auto"/>
              <w:bottom w:val="single" w:sz="4" w:space="0" w:color="auto"/>
              <w:right w:val="single" w:sz="8" w:space="0" w:color="auto"/>
            </w:tcBorders>
            <w:shd w:val="clear" w:color="auto" w:fill="auto"/>
            <w:noWrap/>
            <w:vAlign w:val="center"/>
            <w:hideMark/>
          </w:tcPr>
          <w:p w14:paraId="69E493DE" w14:textId="77777777" w:rsidR="00C25D27" w:rsidRPr="00C25D27" w:rsidRDefault="00C25D27" w:rsidP="00C25D27">
            <w:pPr>
              <w:jc w:val="center"/>
              <w:rPr>
                <w:sz w:val="12"/>
                <w:szCs w:val="12"/>
              </w:rPr>
            </w:pPr>
            <w:r w:rsidRPr="00C25D27">
              <w:rPr>
                <w:sz w:val="12"/>
                <w:szCs w:val="12"/>
              </w:rPr>
              <w:t> </w:t>
            </w:r>
          </w:p>
        </w:tc>
        <w:tc>
          <w:tcPr>
            <w:tcW w:w="1315" w:type="dxa"/>
            <w:tcBorders>
              <w:top w:val="nil"/>
              <w:left w:val="nil"/>
              <w:bottom w:val="single" w:sz="4" w:space="0" w:color="auto"/>
              <w:right w:val="nil"/>
            </w:tcBorders>
            <w:shd w:val="clear" w:color="auto" w:fill="auto"/>
            <w:noWrap/>
            <w:vAlign w:val="center"/>
            <w:hideMark/>
          </w:tcPr>
          <w:p w14:paraId="0109A76F" w14:textId="77777777" w:rsidR="00C25D27" w:rsidRPr="00C25D27" w:rsidRDefault="00C25D27" w:rsidP="00C25D27">
            <w:pPr>
              <w:jc w:val="center"/>
              <w:rPr>
                <w:sz w:val="12"/>
                <w:szCs w:val="12"/>
              </w:rPr>
            </w:pPr>
            <w:r w:rsidRPr="00C25D27">
              <w:rPr>
                <w:sz w:val="12"/>
                <w:szCs w:val="12"/>
              </w:rPr>
              <w:t>53,358</w:t>
            </w:r>
          </w:p>
        </w:tc>
        <w:tc>
          <w:tcPr>
            <w:tcW w:w="958" w:type="dxa"/>
            <w:tcBorders>
              <w:top w:val="nil"/>
              <w:left w:val="single" w:sz="4" w:space="0" w:color="auto"/>
              <w:bottom w:val="single" w:sz="4" w:space="0" w:color="auto"/>
              <w:right w:val="nil"/>
            </w:tcBorders>
            <w:shd w:val="clear" w:color="auto" w:fill="auto"/>
            <w:noWrap/>
            <w:vAlign w:val="center"/>
            <w:hideMark/>
          </w:tcPr>
          <w:p w14:paraId="6A69037F" w14:textId="77777777" w:rsidR="00C25D27" w:rsidRPr="00C25D27" w:rsidRDefault="00C25D27" w:rsidP="00C25D27">
            <w:pPr>
              <w:jc w:val="center"/>
              <w:rPr>
                <w:sz w:val="12"/>
                <w:szCs w:val="12"/>
              </w:rPr>
            </w:pPr>
            <w:r w:rsidRPr="00C25D27">
              <w:rPr>
                <w:sz w:val="12"/>
                <w:szCs w:val="12"/>
              </w:rPr>
              <w:t>53,484</w:t>
            </w:r>
          </w:p>
        </w:tc>
        <w:tc>
          <w:tcPr>
            <w:tcW w:w="1218" w:type="dxa"/>
            <w:tcBorders>
              <w:top w:val="nil"/>
              <w:left w:val="single" w:sz="4" w:space="0" w:color="auto"/>
              <w:bottom w:val="single" w:sz="4" w:space="0" w:color="auto"/>
              <w:right w:val="nil"/>
            </w:tcBorders>
            <w:shd w:val="clear" w:color="auto" w:fill="auto"/>
            <w:noWrap/>
            <w:vAlign w:val="center"/>
            <w:hideMark/>
          </w:tcPr>
          <w:p w14:paraId="59B8057D" w14:textId="77777777" w:rsidR="00C25D27" w:rsidRPr="00C25D27" w:rsidRDefault="00C25D27" w:rsidP="00C25D27">
            <w:pPr>
              <w:jc w:val="center"/>
              <w:rPr>
                <w:sz w:val="12"/>
                <w:szCs w:val="12"/>
              </w:rPr>
            </w:pPr>
            <w:r w:rsidRPr="00C25D27">
              <w:rPr>
                <w:sz w:val="12"/>
                <w:szCs w:val="12"/>
              </w:rPr>
              <w:t>52,362</w:t>
            </w:r>
          </w:p>
        </w:tc>
        <w:tc>
          <w:tcPr>
            <w:tcW w:w="1315" w:type="dxa"/>
            <w:tcBorders>
              <w:top w:val="nil"/>
              <w:left w:val="single" w:sz="4" w:space="0" w:color="auto"/>
              <w:bottom w:val="single" w:sz="4" w:space="0" w:color="auto"/>
              <w:right w:val="nil"/>
            </w:tcBorders>
            <w:shd w:val="clear" w:color="auto" w:fill="auto"/>
            <w:noWrap/>
            <w:vAlign w:val="center"/>
            <w:hideMark/>
          </w:tcPr>
          <w:p w14:paraId="03B7765D" w14:textId="77777777" w:rsidR="00C25D27" w:rsidRPr="00C25D27" w:rsidRDefault="00C25D27" w:rsidP="00C25D27">
            <w:pPr>
              <w:jc w:val="center"/>
              <w:rPr>
                <w:sz w:val="12"/>
                <w:szCs w:val="12"/>
              </w:rPr>
            </w:pPr>
            <w:r w:rsidRPr="00C25D27">
              <w:rPr>
                <w:sz w:val="12"/>
                <w:szCs w:val="12"/>
              </w:rPr>
              <w:t>46,546</w:t>
            </w:r>
          </w:p>
        </w:tc>
        <w:tc>
          <w:tcPr>
            <w:tcW w:w="958" w:type="dxa"/>
            <w:tcBorders>
              <w:top w:val="nil"/>
              <w:left w:val="single" w:sz="4" w:space="0" w:color="auto"/>
              <w:bottom w:val="single" w:sz="4" w:space="0" w:color="auto"/>
              <w:right w:val="nil"/>
            </w:tcBorders>
            <w:shd w:val="clear" w:color="auto" w:fill="auto"/>
            <w:noWrap/>
            <w:vAlign w:val="center"/>
            <w:hideMark/>
          </w:tcPr>
          <w:p w14:paraId="30447B1E" w14:textId="77777777" w:rsidR="00C25D27" w:rsidRPr="00C25D27" w:rsidRDefault="00C25D27" w:rsidP="00C25D27">
            <w:pPr>
              <w:jc w:val="center"/>
              <w:rPr>
                <w:sz w:val="12"/>
                <w:szCs w:val="12"/>
              </w:rPr>
            </w:pPr>
            <w:r w:rsidRPr="00C25D27">
              <w:rPr>
                <w:sz w:val="12"/>
                <w:szCs w:val="12"/>
              </w:rPr>
              <w:t>53,290</w:t>
            </w:r>
          </w:p>
        </w:tc>
        <w:tc>
          <w:tcPr>
            <w:tcW w:w="1247" w:type="dxa"/>
            <w:tcBorders>
              <w:top w:val="nil"/>
              <w:left w:val="single" w:sz="8" w:space="0" w:color="auto"/>
              <w:bottom w:val="single" w:sz="4" w:space="0" w:color="auto"/>
              <w:right w:val="single" w:sz="4" w:space="0" w:color="auto"/>
            </w:tcBorders>
            <w:shd w:val="clear" w:color="auto" w:fill="auto"/>
            <w:noWrap/>
            <w:vAlign w:val="center"/>
            <w:hideMark/>
          </w:tcPr>
          <w:p w14:paraId="4E34039E"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nil"/>
              <w:bottom w:val="single" w:sz="4" w:space="0" w:color="auto"/>
              <w:right w:val="single" w:sz="8" w:space="0" w:color="auto"/>
            </w:tcBorders>
            <w:shd w:val="clear" w:color="auto" w:fill="auto"/>
            <w:noWrap/>
            <w:vAlign w:val="center"/>
            <w:hideMark/>
          </w:tcPr>
          <w:p w14:paraId="3C7B9672"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6C476948" w14:textId="77777777" w:rsidR="00C25D27" w:rsidRPr="00C25D27" w:rsidRDefault="00C25D27" w:rsidP="00C25D27">
            <w:pPr>
              <w:rPr>
                <w:sz w:val="12"/>
                <w:szCs w:val="12"/>
              </w:rPr>
            </w:pPr>
          </w:p>
        </w:tc>
      </w:tr>
      <w:tr w:rsidR="00C25D27" w:rsidRPr="00C25D27" w14:paraId="3B67C8D6" w14:textId="77777777" w:rsidTr="00C25D27">
        <w:trPr>
          <w:trHeight w:val="420"/>
          <w:jc w:val="center"/>
        </w:trPr>
        <w:tc>
          <w:tcPr>
            <w:tcW w:w="1216" w:type="dxa"/>
            <w:tcBorders>
              <w:top w:val="nil"/>
              <w:left w:val="single" w:sz="8" w:space="0" w:color="auto"/>
              <w:bottom w:val="single" w:sz="4" w:space="0" w:color="auto"/>
              <w:right w:val="single" w:sz="4" w:space="0" w:color="auto"/>
            </w:tcBorders>
            <w:shd w:val="clear" w:color="auto" w:fill="auto"/>
            <w:noWrap/>
            <w:vAlign w:val="center"/>
            <w:hideMark/>
          </w:tcPr>
          <w:p w14:paraId="097D65C8" w14:textId="77777777" w:rsidR="00C25D27" w:rsidRPr="00C25D27" w:rsidRDefault="00C25D27" w:rsidP="00C25D27">
            <w:pPr>
              <w:jc w:val="center"/>
              <w:rPr>
                <w:sz w:val="12"/>
                <w:szCs w:val="12"/>
              </w:rPr>
            </w:pPr>
            <w:r w:rsidRPr="00C25D27">
              <w:rPr>
                <w:sz w:val="12"/>
                <w:szCs w:val="12"/>
              </w:rPr>
              <w:t>12.3.</w:t>
            </w:r>
          </w:p>
        </w:tc>
        <w:tc>
          <w:tcPr>
            <w:tcW w:w="6997" w:type="dxa"/>
            <w:tcBorders>
              <w:top w:val="nil"/>
              <w:left w:val="nil"/>
              <w:bottom w:val="single" w:sz="4" w:space="0" w:color="auto"/>
              <w:right w:val="nil"/>
            </w:tcBorders>
            <w:shd w:val="clear" w:color="auto" w:fill="auto"/>
            <w:noWrap/>
            <w:vAlign w:val="center"/>
            <w:hideMark/>
          </w:tcPr>
          <w:p w14:paraId="2AB66AFF" w14:textId="77777777" w:rsidR="00C25D27" w:rsidRPr="00C25D27" w:rsidRDefault="00C25D27" w:rsidP="00C25D27">
            <w:pPr>
              <w:rPr>
                <w:sz w:val="12"/>
                <w:szCs w:val="12"/>
              </w:rPr>
            </w:pPr>
            <w:r w:rsidRPr="00C25D27">
              <w:rPr>
                <w:sz w:val="12"/>
                <w:szCs w:val="12"/>
              </w:rPr>
              <w:t>декабрь</w:t>
            </w:r>
          </w:p>
        </w:tc>
        <w:tc>
          <w:tcPr>
            <w:tcW w:w="976" w:type="dxa"/>
            <w:tcBorders>
              <w:top w:val="nil"/>
              <w:left w:val="nil"/>
              <w:bottom w:val="single" w:sz="4" w:space="0" w:color="auto"/>
              <w:right w:val="nil"/>
            </w:tcBorders>
            <w:shd w:val="clear" w:color="auto" w:fill="auto"/>
            <w:noWrap/>
            <w:vAlign w:val="center"/>
            <w:hideMark/>
          </w:tcPr>
          <w:p w14:paraId="33337B19" w14:textId="77777777" w:rsidR="00C25D27" w:rsidRPr="00C25D27" w:rsidRDefault="00C25D27" w:rsidP="00C25D27">
            <w:pPr>
              <w:rPr>
                <w:sz w:val="12"/>
                <w:szCs w:val="12"/>
              </w:rPr>
            </w:pPr>
            <w:r w:rsidRPr="00C25D27">
              <w:rPr>
                <w:sz w:val="12"/>
                <w:szCs w:val="12"/>
              </w:rPr>
              <w:t> </w:t>
            </w:r>
          </w:p>
        </w:tc>
        <w:tc>
          <w:tcPr>
            <w:tcW w:w="1396" w:type="dxa"/>
            <w:tcBorders>
              <w:top w:val="nil"/>
              <w:left w:val="nil"/>
              <w:bottom w:val="single" w:sz="4" w:space="0" w:color="auto"/>
              <w:right w:val="nil"/>
            </w:tcBorders>
            <w:shd w:val="clear" w:color="auto" w:fill="auto"/>
            <w:noWrap/>
            <w:vAlign w:val="center"/>
            <w:hideMark/>
          </w:tcPr>
          <w:p w14:paraId="59064C57" w14:textId="77777777" w:rsidR="00C25D27" w:rsidRPr="00C25D27" w:rsidRDefault="00C25D27" w:rsidP="00C25D27">
            <w:pPr>
              <w:rPr>
                <w:sz w:val="12"/>
                <w:szCs w:val="12"/>
              </w:rPr>
            </w:pPr>
            <w:r w:rsidRPr="00C25D27">
              <w:rPr>
                <w:sz w:val="12"/>
                <w:szCs w:val="12"/>
              </w:rPr>
              <w:t> </w:t>
            </w:r>
          </w:p>
        </w:tc>
        <w:tc>
          <w:tcPr>
            <w:tcW w:w="6176" w:type="dxa"/>
            <w:tcBorders>
              <w:top w:val="nil"/>
              <w:left w:val="nil"/>
              <w:bottom w:val="single" w:sz="4" w:space="0" w:color="auto"/>
              <w:right w:val="single" w:sz="4" w:space="0" w:color="auto"/>
            </w:tcBorders>
            <w:shd w:val="clear" w:color="auto" w:fill="auto"/>
            <w:noWrap/>
            <w:vAlign w:val="center"/>
            <w:hideMark/>
          </w:tcPr>
          <w:p w14:paraId="61AB92C6" w14:textId="77777777" w:rsidR="00C25D27" w:rsidRPr="00C25D27" w:rsidRDefault="00C25D27" w:rsidP="00C25D27">
            <w:pPr>
              <w:rPr>
                <w:sz w:val="12"/>
                <w:szCs w:val="12"/>
              </w:rPr>
            </w:pPr>
            <w:r w:rsidRPr="00C25D27">
              <w:rPr>
                <w:sz w:val="12"/>
                <w:szCs w:val="12"/>
              </w:rPr>
              <w:t> </w:t>
            </w:r>
          </w:p>
        </w:tc>
        <w:tc>
          <w:tcPr>
            <w:tcW w:w="1236" w:type="dxa"/>
            <w:tcBorders>
              <w:top w:val="nil"/>
              <w:left w:val="nil"/>
              <w:bottom w:val="single" w:sz="4" w:space="0" w:color="auto"/>
              <w:right w:val="single" w:sz="4" w:space="0" w:color="auto"/>
            </w:tcBorders>
            <w:shd w:val="clear" w:color="auto" w:fill="auto"/>
            <w:noWrap/>
            <w:vAlign w:val="center"/>
            <w:hideMark/>
          </w:tcPr>
          <w:p w14:paraId="0E2AA8B9"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single" w:sz="8" w:space="0" w:color="auto"/>
              <w:bottom w:val="single" w:sz="4" w:space="0" w:color="auto"/>
              <w:right w:val="single" w:sz="8" w:space="0" w:color="auto"/>
            </w:tcBorders>
            <w:shd w:val="clear" w:color="auto" w:fill="auto"/>
            <w:noWrap/>
            <w:vAlign w:val="center"/>
            <w:hideMark/>
          </w:tcPr>
          <w:p w14:paraId="15977F2D" w14:textId="77777777" w:rsidR="00C25D27" w:rsidRPr="00C25D27" w:rsidRDefault="00C25D27" w:rsidP="00C25D27">
            <w:pPr>
              <w:jc w:val="center"/>
              <w:rPr>
                <w:sz w:val="12"/>
                <w:szCs w:val="12"/>
              </w:rPr>
            </w:pPr>
            <w:r w:rsidRPr="00C25D27">
              <w:rPr>
                <w:sz w:val="12"/>
                <w:szCs w:val="12"/>
              </w:rPr>
              <w:t> </w:t>
            </w:r>
          </w:p>
        </w:tc>
        <w:tc>
          <w:tcPr>
            <w:tcW w:w="1315" w:type="dxa"/>
            <w:tcBorders>
              <w:top w:val="nil"/>
              <w:left w:val="nil"/>
              <w:bottom w:val="single" w:sz="4" w:space="0" w:color="auto"/>
              <w:right w:val="nil"/>
            </w:tcBorders>
            <w:shd w:val="clear" w:color="auto" w:fill="auto"/>
            <w:noWrap/>
            <w:vAlign w:val="center"/>
            <w:hideMark/>
          </w:tcPr>
          <w:p w14:paraId="6FF69D23"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single" w:sz="4" w:space="0" w:color="auto"/>
              <w:bottom w:val="single" w:sz="4" w:space="0" w:color="auto"/>
              <w:right w:val="nil"/>
            </w:tcBorders>
            <w:shd w:val="clear" w:color="auto" w:fill="auto"/>
            <w:noWrap/>
            <w:vAlign w:val="center"/>
            <w:hideMark/>
          </w:tcPr>
          <w:p w14:paraId="62F745F8"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single" w:sz="4" w:space="0" w:color="auto"/>
              <w:bottom w:val="single" w:sz="4" w:space="0" w:color="auto"/>
              <w:right w:val="nil"/>
            </w:tcBorders>
            <w:shd w:val="clear" w:color="auto" w:fill="auto"/>
            <w:noWrap/>
            <w:vAlign w:val="center"/>
            <w:hideMark/>
          </w:tcPr>
          <w:p w14:paraId="4344177B" w14:textId="77777777" w:rsidR="00C25D27" w:rsidRPr="00C25D27" w:rsidRDefault="00C25D27" w:rsidP="00C25D27">
            <w:pPr>
              <w:jc w:val="center"/>
              <w:rPr>
                <w:sz w:val="12"/>
                <w:szCs w:val="12"/>
              </w:rPr>
            </w:pPr>
            <w:r w:rsidRPr="00C25D27">
              <w:rPr>
                <w:sz w:val="12"/>
                <w:szCs w:val="12"/>
              </w:rPr>
              <w:t> </w:t>
            </w:r>
          </w:p>
        </w:tc>
        <w:tc>
          <w:tcPr>
            <w:tcW w:w="1315" w:type="dxa"/>
            <w:tcBorders>
              <w:top w:val="nil"/>
              <w:left w:val="single" w:sz="4" w:space="0" w:color="auto"/>
              <w:bottom w:val="single" w:sz="4" w:space="0" w:color="auto"/>
              <w:right w:val="nil"/>
            </w:tcBorders>
            <w:shd w:val="clear" w:color="auto" w:fill="auto"/>
            <w:noWrap/>
            <w:vAlign w:val="center"/>
            <w:hideMark/>
          </w:tcPr>
          <w:p w14:paraId="2645A21A" w14:textId="77777777" w:rsidR="00C25D27" w:rsidRPr="00C25D27" w:rsidRDefault="00C25D27" w:rsidP="00C25D27">
            <w:pPr>
              <w:jc w:val="center"/>
              <w:rPr>
                <w:sz w:val="12"/>
                <w:szCs w:val="12"/>
              </w:rPr>
            </w:pPr>
            <w:r w:rsidRPr="00C25D27">
              <w:rPr>
                <w:sz w:val="12"/>
                <w:szCs w:val="12"/>
              </w:rPr>
              <w:t> </w:t>
            </w:r>
          </w:p>
        </w:tc>
        <w:tc>
          <w:tcPr>
            <w:tcW w:w="958" w:type="dxa"/>
            <w:tcBorders>
              <w:top w:val="nil"/>
              <w:left w:val="single" w:sz="4" w:space="0" w:color="auto"/>
              <w:bottom w:val="single" w:sz="4" w:space="0" w:color="auto"/>
              <w:right w:val="nil"/>
            </w:tcBorders>
            <w:shd w:val="clear" w:color="auto" w:fill="auto"/>
            <w:noWrap/>
            <w:vAlign w:val="center"/>
            <w:hideMark/>
          </w:tcPr>
          <w:p w14:paraId="58687FCF" w14:textId="77777777" w:rsidR="00C25D27" w:rsidRPr="00C25D27" w:rsidRDefault="00C25D27" w:rsidP="00C25D27">
            <w:pPr>
              <w:jc w:val="center"/>
              <w:rPr>
                <w:sz w:val="12"/>
                <w:szCs w:val="12"/>
              </w:rPr>
            </w:pPr>
            <w:r w:rsidRPr="00C25D27">
              <w:rPr>
                <w:sz w:val="12"/>
                <w:szCs w:val="12"/>
              </w:rPr>
              <w:t> </w:t>
            </w:r>
          </w:p>
        </w:tc>
        <w:tc>
          <w:tcPr>
            <w:tcW w:w="1247" w:type="dxa"/>
            <w:tcBorders>
              <w:top w:val="nil"/>
              <w:left w:val="single" w:sz="8" w:space="0" w:color="auto"/>
              <w:bottom w:val="single" w:sz="4" w:space="0" w:color="auto"/>
              <w:right w:val="single" w:sz="4" w:space="0" w:color="auto"/>
            </w:tcBorders>
            <w:shd w:val="clear" w:color="auto" w:fill="auto"/>
            <w:noWrap/>
            <w:vAlign w:val="center"/>
            <w:hideMark/>
          </w:tcPr>
          <w:p w14:paraId="3BFC032A"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nil"/>
              <w:bottom w:val="single" w:sz="4" w:space="0" w:color="auto"/>
              <w:right w:val="single" w:sz="8" w:space="0" w:color="auto"/>
            </w:tcBorders>
            <w:shd w:val="clear" w:color="auto" w:fill="auto"/>
            <w:noWrap/>
            <w:vAlign w:val="center"/>
            <w:hideMark/>
          </w:tcPr>
          <w:p w14:paraId="4E12295D"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29C9BD16" w14:textId="77777777" w:rsidR="00C25D27" w:rsidRPr="00C25D27" w:rsidRDefault="00C25D27" w:rsidP="00C25D27">
            <w:pPr>
              <w:rPr>
                <w:sz w:val="12"/>
                <w:szCs w:val="12"/>
              </w:rPr>
            </w:pPr>
          </w:p>
        </w:tc>
      </w:tr>
      <w:tr w:rsidR="00C25D27" w:rsidRPr="00C25D27" w14:paraId="69BF0108" w14:textId="77777777" w:rsidTr="00C25D27">
        <w:trPr>
          <w:trHeight w:val="600"/>
          <w:jc w:val="center"/>
        </w:trPr>
        <w:tc>
          <w:tcPr>
            <w:tcW w:w="1216"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7909D66" w14:textId="77777777" w:rsidR="00C25D27" w:rsidRPr="00C25D27" w:rsidRDefault="00C25D27" w:rsidP="00C25D27">
            <w:pPr>
              <w:jc w:val="center"/>
              <w:rPr>
                <w:b/>
                <w:bCs/>
                <w:sz w:val="12"/>
                <w:szCs w:val="12"/>
              </w:rPr>
            </w:pPr>
            <w:r w:rsidRPr="00C25D27">
              <w:rPr>
                <w:b/>
                <w:bCs/>
                <w:sz w:val="12"/>
                <w:szCs w:val="12"/>
              </w:rPr>
              <w:t>13</w:t>
            </w:r>
          </w:p>
        </w:tc>
        <w:tc>
          <w:tcPr>
            <w:tcW w:w="15545" w:type="dxa"/>
            <w:gridSpan w:val="4"/>
            <w:tcBorders>
              <w:top w:val="nil"/>
              <w:left w:val="nil"/>
              <w:bottom w:val="single" w:sz="4" w:space="0" w:color="auto"/>
              <w:right w:val="single" w:sz="4" w:space="0" w:color="000000"/>
            </w:tcBorders>
            <w:shd w:val="clear" w:color="auto" w:fill="auto"/>
            <w:vAlign w:val="center"/>
            <w:hideMark/>
          </w:tcPr>
          <w:p w14:paraId="21F31BDC" w14:textId="77777777" w:rsidR="00C25D27" w:rsidRPr="00C25D27" w:rsidRDefault="00C25D27" w:rsidP="00C25D27">
            <w:pPr>
              <w:rPr>
                <w:b/>
                <w:bCs/>
                <w:sz w:val="12"/>
                <w:szCs w:val="12"/>
              </w:rPr>
            </w:pPr>
            <w:r w:rsidRPr="00C25D27">
              <w:rPr>
                <w:b/>
                <w:bCs/>
                <w:sz w:val="12"/>
                <w:szCs w:val="12"/>
              </w:rPr>
              <w:t xml:space="preserve">Выручка предприятия от регулируемого вида деятельности </w:t>
            </w:r>
            <w:r w:rsidRPr="00C25D27">
              <w:rPr>
                <w:sz w:val="12"/>
                <w:szCs w:val="12"/>
              </w:rPr>
              <w:t>(12=12.1+12.2), в т.ч.:</w:t>
            </w:r>
          </w:p>
        </w:tc>
        <w:tc>
          <w:tcPr>
            <w:tcW w:w="1236" w:type="dxa"/>
            <w:tcBorders>
              <w:top w:val="nil"/>
              <w:left w:val="nil"/>
              <w:bottom w:val="single" w:sz="4" w:space="0" w:color="auto"/>
              <w:right w:val="single" w:sz="4" w:space="0" w:color="auto"/>
            </w:tcBorders>
            <w:shd w:val="clear" w:color="auto" w:fill="auto"/>
            <w:noWrap/>
            <w:vAlign w:val="center"/>
            <w:hideMark/>
          </w:tcPr>
          <w:p w14:paraId="06809D8B" w14:textId="77777777" w:rsidR="00C25D27" w:rsidRPr="00C25D27" w:rsidRDefault="00C25D27" w:rsidP="00C25D27">
            <w:pPr>
              <w:jc w:val="center"/>
              <w:rPr>
                <w:sz w:val="12"/>
                <w:szCs w:val="12"/>
              </w:rPr>
            </w:pPr>
            <w:r w:rsidRPr="00C25D27">
              <w:rPr>
                <w:sz w:val="12"/>
                <w:szCs w:val="12"/>
              </w:rPr>
              <w:t>тыс. руб.</w:t>
            </w:r>
          </w:p>
        </w:tc>
        <w:tc>
          <w:tcPr>
            <w:tcW w:w="1218" w:type="dxa"/>
            <w:tcBorders>
              <w:top w:val="nil"/>
              <w:left w:val="single" w:sz="8" w:space="0" w:color="auto"/>
              <w:bottom w:val="single" w:sz="4" w:space="0" w:color="auto"/>
              <w:right w:val="single" w:sz="8" w:space="0" w:color="auto"/>
            </w:tcBorders>
            <w:shd w:val="clear" w:color="auto" w:fill="auto"/>
            <w:noWrap/>
            <w:vAlign w:val="center"/>
            <w:hideMark/>
          </w:tcPr>
          <w:p w14:paraId="0F289013" w14:textId="77777777" w:rsidR="00C25D27" w:rsidRPr="00C25D27" w:rsidRDefault="00C25D27" w:rsidP="00C25D27">
            <w:pPr>
              <w:jc w:val="center"/>
              <w:rPr>
                <w:b/>
                <w:bCs/>
                <w:sz w:val="12"/>
                <w:szCs w:val="12"/>
              </w:rPr>
            </w:pPr>
            <w:r w:rsidRPr="00C25D27">
              <w:rPr>
                <w:b/>
                <w:bCs/>
                <w:sz w:val="12"/>
                <w:szCs w:val="12"/>
              </w:rPr>
              <w:t>253 231</w:t>
            </w:r>
          </w:p>
        </w:tc>
        <w:tc>
          <w:tcPr>
            <w:tcW w:w="1315" w:type="dxa"/>
            <w:tcBorders>
              <w:top w:val="nil"/>
              <w:left w:val="nil"/>
              <w:bottom w:val="single" w:sz="4" w:space="0" w:color="auto"/>
              <w:right w:val="nil"/>
            </w:tcBorders>
            <w:shd w:val="clear" w:color="auto" w:fill="auto"/>
            <w:noWrap/>
            <w:vAlign w:val="center"/>
            <w:hideMark/>
          </w:tcPr>
          <w:p w14:paraId="222BF3AF" w14:textId="77777777" w:rsidR="00C25D27" w:rsidRPr="00C25D27" w:rsidRDefault="00C25D27" w:rsidP="00C25D27">
            <w:pPr>
              <w:jc w:val="center"/>
              <w:rPr>
                <w:b/>
                <w:bCs/>
                <w:sz w:val="12"/>
                <w:szCs w:val="12"/>
              </w:rPr>
            </w:pPr>
            <w:r w:rsidRPr="00C25D27">
              <w:rPr>
                <w:b/>
                <w:bCs/>
                <w:sz w:val="12"/>
                <w:szCs w:val="12"/>
              </w:rPr>
              <w:t>251 621</w:t>
            </w:r>
          </w:p>
        </w:tc>
        <w:tc>
          <w:tcPr>
            <w:tcW w:w="958" w:type="dxa"/>
            <w:tcBorders>
              <w:top w:val="nil"/>
              <w:left w:val="single" w:sz="4" w:space="0" w:color="auto"/>
              <w:bottom w:val="single" w:sz="4" w:space="0" w:color="auto"/>
              <w:right w:val="nil"/>
            </w:tcBorders>
            <w:shd w:val="clear" w:color="auto" w:fill="auto"/>
            <w:noWrap/>
            <w:vAlign w:val="center"/>
            <w:hideMark/>
          </w:tcPr>
          <w:p w14:paraId="0B303EB1" w14:textId="77777777" w:rsidR="00C25D27" w:rsidRPr="00C25D27" w:rsidRDefault="00C25D27" w:rsidP="00C25D27">
            <w:pPr>
              <w:jc w:val="center"/>
              <w:rPr>
                <w:b/>
                <w:bCs/>
                <w:sz w:val="12"/>
                <w:szCs w:val="12"/>
              </w:rPr>
            </w:pPr>
            <w:r w:rsidRPr="00C25D27">
              <w:rPr>
                <w:b/>
                <w:bCs/>
                <w:sz w:val="12"/>
                <w:szCs w:val="12"/>
              </w:rPr>
              <w:t>251 621</w:t>
            </w:r>
          </w:p>
        </w:tc>
        <w:tc>
          <w:tcPr>
            <w:tcW w:w="1218" w:type="dxa"/>
            <w:tcBorders>
              <w:top w:val="nil"/>
              <w:left w:val="single" w:sz="4" w:space="0" w:color="auto"/>
              <w:bottom w:val="single" w:sz="4" w:space="0" w:color="auto"/>
              <w:right w:val="nil"/>
            </w:tcBorders>
            <w:shd w:val="clear" w:color="auto" w:fill="auto"/>
            <w:noWrap/>
            <w:vAlign w:val="center"/>
            <w:hideMark/>
          </w:tcPr>
          <w:p w14:paraId="54E1D607" w14:textId="77777777" w:rsidR="00C25D27" w:rsidRPr="00C25D27" w:rsidRDefault="00C25D27" w:rsidP="00C25D27">
            <w:pPr>
              <w:jc w:val="center"/>
              <w:rPr>
                <w:b/>
                <w:bCs/>
                <w:sz w:val="12"/>
                <w:szCs w:val="12"/>
              </w:rPr>
            </w:pPr>
            <w:r w:rsidRPr="00C25D27">
              <w:rPr>
                <w:b/>
                <w:bCs/>
                <w:sz w:val="12"/>
                <w:szCs w:val="12"/>
              </w:rPr>
              <w:t>262 790</w:t>
            </w:r>
          </w:p>
        </w:tc>
        <w:tc>
          <w:tcPr>
            <w:tcW w:w="1315" w:type="dxa"/>
            <w:tcBorders>
              <w:top w:val="nil"/>
              <w:left w:val="single" w:sz="4" w:space="0" w:color="auto"/>
              <w:bottom w:val="single" w:sz="4" w:space="0" w:color="auto"/>
              <w:right w:val="nil"/>
            </w:tcBorders>
            <w:shd w:val="clear" w:color="auto" w:fill="auto"/>
            <w:noWrap/>
            <w:vAlign w:val="center"/>
            <w:hideMark/>
          </w:tcPr>
          <w:p w14:paraId="76DCC08D" w14:textId="77777777" w:rsidR="00C25D27" w:rsidRPr="00C25D27" w:rsidRDefault="00C25D27" w:rsidP="00C25D27">
            <w:pPr>
              <w:jc w:val="center"/>
              <w:rPr>
                <w:b/>
                <w:bCs/>
                <w:sz w:val="12"/>
                <w:szCs w:val="12"/>
              </w:rPr>
            </w:pPr>
            <w:r w:rsidRPr="00C25D27">
              <w:rPr>
                <w:b/>
                <w:bCs/>
                <w:sz w:val="12"/>
                <w:szCs w:val="12"/>
              </w:rPr>
              <w:t>321 590</w:t>
            </w:r>
          </w:p>
        </w:tc>
        <w:tc>
          <w:tcPr>
            <w:tcW w:w="958" w:type="dxa"/>
            <w:tcBorders>
              <w:top w:val="nil"/>
              <w:left w:val="single" w:sz="4" w:space="0" w:color="auto"/>
              <w:bottom w:val="single" w:sz="4" w:space="0" w:color="auto"/>
              <w:right w:val="nil"/>
            </w:tcBorders>
            <w:shd w:val="clear" w:color="auto" w:fill="auto"/>
            <w:noWrap/>
            <w:vAlign w:val="center"/>
            <w:hideMark/>
          </w:tcPr>
          <w:p w14:paraId="0DD3E4A6" w14:textId="77777777" w:rsidR="00C25D27" w:rsidRPr="00C25D27" w:rsidRDefault="00C25D27" w:rsidP="00C25D27">
            <w:pPr>
              <w:jc w:val="center"/>
              <w:rPr>
                <w:b/>
                <w:bCs/>
                <w:sz w:val="12"/>
                <w:szCs w:val="12"/>
              </w:rPr>
            </w:pPr>
            <w:r w:rsidRPr="00C25D27">
              <w:rPr>
                <w:b/>
                <w:bCs/>
                <w:sz w:val="12"/>
                <w:szCs w:val="12"/>
              </w:rPr>
              <w:t>291 208</w:t>
            </w:r>
          </w:p>
        </w:tc>
        <w:tc>
          <w:tcPr>
            <w:tcW w:w="1247" w:type="dxa"/>
            <w:tcBorders>
              <w:top w:val="nil"/>
              <w:left w:val="single" w:sz="8" w:space="0" w:color="auto"/>
              <w:bottom w:val="single" w:sz="4" w:space="0" w:color="auto"/>
              <w:right w:val="single" w:sz="4" w:space="0" w:color="auto"/>
            </w:tcBorders>
            <w:shd w:val="clear" w:color="auto" w:fill="auto"/>
            <w:noWrap/>
            <w:vAlign w:val="center"/>
            <w:hideMark/>
          </w:tcPr>
          <w:p w14:paraId="14F77EDC" w14:textId="77777777" w:rsidR="00C25D27" w:rsidRPr="00C25D27" w:rsidRDefault="00C25D27" w:rsidP="00C25D27">
            <w:pPr>
              <w:jc w:val="center"/>
              <w:rPr>
                <w:b/>
                <w:bCs/>
                <w:sz w:val="12"/>
                <w:szCs w:val="12"/>
              </w:rPr>
            </w:pPr>
            <w:r w:rsidRPr="00C25D27">
              <w:rPr>
                <w:b/>
                <w:bCs/>
                <w:sz w:val="12"/>
                <w:szCs w:val="12"/>
              </w:rPr>
              <w:t>-30 382,00</w:t>
            </w:r>
          </w:p>
        </w:tc>
        <w:tc>
          <w:tcPr>
            <w:tcW w:w="1115" w:type="dxa"/>
            <w:tcBorders>
              <w:top w:val="nil"/>
              <w:left w:val="nil"/>
              <w:bottom w:val="single" w:sz="4" w:space="0" w:color="auto"/>
              <w:right w:val="single" w:sz="8" w:space="0" w:color="auto"/>
            </w:tcBorders>
            <w:shd w:val="clear" w:color="auto" w:fill="auto"/>
            <w:noWrap/>
            <w:vAlign w:val="center"/>
            <w:hideMark/>
          </w:tcPr>
          <w:p w14:paraId="75CA8D7E" w14:textId="77777777" w:rsidR="00C25D27" w:rsidRPr="00C25D27" w:rsidRDefault="00C25D27" w:rsidP="00C25D27">
            <w:pPr>
              <w:jc w:val="center"/>
              <w:rPr>
                <w:b/>
                <w:bCs/>
                <w:sz w:val="12"/>
                <w:szCs w:val="12"/>
              </w:rPr>
            </w:pPr>
            <w:r w:rsidRPr="00C25D27">
              <w:rPr>
                <w:b/>
                <w:bCs/>
                <w:sz w:val="12"/>
                <w:szCs w:val="12"/>
              </w:rPr>
              <w:t>10,81%</w:t>
            </w:r>
          </w:p>
        </w:tc>
        <w:tc>
          <w:tcPr>
            <w:tcW w:w="16" w:type="dxa"/>
            <w:vAlign w:val="center"/>
            <w:hideMark/>
          </w:tcPr>
          <w:p w14:paraId="76A3173A" w14:textId="77777777" w:rsidR="00C25D27" w:rsidRPr="00C25D27" w:rsidRDefault="00C25D27" w:rsidP="00C25D27">
            <w:pPr>
              <w:rPr>
                <w:sz w:val="12"/>
                <w:szCs w:val="12"/>
              </w:rPr>
            </w:pPr>
          </w:p>
        </w:tc>
      </w:tr>
      <w:tr w:rsidR="00C25D27" w:rsidRPr="00C25D27" w14:paraId="0A5F0852" w14:textId="77777777" w:rsidTr="00C25D27">
        <w:trPr>
          <w:trHeight w:val="330"/>
          <w:jc w:val="center"/>
        </w:trPr>
        <w:tc>
          <w:tcPr>
            <w:tcW w:w="1216" w:type="dxa"/>
            <w:vMerge/>
            <w:tcBorders>
              <w:top w:val="nil"/>
              <w:left w:val="single" w:sz="8" w:space="0" w:color="auto"/>
              <w:bottom w:val="single" w:sz="4" w:space="0" w:color="000000"/>
              <w:right w:val="single" w:sz="4" w:space="0" w:color="auto"/>
            </w:tcBorders>
            <w:vAlign w:val="center"/>
            <w:hideMark/>
          </w:tcPr>
          <w:p w14:paraId="5F977E93" w14:textId="77777777" w:rsidR="00C25D27" w:rsidRPr="00C25D27" w:rsidRDefault="00C25D27" w:rsidP="00C25D27">
            <w:pPr>
              <w:rPr>
                <w:b/>
                <w:bCs/>
                <w:sz w:val="12"/>
                <w:szCs w:val="12"/>
              </w:rPr>
            </w:pPr>
          </w:p>
        </w:tc>
        <w:tc>
          <w:tcPr>
            <w:tcW w:w="1554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1DFB21B" w14:textId="77777777" w:rsidR="00C25D27" w:rsidRPr="00C25D27" w:rsidRDefault="00C25D27" w:rsidP="00C25D27">
            <w:pPr>
              <w:rPr>
                <w:i/>
                <w:iCs/>
                <w:color w:val="FF0000"/>
                <w:sz w:val="12"/>
                <w:szCs w:val="12"/>
              </w:rPr>
            </w:pPr>
            <w:proofErr w:type="spellStart"/>
            <w:r w:rsidRPr="00C25D27">
              <w:rPr>
                <w:i/>
                <w:iCs/>
                <w:color w:val="FF0000"/>
                <w:sz w:val="12"/>
                <w:szCs w:val="12"/>
              </w:rPr>
              <w:t>Справочно</w:t>
            </w:r>
            <w:proofErr w:type="spellEnd"/>
            <w:r w:rsidRPr="00C25D27">
              <w:rPr>
                <w:i/>
                <w:iCs/>
                <w:color w:val="FF0000"/>
                <w:sz w:val="12"/>
                <w:szCs w:val="12"/>
              </w:rPr>
              <w:t>: динамика изменения к предыдущему периоду</w:t>
            </w:r>
          </w:p>
        </w:tc>
        <w:tc>
          <w:tcPr>
            <w:tcW w:w="1236" w:type="dxa"/>
            <w:tcBorders>
              <w:top w:val="nil"/>
              <w:left w:val="nil"/>
              <w:bottom w:val="single" w:sz="4" w:space="0" w:color="auto"/>
              <w:right w:val="nil"/>
            </w:tcBorders>
            <w:shd w:val="clear" w:color="auto" w:fill="auto"/>
            <w:noWrap/>
            <w:vAlign w:val="center"/>
            <w:hideMark/>
          </w:tcPr>
          <w:p w14:paraId="0DC09472" w14:textId="77777777" w:rsidR="00C25D27" w:rsidRPr="00C25D27" w:rsidRDefault="00C25D27" w:rsidP="00C25D27">
            <w:pPr>
              <w:jc w:val="center"/>
              <w:rPr>
                <w:color w:val="FF0000"/>
                <w:sz w:val="12"/>
                <w:szCs w:val="12"/>
              </w:rPr>
            </w:pPr>
            <w:r w:rsidRPr="00C25D27">
              <w:rPr>
                <w:color w:val="FF0000"/>
                <w:sz w:val="12"/>
                <w:szCs w:val="12"/>
              </w:rPr>
              <w:t>%</w:t>
            </w:r>
          </w:p>
        </w:tc>
        <w:tc>
          <w:tcPr>
            <w:tcW w:w="1218" w:type="dxa"/>
            <w:tcBorders>
              <w:top w:val="nil"/>
              <w:left w:val="single" w:sz="8" w:space="0" w:color="auto"/>
              <w:bottom w:val="single" w:sz="4" w:space="0" w:color="auto"/>
              <w:right w:val="single" w:sz="8" w:space="0" w:color="auto"/>
            </w:tcBorders>
            <w:shd w:val="clear" w:color="auto" w:fill="auto"/>
            <w:noWrap/>
            <w:vAlign w:val="center"/>
            <w:hideMark/>
          </w:tcPr>
          <w:p w14:paraId="300B9CB3" w14:textId="77777777" w:rsidR="00C25D27" w:rsidRPr="00C25D27" w:rsidRDefault="00C25D27" w:rsidP="00C25D27">
            <w:pPr>
              <w:jc w:val="center"/>
              <w:rPr>
                <w:i/>
                <w:iCs/>
                <w:color w:val="FF0000"/>
                <w:sz w:val="12"/>
                <w:szCs w:val="12"/>
              </w:rPr>
            </w:pPr>
            <w:r w:rsidRPr="00C25D27">
              <w:rPr>
                <w:i/>
                <w:iCs/>
                <w:color w:val="FF0000"/>
                <w:sz w:val="12"/>
                <w:szCs w:val="12"/>
              </w:rPr>
              <w:t>10,24%</w:t>
            </w:r>
          </w:p>
        </w:tc>
        <w:tc>
          <w:tcPr>
            <w:tcW w:w="1315" w:type="dxa"/>
            <w:tcBorders>
              <w:top w:val="nil"/>
              <w:left w:val="nil"/>
              <w:bottom w:val="single" w:sz="4" w:space="0" w:color="auto"/>
              <w:right w:val="nil"/>
            </w:tcBorders>
            <w:shd w:val="clear" w:color="auto" w:fill="auto"/>
            <w:noWrap/>
            <w:vAlign w:val="center"/>
            <w:hideMark/>
          </w:tcPr>
          <w:p w14:paraId="48875D36"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958" w:type="dxa"/>
            <w:tcBorders>
              <w:top w:val="nil"/>
              <w:left w:val="single" w:sz="4" w:space="0" w:color="auto"/>
              <w:bottom w:val="single" w:sz="4" w:space="0" w:color="auto"/>
              <w:right w:val="nil"/>
            </w:tcBorders>
            <w:shd w:val="clear" w:color="auto" w:fill="auto"/>
            <w:noWrap/>
            <w:vAlign w:val="center"/>
            <w:hideMark/>
          </w:tcPr>
          <w:p w14:paraId="0C0FC6D3"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218" w:type="dxa"/>
            <w:tcBorders>
              <w:top w:val="nil"/>
              <w:left w:val="single" w:sz="4" w:space="0" w:color="auto"/>
              <w:bottom w:val="single" w:sz="4" w:space="0" w:color="auto"/>
              <w:right w:val="nil"/>
            </w:tcBorders>
            <w:shd w:val="clear" w:color="auto" w:fill="auto"/>
            <w:noWrap/>
            <w:vAlign w:val="center"/>
            <w:hideMark/>
          </w:tcPr>
          <w:p w14:paraId="544B36D6" w14:textId="77777777" w:rsidR="00C25D27" w:rsidRPr="00C25D27" w:rsidRDefault="00C25D27" w:rsidP="00C25D27">
            <w:pPr>
              <w:jc w:val="center"/>
              <w:rPr>
                <w:i/>
                <w:iCs/>
                <w:color w:val="FF0000"/>
                <w:sz w:val="12"/>
                <w:szCs w:val="12"/>
              </w:rPr>
            </w:pPr>
            <w:r w:rsidRPr="00C25D27">
              <w:rPr>
                <w:i/>
                <w:iCs/>
                <w:color w:val="FF0000"/>
                <w:sz w:val="12"/>
                <w:szCs w:val="12"/>
              </w:rPr>
              <w:t>3,77%</w:t>
            </w:r>
          </w:p>
        </w:tc>
        <w:tc>
          <w:tcPr>
            <w:tcW w:w="1315" w:type="dxa"/>
            <w:tcBorders>
              <w:top w:val="nil"/>
              <w:left w:val="single" w:sz="4" w:space="0" w:color="auto"/>
              <w:bottom w:val="single" w:sz="4" w:space="0" w:color="auto"/>
              <w:right w:val="nil"/>
            </w:tcBorders>
            <w:shd w:val="clear" w:color="auto" w:fill="auto"/>
            <w:noWrap/>
            <w:vAlign w:val="center"/>
            <w:hideMark/>
          </w:tcPr>
          <w:p w14:paraId="648393B2" w14:textId="77777777" w:rsidR="00C25D27" w:rsidRPr="00C25D27" w:rsidRDefault="00C25D27" w:rsidP="00C25D27">
            <w:pPr>
              <w:jc w:val="center"/>
              <w:rPr>
                <w:i/>
                <w:iCs/>
                <w:color w:val="FF0000"/>
                <w:sz w:val="12"/>
                <w:szCs w:val="12"/>
              </w:rPr>
            </w:pPr>
            <w:r w:rsidRPr="00C25D27">
              <w:rPr>
                <w:i/>
                <w:iCs/>
                <w:color w:val="FF0000"/>
                <w:sz w:val="12"/>
                <w:szCs w:val="12"/>
              </w:rPr>
              <w:t>27,81%</w:t>
            </w:r>
          </w:p>
        </w:tc>
        <w:tc>
          <w:tcPr>
            <w:tcW w:w="958" w:type="dxa"/>
            <w:tcBorders>
              <w:top w:val="nil"/>
              <w:left w:val="single" w:sz="4" w:space="0" w:color="auto"/>
              <w:bottom w:val="single" w:sz="4" w:space="0" w:color="auto"/>
              <w:right w:val="nil"/>
            </w:tcBorders>
            <w:shd w:val="clear" w:color="auto" w:fill="auto"/>
            <w:noWrap/>
            <w:vAlign w:val="center"/>
            <w:hideMark/>
          </w:tcPr>
          <w:p w14:paraId="26C5F958" w14:textId="77777777" w:rsidR="00C25D27" w:rsidRPr="00C25D27" w:rsidRDefault="00C25D27" w:rsidP="00C25D27">
            <w:pPr>
              <w:jc w:val="center"/>
              <w:rPr>
                <w:i/>
                <w:iCs/>
                <w:color w:val="FF0000"/>
                <w:sz w:val="12"/>
                <w:szCs w:val="12"/>
              </w:rPr>
            </w:pPr>
            <w:r w:rsidRPr="00C25D27">
              <w:rPr>
                <w:i/>
                <w:iCs/>
                <w:color w:val="FF0000"/>
                <w:sz w:val="12"/>
                <w:szCs w:val="12"/>
              </w:rPr>
              <w:t>10,81%</w:t>
            </w:r>
          </w:p>
        </w:tc>
        <w:tc>
          <w:tcPr>
            <w:tcW w:w="1247" w:type="dxa"/>
            <w:tcBorders>
              <w:top w:val="nil"/>
              <w:left w:val="single" w:sz="8" w:space="0" w:color="auto"/>
              <w:bottom w:val="single" w:sz="4" w:space="0" w:color="auto"/>
              <w:right w:val="single" w:sz="4" w:space="0" w:color="auto"/>
            </w:tcBorders>
            <w:shd w:val="clear" w:color="auto" w:fill="auto"/>
            <w:noWrap/>
            <w:vAlign w:val="center"/>
            <w:hideMark/>
          </w:tcPr>
          <w:p w14:paraId="13FB6B1B"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115" w:type="dxa"/>
            <w:tcBorders>
              <w:top w:val="nil"/>
              <w:left w:val="nil"/>
              <w:bottom w:val="single" w:sz="4" w:space="0" w:color="auto"/>
              <w:right w:val="single" w:sz="8" w:space="0" w:color="auto"/>
            </w:tcBorders>
            <w:shd w:val="clear" w:color="auto" w:fill="auto"/>
            <w:noWrap/>
            <w:vAlign w:val="center"/>
            <w:hideMark/>
          </w:tcPr>
          <w:p w14:paraId="2F489EE3"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6" w:type="dxa"/>
            <w:vAlign w:val="center"/>
            <w:hideMark/>
          </w:tcPr>
          <w:p w14:paraId="10042729" w14:textId="77777777" w:rsidR="00C25D27" w:rsidRPr="00C25D27" w:rsidRDefault="00C25D27" w:rsidP="00C25D27">
            <w:pPr>
              <w:rPr>
                <w:sz w:val="12"/>
                <w:szCs w:val="12"/>
              </w:rPr>
            </w:pPr>
          </w:p>
        </w:tc>
      </w:tr>
      <w:tr w:rsidR="00C25D27" w:rsidRPr="00C25D27" w14:paraId="3E4E2CF7" w14:textId="77777777" w:rsidTr="00C25D27">
        <w:trPr>
          <w:trHeight w:val="390"/>
          <w:jc w:val="center"/>
        </w:trPr>
        <w:tc>
          <w:tcPr>
            <w:tcW w:w="1216" w:type="dxa"/>
            <w:tcBorders>
              <w:top w:val="nil"/>
              <w:left w:val="single" w:sz="8" w:space="0" w:color="auto"/>
              <w:bottom w:val="nil"/>
              <w:right w:val="single" w:sz="4" w:space="0" w:color="auto"/>
            </w:tcBorders>
            <w:shd w:val="clear" w:color="auto" w:fill="auto"/>
            <w:noWrap/>
            <w:vAlign w:val="center"/>
            <w:hideMark/>
          </w:tcPr>
          <w:p w14:paraId="7ACEDCA5" w14:textId="77777777" w:rsidR="00C25D27" w:rsidRPr="00C25D27" w:rsidRDefault="00C25D27" w:rsidP="00C25D27">
            <w:pPr>
              <w:jc w:val="center"/>
              <w:rPr>
                <w:sz w:val="12"/>
                <w:szCs w:val="12"/>
              </w:rPr>
            </w:pPr>
            <w:r w:rsidRPr="00C25D27">
              <w:rPr>
                <w:sz w:val="12"/>
                <w:szCs w:val="12"/>
              </w:rPr>
              <w:t>13.1.</w:t>
            </w:r>
          </w:p>
        </w:tc>
        <w:tc>
          <w:tcPr>
            <w:tcW w:w="1554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F3A23F" w14:textId="77777777" w:rsidR="00C25D27" w:rsidRPr="00C25D27" w:rsidRDefault="00C25D27" w:rsidP="00C25D27">
            <w:pPr>
              <w:rPr>
                <w:sz w:val="12"/>
                <w:szCs w:val="12"/>
              </w:rPr>
            </w:pPr>
            <w:r w:rsidRPr="00C25D27">
              <w:rPr>
                <w:sz w:val="12"/>
                <w:szCs w:val="12"/>
              </w:rPr>
              <w:t>1 полугодие (12.1=11.1*13.1)</w:t>
            </w:r>
          </w:p>
        </w:tc>
        <w:tc>
          <w:tcPr>
            <w:tcW w:w="1236" w:type="dxa"/>
            <w:tcBorders>
              <w:top w:val="nil"/>
              <w:left w:val="nil"/>
              <w:bottom w:val="single" w:sz="4" w:space="0" w:color="auto"/>
              <w:right w:val="single" w:sz="4" w:space="0" w:color="auto"/>
            </w:tcBorders>
            <w:shd w:val="clear" w:color="auto" w:fill="auto"/>
            <w:noWrap/>
            <w:vAlign w:val="center"/>
            <w:hideMark/>
          </w:tcPr>
          <w:p w14:paraId="59A431E9"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single" w:sz="8" w:space="0" w:color="auto"/>
              <w:bottom w:val="single" w:sz="4" w:space="0" w:color="auto"/>
              <w:right w:val="single" w:sz="8" w:space="0" w:color="auto"/>
            </w:tcBorders>
            <w:shd w:val="clear" w:color="auto" w:fill="auto"/>
            <w:noWrap/>
            <w:vAlign w:val="center"/>
            <w:hideMark/>
          </w:tcPr>
          <w:p w14:paraId="0B1BAE8F" w14:textId="77777777" w:rsidR="00C25D27" w:rsidRPr="00C25D27" w:rsidRDefault="00C25D27" w:rsidP="00C25D27">
            <w:pPr>
              <w:jc w:val="center"/>
              <w:rPr>
                <w:sz w:val="12"/>
                <w:szCs w:val="12"/>
              </w:rPr>
            </w:pPr>
            <w:r w:rsidRPr="00C25D27">
              <w:rPr>
                <w:sz w:val="12"/>
                <w:szCs w:val="12"/>
              </w:rPr>
              <w:t> </w:t>
            </w:r>
          </w:p>
        </w:tc>
        <w:tc>
          <w:tcPr>
            <w:tcW w:w="1315" w:type="dxa"/>
            <w:tcBorders>
              <w:top w:val="nil"/>
              <w:left w:val="nil"/>
              <w:bottom w:val="single" w:sz="4" w:space="0" w:color="auto"/>
              <w:right w:val="nil"/>
            </w:tcBorders>
            <w:shd w:val="clear" w:color="auto" w:fill="auto"/>
            <w:noWrap/>
            <w:vAlign w:val="center"/>
            <w:hideMark/>
          </w:tcPr>
          <w:p w14:paraId="4004618A" w14:textId="77777777" w:rsidR="00C25D27" w:rsidRPr="00C25D27" w:rsidRDefault="00C25D27" w:rsidP="00C25D27">
            <w:pPr>
              <w:jc w:val="center"/>
              <w:rPr>
                <w:sz w:val="12"/>
                <w:szCs w:val="12"/>
              </w:rPr>
            </w:pPr>
            <w:r w:rsidRPr="00C25D27">
              <w:rPr>
                <w:sz w:val="12"/>
                <w:szCs w:val="12"/>
              </w:rPr>
              <w:t>132 447</w:t>
            </w:r>
          </w:p>
        </w:tc>
        <w:tc>
          <w:tcPr>
            <w:tcW w:w="958" w:type="dxa"/>
            <w:tcBorders>
              <w:top w:val="nil"/>
              <w:left w:val="single" w:sz="4" w:space="0" w:color="auto"/>
              <w:bottom w:val="single" w:sz="4" w:space="0" w:color="auto"/>
              <w:right w:val="nil"/>
            </w:tcBorders>
            <w:shd w:val="clear" w:color="auto" w:fill="auto"/>
            <w:noWrap/>
            <w:vAlign w:val="center"/>
            <w:hideMark/>
          </w:tcPr>
          <w:p w14:paraId="031ED0D1"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single" w:sz="4" w:space="0" w:color="auto"/>
              <w:bottom w:val="single" w:sz="4" w:space="0" w:color="auto"/>
              <w:right w:val="nil"/>
            </w:tcBorders>
            <w:shd w:val="clear" w:color="auto" w:fill="auto"/>
            <w:noWrap/>
            <w:vAlign w:val="center"/>
            <w:hideMark/>
          </w:tcPr>
          <w:p w14:paraId="503D81B2" w14:textId="77777777" w:rsidR="00C25D27" w:rsidRPr="00C25D27" w:rsidRDefault="00C25D27" w:rsidP="00C25D27">
            <w:pPr>
              <w:jc w:val="center"/>
              <w:rPr>
                <w:sz w:val="12"/>
                <w:szCs w:val="12"/>
              </w:rPr>
            </w:pPr>
            <w:r w:rsidRPr="00C25D27">
              <w:rPr>
                <w:sz w:val="12"/>
                <w:szCs w:val="12"/>
              </w:rPr>
              <w:t>134 613</w:t>
            </w:r>
          </w:p>
        </w:tc>
        <w:tc>
          <w:tcPr>
            <w:tcW w:w="1315" w:type="dxa"/>
            <w:tcBorders>
              <w:top w:val="nil"/>
              <w:left w:val="single" w:sz="4" w:space="0" w:color="auto"/>
              <w:bottom w:val="single" w:sz="4" w:space="0" w:color="auto"/>
              <w:right w:val="nil"/>
            </w:tcBorders>
            <w:shd w:val="clear" w:color="auto" w:fill="auto"/>
            <w:noWrap/>
            <w:vAlign w:val="center"/>
            <w:hideMark/>
          </w:tcPr>
          <w:p w14:paraId="62A5641A" w14:textId="77777777" w:rsidR="00C25D27" w:rsidRPr="00C25D27" w:rsidRDefault="00C25D27" w:rsidP="00C25D27">
            <w:pPr>
              <w:jc w:val="center"/>
              <w:rPr>
                <w:sz w:val="12"/>
                <w:szCs w:val="12"/>
              </w:rPr>
            </w:pPr>
            <w:r w:rsidRPr="00C25D27">
              <w:rPr>
                <w:sz w:val="12"/>
                <w:szCs w:val="12"/>
              </w:rPr>
              <w:t>161 611</w:t>
            </w:r>
          </w:p>
        </w:tc>
        <w:tc>
          <w:tcPr>
            <w:tcW w:w="958" w:type="dxa"/>
            <w:tcBorders>
              <w:top w:val="nil"/>
              <w:left w:val="single" w:sz="4" w:space="0" w:color="auto"/>
              <w:bottom w:val="single" w:sz="4" w:space="0" w:color="auto"/>
              <w:right w:val="nil"/>
            </w:tcBorders>
            <w:shd w:val="clear" w:color="auto" w:fill="auto"/>
            <w:noWrap/>
            <w:vAlign w:val="center"/>
            <w:hideMark/>
          </w:tcPr>
          <w:p w14:paraId="7DFE3380" w14:textId="77777777" w:rsidR="00C25D27" w:rsidRPr="00C25D27" w:rsidRDefault="00C25D27" w:rsidP="00C25D27">
            <w:pPr>
              <w:jc w:val="center"/>
              <w:rPr>
                <w:sz w:val="12"/>
                <w:szCs w:val="12"/>
              </w:rPr>
            </w:pPr>
            <w:r w:rsidRPr="00C25D27">
              <w:rPr>
                <w:sz w:val="12"/>
                <w:szCs w:val="12"/>
              </w:rPr>
              <w:t>145 101</w:t>
            </w:r>
          </w:p>
        </w:tc>
        <w:tc>
          <w:tcPr>
            <w:tcW w:w="1247" w:type="dxa"/>
            <w:tcBorders>
              <w:top w:val="nil"/>
              <w:left w:val="single" w:sz="8" w:space="0" w:color="auto"/>
              <w:bottom w:val="single" w:sz="4" w:space="0" w:color="auto"/>
              <w:right w:val="single" w:sz="4" w:space="0" w:color="auto"/>
            </w:tcBorders>
            <w:shd w:val="clear" w:color="auto" w:fill="auto"/>
            <w:noWrap/>
            <w:vAlign w:val="center"/>
            <w:hideMark/>
          </w:tcPr>
          <w:p w14:paraId="1C0AB195"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nil"/>
              <w:bottom w:val="single" w:sz="4" w:space="0" w:color="auto"/>
              <w:right w:val="single" w:sz="8" w:space="0" w:color="auto"/>
            </w:tcBorders>
            <w:shd w:val="clear" w:color="auto" w:fill="auto"/>
            <w:noWrap/>
            <w:vAlign w:val="center"/>
            <w:hideMark/>
          </w:tcPr>
          <w:p w14:paraId="614B732C"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268E5B38" w14:textId="77777777" w:rsidR="00C25D27" w:rsidRPr="00C25D27" w:rsidRDefault="00C25D27" w:rsidP="00C25D27">
            <w:pPr>
              <w:rPr>
                <w:sz w:val="12"/>
                <w:szCs w:val="12"/>
              </w:rPr>
            </w:pPr>
          </w:p>
        </w:tc>
      </w:tr>
      <w:tr w:rsidR="00C25D27" w:rsidRPr="00C25D27" w14:paraId="3AA36923" w14:textId="77777777" w:rsidTr="00C25D27">
        <w:trPr>
          <w:trHeight w:val="390"/>
          <w:jc w:val="center"/>
        </w:trPr>
        <w:tc>
          <w:tcPr>
            <w:tcW w:w="1216" w:type="dxa"/>
            <w:tcBorders>
              <w:top w:val="nil"/>
              <w:left w:val="single" w:sz="8" w:space="0" w:color="auto"/>
              <w:bottom w:val="single" w:sz="8" w:space="0" w:color="auto"/>
              <w:right w:val="single" w:sz="4" w:space="0" w:color="auto"/>
            </w:tcBorders>
            <w:shd w:val="clear" w:color="auto" w:fill="auto"/>
            <w:noWrap/>
            <w:vAlign w:val="center"/>
            <w:hideMark/>
          </w:tcPr>
          <w:p w14:paraId="581FCD5B" w14:textId="77777777" w:rsidR="00C25D27" w:rsidRPr="00C25D27" w:rsidRDefault="00C25D27" w:rsidP="00C25D27">
            <w:pPr>
              <w:jc w:val="center"/>
              <w:rPr>
                <w:sz w:val="12"/>
                <w:szCs w:val="12"/>
              </w:rPr>
            </w:pPr>
            <w:r w:rsidRPr="00C25D27">
              <w:rPr>
                <w:sz w:val="12"/>
                <w:szCs w:val="12"/>
              </w:rPr>
              <w:t>13.2.</w:t>
            </w:r>
          </w:p>
        </w:tc>
        <w:tc>
          <w:tcPr>
            <w:tcW w:w="15545" w:type="dxa"/>
            <w:gridSpan w:val="4"/>
            <w:tcBorders>
              <w:top w:val="single" w:sz="4" w:space="0" w:color="auto"/>
              <w:left w:val="nil"/>
              <w:bottom w:val="nil"/>
              <w:right w:val="single" w:sz="4" w:space="0" w:color="auto"/>
            </w:tcBorders>
            <w:shd w:val="clear" w:color="auto" w:fill="auto"/>
            <w:noWrap/>
            <w:vAlign w:val="center"/>
            <w:hideMark/>
          </w:tcPr>
          <w:p w14:paraId="5715FCCA" w14:textId="77777777" w:rsidR="00C25D27" w:rsidRPr="00C25D27" w:rsidRDefault="00C25D27" w:rsidP="00C25D27">
            <w:pPr>
              <w:rPr>
                <w:sz w:val="12"/>
                <w:szCs w:val="12"/>
              </w:rPr>
            </w:pPr>
            <w:r w:rsidRPr="00C25D27">
              <w:rPr>
                <w:sz w:val="12"/>
                <w:szCs w:val="12"/>
              </w:rPr>
              <w:t>2 полугодие (12.2=11.2*13.2)</w:t>
            </w:r>
          </w:p>
        </w:tc>
        <w:tc>
          <w:tcPr>
            <w:tcW w:w="1236" w:type="dxa"/>
            <w:tcBorders>
              <w:top w:val="nil"/>
              <w:left w:val="nil"/>
              <w:bottom w:val="nil"/>
              <w:right w:val="single" w:sz="4" w:space="0" w:color="auto"/>
            </w:tcBorders>
            <w:shd w:val="clear" w:color="auto" w:fill="auto"/>
            <w:noWrap/>
            <w:vAlign w:val="center"/>
            <w:hideMark/>
          </w:tcPr>
          <w:p w14:paraId="018FBE55"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single" w:sz="8" w:space="0" w:color="auto"/>
              <w:bottom w:val="nil"/>
              <w:right w:val="single" w:sz="8" w:space="0" w:color="auto"/>
            </w:tcBorders>
            <w:shd w:val="clear" w:color="auto" w:fill="auto"/>
            <w:noWrap/>
            <w:vAlign w:val="center"/>
            <w:hideMark/>
          </w:tcPr>
          <w:p w14:paraId="02857A68" w14:textId="77777777" w:rsidR="00C25D27" w:rsidRPr="00C25D27" w:rsidRDefault="00C25D27" w:rsidP="00C25D27">
            <w:pPr>
              <w:jc w:val="center"/>
              <w:rPr>
                <w:sz w:val="12"/>
                <w:szCs w:val="12"/>
              </w:rPr>
            </w:pPr>
            <w:r w:rsidRPr="00C25D27">
              <w:rPr>
                <w:sz w:val="12"/>
                <w:szCs w:val="12"/>
              </w:rPr>
              <w:t> </w:t>
            </w:r>
          </w:p>
        </w:tc>
        <w:tc>
          <w:tcPr>
            <w:tcW w:w="1315" w:type="dxa"/>
            <w:tcBorders>
              <w:top w:val="nil"/>
              <w:left w:val="nil"/>
              <w:bottom w:val="nil"/>
              <w:right w:val="nil"/>
            </w:tcBorders>
            <w:shd w:val="clear" w:color="auto" w:fill="auto"/>
            <w:noWrap/>
            <w:vAlign w:val="center"/>
            <w:hideMark/>
          </w:tcPr>
          <w:p w14:paraId="55B58BBF" w14:textId="77777777" w:rsidR="00C25D27" w:rsidRPr="00C25D27" w:rsidRDefault="00C25D27" w:rsidP="00C25D27">
            <w:pPr>
              <w:jc w:val="center"/>
              <w:rPr>
                <w:sz w:val="12"/>
                <w:szCs w:val="12"/>
              </w:rPr>
            </w:pPr>
            <w:r w:rsidRPr="00C25D27">
              <w:rPr>
                <w:sz w:val="12"/>
                <w:szCs w:val="12"/>
              </w:rPr>
              <w:t>119 174</w:t>
            </w:r>
          </w:p>
        </w:tc>
        <w:tc>
          <w:tcPr>
            <w:tcW w:w="958" w:type="dxa"/>
            <w:tcBorders>
              <w:top w:val="nil"/>
              <w:left w:val="single" w:sz="4" w:space="0" w:color="auto"/>
              <w:bottom w:val="nil"/>
              <w:right w:val="nil"/>
            </w:tcBorders>
            <w:shd w:val="clear" w:color="auto" w:fill="auto"/>
            <w:noWrap/>
            <w:vAlign w:val="center"/>
            <w:hideMark/>
          </w:tcPr>
          <w:p w14:paraId="30BF0AEB"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single" w:sz="4" w:space="0" w:color="auto"/>
              <w:bottom w:val="nil"/>
              <w:right w:val="nil"/>
            </w:tcBorders>
            <w:shd w:val="clear" w:color="auto" w:fill="auto"/>
            <w:noWrap/>
            <w:vAlign w:val="center"/>
            <w:hideMark/>
          </w:tcPr>
          <w:p w14:paraId="2C12B383" w14:textId="77777777" w:rsidR="00C25D27" w:rsidRPr="00C25D27" w:rsidRDefault="00C25D27" w:rsidP="00C25D27">
            <w:pPr>
              <w:jc w:val="center"/>
              <w:rPr>
                <w:sz w:val="12"/>
                <w:szCs w:val="12"/>
              </w:rPr>
            </w:pPr>
            <w:r w:rsidRPr="00C25D27">
              <w:rPr>
                <w:sz w:val="12"/>
                <w:szCs w:val="12"/>
              </w:rPr>
              <w:t>128 177</w:t>
            </w:r>
          </w:p>
        </w:tc>
        <w:tc>
          <w:tcPr>
            <w:tcW w:w="1315" w:type="dxa"/>
            <w:tcBorders>
              <w:top w:val="nil"/>
              <w:left w:val="single" w:sz="4" w:space="0" w:color="auto"/>
              <w:bottom w:val="nil"/>
              <w:right w:val="nil"/>
            </w:tcBorders>
            <w:shd w:val="clear" w:color="auto" w:fill="auto"/>
            <w:noWrap/>
            <w:vAlign w:val="center"/>
            <w:hideMark/>
          </w:tcPr>
          <w:p w14:paraId="647D6FC5" w14:textId="77777777" w:rsidR="00C25D27" w:rsidRPr="00C25D27" w:rsidRDefault="00C25D27" w:rsidP="00C25D27">
            <w:pPr>
              <w:jc w:val="center"/>
              <w:rPr>
                <w:sz w:val="12"/>
                <w:szCs w:val="12"/>
              </w:rPr>
            </w:pPr>
            <w:r w:rsidRPr="00C25D27">
              <w:rPr>
                <w:sz w:val="12"/>
                <w:szCs w:val="12"/>
              </w:rPr>
              <w:t>159 979</w:t>
            </w:r>
          </w:p>
        </w:tc>
        <w:tc>
          <w:tcPr>
            <w:tcW w:w="958" w:type="dxa"/>
            <w:tcBorders>
              <w:top w:val="nil"/>
              <w:left w:val="single" w:sz="4" w:space="0" w:color="auto"/>
              <w:bottom w:val="nil"/>
              <w:right w:val="nil"/>
            </w:tcBorders>
            <w:shd w:val="clear" w:color="auto" w:fill="auto"/>
            <w:noWrap/>
            <w:vAlign w:val="center"/>
            <w:hideMark/>
          </w:tcPr>
          <w:p w14:paraId="3B35C7D6" w14:textId="77777777" w:rsidR="00C25D27" w:rsidRPr="00C25D27" w:rsidRDefault="00C25D27" w:rsidP="00C25D27">
            <w:pPr>
              <w:jc w:val="center"/>
              <w:rPr>
                <w:sz w:val="12"/>
                <w:szCs w:val="12"/>
              </w:rPr>
            </w:pPr>
            <w:r w:rsidRPr="00C25D27">
              <w:rPr>
                <w:sz w:val="12"/>
                <w:szCs w:val="12"/>
              </w:rPr>
              <w:t>146 107</w:t>
            </w:r>
          </w:p>
        </w:tc>
        <w:tc>
          <w:tcPr>
            <w:tcW w:w="1247" w:type="dxa"/>
            <w:tcBorders>
              <w:top w:val="nil"/>
              <w:left w:val="single" w:sz="8" w:space="0" w:color="auto"/>
              <w:bottom w:val="single" w:sz="4" w:space="0" w:color="auto"/>
              <w:right w:val="single" w:sz="4" w:space="0" w:color="auto"/>
            </w:tcBorders>
            <w:shd w:val="clear" w:color="auto" w:fill="auto"/>
            <w:noWrap/>
            <w:vAlign w:val="center"/>
            <w:hideMark/>
          </w:tcPr>
          <w:p w14:paraId="19402C78"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nil"/>
              <w:bottom w:val="single" w:sz="4" w:space="0" w:color="auto"/>
              <w:right w:val="single" w:sz="8" w:space="0" w:color="auto"/>
            </w:tcBorders>
            <w:shd w:val="clear" w:color="auto" w:fill="auto"/>
            <w:noWrap/>
            <w:vAlign w:val="center"/>
            <w:hideMark/>
          </w:tcPr>
          <w:p w14:paraId="4DF6B542"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0C9491A0" w14:textId="77777777" w:rsidR="00C25D27" w:rsidRPr="00C25D27" w:rsidRDefault="00C25D27" w:rsidP="00C25D27">
            <w:pPr>
              <w:rPr>
                <w:sz w:val="12"/>
                <w:szCs w:val="12"/>
              </w:rPr>
            </w:pPr>
          </w:p>
        </w:tc>
      </w:tr>
      <w:tr w:rsidR="00C25D27" w:rsidRPr="00C25D27" w14:paraId="2355E5ED" w14:textId="77777777" w:rsidTr="00C25D27">
        <w:trPr>
          <w:trHeight w:val="390"/>
          <w:jc w:val="center"/>
        </w:trPr>
        <w:tc>
          <w:tcPr>
            <w:tcW w:w="121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A053E88" w14:textId="77777777" w:rsidR="00C25D27" w:rsidRPr="00C25D27" w:rsidRDefault="00C25D27" w:rsidP="00C25D27">
            <w:pPr>
              <w:jc w:val="center"/>
              <w:rPr>
                <w:b/>
                <w:bCs/>
                <w:sz w:val="12"/>
                <w:szCs w:val="12"/>
              </w:rPr>
            </w:pPr>
            <w:r w:rsidRPr="00C25D27">
              <w:rPr>
                <w:b/>
                <w:bCs/>
                <w:sz w:val="12"/>
                <w:szCs w:val="12"/>
              </w:rPr>
              <w:lastRenderedPageBreak/>
              <w:t>14</w:t>
            </w:r>
          </w:p>
        </w:tc>
        <w:tc>
          <w:tcPr>
            <w:tcW w:w="15545" w:type="dxa"/>
            <w:gridSpan w:val="4"/>
            <w:tcBorders>
              <w:top w:val="single" w:sz="8" w:space="0" w:color="auto"/>
              <w:left w:val="nil"/>
              <w:bottom w:val="single" w:sz="4" w:space="0" w:color="auto"/>
              <w:right w:val="single" w:sz="4" w:space="0" w:color="000000"/>
            </w:tcBorders>
            <w:shd w:val="clear" w:color="auto" w:fill="auto"/>
            <w:vAlign w:val="center"/>
            <w:hideMark/>
          </w:tcPr>
          <w:p w14:paraId="263CA094" w14:textId="77777777" w:rsidR="00C25D27" w:rsidRPr="00C25D27" w:rsidRDefault="00C25D27" w:rsidP="00C25D27">
            <w:pPr>
              <w:rPr>
                <w:b/>
                <w:bCs/>
                <w:sz w:val="12"/>
                <w:szCs w:val="12"/>
              </w:rPr>
            </w:pPr>
            <w:r w:rsidRPr="00C25D27">
              <w:rPr>
                <w:b/>
                <w:bCs/>
                <w:sz w:val="12"/>
                <w:szCs w:val="12"/>
              </w:rPr>
              <w:t xml:space="preserve">Тариф на тепловую энергию </w:t>
            </w:r>
            <w:r w:rsidRPr="00C25D27">
              <w:rPr>
                <w:sz w:val="12"/>
                <w:szCs w:val="12"/>
              </w:rPr>
              <w:t>(среднегодовой 13=12/11), в т.ч.:</w:t>
            </w:r>
          </w:p>
        </w:tc>
        <w:tc>
          <w:tcPr>
            <w:tcW w:w="1236" w:type="dxa"/>
            <w:tcBorders>
              <w:top w:val="single" w:sz="8" w:space="0" w:color="auto"/>
              <w:left w:val="nil"/>
              <w:bottom w:val="single" w:sz="4" w:space="0" w:color="auto"/>
              <w:right w:val="single" w:sz="4" w:space="0" w:color="auto"/>
            </w:tcBorders>
            <w:shd w:val="clear" w:color="auto" w:fill="auto"/>
            <w:noWrap/>
            <w:vAlign w:val="center"/>
            <w:hideMark/>
          </w:tcPr>
          <w:p w14:paraId="7EE917F1" w14:textId="77777777" w:rsidR="00C25D27" w:rsidRPr="00C25D27" w:rsidRDefault="00C25D27" w:rsidP="00C25D27">
            <w:pPr>
              <w:jc w:val="center"/>
              <w:rPr>
                <w:sz w:val="12"/>
                <w:szCs w:val="12"/>
              </w:rPr>
            </w:pPr>
            <w:r w:rsidRPr="00C25D27">
              <w:rPr>
                <w:sz w:val="12"/>
                <w:szCs w:val="12"/>
              </w:rPr>
              <w:t>руб./Гкал</w:t>
            </w:r>
          </w:p>
        </w:tc>
        <w:tc>
          <w:tcPr>
            <w:tcW w:w="121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F487202" w14:textId="77777777" w:rsidR="00C25D27" w:rsidRPr="00C25D27" w:rsidRDefault="00C25D27" w:rsidP="00C25D27">
            <w:pPr>
              <w:jc w:val="center"/>
              <w:rPr>
                <w:b/>
                <w:bCs/>
                <w:sz w:val="12"/>
                <w:szCs w:val="12"/>
              </w:rPr>
            </w:pPr>
            <w:r w:rsidRPr="00C25D27">
              <w:rPr>
                <w:b/>
                <w:bCs/>
                <w:sz w:val="12"/>
                <w:szCs w:val="12"/>
              </w:rPr>
              <w:t>2 233,47</w:t>
            </w:r>
          </w:p>
        </w:tc>
        <w:tc>
          <w:tcPr>
            <w:tcW w:w="1315" w:type="dxa"/>
            <w:tcBorders>
              <w:top w:val="single" w:sz="8" w:space="0" w:color="auto"/>
              <w:left w:val="nil"/>
              <w:bottom w:val="single" w:sz="4" w:space="0" w:color="auto"/>
              <w:right w:val="nil"/>
            </w:tcBorders>
            <w:shd w:val="clear" w:color="auto" w:fill="auto"/>
            <w:noWrap/>
            <w:vAlign w:val="center"/>
            <w:hideMark/>
          </w:tcPr>
          <w:p w14:paraId="294AA180" w14:textId="77777777" w:rsidR="00C25D27" w:rsidRPr="00C25D27" w:rsidRDefault="00C25D27" w:rsidP="00C25D27">
            <w:pPr>
              <w:jc w:val="center"/>
              <w:rPr>
                <w:b/>
                <w:bCs/>
                <w:sz w:val="12"/>
                <w:szCs w:val="12"/>
              </w:rPr>
            </w:pPr>
            <w:r w:rsidRPr="00C25D27">
              <w:rPr>
                <w:b/>
                <w:bCs/>
                <w:sz w:val="12"/>
                <w:szCs w:val="12"/>
              </w:rPr>
              <w:t>2 233,47</w:t>
            </w:r>
          </w:p>
        </w:tc>
        <w:tc>
          <w:tcPr>
            <w:tcW w:w="958" w:type="dxa"/>
            <w:tcBorders>
              <w:top w:val="single" w:sz="8" w:space="0" w:color="auto"/>
              <w:left w:val="single" w:sz="4" w:space="0" w:color="auto"/>
              <w:bottom w:val="single" w:sz="4" w:space="0" w:color="auto"/>
              <w:right w:val="nil"/>
            </w:tcBorders>
            <w:shd w:val="clear" w:color="auto" w:fill="auto"/>
            <w:noWrap/>
            <w:vAlign w:val="center"/>
            <w:hideMark/>
          </w:tcPr>
          <w:p w14:paraId="2F227F1F" w14:textId="77777777" w:rsidR="00C25D27" w:rsidRPr="00C25D27" w:rsidRDefault="00C25D27" w:rsidP="00C25D27">
            <w:pPr>
              <w:jc w:val="center"/>
              <w:rPr>
                <w:b/>
                <w:bCs/>
                <w:sz w:val="12"/>
                <w:szCs w:val="12"/>
              </w:rPr>
            </w:pPr>
            <w:r w:rsidRPr="00C25D27">
              <w:rPr>
                <w:b/>
                <w:bCs/>
                <w:sz w:val="12"/>
                <w:szCs w:val="12"/>
              </w:rPr>
              <w:t>2 233,47</w:t>
            </w:r>
          </w:p>
        </w:tc>
        <w:tc>
          <w:tcPr>
            <w:tcW w:w="1218" w:type="dxa"/>
            <w:tcBorders>
              <w:top w:val="single" w:sz="8" w:space="0" w:color="auto"/>
              <w:left w:val="single" w:sz="4" w:space="0" w:color="auto"/>
              <w:bottom w:val="single" w:sz="4" w:space="0" w:color="auto"/>
              <w:right w:val="nil"/>
            </w:tcBorders>
            <w:shd w:val="clear" w:color="auto" w:fill="auto"/>
            <w:noWrap/>
            <w:vAlign w:val="center"/>
            <w:hideMark/>
          </w:tcPr>
          <w:p w14:paraId="59739703" w14:textId="77777777" w:rsidR="00C25D27" w:rsidRPr="00C25D27" w:rsidRDefault="00C25D27" w:rsidP="00C25D27">
            <w:pPr>
              <w:jc w:val="center"/>
              <w:rPr>
                <w:b/>
                <w:bCs/>
                <w:sz w:val="12"/>
                <w:szCs w:val="12"/>
              </w:rPr>
            </w:pPr>
            <w:r w:rsidRPr="00C25D27">
              <w:rPr>
                <w:b/>
                <w:bCs/>
                <w:sz w:val="12"/>
                <w:szCs w:val="12"/>
              </w:rPr>
              <w:t>2 333,15</w:t>
            </w:r>
          </w:p>
        </w:tc>
        <w:tc>
          <w:tcPr>
            <w:tcW w:w="1315" w:type="dxa"/>
            <w:tcBorders>
              <w:top w:val="single" w:sz="8" w:space="0" w:color="auto"/>
              <w:left w:val="single" w:sz="4" w:space="0" w:color="auto"/>
              <w:bottom w:val="single" w:sz="4" w:space="0" w:color="auto"/>
              <w:right w:val="nil"/>
            </w:tcBorders>
            <w:shd w:val="clear" w:color="auto" w:fill="auto"/>
            <w:noWrap/>
            <w:vAlign w:val="center"/>
            <w:hideMark/>
          </w:tcPr>
          <w:p w14:paraId="42752442" w14:textId="77777777" w:rsidR="00C25D27" w:rsidRPr="00C25D27" w:rsidRDefault="00C25D27" w:rsidP="00C25D27">
            <w:pPr>
              <w:jc w:val="center"/>
              <w:rPr>
                <w:b/>
                <w:bCs/>
                <w:sz w:val="12"/>
                <w:szCs w:val="12"/>
              </w:rPr>
            </w:pPr>
            <w:r w:rsidRPr="00C25D27">
              <w:rPr>
                <w:b/>
                <w:bCs/>
                <w:sz w:val="12"/>
                <w:szCs w:val="12"/>
              </w:rPr>
              <w:t>2 856,88</w:t>
            </w:r>
          </w:p>
        </w:tc>
        <w:tc>
          <w:tcPr>
            <w:tcW w:w="958" w:type="dxa"/>
            <w:tcBorders>
              <w:top w:val="single" w:sz="8" w:space="0" w:color="auto"/>
              <w:left w:val="single" w:sz="4" w:space="0" w:color="auto"/>
              <w:bottom w:val="single" w:sz="4" w:space="0" w:color="auto"/>
              <w:right w:val="nil"/>
            </w:tcBorders>
            <w:shd w:val="clear" w:color="auto" w:fill="auto"/>
            <w:noWrap/>
            <w:vAlign w:val="center"/>
            <w:hideMark/>
          </w:tcPr>
          <w:p w14:paraId="22FCCD79" w14:textId="77777777" w:rsidR="00C25D27" w:rsidRPr="00C25D27" w:rsidRDefault="00C25D27" w:rsidP="00C25D27">
            <w:pPr>
              <w:jc w:val="center"/>
              <w:rPr>
                <w:b/>
                <w:bCs/>
                <w:sz w:val="12"/>
                <w:szCs w:val="12"/>
              </w:rPr>
            </w:pPr>
            <w:r w:rsidRPr="00C25D27">
              <w:rPr>
                <w:b/>
                <w:bCs/>
                <w:sz w:val="12"/>
                <w:szCs w:val="12"/>
              </w:rPr>
              <w:t>2 587,00</w:t>
            </w:r>
          </w:p>
        </w:tc>
        <w:tc>
          <w:tcPr>
            <w:tcW w:w="12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7635819" w14:textId="77777777" w:rsidR="00C25D27" w:rsidRPr="00C25D27" w:rsidRDefault="00C25D27" w:rsidP="00C25D27">
            <w:pPr>
              <w:jc w:val="center"/>
              <w:rPr>
                <w:b/>
                <w:bCs/>
                <w:sz w:val="12"/>
                <w:szCs w:val="12"/>
              </w:rPr>
            </w:pPr>
            <w:r w:rsidRPr="00C25D27">
              <w:rPr>
                <w:b/>
                <w:bCs/>
                <w:sz w:val="12"/>
                <w:szCs w:val="12"/>
              </w:rPr>
              <w:t>-269,88</w:t>
            </w:r>
          </w:p>
        </w:tc>
        <w:tc>
          <w:tcPr>
            <w:tcW w:w="1115" w:type="dxa"/>
            <w:tcBorders>
              <w:top w:val="single" w:sz="8" w:space="0" w:color="auto"/>
              <w:left w:val="nil"/>
              <w:bottom w:val="single" w:sz="4" w:space="0" w:color="auto"/>
              <w:right w:val="single" w:sz="8" w:space="0" w:color="auto"/>
            </w:tcBorders>
            <w:shd w:val="clear" w:color="auto" w:fill="auto"/>
            <w:noWrap/>
            <w:vAlign w:val="center"/>
            <w:hideMark/>
          </w:tcPr>
          <w:p w14:paraId="19379951" w14:textId="77777777" w:rsidR="00C25D27" w:rsidRPr="00C25D27" w:rsidRDefault="00C25D27" w:rsidP="00C25D27">
            <w:pPr>
              <w:jc w:val="center"/>
              <w:rPr>
                <w:b/>
                <w:bCs/>
                <w:sz w:val="12"/>
                <w:szCs w:val="12"/>
              </w:rPr>
            </w:pPr>
            <w:r w:rsidRPr="00C25D27">
              <w:rPr>
                <w:b/>
                <w:bCs/>
                <w:sz w:val="12"/>
                <w:szCs w:val="12"/>
              </w:rPr>
              <w:t>10,88%</w:t>
            </w:r>
          </w:p>
        </w:tc>
        <w:tc>
          <w:tcPr>
            <w:tcW w:w="16" w:type="dxa"/>
            <w:vAlign w:val="center"/>
            <w:hideMark/>
          </w:tcPr>
          <w:p w14:paraId="050170ED" w14:textId="77777777" w:rsidR="00C25D27" w:rsidRPr="00C25D27" w:rsidRDefault="00C25D27" w:rsidP="00C25D27">
            <w:pPr>
              <w:rPr>
                <w:sz w:val="12"/>
                <w:szCs w:val="12"/>
              </w:rPr>
            </w:pPr>
          </w:p>
        </w:tc>
      </w:tr>
      <w:tr w:rsidR="00C25D27" w:rsidRPr="00C25D27" w14:paraId="36404544" w14:textId="77777777" w:rsidTr="00C25D27">
        <w:trPr>
          <w:trHeight w:val="390"/>
          <w:jc w:val="center"/>
        </w:trPr>
        <w:tc>
          <w:tcPr>
            <w:tcW w:w="1216" w:type="dxa"/>
            <w:vMerge/>
            <w:tcBorders>
              <w:top w:val="single" w:sz="8" w:space="0" w:color="auto"/>
              <w:left w:val="single" w:sz="8" w:space="0" w:color="auto"/>
              <w:bottom w:val="single" w:sz="8" w:space="0" w:color="000000"/>
              <w:right w:val="single" w:sz="4" w:space="0" w:color="auto"/>
            </w:tcBorders>
            <w:vAlign w:val="center"/>
            <w:hideMark/>
          </w:tcPr>
          <w:p w14:paraId="316286EC" w14:textId="77777777" w:rsidR="00C25D27" w:rsidRPr="00C25D27" w:rsidRDefault="00C25D27" w:rsidP="00C25D27">
            <w:pPr>
              <w:rPr>
                <w:b/>
                <w:bCs/>
                <w:sz w:val="12"/>
                <w:szCs w:val="12"/>
              </w:rPr>
            </w:pPr>
          </w:p>
        </w:tc>
        <w:tc>
          <w:tcPr>
            <w:tcW w:w="15545" w:type="dxa"/>
            <w:gridSpan w:val="4"/>
            <w:tcBorders>
              <w:top w:val="single" w:sz="4" w:space="0" w:color="auto"/>
              <w:left w:val="nil"/>
              <w:bottom w:val="single" w:sz="8" w:space="0" w:color="auto"/>
              <w:right w:val="single" w:sz="4" w:space="0" w:color="000000"/>
            </w:tcBorders>
            <w:shd w:val="clear" w:color="auto" w:fill="auto"/>
            <w:vAlign w:val="bottom"/>
            <w:hideMark/>
          </w:tcPr>
          <w:p w14:paraId="2BDECCB3" w14:textId="77777777" w:rsidR="00C25D27" w:rsidRPr="00C25D27" w:rsidRDefault="00C25D27" w:rsidP="00C25D27">
            <w:pPr>
              <w:rPr>
                <w:i/>
                <w:iCs/>
                <w:color w:val="FF0000"/>
                <w:sz w:val="12"/>
                <w:szCs w:val="12"/>
              </w:rPr>
            </w:pPr>
            <w:r w:rsidRPr="00C25D27">
              <w:rPr>
                <w:i/>
                <w:iCs/>
                <w:color w:val="FF0000"/>
                <w:sz w:val="12"/>
                <w:szCs w:val="12"/>
              </w:rPr>
              <w:t xml:space="preserve">     изменения тарифа (среднегодовой) </w:t>
            </w:r>
          </w:p>
        </w:tc>
        <w:tc>
          <w:tcPr>
            <w:tcW w:w="1236" w:type="dxa"/>
            <w:tcBorders>
              <w:top w:val="nil"/>
              <w:left w:val="nil"/>
              <w:bottom w:val="single" w:sz="8" w:space="0" w:color="auto"/>
              <w:right w:val="single" w:sz="4" w:space="0" w:color="auto"/>
            </w:tcBorders>
            <w:shd w:val="clear" w:color="auto" w:fill="auto"/>
            <w:noWrap/>
            <w:vAlign w:val="center"/>
            <w:hideMark/>
          </w:tcPr>
          <w:p w14:paraId="1D5FB503" w14:textId="77777777" w:rsidR="00C25D27" w:rsidRPr="00C25D27" w:rsidRDefault="00C25D27" w:rsidP="00C25D27">
            <w:pPr>
              <w:jc w:val="center"/>
              <w:rPr>
                <w:color w:val="FF0000"/>
                <w:sz w:val="12"/>
                <w:szCs w:val="12"/>
              </w:rPr>
            </w:pPr>
            <w:r w:rsidRPr="00C25D27">
              <w:rPr>
                <w:color w:val="FF0000"/>
                <w:sz w:val="12"/>
                <w:szCs w:val="12"/>
              </w:rPr>
              <w:t>%</w:t>
            </w:r>
          </w:p>
        </w:tc>
        <w:tc>
          <w:tcPr>
            <w:tcW w:w="1218" w:type="dxa"/>
            <w:tcBorders>
              <w:top w:val="nil"/>
              <w:left w:val="single" w:sz="8" w:space="0" w:color="auto"/>
              <w:bottom w:val="single" w:sz="8" w:space="0" w:color="auto"/>
              <w:right w:val="single" w:sz="8" w:space="0" w:color="auto"/>
            </w:tcBorders>
            <w:shd w:val="clear" w:color="auto" w:fill="auto"/>
            <w:noWrap/>
            <w:vAlign w:val="center"/>
            <w:hideMark/>
          </w:tcPr>
          <w:p w14:paraId="7BB00097" w14:textId="77777777" w:rsidR="00C25D27" w:rsidRPr="00C25D27" w:rsidRDefault="00C25D27" w:rsidP="00C25D27">
            <w:pPr>
              <w:jc w:val="center"/>
              <w:rPr>
                <w:i/>
                <w:iCs/>
                <w:color w:val="FF0000"/>
                <w:sz w:val="12"/>
                <w:szCs w:val="12"/>
              </w:rPr>
            </w:pPr>
            <w:r w:rsidRPr="00C25D27">
              <w:rPr>
                <w:i/>
                <w:iCs/>
                <w:color w:val="FF0000"/>
                <w:sz w:val="12"/>
                <w:szCs w:val="12"/>
              </w:rPr>
              <w:t>12,94%</w:t>
            </w:r>
          </w:p>
        </w:tc>
        <w:tc>
          <w:tcPr>
            <w:tcW w:w="1315" w:type="dxa"/>
            <w:tcBorders>
              <w:top w:val="nil"/>
              <w:left w:val="nil"/>
              <w:bottom w:val="single" w:sz="8" w:space="0" w:color="auto"/>
              <w:right w:val="nil"/>
            </w:tcBorders>
            <w:shd w:val="clear" w:color="auto" w:fill="auto"/>
            <w:noWrap/>
            <w:vAlign w:val="center"/>
            <w:hideMark/>
          </w:tcPr>
          <w:p w14:paraId="2A138C28"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958" w:type="dxa"/>
            <w:tcBorders>
              <w:top w:val="nil"/>
              <w:left w:val="single" w:sz="4" w:space="0" w:color="auto"/>
              <w:bottom w:val="single" w:sz="8" w:space="0" w:color="auto"/>
              <w:right w:val="nil"/>
            </w:tcBorders>
            <w:shd w:val="clear" w:color="auto" w:fill="auto"/>
            <w:noWrap/>
            <w:vAlign w:val="center"/>
            <w:hideMark/>
          </w:tcPr>
          <w:p w14:paraId="4AF49234"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218" w:type="dxa"/>
            <w:tcBorders>
              <w:top w:val="nil"/>
              <w:left w:val="single" w:sz="4" w:space="0" w:color="auto"/>
              <w:bottom w:val="single" w:sz="8" w:space="0" w:color="auto"/>
              <w:right w:val="nil"/>
            </w:tcBorders>
            <w:shd w:val="clear" w:color="auto" w:fill="auto"/>
            <w:noWrap/>
            <w:vAlign w:val="center"/>
            <w:hideMark/>
          </w:tcPr>
          <w:p w14:paraId="2399AD29" w14:textId="77777777" w:rsidR="00C25D27" w:rsidRPr="00C25D27" w:rsidRDefault="00C25D27" w:rsidP="00C25D27">
            <w:pPr>
              <w:jc w:val="center"/>
              <w:rPr>
                <w:i/>
                <w:iCs/>
                <w:color w:val="FF0000"/>
                <w:sz w:val="12"/>
                <w:szCs w:val="12"/>
              </w:rPr>
            </w:pPr>
            <w:r w:rsidRPr="00C25D27">
              <w:rPr>
                <w:i/>
                <w:iCs/>
                <w:color w:val="FF0000"/>
                <w:sz w:val="12"/>
                <w:szCs w:val="12"/>
              </w:rPr>
              <w:t>4,46%</w:t>
            </w:r>
          </w:p>
        </w:tc>
        <w:tc>
          <w:tcPr>
            <w:tcW w:w="1315" w:type="dxa"/>
            <w:tcBorders>
              <w:top w:val="nil"/>
              <w:left w:val="single" w:sz="4" w:space="0" w:color="auto"/>
              <w:bottom w:val="single" w:sz="8" w:space="0" w:color="auto"/>
              <w:right w:val="nil"/>
            </w:tcBorders>
            <w:shd w:val="clear" w:color="auto" w:fill="auto"/>
            <w:noWrap/>
            <w:vAlign w:val="center"/>
            <w:hideMark/>
          </w:tcPr>
          <w:p w14:paraId="5994B052" w14:textId="77777777" w:rsidR="00C25D27" w:rsidRPr="00C25D27" w:rsidRDefault="00C25D27" w:rsidP="00C25D27">
            <w:pPr>
              <w:jc w:val="center"/>
              <w:rPr>
                <w:i/>
                <w:iCs/>
                <w:color w:val="FF0000"/>
                <w:sz w:val="12"/>
                <w:szCs w:val="12"/>
              </w:rPr>
            </w:pPr>
            <w:r w:rsidRPr="00C25D27">
              <w:rPr>
                <w:i/>
                <w:iCs/>
                <w:color w:val="FF0000"/>
                <w:sz w:val="12"/>
                <w:szCs w:val="12"/>
              </w:rPr>
              <w:t>27,91%</w:t>
            </w:r>
          </w:p>
        </w:tc>
        <w:tc>
          <w:tcPr>
            <w:tcW w:w="958" w:type="dxa"/>
            <w:tcBorders>
              <w:top w:val="nil"/>
              <w:left w:val="single" w:sz="4" w:space="0" w:color="auto"/>
              <w:bottom w:val="single" w:sz="8" w:space="0" w:color="auto"/>
              <w:right w:val="nil"/>
            </w:tcBorders>
            <w:shd w:val="clear" w:color="auto" w:fill="auto"/>
            <w:noWrap/>
            <w:vAlign w:val="center"/>
            <w:hideMark/>
          </w:tcPr>
          <w:p w14:paraId="383D1CFF" w14:textId="77777777" w:rsidR="00C25D27" w:rsidRPr="00C25D27" w:rsidRDefault="00C25D27" w:rsidP="00C25D27">
            <w:pPr>
              <w:jc w:val="center"/>
              <w:rPr>
                <w:i/>
                <w:iCs/>
                <w:color w:val="FF0000"/>
                <w:sz w:val="12"/>
                <w:szCs w:val="12"/>
              </w:rPr>
            </w:pPr>
            <w:r w:rsidRPr="00C25D27">
              <w:rPr>
                <w:i/>
                <w:iCs/>
                <w:color w:val="FF0000"/>
                <w:sz w:val="12"/>
                <w:szCs w:val="12"/>
              </w:rPr>
              <w:t>10,88%</w:t>
            </w:r>
          </w:p>
        </w:tc>
        <w:tc>
          <w:tcPr>
            <w:tcW w:w="1247" w:type="dxa"/>
            <w:tcBorders>
              <w:top w:val="nil"/>
              <w:left w:val="single" w:sz="8" w:space="0" w:color="auto"/>
              <w:bottom w:val="single" w:sz="8" w:space="0" w:color="auto"/>
              <w:right w:val="single" w:sz="4" w:space="0" w:color="auto"/>
            </w:tcBorders>
            <w:shd w:val="clear" w:color="auto" w:fill="auto"/>
            <w:noWrap/>
            <w:vAlign w:val="center"/>
            <w:hideMark/>
          </w:tcPr>
          <w:p w14:paraId="1B8E28FF"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115" w:type="dxa"/>
            <w:tcBorders>
              <w:top w:val="nil"/>
              <w:left w:val="nil"/>
              <w:bottom w:val="single" w:sz="8" w:space="0" w:color="auto"/>
              <w:right w:val="single" w:sz="8" w:space="0" w:color="auto"/>
            </w:tcBorders>
            <w:shd w:val="clear" w:color="auto" w:fill="auto"/>
            <w:noWrap/>
            <w:vAlign w:val="center"/>
            <w:hideMark/>
          </w:tcPr>
          <w:p w14:paraId="37C7879E"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6" w:type="dxa"/>
            <w:vAlign w:val="center"/>
            <w:hideMark/>
          </w:tcPr>
          <w:p w14:paraId="7CAA8F16" w14:textId="77777777" w:rsidR="00C25D27" w:rsidRPr="00C25D27" w:rsidRDefault="00C25D27" w:rsidP="00C25D27">
            <w:pPr>
              <w:rPr>
                <w:sz w:val="12"/>
                <w:szCs w:val="12"/>
              </w:rPr>
            </w:pPr>
          </w:p>
        </w:tc>
      </w:tr>
      <w:tr w:rsidR="00C25D27" w:rsidRPr="00C25D27" w14:paraId="7F3C7EDF" w14:textId="77777777" w:rsidTr="00C25D27">
        <w:trPr>
          <w:trHeight w:val="390"/>
          <w:jc w:val="center"/>
        </w:trPr>
        <w:tc>
          <w:tcPr>
            <w:tcW w:w="1216"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AAE085C" w14:textId="77777777" w:rsidR="00C25D27" w:rsidRPr="00C25D27" w:rsidRDefault="00C25D27" w:rsidP="00C25D27">
            <w:pPr>
              <w:jc w:val="center"/>
              <w:rPr>
                <w:sz w:val="12"/>
                <w:szCs w:val="12"/>
              </w:rPr>
            </w:pPr>
            <w:r w:rsidRPr="00C25D27">
              <w:rPr>
                <w:sz w:val="12"/>
                <w:szCs w:val="12"/>
              </w:rPr>
              <w:t>14.1.</w:t>
            </w:r>
          </w:p>
        </w:tc>
        <w:tc>
          <w:tcPr>
            <w:tcW w:w="15545" w:type="dxa"/>
            <w:gridSpan w:val="4"/>
            <w:tcBorders>
              <w:top w:val="nil"/>
              <w:left w:val="nil"/>
              <w:bottom w:val="single" w:sz="4" w:space="0" w:color="auto"/>
              <w:right w:val="single" w:sz="4" w:space="0" w:color="000000"/>
            </w:tcBorders>
            <w:shd w:val="clear" w:color="auto" w:fill="auto"/>
            <w:vAlign w:val="center"/>
            <w:hideMark/>
          </w:tcPr>
          <w:p w14:paraId="61839646" w14:textId="77777777" w:rsidR="00C25D27" w:rsidRPr="00C25D27" w:rsidRDefault="00C25D27" w:rsidP="00C25D27">
            <w:pPr>
              <w:rPr>
                <w:b/>
                <w:bCs/>
                <w:sz w:val="12"/>
                <w:szCs w:val="12"/>
              </w:rPr>
            </w:pPr>
            <w:r w:rsidRPr="00C25D27">
              <w:rPr>
                <w:b/>
                <w:bCs/>
                <w:sz w:val="12"/>
                <w:szCs w:val="12"/>
              </w:rPr>
              <w:t>Тариф на тепловую энергию (1 полугодие)</w:t>
            </w:r>
          </w:p>
        </w:tc>
        <w:tc>
          <w:tcPr>
            <w:tcW w:w="1236" w:type="dxa"/>
            <w:tcBorders>
              <w:top w:val="nil"/>
              <w:left w:val="nil"/>
              <w:bottom w:val="single" w:sz="4" w:space="0" w:color="auto"/>
              <w:right w:val="single" w:sz="4" w:space="0" w:color="auto"/>
            </w:tcBorders>
            <w:shd w:val="clear" w:color="auto" w:fill="auto"/>
            <w:noWrap/>
            <w:vAlign w:val="center"/>
            <w:hideMark/>
          </w:tcPr>
          <w:p w14:paraId="1028E801" w14:textId="77777777" w:rsidR="00C25D27" w:rsidRPr="00C25D27" w:rsidRDefault="00C25D27" w:rsidP="00C25D27">
            <w:pPr>
              <w:jc w:val="center"/>
              <w:rPr>
                <w:sz w:val="12"/>
                <w:szCs w:val="12"/>
              </w:rPr>
            </w:pPr>
            <w:r w:rsidRPr="00C25D27">
              <w:rPr>
                <w:sz w:val="12"/>
                <w:szCs w:val="12"/>
              </w:rPr>
              <w:t>руб./Гкал</w:t>
            </w:r>
          </w:p>
        </w:tc>
        <w:tc>
          <w:tcPr>
            <w:tcW w:w="1218" w:type="dxa"/>
            <w:tcBorders>
              <w:top w:val="nil"/>
              <w:left w:val="single" w:sz="8" w:space="0" w:color="auto"/>
              <w:bottom w:val="single" w:sz="4" w:space="0" w:color="auto"/>
              <w:right w:val="single" w:sz="8" w:space="0" w:color="auto"/>
            </w:tcBorders>
            <w:shd w:val="clear" w:color="auto" w:fill="auto"/>
            <w:noWrap/>
            <w:vAlign w:val="center"/>
            <w:hideMark/>
          </w:tcPr>
          <w:p w14:paraId="0C592969" w14:textId="77777777" w:rsidR="00C25D27" w:rsidRPr="00C25D27" w:rsidRDefault="00C25D27" w:rsidP="00C25D27">
            <w:pPr>
              <w:jc w:val="center"/>
              <w:rPr>
                <w:sz w:val="12"/>
                <w:szCs w:val="12"/>
              </w:rPr>
            </w:pPr>
            <w:r w:rsidRPr="00C25D27">
              <w:rPr>
                <w:sz w:val="12"/>
                <w:szCs w:val="12"/>
              </w:rPr>
              <w:t> </w:t>
            </w:r>
          </w:p>
        </w:tc>
        <w:tc>
          <w:tcPr>
            <w:tcW w:w="1315" w:type="dxa"/>
            <w:tcBorders>
              <w:top w:val="nil"/>
              <w:left w:val="nil"/>
              <w:bottom w:val="single" w:sz="4" w:space="0" w:color="auto"/>
              <w:right w:val="nil"/>
            </w:tcBorders>
            <w:shd w:val="clear" w:color="auto" w:fill="auto"/>
            <w:noWrap/>
            <w:vAlign w:val="center"/>
            <w:hideMark/>
          </w:tcPr>
          <w:p w14:paraId="539659B7" w14:textId="77777777" w:rsidR="00C25D27" w:rsidRPr="00C25D27" w:rsidRDefault="00C25D27" w:rsidP="00C25D27">
            <w:pPr>
              <w:jc w:val="center"/>
              <w:rPr>
                <w:sz w:val="12"/>
                <w:szCs w:val="12"/>
              </w:rPr>
            </w:pPr>
            <w:r w:rsidRPr="00C25D27">
              <w:rPr>
                <w:sz w:val="12"/>
                <w:szCs w:val="12"/>
              </w:rPr>
              <w:t>2 233,47</w:t>
            </w:r>
          </w:p>
        </w:tc>
        <w:tc>
          <w:tcPr>
            <w:tcW w:w="958" w:type="dxa"/>
            <w:tcBorders>
              <w:top w:val="nil"/>
              <w:left w:val="single" w:sz="4" w:space="0" w:color="auto"/>
              <w:bottom w:val="single" w:sz="4" w:space="0" w:color="auto"/>
              <w:right w:val="nil"/>
            </w:tcBorders>
            <w:shd w:val="clear" w:color="auto" w:fill="auto"/>
            <w:noWrap/>
            <w:vAlign w:val="center"/>
            <w:hideMark/>
          </w:tcPr>
          <w:p w14:paraId="49FCA0A4" w14:textId="77777777" w:rsidR="00C25D27" w:rsidRPr="00C25D27" w:rsidRDefault="00C25D27" w:rsidP="00C25D27">
            <w:pPr>
              <w:jc w:val="center"/>
              <w:rPr>
                <w:sz w:val="12"/>
                <w:szCs w:val="12"/>
              </w:rPr>
            </w:pPr>
            <w:r w:rsidRPr="00C25D27">
              <w:rPr>
                <w:sz w:val="12"/>
                <w:szCs w:val="12"/>
              </w:rPr>
              <w:t> </w:t>
            </w:r>
          </w:p>
        </w:tc>
        <w:tc>
          <w:tcPr>
            <w:tcW w:w="1218" w:type="dxa"/>
            <w:tcBorders>
              <w:top w:val="nil"/>
              <w:left w:val="single" w:sz="4" w:space="0" w:color="auto"/>
              <w:bottom w:val="single" w:sz="4" w:space="0" w:color="auto"/>
              <w:right w:val="nil"/>
            </w:tcBorders>
            <w:shd w:val="clear" w:color="auto" w:fill="auto"/>
            <w:noWrap/>
            <w:vAlign w:val="center"/>
            <w:hideMark/>
          </w:tcPr>
          <w:p w14:paraId="7BAB8147" w14:textId="77777777" w:rsidR="00C25D27" w:rsidRPr="00C25D27" w:rsidRDefault="00C25D27" w:rsidP="00C25D27">
            <w:pPr>
              <w:jc w:val="center"/>
              <w:rPr>
                <w:sz w:val="12"/>
                <w:szCs w:val="12"/>
              </w:rPr>
            </w:pPr>
            <w:r w:rsidRPr="00C25D27">
              <w:rPr>
                <w:sz w:val="12"/>
                <w:szCs w:val="12"/>
              </w:rPr>
              <w:t>2 233,47</w:t>
            </w:r>
          </w:p>
        </w:tc>
        <w:tc>
          <w:tcPr>
            <w:tcW w:w="1315" w:type="dxa"/>
            <w:tcBorders>
              <w:top w:val="nil"/>
              <w:left w:val="single" w:sz="4" w:space="0" w:color="auto"/>
              <w:bottom w:val="single" w:sz="4" w:space="0" w:color="auto"/>
              <w:right w:val="nil"/>
            </w:tcBorders>
            <w:shd w:val="clear" w:color="auto" w:fill="auto"/>
            <w:noWrap/>
            <w:vAlign w:val="center"/>
            <w:hideMark/>
          </w:tcPr>
          <w:p w14:paraId="7D8B687E" w14:textId="77777777" w:rsidR="00C25D27" w:rsidRPr="00C25D27" w:rsidRDefault="00C25D27" w:rsidP="00C25D27">
            <w:pPr>
              <w:jc w:val="center"/>
              <w:rPr>
                <w:sz w:val="12"/>
                <w:szCs w:val="12"/>
              </w:rPr>
            </w:pPr>
            <w:r w:rsidRPr="00C25D27">
              <w:rPr>
                <w:sz w:val="12"/>
                <w:szCs w:val="12"/>
              </w:rPr>
              <w:t>2 447,89</w:t>
            </w:r>
          </w:p>
        </w:tc>
        <w:tc>
          <w:tcPr>
            <w:tcW w:w="958" w:type="dxa"/>
            <w:tcBorders>
              <w:top w:val="nil"/>
              <w:left w:val="single" w:sz="4" w:space="0" w:color="auto"/>
              <w:bottom w:val="single" w:sz="4" w:space="0" w:color="auto"/>
              <w:right w:val="nil"/>
            </w:tcBorders>
            <w:shd w:val="clear" w:color="auto" w:fill="auto"/>
            <w:noWrap/>
            <w:vAlign w:val="center"/>
            <w:hideMark/>
          </w:tcPr>
          <w:p w14:paraId="68349299" w14:textId="77777777" w:rsidR="00C25D27" w:rsidRPr="00C25D27" w:rsidRDefault="00C25D27" w:rsidP="00C25D27">
            <w:pPr>
              <w:jc w:val="center"/>
              <w:rPr>
                <w:sz w:val="12"/>
                <w:szCs w:val="12"/>
              </w:rPr>
            </w:pPr>
            <w:r w:rsidRPr="00C25D27">
              <w:rPr>
                <w:sz w:val="12"/>
                <w:szCs w:val="12"/>
              </w:rPr>
              <w:t>2 447,89</w:t>
            </w:r>
          </w:p>
        </w:tc>
        <w:tc>
          <w:tcPr>
            <w:tcW w:w="1247" w:type="dxa"/>
            <w:tcBorders>
              <w:top w:val="nil"/>
              <w:left w:val="single" w:sz="8" w:space="0" w:color="auto"/>
              <w:bottom w:val="single" w:sz="4" w:space="0" w:color="auto"/>
              <w:right w:val="single" w:sz="4" w:space="0" w:color="auto"/>
            </w:tcBorders>
            <w:shd w:val="clear" w:color="auto" w:fill="auto"/>
            <w:noWrap/>
            <w:vAlign w:val="center"/>
            <w:hideMark/>
          </w:tcPr>
          <w:p w14:paraId="43E8D5EB" w14:textId="77777777" w:rsidR="00C25D27" w:rsidRPr="00C25D27" w:rsidRDefault="00C25D27" w:rsidP="00C25D27">
            <w:pPr>
              <w:jc w:val="center"/>
              <w:rPr>
                <w:sz w:val="12"/>
                <w:szCs w:val="12"/>
              </w:rPr>
            </w:pPr>
            <w:r w:rsidRPr="00C25D27">
              <w:rPr>
                <w:sz w:val="12"/>
                <w:szCs w:val="12"/>
              </w:rPr>
              <w:t> </w:t>
            </w:r>
          </w:p>
        </w:tc>
        <w:tc>
          <w:tcPr>
            <w:tcW w:w="1115" w:type="dxa"/>
            <w:tcBorders>
              <w:top w:val="nil"/>
              <w:left w:val="nil"/>
              <w:bottom w:val="single" w:sz="4" w:space="0" w:color="auto"/>
              <w:right w:val="single" w:sz="8" w:space="0" w:color="auto"/>
            </w:tcBorders>
            <w:shd w:val="clear" w:color="auto" w:fill="auto"/>
            <w:noWrap/>
            <w:vAlign w:val="center"/>
            <w:hideMark/>
          </w:tcPr>
          <w:p w14:paraId="56636625" w14:textId="77777777" w:rsidR="00C25D27" w:rsidRPr="00C25D27" w:rsidRDefault="00C25D27" w:rsidP="00C25D27">
            <w:pPr>
              <w:jc w:val="center"/>
              <w:rPr>
                <w:sz w:val="12"/>
                <w:szCs w:val="12"/>
              </w:rPr>
            </w:pPr>
            <w:r w:rsidRPr="00C25D27">
              <w:rPr>
                <w:sz w:val="12"/>
                <w:szCs w:val="12"/>
              </w:rPr>
              <w:t> </w:t>
            </w:r>
          </w:p>
        </w:tc>
        <w:tc>
          <w:tcPr>
            <w:tcW w:w="16" w:type="dxa"/>
            <w:vAlign w:val="center"/>
            <w:hideMark/>
          </w:tcPr>
          <w:p w14:paraId="3E52881C" w14:textId="77777777" w:rsidR="00C25D27" w:rsidRPr="00C25D27" w:rsidRDefault="00C25D27" w:rsidP="00C25D27">
            <w:pPr>
              <w:rPr>
                <w:sz w:val="12"/>
                <w:szCs w:val="12"/>
              </w:rPr>
            </w:pPr>
          </w:p>
        </w:tc>
      </w:tr>
      <w:tr w:rsidR="00C25D27" w:rsidRPr="00C25D27" w14:paraId="31D37FED" w14:textId="77777777" w:rsidTr="00C25D27">
        <w:trPr>
          <w:trHeight w:val="390"/>
          <w:jc w:val="center"/>
        </w:trPr>
        <w:tc>
          <w:tcPr>
            <w:tcW w:w="1216" w:type="dxa"/>
            <w:vMerge/>
            <w:tcBorders>
              <w:top w:val="nil"/>
              <w:left w:val="single" w:sz="8" w:space="0" w:color="auto"/>
              <w:bottom w:val="single" w:sz="4" w:space="0" w:color="000000"/>
              <w:right w:val="single" w:sz="4" w:space="0" w:color="auto"/>
            </w:tcBorders>
            <w:vAlign w:val="center"/>
            <w:hideMark/>
          </w:tcPr>
          <w:p w14:paraId="4EDC3602" w14:textId="77777777" w:rsidR="00C25D27" w:rsidRPr="00C25D27" w:rsidRDefault="00C25D27" w:rsidP="00C25D27">
            <w:pPr>
              <w:rPr>
                <w:sz w:val="12"/>
                <w:szCs w:val="12"/>
              </w:rPr>
            </w:pPr>
          </w:p>
        </w:tc>
        <w:tc>
          <w:tcPr>
            <w:tcW w:w="15545" w:type="dxa"/>
            <w:gridSpan w:val="4"/>
            <w:tcBorders>
              <w:top w:val="single" w:sz="4" w:space="0" w:color="auto"/>
              <w:left w:val="nil"/>
              <w:bottom w:val="single" w:sz="4" w:space="0" w:color="auto"/>
              <w:right w:val="single" w:sz="4" w:space="0" w:color="000000"/>
            </w:tcBorders>
            <w:shd w:val="clear" w:color="auto" w:fill="auto"/>
            <w:vAlign w:val="center"/>
            <w:hideMark/>
          </w:tcPr>
          <w:p w14:paraId="7110D473" w14:textId="77777777" w:rsidR="00C25D27" w:rsidRPr="00C25D27" w:rsidRDefault="00C25D27" w:rsidP="00C25D27">
            <w:pPr>
              <w:rPr>
                <w:i/>
                <w:iCs/>
                <w:color w:val="FF0000"/>
                <w:sz w:val="12"/>
                <w:szCs w:val="12"/>
              </w:rPr>
            </w:pPr>
            <w:r w:rsidRPr="00C25D27">
              <w:rPr>
                <w:i/>
                <w:iCs/>
                <w:color w:val="FF0000"/>
                <w:sz w:val="12"/>
                <w:szCs w:val="12"/>
              </w:rPr>
              <w:t xml:space="preserve">    изменения тарифа (1 полугодие)</w:t>
            </w:r>
          </w:p>
        </w:tc>
        <w:tc>
          <w:tcPr>
            <w:tcW w:w="1236" w:type="dxa"/>
            <w:tcBorders>
              <w:top w:val="nil"/>
              <w:left w:val="nil"/>
              <w:bottom w:val="single" w:sz="4" w:space="0" w:color="auto"/>
              <w:right w:val="single" w:sz="4" w:space="0" w:color="auto"/>
            </w:tcBorders>
            <w:shd w:val="clear" w:color="auto" w:fill="auto"/>
            <w:noWrap/>
            <w:vAlign w:val="center"/>
            <w:hideMark/>
          </w:tcPr>
          <w:p w14:paraId="2DB324EF" w14:textId="77777777" w:rsidR="00C25D27" w:rsidRPr="00C25D27" w:rsidRDefault="00C25D27" w:rsidP="00C25D27">
            <w:pPr>
              <w:jc w:val="center"/>
              <w:rPr>
                <w:color w:val="FF0000"/>
                <w:sz w:val="12"/>
                <w:szCs w:val="12"/>
              </w:rPr>
            </w:pPr>
            <w:r w:rsidRPr="00C25D27">
              <w:rPr>
                <w:color w:val="FF0000"/>
                <w:sz w:val="12"/>
                <w:szCs w:val="12"/>
              </w:rPr>
              <w:t>%</w:t>
            </w:r>
          </w:p>
        </w:tc>
        <w:tc>
          <w:tcPr>
            <w:tcW w:w="1218" w:type="dxa"/>
            <w:tcBorders>
              <w:top w:val="nil"/>
              <w:left w:val="single" w:sz="8" w:space="0" w:color="auto"/>
              <w:bottom w:val="single" w:sz="4" w:space="0" w:color="auto"/>
              <w:right w:val="single" w:sz="8" w:space="0" w:color="auto"/>
            </w:tcBorders>
            <w:shd w:val="clear" w:color="auto" w:fill="auto"/>
            <w:noWrap/>
            <w:vAlign w:val="center"/>
            <w:hideMark/>
          </w:tcPr>
          <w:p w14:paraId="4C9CA0B1"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315" w:type="dxa"/>
            <w:tcBorders>
              <w:top w:val="nil"/>
              <w:left w:val="nil"/>
              <w:bottom w:val="single" w:sz="4" w:space="0" w:color="auto"/>
              <w:right w:val="nil"/>
            </w:tcBorders>
            <w:shd w:val="clear" w:color="auto" w:fill="auto"/>
            <w:noWrap/>
            <w:vAlign w:val="center"/>
            <w:hideMark/>
          </w:tcPr>
          <w:p w14:paraId="2FCD8529"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958" w:type="dxa"/>
            <w:tcBorders>
              <w:top w:val="nil"/>
              <w:left w:val="single" w:sz="4" w:space="0" w:color="auto"/>
              <w:bottom w:val="single" w:sz="4" w:space="0" w:color="auto"/>
              <w:right w:val="nil"/>
            </w:tcBorders>
            <w:shd w:val="clear" w:color="auto" w:fill="auto"/>
            <w:noWrap/>
            <w:vAlign w:val="center"/>
            <w:hideMark/>
          </w:tcPr>
          <w:p w14:paraId="7A7A4E15"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218" w:type="dxa"/>
            <w:tcBorders>
              <w:top w:val="nil"/>
              <w:left w:val="single" w:sz="4" w:space="0" w:color="auto"/>
              <w:bottom w:val="single" w:sz="4" w:space="0" w:color="auto"/>
              <w:right w:val="nil"/>
            </w:tcBorders>
            <w:shd w:val="clear" w:color="auto" w:fill="auto"/>
            <w:noWrap/>
            <w:vAlign w:val="center"/>
            <w:hideMark/>
          </w:tcPr>
          <w:p w14:paraId="411273D0" w14:textId="77777777" w:rsidR="00C25D27" w:rsidRPr="00C25D27" w:rsidRDefault="00C25D27" w:rsidP="00C25D27">
            <w:pPr>
              <w:jc w:val="center"/>
              <w:rPr>
                <w:i/>
                <w:iCs/>
                <w:color w:val="FF0000"/>
                <w:sz w:val="12"/>
                <w:szCs w:val="12"/>
              </w:rPr>
            </w:pPr>
            <w:r w:rsidRPr="00C25D27">
              <w:rPr>
                <w:i/>
                <w:iCs/>
                <w:color w:val="FF0000"/>
                <w:sz w:val="12"/>
                <w:szCs w:val="12"/>
              </w:rPr>
              <w:t>0,0%</w:t>
            </w:r>
          </w:p>
        </w:tc>
        <w:tc>
          <w:tcPr>
            <w:tcW w:w="1315" w:type="dxa"/>
            <w:tcBorders>
              <w:top w:val="nil"/>
              <w:left w:val="single" w:sz="4" w:space="0" w:color="auto"/>
              <w:bottom w:val="single" w:sz="4" w:space="0" w:color="auto"/>
              <w:right w:val="nil"/>
            </w:tcBorders>
            <w:shd w:val="clear" w:color="auto" w:fill="auto"/>
            <w:noWrap/>
            <w:vAlign w:val="center"/>
            <w:hideMark/>
          </w:tcPr>
          <w:p w14:paraId="7BF1D9E3" w14:textId="77777777" w:rsidR="00C25D27" w:rsidRPr="00C25D27" w:rsidRDefault="00C25D27" w:rsidP="00C25D27">
            <w:pPr>
              <w:jc w:val="center"/>
              <w:rPr>
                <w:i/>
                <w:iCs/>
                <w:color w:val="FF0000"/>
                <w:sz w:val="12"/>
                <w:szCs w:val="12"/>
              </w:rPr>
            </w:pPr>
            <w:r w:rsidRPr="00C25D27">
              <w:rPr>
                <w:i/>
                <w:iCs/>
                <w:color w:val="FF0000"/>
                <w:sz w:val="12"/>
                <w:szCs w:val="12"/>
              </w:rPr>
              <w:t>0,0%</w:t>
            </w:r>
          </w:p>
        </w:tc>
        <w:tc>
          <w:tcPr>
            <w:tcW w:w="958" w:type="dxa"/>
            <w:tcBorders>
              <w:top w:val="nil"/>
              <w:left w:val="single" w:sz="4" w:space="0" w:color="auto"/>
              <w:bottom w:val="single" w:sz="4" w:space="0" w:color="auto"/>
              <w:right w:val="nil"/>
            </w:tcBorders>
            <w:shd w:val="clear" w:color="auto" w:fill="auto"/>
            <w:noWrap/>
            <w:vAlign w:val="center"/>
            <w:hideMark/>
          </w:tcPr>
          <w:p w14:paraId="0840C5D1" w14:textId="77777777" w:rsidR="00C25D27" w:rsidRPr="00C25D27" w:rsidRDefault="00C25D27" w:rsidP="00C25D27">
            <w:pPr>
              <w:jc w:val="center"/>
              <w:rPr>
                <w:i/>
                <w:iCs/>
                <w:color w:val="FF0000"/>
                <w:sz w:val="12"/>
                <w:szCs w:val="12"/>
              </w:rPr>
            </w:pPr>
            <w:r w:rsidRPr="00C25D27">
              <w:rPr>
                <w:i/>
                <w:iCs/>
                <w:color w:val="FF0000"/>
                <w:sz w:val="12"/>
                <w:szCs w:val="12"/>
              </w:rPr>
              <w:t>0,0%</w:t>
            </w:r>
          </w:p>
        </w:tc>
        <w:tc>
          <w:tcPr>
            <w:tcW w:w="1247" w:type="dxa"/>
            <w:tcBorders>
              <w:top w:val="nil"/>
              <w:left w:val="single" w:sz="8" w:space="0" w:color="auto"/>
              <w:bottom w:val="single" w:sz="4" w:space="0" w:color="auto"/>
              <w:right w:val="single" w:sz="4" w:space="0" w:color="auto"/>
            </w:tcBorders>
            <w:shd w:val="clear" w:color="auto" w:fill="auto"/>
            <w:noWrap/>
            <w:vAlign w:val="center"/>
            <w:hideMark/>
          </w:tcPr>
          <w:p w14:paraId="37F18937"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115" w:type="dxa"/>
            <w:tcBorders>
              <w:top w:val="nil"/>
              <w:left w:val="nil"/>
              <w:bottom w:val="single" w:sz="4" w:space="0" w:color="auto"/>
              <w:right w:val="single" w:sz="8" w:space="0" w:color="auto"/>
            </w:tcBorders>
            <w:shd w:val="clear" w:color="auto" w:fill="auto"/>
            <w:noWrap/>
            <w:vAlign w:val="center"/>
            <w:hideMark/>
          </w:tcPr>
          <w:p w14:paraId="4829D5DA"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6" w:type="dxa"/>
            <w:vAlign w:val="center"/>
            <w:hideMark/>
          </w:tcPr>
          <w:p w14:paraId="07FDE1FE" w14:textId="77777777" w:rsidR="00C25D27" w:rsidRPr="00C25D27" w:rsidRDefault="00C25D27" w:rsidP="00C25D27">
            <w:pPr>
              <w:rPr>
                <w:sz w:val="12"/>
                <w:szCs w:val="12"/>
              </w:rPr>
            </w:pPr>
          </w:p>
        </w:tc>
      </w:tr>
      <w:tr w:rsidR="00C25D27" w:rsidRPr="00C25D27" w14:paraId="290B0197" w14:textId="77777777" w:rsidTr="00C25D27">
        <w:trPr>
          <w:trHeight w:val="465"/>
          <w:jc w:val="center"/>
        </w:trPr>
        <w:tc>
          <w:tcPr>
            <w:tcW w:w="1216" w:type="dxa"/>
            <w:vMerge w:val="restart"/>
            <w:tcBorders>
              <w:top w:val="nil"/>
              <w:left w:val="single" w:sz="8" w:space="0" w:color="auto"/>
              <w:bottom w:val="nil"/>
              <w:right w:val="single" w:sz="4" w:space="0" w:color="auto"/>
            </w:tcBorders>
            <w:shd w:val="clear" w:color="auto" w:fill="auto"/>
            <w:noWrap/>
            <w:vAlign w:val="center"/>
            <w:hideMark/>
          </w:tcPr>
          <w:p w14:paraId="19DF78D9" w14:textId="77777777" w:rsidR="00C25D27" w:rsidRPr="00C25D27" w:rsidRDefault="00C25D27" w:rsidP="00C25D27">
            <w:pPr>
              <w:jc w:val="center"/>
              <w:rPr>
                <w:sz w:val="12"/>
                <w:szCs w:val="12"/>
              </w:rPr>
            </w:pPr>
            <w:r w:rsidRPr="00C25D27">
              <w:rPr>
                <w:sz w:val="12"/>
                <w:szCs w:val="12"/>
              </w:rPr>
              <w:t>14.2.</w:t>
            </w:r>
          </w:p>
        </w:tc>
        <w:tc>
          <w:tcPr>
            <w:tcW w:w="15545" w:type="dxa"/>
            <w:gridSpan w:val="4"/>
            <w:tcBorders>
              <w:top w:val="single" w:sz="4" w:space="0" w:color="auto"/>
              <w:left w:val="nil"/>
              <w:bottom w:val="single" w:sz="4" w:space="0" w:color="auto"/>
              <w:right w:val="single" w:sz="4" w:space="0" w:color="000000"/>
            </w:tcBorders>
            <w:shd w:val="clear" w:color="auto" w:fill="auto"/>
            <w:vAlign w:val="center"/>
            <w:hideMark/>
          </w:tcPr>
          <w:p w14:paraId="2D2BD6D4" w14:textId="77777777" w:rsidR="00C25D27" w:rsidRPr="00C25D27" w:rsidRDefault="00C25D27" w:rsidP="00C25D27">
            <w:pPr>
              <w:rPr>
                <w:b/>
                <w:bCs/>
                <w:sz w:val="12"/>
                <w:szCs w:val="12"/>
              </w:rPr>
            </w:pPr>
            <w:r w:rsidRPr="00C25D27">
              <w:rPr>
                <w:b/>
                <w:bCs/>
                <w:sz w:val="12"/>
                <w:szCs w:val="12"/>
              </w:rPr>
              <w:t>Тариф на тепловую энергию (2 полугодие)</w:t>
            </w:r>
          </w:p>
        </w:tc>
        <w:tc>
          <w:tcPr>
            <w:tcW w:w="1236" w:type="dxa"/>
            <w:tcBorders>
              <w:top w:val="nil"/>
              <w:left w:val="nil"/>
              <w:bottom w:val="single" w:sz="4" w:space="0" w:color="auto"/>
              <w:right w:val="single" w:sz="4" w:space="0" w:color="auto"/>
            </w:tcBorders>
            <w:shd w:val="clear" w:color="auto" w:fill="auto"/>
            <w:noWrap/>
            <w:vAlign w:val="center"/>
            <w:hideMark/>
          </w:tcPr>
          <w:p w14:paraId="05DD4D20" w14:textId="77777777" w:rsidR="00C25D27" w:rsidRPr="00C25D27" w:rsidRDefault="00C25D27" w:rsidP="00C25D27">
            <w:pPr>
              <w:jc w:val="center"/>
              <w:rPr>
                <w:sz w:val="12"/>
                <w:szCs w:val="12"/>
              </w:rPr>
            </w:pPr>
            <w:r w:rsidRPr="00C25D27">
              <w:rPr>
                <w:sz w:val="12"/>
                <w:szCs w:val="12"/>
              </w:rPr>
              <w:t>руб./Гкал</w:t>
            </w:r>
          </w:p>
        </w:tc>
        <w:tc>
          <w:tcPr>
            <w:tcW w:w="1218" w:type="dxa"/>
            <w:tcBorders>
              <w:top w:val="nil"/>
              <w:left w:val="single" w:sz="8" w:space="0" w:color="auto"/>
              <w:bottom w:val="single" w:sz="4" w:space="0" w:color="auto"/>
              <w:right w:val="single" w:sz="8" w:space="0" w:color="auto"/>
            </w:tcBorders>
            <w:shd w:val="clear" w:color="auto" w:fill="auto"/>
            <w:noWrap/>
            <w:vAlign w:val="center"/>
            <w:hideMark/>
          </w:tcPr>
          <w:p w14:paraId="15E46A64" w14:textId="77777777" w:rsidR="00C25D27" w:rsidRPr="00C25D27" w:rsidRDefault="00C25D27" w:rsidP="00C25D27">
            <w:pPr>
              <w:jc w:val="center"/>
              <w:rPr>
                <w:b/>
                <w:bCs/>
                <w:sz w:val="12"/>
                <w:szCs w:val="12"/>
              </w:rPr>
            </w:pPr>
            <w:r w:rsidRPr="00C25D27">
              <w:rPr>
                <w:b/>
                <w:bCs/>
                <w:sz w:val="12"/>
                <w:szCs w:val="12"/>
              </w:rPr>
              <w:t> </w:t>
            </w:r>
          </w:p>
        </w:tc>
        <w:tc>
          <w:tcPr>
            <w:tcW w:w="1315" w:type="dxa"/>
            <w:tcBorders>
              <w:top w:val="nil"/>
              <w:left w:val="nil"/>
              <w:bottom w:val="single" w:sz="4" w:space="0" w:color="auto"/>
              <w:right w:val="nil"/>
            </w:tcBorders>
            <w:shd w:val="clear" w:color="auto" w:fill="auto"/>
            <w:noWrap/>
            <w:vAlign w:val="center"/>
            <w:hideMark/>
          </w:tcPr>
          <w:p w14:paraId="76D246C8" w14:textId="77777777" w:rsidR="00C25D27" w:rsidRPr="00C25D27" w:rsidRDefault="00C25D27" w:rsidP="00C25D27">
            <w:pPr>
              <w:jc w:val="center"/>
              <w:rPr>
                <w:b/>
                <w:bCs/>
                <w:sz w:val="12"/>
                <w:szCs w:val="12"/>
              </w:rPr>
            </w:pPr>
            <w:r w:rsidRPr="00C25D27">
              <w:rPr>
                <w:b/>
                <w:bCs/>
                <w:sz w:val="12"/>
                <w:szCs w:val="12"/>
              </w:rPr>
              <w:t>2 233,47</w:t>
            </w:r>
          </w:p>
        </w:tc>
        <w:tc>
          <w:tcPr>
            <w:tcW w:w="958" w:type="dxa"/>
            <w:tcBorders>
              <w:top w:val="nil"/>
              <w:left w:val="single" w:sz="4" w:space="0" w:color="auto"/>
              <w:bottom w:val="single" w:sz="4" w:space="0" w:color="auto"/>
              <w:right w:val="nil"/>
            </w:tcBorders>
            <w:shd w:val="clear" w:color="auto" w:fill="auto"/>
            <w:noWrap/>
            <w:vAlign w:val="center"/>
            <w:hideMark/>
          </w:tcPr>
          <w:p w14:paraId="7BF2594B" w14:textId="77777777" w:rsidR="00C25D27" w:rsidRPr="00C25D27" w:rsidRDefault="00C25D27" w:rsidP="00C25D27">
            <w:pPr>
              <w:jc w:val="center"/>
              <w:rPr>
                <w:b/>
                <w:bCs/>
                <w:sz w:val="12"/>
                <w:szCs w:val="12"/>
              </w:rPr>
            </w:pPr>
            <w:r w:rsidRPr="00C25D27">
              <w:rPr>
                <w:b/>
                <w:bCs/>
                <w:sz w:val="12"/>
                <w:szCs w:val="12"/>
              </w:rPr>
              <w:t> </w:t>
            </w:r>
          </w:p>
        </w:tc>
        <w:tc>
          <w:tcPr>
            <w:tcW w:w="1218" w:type="dxa"/>
            <w:tcBorders>
              <w:top w:val="nil"/>
              <w:left w:val="single" w:sz="4" w:space="0" w:color="auto"/>
              <w:bottom w:val="single" w:sz="4" w:space="0" w:color="auto"/>
              <w:right w:val="nil"/>
            </w:tcBorders>
            <w:shd w:val="clear" w:color="auto" w:fill="auto"/>
            <w:noWrap/>
            <w:vAlign w:val="center"/>
            <w:hideMark/>
          </w:tcPr>
          <w:p w14:paraId="1B588F27" w14:textId="77777777" w:rsidR="00C25D27" w:rsidRPr="00C25D27" w:rsidRDefault="00C25D27" w:rsidP="00C25D27">
            <w:pPr>
              <w:jc w:val="center"/>
              <w:rPr>
                <w:b/>
                <w:bCs/>
                <w:sz w:val="12"/>
                <w:szCs w:val="12"/>
              </w:rPr>
            </w:pPr>
            <w:r w:rsidRPr="00C25D27">
              <w:rPr>
                <w:b/>
                <w:bCs/>
                <w:sz w:val="12"/>
                <w:szCs w:val="12"/>
              </w:rPr>
              <w:t>2 447,89</w:t>
            </w:r>
          </w:p>
        </w:tc>
        <w:tc>
          <w:tcPr>
            <w:tcW w:w="1315" w:type="dxa"/>
            <w:tcBorders>
              <w:top w:val="nil"/>
              <w:left w:val="single" w:sz="4" w:space="0" w:color="auto"/>
              <w:bottom w:val="single" w:sz="4" w:space="0" w:color="auto"/>
              <w:right w:val="nil"/>
            </w:tcBorders>
            <w:shd w:val="clear" w:color="auto" w:fill="auto"/>
            <w:noWrap/>
            <w:vAlign w:val="center"/>
            <w:hideMark/>
          </w:tcPr>
          <w:p w14:paraId="2F789D37" w14:textId="77777777" w:rsidR="00C25D27" w:rsidRPr="00C25D27" w:rsidRDefault="00C25D27" w:rsidP="00C25D27">
            <w:pPr>
              <w:jc w:val="center"/>
              <w:rPr>
                <w:b/>
                <w:bCs/>
                <w:sz w:val="12"/>
                <w:szCs w:val="12"/>
              </w:rPr>
            </w:pPr>
            <w:r w:rsidRPr="00C25D27">
              <w:rPr>
                <w:b/>
                <w:bCs/>
                <w:sz w:val="12"/>
                <w:szCs w:val="12"/>
              </w:rPr>
              <w:t>3 436,98</w:t>
            </w:r>
          </w:p>
        </w:tc>
        <w:tc>
          <w:tcPr>
            <w:tcW w:w="958" w:type="dxa"/>
            <w:tcBorders>
              <w:top w:val="nil"/>
              <w:left w:val="single" w:sz="4" w:space="0" w:color="auto"/>
              <w:bottom w:val="single" w:sz="4" w:space="0" w:color="auto"/>
              <w:right w:val="nil"/>
            </w:tcBorders>
            <w:shd w:val="clear" w:color="auto" w:fill="auto"/>
            <w:noWrap/>
            <w:vAlign w:val="center"/>
            <w:hideMark/>
          </w:tcPr>
          <w:p w14:paraId="41341CD9" w14:textId="77777777" w:rsidR="00C25D27" w:rsidRPr="00C25D27" w:rsidRDefault="00C25D27" w:rsidP="00C25D27">
            <w:pPr>
              <w:jc w:val="center"/>
              <w:rPr>
                <w:b/>
                <w:bCs/>
                <w:sz w:val="12"/>
                <w:szCs w:val="12"/>
              </w:rPr>
            </w:pPr>
            <w:r w:rsidRPr="00C25D27">
              <w:rPr>
                <w:b/>
                <w:bCs/>
                <w:sz w:val="12"/>
                <w:szCs w:val="12"/>
              </w:rPr>
              <w:t>2 741,73</w:t>
            </w:r>
          </w:p>
        </w:tc>
        <w:tc>
          <w:tcPr>
            <w:tcW w:w="1247" w:type="dxa"/>
            <w:tcBorders>
              <w:top w:val="nil"/>
              <w:left w:val="single" w:sz="8" w:space="0" w:color="auto"/>
              <w:bottom w:val="single" w:sz="4" w:space="0" w:color="auto"/>
              <w:right w:val="single" w:sz="4" w:space="0" w:color="auto"/>
            </w:tcBorders>
            <w:shd w:val="clear" w:color="auto" w:fill="auto"/>
            <w:noWrap/>
            <w:vAlign w:val="center"/>
            <w:hideMark/>
          </w:tcPr>
          <w:p w14:paraId="074390D2" w14:textId="77777777" w:rsidR="00C25D27" w:rsidRPr="00C25D27" w:rsidRDefault="00C25D27" w:rsidP="00C25D27">
            <w:pPr>
              <w:jc w:val="center"/>
              <w:rPr>
                <w:b/>
                <w:bCs/>
                <w:sz w:val="12"/>
                <w:szCs w:val="12"/>
              </w:rPr>
            </w:pPr>
            <w:r w:rsidRPr="00C25D27">
              <w:rPr>
                <w:b/>
                <w:bCs/>
                <w:sz w:val="12"/>
                <w:szCs w:val="12"/>
              </w:rPr>
              <w:t> </w:t>
            </w:r>
          </w:p>
        </w:tc>
        <w:tc>
          <w:tcPr>
            <w:tcW w:w="1115" w:type="dxa"/>
            <w:tcBorders>
              <w:top w:val="nil"/>
              <w:left w:val="nil"/>
              <w:bottom w:val="single" w:sz="4" w:space="0" w:color="auto"/>
              <w:right w:val="single" w:sz="8" w:space="0" w:color="auto"/>
            </w:tcBorders>
            <w:shd w:val="clear" w:color="auto" w:fill="auto"/>
            <w:noWrap/>
            <w:vAlign w:val="center"/>
            <w:hideMark/>
          </w:tcPr>
          <w:p w14:paraId="46176F8D" w14:textId="77777777" w:rsidR="00C25D27" w:rsidRPr="00C25D27" w:rsidRDefault="00C25D27" w:rsidP="00C25D27">
            <w:pPr>
              <w:jc w:val="center"/>
              <w:rPr>
                <w:b/>
                <w:bCs/>
                <w:sz w:val="12"/>
                <w:szCs w:val="12"/>
              </w:rPr>
            </w:pPr>
            <w:r w:rsidRPr="00C25D27">
              <w:rPr>
                <w:b/>
                <w:bCs/>
                <w:sz w:val="12"/>
                <w:szCs w:val="12"/>
              </w:rPr>
              <w:t> </w:t>
            </w:r>
          </w:p>
        </w:tc>
        <w:tc>
          <w:tcPr>
            <w:tcW w:w="16" w:type="dxa"/>
            <w:vAlign w:val="center"/>
            <w:hideMark/>
          </w:tcPr>
          <w:p w14:paraId="0C1F54F5" w14:textId="77777777" w:rsidR="00C25D27" w:rsidRPr="00C25D27" w:rsidRDefault="00C25D27" w:rsidP="00C25D27">
            <w:pPr>
              <w:rPr>
                <w:sz w:val="12"/>
                <w:szCs w:val="12"/>
              </w:rPr>
            </w:pPr>
          </w:p>
        </w:tc>
      </w:tr>
      <w:tr w:rsidR="00C25D27" w:rsidRPr="00C25D27" w14:paraId="73FAC590" w14:textId="77777777" w:rsidTr="00C25D27">
        <w:trPr>
          <w:trHeight w:val="405"/>
          <w:jc w:val="center"/>
        </w:trPr>
        <w:tc>
          <w:tcPr>
            <w:tcW w:w="1216" w:type="dxa"/>
            <w:vMerge/>
            <w:tcBorders>
              <w:top w:val="nil"/>
              <w:left w:val="single" w:sz="8" w:space="0" w:color="auto"/>
              <w:bottom w:val="nil"/>
              <w:right w:val="single" w:sz="4" w:space="0" w:color="auto"/>
            </w:tcBorders>
            <w:vAlign w:val="center"/>
            <w:hideMark/>
          </w:tcPr>
          <w:p w14:paraId="2648B561" w14:textId="77777777" w:rsidR="00C25D27" w:rsidRPr="00C25D27" w:rsidRDefault="00C25D27" w:rsidP="00C25D27">
            <w:pPr>
              <w:rPr>
                <w:sz w:val="12"/>
                <w:szCs w:val="12"/>
              </w:rPr>
            </w:pPr>
          </w:p>
        </w:tc>
        <w:tc>
          <w:tcPr>
            <w:tcW w:w="15545" w:type="dxa"/>
            <w:gridSpan w:val="4"/>
            <w:tcBorders>
              <w:top w:val="single" w:sz="4" w:space="0" w:color="auto"/>
              <w:left w:val="nil"/>
              <w:bottom w:val="single" w:sz="4" w:space="0" w:color="auto"/>
              <w:right w:val="single" w:sz="4" w:space="0" w:color="000000"/>
            </w:tcBorders>
            <w:shd w:val="clear" w:color="auto" w:fill="auto"/>
            <w:vAlign w:val="center"/>
            <w:hideMark/>
          </w:tcPr>
          <w:p w14:paraId="4E631491" w14:textId="77777777" w:rsidR="00C25D27" w:rsidRPr="00C25D27" w:rsidRDefault="00C25D27" w:rsidP="00C25D27">
            <w:pPr>
              <w:rPr>
                <w:i/>
                <w:iCs/>
                <w:color w:val="FF0000"/>
                <w:sz w:val="12"/>
                <w:szCs w:val="12"/>
              </w:rPr>
            </w:pPr>
            <w:r w:rsidRPr="00C25D27">
              <w:rPr>
                <w:i/>
                <w:iCs/>
                <w:color w:val="FF0000"/>
                <w:sz w:val="12"/>
                <w:szCs w:val="12"/>
              </w:rPr>
              <w:t xml:space="preserve">    изменения тарифа (2 полугодие)</w:t>
            </w:r>
          </w:p>
        </w:tc>
        <w:tc>
          <w:tcPr>
            <w:tcW w:w="1236" w:type="dxa"/>
            <w:tcBorders>
              <w:top w:val="nil"/>
              <w:left w:val="nil"/>
              <w:bottom w:val="single" w:sz="4" w:space="0" w:color="auto"/>
              <w:right w:val="single" w:sz="4" w:space="0" w:color="auto"/>
            </w:tcBorders>
            <w:shd w:val="clear" w:color="auto" w:fill="auto"/>
            <w:noWrap/>
            <w:vAlign w:val="center"/>
            <w:hideMark/>
          </w:tcPr>
          <w:p w14:paraId="4A18DFB5" w14:textId="77777777" w:rsidR="00C25D27" w:rsidRPr="00C25D27" w:rsidRDefault="00C25D27" w:rsidP="00C25D27">
            <w:pPr>
              <w:jc w:val="center"/>
              <w:rPr>
                <w:color w:val="FF0000"/>
                <w:sz w:val="12"/>
                <w:szCs w:val="12"/>
              </w:rPr>
            </w:pPr>
            <w:r w:rsidRPr="00C25D27">
              <w:rPr>
                <w:color w:val="FF0000"/>
                <w:sz w:val="12"/>
                <w:szCs w:val="12"/>
              </w:rPr>
              <w:t>%</w:t>
            </w:r>
          </w:p>
        </w:tc>
        <w:tc>
          <w:tcPr>
            <w:tcW w:w="1218" w:type="dxa"/>
            <w:tcBorders>
              <w:top w:val="nil"/>
              <w:left w:val="single" w:sz="8" w:space="0" w:color="auto"/>
              <w:bottom w:val="single" w:sz="4" w:space="0" w:color="auto"/>
              <w:right w:val="single" w:sz="8" w:space="0" w:color="auto"/>
            </w:tcBorders>
            <w:shd w:val="clear" w:color="auto" w:fill="auto"/>
            <w:noWrap/>
            <w:vAlign w:val="center"/>
            <w:hideMark/>
          </w:tcPr>
          <w:p w14:paraId="374B0536"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315" w:type="dxa"/>
            <w:tcBorders>
              <w:top w:val="nil"/>
              <w:left w:val="nil"/>
              <w:bottom w:val="single" w:sz="4" w:space="0" w:color="auto"/>
              <w:right w:val="nil"/>
            </w:tcBorders>
            <w:shd w:val="clear" w:color="auto" w:fill="auto"/>
            <w:noWrap/>
            <w:vAlign w:val="center"/>
            <w:hideMark/>
          </w:tcPr>
          <w:p w14:paraId="5413B604"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958" w:type="dxa"/>
            <w:tcBorders>
              <w:top w:val="nil"/>
              <w:left w:val="single" w:sz="4" w:space="0" w:color="auto"/>
              <w:bottom w:val="single" w:sz="4" w:space="0" w:color="auto"/>
              <w:right w:val="nil"/>
            </w:tcBorders>
            <w:shd w:val="clear" w:color="auto" w:fill="auto"/>
            <w:noWrap/>
            <w:vAlign w:val="center"/>
            <w:hideMark/>
          </w:tcPr>
          <w:p w14:paraId="133AA9A6"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218" w:type="dxa"/>
            <w:tcBorders>
              <w:top w:val="nil"/>
              <w:left w:val="single" w:sz="4" w:space="0" w:color="auto"/>
              <w:bottom w:val="single" w:sz="4" w:space="0" w:color="auto"/>
              <w:right w:val="nil"/>
            </w:tcBorders>
            <w:shd w:val="clear" w:color="auto" w:fill="auto"/>
            <w:noWrap/>
            <w:vAlign w:val="center"/>
            <w:hideMark/>
          </w:tcPr>
          <w:p w14:paraId="4C8AF1E3" w14:textId="77777777" w:rsidR="00C25D27" w:rsidRPr="00C25D27" w:rsidRDefault="00C25D27" w:rsidP="00C25D27">
            <w:pPr>
              <w:jc w:val="center"/>
              <w:rPr>
                <w:i/>
                <w:iCs/>
                <w:color w:val="FF0000"/>
                <w:sz w:val="12"/>
                <w:szCs w:val="12"/>
              </w:rPr>
            </w:pPr>
            <w:r w:rsidRPr="00C25D27">
              <w:rPr>
                <w:i/>
                <w:iCs/>
                <w:color w:val="FF0000"/>
                <w:sz w:val="12"/>
                <w:szCs w:val="12"/>
              </w:rPr>
              <w:t>9,6%</w:t>
            </w:r>
          </w:p>
        </w:tc>
        <w:tc>
          <w:tcPr>
            <w:tcW w:w="1315" w:type="dxa"/>
            <w:tcBorders>
              <w:top w:val="nil"/>
              <w:left w:val="single" w:sz="4" w:space="0" w:color="auto"/>
              <w:bottom w:val="single" w:sz="4" w:space="0" w:color="auto"/>
              <w:right w:val="nil"/>
            </w:tcBorders>
            <w:shd w:val="clear" w:color="auto" w:fill="auto"/>
            <w:noWrap/>
            <w:vAlign w:val="center"/>
            <w:hideMark/>
          </w:tcPr>
          <w:p w14:paraId="096E6E3B" w14:textId="77777777" w:rsidR="00C25D27" w:rsidRPr="00C25D27" w:rsidRDefault="00C25D27" w:rsidP="00C25D27">
            <w:pPr>
              <w:jc w:val="center"/>
              <w:rPr>
                <w:i/>
                <w:iCs/>
                <w:color w:val="FF0000"/>
                <w:sz w:val="12"/>
                <w:szCs w:val="12"/>
              </w:rPr>
            </w:pPr>
            <w:r w:rsidRPr="00C25D27">
              <w:rPr>
                <w:i/>
                <w:iCs/>
                <w:color w:val="FF0000"/>
                <w:sz w:val="12"/>
                <w:szCs w:val="12"/>
              </w:rPr>
              <w:t>40,4%</w:t>
            </w:r>
          </w:p>
        </w:tc>
        <w:tc>
          <w:tcPr>
            <w:tcW w:w="958" w:type="dxa"/>
            <w:tcBorders>
              <w:top w:val="nil"/>
              <w:left w:val="single" w:sz="4" w:space="0" w:color="auto"/>
              <w:bottom w:val="single" w:sz="4" w:space="0" w:color="auto"/>
              <w:right w:val="nil"/>
            </w:tcBorders>
            <w:shd w:val="clear" w:color="auto" w:fill="auto"/>
            <w:noWrap/>
            <w:vAlign w:val="center"/>
            <w:hideMark/>
          </w:tcPr>
          <w:p w14:paraId="6C877BF6" w14:textId="77777777" w:rsidR="00C25D27" w:rsidRPr="00C25D27" w:rsidRDefault="00C25D27" w:rsidP="00C25D27">
            <w:pPr>
              <w:jc w:val="center"/>
              <w:rPr>
                <w:i/>
                <w:iCs/>
                <w:color w:val="FF0000"/>
                <w:sz w:val="12"/>
                <w:szCs w:val="12"/>
              </w:rPr>
            </w:pPr>
            <w:r w:rsidRPr="00C25D27">
              <w:rPr>
                <w:i/>
                <w:iCs/>
                <w:color w:val="FF0000"/>
                <w:sz w:val="12"/>
                <w:szCs w:val="12"/>
              </w:rPr>
              <w:t>12,0%</w:t>
            </w:r>
          </w:p>
        </w:tc>
        <w:tc>
          <w:tcPr>
            <w:tcW w:w="1247" w:type="dxa"/>
            <w:tcBorders>
              <w:top w:val="nil"/>
              <w:left w:val="single" w:sz="8" w:space="0" w:color="auto"/>
              <w:bottom w:val="single" w:sz="4" w:space="0" w:color="auto"/>
              <w:right w:val="single" w:sz="4" w:space="0" w:color="auto"/>
            </w:tcBorders>
            <w:shd w:val="clear" w:color="auto" w:fill="auto"/>
            <w:noWrap/>
            <w:vAlign w:val="center"/>
            <w:hideMark/>
          </w:tcPr>
          <w:p w14:paraId="24AB84DB"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115" w:type="dxa"/>
            <w:tcBorders>
              <w:top w:val="nil"/>
              <w:left w:val="nil"/>
              <w:bottom w:val="single" w:sz="4" w:space="0" w:color="auto"/>
              <w:right w:val="single" w:sz="8" w:space="0" w:color="auto"/>
            </w:tcBorders>
            <w:shd w:val="clear" w:color="auto" w:fill="auto"/>
            <w:noWrap/>
            <w:vAlign w:val="center"/>
            <w:hideMark/>
          </w:tcPr>
          <w:p w14:paraId="63147C08" w14:textId="77777777" w:rsidR="00C25D27" w:rsidRPr="00C25D27" w:rsidRDefault="00C25D27" w:rsidP="00C25D27">
            <w:pPr>
              <w:jc w:val="center"/>
              <w:rPr>
                <w:i/>
                <w:iCs/>
                <w:color w:val="FF0000"/>
                <w:sz w:val="12"/>
                <w:szCs w:val="12"/>
              </w:rPr>
            </w:pPr>
            <w:r w:rsidRPr="00C25D27">
              <w:rPr>
                <w:i/>
                <w:iCs/>
                <w:color w:val="FF0000"/>
                <w:sz w:val="12"/>
                <w:szCs w:val="12"/>
              </w:rPr>
              <w:t> </w:t>
            </w:r>
          </w:p>
        </w:tc>
        <w:tc>
          <w:tcPr>
            <w:tcW w:w="16" w:type="dxa"/>
            <w:vAlign w:val="center"/>
            <w:hideMark/>
          </w:tcPr>
          <w:p w14:paraId="23E71AC5" w14:textId="77777777" w:rsidR="00C25D27" w:rsidRPr="00C25D27" w:rsidRDefault="00C25D27" w:rsidP="00C25D27">
            <w:pPr>
              <w:rPr>
                <w:sz w:val="12"/>
                <w:szCs w:val="12"/>
              </w:rPr>
            </w:pPr>
          </w:p>
        </w:tc>
      </w:tr>
      <w:tr w:rsidR="00C25D27" w:rsidRPr="00C25D27" w14:paraId="623F3F13" w14:textId="77777777" w:rsidTr="00C25D27">
        <w:trPr>
          <w:trHeight w:val="555"/>
          <w:jc w:val="center"/>
        </w:trPr>
        <w:tc>
          <w:tcPr>
            <w:tcW w:w="1216" w:type="dxa"/>
            <w:tcBorders>
              <w:top w:val="nil"/>
              <w:left w:val="single" w:sz="8" w:space="0" w:color="auto"/>
              <w:bottom w:val="single" w:sz="8" w:space="0" w:color="auto"/>
              <w:right w:val="single" w:sz="4" w:space="0" w:color="000000"/>
            </w:tcBorders>
            <w:shd w:val="clear" w:color="auto" w:fill="auto"/>
            <w:noWrap/>
            <w:vAlign w:val="center"/>
            <w:hideMark/>
          </w:tcPr>
          <w:p w14:paraId="767A28E2" w14:textId="77777777" w:rsidR="00C25D27" w:rsidRPr="00C25D27" w:rsidRDefault="00C25D27" w:rsidP="00C25D27">
            <w:pPr>
              <w:jc w:val="center"/>
              <w:rPr>
                <w:b/>
                <w:bCs/>
                <w:sz w:val="12"/>
                <w:szCs w:val="12"/>
              </w:rPr>
            </w:pPr>
            <w:r w:rsidRPr="00C25D27">
              <w:rPr>
                <w:b/>
                <w:bCs/>
                <w:sz w:val="12"/>
                <w:szCs w:val="12"/>
              </w:rPr>
              <w:t>15</w:t>
            </w:r>
          </w:p>
        </w:tc>
        <w:tc>
          <w:tcPr>
            <w:tcW w:w="15545" w:type="dxa"/>
            <w:gridSpan w:val="4"/>
            <w:tcBorders>
              <w:top w:val="single" w:sz="4" w:space="0" w:color="auto"/>
              <w:left w:val="nil"/>
              <w:bottom w:val="single" w:sz="8" w:space="0" w:color="auto"/>
              <w:right w:val="single" w:sz="4" w:space="0" w:color="000000"/>
            </w:tcBorders>
            <w:shd w:val="clear" w:color="auto" w:fill="auto"/>
            <w:noWrap/>
            <w:vAlign w:val="center"/>
            <w:hideMark/>
          </w:tcPr>
          <w:p w14:paraId="477F64CE" w14:textId="77777777" w:rsidR="00C25D27" w:rsidRPr="00C25D27" w:rsidRDefault="00C25D27" w:rsidP="00C25D27">
            <w:pPr>
              <w:rPr>
                <w:rFonts w:ascii="Bookman Old Style" w:hAnsi="Bookman Old Style" w:cs="Arial CYR"/>
                <w:b/>
                <w:bCs/>
                <w:sz w:val="12"/>
                <w:szCs w:val="12"/>
              </w:rPr>
            </w:pPr>
            <w:r w:rsidRPr="00C25D27">
              <w:rPr>
                <w:rFonts w:ascii="Bookman Old Style" w:hAnsi="Bookman Old Style" w:cs="Arial CYR"/>
                <w:b/>
                <w:bCs/>
                <w:sz w:val="12"/>
                <w:szCs w:val="12"/>
              </w:rPr>
              <w:t xml:space="preserve"> ∆ НВВ</w:t>
            </w:r>
            <w:r w:rsidRPr="00C25D27">
              <w:rPr>
                <w:rFonts w:ascii="Bookman Old Style" w:hAnsi="Bookman Old Style" w:cs="Arial CYR"/>
                <w:sz w:val="12"/>
                <w:szCs w:val="12"/>
              </w:rPr>
              <w:t xml:space="preserve"> (14=10-12)</w:t>
            </w:r>
          </w:p>
        </w:tc>
        <w:tc>
          <w:tcPr>
            <w:tcW w:w="1236" w:type="dxa"/>
            <w:tcBorders>
              <w:top w:val="nil"/>
              <w:left w:val="nil"/>
              <w:bottom w:val="single" w:sz="8" w:space="0" w:color="auto"/>
              <w:right w:val="single" w:sz="4" w:space="0" w:color="000000"/>
            </w:tcBorders>
            <w:shd w:val="clear" w:color="auto" w:fill="auto"/>
            <w:noWrap/>
            <w:vAlign w:val="center"/>
            <w:hideMark/>
          </w:tcPr>
          <w:p w14:paraId="7D4B12AA" w14:textId="77777777" w:rsidR="00C25D27" w:rsidRPr="00C25D27" w:rsidRDefault="00C25D27" w:rsidP="00C25D27">
            <w:pPr>
              <w:jc w:val="center"/>
              <w:rPr>
                <w:rFonts w:ascii="Bookman Old Style" w:hAnsi="Bookman Old Style" w:cs="Arial CYR"/>
                <w:sz w:val="12"/>
                <w:szCs w:val="12"/>
              </w:rPr>
            </w:pPr>
            <w:r w:rsidRPr="00C25D27">
              <w:rPr>
                <w:rFonts w:ascii="Bookman Old Style" w:hAnsi="Bookman Old Style" w:cs="Arial CYR"/>
                <w:sz w:val="12"/>
                <w:szCs w:val="12"/>
              </w:rPr>
              <w:t>руб./Гкал</w:t>
            </w:r>
          </w:p>
        </w:tc>
        <w:tc>
          <w:tcPr>
            <w:tcW w:w="1218" w:type="dxa"/>
            <w:tcBorders>
              <w:top w:val="nil"/>
              <w:left w:val="single" w:sz="8" w:space="0" w:color="auto"/>
              <w:bottom w:val="single" w:sz="8" w:space="0" w:color="auto"/>
              <w:right w:val="single" w:sz="8" w:space="0" w:color="auto"/>
            </w:tcBorders>
            <w:shd w:val="clear" w:color="auto" w:fill="auto"/>
            <w:noWrap/>
            <w:vAlign w:val="center"/>
            <w:hideMark/>
          </w:tcPr>
          <w:p w14:paraId="4418102C" w14:textId="77777777" w:rsidR="00C25D27" w:rsidRPr="00C25D27" w:rsidRDefault="00C25D27" w:rsidP="00C25D27">
            <w:pPr>
              <w:jc w:val="center"/>
              <w:rPr>
                <w:b/>
                <w:bCs/>
                <w:sz w:val="12"/>
                <w:szCs w:val="12"/>
              </w:rPr>
            </w:pPr>
            <w:r w:rsidRPr="00C25D27">
              <w:rPr>
                <w:b/>
                <w:bCs/>
                <w:sz w:val="12"/>
                <w:szCs w:val="12"/>
              </w:rPr>
              <w:t> </w:t>
            </w:r>
          </w:p>
        </w:tc>
        <w:tc>
          <w:tcPr>
            <w:tcW w:w="1315" w:type="dxa"/>
            <w:tcBorders>
              <w:top w:val="nil"/>
              <w:left w:val="nil"/>
              <w:bottom w:val="single" w:sz="8" w:space="0" w:color="auto"/>
              <w:right w:val="nil"/>
            </w:tcBorders>
            <w:shd w:val="clear" w:color="auto" w:fill="auto"/>
            <w:noWrap/>
            <w:vAlign w:val="center"/>
            <w:hideMark/>
          </w:tcPr>
          <w:p w14:paraId="6A31511B" w14:textId="77777777" w:rsidR="00C25D27" w:rsidRPr="00C25D27" w:rsidRDefault="00C25D27" w:rsidP="00C25D27">
            <w:pPr>
              <w:jc w:val="center"/>
              <w:rPr>
                <w:b/>
                <w:bCs/>
                <w:sz w:val="12"/>
                <w:szCs w:val="12"/>
              </w:rPr>
            </w:pPr>
            <w:r w:rsidRPr="00C25D27">
              <w:rPr>
                <w:b/>
                <w:bCs/>
                <w:sz w:val="12"/>
                <w:szCs w:val="12"/>
              </w:rPr>
              <w:t>13 322</w:t>
            </w:r>
          </w:p>
        </w:tc>
        <w:tc>
          <w:tcPr>
            <w:tcW w:w="958" w:type="dxa"/>
            <w:tcBorders>
              <w:top w:val="nil"/>
              <w:left w:val="single" w:sz="4" w:space="0" w:color="auto"/>
              <w:bottom w:val="single" w:sz="8" w:space="0" w:color="auto"/>
              <w:right w:val="nil"/>
            </w:tcBorders>
            <w:shd w:val="clear" w:color="auto" w:fill="auto"/>
            <w:noWrap/>
            <w:vAlign w:val="center"/>
            <w:hideMark/>
          </w:tcPr>
          <w:p w14:paraId="010172F2" w14:textId="77777777" w:rsidR="00C25D27" w:rsidRPr="00C25D27" w:rsidRDefault="00C25D27" w:rsidP="00C25D27">
            <w:pPr>
              <w:jc w:val="center"/>
              <w:rPr>
                <w:b/>
                <w:bCs/>
                <w:sz w:val="12"/>
                <w:szCs w:val="12"/>
              </w:rPr>
            </w:pPr>
            <w:r w:rsidRPr="00C25D27">
              <w:rPr>
                <w:b/>
                <w:bCs/>
                <w:sz w:val="12"/>
                <w:szCs w:val="12"/>
              </w:rPr>
              <w:t>4 663</w:t>
            </w:r>
          </w:p>
        </w:tc>
        <w:tc>
          <w:tcPr>
            <w:tcW w:w="1218" w:type="dxa"/>
            <w:tcBorders>
              <w:top w:val="nil"/>
              <w:left w:val="single" w:sz="4" w:space="0" w:color="auto"/>
              <w:bottom w:val="single" w:sz="8" w:space="0" w:color="auto"/>
              <w:right w:val="nil"/>
            </w:tcBorders>
            <w:shd w:val="clear" w:color="auto" w:fill="auto"/>
            <w:noWrap/>
            <w:vAlign w:val="center"/>
            <w:hideMark/>
          </w:tcPr>
          <w:p w14:paraId="2FA3643D" w14:textId="77777777" w:rsidR="00C25D27" w:rsidRPr="00C25D27" w:rsidRDefault="00C25D27" w:rsidP="00C25D27">
            <w:pPr>
              <w:jc w:val="center"/>
              <w:rPr>
                <w:b/>
                <w:bCs/>
                <w:sz w:val="12"/>
                <w:szCs w:val="12"/>
              </w:rPr>
            </w:pPr>
            <w:r w:rsidRPr="00C25D27">
              <w:rPr>
                <w:b/>
                <w:bCs/>
                <w:sz w:val="12"/>
                <w:szCs w:val="12"/>
              </w:rPr>
              <w:t> </w:t>
            </w:r>
          </w:p>
        </w:tc>
        <w:tc>
          <w:tcPr>
            <w:tcW w:w="1315" w:type="dxa"/>
            <w:tcBorders>
              <w:top w:val="nil"/>
              <w:left w:val="single" w:sz="4" w:space="0" w:color="auto"/>
              <w:bottom w:val="single" w:sz="8" w:space="0" w:color="auto"/>
              <w:right w:val="nil"/>
            </w:tcBorders>
            <w:shd w:val="clear" w:color="auto" w:fill="auto"/>
            <w:noWrap/>
            <w:vAlign w:val="center"/>
            <w:hideMark/>
          </w:tcPr>
          <w:p w14:paraId="2A494617" w14:textId="77777777" w:rsidR="00C25D27" w:rsidRPr="00C25D27" w:rsidRDefault="00C25D27" w:rsidP="00C25D27">
            <w:pPr>
              <w:jc w:val="center"/>
              <w:rPr>
                <w:b/>
                <w:bCs/>
                <w:sz w:val="12"/>
                <w:szCs w:val="12"/>
              </w:rPr>
            </w:pPr>
            <w:r w:rsidRPr="00C25D27">
              <w:rPr>
                <w:b/>
                <w:bCs/>
                <w:sz w:val="12"/>
                <w:szCs w:val="12"/>
              </w:rPr>
              <w:t> </w:t>
            </w:r>
          </w:p>
        </w:tc>
        <w:tc>
          <w:tcPr>
            <w:tcW w:w="958" w:type="dxa"/>
            <w:tcBorders>
              <w:top w:val="nil"/>
              <w:left w:val="single" w:sz="4" w:space="0" w:color="auto"/>
              <w:bottom w:val="single" w:sz="8" w:space="0" w:color="auto"/>
              <w:right w:val="nil"/>
            </w:tcBorders>
            <w:shd w:val="clear" w:color="auto" w:fill="auto"/>
            <w:noWrap/>
            <w:vAlign w:val="center"/>
            <w:hideMark/>
          </w:tcPr>
          <w:p w14:paraId="58129BBC" w14:textId="77777777" w:rsidR="00C25D27" w:rsidRPr="00C25D27" w:rsidRDefault="00C25D27" w:rsidP="00C25D27">
            <w:pPr>
              <w:jc w:val="center"/>
              <w:rPr>
                <w:b/>
                <w:bCs/>
                <w:sz w:val="12"/>
                <w:szCs w:val="12"/>
              </w:rPr>
            </w:pPr>
            <w:r w:rsidRPr="00C25D27">
              <w:rPr>
                <w:b/>
                <w:bCs/>
                <w:sz w:val="12"/>
                <w:szCs w:val="12"/>
              </w:rPr>
              <w:t> </w:t>
            </w:r>
          </w:p>
        </w:tc>
        <w:tc>
          <w:tcPr>
            <w:tcW w:w="1247" w:type="dxa"/>
            <w:tcBorders>
              <w:top w:val="nil"/>
              <w:left w:val="single" w:sz="8" w:space="0" w:color="auto"/>
              <w:bottom w:val="single" w:sz="8" w:space="0" w:color="auto"/>
              <w:right w:val="single" w:sz="4" w:space="0" w:color="auto"/>
            </w:tcBorders>
            <w:shd w:val="clear" w:color="auto" w:fill="auto"/>
            <w:noWrap/>
            <w:vAlign w:val="center"/>
            <w:hideMark/>
          </w:tcPr>
          <w:p w14:paraId="5CED6668" w14:textId="77777777" w:rsidR="00C25D27" w:rsidRPr="00C25D27" w:rsidRDefault="00C25D27" w:rsidP="00C25D27">
            <w:pPr>
              <w:jc w:val="center"/>
              <w:rPr>
                <w:b/>
                <w:bCs/>
                <w:sz w:val="12"/>
                <w:szCs w:val="12"/>
              </w:rPr>
            </w:pPr>
            <w:r w:rsidRPr="00C25D27">
              <w:rPr>
                <w:b/>
                <w:bCs/>
                <w:sz w:val="12"/>
                <w:szCs w:val="12"/>
              </w:rPr>
              <w:t> </w:t>
            </w:r>
          </w:p>
        </w:tc>
        <w:tc>
          <w:tcPr>
            <w:tcW w:w="1115" w:type="dxa"/>
            <w:tcBorders>
              <w:top w:val="nil"/>
              <w:left w:val="nil"/>
              <w:bottom w:val="single" w:sz="8" w:space="0" w:color="auto"/>
              <w:right w:val="single" w:sz="8" w:space="0" w:color="auto"/>
            </w:tcBorders>
            <w:shd w:val="clear" w:color="auto" w:fill="auto"/>
            <w:noWrap/>
            <w:vAlign w:val="bottom"/>
            <w:hideMark/>
          </w:tcPr>
          <w:p w14:paraId="1A7E838B" w14:textId="77777777" w:rsidR="00C25D27" w:rsidRPr="00C25D27" w:rsidRDefault="00C25D27" w:rsidP="00C25D27">
            <w:pPr>
              <w:rPr>
                <w:rFonts w:ascii="Arial CYR" w:hAnsi="Arial CYR" w:cs="Arial CYR"/>
                <w:sz w:val="12"/>
                <w:szCs w:val="12"/>
              </w:rPr>
            </w:pPr>
            <w:r w:rsidRPr="00C25D27">
              <w:rPr>
                <w:rFonts w:ascii="Arial CYR" w:hAnsi="Arial CYR" w:cs="Arial CYR"/>
                <w:sz w:val="12"/>
                <w:szCs w:val="12"/>
              </w:rPr>
              <w:t> </w:t>
            </w:r>
          </w:p>
        </w:tc>
        <w:tc>
          <w:tcPr>
            <w:tcW w:w="16" w:type="dxa"/>
            <w:vAlign w:val="center"/>
            <w:hideMark/>
          </w:tcPr>
          <w:p w14:paraId="02892439" w14:textId="77777777" w:rsidR="00C25D27" w:rsidRPr="00C25D27" w:rsidRDefault="00C25D27" w:rsidP="00C25D27">
            <w:pPr>
              <w:rPr>
                <w:sz w:val="12"/>
                <w:szCs w:val="12"/>
              </w:rPr>
            </w:pPr>
          </w:p>
        </w:tc>
      </w:tr>
    </w:tbl>
    <w:p w14:paraId="4F2D42ED" w14:textId="77777777" w:rsidR="00C25D27" w:rsidRDefault="00C25D27" w:rsidP="00911CFB">
      <w:pPr>
        <w:rPr>
          <w:snapToGrid w:val="0"/>
          <w:sz w:val="28"/>
        </w:rPr>
      </w:pPr>
    </w:p>
    <w:p w14:paraId="7ACAEFC1" w14:textId="77777777" w:rsidR="00C25D27" w:rsidRDefault="00C25D27" w:rsidP="00911CFB">
      <w:pPr>
        <w:rPr>
          <w:snapToGrid w:val="0"/>
          <w:sz w:val="28"/>
        </w:rPr>
      </w:pPr>
    </w:p>
    <w:p w14:paraId="4EA8891F" w14:textId="77777777" w:rsidR="00C25D27" w:rsidRDefault="00C25D27" w:rsidP="00911CFB">
      <w:pPr>
        <w:rPr>
          <w:snapToGrid w:val="0"/>
          <w:sz w:val="28"/>
        </w:rPr>
        <w:sectPr w:rsidR="00C25D27" w:rsidSect="00C25D27">
          <w:pgSz w:w="16838" w:h="11906" w:orient="landscape"/>
          <w:pgMar w:top="851" w:right="820" w:bottom="568" w:left="1134" w:header="567" w:footer="709" w:gutter="0"/>
          <w:cols w:space="708"/>
          <w:titlePg/>
          <w:docGrid w:linePitch="360"/>
        </w:sectPr>
      </w:pPr>
    </w:p>
    <w:p w14:paraId="72F517D6" w14:textId="3B93D83E" w:rsidR="00C25D27" w:rsidRPr="00F01343" w:rsidRDefault="00C25D27" w:rsidP="00C25D27">
      <w:pPr>
        <w:tabs>
          <w:tab w:val="left" w:pos="270"/>
          <w:tab w:val="right" w:pos="9355"/>
        </w:tabs>
        <w:ind w:left="-1106" w:firstLine="6351"/>
      </w:pPr>
      <w:r w:rsidRPr="00F01343">
        <w:lastRenderedPageBreak/>
        <w:t>Приложение</w:t>
      </w:r>
      <w:r>
        <w:t xml:space="preserve"> № 4</w:t>
      </w:r>
      <w:r>
        <w:t>8</w:t>
      </w:r>
      <w:r>
        <w:t xml:space="preserve"> к протоколу</w:t>
      </w:r>
      <w:r w:rsidRPr="00F01343">
        <w:t xml:space="preserve"> № </w:t>
      </w:r>
      <w:r>
        <w:t>82</w:t>
      </w:r>
    </w:p>
    <w:p w14:paraId="3FA0690C" w14:textId="77777777" w:rsidR="00C25D27" w:rsidRPr="00F01343" w:rsidRDefault="00C25D27" w:rsidP="00C25D27">
      <w:pPr>
        <w:tabs>
          <w:tab w:val="left" w:pos="3686"/>
          <w:tab w:val="left" w:pos="9498"/>
        </w:tabs>
        <w:ind w:left="-1106" w:right="-569" w:firstLine="6351"/>
      </w:pPr>
      <w:r w:rsidRPr="00F01343">
        <w:t>заседания правления Региональной</w:t>
      </w:r>
    </w:p>
    <w:p w14:paraId="07EAD864" w14:textId="77777777" w:rsidR="00C25D27" w:rsidRPr="00F01343" w:rsidRDefault="00C25D27" w:rsidP="00C25D27">
      <w:pPr>
        <w:tabs>
          <w:tab w:val="left" w:pos="3686"/>
          <w:tab w:val="left" w:pos="9498"/>
        </w:tabs>
        <w:ind w:left="-1106" w:right="-569" w:firstLine="6351"/>
      </w:pPr>
      <w:r w:rsidRPr="00F01343">
        <w:t>энергетической комиссии</w:t>
      </w:r>
    </w:p>
    <w:p w14:paraId="577C1E70" w14:textId="77777777" w:rsidR="00C25D27" w:rsidRDefault="00C25D27" w:rsidP="00C25D27">
      <w:pPr>
        <w:tabs>
          <w:tab w:val="left" w:pos="3686"/>
          <w:tab w:val="left" w:pos="9498"/>
        </w:tabs>
        <w:ind w:left="-1106" w:right="-569" w:firstLine="6351"/>
      </w:pPr>
      <w:r w:rsidRPr="00F01343">
        <w:t xml:space="preserve">Кузбасса от </w:t>
      </w:r>
      <w:r>
        <w:t>28</w:t>
      </w:r>
      <w:r w:rsidRPr="00F01343">
        <w:t>.</w:t>
      </w:r>
      <w:r>
        <w:t>11</w:t>
      </w:r>
      <w:r w:rsidRPr="00F01343">
        <w:t>.2024</w:t>
      </w:r>
    </w:p>
    <w:tbl>
      <w:tblPr>
        <w:tblW w:w="10175" w:type="dxa"/>
        <w:tblInd w:w="-459" w:type="dxa"/>
        <w:tblLayout w:type="fixed"/>
        <w:tblLook w:val="04A0" w:firstRow="1" w:lastRow="0" w:firstColumn="1" w:lastColumn="0" w:noHBand="0" w:noVBand="1"/>
      </w:tblPr>
      <w:tblGrid>
        <w:gridCol w:w="10175"/>
      </w:tblGrid>
      <w:tr w:rsidR="00C25D27" w:rsidRPr="00C25D27" w14:paraId="379036B1" w14:textId="77777777" w:rsidTr="00E6267D">
        <w:trPr>
          <w:trHeight w:val="616"/>
        </w:trPr>
        <w:tc>
          <w:tcPr>
            <w:tcW w:w="10175" w:type="dxa"/>
            <w:vAlign w:val="center"/>
            <w:hideMark/>
          </w:tcPr>
          <w:p w14:paraId="3FEBBE15" w14:textId="77777777" w:rsidR="00C25D27" w:rsidRPr="00C25D27" w:rsidRDefault="00C25D27" w:rsidP="00C25D27">
            <w:pPr>
              <w:rPr>
                <w:bCs/>
                <w:sz w:val="28"/>
                <w:szCs w:val="28"/>
              </w:rPr>
            </w:pPr>
          </w:p>
          <w:p w14:paraId="7EF4ED35" w14:textId="77777777" w:rsidR="00C25D27" w:rsidRPr="00C25D27" w:rsidRDefault="00C25D27" w:rsidP="00C25D27">
            <w:pPr>
              <w:ind w:right="-2"/>
              <w:jc w:val="center"/>
              <w:rPr>
                <w:bCs/>
                <w:sz w:val="4"/>
                <w:szCs w:val="4"/>
                <w:lang w:eastAsia="en-US"/>
              </w:rPr>
            </w:pPr>
          </w:p>
          <w:p w14:paraId="153D0045" w14:textId="77777777" w:rsidR="00C25D27" w:rsidRPr="00C25D27" w:rsidRDefault="00C25D27" w:rsidP="00C25D27">
            <w:pPr>
              <w:ind w:right="-2"/>
              <w:jc w:val="center"/>
              <w:rPr>
                <w:bCs/>
                <w:sz w:val="4"/>
                <w:szCs w:val="4"/>
                <w:lang w:eastAsia="en-US"/>
              </w:rPr>
            </w:pPr>
          </w:p>
          <w:p w14:paraId="60400DD6" w14:textId="77777777" w:rsidR="00C25D27" w:rsidRPr="00C25D27" w:rsidRDefault="00C25D27" w:rsidP="00C25D27">
            <w:pPr>
              <w:ind w:right="-2"/>
              <w:jc w:val="center"/>
              <w:rPr>
                <w:bCs/>
                <w:sz w:val="4"/>
                <w:szCs w:val="4"/>
                <w:lang w:eastAsia="en-US"/>
              </w:rPr>
            </w:pPr>
          </w:p>
          <w:p w14:paraId="145FC27B" w14:textId="77777777" w:rsidR="00C25D27" w:rsidRPr="00C25D27" w:rsidRDefault="00C25D27" w:rsidP="00C25D27">
            <w:pPr>
              <w:ind w:firstLine="885"/>
              <w:jc w:val="center"/>
              <w:rPr>
                <w:b/>
                <w:bCs/>
                <w:sz w:val="28"/>
                <w:szCs w:val="28"/>
              </w:rPr>
            </w:pPr>
            <w:r w:rsidRPr="00C25D27">
              <w:rPr>
                <w:b/>
                <w:bCs/>
                <w:sz w:val="28"/>
                <w:szCs w:val="28"/>
              </w:rPr>
              <w:t>Долгосрочные тарифы ООО «Управление котельных и тепловых сетей» на тепловую энергию, реализуемую на потребительском рынке</w:t>
            </w:r>
          </w:p>
          <w:p w14:paraId="38B4A633" w14:textId="77777777" w:rsidR="00C25D27" w:rsidRPr="00C25D27" w:rsidRDefault="00C25D27" w:rsidP="00C25D27">
            <w:pPr>
              <w:ind w:firstLine="885"/>
              <w:jc w:val="center"/>
              <w:rPr>
                <w:b/>
                <w:bCs/>
                <w:sz w:val="28"/>
                <w:szCs w:val="28"/>
              </w:rPr>
            </w:pPr>
            <w:r w:rsidRPr="00C25D27">
              <w:rPr>
                <w:b/>
                <w:bCs/>
                <w:sz w:val="28"/>
                <w:szCs w:val="28"/>
              </w:rPr>
              <w:t xml:space="preserve">Гурьевского муниципального округа, на период </w:t>
            </w:r>
            <w:r w:rsidRPr="00C25D27">
              <w:rPr>
                <w:b/>
                <w:bCs/>
                <w:sz w:val="28"/>
                <w:szCs w:val="28"/>
              </w:rPr>
              <w:br/>
              <w:t>с 21.06.2019 по 31.12.2030</w:t>
            </w:r>
          </w:p>
          <w:tbl>
            <w:tblPr>
              <w:tblpPr w:leftFromText="180" w:rightFromText="180" w:vertAnchor="text" w:horzAnchor="margin" w:tblpXSpec="center" w:tblpY="156"/>
              <w:tblOverlap w:val="neve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599"/>
              <w:gridCol w:w="1334"/>
              <w:gridCol w:w="1145"/>
              <w:gridCol w:w="815"/>
              <w:gridCol w:w="949"/>
              <w:gridCol w:w="683"/>
              <w:gridCol w:w="819"/>
              <w:gridCol w:w="957"/>
            </w:tblGrid>
            <w:tr w:rsidR="00C25D27" w:rsidRPr="00C25D27" w14:paraId="2CA63315" w14:textId="77777777" w:rsidTr="00C25D27">
              <w:trPr>
                <w:trHeight w:val="307"/>
              </w:trPr>
              <w:tc>
                <w:tcPr>
                  <w:tcW w:w="1383" w:type="dxa"/>
                  <w:vMerge w:val="restart"/>
                  <w:shd w:val="clear" w:color="auto" w:fill="auto"/>
                  <w:vAlign w:val="center"/>
                </w:tcPr>
                <w:p w14:paraId="0558D13E" w14:textId="77777777" w:rsidR="00C25D27" w:rsidRPr="00C25D27" w:rsidRDefault="00C25D27" w:rsidP="00C25D27">
                  <w:pPr>
                    <w:ind w:left="-113" w:right="-150"/>
                    <w:jc w:val="center"/>
                    <w:rPr>
                      <w:sz w:val="20"/>
                      <w:szCs w:val="20"/>
                      <w:lang w:eastAsia="en-US"/>
                    </w:rPr>
                  </w:pPr>
                  <w:r w:rsidRPr="00C25D27">
                    <w:rPr>
                      <w:sz w:val="20"/>
                      <w:szCs w:val="20"/>
                      <w:lang w:eastAsia="en-US"/>
                    </w:rPr>
                    <w:t>Наименование регулируемой организации</w:t>
                  </w:r>
                </w:p>
              </w:tc>
              <w:tc>
                <w:tcPr>
                  <w:tcW w:w="1599" w:type="dxa"/>
                  <w:vMerge w:val="restart"/>
                  <w:shd w:val="clear" w:color="auto" w:fill="auto"/>
                  <w:vAlign w:val="center"/>
                </w:tcPr>
                <w:p w14:paraId="3B5FDB6A" w14:textId="77777777" w:rsidR="00C25D27" w:rsidRPr="00C25D27" w:rsidRDefault="00C25D27" w:rsidP="00C25D27">
                  <w:pPr>
                    <w:ind w:right="-2"/>
                    <w:jc w:val="center"/>
                    <w:rPr>
                      <w:sz w:val="20"/>
                      <w:szCs w:val="20"/>
                      <w:lang w:eastAsia="en-US"/>
                    </w:rPr>
                  </w:pPr>
                  <w:r w:rsidRPr="00C25D27">
                    <w:rPr>
                      <w:sz w:val="20"/>
                      <w:szCs w:val="20"/>
                      <w:lang w:eastAsia="en-US"/>
                    </w:rPr>
                    <w:t>Вид тарифа</w:t>
                  </w:r>
                </w:p>
              </w:tc>
              <w:tc>
                <w:tcPr>
                  <w:tcW w:w="1334" w:type="dxa"/>
                  <w:vMerge w:val="restart"/>
                  <w:shd w:val="clear" w:color="auto" w:fill="auto"/>
                  <w:vAlign w:val="center"/>
                </w:tcPr>
                <w:p w14:paraId="67714B92" w14:textId="77777777" w:rsidR="00C25D27" w:rsidRPr="00C25D27" w:rsidRDefault="00C25D27" w:rsidP="00C25D27">
                  <w:pPr>
                    <w:ind w:right="-2"/>
                    <w:jc w:val="center"/>
                    <w:rPr>
                      <w:sz w:val="20"/>
                      <w:szCs w:val="20"/>
                      <w:lang w:eastAsia="en-US"/>
                    </w:rPr>
                  </w:pPr>
                  <w:r w:rsidRPr="00C25D27">
                    <w:rPr>
                      <w:sz w:val="20"/>
                      <w:szCs w:val="20"/>
                      <w:lang w:eastAsia="en-US"/>
                    </w:rPr>
                    <w:t>Период</w:t>
                  </w:r>
                </w:p>
              </w:tc>
              <w:tc>
                <w:tcPr>
                  <w:tcW w:w="1145" w:type="dxa"/>
                  <w:vMerge w:val="restart"/>
                  <w:shd w:val="clear" w:color="auto" w:fill="auto"/>
                  <w:vAlign w:val="center"/>
                </w:tcPr>
                <w:p w14:paraId="006D069F" w14:textId="77777777" w:rsidR="00C25D27" w:rsidRPr="00C25D27" w:rsidRDefault="00C25D27" w:rsidP="00C25D27">
                  <w:pPr>
                    <w:ind w:right="-2"/>
                    <w:jc w:val="center"/>
                    <w:rPr>
                      <w:sz w:val="20"/>
                      <w:szCs w:val="20"/>
                      <w:lang w:eastAsia="en-US"/>
                    </w:rPr>
                  </w:pPr>
                  <w:r w:rsidRPr="00C25D27">
                    <w:rPr>
                      <w:sz w:val="20"/>
                      <w:szCs w:val="20"/>
                      <w:lang w:eastAsia="en-US"/>
                    </w:rPr>
                    <w:t>Вода</w:t>
                  </w:r>
                </w:p>
              </w:tc>
              <w:tc>
                <w:tcPr>
                  <w:tcW w:w="3266" w:type="dxa"/>
                  <w:gridSpan w:val="4"/>
                  <w:shd w:val="clear" w:color="auto" w:fill="auto"/>
                  <w:vAlign w:val="center"/>
                </w:tcPr>
                <w:p w14:paraId="71A3A86C" w14:textId="77777777" w:rsidR="00C25D27" w:rsidRPr="00C25D27" w:rsidRDefault="00C25D27" w:rsidP="00C25D27">
                  <w:pPr>
                    <w:ind w:right="-2"/>
                    <w:jc w:val="center"/>
                    <w:rPr>
                      <w:sz w:val="20"/>
                      <w:szCs w:val="20"/>
                      <w:lang w:eastAsia="en-US"/>
                    </w:rPr>
                  </w:pPr>
                  <w:r w:rsidRPr="00C25D27">
                    <w:rPr>
                      <w:sz w:val="20"/>
                      <w:szCs w:val="20"/>
                      <w:lang w:eastAsia="en-US"/>
                    </w:rPr>
                    <w:t>Отборный пар давлением</w:t>
                  </w:r>
                </w:p>
              </w:tc>
              <w:tc>
                <w:tcPr>
                  <w:tcW w:w="957" w:type="dxa"/>
                  <w:vMerge w:val="restart"/>
                  <w:shd w:val="clear" w:color="auto" w:fill="auto"/>
                  <w:vAlign w:val="center"/>
                </w:tcPr>
                <w:p w14:paraId="2E812CF3" w14:textId="77777777" w:rsidR="00C25D27" w:rsidRPr="00C25D27" w:rsidRDefault="00C25D27" w:rsidP="00C25D27">
                  <w:pPr>
                    <w:ind w:left="-108" w:right="-108" w:hanging="5"/>
                    <w:jc w:val="center"/>
                    <w:rPr>
                      <w:sz w:val="20"/>
                      <w:szCs w:val="20"/>
                      <w:lang w:eastAsia="en-US"/>
                    </w:rPr>
                  </w:pPr>
                  <w:r w:rsidRPr="00C25D27">
                    <w:rPr>
                      <w:sz w:val="20"/>
                      <w:szCs w:val="20"/>
                      <w:lang w:eastAsia="en-US"/>
                    </w:rPr>
                    <w:t xml:space="preserve">Острый и </w:t>
                  </w:r>
                  <w:proofErr w:type="spellStart"/>
                  <w:r w:rsidRPr="00C25D27">
                    <w:rPr>
                      <w:sz w:val="20"/>
                      <w:szCs w:val="20"/>
                      <w:lang w:eastAsia="en-US"/>
                    </w:rPr>
                    <w:t>редуци-рованный</w:t>
                  </w:r>
                  <w:proofErr w:type="spellEnd"/>
                  <w:r w:rsidRPr="00C25D27">
                    <w:rPr>
                      <w:sz w:val="20"/>
                      <w:szCs w:val="20"/>
                      <w:lang w:eastAsia="en-US"/>
                    </w:rPr>
                    <w:t xml:space="preserve"> пар</w:t>
                  </w:r>
                </w:p>
              </w:tc>
            </w:tr>
            <w:tr w:rsidR="00C25D27" w:rsidRPr="00C25D27" w14:paraId="25A93F13" w14:textId="77777777" w:rsidTr="00C25D27">
              <w:trPr>
                <w:trHeight w:val="251"/>
              </w:trPr>
              <w:tc>
                <w:tcPr>
                  <w:tcW w:w="1383" w:type="dxa"/>
                  <w:vMerge/>
                  <w:shd w:val="clear" w:color="auto" w:fill="auto"/>
                  <w:vAlign w:val="center"/>
                </w:tcPr>
                <w:p w14:paraId="7F026712"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1A391175" w14:textId="77777777" w:rsidR="00C25D27" w:rsidRPr="00C25D27" w:rsidRDefault="00C25D27" w:rsidP="00C25D27">
                  <w:pPr>
                    <w:ind w:right="-2"/>
                    <w:jc w:val="center"/>
                    <w:rPr>
                      <w:sz w:val="20"/>
                      <w:szCs w:val="20"/>
                      <w:lang w:eastAsia="en-US"/>
                    </w:rPr>
                  </w:pPr>
                </w:p>
              </w:tc>
              <w:tc>
                <w:tcPr>
                  <w:tcW w:w="1334" w:type="dxa"/>
                  <w:vMerge/>
                  <w:shd w:val="clear" w:color="auto" w:fill="auto"/>
                  <w:vAlign w:val="center"/>
                </w:tcPr>
                <w:p w14:paraId="1A5F68FB" w14:textId="77777777" w:rsidR="00C25D27" w:rsidRPr="00C25D27" w:rsidRDefault="00C25D27" w:rsidP="00C25D27">
                  <w:pPr>
                    <w:ind w:right="-2"/>
                    <w:jc w:val="center"/>
                    <w:rPr>
                      <w:sz w:val="20"/>
                      <w:szCs w:val="20"/>
                      <w:lang w:eastAsia="en-US"/>
                    </w:rPr>
                  </w:pPr>
                </w:p>
              </w:tc>
              <w:tc>
                <w:tcPr>
                  <w:tcW w:w="1145" w:type="dxa"/>
                  <w:vMerge/>
                  <w:shd w:val="clear" w:color="auto" w:fill="auto"/>
                  <w:vAlign w:val="center"/>
                </w:tcPr>
                <w:p w14:paraId="594B36DB" w14:textId="77777777" w:rsidR="00C25D27" w:rsidRPr="00C25D27" w:rsidRDefault="00C25D27" w:rsidP="00C25D27">
                  <w:pPr>
                    <w:ind w:left="-108" w:right="-108"/>
                    <w:jc w:val="center"/>
                    <w:rPr>
                      <w:sz w:val="20"/>
                      <w:szCs w:val="20"/>
                      <w:lang w:eastAsia="en-US"/>
                    </w:rPr>
                  </w:pPr>
                </w:p>
              </w:tc>
              <w:tc>
                <w:tcPr>
                  <w:tcW w:w="815" w:type="dxa"/>
                  <w:shd w:val="clear" w:color="auto" w:fill="auto"/>
                  <w:vAlign w:val="center"/>
                </w:tcPr>
                <w:p w14:paraId="358448F3" w14:textId="77777777" w:rsidR="00C25D27" w:rsidRPr="00C25D27" w:rsidRDefault="00C25D27" w:rsidP="00C25D27">
                  <w:pPr>
                    <w:ind w:right="-2"/>
                    <w:jc w:val="center"/>
                    <w:rPr>
                      <w:sz w:val="20"/>
                      <w:szCs w:val="20"/>
                      <w:vertAlign w:val="superscript"/>
                      <w:lang w:eastAsia="en-US"/>
                    </w:rPr>
                  </w:pPr>
                  <w:r w:rsidRPr="00C25D27">
                    <w:rPr>
                      <w:sz w:val="20"/>
                      <w:szCs w:val="20"/>
                      <w:lang w:eastAsia="en-US"/>
                    </w:rPr>
                    <w:t>от 1,2 до 2,5 кг/см</w:t>
                  </w:r>
                  <w:r w:rsidRPr="00C25D27">
                    <w:rPr>
                      <w:sz w:val="20"/>
                      <w:szCs w:val="20"/>
                      <w:vertAlign w:val="superscript"/>
                      <w:lang w:eastAsia="en-US"/>
                    </w:rPr>
                    <w:t>2</w:t>
                  </w:r>
                </w:p>
              </w:tc>
              <w:tc>
                <w:tcPr>
                  <w:tcW w:w="949" w:type="dxa"/>
                  <w:shd w:val="clear" w:color="auto" w:fill="auto"/>
                  <w:vAlign w:val="center"/>
                </w:tcPr>
                <w:p w14:paraId="2EEF6081" w14:textId="77777777" w:rsidR="00C25D27" w:rsidRPr="00C25D27" w:rsidRDefault="00C25D27" w:rsidP="00C25D27">
                  <w:pPr>
                    <w:ind w:left="-108" w:right="-124"/>
                    <w:jc w:val="center"/>
                    <w:rPr>
                      <w:sz w:val="20"/>
                      <w:szCs w:val="20"/>
                      <w:lang w:eastAsia="en-US"/>
                    </w:rPr>
                  </w:pPr>
                  <w:r w:rsidRPr="00C25D27">
                    <w:rPr>
                      <w:sz w:val="20"/>
                      <w:szCs w:val="20"/>
                      <w:lang w:eastAsia="en-US"/>
                    </w:rPr>
                    <w:t>от 2,5 до 7,0 кг/см</w:t>
                  </w:r>
                  <w:r w:rsidRPr="00C25D27">
                    <w:rPr>
                      <w:sz w:val="20"/>
                      <w:szCs w:val="20"/>
                      <w:vertAlign w:val="superscript"/>
                      <w:lang w:eastAsia="en-US"/>
                    </w:rPr>
                    <w:t>2</w:t>
                  </w:r>
                </w:p>
              </w:tc>
              <w:tc>
                <w:tcPr>
                  <w:tcW w:w="683" w:type="dxa"/>
                  <w:shd w:val="clear" w:color="auto" w:fill="auto"/>
                  <w:vAlign w:val="center"/>
                </w:tcPr>
                <w:p w14:paraId="3056009E" w14:textId="77777777" w:rsidR="00C25D27" w:rsidRPr="00C25D27" w:rsidRDefault="00C25D27" w:rsidP="00C25D27">
                  <w:pPr>
                    <w:ind w:left="-92" w:right="-107"/>
                    <w:jc w:val="center"/>
                    <w:rPr>
                      <w:sz w:val="20"/>
                      <w:szCs w:val="20"/>
                      <w:lang w:eastAsia="en-US"/>
                    </w:rPr>
                  </w:pPr>
                  <w:r w:rsidRPr="00C25D27">
                    <w:rPr>
                      <w:sz w:val="20"/>
                      <w:szCs w:val="20"/>
                      <w:lang w:eastAsia="en-US"/>
                    </w:rPr>
                    <w:t xml:space="preserve">от 7,0 </w:t>
                  </w:r>
                  <w:r w:rsidRPr="00C25D27">
                    <w:rPr>
                      <w:sz w:val="20"/>
                      <w:szCs w:val="20"/>
                      <w:lang w:eastAsia="en-US"/>
                    </w:rPr>
                    <w:br/>
                    <w:t>до 13,0 кг/см</w:t>
                  </w:r>
                  <w:r w:rsidRPr="00C25D27">
                    <w:rPr>
                      <w:sz w:val="20"/>
                      <w:szCs w:val="20"/>
                      <w:vertAlign w:val="superscript"/>
                      <w:lang w:eastAsia="en-US"/>
                    </w:rPr>
                    <w:t>2</w:t>
                  </w:r>
                </w:p>
              </w:tc>
              <w:tc>
                <w:tcPr>
                  <w:tcW w:w="819" w:type="dxa"/>
                  <w:shd w:val="clear" w:color="auto" w:fill="auto"/>
                  <w:vAlign w:val="center"/>
                </w:tcPr>
                <w:p w14:paraId="6E627960" w14:textId="77777777" w:rsidR="00C25D27" w:rsidRPr="00C25D27" w:rsidRDefault="00C25D27" w:rsidP="00C25D27">
                  <w:pPr>
                    <w:ind w:left="-131" w:right="-108" w:firstLine="22"/>
                    <w:jc w:val="center"/>
                    <w:rPr>
                      <w:sz w:val="20"/>
                      <w:szCs w:val="20"/>
                      <w:lang w:eastAsia="en-US"/>
                    </w:rPr>
                  </w:pPr>
                  <w:r w:rsidRPr="00C25D27">
                    <w:rPr>
                      <w:sz w:val="20"/>
                      <w:szCs w:val="20"/>
                      <w:lang w:eastAsia="en-US"/>
                    </w:rPr>
                    <w:t>свыше 13,0 кг/см</w:t>
                  </w:r>
                  <w:r w:rsidRPr="00C25D27">
                    <w:rPr>
                      <w:sz w:val="20"/>
                      <w:szCs w:val="20"/>
                      <w:vertAlign w:val="superscript"/>
                      <w:lang w:eastAsia="en-US"/>
                    </w:rPr>
                    <w:t>2</w:t>
                  </w:r>
                </w:p>
              </w:tc>
              <w:tc>
                <w:tcPr>
                  <w:tcW w:w="957" w:type="dxa"/>
                  <w:vMerge/>
                  <w:shd w:val="clear" w:color="auto" w:fill="auto"/>
                  <w:vAlign w:val="center"/>
                </w:tcPr>
                <w:p w14:paraId="52D738C2" w14:textId="77777777" w:rsidR="00C25D27" w:rsidRPr="00C25D27" w:rsidRDefault="00C25D27" w:rsidP="00C25D27">
                  <w:pPr>
                    <w:ind w:right="-2"/>
                    <w:jc w:val="center"/>
                    <w:rPr>
                      <w:sz w:val="20"/>
                      <w:szCs w:val="20"/>
                      <w:lang w:eastAsia="en-US"/>
                    </w:rPr>
                  </w:pPr>
                </w:p>
              </w:tc>
            </w:tr>
            <w:tr w:rsidR="00C25D27" w:rsidRPr="00C25D27" w14:paraId="39F6DCA1" w14:textId="77777777" w:rsidTr="00C25D27">
              <w:trPr>
                <w:trHeight w:val="251"/>
              </w:trPr>
              <w:tc>
                <w:tcPr>
                  <w:tcW w:w="1383" w:type="dxa"/>
                  <w:shd w:val="clear" w:color="auto" w:fill="auto"/>
                  <w:vAlign w:val="center"/>
                </w:tcPr>
                <w:p w14:paraId="68E57226" w14:textId="77777777" w:rsidR="00C25D27" w:rsidRPr="00C25D27" w:rsidRDefault="00C25D27" w:rsidP="00C25D27">
                  <w:pPr>
                    <w:ind w:right="-2"/>
                    <w:jc w:val="center"/>
                    <w:rPr>
                      <w:sz w:val="20"/>
                      <w:szCs w:val="20"/>
                      <w:lang w:eastAsia="en-US"/>
                    </w:rPr>
                  </w:pPr>
                  <w:r w:rsidRPr="00C25D27">
                    <w:rPr>
                      <w:sz w:val="20"/>
                      <w:szCs w:val="20"/>
                      <w:lang w:eastAsia="en-US"/>
                    </w:rPr>
                    <w:t>1</w:t>
                  </w:r>
                </w:p>
              </w:tc>
              <w:tc>
                <w:tcPr>
                  <w:tcW w:w="1599" w:type="dxa"/>
                  <w:shd w:val="clear" w:color="auto" w:fill="auto"/>
                  <w:vAlign w:val="center"/>
                </w:tcPr>
                <w:p w14:paraId="45590920" w14:textId="77777777" w:rsidR="00C25D27" w:rsidRPr="00C25D27" w:rsidRDefault="00C25D27" w:rsidP="00C25D27">
                  <w:pPr>
                    <w:ind w:right="-2"/>
                    <w:jc w:val="center"/>
                    <w:rPr>
                      <w:sz w:val="20"/>
                      <w:szCs w:val="20"/>
                      <w:lang w:eastAsia="en-US"/>
                    </w:rPr>
                  </w:pPr>
                  <w:r w:rsidRPr="00C25D27">
                    <w:rPr>
                      <w:sz w:val="20"/>
                      <w:szCs w:val="20"/>
                      <w:lang w:eastAsia="en-US"/>
                    </w:rPr>
                    <w:t>2</w:t>
                  </w:r>
                </w:p>
              </w:tc>
              <w:tc>
                <w:tcPr>
                  <w:tcW w:w="1334" w:type="dxa"/>
                  <w:shd w:val="clear" w:color="auto" w:fill="auto"/>
                  <w:vAlign w:val="center"/>
                </w:tcPr>
                <w:p w14:paraId="03BFEAFE" w14:textId="77777777" w:rsidR="00C25D27" w:rsidRPr="00C25D27" w:rsidRDefault="00C25D27" w:rsidP="00C25D27">
                  <w:pPr>
                    <w:ind w:right="-2"/>
                    <w:jc w:val="center"/>
                    <w:rPr>
                      <w:sz w:val="20"/>
                      <w:szCs w:val="20"/>
                      <w:lang w:eastAsia="en-US"/>
                    </w:rPr>
                  </w:pPr>
                  <w:r w:rsidRPr="00C25D27">
                    <w:rPr>
                      <w:sz w:val="20"/>
                      <w:szCs w:val="20"/>
                      <w:lang w:eastAsia="en-US"/>
                    </w:rPr>
                    <w:t>3</w:t>
                  </w:r>
                </w:p>
              </w:tc>
              <w:tc>
                <w:tcPr>
                  <w:tcW w:w="1145" w:type="dxa"/>
                  <w:shd w:val="clear" w:color="auto" w:fill="auto"/>
                  <w:vAlign w:val="center"/>
                </w:tcPr>
                <w:p w14:paraId="74A6C7FE" w14:textId="77777777" w:rsidR="00C25D27" w:rsidRPr="00C25D27" w:rsidRDefault="00C25D27" w:rsidP="00C25D27">
                  <w:pPr>
                    <w:ind w:left="-108" w:right="-108"/>
                    <w:jc w:val="center"/>
                    <w:rPr>
                      <w:sz w:val="20"/>
                      <w:szCs w:val="20"/>
                      <w:lang w:eastAsia="en-US"/>
                    </w:rPr>
                  </w:pPr>
                  <w:r w:rsidRPr="00C25D27">
                    <w:rPr>
                      <w:sz w:val="20"/>
                      <w:szCs w:val="20"/>
                      <w:lang w:eastAsia="en-US"/>
                    </w:rPr>
                    <w:t>4</w:t>
                  </w:r>
                </w:p>
              </w:tc>
              <w:tc>
                <w:tcPr>
                  <w:tcW w:w="815" w:type="dxa"/>
                  <w:shd w:val="clear" w:color="auto" w:fill="auto"/>
                  <w:vAlign w:val="center"/>
                </w:tcPr>
                <w:p w14:paraId="3D53648B" w14:textId="77777777" w:rsidR="00C25D27" w:rsidRPr="00C25D27" w:rsidRDefault="00C25D27" w:rsidP="00C25D27">
                  <w:pPr>
                    <w:ind w:right="-2"/>
                    <w:jc w:val="center"/>
                    <w:rPr>
                      <w:sz w:val="20"/>
                      <w:szCs w:val="20"/>
                      <w:lang w:eastAsia="en-US"/>
                    </w:rPr>
                  </w:pPr>
                  <w:r w:rsidRPr="00C25D27">
                    <w:rPr>
                      <w:sz w:val="20"/>
                      <w:szCs w:val="20"/>
                      <w:lang w:eastAsia="en-US"/>
                    </w:rPr>
                    <w:t>5</w:t>
                  </w:r>
                </w:p>
              </w:tc>
              <w:tc>
                <w:tcPr>
                  <w:tcW w:w="949" w:type="dxa"/>
                  <w:shd w:val="clear" w:color="auto" w:fill="auto"/>
                  <w:vAlign w:val="center"/>
                </w:tcPr>
                <w:p w14:paraId="4344F958" w14:textId="77777777" w:rsidR="00C25D27" w:rsidRPr="00C25D27" w:rsidRDefault="00C25D27" w:rsidP="00C25D27">
                  <w:pPr>
                    <w:ind w:left="-108" w:right="-124"/>
                    <w:jc w:val="center"/>
                    <w:rPr>
                      <w:sz w:val="20"/>
                      <w:szCs w:val="20"/>
                      <w:lang w:eastAsia="en-US"/>
                    </w:rPr>
                  </w:pPr>
                  <w:r w:rsidRPr="00C25D27">
                    <w:rPr>
                      <w:sz w:val="20"/>
                      <w:szCs w:val="20"/>
                      <w:lang w:eastAsia="en-US"/>
                    </w:rPr>
                    <w:t>6</w:t>
                  </w:r>
                </w:p>
              </w:tc>
              <w:tc>
                <w:tcPr>
                  <w:tcW w:w="683" w:type="dxa"/>
                  <w:shd w:val="clear" w:color="auto" w:fill="auto"/>
                  <w:vAlign w:val="center"/>
                </w:tcPr>
                <w:p w14:paraId="481E7E6F" w14:textId="77777777" w:rsidR="00C25D27" w:rsidRPr="00C25D27" w:rsidRDefault="00C25D27" w:rsidP="00C25D27">
                  <w:pPr>
                    <w:ind w:left="-92" w:right="-107"/>
                    <w:jc w:val="center"/>
                    <w:rPr>
                      <w:sz w:val="20"/>
                      <w:szCs w:val="20"/>
                      <w:lang w:eastAsia="en-US"/>
                    </w:rPr>
                  </w:pPr>
                  <w:r w:rsidRPr="00C25D27">
                    <w:rPr>
                      <w:sz w:val="20"/>
                      <w:szCs w:val="20"/>
                      <w:lang w:eastAsia="en-US"/>
                    </w:rPr>
                    <w:t>7</w:t>
                  </w:r>
                </w:p>
              </w:tc>
              <w:tc>
                <w:tcPr>
                  <w:tcW w:w="819" w:type="dxa"/>
                  <w:shd w:val="clear" w:color="auto" w:fill="auto"/>
                  <w:vAlign w:val="center"/>
                </w:tcPr>
                <w:p w14:paraId="54E53D84" w14:textId="77777777" w:rsidR="00C25D27" w:rsidRPr="00C25D27" w:rsidRDefault="00C25D27" w:rsidP="00C25D27">
                  <w:pPr>
                    <w:ind w:left="-131" w:right="-108" w:firstLine="22"/>
                    <w:jc w:val="center"/>
                    <w:rPr>
                      <w:sz w:val="20"/>
                      <w:szCs w:val="20"/>
                      <w:lang w:eastAsia="en-US"/>
                    </w:rPr>
                  </w:pPr>
                  <w:r w:rsidRPr="00C25D27">
                    <w:rPr>
                      <w:sz w:val="20"/>
                      <w:szCs w:val="20"/>
                      <w:lang w:eastAsia="en-US"/>
                    </w:rPr>
                    <w:t>8</w:t>
                  </w:r>
                </w:p>
              </w:tc>
              <w:tc>
                <w:tcPr>
                  <w:tcW w:w="957" w:type="dxa"/>
                  <w:shd w:val="clear" w:color="auto" w:fill="auto"/>
                  <w:vAlign w:val="center"/>
                </w:tcPr>
                <w:p w14:paraId="7975DEF2" w14:textId="77777777" w:rsidR="00C25D27" w:rsidRPr="00C25D27" w:rsidRDefault="00C25D27" w:rsidP="00C25D27">
                  <w:pPr>
                    <w:ind w:right="-2"/>
                    <w:jc w:val="center"/>
                    <w:rPr>
                      <w:sz w:val="20"/>
                      <w:szCs w:val="20"/>
                      <w:lang w:eastAsia="en-US"/>
                    </w:rPr>
                  </w:pPr>
                  <w:r w:rsidRPr="00C25D27">
                    <w:rPr>
                      <w:sz w:val="20"/>
                      <w:szCs w:val="20"/>
                      <w:lang w:eastAsia="en-US"/>
                    </w:rPr>
                    <w:t>9</w:t>
                  </w:r>
                </w:p>
              </w:tc>
            </w:tr>
            <w:tr w:rsidR="00C25D27" w:rsidRPr="00C25D27" w14:paraId="481064F9" w14:textId="77777777" w:rsidTr="00C25D27">
              <w:trPr>
                <w:trHeight w:val="164"/>
              </w:trPr>
              <w:tc>
                <w:tcPr>
                  <w:tcW w:w="1383" w:type="dxa"/>
                  <w:vMerge w:val="restart"/>
                  <w:shd w:val="clear" w:color="auto" w:fill="auto"/>
                  <w:vAlign w:val="center"/>
                </w:tcPr>
                <w:p w14:paraId="4E7AE9EC" w14:textId="77777777" w:rsidR="00C25D27" w:rsidRPr="00C25D27" w:rsidRDefault="00C25D27" w:rsidP="00C25D27">
                  <w:pPr>
                    <w:ind w:left="-113" w:right="-150"/>
                    <w:jc w:val="center"/>
                    <w:rPr>
                      <w:sz w:val="20"/>
                      <w:szCs w:val="20"/>
                      <w:lang w:eastAsia="en-US"/>
                    </w:rPr>
                  </w:pPr>
                  <w:r w:rsidRPr="00C25D27">
                    <w:rPr>
                      <w:rFonts w:eastAsia="Calibri"/>
                      <w:bCs/>
                      <w:color w:val="000000"/>
                      <w:kern w:val="32"/>
                      <w:sz w:val="20"/>
                      <w:szCs w:val="20"/>
                      <w:lang w:eastAsia="en-US"/>
                    </w:rPr>
                    <w:t>ООО «Управление котельных и тепловых</w:t>
                  </w:r>
                  <w:r w:rsidRPr="00C25D27">
                    <w:rPr>
                      <w:rFonts w:eastAsia="Calibri"/>
                      <w:bCs/>
                      <w:color w:val="000000"/>
                      <w:kern w:val="32"/>
                      <w:sz w:val="20"/>
                      <w:szCs w:val="20"/>
                      <w:lang w:eastAsia="en-US"/>
                    </w:rPr>
                    <w:br/>
                    <w:t>сетей»</w:t>
                  </w:r>
                </w:p>
              </w:tc>
              <w:tc>
                <w:tcPr>
                  <w:tcW w:w="8301" w:type="dxa"/>
                  <w:gridSpan w:val="8"/>
                  <w:shd w:val="clear" w:color="auto" w:fill="auto"/>
                  <w:vAlign w:val="center"/>
                </w:tcPr>
                <w:p w14:paraId="5C6CEFFA"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 xml:space="preserve">Для потребителей, в случае отсутствия дифференциации тарифов по схеме подключения </w:t>
                  </w:r>
                </w:p>
                <w:p w14:paraId="5A3F4394"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(без НДС)</w:t>
                  </w:r>
                </w:p>
              </w:tc>
            </w:tr>
            <w:tr w:rsidR="00C25D27" w:rsidRPr="00C25D27" w14:paraId="7A4B90B8" w14:textId="77777777" w:rsidTr="00C25D27">
              <w:trPr>
                <w:trHeight w:val="70"/>
              </w:trPr>
              <w:tc>
                <w:tcPr>
                  <w:tcW w:w="1383" w:type="dxa"/>
                  <w:vMerge/>
                  <w:shd w:val="clear" w:color="auto" w:fill="auto"/>
                  <w:vAlign w:val="center"/>
                </w:tcPr>
                <w:p w14:paraId="37FE86FD" w14:textId="77777777" w:rsidR="00C25D27" w:rsidRPr="00C25D27" w:rsidRDefault="00C25D27" w:rsidP="00C25D27">
                  <w:pPr>
                    <w:ind w:right="-2"/>
                    <w:jc w:val="center"/>
                    <w:rPr>
                      <w:sz w:val="20"/>
                      <w:szCs w:val="20"/>
                      <w:lang w:eastAsia="en-US"/>
                    </w:rPr>
                  </w:pPr>
                </w:p>
              </w:tc>
              <w:tc>
                <w:tcPr>
                  <w:tcW w:w="1599" w:type="dxa"/>
                  <w:vMerge w:val="restart"/>
                  <w:shd w:val="clear" w:color="auto" w:fill="auto"/>
                  <w:vAlign w:val="center"/>
                </w:tcPr>
                <w:p w14:paraId="3A8D6C48" w14:textId="77777777" w:rsidR="00C25D27" w:rsidRPr="00C25D27" w:rsidRDefault="00C25D27" w:rsidP="00C25D27">
                  <w:pPr>
                    <w:ind w:right="-2" w:hanging="103"/>
                    <w:jc w:val="center"/>
                    <w:rPr>
                      <w:sz w:val="20"/>
                      <w:szCs w:val="20"/>
                      <w:lang w:eastAsia="en-US"/>
                    </w:rPr>
                  </w:pPr>
                  <w:r w:rsidRPr="00C25D27">
                    <w:rPr>
                      <w:sz w:val="20"/>
                      <w:szCs w:val="20"/>
                      <w:lang w:eastAsia="en-US"/>
                    </w:rPr>
                    <w:t>Одноставочный</w:t>
                  </w:r>
                </w:p>
                <w:p w14:paraId="5E7FCDDC" w14:textId="77777777" w:rsidR="00C25D27" w:rsidRPr="00C25D27" w:rsidRDefault="00C25D27" w:rsidP="00C25D27">
                  <w:pPr>
                    <w:ind w:right="-2"/>
                    <w:jc w:val="center"/>
                    <w:rPr>
                      <w:sz w:val="20"/>
                      <w:szCs w:val="20"/>
                      <w:lang w:eastAsia="en-US"/>
                    </w:rPr>
                  </w:pPr>
                  <w:r w:rsidRPr="00C25D27">
                    <w:rPr>
                      <w:sz w:val="20"/>
                      <w:szCs w:val="20"/>
                      <w:lang w:eastAsia="en-US"/>
                    </w:rPr>
                    <w:t>руб./Гкал</w:t>
                  </w:r>
                </w:p>
              </w:tc>
              <w:tc>
                <w:tcPr>
                  <w:tcW w:w="1334" w:type="dxa"/>
                  <w:shd w:val="clear" w:color="auto" w:fill="auto"/>
                  <w:vAlign w:val="center"/>
                </w:tcPr>
                <w:p w14:paraId="68096A9A" w14:textId="77777777" w:rsidR="00C25D27" w:rsidRPr="00C25D27" w:rsidRDefault="00C25D27" w:rsidP="00C25D27">
                  <w:pPr>
                    <w:ind w:right="-2"/>
                    <w:jc w:val="center"/>
                    <w:rPr>
                      <w:sz w:val="20"/>
                      <w:szCs w:val="20"/>
                      <w:lang w:eastAsia="en-US"/>
                    </w:rPr>
                  </w:pPr>
                  <w:r w:rsidRPr="00C25D27">
                    <w:rPr>
                      <w:sz w:val="20"/>
                      <w:szCs w:val="20"/>
                      <w:lang w:eastAsia="en-US"/>
                    </w:rPr>
                    <w:t>с 21.06.2019</w:t>
                  </w:r>
                </w:p>
              </w:tc>
              <w:tc>
                <w:tcPr>
                  <w:tcW w:w="1145" w:type="dxa"/>
                  <w:shd w:val="clear" w:color="auto" w:fill="auto"/>
                </w:tcPr>
                <w:p w14:paraId="4C4B958C" w14:textId="77777777" w:rsidR="00C25D27" w:rsidRPr="00C25D27" w:rsidRDefault="00C25D27" w:rsidP="00C25D27">
                  <w:pPr>
                    <w:ind w:right="-2"/>
                    <w:jc w:val="center"/>
                    <w:rPr>
                      <w:sz w:val="20"/>
                      <w:szCs w:val="20"/>
                      <w:lang w:eastAsia="en-US"/>
                    </w:rPr>
                  </w:pPr>
                  <w:r w:rsidRPr="00C25D27">
                    <w:rPr>
                      <w:sz w:val="20"/>
                      <w:szCs w:val="20"/>
                      <w:lang w:eastAsia="en-US"/>
                    </w:rPr>
                    <w:t>1 568,32</w:t>
                  </w:r>
                </w:p>
              </w:tc>
              <w:tc>
                <w:tcPr>
                  <w:tcW w:w="815" w:type="dxa"/>
                  <w:shd w:val="clear" w:color="auto" w:fill="auto"/>
                  <w:vAlign w:val="center"/>
                </w:tcPr>
                <w:p w14:paraId="0AB50284"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49" w:type="dxa"/>
                  <w:shd w:val="clear" w:color="auto" w:fill="auto"/>
                  <w:vAlign w:val="center"/>
                </w:tcPr>
                <w:p w14:paraId="5D2E2F95"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4FE458B8"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062C72C6"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723BC6EE"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00B8ACCC" w14:textId="77777777" w:rsidTr="00C25D27">
              <w:trPr>
                <w:trHeight w:val="70"/>
              </w:trPr>
              <w:tc>
                <w:tcPr>
                  <w:tcW w:w="1383" w:type="dxa"/>
                  <w:vMerge/>
                  <w:shd w:val="clear" w:color="auto" w:fill="auto"/>
                  <w:vAlign w:val="center"/>
                </w:tcPr>
                <w:p w14:paraId="3FFBD137"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3A95F3E3" w14:textId="77777777" w:rsidR="00C25D27" w:rsidRPr="00C25D27" w:rsidRDefault="00C25D27" w:rsidP="00C25D27">
                  <w:pPr>
                    <w:ind w:right="-2"/>
                    <w:jc w:val="center"/>
                    <w:rPr>
                      <w:sz w:val="20"/>
                      <w:szCs w:val="20"/>
                      <w:lang w:eastAsia="en-US"/>
                    </w:rPr>
                  </w:pPr>
                </w:p>
              </w:tc>
              <w:tc>
                <w:tcPr>
                  <w:tcW w:w="1334" w:type="dxa"/>
                  <w:shd w:val="clear" w:color="auto" w:fill="auto"/>
                  <w:vAlign w:val="center"/>
                </w:tcPr>
                <w:p w14:paraId="25BA1B31" w14:textId="77777777" w:rsidR="00C25D27" w:rsidRPr="00C25D27" w:rsidRDefault="00C25D27" w:rsidP="00C25D27">
                  <w:pPr>
                    <w:ind w:right="-2"/>
                    <w:jc w:val="center"/>
                    <w:rPr>
                      <w:sz w:val="20"/>
                      <w:szCs w:val="20"/>
                      <w:lang w:eastAsia="en-US"/>
                    </w:rPr>
                  </w:pPr>
                  <w:r w:rsidRPr="00C25D27">
                    <w:rPr>
                      <w:sz w:val="20"/>
                      <w:szCs w:val="20"/>
                      <w:lang w:eastAsia="en-US"/>
                    </w:rPr>
                    <w:t>с 01.07.2019</w:t>
                  </w:r>
                </w:p>
              </w:tc>
              <w:tc>
                <w:tcPr>
                  <w:tcW w:w="1145" w:type="dxa"/>
                  <w:shd w:val="clear" w:color="auto" w:fill="auto"/>
                </w:tcPr>
                <w:p w14:paraId="6FB1E477" w14:textId="77777777" w:rsidR="00C25D27" w:rsidRPr="00C25D27" w:rsidRDefault="00C25D27" w:rsidP="00C25D27">
                  <w:pPr>
                    <w:ind w:right="-2"/>
                    <w:jc w:val="center"/>
                    <w:rPr>
                      <w:sz w:val="20"/>
                      <w:szCs w:val="20"/>
                      <w:lang w:eastAsia="en-US"/>
                    </w:rPr>
                  </w:pPr>
                  <w:r w:rsidRPr="00C25D27">
                    <w:rPr>
                      <w:sz w:val="20"/>
                      <w:szCs w:val="20"/>
                      <w:lang w:eastAsia="en-US"/>
                    </w:rPr>
                    <w:t>2 049,35</w:t>
                  </w:r>
                </w:p>
              </w:tc>
              <w:tc>
                <w:tcPr>
                  <w:tcW w:w="815" w:type="dxa"/>
                  <w:shd w:val="clear" w:color="auto" w:fill="auto"/>
                  <w:vAlign w:val="center"/>
                </w:tcPr>
                <w:p w14:paraId="169695E1"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2A009AE7"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7443524D"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55B951A0"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417D587E"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24C586B1" w14:textId="77777777" w:rsidTr="00C25D27">
              <w:trPr>
                <w:trHeight w:val="70"/>
              </w:trPr>
              <w:tc>
                <w:tcPr>
                  <w:tcW w:w="1383" w:type="dxa"/>
                  <w:vMerge/>
                  <w:shd w:val="clear" w:color="auto" w:fill="auto"/>
                  <w:vAlign w:val="center"/>
                </w:tcPr>
                <w:p w14:paraId="47C9CB7A"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238FD819" w14:textId="77777777" w:rsidR="00C25D27" w:rsidRPr="00C25D27" w:rsidRDefault="00C25D27" w:rsidP="00C25D27">
                  <w:pPr>
                    <w:ind w:right="-2"/>
                    <w:jc w:val="center"/>
                    <w:rPr>
                      <w:sz w:val="20"/>
                      <w:szCs w:val="20"/>
                      <w:lang w:eastAsia="en-US"/>
                    </w:rPr>
                  </w:pPr>
                </w:p>
              </w:tc>
              <w:tc>
                <w:tcPr>
                  <w:tcW w:w="1334" w:type="dxa"/>
                  <w:shd w:val="clear" w:color="auto" w:fill="auto"/>
                  <w:vAlign w:val="center"/>
                </w:tcPr>
                <w:p w14:paraId="6061EEAD" w14:textId="77777777" w:rsidR="00C25D27" w:rsidRPr="00C25D27" w:rsidRDefault="00C25D27" w:rsidP="00C25D27">
                  <w:pPr>
                    <w:ind w:right="-2"/>
                    <w:jc w:val="center"/>
                    <w:rPr>
                      <w:sz w:val="20"/>
                      <w:szCs w:val="20"/>
                      <w:lang w:eastAsia="en-US"/>
                    </w:rPr>
                  </w:pPr>
                  <w:r w:rsidRPr="00C25D27">
                    <w:rPr>
                      <w:sz w:val="20"/>
                      <w:szCs w:val="20"/>
                      <w:lang w:eastAsia="en-US"/>
                    </w:rPr>
                    <w:t>с 01.01.2020</w:t>
                  </w:r>
                </w:p>
              </w:tc>
              <w:tc>
                <w:tcPr>
                  <w:tcW w:w="1145" w:type="dxa"/>
                  <w:shd w:val="clear" w:color="auto" w:fill="auto"/>
                </w:tcPr>
                <w:p w14:paraId="280E5A83" w14:textId="77777777" w:rsidR="00C25D27" w:rsidRPr="00C25D27" w:rsidRDefault="00C25D27" w:rsidP="00C25D27">
                  <w:pPr>
                    <w:ind w:right="-2"/>
                    <w:jc w:val="center"/>
                    <w:rPr>
                      <w:sz w:val="20"/>
                      <w:szCs w:val="20"/>
                      <w:lang w:eastAsia="en-US"/>
                    </w:rPr>
                  </w:pPr>
                  <w:r w:rsidRPr="00C25D27">
                    <w:rPr>
                      <w:sz w:val="20"/>
                      <w:szCs w:val="20"/>
                      <w:lang w:eastAsia="en-US"/>
                    </w:rPr>
                    <w:t>2 049,35</w:t>
                  </w:r>
                </w:p>
              </w:tc>
              <w:tc>
                <w:tcPr>
                  <w:tcW w:w="815" w:type="dxa"/>
                  <w:shd w:val="clear" w:color="auto" w:fill="auto"/>
                  <w:vAlign w:val="center"/>
                </w:tcPr>
                <w:p w14:paraId="49B30A23"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7498C38B"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23929BBE"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4A6D7F65"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65BD2872"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28E70713" w14:textId="77777777" w:rsidTr="00C25D27">
              <w:trPr>
                <w:trHeight w:val="70"/>
              </w:trPr>
              <w:tc>
                <w:tcPr>
                  <w:tcW w:w="1383" w:type="dxa"/>
                  <w:vMerge/>
                  <w:shd w:val="clear" w:color="auto" w:fill="auto"/>
                  <w:vAlign w:val="center"/>
                </w:tcPr>
                <w:p w14:paraId="48CCEFA5"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79126162" w14:textId="77777777" w:rsidR="00C25D27" w:rsidRPr="00C25D27" w:rsidRDefault="00C25D27" w:rsidP="00C25D27">
                  <w:pPr>
                    <w:ind w:right="-2"/>
                    <w:jc w:val="center"/>
                    <w:rPr>
                      <w:sz w:val="20"/>
                      <w:szCs w:val="20"/>
                      <w:lang w:eastAsia="en-US"/>
                    </w:rPr>
                  </w:pPr>
                </w:p>
              </w:tc>
              <w:tc>
                <w:tcPr>
                  <w:tcW w:w="1334" w:type="dxa"/>
                  <w:shd w:val="clear" w:color="auto" w:fill="auto"/>
                  <w:vAlign w:val="center"/>
                </w:tcPr>
                <w:p w14:paraId="512EE1A4" w14:textId="77777777" w:rsidR="00C25D27" w:rsidRPr="00C25D27" w:rsidRDefault="00C25D27" w:rsidP="00C25D27">
                  <w:pPr>
                    <w:ind w:right="-2"/>
                    <w:jc w:val="center"/>
                    <w:rPr>
                      <w:sz w:val="20"/>
                      <w:szCs w:val="20"/>
                      <w:lang w:eastAsia="en-US"/>
                    </w:rPr>
                  </w:pPr>
                  <w:r w:rsidRPr="00C25D27">
                    <w:rPr>
                      <w:sz w:val="20"/>
                      <w:szCs w:val="20"/>
                      <w:lang w:eastAsia="en-US"/>
                    </w:rPr>
                    <w:t>с 01.07.2020</w:t>
                  </w:r>
                </w:p>
              </w:tc>
              <w:tc>
                <w:tcPr>
                  <w:tcW w:w="1145" w:type="dxa"/>
                  <w:shd w:val="clear" w:color="auto" w:fill="auto"/>
                </w:tcPr>
                <w:p w14:paraId="0E931FEE" w14:textId="77777777" w:rsidR="00C25D27" w:rsidRPr="00C25D27" w:rsidRDefault="00C25D27" w:rsidP="00C25D27">
                  <w:pPr>
                    <w:ind w:right="-2"/>
                    <w:jc w:val="center"/>
                    <w:rPr>
                      <w:sz w:val="20"/>
                      <w:szCs w:val="20"/>
                      <w:lang w:eastAsia="en-US"/>
                    </w:rPr>
                  </w:pPr>
                  <w:r w:rsidRPr="00C25D27">
                    <w:rPr>
                      <w:sz w:val="20"/>
                      <w:szCs w:val="20"/>
                      <w:lang w:eastAsia="en-US"/>
                    </w:rPr>
                    <w:t>2 343,74</w:t>
                  </w:r>
                </w:p>
              </w:tc>
              <w:tc>
                <w:tcPr>
                  <w:tcW w:w="815" w:type="dxa"/>
                  <w:shd w:val="clear" w:color="auto" w:fill="auto"/>
                  <w:vAlign w:val="center"/>
                </w:tcPr>
                <w:p w14:paraId="3D3CAEA6"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5C04F131"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44A5CB4D"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27753565"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568E3729"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2C4DE3D2" w14:textId="77777777" w:rsidTr="00C25D27">
              <w:trPr>
                <w:trHeight w:val="70"/>
              </w:trPr>
              <w:tc>
                <w:tcPr>
                  <w:tcW w:w="1383" w:type="dxa"/>
                  <w:vMerge/>
                  <w:shd w:val="clear" w:color="auto" w:fill="auto"/>
                  <w:vAlign w:val="center"/>
                </w:tcPr>
                <w:p w14:paraId="42071BF3"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25C80E06" w14:textId="77777777" w:rsidR="00C25D27" w:rsidRPr="00C25D27" w:rsidRDefault="00C25D27" w:rsidP="00C25D27">
                  <w:pPr>
                    <w:ind w:right="-2"/>
                    <w:jc w:val="center"/>
                    <w:rPr>
                      <w:sz w:val="20"/>
                      <w:szCs w:val="20"/>
                      <w:lang w:eastAsia="en-US"/>
                    </w:rPr>
                  </w:pPr>
                </w:p>
              </w:tc>
              <w:tc>
                <w:tcPr>
                  <w:tcW w:w="1334" w:type="dxa"/>
                  <w:shd w:val="clear" w:color="auto" w:fill="auto"/>
                  <w:vAlign w:val="center"/>
                </w:tcPr>
                <w:p w14:paraId="06CEC05E" w14:textId="77777777" w:rsidR="00C25D27" w:rsidRPr="00C25D27" w:rsidRDefault="00C25D27" w:rsidP="00C25D27">
                  <w:pPr>
                    <w:ind w:right="-2"/>
                    <w:jc w:val="center"/>
                    <w:rPr>
                      <w:sz w:val="20"/>
                      <w:szCs w:val="20"/>
                      <w:lang w:eastAsia="en-US"/>
                    </w:rPr>
                  </w:pPr>
                  <w:r w:rsidRPr="00C25D27">
                    <w:rPr>
                      <w:sz w:val="20"/>
                      <w:szCs w:val="20"/>
                      <w:lang w:eastAsia="en-US"/>
                    </w:rPr>
                    <w:t>с 01.01.2021</w:t>
                  </w:r>
                </w:p>
              </w:tc>
              <w:tc>
                <w:tcPr>
                  <w:tcW w:w="1145" w:type="dxa"/>
                  <w:shd w:val="clear" w:color="auto" w:fill="auto"/>
                </w:tcPr>
                <w:p w14:paraId="44B694DD" w14:textId="77777777" w:rsidR="00C25D27" w:rsidRPr="00C25D27" w:rsidRDefault="00C25D27" w:rsidP="00C25D27">
                  <w:pPr>
                    <w:ind w:right="-2"/>
                    <w:jc w:val="center"/>
                    <w:rPr>
                      <w:sz w:val="20"/>
                      <w:szCs w:val="20"/>
                      <w:lang w:eastAsia="en-US"/>
                    </w:rPr>
                  </w:pPr>
                  <w:r w:rsidRPr="00C25D27">
                    <w:rPr>
                      <w:sz w:val="20"/>
                      <w:szCs w:val="20"/>
                      <w:lang w:eastAsia="en-US"/>
                    </w:rPr>
                    <w:t>2 058,27</w:t>
                  </w:r>
                </w:p>
              </w:tc>
              <w:tc>
                <w:tcPr>
                  <w:tcW w:w="815" w:type="dxa"/>
                  <w:shd w:val="clear" w:color="auto" w:fill="auto"/>
                  <w:vAlign w:val="center"/>
                </w:tcPr>
                <w:p w14:paraId="2B79BD66"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7863C718"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26D9EA24"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10F83BD3"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1E1BD1D7"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078BF537" w14:textId="77777777" w:rsidTr="00C25D27">
              <w:trPr>
                <w:trHeight w:val="70"/>
              </w:trPr>
              <w:tc>
                <w:tcPr>
                  <w:tcW w:w="1383" w:type="dxa"/>
                  <w:vMerge/>
                  <w:shd w:val="clear" w:color="auto" w:fill="auto"/>
                  <w:vAlign w:val="center"/>
                </w:tcPr>
                <w:p w14:paraId="4329CA67"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3546A676" w14:textId="77777777" w:rsidR="00C25D27" w:rsidRPr="00C25D27" w:rsidRDefault="00C25D27" w:rsidP="00C25D27">
                  <w:pPr>
                    <w:ind w:right="-2"/>
                    <w:jc w:val="center"/>
                    <w:rPr>
                      <w:sz w:val="20"/>
                      <w:szCs w:val="20"/>
                      <w:lang w:eastAsia="en-US"/>
                    </w:rPr>
                  </w:pPr>
                </w:p>
              </w:tc>
              <w:tc>
                <w:tcPr>
                  <w:tcW w:w="1334" w:type="dxa"/>
                  <w:shd w:val="clear" w:color="auto" w:fill="auto"/>
                  <w:vAlign w:val="center"/>
                </w:tcPr>
                <w:p w14:paraId="726CDCEC" w14:textId="77777777" w:rsidR="00C25D27" w:rsidRPr="00C25D27" w:rsidRDefault="00C25D27" w:rsidP="00C25D27">
                  <w:pPr>
                    <w:ind w:right="-2"/>
                    <w:jc w:val="center"/>
                    <w:rPr>
                      <w:sz w:val="20"/>
                      <w:szCs w:val="20"/>
                      <w:lang w:eastAsia="en-US"/>
                    </w:rPr>
                  </w:pPr>
                  <w:r w:rsidRPr="00C25D27">
                    <w:rPr>
                      <w:sz w:val="20"/>
                      <w:szCs w:val="20"/>
                      <w:lang w:eastAsia="en-US"/>
                    </w:rPr>
                    <w:t>с 01.07.2021</w:t>
                  </w:r>
                </w:p>
              </w:tc>
              <w:tc>
                <w:tcPr>
                  <w:tcW w:w="1145" w:type="dxa"/>
                  <w:shd w:val="clear" w:color="auto" w:fill="auto"/>
                </w:tcPr>
                <w:p w14:paraId="556444B1" w14:textId="77777777" w:rsidR="00C25D27" w:rsidRPr="00C25D27" w:rsidRDefault="00C25D27" w:rsidP="00C25D27">
                  <w:pPr>
                    <w:ind w:right="-2"/>
                    <w:jc w:val="center"/>
                    <w:rPr>
                      <w:sz w:val="20"/>
                      <w:szCs w:val="20"/>
                      <w:lang w:eastAsia="en-US"/>
                    </w:rPr>
                  </w:pPr>
                  <w:r w:rsidRPr="00C25D27">
                    <w:rPr>
                      <w:sz w:val="20"/>
                      <w:szCs w:val="20"/>
                      <w:lang w:eastAsia="en-US"/>
                    </w:rPr>
                    <w:t>2 075,00</w:t>
                  </w:r>
                </w:p>
              </w:tc>
              <w:tc>
                <w:tcPr>
                  <w:tcW w:w="815" w:type="dxa"/>
                  <w:shd w:val="clear" w:color="auto" w:fill="auto"/>
                  <w:vAlign w:val="center"/>
                </w:tcPr>
                <w:p w14:paraId="02AC16FE"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1EFAB5D7"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131EA8FD"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1A45BF04"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00BDAC69"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5353F1DC" w14:textId="77777777" w:rsidTr="00C25D27">
              <w:trPr>
                <w:trHeight w:val="70"/>
              </w:trPr>
              <w:tc>
                <w:tcPr>
                  <w:tcW w:w="1383" w:type="dxa"/>
                  <w:vMerge/>
                  <w:shd w:val="clear" w:color="auto" w:fill="auto"/>
                  <w:vAlign w:val="center"/>
                </w:tcPr>
                <w:p w14:paraId="1F4AF3E2"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197AED39" w14:textId="77777777" w:rsidR="00C25D27" w:rsidRPr="00C25D27" w:rsidRDefault="00C25D27" w:rsidP="00C25D27">
                  <w:pPr>
                    <w:ind w:right="-2"/>
                    <w:jc w:val="center"/>
                    <w:rPr>
                      <w:sz w:val="20"/>
                      <w:szCs w:val="20"/>
                      <w:lang w:eastAsia="en-US"/>
                    </w:rPr>
                  </w:pPr>
                </w:p>
              </w:tc>
              <w:tc>
                <w:tcPr>
                  <w:tcW w:w="1334" w:type="dxa"/>
                  <w:vAlign w:val="center"/>
                </w:tcPr>
                <w:p w14:paraId="1BEB63D0" w14:textId="77777777" w:rsidR="00C25D27" w:rsidRPr="00C25D27" w:rsidRDefault="00C25D27" w:rsidP="00C25D27">
                  <w:pPr>
                    <w:ind w:right="-2"/>
                    <w:jc w:val="center"/>
                    <w:rPr>
                      <w:sz w:val="20"/>
                      <w:szCs w:val="20"/>
                      <w:lang w:eastAsia="en-US"/>
                    </w:rPr>
                  </w:pPr>
                  <w:r w:rsidRPr="00C25D27">
                    <w:rPr>
                      <w:sz w:val="20"/>
                      <w:szCs w:val="20"/>
                      <w:lang w:eastAsia="en-US"/>
                    </w:rPr>
                    <w:t>с 01.01.2022</w:t>
                  </w:r>
                </w:p>
              </w:tc>
              <w:tc>
                <w:tcPr>
                  <w:tcW w:w="1145" w:type="dxa"/>
                  <w:shd w:val="clear" w:color="auto" w:fill="auto"/>
                </w:tcPr>
                <w:p w14:paraId="3060D1F5" w14:textId="77777777" w:rsidR="00C25D27" w:rsidRPr="00C25D27" w:rsidRDefault="00C25D27" w:rsidP="00C25D27">
                  <w:pPr>
                    <w:ind w:right="-2"/>
                    <w:jc w:val="center"/>
                    <w:rPr>
                      <w:sz w:val="20"/>
                      <w:szCs w:val="20"/>
                      <w:lang w:eastAsia="en-US"/>
                    </w:rPr>
                  </w:pPr>
                  <w:r w:rsidRPr="00C25D27">
                    <w:rPr>
                      <w:sz w:val="20"/>
                      <w:szCs w:val="20"/>
                      <w:lang w:eastAsia="en-US"/>
                    </w:rPr>
                    <w:t>1 977,66</w:t>
                  </w:r>
                </w:p>
              </w:tc>
              <w:tc>
                <w:tcPr>
                  <w:tcW w:w="815" w:type="dxa"/>
                  <w:shd w:val="clear" w:color="auto" w:fill="auto"/>
                  <w:vAlign w:val="center"/>
                </w:tcPr>
                <w:p w14:paraId="0D63665B"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395A71AF"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5DC826BE"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62833936"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5F36C5ED"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18484A8B" w14:textId="77777777" w:rsidTr="00C25D27">
              <w:trPr>
                <w:trHeight w:val="70"/>
              </w:trPr>
              <w:tc>
                <w:tcPr>
                  <w:tcW w:w="1383" w:type="dxa"/>
                  <w:vMerge/>
                  <w:shd w:val="clear" w:color="auto" w:fill="auto"/>
                  <w:vAlign w:val="center"/>
                </w:tcPr>
                <w:p w14:paraId="567259D1"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7BEC790B" w14:textId="77777777" w:rsidR="00C25D27" w:rsidRPr="00C25D27" w:rsidRDefault="00C25D27" w:rsidP="00C25D27">
                  <w:pPr>
                    <w:ind w:right="-2"/>
                    <w:jc w:val="center"/>
                    <w:rPr>
                      <w:sz w:val="20"/>
                      <w:szCs w:val="20"/>
                      <w:lang w:eastAsia="en-US"/>
                    </w:rPr>
                  </w:pPr>
                </w:p>
              </w:tc>
              <w:tc>
                <w:tcPr>
                  <w:tcW w:w="1334" w:type="dxa"/>
                  <w:vAlign w:val="center"/>
                </w:tcPr>
                <w:p w14:paraId="39EC9E32" w14:textId="77777777" w:rsidR="00C25D27" w:rsidRPr="00C25D27" w:rsidRDefault="00C25D27" w:rsidP="00C25D27">
                  <w:pPr>
                    <w:ind w:right="-2"/>
                    <w:jc w:val="center"/>
                    <w:rPr>
                      <w:sz w:val="20"/>
                      <w:szCs w:val="20"/>
                      <w:lang w:eastAsia="en-US"/>
                    </w:rPr>
                  </w:pPr>
                  <w:r w:rsidRPr="00C25D27">
                    <w:rPr>
                      <w:sz w:val="20"/>
                      <w:szCs w:val="20"/>
                      <w:lang w:eastAsia="en-US"/>
                    </w:rPr>
                    <w:t>с 01.07.2022</w:t>
                  </w:r>
                </w:p>
              </w:tc>
              <w:tc>
                <w:tcPr>
                  <w:tcW w:w="1145" w:type="dxa"/>
                  <w:shd w:val="clear" w:color="auto" w:fill="auto"/>
                </w:tcPr>
                <w:p w14:paraId="457DC01A" w14:textId="77777777" w:rsidR="00C25D27" w:rsidRPr="00C25D27" w:rsidRDefault="00C25D27" w:rsidP="00C25D27">
                  <w:pPr>
                    <w:ind w:right="-2"/>
                    <w:jc w:val="center"/>
                    <w:rPr>
                      <w:sz w:val="20"/>
                      <w:szCs w:val="20"/>
                      <w:lang w:eastAsia="en-US"/>
                    </w:rPr>
                  </w:pPr>
                  <w:r w:rsidRPr="00C25D27">
                    <w:rPr>
                      <w:sz w:val="20"/>
                      <w:szCs w:val="20"/>
                      <w:lang w:eastAsia="en-US"/>
                    </w:rPr>
                    <w:t>1 977,66</w:t>
                  </w:r>
                </w:p>
              </w:tc>
              <w:tc>
                <w:tcPr>
                  <w:tcW w:w="815" w:type="dxa"/>
                  <w:shd w:val="clear" w:color="auto" w:fill="auto"/>
                  <w:vAlign w:val="center"/>
                </w:tcPr>
                <w:p w14:paraId="043F7A6B"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12480D9A"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713E7F4B"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05A662DA"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5B2AE962"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1CA2FB7D" w14:textId="77777777" w:rsidTr="00C25D27">
              <w:trPr>
                <w:trHeight w:val="70"/>
              </w:trPr>
              <w:tc>
                <w:tcPr>
                  <w:tcW w:w="1383" w:type="dxa"/>
                  <w:vMerge/>
                  <w:shd w:val="clear" w:color="auto" w:fill="auto"/>
                  <w:vAlign w:val="center"/>
                </w:tcPr>
                <w:p w14:paraId="2860663A"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153E8D99" w14:textId="77777777" w:rsidR="00C25D27" w:rsidRPr="00C25D27" w:rsidRDefault="00C25D27" w:rsidP="00C25D27">
                  <w:pPr>
                    <w:ind w:right="-2"/>
                    <w:jc w:val="center"/>
                    <w:rPr>
                      <w:sz w:val="20"/>
                      <w:szCs w:val="20"/>
                      <w:lang w:eastAsia="en-US"/>
                    </w:rPr>
                  </w:pPr>
                </w:p>
              </w:tc>
              <w:tc>
                <w:tcPr>
                  <w:tcW w:w="1334" w:type="dxa"/>
                  <w:vAlign w:val="center"/>
                </w:tcPr>
                <w:p w14:paraId="1BCAE7D9" w14:textId="77777777" w:rsidR="00C25D27" w:rsidRPr="00C25D27" w:rsidRDefault="00C25D27" w:rsidP="00C25D27">
                  <w:pPr>
                    <w:ind w:right="-2"/>
                    <w:jc w:val="center"/>
                    <w:rPr>
                      <w:sz w:val="20"/>
                      <w:szCs w:val="20"/>
                      <w:lang w:eastAsia="en-US"/>
                    </w:rPr>
                  </w:pPr>
                  <w:r w:rsidRPr="00C25D27">
                    <w:rPr>
                      <w:sz w:val="20"/>
                      <w:szCs w:val="20"/>
                      <w:lang w:eastAsia="en-US"/>
                    </w:rPr>
                    <w:t>с 01.12.2022</w:t>
                  </w:r>
                </w:p>
              </w:tc>
              <w:tc>
                <w:tcPr>
                  <w:tcW w:w="1145" w:type="dxa"/>
                  <w:shd w:val="clear" w:color="auto" w:fill="auto"/>
                </w:tcPr>
                <w:p w14:paraId="522D2B53" w14:textId="77777777" w:rsidR="00C25D27" w:rsidRPr="00C25D27" w:rsidRDefault="00C25D27" w:rsidP="00C25D27">
                  <w:pPr>
                    <w:ind w:right="-2"/>
                    <w:jc w:val="center"/>
                    <w:rPr>
                      <w:sz w:val="20"/>
                      <w:szCs w:val="20"/>
                      <w:lang w:eastAsia="en-US"/>
                    </w:rPr>
                  </w:pPr>
                  <w:r w:rsidRPr="00C25D27">
                    <w:rPr>
                      <w:sz w:val="20"/>
                      <w:szCs w:val="20"/>
                      <w:lang w:eastAsia="en-US"/>
                    </w:rPr>
                    <w:t>2 233,47</w:t>
                  </w:r>
                </w:p>
              </w:tc>
              <w:tc>
                <w:tcPr>
                  <w:tcW w:w="815" w:type="dxa"/>
                  <w:shd w:val="clear" w:color="auto" w:fill="auto"/>
                  <w:vAlign w:val="center"/>
                </w:tcPr>
                <w:p w14:paraId="29E3F189"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28B5DB34" w14:textId="77777777" w:rsidR="00C25D27" w:rsidRPr="00C25D27" w:rsidRDefault="00C25D27" w:rsidP="00C25D27">
                  <w:pPr>
                    <w:ind w:right="-2"/>
                    <w:jc w:val="center"/>
                    <w:rPr>
                      <w:sz w:val="20"/>
                      <w:szCs w:val="20"/>
                      <w:lang w:eastAsia="en-US"/>
                    </w:rPr>
                  </w:pPr>
                  <w:r w:rsidRPr="00C25D27">
                    <w:rPr>
                      <w:sz w:val="20"/>
                      <w:szCs w:val="20"/>
                      <w:lang w:val="en-US" w:eastAsia="en-US"/>
                    </w:rPr>
                    <w:t>x</w:t>
                  </w:r>
                </w:p>
              </w:tc>
              <w:tc>
                <w:tcPr>
                  <w:tcW w:w="683" w:type="dxa"/>
                  <w:shd w:val="clear" w:color="auto" w:fill="auto"/>
                  <w:vAlign w:val="center"/>
                </w:tcPr>
                <w:p w14:paraId="63A729D6" w14:textId="77777777" w:rsidR="00C25D27" w:rsidRPr="00C25D27" w:rsidRDefault="00C25D27" w:rsidP="00C25D27">
                  <w:pPr>
                    <w:ind w:right="-2"/>
                    <w:jc w:val="center"/>
                    <w:rPr>
                      <w:sz w:val="20"/>
                      <w:szCs w:val="20"/>
                      <w:lang w:eastAsia="en-US"/>
                    </w:rPr>
                  </w:pPr>
                  <w:r w:rsidRPr="00C25D27">
                    <w:rPr>
                      <w:sz w:val="20"/>
                      <w:szCs w:val="20"/>
                      <w:lang w:val="en-US" w:eastAsia="en-US"/>
                    </w:rPr>
                    <w:t>x</w:t>
                  </w:r>
                </w:p>
              </w:tc>
              <w:tc>
                <w:tcPr>
                  <w:tcW w:w="819" w:type="dxa"/>
                  <w:shd w:val="clear" w:color="auto" w:fill="auto"/>
                  <w:vAlign w:val="center"/>
                </w:tcPr>
                <w:p w14:paraId="1EFCEFAE" w14:textId="77777777" w:rsidR="00C25D27" w:rsidRPr="00C25D27" w:rsidRDefault="00C25D27" w:rsidP="00C25D27">
                  <w:pPr>
                    <w:ind w:right="-2"/>
                    <w:jc w:val="center"/>
                    <w:rPr>
                      <w:sz w:val="20"/>
                      <w:szCs w:val="20"/>
                      <w:lang w:eastAsia="en-US"/>
                    </w:rPr>
                  </w:pPr>
                  <w:r w:rsidRPr="00C25D27">
                    <w:rPr>
                      <w:sz w:val="20"/>
                      <w:szCs w:val="20"/>
                      <w:lang w:val="en-US" w:eastAsia="en-US"/>
                    </w:rPr>
                    <w:t>x</w:t>
                  </w:r>
                </w:p>
              </w:tc>
              <w:tc>
                <w:tcPr>
                  <w:tcW w:w="957" w:type="dxa"/>
                  <w:shd w:val="clear" w:color="auto" w:fill="auto"/>
                  <w:vAlign w:val="center"/>
                </w:tcPr>
                <w:p w14:paraId="6883A021" w14:textId="77777777" w:rsidR="00C25D27" w:rsidRPr="00C25D27" w:rsidRDefault="00C25D27" w:rsidP="00C25D27">
                  <w:pPr>
                    <w:ind w:right="-2"/>
                    <w:jc w:val="center"/>
                    <w:rPr>
                      <w:sz w:val="20"/>
                      <w:szCs w:val="20"/>
                      <w:lang w:eastAsia="en-US"/>
                    </w:rPr>
                  </w:pPr>
                  <w:r w:rsidRPr="00C25D27">
                    <w:rPr>
                      <w:sz w:val="20"/>
                      <w:szCs w:val="20"/>
                      <w:lang w:val="en-US" w:eastAsia="en-US"/>
                    </w:rPr>
                    <w:t>x</w:t>
                  </w:r>
                </w:p>
              </w:tc>
            </w:tr>
            <w:tr w:rsidR="00C25D27" w:rsidRPr="00C25D27" w14:paraId="541BEB26" w14:textId="77777777" w:rsidTr="00C25D27">
              <w:trPr>
                <w:trHeight w:val="70"/>
              </w:trPr>
              <w:tc>
                <w:tcPr>
                  <w:tcW w:w="1383" w:type="dxa"/>
                  <w:vMerge/>
                  <w:shd w:val="clear" w:color="auto" w:fill="auto"/>
                  <w:vAlign w:val="center"/>
                </w:tcPr>
                <w:p w14:paraId="3396BAA9"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3883AD7A" w14:textId="77777777" w:rsidR="00C25D27" w:rsidRPr="00C25D27" w:rsidRDefault="00C25D27" w:rsidP="00C25D27">
                  <w:pPr>
                    <w:ind w:right="-2"/>
                    <w:jc w:val="center"/>
                    <w:rPr>
                      <w:sz w:val="20"/>
                      <w:szCs w:val="20"/>
                      <w:lang w:eastAsia="en-US"/>
                    </w:rPr>
                  </w:pPr>
                </w:p>
              </w:tc>
              <w:tc>
                <w:tcPr>
                  <w:tcW w:w="1334" w:type="dxa"/>
                  <w:vAlign w:val="center"/>
                </w:tcPr>
                <w:p w14:paraId="2EA2F11F" w14:textId="77777777" w:rsidR="00C25D27" w:rsidRPr="00C25D27" w:rsidRDefault="00C25D27" w:rsidP="00C25D27">
                  <w:pPr>
                    <w:ind w:right="-2"/>
                    <w:jc w:val="center"/>
                    <w:rPr>
                      <w:sz w:val="20"/>
                      <w:szCs w:val="20"/>
                      <w:lang w:eastAsia="en-US"/>
                    </w:rPr>
                  </w:pPr>
                  <w:r w:rsidRPr="00C25D27">
                    <w:rPr>
                      <w:sz w:val="20"/>
                      <w:szCs w:val="20"/>
                      <w:lang w:eastAsia="en-US"/>
                    </w:rPr>
                    <w:t>с 01.01.2023</w:t>
                  </w:r>
                </w:p>
              </w:tc>
              <w:tc>
                <w:tcPr>
                  <w:tcW w:w="1145" w:type="dxa"/>
                  <w:shd w:val="clear" w:color="auto" w:fill="auto"/>
                </w:tcPr>
                <w:p w14:paraId="3C08F6E6" w14:textId="77777777" w:rsidR="00C25D27" w:rsidRPr="00C25D27" w:rsidRDefault="00C25D27" w:rsidP="00C25D27">
                  <w:pPr>
                    <w:ind w:right="-2"/>
                    <w:jc w:val="center"/>
                    <w:rPr>
                      <w:sz w:val="20"/>
                      <w:szCs w:val="20"/>
                      <w:lang w:eastAsia="en-US"/>
                    </w:rPr>
                  </w:pPr>
                  <w:r w:rsidRPr="00C25D27">
                    <w:rPr>
                      <w:sz w:val="20"/>
                      <w:szCs w:val="20"/>
                      <w:lang w:eastAsia="en-US"/>
                    </w:rPr>
                    <w:t>2 233,47</w:t>
                  </w:r>
                </w:p>
              </w:tc>
              <w:tc>
                <w:tcPr>
                  <w:tcW w:w="815" w:type="dxa"/>
                  <w:shd w:val="clear" w:color="auto" w:fill="auto"/>
                  <w:vAlign w:val="center"/>
                </w:tcPr>
                <w:p w14:paraId="3EF497B7"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486D303B" w14:textId="77777777" w:rsidR="00C25D27" w:rsidRPr="00C25D27" w:rsidRDefault="00C25D27" w:rsidP="00C25D27">
                  <w:pPr>
                    <w:ind w:right="-2"/>
                    <w:jc w:val="center"/>
                    <w:rPr>
                      <w:sz w:val="20"/>
                      <w:szCs w:val="20"/>
                      <w:lang w:eastAsia="en-US"/>
                    </w:rPr>
                  </w:pPr>
                  <w:r w:rsidRPr="00C25D27">
                    <w:rPr>
                      <w:sz w:val="20"/>
                      <w:szCs w:val="20"/>
                      <w:lang w:val="en-US" w:eastAsia="en-US"/>
                    </w:rPr>
                    <w:t>x</w:t>
                  </w:r>
                </w:p>
              </w:tc>
              <w:tc>
                <w:tcPr>
                  <w:tcW w:w="683" w:type="dxa"/>
                  <w:shd w:val="clear" w:color="auto" w:fill="auto"/>
                  <w:vAlign w:val="center"/>
                </w:tcPr>
                <w:p w14:paraId="1FE01EBA" w14:textId="77777777" w:rsidR="00C25D27" w:rsidRPr="00C25D27" w:rsidRDefault="00C25D27" w:rsidP="00C25D27">
                  <w:pPr>
                    <w:ind w:right="-2"/>
                    <w:jc w:val="center"/>
                    <w:rPr>
                      <w:sz w:val="20"/>
                      <w:szCs w:val="20"/>
                      <w:lang w:eastAsia="en-US"/>
                    </w:rPr>
                  </w:pPr>
                  <w:r w:rsidRPr="00C25D27">
                    <w:rPr>
                      <w:sz w:val="20"/>
                      <w:szCs w:val="20"/>
                      <w:lang w:val="en-US" w:eastAsia="en-US"/>
                    </w:rPr>
                    <w:t>x</w:t>
                  </w:r>
                </w:p>
              </w:tc>
              <w:tc>
                <w:tcPr>
                  <w:tcW w:w="819" w:type="dxa"/>
                  <w:shd w:val="clear" w:color="auto" w:fill="auto"/>
                  <w:vAlign w:val="center"/>
                </w:tcPr>
                <w:p w14:paraId="7407907F" w14:textId="77777777" w:rsidR="00C25D27" w:rsidRPr="00C25D27" w:rsidRDefault="00C25D27" w:rsidP="00C25D27">
                  <w:pPr>
                    <w:ind w:right="-2"/>
                    <w:jc w:val="center"/>
                    <w:rPr>
                      <w:sz w:val="20"/>
                      <w:szCs w:val="20"/>
                      <w:lang w:eastAsia="en-US"/>
                    </w:rPr>
                  </w:pPr>
                  <w:r w:rsidRPr="00C25D27">
                    <w:rPr>
                      <w:sz w:val="20"/>
                      <w:szCs w:val="20"/>
                      <w:lang w:val="en-US" w:eastAsia="en-US"/>
                    </w:rPr>
                    <w:t>x</w:t>
                  </w:r>
                </w:p>
              </w:tc>
              <w:tc>
                <w:tcPr>
                  <w:tcW w:w="957" w:type="dxa"/>
                  <w:shd w:val="clear" w:color="auto" w:fill="auto"/>
                  <w:vAlign w:val="center"/>
                </w:tcPr>
                <w:p w14:paraId="613F4A8D" w14:textId="77777777" w:rsidR="00C25D27" w:rsidRPr="00C25D27" w:rsidRDefault="00C25D27" w:rsidP="00C25D27">
                  <w:pPr>
                    <w:ind w:right="-2"/>
                    <w:jc w:val="center"/>
                    <w:rPr>
                      <w:sz w:val="20"/>
                      <w:szCs w:val="20"/>
                      <w:lang w:eastAsia="en-US"/>
                    </w:rPr>
                  </w:pPr>
                  <w:r w:rsidRPr="00C25D27">
                    <w:rPr>
                      <w:sz w:val="20"/>
                      <w:szCs w:val="20"/>
                      <w:lang w:val="en-US" w:eastAsia="en-US"/>
                    </w:rPr>
                    <w:t>x</w:t>
                  </w:r>
                </w:p>
              </w:tc>
            </w:tr>
            <w:tr w:rsidR="00C25D27" w:rsidRPr="00C25D27" w14:paraId="4D8EFBDA" w14:textId="77777777" w:rsidTr="00C25D27">
              <w:trPr>
                <w:trHeight w:val="70"/>
              </w:trPr>
              <w:tc>
                <w:tcPr>
                  <w:tcW w:w="1383" w:type="dxa"/>
                  <w:vMerge/>
                  <w:shd w:val="clear" w:color="auto" w:fill="auto"/>
                  <w:vAlign w:val="center"/>
                </w:tcPr>
                <w:p w14:paraId="4E18E82C"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2C8FB1E2" w14:textId="77777777" w:rsidR="00C25D27" w:rsidRPr="00C25D27" w:rsidRDefault="00C25D27" w:rsidP="00C25D27">
                  <w:pPr>
                    <w:ind w:right="-2"/>
                    <w:jc w:val="center"/>
                    <w:rPr>
                      <w:sz w:val="20"/>
                      <w:szCs w:val="20"/>
                      <w:lang w:eastAsia="en-US"/>
                    </w:rPr>
                  </w:pPr>
                </w:p>
              </w:tc>
              <w:tc>
                <w:tcPr>
                  <w:tcW w:w="1334" w:type="dxa"/>
                  <w:vAlign w:val="center"/>
                </w:tcPr>
                <w:p w14:paraId="1FA7F309" w14:textId="77777777" w:rsidR="00C25D27" w:rsidRPr="00C25D27" w:rsidRDefault="00C25D27" w:rsidP="00C25D27">
                  <w:pPr>
                    <w:ind w:right="-2"/>
                    <w:jc w:val="center"/>
                    <w:rPr>
                      <w:sz w:val="20"/>
                      <w:szCs w:val="20"/>
                      <w:lang w:eastAsia="en-US"/>
                    </w:rPr>
                  </w:pPr>
                  <w:r w:rsidRPr="00C25D27">
                    <w:rPr>
                      <w:sz w:val="20"/>
                      <w:szCs w:val="20"/>
                      <w:lang w:eastAsia="en-US"/>
                    </w:rPr>
                    <w:t>с 01.01.2024</w:t>
                  </w:r>
                </w:p>
              </w:tc>
              <w:tc>
                <w:tcPr>
                  <w:tcW w:w="1145" w:type="dxa"/>
                  <w:shd w:val="clear" w:color="auto" w:fill="auto"/>
                </w:tcPr>
                <w:p w14:paraId="09236223" w14:textId="77777777" w:rsidR="00C25D27" w:rsidRPr="00C25D27" w:rsidRDefault="00C25D27" w:rsidP="00C25D27">
                  <w:pPr>
                    <w:ind w:right="-2"/>
                    <w:jc w:val="center"/>
                    <w:rPr>
                      <w:sz w:val="20"/>
                      <w:szCs w:val="20"/>
                      <w:lang w:eastAsia="en-US"/>
                    </w:rPr>
                  </w:pPr>
                  <w:r w:rsidRPr="00C25D27">
                    <w:rPr>
                      <w:sz w:val="20"/>
                      <w:szCs w:val="20"/>
                      <w:lang w:eastAsia="en-US"/>
                    </w:rPr>
                    <w:t>2 233,47</w:t>
                  </w:r>
                </w:p>
              </w:tc>
              <w:tc>
                <w:tcPr>
                  <w:tcW w:w="815" w:type="dxa"/>
                  <w:shd w:val="clear" w:color="auto" w:fill="auto"/>
                  <w:vAlign w:val="center"/>
                </w:tcPr>
                <w:p w14:paraId="2D787F3B"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02B5BBDA" w14:textId="77777777" w:rsidR="00C25D27" w:rsidRPr="00C25D27" w:rsidRDefault="00C25D27" w:rsidP="00C25D27">
                  <w:pPr>
                    <w:ind w:right="-2"/>
                    <w:jc w:val="center"/>
                    <w:rPr>
                      <w:sz w:val="20"/>
                      <w:szCs w:val="20"/>
                      <w:lang w:eastAsia="en-US"/>
                    </w:rPr>
                  </w:pPr>
                  <w:r w:rsidRPr="00C25D27">
                    <w:rPr>
                      <w:sz w:val="20"/>
                      <w:szCs w:val="20"/>
                      <w:lang w:val="en-US" w:eastAsia="en-US"/>
                    </w:rPr>
                    <w:t>x</w:t>
                  </w:r>
                </w:p>
              </w:tc>
              <w:tc>
                <w:tcPr>
                  <w:tcW w:w="683" w:type="dxa"/>
                  <w:shd w:val="clear" w:color="auto" w:fill="auto"/>
                  <w:vAlign w:val="center"/>
                </w:tcPr>
                <w:p w14:paraId="10F43D44" w14:textId="77777777" w:rsidR="00C25D27" w:rsidRPr="00C25D27" w:rsidRDefault="00C25D27" w:rsidP="00C25D27">
                  <w:pPr>
                    <w:ind w:right="-2"/>
                    <w:jc w:val="center"/>
                    <w:rPr>
                      <w:sz w:val="20"/>
                      <w:szCs w:val="20"/>
                      <w:lang w:eastAsia="en-US"/>
                    </w:rPr>
                  </w:pPr>
                  <w:r w:rsidRPr="00C25D27">
                    <w:rPr>
                      <w:sz w:val="20"/>
                      <w:szCs w:val="20"/>
                      <w:lang w:val="en-US" w:eastAsia="en-US"/>
                    </w:rPr>
                    <w:t>x</w:t>
                  </w:r>
                </w:p>
              </w:tc>
              <w:tc>
                <w:tcPr>
                  <w:tcW w:w="819" w:type="dxa"/>
                  <w:shd w:val="clear" w:color="auto" w:fill="auto"/>
                  <w:vAlign w:val="center"/>
                </w:tcPr>
                <w:p w14:paraId="04DF0D7C" w14:textId="77777777" w:rsidR="00C25D27" w:rsidRPr="00C25D27" w:rsidRDefault="00C25D27" w:rsidP="00C25D27">
                  <w:pPr>
                    <w:ind w:right="-2"/>
                    <w:jc w:val="center"/>
                    <w:rPr>
                      <w:sz w:val="20"/>
                      <w:szCs w:val="20"/>
                      <w:lang w:eastAsia="en-US"/>
                    </w:rPr>
                  </w:pPr>
                  <w:r w:rsidRPr="00C25D27">
                    <w:rPr>
                      <w:sz w:val="20"/>
                      <w:szCs w:val="20"/>
                      <w:lang w:val="en-US" w:eastAsia="en-US"/>
                    </w:rPr>
                    <w:t>x</w:t>
                  </w:r>
                </w:p>
              </w:tc>
              <w:tc>
                <w:tcPr>
                  <w:tcW w:w="957" w:type="dxa"/>
                  <w:shd w:val="clear" w:color="auto" w:fill="auto"/>
                  <w:vAlign w:val="center"/>
                </w:tcPr>
                <w:p w14:paraId="7C1505DD" w14:textId="77777777" w:rsidR="00C25D27" w:rsidRPr="00C25D27" w:rsidRDefault="00C25D27" w:rsidP="00C25D27">
                  <w:pPr>
                    <w:ind w:right="-2"/>
                    <w:jc w:val="center"/>
                    <w:rPr>
                      <w:sz w:val="20"/>
                      <w:szCs w:val="20"/>
                      <w:lang w:eastAsia="en-US"/>
                    </w:rPr>
                  </w:pPr>
                  <w:r w:rsidRPr="00C25D27">
                    <w:rPr>
                      <w:sz w:val="20"/>
                      <w:szCs w:val="20"/>
                      <w:lang w:val="en-US" w:eastAsia="en-US"/>
                    </w:rPr>
                    <w:t>x</w:t>
                  </w:r>
                </w:p>
              </w:tc>
            </w:tr>
            <w:tr w:rsidR="00C25D27" w:rsidRPr="00C25D27" w14:paraId="33EA5A6F" w14:textId="77777777" w:rsidTr="00C25D27">
              <w:trPr>
                <w:trHeight w:val="70"/>
              </w:trPr>
              <w:tc>
                <w:tcPr>
                  <w:tcW w:w="1383" w:type="dxa"/>
                  <w:vMerge/>
                  <w:shd w:val="clear" w:color="auto" w:fill="auto"/>
                  <w:vAlign w:val="center"/>
                </w:tcPr>
                <w:p w14:paraId="0160AABF"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74831EFA" w14:textId="77777777" w:rsidR="00C25D27" w:rsidRPr="00C25D27" w:rsidRDefault="00C25D27" w:rsidP="00C25D27">
                  <w:pPr>
                    <w:ind w:right="-2"/>
                    <w:jc w:val="center"/>
                    <w:rPr>
                      <w:sz w:val="20"/>
                      <w:szCs w:val="20"/>
                      <w:lang w:eastAsia="en-US"/>
                    </w:rPr>
                  </w:pPr>
                </w:p>
              </w:tc>
              <w:tc>
                <w:tcPr>
                  <w:tcW w:w="1334" w:type="dxa"/>
                  <w:vAlign w:val="center"/>
                </w:tcPr>
                <w:p w14:paraId="6548427F" w14:textId="77777777" w:rsidR="00C25D27" w:rsidRPr="00C25D27" w:rsidRDefault="00C25D27" w:rsidP="00C25D27">
                  <w:pPr>
                    <w:ind w:right="-2"/>
                    <w:jc w:val="center"/>
                    <w:rPr>
                      <w:sz w:val="20"/>
                      <w:szCs w:val="20"/>
                      <w:lang w:eastAsia="en-US"/>
                    </w:rPr>
                  </w:pPr>
                  <w:r w:rsidRPr="00C25D27">
                    <w:rPr>
                      <w:sz w:val="20"/>
                      <w:szCs w:val="20"/>
                      <w:lang w:eastAsia="en-US"/>
                    </w:rPr>
                    <w:t>с 01.07.2024</w:t>
                  </w:r>
                </w:p>
              </w:tc>
              <w:tc>
                <w:tcPr>
                  <w:tcW w:w="1145" w:type="dxa"/>
                  <w:shd w:val="clear" w:color="auto" w:fill="auto"/>
                </w:tcPr>
                <w:p w14:paraId="202BFA40" w14:textId="77777777" w:rsidR="00C25D27" w:rsidRPr="00C25D27" w:rsidRDefault="00C25D27" w:rsidP="00C25D27">
                  <w:pPr>
                    <w:ind w:right="-2"/>
                    <w:jc w:val="center"/>
                    <w:rPr>
                      <w:sz w:val="20"/>
                      <w:szCs w:val="20"/>
                      <w:lang w:eastAsia="en-US"/>
                    </w:rPr>
                  </w:pPr>
                  <w:r w:rsidRPr="00C25D27">
                    <w:rPr>
                      <w:sz w:val="20"/>
                      <w:szCs w:val="20"/>
                      <w:lang w:eastAsia="en-US"/>
                    </w:rPr>
                    <w:t>2 447,89</w:t>
                  </w:r>
                </w:p>
              </w:tc>
              <w:tc>
                <w:tcPr>
                  <w:tcW w:w="815" w:type="dxa"/>
                  <w:shd w:val="clear" w:color="auto" w:fill="auto"/>
                  <w:vAlign w:val="center"/>
                </w:tcPr>
                <w:p w14:paraId="522C233E"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0250F1FF" w14:textId="77777777" w:rsidR="00C25D27" w:rsidRPr="00C25D27" w:rsidRDefault="00C25D27" w:rsidP="00C25D27">
                  <w:pPr>
                    <w:ind w:right="-2"/>
                    <w:jc w:val="center"/>
                    <w:rPr>
                      <w:sz w:val="20"/>
                      <w:szCs w:val="20"/>
                      <w:lang w:eastAsia="en-US"/>
                    </w:rPr>
                  </w:pPr>
                  <w:r w:rsidRPr="00C25D27">
                    <w:rPr>
                      <w:sz w:val="20"/>
                      <w:szCs w:val="20"/>
                      <w:lang w:val="en-US" w:eastAsia="en-US"/>
                    </w:rPr>
                    <w:t>x</w:t>
                  </w:r>
                </w:p>
              </w:tc>
              <w:tc>
                <w:tcPr>
                  <w:tcW w:w="683" w:type="dxa"/>
                  <w:shd w:val="clear" w:color="auto" w:fill="auto"/>
                  <w:vAlign w:val="center"/>
                </w:tcPr>
                <w:p w14:paraId="76606966" w14:textId="77777777" w:rsidR="00C25D27" w:rsidRPr="00C25D27" w:rsidRDefault="00C25D27" w:rsidP="00C25D27">
                  <w:pPr>
                    <w:ind w:right="-2"/>
                    <w:jc w:val="center"/>
                    <w:rPr>
                      <w:sz w:val="20"/>
                      <w:szCs w:val="20"/>
                      <w:lang w:eastAsia="en-US"/>
                    </w:rPr>
                  </w:pPr>
                  <w:r w:rsidRPr="00C25D27">
                    <w:rPr>
                      <w:sz w:val="20"/>
                      <w:szCs w:val="20"/>
                      <w:lang w:val="en-US" w:eastAsia="en-US"/>
                    </w:rPr>
                    <w:t>x</w:t>
                  </w:r>
                </w:p>
              </w:tc>
              <w:tc>
                <w:tcPr>
                  <w:tcW w:w="819" w:type="dxa"/>
                  <w:shd w:val="clear" w:color="auto" w:fill="auto"/>
                  <w:vAlign w:val="center"/>
                </w:tcPr>
                <w:p w14:paraId="6BB85CE0" w14:textId="77777777" w:rsidR="00C25D27" w:rsidRPr="00C25D27" w:rsidRDefault="00C25D27" w:rsidP="00C25D27">
                  <w:pPr>
                    <w:ind w:right="-2"/>
                    <w:jc w:val="center"/>
                    <w:rPr>
                      <w:sz w:val="20"/>
                      <w:szCs w:val="20"/>
                      <w:lang w:eastAsia="en-US"/>
                    </w:rPr>
                  </w:pPr>
                  <w:r w:rsidRPr="00C25D27">
                    <w:rPr>
                      <w:sz w:val="20"/>
                      <w:szCs w:val="20"/>
                      <w:lang w:val="en-US" w:eastAsia="en-US"/>
                    </w:rPr>
                    <w:t>x</w:t>
                  </w:r>
                </w:p>
              </w:tc>
              <w:tc>
                <w:tcPr>
                  <w:tcW w:w="957" w:type="dxa"/>
                  <w:shd w:val="clear" w:color="auto" w:fill="auto"/>
                  <w:vAlign w:val="center"/>
                </w:tcPr>
                <w:p w14:paraId="1ACFE0A8" w14:textId="77777777" w:rsidR="00C25D27" w:rsidRPr="00C25D27" w:rsidRDefault="00C25D27" w:rsidP="00C25D27">
                  <w:pPr>
                    <w:ind w:right="-2"/>
                    <w:jc w:val="center"/>
                    <w:rPr>
                      <w:sz w:val="20"/>
                      <w:szCs w:val="20"/>
                      <w:lang w:eastAsia="en-US"/>
                    </w:rPr>
                  </w:pPr>
                  <w:r w:rsidRPr="00C25D27">
                    <w:rPr>
                      <w:sz w:val="20"/>
                      <w:szCs w:val="20"/>
                      <w:lang w:val="en-US" w:eastAsia="en-US"/>
                    </w:rPr>
                    <w:t>x</w:t>
                  </w:r>
                </w:p>
              </w:tc>
            </w:tr>
            <w:tr w:rsidR="00C25D27" w:rsidRPr="00C25D27" w14:paraId="398C5227" w14:textId="77777777" w:rsidTr="00C25D27">
              <w:trPr>
                <w:trHeight w:val="70"/>
              </w:trPr>
              <w:tc>
                <w:tcPr>
                  <w:tcW w:w="1383" w:type="dxa"/>
                  <w:vMerge/>
                  <w:shd w:val="clear" w:color="auto" w:fill="auto"/>
                  <w:vAlign w:val="center"/>
                </w:tcPr>
                <w:p w14:paraId="409C2027"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408A4B1D" w14:textId="77777777" w:rsidR="00C25D27" w:rsidRPr="00C25D27" w:rsidRDefault="00C25D27" w:rsidP="00C25D27">
                  <w:pPr>
                    <w:ind w:right="-2"/>
                    <w:jc w:val="center"/>
                    <w:rPr>
                      <w:sz w:val="20"/>
                      <w:szCs w:val="20"/>
                      <w:lang w:eastAsia="en-US"/>
                    </w:rPr>
                  </w:pPr>
                </w:p>
              </w:tc>
              <w:tc>
                <w:tcPr>
                  <w:tcW w:w="1334" w:type="dxa"/>
                  <w:vAlign w:val="center"/>
                </w:tcPr>
                <w:p w14:paraId="1470744D" w14:textId="77777777" w:rsidR="00C25D27" w:rsidRPr="00C25D27" w:rsidRDefault="00C25D27" w:rsidP="00C25D27">
                  <w:pPr>
                    <w:ind w:right="-2"/>
                    <w:jc w:val="center"/>
                    <w:rPr>
                      <w:sz w:val="20"/>
                      <w:szCs w:val="20"/>
                      <w:lang w:eastAsia="en-US"/>
                    </w:rPr>
                  </w:pPr>
                  <w:r w:rsidRPr="00C25D27">
                    <w:rPr>
                      <w:sz w:val="20"/>
                      <w:szCs w:val="20"/>
                      <w:lang w:eastAsia="en-US"/>
                    </w:rPr>
                    <w:t>с 01.01.2025</w:t>
                  </w:r>
                </w:p>
              </w:tc>
              <w:tc>
                <w:tcPr>
                  <w:tcW w:w="1145" w:type="dxa"/>
                  <w:shd w:val="clear" w:color="auto" w:fill="auto"/>
                </w:tcPr>
                <w:p w14:paraId="392A5C81" w14:textId="77777777" w:rsidR="00C25D27" w:rsidRPr="00C25D27" w:rsidRDefault="00C25D27" w:rsidP="00C25D27">
                  <w:pPr>
                    <w:ind w:right="-2"/>
                    <w:jc w:val="center"/>
                    <w:rPr>
                      <w:sz w:val="20"/>
                      <w:szCs w:val="20"/>
                      <w:lang w:eastAsia="en-US"/>
                    </w:rPr>
                  </w:pPr>
                  <w:r w:rsidRPr="00C25D27">
                    <w:rPr>
                      <w:sz w:val="20"/>
                      <w:szCs w:val="20"/>
                      <w:lang w:eastAsia="en-US"/>
                    </w:rPr>
                    <w:t>2 447,89</w:t>
                  </w:r>
                </w:p>
              </w:tc>
              <w:tc>
                <w:tcPr>
                  <w:tcW w:w="815" w:type="dxa"/>
                  <w:shd w:val="clear" w:color="auto" w:fill="auto"/>
                  <w:vAlign w:val="center"/>
                </w:tcPr>
                <w:p w14:paraId="292B92FD"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07B2AA63"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6C3F4D76"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538B9C3B"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2DF560B9"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72853D0F" w14:textId="77777777" w:rsidTr="00C25D27">
              <w:trPr>
                <w:trHeight w:val="70"/>
              </w:trPr>
              <w:tc>
                <w:tcPr>
                  <w:tcW w:w="1383" w:type="dxa"/>
                  <w:vMerge/>
                  <w:shd w:val="clear" w:color="auto" w:fill="auto"/>
                  <w:vAlign w:val="center"/>
                </w:tcPr>
                <w:p w14:paraId="57387DCE"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2D3F274C" w14:textId="77777777" w:rsidR="00C25D27" w:rsidRPr="00C25D27" w:rsidRDefault="00C25D27" w:rsidP="00C25D27">
                  <w:pPr>
                    <w:ind w:right="-2"/>
                    <w:jc w:val="center"/>
                    <w:rPr>
                      <w:sz w:val="20"/>
                      <w:szCs w:val="20"/>
                      <w:lang w:eastAsia="en-US"/>
                    </w:rPr>
                  </w:pPr>
                </w:p>
              </w:tc>
              <w:tc>
                <w:tcPr>
                  <w:tcW w:w="1334" w:type="dxa"/>
                  <w:vAlign w:val="center"/>
                </w:tcPr>
                <w:p w14:paraId="6AD351D1" w14:textId="77777777" w:rsidR="00C25D27" w:rsidRPr="00C25D27" w:rsidRDefault="00C25D27" w:rsidP="00C25D27">
                  <w:pPr>
                    <w:ind w:right="-2"/>
                    <w:jc w:val="center"/>
                    <w:rPr>
                      <w:sz w:val="20"/>
                      <w:szCs w:val="20"/>
                      <w:lang w:eastAsia="en-US"/>
                    </w:rPr>
                  </w:pPr>
                  <w:r w:rsidRPr="00C25D27">
                    <w:rPr>
                      <w:sz w:val="20"/>
                      <w:szCs w:val="20"/>
                      <w:lang w:eastAsia="en-US"/>
                    </w:rPr>
                    <w:t>с 01.07.2025</w:t>
                  </w:r>
                </w:p>
              </w:tc>
              <w:tc>
                <w:tcPr>
                  <w:tcW w:w="1145" w:type="dxa"/>
                  <w:shd w:val="clear" w:color="auto" w:fill="auto"/>
                </w:tcPr>
                <w:p w14:paraId="47F6BC81" w14:textId="77777777" w:rsidR="00C25D27" w:rsidRPr="00C25D27" w:rsidRDefault="00C25D27" w:rsidP="00C25D27">
                  <w:pPr>
                    <w:ind w:right="-2"/>
                    <w:jc w:val="center"/>
                    <w:rPr>
                      <w:sz w:val="20"/>
                      <w:szCs w:val="20"/>
                      <w:lang w:eastAsia="en-US"/>
                    </w:rPr>
                  </w:pPr>
                  <w:r w:rsidRPr="00C25D27">
                    <w:rPr>
                      <w:sz w:val="20"/>
                      <w:szCs w:val="20"/>
                      <w:lang w:eastAsia="en-US"/>
                    </w:rPr>
                    <w:t>2 741,73</w:t>
                  </w:r>
                </w:p>
              </w:tc>
              <w:tc>
                <w:tcPr>
                  <w:tcW w:w="815" w:type="dxa"/>
                  <w:shd w:val="clear" w:color="auto" w:fill="auto"/>
                  <w:vAlign w:val="center"/>
                </w:tcPr>
                <w:p w14:paraId="5FAA8B2F"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2CAA809D"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2414C826"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4C4F2DB9"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1499FCD5"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50368F07" w14:textId="77777777" w:rsidTr="00C25D27">
              <w:trPr>
                <w:trHeight w:val="70"/>
              </w:trPr>
              <w:tc>
                <w:tcPr>
                  <w:tcW w:w="1383" w:type="dxa"/>
                  <w:vMerge/>
                  <w:shd w:val="clear" w:color="auto" w:fill="auto"/>
                  <w:vAlign w:val="center"/>
                </w:tcPr>
                <w:p w14:paraId="7C8465CD"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7E426553" w14:textId="77777777" w:rsidR="00C25D27" w:rsidRPr="00C25D27" w:rsidRDefault="00C25D27" w:rsidP="00C25D27">
                  <w:pPr>
                    <w:ind w:right="-2"/>
                    <w:jc w:val="center"/>
                    <w:rPr>
                      <w:sz w:val="20"/>
                      <w:szCs w:val="20"/>
                      <w:lang w:eastAsia="en-US"/>
                    </w:rPr>
                  </w:pPr>
                </w:p>
              </w:tc>
              <w:tc>
                <w:tcPr>
                  <w:tcW w:w="1334" w:type="dxa"/>
                  <w:vAlign w:val="center"/>
                </w:tcPr>
                <w:p w14:paraId="54362B18" w14:textId="77777777" w:rsidR="00C25D27" w:rsidRPr="00C25D27" w:rsidRDefault="00C25D27" w:rsidP="00C25D27">
                  <w:pPr>
                    <w:ind w:right="-2"/>
                    <w:jc w:val="center"/>
                    <w:rPr>
                      <w:sz w:val="20"/>
                      <w:szCs w:val="20"/>
                      <w:lang w:eastAsia="en-US"/>
                    </w:rPr>
                  </w:pPr>
                  <w:r w:rsidRPr="00C25D27">
                    <w:rPr>
                      <w:sz w:val="20"/>
                      <w:szCs w:val="20"/>
                      <w:lang w:eastAsia="en-US"/>
                    </w:rPr>
                    <w:t>с 01.01.2026</w:t>
                  </w:r>
                </w:p>
              </w:tc>
              <w:tc>
                <w:tcPr>
                  <w:tcW w:w="1145" w:type="dxa"/>
                  <w:shd w:val="clear" w:color="auto" w:fill="auto"/>
                </w:tcPr>
                <w:p w14:paraId="3D2020FE" w14:textId="77777777" w:rsidR="00C25D27" w:rsidRPr="00C25D27" w:rsidRDefault="00C25D27" w:rsidP="00C25D27">
                  <w:pPr>
                    <w:ind w:right="-2"/>
                    <w:jc w:val="center"/>
                    <w:rPr>
                      <w:sz w:val="20"/>
                      <w:szCs w:val="20"/>
                      <w:lang w:eastAsia="en-US"/>
                    </w:rPr>
                  </w:pPr>
                  <w:r w:rsidRPr="00C25D27">
                    <w:rPr>
                      <w:sz w:val="20"/>
                      <w:szCs w:val="20"/>
                      <w:lang w:eastAsia="en-US"/>
                    </w:rPr>
                    <w:t>2 267,07</w:t>
                  </w:r>
                </w:p>
              </w:tc>
              <w:tc>
                <w:tcPr>
                  <w:tcW w:w="815" w:type="dxa"/>
                  <w:shd w:val="clear" w:color="auto" w:fill="auto"/>
                  <w:vAlign w:val="center"/>
                </w:tcPr>
                <w:p w14:paraId="149E91FC"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22531EA1"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69CAD529"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25607B75"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016D111F"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0EA3C058" w14:textId="77777777" w:rsidTr="00C25D27">
              <w:trPr>
                <w:trHeight w:val="70"/>
              </w:trPr>
              <w:tc>
                <w:tcPr>
                  <w:tcW w:w="1383" w:type="dxa"/>
                  <w:vMerge/>
                  <w:shd w:val="clear" w:color="auto" w:fill="auto"/>
                  <w:vAlign w:val="center"/>
                </w:tcPr>
                <w:p w14:paraId="5819E54C"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747E6D2C" w14:textId="77777777" w:rsidR="00C25D27" w:rsidRPr="00C25D27" w:rsidRDefault="00C25D27" w:rsidP="00C25D27">
                  <w:pPr>
                    <w:ind w:right="-2"/>
                    <w:jc w:val="center"/>
                    <w:rPr>
                      <w:sz w:val="20"/>
                      <w:szCs w:val="20"/>
                      <w:lang w:eastAsia="en-US"/>
                    </w:rPr>
                  </w:pPr>
                </w:p>
              </w:tc>
              <w:tc>
                <w:tcPr>
                  <w:tcW w:w="1334" w:type="dxa"/>
                  <w:vAlign w:val="center"/>
                </w:tcPr>
                <w:p w14:paraId="312F25A6" w14:textId="77777777" w:rsidR="00C25D27" w:rsidRPr="00C25D27" w:rsidRDefault="00C25D27" w:rsidP="00C25D27">
                  <w:pPr>
                    <w:ind w:right="-2"/>
                    <w:jc w:val="center"/>
                    <w:rPr>
                      <w:sz w:val="20"/>
                      <w:szCs w:val="20"/>
                      <w:lang w:eastAsia="en-US"/>
                    </w:rPr>
                  </w:pPr>
                  <w:r w:rsidRPr="00C25D27">
                    <w:rPr>
                      <w:sz w:val="20"/>
                      <w:szCs w:val="20"/>
                      <w:lang w:eastAsia="en-US"/>
                    </w:rPr>
                    <w:t>с 01.07.2026</w:t>
                  </w:r>
                </w:p>
              </w:tc>
              <w:tc>
                <w:tcPr>
                  <w:tcW w:w="1145" w:type="dxa"/>
                  <w:shd w:val="clear" w:color="auto" w:fill="auto"/>
                </w:tcPr>
                <w:p w14:paraId="78C42419" w14:textId="77777777" w:rsidR="00C25D27" w:rsidRPr="00C25D27" w:rsidRDefault="00C25D27" w:rsidP="00C25D27">
                  <w:pPr>
                    <w:ind w:right="-2"/>
                    <w:jc w:val="center"/>
                    <w:rPr>
                      <w:sz w:val="20"/>
                      <w:szCs w:val="20"/>
                      <w:lang w:eastAsia="en-US"/>
                    </w:rPr>
                  </w:pPr>
                  <w:r w:rsidRPr="00C25D27">
                    <w:rPr>
                      <w:sz w:val="20"/>
                      <w:szCs w:val="20"/>
                      <w:lang w:eastAsia="en-US"/>
                    </w:rPr>
                    <w:t>2 274,31</w:t>
                  </w:r>
                </w:p>
              </w:tc>
              <w:tc>
                <w:tcPr>
                  <w:tcW w:w="815" w:type="dxa"/>
                  <w:shd w:val="clear" w:color="auto" w:fill="auto"/>
                  <w:vAlign w:val="center"/>
                </w:tcPr>
                <w:p w14:paraId="17A9C846"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6774DC33"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09308844"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25E85639"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5D40810D"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623138C4" w14:textId="77777777" w:rsidTr="00C25D27">
              <w:trPr>
                <w:trHeight w:val="70"/>
              </w:trPr>
              <w:tc>
                <w:tcPr>
                  <w:tcW w:w="1383" w:type="dxa"/>
                  <w:vMerge/>
                  <w:shd w:val="clear" w:color="auto" w:fill="auto"/>
                  <w:vAlign w:val="center"/>
                </w:tcPr>
                <w:p w14:paraId="3B16A3AB"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6E91BDB2" w14:textId="77777777" w:rsidR="00C25D27" w:rsidRPr="00C25D27" w:rsidRDefault="00C25D27" w:rsidP="00C25D27">
                  <w:pPr>
                    <w:ind w:right="-2"/>
                    <w:jc w:val="center"/>
                    <w:rPr>
                      <w:sz w:val="20"/>
                      <w:szCs w:val="20"/>
                      <w:lang w:eastAsia="en-US"/>
                    </w:rPr>
                  </w:pPr>
                </w:p>
              </w:tc>
              <w:tc>
                <w:tcPr>
                  <w:tcW w:w="1334" w:type="dxa"/>
                  <w:vAlign w:val="center"/>
                </w:tcPr>
                <w:p w14:paraId="6827490D" w14:textId="77777777" w:rsidR="00C25D27" w:rsidRPr="00C25D27" w:rsidRDefault="00C25D27" w:rsidP="00C25D27">
                  <w:pPr>
                    <w:ind w:right="-2"/>
                    <w:jc w:val="center"/>
                    <w:rPr>
                      <w:sz w:val="20"/>
                      <w:szCs w:val="20"/>
                      <w:lang w:eastAsia="en-US"/>
                    </w:rPr>
                  </w:pPr>
                  <w:r w:rsidRPr="00C25D27">
                    <w:rPr>
                      <w:sz w:val="20"/>
                      <w:szCs w:val="20"/>
                      <w:lang w:eastAsia="en-US"/>
                    </w:rPr>
                    <w:t>с 01.01.2027</w:t>
                  </w:r>
                </w:p>
              </w:tc>
              <w:tc>
                <w:tcPr>
                  <w:tcW w:w="1145" w:type="dxa"/>
                  <w:shd w:val="clear" w:color="auto" w:fill="auto"/>
                </w:tcPr>
                <w:p w14:paraId="462A6D6F" w14:textId="77777777" w:rsidR="00C25D27" w:rsidRPr="00C25D27" w:rsidRDefault="00C25D27" w:rsidP="00C25D27">
                  <w:pPr>
                    <w:ind w:right="-2"/>
                    <w:jc w:val="center"/>
                    <w:rPr>
                      <w:sz w:val="20"/>
                      <w:szCs w:val="20"/>
                      <w:lang w:eastAsia="en-US"/>
                    </w:rPr>
                  </w:pPr>
                  <w:r w:rsidRPr="00C25D27">
                    <w:rPr>
                      <w:sz w:val="20"/>
                      <w:szCs w:val="20"/>
                      <w:lang w:eastAsia="en-US"/>
                    </w:rPr>
                    <w:t>2 274,31</w:t>
                  </w:r>
                </w:p>
              </w:tc>
              <w:tc>
                <w:tcPr>
                  <w:tcW w:w="815" w:type="dxa"/>
                  <w:shd w:val="clear" w:color="auto" w:fill="auto"/>
                  <w:vAlign w:val="center"/>
                </w:tcPr>
                <w:p w14:paraId="64B522E0"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1407C644"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094DDED8"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0B6ACA88"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1AE87084"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7234E85A" w14:textId="77777777" w:rsidTr="00C25D27">
              <w:trPr>
                <w:trHeight w:val="70"/>
              </w:trPr>
              <w:tc>
                <w:tcPr>
                  <w:tcW w:w="1383" w:type="dxa"/>
                  <w:vMerge/>
                  <w:shd w:val="clear" w:color="auto" w:fill="auto"/>
                  <w:vAlign w:val="center"/>
                </w:tcPr>
                <w:p w14:paraId="155B959E"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75877CC7" w14:textId="77777777" w:rsidR="00C25D27" w:rsidRPr="00C25D27" w:rsidRDefault="00C25D27" w:rsidP="00C25D27">
                  <w:pPr>
                    <w:ind w:right="-2"/>
                    <w:jc w:val="center"/>
                    <w:rPr>
                      <w:sz w:val="20"/>
                      <w:szCs w:val="20"/>
                      <w:lang w:eastAsia="en-US"/>
                    </w:rPr>
                  </w:pPr>
                </w:p>
              </w:tc>
              <w:tc>
                <w:tcPr>
                  <w:tcW w:w="1334" w:type="dxa"/>
                  <w:vAlign w:val="center"/>
                </w:tcPr>
                <w:p w14:paraId="69CAC8D7" w14:textId="77777777" w:rsidR="00C25D27" w:rsidRPr="00C25D27" w:rsidRDefault="00C25D27" w:rsidP="00C25D27">
                  <w:pPr>
                    <w:ind w:right="-2"/>
                    <w:jc w:val="center"/>
                    <w:rPr>
                      <w:sz w:val="20"/>
                      <w:szCs w:val="20"/>
                      <w:lang w:eastAsia="en-US"/>
                    </w:rPr>
                  </w:pPr>
                  <w:r w:rsidRPr="00C25D27">
                    <w:rPr>
                      <w:sz w:val="20"/>
                      <w:szCs w:val="20"/>
                      <w:lang w:eastAsia="en-US"/>
                    </w:rPr>
                    <w:t>с 01.07.2027</w:t>
                  </w:r>
                </w:p>
              </w:tc>
              <w:tc>
                <w:tcPr>
                  <w:tcW w:w="1145" w:type="dxa"/>
                  <w:shd w:val="clear" w:color="auto" w:fill="auto"/>
                </w:tcPr>
                <w:p w14:paraId="2387C556" w14:textId="77777777" w:rsidR="00C25D27" w:rsidRPr="00C25D27" w:rsidRDefault="00C25D27" w:rsidP="00C25D27">
                  <w:pPr>
                    <w:ind w:right="-2"/>
                    <w:jc w:val="center"/>
                    <w:rPr>
                      <w:sz w:val="20"/>
                      <w:szCs w:val="20"/>
                      <w:lang w:eastAsia="en-US"/>
                    </w:rPr>
                  </w:pPr>
                  <w:r w:rsidRPr="00C25D27">
                    <w:rPr>
                      <w:sz w:val="20"/>
                      <w:szCs w:val="20"/>
                      <w:lang w:eastAsia="en-US"/>
                    </w:rPr>
                    <w:t>2 390,73</w:t>
                  </w:r>
                </w:p>
              </w:tc>
              <w:tc>
                <w:tcPr>
                  <w:tcW w:w="815" w:type="dxa"/>
                  <w:shd w:val="clear" w:color="auto" w:fill="auto"/>
                  <w:vAlign w:val="center"/>
                </w:tcPr>
                <w:p w14:paraId="2AAA36EE"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5F0A1543"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20DE8C26"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14B35B5C"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3FC48BD3"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4B5AF9D7" w14:textId="77777777" w:rsidTr="00C25D27">
              <w:trPr>
                <w:trHeight w:val="70"/>
              </w:trPr>
              <w:tc>
                <w:tcPr>
                  <w:tcW w:w="1383" w:type="dxa"/>
                  <w:vMerge/>
                  <w:shd w:val="clear" w:color="auto" w:fill="auto"/>
                  <w:vAlign w:val="center"/>
                </w:tcPr>
                <w:p w14:paraId="72C2C891"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359556E4" w14:textId="77777777" w:rsidR="00C25D27" w:rsidRPr="00C25D27" w:rsidRDefault="00C25D27" w:rsidP="00C25D27">
                  <w:pPr>
                    <w:ind w:right="-2"/>
                    <w:jc w:val="center"/>
                    <w:rPr>
                      <w:sz w:val="20"/>
                      <w:szCs w:val="20"/>
                      <w:lang w:eastAsia="en-US"/>
                    </w:rPr>
                  </w:pPr>
                </w:p>
              </w:tc>
              <w:tc>
                <w:tcPr>
                  <w:tcW w:w="1334" w:type="dxa"/>
                  <w:vAlign w:val="center"/>
                </w:tcPr>
                <w:p w14:paraId="3D33382D" w14:textId="77777777" w:rsidR="00C25D27" w:rsidRPr="00C25D27" w:rsidRDefault="00C25D27" w:rsidP="00C25D27">
                  <w:pPr>
                    <w:ind w:right="-2"/>
                    <w:jc w:val="center"/>
                    <w:rPr>
                      <w:sz w:val="20"/>
                      <w:szCs w:val="20"/>
                      <w:lang w:eastAsia="en-US"/>
                    </w:rPr>
                  </w:pPr>
                  <w:r w:rsidRPr="00C25D27">
                    <w:rPr>
                      <w:sz w:val="20"/>
                      <w:szCs w:val="20"/>
                      <w:lang w:eastAsia="en-US"/>
                    </w:rPr>
                    <w:t>с 01.01.2028</w:t>
                  </w:r>
                </w:p>
              </w:tc>
              <w:tc>
                <w:tcPr>
                  <w:tcW w:w="1145" w:type="dxa"/>
                  <w:shd w:val="clear" w:color="auto" w:fill="auto"/>
                </w:tcPr>
                <w:p w14:paraId="70FEFDE5" w14:textId="77777777" w:rsidR="00C25D27" w:rsidRPr="00C25D27" w:rsidRDefault="00C25D27" w:rsidP="00C25D27">
                  <w:pPr>
                    <w:ind w:right="-2"/>
                    <w:jc w:val="center"/>
                    <w:rPr>
                      <w:sz w:val="20"/>
                      <w:szCs w:val="20"/>
                      <w:lang w:eastAsia="en-US"/>
                    </w:rPr>
                  </w:pPr>
                  <w:r w:rsidRPr="00C25D27">
                    <w:rPr>
                      <w:sz w:val="20"/>
                      <w:szCs w:val="20"/>
                      <w:lang w:eastAsia="en-US"/>
                    </w:rPr>
                    <w:t>2 390,73</w:t>
                  </w:r>
                </w:p>
              </w:tc>
              <w:tc>
                <w:tcPr>
                  <w:tcW w:w="815" w:type="dxa"/>
                  <w:shd w:val="clear" w:color="auto" w:fill="auto"/>
                  <w:vAlign w:val="center"/>
                </w:tcPr>
                <w:p w14:paraId="015F3B72"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3D7844A1"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49EDA184"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3C5A1FC4"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688181BC"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40596FF2" w14:textId="77777777" w:rsidTr="00C25D27">
              <w:trPr>
                <w:trHeight w:val="70"/>
              </w:trPr>
              <w:tc>
                <w:tcPr>
                  <w:tcW w:w="1383" w:type="dxa"/>
                  <w:vMerge/>
                  <w:shd w:val="clear" w:color="auto" w:fill="auto"/>
                  <w:vAlign w:val="center"/>
                </w:tcPr>
                <w:p w14:paraId="7C2F8033"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45560F3A" w14:textId="77777777" w:rsidR="00C25D27" w:rsidRPr="00C25D27" w:rsidRDefault="00C25D27" w:rsidP="00C25D27">
                  <w:pPr>
                    <w:ind w:right="-2"/>
                    <w:jc w:val="center"/>
                    <w:rPr>
                      <w:sz w:val="20"/>
                      <w:szCs w:val="20"/>
                      <w:lang w:eastAsia="en-US"/>
                    </w:rPr>
                  </w:pPr>
                </w:p>
              </w:tc>
              <w:tc>
                <w:tcPr>
                  <w:tcW w:w="1334" w:type="dxa"/>
                  <w:vAlign w:val="center"/>
                </w:tcPr>
                <w:p w14:paraId="1192F0BA" w14:textId="77777777" w:rsidR="00C25D27" w:rsidRPr="00C25D27" w:rsidRDefault="00C25D27" w:rsidP="00C25D27">
                  <w:pPr>
                    <w:ind w:right="-2"/>
                    <w:jc w:val="center"/>
                    <w:rPr>
                      <w:rFonts w:eastAsia="Calibri"/>
                      <w:sz w:val="20"/>
                      <w:szCs w:val="20"/>
                      <w:lang w:eastAsia="en-US"/>
                    </w:rPr>
                  </w:pPr>
                  <w:r w:rsidRPr="00C25D27">
                    <w:rPr>
                      <w:sz w:val="20"/>
                      <w:szCs w:val="20"/>
                      <w:lang w:eastAsia="en-US"/>
                    </w:rPr>
                    <w:t>с 01.07.2028</w:t>
                  </w:r>
                </w:p>
              </w:tc>
              <w:tc>
                <w:tcPr>
                  <w:tcW w:w="1145" w:type="dxa"/>
                  <w:shd w:val="clear" w:color="auto" w:fill="auto"/>
                </w:tcPr>
                <w:p w14:paraId="4D29BC14" w14:textId="77777777" w:rsidR="00C25D27" w:rsidRPr="00C25D27" w:rsidRDefault="00C25D27" w:rsidP="00C25D27">
                  <w:pPr>
                    <w:ind w:right="-2"/>
                    <w:jc w:val="center"/>
                    <w:rPr>
                      <w:sz w:val="20"/>
                      <w:szCs w:val="20"/>
                      <w:lang w:eastAsia="en-US"/>
                    </w:rPr>
                  </w:pPr>
                  <w:r w:rsidRPr="00C25D27">
                    <w:rPr>
                      <w:sz w:val="20"/>
                      <w:szCs w:val="20"/>
                      <w:lang w:eastAsia="en-US"/>
                    </w:rPr>
                    <w:t>2 430,07</w:t>
                  </w:r>
                </w:p>
              </w:tc>
              <w:tc>
                <w:tcPr>
                  <w:tcW w:w="815" w:type="dxa"/>
                  <w:shd w:val="clear" w:color="auto" w:fill="auto"/>
                  <w:vAlign w:val="center"/>
                </w:tcPr>
                <w:p w14:paraId="5521210F"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72FE1576"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188A47FB"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0BF82242"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4946E8AF"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14F4AB00" w14:textId="77777777" w:rsidTr="00C25D27">
              <w:trPr>
                <w:trHeight w:val="107"/>
              </w:trPr>
              <w:tc>
                <w:tcPr>
                  <w:tcW w:w="1383" w:type="dxa"/>
                  <w:vMerge/>
                  <w:shd w:val="clear" w:color="auto" w:fill="auto"/>
                  <w:vAlign w:val="center"/>
                </w:tcPr>
                <w:p w14:paraId="42285FBF"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21EDEB25" w14:textId="77777777" w:rsidR="00C25D27" w:rsidRPr="00C25D27" w:rsidRDefault="00C25D27" w:rsidP="00C25D27">
                  <w:pPr>
                    <w:ind w:right="-2"/>
                    <w:jc w:val="center"/>
                    <w:rPr>
                      <w:sz w:val="20"/>
                      <w:szCs w:val="20"/>
                      <w:lang w:eastAsia="en-US"/>
                    </w:rPr>
                  </w:pPr>
                </w:p>
              </w:tc>
              <w:tc>
                <w:tcPr>
                  <w:tcW w:w="1334" w:type="dxa"/>
                </w:tcPr>
                <w:p w14:paraId="3F62AC3B" w14:textId="77777777" w:rsidR="00C25D27" w:rsidRPr="00C25D27" w:rsidRDefault="00C25D27" w:rsidP="00C25D27">
                  <w:pPr>
                    <w:ind w:right="-2"/>
                    <w:jc w:val="center"/>
                    <w:rPr>
                      <w:sz w:val="20"/>
                      <w:szCs w:val="20"/>
                      <w:lang w:eastAsia="en-US"/>
                    </w:rPr>
                  </w:pPr>
                  <w:r w:rsidRPr="00C25D27">
                    <w:rPr>
                      <w:sz w:val="20"/>
                      <w:szCs w:val="20"/>
                      <w:lang w:eastAsia="en-US"/>
                    </w:rPr>
                    <w:t>с 01.01.2029</w:t>
                  </w:r>
                </w:p>
              </w:tc>
              <w:tc>
                <w:tcPr>
                  <w:tcW w:w="1145" w:type="dxa"/>
                  <w:shd w:val="clear" w:color="auto" w:fill="auto"/>
                </w:tcPr>
                <w:p w14:paraId="47761957" w14:textId="77777777" w:rsidR="00C25D27" w:rsidRPr="00C25D27" w:rsidRDefault="00C25D27" w:rsidP="00C25D27">
                  <w:pPr>
                    <w:ind w:right="-2"/>
                    <w:jc w:val="center"/>
                    <w:rPr>
                      <w:sz w:val="20"/>
                      <w:szCs w:val="20"/>
                      <w:lang w:eastAsia="en-US"/>
                    </w:rPr>
                  </w:pPr>
                  <w:r w:rsidRPr="00C25D27">
                    <w:rPr>
                      <w:sz w:val="20"/>
                      <w:szCs w:val="20"/>
                      <w:lang w:eastAsia="en-US"/>
                    </w:rPr>
                    <w:t>2 430,07</w:t>
                  </w:r>
                </w:p>
              </w:tc>
              <w:tc>
                <w:tcPr>
                  <w:tcW w:w="815" w:type="dxa"/>
                  <w:shd w:val="clear" w:color="auto" w:fill="auto"/>
                  <w:vAlign w:val="center"/>
                </w:tcPr>
                <w:p w14:paraId="18B70A81"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411ABFEB"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3A417808"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7CA6A6B1"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2055C1B3"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103AD545" w14:textId="77777777" w:rsidTr="00C25D27">
              <w:trPr>
                <w:trHeight w:val="107"/>
              </w:trPr>
              <w:tc>
                <w:tcPr>
                  <w:tcW w:w="1383" w:type="dxa"/>
                  <w:vMerge/>
                  <w:shd w:val="clear" w:color="auto" w:fill="auto"/>
                  <w:vAlign w:val="center"/>
                </w:tcPr>
                <w:p w14:paraId="0950D09B"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7C5F8739" w14:textId="77777777" w:rsidR="00C25D27" w:rsidRPr="00C25D27" w:rsidRDefault="00C25D27" w:rsidP="00C25D27">
                  <w:pPr>
                    <w:ind w:right="-2"/>
                    <w:jc w:val="center"/>
                    <w:rPr>
                      <w:sz w:val="20"/>
                      <w:szCs w:val="20"/>
                      <w:lang w:eastAsia="en-US"/>
                    </w:rPr>
                  </w:pPr>
                </w:p>
              </w:tc>
              <w:tc>
                <w:tcPr>
                  <w:tcW w:w="1334" w:type="dxa"/>
                </w:tcPr>
                <w:p w14:paraId="77D38965" w14:textId="77777777" w:rsidR="00C25D27" w:rsidRPr="00C25D27" w:rsidRDefault="00C25D27" w:rsidP="00C25D27">
                  <w:pPr>
                    <w:ind w:right="-2"/>
                    <w:jc w:val="center"/>
                    <w:rPr>
                      <w:sz w:val="20"/>
                      <w:szCs w:val="20"/>
                      <w:lang w:eastAsia="en-US"/>
                    </w:rPr>
                  </w:pPr>
                  <w:r w:rsidRPr="00C25D27">
                    <w:rPr>
                      <w:sz w:val="20"/>
                      <w:szCs w:val="20"/>
                      <w:lang w:eastAsia="en-US"/>
                    </w:rPr>
                    <w:t>с 01.07.2029</w:t>
                  </w:r>
                </w:p>
              </w:tc>
              <w:tc>
                <w:tcPr>
                  <w:tcW w:w="1145" w:type="dxa"/>
                  <w:shd w:val="clear" w:color="auto" w:fill="auto"/>
                </w:tcPr>
                <w:p w14:paraId="094AD2EB" w14:textId="77777777" w:rsidR="00C25D27" w:rsidRPr="00C25D27" w:rsidRDefault="00C25D27" w:rsidP="00C25D27">
                  <w:pPr>
                    <w:ind w:right="-2"/>
                    <w:jc w:val="center"/>
                    <w:rPr>
                      <w:sz w:val="20"/>
                      <w:szCs w:val="20"/>
                      <w:lang w:eastAsia="en-US"/>
                    </w:rPr>
                  </w:pPr>
                  <w:r w:rsidRPr="00C25D27">
                    <w:rPr>
                      <w:sz w:val="20"/>
                      <w:szCs w:val="20"/>
                      <w:lang w:eastAsia="en-US"/>
                    </w:rPr>
                    <w:t>2 576,87</w:t>
                  </w:r>
                </w:p>
              </w:tc>
              <w:tc>
                <w:tcPr>
                  <w:tcW w:w="815" w:type="dxa"/>
                  <w:shd w:val="clear" w:color="auto" w:fill="auto"/>
                  <w:vAlign w:val="center"/>
                </w:tcPr>
                <w:p w14:paraId="168A3227"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4EB2BF29"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3A5C5C31"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0449848B"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136E7994"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0DFF2D67" w14:textId="77777777" w:rsidTr="00C25D27">
              <w:trPr>
                <w:trHeight w:val="107"/>
              </w:trPr>
              <w:tc>
                <w:tcPr>
                  <w:tcW w:w="1383" w:type="dxa"/>
                  <w:vMerge/>
                  <w:shd w:val="clear" w:color="auto" w:fill="auto"/>
                  <w:vAlign w:val="center"/>
                </w:tcPr>
                <w:p w14:paraId="3C147BE1"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78E128F9" w14:textId="77777777" w:rsidR="00C25D27" w:rsidRPr="00C25D27" w:rsidRDefault="00C25D27" w:rsidP="00C25D27">
                  <w:pPr>
                    <w:ind w:right="-2"/>
                    <w:jc w:val="center"/>
                    <w:rPr>
                      <w:sz w:val="20"/>
                      <w:szCs w:val="20"/>
                      <w:lang w:eastAsia="en-US"/>
                    </w:rPr>
                  </w:pPr>
                </w:p>
              </w:tc>
              <w:tc>
                <w:tcPr>
                  <w:tcW w:w="1334" w:type="dxa"/>
                </w:tcPr>
                <w:p w14:paraId="70EDC82C" w14:textId="77777777" w:rsidR="00C25D27" w:rsidRPr="00C25D27" w:rsidRDefault="00C25D27" w:rsidP="00C25D27">
                  <w:pPr>
                    <w:ind w:right="-2"/>
                    <w:jc w:val="center"/>
                    <w:rPr>
                      <w:sz w:val="20"/>
                      <w:szCs w:val="20"/>
                      <w:lang w:eastAsia="en-US"/>
                    </w:rPr>
                  </w:pPr>
                  <w:r w:rsidRPr="00C25D27">
                    <w:rPr>
                      <w:sz w:val="20"/>
                      <w:szCs w:val="20"/>
                      <w:lang w:eastAsia="en-US"/>
                    </w:rPr>
                    <w:t>с 01.01.2030</w:t>
                  </w:r>
                </w:p>
              </w:tc>
              <w:tc>
                <w:tcPr>
                  <w:tcW w:w="1145" w:type="dxa"/>
                  <w:shd w:val="clear" w:color="auto" w:fill="auto"/>
                </w:tcPr>
                <w:p w14:paraId="6D253997" w14:textId="77777777" w:rsidR="00C25D27" w:rsidRPr="00C25D27" w:rsidRDefault="00C25D27" w:rsidP="00C25D27">
                  <w:pPr>
                    <w:ind w:right="-2"/>
                    <w:jc w:val="center"/>
                    <w:rPr>
                      <w:sz w:val="20"/>
                      <w:szCs w:val="20"/>
                      <w:lang w:eastAsia="en-US"/>
                    </w:rPr>
                  </w:pPr>
                  <w:r w:rsidRPr="00C25D27">
                    <w:rPr>
                      <w:sz w:val="20"/>
                      <w:szCs w:val="20"/>
                      <w:lang w:eastAsia="en-US"/>
                    </w:rPr>
                    <w:t>2 576,87</w:t>
                  </w:r>
                </w:p>
              </w:tc>
              <w:tc>
                <w:tcPr>
                  <w:tcW w:w="815" w:type="dxa"/>
                  <w:shd w:val="clear" w:color="auto" w:fill="auto"/>
                  <w:vAlign w:val="center"/>
                </w:tcPr>
                <w:p w14:paraId="481F4E91"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7415DC20"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05AAB476"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00D9B7A9"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3B6788FD"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45E0C180" w14:textId="77777777" w:rsidTr="00C25D27">
              <w:trPr>
                <w:trHeight w:val="107"/>
              </w:trPr>
              <w:tc>
                <w:tcPr>
                  <w:tcW w:w="1383" w:type="dxa"/>
                  <w:vMerge/>
                  <w:shd w:val="clear" w:color="auto" w:fill="auto"/>
                  <w:vAlign w:val="center"/>
                </w:tcPr>
                <w:p w14:paraId="117D7F0B"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167F8C6F" w14:textId="77777777" w:rsidR="00C25D27" w:rsidRPr="00C25D27" w:rsidRDefault="00C25D27" w:rsidP="00C25D27">
                  <w:pPr>
                    <w:ind w:right="-2"/>
                    <w:jc w:val="center"/>
                    <w:rPr>
                      <w:sz w:val="20"/>
                      <w:szCs w:val="20"/>
                      <w:lang w:eastAsia="en-US"/>
                    </w:rPr>
                  </w:pPr>
                </w:p>
              </w:tc>
              <w:tc>
                <w:tcPr>
                  <w:tcW w:w="1334" w:type="dxa"/>
                </w:tcPr>
                <w:p w14:paraId="363B4415" w14:textId="77777777" w:rsidR="00C25D27" w:rsidRPr="00C25D27" w:rsidRDefault="00C25D27" w:rsidP="00C25D27">
                  <w:pPr>
                    <w:ind w:right="-2"/>
                    <w:jc w:val="center"/>
                    <w:rPr>
                      <w:sz w:val="20"/>
                      <w:szCs w:val="20"/>
                      <w:lang w:eastAsia="en-US"/>
                    </w:rPr>
                  </w:pPr>
                  <w:r w:rsidRPr="00C25D27">
                    <w:rPr>
                      <w:sz w:val="20"/>
                      <w:szCs w:val="20"/>
                      <w:lang w:eastAsia="en-US"/>
                    </w:rPr>
                    <w:t>с 01.07.2030</w:t>
                  </w:r>
                </w:p>
              </w:tc>
              <w:tc>
                <w:tcPr>
                  <w:tcW w:w="1145" w:type="dxa"/>
                  <w:shd w:val="clear" w:color="auto" w:fill="auto"/>
                </w:tcPr>
                <w:p w14:paraId="1AAFB797" w14:textId="77777777" w:rsidR="00C25D27" w:rsidRPr="00C25D27" w:rsidRDefault="00C25D27" w:rsidP="00C25D27">
                  <w:pPr>
                    <w:ind w:right="-2"/>
                    <w:jc w:val="center"/>
                    <w:rPr>
                      <w:sz w:val="20"/>
                      <w:szCs w:val="20"/>
                      <w:lang w:eastAsia="en-US"/>
                    </w:rPr>
                  </w:pPr>
                  <w:r w:rsidRPr="00C25D27">
                    <w:rPr>
                      <w:sz w:val="20"/>
                      <w:szCs w:val="20"/>
                      <w:lang w:eastAsia="en-US"/>
                    </w:rPr>
                    <w:t>2 578,82</w:t>
                  </w:r>
                </w:p>
              </w:tc>
              <w:tc>
                <w:tcPr>
                  <w:tcW w:w="815" w:type="dxa"/>
                  <w:shd w:val="clear" w:color="auto" w:fill="auto"/>
                  <w:vAlign w:val="center"/>
                </w:tcPr>
                <w:p w14:paraId="6222ED27"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70F0CE14"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611EB818"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72896109"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1B5C7AD3"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257235CD" w14:textId="77777777" w:rsidTr="00C25D27">
              <w:trPr>
                <w:trHeight w:val="286"/>
              </w:trPr>
              <w:tc>
                <w:tcPr>
                  <w:tcW w:w="1383" w:type="dxa"/>
                  <w:vMerge/>
                  <w:shd w:val="clear" w:color="auto" w:fill="auto"/>
                  <w:vAlign w:val="center"/>
                </w:tcPr>
                <w:p w14:paraId="5A6C24F7" w14:textId="77777777" w:rsidR="00C25D27" w:rsidRPr="00C25D27" w:rsidRDefault="00C25D27" w:rsidP="00C25D27">
                  <w:pPr>
                    <w:ind w:right="-2"/>
                    <w:jc w:val="center"/>
                    <w:rPr>
                      <w:sz w:val="20"/>
                      <w:szCs w:val="20"/>
                      <w:lang w:eastAsia="en-US"/>
                    </w:rPr>
                  </w:pPr>
                </w:p>
              </w:tc>
              <w:tc>
                <w:tcPr>
                  <w:tcW w:w="1599" w:type="dxa"/>
                  <w:shd w:val="clear" w:color="auto" w:fill="auto"/>
                  <w:vAlign w:val="center"/>
                </w:tcPr>
                <w:p w14:paraId="01D2ECEE" w14:textId="77777777" w:rsidR="00C25D27" w:rsidRPr="00C25D27" w:rsidRDefault="00C25D27" w:rsidP="00C25D27">
                  <w:pPr>
                    <w:ind w:right="-2"/>
                    <w:jc w:val="center"/>
                    <w:rPr>
                      <w:sz w:val="20"/>
                      <w:szCs w:val="20"/>
                      <w:lang w:eastAsia="en-US"/>
                    </w:rPr>
                  </w:pPr>
                  <w:proofErr w:type="spellStart"/>
                  <w:r w:rsidRPr="00C25D27">
                    <w:rPr>
                      <w:sz w:val="20"/>
                      <w:szCs w:val="20"/>
                      <w:lang w:eastAsia="en-US"/>
                    </w:rPr>
                    <w:t>Двухставочный</w:t>
                  </w:r>
                  <w:proofErr w:type="spellEnd"/>
                </w:p>
              </w:tc>
              <w:tc>
                <w:tcPr>
                  <w:tcW w:w="1334" w:type="dxa"/>
                  <w:shd w:val="clear" w:color="auto" w:fill="auto"/>
                  <w:vAlign w:val="center"/>
                </w:tcPr>
                <w:p w14:paraId="13D807BB" w14:textId="77777777" w:rsidR="00C25D27" w:rsidRPr="00C25D27" w:rsidRDefault="00C25D27" w:rsidP="00C25D27">
                  <w:pPr>
                    <w:jc w:val="center"/>
                    <w:rPr>
                      <w:sz w:val="20"/>
                      <w:szCs w:val="20"/>
                      <w:lang w:eastAsia="en-US"/>
                    </w:rPr>
                  </w:pPr>
                  <w:r w:rsidRPr="00C25D27">
                    <w:rPr>
                      <w:sz w:val="20"/>
                      <w:szCs w:val="20"/>
                      <w:lang w:eastAsia="en-US"/>
                    </w:rPr>
                    <w:t>x</w:t>
                  </w:r>
                </w:p>
              </w:tc>
              <w:tc>
                <w:tcPr>
                  <w:tcW w:w="1145" w:type="dxa"/>
                  <w:shd w:val="clear" w:color="auto" w:fill="auto"/>
                  <w:vAlign w:val="center"/>
                </w:tcPr>
                <w:p w14:paraId="61AD5D49" w14:textId="77777777" w:rsidR="00C25D27" w:rsidRPr="00C25D27" w:rsidRDefault="00C25D27" w:rsidP="00C25D27">
                  <w:pPr>
                    <w:jc w:val="center"/>
                    <w:rPr>
                      <w:color w:val="000000"/>
                      <w:sz w:val="20"/>
                      <w:szCs w:val="20"/>
                      <w:lang w:eastAsia="en-US"/>
                    </w:rPr>
                  </w:pPr>
                  <w:r w:rsidRPr="00C25D27">
                    <w:rPr>
                      <w:color w:val="000000"/>
                      <w:sz w:val="20"/>
                      <w:szCs w:val="20"/>
                      <w:lang w:eastAsia="en-US"/>
                    </w:rPr>
                    <w:t>x</w:t>
                  </w:r>
                </w:p>
              </w:tc>
              <w:tc>
                <w:tcPr>
                  <w:tcW w:w="815" w:type="dxa"/>
                  <w:shd w:val="clear" w:color="auto" w:fill="auto"/>
                  <w:vAlign w:val="center"/>
                </w:tcPr>
                <w:p w14:paraId="52E0ADE2"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107B9451" w14:textId="77777777" w:rsidR="00C25D27" w:rsidRPr="00C25D27" w:rsidRDefault="00C25D27" w:rsidP="00C25D27">
                  <w:pPr>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6FF59966" w14:textId="77777777" w:rsidR="00C25D27" w:rsidRPr="00C25D27" w:rsidRDefault="00C25D27" w:rsidP="00C25D27">
                  <w:pPr>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3C0AE42D" w14:textId="77777777" w:rsidR="00C25D27" w:rsidRPr="00C25D27" w:rsidRDefault="00C25D27" w:rsidP="00C25D27">
                  <w:pPr>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08E07196" w14:textId="77777777" w:rsidR="00C25D27" w:rsidRPr="00C25D27" w:rsidRDefault="00C25D27" w:rsidP="00C25D27">
                  <w:pPr>
                    <w:jc w:val="center"/>
                    <w:rPr>
                      <w:sz w:val="20"/>
                      <w:szCs w:val="20"/>
                      <w:lang w:val="en-US" w:eastAsia="en-US"/>
                    </w:rPr>
                  </w:pPr>
                  <w:r w:rsidRPr="00C25D27">
                    <w:rPr>
                      <w:sz w:val="20"/>
                      <w:szCs w:val="20"/>
                      <w:lang w:val="en-US" w:eastAsia="en-US"/>
                    </w:rPr>
                    <w:t>x</w:t>
                  </w:r>
                </w:p>
              </w:tc>
            </w:tr>
            <w:tr w:rsidR="00C25D27" w:rsidRPr="00C25D27" w14:paraId="6ACD0CB3" w14:textId="77777777" w:rsidTr="00C25D27">
              <w:trPr>
                <w:trHeight w:val="207"/>
              </w:trPr>
              <w:tc>
                <w:tcPr>
                  <w:tcW w:w="1383" w:type="dxa"/>
                  <w:vMerge/>
                  <w:shd w:val="clear" w:color="auto" w:fill="auto"/>
                  <w:vAlign w:val="center"/>
                </w:tcPr>
                <w:p w14:paraId="2986B6B1" w14:textId="77777777" w:rsidR="00C25D27" w:rsidRPr="00C25D27" w:rsidRDefault="00C25D27" w:rsidP="00C25D27">
                  <w:pPr>
                    <w:ind w:right="-2"/>
                    <w:jc w:val="center"/>
                    <w:rPr>
                      <w:sz w:val="20"/>
                      <w:szCs w:val="20"/>
                      <w:lang w:eastAsia="en-US"/>
                    </w:rPr>
                  </w:pPr>
                </w:p>
              </w:tc>
              <w:tc>
                <w:tcPr>
                  <w:tcW w:w="1599" w:type="dxa"/>
                  <w:shd w:val="clear" w:color="auto" w:fill="auto"/>
                  <w:vAlign w:val="center"/>
                </w:tcPr>
                <w:p w14:paraId="301B6723" w14:textId="77777777" w:rsidR="00C25D27" w:rsidRPr="00C25D27" w:rsidRDefault="00C25D27" w:rsidP="00C25D27">
                  <w:pPr>
                    <w:ind w:left="-111" w:right="-111"/>
                    <w:jc w:val="center"/>
                    <w:rPr>
                      <w:sz w:val="20"/>
                      <w:szCs w:val="20"/>
                      <w:lang w:eastAsia="en-US"/>
                    </w:rPr>
                  </w:pPr>
                  <w:r w:rsidRPr="00C25D27">
                    <w:rPr>
                      <w:sz w:val="20"/>
                      <w:szCs w:val="20"/>
                      <w:lang w:eastAsia="en-US"/>
                    </w:rPr>
                    <w:t xml:space="preserve">Ставка за </w:t>
                  </w:r>
                  <w:proofErr w:type="gramStart"/>
                  <w:r w:rsidRPr="00C25D27">
                    <w:rPr>
                      <w:sz w:val="20"/>
                      <w:szCs w:val="20"/>
                      <w:lang w:eastAsia="en-US"/>
                    </w:rPr>
                    <w:t>тепло-</w:t>
                  </w:r>
                  <w:proofErr w:type="spellStart"/>
                  <w:r w:rsidRPr="00C25D27">
                    <w:rPr>
                      <w:sz w:val="20"/>
                      <w:szCs w:val="20"/>
                      <w:lang w:eastAsia="en-US"/>
                    </w:rPr>
                    <w:t>вую</w:t>
                  </w:r>
                  <w:proofErr w:type="spellEnd"/>
                  <w:proofErr w:type="gramEnd"/>
                  <w:r w:rsidRPr="00C25D27">
                    <w:rPr>
                      <w:sz w:val="20"/>
                      <w:szCs w:val="20"/>
                      <w:lang w:eastAsia="en-US"/>
                    </w:rPr>
                    <w:t xml:space="preserve"> энергию, руб./Гкал</w:t>
                  </w:r>
                </w:p>
              </w:tc>
              <w:tc>
                <w:tcPr>
                  <w:tcW w:w="1334" w:type="dxa"/>
                  <w:shd w:val="clear" w:color="auto" w:fill="auto"/>
                  <w:vAlign w:val="center"/>
                </w:tcPr>
                <w:p w14:paraId="26508474" w14:textId="77777777" w:rsidR="00C25D27" w:rsidRPr="00C25D27" w:rsidRDefault="00C25D27" w:rsidP="00C25D27">
                  <w:pPr>
                    <w:jc w:val="center"/>
                    <w:rPr>
                      <w:sz w:val="20"/>
                      <w:szCs w:val="20"/>
                      <w:lang w:eastAsia="en-US"/>
                    </w:rPr>
                  </w:pPr>
                  <w:r w:rsidRPr="00C25D27">
                    <w:rPr>
                      <w:sz w:val="20"/>
                      <w:szCs w:val="20"/>
                      <w:lang w:eastAsia="en-US"/>
                    </w:rPr>
                    <w:t>x</w:t>
                  </w:r>
                </w:p>
              </w:tc>
              <w:tc>
                <w:tcPr>
                  <w:tcW w:w="1145" w:type="dxa"/>
                  <w:shd w:val="clear" w:color="auto" w:fill="auto"/>
                  <w:vAlign w:val="center"/>
                </w:tcPr>
                <w:p w14:paraId="79F62EB4" w14:textId="77777777" w:rsidR="00C25D27" w:rsidRPr="00C25D27" w:rsidRDefault="00C25D27" w:rsidP="00C25D27">
                  <w:pPr>
                    <w:jc w:val="center"/>
                    <w:rPr>
                      <w:color w:val="000000"/>
                      <w:sz w:val="20"/>
                      <w:szCs w:val="20"/>
                      <w:lang w:eastAsia="en-US"/>
                    </w:rPr>
                  </w:pPr>
                  <w:r w:rsidRPr="00C25D27">
                    <w:rPr>
                      <w:color w:val="000000"/>
                      <w:sz w:val="20"/>
                      <w:szCs w:val="20"/>
                      <w:lang w:eastAsia="en-US"/>
                    </w:rPr>
                    <w:t>x</w:t>
                  </w:r>
                </w:p>
              </w:tc>
              <w:tc>
                <w:tcPr>
                  <w:tcW w:w="815" w:type="dxa"/>
                  <w:shd w:val="clear" w:color="auto" w:fill="auto"/>
                  <w:vAlign w:val="center"/>
                </w:tcPr>
                <w:p w14:paraId="746AA40D"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3A247FE2" w14:textId="77777777" w:rsidR="00C25D27" w:rsidRPr="00C25D27" w:rsidRDefault="00C25D27" w:rsidP="00C25D27">
                  <w:pPr>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254AD001" w14:textId="77777777" w:rsidR="00C25D27" w:rsidRPr="00C25D27" w:rsidRDefault="00C25D27" w:rsidP="00C25D27">
                  <w:pPr>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421A741B" w14:textId="77777777" w:rsidR="00C25D27" w:rsidRPr="00C25D27" w:rsidRDefault="00C25D27" w:rsidP="00C25D27">
                  <w:pPr>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0BE4FD10" w14:textId="77777777" w:rsidR="00C25D27" w:rsidRPr="00C25D27" w:rsidRDefault="00C25D27" w:rsidP="00C25D27">
                  <w:pPr>
                    <w:jc w:val="center"/>
                    <w:rPr>
                      <w:sz w:val="20"/>
                      <w:szCs w:val="20"/>
                      <w:lang w:val="en-US" w:eastAsia="en-US"/>
                    </w:rPr>
                  </w:pPr>
                  <w:r w:rsidRPr="00C25D27">
                    <w:rPr>
                      <w:sz w:val="20"/>
                      <w:szCs w:val="20"/>
                      <w:lang w:val="en-US" w:eastAsia="en-US"/>
                    </w:rPr>
                    <w:t>x</w:t>
                  </w:r>
                </w:p>
              </w:tc>
            </w:tr>
            <w:tr w:rsidR="00C25D27" w:rsidRPr="00C25D27" w14:paraId="6A60030A" w14:textId="77777777" w:rsidTr="00C25D27">
              <w:trPr>
                <w:trHeight w:val="207"/>
              </w:trPr>
              <w:tc>
                <w:tcPr>
                  <w:tcW w:w="1383" w:type="dxa"/>
                  <w:vMerge/>
                  <w:shd w:val="clear" w:color="auto" w:fill="auto"/>
                  <w:vAlign w:val="center"/>
                </w:tcPr>
                <w:p w14:paraId="576D3094" w14:textId="77777777" w:rsidR="00C25D27" w:rsidRPr="00C25D27" w:rsidRDefault="00C25D27" w:rsidP="00C25D27">
                  <w:pPr>
                    <w:ind w:right="-2"/>
                    <w:jc w:val="center"/>
                    <w:rPr>
                      <w:sz w:val="20"/>
                      <w:szCs w:val="20"/>
                      <w:lang w:eastAsia="en-US"/>
                    </w:rPr>
                  </w:pPr>
                </w:p>
              </w:tc>
              <w:tc>
                <w:tcPr>
                  <w:tcW w:w="1599" w:type="dxa"/>
                  <w:shd w:val="clear" w:color="auto" w:fill="auto"/>
                  <w:vAlign w:val="center"/>
                </w:tcPr>
                <w:p w14:paraId="12ED79DB" w14:textId="77777777" w:rsidR="00C25D27" w:rsidRPr="00C25D27" w:rsidRDefault="00C25D27" w:rsidP="00C25D27">
                  <w:pPr>
                    <w:ind w:left="-111" w:right="-111"/>
                    <w:jc w:val="center"/>
                    <w:rPr>
                      <w:sz w:val="20"/>
                      <w:szCs w:val="20"/>
                      <w:lang w:eastAsia="en-US"/>
                    </w:rPr>
                  </w:pPr>
                  <w:r w:rsidRPr="00C25D27">
                    <w:rPr>
                      <w:sz w:val="20"/>
                      <w:szCs w:val="20"/>
                      <w:lang w:eastAsia="en-US"/>
                    </w:rPr>
                    <w:t>Ставка за содержание тепловой мощности, тыс. руб./Гкал/ч в мес.</w:t>
                  </w:r>
                </w:p>
              </w:tc>
              <w:tc>
                <w:tcPr>
                  <w:tcW w:w="1334" w:type="dxa"/>
                  <w:shd w:val="clear" w:color="auto" w:fill="auto"/>
                  <w:vAlign w:val="center"/>
                </w:tcPr>
                <w:p w14:paraId="3B68831A" w14:textId="77777777" w:rsidR="00C25D27" w:rsidRPr="00C25D27" w:rsidRDefault="00C25D27" w:rsidP="00C25D27">
                  <w:pPr>
                    <w:jc w:val="center"/>
                    <w:rPr>
                      <w:sz w:val="20"/>
                      <w:szCs w:val="20"/>
                      <w:lang w:eastAsia="en-US"/>
                    </w:rPr>
                  </w:pPr>
                  <w:r w:rsidRPr="00C25D27">
                    <w:rPr>
                      <w:sz w:val="20"/>
                      <w:szCs w:val="20"/>
                      <w:lang w:eastAsia="en-US"/>
                    </w:rPr>
                    <w:t>x</w:t>
                  </w:r>
                </w:p>
              </w:tc>
              <w:tc>
                <w:tcPr>
                  <w:tcW w:w="1145" w:type="dxa"/>
                  <w:shd w:val="clear" w:color="auto" w:fill="auto"/>
                  <w:vAlign w:val="center"/>
                </w:tcPr>
                <w:p w14:paraId="337A4D4B" w14:textId="77777777" w:rsidR="00C25D27" w:rsidRPr="00C25D27" w:rsidRDefault="00C25D27" w:rsidP="00C25D27">
                  <w:pPr>
                    <w:jc w:val="center"/>
                    <w:rPr>
                      <w:color w:val="000000"/>
                      <w:sz w:val="20"/>
                      <w:szCs w:val="20"/>
                      <w:lang w:eastAsia="en-US"/>
                    </w:rPr>
                  </w:pPr>
                  <w:r w:rsidRPr="00C25D27">
                    <w:rPr>
                      <w:color w:val="000000"/>
                      <w:sz w:val="20"/>
                      <w:szCs w:val="20"/>
                      <w:lang w:eastAsia="en-US"/>
                    </w:rPr>
                    <w:t>x</w:t>
                  </w:r>
                </w:p>
              </w:tc>
              <w:tc>
                <w:tcPr>
                  <w:tcW w:w="815" w:type="dxa"/>
                  <w:shd w:val="clear" w:color="auto" w:fill="auto"/>
                  <w:vAlign w:val="center"/>
                </w:tcPr>
                <w:p w14:paraId="75F40FB5"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2F0B8E50" w14:textId="77777777" w:rsidR="00C25D27" w:rsidRPr="00C25D27" w:rsidRDefault="00C25D27" w:rsidP="00C25D27">
                  <w:pPr>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695F5AC4" w14:textId="77777777" w:rsidR="00C25D27" w:rsidRPr="00C25D27" w:rsidRDefault="00C25D27" w:rsidP="00C25D27">
                  <w:pPr>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0A2A0AE4" w14:textId="77777777" w:rsidR="00C25D27" w:rsidRPr="00C25D27" w:rsidRDefault="00C25D27" w:rsidP="00C25D27">
                  <w:pPr>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09F07FB5" w14:textId="77777777" w:rsidR="00C25D27" w:rsidRPr="00C25D27" w:rsidRDefault="00C25D27" w:rsidP="00C25D27">
                  <w:pPr>
                    <w:jc w:val="center"/>
                    <w:rPr>
                      <w:sz w:val="20"/>
                      <w:szCs w:val="20"/>
                      <w:lang w:val="en-US" w:eastAsia="en-US"/>
                    </w:rPr>
                  </w:pPr>
                  <w:r w:rsidRPr="00C25D27">
                    <w:rPr>
                      <w:sz w:val="20"/>
                      <w:szCs w:val="20"/>
                      <w:lang w:val="en-US" w:eastAsia="en-US"/>
                    </w:rPr>
                    <w:t>x</w:t>
                  </w:r>
                </w:p>
              </w:tc>
            </w:tr>
            <w:tr w:rsidR="00C25D27" w:rsidRPr="00C25D27" w14:paraId="7A3EB31C" w14:textId="77777777" w:rsidTr="00C25D27">
              <w:trPr>
                <w:trHeight w:val="251"/>
              </w:trPr>
              <w:tc>
                <w:tcPr>
                  <w:tcW w:w="1383" w:type="dxa"/>
                  <w:shd w:val="clear" w:color="auto" w:fill="auto"/>
                  <w:vAlign w:val="center"/>
                </w:tcPr>
                <w:p w14:paraId="006190FF" w14:textId="77777777" w:rsidR="00C25D27" w:rsidRPr="00C25D27" w:rsidRDefault="00C25D27" w:rsidP="00C25D27">
                  <w:pPr>
                    <w:ind w:right="-2"/>
                    <w:jc w:val="center"/>
                    <w:rPr>
                      <w:sz w:val="20"/>
                      <w:szCs w:val="20"/>
                      <w:lang w:eastAsia="en-US"/>
                    </w:rPr>
                  </w:pPr>
                  <w:r w:rsidRPr="00C25D27">
                    <w:rPr>
                      <w:sz w:val="20"/>
                      <w:szCs w:val="20"/>
                      <w:lang w:eastAsia="en-US"/>
                    </w:rPr>
                    <w:t>1</w:t>
                  </w:r>
                </w:p>
              </w:tc>
              <w:tc>
                <w:tcPr>
                  <w:tcW w:w="1599" w:type="dxa"/>
                  <w:shd w:val="clear" w:color="auto" w:fill="auto"/>
                  <w:vAlign w:val="center"/>
                </w:tcPr>
                <w:p w14:paraId="3A042B81" w14:textId="77777777" w:rsidR="00C25D27" w:rsidRPr="00C25D27" w:rsidRDefault="00C25D27" w:rsidP="00C25D27">
                  <w:pPr>
                    <w:ind w:right="-2"/>
                    <w:jc w:val="center"/>
                    <w:rPr>
                      <w:sz w:val="20"/>
                      <w:szCs w:val="20"/>
                      <w:lang w:eastAsia="en-US"/>
                    </w:rPr>
                  </w:pPr>
                  <w:r w:rsidRPr="00C25D27">
                    <w:rPr>
                      <w:sz w:val="20"/>
                      <w:szCs w:val="20"/>
                      <w:lang w:eastAsia="en-US"/>
                    </w:rPr>
                    <w:t>2</w:t>
                  </w:r>
                </w:p>
              </w:tc>
              <w:tc>
                <w:tcPr>
                  <w:tcW w:w="1334" w:type="dxa"/>
                  <w:shd w:val="clear" w:color="auto" w:fill="auto"/>
                  <w:vAlign w:val="center"/>
                </w:tcPr>
                <w:p w14:paraId="4D05B56D" w14:textId="77777777" w:rsidR="00C25D27" w:rsidRPr="00C25D27" w:rsidRDefault="00C25D27" w:rsidP="00C25D27">
                  <w:pPr>
                    <w:ind w:right="-2"/>
                    <w:jc w:val="center"/>
                    <w:rPr>
                      <w:sz w:val="20"/>
                      <w:szCs w:val="20"/>
                      <w:lang w:eastAsia="en-US"/>
                    </w:rPr>
                  </w:pPr>
                  <w:r w:rsidRPr="00C25D27">
                    <w:rPr>
                      <w:sz w:val="20"/>
                      <w:szCs w:val="20"/>
                      <w:lang w:eastAsia="en-US"/>
                    </w:rPr>
                    <w:t>3</w:t>
                  </w:r>
                </w:p>
              </w:tc>
              <w:tc>
                <w:tcPr>
                  <w:tcW w:w="1145" w:type="dxa"/>
                  <w:shd w:val="clear" w:color="auto" w:fill="auto"/>
                  <w:vAlign w:val="center"/>
                </w:tcPr>
                <w:p w14:paraId="6F0DFC59" w14:textId="77777777" w:rsidR="00C25D27" w:rsidRPr="00C25D27" w:rsidRDefault="00C25D27" w:rsidP="00C25D27">
                  <w:pPr>
                    <w:ind w:left="-108" w:right="-108"/>
                    <w:jc w:val="center"/>
                    <w:rPr>
                      <w:sz w:val="20"/>
                      <w:szCs w:val="20"/>
                      <w:lang w:eastAsia="en-US"/>
                    </w:rPr>
                  </w:pPr>
                  <w:r w:rsidRPr="00C25D27">
                    <w:rPr>
                      <w:sz w:val="20"/>
                      <w:szCs w:val="20"/>
                      <w:lang w:eastAsia="en-US"/>
                    </w:rPr>
                    <w:t>4</w:t>
                  </w:r>
                </w:p>
              </w:tc>
              <w:tc>
                <w:tcPr>
                  <w:tcW w:w="815" w:type="dxa"/>
                  <w:shd w:val="clear" w:color="auto" w:fill="auto"/>
                  <w:vAlign w:val="center"/>
                </w:tcPr>
                <w:p w14:paraId="0696D5CD" w14:textId="77777777" w:rsidR="00C25D27" w:rsidRPr="00C25D27" w:rsidRDefault="00C25D27" w:rsidP="00C25D27">
                  <w:pPr>
                    <w:ind w:left="-108" w:right="-108"/>
                    <w:jc w:val="center"/>
                    <w:rPr>
                      <w:sz w:val="20"/>
                      <w:szCs w:val="20"/>
                      <w:lang w:eastAsia="en-US"/>
                    </w:rPr>
                  </w:pPr>
                  <w:r w:rsidRPr="00C25D27">
                    <w:rPr>
                      <w:sz w:val="20"/>
                      <w:szCs w:val="20"/>
                      <w:lang w:eastAsia="en-US"/>
                    </w:rPr>
                    <w:t>5</w:t>
                  </w:r>
                </w:p>
              </w:tc>
              <w:tc>
                <w:tcPr>
                  <w:tcW w:w="949" w:type="dxa"/>
                  <w:shd w:val="clear" w:color="auto" w:fill="auto"/>
                  <w:vAlign w:val="center"/>
                </w:tcPr>
                <w:p w14:paraId="6394C980" w14:textId="77777777" w:rsidR="00C25D27" w:rsidRPr="00C25D27" w:rsidRDefault="00C25D27" w:rsidP="00C25D27">
                  <w:pPr>
                    <w:ind w:left="-108" w:right="-108"/>
                    <w:jc w:val="center"/>
                    <w:rPr>
                      <w:sz w:val="20"/>
                      <w:szCs w:val="20"/>
                      <w:lang w:eastAsia="en-US"/>
                    </w:rPr>
                  </w:pPr>
                  <w:r w:rsidRPr="00C25D27">
                    <w:rPr>
                      <w:sz w:val="20"/>
                      <w:szCs w:val="20"/>
                      <w:lang w:eastAsia="en-US"/>
                    </w:rPr>
                    <w:t>6</w:t>
                  </w:r>
                </w:p>
              </w:tc>
              <w:tc>
                <w:tcPr>
                  <w:tcW w:w="683" w:type="dxa"/>
                  <w:shd w:val="clear" w:color="auto" w:fill="auto"/>
                  <w:vAlign w:val="center"/>
                </w:tcPr>
                <w:p w14:paraId="5E031DE6" w14:textId="77777777" w:rsidR="00C25D27" w:rsidRPr="00C25D27" w:rsidRDefault="00C25D27" w:rsidP="00C25D27">
                  <w:pPr>
                    <w:ind w:left="-92" w:right="-107"/>
                    <w:jc w:val="center"/>
                    <w:rPr>
                      <w:sz w:val="20"/>
                      <w:szCs w:val="20"/>
                      <w:lang w:eastAsia="en-US"/>
                    </w:rPr>
                  </w:pPr>
                  <w:r w:rsidRPr="00C25D27">
                    <w:rPr>
                      <w:sz w:val="20"/>
                      <w:szCs w:val="20"/>
                      <w:lang w:eastAsia="en-US"/>
                    </w:rPr>
                    <w:t>7</w:t>
                  </w:r>
                </w:p>
              </w:tc>
              <w:tc>
                <w:tcPr>
                  <w:tcW w:w="819" w:type="dxa"/>
                  <w:shd w:val="clear" w:color="auto" w:fill="auto"/>
                  <w:vAlign w:val="center"/>
                </w:tcPr>
                <w:p w14:paraId="389ED7B2" w14:textId="77777777" w:rsidR="00C25D27" w:rsidRPr="00C25D27" w:rsidRDefault="00C25D27" w:rsidP="00C25D27">
                  <w:pPr>
                    <w:ind w:left="-131" w:right="-108" w:firstLine="22"/>
                    <w:jc w:val="center"/>
                    <w:rPr>
                      <w:sz w:val="20"/>
                      <w:szCs w:val="20"/>
                      <w:lang w:eastAsia="en-US"/>
                    </w:rPr>
                  </w:pPr>
                  <w:r w:rsidRPr="00C25D27">
                    <w:rPr>
                      <w:sz w:val="20"/>
                      <w:szCs w:val="20"/>
                      <w:lang w:eastAsia="en-US"/>
                    </w:rPr>
                    <w:t>8</w:t>
                  </w:r>
                </w:p>
              </w:tc>
              <w:tc>
                <w:tcPr>
                  <w:tcW w:w="957" w:type="dxa"/>
                  <w:shd w:val="clear" w:color="auto" w:fill="auto"/>
                  <w:vAlign w:val="center"/>
                </w:tcPr>
                <w:p w14:paraId="40C5AB05" w14:textId="77777777" w:rsidR="00C25D27" w:rsidRPr="00C25D27" w:rsidRDefault="00C25D27" w:rsidP="00C25D27">
                  <w:pPr>
                    <w:ind w:right="-2"/>
                    <w:jc w:val="center"/>
                    <w:rPr>
                      <w:sz w:val="20"/>
                      <w:szCs w:val="20"/>
                      <w:lang w:eastAsia="en-US"/>
                    </w:rPr>
                  </w:pPr>
                  <w:r w:rsidRPr="00C25D27">
                    <w:rPr>
                      <w:sz w:val="20"/>
                      <w:szCs w:val="20"/>
                      <w:lang w:eastAsia="en-US"/>
                    </w:rPr>
                    <w:t>9</w:t>
                  </w:r>
                </w:p>
              </w:tc>
            </w:tr>
            <w:tr w:rsidR="00C25D27" w:rsidRPr="00C25D27" w14:paraId="5812E7E0" w14:textId="77777777" w:rsidTr="00C25D27">
              <w:trPr>
                <w:trHeight w:val="164"/>
              </w:trPr>
              <w:tc>
                <w:tcPr>
                  <w:tcW w:w="1383" w:type="dxa"/>
                  <w:vMerge w:val="restart"/>
                  <w:shd w:val="clear" w:color="auto" w:fill="auto"/>
                  <w:vAlign w:val="center"/>
                </w:tcPr>
                <w:p w14:paraId="526A2046" w14:textId="77777777" w:rsidR="00C25D27" w:rsidRPr="00C25D27" w:rsidRDefault="00C25D27" w:rsidP="00C25D27">
                  <w:pPr>
                    <w:ind w:left="-113" w:right="-150"/>
                    <w:jc w:val="center"/>
                    <w:rPr>
                      <w:sz w:val="20"/>
                      <w:szCs w:val="20"/>
                      <w:lang w:eastAsia="en-US"/>
                    </w:rPr>
                  </w:pPr>
                </w:p>
              </w:tc>
              <w:tc>
                <w:tcPr>
                  <w:tcW w:w="8301" w:type="dxa"/>
                  <w:gridSpan w:val="8"/>
                  <w:shd w:val="clear" w:color="auto" w:fill="auto"/>
                  <w:vAlign w:val="center"/>
                </w:tcPr>
                <w:p w14:paraId="4C64F4DF"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Население (тарифы указываются с НДС) *</w:t>
                  </w:r>
                </w:p>
              </w:tc>
            </w:tr>
            <w:tr w:rsidR="00C25D27" w:rsidRPr="00C25D27" w14:paraId="5BD17B84" w14:textId="77777777" w:rsidTr="00C25D27">
              <w:trPr>
                <w:trHeight w:val="70"/>
              </w:trPr>
              <w:tc>
                <w:tcPr>
                  <w:tcW w:w="1383" w:type="dxa"/>
                  <w:vMerge/>
                  <w:shd w:val="clear" w:color="auto" w:fill="auto"/>
                  <w:vAlign w:val="center"/>
                </w:tcPr>
                <w:p w14:paraId="6856668C" w14:textId="77777777" w:rsidR="00C25D27" w:rsidRPr="00C25D27" w:rsidRDefault="00C25D27" w:rsidP="00C25D27">
                  <w:pPr>
                    <w:ind w:right="-2"/>
                    <w:jc w:val="center"/>
                    <w:rPr>
                      <w:sz w:val="20"/>
                      <w:szCs w:val="20"/>
                      <w:lang w:eastAsia="en-US"/>
                    </w:rPr>
                  </w:pPr>
                </w:p>
              </w:tc>
              <w:tc>
                <w:tcPr>
                  <w:tcW w:w="1599" w:type="dxa"/>
                  <w:vMerge w:val="restart"/>
                  <w:shd w:val="clear" w:color="auto" w:fill="auto"/>
                  <w:vAlign w:val="center"/>
                </w:tcPr>
                <w:p w14:paraId="55A8F175" w14:textId="77777777" w:rsidR="00C25D27" w:rsidRPr="00C25D27" w:rsidRDefault="00C25D27" w:rsidP="00C25D27">
                  <w:pPr>
                    <w:ind w:right="-2" w:hanging="103"/>
                    <w:jc w:val="center"/>
                    <w:rPr>
                      <w:sz w:val="20"/>
                      <w:szCs w:val="20"/>
                      <w:lang w:eastAsia="en-US"/>
                    </w:rPr>
                  </w:pPr>
                  <w:r w:rsidRPr="00C25D27">
                    <w:rPr>
                      <w:sz w:val="20"/>
                      <w:szCs w:val="20"/>
                      <w:lang w:eastAsia="en-US"/>
                    </w:rPr>
                    <w:t>Одноставочный</w:t>
                  </w:r>
                </w:p>
                <w:p w14:paraId="4D440539" w14:textId="77777777" w:rsidR="00C25D27" w:rsidRPr="00C25D27" w:rsidRDefault="00C25D27" w:rsidP="00C25D27">
                  <w:pPr>
                    <w:ind w:right="-2"/>
                    <w:jc w:val="center"/>
                    <w:rPr>
                      <w:sz w:val="20"/>
                      <w:szCs w:val="20"/>
                      <w:lang w:eastAsia="en-US"/>
                    </w:rPr>
                  </w:pPr>
                  <w:r w:rsidRPr="00C25D27">
                    <w:rPr>
                      <w:sz w:val="20"/>
                      <w:szCs w:val="20"/>
                      <w:lang w:eastAsia="en-US"/>
                    </w:rPr>
                    <w:t>руб./Гкал</w:t>
                  </w:r>
                </w:p>
              </w:tc>
              <w:tc>
                <w:tcPr>
                  <w:tcW w:w="1334" w:type="dxa"/>
                  <w:shd w:val="clear" w:color="auto" w:fill="auto"/>
                  <w:vAlign w:val="center"/>
                </w:tcPr>
                <w:p w14:paraId="45892EE1" w14:textId="77777777" w:rsidR="00C25D27" w:rsidRPr="00C25D27" w:rsidRDefault="00C25D27" w:rsidP="00C25D27">
                  <w:pPr>
                    <w:ind w:right="-2"/>
                    <w:jc w:val="center"/>
                    <w:rPr>
                      <w:sz w:val="20"/>
                      <w:szCs w:val="20"/>
                      <w:lang w:eastAsia="en-US"/>
                    </w:rPr>
                  </w:pPr>
                  <w:r w:rsidRPr="00C25D27">
                    <w:rPr>
                      <w:sz w:val="20"/>
                      <w:szCs w:val="20"/>
                      <w:lang w:eastAsia="en-US"/>
                    </w:rPr>
                    <w:t>с 21.06.2019</w:t>
                  </w:r>
                </w:p>
              </w:tc>
              <w:tc>
                <w:tcPr>
                  <w:tcW w:w="1145" w:type="dxa"/>
                  <w:shd w:val="clear" w:color="auto" w:fill="auto"/>
                </w:tcPr>
                <w:p w14:paraId="3AD8390B"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1 881,98</w:t>
                  </w:r>
                </w:p>
              </w:tc>
              <w:tc>
                <w:tcPr>
                  <w:tcW w:w="815" w:type="dxa"/>
                  <w:shd w:val="clear" w:color="auto" w:fill="auto"/>
                  <w:vAlign w:val="center"/>
                </w:tcPr>
                <w:p w14:paraId="14112388"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49" w:type="dxa"/>
                  <w:shd w:val="clear" w:color="auto" w:fill="auto"/>
                  <w:vAlign w:val="center"/>
                </w:tcPr>
                <w:p w14:paraId="708CC549"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63797A27"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46501517"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0945F4EA"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14F3ED0F" w14:textId="77777777" w:rsidTr="00C25D27">
              <w:trPr>
                <w:trHeight w:val="70"/>
              </w:trPr>
              <w:tc>
                <w:tcPr>
                  <w:tcW w:w="1383" w:type="dxa"/>
                  <w:vMerge/>
                  <w:shd w:val="clear" w:color="auto" w:fill="auto"/>
                  <w:vAlign w:val="center"/>
                </w:tcPr>
                <w:p w14:paraId="0E7C4DE0"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51C43276" w14:textId="77777777" w:rsidR="00C25D27" w:rsidRPr="00C25D27" w:rsidRDefault="00C25D27" w:rsidP="00C25D27">
                  <w:pPr>
                    <w:ind w:right="-2"/>
                    <w:jc w:val="center"/>
                    <w:rPr>
                      <w:sz w:val="20"/>
                      <w:szCs w:val="20"/>
                      <w:lang w:eastAsia="en-US"/>
                    </w:rPr>
                  </w:pPr>
                </w:p>
              </w:tc>
              <w:tc>
                <w:tcPr>
                  <w:tcW w:w="1334" w:type="dxa"/>
                  <w:shd w:val="clear" w:color="auto" w:fill="auto"/>
                  <w:vAlign w:val="center"/>
                </w:tcPr>
                <w:p w14:paraId="6ED0B986" w14:textId="77777777" w:rsidR="00C25D27" w:rsidRPr="00C25D27" w:rsidRDefault="00C25D27" w:rsidP="00C25D27">
                  <w:pPr>
                    <w:ind w:right="-2"/>
                    <w:jc w:val="center"/>
                    <w:rPr>
                      <w:sz w:val="20"/>
                      <w:szCs w:val="20"/>
                      <w:lang w:eastAsia="en-US"/>
                    </w:rPr>
                  </w:pPr>
                  <w:r w:rsidRPr="00C25D27">
                    <w:rPr>
                      <w:sz w:val="20"/>
                      <w:szCs w:val="20"/>
                      <w:lang w:eastAsia="en-US"/>
                    </w:rPr>
                    <w:t>с 01.07.2019</w:t>
                  </w:r>
                </w:p>
              </w:tc>
              <w:tc>
                <w:tcPr>
                  <w:tcW w:w="1145" w:type="dxa"/>
                  <w:shd w:val="clear" w:color="auto" w:fill="auto"/>
                </w:tcPr>
                <w:p w14:paraId="586A2FA8"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2 459,22</w:t>
                  </w:r>
                </w:p>
              </w:tc>
              <w:tc>
                <w:tcPr>
                  <w:tcW w:w="815" w:type="dxa"/>
                  <w:shd w:val="clear" w:color="auto" w:fill="auto"/>
                  <w:vAlign w:val="center"/>
                </w:tcPr>
                <w:p w14:paraId="7CB3221C"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7F308374"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032FFFF1"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637A6B55"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6A749137"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23F7691E" w14:textId="77777777" w:rsidTr="00C25D27">
              <w:trPr>
                <w:trHeight w:val="70"/>
              </w:trPr>
              <w:tc>
                <w:tcPr>
                  <w:tcW w:w="1383" w:type="dxa"/>
                  <w:vMerge/>
                  <w:shd w:val="clear" w:color="auto" w:fill="auto"/>
                  <w:vAlign w:val="center"/>
                </w:tcPr>
                <w:p w14:paraId="6CDA1883"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05EB3F0C" w14:textId="77777777" w:rsidR="00C25D27" w:rsidRPr="00C25D27" w:rsidRDefault="00C25D27" w:rsidP="00C25D27">
                  <w:pPr>
                    <w:ind w:right="-2"/>
                    <w:jc w:val="center"/>
                    <w:rPr>
                      <w:sz w:val="20"/>
                      <w:szCs w:val="20"/>
                      <w:lang w:eastAsia="en-US"/>
                    </w:rPr>
                  </w:pPr>
                </w:p>
              </w:tc>
              <w:tc>
                <w:tcPr>
                  <w:tcW w:w="1334" w:type="dxa"/>
                  <w:shd w:val="clear" w:color="auto" w:fill="auto"/>
                  <w:vAlign w:val="center"/>
                </w:tcPr>
                <w:p w14:paraId="2CDE60BD" w14:textId="77777777" w:rsidR="00C25D27" w:rsidRPr="00C25D27" w:rsidRDefault="00C25D27" w:rsidP="00C25D27">
                  <w:pPr>
                    <w:ind w:right="-2"/>
                    <w:jc w:val="center"/>
                    <w:rPr>
                      <w:sz w:val="20"/>
                      <w:szCs w:val="20"/>
                      <w:lang w:eastAsia="en-US"/>
                    </w:rPr>
                  </w:pPr>
                  <w:r w:rsidRPr="00C25D27">
                    <w:rPr>
                      <w:sz w:val="20"/>
                      <w:szCs w:val="20"/>
                      <w:lang w:eastAsia="en-US"/>
                    </w:rPr>
                    <w:t>с 01.01.2020</w:t>
                  </w:r>
                </w:p>
              </w:tc>
              <w:tc>
                <w:tcPr>
                  <w:tcW w:w="1145" w:type="dxa"/>
                  <w:shd w:val="clear" w:color="auto" w:fill="auto"/>
                </w:tcPr>
                <w:p w14:paraId="6A320108"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2 459,22</w:t>
                  </w:r>
                </w:p>
              </w:tc>
              <w:tc>
                <w:tcPr>
                  <w:tcW w:w="815" w:type="dxa"/>
                  <w:shd w:val="clear" w:color="auto" w:fill="auto"/>
                  <w:vAlign w:val="center"/>
                </w:tcPr>
                <w:p w14:paraId="1B5E8FF6"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15C5941B"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57CF8B13"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50174BBE"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28C18AD2"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0F19FAD7" w14:textId="77777777" w:rsidTr="00C25D27">
              <w:trPr>
                <w:trHeight w:val="70"/>
              </w:trPr>
              <w:tc>
                <w:tcPr>
                  <w:tcW w:w="1383" w:type="dxa"/>
                  <w:vMerge/>
                  <w:shd w:val="clear" w:color="auto" w:fill="auto"/>
                  <w:vAlign w:val="center"/>
                </w:tcPr>
                <w:p w14:paraId="65885AAB"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3B0B49DB" w14:textId="77777777" w:rsidR="00C25D27" w:rsidRPr="00C25D27" w:rsidRDefault="00C25D27" w:rsidP="00C25D27">
                  <w:pPr>
                    <w:ind w:right="-2"/>
                    <w:jc w:val="center"/>
                    <w:rPr>
                      <w:sz w:val="20"/>
                      <w:szCs w:val="20"/>
                      <w:lang w:eastAsia="en-US"/>
                    </w:rPr>
                  </w:pPr>
                </w:p>
              </w:tc>
              <w:tc>
                <w:tcPr>
                  <w:tcW w:w="1334" w:type="dxa"/>
                  <w:shd w:val="clear" w:color="auto" w:fill="auto"/>
                  <w:vAlign w:val="center"/>
                </w:tcPr>
                <w:p w14:paraId="3B1D3A70" w14:textId="77777777" w:rsidR="00C25D27" w:rsidRPr="00C25D27" w:rsidRDefault="00C25D27" w:rsidP="00C25D27">
                  <w:pPr>
                    <w:ind w:right="-2"/>
                    <w:jc w:val="center"/>
                    <w:rPr>
                      <w:sz w:val="20"/>
                      <w:szCs w:val="20"/>
                      <w:lang w:eastAsia="en-US"/>
                    </w:rPr>
                  </w:pPr>
                  <w:r w:rsidRPr="00C25D27">
                    <w:rPr>
                      <w:sz w:val="20"/>
                      <w:szCs w:val="20"/>
                      <w:lang w:eastAsia="en-US"/>
                    </w:rPr>
                    <w:t>с 01.07.2020</w:t>
                  </w:r>
                </w:p>
              </w:tc>
              <w:tc>
                <w:tcPr>
                  <w:tcW w:w="1145" w:type="dxa"/>
                  <w:shd w:val="clear" w:color="auto" w:fill="auto"/>
                </w:tcPr>
                <w:p w14:paraId="6B57B965"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2 812,49</w:t>
                  </w:r>
                </w:p>
              </w:tc>
              <w:tc>
                <w:tcPr>
                  <w:tcW w:w="815" w:type="dxa"/>
                  <w:shd w:val="clear" w:color="auto" w:fill="auto"/>
                  <w:vAlign w:val="center"/>
                </w:tcPr>
                <w:p w14:paraId="1F704850"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3192D8D7"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69957749"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260E1ACA"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0626871C"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1D3DA3BC" w14:textId="77777777" w:rsidTr="00C25D27">
              <w:trPr>
                <w:trHeight w:val="70"/>
              </w:trPr>
              <w:tc>
                <w:tcPr>
                  <w:tcW w:w="1383" w:type="dxa"/>
                  <w:vMerge/>
                  <w:shd w:val="clear" w:color="auto" w:fill="auto"/>
                  <w:vAlign w:val="center"/>
                </w:tcPr>
                <w:p w14:paraId="72B8D063"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371F4E57" w14:textId="77777777" w:rsidR="00C25D27" w:rsidRPr="00C25D27" w:rsidRDefault="00C25D27" w:rsidP="00C25D27">
                  <w:pPr>
                    <w:ind w:right="-2"/>
                    <w:jc w:val="center"/>
                    <w:rPr>
                      <w:sz w:val="20"/>
                      <w:szCs w:val="20"/>
                      <w:lang w:eastAsia="en-US"/>
                    </w:rPr>
                  </w:pPr>
                </w:p>
              </w:tc>
              <w:tc>
                <w:tcPr>
                  <w:tcW w:w="1334" w:type="dxa"/>
                  <w:shd w:val="clear" w:color="auto" w:fill="auto"/>
                  <w:vAlign w:val="center"/>
                </w:tcPr>
                <w:p w14:paraId="470D3A7E" w14:textId="77777777" w:rsidR="00C25D27" w:rsidRPr="00C25D27" w:rsidRDefault="00C25D27" w:rsidP="00C25D27">
                  <w:pPr>
                    <w:ind w:right="-2"/>
                    <w:jc w:val="center"/>
                    <w:rPr>
                      <w:sz w:val="20"/>
                      <w:szCs w:val="20"/>
                      <w:lang w:eastAsia="en-US"/>
                    </w:rPr>
                  </w:pPr>
                  <w:r w:rsidRPr="00C25D27">
                    <w:rPr>
                      <w:sz w:val="20"/>
                      <w:szCs w:val="20"/>
                      <w:lang w:eastAsia="en-US"/>
                    </w:rPr>
                    <w:t>с 01.01.2021</w:t>
                  </w:r>
                </w:p>
              </w:tc>
              <w:tc>
                <w:tcPr>
                  <w:tcW w:w="1145" w:type="dxa"/>
                  <w:shd w:val="clear" w:color="auto" w:fill="auto"/>
                </w:tcPr>
                <w:p w14:paraId="6189DA46"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2 469,92</w:t>
                  </w:r>
                </w:p>
              </w:tc>
              <w:tc>
                <w:tcPr>
                  <w:tcW w:w="815" w:type="dxa"/>
                  <w:shd w:val="clear" w:color="auto" w:fill="auto"/>
                  <w:vAlign w:val="center"/>
                </w:tcPr>
                <w:p w14:paraId="00879BDB"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6D72CDAA"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6848D9EF"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4DDD8FD9"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47E4527F"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62D933FA" w14:textId="77777777" w:rsidTr="00C25D27">
              <w:trPr>
                <w:trHeight w:val="70"/>
              </w:trPr>
              <w:tc>
                <w:tcPr>
                  <w:tcW w:w="1383" w:type="dxa"/>
                  <w:vMerge/>
                  <w:shd w:val="clear" w:color="auto" w:fill="auto"/>
                  <w:vAlign w:val="center"/>
                </w:tcPr>
                <w:p w14:paraId="60BF35B7"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227CA631" w14:textId="77777777" w:rsidR="00C25D27" w:rsidRPr="00C25D27" w:rsidRDefault="00C25D27" w:rsidP="00C25D27">
                  <w:pPr>
                    <w:ind w:right="-2"/>
                    <w:jc w:val="center"/>
                    <w:rPr>
                      <w:sz w:val="20"/>
                      <w:szCs w:val="20"/>
                      <w:lang w:eastAsia="en-US"/>
                    </w:rPr>
                  </w:pPr>
                </w:p>
              </w:tc>
              <w:tc>
                <w:tcPr>
                  <w:tcW w:w="1334" w:type="dxa"/>
                  <w:shd w:val="clear" w:color="auto" w:fill="auto"/>
                  <w:vAlign w:val="center"/>
                </w:tcPr>
                <w:p w14:paraId="2300712E" w14:textId="77777777" w:rsidR="00C25D27" w:rsidRPr="00C25D27" w:rsidRDefault="00C25D27" w:rsidP="00C25D27">
                  <w:pPr>
                    <w:ind w:right="-2"/>
                    <w:jc w:val="center"/>
                    <w:rPr>
                      <w:sz w:val="20"/>
                      <w:szCs w:val="20"/>
                      <w:lang w:eastAsia="en-US"/>
                    </w:rPr>
                  </w:pPr>
                  <w:r w:rsidRPr="00C25D27">
                    <w:rPr>
                      <w:sz w:val="20"/>
                      <w:szCs w:val="20"/>
                      <w:lang w:eastAsia="en-US"/>
                    </w:rPr>
                    <w:t>с 01.07.2021</w:t>
                  </w:r>
                </w:p>
              </w:tc>
              <w:tc>
                <w:tcPr>
                  <w:tcW w:w="1145" w:type="dxa"/>
                  <w:shd w:val="clear" w:color="auto" w:fill="auto"/>
                </w:tcPr>
                <w:p w14:paraId="6302C135"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2 490,00</w:t>
                  </w:r>
                </w:p>
              </w:tc>
              <w:tc>
                <w:tcPr>
                  <w:tcW w:w="815" w:type="dxa"/>
                  <w:shd w:val="clear" w:color="auto" w:fill="auto"/>
                  <w:vAlign w:val="center"/>
                </w:tcPr>
                <w:p w14:paraId="7BBB03BD"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508B62AB"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0E552173"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72F0FEC2"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226A4B58"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4D6F2C14" w14:textId="77777777" w:rsidTr="00C25D27">
              <w:trPr>
                <w:trHeight w:val="70"/>
              </w:trPr>
              <w:tc>
                <w:tcPr>
                  <w:tcW w:w="1383" w:type="dxa"/>
                  <w:vMerge/>
                  <w:shd w:val="clear" w:color="auto" w:fill="auto"/>
                  <w:vAlign w:val="center"/>
                </w:tcPr>
                <w:p w14:paraId="41ABE2D3"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7A298CCB" w14:textId="77777777" w:rsidR="00C25D27" w:rsidRPr="00C25D27" w:rsidRDefault="00C25D27" w:rsidP="00C25D27">
                  <w:pPr>
                    <w:ind w:right="-2"/>
                    <w:jc w:val="center"/>
                    <w:rPr>
                      <w:sz w:val="20"/>
                      <w:szCs w:val="20"/>
                      <w:lang w:eastAsia="en-US"/>
                    </w:rPr>
                  </w:pPr>
                </w:p>
              </w:tc>
              <w:tc>
                <w:tcPr>
                  <w:tcW w:w="1334" w:type="dxa"/>
                  <w:vAlign w:val="center"/>
                </w:tcPr>
                <w:p w14:paraId="270B4747" w14:textId="77777777" w:rsidR="00C25D27" w:rsidRPr="00C25D27" w:rsidRDefault="00C25D27" w:rsidP="00C25D27">
                  <w:pPr>
                    <w:ind w:right="-2"/>
                    <w:jc w:val="center"/>
                    <w:rPr>
                      <w:sz w:val="20"/>
                      <w:szCs w:val="20"/>
                      <w:lang w:eastAsia="en-US"/>
                    </w:rPr>
                  </w:pPr>
                  <w:r w:rsidRPr="00C25D27">
                    <w:rPr>
                      <w:sz w:val="20"/>
                      <w:szCs w:val="20"/>
                      <w:lang w:eastAsia="en-US"/>
                    </w:rPr>
                    <w:t>с 01.01.2022</w:t>
                  </w:r>
                </w:p>
              </w:tc>
              <w:tc>
                <w:tcPr>
                  <w:tcW w:w="1145" w:type="dxa"/>
                  <w:shd w:val="clear" w:color="auto" w:fill="auto"/>
                </w:tcPr>
                <w:p w14:paraId="76BA2843"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2 373,19</w:t>
                  </w:r>
                </w:p>
              </w:tc>
              <w:tc>
                <w:tcPr>
                  <w:tcW w:w="815" w:type="dxa"/>
                  <w:shd w:val="clear" w:color="auto" w:fill="auto"/>
                  <w:vAlign w:val="center"/>
                </w:tcPr>
                <w:p w14:paraId="5EA77864"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59C27D74"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15539EEA"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44042D55"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6F4BE3CD"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30ED2F09" w14:textId="77777777" w:rsidTr="00C25D27">
              <w:trPr>
                <w:trHeight w:val="70"/>
              </w:trPr>
              <w:tc>
                <w:tcPr>
                  <w:tcW w:w="1383" w:type="dxa"/>
                  <w:vMerge/>
                  <w:shd w:val="clear" w:color="auto" w:fill="auto"/>
                  <w:vAlign w:val="center"/>
                </w:tcPr>
                <w:p w14:paraId="3CFAD7CD"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7E35B9D2" w14:textId="77777777" w:rsidR="00C25D27" w:rsidRPr="00C25D27" w:rsidRDefault="00C25D27" w:rsidP="00C25D27">
                  <w:pPr>
                    <w:ind w:right="-2"/>
                    <w:jc w:val="center"/>
                    <w:rPr>
                      <w:sz w:val="20"/>
                      <w:szCs w:val="20"/>
                      <w:lang w:eastAsia="en-US"/>
                    </w:rPr>
                  </w:pPr>
                </w:p>
              </w:tc>
              <w:tc>
                <w:tcPr>
                  <w:tcW w:w="1334" w:type="dxa"/>
                  <w:vAlign w:val="center"/>
                </w:tcPr>
                <w:p w14:paraId="6E26B222" w14:textId="77777777" w:rsidR="00C25D27" w:rsidRPr="00C25D27" w:rsidRDefault="00C25D27" w:rsidP="00C25D27">
                  <w:pPr>
                    <w:ind w:right="-2"/>
                    <w:jc w:val="center"/>
                    <w:rPr>
                      <w:sz w:val="20"/>
                      <w:szCs w:val="20"/>
                      <w:lang w:eastAsia="en-US"/>
                    </w:rPr>
                  </w:pPr>
                  <w:r w:rsidRPr="00C25D27">
                    <w:rPr>
                      <w:sz w:val="20"/>
                      <w:szCs w:val="20"/>
                      <w:lang w:eastAsia="en-US"/>
                    </w:rPr>
                    <w:t>с 01.07.2022</w:t>
                  </w:r>
                </w:p>
              </w:tc>
              <w:tc>
                <w:tcPr>
                  <w:tcW w:w="1145" w:type="dxa"/>
                  <w:shd w:val="clear" w:color="auto" w:fill="auto"/>
                </w:tcPr>
                <w:p w14:paraId="5D8CC480"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2 373,19</w:t>
                  </w:r>
                </w:p>
              </w:tc>
              <w:tc>
                <w:tcPr>
                  <w:tcW w:w="815" w:type="dxa"/>
                  <w:shd w:val="clear" w:color="auto" w:fill="auto"/>
                  <w:vAlign w:val="center"/>
                </w:tcPr>
                <w:p w14:paraId="7C5B4FF8"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5617C565"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68FC8789"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3AE8766D"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0313FD68"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3B9C0E73" w14:textId="77777777" w:rsidTr="00C25D27">
              <w:trPr>
                <w:trHeight w:val="70"/>
              </w:trPr>
              <w:tc>
                <w:tcPr>
                  <w:tcW w:w="1383" w:type="dxa"/>
                  <w:vMerge/>
                  <w:shd w:val="clear" w:color="auto" w:fill="auto"/>
                  <w:vAlign w:val="center"/>
                </w:tcPr>
                <w:p w14:paraId="16324537"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21960A67" w14:textId="77777777" w:rsidR="00C25D27" w:rsidRPr="00C25D27" w:rsidRDefault="00C25D27" w:rsidP="00C25D27">
                  <w:pPr>
                    <w:ind w:right="-2"/>
                    <w:jc w:val="center"/>
                    <w:rPr>
                      <w:sz w:val="20"/>
                      <w:szCs w:val="20"/>
                      <w:lang w:eastAsia="en-US"/>
                    </w:rPr>
                  </w:pPr>
                </w:p>
              </w:tc>
              <w:tc>
                <w:tcPr>
                  <w:tcW w:w="1334" w:type="dxa"/>
                  <w:vAlign w:val="center"/>
                </w:tcPr>
                <w:p w14:paraId="1419C678" w14:textId="77777777" w:rsidR="00C25D27" w:rsidRPr="00C25D27" w:rsidRDefault="00C25D27" w:rsidP="00C25D27">
                  <w:pPr>
                    <w:ind w:right="-2"/>
                    <w:jc w:val="center"/>
                    <w:rPr>
                      <w:sz w:val="20"/>
                      <w:szCs w:val="20"/>
                      <w:lang w:eastAsia="en-US"/>
                    </w:rPr>
                  </w:pPr>
                  <w:r w:rsidRPr="00C25D27">
                    <w:rPr>
                      <w:sz w:val="20"/>
                      <w:szCs w:val="20"/>
                      <w:lang w:eastAsia="en-US"/>
                    </w:rPr>
                    <w:t>с 01.12.2022</w:t>
                  </w:r>
                </w:p>
              </w:tc>
              <w:tc>
                <w:tcPr>
                  <w:tcW w:w="1145" w:type="dxa"/>
                  <w:shd w:val="clear" w:color="auto" w:fill="auto"/>
                </w:tcPr>
                <w:p w14:paraId="3BDFB426"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2 680,16</w:t>
                  </w:r>
                </w:p>
              </w:tc>
              <w:tc>
                <w:tcPr>
                  <w:tcW w:w="815" w:type="dxa"/>
                  <w:shd w:val="clear" w:color="auto" w:fill="auto"/>
                  <w:vAlign w:val="center"/>
                </w:tcPr>
                <w:p w14:paraId="100EE562"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26829055"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79E7DB67"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4ED8E60B"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71FE15ED"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617E5615" w14:textId="77777777" w:rsidTr="00C25D27">
              <w:trPr>
                <w:trHeight w:val="70"/>
              </w:trPr>
              <w:tc>
                <w:tcPr>
                  <w:tcW w:w="1383" w:type="dxa"/>
                  <w:vMerge/>
                  <w:shd w:val="clear" w:color="auto" w:fill="auto"/>
                  <w:vAlign w:val="center"/>
                </w:tcPr>
                <w:p w14:paraId="6CE3143C"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5E8C466B" w14:textId="77777777" w:rsidR="00C25D27" w:rsidRPr="00C25D27" w:rsidRDefault="00C25D27" w:rsidP="00C25D27">
                  <w:pPr>
                    <w:ind w:right="-2"/>
                    <w:jc w:val="center"/>
                    <w:rPr>
                      <w:sz w:val="20"/>
                      <w:szCs w:val="20"/>
                      <w:lang w:eastAsia="en-US"/>
                    </w:rPr>
                  </w:pPr>
                </w:p>
              </w:tc>
              <w:tc>
                <w:tcPr>
                  <w:tcW w:w="1334" w:type="dxa"/>
                  <w:vAlign w:val="center"/>
                </w:tcPr>
                <w:p w14:paraId="46766431" w14:textId="77777777" w:rsidR="00C25D27" w:rsidRPr="00C25D27" w:rsidRDefault="00C25D27" w:rsidP="00C25D27">
                  <w:pPr>
                    <w:ind w:right="-2"/>
                    <w:jc w:val="center"/>
                    <w:rPr>
                      <w:sz w:val="20"/>
                      <w:szCs w:val="20"/>
                      <w:lang w:eastAsia="en-US"/>
                    </w:rPr>
                  </w:pPr>
                  <w:r w:rsidRPr="00C25D27">
                    <w:rPr>
                      <w:sz w:val="20"/>
                      <w:szCs w:val="20"/>
                      <w:lang w:eastAsia="en-US"/>
                    </w:rPr>
                    <w:t>с 01.01.2023</w:t>
                  </w:r>
                </w:p>
              </w:tc>
              <w:tc>
                <w:tcPr>
                  <w:tcW w:w="1145" w:type="dxa"/>
                  <w:shd w:val="clear" w:color="auto" w:fill="auto"/>
                </w:tcPr>
                <w:p w14:paraId="46EE862A"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2 680,16</w:t>
                  </w:r>
                </w:p>
              </w:tc>
              <w:tc>
                <w:tcPr>
                  <w:tcW w:w="815" w:type="dxa"/>
                  <w:shd w:val="clear" w:color="auto" w:fill="auto"/>
                  <w:vAlign w:val="center"/>
                </w:tcPr>
                <w:p w14:paraId="479DD558"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0D0E73E1"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7E802938"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15BA492D"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2695F254"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52A06F9F" w14:textId="77777777" w:rsidTr="00C25D27">
              <w:trPr>
                <w:trHeight w:val="70"/>
              </w:trPr>
              <w:tc>
                <w:tcPr>
                  <w:tcW w:w="1383" w:type="dxa"/>
                  <w:vMerge/>
                  <w:shd w:val="clear" w:color="auto" w:fill="auto"/>
                  <w:vAlign w:val="center"/>
                </w:tcPr>
                <w:p w14:paraId="46B94E1A"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4DF6198E" w14:textId="77777777" w:rsidR="00C25D27" w:rsidRPr="00C25D27" w:rsidRDefault="00C25D27" w:rsidP="00C25D27">
                  <w:pPr>
                    <w:ind w:right="-2"/>
                    <w:jc w:val="center"/>
                    <w:rPr>
                      <w:sz w:val="20"/>
                      <w:szCs w:val="20"/>
                      <w:lang w:eastAsia="en-US"/>
                    </w:rPr>
                  </w:pPr>
                </w:p>
              </w:tc>
              <w:tc>
                <w:tcPr>
                  <w:tcW w:w="1334" w:type="dxa"/>
                  <w:vAlign w:val="center"/>
                </w:tcPr>
                <w:p w14:paraId="753F3BD1" w14:textId="77777777" w:rsidR="00C25D27" w:rsidRPr="00C25D27" w:rsidRDefault="00C25D27" w:rsidP="00C25D27">
                  <w:pPr>
                    <w:ind w:right="-2"/>
                    <w:jc w:val="center"/>
                    <w:rPr>
                      <w:sz w:val="20"/>
                      <w:szCs w:val="20"/>
                      <w:lang w:eastAsia="en-US"/>
                    </w:rPr>
                  </w:pPr>
                  <w:r w:rsidRPr="00C25D27">
                    <w:rPr>
                      <w:sz w:val="20"/>
                      <w:szCs w:val="20"/>
                      <w:lang w:eastAsia="en-US"/>
                    </w:rPr>
                    <w:t>с 01.01.2024</w:t>
                  </w:r>
                </w:p>
              </w:tc>
              <w:tc>
                <w:tcPr>
                  <w:tcW w:w="1145" w:type="dxa"/>
                  <w:shd w:val="clear" w:color="auto" w:fill="auto"/>
                </w:tcPr>
                <w:p w14:paraId="15E6BBF6"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 xml:space="preserve">2 680,16 </w:t>
                  </w:r>
                </w:p>
              </w:tc>
              <w:tc>
                <w:tcPr>
                  <w:tcW w:w="815" w:type="dxa"/>
                  <w:shd w:val="clear" w:color="auto" w:fill="auto"/>
                  <w:vAlign w:val="center"/>
                </w:tcPr>
                <w:p w14:paraId="4FC589BC"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6841C211"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3DBEFF09"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634AD595"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48F0A2C0"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58DA40F4" w14:textId="77777777" w:rsidTr="00C25D27">
              <w:trPr>
                <w:trHeight w:val="70"/>
              </w:trPr>
              <w:tc>
                <w:tcPr>
                  <w:tcW w:w="1383" w:type="dxa"/>
                  <w:vMerge/>
                  <w:shd w:val="clear" w:color="auto" w:fill="auto"/>
                  <w:vAlign w:val="center"/>
                </w:tcPr>
                <w:p w14:paraId="6FE718BA"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0FAC7BFA" w14:textId="77777777" w:rsidR="00C25D27" w:rsidRPr="00C25D27" w:rsidRDefault="00C25D27" w:rsidP="00C25D27">
                  <w:pPr>
                    <w:ind w:right="-2"/>
                    <w:jc w:val="center"/>
                    <w:rPr>
                      <w:sz w:val="20"/>
                      <w:szCs w:val="20"/>
                      <w:lang w:eastAsia="en-US"/>
                    </w:rPr>
                  </w:pPr>
                </w:p>
              </w:tc>
              <w:tc>
                <w:tcPr>
                  <w:tcW w:w="1334" w:type="dxa"/>
                  <w:vAlign w:val="center"/>
                </w:tcPr>
                <w:p w14:paraId="671CE894" w14:textId="77777777" w:rsidR="00C25D27" w:rsidRPr="00C25D27" w:rsidRDefault="00C25D27" w:rsidP="00C25D27">
                  <w:pPr>
                    <w:ind w:right="-2"/>
                    <w:jc w:val="center"/>
                    <w:rPr>
                      <w:sz w:val="20"/>
                      <w:szCs w:val="20"/>
                      <w:lang w:eastAsia="en-US"/>
                    </w:rPr>
                  </w:pPr>
                  <w:r w:rsidRPr="00C25D27">
                    <w:rPr>
                      <w:sz w:val="20"/>
                      <w:szCs w:val="20"/>
                      <w:lang w:eastAsia="en-US"/>
                    </w:rPr>
                    <w:t>с 01.07.2024</w:t>
                  </w:r>
                </w:p>
              </w:tc>
              <w:tc>
                <w:tcPr>
                  <w:tcW w:w="1145" w:type="dxa"/>
                  <w:shd w:val="clear" w:color="auto" w:fill="auto"/>
                </w:tcPr>
                <w:p w14:paraId="5B136FE6"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2 937,47</w:t>
                  </w:r>
                </w:p>
              </w:tc>
              <w:tc>
                <w:tcPr>
                  <w:tcW w:w="815" w:type="dxa"/>
                  <w:shd w:val="clear" w:color="auto" w:fill="auto"/>
                  <w:vAlign w:val="center"/>
                </w:tcPr>
                <w:p w14:paraId="13B8A73E"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2DF4C373"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21FAE906"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31CA4147"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3737202D"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03865467" w14:textId="77777777" w:rsidTr="00C25D27">
              <w:trPr>
                <w:trHeight w:val="70"/>
              </w:trPr>
              <w:tc>
                <w:tcPr>
                  <w:tcW w:w="1383" w:type="dxa"/>
                  <w:vMerge/>
                  <w:shd w:val="clear" w:color="auto" w:fill="auto"/>
                  <w:vAlign w:val="center"/>
                </w:tcPr>
                <w:p w14:paraId="47FAABFA"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76A47FC4" w14:textId="77777777" w:rsidR="00C25D27" w:rsidRPr="00C25D27" w:rsidRDefault="00C25D27" w:rsidP="00C25D27">
                  <w:pPr>
                    <w:ind w:right="-2"/>
                    <w:jc w:val="center"/>
                    <w:rPr>
                      <w:sz w:val="20"/>
                      <w:szCs w:val="20"/>
                      <w:lang w:eastAsia="en-US"/>
                    </w:rPr>
                  </w:pPr>
                </w:p>
              </w:tc>
              <w:tc>
                <w:tcPr>
                  <w:tcW w:w="1334" w:type="dxa"/>
                  <w:vAlign w:val="center"/>
                </w:tcPr>
                <w:p w14:paraId="1FC67C43" w14:textId="77777777" w:rsidR="00C25D27" w:rsidRPr="00C25D27" w:rsidRDefault="00C25D27" w:rsidP="00C25D27">
                  <w:pPr>
                    <w:ind w:right="-2"/>
                    <w:jc w:val="center"/>
                    <w:rPr>
                      <w:sz w:val="20"/>
                      <w:szCs w:val="20"/>
                      <w:lang w:eastAsia="en-US"/>
                    </w:rPr>
                  </w:pPr>
                  <w:r w:rsidRPr="00C25D27">
                    <w:rPr>
                      <w:sz w:val="20"/>
                      <w:szCs w:val="20"/>
                      <w:lang w:eastAsia="en-US"/>
                    </w:rPr>
                    <w:t>с 01.01.2025</w:t>
                  </w:r>
                </w:p>
              </w:tc>
              <w:tc>
                <w:tcPr>
                  <w:tcW w:w="1145" w:type="dxa"/>
                  <w:shd w:val="clear" w:color="auto" w:fill="auto"/>
                </w:tcPr>
                <w:p w14:paraId="1C99EC23"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2 937,47</w:t>
                  </w:r>
                </w:p>
              </w:tc>
              <w:tc>
                <w:tcPr>
                  <w:tcW w:w="815" w:type="dxa"/>
                  <w:shd w:val="clear" w:color="auto" w:fill="auto"/>
                  <w:vAlign w:val="center"/>
                </w:tcPr>
                <w:p w14:paraId="5804AD5D"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467BC0E5"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14A3F18D"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70767853"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0BF2FAA5"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2B65D20B" w14:textId="77777777" w:rsidTr="00C25D27">
              <w:trPr>
                <w:trHeight w:val="70"/>
              </w:trPr>
              <w:tc>
                <w:tcPr>
                  <w:tcW w:w="1383" w:type="dxa"/>
                  <w:vMerge/>
                  <w:shd w:val="clear" w:color="auto" w:fill="auto"/>
                  <w:vAlign w:val="center"/>
                </w:tcPr>
                <w:p w14:paraId="53609955"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3BE72846" w14:textId="77777777" w:rsidR="00C25D27" w:rsidRPr="00C25D27" w:rsidRDefault="00C25D27" w:rsidP="00C25D27">
                  <w:pPr>
                    <w:ind w:right="-2"/>
                    <w:jc w:val="center"/>
                    <w:rPr>
                      <w:sz w:val="20"/>
                      <w:szCs w:val="20"/>
                      <w:lang w:eastAsia="en-US"/>
                    </w:rPr>
                  </w:pPr>
                </w:p>
              </w:tc>
              <w:tc>
                <w:tcPr>
                  <w:tcW w:w="1334" w:type="dxa"/>
                  <w:vAlign w:val="center"/>
                </w:tcPr>
                <w:p w14:paraId="2E00C977" w14:textId="77777777" w:rsidR="00C25D27" w:rsidRPr="00C25D27" w:rsidRDefault="00C25D27" w:rsidP="00C25D27">
                  <w:pPr>
                    <w:ind w:right="-2"/>
                    <w:jc w:val="center"/>
                    <w:rPr>
                      <w:sz w:val="20"/>
                      <w:szCs w:val="20"/>
                      <w:lang w:eastAsia="en-US"/>
                    </w:rPr>
                  </w:pPr>
                  <w:r w:rsidRPr="00C25D27">
                    <w:rPr>
                      <w:sz w:val="20"/>
                      <w:szCs w:val="20"/>
                      <w:lang w:eastAsia="en-US"/>
                    </w:rPr>
                    <w:t>с 01.07.2025</w:t>
                  </w:r>
                </w:p>
              </w:tc>
              <w:tc>
                <w:tcPr>
                  <w:tcW w:w="1145" w:type="dxa"/>
                  <w:shd w:val="clear" w:color="auto" w:fill="auto"/>
                </w:tcPr>
                <w:p w14:paraId="6F3DB15F"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3 290,08</w:t>
                  </w:r>
                </w:p>
              </w:tc>
              <w:tc>
                <w:tcPr>
                  <w:tcW w:w="815" w:type="dxa"/>
                  <w:shd w:val="clear" w:color="auto" w:fill="auto"/>
                  <w:vAlign w:val="center"/>
                </w:tcPr>
                <w:p w14:paraId="2CCA6CDE"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6CBF5517"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03304866"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6E561A0A"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7831D92F"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1E5344B3" w14:textId="77777777" w:rsidTr="00C25D27">
              <w:trPr>
                <w:trHeight w:val="70"/>
              </w:trPr>
              <w:tc>
                <w:tcPr>
                  <w:tcW w:w="1383" w:type="dxa"/>
                  <w:vMerge/>
                  <w:shd w:val="clear" w:color="auto" w:fill="auto"/>
                  <w:vAlign w:val="center"/>
                </w:tcPr>
                <w:p w14:paraId="7C37AE1C"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7F1F5843" w14:textId="77777777" w:rsidR="00C25D27" w:rsidRPr="00C25D27" w:rsidRDefault="00C25D27" w:rsidP="00C25D27">
                  <w:pPr>
                    <w:ind w:right="-2"/>
                    <w:jc w:val="center"/>
                    <w:rPr>
                      <w:sz w:val="20"/>
                      <w:szCs w:val="20"/>
                      <w:lang w:eastAsia="en-US"/>
                    </w:rPr>
                  </w:pPr>
                </w:p>
              </w:tc>
              <w:tc>
                <w:tcPr>
                  <w:tcW w:w="1334" w:type="dxa"/>
                  <w:vAlign w:val="center"/>
                </w:tcPr>
                <w:p w14:paraId="7089F859" w14:textId="77777777" w:rsidR="00C25D27" w:rsidRPr="00C25D27" w:rsidRDefault="00C25D27" w:rsidP="00C25D27">
                  <w:pPr>
                    <w:ind w:right="-2"/>
                    <w:jc w:val="center"/>
                    <w:rPr>
                      <w:sz w:val="20"/>
                      <w:szCs w:val="20"/>
                      <w:lang w:eastAsia="en-US"/>
                    </w:rPr>
                  </w:pPr>
                  <w:r w:rsidRPr="00C25D27">
                    <w:rPr>
                      <w:sz w:val="20"/>
                      <w:szCs w:val="20"/>
                      <w:lang w:eastAsia="en-US"/>
                    </w:rPr>
                    <w:t>с 01.01.2026</w:t>
                  </w:r>
                </w:p>
              </w:tc>
              <w:tc>
                <w:tcPr>
                  <w:tcW w:w="1145" w:type="dxa"/>
                  <w:shd w:val="clear" w:color="auto" w:fill="auto"/>
                </w:tcPr>
                <w:p w14:paraId="780971D4"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2 720,48</w:t>
                  </w:r>
                </w:p>
              </w:tc>
              <w:tc>
                <w:tcPr>
                  <w:tcW w:w="815" w:type="dxa"/>
                  <w:shd w:val="clear" w:color="auto" w:fill="auto"/>
                  <w:vAlign w:val="center"/>
                </w:tcPr>
                <w:p w14:paraId="1D60C9D4"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252B8E94"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13097EF6"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6E5869DF"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50E28D4B"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2D76D9DA" w14:textId="77777777" w:rsidTr="00C25D27">
              <w:trPr>
                <w:trHeight w:val="70"/>
              </w:trPr>
              <w:tc>
                <w:tcPr>
                  <w:tcW w:w="1383" w:type="dxa"/>
                  <w:vMerge/>
                  <w:shd w:val="clear" w:color="auto" w:fill="auto"/>
                  <w:vAlign w:val="center"/>
                </w:tcPr>
                <w:p w14:paraId="7B7F4151"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5BF9CCC4" w14:textId="77777777" w:rsidR="00C25D27" w:rsidRPr="00C25D27" w:rsidRDefault="00C25D27" w:rsidP="00C25D27">
                  <w:pPr>
                    <w:ind w:right="-2"/>
                    <w:jc w:val="center"/>
                    <w:rPr>
                      <w:sz w:val="20"/>
                      <w:szCs w:val="20"/>
                      <w:lang w:eastAsia="en-US"/>
                    </w:rPr>
                  </w:pPr>
                </w:p>
              </w:tc>
              <w:tc>
                <w:tcPr>
                  <w:tcW w:w="1334" w:type="dxa"/>
                  <w:vAlign w:val="center"/>
                </w:tcPr>
                <w:p w14:paraId="19315D49" w14:textId="77777777" w:rsidR="00C25D27" w:rsidRPr="00C25D27" w:rsidRDefault="00C25D27" w:rsidP="00C25D27">
                  <w:pPr>
                    <w:ind w:right="-2"/>
                    <w:jc w:val="center"/>
                    <w:rPr>
                      <w:sz w:val="20"/>
                      <w:szCs w:val="20"/>
                      <w:lang w:eastAsia="en-US"/>
                    </w:rPr>
                  </w:pPr>
                  <w:r w:rsidRPr="00C25D27">
                    <w:rPr>
                      <w:sz w:val="20"/>
                      <w:szCs w:val="20"/>
                      <w:lang w:eastAsia="en-US"/>
                    </w:rPr>
                    <w:t>с 01.07.2026</w:t>
                  </w:r>
                </w:p>
              </w:tc>
              <w:tc>
                <w:tcPr>
                  <w:tcW w:w="1145" w:type="dxa"/>
                  <w:shd w:val="clear" w:color="auto" w:fill="auto"/>
                </w:tcPr>
                <w:p w14:paraId="15D48A72"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2 729,17</w:t>
                  </w:r>
                </w:p>
              </w:tc>
              <w:tc>
                <w:tcPr>
                  <w:tcW w:w="815" w:type="dxa"/>
                  <w:shd w:val="clear" w:color="auto" w:fill="auto"/>
                  <w:vAlign w:val="center"/>
                </w:tcPr>
                <w:p w14:paraId="15CFF17D"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656FF31E"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12CEB445"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1EE683E6"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0C5ED750"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04D02C9D" w14:textId="77777777" w:rsidTr="00C25D27">
              <w:trPr>
                <w:trHeight w:val="70"/>
              </w:trPr>
              <w:tc>
                <w:tcPr>
                  <w:tcW w:w="1383" w:type="dxa"/>
                  <w:vMerge/>
                  <w:shd w:val="clear" w:color="auto" w:fill="auto"/>
                  <w:vAlign w:val="center"/>
                </w:tcPr>
                <w:p w14:paraId="4390461B"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10DE3F58" w14:textId="77777777" w:rsidR="00C25D27" w:rsidRPr="00C25D27" w:rsidRDefault="00C25D27" w:rsidP="00C25D27">
                  <w:pPr>
                    <w:ind w:right="-2"/>
                    <w:jc w:val="center"/>
                    <w:rPr>
                      <w:sz w:val="20"/>
                      <w:szCs w:val="20"/>
                      <w:lang w:eastAsia="en-US"/>
                    </w:rPr>
                  </w:pPr>
                </w:p>
              </w:tc>
              <w:tc>
                <w:tcPr>
                  <w:tcW w:w="1334" w:type="dxa"/>
                  <w:vAlign w:val="center"/>
                </w:tcPr>
                <w:p w14:paraId="3930DC06" w14:textId="77777777" w:rsidR="00C25D27" w:rsidRPr="00C25D27" w:rsidRDefault="00C25D27" w:rsidP="00C25D27">
                  <w:pPr>
                    <w:ind w:right="-2"/>
                    <w:jc w:val="center"/>
                    <w:rPr>
                      <w:sz w:val="20"/>
                      <w:szCs w:val="20"/>
                      <w:lang w:eastAsia="en-US"/>
                    </w:rPr>
                  </w:pPr>
                  <w:r w:rsidRPr="00C25D27">
                    <w:rPr>
                      <w:sz w:val="20"/>
                      <w:szCs w:val="20"/>
                      <w:lang w:eastAsia="en-US"/>
                    </w:rPr>
                    <w:t>с 01.01.2027</w:t>
                  </w:r>
                </w:p>
              </w:tc>
              <w:tc>
                <w:tcPr>
                  <w:tcW w:w="1145" w:type="dxa"/>
                  <w:shd w:val="clear" w:color="auto" w:fill="auto"/>
                </w:tcPr>
                <w:p w14:paraId="2275AFD8"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2 729,17</w:t>
                  </w:r>
                </w:p>
              </w:tc>
              <w:tc>
                <w:tcPr>
                  <w:tcW w:w="815" w:type="dxa"/>
                  <w:shd w:val="clear" w:color="auto" w:fill="auto"/>
                  <w:vAlign w:val="center"/>
                </w:tcPr>
                <w:p w14:paraId="17E7A6E5"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2CFA663A"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1D307A0B"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67C6A999"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4B6535DD"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3B5DA96B" w14:textId="77777777" w:rsidTr="00C25D27">
              <w:trPr>
                <w:trHeight w:val="70"/>
              </w:trPr>
              <w:tc>
                <w:tcPr>
                  <w:tcW w:w="1383" w:type="dxa"/>
                  <w:vMerge/>
                  <w:shd w:val="clear" w:color="auto" w:fill="auto"/>
                  <w:vAlign w:val="center"/>
                </w:tcPr>
                <w:p w14:paraId="414C47E5"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266EF343" w14:textId="77777777" w:rsidR="00C25D27" w:rsidRPr="00C25D27" w:rsidRDefault="00C25D27" w:rsidP="00C25D27">
                  <w:pPr>
                    <w:ind w:right="-2"/>
                    <w:jc w:val="center"/>
                    <w:rPr>
                      <w:sz w:val="20"/>
                      <w:szCs w:val="20"/>
                      <w:lang w:eastAsia="en-US"/>
                    </w:rPr>
                  </w:pPr>
                </w:p>
              </w:tc>
              <w:tc>
                <w:tcPr>
                  <w:tcW w:w="1334" w:type="dxa"/>
                  <w:vAlign w:val="center"/>
                </w:tcPr>
                <w:p w14:paraId="0977075E" w14:textId="77777777" w:rsidR="00C25D27" w:rsidRPr="00C25D27" w:rsidRDefault="00C25D27" w:rsidP="00C25D27">
                  <w:pPr>
                    <w:ind w:right="-2"/>
                    <w:jc w:val="center"/>
                    <w:rPr>
                      <w:sz w:val="20"/>
                      <w:szCs w:val="20"/>
                      <w:lang w:eastAsia="en-US"/>
                    </w:rPr>
                  </w:pPr>
                  <w:r w:rsidRPr="00C25D27">
                    <w:rPr>
                      <w:sz w:val="20"/>
                      <w:szCs w:val="20"/>
                      <w:lang w:eastAsia="en-US"/>
                    </w:rPr>
                    <w:t>с 01.07.2027</w:t>
                  </w:r>
                </w:p>
              </w:tc>
              <w:tc>
                <w:tcPr>
                  <w:tcW w:w="1145" w:type="dxa"/>
                  <w:shd w:val="clear" w:color="auto" w:fill="auto"/>
                </w:tcPr>
                <w:p w14:paraId="36625334"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2 868,88</w:t>
                  </w:r>
                </w:p>
              </w:tc>
              <w:tc>
                <w:tcPr>
                  <w:tcW w:w="815" w:type="dxa"/>
                  <w:shd w:val="clear" w:color="auto" w:fill="auto"/>
                  <w:vAlign w:val="center"/>
                </w:tcPr>
                <w:p w14:paraId="751EB240"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35A94294"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396BEF06"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7CBD890D"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0E3FA9B1"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5963C555" w14:textId="77777777" w:rsidTr="00C25D27">
              <w:trPr>
                <w:trHeight w:val="70"/>
              </w:trPr>
              <w:tc>
                <w:tcPr>
                  <w:tcW w:w="1383" w:type="dxa"/>
                  <w:vMerge/>
                  <w:shd w:val="clear" w:color="auto" w:fill="auto"/>
                  <w:vAlign w:val="center"/>
                </w:tcPr>
                <w:p w14:paraId="1339379B"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1516DE99" w14:textId="77777777" w:rsidR="00C25D27" w:rsidRPr="00C25D27" w:rsidRDefault="00C25D27" w:rsidP="00C25D27">
                  <w:pPr>
                    <w:ind w:right="-2"/>
                    <w:jc w:val="center"/>
                    <w:rPr>
                      <w:sz w:val="20"/>
                      <w:szCs w:val="20"/>
                      <w:lang w:eastAsia="en-US"/>
                    </w:rPr>
                  </w:pPr>
                </w:p>
              </w:tc>
              <w:tc>
                <w:tcPr>
                  <w:tcW w:w="1334" w:type="dxa"/>
                  <w:vAlign w:val="center"/>
                </w:tcPr>
                <w:p w14:paraId="29664A48" w14:textId="77777777" w:rsidR="00C25D27" w:rsidRPr="00C25D27" w:rsidRDefault="00C25D27" w:rsidP="00C25D27">
                  <w:pPr>
                    <w:ind w:right="-2"/>
                    <w:jc w:val="center"/>
                    <w:rPr>
                      <w:sz w:val="20"/>
                      <w:szCs w:val="20"/>
                      <w:lang w:eastAsia="en-US"/>
                    </w:rPr>
                  </w:pPr>
                  <w:r w:rsidRPr="00C25D27">
                    <w:rPr>
                      <w:sz w:val="20"/>
                      <w:szCs w:val="20"/>
                      <w:lang w:eastAsia="en-US"/>
                    </w:rPr>
                    <w:t>с 01.01.2028</w:t>
                  </w:r>
                </w:p>
              </w:tc>
              <w:tc>
                <w:tcPr>
                  <w:tcW w:w="1145" w:type="dxa"/>
                  <w:shd w:val="clear" w:color="auto" w:fill="auto"/>
                </w:tcPr>
                <w:p w14:paraId="543C768F"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2 868,88</w:t>
                  </w:r>
                </w:p>
              </w:tc>
              <w:tc>
                <w:tcPr>
                  <w:tcW w:w="815" w:type="dxa"/>
                  <w:shd w:val="clear" w:color="auto" w:fill="auto"/>
                  <w:vAlign w:val="center"/>
                </w:tcPr>
                <w:p w14:paraId="2E9D33F3"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5FDECF9C"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01CF87D1"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1199FEDF"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5BD36F5A"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767C2611" w14:textId="77777777" w:rsidTr="00C25D27">
              <w:trPr>
                <w:trHeight w:val="70"/>
              </w:trPr>
              <w:tc>
                <w:tcPr>
                  <w:tcW w:w="1383" w:type="dxa"/>
                  <w:vMerge/>
                  <w:shd w:val="clear" w:color="auto" w:fill="auto"/>
                  <w:vAlign w:val="center"/>
                </w:tcPr>
                <w:p w14:paraId="63962E76"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138143E1" w14:textId="77777777" w:rsidR="00C25D27" w:rsidRPr="00C25D27" w:rsidRDefault="00C25D27" w:rsidP="00C25D27">
                  <w:pPr>
                    <w:ind w:right="-2"/>
                    <w:jc w:val="center"/>
                    <w:rPr>
                      <w:sz w:val="20"/>
                      <w:szCs w:val="20"/>
                      <w:lang w:eastAsia="en-US"/>
                    </w:rPr>
                  </w:pPr>
                </w:p>
              </w:tc>
              <w:tc>
                <w:tcPr>
                  <w:tcW w:w="1334" w:type="dxa"/>
                  <w:vAlign w:val="center"/>
                </w:tcPr>
                <w:p w14:paraId="6115CE80" w14:textId="77777777" w:rsidR="00C25D27" w:rsidRPr="00C25D27" w:rsidRDefault="00C25D27" w:rsidP="00C25D27">
                  <w:pPr>
                    <w:ind w:right="-2"/>
                    <w:jc w:val="center"/>
                    <w:rPr>
                      <w:rFonts w:eastAsia="Calibri"/>
                      <w:sz w:val="20"/>
                      <w:szCs w:val="20"/>
                      <w:lang w:eastAsia="en-US"/>
                    </w:rPr>
                  </w:pPr>
                  <w:r w:rsidRPr="00C25D27">
                    <w:rPr>
                      <w:sz w:val="20"/>
                      <w:szCs w:val="20"/>
                      <w:lang w:eastAsia="en-US"/>
                    </w:rPr>
                    <w:t>с 01.07.2028</w:t>
                  </w:r>
                </w:p>
              </w:tc>
              <w:tc>
                <w:tcPr>
                  <w:tcW w:w="1145" w:type="dxa"/>
                  <w:shd w:val="clear" w:color="auto" w:fill="auto"/>
                </w:tcPr>
                <w:p w14:paraId="1C9FF472"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2 916,08</w:t>
                  </w:r>
                </w:p>
              </w:tc>
              <w:tc>
                <w:tcPr>
                  <w:tcW w:w="815" w:type="dxa"/>
                  <w:shd w:val="clear" w:color="auto" w:fill="auto"/>
                  <w:vAlign w:val="center"/>
                </w:tcPr>
                <w:p w14:paraId="3F717B20"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7F8D5FED"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6DA5F71D"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130602A8"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68A0A8E4"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06B03F98" w14:textId="77777777" w:rsidTr="00C25D27">
              <w:trPr>
                <w:trHeight w:val="107"/>
              </w:trPr>
              <w:tc>
                <w:tcPr>
                  <w:tcW w:w="1383" w:type="dxa"/>
                  <w:vMerge/>
                  <w:shd w:val="clear" w:color="auto" w:fill="auto"/>
                  <w:vAlign w:val="center"/>
                </w:tcPr>
                <w:p w14:paraId="13CD41F4"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4467F725" w14:textId="77777777" w:rsidR="00C25D27" w:rsidRPr="00C25D27" w:rsidRDefault="00C25D27" w:rsidP="00C25D27">
                  <w:pPr>
                    <w:ind w:right="-2"/>
                    <w:jc w:val="center"/>
                    <w:rPr>
                      <w:sz w:val="20"/>
                      <w:szCs w:val="20"/>
                      <w:lang w:eastAsia="en-US"/>
                    </w:rPr>
                  </w:pPr>
                </w:p>
              </w:tc>
              <w:tc>
                <w:tcPr>
                  <w:tcW w:w="1334" w:type="dxa"/>
                </w:tcPr>
                <w:p w14:paraId="6381278C" w14:textId="77777777" w:rsidR="00C25D27" w:rsidRPr="00C25D27" w:rsidRDefault="00C25D27" w:rsidP="00C25D27">
                  <w:pPr>
                    <w:ind w:right="-2"/>
                    <w:jc w:val="center"/>
                    <w:rPr>
                      <w:sz w:val="20"/>
                      <w:szCs w:val="20"/>
                      <w:lang w:eastAsia="en-US"/>
                    </w:rPr>
                  </w:pPr>
                  <w:r w:rsidRPr="00C25D27">
                    <w:rPr>
                      <w:sz w:val="20"/>
                      <w:szCs w:val="20"/>
                      <w:lang w:eastAsia="en-US"/>
                    </w:rPr>
                    <w:t>с 01.01.2029</w:t>
                  </w:r>
                </w:p>
              </w:tc>
              <w:tc>
                <w:tcPr>
                  <w:tcW w:w="1145" w:type="dxa"/>
                  <w:shd w:val="clear" w:color="auto" w:fill="auto"/>
                </w:tcPr>
                <w:p w14:paraId="6CD70F48"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2 916,08</w:t>
                  </w:r>
                </w:p>
              </w:tc>
              <w:tc>
                <w:tcPr>
                  <w:tcW w:w="815" w:type="dxa"/>
                  <w:shd w:val="clear" w:color="auto" w:fill="auto"/>
                  <w:vAlign w:val="center"/>
                </w:tcPr>
                <w:p w14:paraId="11722CCD"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642D80D3"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40B3FC03"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53D7E55E"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1C871EAB"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337AF63C" w14:textId="77777777" w:rsidTr="00C25D27">
              <w:trPr>
                <w:trHeight w:val="107"/>
              </w:trPr>
              <w:tc>
                <w:tcPr>
                  <w:tcW w:w="1383" w:type="dxa"/>
                  <w:vMerge/>
                  <w:shd w:val="clear" w:color="auto" w:fill="auto"/>
                  <w:vAlign w:val="center"/>
                </w:tcPr>
                <w:p w14:paraId="328469E9"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1CDFD242" w14:textId="77777777" w:rsidR="00C25D27" w:rsidRPr="00C25D27" w:rsidRDefault="00C25D27" w:rsidP="00C25D27">
                  <w:pPr>
                    <w:ind w:right="-2"/>
                    <w:jc w:val="center"/>
                    <w:rPr>
                      <w:sz w:val="20"/>
                      <w:szCs w:val="20"/>
                      <w:lang w:eastAsia="en-US"/>
                    </w:rPr>
                  </w:pPr>
                </w:p>
              </w:tc>
              <w:tc>
                <w:tcPr>
                  <w:tcW w:w="1334" w:type="dxa"/>
                </w:tcPr>
                <w:p w14:paraId="5191F3CF" w14:textId="77777777" w:rsidR="00C25D27" w:rsidRPr="00C25D27" w:rsidRDefault="00C25D27" w:rsidP="00C25D27">
                  <w:pPr>
                    <w:ind w:right="-2"/>
                    <w:jc w:val="center"/>
                    <w:rPr>
                      <w:sz w:val="20"/>
                      <w:szCs w:val="20"/>
                      <w:lang w:eastAsia="en-US"/>
                    </w:rPr>
                  </w:pPr>
                  <w:r w:rsidRPr="00C25D27">
                    <w:rPr>
                      <w:sz w:val="20"/>
                      <w:szCs w:val="20"/>
                      <w:lang w:eastAsia="en-US"/>
                    </w:rPr>
                    <w:t>с 01.07.2029</w:t>
                  </w:r>
                </w:p>
              </w:tc>
              <w:tc>
                <w:tcPr>
                  <w:tcW w:w="1145" w:type="dxa"/>
                  <w:shd w:val="clear" w:color="auto" w:fill="auto"/>
                </w:tcPr>
                <w:p w14:paraId="67433120"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3 092,24</w:t>
                  </w:r>
                </w:p>
              </w:tc>
              <w:tc>
                <w:tcPr>
                  <w:tcW w:w="815" w:type="dxa"/>
                  <w:shd w:val="clear" w:color="auto" w:fill="auto"/>
                  <w:vAlign w:val="center"/>
                </w:tcPr>
                <w:p w14:paraId="17C08C2B"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50CE048B"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0A9127CF"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7DB0E578"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0660326B"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7D0FF5A4" w14:textId="77777777" w:rsidTr="00C25D27">
              <w:trPr>
                <w:trHeight w:val="107"/>
              </w:trPr>
              <w:tc>
                <w:tcPr>
                  <w:tcW w:w="1383" w:type="dxa"/>
                  <w:vMerge/>
                  <w:shd w:val="clear" w:color="auto" w:fill="auto"/>
                  <w:vAlign w:val="center"/>
                </w:tcPr>
                <w:p w14:paraId="0F451A97"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6919CE92" w14:textId="77777777" w:rsidR="00C25D27" w:rsidRPr="00C25D27" w:rsidRDefault="00C25D27" w:rsidP="00C25D27">
                  <w:pPr>
                    <w:ind w:right="-2"/>
                    <w:jc w:val="center"/>
                    <w:rPr>
                      <w:sz w:val="20"/>
                      <w:szCs w:val="20"/>
                      <w:lang w:eastAsia="en-US"/>
                    </w:rPr>
                  </w:pPr>
                </w:p>
              </w:tc>
              <w:tc>
                <w:tcPr>
                  <w:tcW w:w="1334" w:type="dxa"/>
                </w:tcPr>
                <w:p w14:paraId="1E16AE54" w14:textId="77777777" w:rsidR="00C25D27" w:rsidRPr="00C25D27" w:rsidRDefault="00C25D27" w:rsidP="00C25D27">
                  <w:pPr>
                    <w:ind w:right="-2"/>
                    <w:jc w:val="center"/>
                    <w:rPr>
                      <w:sz w:val="20"/>
                      <w:szCs w:val="20"/>
                      <w:lang w:eastAsia="en-US"/>
                    </w:rPr>
                  </w:pPr>
                  <w:r w:rsidRPr="00C25D27">
                    <w:rPr>
                      <w:sz w:val="20"/>
                      <w:szCs w:val="20"/>
                      <w:lang w:eastAsia="en-US"/>
                    </w:rPr>
                    <w:t>с 01.01.2030</w:t>
                  </w:r>
                </w:p>
              </w:tc>
              <w:tc>
                <w:tcPr>
                  <w:tcW w:w="1145" w:type="dxa"/>
                  <w:shd w:val="clear" w:color="auto" w:fill="auto"/>
                </w:tcPr>
                <w:p w14:paraId="672A8695"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3 092,24</w:t>
                  </w:r>
                </w:p>
              </w:tc>
              <w:tc>
                <w:tcPr>
                  <w:tcW w:w="815" w:type="dxa"/>
                  <w:shd w:val="clear" w:color="auto" w:fill="auto"/>
                  <w:vAlign w:val="center"/>
                </w:tcPr>
                <w:p w14:paraId="6579F990"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1367F7AF"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1695BD68"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0990078A"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757DFAEB"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17D943D8" w14:textId="77777777" w:rsidTr="00C25D27">
              <w:trPr>
                <w:trHeight w:val="107"/>
              </w:trPr>
              <w:tc>
                <w:tcPr>
                  <w:tcW w:w="1383" w:type="dxa"/>
                  <w:vMerge/>
                  <w:shd w:val="clear" w:color="auto" w:fill="auto"/>
                  <w:vAlign w:val="center"/>
                </w:tcPr>
                <w:p w14:paraId="684F808C" w14:textId="77777777" w:rsidR="00C25D27" w:rsidRPr="00C25D27" w:rsidRDefault="00C25D27" w:rsidP="00C25D27">
                  <w:pPr>
                    <w:ind w:right="-2"/>
                    <w:jc w:val="center"/>
                    <w:rPr>
                      <w:sz w:val="20"/>
                      <w:szCs w:val="20"/>
                      <w:lang w:eastAsia="en-US"/>
                    </w:rPr>
                  </w:pPr>
                </w:p>
              </w:tc>
              <w:tc>
                <w:tcPr>
                  <w:tcW w:w="1599" w:type="dxa"/>
                  <w:vMerge/>
                  <w:shd w:val="clear" w:color="auto" w:fill="auto"/>
                  <w:vAlign w:val="center"/>
                </w:tcPr>
                <w:p w14:paraId="4D037152" w14:textId="77777777" w:rsidR="00C25D27" w:rsidRPr="00C25D27" w:rsidRDefault="00C25D27" w:rsidP="00C25D27">
                  <w:pPr>
                    <w:ind w:right="-2"/>
                    <w:jc w:val="center"/>
                    <w:rPr>
                      <w:sz w:val="20"/>
                      <w:szCs w:val="20"/>
                      <w:lang w:eastAsia="en-US"/>
                    </w:rPr>
                  </w:pPr>
                </w:p>
              </w:tc>
              <w:tc>
                <w:tcPr>
                  <w:tcW w:w="1334" w:type="dxa"/>
                </w:tcPr>
                <w:p w14:paraId="181F374D" w14:textId="77777777" w:rsidR="00C25D27" w:rsidRPr="00C25D27" w:rsidRDefault="00C25D27" w:rsidP="00C25D27">
                  <w:pPr>
                    <w:ind w:right="-2"/>
                    <w:jc w:val="center"/>
                    <w:rPr>
                      <w:sz w:val="20"/>
                      <w:szCs w:val="20"/>
                      <w:lang w:eastAsia="en-US"/>
                    </w:rPr>
                  </w:pPr>
                  <w:r w:rsidRPr="00C25D27">
                    <w:rPr>
                      <w:sz w:val="20"/>
                      <w:szCs w:val="20"/>
                      <w:lang w:eastAsia="en-US"/>
                    </w:rPr>
                    <w:t>с 01.07.2030</w:t>
                  </w:r>
                </w:p>
              </w:tc>
              <w:tc>
                <w:tcPr>
                  <w:tcW w:w="1145" w:type="dxa"/>
                  <w:shd w:val="clear" w:color="auto" w:fill="auto"/>
                </w:tcPr>
                <w:p w14:paraId="009936A8" w14:textId="77777777" w:rsidR="00C25D27" w:rsidRPr="00C25D27" w:rsidRDefault="00C25D27" w:rsidP="00C25D27">
                  <w:pPr>
                    <w:ind w:right="-2"/>
                    <w:jc w:val="center"/>
                    <w:rPr>
                      <w:color w:val="000000"/>
                      <w:sz w:val="20"/>
                      <w:szCs w:val="20"/>
                      <w:lang w:eastAsia="en-US"/>
                    </w:rPr>
                  </w:pPr>
                  <w:r w:rsidRPr="00C25D27">
                    <w:rPr>
                      <w:color w:val="000000"/>
                      <w:sz w:val="20"/>
                      <w:szCs w:val="20"/>
                      <w:lang w:eastAsia="en-US"/>
                    </w:rPr>
                    <w:t>3 094,58</w:t>
                  </w:r>
                </w:p>
              </w:tc>
              <w:tc>
                <w:tcPr>
                  <w:tcW w:w="815" w:type="dxa"/>
                  <w:shd w:val="clear" w:color="auto" w:fill="auto"/>
                  <w:vAlign w:val="center"/>
                </w:tcPr>
                <w:p w14:paraId="10D2688E"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7301D8CA"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28E6B47C"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35A6B4EA"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577753DE" w14:textId="77777777" w:rsidR="00C25D27" w:rsidRPr="00C25D27" w:rsidRDefault="00C25D27" w:rsidP="00C25D27">
                  <w:pPr>
                    <w:ind w:right="-2"/>
                    <w:jc w:val="center"/>
                    <w:rPr>
                      <w:sz w:val="20"/>
                      <w:szCs w:val="20"/>
                      <w:lang w:val="en-US" w:eastAsia="en-US"/>
                    </w:rPr>
                  </w:pPr>
                  <w:r w:rsidRPr="00C25D27">
                    <w:rPr>
                      <w:sz w:val="20"/>
                      <w:szCs w:val="20"/>
                      <w:lang w:val="en-US" w:eastAsia="en-US"/>
                    </w:rPr>
                    <w:t>x</w:t>
                  </w:r>
                </w:p>
              </w:tc>
            </w:tr>
            <w:tr w:rsidR="00C25D27" w:rsidRPr="00C25D27" w14:paraId="2084CBF9" w14:textId="77777777" w:rsidTr="00C25D27">
              <w:trPr>
                <w:trHeight w:val="96"/>
              </w:trPr>
              <w:tc>
                <w:tcPr>
                  <w:tcW w:w="1383" w:type="dxa"/>
                  <w:vMerge/>
                  <w:shd w:val="clear" w:color="auto" w:fill="auto"/>
                  <w:vAlign w:val="center"/>
                </w:tcPr>
                <w:p w14:paraId="050C60EE" w14:textId="77777777" w:rsidR="00C25D27" w:rsidRPr="00C25D27" w:rsidRDefault="00C25D27" w:rsidP="00C25D27">
                  <w:pPr>
                    <w:ind w:right="-2"/>
                    <w:jc w:val="center"/>
                    <w:rPr>
                      <w:sz w:val="20"/>
                      <w:szCs w:val="20"/>
                      <w:lang w:eastAsia="en-US"/>
                    </w:rPr>
                  </w:pPr>
                </w:p>
              </w:tc>
              <w:tc>
                <w:tcPr>
                  <w:tcW w:w="1599" w:type="dxa"/>
                  <w:shd w:val="clear" w:color="auto" w:fill="auto"/>
                  <w:vAlign w:val="center"/>
                </w:tcPr>
                <w:p w14:paraId="46EF4B6C" w14:textId="77777777" w:rsidR="00C25D27" w:rsidRPr="00C25D27" w:rsidRDefault="00C25D27" w:rsidP="00C25D27">
                  <w:pPr>
                    <w:ind w:right="-2"/>
                    <w:jc w:val="center"/>
                    <w:rPr>
                      <w:sz w:val="20"/>
                      <w:szCs w:val="20"/>
                      <w:lang w:eastAsia="en-US"/>
                    </w:rPr>
                  </w:pPr>
                  <w:proofErr w:type="spellStart"/>
                  <w:r w:rsidRPr="00C25D27">
                    <w:rPr>
                      <w:sz w:val="20"/>
                      <w:szCs w:val="20"/>
                      <w:lang w:eastAsia="en-US"/>
                    </w:rPr>
                    <w:t>Двухставочный</w:t>
                  </w:r>
                  <w:proofErr w:type="spellEnd"/>
                </w:p>
              </w:tc>
              <w:tc>
                <w:tcPr>
                  <w:tcW w:w="1334" w:type="dxa"/>
                  <w:shd w:val="clear" w:color="auto" w:fill="auto"/>
                  <w:vAlign w:val="center"/>
                </w:tcPr>
                <w:p w14:paraId="652D5A94" w14:textId="77777777" w:rsidR="00C25D27" w:rsidRPr="00C25D27" w:rsidRDefault="00C25D27" w:rsidP="00C25D27">
                  <w:pPr>
                    <w:jc w:val="center"/>
                    <w:rPr>
                      <w:sz w:val="20"/>
                      <w:szCs w:val="20"/>
                      <w:lang w:eastAsia="en-US"/>
                    </w:rPr>
                  </w:pPr>
                  <w:r w:rsidRPr="00C25D27">
                    <w:rPr>
                      <w:sz w:val="20"/>
                      <w:szCs w:val="20"/>
                      <w:lang w:eastAsia="en-US"/>
                    </w:rPr>
                    <w:t>x</w:t>
                  </w:r>
                </w:p>
              </w:tc>
              <w:tc>
                <w:tcPr>
                  <w:tcW w:w="1145" w:type="dxa"/>
                  <w:shd w:val="clear" w:color="auto" w:fill="auto"/>
                  <w:vAlign w:val="center"/>
                </w:tcPr>
                <w:p w14:paraId="17F8D2A2" w14:textId="77777777" w:rsidR="00C25D27" w:rsidRPr="00C25D27" w:rsidRDefault="00C25D27" w:rsidP="00C25D27">
                  <w:pPr>
                    <w:jc w:val="center"/>
                    <w:rPr>
                      <w:color w:val="000000"/>
                      <w:sz w:val="20"/>
                      <w:szCs w:val="20"/>
                      <w:lang w:eastAsia="en-US"/>
                    </w:rPr>
                  </w:pPr>
                  <w:r w:rsidRPr="00C25D27">
                    <w:rPr>
                      <w:color w:val="000000"/>
                      <w:sz w:val="20"/>
                      <w:szCs w:val="20"/>
                      <w:lang w:eastAsia="en-US"/>
                    </w:rPr>
                    <w:t>x</w:t>
                  </w:r>
                </w:p>
              </w:tc>
              <w:tc>
                <w:tcPr>
                  <w:tcW w:w="815" w:type="dxa"/>
                  <w:shd w:val="clear" w:color="auto" w:fill="auto"/>
                  <w:vAlign w:val="center"/>
                </w:tcPr>
                <w:p w14:paraId="3FB555C9"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2AA8DE0E" w14:textId="77777777" w:rsidR="00C25D27" w:rsidRPr="00C25D27" w:rsidRDefault="00C25D27" w:rsidP="00C25D27">
                  <w:pPr>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2B5B975A" w14:textId="77777777" w:rsidR="00C25D27" w:rsidRPr="00C25D27" w:rsidRDefault="00C25D27" w:rsidP="00C25D27">
                  <w:pPr>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73CA307C" w14:textId="77777777" w:rsidR="00C25D27" w:rsidRPr="00C25D27" w:rsidRDefault="00C25D27" w:rsidP="00C25D27">
                  <w:pPr>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2EB2E841" w14:textId="77777777" w:rsidR="00C25D27" w:rsidRPr="00C25D27" w:rsidRDefault="00C25D27" w:rsidP="00C25D27">
                  <w:pPr>
                    <w:jc w:val="center"/>
                    <w:rPr>
                      <w:sz w:val="20"/>
                      <w:szCs w:val="20"/>
                      <w:lang w:val="en-US" w:eastAsia="en-US"/>
                    </w:rPr>
                  </w:pPr>
                  <w:r w:rsidRPr="00C25D27">
                    <w:rPr>
                      <w:sz w:val="20"/>
                      <w:szCs w:val="20"/>
                      <w:lang w:val="en-US" w:eastAsia="en-US"/>
                    </w:rPr>
                    <w:t>x</w:t>
                  </w:r>
                </w:p>
              </w:tc>
            </w:tr>
            <w:tr w:rsidR="00C25D27" w:rsidRPr="00C25D27" w14:paraId="2939568F" w14:textId="77777777" w:rsidTr="00C25D27">
              <w:trPr>
                <w:trHeight w:val="207"/>
              </w:trPr>
              <w:tc>
                <w:tcPr>
                  <w:tcW w:w="1383" w:type="dxa"/>
                  <w:vMerge/>
                  <w:shd w:val="clear" w:color="auto" w:fill="auto"/>
                  <w:vAlign w:val="center"/>
                </w:tcPr>
                <w:p w14:paraId="2191D870" w14:textId="77777777" w:rsidR="00C25D27" w:rsidRPr="00C25D27" w:rsidRDefault="00C25D27" w:rsidP="00C25D27">
                  <w:pPr>
                    <w:ind w:right="-2"/>
                    <w:jc w:val="center"/>
                    <w:rPr>
                      <w:sz w:val="20"/>
                      <w:szCs w:val="20"/>
                      <w:lang w:eastAsia="en-US"/>
                    </w:rPr>
                  </w:pPr>
                </w:p>
              </w:tc>
              <w:tc>
                <w:tcPr>
                  <w:tcW w:w="1599" w:type="dxa"/>
                  <w:shd w:val="clear" w:color="auto" w:fill="auto"/>
                  <w:vAlign w:val="center"/>
                </w:tcPr>
                <w:p w14:paraId="73291760" w14:textId="77777777" w:rsidR="00C25D27" w:rsidRPr="00C25D27" w:rsidRDefault="00C25D27" w:rsidP="00C25D27">
                  <w:pPr>
                    <w:ind w:left="-111" w:right="-111"/>
                    <w:jc w:val="center"/>
                    <w:rPr>
                      <w:sz w:val="20"/>
                      <w:szCs w:val="20"/>
                      <w:lang w:eastAsia="en-US"/>
                    </w:rPr>
                  </w:pPr>
                  <w:r w:rsidRPr="00C25D27">
                    <w:rPr>
                      <w:sz w:val="20"/>
                      <w:szCs w:val="20"/>
                      <w:lang w:eastAsia="en-US"/>
                    </w:rPr>
                    <w:t xml:space="preserve">Ставка за </w:t>
                  </w:r>
                  <w:proofErr w:type="gramStart"/>
                  <w:r w:rsidRPr="00C25D27">
                    <w:rPr>
                      <w:sz w:val="20"/>
                      <w:szCs w:val="20"/>
                      <w:lang w:eastAsia="en-US"/>
                    </w:rPr>
                    <w:t>тепло-</w:t>
                  </w:r>
                  <w:proofErr w:type="spellStart"/>
                  <w:r w:rsidRPr="00C25D27">
                    <w:rPr>
                      <w:sz w:val="20"/>
                      <w:szCs w:val="20"/>
                      <w:lang w:eastAsia="en-US"/>
                    </w:rPr>
                    <w:t>вую</w:t>
                  </w:r>
                  <w:proofErr w:type="spellEnd"/>
                  <w:proofErr w:type="gramEnd"/>
                  <w:r w:rsidRPr="00C25D27">
                    <w:rPr>
                      <w:sz w:val="20"/>
                      <w:szCs w:val="20"/>
                      <w:lang w:eastAsia="en-US"/>
                    </w:rPr>
                    <w:t xml:space="preserve"> энергию, руб./Гкал</w:t>
                  </w:r>
                </w:p>
              </w:tc>
              <w:tc>
                <w:tcPr>
                  <w:tcW w:w="1334" w:type="dxa"/>
                  <w:shd w:val="clear" w:color="auto" w:fill="auto"/>
                  <w:vAlign w:val="center"/>
                </w:tcPr>
                <w:p w14:paraId="0A72C426" w14:textId="77777777" w:rsidR="00C25D27" w:rsidRPr="00C25D27" w:rsidRDefault="00C25D27" w:rsidP="00C25D27">
                  <w:pPr>
                    <w:jc w:val="center"/>
                    <w:rPr>
                      <w:sz w:val="20"/>
                      <w:szCs w:val="20"/>
                      <w:lang w:eastAsia="en-US"/>
                    </w:rPr>
                  </w:pPr>
                  <w:r w:rsidRPr="00C25D27">
                    <w:rPr>
                      <w:sz w:val="20"/>
                      <w:szCs w:val="20"/>
                      <w:lang w:eastAsia="en-US"/>
                    </w:rPr>
                    <w:t>x</w:t>
                  </w:r>
                </w:p>
              </w:tc>
              <w:tc>
                <w:tcPr>
                  <w:tcW w:w="1145" w:type="dxa"/>
                  <w:shd w:val="clear" w:color="auto" w:fill="auto"/>
                  <w:vAlign w:val="center"/>
                </w:tcPr>
                <w:p w14:paraId="6FDBAC76" w14:textId="77777777" w:rsidR="00C25D27" w:rsidRPr="00C25D27" w:rsidRDefault="00C25D27" w:rsidP="00C25D27">
                  <w:pPr>
                    <w:jc w:val="center"/>
                    <w:rPr>
                      <w:color w:val="000000"/>
                      <w:sz w:val="20"/>
                      <w:szCs w:val="20"/>
                      <w:lang w:eastAsia="en-US"/>
                    </w:rPr>
                  </w:pPr>
                  <w:r w:rsidRPr="00C25D27">
                    <w:rPr>
                      <w:color w:val="000000"/>
                      <w:sz w:val="20"/>
                      <w:szCs w:val="20"/>
                      <w:lang w:eastAsia="en-US"/>
                    </w:rPr>
                    <w:t>x</w:t>
                  </w:r>
                </w:p>
              </w:tc>
              <w:tc>
                <w:tcPr>
                  <w:tcW w:w="815" w:type="dxa"/>
                  <w:shd w:val="clear" w:color="auto" w:fill="auto"/>
                  <w:vAlign w:val="center"/>
                </w:tcPr>
                <w:p w14:paraId="59740FB8"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548BF290" w14:textId="77777777" w:rsidR="00C25D27" w:rsidRPr="00C25D27" w:rsidRDefault="00C25D27" w:rsidP="00C25D27">
                  <w:pPr>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17E56DA9" w14:textId="77777777" w:rsidR="00C25D27" w:rsidRPr="00C25D27" w:rsidRDefault="00C25D27" w:rsidP="00C25D27">
                  <w:pPr>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57AC9CB9" w14:textId="77777777" w:rsidR="00C25D27" w:rsidRPr="00C25D27" w:rsidRDefault="00C25D27" w:rsidP="00C25D27">
                  <w:pPr>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1405451E" w14:textId="77777777" w:rsidR="00C25D27" w:rsidRPr="00C25D27" w:rsidRDefault="00C25D27" w:rsidP="00C25D27">
                  <w:pPr>
                    <w:jc w:val="center"/>
                    <w:rPr>
                      <w:sz w:val="20"/>
                      <w:szCs w:val="20"/>
                      <w:lang w:val="en-US" w:eastAsia="en-US"/>
                    </w:rPr>
                  </w:pPr>
                  <w:r w:rsidRPr="00C25D27">
                    <w:rPr>
                      <w:sz w:val="20"/>
                      <w:szCs w:val="20"/>
                      <w:lang w:val="en-US" w:eastAsia="en-US"/>
                    </w:rPr>
                    <w:t>x</w:t>
                  </w:r>
                </w:p>
              </w:tc>
            </w:tr>
            <w:tr w:rsidR="00C25D27" w:rsidRPr="00C25D27" w14:paraId="746D0EC8" w14:textId="77777777" w:rsidTr="00C25D27">
              <w:trPr>
                <w:trHeight w:val="207"/>
              </w:trPr>
              <w:tc>
                <w:tcPr>
                  <w:tcW w:w="1383" w:type="dxa"/>
                  <w:vMerge/>
                  <w:shd w:val="clear" w:color="auto" w:fill="auto"/>
                  <w:vAlign w:val="center"/>
                </w:tcPr>
                <w:p w14:paraId="17BA6A71" w14:textId="77777777" w:rsidR="00C25D27" w:rsidRPr="00C25D27" w:rsidRDefault="00C25D27" w:rsidP="00C25D27">
                  <w:pPr>
                    <w:ind w:right="-2"/>
                    <w:jc w:val="center"/>
                    <w:rPr>
                      <w:sz w:val="20"/>
                      <w:szCs w:val="20"/>
                      <w:lang w:eastAsia="en-US"/>
                    </w:rPr>
                  </w:pPr>
                </w:p>
              </w:tc>
              <w:tc>
                <w:tcPr>
                  <w:tcW w:w="1599" w:type="dxa"/>
                  <w:shd w:val="clear" w:color="auto" w:fill="auto"/>
                  <w:vAlign w:val="center"/>
                </w:tcPr>
                <w:p w14:paraId="65923742" w14:textId="77777777" w:rsidR="00C25D27" w:rsidRPr="00C25D27" w:rsidRDefault="00C25D27" w:rsidP="00C25D27">
                  <w:pPr>
                    <w:ind w:left="-111" w:right="-111"/>
                    <w:jc w:val="center"/>
                    <w:rPr>
                      <w:sz w:val="20"/>
                      <w:szCs w:val="20"/>
                      <w:lang w:eastAsia="en-US"/>
                    </w:rPr>
                  </w:pPr>
                  <w:r w:rsidRPr="00C25D27">
                    <w:rPr>
                      <w:sz w:val="20"/>
                      <w:szCs w:val="20"/>
                      <w:lang w:eastAsia="en-US"/>
                    </w:rPr>
                    <w:t>Ставка за содержание тепловой мощности, тыс. руб./Гкал/ч в мес.</w:t>
                  </w:r>
                </w:p>
              </w:tc>
              <w:tc>
                <w:tcPr>
                  <w:tcW w:w="1334" w:type="dxa"/>
                  <w:shd w:val="clear" w:color="auto" w:fill="auto"/>
                  <w:vAlign w:val="center"/>
                </w:tcPr>
                <w:p w14:paraId="355EC062" w14:textId="77777777" w:rsidR="00C25D27" w:rsidRPr="00C25D27" w:rsidRDefault="00C25D27" w:rsidP="00C25D27">
                  <w:pPr>
                    <w:jc w:val="center"/>
                    <w:rPr>
                      <w:sz w:val="20"/>
                      <w:szCs w:val="20"/>
                      <w:lang w:eastAsia="en-US"/>
                    </w:rPr>
                  </w:pPr>
                  <w:r w:rsidRPr="00C25D27">
                    <w:rPr>
                      <w:sz w:val="20"/>
                      <w:szCs w:val="20"/>
                      <w:lang w:eastAsia="en-US"/>
                    </w:rPr>
                    <w:t>x</w:t>
                  </w:r>
                </w:p>
              </w:tc>
              <w:tc>
                <w:tcPr>
                  <w:tcW w:w="1145" w:type="dxa"/>
                  <w:shd w:val="clear" w:color="auto" w:fill="auto"/>
                  <w:vAlign w:val="center"/>
                </w:tcPr>
                <w:p w14:paraId="0F074E8A" w14:textId="77777777" w:rsidR="00C25D27" w:rsidRPr="00C25D27" w:rsidRDefault="00C25D27" w:rsidP="00C25D27">
                  <w:pPr>
                    <w:jc w:val="center"/>
                    <w:rPr>
                      <w:color w:val="000000"/>
                      <w:sz w:val="20"/>
                      <w:szCs w:val="20"/>
                      <w:lang w:eastAsia="en-US"/>
                    </w:rPr>
                  </w:pPr>
                  <w:r w:rsidRPr="00C25D27">
                    <w:rPr>
                      <w:color w:val="000000"/>
                      <w:sz w:val="20"/>
                      <w:szCs w:val="20"/>
                      <w:lang w:eastAsia="en-US"/>
                    </w:rPr>
                    <w:t>x</w:t>
                  </w:r>
                </w:p>
              </w:tc>
              <w:tc>
                <w:tcPr>
                  <w:tcW w:w="815" w:type="dxa"/>
                  <w:shd w:val="clear" w:color="auto" w:fill="auto"/>
                  <w:vAlign w:val="center"/>
                </w:tcPr>
                <w:p w14:paraId="265CBCEE" w14:textId="77777777" w:rsidR="00C25D27" w:rsidRPr="00C25D27" w:rsidRDefault="00C25D27" w:rsidP="00C25D27">
                  <w:pPr>
                    <w:jc w:val="center"/>
                    <w:rPr>
                      <w:sz w:val="20"/>
                      <w:szCs w:val="20"/>
                      <w:lang w:eastAsia="en-US"/>
                    </w:rPr>
                  </w:pPr>
                  <w:r w:rsidRPr="00C25D27">
                    <w:rPr>
                      <w:sz w:val="20"/>
                      <w:szCs w:val="20"/>
                      <w:lang w:eastAsia="en-US"/>
                    </w:rPr>
                    <w:t>x</w:t>
                  </w:r>
                </w:p>
              </w:tc>
              <w:tc>
                <w:tcPr>
                  <w:tcW w:w="949" w:type="dxa"/>
                  <w:shd w:val="clear" w:color="auto" w:fill="auto"/>
                  <w:vAlign w:val="center"/>
                </w:tcPr>
                <w:p w14:paraId="4EC8C429" w14:textId="77777777" w:rsidR="00C25D27" w:rsidRPr="00C25D27" w:rsidRDefault="00C25D27" w:rsidP="00C25D27">
                  <w:pPr>
                    <w:jc w:val="center"/>
                    <w:rPr>
                      <w:sz w:val="20"/>
                      <w:szCs w:val="20"/>
                      <w:lang w:val="en-US" w:eastAsia="en-US"/>
                    </w:rPr>
                  </w:pPr>
                  <w:r w:rsidRPr="00C25D27">
                    <w:rPr>
                      <w:sz w:val="20"/>
                      <w:szCs w:val="20"/>
                      <w:lang w:val="en-US" w:eastAsia="en-US"/>
                    </w:rPr>
                    <w:t>x</w:t>
                  </w:r>
                </w:p>
              </w:tc>
              <w:tc>
                <w:tcPr>
                  <w:tcW w:w="683" w:type="dxa"/>
                  <w:shd w:val="clear" w:color="auto" w:fill="auto"/>
                  <w:vAlign w:val="center"/>
                </w:tcPr>
                <w:p w14:paraId="071A4099" w14:textId="77777777" w:rsidR="00C25D27" w:rsidRPr="00C25D27" w:rsidRDefault="00C25D27" w:rsidP="00C25D27">
                  <w:pPr>
                    <w:jc w:val="center"/>
                    <w:rPr>
                      <w:sz w:val="20"/>
                      <w:szCs w:val="20"/>
                      <w:lang w:val="en-US" w:eastAsia="en-US"/>
                    </w:rPr>
                  </w:pPr>
                  <w:r w:rsidRPr="00C25D27">
                    <w:rPr>
                      <w:sz w:val="20"/>
                      <w:szCs w:val="20"/>
                      <w:lang w:val="en-US" w:eastAsia="en-US"/>
                    </w:rPr>
                    <w:t>x</w:t>
                  </w:r>
                </w:p>
              </w:tc>
              <w:tc>
                <w:tcPr>
                  <w:tcW w:w="819" w:type="dxa"/>
                  <w:shd w:val="clear" w:color="auto" w:fill="auto"/>
                  <w:vAlign w:val="center"/>
                </w:tcPr>
                <w:p w14:paraId="152CF00C" w14:textId="77777777" w:rsidR="00C25D27" w:rsidRPr="00C25D27" w:rsidRDefault="00C25D27" w:rsidP="00C25D27">
                  <w:pPr>
                    <w:jc w:val="center"/>
                    <w:rPr>
                      <w:sz w:val="20"/>
                      <w:szCs w:val="20"/>
                      <w:lang w:val="en-US" w:eastAsia="en-US"/>
                    </w:rPr>
                  </w:pPr>
                  <w:r w:rsidRPr="00C25D27">
                    <w:rPr>
                      <w:sz w:val="20"/>
                      <w:szCs w:val="20"/>
                      <w:lang w:val="en-US" w:eastAsia="en-US"/>
                    </w:rPr>
                    <w:t>x</w:t>
                  </w:r>
                </w:p>
              </w:tc>
              <w:tc>
                <w:tcPr>
                  <w:tcW w:w="957" w:type="dxa"/>
                  <w:shd w:val="clear" w:color="auto" w:fill="auto"/>
                  <w:vAlign w:val="center"/>
                </w:tcPr>
                <w:p w14:paraId="7801B441" w14:textId="77777777" w:rsidR="00C25D27" w:rsidRPr="00C25D27" w:rsidRDefault="00C25D27" w:rsidP="00C25D27">
                  <w:pPr>
                    <w:jc w:val="center"/>
                    <w:rPr>
                      <w:sz w:val="20"/>
                      <w:szCs w:val="20"/>
                      <w:lang w:val="en-US" w:eastAsia="en-US"/>
                    </w:rPr>
                  </w:pPr>
                  <w:r w:rsidRPr="00C25D27">
                    <w:rPr>
                      <w:sz w:val="20"/>
                      <w:szCs w:val="20"/>
                      <w:lang w:val="en-US" w:eastAsia="en-US"/>
                    </w:rPr>
                    <w:t>x</w:t>
                  </w:r>
                </w:p>
              </w:tc>
            </w:tr>
          </w:tbl>
          <w:p w14:paraId="16DD0186" w14:textId="77777777" w:rsidR="00C25D27" w:rsidRPr="00C25D27" w:rsidRDefault="00C25D27" w:rsidP="00C25D27">
            <w:pPr>
              <w:ind w:right="-1278" w:firstLine="601"/>
              <w:jc w:val="center"/>
              <w:rPr>
                <w:b/>
                <w:bCs/>
              </w:rPr>
            </w:pPr>
          </w:p>
        </w:tc>
      </w:tr>
    </w:tbl>
    <w:p w14:paraId="328EE2F1" w14:textId="77777777" w:rsidR="00C25D27" w:rsidRPr="00C25D27" w:rsidRDefault="00C25D27" w:rsidP="00C25D27">
      <w:pPr>
        <w:spacing w:after="200" w:line="276" w:lineRule="auto"/>
        <w:ind w:left="-851" w:right="169" w:firstLine="426"/>
        <w:jc w:val="both"/>
        <w:rPr>
          <w:sz w:val="28"/>
          <w:szCs w:val="28"/>
          <w:lang w:eastAsia="en-US"/>
        </w:rPr>
      </w:pPr>
    </w:p>
    <w:p w14:paraId="2EA50BB2" w14:textId="77777777" w:rsidR="00C25D27" w:rsidRPr="00C25D27" w:rsidRDefault="00C25D27" w:rsidP="00C25D27">
      <w:pPr>
        <w:spacing w:after="200" w:line="276" w:lineRule="auto"/>
        <w:ind w:left="-142" w:right="707" w:hanging="283"/>
        <w:jc w:val="both"/>
        <w:rPr>
          <w:sz w:val="28"/>
          <w:szCs w:val="28"/>
          <w:lang w:eastAsia="en-US"/>
        </w:rPr>
      </w:pPr>
      <w:r w:rsidRPr="00C25D27">
        <w:rPr>
          <w:sz w:val="28"/>
          <w:szCs w:val="28"/>
          <w:lang w:eastAsia="en-US"/>
        </w:rPr>
        <w:t>* Выделяется в целях реализации пункта 6 статьи 168 Налогового кодекса Российской Федерации (часть вторая)».</w:t>
      </w:r>
    </w:p>
    <w:p w14:paraId="0BF94432" w14:textId="77777777" w:rsidR="00C25D27" w:rsidRDefault="00C25D27" w:rsidP="00C25D27">
      <w:pPr>
        <w:ind w:left="-142" w:right="707" w:hanging="283"/>
        <w:rPr>
          <w:snapToGrid w:val="0"/>
          <w:sz w:val="28"/>
        </w:rPr>
        <w:sectPr w:rsidR="00C25D27" w:rsidSect="00C25D27">
          <w:pgSz w:w="11906" w:h="16838"/>
          <w:pgMar w:top="1134" w:right="567" w:bottom="1134" w:left="1701" w:header="567" w:footer="709" w:gutter="0"/>
          <w:cols w:space="708"/>
          <w:titlePg/>
          <w:docGrid w:linePitch="360"/>
        </w:sectPr>
      </w:pPr>
    </w:p>
    <w:p w14:paraId="74B9E629" w14:textId="61413E9A" w:rsidR="00C25D27" w:rsidRPr="00F01343" w:rsidRDefault="00C25D27" w:rsidP="00C25D27">
      <w:pPr>
        <w:tabs>
          <w:tab w:val="left" w:pos="270"/>
          <w:tab w:val="right" w:pos="9355"/>
        </w:tabs>
        <w:ind w:left="-1106" w:firstLine="6351"/>
      </w:pPr>
      <w:r w:rsidRPr="00F01343">
        <w:lastRenderedPageBreak/>
        <w:t>Приложение</w:t>
      </w:r>
      <w:r>
        <w:t xml:space="preserve"> № 4</w:t>
      </w:r>
      <w:r>
        <w:t>9</w:t>
      </w:r>
      <w:r>
        <w:t xml:space="preserve"> к протоколу</w:t>
      </w:r>
      <w:r w:rsidRPr="00F01343">
        <w:t xml:space="preserve"> № </w:t>
      </w:r>
      <w:r>
        <w:t>82</w:t>
      </w:r>
    </w:p>
    <w:p w14:paraId="1ABFB559" w14:textId="77777777" w:rsidR="00C25D27" w:rsidRPr="00F01343" w:rsidRDefault="00C25D27" w:rsidP="00C25D27">
      <w:pPr>
        <w:tabs>
          <w:tab w:val="left" w:pos="3686"/>
          <w:tab w:val="left" w:pos="9498"/>
        </w:tabs>
        <w:ind w:left="-1106" w:right="-569" w:firstLine="6351"/>
      </w:pPr>
      <w:r w:rsidRPr="00F01343">
        <w:t>заседания правления Региональной</w:t>
      </w:r>
    </w:p>
    <w:p w14:paraId="479CD3F3" w14:textId="77777777" w:rsidR="00C25D27" w:rsidRPr="00F01343" w:rsidRDefault="00C25D27" w:rsidP="00C25D27">
      <w:pPr>
        <w:tabs>
          <w:tab w:val="left" w:pos="3686"/>
          <w:tab w:val="left" w:pos="9498"/>
        </w:tabs>
        <w:ind w:left="-1106" w:right="-569" w:firstLine="6351"/>
      </w:pPr>
      <w:r w:rsidRPr="00F01343">
        <w:t>энергетической комиссии</w:t>
      </w:r>
    </w:p>
    <w:p w14:paraId="667BE917" w14:textId="77777777" w:rsidR="00C25D27" w:rsidRDefault="00C25D27" w:rsidP="00C25D27">
      <w:pPr>
        <w:tabs>
          <w:tab w:val="left" w:pos="3686"/>
          <w:tab w:val="left" w:pos="9498"/>
        </w:tabs>
        <w:ind w:left="-1106" w:right="-569" w:firstLine="6351"/>
      </w:pPr>
      <w:r w:rsidRPr="00F01343">
        <w:t xml:space="preserve">Кузбасса от </w:t>
      </w:r>
      <w:r>
        <w:t>28</w:t>
      </w:r>
      <w:r w:rsidRPr="00F01343">
        <w:t>.</w:t>
      </w:r>
      <w:r>
        <w:t>11</w:t>
      </w:r>
      <w:r w:rsidRPr="00F01343">
        <w:t>.2024</w:t>
      </w:r>
    </w:p>
    <w:p w14:paraId="4EE5A524" w14:textId="77777777" w:rsidR="00C25D27" w:rsidRDefault="00C25D27" w:rsidP="00C25D27">
      <w:pPr>
        <w:tabs>
          <w:tab w:val="left" w:pos="3686"/>
          <w:tab w:val="left" w:pos="9498"/>
        </w:tabs>
        <w:ind w:left="-1106" w:right="-569" w:firstLine="6351"/>
      </w:pPr>
    </w:p>
    <w:p w14:paraId="695302CD" w14:textId="77777777" w:rsidR="00C25D27" w:rsidRPr="00C25D27" w:rsidRDefault="00C25D27" w:rsidP="00C25D27">
      <w:pPr>
        <w:tabs>
          <w:tab w:val="left" w:pos="0"/>
        </w:tabs>
        <w:ind w:right="-2"/>
        <w:jc w:val="center"/>
        <w:rPr>
          <w:b/>
          <w:bCs/>
          <w:sz w:val="28"/>
          <w:szCs w:val="28"/>
        </w:rPr>
      </w:pPr>
      <w:r w:rsidRPr="00C25D27">
        <w:rPr>
          <w:b/>
          <w:bCs/>
          <w:sz w:val="28"/>
          <w:szCs w:val="28"/>
        </w:rPr>
        <w:t xml:space="preserve">Долгосрочные тарифы </w:t>
      </w:r>
      <w:r w:rsidRPr="00C25D27">
        <w:rPr>
          <w:b/>
          <w:bCs/>
          <w:color w:val="000000"/>
          <w:kern w:val="32"/>
          <w:sz w:val="28"/>
          <w:szCs w:val="28"/>
          <w:lang w:eastAsia="en-US"/>
        </w:rPr>
        <w:t>ООО «Управление котельных и тепловых сетей»</w:t>
      </w:r>
      <w:r w:rsidRPr="00C25D27">
        <w:rPr>
          <w:b/>
          <w:bCs/>
          <w:sz w:val="28"/>
          <w:szCs w:val="28"/>
        </w:rPr>
        <w:t xml:space="preserve"> </w:t>
      </w:r>
      <w:r w:rsidRPr="00C25D27">
        <w:rPr>
          <w:b/>
          <w:bCs/>
          <w:sz w:val="28"/>
          <w:szCs w:val="28"/>
        </w:rPr>
        <w:br/>
        <w:t>на теплоноситель, реализуемый на потребительском рынке Гурьевского муниципального округа, на период с 21.06.2019 по 31.12.2030</w:t>
      </w:r>
    </w:p>
    <w:p w14:paraId="309F535B" w14:textId="77777777" w:rsidR="00C25D27" w:rsidRPr="00C25D27" w:rsidRDefault="00C25D27" w:rsidP="00C25D27">
      <w:pPr>
        <w:tabs>
          <w:tab w:val="left" w:pos="0"/>
        </w:tabs>
        <w:ind w:right="-2"/>
        <w:jc w:val="center"/>
        <w:rPr>
          <w:b/>
          <w:bCs/>
          <w:sz w:val="28"/>
          <w:szCs w:val="28"/>
        </w:rPr>
      </w:pPr>
    </w:p>
    <w:tbl>
      <w:tblPr>
        <w:tblpPr w:leftFromText="180" w:rightFromText="180" w:vertAnchor="text" w:horzAnchor="margin" w:tblpX="-318" w:tblpY="36"/>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2025"/>
        <w:gridCol w:w="1746"/>
        <w:gridCol w:w="1476"/>
        <w:gridCol w:w="1353"/>
      </w:tblGrid>
      <w:tr w:rsidR="00C25D27" w:rsidRPr="00C25D27" w14:paraId="0F13562B" w14:textId="77777777" w:rsidTr="00E6267D">
        <w:trPr>
          <w:trHeight w:val="239"/>
        </w:trPr>
        <w:tc>
          <w:tcPr>
            <w:tcW w:w="3092" w:type="dxa"/>
            <w:vMerge w:val="restart"/>
            <w:shd w:val="clear" w:color="auto" w:fill="auto"/>
            <w:vAlign w:val="center"/>
          </w:tcPr>
          <w:p w14:paraId="6B4D9E93"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Наименование регулируемой организации</w:t>
            </w:r>
          </w:p>
        </w:tc>
        <w:tc>
          <w:tcPr>
            <w:tcW w:w="2025" w:type="dxa"/>
            <w:vMerge w:val="restart"/>
            <w:shd w:val="clear" w:color="auto" w:fill="auto"/>
            <w:vAlign w:val="center"/>
          </w:tcPr>
          <w:p w14:paraId="1BC96969"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Вид тарифа</w:t>
            </w:r>
          </w:p>
        </w:tc>
        <w:tc>
          <w:tcPr>
            <w:tcW w:w="1746" w:type="dxa"/>
            <w:vMerge w:val="restart"/>
            <w:shd w:val="clear" w:color="auto" w:fill="auto"/>
            <w:vAlign w:val="center"/>
          </w:tcPr>
          <w:p w14:paraId="18DDAC4D"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Период</w:t>
            </w:r>
          </w:p>
        </w:tc>
        <w:tc>
          <w:tcPr>
            <w:tcW w:w="2829" w:type="dxa"/>
            <w:gridSpan w:val="2"/>
            <w:shd w:val="clear" w:color="auto" w:fill="auto"/>
            <w:vAlign w:val="center"/>
          </w:tcPr>
          <w:p w14:paraId="0B27C092"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Вид теплоносителя</w:t>
            </w:r>
          </w:p>
        </w:tc>
      </w:tr>
      <w:tr w:rsidR="00C25D27" w:rsidRPr="00C25D27" w14:paraId="090A5CD1" w14:textId="77777777" w:rsidTr="00E6267D">
        <w:trPr>
          <w:trHeight w:val="292"/>
        </w:trPr>
        <w:tc>
          <w:tcPr>
            <w:tcW w:w="3092" w:type="dxa"/>
            <w:vMerge/>
            <w:shd w:val="clear" w:color="auto" w:fill="auto"/>
          </w:tcPr>
          <w:p w14:paraId="73DD5AC7"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0DF0761D" w14:textId="77777777" w:rsidR="00C25D27" w:rsidRPr="00C25D27" w:rsidRDefault="00C25D27" w:rsidP="00C25D27">
            <w:pPr>
              <w:ind w:right="-2"/>
              <w:jc w:val="center"/>
              <w:rPr>
                <w:color w:val="000000"/>
                <w:sz w:val="22"/>
                <w:szCs w:val="22"/>
                <w:lang w:eastAsia="en-US"/>
              </w:rPr>
            </w:pPr>
          </w:p>
        </w:tc>
        <w:tc>
          <w:tcPr>
            <w:tcW w:w="1746" w:type="dxa"/>
            <w:vMerge/>
            <w:shd w:val="clear" w:color="auto" w:fill="auto"/>
          </w:tcPr>
          <w:p w14:paraId="5CEFE6B6" w14:textId="77777777" w:rsidR="00C25D27" w:rsidRPr="00C25D27" w:rsidRDefault="00C25D27" w:rsidP="00C25D27">
            <w:pPr>
              <w:ind w:right="-2"/>
              <w:rPr>
                <w:color w:val="000000"/>
                <w:sz w:val="22"/>
                <w:szCs w:val="22"/>
                <w:lang w:eastAsia="en-US"/>
              </w:rPr>
            </w:pPr>
          </w:p>
        </w:tc>
        <w:tc>
          <w:tcPr>
            <w:tcW w:w="1476" w:type="dxa"/>
            <w:shd w:val="clear" w:color="auto" w:fill="auto"/>
            <w:vAlign w:val="center"/>
          </w:tcPr>
          <w:p w14:paraId="7A72CC73"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вода</w:t>
            </w:r>
          </w:p>
        </w:tc>
        <w:tc>
          <w:tcPr>
            <w:tcW w:w="1353" w:type="dxa"/>
            <w:shd w:val="clear" w:color="auto" w:fill="auto"/>
            <w:vAlign w:val="center"/>
          </w:tcPr>
          <w:p w14:paraId="211A4D0B"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пар</w:t>
            </w:r>
          </w:p>
        </w:tc>
      </w:tr>
      <w:tr w:rsidR="00C25D27" w:rsidRPr="00C25D27" w14:paraId="650EB7CA" w14:textId="77777777" w:rsidTr="00E6267D">
        <w:trPr>
          <w:trHeight w:val="493"/>
        </w:trPr>
        <w:tc>
          <w:tcPr>
            <w:tcW w:w="9692" w:type="dxa"/>
            <w:gridSpan w:val="5"/>
            <w:shd w:val="clear" w:color="auto" w:fill="auto"/>
            <w:vAlign w:val="center"/>
          </w:tcPr>
          <w:p w14:paraId="6D976BC8" w14:textId="77777777" w:rsidR="00C25D27" w:rsidRPr="00C25D27" w:rsidRDefault="00C25D27" w:rsidP="00C25D27">
            <w:pPr>
              <w:ind w:right="-2"/>
              <w:jc w:val="center"/>
              <w:rPr>
                <w:color w:val="000000"/>
                <w:sz w:val="22"/>
                <w:szCs w:val="22"/>
                <w:lang w:eastAsia="en-US"/>
              </w:rPr>
            </w:pPr>
            <w:r w:rsidRPr="00C25D27">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C25D27" w:rsidRPr="00C25D27" w14:paraId="2FE25BBF" w14:textId="77777777" w:rsidTr="00E6267D">
        <w:trPr>
          <w:trHeight w:val="239"/>
        </w:trPr>
        <w:tc>
          <w:tcPr>
            <w:tcW w:w="3092" w:type="dxa"/>
            <w:shd w:val="clear" w:color="auto" w:fill="auto"/>
            <w:vAlign w:val="center"/>
          </w:tcPr>
          <w:p w14:paraId="00AD9C06" w14:textId="77777777" w:rsidR="00C25D27" w:rsidRPr="00C25D27" w:rsidRDefault="00C25D27" w:rsidP="00C25D27">
            <w:pPr>
              <w:ind w:right="-2"/>
              <w:jc w:val="center"/>
              <w:rPr>
                <w:sz w:val="22"/>
                <w:szCs w:val="22"/>
              </w:rPr>
            </w:pPr>
            <w:r w:rsidRPr="00C25D27">
              <w:rPr>
                <w:sz w:val="22"/>
                <w:szCs w:val="22"/>
              </w:rPr>
              <w:t>1</w:t>
            </w:r>
          </w:p>
        </w:tc>
        <w:tc>
          <w:tcPr>
            <w:tcW w:w="2025" w:type="dxa"/>
            <w:shd w:val="clear" w:color="auto" w:fill="auto"/>
            <w:vAlign w:val="center"/>
          </w:tcPr>
          <w:p w14:paraId="1F474B47" w14:textId="77777777" w:rsidR="00C25D27" w:rsidRPr="00C25D27" w:rsidRDefault="00C25D27" w:rsidP="00C25D27">
            <w:pPr>
              <w:ind w:right="-2"/>
              <w:jc w:val="center"/>
              <w:rPr>
                <w:sz w:val="22"/>
                <w:szCs w:val="22"/>
              </w:rPr>
            </w:pPr>
            <w:r w:rsidRPr="00C25D27">
              <w:rPr>
                <w:sz w:val="22"/>
                <w:szCs w:val="22"/>
              </w:rPr>
              <w:t>2</w:t>
            </w:r>
          </w:p>
        </w:tc>
        <w:tc>
          <w:tcPr>
            <w:tcW w:w="1746" w:type="dxa"/>
            <w:shd w:val="clear" w:color="auto" w:fill="auto"/>
            <w:vAlign w:val="center"/>
          </w:tcPr>
          <w:p w14:paraId="0D1FA602" w14:textId="77777777" w:rsidR="00C25D27" w:rsidRPr="00C25D27" w:rsidRDefault="00C25D27" w:rsidP="00C25D27">
            <w:pPr>
              <w:ind w:right="-2"/>
              <w:jc w:val="center"/>
              <w:rPr>
                <w:sz w:val="22"/>
                <w:szCs w:val="22"/>
              </w:rPr>
            </w:pPr>
            <w:r w:rsidRPr="00C25D27">
              <w:rPr>
                <w:sz w:val="22"/>
                <w:szCs w:val="22"/>
              </w:rPr>
              <w:t>3</w:t>
            </w:r>
          </w:p>
        </w:tc>
        <w:tc>
          <w:tcPr>
            <w:tcW w:w="1476" w:type="dxa"/>
            <w:shd w:val="clear" w:color="auto" w:fill="auto"/>
            <w:vAlign w:val="center"/>
          </w:tcPr>
          <w:p w14:paraId="12305716" w14:textId="77777777" w:rsidR="00C25D27" w:rsidRPr="00C25D27" w:rsidRDefault="00C25D27" w:rsidP="00C25D27">
            <w:pPr>
              <w:ind w:right="-2"/>
              <w:jc w:val="center"/>
              <w:rPr>
                <w:sz w:val="22"/>
                <w:szCs w:val="22"/>
              </w:rPr>
            </w:pPr>
            <w:r w:rsidRPr="00C25D27">
              <w:rPr>
                <w:sz w:val="22"/>
                <w:szCs w:val="22"/>
              </w:rPr>
              <w:t>4</w:t>
            </w:r>
          </w:p>
        </w:tc>
        <w:tc>
          <w:tcPr>
            <w:tcW w:w="1353" w:type="dxa"/>
            <w:shd w:val="clear" w:color="auto" w:fill="auto"/>
            <w:vAlign w:val="center"/>
          </w:tcPr>
          <w:p w14:paraId="6389933C" w14:textId="77777777" w:rsidR="00C25D27" w:rsidRPr="00C25D27" w:rsidRDefault="00C25D27" w:rsidP="00C25D27">
            <w:pPr>
              <w:ind w:right="-2"/>
              <w:jc w:val="center"/>
              <w:rPr>
                <w:sz w:val="22"/>
                <w:szCs w:val="22"/>
              </w:rPr>
            </w:pPr>
            <w:r w:rsidRPr="00C25D27">
              <w:rPr>
                <w:sz w:val="22"/>
                <w:szCs w:val="22"/>
              </w:rPr>
              <w:t>5</w:t>
            </w:r>
          </w:p>
        </w:tc>
      </w:tr>
      <w:tr w:rsidR="00C25D27" w:rsidRPr="00C25D27" w14:paraId="074B96EF" w14:textId="77777777" w:rsidTr="00E6267D">
        <w:trPr>
          <w:cantSplit/>
          <w:trHeight w:val="210"/>
        </w:trPr>
        <w:tc>
          <w:tcPr>
            <w:tcW w:w="3092" w:type="dxa"/>
            <w:vMerge w:val="restart"/>
            <w:shd w:val="clear" w:color="auto" w:fill="auto"/>
            <w:vAlign w:val="center"/>
          </w:tcPr>
          <w:p w14:paraId="19E6829C" w14:textId="77777777" w:rsidR="00C25D27" w:rsidRPr="00C25D27" w:rsidRDefault="00C25D27" w:rsidP="00C25D27">
            <w:pPr>
              <w:ind w:left="-220" w:right="-125" w:firstLine="78"/>
              <w:jc w:val="center"/>
              <w:rPr>
                <w:rFonts w:eastAsia="Calibri"/>
                <w:bCs/>
                <w:color w:val="000000"/>
                <w:kern w:val="32"/>
                <w:sz w:val="22"/>
                <w:szCs w:val="22"/>
                <w:lang w:eastAsia="en-US"/>
              </w:rPr>
            </w:pPr>
            <w:r w:rsidRPr="00C25D27">
              <w:rPr>
                <w:rFonts w:eastAsia="Calibri"/>
                <w:bCs/>
                <w:color w:val="000000"/>
                <w:kern w:val="32"/>
                <w:sz w:val="22"/>
                <w:szCs w:val="22"/>
                <w:lang w:eastAsia="en-US"/>
              </w:rPr>
              <w:t>ООО «Управление котельных</w:t>
            </w:r>
          </w:p>
          <w:p w14:paraId="3B2D5471" w14:textId="77777777" w:rsidR="00C25D27" w:rsidRPr="00C25D27" w:rsidRDefault="00C25D27" w:rsidP="00C25D27">
            <w:pPr>
              <w:ind w:left="-220" w:right="-125" w:firstLine="78"/>
              <w:jc w:val="center"/>
              <w:rPr>
                <w:b/>
                <w:bCs/>
                <w:color w:val="000000"/>
                <w:kern w:val="32"/>
                <w:sz w:val="22"/>
                <w:szCs w:val="22"/>
                <w:lang w:eastAsia="en-US"/>
              </w:rPr>
            </w:pPr>
            <w:r w:rsidRPr="00C25D27">
              <w:rPr>
                <w:rFonts w:eastAsia="Calibri"/>
                <w:bCs/>
                <w:color w:val="000000"/>
                <w:kern w:val="32"/>
                <w:sz w:val="22"/>
                <w:szCs w:val="22"/>
                <w:lang w:eastAsia="en-US"/>
              </w:rPr>
              <w:t xml:space="preserve"> и тепловых сетей»</w:t>
            </w:r>
          </w:p>
        </w:tc>
        <w:tc>
          <w:tcPr>
            <w:tcW w:w="2025" w:type="dxa"/>
            <w:vMerge w:val="restart"/>
            <w:shd w:val="clear" w:color="auto" w:fill="auto"/>
            <w:vAlign w:val="center"/>
          </w:tcPr>
          <w:p w14:paraId="550D4E9D" w14:textId="77777777" w:rsidR="00C25D27" w:rsidRPr="00C25D27" w:rsidRDefault="00C25D27" w:rsidP="00C25D27">
            <w:pPr>
              <w:jc w:val="center"/>
              <w:rPr>
                <w:sz w:val="22"/>
                <w:szCs w:val="22"/>
              </w:rPr>
            </w:pPr>
            <w:r w:rsidRPr="00C25D27">
              <w:rPr>
                <w:sz w:val="22"/>
                <w:szCs w:val="22"/>
              </w:rPr>
              <w:t xml:space="preserve">Одноставочный </w:t>
            </w:r>
          </w:p>
          <w:p w14:paraId="7A8DB586" w14:textId="77777777" w:rsidR="00C25D27" w:rsidRPr="00C25D27" w:rsidRDefault="00C25D27" w:rsidP="00C25D27">
            <w:pPr>
              <w:ind w:right="-2"/>
              <w:jc w:val="center"/>
              <w:rPr>
                <w:color w:val="000000"/>
                <w:sz w:val="22"/>
                <w:szCs w:val="22"/>
                <w:lang w:eastAsia="en-US"/>
              </w:rPr>
            </w:pPr>
            <w:r w:rsidRPr="00C25D27">
              <w:rPr>
                <w:sz w:val="22"/>
                <w:szCs w:val="22"/>
              </w:rPr>
              <w:t>руб./м</w:t>
            </w:r>
            <w:r w:rsidRPr="00C25D27">
              <w:rPr>
                <w:sz w:val="22"/>
                <w:szCs w:val="22"/>
                <w:vertAlign w:val="superscript"/>
              </w:rPr>
              <w:t>3</w:t>
            </w:r>
          </w:p>
        </w:tc>
        <w:tc>
          <w:tcPr>
            <w:tcW w:w="1746" w:type="dxa"/>
            <w:shd w:val="clear" w:color="auto" w:fill="auto"/>
            <w:vAlign w:val="center"/>
          </w:tcPr>
          <w:p w14:paraId="2979C360"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21.06.2019</w:t>
            </w:r>
          </w:p>
        </w:tc>
        <w:tc>
          <w:tcPr>
            <w:tcW w:w="1476" w:type="dxa"/>
            <w:tcBorders>
              <w:top w:val="single" w:sz="4" w:space="0" w:color="auto"/>
              <w:left w:val="nil"/>
              <w:bottom w:val="single" w:sz="4" w:space="0" w:color="auto"/>
              <w:right w:val="single" w:sz="4" w:space="0" w:color="auto"/>
            </w:tcBorders>
            <w:shd w:val="clear" w:color="auto" w:fill="auto"/>
            <w:vAlign w:val="center"/>
          </w:tcPr>
          <w:p w14:paraId="3F4910B8" w14:textId="77777777" w:rsidR="00C25D27" w:rsidRPr="00C25D27" w:rsidRDefault="00C25D27" w:rsidP="00C25D27">
            <w:pPr>
              <w:jc w:val="center"/>
              <w:rPr>
                <w:color w:val="000000"/>
                <w:sz w:val="22"/>
                <w:szCs w:val="22"/>
                <w:lang w:eastAsia="en-US"/>
              </w:rPr>
            </w:pPr>
            <w:r w:rsidRPr="00C25D27">
              <w:rPr>
                <w:color w:val="000000"/>
                <w:sz w:val="22"/>
                <w:szCs w:val="22"/>
                <w:lang w:eastAsia="en-US"/>
              </w:rPr>
              <w:t>34,22</w:t>
            </w:r>
          </w:p>
        </w:tc>
        <w:tc>
          <w:tcPr>
            <w:tcW w:w="1353" w:type="dxa"/>
            <w:shd w:val="clear" w:color="auto" w:fill="auto"/>
          </w:tcPr>
          <w:p w14:paraId="71132A53"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6123ED81" w14:textId="77777777" w:rsidTr="00E6267D">
        <w:trPr>
          <w:trHeight w:val="254"/>
        </w:trPr>
        <w:tc>
          <w:tcPr>
            <w:tcW w:w="3092" w:type="dxa"/>
            <w:vMerge/>
            <w:shd w:val="clear" w:color="auto" w:fill="auto"/>
            <w:vAlign w:val="center"/>
          </w:tcPr>
          <w:p w14:paraId="79EA0E23"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232D4137"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1A2B8F0F"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01.07.2019</w:t>
            </w:r>
          </w:p>
        </w:tc>
        <w:tc>
          <w:tcPr>
            <w:tcW w:w="1476" w:type="dxa"/>
            <w:tcBorders>
              <w:top w:val="nil"/>
              <w:left w:val="nil"/>
              <w:bottom w:val="single" w:sz="4" w:space="0" w:color="auto"/>
              <w:right w:val="single" w:sz="4" w:space="0" w:color="auto"/>
            </w:tcBorders>
            <w:shd w:val="clear" w:color="auto" w:fill="auto"/>
            <w:vAlign w:val="center"/>
          </w:tcPr>
          <w:p w14:paraId="141BEF25" w14:textId="77777777" w:rsidR="00C25D27" w:rsidRPr="00C25D27" w:rsidRDefault="00C25D27" w:rsidP="00C25D27">
            <w:pPr>
              <w:jc w:val="center"/>
              <w:rPr>
                <w:color w:val="000000"/>
                <w:sz w:val="22"/>
                <w:szCs w:val="22"/>
                <w:lang w:eastAsia="en-US"/>
              </w:rPr>
            </w:pPr>
            <w:r w:rsidRPr="00C25D27">
              <w:rPr>
                <w:color w:val="000000"/>
                <w:sz w:val="22"/>
                <w:szCs w:val="22"/>
                <w:lang w:eastAsia="en-US"/>
              </w:rPr>
              <w:t>34,22</w:t>
            </w:r>
          </w:p>
        </w:tc>
        <w:tc>
          <w:tcPr>
            <w:tcW w:w="1353" w:type="dxa"/>
            <w:shd w:val="clear" w:color="auto" w:fill="auto"/>
          </w:tcPr>
          <w:p w14:paraId="0EB216DE"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749DBF9B" w14:textId="77777777" w:rsidTr="00E6267D">
        <w:trPr>
          <w:trHeight w:val="269"/>
        </w:trPr>
        <w:tc>
          <w:tcPr>
            <w:tcW w:w="3092" w:type="dxa"/>
            <w:vMerge/>
            <w:shd w:val="clear" w:color="auto" w:fill="auto"/>
            <w:vAlign w:val="center"/>
          </w:tcPr>
          <w:p w14:paraId="3A5B6A2C"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6004DA92"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354202E8"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01.01.2020</w:t>
            </w:r>
          </w:p>
        </w:tc>
        <w:tc>
          <w:tcPr>
            <w:tcW w:w="1476" w:type="dxa"/>
            <w:tcBorders>
              <w:top w:val="nil"/>
              <w:left w:val="nil"/>
              <w:bottom w:val="single" w:sz="4" w:space="0" w:color="auto"/>
              <w:right w:val="single" w:sz="4" w:space="0" w:color="auto"/>
            </w:tcBorders>
            <w:shd w:val="clear" w:color="auto" w:fill="auto"/>
            <w:vAlign w:val="center"/>
          </w:tcPr>
          <w:p w14:paraId="40765F63" w14:textId="77777777" w:rsidR="00C25D27" w:rsidRPr="00C25D27" w:rsidRDefault="00C25D27" w:rsidP="00C25D27">
            <w:pPr>
              <w:jc w:val="center"/>
              <w:rPr>
                <w:color w:val="000000"/>
                <w:sz w:val="22"/>
                <w:szCs w:val="22"/>
                <w:lang w:eastAsia="en-US"/>
              </w:rPr>
            </w:pPr>
            <w:r w:rsidRPr="00C25D27">
              <w:rPr>
                <w:color w:val="000000"/>
                <w:sz w:val="22"/>
                <w:szCs w:val="22"/>
                <w:lang w:eastAsia="en-US"/>
              </w:rPr>
              <w:t>32,45</w:t>
            </w:r>
          </w:p>
        </w:tc>
        <w:tc>
          <w:tcPr>
            <w:tcW w:w="1353" w:type="dxa"/>
            <w:shd w:val="clear" w:color="auto" w:fill="auto"/>
          </w:tcPr>
          <w:p w14:paraId="18364264"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786D41AD" w14:textId="77777777" w:rsidTr="00E6267D">
        <w:trPr>
          <w:trHeight w:val="223"/>
        </w:trPr>
        <w:tc>
          <w:tcPr>
            <w:tcW w:w="3092" w:type="dxa"/>
            <w:vMerge/>
            <w:shd w:val="clear" w:color="auto" w:fill="auto"/>
            <w:vAlign w:val="center"/>
          </w:tcPr>
          <w:p w14:paraId="62CC8FDF"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5CB853DF"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26768780"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01.07.2020</w:t>
            </w:r>
          </w:p>
        </w:tc>
        <w:tc>
          <w:tcPr>
            <w:tcW w:w="1476" w:type="dxa"/>
            <w:tcBorders>
              <w:top w:val="nil"/>
              <w:left w:val="nil"/>
              <w:bottom w:val="single" w:sz="4" w:space="0" w:color="auto"/>
              <w:right w:val="single" w:sz="4" w:space="0" w:color="auto"/>
            </w:tcBorders>
            <w:shd w:val="clear" w:color="auto" w:fill="auto"/>
            <w:vAlign w:val="center"/>
          </w:tcPr>
          <w:p w14:paraId="2C390C26" w14:textId="77777777" w:rsidR="00C25D27" w:rsidRPr="00C25D27" w:rsidRDefault="00C25D27" w:rsidP="00C25D27">
            <w:pPr>
              <w:jc w:val="center"/>
              <w:rPr>
                <w:color w:val="000000"/>
                <w:sz w:val="22"/>
                <w:szCs w:val="22"/>
                <w:lang w:eastAsia="en-US"/>
              </w:rPr>
            </w:pPr>
            <w:r w:rsidRPr="00C25D27">
              <w:rPr>
                <w:color w:val="000000"/>
                <w:sz w:val="22"/>
                <w:szCs w:val="22"/>
                <w:lang w:eastAsia="en-US"/>
              </w:rPr>
              <w:t>32,45</w:t>
            </w:r>
          </w:p>
        </w:tc>
        <w:tc>
          <w:tcPr>
            <w:tcW w:w="1353" w:type="dxa"/>
            <w:shd w:val="clear" w:color="auto" w:fill="auto"/>
          </w:tcPr>
          <w:p w14:paraId="2393CEB2"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6236FD54" w14:textId="77777777" w:rsidTr="00E6267D">
        <w:trPr>
          <w:trHeight w:val="269"/>
        </w:trPr>
        <w:tc>
          <w:tcPr>
            <w:tcW w:w="3092" w:type="dxa"/>
            <w:vMerge/>
            <w:shd w:val="clear" w:color="auto" w:fill="auto"/>
            <w:vAlign w:val="center"/>
          </w:tcPr>
          <w:p w14:paraId="127D80D6"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73C4564C"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4E2FA987"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01.01.2021</w:t>
            </w:r>
          </w:p>
        </w:tc>
        <w:tc>
          <w:tcPr>
            <w:tcW w:w="1476" w:type="dxa"/>
            <w:tcBorders>
              <w:top w:val="nil"/>
              <w:left w:val="nil"/>
              <w:bottom w:val="single" w:sz="4" w:space="0" w:color="auto"/>
              <w:right w:val="single" w:sz="4" w:space="0" w:color="auto"/>
            </w:tcBorders>
            <w:shd w:val="clear" w:color="auto" w:fill="auto"/>
            <w:vAlign w:val="center"/>
          </w:tcPr>
          <w:p w14:paraId="15878D11" w14:textId="77777777" w:rsidR="00C25D27" w:rsidRPr="00C25D27" w:rsidRDefault="00C25D27" w:rsidP="00C25D27">
            <w:pPr>
              <w:jc w:val="center"/>
              <w:rPr>
                <w:color w:val="000000"/>
                <w:sz w:val="22"/>
                <w:szCs w:val="22"/>
                <w:lang w:eastAsia="en-US"/>
              </w:rPr>
            </w:pPr>
            <w:r w:rsidRPr="00C25D27">
              <w:rPr>
                <w:color w:val="000000"/>
                <w:sz w:val="22"/>
                <w:szCs w:val="22"/>
                <w:lang w:eastAsia="en-US"/>
              </w:rPr>
              <w:t>32,45</w:t>
            </w:r>
          </w:p>
        </w:tc>
        <w:tc>
          <w:tcPr>
            <w:tcW w:w="1353" w:type="dxa"/>
            <w:shd w:val="clear" w:color="auto" w:fill="auto"/>
          </w:tcPr>
          <w:p w14:paraId="0C3B83AB"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64D93801" w14:textId="77777777" w:rsidTr="00E6267D">
        <w:trPr>
          <w:trHeight w:val="254"/>
        </w:trPr>
        <w:tc>
          <w:tcPr>
            <w:tcW w:w="3092" w:type="dxa"/>
            <w:vMerge/>
            <w:shd w:val="clear" w:color="auto" w:fill="auto"/>
            <w:vAlign w:val="center"/>
          </w:tcPr>
          <w:p w14:paraId="72A160EB"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34101CAB"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6928AB5A"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01.07.2021</w:t>
            </w:r>
          </w:p>
        </w:tc>
        <w:tc>
          <w:tcPr>
            <w:tcW w:w="1476" w:type="dxa"/>
            <w:tcBorders>
              <w:top w:val="nil"/>
              <w:left w:val="nil"/>
              <w:bottom w:val="single" w:sz="4" w:space="0" w:color="auto"/>
              <w:right w:val="single" w:sz="4" w:space="0" w:color="auto"/>
            </w:tcBorders>
            <w:shd w:val="clear" w:color="auto" w:fill="auto"/>
            <w:vAlign w:val="center"/>
          </w:tcPr>
          <w:p w14:paraId="584296BA" w14:textId="77777777" w:rsidR="00C25D27" w:rsidRPr="00C25D27" w:rsidRDefault="00C25D27" w:rsidP="00C25D27">
            <w:pPr>
              <w:jc w:val="center"/>
              <w:rPr>
                <w:color w:val="000000"/>
                <w:sz w:val="22"/>
                <w:szCs w:val="22"/>
                <w:lang w:eastAsia="en-US"/>
              </w:rPr>
            </w:pPr>
            <w:r w:rsidRPr="00C25D27">
              <w:rPr>
                <w:color w:val="000000"/>
                <w:sz w:val="22"/>
                <w:szCs w:val="22"/>
                <w:lang w:eastAsia="en-US"/>
              </w:rPr>
              <w:t>33,38</w:t>
            </w:r>
          </w:p>
        </w:tc>
        <w:tc>
          <w:tcPr>
            <w:tcW w:w="1353" w:type="dxa"/>
            <w:shd w:val="clear" w:color="auto" w:fill="auto"/>
          </w:tcPr>
          <w:p w14:paraId="0D9D4127"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25FD906F" w14:textId="77777777" w:rsidTr="00E6267D">
        <w:trPr>
          <w:trHeight w:val="269"/>
        </w:trPr>
        <w:tc>
          <w:tcPr>
            <w:tcW w:w="3092" w:type="dxa"/>
            <w:vMerge/>
            <w:shd w:val="clear" w:color="auto" w:fill="auto"/>
            <w:vAlign w:val="center"/>
          </w:tcPr>
          <w:p w14:paraId="7C465919"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31D51303"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5647288A"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01.01.2022</w:t>
            </w:r>
          </w:p>
        </w:tc>
        <w:tc>
          <w:tcPr>
            <w:tcW w:w="1476" w:type="dxa"/>
            <w:tcBorders>
              <w:top w:val="nil"/>
              <w:left w:val="nil"/>
              <w:bottom w:val="single" w:sz="4" w:space="0" w:color="auto"/>
              <w:right w:val="single" w:sz="4" w:space="0" w:color="auto"/>
            </w:tcBorders>
            <w:shd w:val="clear" w:color="auto" w:fill="auto"/>
            <w:vAlign w:val="center"/>
          </w:tcPr>
          <w:p w14:paraId="02EB16CB" w14:textId="77777777" w:rsidR="00C25D27" w:rsidRPr="00C25D27" w:rsidRDefault="00C25D27" w:rsidP="00C25D27">
            <w:pPr>
              <w:jc w:val="center"/>
              <w:rPr>
                <w:color w:val="000000"/>
                <w:sz w:val="22"/>
                <w:szCs w:val="22"/>
                <w:lang w:eastAsia="en-US"/>
              </w:rPr>
            </w:pPr>
            <w:r w:rsidRPr="00C25D27">
              <w:rPr>
                <w:color w:val="000000"/>
                <w:sz w:val="22"/>
                <w:szCs w:val="22"/>
                <w:lang w:eastAsia="en-US"/>
              </w:rPr>
              <w:t>33,38</w:t>
            </w:r>
          </w:p>
        </w:tc>
        <w:tc>
          <w:tcPr>
            <w:tcW w:w="1353" w:type="dxa"/>
            <w:shd w:val="clear" w:color="auto" w:fill="auto"/>
          </w:tcPr>
          <w:p w14:paraId="0FD6295D"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4992D3E7" w14:textId="77777777" w:rsidTr="00E6267D">
        <w:trPr>
          <w:trHeight w:val="269"/>
        </w:trPr>
        <w:tc>
          <w:tcPr>
            <w:tcW w:w="3092" w:type="dxa"/>
            <w:vMerge/>
            <w:shd w:val="clear" w:color="auto" w:fill="auto"/>
            <w:vAlign w:val="center"/>
          </w:tcPr>
          <w:p w14:paraId="0B9AACEC"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47E88EDC"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3FBD5F72"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01.07.2022</w:t>
            </w:r>
          </w:p>
        </w:tc>
        <w:tc>
          <w:tcPr>
            <w:tcW w:w="1476" w:type="dxa"/>
            <w:tcBorders>
              <w:top w:val="nil"/>
              <w:left w:val="nil"/>
              <w:bottom w:val="single" w:sz="4" w:space="0" w:color="auto"/>
              <w:right w:val="single" w:sz="4" w:space="0" w:color="auto"/>
            </w:tcBorders>
            <w:shd w:val="clear" w:color="auto" w:fill="auto"/>
            <w:vAlign w:val="center"/>
          </w:tcPr>
          <w:p w14:paraId="5F0363DE" w14:textId="77777777" w:rsidR="00C25D27" w:rsidRPr="00C25D27" w:rsidRDefault="00C25D27" w:rsidP="00C25D27">
            <w:pPr>
              <w:jc w:val="center"/>
              <w:rPr>
                <w:color w:val="000000"/>
                <w:sz w:val="22"/>
                <w:szCs w:val="22"/>
                <w:lang w:eastAsia="en-US"/>
              </w:rPr>
            </w:pPr>
            <w:r w:rsidRPr="00C25D27">
              <w:rPr>
                <w:color w:val="000000"/>
                <w:sz w:val="22"/>
                <w:szCs w:val="22"/>
                <w:lang w:eastAsia="en-US"/>
              </w:rPr>
              <w:t>36,10</w:t>
            </w:r>
          </w:p>
        </w:tc>
        <w:tc>
          <w:tcPr>
            <w:tcW w:w="1353" w:type="dxa"/>
            <w:shd w:val="clear" w:color="auto" w:fill="auto"/>
          </w:tcPr>
          <w:p w14:paraId="201B121E"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69891E1E" w14:textId="77777777" w:rsidTr="00E6267D">
        <w:trPr>
          <w:trHeight w:val="254"/>
        </w:trPr>
        <w:tc>
          <w:tcPr>
            <w:tcW w:w="3092" w:type="dxa"/>
            <w:vMerge/>
            <w:shd w:val="clear" w:color="auto" w:fill="auto"/>
            <w:vAlign w:val="center"/>
          </w:tcPr>
          <w:p w14:paraId="20D817F1"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1D1B35EB" w14:textId="77777777" w:rsidR="00C25D27" w:rsidRPr="00C25D27" w:rsidRDefault="00C25D27" w:rsidP="00C25D27">
            <w:pPr>
              <w:ind w:right="-2"/>
              <w:jc w:val="center"/>
              <w:rPr>
                <w:color w:val="000000"/>
                <w:sz w:val="22"/>
                <w:szCs w:val="22"/>
                <w:lang w:eastAsia="en-US"/>
              </w:rPr>
            </w:pPr>
          </w:p>
        </w:tc>
        <w:tc>
          <w:tcPr>
            <w:tcW w:w="1746" w:type="dxa"/>
            <w:shd w:val="clear" w:color="auto" w:fill="auto"/>
            <w:vAlign w:val="center"/>
          </w:tcPr>
          <w:p w14:paraId="37F04925"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01.12.2022</w:t>
            </w:r>
          </w:p>
        </w:tc>
        <w:tc>
          <w:tcPr>
            <w:tcW w:w="1476" w:type="dxa"/>
            <w:tcBorders>
              <w:top w:val="nil"/>
              <w:left w:val="nil"/>
              <w:bottom w:val="single" w:sz="4" w:space="0" w:color="auto"/>
              <w:right w:val="single" w:sz="4" w:space="0" w:color="auto"/>
            </w:tcBorders>
            <w:shd w:val="clear" w:color="auto" w:fill="auto"/>
            <w:vAlign w:val="center"/>
          </w:tcPr>
          <w:p w14:paraId="1832E2F1" w14:textId="77777777" w:rsidR="00C25D27" w:rsidRPr="00C25D27" w:rsidRDefault="00C25D27" w:rsidP="00C25D27">
            <w:pPr>
              <w:jc w:val="center"/>
              <w:rPr>
                <w:color w:val="000000"/>
                <w:sz w:val="22"/>
                <w:szCs w:val="22"/>
                <w:lang w:eastAsia="en-US"/>
              </w:rPr>
            </w:pPr>
            <w:r w:rsidRPr="00C25D27">
              <w:rPr>
                <w:color w:val="000000"/>
                <w:sz w:val="22"/>
                <w:szCs w:val="22"/>
                <w:lang w:eastAsia="en-US"/>
              </w:rPr>
              <w:t>42,62</w:t>
            </w:r>
          </w:p>
        </w:tc>
        <w:tc>
          <w:tcPr>
            <w:tcW w:w="1353" w:type="dxa"/>
            <w:shd w:val="clear" w:color="auto" w:fill="auto"/>
          </w:tcPr>
          <w:p w14:paraId="7338EA80"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3D52F2A3" w14:textId="77777777" w:rsidTr="00E6267D">
        <w:trPr>
          <w:trHeight w:val="269"/>
        </w:trPr>
        <w:tc>
          <w:tcPr>
            <w:tcW w:w="3092" w:type="dxa"/>
            <w:vMerge/>
            <w:shd w:val="clear" w:color="auto" w:fill="auto"/>
            <w:vAlign w:val="center"/>
          </w:tcPr>
          <w:p w14:paraId="4C555B36"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0198F931" w14:textId="77777777" w:rsidR="00C25D27" w:rsidRPr="00C25D27" w:rsidRDefault="00C25D27" w:rsidP="00C25D27">
            <w:pPr>
              <w:ind w:right="-2"/>
              <w:jc w:val="center"/>
              <w:rPr>
                <w:color w:val="000000"/>
                <w:sz w:val="22"/>
                <w:szCs w:val="22"/>
                <w:lang w:eastAsia="en-US"/>
              </w:rPr>
            </w:pPr>
          </w:p>
        </w:tc>
        <w:tc>
          <w:tcPr>
            <w:tcW w:w="1746" w:type="dxa"/>
            <w:shd w:val="clear" w:color="auto" w:fill="auto"/>
            <w:vAlign w:val="center"/>
          </w:tcPr>
          <w:p w14:paraId="649C86B8"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01.01.2023</w:t>
            </w:r>
          </w:p>
        </w:tc>
        <w:tc>
          <w:tcPr>
            <w:tcW w:w="1476" w:type="dxa"/>
            <w:tcBorders>
              <w:top w:val="nil"/>
              <w:left w:val="nil"/>
              <w:bottom w:val="single" w:sz="4" w:space="0" w:color="auto"/>
              <w:right w:val="single" w:sz="4" w:space="0" w:color="auto"/>
            </w:tcBorders>
            <w:shd w:val="clear" w:color="auto" w:fill="auto"/>
            <w:vAlign w:val="center"/>
          </w:tcPr>
          <w:p w14:paraId="63E92A58" w14:textId="77777777" w:rsidR="00C25D27" w:rsidRPr="00C25D27" w:rsidRDefault="00C25D27" w:rsidP="00C25D27">
            <w:pPr>
              <w:jc w:val="center"/>
              <w:rPr>
                <w:color w:val="000000"/>
                <w:sz w:val="22"/>
                <w:szCs w:val="22"/>
                <w:lang w:eastAsia="en-US"/>
              </w:rPr>
            </w:pPr>
            <w:r w:rsidRPr="00C25D27">
              <w:rPr>
                <w:color w:val="000000"/>
                <w:sz w:val="22"/>
                <w:szCs w:val="22"/>
                <w:lang w:eastAsia="en-US"/>
              </w:rPr>
              <w:t>42,62</w:t>
            </w:r>
          </w:p>
        </w:tc>
        <w:tc>
          <w:tcPr>
            <w:tcW w:w="1353" w:type="dxa"/>
            <w:shd w:val="clear" w:color="auto" w:fill="auto"/>
          </w:tcPr>
          <w:p w14:paraId="030A4DAF"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0B5DD9A4" w14:textId="77777777" w:rsidTr="00E6267D">
        <w:trPr>
          <w:trHeight w:val="254"/>
        </w:trPr>
        <w:tc>
          <w:tcPr>
            <w:tcW w:w="3092" w:type="dxa"/>
            <w:vMerge/>
            <w:shd w:val="clear" w:color="auto" w:fill="auto"/>
            <w:vAlign w:val="center"/>
          </w:tcPr>
          <w:p w14:paraId="32333CAC"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72AB5AB6"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32C3FC38"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01.01.2024</w:t>
            </w:r>
          </w:p>
        </w:tc>
        <w:tc>
          <w:tcPr>
            <w:tcW w:w="1476" w:type="dxa"/>
            <w:tcBorders>
              <w:top w:val="nil"/>
              <w:left w:val="nil"/>
              <w:bottom w:val="single" w:sz="4" w:space="0" w:color="auto"/>
              <w:right w:val="single" w:sz="4" w:space="0" w:color="auto"/>
            </w:tcBorders>
            <w:shd w:val="clear" w:color="auto" w:fill="auto"/>
          </w:tcPr>
          <w:p w14:paraId="23AFACD0" w14:textId="77777777" w:rsidR="00C25D27" w:rsidRPr="00C25D27" w:rsidRDefault="00C25D27" w:rsidP="00C25D27">
            <w:pPr>
              <w:jc w:val="center"/>
              <w:rPr>
                <w:color w:val="000000"/>
                <w:sz w:val="22"/>
                <w:szCs w:val="22"/>
                <w:lang w:eastAsia="en-US"/>
              </w:rPr>
            </w:pPr>
            <w:r w:rsidRPr="00C25D27">
              <w:rPr>
                <w:color w:val="000000"/>
                <w:sz w:val="22"/>
                <w:szCs w:val="22"/>
                <w:lang w:eastAsia="en-US"/>
              </w:rPr>
              <w:t>42,62</w:t>
            </w:r>
          </w:p>
        </w:tc>
        <w:tc>
          <w:tcPr>
            <w:tcW w:w="1353" w:type="dxa"/>
            <w:shd w:val="clear" w:color="auto" w:fill="auto"/>
          </w:tcPr>
          <w:p w14:paraId="25857172"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5F4A931B" w14:textId="77777777" w:rsidTr="00E6267D">
        <w:trPr>
          <w:trHeight w:val="269"/>
        </w:trPr>
        <w:tc>
          <w:tcPr>
            <w:tcW w:w="3092" w:type="dxa"/>
            <w:vMerge/>
            <w:shd w:val="clear" w:color="auto" w:fill="auto"/>
            <w:vAlign w:val="center"/>
          </w:tcPr>
          <w:p w14:paraId="2A731709"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1C477F6D"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7DF03330"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01.07.2024</w:t>
            </w:r>
          </w:p>
        </w:tc>
        <w:tc>
          <w:tcPr>
            <w:tcW w:w="1476" w:type="dxa"/>
            <w:tcBorders>
              <w:top w:val="nil"/>
              <w:left w:val="nil"/>
              <w:bottom w:val="single" w:sz="4" w:space="0" w:color="auto"/>
              <w:right w:val="single" w:sz="4" w:space="0" w:color="auto"/>
            </w:tcBorders>
            <w:shd w:val="clear" w:color="auto" w:fill="auto"/>
          </w:tcPr>
          <w:p w14:paraId="02E8BA4B" w14:textId="77777777" w:rsidR="00C25D27" w:rsidRPr="00C25D27" w:rsidRDefault="00C25D27" w:rsidP="00C25D27">
            <w:pPr>
              <w:jc w:val="center"/>
              <w:rPr>
                <w:color w:val="000000"/>
                <w:sz w:val="22"/>
                <w:szCs w:val="22"/>
                <w:lang w:eastAsia="en-US"/>
              </w:rPr>
            </w:pPr>
            <w:r w:rsidRPr="00C25D27">
              <w:rPr>
                <w:color w:val="000000"/>
                <w:sz w:val="22"/>
                <w:szCs w:val="22"/>
                <w:lang w:eastAsia="en-US"/>
              </w:rPr>
              <w:t>44,56</w:t>
            </w:r>
          </w:p>
        </w:tc>
        <w:tc>
          <w:tcPr>
            <w:tcW w:w="1353" w:type="dxa"/>
            <w:shd w:val="clear" w:color="auto" w:fill="auto"/>
          </w:tcPr>
          <w:p w14:paraId="353F7A7B"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645564B0" w14:textId="77777777" w:rsidTr="00E6267D">
        <w:trPr>
          <w:trHeight w:val="254"/>
        </w:trPr>
        <w:tc>
          <w:tcPr>
            <w:tcW w:w="3092" w:type="dxa"/>
            <w:vMerge/>
            <w:shd w:val="clear" w:color="auto" w:fill="auto"/>
            <w:vAlign w:val="center"/>
          </w:tcPr>
          <w:p w14:paraId="4AFA5C28"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01AE5336" w14:textId="77777777" w:rsidR="00C25D27" w:rsidRPr="00C25D27" w:rsidRDefault="00C25D27" w:rsidP="00C25D27">
            <w:pPr>
              <w:ind w:right="-2"/>
              <w:jc w:val="center"/>
              <w:rPr>
                <w:color w:val="000000"/>
                <w:sz w:val="22"/>
                <w:szCs w:val="22"/>
                <w:lang w:eastAsia="en-US"/>
              </w:rPr>
            </w:pPr>
          </w:p>
        </w:tc>
        <w:tc>
          <w:tcPr>
            <w:tcW w:w="1746" w:type="dxa"/>
            <w:shd w:val="clear" w:color="auto" w:fill="auto"/>
            <w:vAlign w:val="center"/>
          </w:tcPr>
          <w:p w14:paraId="17BAE894"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01.01.2025</w:t>
            </w:r>
          </w:p>
        </w:tc>
        <w:tc>
          <w:tcPr>
            <w:tcW w:w="1476" w:type="dxa"/>
            <w:tcBorders>
              <w:top w:val="nil"/>
              <w:left w:val="nil"/>
              <w:bottom w:val="single" w:sz="4" w:space="0" w:color="auto"/>
              <w:right w:val="single" w:sz="4" w:space="0" w:color="auto"/>
            </w:tcBorders>
            <w:shd w:val="clear" w:color="auto" w:fill="auto"/>
            <w:vAlign w:val="center"/>
          </w:tcPr>
          <w:p w14:paraId="787944D0" w14:textId="77777777" w:rsidR="00C25D27" w:rsidRPr="00C25D27" w:rsidRDefault="00C25D27" w:rsidP="00C25D27">
            <w:pPr>
              <w:jc w:val="center"/>
              <w:rPr>
                <w:color w:val="000000"/>
                <w:sz w:val="22"/>
                <w:szCs w:val="22"/>
                <w:lang w:eastAsia="en-US"/>
              </w:rPr>
            </w:pPr>
            <w:r w:rsidRPr="00C25D27">
              <w:rPr>
                <w:color w:val="000000"/>
                <w:sz w:val="22"/>
                <w:szCs w:val="22"/>
                <w:lang w:eastAsia="en-US"/>
              </w:rPr>
              <w:t>44,56</w:t>
            </w:r>
          </w:p>
        </w:tc>
        <w:tc>
          <w:tcPr>
            <w:tcW w:w="1353" w:type="dxa"/>
            <w:shd w:val="clear" w:color="auto" w:fill="auto"/>
          </w:tcPr>
          <w:p w14:paraId="5F51E89B"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4A037990" w14:textId="77777777" w:rsidTr="00E6267D">
        <w:trPr>
          <w:trHeight w:val="269"/>
        </w:trPr>
        <w:tc>
          <w:tcPr>
            <w:tcW w:w="3092" w:type="dxa"/>
            <w:vMerge/>
            <w:shd w:val="clear" w:color="auto" w:fill="auto"/>
            <w:vAlign w:val="center"/>
          </w:tcPr>
          <w:p w14:paraId="3B04A0BC"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3B971C3F"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2F236F76"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01.07.2025</w:t>
            </w:r>
          </w:p>
        </w:tc>
        <w:tc>
          <w:tcPr>
            <w:tcW w:w="1476" w:type="dxa"/>
            <w:tcBorders>
              <w:top w:val="nil"/>
              <w:left w:val="nil"/>
              <w:bottom w:val="single" w:sz="4" w:space="0" w:color="auto"/>
              <w:right w:val="single" w:sz="4" w:space="0" w:color="auto"/>
            </w:tcBorders>
            <w:shd w:val="clear" w:color="auto" w:fill="auto"/>
            <w:vAlign w:val="center"/>
          </w:tcPr>
          <w:p w14:paraId="7D77BBC9" w14:textId="77777777" w:rsidR="00C25D27" w:rsidRPr="00C25D27" w:rsidRDefault="00C25D27" w:rsidP="00C25D27">
            <w:pPr>
              <w:jc w:val="center"/>
              <w:rPr>
                <w:color w:val="000000"/>
                <w:sz w:val="22"/>
                <w:szCs w:val="22"/>
                <w:lang w:eastAsia="en-US"/>
              </w:rPr>
            </w:pPr>
            <w:r w:rsidRPr="00C25D27">
              <w:rPr>
                <w:color w:val="000000"/>
                <w:sz w:val="22"/>
                <w:szCs w:val="22"/>
                <w:lang w:eastAsia="en-US"/>
              </w:rPr>
              <w:t>49,90</w:t>
            </w:r>
          </w:p>
        </w:tc>
        <w:tc>
          <w:tcPr>
            <w:tcW w:w="1353" w:type="dxa"/>
            <w:shd w:val="clear" w:color="auto" w:fill="auto"/>
          </w:tcPr>
          <w:p w14:paraId="756BF784"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3330A189" w14:textId="77777777" w:rsidTr="00E6267D">
        <w:trPr>
          <w:trHeight w:val="254"/>
        </w:trPr>
        <w:tc>
          <w:tcPr>
            <w:tcW w:w="3092" w:type="dxa"/>
            <w:vMerge/>
            <w:shd w:val="clear" w:color="auto" w:fill="auto"/>
            <w:vAlign w:val="center"/>
          </w:tcPr>
          <w:p w14:paraId="025B77D6"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0A10FD26"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48CC5B52"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01.01.2026</w:t>
            </w:r>
          </w:p>
        </w:tc>
        <w:tc>
          <w:tcPr>
            <w:tcW w:w="1476" w:type="dxa"/>
            <w:tcBorders>
              <w:top w:val="nil"/>
              <w:left w:val="nil"/>
              <w:bottom w:val="single" w:sz="4" w:space="0" w:color="auto"/>
              <w:right w:val="single" w:sz="4" w:space="0" w:color="auto"/>
            </w:tcBorders>
            <w:shd w:val="clear" w:color="auto" w:fill="auto"/>
            <w:vAlign w:val="center"/>
          </w:tcPr>
          <w:p w14:paraId="62D83251" w14:textId="77777777" w:rsidR="00C25D27" w:rsidRPr="00C25D27" w:rsidRDefault="00C25D27" w:rsidP="00C25D27">
            <w:pPr>
              <w:jc w:val="center"/>
              <w:rPr>
                <w:color w:val="000000"/>
                <w:sz w:val="22"/>
                <w:szCs w:val="22"/>
                <w:lang w:eastAsia="en-US"/>
              </w:rPr>
            </w:pPr>
            <w:r w:rsidRPr="00C25D27">
              <w:rPr>
                <w:color w:val="000000"/>
                <w:sz w:val="22"/>
                <w:szCs w:val="22"/>
                <w:lang w:eastAsia="en-US"/>
              </w:rPr>
              <w:t>43,48</w:t>
            </w:r>
          </w:p>
        </w:tc>
        <w:tc>
          <w:tcPr>
            <w:tcW w:w="1353" w:type="dxa"/>
            <w:shd w:val="clear" w:color="auto" w:fill="auto"/>
          </w:tcPr>
          <w:p w14:paraId="1B0F40AB"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2E5AC620" w14:textId="77777777" w:rsidTr="00E6267D">
        <w:trPr>
          <w:trHeight w:val="269"/>
        </w:trPr>
        <w:tc>
          <w:tcPr>
            <w:tcW w:w="3092" w:type="dxa"/>
            <w:vMerge/>
            <w:shd w:val="clear" w:color="auto" w:fill="auto"/>
            <w:vAlign w:val="center"/>
          </w:tcPr>
          <w:p w14:paraId="6BB1CE32"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1F4054AB"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01FCEB62"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01.07.2026</w:t>
            </w:r>
          </w:p>
        </w:tc>
        <w:tc>
          <w:tcPr>
            <w:tcW w:w="1476" w:type="dxa"/>
            <w:tcBorders>
              <w:top w:val="nil"/>
              <w:left w:val="nil"/>
              <w:bottom w:val="single" w:sz="4" w:space="0" w:color="auto"/>
              <w:right w:val="single" w:sz="4" w:space="0" w:color="auto"/>
            </w:tcBorders>
            <w:shd w:val="clear" w:color="auto" w:fill="auto"/>
            <w:vAlign w:val="center"/>
          </w:tcPr>
          <w:p w14:paraId="5EDEB81C" w14:textId="77777777" w:rsidR="00C25D27" w:rsidRPr="00C25D27" w:rsidRDefault="00C25D27" w:rsidP="00C25D27">
            <w:pPr>
              <w:jc w:val="center"/>
              <w:rPr>
                <w:color w:val="000000"/>
                <w:sz w:val="22"/>
                <w:szCs w:val="22"/>
                <w:lang w:eastAsia="en-US"/>
              </w:rPr>
            </w:pPr>
            <w:r w:rsidRPr="00C25D27">
              <w:rPr>
                <w:color w:val="000000"/>
                <w:sz w:val="22"/>
                <w:szCs w:val="22"/>
                <w:lang w:eastAsia="en-US"/>
              </w:rPr>
              <w:t>46,59</w:t>
            </w:r>
          </w:p>
        </w:tc>
        <w:tc>
          <w:tcPr>
            <w:tcW w:w="1353" w:type="dxa"/>
            <w:shd w:val="clear" w:color="auto" w:fill="auto"/>
          </w:tcPr>
          <w:p w14:paraId="2149FC24"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65C30F83" w14:textId="77777777" w:rsidTr="00E6267D">
        <w:trPr>
          <w:trHeight w:val="254"/>
        </w:trPr>
        <w:tc>
          <w:tcPr>
            <w:tcW w:w="3092" w:type="dxa"/>
            <w:vMerge/>
            <w:shd w:val="clear" w:color="auto" w:fill="auto"/>
            <w:vAlign w:val="center"/>
          </w:tcPr>
          <w:p w14:paraId="6B6F7351"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2DA7E562"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1D17BD4A"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01.01.2027</w:t>
            </w:r>
          </w:p>
        </w:tc>
        <w:tc>
          <w:tcPr>
            <w:tcW w:w="1476" w:type="dxa"/>
            <w:tcBorders>
              <w:top w:val="nil"/>
              <w:left w:val="nil"/>
              <w:bottom w:val="single" w:sz="4" w:space="0" w:color="auto"/>
              <w:right w:val="single" w:sz="4" w:space="0" w:color="auto"/>
            </w:tcBorders>
            <w:shd w:val="clear" w:color="auto" w:fill="auto"/>
            <w:vAlign w:val="center"/>
          </w:tcPr>
          <w:p w14:paraId="32C58DCF" w14:textId="77777777" w:rsidR="00C25D27" w:rsidRPr="00C25D27" w:rsidRDefault="00C25D27" w:rsidP="00C25D27">
            <w:pPr>
              <w:jc w:val="center"/>
              <w:rPr>
                <w:color w:val="000000"/>
                <w:sz w:val="22"/>
                <w:szCs w:val="22"/>
                <w:lang w:eastAsia="en-US"/>
              </w:rPr>
            </w:pPr>
            <w:r w:rsidRPr="00C25D27">
              <w:rPr>
                <w:color w:val="000000"/>
                <w:sz w:val="22"/>
                <w:szCs w:val="22"/>
                <w:lang w:eastAsia="en-US"/>
              </w:rPr>
              <w:t>46,59</w:t>
            </w:r>
          </w:p>
        </w:tc>
        <w:tc>
          <w:tcPr>
            <w:tcW w:w="1353" w:type="dxa"/>
            <w:shd w:val="clear" w:color="auto" w:fill="auto"/>
          </w:tcPr>
          <w:p w14:paraId="5FDE1471"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4CA88FA8" w14:textId="77777777" w:rsidTr="00E6267D">
        <w:trPr>
          <w:trHeight w:val="269"/>
        </w:trPr>
        <w:tc>
          <w:tcPr>
            <w:tcW w:w="3092" w:type="dxa"/>
            <w:vMerge/>
            <w:shd w:val="clear" w:color="auto" w:fill="auto"/>
            <w:vAlign w:val="center"/>
          </w:tcPr>
          <w:p w14:paraId="0736F3FA"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623A7A10"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78699326"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01.07.2027</w:t>
            </w:r>
          </w:p>
        </w:tc>
        <w:tc>
          <w:tcPr>
            <w:tcW w:w="1476" w:type="dxa"/>
            <w:tcBorders>
              <w:top w:val="nil"/>
              <w:left w:val="nil"/>
              <w:bottom w:val="single" w:sz="4" w:space="0" w:color="auto"/>
              <w:right w:val="single" w:sz="4" w:space="0" w:color="auto"/>
            </w:tcBorders>
            <w:shd w:val="clear" w:color="auto" w:fill="auto"/>
            <w:vAlign w:val="center"/>
          </w:tcPr>
          <w:p w14:paraId="053F02C2" w14:textId="77777777" w:rsidR="00C25D27" w:rsidRPr="00C25D27" w:rsidRDefault="00C25D27" w:rsidP="00C25D27">
            <w:pPr>
              <w:jc w:val="center"/>
              <w:rPr>
                <w:color w:val="000000"/>
                <w:sz w:val="22"/>
                <w:szCs w:val="22"/>
                <w:lang w:eastAsia="en-US"/>
              </w:rPr>
            </w:pPr>
            <w:r w:rsidRPr="00C25D27">
              <w:rPr>
                <w:color w:val="000000"/>
                <w:sz w:val="22"/>
                <w:szCs w:val="22"/>
                <w:lang w:eastAsia="en-US"/>
              </w:rPr>
              <w:t>47,08</w:t>
            </w:r>
          </w:p>
        </w:tc>
        <w:tc>
          <w:tcPr>
            <w:tcW w:w="1353" w:type="dxa"/>
            <w:shd w:val="clear" w:color="auto" w:fill="auto"/>
          </w:tcPr>
          <w:p w14:paraId="5D5979F5"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28245877" w14:textId="77777777" w:rsidTr="00E6267D">
        <w:trPr>
          <w:trHeight w:val="254"/>
        </w:trPr>
        <w:tc>
          <w:tcPr>
            <w:tcW w:w="3092" w:type="dxa"/>
            <w:vMerge/>
            <w:shd w:val="clear" w:color="auto" w:fill="auto"/>
            <w:vAlign w:val="center"/>
          </w:tcPr>
          <w:p w14:paraId="799C1032"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73264B24"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1F1DA362"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01.01.2028</w:t>
            </w:r>
          </w:p>
        </w:tc>
        <w:tc>
          <w:tcPr>
            <w:tcW w:w="1476" w:type="dxa"/>
            <w:tcBorders>
              <w:top w:val="nil"/>
              <w:left w:val="nil"/>
              <w:bottom w:val="single" w:sz="4" w:space="0" w:color="auto"/>
              <w:right w:val="single" w:sz="4" w:space="0" w:color="auto"/>
            </w:tcBorders>
            <w:shd w:val="clear" w:color="auto" w:fill="auto"/>
            <w:vAlign w:val="center"/>
          </w:tcPr>
          <w:p w14:paraId="4F11B174" w14:textId="77777777" w:rsidR="00C25D27" w:rsidRPr="00C25D27" w:rsidRDefault="00C25D27" w:rsidP="00C25D27">
            <w:pPr>
              <w:jc w:val="center"/>
              <w:rPr>
                <w:color w:val="000000"/>
                <w:sz w:val="22"/>
                <w:szCs w:val="22"/>
                <w:lang w:eastAsia="en-US"/>
              </w:rPr>
            </w:pPr>
            <w:r w:rsidRPr="00C25D27">
              <w:rPr>
                <w:color w:val="000000"/>
                <w:sz w:val="22"/>
                <w:szCs w:val="22"/>
                <w:lang w:eastAsia="en-US"/>
              </w:rPr>
              <w:t>47,08</w:t>
            </w:r>
          </w:p>
        </w:tc>
        <w:tc>
          <w:tcPr>
            <w:tcW w:w="1353" w:type="dxa"/>
            <w:shd w:val="clear" w:color="auto" w:fill="auto"/>
          </w:tcPr>
          <w:p w14:paraId="74D19A96"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7C2536FF" w14:textId="77777777" w:rsidTr="00E6267D">
        <w:trPr>
          <w:trHeight w:val="269"/>
        </w:trPr>
        <w:tc>
          <w:tcPr>
            <w:tcW w:w="3092" w:type="dxa"/>
            <w:vMerge/>
            <w:shd w:val="clear" w:color="auto" w:fill="auto"/>
            <w:vAlign w:val="center"/>
          </w:tcPr>
          <w:p w14:paraId="15629D55"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033A8007"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764E3E38"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01.07.2028</w:t>
            </w:r>
          </w:p>
        </w:tc>
        <w:tc>
          <w:tcPr>
            <w:tcW w:w="1476" w:type="dxa"/>
            <w:tcBorders>
              <w:top w:val="nil"/>
              <w:left w:val="nil"/>
              <w:bottom w:val="single" w:sz="4" w:space="0" w:color="auto"/>
              <w:right w:val="single" w:sz="4" w:space="0" w:color="auto"/>
            </w:tcBorders>
            <w:shd w:val="clear" w:color="auto" w:fill="auto"/>
            <w:vAlign w:val="center"/>
          </w:tcPr>
          <w:p w14:paraId="32B5D498" w14:textId="77777777" w:rsidR="00C25D27" w:rsidRPr="00C25D27" w:rsidRDefault="00C25D27" w:rsidP="00C25D27">
            <w:pPr>
              <w:jc w:val="center"/>
              <w:rPr>
                <w:color w:val="000000"/>
                <w:sz w:val="22"/>
                <w:szCs w:val="22"/>
                <w:lang w:eastAsia="en-US"/>
              </w:rPr>
            </w:pPr>
            <w:r w:rsidRPr="00C25D27">
              <w:rPr>
                <w:color w:val="000000"/>
                <w:sz w:val="22"/>
                <w:szCs w:val="22"/>
                <w:lang w:eastAsia="en-US"/>
              </w:rPr>
              <w:t>50,34</w:t>
            </w:r>
          </w:p>
        </w:tc>
        <w:tc>
          <w:tcPr>
            <w:tcW w:w="1353" w:type="dxa"/>
            <w:shd w:val="clear" w:color="auto" w:fill="auto"/>
          </w:tcPr>
          <w:p w14:paraId="04A9AB81"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42322743" w14:textId="77777777" w:rsidTr="00E6267D">
        <w:trPr>
          <w:trHeight w:val="254"/>
        </w:trPr>
        <w:tc>
          <w:tcPr>
            <w:tcW w:w="3092" w:type="dxa"/>
            <w:vMerge/>
            <w:shd w:val="clear" w:color="auto" w:fill="auto"/>
            <w:vAlign w:val="center"/>
          </w:tcPr>
          <w:p w14:paraId="3ABBCB40"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51711E68"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7BA8528B"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01.01.2029</w:t>
            </w:r>
          </w:p>
        </w:tc>
        <w:tc>
          <w:tcPr>
            <w:tcW w:w="1476" w:type="dxa"/>
            <w:tcBorders>
              <w:top w:val="nil"/>
              <w:left w:val="nil"/>
              <w:bottom w:val="single" w:sz="4" w:space="0" w:color="auto"/>
              <w:right w:val="single" w:sz="4" w:space="0" w:color="auto"/>
            </w:tcBorders>
            <w:shd w:val="clear" w:color="auto" w:fill="auto"/>
            <w:vAlign w:val="center"/>
          </w:tcPr>
          <w:p w14:paraId="0373ABBD" w14:textId="77777777" w:rsidR="00C25D27" w:rsidRPr="00C25D27" w:rsidRDefault="00C25D27" w:rsidP="00C25D27">
            <w:pPr>
              <w:jc w:val="center"/>
              <w:rPr>
                <w:color w:val="000000"/>
                <w:sz w:val="22"/>
                <w:szCs w:val="22"/>
                <w:lang w:eastAsia="en-US"/>
              </w:rPr>
            </w:pPr>
            <w:r w:rsidRPr="00C25D27">
              <w:rPr>
                <w:color w:val="000000"/>
                <w:sz w:val="22"/>
                <w:szCs w:val="22"/>
                <w:lang w:eastAsia="en-US"/>
              </w:rPr>
              <w:t>50,34</w:t>
            </w:r>
          </w:p>
        </w:tc>
        <w:tc>
          <w:tcPr>
            <w:tcW w:w="1353" w:type="dxa"/>
            <w:shd w:val="clear" w:color="auto" w:fill="auto"/>
          </w:tcPr>
          <w:p w14:paraId="07903446"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495DE2A2" w14:textId="77777777" w:rsidTr="00E6267D">
        <w:trPr>
          <w:trHeight w:val="269"/>
        </w:trPr>
        <w:tc>
          <w:tcPr>
            <w:tcW w:w="3092" w:type="dxa"/>
            <w:vMerge/>
            <w:shd w:val="clear" w:color="auto" w:fill="auto"/>
            <w:vAlign w:val="center"/>
          </w:tcPr>
          <w:p w14:paraId="19191A45"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7311963D"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04BDA5D0"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01.07.2029</w:t>
            </w:r>
          </w:p>
        </w:tc>
        <w:tc>
          <w:tcPr>
            <w:tcW w:w="1476" w:type="dxa"/>
            <w:tcBorders>
              <w:top w:val="nil"/>
              <w:left w:val="nil"/>
              <w:bottom w:val="single" w:sz="4" w:space="0" w:color="auto"/>
              <w:right w:val="single" w:sz="4" w:space="0" w:color="auto"/>
            </w:tcBorders>
            <w:shd w:val="clear" w:color="auto" w:fill="auto"/>
            <w:vAlign w:val="center"/>
          </w:tcPr>
          <w:p w14:paraId="7A8ED594" w14:textId="77777777" w:rsidR="00C25D27" w:rsidRPr="00C25D27" w:rsidRDefault="00C25D27" w:rsidP="00C25D27">
            <w:pPr>
              <w:jc w:val="center"/>
              <w:rPr>
                <w:color w:val="000000"/>
                <w:sz w:val="22"/>
                <w:szCs w:val="22"/>
                <w:lang w:eastAsia="en-US"/>
              </w:rPr>
            </w:pPr>
            <w:r w:rsidRPr="00C25D27">
              <w:rPr>
                <w:color w:val="000000"/>
                <w:sz w:val="22"/>
                <w:szCs w:val="22"/>
                <w:lang w:eastAsia="en-US"/>
              </w:rPr>
              <w:t>50,98</w:t>
            </w:r>
          </w:p>
        </w:tc>
        <w:tc>
          <w:tcPr>
            <w:tcW w:w="1353" w:type="dxa"/>
            <w:shd w:val="clear" w:color="auto" w:fill="auto"/>
          </w:tcPr>
          <w:p w14:paraId="54A497BC"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15B877C1" w14:textId="77777777" w:rsidTr="00E6267D">
        <w:trPr>
          <w:trHeight w:val="269"/>
        </w:trPr>
        <w:tc>
          <w:tcPr>
            <w:tcW w:w="3092" w:type="dxa"/>
            <w:vMerge/>
            <w:shd w:val="clear" w:color="auto" w:fill="auto"/>
            <w:vAlign w:val="center"/>
          </w:tcPr>
          <w:p w14:paraId="31CC4ACD"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055E6E2C"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12B53D58"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01.01.2030</w:t>
            </w:r>
          </w:p>
        </w:tc>
        <w:tc>
          <w:tcPr>
            <w:tcW w:w="1476" w:type="dxa"/>
            <w:tcBorders>
              <w:top w:val="nil"/>
              <w:left w:val="nil"/>
              <w:bottom w:val="single" w:sz="4" w:space="0" w:color="auto"/>
              <w:right w:val="single" w:sz="4" w:space="0" w:color="auto"/>
            </w:tcBorders>
            <w:shd w:val="clear" w:color="auto" w:fill="auto"/>
            <w:vAlign w:val="center"/>
          </w:tcPr>
          <w:p w14:paraId="4DFF04A7" w14:textId="77777777" w:rsidR="00C25D27" w:rsidRPr="00C25D27" w:rsidRDefault="00C25D27" w:rsidP="00C25D27">
            <w:pPr>
              <w:jc w:val="center"/>
              <w:rPr>
                <w:color w:val="000000"/>
                <w:sz w:val="22"/>
                <w:szCs w:val="22"/>
                <w:lang w:eastAsia="en-US"/>
              </w:rPr>
            </w:pPr>
            <w:r w:rsidRPr="00C25D27">
              <w:rPr>
                <w:color w:val="000000"/>
                <w:sz w:val="22"/>
                <w:szCs w:val="22"/>
                <w:lang w:eastAsia="en-US"/>
              </w:rPr>
              <w:t>50,98</w:t>
            </w:r>
          </w:p>
        </w:tc>
        <w:tc>
          <w:tcPr>
            <w:tcW w:w="1353" w:type="dxa"/>
            <w:shd w:val="clear" w:color="auto" w:fill="auto"/>
          </w:tcPr>
          <w:p w14:paraId="4B625089"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69D66D25" w14:textId="77777777" w:rsidTr="00E6267D">
        <w:trPr>
          <w:trHeight w:val="254"/>
        </w:trPr>
        <w:tc>
          <w:tcPr>
            <w:tcW w:w="3092" w:type="dxa"/>
            <w:vMerge/>
            <w:shd w:val="clear" w:color="auto" w:fill="auto"/>
            <w:vAlign w:val="center"/>
          </w:tcPr>
          <w:p w14:paraId="60D6F4BD"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3177D765"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5D8F0446"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01.07.2030</w:t>
            </w:r>
          </w:p>
        </w:tc>
        <w:tc>
          <w:tcPr>
            <w:tcW w:w="1476" w:type="dxa"/>
            <w:tcBorders>
              <w:top w:val="single" w:sz="4" w:space="0" w:color="auto"/>
              <w:left w:val="nil"/>
              <w:bottom w:val="single" w:sz="4" w:space="0" w:color="auto"/>
              <w:right w:val="single" w:sz="4" w:space="0" w:color="auto"/>
            </w:tcBorders>
            <w:shd w:val="clear" w:color="auto" w:fill="auto"/>
            <w:vAlign w:val="center"/>
          </w:tcPr>
          <w:p w14:paraId="52A3CF50" w14:textId="77777777" w:rsidR="00C25D27" w:rsidRPr="00C25D27" w:rsidRDefault="00C25D27" w:rsidP="00C25D27">
            <w:pPr>
              <w:jc w:val="center"/>
              <w:rPr>
                <w:color w:val="000000"/>
                <w:sz w:val="22"/>
                <w:szCs w:val="22"/>
                <w:lang w:eastAsia="en-US"/>
              </w:rPr>
            </w:pPr>
            <w:r w:rsidRPr="00C25D27">
              <w:rPr>
                <w:color w:val="000000"/>
                <w:sz w:val="22"/>
                <w:szCs w:val="22"/>
                <w:lang w:eastAsia="en-US"/>
              </w:rPr>
              <w:t>54,39</w:t>
            </w:r>
          </w:p>
        </w:tc>
        <w:tc>
          <w:tcPr>
            <w:tcW w:w="1353" w:type="dxa"/>
            <w:shd w:val="clear" w:color="auto" w:fill="auto"/>
          </w:tcPr>
          <w:p w14:paraId="715520C1"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0A0456BA" w14:textId="77777777" w:rsidTr="00E6267D">
        <w:trPr>
          <w:trHeight w:val="269"/>
        </w:trPr>
        <w:tc>
          <w:tcPr>
            <w:tcW w:w="3092" w:type="dxa"/>
            <w:vMerge/>
            <w:shd w:val="clear" w:color="auto" w:fill="auto"/>
            <w:vAlign w:val="center"/>
          </w:tcPr>
          <w:p w14:paraId="622606F8" w14:textId="77777777" w:rsidR="00C25D27" w:rsidRPr="00C25D27" w:rsidRDefault="00C25D27" w:rsidP="00C25D27">
            <w:pPr>
              <w:ind w:right="-2"/>
              <w:jc w:val="center"/>
              <w:rPr>
                <w:color w:val="000000"/>
                <w:sz w:val="22"/>
                <w:szCs w:val="22"/>
                <w:lang w:eastAsia="en-US"/>
              </w:rPr>
            </w:pPr>
          </w:p>
        </w:tc>
        <w:tc>
          <w:tcPr>
            <w:tcW w:w="6600" w:type="dxa"/>
            <w:gridSpan w:val="4"/>
            <w:shd w:val="clear" w:color="auto" w:fill="auto"/>
            <w:vAlign w:val="center"/>
          </w:tcPr>
          <w:p w14:paraId="67E652D3" w14:textId="77777777" w:rsidR="00C25D27" w:rsidRPr="00C25D27" w:rsidRDefault="00C25D27" w:rsidP="00C25D27">
            <w:pPr>
              <w:ind w:right="-2"/>
              <w:jc w:val="center"/>
              <w:rPr>
                <w:color w:val="000000"/>
                <w:sz w:val="22"/>
                <w:szCs w:val="22"/>
                <w:lang w:eastAsia="en-US"/>
              </w:rPr>
            </w:pPr>
            <w:r w:rsidRPr="00C25D27">
              <w:rPr>
                <w:sz w:val="22"/>
                <w:szCs w:val="22"/>
              </w:rPr>
              <w:t>Тариф на теплоноситель, поставляемый потребителям (без НДС)</w:t>
            </w:r>
          </w:p>
        </w:tc>
      </w:tr>
      <w:tr w:rsidR="00C25D27" w:rsidRPr="00C25D27" w14:paraId="1456E4FC" w14:textId="77777777" w:rsidTr="00E6267D">
        <w:trPr>
          <w:trHeight w:val="258"/>
        </w:trPr>
        <w:tc>
          <w:tcPr>
            <w:tcW w:w="3092" w:type="dxa"/>
            <w:vMerge/>
            <w:shd w:val="clear" w:color="auto" w:fill="auto"/>
            <w:vAlign w:val="center"/>
          </w:tcPr>
          <w:p w14:paraId="637FCA87" w14:textId="77777777" w:rsidR="00C25D27" w:rsidRPr="00C25D27" w:rsidRDefault="00C25D27" w:rsidP="00C25D27">
            <w:pPr>
              <w:ind w:left="-220" w:right="-125" w:firstLine="78"/>
              <w:jc w:val="center"/>
              <w:rPr>
                <w:bCs/>
                <w:color w:val="000000"/>
                <w:kern w:val="32"/>
                <w:sz w:val="22"/>
                <w:szCs w:val="22"/>
                <w:lang w:eastAsia="en-US"/>
              </w:rPr>
            </w:pPr>
          </w:p>
        </w:tc>
        <w:tc>
          <w:tcPr>
            <w:tcW w:w="2025" w:type="dxa"/>
            <w:vMerge w:val="restart"/>
            <w:shd w:val="clear" w:color="auto" w:fill="auto"/>
            <w:vAlign w:val="center"/>
          </w:tcPr>
          <w:p w14:paraId="38897649"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 xml:space="preserve">Одноставочный </w:t>
            </w:r>
          </w:p>
          <w:p w14:paraId="0C8B8ED0" w14:textId="77777777" w:rsidR="00C25D27" w:rsidRPr="00C25D27" w:rsidRDefault="00C25D27" w:rsidP="00C25D27">
            <w:pPr>
              <w:ind w:right="-2"/>
              <w:jc w:val="center"/>
              <w:rPr>
                <w:color w:val="000000"/>
                <w:sz w:val="22"/>
                <w:szCs w:val="22"/>
                <w:vertAlign w:val="superscript"/>
                <w:lang w:eastAsia="en-US"/>
              </w:rPr>
            </w:pPr>
            <w:r w:rsidRPr="00C25D27">
              <w:rPr>
                <w:color w:val="000000"/>
                <w:sz w:val="22"/>
                <w:szCs w:val="22"/>
                <w:lang w:eastAsia="en-US"/>
              </w:rPr>
              <w:t>руб./м</w:t>
            </w:r>
            <w:r w:rsidRPr="00C25D27">
              <w:rPr>
                <w:color w:val="000000"/>
                <w:sz w:val="22"/>
                <w:szCs w:val="22"/>
                <w:vertAlign w:val="superscript"/>
                <w:lang w:eastAsia="en-US"/>
              </w:rPr>
              <w:t>3</w:t>
            </w:r>
          </w:p>
        </w:tc>
        <w:tc>
          <w:tcPr>
            <w:tcW w:w="1746" w:type="dxa"/>
            <w:shd w:val="clear" w:color="auto" w:fill="auto"/>
          </w:tcPr>
          <w:p w14:paraId="60F26F31"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21.06.2019</w:t>
            </w:r>
          </w:p>
        </w:tc>
        <w:tc>
          <w:tcPr>
            <w:tcW w:w="1476" w:type="dxa"/>
            <w:tcBorders>
              <w:top w:val="single" w:sz="4" w:space="0" w:color="auto"/>
              <w:left w:val="nil"/>
              <w:bottom w:val="single" w:sz="4" w:space="0" w:color="auto"/>
              <w:right w:val="single" w:sz="4" w:space="0" w:color="auto"/>
            </w:tcBorders>
            <w:shd w:val="clear" w:color="auto" w:fill="auto"/>
            <w:vAlign w:val="center"/>
          </w:tcPr>
          <w:p w14:paraId="4FA09C64" w14:textId="77777777" w:rsidR="00C25D27" w:rsidRPr="00C25D27" w:rsidRDefault="00C25D27" w:rsidP="00C25D27">
            <w:pPr>
              <w:jc w:val="center"/>
              <w:rPr>
                <w:color w:val="000000"/>
                <w:sz w:val="22"/>
                <w:szCs w:val="22"/>
                <w:lang w:eastAsia="en-US"/>
              </w:rPr>
            </w:pPr>
            <w:r w:rsidRPr="00C25D27">
              <w:rPr>
                <w:color w:val="000000"/>
                <w:sz w:val="22"/>
                <w:szCs w:val="22"/>
                <w:lang w:eastAsia="en-US"/>
              </w:rPr>
              <w:t>34,22</w:t>
            </w:r>
          </w:p>
        </w:tc>
        <w:tc>
          <w:tcPr>
            <w:tcW w:w="1353" w:type="dxa"/>
            <w:shd w:val="clear" w:color="auto" w:fill="auto"/>
          </w:tcPr>
          <w:p w14:paraId="5F9C9041"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15F51D7B" w14:textId="77777777" w:rsidTr="00E6267D">
        <w:trPr>
          <w:trHeight w:val="254"/>
        </w:trPr>
        <w:tc>
          <w:tcPr>
            <w:tcW w:w="3092" w:type="dxa"/>
            <w:vMerge/>
            <w:shd w:val="clear" w:color="auto" w:fill="auto"/>
            <w:vAlign w:val="center"/>
          </w:tcPr>
          <w:p w14:paraId="649B4314"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33694490"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68780A2C"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01.07.2019</w:t>
            </w:r>
          </w:p>
        </w:tc>
        <w:tc>
          <w:tcPr>
            <w:tcW w:w="1476" w:type="dxa"/>
            <w:tcBorders>
              <w:top w:val="nil"/>
              <w:left w:val="nil"/>
              <w:bottom w:val="single" w:sz="4" w:space="0" w:color="auto"/>
              <w:right w:val="single" w:sz="4" w:space="0" w:color="auto"/>
            </w:tcBorders>
            <w:shd w:val="clear" w:color="auto" w:fill="auto"/>
            <w:vAlign w:val="center"/>
          </w:tcPr>
          <w:p w14:paraId="602B2D39" w14:textId="77777777" w:rsidR="00C25D27" w:rsidRPr="00C25D27" w:rsidRDefault="00C25D27" w:rsidP="00C25D27">
            <w:pPr>
              <w:jc w:val="center"/>
              <w:rPr>
                <w:color w:val="000000"/>
                <w:sz w:val="22"/>
                <w:szCs w:val="22"/>
                <w:lang w:eastAsia="en-US"/>
              </w:rPr>
            </w:pPr>
            <w:r w:rsidRPr="00C25D27">
              <w:rPr>
                <w:color w:val="000000"/>
                <w:sz w:val="22"/>
                <w:szCs w:val="22"/>
                <w:lang w:eastAsia="en-US"/>
              </w:rPr>
              <w:t>34,22</w:t>
            </w:r>
          </w:p>
        </w:tc>
        <w:tc>
          <w:tcPr>
            <w:tcW w:w="1353" w:type="dxa"/>
            <w:shd w:val="clear" w:color="auto" w:fill="auto"/>
          </w:tcPr>
          <w:p w14:paraId="7372CB7B"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6B1D7BD4" w14:textId="77777777" w:rsidTr="00E6267D">
        <w:trPr>
          <w:trHeight w:val="269"/>
        </w:trPr>
        <w:tc>
          <w:tcPr>
            <w:tcW w:w="3092" w:type="dxa"/>
            <w:vMerge/>
            <w:shd w:val="clear" w:color="auto" w:fill="auto"/>
            <w:vAlign w:val="center"/>
          </w:tcPr>
          <w:p w14:paraId="7778AB75"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6B56950C"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73A0DCC6"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01.01.2020</w:t>
            </w:r>
          </w:p>
        </w:tc>
        <w:tc>
          <w:tcPr>
            <w:tcW w:w="1476" w:type="dxa"/>
            <w:tcBorders>
              <w:top w:val="nil"/>
              <w:left w:val="nil"/>
              <w:bottom w:val="single" w:sz="4" w:space="0" w:color="auto"/>
              <w:right w:val="single" w:sz="4" w:space="0" w:color="auto"/>
            </w:tcBorders>
            <w:shd w:val="clear" w:color="auto" w:fill="auto"/>
            <w:vAlign w:val="center"/>
          </w:tcPr>
          <w:p w14:paraId="7D429C06" w14:textId="77777777" w:rsidR="00C25D27" w:rsidRPr="00C25D27" w:rsidRDefault="00C25D27" w:rsidP="00C25D27">
            <w:pPr>
              <w:jc w:val="center"/>
              <w:rPr>
                <w:color w:val="000000"/>
                <w:sz w:val="22"/>
                <w:szCs w:val="22"/>
                <w:lang w:eastAsia="en-US"/>
              </w:rPr>
            </w:pPr>
            <w:r w:rsidRPr="00C25D27">
              <w:rPr>
                <w:color w:val="000000"/>
                <w:sz w:val="22"/>
                <w:szCs w:val="22"/>
                <w:lang w:eastAsia="en-US"/>
              </w:rPr>
              <w:t>32,45</w:t>
            </w:r>
          </w:p>
        </w:tc>
        <w:tc>
          <w:tcPr>
            <w:tcW w:w="1353" w:type="dxa"/>
            <w:shd w:val="clear" w:color="auto" w:fill="auto"/>
          </w:tcPr>
          <w:p w14:paraId="7F689B5F"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6F283684" w14:textId="77777777" w:rsidTr="00E6267D">
        <w:trPr>
          <w:trHeight w:val="254"/>
        </w:trPr>
        <w:tc>
          <w:tcPr>
            <w:tcW w:w="3092" w:type="dxa"/>
            <w:vMerge/>
            <w:shd w:val="clear" w:color="auto" w:fill="auto"/>
            <w:vAlign w:val="center"/>
          </w:tcPr>
          <w:p w14:paraId="652458A4"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3E6989AF"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71D3CCF2"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01.07.2020</w:t>
            </w:r>
          </w:p>
        </w:tc>
        <w:tc>
          <w:tcPr>
            <w:tcW w:w="1476" w:type="dxa"/>
            <w:tcBorders>
              <w:top w:val="nil"/>
              <w:left w:val="nil"/>
              <w:bottom w:val="single" w:sz="4" w:space="0" w:color="auto"/>
              <w:right w:val="single" w:sz="4" w:space="0" w:color="auto"/>
            </w:tcBorders>
            <w:shd w:val="clear" w:color="auto" w:fill="auto"/>
            <w:vAlign w:val="center"/>
          </w:tcPr>
          <w:p w14:paraId="656A5FF7" w14:textId="77777777" w:rsidR="00C25D27" w:rsidRPr="00C25D27" w:rsidRDefault="00C25D27" w:rsidP="00C25D27">
            <w:pPr>
              <w:jc w:val="center"/>
              <w:rPr>
                <w:color w:val="000000"/>
                <w:sz w:val="22"/>
                <w:szCs w:val="22"/>
                <w:lang w:eastAsia="en-US"/>
              </w:rPr>
            </w:pPr>
            <w:r w:rsidRPr="00C25D27">
              <w:rPr>
                <w:color w:val="000000"/>
                <w:sz w:val="22"/>
                <w:szCs w:val="22"/>
                <w:lang w:eastAsia="en-US"/>
              </w:rPr>
              <w:t>32,45</w:t>
            </w:r>
          </w:p>
        </w:tc>
        <w:tc>
          <w:tcPr>
            <w:tcW w:w="1353" w:type="dxa"/>
            <w:shd w:val="clear" w:color="auto" w:fill="auto"/>
          </w:tcPr>
          <w:p w14:paraId="3CF070E8"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27BB9031" w14:textId="77777777" w:rsidTr="00E6267D">
        <w:trPr>
          <w:trHeight w:val="269"/>
        </w:trPr>
        <w:tc>
          <w:tcPr>
            <w:tcW w:w="3092" w:type="dxa"/>
            <w:vMerge/>
            <w:shd w:val="clear" w:color="auto" w:fill="auto"/>
            <w:vAlign w:val="center"/>
          </w:tcPr>
          <w:p w14:paraId="74C055AB" w14:textId="77777777" w:rsidR="00C25D27" w:rsidRPr="00C25D27" w:rsidRDefault="00C25D27" w:rsidP="00C25D27">
            <w:pPr>
              <w:ind w:right="-2"/>
              <w:jc w:val="center"/>
              <w:rPr>
                <w:color w:val="000000"/>
                <w:sz w:val="22"/>
                <w:szCs w:val="22"/>
                <w:lang w:eastAsia="en-US"/>
              </w:rPr>
            </w:pPr>
          </w:p>
        </w:tc>
        <w:tc>
          <w:tcPr>
            <w:tcW w:w="2025" w:type="dxa"/>
            <w:vMerge/>
            <w:shd w:val="clear" w:color="auto" w:fill="auto"/>
            <w:vAlign w:val="center"/>
          </w:tcPr>
          <w:p w14:paraId="11A37ABC" w14:textId="77777777" w:rsidR="00C25D27" w:rsidRPr="00C25D27" w:rsidRDefault="00C25D27" w:rsidP="00C25D27">
            <w:pPr>
              <w:ind w:right="-2"/>
              <w:jc w:val="center"/>
              <w:rPr>
                <w:color w:val="000000"/>
                <w:sz w:val="22"/>
                <w:szCs w:val="22"/>
                <w:lang w:eastAsia="en-US"/>
              </w:rPr>
            </w:pPr>
          </w:p>
        </w:tc>
        <w:tc>
          <w:tcPr>
            <w:tcW w:w="1746" w:type="dxa"/>
            <w:shd w:val="clear" w:color="auto" w:fill="auto"/>
          </w:tcPr>
          <w:p w14:paraId="47A82A48"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01.01.2021</w:t>
            </w:r>
          </w:p>
        </w:tc>
        <w:tc>
          <w:tcPr>
            <w:tcW w:w="1476" w:type="dxa"/>
            <w:tcBorders>
              <w:top w:val="nil"/>
              <w:left w:val="nil"/>
              <w:bottom w:val="single" w:sz="4" w:space="0" w:color="auto"/>
              <w:right w:val="single" w:sz="4" w:space="0" w:color="auto"/>
            </w:tcBorders>
            <w:shd w:val="clear" w:color="auto" w:fill="auto"/>
            <w:vAlign w:val="center"/>
          </w:tcPr>
          <w:p w14:paraId="196AD789" w14:textId="77777777" w:rsidR="00C25D27" w:rsidRPr="00C25D27" w:rsidRDefault="00C25D27" w:rsidP="00C25D27">
            <w:pPr>
              <w:jc w:val="center"/>
              <w:rPr>
                <w:color w:val="000000"/>
                <w:sz w:val="22"/>
                <w:szCs w:val="22"/>
                <w:lang w:eastAsia="en-US"/>
              </w:rPr>
            </w:pPr>
            <w:r w:rsidRPr="00C25D27">
              <w:rPr>
                <w:color w:val="000000"/>
                <w:sz w:val="22"/>
                <w:szCs w:val="22"/>
                <w:lang w:eastAsia="en-US"/>
              </w:rPr>
              <w:t>32,45</w:t>
            </w:r>
          </w:p>
        </w:tc>
        <w:tc>
          <w:tcPr>
            <w:tcW w:w="1353" w:type="dxa"/>
            <w:shd w:val="clear" w:color="auto" w:fill="auto"/>
          </w:tcPr>
          <w:p w14:paraId="32DB7245" w14:textId="77777777" w:rsidR="00C25D27" w:rsidRPr="00C25D27" w:rsidRDefault="00C25D27" w:rsidP="00C25D27">
            <w:pPr>
              <w:jc w:val="center"/>
              <w:rPr>
                <w:sz w:val="22"/>
                <w:szCs w:val="22"/>
                <w:lang w:eastAsia="en-US"/>
              </w:rPr>
            </w:pPr>
            <w:r w:rsidRPr="00C25D27">
              <w:rPr>
                <w:sz w:val="22"/>
                <w:szCs w:val="22"/>
                <w:lang w:eastAsia="en-US"/>
              </w:rPr>
              <w:t>x</w:t>
            </w:r>
          </w:p>
        </w:tc>
      </w:tr>
    </w:tbl>
    <w:p w14:paraId="61977A72" w14:textId="77777777" w:rsidR="00C25D27" w:rsidRPr="00C25D27" w:rsidRDefault="00C25D27" w:rsidP="00C25D27">
      <w:pPr>
        <w:rPr>
          <w:lang w:eastAsia="en-US"/>
        </w:rPr>
      </w:pPr>
      <w:r w:rsidRPr="00C25D27">
        <w:rPr>
          <w:lang w:eastAsia="en-US"/>
        </w:rPr>
        <w:br w:type="page"/>
      </w:r>
    </w:p>
    <w:tbl>
      <w:tblPr>
        <w:tblpPr w:leftFromText="180" w:rightFromText="180" w:vertAnchor="text" w:horzAnchor="margin" w:tblpX="-318" w:tblpY="36"/>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2009"/>
        <w:gridCol w:w="1732"/>
        <w:gridCol w:w="1465"/>
        <w:gridCol w:w="1343"/>
      </w:tblGrid>
      <w:tr w:rsidR="00C25D27" w:rsidRPr="00C25D27" w14:paraId="2F5FE26F" w14:textId="77777777" w:rsidTr="00E6267D">
        <w:trPr>
          <w:trHeight w:val="255"/>
        </w:trPr>
        <w:tc>
          <w:tcPr>
            <w:tcW w:w="3068" w:type="dxa"/>
            <w:shd w:val="clear" w:color="auto" w:fill="auto"/>
            <w:vAlign w:val="center"/>
          </w:tcPr>
          <w:p w14:paraId="0B414EAB"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lastRenderedPageBreak/>
              <w:t>1</w:t>
            </w:r>
          </w:p>
        </w:tc>
        <w:tc>
          <w:tcPr>
            <w:tcW w:w="2009" w:type="dxa"/>
            <w:shd w:val="clear" w:color="auto" w:fill="auto"/>
            <w:vAlign w:val="center"/>
          </w:tcPr>
          <w:p w14:paraId="6373B522"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2</w:t>
            </w:r>
          </w:p>
        </w:tc>
        <w:tc>
          <w:tcPr>
            <w:tcW w:w="1732" w:type="dxa"/>
            <w:shd w:val="clear" w:color="auto" w:fill="auto"/>
            <w:vAlign w:val="center"/>
          </w:tcPr>
          <w:p w14:paraId="68F8D056"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3</w:t>
            </w:r>
          </w:p>
        </w:tc>
        <w:tc>
          <w:tcPr>
            <w:tcW w:w="1465" w:type="dxa"/>
            <w:tcBorders>
              <w:top w:val="single" w:sz="4" w:space="0" w:color="auto"/>
              <w:left w:val="nil"/>
              <w:bottom w:val="single" w:sz="4" w:space="0" w:color="auto"/>
              <w:right w:val="single" w:sz="4" w:space="0" w:color="auto"/>
            </w:tcBorders>
            <w:shd w:val="clear" w:color="auto" w:fill="auto"/>
            <w:vAlign w:val="center"/>
          </w:tcPr>
          <w:p w14:paraId="2C5D5E2B"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4</w:t>
            </w:r>
          </w:p>
        </w:tc>
        <w:tc>
          <w:tcPr>
            <w:tcW w:w="1343" w:type="dxa"/>
            <w:tcBorders>
              <w:top w:val="single" w:sz="4" w:space="0" w:color="auto"/>
            </w:tcBorders>
            <w:shd w:val="clear" w:color="auto" w:fill="auto"/>
            <w:vAlign w:val="center"/>
          </w:tcPr>
          <w:p w14:paraId="14F252D1" w14:textId="77777777" w:rsidR="00C25D27" w:rsidRPr="00C25D27" w:rsidRDefault="00C25D27" w:rsidP="00C25D27">
            <w:pPr>
              <w:jc w:val="center"/>
              <w:rPr>
                <w:sz w:val="22"/>
                <w:szCs w:val="22"/>
                <w:lang w:eastAsia="en-US"/>
              </w:rPr>
            </w:pPr>
            <w:r w:rsidRPr="00C25D27">
              <w:rPr>
                <w:sz w:val="22"/>
                <w:szCs w:val="22"/>
                <w:lang w:eastAsia="en-US"/>
              </w:rPr>
              <w:t>5</w:t>
            </w:r>
          </w:p>
        </w:tc>
      </w:tr>
      <w:tr w:rsidR="00C25D27" w:rsidRPr="00C25D27" w14:paraId="00732CBC" w14:textId="77777777" w:rsidTr="00E6267D">
        <w:trPr>
          <w:trHeight w:val="240"/>
        </w:trPr>
        <w:tc>
          <w:tcPr>
            <w:tcW w:w="3068" w:type="dxa"/>
            <w:vMerge w:val="restart"/>
            <w:shd w:val="clear" w:color="auto" w:fill="auto"/>
            <w:vAlign w:val="center"/>
          </w:tcPr>
          <w:p w14:paraId="0C7E933F" w14:textId="77777777" w:rsidR="00C25D27" w:rsidRPr="00C25D27" w:rsidRDefault="00C25D27" w:rsidP="00C25D27">
            <w:pPr>
              <w:ind w:left="-220" w:right="-125" w:firstLine="78"/>
              <w:rPr>
                <w:rFonts w:eastAsia="Calibri"/>
                <w:bCs/>
                <w:color w:val="000000"/>
                <w:kern w:val="32"/>
                <w:sz w:val="22"/>
                <w:szCs w:val="22"/>
                <w:lang w:eastAsia="en-US"/>
              </w:rPr>
            </w:pPr>
          </w:p>
        </w:tc>
        <w:tc>
          <w:tcPr>
            <w:tcW w:w="2009" w:type="dxa"/>
            <w:vMerge w:val="restart"/>
            <w:shd w:val="clear" w:color="auto" w:fill="auto"/>
            <w:vAlign w:val="center"/>
          </w:tcPr>
          <w:p w14:paraId="6EE37FF9"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 xml:space="preserve">Одноставочный </w:t>
            </w:r>
          </w:p>
          <w:p w14:paraId="28B1541E"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руб./м</w:t>
            </w:r>
            <w:r w:rsidRPr="00C25D27">
              <w:rPr>
                <w:color w:val="000000"/>
                <w:sz w:val="22"/>
                <w:szCs w:val="22"/>
                <w:vertAlign w:val="superscript"/>
                <w:lang w:eastAsia="en-US"/>
              </w:rPr>
              <w:t>3</w:t>
            </w:r>
          </w:p>
        </w:tc>
        <w:tc>
          <w:tcPr>
            <w:tcW w:w="1732" w:type="dxa"/>
            <w:shd w:val="clear" w:color="auto" w:fill="auto"/>
          </w:tcPr>
          <w:p w14:paraId="35F4C2AA"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01.07.2021</w:t>
            </w:r>
          </w:p>
        </w:tc>
        <w:tc>
          <w:tcPr>
            <w:tcW w:w="1465" w:type="dxa"/>
            <w:tcBorders>
              <w:top w:val="single" w:sz="4" w:space="0" w:color="auto"/>
              <w:left w:val="nil"/>
              <w:bottom w:val="single" w:sz="4" w:space="0" w:color="auto"/>
              <w:right w:val="single" w:sz="4" w:space="0" w:color="auto"/>
            </w:tcBorders>
            <w:shd w:val="clear" w:color="auto" w:fill="auto"/>
            <w:vAlign w:val="center"/>
          </w:tcPr>
          <w:p w14:paraId="09DCBD57" w14:textId="77777777" w:rsidR="00C25D27" w:rsidRPr="00C25D27" w:rsidRDefault="00C25D27" w:rsidP="00C25D27">
            <w:pPr>
              <w:jc w:val="center"/>
              <w:rPr>
                <w:color w:val="000000"/>
                <w:sz w:val="22"/>
                <w:szCs w:val="22"/>
                <w:lang w:eastAsia="en-US"/>
              </w:rPr>
            </w:pPr>
            <w:r w:rsidRPr="00C25D27">
              <w:rPr>
                <w:color w:val="000000"/>
                <w:sz w:val="22"/>
                <w:szCs w:val="22"/>
                <w:lang w:eastAsia="en-US"/>
              </w:rPr>
              <w:t>33,38</w:t>
            </w:r>
          </w:p>
        </w:tc>
        <w:tc>
          <w:tcPr>
            <w:tcW w:w="1343" w:type="dxa"/>
            <w:tcBorders>
              <w:top w:val="single" w:sz="4" w:space="0" w:color="auto"/>
            </w:tcBorders>
            <w:shd w:val="clear" w:color="auto" w:fill="auto"/>
          </w:tcPr>
          <w:p w14:paraId="74587451"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426F4E8B" w14:textId="77777777" w:rsidTr="00E6267D">
        <w:trPr>
          <w:trHeight w:val="70"/>
        </w:trPr>
        <w:tc>
          <w:tcPr>
            <w:tcW w:w="3068" w:type="dxa"/>
            <w:vMerge/>
            <w:shd w:val="clear" w:color="auto" w:fill="auto"/>
            <w:vAlign w:val="center"/>
          </w:tcPr>
          <w:p w14:paraId="5D87CB96"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3D9A288A"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5E11FC6A"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01.01.2022</w:t>
            </w:r>
          </w:p>
        </w:tc>
        <w:tc>
          <w:tcPr>
            <w:tcW w:w="1465" w:type="dxa"/>
            <w:tcBorders>
              <w:top w:val="nil"/>
              <w:left w:val="nil"/>
              <w:bottom w:val="single" w:sz="4" w:space="0" w:color="auto"/>
              <w:right w:val="single" w:sz="4" w:space="0" w:color="auto"/>
            </w:tcBorders>
            <w:shd w:val="clear" w:color="auto" w:fill="auto"/>
            <w:vAlign w:val="center"/>
          </w:tcPr>
          <w:p w14:paraId="730D56E1" w14:textId="77777777" w:rsidR="00C25D27" w:rsidRPr="00C25D27" w:rsidRDefault="00C25D27" w:rsidP="00C25D27">
            <w:pPr>
              <w:jc w:val="center"/>
              <w:rPr>
                <w:color w:val="000000"/>
                <w:sz w:val="22"/>
                <w:szCs w:val="22"/>
                <w:lang w:eastAsia="en-US"/>
              </w:rPr>
            </w:pPr>
            <w:r w:rsidRPr="00C25D27">
              <w:rPr>
                <w:color w:val="000000"/>
                <w:sz w:val="22"/>
                <w:szCs w:val="22"/>
                <w:lang w:eastAsia="en-US"/>
              </w:rPr>
              <w:t>33,38</w:t>
            </w:r>
          </w:p>
        </w:tc>
        <w:tc>
          <w:tcPr>
            <w:tcW w:w="1343" w:type="dxa"/>
            <w:shd w:val="clear" w:color="auto" w:fill="auto"/>
          </w:tcPr>
          <w:p w14:paraId="61CAF6EA"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62C78153" w14:textId="77777777" w:rsidTr="00E6267D">
        <w:trPr>
          <w:trHeight w:val="255"/>
        </w:trPr>
        <w:tc>
          <w:tcPr>
            <w:tcW w:w="3068" w:type="dxa"/>
            <w:vMerge/>
            <w:shd w:val="clear" w:color="auto" w:fill="auto"/>
            <w:vAlign w:val="center"/>
          </w:tcPr>
          <w:p w14:paraId="4324F4AD"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7BCB63F1"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44C5FF40"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01.07.2022</w:t>
            </w:r>
          </w:p>
        </w:tc>
        <w:tc>
          <w:tcPr>
            <w:tcW w:w="1465" w:type="dxa"/>
            <w:tcBorders>
              <w:top w:val="nil"/>
              <w:left w:val="nil"/>
              <w:bottom w:val="single" w:sz="4" w:space="0" w:color="auto"/>
              <w:right w:val="single" w:sz="4" w:space="0" w:color="auto"/>
            </w:tcBorders>
            <w:shd w:val="clear" w:color="auto" w:fill="auto"/>
            <w:vAlign w:val="center"/>
          </w:tcPr>
          <w:p w14:paraId="7ADE06E6" w14:textId="77777777" w:rsidR="00C25D27" w:rsidRPr="00C25D27" w:rsidRDefault="00C25D27" w:rsidP="00C25D27">
            <w:pPr>
              <w:jc w:val="center"/>
              <w:rPr>
                <w:color w:val="000000"/>
                <w:sz w:val="22"/>
                <w:szCs w:val="22"/>
                <w:lang w:eastAsia="en-US"/>
              </w:rPr>
            </w:pPr>
            <w:r w:rsidRPr="00C25D27">
              <w:rPr>
                <w:color w:val="000000"/>
                <w:sz w:val="22"/>
                <w:szCs w:val="22"/>
                <w:lang w:eastAsia="en-US"/>
              </w:rPr>
              <w:t>36,10</w:t>
            </w:r>
          </w:p>
        </w:tc>
        <w:tc>
          <w:tcPr>
            <w:tcW w:w="1343" w:type="dxa"/>
            <w:shd w:val="clear" w:color="auto" w:fill="auto"/>
          </w:tcPr>
          <w:p w14:paraId="32BB9ECA"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0FF632A7" w14:textId="77777777" w:rsidTr="00E6267D">
        <w:trPr>
          <w:trHeight w:val="270"/>
        </w:trPr>
        <w:tc>
          <w:tcPr>
            <w:tcW w:w="3068" w:type="dxa"/>
            <w:vMerge/>
            <w:shd w:val="clear" w:color="auto" w:fill="auto"/>
            <w:vAlign w:val="center"/>
          </w:tcPr>
          <w:p w14:paraId="1AB9341B"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4E10B950" w14:textId="77777777" w:rsidR="00C25D27" w:rsidRPr="00C25D27" w:rsidRDefault="00C25D27" w:rsidP="00C25D27">
            <w:pPr>
              <w:ind w:right="-2"/>
              <w:jc w:val="center"/>
              <w:rPr>
                <w:color w:val="000000"/>
                <w:sz w:val="22"/>
                <w:szCs w:val="22"/>
                <w:lang w:eastAsia="en-US"/>
              </w:rPr>
            </w:pPr>
          </w:p>
        </w:tc>
        <w:tc>
          <w:tcPr>
            <w:tcW w:w="1732" w:type="dxa"/>
            <w:shd w:val="clear" w:color="auto" w:fill="auto"/>
            <w:vAlign w:val="center"/>
          </w:tcPr>
          <w:p w14:paraId="72A2132B"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01.12.2022</w:t>
            </w:r>
          </w:p>
        </w:tc>
        <w:tc>
          <w:tcPr>
            <w:tcW w:w="1465" w:type="dxa"/>
            <w:tcBorders>
              <w:top w:val="nil"/>
              <w:left w:val="nil"/>
              <w:bottom w:val="single" w:sz="4" w:space="0" w:color="auto"/>
              <w:right w:val="single" w:sz="4" w:space="0" w:color="auto"/>
            </w:tcBorders>
            <w:shd w:val="clear" w:color="auto" w:fill="auto"/>
            <w:vAlign w:val="center"/>
          </w:tcPr>
          <w:p w14:paraId="4EC6420B" w14:textId="77777777" w:rsidR="00C25D27" w:rsidRPr="00C25D27" w:rsidRDefault="00C25D27" w:rsidP="00C25D27">
            <w:pPr>
              <w:jc w:val="center"/>
              <w:rPr>
                <w:color w:val="000000"/>
                <w:sz w:val="22"/>
                <w:szCs w:val="22"/>
                <w:lang w:eastAsia="en-US"/>
              </w:rPr>
            </w:pPr>
            <w:r w:rsidRPr="00C25D27">
              <w:rPr>
                <w:color w:val="000000"/>
                <w:sz w:val="22"/>
                <w:szCs w:val="22"/>
                <w:lang w:eastAsia="en-US"/>
              </w:rPr>
              <w:t>42,62</w:t>
            </w:r>
          </w:p>
        </w:tc>
        <w:tc>
          <w:tcPr>
            <w:tcW w:w="1343" w:type="dxa"/>
            <w:shd w:val="clear" w:color="auto" w:fill="auto"/>
          </w:tcPr>
          <w:p w14:paraId="26E08FB7"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1EDA3353" w14:textId="77777777" w:rsidTr="00E6267D">
        <w:trPr>
          <w:trHeight w:val="255"/>
        </w:trPr>
        <w:tc>
          <w:tcPr>
            <w:tcW w:w="3068" w:type="dxa"/>
            <w:vMerge/>
            <w:shd w:val="clear" w:color="auto" w:fill="auto"/>
            <w:vAlign w:val="center"/>
          </w:tcPr>
          <w:p w14:paraId="7301FBF8"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2E2C47FD" w14:textId="77777777" w:rsidR="00C25D27" w:rsidRPr="00C25D27" w:rsidRDefault="00C25D27" w:rsidP="00C25D27">
            <w:pPr>
              <w:ind w:right="-2"/>
              <w:jc w:val="center"/>
              <w:rPr>
                <w:color w:val="000000"/>
                <w:sz w:val="22"/>
                <w:szCs w:val="22"/>
                <w:lang w:eastAsia="en-US"/>
              </w:rPr>
            </w:pPr>
          </w:p>
        </w:tc>
        <w:tc>
          <w:tcPr>
            <w:tcW w:w="1732" w:type="dxa"/>
            <w:shd w:val="clear" w:color="auto" w:fill="auto"/>
            <w:vAlign w:val="center"/>
          </w:tcPr>
          <w:p w14:paraId="73D28827"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01.01.2023</w:t>
            </w:r>
          </w:p>
        </w:tc>
        <w:tc>
          <w:tcPr>
            <w:tcW w:w="1465" w:type="dxa"/>
            <w:tcBorders>
              <w:top w:val="nil"/>
              <w:left w:val="nil"/>
              <w:bottom w:val="single" w:sz="4" w:space="0" w:color="auto"/>
              <w:right w:val="single" w:sz="4" w:space="0" w:color="auto"/>
            </w:tcBorders>
            <w:shd w:val="clear" w:color="auto" w:fill="auto"/>
            <w:vAlign w:val="center"/>
          </w:tcPr>
          <w:p w14:paraId="6EBE38CD" w14:textId="77777777" w:rsidR="00C25D27" w:rsidRPr="00C25D27" w:rsidRDefault="00C25D27" w:rsidP="00C25D27">
            <w:pPr>
              <w:jc w:val="center"/>
              <w:rPr>
                <w:color w:val="000000"/>
                <w:sz w:val="22"/>
                <w:szCs w:val="22"/>
                <w:lang w:eastAsia="en-US"/>
              </w:rPr>
            </w:pPr>
            <w:r w:rsidRPr="00C25D27">
              <w:rPr>
                <w:color w:val="000000"/>
                <w:sz w:val="22"/>
                <w:szCs w:val="22"/>
                <w:lang w:eastAsia="en-US"/>
              </w:rPr>
              <w:t>42,62</w:t>
            </w:r>
          </w:p>
        </w:tc>
        <w:tc>
          <w:tcPr>
            <w:tcW w:w="1343" w:type="dxa"/>
            <w:shd w:val="clear" w:color="auto" w:fill="auto"/>
          </w:tcPr>
          <w:p w14:paraId="1295FB66"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7098B875" w14:textId="77777777" w:rsidTr="00E6267D">
        <w:trPr>
          <w:trHeight w:val="270"/>
        </w:trPr>
        <w:tc>
          <w:tcPr>
            <w:tcW w:w="3068" w:type="dxa"/>
            <w:vMerge/>
            <w:shd w:val="clear" w:color="auto" w:fill="auto"/>
            <w:vAlign w:val="center"/>
          </w:tcPr>
          <w:p w14:paraId="33EFC4A1"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1057274A"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7A8AEA57"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01.01.2024</w:t>
            </w:r>
          </w:p>
        </w:tc>
        <w:tc>
          <w:tcPr>
            <w:tcW w:w="1465" w:type="dxa"/>
            <w:tcBorders>
              <w:top w:val="nil"/>
              <w:left w:val="nil"/>
              <w:bottom w:val="single" w:sz="4" w:space="0" w:color="auto"/>
              <w:right w:val="single" w:sz="4" w:space="0" w:color="auto"/>
            </w:tcBorders>
            <w:shd w:val="clear" w:color="auto" w:fill="auto"/>
            <w:vAlign w:val="center"/>
          </w:tcPr>
          <w:p w14:paraId="3E4D0F1B" w14:textId="77777777" w:rsidR="00C25D27" w:rsidRPr="00C25D27" w:rsidRDefault="00C25D27" w:rsidP="00C25D27">
            <w:pPr>
              <w:jc w:val="center"/>
              <w:rPr>
                <w:color w:val="000000"/>
                <w:sz w:val="22"/>
                <w:szCs w:val="22"/>
                <w:lang w:eastAsia="en-US"/>
              </w:rPr>
            </w:pPr>
            <w:r w:rsidRPr="00C25D27">
              <w:rPr>
                <w:color w:val="000000"/>
                <w:sz w:val="22"/>
                <w:szCs w:val="22"/>
                <w:lang w:eastAsia="en-US"/>
              </w:rPr>
              <w:t>42,62</w:t>
            </w:r>
          </w:p>
        </w:tc>
        <w:tc>
          <w:tcPr>
            <w:tcW w:w="1343" w:type="dxa"/>
            <w:shd w:val="clear" w:color="auto" w:fill="auto"/>
          </w:tcPr>
          <w:p w14:paraId="2D495042"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4C14DD01" w14:textId="77777777" w:rsidTr="00E6267D">
        <w:trPr>
          <w:trHeight w:val="255"/>
        </w:trPr>
        <w:tc>
          <w:tcPr>
            <w:tcW w:w="3068" w:type="dxa"/>
            <w:vMerge/>
            <w:shd w:val="clear" w:color="auto" w:fill="auto"/>
            <w:vAlign w:val="center"/>
          </w:tcPr>
          <w:p w14:paraId="2DE96175"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6D4C9034"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2D451EC4"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01.07.2024</w:t>
            </w:r>
          </w:p>
        </w:tc>
        <w:tc>
          <w:tcPr>
            <w:tcW w:w="1465" w:type="dxa"/>
            <w:shd w:val="clear" w:color="auto" w:fill="auto"/>
          </w:tcPr>
          <w:p w14:paraId="4FBA130E"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44,56</w:t>
            </w:r>
          </w:p>
        </w:tc>
        <w:tc>
          <w:tcPr>
            <w:tcW w:w="1343" w:type="dxa"/>
            <w:shd w:val="clear" w:color="auto" w:fill="auto"/>
          </w:tcPr>
          <w:p w14:paraId="3079CF5D"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020D0055" w14:textId="77777777" w:rsidTr="00E6267D">
        <w:trPr>
          <w:trHeight w:val="270"/>
        </w:trPr>
        <w:tc>
          <w:tcPr>
            <w:tcW w:w="3068" w:type="dxa"/>
            <w:vMerge/>
            <w:shd w:val="clear" w:color="auto" w:fill="auto"/>
            <w:vAlign w:val="center"/>
          </w:tcPr>
          <w:p w14:paraId="576F4E5F"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641E78A3" w14:textId="77777777" w:rsidR="00C25D27" w:rsidRPr="00C25D27" w:rsidRDefault="00C25D27" w:rsidP="00C25D27">
            <w:pPr>
              <w:ind w:right="-2"/>
              <w:jc w:val="center"/>
              <w:rPr>
                <w:color w:val="000000"/>
                <w:sz w:val="22"/>
                <w:szCs w:val="22"/>
                <w:lang w:eastAsia="en-US"/>
              </w:rPr>
            </w:pPr>
          </w:p>
        </w:tc>
        <w:tc>
          <w:tcPr>
            <w:tcW w:w="1732" w:type="dxa"/>
            <w:shd w:val="clear" w:color="auto" w:fill="auto"/>
            <w:vAlign w:val="center"/>
          </w:tcPr>
          <w:p w14:paraId="0006F529"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01.01.2025</w:t>
            </w:r>
          </w:p>
        </w:tc>
        <w:tc>
          <w:tcPr>
            <w:tcW w:w="1465" w:type="dxa"/>
            <w:shd w:val="clear" w:color="auto" w:fill="auto"/>
          </w:tcPr>
          <w:p w14:paraId="25F7E79C"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44,56</w:t>
            </w:r>
          </w:p>
        </w:tc>
        <w:tc>
          <w:tcPr>
            <w:tcW w:w="1343" w:type="dxa"/>
            <w:shd w:val="clear" w:color="auto" w:fill="auto"/>
          </w:tcPr>
          <w:p w14:paraId="327D0A9D"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79DA42F4" w14:textId="77777777" w:rsidTr="00E6267D">
        <w:trPr>
          <w:trHeight w:val="255"/>
        </w:trPr>
        <w:tc>
          <w:tcPr>
            <w:tcW w:w="3068" w:type="dxa"/>
            <w:vMerge/>
            <w:shd w:val="clear" w:color="auto" w:fill="auto"/>
            <w:vAlign w:val="center"/>
          </w:tcPr>
          <w:p w14:paraId="47D26172"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6CF11E77"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792ABA15"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01.07.2025</w:t>
            </w:r>
          </w:p>
        </w:tc>
        <w:tc>
          <w:tcPr>
            <w:tcW w:w="1465" w:type="dxa"/>
            <w:tcBorders>
              <w:top w:val="nil"/>
              <w:left w:val="nil"/>
              <w:bottom w:val="single" w:sz="4" w:space="0" w:color="auto"/>
              <w:right w:val="single" w:sz="4" w:space="0" w:color="auto"/>
            </w:tcBorders>
            <w:shd w:val="clear" w:color="auto" w:fill="auto"/>
            <w:vAlign w:val="center"/>
          </w:tcPr>
          <w:p w14:paraId="7731A565" w14:textId="77777777" w:rsidR="00C25D27" w:rsidRPr="00C25D27" w:rsidRDefault="00C25D27" w:rsidP="00C25D27">
            <w:pPr>
              <w:jc w:val="center"/>
              <w:rPr>
                <w:color w:val="000000"/>
                <w:sz w:val="22"/>
                <w:szCs w:val="22"/>
                <w:lang w:eastAsia="en-US"/>
              </w:rPr>
            </w:pPr>
            <w:r w:rsidRPr="00C25D27">
              <w:rPr>
                <w:color w:val="000000"/>
                <w:sz w:val="22"/>
                <w:szCs w:val="22"/>
                <w:lang w:eastAsia="en-US"/>
              </w:rPr>
              <w:t>49,90</w:t>
            </w:r>
          </w:p>
        </w:tc>
        <w:tc>
          <w:tcPr>
            <w:tcW w:w="1343" w:type="dxa"/>
            <w:shd w:val="clear" w:color="auto" w:fill="auto"/>
          </w:tcPr>
          <w:p w14:paraId="46A317F1"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6857B431" w14:textId="77777777" w:rsidTr="00E6267D">
        <w:trPr>
          <w:trHeight w:val="270"/>
        </w:trPr>
        <w:tc>
          <w:tcPr>
            <w:tcW w:w="3068" w:type="dxa"/>
            <w:vMerge/>
            <w:shd w:val="clear" w:color="auto" w:fill="auto"/>
            <w:vAlign w:val="center"/>
          </w:tcPr>
          <w:p w14:paraId="454772A4"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6105DBE9"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38D26DC9"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01.01.2026</w:t>
            </w:r>
          </w:p>
        </w:tc>
        <w:tc>
          <w:tcPr>
            <w:tcW w:w="1465" w:type="dxa"/>
            <w:tcBorders>
              <w:top w:val="nil"/>
              <w:left w:val="nil"/>
              <w:bottom w:val="single" w:sz="4" w:space="0" w:color="auto"/>
              <w:right w:val="single" w:sz="4" w:space="0" w:color="auto"/>
            </w:tcBorders>
            <w:shd w:val="clear" w:color="auto" w:fill="auto"/>
            <w:vAlign w:val="center"/>
          </w:tcPr>
          <w:p w14:paraId="7BCA8052" w14:textId="77777777" w:rsidR="00C25D27" w:rsidRPr="00C25D27" w:rsidRDefault="00C25D27" w:rsidP="00C25D27">
            <w:pPr>
              <w:jc w:val="center"/>
              <w:rPr>
                <w:color w:val="000000"/>
                <w:sz w:val="22"/>
                <w:szCs w:val="22"/>
                <w:lang w:eastAsia="en-US"/>
              </w:rPr>
            </w:pPr>
            <w:r w:rsidRPr="00C25D27">
              <w:rPr>
                <w:color w:val="000000"/>
                <w:sz w:val="22"/>
                <w:szCs w:val="22"/>
                <w:lang w:eastAsia="en-US"/>
              </w:rPr>
              <w:t>43,48</w:t>
            </w:r>
          </w:p>
        </w:tc>
        <w:tc>
          <w:tcPr>
            <w:tcW w:w="1343" w:type="dxa"/>
            <w:shd w:val="clear" w:color="auto" w:fill="auto"/>
          </w:tcPr>
          <w:p w14:paraId="22A9D4DC"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4814133E" w14:textId="77777777" w:rsidTr="00E6267D">
        <w:trPr>
          <w:trHeight w:val="255"/>
        </w:trPr>
        <w:tc>
          <w:tcPr>
            <w:tcW w:w="3068" w:type="dxa"/>
            <w:vMerge/>
            <w:shd w:val="clear" w:color="auto" w:fill="auto"/>
            <w:vAlign w:val="center"/>
          </w:tcPr>
          <w:p w14:paraId="07A8A574"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6BE00AF6"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0D116593"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01.07.2026</w:t>
            </w:r>
          </w:p>
        </w:tc>
        <w:tc>
          <w:tcPr>
            <w:tcW w:w="1465" w:type="dxa"/>
            <w:tcBorders>
              <w:top w:val="nil"/>
              <w:left w:val="nil"/>
              <w:bottom w:val="single" w:sz="4" w:space="0" w:color="auto"/>
              <w:right w:val="single" w:sz="4" w:space="0" w:color="auto"/>
            </w:tcBorders>
            <w:shd w:val="clear" w:color="auto" w:fill="auto"/>
            <w:vAlign w:val="center"/>
          </w:tcPr>
          <w:p w14:paraId="6F726296" w14:textId="77777777" w:rsidR="00C25D27" w:rsidRPr="00C25D27" w:rsidRDefault="00C25D27" w:rsidP="00C25D27">
            <w:pPr>
              <w:jc w:val="center"/>
              <w:rPr>
                <w:color w:val="000000"/>
                <w:sz w:val="22"/>
                <w:szCs w:val="22"/>
                <w:lang w:eastAsia="en-US"/>
              </w:rPr>
            </w:pPr>
            <w:r w:rsidRPr="00C25D27">
              <w:rPr>
                <w:color w:val="000000"/>
                <w:sz w:val="22"/>
                <w:szCs w:val="22"/>
                <w:lang w:eastAsia="en-US"/>
              </w:rPr>
              <w:t>46,59</w:t>
            </w:r>
          </w:p>
        </w:tc>
        <w:tc>
          <w:tcPr>
            <w:tcW w:w="1343" w:type="dxa"/>
            <w:shd w:val="clear" w:color="auto" w:fill="auto"/>
          </w:tcPr>
          <w:p w14:paraId="123CF873"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796C862D" w14:textId="77777777" w:rsidTr="00E6267D">
        <w:trPr>
          <w:trHeight w:val="270"/>
        </w:trPr>
        <w:tc>
          <w:tcPr>
            <w:tcW w:w="3068" w:type="dxa"/>
            <w:vMerge/>
            <w:shd w:val="clear" w:color="auto" w:fill="auto"/>
            <w:vAlign w:val="center"/>
          </w:tcPr>
          <w:p w14:paraId="45330598"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516A6A6A"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7A81484F"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01.01.2027</w:t>
            </w:r>
          </w:p>
        </w:tc>
        <w:tc>
          <w:tcPr>
            <w:tcW w:w="1465" w:type="dxa"/>
            <w:tcBorders>
              <w:top w:val="nil"/>
              <w:left w:val="nil"/>
              <w:bottom w:val="single" w:sz="4" w:space="0" w:color="auto"/>
              <w:right w:val="single" w:sz="4" w:space="0" w:color="auto"/>
            </w:tcBorders>
            <w:shd w:val="clear" w:color="auto" w:fill="auto"/>
            <w:vAlign w:val="center"/>
          </w:tcPr>
          <w:p w14:paraId="4CBFFCCE" w14:textId="77777777" w:rsidR="00C25D27" w:rsidRPr="00C25D27" w:rsidRDefault="00C25D27" w:rsidP="00C25D27">
            <w:pPr>
              <w:jc w:val="center"/>
              <w:rPr>
                <w:color w:val="000000"/>
                <w:sz w:val="22"/>
                <w:szCs w:val="22"/>
                <w:lang w:eastAsia="en-US"/>
              </w:rPr>
            </w:pPr>
            <w:r w:rsidRPr="00C25D27">
              <w:rPr>
                <w:color w:val="000000"/>
                <w:sz w:val="22"/>
                <w:szCs w:val="22"/>
                <w:lang w:eastAsia="en-US"/>
              </w:rPr>
              <w:t>46,59</w:t>
            </w:r>
          </w:p>
        </w:tc>
        <w:tc>
          <w:tcPr>
            <w:tcW w:w="1343" w:type="dxa"/>
            <w:shd w:val="clear" w:color="auto" w:fill="auto"/>
          </w:tcPr>
          <w:p w14:paraId="7C523948"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017FE379" w14:textId="77777777" w:rsidTr="00E6267D">
        <w:trPr>
          <w:trHeight w:val="270"/>
        </w:trPr>
        <w:tc>
          <w:tcPr>
            <w:tcW w:w="3068" w:type="dxa"/>
            <w:vMerge/>
            <w:shd w:val="clear" w:color="auto" w:fill="auto"/>
            <w:vAlign w:val="center"/>
          </w:tcPr>
          <w:p w14:paraId="53645279"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4ABCDBF9"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4A4FCE80"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01.07.2027</w:t>
            </w:r>
          </w:p>
        </w:tc>
        <w:tc>
          <w:tcPr>
            <w:tcW w:w="1465" w:type="dxa"/>
            <w:tcBorders>
              <w:top w:val="nil"/>
              <w:left w:val="nil"/>
              <w:bottom w:val="single" w:sz="4" w:space="0" w:color="auto"/>
              <w:right w:val="single" w:sz="4" w:space="0" w:color="auto"/>
            </w:tcBorders>
            <w:shd w:val="clear" w:color="auto" w:fill="auto"/>
            <w:vAlign w:val="center"/>
          </w:tcPr>
          <w:p w14:paraId="72B1E5AE" w14:textId="77777777" w:rsidR="00C25D27" w:rsidRPr="00C25D27" w:rsidRDefault="00C25D27" w:rsidP="00C25D27">
            <w:pPr>
              <w:jc w:val="center"/>
              <w:rPr>
                <w:color w:val="000000"/>
                <w:sz w:val="22"/>
                <w:szCs w:val="22"/>
                <w:lang w:eastAsia="en-US"/>
              </w:rPr>
            </w:pPr>
            <w:r w:rsidRPr="00C25D27">
              <w:rPr>
                <w:color w:val="000000"/>
                <w:sz w:val="22"/>
                <w:szCs w:val="22"/>
                <w:lang w:eastAsia="en-US"/>
              </w:rPr>
              <w:t>47,08</w:t>
            </w:r>
          </w:p>
        </w:tc>
        <w:tc>
          <w:tcPr>
            <w:tcW w:w="1343" w:type="dxa"/>
            <w:shd w:val="clear" w:color="auto" w:fill="auto"/>
          </w:tcPr>
          <w:p w14:paraId="2DC5349B"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3DB54566" w14:textId="77777777" w:rsidTr="00E6267D">
        <w:trPr>
          <w:trHeight w:val="255"/>
        </w:trPr>
        <w:tc>
          <w:tcPr>
            <w:tcW w:w="3068" w:type="dxa"/>
            <w:vMerge/>
            <w:shd w:val="clear" w:color="auto" w:fill="auto"/>
            <w:vAlign w:val="center"/>
          </w:tcPr>
          <w:p w14:paraId="22463F2C"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7BF246E2"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189657E2"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01.01.2028</w:t>
            </w:r>
          </w:p>
        </w:tc>
        <w:tc>
          <w:tcPr>
            <w:tcW w:w="1465" w:type="dxa"/>
            <w:tcBorders>
              <w:top w:val="nil"/>
              <w:left w:val="nil"/>
              <w:bottom w:val="single" w:sz="4" w:space="0" w:color="auto"/>
              <w:right w:val="single" w:sz="4" w:space="0" w:color="auto"/>
            </w:tcBorders>
            <w:shd w:val="clear" w:color="auto" w:fill="auto"/>
            <w:vAlign w:val="center"/>
          </w:tcPr>
          <w:p w14:paraId="5AB63A10" w14:textId="77777777" w:rsidR="00C25D27" w:rsidRPr="00C25D27" w:rsidRDefault="00C25D27" w:rsidP="00C25D27">
            <w:pPr>
              <w:jc w:val="center"/>
              <w:rPr>
                <w:color w:val="000000"/>
                <w:sz w:val="22"/>
                <w:szCs w:val="22"/>
                <w:lang w:eastAsia="en-US"/>
              </w:rPr>
            </w:pPr>
            <w:r w:rsidRPr="00C25D27">
              <w:rPr>
                <w:color w:val="000000"/>
                <w:sz w:val="22"/>
                <w:szCs w:val="22"/>
                <w:lang w:eastAsia="en-US"/>
              </w:rPr>
              <w:t>47,08</w:t>
            </w:r>
          </w:p>
        </w:tc>
        <w:tc>
          <w:tcPr>
            <w:tcW w:w="1343" w:type="dxa"/>
            <w:shd w:val="clear" w:color="auto" w:fill="auto"/>
          </w:tcPr>
          <w:p w14:paraId="1BDE6429"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404B9151" w14:textId="77777777" w:rsidTr="00E6267D">
        <w:trPr>
          <w:trHeight w:val="270"/>
        </w:trPr>
        <w:tc>
          <w:tcPr>
            <w:tcW w:w="3068" w:type="dxa"/>
            <w:vMerge/>
            <w:shd w:val="clear" w:color="auto" w:fill="auto"/>
            <w:vAlign w:val="center"/>
          </w:tcPr>
          <w:p w14:paraId="6E341EFC"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6095ADF2"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693EF541"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01.07.2028</w:t>
            </w:r>
          </w:p>
        </w:tc>
        <w:tc>
          <w:tcPr>
            <w:tcW w:w="1465" w:type="dxa"/>
            <w:tcBorders>
              <w:top w:val="nil"/>
              <w:left w:val="nil"/>
              <w:bottom w:val="single" w:sz="4" w:space="0" w:color="auto"/>
              <w:right w:val="single" w:sz="4" w:space="0" w:color="auto"/>
            </w:tcBorders>
            <w:shd w:val="clear" w:color="auto" w:fill="auto"/>
            <w:vAlign w:val="center"/>
          </w:tcPr>
          <w:p w14:paraId="2F539E5F" w14:textId="77777777" w:rsidR="00C25D27" w:rsidRPr="00C25D27" w:rsidRDefault="00C25D27" w:rsidP="00C25D27">
            <w:pPr>
              <w:jc w:val="center"/>
              <w:rPr>
                <w:color w:val="000000"/>
                <w:sz w:val="22"/>
                <w:szCs w:val="22"/>
                <w:lang w:eastAsia="en-US"/>
              </w:rPr>
            </w:pPr>
            <w:r w:rsidRPr="00C25D27">
              <w:rPr>
                <w:color w:val="000000"/>
                <w:sz w:val="22"/>
                <w:szCs w:val="22"/>
                <w:lang w:eastAsia="en-US"/>
              </w:rPr>
              <w:t>50,34</w:t>
            </w:r>
          </w:p>
        </w:tc>
        <w:tc>
          <w:tcPr>
            <w:tcW w:w="1343" w:type="dxa"/>
            <w:shd w:val="clear" w:color="auto" w:fill="auto"/>
          </w:tcPr>
          <w:p w14:paraId="35EF8199"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4B3E6F68" w14:textId="77777777" w:rsidTr="00E6267D">
        <w:trPr>
          <w:trHeight w:val="255"/>
        </w:trPr>
        <w:tc>
          <w:tcPr>
            <w:tcW w:w="3068" w:type="dxa"/>
            <w:vMerge/>
            <w:shd w:val="clear" w:color="auto" w:fill="auto"/>
            <w:vAlign w:val="center"/>
          </w:tcPr>
          <w:p w14:paraId="2E1295E3"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1A0CE78E"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7C1BEE00"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01.01.2029</w:t>
            </w:r>
          </w:p>
        </w:tc>
        <w:tc>
          <w:tcPr>
            <w:tcW w:w="1465" w:type="dxa"/>
            <w:tcBorders>
              <w:top w:val="nil"/>
              <w:left w:val="nil"/>
              <w:bottom w:val="single" w:sz="4" w:space="0" w:color="auto"/>
              <w:right w:val="single" w:sz="4" w:space="0" w:color="auto"/>
            </w:tcBorders>
            <w:shd w:val="clear" w:color="auto" w:fill="auto"/>
            <w:vAlign w:val="center"/>
          </w:tcPr>
          <w:p w14:paraId="568677C6" w14:textId="77777777" w:rsidR="00C25D27" w:rsidRPr="00C25D27" w:rsidRDefault="00C25D27" w:rsidP="00C25D27">
            <w:pPr>
              <w:jc w:val="center"/>
              <w:rPr>
                <w:color w:val="000000"/>
                <w:sz w:val="22"/>
                <w:szCs w:val="22"/>
                <w:lang w:eastAsia="en-US"/>
              </w:rPr>
            </w:pPr>
            <w:r w:rsidRPr="00C25D27">
              <w:rPr>
                <w:color w:val="000000"/>
                <w:sz w:val="22"/>
                <w:szCs w:val="22"/>
                <w:lang w:eastAsia="en-US"/>
              </w:rPr>
              <w:t>50,34</w:t>
            </w:r>
          </w:p>
        </w:tc>
        <w:tc>
          <w:tcPr>
            <w:tcW w:w="1343" w:type="dxa"/>
            <w:shd w:val="clear" w:color="auto" w:fill="auto"/>
          </w:tcPr>
          <w:p w14:paraId="7FADD7D8"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40D65AB2" w14:textId="77777777" w:rsidTr="00E6267D">
        <w:trPr>
          <w:trHeight w:val="270"/>
        </w:trPr>
        <w:tc>
          <w:tcPr>
            <w:tcW w:w="3068" w:type="dxa"/>
            <w:vMerge/>
            <w:shd w:val="clear" w:color="auto" w:fill="auto"/>
            <w:vAlign w:val="center"/>
          </w:tcPr>
          <w:p w14:paraId="3544BF06"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296125A5"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0EEDE3F7"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01.07.2029</w:t>
            </w:r>
          </w:p>
        </w:tc>
        <w:tc>
          <w:tcPr>
            <w:tcW w:w="1465" w:type="dxa"/>
            <w:tcBorders>
              <w:top w:val="nil"/>
              <w:left w:val="nil"/>
              <w:bottom w:val="single" w:sz="4" w:space="0" w:color="auto"/>
              <w:right w:val="single" w:sz="4" w:space="0" w:color="auto"/>
            </w:tcBorders>
            <w:shd w:val="clear" w:color="auto" w:fill="auto"/>
            <w:vAlign w:val="center"/>
          </w:tcPr>
          <w:p w14:paraId="574F36F9" w14:textId="77777777" w:rsidR="00C25D27" w:rsidRPr="00C25D27" w:rsidRDefault="00C25D27" w:rsidP="00C25D27">
            <w:pPr>
              <w:jc w:val="center"/>
              <w:rPr>
                <w:color w:val="000000"/>
                <w:sz w:val="22"/>
                <w:szCs w:val="22"/>
                <w:lang w:eastAsia="en-US"/>
              </w:rPr>
            </w:pPr>
            <w:r w:rsidRPr="00C25D27">
              <w:rPr>
                <w:color w:val="000000"/>
                <w:sz w:val="22"/>
                <w:szCs w:val="22"/>
                <w:lang w:eastAsia="en-US"/>
              </w:rPr>
              <w:t>50,98</w:t>
            </w:r>
          </w:p>
        </w:tc>
        <w:tc>
          <w:tcPr>
            <w:tcW w:w="1343" w:type="dxa"/>
            <w:shd w:val="clear" w:color="auto" w:fill="auto"/>
          </w:tcPr>
          <w:p w14:paraId="14FCC9CC"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43B5921A" w14:textId="77777777" w:rsidTr="00E6267D">
        <w:trPr>
          <w:trHeight w:val="255"/>
        </w:trPr>
        <w:tc>
          <w:tcPr>
            <w:tcW w:w="3068" w:type="dxa"/>
            <w:vMerge/>
            <w:shd w:val="clear" w:color="auto" w:fill="auto"/>
            <w:vAlign w:val="center"/>
          </w:tcPr>
          <w:p w14:paraId="7A62325B"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2432C924"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4B5B3C20"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01.01.2030</w:t>
            </w:r>
          </w:p>
        </w:tc>
        <w:tc>
          <w:tcPr>
            <w:tcW w:w="1465" w:type="dxa"/>
            <w:tcBorders>
              <w:top w:val="nil"/>
              <w:left w:val="nil"/>
              <w:bottom w:val="single" w:sz="4" w:space="0" w:color="auto"/>
              <w:right w:val="single" w:sz="4" w:space="0" w:color="auto"/>
            </w:tcBorders>
            <w:shd w:val="clear" w:color="auto" w:fill="auto"/>
            <w:vAlign w:val="center"/>
          </w:tcPr>
          <w:p w14:paraId="061E6D7F" w14:textId="77777777" w:rsidR="00C25D27" w:rsidRPr="00C25D27" w:rsidRDefault="00C25D27" w:rsidP="00C25D27">
            <w:pPr>
              <w:jc w:val="center"/>
              <w:rPr>
                <w:color w:val="000000"/>
                <w:sz w:val="22"/>
                <w:szCs w:val="22"/>
                <w:lang w:eastAsia="en-US"/>
              </w:rPr>
            </w:pPr>
            <w:r w:rsidRPr="00C25D27">
              <w:rPr>
                <w:color w:val="000000"/>
                <w:sz w:val="22"/>
                <w:szCs w:val="22"/>
                <w:lang w:eastAsia="en-US"/>
              </w:rPr>
              <w:t>50,98</w:t>
            </w:r>
          </w:p>
        </w:tc>
        <w:tc>
          <w:tcPr>
            <w:tcW w:w="1343" w:type="dxa"/>
            <w:shd w:val="clear" w:color="auto" w:fill="auto"/>
          </w:tcPr>
          <w:p w14:paraId="585B5AC1"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470FF4FB" w14:textId="77777777" w:rsidTr="00E6267D">
        <w:trPr>
          <w:trHeight w:val="270"/>
        </w:trPr>
        <w:tc>
          <w:tcPr>
            <w:tcW w:w="3068" w:type="dxa"/>
            <w:vMerge/>
            <w:shd w:val="clear" w:color="auto" w:fill="auto"/>
            <w:vAlign w:val="center"/>
          </w:tcPr>
          <w:p w14:paraId="27B2D02E"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11E93B4C"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3B948A22"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01.07.2030</w:t>
            </w:r>
          </w:p>
        </w:tc>
        <w:tc>
          <w:tcPr>
            <w:tcW w:w="1465" w:type="dxa"/>
            <w:tcBorders>
              <w:top w:val="single" w:sz="4" w:space="0" w:color="auto"/>
              <w:left w:val="nil"/>
              <w:bottom w:val="single" w:sz="4" w:space="0" w:color="auto"/>
              <w:right w:val="single" w:sz="4" w:space="0" w:color="auto"/>
            </w:tcBorders>
            <w:shd w:val="clear" w:color="auto" w:fill="auto"/>
            <w:vAlign w:val="center"/>
          </w:tcPr>
          <w:p w14:paraId="4C8404AE" w14:textId="77777777" w:rsidR="00C25D27" w:rsidRPr="00C25D27" w:rsidRDefault="00C25D27" w:rsidP="00C25D27">
            <w:pPr>
              <w:jc w:val="center"/>
              <w:rPr>
                <w:color w:val="000000"/>
                <w:sz w:val="22"/>
                <w:szCs w:val="22"/>
                <w:lang w:eastAsia="en-US"/>
              </w:rPr>
            </w:pPr>
            <w:r w:rsidRPr="00C25D27">
              <w:rPr>
                <w:color w:val="000000"/>
                <w:sz w:val="22"/>
                <w:szCs w:val="22"/>
                <w:lang w:eastAsia="en-US"/>
              </w:rPr>
              <w:t>54,39</w:t>
            </w:r>
          </w:p>
        </w:tc>
        <w:tc>
          <w:tcPr>
            <w:tcW w:w="1343" w:type="dxa"/>
            <w:shd w:val="clear" w:color="auto" w:fill="auto"/>
          </w:tcPr>
          <w:p w14:paraId="7FB4683D"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2EA15C84" w14:textId="77777777" w:rsidTr="00E6267D">
        <w:trPr>
          <w:trHeight w:val="255"/>
        </w:trPr>
        <w:tc>
          <w:tcPr>
            <w:tcW w:w="3068" w:type="dxa"/>
            <w:vMerge/>
            <w:shd w:val="clear" w:color="auto" w:fill="auto"/>
            <w:vAlign w:val="center"/>
          </w:tcPr>
          <w:p w14:paraId="4A360EBC" w14:textId="77777777" w:rsidR="00C25D27" w:rsidRPr="00C25D27" w:rsidRDefault="00C25D27" w:rsidP="00C25D27">
            <w:pPr>
              <w:ind w:right="-2"/>
              <w:jc w:val="center"/>
              <w:rPr>
                <w:color w:val="000000"/>
                <w:sz w:val="22"/>
                <w:szCs w:val="22"/>
                <w:lang w:eastAsia="en-US"/>
              </w:rPr>
            </w:pPr>
          </w:p>
        </w:tc>
        <w:tc>
          <w:tcPr>
            <w:tcW w:w="6549" w:type="dxa"/>
            <w:gridSpan w:val="4"/>
            <w:shd w:val="clear" w:color="auto" w:fill="auto"/>
            <w:vAlign w:val="center"/>
          </w:tcPr>
          <w:p w14:paraId="16E01C10" w14:textId="77777777" w:rsidR="00C25D27" w:rsidRPr="00C25D27" w:rsidRDefault="00C25D27" w:rsidP="00C25D27">
            <w:pPr>
              <w:ind w:right="-2"/>
              <w:jc w:val="center"/>
              <w:rPr>
                <w:color w:val="000000"/>
                <w:sz w:val="22"/>
                <w:szCs w:val="22"/>
                <w:lang w:eastAsia="en-US"/>
              </w:rPr>
            </w:pPr>
            <w:r w:rsidRPr="00C25D27">
              <w:rPr>
                <w:sz w:val="22"/>
                <w:szCs w:val="22"/>
                <w:lang w:eastAsia="en-US"/>
              </w:rPr>
              <w:t xml:space="preserve">Население (тарифы указываются с НДС) * </w:t>
            </w:r>
          </w:p>
        </w:tc>
      </w:tr>
      <w:tr w:rsidR="00C25D27" w:rsidRPr="00C25D27" w14:paraId="5C28F001" w14:textId="77777777" w:rsidTr="00E6267D">
        <w:trPr>
          <w:trHeight w:val="286"/>
        </w:trPr>
        <w:tc>
          <w:tcPr>
            <w:tcW w:w="3068" w:type="dxa"/>
            <w:vMerge/>
            <w:shd w:val="clear" w:color="auto" w:fill="auto"/>
            <w:vAlign w:val="center"/>
          </w:tcPr>
          <w:p w14:paraId="7F671176" w14:textId="77777777" w:rsidR="00C25D27" w:rsidRPr="00C25D27" w:rsidRDefault="00C25D27" w:rsidP="00C25D27">
            <w:pPr>
              <w:ind w:right="-2"/>
              <w:jc w:val="center"/>
              <w:rPr>
                <w:color w:val="000000"/>
                <w:sz w:val="22"/>
                <w:szCs w:val="22"/>
                <w:lang w:eastAsia="en-US"/>
              </w:rPr>
            </w:pPr>
          </w:p>
        </w:tc>
        <w:tc>
          <w:tcPr>
            <w:tcW w:w="2009" w:type="dxa"/>
            <w:vMerge w:val="restart"/>
            <w:shd w:val="clear" w:color="auto" w:fill="auto"/>
            <w:vAlign w:val="center"/>
          </w:tcPr>
          <w:p w14:paraId="3015D015"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 xml:space="preserve">Одноставочный </w:t>
            </w:r>
          </w:p>
          <w:p w14:paraId="4FDC84FA" w14:textId="77777777" w:rsidR="00C25D27" w:rsidRPr="00C25D27" w:rsidRDefault="00C25D27" w:rsidP="00C25D27">
            <w:pPr>
              <w:ind w:right="-2"/>
              <w:jc w:val="center"/>
              <w:rPr>
                <w:color w:val="000000"/>
                <w:sz w:val="22"/>
                <w:szCs w:val="22"/>
                <w:vertAlign w:val="superscript"/>
                <w:lang w:eastAsia="en-US"/>
              </w:rPr>
            </w:pPr>
            <w:r w:rsidRPr="00C25D27">
              <w:rPr>
                <w:color w:val="000000"/>
                <w:sz w:val="22"/>
                <w:szCs w:val="22"/>
                <w:lang w:eastAsia="en-US"/>
              </w:rPr>
              <w:t>руб./ м</w:t>
            </w:r>
            <w:r w:rsidRPr="00C25D27">
              <w:rPr>
                <w:color w:val="000000"/>
                <w:sz w:val="22"/>
                <w:szCs w:val="22"/>
                <w:vertAlign w:val="superscript"/>
                <w:lang w:eastAsia="en-US"/>
              </w:rPr>
              <w:t>3</w:t>
            </w:r>
          </w:p>
        </w:tc>
        <w:tc>
          <w:tcPr>
            <w:tcW w:w="1732" w:type="dxa"/>
            <w:shd w:val="clear" w:color="auto" w:fill="auto"/>
          </w:tcPr>
          <w:p w14:paraId="59E6525F"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21.06.2019</w:t>
            </w:r>
          </w:p>
        </w:tc>
        <w:tc>
          <w:tcPr>
            <w:tcW w:w="1465" w:type="dxa"/>
            <w:tcBorders>
              <w:top w:val="single" w:sz="4" w:space="0" w:color="auto"/>
              <w:left w:val="nil"/>
              <w:bottom w:val="single" w:sz="4" w:space="0" w:color="auto"/>
              <w:right w:val="single" w:sz="4" w:space="0" w:color="auto"/>
            </w:tcBorders>
            <w:shd w:val="clear" w:color="auto" w:fill="auto"/>
            <w:vAlign w:val="center"/>
          </w:tcPr>
          <w:p w14:paraId="73F2E166"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41,06</w:t>
            </w:r>
          </w:p>
        </w:tc>
        <w:tc>
          <w:tcPr>
            <w:tcW w:w="1343" w:type="dxa"/>
            <w:shd w:val="clear" w:color="auto" w:fill="auto"/>
          </w:tcPr>
          <w:p w14:paraId="47BDEC8E"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01745E33" w14:textId="77777777" w:rsidTr="00E6267D">
        <w:trPr>
          <w:trHeight w:val="286"/>
        </w:trPr>
        <w:tc>
          <w:tcPr>
            <w:tcW w:w="3068" w:type="dxa"/>
            <w:vMerge/>
            <w:shd w:val="clear" w:color="auto" w:fill="auto"/>
            <w:vAlign w:val="center"/>
          </w:tcPr>
          <w:p w14:paraId="298C5033"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06ED7558"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5EBB6903"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01.07.2019</w:t>
            </w:r>
          </w:p>
        </w:tc>
        <w:tc>
          <w:tcPr>
            <w:tcW w:w="1465" w:type="dxa"/>
            <w:tcBorders>
              <w:top w:val="single" w:sz="4" w:space="0" w:color="auto"/>
              <w:left w:val="nil"/>
              <w:bottom w:val="single" w:sz="4" w:space="0" w:color="auto"/>
              <w:right w:val="single" w:sz="4" w:space="0" w:color="auto"/>
            </w:tcBorders>
            <w:shd w:val="clear" w:color="auto" w:fill="auto"/>
            <w:vAlign w:val="center"/>
          </w:tcPr>
          <w:p w14:paraId="56B89332"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41,06</w:t>
            </w:r>
          </w:p>
        </w:tc>
        <w:tc>
          <w:tcPr>
            <w:tcW w:w="1343" w:type="dxa"/>
            <w:shd w:val="clear" w:color="auto" w:fill="auto"/>
          </w:tcPr>
          <w:p w14:paraId="01F3CFB7"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5845C419" w14:textId="77777777" w:rsidTr="00E6267D">
        <w:trPr>
          <w:trHeight w:val="286"/>
        </w:trPr>
        <w:tc>
          <w:tcPr>
            <w:tcW w:w="3068" w:type="dxa"/>
            <w:vMerge/>
            <w:shd w:val="clear" w:color="auto" w:fill="auto"/>
            <w:vAlign w:val="center"/>
          </w:tcPr>
          <w:p w14:paraId="684E7F47"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2675B2D6"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0C5A7FA1"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01.01.2020</w:t>
            </w:r>
          </w:p>
        </w:tc>
        <w:tc>
          <w:tcPr>
            <w:tcW w:w="1465" w:type="dxa"/>
            <w:tcBorders>
              <w:top w:val="single" w:sz="4" w:space="0" w:color="auto"/>
              <w:left w:val="nil"/>
              <w:bottom w:val="single" w:sz="4" w:space="0" w:color="auto"/>
              <w:right w:val="single" w:sz="4" w:space="0" w:color="auto"/>
            </w:tcBorders>
            <w:shd w:val="clear" w:color="auto" w:fill="auto"/>
            <w:vAlign w:val="center"/>
          </w:tcPr>
          <w:p w14:paraId="06DF0CB2"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38,94</w:t>
            </w:r>
          </w:p>
        </w:tc>
        <w:tc>
          <w:tcPr>
            <w:tcW w:w="1343" w:type="dxa"/>
            <w:shd w:val="clear" w:color="auto" w:fill="auto"/>
          </w:tcPr>
          <w:p w14:paraId="35F6CDE6"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3EBFCF23" w14:textId="77777777" w:rsidTr="00E6267D">
        <w:trPr>
          <w:trHeight w:val="286"/>
        </w:trPr>
        <w:tc>
          <w:tcPr>
            <w:tcW w:w="3068" w:type="dxa"/>
            <w:vMerge/>
            <w:shd w:val="clear" w:color="auto" w:fill="auto"/>
            <w:vAlign w:val="center"/>
          </w:tcPr>
          <w:p w14:paraId="0780E13B"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764D485B"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0DDDC68B"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01.07.2020</w:t>
            </w:r>
          </w:p>
        </w:tc>
        <w:tc>
          <w:tcPr>
            <w:tcW w:w="1465" w:type="dxa"/>
            <w:tcBorders>
              <w:top w:val="single" w:sz="4" w:space="0" w:color="auto"/>
              <w:left w:val="nil"/>
              <w:bottom w:val="single" w:sz="4" w:space="0" w:color="auto"/>
              <w:right w:val="single" w:sz="4" w:space="0" w:color="auto"/>
            </w:tcBorders>
            <w:shd w:val="clear" w:color="auto" w:fill="auto"/>
            <w:vAlign w:val="center"/>
          </w:tcPr>
          <w:p w14:paraId="1016832A"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38,94</w:t>
            </w:r>
          </w:p>
        </w:tc>
        <w:tc>
          <w:tcPr>
            <w:tcW w:w="1343" w:type="dxa"/>
            <w:shd w:val="clear" w:color="auto" w:fill="auto"/>
          </w:tcPr>
          <w:p w14:paraId="4AB28C5E"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46B3BE17" w14:textId="77777777" w:rsidTr="00E6267D">
        <w:trPr>
          <w:trHeight w:val="301"/>
        </w:trPr>
        <w:tc>
          <w:tcPr>
            <w:tcW w:w="3068" w:type="dxa"/>
            <w:vMerge/>
            <w:shd w:val="clear" w:color="auto" w:fill="auto"/>
            <w:vAlign w:val="center"/>
          </w:tcPr>
          <w:p w14:paraId="5F7A3526"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6E55DEEC"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6F56080E"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01.01.2021</w:t>
            </w:r>
          </w:p>
        </w:tc>
        <w:tc>
          <w:tcPr>
            <w:tcW w:w="1465" w:type="dxa"/>
            <w:tcBorders>
              <w:top w:val="single" w:sz="4" w:space="0" w:color="auto"/>
              <w:left w:val="nil"/>
              <w:bottom w:val="single" w:sz="4" w:space="0" w:color="auto"/>
              <w:right w:val="single" w:sz="4" w:space="0" w:color="auto"/>
            </w:tcBorders>
            <w:shd w:val="clear" w:color="auto" w:fill="auto"/>
            <w:vAlign w:val="center"/>
          </w:tcPr>
          <w:p w14:paraId="527FF8E5"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38,94</w:t>
            </w:r>
          </w:p>
        </w:tc>
        <w:tc>
          <w:tcPr>
            <w:tcW w:w="1343" w:type="dxa"/>
            <w:shd w:val="clear" w:color="auto" w:fill="auto"/>
          </w:tcPr>
          <w:p w14:paraId="127C541E"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5CC72787" w14:textId="77777777" w:rsidTr="00E6267D">
        <w:trPr>
          <w:trHeight w:val="286"/>
        </w:trPr>
        <w:tc>
          <w:tcPr>
            <w:tcW w:w="3068" w:type="dxa"/>
            <w:vMerge/>
            <w:shd w:val="clear" w:color="auto" w:fill="auto"/>
            <w:vAlign w:val="center"/>
          </w:tcPr>
          <w:p w14:paraId="78906539"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568838FC"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42FF105C"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01.07.2021</w:t>
            </w:r>
          </w:p>
        </w:tc>
        <w:tc>
          <w:tcPr>
            <w:tcW w:w="1465" w:type="dxa"/>
            <w:tcBorders>
              <w:top w:val="single" w:sz="4" w:space="0" w:color="auto"/>
              <w:left w:val="nil"/>
              <w:bottom w:val="single" w:sz="4" w:space="0" w:color="auto"/>
              <w:right w:val="single" w:sz="4" w:space="0" w:color="auto"/>
            </w:tcBorders>
            <w:shd w:val="clear" w:color="auto" w:fill="auto"/>
            <w:vAlign w:val="center"/>
          </w:tcPr>
          <w:p w14:paraId="4E237A14"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40,06</w:t>
            </w:r>
          </w:p>
        </w:tc>
        <w:tc>
          <w:tcPr>
            <w:tcW w:w="1343" w:type="dxa"/>
            <w:shd w:val="clear" w:color="auto" w:fill="auto"/>
          </w:tcPr>
          <w:p w14:paraId="420F373E"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53E7792A" w14:textId="77777777" w:rsidTr="00E6267D">
        <w:trPr>
          <w:trHeight w:val="286"/>
        </w:trPr>
        <w:tc>
          <w:tcPr>
            <w:tcW w:w="3068" w:type="dxa"/>
            <w:vMerge/>
            <w:shd w:val="clear" w:color="auto" w:fill="auto"/>
            <w:vAlign w:val="center"/>
          </w:tcPr>
          <w:p w14:paraId="5F44565C"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5BB1EBF9"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53B6A684"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01.01.2022</w:t>
            </w:r>
          </w:p>
        </w:tc>
        <w:tc>
          <w:tcPr>
            <w:tcW w:w="1465" w:type="dxa"/>
            <w:tcBorders>
              <w:top w:val="single" w:sz="4" w:space="0" w:color="auto"/>
              <w:left w:val="nil"/>
              <w:bottom w:val="single" w:sz="4" w:space="0" w:color="auto"/>
              <w:right w:val="single" w:sz="4" w:space="0" w:color="auto"/>
            </w:tcBorders>
            <w:shd w:val="clear" w:color="auto" w:fill="auto"/>
            <w:vAlign w:val="center"/>
          </w:tcPr>
          <w:p w14:paraId="211F07D9"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40,06</w:t>
            </w:r>
          </w:p>
        </w:tc>
        <w:tc>
          <w:tcPr>
            <w:tcW w:w="1343" w:type="dxa"/>
            <w:shd w:val="clear" w:color="auto" w:fill="auto"/>
          </w:tcPr>
          <w:p w14:paraId="3E7CC6E8"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5BE20032" w14:textId="77777777" w:rsidTr="00E6267D">
        <w:trPr>
          <w:trHeight w:val="286"/>
        </w:trPr>
        <w:tc>
          <w:tcPr>
            <w:tcW w:w="3068" w:type="dxa"/>
            <w:vMerge/>
            <w:shd w:val="clear" w:color="auto" w:fill="auto"/>
            <w:vAlign w:val="center"/>
          </w:tcPr>
          <w:p w14:paraId="722013A6"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539ECDE0"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0E4CECE9"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01.07.2022</w:t>
            </w:r>
          </w:p>
        </w:tc>
        <w:tc>
          <w:tcPr>
            <w:tcW w:w="1465" w:type="dxa"/>
            <w:tcBorders>
              <w:top w:val="single" w:sz="4" w:space="0" w:color="auto"/>
              <w:left w:val="nil"/>
              <w:bottom w:val="single" w:sz="4" w:space="0" w:color="auto"/>
              <w:right w:val="single" w:sz="4" w:space="0" w:color="auto"/>
            </w:tcBorders>
            <w:shd w:val="clear" w:color="auto" w:fill="auto"/>
            <w:vAlign w:val="center"/>
          </w:tcPr>
          <w:p w14:paraId="382954A7"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43,32</w:t>
            </w:r>
          </w:p>
        </w:tc>
        <w:tc>
          <w:tcPr>
            <w:tcW w:w="1343" w:type="dxa"/>
            <w:shd w:val="clear" w:color="auto" w:fill="auto"/>
          </w:tcPr>
          <w:p w14:paraId="24A15260"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35A67C92" w14:textId="77777777" w:rsidTr="00E6267D">
        <w:trPr>
          <w:trHeight w:val="286"/>
        </w:trPr>
        <w:tc>
          <w:tcPr>
            <w:tcW w:w="3068" w:type="dxa"/>
            <w:vMerge/>
            <w:shd w:val="clear" w:color="auto" w:fill="auto"/>
            <w:vAlign w:val="center"/>
          </w:tcPr>
          <w:p w14:paraId="082E5768"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74DBF111" w14:textId="77777777" w:rsidR="00C25D27" w:rsidRPr="00C25D27" w:rsidRDefault="00C25D27" w:rsidP="00C25D27">
            <w:pPr>
              <w:ind w:right="-2"/>
              <w:jc w:val="center"/>
              <w:rPr>
                <w:color w:val="000000"/>
                <w:sz w:val="22"/>
                <w:szCs w:val="22"/>
                <w:lang w:eastAsia="en-US"/>
              </w:rPr>
            </w:pPr>
          </w:p>
        </w:tc>
        <w:tc>
          <w:tcPr>
            <w:tcW w:w="1732" w:type="dxa"/>
            <w:shd w:val="clear" w:color="auto" w:fill="auto"/>
            <w:vAlign w:val="center"/>
          </w:tcPr>
          <w:p w14:paraId="34BC1389"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01.12.2022</w:t>
            </w:r>
          </w:p>
        </w:tc>
        <w:tc>
          <w:tcPr>
            <w:tcW w:w="1465" w:type="dxa"/>
            <w:tcBorders>
              <w:top w:val="nil"/>
              <w:left w:val="nil"/>
              <w:bottom w:val="single" w:sz="4" w:space="0" w:color="auto"/>
              <w:right w:val="single" w:sz="4" w:space="0" w:color="auto"/>
            </w:tcBorders>
            <w:shd w:val="clear" w:color="auto" w:fill="auto"/>
            <w:vAlign w:val="center"/>
          </w:tcPr>
          <w:p w14:paraId="2E463A13"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51,14</w:t>
            </w:r>
          </w:p>
        </w:tc>
        <w:tc>
          <w:tcPr>
            <w:tcW w:w="1343" w:type="dxa"/>
            <w:shd w:val="clear" w:color="auto" w:fill="auto"/>
          </w:tcPr>
          <w:p w14:paraId="572EB36F"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0157E9C2" w14:textId="77777777" w:rsidTr="00E6267D">
        <w:trPr>
          <w:trHeight w:val="286"/>
        </w:trPr>
        <w:tc>
          <w:tcPr>
            <w:tcW w:w="3068" w:type="dxa"/>
            <w:vMerge/>
            <w:shd w:val="clear" w:color="auto" w:fill="auto"/>
            <w:vAlign w:val="center"/>
          </w:tcPr>
          <w:p w14:paraId="4F05BF4F"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2A892479" w14:textId="77777777" w:rsidR="00C25D27" w:rsidRPr="00C25D27" w:rsidRDefault="00C25D27" w:rsidP="00C25D27">
            <w:pPr>
              <w:ind w:right="-2"/>
              <w:jc w:val="center"/>
              <w:rPr>
                <w:color w:val="000000"/>
                <w:sz w:val="22"/>
                <w:szCs w:val="22"/>
                <w:lang w:eastAsia="en-US"/>
              </w:rPr>
            </w:pPr>
          </w:p>
        </w:tc>
        <w:tc>
          <w:tcPr>
            <w:tcW w:w="1732" w:type="dxa"/>
            <w:shd w:val="clear" w:color="auto" w:fill="auto"/>
            <w:vAlign w:val="center"/>
          </w:tcPr>
          <w:p w14:paraId="6A490993"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01.01.2023</w:t>
            </w:r>
          </w:p>
        </w:tc>
        <w:tc>
          <w:tcPr>
            <w:tcW w:w="1465" w:type="dxa"/>
            <w:tcBorders>
              <w:top w:val="nil"/>
              <w:left w:val="nil"/>
              <w:bottom w:val="single" w:sz="4" w:space="0" w:color="auto"/>
              <w:right w:val="single" w:sz="4" w:space="0" w:color="auto"/>
            </w:tcBorders>
            <w:shd w:val="clear" w:color="auto" w:fill="auto"/>
            <w:vAlign w:val="center"/>
          </w:tcPr>
          <w:p w14:paraId="0F014185"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51,14</w:t>
            </w:r>
          </w:p>
        </w:tc>
        <w:tc>
          <w:tcPr>
            <w:tcW w:w="1343" w:type="dxa"/>
            <w:shd w:val="clear" w:color="auto" w:fill="auto"/>
          </w:tcPr>
          <w:p w14:paraId="3E3B3B1F"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39122BE6" w14:textId="77777777" w:rsidTr="00E6267D">
        <w:trPr>
          <w:trHeight w:val="286"/>
        </w:trPr>
        <w:tc>
          <w:tcPr>
            <w:tcW w:w="3068" w:type="dxa"/>
            <w:vMerge/>
            <w:shd w:val="clear" w:color="auto" w:fill="auto"/>
            <w:vAlign w:val="center"/>
          </w:tcPr>
          <w:p w14:paraId="24AF749F"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7A19B3A1"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470D11D9"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01.01.2024</w:t>
            </w:r>
          </w:p>
        </w:tc>
        <w:tc>
          <w:tcPr>
            <w:tcW w:w="1465" w:type="dxa"/>
            <w:tcBorders>
              <w:top w:val="single" w:sz="4" w:space="0" w:color="auto"/>
              <w:left w:val="nil"/>
              <w:bottom w:val="single" w:sz="4" w:space="0" w:color="auto"/>
              <w:right w:val="single" w:sz="4" w:space="0" w:color="auto"/>
            </w:tcBorders>
            <w:shd w:val="clear" w:color="auto" w:fill="auto"/>
            <w:vAlign w:val="center"/>
          </w:tcPr>
          <w:p w14:paraId="5B7298B5"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51,14</w:t>
            </w:r>
          </w:p>
        </w:tc>
        <w:tc>
          <w:tcPr>
            <w:tcW w:w="1343" w:type="dxa"/>
            <w:shd w:val="clear" w:color="auto" w:fill="auto"/>
          </w:tcPr>
          <w:p w14:paraId="565940A7"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08E0CC5E" w14:textId="77777777" w:rsidTr="00E6267D">
        <w:trPr>
          <w:trHeight w:val="286"/>
        </w:trPr>
        <w:tc>
          <w:tcPr>
            <w:tcW w:w="3068" w:type="dxa"/>
            <w:vMerge/>
            <w:shd w:val="clear" w:color="auto" w:fill="auto"/>
            <w:vAlign w:val="center"/>
          </w:tcPr>
          <w:p w14:paraId="092AD93F"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4BDCEC53"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75630CF5"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01.07.2024</w:t>
            </w:r>
          </w:p>
        </w:tc>
        <w:tc>
          <w:tcPr>
            <w:tcW w:w="1465" w:type="dxa"/>
            <w:tcBorders>
              <w:top w:val="single" w:sz="4" w:space="0" w:color="auto"/>
              <w:left w:val="nil"/>
              <w:bottom w:val="single" w:sz="4" w:space="0" w:color="auto"/>
              <w:right w:val="single" w:sz="4" w:space="0" w:color="auto"/>
            </w:tcBorders>
            <w:shd w:val="clear" w:color="auto" w:fill="auto"/>
            <w:vAlign w:val="center"/>
          </w:tcPr>
          <w:p w14:paraId="73F506EA"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53,47</w:t>
            </w:r>
          </w:p>
        </w:tc>
        <w:tc>
          <w:tcPr>
            <w:tcW w:w="1343" w:type="dxa"/>
            <w:shd w:val="clear" w:color="auto" w:fill="auto"/>
          </w:tcPr>
          <w:p w14:paraId="1A173F36"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666EC6FD" w14:textId="77777777" w:rsidTr="00E6267D">
        <w:trPr>
          <w:trHeight w:val="286"/>
        </w:trPr>
        <w:tc>
          <w:tcPr>
            <w:tcW w:w="3068" w:type="dxa"/>
            <w:vMerge/>
            <w:shd w:val="clear" w:color="auto" w:fill="auto"/>
            <w:vAlign w:val="center"/>
          </w:tcPr>
          <w:p w14:paraId="330CEC25"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11CC118C" w14:textId="77777777" w:rsidR="00C25D27" w:rsidRPr="00C25D27" w:rsidRDefault="00C25D27" w:rsidP="00C25D27">
            <w:pPr>
              <w:ind w:right="-2"/>
              <w:jc w:val="center"/>
              <w:rPr>
                <w:color w:val="000000"/>
                <w:sz w:val="22"/>
                <w:szCs w:val="22"/>
                <w:lang w:eastAsia="en-US"/>
              </w:rPr>
            </w:pPr>
          </w:p>
        </w:tc>
        <w:tc>
          <w:tcPr>
            <w:tcW w:w="1732" w:type="dxa"/>
            <w:shd w:val="clear" w:color="auto" w:fill="auto"/>
            <w:vAlign w:val="center"/>
          </w:tcPr>
          <w:p w14:paraId="5CC9F3FC"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01.01.2025</w:t>
            </w:r>
          </w:p>
        </w:tc>
        <w:tc>
          <w:tcPr>
            <w:tcW w:w="1465" w:type="dxa"/>
            <w:tcBorders>
              <w:top w:val="single" w:sz="4" w:space="0" w:color="auto"/>
              <w:left w:val="nil"/>
              <w:bottom w:val="single" w:sz="4" w:space="0" w:color="auto"/>
              <w:right w:val="single" w:sz="4" w:space="0" w:color="auto"/>
            </w:tcBorders>
            <w:shd w:val="clear" w:color="auto" w:fill="auto"/>
            <w:vAlign w:val="center"/>
          </w:tcPr>
          <w:p w14:paraId="4AA1F95E"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53,47</w:t>
            </w:r>
          </w:p>
        </w:tc>
        <w:tc>
          <w:tcPr>
            <w:tcW w:w="1343" w:type="dxa"/>
            <w:shd w:val="clear" w:color="auto" w:fill="auto"/>
          </w:tcPr>
          <w:p w14:paraId="42E8576D"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5C2219DC" w14:textId="77777777" w:rsidTr="00E6267D">
        <w:trPr>
          <w:trHeight w:val="286"/>
        </w:trPr>
        <w:tc>
          <w:tcPr>
            <w:tcW w:w="3068" w:type="dxa"/>
            <w:vMerge/>
            <w:shd w:val="clear" w:color="auto" w:fill="auto"/>
            <w:vAlign w:val="center"/>
          </w:tcPr>
          <w:p w14:paraId="42D4C24F"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772F27D6"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67184675"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01.07.2025</w:t>
            </w:r>
          </w:p>
        </w:tc>
        <w:tc>
          <w:tcPr>
            <w:tcW w:w="1465" w:type="dxa"/>
            <w:tcBorders>
              <w:top w:val="single" w:sz="4" w:space="0" w:color="auto"/>
              <w:left w:val="nil"/>
              <w:bottom w:val="single" w:sz="4" w:space="0" w:color="auto"/>
              <w:right w:val="single" w:sz="4" w:space="0" w:color="auto"/>
            </w:tcBorders>
            <w:shd w:val="clear" w:color="auto" w:fill="auto"/>
            <w:vAlign w:val="center"/>
          </w:tcPr>
          <w:p w14:paraId="2953F150"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59,88</w:t>
            </w:r>
          </w:p>
        </w:tc>
        <w:tc>
          <w:tcPr>
            <w:tcW w:w="1343" w:type="dxa"/>
            <w:shd w:val="clear" w:color="auto" w:fill="auto"/>
          </w:tcPr>
          <w:p w14:paraId="145D58BD"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765AD697" w14:textId="77777777" w:rsidTr="00E6267D">
        <w:trPr>
          <w:trHeight w:val="286"/>
        </w:trPr>
        <w:tc>
          <w:tcPr>
            <w:tcW w:w="3068" w:type="dxa"/>
            <w:vMerge/>
            <w:shd w:val="clear" w:color="auto" w:fill="auto"/>
            <w:vAlign w:val="center"/>
          </w:tcPr>
          <w:p w14:paraId="2346E68A"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7206F8E6"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1087754F"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01.01.2026</w:t>
            </w:r>
          </w:p>
        </w:tc>
        <w:tc>
          <w:tcPr>
            <w:tcW w:w="1465" w:type="dxa"/>
            <w:tcBorders>
              <w:top w:val="single" w:sz="4" w:space="0" w:color="auto"/>
              <w:left w:val="nil"/>
              <w:bottom w:val="single" w:sz="4" w:space="0" w:color="auto"/>
              <w:right w:val="single" w:sz="4" w:space="0" w:color="auto"/>
            </w:tcBorders>
            <w:shd w:val="clear" w:color="auto" w:fill="auto"/>
            <w:vAlign w:val="center"/>
          </w:tcPr>
          <w:p w14:paraId="37AC24F3"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52,18</w:t>
            </w:r>
          </w:p>
        </w:tc>
        <w:tc>
          <w:tcPr>
            <w:tcW w:w="1343" w:type="dxa"/>
            <w:shd w:val="clear" w:color="auto" w:fill="auto"/>
          </w:tcPr>
          <w:p w14:paraId="62126288"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2D258E2E" w14:textId="77777777" w:rsidTr="00E6267D">
        <w:trPr>
          <w:trHeight w:val="286"/>
        </w:trPr>
        <w:tc>
          <w:tcPr>
            <w:tcW w:w="3068" w:type="dxa"/>
            <w:vMerge/>
            <w:shd w:val="clear" w:color="auto" w:fill="auto"/>
            <w:vAlign w:val="center"/>
          </w:tcPr>
          <w:p w14:paraId="15E7613C"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6889F05E"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0ED7417C"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01.07.2026</w:t>
            </w:r>
          </w:p>
        </w:tc>
        <w:tc>
          <w:tcPr>
            <w:tcW w:w="1465" w:type="dxa"/>
            <w:tcBorders>
              <w:top w:val="single" w:sz="4" w:space="0" w:color="auto"/>
              <w:left w:val="nil"/>
              <w:bottom w:val="single" w:sz="4" w:space="0" w:color="auto"/>
              <w:right w:val="single" w:sz="4" w:space="0" w:color="auto"/>
            </w:tcBorders>
            <w:shd w:val="clear" w:color="auto" w:fill="auto"/>
            <w:vAlign w:val="center"/>
          </w:tcPr>
          <w:p w14:paraId="72F7E4C5"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55,91</w:t>
            </w:r>
          </w:p>
        </w:tc>
        <w:tc>
          <w:tcPr>
            <w:tcW w:w="1343" w:type="dxa"/>
            <w:shd w:val="clear" w:color="auto" w:fill="auto"/>
          </w:tcPr>
          <w:p w14:paraId="2B1058A5"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779033B7" w14:textId="77777777" w:rsidTr="00E6267D">
        <w:trPr>
          <w:trHeight w:val="286"/>
        </w:trPr>
        <w:tc>
          <w:tcPr>
            <w:tcW w:w="3068" w:type="dxa"/>
            <w:vMerge/>
            <w:shd w:val="clear" w:color="auto" w:fill="auto"/>
            <w:vAlign w:val="center"/>
          </w:tcPr>
          <w:p w14:paraId="14CC4531"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7B873167"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0C7F3D00"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01.01.2027</w:t>
            </w:r>
          </w:p>
        </w:tc>
        <w:tc>
          <w:tcPr>
            <w:tcW w:w="1465" w:type="dxa"/>
            <w:tcBorders>
              <w:top w:val="single" w:sz="4" w:space="0" w:color="auto"/>
              <w:left w:val="nil"/>
              <w:bottom w:val="single" w:sz="4" w:space="0" w:color="auto"/>
              <w:right w:val="single" w:sz="4" w:space="0" w:color="auto"/>
            </w:tcBorders>
            <w:shd w:val="clear" w:color="auto" w:fill="auto"/>
            <w:vAlign w:val="center"/>
          </w:tcPr>
          <w:p w14:paraId="0853D0CA"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55,91</w:t>
            </w:r>
          </w:p>
        </w:tc>
        <w:tc>
          <w:tcPr>
            <w:tcW w:w="1343" w:type="dxa"/>
            <w:shd w:val="clear" w:color="auto" w:fill="auto"/>
          </w:tcPr>
          <w:p w14:paraId="127D9A2C"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03E9A4E5" w14:textId="77777777" w:rsidTr="00E6267D">
        <w:trPr>
          <w:trHeight w:val="286"/>
        </w:trPr>
        <w:tc>
          <w:tcPr>
            <w:tcW w:w="3068" w:type="dxa"/>
            <w:vMerge/>
            <w:shd w:val="clear" w:color="auto" w:fill="auto"/>
            <w:vAlign w:val="center"/>
          </w:tcPr>
          <w:p w14:paraId="721CFA59"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5CBD26BC"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5F83E49E"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01.07.2027</w:t>
            </w:r>
          </w:p>
        </w:tc>
        <w:tc>
          <w:tcPr>
            <w:tcW w:w="1465" w:type="dxa"/>
            <w:tcBorders>
              <w:top w:val="single" w:sz="4" w:space="0" w:color="auto"/>
              <w:left w:val="nil"/>
              <w:bottom w:val="single" w:sz="4" w:space="0" w:color="auto"/>
              <w:right w:val="single" w:sz="4" w:space="0" w:color="auto"/>
            </w:tcBorders>
            <w:shd w:val="clear" w:color="auto" w:fill="auto"/>
            <w:vAlign w:val="center"/>
          </w:tcPr>
          <w:p w14:paraId="61E677EF"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56,50</w:t>
            </w:r>
          </w:p>
        </w:tc>
        <w:tc>
          <w:tcPr>
            <w:tcW w:w="1343" w:type="dxa"/>
            <w:shd w:val="clear" w:color="auto" w:fill="auto"/>
          </w:tcPr>
          <w:p w14:paraId="6193F34C"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6B166A5B" w14:textId="77777777" w:rsidTr="00E6267D">
        <w:trPr>
          <w:trHeight w:val="286"/>
        </w:trPr>
        <w:tc>
          <w:tcPr>
            <w:tcW w:w="3068" w:type="dxa"/>
            <w:vMerge/>
            <w:shd w:val="clear" w:color="auto" w:fill="auto"/>
            <w:vAlign w:val="center"/>
          </w:tcPr>
          <w:p w14:paraId="3567A974"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64DC8CD2"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7C1351A4"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01.01.2028</w:t>
            </w:r>
          </w:p>
        </w:tc>
        <w:tc>
          <w:tcPr>
            <w:tcW w:w="1465" w:type="dxa"/>
            <w:tcBorders>
              <w:top w:val="single" w:sz="4" w:space="0" w:color="auto"/>
              <w:left w:val="nil"/>
              <w:bottom w:val="single" w:sz="4" w:space="0" w:color="auto"/>
              <w:right w:val="single" w:sz="4" w:space="0" w:color="auto"/>
            </w:tcBorders>
            <w:shd w:val="clear" w:color="auto" w:fill="auto"/>
            <w:vAlign w:val="center"/>
          </w:tcPr>
          <w:p w14:paraId="0C2FFC5D"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56,50</w:t>
            </w:r>
          </w:p>
        </w:tc>
        <w:tc>
          <w:tcPr>
            <w:tcW w:w="1343" w:type="dxa"/>
            <w:shd w:val="clear" w:color="auto" w:fill="auto"/>
          </w:tcPr>
          <w:p w14:paraId="27F131F6"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7FA3E380" w14:textId="77777777" w:rsidTr="00E6267D">
        <w:trPr>
          <w:trHeight w:val="301"/>
        </w:trPr>
        <w:tc>
          <w:tcPr>
            <w:tcW w:w="3068" w:type="dxa"/>
            <w:vMerge/>
            <w:shd w:val="clear" w:color="auto" w:fill="auto"/>
            <w:vAlign w:val="center"/>
          </w:tcPr>
          <w:p w14:paraId="55FB038B"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19C3C749"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06C1028E"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01.07.2028</w:t>
            </w:r>
          </w:p>
        </w:tc>
        <w:tc>
          <w:tcPr>
            <w:tcW w:w="1465" w:type="dxa"/>
            <w:tcBorders>
              <w:top w:val="single" w:sz="4" w:space="0" w:color="auto"/>
              <w:left w:val="nil"/>
              <w:bottom w:val="single" w:sz="4" w:space="0" w:color="auto"/>
              <w:right w:val="single" w:sz="4" w:space="0" w:color="auto"/>
            </w:tcBorders>
            <w:shd w:val="clear" w:color="auto" w:fill="auto"/>
            <w:vAlign w:val="center"/>
          </w:tcPr>
          <w:p w14:paraId="358BBC8E"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60,41</w:t>
            </w:r>
          </w:p>
        </w:tc>
        <w:tc>
          <w:tcPr>
            <w:tcW w:w="1343" w:type="dxa"/>
            <w:shd w:val="clear" w:color="auto" w:fill="auto"/>
          </w:tcPr>
          <w:p w14:paraId="4CCD6B8D"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6289C723" w14:textId="77777777" w:rsidTr="00E6267D">
        <w:trPr>
          <w:trHeight w:val="286"/>
        </w:trPr>
        <w:tc>
          <w:tcPr>
            <w:tcW w:w="3068" w:type="dxa"/>
            <w:vMerge/>
            <w:shd w:val="clear" w:color="auto" w:fill="auto"/>
            <w:vAlign w:val="center"/>
          </w:tcPr>
          <w:p w14:paraId="4D5B9930"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4E10B1A9"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717C7775"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01.01.2029</w:t>
            </w:r>
          </w:p>
        </w:tc>
        <w:tc>
          <w:tcPr>
            <w:tcW w:w="1465" w:type="dxa"/>
            <w:tcBorders>
              <w:top w:val="single" w:sz="4" w:space="0" w:color="auto"/>
              <w:left w:val="nil"/>
              <w:bottom w:val="single" w:sz="4" w:space="0" w:color="auto"/>
              <w:right w:val="single" w:sz="4" w:space="0" w:color="auto"/>
            </w:tcBorders>
            <w:shd w:val="clear" w:color="auto" w:fill="auto"/>
            <w:vAlign w:val="center"/>
          </w:tcPr>
          <w:p w14:paraId="4EFFC641"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60,41</w:t>
            </w:r>
          </w:p>
        </w:tc>
        <w:tc>
          <w:tcPr>
            <w:tcW w:w="1343" w:type="dxa"/>
            <w:shd w:val="clear" w:color="auto" w:fill="auto"/>
          </w:tcPr>
          <w:p w14:paraId="4565841B"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6658C34E" w14:textId="77777777" w:rsidTr="00E6267D">
        <w:trPr>
          <w:trHeight w:val="286"/>
        </w:trPr>
        <w:tc>
          <w:tcPr>
            <w:tcW w:w="3068" w:type="dxa"/>
            <w:vMerge/>
            <w:shd w:val="clear" w:color="auto" w:fill="auto"/>
            <w:vAlign w:val="center"/>
          </w:tcPr>
          <w:p w14:paraId="5AA986EB"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34A9D338"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7218C9C2"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01.07.2029</w:t>
            </w:r>
          </w:p>
        </w:tc>
        <w:tc>
          <w:tcPr>
            <w:tcW w:w="1465" w:type="dxa"/>
            <w:tcBorders>
              <w:top w:val="single" w:sz="4" w:space="0" w:color="auto"/>
              <w:left w:val="nil"/>
              <w:bottom w:val="single" w:sz="4" w:space="0" w:color="auto"/>
              <w:right w:val="single" w:sz="4" w:space="0" w:color="auto"/>
            </w:tcBorders>
            <w:shd w:val="clear" w:color="auto" w:fill="auto"/>
            <w:vAlign w:val="center"/>
          </w:tcPr>
          <w:p w14:paraId="3C00FD14"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61,18</w:t>
            </w:r>
          </w:p>
        </w:tc>
        <w:tc>
          <w:tcPr>
            <w:tcW w:w="1343" w:type="dxa"/>
            <w:shd w:val="clear" w:color="auto" w:fill="auto"/>
          </w:tcPr>
          <w:p w14:paraId="0CF9CDCC"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09A73885" w14:textId="77777777" w:rsidTr="00E6267D">
        <w:trPr>
          <w:trHeight w:val="286"/>
        </w:trPr>
        <w:tc>
          <w:tcPr>
            <w:tcW w:w="3068" w:type="dxa"/>
            <w:vMerge/>
            <w:shd w:val="clear" w:color="auto" w:fill="auto"/>
            <w:vAlign w:val="center"/>
          </w:tcPr>
          <w:p w14:paraId="76496A03"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7974FDC2"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1837E14F"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01.01.2030</w:t>
            </w:r>
          </w:p>
        </w:tc>
        <w:tc>
          <w:tcPr>
            <w:tcW w:w="1465" w:type="dxa"/>
            <w:tcBorders>
              <w:top w:val="single" w:sz="4" w:space="0" w:color="auto"/>
              <w:left w:val="nil"/>
              <w:bottom w:val="single" w:sz="4" w:space="0" w:color="auto"/>
              <w:right w:val="single" w:sz="4" w:space="0" w:color="auto"/>
            </w:tcBorders>
            <w:shd w:val="clear" w:color="auto" w:fill="auto"/>
            <w:vAlign w:val="center"/>
          </w:tcPr>
          <w:p w14:paraId="32CB417B"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61,18</w:t>
            </w:r>
          </w:p>
        </w:tc>
        <w:tc>
          <w:tcPr>
            <w:tcW w:w="1343" w:type="dxa"/>
            <w:shd w:val="clear" w:color="auto" w:fill="auto"/>
          </w:tcPr>
          <w:p w14:paraId="3A9BE4D9" w14:textId="77777777" w:rsidR="00C25D27" w:rsidRPr="00C25D27" w:rsidRDefault="00C25D27" w:rsidP="00C25D27">
            <w:pPr>
              <w:jc w:val="center"/>
              <w:rPr>
                <w:sz w:val="22"/>
                <w:szCs w:val="22"/>
                <w:lang w:eastAsia="en-US"/>
              </w:rPr>
            </w:pPr>
            <w:r w:rsidRPr="00C25D27">
              <w:rPr>
                <w:sz w:val="22"/>
                <w:szCs w:val="22"/>
                <w:lang w:eastAsia="en-US"/>
              </w:rPr>
              <w:t>x</w:t>
            </w:r>
          </w:p>
        </w:tc>
      </w:tr>
      <w:tr w:rsidR="00C25D27" w:rsidRPr="00C25D27" w14:paraId="5D535708" w14:textId="77777777" w:rsidTr="00E6267D">
        <w:trPr>
          <w:trHeight w:val="286"/>
        </w:trPr>
        <w:tc>
          <w:tcPr>
            <w:tcW w:w="3068" w:type="dxa"/>
            <w:vMerge/>
            <w:shd w:val="clear" w:color="auto" w:fill="auto"/>
            <w:vAlign w:val="center"/>
          </w:tcPr>
          <w:p w14:paraId="6F2FF811" w14:textId="77777777" w:rsidR="00C25D27" w:rsidRPr="00C25D27" w:rsidRDefault="00C25D27" w:rsidP="00C25D27">
            <w:pPr>
              <w:ind w:right="-2"/>
              <w:jc w:val="center"/>
              <w:rPr>
                <w:color w:val="000000"/>
                <w:sz w:val="22"/>
                <w:szCs w:val="22"/>
                <w:lang w:eastAsia="en-US"/>
              </w:rPr>
            </w:pPr>
          </w:p>
        </w:tc>
        <w:tc>
          <w:tcPr>
            <w:tcW w:w="2009" w:type="dxa"/>
            <w:vMerge/>
            <w:shd w:val="clear" w:color="auto" w:fill="auto"/>
            <w:vAlign w:val="center"/>
          </w:tcPr>
          <w:p w14:paraId="1E4C9565" w14:textId="77777777" w:rsidR="00C25D27" w:rsidRPr="00C25D27" w:rsidRDefault="00C25D27" w:rsidP="00C25D27">
            <w:pPr>
              <w:ind w:right="-2"/>
              <w:jc w:val="center"/>
              <w:rPr>
                <w:color w:val="000000"/>
                <w:sz w:val="22"/>
                <w:szCs w:val="22"/>
                <w:lang w:eastAsia="en-US"/>
              </w:rPr>
            </w:pPr>
          </w:p>
        </w:tc>
        <w:tc>
          <w:tcPr>
            <w:tcW w:w="1732" w:type="dxa"/>
            <w:shd w:val="clear" w:color="auto" w:fill="auto"/>
          </w:tcPr>
          <w:p w14:paraId="7B0C08D9" w14:textId="77777777" w:rsidR="00C25D27" w:rsidRPr="00C25D27" w:rsidRDefault="00C25D27" w:rsidP="00C25D27">
            <w:pPr>
              <w:ind w:right="-2"/>
              <w:jc w:val="center"/>
              <w:rPr>
                <w:color w:val="000000"/>
                <w:sz w:val="22"/>
                <w:szCs w:val="22"/>
                <w:lang w:eastAsia="en-US"/>
              </w:rPr>
            </w:pPr>
            <w:r w:rsidRPr="00C25D27">
              <w:rPr>
                <w:color w:val="000000"/>
                <w:sz w:val="22"/>
                <w:szCs w:val="22"/>
                <w:lang w:eastAsia="en-US"/>
              </w:rPr>
              <w:t>с 01.07.2030</w:t>
            </w:r>
          </w:p>
        </w:tc>
        <w:tc>
          <w:tcPr>
            <w:tcW w:w="1465" w:type="dxa"/>
            <w:tcBorders>
              <w:top w:val="single" w:sz="4" w:space="0" w:color="auto"/>
              <w:left w:val="nil"/>
              <w:bottom w:val="single" w:sz="4" w:space="0" w:color="auto"/>
              <w:right w:val="single" w:sz="4" w:space="0" w:color="auto"/>
            </w:tcBorders>
            <w:shd w:val="clear" w:color="auto" w:fill="auto"/>
            <w:vAlign w:val="center"/>
          </w:tcPr>
          <w:p w14:paraId="17BC5FC6" w14:textId="77777777" w:rsidR="00C25D27" w:rsidRPr="00C25D27" w:rsidRDefault="00C25D27" w:rsidP="00C25D27">
            <w:pPr>
              <w:ind w:right="-86" w:hanging="136"/>
              <w:jc w:val="center"/>
              <w:rPr>
                <w:color w:val="000000"/>
                <w:sz w:val="22"/>
                <w:szCs w:val="22"/>
                <w:lang w:eastAsia="en-US"/>
              </w:rPr>
            </w:pPr>
            <w:r w:rsidRPr="00C25D27">
              <w:rPr>
                <w:color w:val="000000"/>
                <w:sz w:val="22"/>
                <w:szCs w:val="22"/>
                <w:lang w:eastAsia="en-US"/>
              </w:rPr>
              <w:t>65,27</w:t>
            </w:r>
          </w:p>
        </w:tc>
        <w:tc>
          <w:tcPr>
            <w:tcW w:w="1343" w:type="dxa"/>
            <w:shd w:val="clear" w:color="auto" w:fill="auto"/>
          </w:tcPr>
          <w:p w14:paraId="30B2FAFC" w14:textId="77777777" w:rsidR="00C25D27" w:rsidRPr="00C25D27" w:rsidRDefault="00C25D27" w:rsidP="00C25D27">
            <w:pPr>
              <w:jc w:val="center"/>
              <w:rPr>
                <w:sz w:val="22"/>
                <w:szCs w:val="22"/>
                <w:lang w:eastAsia="en-US"/>
              </w:rPr>
            </w:pPr>
            <w:r w:rsidRPr="00C25D27">
              <w:rPr>
                <w:sz w:val="22"/>
                <w:szCs w:val="22"/>
                <w:lang w:eastAsia="en-US"/>
              </w:rPr>
              <w:t>x</w:t>
            </w:r>
          </w:p>
        </w:tc>
      </w:tr>
    </w:tbl>
    <w:p w14:paraId="613EC4AA" w14:textId="77777777" w:rsidR="00C25D27" w:rsidRPr="00C25D27" w:rsidRDefault="00C25D27" w:rsidP="00C25D27">
      <w:pPr>
        <w:tabs>
          <w:tab w:val="left" w:pos="0"/>
        </w:tabs>
        <w:ind w:right="-2"/>
        <w:jc w:val="center"/>
        <w:rPr>
          <w:sz w:val="28"/>
          <w:szCs w:val="28"/>
        </w:rPr>
      </w:pPr>
    </w:p>
    <w:p w14:paraId="400BAA24" w14:textId="77777777" w:rsidR="00C25D27" w:rsidRPr="00C25D27" w:rsidRDefault="00C25D27" w:rsidP="00C25D27">
      <w:pPr>
        <w:tabs>
          <w:tab w:val="left" w:pos="0"/>
        </w:tabs>
        <w:ind w:left="-426" w:right="-2" w:firstLine="568"/>
        <w:jc w:val="both"/>
        <w:rPr>
          <w:color w:val="000000"/>
          <w:sz w:val="28"/>
          <w:lang w:eastAsia="en-US"/>
        </w:rPr>
      </w:pPr>
      <w:r w:rsidRPr="00C25D27">
        <w:rPr>
          <w:color w:val="000000"/>
          <w:sz w:val="28"/>
          <w:lang w:eastAsia="en-US"/>
        </w:rPr>
        <w:t>* Выделяется в целях реализации пункта 6 статьи 168 Налогового кодекса Российской Федерации (часть вторая)».</w:t>
      </w:r>
    </w:p>
    <w:p w14:paraId="1A8AEEA3" w14:textId="77777777" w:rsidR="00C25D27" w:rsidRPr="00C25D27" w:rsidRDefault="00C25D27" w:rsidP="00C25D27">
      <w:pPr>
        <w:rPr>
          <w:vanish/>
          <w:lang w:eastAsia="en-US"/>
        </w:rPr>
      </w:pPr>
    </w:p>
    <w:p w14:paraId="177C9F77" w14:textId="77777777" w:rsidR="00C25D27" w:rsidRDefault="00C25D27" w:rsidP="00C25D27">
      <w:pPr>
        <w:ind w:left="-142" w:right="707" w:hanging="283"/>
        <w:rPr>
          <w:snapToGrid w:val="0"/>
          <w:sz w:val="28"/>
        </w:rPr>
        <w:sectPr w:rsidR="00C25D27" w:rsidSect="00C25D27">
          <w:pgSz w:w="11906" w:h="16838"/>
          <w:pgMar w:top="1134" w:right="567" w:bottom="1134" w:left="1701" w:header="567" w:footer="709" w:gutter="0"/>
          <w:cols w:space="708"/>
          <w:titlePg/>
          <w:docGrid w:linePitch="360"/>
        </w:sectPr>
      </w:pPr>
    </w:p>
    <w:p w14:paraId="22FE462A" w14:textId="2E72383A" w:rsidR="00C25D27" w:rsidRPr="00F01343" w:rsidRDefault="00C25D27" w:rsidP="00C25D27">
      <w:pPr>
        <w:tabs>
          <w:tab w:val="left" w:pos="270"/>
          <w:tab w:val="right" w:pos="9355"/>
        </w:tabs>
        <w:ind w:left="-1106" w:firstLine="11454"/>
      </w:pPr>
      <w:r w:rsidRPr="00F01343">
        <w:lastRenderedPageBreak/>
        <w:t>Приложение</w:t>
      </w:r>
      <w:r>
        <w:t xml:space="preserve"> № </w:t>
      </w:r>
      <w:r>
        <w:t>50</w:t>
      </w:r>
      <w:r>
        <w:t xml:space="preserve"> к протоколу</w:t>
      </w:r>
      <w:r w:rsidRPr="00F01343">
        <w:t xml:space="preserve"> № </w:t>
      </w:r>
      <w:r>
        <w:t>82</w:t>
      </w:r>
    </w:p>
    <w:p w14:paraId="0FD67A00" w14:textId="77777777" w:rsidR="00C25D27" w:rsidRPr="00F01343" w:rsidRDefault="00C25D27" w:rsidP="00C25D27">
      <w:pPr>
        <w:tabs>
          <w:tab w:val="left" w:pos="3686"/>
          <w:tab w:val="left" w:pos="9498"/>
        </w:tabs>
        <w:ind w:left="-1106" w:right="-569" w:firstLine="11454"/>
      </w:pPr>
      <w:r w:rsidRPr="00F01343">
        <w:t>заседания правления Региональной</w:t>
      </w:r>
    </w:p>
    <w:p w14:paraId="32130314" w14:textId="77777777" w:rsidR="00C25D27" w:rsidRPr="00F01343" w:rsidRDefault="00C25D27" w:rsidP="00C25D27">
      <w:pPr>
        <w:tabs>
          <w:tab w:val="left" w:pos="3686"/>
          <w:tab w:val="left" w:pos="9498"/>
        </w:tabs>
        <w:ind w:left="-1106" w:right="-569" w:firstLine="11454"/>
      </w:pPr>
      <w:r w:rsidRPr="00F01343">
        <w:t>энергетической комиссии</w:t>
      </w:r>
    </w:p>
    <w:p w14:paraId="1E69EF22" w14:textId="77777777" w:rsidR="00C25D27" w:rsidRDefault="00C25D27" w:rsidP="00C25D27">
      <w:pPr>
        <w:tabs>
          <w:tab w:val="left" w:pos="3686"/>
          <w:tab w:val="left" w:pos="9498"/>
        </w:tabs>
        <w:ind w:left="-1106" w:right="-569" w:firstLine="11454"/>
      </w:pPr>
      <w:r w:rsidRPr="00F01343">
        <w:t xml:space="preserve">Кузбасса от </w:t>
      </w:r>
      <w:r>
        <w:t>28</w:t>
      </w:r>
      <w:r w:rsidRPr="00F01343">
        <w:t>.</w:t>
      </w:r>
      <w:r>
        <w:t>11</w:t>
      </w:r>
      <w:r w:rsidRPr="00F01343">
        <w:t>.2024</w:t>
      </w:r>
    </w:p>
    <w:p w14:paraId="6107AF29" w14:textId="77777777" w:rsidR="00C25D27" w:rsidRDefault="00C25D27" w:rsidP="00C25D27">
      <w:pPr>
        <w:tabs>
          <w:tab w:val="left" w:pos="3686"/>
          <w:tab w:val="left" w:pos="9498"/>
        </w:tabs>
        <w:ind w:left="-1106" w:right="-569" w:firstLine="6351"/>
      </w:pPr>
    </w:p>
    <w:p w14:paraId="62598D24" w14:textId="77777777" w:rsidR="00C25D27" w:rsidRDefault="00C25D27" w:rsidP="00C25D27">
      <w:pPr>
        <w:tabs>
          <w:tab w:val="left" w:pos="0"/>
        </w:tabs>
        <w:ind w:right="-1" w:firstLine="426"/>
        <w:jc w:val="center"/>
        <w:rPr>
          <w:b/>
          <w:bCs/>
          <w:sz w:val="28"/>
          <w:szCs w:val="28"/>
        </w:rPr>
      </w:pPr>
      <w:r w:rsidRPr="00C03CE3">
        <w:rPr>
          <w:b/>
          <w:bCs/>
          <w:sz w:val="28"/>
          <w:szCs w:val="28"/>
        </w:rPr>
        <w:t xml:space="preserve">Долгосрочные тарифы </w:t>
      </w:r>
      <w:r w:rsidRPr="00113B74">
        <w:rPr>
          <w:b/>
          <w:bCs/>
          <w:color w:val="000000"/>
          <w:kern w:val="32"/>
          <w:sz w:val="28"/>
          <w:szCs w:val="28"/>
        </w:rPr>
        <w:t>ООО «Управление котельных и тепловых сетей»</w:t>
      </w:r>
      <w:r>
        <w:rPr>
          <w:b/>
          <w:bCs/>
          <w:color w:val="000000"/>
          <w:kern w:val="32"/>
          <w:sz w:val="28"/>
          <w:szCs w:val="28"/>
        </w:rPr>
        <w:t xml:space="preserve"> </w:t>
      </w:r>
      <w:r w:rsidRPr="00C03CE3">
        <w:rPr>
          <w:b/>
          <w:bCs/>
          <w:sz w:val="28"/>
          <w:szCs w:val="28"/>
        </w:rPr>
        <w:t>на горячую воду в открытой системе горячего водоснабжения</w:t>
      </w:r>
      <w:r>
        <w:rPr>
          <w:b/>
          <w:bCs/>
          <w:sz w:val="28"/>
          <w:szCs w:val="28"/>
        </w:rPr>
        <w:t xml:space="preserve"> </w:t>
      </w:r>
      <w:r w:rsidRPr="00C03CE3">
        <w:rPr>
          <w:b/>
          <w:bCs/>
          <w:sz w:val="28"/>
          <w:szCs w:val="28"/>
        </w:rPr>
        <w:t>теплоснабжения), реализуемую на потребительском рынке</w:t>
      </w:r>
      <w:r>
        <w:rPr>
          <w:b/>
          <w:bCs/>
          <w:sz w:val="28"/>
          <w:szCs w:val="28"/>
        </w:rPr>
        <w:t xml:space="preserve"> </w:t>
      </w:r>
      <w:r w:rsidRPr="00113B74">
        <w:rPr>
          <w:b/>
          <w:bCs/>
          <w:color w:val="000000"/>
          <w:kern w:val="32"/>
          <w:sz w:val="28"/>
          <w:szCs w:val="28"/>
        </w:rPr>
        <w:t>Гурьевского</w:t>
      </w:r>
      <w:r>
        <w:rPr>
          <w:b/>
          <w:bCs/>
          <w:color w:val="000000"/>
          <w:kern w:val="32"/>
          <w:sz w:val="28"/>
          <w:szCs w:val="28"/>
        </w:rPr>
        <w:t xml:space="preserve"> муниципального</w:t>
      </w:r>
      <w:r w:rsidRPr="00113B74">
        <w:rPr>
          <w:b/>
          <w:bCs/>
          <w:color w:val="000000"/>
          <w:kern w:val="32"/>
          <w:sz w:val="28"/>
          <w:szCs w:val="28"/>
        </w:rPr>
        <w:t xml:space="preserve"> </w:t>
      </w:r>
      <w:r>
        <w:rPr>
          <w:b/>
          <w:bCs/>
          <w:color w:val="000000"/>
          <w:kern w:val="32"/>
          <w:sz w:val="28"/>
          <w:szCs w:val="28"/>
        </w:rPr>
        <w:t>округа</w:t>
      </w:r>
      <w:r>
        <w:rPr>
          <w:b/>
          <w:bCs/>
          <w:sz w:val="28"/>
          <w:szCs w:val="28"/>
        </w:rPr>
        <w:t xml:space="preserve">, </w:t>
      </w:r>
    </w:p>
    <w:p w14:paraId="2088833C" w14:textId="77777777" w:rsidR="00C25D27" w:rsidRPr="00C03CE3" w:rsidRDefault="00C25D27" w:rsidP="00C25D27">
      <w:pPr>
        <w:tabs>
          <w:tab w:val="left" w:pos="0"/>
        </w:tabs>
        <w:ind w:right="-1" w:firstLine="426"/>
        <w:jc w:val="center"/>
        <w:rPr>
          <w:b/>
          <w:bCs/>
          <w:sz w:val="28"/>
          <w:szCs w:val="28"/>
        </w:rPr>
      </w:pPr>
      <w:r w:rsidRPr="009E339B">
        <w:rPr>
          <w:b/>
          <w:bCs/>
          <w:sz w:val="28"/>
          <w:szCs w:val="28"/>
        </w:rPr>
        <w:t xml:space="preserve">на период </w:t>
      </w:r>
      <w:r>
        <w:rPr>
          <w:b/>
          <w:bCs/>
          <w:sz w:val="28"/>
          <w:szCs w:val="28"/>
        </w:rPr>
        <w:t>с 21</w:t>
      </w:r>
      <w:r w:rsidRPr="0078652F">
        <w:rPr>
          <w:b/>
          <w:bCs/>
          <w:sz w:val="28"/>
          <w:szCs w:val="28"/>
        </w:rPr>
        <w:t>.0</w:t>
      </w:r>
      <w:r>
        <w:rPr>
          <w:b/>
          <w:bCs/>
          <w:sz w:val="28"/>
          <w:szCs w:val="28"/>
        </w:rPr>
        <w:t>6</w:t>
      </w:r>
      <w:r w:rsidRPr="0078652F">
        <w:rPr>
          <w:b/>
          <w:bCs/>
          <w:sz w:val="28"/>
          <w:szCs w:val="28"/>
        </w:rPr>
        <w:t>.2019 по 31.12.2030</w:t>
      </w:r>
    </w:p>
    <w:p w14:paraId="301F5084" w14:textId="77777777" w:rsidR="00C25D27" w:rsidRPr="00BB5523" w:rsidRDefault="00C25D27" w:rsidP="00C25D27">
      <w:pPr>
        <w:tabs>
          <w:tab w:val="left" w:pos="0"/>
        </w:tabs>
        <w:jc w:val="center"/>
        <w:rPr>
          <w:bCs/>
          <w:sz w:val="28"/>
          <w:szCs w:val="28"/>
        </w:rPr>
      </w:pPr>
    </w:p>
    <w:tbl>
      <w:tblPr>
        <w:tblW w:w="15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1464"/>
        <w:gridCol w:w="903"/>
        <w:gridCol w:w="904"/>
        <w:gridCol w:w="903"/>
        <w:gridCol w:w="905"/>
        <w:gridCol w:w="903"/>
        <w:gridCol w:w="904"/>
        <w:gridCol w:w="903"/>
        <w:gridCol w:w="905"/>
        <w:gridCol w:w="1354"/>
        <w:gridCol w:w="1440"/>
        <w:gridCol w:w="1201"/>
        <w:gridCol w:w="1126"/>
        <w:gridCol w:w="6"/>
      </w:tblGrid>
      <w:tr w:rsidR="00C25D27" w:rsidRPr="007B59B9" w14:paraId="7BD16C94" w14:textId="77777777" w:rsidTr="00C25D27">
        <w:trPr>
          <w:trHeight w:val="443"/>
          <w:jc w:val="center"/>
        </w:trPr>
        <w:tc>
          <w:tcPr>
            <w:tcW w:w="1946" w:type="dxa"/>
            <w:vMerge w:val="restart"/>
            <w:shd w:val="clear" w:color="auto" w:fill="auto"/>
            <w:vAlign w:val="center"/>
            <w:hideMark/>
          </w:tcPr>
          <w:p w14:paraId="3C60A8E0" w14:textId="77777777" w:rsidR="00C25D27" w:rsidRPr="007B59B9" w:rsidRDefault="00C25D27" w:rsidP="00E6267D">
            <w:pPr>
              <w:jc w:val="center"/>
              <w:rPr>
                <w:sz w:val="20"/>
              </w:rPr>
            </w:pPr>
            <w:r w:rsidRPr="007B59B9">
              <w:rPr>
                <w:sz w:val="20"/>
              </w:rPr>
              <w:t>Наименование регулируемой организации</w:t>
            </w:r>
          </w:p>
        </w:tc>
        <w:tc>
          <w:tcPr>
            <w:tcW w:w="1464" w:type="dxa"/>
            <w:vMerge w:val="restart"/>
            <w:shd w:val="clear" w:color="auto" w:fill="auto"/>
            <w:vAlign w:val="center"/>
            <w:hideMark/>
          </w:tcPr>
          <w:p w14:paraId="633B79CE" w14:textId="77777777" w:rsidR="00C25D27" w:rsidRPr="007B59B9" w:rsidRDefault="00C25D27" w:rsidP="00E6267D">
            <w:pPr>
              <w:jc w:val="center"/>
              <w:rPr>
                <w:sz w:val="20"/>
              </w:rPr>
            </w:pPr>
            <w:r w:rsidRPr="007B59B9">
              <w:rPr>
                <w:sz w:val="20"/>
              </w:rPr>
              <w:t>Период</w:t>
            </w:r>
          </w:p>
        </w:tc>
        <w:tc>
          <w:tcPr>
            <w:tcW w:w="3615" w:type="dxa"/>
            <w:gridSpan w:val="4"/>
            <w:shd w:val="clear" w:color="auto" w:fill="auto"/>
            <w:vAlign w:val="center"/>
            <w:hideMark/>
          </w:tcPr>
          <w:p w14:paraId="7BBCCB45" w14:textId="77777777" w:rsidR="00C25D27" w:rsidRPr="007B59B9" w:rsidRDefault="00C25D27" w:rsidP="00E6267D">
            <w:pPr>
              <w:jc w:val="center"/>
              <w:rPr>
                <w:sz w:val="20"/>
              </w:rPr>
            </w:pPr>
            <w:r w:rsidRPr="007B59B9">
              <w:rPr>
                <w:sz w:val="20"/>
              </w:rPr>
              <w:t>Тариф на горячую воду для населения, руб./м</w:t>
            </w:r>
            <w:r w:rsidRPr="007B59B9">
              <w:rPr>
                <w:sz w:val="20"/>
                <w:vertAlign w:val="superscript"/>
              </w:rPr>
              <w:t xml:space="preserve">3 </w:t>
            </w:r>
            <w:r w:rsidRPr="007B59B9">
              <w:rPr>
                <w:sz w:val="20"/>
              </w:rPr>
              <w:t>* (с НДС)</w:t>
            </w:r>
          </w:p>
        </w:tc>
        <w:tc>
          <w:tcPr>
            <w:tcW w:w="3615" w:type="dxa"/>
            <w:gridSpan w:val="4"/>
            <w:shd w:val="clear" w:color="auto" w:fill="auto"/>
            <w:vAlign w:val="center"/>
            <w:hideMark/>
          </w:tcPr>
          <w:p w14:paraId="14CF0470" w14:textId="77777777" w:rsidR="00C25D27" w:rsidRPr="007B59B9" w:rsidRDefault="00C25D27" w:rsidP="00E6267D">
            <w:pPr>
              <w:jc w:val="center"/>
              <w:rPr>
                <w:sz w:val="20"/>
              </w:rPr>
            </w:pPr>
            <w:r w:rsidRPr="007B59B9">
              <w:rPr>
                <w:sz w:val="20"/>
              </w:rPr>
              <w:t>Тариф на горячую воду для прочих потребителей, руб./ м</w:t>
            </w:r>
            <w:r w:rsidRPr="008C497C">
              <w:rPr>
                <w:sz w:val="20"/>
                <w:vertAlign w:val="superscript"/>
              </w:rPr>
              <w:t>3</w:t>
            </w:r>
            <w:r w:rsidRPr="007B59B9">
              <w:rPr>
                <w:sz w:val="20"/>
              </w:rPr>
              <w:t xml:space="preserve"> (без НДС)</w:t>
            </w:r>
          </w:p>
        </w:tc>
        <w:tc>
          <w:tcPr>
            <w:tcW w:w="1354" w:type="dxa"/>
            <w:vMerge w:val="restart"/>
            <w:shd w:val="clear" w:color="auto" w:fill="auto"/>
            <w:vAlign w:val="center"/>
            <w:hideMark/>
          </w:tcPr>
          <w:p w14:paraId="64EA0597" w14:textId="77777777" w:rsidR="00C25D27" w:rsidRPr="007B59B9" w:rsidRDefault="00C25D27" w:rsidP="00E6267D">
            <w:pPr>
              <w:jc w:val="center"/>
              <w:rPr>
                <w:sz w:val="20"/>
              </w:rPr>
            </w:pPr>
            <w:r w:rsidRPr="007B59B9">
              <w:rPr>
                <w:sz w:val="20"/>
              </w:rPr>
              <w:t xml:space="preserve">Компонент на </w:t>
            </w:r>
            <w:proofErr w:type="spellStart"/>
            <w:r w:rsidRPr="007B59B9">
              <w:rPr>
                <w:sz w:val="20"/>
              </w:rPr>
              <w:t>теплоно-ситель</w:t>
            </w:r>
            <w:proofErr w:type="spellEnd"/>
            <w:r w:rsidRPr="007B59B9">
              <w:rPr>
                <w:sz w:val="20"/>
              </w:rPr>
              <w:t>, руб./м</w:t>
            </w:r>
            <w:r w:rsidRPr="008C497C">
              <w:rPr>
                <w:sz w:val="20"/>
                <w:vertAlign w:val="superscript"/>
              </w:rPr>
              <w:t>3</w:t>
            </w:r>
            <w:r w:rsidRPr="007B59B9">
              <w:rPr>
                <w:sz w:val="20"/>
              </w:rPr>
              <w:t xml:space="preserve"> ** (без НДС)</w:t>
            </w:r>
          </w:p>
        </w:tc>
        <w:tc>
          <w:tcPr>
            <w:tcW w:w="3773" w:type="dxa"/>
            <w:gridSpan w:val="4"/>
            <w:shd w:val="clear" w:color="auto" w:fill="auto"/>
            <w:vAlign w:val="center"/>
            <w:hideMark/>
          </w:tcPr>
          <w:p w14:paraId="00E567F2" w14:textId="77777777" w:rsidR="00C25D27" w:rsidRPr="007B59B9" w:rsidRDefault="00C25D27" w:rsidP="00E6267D">
            <w:pPr>
              <w:jc w:val="center"/>
              <w:rPr>
                <w:sz w:val="20"/>
              </w:rPr>
            </w:pPr>
            <w:r w:rsidRPr="007B59B9">
              <w:rPr>
                <w:sz w:val="20"/>
              </w:rPr>
              <w:t>Компонент на тепловую энергию</w:t>
            </w:r>
          </w:p>
        </w:tc>
      </w:tr>
      <w:tr w:rsidR="00C25D27" w:rsidRPr="007B59B9" w14:paraId="4BBF67C1" w14:textId="77777777" w:rsidTr="00C25D27">
        <w:trPr>
          <w:trHeight w:val="373"/>
          <w:jc w:val="center"/>
        </w:trPr>
        <w:tc>
          <w:tcPr>
            <w:tcW w:w="1946" w:type="dxa"/>
            <w:vMerge/>
            <w:vAlign w:val="center"/>
            <w:hideMark/>
          </w:tcPr>
          <w:p w14:paraId="2C3F566A" w14:textId="77777777" w:rsidR="00C25D27" w:rsidRPr="007B59B9" w:rsidRDefault="00C25D27" w:rsidP="00E6267D">
            <w:pPr>
              <w:rPr>
                <w:sz w:val="20"/>
              </w:rPr>
            </w:pPr>
          </w:p>
        </w:tc>
        <w:tc>
          <w:tcPr>
            <w:tcW w:w="1464" w:type="dxa"/>
            <w:vMerge/>
            <w:vAlign w:val="center"/>
            <w:hideMark/>
          </w:tcPr>
          <w:p w14:paraId="14E2EE10" w14:textId="77777777" w:rsidR="00C25D27" w:rsidRPr="007B59B9" w:rsidRDefault="00C25D27" w:rsidP="00E6267D">
            <w:pPr>
              <w:rPr>
                <w:sz w:val="20"/>
              </w:rPr>
            </w:pPr>
          </w:p>
        </w:tc>
        <w:tc>
          <w:tcPr>
            <w:tcW w:w="1807" w:type="dxa"/>
            <w:gridSpan w:val="2"/>
            <w:shd w:val="clear" w:color="auto" w:fill="auto"/>
            <w:vAlign w:val="center"/>
            <w:hideMark/>
          </w:tcPr>
          <w:p w14:paraId="60D38F36" w14:textId="77777777" w:rsidR="00C25D27" w:rsidRPr="007B59B9" w:rsidRDefault="00C25D27" w:rsidP="00E6267D">
            <w:pPr>
              <w:jc w:val="center"/>
              <w:rPr>
                <w:sz w:val="20"/>
              </w:rPr>
            </w:pPr>
            <w:r w:rsidRPr="007B59B9">
              <w:rPr>
                <w:sz w:val="20"/>
              </w:rPr>
              <w:t>Изолированные стояки</w:t>
            </w:r>
          </w:p>
        </w:tc>
        <w:tc>
          <w:tcPr>
            <w:tcW w:w="1808" w:type="dxa"/>
            <w:gridSpan w:val="2"/>
            <w:shd w:val="clear" w:color="auto" w:fill="auto"/>
            <w:vAlign w:val="center"/>
            <w:hideMark/>
          </w:tcPr>
          <w:p w14:paraId="2F29FBAF" w14:textId="77777777" w:rsidR="00C25D27" w:rsidRPr="007B59B9" w:rsidRDefault="00C25D27" w:rsidP="00E6267D">
            <w:pPr>
              <w:jc w:val="center"/>
              <w:rPr>
                <w:sz w:val="20"/>
              </w:rPr>
            </w:pPr>
            <w:r w:rsidRPr="007B59B9">
              <w:rPr>
                <w:sz w:val="20"/>
              </w:rPr>
              <w:t>Неизолированные стояки</w:t>
            </w:r>
          </w:p>
        </w:tc>
        <w:tc>
          <w:tcPr>
            <w:tcW w:w="1807" w:type="dxa"/>
            <w:gridSpan w:val="2"/>
            <w:shd w:val="clear" w:color="auto" w:fill="auto"/>
            <w:vAlign w:val="center"/>
            <w:hideMark/>
          </w:tcPr>
          <w:p w14:paraId="78A94615" w14:textId="77777777" w:rsidR="00C25D27" w:rsidRPr="007B59B9" w:rsidRDefault="00C25D27" w:rsidP="00E6267D">
            <w:pPr>
              <w:jc w:val="center"/>
              <w:rPr>
                <w:sz w:val="20"/>
              </w:rPr>
            </w:pPr>
            <w:r w:rsidRPr="007B59B9">
              <w:rPr>
                <w:sz w:val="20"/>
              </w:rPr>
              <w:t>Изолированные стояки</w:t>
            </w:r>
          </w:p>
        </w:tc>
        <w:tc>
          <w:tcPr>
            <w:tcW w:w="1808" w:type="dxa"/>
            <w:gridSpan w:val="2"/>
            <w:shd w:val="clear" w:color="auto" w:fill="auto"/>
            <w:vAlign w:val="center"/>
            <w:hideMark/>
          </w:tcPr>
          <w:p w14:paraId="10F287D9" w14:textId="77777777" w:rsidR="00C25D27" w:rsidRPr="007B59B9" w:rsidRDefault="00C25D27" w:rsidP="00E6267D">
            <w:pPr>
              <w:jc w:val="center"/>
              <w:rPr>
                <w:sz w:val="20"/>
              </w:rPr>
            </w:pPr>
            <w:r w:rsidRPr="007B59B9">
              <w:rPr>
                <w:sz w:val="20"/>
              </w:rPr>
              <w:t>Неизолированные стояки</w:t>
            </w:r>
          </w:p>
        </w:tc>
        <w:tc>
          <w:tcPr>
            <w:tcW w:w="1354" w:type="dxa"/>
            <w:vMerge/>
            <w:vAlign w:val="center"/>
            <w:hideMark/>
          </w:tcPr>
          <w:p w14:paraId="435238D1" w14:textId="77777777" w:rsidR="00C25D27" w:rsidRPr="007B59B9" w:rsidRDefault="00C25D27" w:rsidP="00E6267D">
            <w:pPr>
              <w:rPr>
                <w:sz w:val="20"/>
              </w:rPr>
            </w:pPr>
          </w:p>
        </w:tc>
        <w:tc>
          <w:tcPr>
            <w:tcW w:w="1440" w:type="dxa"/>
            <w:vMerge w:val="restart"/>
            <w:shd w:val="clear" w:color="auto" w:fill="auto"/>
            <w:vAlign w:val="center"/>
            <w:hideMark/>
          </w:tcPr>
          <w:p w14:paraId="445A917A" w14:textId="77777777" w:rsidR="00C25D27" w:rsidRPr="007B59B9" w:rsidRDefault="00C25D27" w:rsidP="00E6267D">
            <w:pPr>
              <w:ind w:left="-142"/>
              <w:jc w:val="center"/>
              <w:rPr>
                <w:sz w:val="20"/>
              </w:rPr>
            </w:pPr>
            <w:proofErr w:type="spellStart"/>
            <w:r>
              <w:rPr>
                <w:sz w:val="20"/>
              </w:rPr>
              <w:t>Односта-</w:t>
            </w:r>
            <w:r w:rsidRPr="007B59B9">
              <w:rPr>
                <w:sz w:val="20"/>
              </w:rPr>
              <w:t>вочный</w:t>
            </w:r>
            <w:proofErr w:type="spellEnd"/>
            <w:r>
              <w:rPr>
                <w:sz w:val="20"/>
              </w:rPr>
              <w:t>,</w:t>
            </w:r>
            <w:r w:rsidRPr="007B59B9">
              <w:rPr>
                <w:sz w:val="20"/>
              </w:rPr>
              <w:t xml:space="preserve"> руб./Гкал</w:t>
            </w:r>
            <w:r w:rsidRPr="007B59B9">
              <w:rPr>
                <w:sz w:val="20"/>
              </w:rPr>
              <w:br/>
              <w:t>*** (без НДС)</w:t>
            </w:r>
          </w:p>
        </w:tc>
        <w:tc>
          <w:tcPr>
            <w:tcW w:w="2333" w:type="dxa"/>
            <w:gridSpan w:val="3"/>
            <w:shd w:val="clear" w:color="auto" w:fill="auto"/>
            <w:vAlign w:val="center"/>
            <w:hideMark/>
          </w:tcPr>
          <w:p w14:paraId="618BD035" w14:textId="77777777" w:rsidR="00C25D27" w:rsidRPr="007B59B9" w:rsidRDefault="00C25D27" w:rsidP="00E6267D">
            <w:pPr>
              <w:jc w:val="center"/>
              <w:rPr>
                <w:sz w:val="20"/>
              </w:rPr>
            </w:pPr>
            <w:proofErr w:type="spellStart"/>
            <w:r w:rsidRPr="007B59B9">
              <w:rPr>
                <w:sz w:val="20"/>
              </w:rPr>
              <w:t>Двухставочный</w:t>
            </w:r>
            <w:proofErr w:type="spellEnd"/>
          </w:p>
        </w:tc>
      </w:tr>
      <w:tr w:rsidR="00C25D27" w:rsidRPr="007B59B9" w14:paraId="7299CB9C" w14:textId="77777777" w:rsidTr="00C25D27">
        <w:trPr>
          <w:gridAfter w:val="1"/>
          <w:wAfter w:w="6" w:type="dxa"/>
          <w:trHeight w:val="1103"/>
          <w:jc w:val="center"/>
        </w:trPr>
        <w:tc>
          <w:tcPr>
            <w:tcW w:w="1946" w:type="dxa"/>
            <w:vMerge/>
            <w:vAlign w:val="center"/>
            <w:hideMark/>
          </w:tcPr>
          <w:p w14:paraId="08FC438A" w14:textId="77777777" w:rsidR="00C25D27" w:rsidRPr="007B59B9" w:rsidRDefault="00C25D27" w:rsidP="00E6267D">
            <w:pPr>
              <w:rPr>
                <w:sz w:val="20"/>
              </w:rPr>
            </w:pPr>
          </w:p>
        </w:tc>
        <w:tc>
          <w:tcPr>
            <w:tcW w:w="1464" w:type="dxa"/>
            <w:vMerge/>
            <w:vAlign w:val="center"/>
            <w:hideMark/>
          </w:tcPr>
          <w:p w14:paraId="50B7B23D" w14:textId="77777777" w:rsidR="00C25D27" w:rsidRPr="007B59B9" w:rsidRDefault="00C25D27" w:rsidP="00E6267D">
            <w:pPr>
              <w:rPr>
                <w:sz w:val="20"/>
              </w:rPr>
            </w:pPr>
          </w:p>
        </w:tc>
        <w:tc>
          <w:tcPr>
            <w:tcW w:w="903" w:type="dxa"/>
            <w:shd w:val="clear" w:color="auto" w:fill="auto"/>
            <w:vAlign w:val="center"/>
            <w:hideMark/>
          </w:tcPr>
          <w:p w14:paraId="323DB556" w14:textId="77777777" w:rsidR="00C25D27" w:rsidRPr="007B59B9" w:rsidRDefault="00C25D27" w:rsidP="00E6267D">
            <w:pPr>
              <w:jc w:val="center"/>
              <w:rPr>
                <w:sz w:val="20"/>
              </w:rPr>
            </w:pPr>
            <w:r w:rsidRPr="007B59B9">
              <w:rPr>
                <w:sz w:val="20"/>
              </w:rPr>
              <w:t>с поло-</w:t>
            </w:r>
            <w:proofErr w:type="spellStart"/>
            <w:r w:rsidRPr="007B59B9">
              <w:rPr>
                <w:sz w:val="20"/>
              </w:rPr>
              <w:t>тенце</w:t>
            </w:r>
            <w:proofErr w:type="spellEnd"/>
            <w:r w:rsidRPr="007B59B9">
              <w:rPr>
                <w:sz w:val="20"/>
              </w:rPr>
              <w:t>-суши-</w:t>
            </w:r>
            <w:proofErr w:type="spellStart"/>
            <w:r w:rsidRPr="007B59B9">
              <w:rPr>
                <w:sz w:val="20"/>
              </w:rPr>
              <w:t>телями</w:t>
            </w:r>
            <w:proofErr w:type="spellEnd"/>
          </w:p>
        </w:tc>
        <w:tc>
          <w:tcPr>
            <w:tcW w:w="904" w:type="dxa"/>
            <w:shd w:val="clear" w:color="auto" w:fill="auto"/>
            <w:vAlign w:val="center"/>
            <w:hideMark/>
          </w:tcPr>
          <w:p w14:paraId="046282A8" w14:textId="77777777" w:rsidR="00C25D27" w:rsidRPr="007B59B9" w:rsidRDefault="00C25D27" w:rsidP="00E6267D">
            <w:pPr>
              <w:jc w:val="center"/>
              <w:rPr>
                <w:sz w:val="20"/>
              </w:rPr>
            </w:pPr>
            <w:r w:rsidRPr="007B59B9">
              <w:rPr>
                <w:sz w:val="20"/>
              </w:rPr>
              <w:t>без поло-</w:t>
            </w:r>
            <w:proofErr w:type="spellStart"/>
            <w:r w:rsidRPr="007B59B9">
              <w:rPr>
                <w:sz w:val="20"/>
              </w:rPr>
              <w:t>тенце</w:t>
            </w:r>
            <w:proofErr w:type="spellEnd"/>
            <w:r w:rsidRPr="007B59B9">
              <w:rPr>
                <w:sz w:val="20"/>
              </w:rPr>
              <w:t>-суши-теля</w:t>
            </w:r>
          </w:p>
        </w:tc>
        <w:tc>
          <w:tcPr>
            <w:tcW w:w="903" w:type="dxa"/>
            <w:shd w:val="clear" w:color="auto" w:fill="auto"/>
            <w:vAlign w:val="center"/>
            <w:hideMark/>
          </w:tcPr>
          <w:p w14:paraId="523B1569" w14:textId="77777777" w:rsidR="00C25D27" w:rsidRPr="007B59B9" w:rsidRDefault="00C25D27" w:rsidP="00E6267D">
            <w:pPr>
              <w:jc w:val="center"/>
              <w:rPr>
                <w:sz w:val="20"/>
              </w:rPr>
            </w:pPr>
            <w:r w:rsidRPr="007B59B9">
              <w:rPr>
                <w:sz w:val="20"/>
              </w:rPr>
              <w:t>с поло-</w:t>
            </w:r>
            <w:proofErr w:type="spellStart"/>
            <w:r w:rsidRPr="007B59B9">
              <w:rPr>
                <w:sz w:val="20"/>
              </w:rPr>
              <w:t>тенце</w:t>
            </w:r>
            <w:proofErr w:type="spellEnd"/>
            <w:r w:rsidRPr="007B59B9">
              <w:rPr>
                <w:sz w:val="20"/>
              </w:rPr>
              <w:t>-суши-</w:t>
            </w:r>
            <w:proofErr w:type="spellStart"/>
            <w:r w:rsidRPr="007B59B9">
              <w:rPr>
                <w:sz w:val="20"/>
              </w:rPr>
              <w:t>телями</w:t>
            </w:r>
            <w:proofErr w:type="spellEnd"/>
          </w:p>
        </w:tc>
        <w:tc>
          <w:tcPr>
            <w:tcW w:w="905" w:type="dxa"/>
            <w:shd w:val="clear" w:color="auto" w:fill="auto"/>
            <w:vAlign w:val="center"/>
            <w:hideMark/>
          </w:tcPr>
          <w:p w14:paraId="3FB147B1" w14:textId="77777777" w:rsidR="00C25D27" w:rsidRPr="007B59B9" w:rsidRDefault="00C25D27" w:rsidP="00E6267D">
            <w:pPr>
              <w:jc w:val="center"/>
              <w:rPr>
                <w:sz w:val="20"/>
              </w:rPr>
            </w:pPr>
            <w:r w:rsidRPr="007B59B9">
              <w:rPr>
                <w:sz w:val="20"/>
              </w:rPr>
              <w:t>без поло-</w:t>
            </w:r>
            <w:proofErr w:type="spellStart"/>
            <w:r w:rsidRPr="007B59B9">
              <w:rPr>
                <w:sz w:val="20"/>
              </w:rPr>
              <w:t>тенце</w:t>
            </w:r>
            <w:proofErr w:type="spellEnd"/>
            <w:r w:rsidRPr="007B59B9">
              <w:rPr>
                <w:sz w:val="20"/>
              </w:rPr>
              <w:t>-суши-теля</w:t>
            </w:r>
          </w:p>
        </w:tc>
        <w:tc>
          <w:tcPr>
            <w:tcW w:w="903" w:type="dxa"/>
            <w:shd w:val="clear" w:color="auto" w:fill="auto"/>
            <w:vAlign w:val="center"/>
            <w:hideMark/>
          </w:tcPr>
          <w:p w14:paraId="0F183662" w14:textId="77777777" w:rsidR="00C25D27" w:rsidRPr="007B59B9" w:rsidRDefault="00C25D27" w:rsidP="00E6267D">
            <w:pPr>
              <w:jc w:val="center"/>
              <w:rPr>
                <w:sz w:val="20"/>
              </w:rPr>
            </w:pPr>
            <w:r w:rsidRPr="007B59B9">
              <w:rPr>
                <w:sz w:val="20"/>
              </w:rPr>
              <w:t>с поло-</w:t>
            </w:r>
            <w:proofErr w:type="spellStart"/>
            <w:r w:rsidRPr="007B59B9">
              <w:rPr>
                <w:sz w:val="20"/>
              </w:rPr>
              <w:t>тенце</w:t>
            </w:r>
            <w:proofErr w:type="spellEnd"/>
            <w:r w:rsidRPr="007B59B9">
              <w:rPr>
                <w:sz w:val="20"/>
              </w:rPr>
              <w:t>-суши-</w:t>
            </w:r>
            <w:proofErr w:type="spellStart"/>
            <w:r w:rsidRPr="007B59B9">
              <w:rPr>
                <w:sz w:val="20"/>
              </w:rPr>
              <w:t>телями</w:t>
            </w:r>
            <w:proofErr w:type="spellEnd"/>
          </w:p>
        </w:tc>
        <w:tc>
          <w:tcPr>
            <w:tcW w:w="904" w:type="dxa"/>
            <w:shd w:val="clear" w:color="auto" w:fill="auto"/>
            <w:vAlign w:val="center"/>
            <w:hideMark/>
          </w:tcPr>
          <w:p w14:paraId="2EEB025A" w14:textId="77777777" w:rsidR="00C25D27" w:rsidRPr="007B59B9" w:rsidRDefault="00C25D27" w:rsidP="00E6267D">
            <w:pPr>
              <w:jc w:val="center"/>
              <w:rPr>
                <w:sz w:val="20"/>
              </w:rPr>
            </w:pPr>
            <w:r w:rsidRPr="007B59B9">
              <w:rPr>
                <w:sz w:val="20"/>
              </w:rPr>
              <w:t>без поло-</w:t>
            </w:r>
            <w:proofErr w:type="spellStart"/>
            <w:r w:rsidRPr="007B59B9">
              <w:rPr>
                <w:sz w:val="20"/>
              </w:rPr>
              <w:t>тенце</w:t>
            </w:r>
            <w:proofErr w:type="spellEnd"/>
            <w:r w:rsidRPr="007B59B9">
              <w:rPr>
                <w:sz w:val="20"/>
              </w:rPr>
              <w:t>-суши-теля</w:t>
            </w:r>
          </w:p>
        </w:tc>
        <w:tc>
          <w:tcPr>
            <w:tcW w:w="903" w:type="dxa"/>
            <w:shd w:val="clear" w:color="auto" w:fill="auto"/>
            <w:vAlign w:val="center"/>
            <w:hideMark/>
          </w:tcPr>
          <w:p w14:paraId="08C60BBE" w14:textId="77777777" w:rsidR="00C25D27" w:rsidRPr="007B59B9" w:rsidRDefault="00C25D27" w:rsidP="00E6267D">
            <w:pPr>
              <w:jc w:val="center"/>
              <w:rPr>
                <w:sz w:val="20"/>
              </w:rPr>
            </w:pPr>
            <w:r w:rsidRPr="007B59B9">
              <w:rPr>
                <w:sz w:val="20"/>
              </w:rPr>
              <w:t>с поло-</w:t>
            </w:r>
            <w:proofErr w:type="spellStart"/>
            <w:r w:rsidRPr="007B59B9">
              <w:rPr>
                <w:sz w:val="20"/>
              </w:rPr>
              <w:t>тенце</w:t>
            </w:r>
            <w:proofErr w:type="spellEnd"/>
            <w:r w:rsidRPr="007B59B9">
              <w:rPr>
                <w:sz w:val="20"/>
              </w:rPr>
              <w:t>-суши-</w:t>
            </w:r>
            <w:proofErr w:type="spellStart"/>
            <w:r w:rsidRPr="007B59B9">
              <w:rPr>
                <w:sz w:val="20"/>
              </w:rPr>
              <w:t>телями</w:t>
            </w:r>
            <w:proofErr w:type="spellEnd"/>
          </w:p>
        </w:tc>
        <w:tc>
          <w:tcPr>
            <w:tcW w:w="905" w:type="dxa"/>
            <w:shd w:val="clear" w:color="auto" w:fill="auto"/>
            <w:vAlign w:val="center"/>
            <w:hideMark/>
          </w:tcPr>
          <w:p w14:paraId="30BD31B8" w14:textId="77777777" w:rsidR="00C25D27" w:rsidRPr="007B59B9" w:rsidRDefault="00C25D27" w:rsidP="00E6267D">
            <w:pPr>
              <w:jc w:val="center"/>
              <w:rPr>
                <w:sz w:val="20"/>
              </w:rPr>
            </w:pPr>
            <w:r w:rsidRPr="007B59B9">
              <w:rPr>
                <w:sz w:val="20"/>
              </w:rPr>
              <w:t>без поло-</w:t>
            </w:r>
            <w:proofErr w:type="spellStart"/>
            <w:r w:rsidRPr="007B59B9">
              <w:rPr>
                <w:sz w:val="20"/>
              </w:rPr>
              <w:t>тенце</w:t>
            </w:r>
            <w:proofErr w:type="spellEnd"/>
            <w:r w:rsidRPr="007B59B9">
              <w:rPr>
                <w:sz w:val="20"/>
              </w:rPr>
              <w:t>-суши-теля</w:t>
            </w:r>
          </w:p>
        </w:tc>
        <w:tc>
          <w:tcPr>
            <w:tcW w:w="1354" w:type="dxa"/>
            <w:vMerge/>
            <w:vAlign w:val="center"/>
            <w:hideMark/>
          </w:tcPr>
          <w:p w14:paraId="65293470" w14:textId="77777777" w:rsidR="00C25D27" w:rsidRPr="007B59B9" w:rsidRDefault="00C25D27" w:rsidP="00E6267D">
            <w:pPr>
              <w:rPr>
                <w:sz w:val="20"/>
              </w:rPr>
            </w:pPr>
          </w:p>
        </w:tc>
        <w:tc>
          <w:tcPr>
            <w:tcW w:w="1440" w:type="dxa"/>
            <w:vMerge/>
            <w:vAlign w:val="center"/>
            <w:hideMark/>
          </w:tcPr>
          <w:p w14:paraId="78CD894C" w14:textId="77777777" w:rsidR="00C25D27" w:rsidRPr="007B59B9" w:rsidRDefault="00C25D27" w:rsidP="00E6267D">
            <w:pPr>
              <w:rPr>
                <w:sz w:val="20"/>
              </w:rPr>
            </w:pPr>
          </w:p>
        </w:tc>
        <w:tc>
          <w:tcPr>
            <w:tcW w:w="1201" w:type="dxa"/>
            <w:shd w:val="clear" w:color="auto" w:fill="auto"/>
            <w:vAlign w:val="center"/>
            <w:hideMark/>
          </w:tcPr>
          <w:p w14:paraId="001915EF" w14:textId="77777777" w:rsidR="00C25D27" w:rsidRPr="007B59B9" w:rsidRDefault="00C25D27" w:rsidP="00E6267D">
            <w:pPr>
              <w:jc w:val="center"/>
              <w:rPr>
                <w:sz w:val="20"/>
              </w:rPr>
            </w:pPr>
            <w:r w:rsidRPr="007B59B9">
              <w:rPr>
                <w:sz w:val="20"/>
              </w:rPr>
              <w:t>Ставка за мощность, тыс. руб./Гкал/</w:t>
            </w:r>
            <w:r w:rsidRPr="007B59B9">
              <w:rPr>
                <w:sz w:val="20"/>
              </w:rPr>
              <w:br/>
              <w:t>час в мес.</w:t>
            </w:r>
          </w:p>
        </w:tc>
        <w:tc>
          <w:tcPr>
            <w:tcW w:w="1126" w:type="dxa"/>
            <w:shd w:val="clear" w:color="auto" w:fill="auto"/>
            <w:vAlign w:val="center"/>
            <w:hideMark/>
          </w:tcPr>
          <w:p w14:paraId="5D6B25E6" w14:textId="77777777" w:rsidR="00C25D27" w:rsidRPr="007B59B9" w:rsidRDefault="00C25D27" w:rsidP="00E6267D">
            <w:pPr>
              <w:jc w:val="center"/>
              <w:rPr>
                <w:sz w:val="20"/>
              </w:rPr>
            </w:pPr>
            <w:r w:rsidRPr="007B59B9">
              <w:rPr>
                <w:sz w:val="20"/>
              </w:rPr>
              <w:t>Ставка за тепловую энергию, руб./Гкал</w:t>
            </w:r>
          </w:p>
        </w:tc>
      </w:tr>
      <w:tr w:rsidR="00C25D27" w:rsidRPr="007B59B9" w14:paraId="1A7D4B38" w14:textId="77777777" w:rsidTr="00C25D27">
        <w:trPr>
          <w:gridAfter w:val="1"/>
          <w:wAfter w:w="6" w:type="dxa"/>
          <w:trHeight w:val="283"/>
          <w:jc w:val="center"/>
        </w:trPr>
        <w:tc>
          <w:tcPr>
            <w:tcW w:w="1946" w:type="dxa"/>
            <w:vAlign w:val="center"/>
          </w:tcPr>
          <w:p w14:paraId="11250C19" w14:textId="77777777" w:rsidR="00C25D27" w:rsidRPr="007B59B9" w:rsidRDefault="00C25D27" w:rsidP="00E6267D">
            <w:pPr>
              <w:jc w:val="center"/>
              <w:rPr>
                <w:sz w:val="20"/>
              </w:rPr>
            </w:pPr>
            <w:r>
              <w:rPr>
                <w:sz w:val="20"/>
              </w:rPr>
              <w:t>1</w:t>
            </w:r>
          </w:p>
        </w:tc>
        <w:tc>
          <w:tcPr>
            <w:tcW w:w="1464" w:type="dxa"/>
            <w:vAlign w:val="center"/>
          </w:tcPr>
          <w:p w14:paraId="554DC843" w14:textId="77777777" w:rsidR="00C25D27" w:rsidRPr="007B59B9" w:rsidRDefault="00C25D27" w:rsidP="00E6267D">
            <w:pPr>
              <w:jc w:val="center"/>
              <w:rPr>
                <w:sz w:val="20"/>
              </w:rPr>
            </w:pPr>
            <w:r>
              <w:rPr>
                <w:sz w:val="20"/>
              </w:rPr>
              <w:t>2</w:t>
            </w:r>
          </w:p>
        </w:tc>
        <w:tc>
          <w:tcPr>
            <w:tcW w:w="903" w:type="dxa"/>
            <w:shd w:val="clear" w:color="auto" w:fill="auto"/>
            <w:vAlign w:val="center"/>
          </w:tcPr>
          <w:p w14:paraId="2408A07D" w14:textId="77777777" w:rsidR="00C25D27" w:rsidRPr="007B59B9" w:rsidRDefault="00C25D27" w:rsidP="00E6267D">
            <w:pPr>
              <w:jc w:val="center"/>
              <w:rPr>
                <w:sz w:val="20"/>
              </w:rPr>
            </w:pPr>
            <w:r>
              <w:rPr>
                <w:sz w:val="20"/>
              </w:rPr>
              <w:t>3</w:t>
            </w:r>
          </w:p>
        </w:tc>
        <w:tc>
          <w:tcPr>
            <w:tcW w:w="904" w:type="dxa"/>
            <w:shd w:val="clear" w:color="auto" w:fill="auto"/>
            <w:vAlign w:val="center"/>
          </w:tcPr>
          <w:p w14:paraId="7A018F55" w14:textId="77777777" w:rsidR="00C25D27" w:rsidRPr="007B59B9" w:rsidRDefault="00C25D27" w:rsidP="00E6267D">
            <w:pPr>
              <w:jc w:val="center"/>
              <w:rPr>
                <w:sz w:val="20"/>
              </w:rPr>
            </w:pPr>
            <w:r>
              <w:rPr>
                <w:sz w:val="20"/>
              </w:rPr>
              <w:t>4</w:t>
            </w:r>
          </w:p>
        </w:tc>
        <w:tc>
          <w:tcPr>
            <w:tcW w:w="903" w:type="dxa"/>
            <w:shd w:val="clear" w:color="auto" w:fill="auto"/>
            <w:vAlign w:val="center"/>
          </w:tcPr>
          <w:p w14:paraId="28E4AB5D" w14:textId="77777777" w:rsidR="00C25D27" w:rsidRPr="007B59B9" w:rsidRDefault="00C25D27" w:rsidP="00E6267D">
            <w:pPr>
              <w:jc w:val="center"/>
              <w:rPr>
                <w:sz w:val="20"/>
              </w:rPr>
            </w:pPr>
            <w:r>
              <w:rPr>
                <w:sz w:val="20"/>
              </w:rPr>
              <w:t>5</w:t>
            </w:r>
          </w:p>
        </w:tc>
        <w:tc>
          <w:tcPr>
            <w:tcW w:w="905" w:type="dxa"/>
            <w:shd w:val="clear" w:color="auto" w:fill="auto"/>
            <w:vAlign w:val="center"/>
          </w:tcPr>
          <w:p w14:paraId="678ECF72" w14:textId="77777777" w:rsidR="00C25D27" w:rsidRPr="007B59B9" w:rsidRDefault="00C25D27" w:rsidP="00E6267D">
            <w:pPr>
              <w:jc w:val="center"/>
              <w:rPr>
                <w:sz w:val="20"/>
              </w:rPr>
            </w:pPr>
            <w:r>
              <w:rPr>
                <w:sz w:val="20"/>
              </w:rPr>
              <w:t>6</w:t>
            </w:r>
          </w:p>
        </w:tc>
        <w:tc>
          <w:tcPr>
            <w:tcW w:w="903" w:type="dxa"/>
            <w:shd w:val="clear" w:color="auto" w:fill="auto"/>
            <w:vAlign w:val="center"/>
          </w:tcPr>
          <w:p w14:paraId="6CB93F3F" w14:textId="77777777" w:rsidR="00C25D27" w:rsidRPr="007B59B9" w:rsidRDefault="00C25D27" w:rsidP="00E6267D">
            <w:pPr>
              <w:jc w:val="center"/>
              <w:rPr>
                <w:sz w:val="20"/>
              </w:rPr>
            </w:pPr>
            <w:r>
              <w:rPr>
                <w:sz w:val="20"/>
              </w:rPr>
              <w:t>7</w:t>
            </w:r>
          </w:p>
        </w:tc>
        <w:tc>
          <w:tcPr>
            <w:tcW w:w="904" w:type="dxa"/>
            <w:shd w:val="clear" w:color="auto" w:fill="auto"/>
            <w:vAlign w:val="center"/>
          </w:tcPr>
          <w:p w14:paraId="19BC573D" w14:textId="77777777" w:rsidR="00C25D27" w:rsidRPr="007B59B9" w:rsidRDefault="00C25D27" w:rsidP="00E6267D">
            <w:pPr>
              <w:jc w:val="center"/>
              <w:rPr>
                <w:sz w:val="20"/>
              </w:rPr>
            </w:pPr>
            <w:r>
              <w:rPr>
                <w:sz w:val="20"/>
              </w:rPr>
              <w:t>8</w:t>
            </w:r>
          </w:p>
        </w:tc>
        <w:tc>
          <w:tcPr>
            <w:tcW w:w="903" w:type="dxa"/>
            <w:shd w:val="clear" w:color="auto" w:fill="auto"/>
            <w:vAlign w:val="center"/>
          </w:tcPr>
          <w:p w14:paraId="696B82AB" w14:textId="77777777" w:rsidR="00C25D27" w:rsidRPr="007B59B9" w:rsidRDefault="00C25D27" w:rsidP="00E6267D">
            <w:pPr>
              <w:jc w:val="center"/>
              <w:rPr>
                <w:sz w:val="20"/>
              </w:rPr>
            </w:pPr>
            <w:r>
              <w:rPr>
                <w:sz w:val="20"/>
              </w:rPr>
              <w:t>9</w:t>
            </w:r>
          </w:p>
        </w:tc>
        <w:tc>
          <w:tcPr>
            <w:tcW w:w="905" w:type="dxa"/>
            <w:shd w:val="clear" w:color="auto" w:fill="auto"/>
            <w:vAlign w:val="center"/>
          </w:tcPr>
          <w:p w14:paraId="5C80CD36" w14:textId="77777777" w:rsidR="00C25D27" w:rsidRPr="007B59B9" w:rsidRDefault="00C25D27" w:rsidP="00E6267D">
            <w:pPr>
              <w:jc w:val="center"/>
              <w:rPr>
                <w:sz w:val="20"/>
              </w:rPr>
            </w:pPr>
            <w:r>
              <w:rPr>
                <w:sz w:val="20"/>
              </w:rPr>
              <w:t>10</w:t>
            </w:r>
          </w:p>
        </w:tc>
        <w:tc>
          <w:tcPr>
            <w:tcW w:w="1354" w:type="dxa"/>
            <w:vAlign w:val="center"/>
          </w:tcPr>
          <w:p w14:paraId="544D6A75" w14:textId="77777777" w:rsidR="00C25D27" w:rsidRPr="007B59B9" w:rsidRDefault="00C25D27" w:rsidP="00E6267D">
            <w:pPr>
              <w:jc w:val="center"/>
              <w:rPr>
                <w:sz w:val="20"/>
              </w:rPr>
            </w:pPr>
            <w:r>
              <w:rPr>
                <w:sz w:val="20"/>
              </w:rPr>
              <w:t>11</w:t>
            </w:r>
          </w:p>
        </w:tc>
        <w:tc>
          <w:tcPr>
            <w:tcW w:w="1440" w:type="dxa"/>
            <w:vAlign w:val="center"/>
          </w:tcPr>
          <w:p w14:paraId="38F9DC2D" w14:textId="77777777" w:rsidR="00C25D27" w:rsidRPr="007B59B9" w:rsidRDefault="00C25D27" w:rsidP="00E6267D">
            <w:pPr>
              <w:jc w:val="center"/>
              <w:rPr>
                <w:sz w:val="20"/>
              </w:rPr>
            </w:pPr>
            <w:r>
              <w:rPr>
                <w:sz w:val="20"/>
              </w:rPr>
              <w:t>12</w:t>
            </w:r>
          </w:p>
        </w:tc>
        <w:tc>
          <w:tcPr>
            <w:tcW w:w="1201" w:type="dxa"/>
            <w:shd w:val="clear" w:color="auto" w:fill="auto"/>
            <w:vAlign w:val="center"/>
          </w:tcPr>
          <w:p w14:paraId="648083BC" w14:textId="77777777" w:rsidR="00C25D27" w:rsidRPr="007B59B9" w:rsidRDefault="00C25D27" w:rsidP="00E6267D">
            <w:pPr>
              <w:jc w:val="center"/>
              <w:rPr>
                <w:sz w:val="20"/>
              </w:rPr>
            </w:pPr>
            <w:r>
              <w:rPr>
                <w:sz w:val="20"/>
              </w:rPr>
              <w:t>13</w:t>
            </w:r>
          </w:p>
        </w:tc>
        <w:tc>
          <w:tcPr>
            <w:tcW w:w="1126" w:type="dxa"/>
            <w:shd w:val="clear" w:color="auto" w:fill="auto"/>
            <w:vAlign w:val="center"/>
          </w:tcPr>
          <w:p w14:paraId="314AB7E3" w14:textId="77777777" w:rsidR="00C25D27" w:rsidRPr="007B59B9" w:rsidRDefault="00C25D27" w:rsidP="00E6267D">
            <w:pPr>
              <w:jc w:val="center"/>
              <w:rPr>
                <w:sz w:val="20"/>
              </w:rPr>
            </w:pPr>
            <w:r>
              <w:rPr>
                <w:sz w:val="20"/>
              </w:rPr>
              <w:t>14</w:t>
            </w:r>
          </w:p>
        </w:tc>
      </w:tr>
      <w:tr w:rsidR="00C25D27" w:rsidRPr="007B59B9" w14:paraId="2CB20A0D" w14:textId="77777777" w:rsidTr="00C25D27">
        <w:trPr>
          <w:gridAfter w:val="1"/>
          <w:wAfter w:w="6" w:type="dxa"/>
          <w:trHeight w:val="254"/>
          <w:jc w:val="center"/>
        </w:trPr>
        <w:tc>
          <w:tcPr>
            <w:tcW w:w="1946" w:type="dxa"/>
            <w:vMerge w:val="restart"/>
            <w:shd w:val="clear" w:color="auto" w:fill="auto"/>
            <w:vAlign w:val="center"/>
            <w:hideMark/>
          </w:tcPr>
          <w:p w14:paraId="53BB6F52" w14:textId="77777777" w:rsidR="00C25D27" w:rsidRPr="007B59B9" w:rsidRDefault="00C25D27" w:rsidP="00E6267D">
            <w:pPr>
              <w:jc w:val="center"/>
              <w:rPr>
                <w:sz w:val="20"/>
              </w:rPr>
            </w:pPr>
            <w:r w:rsidRPr="00D15A34">
              <w:rPr>
                <w:sz w:val="20"/>
              </w:rPr>
              <w:t>ООО «</w:t>
            </w:r>
            <w:r w:rsidRPr="009E339B">
              <w:rPr>
                <w:sz w:val="20"/>
              </w:rPr>
              <w:t>Управление котельных и тепловых сетей</w:t>
            </w:r>
            <w:r w:rsidRPr="00D15A34">
              <w:rPr>
                <w:sz w:val="20"/>
              </w:rPr>
              <w:t>»</w:t>
            </w:r>
          </w:p>
        </w:tc>
        <w:tc>
          <w:tcPr>
            <w:tcW w:w="1464" w:type="dxa"/>
            <w:shd w:val="clear" w:color="auto" w:fill="auto"/>
            <w:vAlign w:val="center"/>
            <w:hideMark/>
          </w:tcPr>
          <w:p w14:paraId="58AA7DAC" w14:textId="77777777" w:rsidR="00C25D27" w:rsidRPr="00A3269E" w:rsidRDefault="00C25D27" w:rsidP="00E6267D">
            <w:pPr>
              <w:ind w:left="-85" w:firstLine="85"/>
              <w:jc w:val="center"/>
            </w:pPr>
            <w:r w:rsidRPr="00A3269E">
              <w:t xml:space="preserve">с </w:t>
            </w:r>
            <w:r>
              <w:t>21</w:t>
            </w:r>
            <w:r w:rsidRPr="00D15A34">
              <w:t>.0</w:t>
            </w:r>
            <w:r>
              <w:t>6</w:t>
            </w:r>
            <w:r w:rsidRPr="00D15A34">
              <w:t>.2019</w:t>
            </w:r>
          </w:p>
        </w:tc>
        <w:tc>
          <w:tcPr>
            <w:tcW w:w="903" w:type="dxa"/>
            <w:shd w:val="clear" w:color="auto" w:fill="auto"/>
            <w:vAlign w:val="center"/>
            <w:hideMark/>
          </w:tcPr>
          <w:p w14:paraId="1FA40401" w14:textId="77777777" w:rsidR="00C25D27" w:rsidRPr="00441654" w:rsidRDefault="00C25D27" w:rsidP="00E6267D">
            <w:pPr>
              <w:jc w:val="center"/>
              <w:rPr>
                <w:color w:val="000000"/>
              </w:rPr>
            </w:pPr>
            <w:r w:rsidRPr="00441654">
              <w:rPr>
                <w:color w:val="000000"/>
              </w:rPr>
              <w:t>143,45</w:t>
            </w:r>
          </w:p>
        </w:tc>
        <w:tc>
          <w:tcPr>
            <w:tcW w:w="904" w:type="dxa"/>
            <w:shd w:val="clear" w:color="auto" w:fill="auto"/>
            <w:vAlign w:val="center"/>
            <w:hideMark/>
          </w:tcPr>
          <w:p w14:paraId="723A7001" w14:textId="77777777" w:rsidR="00C25D27" w:rsidRPr="00441654" w:rsidRDefault="00C25D27" w:rsidP="00E6267D">
            <w:pPr>
              <w:jc w:val="center"/>
              <w:rPr>
                <w:color w:val="000000"/>
              </w:rPr>
            </w:pPr>
            <w:r w:rsidRPr="00441654">
              <w:rPr>
                <w:color w:val="000000"/>
              </w:rPr>
              <w:t>141,94</w:t>
            </w:r>
          </w:p>
        </w:tc>
        <w:tc>
          <w:tcPr>
            <w:tcW w:w="903" w:type="dxa"/>
            <w:shd w:val="clear" w:color="auto" w:fill="auto"/>
            <w:vAlign w:val="center"/>
            <w:hideMark/>
          </w:tcPr>
          <w:p w14:paraId="46E7C7CE" w14:textId="77777777" w:rsidR="00C25D27" w:rsidRPr="00441654" w:rsidRDefault="00C25D27" w:rsidP="00E6267D">
            <w:pPr>
              <w:jc w:val="center"/>
              <w:rPr>
                <w:color w:val="000000"/>
              </w:rPr>
            </w:pPr>
            <w:r w:rsidRPr="00441654">
              <w:rPr>
                <w:color w:val="000000"/>
              </w:rPr>
              <w:t>150,23</w:t>
            </w:r>
          </w:p>
        </w:tc>
        <w:tc>
          <w:tcPr>
            <w:tcW w:w="905" w:type="dxa"/>
            <w:shd w:val="clear" w:color="auto" w:fill="auto"/>
            <w:vAlign w:val="center"/>
            <w:hideMark/>
          </w:tcPr>
          <w:p w14:paraId="44E903FA" w14:textId="77777777" w:rsidR="00C25D27" w:rsidRPr="00441654" w:rsidRDefault="00C25D27" w:rsidP="00E6267D">
            <w:pPr>
              <w:jc w:val="center"/>
              <w:rPr>
                <w:color w:val="000000"/>
              </w:rPr>
            </w:pPr>
            <w:r w:rsidRPr="00441654">
              <w:rPr>
                <w:color w:val="000000"/>
              </w:rPr>
              <w:t>144,20</w:t>
            </w:r>
          </w:p>
        </w:tc>
        <w:tc>
          <w:tcPr>
            <w:tcW w:w="903" w:type="dxa"/>
            <w:shd w:val="clear" w:color="auto" w:fill="auto"/>
            <w:vAlign w:val="center"/>
            <w:hideMark/>
          </w:tcPr>
          <w:p w14:paraId="3A4A5501" w14:textId="77777777" w:rsidR="00C25D27" w:rsidRPr="005859C6" w:rsidRDefault="00C25D27" w:rsidP="00E6267D">
            <w:pPr>
              <w:jc w:val="center"/>
              <w:rPr>
                <w:color w:val="000000"/>
              </w:rPr>
            </w:pPr>
            <w:r w:rsidRPr="005859C6">
              <w:rPr>
                <w:color w:val="000000"/>
              </w:rPr>
              <w:t>119,54</w:t>
            </w:r>
          </w:p>
        </w:tc>
        <w:tc>
          <w:tcPr>
            <w:tcW w:w="904" w:type="dxa"/>
            <w:shd w:val="clear" w:color="auto" w:fill="auto"/>
            <w:vAlign w:val="center"/>
            <w:hideMark/>
          </w:tcPr>
          <w:p w14:paraId="50ABD045" w14:textId="77777777" w:rsidR="00C25D27" w:rsidRPr="005859C6" w:rsidRDefault="00C25D27" w:rsidP="00E6267D">
            <w:pPr>
              <w:jc w:val="center"/>
              <w:rPr>
                <w:color w:val="000000"/>
              </w:rPr>
            </w:pPr>
            <w:r w:rsidRPr="005859C6">
              <w:rPr>
                <w:color w:val="000000"/>
              </w:rPr>
              <w:t>118,28</w:t>
            </w:r>
          </w:p>
        </w:tc>
        <w:tc>
          <w:tcPr>
            <w:tcW w:w="903" w:type="dxa"/>
            <w:shd w:val="clear" w:color="auto" w:fill="auto"/>
            <w:vAlign w:val="center"/>
            <w:hideMark/>
          </w:tcPr>
          <w:p w14:paraId="6A61B6CA" w14:textId="77777777" w:rsidR="00C25D27" w:rsidRPr="005859C6" w:rsidRDefault="00C25D27" w:rsidP="00E6267D">
            <w:pPr>
              <w:jc w:val="center"/>
              <w:rPr>
                <w:color w:val="000000"/>
              </w:rPr>
            </w:pPr>
            <w:r w:rsidRPr="005859C6">
              <w:rPr>
                <w:color w:val="000000"/>
              </w:rPr>
              <w:t>125,19</w:t>
            </w:r>
          </w:p>
        </w:tc>
        <w:tc>
          <w:tcPr>
            <w:tcW w:w="905" w:type="dxa"/>
            <w:shd w:val="clear" w:color="auto" w:fill="auto"/>
            <w:vAlign w:val="center"/>
            <w:hideMark/>
          </w:tcPr>
          <w:p w14:paraId="41AE476A" w14:textId="77777777" w:rsidR="00C25D27" w:rsidRPr="005859C6" w:rsidRDefault="00C25D27" w:rsidP="00E6267D">
            <w:pPr>
              <w:jc w:val="center"/>
              <w:rPr>
                <w:color w:val="000000"/>
              </w:rPr>
            </w:pPr>
            <w:r w:rsidRPr="005859C6">
              <w:rPr>
                <w:color w:val="000000"/>
              </w:rPr>
              <w:t>120,17</w:t>
            </w:r>
          </w:p>
        </w:tc>
        <w:tc>
          <w:tcPr>
            <w:tcW w:w="1354" w:type="dxa"/>
            <w:shd w:val="clear" w:color="auto" w:fill="auto"/>
            <w:vAlign w:val="center"/>
            <w:hideMark/>
          </w:tcPr>
          <w:p w14:paraId="55F673CA" w14:textId="77777777" w:rsidR="00C25D27" w:rsidRPr="005859C6" w:rsidRDefault="00C25D27" w:rsidP="00E6267D">
            <w:pPr>
              <w:jc w:val="center"/>
              <w:rPr>
                <w:color w:val="000000"/>
              </w:rPr>
            </w:pPr>
            <w:r w:rsidRPr="005859C6">
              <w:rPr>
                <w:color w:val="000000"/>
              </w:rPr>
              <w:t>34,22</w:t>
            </w:r>
          </w:p>
        </w:tc>
        <w:tc>
          <w:tcPr>
            <w:tcW w:w="1440" w:type="dxa"/>
            <w:shd w:val="clear" w:color="auto" w:fill="auto"/>
            <w:vAlign w:val="center"/>
            <w:hideMark/>
          </w:tcPr>
          <w:p w14:paraId="6AC4F4C1" w14:textId="77777777" w:rsidR="00C25D27" w:rsidRPr="005859C6" w:rsidRDefault="00C25D27" w:rsidP="00E6267D">
            <w:pPr>
              <w:jc w:val="center"/>
              <w:rPr>
                <w:color w:val="000000"/>
              </w:rPr>
            </w:pPr>
            <w:r w:rsidRPr="005859C6">
              <w:rPr>
                <w:color w:val="000000"/>
              </w:rPr>
              <w:t>1 568,32</w:t>
            </w:r>
          </w:p>
        </w:tc>
        <w:tc>
          <w:tcPr>
            <w:tcW w:w="1201" w:type="dxa"/>
            <w:shd w:val="clear" w:color="auto" w:fill="auto"/>
            <w:hideMark/>
          </w:tcPr>
          <w:p w14:paraId="20EE914B" w14:textId="77777777" w:rsidR="00C25D27" w:rsidRDefault="00C25D27" w:rsidP="00E6267D">
            <w:pPr>
              <w:jc w:val="center"/>
            </w:pPr>
            <w:r w:rsidRPr="00742721">
              <w:t>х</w:t>
            </w:r>
          </w:p>
        </w:tc>
        <w:tc>
          <w:tcPr>
            <w:tcW w:w="1126" w:type="dxa"/>
            <w:shd w:val="clear" w:color="auto" w:fill="auto"/>
            <w:hideMark/>
          </w:tcPr>
          <w:p w14:paraId="7B48A36A" w14:textId="77777777" w:rsidR="00C25D27" w:rsidRDefault="00C25D27" w:rsidP="00E6267D">
            <w:pPr>
              <w:jc w:val="center"/>
            </w:pPr>
            <w:r w:rsidRPr="00742721">
              <w:t>х</w:t>
            </w:r>
          </w:p>
        </w:tc>
      </w:tr>
      <w:tr w:rsidR="00C25D27" w:rsidRPr="007B59B9" w14:paraId="64EB75E1" w14:textId="77777777" w:rsidTr="00C25D27">
        <w:trPr>
          <w:gridAfter w:val="1"/>
          <w:wAfter w:w="6" w:type="dxa"/>
          <w:trHeight w:val="254"/>
          <w:jc w:val="center"/>
        </w:trPr>
        <w:tc>
          <w:tcPr>
            <w:tcW w:w="1946" w:type="dxa"/>
            <w:vMerge/>
            <w:vAlign w:val="center"/>
            <w:hideMark/>
          </w:tcPr>
          <w:p w14:paraId="453867F8" w14:textId="77777777" w:rsidR="00C25D27" w:rsidRPr="007B59B9" w:rsidRDefault="00C25D27" w:rsidP="00E6267D">
            <w:pPr>
              <w:rPr>
                <w:sz w:val="20"/>
              </w:rPr>
            </w:pPr>
          </w:p>
        </w:tc>
        <w:tc>
          <w:tcPr>
            <w:tcW w:w="1464" w:type="dxa"/>
            <w:shd w:val="clear" w:color="auto" w:fill="auto"/>
            <w:hideMark/>
          </w:tcPr>
          <w:p w14:paraId="1FF9675E" w14:textId="77777777" w:rsidR="00C25D27" w:rsidRPr="00E30E52" w:rsidRDefault="00C25D27" w:rsidP="00E6267D">
            <w:r w:rsidRPr="00E30E52">
              <w:t>с 01.07.2019</w:t>
            </w:r>
          </w:p>
        </w:tc>
        <w:tc>
          <w:tcPr>
            <w:tcW w:w="903" w:type="dxa"/>
            <w:shd w:val="clear" w:color="auto" w:fill="auto"/>
            <w:vAlign w:val="center"/>
            <w:hideMark/>
          </w:tcPr>
          <w:p w14:paraId="3DFF458F" w14:textId="77777777" w:rsidR="00C25D27" w:rsidRPr="00441654" w:rsidRDefault="00C25D27" w:rsidP="00E6267D">
            <w:pPr>
              <w:jc w:val="center"/>
              <w:rPr>
                <w:color w:val="000000"/>
              </w:rPr>
            </w:pPr>
            <w:r w:rsidRPr="00441654">
              <w:rPr>
                <w:color w:val="000000"/>
              </w:rPr>
              <w:t>174,85</w:t>
            </w:r>
          </w:p>
        </w:tc>
        <w:tc>
          <w:tcPr>
            <w:tcW w:w="904" w:type="dxa"/>
            <w:shd w:val="clear" w:color="auto" w:fill="auto"/>
            <w:vAlign w:val="center"/>
            <w:hideMark/>
          </w:tcPr>
          <w:p w14:paraId="051C5293" w14:textId="77777777" w:rsidR="00C25D27" w:rsidRPr="00441654" w:rsidRDefault="00C25D27" w:rsidP="00E6267D">
            <w:pPr>
              <w:jc w:val="center"/>
              <w:rPr>
                <w:color w:val="000000"/>
              </w:rPr>
            </w:pPr>
            <w:r w:rsidRPr="00441654">
              <w:rPr>
                <w:color w:val="000000"/>
              </w:rPr>
              <w:t>172,88</w:t>
            </w:r>
          </w:p>
        </w:tc>
        <w:tc>
          <w:tcPr>
            <w:tcW w:w="903" w:type="dxa"/>
            <w:shd w:val="clear" w:color="auto" w:fill="auto"/>
            <w:vAlign w:val="center"/>
            <w:hideMark/>
          </w:tcPr>
          <w:p w14:paraId="2A9879CA" w14:textId="77777777" w:rsidR="00C25D27" w:rsidRPr="00441654" w:rsidRDefault="00C25D27" w:rsidP="00E6267D">
            <w:pPr>
              <w:jc w:val="center"/>
              <w:rPr>
                <w:color w:val="000000"/>
              </w:rPr>
            </w:pPr>
            <w:r w:rsidRPr="00441654">
              <w:rPr>
                <w:color w:val="000000"/>
              </w:rPr>
              <w:t>183,71</w:t>
            </w:r>
          </w:p>
        </w:tc>
        <w:tc>
          <w:tcPr>
            <w:tcW w:w="905" w:type="dxa"/>
            <w:shd w:val="clear" w:color="auto" w:fill="auto"/>
            <w:vAlign w:val="center"/>
            <w:hideMark/>
          </w:tcPr>
          <w:p w14:paraId="3685108D" w14:textId="77777777" w:rsidR="00C25D27" w:rsidRPr="00441654" w:rsidRDefault="00C25D27" w:rsidP="00E6267D">
            <w:pPr>
              <w:jc w:val="center"/>
              <w:rPr>
                <w:color w:val="000000"/>
              </w:rPr>
            </w:pPr>
            <w:r w:rsidRPr="00441654">
              <w:rPr>
                <w:color w:val="000000"/>
              </w:rPr>
              <w:t>175,84</w:t>
            </w:r>
          </w:p>
        </w:tc>
        <w:tc>
          <w:tcPr>
            <w:tcW w:w="903" w:type="dxa"/>
            <w:shd w:val="clear" w:color="auto" w:fill="auto"/>
            <w:vAlign w:val="center"/>
            <w:hideMark/>
          </w:tcPr>
          <w:p w14:paraId="29D8C6B8" w14:textId="77777777" w:rsidR="00C25D27" w:rsidRPr="005859C6" w:rsidRDefault="00C25D27" w:rsidP="00E6267D">
            <w:pPr>
              <w:jc w:val="center"/>
              <w:rPr>
                <w:color w:val="000000"/>
              </w:rPr>
            </w:pPr>
            <w:r w:rsidRPr="005859C6">
              <w:rPr>
                <w:color w:val="000000"/>
              </w:rPr>
              <w:t>145,71</w:t>
            </w:r>
          </w:p>
        </w:tc>
        <w:tc>
          <w:tcPr>
            <w:tcW w:w="904" w:type="dxa"/>
            <w:shd w:val="clear" w:color="auto" w:fill="auto"/>
            <w:vAlign w:val="center"/>
            <w:hideMark/>
          </w:tcPr>
          <w:p w14:paraId="7C4C3DFB" w14:textId="77777777" w:rsidR="00C25D27" w:rsidRPr="005859C6" w:rsidRDefault="00C25D27" w:rsidP="00E6267D">
            <w:pPr>
              <w:jc w:val="center"/>
              <w:rPr>
                <w:color w:val="000000"/>
              </w:rPr>
            </w:pPr>
            <w:r w:rsidRPr="005859C6">
              <w:rPr>
                <w:color w:val="000000"/>
              </w:rPr>
              <w:t>144,07</w:t>
            </w:r>
          </w:p>
        </w:tc>
        <w:tc>
          <w:tcPr>
            <w:tcW w:w="903" w:type="dxa"/>
            <w:shd w:val="clear" w:color="auto" w:fill="auto"/>
            <w:vAlign w:val="center"/>
            <w:hideMark/>
          </w:tcPr>
          <w:p w14:paraId="13F2CEC8" w14:textId="77777777" w:rsidR="00C25D27" w:rsidRPr="005859C6" w:rsidRDefault="00C25D27" w:rsidP="00E6267D">
            <w:pPr>
              <w:jc w:val="center"/>
              <w:rPr>
                <w:color w:val="000000"/>
              </w:rPr>
            </w:pPr>
            <w:r w:rsidRPr="005859C6">
              <w:rPr>
                <w:color w:val="000000"/>
              </w:rPr>
              <w:t>153,09</w:t>
            </w:r>
          </w:p>
        </w:tc>
        <w:tc>
          <w:tcPr>
            <w:tcW w:w="905" w:type="dxa"/>
            <w:shd w:val="clear" w:color="auto" w:fill="auto"/>
            <w:vAlign w:val="center"/>
            <w:hideMark/>
          </w:tcPr>
          <w:p w14:paraId="64F3873A" w14:textId="77777777" w:rsidR="00C25D27" w:rsidRPr="005859C6" w:rsidRDefault="00C25D27" w:rsidP="00E6267D">
            <w:pPr>
              <w:jc w:val="center"/>
              <w:rPr>
                <w:color w:val="000000"/>
              </w:rPr>
            </w:pPr>
            <w:r w:rsidRPr="005859C6">
              <w:rPr>
                <w:color w:val="000000"/>
              </w:rPr>
              <w:t>146,53</w:t>
            </w:r>
          </w:p>
        </w:tc>
        <w:tc>
          <w:tcPr>
            <w:tcW w:w="1354" w:type="dxa"/>
            <w:shd w:val="clear" w:color="auto" w:fill="auto"/>
            <w:vAlign w:val="center"/>
            <w:hideMark/>
          </w:tcPr>
          <w:p w14:paraId="6D979B3A" w14:textId="77777777" w:rsidR="00C25D27" w:rsidRPr="005859C6" w:rsidRDefault="00C25D27" w:rsidP="00E6267D">
            <w:pPr>
              <w:jc w:val="center"/>
              <w:rPr>
                <w:color w:val="000000"/>
              </w:rPr>
            </w:pPr>
            <w:r w:rsidRPr="005859C6">
              <w:rPr>
                <w:color w:val="000000"/>
              </w:rPr>
              <w:t>34,22</w:t>
            </w:r>
          </w:p>
        </w:tc>
        <w:tc>
          <w:tcPr>
            <w:tcW w:w="1440" w:type="dxa"/>
            <w:shd w:val="clear" w:color="auto" w:fill="auto"/>
            <w:vAlign w:val="center"/>
            <w:hideMark/>
          </w:tcPr>
          <w:p w14:paraId="6C2AF422" w14:textId="77777777" w:rsidR="00C25D27" w:rsidRPr="005859C6" w:rsidRDefault="00C25D27" w:rsidP="00E6267D">
            <w:pPr>
              <w:jc w:val="center"/>
              <w:rPr>
                <w:color w:val="000000"/>
              </w:rPr>
            </w:pPr>
            <w:r w:rsidRPr="005859C6">
              <w:rPr>
                <w:color w:val="000000"/>
              </w:rPr>
              <w:t>2 049,35</w:t>
            </w:r>
          </w:p>
        </w:tc>
        <w:tc>
          <w:tcPr>
            <w:tcW w:w="1201" w:type="dxa"/>
            <w:shd w:val="clear" w:color="auto" w:fill="auto"/>
            <w:hideMark/>
          </w:tcPr>
          <w:p w14:paraId="46E4A421" w14:textId="77777777" w:rsidR="00C25D27" w:rsidRDefault="00C25D27" w:rsidP="00E6267D">
            <w:pPr>
              <w:jc w:val="center"/>
            </w:pPr>
            <w:r w:rsidRPr="00742721">
              <w:t>х</w:t>
            </w:r>
          </w:p>
        </w:tc>
        <w:tc>
          <w:tcPr>
            <w:tcW w:w="1126" w:type="dxa"/>
            <w:shd w:val="clear" w:color="auto" w:fill="auto"/>
            <w:hideMark/>
          </w:tcPr>
          <w:p w14:paraId="4C794F7E" w14:textId="77777777" w:rsidR="00C25D27" w:rsidRDefault="00C25D27" w:rsidP="00E6267D">
            <w:pPr>
              <w:jc w:val="center"/>
            </w:pPr>
            <w:r w:rsidRPr="00742721">
              <w:t>х</w:t>
            </w:r>
          </w:p>
        </w:tc>
      </w:tr>
      <w:tr w:rsidR="00C25D27" w:rsidRPr="007B59B9" w14:paraId="77A4E89B" w14:textId="77777777" w:rsidTr="00C25D27">
        <w:trPr>
          <w:gridAfter w:val="1"/>
          <w:wAfter w:w="6" w:type="dxa"/>
          <w:trHeight w:val="254"/>
          <w:jc w:val="center"/>
        </w:trPr>
        <w:tc>
          <w:tcPr>
            <w:tcW w:w="1946" w:type="dxa"/>
            <w:vMerge/>
            <w:vAlign w:val="center"/>
            <w:hideMark/>
          </w:tcPr>
          <w:p w14:paraId="3816222A" w14:textId="77777777" w:rsidR="00C25D27" w:rsidRPr="007B59B9" w:rsidRDefault="00C25D27" w:rsidP="00E6267D">
            <w:pPr>
              <w:rPr>
                <w:sz w:val="20"/>
              </w:rPr>
            </w:pPr>
          </w:p>
        </w:tc>
        <w:tc>
          <w:tcPr>
            <w:tcW w:w="1464" w:type="dxa"/>
            <w:shd w:val="clear" w:color="auto" w:fill="auto"/>
            <w:hideMark/>
          </w:tcPr>
          <w:p w14:paraId="44296E8A" w14:textId="77777777" w:rsidR="00C25D27" w:rsidRPr="00E30E52" w:rsidRDefault="00C25D27" w:rsidP="00E6267D">
            <w:r w:rsidRPr="00E30E52">
              <w:t>с 01.01.2020</w:t>
            </w:r>
          </w:p>
        </w:tc>
        <w:tc>
          <w:tcPr>
            <w:tcW w:w="903" w:type="dxa"/>
            <w:shd w:val="clear" w:color="auto" w:fill="auto"/>
            <w:vAlign w:val="center"/>
            <w:hideMark/>
          </w:tcPr>
          <w:p w14:paraId="04827057" w14:textId="77777777" w:rsidR="00C25D27" w:rsidRPr="00486564" w:rsidRDefault="00C25D27" w:rsidP="00E6267D">
            <w:pPr>
              <w:jc w:val="center"/>
              <w:rPr>
                <w:highlight w:val="yellow"/>
              </w:rPr>
            </w:pPr>
            <w:r w:rsidRPr="00486564">
              <w:t>172,72</w:t>
            </w:r>
          </w:p>
        </w:tc>
        <w:tc>
          <w:tcPr>
            <w:tcW w:w="904" w:type="dxa"/>
            <w:shd w:val="clear" w:color="auto" w:fill="auto"/>
            <w:vAlign w:val="center"/>
          </w:tcPr>
          <w:p w14:paraId="1B1C62AB" w14:textId="77777777" w:rsidR="00C25D27" w:rsidRPr="00486564" w:rsidRDefault="00C25D27" w:rsidP="00E6267D">
            <w:pPr>
              <w:jc w:val="center"/>
            </w:pPr>
            <w:r w:rsidRPr="00486564">
              <w:t>170,76</w:t>
            </w:r>
          </w:p>
        </w:tc>
        <w:tc>
          <w:tcPr>
            <w:tcW w:w="903" w:type="dxa"/>
            <w:shd w:val="clear" w:color="auto" w:fill="auto"/>
            <w:vAlign w:val="center"/>
          </w:tcPr>
          <w:p w14:paraId="2B020247" w14:textId="77777777" w:rsidR="00C25D27" w:rsidRPr="00486564" w:rsidRDefault="00C25D27" w:rsidP="00E6267D">
            <w:pPr>
              <w:jc w:val="center"/>
            </w:pPr>
            <w:r w:rsidRPr="00486564">
              <w:t>181,57</w:t>
            </w:r>
          </w:p>
        </w:tc>
        <w:tc>
          <w:tcPr>
            <w:tcW w:w="905" w:type="dxa"/>
            <w:shd w:val="clear" w:color="auto" w:fill="auto"/>
            <w:vAlign w:val="center"/>
          </w:tcPr>
          <w:p w14:paraId="071E3490" w14:textId="77777777" w:rsidR="00C25D27" w:rsidRPr="00486564" w:rsidRDefault="00C25D27" w:rsidP="00E6267D">
            <w:pPr>
              <w:jc w:val="center"/>
            </w:pPr>
            <w:r w:rsidRPr="00486564">
              <w:t>173,70</w:t>
            </w:r>
          </w:p>
        </w:tc>
        <w:tc>
          <w:tcPr>
            <w:tcW w:w="903" w:type="dxa"/>
            <w:shd w:val="clear" w:color="auto" w:fill="auto"/>
            <w:vAlign w:val="center"/>
          </w:tcPr>
          <w:p w14:paraId="2CD338D4" w14:textId="77777777" w:rsidR="00C25D27" w:rsidRPr="00486564" w:rsidRDefault="00C25D27" w:rsidP="00E6267D">
            <w:pPr>
              <w:jc w:val="center"/>
            </w:pPr>
            <w:r w:rsidRPr="00486564">
              <w:t>143,93</w:t>
            </w:r>
          </w:p>
        </w:tc>
        <w:tc>
          <w:tcPr>
            <w:tcW w:w="904" w:type="dxa"/>
            <w:shd w:val="clear" w:color="auto" w:fill="auto"/>
            <w:vAlign w:val="center"/>
          </w:tcPr>
          <w:p w14:paraId="3E37DF8D" w14:textId="77777777" w:rsidR="00C25D27" w:rsidRPr="00486564" w:rsidRDefault="00C25D27" w:rsidP="00E6267D">
            <w:pPr>
              <w:jc w:val="center"/>
            </w:pPr>
            <w:r w:rsidRPr="00486564">
              <w:t>142,30</w:t>
            </w:r>
          </w:p>
        </w:tc>
        <w:tc>
          <w:tcPr>
            <w:tcW w:w="903" w:type="dxa"/>
            <w:shd w:val="clear" w:color="auto" w:fill="auto"/>
            <w:vAlign w:val="center"/>
          </w:tcPr>
          <w:p w14:paraId="00880974" w14:textId="77777777" w:rsidR="00C25D27" w:rsidRPr="00486564" w:rsidRDefault="00C25D27" w:rsidP="00E6267D">
            <w:pPr>
              <w:jc w:val="center"/>
            </w:pPr>
            <w:r w:rsidRPr="00486564">
              <w:t>151,31</w:t>
            </w:r>
          </w:p>
        </w:tc>
        <w:tc>
          <w:tcPr>
            <w:tcW w:w="905" w:type="dxa"/>
            <w:shd w:val="clear" w:color="auto" w:fill="auto"/>
            <w:vAlign w:val="center"/>
          </w:tcPr>
          <w:p w14:paraId="7DDF69D3" w14:textId="77777777" w:rsidR="00C25D27" w:rsidRPr="00486564" w:rsidRDefault="00C25D27" w:rsidP="00E6267D">
            <w:pPr>
              <w:jc w:val="center"/>
            </w:pPr>
            <w:r w:rsidRPr="00486564">
              <w:t>144,75</w:t>
            </w:r>
          </w:p>
        </w:tc>
        <w:tc>
          <w:tcPr>
            <w:tcW w:w="1354" w:type="dxa"/>
            <w:shd w:val="clear" w:color="auto" w:fill="auto"/>
            <w:vAlign w:val="center"/>
          </w:tcPr>
          <w:p w14:paraId="7EEBB6D1" w14:textId="77777777" w:rsidR="00C25D27" w:rsidRPr="00486564" w:rsidRDefault="00C25D27" w:rsidP="00E6267D">
            <w:pPr>
              <w:jc w:val="center"/>
            </w:pPr>
            <w:r w:rsidRPr="00486564">
              <w:t>32,45</w:t>
            </w:r>
          </w:p>
        </w:tc>
        <w:tc>
          <w:tcPr>
            <w:tcW w:w="1440" w:type="dxa"/>
            <w:shd w:val="clear" w:color="auto" w:fill="auto"/>
            <w:vAlign w:val="center"/>
          </w:tcPr>
          <w:p w14:paraId="33D15C59" w14:textId="77777777" w:rsidR="00C25D27" w:rsidRPr="00486564" w:rsidRDefault="00C25D27" w:rsidP="00E6267D">
            <w:pPr>
              <w:jc w:val="center"/>
            </w:pPr>
            <w:r w:rsidRPr="00486564">
              <w:t>2 049,35</w:t>
            </w:r>
          </w:p>
        </w:tc>
        <w:tc>
          <w:tcPr>
            <w:tcW w:w="1201" w:type="dxa"/>
            <w:shd w:val="clear" w:color="auto" w:fill="auto"/>
            <w:hideMark/>
          </w:tcPr>
          <w:p w14:paraId="01D095E2" w14:textId="77777777" w:rsidR="00C25D27" w:rsidRDefault="00C25D27" w:rsidP="00E6267D">
            <w:pPr>
              <w:jc w:val="center"/>
            </w:pPr>
            <w:r w:rsidRPr="00742721">
              <w:t>х</w:t>
            </w:r>
          </w:p>
        </w:tc>
        <w:tc>
          <w:tcPr>
            <w:tcW w:w="1126" w:type="dxa"/>
            <w:shd w:val="clear" w:color="auto" w:fill="auto"/>
            <w:hideMark/>
          </w:tcPr>
          <w:p w14:paraId="3A12A085" w14:textId="77777777" w:rsidR="00C25D27" w:rsidRDefault="00C25D27" w:rsidP="00E6267D">
            <w:pPr>
              <w:jc w:val="center"/>
            </w:pPr>
            <w:r w:rsidRPr="00742721">
              <w:t>х</w:t>
            </w:r>
          </w:p>
        </w:tc>
      </w:tr>
      <w:tr w:rsidR="00C25D27" w:rsidRPr="007B59B9" w14:paraId="09EE475B" w14:textId="77777777" w:rsidTr="00C25D27">
        <w:trPr>
          <w:gridAfter w:val="1"/>
          <w:wAfter w:w="6" w:type="dxa"/>
          <w:trHeight w:val="254"/>
          <w:jc w:val="center"/>
        </w:trPr>
        <w:tc>
          <w:tcPr>
            <w:tcW w:w="1946" w:type="dxa"/>
            <w:vMerge/>
            <w:vAlign w:val="center"/>
            <w:hideMark/>
          </w:tcPr>
          <w:p w14:paraId="0C7C6E6F" w14:textId="77777777" w:rsidR="00C25D27" w:rsidRPr="007B59B9" w:rsidRDefault="00C25D27" w:rsidP="00E6267D">
            <w:pPr>
              <w:rPr>
                <w:sz w:val="20"/>
              </w:rPr>
            </w:pPr>
          </w:p>
        </w:tc>
        <w:tc>
          <w:tcPr>
            <w:tcW w:w="1464" w:type="dxa"/>
            <w:shd w:val="clear" w:color="auto" w:fill="auto"/>
            <w:hideMark/>
          </w:tcPr>
          <w:p w14:paraId="1CA55000" w14:textId="77777777" w:rsidR="00C25D27" w:rsidRPr="00E30E52" w:rsidRDefault="00C25D27" w:rsidP="00E6267D">
            <w:r w:rsidRPr="00E30E52">
              <w:t>с 01.07.2020</w:t>
            </w:r>
          </w:p>
        </w:tc>
        <w:tc>
          <w:tcPr>
            <w:tcW w:w="903" w:type="dxa"/>
            <w:shd w:val="clear" w:color="auto" w:fill="auto"/>
            <w:vAlign w:val="center"/>
            <w:hideMark/>
          </w:tcPr>
          <w:p w14:paraId="0CFAC1E8" w14:textId="77777777" w:rsidR="00C25D27" w:rsidRPr="00486564" w:rsidRDefault="00C25D27" w:rsidP="00E6267D">
            <w:pPr>
              <w:jc w:val="center"/>
              <w:rPr>
                <w:highlight w:val="yellow"/>
              </w:rPr>
            </w:pPr>
            <w:r w:rsidRPr="00486564">
              <w:t>191,94</w:t>
            </w:r>
          </w:p>
        </w:tc>
        <w:tc>
          <w:tcPr>
            <w:tcW w:w="904" w:type="dxa"/>
            <w:shd w:val="clear" w:color="auto" w:fill="auto"/>
            <w:vAlign w:val="center"/>
          </w:tcPr>
          <w:p w14:paraId="0AED93B6" w14:textId="77777777" w:rsidR="00C25D27" w:rsidRPr="00486564" w:rsidRDefault="00C25D27" w:rsidP="00E6267D">
            <w:pPr>
              <w:jc w:val="center"/>
            </w:pPr>
            <w:r w:rsidRPr="00486564">
              <w:t>189,68</w:t>
            </w:r>
          </w:p>
        </w:tc>
        <w:tc>
          <w:tcPr>
            <w:tcW w:w="903" w:type="dxa"/>
            <w:shd w:val="clear" w:color="auto" w:fill="auto"/>
            <w:vAlign w:val="center"/>
          </w:tcPr>
          <w:p w14:paraId="574869F5" w14:textId="77777777" w:rsidR="00C25D27" w:rsidRPr="00486564" w:rsidRDefault="00C25D27" w:rsidP="00E6267D">
            <w:pPr>
              <w:jc w:val="center"/>
            </w:pPr>
            <w:r w:rsidRPr="00486564">
              <w:t>202,07</w:t>
            </w:r>
          </w:p>
        </w:tc>
        <w:tc>
          <w:tcPr>
            <w:tcW w:w="905" w:type="dxa"/>
            <w:shd w:val="clear" w:color="auto" w:fill="auto"/>
            <w:vAlign w:val="center"/>
          </w:tcPr>
          <w:p w14:paraId="1015C8BA" w14:textId="77777777" w:rsidR="00C25D27" w:rsidRPr="00486564" w:rsidRDefault="00C25D27" w:rsidP="00E6267D">
            <w:pPr>
              <w:jc w:val="center"/>
            </w:pPr>
            <w:r w:rsidRPr="00486564">
              <w:t>193,07</w:t>
            </w:r>
          </w:p>
        </w:tc>
        <w:tc>
          <w:tcPr>
            <w:tcW w:w="903" w:type="dxa"/>
            <w:shd w:val="clear" w:color="auto" w:fill="auto"/>
            <w:vAlign w:val="center"/>
          </w:tcPr>
          <w:p w14:paraId="2EC2508D" w14:textId="77777777" w:rsidR="00C25D27" w:rsidRPr="00486564" w:rsidRDefault="00C25D27" w:rsidP="00E6267D">
            <w:pPr>
              <w:jc w:val="center"/>
            </w:pPr>
            <w:r w:rsidRPr="00486564">
              <w:t>159,95</w:t>
            </w:r>
          </w:p>
        </w:tc>
        <w:tc>
          <w:tcPr>
            <w:tcW w:w="904" w:type="dxa"/>
            <w:shd w:val="clear" w:color="auto" w:fill="auto"/>
            <w:vAlign w:val="center"/>
          </w:tcPr>
          <w:p w14:paraId="6F9907EA" w14:textId="77777777" w:rsidR="00C25D27" w:rsidRPr="00486564" w:rsidRDefault="00C25D27" w:rsidP="00E6267D">
            <w:pPr>
              <w:jc w:val="center"/>
            </w:pPr>
            <w:r w:rsidRPr="00486564">
              <w:t>158,07</w:t>
            </w:r>
          </w:p>
        </w:tc>
        <w:tc>
          <w:tcPr>
            <w:tcW w:w="903" w:type="dxa"/>
            <w:shd w:val="clear" w:color="auto" w:fill="auto"/>
            <w:vAlign w:val="center"/>
          </w:tcPr>
          <w:p w14:paraId="5CD17BEA" w14:textId="77777777" w:rsidR="00C25D27" w:rsidRPr="00486564" w:rsidRDefault="00C25D27" w:rsidP="00E6267D">
            <w:pPr>
              <w:jc w:val="center"/>
            </w:pPr>
            <w:r w:rsidRPr="00486564">
              <w:t>168,39</w:t>
            </w:r>
          </w:p>
        </w:tc>
        <w:tc>
          <w:tcPr>
            <w:tcW w:w="905" w:type="dxa"/>
            <w:shd w:val="clear" w:color="auto" w:fill="auto"/>
            <w:vAlign w:val="center"/>
          </w:tcPr>
          <w:p w14:paraId="6B8BAD07" w14:textId="77777777" w:rsidR="00C25D27" w:rsidRPr="00486564" w:rsidRDefault="00C25D27" w:rsidP="00E6267D">
            <w:pPr>
              <w:jc w:val="center"/>
            </w:pPr>
            <w:r w:rsidRPr="00486564">
              <w:t>160,89</w:t>
            </w:r>
          </w:p>
        </w:tc>
        <w:tc>
          <w:tcPr>
            <w:tcW w:w="1354" w:type="dxa"/>
            <w:shd w:val="clear" w:color="auto" w:fill="auto"/>
            <w:vAlign w:val="center"/>
          </w:tcPr>
          <w:p w14:paraId="6879CA65" w14:textId="77777777" w:rsidR="00C25D27" w:rsidRPr="00486564" w:rsidRDefault="00C25D27" w:rsidP="00E6267D">
            <w:pPr>
              <w:jc w:val="center"/>
            </w:pPr>
            <w:r w:rsidRPr="00486564">
              <w:t>32,45</w:t>
            </w:r>
          </w:p>
        </w:tc>
        <w:tc>
          <w:tcPr>
            <w:tcW w:w="1440" w:type="dxa"/>
            <w:shd w:val="clear" w:color="auto" w:fill="auto"/>
            <w:vAlign w:val="center"/>
          </w:tcPr>
          <w:p w14:paraId="2356716A" w14:textId="77777777" w:rsidR="00C25D27" w:rsidRPr="00486564" w:rsidRDefault="00C25D27" w:rsidP="00E6267D">
            <w:pPr>
              <w:jc w:val="center"/>
            </w:pPr>
            <w:r w:rsidRPr="00486564">
              <w:t>2 343,74</w:t>
            </w:r>
          </w:p>
        </w:tc>
        <w:tc>
          <w:tcPr>
            <w:tcW w:w="1201" w:type="dxa"/>
            <w:shd w:val="clear" w:color="auto" w:fill="auto"/>
            <w:hideMark/>
          </w:tcPr>
          <w:p w14:paraId="4649B87D" w14:textId="77777777" w:rsidR="00C25D27" w:rsidRDefault="00C25D27" w:rsidP="00E6267D">
            <w:pPr>
              <w:jc w:val="center"/>
            </w:pPr>
            <w:r w:rsidRPr="00742721">
              <w:t>х</w:t>
            </w:r>
          </w:p>
        </w:tc>
        <w:tc>
          <w:tcPr>
            <w:tcW w:w="1126" w:type="dxa"/>
            <w:shd w:val="clear" w:color="auto" w:fill="auto"/>
            <w:hideMark/>
          </w:tcPr>
          <w:p w14:paraId="15376A1B" w14:textId="77777777" w:rsidR="00C25D27" w:rsidRDefault="00C25D27" w:rsidP="00E6267D">
            <w:pPr>
              <w:jc w:val="center"/>
            </w:pPr>
            <w:r w:rsidRPr="00742721">
              <w:t>х</w:t>
            </w:r>
          </w:p>
        </w:tc>
      </w:tr>
      <w:tr w:rsidR="00C25D27" w:rsidRPr="007B59B9" w14:paraId="372A4F8B" w14:textId="77777777" w:rsidTr="00C25D27">
        <w:trPr>
          <w:gridAfter w:val="1"/>
          <w:wAfter w:w="6" w:type="dxa"/>
          <w:trHeight w:val="254"/>
          <w:jc w:val="center"/>
        </w:trPr>
        <w:tc>
          <w:tcPr>
            <w:tcW w:w="1946" w:type="dxa"/>
            <w:vMerge/>
            <w:vAlign w:val="center"/>
            <w:hideMark/>
          </w:tcPr>
          <w:p w14:paraId="153434B8" w14:textId="77777777" w:rsidR="00C25D27" w:rsidRPr="007B59B9" w:rsidRDefault="00C25D27" w:rsidP="00E6267D">
            <w:pPr>
              <w:rPr>
                <w:sz w:val="20"/>
              </w:rPr>
            </w:pPr>
          </w:p>
        </w:tc>
        <w:tc>
          <w:tcPr>
            <w:tcW w:w="1464" w:type="dxa"/>
            <w:shd w:val="clear" w:color="auto" w:fill="auto"/>
            <w:hideMark/>
          </w:tcPr>
          <w:p w14:paraId="0ED73556" w14:textId="77777777" w:rsidR="00C25D27" w:rsidRPr="00E30E52" w:rsidRDefault="00C25D27" w:rsidP="00E6267D">
            <w:r w:rsidRPr="00E30E52">
              <w:t>с 01.01.2021</w:t>
            </w:r>
          </w:p>
        </w:tc>
        <w:tc>
          <w:tcPr>
            <w:tcW w:w="903" w:type="dxa"/>
            <w:shd w:val="clear" w:color="auto" w:fill="auto"/>
            <w:vAlign w:val="center"/>
            <w:hideMark/>
          </w:tcPr>
          <w:p w14:paraId="7125EA73" w14:textId="77777777" w:rsidR="00C25D27" w:rsidRPr="00441654" w:rsidRDefault="00C25D27" w:rsidP="00E6267D">
            <w:pPr>
              <w:jc w:val="center"/>
              <w:rPr>
                <w:color w:val="000000"/>
              </w:rPr>
            </w:pPr>
            <w:r w:rsidRPr="00441654">
              <w:rPr>
                <w:color w:val="000000"/>
              </w:rPr>
              <w:t>1</w:t>
            </w:r>
            <w:r>
              <w:rPr>
                <w:color w:val="000000"/>
              </w:rPr>
              <w:t>73,30</w:t>
            </w:r>
          </w:p>
        </w:tc>
        <w:tc>
          <w:tcPr>
            <w:tcW w:w="904" w:type="dxa"/>
            <w:shd w:val="clear" w:color="auto" w:fill="auto"/>
            <w:vAlign w:val="center"/>
            <w:hideMark/>
          </w:tcPr>
          <w:p w14:paraId="56A01F2F" w14:textId="77777777" w:rsidR="00C25D27" w:rsidRPr="00441654" w:rsidRDefault="00C25D27" w:rsidP="00E6267D">
            <w:pPr>
              <w:jc w:val="center"/>
              <w:rPr>
                <w:color w:val="000000"/>
              </w:rPr>
            </w:pPr>
            <w:r w:rsidRPr="00441654">
              <w:rPr>
                <w:color w:val="000000"/>
              </w:rPr>
              <w:t>1</w:t>
            </w:r>
            <w:r>
              <w:rPr>
                <w:color w:val="000000"/>
              </w:rPr>
              <w:t>71,34</w:t>
            </w:r>
          </w:p>
        </w:tc>
        <w:tc>
          <w:tcPr>
            <w:tcW w:w="903" w:type="dxa"/>
            <w:shd w:val="clear" w:color="auto" w:fill="auto"/>
            <w:vAlign w:val="center"/>
            <w:hideMark/>
          </w:tcPr>
          <w:p w14:paraId="57D92D02" w14:textId="77777777" w:rsidR="00C25D27" w:rsidRPr="00441654" w:rsidRDefault="00C25D27" w:rsidP="00E6267D">
            <w:pPr>
              <w:jc w:val="center"/>
              <w:rPr>
                <w:color w:val="000000"/>
              </w:rPr>
            </w:pPr>
            <w:r w:rsidRPr="00441654">
              <w:rPr>
                <w:color w:val="000000"/>
              </w:rPr>
              <w:t>1</w:t>
            </w:r>
            <w:r>
              <w:rPr>
                <w:color w:val="000000"/>
              </w:rPr>
              <w:t>82,20</w:t>
            </w:r>
          </w:p>
        </w:tc>
        <w:tc>
          <w:tcPr>
            <w:tcW w:w="905" w:type="dxa"/>
            <w:shd w:val="clear" w:color="auto" w:fill="auto"/>
            <w:vAlign w:val="center"/>
            <w:hideMark/>
          </w:tcPr>
          <w:p w14:paraId="41A084E3" w14:textId="77777777" w:rsidR="00C25D27" w:rsidRPr="00441654" w:rsidRDefault="00C25D27" w:rsidP="00E6267D">
            <w:pPr>
              <w:jc w:val="center"/>
              <w:rPr>
                <w:color w:val="000000"/>
              </w:rPr>
            </w:pPr>
            <w:r w:rsidRPr="00441654">
              <w:rPr>
                <w:color w:val="000000"/>
              </w:rPr>
              <w:t>1</w:t>
            </w:r>
            <w:r>
              <w:rPr>
                <w:color w:val="000000"/>
              </w:rPr>
              <w:t>74,30</w:t>
            </w:r>
          </w:p>
        </w:tc>
        <w:tc>
          <w:tcPr>
            <w:tcW w:w="903" w:type="dxa"/>
            <w:shd w:val="clear" w:color="auto" w:fill="auto"/>
            <w:vAlign w:val="center"/>
            <w:hideMark/>
          </w:tcPr>
          <w:p w14:paraId="4616C62A" w14:textId="77777777" w:rsidR="00C25D27" w:rsidRPr="005859C6" w:rsidRDefault="00C25D27" w:rsidP="00E6267D">
            <w:pPr>
              <w:jc w:val="center"/>
              <w:rPr>
                <w:color w:val="000000"/>
              </w:rPr>
            </w:pPr>
            <w:r w:rsidRPr="005859C6">
              <w:rPr>
                <w:color w:val="000000"/>
              </w:rPr>
              <w:t>1</w:t>
            </w:r>
            <w:r>
              <w:rPr>
                <w:color w:val="000000"/>
              </w:rPr>
              <w:t>44,42</w:t>
            </w:r>
          </w:p>
        </w:tc>
        <w:tc>
          <w:tcPr>
            <w:tcW w:w="904" w:type="dxa"/>
            <w:shd w:val="clear" w:color="auto" w:fill="auto"/>
            <w:vAlign w:val="center"/>
            <w:hideMark/>
          </w:tcPr>
          <w:p w14:paraId="72BD20F5" w14:textId="77777777" w:rsidR="00C25D27" w:rsidRPr="005859C6" w:rsidRDefault="00C25D27" w:rsidP="00E6267D">
            <w:pPr>
              <w:jc w:val="center"/>
              <w:rPr>
                <w:color w:val="000000"/>
              </w:rPr>
            </w:pPr>
            <w:r w:rsidRPr="005859C6">
              <w:rPr>
                <w:color w:val="000000"/>
              </w:rPr>
              <w:t>1</w:t>
            </w:r>
            <w:r>
              <w:rPr>
                <w:color w:val="000000"/>
              </w:rPr>
              <w:t>42,78</w:t>
            </w:r>
          </w:p>
        </w:tc>
        <w:tc>
          <w:tcPr>
            <w:tcW w:w="903" w:type="dxa"/>
            <w:shd w:val="clear" w:color="auto" w:fill="auto"/>
            <w:vAlign w:val="center"/>
            <w:hideMark/>
          </w:tcPr>
          <w:p w14:paraId="5CA63FD4" w14:textId="77777777" w:rsidR="00C25D27" w:rsidRPr="005859C6" w:rsidRDefault="00C25D27" w:rsidP="00E6267D">
            <w:pPr>
              <w:jc w:val="center"/>
              <w:rPr>
                <w:color w:val="000000"/>
              </w:rPr>
            </w:pPr>
            <w:r w:rsidRPr="005859C6">
              <w:rPr>
                <w:color w:val="000000"/>
              </w:rPr>
              <w:t>1</w:t>
            </w:r>
            <w:r>
              <w:rPr>
                <w:color w:val="000000"/>
              </w:rPr>
              <w:t>51,83</w:t>
            </w:r>
          </w:p>
        </w:tc>
        <w:tc>
          <w:tcPr>
            <w:tcW w:w="905" w:type="dxa"/>
            <w:shd w:val="clear" w:color="auto" w:fill="auto"/>
            <w:vAlign w:val="center"/>
            <w:hideMark/>
          </w:tcPr>
          <w:p w14:paraId="70EB8659" w14:textId="77777777" w:rsidR="00C25D27" w:rsidRPr="005859C6" w:rsidRDefault="00C25D27" w:rsidP="00E6267D">
            <w:pPr>
              <w:jc w:val="center"/>
              <w:rPr>
                <w:color w:val="000000"/>
              </w:rPr>
            </w:pPr>
            <w:r w:rsidRPr="005859C6">
              <w:rPr>
                <w:color w:val="000000"/>
              </w:rPr>
              <w:t>1</w:t>
            </w:r>
            <w:r>
              <w:rPr>
                <w:color w:val="000000"/>
              </w:rPr>
              <w:t>45,25</w:t>
            </w:r>
          </w:p>
        </w:tc>
        <w:tc>
          <w:tcPr>
            <w:tcW w:w="1354" w:type="dxa"/>
            <w:shd w:val="clear" w:color="auto" w:fill="auto"/>
            <w:vAlign w:val="center"/>
            <w:hideMark/>
          </w:tcPr>
          <w:p w14:paraId="168DF879" w14:textId="77777777" w:rsidR="00C25D27" w:rsidRPr="005859C6" w:rsidRDefault="00C25D27" w:rsidP="00E6267D">
            <w:pPr>
              <w:jc w:val="center"/>
              <w:rPr>
                <w:color w:val="000000"/>
              </w:rPr>
            </w:pPr>
            <w:r w:rsidRPr="005859C6">
              <w:rPr>
                <w:color w:val="000000"/>
              </w:rPr>
              <w:t>3</w:t>
            </w:r>
            <w:r>
              <w:rPr>
                <w:color w:val="000000"/>
              </w:rPr>
              <w:t>2,45</w:t>
            </w:r>
          </w:p>
        </w:tc>
        <w:tc>
          <w:tcPr>
            <w:tcW w:w="1440" w:type="dxa"/>
            <w:shd w:val="clear" w:color="auto" w:fill="auto"/>
            <w:vAlign w:val="center"/>
            <w:hideMark/>
          </w:tcPr>
          <w:p w14:paraId="5F820269" w14:textId="77777777" w:rsidR="00C25D27" w:rsidRPr="005859C6" w:rsidRDefault="00C25D27" w:rsidP="00E6267D">
            <w:pPr>
              <w:jc w:val="center"/>
              <w:rPr>
                <w:color w:val="000000"/>
              </w:rPr>
            </w:pPr>
            <w:r>
              <w:rPr>
                <w:color w:val="000000"/>
              </w:rPr>
              <w:t>2 058,27</w:t>
            </w:r>
          </w:p>
        </w:tc>
        <w:tc>
          <w:tcPr>
            <w:tcW w:w="1201" w:type="dxa"/>
            <w:shd w:val="clear" w:color="auto" w:fill="auto"/>
            <w:hideMark/>
          </w:tcPr>
          <w:p w14:paraId="19A368CA" w14:textId="77777777" w:rsidR="00C25D27" w:rsidRDefault="00C25D27" w:rsidP="00E6267D">
            <w:pPr>
              <w:jc w:val="center"/>
            </w:pPr>
            <w:r w:rsidRPr="00742721">
              <w:t>х</w:t>
            </w:r>
          </w:p>
        </w:tc>
        <w:tc>
          <w:tcPr>
            <w:tcW w:w="1126" w:type="dxa"/>
            <w:shd w:val="clear" w:color="auto" w:fill="auto"/>
            <w:hideMark/>
          </w:tcPr>
          <w:p w14:paraId="2CF7BD6A" w14:textId="77777777" w:rsidR="00C25D27" w:rsidRDefault="00C25D27" w:rsidP="00E6267D">
            <w:pPr>
              <w:jc w:val="center"/>
            </w:pPr>
            <w:r w:rsidRPr="00742721">
              <w:t>х</w:t>
            </w:r>
          </w:p>
        </w:tc>
      </w:tr>
      <w:tr w:rsidR="00C25D27" w:rsidRPr="007B59B9" w14:paraId="16F66AF3" w14:textId="77777777" w:rsidTr="00C25D27">
        <w:trPr>
          <w:gridAfter w:val="1"/>
          <w:wAfter w:w="6" w:type="dxa"/>
          <w:trHeight w:val="254"/>
          <w:jc w:val="center"/>
        </w:trPr>
        <w:tc>
          <w:tcPr>
            <w:tcW w:w="1946" w:type="dxa"/>
            <w:vMerge/>
            <w:vAlign w:val="center"/>
            <w:hideMark/>
          </w:tcPr>
          <w:p w14:paraId="6D3A5EA3" w14:textId="77777777" w:rsidR="00C25D27" w:rsidRPr="007B59B9" w:rsidRDefault="00C25D27" w:rsidP="00E6267D">
            <w:pPr>
              <w:rPr>
                <w:sz w:val="20"/>
              </w:rPr>
            </w:pPr>
          </w:p>
        </w:tc>
        <w:tc>
          <w:tcPr>
            <w:tcW w:w="1464" w:type="dxa"/>
            <w:shd w:val="clear" w:color="auto" w:fill="auto"/>
            <w:hideMark/>
          </w:tcPr>
          <w:p w14:paraId="734D7691" w14:textId="77777777" w:rsidR="00C25D27" w:rsidRPr="00E30E52" w:rsidRDefault="00C25D27" w:rsidP="00E6267D">
            <w:r w:rsidRPr="00E30E52">
              <w:t>с 01.07.2021</w:t>
            </w:r>
          </w:p>
        </w:tc>
        <w:tc>
          <w:tcPr>
            <w:tcW w:w="903" w:type="dxa"/>
            <w:shd w:val="clear" w:color="auto" w:fill="auto"/>
            <w:vAlign w:val="center"/>
            <w:hideMark/>
          </w:tcPr>
          <w:p w14:paraId="7DCA937B" w14:textId="77777777" w:rsidR="00C25D27" w:rsidRPr="00441654" w:rsidRDefault="00C25D27" w:rsidP="00E6267D">
            <w:pPr>
              <w:jc w:val="center"/>
              <w:rPr>
                <w:color w:val="000000"/>
              </w:rPr>
            </w:pPr>
            <w:r w:rsidRPr="00441654">
              <w:rPr>
                <w:color w:val="000000"/>
              </w:rPr>
              <w:t>175,5</w:t>
            </w:r>
            <w:r>
              <w:rPr>
                <w:color w:val="000000"/>
              </w:rPr>
              <w:t>1</w:t>
            </w:r>
          </w:p>
        </w:tc>
        <w:tc>
          <w:tcPr>
            <w:tcW w:w="904" w:type="dxa"/>
            <w:shd w:val="clear" w:color="auto" w:fill="auto"/>
            <w:vAlign w:val="center"/>
            <w:hideMark/>
          </w:tcPr>
          <w:p w14:paraId="5F88CACB" w14:textId="77777777" w:rsidR="00C25D27" w:rsidRPr="00441654" w:rsidRDefault="00C25D27" w:rsidP="00E6267D">
            <w:pPr>
              <w:jc w:val="center"/>
              <w:rPr>
                <w:color w:val="000000"/>
              </w:rPr>
            </w:pPr>
            <w:r w:rsidRPr="00441654">
              <w:rPr>
                <w:color w:val="000000"/>
              </w:rPr>
              <w:t>173,</w:t>
            </w:r>
            <w:r>
              <w:rPr>
                <w:color w:val="000000"/>
              </w:rPr>
              <w:t>52</w:t>
            </w:r>
          </w:p>
        </w:tc>
        <w:tc>
          <w:tcPr>
            <w:tcW w:w="903" w:type="dxa"/>
            <w:shd w:val="clear" w:color="auto" w:fill="auto"/>
            <w:vAlign w:val="center"/>
            <w:hideMark/>
          </w:tcPr>
          <w:p w14:paraId="1DD8CA5B" w14:textId="77777777" w:rsidR="00C25D27" w:rsidRPr="00441654" w:rsidRDefault="00C25D27" w:rsidP="00E6267D">
            <w:pPr>
              <w:jc w:val="center"/>
              <w:rPr>
                <w:color w:val="000000"/>
              </w:rPr>
            </w:pPr>
            <w:r w:rsidRPr="00441654">
              <w:rPr>
                <w:color w:val="000000"/>
              </w:rPr>
              <w:t>184,</w:t>
            </w:r>
            <w:r>
              <w:rPr>
                <w:color w:val="000000"/>
              </w:rPr>
              <w:t>48</w:t>
            </w:r>
          </w:p>
        </w:tc>
        <w:tc>
          <w:tcPr>
            <w:tcW w:w="905" w:type="dxa"/>
            <w:shd w:val="clear" w:color="auto" w:fill="auto"/>
            <w:vAlign w:val="center"/>
            <w:hideMark/>
          </w:tcPr>
          <w:p w14:paraId="20D7BB29" w14:textId="77777777" w:rsidR="00C25D27" w:rsidRPr="00441654" w:rsidRDefault="00C25D27" w:rsidP="00E6267D">
            <w:pPr>
              <w:jc w:val="center"/>
              <w:rPr>
                <w:color w:val="000000"/>
              </w:rPr>
            </w:pPr>
            <w:r w:rsidRPr="00441654">
              <w:rPr>
                <w:color w:val="000000"/>
              </w:rPr>
              <w:t>176,5</w:t>
            </w:r>
            <w:r>
              <w:rPr>
                <w:color w:val="000000"/>
              </w:rPr>
              <w:t>1</w:t>
            </w:r>
          </w:p>
        </w:tc>
        <w:tc>
          <w:tcPr>
            <w:tcW w:w="903" w:type="dxa"/>
            <w:shd w:val="clear" w:color="auto" w:fill="auto"/>
            <w:vAlign w:val="center"/>
            <w:hideMark/>
          </w:tcPr>
          <w:p w14:paraId="0F33CCEB" w14:textId="77777777" w:rsidR="00C25D27" w:rsidRPr="005859C6" w:rsidRDefault="00C25D27" w:rsidP="00E6267D">
            <w:pPr>
              <w:jc w:val="center"/>
              <w:rPr>
                <w:color w:val="000000"/>
              </w:rPr>
            </w:pPr>
            <w:r w:rsidRPr="005859C6">
              <w:rPr>
                <w:color w:val="000000"/>
              </w:rPr>
              <w:t>146,2</w:t>
            </w:r>
            <w:r>
              <w:rPr>
                <w:color w:val="000000"/>
              </w:rPr>
              <w:t>6</w:t>
            </w:r>
          </w:p>
        </w:tc>
        <w:tc>
          <w:tcPr>
            <w:tcW w:w="904" w:type="dxa"/>
            <w:shd w:val="clear" w:color="auto" w:fill="auto"/>
            <w:vAlign w:val="center"/>
            <w:hideMark/>
          </w:tcPr>
          <w:p w14:paraId="51490F9D" w14:textId="77777777" w:rsidR="00C25D27" w:rsidRPr="005859C6" w:rsidRDefault="00C25D27" w:rsidP="00E6267D">
            <w:pPr>
              <w:jc w:val="center"/>
              <w:rPr>
                <w:color w:val="000000"/>
              </w:rPr>
            </w:pPr>
            <w:r w:rsidRPr="005859C6">
              <w:rPr>
                <w:color w:val="000000"/>
              </w:rPr>
              <w:t>144,6</w:t>
            </w:r>
            <w:r>
              <w:rPr>
                <w:color w:val="000000"/>
              </w:rPr>
              <w:t>0</w:t>
            </w:r>
          </w:p>
        </w:tc>
        <w:tc>
          <w:tcPr>
            <w:tcW w:w="903" w:type="dxa"/>
            <w:shd w:val="clear" w:color="auto" w:fill="auto"/>
            <w:vAlign w:val="center"/>
            <w:hideMark/>
          </w:tcPr>
          <w:p w14:paraId="7AE8D55F" w14:textId="77777777" w:rsidR="00C25D27" w:rsidRPr="005859C6" w:rsidRDefault="00C25D27" w:rsidP="00E6267D">
            <w:pPr>
              <w:jc w:val="center"/>
              <w:rPr>
                <w:color w:val="000000"/>
              </w:rPr>
            </w:pPr>
            <w:r w:rsidRPr="005859C6">
              <w:rPr>
                <w:color w:val="000000"/>
              </w:rPr>
              <w:t>153,</w:t>
            </w:r>
            <w:r>
              <w:rPr>
                <w:color w:val="000000"/>
              </w:rPr>
              <w:t>73</w:t>
            </w:r>
          </w:p>
        </w:tc>
        <w:tc>
          <w:tcPr>
            <w:tcW w:w="905" w:type="dxa"/>
            <w:shd w:val="clear" w:color="auto" w:fill="auto"/>
            <w:vAlign w:val="center"/>
            <w:hideMark/>
          </w:tcPr>
          <w:p w14:paraId="514E8776" w14:textId="77777777" w:rsidR="00C25D27" w:rsidRPr="005859C6" w:rsidRDefault="00C25D27" w:rsidP="00E6267D">
            <w:pPr>
              <w:jc w:val="center"/>
              <w:rPr>
                <w:color w:val="000000"/>
              </w:rPr>
            </w:pPr>
            <w:r w:rsidRPr="005859C6">
              <w:rPr>
                <w:color w:val="000000"/>
              </w:rPr>
              <w:t>147,0</w:t>
            </w:r>
            <w:r>
              <w:rPr>
                <w:color w:val="000000"/>
              </w:rPr>
              <w:t>9</w:t>
            </w:r>
          </w:p>
        </w:tc>
        <w:tc>
          <w:tcPr>
            <w:tcW w:w="1354" w:type="dxa"/>
            <w:shd w:val="clear" w:color="auto" w:fill="auto"/>
            <w:vAlign w:val="center"/>
            <w:hideMark/>
          </w:tcPr>
          <w:p w14:paraId="4CAF8DB6" w14:textId="77777777" w:rsidR="00C25D27" w:rsidRPr="005859C6" w:rsidRDefault="00C25D27" w:rsidP="00E6267D">
            <w:pPr>
              <w:jc w:val="center"/>
              <w:rPr>
                <w:color w:val="000000"/>
              </w:rPr>
            </w:pPr>
            <w:r w:rsidRPr="005859C6">
              <w:rPr>
                <w:color w:val="000000"/>
              </w:rPr>
              <w:t>3</w:t>
            </w:r>
            <w:r>
              <w:rPr>
                <w:color w:val="000000"/>
              </w:rPr>
              <w:t>3,38</w:t>
            </w:r>
          </w:p>
        </w:tc>
        <w:tc>
          <w:tcPr>
            <w:tcW w:w="1440" w:type="dxa"/>
            <w:shd w:val="clear" w:color="auto" w:fill="auto"/>
            <w:vAlign w:val="center"/>
            <w:hideMark/>
          </w:tcPr>
          <w:p w14:paraId="05DC62C7" w14:textId="77777777" w:rsidR="00C25D27" w:rsidRPr="005859C6" w:rsidRDefault="00C25D27" w:rsidP="00E6267D">
            <w:pPr>
              <w:jc w:val="center"/>
              <w:rPr>
                <w:color w:val="000000"/>
              </w:rPr>
            </w:pPr>
            <w:r w:rsidRPr="005859C6">
              <w:rPr>
                <w:color w:val="000000"/>
              </w:rPr>
              <w:t>2</w:t>
            </w:r>
            <w:r>
              <w:rPr>
                <w:color w:val="000000"/>
              </w:rPr>
              <w:t> </w:t>
            </w:r>
            <w:r w:rsidRPr="005859C6">
              <w:rPr>
                <w:color w:val="000000"/>
              </w:rPr>
              <w:t>0</w:t>
            </w:r>
            <w:r>
              <w:rPr>
                <w:color w:val="000000"/>
              </w:rPr>
              <w:t>75,00</w:t>
            </w:r>
          </w:p>
        </w:tc>
        <w:tc>
          <w:tcPr>
            <w:tcW w:w="1201" w:type="dxa"/>
            <w:shd w:val="clear" w:color="auto" w:fill="auto"/>
            <w:hideMark/>
          </w:tcPr>
          <w:p w14:paraId="72C60FBB" w14:textId="77777777" w:rsidR="00C25D27" w:rsidRDefault="00C25D27" w:rsidP="00E6267D">
            <w:pPr>
              <w:jc w:val="center"/>
            </w:pPr>
            <w:r w:rsidRPr="00742721">
              <w:t>х</w:t>
            </w:r>
          </w:p>
        </w:tc>
        <w:tc>
          <w:tcPr>
            <w:tcW w:w="1126" w:type="dxa"/>
            <w:shd w:val="clear" w:color="auto" w:fill="auto"/>
            <w:hideMark/>
          </w:tcPr>
          <w:p w14:paraId="335675EA" w14:textId="77777777" w:rsidR="00C25D27" w:rsidRDefault="00C25D27" w:rsidP="00E6267D">
            <w:pPr>
              <w:jc w:val="center"/>
            </w:pPr>
            <w:r w:rsidRPr="00742721">
              <w:t>х</w:t>
            </w:r>
          </w:p>
        </w:tc>
      </w:tr>
      <w:tr w:rsidR="00C25D27" w:rsidRPr="007B59B9" w14:paraId="59755449" w14:textId="77777777" w:rsidTr="00C25D27">
        <w:trPr>
          <w:gridAfter w:val="1"/>
          <w:wAfter w:w="6" w:type="dxa"/>
          <w:trHeight w:val="254"/>
          <w:jc w:val="center"/>
        </w:trPr>
        <w:tc>
          <w:tcPr>
            <w:tcW w:w="1946" w:type="dxa"/>
            <w:vMerge/>
            <w:vAlign w:val="center"/>
            <w:hideMark/>
          </w:tcPr>
          <w:p w14:paraId="0671B70F" w14:textId="77777777" w:rsidR="00C25D27" w:rsidRPr="007B59B9" w:rsidRDefault="00C25D27" w:rsidP="00E6267D">
            <w:pPr>
              <w:rPr>
                <w:sz w:val="20"/>
              </w:rPr>
            </w:pPr>
          </w:p>
        </w:tc>
        <w:tc>
          <w:tcPr>
            <w:tcW w:w="1464" w:type="dxa"/>
            <w:shd w:val="clear" w:color="auto" w:fill="auto"/>
            <w:hideMark/>
          </w:tcPr>
          <w:p w14:paraId="53887890" w14:textId="77777777" w:rsidR="00C25D27" w:rsidRPr="00E30E52" w:rsidRDefault="00C25D27" w:rsidP="00E6267D">
            <w:r w:rsidRPr="00E30E52">
              <w:t>с 01.01.2022</w:t>
            </w:r>
          </w:p>
        </w:tc>
        <w:tc>
          <w:tcPr>
            <w:tcW w:w="903" w:type="dxa"/>
            <w:shd w:val="clear" w:color="auto" w:fill="auto"/>
            <w:vAlign w:val="center"/>
            <w:hideMark/>
          </w:tcPr>
          <w:p w14:paraId="35861C68" w14:textId="77777777" w:rsidR="00C25D27" w:rsidRDefault="00C25D27" w:rsidP="00E6267D">
            <w:pPr>
              <w:jc w:val="center"/>
              <w:rPr>
                <w:color w:val="000000"/>
              </w:rPr>
            </w:pPr>
            <w:r>
              <w:rPr>
                <w:color w:val="000000"/>
              </w:rPr>
              <w:t>169,15</w:t>
            </w:r>
          </w:p>
        </w:tc>
        <w:tc>
          <w:tcPr>
            <w:tcW w:w="904" w:type="dxa"/>
            <w:shd w:val="clear" w:color="auto" w:fill="auto"/>
            <w:vAlign w:val="center"/>
            <w:hideMark/>
          </w:tcPr>
          <w:p w14:paraId="74FC916D" w14:textId="77777777" w:rsidR="00C25D27" w:rsidRDefault="00C25D27" w:rsidP="00E6267D">
            <w:pPr>
              <w:jc w:val="center"/>
              <w:rPr>
                <w:color w:val="000000"/>
              </w:rPr>
            </w:pPr>
            <w:r>
              <w:rPr>
                <w:color w:val="000000"/>
              </w:rPr>
              <w:t>167,26</w:t>
            </w:r>
          </w:p>
        </w:tc>
        <w:tc>
          <w:tcPr>
            <w:tcW w:w="903" w:type="dxa"/>
            <w:shd w:val="clear" w:color="auto" w:fill="auto"/>
            <w:vAlign w:val="center"/>
            <w:hideMark/>
          </w:tcPr>
          <w:p w14:paraId="18640606" w14:textId="77777777" w:rsidR="00C25D27" w:rsidRDefault="00C25D27" w:rsidP="00E6267D">
            <w:pPr>
              <w:jc w:val="center"/>
              <w:rPr>
                <w:color w:val="000000"/>
              </w:rPr>
            </w:pPr>
            <w:r>
              <w:rPr>
                <w:color w:val="000000"/>
              </w:rPr>
              <w:t>177,70</w:t>
            </w:r>
          </w:p>
        </w:tc>
        <w:tc>
          <w:tcPr>
            <w:tcW w:w="905" w:type="dxa"/>
            <w:shd w:val="clear" w:color="auto" w:fill="auto"/>
            <w:vAlign w:val="center"/>
            <w:hideMark/>
          </w:tcPr>
          <w:p w14:paraId="5047DEBC" w14:textId="77777777" w:rsidR="00C25D27" w:rsidRDefault="00C25D27" w:rsidP="00E6267D">
            <w:pPr>
              <w:jc w:val="center"/>
              <w:rPr>
                <w:color w:val="000000"/>
              </w:rPr>
            </w:pPr>
            <w:r>
              <w:rPr>
                <w:color w:val="000000"/>
              </w:rPr>
              <w:t>170,11</w:t>
            </w:r>
          </w:p>
        </w:tc>
        <w:tc>
          <w:tcPr>
            <w:tcW w:w="903" w:type="dxa"/>
            <w:shd w:val="clear" w:color="auto" w:fill="auto"/>
            <w:vAlign w:val="center"/>
            <w:hideMark/>
          </w:tcPr>
          <w:p w14:paraId="7038A1DE" w14:textId="77777777" w:rsidR="00C25D27" w:rsidRDefault="00C25D27" w:rsidP="00E6267D">
            <w:pPr>
              <w:jc w:val="center"/>
              <w:rPr>
                <w:color w:val="000000"/>
              </w:rPr>
            </w:pPr>
            <w:r>
              <w:rPr>
                <w:color w:val="000000"/>
              </w:rPr>
              <w:t>140,96</w:t>
            </w:r>
          </w:p>
        </w:tc>
        <w:tc>
          <w:tcPr>
            <w:tcW w:w="904" w:type="dxa"/>
            <w:shd w:val="clear" w:color="auto" w:fill="auto"/>
            <w:vAlign w:val="center"/>
            <w:hideMark/>
          </w:tcPr>
          <w:p w14:paraId="47A6BE1B" w14:textId="77777777" w:rsidR="00C25D27" w:rsidRDefault="00C25D27" w:rsidP="00E6267D">
            <w:pPr>
              <w:jc w:val="center"/>
              <w:rPr>
                <w:color w:val="000000"/>
              </w:rPr>
            </w:pPr>
            <w:r>
              <w:rPr>
                <w:color w:val="000000"/>
              </w:rPr>
              <w:t>139,38</w:t>
            </w:r>
          </w:p>
        </w:tc>
        <w:tc>
          <w:tcPr>
            <w:tcW w:w="903" w:type="dxa"/>
            <w:shd w:val="clear" w:color="auto" w:fill="auto"/>
            <w:vAlign w:val="center"/>
            <w:hideMark/>
          </w:tcPr>
          <w:p w14:paraId="62D7E068" w14:textId="77777777" w:rsidR="00C25D27" w:rsidRDefault="00C25D27" w:rsidP="00E6267D">
            <w:pPr>
              <w:jc w:val="center"/>
              <w:rPr>
                <w:color w:val="000000"/>
              </w:rPr>
            </w:pPr>
            <w:r>
              <w:rPr>
                <w:color w:val="000000"/>
              </w:rPr>
              <w:t>148,08</w:t>
            </w:r>
          </w:p>
        </w:tc>
        <w:tc>
          <w:tcPr>
            <w:tcW w:w="905" w:type="dxa"/>
            <w:shd w:val="clear" w:color="auto" w:fill="auto"/>
            <w:vAlign w:val="center"/>
            <w:hideMark/>
          </w:tcPr>
          <w:p w14:paraId="0EC8E461" w14:textId="77777777" w:rsidR="00C25D27" w:rsidRDefault="00C25D27" w:rsidP="00E6267D">
            <w:pPr>
              <w:jc w:val="center"/>
              <w:rPr>
                <w:color w:val="000000"/>
              </w:rPr>
            </w:pPr>
            <w:r>
              <w:rPr>
                <w:color w:val="000000"/>
              </w:rPr>
              <w:t>141,76</w:t>
            </w:r>
          </w:p>
        </w:tc>
        <w:tc>
          <w:tcPr>
            <w:tcW w:w="1354" w:type="dxa"/>
            <w:shd w:val="clear" w:color="auto" w:fill="auto"/>
            <w:vAlign w:val="center"/>
            <w:hideMark/>
          </w:tcPr>
          <w:p w14:paraId="4BEE149C" w14:textId="77777777" w:rsidR="00C25D27" w:rsidRDefault="00C25D27" w:rsidP="00E6267D">
            <w:pPr>
              <w:jc w:val="center"/>
            </w:pPr>
            <w:r>
              <w:t>33,38</w:t>
            </w:r>
          </w:p>
        </w:tc>
        <w:tc>
          <w:tcPr>
            <w:tcW w:w="1440" w:type="dxa"/>
            <w:shd w:val="clear" w:color="auto" w:fill="auto"/>
            <w:vAlign w:val="center"/>
            <w:hideMark/>
          </w:tcPr>
          <w:p w14:paraId="0799876E" w14:textId="77777777" w:rsidR="00C25D27" w:rsidRDefault="00C25D27" w:rsidP="00E6267D">
            <w:pPr>
              <w:jc w:val="center"/>
            </w:pPr>
            <w:r>
              <w:t>1 977,66</w:t>
            </w:r>
          </w:p>
        </w:tc>
        <w:tc>
          <w:tcPr>
            <w:tcW w:w="1201" w:type="dxa"/>
            <w:shd w:val="clear" w:color="auto" w:fill="auto"/>
            <w:hideMark/>
          </w:tcPr>
          <w:p w14:paraId="27ED49E0" w14:textId="77777777" w:rsidR="00C25D27" w:rsidRDefault="00C25D27" w:rsidP="00E6267D">
            <w:pPr>
              <w:jc w:val="center"/>
            </w:pPr>
            <w:r w:rsidRPr="00742721">
              <w:t>х</w:t>
            </w:r>
          </w:p>
        </w:tc>
        <w:tc>
          <w:tcPr>
            <w:tcW w:w="1126" w:type="dxa"/>
            <w:shd w:val="clear" w:color="auto" w:fill="auto"/>
            <w:hideMark/>
          </w:tcPr>
          <w:p w14:paraId="5537D1B8" w14:textId="77777777" w:rsidR="00C25D27" w:rsidRDefault="00C25D27" w:rsidP="00E6267D">
            <w:pPr>
              <w:jc w:val="center"/>
            </w:pPr>
            <w:r w:rsidRPr="00742721">
              <w:t>х</w:t>
            </w:r>
          </w:p>
        </w:tc>
      </w:tr>
      <w:tr w:rsidR="00C25D27" w:rsidRPr="007B59B9" w14:paraId="7596977A" w14:textId="77777777" w:rsidTr="00C25D27">
        <w:trPr>
          <w:gridAfter w:val="1"/>
          <w:wAfter w:w="6" w:type="dxa"/>
          <w:trHeight w:val="254"/>
          <w:jc w:val="center"/>
        </w:trPr>
        <w:tc>
          <w:tcPr>
            <w:tcW w:w="1946" w:type="dxa"/>
            <w:vMerge/>
            <w:vAlign w:val="center"/>
            <w:hideMark/>
          </w:tcPr>
          <w:p w14:paraId="052F6990" w14:textId="77777777" w:rsidR="00C25D27" w:rsidRPr="007B59B9" w:rsidRDefault="00C25D27" w:rsidP="00E6267D">
            <w:pPr>
              <w:rPr>
                <w:sz w:val="20"/>
              </w:rPr>
            </w:pPr>
          </w:p>
        </w:tc>
        <w:tc>
          <w:tcPr>
            <w:tcW w:w="1464" w:type="dxa"/>
            <w:shd w:val="clear" w:color="auto" w:fill="auto"/>
            <w:hideMark/>
          </w:tcPr>
          <w:p w14:paraId="06F16227" w14:textId="77777777" w:rsidR="00C25D27" w:rsidRPr="00E30E52" w:rsidRDefault="00C25D27" w:rsidP="00E6267D">
            <w:r w:rsidRPr="00E30E52">
              <w:t>с 01.07.2022</w:t>
            </w:r>
          </w:p>
        </w:tc>
        <w:tc>
          <w:tcPr>
            <w:tcW w:w="903" w:type="dxa"/>
            <w:shd w:val="clear" w:color="auto" w:fill="auto"/>
            <w:vAlign w:val="center"/>
            <w:hideMark/>
          </w:tcPr>
          <w:p w14:paraId="754F256A" w14:textId="77777777" w:rsidR="00C25D27" w:rsidRDefault="00C25D27" w:rsidP="00E6267D">
            <w:pPr>
              <w:jc w:val="center"/>
              <w:rPr>
                <w:color w:val="000000"/>
              </w:rPr>
            </w:pPr>
            <w:r>
              <w:rPr>
                <w:color w:val="000000"/>
              </w:rPr>
              <w:t>172,42</w:t>
            </w:r>
          </w:p>
        </w:tc>
        <w:tc>
          <w:tcPr>
            <w:tcW w:w="904" w:type="dxa"/>
            <w:shd w:val="clear" w:color="auto" w:fill="auto"/>
            <w:vAlign w:val="center"/>
            <w:hideMark/>
          </w:tcPr>
          <w:p w14:paraId="785B5D00" w14:textId="77777777" w:rsidR="00C25D27" w:rsidRDefault="00C25D27" w:rsidP="00E6267D">
            <w:pPr>
              <w:jc w:val="center"/>
              <w:rPr>
                <w:color w:val="000000"/>
              </w:rPr>
            </w:pPr>
            <w:r>
              <w:rPr>
                <w:color w:val="000000"/>
              </w:rPr>
              <w:t>170,52</w:t>
            </w:r>
          </w:p>
        </w:tc>
        <w:tc>
          <w:tcPr>
            <w:tcW w:w="903" w:type="dxa"/>
            <w:shd w:val="clear" w:color="auto" w:fill="auto"/>
            <w:vAlign w:val="center"/>
            <w:hideMark/>
          </w:tcPr>
          <w:p w14:paraId="640BAED3" w14:textId="77777777" w:rsidR="00C25D27" w:rsidRDefault="00C25D27" w:rsidP="00E6267D">
            <w:pPr>
              <w:jc w:val="center"/>
              <w:rPr>
                <w:color w:val="000000"/>
              </w:rPr>
            </w:pPr>
            <w:r>
              <w:rPr>
                <w:color w:val="000000"/>
              </w:rPr>
              <w:t>180,96</w:t>
            </w:r>
          </w:p>
        </w:tc>
        <w:tc>
          <w:tcPr>
            <w:tcW w:w="905" w:type="dxa"/>
            <w:shd w:val="clear" w:color="auto" w:fill="auto"/>
            <w:vAlign w:val="center"/>
            <w:hideMark/>
          </w:tcPr>
          <w:p w14:paraId="2F3ECF29" w14:textId="77777777" w:rsidR="00C25D27" w:rsidRDefault="00C25D27" w:rsidP="00E6267D">
            <w:pPr>
              <w:jc w:val="center"/>
              <w:rPr>
                <w:color w:val="000000"/>
              </w:rPr>
            </w:pPr>
            <w:r>
              <w:rPr>
                <w:color w:val="000000"/>
              </w:rPr>
              <w:t>173,38</w:t>
            </w:r>
          </w:p>
        </w:tc>
        <w:tc>
          <w:tcPr>
            <w:tcW w:w="903" w:type="dxa"/>
            <w:shd w:val="clear" w:color="auto" w:fill="auto"/>
            <w:vAlign w:val="center"/>
            <w:hideMark/>
          </w:tcPr>
          <w:p w14:paraId="179E3110" w14:textId="77777777" w:rsidR="00C25D27" w:rsidRDefault="00C25D27" w:rsidP="00E6267D">
            <w:pPr>
              <w:jc w:val="center"/>
              <w:rPr>
                <w:color w:val="000000"/>
              </w:rPr>
            </w:pPr>
            <w:r>
              <w:rPr>
                <w:color w:val="000000"/>
              </w:rPr>
              <w:t>143,68</w:t>
            </w:r>
          </w:p>
        </w:tc>
        <w:tc>
          <w:tcPr>
            <w:tcW w:w="904" w:type="dxa"/>
            <w:shd w:val="clear" w:color="auto" w:fill="auto"/>
            <w:vAlign w:val="center"/>
            <w:hideMark/>
          </w:tcPr>
          <w:p w14:paraId="2ACCEC22" w14:textId="77777777" w:rsidR="00C25D27" w:rsidRDefault="00C25D27" w:rsidP="00E6267D">
            <w:pPr>
              <w:jc w:val="center"/>
              <w:rPr>
                <w:color w:val="000000"/>
              </w:rPr>
            </w:pPr>
            <w:r>
              <w:rPr>
                <w:color w:val="000000"/>
              </w:rPr>
              <w:t>142,10</w:t>
            </w:r>
          </w:p>
        </w:tc>
        <w:tc>
          <w:tcPr>
            <w:tcW w:w="903" w:type="dxa"/>
            <w:shd w:val="clear" w:color="auto" w:fill="auto"/>
            <w:vAlign w:val="center"/>
            <w:hideMark/>
          </w:tcPr>
          <w:p w14:paraId="128BAC78" w14:textId="77777777" w:rsidR="00C25D27" w:rsidRDefault="00C25D27" w:rsidP="00E6267D">
            <w:pPr>
              <w:jc w:val="center"/>
              <w:rPr>
                <w:color w:val="000000"/>
              </w:rPr>
            </w:pPr>
            <w:r>
              <w:rPr>
                <w:color w:val="000000"/>
              </w:rPr>
              <w:t>150,80</w:t>
            </w:r>
          </w:p>
        </w:tc>
        <w:tc>
          <w:tcPr>
            <w:tcW w:w="905" w:type="dxa"/>
            <w:shd w:val="clear" w:color="auto" w:fill="auto"/>
            <w:vAlign w:val="center"/>
            <w:hideMark/>
          </w:tcPr>
          <w:p w14:paraId="13644273" w14:textId="77777777" w:rsidR="00C25D27" w:rsidRDefault="00C25D27" w:rsidP="00E6267D">
            <w:pPr>
              <w:jc w:val="center"/>
              <w:rPr>
                <w:color w:val="000000"/>
              </w:rPr>
            </w:pPr>
            <w:r>
              <w:rPr>
                <w:color w:val="000000"/>
              </w:rPr>
              <w:t>144,48</w:t>
            </w:r>
          </w:p>
        </w:tc>
        <w:tc>
          <w:tcPr>
            <w:tcW w:w="1354" w:type="dxa"/>
            <w:shd w:val="clear" w:color="auto" w:fill="auto"/>
            <w:vAlign w:val="center"/>
            <w:hideMark/>
          </w:tcPr>
          <w:p w14:paraId="0855FADD" w14:textId="77777777" w:rsidR="00C25D27" w:rsidRDefault="00C25D27" w:rsidP="00E6267D">
            <w:pPr>
              <w:jc w:val="center"/>
            </w:pPr>
            <w:r>
              <w:t>36,10</w:t>
            </w:r>
          </w:p>
        </w:tc>
        <w:tc>
          <w:tcPr>
            <w:tcW w:w="1440" w:type="dxa"/>
            <w:shd w:val="clear" w:color="auto" w:fill="auto"/>
            <w:vAlign w:val="center"/>
            <w:hideMark/>
          </w:tcPr>
          <w:p w14:paraId="6585B5E4" w14:textId="77777777" w:rsidR="00C25D27" w:rsidRDefault="00C25D27" w:rsidP="00E6267D">
            <w:pPr>
              <w:jc w:val="center"/>
            </w:pPr>
            <w:r>
              <w:t>1 977,66</w:t>
            </w:r>
          </w:p>
        </w:tc>
        <w:tc>
          <w:tcPr>
            <w:tcW w:w="1201" w:type="dxa"/>
            <w:shd w:val="clear" w:color="auto" w:fill="auto"/>
            <w:hideMark/>
          </w:tcPr>
          <w:p w14:paraId="559FE237" w14:textId="77777777" w:rsidR="00C25D27" w:rsidRDefault="00C25D27" w:rsidP="00E6267D">
            <w:pPr>
              <w:jc w:val="center"/>
            </w:pPr>
            <w:r w:rsidRPr="00742721">
              <w:t>х</w:t>
            </w:r>
          </w:p>
        </w:tc>
        <w:tc>
          <w:tcPr>
            <w:tcW w:w="1126" w:type="dxa"/>
            <w:shd w:val="clear" w:color="auto" w:fill="auto"/>
            <w:hideMark/>
          </w:tcPr>
          <w:p w14:paraId="71B63184" w14:textId="77777777" w:rsidR="00C25D27" w:rsidRDefault="00C25D27" w:rsidP="00E6267D">
            <w:pPr>
              <w:jc w:val="center"/>
            </w:pPr>
            <w:r w:rsidRPr="00742721">
              <w:t>х</w:t>
            </w:r>
          </w:p>
        </w:tc>
      </w:tr>
      <w:tr w:rsidR="00C25D27" w:rsidRPr="007B59B9" w14:paraId="45D7FF03" w14:textId="77777777" w:rsidTr="00C25D27">
        <w:trPr>
          <w:gridAfter w:val="1"/>
          <w:wAfter w:w="6" w:type="dxa"/>
          <w:trHeight w:val="254"/>
          <w:jc w:val="center"/>
        </w:trPr>
        <w:tc>
          <w:tcPr>
            <w:tcW w:w="1946" w:type="dxa"/>
            <w:vMerge/>
            <w:vAlign w:val="center"/>
            <w:hideMark/>
          </w:tcPr>
          <w:p w14:paraId="2D3E0D58" w14:textId="77777777" w:rsidR="00C25D27" w:rsidRPr="007B59B9" w:rsidRDefault="00C25D27" w:rsidP="00E6267D">
            <w:pPr>
              <w:rPr>
                <w:sz w:val="20"/>
              </w:rPr>
            </w:pPr>
          </w:p>
        </w:tc>
        <w:tc>
          <w:tcPr>
            <w:tcW w:w="1464" w:type="dxa"/>
            <w:shd w:val="clear" w:color="auto" w:fill="auto"/>
            <w:hideMark/>
          </w:tcPr>
          <w:p w14:paraId="4092C3B5" w14:textId="77777777" w:rsidR="00C25D27" w:rsidRPr="00E30E52" w:rsidRDefault="00C25D27" w:rsidP="00E6267D">
            <w:r>
              <w:t>с 01.12.2022</w:t>
            </w:r>
          </w:p>
        </w:tc>
        <w:tc>
          <w:tcPr>
            <w:tcW w:w="903" w:type="dxa"/>
            <w:shd w:val="clear" w:color="auto" w:fill="auto"/>
            <w:vAlign w:val="center"/>
            <w:hideMark/>
          </w:tcPr>
          <w:p w14:paraId="596ACF51" w14:textId="77777777" w:rsidR="00C25D27" w:rsidRDefault="00C25D27" w:rsidP="00E6267D">
            <w:pPr>
              <w:jc w:val="center"/>
              <w:rPr>
                <w:color w:val="000000"/>
              </w:rPr>
            </w:pPr>
            <w:r>
              <w:rPr>
                <w:color w:val="000000"/>
              </w:rPr>
              <w:t>196,94</w:t>
            </w:r>
          </w:p>
        </w:tc>
        <w:tc>
          <w:tcPr>
            <w:tcW w:w="904" w:type="dxa"/>
            <w:shd w:val="clear" w:color="auto" w:fill="auto"/>
            <w:vAlign w:val="center"/>
            <w:hideMark/>
          </w:tcPr>
          <w:p w14:paraId="71A04B16" w14:textId="77777777" w:rsidR="00C25D27" w:rsidRDefault="00C25D27" w:rsidP="00E6267D">
            <w:pPr>
              <w:jc w:val="center"/>
              <w:rPr>
                <w:color w:val="000000"/>
              </w:rPr>
            </w:pPr>
            <w:r>
              <w:rPr>
                <w:color w:val="000000"/>
              </w:rPr>
              <w:t>194,80</w:t>
            </w:r>
          </w:p>
        </w:tc>
        <w:tc>
          <w:tcPr>
            <w:tcW w:w="903" w:type="dxa"/>
            <w:shd w:val="clear" w:color="auto" w:fill="auto"/>
            <w:vAlign w:val="center"/>
            <w:hideMark/>
          </w:tcPr>
          <w:p w14:paraId="2D6D8414" w14:textId="77777777" w:rsidR="00C25D27" w:rsidRDefault="00C25D27" w:rsidP="00E6267D">
            <w:pPr>
              <w:jc w:val="center"/>
              <w:rPr>
                <w:color w:val="000000"/>
              </w:rPr>
            </w:pPr>
            <w:r>
              <w:rPr>
                <w:color w:val="000000"/>
              </w:rPr>
              <w:t>206,59</w:t>
            </w:r>
          </w:p>
        </w:tc>
        <w:tc>
          <w:tcPr>
            <w:tcW w:w="905" w:type="dxa"/>
            <w:shd w:val="clear" w:color="auto" w:fill="auto"/>
            <w:vAlign w:val="center"/>
            <w:hideMark/>
          </w:tcPr>
          <w:p w14:paraId="5D70BB1F" w14:textId="77777777" w:rsidR="00C25D27" w:rsidRDefault="00C25D27" w:rsidP="00E6267D">
            <w:pPr>
              <w:jc w:val="center"/>
              <w:rPr>
                <w:color w:val="000000"/>
              </w:rPr>
            </w:pPr>
            <w:r>
              <w:rPr>
                <w:color w:val="000000"/>
              </w:rPr>
              <w:t>198,01</w:t>
            </w:r>
          </w:p>
        </w:tc>
        <w:tc>
          <w:tcPr>
            <w:tcW w:w="903" w:type="dxa"/>
            <w:shd w:val="clear" w:color="auto" w:fill="auto"/>
            <w:vAlign w:val="center"/>
            <w:hideMark/>
          </w:tcPr>
          <w:p w14:paraId="48C77585" w14:textId="77777777" w:rsidR="00C25D27" w:rsidRDefault="00C25D27" w:rsidP="00E6267D">
            <w:pPr>
              <w:jc w:val="center"/>
              <w:rPr>
                <w:color w:val="000000"/>
              </w:rPr>
            </w:pPr>
            <w:r>
              <w:rPr>
                <w:color w:val="000000"/>
              </w:rPr>
              <w:t>164,12</w:t>
            </w:r>
          </w:p>
        </w:tc>
        <w:tc>
          <w:tcPr>
            <w:tcW w:w="904" w:type="dxa"/>
            <w:shd w:val="clear" w:color="auto" w:fill="auto"/>
            <w:vAlign w:val="center"/>
            <w:hideMark/>
          </w:tcPr>
          <w:p w14:paraId="26F44051" w14:textId="77777777" w:rsidR="00C25D27" w:rsidRDefault="00C25D27" w:rsidP="00E6267D">
            <w:pPr>
              <w:jc w:val="center"/>
              <w:rPr>
                <w:color w:val="000000"/>
              </w:rPr>
            </w:pPr>
            <w:r>
              <w:rPr>
                <w:color w:val="000000"/>
              </w:rPr>
              <w:t>162,33</w:t>
            </w:r>
          </w:p>
        </w:tc>
        <w:tc>
          <w:tcPr>
            <w:tcW w:w="903" w:type="dxa"/>
            <w:shd w:val="clear" w:color="auto" w:fill="auto"/>
            <w:vAlign w:val="center"/>
            <w:hideMark/>
          </w:tcPr>
          <w:p w14:paraId="03542478" w14:textId="77777777" w:rsidR="00C25D27" w:rsidRDefault="00C25D27" w:rsidP="00E6267D">
            <w:pPr>
              <w:jc w:val="center"/>
              <w:rPr>
                <w:color w:val="000000"/>
              </w:rPr>
            </w:pPr>
            <w:r>
              <w:rPr>
                <w:color w:val="000000"/>
              </w:rPr>
              <w:t>172,16</w:t>
            </w:r>
          </w:p>
        </w:tc>
        <w:tc>
          <w:tcPr>
            <w:tcW w:w="905" w:type="dxa"/>
            <w:shd w:val="clear" w:color="auto" w:fill="auto"/>
            <w:vAlign w:val="center"/>
            <w:hideMark/>
          </w:tcPr>
          <w:p w14:paraId="4E07B62E" w14:textId="77777777" w:rsidR="00C25D27" w:rsidRDefault="00C25D27" w:rsidP="00E6267D">
            <w:pPr>
              <w:jc w:val="center"/>
              <w:rPr>
                <w:color w:val="000000"/>
              </w:rPr>
            </w:pPr>
            <w:r>
              <w:rPr>
                <w:color w:val="000000"/>
              </w:rPr>
              <w:t>165,01</w:t>
            </w:r>
          </w:p>
        </w:tc>
        <w:tc>
          <w:tcPr>
            <w:tcW w:w="1354" w:type="dxa"/>
            <w:shd w:val="clear" w:color="auto" w:fill="auto"/>
            <w:vAlign w:val="center"/>
            <w:hideMark/>
          </w:tcPr>
          <w:p w14:paraId="18E4F176" w14:textId="77777777" w:rsidR="00C25D27" w:rsidRDefault="00C25D27" w:rsidP="00E6267D">
            <w:pPr>
              <w:jc w:val="center"/>
            </w:pPr>
            <w:r>
              <w:t>42,62</w:t>
            </w:r>
          </w:p>
        </w:tc>
        <w:tc>
          <w:tcPr>
            <w:tcW w:w="1440" w:type="dxa"/>
            <w:shd w:val="clear" w:color="auto" w:fill="auto"/>
            <w:vAlign w:val="center"/>
            <w:hideMark/>
          </w:tcPr>
          <w:p w14:paraId="220FF1D1" w14:textId="77777777" w:rsidR="00C25D27" w:rsidRDefault="00C25D27" w:rsidP="00E6267D">
            <w:pPr>
              <w:jc w:val="center"/>
            </w:pPr>
            <w:r>
              <w:t>2 233,47</w:t>
            </w:r>
          </w:p>
        </w:tc>
        <w:tc>
          <w:tcPr>
            <w:tcW w:w="1201" w:type="dxa"/>
            <w:shd w:val="clear" w:color="auto" w:fill="auto"/>
            <w:hideMark/>
          </w:tcPr>
          <w:p w14:paraId="58BCB05F" w14:textId="77777777" w:rsidR="00C25D27" w:rsidRDefault="00C25D27" w:rsidP="00E6267D">
            <w:pPr>
              <w:jc w:val="center"/>
            </w:pPr>
            <w:r w:rsidRPr="00742721">
              <w:t>х</w:t>
            </w:r>
          </w:p>
        </w:tc>
        <w:tc>
          <w:tcPr>
            <w:tcW w:w="1126" w:type="dxa"/>
            <w:shd w:val="clear" w:color="auto" w:fill="auto"/>
            <w:hideMark/>
          </w:tcPr>
          <w:p w14:paraId="59C7175C" w14:textId="77777777" w:rsidR="00C25D27" w:rsidRDefault="00C25D27" w:rsidP="00E6267D">
            <w:pPr>
              <w:jc w:val="center"/>
            </w:pPr>
            <w:r w:rsidRPr="00742721">
              <w:t>х</w:t>
            </w:r>
          </w:p>
        </w:tc>
      </w:tr>
    </w:tbl>
    <w:p w14:paraId="0A5EE0B9" w14:textId="77777777" w:rsidR="00C25D27" w:rsidRDefault="00C25D27" w:rsidP="00C25D27">
      <w:r>
        <w:br w:type="page"/>
      </w:r>
    </w:p>
    <w:tbl>
      <w:tblPr>
        <w:tblW w:w="15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466"/>
        <w:gridCol w:w="903"/>
        <w:gridCol w:w="903"/>
        <w:gridCol w:w="903"/>
        <w:gridCol w:w="903"/>
        <w:gridCol w:w="903"/>
        <w:gridCol w:w="903"/>
        <w:gridCol w:w="903"/>
        <w:gridCol w:w="903"/>
        <w:gridCol w:w="1355"/>
        <w:gridCol w:w="1441"/>
        <w:gridCol w:w="1201"/>
        <w:gridCol w:w="1126"/>
      </w:tblGrid>
      <w:tr w:rsidR="00C25D27" w:rsidRPr="007B59B9" w14:paraId="64391CF0" w14:textId="77777777" w:rsidTr="00C25D27">
        <w:trPr>
          <w:trHeight w:val="261"/>
          <w:jc w:val="center"/>
        </w:trPr>
        <w:tc>
          <w:tcPr>
            <w:tcW w:w="1948" w:type="dxa"/>
            <w:vAlign w:val="center"/>
          </w:tcPr>
          <w:p w14:paraId="74DFC962" w14:textId="77777777" w:rsidR="00C25D27" w:rsidRPr="007B59B9" w:rsidRDefault="00C25D27" w:rsidP="00E6267D">
            <w:pPr>
              <w:jc w:val="center"/>
              <w:rPr>
                <w:sz w:val="20"/>
              </w:rPr>
            </w:pPr>
            <w:r>
              <w:rPr>
                <w:sz w:val="20"/>
              </w:rPr>
              <w:lastRenderedPageBreak/>
              <w:t>1</w:t>
            </w:r>
          </w:p>
        </w:tc>
        <w:tc>
          <w:tcPr>
            <w:tcW w:w="1466" w:type="dxa"/>
            <w:shd w:val="clear" w:color="auto" w:fill="auto"/>
            <w:vAlign w:val="center"/>
          </w:tcPr>
          <w:p w14:paraId="483DACF0" w14:textId="77777777" w:rsidR="00C25D27" w:rsidRPr="007B59B9" w:rsidRDefault="00C25D27" w:rsidP="00E6267D">
            <w:pPr>
              <w:jc w:val="center"/>
              <w:rPr>
                <w:sz w:val="20"/>
              </w:rPr>
            </w:pPr>
            <w:r>
              <w:rPr>
                <w:sz w:val="20"/>
              </w:rPr>
              <w:t>2</w:t>
            </w:r>
          </w:p>
        </w:tc>
        <w:tc>
          <w:tcPr>
            <w:tcW w:w="903" w:type="dxa"/>
            <w:shd w:val="clear" w:color="auto" w:fill="auto"/>
            <w:vAlign w:val="center"/>
          </w:tcPr>
          <w:p w14:paraId="0120423E" w14:textId="77777777" w:rsidR="00C25D27" w:rsidRPr="007B59B9" w:rsidRDefault="00C25D27" w:rsidP="00E6267D">
            <w:pPr>
              <w:jc w:val="center"/>
              <w:rPr>
                <w:sz w:val="20"/>
              </w:rPr>
            </w:pPr>
            <w:r>
              <w:rPr>
                <w:sz w:val="20"/>
              </w:rPr>
              <w:t>3</w:t>
            </w:r>
          </w:p>
        </w:tc>
        <w:tc>
          <w:tcPr>
            <w:tcW w:w="903" w:type="dxa"/>
            <w:shd w:val="clear" w:color="auto" w:fill="auto"/>
            <w:vAlign w:val="center"/>
          </w:tcPr>
          <w:p w14:paraId="4D99E9D6" w14:textId="77777777" w:rsidR="00C25D27" w:rsidRPr="007B59B9" w:rsidRDefault="00C25D27" w:rsidP="00E6267D">
            <w:pPr>
              <w:jc w:val="center"/>
              <w:rPr>
                <w:sz w:val="20"/>
              </w:rPr>
            </w:pPr>
            <w:r>
              <w:rPr>
                <w:sz w:val="20"/>
              </w:rPr>
              <w:t>4</w:t>
            </w:r>
          </w:p>
        </w:tc>
        <w:tc>
          <w:tcPr>
            <w:tcW w:w="903" w:type="dxa"/>
            <w:shd w:val="clear" w:color="auto" w:fill="auto"/>
            <w:vAlign w:val="center"/>
          </w:tcPr>
          <w:p w14:paraId="24ACA21E" w14:textId="77777777" w:rsidR="00C25D27" w:rsidRPr="007B59B9" w:rsidRDefault="00C25D27" w:rsidP="00E6267D">
            <w:pPr>
              <w:jc w:val="center"/>
              <w:rPr>
                <w:sz w:val="20"/>
              </w:rPr>
            </w:pPr>
            <w:r>
              <w:rPr>
                <w:sz w:val="20"/>
              </w:rPr>
              <w:t>5</w:t>
            </w:r>
          </w:p>
        </w:tc>
        <w:tc>
          <w:tcPr>
            <w:tcW w:w="903" w:type="dxa"/>
            <w:shd w:val="clear" w:color="auto" w:fill="auto"/>
            <w:vAlign w:val="center"/>
          </w:tcPr>
          <w:p w14:paraId="0DD42302" w14:textId="77777777" w:rsidR="00C25D27" w:rsidRPr="007B59B9" w:rsidRDefault="00C25D27" w:rsidP="00E6267D">
            <w:pPr>
              <w:jc w:val="center"/>
              <w:rPr>
                <w:sz w:val="20"/>
              </w:rPr>
            </w:pPr>
            <w:r>
              <w:rPr>
                <w:sz w:val="20"/>
              </w:rPr>
              <w:t>6</w:t>
            </w:r>
          </w:p>
        </w:tc>
        <w:tc>
          <w:tcPr>
            <w:tcW w:w="903" w:type="dxa"/>
            <w:shd w:val="clear" w:color="auto" w:fill="auto"/>
            <w:vAlign w:val="center"/>
          </w:tcPr>
          <w:p w14:paraId="1E4FA97E" w14:textId="77777777" w:rsidR="00C25D27" w:rsidRPr="007B59B9" w:rsidRDefault="00C25D27" w:rsidP="00E6267D">
            <w:pPr>
              <w:jc w:val="center"/>
              <w:rPr>
                <w:sz w:val="20"/>
              </w:rPr>
            </w:pPr>
            <w:r>
              <w:rPr>
                <w:sz w:val="20"/>
              </w:rPr>
              <w:t>7</w:t>
            </w:r>
          </w:p>
        </w:tc>
        <w:tc>
          <w:tcPr>
            <w:tcW w:w="903" w:type="dxa"/>
            <w:shd w:val="clear" w:color="auto" w:fill="auto"/>
            <w:vAlign w:val="center"/>
          </w:tcPr>
          <w:p w14:paraId="71260F3A" w14:textId="77777777" w:rsidR="00C25D27" w:rsidRPr="007B59B9" w:rsidRDefault="00C25D27" w:rsidP="00E6267D">
            <w:pPr>
              <w:jc w:val="center"/>
              <w:rPr>
                <w:sz w:val="20"/>
              </w:rPr>
            </w:pPr>
            <w:r>
              <w:rPr>
                <w:sz w:val="20"/>
              </w:rPr>
              <w:t>8</w:t>
            </w:r>
          </w:p>
        </w:tc>
        <w:tc>
          <w:tcPr>
            <w:tcW w:w="903" w:type="dxa"/>
            <w:shd w:val="clear" w:color="auto" w:fill="auto"/>
            <w:vAlign w:val="center"/>
          </w:tcPr>
          <w:p w14:paraId="5C2316B6" w14:textId="77777777" w:rsidR="00C25D27" w:rsidRPr="007B59B9" w:rsidRDefault="00C25D27" w:rsidP="00E6267D">
            <w:pPr>
              <w:jc w:val="center"/>
              <w:rPr>
                <w:sz w:val="20"/>
              </w:rPr>
            </w:pPr>
            <w:r>
              <w:rPr>
                <w:sz w:val="20"/>
              </w:rPr>
              <w:t>9</w:t>
            </w:r>
          </w:p>
        </w:tc>
        <w:tc>
          <w:tcPr>
            <w:tcW w:w="903" w:type="dxa"/>
            <w:shd w:val="clear" w:color="auto" w:fill="auto"/>
            <w:vAlign w:val="center"/>
          </w:tcPr>
          <w:p w14:paraId="492B1AA9" w14:textId="77777777" w:rsidR="00C25D27" w:rsidRPr="007B59B9" w:rsidRDefault="00C25D27" w:rsidP="00E6267D">
            <w:pPr>
              <w:jc w:val="center"/>
              <w:rPr>
                <w:sz w:val="20"/>
              </w:rPr>
            </w:pPr>
            <w:r>
              <w:rPr>
                <w:sz w:val="20"/>
              </w:rPr>
              <w:t>10</w:t>
            </w:r>
          </w:p>
        </w:tc>
        <w:tc>
          <w:tcPr>
            <w:tcW w:w="1355" w:type="dxa"/>
            <w:shd w:val="clear" w:color="auto" w:fill="auto"/>
            <w:vAlign w:val="center"/>
          </w:tcPr>
          <w:p w14:paraId="15AA975E" w14:textId="77777777" w:rsidR="00C25D27" w:rsidRPr="007B59B9" w:rsidRDefault="00C25D27" w:rsidP="00E6267D">
            <w:pPr>
              <w:jc w:val="center"/>
              <w:rPr>
                <w:sz w:val="20"/>
              </w:rPr>
            </w:pPr>
            <w:r>
              <w:rPr>
                <w:sz w:val="20"/>
              </w:rPr>
              <w:t>11</w:t>
            </w:r>
          </w:p>
        </w:tc>
        <w:tc>
          <w:tcPr>
            <w:tcW w:w="1441" w:type="dxa"/>
            <w:shd w:val="clear" w:color="auto" w:fill="auto"/>
            <w:vAlign w:val="center"/>
          </w:tcPr>
          <w:p w14:paraId="4C7DC00C" w14:textId="77777777" w:rsidR="00C25D27" w:rsidRPr="007B59B9" w:rsidRDefault="00C25D27" w:rsidP="00E6267D">
            <w:pPr>
              <w:jc w:val="center"/>
              <w:rPr>
                <w:sz w:val="20"/>
              </w:rPr>
            </w:pPr>
            <w:r>
              <w:rPr>
                <w:sz w:val="20"/>
              </w:rPr>
              <w:t>12</w:t>
            </w:r>
          </w:p>
        </w:tc>
        <w:tc>
          <w:tcPr>
            <w:tcW w:w="1201" w:type="dxa"/>
            <w:shd w:val="clear" w:color="auto" w:fill="auto"/>
            <w:vAlign w:val="center"/>
          </w:tcPr>
          <w:p w14:paraId="0F3D7078" w14:textId="77777777" w:rsidR="00C25D27" w:rsidRPr="007B59B9" w:rsidRDefault="00C25D27" w:rsidP="00E6267D">
            <w:pPr>
              <w:jc w:val="center"/>
              <w:rPr>
                <w:sz w:val="20"/>
              </w:rPr>
            </w:pPr>
            <w:r>
              <w:rPr>
                <w:sz w:val="20"/>
              </w:rPr>
              <w:t>13</w:t>
            </w:r>
          </w:p>
        </w:tc>
        <w:tc>
          <w:tcPr>
            <w:tcW w:w="1126" w:type="dxa"/>
            <w:shd w:val="clear" w:color="auto" w:fill="auto"/>
            <w:vAlign w:val="center"/>
          </w:tcPr>
          <w:p w14:paraId="4310527B" w14:textId="77777777" w:rsidR="00C25D27" w:rsidRPr="007B59B9" w:rsidRDefault="00C25D27" w:rsidP="00E6267D">
            <w:pPr>
              <w:jc w:val="center"/>
              <w:rPr>
                <w:sz w:val="20"/>
              </w:rPr>
            </w:pPr>
            <w:r>
              <w:rPr>
                <w:sz w:val="20"/>
              </w:rPr>
              <w:t>14</w:t>
            </w:r>
          </w:p>
        </w:tc>
      </w:tr>
      <w:tr w:rsidR="00C25D27" w:rsidRPr="007B59B9" w14:paraId="1E43024F" w14:textId="77777777" w:rsidTr="00C25D27">
        <w:trPr>
          <w:trHeight w:val="261"/>
          <w:jc w:val="center"/>
        </w:trPr>
        <w:tc>
          <w:tcPr>
            <w:tcW w:w="1948" w:type="dxa"/>
            <w:vMerge w:val="restart"/>
            <w:vAlign w:val="center"/>
          </w:tcPr>
          <w:p w14:paraId="7E17FE5F" w14:textId="77777777" w:rsidR="00C25D27" w:rsidRPr="007B59B9" w:rsidRDefault="00C25D27" w:rsidP="00E6267D">
            <w:pPr>
              <w:rPr>
                <w:sz w:val="20"/>
              </w:rPr>
            </w:pPr>
          </w:p>
        </w:tc>
        <w:tc>
          <w:tcPr>
            <w:tcW w:w="1466" w:type="dxa"/>
            <w:shd w:val="clear" w:color="auto" w:fill="auto"/>
          </w:tcPr>
          <w:p w14:paraId="798684E2" w14:textId="77777777" w:rsidR="00C25D27" w:rsidRPr="00E30E52" w:rsidRDefault="00C25D27" w:rsidP="00E6267D">
            <w:r w:rsidRPr="00E30E52">
              <w:t>с 01.0</w:t>
            </w:r>
            <w:r>
              <w:t>1</w:t>
            </w:r>
            <w:r w:rsidRPr="00E30E52">
              <w:t>.2023</w:t>
            </w:r>
          </w:p>
        </w:tc>
        <w:tc>
          <w:tcPr>
            <w:tcW w:w="903" w:type="dxa"/>
            <w:shd w:val="clear" w:color="auto" w:fill="auto"/>
            <w:vAlign w:val="center"/>
          </w:tcPr>
          <w:p w14:paraId="38A4D467" w14:textId="77777777" w:rsidR="00C25D27" w:rsidRDefault="00C25D27" w:rsidP="00E6267D">
            <w:pPr>
              <w:jc w:val="center"/>
              <w:rPr>
                <w:color w:val="000000"/>
              </w:rPr>
            </w:pPr>
            <w:r>
              <w:rPr>
                <w:color w:val="000000"/>
              </w:rPr>
              <w:t>196,94</w:t>
            </w:r>
          </w:p>
        </w:tc>
        <w:tc>
          <w:tcPr>
            <w:tcW w:w="903" w:type="dxa"/>
            <w:shd w:val="clear" w:color="auto" w:fill="auto"/>
            <w:vAlign w:val="center"/>
          </w:tcPr>
          <w:p w14:paraId="26754877" w14:textId="77777777" w:rsidR="00C25D27" w:rsidRDefault="00C25D27" w:rsidP="00E6267D">
            <w:pPr>
              <w:jc w:val="center"/>
              <w:rPr>
                <w:color w:val="000000"/>
              </w:rPr>
            </w:pPr>
            <w:r>
              <w:rPr>
                <w:color w:val="000000"/>
              </w:rPr>
              <w:t>194,80</w:t>
            </w:r>
          </w:p>
        </w:tc>
        <w:tc>
          <w:tcPr>
            <w:tcW w:w="903" w:type="dxa"/>
            <w:shd w:val="clear" w:color="auto" w:fill="auto"/>
            <w:vAlign w:val="center"/>
          </w:tcPr>
          <w:p w14:paraId="7C69B6EC" w14:textId="77777777" w:rsidR="00C25D27" w:rsidRDefault="00C25D27" w:rsidP="00E6267D">
            <w:pPr>
              <w:jc w:val="center"/>
              <w:rPr>
                <w:color w:val="000000"/>
              </w:rPr>
            </w:pPr>
            <w:r>
              <w:rPr>
                <w:color w:val="000000"/>
              </w:rPr>
              <w:t>206,59</w:t>
            </w:r>
          </w:p>
        </w:tc>
        <w:tc>
          <w:tcPr>
            <w:tcW w:w="903" w:type="dxa"/>
            <w:shd w:val="clear" w:color="auto" w:fill="auto"/>
            <w:vAlign w:val="center"/>
          </w:tcPr>
          <w:p w14:paraId="7E9B76B0" w14:textId="77777777" w:rsidR="00C25D27" w:rsidRDefault="00C25D27" w:rsidP="00E6267D">
            <w:pPr>
              <w:jc w:val="center"/>
              <w:rPr>
                <w:color w:val="000000"/>
              </w:rPr>
            </w:pPr>
            <w:r>
              <w:rPr>
                <w:color w:val="000000"/>
              </w:rPr>
              <w:t>198,01</w:t>
            </w:r>
          </w:p>
        </w:tc>
        <w:tc>
          <w:tcPr>
            <w:tcW w:w="903" w:type="dxa"/>
            <w:shd w:val="clear" w:color="auto" w:fill="auto"/>
            <w:vAlign w:val="center"/>
          </w:tcPr>
          <w:p w14:paraId="2D2540FD" w14:textId="77777777" w:rsidR="00C25D27" w:rsidRDefault="00C25D27" w:rsidP="00E6267D">
            <w:pPr>
              <w:jc w:val="center"/>
              <w:rPr>
                <w:color w:val="000000"/>
              </w:rPr>
            </w:pPr>
            <w:r>
              <w:rPr>
                <w:color w:val="000000"/>
              </w:rPr>
              <w:t>164,12</w:t>
            </w:r>
          </w:p>
        </w:tc>
        <w:tc>
          <w:tcPr>
            <w:tcW w:w="903" w:type="dxa"/>
            <w:shd w:val="clear" w:color="auto" w:fill="auto"/>
            <w:vAlign w:val="center"/>
          </w:tcPr>
          <w:p w14:paraId="093AF7EA" w14:textId="77777777" w:rsidR="00C25D27" w:rsidRDefault="00C25D27" w:rsidP="00E6267D">
            <w:pPr>
              <w:jc w:val="center"/>
              <w:rPr>
                <w:color w:val="000000"/>
              </w:rPr>
            </w:pPr>
            <w:r>
              <w:rPr>
                <w:color w:val="000000"/>
              </w:rPr>
              <w:t>162,33</w:t>
            </w:r>
          </w:p>
        </w:tc>
        <w:tc>
          <w:tcPr>
            <w:tcW w:w="903" w:type="dxa"/>
            <w:shd w:val="clear" w:color="auto" w:fill="auto"/>
            <w:vAlign w:val="center"/>
          </w:tcPr>
          <w:p w14:paraId="364582DB" w14:textId="77777777" w:rsidR="00C25D27" w:rsidRDefault="00C25D27" w:rsidP="00E6267D">
            <w:pPr>
              <w:jc w:val="center"/>
              <w:rPr>
                <w:color w:val="000000"/>
              </w:rPr>
            </w:pPr>
            <w:r>
              <w:rPr>
                <w:color w:val="000000"/>
              </w:rPr>
              <w:t>172,16</w:t>
            </w:r>
          </w:p>
        </w:tc>
        <w:tc>
          <w:tcPr>
            <w:tcW w:w="903" w:type="dxa"/>
            <w:shd w:val="clear" w:color="auto" w:fill="auto"/>
            <w:vAlign w:val="center"/>
          </w:tcPr>
          <w:p w14:paraId="23B9E3E7" w14:textId="77777777" w:rsidR="00C25D27" w:rsidRDefault="00C25D27" w:rsidP="00E6267D">
            <w:pPr>
              <w:jc w:val="center"/>
              <w:rPr>
                <w:color w:val="000000"/>
              </w:rPr>
            </w:pPr>
            <w:r>
              <w:rPr>
                <w:color w:val="000000"/>
              </w:rPr>
              <w:t>165,01</w:t>
            </w:r>
          </w:p>
        </w:tc>
        <w:tc>
          <w:tcPr>
            <w:tcW w:w="1355" w:type="dxa"/>
            <w:shd w:val="clear" w:color="auto" w:fill="auto"/>
            <w:vAlign w:val="center"/>
          </w:tcPr>
          <w:p w14:paraId="2D68CE51" w14:textId="77777777" w:rsidR="00C25D27" w:rsidRDefault="00C25D27" w:rsidP="00E6267D">
            <w:pPr>
              <w:jc w:val="center"/>
            </w:pPr>
            <w:r>
              <w:t>42,62</w:t>
            </w:r>
          </w:p>
        </w:tc>
        <w:tc>
          <w:tcPr>
            <w:tcW w:w="1441" w:type="dxa"/>
            <w:shd w:val="clear" w:color="auto" w:fill="auto"/>
            <w:vAlign w:val="center"/>
          </w:tcPr>
          <w:p w14:paraId="28BFB226" w14:textId="77777777" w:rsidR="00C25D27" w:rsidRDefault="00C25D27" w:rsidP="00E6267D">
            <w:pPr>
              <w:jc w:val="center"/>
            </w:pPr>
            <w:r>
              <w:t>2 233,47</w:t>
            </w:r>
          </w:p>
        </w:tc>
        <w:tc>
          <w:tcPr>
            <w:tcW w:w="1201" w:type="dxa"/>
            <w:shd w:val="clear" w:color="auto" w:fill="auto"/>
          </w:tcPr>
          <w:p w14:paraId="5D222289" w14:textId="77777777" w:rsidR="00C25D27" w:rsidRDefault="00C25D27" w:rsidP="00E6267D">
            <w:pPr>
              <w:jc w:val="center"/>
            </w:pPr>
            <w:r w:rsidRPr="00742721">
              <w:t>х</w:t>
            </w:r>
          </w:p>
        </w:tc>
        <w:tc>
          <w:tcPr>
            <w:tcW w:w="1126" w:type="dxa"/>
            <w:shd w:val="clear" w:color="auto" w:fill="auto"/>
          </w:tcPr>
          <w:p w14:paraId="0193CD98" w14:textId="77777777" w:rsidR="00C25D27" w:rsidRDefault="00C25D27" w:rsidP="00E6267D">
            <w:pPr>
              <w:jc w:val="center"/>
            </w:pPr>
            <w:r w:rsidRPr="00742721">
              <w:t>х</w:t>
            </w:r>
          </w:p>
        </w:tc>
      </w:tr>
      <w:tr w:rsidR="00C25D27" w:rsidRPr="007B59B9" w14:paraId="6E0BCDB3" w14:textId="77777777" w:rsidTr="00C25D27">
        <w:trPr>
          <w:trHeight w:val="261"/>
          <w:jc w:val="center"/>
        </w:trPr>
        <w:tc>
          <w:tcPr>
            <w:tcW w:w="1948" w:type="dxa"/>
            <w:vMerge/>
            <w:vAlign w:val="center"/>
          </w:tcPr>
          <w:p w14:paraId="0BBC4C1F" w14:textId="77777777" w:rsidR="00C25D27" w:rsidRPr="007B59B9" w:rsidRDefault="00C25D27" w:rsidP="00E6267D">
            <w:pPr>
              <w:rPr>
                <w:sz w:val="20"/>
              </w:rPr>
            </w:pPr>
          </w:p>
        </w:tc>
        <w:tc>
          <w:tcPr>
            <w:tcW w:w="1466" w:type="dxa"/>
            <w:shd w:val="clear" w:color="auto" w:fill="auto"/>
          </w:tcPr>
          <w:p w14:paraId="51C101D0" w14:textId="77777777" w:rsidR="00C25D27" w:rsidRPr="00E30E52" w:rsidRDefault="00C25D27" w:rsidP="00E6267D">
            <w:r w:rsidRPr="00E30E52">
              <w:t>с 01.01.2024</w:t>
            </w:r>
          </w:p>
        </w:tc>
        <w:tc>
          <w:tcPr>
            <w:tcW w:w="903" w:type="dxa"/>
            <w:shd w:val="clear" w:color="auto" w:fill="auto"/>
            <w:vAlign w:val="center"/>
          </w:tcPr>
          <w:p w14:paraId="746F61C3" w14:textId="77777777" w:rsidR="00C25D27" w:rsidRDefault="00C25D27" w:rsidP="00E6267D">
            <w:pPr>
              <w:jc w:val="center"/>
              <w:rPr>
                <w:color w:val="000000"/>
              </w:rPr>
            </w:pPr>
            <w:r>
              <w:rPr>
                <w:color w:val="000000"/>
              </w:rPr>
              <w:t>196,94</w:t>
            </w:r>
          </w:p>
        </w:tc>
        <w:tc>
          <w:tcPr>
            <w:tcW w:w="903" w:type="dxa"/>
            <w:shd w:val="clear" w:color="auto" w:fill="auto"/>
            <w:vAlign w:val="center"/>
          </w:tcPr>
          <w:p w14:paraId="70066C39" w14:textId="77777777" w:rsidR="00C25D27" w:rsidRDefault="00C25D27" w:rsidP="00E6267D">
            <w:pPr>
              <w:jc w:val="center"/>
              <w:rPr>
                <w:color w:val="000000"/>
              </w:rPr>
            </w:pPr>
            <w:r>
              <w:rPr>
                <w:color w:val="000000"/>
              </w:rPr>
              <w:t>194,80</w:t>
            </w:r>
          </w:p>
        </w:tc>
        <w:tc>
          <w:tcPr>
            <w:tcW w:w="903" w:type="dxa"/>
            <w:shd w:val="clear" w:color="auto" w:fill="auto"/>
            <w:vAlign w:val="center"/>
          </w:tcPr>
          <w:p w14:paraId="4172C69C" w14:textId="77777777" w:rsidR="00C25D27" w:rsidRDefault="00C25D27" w:rsidP="00E6267D">
            <w:pPr>
              <w:jc w:val="center"/>
              <w:rPr>
                <w:color w:val="000000"/>
              </w:rPr>
            </w:pPr>
            <w:r>
              <w:rPr>
                <w:color w:val="000000"/>
              </w:rPr>
              <w:t>206,59</w:t>
            </w:r>
          </w:p>
        </w:tc>
        <w:tc>
          <w:tcPr>
            <w:tcW w:w="903" w:type="dxa"/>
            <w:shd w:val="clear" w:color="auto" w:fill="auto"/>
            <w:vAlign w:val="center"/>
          </w:tcPr>
          <w:p w14:paraId="6B3A2AE8" w14:textId="77777777" w:rsidR="00C25D27" w:rsidRDefault="00C25D27" w:rsidP="00E6267D">
            <w:pPr>
              <w:jc w:val="center"/>
              <w:rPr>
                <w:color w:val="000000"/>
              </w:rPr>
            </w:pPr>
            <w:r>
              <w:rPr>
                <w:color w:val="000000"/>
              </w:rPr>
              <w:t>198,01</w:t>
            </w:r>
          </w:p>
        </w:tc>
        <w:tc>
          <w:tcPr>
            <w:tcW w:w="903" w:type="dxa"/>
            <w:shd w:val="clear" w:color="auto" w:fill="auto"/>
            <w:vAlign w:val="center"/>
          </w:tcPr>
          <w:p w14:paraId="318CF720" w14:textId="77777777" w:rsidR="00C25D27" w:rsidRDefault="00C25D27" w:rsidP="00E6267D">
            <w:pPr>
              <w:jc w:val="center"/>
              <w:rPr>
                <w:color w:val="000000"/>
              </w:rPr>
            </w:pPr>
            <w:r>
              <w:rPr>
                <w:color w:val="000000"/>
              </w:rPr>
              <w:t>164,12</w:t>
            </w:r>
          </w:p>
        </w:tc>
        <w:tc>
          <w:tcPr>
            <w:tcW w:w="903" w:type="dxa"/>
            <w:shd w:val="clear" w:color="auto" w:fill="auto"/>
            <w:vAlign w:val="center"/>
          </w:tcPr>
          <w:p w14:paraId="07F14F62" w14:textId="77777777" w:rsidR="00C25D27" w:rsidRDefault="00C25D27" w:rsidP="00E6267D">
            <w:pPr>
              <w:jc w:val="center"/>
              <w:rPr>
                <w:color w:val="000000"/>
              </w:rPr>
            </w:pPr>
            <w:r>
              <w:rPr>
                <w:color w:val="000000"/>
              </w:rPr>
              <w:t>162,33</w:t>
            </w:r>
          </w:p>
        </w:tc>
        <w:tc>
          <w:tcPr>
            <w:tcW w:w="903" w:type="dxa"/>
            <w:shd w:val="clear" w:color="auto" w:fill="auto"/>
            <w:vAlign w:val="center"/>
          </w:tcPr>
          <w:p w14:paraId="4F7F2463" w14:textId="77777777" w:rsidR="00C25D27" w:rsidRDefault="00C25D27" w:rsidP="00E6267D">
            <w:pPr>
              <w:jc w:val="center"/>
              <w:rPr>
                <w:color w:val="000000"/>
              </w:rPr>
            </w:pPr>
            <w:r>
              <w:rPr>
                <w:color w:val="000000"/>
              </w:rPr>
              <w:t>172,16</w:t>
            </w:r>
          </w:p>
        </w:tc>
        <w:tc>
          <w:tcPr>
            <w:tcW w:w="903" w:type="dxa"/>
            <w:shd w:val="clear" w:color="auto" w:fill="auto"/>
            <w:vAlign w:val="center"/>
          </w:tcPr>
          <w:p w14:paraId="5BA3D63C" w14:textId="77777777" w:rsidR="00C25D27" w:rsidRDefault="00C25D27" w:rsidP="00E6267D">
            <w:pPr>
              <w:jc w:val="center"/>
              <w:rPr>
                <w:color w:val="000000"/>
              </w:rPr>
            </w:pPr>
            <w:r>
              <w:rPr>
                <w:color w:val="000000"/>
              </w:rPr>
              <w:t>165,01</w:t>
            </w:r>
          </w:p>
        </w:tc>
        <w:tc>
          <w:tcPr>
            <w:tcW w:w="1355" w:type="dxa"/>
            <w:shd w:val="clear" w:color="auto" w:fill="auto"/>
            <w:vAlign w:val="center"/>
          </w:tcPr>
          <w:p w14:paraId="375EA7B2" w14:textId="77777777" w:rsidR="00C25D27" w:rsidRDefault="00C25D27" w:rsidP="00E6267D">
            <w:pPr>
              <w:jc w:val="center"/>
            </w:pPr>
            <w:r>
              <w:t>42,62</w:t>
            </w:r>
          </w:p>
        </w:tc>
        <w:tc>
          <w:tcPr>
            <w:tcW w:w="1441" w:type="dxa"/>
            <w:shd w:val="clear" w:color="auto" w:fill="auto"/>
            <w:vAlign w:val="center"/>
          </w:tcPr>
          <w:p w14:paraId="455420B8" w14:textId="77777777" w:rsidR="00C25D27" w:rsidRDefault="00C25D27" w:rsidP="00E6267D">
            <w:pPr>
              <w:jc w:val="center"/>
            </w:pPr>
            <w:r>
              <w:t>2 233,47</w:t>
            </w:r>
          </w:p>
        </w:tc>
        <w:tc>
          <w:tcPr>
            <w:tcW w:w="1201" w:type="dxa"/>
            <w:shd w:val="clear" w:color="auto" w:fill="auto"/>
          </w:tcPr>
          <w:p w14:paraId="47781081" w14:textId="77777777" w:rsidR="00C25D27" w:rsidRDefault="00C25D27" w:rsidP="00E6267D">
            <w:pPr>
              <w:jc w:val="center"/>
            </w:pPr>
            <w:r w:rsidRPr="00742721">
              <w:t>х</w:t>
            </w:r>
          </w:p>
        </w:tc>
        <w:tc>
          <w:tcPr>
            <w:tcW w:w="1126" w:type="dxa"/>
            <w:shd w:val="clear" w:color="auto" w:fill="auto"/>
          </w:tcPr>
          <w:p w14:paraId="641E00A6" w14:textId="77777777" w:rsidR="00C25D27" w:rsidRDefault="00C25D27" w:rsidP="00E6267D">
            <w:pPr>
              <w:jc w:val="center"/>
            </w:pPr>
            <w:r w:rsidRPr="00742721">
              <w:t>х</w:t>
            </w:r>
          </w:p>
        </w:tc>
      </w:tr>
      <w:tr w:rsidR="00C25D27" w:rsidRPr="007B59B9" w14:paraId="36B3A64A" w14:textId="77777777" w:rsidTr="00C25D27">
        <w:trPr>
          <w:trHeight w:val="261"/>
          <w:jc w:val="center"/>
        </w:trPr>
        <w:tc>
          <w:tcPr>
            <w:tcW w:w="1948" w:type="dxa"/>
            <w:vMerge/>
            <w:vAlign w:val="center"/>
          </w:tcPr>
          <w:p w14:paraId="55DF2D5C" w14:textId="77777777" w:rsidR="00C25D27" w:rsidRPr="007B59B9" w:rsidRDefault="00C25D27" w:rsidP="00E6267D">
            <w:pPr>
              <w:rPr>
                <w:sz w:val="20"/>
              </w:rPr>
            </w:pPr>
          </w:p>
        </w:tc>
        <w:tc>
          <w:tcPr>
            <w:tcW w:w="1466" w:type="dxa"/>
            <w:shd w:val="clear" w:color="auto" w:fill="auto"/>
          </w:tcPr>
          <w:p w14:paraId="6DDBFA76" w14:textId="77777777" w:rsidR="00C25D27" w:rsidRPr="00E30E52" w:rsidRDefault="00C25D27" w:rsidP="00E6267D">
            <w:r w:rsidRPr="00E30E52">
              <w:t>с 01.07.2024</w:t>
            </w:r>
          </w:p>
        </w:tc>
        <w:tc>
          <w:tcPr>
            <w:tcW w:w="903" w:type="dxa"/>
            <w:shd w:val="clear" w:color="auto" w:fill="auto"/>
          </w:tcPr>
          <w:p w14:paraId="2B246B1E" w14:textId="77777777" w:rsidR="00C25D27" w:rsidRPr="00F20700" w:rsidRDefault="00C25D27" w:rsidP="00E6267D">
            <w:pPr>
              <w:jc w:val="center"/>
            </w:pPr>
            <w:r w:rsidRPr="00F20700">
              <w:t>213,28</w:t>
            </w:r>
          </w:p>
        </w:tc>
        <w:tc>
          <w:tcPr>
            <w:tcW w:w="903" w:type="dxa"/>
            <w:shd w:val="clear" w:color="auto" w:fill="auto"/>
          </w:tcPr>
          <w:p w14:paraId="2F2E2741" w14:textId="77777777" w:rsidR="00C25D27" w:rsidRPr="00F20700" w:rsidRDefault="00C25D27" w:rsidP="00E6267D">
            <w:pPr>
              <w:jc w:val="center"/>
            </w:pPr>
            <w:r w:rsidRPr="00F20700">
              <w:t>210,92</w:t>
            </w:r>
          </w:p>
        </w:tc>
        <w:tc>
          <w:tcPr>
            <w:tcW w:w="903" w:type="dxa"/>
            <w:shd w:val="clear" w:color="auto" w:fill="auto"/>
          </w:tcPr>
          <w:p w14:paraId="18A4BBC9" w14:textId="77777777" w:rsidR="00C25D27" w:rsidRPr="00F20700" w:rsidRDefault="00C25D27" w:rsidP="00E6267D">
            <w:pPr>
              <w:jc w:val="center"/>
            </w:pPr>
            <w:r w:rsidRPr="00F20700">
              <w:t>223,85</w:t>
            </w:r>
          </w:p>
        </w:tc>
        <w:tc>
          <w:tcPr>
            <w:tcW w:w="903" w:type="dxa"/>
            <w:shd w:val="clear" w:color="auto" w:fill="auto"/>
          </w:tcPr>
          <w:p w14:paraId="02C4D954" w14:textId="77777777" w:rsidR="00C25D27" w:rsidRPr="00F20700" w:rsidRDefault="00C25D27" w:rsidP="00E6267D">
            <w:pPr>
              <w:jc w:val="center"/>
            </w:pPr>
            <w:r w:rsidRPr="00F20700">
              <w:t>214,44</w:t>
            </w:r>
          </w:p>
        </w:tc>
        <w:tc>
          <w:tcPr>
            <w:tcW w:w="903" w:type="dxa"/>
            <w:shd w:val="clear" w:color="auto" w:fill="auto"/>
          </w:tcPr>
          <w:p w14:paraId="54D20DAF" w14:textId="77777777" w:rsidR="00C25D27" w:rsidRPr="00F20700" w:rsidRDefault="00C25D27" w:rsidP="00E6267D">
            <w:pPr>
              <w:jc w:val="center"/>
            </w:pPr>
            <w:r w:rsidRPr="00F20700">
              <w:t>177,73</w:t>
            </w:r>
          </w:p>
        </w:tc>
        <w:tc>
          <w:tcPr>
            <w:tcW w:w="903" w:type="dxa"/>
            <w:shd w:val="clear" w:color="auto" w:fill="auto"/>
          </w:tcPr>
          <w:p w14:paraId="1963C5D3" w14:textId="77777777" w:rsidR="00C25D27" w:rsidRPr="00F20700" w:rsidRDefault="00C25D27" w:rsidP="00E6267D">
            <w:pPr>
              <w:jc w:val="center"/>
            </w:pPr>
            <w:r w:rsidRPr="00F20700">
              <w:t>175,77</w:t>
            </w:r>
          </w:p>
        </w:tc>
        <w:tc>
          <w:tcPr>
            <w:tcW w:w="903" w:type="dxa"/>
            <w:shd w:val="clear" w:color="auto" w:fill="auto"/>
          </w:tcPr>
          <w:p w14:paraId="23A8F291" w14:textId="77777777" w:rsidR="00C25D27" w:rsidRPr="00F20700" w:rsidRDefault="00C25D27" w:rsidP="00E6267D">
            <w:pPr>
              <w:jc w:val="center"/>
            </w:pPr>
            <w:r w:rsidRPr="00F20700">
              <w:t>186,54</w:t>
            </w:r>
          </w:p>
        </w:tc>
        <w:tc>
          <w:tcPr>
            <w:tcW w:w="903" w:type="dxa"/>
            <w:shd w:val="clear" w:color="auto" w:fill="auto"/>
          </w:tcPr>
          <w:p w14:paraId="236E6005" w14:textId="77777777" w:rsidR="00C25D27" w:rsidRPr="00F20700" w:rsidRDefault="00C25D27" w:rsidP="00E6267D">
            <w:pPr>
              <w:jc w:val="center"/>
            </w:pPr>
            <w:r w:rsidRPr="00F20700">
              <w:t>178,70</w:t>
            </w:r>
          </w:p>
        </w:tc>
        <w:tc>
          <w:tcPr>
            <w:tcW w:w="1355" w:type="dxa"/>
            <w:shd w:val="clear" w:color="auto" w:fill="auto"/>
          </w:tcPr>
          <w:p w14:paraId="5C667442" w14:textId="77777777" w:rsidR="00C25D27" w:rsidRPr="00F20700" w:rsidRDefault="00C25D27" w:rsidP="00E6267D">
            <w:pPr>
              <w:jc w:val="center"/>
            </w:pPr>
            <w:r w:rsidRPr="00F20700">
              <w:t>44,56</w:t>
            </w:r>
          </w:p>
        </w:tc>
        <w:tc>
          <w:tcPr>
            <w:tcW w:w="1441" w:type="dxa"/>
            <w:shd w:val="clear" w:color="auto" w:fill="auto"/>
          </w:tcPr>
          <w:p w14:paraId="6186FD03" w14:textId="77777777" w:rsidR="00C25D27" w:rsidRDefault="00C25D27" w:rsidP="00E6267D">
            <w:pPr>
              <w:jc w:val="center"/>
            </w:pPr>
            <w:r w:rsidRPr="00F20700">
              <w:t>2 447,89</w:t>
            </w:r>
          </w:p>
        </w:tc>
        <w:tc>
          <w:tcPr>
            <w:tcW w:w="1201" w:type="dxa"/>
            <w:shd w:val="clear" w:color="auto" w:fill="auto"/>
          </w:tcPr>
          <w:p w14:paraId="12A551A8" w14:textId="77777777" w:rsidR="00C25D27" w:rsidRDefault="00C25D27" w:rsidP="00E6267D">
            <w:pPr>
              <w:jc w:val="center"/>
            </w:pPr>
            <w:r w:rsidRPr="00742721">
              <w:t>х</w:t>
            </w:r>
          </w:p>
        </w:tc>
        <w:tc>
          <w:tcPr>
            <w:tcW w:w="1126" w:type="dxa"/>
            <w:shd w:val="clear" w:color="auto" w:fill="auto"/>
          </w:tcPr>
          <w:p w14:paraId="6B3A4D48" w14:textId="77777777" w:rsidR="00C25D27" w:rsidRDefault="00C25D27" w:rsidP="00E6267D">
            <w:pPr>
              <w:jc w:val="center"/>
            </w:pPr>
            <w:r w:rsidRPr="00742721">
              <w:t>х</w:t>
            </w:r>
          </w:p>
        </w:tc>
      </w:tr>
      <w:tr w:rsidR="00C25D27" w:rsidRPr="007B59B9" w14:paraId="1A2CDBA0" w14:textId="77777777" w:rsidTr="00C25D27">
        <w:trPr>
          <w:trHeight w:val="261"/>
          <w:jc w:val="center"/>
        </w:trPr>
        <w:tc>
          <w:tcPr>
            <w:tcW w:w="1948" w:type="dxa"/>
            <w:vMerge/>
            <w:vAlign w:val="center"/>
          </w:tcPr>
          <w:p w14:paraId="24FF2459" w14:textId="77777777" w:rsidR="00C25D27" w:rsidRPr="007B59B9" w:rsidRDefault="00C25D27" w:rsidP="00E6267D">
            <w:pPr>
              <w:rPr>
                <w:sz w:val="20"/>
              </w:rPr>
            </w:pPr>
          </w:p>
        </w:tc>
        <w:tc>
          <w:tcPr>
            <w:tcW w:w="1466" w:type="dxa"/>
            <w:shd w:val="clear" w:color="auto" w:fill="auto"/>
          </w:tcPr>
          <w:p w14:paraId="6B223E66" w14:textId="77777777" w:rsidR="00C25D27" w:rsidRPr="00E30E52" w:rsidRDefault="00C25D27" w:rsidP="00E6267D">
            <w:r w:rsidRPr="00E30E52">
              <w:t>с 01.01.2025</w:t>
            </w:r>
          </w:p>
        </w:tc>
        <w:tc>
          <w:tcPr>
            <w:tcW w:w="903" w:type="dxa"/>
            <w:shd w:val="clear" w:color="auto" w:fill="auto"/>
          </w:tcPr>
          <w:p w14:paraId="1BC0C79E" w14:textId="77777777" w:rsidR="00C25D27" w:rsidRPr="00F20700" w:rsidRDefault="00C25D27" w:rsidP="00E6267D">
            <w:pPr>
              <w:jc w:val="center"/>
            </w:pPr>
            <w:r w:rsidRPr="00F20700">
              <w:t>213,28</w:t>
            </w:r>
          </w:p>
        </w:tc>
        <w:tc>
          <w:tcPr>
            <w:tcW w:w="903" w:type="dxa"/>
            <w:shd w:val="clear" w:color="auto" w:fill="auto"/>
          </w:tcPr>
          <w:p w14:paraId="4DB6B5EA" w14:textId="77777777" w:rsidR="00C25D27" w:rsidRPr="00F20700" w:rsidRDefault="00C25D27" w:rsidP="00E6267D">
            <w:pPr>
              <w:jc w:val="center"/>
            </w:pPr>
            <w:r w:rsidRPr="00F20700">
              <w:t>210,92</w:t>
            </w:r>
          </w:p>
        </w:tc>
        <w:tc>
          <w:tcPr>
            <w:tcW w:w="903" w:type="dxa"/>
            <w:shd w:val="clear" w:color="auto" w:fill="auto"/>
          </w:tcPr>
          <w:p w14:paraId="756DB0B7" w14:textId="77777777" w:rsidR="00C25D27" w:rsidRPr="00F20700" w:rsidRDefault="00C25D27" w:rsidP="00E6267D">
            <w:pPr>
              <w:jc w:val="center"/>
            </w:pPr>
            <w:r w:rsidRPr="00F20700">
              <w:t>223,85</w:t>
            </w:r>
          </w:p>
        </w:tc>
        <w:tc>
          <w:tcPr>
            <w:tcW w:w="903" w:type="dxa"/>
            <w:shd w:val="clear" w:color="auto" w:fill="auto"/>
          </w:tcPr>
          <w:p w14:paraId="0C214D1A" w14:textId="77777777" w:rsidR="00C25D27" w:rsidRPr="00F20700" w:rsidRDefault="00C25D27" w:rsidP="00E6267D">
            <w:pPr>
              <w:jc w:val="center"/>
            </w:pPr>
            <w:r w:rsidRPr="00F20700">
              <w:t>214,44</w:t>
            </w:r>
          </w:p>
        </w:tc>
        <w:tc>
          <w:tcPr>
            <w:tcW w:w="903" w:type="dxa"/>
            <w:shd w:val="clear" w:color="auto" w:fill="auto"/>
          </w:tcPr>
          <w:p w14:paraId="74979238" w14:textId="77777777" w:rsidR="00C25D27" w:rsidRPr="00F20700" w:rsidRDefault="00C25D27" w:rsidP="00E6267D">
            <w:pPr>
              <w:jc w:val="center"/>
            </w:pPr>
            <w:r w:rsidRPr="00F20700">
              <w:t>177,73</w:t>
            </w:r>
          </w:p>
        </w:tc>
        <w:tc>
          <w:tcPr>
            <w:tcW w:w="903" w:type="dxa"/>
            <w:shd w:val="clear" w:color="auto" w:fill="auto"/>
          </w:tcPr>
          <w:p w14:paraId="75D15BE3" w14:textId="77777777" w:rsidR="00C25D27" w:rsidRPr="00F20700" w:rsidRDefault="00C25D27" w:rsidP="00E6267D">
            <w:pPr>
              <w:jc w:val="center"/>
            </w:pPr>
            <w:r w:rsidRPr="00F20700">
              <w:t>175,77</w:t>
            </w:r>
          </w:p>
        </w:tc>
        <w:tc>
          <w:tcPr>
            <w:tcW w:w="903" w:type="dxa"/>
            <w:shd w:val="clear" w:color="auto" w:fill="auto"/>
          </w:tcPr>
          <w:p w14:paraId="7BBF02E1" w14:textId="77777777" w:rsidR="00C25D27" w:rsidRPr="00F20700" w:rsidRDefault="00C25D27" w:rsidP="00E6267D">
            <w:pPr>
              <w:jc w:val="center"/>
            </w:pPr>
            <w:r w:rsidRPr="00F20700">
              <w:t>186,54</w:t>
            </w:r>
          </w:p>
        </w:tc>
        <w:tc>
          <w:tcPr>
            <w:tcW w:w="903" w:type="dxa"/>
            <w:shd w:val="clear" w:color="auto" w:fill="auto"/>
          </w:tcPr>
          <w:p w14:paraId="69DE75D6" w14:textId="77777777" w:rsidR="00C25D27" w:rsidRPr="00F20700" w:rsidRDefault="00C25D27" w:rsidP="00E6267D">
            <w:pPr>
              <w:jc w:val="center"/>
            </w:pPr>
            <w:r w:rsidRPr="00F20700">
              <w:t>178,70</w:t>
            </w:r>
          </w:p>
        </w:tc>
        <w:tc>
          <w:tcPr>
            <w:tcW w:w="1355" w:type="dxa"/>
            <w:shd w:val="clear" w:color="auto" w:fill="auto"/>
          </w:tcPr>
          <w:p w14:paraId="165B7593" w14:textId="77777777" w:rsidR="00C25D27" w:rsidRPr="00F20700" w:rsidRDefault="00C25D27" w:rsidP="00E6267D">
            <w:pPr>
              <w:jc w:val="center"/>
            </w:pPr>
            <w:r w:rsidRPr="00F20700">
              <w:t>44,56</w:t>
            </w:r>
          </w:p>
        </w:tc>
        <w:tc>
          <w:tcPr>
            <w:tcW w:w="1441" w:type="dxa"/>
            <w:shd w:val="clear" w:color="auto" w:fill="auto"/>
          </w:tcPr>
          <w:p w14:paraId="4DBA5248" w14:textId="77777777" w:rsidR="00C25D27" w:rsidRDefault="00C25D27" w:rsidP="00E6267D">
            <w:pPr>
              <w:jc w:val="center"/>
            </w:pPr>
            <w:r w:rsidRPr="00F20700">
              <w:t>2 447,89</w:t>
            </w:r>
          </w:p>
        </w:tc>
        <w:tc>
          <w:tcPr>
            <w:tcW w:w="1201" w:type="dxa"/>
            <w:shd w:val="clear" w:color="auto" w:fill="auto"/>
          </w:tcPr>
          <w:p w14:paraId="7FF371BD" w14:textId="77777777" w:rsidR="00C25D27" w:rsidRDefault="00C25D27" w:rsidP="00E6267D">
            <w:pPr>
              <w:jc w:val="center"/>
            </w:pPr>
            <w:r w:rsidRPr="00742721">
              <w:t>х</w:t>
            </w:r>
          </w:p>
        </w:tc>
        <w:tc>
          <w:tcPr>
            <w:tcW w:w="1126" w:type="dxa"/>
            <w:shd w:val="clear" w:color="auto" w:fill="auto"/>
          </w:tcPr>
          <w:p w14:paraId="395F5AD8" w14:textId="77777777" w:rsidR="00C25D27" w:rsidRDefault="00C25D27" w:rsidP="00E6267D">
            <w:pPr>
              <w:jc w:val="center"/>
            </w:pPr>
            <w:r w:rsidRPr="00742721">
              <w:t>х</w:t>
            </w:r>
          </w:p>
        </w:tc>
      </w:tr>
      <w:tr w:rsidR="00C25D27" w:rsidRPr="007B59B9" w14:paraId="78097682" w14:textId="77777777" w:rsidTr="00C25D27">
        <w:trPr>
          <w:trHeight w:val="261"/>
          <w:jc w:val="center"/>
        </w:trPr>
        <w:tc>
          <w:tcPr>
            <w:tcW w:w="1948" w:type="dxa"/>
            <w:vMerge/>
            <w:vAlign w:val="center"/>
          </w:tcPr>
          <w:p w14:paraId="45F243B8" w14:textId="77777777" w:rsidR="00C25D27" w:rsidRPr="007B59B9" w:rsidRDefault="00C25D27" w:rsidP="00E6267D">
            <w:pPr>
              <w:rPr>
                <w:sz w:val="20"/>
              </w:rPr>
            </w:pPr>
          </w:p>
        </w:tc>
        <w:tc>
          <w:tcPr>
            <w:tcW w:w="1466" w:type="dxa"/>
            <w:shd w:val="clear" w:color="auto" w:fill="auto"/>
          </w:tcPr>
          <w:p w14:paraId="7A1CC554" w14:textId="77777777" w:rsidR="00C25D27" w:rsidRPr="00E30E52" w:rsidRDefault="00C25D27" w:rsidP="00E6267D">
            <w:r w:rsidRPr="00E30E52">
              <w:t>с 01.07.2025</w:t>
            </w:r>
          </w:p>
        </w:tc>
        <w:tc>
          <w:tcPr>
            <w:tcW w:w="903" w:type="dxa"/>
            <w:shd w:val="clear" w:color="auto" w:fill="auto"/>
          </w:tcPr>
          <w:p w14:paraId="3CCB1F67" w14:textId="77777777" w:rsidR="00C25D27" w:rsidRPr="009F462B" w:rsidRDefault="00C25D27" w:rsidP="00E6267D">
            <w:pPr>
              <w:jc w:val="center"/>
            </w:pPr>
            <w:r w:rsidRPr="009F462B">
              <w:t>238,86</w:t>
            </w:r>
          </w:p>
        </w:tc>
        <w:tc>
          <w:tcPr>
            <w:tcW w:w="903" w:type="dxa"/>
            <w:shd w:val="clear" w:color="auto" w:fill="auto"/>
          </w:tcPr>
          <w:p w14:paraId="57807DDF" w14:textId="77777777" w:rsidR="00C25D27" w:rsidRPr="009F462B" w:rsidRDefault="00C25D27" w:rsidP="00E6267D">
            <w:pPr>
              <w:jc w:val="center"/>
            </w:pPr>
            <w:r w:rsidRPr="009F462B">
              <w:t>236,23</w:t>
            </w:r>
          </w:p>
        </w:tc>
        <w:tc>
          <w:tcPr>
            <w:tcW w:w="903" w:type="dxa"/>
            <w:shd w:val="clear" w:color="auto" w:fill="auto"/>
          </w:tcPr>
          <w:p w14:paraId="7769AA7A" w14:textId="77777777" w:rsidR="00C25D27" w:rsidRPr="009F462B" w:rsidRDefault="00C25D27" w:rsidP="00E6267D">
            <w:pPr>
              <w:jc w:val="center"/>
            </w:pPr>
            <w:r w:rsidRPr="009F462B">
              <w:t>250,70</w:t>
            </w:r>
          </w:p>
        </w:tc>
        <w:tc>
          <w:tcPr>
            <w:tcW w:w="903" w:type="dxa"/>
            <w:shd w:val="clear" w:color="auto" w:fill="auto"/>
          </w:tcPr>
          <w:p w14:paraId="2BBDFBB0" w14:textId="77777777" w:rsidR="00C25D27" w:rsidRPr="009F462B" w:rsidRDefault="00C25D27" w:rsidP="00E6267D">
            <w:pPr>
              <w:jc w:val="center"/>
            </w:pPr>
            <w:r w:rsidRPr="009F462B">
              <w:t>240,18</w:t>
            </w:r>
          </w:p>
        </w:tc>
        <w:tc>
          <w:tcPr>
            <w:tcW w:w="903" w:type="dxa"/>
            <w:shd w:val="clear" w:color="auto" w:fill="auto"/>
          </w:tcPr>
          <w:p w14:paraId="326D6209" w14:textId="77777777" w:rsidR="00C25D27" w:rsidRPr="009F462B" w:rsidRDefault="00C25D27" w:rsidP="00E6267D">
            <w:pPr>
              <w:jc w:val="center"/>
            </w:pPr>
            <w:r w:rsidRPr="009F462B">
              <w:t>199,05</w:t>
            </w:r>
          </w:p>
        </w:tc>
        <w:tc>
          <w:tcPr>
            <w:tcW w:w="903" w:type="dxa"/>
            <w:shd w:val="clear" w:color="auto" w:fill="auto"/>
          </w:tcPr>
          <w:p w14:paraId="2956B79B" w14:textId="77777777" w:rsidR="00C25D27" w:rsidRPr="009F462B" w:rsidRDefault="00C25D27" w:rsidP="00E6267D">
            <w:pPr>
              <w:jc w:val="center"/>
            </w:pPr>
            <w:r w:rsidRPr="009F462B">
              <w:t>196,86</w:t>
            </w:r>
          </w:p>
        </w:tc>
        <w:tc>
          <w:tcPr>
            <w:tcW w:w="903" w:type="dxa"/>
            <w:shd w:val="clear" w:color="auto" w:fill="auto"/>
          </w:tcPr>
          <w:p w14:paraId="7ECE81F5" w14:textId="77777777" w:rsidR="00C25D27" w:rsidRPr="009F462B" w:rsidRDefault="00C25D27" w:rsidP="00E6267D">
            <w:pPr>
              <w:jc w:val="center"/>
            </w:pPr>
            <w:r w:rsidRPr="009F462B">
              <w:t>208,92</w:t>
            </w:r>
          </w:p>
        </w:tc>
        <w:tc>
          <w:tcPr>
            <w:tcW w:w="903" w:type="dxa"/>
            <w:shd w:val="clear" w:color="auto" w:fill="auto"/>
          </w:tcPr>
          <w:p w14:paraId="535C8D3D" w14:textId="77777777" w:rsidR="00C25D27" w:rsidRPr="009F462B" w:rsidRDefault="00C25D27" w:rsidP="00E6267D">
            <w:pPr>
              <w:jc w:val="center"/>
            </w:pPr>
            <w:r w:rsidRPr="009F462B">
              <w:t>200,15</w:t>
            </w:r>
          </w:p>
        </w:tc>
        <w:tc>
          <w:tcPr>
            <w:tcW w:w="1355" w:type="dxa"/>
            <w:shd w:val="clear" w:color="auto" w:fill="auto"/>
          </w:tcPr>
          <w:p w14:paraId="20A3331B" w14:textId="77777777" w:rsidR="00C25D27" w:rsidRPr="009F462B" w:rsidRDefault="00C25D27" w:rsidP="00E6267D">
            <w:pPr>
              <w:jc w:val="center"/>
            </w:pPr>
            <w:r w:rsidRPr="009F462B">
              <w:t>49,90</w:t>
            </w:r>
          </w:p>
        </w:tc>
        <w:tc>
          <w:tcPr>
            <w:tcW w:w="1441" w:type="dxa"/>
            <w:shd w:val="clear" w:color="auto" w:fill="auto"/>
          </w:tcPr>
          <w:p w14:paraId="2FEC5366" w14:textId="77777777" w:rsidR="00C25D27" w:rsidRDefault="00C25D27" w:rsidP="00E6267D">
            <w:pPr>
              <w:jc w:val="center"/>
            </w:pPr>
            <w:r w:rsidRPr="009F462B">
              <w:t>2 741,73</w:t>
            </w:r>
          </w:p>
        </w:tc>
        <w:tc>
          <w:tcPr>
            <w:tcW w:w="1201" w:type="dxa"/>
            <w:shd w:val="clear" w:color="auto" w:fill="auto"/>
          </w:tcPr>
          <w:p w14:paraId="18483990" w14:textId="77777777" w:rsidR="00C25D27" w:rsidRDefault="00C25D27" w:rsidP="00E6267D">
            <w:pPr>
              <w:jc w:val="center"/>
            </w:pPr>
            <w:r w:rsidRPr="00742721">
              <w:t>х</w:t>
            </w:r>
          </w:p>
        </w:tc>
        <w:tc>
          <w:tcPr>
            <w:tcW w:w="1126" w:type="dxa"/>
            <w:shd w:val="clear" w:color="auto" w:fill="auto"/>
          </w:tcPr>
          <w:p w14:paraId="25D5040F" w14:textId="77777777" w:rsidR="00C25D27" w:rsidRDefault="00C25D27" w:rsidP="00E6267D">
            <w:pPr>
              <w:jc w:val="center"/>
            </w:pPr>
            <w:r w:rsidRPr="00742721">
              <w:t>х</w:t>
            </w:r>
          </w:p>
        </w:tc>
      </w:tr>
      <w:tr w:rsidR="00C25D27" w:rsidRPr="007B59B9" w14:paraId="62525AD7" w14:textId="77777777" w:rsidTr="00C25D27">
        <w:trPr>
          <w:trHeight w:val="261"/>
          <w:jc w:val="center"/>
        </w:trPr>
        <w:tc>
          <w:tcPr>
            <w:tcW w:w="1948" w:type="dxa"/>
            <w:vMerge/>
            <w:vAlign w:val="center"/>
          </w:tcPr>
          <w:p w14:paraId="1E1448DF" w14:textId="77777777" w:rsidR="00C25D27" w:rsidRPr="007B59B9" w:rsidRDefault="00C25D27" w:rsidP="00E6267D">
            <w:pPr>
              <w:rPr>
                <w:sz w:val="20"/>
              </w:rPr>
            </w:pPr>
          </w:p>
        </w:tc>
        <w:tc>
          <w:tcPr>
            <w:tcW w:w="1466" w:type="dxa"/>
            <w:shd w:val="clear" w:color="auto" w:fill="auto"/>
          </w:tcPr>
          <w:p w14:paraId="0B3C5F5E" w14:textId="77777777" w:rsidR="00C25D27" w:rsidRPr="00E30E52" w:rsidRDefault="00C25D27" w:rsidP="00E6267D">
            <w:r w:rsidRPr="00E30E52">
              <w:t>с 01.01.2026</w:t>
            </w:r>
          </w:p>
        </w:tc>
        <w:tc>
          <w:tcPr>
            <w:tcW w:w="903" w:type="dxa"/>
            <w:shd w:val="clear" w:color="auto" w:fill="auto"/>
            <w:vAlign w:val="center"/>
          </w:tcPr>
          <w:p w14:paraId="26235026" w14:textId="77777777" w:rsidR="00C25D27" w:rsidRPr="00441654" w:rsidRDefault="00C25D27" w:rsidP="00E6267D">
            <w:pPr>
              <w:jc w:val="center"/>
              <w:rPr>
                <w:color w:val="000000"/>
              </w:rPr>
            </w:pPr>
            <w:r w:rsidRPr="00441654">
              <w:rPr>
                <w:color w:val="000000"/>
              </w:rPr>
              <w:t>200,17</w:t>
            </w:r>
          </w:p>
        </w:tc>
        <w:tc>
          <w:tcPr>
            <w:tcW w:w="903" w:type="dxa"/>
            <w:shd w:val="clear" w:color="auto" w:fill="auto"/>
            <w:vAlign w:val="center"/>
          </w:tcPr>
          <w:p w14:paraId="33C681B8" w14:textId="77777777" w:rsidR="00C25D27" w:rsidRPr="00441654" w:rsidRDefault="00C25D27" w:rsidP="00E6267D">
            <w:pPr>
              <w:jc w:val="center"/>
              <w:rPr>
                <w:color w:val="000000"/>
              </w:rPr>
            </w:pPr>
            <w:r w:rsidRPr="00441654">
              <w:rPr>
                <w:color w:val="000000"/>
              </w:rPr>
              <w:t>198,00</w:t>
            </w:r>
          </w:p>
        </w:tc>
        <w:tc>
          <w:tcPr>
            <w:tcW w:w="903" w:type="dxa"/>
            <w:shd w:val="clear" w:color="auto" w:fill="auto"/>
            <w:vAlign w:val="center"/>
          </w:tcPr>
          <w:p w14:paraId="616B475C" w14:textId="77777777" w:rsidR="00C25D27" w:rsidRPr="00441654" w:rsidRDefault="00C25D27" w:rsidP="00E6267D">
            <w:pPr>
              <w:jc w:val="center"/>
              <w:rPr>
                <w:color w:val="000000"/>
              </w:rPr>
            </w:pPr>
            <w:r w:rsidRPr="00441654">
              <w:rPr>
                <w:color w:val="000000"/>
              </w:rPr>
              <w:t>209,96</w:t>
            </w:r>
          </w:p>
        </w:tc>
        <w:tc>
          <w:tcPr>
            <w:tcW w:w="903" w:type="dxa"/>
            <w:shd w:val="clear" w:color="auto" w:fill="auto"/>
            <w:vAlign w:val="center"/>
          </w:tcPr>
          <w:p w14:paraId="6B9D7441" w14:textId="77777777" w:rsidR="00C25D27" w:rsidRPr="00441654" w:rsidRDefault="00C25D27" w:rsidP="00E6267D">
            <w:pPr>
              <w:jc w:val="center"/>
              <w:rPr>
                <w:color w:val="000000"/>
              </w:rPr>
            </w:pPr>
            <w:r w:rsidRPr="00441654">
              <w:rPr>
                <w:color w:val="000000"/>
              </w:rPr>
              <w:t>201,26</w:t>
            </w:r>
          </w:p>
        </w:tc>
        <w:tc>
          <w:tcPr>
            <w:tcW w:w="903" w:type="dxa"/>
            <w:shd w:val="clear" w:color="auto" w:fill="auto"/>
            <w:vAlign w:val="center"/>
          </w:tcPr>
          <w:p w14:paraId="1281C7AB" w14:textId="77777777" w:rsidR="00C25D27" w:rsidRPr="005859C6" w:rsidRDefault="00C25D27" w:rsidP="00E6267D">
            <w:pPr>
              <w:jc w:val="center"/>
              <w:rPr>
                <w:color w:val="000000"/>
              </w:rPr>
            </w:pPr>
            <w:r w:rsidRPr="005859C6">
              <w:rPr>
                <w:color w:val="000000"/>
              </w:rPr>
              <w:t>166,81</w:t>
            </w:r>
          </w:p>
        </w:tc>
        <w:tc>
          <w:tcPr>
            <w:tcW w:w="903" w:type="dxa"/>
            <w:shd w:val="clear" w:color="auto" w:fill="auto"/>
            <w:vAlign w:val="center"/>
          </w:tcPr>
          <w:p w14:paraId="17D5ADE3" w14:textId="77777777" w:rsidR="00C25D27" w:rsidRPr="005859C6" w:rsidRDefault="00C25D27" w:rsidP="00E6267D">
            <w:pPr>
              <w:jc w:val="center"/>
              <w:rPr>
                <w:color w:val="000000"/>
              </w:rPr>
            </w:pPr>
            <w:r w:rsidRPr="005859C6">
              <w:rPr>
                <w:color w:val="000000"/>
              </w:rPr>
              <w:t>165,00</w:t>
            </w:r>
          </w:p>
        </w:tc>
        <w:tc>
          <w:tcPr>
            <w:tcW w:w="903" w:type="dxa"/>
            <w:shd w:val="clear" w:color="auto" w:fill="auto"/>
            <w:vAlign w:val="center"/>
          </w:tcPr>
          <w:p w14:paraId="7B7C8ADE" w14:textId="77777777" w:rsidR="00C25D27" w:rsidRPr="005859C6" w:rsidRDefault="00C25D27" w:rsidP="00E6267D">
            <w:pPr>
              <w:jc w:val="center"/>
              <w:rPr>
                <w:color w:val="000000"/>
              </w:rPr>
            </w:pPr>
            <w:r w:rsidRPr="005859C6">
              <w:rPr>
                <w:color w:val="000000"/>
              </w:rPr>
              <w:t>174,97</w:t>
            </w:r>
          </w:p>
        </w:tc>
        <w:tc>
          <w:tcPr>
            <w:tcW w:w="903" w:type="dxa"/>
            <w:shd w:val="clear" w:color="auto" w:fill="auto"/>
            <w:vAlign w:val="center"/>
          </w:tcPr>
          <w:p w14:paraId="73E869B2" w14:textId="77777777" w:rsidR="00C25D27" w:rsidRPr="005859C6" w:rsidRDefault="00C25D27" w:rsidP="00E6267D">
            <w:pPr>
              <w:jc w:val="center"/>
              <w:rPr>
                <w:color w:val="000000"/>
              </w:rPr>
            </w:pPr>
            <w:r w:rsidRPr="005859C6">
              <w:rPr>
                <w:color w:val="000000"/>
              </w:rPr>
              <w:t>167,72</w:t>
            </w:r>
          </w:p>
        </w:tc>
        <w:tc>
          <w:tcPr>
            <w:tcW w:w="1355" w:type="dxa"/>
            <w:shd w:val="clear" w:color="auto" w:fill="auto"/>
            <w:vAlign w:val="center"/>
          </w:tcPr>
          <w:p w14:paraId="362BC607" w14:textId="77777777" w:rsidR="00C25D27" w:rsidRPr="005859C6" w:rsidRDefault="00C25D27" w:rsidP="00E6267D">
            <w:pPr>
              <w:jc w:val="center"/>
              <w:rPr>
                <w:color w:val="000000"/>
              </w:rPr>
            </w:pPr>
            <w:r w:rsidRPr="005859C6">
              <w:rPr>
                <w:color w:val="000000"/>
              </w:rPr>
              <w:t>43,48</w:t>
            </w:r>
          </w:p>
        </w:tc>
        <w:tc>
          <w:tcPr>
            <w:tcW w:w="1441" w:type="dxa"/>
            <w:shd w:val="clear" w:color="auto" w:fill="auto"/>
            <w:vAlign w:val="center"/>
          </w:tcPr>
          <w:p w14:paraId="4858D7D4" w14:textId="77777777" w:rsidR="00C25D27" w:rsidRPr="005859C6" w:rsidRDefault="00C25D27" w:rsidP="00E6267D">
            <w:pPr>
              <w:jc w:val="center"/>
              <w:rPr>
                <w:color w:val="000000"/>
              </w:rPr>
            </w:pPr>
            <w:r w:rsidRPr="005859C6">
              <w:rPr>
                <w:color w:val="000000"/>
              </w:rPr>
              <w:t>2 267,07</w:t>
            </w:r>
          </w:p>
        </w:tc>
        <w:tc>
          <w:tcPr>
            <w:tcW w:w="1201" w:type="dxa"/>
            <w:shd w:val="clear" w:color="auto" w:fill="auto"/>
          </w:tcPr>
          <w:p w14:paraId="135CBF54" w14:textId="77777777" w:rsidR="00C25D27" w:rsidRDefault="00C25D27" w:rsidP="00E6267D">
            <w:pPr>
              <w:jc w:val="center"/>
            </w:pPr>
            <w:r w:rsidRPr="00742721">
              <w:t>х</w:t>
            </w:r>
          </w:p>
        </w:tc>
        <w:tc>
          <w:tcPr>
            <w:tcW w:w="1126" w:type="dxa"/>
            <w:shd w:val="clear" w:color="auto" w:fill="auto"/>
          </w:tcPr>
          <w:p w14:paraId="6824AECA" w14:textId="77777777" w:rsidR="00C25D27" w:rsidRDefault="00C25D27" w:rsidP="00E6267D">
            <w:pPr>
              <w:jc w:val="center"/>
            </w:pPr>
            <w:r w:rsidRPr="00742721">
              <w:t>х</w:t>
            </w:r>
          </w:p>
        </w:tc>
      </w:tr>
      <w:tr w:rsidR="00C25D27" w:rsidRPr="007B59B9" w14:paraId="6B693716" w14:textId="77777777" w:rsidTr="00C25D27">
        <w:trPr>
          <w:trHeight w:val="261"/>
          <w:jc w:val="center"/>
        </w:trPr>
        <w:tc>
          <w:tcPr>
            <w:tcW w:w="1948" w:type="dxa"/>
            <w:vMerge/>
            <w:vAlign w:val="center"/>
          </w:tcPr>
          <w:p w14:paraId="0C73D3AF" w14:textId="77777777" w:rsidR="00C25D27" w:rsidRPr="007B59B9" w:rsidRDefault="00C25D27" w:rsidP="00E6267D">
            <w:pPr>
              <w:rPr>
                <w:sz w:val="20"/>
              </w:rPr>
            </w:pPr>
          </w:p>
        </w:tc>
        <w:tc>
          <w:tcPr>
            <w:tcW w:w="1466" w:type="dxa"/>
            <w:shd w:val="clear" w:color="auto" w:fill="auto"/>
          </w:tcPr>
          <w:p w14:paraId="528C916D" w14:textId="77777777" w:rsidR="00C25D27" w:rsidRPr="00E30E52" w:rsidRDefault="00C25D27" w:rsidP="00E6267D">
            <w:r w:rsidRPr="00E30E52">
              <w:t>с 01.07.2026</w:t>
            </w:r>
          </w:p>
        </w:tc>
        <w:tc>
          <w:tcPr>
            <w:tcW w:w="903" w:type="dxa"/>
            <w:shd w:val="clear" w:color="auto" w:fill="auto"/>
            <w:vAlign w:val="center"/>
          </w:tcPr>
          <w:p w14:paraId="75B3ECEB" w14:textId="77777777" w:rsidR="00C25D27" w:rsidRPr="00441654" w:rsidRDefault="00C25D27" w:rsidP="00E6267D">
            <w:pPr>
              <w:jc w:val="center"/>
              <w:rPr>
                <w:color w:val="000000"/>
              </w:rPr>
            </w:pPr>
            <w:r w:rsidRPr="00441654">
              <w:rPr>
                <w:color w:val="000000"/>
              </w:rPr>
              <w:t>204,37</w:t>
            </w:r>
          </w:p>
        </w:tc>
        <w:tc>
          <w:tcPr>
            <w:tcW w:w="903" w:type="dxa"/>
            <w:shd w:val="clear" w:color="auto" w:fill="auto"/>
            <w:vAlign w:val="center"/>
          </w:tcPr>
          <w:p w14:paraId="1294E9E9" w14:textId="77777777" w:rsidR="00C25D27" w:rsidRPr="00441654" w:rsidRDefault="00C25D27" w:rsidP="00E6267D">
            <w:pPr>
              <w:jc w:val="center"/>
              <w:rPr>
                <w:color w:val="000000"/>
              </w:rPr>
            </w:pPr>
            <w:r w:rsidRPr="00441654">
              <w:rPr>
                <w:color w:val="000000"/>
              </w:rPr>
              <w:t>202,19</w:t>
            </w:r>
          </w:p>
        </w:tc>
        <w:tc>
          <w:tcPr>
            <w:tcW w:w="903" w:type="dxa"/>
            <w:shd w:val="clear" w:color="auto" w:fill="auto"/>
            <w:vAlign w:val="center"/>
          </w:tcPr>
          <w:p w14:paraId="75DE50E7" w14:textId="77777777" w:rsidR="00C25D27" w:rsidRPr="00441654" w:rsidRDefault="00C25D27" w:rsidP="00E6267D">
            <w:pPr>
              <w:jc w:val="center"/>
              <w:rPr>
                <w:color w:val="000000"/>
              </w:rPr>
            </w:pPr>
            <w:r w:rsidRPr="00441654">
              <w:rPr>
                <w:color w:val="000000"/>
              </w:rPr>
              <w:t>214,20</w:t>
            </w:r>
          </w:p>
        </w:tc>
        <w:tc>
          <w:tcPr>
            <w:tcW w:w="903" w:type="dxa"/>
            <w:shd w:val="clear" w:color="auto" w:fill="auto"/>
            <w:vAlign w:val="center"/>
          </w:tcPr>
          <w:p w14:paraId="6CD2B623" w14:textId="77777777" w:rsidR="00C25D27" w:rsidRPr="00441654" w:rsidRDefault="00C25D27" w:rsidP="00E6267D">
            <w:pPr>
              <w:jc w:val="center"/>
              <w:rPr>
                <w:color w:val="000000"/>
              </w:rPr>
            </w:pPr>
            <w:r w:rsidRPr="00441654">
              <w:rPr>
                <w:color w:val="000000"/>
              </w:rPr>
              <w:t>205,46</w:t>
            </w:r>
          </w:p>
        </w:tc>
        <w:tc>
          <w:tcPr>
            <w:tcW w:w="903" w:type="dxa"/>
            <w:shd w:val="clear" w:color="auto" w:fill="auto"/>
            <w:vAlign w:val="center"/>
          </w:tcPr>
          <w:p w14:paraId="6AA23F3E" w14:textId="77777777" w:rsidR="00C25D27" w:rsidRPr="005859C6" w:rsidRDefault="00C25D27" w:rsidP="00E6267D">
            <w:pPr>
              <w:jc w:val="center"/>
              <w:rPr>
                <w:color w:val="000000"/>
              </w:rPr>
            </w:pPr>
            <w:r w:rsidRPr="005859C6">
              <w:rPr>
                <w:color w:val="000000"/>
              </w:rPr>
              <w:t>170,31</w:t>
            </w:r>
          </w:p>
        </w:tc>
        <w:tc>
          <w:tcPr>
            <w:tcW w:w="903" w:type="dxa"/>
            <w:shd w:val="clear" w:color="auto" w:fill="auto"/>
            <w:vAlign w:val="center"/>
          </w:tcPr>
          <w:p w14:paraId="6D612854" w14:textId="77777777" w:rsidR="00C25D27" w:rsidRPr="005859C6" w:rsidRDefault="00C25D27" w:rsidP="00E6267D">
            <w:pPr>
              <w:jc w:val="center"/>
              <w:rPr>
                <w:color w:val="000000"/>
              </w:rPr>
            </w:pPr>
            <w:r w:rsidRPr="005859C6">
              <w:rPr>
                <w:color w:val="000000"/>
              </w:rPr>
              <w:t>168,49</w:t>
            </w:r>
          </w:p>
        </w:tc>
        <w:tc>
          <w:tcPr>
            <w:tcW w:w="903" w:type="dxa"/>
            <w:shd w:val="clear" w:color="auto" w:fill="auto"/>
            <w:vAlign w:val="center"/>
          </w:tcPr>
          <w:p w14:paraId="4355138E" w14:textId="77777777" w:rsidR="00C25D27" w:rsidRPr="005859C6" w:rsidRDefault="00C25D27" w:rsidP="00E6267D">
            <w:pPr>
              <w:jc w:val="center"/>
              <w:rPr>
                <w:color w:val="000000"/>
              </w:rPr>
            </w:pPr>
            <w:r w:rsidRPr="005859C6">
              <w:rPr>
                <w:color w:val="000000"/>
              </w:rPr>
              <w:t>178,50</w:t>
            </w:r>
          </w:p>
        </w:tc>
        <w:tc>
          <w:tcPr>
            <w:tcW w:w="903" w:type="dxa"/>
            <w:shd w:val="clear" w:color="auto" w:fill="auto"/>
            <w:vAlign w:val="center"/>
          </w:tcPr>
          <w:p w14:paraId="31DBFDF0" w14:textId="77777777" w:rsidR="00C25D27" w:rsidRPr="005859C6" w:rsidRDefault="00C25D27" w:rsidP="00E6267D">
            <w:pPr>
              <w:jc w:val="center"/>
              <w:rPr>
                <w:color w:val="000000"/>
              </w:rPr>
            </w:pPr>
            <w:r w:rsidRPr="005859C6">
              <w:rPr>
                <w:color w:val="000000"/>
              </w:rPr>
              <w:t>171,22</w:t>
            </w:r>
          </w:p>
        </w:tc>
        <w:tc>
          <w:tcPr>
            <w:tcW w:w="1355" w:type="dxa"/>
            <w:shd w:val="clear" w:color="auto" w:fill="auto"/>
            <w:vAlign w:val="center"/>
          </w:tcPr>
          <w:p w14:paraId="5FA9A160" w14:textId="77777777" w:rsidR="00C25D27" w:rsidRPr="005859C6" w:rsidRDefault="00C25D27" w:rsidP="00E6267D">
            <w:pPr>
              <w:jc w:val="center"/>
              <w:rPr>
                <w:color w:val="000000"/>
              </w:rPr>
            </w:pPr>
            <w:r w:rsidRPr="005859C6">
              <w:rPr>
                <w:color w:val="000000"/>
              </w:rPr>
              <w:t>46,59</w:t>
            </w:r>
          </w:p>
        </w:tc>
        <w:tc>
          <w:tcPr>
            <w:tcW w:w="1441" w:type="dxa"/>
            <w:shd w:val="clear" w:color="auto" w:fill="auto"/>
            <w:vAlign w:val="center"/>
          </w:tcPr>
          <w:p w14:paraId="09A0BAC4" w14:textId="77777777" w:rsidR="00C25D27" w:rsidRPr="005859C6" w:rsidRDefault="00C25D27" w:rsidP="00E6267D">
            <w:pPr>
              <w:jc w:val="center"/>
              <w:rPr>
                <w:color w:val="000000"/>
              </w:rPr>
            </w:pPr>
            <w:r w:rsidRPr="005859C6">
              <w:rPr>
                <w:color w:val="000000"/>
              </w:rPr>
              <w:t>2 274,31</w:t>
            </w:r>
          </w:p>
        </w:tc>
        <w:tc>
          <w:tcPr>
            <w:tcW w:w="1201" w:type="dxa"/>
            <w:shd w:val="clear" w:color="auto" w:fill="auto"/>
          </w:tcPr>
          <w:p w14:paraId="7629B157" w14:textId="77777777" w:rsidR="00C25D27" w:rsidRDefault="00C25D27" w:rsidP="00E6267D">
            <w:pPr>
              <w:jc w:val="center"/>
            </w:pPr>
            <w:r w:rsidRPr="00742721">
              <w:t>х</w:t>
            </w:r>
          </w:p>
        </w:tc>
        <w:tc>
          <w:tcPr>
            <w:tcW w:w="1126" w:type="dxa"/>
            <w:shd w:val="clear" w:color="auto" w:fill="auto"/>
          </w:tcPr>
          <w:p w14:paraId="38854307" w14:textId="77777777" w:rsidR="00C25D27" w:rsidRDefault="00C25D27" w:rsidP="00E6267D">
            <w:pPr>
              <w:jc w:val="center"/>
            </w:pPr>
            <w:r w:rsidRPr="00742721">
              <w:t>х</w:t>
            </w:r>
          </w:p>
        </w:tc>
      </w:tr>
      <w:tr w:rsidR="00C25D27" w:rsidRPr="007B59B9" w14:paraId="7FAF3C89" w14:textId="77777777" w:rsidTr="00C25D27">
        <w:trPr>
          <w:trHeight w:val="261"/>
          <w:jc w:val="center"/>
        </w:trPr>
        <w:tc>
          <w:tcPr>
            <w:tcW w:w="1948" w:type="dxa"/>
            <w:vMerge/>
            <w:vAlign w:val="center"/>
          </w:tcPr>
          <w:p w14:paraId="3E733523" w14:textId="77777777" w:rsidR="00C25D27" w:rsidRPr="007B59B9" w:rsidRDefault="00C25D27" w:rsidP="00E6267D">
            <w:pPr>
              <w:rPr>
                <w:sz w:val="20"/>
              </w:rPr>
            </w:pPr>
          </w:p>
        </w:tc>
        <w:tc>
          <w:tcPr>
            <w:tcW w:w="1466" w:type="dxa"/>
            <w:shd w:val="clear" w:color="auto" w:fill="auto"/>
          </w:tcPr>
          <w:p w14:paraId="64CA5A27" w14:textId="77777777" w:rsidR="00C25D27" w:rsidRPr="00E30E52" w:rsidRDefault="00C25D27" w:rsidP="00E6267D">
            <w:r w:rsidRPr="00E30E52">
              <w:t>с 01.01.2027</w:t>
            </w:r>
          </w:p>
        </w:tc>
        <w:tc>
          <w:tcPr>
            <w:tcW w:w="903" w:type="dxa"/>
            <w:shd w:val="clear" w:color="auto" w:fill="auto"/>
            <w:vAlign w:val="center"/>
          </w:tcPr>
          <w:p w14:paraId="41F16D39" w14:textId="77777777" w:rsidR="00C25D27" w:rsidRPr="00441654" w:rsidRDefault="00C25D27" w:rsidP="00E6267D">
            <w:pPr>
              <w:jc w:val="center"/>
              <w:rPr>
                <w:color w:val="000000"/>
              </w:rPr>
            </w:pPr>
            <w:r w:rsidRPr="00441654">
              <w:rPr>
                <w:color w:val="000000"/>
              </w:rPr>
              <w:t>204,37</w:t>
            </w:r>
          </w:p>
        </w:tc>
        <w:tc>
          <w:tcPr>
            <w:tcW w:w="903" w:type="dxa"/>
            <w:shd w:val="clear" w:color="auto" w:fill="auto"/>
            <w:vAlign w:val="center"/>
          </w:tcPr>
          <w:p w14:paraId="65F8027D" w14:textId="77777777" w:rsidR="00C25D27" w:rsidRPr="00441654" w:rsidRDefault="00C25D27" w:rsidP="00E6267D">
            <w:pPr>
              <w:jc w:val="center"/>
              <w:rPr>
                <w:color w:val="000000"/>
              </w:rPr>
            </w:pPr>
            <w:r w:rsidRPr="00441654">
              <w:rPr>
                <w:color w:val="000000"/>
              </w:rPr>
              <w:t>202,19</w:t>
            </w:r>
          </w:p>
        </w:tc>
        <w:tc>
          <w:tcPr>
            <w:tcW w:w="903" w:type="dxa"/>
            <w:shd w:val="clear" w:color="auto" w:fill="auto"/>
            <w:vAlign w:val="center"/>
          </w:tcPr>
          <w:p w14:paraId="76846CFE" w14:textId="77777777" w:rsidR="00C25D27" w:rsidRPr="00441654" w:rsidRDefault="00C25D27" w:rsidP="00E6267D">
            <w:pPr>
              <w:jc w:val="center"/>
              <w:rPr>
                <w:color w:val="000000"/>
              </w:rPr>
            </w:pPr>
            <w:r w:rsidRPr="00441654">
              <w:rPr>
                <w:color w:val="000000"/>
              </w:rPr>
              <w:t>214,20</w:t>
            </w:r>
          </w:p>
        </w:tc>
        <w:tc>
          <w:tcPr>
            <w:tcW w:w="903" w:type="dxa"/>
            <w:shd w:val="clear" w:color="auto" w:fill="auto"/>
            <w:vAlign w:val="center"/>
          </w:tcPr>
          <w:p w14:paraId="51564894" w14:textId="77777777" w:rsidR="00C25D27" w:rsidRPr="00441654" w:rsidRDefault="00C25D27" w:rsidP="00E6267D">
            <w:pPr>
              <w:jc w:val="center"/>
              <w:rPr>
                <w:color w:val="000000"/>
              </w:rPr>
            </w:pPr>
            <w:r w:rsidRPr="00441654">
              <w:rPr>
                <w:color w:val="000000"/>
              </w:rPr>
              <w:t>205,46</w:t>
            </w:r>
          </w:p>
        </w:tc>
        <w:tc>
          <w:tcPr>
            <w:tcW w:w="903" w:type="dxa"/>
            <w:shd w:val="clear" w:color="auto" w:fill="auto"/>
            <w:vAlign w:val="center"/>
          </w:tcPr>
          <w:p w14:paraId="762B3CCA" w14:textId="77777777" w:rsidR="00C25D27" w:rsidRPr="005859C6" w:rsidRDefault="00C25D27" w:rsidP="00E6267D">
            <w:pPr>
              <w:jc w:val="center"/>
              <w:rPr>
                <w:color w:val="000000"/>
              </w:rPr>
            </w:pPr>
            <w:r w:rsidRPr="005859C6">
              <w:rPr>
                <w:color w:val="000000"/>
              </w:rPr>
              <w:t>170,31</w:t>
            </w:r>
          </w:p>
        </w:tc>
        <w:tc>
          <w:tcPr>
            <w:tcW w:w="903" w:type="dxa"/>
            <w:shd w:val="clear" w:color="auto" w:fill="auto"/>
            <w:vAlign w:val="center"/>
          </w:tcPr>
          <w:p w14:paraId="73C80837" w14:textId="77777777" w:rsidR="00C25D27" w:rsidRPr="005859C6" w:rsidRDefault="00C25D27" w:rsidP="00E6267D">
            <w:pPr>
              <w:jc w:val="center"/>
              <w:rPr>
                <w:color w:val="000000"/>
              </w:rPr>
            </w:pPr>
            <w:r w:rsidRPr="005859C6">
              <w:rPr>
                <w:color w:val="000000"/>
              </w:rPr>
              <w:t>168,49</w:t>
            </w:r>
          </w:p>
        </w:tc>
        <w:tc>
          <w:tcPr>
            <w:tcW w:w="903" w:type="dxa"/>
            <w:shd w:val="clear" w:color="auto" w:fill="auto"/>
            <w:vAlign w:val="center"/>
          </w:tcPr>
          <w:p w14:paraId="5BF0297A" w14:textId="77777777" w:rsidR="00C25D27" w:rsidRPr="005859C6" w:rsidRDefault="00C25D27" w:rsidP="00E6267D">
            <w:pPr>
              <w:jc w:val="center"/>
              <w:rPr>
                <w:color w:val="000000"/>
              </w:rPr>
            </w:pPr>
            <w:r w:rsidRPr="005859C6">
              <w:rPr>
                <w:color w:val="000000"/>
              </w:rPr>
              <w:t>178,50</w:t>
            </w:r>
          </w:p>
        </w:tc>
        <w:tc>
          <w:tcPr>
            <w:tcW w:w="903" w:type="dxa"/>
            <w:shd w:val="clear" w:color="auto" w:fill="auto"/>
            <w:vAlign w:val="center"/>
          </w:tcPr>
          <w:p w14:paraId="27742522" w14:textId="77777777" w:rsidR="00C25D27" w:rsidRPr="005859C6" w:rsidRDefault="00C25D27" w:rsidP="00E6267D">
            <w:pPr>
              <w:jc w:val="center"/>
              <w:rPr>
                <w:color w:val="000000"/>
              </w:rPr>
            </w:pPr>
            <w:r w:rsidRPr="005859C6">
              <w:rPr>
                <w:color w:val="000000"/>
              </w:rPr>
              <w:t>171,22</w:t>
            </w:r>
          </w:p>
        </w:tc>
        <w:tc>
          <w:tcPr>
            <w:tcW w:w="1355" w:type="dxa"/>
            <w:shd w:val="clear" w:color="auto" w:fill="auto"/>
            <w:vAlign w:val="center"/>
          </w:tcPr>
          <w:p w14:paraId="2DC14DD6" w14:textId="77777777" w:rsidR="00C25D27" w:rsidRPr="005859C6" w:rsidRDefault="00C25D27" w:rsidP="00E6267D">
            <w:pPr>
              <w:jc w:val="center"/>
              <w:rPr>
                <w:color w:val="000000"/>
              </w:rPr>
            </w:pPr>
            <w:r w:rsidRPr="005859C6">
              <w:rPr>
                <w:color w:val="000000"/>
              </w:rPr>
              <w:t>46,59</w:t>
            </w:r>
          </w:p>
        </w:tc>
        <w:tc>
          <w:tcPr>
            <w:tcW w:w="1441" w:type="dxa"/>
            <w:shd w:val="clear" w:color="auto" w:fill="auto"/>
            <w:vAlign w:val="center"/>
          </w:tcPr>
          <w:p w14:paraId="6BD3E554" w14:textId="77777777" w:rsidR="00C25D27" w:rsidRPr="005859C6" w:rsidRDefault="00C25D27" w:rsidP="00E6267D">
            <w:pPr>
              <w:jc w:val="center"/>
              <w:rPr>
                <w:color w:val="000000"/>
              </w:rPr>
            </w:pPr>
            <w:r w:rsidRPr="005859C6">
              <w:rPr>
                <w:color w:val="000000"/>
              </w:rPr>
              <w:t>2 274,31</w:t>
            </w:r>
          </w:p>
        </w:tc>
        <w:tc>
          <w:tcPr>
            <w:tcW w:w="1201" w:type="dxa"/>
            <w:shd w:val="clear" w:color="auto" w:fill="auto"/>
          </w:tcPr>
          <w:p w14:paraId="3B11B882" w14:textId="77777777" w:rsidR="00C25D27" w:rsidRDefault="00C25D27" w:rsidP="00E6267D">
            <w:pPr>
              <w:jc w:val="center"/>
            </w:pPr>
            <w:r w:rsidRPr="00E95312">
              <w:t>х</w:t>
            </w:r>
          </w:p>
        </w:tc>
        <w:tc>
          <w:tcPr>
            <w:tcW w:w="1126" w:type="dxa"/>
            <w:shd w:val="clear" w:color="auto" w:fill="auto"/>
          </w:tcPr>
          <w:p w14:paraId="31E029C5" w14:textId="77777777" w:rsidR="00C25D27" w:rsidRDefault="00C25D27" w:rsidP="00E6267D">
            <w:pPr>
              <w:jc w:val="center"/>
            </w:pPr>
            <w:r w:rsidRPr="00E95312">
              <w:t>х</w:t>
            </w:r>
          </w:p>
        </w:tc>
      </w:tr>
      <w:tr w:rsidR="00C25D27" w:rsidRPr="007B59B9" w14:paraId="0ED291AA" w14:textId="77777777" w:rsidTr="00C25D27">
        <w:trPr>
          <w:trHeight w:val="261"/>
          <w:jc w:val="center"/>
        </w:trPr>
        <w:tc>
          <w:tcPr>
            <w:tcW w:w="1948" w:type="dxa"/>
            <w:vMerge/>
            <w:vAlign w:val="center"/>
          </w:tcPr>
          <w:p w14:paraId="00B24909" w14:textId="77777777" w:rsidR="00C25D27" w:rsidRPr="007B59B9" w:rsidRDefault="00C25D27" w:rsidP="00E6267D">
            <w:pPr>
              <w:rPr>
                <w:sz w:val="20"/>
              </w:rPr>
            </w:pPr>
          </w:p>
        </w:tc>
        <w:tc>
          <w:tcPr>
            <w:tcW w:w="1466" w:type="dxa"/>
            <w:shd w:val="clear" w:color="auto" w:fill="auto"/>
          </w:tcPr>
          <w:p w14:paraId="52A89C16" w14:textId="77777777" w:rsidR="00C25D27" w:rsidRPr="00E30E52" w:rsidRDefault="00C25D27" w:rsidP="00E6267D">
            <w:r w:rsidRPr="00E30E52">
              <w:t>с 01.07.2027</w:t>
            </w:r>
          </w:p>
        </w:tc>
        <w:tc>
          <w:tcPr>
            <w:tcW w:w="903" w:type="dxa"/>
            <w:shd w:val="clear" w:color="auto" w:fill="auto"/>
            <w:vAlign w:val="center"/>
          </w:tcPr>
          <w:p w14:paraId="2978CC37" w14:textId="77777777" w:rsidR="00C25D27" w:rsidRPr="00441654" w:rsidRDefault="00C25D27" w:rsidP="00E6267D">
            <w:pPr>
              <w:jc w:val="center"/>
              <w:rPr>
                <w:color w:val="000000"/>
              </w:rPr>
            </w:pPr>
            <w:r w:rsidRPr="00441654">
              <w:rPr>
                <w:color w:val="000000"/>
              </w:rPr>
              <w:t>212,57</w:t>
            </w:r>
          </w:p>
        </w:tc>
        <w:tc>
          <w:tcPr>
            <w:tcW w:w="903" w:type="dxa"/>
            <w:shd w:val="clear" w:color="auto" w:fill="auto"/>
            <w:vAlign w:val="center"/>
          </w:tcPr>
          <w:p w14:paraId="1A3F1F38" w14:textId="77777777" w:rsidR="00C25D27" w:rsidRPr="00441654" w:rsidRDefault="00C25D27" w:rsidP="00E6267D">
            <w:pPr>
              <w:jc w:val="center"/>
              <w:rPr>
                <w:color w:val="000000"/>
              </w:rPr>
            </w:pPr>
            <w:r w:rsidRPr="00441654">
              <w:rPr>
                <w:color w:val="000000"/>
              </w:rPr>
              <w:t>210,28</w:t>
            </w:r>
          </w:p>
        </w:tc>
        <w:tc>
          <w:tcPr>
            <w:tcW w:w="903" w:type="dxa"/>
            <w:shd w:val="clear" w:color="auto" w:fill="auto"/>
            <w:vAlign w:val="center"/>
          </w:tcPr>
          <w:p w14:paraId="029D5488" w14:textId="77777777" w:rsidR="00C25D27" w:rsidRPr="00441654" w:rsidRDefault="00C25D27" w:rsidP="00E6267D">
            <w:pPr>
              <w:jc w:val="center"/>
              <w:rPr>
                <w:color w:val="000000"/>
              </w:rPr>
            </w:pPr>
            <w:r w:rsidRPr="00441654">
              <w:rPr>
                <w:color w:val="000000"/>
              </w:rPr>
              <w:t>222,90</w:t>
            </w:r>
          </w:p>
        </w:tc>
        <w:tc>
          <w:tcPr>
            <w:tcW w:w="903" w:type="dxa"/>
            <w:shd w:val="clear" w:color="auto" w:fill="auto"/>
            <w:vAlign w:val="center"/>
          </w:tcPr>
          <w:p w14:paraId="68C086D2" w14:textId="77777777" w:rsidR="00C25D27" w:rsidRPr="00441654" w:rsidRDefault="00C25D27" w:rsidP="00E6267D">
            <w:pPr>
              <w:jc w:val="center"/>
              <w:rPr>
                <w:color w:val="000000"/>
              </w:rPr>
            </w:pPr>
            <w:r w:rsidRPr="00441654">
              <w:rPr>
                <w:color w:val="000000"/>
              </w:rPr>
              <w:t>213,72</w:t>
            </w:r>
          </w:p>
        </w:tc>
        <w:tc>
          <w:tcPr>
            <w:tcW w:w="903" w:type="dxa"/>
            <w:shd w:val="clear" w:color="auto" w:fill="auto"/>
            <w:vAlign w:val="center"/>
          </w:tcPr>
          <w:p w14:paraId="3D0126F2" w14:textId="77777777" w:rsidR="00C25D27" w:rsidRPr="005859C6" w:rsidRDefault="00C25D27" w:rsidP="00E6267D">
            <w:pPr>
              <w:jc w:val="center"/>
              <w:rPr>
                <w:color w:val="000000"/>
              </w:rPr>
            </w:pPr>
            <w:r w:rsidRPr="005859C6">
              <w:rPr>
                <w:color w:val="000000"/>
              </w:rPr>
              <w:t>177,14</w:t>
            </w:r>
          </w:p>
        </w:tc>
        <w:tc>
          <w:tcPr>
            <w:tcW w:w="903" w:type="dxa"/>
            <w:shd w:val="clear" w:color="auto" w:fill="auto"/>
            <w:vAlign w:val="center"/>
          </w:tcPr>
          <w:p w14:paraId="703FD7AB" w14:textId="77777777" w:rsidR="00C25D27" w:rsidRPr="005859C6" w:rsidRDefault="00C25D27" w:rsidP="00E6267D">
            <w:pPr>
              <w:jc w:val="center"/>
              <w:rPr>
                <w:color w:val="000000"/>
              </w:rPr>
            </w:pPr>
            <w:r w:rsidRPr="005859C6">
              <w:rPr>
                <w:color w:val="000000"/>
              </w:rPr>
              <w:t>175,23</w:t>
            </w:r>
          </w:p>
        </w:tc>
        <w:tc>
          <w:tcPr>
            <w:tcW w:w="903" w:type="dxa"/>
            <w:shd w:val="clear" w:color="auto" w:fill="auto"/>
            <w:vAlign w:val="center"/>
          </w:tcPr>
          <w:p w14:paraId="5C41BF71" w14:textId="77777777" w:rsidR="00C25D27" w:rsidRPr="005859C6" w:rsidRDefault="00C25D27" w:rsidP="00E6267D">
            <w:pPr>
              <w:jc w:val="center"/>
              <w:rPr>
                <w:color w:val="000000"/>
              </w:rPr>
            </w:pPr>
            <w:r w:rsidRPr="005859C6">
              <w:rPr>
                <w:color w:val="000000"/>
              </w:rPr>
              <w:t>185,75</w:t>
            </w:r>
          </w:p>
        </w:tc>
        <w:tc>
          <w:tcPr>
            <w:tcW w:w="903" w:type="dxa"/>
            <w:shd w:val="clear" w:color="auto" w:fill="auto"/>
            <w:vAlign w:val="center"/>
          </w:tcPr>
          <w:p w14:paraId="615A49DC" w14:textId="77777777" w:rsidR="00C25D27" w:rsidRPr="005859C6" w:rsidRDefault="00C25D27" w:rsidP="00E6267D">
            <w:pPr>
              <w:jc w:val="center"/>
              <w:rPr>
                <w:color w:val="000000"/>
              </w:rPr>
            </w:pPr>
            <w:r w:rsidRPr="005859C6">
              <w:rPr>
                <w:color w:val="000000"/>
              </w:rPr>
              <w:t>178,10</w:t>
            </w:r>
          </w:p>
        </w:tc>
        <w:tc>
          <w:tcPr>
            <w:tcW w:w="1355" w:type="dxa"/>
            <w:shd w:val="clear" w:color="auto" w:fill="auto"/>
            <w:vAlign w:val="center"/>
          </w:tcPr>
          <w:p w14:paraId="5FD067C5" w14:textId="77777777" w:rsidR="00C25D27" w:rsidRPr="005859C6" w:rsidRDefault="00C25D27" w:rsidP="00E6267D">
            <w:pPr>
              <w:jc w:val="center"/>
              <w:rPr>
                <w:color w:val="000000"/>
              </w:rPr>
            </w:pPr>
            <w:r w:rsidRPr="005859C6">
              <w:rPr>
                <w:color w:val="000000"/>
              </w:rPr>
              <w:t>47,08</w:t>
            </w:r>
          </w:p>
        </w:tc>
        <w:tc>
          <w:tcPr>
            <w:tcW w:w="1441" w:type="dxa"/>
            <w:shd w:val="clear" w:color="auto" w:fill="auto"/>
            <w:vAlign w:val="center"/>
          </w:tcPr>
          <w:p w14:paraId="5929CB27" w14:textId="77777777" w:rsidR="00C25D27" w:rsidRPr="005859C6" w:rsidRDefault="00C25D27" w:rsidP="00E6267D">
            <w:pPr>
              <w:jc w:val="center"/>
              <w:rPr>
                <w:color w:val="000000"/>
              </w:rPr>
            </w:pPr>
            <w:r w:rsidRPr="005859C6">
              <w:rPr>
                <w:color w:val="000000"/>
              </w:rPr>
              <w:t>2 390,73</w:t>
            </w:r>
          </w:p>
        </w:tc>
        <w:tc>
          <w:tcPr>
            <w:tcW w:w="1201" w:type="dxa"/>
            <w:shd w:val="clear" w:color="auto" w:fill="auto"/>
          </w:tcPr>
          <w:p w14:paraId="33638829" w14:textId="77777777" w:rsidR="00C25D27" w:rsidRDefault="00C25D27" w:rsidP="00E6267D">
            <w:pPr>
              <w:jc w:val="center"/>
            </w:pPr>
            <w:r w:rsidRPr="00E95312">
              <w:t>х</w:t>
            </w:r>
          </w:p>
        </w:tc>
        <w:tc>
          <w:tcPr>
            <w:tcW w:w="1126" w:type="dxa"/>
            <w:shd w:val="clear" w:color="auto" w:fill="auto"/>
          </w:tcPr>
          <w:p w14:paraId="0C6B6371" w14:textId="77777777" w:rsidR="00C25D27" w:rsidRDefault="00C25D27" w:rsidP="00E6267D">
            <w:pPr>
              <w:jc w:val="center"/>
            </w:pPr>
            <w:r w:rsidRPr="00E95312">
              <w:t>х</w:t>
            </w:r>
          </w:p>
        </w:tc>
      </w:tr>
      <w:tr w:rsidR="00C25D27" w:rsidRPr="007B59B9" w14:paraId="0B51178D" w14:textId="77777777" w:rsidTr="00C25D27">
        <w:trPr>
          <w:trHeight w:val="261"/>
          <w:jc w:val="center"/>
        </w:trPr>
        <w:tc>
          <w:tcPr>
            <w:tcW w:w="1948" w:type="dxa"/>
            <w:vMerge/>
            <w:vAlign w:val="center"/>
          </w:tcPr>
          <w:p w14:paraId="3F2ACF4B" w14:textId="77777777" w:rsidR="00C25D27" w:rsidRPr="007B59B9" w:rsidRDefault="00C25D27" w:rsidP="00E6267D">
            <w:pPr>
              <w:rPr>
                <w:sz w:val="20"/>
              </w:rPr>
            </w:pPr>
          </w:p>
        </w:tc>
        <w:tc>
          <w:tcPr>
            <w:tcW w:w="1466" w:type="dxa"/>
            <w:shd w:val="clear" w:color="auto" w:fill="auto"/>
          </w:tcPr>
          <w:p w14:paraId="685F5459" w14:textId="77777777" w:rsidR="00C25D27" w:rsidRPr="00E30E52" w:rsidRDefault="00C25D27" w:rsidP="00E6267D">
            <w:r w:rsidRPr="00E30E52">
              <w:t>с 01.01.2028</w:t>
            </w:r>
          </w:p>
        </w:tc>
        <w:tc>
          <w:tcPr>
            <w:tcW w:w="903" w:type="dxa"/>
            <w:shd w:val="clear" w:color="auto" w:fill="auto"/>
            <w:vAlign w:val="center"/>
          </w:tcPr>
          <w:p w14:paraId="2C33CDF3" w14:textId="77777777" w:rsidR="00C25D27" w:rsidRPr="00441654" w:rsidRDefault="00C25D27" w:rsidP="00E6267D">
            <w:pPr>
              <w:jc w:val="center"/>
              <w:rPr>
                <w:color w:val="000000"/>
              </w:rPr>
            </w:pPr>
            <w:r w:rsidRPr="00441654">
              <w:rPr>
                <w:color w:val="000000"/>
              </w:rPr>
              <w:t>212,57</w:t>
            </w:r>
          </w:p>
        </w:tc>
        <w:tc>
          <w:tcPr>
            <w:tcW w:w="903" w:type="dxa"/>
            <w:shd w:val="clear" w:color="auto" w:fill="auto"/>
            <w:vAlign w:val="center"/>
          </w:tcPr>
          <w:p w14:paraId="5A70A12B" w14:textId="77777777" w:rsidR="00C25D27" w:rsidRPr="00441654" w:rsidRDefault="00C25D27" w:rsidP="00E6267D">
            <w:pPr>
              <w:jc w:val="center"/>
              <w:rPr>
                <w:color w:val="000000"/>
              </w:rPr>
            </w:pPr>
            <w:r w:rsidRPr="00441654">
              <w:rPr>
                <w:color w:val="000000"/>
              </w:rPr>
              <w:t>210,28</w:t>
            </w:r>
          </w:p>
        </w:tc>
        <w:tc>
          <w:tcPr>
            <w:tcW w:w="903" w:type="dxa"/>
            <w:shd w:val="clear" w:color="auto" w:fill="auto"/>
            <w:vAlign w:val="center"/>
          </w:tcPr>
          <w:p w14:paraId="2DE3C9CF" w14:textId="77777777" w:rsidR="00C25D27" w:rsidRPr="00441654" w:rsidRDefault="00C25D27" w:rsidP="00E6267D">
            <w:pPr>
              <w:jc w:val="center"/>
              <w:rPr>
                <w:color w:val="000000"/>
              </w:rPr>
            </w:pPr>
            <w:r w:rsidRPr="00441654">
              <w:rPr>
                <w:color w:val="000000"/>
              </w:rPr>
              <w:t>222,90</w:t>
            </w:r>
          </w:p>
        </w:tc>
        <w:tc>
          <w:tcPr>
            <w:tcW w:w="903" w:type="dxa"/>
            <w:shd w:val="clear" w:color="auto" w:fill="auto"/>
            <w:vAlign w:val="center"/>
          </w:tcPr>
          <w:p w14:paraId="16C1E637" w14:textId="77777777" w:rsidR="00C25D27" w:rsidRPr="00441654" w:rsidRDefault="00C25D27" w:rsidP="00E6267D">
            <w:pPr>
              <w:jc w:val="center"/>
              <w:rPr>
                <w:color w:val="000000"/>
              </w:rPr>
            </w:pPr>
            <w:r w:rsidRPr="00441654">
              <w:rPr>
                <w:color w:val="000000"/>
              </w:rPr>
              <w:t>213,72</w:t>
            </w:r>
          </w:p>
        </w:tc>
        <w:tc>
          <w:tcPr>
            <w:tcW w:w="903" w:type="dxa"/>
            <w:shd w:val="clear" w:color="auto" w:fill="auto"/>
            <w:vAlign w:val="center"/>
          </w:tcPr>
          <w:p w14:paraId="27A9818E" w14:textId="77777777" w:rsidR="00C25D27" w:rsidRPr="005859C6" w:rsidRDefault="00C25D27" w:rsidP="00E6267D">
            <w:pPr>
              <w:jc w:val="center"/>
              <w:rPr>
                <w:color w:val="000000"/>
              </w:rPr>
            </w:pPr>
            <w:r w:rsidRPr="005859C6">
              <w:rPr>
                <w:color w:val="000000"/>
              </w:rPr>
              <w:t>177,14</w:t>
            </w:r>
          </w:p>
        </w:tc>
        <w:tc>
          <w:tcPr>
            <w:tcW w:w="903" w:type="dxa"/>
            <w:shd w:val="clear" w:color="auto" w:fill="auto"/>
            <w:vAlign w:val="center"/>
          </w:tcPr>
          <w:p w14:paraId="2CDBF98E" w14:textId="77777777" w:rsidR="00C25D27" w:rsidRPr="005859C6" w:rsidRDefault="00C25D27" w:rsidP="00E6267D">
            <w:pPr>
              <w:jc w:val="center"/>
              <w:rPr>
                <w:color w:val="000000"/>
              </w:rPr>
            </w:pPr>
            <w:r w:rsidRPr="005859C6">
              <w:rPr>
                <w:color w:val="000000"/>
              </w:rPr>
              <w:t>175,23</w:t>
            </w:r>
          </w:p>
        </w:tc>
        <w:tc>
          <w:tcPr>
            <w:tcW w:w="903" w:type="dxa"/>
            <w:shd w:val="clear" w:color="auto" w:fill="auto"/>
            <w:vAlign w:val="center"/>
          </w:tcPr>
          <w:p w14:paraId="0E0195AE" w14:textId="77777777" w:rsidR="00C25D27" w:rsidRPr="005859C6" w:rsidRDefault="00C25D27" w:rsidP="00E6267D">
            <w:pPr>
              <w:jc w:val="center"/>
              <w:rPr>
                <w:color w:val="000000"/>
              </w:rPr>
            </w:pPr>
            <w:r w:rsidRPr="005859C6">
              <w:rPr>
                <w:color w:val="000000"/>
              </w:rPr>
              <w:t>185,75</w:t>
            </w:r>
          </w:p>
        </w:tc>
        <w:tc>
          <w:tcPr>
            <w:tcW w:w="903" w:type="dxa"/>
            <w:shd w:val="clear" w:color="auto" w:fill="auto"/>
            <w:vAlign w:val="center"/>
          </w:tcPr>
          <w:p w14:paraId="6DD7E68F" w14:textId="77777777" w:rsidR="00C25D27" w:rsidRPr="005859C6" w:rsidRDefault="00C25D27" w:rsidP="00E6267D">
            <w:pPr>
              <w:jc w:val="center"/>
              <w:rPr>
                <w:color w:val="000000"/>
              </w:rPr>
            </w:pPr>
            <w:r w:rsidRPr="005859C6">
              <w:rPr>
                <w:color w:val="000000"/>
              </w:rPr>
              <w:t>178,10</w:t>
            </w:r>
          </w:p>
        </w:tc>
        <w:tc>
          <w:tcPr>
            <w:tcW w:w="1355" w:type="dxa"/>
            <w:shd w:val="clear" w:color="auto" w:fill="auto"/>
            <w:vAlign w:val="center"/>
          </w:tcPr>
          <w:p w14:paraId="0EB4FE8D" w14:textId="77777777" w:rsidR="00C25D27" w:rsidRPr="005859C6" w:rsidRDefault="00C25D27" w:rsidP="00E6267D">
            <w:pPr>
              <w:jc w:val="center"/>
              <w:rPr>
                <w:color w:val="000000"/>
              </w:rPr>
            </w:pPr>
            <w:r w:rsidRPr="005859C6">
              <w:rPr>
                <w:color w:val="000000"/>
              </w:rPr>
              <w:t>47,08</w:t>
            </w:r>
          </w:p>
        </w:tc>
        <w:tc>
          <w:tcPr>
            <w:tcW w:w="1441" w:type="dxa"/>
            <w:shd w:val="clear" w:color="auto" w:fill="auto"/>
            <w:vAlign w:val="center"/>
          </w:tcPr>
          <w:p w14:paraId="509631C7" w14:textId="77777777" w:rsidR="00C25D27" w:rsidRPr="005859C6" w:rsidRDefault="00C25D27" w:rsidP="00E6267D">
            <w:pPr>
              <w:jc w:val="center"/>
              <w:rPr>
                <w:color w:val="000000"/>
              </w:rPr>
            </w:pPr>
            <w:r w:rsidRPr="005859C6">
              <w:rPr>
                <w:color w:val="000000"/>
              </w:rPr>
              <w:t>2 390,73</w:t>
            </w:r>
          </w:p>
        </w:tc>
        <w:tc>
          <w:tcPr>
            <w:tcW w:w="1201" w:type="dxa"/>
            <w:shd w:val="clear" w:color="auto" w:fill="auto"/>
          </w:tcPr>
          <w:p w14:paraId="2D006EDE" w14:textId="77777777" w:rsidR="00C25D27" w:rsidRDefault="00C25D27" w:rsidP="00E6267D">
            <w:pPr>
              <w:jc w:val="center"/>
            </w:pPr>
            <w:r w:rsidRPr="00E95312">
              <w:t>х</w:t>
            </w:r>
          </w:p>
        </w:tc>
        <w:tc>
          <w:tcPr>
            <w:tcW w:w="1126" w:type="dxa"/>
            <w:shd w:val="clear" w:color="auto" w:fill="auto"/>
          </w:tcPr>
          <w:p w14:paraId="04AA10BF" w14:textId="77777777" w:rsidR="00C25D27" w:rsidRDefault="00C25D27" w:rsidP="00E6267D">
            <w:pPr>
              <w:jc w:val="center"/>
            </w:pPr>
            <w:r w:rsidRPr="00E95312">
              <w:t>х</w:t>
            </w:r>
          </w:p>
        </w:tc>
      </w:tr>
      <w:tr w:rsidR="00C25D27" w:rsidRPr="007B59B9" w14:paraId="63993E3D" w14:textId="77777777" w:rsidTr="00C25D27">
        <w:trPr>
          <w:trHeight w:val="261"/>
          <w:jc w:val="center"/>
        </w:trPr>
        <w:tc>
          <w:tcPr>
            <w:tcW w:w="1948" w:type="dxa"/>
            <w:vMerge/>
            <w:vAlign w:val="center"/>
          </w:tcPr>
          <w:p w14:paraId="41013D7C" w14:textId="77777777" w:rsidR="00C25D27" w:rsidRPr="007B59B9" w:rsidRDefault="00C25D27" w:rsidP="00E6267D">
            <w:pPr>
              <w:rPr>
                <w:sz w:val="20"/>
              </w:rPr>
            </w:pPr>
          </w:p>
        </w:tc>
        <w:tc>
          <w:tcPr>
            <w:tcW w:w="1466" w:type="dxa"/>
            <w:shd w:val="clear" w:color="auto" w:fill="auto"/>
          </w:tcPr>
          <w:p w14:paraId="67A09FE7" w14:textId="77777777" w:rsidR="00C25D27" w:rsidRPr="00E30E52" w:rsidRDefault="00C25D27" w:rsidP="00E6267D">
            <w:r w:rsidRPr="00E30E52">
              <w:t>с 01.07.2028</w:t>
            </w:r>
          </w:p>
        </w:tc>
        <w:tc>
          <w:tcPr>
            <w:tcW w:w="903" w:type="dxa"/>
            <w:shd w:val="clear" w:color="auto" w:fill="auto"/>
            <w:vAlign w:val="center"/>
          </w:tcPr>
          <w:p w14:paraId="1823434D" w14:textId="77777777" w:rsidR="00C25D27" w:rsidRPr="00441654" w:rsidRDefault="00C25D27" w:rsidP="00E6267D">
            <w:pPr>
              <w:jc w:val="center"/>
              <w:rPr>
                <w:color w:val="000000"/>
              </w:rPr>
            </w:pPr>
            <w:r w:rsidRPr="00441654">
              <w:rPr>
                <w:color w:val="000000"/>
              </w:rPr>
              <w:t>219,04</w:t>
            </w:r>
          </w:p>
        </w:tc>
        <w:tc>
          <w:tcPr>
            <w:tcW w:w="903" w:type="dxa"/>
            <w:shd w:val="clear" w:color="auto" w:fill="auto"/>
            <w:vAlign w:val="center"/>
          </w:tcPr>
          <w:p w14:paraId="1BD9A768" w14:textId="77777777" w:rsidR="00C25D27" w:rsidRPr="00441654" w:rsidRDefault="00C25D27" w:rsidP="00E6267D">
            <w:pPr>
              <w:jc w:val="center"/>
              <w:rPr>
                <w:color w:val="000000"/>
              </w:rPr>
            </w:pPr>
            <w:r w:rsidRPr="00441654">
              <w:rPr>
                <w:color w:val="000000"/>
              </w:rPr>
              <w:t>216,71</w:t>
            </w:r>
          </w:p>
        </w:tc>
        <w:tc>
          <w:tcPr>
            <w:tcW w:w="903" w:type="dxa"/>
            <w:shd w:val="clear" w:color="auto" w:fill="auto"/>
            <w:vAlign w:val="center"/>
          </w:tcPr>
          <w:p w14:paraId="07F810BC" w14:textId="77777777" w:rsidR="00C25D27" w:rsidRPr="00441654" w:rsidRDefault="00C25D27" w:rsidP="00E6267D">
            <w:pPr>
              <w:jc w:val="center"/>
              <w:rPr>
                <w:color w:val="000000"/>
              </w:rPr>
            </w:pPr>
            <w:r w:rsidRPr="00441654">
              <w:rPr>
                <w:color w:val="000000"/>
              </w:rPr>
              <w:t>229,54</w:t>
            </w:r>
          </w:p>
        </w:tc>
        <w:tc>
          <w:tcPr>
            <w:tcW w:w="903" w:type="dxa"/>
            <w:shd w:val="clear" w:color="auto" w:fill="auto"/>
            <w:vAlign w:val="center"/>
          </w:tcPr>
          <w:p w14:paraId="52A6A881" w14:textId="77777777" w:rsidR="00C25D27" w:rsidRPr="00441654" w:rsidRDefault="00C25D27" w:rsidP="00E6267D">
            <w:pPr>
              <w:jc w:val="center"/>
              <w:rPr>
                <w:color w:val="000000"/>
              </w:rPr>
            </w:pPr>
            <w:r w:rsidRPr="00441654">
              <w:rPr>
                <w:color w:val="000000"/>
              </w:rPr>
              <w:t>220,20</w:t>
            </w:r>
          </w:p>
        </w:tc>
        <w:tc>
          <w:tcPr>
            <w:tcW w:w="903" w:type="dxa"/>
            <w:shd w:val="clear" w:color="auto" w:fill="auto"/>
            <w:vAlign w:val="center"/>
          </w:tcPr>
          <w:p w14:paraId="5E9B3D25" w14:textId="77777777" w:rsidR="00C25D27" w:rsidRPr="005859C6" w:rsidRDefault="00C25D27" w:rsidP="00E6267D">
            <w:pPr>
              <w:jc w:val="center"/>
              <w:rPr>
                <w:color w:val="000000"/>
              </w:rPr>
            </w:pPr>
            <w:r w:rsidRPr="005859C6">
              <w:rPr>
                <w:color w:val="000000"/>
              </w:rPr>
              <w:t>182,53</w:t>
            </w:r>
          </w:p>
        </w:tc>
        <w:tc>
          <w:tcPr>
            <w:tcW w:w="903" w:type="dxa"/>
            <w:shd w:val="clear" w:color="auto" w:fill="auto"/>
            <w:vAlign w:val="center"/>
          </w:tcPr>
          <w:p w14:paraId="04859DF2" w14:textId="77777777" w:rsidR="00C25D27" w:rsidRPr="005859C6" w:rsidRDefault="00C25D27" w:rsidP="00E6267D">
            <w:pPr>
              <w:jc w:val="center"/>
              <w:rPr>
                <w:color w:val="000000"/>
              </w:rPr>
            </w:pPr>
            <w:r w:rsidRPr="005859C6">
              <w:rPr>
                <w:color w:val="000000"/>
              </w:rPr>
              <w:t>180,59</w:t>
            </w:r>
          </w:p>
        </w:tc>
        <w:tc>
          <w:tcPr>
            <w:tcW w:w="903" w:type="dxa"/>
            <w:shd w:val="clear" w:color="auto" w:fill="auto"/>
            <w:vAlign w:val="center"/>
          </w:tcPr>
          <w:p w14:paraId="1508F6CD" w14:textId="77777777" w:rsidR="00C25D27" w:rsidRPr="005859C6" w:rsidRDefault="00C25D27" w:rsidP="00E6267D">
            <w:pPr>
              <w:jc w:val="center"/>
              <w:rPr>
                <w:color w:val="000000"/>
              </w:rPr>
            </w:pPr>
            <w:r w:rsidRPr="005859C6">
              <w:rPr>
                <w:color w:val="000000"/>
              </w:rPr>
              <w:t>191,28</w:t>
            </w:r>
          </w:p>
        </w:tc>
        <w:tc>
          <w:tcPr>
            <w:tcW w:w="903" w:type="dxa"/>
            <w:shd w:val="clear" w:color="auto" w:fill="auto"/>
            <w:vAlign w:val="center"/>
          </w:tcPr>
          <w:p w14:paraId="13F0DE8F" w14:textId="77777777" w:rsidR="00C25D27" w:rsidRPr="005859C6" w:rsidRDefault="00C25D27" w:rsidP="00E6267D">
            <w:pPr>
              <w:jc w:val="center"/>
              <w:rPr>
                <w:color w:val="000000"/>
              </w:rPr>
            </w:pPr>
            <w:r w:rsidRPr="005859C6">
              <w:rPr>
                <w:color w:val="000000"/>
              </w:rPr>
              <w:t>183,50</w:t>
            </w:r>
          </w:p>
        </w:tc>
        <w:tc>
          <w:tcPr>
            <w:tcW w:w="1355" w:type="dxa"/>
            <w:shd w:val="clear" w:color="auto" w:fill="auto"/>
            <w:vAlign w:val="center"/>
          </w:tcPr>
          <w:p w14:paraId="1A96BD63" w14:textId="77777777" w:rsidR="00C25D27" w:rsidRPr="005859C6" w:rsidRDefault="00C25D27" w:rsidP="00E6267D">
            <w:pPr>
              <w:jc w:val="center"/>
              <w:rPr>
                <w:color w:val="000000"/>
              </w:rPr>
            </w:pPr>
            <w:r w:rsidRPr="005859C6">
              <w:rPr>
                <w:color w:val="000000"/>
              </w:rPr>
              <w:t>50,34</w:t>
            </w:r>
          </w:p>
        </w:tc>
        <w:tc>
          <w:tcPr>
            <w:tcW w:w="1441" w:type="dxa"/>
            <w:shd w:val="clear" w:color="auto" w:fill="auto"/>
            <w:vAlign w:val="center"/>
          </w:tcPr>
          <w:p w14:paraId="23EC439A" w14:textId="77777777" w:rsidR="00C25D27" w:rsidRPr="005859C6" w:rsidRDefault="00C25D27" w:rsidP="00E6267D">
            <w:pPr>
              <w:jc w:val="center"/>
              <w:rPr>
                <w:color w:val="000000"/>
              </w:rPr>
            </w:pPr>
            <w:r w:rsidRPr="005859C6">
              <w:rPr>
                <w:color w:val="000000"/>
              </w:rPr>
              <w:t>2 430,07</w:t>
            </w:r>
          </w:p>
        </w:tc>
        <w:tc>
          <w:tcPr>
            <w:tcW w:w="1201" w:type="dxa"/>
            <w:shd w:val="clear" w:color="auto" w:fill="auto"/>
          </w:tcPr>
          <w:p w14:paraId="39EA2D1C" w14:textId="77777777" w:rsidR="00C25D27" w:rsidRDefault="00C25D27" w:rsidP="00E6267D">
            <w:pPr>
              <w:jc w:val="center"/>
            </w:pPr>
            <w:r w:rsidRPr="00E95312">
              <w:t>х</w:t>
            </w:r>
          </w:p>
        </w:tc>
        <w:tc>
          <w:tcPr>
            <w:tcW w:w="1126" w:type="dxa"/>
            <w:shd w:val="clear" w:color="auto" w:fill="auto"/>
          </w:tcPr>
          <w:p w14:paraId="67D14D8E" w14:textId="77777777" w:rsidR="00C25D27" w:rsidRDefault="00C25D27" w:rsidP="00E6267D">
            <w:pPr>
              <w:jc w:val="center"/>
            </w:pPr>
            <w:r w:rsidRPr="00E95312">
              <w:t>х</w:t>
            </w:r>
          </w:p>
        </w:tc>
      </w:tr>
      <w:tr w:rsidR="00C25D27" w:rsidRPr="007B59B9" w14:paraId="299DC72C" w14:textId="77777777" w:rsidTr="00C25D27">
        <w:trPr>
          <w:trHeight w:val="261"/>
          <w:jc w:val="center"/>
        </w:trPr>
        <w:tc>
          <w:tcPr>
            <w:tcW w:w="1948" w:type="dxa"/>
            <w:vMerge/>
            <w:vAlign w:val="center"/>
          </w:tcPr>
          <w:p w14:paraId="08F59B75" w14:textId="77777777" w:rsidR="00C25D27" w:rsidRPr="007B59B9" w:rsidRDefault="00C25D27" w:rsidP="00E6267D">
            <w:pPr>
              <w:rPr>
                <w:sz w:val="20"/>
              </w:rPr>
            </w:pPr>
          </w:p>
        </w:tc>
        <w:tc>
          <w:tcPr>
            <w:tcW w:w="1466" w:type="dxa"/>
            <w:shd w:val="clear" w:color="auto" w:fill="auto"/>
          </w:tcPr>
          <w:p w14:paraId="51597D31" w14:textId="77777777" w:rsidR="00C25D27" w:rsidRPr="00E30E52" w:rsidRDefault="00C25D27" w:rsidP="00E6267D">
            <w:r w:rsidRPr="00E30E52">
              <w:t>с 01.01.2029</w:t>
            </w:r>
          </w:p>
        </w:tc>
        <w:tc>
          <w:tcPr>
            <w:tcW w:w="903" w:type="dxa"/>
            <w:shd w:val="clear" w:color="auto" w:fill="auto"/>
            <w:vAlign w:val="center"/>
          </w:tcPr>
          <w:p w14:paraId="7124A8A6" w14:textId="77777777" w:rsidR="00C25D27" w:rsidRPr="00441654" w:rsidRDefault="00C25D27" w:rsidP="00E6267D">
            <w:pPr>
              <w:jc w:val="center"/>
              <w:rPr>
                <w:color w:val="000000"/>
              </w:rPr>
            </w:pPr>
            <w:r w:rsidRPr="00441654">
              <w:rPr>
                <w:color w:val="000000"/>
              </w:rPr>
              <w:t>219,04</w:t>
            </w:r>
          </w:p>
        </w:tc>
        <w:tc>
          <w:tcPr>
            <w:tcW w:w="903" w:type="dxa"/>
            <w:shd w:val="clear" w:color="auto" w:fill="auto"/>
            <w:vAlign w:val="center"/>
          </w:tcPr>
          <w:p w14:paraId="2666DF11" w14:textId="77777777" w:rsidR="00C25D27" w:rsidRPr="00441654" w:rsidRDefault="00C25D27" w:rsidP="00E6267D">
            <w:pPr>
              <w:jc w:val="center"/>
              <w:rPr>
                <w:color w:val="000000"/>
              </w:rPr>
            </w:pPr>
            <w:r w:rsidRPr="00441654">
              <w:rPr>
                <w:color w:val="000000"/>
              </w:rPr>
              <w:t>216,71</w:t>
            </w:r>
          </w:p>
        </w:tc>
        <w:tc>
          <w:tcPr>
            <w:tcW w:w="903" w:type="dxa"/>
            <w:shd w:val="clear" w:color="auto" w:fill="auto"/>
            <w:vAlign w:val="center"/>
          </w:tcPr>
          <w:p w14:paraId="53886544" w14:textId="77777777" w:rsidR="00C25D27" w:rsidRPr="00441654" w:rsidRDefault="00C25D27" w:rsidP="00E6267D">
            <w:pPr>
              <w:jc w:val="center"/>
              <w:rPr>
                <w:color w:val="000000"/>
              </w:rPr>
            </w:pPr>
            <w:r w:rsidRPr="00441654">
              <w:rPr>
                <w:color w:val="000000"/>
              </w:rPr>
              <w:t>229,54</w:t>
            </w:r>
          </w:p>
        </w:tc>
        <w:tc>
          <w:tcPr>
            <w:tcW w:w="903" w:type="dxa"/>
            <w:shd w:val="clear" w:color="auto" w:fill="auto"/>
            <w:vAlign w:val="center"/>
          </w:tcPr>
          <w:p w14:paraId="32A1D698" w14:textId="77777777" w:rsidR="00C25D27" w:rsidRPr="00441654" w:rsidRDefault="00C25D27" w:rsidP="00E6267D">
            <w:pPr>
              <w:jc w:val="center"/>
              <w:rPr>
                <w:color w:val="000000"/>
              </w:rPr>
            </w:pPr>
            <w:r w:rsidRPr="00441654">
              <w:rPr>
                <w:color w:val="000000"/>
              </w:rPr>
              <w:t>220,20</w:t>
            </w:r>
          </w:p>
        </w:tc>
        <w:tc>
          <w:tcPr>
            <w:tcW w:w="903" w:type="dxa"/>
            <w:shd w:val="clear" w:color="auto" w:fill="auto"/>
            <w:vAlign w:val="center"/>
          </w:tcPr>
          <w:p w14:paraId="05B2467C" w14:textId="77777777" w:rsidR="00C25D27" w:rsidRPr="005859C6" w:rsidRDefault="00C25D27" w:rsidP="00E6267D">
            <w:pPr>
              <w:jc w:val="center"/>
              <w:rPr>
                <w:color w:val="000000"/>
              </w:rPr>
            </w:pPr>
            <w:r w:rsidRPr="005859C6">
              <w:rPr>
                <w:color w:val="000000"/>
              </w:rPr>
              <w:t>182,53</w:t>
            </w:r>
          </w:p>
        </w:tc>
        <w:tc>
          <w:tcPr>
            <w:tcW w:w="903" w:type="dxa"/>
            <w:shd w:val="clear" w:color="auto" w:fill="auto"/>
            <w:vAlign w:val="center"/>
          </w:tcPr>
          <w:p w14:paraId="2346BE8B" w14:textId="77777777" w:rsidR="00C25D27" w:rsidRPr="005859C6" w:rsidRDefault="00C25D27" w:rsidP="00E6267D">
            <w:pPr>
              <w:jc w:val="center"/>
              <w:rPr>
                <w:color w:val="000000"/>
              </w:rPr>
            </w:pPr>
            <w:r w:rsidRPr="005859C6">
              <w:rPr>
                <w:color w:val="000000"/>
              </w:rPr>
              <w:t>180,59</w:t>
            </w:r>
          </w:p>
        </w:tc>
        <w:tc>
          <w:tcPr>
            <w:tcW w:w="903" w:type="dxa"/>
            <w:shd w:val="clear" w:color="auto" w:fill="auto"/>
            <w:vAlign w:val="center"/>
          </w:tcPr>
          <w:p w14:paraId="6C089683" w14:textId="77777777" w:rsidR="00C25D27" w:rsidRPr="005859C6" w:rsidRDefault="00C25D27" w:rsidP="00E6267D">
            <w:pPr>
              <w:jc w:val="center"/>
              <w:rPr>
                <w:color w:val="000000"/>
              </w:rPr>
            </w:pPr>
            <w:r w:rsidRPr="005859C6">
              <w:rPr>
                <w:color w:val="000000"/>
              </w:rPr>
              <w:t>191,28</w:t>
            </w:r>
          </w:p>
        </w:tc>
        <w:tc>
          <w:tcPr>
            <w:tcW w:w="903" w:type="dxa"/>
            <w:shd w:val="clear" w:color="auto" w:fill="auto"/>
            <w:vAlign w:val="center"/>
          </w:tcPr>
          <w:p w14:paraId="20830C63" w14:textId="77777777" w:rsidR="00C25D27" w:rsidRPr="005859C6" w:rsidRDefault="00C25D27" w:rsidP="00E6267D">
            <w:pPr>
              <w:jc w:val="center"/>
              <w:rPr>
                <w:color w:val="000000"/>
              </w:rPr>
            </w:pPr>
            <w:r w:rsidRPr="005859C6">
              <w:rPr>
                <w:color w:val="000000"/>
              </w:rPr>
              <w:t>183,50</w:t>
            </w:r>
          </w:p>
        </w:tc>
        <w:tc>
          <w:tcPr>
            <w:tcW w:w="1355" w:type="dxa"/>
            <w:shd w:val="clear" w:color="auto" w:fill="auto"/>
            <w:vAlign w:val="center"/>
          </w:tcPr>
          <w:p w14:paraId="5E7F01E9" w14:textId="77777777" w:rsidR="00C25D27" w:rsidRPr="005859C6" w:rsidRDefault="00C25D27" w:rsidP="00E6267D">
            <w:pPr>
              <w:jc w:val="center"/>
              <w:rPr>
                <w:color w:val="000000"/>
              </w:rPr>
            </w:pPr>
            <w:r w:rsidRPr="005859C6">
              <w:rPr>
                <w:color w:val="000000"/>
              </w:rPr>
              <w:t>50,34</w:t>
            </w:r>
          </w:p>
        </w:tc>
        <w:tc>
          <w:tcPr>
            <w:tcW w:w="1441" w:type="dxa"/>
            <w:shd w:val="clear" w:color="auto" w:fill="auto"/>
            <w:vAlign w:val="center"/>
          </w:tcPr>
          <w:p w14:paraId="49794094" w14:textId="77777777" w:rsidR="00C25D27" w:rsidRPr="005859C6" w:rsidRDefault="00C25D27" w:rsidP="00E6267D">
            <w:pPr>
              <w:jc w:val="center"/>
              <w:rPr>
                <w:color w:val="000000"/>
              </w:rPr>
            </w:pPr>
            <w:r w:rsidRPr="005859C6">
              <w:rPr>
                <w:color w:val="000000"/>
              </w:rPr>
              <w:t>2 430,07</w:t>
            </w:r>
          </w:p>
        </w:tc>
        <w:tc>
          <w:tcPr>
            <w:tcW w:w="1201" w:type="dxa"/>
            <w:shd w:val="clear" w:color="auto" w:fill="auto"/>
          </w:tcPr>
          <w:p w14:paraId="4BAF4E0C" w14:textId="77777777" w:rsidR="00C25D27" w:rsidRDefault="00C25D27" w:rsidP="00E6267D">
            <w:pPr>
              <w:jc w:val="center"/>
            </w:pPr>
            <w:r w:rsidRPr="00E95312">
              <w:t>х</w:t>
            </w:r>
          </w:p>
        </w:tc>
        <w:tc>
          <w:tcPr>
            <w:tcW w:w="1126" w:type="dxa"/>
            <w:shd w:val="clear" w:color="auto" w:fill="auto"/>
          </w:tcPr>
          <w:p w14:paraId="1F520BDC" w14:textId="77777777" w:rsidR="00C25D27" w:rsidRDefault="00C25D27" w:rsidP="00E6267D">
            <w:pPr>
              <w:jc w:val="center"/>
            </w:pPr>
            <w:r w:rsidRPr="00E95312">
              <w:t>х</w:t>
            </w:r>
          </w:p>
        </w:tc>
      </w:tr>
      <w:tr w:rsidR="00C25D27" w:rsidRPr="007B59B9" w14:paraId="240093BA" w14:textId="77777777" w:rsidTr="00C25D27">
        <w:trPr>
          <w:trHeight w:val="261"/>
          <w:jc w:val="center"/>
        </w:trPr>
        <w:tc>
          <w:tcPr>
            <w:tcW w:w="1948" w:type="dxa"/>
            <w:vMerge/>
            <w:vAlign w:val="center"/>
          </w:tcPr>
          <w:p w14:paraId="24EEAB11" w14:textId="77777777" w:rsidR="00C25D27" w:rsidRPr="007B59B9" w:rsidRDefault="00C25D27" w:rsidP="00E6267D">
            <w:pPr>
              <w:rPr>
                <w:sz w:val="20"/>
              </w:rPr>
            </w:pPr>
          </w:p>
        </w:tc>
        <w:tc>
          <w:tcPr>
            <w:tcW w:w="1466" w:type="dxa"/>
            <w:shd w:val="clear" w:color="auto" w:fill="auto"/>
          </w:tcPr>
          <w:p w14:paraId="73257AF9" w14:textId="77777777" w:rsidR="00C25D27" w:rsidRPr="00E30E52" w:rsidRDefault="00C25D27" w:rsidP="00E6267D">
            <w:r w:rsidRPr="00E30E52">
              <w:t>с 01.07.2029</w:t>
            </w:r>
          </w:p>
        </w:tc>
        <w:tc>
          <w:tcPr>
            <w:tcW w:w="903" w:type="dxa"/>
            <w:shd w:val="clear" w:color="auto" w:fill="auto"/>
            <w:vAlign w:val="center"/>
          </w:tcPr>
          <w:p w14:paraId="7FEB8D73" w14:textId="77777777" w:rsidR="00C25D27" w:rsidRPr="00441654" w:rsidRDefault="00C25D27" w:rsidP="00E6267D">
            <w:pPr>
              <w:jc w:val="center"/>
              <w:rPr>
                <w:color w:val="000000"/>
              </w:rPr>
            </w:pPr>
            <w:r w:rsidRPr="00441654">
              <w:rPr>
                <w:color w:val="000000"/>
              </w:rPr>
              <w:t>229,39</w:t>
            </w:r>
          </w:p>
        </w:tc>
        <w:tc>
          <w:tcPr>
            <w:tcW w:w="903" w:type="dxa"/>
            <w:shd w:val="clear" w:color="auto" w:fill="auto"/>
            <w:vAlign w:val="center"/>
          </w:tcPr>
          <w:p w14:paraId="0A9E83AB" w14:textId="77777777" w:rsidR="00C25D27" w:rsidRPr="00441654" w:rsidRDefault="00C25D27" w:rsidP="00E6267D">
            <w:pPr>
              <w:jc w:val="center"/>
              <w:rPr>
                <w:color w:val="000000"/>
              </w:rPr>
            </w:pPr>
            <w:r w:rsidRPr="00441654">
              <w:rPr>
                <w:color w:val="000000"/>
              </w:rPr>
              <w:t>226,92</w:t>
            </w:r>
          </w:p>
        </w:tc>
        <w:tc>
          <w:tcPr>
            <w:tcW w:w="903" w:type="dxa"/>
            <w:shd w:val="clear" w:color="auto" w:fill="auto"/>
            <w:vAlign w:val="center"/>
          </w:tcPr>
          <w:p w14:paraId="7E2DF994" w14:textId="77777777" w:rsidR="00C25D27" w:rsidRPr="00441654" w:rsidRDefault="00C25D27" w:rsidP="00E6267D">
            <w:pPr>
              <w:jc w:val="center"/>
              <w:rPr>
                <w:color w:val="000000"/>
              </w:rPr>
            </w:pPr>
            <w:r w:rsidRPr="00441654">
              <w:rPr>
                <w:color w:val="000000"/>
              </w:rPr>
              <w:t>240,53</w:t>
            </w:r>
          </w:p>
        </w:tc>
        <w:tc>
          <w:tcPr>
            <w:tcW w:w="903" w:type="dxa"/>
            <w:shd w:val="clear" w:color="auto" w:fill="auto"/>
            <w:vAlign w:val="center"/>
          </w:tcPr>
          <w:p w14:paraId="44CCA764" w14:textId="77777777" w:rsidR="00C25D27" w:rsidRPr="00441654" w:rsidRDefault="00C25D27" w:rsidP="00E6267D">
            <w:pPr>
              <w:jc w:val="center"/>
              <w:rPr>
                <w:color w:val="000000"/>
              </w:rPr>
            </w:pPr>
            <w:r w:rsidRPr="00441654">
              <w:rPr>
                <w:color w:val="000000"/>
              </w:rPr>
              <w:t>230,63</w:t>
            </w:r>
          </w:p>
        </w:tc>
        <w:tc>
          <w:tcPr>
            <w:tcW w:w="903" w:type="dxa"/>
            <w:shd w:val="clear" w:color="auto" w:fill="auto"/>
            <w:vAlign w:val="center"/>
          </w:tcPr>
          <w:p w14:paraId="7A3E6E48" w14:textId="77777777" w:rsidR="00C25D27" w:rsidRPr="005859C6" w:rsidRDefault="00C25D27" w:rsidP="00E6267D">
            <w:pPr>
              <w:jc w:val="center"/>
              <w:rPr>
                <w:color w:val="000000"/>
              </w:rPr>
            </w:pPr>
            <w:r w:rsidRPr="005859C6">
              <w:rPr>
                <w:color w:val="000000"/>
              </w:rPr>
              <w:t>191,16</w:t>
            </w:r>
          </w:p>
        </w:tc>
        <w:tc>
          <w:tcPr>
            <w:tcW w:w="903" w:type="dxa"/>
            <w:shd w:val="clear" w:color="auto" w:fill="auto"/>
            <w:vAlign w:val="center"/>
          </w:tcPr>
          <w:p w14:paraId="4819C0E2" w14:textId="77777777" w:rsidR="00C25D27" w:rsidRPr="005859C6" w:rsidRDefault="00C25D27" w:rsidP="00E6267D">
            <w:pPr>
              <w:jc w:val="center"/>
              <w:rPr>
                <w:color w:val="000000"/>
              </w:rPr>
            </w:pPr>
            <w:r w:rsidRPr="005859C6">
              <w:rPr>
                <w:color w:val="000000"/>
              </w:rPr>
              <w:t>189,10</w:t>
            </w:r>
          </w:p>
        </w:tc>
        <w:tc>
          <w:tcPr>
            <w:tcW w:w="903" w:type="dxa"/>
            <w:shd w:val="clear" w:color="auto" w:fill="auto"/>
            <w:vAlign w:val="center"/>
          </w:tcPr>
          <w:p w14:paraId="1F097A57" w14:textId="77777777" w:rsidR="00C25D27" w:rsidRPr="005859C6" w:rsidRDefault="00C25D27" w:rsidP="00E6267D">
            <w:pPr>
              <w:jc w:val="center"/>
              <w:rPr>
                <w:color w:val="000000"/>
              </w:rPr>
            </w:pPr>
            <w:r w:rsidRPr="005859C6">
              <w:rPr>
                <w:color w:val="000000"/>
              </w:rPr>
              <w:t>200,44</w:t>
            </w:r>
          </w:p>
        </w:tc>
        <w:tc>
          <w:tcPr>
            <w:tcW w:w="903" w:type="dxa"/>
            <w:shd w:val="clear" w:color="auto" w:fill="auto"/>
            <w:vAlign w:val="center"/>
          </w:tcPr>
          <w:p w14:paraId="49A72615" w14:textId="77777777" w:rsidR="00C25D27" w:rsidRPr="005859C6" w:rsidRDefault="00C25D27" w:rsidP="00E6267D">
            <w:pPr>
              <w:jc w:val="center"/>
              <w:rPr>
                <w:color w:val="000000"/>
              </w:rPr>
            </w:pPr>
            <w:r w:rsidRPr="005859C6">
              <w:rPr>
                <w:color w:val="000000"/>
              </w:rPr>
              <w:t>192,19</w:t>
            </w:r>
          </w:p>
        </w:tc>
        <w:tc>
          <w:tcPr>
            <w:tcW w:w="1355" w:type="dxa"/>
            <w:shd w:val="clear" w:color="auto" w:fill="auto"/>
            <w:vAlign w:val="center"/>
          </w:tcPr>
          <w:p w14:paraId="2C6CE299" w14:textId="77777777" w:rsidR="00C25D27" w:rsidRPr="005859C6" w:rsidRDefault="00C25D27" w:rsidP="00E6267D">
            <w:pPr>
              <w:jc w:val="center"/>
              <w:rPr>
                <w:color w:val="000000"/>
              </w:rPr>
            </w:pPr>
            <w:r w:rsidRPr="005859C6">
              <w:rPr>
                <w:color w:val="000000"/>
              </w:rPr>
              <w:t>50,98</w:t>
            </w:r>
          </w:p>
        </w:tc>
        <w:tc>
          <w:tcPr>
            <w:tcW w:w="1441" w:type="dxa"/>
            <w:shd w:val="clear" w:color="auto" w:fill="auto"/>
            <w:vAlign w:val="center"/>
          </w:tcPr>
          <w:p w14:paraId="683DE1CB" w14:textId="77777777" w:rsidR="00C25D27" w:rsidRPr="005859C6" w:rsidRDefault="00C25D27" w:rsidP="00E6267D">
            <w:pPr>
              <w:jc w:val="center"/>
              <w:rPr>
                <w:color w:val="000000"/>
              </w:rPr>
            </w:pPr>
            <w:r w:rsidRPr="005859C6">
              <w:rPr>
                <w:color w:val="000000"/>
              </w:rPr>
              <w:t>2 576,87</w:t>
            </w:r>
          </w:p>
        </w:tc>
        <w:tc>
          <w:tcPr>
            <w:tcW w:w="1201" w:type="dxa"/>
            <w:shd w:val="clear" w:color="auto" w:fill="auto"/>
          </w:tcPr>
          <w:p w14:paraId="290C1D43" w14:textId="77777777" w:rsidR="00C25D27" w:rsidRDefault="00C25D27" w:rsidP="00E6267D">
            <w:pPr>
              <w:jc w:val="center"/>
            </w:pPr>
            <w:r w:rsidRPr="00E95312">
              <w:t>х</w:t>
            </w:r>
          </w:p>
        </w:tc>
        <w:tc>
          <w:tcPr>
            <w:tcW w:w="1126" w:type="dxa"/>
            <w:shd w:val="clear" w:color="auto" w:fill="auto"/>
          </w:tcPr>
          <w:p w14:paraId="50CB5820" w14:textId="77777777" w:rsidR="00C25D27" w:rsidRDefault="00C25D27" w:rsidP="00E6267D">
            <w:pPr>
              <w:jc w:val="center"/>
            </w:pPr>
            <w:r w:rsidRPr="00E95312">
              <w:t>х</w:t>
            </w:r>
          </w:p>
        </w:tc>
      </w:tr>
      <w:tr w:rsidR="00C25D27" w:rsidRPr="007B59B9" w14:paraId="5973E7C1" w14:textId="77777777" w:rsidTr="00C25D27">
        <w:trPr>
          <w:trHeight w:val="261"/>
          <w:jc w:val="center"/>
        </w:trPr>
        <w:tc>
          <w:tcPr>
            <w:tcW w:w="1948" w:type="dxa"/>
            <w:vMerge/>
            <w:vAlign w:val="center"/>
          </w:tcPr>
          <w:p w14:paraId="453000B7" w14:textId="77777777" w:rsidR="00C25D27" w:rsidRPr="007B59B9" w:rsidRDefault="00C25D27" w:rsidP="00E6267D">
            <w:pPr>
              <w:rPr>
                <w:sz w:val="20"/>
              </w:rPr>
            </w:pPr>
          </w:p>
        </w:tc>
        <w:tc>
          <w:tcPr>
            <w:tcW w:w="1466" w:type="dxa"/>
            <w:shd w:val="clear" w:color="auto" w:fill="auto"/>
          </w:tcPr>
          <w:p w14:paraId="5D984485" w14:textId="77777777" w:rsidR="00C25D27" w:rsidRPr="00E30E52" w:rsidRDefault="00C25D27" w:rsidP="00E6267D">
            <w:r w:rsidRPr="00E30E52">
              <w:t>с 01.01.2030</w:t>
            </w:r>
          </w:p>
        </w:tc>
        <w:tc>
          <w:tcPr>
            <w:tcW w:w="903" w:type="dxa"/>
            <w:shd w:val="clear" w:color="auto" w:fill="auto"/>
            <w:vAlign w:val="center"/>
          </w:tcPr>
          <w:p w14:paraId="35898C91" w14:textId="77777777" w:rsidR="00C25D27" w:rsidRPr="00441654" w:rsidRDefault="00C25D27" w:rsidP="00E6267D">
            <w:pPr>
              <w:jc w:val="center"/>
              <w:rPr>
                <w:color w:val="000000"/>
              </w:rPr>
            </w:pPr>
            <w:r w:rsidRPr="00441654">
              <w:rPr>
                <w:color w:val="000000"/>
              </w:rPr>
              <w:t>229,39</w:t>
            </w:r>
          </w:p>
        </w:tc>
        <w:tc>
          <w:tcPr>
            <w:tcW w:w="903" w:type="dxa"/>
            <w:shd w:val="clear" w:color="auto" w:fill="auto"/>
            <w:vAlign w:val="center"/>
          </w:tcPr>
          <w:p w14:paraId="78E25FE1" w14:textId="77777777" w:rsidR="00C25D27" w:rsidRPr="00441654" w:rsidRDefault="00C25D27" w:rsidP="00E6267D">
            <w:pPr>
              <w:jc w:val="center"/>
              <w:rPr>
                <w:color w:val="000000"/>
              </w:rPr>
            </w:pPr>
            <w:r w:rsidRPr="00441654">
              <w:rPr>
                <w:color w:val="000000"/>
              </w:rPr>
              <w:t>226,92</w:t>
            </w:r>
          </w:p>
        </w:tc>
        <w:tc>
          <w:tcPr>
            <w:tcW w:w="903" w:type="dxa"/>
            <w:shd w:val="clear" w:color="auto" w:fill="auto"/>
            <w:vAlign w:val="center"/>
          </w:tcPr>
          <w:p w14:paraId="1F852656" w14:textId="77777777" w:rsidR="00C25D27" w:rsidRPr="00441654" w:rsidRDefault="00C25D27" w:rsidP="00E6267D">
            <w:pPr>
              <w:jc w:val="center"/>
              <w:rPr>
                <w:color w:val="000000"/>
              </w:rPr>
            </w:pPr>
            <w:r w:rsidRPr="00441654">
              <w:rPr>
                <w:color w:val="000000"/>
              </w:rPr>
              <w:t>240,53</w:t>
            </w:r>
          </w:p>
        </w:tc>
        <w:tc>
          <w:tcPr>
            <w:tcW w:w="903" w:type="dxa"/>
            <w:shd w:val="clear" w:color="auto" w:fill="auto"/>
            <w:vAlign w:val="center"/>
          </w:tcPr>
          <w:p w14:paraId="521C84C9" w14:textId="77777777" w:rsidR="00C25D27" w:rsidRPr="00441654" w:rsidRDefault="00C25D27" w:rsidP="00E6267D">
            <w:pPr>
              <w:jc w:val="center"/>
              <w:rPr>
                <w:color w:val="000000"/>
              </w:rPr>
            </w:pPr>
            <w:r w:rsidRPr="00441654">
              <w:rPr>
                <w:color w:val="000000"/>
              </w:rPr>
              <w:t>230,63</w:t>
            </w:r>
          </w:p>
        </w:tc>
        <w:tc>
          <w:tcPr>
            <w:tcW w:w="903" w:type="dxa"/>
            <w:shd w:val="clear" w:color="auto" w:fill="auto"/>
            <w:vAlign w:val="center"/>
          </w:tcPr>
          <w:p w14:paraId="2B1F012A" w14:textId="77777777" w:rsidR="00C25D27" w:rsidRPr="005859C6" w:rsidRDefault="00C25D27" w:rsidP="00E6267D">
            <w:pPr>
              <w:jc w:val="center"/>
              <w:rPr>
                <w:color w:val="000000"/>
              </w:rPr>
            </w:pPr>
            <w:r w:rsidRPr="005859C6">
              <w:rPr>
                <w:color w:val="000000"/>
              </w:rPr>
              <w:t>191,16</w:t>
            </w:r>
          </w:p>
        </w:tc>
        <w:tc>
          <w:tcPr>
            <w:tcW w:w="903" w:type="dxa"/>
            <w:shd w:val="clear" w:color="auto" w:fill="auto"/>
            <w:vAlign w:val="center"/>
          </w:tcPr>
          <w:p w14:paraId="5F7C828B" w14:textId="77777777" w:rsidR="00C25D27" w:rsidRPr="005859C6" w:rsidRDefault="00C25D27" w:rsidP="00E6267D">
            <w:pPr>
              <w:jc w:val="center"/>
              <w:rPr>
                <w:color w:val="000000"/>
              </w:rPr>
            </w:pPr>
            <w:r w:rsidRPr="005859C6">
              <w:rPr>
                <w:color w:val="000000"/>
              </w:rPr>
              <w:t>189,10</w:t>
            </w:r>
          </w:p>
        </w:tc>
        <w:tc>
          <w:tcPr>
            <w:tcW w:w="903" w:type="dxa"/>
            <w:shd w:val="clear" w:color="auto" w:fill="auto"/>
            <w:vAlign w:val="center"/>
          </w:tcPr>
          <w:p w14:paraId="46A909FA" w14:textId="77777777" w:rsidR="00C25D27" w:rsidRPr="005859C6" w:rsidRDefault="00C25D27" w:rsidP="00E6267D">
            <w:pPr>
              <w:jc w:val="center"/>
              <w:rPr>
                <w:color w:val="000000"/>
              </w:rPr>
            </w:pPr>
            <w:r w:rsidRPr="005859C6">
              <w:rPr>
                <w:color w:val="000000"/>
              </w:rPr>
              <w:t>200,44</w:t>
            </w:r>
          </w:p>
        </w:tc>
        <w:tc>
          <w:tcPr>
            <w:tcW w:w="903" w:type="dxa"/>
            <w:shd w:val="clear" w:color="auto" w:fill="auto"/>
            <w:vAlign w:val="center"/>
          </w:tcPr>
          <w:p w14:paraId="5DF0A2D8" w14:textId="77777777" w:rsidR="00C25D27" w:rsidRPr="005859C6" w:rsidRDefault="00C25D27" w:rsidP="00E6267D">
            <w:pPr>
              <w:jc w:val="center"/>
              <w:rPr>
                <w:color w:val="000000"/>
              </w:rPr>
            </w:pPr>
            <w:r w:rsidRPr="005859C6">
              <w:rPr>
                <w:color w:val="000000"/>
              </w:rPr>
              <w:t>192,19</w:t>
            </w:r>
          </w:p>
        </w:tc>
        <w:tc>
          <w:tcPr>
            <w:tcW w:w="1355" w:type="dxa"/>
            <w:shd w:val="clear" w:color="auto" w:fill="auto"/>
            <w:vAlign w:val="center"/>
          </w:tcPr>
          <w:p w14:paraId="73A42F4D" w14:textId="77777777" w:rsidR="00C25D27" w:rsidRPr="005859C6" w:rsidRDefault="00C25D27" w:rsidP="00E6267D">
            <w:pPr>
              <w:jc w:val="center"/>
              <w:rPr>
                <w:color w:val="000000"/>
              </w:rPr>
            </w:pPr>
            <w:r w:rsidRPr="005859C6">
              <w:rPr>
                <w:color w:val="000000"/>
              </w:rPr>
              <w:t>50,98</w:t>
            </w:r>
          </w:p>
        </w:tc>
        <w:tc>
          <w:tcPr>
            <w:tcW w:w="1441" w:type="dxa"/>
            <w:shd w:val="clear" w:color="auto" w:fill="auto"/>
            <w:vAlign w:val="center"/>
          </w:tcPr>
          <w:p w14:paraId="7CB7A052" w14:textId="77777777" w:rsidR="00C25D27" w:rsidRPr="005859C6" w:rsidRDefault="00C25D27" w:rsidP="00E6267D">
            <w:pPr>
              <w:jc w:val="center"/>
              <w:rPr>
                <w:color w:val="000000"/>
              </w:rPr>
            </w:pPr>
            <w:r w:rsidRPr="005859C6">
              <w:rPr>
                <w:color w:val="000000"/>
              </w:rPr>
              <w:t>2 576,87</w:t>
            </w:r>
          </w:p>
        </w:tc>
        <w:tc>
          <w:tcPr>
            <w:tcW w:w="1201" w:type="dxa"/>
            <w:shd w:val="clear" w:color="auto" w:fill="auto"/>
          </w:tcPr>
          <w:p w14:paraId="2B8E53AA" w14:textId="77777777" w:rsidR="00C25D27" w:rsidRDefault="00C25D27" w:rsidP="00E6267D">
            <w:pPr>
              <w:jc w:val="center"/>
            </w:pPr>
            <w:r w:rsidRPr="00E95312">
              <w:t>х</w:t>
            </w:r>
          </w:p>
        </w:tc>
        <w:tc>
          <w:tcPr>
            <w:tcW w:w="1126" w:type="dxa"/>
            <w:shd w:val="clear" w:color="auto" w:fill="auto"/>
          </w:tcPr>
          <w:p w14:paraId="0E2C6D90" w14:textId="77777777" w:rsidR="00C25D27" w:rsidRDefault="00C25D27" w:rsidP="00E6267D">
            <w:pPr>
              <w:jc w:val="center"/>
            </w:pPr>
            <w:r w:rsidRPr="00E95312">
              <w:t>х</w:t>
            </w:r>
          </w:p>
        </w:tc>
      </w:tr>
      <w:tr w:rsidR="00C25D27" w:rsidRPr="007B59B9" w14:paraId="4139B56B" w14:textId="77777777" w:rsidTr="00C25D27">
        <w:trPr>
          <w:trHeight w:val="261"/>
          <w:jc w:val="center"/>
        </w:trPr>
        <w:tc>
          <w:tcPr>
            <w:tcW w:w="1948" w:type="dxa"/>
            <w:vMerge/>
            <w:vAlign w:val="center"/>
          </w:tcPr>
          <w:p w14:paraId="4E8ECB07" w14:textId="77777777" w:rsidR="00C25D27" w:rsidRPr="007B59B9" w:rsidRDefault="00C25D27" w:rsidP="00E6267D">
            <w:pPr>
              <w:rPr>
                <w:sz w:val="20"/>
              </w:rPr>
            </w:pPr>
          </w:p>
        </w:tc>
        <w:tc>
          <w:tcPr>
            <w:tcW w:w="1466" w:type="dxa"/>
            <w:shd w:val="clear" w:color="auto" w:fill="auto"/>
          </w:tcPr>
          <w:p w14:paraId="570FA54E" w14:textId="77777777" w:rsidR="00C25D27" w:rsidRDefault="00C25D27" w:rsidP="00E6267D">
            <w:r w:rsidRPr="00E30E52">
              <w:t>с 01.07.2030</w:t>
            </w:r>
          </w:p>
        </w:tc>
        <w:tc>
          <w:tcPr>
            <w:tcW w:w="903" w:type="dxa"/>
            <w:shd w:val="clear" w:color="auto" w:fill="auto"/>
            <w:vAlign w:val="center"/>
          </w:tcPr>
          <w:p w14:paraId="0E459268" w14:textId="77777777" w:rsidR="00C25D27" w:rsidRPr="00441654" w:rsidRDefault="00C25D27" w:rsidP="00E6267D">
            <w:pPr>
              <w:jc w:val="center"/>
              <w:rPr>
                <w:color w:val="000000"/>
              </w:rPr>
            </w:pPr>
            <w:r w:rsidRPr="00441654">
              <w:rPr>
                <w:color w:val="000000"/>
              </w:rPr>
              <w:t>233,62</w:t>
            </w:r>
          </w:p>
        </w:tc>
        <w:tc>
          <w:tcPr>
            <w:tcW w:w="903" w:type="dxa"/>
            <w:shd w:val="clear" w:color="auto" w:fill="auto"/>
            <w:vAlign w:val="center"/>
          </w:tcPr>
          <w:p w14:paraId="1E0E56EE" w14:textId="77777777" w:rsidR="00C25D27" w:rsidRPr="00441654" w:rsidRDefault="00C25D27" w:rsidP="00E6267D">
            <w:pPr>
              <w:jc w:val="center"/>
              <w:rPr>
                <w:color w:val="000000"/>
              </w:rPr>
            </w:pPr>
            <w:r w:rsidRPr="00441654">
              <w:rPr>
                <w:color w:val="000000"/>
              </w:rPr>
              <w:t>231,13</w:t>
            </w:r>
          </w:p>
        </w:tc>
        <w:tc>
          <w:tcPr>
            <w:tcW w:w="903" w:type="dxa"/>
            <w:shd w:val="clear" w:color="auto" w:fill="auto"/>
            <w:vAlign w:val="center"/>
          </w:tcPr>
          <w:p w14:paraId="2729B650" w14:textId="77777777" w:rsidR="00C25D27" w:rsidRPr="00441654" w:rsidRDefault="00C25D27" w:rsidP="00E6267D">
            <w:pPr>
              <w:jc w:val="center"/>
              <w:rPr>
                <w:color w:val="000000"/>
              </w:rPr>
            </w:pPr>
            <w:r w:rsidRPr="00441654">
              <w:rPr>
                <w:color w:val="000000"/>
              </w:rPr>
              <w:t>244,75</w:t>
            </w:r>
          </w:p>
        </w:tc>
        <w:tc>
          <w:tcPr>
            <w:tcW w:w="903" w:type="dxa"/>
            <w:shd w:val="clear" w:color="auto" w:fill="auto"/>
            <w:vAlign w:val="center"/>
          </w:tcPr>
          <w:p w14:paraId="0643EA57" w14:textId="77777777" w:rsidR="00C25D27" w:rsidRPr="00441654" w:rsidRDefault="00C25D27" w:rsidP="00E6267D">
            <w:pPr>
              <w:jc w:val="center"/>
              <w:rPr>
                <w:color w:val="000000"/>
              </w:rPr>
            </w:pPr>
            <w:r w:rsidRPr="00441654">
              <w:rPr>
                <w:color w:val="000000"/>
              </w:rPr>
              <w:t>234,85</w:t>
            </w:r>
          </w:p>
        </w:tc>
        <w:tc>
          <w:tcPr>
            <w:tcW w:w="903" w:type="dxa"/>
            <w:shd w:val="clear" w:color="auto" w:fill="auto"/>
            <w:vAlign w:val="center"/>
          </w:tcPr>
          <w:p w14:paraId="7681C5D2" w14:textId="77777777" w:rsidR="00C25D27" w:rsidRPr="005859C6" w:rsidRDefault="00C25D27" w:rsidP="00E6267D">
            <w:pPr>
              <w:jc w:val="center"/>
              <w:rPr>
                <w:color w:val="000000"/>
              </w:rPr>
            </w:pPr>
            <w:r w:rsidRPr="005859C6">
              <w:rPr>
                <w:color w:val="000000"/>
              </w:rPr>
              <w:t>194,68</w:t>
            </w:r>
          </w:p>
        </w:tc>
        <w:tc>
          <w:tcPr>
            <w:tcW w:w="903" w:type="dxa"/>
            <w:shd w:val="clear" w:color="auto" w:fill="auto"/>
            <w:vAlign w:val="center"/>
          </w:tcPr>
          <w:p w14:paraId="6B8F0EA9" w14:textId="77777777" w:rsidR="00C25D27" w:rsidRPr="005859C6" w:rsidRDefault="00C25D27" w:rsidP="00E6267D">
            <w:pPr>
              <w:jc w:val="center"/>
              <w:rPr>
                <w:color w:val="000000"/>
              </w:rPr>
            </w:pPr>
            <w:r w:rsidRPr="005859C6">
              <w:rPr>
                <w:color w:val="000000"/>
              </w:rPr>
              <w:t>192,61</w:t>
            </w:r>
          </w:p>
        </w:tc>
        <w:tc>
          <w:tcPr>
            <w:tcW w:w="903" w:type="dxa"/>
            <w:shd w:val="clear" w:color="auto" w:fill="auto"/>
            <w:vAlign w:val="center"/>
          </w:tcPr>
          <w:p w14:paraId="6A324F85" w14:textId="77777777" w:rsidR="00C25D27" w:rsidRPr="005859C6" w:rsidRDefault="00C25D27" w:rsidP="00E6267D">
            <w:pPr>
              <w:jc w:val="center"/>
              <w:rPr>
                <w:color w:val="000000"/>
              </w:rPr>
            </w:pPr>
            <w:r w:rsidRPr="005859C6">
              <w:rPr>
                <w:color w:val="000000"/>
              </w:rPr>
              <w:t>203,96</w:t>
            </w:r>
          </w:p>
        </w:tc>
        <w:tc>
          <w:tcPr>
            <w:tcW w:w="903" w:type="dxa"/>
            <w:shd w:val="clear" w:color="auto" w:fill="auto"/>
            <w:vAlign w:val="center"/>
          </w:tcPr>
          <w:p w14:paraId="27219156" w14:textId="77777777" w:rsidR="00C25D27" w:rsidRPr="005859C6" w:rsidRDefault="00C25D27" w:rsidP="00E6267D">
            <w:pPr>
              <w:jc w:val="center"/>
              <w:rPr>
                <w:color w:val="000000"/>
              </w:rPr>
            </w:pPr>
            <w:r w:rsidRPr="005859C6">
              <w:rPr>
                <w:color w:val="000000"/>
              </w:rPr>
              <w:t>195,71</w:t>
            </w:r>
          </w:p>
        </w:tc>
        <w:tc>
          <w:tcPr>
            <w:tcW w:w="1355" w:type="dxa"/>
            <w:shd w:val="clear" w:color="auto" w:fill="auto"/>
            <w:vAlign w:val="center"/>
          </w:tcPr>
          <w:p w14:paraId="4DD158EC" w14:textId="77777777" w:rsidR="00C25D27" w:rsidRPr="005859C6" w:rsidRDefault="00C25D27" w:rsidP="00E6267D">
            <w:pPr>
              <w:jc w:val="center"/>
              <w:rPr>
                <w:color w:val="000000"/>
              </w:rPr>
            </w:pPr>
            <w:r w:rsidRPr="005859C6">
              <w:rPr>
                <w:color w:val="000000"/>
              </w:rPr>
              <w:t>54,39</w:t>
            </w:r>
          </w:p>
        </w:tc>
        <w:tc>
          <w:tcPr>
            <w:tcW w:w="1441" w:type="dxa"/>
            <w:shd w:val="clear" w:color="auto" w:fill="auto"/>
            <w:vAlign w:val="center"/>
          </w:tcPr>
          <w:p w14:paraId="734D36EA" w14:textId="77777777" w:rsidR="00C25D27" w:rsidRPr="005859C6" w:rsidRDefault="00C25D27" w:rsidP="00E6267D">
            <w:pPr>
              <w:jc w:val="center"/>
              <w:rPr>
                <w:color w:val="000000"/>
              </w:rPr>
            </w:pPr>
            <w:r w:rsidRPr="005859C6">
              <w:rPr>
                <w:color w:val="000000"/>
              </w:rPr>
              <w:t>2 578,82</w:t>
            </w:r>
          </w:p>
        </w:tc>
        <w:tc>
          <w:tcPr>
            <w:tcW w:w="1201" w:type="dxa"/>
            <w:shd w:val="clear" w:color="auto" w:fill="auto"/>
          </w:tcPr>
          <w:p w14:paraId="74409F66" w14:textId="77777777" w:rsidR="00C25D27" w:rsidRDefault="00C25D27" w:rsidP="00E6267D">
            <w:pPr>
              <w:jc w:val="center"/>
            </w:pPr>
            <w:r w:rsidRPr="00E95312">
              <w:t>х</w:t>
            </w:r>
          </w:p>
        </w:tc>
        <w:tc>
          <w:tcPr>
            <w:tcW w:w="1126" w:type="dxa"/>
            <w:shd w:val="clear" w:color="auto" w:fill="auto"/>
          </w:tcPr>
          <w:p w14:paraId="6E2FF793" w14:textId="77777777" w:rsidR="00C25D27" w:rsidRDefault="00C25D27" w:rsidP="00E6267D">
            <w:pPr>
              <w:jc w:val="center"/>
            </w:pPr>
            <w:r w:rsidRPr="00E95312">
              <w:t>х</w:t>
            </w:r>
          </w:p>
        </w:tc>
      </w:tr>
    </w:tbl>
    <w:p w14:paraId="5DF19CD1" w14:textId="77777777" w:rsidR="00C25D27" w:rsidRDefault="00C25D27" w:rsidP="00C25D27">
      <w:pPr>
        <w:tabs>
          <w:tab w:val="left" w:pos="3052"/>
        </w:tabs>
        <w:jc w:val="center"/>
        <w:rPr>
          <w:b/>
        </w:rPr>
      </w:pPr>
    </w:p>
    <w:p w14:paraId="1919DAB1" w14:textId="77777777" w:rsidR="00C25D27" w:rsidRDefault="00C25D27" w:rsidP="00C25D27">
      <w:pPr>
        <w:ind w:left="426" w:firstLine="567"/>
        <w:rPr>
          <w:b/>
        </w:rPr>
      </w:pPr>
    </w:p>
    <w:p w14:paraId="0FE766D6" w14:textId="77777777" w:rsidR="00C25D27" w:rsidRPr="00182A79" w:rsidRDefault="00C25D27" w:rsidP="00C25D27">
      <w:pPr>
        <w:ind w:left="-284" w:right="-739" w:firstLine="567"/>
        <w:jc w:val="both"/>
        <w:rPr>
          <w:color w:val="000000"/>
          <w:sz w:val="28"/>
          <w:szCs w:val="28"/>
        </w:rPr>
      </w:pPr>
      <w:r w:rsidRPr="00182A79">
        <w:rPr>
          <w:bCs/>
          <w:color w:val="000000"/>
          <w:kern w:val="32"/>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3B60CB80" w14:textId="77777777" w:rsidR="00C25D27" w:rsidRPr="00182A79" w:rsidRDefault="00C25D27" w:rsidP="00C25D27">
      <w:pPr>
        <w:ind w:left="-284" w:right="-739" w:firstLine="567"/>
        <w:jc w:val="both"/>
        <w:rPr>
          <w:bCs/>
          <w:color w:val="000000"/>
          <w:kern w:val="32"/>
          <w:sz w:val="28"/>
          <w:szCs w:val="28"/>
        </w:rPr>
      </w:pPr>
      <w:r w:rsidRPr="00182A79">
        <w:rPr>
          <w:bCs/>
          <w:color w:val="000000"/>
          <w:kern w:val="32"/>
          <w:sz w:val="28"/>
          <w:szCs w:val="28"/>
        </w:rPr>
        <w:t>** Тариф</w:t>
      </w:r>
      <w:r w:rsidRPr="00182A79">
        <w:rPr>
          <w:bCs/>
          <w:color w:val="000000"/>
          <w:sz w:val="28"/>
          <w:szCs w:val="28"/>
        </w:rPr>
        <w:t xml:space="preserve"> </w:t>
      </w:r>
      <w:r w:rsidRPr="00182A79">
        <w:rPr>
          <w:bCs/>
          <w:color w:val="000000"/>
          <w:kern w:val="32"/>
          <w:sz w:val="28"/>
          <w:szCs w:val="28"/>
        </w:rPr>
        <w:t xml:space="preserve">на теплоноситель </w:t>
      </w:r>
      <w:r w:rsidRPr="00182A79">
        <w:rPr>
          <w:bCs/>
          <w:color w:val="000000"/>
          <w:sz w:val="28"/>
          <w:szCs w:val="28"/>
        </w:rPr>
        <w:t xml:space="preserve">для </w:t>
      </w:r>
      <w:r w:rsidRPr="00182A79">
        <w:rPr>
          <w:bCs/>
          <w:color w:val="000000"/>
          <w:kern w:val="32"/>
          <w:sz w:val="28"/>
          <w:szCs w:val="28"/>
        </w:rPr>
        <w:t>ООО «Управление котельных и тепловых сетей» на потребительском рынке Гурьевского муниципального округа, установлен постановлением региональной энергетической комиссии Кемеровской области</w:t>
      </w:r>
      <w:r>
        <w:rPr>
          <w:bCs/>
          <w:color w:val="000000"/>
          <w:kern w:val="32"/>
          <w:sz w:val="28"/>
          <w:szCs w:val="28"/>
        </w:rPr>
        <w:t xml:space="preserve"> </w:t>
      </w:r>
      <w:r w:rsidRPr="00182A79">
        <w:rPr>
          <w:bCs/>
          <w:color w:val="000000"/>
          <w:kern w:val="32"/>
          <w:sz w:val="28"/>
          <w:szCs w:val="28"/>
        </w:rPr>
        <w:t xml:space="preserve">от 20.06.2019 № 170 </w:t>
      </w:r>
      <w:bookmarkStart w:id="197" w:name="_Hlk51590615"/>
      <w:r w:rsidRPr="00182A79">
        <w:rPr>
          <w:bCs/>
          <w:color w:val="000000"/>
          <w:kern w:val="32"/>
          <w:sz w:val="28"/>
          <w:szCs w:val="28"/>
        </w:rPr>
        <w:t>(в редакции постановлений региональной энергетической комиссии Кемеровской области от 20.12.2019</w:t>
      </w:r>
      <w:r>
        <w:rPr>
          <w:bCs/>
          <w:color w:val="000000"/>
          <w:kern w:val="32"/>
          <w:sz w:val="28"/>
          <w:szCs w:val="28"/>
        </w:rPr>
        <w:t xml:space="preserve"> </w:t>
      </w:r>
      <w:r w:rsidRPr="00182A79">
        <w:rPr>
          <w:bCs/>
          <w:color w:val="000000"/>
          <w:kern w:val="32"/>
          <w:sz w:val="28"/>
          <w:szCs w:val="28"/>
        </w:rPr>
        <w:t>№ 755, от 20.02.2020 № 20</w:t>
      </w:r>
      <w:r>
        <w:rPr>
          <w:bCs/>
          <w:color w:val="000000"/>
          <w:kern w:val="32"/>
          <w:sz w:val="28"/>
          <w:szCs w:val="28"/>
        </w:rPr>
        <w:t>,</w:t>
      </w:r>
      <w:r w:rsidRPr="00182A79">
        <w:rPr>
          <w:bCs/>
          <w:color w:val="000000"/>
          <w:kern w:val="32"/>
          <w:sz w:val="28"/>
          <w:szCs w:val="28"/>
        </w:rPr>
        <w:t xml:space="preserve"> Региональной энергетической комиссии Кузбасса</w:t>
      </w:r>
      <w:r>
        <w:rPr>
          <w:bCs/>
          <w:color w:val="000000"/>
          <w:kern w:val="32"/>
          <w:sz w:val="28"/>
          <w:szCs w:val="28"/>
        </w:rPr>
        <w:t xml:space="preserve"> от 10.12.2020 № 548,</w:t>
      </w:r>
      <w:r w:rsidRPr="00182A79">
        <w:rPr>
          <w:bCs/>
          <w:color w:val="000000"/>
          <w:kern w:val="32"/>
          <w:sz w:val="28"/>
          <w:szCs w:val="28"/>
        </w:rPr>
        <w:t xml:space="preserve"> от </w:t>
      </w:r>
      <w:r>
        <w:rPr>
          <w:bCs/>
          <w:color w:val="000000"/>
          <w:kern w:val="32"/>
          <w:sz w:val="28"/>
          <w:szCs w:val="28"/>
        </w:rPr>
        <w:t>23.11.</w:t>
      </w:r>
      <w:r w:rsidRPr="00182A79">
        <w:rPr>
          <w:bCs/>
          <w:color w:val="000000"/>
          <w:kern w:val="32"/>
          <w:sz w:val="28"/>
          <w:szCs w:val="28"/>
        </w:rPr>
        <w:t>202</w:t>
      </w:r>
      <w:r>
        <w:rPr>
          <w:bCs/>
          <w:color w:val="000000"/>
          <w:kern w:val="32"/>
          <w:sz w:val="28"/>
          <w:szCs w:val="28"/>
        </w:rPr>
        <w:t>1</w:t>
      </w:r>
      <w:r w:rsidRPr="00182A79">
        <w:rPr>
          <w:bCs/>
          <w:color w:val="000000"/>
          <w:kern w:val="32"/>
          <w:sz w:val="28"/>
          <w:szCs w:val="28"/>
        </w:rPr>
        <w:t xml:space="preserve"> № </w:t>
      </w:r>
      <w:r>
        <w:rPr>
          <w:bCs/>
          <w:color w:val="000000"/>
          <w:kern w:val="32"/>
          <w:sz w:val="28"/>
          <w:szCs w:val="28"/>
        </w:rPr>
        <w:t xml:space="preserve">550, </w:t>
      </w:r>
      <w:r w:rsidRPr="00440DD9">
        <w:rPr>
          <w:bCs/>
          <w:color w:val="000000"/>
          <w:kern w:val="32"/>
          <w:sz w:val="28"/>
          <w:szCs w:val="28"/>
        </w:rPr>
        <w:t>от 24.11.2022 № 511</w:t>
      </w:r>
      <w:r>
        <w:rPr>
          <w:bCs/>
          <w:color w:val="000000"/>
          <w:kern w:val="32"/>
          <w:sz w:val="28"/>
          <w:szCs w:val="28"/>
        </w:rPr>
        <w:t xml:space="preserve">, </w:t>
      </w:r>
      <w:r w:rsidRPr="00C43715">
        <w:rPr>
          <w:bCs/>
          <w:color w:val="000000"/>
          <w:kern w:val="32"/>
          <w:sz w:val="28"/>
          <w:szCs w:val="28"/>
        </w:rPr>
        <w:t>от 30.11.2023 № 44</w:t>
      </w:r>
      <w:r>
        <w:rPr>
          <w:bCs/>
          <w:color w:val="000000"/>
          <w:kern w:val="32"/>
          <w:sz w:val="28"/>
          <w:szCs w:val="28"/>
        </w:rPr>
        <w:t>4, от «28» ноября 2024 г. № 429</w:t>
      </w:r>
      <w:r w:rsidRPr="00182A79">
        <w:rPr>
          <w:bCs/>
          <w:color w:val="000000"/>
          <w:kern w:val="32"/>
          <w:sz w:val="28"/>
          <w:szCs w:val="28"/>
        </w:rPr>
        <w:t>).</w:t>
      </w:r>
      <w:bookmarkEnd w:id="197"/>
    </w:p>
    <w:p w14:paraId="0B6BCA57" w14:textId="77777777" w:rsidR="00C25D27" w:rsidRPr="00BA1D28" w:rsidRDefault="00C25D27" w:rsidP="00C25D27">
      <w:pPr>
        <w:ind w:left="-284" w:right="-739" w:firstLine="567"/>
        <w:jc w:val="both"/>
        <w:rPr>
          <w:color w:val="000000"/>
          <w:sz w:val="28"/>
          <w:szCs w:val="28"/>
        </w:rPr>
      </w:pPr>
      <w:r w:rsidRPr="00182A79">
        <w:rPr>
          <w:bCs/>
          <w:color w:val="000000"/>
          <w:kern w:val="32"/>
          <w:sz w:val="28"/>
          <w:szCs w:val="28"/>
        </w:rPr>
        <w:t>*** Тариф</w:t>
      </w:r>
      <w:r w:rsidRPr="00182A79">
        <w:rPr>
          <w:bCs/>
          <w:color w:val="000000"/>
          <w:sz w:val="28"/>
          <w:szCs w:val="28"/>
        </w:rPr>
        <w:t xml:space="preserve"> </w:t>
      </w:r>
      <w:r w:rsidRPr="00182A79">
        <w:rPr>
          <w:bCs/>
          <w:color w:val="000000"/>
          <w:kern w:val="32"/>
          <w:sz w:val="28"/>
          <w:szCs w:val="28"/>
        </w:rPr>
        <w:t xml:space="preserve">на тепловую энергию </w:t>
      </w:r>
      <w:r w:rsidRPr="00182A79">
        <w:rPr>
          <w:bCs/>
          <w:color w:val="000000"/>
          <w:sz w:val="28"/>
          <w:szCs w:val="28"/>
        </w:rPr>
        <w:t xml:space="preserve">для </w:t>
      </w:r>
      <w:r w:rsidRPr="00182A79">
        <w:rPr>
          <w:bCs/>
          <w:color w:val="000000"/>
          <w:kern w:val="32"/>
          <w:sz w:val="28"/>
          <w:szCs w:val="28"/>
        </w:rPr>
        <w:t>ООО «Управление котельных и тепловых сетей» на потребительском рынке Гурьевского муниципального округа, установлен постановлением региональной энергетической комиссии Кемеровской области</w:t>
      </w:r>
      <w:r>
        <w:rPr>
          <w:bCs/>
          <w:color w:val="000000"/>
          <w:kern w:val="32"/>
          <w:sz w:val="28"/>
          <w:szCs w:val="28"/>
        </w:rPr>
        <w:t xml:space="preserve"> </w:t>
      </w:r>
      <w:r w:rsidRPr="00182A79">
        <w:rPr>
          <w:bCs/>
          <w:color w:val="000000"/>
          <w:kern w:val="32"/>
          <w:sz w:val="28"/>
          <w:szCs w:val="28"/>
        </w:rPr>
        <w:t>от «20» июня 2019 № 169 (в редакции постановлений региональной энергетическ</w:t>
      </w:r>
      <w:r>
        <w:rPr>
          <w:bCs/>
          <w:color w:val="000000"/>
          <w:kern w:val="32"/>
          <w:sz w:val="28"/>
          <w:szCs w:val="28"/>
        </w:rPr>
        <w:t xml:space="preserve">ой комиссии Кемеровской области </w:t>
      </w:r>
      <w:r w:rsidRPr="00182A79">
        <w:rPr>
          <w:bCs/>
          <w:color w:val="000000"/>
          <w:kern w:val="32"/>
          <w:sz w:val="28"/>
          <w:szCs w:val="28"/>
        </w:rPr>
        <w:t>от 25.06.2019 № 178, от 20.12.2019 № 754, от 20.02.2020 № 20</w:t>
      </w:r>
      <w:r>
        <w:rPr>
          <w:bCs/>
          <w:color w:val="000000"/>
          <w:kern w:val="32"/>
          <w:sz w:val="28"/>
          <w:szCs w:val="28"/>
        </w:rPr>
        <w:t>,</w:t>
      </w:r>
      <w:r w:rsidRPr="00182A79">
        <w:rPr>
          <w:bCs/>
          <w:color w:val="000000"/>
          <w:kern w:val="32"/>
          <w:sz w:val="28"/>
          <w:szCs w:val="28"/>
        </w:rPr>
        <w:t xml:space="preserve"> Региональной энергетической комиссии Кузбасса </w:t>
      </w:r>
      <w:r>
        <w:rPr>
          <w:bCs/>
          <w:color w:val="000000"/>
          <w:kern w:val="32"/>
          <w:sz w:val="28"/>
          <w:szCs w:val="28"/>
        </w:rPr>
        <w:t xml:space="preserve"> от 10.12.2020 № 547, </w:t>
      </w:r>
      <w:r w:rsidRPr="00182A79">
        <w:rPr>
          <w:bCs/>
          <w:color w:val="000000"/>
          <w:kern w:val="32"/>
          <w:sz w:val="28"/>
          <w:szCs w:val="28"/>
        </w:rPr>
        <w:t>от </w:t>
      </w:r>
      <w:r>
        <w:rPr>
          <w:bCs/>
          <w:color w:val="000000"/>
          <w:kern w:val="32"/>
          <w:sz w:val="28"/>
          <w:szCs w:val="28"/>
        </w:rPr>
        <w:t>23.11.</w:t>
      </w:r>
      <w:r w:rsidRPr="00182A79">
        <w:rPr>
          <w:bCs/>
          <w:color w:val="000000"/>
          <w:kern w:val="32"/>
          <w:sz w:val="28"/>
          <w:szCs w:val="28"/>
        </w:rPr>
        <w:t>202</w:t>
      </w:r>
      <w:r>
        <w:rPr>
          <w:bCs/>
          <w:color w:val="000000"/>
          <w:kern w:val="32"/>
          <w:sz w:val="28"/>
          <w:szCs w:val="28"/>
        </w:rPr>
        <w:t>1</w:t>
      </w:r>
      <w:r w:rsidRPr="00182A79">
        <w:rPr>
          <w:bCs/>
          <w:color w:val="000000"/>
          <w:kern w:val="32"/>
          <w:sz w:val="28"/>
          <w:szCs w:val="28"/>
        </w:rPr>
        <w:t xml:space="preserve"> № </w:t>
      </w:r>
      <w:r>
        <w:rPr>
          <w:bCs/>
          <w:color w:val="000000"/>
          <w:kern w:val="32"/>
          <w:sz w:val="28"/>
          <w:szCs w:val="28"/>
        </w:rPr>
        <w:t xml:space="preserve">549, </w:t>
      </w:r>
      <w:r w:rsidRPr="00440DD9">
        <w:rPr>
          <w:bCs/>
          <w:color w:val="000000"/>
          <w:kern w:val="32"/>
          <w:sz w:val="28"/>
          <w:szCs w:val="28"/>
        </w:rPr>
        <w:t xml:space="preserve">от 24.11.2022 № 510, </w:t>
      </w:r>
      <w:r w:rsidRPr="00C43715">
        <w:rPr>
          <w:bCs/>
          <w:color w:val="000000"/>
          <w:kern w:val="32"/>
          <w:sz w:val="28"/>
          <w:szCs w:val="28"/>
        </w:rPr>
        <w:t>от 30.11.2023 № 443</w:t>
      </w:r>
      <w:r>
        <w:rPr>
          <w:bCs/>
          <w:color w:val="000000"/>
          <w:kern w:val="32"/>
          <w:sz w:val="28"/>
          <w:szCs w:val="28"/>
        </w:rPr>
        <w:t xml:space="preserve">, </w:t>
      </w:r>
      <w:r w:rsidRPr="00440DD9">
        <w:rPr>
          <w:bCs/>
          <w:color w:val="000000"/>
          <w:kern w:val="32"/>
          <w:sz w:val="28"/>
          <w:szCs w:val="28"/>
        </w:rPr>
        <w:t>от «</w:t>
      </w:r>
      <w:r>
        <w:rPr>
          <w:bCs/>
          <w:color w:val="000000"/>
          <w:kern w:val="32"/>
          <w:sz w:val="28"/>
          <w:szCs w:val="28"/>
        </w:rPr>
        <w:t>28</w:t>
      </w:r>
      <w:r w:rsidRPr="00440DD9">
        <w:rPr>
          <w:bCs/>
          <w:color w:val="000000"/>
          <w:kern w:val="32"/>
          <w:sz w:val="28"/>
          <w:szCs w:val="28"/>
        </w:rPr>
        <w:t xml:space="preserve">» </w:t>
      </w:r>
      <w:r>
        <w:rPr>
          <w:bCs/>
          <w:color w:val="000000"/>
          <w:kern w:val="32"/>
          <w:sz w:val="28"/>
          <w:szCs w:val="28"/>
        </w:rPr>
        <w:t>ноября</w:t>
      </w:r>
      <w:r w:rsidRPr="00440DD9">
        <w:rPr>
          <w:bCs/>
          <w:color w:val="000000"/>
          <w:kern w:val="32"/>
          <w:sz w:val="28"/>
          <w:szCs w:val="28"/>
        </w:rPr>
        <w:t xml:space="preserve"> 202</w:t>
      </w:r>
      <w:r>
        <w:rPr>
          <w:bCs/>
          <w:color w:val="000000"/>
          <w:kern w:val="32"/>
          <w:sz w:val="28"/>
          <w:szCs w:val="28"/>
        </w:rPr>
        <w:t>4 г.</w:t>
      </w:r>
      <w:r w:rsidRPr="00440DD9">
        <w:rPr>
          <w:bCs/>
          <w:color w:val="000000"/>
          <w:kern w:val="32"/>
          <w:sz w:val="28"/>
          <w:szCs w:val="28"/>
        </w:rPr>
        <w:t xml:space="preserve"> №</w:t>
      </w:r>
      <w:r>
        <w:rPr>
          <w:bCs/>
          <w:color w:val="000000"/>
          <w:kern w:val="32"/>
          <w:sz w:val="28"/>
          <w:szCs w:val="28"/>
        </w:rPr>
        <w:t xml:space="preserve"> 428</w:t>
      </w:r>
      <w:r w:rsidRPr="00BA1D28">
        <w:rPr>
          <w:bCs/>
          <w:color w:val="000000"/>
          <w:kern w:val="32"/>
          <w:sz w:val="28"/>
          <w:szCs w:val="28"/>
        </w:rPr>
        <w:t>)».</w:t>
      </w:r>
    </w:p>
    <w:p w14:paraId="7B8EC3CF" w14:textId="77777777" w:rsidR="00C25D27" w:rsidRDefault="00C25D27" w:rsidP="00C25D27">
      <w:pPr>
        <w:ind w:left="-142" w:right="707" w:hanging="283"/>
        <w:rPr>
          <w:snapToGrid w:val="0"/>
          <w:sz w:val="28"/>
        </w:rPr>
        <w:sectPr w:rsidR="00C25D27" w:rsidSect="00C25D27">
          <w:pgSz w:w="16838" w:h="11906" w:orient="landscape"/>
          <w:pgMar w:top="1701" w:right="1134" w:bottom="567" w:left="1134" w:header="567" w:footer="709" w:gutter="0"/>
          <w:cols w:space="708"/>
          <w:titlePg/>
          <w:docGrid w:linePitch="360"/>
        </w:sectPr>
      </w:pPr>
    </w:p>
    <w:p w14:paraId="2EFAC6C0" w14:textId="6339806B" w:rsidR="00C25D27" w:rsidRPr="00F01343" w:rsidRDefault="00C25D27" w:rsidP="00C25D27">
      <w:pPr>
        <w:tabs>
          <w:tab w:val="left" w:pos="270"/>
          <w:tab w:val="right" w:pos="9355"/>
        </w:tabs>
        <w:ind w:left="-1106" w:firstLine="6351"/>
      </w:pPr>
      <w:r w:rsidRPr="00F01343">
        <w:lastRenderedPageBreak/>
        <w:t>Приложение</w:t>
      </w:r>
      <w:r>
        <w:t xml:space="preserve"> № 5</w:t>
      </w:r>
      <w:r>
        <w:t xml:space="preserve">1 </w:t>
      </w:r>
      <w:r>
        <w:t>к протоколу</w:t>
      </w:r>
      <w:r w:rsidRPr="00F01343">
        <w:t xml:space="preserve"> № </w:t>
      </w:r>
      <w:r>
        <w:t>82</w:t>
      </w:r>
    </w:p>
    <w:p w14:paraId="65A7729D" w14:textId="77777777" w:rsidR="00C25D27" w:rsidRPr="00F01343" w:rsidRDefault="00C25D27" w:rsidP="00C25D27">
      <w:pPr>
        <w:tabs>
          <w:tab w:val="left" w:pos="3686"/>
          <w:tab w:val="left" w:pos="9498"/>
        </w:tabs>
        <w:ind w:left="-1106" w:right="-569" w:firstLine="6351"/>
      </w:pPr>
      <w:r w:rsidRPr="00F01343">
        <w:t>заседания правления Региональной</w:t>
      </w:r>
    </w:p>
    <w:p w14:paraId="63E4DA15" w14:textId="77777777" w:rsidR="00C25D27" w:rsidRPr="00F01343" w:rsidRDefault="00C25D27" w:rsidP="00C25D27">
      <w:pPr>
        <w:tabs>
          <w:tab w:val="left" w:pos="3686"/>
          <w:tab w:val="left" w:pos="9498"/>
        </w:tabs>
        <w:ind w:left="-1106" w:right="-569" w:firstLine="6351"/>
      </w:pPr>
      <w:r w:rsidRPr="00F01343">
        <w:t>энергетической комиссии</w:t>
      </w:r>
    </w:p>
    <w:p w14:paraId="5D8F4ACB" w14:textId="77777777" w:rsidR="00C25D27" w:rsidRDefault="00C25D27" w:rsidP="00C25D27">
      <w:pPr>
        <w:tabs>
          <w:tab w:val="left" w:pos="3686"/>
          <w:tab w:val="left" w:pos="9498"/>
        </w:tabs>
        <w:ind w:left="-1106" w:right="-569" w:firstLine="6351"/>
      </w:pPr>
      <w:r w:rsidRPr="00F01343">
        <w:t xml:space="preserve">Кузбасса от </w:t>
      </w:r>
      <w:r>
        <w:t>28</w:t>
      </w:r>
      <w:r w:rsidRPr="00F01343">
        <w:t>.</w:t>
      </w:r>
      <w:r>
        <w:t>11</w:t>
      </w:r>
      <w:r w:rsidRPr="00F01343">
        <w:t>.2024</w:t>
      </w:r>
    </w:p>
    <w:p w14:paraId="063B966E" w14:textId="77777777" w:rsidR="007A22D0" w:rsidRDefault="007A22D0" w:rsidP="00C25D27">
      <w:pPr>
        <w:tabs>
          <w:tab w:val="left" w:pos="3686"/>
          <w:tab w:val="left" w:pos="9498"/>
        </w:tabs>
        <w:ind w:left="-1106" w:right="-569" w:firstLine="6351"/>
      </w:pPr>
    </w:p>
    <w:p w14:paraId="3705038D" w14:textId="77777777" w:rsidR="007A22D0" w:rsidRPr="007A22D0" w:rsidRDefault="007A22D0" w:rsidP="007A22D0">
      <w:pPr>
        <w:tabs>
          <w:tab w:val="left" w:pos="3052"/>
        </w:tabs>
        <w:ind w:firstLine="567"/>
        <w:jc w:val="center"/>
        <w:rPr>
          <w:b/>
          <w:lang w:eastAsia="en-US"/>
        </w:rPr>
      </w:pPr>
      <w:r w:rsidRPr="007A22D0">
        <w:rPr>
          <w:b/>
          <w:bCs/>
          <w:sz w:val="28"/>
          <w:szCs w:val="28"/>
        </w:rPr>
        <w:t>Производственная программа ООО «Управление котельных и тепловых сетей»</w:t>
      </w:r>
      <w:r w:rsidRPr="007A22D0">
        <w:rPr>
          <w:b/>
          <w:bCs/>
          <w:kern w:val="32"/>
          <w:sz w:val="28"/>
          <w:szCs w:val="28"/>
          <w:lang w:eastAsia="en-US"/>
        </w:rPr>
        <w:t xml:space="preserve"> </w:t>
      </w:r>
      <w:r w:rsidRPr="007A22D0">
        <w:rPr>
          <w:b/>
          <w:bCs/>
          <w:sz w:val="28"/>
          <w:szCs w:val="28"/>
        </w:rPr>
        <w:t>в сфере горячего водоснабжения в закрытой системе теплоснабжения,</w:t>
      </w:r>
      <w:r w:rsidRPr="007A22D0">
        <w:rPr>
          <w:bCs/>
          <w:color w:val="000000"/>
          <w:kern w:val="32"/>
          <w:sz w:val="28"/>
          <w:szCs w:val="28"/>
          <w:lang w:eastAsia="en-US"/>
        </w:rPr>
        <w:t xml:space="preserve"> </w:t>
      </w:r>
      <w:r w:rsidRPr="007A22D0">
        <w:rPr>
          <w:b/>
          <w:bCs/>
          <w:sz w:val="28"/>
          <w:szCs w:val="28"/>
        </w:rPr>
        <w:t>на потребительском рынке Гурьевского муниципального округа, на период с 21.06.2019 по 31.12.2030</w:t>
      </w:r>
    </w:p>
    <w:p w14:paraId="56661249" w14:textId="77777777" w:rsidR="007A22D0" w:rsidRPr="007A22D0" w:rsidRDefault="007A22D0" w:rsidP="007A22D0">
      <w:pPr>
        <w:rPr>
          <w:b/>
          <w:lang w:eastAsia="en-US"/>
        </w:rPr>
      </w:pPr>
    </w:p>
    <w:p w14:paraId="24D86119" w14:textId="77777777" w:rsidR="007A22D0" w:rsidRPr="007A22D0" w:rsidRDefault="007A22D0" w:rsidP="007A22D0">
      <w:pPr>
        <w:rPr>
          <w:lang w:eastAsia="en-US"/>
        </w:rPr>
      </w:pPr>
    </w:p>
    <w:p w14:paraId="1C11C91C" w14:textId="77777777" w:rsidR="007A22D0" w:rsidRPr="007A22D0" w:rsidRDefault="007A22D0" w:rsidP="007A22D0">
      <w:pPr>
        <w:jc w:val="center"/>
        <w:rPr>
          <w:sz w:val="28"/>
          <w:szCs w:val="28"/>
        </w:rPr>
      </w:pPr>
      <w:r w:rsidRPr="007A22D0">
        <w:rPr>
          <w:sz w:val="28"/>
          <w:szCs w:val="28"/>
        </w:rPr>
        <w:t>Раздел 1. Паспорт производственной программы</w:t>
      </w:r>
    </w:p>
    <w:p w14:paraId="715D0685" w14:textId="77777777" w:rsidR="007A22D0" w:rsidRPr="007A22D0" w:rsidRDefault="007A22D0" w:rsidP="007A22D0">
      <w:pPr>
        <w:jc w:val="center"/>
        <w:rPr>
          <w:sz w:val="28"/>
          <w:szCs w:val="28"/>
        </w:rPr>
      </w:pPr>
    </w:p>
    <w:tbl>
      <w:tblPr>
        <w:tblStyle w:val="1540"/>
        <w:tblW w:w="9107" w:type="dxa"/>
        <w:tblInd w:w="302" w:type="dxa"/>
        <w:tblLook w:val="04A0" w:firstRow="1" w:lastRow="0" w:firstColumn="1" w:lastColumn="0" w:noHBand="0" w:noVBand="1"/>
      </w:tblPr>
      <w:tblGrid>
        <w:gridCol w:w="4553"/>
        <w:gridCol w:w="4554"/>
      </w:tblGrid>
      <w:tr w:rsidR="007A22D0" w:rsidRPr="007A22D0" w14:paraId="1E0BCC04" w14:textId="77777777" w:rsidTr="00E6267D">
        <w:trPr>
          <w:trHeight w:val="236"/>
        </w:trPr>
        <w:tc>
          <w:tcPr>
            <w:tcW w:w="4553" w:type="dxa"/>
            <w:vAlign w:val="center"/>
          </w:tcPr>
          <w:p w14:paraId="18D003DF" w14:textId="77777777" w:rsidR="007A22D0" w:rsidRPr="007A22D0" w:rsidRDefault="007A22D0" w:rsidP="007A22D0">
            <w:pPr>
              <w:jc w:val="center"/>
              <w:rPr>
                <w:sz w:val="28"/>
                <w:szCs w:val="28"/>
              </w:rPr>
            </w:pPr>
            <w:r w:rsidRPr="007A22D0">
              <w:rPr>
                <w:sz w:val="28"/>
                <w:szCs w:val="28"/>
              </w:rPr>
              <w:t>Наименование организации</w:t>
            </w:r>
          </w:p>
        </w:tc>
        <w:tc>
          <w:tcPr>
            <w:tcW w:w="4554" w:type="dxa"/>
            <w:vAlign w:val="center"/>
          </w:tcPr>
          <w:p w14:paraId="7F3136AF" w14:textId="77777777" w:rsidR="007A22D0" w:rsidRPr="007A22D0" w:rsidRDefault="007A22D0" w:rsidP="007A22D0">
            <w:pPr>
              <w:jc w:val="center"/>
              <w:rPr>
                <w:sz w:val="28"/>
                <w:szCs w:val="28"/>
              </w:rPr>
            </w:pPr>
            <w:r w:rsidRPr="007A22D0">
              <w:rPr>
                <w:bCs/>
                <w:sz w:val="28"/>
                <w:szCs w:val="28"/>
              </w:rPr>
              <w:t>ООО «Управление котельных и тепловых сетей»</w:t>
            </w:r>
          </w:p>
        </w:tc>
      </w:tr>
      <w:tr w:rsidR="007A22D0" w:rsidRPr="007A22D0" w14:paraId="662514A2" w14:textId="77777777" w:rsidTr="00E6267D">
        <w:trPr>
          <w:trHeight w:val="214"/>
        </w:trPr>
        <w:tc>
          <w:tcPr>
            <w:tcW w:w="4553" w:type="dxa"/>
            <w:vAlign w:val="center"/>
          </w:tcPr>
          <w:p w14:paraId="459E736B" w14:textId="77777777" w:rsidR="007A22D0" w:rsidRPr="007A22D0" w:rsidRDefault="007A22D0" w:rsidP="007A22D0">
            <w:pPr>
              <w:jc w:val="center"/>
              <w:rPr>
                <w:sz w:val="28"/>
                <w:szCs w:val="28"/>
              </w:rPr>
            </w:pPr>
            <w:r w:rsidRPr="007A22D0">
              <w:rPr>
                <w:sz w:val="28"/>
                <w:szCs w:val="28"/>
              </w:rPr>
              <w:t>Юридический адрес, почтовый адрес</w:t>
            </w:r>
          </w:p>
        </w:tc>
        <w:tc>
          <w:tcPr>
            <w:tcW w:w="4554" w:type="dxa"/>
            <w:shd w:val="clear" w:color="auto" w:fill="auto"/>
            <w:vAlign w:val="center"/>
          </w:tcPr>
          <w:p w14:paraId="6ABEB206" w14:textId="77777777" w:rsidR="007A22D0" w:rsidRPr="007A22D0" w:rsidRDefault="007A22D0" w:rsidP="007A22D0">
            <w:pPr>
              <w:jc w:val="center"/>
              <w:rPr>
                <w:sz w:val="28"/>
                <w:szCs w:val="28"/>
              </w:rPr>
            </w:pPr>
            <w:r w:rsidRPr="007A22D0">
              <w:rPr>
                <w:sz w:val="28"/>
                <w:szCs w:val="28"/>
              </w:rPr>
              <w:t>652780, Кемеровская область</w:t>
            </w:r>
          </w:p>
          <w:p w14:paraId="30C08E6F" w14:textId="77777777" w:rsidR="007A22D0" w:rsidRPr="007A22D0" w:rsidRDefault="007A22D0" w:rsidP="007A22D0">
            <w:pPr>
              <w:jc w:val="center"/>
              <w:rPr>
                <w:sz w:val="28"/>
                <w:szCs w:val="28"/>
              </w:rPr>
            </w:pPr>
            <w:r w:rsidRPr="007A22D0">
              <w:rPr>
                <w:sz w:val="28"/>
                <w:szCs w:val="28"/>
              </w:rPr>
              <w:t>г. Гурьевск, ул. Партизанская, 19</w:t>
            </w:r>
          </w:p>
        </w:tc>
      </w:tr>
      <w:tr w:rsidR="007A22D0" w:rsidRPr="007A22D0" w14:paraId="288BBD1D" w14:textId="77777777" w:rsidTr="00E6267D">
        <w:trPr>
          <w:trHeight w:val="186"/>
        </w:trPr>
        <w:tc>
          <w:tcPr>
            <w:tcW w:w="4553" w:type="dxa"/>
            <w:vAlign w:val="center"/>
          </w:tcPr>
          <w:p w14:paraId="379582AA" w14:textId="77777777" w:rsidR="007A22D0" w:rsidRPr="007A22D0" w:rsidRDefault="007A22D0" w:rsidP="007A22D0">
            <w:pPr>
              <w:jc w:val="center"/>
              <w:rPr>
                <w:sz w:val="28"/>
                <w:szCs w:val="28"/>
              </w:rPr>
            </w:pPr>
            <w:r w:rsidRPr="007A22D0">
              <w:rPr>
                <w:sz w:val="28"/>
                <w:szCs w:val="28"/>
              </w:rPr>
              <w:t>Наименование уполномоченного органа, утвердившего производственную программу</w:t>
            </w:r>
          </w:p>
        </w:tc>
        <w:tc>
          <w:tcPr>
            <w:tcW w:w="4554" w:type="dxa"/>
            <w:shd w:val="clear" w:color="auto" w:fill="auto"/>
            <w:vAlign w:val="center"/>
          </w:tcPr>
          <w:p w14:paraId="7DC2783D" w14:textId="77777777" w:rsidR="007A22D0" w:rsidRPr="007A22D0" w:rsidRDefault="007A22D0" w:rsidP="007A22D0">
            <w:pPr>
              <w:jc w:val="center"/>
              <w:rPr>
                <w:sz w:val="28"/>
                <w:szCs w:val="28"/>
              </w:rPr>
            </w:pPr>
            <w:r w:rsidRPr="007A22D0">
              <w:rPr>
                <w:sz w:val="28"/>
                <w:szCs w:val="28"/>
              </w:rPr>
              <w:t>Региональная энергетическая комиссия Кузбасса</w:t>
            </w:r>
          </w:p>
        </w:tc>
      </w:tr>
      <w:tr w:rsidR="007A22D0" w:rsidRPr="007A22D0" w14:paraId="77F91D55" w14:textId="77777777" w:rsidTr="00E6267D">
        <w:trPr>
          <w:trHeight w:val="183"/>
        </w:trPr>
        <w:tc>
          <w:tcPr>
            <w:tcW w:w="4553" w:type="dxa"/>
            <w:vAlign w:val="center"/>
          </w:tcPr>
          <w:p w14:paraId="13E2CC3E" w14:textId="77777777" w:rsidR="007A22D0" w:rsidRPr="007A22D0" w:rsidRDefault="007A22D0" w:rsidP="007A22D0">
            <w:pPr>
              <w:jc w:val="center"/>
              <w:rPr>
                <w:sz w:val="28"/>
                <w:szCs w:val="28"/>
              </w:rPr>
            </w:pPr>
            <w:r w:rsidRPr="007A22D0">
              <w:rPr>
                <w:sz w:val="28"/>
                <w:szCs w:val="28"/>
              </w:rPr>
              <w:t>Юридический адрес, почтовый адрес уполномоченного органа, утвердившего производственную программу</w:t>
            </w:r>
          </w:p>
        </w:tc>
        <w:tc>
          <w:tcPr>
            <w:tcW w:w="4554" w:type="dxa"/>
            <w:shd w:val="clear" w:color="auto" w:fill="auto"/>
            <w:vAlign w:val="center"/>
          </w:tcPr>
          <w:p w14:paraId="7EC21DAB" w14:textId="77777777" w:rsidR="007A22D0" w:rsidRPr="007A22D0" w:rsidRDefault="007A22D0" w:rsidP="007A22D0">
            <w:pPr>
              <w:jc w:val="center"/>
              <w:rPr>
                <w:sz w:val="28"/>
                <w:szCs w:val="28"/>
              </w:rPr>
            </w:pPr>
            <w:r w:rsidRPr="007A22D0">
              <w:rPr>
                <w:sz w:val="28"/>
                <w:szCs w:val="28"/>
              </w:rPr>
              <w:t xml:space="preserve">650000, г. </w:t>
            </w:r>
            <w:proofErr w:type="gramStart"/>
            <w:r w:rsidRPr="007A22D0">
              <w:rPr>
                <w:sz w:val="28"/>
                <w:szCs w:val="28"/>
              </w:rPr>
              <w:t xml:space="preserve">Кемерово,   </w:t>
            </w:r>
            <w:proofErr w:type="gramEnd"/>
            <w:r w:rsidRPr="007A22D0">
              <w:rPr>
                <w:sz w:val="28"/>
                <w:szCs w:val="28"/>
              </w:rPr>
              <w:t xml:space="preserve">                    ул. Н. Островского, д. 32</w:t>
            </w:r>
          </w:p>
        </w:tc>
      </w:tr>
    </w:tbl>
    <w:p w14:paraId="2AE73B98" w14:textId="77777777" w:rsidR="007A22D0" w:rsidRPr="007A22D0" w:rsidRDefault="007A22D0" w:rsidP="007A22D0">
      <w:pPr>
        <w:jc w:val="center"/>
        <w:rPr>
          <w:sz w:val="28"/>
          <w:szCs w:val="28"/>
        </w:rPr>
      </w:pPr>
    </w:p>
    <w:p w14:paraId="03E5F77C" w14:textId="77777777" w:rsidR="007A22D0" w:rsidRPr="007A22D0" w:rsidRDefault="007A22D0" w:rsidP="007A22D0">
      <w:pPr>
        <w:jc w:val="center"/>
        <w:rPr>
          <w:sz w:val="28"/>
          <w:szCs w:val="28"/>
        </w:rPr>
      </w:pPr>
    </w:p>
    <w:p w14:paraId="28540B8B" w14:textId="77777777" w:rsidR="007A22D0" w:rsidRPr="007A22D0" w:rsidRDefault="007A22D0" w:rsidP="007A22D0">
      <w:pPr>
        <w:jc w:val="center"/>
        <w:rPr>
          <w:sz w:val="28"/>
          <w:szCs w:val="28"/>
        </w:rPr>
      </w:pPr>
    </w:p>
    <w:p w14:paraId="3B4B8F84" w14:textId="77777777" w:rsidR="007A22D0" w:rsidRPr="007A22D0" w:rsidRDefault="007A22D0" w:rsidP="007A22D0">
      <w:pPr>
        <w:jc w:val="center"/>
        <w:rPr>
          <w:sz w:val="28"/>
          <w:szCs w:val="28"/>
        </w:rPr>
      </w:pPr>
    </w:p>
    <w:p w14:paraId="5CCD8162" w14:textId="77777777" w:rsidR="007A22D0" w:rsidRPr="007A22D0" w:rsidRDefault="007A22D0" w:rsidP="007A22D0">
      <w:pPr>
        <w:jc w:val="center"/>
        <w:rPr>
          <w:sz w:val="28"/>
          <w:szCs w:val="28"/>
        </w:rPr>
      </w:pPr>
    </w:p>
    <w:p w14:paraId="52E982EA" w14:textId="77777777" w:rsidR="007A22D0" w:rsidRPr="007A22D0" w:rsidRDefault="007A22D0" w:rsidP="007A22D0">
      <w:pPr>
        <w:jc w:val="center"/>
        <w:rPr>
          <w:sz w:val="28"/>
          <w:szCs w:val="28"/>
        </w:rPr>
      </w:pPr>
    </w:p>
    <w:p w14:paraId="63501D94" w14:textId="77777777" w:rsidR="007A22D0" w:rsidRPr="007A22D0" w:rsidRDefault="007A22D0" w:rsidP="007A22D0">
      <w:pPr>
        <w:jc w:val="center"/>
        <w:rPr>
          <w:sz w:val="28"/>
          <w:szCs w:val="28"/>
        </w:rPr>
      </w:pPr>
    </w:p>
    <w:p w14:paraId="138B970D" w14:textId="77777777" w:rsidR="007A22D0" w:rsidRPr="007A22D0" w:rsidRDefault="007A22D0" w:rsidP="007A22D0">
      <w:pPr>
        <w:jc w:val="center"/>
        <w:rPr>
          <w:sz w:val="28"/>
          <w:szCs w:val="28"/>
        </w:rPr>
      </w:pPr>
    </w:p>
    <w:p w14:paraId="6D2E90DB" w14:textId="77777777" w:rsidR="007A22D0" w:rsidRPr="007A22D0" w:rsidRDefault="007A22D0" w:rsidP="007A22D0">
      <w:pPr>
        <w:jc w:val="center"/>
        <w:rPr>
          <w:sz w:val="28"/>
          <w:szCs w:val="28"/>
        </w:rPr>
      </w:pPr>
    </w:p>
    <w:p w14:paraId="2E78182C" w14:textId="77777777" w:rsidR="007A22D0" w:rsidRPr="007A22D0" w:rsidRDefault="007A22D0" w:rsidP="007A22D0">
      <w:pPr>
        <w:jc w:val="center"/>
        <w:rPr>
          <w:sz w:val="28"/>
          <w:szCs w:val="28"/>
        </w:rPr>
      </w:pPr>
    </w:p>
    <w:p w14:paraId="50441824" w14:textId="77777777" w:rsidR="007A22D0" w:rsidRPr="007A22D0" w:rsidRDefault="007A22D0" w:rsidP="007A22D0">
      <w:pPr>
        <w:jc w:val="center"/>
        <w:rPr>
          <w:bCs/>
          <w:sz w:val="28"/>
          <w:szCs w:val="28"/>
        </w:rPr>
      </w:pPr>
      <w:r w:rsidRPr="007A22D0">
        <w:rPr>
          <w:bCs/>
          <w:color w:val="000000"/>
          <w:sz w:val="28"/>
          <w:szCs w:val="28"/>
        </w:rPr>
        <w:br w:type="page"/>
      </w:r>
      <w:r w:rsidRPr="007A22D0">
        <w:rPr>
          <w:bCs/>
          <w:color w:val="000000"/>
          <w:sz w:val="28"/>
          <w:szCs w:val="28"/>
        </w:rPr>
        <w:lastRenderedPageBreak/>
        <w:t xml:space="preserve">Раздел 2. </w:t>
      </w:r>
      <w:r w:rsidRPr="007A22D0">
        <w:rPr>
          <w:sz w:val="28"/>
          <w:szCs w:val="28"/>
        </w:rPr>
        <w:t>П</w:t>
      </w:r>
      <w:r w:rsidRPr="007A22D0">
        <w:rPr>
          <w:bCs/>
          <w:sz w:val="28"/>
          <w:szCs w:val="28"/>
        </w:rPr>
        <w:t>еречень плановых мероприятий по ремонту объектов централизованных систем горячего водоснабжения, мероприятий, направленных на улучшение качества горячего водоснабжения, мероприятий по энергосбережению и повышению энергетической эффективности, в том числе по снижению потерь горячей воды при транспортировке</w:t>
      </w:r>
    </w:p>
    <w:p w14:paraId="5F5EF3D8" w14:textId="77777777" w:rsidR="007A22D0" w:rsidRPr="007A22D0" w:rsidRDefault="007A22D0" w:rsidP="007A22D0">
      <w:pPr>
        <w:jc w:val="center"/>
        <w:rPr>
          <w:sz w:val="28"/>
          <w:szCs w:val="28"/>
        </w:rPr>
      </w:pPr>
    </w:p>
    <w:p w14:paraId="58BD8C58" w14:textId="77777777" w:rsidR="007A22D0" w:rsidRPr="007A22D0" w:rsidRDefault="007A22D0" w:rsidP="007A22D0">
      <w:pPr>
        <w:jc w:val="center"/>
        <w:rPr>
          <w:sz w:val="28"/>
          <w:szCs w:val="28"/>
        </w:rPr>
      </w:pPr>
    </w:p>
    <w:tbl>
      <w:tblPr>
        <w:tblW w:w="9281" w:type="dxa"/>
        <w:tblLayout w:type="fixed"/>
        <w:tblCellMar>
          <w:left w:w="28" w:type="dxa"/>
          <w:right w:w="28" w:type="dxa"/>
        </w:tblCellMar>
        <w:tblLook w:val="04A0" w:firstRow="1" w:lastRow="0" w:firstColumn="1" w:lastColumn="0" w:noHBand="0" w:noVBand="1"/>
      </w:tblPr>
      <w:tblGrid>
        <w:gridCol w:w="2091"/>
        <w:gridCol w:w="914"/>
        <w:gridCol w:w="1961"/>
        <w:gridCol w:w="2350"/>
        <w:gridCol w:w="1047"/>
        <w:gridCol w:w="918"/>
      </w:tblGrid>
      <w:tr w:rsidR="007A22D0" w:rsidRPr="007A22D0" w14:paraId="113C51C9" w14:textId="77777777" w:rsidTr="00E6267D">
        <w:trPr>
          <w:trHeight w:val="141"/>
        </w:trPr>
        <w:tc>
          <w:tcPr>
            <w:tcW w:w="2091" w:type="dxa"/>
            <w:vMerge w:val="restart"/>
            <w:tcBorders>
              <w:top w:val="single" w:sz="4" w:space="0" w:color="auto"/>
              <w:left w:val="single" w:sz="4" w:space="0" w:color="auto"/>
              <w:bottom w:val="single" w:sz="4" w:space="0" w:color="auto"/>
              <w:right w:val="single" w:sz="4" w:space="0" w:color="auto"/>
            </w:tcBorders>
            <w:vAlign w:val="center"/>
            <w:hideMark/>
          </w:tcPr>
          <w:p w14:paraId="7ABDF4DD" w14:textId="77777777" w:rsidR="007A22D0" w:rsidRPr="007A22D0" w:rsidRDefault="007A22D0" w:rsidP="007A22D0">
            <w:pPr>
              <w:jc w:val="center"/>
              <w:rPr>
                <w:bCs/>
                <w:color w:val="000000"/>
                <w:sz w:val="28"/>
                <w:szCs w:val="28"/>
              </w:rPr>
            </w:pPr>
            <w:r w:rsidRPr="007A22D0">
              <w:rPr>
                <w:bCs/>
                <w:color w:val="000000"/>
                <w:sz w:val="28"/>
                <w:szCs w:val="28"/>
              </w:rPr>
              <w:t>Наименование мероприятия</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14:paraId="6467CDE0" w14:textId="77777777" w:rsidR="007A22D0" w:rsidRPr="007A22D0" w:rsidRDefault="007A22D0" w:rsidP="007A22D0">
            <w:pPr>
              <w:jc w:val="center"/>
              <w:rPr>
                <w:bCs/>
                <w:color w:val="000000"/>
                <w:sz w:val="28"/>
                <w:szCs w:val="28"/>
              </w:rPr>
            </w:pPr>
            <w:r w:rsidRPr="007A22D0">
              <w:rPr>
                <w:bCs/>
                <w:color w:val="000000"/>
                <w:sz w:val="28"/>
                <w:szCs w:val="28"/>
              </w:rPr>
              <w:t xml:space="preserve">Срок </w:t>
            </w:r>
            <w:proofErr w:type="spellStart"/>
            <w:r w:rsidRPr="007A22D0">
              <w:rPr>
                <w:bCs/>
                <w:color w:val="000000"/>
                <w:sz w:val="28"/>
                <w:szCs w:val="28"/>
              </w:rPr>
              <w:t>реали-зации</w:t>
            </w:r>
            <w:proofErr w:type="spellEnd"/>
          </w:p>
        </w:tc>
        <w:tc>
          <w:tcPr>
            <w:tcW w:w="1961" w:type="dxa"/>
            <w:vMerge w:val="restart"/>
            <w:tcBorders>
              <w:top w:val="single" w:sz="4" w:space="0" w:color="auto"/>
              <w:left w:val="single" w:sz="4" w:space="0" w:color="auto"/>
              <w:bottom w:val="single" w:sz="4" w:space="0" w:color="auto"/>
              <w:right w:val="single" w:sz="4" w:space="0" w:color="auto"/>
            </w:tcBorders>
            <w:vAlign w:val="center"/>
            <w:hideMark/>
          </w:tcPr>
          <w:p w14:paraId="7D51F37F" w14:textId="77777777" w:rsidR="007A22D0" w:rsidRPr="007A22D0" w:rsidRDefault="007A22D0" w:rsidP="007A22D0">
            <w:pPr>
              <w:jc w:val="center"/>
              <w:rPr>
                <w:bCs/>
                <w:color w:val="000000"/>
                <w:sz w:val="28"/>
                <w:szCs w:val="28"/>
              </w:rPr>
            </w:pPr>
            <w:r w:rsidRPr="007A22D0">
              <w:rPr>
                <w:bCs/>
                <w:color w:val="000000"/>
                <w:sz w:val="28"/>
                <w:szCs w:val="28"/>
              </w:rPr>
              <w:t xml:space="preserve">Финансовые потребности, тыс. руб., </w:t>
            </w:r>
          </w:p>
          <w:p w14:paraId="4BF74945" w14:textId="77777777" w:rsidR="007A22D0" w:rsidRPr="007A22D0" w:rsidRDefault="007A22D0" w:rsidP="007A22D0">
            <w:pPr>
              <w:jc w:val="center"/>
              <w:rPr>
                <w:bCs/>
                <w:color w:val="000000"/>
                <w:sz w:val="28"/>
                <w:szCs w:val="28"/>
              </w:rPr>
            </w:pPr>
            <w:r w:rsidRPr="007A22D0">
              <w:rPr>
                <w:bCs/>
                <w:color w:val="000000"/>
                <w:sz w:val="28"/>
                <w:szCs w:val="28"/>
              </w:rPr>
              <w:t>(без НДС)</w:t>
            </w:r>
          </w:p>
        </w:tc>
        <w:tc>
          <w:tcPr>
            <w:tcW w:w="4314" w:type="dxa"/>
            <w:gridSpan w:val="3"/>
            <w:tcBorders>
              <w:top w:val="single" w:sz="4" w:space="0" w:color="auto"/>
              <w:left w:val="nil"/>
              <w:bottom w:val="single" w:sz="4" w:space="0" w:color="auto"/>
              <w:right w:val="single" w:sz="4" w:space="0" w:color="auto"/>
            </w:tcBorders>
            <w:vAlign w:val="center"/>
            <w:hideMark/>
          </w:tcPr>
          <w:p w14:paraId="68C2B8E7" w14:textId="77777777" w:rsidR="007A22D0" w:rsidRPr="007A22D0" w:rsidRDefault="007A22D0" w:rsidP="007A22D0">
            <w:pPr>
              <w:jc w:val="center"/>
              <w:rPr>
                <w:bCs/>
                <w:color w:val="000000"/>
                <w:sz w:val="28"/>
                <w:szCs w:val="28"/>
              </w:rPr>
            </w:pPr>
            <w:r w:rsidRPr="007A22D0">
              <w:rPr>
                <w:bCs/>
                <w:color w:val="000000"/>
                <w:sz w:val="28"/>
                <w:szCs w:val="28"/>
              </w:rPr>
              <w:t>Ожидаемый эффект</w:t>
            </w:r>
          </w:p>
        </w:tc>
      </w:tr>
      <w:tr w:rsidR="007A22D0" w:rsidRPr="007A22D0" w14:paraId="791B7A60" w14:textId="77777777" w:rsidTr="00E6267D">
        <w:trPr>
          <w:trHeight w:val="517"/>
        </w:trPr>
        <w:tc>
          <w:tcPr>
            <w:tcW w:w="2091" w:type="dxa"/>
            <w:vMerge/>
            <w:tcBorders>
              <w:top w:val="single" w:sz="4" w:space="0" w:color="auto"/>
              <w:left w:val="single" w:sz="4" w:space="0" w:color="auto"/>
              <w:bottom w:val="single" w:sz="4" w:space="0" w:color="auto"/>
              <w:right w:val="single" w:sz="4" w:space="0" w:color="auto"/>
            </w:tcBorders>
            <w:vAlign w:val="center"/>
            <w:hideMark/>
          </w:tcPr>
          <w:p w14:paraId="521A33A8" w14:textId="77777777" w:rsidR="007A22D0" w:rsidRPr="007A22D0" w:rsidRDefault="007A22D0" w:rsidP="007A22D0">
            <w:pPr>
              <w:rPr>
                <w:bCs/>
                <w:color w:val="000000"/>
                <w:sz w:val="28"/>
                <w:szCs w:val="28"/>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523C913E" w14:textId="77777777" w:rsidR="007A22D0" w:rsidRPr="007A22D0" w:rsidRDefault="007A22D0" w:rsidP="007A22D0">
            <w:pPr>
              <w:rPr>
                <w:bCs/>
                <w:color w:val="000000"/>
                <w:sz w:val="28"/>
                <w:szCs w:val="28"/>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789CCFDC" w14:textId="77777777" w:rsidR="007A22D0" w:rsidRPr="007A22D0" w:rsidRDefault="007A22D0" w:rsidP="007A22D0">
            <w:pPr>
              <w:rPr>
                <w:bCs/>
                <w:color w:val="000000"/>
                <w:sz w:val="28"/>
                <w:szCs w:val="28"/>
              </w:rPr>
            </w:pPr>
          </w:p>
        </w:tc>
        <w:tc>
          <w:tcPr>
            <w:tcW w:w="2350" w:type="dxa"/>
            <w:vMerge w:val="restart"/>
            <w:tcBorders>
              <w:top w:val="nil"/>
              <w:left w:val="single" w:sz="4" w:space="0" w:color="auto"/>
              <w:bottom w:val="single" w:sz="4" w:space="0" w:color="auto"/>
              <w:right w:val="single" w:sz="4" w:space="0" w:color="auto"/>
            </w:tcBorders>
            <w:vAlign w:val="center"/>
            <w:hideMark/>
          </w:tcPr>
          <w:p w14:paraId="32DF310B" w14:textId="77777777" w:rsidR="007A22D0" w:rsidRPr="007A22D0" w:rsidRDefault="007A22D0" w:rsidP="007A22D0">
            <w:pPr>
              <w:jc w:val="center"/>
              <w:rPr>
                <w:bCs/>
                <w:color w:val="000000"/>
                <w:sz w:val="28"/>
                <w:szCs w:val="28"/>
              </w:rPr>
            </w:pPr>
            <w:r w:rsidRPr="007A22D0">
              <w:rPr>
                <w:bCs/>
                <w:color w:val="000000"/>
                <w:sz w:val="28"/>
                <w:szCs w:val="28"/>
              </w:rPr>
              <w:t xml:space="preserve">Наименование </w:t>
            </w:r>
          </w:p>
          <w:p w14:paraId="3769523B" w14:textId="77777777" w:rsidR="007A22D0" w:rsidRPr="007A22D0" w:rsidRDefault="007A22D0" w:rsidP="007A22D0">
            <w:pPr>
              <w:jc w:val="center"/>
              <w:rPr>
                <w:bCs/>
                <w:color w:val="000000"/>
                <w:sz w:val="28"/>
                <w:szCs w:val="28"/>
              </w:rPr>
            </w:pPr>
            <w:r w:rsidRPr="007A22D0">
              <w:rPr>
                <w:bCs/>
                <w:color w:val="000000"/>
                <w:sz w:val="28"/>
                <w:szCs w:val="28"/>
              </w:rPr>
              <w:t>показателя</w:t>
            </w:r>
          </w:p>
        </w:tc>
        <w:tc>
          <w:tcPr>
            <w:tcW w:w="1047" w:type="dxa"/>
            <w:vMerge w:val="restart"/>
            <w:tcBorders>
              <w:top w:val="nil"/>
              <w:left w:val="single" w:sz="4" w:space="0" w:color="auto"/>
              <w:bottom w:val="single" w:sz="4" w:space="0" w:color="auto"/>
              <w:right w:val="single" w:sz="4" w:space="0" w:color="auto"/>
            </w:tcBorders>
            <w:vAlign w:val="center"/>
            <w:hideMark/>
          </w:tcPr>
          <w:p w14:paraId="5E84761A" w14:textId="77777777" w:rsidR="007A22D0" w:rsidRPr="007A22D0" w:rsidRDefault="007A22D0" w:rsidP="007A22D0">
            <w:pPr>
              <w:jc w:val="center"/>
              <w:rPr>
                <w:bCs/>
                <w:color w:val="000000"/>
                <w:sz w:val="28"/>
                <w:szCs w:val="28"/>
              </w:rPr>
            </w:pPr>
            <w:r w:rsidRPr="007A22D0">
              <w:rPr>
                <w:bCs/>
                <w:color w:val="000000"/>
                <w:sz w:val="28"/>
                <w:szCs w:val="28"/>
              </w:rPr>
              <w:t>тыс. руб. в год</w:t>
            </w:r>
          </w:p>
        </w:tc>
        <w:tc>
          <w:tcPr>
            <w:tcW w:w="915" w:type="dxa"/>
            <w:vMerge w:val="restart"/>
            <w:tcBorders>
              <w:top w:val="nil"/>
              <w:left w:val="single" w:sz="4" w:space="0" w:color="auto"/>
              <w:bottom w:val="single" w:sz="4" w:space="0" w:color="auto"/>
              <w:right w:val="single" w:sz="4" w:space="0" w:color="auto"/>
            </w:tcBorders>
            <w:vAlign w:val="center"/>
            <w:hideMark/>
          </w:tcPr>
          <w:p w14:paraId="1AB3A707" w14:textId="77777777" w:rsidR="007A22D0" w:rsidRPr="007A22D0" w:rsidRDefault="007A22D0" w:rsidP="007A22D0">
            <w:pPr>
              <w:jc w:val="center"/>
              <w:rPr>
                <w:bCs/>
                <w:color w:val="000000"/>
                <w:sz w:val="28"/>
                <w:szCs w:val="28"/>
              </w:rPr>
            </w:pPr>
            <w:r w:rsidRPr="007A22D0">
              <w:rPr>
                <w:bCs/>
                <w:color w:val="000000"/>
                <w:sz w:val="28"/>
                <w:szCs w:val="28"/>
              </w:rPr>
              <w:t>%</w:t>
            </w:r>
          </w:p>
        </w:tc>
      </w:tr>
      <w:tr w:rsidR="007A22D0" w:rsidRPr="007A22D0" w14:paraId="72AA3BF5" w14:textId="77777777" w:rsidTr="00E6267D">
        <w:trPr>
          <w:trHeight w:val="517"/>
        </w:trPr>
        <w:tc>
          <w:tcPr>
            <w:tcW w:w="2091" w:type="dxa"/>
            <w:vMerge/>
            <w:tcBorders>
              <w:top w:val="single" w:sz="4" w:space="0" w:color="auto"/>
              <w:left w:val="single" w:sz="4" w:space="0" w:color="auto"/>
              <w:bottom w:val="single" w:sz="4" w:space="0" w:color="auto"/>
              <w:right w:val="single" w:sz="4" w:space="0" w:color="auto"/>
            </w:tcBorders>
            <w:vAlign w:val="center"/>
            <w:hideMark/>
          </w:tcPr>
          <w:p w14:paraId="2E32B5FA" w14:textId="77777777" w:rsidR="007A22D0" w:rsidRPr="007A22D0" w:rsidRDefault="007A22D0" w:rsidP="007A22D0">
            <w:pPr>
              <w:rPr>
                <w:bCs/>
                <w:color w:val="000000"/>
                <w:sz w:val="28"/>
                <w:szCs w:val="28"/>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6A7C1075" w14:textId="77777777" w:rsidR="007A22D0" w:rsidRPr="007A22D0" w:rsidRDefault="007A22D0" w:rsidP="007A22D0">
            <w:pPr>
              <w:rPr>
                <w:bCs/>
                <w:color w:val="000000"/>
                <w:sz w:val="28"/>
                <w:szCs w:val="28"/>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34905423" w14:textId="77777777" w:rsidR="007A22D0" w:rsidRPr="007A22D0" w:rsidRDefault="007A22D0" w:rsidP="007A22D0">
            <w:pPr>
              <w:rPr>
                <w:bCs/>
                <w:color w:val="000000"/>
                <w:sz w:val="28"/>
                <w:szCs w:val="28"/>
              </w:rPr>
            </w:pPr>
          </w:p>
        </w:tc>
        <w:tc>
          <w:tcPr>
            <w:tcW w:w="2350" w:type="dxa"/>
            <w:vMerge/>
            <w:tcBorders>
              <w:top w:val="nil"/>
              <w:left w:val="single" w:sz="4" w:space="0" w:color="auto"/>
              <w:bottom w:val="single" w:sz="4" w:space="0" w:color="auto"/>
              <w:right w:val="single" w:sz="4" w:space="0" w:color="auto"/>
            </w:tcBorders>
            <w:vAlign w:val="center"/>
            <w:hideMark/>
          </w:tcPr>
          <w:p w14:paraId="1FF89151" w14:textId="77777777" w:rsidR="007A22D0" w:rsidRPr="007A22D0" w:rsidRDefault="007A22D0" w:rsidP="007A22D0">
            <w:pPr>
              <w:rPr>
                <w:bCs/>
                <w:color w:val="000000"/>
                <w:sz w:val="28"/>
                <w:szCs w:val="28"/>
              </w:rPr>
            </w:pPr>
          </w:p>
        </w:tc>
        <w:tc>
          <w:tcPr>
            <w:tcW w:w="1047" w:type="dxa"/>
            <w:vMerge/>
            <w:tcBorders>
              <w:top w:val="nil"/>
              <w:left w:val="single" w:sz="4" w:space="0" w:color="auto"/>
              <w:bottom w:val="single" w:sz="4" w:space="0" w:color="auto"/>
              <w:right w:val="single" w:sz="4" w:space="0" w:color="auto"/>
            </w:tcBorders>
            <w:vAlign w:val="center"/>
            <w:hideMark/>
          </w:tcPr>
          <w:p w14:paraId="1DEB98A9" w14:textId="77777777" w:rsidR="007A22D0" w:rsidRPr="007A22D0" w:rsidRDefault="007A22D0" w:rsidP="007A22D0">
            <w:pPr>
              <w:rPr>
                <w:bCs/>
                <w:color w:val="000000"/>
                <w:sz w:val="28"/>
                <w:szCs w:val="28"/>
              </w:rPr>
            </w:pPr>
          </w:p>
        </w:tc>
        <w:tc>
          <w:tcPr>
            <w:tcW w:w="915" w:type="dxa"/>
            <w:vMerge/>
            <w:tcBorders>
              <w:top w:val="nil"/>
              <w:left w:val="single" w:sz="4" w:space="0" w:color="auto"/>
              <w:bottom w:val="single" w:sz="4" w:space="0" w:color="auto"/>
              <w:right w:val="single" w:sz="4" w:space="0" w:color="auto"/>
            </w:tcBorders>
            <w:vAlign w:val="center"/>
            <w:hideMark/>
          </w:tcPr>
          <w:p w14:paraId="724C42C4" w14:textId="77777777" w:rsidR="007A22D0" w:rsidRPr="007A22D0" w:rsidRDefault="007A22D0" w:rsidP="007A22D0">
            <w:pPr>
              <w:rPr>
                <w:bCs/>
                <w:color w:val="000000"/>
                <w:sz w:val="28"/>
                <w:szCs w:val="28"/>
              </w:rPr>
            </w:pPr>
          </w:p>
        </w:tc>
      </w:tr>
      <w:tr w:rsidR="007A22D0" w:rsidRPr="007A22D0" w14:paraId="141BB852" w14:textId="77777777" w:rsidTr="00E6267D">
        <w:trPr>
          <w:trHeight w:val="161"/>
        </w:trPr>
        <w:tc>
          <w:tcPr>
            <w:tcW w:w="9281" w:type="dxa"/>
            <w:gridSpan w:val="6"/>
            <w:tcBorders>
              <w:top w:val="single" w:sz="4" w:space="0" w:color="auto"/>
              <w:left w:val="single" w:sz="4" w:space="0" w:color="auto"/>
              <w:bottom w:val="single" w:sz="4" w:space="0" w:color="auto"/>
              <w:right w:val="single" w:sz="4" w:space="0" w:color="auto"/>
            </w:tcBorders>
            <w:vAlign w:val="center"/>
            <w:hideMark/>
          </w:tcPr>
          <w:p w14:paraId="07CB0F6F" w14:textId="77777777" w:rsidR="007A22D0" w:rsidRPr="007A22D0" w:rsidRDefault="007A22D0" w:rsidP="007A22D0">
            <w:pPr>
              <w:jc w:val="center"/>
              <w:rPr>
                <w:color w:val="000000"/>
                <w:sz w:val="28"/>
                <w:szCs w:val="28"/>
              </w:rPr>
            </w:pPr>
            <w:r w:rsidRPr="007A22D0">
              <w:rPr>
                <w:color w:val="000000"/>
                <w:sz w:val="28"/>
                <w:szCs w:val="28"/>
              </w:rPr>
              <w:t xml:space="preserve">Горячее водоснабжение </w:t>
            </w:r>
          </w:p>
        </w:tc>
      </w:tr>
      <w:tr w:rsidR="007A22D0" w:rsidRPr="007A22D0" w14:paraId="4D364E24" w14:textId="77777777" w:rsidTr="00E6267D">
        <w:trPr>
          <w:trHeight w:val="310"/>
        </w:trPr>
        <w:tc>
          <w:tcPr>
            <w:tcW w:w="2091" w:type="dxa"/>
            <w:tcBorders>
              <w:top w:val="single" w:sz="4" w:space="0" w:color="auto"/>
              <w:left w:val="single" w:sz="4" w:space="0" w:color="auto"/>
              <w:bottom w:val="single" w:sz="4" w:space="0" w:color="auto"/>
              <w:right w:val="single" w:sz="4" w:space="0" w:color="auto"/>
            </w:tcBorders>
            <w:vAlign w:val="center"/>
            <w:hideMark/>
          </w:tcPr>
          <w:p w14:paraId="067ACE9A" w14:textId="77777777" w:rsidR="007A22D0" w:rsidRPr="007A22D0" w:rsidRDefault="007A22D0" w:rsidP="007A22D0">
            <w:pPr>
              <w:jc w:val="center"/>
              <w:rPr>
                <w:color w:val="000000"/>
                <w:sz w:val="28"/>
                <w:szCs w:val="28"/>
              </w:rPr>
            </w:pPr>
            <w:r w:rsidRPr="007A22D0">
              <w:rPr>
                <w:color w:val="000000"/>
                <w:sz w:val="28"/>
                <w:szCs w:val="28"/>
              </w:rPr>
              <w:t>-</w:t>
            </w:r>
          </w:p>
        </w:tc>
        <w:tc>
          <w:tcPr>
            <w:tcW w:w="914" w:type="dxa"/>
            <w:tcBorders>
              <w:top w:val="nil"/>
              <w:left w:val="nil"/>
              <w:bottom w:val="single" w:sz="4" w:space="0" w:color="auto"/>
              <w:right w:val="single" w:sz="4" w:space="0" w:color="auto"/>
            </w:tcBorders>
            <w:vAlign w:val="center"/>
            <w:hideMark/>
          </w:tcPr>
          <w:p w14:paraId="30548EE3" w14:textId="77777777" w:rsidR="007A22D0" w:rsidRPr="007A22D0" w:rsidRDefault="007A22D0" w:rsidP="007A22D0">
            <w:pPr>
              <w:jc w:val="center"/>
              <w:rPr>
                <w:sz w:val="28"/>
                <w:szCs w:val="28"/>
                <w:lang w:eastAsia="en-US"/>
              </w:rPr>
            </w:pPr>
            <w:r w:rsidRPr="007A22D0">
              <w:rPr>
                <w:sz w:val="28"/>
                <w:szCs w:val="28"/>
                <w:lang w:eastAsia="en-US"/>
              </w:rPr>
              <w:t>2019</w:t>
            </w:r>
          </w:p>
        </w:tc>
        <w:tc>
          <w:tcPr>
            <w:tcW w:w="1961" w:type="dxa"/>
            <w:tcBorders>
              <w:top w:val="nil"/>
              <w:left w:val="nil"/>
              <w:bottom w:val="single" w:sz="4" w:space="0" w:color="auto"/>
              <w:right w:val="single" w:sz="4" w:space="0" w:color="auto"/>
            </w:tcBorders>
            <w:vAlign w:val="center"/>
            <w:hideMark/>
          </w:tcPr>
          <w:p w14:paraId="36FA62FF" w14:textId="77777777" w:rsidR="007A22D0" w:rsidRPr="007A22D0" w:rsidRDefault="007A22D0" w:rsidP="007A22D0">
            <w:pPr>
              <w:jc w:val="center"/>
              <w:rPr>
                <w:color w:val="000000"/>
                <w:sz w:val="28"/>
                <w:szCs w:val="28"/>
              </w:rPr>
            </w:pPr>
            <w:r w:rsidRPr="007A22D0">
              <w:rPr>
                <w:color w:val="000000"/>
                <w:sz w:val="28"/>
                <w:szCs w:val="28"/>
              </w:rPr>
              <w:t>-</w:t>
            </w:r>
          </w:p>
        </w:tc>
        <w:tc>
          <w:tcPr>
            <w:tcW w:w="2350" w:type="dxa"/>
            <w:tcBorders>
              <w:top w:val="nil"/>
              <w:left w:val="nil"/>
              <w:bottom w:val="single" w:sz="4" w:space="0" w:color="auto"/>
              <w:right w:val="single" w:sz="4" w:space="0" w:color="auto"/>
            </w:tcBorders>
            <w:vAlign w:val="center"/>
            <w:hideMark/>
          </w:tcPr>
          <w:p w14:paraId="3EB4A3E2" w14:textId="77777777" w:rsidR="007A22D0" w:rsidRPr="007A22D0" w:rsidRDefault="007A22D0" w:rsidP="007A22D0">
            <w:pPr>
              <w:jc w:val="center"/>
              <w:rPr>
                <w:color w:val="000000"/>
                <w:sz w:val="28"/>
                <w:szCs w:val="28"/>
              </w:rPr>
            </w:pPr>
            <w:r w:rsidRPr="007A22D0">
              <w:rPr>
                <w:color w:val="000000"/>
                <w:sz w:val="28"/>
                <w:szCs w:val="28"/>
              </w:rPr>
              <w:t>-</w:t>
            </w:r>
          </w:p>
        </w:tc>
        <w:tc>
          <w:tcPr>
            <w:tcW w:w="1047" w:type="dxa"/>
            <w:tcBorders>
              <w:top w:val="nil"/>
              <w:left w:val="nil"/>
              <w:bottom w:val="single" w:sz="4" w:space="0" w:color="auto"/>
              <w:right w:val="single" w:sz="4" w:space="0" w:color="auto"/>
            </w:tcBorders>
            <w:vAlign w:val="center"/>
            <w:hideMark/>
          </w:tcPr>
          <w:p w14:paraId="32FFE760" w14:textId="77777777" w:rsidR="007A22D0" w:rsidRPr="007A22D0" w:rsidRDefault="007A22D0" w:rsidP="007A22D0">
            <w:pPr>
              <w:jc w:val="center"/>
              <w:rPr>
                <w:color w:val="000000"/>
                <w:sz w:val="28"/>
                <w:szCs w:val="28"/>
              </w:rPr>
            </w:pPr>
            <w:r w:rsidRPr="007A22D0">
              <w:rPr>
                <w:color w:val="000000"/>
                <w:sz w:val="28"/>
                <w:szCs w:val="28"/>
              </w:rPr>
              <w:t>-</w:t>
            </w:r>
          </w:p>
        </w:tc>
        <w:tc>
          <w:tcPr>
            <w:tcW w:w="915" w:type="dxa"/>
            <w:tcBorders>
              <w:top w:val="nil"/>
              <w:left w:val="nil"/>
              <w:bottom w:val="single" w:sz="4" w:space="0" w:color="auto"/>
              <w:right w:val="single" w:sz="4" w:space="0" w:color="auto"/>
            </w:tcBorders>
            <w:vAlign w:val="center"/>
            <w:hideMark/>
          </w:tcPr>
          <w:p w14:paraId="1E5C1249" w14:textId="77777777" w:rsidR="007A22D0" w:rsidRPr="007A22D0" w:rsidRDefault="007A22D0" w:rsidP="007A22D0">
            <w:pPr>
              <w:jc w:val="center"/>
              <w:rPr>
                <w:color w:val="000000"/>
                <w:sz w:val="28"/>
                <w:szCs w:val="28"/>
              </w:rPr>
            </w:pPr>
            <w:r w:rsidRPr="007A22D0">
              <w:rPr>
                <w:color w:val="000000"/>
                <w:sz w:val="28"/>
                <w:szCs w:val="28"/>
              </w:rPr>
              <w:t>-</w:t>
            </w:r>
          </w:p>
        </w:tc>
      </w:tr>
      <w:tr w:rsidR="007A22D0" w:rsidRPr="007A22D0" w14:paraId="07586C7D" w14:textId="77777777" w:rsidTr="00E6267D">
        <w:trPr>
          <w:trHeight w:val="261"/>
        </w:trPr>
        <w:tc>
          <w:tcPr>
            <w:tcW w:w="2091" w:type="dxa"/>
            <w:tcBorders>
              <w:top w:val="single" w:sz="4" w:space="0" w:color="auto"/>
              <w:left w:val="single" w:sz="4" w:space="0" w:color="auto"/>
              <w:bottom w:val="single" w:sz="4" w:space="0" w:color="auto"/>
              <w:right w:val="single" w:sz="4" w:space="0" w:color="auto"/>
            </w:tcBorders>
          </w:tcPr>
          <w:p w14:paraId="376089D4" w14:textId="77777777" w:rsidR="007A22D0" w:rsidRPr="007A22D0" w:rsidRDefault="007A22D0" w:rsidP="007A22D0">
            <w:pPr>
              <w:jc w:val="center"/>
              <w:rPr>
                <w:color w:val="000000"/>
                <w:sz w:val="28"/>
                <w:szCs w:val="28"/>
              </w:rPr>
            </w:pPr>
            <w:r w:rsidRPr="007A22D0">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0D946030" w14:textId="77777777" w:rsidR="007A22D0" w:rsidRPr="007A22D0" w:rsidRDefault="007A22D0" w:rsidP="007A22D0">
            <w:pPr>
              <w:jc w:val="center"/>
              <w:rPr>
                <w:sz w:val="28"/>
                <w:szCs w:val="28"/>
                <w:lang w:eastAsia="en-US"/>
              </w:rPr>
            </w:pPr>
            <w:r w:rsidRPr="007A22D0">
              <w:rPr>
                <w:sz w:val="28"/>
                <w:szCs w:val="28"/>
                <w:lang w:eastAsia="en-US"/>
              </w:rPr>
              <w:t>2020</w:t>
            </w:r>
          </w:p>
        </w:tc>
        <w:tc>
          <w:tcPr>
            <w:tcW w:w="1961" w:type="dxa"/>
            <w:tcBorders>
              <w:top w:val="nil"/>
              <w:left w:val="nil"/>
              <w:bottom w:val="single" w:sz="4" w:space="0" w:color="auto"/>
              <w:right w:val="single" w:sz="4" w:space="0" w:color="auto"/>
            </w:tcBorders>
            <w:vAlign w:val="center"/>
          </w:tcPr>
          <w:p w14:paraId="103AC092" w14:textId="77777777" w:rsidR="007A22D0" w:rsidRPr="007A22D0" w:rsidRDefault="007A22D0" w:rsidP="007A22D0">
            <w:pPr>
              <w:jc w:val="center"/>
              <w:rPr>
                <w:color w:val="000000"/>
                <w:sz w:val="28"/>
                <w:szCs w:val="28"/>
              </w:rPr>
            </w:pPr>
            <w:r w:rsidRPr="007A22D0">
              <w:rPr>
                <w:color w:val="000000"/>
                <w:sz w:val="28"/>
                <w:szCs w:val="28"/>
              </w:rPr>
              <w:t>-</w:t>
            </w:r>
          </w:p>
        </w:tc>
        <w:tc>
          <w:tcPr>
            <w:tcW w:w="2350" w:type="dxa"/>
            <w:tcBorders>
              <w:top w:val="nil"/>
              <w:left w:val="nil"/>
              <w:bottom w:val="single" w:sz="4" w:space="0" w:color="auto"/>
              <w:right w:val="single" w:sz="4" w:space="0" w:color="auto"/>
            </w:tcBorders>
            <w:vAlign w:val="center"/>
          </w:tcPr>
          <w:p w14:paraId="38FA5E2E" w14:textId="77777777" w:rsidR="007A22D0" w:rsidRPr="007A22D0" w:rsidRDefault="007A22D0" w:rsidP="007A22D0">
            <w:pPr>
              <w:jc w:val="center"/>
              <w:rPr>
                <w:color w:val="000000"/>
                <w:sz w:val="28"/>
                <w:szCs w:val="28"/>
              </w:rPr>
            </w:pPr>
            <w:r w:rsidRPr="007A22D0">
              <w:rPr>
                <w:color w:val="000000"/>
                <w:sz w:val="28"/>
                <w:szCs w:val="28"/>
              </w:rPr>
              <w:t>-</w:t>
            </w:r>
          </w:p>
        </w:tc>
        <w:tc>
          <w:tcPr>
            <w:tcW w:w="1047" w:type="dxa"/>
            <w:tcBorders>
              <w:top w:val="nil"/>
              <w:left w:val="nil"/>
              <w:bottom w:val="single" w:sz="4" w:space="0" w:color="auto"/>
              <w:right w:val="single" w:sz="4" w:space="0" w:color="auto"/>
            </w:tcBorders>
            <w:vAlign w:val="center"/>
          </w:tcPr>
          <w:p w14:paraId="77FBECF0" w14:textId="77777777" w:rsidR="007A22D0" w:rsidRPr="007A22D0" w:rsidRDefault="007A22D0" w:rsidP="007A22D0">
            <w:pPr>
              <w:jc w:val="center"/>
              <w:rPr>
                <w:color w:val="000000"/>
                <w:sz w:val="28"/>
                <w:szCs w:val="28"/>
              </w:rPr>
            </w:pPr>
            <w:r w:rsidRPr="007A22D0">
              <w:rPr>
                <w:color w:val="000000"/>
                <w:sz w:val="28"/>
                <w:szCs w:val="28"/>
              </w:rPr>
              <w:t>-</w:t>
            </w:r>
          </w:p>
        </w:tc>
        <w:tc>
          <w:tcPr>
            <w:tcW w:w="915" w:type="dxa"/>
            <w:tcBorders>
              <w:top w:val="nil"/>
              <w:left w:val="nil"/>
              <w:bottom w:val="single" w:sz="4" w:space="0" w:color="auto"/>
              <w:right w:val="single" w:sz="4" w:space="0" w:color="auto"/>
            </w:tcBorders>
            <w:vAlign w:val="center"/>
          </w:tcPr>
          <w:p w14:paraId="16BDB86A" w14:textId="77777777" w:rsidR="007A22D0" w:rsidRPr="007A22D0" w:rsidRDefault="007A22D0" w:rsidP="007A22D0">
            <w:pPr>
              <w:jc w:val="center"/>
              <w:rPr>
                <w:color w:val="000000"/>
                <w:sz w:val="28"/>
                <w:szCs w:val="28"/>
              </w:rPr>
            </w:pPr>
            <w:r w:rsidRPr="007A22D0">
              <w:rPr>
                <w:color w:val="000000"/>
                <w:sz w:val="28"/>
                <w:szCs w:val="28"/>
              </w:rPr>
              <w:t>-</w:t>
            </w:r>
          </w:p>
        </w:tc>
      </w:tr>
      <w:tr w:rsidR="007A22D0" w:rsidRPr="007A22D0" w14:paraId="3AE8749E" w14:textId="77777777" w:rsidTr="00E6267D">
        <w:trPr>
          <w:trHeight w:val="263"/>
        </w:trPr>
        <w:tc>
          <w:tcPr>
            <w:tcW w:w="2091" w:type="dxa"/>
            <w:tcBorders>
              <w:top w:val="single" w:sz="4" w:space="0" w:color="auto"/>
              <w:left w:val="single" w:sz="4" w:space="0" w:color="auto"/>
              <w:bottom w:val="single" w:sz="4" w:space="0" w:color="auto"/>
              <w:right w:val="single" w:sz="4" w:space="0" w:color="auto"/>
            </w:tcBorders>
          </w:tcPr>
          <w:p w14:paraId="6646B0CE" w14:textId="77777777" w:rsidR="007A22D0" w:rsidRPr="007A22D0" w:rsidRDefault="007A22D0" w:rsidP="007A22D0">
            <w:pPr>
              <w:jc w:val="center"/>
              <w:rPr>
                <w:color w:val="000000"/>
                <w:sz w:val="28"/>
                <w:szCs w:val="28"/>
              </w:rPr>
            </w:pPr>
            <w:r w:rsidRPr="007A22D0">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40F9ADEC" w14:textId="77777777" w:rsidR="007A22D0" w:rsidRPr="007A22D0" w:rsidRDefault="007A22D0" w:rsidP="007A22D0">
            <w:pPr>
              <w:jc w:val="center"/>
              <w:rPr>
                <w:sz w:val="28"/>
                <w:szCs w:val="28"/>
                <w:lang w:eastAsia="en-US"/>
              </w:rPr>
            </w:pPr>
            <w:r w:rsidRPr="007A22D0">
              <w:rPr>
                <w:sz w:val="28"/>
                <w:szCs w:val="28"/>
                <w:lang w:eastAsia="en-US"/>
              </w:rPr>
              <w:t>2021</w:t>
            </w:r>
          </w:p>
        </w:tc>
        <w:tc>
          <w:tcPr>
            <w:tcW w:w="1961" w:type="dxa"/>
            <w:tcBorders>
              <w:top w:val="nil"/>
              <w:left w:val="nil"/>
              <w:bottom w:val="single" w:sz="4" w:space="0" w:color="auto"/>
              <w:right w:val="single" w:sz="4" w:space="0" w:color="auto"/>
            </w:tcBorders>
            <w:vAlign w:val="center"/>
          </w:tcPr>
          <w:p w14:paraId="4591FD77" w14:textId="77777777" w:rsidR="007A22D0" w:rsidRPr="007A22D0" w:rsidRDefault="007A22D0" w:rsidP="007A22D0">
            <w:pPr>
              <w:jc w:val="center"/>
              <w:rPr>
                <w:color w:val="000000"/>
                <w:sz w:val="28"/>
                <w:szCs w:val="28"/>
              </w:rPr>
            </w:pPr>
            <w:r w:rsidRPr="007A22D0">
              <w:rPr>
                <w:color w:val="000000"/>
                <w:sz w:val="28"/>
                <w:szCs w:val="28"/>
              </w:rPr>
              <w:t>-</w:t>
            </w:r>
          </w:p>
        </w:tc>
        <w:tc>
          <w:tcPr>
            <w:tcW w:w="2350" w:type="dxa"/>
            <w:tcBorders>
              <w:top w:val="nil"/>
              <w:left w:val="nil"/>
              <w:bottom w:val="single" w:sz="4" w:space="0" w:color="auto"/>
              <w:right w:val="single" w:sz="4" w:space="0" w:color="auto"/>
            </w:tcBorders>
            <w:vAlign w:val="center"/>
          </w:tcPr>
          <w:p w14:paraId="0CB5AA0E" w14:textId="77777777" w:rsidR="007A22D0" w:rsidRPr="007A22D0" w:rsidRDefault="007A22D0" w:rsidP="007A22D0">
            <w:pPr>
              <w:jc w:val="center"/>
              <w:rPr>
                <w:color w:val="000000"/>
                <w:sz w:val="28"/>
                <w:szCs w:val="28"/>
              </w:rPr>
            </w:pPr>
            <w:r w:rsidRPr="007A22D0">
              <w:rPr>
                <w:color w:val="000000"/>
                <w:sz w:val="28"/>
                <w:szCs w:val="28"/>
              </w:rPr>
              <w:t>-</w:t>
            </w:r>
          </w:p>
        </w:tc>
        <w:tc>
          <w:tcPr>
            <w:tcW w:w="1047" w:type="dxa"/>
            <w:tcBorders>
              <w:top w:val="nil"/>
              <w:left w:val="nil"/>
              <w:bottom w:val="single" w:sz="4" w:space="0" w:color="auto"/>
              <w:right w:val="single" w:sz="4" w:space="0" w:color="auto"/>
            </w:tcBorders>
            <w:vAlign w:val="center"/>
          </w:tcPr>
          <w:p w14:paraId="30499D2D" w14:textId="77777777" w:rsidR="007A22D0" w:rsidRPr="007A22D0" w:rsidRDefault="007A22D0" w:rsidP="007A22D0">
            <w:pPr>
              <w:jc w:val="center"/>
              <w:rPr>
                <w:color w:val="000000"/>
                <w:sz w:val="28"/>
                <w:szCs w:val="28"/>
              </w:rPr>
            </w:pPr>
            <w:r w:rsidRPr="007A22D0">
              <w:rPr>
                <w:color w:val="000000"/>
                <w:sz w:val="28"/>
                <w:szCs w:val="28"/>
              </w:rPr>
              <w:t>-</w:t>
            </w:r>
          </w:p>
        </w:tc>
        <w:tc>
          <w:tcPr>
            <w:tcW w:w="915" w:type="dxa"/>
            <w:tcBorders>
              <w:top w:val="nil"/>
              <w:left w:val="nil"/>
              <w:bottom w:val="single" w:sz="4" w:space="0" w:color="auto"/>
              <w:right w:val="single" w:sz="4" w:space="0" w:color="auto"/>
            </w:tcBorders>
            <w:vAlign w:val="center"/>
          </w:tcPr>
          <w:p w14:paraId="131F82C5" w14:textId="77777777" w:rsidR="007A22D0" w:rsidRPr="007A22D0" w:rsidRDefault="007A22D0" w:rsidP="007A22D0">
            <w:pPr>
              <w:jc w:val="center"/>
              <w:rPr>
                <w:color w:val="000000"/>
                <w:sz w:val="28"/>
                <w:szCs w:val="28"/>
              </w:rPr>
            </w:pPr>
            <w:r w:rsidRPr="007A22D0">
              <w:rPr>
                <w:color w:val="000000"/>
                <w:sz w:val="28"/>
                <w:szCs w:val="28"/>
              </w:rPr>
              <w:t>-</w:t>
            </w:r>
          </w:p>
        </w:tc>
      </w:tr>
      <w:tr w:rsidR="007A22D0" w:rsidRPr="007A22D0" w14:paraId="4FCF5FF1" w14:textId="77777777" w:rsidTr="00E6267D">
        <w:trPr>
          <w:trHeight w:val="263"/>
        </w:trPr>
        <w:tc>
          <w:tcPr>
            <w:tcW w:w="2091" w:type="dxa"/>
            <w:tcBorders>
              <w:top w:val="single" w:sz="4" w:space="0" w:color="auto"/>
              <w:left w:val="single" w:sz="4" w:space="0" w:color="auto"/>
              <w:bottom w:val="single" w:sz="4" w:space="0" w:color="auto"/>
              <w:right w:val="single" w:sz="4" w:space="0" w:color="auto"/>
            </w:tcBorders>
          </w:tcPr>
          <w:p w14:paraId="02CE9BF5" w14:textId="77777777" w:rsidR="007A22D0" w:rsidRPr="007A22D0" w:rsidRDefault="007A22D0" w:rsidP="007A22D0">
            <w:pPr>
              <w:jc w:val="center"/>
              <w:rPr>
                <w:color w:val="000000"/>
                <w:sz w:val="28"/>
                <w:szCs w:val="28"/>
              </w:rPr>
            </w:pPr>
            <w:r w:rsidRPr="007A22D0">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4B41AF37" w14:textId="77777777" w:rsidR="007A22D0" w:rsidRPr="007A22D0" w:rsidRDefault="007A22D0" w:rsidP="007A22D0">
            <w:pPr>
              <w:jc w:val="center"/>
              <w:rPr>
                <w:sz w:val="28"/>
                <w:szCs w:val="28"/>
                <w:lang w:eastAsia="en-US"/>
              </w:rPr>
            </w:pPr>
            <w:r w:rsidRPr="007A22D0">
              <w:rPr>
                <w:sz w:val="28"/>
                <w:szCs w:val="28"/>
                <w:lang w:eastAsia="en-US"/>
              </w:rPr>
              <w:t>2022</w:t>
            </w:r>
          </w:p>
        </w:tc>
        <w:tc>
          <w:tcPr>
            <w:tcW w:w="1961" w:type="dxa"/>
            <w:tcBorders>
              <w:top w:val="nil"/>
              <w:left w:val="nil"/>
              <w:bottom w:val="single" w:sz="4" w:space="0" w:color="auto"/>
              <w:right w:val="single" w:sz="4" w:space="0" w:color="auto"/>
            </w:tcBorders>
            <w:vAlign w:val="center"/>
          </w:tcPr>
          <w:p w14:paraId="31EBA714" w14:textId="77777777" w:rsidR="007A22D0" w:rsidRPr="007A22D0" w:rsidRDefault="007A22D0" w:rsidP="007A22D0">
            <w:pPr>
              <w:jc w:val="center"/>
              <w:rPr>
                <w:color w:val="000000"/>
                <w:sz w:val="28"/>
                <w:szCs w:val="28"/>
              </w:rPr>
            </w:pPr>
            <w:r w:rsidRPr="007A22D0">
              <w:rPr>
                <w:color w:val="000000"/>
                <w:sz w:val="28"/>
                <w:szCs w:val="28"/>
              </w:rPr>
              <w:t>-</w:t>
            </w:r>
          </w:p>
        </w:tc>
        <w:tc>
          <w:tcPr>
            <w:tcW w:w="2350" w:type="dxa"/>
            <w:tcBorders>
              <w:top w:val="nil"/>
              <w:left w:val="nil"/>
              <w:bottom w:val="single" w:sz="4" w:space="0" w:color="auto"/>
              <w:right w:val="single" w:sz="4" w:space="0" w:color="auto"/>
            </w:tcBorders>
            <w:vAlign w:val="center"/>
          </w:tcPr>
          <w:p w14:paraId="3875696E" w14:textId="77777777" w:rsidR="007A22D0" w:rsidRPr="007A22D0" w:rsidRDefault="007A22D0" w:rsidP="007A22D0">
            <w:pPr>
              <w:jc w:val="center"/>
              <w:rPr>
                <w:color w:val="000000"/>
                <w:sz w:val="28"/>
                <w:szCs w:val="28"/>
              </w:rPr>
            </w:pPr>
            <w:r w:rsidRPr="007A22D0">
              <w:rPr>
                <w:color w:val="000000"/>
                <w:sz w:val="28"/>
                <w:szCs w:val="28"/>
              </w:rPr>
              <w:t>-</w:t>
            </w:r>
          </w:p>
        </w:tc>
        <w:tc>
          <w:tcPr>
            <w:tcW w:w="1047" w:type="dxa"/>
            <w:tcBorders>
              <w:top w:val="nil"/>
              <w:left w:val="nil"/>
              <w:bottom w:val="single" w:sz="4" w:space="0" w:color="auto"/>
              <w:right w:val="single" w:sz="4" w:space="0" w:color="auto"/>
            </w:tcBorders>
            <w:vAlign w:val="center"/>
          </w:tcPr>
          <w:p w14:paraId="0B5A7F86" w14:textId="77777777" w:rsidR="007A22D0" w:rsidRPr="007A22D0" w:rsidRDefault="007A22D0" w:rsidP="007A22D0">
            <w:pPr>
              <w:jc w:val="center"/>
              <w:rPr>
                <w:color w:val="000000"/>
                <w:sz w:val="28"/>
                <w:szCs w:val="28"/>
              </w:rPr>
            </w:pPr>
            <w:r w:rsidRPr="007A22D0">
              <w:rPr>
                <w:color w:val="000000"/>
                <w:sz w:val="28"/>
                <w:szCs w:val="28"/>
              </w:rPr>
              <w:t>-</w:t>
            </w:r>
          </w:p>
        </w:tc>
        <w:tc>
          <w:tcPr>
            <w:tcW w:w="915" w:type="dxa"/>
            <w:tcBorders>
              <w:top w:val="nil"/>
              <w:left w:val="nil"/>
              <w:bottom w:val="single" w:sz="4" w:space="0" w:color="auto"/>
              <w:right w:val="single" w:sz="4" w:space="0" w:color="auto"/>
            </w:tcBorders>
            <w:vAlign w:val="center"/>
          </w:tcPr>
          <w:p w14:paraId="29DAF400" w14:textId="77777777" w:rsidR="007A22D0" w:rsidRPr="007A22D0" w:rsidRDefault="007A22D0" w:rsidP="007A22D0">
            <w:pPr>
              <w:jc w:val="center"/>
              <w:rPr>
                <w:color w:val="000000"/>
                <w:sz w:val="28"/>
                <w:szCs w:val="28"/>
              </w:rPr>
            </w:pPr>
            <w:r w:rsidRPr="007A22D0">
              <w:rPr>
                <w:color w:val="000000"/>
                <w:sz w:val="28"/>
                <w:szCs w:val="28"/>
              </w:rPr>
              <w:t>-</w:t>
            </w:r>
          </w:p>
        </w:tc>
      </w:tr>
      <w:tr w:rsidR="007A22D0" w:rsidRPr="007A22D0" w14:paraId="4ADC54B9" w14:textId="77777777" w:rsidTr="00E6267D">
        <w:trPr>
          <w:trHeight w:val="263"/>
        </w:trPr>
        <w:tc>
          <w:tcPr>
            <w:tcW w:w="2091" w:type="dxa"/>
            <w:tcBorders>
              <w:top w:val="single" w:sz="4" w:space="0" w:color="auto"/>
              <w:left w:val="single" w:sz="4" w:space="0" w:color="auto"/>
              <w:bottom w:val="single" w:sz="4" w:space="0" w:color="auto"/>
              <w:right w:val="single" w:sz="4" w:space="0" w:color="auto"/>
            </w:tcBorders>
          </w:tcPr>
          <w:p w14:paraId="61A08660" w14:textId="77777777" w:rsidR="007A22D0" w:rsidRPr="007A22D0" w:rsidRDefault="007A22D0" w:rsidP="007A22D0">
            <w:pPr>
              <w:jc w:val="center"/>
              <w:rPr>
                <w:color w:val="000000"/>
                <w:sz w:val="28"/>
                <w:szCs w:val="28"/>
              </w:rPr>
            </w:pPr>
            <w:r w:rsidRPr="007A22D0">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66500B4E" w14:textId="77777777" w:rsidR="007A22D0" w:rsidRPr="007A22D0" w:rsidRDefault="007A22D0" w:rsidP="007A22D0">
            <w:pPr>
              <w:jc w:val="center"/>
              <w:rPr>
                <w:sz w:val="28"/>
                <w:szCs w:val="28"/>
                <w:lang w:eastAsia="en-US"/>
              </w:rPr>
            </w:pPr>
            <w:r w:rsidRPr="007A22D0">
              <w:rPr>
                <w:sz w:val="28"/>
                <w:szCs w:val="28"/>
                <w:lang w:eastAsia="en-US"/>
              </w:rPr>
              <w:t>2023</w:t>
            </w:r>
          </w:p>
        </w:tc>
        <w:tc>
          <w:tcPr>
            <w:tcW w:w="1961" w:type="dxa"/>
            <w:tcBorders>
              <w:top w:val="nil"/>
              <w:left w:val="nil"/>
              <w:bottom w:val="single" w:sz="4" w:space="0" w:color="auto"/>
              <w:right w:val="single" w:sz="4" w:space="0" w:color="auto"/>
            </w:tcBorders>
            <w:vAlign w:val="center"/>
          </w:tcPr>
          <w:p w14:paraId="27CEA7E6" w14:textId="77777777" w:rsidR="007A22D0" w:rsidRPr="007A22D0" w:rsidRDefault="007A22D0" w:rsidP="007A22D0">
            <w:pPr>
              <w:jc w:val="center"/>
              <w:rPr>
                <w:color w:val="000000"/>
                <w:sz w:val="28"/>
                <w:szCs w:val="28"/>
              </w:rPr>
            </w:pPr>
            <w:r w:rsidRPr="007A22D0">
              <w:rPr>
                <w:color w:val="000000"/>
                <w:sz w:val="28"/>
                <w:szCs w:val="28"/>
              </w:rPr>
              <w:t>-</w:t>
            </w:r>
          </w:p>
        </w:tc>
        <w:tc>
          <w:tcPr>
            <w:tcW w:w="2350" w:type="dxa"/>
            <w:tcBorders>
              <w:top w:val="nil"/>
              <w:left w:val="nil"/>
              <w:bottom w:val="single" w:sz="4" w:space="0" w:color="auto"/>
              <w:right w:val="single" w:sz="4" w:space="0" w:color="auto"/>
            </w:tcBorders>
            <w:vAlign w:val="center"/>
          </w:tcPr>
          <w:p w14:paraId="3E0BDFFF" w14:textId="77777777" w:rsidR="007A22D0" w:rsidRPr="007A22D0" w:rsidRDefault="007A22D0" w:rsidP="007A22D0">
            <w:pPr>
              <w:jc w:val="center"/>
              <w:rPr>
                <w:color w:val="000000"/>
                <w:sz w:val="28"/>
                <w:szCs w:val="28"/>
              </w:rPr>
            </w:pPr>
            <w:r w:rsidRPr="007A22D0">
              <w:rPr>
                <w:color w:val="000000"/>
                <w:sz w:val="28"/>
                <w:szCs w:val="28"/>
              </w:rPr>
              <w:t>-</w:t>
            </w:r>
          </w:p>
        </w:tc>
        <w:tc>
          <w:tcPr>
            <w:tcW w:w="1047" w:type="dxa"/>
            <w:tcBorders>
              <w:top w:val="nil"/>
              <w:left w:val="nil"/>
              <w:bottom w:val="single" w:sz="4" w:space="0" w:color="auto"/>
              <w:right w:val="single" w:sz="4" w:space="0" w:color="auto"/>
            </w:tcBorders>
            <w:vAlign w:val="center"/>
          </w:tcPr>
          <w:p w14:paraId="689D1160" w14:textId="77777777" w:rsidR="007A22D0" w:rsidRPr="007A22D0" w:rsidRDefault="007A22D0" w:rsidP="007A22D0">
            <w:pPr>
              <w:jc w:val="center"/>
              <w:rPr>
                <w:color w:val="000000"/>
                <w:sz w:val="28"/>
                <w:szCs w:val="28"/>
              </w:rPr>
            </w:pPr>
            <w:r w:rsidRPr="007A22D0">
              <w:rPr>
                <w:color w:val="000000"/>
                <w:sz w:val="28"/>
                <w:szCs w:val="28"/>
              </w:rPr>
              <w:t>-</w:t>
            </w:r>
          </w:p>
        </w:tc>
        <w:tc>
          <w:tcPr>
            <w:tcW w:w="915" w:type="dxa"/>
            <w:tcBorders>
              <w:top w:val="nil"/>
              <w:left w:val="nil"/>
              <w:bottom w:val="single" w:sz="4" w:space="0" w:color="auto"/>
              <w:right w:val="single" w:sz="4" w:space="0" w:color="auto"/>
            </w:tcBorders>
            <w:vAlign w:val="center"/>
          </w:tcPr>
          <w:p w14:paraId="6CB0849C" w14:textId="77777777" w:rsidR="007A22D0" w:rsidRPr="007A22D0" w:rsidRDefault="007A22D0" w:rsidP="007A22D0">
            <w:pPr>
              <w:jc w:val="center"/>
              <w:rPr>
                <w:color w:val="000000"/>
                <w:sz w:val="28"/>
                <w:szCs w:val="28"/>
              </w:rPr>
            </w:pPr>
            <w:r w:rsidRPr="007A22D0">
              <w:rPr>
                <w:color w:val="000000"/>
                <w:sz w:val="28"/>
                <w:szCs w:val="28"/>
              </w:rPr>
              <w:t>-</w:t>
            </w:r>
          </w:p>
        </w:tc>
      </w:tr>
      <w:tr w:rsidR="007A22D0" w:rsidRPr="007A22D0" w14:paraId="25ADD858" w14:textId="77777777" w:rsidTr="00E6267D">
        <w:trPr>
          <w:trHeight w:val="263"/>
        </w:trPr>
        <w:tc>
          <w:tcPr>
            <w:tcW w:w="2091" w:type="dxa"/>
            <w:tcBorders>
              <w:top w:val="single" w:sz="4" w:space="0" w:color="auto"/>
              <w:left w:val="single" w:sz="4" w:space="0" w:color="auto"/>
              <w:bottom w:val="single" w:sz="4" w:space="0" w:color="auto"/>
              <w:right w:val="single" w:sz="4" w:space="0" w:color="auto"/>
            </w:tcBorders>
          </w:tcPr>
          <w:p w14:paraId="01AB2762" w14:textId="77777777" w:rsidR="007A22D0" w:rsidRPr="007A22D0" w:rsidRDefault="007A22D0" w:rsidP="007A22D0">
            <w:pPr>
              <w:jc w:val="center"/>
              <w:rPr>
                <w:color w:val="000000"/>
                <w:sz w:val="28"/>
                <w:szCs w:val="28"/>
              </w:rPr>
            </w:pPr>
            <w:r w:rsidRPr="007A22D0">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1E129CD7" w14:textId="77777777" w:rsidR="007A22D0" w:rsidRPr="007A22D0" w:rsidRDefault="007A22D0" w:rsidP="007A22D0">
            <w:pPr>
              <w:jc w:val="center"/>
              <w:rPr>
                <w:sz w:val="28"/>
                <w:szCs w:val="28"/>
                <w:lang w:eastAsia="en-US"/>
              </w:rPr>
            </w:pPr>
            <w:r w:rsidRPr="007A22D0">
              <w:rPr>
                <w:sz w:val="28"/>
                <w:szCs w:val="28"/>
                <w:lang w:eastAsia="en-US"/>
              </w:rPr>
              <w:t>2024</w:t>
            </w:r>
          </w:p>
        </w:tc>
        <w:tc>
          <w:tcPr>
            <w:tcW w:w="1961" w:type="dxa"/>
            <w:tcBorders>
              <w:top w:val="nil"/>
              <w:left w:val="nil"/>
              <w:bottom w:val="single" w:sz="4" w:space="0" w:color="auto"/>
              <w:right w:val="single" w:sz="4" w:space="0" w:color="auto"/>
            </w:tcBorders>
            <w:vAlign w:val="center"/>
          </w:tcPr>
          <w:p w14:paraId="4B17AD76" w14:textId="77777777" w:rsidR="007A22D0" w:rsidRPr="007A22D0" w:rsidRDefault="007A22D0" w:rsidP="007A22D0">
            <w:pPr>
              <w:jc w:val="center"/>
              <w:rPr>
                <w:color w:val="000000"/>
                <w:sz w:val="28"/>
                <w:szCs w:val="28"/>
              </w:rPr>
            </w:pPr>
            <w:r w:rsidRPr="007A22D0">
              <w:rPr>
                <w:color w:val="000000"/>
                <w:sz w:val="28"/>
                <w:szCs w:val="28"/>
              </w:rPr>
              <w:t>-</w:t>
            </w:r>
          </w:p>
        </w:tc>
        <w:tc>
          <w:tcPr>
            <w:tcW w:w="2350" w:type="dxa"/>
            <w:tcBorders>
              <w:top w:val="nil"/>
              <w:left w:val="nil"/>
              <w:bottom w:val="single" w:sz="4" w:space="0" w:color="auto"/>
              <w:right w:val="single" w:sz="4" w:space="0" w:color="auto"/>
            </w:tcBorders>
            <w:vAlign w:val="center"/>
          </w:tcPr>
          <w:p w14:paraId="6666720A" w14:textId="77777777" w:rsidR="007A22D0" w:rsidRPr="007A22D0" w:rsidRDefault="007A22D0" w:rsidP="007A22D0">
            <w:pPr>
              <w:jc w:val="center"/>
              <w:rPr>
                <w:color w:val="000000"/>
                <w:sz w:val="28"/>
                <w:szCs w:val="28"/>
              </w:rPr>
            </w:pPr>
            <w:r w:rsidRPr="007A22D0">
              <w:rPr>
                <w:color w:val="000000"/>
                <w:sz w:val="28"/>
                <w:szCs w:val="28"/>
              </w:rPr>
              <w:t>-</w:t>
            </w:r>
          </w:p>
        </w:tc>
        <w:tc>
          <w:tcPr>
            <w:tcW w:w="1047" w:type="dxa"/>
            <w:tcBorders>
              <w:top w:val="nil"/>
              <w:left w:val="nil"/>
              <w:bottom w:val="single" w:sz="4" w:space="0" w:color="auto"/>
              <w:right w:val="single" w:sz="4" w:space="0" w:color="auto"/>
            </w:tcBorders>
            <w:vAlign w:val="center"/>
          </w:tcPr>
          <w:p w14:paraId="0331D23D" w14:textId="77777777" w:rsidR="007A22D0" w:rsidRPr="007A22D0" w:rsidRDefault="007A22D0" w:rsidP="007A22D0">
            <w:pPr>
              <w:jc w:val="center"/>
              <w:rPr>
                <w:color w:val="000000"/>
                <w:sz w:val="28"/>
                <w:szCs w:val="28"/>
              </w:rPr>
            </w:pPr>
            <w:r w:rsidRPr="007A22D0">
              <w:rPr>
                <w:color w:val="000000"/>
                <w:sz w:val="28"/>
                <w:szCs w:val="28"/>
              </w:rPr>
              <w:t>-</w:t>
            </w:r>
          </w:p>
        </w:tc>
        <w:tc>
          <w:tcPr>
            <w:tcW w:w="915" w:type="dxa"/>
            <w:tcBorders>
              <w:top w:val="nil"/>
              <w:left w:val="nil"/>
              <w:bottom w:val="single" w:sz="4" w:space="0" w:color="auto"/>
              <w:right w:val="single" w:sz="4" w:space="0" w:color="auto"/>
            </w:tcBorders>
            <w:vAlign w:val="center"/>
          </w:tcPr>
          <w:p w14:paraId="295B1127" w14:textId="77777777" w:rsidR="007A22D0" w:rsidRPr="007A22D0" w:rsidRDefault="007A22D0" w:rsidP="007A22D0">
            <w:pPr>
              <w:jc w:val="center"/>
              <w:rPr>
                <w:color w:val="000000"/>
                <w:sz w:val="28"/>
                <w:szCs w:val="28"/>
              </w:rPr>
            </w:pPr>
            <w:r w:rsidRPr="007A22D0">
              <w:rPr>
                <w:color w:val="000000"/>
                <w:sz w:val="28"/>
                <w:szCs w:val="28"/>
              </w:rPr>
              <w:t>-</w:t>
            </w:r>
          </w:p>
        </w:tc>
      </w:tr>
      <w:tr w:rsidR="007A22D0" w:rsidRPr="007A22D0" w14:paraId="6D7467D4" w14:textId="77777777" w:rsidTr="00E6267D">
        <w:trPr>
          <w:trHeight w:val="263"/>
        </w:trPr>
        <w:tc>
          <w:tcPr>
            <w:tcW w:w="2091" w:type="dxa"/>
            <w:tcBorders>
              <w:top w:val="single" w:sz="4" w:space="0" w:color="auto"/>
              <w:left w:val="single" w:sz="4" w:space="0" w:color="auto"/>
              <w:bottom w:val="single" w:sz="4" w:space="0" w:color="auto"/>
              <w:right w:val="single" w:sz="4" w:space="0" w:color="auto"/>
            </w:tcBorders>
          </w:tcPr>
          <w:p w14:paraId="195163EA" w14:textId="77777777" w:rsidR="007A22D0" w:rsidRPr="007A22D0" w:rsidRDefault="007A22D0" w:rsidP="007A22D0">
            <w:pPr>
              <w:jc w:val="center"/>
              <w:rPr>
                <w:color w:val="000000"/>
                <w:sz w:val="28"/>
                <w:szCs w:val="28"/>
              </w:rPr>
            </w:pPr>
            <w:r w:rsidRPr="007A22D0">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6272C778" w14:textId="77777777" w:rsidR="007A22D0" w:rsidRPr="007A22D0" w:rsidRDefault="007A22D0" w:rsidP="007A22D0">
            <w:pPr>
              <w:jc w:val="center"/>
              <w:rPr>
                <w:sz w:val="28"/>
                <w:szCs w:val="28"/>
                <w:lang w:eastAsia="en-US"/>
              </w:rPr>
            </w:pPr>
            <w:r w:rsidRPr="007A22D0">
              <w:rPr>
                <w:sz w:val="28"/>
                <w:szCs w:val="28"/>
                <w:lang w:eastAsia="en-US"/>
              </w:rPr>
              <w:t>2025</w:t>
            </w:r>
          </w:p>
        </w:tc>
        <w:tc>
          <w:tcPr>
            <w:tcW w:w="1961" w:type="dxa"/>
            <w:tcBorders>
              <w:top w:val="nil"/>
              <w:left w:val="nil"/>
              <w:bottom w:val="single" w:sz="4" w:space="0" w:color="auto"/>
              <w:right w:val="single" w:sz="4" w:space="0" w:color="auto"/>
            </w:tcBorders>
            <w:vAlign w:val="center"/>
          </w:tcPr>
          <w:p w14:paraId="685B4106" w14:textId="77777777" w:rsidR="007A22D0" w:rsidRPr="007A22D0" w:rsidRDefault="007A22D0" w:rsidP="007A22D0">
            <w:pPr>
              <w:jc w:val="center"/>
              <w:rPr>
                <w:color w:val="000000"/>
                <w:sz w:val="28"/>
                <w:szCs w:val="28"/>
              </w:rPr>
            </w:pPr>
            <w:r w:rsidRPr="007A22D0">
              <w:rPr>
                <w:color w:val="000000"/>
                <w:sz w:val="28"/>
                <w:szCs w:val="28"/>
              </w:rPr>
              <w:t>-</w:t>
            </w:r>
          </w:p>
        </w:tc>
        <w:tc>
          <w:tcPr>
            <w:tcW w:w="2350" w:type="dxa"/>
            <w:tcBorders>
              <w:top w:val="nil"/>
              <w:left w:val="nil"/>
              <w:bottom w:val="single" w:sz="4" w:space="0" w:color="auto"/>
              <w:right w:val="single" w:sz="4" w:space="0" w:color="auto"/>
            </w:tcBorders>
            <w:vAlign w:val="center"/>
          </w:tcPr>
          <w:p w14:paraId="0FDA7BBE" w14:textId="77777777" w:rsidR="007A22D0" w:rsidRPr="007A22D0" w:rsidRDefault="007A22D0" w:rsidP="007A22D0">
            <w:pPr>
              <w:jc w:val="center"/>
              <w:rPr>
                <w:color w:val="000000"/>
                <w:sz w:val="28"/>
                <w:szCs w:val="28"/>
              </w:rPr>
            </w:pPr>
            <w:r w:rsidRPr="007A22D0">
              <w:rPr>
                <w:color w:val="000000"/>
                <w:sz w:val="28"/>
                <w:szCs w:val="28"/>
              </w:rPr>
              <w:t>-</w:t>
            </w:r>
          </w:p>
        </w:tc>
        <w:tc>
          <w:tcPr>
            <w:tcW w:w="1047" w:type="dxa"/>
            <w:tcBorders>
              <w:top w:val="nil"/>
              <w:left w:val="nil"/>
              <w:bottom w:val="single" w:sz="4" w:space="0" w:color="auto"/>
              <w:right w:val="single" w:sz="4" w:space="0" w:color="auto"/>
            </w:tcBorders>
            <w:vAlign w:val="center"/>
          </w:tcPr>
          <w:p w14:paraId="4BC9E577" w14:textId="77777777" w:rsidR="007A22D0" w:rsidRPr="007A22D0" w:rsidRDefault="007A22D0" w:rsidP="007A22D0">
            <w:pPr>
              <w:jc w:val="center"/>
              <w:rPr>
                <w:color w:val="000000"/>
                <w:sz w:val="28"/>
                <w:szCs w:val="28"/>
              </w:rPr>
            </w:pPr>
            <w:r w:rsidRPr="007A22D0">
              <w:rPr>
                <w:color w:val="000000"/>
                <w:sz w:val="28"/>
                <w:szCs w:val="28"/>
              </w:rPr>
              <w:t>-</w:t>
            </w:r>
          </w:p>
        </w:tc>
        <w:tc>
          <w:tcPr>
            <w:tcW w:w="915" w:type="dxa"/>
            <w:tcBorders>
              <w:top w:val="nil"/>
              <w:left w:val="nil"/>
              <w:bottom w:val="single" w:sz="4" w:space="0" w:color="auto"/>
              <w:right w:val="single" w:sz="4" w:space="0" w:color="auto"/>
            </w:tcBorders>
            <w:vAlign w:val="center"/>
          </w:tcPr>
          <w:p w14:paraId="1B74DDF9" w14:textId="77777777" w:rsidR="007A22D0" w:rsidRPr="007A22D0" w:rsidRDefault="007A22D0" w:rsidP="007A22D0">
            <w:pPr>
              <w:jc w:val="center"/>
              <w:rPr>
                <w:color w:val="000000"/>
                <w:sz w:val="28"/>
                <w:szCs w:val="28"/>
              </w:rPr>
            </w:pPr>
            <w:r w:rsidRPr="007A22D0">
              <w:rPr>
                <w:color w:val="000000"/>
                <w:sz w:val="28"/>
                <w:szCs w:val="28"/>
              </w:rPr>
              <w:t>-</w:t>
            </w:r>
          </w:p>
        </w:tc>
      </w:tr>
      <w:tr w:rsidR="007A22D0" w:rsidRPr="007A22D0" w14:paraId="021FC00F" w14:textId="77777777" w:rsidTr="00E6267D">
        <w:trPr>
          <w:trHeight w:val="263"/>
        </w:trPr>
        <w:tc>
          <w:tcPr>
            <w:tcW w:w="2091" w:type="dxa"/>
            <w:tcBorders>
              <w:top w:val="single" w:sz="4" w:space="0" w:color="auto"/>
              <w:left w:val="single" w:sz="4" w:space="0" w:color="auto"/>
              <w:bottom w:val="single" w:sz="4" w:space="0" w:color="auto"/>
              <w:right w:val="single" w:sz="4" w:space="0" w:color="auto"/>
            </w:tcBorders>
          </w:tcPr>
          <w:p w14:paraId="25C03012" w14:textId="77777777" w:rsidR="007A22D0" w:rsidRPr="007A22D0" w:rsidRDefault="007A22D0" w:rsidP="007A22D0">
            <w:pPr>
              <w:jc w:val="center"/>
              <w:rPr>
                <w:color w:val="000000"/>
                <w:sz w:val="28"/>
                <w:szCs w:val="28"/>
              </w:rPr>
            </w:pPr>
            <w:r w:rsidRPr="007A22D0">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5900E659" w14:textId="77777777" w:rsidR="007A22D0" w:rsidRPr="007A22D0" w:rsidRDefault="007A22D0" w:rsidP="007A22D0">
            <w:pPr>
              <w:jc w:val="center"/>
              <w:rPr>
                <w:sz w:val="28"/>
                <w:szCs w:val="28"/>
                <w:lang w:eastAsia="en-US"/>
              </w:rPr>
            </w:pPr>
            <w:r w:rsidRPr="007A22D0">
              <w:rPr>
                <w:sz w:val="28"/>
                <w:szCs w:val="28"/>
                <w:lang w:eastAsia="en-US"/>
              </w:rPr>
              <w:t>2026</w:t>
            </w:r>
          </w:p>
        </w:tc>
        <w:tc>
          <w:tcPr>
            <w:tcW w:w="1961" w:type="dxa"/>
            <w:tcBorders>
              <w:top w:val="nil"/>
              <w:left w:val="nil"/>
              <w:bottom w:val="single" w:sz="4" w:space="0" w:color="auto"/>
              <w:right w:val="single" w:sz="4" w:space="0" w:color="auto"/>
            </w:tcBorders>
            <w:vAlign w:val="center"/>
          </w:tcPr>
          <w:p w14:paraId="1291CCEF" w14:textId="77777777" w:rsidR="007A22D0" w:rsidRPr="007A22D0" w:rsidRDefault="007A22D0" w:rsidP="007A22D0">
            <w:pPr>
              <w:jc w:val="center"/>
              <w:rPr>
                <w:color w:val="000000"/>
                <w:sz w:val="28"/>
                <w:szCs w:val="28"/>
              </w:rPr>
            </w:pPr>
            <w:r w:rsidRPr="007A22D0">
              <w:rPr>
                <w:color w:val="000000"/>
                <w:sz w:val="28"/>
                <w:szCs w:val="28"/>
              </w:rPr>
              <w:t>-</w:t>
            </w:r>
          </w:p>
        </w:tc>
        <w:tc>
          <w:tcPr>
            <w:tcW w:w="2350" w:type="dxa"/>
            <w:tcBorders>
              <w:top w:val="nil"/>
              <w:left w:val="nil"/>
              <w:bottom w:val="single" w:sz="4" w:space="0" w:color="auto"/>
              <w:right w:val="single" w:sz="4" w:space="0" w:color="auto"/>
            </w:tcBorders>
            <w:vAlign w:val="center"/>
          </w:tcPr>
          <w:p w14:paraId="7E6FB62D" w14:textId="77777777" w:rsidR="007A22D0" w:rsidRPr="007A22D0" w:rsidRDefault="007A22D0" w:rsidP="007A22D0">
            <w:pPr>
              <w:jc w:val="center"/>
              <w:rPr>
                <w:color w:val="000000"/>
                <w:sz w:val="28"/>
                <w:szCs w:val="28"/>
              </w:rPr>
            </w:pPr>
            <w:r w:rsidRPr="007A22D0">
              <w:rPr>
                <w:color w:val="000000"/>
                <w:sz w:val="28"/>
                <w:szCs w:val="28"/>
              </w:rPr>
              <w:t>-</w:t>
            </w:r>
          </w:p>
        </w:tc>
        <w:tc>
          <w:tcPr>
            <w:tcW w:w="1047" w:type="dxa"/>
            <w:tcBorders>
              <w:top w:val="nil"/>
              <w:left w:val="nil"/>
              <w:bottom w:val="single" w:sz="4" w:space="0" w:color="auto"/>
              <w:right w:val="single" w:sz="4" w:space="0" w:color="auto"/>
            </w:tcBorders>
            <w:vAlign w:val="center"/>
          </w:tcPr>
          <w:p w14:paraId="1EACD5E2" w14:textId="77777777" w:rsidR="007A22D0" w:rsidRPr="007A22D0" w:rsidRDefault="007A22D0" w:rsidP="007A22D0">
            <w:pPr>
              <w:jc w:val="center"/>
              <w:rPr>
                <w:color w:val="000000"/>
                <w:sz w:val="28"/>
                <w:szCs w:val="28"/>
              </w:rPr>
            </w:pPr>
            <w:r w:rsidRPr="007A22D0">
              <w:rPr>
                <w:color w:val="000000"/>
                <w:sz w:val="28"/>
                <w:szCs w:val="28"/>
              </w:rPr>
              <w:t>-</w:t>
            </w:r>
          </w:p>
        </w:tc>
        <w:tc>
          <w:tcPr>
            <w:tcW w:w="915" w:type="dxa"/>
            <w:tcBorders>
              <w:top w:val="nil"/>
              <w:left w:val="nil"/>
              <w:bottom w:val="single" w:sz="4" w:space="0" w:color="auto"/>
              <w:right w:val="single" w:sz="4" w:space="0" w:color="auto"/>
            </w:tcBorders>
            <w:vAlign w:val="center"/>
          </w:tcPr>
          <w:p w14:paraId="67960A8D" w14:textId="77777777" w:rsidR="007A22D0" w:rsidRPr="007A22D0" w:rsidRDefault="007A22D0" w:rsidP="007A22D0">
            <w:pPr>
              <w:jc w:val="center"/>
              <w:rPr>
                <w:color w:val="000000"/>
                <w:sz w:val="28"/>
                <w:szCs w:val="28"/>
              </w:rPr>
            </w:pPr>
            <w:r w:rsidRPr="007A22D0">
              <w:rPr>
                <w:color w:val="000000"/>
                <w:sz w:val="28"/>
                <w:szCs w:val="28"/>
              </w:rPr>
              <w:t>-</w:t>
            </w:r>
          </w:p>
        </w:tc>
      </w:tr>
      <w:tr w:rsidR="007A22D0" w:rsidRPr="007A22D0" w14:paraId="2890025D" w14:textId="77777777" w:rsidTr="00E6267D">
        <w:trPr>
          <w:trHeight w:val="263"/>
        </w:trPr>
        <w:tc>
          <w:tcPr>
            <w:tcW w:w="2091" w:type="dxa"/>
            <w:tcBorders>
              <w:top w:val="single" w:sz="4" w:space="0" w:color="auto"/>
              <w:left w:val="single" w:sz="4" w:space="0" w:color="auto"/>
              <w:bottom w:val="single" w:sz="4" w:space="0" w:color="auto"/>
              <w:right w:val="single" w:sz="4" w:space="0" w:color="auto"/>
            </w:tcBorders>
          </w:tcPr>
          <w:p w14:paraId="1717A418" w14:textId="77777777" w:rsidR="007A22D0" w:rsidRPr="007A22D0" w:rsidRDefault="007A22D0" w:rsidP="007A22D0">
            <w:pPr>
              <w:jc w:val="center"/>
              <w:rPr>
                <w:color w:val="000000"/>
                <w:sz w:val="28"/>
                <w:szCs w:val="28"/>
              </w:rPr>
            </w:pPr>
            <w:r w:rsidRPr="007A22D0">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00FED962" w14:textId="77777777" w:rsidR="007A22D0" w:rsidRPr="007A22D0" w:rsidRDefault="007A22D0" w:rsidP="007A22D0">
            <w:pPr>
              <w:jc w:val="center"/>
              <w:rPr>
                <w:sz w:val="28"/>
                <w:szCs w:val="28"/>
                <w:lang w:eastAsia="en-US"/>
              </w:rPr>
            </w:pPr>
            <w:r w:rsidRPr="007A22D0">
              <w:rPr>
                <w:sz w:val="28"/>
                <w:szCs w:val="28"/>
                <w:lang w:eastAsia="en-US"/>
              </w:rPr>
              <w:t>2027</w:t>
            </w:r>
          </w:p>
        </w:tc>
        <w:tc>
          <w:tcPr>
            <w:tcW w:w="1961" w:type="dxa"/>
            <w:tcBorders>
              <w:top w:val="nil"/>
              <w:left w:val="nil"/>
              <w:bottom w:val="single" w:sz="4" w:space="0" w:color="auto"/>
              <w:right w:val="single" w:sz="4" w:space="0" w:color="auto"/>
            </w:tcBorders>
            <w:vAlign w:val="center"/>
          </w:tcPr>
          <w:p w14:paraId="4BE6329B" w14:textId="77777777" w:rsidR="007A22D0" w:rsidRPr="007A22D0" w:rsidRDefault="007A22D0" w:rsidP="007A22D0">
            <w:pPr>
              <w:jc w:val="center"/>
              <w:rPr>
                <w:color w:val="000000"/>
                <w:sz w:val="28"/>
                <w:szCs w:val="28"/>
              </w:rPr>
            </w:pPr>
            <w:r w:rsidRPr="007A22D0">
              <w:rPr>
                <w:color w:val="000000"/>
                <w:sz w:val="28"/>
                <w:szCs w:val="28"/>
              </w:rPr>
              <w:t>-</w:t>
            </w:r>
          </w:p>
        </w:tc>
        <w:tc>
          <w:tcPr>
            <w:tcW w:w="2350" w:type="dxa"/>
            <w:tcBorders>
              <w:top w:val="nil"/>
              <w:left w:val="nil"/>
              <w:bottom w:val="single" w:sz="4" w:space="0" w:color="auto"/>
              <w:right w:val="single" w:sz="4" w:space="0" w:color="auto"/>
            </w:tcBorders>
            <w:vAlign w:val="center"/>
          </w:tcPr>
          <w:p w14:paraId="59305261" w14:textId="77777777" w:rsidR="007A22D0" w:rsidRPr="007A22D0" w:rsidRDefault="007A22D0" w:rsidP="007A22D0">
            <w:pPr>
              <w:jc w:val="center"/>
              <w:rPr>
                <w:color w:val="000000"/>
                <w:sz w:val="28"/>
                <w:szCs w:val="28"/>
              </w:rPr>
            </w:pPr>
            <w:r w:rsidRPr="007A22D0">
              <w:rPr>
                <w:color w:val="000000"/>
                <w:sz w:val="28"/>
                <w:szCs w:val="28"/>
              </w:rPr>
              <w:t>-</w:t>
            </w:r>
          </w:p>
        </w:tc>
        <w:tc>
          <w:tcPr>
            <w:tcW w:w="1047" w:type="dxa"/>
            <w:tcBorders>
              <w:top w:val="nil"/>
              <w:left w:val="nil"/>
              <w:bottom w:val="single" w:sz="4" w:space="0" w:color="auto"/>
              <w:right w:val="single" w:sz="4" w:space="0" w:color="auto"/>
            </w:tcBorders>
            <w:vAlign w:val="center"/>
          </w:tcPr>
          <w:p w14:paraId="2DD53206" w14:textId="77777777" w:rsidR="007A22D0" w:rsidRPr="007A22D0" w:rsidRDefault="007A22D0" w:rsidP="007A22D0">
            <w:pPr>
              <w:jc w:val="center"/>
              <w:rPr>
                <w:color w:val="000000"/>
                <w:sz w:val="28"/>
                <w:szCs w:val="28"/>
              </w:rPr>
            </w:pPr>
            <w:r w:rsidRPr="007A22D0">
              <w:rPr>
                <w:color w:val="000000"/>
                <w:sz w:val="28"/>
                <w:szCs w:val="28"/>
              </w:rPr>
              <w:t>-</w:t>
            </w:r>
          </w:p>
        </w:tc>
        <w:tc>
          <w:tcPr>
            <w:tcW w:w="915" w:type="dxa"/>
            <w:tcBorders>
              <w:top w:val="nil"/>
              <w:left w:val="nil"/>
              <w:bottom w:val="single" w:sz="4" w:space="0" w:color="auto"/>
              <w:right w:val="single" w:sz="4" w:space="0" w:color="auto"/>
            </w:tcBorders>
            <w:vAlign w:val="center"/>
          </w:tcPr>
          <w:p w14:paraId="66ECE166" w14:textId="77777777" w:rsidR="007A22D0" w:rsidRPr="007A22D0" w:rsidRDefault="007A22D0" w:rsidP="007A22D0">
            <w:pPr>
              <w:jc w:val="center"/>
              <w:rPr>
                <w:color w:val="000000"/>
                <w:sz w:val="28"/>
                <w:szCs w:val="28"/>
              </w:rPr>
            </w:pPr>
            <w:r w:rsidRPr="007A22D0">
              <w:rPr>
                <w:color w:val="000000"/>
                <w:sz w:val="28"/>
                <w:szCs w:val="28"/>
              </w:rPr>
              <w:t>-</w:t>
            </w:r>
          </w:p>
        </w:tc>
      </w:tr>
      <w:tr w:rsidR="007A22D0" w:rsidRPr="007A22D0" w14:paraId="1385AEA3" w14:textId="77777777" w:rsidTr="00E6267D">
        <w:trPr>
          <w:trHeight w:val="263"/>
        </w:trPr>
        <w:tc>
          <w:tcPr>
            <w:tcW w:w="2091" w:type="dxa"/>
            <w:tcBorders>
              <w:top w:val="single" w:sz="4" w:space="0" w:color="auto"/>
              <w:left w:val="single" w:sz="4" w:space="0" w:color="auto"/>
              <w:bottom w:val="single" w:sz="4" w:space="0" w:color="auto"/>
              <w:right w:val="single" w:sz="4" w:space="0" w:color="auto"/>
            </w:tcBorders>
          </w:tcPr>
          <w:p w14:paraId="37B76A60" w14:textId="77777777" w:rsidR="007A22D0" w:rsidRPr="007A22D0" w:rsidRDefault="007A22D0" w:rsidP="007A22D0">
            <w:pPr>
              <w:jc w:val="center"/>
              <w:rPr>
                <w:color w:val="000000"/>
                <w:sz w:val="28"/>
                <w:szCs w:val="28"/>
              </w:rPr>
            </w:pPr>
            <w:r w:rsidRPr="007A22D0">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1278AE62" w14:textId="77777777" w:rsidR="007A22D0" w:rsidRPr="007A22D0" w:rsidRDefault="007A22D0" w:rsidP="007A22D0">
            <w:pPr>
              <w:jc w:val="center"/>
              <w:rPr>
                <w:sz w:val="28"/>
                <w:szCs w:val="28"/>
                <w:lang w:eastAsia="en-US"/>
              </w:rPr>
            </w:pPr>
            <w:r w:rsidRPr="007A22D0">
              <w:rPr>
                <w:sz w:val="28"/>
                <w:szCs w:val="28"/>
                <w:lang w:eastAsia="en-US"/>
              </w:rPr>
              <w:t>2028</w:t>
            </w:r>
          </w:p>
        </w:tc>
        <w:tc>
          <w:tcPr>
            <w:tcW w:w="1961" w:type="dxa"/>
            <w:tcBorders>
              <w:top w:val="nil"/>
              <w:left w:val="nil"/>
              <w:bottom w:val="single" w:sz="4" w:space="0" w:color="auto"/>
              <w:right w:val="single" w:sz="4" w:space="0" w:color="auto"/>
            </w:tcBorders>
            <w:vAlign w:val="center"/>
          </w:tcPr>
          <w:p w14:paraId="3AC6A059" w14:textId="77777777" w:rsidR="007A22D0" w:rsidRPr="007A22D0" w:rsidRDefault="007A22D0" w:rsidP="007A22D0">
            <w:pPr>
              <w:jc w:val="center"/>
              <w:rPr>
                <w:color w:val="000000"/>
                <w:sz w:val="28"/>
                <w:szCs w:val="28"/>
              </w:rPr>
            </w:pPr>
            <w:r w:rsidRPr="007A22D0">
              <w:rPr>
                <w:color w:val="000000"/>
                <w:sz w:val="28"/>
                <w:szCs w:val="28"/>
              </w:rPr>
              <w:t>-</w:t>
            </w:r>
          </w:p>
        </w:tc>
        <w:tc>
          <w:tcPr>
            <w:tcW w:w="2350" w:type="dxa"/>
            <w:tcBorders>
              <w:top w:val="nil"/>
              <w:left w:val="nil"/>
              <w:bottom w:val="single" w:sz="4" w:space="0" w:color="auto"/>
              <w:right w:val="single" w:sz="4" w:space="0" w:color="auto"/>
            </w:tcBorders>
            <w:vAlign w:val="center"/>
          </w:tcPr>
          <w:p w14:paraId="71023964" w14:textId="77777777" w:rsidR="007A22D0" w:rsidRPr="007A22D0" w:rsidRDefault="007A22D0" w:rsidP="007A22D0">
            <w:pPr>
              <w:jc w:val="center"/>
              <w:rPr>
                <w:color w:val="000000"/>
                <w:sz w:val="28"/>
                <w:szCs w:val="28"/>
              </w:rPr>
            </w:pPr>
            <w:r w:rsidRPr="007A22D0">
              <w:rPr>
                <w:color w:val="000000"/>
                <w:sz w:val="28"/>
                <w:szCs w:val="28"/>
              </w:rPr>
              <w:t>-</w:t>
            </w:r>
          </w:p>
        </w:tc>
        <w:tc>
          <w:tcPr>
            <w:tcW w:w="1047" w:type="dxa"/>
            <w:tcBorders>
              <w:top w:val="nil"/>
              <w:left w:val="nil"/>
              <w:bottom w:val="single" w:sz="4" w:space="0" w:color="auto"/>
              <w:right w:val="single" w:sz="4" w:space="0" w:color="auto"/>
            </w:tcBorders>
            <w:vAlign w:val="center"/>
          </w:tcPr>
          <w:p w14:paraId="7D60A0F8" w14:textId="77777777" w:rsidR="007A22D0" w:rsidRPr="007A22D0" w:rsidRDefault="007A22D0" w:rsidP="007A22D0">
            <w:pPr>
              <w:jc w:val="center"/>
              <w:rPr>
                <w:color w:val="000000"/>
                <w:sz w:val="28"/>
                <w:szCs w:val="28"/>
              </w:rPr>
            </w:pPr>
            <w:r w:rsidRPr="007A22D0">
              <w:rPr>
                <w:color w:val="000000"/>
                <w:sz w:val="28"/>
                <w:szCs w:val="28"/>
              </w:rPr>
              <w:t>-</w:t>
            </w:r>
          </w:p>
        </w:tc>
        <w:tc>
          <w:tcPr>
            <w:tcW w:w="915" w:type="dxa"/>
            <w:tcBorders>
              <w:top w:val="nil"/>
              <w:left w:val="nil"/>
              <w:bottom w:val="single" w:sz="4" w:space="0" w:color="auto"/>
              <w:right w:val="single" w:sz="4" w:space="0" w:color="auto"/>
            </w:tcBorders>
            <w:vAlign w:val="center"/>
          </w:tcPr>
          <w:p w14:paraId="7F0C3CCE" w14:textId="77777777" w:rsidR="007A22D0" w:rsidRPr="007A22D0" w:rsidRDefault="007A22D0" w:rsidP="007A22D0">
            <w:pPr>
              <w:jc w:val="center"/>
              <w:rPr>
                <w:color w:val="000000"/>
                <w:sz w:val="28"/>
                <w:szCs w:val="28"/>
              </w:rPr>
            </w:pPr>
            <w:r w:rsidRPr="007A22D0">
              <w:rPr>
                <w:color w:val="000000"/>
                <w:sz w:val="28"/>
                <w:szCs w:val="28"/>
              </w:rPr>
              <w:t>-</w:t>
            </w:r>
          </w:p>
        </w:tc>
      </w:tr>
      <w:tr w:rsidR="007A22D0" w:rsidRPr="007A22D0" w14:paraId="60B757A2" w14:textId="77777777" w:rsidTr="00E6267D">
        <w:trPr>
          <w:trHeight w:val="263"/>
        </w:trPr>
        <w:tc>
          <w:tcPr>
            <w:tcW w:w="2091" w:type="dxa"/>
            <w:tcBorders>
              <w:top w:val="single" w:sz="4" w:space="0" w:color="auto"/>
              <w:left w:val="single" w:sz="4" w:space="0" w:color="auto"/>
              <w:bottom w:val="single" w:sz="4" w:space="0" w:color="auto"/>
              <w:right w:val="single" w:sz="4" w:space="0" w:color="auto"/>
            </w:tcBorders>
          </w:tcPr>
          <w:p w14:paraId="0A896A2D" w14:textId="77777777" w:rsidR="007A22D0" w:rsidRPr="007A22D0" w:rsidRDefault="007A22D0" w:rsidP="007A22D0">
            <w:pPr>
              <w:jc w:val="center"/>
              <w:rPr>
                <w:color w:val="000000"/>
                <w:sz w:val="28"/>
                <w:szCs w:val="28"/>
              </w:rPr>
            </w:pPr>
            <w:r w:rsidRPr="007A22D0">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54BAF459" w14:textId="77777777" w:rsidR="007A22D0" w:rsidRPr="007A22D0" w:rsidRDefault="007A22D0" w:rsidP="007A22D0">
            <w:pPr>
              <w:jc w:val="center"/>
              <w:rPr>
                <w:sz w:val="28"/>
                <w:szCs w:val="28"/>
                <w:lang w:eastAsia="en-US"/>
              </w:rPr>
            </w:pPr>
            <w:r w:rsidRPr="007A22D0">
              <w:rPr>
                <w:sz w:val="28"/>
                <w:szCs w:val="28"/>
                <w:lang w:eastAsia="en-US"/>
              </w:rPr>
              <w:t>2029</w:t>
            </w:r>
          </w:p>
        </w:tc>
        <w:tc>
          <w:tcPr>
            <w:tcW w:w="1961" w:type="dxa"/>
            <w:tcBorders>
              <w:top w:val="nil"/>
              <w:left w:val="nil"/>
              <w:bottom w:val="single" w:sz="4" w:space="0" w:color="auto"/>
              <w:right w:val="single" w:sz="4" w:space="0" w:color="auto"/>
            </w:tcBorders>
            <w:vAlign w:val="center"/>
          </w:tcPr>
          <w:p w14:paraId="233CD66C" w14:textId="77777777" w:rsidR="007A22D0" w:rsidRPr="007A22D0" w:rsidRDefault="007A22D0" w:rsidP="007A22D0">
            <w:pPr>
              <w:jc w:val="center"/>
              <w:rPr>
                <w:color w:val="000000"/>
                <w:sz w:val="28"/>
                <w:szCs w:val="28"/>
              </w:rPr>
            </w:pPr>
            <w:r w:rsidRPr="007A22D0">
              <w:rPr>
                <w:color w:val="000000"/>
                <w:sz w:val="28"/>
                <w:szCs w:val="28"/>
              </w:rPr>
              <w:t>-</w:t>
            </w:r>
          </w:p>
        </w:tc>
        <w:tc>
          <w:tcPr>
            <w:tcW w:w="2350" w:type="dxa"/>
            <w:tcBorders>
              <w:top w:val="nil"/>
              <w:left w:val="nil"/>
              <w:bottom w:val="single" w:sz="4" w:space="0" w:color="auto"/>
              <w:right w:val="single" w:sz="4" w:space="0" w:color="auto"/>
            </w:tcBorders>
            <w:vAlign w:val="center"/>
          </w:tcPr>
          <w:p w14:paraId="6FFAA9C6" w14:textId="77777777" w:rsidR="007A22D0" w:rsidRPr="007A22D0" w:rsidRDefault="007A22D0" w:rsidP="007A22D0">
            <w:pPr>
              <w:jc w:val="center"/>
              <w:rPr>
                <w:color w:val="000000"/>
                <w:sz w:val="28"/>
                <w:szCs w:val="28"/>
              </w:rPr>
            </w:pPr>
            <w:r w:rsidRPr="007A22D0">
              <w:rPr>
                <w:color w:val="000000"/>
                <w:sz w:val="28"/>
                <w:szCs w:val="28"/>
              </w:rPr>
              <w:t>-</w:t>
            </w:r>
          </w:p>
        </w:tc>
        <w:tc>
          <w:tcPr>
            <w:tcW w:w="1047" w:type="dxa"/>
            <w:tcBorders>
              <w:top w:val="nil"/>
              <w:left w:val="nil"/>
              <w:bottom w:val="single" w:sz="4" w:space="0" w:color="auto"/>
              <w:right w:val="single" w:sz="4" w:space="0" w:color="auto"/>
            </w:tcBorders>
            <w:vAlign w:val="center"/>
          </w:tcPr>
          <w:p w14:paraId="7E500823" w14:textId="77777777" w:rsidR="007A22D0" w:rsidRPr="007A22D0" w:rsidRDefault="007A22D0" w:rsidP="007A22D0">
            <w:pPr>
              <w:jc w:val="center"/>
              <w:rPr>
                <w:color w:val="000000"/>
                <w:sz w:val="28"/>
                <w:szCs w:val="28"/>
              </w:rPr>
            </w:pPr>
            <w:r w:rsidRPr="007A22D0">
              <w:rPr>
                <w:color w:val="000000"/>
                <w:sz w:val="28"/>
                <w:szCs w:val="28"/>
              </w:rPr>
              <w:t>-</w:t>
            </w:r>
          </w:p>
        </w:tc>
        <w:tc>
          <w:tcPr>
            <w:tcW w:w="915" w:type="dxa"/>
            <w:tcBorders>
              <w:top w:val="nil"/>
              <w:left w:val="nil"/>
              <w:bottom w:val="single" w:sz="4" w:space="0" w:color="auto"/>
              <w:right w:val="single" w:sz="4" w:space="0" w:color="auto"/>
            </w:tcBorders>
            <w:vAlign w:val="center"/>
          </w:tcPr>
          <w:p w14:paraId="5F55269E" w14:textId="77777777" w:rsidR="007A22D0" w:rsidRPr="007A22D0" w:rsidRDefault="007A22D0" w:rsidP="007A22D0">
            <w:pPr>
              <w:jc w:val="center"/>
              <w:rPr>
                <w:color w:val="000000"/>
                <w:sz w:val="28"/>
                <w:szCs w:val="28"/>
              </w:rPr>
            </w:pPr>
            <w:r w:rsidRPr="007A22D0">
              <w:rPr>
                <w:color w:val="000000"/>
                <w:sz w:val="28"/>
                <w:szCs w:val="28"/>
              </w:rPr>
              <w:t>-</w:t>
            </w:r>
          </w:p>
        </w:tc>
      </w:tr>
      <w:tr w:rsidR="007A22D0" w:rsidRPr="007A22D0" w14:paraId="285E7378" w14:textId="77777777" w:rsidTr="00E6267D">
        <w:trPr>
          <w:trHeight w:val="263"/>
        </w:trPr>
        <w:tc>
          <w:tcPr>
            <w:tcW w:w="2091" w:type="dxa"/>
            <w:tcBorders>
              <w:top w:val="single" w:sz="4" w:space="0" w:color="auto"/>
              <w:left w:val="single" w:sz="4" w:space="0" w:color="auto"/>
              <w:bottom w:val="single" w:sz="4" w:space="0" w:color="auto"/>
              <w:right w:val="single" w:sz="4" w:space="0" w:color="auto"/>
            </w:tcBorders>
          </w:tcPr>
          <w:p w14:paraId="74A9D2B1" w14:textId="77777777" w:rsidR="007A22D0" w:rsidRPr="007A22D0" w:rsidRDefault="007A22D0" w:rsidP="007A22D0">
            <w:pPr>
              <w:jc w:val="center"/>
              <w:rPr>
                <w:color w:val="000000"/>
                <w:sz w:val="28"/>
                <w:szCs w:val="28"/>
              </w:rPr>
            </w:pPr>
            <w:r w:rsidRPr="007A22D0">
              <w:rPr>
                <w:color w:val="000000"/>
                <w:sz w:val="28"/>
                <w:szCs w:val="28"/>
              </w:rPr>
              <w:t>-</w:t>
            </w:r>
          </w:p>
        </w:tc>
        <w:tc>
          <w:tcPr>
            <w:tcW w:w="914" w:type="dxa"/>
            <w:tcBorders>
              <w:top w:val="single" w:sz="4" w:space="0" w:color="auto"/>
              <w:left w:val="nil"/>
              <w:bottom w:val="single" w:sz="4" w:space="0" w:color="auto"/>
              <w:right w:val="single" w:sz="4" w:space="0" w:color="auto"/>
            </w:tcBorders>
            <w:vAlign w:val="center"/>
          </w:tcPr>
          <w:p w14:paraId="3204BF45" w14:textId="77777777" w:rsidR="007A22D0" w:rsidRPr="007A22D0" w:rsidRDefault="007A22D0" w:rsidP="007A22D0">
            <w:pPr>
              <w:jc w:val="center"/>
              <w:rPr>
                <w:sz w:val="28"/>
                <w:szCs w:val="28"/>
                <w:lang w:eastAsia="en-US"/>
              </w:rPr>
            </w:pPr>
            <w:r w:rsidRPr="007A22D0">
              <w:rPr>
                <w:sz w:val="28"/>
                <w:szCs w:val="28"/>
                <w:lang w:eastAsia="en-US"/>
              </w:rPr>
              <w:t>2030</w:t>
            </w:r>
          </w:p>
        </w:tc>
        <w:tc>
          <w:tcPr>
            <w:tcW w:w="1961" w:type="dxa"/>
            <w:tcBorders>
              <w:top w:val="nil"/>
              <w:left w:val="nil"/>
              <w:bottom w:val="single" w:sz="4" w:space="0" w:color="auto"/>
              <w:right w:val="single" w:sz="4" w:space="0" w:color="auto"/>
            </w:tcBorders>
            <w:vAlign w:val="center"/>
          </w:tcPr>
          <w:p w14:paraId="7B2A945A" w14:textId="77777777" w:rsidR="007A22D0" w:rsidRPr="007A22D0" w:rsidRDefault="007A22D0" w:rsidP="007A22D0">
            <w:pPr>
              <w:jc w:val="center"/>
              <w:rPr>
                <w:color w:val="000000"/>
                <w:sz w:val="28"/>
                <w:szCs w:val="28"/>
              </w:rPr>
            </w:pPr>
            <w:r w:rsidRPr="007A22D0">
              <w:rPr>
                <w:color w:val="000000"/>
                <w:sz w:val="28"/>
                <w:szCs w:val="28"/>
              </w:rPr>
              <w:t>-</w:t>
            </w:r>
          </w:p>
        </w:tc>
        <w:tc>
          <w:tcPr>
            <w:tcW w:w="2350" w:type="dxa"/>
            <w:tcBorders>
              <w:top w:val="nil"/>
              <w:left w:val="nil"/>
              <w:bottom w:val="single" w:sz="4" w:space="0" w:color="auto"/>
              <w:right w:val="single" w:sz="4" w:space="0" w:color="auto"/>
            </w:tcBorders>
            <w:vAlign w:val="center"/>
          </w:tcPr>
          <w:p w14:paraId="2B8A3C2E" w14:textId="77777777" w:rsidR="007A22D0" w:rsidRPr="007A22D0" w:rsidRDefault="007A22D0" w:rsidP="007A22D0">
            <w:pPr>
              <w:jc w:val="center"/>
              <w:rPr>
                <w:color w:val="000000"/>
                <w:sz w:val="28"/>
                <w:szCs w:val="28"/>
              </w:rPr>
            </w:pPr>
            <w:r w:rsidRPr="007A22D0">
              <w:rPr>
                <w:color w:val="000000"/>
                <w:sz w:val="28"/>
                <w:szCs w:val="28"/>
              </w:rPr>
              <w:t>-</w:t>
            </w:r>
          </w:p>
        </w:tc>
        <w:tc>
          <w:tcPr>
            <w:tcW w:w="1047" w:type="dxa"/>
            <w:tcBorders>
              <w:top w:val="nil"/>
              <w:left w:val="nil"/>
              <w:bottom w:val="single" w:sz="4" w:space="0" w:color="auto"/>
              <w:right w:val="single" w:sz="4" w:space="0" w:color="auto"/>
            </w:tcBorders>
            <w:vAlign w:val="center"/>
          </w:tcPr>
          <w:p w14:paraId="7133715F" w14:textId="77777777" w:rsidR="007A22D0" w:rsidRPr="007A22D0" w:rsidRDefault="007A22D0" w:rsidP="007A22D0">
            <w:pPr>
              <w:jc w:val="center"/>
              <w:rPr>
                <w:color w:val="000000"/>
                <w:sz w:val="28"/>
                <w:szCs w:val="28"/>
              </w:rPr>
            </w:pPr>
            <w:r w:rsidRPr="007A22D0">
              <w:rPr>
                <w:color w:val="000000"/>
                <w:sz w:val="28"/>
                <w:szCs w:val="28"/>
              </w:rPr>
              <w:t>-</w:t>
            </w:r>
          </w:p>
        </w:tc>
        <w:tc>
          <w:tcPr>
            <w:tcW w:w="915" w:type="dxa"/>
            <w:tcBorders>
              <w:top w:val="nil"/>
              <w:left w:val="nil"/>
              <w:bottom w:val="single" w:sz="4" w:space="0" w:color="auto"/>
              <w:right w:val="single" w:sz="4" w:space="0" w:color="auto"/>
            </w:tcBorders>
            <w:vAlign w:val="center"/>
          </w:tcPr>
          <w:p w14:paraId="5D914059" w14:textId="77777777" w:rsidR="007A22D0" w:rsidRPr="007A22D0" w:rsidRDefault="007A22D0" w:rsidP="007A22D0">
            <w:pPr>
              <w:jc w:val="center"/>
              <w:rPr>
                <w:color w:val="000000"/>
                <w:sz w:val="28"/>
                <w:szCs w:val="28"/>
              </w:rPr>
            </w:pPr>
            <w:r w:rsidRPr="007A22D0">
              <w:rPr>
                <w:color w:val="000000"/>
                <w:sz w:val="28"/>
                <w:szCs w:val="28"/>
              </w:rPr>
              <w:t>-</w:t>
            </w:r>
          </w:p>
        </w:tc>
      </w:tr>
    </w:tbl>
    <w:p w14:paraId="4A8093F7" w14:textId="77777777" w:rsidR="007A22D0" w:rsidRPr="007A22D0" w:rsidRDefault="007A22D0" w:rsidP="007A22D0">
      <w:pPr>
        <w:ind w:left="-142" w:right="-144"/>
        <w:jc w:val="center"/>
        <w:rPr>
          <w:sz w:val="28"/>
          <w:szCs w:val="28"/>
        </w:rPr>
      </w:pPr>
    </w:p>
    <w:p w14:paraId="41B94E9C" w14:textId="77777777" w:rsidR="007A22D0" w:rsidRPr="007A22D0" w:rsidRDefault="007A22D0" w:rsidP="007A22D0">
      <w:pPr>
        <w:spacing w:after="200" w:line="276" w:lineRule="auto"/>
        <w:rPr>
          <w:sz w:val="28"/>
          <w:szCs w:val="28"/>
        </w:rPr>
        <w:sectPr w:rsidR="007A22D0" w:rsidRPr="007A22D0" w:rsidSect="007A22D0">
          <w:headerReference w:type="default" r:id="rId82"/>
          <w:headerReference w:type="first" r:id="rId83"/>
          <w:pgSz w:w="11906" w:h="16838"/>
          <w:pgMar w:top="993" w:right="849" w:bottom="0" w:left="1727" w:header="279" w:footer="709" w:gutter="0"/>
          <w:cols w:space="708"/>
          <w:titlePg/>
          <w:docGrid w:linePitch="360"/>
        </w:sectPr>
      </w:pPr>
      <w:r w:rsidRPr="007A22D0">
        <w:rPr>
          <w:sz w:val="28"/>
          <w:szCs w:val="28"/>
        </w:rPr>
        <w:br w:type="page"/>
      </w:r>
    </w:p>
    <w:p w14:paraId="7D099561" w14:textId="77777777" w:rsidR="007A22D0" w:rsidRPr="007A22D0" w:rsidRDefault="007A22D0" w:rsidP="007A22D0">
      <w:pPr>
        <w:ind w:left="-142" w:right="-144"/>
        <w:jc w:val="center"/>
        <w:rPr>
          <w:lang w:eastAsia="en-US"/>
        </w:rPr>
      </w:pPr>
      <w:r w:rsidRPr="007A22D0">
        <w:rPr>
          <w:sz w:val="28"/>
          <w:szCs w:val="28"/>
        </w:rPr>
        <w:lastRenderedPageBreak/>
        <w:t xml:space="preserve">Раздел 3. Планируемые объемы </w:t>
      </w:r>
      <w:r w:rsidRPr="007A22D0">
        <w:rPr>
          <w:sz w:val="28"/>
          <w:szCs w:val="28"/>
          <w:lang w:eastAsia="en-US"/>
        </w:rPr>
        <w:t xml:space="preserve">подачи горячей воды в закрытой системе теплоснабжения потребителям </w:t>
      </w:r>
      <w:r w:rsidRPr="007A22D0">
        <w:rPr>
          <w:bCs/>
          <w:kern w:val="32"/>
          <w:sz w:val="28"/>
          <w:szCs w:val="28"/>
          <w:lang w:eastAsia="en-US"/>
        </w:rPr>
        <w:t xml:space="preserve">ООО «Управление котельных и тепловых </w:t>
      </w:r>
      <w:proofErr w:type="gramStart"/>
      <w:r w:rsidRPr="007A22D0">
        <w:rPr>
          <w:bCs/>
          <w:kern w:val="32"/>
          <w:sz w:val="28"/>
          <w:szCs w:val="28"/>
          <w:lang w:eastAsia="en-US"/>
        </w:rPr>
        <w:t>сетей»  на</w:t>
      </w:r>
      <w:proofErr w:type="gramEnd"/>
      <w:r w:rsidRPr="007A22D0">
        <w:rPr>
          <w:bCs/>
          <w:kern w:val="32"/>
          <w:sz w:val="28"/>
          <w:szCs w:val="28"/>
          <w:lang w:eastAsia="en-US"/>
        </w:rPr>
        <w:t xml:space="preserve"> потребительском рынке Гурьевского муниципального округа</w:t>
      </w:r>
    </w:p>
    <w:tbl>
      <w:tblPr>
        <w:tblStyle w:val="1540"/>
        <w:tblpPr w:leftFromText="180" w:rightFromText="180" w:vertAnchor="text" w:horzAnchor="margin" w:tblpY="453"/>
        <w:tblW w:w="15450" w:type="dxa"/>
        <w:tblLayout w:type="fixed"/>
        <w:tblLook w:val="04A0" w:firstRow="1" w:lastRow="0" w:firstColumn="1" w:lastColumn="0" w:noHBand="0" w:noVBand="1"/>
      </w:tblPr>
      <w:tblGrid>
        <w:gridCol w:w="877"/>
        <w:gridCol w:w="1760"/>
        <w:gridCol w:w="536"/>
        <w:gridCol w:w="1227"/>
        <w:gridCol w:w="1227"/>
        <w:gridCol w:w="1227"/>
        <w:gridCol w:w="1227"/>
        <w:gridCol w:w="1227"/>
        <w:gridCol w:w="1227"/>
        <w:gridCol w:w="1228"/>
        <w:gridCol w:w="1231"/>
        <w:gridCol w:w="2456"/>
      </w:tblGrid>
      <w:tr w:rsidR="007A22D0" w:rsidRPr="007A22D0" w14:paraId="025B260C" w14:textId="77777777" w:rsidTr="00E6267D">
        <w:trPr>
          <w:trHeight w:val="666"/>
        </w:trPr>
        <w:tc>
          <w:tcPr>
            <w:tcW w:w="877" w:type="dxa"/>
            <w:vMerge w:val="restart"/>
            <w:vAlign w:val="center"/>
          </w:tcPr>
          <w:p w14:paraId="73B49ADA" w14:textId="77777777" w:rsidR="007A22D0" w:rsidRPr="007A22D0" w:rsidRDefault="007A22D0" w:rsidP="007A22D0">
            <w:pPr>
              <w:jc w:val="center"/>
            </w:pPr>
            <w:r w:rsidRPr="007A22D0">
              <w:t>№ п/п</w:t>
            </w:r>
          </w:p>
        </w:tc>
        <w:tc>
          <w:tcPr>
            <w:tcW w:w="1760" w:type="dxa"/>
            <w:vMerge w:val="restart"/>
            <w:vAlign w:val="center"/>
          </w:tcPr>
          <w:p w14:paraId="72A59DB2" w14:textId="77777777" w:rsidR="007A22D0" w:rsidRPr="007A22D0" w:rsidRDefault="007A22D0" w:rsidP="007A22D0">
            <w:pPr>
              <w:jc w:val="center"/>
            </w:pPr>
            <w:proofErr w:type="spellStart"/>
            <w:r w:rsidRPr="007A22D0">
              <w:t>Наименова-ние</w:t>
            </w:r>
            <w:proofErr w:type="spellEnd"/>
            <w:r w:rsidRPr="007A22D0">
              <w:t xml:space="preserve"> показателя</w:t>
            </w:r>
          </w:p>
        </w:tc>
        <w:tc>
          <w:tcPr>
            <w:tcW w:w="536" w:type="dxa"/>
            <w:vMerge w:val="restart"/>
            <w:vAlign w:val="center"/>
          </w:tcPr>
          <w:p w14:paraId="569FA348" w14:textId="77777777" w:rsidR="007A22D0" w:rsidRPr="007A22D0" w:rsidRDefault="007A22D0" w:rsidP="007A22D0">
            <w:pPr>
              <w:ind w:left="-196" w:right="-185"/>
              <w:jc w:val="center"/>
            </w:pPr>
            <w:r w:rsidRPr="007A22D0">
              <w:t>Ед.</w:t>
            </w:r>
          </w:p>
          <w:p w14:paraId="4547F778" w14:textId="77777777" w:rsidR="007A22D0" w:rsidRPr="007A22D0" w:rsidRDefault="007A22D0" w:rsidP="007A22D0">
            <w:pPr>
              <w:ind w:left="-196" w:right="-185"/>
              <w:jc w:val="center"/>
            </w:pPr>
            <w:r w:rsidRPr="007A22D0">
              <w:t>изм.</w:t>
            </w:r>
          </w:p>
        </w:tc>
        <w:tc>
          <w:tcPr>
            <w:tcW w:w="2454" w:type="dxa"/>
            <w:gridSpan w:val="2"/>
            <w:vAlign w:val="center"/>
          </w:tcPr>
          <w:p w14:paraId="74ED8929" w14:textId="77777777" w:rsidR="007A22D0" w:rsidRPr="007A22D0" w:rsidRDefault="007A22D0" w:rsidP="007A22D0">
            <w:pPr>
              <w:jc w:val="center"/>
            </w:pPr>
            <w:r w:rsidRPr="007A22D0">
              <w:t>2019 год</w:t>
            </w:r>
          </w:p>
        </w:tc>
        <w:tc>
          <w:tcPr>
            <w:tcW w:w="2454" w:type="dxa"/>
            <w:gridSpan w:val="2"/>
            <w:vAlign w:val="center"/>
          </w:tcPr>
          <w:p w14:paraId="57B3F08A" w14:textId="77777777" w:rsidR="007A22D0" w:rsidRPr="007A22D0" w:rsidRDefault="007A22D0" w:rsidP="007A22D0">
            <w:pPr>
              <w:jc w:val="center"/>
            </w:pPr>
            <w:r w:rsidRPr="007A22D0">
              <w:t>2020 год</w:t>
            </w:r>
          </w:p>
        </w:tc>
        <w:tc>
          <w:tcPr>
            <w:tcW w:w="2454" w:type="dxa"/>
            <w:gridSpan w:val="2"/>
            <w:vAlign w:val="center"/>
          </w:tcPr>
          <w:p w14:paraId="2D1FC7B5" w14:textId="77777777" w:rsidR="007A22D0" w:rsidRPr="007A22D0" w:rsidRDefault="007A22D0" w:rsidP="007A22D0">
            <w:pPr>
              <w:jc w:val="center"/>
            </w:pPr>
            <w:r w:rsidRPr="007A22D0">
              <w:t>2021 год</w:t>
            </w:r>
          </w:p>
        </w:tc>
        <w:tc>
          <w:tcPr>
            <w:tcW w:w="2459" w:type="dxa"/>
            <w:gridSpan w:val="2"/>
            <w:vAlign w:val="center"/>
          </w:tcPr>
          <w:p w14:paraId="373D41F9" w14:textId="77777777" w:rsidR="007A22D0" w:rsidRPr="007A22D0" w:rsidRDefault="007A22D0" w:rsidP="007A22D0">
            <w:pPr>
              <w:jc w:val="center"/>
            </w:pPr>
            <w:r w:rsidRPr="007A22D0">
              <w:t>2022 год</w:t>
            </w:r>
          </w:p>
        </w:tc>
        <w:tc>
          <w:tcPr>
            <w:tcW w:w="2456" w:type="dxa"/>
            <w:vAlign w:val="center"/>
          </w:tcPr>
          <w:p w14:paraId="4418B16B" w14:textId="77777777" w:rsidR="007A22D0" w:rsidRPr="007A22D0" w:rsidRDefault="007A22D0" w:rsidP="007A22D0">
            <w:pPr>
              <w:jc w:val="center"/>
            </w:pPr>
            <w:r w:rsidRPr="007A22D0">
              <w:t>2023 год</w:t>
            </w:r>
          </w:p>
        </w:tc>
      </w:tr>
      <w:tr w:rsidR="007A22D0" w:rsidRPr="007A22D0" w14:paraId="297ED0D2" w14:textId="77777777" w:rsidTr="00E6267D">
        <w:trPr>
          <w:trHeight w:val="927"/>
        </w:trPr>
        <w:tc>
          <w:tcPr>
            <w:tcW w:w="877" w:type="dxa"/>
            <w:vMerge/>
          </w:tcPr>
          <w:p w14:paraId="7DCF5B78" w14:textId="77777777" w:rsidR="007A22D0" w:rsidRPr="007A22D0" w:rsidRDefault="007A22D0" w:rsidP="007A22D0">
            <w:pPr>
              <w:jc w:val="both"/>
            </w:pPr>
          </w:p>
        </w:tc>
        <w:tc>
          <w:tcPr>
            <w:tcW w:w="1760" w:type="dxa"/>
            <w:vMerge/>
          </w:tcPr>
          <w:p w14:paraId="16F504E2" w14:textId="77777777" w:rsidR="007A22D0" w:rsidRPr="007A22D0" w:rsidRDefault="007A22D0" w:rsidP="007A22D0">
            <w:pPr>
              <w:jc w:val="both"/>
            </w:pPr>
          </w:p>
        </w:tc>
        <w:tc>
          <w:tcPr>
            <w:tcW w:w="536" w:type="dxa"/>
            <w:vMerge/>
          </w:tcPr>
          <w:p w14:paraId="50C90713" w14:textId="77777777" w:rsidR="007A22D0" w:rsidRPr="007A22D0" w:rsidRDefault="007A22D0" w:rsidP="007A22D0">
            <w:pPr>
              <w:jc w:val="both"/>
            </w:pPr>
          </w:p>
        </w:tc>
        <w:tc>
          <w:tcPr>
            <w:tcW w:w="1227" w:type="dxa"/>
            <w:vAlign w:val="center"/>
          </w:tcPr>
          <w:p w14:paraId="4B214DDA" w14:textId="77777777" w:rsidR="007A22D0" w:rsidRPr="007A22D0" w:rsidRDefault="007A22D0" w:rsidP="007A22D0">
            <w:pPr>
              <w:jc w:val="center"/>
            </w:pPr>
            <w:r w:rsidRPr="007A22D0">
              <w:t>с 21.06.</w:t>
            </w:r>
          </w:p>
          <w:p w14:paraId="57B477E4" w14:textId="77777777" w:rsidR="007A22D0" w:rsidRPr="007A22D0" w:rsidRDefault="007A22D0" w:rsidP="007A22D0">
            <w:pPr>
              <w:jc w:val="center"/>
            </w:pPr>
            <w:r w:rsidRPr="007A22D0">
              <w:t>по 30.06.</w:t>
            </w:r>
          </w:p>
        </w:tc>
        <w:tc>
          <w:tcPr>
            <w:tcW w:w="1227" w:type="dxa"/>
            <w:vAlign w:val="center"/>
          </w:tcPr>
          <w:p w14:paraId="41683B8C" w14:textId="77777777" w:rsidR="007A22D0" w:rsidRPr="007A22D0" w:rsidRDefault="007A22D0" w:rsidP="007A22D0">
            <w:pPr>
              <w:ind w:left="-119" w:right="-150"/>
              <w:jc w:val="center"/>
            </w:pPr>
            <w:r w:rsidRPr="007A22D0">
              <w:t>с 01.07.</w:t>
            </w:r>
          </w:p>
          <w:p w14:paraId="56C13BE8" w14:textId="77777777" w:rsidR="007A22D0" w:rsidRPr="007A22D0" w:rsidRDefault="007A22D0" w:rsidP="007A22D0">
            <w:pPr>
              <w:jc w:val="center"/>
            </w:pPr>
            <w:r w:rsidRPr="007A22D0">
              <w:t xml:space="preserve"> по 31.12.</w:t>
            </w:r>
          </w:p>
        </w:tc>
        <w:tc>
          <w:tcPr>
            <w:tcW w:w="1227" w:type="dxa"/>
            <w:vAlign w:val="center"/>
          </w:tcPr>
          <w:p w14:paraId="4E240926" w14:textId="77777777" w:rsidR="007A22D0" w:rsidRPr="007A22D0" w:rsidRDefault="007A22D0" w:rsidP="007A22D0">
            <w:pPr>
              <w:jc w:val="center"/>
            </w:pPr>
            <w:r w:rsidRPr="007A22D0">
              <w:t>с 01.01.</w:t>
            </w:r>
          </w:p>
          <w:p w14:paraId="577FD6C9" w14:textId="77777777" w:rsidR="007A22D0" w:rsidRPr="007A22D0" w:rsidRDefault="007A22D0" w:rsidP="007A22D0">
            <w:pPr>
              <w:jc w:val="center"/>
            </w:pPr>
            <w:r w:rsidRPr="007A22D0">
              <w:t>по 30.06.</w:t>
            </w:r>
          </w:p>
        </w:tc>
        <w:tc>
          <w:tcPr>
            <w:tcW w:w="1227" w:type="dxa"/>
            <w:vAlign w:val="center"/>
          </w:tcPr>
          <w:p w14:paraId="5E5FD102" w14:textId="77777777" w:rsidR="007A22D0" w:rsidRPr="007A22D0" w:rsidRDefault="007A22D0" w:rsidP="007A22D0">
            <w:pPr>
              <w:jc w:val="center"/>
            </w:pPr>
            <w:r w:rsidRPr="007A22D0">
              <w:t>с 01.07.</w:t>
            </w:r>
          </w:p>
          <w:p w14:paraId="1CE21A76" w14:textId="77777777" w:rsidR="007A22D0" w:rsidRPr="007A22D0" w:rsidRDefault="007A22D0" w:rsidP="007A22D0">
            <w:pPr>
              <w:jc w:val="center"/>
            </w:pPr>
            <w:r w:rsidRPr="007A22D0">
              <w:t>по 31.12.</w:t>
            </w:r>
          </w:p>
        </w:tc>
        <w:tc>
          <w:tcPr>
            <w:tcW w:w="1227" w:type="dxa"/>
            <w:vAlign w:val="center"/>
          </w:tcPr>
          <w:p w14:paraId="291DE774" w14:textId="77777777" w:rsidR="007A22D0" w:rsidRPr="007A22D0" w:rsidRDefault="007A22D0" w:rsidP="007A22D0">
            <w:pPr>
              <w:jc w:val="center"/>
            </w:pPr>
            <w:r w:rsidRPr="007A22D0">
              <w:t>с 01.01.</w:t>
            </w:r>
          </w:p>
          <w:p w14:paraId="7B4504A9" w14:textId="77777777" w:rsidR="007A22D0" w:rsidRPr="007A22D0" w:rsidRDefault="007A22D0" w:rsidP="007A22D0">
            <w:pPr>
              <w:jc w:val="center"/>
            </w:pPr>
            <w:r w:rsidRPr="007A22D0">
              <w:t>по 30.06.</w:t>
            </w:r>
          </w:p>
        </w:tc>
        <w:tc>
          <w:tcPr>
            <w:tcW w:w="1227" w:type="dxa"/>
            <w:vAlign w:val="center"/>
          </w:tcPr>
          <w:p w14:paraId="21D0B817" w14:textId="77777777" w:rsidR="007A22D0" w:rsidRPr="007A22D0" w:rsidRDefault="007A22D0" w:rsidP="007A22D0">
            <w:pPr>
              <w:jc w:val="center"/>
            </w:pPr>
            <w:r w:rsidRPr="007A22D0">
              <w:t>с 01.07.</w:t>
            </w:r>
          </w:p>
          <w:p w14:paraId="5F330506" w14:textId="77777777" w:rsidR="007A22D0" w:rsidRPr="007A22D0" w:rsidRDefault="007A22D0" w:rsidP="007A22D0">
            <w:pPr>
              <w:jc w:val="center"/>
            </w:pPr>
            <w:r w:rsidRPr="007A22D0">
              <w:t xml:space="preserve"> по 31.12.</w:t>
            </w:r>
          </w:p>
        </w:tc>
        <w:tc>
          <w:tcPr>
            <w:tcW w:w="1228" w:type="dxa"/>
            <w:vAlign w:val="center"/>
          </w:tcPr>
          <w:p w14:paraId="435499A3" w14:textId="77777777" w:rsidR="007A22D0" w:rsidRPr="007A22D0" w:rsidRDefault="007A22D0" w:rsidP="007A22D0">
            <w:pPr>
              <w:jc w:val="center"/>
            </w:pPr>
            <w:r w:rsidRPr="007A22D0">
              <w:t>с 01.01.</w:t>
            </w:r>
          </w:p>
          <w:p w14:paraId="1F96CF9E" w14:textId="77777777" w:rsidR="007A22D0" w:rsidRPr="007A22D0" w:rsidRDefault="007A22D0" w:rsidP="007A22D0">
            <w:pPr>
              <w:jc w:val="center"/>
            </w:pPr>
            <w:r w:rsidRPr="007A22D0">
              <w:t>по 30.06.</w:t>
            </w:r>
          </w:p>
        </w:tc>
        <w:tc>
          <w:tcPr>
            <w:tcW w:w="1231" w:type="dxa"/>
            <w:vAlign w:val="center"/>
          </w:tcPr>
          <w:p w14:paraId="77A7AC39" w14:textId="77777777" w:rsidR="007A22D0" w:rsidRPr="007A22D0" w:rsidRDefault="007A22D0" w:rsidP="007A22D0">
            <w:pPr>
              <w:jc w:val="center"/>
            </w:pPr>
            <w:r w:rsidRPr="007A22D0">
              <w:t>с 01.07.</w:t>
            </w:r>
          </w:p>
          <w:p w14:paraId="76870003" w14:textId="77777777" w:rsidR="007A22D0" w:rsidRPr="007A22D0" w:rsidRDefault="007A22D0" w:rsidP="007A22D0">
            <w:pPr>
              <w:jc w:val="center"/>
            </w:pPr>
            <w:r w:rsidRPr="007A22D0">
              <w:t xml:space="preserve"> по 31.12.</w:t>
            </w:r>
          </w:p>
        </w:tc>
        <w:tc>
          <w:tcPr>
            <w:tcW w:w="2456" w:type="dxa"/>
            <w:vAlign w:val="center"/>
          </w:tcPr>
          <w:p w14:paraId="3418764A" w14:textId="77777777" w:rsidR="007A22D0" w:rsidRPr="007A22D0" w:rsidRDefault="007A22D0" w:rsidP="007A22D0">
            <w:pPr>
              <w:jc w:val="center"/>
            </w:pPr>
            <w:r w:rsidRPr="007A22D0">
              <w:t>с 01.01. по 31.12.</w:t>
            </w:r>
          </w:p>
        </w:tc>
      </w:tr>
      <w:tr w:rsidR="007A22D0" w:rsidRPr="007A22D0" w14:paraId="1EE9969A" w14:textId="77777777" w:rsidTr="00E6267D">
        <w:trPr>
          <w:trHeight w:val="250"/>
        </w:trPr>
        <w:tc>
          <w:tcPr>
            <w:tcW w:w="877" w:type="dxa"/>
          </w:tcPr>
          <w:p w14:paraId="011DDD43" w14:textId="77777777" w:rsidR="007A22D0" w:rsidRPr="007A22D0" w:rsidRDefault="007A22D0" w:rsidP="007A22D0">
            <w:pPr>
              <w:jc w:val="center"/>
            </w:pPr>
            <w:r w:rsidRPr="007A22D0">
              <w:t>1</w:t>
            </w:r>
          </w:p>
        </w:tc>
        <w:tc>
          <w:tcPr>
            <w:tcW w:w="1760" w:type="dxa"/>
          </w:tcPr>
          <w:p w14:paraId="71BE0610" w14:textId="77777777" w:rsidR="007A22D0" w:rsidRPr="007A22D0" w:rsidRDefault="007A22D0" w:rsidP="007A22D0">
            <w:pPr>
              <w:jc w:val="center"/>
            </w:pPr>
            <w:r w:rsidRPr="007A22D0">
              <w:t>2</w:t>
            </w:r>
          </w:p>
        </w:tc>
        <w:tc>
          <w:tcPr>
            <w:tcW w:w="536" w:type="dxa"/>
          </w:tcPr>
          <w:p w14:paraId="21FB92E5" w14:textId="77777777" w:rsidR="007A22D0" w:rsidRPr="007A22D0" w:rsidRDefault="007A22D0" w:rsidP="007A22D0">
            <w:pPr>
              <w:jc w:val="center"/>
            </w:pPr>
            <w:r w:rsidRPr="007A22D0">
              <w:t>3</w:t>
            </w:r>
          </w:p>
        </w:tc>
        <w:tc>
          <w:tcPr>
            <w:tcW w:w="1227" w:type="dxa"/>
            <w:vAlign w:val="center"/>
          </w:tcPr>
          <w:p w14:paraId="4B3F1C9A" w14:textId="77777777" w:rsidR="007A22D0" w:rsidRPr="007A22D0" w:rsidRDefault="007A22D0" w:rsidP="007A22D0">
            <w:pPr>
              <w:jc w:val="center"/>
            </w:pPr>
            <w:r w:rsidRPr="007A22D0">
              <w:t>4</w:t>
            </w:r>
          </w:p>
        </w:tc>
        <w:tc>
          <w:tcPr>
            <w:tcW w:w="1227" w:type="dxa"/>
            <w:vAlign w:val="center"/>
          </w:tcPr>
          <w:p w14:paraId="4F392FBD" w14:textId="77777777" w:rsidR="007A22D0" w:rsidRPr="007A22D0" w:rsidRDefault="007A22D0" w:rsidP="007A22D0">
            <w:pPr>
              <w:jc w:val="center"/>
            </w:pPr>
            <w:r w:rsidRPr="007A22D0">
              <w:t>5</w:t>
            </w:r>
          </w:p>
        </w:tc>
        <w:tc>
          <w:tcPr>
            <w:tcW w:w="1227" w:type="dxa"/>
            <w:vAlign w:val="center"/>
          </w:tcPr>
          <w:p w14:paraId="5FE93FCC" w14:textId="77777777" w:rsidR="007A22D0" w:rsidRPr="007A22D0" w:rsidRDefault="007A22D0" w:rsidP="007A22D0">
            <w:pPr>
              <w:jc w:val="center"/>
            </w:pPr>
            <w:r w:rsidRPr="007A22D0">
              <w:t>6</w:t>
            </w:r>
          </w:p>
        </w:tc>
        <w:tc>
          <w:tcPr>
            <w:tcW w:w="1227" w:type="dxa"/>
            <w:vAlign w:val="center"/>
          </w:tcPr>
          <w:p w14:paraId="124162A8" w14:textId="77777777" w:rsidR="007A22D0" w:rsidRPr="007A22D0" w:rsidRDefault="007A22D0" w:rsidP="007A22D0">
            <w:pPr>
              <w:jc w:val="center"/>
            </w:pPr>
            <w:r w:rsidRPr="007A22D0">
              <w:t>7</w:t>
            </w:r>
          </w:p>
        </w:tc>
        <w:tc>
          <w:tcPr>
            <w:tcW w:w="1227" w:type="dxa"/>
            <w:vAlign w:val="center"/>
          </w:tcPr>
          <w:p w14:paraId="71728FEF" w14:textId="77777777" w:rsidR="007A22D0" w:rsidRPr="007A22D0" w:rsidRDefault="007A22D0" w:rsidP="007A22D0">
            <w:pPr>
              <w:jc w:val="center"/>
            </w:pPr>
            <w:r w:rsidRPr="007A22D0">
              <w:t>8</w:t>
            </w:r>
          </w:p>
        </w:tc>
        <w:tc>
          <w:tcPr>
            <w:tcW w:w="1227" w:type="dxa"/>
            <w:vAlign w:val="center"/>
          </w:tcPr>
          <w:p w14:paraId="5308B9E9" w14:textId="77777777" w:rsidR="007A22D0" w:rsidRPr="007A22D0" w:rsidRDefault="007A22D0" w:rsidP="007A22D0">
            <w:pPr>
              <w:jc w:val="center"/>
            </w:pPr>
            <w:r w:rsidRPr="007A22D0">
              <w:t>9</w:t>
            </w:r>
          </w:p>
        </w:tc>
        <w:tc>
          <w:tcPr>
            <w:tcW w:w="1228" w:type="dxa"/>
          </w:tcPr>
          <w:p w14:paraId="10D103AD" w14:textId="77777777" w:rsidR="007A22D0" w:rsidRPr="007A22D0" w:rsidRDefault="007A22D0" w:rsidP="007A22D0">
            <w:pPr>
              <w:jc w:val="center"/>
            </w:pPr>
            <w:r w:rsidRPr="007A22D0">
              <w:t>10</w:t>
            </w:r>
          </w:p>
        </w:tc>
        <w:tc>
          <w:tcPr>
            <w:tcW w:w="1231" w:type="dxa"/>
          </w:tcPr>
          <w:p w14:paraId="3D86CA22" w14:textId="77777777" w:rsidR="007A22D0" w:rsidRPr="007A22D0" w:rsidRDefault="007A22D0" w:rsidP="007A22D0">
            <w:pPr>
              <w:jc w:val="center"/>
            </w:pPr>
            <w:r w:rsidRPr="007A22D0">
              <w:t>11</w:t>
            </w:r>
          </w:p>
        </w:tc>
        <w:tc>
          <w:tcPr>
            <w:tcW w:w="2456" w:type="dxa"/>
          </w:tcPr>
          <w:p w14:paraId="77053C5C" w14:textId="77777777" w:rsidR="007A22D0" w:rsidRPr="007A22D0" w:rsidRDefault="007A22D0" w:rsidP="007A22D0">
            <w:pPr>
              <w:jc w:val="center"/>
            </w:pPr>
            <w:r w:rsidRPr="007A22D0">
              <w:t>12</w:t>
            </w:r>
          </w:p>
        </w:tc>
      </w:tr>
      <w:tr w:rsidR="007A22D0" w:rsidRPr="007A22D0" w14:paraId="6AA58813" w14:textId="77777777" w:rsidTr="00E6267D">
        <w:trPr>
          <w:trHeight w:val="530"/>
        </w:trPr>
        <w:tc>
          <w:tcPr>
            <w:tcW w:w="15450" w:type="dxa"/>
            <w:gridSpan w:val="12"/>
            <w:vAlign w:val="center"/>
          </w:tcPr>
          <w:p w14:paraId="02434B1F" w14:textId="77777777" w:rsidR="007A22D0" w:rsidRPr="007A22D0" w:rsidRDefault="007A22D0" w:rsidP="007A22D0">
            <w:pPr>
              <w:ind w:left="720"/>
              <w:contextualSpacing/>
              <w:jc w:val="center"/>
            </w:pPr>
            <w:r w:rsidRPr="007A22D0">
              <w:t>Горячее водоснабжение</w:t>
            </w:r>
          </w:p>
        </w:tc>
      </w:tr>
      <w:tr w:rsidR="007A22D0" w:rsidRPr="007A22D0" w14:paraId="578C04C6" w14:textId="77777777" w:rsidTr="00E6267D">
        <w:trPr>
          <w:trHeight w:val="1254"/>
        </w:trPr>
        <w:tc>
          <w:tcPr>
            <w:tcW w:w="877" w:type="dxa"/>
            <w:vAlign w:val="center"/>
          </w:tcPr>
          <w:p w14:paraId="6B623A5C" w14:textId="77777777" w:rsidR="007A22D0" w:rsidRPr="007A22D0" w:rsidRDefault="007A22D0" w:rsidP="007A22D0">
            <w:pPr>
              <w:jc w:val="center"/>
            </w:pPr>
            <w:r w:rsidRPr="007A22D0">
              <w:t>1.</w:t>
            </w:r>
          </w:p>
        </w:tc>
        <w:tc>
          <w:tcPr>
            <w:tcW w:w="1760" w:type="dxa"/>
            <w:vAlign w:val="center"/>
          </w:tcPr>
          <w:p w14:paraId="3265DD20" w14:textId="77777777" w:rsidR="007A22D0" w:rsidRPr="007A22D0" w:rsidRDefault="007A22D0" w:rsidP="007A22D0">
            <w:pPr>
              <w:jc w:val="center"/>
            </w:pPr>
            <w:r w:rsidRPr="007A22D0">
              <w:t>Отпущено горячей воды по категориям потребителей</w:t>
            </w:r>
          </w:p>
        </w:tc>
        <w:tc>
          <w:tcPr>
            <w:tcW w:w="536" w:type="dxa"/>
            <w:vAlign w:val="center"/>
          </w:tcPr>
          <w:p w14:paraId="08E0D84A" w14:textId="77777777" w:rsidR="007A22D0" w:rsidRPr="007A22D0" w:rsidRDefault="007A22D0" w:rsidP="007A22D0">
            <w:pPr>
              <w:jc w:val="center"/>
              <w:rPr>
                <w:vertAlign w:val="superscript"/>
              </w:rPr>
            </w:pPr>
            <w:r w:rsidRPr="007A22D0">
              <w:t>м</w:t>
            </w:r>
            <w:r w:rsidRPr="007A22D0">
              <w:rPr>
                <w:vertAlign w:val="superscript"/>
              </w:rPr>
              <w:t>3</w:t>
            </w:r>
          </w:p>
        </w:tc>
        <w:tc>
          <w:tcPr>
            <w:tcW w:w="1227" w:type="dxa"/>
            <w:shd w:val="clear" w:color="auto" w:fill="auto"/>
            <w:vAlign w:val="center"/>
          </w:tcPr>
          <w:p w14:paraId="34D6432F" w14:textId="77777777" w:rsidR="007A22D0" w:rsidRPr="007A22D0" w:rsidRDefault="007A22D0" w:rsidP="007A22D0">
            <w:pPr>
              <w:jc w:val="center"/>
              <w:rPr>
                <w:sz w:val="20"/>
                <w:szCs w:val="20"/>
              </w:rPr>
            </w:pPr>
            <w:r w:rsidRPr="007A22D0">
              <w:rPr>
                <w:sz w:val="20"/>
                <w:szCs w:val="20"/>
              </w:rPr>
              <w:t>201006,97</w:t>
            </w:r>
          </w:p>
        </w:tc>
        <w:tc>
          <w:tcPr>
            <w:tcW w:w="1227" w:type="dxa"/>
            <w:shd w:val="clear" w:color="auto" w:fill="auto"/>
            <w:vAlign w:val="center"/>
          </w:tcPr>
          <w:p w14:paraId="1ADC33AC" w14:textId="77777777" w:rsidR="007A22D0" w:rsidRPr="007A22D0" w:rsidRDefault="007A22D0" w:rsidP="007A22D0">
            <w:pPr>
              <w:jc w:val="center"/>
              <w:rPr>
                <w:sz w:val="20"/>
                <w:szCs w:val="20"/>
              </w:rPr>
            </w:pPr>
            <w:r w:rsidRPr="007A22D0">
              <w:rPr>
                <w:sz w:val="20"/>
                <w:szCs w:val="20"/>
              </w:rPr>
              <w:t>201006,97</w:t>
            </w:r>
          </w:p>
        </w:tc>
        <w:tc>
          <w:tcPr>
            <w:tcW w:w="1227" w:type="dxa"/>
            <w:shd w:val="clear" w:color="auto" w:fill="auto"/>
            <w:vAlign w:val="center"/>
          </w:tcPr>
          <w:p w14:paraId="0CB71FE9" w14:textId="77777777" w:rsidR="007A22D0" w:rsidRPr="007A22D0" w:rsidRDefault="007A22D0" w:rsidP="007A22D0">
            <w:pPr>
              <w:jc w:val="center"/>
              <w:rPr>
                <w:sz w:val="20"/>
                <w:szCs w:val="20"/>
              </w:rPr>
            </w:pPr>
            <w:r w:rsidRPr="007A22D0">
              <w:rPr>
                <w:sz w:val="20"/>
                <w:szCs w:val="20"/>
              </w:rPr>
              <w:t>201006,97</w:t>
            </w:r>
          </w:p>
        </w:tc>
        <w:tc>
          <w:tcPr>
            <w:tcW w:w="1227" w:type="dxa"/>
            <w:shd w:val="clear" w:color="auto" w:fill="auto"/>
            <w:vAlign w:val="center"/>
          </w:tcPr>
          <w:p w14:paraId="684FD9A0" w14:textId="77777777" w:rsidR="007A22D0" w:rsidRPr="007A22D0" w:rsidRDefault="007A22D0" w:rsidP="007A22D0">
            <w:pPr>
              <w:jc w:val="center"/>
              <w:rPr>
                <w:sz w:val="20"/>
                <w:szCs w:val="20"/>
              </w:rPr>
            </w:pPr>
            <w:r w:rsidRPr="007A22D0">
              <w:rPr>
                <w:sz w:val="20"/>
                <w:szCs w:val="20"/>
              </w:rPr>
              <w:t>201006,97</w:t>
            </w:r>
          </w:p>
        </w:tc>
        <w:tc>
          <w:tcPr>
            <w:tcW w:w="1227" w:type="dxa"/>
            <w:shd w:val="clear" w:color="auto" w:fill="auto"/>
            <w:vAlign w:val="center"/>
          </w:tcPr>
          <w:p w14:paraId="5A5CC0DD" w14:textId="77777777" w:rsidR="007A22D0" w:rsidRPr="007A22D0" w:rsidRDefault="007A22D0" w:rsidP="007A22D0">
            <w:pPr>
              <w:jc w:val="center"/>
              <w:rPr>
                <w:sz w:val="20"/>
                <w:szCs w:val="20"/>
              </w:rPr>
            </w:pPr>
            <w:r w:rsidRPr="007A22D0">
              <w:rPr>
                <w:sz w:val="20"/>
                <w:szCs w:val="20"/>
              </w:rPr>
              <w:t>148031,49</w:t>
            </w:r>
          </w:p>
        </w:tc>
        <w:tc>
          <w:tcPr>
            <w:tcW w:w="1227" w:type="dxa"/>
            <w:shd w:val="clear" w:color="auto" w:fill="auto"/>
            <w:vAlign w:val="center"/>
          </w:tcPr>
          <w:p w14:paraId="335FD426" w14:textId="77777777" w:rsidR="007A22D0" w:rsidRPr="007A22D0" w:rsidRDefault="007A22D0" w:rsidP="007A22D0">
            <w:pPr>
              <w:jc w:val="center"/>
              <w:rPr>
                <w:sz w:val="20"/>
                <w:szCs w:val="20"/>
              </w:rPr>
            </w:pPr>
            <w:r w:rsidRPr="007A22D0">
              <w:rPr>
                <w:sz w:val="20"/>
                <w:szCs w:val="20"/>
              </w:rPr>
              <w:t>129129,51</w:t>
            </w:r>
          </w:p>
        </w:tc>
        <w:tc>
          <w:tcPr>
            <w:tcW w:w="1228" w:type="dxa"/>
            <w:shd w:val="clear" w:color="auto" w:fill="auto"/>
            <w:vAlign w:val="center"/>
          </w:tcPr>
          <w:p w14:paraId="7E5A84ED" w14:textId="77777777" w:rsidR="007A22D0" w:rsidRPr="007A22D0" w:rsidRDefault="007A22D0" w:rsidP="007A22D0">
            <w:pPr>
              <w:jc w:val="center"/>
              <w:rPr>
                <w:sz w:val="20"/>
                <w:szCs w:val="20"/>
              </w:rPr>
            </w:pPr>
            <w:r w:rsidRPr="007A22D0">
              <w:rPr>
                <w:sz w:val="20"/>
                <w:szCs w:val="20"/>
              </w:rPr>
              <w:t>216 468,46</w:t>
            </w:r>
          </w:p>
        </w:tc>
        <w:tc>
          <w:tcPr>
            <w:tcW w:w="1231" w:type="dxa"/>
            <w:shd w:val="clear" w:color="auto" w:fill="auto"/>
            <w:vAlign w:val="center"/>
          </w:tcPr>
          <w:p w14:paraId="71AA711B" w14:textId="77777777" w:rsidR="007A22D0" w:rsidRPr="007A22D0" w:rsidRDefault="007A22D0" w:rsidP="007A22D0">
            <w:pPr>
              <w:jc w:val="center"/>
              <w:rPr>
                <w:sz w:val="20"/>
                <w:szCs w:val="20"/>
              </w:rPr>
            </w:pPr>
            <w:r w:rsidRPr="007A22D0">
              <w:rPr>
                <w:sz w:val="20"/>
                <w:szCs w:val="20"/>
              </w:rPr>
              <w:t>216 468,46</w:t>
            </w:r>
          </w:p>
        </w:tc>
        <w:tc>
          <w:tcPr>
            <w:tcW w:w="2456" w:type="dxa"/>
            <w:shd w:val="clear" w:color="auto" w:fill="auto"/>
            <w:vAlign w:val="center"/>
          </w:tcPr>
          <w:p w14:paraId="32C20023" w14:textId="77777777" w:rsidR="007A22D0" w:rsidRPr="007A22D0" w:rsidRDefault="007A22D0" w:rsidP="007A22D0">
            <w:pPr>
              <w:jc w:val="center"/>
              <w:rPr>
                <w:sz w:val="20"/>
                <w:szCs w:val="20"/>
              </w:rPr>
            </w:pPr>
            <w:r w:rsidRPr="007A22D0">
              <w:rPr>
                <w:sz w:val="20"/>
                <w:szCs w:val="20"/>
              </w:rPr>
              <w:t>275 216,41</w:t>
            </w:r>
          </w:p>
        </w:tc>
      </w:tr>
      <w:tr w:rsidR="007A22D0" w:rsidRPr="007A22D0" w14:paraId="4FFAC0B8" w14:textId="77777777" w:rsidTr="00E6267D">
        <w:trPr>
          <w:trHeight w:val="966"/>
        </w:trPr>
        <w:tc>
          <w:tcPr>
            <w:tcW w:w="877" w:type="dxa"/>
            <w:vAlign w:val="center"/>
          </w:tcPr>
          <w:p w14:paraId="319FF367" w14:textId="77777777" w:rsidR="007A22D0" w:rsidRPr="007A22D0" w:rsidRDefault="007A22D0" w:rsidP="007A22D0">
            <w:pPr>
              <w:jc w:val="center"/>
            </w:pPr>
            <w:r w:rsidRPr="007A22D0">
              <w:t>1.1.</w:t>
            </w:r>
          </w:p>
        </w:tc>
        <w:tc>
          <w:tcPr>
            <w:tcW w:w="1760" w:type="dxa"/>
            <w:vAlign w:val="center"/>
          </w:tcPr>
          <w:p w14:paraId="6049773B" w14:textId="77777777" w:rsidR="007A22D0" w:rsidRPr="007A22D0" w:rsidRDefault="007A22D0" w:rsidP="007A22D0">
            <w:pPr>
              <w:jc w:val="center"/>
            </w:pPr>
            <w:r w:rsidRPr="007A22D0">
              <w:t>На потребительский рынок</w:t>
            </w:r>
          </w:p>
        </w:tc>
        <w:tc>
          <w:tcPr>
            <w:tcW w:w="536" w:type="dxa"/>
            <w:vAlign w:val="center"/>
          </w:tcPr>
          <w:p w14:paraId="7D6FF0D7" w14:textId="77777777" w:rsidR="007A22D0" w:rsidRPr="007A22D0" w:rsidRDefault="007A22D0" w:rsidP="007A22D0">
            <w:pPr>
              <w:jc w:val="center"/>
            </w:pPr>
            <w:r w:rsidRPr="007A22D0">
              <w:t>м</w:t>
            </w:r>
            <w:r w:rsidRPr="007A22D0">
              <w:rPr>
                <w:vertAlign w:val="superscript"/>
              </w:rPr>
              <w:t>3</w:t>
            </w:r>
          </w:p>
        </w:tc>
        <w:tc>
          <w:tcPr>
            <w:tcW w:w="1227" w:type="dxa"/>
            <w:shd w:val="clear" w:color="auto" w:fill="auto"/>
            <w:vAlign w:val="center"/>
          </w:tcPr>
          <w:p w14:paraId="4A776336" w14:textId="77777777" w:rsidR="007A22D0" w:rsidRPr="007A22D0" w:rsidRDefault="007A22D0" w:rsidP="007A22D0">
            <w:pPr>
              <w:jc w:val="center"/>
              <w:rPr>
                <w:sz w:val="20"/>
                <w:szCs w:val="20"/>
              </w:rPr>
            </w:pPr>
            <w:r w:rsidRPr="007A22D0">
              <w:rPr>
                <w:sz w:val="20"/>
                <w:szCs w:val="20"/>
              </w:rPr>
              <w:t>192619,00</w:t>
            </w:r>
          </w:p>
        </w:tc>
        <w:tc>
          <w:tcPr>
            <w:tcW w:w="1227" w:type="dxa"/>
            <w:shd w:val="clear" w:color="auto" w:fill="auto"/>
            <w:vAlign w:val="center"/>
          </w:tcPr>
          <w:p w14:paraId="6125F93D" w14:textId="77777777" w:rsidR="007A22D0" w:rsidRPr="007A22D0" w:rsidRDefault="007A22D0" w:rsidP="007A22D0">
            <w:pPr>
              <w:jc w:val="center"/>
              <w:rPr>
                <w:sz w:val="20"/>
                <w:szCs w:val="20"/>
              </w:rPr>
            </w:pPr>
            <w:r w:rsidRPr="007A22D0">
              <w:rPr>
                <w:sz w:val="20"/>
                <w:szCs w:val="20"/>
              </w:rPr>
              <w:t>192619,00</w:t>
            </w:r>
          </w:p>
        </w:tc>
        <w:tc>
          <w:tcPr>
            <w:tcW w:w="1227" w:type="dxa"/>
            <w:shd w:val="clear" w:color="auto" w:fill="auto"/>
            <w:vAlign w:val="center"/>
          </w:tcPr>
          <w:p w14:paraId="08D78536" w14:textId="77777777" w:rsidR="007A22D0" w:rsidRPr="007A22D0" w:rsidRDefault="007A22D0" w:rsidP="007A22D0">
            <w:pPr>
              <w:jc w:val="center"/>
              <w:rPr>
                <w:sz w:val="20"/>
                <w:szCs w:val="20"/>
              </w:rPr>
            </w:pPr>
            <w:r w:rsidRPr="007A22D0">
              <w:rPr>
                <w:sz w:val="20"/>
                <w:szCs w:val="20"/>
              </w:rPr>
              <w:t>192619,00</w:t>
            </w:r>
          </w:p>
        </w:tc>
        <w:tc>
          <w:tcPr>
            <w:tcW w:w="1227" w:type="dxa"/>
            <w:shd w:val="clear" w:color="auto" w:fill="auto"/>
            <w:vAlign w:val="center"/>
          </w:tcPr>
          <w:p w14:paraId="4F1E193F" w14:textId="77777777" w:rsidR="007A22D0" w:rsidRPr="007A22D0" w:rsidRDefault="007A22D0" w:rsidP="007A22D0">
            <w:pPr>
              <w:jc w:val="center"/>
              <w:rPr>
                <w:sz w:val="20"/>
                <w:szCs w:val="20"/>
              </w:rPr>
            </w:pPr>
            <w:r w:rsidRPr="007A22D0">
              <w:rPr>
                <w:sz w:val="20"/>
                <w:szCs w:val="20"/>
              </w:rPr>
              <w:t>192619,00</w:t>
            </w:r>
          </w:p>
        </w:tc>
        <w:tc>
          <w:tcPr>
            <w:tcW w:w="1227" w:type="dxa"/>
            <w:shd w:val="clear" w:color="auto" w:fill="auto"/>
            <w:vAlign w:val="center"/>
          </w:tcPr>
          <w:p w14:paraId="50BB5B4E" w14:textId="77777777" w:rsidR="007A22D0" w:rsidRPr="007A22D0" w:rsidRDefault="007A22D0" w:rsidP="007A22D0">
            <w:pPr>
              <w:jc w:val="center"/>
              <w:rPr>
                <w:sz w:val="20"/>
                <w:szCs w:val="20"/>
              </w:rPr>
            </w:pPr>
            <w:r w:rsidRPr="007A22D0">
              <w:rPr>
                <w:sz w:val="20"/>
                <w:szCs w:val="20"/>
              </w:rPr>
              <w:t>146595,83</w:t>
            </w:r>
          </w:p>
        </w:tc>
        <w:tc>
          <w:tcPr>
            <w:tcW w:w="1227" w:type="dxa"/>
            <w:shd w:val="clear" w:color="auto" w:fill="auto"/>
            <w:vAlign w:val="center"/>
          </w:tcPr>
          <w:p w14:paraId="3EAA9BDF" w14:textId="77777777" w:rsidR="007A22D0" w:rsidRPr="007A22D0" w:rsidRDefault="007A22D0" w:rsidP="007A22D0">
            <w:pPr>
              <w:jc w:val="center"/>
              <w:rPr>
                <w:sz w:val="20"/>
                <w:szCs w:val="20"/>
              </w:rPr>
            </w:pPr>
            <w:r w:rsidRPr="007A22D0">
              <w:rPr>
                <w:sz w:val="20"/>
                <w:szCs w:val="20"/>
              </w:rPr>
              <w:t>127877,17</w:t>
            </w:r>
          </w:p>
        </w:tc>
        <w:tc>
          <w:tcPr>
            <w:tcW w:w="1228" w:type="dxa"/>
            <w:shd w:val="clear" w:color="auto" w:fill="auto"/>
            <w:vAlign w:val="center"/>
          </w:tcPr>
          <w:p w14:paraId="322AA05D" w14:textId="77777777" w:rsidR="007A22D0" w:rsidRPr="007A22D0" w:rsidRDefault="007A22D0" w:rsidP="007A22D0">
            <w:pPr>
              <w:jc w:val="center"/>
              <w:rPr>
                <w:sz w:val="20"/>
                <w:szCs w:val="20"/>
              </w:rPr>
            </w:pPr>
            <w:r w:rsidRPr="007A22D0">
              <w:rPr>
                <w:sz w:val="20"/>
                <w:szCs w:val="20"/>
              </w:rPr>
              <w:t>215 130,00</w:t>
            </w:r>
          </w:p>
        </w:tc>
        <w:tc>
          <w:tcPr>
            <w:tcW w:w="1231" w:type="dxa"/>
            <w:shd w:val="clear" w:color="auto" w:fill="auto"/>
            <w:vAlign w:val="center"/>
          </w:tcPr>
          <w:p w14:paraId="2856EE46" w14:textId="77777777" w:rsidR="007A22D0" w:rsidRPr="007A22D0" w:rsidRDefault="007A22D0" w:rsidP="007A22D0">
            <w:pPr>
              <w:jc w:val="center"/>
              <w:rPr>
                <w:sz w:val="20"/>
                <w:szCs w:val="20"/>
              </w:rPr>
            </w:pPr>
            <w:r w:rsidRPr="007A22D0">
              <w:rPr>
                <w:sz w:val="20"/>
                <w:szCs w:val="20"/>
              </w:rPr>
              <w:t>215 130,00</w:t>
            </w:r>
          </w:p>
        </w:tc>
        <w:tc>
          <w:tcPr>
            <w:tcW w:w="2456" w:type="dxa"/>
            <w:shd w:val="clear" w:color="auto" w:fill="auto"/>
            <w:vAlign w:val="center"/>
          </w:tcPr>
          <w:p w14:paraId="29FFA8C8" w14:textId="77777777" w:rsidR="007A22D0" w:rsidRPr="007A22D0" w:rsidRDefault="007A22D0" w:rsidP="007A22D0">
            <w:pPr>
              <w:jc w:val="center"/>
              <w:rPr>
                <w:sz w:val="20"/>
                <w:szCs w:val="20"/>
              </w:rPr>
            </w:pPr>
            <w:r w:rsidRPr="007A22D0">
              <w:rPr>
                <w:sz w:val="20"/>
                <w:szCs w:val="20"/>
              </w:rPr>
              <w:t>272 530,90</w:t>
            </w:r>
          </w:p>
        </w:tc>
      </w:tr>
      <w:tr w:rsidR="007A22D0" w:rsidRPr="007A22D0" w14:paraId="4D929267" w14:textId="77777777" w:rsidTr="00E6267D">
        <w:trPr>
          <w:trHeight w:val="817"/>
        </w:trPr>
        <w:tc>
          <w:tcPr>
            <w:tcW w:w="877" w:type="dxa"/>
            <w:vAlign w:val="center"/>
          </w:tcPr>
          <w:p w14:paraId="61C0384B" w14:textId="77777777" w:rsidR="007A22D0" w:rsidRPr="007A22D0" w:rsidRDefault="007A22D0" w:rsidP="007A22D0">
            <w:pPr>
              <w:jc w:val="center"/>
            </w:pPr>
            <w:r w:rsidRPr="007A22D0">
              <w:t>1.1.1.</w:t>
            </w:r>
          </w:p>
        </w:tc>
        <w:tc>
          <w:tcPr>
            <w:tcW w:w="1760" w:type="dxa"/>
            <w:vAlign w:val="center"/>
          </w:tcPr>
          <w:p w14:paraId="263C9334" w14:textId="77777777" w:rsidR="007A22D0" w:rsidRPr="007A22D0" w:rsidRDefault="007A22D0" w:rsidP="007A22D0">
            <w:pPr>
              <w:jc w:val="center"/>
            </w:pPr>
            <w:r w:rsidRPr="007A22D0">
              <w:t>Потребителям в жилищном секторе</w:t>
            </w:r>
          </w:p>
        </w:tc>
        <w:tc>
          <w:tcPr>
            <w:tcW w:w="536" w:type="dxa"/>
            <w:vAlign w:val="center"/>
          </w:tcPr>
          <w:p w14:paraId="7CE7F253" w14:textId="77777777" w:rsidR="007A22D0" w:rsidRPr="007A22D0" w:rsidRDefault="007A22D0" w:rsidP="007A22D0">
            <w:pPr>
              <w:jc w:val="center"/>
            </w:pPr>
            <w:r w:rsidRPr="007A22D0">
              <w:t>м</w:t>
            </w:r>
            <w:r w:rsidRPr="007A22D0">
              <w:rPr>
                <w:vertAlign w:val="superscript"/>
              </w:rPr>
              <w:t>3</w:t>
            </w:r>
          </w:p>
        </w:tc>
        <w:tc>
          <w:tcPr>
            <w:tcW w:w="1227" w:type="dxa"/>
            <w:shd w:val="clear" w:color="auto" w:fill="auto"/>
            <w:vAlign w:val="center"/>
          </w:tcPr>
          <w:p w14:paraId="69486272" w14:textId="77777777" w:rsidR="007A22D0" w:rsidRPr="007A22D0" w:rsidRDefault="007A22D0" w:rsidP="007A22D0">
            <w:pPr>
              <w:jc w:val="center"/>
              <w:rPr>
                <w:sz w:val="20"/>
                <w:szCs w:val="20"/>
              </w:rPr>
            </w:pPr>
            <w:r w:rsidRPr="007A22D0">
              <w:rPr>
                <w:sz w:val="20"/>
                <w:szCs w:val="20"/>
              </w:rPr>
              <w:t>174566,00</w:t>
            </w:r>
          </w:p>
        </w:tc>
        <w:tc>
          <w:tcPr>
            <w:tcW w:w="1227" w:type="dxa"/>
            <w:shd w:val="clear" w:color="auto" w:fill="auto"/>
            <w:vAlign w:val="center"/>
          </w:tcPr>
          <w:p w14:paraId="18F598D7" w14:textId="77777777" w:rsidR="007A22D0" w:rsidRPr="007A22D0" w:rsidRDefault="007A22D0" w:rsidP="007A22D0">
            <w:pPr>
              <w:jc w:val="center"/>
              <w:rPr>
                <w:sz w:val="20"/>
                <w:szCs w:val="20"/>
              </w:rPr>
            </w:pPr>
            <w:r w:rsidRPr="007A22D0">
              <w:rPr>
                <w:sz w:val="20"/>
                <w:szCs w:val="20"/>
              </w:rPr>
              <w:t>174566,00</w:t>
            </w:r>
          </w:p>
        </w:tc>
        <w:tc>
          <w:tcPr>
            <w:tcW w:w="1227" w:type="dxa"/>
            <w:shd w:val="clear" w:color="auto" w:fill="auto"/>
            <w:vAlign w:val="center"/>
          </w:tcPr>
          <w:p w14:paraId="20F53963" w14:textId="77777777" w:rsidR="007A22D0" w:rsidRPr="007A22D0" w:rsidRDefault="007A22D0" w:rsidP="007A22D0">
            <w:pPr>
              <w:jc w:val="center"/>
              <w:rPr>
                <w:sz w:val="20"/>
                <w:szCs w:val="20"/>
              </w:rPr>
            </w:pPr>
            <w:r w:rsidRPr="007A22D0">
              <w:rPr>
                <w:sz w:val="20"/>
                <w:szCs w:val="20"/>
              </w:rPr>
              <w:t>174566,00</w:t>
            </w:r>
          </w:p>
        </w:tc>
        <w:tc>
          <w:tcPr>
            <w:tcW w:w="1227" w:type="dxa"/>
            <w:shd w:val="clear" w:color="auto" w:fill="auto"/>
            <w:vAlign w:val="center"/>
          </w:tcPr>
          <w:p w14:paraId="7AA7572A" w14:textId="77777777" w:rsidR="007A22D0" w:rsidRPr="007A22D0" w:rsidRDefault="007A22D0" w:rsidP="007A22D0">
            <w:pPr>
              <w:jc w:val="center"/>
              <w:rPr>
                <w:sz w:val="20"/>
                <w:szCs w:val="20"/>
              </w:rPr>
            </w:pPr>
            <w:r w:rsidRPr="007A22D0">
              <w:rPr>
                <w:sz w:val="20"/>
                <w:szCs w:val="20"/>
              </w:rPr>
              <w:t>174566,00</w:t>
            </w:r>
          </w:p>
        </w:tc>
        <w:tc>
          <w:tcPr>
            <w:tcW w:w="1227" w:type="dxa"/>
            <w:shd w:val="clear" w:color="auto" w:fill="auto"/>
            <w:vAlign w:val="center"/>
          </w:tcPr>
          <w:p w14:paraId="00C7DC0D" w14:textId="77777777" w:rsidR="007A22D0" w:rsidRPr="007A22D0" w:rsidRDefault="007A22D0" w:rsidP="007A22D0">
            <w:pPr>
              <w:jc w:val="center"/>
              <w:rPr>
                <w:sz w:val="20"/>
                <w:szCs w:val="20"/>
              </w:rPr>
            </w:pPr>
            <w:r w:rsidRPr="007A22D0">
              <w:rPr>
                <w:sz w:val="20"/>
                <w:szCs w:val="20"/>
              </w:rPr>
              <w:t>136891,25</w:t>
            </w:r>
          </w:p>
        </w:tc>
        <w:tc>
          <w:tcPr>
            <w:tcW w:w="1227" w:type="dxa"/>
            <w:shd w:val="clear" w:color="auto" w:fill="auto"/>
            <w:vAlign w:val="center"/>
          </w:tcPr>
          <w:p w14:paraId="0E518085" w14:textId="77777777" w:rsidR="007A22D0" w:rsidRPr="007A22D0" w:rsidRDefault="007A22D0" w:rsidP="007A22D0">
            <w:pPr>
              <w:jc w:val="center"/>
              <w:rPr>
                <w:sz w:val="20"/>
                <w:szCs w:val="20"/>
              </w:rPr>
            </w:pPr>
            <w:r w:rsidRPr="007A22D0">
              <w:rPr>
                <w:sz w:val="20"/>
                <w:szCs w:val="20"/>
              </w:rPr>
              <w:t>119411,75</w:t>
            </w:r>
          </w:p>
        </w:tc>
        <w:tc>
          <w:tcPr>
            <w:tcW w:w="1228" w:type="dxa"/>
            <w:shd w:val="clear" w:color="auto" w:fill="auto"/>
            <w:vAlign w:val="center"/>
          </w:tcPr>
          <w:p w14:paraId="67BC1EB8" w14:textId="77777777" w:rsidR="007A22D0" w:rsidRPr="007A22D0" w:rsidRDefault="007A22D0" w:rsidP="007A22D0">
            <w:pPr>
              <w:jc w:val="center"/>
              <w:rPr>
                <w:sz w:val="20"/>
                <w:szCs w:val="20"/>
              </w:rPr>
            </w:pPr>
            <w:r w:rsidRPr="007A22D0">
              <w:rPr>
                <w:sz w:val="20"/>
                <w:szCs w:val="20"/>
              </w:rPr>
              <w:t>200 345,75</w:t>
            </w:r>
          </w:p>
        </w:tc>
        <w:tc>
          <w:tcPr>
            <w:tcW w:w="1231" w:type="dxa"/>
            <w:shd w:val="clear" w:color="auto" w:fill="auto"/>
            <w:vAlign w:val="center"/>
          </w:tcPr>
          <w:p w14:paraId="36F36B39" w14:textId="77777777" w:rsidR="007A22D0" w:rsidRPr="007A22D0" w:rsidRDefault="007A22D0" w:rsidP="007A22D0">
            <w:pPr>
              <w:jc w:val="center"/>
              <w:rPr>
                <w:sz w:val="20"/>
                <w:szCs w:val="20"/>
              </w:rPr>
            </w:pPr>
            <w:r w:rsidRPr="007A22D0">
              <w:rPr>
                <w:sz w:val="20"/>
                <w:szCs w:val="20"/>
              </w:rPr>
              <w:t>200 345,75</w:t>
            </w:r>
          </w:p>
        </w:tc>
        <w:tc>
          <w:tcPr>
            <w:tcW w:w="2456" w:type="dxa"/>
            <w:shd w:val="clear" w:color="auto" w:fill="auto"/>
            <w:vAlign w:val="center"/>
          </w:tcPr>
          <w:p w14:paraId="33653AEE" w14:textId="77777777" w:rsidR="007A22D0" w:rsidRPr="007A22D0" w:rsidRDefault="007A22D0" w:rsidP="007A22D0">
            <w:pPr>
              <w:jc w:val="center"/>
              <w:rPr>
                <w:sz w:val="20"/>
                <w:szCs w:val="20"/>
              </w:rPr>
            </w:pPr>
            <w:r w:rsidRPr="007A22D0">
              <w:rPr>
                <w:sz w:val="20"/>
                <w:szCs w:val="20"/>
              </w:rPr>
              <w:t>253 542,13</w:t>
            </w:r>
          </w:p>
        </w:tc>
      </w:tr>
      <w:tr w:rsidR="007A22D0" w:rsidRPr="007A22D0" w14:paraId="568FBD31" w14:textId="77777777" w:rsidTr="00E6267D">
        <w:trPr>
          <w:trHeight w:val="584"/>
        </w:trPr>
        <w:tc>
          <w:tcPr>
            <w:tcW w:w="877" w:type="dxa"/>
            <w:vAlign w:val="center"/>
          </w:tcPr>
          <w:p w14:paraId="0B07605F" w14:textId="77777777" w:rsidR="007A22D0" w:rsidRPr="007A22D0" w:rsidRDefault="007A22D0" w:rsidP="007A22D0">
            <w:pPr>
              <w:jc w:val="center"/>
            </w:pPr>
            <w:r w:rsidRPr="007A22D0">
              <w:t>1.1.2.</w:t>
            </w:r>
          </w:p>
        </w:tc>
        <w:tc>
          <w:tcPr>
            <w:tcW w:w="1760" w:type="dxa"/>
            <w:vAlign w:val="center"/>
          </w:tcPr>
          <w:p w14:paraId="3508E604" w14:textId="77777777" w:rsidR="007A22D0" w:rsidRPr="007A22D0" w:rsidRDefault="007A22D0" w:rsidP="007A22D0">
            <w:pPr>
              <w:jc w:val="center"/>
            </w:pPr>
            <w:r w:rsidRPr="007A22D0">
              <w:t>Бюджетным организациям</w:t>
            </w:r>
          </w:p>
        </w:tc>
        <w:tc>
          <w:tcPr>
            <w:tcW w:w="536" w:type="dxa"/>
            <w:vAlign w:val="center"/>
          </w:tcPr>
          <w:p w14:paraId="316D0890" w14:textId="77777777" w:rsidR="007A22D0" w:rsidRPr="007A22D0" w:rsidRDefault="007A22D0" w:rsidP="007A22D0">
            <w:pPr>
              <w:jc w:val="center"/>
            </w:pPr>
            <w:r w:rsidRPr="007A22D0">
              <w:t>м</w:t>
            </w:r>
            <w:r w:rsidRPr="007A22D0">
              <w:rPr>
                <w:vertAlign w:val="superscript"/>
              </w:rPr>
              <w:t>3</w:t>
            </w:r>
          </w:p>
        </w:tc>
        <w:tc>
          <w:tcPr>
            <w:tcW w:w="1227" w:type="dxa"/>
            <w:shd w:val="clear" w:color="auto" w:fill="auto"/>
            <w:vAlign w:val="center"/>
          </w:tcPr>
          <w:p w14:paraId="3EEE3F60" w14:textId="77777777" w:rsidR="007A22D0" w:rsidRPr="007A22D0" w:rsidRDefault="007A22D0" w:rsidP="007A22D0">
            <w:pPr>
              <w:jc w:val="center"/>
              <w:rPr>
                <w:sz w:val="20"/>
                <w:szCs w:val="20"/>
              </w:rPr>
            </w:pPr>
            <w:r w:rsidRPr="007A22D0">
              <w:rPr>
                <w:sz w:val="20"/>
                <w:szCs w:val="20"/>
              </w:rPr>
              <w:t>14313,50</w:t>
            </w:r>
          </w:p>
        </w:tc>
        <w:tc>
          <w:tcPr>
            <w:tcW w:w="1227" w:type="dxa"/>
            <w:shd w:val="clear" w:color="auto" w:fill="auto"/>
            <w:vAlign w:val="center"/>
          </w:tcPr>
          <w:p w14:paraId="55020F27" w14:textId="77777777" w:rsidR="007A22D0" w:rsidRPr="007A22D0" w:rsidRDefault="007A22D0" w:rsidP="007A22D0">
            <w:pPr>
              <w:jc w:val="center"/>
              <w:rPr>
                <w:sz w:val="20"/>
                <w:szCs w:val="20"/>
              </w:rPr>
            </w:pPr>
            <w:r w:rsidRPr="007A22D0">
              <w:rPr>
                <w:sz w:val="20"/>
                <w:szCs w:val="20"/>
              </w:rPr>
              <w:t>14313,50</w:t>
            </w:r>
          </w:p>
        </w:tc>
        <w:tc>
          <w:tcPr>
            <w:tcW w:w="1227" w:type="dxa"/>
            <w:shd w:val="clear" w:color="auto" w:fill="auto"/>
            <w:vAlign w:val="center"/>
          </w:tcPr>
          <w:p w14:paraId="4B0C3DBC" w14:textId="77777777" w:rsidR="007A22D0" w:rsidRPr="007A22D0" w:rsidRDefault="007A22D0" w:rsidP="007A22D0">
            <w:pPr>
              <w:jc w:val="center"/>
              <w:rPr>
                <w:sz w:val="20"/>
                <w:szCs w:val="20"/>
              </w:rPr>
            </w:pPr>
            <w:r w:rsidRPr="007A22D0">
              <w:rPr>
                <w:sz w:val="20"/>
                <w:szCs w:val="20"/>
              </w:rPr>
              <w:t>14313,50</w:t>
            </w:r>
          </w:p>
        </w:tc>
        <w:tc>
          <w:tcPr>
            <w:tcW w:w="1227" w:type="dxa"/>
            <w:shd w:val="clear" w:color="auto" w:fill="auto"/>
            <w:vAlign w:val="center"/>
          </w:tcPr>
          <w:p w14:paraId="2FA924B9" w14:textId="77777777" w:rsidR="007A22D0" w:rsidRPr="007A22D0" w:rsidRDefault="007A22D0" w:rsidP="007A22D0">
            <w:pPr>
              <w:jc w:val="center"/>
              <w:rPr>
                <w:sz w:val="20"/>
                <w:szCs w:val="20"/>
              </w:rPr>
            </w:pPr>
            <w:r w:rsidRPr="007A22D0">
              <w:rPr>
                <w:sz w:val="20"/>
                <w:szCs w:val="20"/>
              </w:rPr>
              <w:t>14313,50</w:t>
            </w:r>
          </w:p>
        </w:tc>
        <w:tc>
          <w:tcPr>
            <w:tcW w:w="1227" w:type="dxa"/>
            <w:shd w:val="clear" w:color="auto" w:fill="auto"/>
            <w:vAlign w:val="center"/>
          </w:tcPr>
          <w:p w14:paraId="06F2955E" w14:textId="77777777" w:rsidR="007A22D0" w:rsidRPr="007A22D0" w:rsidRDefault="007A22D0" w:rsidP="007A22D0">
            <w:pPr>
              <w:jc w:val="center"/>
              <w:rPr>
                <w:sz w:val="20"/>
                <w:szCs w:val="20"/>
              </w:rPr>
            </w:pPr>
            <w:r w:rsidRPr="007A22D0">
              <w:rPr>
                <w:sz w:val="20"/>
                <w:szCs w:val="20"/>
              </w:rPr>
              <w:t>7138,24</w:t>
            </w:r>
          </w:p>
        </w:tc>
        <w:tc>
          <w:tcPr>
            <w:tcW w:w="1227" w:type="dxa"/>
            <w:shd w:val="clear" w:color="auto" w:fill="auto"/>
            <w:vAlign w:val="center"/>
          </w:tcPr>
          <w:p w14:paraId="2358E78E" w14:textId="77777777" w:rsidR="007A22D0" w:rsidRPr="007A22D0" w:rsidRDefault="007A22D0" w:rsidP="007A22D0">
            <w:pPr>
              <w:jc w:val="center"/>
              <w:rPr>
                <w:sz w:val="20"/>
                <w:szCs w:val="20"/>
              </w:rPr>
            </w:pPr>
            <w:r w:rsidRPr="007A22D0">
              <w:rPr>
                <w:sz w:val="20"/>
                <w:szCs w:val="20"/>
              </w:rPr>
              <w:t>6226,76</w:t>
            </w:r>
          </w:p>
        </w:tc>
        <w:tc>
          <w:tcPr>
            <w:tcW w:w="1228" w:type="dxa"/>
            <w:shd w:val="clear" w:color="auto" w:fill="auto"/>
            <w:vAlign w:val="center"/>
          </w:tcPr>
          <w:p w14:paraId="24B7F31A" w14:textId="77777777" w:rsidR="007A22D0" w:rsidRPr="007A22D0" w:rsidRDefault="007A22D0" w:rsidP="007A22D0">
            <w:pPr>
              <w:jc w:val="center"/>
              <w:rPr>
                <w:sz w:val="20"/>
                <w:szCs w:val="20"/>
              </w:rPr>
            </w:pPr>
            <w:r w:rsidRPr="007A22D0">
              <w:rPr>
                <w:sz w:val="20"/>
                <w:szCs w:val="20"/>
              </w:rPr>
              <w:t>10 553,58</w:t>
            </w:r>
          </w:p>
        </w:tc>
        <w:tc>
          <w:tcPr>
            <w:tcW w:w="1231" w:type="dxa"/>
            <w:shd w:val="clear" w:color="auto" w:fill="auto"/>
            <w:vAlign w:val="center"/>
          </w:tcPr>
          <w:p w14:paraId="3FF5EEFB" w14:textId="77777777" w:rsidR="007A22D0" w:rsidRPr="007A22D0" w:rsidRDefault="007A22D0" w:rsidP="007A22D0">
            <w:pPr>
              <w:jc w:val="center"/>
              <w:rPr>
                <w:sz w:val="20"/>
                <w:szCs w:val="20"/>
              </w:rPr>
            </w:pPr>
            <w:r w:rsidRPr="007A22D0">
              <w:rPr>
                <w:sz w:val="20"/>
                <w:szCs w:val="20"/>
              </w:rPr>
              <w:t>10 553,58</w:t>
            </w:r>
          </w:p>
        </w:tc>
        <w:tc>
          <w:tcPr>
            <w:tcW w:w="2456" w:type="dxa"/>
            <w:shd w:val="clear" w:color="auto" w:fill="auto"/>
            <w:vAlign w:val="center"/>
          </w:tcPr>
          <w:p w14:paraId="58DDF869" w14:textId="77777777" w:rsidR="007A22D0" w:rsidRPr="007A22D0" w:rsidRDefault="007A22D0" w:rsidP="007A22D0">
            <w:pPr>
              <w:jc w:val="center"/>
              <w:rPr>
                <w:sz w:val="20"/>
                <w:szCs w:val="20"/>
              </w:rPr>
            </w:pPr>
            <w:r w:rsidRPr="007A22D0">
              <w:rPr>
                <w:sz w:val="20"/>
                <w:szCs w:val="20"/>
              </w:rPr>
              <w:t>14 253,54</w:t>
            </w:r>
          </w:p>
        </w:tc>
      </w:tr>
      <w:tr w:rsidR="007A22D0" w:rsidRPr="007A22D0" w14:paraId="0B10ED2A" w14:textId="77777777" w:rsidTr="00E6267D">
        <w:trPr>
          <w:trHeight w:val="533"/>
        </w:trPr>
        <w:tc>
          <w:tcPr>
            <w:tcW w:w="877" w:type="dxa"/>
            <w:vAlign w:val="center"/>
          </w:tcPr>
          <w:p w14:paraId="6359F3F7" w14:textId="77777777" w:rsidR="007A22D0" w:rsidRPr="007A22D0" w:rsidRDefault="007A22D0" w:rsidP="007A22D0">
            <w:pPr>
              <w:jc w:val="center"/>
            </w:pPr>
            <w:r w:rsidRPr="007A22D0">
              <w:t>1.1.3.</w:t>
            </w:r>
          </w:p>
        </w:tc>
        <w:tc>
          <w:tcPr>
            <w:tcW w:w="1760" w:type="dxa"/>
            <w:vAlign w:val="center"/>
          </w:tcPr>
          <w:p w14:paraId="0CF12B8B" w14:textId="77777777" w:rsidR="007A22D0" w:rsidRPr="007A22D0" w:rsidRDefault="007A22D0" w:rsidP="007A22D0">
            <w:pPr>
              <w:jc w:val="center"/>
            </w:pPr>
            <w:r w:rsidRPr="007A22D0">
              <w:t>Прочим потребителям</w:t>
            </w:r>
          </w:p>
        </w:tc>
        <w:tc>
          <w:tcPr>
            <w:tcW w:w="536" w:type="dxa"/>
            <w:vAlign w:val="center"/>
          </w:tcPr>
          <w:p w14:paraId="1B201AB0" w14:textId="77777777" w:rsidR="007A22D0" w:rsidRPr="007A22D0" w:rsidRDefault="007A22D0" w:rsidP="007A22D0">
            <w:pPr>
              <w:jc w:val="center"/>
            </w:pPr>
            <w:r w:rsidRPr="007A22D0">
              <w:t>м</w:t>
            </w:r>
            <w:r w:rsidRPr="007A22D0">
              <w:rPr>
                <w:vertAlign w:val="superscript"/>
              </w:rPr>
              <w:t>3</w:t>
            </w:r>
          </w:p>
        </w:tc>
        <w:tc>
          <w:tcPr>
            <w:tcW w:w="1227" w:type="dxa"/>
            <w:shd w:val="clear" w:color="auto" w:fill="auto"/>
            <w:vAlign w:val="center"/>
          </w:tcPr>
          <w:p w14:paraId="39AC8557" w14:textId="77777777" w:rsidR="007A22D0" w:rsidRPr="007A22D0" w:rsidRDefault="007A22D0" w:rsidP="007A22D0">
            <w:pPr>
              <w:jc w:val="center"/>
              <w:rPr>
                <w:sz w:val="20"/>
                <w:szCs w:val="20"/>
              </w:rPr>
            </w:pPr>
            <w:r w:rsidRPr="007A22D0">
              <w:rPr>
                <w:sz w:val="20"/>
                <w:szCs w:val="20"/>
              </w:rPr>
              <w:t>3739,50</w:t>
            </w:r>
          </w:p>
        </w:tc>
        <w:tc>
          <w:tcPr>
            <w:tcW w:w="1227" w:type="dxa"/>
            <w:shd w:val="clear" w:color="auto" w:fill="auto"/>
            <w:vAlign w:val="center"/>
          </w:tcPr>
          <w:p w14:paraId="2A842550" w14:textId="77777777" w:rsidR="007A22D0" w:rsidRPr="007A22D0" w:rsidRDefault="007A22D0" w:rsidP="007A22D0">
            <w:pPr>
              <w:jc w:val="center"/>
              <w:rPr>
                <w:sz w:val="20"/>
                <w:szCs w:val="20"/>
              </w:rPr>
            </w:pPr>
            <w:r w:rsidRPr="007A22D0">
              <w:rPr>
                <w:sz w:val="20"/>
                <w:szCs w:val="20"/>
              </w:rPr>
              <w:t>3739,50</w:t>
            </w:r>
          </w:p>
        </w:tc>
        <w:tc>
          <w:tcPr>
            <w:tcW w:w="1227" w:type="dxa"/>
            <w:shd w:val="clear" w:color="auto" w:fill="auto"/>
            <w:vAlign w:val="center"/>
          </w:tcPr>
          <w:p w14:paraId="2A982536" w14:textId="77777777" w:rsidR="007A22D0" w:rsidRPr="007A22D0" w:rsidRDefault="007A22D0" w:rsidP="007A22D0">
            <w:pPr>
              <w:jc w:val="center"/>
              <w:rPr>
                <w:sz w:val="20"/>
                <w:szCs w:val="20"/>
              </w:rPr>
            </w:pPr>
            <w:r w:rsidRPr="007A22D0">
              <w:rPr>
                <w:sz w:val="20"/>
                <w:szCs w:val="20"/>
              </w:rPr>
              <w:t>3739,50</w:t>
            </w:r>
          </w:p>
        </w:tc>
        <w:tc>
          <w:tcPr>
            <w:tcW w:w="1227" w:type="dxa"/>
            <w:shd w:val="clear" w:color="auto" w:fill="auto"/>
            <w:vAlign w:val="center"/>
          </w:tcPr>
          <w:p w14:paraId="29D85678" w14:textId="77777777" w:rsidR="007A22D0" w:rsidRPr="007A22D0" w:rsidRDefault="007A22D0" w:rsidP="007A22D0">
            <w:pPr>
              <w:jc w:val="center"/>
              <w:rPr>
                <w:sz w:val="20"/>
                <w:szCs w:val="20"/>
              </w:rPr>
            </w:pPr>
            <w:r w:rsidRPr="007A22D0">
              <w:rPr>
                <w:sz w:val="20"/>
                <w:szCs w:val="20"/>
              </w:rPr>
              <w:t>3739,50</w:t>
            </w:r>
          </w:p>
        </w:tc>
        <w:tc>
          <w:tcPr>
            <w:tcW w:w="1227" w:type="dxa"/>
            <w:shd w:val="clear" w:color="auto" w:fill="auto"/>
            <w:vAlign w:val="center"/>
          </w:tcPr>
          <w:p w14:paraId="6B7A08DE" w14:textId="77777777" w:rsidR="007A22D0" w:rsidRPr="007A22D0" w:rsidRDefault="007A22D0" w:rsidP="007A22D0">
            <w:pPr>
              <w:jc w:val="center"/>
              <w:rPr>
                <w:sz w:val="20"/>
                <w:szCs w:val="20"/>
              </w:rPr>
            </w:pPr>
            <w:r w:rsidRPr="007A22D0">
              <w:rPr>
                <w:sz w:val="20"/>
                <w:szCs w:val="20"/>
              </w:rPr>
              <w:t>2566,35</w:t>
            </w:r>
          </w:p>
        </w:tc>
        <w:tc>
          <w:tcPr>
            <w:tcW w:w="1227" w:type="dxa"/>
            <w:shd w:val="clear" w:color="auto" w:fill="auto"/>
            <w:vAlign w:val="center"/>
          </w:tcPr>
          <w:p w14:paraId="43B30D3B" w14:textId="77777777" w:rsidR="007A22D0" w:rsidRPr="007A22D0" w:rsidRDefault="007A22D0" w:rsidP="007A22D0">
            <w:pPr>
              <w:jc w:val="center"/>
              <w:rPr>
                <w:sz w:val="20"/>
                <w:szCs w:val="20"/>
              </w:rPr>
            </w:pPr>
            <w:r w:rsidRPr="007A22D0">
              <w:rPr>
                <w:sz w:val="20"/>
                <w:szCs w:val="20"/>
              </w:rPr>
              <w:t>2238,65</w:t>
            </w:r>
          </w:p>
        </w:tc>
        <w:tc>
          <w:tcPr>
            <w:tcW w:w="1228" w:type="dxa"/>
            <w:shd w:val="clear" w:color="auto" w:fill="auto"/>
            <w:vAlign w:val="center"/>
          </w:tcPr>
          <w:p w14:paraId="470F6F84" w14:textId="77777777" w:rsidR="007A22D0" w:rsidRPr="007A22D0" w:rsidRDefault="007A22D0" w:rsidP="007A22D0">
            <w:pPr>
              <w:jc w:val="center"/>
              <w:rPr>
                <w:sz w:val="20"/>
                <w:szCs w:val="20"/>
              </w:rPr>
            </w:pPr>
            <w:r w:rsidRPr="007A22D0">
              <w:rPr>
                <w:sz w:val="20"/>
                <w:szCs w:val="20"/>
              </w:rPr>
              <w:t>4 230,68</w:t>
            </w:r>
          </w:p>
        </w:tc>
        <w:tc>
          <w:tcPr>
            <w:tcW w:w="1231" w:type="dxa"/>
            <w:shd w:val="clear" w:color="auto" w:fill="auto"/>
            <w:vAlign w:val="center"/>
          </w:tcPr>
          <w:p w14:paraId="3636080D" w14:textId="77777777" w:rsidR="007A22D0" w:rsidRPr="007A22D0" w:rsidRDefault="007A22D0" w:rsidP="007A22D0">
            <w:pPr>
              <w:jc w:val="center"/>
              <w:rPr>
                <w:sz w:val="20"/>
                <w:szCs w:val="20"/>
              </w:rPr>
            </w:pPr>
            <w:r w:rsidRPr="007A22D0">
              <w:rPr>
                <w:sz w:val="20"/>
                <w:szCs w:val="20"/>
              </w:rPr>
              <w:t>4 230,68</w:t>
            </w:r>
          </w:p>
        </w:tc>
        <w:tc>
          <w:tcPr>
            <w:tcW w:w="2456" w:type="dxa"/>
            <w:shd w:val="clear" w:color="auto" w:fill="auto"/>
            <w:vAlign w:val="center"/>
          </w:tcPr>
          <w:p w14:paraId="51DFA02E" w14:textId="77777777" w:rsidR="007A22D0" w:rsidRPr="007A22D0" w:rsidRDefault="007A22D0" w:rsidP="007A22D0">
            <w:pPr>
              <w:jc w:val="center"/>
              <w:rPr>
                <w:sz w:val="20"/>
                <w:szCs w:val="20"/>
              </w:rPr>
            </w:pPr>
            <w:r w:rsidRPr="007A22D0">
              <w:rPr>
                <w:sz w:val="20"/>
                <w:szCs w:val="20"/>
              </w:rPr>
              <w:t>4 735,23</w:t>
            </w:r>
          </w:p>
        </w:tc>
      </w:tr>
      <w:tr w:rsidR="007A22D0" w:rsidRPr="007A22D0" w14:paraId="525AE430" w14:textId="77777777" w:rsidTr="00E6267D">
        <w:trPr>
          <w:trHeight w:val="831"/>
        </w:trPr>
        <w:tc>
          <w:tcPr>
            <w:tcW w:w="877" w:type="dxa"/>
            <w:vAlign w:val="center"/>
          </w:tcPr>
          <w:p w14:paraId="23671FAE" w14:textId="77777777" w:rsidR="007A22D0" w:rsidRPr="007A22D0" w:rsidRDefault="007A22D0" w:rsidP="007A22D0">
            <w:pPr>
              <w:jc w:val="center"/>
            </w:pPr>
            <w:r w:rsidRPr="007A22D0">
              <w:t>1.2.</w:t>
            </w:r>
          </w:p>
        </w:tc>
        <w:tc>
          <w:tcPr>
            <w:tcW w:w="1760" w:type="dxa"/>
            <w:vAlign w:val="center"/>
          </w:tcPr>
          <w:p w14:paraId="46370B43" w14:textId="77777777" w:rsidR="007A22D0" w:rsidRPr="007A22D0" w:rsidRDefault="007A22D0" w:rsidP="007A22D0">
            <w:pPr>
              <w:jc w:val="center"/>
            </w:pPr>
            <w:r w:rsidRPr="007A22D0">
              <w:t>На собственные нужды производства</w:t>
            </w:r>
          </w:p>
        </w:tc>
        <w:tc>
          <w:tcPr>
            <w:tcW w:w="536" w:type="dxa"/>
            <w:vAlign w:val="center"/>
          </w:tcPr>
          <w:p w14:paraId="48B7D3E5" w14:textId="77777777" w:rsidR="007A22D0" w:rsidRPr="007A22D0" w:rsidRDefault="007A22D0" w:rsidP="007A22D0">
            <w:pPr>
              <w:jc w:val="center"/>
            </w:pPr>
            <w:r w:rsidRPr="007A22D0">
              <w:t>м</w:t>
            </w:r>
            <w:r w:rsidRPr="007A22D0">
              <w:rPr>
                <w:vertAlign w:val="superscript"/>
              </w:rPr>
              <w:t>3</w:t>
            </w:r>
          </w:p>
        </w:tc>
        <w:tc>
          <w:tcPr>
            <w:tcW w:w="1227" w:type="dxa"/>
            <w:shd w:val="clear" w:color="auto" w:fill="auto"/>
            <w:vAlign w:val="center"/>
          </w:tcPr>
          <w:p w14:paraId="4F48C7C4" w14:textId="77777777" w:rsidR="007A22D0" w:rsidRPr="007A22D0" w:rsidRDefault="007A22D0" w:rsidP="007A22D0">
            <w:pPr>
              <w:jc w:val="center"/>
              <w:rPr>
                <w:sz w:val="20"/>
                <w:szCs w:val="20"/>
              </w:rPr>
            </w:pPr>
            <w:r w:rsidRPr="007A22D0">
              <w:rPr>
                <w:sz w:val="20"/>
                <w:szCs w:val="20"/>
              </w:rPr>
              <w:t>8387,97</w:t>
            </w:r>
          </w:p>
        </w:tc>
        <w:tc>
          <w:tcPr>
            <w:tcW w:w="1227" w:type="dxa"/>
            <w:shd w:val="clear" w:color="auto" w:fill="auto"/>
            <w:vAlign w:val="center"/>
          </w:tcPr>
          <w:p w14:paraId="3624804C" w14:textId="77777777" w:rsidR="007A22D0" w:rsidRPr="007A22D0" w:rsidRDefault="007A22D0" w:rsidP="007A22D0">
            <w:pPr>
              <w:jc w:val="center"/>
              <w:rPr>
                <w:sz w:val="20"/>
                <w:szCs w:val="20"/>
              </w:rPr>
            </w:pPr>
            <w:r w:rsidRPr="007A22D0">
              <w:rPr>
                <w:sz w:val="20"/>
                <w:szCs w:val="20"/>
              </w:rPr>
              <w:t>8387,97</w:t>
            </w:r>
          </w:p>
        </w:tc>
        <w:tc>
          <w:tcPr>
            <w:tcW w:w="1227" w:type="dxa"/>
            <w:shd w:val="clear" w:color="auto" w:fill="auto"/>
            <w:vAlign w:val="center"/>
          </w:tcPr>
          <w:p w14:paraId="315AB223" w14:textId="77777777" w:rsidR="007A22D0" w:rsidRPr="007A22D0" w:rsidRDefault="007A22D0" w:rsidP="007A22D0">
            <w:pPr>
              <w:jc w:val="center"/>
              <w:rPr>
                <w:sz w:val="20"/>
                <w:szCs w:val="20"/>
              </w:rPr>
            </w:pPr>
            <w:r w:rsidRPr="007A22D0">
              <w:rPr>
                <w:sz w:val="20"/>
                <w:szCs w:val="20"/>
              </w:rPr>
              <w:t>8387,97</w:t>
            </w:r>
          </w:p>
        </w:tc>
        <w:tc>
          <w:tcPr>
            <w:tcW w:w="1227" w:type="dxa"/>
            <w:shd w:val="clear" w:color="auto" w:fill="auto"/>
            <w:vAlign w:val="center"/>
          </w:tcPr>
          <w:p w14:paraId="7F70A9F9" w14:textId="77777777" w:rsidR="007A22D0" w:rsidRPr="007A22D0" w:rsidRDefault="007A22D0" w:rsidP="007A22D0">
            <w:pPr>
              <w:jc w:val="center"/>
              <w:rPr>
                <w:sz w:val="20"/>
                <w:szCs w:val="20"/>
              </w:rPr>
            </w:pPr>
            <w:r w:rsidRPr="007A22D0">
              <w:rPr>
                <w:sz w:val="20"/>
                <w:szCs w:val="20"/>
              </w:rPr>
              <w:t>8387,97</w:t>
            </w:r>
          </w:p>
        </w:tc>
        <w:tc>
          <w:tcPr>
            <w:tcW w:w="1227" w:type="dxa"/>
            <w:shd w:val="clear" w:color="auto" w:fill="auto"/>
            <w:vAlign w:val="center"/>
          </w:tcPr>
          <w:p w14:paraId="2035BDAE" w14:textId="77777777" w:rsidR="007A22D0" w:rsidRPr="007A22D0" w:rsidRDefault="007A22D0" w:rsidP="007A22D0">
            <w:pPr>
              <w:jc w:val="center"/>
              <w:rPr>
                <w:sz w:val="20"/>
                <w:szCs w:val="20"/>
              </w:rPr>
            </w:pPr>
            <w:r w:rsidRPr="007A22D0">
              <w:rPr>
                <w:sz w:val="20"/>
                <w:szCs w:val="20"/>
              </w:rPr>
              <w:t>1435,66</w:t>
            </w:r>
          </w:p>
        </w:tc>
        <w:tc>
          <w:tcPr>
            <w:tcW w:w="1227" w:type="dxa"/>
            <w:shd w:val="clear" w:color="auto" w:fill="auto"/>
            <w:vAlign w:val="center"/>
          </w:tcPr>
          <w:p w14:paraId="48BA7861" w14:textId="77777777" w:rsidR="007A22D0" w:rsidRPr="007A22D0" w:rsidRDefault="007A22D0" w:rsidP="007A22D0">
            <w:pPr>
              <w:jc w:val="center"/>
              <w:rPr>
                <w:sz w:val="20"/>
                <w:szCs w:val="20"/>
              </w:rPr>
            </w:pPr>
            <w:r w:rsidRPr="007A22D0">
              <w:rPr>
                <w:sz w:val="20"/>
                <w:szCs w:val="20"/>
              </w:rPr>
              <w:t>1252,34</w:t>
            </w:r>
          </w:p>
        </w:tc>
        <w:tc>
          <w:tcPr>
            <w:tcW w:w="1228" w:type="dxa"/>
            <w:shd w:val="clear" w:color="auto" w:fill="auto"/>
            <w:vAlign w:val="center"/>
          </w:tcPr>
          <w:p w14:paraId="34A8F59C" w14:textId="77777777" w:rsidR="007A22D0" w:rsidRPr="007A22D0" w:rsidRDefault="007A22D0" w:rsidP="007A22D0">
            <w:pPr>
              <w:jc w:val="center"/>
              <w:rPr>
                <w:sz w:val="20"/>
                <w:szCs w:val="20"/>
              </w:rPr>
            </w:pPr>
            <w:r w:rsidRPr="007A22D0">
              <w:rPr>
                <w:sz w:val="20"/>
                <w:szCs w:val="20"/>
              </w:rPr>
              <w:t>1 338,46</w:t>
            </w:r>
          </w:p>
        </w:tc>
        <w:tc>
          <w:tcPr>
            <w:tcW w:w="1231" w:type="dxa"/>
            <w:shd w:val="clear" w:color="auto" w:fill="auto"/>
            <w:vAlign w:val="center"/>
          </w:tcPr>
          <w:p w14:paraId="50E32961" w14:textId="77777777" w:rsidR="007A22D0" w:rsidRPr="007A22D0" w:rsidRDefault="007A22D0" w:rsidP="007A22D0">
            <w:pPr>
              <w:jc w:val="center"/>
              <w:rPr>
                <w:sz w:val="20"/>
                <w:szCs w:val="20"/>
              </w:rPr>
            </w:pPr>
            <w:r w:rsidRPr="007A22D0">
              <w:rPr>
                <w:sz w:val="20"/>
                <w:szCs w:val="20"/>
              </w:rPr>
              <w:t>1 338,46</w:t>
            </w:r>
          </w:p>
        </w:tc>
        <w:tc>
          <w:tcPr>
            <w:tcW w:w="2456" w:type="dxa"/>
            <w:shd w:val="clear" w:color="auto" w:fill="auto"/>
            <w:vAlign w:val="center"/>
          </w:tcPr>
          <w:p w14:paraId="35B7418F" w14:textId="77777777" w:rsidR="007A22D0" w:rsidRPr="007A22D0" w:rsidRDefault="007A22D0" w:rsidP="007A22D0">
            <w:pPr>
              <w:jc w:val="center"/>
              <w:rPr>
                <w:sz w:val="20"/>
                <w:szCs w:val="20"/>
              </w:rPr>
            </w:pPr>
            <w:r w:rsidRPr="007A22D0">
              <w:rPr>
                <w:sz w:val="20"/>
                <w:szCs w:val="20"/>
              </w:rPr>
              <w:t>2 685,51</w:t>
            </w:r>
          </w:p>
        </w:tc>
      </w:tr>
    </w:tbl>
    <w:p w14:paraId="03F0EC18" w14:textId="77777777" w:rsidR="007A22D0" w:rsidRPr="007A22D0" w:rsidRDefault="007A22D0" w:rsidP="007A22D0">
      <w:pPr>
        <w:jc w:val="center"/>
        <w:rPr>
          <w:sz w:val="28"/>
          <w:szCs w:val="28"/>
        </w:rPr>
      </w:pPr>
    </w:p>
    <w:p w14:paraId="4C9E025A" w14:textId="77777777" w:rsidR="007A22D0" w:rsidRPr="007A22D0" w:rsidRDefault="007A22D0" w:rsidP="007A22D0">
      <w:pPr>
        <w:spacing w:after="200" w:line="276" w:lineRule="auto"/>
        <w:rPr>
          <w:sz w:val="28"/>
          <w:szCs w:val="28"/>
        </w:rPr>
      </w:pPr>
      <w:r w:rsidRPr="007A22D0">
        <w:rPr>
          <w:sz w:val="28"/>
          <w:szCs w:val="28"/>
        </w:rPr>
        <w:br w:type="page"/>
      </w:r>
    </w:p>
    <w:tbl>
      <w:tblPr>
        <w:tblStyle w:val="1540"/>
        <w:tblpPr w:leftFromText="180" w:rightFromText="180" w:vertAnchor="text" w:horzAnchor="margin" w:tblpY="453"/>
        <w:tblW w:w="15417" w:type="dxa"/>
        <w:tblLayout w:type="fixed"/>
        <w:tblLook w:val="04A0" w:firstRow="1" w:lastRow="0" w:firstColumn="1" w:lastColumn="0" w:noHBand="0" w:noVBand="1"/>
      </w:tblPr>
      <w:tblGrid>
        <w:gridCol w:w="1169"/>
        <w:gridCol w:w="1200"/>
        <w:gridCol w:w="1200"/>
        <w:gridCol w:w="1099"/>
        <w:gridCol w:w="1068"/>
        <w:gridCol w:w="1068"/>
        <w:gridCol w:w="1067"/>
        <w:gridCol w:w="1067"/>
        <w:gridCol w:w="1067"/>
        <w:gridCol w:w="1067"/>
        <w:gridCol w:w="1067"/>
        <w:gridCol w:w="1067"/>
        <w:gridCol w:w="1105"/>
        <w:gridCol w:w="1106"/>
      </w:tblGrid>
      <w:tr w:rsidR="007A22D0" w:rsidRPr="007A22D0" w14:paraId="6F6C17A3" w14:textId="77777777" w:rsidTr="00E6267D">
        <w:trPr>
          <w:trHeight w:val="681"/>
        </w:trPr>
        <w:tc>
          <w:tcPr>
            <w:tcW w:w="2369" w:type="dxa"/>
            <w:gridSpan w:val="2"/>
            <w:vAlign w:val="center"/>
          </w:tcPr>
          <w:p w14:paraId="64CD01EC" w14:textId="77777777" w:rsidR="007A22D0" w:rsidRPr="007A22D0" w:rsidRDefault="007A22D0" w:rsidP="007A22D0">
            <w:pPr>
              <w:jc w:val="center"/>
            </w:pPr>
            <w:r w:rsidRPr="007A22D0">
              <w:lastRenderedPageBreak/>
              <w:t>2024 год</w:t>
            </w:r>
          </w:p>
        </w:tc>
        <w:tc>
          <w:tcPr>
            <w:tcW w:w="2299" w:type="dxa"/>
            <w:gridSpan w:val="2"/>
            <w:vAlign w:val="center"/>
          </w:tcPr>
          <w:p w14:paraId="27CFA2A9" w14:textId="77777777" w:rsidR="007A22D0" w:rsidRPr="007A22D0" w:rsidRDefault="007A22D0" w:rsidP="007A22D0">
            <w:pPr>
              <w:jc w:val="center"/>
            </w:pPr>
            <w:r w:rsidRPr="007A22D0">
              <w:t>2025 год</w:t>
            </w:r>
          </w:p>
        </w:tc>
        <w:tc>
          <w:tcPr>
            <w:tcW w:w="2136" w:type="dxa"/>
            <w:gridSpan w:val="2"/>
            <w:vAlign w:val="center"/>
          </w:tcPr>
          <w:p w14:paraId="63A004C2" w14:textId="77777777" w:rsidR="007A22D0" w:rsidRPr="007A22D0" w:rsidRDefault="007A22D0" w:rsidP="007A22D0">
            <w:pPr>
              <w:jc w:val="center"/>
            </w:pPr>
            <w:r w:rsidRPr="007A22D0">
              <w:t>2026 год</w:t>
            </w:r>
          </w:p>
        </w:tc>
        <w:tc>
          <w:tcPr>
            <w:tcW w:w="2134" w:type="dxa"/>
            <w:gridSpan w:val="2"/>
            <w:vAlign w:val="center"/>
          </w:tcPr>
          <w:p w14:paraId="0CE37EBD" w14:textId="77777777" w:rsidR="007A22D0" w:rsidRPr="007A22D0" w:rsidRDefault="007A22D0" w:rsidP="007A22D0">
            <w:pPr>
              <w:jc w:val="center"/>
            </w:pPr>
            <w:r w:rsidRPr="007A22D0">
              <w:t>2027 год</w:t>
            </w:r>
          </w:p>
        </w:tc>
        <w:tc>
          <w:tcPr>
            <w:tcW w:w="2134" w:type="dxa"/>
            <w:gridSpan w:val="2"/>
            <w:vAlign w:val="center"/>
          </w:tcPr>
          <w:p w14:paraId="0E81E098" w14:textId="77777777" w:rsidR="007A22D0" w:rsidRPr="007A22D0" w:rsidRDefault="007A22D0" w:rsidP="007A22D0">
            <w:pPr>
              <w:jc w:val="center"/>
            </w:pPr>
            <w:r w:rsidRPr="007A22D0">
              <w:t>2028 год</w:t>
            </w:r>
          </w:p>
        </w:tc>
        <w:tc>
          <w:tcPr>
            <w:tcW w:w="2134" w:type="dxa"/>
            <w:gridSpan w:val="2"/>
            <w:vAlign w:val="center"/>
          </w:tcPr>
          <w:p w14:paraId="2791E915" w14:textId="77777777" w:rsidR="007A22D0" w:rsidRPr="007A22D0" w:rsidRDefault="007A22D0" w:rsidP="007A22D0">
            <w:pPr>
              <w:jc w:val="center"/>
            </w:pPr>
            <w:r w:rsidRPr="007A22D0">
              <w:t>2029 год</w:t>
            </w:r>
          </w:p>
        </w:tc>
        <w:tc>
          <w:tcPr>
            <w:tcW w:w="2211" w:type="dxa"/>
            <w:gridSpan w:val="2"/>
            <w:vAlign w:val="center"/>
          </w:tcPr>
          <w:p w14:paraId="23A79782" w14:textId="77777777" w:rsidR="007A22D0" w:rsidRPr="007A22D0" w:rsidRDefault="007A22D0" w:rsidP="007A22D0">
            <w:pPr>
              <w:jc w:val="center"/>
            </w:pPr>
            <w:r w:rsidRPr="007A22D0">
              <w:t>2030 год</w:t>
            </w:r>
          </w:p>
        </w:tc>
      </w:tr>
      <w:tr w:rsidR="007A22D0" w:rsidRPr="007A22D0" w14:paraId="09FAAE10" w14:textId="77777777" w:rsidTr="00E6267D">
        <w:trPr>
          <w:trHeight w:val="947"/>
        </w:trPr>
        <w:tc>
          <w:tcPr>
            <w:tcW w:w="1169" w:type="dxa"/>
            <w:vAlign w:val="center"/>
          </w:tcPr>
          <w:p w14:paraId="20D3B803" w14:textId="77777777" w:rsidR="007A22D0" w:rsidRPr="007A22D0" w:rsidRDefault="007A22D0" w:rsidP="007A22D0">
            <w:pPr>
              <w:jc w:val="center"/>
            </w:pPr>
            <w:r w:rsidRPr="007A22D0">
              <w:t>с 01.01. по 30.06.</w:t>
            </w:r>
          </w:p>
        </w:tc>
        <w:tc>
          <w:tcPr>
            <w:tcW w:w="1200" w:type="dxa"/>
            <w:vAlign w:val="center"/>
          </w:tcPr>
          <w:p w14:paraId="7546FEDD" w14:textId="77777777" w:rsidR="007A22D0" w:rsidRPr="007A22D0" w:rsidRDefault="007A22D0" w:rsidP="007A22D0">
            <w:pPr>
              <w:jc w:val="center"/>
            </w:pPr>
            <w:r w:rsidRPr="007A22D0">
              <w:t>с 01.07.</w:t>
            </w:r>
          </w:p>
          <w:p w14:paraId="3FAC51D5" w14:textId="77777777" w:rsidR="007A22D0" w:rsidRPr="007A22D0" w:rsidRDefault="007A22D0" w:rsidP="007A22D0">
            <w:pPr>
              <w:jc w:val="center"/>
            </w:pPr>
            <w:r w:rsidRPr="007A22D0">
              <w:t>по 31.12.</w:t>
            </w:r>
          </w:p>
        </w:tc>
        <w:tc>
          <w:tcPr>
            <w:tcW w:w="1200" w:type="dxa"/>
            <w:vAlign w:val="center"/>
          </w:tcPr>
          <w:p w14:paraId="50CC216F" w14:textId="77777777" w:rsidR="007A22D0" w:rsidRPr="007A22D0" w:rsidRDefault="007A22D0" w:rsidP="007A22D0">
            <w:pPr>
              <w:jc w:val="center"/>
            </w:pPr>
            <w:r w:rsidRPr="007A22D0">
              <w:t>с 01.01. по 30.06.</w:t>
            </w:r>
          </w:p>
        </w:tc>
        <w:tc>
          <w:tcPr>
            <w:tcW w:w="1099" w:type="dxa"/>
            <w:vAlign w:val="center"/>
          </w:tcPr>
          <w:p w14:paraId="422B7CFC" w14:textId="77777777" w:rsidR="007A22D0" w:rsidRPr="007A22D0" w:rsidRDefault="007A22D0" w:rsidP="007A22D0">
            <w:pPr>
              <w:jc w:val="center"/>
            </w:pPr>
            <w:r w:rsidRPr="007A22D0">
              <w:t>с 01.07.</w:t>
            </w:r>
          </w:p>
          <w:p w14:paraId="1966AB56" w14:textId="77777777" w:rsidR="007A22D0" w:rsidRPr="007A22D0" w:rsidRDefault="007A22D0" w:rsidP="007A22D0">
            <w:pPr>
              <w:ind w:left="-130"/>
              <w:jc w:val="center"/>
            </w:pPr>
            <w:r w:rsidRPr="007A22D0">
              <w:t>по 31.12.</w:t>
            </w:r>
          </w:p>
        </w:tc>
        <w:tc>
          <w:tcPr>
            <w:tcW w:w="1068" w:type="dxa"/>
            <w:vAlign w:val="center"/>
          </w:tcPr>
          <w:p w14:paraId="12C7C947" w14:textId="77777777" w:rsidR="007A22D0" w:rsidRPr="007A22D0" w:rsidRDefault="007A22D0" w:rsidP="007A22D0">
            <w:pPr>
              <w:ind w:left="-106"/>
              <w:jc w:val="center"/>
            </w:pPr>
            <w:r w:rsidRPr="007A22D0">
              <w:t>с 01.01. по 30.06.</w:t>
            </w:r>
          </w:p>
        </w:tc>
        <w:tc>
          <w:tcPr>
            <w:tcW w:w="1068" w:type="dxa"/>
            <w:vAlign w:val="center"/>
          </w:tcPr>
          <w:p w14:paraId="158163C4" w14:textId="77777777" w:rsidR="007A22D0" w:rsidRPr="007A22D0" w:rsidRDefault="007A22D0" w:rsidP="007A22D0">
            <w:pPr>
              <w:jc w:val="center"/>
            </w:pPr>
            <w:r w:rsidRPr="007A22D0">
              <w:t>с 01.07.</w:t>
            </w:r>
          </w:p>
          <w:p w14:paraId="1FDD07CF" w14:textId="77777777" w:rsidR="007A22D0" w:rsidRPr="007A22D0" w:rsidRDefault="007A22D0" w:rsidP="007A22D0">
            <w:pPr>
              <w:ind w:left="-179"/>
              <w:jc w:val="center"/>
            </w:pPr>
            <w:r w:rsidRPr="007A22D0">
              <w:t>по 31.12.</w:t>
            </w:r>
          </w:p>
        </w:tc>
        <w:tc>
          <w:tcPr>
            <w:tcW w:w="1067" w:type="dxa"/>
            <w:vAlign w:val="center"/>
          </w:tcPr>
          <w:p w14:paraId="7D814D1D" w14:textId="77777777" w:rsidR="007A22D0" w:rsidRPr="007A22D0" w:rsidRDefault="007A22D0" w:rsidP="007A22D0">
            <w:pPr>
              <w:ind w:left="-110"/>
              <w:jc w:val="center"/>
            </w:pPr>
            <w:r w:rsidRPr="007A22D0">
              <w:t>с 01.01. по 30.06.</w:t>
            </w:r>
          </w:p>
        </w:tc>
        <w:tc>
          <w:tcPr>
            <w:tcW w:w="1067" w:type="dxa"/>
            <w:vAlign w:val="center"/>
          </w:tcPr>
          <w:p w14:paraId="64784539" w14:textId="77777777" w:rsidR="007A22D0" w:rsidRPr="007A22D0" w:rsidRDefault="007A22D0" w:rsidP="007A22D0">
            <w:pPr>
              <w:jc w:val="center"/>
            </w:pPr>
            <w:r w:rsidRPr="007A22D0">
              <w:t>с 01.07.</w:t>
            </w:r>
          </w:p>
          <w:p w14:paraId="750486ED" w14:textId="77777777" w:rsidR="007A22D0" w:rsidRPr="007A22D0" w:rsidRDefault="007A22D0" w:rsidP="007A22D0">
            <w:pPr>
              <w:ind w:left="-182"/>
              <w:jc w:val="center"/>
            </w:pPr>
            <w:r w:rsidRPr="007A22D0">
              <w:t>по 31.12.</w:t>
            </w:r>
          </w:p>
        </w:tc>
        <w:tc>
          <w:tcPr>
            <w:tcW w:w="1067" w:type="dxa"/>
            <w:vAlign w:val="center"/>
          </w:tcPr>
          <w:p w14:paraId="49B92F87" w14:textId="77777777" w:rsidR="007A22D0" w:rsidRPr="007A22D0" w:rsidRDefault="007A22D0" w:rsidP="007A22D0">
            <w:pPr>
              <w:ind w:left="-113"/>
              <w:jc w:val="center"/>
            </w:pPr>
            <w:r w:rsidRPr="007A22D0">
              <w:t>с 01.01. по 30.06.</w:t>
            </w:r>
          </w:p>
        </w:tc>
        <w:tc>
          <w:tcPr>
            <w:tcW w:w="1067" w:type="dxa"/>
            <w:vAlign w:val="center"/>
          </w:tcPr>
          <w:p w14:paraId="60612A94" w14:textId="77777777" w:rsidR="007A22D0" w:rsidRPr="007A22D0" w:rsidRDefault="007A22D0" w:rsidP="007A22D0">
            <w:pPr>
              <w:jc w:val="center"/>
            </w:pPr>
            <w:r w:rsidRPr="007A22D0">
              <w:t>с 01.07.</w:t>
            </w:r>
          </w:p>
          <w:p w14:paraId="0AAB561F" w14:textId="77777777" w:rsidR="007A22D0" w:rsidRPr="007A22D0" w:rsidRDefault="007A22D0" w:rsidP="007A22D0">
            <w:pPr>
              <w:ind w:right="-89" w:hanging="59"/>
              <w:jc w:val="center"/>
            </w:pPr>
            <w:r w:rsidRPr="007A22D0">
              <w:t>по 31.12.</w:t>
            </w:r>
          </w:p>
        </w:tc>
        <w:tc>
          <w:tcPr>
            <w:tcW w:w="1067" w:type="dxa"/>
            <w:vAlign w:val="center"/>
          </w:tcPr>
          <w:p w14:paraId="6A139B61" w14:textId="77777777" w:rsidR="007A22D0" w:rsidRPr="007A22D0" w:rsidRDefault="007A22D0" w:rsidP="007A22D0">
            <w:pPr>
              <w:ind w:left="-132" w:right="-19"/>
              <w:jc w:val="center"/>
            </w:pPr>
            <w:r w:rsidRPr="007A22D0">
              <w:t>с 01.01. по 30.06.</w:t>
            </w:r>
          </w:p>
        </w:tc>
        <w:tc>
          <w:tcPr>
            <w:tcW w:w="1067" w:type="dxa"/>
            <w:vAlign w:val="center"/>
          </w:tcPr>
          <w:p w14:paraId="0D3CDA51" w14:textId="77777777" w:rsidR="007A22D0" w:rsidRPr="007A22D0" w:rsidRDefault="007A22D0" w:rsidP="007A22D0">
            <w:pPr>
              <w:jc w:val="center"/>
            </w:pPr>
            <w:r w:rsidRPr="007A22D0">
              <w:t>с 01.07.</w:t>
            </w:r>
          </w:p>
          <w:p w14:paraId="7290157D" w14:textId="77777777" w:rsidR="007A22D0" w:rsidRPr="007A22D0" w:rsidRDefault="007A22D0" w:rsidP="007A22D0">
            <w:pPr>
              <w:ind w:left="-63" w:right="-83"/>
              <w:jc w:val="center"/>
            </w:pPr>
            <w:r w:rsidRPr="007A22D0">
              <w:t>по 31.12.</w:t>
            </w:r>
          </w:p>
        </w:tc>
        <w:tc>
          <w:tcPr>
            <w:tcW w:w="1105" w:type="dxa"/>
            <w:vAlign w:val="center"/>
          </w:tcPr>
          <w:p w14:paraId="1C9541DE" w14:textId="77777777" w:rsidR="007A22D0" w:rsidRPr="007A22D0" w:rsidRDefault="007A22D0" w:rsidP="007A22D0">
            <w:pPr>
              <w:ind w:left="-136" w:firstLine="136"/>
              <w:jc w:val="center"/>
            </w:pPr>
            <w:r w:rsidRPr="007A22D0">
              <w:t>с 01.01. по 30.06.</w:t>
            </w:r>
          </w:p>
        </w:tc>
        <w:tc>
          <w:tcPr>
            <w:tcW w:w="1106" w:type="dxa"/>
            <w:vAlign w:val="center"/>
          </w:tcPr>
          <w:p w14:paraId="250C9307" w14:textId="77777777" w:rsidR="007A22D0" w:rsidRPr="007A22D0" w:rsidRDefault="007A22D0" w:rsidP="007A22D0">
            <w:pPr>
              <w:jc w:val="center"/>
            </w:pPr>
            <w:r w:rsidRPr="007A22D0">
              <w:t>с 01.07.</w:t>
            </w:r>
          </w:p>
          <w:p w14:paraId="6E7141EA" w14:textId="77777777" w:rsidR="007A22D0" w:rsidRPr="007A22D0" w:rsidRDefault="007A22D0" w:rsidP="007A22D0">
            <w:pPr>
              <w:ind w:left="-112"/>
              <w:jc w:val="center"/>
            </w:pPr>
            <w:r w:rsidRPr="007A22D0">
              <w:t>по 31.12.</w:t>
            </w:r>
          </w:p>
        </w:tc>
      </w:tr>
      <w:tr w:rsidR="007A22D0" w:rsidRPr="007A22D0" w14:paraId="707EAFE0" w14:textId="77777777" w:rsidTr="00E6267D">
        <w:trPr>
          <w:trHeight w:val="256"/>
        </w:trPr>
        <w:tc>
          <w:tcPr>
            <w:tcW w:w="1169" w:type="dxa"/>
            <w:vAlign w:val="center"/>
          </w:tcPr>
          <w:p w14:paraId="70F45F9F" w14:textId="77777777" w:rsidR="007A22D0" w:rsidRPr="007A22D0" w:rsidRDefault="007A22D0" w:rsidP="007A22D0">
            <w:pPr>
              <w:jc w:val="center"/>
            </w:pPr>
            <w:r w:rsidRPr="007A22D0">
              <w:t>13</w:t>
            </w:r>
          </w:p>
        </w:tc>
        <w:tc>
          <w:tcPr>
            <w:tcW w:w="1200" w:type="dxa"/>
            <w:vAlign w:val="center"/>
          </w:tcPr>
          <w:p w14:paraId="6A053F5C" w14:textId="77777777" w:rsidR="007A22D0" w:rsidRPr="007A22D0" w:rsidRDefault="007A22D0" w:rsidP="007A22D0">
            <w:pPr>
              <w:jc w:val="center"/>
            </w:pPr>
            <w:r w:rsidRPr="007A22D0">
              <w:t>14</w:t>
            </w:r>
          </w:p>
        </w:tc>
        <w:tc>
          <w:tcPr>
            <w:tcW w:w="1200" w:type="dxa"/>
            <w:vAlign w:val="center"/>
          </w:tcPr>
          <w:p w14:paraId="665C9C23" w14:textId="77777777" w:rsidR="007A22D0" w:rsidRPr="007A22D0" w:rsidRDefault="007A22D0" w:rsidP="007A22D0">
            <w:pPr>
              <w:jc w:val="center"/>
            </w:pPr>
            <w:r w:rsidRPr="007A22D0">
              <w:t>15</w:t>
            </w:r>
          </w:p>
        </w:tc>
        <w:tc>
          <w:tcPr>
            <w:tcW w:w="1099" w:type="dxa"/>
            <w:vAlign w:val="center"/>
          </w:tcPr>
          <w:p w14:paraId="09DEE441" w14:textId="77777777" w:rsidR="007A22D0" w:rsidRPr="007A22D0" w:rsidRDefault="007A22D0" w:rsidP="007A22D0">
            <w:pPr>
              <w:jc w:val="center"/>
            </w:pPr>
            <w:r w:rsidRPr="007A22D0">
              <w:t>16</w:t>
            </w:r>
          </w:p>
        </w:tc>
        <w:tc>
          <w:tcPr>
            <w:tcW w:w="1068" w:type="dxa"/>
            <w:vAlign w:val="center"/>
          </w:tcPr>
          <w:p w14:paraId="46E7368E" w14:textId="77777777" w:rsidR="007A22D0" w:rsidRPr="007A22D0" w:rsidRDefault="007A22D0" w:rsidP="007A22D0">
            <w:pPr>
              <w:jc w:val="center"/>
            </w:pPr>
            <w:r w:rsidRPr="007A22D0">
              <w:t>17</w:t>
            </w:r>
          </w:p>
        </w:tc>
        <w:tc>
          <w:tcPr>
            <w:tcW w:w="1068" w:type="dxa"/>
            <w:vAlign w:val="center"/>
          </w:tcPr>
          <w:p w14:paraId="2F24AE1E" w14:textId="77777777" w:rsidR="007A22D0" w:rsidRPr="007A22D0" w:rsidRDefault="007A22D0" w:rsidP="007A22D0">
            <w:pPr>
              <w:jc w:val="center"/>
            </w:pPr>
            <w:r w:rsidRPr="007A22D0">
              <w:t>18</w:t>
            </w:r>
          </w:p>
        </w:tc>
        <w:tc>
          <w:tcPr>
            <w:tcW w:w="1067" w:type="dxa"/>
          </w:tcPr>
          <w:p w14:paraId="2D388825" w14:textId="77777777" w:rsidR="007A22D0" w:rsidRPr="007A22D0" w:rsidRDefault="007A22D0" w:rsidP="007A22D0">
            <w:pPr>
              <w:jc w:val="center"/>
            </w:pPr>
            <w:r w:rsidRPr="007A22D0">
              <w:t>19</w:t>
            </w:r>
          </w:p>
        </w:tc>
        <w:tc>
          <w:tcPr>
            <w:tcW w:w="1067" w:type="dxa"/>
          </w:tcPr>
          <w:p w14:paraId="6CCBC5B6" w14:textId="77777777" w:rsidR="007A22D0" w:rsidRPr="007A22D0" w:rsidRDefault="007A22D0" w:rsidP="007A22D0">
            <w:pPr>
              <w:jc w:val="center"/>
            </w:pPr>
            <w:r w:rsidRPr="007A22D0">
              <w:t>20</w:t>
            </w:r>
          </w:p>
        </w:tc>
        <w:tc>
          <w:tcPr>
            <w:tcW w:w="1067" w:type="dxa"/>
          </w:tcPr>
          <w:p w14:paraId="606CC1E3" w14:textId="77777777" w:rsidR="007A22D0" w:rsidRPr="007A22D0" w:rsidRDefault="007A22D0" w:rsidP="007A22D0">
            <w:pPr>
              <w:jc w:val="center"/>
            </w:pPr>
            <w:r w:rsidRPr="007A22D0">
              <w:t>21</w:t>
            </w:r>
          </w:p>
        </w:tc>
        <w:tc>
          <w:tcPr>
            <w:tcW w:w="1067" w:type="dxa"/>
          </w:tcPr>
          <w:p w14:paraId="47571B86" w14:textId="77777777" w:rsidR="007A22D0" w:rsidRPr="007A22D0" w:rsidRDefault="007A22D0" w:rsidP="007A22D0">
            <w:pPr>
              <w:jc w:val="center"/>
            </w:pPr>
            <w:r w:rsidRPr="007A22D0">
              <w:t>22</w:t>
            </w:r>
          </w:p>
        </w:tc>
        <w:tc>
          <w:tcPr>
            <w:tcW w:w="1067" w:type="dxa"/>
          </w:tcPr>
          <w:p w14:paraId="73C7B965" w14:textId="77777777" w:rsidR="007A22D0" w:rsidRPr="007A22D0" w:rsidRDefault="007A22D0" w:rsidP="007A22D0">
            <w:pPr>
              <w:jc w:val="center"/>
            </w:pPr>
            <w:r w:rsidRPr="007A22D0">
              <w:t>23</w:t>
            </w:r>
          </w:p>
        </w:tc>
        <w:tc>
          <w:tcPr>
            <w:tcW w:w="1067" w:type="dxa"/>
          </w:tcPr>
          <w:p w14:paraId="5020501A" w14:textId="77777777" w:rsidR="007A22D0" w:rsidRPr="007A22D0" w:rsidRDefault="007A22D0" w:rsidP="007A22D0">
            <w:pPr>
              <w:jc w:val="center"/>
            </w:pPr>
            <w:r w:rsidRPr="007A22D0">
              <w:t>24</w:t>
            </w:r>
          </w:p>
        </w:tc>
        <w:tc>
          <w:tcPr>
            <w:tcW w:w="1105" w:type="dxa"/>
          </w:tcPr>
          <w:p w14:paraId="02ADCB64" w14:textId="77777777" w:rsidR="007A22D0" w:rsidRPr="007A22D0" w:rsidRDefault="007A22D0" w:rsidP="007A22D0">
            <w:pPr>
              <w:jc w:val="center"/>
            </w:pPr>
            <w:r w:rsidRPr="007A22D0">
              <w:t>25</w:t>
            </w:r>
          </w:p>
        </w:tc>
        <w:tc>
          <w:tcPr>
            <w:tcW w:w="1106" w:type="dxa"/>
          </w:tcPr>
          <w:p w14:paraId="60607BEA" w14:textId="77777777" w:rsidR="007A22D0" w:rsidRPr="007A22D0" w:rsidRDefault="007A22D0" w:rsidP="007A22D0">
            <w:pPr>
              <w:jc w:val="center"/>
            </w:pPr>
            <w:r w:rsidRPr="007A22D0">
              <w:t>26</w:t>
            </w:r>
          </w:p>
        </w:tc>
      </w:tr>
      <w:tr w:rsidR="007A22D0" w:rsidRPr="007A22D0" w14:paraId="4F07A17B" w14:textId="77777777" w:rsidTr="00E6267D">
        <w:trPr>
          <w:trHeight w:val="542"/>
        </w:trPr>
        <w:tc>
          <w:tcPr>
            <w:tcW w:w="15417" w:type="dxa"/>
            <w:gridSpan w:val="14"/>
          </w:tcPr>
          <w:p w14:paraId="472E1C7C" w14:textId="77777777" w:rsidR="007A22D0" w:rsidRPr="007A22D0" w:rsidRDefault="007A22D0" w:rsidP="007A22D0">
            <w:pPr>
              <w:ind w:left="720"/>
              <w:contextualSpacing/>
              <w:jc w:val="center"/>
            </w:pPr>
            <w:r w:rsidRPr="007A22D0">
              <w:t>Горячее водоснабжение</w:t>
            </w:r>
          </w:p>
        </w:tc>
      </w:tr>
      <w:tr w:rsidR="007A22D0" w:rsidRPr="007A22D0" w14:paraId="63FD003C" w14:textId="77777777" w:rsidTr="00E6267D">
        <w:trPr>
          <w:trHeight w:val="1282"/>
        </w:trPr>
        <w:tc>
          <w:tcPr>
            <w:tcW w:w="1169" w:type="dxa"/>
            <w:shd w:val="clear" w:color="auto" w:fill="auto"/>
            <w:vAlign w:val="center"/>
          </w:tcPr>
          <w:p w14:paraId="72CABCC1" w14:textId="77777777" w:rsidR="007A22D0" w:rsidRPr="007A22D0" w:rsidRDefault="007A22D0" w:rsidP="007A22D0">
            <w:pPr>
              <w:jc w:val="center"/>
              <w:rPr>
                <w:sz w:val="20"/>
                <w:szCs w:val="20"/>
              </w:rPr>
            </w:pPr>
            <w:r w:rsidRPr="007A22D0">
              <w:rPr>
                <w:sz w:val="20"/>
                <w:szCs w:val="20"/>
              </w:rPr>
              <w:t>135733,50</w:t>
            </w:r>
          </w:p>
        </w:tc>
        <w:tc>
          <w:tcPr>
            <w:tcW w:w="1200" w:type="dxa"/>
            <w:shd w:val="clear" w:color="auto" w:fill="auto"/>
            <w:vAlign w:val="center"/>
          </w:tcPr>
          <w:p w14:paraId="66B8267B" w14:textId="77777777" w:rsidR="007A22D0" w:rsidRPr="007A22D0" w:rsidRDefault="007A22D0" w:rsidP="007A22D0">
            <w:pPr>
              <w:jc w:val="center"/>
              <w:rPr>
                <w:sz w:val="20"/>
                <w:szCs w:val="20"/>
              </w:rPr>
            </w:pPr>
            <w:r w:rsidRPr="007A22D0">
              <w:rPr>
                <w:sz w:val="20"/>
                <w:szCs w:val="20"/>
              </w:rPr>
              <w:t>135733,50</w:t>
            </w:r>
          </w:p>
        </w:tc>
        <w:tc>
          <w:tcPr>
            <w:tcW w:w="1200" w:type="dxa"/>
            <w:shd w:val="clear" w:color="auto" w:fill="auto"/>
            <w:vAlign w:val="center"/>
          </w:tcPr>
          <w:p w14:paraId="41A92BF4" w14:textId="77777777" w:rsidR="007A22D0" w:rsidRPr="007A22D0" w:rsidRDefault="007A22D0" w:rsidP="007A22D0">
            <w:pPr>
              <w:jc w:val="center"/>
              <w:rPr>
                <w:sz w:val="20"/>
                <w:szCs w:val="20"/>
              </w:rPr>
            </w:pPr>
            <w:r w:rsidRPr="007A22D0">
              <w:rPr>
                <w:sz w:val="20"/>
                <w:szCs w:val="20"/>
              </w:rPr>
              <w:t>131218,47</w:t>
            </w:r>
          </w:p>
        </w:tc>
        <w:tc>
          <w:tcPr>
            <w:tcW w:w="1099" w:type="dxa"/>
            <w:shd w:val="clear" w:color="auto" w:fill="auto"/>
            <w:vAlign w:val="center"/>
          </w:tcPr>
          <w:p w14:paraId="1207FF5E" w14:textId="77777777" w:rsidR="007A22D0" w:rsidRPr="007A22D0" w:rsidRDefault="007A22D0" w:rsidP="007A22D0">
            <w:pPr>
              <w:jc w:val="center"/>
              <w:rPr>
                <w:sz w:val="20"/>
                <w:szCs w:val="20"/>
              </w:rPr>
            </w:pPr>
            <w:r w:rsidRPr="007A22D0">
              <w:rPr>
                <w:sz w:val="20"/>
                <w:szCs w:val="20"/>
              </w:rPr>
              <w:t>131218,47</w:t>
            </w:r>
          </w:p>
        </w:tc>
        <w:tc>
          <w:tcPr>
            <w:tcW w:w="1068" w:type="dxa"/>
            <w:shd w:val="clear" w:color="auto" w:fill="auto"/>
            <w:vAlign w:val="center"/>
          </w:tcPr>
          <w:p w14:paraId="57DC76D0" w14:textId="77777777" w:rsidR="007A22D0" w:rsidRPr="007A22D0" w:rsidRDefault="007A22D0" w:rsidP="007A22D0">
            <w:pPr>
              <w:jc w:val="center"/>
              <w:rPr>
                <w:sz w:val="20"/>
                <w:szCs w:val="20"/>
              </w:rPr>
            </w:pPr>
            <w:r w:rsidRPr="007A22D0">
              <w:rPr>
                <w:sz w:val="20"/>
                <w:szCs w:val="20"/>
              </w:rPr>
              <w:t>201006,97</w:t>
            </w:r>
          </w:p>
        </w:tc>
        <w:tc>
          <w:tcPr>
            <w:tcW w:w="1068" w:type="dxa"/>
            <w:shd w:val="clear" w:color="auto" w:fill="auto"/>
            <w:vAlign w:val="center"/>
          </w:tcPr>
          <w:p w14:paraId="3FC6F635" w14:textId="77777777" w:rsidR="007A22D0" w:rsidRPr="007A22D0" w:rsidRDefault="007A22D0" w:rsidP="007A22D0">
            <w:pPr>
              <w:jc w:val="center"/>
              <w:rPr>
                <w:sz w:val="20"/>
                <w:szCs w:val="20"/>
              </w:rPr>
            </w:pPr>
            <w:r w:rsidRPr="007A22D0">
              <w:rPr>
                <w:sz w:val="20"/>
                <w:szCs w:val="20"/>
              </w:rPr>
              <w:t>201006,97</w:t>
            </w:r>
          </w:p>
        </w:tc>
        <w:tc>
          <w:tcPr>
            <w:tcW w:w="1067" w:type="dxa"/>
            <w:shd w:val="clear" w:color="auto" w:fill="auto"/>
            <w:vAlign w:val="center"/>
          </w:tcPr>
          <w:p w14:paraId="4EE037A1" w14:textId="77777777" w:rsidR="007A22D0" w:rsidRPr="007A22D0" w:rsidRDefault="007A22D0" w:rsidP="007A22D0">
            <w:pPr>
              <w:jc w:val="center"/>
              <w:rPr>
                <w:sz w:val="20"/>
                <w:szCs w:val="20"/>
              </w:rPr>
            </w:pPr>
            <w:r w:rsidRPr="007A22D0">
              <w:rPr>
                <w:sz w:val="20"/>
                <w:szCs w:val="20"/>
              </w:rPr>
              <w:t>201006,97</w:t>
            </w:r>
          </w:p>
        </w:tc>
        <w:tc>
          <w:tcPr>
            <w:tcW w:w="1067" w:type="dxa"/>
            <w:shd w:val="clear" w:color="auto" w:fill="auto"/>
            <w:vAlign w:val="center"/>
          </w:tcPr>
          <w:p w14:paraId="0AC2F64E" w14:textId="77777777" w:rsidR="007A22D0" w:rsidRPr="007A22D0" w:rsidRDefault="007A22D0" w:rsidP="007A22D0">
            <w:pPr>
              <w:jc w:val="center"/>
              <w:rPr>
                <w:sz w:val="20"/>
                <w:szCs w:val="20"/>
              </w:rPr>
            </w:pPr>
            <w:r w:rsidRPr="007A22D0">
              <w:rPr>
                <w:sz w:val="20"/>
                <w:szCs w:val="20"/>
              </w:rPr>
              <w:t>201006,97</w:t>
            </w:r>
          </w:p>
        </w:tc>
        <w:tc>
          <w:tcPr>
            <w:tcW w:w="1067" w:type="dxa"/>
            <w:shd w:val="clear" w:color="auto" w:fill="auto"/>
            <w:vAlign w:val="center"/>
          </w:tcPr>
          <w:p w14:paraId="746FC781" w14:textId="77777777" w:rsidR="007A22D0" w:rsidRPr="007A22D0" w:rsidRDefault="007A22D0" w:rsidP="007A22D0">
            <w:pPr>
              <w:jc w:val="center"/>
              <w:rPr>
                <w:sz w:val="20"/>
                <w:szCs w:val="20"/>
              </w:rPr>
            </w:pPr>
            <w:r w:rsidRPr="007A22D0">
              <w:rPr>
                <w:sz w:val="20"/>
                <w:szCs w:val="20"/>
              </w:rPr>
              <w:t>201006,97</w:t>
            </w:r>
          </w:p>
        </w:tc>
        <w:tc>
          <w:tcPr>
            <w:tcW w:w="1067" w:type="dxa"/>
            <w:shd w:val="clear" w:color="auto" w:fill="auto"/>
            <w:vAlign w:val="center"/>
          </w:tcPr>
          <w:p w14:paraId="7F459067" w14:textId="77777777" w:rsidR="007A22D0" w:rsidRPr="007A22D0" w:rsidRDefault="007A22D0" w:rsidP="007A22D0">
            <w:pPr>
              <w:jc w:val="center"/>
              <w:rPr>
                <w:sz w:val="20"/>
                <w:szCs w:val="20"/>
              </w:rPr>
            </w:pPr>
            <w:r w:rsidRPr="007A22D0">
              <w:rPr>
                <w:sz w:val="20"/>
                <w:szCs w:val="20"/>
              </w:rPr>
              <w:t>201006,97</w:t>
            </w:r>
          </w:p>
        </w:tc>
        <w:tc>
          <w:tcPr>
            <w:tcW w:w="1067" w:type="dxa"/>
            <w:shd w:val="clear" w:color="auto" w:fill="auto"/>
            <w:vAlign w:val="center"/>
          </w:tcPr>
          <w:p w14:paraId="2AC1B907" w14:textId="77777777" w:rsidR="007A22D0" w:rsidRPr="007A22D0" w:rsidRDefault="007A22D0" w:rsidP="007A22D0">
            <w:pPr>
              <w:jc w:val="center"/>
              <w:rPr>
                <w:sz w:val="20"/>
                <w:szCs w:val="20"/>
              </w:rPr>
            </w:pPr>
            <w:r w:rsidRPr="007A22D0">
              <w:rPr>
                <w:sz w:val="20"/>
                <w:szCs w:val="20"/>
              </w:rPr>
              <w:t>201006,97</w:t>
            </w:r>
          </w:p>
        </w:tc>
        <w:tc>
          <w:tcPr>
            <w:tcW w:w="1067" w:type="dxa"/>
            <w:shd w:val="clear" w:color="auto" w:fill="auto"/>
            <w:vAlign w:val="center"/>
          </w:tcPr>
          <w:p w14:paraId="64E413E3" w14:textId="77777777" w:rsidR="007A22D0" w:rsidRPr="007A22D0" w:rsidRDefault="007A22D0" w:rsidP="007A22D0">
            <w:pPr>
              <w:jc w:val="center"/>
              <w:rPr>
                <w:sz w:val="20"/>
                <w:szCs w:val="20"/>
              </w:rPr>
            </w:pPr>
            <w:r w:rsidRPr="007A22D0">
              <w:rPr>
                <w:sz w:val="20"/>
                <w:szCs w:val="20"/>
              </w:rPr>
              <w:t>201006,97</w:t>
            </w:r>
          </w:p>
        </w:tc>
        <w:tc>
          <w:tcPr>
            <w:tcW w:w="1105" w:type="dxa"/>
            <w:shd w:val="clear" w:color="auto" w:fill="auto"/>
            <w:vAlign w:val="center"/>
          </w:tcPr>
          <w:p w14:paraId="1CDBDD35" w14:textId="77777777" w:rsidR="007A22D0" w:rsidRPr="007A22D0" w:rsidRDefault="007A22D0" w:rsidP="007A22D0">
            <w:pPr>
              <w:jc w:val="center"/>
              <w:rPr>
                <w:sz w:val="20"/>
                <w:szCs w:val="20"/>
              </w:rPr>
            </w:pPr>
            <w:r w:rsidRPr="007A22D0">
              <w:rPr>
                <w:sz w:val="20"/>
                <w:szCs w:val="20"/>
              </w:rPr>
              <w:t>201006,97</w:t>
            </w:r>
          </w:p>
        </w:tc>
        <w:tc>
          <w:tcPr>
            <w:tcW w:w="1106" w:type="dxa"/>
            <w:shd w:val="clear" w:color="auto" w:fill="auto"/>
            <w:vAlign w:val="center"/>
          </w:tcPr>
          <w:p w14:paraId="39C209C1" w14:textId="77777777" w:rsidR="007A22D0" w:rsidRPr="007A22D0" w:rsidRDefault="007A22D0" w:rsidP="007A22D0">
            <w:pPr>
              <w:jc w:val="center"/>
              <w:rPr>
                <w:sz w:val="20"/>
                <w:szCs w:val="20"/>
              </w:rPr>
            </w:pPr>
            <w:r w:rsidRPr="007A22D0">
              <w:rPr>
                <w:sz w:val="20"/>
                <w:szCs w:val="20"/>
              </w:rPr>
              <w:t>201006,97</w:t>
            </w:r>
          </w:p>
        </w:tc>
      </w:tr>
      <w:tr w:rsidR="007A22D0" w:rsidRPr="007A22D0" w14:paraId="58D5D9CE" w14:textId="77777777" w:rsidTr="00E6267D">
        <w:trPr>
          <w:trHeight w:val="987"/>
        </w:trPr>
        <w:tc>
          <w:tcPr>
            <w:tcW w:w="1169" w:type="dxa"/>
            <w:shd w:val="clear" w:color="auto" w:fill="auto"/>
            <w:vAlign w:val="center"/>
          </w:tcPr>
          <w:p w14:paraId="7BFEF6CD" w14:textId="77777777" w:rsidR="007A22D0" w:rsidRPr="007A22D0" w:rsidRDefault="007A22D0" w:rsidP="007A22D0">
            <w:pPr>
              <w:jc w:val="center"/>
              <w:rPr>
                <w:sz w:val="20"/>
                <w:szCs w:val="20"/>
              </w:rPr>
            </w:pPr>
            <w:r w:rsidRPr="007A22D0">
              <w:rPr>
                <w:sz w:val="20"/>
                <w:szCs w:val="20"/>
              </w:rPr>
              <w:t>134387,50</w:t>
            </w:r>
          </w:p>
        </w:tc>
        <w:tc>
          <w:tcPr>
            <w:tcW w:w="1200" w:type="dxa"/>
            <w:shd w:val="clear" w:color="auto" w:fill="auto"/>
            <w:vAlign w:val="center"/>
          </w:tcPr>
          <w:p w14:paraId="7F4F2415" w14:textId="77777777" w:rsidR="007A22D0" w:rsidRPr="007A22D0" w:rsidRDefault="007A22D0" w:rsidP="007A22D0">
            <w:pPr>
              <w:jc w:val="center"/>
              <w:rPr>
                <w:sz w:val="20"/>
                <w:szCs w:val="20"/>
              </w:rPr>
            </w:pPr>
            <w:r w:rsidRPr="007A22D0">
              <w:rPr>
                <w:sz w:val="20"/>
                <w:szCs w:val="20"/>
              </w:rPr>
              <w:t>134387,50</w:t>
            </w:r>
          </w:p>
        </w:tc>
        <w:tc>
          <w:tcPr>
            <w:tcW w:w="1200" w:type="dxa"/>
            <w:shd w:val="clear" w:color="auto" w:fill="auto"/>
            <w:vAlign w:val="center"/>
          </w:tcPr>
          <w:p w14:paraId="1A284586" w14:textId="77777777" w:rsidR="007A22D0" w:rsidRPr="007A22D0" w:rsidRDefault="007A22D0" w:rsidP="007A22D0">
            <w:pPr>
              <w:jc w:val="center"/>
              <w:rPr>
                <w:sz w:val="20"/>
                <w:szCs w:val="20"/>
              </w:rPr>
            </w:pPr>
            <w:r w:rsidRPr="007A22D0">
              <w:rPr>
                <w:sz w:val="20"/>
                <w:szCs w:val="20"/>
              </w:rPr>
              <w:t>129781,70</w:t>
            </w:r>
          </w:p>
        </w:tc>
        <w:tc>
          <w:tcPr>
            <w:tcW w:w="1099" w:type="dxa"/>
            <w:shd w:val="clear" w:color="auto" w:fill="auto"/>
            <w:vAlign w:val="center"/>
          </w:tcPr>
          <w:p w14:paraId="15FFDDF4" w14:textId="77777777" w:rsidR="007A22D0" w:rsidRPr="007A22D0" w:rsidRDefault="007A22D0" w:rsidP="007A22D0">
            <w:pPr>
              <w:jc w:val="center"/>
              <w:rPr>
                <w:sz w:val="20"/>
                <w:szCs w:val="20"/>
              </w:rPr>
            </w:pPr>
            <w:r w:rsidRPr="007A22D0">
              <w:rPr>
                <w:sz w:val="20"/>
                <w:szCs w:val="20"/>
              </w:rPr>
              <w:t>129781,70</w:t>
            </w:r>
          </w:p>
        </w:tc>
        <w:tc>
          <w:tcPr>
            <w:tcW w:w="1068" w:type="dxa"/>
            <w:shd w:val="clear" w:color="auto" w:fill="auto"/>
            <w:vAlign w:val="center"/>
          </w:tcPr>
          <w:p w14:paraId="13F29CEE" w14:textId="77777777" w:rsidR="007A22D0" w:rsidRPr="007A22D0" w:rsidRDefault="007A22D0" w:rsidP="007A22D0">
            <w:pPr>
              <w:jc w:val="center"/>
              <w:rPr>
                <w:sz w:val="20"/>
                <w:szCs w:val="20"/>
              </w:rPr>
            </w:pPr>
            <w:r w:rsidRPr="007A22D0">
              <w:rPr>
                <w:sz w:val="20"/>
                <w:szCs w:val="20"/>
              </w:rPr>
              <w:t>192619,00</w:t>
            </w:r>
          </w:p>
        </w:tc>
        <w:tc>
          <w:tcPr>
            <w:tcW w:w="1068" w:type="dxa"/>
            <w:shd w:val="clear" w:color="auto" w:fill="auto"/>
            <w:vAlign w:val="center"/>
          </w:tcPr>
          <w:p w14:paraId="5D7B0E48" w14:textId="77777777" w:rsidR="007A22D0" w:rsidRPr="007A22D0" w:rsidRDefault="007A22D0" w:rsidP="007A22D0">
            <w:pPr>
              <w:jc w:val="center"/>
              <w:rPr>
                <w:sz w:val="20"/>
                <w:szCs w:val="20"/>
              </w:rPr>
            </w:pPr>
            <w:r w:rsidRPr="007A22D0">
              <w:rPr>
                <w:sz w:val="20"/>
                <w:szCs w:val="20"/>
              </w:rPr>
              <w:t>192619,00</w:t>
            </w:r>
          </w:p>
        </w:tc>
        <w:tc>
          <w:tcPr>
            <w:tcW w:w="1067" w:type="dxa"/>
            <w:shd w:val="clear" w:color="auto" w:fill="auto"/>
            <w:vAlign w:val="center"/>
          </w:tcPr>
          <w:p w14:paraId="54DFC65C" w14:textId="77777777" w:rsidR="007A22D0" w:rsidRPr="007A22D0" w:rsidRDefault="007A22D0" w:rsidP="007A22D0">
            <w:pPr>
              <w:jc w:val="center"/>
              <w:rPr>
                <w:sz w:val="20"/>
                <w:szCs w:val="20"/>
              </w:rPr>
            </w:pPr>
            <w:r w:rsidRPr="007A22D0">
              <w:rPr>
                <w:sz w:val="20"/>
                <w:szCs w:val="20"/>
              </w:rPr>
              <w:t>192619,00</w:t>
            </w:r>
          </w:p>
        </w:tc>
        <w:tc>
          <w:tcPr>
            <w:tcW w:w="1067" w:type="dxa"/>
            <w:shd w:val="clear" w:color="auto" w:fill="auto"/>
            <w:vAlign w:val="center"/>
          </w:tcPr>
          <w:p w14:paraId="27C987F9" w14:textId="77777777" w:rsidR="007A22D0" w:rsidRPr="007A22D0" w:rsidRDefault="007A22D0" w:rsidP="007A22D0">
            <w:pPr>
              <w:jc w:val="center"/>
              <w:rPr>
                <w:sz w:val="20"/>
                <w:szCs w:val="20"/>
              </w:rPr>
            </w:pPr>
            <w:r w:rsidRPr="007A22D0">
              <w:rPr>
                <w:sz w:val="20"/>
                <w:szCs w:val="20"/>
              </w:rPr>
              <w:t>192619,00</w:t>
            </w:r>
          </w:p>
        </w:tc>
        <w:tc>
          <w:tcPr>
            <w:tcW w:w="1067" w:type="dxa"/>
            <w:shd w:val="clear" w:color="auto" w:fill="auto"/>
            <w:vAlign w:val="center"/>
          </w:tcPr>
          <w:p w14:paraId="7972190B" w14:textId="77777777" w:rsidR="007A22D0" w:rsidRPr="007A22D0" w:rsidRDefault="007A22D0" w:rsidP="007A22D0">
            <w:pPr>
              <w:jc w:val="center"/>
              <w:rPr>
                <w:sz w:val="20"/>
                <w:szCs w:val="20"/>
              </w:rPr>
            </w:pPr>
            <w:r w:rsidRPr="007A22D0">
              <w:rPr>
                <w:sz w:val="20"/>
                <w:szCs w:val="20"/>
              </w:rPr>
              <w:t>192619,00</w:t>
            </w:r>
          </w:p>
        </w:tc>
        <w:tc>
          <w:tcPr>
            <w:tcW w:w="1067" w:type="dxa"/>
            <w:shd w:val="clear" w:color="auto" w:fill="auto"/>
            <w:vAlign w:val="center"/>
          </w:tcPr>
          <w:p w14:paraId="2937C70A" w14:textId="77777777" w:rsidR="007A22D0" w:rsidRPr="007A22D0" w:rsidRDefault="007A22D0" w:rsidP="007A22D0">
            <w:pPr>
              <w:jc w:val="center"/>
              <w:rPr>
                <w:sz w:val="20"/>
                <w:szCs w:val="20"/>
              </w:rPr>
            </w:pPr>
            <w:r w:rsidRPr="007A22D0">
              <w:rPr>
                <w:sz w:val="20"/>
                <w:szCs w:val="20"/>
              </w:rPr>
              <w:t>192619,00</w:t>
            </w:r>
          </w:p>
        </w:tc>
        <w:tc>
          <w:tcPr>
            <w:tcW w:w="1067" w:type="dxa"/>
            <w:shd w:val="clear" w:color="auto" w:fill="auto"/>
            <w:vAlign w:val="center"/>
          </w:tcPr>
          <w:p w14:paraId="5BDB90D7" w14:textId="77777777" w:rsidR="007A22D0" w:rsidRPr="007A22D0" w:rsidRDefault="007A22D0" w:rsidP="007A22D0">
            <w:pPr>
              <w:jc w:val="center"/>
              <w:rPr>
                <w:sz w:val="20"/>
                <w:szCs w:val="20"/>
              </w:rPr>
            </w:pPr>
            <w:r w:rsidRPr="007A22D0">
              <w:rPr>
                <w:sz w:val="20"/>
                <w:szCs w:val="20"/>
              </w:rPr>
              <w:t>192619,00</w:t>
            </w:r>
          </w:p>
        </w:tc>
        <w:tc>
          <w:tcPr>
            <w:tcW w:w="1067" w:type="dxa"/>
            <w:shd w:val="clear" w:color="auto" w:fill="auto"/>
            <w:vAlign w:val="center"/>
          </w:tcPr>
          <w:p w14:paraId="11506984" w14:textId="77777777" w:rsidR="007A22D0" w:rsidRPr="007A22D0" w:rsidRDefault="007A22D0" w:rsidP="007A22D0">
            <w:pPr>
              <w:jc w:val="center"/>
              <w:rPr>
                <w:sz w:val="20"/>
                <w:szCs w:val="20"/>
              </w:rPr>
            </w:pPr>
            <w:r w:rsidRPr="007A22D0">
              <w:rPr>
                <w:sz w:val="20"/>
                <w:szCs w:val="20"/>
              </w:rPr>
              <w:t>192619,00</w:t>
            </w:r>
          </w:p>
        </w:tc>
        <w:tc>
          <w:tcPr>
            <w:tcW w:w="1105" w:type="dxa"/>
            <w:shd w:val="clear" w:color="auto" w:fill="auto"/>
            <w:vAlign w:val="center"/>
          </w:tcPr>
          <w:p w14:paraId="54ECA586" w14:textId="77777777" w:rsidR="007A22D0" w:rsidRPr="007A22D0" w:rsidRDefault="007A22D0" w:rsidP="007A22D0">
            <w:pPr>
              <w:jc w:val="center"/>
              <w:rPr>
                <w:sz w:val="20"/>
                <w:szCs w:val="20"/>
              </w:rPr>
            </w:pPr>
            <w:r w:rsidRPr="007A22D0">
              <w:rPr>
                <w:sz w:val="20"/>
                <w:szCs w:val="20"/>
              </w:rPr>
              <w:t>192619,00</w:t>
            </w:r>
          </w:p>
        </w:tc>
        <w:tc>
          <w:tcPr>
            <w:tcW w:w="1106" w:type="dxa"/>
            <w:shd w:val="clear" w:color="auto" w:fill="auto"/>
            <w:vAlign w:val="center"/>
          </w:tcPr>
          <w:p w14:paraId="1596E4D7" w14:textId="77777777" w:rsidR="007A22D0" w:rsidRPr="007A22D0" w:rsidRDefault="007A22D0" w:rsidP="007A22D0">
            <w:pPr>
              <w:jc w:val="center"/>
              <w:rPr>
                <w:sz w:val="20"/>
                <w:szCs w:val="20"/>
              </w:rPr>
            </w:pPr>
            <w:r w:rsidRPr="007A22D0">
              <w:rPr>
                <w:sz w:val="20"/>
                <w:szCs w:val="20"/>
              </w:rPr>
              <w:t>192619,00</w:t>
            </w:r>
          </w:p>
        </w:tc>
      </w:tr>
      <w:tr w:rsidR="007A22D0" w:rsidRPr="007A22D0" w14:paraId="4A30EA8F" w14:textId="77777777" w:rsidTr="00E6267D">
        <w:trPr>
          <w:trHeight w:val="834"/>
        </w:trPr>
        <w:tc>
          <w:tcPr>
            <w:tcW w:w="1169" w:type="dxa"/>
            <w:shd w:val="clear" w:color="auto" w:fill="auto"/>
            <w:vAlign w:val="center"/>
          </w:tcPr>
          <w:p w14:paraId="1F119B8A" w14:textId="77777777" w:rsidR="007A22D0" w:rsidRPr="007A22D0" w:rsidRDefault="007A22D0" w:rsidP="007A22D0">
            <w:pPr>
              <w:jc w:val="center"/>
              <w:rPr>
                <w:sz w:val="20"/>
                <w:szCs w:val="20"/>
              </w:rPr>
            </w:pPr>
            <w:r w:rsidRPr="007A22D0">
              <w:rPr>
                <w:sz w:val="20"/>
                <w:szCs w:val="20"/>
              </w:rPr>
              <w:t>124658,50</w:t>
            </w:r>
          </w:p>
        </w:tc>
        <w:tc>
          <w:tcPr>
            <w:tcW w:w="1200" w:type="dxa"/>
            <w:shd w:val="clear" w:color="auto" w:fill="auto"/>
            <w:vAlign w:val="center"/>
          </w:tcPr>
          <w:p w14:paraId="0188BF99" w14:textId="77777777" w:rsidR="007A22D0" w:rsidRPr="007A22D0" w:rsidRDefault="007A22D0" w:rsidP="007A22D0">
            <w:pPr>
              <w:jc w:val="center"/>
              <w:rPr>
                <w:sz w:val="20"/>
                <w:szCs w:val="20"/>
              </w:rPr>
            </w:pPr>
            <w:r w:rsidRPr="007A22D0">
              <w:rPr>
                <w:sz w:val="20"/>
                <w:szCs w:val="20"/>
              </w:rPr>
              <w:t>124658,50</w:t>
            </w:r>
          </w:p>
        </w:tc>
        <w:tc>
          <w:tcPr>
            <w:tcW w:w="1200" w:type="dxa"/>
            <w:shd w:val="clear" w:color="auto" w:fill="auto"/>
            <w:vAlign w:val="center"/>
          </w:tcPr>
          <w:p w14:paraId="762B087A" w14:textId="77777777" w:rsidR="007A22D0" w:rsidRPr="007A22D0" w:rsidRDefault="007A22D0" w:rsidP="007A22D0">
            <w:pPr>
              <w:jc w:val="center"/>
              <w:rPr>
                <w:sz w:val="20"/>
                <w:szCs w:val="20"/>
              </w:rPr>
            </w:pPr>
            <w:r w:rsidRPr="007A22D0">
              <w:rPr>
                <w:sz w:val="20"/>
                <w:szCs w:val="20"/>
              </w:rPr>
              <w:t>120052,70</w:t>
            </w:r>
          </w:p>
        </w:tc>
        <w:tc>
          <w:tcPr>
            <w:tcW w:w="1099" w:type="dxa"/>
            <w:shd w:val="clear" w:color="auto" w:fill="auto"/>
            <w:vAlign w:val="center"/>
          </w:tcPr>
          <w:p w14:paraId="6BF11D7D" w14:textId="77777777" w:rsidR="007A22D0" w:rsidRPr="007A22D0" w:rsidRDefault="007A22D0" w:rsidP="007A22D0">
            <w:pPr>
              <w:jc w:val="center"/>
              <w:rPr>
                <w:sz w:val="20"/>
                <w:szCs w:val="20"/>
              </w:rPr>
            </w:pPr>
            <w:r w:rsidRPr="007A22D0">
              <w:rPr>
                <w:sz w:val="20"/>
                <w:szCs w:val="20"/>
              </w:rPr>
              <w:t>120052,70</w:t>
            </w:r>
          </w:p>
        </w:tc>
        <w:tc>
          <w:tcPr>
            <w:tcW w:w="1068" w:type="dxa"/>
            <w:shd w:val="clear" w:color="auto" w:fill="auto"/>
            <w:vAlign w:val="center"/>
          </w:tcPr>
          <w:p w14:paraId="1C0542D1" w14:textId="77777777" w:rsidR="007A22D0" w:rsidRPr="007A22D0" w:rsidRDefault="007A22D0" w:rsidP="007A22D0">
            <w:pPr>
              <w:jc w:val="center"/>
              <w:rPr>
                <w:sz w:val="20"/>
                <w:szCs w:val="20"/>
              </w:rPr>
            </w:pPr>
            <w:r w:rsidRPr="007A22D0">
              <w:rPr>
                <w:sz w:val="20"/>
                <w:szCs w:val="20"/>
              </w:rPr>
              <w:t>174566,00</w:t>
            </w:r>
          </w:p>
        </w:tc>
        <w:tc>
          <w:tcPr>
            <w:tcW w:w="1068" w:type="dxa"/>
            <w:shd w:val="clear" w:color="auto" w:fill="auto"/>
            <w:vAlign w:val="center"/>
          </w:tcPr>
          <w:p w14:paraId="10E10FE4" w14:textId="77777777" w:rsidR="007A22D0" w:rsidRPr="007A22D0" w:rsidRDefault="007A22D0" w:rsidP="007A22D0">
            <w:pPr>
              <w:jc w:val="center"/>
              <w:rPr>
                <w:sz w:val="20"/>
                <w:szCs w:val="20"/>
              </w:rPr>
            </w:pPr>
            <w:r w:rsidRPr="007A22D0">
              <w:rPr>
                <w:sz w:val="20"/>
                <w:szCs w:val="20"/>
              </w:rPr>
              <w:t>174566,00</w:t>
            </w:r>
          </w:p>
        </w:tc>
        <w:tc>
          <w:tcPr>
            <w:tcW w:w="1067" w:type="dxa"/>
            <w:shd w:val="clear" w:color="auto" w:fill="auto"/>
            <w:vAlign w:val="center"/>
          </w:tcPr>
          <w:p w14:paraId="252B47A4" w14:textId="77777777" w:rsidR="007A22D0" w:rsidRPr="007A22D0" w:rsidRDefault="007A22D0" w:rsidP="007A22D0">
            <w:pPr>
              <w:jc w:val="center"/>
              <w:rPr>
                <w:sz w:val="20"/>
                <w:szCs w:val="20"/>
              </w:rPr>
            </w:pPr>
            <w:r w:rsidRPr="007A22D0">
              <w:rPr>
                <w:sz w:val="20"/>
                <w:szCs w:val="20"/>
              </w:rPr>
              <w:t>174566,00</w:t>
            </w:r>
          </w:p>
        </w:tc>
        <w:tc>
          <w:tcPr>
            <w:tcW w:w="1067" w:type="dxa"/>
            <w:shd w:val="clear" w:color="auto" w:fill="auto"/>
            <w:vAlign w:val="center"/>
          </w:tcPr>
          <w:p w14:paraId="08681FB2" w14:textId="77777777" w:rsidR="007A22D0" w:rsidRPr="007A22D0" w:rsidRDefault="007A22D0" w:rsidP="007A22D0">
            <w:pPr>
              <w:jc w:val="center"/>
              <w:rPr>
                <w:sz w:val="20"/>
                <w:szCs w:val="20"/>
              </w:rPr>
            </w:pPr>
            <w:r w:rsidRPr="007A22D0">
              <w:rPr>
                <w:sz w:val="20"/>
                <w:szCs w:val="20"/>
              </w:rPr>
              <w:t>174566,00</w:t>
            </w:r>
          </w:p>
        </w:tc>
        <w:tc>
          <w:tcPr>
            <w:tcW w:w="1067" w:type="dxa"/>
            <w:shd w:val="clear" w:color="auto" w:fill="auto"/>
            <w:vAlign w:val="center"/>
          </w:tcPr>
          <w:p w14:paraId="1D949D39" w14:textId="77777777" w:rsidR="007A22D0" w:rsidRPr="007A22D0" w:rsidRDefault="007A22D0" w:rsidP="007A22D0">
            <w:pPr>
              <w:jc w:val="center"/>
              <w:rPr>
                <w:sz w:val="20"/>
                <w:szCs w:val="20"/>
              </w:rPr>
            </w:pPr>
            <w:r w:rsidRPr="007A22D0">
              <w:rPr>
                <w:sz w:val="20"/>
                <w:szCs w:val="20"/>
              </w:rPr>
              <w:t>174566,00</w:t>
            </w:r>
          </w:p>
        </w:tc>
        <w:tc>
          <w:tcPr>
            <w:tcW w:w="1067" w:type="dxa"/>
            <w:shd w:val="clear" w:color="auto" w:fill="auto"/>
            <w:vAlign w:val="center"/>
          </w:tcPr>
          <w:p w14:paraId="696057F7" w14:textId="77777777" w:rsidR="007A22D0" w:rsidRPr="007A22D0" w:rsidRDefault="007A22D0" w:rsidP="007A22D0">
            <w:pPr>
              <w:jc w:val="center"/>
              <w:rPr>
                <w:sz w:val="20"/>
                <w:szCs w:val="20"/>
              </w:rPr>
            </w:pPr>
            <w:r w:rsidRPr="007A22D0">
              <w:rPr>
                <w:sz w:val="20"/>
                <w:szCs w:val="20"/>
              </w:rPr>
              <w:t>174566,00</w:t>
            </w:r>
          </w:p>
        </w:tc>
        <w:tc>
          <w:tcPr>
            <w:tcW w:w="1067" w:type="dxa"/>
            <w:shd w:val="clear" w:color="auto" w:fill="auto"/>
            <w:vAlign w:val="center"/>
          </w:tcPr>
          <w:p w14:paraId="301B8AC7" w14:textId="77777777" w:rsidR="007A22D0" w:rsidRPr="007A22D0" w:rsidRDefault="007A22D0" w:rsidP="007A22D0">
            <w:pPr>
              <w:jc w:val="center"/>
              <w:rPr>
                <w:sz w:val="20"/>
                <w:szCs w:val="20"/>
              </w:rPr>
            </w:pPr>
            <w:r w:rsidRPr="007A22D0">
              <w:rPr>
                <w:sz w:val="20"/>
                <w:szCs w:val="20"/>
              </w:rPr>
              <w:t>174566,00</w:t>
            </w:r>
          </w:p>
        </w:tc>
        <w:tc>
          <w:tcPr>
            <w:tcW w:w="1067" w:type="dxa"/>
            <w:shd w:val="clear" w:color="auto" w:fill="auto"/>
            <w:vAlign w:val="center"/>
          </w:tcPr>
          <w:p w14:paraId="2BA7CB49" w14:textId="77777777" w:rsidR="007A22D0" w:rsidRPr="007A22D0" w:rsidRDefault="007A22D0" w:rsidP="007A22D0">
            <w:pPr>
              <w:jc w:val="center"/>
              <w:rPr>
                <w:sz w:val="20"/>
                <w:szCs w:val="20"/>
              </w:rPr>
            </w:pPr>
            <w:r w:rsidRPr="007A22D0">
              <w:rPr>
                <w:sz w:val="20"/>
                <w:szCs w:val="20"/>
              </w:rPr>
              <w:t>174566,00</w:t>
            </w:r>
          </w:p>
        </w:tc>
        <w:tc>
          <w:tcPr>
            <w:tcW w:w="1105" w:type="dxa"/>
            <w:shd w:val="clear" w:color="auto" w:fill="auto"/>
            <w:vAlign w:val="center"/>
          </w:tcPr>
          <w:p w14:paraId="5F2E84F0" w14:textId="77777777" w:rsidR="007A22D0" w:rsidRPr="007A22D0" w:rsidRDefault="007A22D0" w:rsidP="007A22D0">
            <w:pPr>
              <w:jc w:val="center"/>
              <w:rPr>
                <w:sz w:val="20"/>
                <w:szCs w:val="20"/>
              </w:rPr>
            </w:pPr>
            <w:r w:rsidRPr="007A22D0">
              <w:rPr>
                <w:sz w:val="20"/>
                <w:szCs w:val="20"/>
              </w:rPr>
              <w:t>174566,00</w:t>
            </w:r>
          </w:p>
        </w:tc>
        <w:tc>
          <w:tcPr>
            <w:tcW w:w="1106" w:type="dxa"/>
            <w:shd w:val="clear" w:color="auto" w:fill="auto"/>
            <w:vAlign w:val="center"/>
          </w:tcPr>
          <w:p w14:paraId="16AEC7BA" w14:textId="77777777" w:rsidR="007A22D0" w:rsidRPr="007A22D0" w:rsidRDefault="007A22D0" w:rsidP="007A22D0">
            <w:pPr>
              <w:jc w:val="center"/>
              <w:rPr>
                <w:sz w:val="20"/>
                <w:szCs w:val="20"/>
              </w:rPr>
            </w:pPr>
            <w:r w:rsidRPr="007A22D0">
              <w:rPr>
                <w:sz w:val="20"/>
                <w:szCs w:val="20"/>
              </w:rPr>
              <w:t>174566,00</w:t>
            </w:r>
          </w:p>
        </w:tc>
      </w:tr>
      <w:tr w:rsidR="007A22D0" w:rsidRPr="007A22D0" w14:paraId="2E4A0B14" w14:textId="77777777" w:rsidTr="00E6267D">
        <w:trPr>
          <w:trHeight w:val="597"/>
        </w:trPr>
        <w:tc>
          <w:tcPr>
            <w:tcW w:w="1169" w:type="dxa"/>
            <w:shd w:val="clear" w:color="auto" w:fill="auto"/>
            <w:vAlign w:val="center"/>
          </w:tcPr>
          <w:p w14:paraId="51A34E6F" w14:textId="77777777" w:rsidR="007A22D0" w:rsidRPr="007A22D0" w:rsidRDefault="007A22D0" w:rsidP="007A22D0">
            <w:pPr>
              <w:jc w:val="center"/>
              <w:rPr>
                <w:sz w:val="20"/>
                <w:szCs w:val="20"/>
              </w:rPr>
            </w:pPr>
            <w:r w:rsidRPr="007A22D0">
              <w:rPr>
                <w:sz w:val="20"/>
                <w:szCs w:val="20"/>
              </w:rPr>
              <w:t>7226,50</w:t>
            </w:r>
          </w:p>
        </w:tc>
        <w:tc>
          <w:tcPr>
            <w:tcW w:w="1200" w:type="dxa"/>
            <w:shd w:val="clear" w:color="auto" w:fill="auto"/>
            <w:vAlign w:val="center"/>
          </w:tcPr>
          <w:p w14:paraId="0104D40A" w14:textId="77777777" w:rsidR="007A22D0" w:rsidRPr="007A22D0" w:rsidRDefault="007A22D0" w:rsidP="007A22D0">
            <w:pPr>
              <w:jc w:val="center"/>
              <w:rPr>
                <w:sz w:val="20"/>
                <w:szCs w:val="20"/>
              </w:rPr>
            </w:pPr>
            <w:r w:rsidRPr="007A22D0">
              <w:rPr>
                <w:sz w:val="20"/>
                <w:szCs w:val="20"/>
              </w:rPr>
              <w:t>7226,50</w:t>
            </w:r>
          </w:p>
        </w:tc>
        <w:tc>
          <w:tcPr>
            <w:tcW w:w="1200" w:type="dxa"/>
            <w:shd w:val="clear" w:color="auto" w:fill="auto"/>
            <w:vAlign w:val="center"/>
          </w:tcPr>
          <w:p w14:paraId="314743B3" w14:textId="77777777" w:rsidR="007A22D0" w:rsidRPr="007A22D0" w:rsidRDefault="007A22D0" w:rsidP="007A22D0">
            <w:pPr>
              <w:jc w:val="center"/>
              <w:rPr>
                <w:sz w:val="20"/>
                <w:szCs w:val="20"/>
              </w:rPr>
            </w:pPr>
            <w:r w:rsidRPr="007A22D0">
              <w:rPr>
                <w:sz w:val="20"/>
                <w:szCs w:val="20"/>
              </w:rPr>
              <w:t>7226,50</w:t>
            </w:r>
          </w:p>
        </w:tc>
        <w:tc>
          <w:tcPr>
            <w:tcW w:w="1099" w:type="dxa"/>
            <w:shd w:val="clear" w:color="auto" w:fill="auto"/>
            <w:vAlign w:val="center"/>
          </w:tcPr>
          <w:p w14:paraId="15FCE91F" w14:textId="77777777" w:rsidR="007A22D0" w:rsidRPr="007A22D0" w:rsidRDefault="007A22D0" w:rsidP="007A22D0">
            <w:pPr>
              <w:jc w:val="center"/>
              <w:rPr>
                <w:sz w:val="20"/>
                <w:szCs w:val="20"/>
              </w:rPr>
            </w:pPr>
            <w:r w:rsidRPr="007A22D0">
              <w:rPr>
                <w:sz w:val="20"/>
                <w:szCs w:val="20"/>
              </w:rPr>
              <w:t>7226,50</w:t>
            </w:r>
          </w:p>
        </w:tc>
        <w:tc>
          <w:tcPr>
            <w:tcW w:w="1068" w:type="dxa"/>
            <w:shd w:val="clear" w:color="auto" w:fill="auto"/>
            <w:vAlign w:val="center"/>
          </w:tcPr>
          <w:p w14:paraId="228806FE" w14:textId="77777777" w:rsidR="007A22D0" w:rsidRPr="007A22D0" w:rsidRDefault="007A22D0" w:rsidP="007A22D0">
            <w:pPr>
              <w:jc w:val="center"/>
              <w:rPr>
                <w:sz w:val="20"/>
                <w:szCs w:val="20"/>
              </w:rPr>
            </w:pPr>
            <w:r w:rsidRPr="007A22D0">
              <w:rPr>
                <w:sz w:val="20"/>
                <w:szCs w:val="20"/>
              </w:rPr>
              <w:t>14313,50</w:t>
            </w:r>
          </w:p>
        </w:tc>
        <w:tc>
          <w:tcPr>
            <w:tcW w:w="1068" w:type="dxa"/>
            <w:shd w:val="clear" w:color="auto" w:fill="auto"/>
            <w:vAlign w:val="center"/>
          </w:tcPr>
          <w:p w14:paraId="57810D5C" w14:textId="77777777" w:rsidR="007A22D0" w:rsidRPr="007A22D0" w:rsidRDefault="007A22D0" w:rsidP="007A22D0">
            <w:pPr>
              <w:jc w:val="center"/>
              <w:rPr>
                <w:sz w:val="20"/>
                <w:szCs w:val="20"/>
              </w:rPr>
            </w:pPr>
            <w:r w:rsidRPr="007A22D0">
              <w:rPr>
                <w:sz w:val="20"/>
                <w:szCs w:val="20"/>
              </w:rPr>
              <w:t>14313,50</w:t>
            </w:r>
          </w:p>
        </w:tc>
        <w:tc>
          <w:tcPr>
            <w:tcW w:w="1067" w:type="dxa"/>
            <w:shd w:val="clear" w:color="auto" w:fill="auto"/>
            <w:vAlign w:val="center"/>
          </w:tcPr>
          <w:p w14:paraId="0CEA64C5" w14:textId="77777777" w:rsidR="007A22D0" w:rsidRPr="007A22D0" w:rsidRDefault="007A22D0" w:rsidP="007A22D0">
            <w:pPr>
              <w:jc w:val="center"/>
              <w:rPr>
                <w:sz w:val="20"/>
                <w:szCs w:val="20"/>
              </w:rPr>
            </w:pPr>
            <w:r w:rsidRPr="007A22D0">
              <w:rPr>
                <w:sz w:val="20"/>
                <w:szCs w:val="20"/>
              </w:rPr>
              <w:t>14313,50</w:t>
            </w:r>
          </w:p>
        </w:tc>
        <w:tc>
          <w:tcPr>
            <w:tcW w:w="1067" w:type="dxa"/>
            <w:shd w:val="clear" w:color="auto" w:fill="auto"/>
            <w:vAlign w:val="center"/>
          </w:tcPr>
          <w:p w14:paraId="17288960" w14:textId="77777777" w:rsidR="007A22D0" w:rsidRPr="007A22D0" w:rsidRDefault="007A22D0" w:rsidP="007A22D0">
            <w:pPr>
              <w:jc w:val="center"/>
              <w:rPr>
                <w:sz w:val="20"/>
                <w:szCs w:val="20"/>
              </w:rPr>
            </w:pPr>
            <w:r w:rsidRPr="007A22D0">
              <w:rPr>
                <w:sz w:val="20"/>
                <w:szCs w:val="20"/>
              </w:rPr>
              <w:t>14313,50</w:t>
            </w:r>
          </w:p>
        </w:tc>
        <w:tc>
          <w:tcPr>
            <w:tcW w:w="1067" w:type="dxa"/>
            <w:shd w:val="clear" w:color="auto" w:fill="auto"/>
            <w:vAlign w:val="center"/>
          </w:tcPr>
          <w:p w14:paraId="092AD702" w14:textId="77777777" w:rsidR="007A22D0" w:rsidRPr="007A22D0" w:rsidRDefault="007A22D0" w:rsidP="007A22D0">
            <w:pPr>
              <w:jc w:val="center"/>
              <w:rPr>
                <w:sz w:val="20"/>
                <w:szCs w:val="20"/>
              </w:rPr>
            </w:pPr>
            <w:r w:rsidRPr="007A22D0">
              <w:rPr>
                <w:sz w:val="20"/>
                <w:szCs w:val="20"/>
              </w:rPr>
              <w:t>14313,50</w:t>
            </w:r>
          </w:p>
        </w:tc>
        <w:tc>
          <w:tcPr>
            <w:tcW w:w="1067" w:type="dxa"/>
            <w:shd w:val="clear" w:color="auto" w:fill="auto"/>
            <w:vAlign w:val="center"/>
          </w:tcPr>
          <w:p w14:paraId="4B8724DE" w14:textId="77777777" w:rsidR="007A22D0" w:rsidRPr="007A22D0" w:rsidRDefault="007A22D0" w:rsidP="007A22D0">
            <w:pPr>
              <w:jc w:val="center"/>
              <w:rPr>
                <w:sz w:val="20"/>
                <w:szCs w:val="20"/>
              </w:rPr>
            </w:pPr>
            <w:r w:rsidRPr="007A22D0">
              <w:rPr>
                <w:sz w:val="20"/>
                <w:szCs w:val="20"/>
              </w:rPr>
              <w:t>14313,50</w:t>
            </w:r>
          </w:p>
        </w:tc>
        <w:tc>
          <w:tcPr>
            <w:tcW w:w="1067" w:type="dxa"/>
            <w:shd w:val="clear" w:color="auto" w:fill="auto"/>
            <w:vAlign w:val="center"/>
          </w:tcPr>
          <w:p w14:paraId="1A9E3AE2" w14:textId="77777777" w:rsidR="007A22D0" w:rsidRPr="007A22D0" w:rsidRDefault="007A22D0" w:rsidP="007A22D0">
            <w:pPr>
              <w:jc w:val="center"/>
              <w:rPr>
                <w:sz w:val="20"/>
                <w:szCs w:val="20"/>
              </w:rPr>
            </w:pPr>
            <w:r w:rsidRPr="007A22D0">
              <w:rPr>
                <w:sz w:val="20"/>
                <w:szCs w:val="20"/>
              </w:rPr>
              <w:t>14313,50</w:t>
            </w:r>
          </w:p>
        </w:tc>
        <w:tc>
          <w:tcPr>
            <w:tcW w:w="1067" w:type="dxa"/>
            <w:shd w:val="clear" w:color="auto" w:fill="auto"/>
            <w:vAlign w:val="center"/>
          </w:tcPr>
          <w:p w14:paraId="4345A899" w14:textId="77777777" w:rsidR="007A22D0" w:rsidRPr="007A22D0" w:rsidRDefault="007A22D0" w:rsidP="007A22D0">
            <w:pPr>
              <w:jc w:val="center"/>
              <w:rPr>
                <w:sz w:val="20"/>
                <w:szCs w:val="20"/>
              </w:rPr>
            </w:pPr>
            <w:r w:rsidRPr="007A22D0">
              <w:rPr>
                <w:sz w:val="20"/>
                <w:szCs w:val="20"/>
              </w:rPr>
              <w:t>14313,50</w:t>
            </w:r>
          </w:p>
        </w:tc>
        <w:tc>
          <w:tcPr>
            <w:tcW w:w="1105" w:type="dxa"/>
            <w:shd w:val="clear" w:color="auto" w:fill="auto"/>
            <w:vAlign w:val="center"/>
          </w:tcPr>
          <w:p w14:paraId="6261CDC5" w14:textId="77777777" w:rsidR="007A22D0" w:rsidRPr="007A22D0" w:rsidRDefault="007A22D0" w:rsidP="007A22D0">
            <w:pPr>
              <w:jc w:val="center"/>
              <w:rPr>
                <w:sz w:val="20"/>
                <w:szCs w:val="20"/>
              </w:rPr>
            </w:pPr>
            <w:r w:rsidRPr="007A22D0">
              <w:rPr>
                <w:sz w:val="20"/>
                <w:szCs w:val="20"/>
              </w:rPr>
              <w:t>14313,50</w:t>
            </w:r>
          </w:p>
        </w:tc>
        <w:tc>
          <w:tcPr>
            <w:tcW w:w="1106" w:type="dxa"/>
            <w:shd w:val="clear" w:color="auto" w:fill="auto"/>
            <w:vAlign w:val="center"/>
          </w:tcPr>
          <w:p w14:paraId="5D1FF6C0" w14:textId="77777777" w:rsidR="007A22D0" w:rsidRPr="007A22D0" w:rsidRDefault="007A22D0" w:rsidP="007A22D0">
            <w:pPr>
              <w:jc w:val="center"/>
              <w:rPr>
                <w:sz w:val="20"/>
                <w:szCs w:val="20"/>
              </w:rPr>
            </w:pPr>
            <w:r w:rsidRPr="007A22D0">
              <w:rPr>
                <w:sz w:val="20"/>
                <w:szCs w:val="20"/>
              </w:rPr>
              <w:t>14313,50</w:t>
            </w:r>
          </w:p>
        </w:tc>
      </w:tr>
      <w:tr w:rsidR="007A22D0" w:rsidRPr="007A22D0" w14:paraId="31840CA1" w14:textId="77777777" w:rsidTr="00E6267D">
        <w:trPr>
          <w:trHeight w:val="545"/>
        </w:trPr>
        <w:tc>
          <w:tcPr>
            <w:tcW w:w="1169" w:type="dxa"/>
            <w:shd w:val="clear" w:color="auto" w:fill="auto"/>
            <w:vAlign w:val="center"/>
          </w:tcPr>
          <w:p w14:paraId="6997C43F" w14:textId="77777777" w:rsidR="007A22D0" w:rsidRPr="007A22D0" w:rsidRDefault="007A22D0" w:rsidP="007A22D0">
            <w:pPr>
              <w:jc w:val="center"/>
              <w:rPr>
                <w:sz w:val="20"/>
                <w:szCs w:val="20"/>
              </w:rPr>
            </w:pPr>
            <w:r w:rsidRPr="007A22D0">
              <w:rPr>
                <w:sz w:val="20"/>
                <w:szCs w:val="20"/>
              </w:rPr>
              <w:t>2502,50</w:t>
            </w:r>
          </w:p>
        </w:tc>
        <w:tc>
          <w:tcPr>
            <w:tcW w:w="1200" w:type="dxa"/>
            <w:shd w:val="clear" w:color="auto" w:fill="auto"/>
            <w:vAlign w:val="center"/>
          </w:tcPr>
          <w:p w14:paraId="7E5097C0" w14:textId="77777777" w:rsidR="007A22D0" w:rsidRPr="007A22D0" w:rsidRDefault="007A22D0" w:rsidP="007A22D0">
            <w:pPr>
              <w:jc w:val="center"/>
              <w:rPr>
                <w:sz w:val="20"/>
                <w:szCs w:val="20"/>
              </w:rPr>
            </w:pPr>
            <w:r w:rsidRPr="007A22D0">
              <w:rPr>
                <w:sz w:val="20"/>
                <w:szCs w:val="20"/>
              </w:rPr>
              <w:t>2502,50</w:t>
            </w:r>
          </w:p>
        </w:tc>
        <w:tc>
          <w:tcPr>
            <w:tcW w:w="1200" w:type="dxa"/>
            <w:shd w:val="clear" w:color="auto" w:fill="auto"/>
            <w:vAlign w:val="center"/>
          </w:tcPr>
          <w:p w14:paraId="74DA8C0B" w14:textId="77777777" w:rsidR="007A22D0" w:rsidRPr="007A22D0" w:rsidRDefault="007A22D0" w:rsidP="007A22D0">
            <w:pPr>
              <w:jc w:val="center"/>
              <w:rPr>
                <w:sz w:val="20"/>
                <w:szCs w:val="20"/>
              </w:rPr>
            </w:pPr>
            <w:r w:rsidRPr="007A22D0">
              <w:rPr>
                <w:sz w:val="20"/>
                <w:szCs w:val="20"/>
              </w:rPr>
              <w:t>2502,50</w:t>
            </w:r>
          </w:p>
        </w:tc>
        <w:tc>
          <w:tcPr>
            <w:tcW w:w="1099" w:type="dxa"/>
            <w:shd w:val="clear" w:color="auto" w:fill="auto"/>
            <w:vAlign w:val="center"/>
          </w:tcPr>
          <w:p w14:paraId="7F3B8664" w14:textId="77777777" w:rsidR="007A22D0" w:rsidRPr="007A22D0" w:rsidRDefault="007A22D0" w:rsidP="007A22D0">
            <w:pPr>
              <w:jc w:val="center"/>
              <w:rPr>
                <w:sz w:val="20"/>
                <w:szCs w:val="20"/>
              </w:rPr>
            </w:pPr>
            <w:r w:rsidRPr="007A22D0">
              <w:rPr>
                <w:sz w:val="20"/>
                <w:szCs w:val="20"/>
              </w:rPr>
              <w:t>2502,50</w:t>
            </w:r>
          </w:p>
        </w:tc>
        <w:tc>
          <w:tcPr>
            <w:tcW w:w="1068" w:type="dxa"/>
            <w:shd w:val="clear" w:color="auto" w:fill="auto"/>
            <w:vAlign w:val="center"/>
          </w:tcPr>
          <w:p w14:paraId="299FA909" w14:textId="77777777" w:rsidR="007A22D0" w:rsidRPr="007A22D0" w:rsidRDefault="007A22D0" w:rsidP="007A22D0">
            <w:pPr>
              <w:jc w:val="center"/>
              <w:rPr>
                <w:sz w:val="20"/>
                <w:szCs w:val="20"/>
              </w:rPr>
            </w:pPr>
            <w:r w:rsidRPr="007A22D0">
              <w:rPr>
                <w:sz w:val="20"/>
                <w:szCs w:val="20"/>
              </w:rPr>
              <w:t>3739,50</w:t>
            </w:r>
          </w:p>
        </w:tc>
        <w:tc>
          <w:tcPr>
            <w:tcW w:w="1068" w:type="dxa"/>
            <w:shd w:val="clear" w:color="auto" w:fill="auto"/>
            <w:vAlign w:val="center"/>
          </w:tcPr>
          <w:p w14:paraId="6D2477BD" w14:textId="77777777" w:rsidR="007A22D0" w:rsidRPr="007A22D0" w:rsidRDefault="007A22D0" w:rsidP="007A22D0">
            <w:pPr>
              <w:jc w:val="center"/>
              <w:rPr>
                <w:sz w:val="20"/>
                <w:szCs w:val="20"/>
              </w:rPr>
            </w:pPr>
            <w:r w:rsidRPr="007A22D0">
              <w:rPr>
                <w:sz w:val="20"/>
                <w:szCs w:val="20"/>
              </w:rPr>
              <w:t>3739,50</w:t>
            </w:r>
          </w:p>
        </w:tc>
        <w:tc>
          <w:tcPr>
            <w:tcW w:w="1067" w:type="dxa"/>
            <w:shd w:val="clear" w:color="auto" w:fill="auto"/>
            <w:vAlign w:val="center"/>
          </w:tcPr>
          <w:p w14:paraId="2B1273B7" w14:textId="77777777" w:rsidR="007A22D0" w:rsidRPr="007A22D0" w:rsidRDefault="007A22D0" w:rsidP="007A22D0">
            <w:pPr>
              <w:jc w:val="center"/>
              <w:rPr>
                <w:sz w:val="20"/>
                <w:szCs w:val="20"/>
              </w:rPr>
            </w:pPr>
            <w:r w:rsidRPr="007A22D0">
              <w:rPr>
                <w:sz w:val="20"/>
                <w:szCs w:val="20"/>
              </w:rPr>
              <w:t>3739,50</w:t>
            </w:r>
          </w:p>
        </w:tc>
        <w:tc>
          <w:tcPr>
            <w:tcW w:w="1067" w:type="dxa"/>
            <w:shd w:val="clear" w:color="auto" w:fill="auto"/>
            <w:vAlign w:val="center"/>
          </w:tcPr>
          <w:p w14:paraId="7DEDF63D" w14:textId="77777777" w:rsidR="007A22D0" w:rsidRPr="007A22D0" w:rsidRDefault="007A22D0" w:rsidP="007A22D0">
            <w:pPr>
              <w:jc w:val="center"/>
              <w:rPr>
                <w:sz w:val="20"/>
                <w:szCs w:val="20"/>
              </w:rPr>
            </w:pPr>
            <w:r w:rsidRPr="007A22D0">
              <w:rPr>
                <w:sz w:val="20"/>
                <w:szCs w:val="20"/>
              </w:rPr>
              <w:t>3739,50</w:t>
            </w:r>
          </w:p>
        </w:tc>
        <w:tc>
          <w:tcPr>
            <w:tcW w:w="1067" w:type="dxa"/>
            <w:shd w:val="clear" w:color="auto" w:fill="auto"/>
            <w:vAlign w:val="center"/>
          </w:tcPr>
          <w:p w14:paraId="2D0C7C4B" w14:textId="77777777" w:rsidR="007A22D0" w:rsidRPr="007A22D0" w:rsidRDefault="007A22D0" w:rsidP="007A22D0">
            <w:pPr>
              <w:jc w:val="center"/>
              <w:rPr>
                <w:sz w:val="20"/>
                <w:szCs w:val="20"/>
              </w:rPr>
            </w:pPr>
            <w:r w:rsidRPr="007A22D0">
              <w:rPr>
                <w:sz w:val="20"/>
                <w:szCs w:val="20"/>
              </w:rPr>
              <w:t>3739,50</w:t>
            </w:r>
          </w:p>
        </w:tc>
        <w:tc>
          <w:tcPr>
            <w:tcW w:w="1067" w:type="dxa"/>
            <w:shd w:val="clear" w:color="auto" w:fill="auto"/>
            <w:vAlign w:val="center"/>
          </w:tcPr>
          <w:p w14:paraId="53092615" w14:textId="77777777" w:rsidR="007A22D0" w:rsidRPr="007A22D0" w:rsidRDefault="007A22D0" w:rsidP="007A22D0">
            <w:pPr>
              <w:jc w:val="center"/>
              <w:rPr>
                <w:sz w:val="20"/>
                <w:szCs w:val="20"/>
              </w:rPr>
            </w:pPr>
            <w:r w:rsidRPr="007A22D0">
              <w:rPr>
                <w:sz w:val="20"/>
                <w:szCs w:val="20"/>
              </w:rPr>
              <w:t>3739,50</w:t>
            </w:r>
          </w:p>
        </w:tc>
        <w:tc>
          <w:tcPr>
            <w:tcW w:w="1067" w:type="dxa"/>
            <w:shd w:val="clear" w:color="auto" w:fill="auto"/>
            <w:vAlign w:val="center"/>
          </w:tcPr>
          <w:p w14:paraId="2106CF7E" w14:textId="77777777" w:rsidR="007A22D0" w:rsidRPr="007A22D0" w:rsidRDefault="007A22D0" w:rsidP="007A22D0">
            <w:pPr>
              <w:jc w:val="center"/>
              <w:rPr>
                <w:sz w:val="20"/>
                <w:szCs w:val="20"/>
              </w:rPr>
            </w:pPr>
            <w:r w:rsidRPr="007A22D0">
              <w:rPr>
                <w:sz w:val="20"/>
                <w:szCs w:val="20"/>
              </w:rPr>
              <w:t>3739,50</w:t>
            </w:r>
          </w:p>
        </w:tc>
        <w:tc>
          <w:tcPr>
            <w:tcW w:w="1067" w:type="dxa"/>
            <w:shd w:val="clear" w:color="auto" w:fill="auto"/>
            <w:vAlign w:val="center"/>
          </w:tcPr>
          <w:p w14:paraId="1D52E2C7" w14:textId="77777777" w:rsidR="007A22D0" w:rsidRPr="007A22D0" w:rsidRDefault="007A22D0" w:rsidP="007A22D0">
            <w:pPr>
              <w:jc w:val="center"/>
              <w:rPr>
                <w:sz w:val="20"/>
                <w:szCs w:val="20"/>
              </w:rPr>
            </w:pPr>
            <w:r w:rsidRPr="007A22D0">
              <w:rPr>
                <w:sz w:val="20"/>
                <w:szCs w:val="20"/>
              </w:rPr>
              <w:t>3739,50</w:t>
            </w:r>
          </w:p>
        </w:tc>
        <w:tc>
          <w:tcPr>
            <w:tcW w:w="1105" w:type="dxa"/>
            <w:shd w:val="clear" w:color="auto" w:fill="auto"/>
            <w:vAlign w:val="center"/>
          </w:tcPr>
          <w:p w14:paraId="0FD2A325" w14:textId="77777777" w:rsidR="007A22D0" w:rsidRPr="007A22D0" w:rsidRDefault="007A22D0" w:rsidP="007A22D0">
            <w:pPr>
              <w:jc w:val="center"/>
              <w:rPr>
                <w:sz w:val="20"/>
                <w:szCs w:val="20"/>
              </w:rPr>
            </w:pPr>
            <w:r w:rsidRPr="007A22D0">
              <w:rPr>
                <w:sz w:val="20"/>
                <w:szCs w:val="20"/>
              </w:rPr>
              <w:t>3739,50</w:t>
            </w:r>
          </w:p>
        </w:tc>
        <w:tc>
          <w:tcPr>
            <w:tcW w:w="1106" w:type="dxa"/>
            <w:shd w:val="clear" w:color="auto" w:fill="auto"/>
            <w:vAlign w:val="center"/>
          </w:tcPr>
          <w:p w14:paraId="1EC9746C" w14:textId="77777777" w:rsidR="007A22D0" w:rsidRPr="007A22D0" w:rsidRDefault="007A22D0" w:rsidP="007A22D0">
            <w:pPr>
              <w:jc w:val="center"/>
              <w:rPr>
                <w:sz w:val="20"/>
                <w:szCs w:val="20"/>
              </w:rPr>
            </w:pPr>
            <w:r w:rsidRPr="007A22D0">
              <w:rPr>
                <w:sz w:val="20"/>
                <w:szCs w:val="20"/>
              </w:rPr>
              <w:t>3739,50</w:t>
            </w:r>
          </w:p>
        </w:tc>
      </w:tr>
      <w:tr w:rsidR="007A22D0" w:rsidRPr="007A22D0" w14:paraId="57813A30" w14:textId="77777777" w:rsidTr="00E6267D">
        <w:trPr>
          <w:trHeight w:val="849"/>
        </w:trPr>
        <w:tc>
          <w:tcPr>
            <w:tcW w:w="1169" w:type="dxa"/>
            <w:shd w:val="clear" w:color="auto" w:fill="auto"/>
            <w:vAlign w:val="center"/>
          </w:tcPr>
          <w:p w14:paraId="31E55B93" w14:textId="77777777" w:rsidR="007A22D0" w:rsidRPr="007A22D0" w:rsidRDefault="007A22D0" w:rsidP="007A22D0">
            <w:pPr>
              <w:jc w:val="center"/>
              <w:rPr>
                <w:sz w:val="20"/>
                <w:szCs w:val="20"/>
              </w:rPr>
            </w:pPr>
            <w:r w:rsidRPr="007A22D0">
              <w:rPr>
                <w:sz w:val="20"/>
                <w:szCs w:val="20"/>
              </w:rPr>
              <w:t>1346</w:t>
            </w:r>
          </w:p>
        </w:tc>
        <w:tc>
          <w:tcPr>
            <w:tcW w:w="1200" w:type="dxa"/>
            <w:shd w:val="clear" w:color="auto" w:fill="auto"/>
            <w:vAlign w:val="center"/>
          </w:tcPr>
          <w:p w14:paraId="46F6DD22" w14:textId="77777777" w:rsidR="007A22D0" w:rsidRPr="007A22D0" w:rsidRDefault="007A22D0" w:rsidP="007A22D0">
            <w:pPr>
              <w:jc w:val="center"/>
              <w:rPr>
                <w:sz w:val="20"/>
                <w:szCs w:val="20"/>
              </w:rPr>
            </w:pPr>
            <w:r w:rsidRPr="007A22D0">
              <w:rPr>
                <w:sz w:val="20"/>
                <w:szCs w:val="20"/>
              </w:rPr>
              <w:t>1346</w:t>
            </w:r>
          </w:p>
        </w:tc>
        <w:tc>
          <w:tcPr>
            <w:tcW w:w="1200" w:type="dxa"/>
            <w:shd w:val="clear" w:color="auto" w:fill="auto"/>
            <w:vAlign w:val="center"/>
          </w:tcPr>
          <w:p w14:paraId="078E4D2D" w14:textId="77777777" w:rsidR="007A22D0" w:rsidRPr="007A22D0" w:rsidRDefault="007A22D0" w:rsidP="007A22D0">
            <w:pPr>
              <w:jc w:val="center"/>
              <w:rPr>
                <w:sz w:val="20"/>
                <w:szCs w:val="20"/>
              </w:rPr>
            </w:pPr>
            <w:r w:rsidRPr="007A22D0">
              <w:rPr>
                <w:sz w:val="20"/>
                <w:szCs w:val="20"/>
              </w:rPr>
              <w:t>1436,77</w:t>
            </w:r>
          </w:p>
        </w:tc>
        <w:tc>
          <w:tcPr>
            <w:tcW w:w="1099" w:type="dxa"/>
            <w:shd w:val="clear" w:color="auto" w:fill="auto"/>
            <w:vAlign w:val="center"/>
          </w:tcPr>
          <w:p w14:paraId="7933796E" w14:textId="77777777" w:rsidR="007A22D0" w:rsidRPr="007A22D0" w:rsidRDefault="007A22D0" w:rsidP="007A22D0">
            <w:pPr>
              <w:jc w:val="center"/>
              <w:rPr>
                <w:sz w:val="20"/>
                <w:szCs w:val="20"/>
              </w:rPr>
            </w:pPr>
            <w:r w:rsidRPr="007A22D0">
              <w:rPr>
                <w:sz w:val="20"/>
                <w:szCs w:val="20"/>
              </w:rPr>
              <w:t>1436,77</w:t>
            </w:r>
          </w:p>
        </w:tc>
        <w:tc>
          <w:tcPr>
            <w:tcW w:w="1068" w:type="dxa"/>
            <w:shd w:val="clear" w:color="auto" w:fill="auto"/>
            <w:vAlign w:val="center"/>
          </w:tcPr>
          <w:p w14:paraId="46C6791B" w14:textId="77777777" w:rsidR="007A22D0" w:rsidRPr="007A22D0" w:rsidRDefault="007A22D0" w:rsidP="007A22D0">
            <w:pPr>
              <w:jc w:val="center"/>
              <w:rPr>
                <w:sz w:val="20"/>
                <w:szCs w:val="20"/>
              </w:rPr>
            </w:pPr>
            <w:r w:rsidRPr="007A22D0">
              <w:rPr>
                <w:sz w:val="20"/>
                <w:szCs w:val="20"/>
              </w:rPr>
              <w:t>8387,97</w:t>
            </w:r>
          </w:p>
        </w:tc>
        <w:tc>
          <w:tcPr>
            <w:tcW w:w="1068" w:type="dxa"/>
            <w:shd w:val="clear" w:color="auto" w:fill="auto"/>
            <w:vAlign w:val="center"/>
          </w:tcPr>
          <w:p w14:paraId="4720DC4C" w14:textId="77777777" w:rsidR="007A22D0" w:rsidRPr="007A22D0" w:rsidRDefault="007A22D0" w:rsidP="007A22D0">
            <w:pPr>
              <w:jc w:val="center"/>
              <w:rPr>
                <w:sz w:val="20"/>
                <w:szCs w:val="20"/>
              </w:rPr>
            </w:pPr>
            <w:r w:rsidRPr="007A22D0">
              <w:rPr>
                <w:sz w:val="20"/>
                <w:szCs w:val="20"/>
              </w:rPr>
              <w:t>8387,97</w:t>
            </w:r>
          </w:p>
        </w:tc>
        <w:tc>
          <w:tcPr>
            <w:tcW w:w="1067" w:type="dxa"/>
            <w:shd w:val="clear" w:color="auto" w:fill="auto"/>
            <w:vAlign w:val="center"/>
          </w:tcPr>
          <w:p w14:paraId="52B02121" w14:textId="77777777" w:rsidR="007A22D0" w:rsidRPr="007A22D0" w:rsidRDefault="007A22D0" w:rsidP="007A22D0">
            <w:pPr>
              <w:jc w:val="center"/>
              <w:rPr>
                <w:sz w:val="20"/>
                <w:szCs w:val="20"/>
              </w:rPr>
            </w:pPr>
            <w:r w:rsidRPr="007A22D0">
              <w:rPr>
                <w:sz w:val="20"/>
                <w:szCs w:val="20"/>
              </w:rPr>
              <w:t>8387,97</w:t>
            </w:r>
          </w:p>
        </w:tc>
        <w:tc>
          <w:tcPr>
            <w:tcW w:w="1067" w:type="dxa"/>
            <w:shd w:val="clear" w:color="auto" w:fill="auto"/>
            <w:vAlign w:val="center"/>
          </w:tcPr>
          <w:p w14:paraId="49F3E0CE" w14:textId="77777777" w:rsidR="007A22D0" w:rsidRPr="007A22D0" w:rsidRDefault="007A22D0" w:rsidP="007A22D0">
            <w:pPr>
              <w:jc w:val="center"/>
              <w:rPr>
                <w:sz w:val="20"/>
                <w:szCs w:val="20"/>
              </w:rPr>
            </w:pPr>
            <w:r w:rsidRPr="007A22D0">
              <w:rPr>
                <w:sz w:val="20"/>
                <w:szCs w:val="20"/>
              </w:rPr>
              <w:t>8387,97</w:t>
            </w:r>
          </w:p>
        </w:tc>
        <w:tc>
          <w:tcPr>
            <w:tcW w:w="1067" w:type="dxa"/>
            <w:shd w:val="clear" w:color="auto" w:fill="auto"/>
            <w:vAlign w:val="center"/>
          </w:tcPr>
          <w:p w14:paraId="2C04154E" w14:textId="77777777" w:rsidR="007A22D0" w:rsidRPr="007A22D0" w:rsidRDefault="007A22D0" w:rsidP="007A22D0">
            <w:pPr>
              <w:jc w:val="center"/>
              <w:rPr>
                <w:sz w:val="20"/>
                <w:szCs w:val="20"/>
              </w:rPr>
            </w:pPr>
            <w:r w:rsidRPr="007A22D0">
              <w:rPr>
                <w:sz w:val="20"/>
                <w:szCs w:val="20"/>
              </w:rPr>
              <w:t>8387,97</w:t>
            </w:r>
          </w:p>
        </w:tc>
        <w:tc>
          <w:tcPr>
            <w:tcW w:w="1067" w:type="dxa"/>
            <w:shd w:val="clear" w:color="auto" w:fill="auto"/>
            <w:vAlign w:val="center"/>
          </w:tcPr>
          <w:p w14:paraId="33B21C57" w14:textId="77777777" w:rsidR="007A22D0" w:rsidRPr="007A22D0" w:rsidRDefault="007A22D0" w:rsidP="007A22D0">
            <w:pPr>
              <w:jc w:val="center"/>
              <w:rPr>
                <w:sz w:val="20"/>
                <w:szCs w:val="20"/>
              </w:rPr>
            </w:pPr>
            <w:r w:rsidRPr="007A22D0">
              <w:rPr>
                <w:sz w:val="20"/>
                <w:szCs w:val="20"/>
              </w:rPr>
              <w:t>8387,97</w:t>
            </w:r>
          </w:p>
        </w:tc>
        <w:tc>
          <w:tcPr>
            <w:tcW w:w="1067" w:type="dxa"/>
            <w:shd w:val="clear" w:color="auto" w:fill="auto"/>
            <w:vAlign w:val="center"/>
          </w:tcPr>
          <w:p w14:paraId="52F608A0" w14:textId="77777777" w:rsidR="007A22D0" w:rsidRPr="007A22D0" w:rsidRDefault="007A22D0" w:rsidP="007A22D0">
            <w:pPr>
              <w:jc w:val="center"/>
              <w:rPr>
                <w:sz w:val="20"/>
                <w:szCs w:val="20"/>
              </w:rPr>
            </w:pPr>
            <w:r w:rsidRPr="007A22D0">
              <w:rPr>
                <w:sz w:val="20"/>
                <w:szCs w:val="20"/>
              </w:rPr>
              <w:t>8387,97</w:t>
            </w:r>
          </w:p>
        </w:tc>
        <w:tc>
          <w:tcPr>
            <w:tcW w:w="1067" w:type="dxa"/>
            <w:shd w:val="clear" w:color="auto" w:fill="auto"/>
            <w:vAlign w:val="center"/>
          </w:tcPr>
          <w:p w14:paraId="43B5C5DB" w14:textId="77777777" w:rsidR="007A22D0" w:rsidRPr="007A22D0" w:rsidRDefault="007A22D0" w:rsidP="007A22D0">
            <w:pPr>
              <w:jc w:val="center"/>
              <w:rPr>
                <w:sz w:val="20"/>
                <w:szCs w:val="20"/>
              </w:rPr>
            </w:pPr>
            <w:r w:rsidRPr="007A22D0">
              <w:rPr>
                <w:sz w:val="20"/>
                <w:szCs w:val="20"/>
              </w:rPr>
              <w:t>8387,97</w:t>
            </w:r>
          </w:p>
        </w:tc>
        <w:tc>
          <w:tcPr>
            <w:tcW w:w="1105" w:type="dxa"/>
            <w:shd w:val="clear" w:color="auto" w:fill="auto"/>
            <w:vAlign w:val="center"/>
          </w:tcPr>
          <w:p w14:paraId="2F743355" w14:textId="77777777" w:rsidR="007A22D0" w:rsidRPr="007A22D0" w:rsidRDefault="007A22D0" w:rsidP="007A22D0">
            <w:pPr>
              <w:jc w:val="center"/>
              <w:rPr>
                <w:sz w:val="20"/>
                <w:szCs w:val="20"/>
              </w:rPr>
            </w:pPr>
            <w:r w:rsidRPr="007A22D0">
              <w:rPr>
                <w:sz w:val="20"/>
                <w:szCs w:val="20"/>
              </w:rPr>
              <w:t>8387,97</w:t>
            </w:r>
          </w:p>
        </w:tc>
        <w:tc>
          <w:tcPr>
            <w:tcW w:w="1106" w:type="dxa"/>
            <w:shd w:val="clear" w:color="auto" w:fill="auto"/>
            <w:vAlign w:val="center"/>
          </w:tcPr>
          <w:p w14:paraId="17E21661" w14:textId="77777777" w:rsidR="007A22D0" w:rsidRPr="007A22D0" w:rsidRDefault="007A22D0" w:rsidP="007A22D0">
            <w:pPr>
              <w:jc w:val="center"/>
              <w:rPr>
                <w:sz w:val="20"/>
                <w:szCs w:val="20"/>
              </w:rPr>
            </w:pPr>
            <w:r w:rsidRPr="007A22D0">
              <w:rPr>
                <w:sz w:val="20"/>
                <w:szCs w:val="20"/>
              </w:rPr>
              <w:t>8387,97</w:t>
            </w:r>
          </w:p>
        </w:tc>
      </w:tr>
    </w:tbl>
    <w:p w14:paraId="13A23110" w14:textId="77777777" w:rsidR="007A22D0" w:rsidRPr="007A22D0" w:rsidRDefault="007A22D0" w:rsidP="007A22D0">
      <w:pPr>
        <w:rPr>
          <w:color w:val="FF0000"/>
          <w:sz w:val="28"/>
          <w:szCs w:val="28"/>
        </w:rPr>
        <w:sectPr w:rsidR="007A22D0" w:rsidRPr="007A22D0" w:rsidSect="007A22D0">
          <w:pgSz w:w="16838" w:h="11906" w:orient="landscape"/>
          <w:pgMar w:top="1276" w:right="851" w:bottom="567" w:left="709" w:header="567" w:footer="0" w:gutter="0"/>
          <w:cols w:space="708"/>
          <w:docGrid w:linePitch="360"/>
        </w:sectPr>
      </w:pPr>
    </w:p>
    <w:p w14:paraId="5040DC52" w14:textId="77777777" w:rsidR="007A22D0" w:rsidRPr="007A22D0" w:rsidRDefault="007A22D0" w:rsidP="007A22D0">
      <w:pPr>
        <w:ind w:left="-142" w:firstLine="851"/>
        <w:jc w:val="center"/>
        <w:rPr>
          <w:bCs/>
          <w:color w:val="000000"/>
          <w:sz w:val="28"/>
          <w:szCs w:val="28"/>
        </w:rPr>
      </w:pPr>
      <w:r w:rsidRPr="007A22D0">
        <w:rPr>
          <w:bCs/>
          <w:color w:val="000000"/>
          <w:sz w:val="28"/>
          <w:szCs w:val="28"/>
        </w:rPr>
        <w:lastRenderedPageBreak/>
        <w:t>Раздел 4. Объем финансовых потребностей, необходимых для</w:t>
      </w:r>
    </w:p>
    <w:p w14:paraId="635127C1" w14:textId="77777777" w:rsidR="007A22D0" w:rsidRPr="007A22D0" w:rsidRDefault="007A22D0" w:rsidP="007A22D0">
      <w:pPr>
        <w:ind w:left="567"/>
        <w:jc w:val="center"/>
        <w:rPr>
          <w:bCs/>
          <w:color w:val="000000"/>
          <w:sz w:val="28"/>
          <w:szCs w:val="28"/>
        </w:rPr>
      </w:pPr>
      <w:r w:rsidRPr="007A22D0">
        <w:rPr>
          <w:bCs/>
          <w:color w:val="000000"/>
          <w:sz w:val="28"/>
          <w:szCs w:val="28"/>
        </w:rPr>
        <w:t>реализации производственной программы ООО «Управление котельных и тепловых сетей» на потребительском рынке Гурьевского муниципального округа</w:t>
      </w:r>
    </w:p>
    <w:p w14:paraId="3B6EFB85" w14:textId="77777777" w:rsidR="007A22D0" w:rsidRPr="007A22D0" w:rsidRDefault="007A22D0" w:rsidP="007A22D0">
      <w:pPr>
        <w:ind w:left="567"/>
        <w:jc w:val="center"/>
        <w:rPr>
          <w:bCs/>
          <w:color w:val="000000"/>
          <w:sz w:val="28"/>
          <w:szCs w:val="28"/>
        </w:rPr>
      </w:pPr>
    </w:p>
    <w:tbl>
      <w:tblPr>
        <w:tblStyle w:val="1540"/>
        <w:tblpPr w:leftFromText="180" w:rightFromText="180" w:vertAnchor="text" w:horzAnchor="margin" w:tblpXSpec="center" w:tblpY="213"/>
        <w:tblW w:w="15429" w:type="dxa"/>
        <w:tblLayout w:type="fixed"/>
        <w:tblLook w:val="04A0" w:firstRow="1" w:lastRow="0" w:firstColumn="1" w:lastColumn="0" w:noHBand="0" w:noVBand="1"/>
      </w:tblPr>
      <w:tblGrid>
        <w:gridCol w:w="1951"/>
        <w:gridCol w:w="1124"/>
        <w:gridCol w:w="1124"/>
        <w:gridCol w:w="1123"/>
        <w:gridCol w:w="1123"/>
        <w:gridCol w:w="1123"/>
        <w:gridCol w:w="1123"/>
        <w:gridCol w:w="1123"/>
        <w:gridCol w:w="1123"/>
        <w:gridCol w:w="2246"/>
        <w:gridCol w:w="1123"/>
        <w:gridCol w:w="1123"/>
      </w:tblGrid>
      <w:tr w:rsidR="007A22D0" w:rsidRPr="007A22D0" w14:paraId="26227F1D" w14:textId="77777777" w:rsidTr="00E6267D">
        <w:trPr>
          <w:trHeight w:val="427"/>
        </w:trPr>
        <w:tc>
          <w:tcPr>
            <w:tcW w:w="1951" w:type="dxa"/>
            <w:vMerge w:val="restart"/>
            <w:vAlign w:val="center"/>
          </w:tcPr>
          <w:p w14:paraId="2BB3E014" w14:textId="77777777" w:rsidR="007A22D0" w:rsidRPr="007A22D0" w:rsidRDefault="007A22D0" w:rsidP="007A22D0">
            <w:pPr>
              <w:ind w:left="-142" w:right="-171"/>
              <w:jc w:val="center"/>
              <w:rPr>
                <w:bCs/>
                <w:color w:val="000000"/>
              </w:rPr>
            </w:pPr>
            <w:r w:rsidRPr="007A22D0">
              <w:rPr>
                <w:bCs/>
                <w:color w:val="000000"/>
              </w:rPr>
              <w:t>Наименование показателя</w:t>
            </w:r>
          </w:p>
        </w:tc>
        <w:tc>
          <w:tcPr>
            <w:tcW w:w="2248" w:type="dxa"/>
            <w:gridSpan w:val="2"/>
          </w:tcPr>
          <w:p w14:paraId="2EA83309" w14:textId="77777777" w:rsidR="007A22D0" w:rsidRPr="007A22D0" w:rsidRDefault="007A22D0" w:rsidP="007A22D0">
            <w:pPr>
              <w:jc w:val="center"/>
              <w:rPr>
                <w:bCs/>
                <w:color w:val="000000"/>
                <w:sz w:val="28"/>
                <w:szCs w:val="28"/>
              </w:rPr>
            </w:pPr>
            <w:r w:rsidRPr="007A22D0">
              <w:rPr>
                <w:bCs/>
                <w:color w:val="000000"/>
                <w:sz w:val="28"/>
                <w:szCs w:val="28"/>
              </w:rPr>
              <w:t>2019 год</w:t>
            </w:r>
          </w:p>
        </w:tc>
        <w:tc>
          <w:tcPr>
            <w:tcW w:w="2246" w:type="dxa"/>
            <w:gridSpan w:val="2"/>
          </w:tcPr>
          <w:p w14:paraId="05BABCF6" w14:textId="77777777" w:rsidR="007A22D0" w:rsidRPr="007A22D0" w:rsidRDefault="007A22D0" w:rsidP="007A22D0">
            <w:pPr>
              <w:jc w:val="center"/>
              <w:rPr>
                <w:bCs/>
                <w:color w:val="000000"/>
                <w:sz w:val="28"/>
                <w:szCs w:val="28"/>
              </w:rPr>
            </w:pPr>
            <w:r w:rsidRPr="007A22D0">
              <w:rPr>
                <w:bCs/>
                <w:color w:val="000000"/>
                <w:sz w:val="28"/>
                <w:szCs w:val="28"/>
              </w:rPr>
              <w:t>2020 год</w:t>
            </w:r>
          </w:p>
        </w:tc>
        <w:tc>
          <w:tcPr>
            <w:tcW w:w="2246" w:type="dxa"/>
            <w:gridSpan w:val="2"/>
          </w:tcPr>
          <w:p w14:paraId="67EFD0ED" w14:textId="77777777" w:rsidR="007A22D0" w:rsidRPr="007A22D0" w:rsidRDefault="007A22D0" w:rsidP="007A22D0">
            <w:pPr>
              <w:jc w:val="center"/>
              <w:rPr>
                <w:bCs/>
                <w:color w:val="000000"/>
                <w:sz w:val="28"/>
                <w:szCs w:val="28"/>
              </w:rPr>
            </w:pPr>
            <w:r w:rsidRPr="007A22D0">
              <w:rPr>
                <w:bCs/>
                <w:color w:val="000000"/>
                <w:sz w:val="28"/>
                <w:szCs w:val="28"/>
              </w:rPr>
              <w:t>2021 год</w:t>
            </w:r>
          </w:p>
        </w:tc>
        <w:tc>
          <w:tcPr>
            <w:tcW w:w="2246" w:type="dxa"/>
            <w:gridSpan w:val="2"/>
          </w:tcPr>
          <w:p w14:paraId="762F10B3" w14:textId="77777777" w:rsidR="007A22D0" w:rsidRPr="007A22D0" w:rsidRDefault="007A22D0" w:rsidP="007A22D0">
            <w:pPr>
              <w:jc w:val="center"/>
            </w:pPr>
            <w:r w:rsidRPr="007A22D0">
              <w:rPr>
                <w:bCs/>
                <w:color w:val="000000"/>
                <w:sz w:val="28"/>
                <w:szCs w:val="28"/>
              </w:rPr>
              <w:t>2022 год</w:t>
            </w:r>
          </w:p>
        </w:tc>
        <w:tc>
          <w:tcPr>
            <w:tcW w:w="2246" w:type="dxa"/>
          </w:tcPr>
          <w:p w14:paraId="06A0A5DB" w14:textId="77777777" w:rsidR="007A22D0" w:rsidRPr="007A22D0" w:rsidRDefault="007A22D0" w:rsidP="007A22D0">
            <w:pPr>
              <w:ind w:left="-135" w:right="-92"/>
              <w:jc w:val="center"/>
              <w:rPr>
                <w:bCs/>
                <w:color w:val="000000"/>
                <w:sz w:val="28"/>
                <w:szCs w:val="28"/>
              </w:rPr>
            </w:pPr>
            <w:r w:rsidRPr="007A22D0">
              <w:rPr>
                <w:bCs/>
                <w:color w:val="000000"/>
                <w:sz w:val="28"/>
                <w:szCs w:val="28"/>
              </w:rPr>
              <w:t>2023 год</w:t>
            </w:r>
          </w:p>
        </w:tc>
        <w:tc>
          <w:tcPr>
            <w:tcW w:w="2246" w:type="dxa"/>
            <w:gridSpan w:val="2"/>
          </w:tcPr>
          <w:p w14:paraId="5C077BBA" w14:textId="77777777" w:rsidR="007A22D0" w:rsidRPr="007A22D0" w:rsidRDefault="007A22D0" w:rsidP="007A22D0">
            <w:pPr>
              <w:jc w:val="center"/>
            </w:pPr>
            <w:r w:rsidRPr="007A22D0">
              <w:rPr>
                <w:bCs/>
                <w:color w:val="000000"/>
                <w:sz w:val="28"/>
                <w:szCs w:val="28"/>
              </w:rPr>
              <w:t>2024 год</w:t>
            </w:r>
          </w:p>
        </w:tc>
      </w:tr>
      <w:tr w:rsidR="007A22D0" w:rsidRPr="007A22D0" w14:paraId="7AA6CCCC" w14:textId="77777777" w:rsidTr="00E6267D">
        <w:trPr>
          <w:trHeight w:val="754"/>
        </w:trPr>
        <w:tc>
          <w:tcPr>
            <w:tcW w:w="1951" w:type="dxa"/>
            <w:vMerge/>
          </w:tcPr>
          <w:p w14:paraId="14734EA2" w14:textId="77777777" w:rsidR="007A22D0" w:rsidRPr="007A22D0" w:rsidRDefault="007A22D0" w:rsidP="007A22D0">
            <w:pPr>
              <w:jc w:val="center"/>
              <w:rPr>
                <w:bCs/>
                <w:color w:val="000000"/>
              </w:rPr>
            </w:pPr>
          </w:p>
        </w:tc>
        <w:tc>
          <w:tcPr>
            <w:tcW w:w="1124" w:type="dxa"/>
            <w:vAlign w:val="center"/>
          </w:tcPr>
          <w:p w14:paraId="269C6130" w14:textId="77777777" w:rsidR="007A22D0" w:rsidRPr="007A22D0" w:rsidRDefault="007A22D0" w:rsidP="007A22D0">
            <w:pPr>
              <w:jc w:val="center"/>
            </w:pPr>
            <w:r w:rsidRPr="007A22D0">
              <w:t>с 21.06.</w:t>
            </w:r>
          </w:p>
          <w:p w14:paraId="58493B17" w14:textId="77777777" w:rsidR="007A22D0" w:rsidRPr="007A22D0" w:rsidRDefault="007A22D0" w:rsidP="007A22D0">
            <w:pPr>
              <w:ind w:left="-84"/>
              <w:jc w:val="center"/>
            </w:pPr>
            <w:r w:rsidRPr="007A22D0">
              <w:t>по 30.06.</w:t>
            </w:r>
          </w:p>
        </w:tc>
        <w:tc>
          <w:tcPr>
            <w:tcW w:w="1124" w:type="dxa"/>
            <w:vAlign w:val="center"/>
          </w:tcPr>
          <w:p w14:paraId="0C6CB43B" w14:textId="77777777" w:rsidR="007A22D0" w:rsidRPr="007A22D0" w:rsidRDefault="007A22D0" w:rsidP="007A22D0">
            <w:pPr>
              <w:jc w:val="center"/>
            </w:pPr>
            <w:r w:rsidRPr="007A22D0">
              <w:t>с 01.07.</w:t>
            </w:r>
          </w:p>
          <w:p w14:paraId="414AEADD" w14:textId="77777777" w:rsidR="007A22D0" w:rsidRPr="007A22D0" w:rsidRDefault="007A22D0" w:rsidP="007A22D0">
            <w:pPr>
              <w:ind w:left="-75"/>
              <w:jc w:val="center"/>
            </w:pPr>
            <w:r w:rsidRPr="007A22D0">
              <w:t>по 31.12.</w:t>
            </w:r>
          </w:p>
        </w:tc>
        <w:tc>
          <w:tcPr>
            <w:tcW w:w="1123" w:type="dxa"/>
            <w:vAlign w:val="center"/>
          </w:tcPr>
          <w:p w14:paraId="7220F94C" w14:textId="77777777" w:rsidR="007A22D0" w:rsidRPr="007A22D0" w:rsidRDefault="007A22D0" w:rsidP="007A22D0">
            <w:pPr>
              <w:ind w:left="-51"/>
              <w:jc w:val="center"/>
            </w:pPr>
            <w:r w:rsidRPr="007A22D0">
              <w:t>с 01.01. по 30.06.</w:t>
            </w:r>
          </w:p>
        </w:tc>
        <w:tc>
          <w:tcPr>
            <w:tcW w:w="1123" w:type="dxa"/>
            <w:vAlign w:val="center"/>
          </w:tcPr>
          <w:p w14:paraId="7608D0B7" w14:textId="77777777" w:rsidR="007A22D0" w:rsidRPr="007A22D0" w:rsidRDefault="007A22D0" w:rsidP="007A22D0">
            <w:pPr>
              <w:jc w:val="center"/>
            </w:pPr>
            <w:r w:rsidRPr="007A22D0">
              <w:t>с 01.07.</w:t>
            </w:r>
          </w:p>
          <w:p w14:paraId="4B3C0347" w14:textId="77777777" w:rsidR="007A22D0" w:rsidRPr="007A22D0" w:rsidRDefault="007A22D0" w:rsidP="007A22D0">
            <w:pPr>
              <w:ind w:left="-42" w:right="-39"/>
              <w:jc w:val="center"/>
            </w:pPr>
            <w:r w:rsidRPr="007A22D0">
              <w:t xml:space="preserve"> по 31.12.</w:t>
            </w:r>
          </w:p>
        </w:tc>
        <w:tc>
          <w:tcPr>
            <w:tcW w:w="1123" w:type="dxa"/>
            <w:vAlign w:val="center"/>
          </w:tcPr>
          <w:p w14:paraId="58568BF0" w14:textId="77777777" w:rsidR="007A22D0" w:rsidRPr="007A22D0" w:rsidRDefault="007A22D0" w:rsidP="007A22D0">
            <w:pPr>
              <w:ind w:left="-33"/>
              <w:jc w:val="center"/>
            </w:pPr>
            <w:r w:rsidRPr="007A22D0">
              <w:t>с 01.01. по 30.06.</w:t>
            </w:r>
          </w:p>
        </w:tc>
        <w:tc>
          <w:tcPr>
            <w:tcW w:w="1123" w:type="dxa"/>
            <w:vAlign w:val="center"/>
          </w:tcPr>
          <w:p w14:paraId="0B436B87" w14:textId="77777777" w:rsidR="007A22D0" w:rsidRPr="007A22D0" w:rsidRDefault="007A22D0" w:rsidP="007A22D0">
            <w:pPr>
              <w:jc w:val="center"/>
            </w:pPr>
            <w:r w:rsidRPr="007A22D0">
              <w:t>с 01.07.</w:t>
            </w:r>
          </w:p>
          <w:p w14:paraId="3480DEC1" w14:textId="77777777" w:rsidR="007A22D0" w:rsidRPr="007A22D0" w:rsidRDefault="007A22D0" w:rsidP="007A22D0">
            <w:pPr>
              <w:ind w:left="-24" w:right="-63"/>
              <w:jc w:val="center"/>
            </w:pPr>
            <w:r w:rsidRPr="007A22D0">
              <w:t xml:space="preserve"> по 31.12.</w:t>
            </w:r>
          </w:p>
        </w:tc>
        <w:tc>
          <w:tcPr>
            <w:tcW w:w="1123" w:type="dxa"/>
            <w:vAlign w:val="center"/>
          </w:tcPr>
          <w:p w14:paraId="4EEE5B3E" w14:textId="77777777" w:rsidR="007A22D0" w:rsidRPr="007A22D0" w:rsidRDefault="007A22D0" w:rsidP="007A22D0">
            <w:pPr>
              <w:ind w:left="-130" w:right="-171"/>
              <w:jc w:val="center"/>
            </w:pPr>
            <w:r w:rsidRPr="007A22D0">
              <w:t>с 01.01.</w:t>
            </w:r>
          </w:p>
          <w:p w14:paraId="292F3E27" w14:textId="77777777" w:rsidR="007A22D0" w:rsidRPr="007A22D0" w:rsidRDefault="007A22D0" w:rsidP="007A22D0">
            <w:pPr>
              <w:ind w:left="-130" w:right="-171"/>
              <w:jc w:val="center"/>
            </w:pPr>
            <w:r w:rsidRPr="007A22D0">
              <w:t>по 30.06.</w:t>
            </w:r>
          </w:p>
        </w:tc>
        <w:tc>
          <w:tcPr>
            <w:tcW w:w="1123" w:type="dxa"/>
            <w:vAlign w:val="center"/>
          </w:tcPr>
          <w:p w14:paraId="147035D6" w14:textId="77777777" w:rsidR="007A22D0" w:rsidRPr="007A22D0" w:rsidRDefault="007A22D0" w:rsidP="007A22D0">
            <w:pPr>
              <w:ind w:left="-130" w:right="-171"/>
              <w:jc w:val="center"/>
            </w:pPr>
            <w:r w:rsidRPr="007A22D0">
              <w:t>с 01.07.</w:t>
            </w:r>
          </w:p>
          <w:p w14:paraId="2FCE1A26" w14:textId="77777777" w:rsidR="007A22D0" w:rsidRPr="007A22D0" w:rsidRDefault="007A22D0" w:rsidP="007A22D0">
            <w:pPr>
              <w:ind w:left="-130" w:right="-171"/>
              <w:jc w:val="center"/>
            </w:pPr>
            <w:r w:rsidRPr="007A22D0">
              <w:t xml:space="preserve"> по 31.12.</w:t>
            </w:r>
          </w:p>
        </w:tc>
        <w:tc>
          <w:tcPr>
            <w:tcW w:w="2246" w:type="dxa"/>
            <w:vAlign w:val="center"/>
          </w:tcPr>
          <w:p w14:paraId="10CE019E" w14:textId="77777777" w:rsidR="007A22D0" w:rsidRPr="007A22D0" w:rsidRDefault="007A22D0" w:rsidP="007A22D0">
            <w:pPr>
              <w:ind w:left="-130" w:right="-171"/>
              <w:jc w:val="center"/>
            </w:pPr>
            <w:r w:rsidRPr="007A22D0">
              <w:t>с 01.01. по 31.12.</w:t>
            </w:r>
          </w:p>
        </w:tc>
        <w:tc>
          <w:tcPr>
            <w:tcW w:w="1123" w:type="dxa"/>
            <w:vAlign w:val="center"/>
          </w:tcPr>
          <w:p w14:paraId="4A20CDC2" w14:textId="77777777" w:rsidR="007A22D0" w:rsidRPr="007A22D0" w:rsidRDefault="007A22D0" w:rsidP="007A22D0">
            <w:pPr>
              <w:ind w:left="-130" w:right="-171"/>
              <w:jc w:val="center"/>
            </w:pPr>
            <w:r w:rsidRPr="007A22D0">
              <w:t>с 01.01.</w:t>
            </w:r>
          </w:p>
          <w:p w14:paraId="678270A1" w14:textId="77777777" w:rsidR="007A22D0" w:rsidRPr="007A22D0" w:rsidRDefault="007A22D0" w:rsidP="007A22D0">
            <w:pPr>
              <w:ind w:left="-130" w:right="-171"/>
              <w:jc w:val="center"/>
            </w:pPr>
            <w:r w:rsidRPr="007A22D0">
              <w:t>по 30.06.</w:t>
            </w:r>
          </w:p>
        </w:tc>
        <w:tc>
          <w:tcPr>
            <w:tcW w:w="1123" w:type="dxa"/>
            <w:vAlign w:val="center"/>
          </w:tcPr>
          <w:p w14:paraId="1227B293" w14:textId="77777777" w:rsidR="007A22D0" w:rsidRPr="007A22D0" w:rsidRDefault="007A22D0" w:rsidP="007A22D0">
            <w:pPr>
              <w:ind w:left="-130" w:right="-171"/>
              <w:jc w:val="center"/>
            </w:pPr>
            <w:r w:rsidRPr="007A22D0">
              <w:t>с 01.07.</w:t>
            </w:r>
          </w:p>
          <w:p w14:paraId="17FA5BF7" w14:textId="77777777" w:rsidR="007A22D0" w:rsidRPr="007A22D0" w:rsidRDefault="007A22D0" w:rsidP="007A22D0">
            <w:pPr>
              <w:ind w:left="-130" w:right="-171"/>
              <w:jc w:val="center"/>
            </w:pPr>
            <w:r w:rsidRPr="007A22D0">
              <w:t xml:space="preserve"> по 31.12.</w:t>
            </w:r>
          </w:p>
        </w:tc>
      </w:tr>
      <w:tr w:rsidR="007A22D0" w:rsidRPr="007A22D0" w14:paraId="0FA4007D" w14:textId="77777777" w:rsidTr="00E6267D">
        <w:trPr>
          <w:trHeight w:val="272"/>
        </w:trPr>
        <w:tc>
          <w:tcPr>
            <w:tcW w:w="1951" w:type="dxa"/>
          </w:tcPr>
          <w:p w14:paraId="6C0BA58B" w14:textId="77777777" w:rsidR="007A22D0" w:rsidRPr="007A22D0" w:rsidRDefault="007A22D0" w:rsidP="007A22D0">
            <w:pPr>
              <w:jc w:val="center"/>
              <w:rPr>
                <w:bCs/>
                <w:color w:val="000000"/>
              </w:rPr>
            </w:pPr>
            <w:r w:rsidRPr="007A22D0">
              <w:rPr>
                <w:bCs/>
                <w:color w:val="000000"/>
              </w:rPr>
              <w:t>1</w:t>
            </w:r>
          </w:p>
        </w:tc>
        <w:tc>
          <w:tcPr>
            <w:tcW w:w="1124" w:type="dxa"/>
            <w:vAlign w:val="center"/>
          </w:tcPr>
          <w:p w14:paraId="15DAB405" w14:textId="77777777" w:rsidR="007A22D0" w:rsidRPr="007A22D0" w:rsidRDefault="007A22D0" w:rsidP="007A22D0">
            <w:pPr>
              <w:jc w:val="center"/>
            </w:pPr>
            <w:r w:rsidRPr="007A22D0">
              <w:t>2</w:t>
            </w:r>
          </w:p>
        </w:tc>
        <w:tc>
          <w:tcPr>
            <w:tcW w:w="1124" w:type="dxa"/>
            <w:vAlign w:val="center"/>
          </w:tcPr>
          <w:p w14:paraId="0238D44D" w14:textId="77777777" w:rsidR="007A22D0" w:rsidRPr="007A22D0" w:rsidRDefault="007A22D0" w:rsidP="007A22D0">
            <w:pPr>
              <w:jc w:val="center"/>
            </w:pPr>
            <w:r w:rsidRPr="007A22D0">
              <w:t>3</w:t>
            </w:r>
          </w:p>
        </w:tc>
        <w:tc>
          <w:tcPr>
            <w:tcW w:w="1123" w:type="dxa"/>
            <w:vAlign w:val="center"/>
          </w:tcPr>
          <w:p w14:paraId="59352F17" w14:textId="77777777" w:rsidR="007A22D0" w:rsidRPr="007A22D0" w:rsidRDefault="007A22D0" w:rsidP="007A22D0">
            <w:pPr>
              <w:jc w:val="center"/>
            </w:pPr>
            <w:r w:rsidRPr="007A22D0">
              <w:t>4</w:t>
            </w:r>
          </w:p>
        </w:tc>
        <w:tc>
          <w:tcPr>
            <w:tcW w:w="1123" w:type="dxa"/>
            <w:vAlign w:val="center"/>
          </w:tcPr>
          <w:p w14:paraId="685C6A22" w14:textId="77777777" w:rsidR="007A22D0" w:rsidRPr="007A22D0" w:rsidRDefault="007A22D0" w:rsidP="007A22D0">
            <w:pPr>
              <w:jc w:val="center"/>
            </w:pPr>
            <w:r w:rsidRPr="007A22D0">
              <w:t>5</w:t>
            </w:r>
          </w:p>
        </w:tc>
        <w:tc>
          <w:tcPr>
            <w:tcW w:w="1123" w:type="dxa"/>
            <w:vAlign w:val="center"/>
          </w:tcPr>
          <w:p w14:paraId="3C6096F5" w14:textId="77777777" w:rsidR="007A22D0" w:rsidRPr="007A22D0" w:rsidRDefault="007A22D0" w:rsidP="007A22D0">
            <w:pPr>
              <w:jc w:val="center"/>
            </w:pPr>
            <w:r w:rsidRPr="007A22D0">
              <w:t>6</w:t>
            </w:r>
          </w:p>
        </w:tc>
        <w:tc>
          <w:tcPr>
            <w:tcW w:w="1123" w:type="dxa"/>
            <w:vAlign w:val="center"/>
          </w:tcPr>
          <w:p w14:paraId="608C1177" w14:textId="77777777" w:rsidR="007A22D0" w:rsidRPr="007A22D0" w:rsidRDefault="007A22D0" w:rsidP="007A22D0">
            <w:pPr>
              <w:jc w:val="center"/>
            </w:pPr>
            <w:r w:rsidRPr="007A22D0">
              <w:t>7</w:t>
            </w:r>
          </w:p>
        </w:tc>
        <w:tc>
          <w:tcPr>
            <w:tcW w:w="1123" w:type="dxa"/>
          </w:tcPr>
          <w:p w14:paraId="7886E19C" w14:textId="77777777" w:rsidR="007A22D0" w:rsidRPr="007A22D0" w:rsidRDefault="007A22D0" w:rsidP="007A22D0">
            <w:pPr>
              <w:jc w:val="center"/>
            </w:pPr>
            <w:r w:rsidRPr="007A22D0">
              <w:t>8</w:t>
            </w:r>
          </w:p>
        </w:tc>
        <w:tc>
          <w:tcPr>
            <w:tcW w:w="1123" w:type="dxa"/>
          </w:tcPr>
          <w:p w14:paraId="698A26A3" w14:textId="77777777" w:rsidR="007A22D0" w:rsidRPr="007A22D0" w:rsidRDefault="007A22D0" w:rsidP="007A22D0">
            <w:pPr>
              <w:jc w:val="center"/>
            </w:pPr>
            <w:r w:rsidRPr="007A22D0">
              <w:t>9</w:t>
            </w:r>
          </w:p>
        </w:tc>
        <w:tc>
          <w:tcPr>
            <w:tcW w:w="2246" w:type="dxa"/>
          </w:tcPr>
          <w:p w14:paraId="73F93CEA" w14:textId="77777777" w:rsidR="007A22D0" w:rsidRPr="007A22D0" w:rsidRDefault="007A22D0" w:rsidP="007A22D0">
            <w:pPr>
              <w:jc w:val="center"/>
            </w:pPr>
            <w:r w:rsidRPr="007A22D0">
              <w:t>10</w:t>
            </w:r>
          </w:p>
        </w:tc>
        <w:tc>
          <w:tcPr>
            <w:tcW w:w="1123" w:type="dxa"/>
          </w:tcPr>
          <w:p w14:paraId="3BA2C6F5" w14:textId="77777777" w:rsidR="007A22D0" w:rsidRPr="007A22D0" w:rsidRDefault="007A22D0" w:rsidP="007A22D0">
            <w:pPr>
              <w:jc w:val="center"/>
            </w:pPr>
            <w:r w:rsidRPr="007A22D0">
              <w:t>11</w:t>
            </w:r>
          </w:p>
        </w:tc>
        <w:tc>
          <w:tcPr>
            <w:tcW w:w="1123" w:type="dxa"/>
          </w:tcPr>
          <w:p w14:paraId="6EB778D9" w14:textId="77777777" w:rsidR="007A22D0" w:rsidRPr="007A22D0" w:rsidRDefault="007A22D0" w:rsidP="007A22D0">
            <w:pPr>
              <w:jc w:val="center"/>
            </w:pPr>
            <w:r w:rsidRPr="007A22D0">
              <w:t>12</w:t>
            </w:r>
          </w:p>
        </w:tc>
      </w:tr>
      <w:tr w:rsidR="007A22D0" w:rsidRPr="007A22D0" w14:paraId="5A9F5CB0" w14:textId="77777777" w:rsidTr="00E6267D">
        <w:trPr>
          <w:trHeight w:val="4953"/>
        </w:trPr>
        <w:tc>
          <w:tcPr>
            <w:tcW w:w="1951" w:type="dxa"/>
            <w:vAlign w:val="center"/>
          </w:tcPr>
          <w:p w14:paraId="21B3855E" w14:textId="77777777" w:rsidR="007A22D0" w:rsidRPr="007A22D0" w:rsidRDefault="007A22D0" w:rsidP="007A22D0">
            <w:pPr>
              <w:ind w:left="-112" w:right="-134"/>
              <w:jc w:val="center"/>
              <w:rPr>
                <w:bCs/>
                <w:color w:val="000000"/>
              </w:rPr>
            </w:pPr>
            <w:r w:rsidRPr="007A22D0">
              <w:t>Финансовые потребности, необходимые для реализации производственной программы в сфере горячего водоснабжения, тыс. руб.</w:t>
            </w:r>
          </w:p>
        </w:tc>
        <w:tc>
          <w:tcPr>
            <w:tcW w:w="1124" w:type="dxa"/>
            <w:vAlign w:val="center"/>
          </w:tcPr>
          <w:p w14:paraId="7F102556" w14:textId="77777777" w:rsidR="007A22D0" w:rsidRPr="007A22D0" w:rsidRDefault="007A22D0" w:rsidP="007A22D0">
            <w:pPr>
              <w:jc w:val="center"/>
            </w:pPr>
            <w:r w:rsidRPr="007A22D0">
              <w:rPr>
                <w:sz w:val="20"/>
                <w:szCs w:val="20"/>
              </w:rPr>
              <w:t>5996,97</w:t>
            </w:r>
          </w:p>
        </w:tc>
        <w:tc>
          <w:tcPr>
            <w:tcW w:w="1124" w:type="dxa"/>
            <w:vAlign w:val="center"/>
          </w:tcPr>
          <w:p w14:paraId="29754B4E" w14:textId="77777777" w:rsidR="007A22D0" w:rsidRPr="007A22D0" w:rsidRDefault="007A22D0" w:rsidP="007A22D0">
            <w:pPr>
              <w:jc w:val="center"/>
            </w:pPr>
            <w:r w:rsidRPr="007A22D0">
              <w:rPr>
                <w:sz w:val="20"/>
                <w:szCs w:val="20"/>
              </w:rPr>
              <w:t>5996,97</w:t>
            </w:r>
          </w:p>
        </w:tc>
        <w:tc>
          <w:tcPr>
            <w:tcW w:w="1123" w:type="dxa"/>
            <w:vAlign w:val="center"/>
          </w:tcPr>
          <w:p w14:paraId="13D6BAF1" w14:textId="77777777" w:rsidR="007A22D0" w:rsidRPr="007A22D0" w:rsidRDefault="007A22D0" w:rsidP="007A22D0">
            <w:pPr>
              <w:ind w:left="-154" w:right="-101"/>
              <w:jc w:val="center"/>
              <w:rPr>
                <w:sz w:val="20"/>
                <w:szCs w:val="20"/>
              </w:rPr>
            </w:pPr>
            <w:r w:rsidRPr="007A22D0">
              <w:rPr>
                <w:sz w:val="20"/>
                <w:szCs w:val="20"/>
              </w:rPr>
              <w:t>5062,03</w:t>
            </w:r>
          </w:p>
        </w:tc>
        <w:tc>
          <w:tcPr>
            <w:tcW w:w="1123" w:type="dxa"/>
            <w:vAlign w:val="center"/>
          </w:tcPr>
          <w:p w14:paraId="2FCE6D98" w14:textId="77777777" w:rsidR="007A22D0" w:rsidRPr="007A22D0" w:rsidRDefault="007A22D0" w:rsidP="007A22D0">
            <w:pPr>
              <w:jc w:val="center"/>
              <w:rPr>
                <w:sz w:val="20"/>
                <w:szCs w:val="20"/>
              </w:rPr>
            </w:pPr>
            <w:r w:rsidRPr="007A22D0">
              <w:rPr>
                <w:sz w:val="20"/>
                <w:szCs w:val="20"/>
              </w:rPr>
              <w:t>5062,03</w:t>
            </w:r>
          </w:p>
        </w:tc>
        <w:tc>
          <w:tcPr>
            <w:tcW w:w="1123" w:type="dxa"/>
            <w:vAlign w:val="center"/>
          </w:tcPr>
          <w:p w14:paraId="1D4F22FB" w14:textId="77777777" w:rsidR="007A22D0" w:rsidRPr="007A22D0" w:rsidRDefault="007A22D0" w:rsidP="007A22D0">
            <w:pPr>
              <w:jc w:val="center"/>
              <w:rPr>
                <w:sz w:val="20"/>
                <w:szCs w:val="20"/>
              </w:rPr>
            </w:pPr>
            <w:r w:rsidRPr="007A22D0">
              <w:rPr>
                <w:sz w:val="20"/>
                <w:szCs w:val="20"/>
              </w:rPr>
              <w:t>6476,73</w:t>
            </w:r>
          </w:p>
        </w:tc>
        <w:tc>
          <w:tcPr>
            <w:tcW w:w="1123" w:type="dxa"/>
            <w:vAlign w:val="center"/>
          </w:tcPr>
          <w:p w14:paraId="7FFDCAF3" w14:textId="77777777" w:rsidR="007A22D0" w:rsidRPr="007A22D0" w:rsidRDefault="007A22D0" w:rsidP="007A22D0">
            <w:pPr>
              <w:ind w:left="-154" w:right="-101"/>
              <w:jc w:val="center"/>
              <w:rPr>
                <w:sz w:val="20"/>
                <w:szCs w:val="20"/>
              </w:rPr>
            </w:pPr>
            <w:r w:rsidRPr="007A22D0">
              <w:rPr>
                <w:sz w:val="20"/>
                <w:szCs w:val="20"/>
              </w:rPr>
              <w:t>6495,92</w:t>
            </w:r>
          </w:p>
        </w:tc>
        <w:tc>
          <w:tcPr>
            <w:tcW w:w="1123" w:type="dxa"/>
            <w:vAlign w:val="center"/>
          </w:tcPr>
          <w:p w14:paraId="465FCF54" w14:textId="77777777" w:rsidR="007A22D0" w:rsidRPr="007A22D0" w:rsidRDefault="007A22D0" w:rsidP="007A22D0">
            <w:pPr>
              <w:ind w:left="-154" w:right="-101"/>
              <w:jc w:val="center"/>
              <w:rPr>
                <w:sz w:val="20"/>
                <w:szCs w:val="20"/>
              </w:rPr>
            </w:pPr>
            <w:r w:rsidRPr="007A22D0">
              <w:rPr>
                <w:sz w:val="20"/>
                <w:szCs w:val="20"/>
              </w:rPr>
              <w:t>6 874,0</w:t>
            </w:r>
          </w:p>
        </w:tc>
        <w:tc>
          <w:tcPr>
            <w:tcW w:w="1123" w:type="dxa"/>
            <w:vAlign w:val="center"/>
          </w:tcPr>
          <w:p w14:paraId="64A19784" w14:textId="77777777" w:rsidR="007A22D0" w:rsidRPr="007A22D0" w:rsidRDefault="007A22D0" w:rsidP="007A22D0">
            <w:pPr>
              <w:ind w:left="-154" w:right="-101"/>
              <w:jc w:val="center"/>
              <w:rPr>
                <w:sz w:val="20"/>
                <w:szCs w:val="20"/>
              </w:rPr>
            </w:pPr>
            <w:r w:rsidRPr="007A22D0">
              <w:rPr>
                <w:sz w:val="20"/>
                <w:szCs w:val="20"/>
              </w:rPr>
              <w:t>9 154,0</w:t>
            </w:r>
          </w:p>
        </w:tc>
        <w:tc>
          <w:tcPr>
            <w:tcW w:w="2246" w:type="dxa"/>
            <w:vAlign w:val="center"/>
          </w:tcPr>
          <w:p w14:paraId="263E802A" w14:textId="77777777" w:rsidR="007A22D0" w:rsidRPr="007A22D0" w:rsidRDefault="007A22D0" w:rsidP="007A22D0">
            <w:pPr>
              <w:ind w:left="-154" w:right="-101"/>
              <w:jc w:val="center"/>
              <w:rPr>
                <w:sz w:val="20"/>
                <w:szCs w:val="20"/>
              </w:rPr>
            </w:pPr>
            <w:r w:rsidRPr="007A22D0">
              <w:rPr>
                <w:sz w:val="20"/>
                <w:szCs w:val="20"/>
              </w:rPr>
              <w:t>12 770,80</w:t>
            </w:r>
          </w:p>
        </w:tc>
        <w:tc>
          <w:tcPr>
            <w:tcW w:w="1123" w:type="dxa"/>
            <w:vAlign w:val="center"/>
          </w:tcPr>
          <w:p w14:paraId="46C7A399" w14:textId="77777777" w:rsidR="007A22D0" w:rsidRPr="007A22D0" w:rsidRDefault="007A22D0" w:rsidP="007A22D0">
            <w:pPr>
              <w:ind w:left="-154" w:right="-101"/>
              <w:jc w:val="center"/>
              <w:rPr>
                <w:sz w:val="20"/>
                <w:szCs w:val="20"/>
              </w:rPr>
            </w:pPr>
            <w:r w:rsidRPr="007A22D0">
              <w:rPr>
                <w:sz w:val="20"/>
                <w:szCs w:val="20"/>
              </w:rPr>
              <w:t>6 757</w:t>
            </w:r>
          </w:p>
        </w:tc>
        <w:tc>
          <w:tcPr>
            <w:tcW w:w="1123" w:type="dxa"/>
            <w:vAlign w:val="center"/>
          </w:tcPr>
          <w:p w14:paraId="73DC0456" w14:textId="77777777" w:rsidR="007A22D0" w:rsidRPr="007A22D0" w:rsidRDefault="007A22D0" w:rsidP="007A22D0">
            <w:pPr>
              <w:ind w:left="-154" w:right="-101"/>
              <w:jc w:val="center"/>
              <w:rPr>
                <w:sz w:val="20"/>
                <w:szCs w:val="20"/>
              </w:rPr>
            </w:pPr>
            <w:r w:rsidRPr="007A22D0">
              <w:rPr>
                <w:sz w:val="20"/>
                <w:szCs w:val="20"/>
              </w:rPr>
              <w:t>7 406</w:t>
            </w:r>
          </w:p>
        </w:tc>
      </w:tr>
    </w:tbl>
    <w:p w14:paraId="2EB3B91C" w14:textId="77777777" w:rsidR="007A22D0" w:rsidRPr="007A22D0" w:rsidRDefault="007A22D0" w:rsidP="007A22D0">
      <w:pPr>
        <w:ind w:left="-142" w:firstLine="851"/>
        <w:jc w:val="center"/>
        <w:rPr>
          <w:bCs/>
          <w:color w:val="000000"/>
          <w:sz w:val="28"/>
          <w:szCs w:val="28"/>
        </w:rPr>
      </w:pPr>
    </w:p>
    <w:p w14:paraId="3FD13399" w14:textId="77777777" w:rsidR="007A22D0" w:rsidRPr="007A22D0" w:rsidRDefault="007A22D0" w:rsidP="007A22D0">
      <w:pPr>
        <w:jc w:val="center"/>
        <w:rPr>
          <w:sz w:val="28"/>
          <w:szCs w:val="28"/>
        </w:rPr>
      </w:pPr>
    </w:p>
    <w:p w14:paraId="57B558E9" w14:textId="77777777" w:rsidR="007A22D0" w:rsidRPr="007A22D0" w:rsidRDefault="007A22D0" w:rsidP="007A22D0">
      <w:pPr>
        <w:jc w:val="center"/>
        <w:rPr>
          <w:sz w:val="28"/>
          <w:szCs w:val="28"/>
        </w:rPr>
      </w:pPr>
    </w:p>
    <w:p w14:paraId="6320C4CC" w14:textId="77777777" w:rsidR="007A22D0" w:rsidRPr="007A22D0" w:rsidRDefault="007A22D0" w:rsidP="007A22D0">
      <w:pPr>
        <w:rPr>
          <w:sz w:val="28"/>
          <w:szCs w:val="28"/>
        </w:rPr>
      </w:pPr>
    </w:p>
    <w:p w14:paraId="7B2AC45C" w14:textId="77777777" w:rsidR="007A22D0" w:rsidRPr="007A22D0" w:rsidRDefault="007A22D0" w:rsidP="007A22D0">
      <w:pPr>
        <w:spacing w:after="200" w:line="276" w:lineRule="auto"/>
        <w:rPr>
          <w:sz w:val="28"/>
          <w:szCs w:val="28"/>
        </w:rPr>
      </w:pPr>
      <w:r w:rsidRPr="007A22D0">
        <w:rPr>
          <w:sz w:val="28"/>
          <w:szCs w:val="28"/>
        </w:rPr>
        <w:br w:type="page"/>
      </w:r>
    </w:p>
    <w:tbl>
      <w:tblPr>
        <w:tblStyle w:val="1540"/>
        <w:tblW w:w="0" w:type="auto"/>
        <w:jc w:val="center"/>
        <w:tblLook w:val="04A0" w:firstRow="1" w:lastRow="0" w:firstColumn="1" w:lastColumn="0" w:noHBand="0" w:noVBand="1"/>
      </w:tblPr>
      <w:tblGrid>
        <w:gridCol w:w="1297"/>
        <w:gridCol w:w="1297"/>
        <w:gridCol w:w="1299"/>
        <w:gridCol w:w="1299"/>
        <w:gridCol w:w="1300"/>
        <w:gridCol w:w="1300"/>
        <w:gridCol w:w="1301"/>
        <w:gridCol w:w="1301"/>
        <w:gridCol w:w="1301"/>
        <w:gridCol w:w="1301"/>
        <w:gridCol w:w="1136"/>
        <w:gridCol w:w="1136"/>
      </w:tblGrid>
      <w:tr w:rsidR="007A22D0" w:rsidRPr="007A22D0" w14:paraId="7A87B6E0" w14:textId="77777777" w:rsidTr="00E6267D">
        <w:trPr>
          <w:trHeight w:val="430"/>
          <w:jc w:val="center"/>
        </w:trPr>
        <w:tc>
          <w:tcPr>
            <w:tcW w:w="1297" w:type="dxa"/>
            <w:vAlign w:val="center"/>
          </w:tcPr>
          <w:p w14:paraId="32BC0019" w14:textId="77777777" w:rsidR="007A22D0" w:rsidRPr="007A22D0" w:rsidRDefault="007A22D0" w:rsidP="007A22D0">
            <w:pPr>
              <w:jc w:val="center"/>
              <w:rPr>
                <w:bCs/>
                <w:color w:val="000000"/>
                <w:sz w:val="28"/>
                <w:szCs w:val="28"/>
              </w:rPr>
            </w:pPr>
            <w:r w:rsidRPr="007A22D0">
              <w:rPr>
                <w:sz w:val="28"/>
                <w:szCs w:val="28"/>
              </w:rPr>
              <w:lastRenderedPageBreak/>
              <w:t>13</w:t>
            </w:r>
          </w:p>
        </w:tc>
        <w:tc>
          <w:tcPr>
            <w:tcW w:w="1297" w:type="dxa"/>
            <w:vAlign w:val="center"/>
          </w:tcPr>
          <w:p w14:paraId="715C9087" w14:textId="77777777" w:rsidR="007A22D0" w:rsidRPr="007A22D0" w:rsidRDefault="007A22D0" w:rsidP="007A22D0">
            <w:pPr>
              <w:jc w:val="center"/>
              <w:rPr>
                <w:bCs/>
                <w:color w:val="000000"/>
                <w:sz w:val="28"/>
                <w:szCs w:val="28"/>
              </w:rPr>
            </w:pPr>
            <w:r w:rsidRPr="007A22D0">
              <w:rPr>
                <w:sz w:val="28"/>
                <w:szCs w:val="28"/>
              </w:rPr>
              <w:t>14</w:t>
            </w:r>
          </w:p>
        </w:tc>
        <w:tc>
          <w:tcPr>
            <w:tcW w:w="1299" w:type="dxa"/>
            <w:vAlign w:val="center"/>
          </w:tcPr>
          <w:p w14:paraId="072175E5" w14:textId="77777777" w:rsidR="007A22D0" w:rsidRPr="007A22D0" w:rsidRDefault="007A22D0" w:rsidP="007A22D0">
            <w:pPr>
              <w:jc w:val="center"/>
              <w:rPr>
                <w:bCs/>
                <w:color w:val="000000"/>
                <w:sz w:val="28"/>
                <w:szCs w:val="28"/>
              </w:rPr>
            </w:pPr>
            <w:r w:rsidRPr="007A22D0">
              <w:rPr>
                <w:sz w:val="28"/>
                <w:szCs w:val="28"/>
              </w:rPr>
              <w:t>15</w:t>
            </w:r>
          </w:p>
        </w:tc>
        <w:tc>
          <w:tcPr>
            <w:tcW w:w="1299" w:type="dxa"/>
            <w:vAlign w:val="center"/>
          </w:tcPr>
          <w:p w14:paraId="29B48691" w14:textId="77777777" w:rsidR="007A22D0" w:rsidRPr="007A22D0" w:rsidRDefault="007A22D0" w:rsidP="007A22D0">
            <w:pPr>
              <w:jc w:val="center"/>
              <w:rPr>
                <w:bCs/>
                <w:color w:val="000000"/>
                <w:sz w:val="28"/>
                <w:szCs w:val="28"/>
              </w:rPr>
            </w:pPr>
            <w:r w:rsidRPr="007A22D0">
              <w:rPr>
                <w:sz w:val="28"/>
                <w:szCs w:val="28"/>
              </w:rPr>
              <w:t>16</w:t>
            </w:r>
          </w:p>
        </w:tc>
        <w:tc>
          <w:tcPr>
            <w:tcW w:w="1300" w:type="dxa"/>
            <w:vAlign w:val="center"/>
          </w:tcPr>
          <w:p w14:paraId="0D9B413F" w14:textId="77777777" w:rsidR="007A22D0" w:rsidRPr="007A22D0" w:rsidRDefault="007A22D0" w:rsidP="007A22D0">
            <w:pPr>
              <w:jc w:val="center"/>
              <w:rPr>
                <w:bCs/>
                <w:color w:val="000000"/>
                <w:sz w:val="28"/>
                <w:szCs w:val="28"/>
              </w:rPr>
            </w:pPr>
            <w:r w:rsidRPr="007A22D0">
              <w:rPr>
                <w:sz w:val="28"/>
                <w:szCs w:val="28"/>
              </w:rPr>
              <w:t>17</w:t>
            </w:r>
          </w:p>
        </w:tc>
        <w:tc>
          <w:tcPr>
            <w:tcW w:w="1300" w:type="dxa"/>
            <w:vAlign w:val="center"/>
          </w:tcPr>
          <w:p w14:paraId="1822B5D4" w14:textId="77777777" w:rsidR="007A22D0" w:rsidRPr="007A22D0" w:rsidRDefault="007A22D0" w:rsidP="007A22D0">
            <w:pPr>
              <w:jc w:val="center"/>
              <w:rPr>
                <w:bCs/>
                <w:color w:val="000000"/>
                <w:sz w:val="28"/>
                <w:szCs w:val="28"/>
              </w:rPr>
            </w:pPr>
            <w:r w:rsidRPr="007A22D0">
              <w:rPr>
                <w:sz w:val="28"/>
                <w:szCs w:val="28"/>
              </w:rPr>
              <w:t>18</w:t>
            </w:r>
          </w:p>
        </w:tc>
        <w:tc>
          <w:tcPr>
            <w:tcW w:w="1301" w:type="dxa"/>
            <w:vAlign w:val="center"/>
          </w:tcPr>
          <w:p w14:paraId="06A63261" w14:textId="77777777" w:rsidR="007A22D0" w:rsidRPr="007A22D0" w:rsidRDefault="007A22D0" w:rsidP="007A22D0">
            <w:pPr>
              <w:jc w:val="center"/>
              <w:rPr>
                <w:bCs/>
                <w:color w:val="000000"/>
                <w:sz w:val="28"/>
                <w:szCs w:val="28"/>
              </w:rPr>
            </w:pPr>
            <w:r w:rsidRPr="007A22D0">
              <w:rPr>
                <w:sz w:val="28"/>
                <w:szCs w:val="28"/>
              </w:rPr>
              <w:t>19</w:t>
            </w:r>
          </w:p>
        </w:tc>
        <w:tc>
          <w:tcPr>
            <w:tcW w:w="1301" w:type="dxa"/>
            <w:vAlign w:val="center"/>
          </w:tcPr>
          <w:p w14:paraId="30E754BC" w14:textId="77777777" w:rsidR="007A22D0" w:rsidRPr="007A22D0" w:rsidRDefault="007A22D0" w:rsidP="007A22D0">
            <w:pPr>
              <w:jc w:val="center"/>
              <w:rPr>
                <w:bCs/>
                <w:color w:val="000000"/>
                <w:sz w:val="28"/>
                <w:szCs w:val="28"/>
              </w:rPr>
            </w:pPr>
            <w:r w:rsidRPr="007A22D0">
              <w:rPr>
                <w:sz w:val="28"/>
                <w:szCs w:val="28"/>
              </w:rPr>
              <w:t>20</w:t>
            </w:r>
          </w:p>
        </w:tc>
        <w:tc>
          <w:tcPr>
            <w:tcW w:w="1301" w:type="dxa"/>
            <w:vAlign w:val="center"/>
          </w:tcPr>
          <w:p w14:paraId="35AA6B31" w14:textId="77777777" w:rsidR="007A22D0" w:rsidRPr="007A22D0" w:rsidRDefault="007A22D0" w:rsidP="007A22D0">
            <w:pPr>
              <w:jc w:val="center"/>
              <w:rPr>
                <w:bCs/>
                <w:color w:val="000000"/>
                <w:sz w:val="28"/>
                <w:szCs w:val="28"/>
              </w:rPr>
            </w:pPr>
            <w:r w:rsidRPr="007A22D0">
              <w:rPr>
                <w:sz w:val="28"/>
                <w:szCs w:val="28"/>
              </w:rPr>
              <w:t>21</w:t>
            </w:r>
          </w:p>
        </w:tc>
        <w:tc>
          <w:tcPr>
            <w:tcW w:w="1301" w:type="dxa"/>
            <w:vAlign w:val="center"/>
          </w:tcPr>
          <w:p w14:paraId="65DF07CC" w14:textId="77777777" w:rsidR="007A22D0" w:rsidRPr="007A22D0" w:rsidRDefault="007A22D0" w:rsidP="007A22D0">
            <w:pPr>
              <w:jc w:val="center"/>
              <w:rPr>
                <w:bCs/>
                <w:color w:val="000000"/>
                <w:sz w:val="28"/>
                <w:szCs w:val="28"/>
              </w:rPr>
            </w:pPr>
            <w:r w:rsidRPr="007A22D0">
              <w:rPr>
                <w:sz w:val="28"/>
                <w:szCs w:val="28"/>
              </w:rPr>
              <w:t>22</w:t>
            </w:r>
          </w:p>
        </w:tc>
        <w:tc>
          <w:tcPr>
            <w:tcW w:w="1136" w:type="dxa"/>
            <w:vAlign w:val="center"/>
          </w:tcPr>
          <w:p w14:paraId="383B0483" w14:textId="77777777" w:rsidR="007A22D0" w:rsidRPr="007A22D0" w:rsidRDefault="007A22D0" w:rsidP="007A22D0">
            <w:pPr>
              <w:jc w:val="center"/>
              <w:rPr>
                <w:bCs/>
                <w:color w:val="000000"/>
                <w:sz w:val="28"/>
                <w:szCs w:val="28"/>
              </w:rPr>
            </w:pPr>
            <w:r w:rsidRPr="007A22D0">
              <w:rPr>
                <w:sz w:val="28"/>
                <w:szCs w:val="28"/>
              </w:rPr>
              <w:t>23</w:t>
            </w:r>
          </w:p>
        </w:tc>
        <w:tc>
          <w:tcPr>
            <w:tcW w:w="1136" w:type="dxa"/>
            <w:vAlign w:val="center"/>
          </w:tcPr>
          <w:p w14:paraId="4B28E28A" w14:textId="77777777" w:rsidR="007A22D0" w:rsidRPr="007A22D0" w:rsidRDefault="007A22D0" w:rsidP="007A22D0">
            <w:pPr>
              <w:jc w:val="center"/>
              <w:rPr>
                <w:bCs/>
                <w:color w:val="000000"/>
                <w:sz w:val="28"/>
                <w:szCs w:val="28"/>
              </w:rPr>
            </w:pPr>
            <w:r w:rsidRPr="007A22D0">
              <w:rPr>
                <w:sz w:val="28"/>
                <w:szCs w:val="28"/>
              </w:rPr>
              <w:t>24</w:t>
            </w:r>
          </w:p>
        </w:tc>
      </w:tr>
      <w:tr w:rsidR="007A22D0" w:rsidRPr="007A22D0" w14:paraId="2451500C" w14:textId="77777777" w:rsidTr="00E6267D">
        <w:trPr>
          <w:trHeight w:val="430"/>
          <w:jc w:val="center"/>
        </w:trPr>
        <w:tc>
          <w:tcPr>
            <w:tcW w:w="2594" w:type="dxa"/>
            <w:gridSpan w:val="2"/>
            <w:vAlign w:val="center"/>
          </w:tcPr>
          <w:p w14:paraId="437F9B0C" w14:textId="77777777" w:rsidR="007A22D0" w:rsidRPr="007A22D0" w:rsidRDefault="007A22D0" w:rsidP="007A22D0">
            <w:pPr>
              <w:jc w:val="center"/>
              <w:rPr>
                <w:bCs/>
                <w:color w:val="000000"/>
                <w:sz w:val="28"/>
                <w:szCs w:val="28"/>
              </w:rPr>
            </w:pPr>
            <w:r w:rsidRPr="007A22D0">
              <w:rPr>
                <w:bCs/>
                <w:color w:val="000000"/>
                <w:sz w:val="28"/>
                <w:szCs w:val="28"/>
              </w:rPr>
              <w:t>2025 год</w:t>
            </w:r>
          </w:p>
        </w:tc>
        <w:tc>
          <w:tcPr>
            <w:tcW w:w="2598" w:type="dxa"/>
            <w:gridSpan w:val="2"/>
            <w:vAlign w:val="center"/>
          </w:tcPr>
          <w:p w14:paraId="116BF5F3" w14:textId="77777777" w:rsidR="007A22D0" w:rsidRPr="007A22D0" w:rsidRDefault="007A22D0" w:rsidP="007A22D0">
            <w:pPr>
              <w:jc w:val="center"/>
              <w:rPr>
                <w:bCs/>
                <w:color w:val="000000"/>
                <w:sz w:val="28"/>
                <w:szCs w:val="28"/>
              </w:rPr>
            </w:pPr>
            <w:r w:rsidRPr="007A22D0">
              <w:rPr>
                <w:bCs/>
                <w:color w:val="000000"/>
                <w:sz w:val="28"/>
                <w:szCs w:val="28"/>
              </w:rPr>
              <w:t>2026 год</w:t>
            </w:r>
          </w:p>
        </w:tc>
        <w:tc>
          <w:tcPr>
            <w:tcW w:w="2600" w:type="dxa"/>
            <w:gridSpan w:val="2"/>
            <w:vAlign w:val="center"/>
          </w:tcPr>
          <w:p w14:paraId="75C735E7" w14:textId="77777777" w:rsidR="007A22D0" w:rsidRPr="007A22D0" w:rsidRDefault="007A22D0" w:rsidP="007A22D0">
            <w:pPr>
              <w:jc w:val="center"/>
              <w:rPr>
                <w:bCs/>
                <w:color w:val="000000"/>
                <w:sz w:val="28"/>
                <w:szCs w:val="28"/>
              </w:rPr>
            </w:pPr>
            <w:r w:rsidRPr="007A22D0">
              <w:rPr>
                <w:bCs/>
                <w:color w:val="000000"/>
                <w:sz w:val="28"/>
                <w:szCs w:val="28"/>
              </w:rPr>
              <w:t>2027 год</w:t>
            </w:r>
          </w:p>
        </w:tc>
        <w:tc>
          <w:tcPr>
            <w:tcW w:w="2602" w:type="dxa"/>
            <w:gridSpan w:val="2"/>
            <w:vAlign w:val="center"/>
          </w:tcPr>
          <w:p w14:paraId="766BDBD2" w14:textId="77777777" w:rsidR="007A22D0" w:rsidRPr="007A22D0" w:rsidRDefault="007A22D0" w:rsidP="007A22D0">
            <w:pPr>
              <w:jc w:val="center"/>
              <w:rPr>
                <w:bCs/>
                <w:color w:val="000000"/>
                <w:sz w:val="28"/>
                <w:szCs w:val="28"/>
              </w:rPr>
            </w:pPr>
            <w:r w:rsidRPr="007A22D0">
              <w:rPr>
                <w:bCs/>
                <w:color w:val="000000"/>
                <w:sz w:val="28"/>
                <w:szCs w:val="28"/>
              </w:rPr>
              <w:t>2028 год</w:t>
            </w:r>
          </w:p>
        </w:tc>
        <w:tc>
          <w:tcPr>
            <w:tcW w:w="2602" w:type="dxa"/>
            <w:gridSpan w:val="2"/>
            <w:vAlign w:val="center"/>
          </w:tcPr>
          <w:p w14:paraId="22DCFFB3" w14:textId="77777777" w:rsidR="007A22D0" w:rsidRPr="007A22D0" w:rsidRDefault="007A22D0" w:rsidP="007A22D0">
            <w:pPr>
              <w:jc w:val="center"/>
              <w:rPr>
                <w:bCs/>
                <w:color w:val="000000"/>
                <w:sz w:val="28"/>
                <w:szCs w:val="28"/>
              </w:rPr>
            </w:pPr>
            <w:r w:rsidRPr="007A22D0">
              <w:rPr>
                <w:bCs/>
                <w:color w:val="000000"/>
                <w:sz w:val="28"/>
                <w:szCs w:val="28"/>
              </w:rPr>
              <w:t>2029 год</w:t>
            </w:r>
          </w:p>
        </w:tc>
        <w:tc>
          <w:tcPr>
            <w:tcW w:w="2272" w:type="dxa"/>
            <w:gridSpan w:val="2"/>
            <w:vAlign w:val="center"/>
          </w:tcPr>
          <w:p w14:paraId="134A4BF9" w14:textId="77777777" w:rsidR="007A22D0" w:rsidRPr="007A22D0" w:rsidRDefault="007A22D0" w:rsidP="007A22D0">
            <w:pPr>
              <w:jc w:val="center"/>
              <w:rPr>
                <w:bCs/>
                <w:color w:val="000000"/>
                <w:sz w:val="28"/>
                <w:szCs w:val="28"/>
              </w:rPr>
            </w:pPr>
            <w:r w:rsidRPr="007A22D0">
              <w:rPr>
                <w:bCs/>
                <w:color w:val="000000"/>
                <w:sz w:val="28"/>
                <w:szCs w:val="28"/>
              </w:rPr>
              <w:t>2030 год</w:t>
            </w:r>
          </w:p>
        </w:tc>
      </w:tr>
      <w:tr w:rsidR="007A22D0" w:rsidRPr="007A22D0" w14:paraId="3541C849" w14:textId="77777777" w:rsidTr="00E6267D">
        <w:trPr>
          <w:trHeight w:val="1526"/>
          <w:jc w:val="center"/>
        </w:trPr>
        <w:tc>
          <w:tcPr>
            <w:tcW w:w="1297" w:type="dxa"/>
            <w:vAlign w:val="center"/>
          </w:tcPr>
          <w:p w14:paraId="5E78A5DD" w14:textId="77777777" w:rsidR="007A22D0" w:rsidRPr="007A22D0" w:rsidRDefault="007A22D0" w:rsidP="007A22D0">
            <w:pPr>
              <w:jc w:val="center"/>
            </w:pPr>
            <w:r w:rsidRPr="007A22D0">
              <w:t>с 01.01.</w:t>
            </w:r>
          </w:p>
          <w:p w14:paraId="557FF064" w14:textId="77777777" w:rsidR="007A22D0" w:rsidRPr="007A22D0" w:rsidRDefault="007A22D0" w:rsidP="007A22D0">
            <w:pPr>
              <w:jc w:val="center"/>
            </w:pPr>
            <w:r w:rsidRPr="007A22D0">
              <w:t>по 30.06.</w:t>
            </w:r>
          </w:p>
        </w:tc>
        <w:tc>
          <w:tcPr>
            <w:tcW w:w="1297" w:type="dxa"/>
            <w:vAlign w:val="center"/>
          </w:tcPr>
          <w:p w14:paraId="283615C1" w14:textId="77777777" w:rsidR="007A22D0" w:rsidRPr="007A22D0" w:rsidRDefault="007A22D0" w:rsidP="007A22D0">
            <w:pPr>
              <w:jc w:val="center"/>
            </w:pPr>
            <w:r w:rsidRPr="007A22D0">
              <w:t>с 01.07.</w:t>
            </w:r>
          </w:p>
          <w:p w14:paraId="3DED5665" w14:textId="77777777" w:rsidR="007A22D0" w:rsidRPr="007A22D0" w:rsidRDefault="007A22D0" w:rsidP="007A22D0">
            <w:pPr>
              <w:jc w:val="center"/>
            </w:pPr>
            <w:r w:rsidRPr="007A22D0">
              <w:t>по 31.12.</w:t>
            </w:r>
          </w:p>
        </w:tc>
        <w:tc>
          <w:tcPr>
            <w:tcW w:w="1299" w:type="dxa"/>
            <w:vAlign w:val="center"/>
          </w:tcPr>
          <w:p w14:paraId="55182CE4" w14:textId="77777777" w:rsidR="007A22D0" w:rsidRPr="007A22D0" w:rsidRDefault="007A22D0" w:rsidP="007A22D0">
            <w:pPr>
              <w:jc w:val="center"/>
            </w:pPr>
            <w:r w:rsidRPr="007A22D0">
              <w:t>с 01.01.</w:t>
            </w:r>
          </w:p>
          <w:p w14:paraId="1B7F1C9E" w14:textId="77777777" w:rsidR="007A22D0" w:rsidRPr="007A22D0" w:rsidRDefault="007A22D0" w:rsidP="007A22D0">
            <w:pPr>
              <w:jc w:val="center"/>
            </w:pPr>
            <w:r w:rsidRPr="007A22D0">
              <w:t>по 30.06.</w:t>
            </w:r>
          </w:p>
        </w:tc>
        <w:tc>
          <w:tcPr>
            <w:tcW w:w="1299" w:type="dxa"/>
            <w:vAlign w:val="center"/>
          </w:tcPr>
          <w:p w14:paraId="7679A18D" w14:textId="77777777" w:rsidR="007A22D0" w:rsidRPr="007A22D0" w:rsidRDefault="007A22D0" w:rsidP="007A22D0">
            <w:pPr>
              <w:jc w:val="center"/>
            </w:pPr>
            <w:r w:rsidRPr="007A22D0">
              <w:t>с 01.07.</w:t>
            </w:r>
          </w:p>
          <w:p w14:paraId="33379B5B" w14:textId="77777777" w:rsidR="007A22D0" w:rsidRPr="007A22D0" w:rsidRDefault="007A22D0" w:rsidP="007A22D0">
            <w:pPr>
              <w:jc w:val="center"/>
            </w:pPr>
            <w:r w:rsidRPr="007A22D0">
              <w:t>по 31.12.</w:t>
            </w:r>
          </w:p>
        </w:tc>
        <w:tc>
          <w:tcPr>
            <w:tcW w:w="1300" w:type="dxa"/>
            <w:vAlign w:val="center"/>
          </w:tcPr>
          <w:p w14:paraId="774FB2B8" w14:textId="77777777" w:rsidR="007A22D0" w:rsidRPr="007A22D0" w:rsidRDefault="007A22D0" w:rsidP="007A22D0">
            <w:pPr>
              <w:jc w:val="center"/>
            </w:pPr>
            <w:r w:rsidRPr="007A22D0">
              <w:t xml:space="preserve">с 01.01. </w:t>
            </w:r>
          </w:p>
          <w:p w14:paraId="478833AE" w14:textId="77777777" w:rsidR="007A22D0" w:rsidRPr="007A22D0" w:rsidRDefault="007A22D0" w:rsidP="007A22D0">
            <w:pPr>
              <w:jc w:val="center"/>
            </w:pPr>
            <w:r w:rsidRPr="007A22D0">
              <w:t>по 30.06.</w:t>
            </w:r>
          </w:p>
        </w:tc>
        <w:tc>
          <w:tcPr>
            <w:tcW w:w="1300" w:type="dxa"/>
            <w:vAlign w:val="center"/>
          </w:tcPr>
          <w:p w14:paraId="4F337759" w14:textId="77777777" w:rsidR="007A22D0" w:rsidRPr="007A22D0" w:rsidRDefault="007A22D0" w:rsidP="007A22D0">
            <w:pPr>
              <w:jc w:val="center"/>
            </w:pPr>
            <w:r w:rsidRPr="007A22D0">
              <w:t>с 01.07.</w:t>
            </w:r>
          </w:p>
          <w:p w14:paraId="047662B5" w14:textId="77777777" w:rsidR="007A22D0" w:rsidRPr="007A22D0" w:rsidRDefault="007A22D0" w:rsidP="007A22D0">
            <w:pPr>
              <w:jc w:val="center"/>
            </w:pPr>
            <w:r w:rsidRPr="007A22D0">
              <w:t>по 31.12.</w:t>
            </w:r>
          </w:p>
        </w:tc>
        <w:tc>
          <w:tcPr>
            <w:tcW w:w="1301" w:type="dxa"/>
            <w:vAlign w:val="center"/>
          </w:tcPr>
          <w:p w14:paraId="4CB57745" w14:textId="77777777" w:rsidR="007A22D0" w:rsidRPr="007A22D0" w:rsidRDefault="007A22D0" w:rsidP="007A22D0">
            <w:pPr>
              <w:jc w:val="center"/>
            </w:pPr>
            <w:r w:rsidRPr="007A22D0">
              <w:t>с 01.01.</w:t>
            </w:r>
          </w:p>
          <w:p w14:paraId="68AD70C6" w14:textId="77777777" w:rsidR="007A22D0" w:rsidRPr="007A22D0" w:rsidRDefault="007A22D0" w:rsidP="007A22D0">
            <w:pPr>
              <w:jc w:val="center"/>
            </w:pPr>
            <w:r w:rsidRPr="007A22D0">
              <w:t>по 30.06.</w:t>
            </w:r>
          </w:p>
        </w:tc>
        <w:tc>
          <w:tcPr>
            <w:tcW w:w="1301" w:type="dxa"/>
            <w:vAlign w:val="center"/>
          </w:tcPr>
          <w:p w14:paraId="60CC4C8C" w14:textId="77777777" w:rsidR="007A22D0" w:rsidRPr="007A22D0" w:rsidRDefault="007A22D0" w:rsidP="007A22D0">
            <w:pPr>
              <w:jc w:val="center"/>
            </w:pPr>
            <w:r w:rsidRPr="007A22D0">
              <w:t>с 01.07.</w:t>
            </w:r>
          </w:p>
          <w:p w14:paraId="18A170ED" w14:textId="77777777" w:rsidR="007A22D0" w:rsidRPr="007A22D0" w:rsidRDefault="007A22D0" w:rsidP="007A22D0">
            <w:pPr>
              <w:jc w:val="center"/>
            </w:pPr>
            <w:r w:rsidRPr="007A22D0">
              <w:t>по 31.12.</w:t>
            </w:r>
          </w:p>
        </w:tc>
        <w:tc>
          <w:tcPr>
            <w:tcW w:w="1301" w:type="dxa"/>
            <w:vAlign w:val="center"/>
          </w:tcPr>
          <w:p w14:paraId="0475F451" w14:textId="77777777" w:rsidR="007A22D0" w:rsidRPr="007A22D0" w:rsidRDefault="007A22D0" w:rsidP="007A22D0">
            <w:pPr>
              <w:jc w:val="center"/>
            </w:pPr>
            <w:r w:rsidRPr="007A22D0">
              <w:t>с 01.01.</w:t>
            </w:r>
          </w:p>
          <w:p w14:paraId="3C2A6E17" w14:textId="77777777" w:rsidR="007A22D0" w:rsidRPr="007A22D0" w:rsidRDefault="007A22D0" w:rsidP="007A22D0">
            <w:pPr>
              <w:jc w:val="center"/>
            </w:pPr>
            <w:r w:rsidRPr="007A22D0">
              <w:t>по 30.06.</w:t>
            </w:r>
          </w:p>
        </w:tc>
        <w:tc>
          <w:tcPr>
            <w:tcW w:w="1301" w:type="dxa"/>
            <w:vAlign w:val="center"/>
          </w:tcPr>
          <w:p w14:paraId="42CE37B4" w14:textId="77777777" w:rsidR="007A22D0" w:rsidRPr="007A22D0" w:rsidRDefault="007A22D0" w:rsidP="007A22D0">
            <w:pPr>
              <w:jc w:val="center"/>
            </w:pPr>
            <w:r w:rsidRPr="007A22D0">
              <w:t>с 01.07.</w:t>
            </w:r>
          </w:p>
          <w:p w14:paraId="7C3BDBF0" w14:textId="77777777" w:rsidR="007A22D0" w:rsidRPr="007A22D0" w:rsidRDefault="007A22D0" w:rsidP="007A22D0">
            <w:pPr>
              <w:jc w:val="center"/>
            </w:pPr>
            <w:r w:rsidRPr="007A22D0">
              <w:t>по 31.12.</w:t>
            </w:r>
          </w:p>
        </w:tc>
        <w:tc>
          <w:tcPr>
            <w:tcW w:w="1136" w:type="dxa"/>
            <w:vAlign w:val="center"/>
          </w:tcPr>
          <w:p w14:paraId="1F718771" w14:textId="77777777" w:rsidR="007A22D0" w:rsidRPr="007A22D0" w:rsidRDefault="007A22D0" w:rsidP="007A22D0">
            <w:pPr>
              <w:jc w:val="center"/>
            </w:pPr>
            <w:r w:rsidRPr="007A22D0">
              <w:t>с 01.01. по 30.06.</w:t>
            </w:r>
          </w:p>
        </w:tc>
        <w:tc>
          <w:tcPr>
            <w:tcW w:w="1136" w:type="dxa"/>
            <w:vAlign w:val="center"/>
          </w:tcPr>
          <w:p w14:paraId="6165BA43" w14:textId="77777777" w:rsidR="007A22D0" w:rsidRPr="007A22D0" w:rsidRDefault="007A22D0" w:rsidP="007A22D0">
            <w:pPr>
              <w:jc w:val="center"/>
            </w:pPr>
            <w:r w:rsidRPr="007A22D0">
              <w:t>с 01.07.</w:t>
            </w:r>
          </w:p>
          <w:p w14:paraId="16A78FBB" w14:textId="77777777" w:rsidR="007A22D0" w:rsidRPr="007A22D0" w:rsidRDefault="007A22D0" w:rsidP="007A22D0">
            <w:pPr>
              <w:jc w:val="center"/>
            </w:pPr>
            <w:r w:rsidRPr="007A22D0">
              <w:t>по 31.12.</w:t>
            </w:r>
          </w:p>
        </w:tc>
      </w:tr>
      <w:tr w:rsidR="007A22D0" w:rsidRPr="007A22D0" w14:paraId="7E5DA33F" w14:textId="77777777" w:rsidTr="00E6267D">
        <w:trPr>
          <w:trHeight w:val="4502"/>
          <w:jc w:val="center"/>
        </w:trPr>
        <w:tc>
          <w:tcPr>
            <w:tcW w:w="1297" w:type="dxa"/>
            <w:vAlign w:val="center"/>
          </w:tcPr>
          <w:p w14:paraId="37AD59B5" w14:textId="77777777" w:rsidR="007A22D0" w:rsidRPr="007A22D0" w:rsidRDefault="007A22D0" w:rsidP="007A22D0">
            <w:pPr>
              <w:jc w:val="center"/>
              <w:rPr>
                <w:sz w:val="20"/>
                <w:szCs w:val="20"/>
              </w:rPr>
            </w:pPr>
            <w:r w:rsidRPr="007A22D0">
              <w:rPr>
                <w:sz w:val="20"/>
                <w:szCs w:val="20"/>
              </w:rPr>
              <w:t>6 739</w:t>
            </w:r>
          </w:p>
        </w:tc>
        <w:tc>
          <w:tcPr>
            <w:tcW w:w="1297" w:type="dxa"/>
            <w:vAlign w:val="center"/>
          </w:tcPr>
          <w:p w14:paraId="10574FA5" w14:textId="77777777" w:rsidR="007A22D0" w:rsidRPr="007A22D0" w:rsidRDefault="007A22D0" w:rsidP="007A22D0">
            <w:pPr>
              <w:jc w:val="center"/>
              <w:rPr>
                <w:sz w:val="20"/>
                <w:szCs w:val="20"/>
              </w:rPr>
            </w:pPr>
            <w:r w:rsidRPr="007A22D0">
              <w:rPr>
                <w:sz w:val="20"/>
                <w:szCs w:val="20"/>
              </w:rPr>
              <w:t>7 548</w:t>
            </w:r>
          </w:p>
        </w:tc>
        <w:tc>
          <w:tcPr>
            <w:tcW w:w="1299" w:type="dxa"/>
            <w:vAlign w:val="center"/>
          </w:tcPr>
          <w:p w14:paraId="00972D16" w14:textId="77777777" w:rsidR="007A22D0" w:rsidRPr="007A22D0" w:rsidRDefault="007A22D0" w:rsidP="007A22D0">
            <w:pPr>
              <w:jc w:val="center"/>
              <w:rPr>
                <w:sz w:val="20"/>
                <w:szCs w:val="20"/>
              </w:rPr>
            </w:pPr>
            <w:r w:rsidRPr="007A22D0">
              <w:rPr>
                <w:sz w:val="20"/>
                <w:szCs w:val="20"/>
              </w:rPr>
              <w:t>7619,28</w:t>
            </w:r>
          </w:p>
        </w:tc>
        <w:tc>
          <w:tcPr>
            <w:tcW w:w="1299" w:type="dxa"/>
            <w:vAlign w:val="center"/>
          </w:tcPr>
          <w:p w14:paraId="42A944B0" w14:textId="77777777" w:rsidR="007A22D0" w:rsidRPr="007A22D0" w:rsidRDefault="007A22D0" w:rsidP="007A22D0">
            <w:pPr>
              <w:jc w:val="center"/>
              <w:rPr>
                <w:sz w:val="20"/>
                <w:szCs w:val="20"/>
              </w:rPr>
            </w:pPr>
            <w:r w:rsidRPr="007A22D0">
              <w:rPr>
                <w:sz w:val="20"/>
                <w:szCs w:val="20"/>
              </w:rPr>
              <w:t>8163,93</w:t>
            </w:r>
          </w:p>
        </w:tc>
        <w:tc>
          <w:tcPr>
            <w:tcW w:w="1300" w:type="dxa"/>
            <w:vAlign w:val="center"/>
          </w:tcPr>
          <w:p w14:paraId="72BCE768" w14:textId="77777777" w:rsidR="007A22D0" w:rsidRPr="007A22D0" w:rsidRDefault="007A22D0" w:rsidP="007A22D0">
            <w:pPr>
              <w:jc w:val="center"/>
              <w:rPr>
                <w:sz w:val="20"/>
                <w:szCs w:val="20"/>
              </w:rPr>
            </w:pPr>
            <w:r w:rsidRPr="007A22D0">
              <w:rPr>
                <w:sz w:val="20"/>
                <w:szCs w:val="20"/>
              </w:rPr>
              <w:t>8163,93</w:t>
            </w:r>
          </w:p>
        </w:tc>
        <w:tc>
          <w:tcPr>
            <w:tcW w:w="1300" w:type="dxa"/>
            <w:vAlign w:val="center"/>
          </w:tcPr>
          <w:p w14:paraId="5406736C" w14:textId="77777777" w:rsidR="007A22D0" w:rsidRPr="007A22D0" w:rsidRDefault="007A22D0" w:rsidP="007A22D0">
            <w:pPr>
              <w:jc w:val="center"/>
              <w:rPr>
                <w:sz w:val="20"/>
                <w:szCs w:val="20"/>
              </w:rPr>
            </w:pPr>
            <w:r w:rsidRPr="007A22D0">
              <w:rPr>
                <w:sz w:val="20"/>
                <w:szCs w:val="20"/>
              </w:rPr>
              <w:t>8250,61</w:t>
            </w:r>
          </w:p>
        </w:tc>
        <w:tc>
          <w:tcPr>
            <w:tcW w:w="1301" w:type="dxa"/>
            <w:vAlign w:val="center"/>
          </w:tcPr>
          <w:p w14:paraId="1686CCC8" w14:textId="77777777" w:rsidR="007A22D0" w:rsidRPr="007A22D0" w:rsidRDefault="007A22D0" w:rsidP="007A22D0">
            <w:pPr>
              <w:jc w:val="center"/>
              <w:rPr>
                <w:sz w:val="20"/>
                <w:szCs w:val="20"/>
              </w:rPr>
            </w:pPr>
            <w:r w:rsidRPr="007A22D0">
              <w:rPr>
                <w:sz w:val="20"/>
                <w:szCs w:val="20"/>
              </w:rPr>
              <w:t>8250,61</w:t>
            </w:r>
          </w:p>
        </w:tc>
        <w:tc>
          <w:tcPr>
            <w:tcW w:w="1301" w:type="dxa"/>
            <w:vAlign w:val="center"/>
          </w:tcPr>
          <w:p w14:paraId="4C6AC044" w14:textId="77777777" w:rsidR="007A22D0" w:rsidRPr="007A22D0" w:rsidRDefault="007A22D0" w:rsidP="007A22D0">
            <w:pPr>
              <w:jc w:val="center"/>
              <w:rPr>
                <w:sz w:val="20"/>
                <w:szCs w:val="20"/>
              </w:rPr>
            </w:pPr>
            <w:r w:rsidRPr="007A22D0">
              <w:rPr>
                <w:sz w:val="20"/>
                <w:szCs w:val="20"/>
              </w:rPr>
              <w:t>8820,51</w:t>
            </w:r>
          </w:p>
        </w:tc>
        <w:tc>
          <w:tcPr>
            <w:tcW w:w="1301" w:type="dxa"/>
            <w:vAlign w:val="center"/>
          </w:tcPr>
          <w:p w14:paraId="365EBF9B" w14:textId="77777777" w:rsidR="007A22D0" w:rsidRPr="007A22D0" w:rsidRDefault="007A22D0" w:rsidP="007A22D0">
            <w:pPr>
              <w:jc w:val="center"/>
              <w:rPr>
                <w:sz w:val="20"/>
                <w:szCs w:val="20"/>
              </w:rPr>
            </w:pPr>
            <w:r w:rsidRPr="007A22D0">
              <w:rPr>
                <w:sz w:val="20"/>
                <w:szCs w:val="20"/>
              </w:rPr>
              <w:t>8820,51</w:t>
            </w:r>
          </w:p>
        </w:tc>
        <w:tc>
          <w:tcPr>
            <w:tcW w:w="1301" w:type="dxa"/>
            <w:vAlign w:val="center"/>
          </w:tcPr>
          <w:p w14:paraId="6BE95B0C" w14:textId="77777777" w:rsidR="007A22D0" w:rsidRPr="007A22D0" w:rsidRDefault="007A22D0" w:rsidP="007A22D0">
            <w:pPr>
              <w:jc w:val="center"/>
              <w:rPr>
                <w:sz w:val="20"/>
                <w:szCs w:val="20"/>
              </w:rPr>
            </w:pPr>
            <w:r w:rsidRPr="007A22D0">
              <w:rPr>
                <w:sz w:val="20"/>
                <w:szCs w:val="20"/>
              </w:rPr>
              <w:t>8933,45</w:t>
            </w:r>
          </w:p>
        </w:tc>
        <w:tc>
          <w:tcPr>
            <w:tcW w:w="1136" w:type="dxa"/>
            <w:vAlign w:val="center"/>
          </w:tcPr>
          <w:p w14:paraId="7256CEF9" w14:textId="77777777" w:rsidR="007A22D0" w:rsidRPr="007A22D0" w:rsidRDefault="007A22D0" w:rsidP="007A22D0">
            <w:pPr>
              <w:jc w:val="center"/>
              <w:rPr>
                <w:sz w:val="20"/>
                <w:szCs w:val="20"/>
              </w:rPr>
            </w:pPr>
            <w:r w:rsidRPr="007A22D0">
              <w:rPr>
                <w:sz w:val="20"/>
                <w:szCs w:val="20"/>
              </w:rPr>
              <w:t>8933,45</w:t>
            </w:r>
          </w:p>
        </w:tc>
        <w:tc>
          <w:tcPr>
            <w:tcW w:w="1136" w:type="dxa"/>
            <w:vAlign w:val="center"/>
          </w:tcPr>
          <w:p w14:paraId="074F0ACA" w14:textId="77777777" w:rsidR="007A22D0" w:rsidRPr="007A22D0" w:rsidRDefault="007A22D0" w:rsidP="007A22D0">
            <w:pPr>
              <w:jc w:val="center"/>
              <w:rPr>
                <w:sz w:val="20"/>
                <w:szCs w:val="20"/>
              </w:rPr>
            </w:pPr>
            <w:r w:rsidRPr="007A22D0">
              <w:rPr>
                <w:sz w:val="20"/>
                <w:szCs w:val="20"/>
              </w:rPr>
              <w:t>9530,67</w:t>
            </w:r>
          </w:p>
        </w:tc>
      </w:tr>
    </w:tbl>
    <w:p w14:paraId="694CAD1B" w14:textId="77777777" w:rsidR="007A22D0" w:rsidRPr="007A22D0" w:rsidRDefault="007A22D0" w:rsidP="007A22D0">
      <w:pPr>
        <w:rPr>
          <w:sz w:val="28"/>
          <w:szCs w:val="28"/>
        </w:rPr>
        <w:sectPr w:rsidR="007A22D0" w:rsidRPr="007A22D0" w:rsidSect="007A22D0">
          <w:pgSz w:w="16838" w:h="11906" w:orient="landscape"/>
          <w:pgMar w:top="1134" w:right="851" w:bottom="567" w:left="709" w:header="709" w:footer="709" w:gutter="0"/>
          <w:cols w:space="708"/>
          <w:docGrid w:linePitch="360"/>
        </w:sectPr>
      </w:pPr>
      <w:r w:rsidRPr="007A22D0">
        <w:rPr>
          <w:sz w:val="28"/>
          <w:szCs w:val="28"/>
        </w:rPr>
        <w:br/>
      </w:r>
    </w:p>
    <w:p w14:paraId="3D99E383" w14:textId="77777777" w:rsidR="007A22D0" w:rsidRPr="007A22D0" w:rsidRDefault="007A22D0" w:rsidP="007A22D0">
      <w:pPr>
        <w:ind w:left="-567" w:firstLine="1134"/>
        <w:jc w:val="center"/>
        <w:rPr>
          <w:bCs/>
          <w:color w:val="000000"/>
          <w:sz w:val="28"/>
          <w:szCs w:val="28"/>
        </w:rPr>
      </w:pPr>
      <w:r w:rsidRPr="007A22D0">
        <w:rPr>
          <w:bCs/>
          <w:color w:val="000000"/>
          <w:sz w:val="28"/>
          <w:szCs w:val="28"/>
        </w:rPr>
        <w:lastRenderedPageBreak/>
        <w:t>Раздел 5. График реализации мероприятий производственной</w:t>
      </w:r>
    </w:p>
    <w:p w14:paraId="53B9F859" w14:textId="77777777" w:rsidR="007A22D0" w:rsidRPr="007A22D0" w:rsidRDefault="007A22D0" w:rsidP="007A22D0">
      <w:pPr>
        <w:ind w:firstLine="426"/>
        <w:jc w:val="center"/>
        <w:rPr>
          <w:bCs/>
          <w:kern w:val="32"/>
          <w:sz w:val="28"/>
          <w:szCs w:val="28"/>
          <w:lang w:eastAsia="en-US"/>
        </w:rPr>
      </w:pPr>
      <w:r w:rsidRPr="007A22D0">
        <w:rPr>
          <w:bCs/>
          <w:color w:val="000000"/>
          <w:sz w:val="28"/>
          <w:szCs w:val="28"/>
        </w:rPr>
        <w:t xml:space="preserve"> программы </w:t>
      </w:r>
      <w:r w:rsidRPr="007A22D0">
        <w:rPr>
          <w:bCs/>
          <w:kern w:val="32"/>
          <w:sz w:val="28"/>
          <w:szCs w:val="28"/>
          <w:lang w:eastAsia="en-US"/>
        </w:rPr>
        <w:t xml:space="preserve">ООО «Управление котельных и тепловых сетей» </w:t>
      </w:r>
    </w:p>
    <w:p w14:paraId="20794D6B" w14:textId="77777777" w:rsidR="007A22D0" w:rsidRPr="007A22D0" w:rsidRDefault="007A22D0" w:rsidP="007A22D0">
      <w:pPr>
        <w:ind w:firstLine="426"/>
        <w:jc w:val="center"/>
        <w:rPr>
          <w:bCs/>
          <w:color w:val="000000"/>
          <w:sz w:val="28"/>
          <w:szCs w:val="28"/>
        </w:rPr>
      </w:pPr>
      <w:r w:rsidRPr="007A22D0">
        <w:rPr>
          <w:bCs/>
          <w:kern w:val="32"/>
          <w:sz w:val="28"/>
          <w:szCs w:val="28"/>
          <w:lang w:eastAsia="en-US"/>
        </w:rPr>
        <w:t xml:space="preserve"> на потребительском рынке Гурьевского муниципального округа</w:t>
      </w:r>
    </w:p>
    <w:p w14:paraId="689BC89A" w14:textId="77777777" w:rsidR="007A22D0" w:rsidRPr="007A22D0" w:rsidRDefault="007A22D0" w:rsidP="007A22D0">
      <w:pPr>
        <w:ind w:left="-567" w:firstLine="1134"/>
        <w:jc w:val="center"/>
        <w:rPr>
          <w:bCs/>
          <w:color w:val="000000"/>
          <w:sz w:val="28"/>
          <w:szCs w:val="28"/>
        </w:rPr>
      </w:pPr>
    </w:p>
    <w:p w14:paraId="3B6BA7C5" w14:textId="77777777" w:rsidR="007A22D0" w:rsidRPr="007A22D0" w:rsidRDefault="007A22D0" w:rsidP="007A22D0">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2385"/>
        <w:gridCol w:w="2160"/>
      </w:tblGrid>
      <w:tr w:rsidR="007A22D0" w:rsidRPr="007A22D0" w14:paraId="18D75F5B" w14:textId="77777777" w:rsidTr="00E6267D">
        <w:trPr>
          <w:trHeight w:val="908"/>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2C0FF2A8" w14:textId="77777777" w:rsidR="007A22D0" w:rsidRPr="007A22D0" w:rsidRDefault="007A22D0" w:rsidP="007A22D0">
            <w:pPr>
              <w:jc w:val="center"/>
              <w:rPr>
                <w:sz w:val="28"/>
                <w:szCs w:val="28"/>
              </w:rPr>
            </w:pPr>
            <w:r w:rsidRPr="007A22D0">
              <w:rPr>
                <w:sz w:val="28"/>
                <w:szCs w:val="28"/>
              </w:rPr>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ADCD272" w14:textId="77777777" w:rsidR="007A22D0" w:rsidRPr="007A22D0" w:rsidRDefault="007A22D0" w:rsidP="007A22D0">
            <w:pPr>
              <w:jc w:val="center"/>
              <w:rPr>
                <w:sz w:val="28"/>
                <w:szCs w:val="28"/>
              </w:rPr>
            </w:pPr>
            <w:r w:rsidRPr="007A22D0">
              <w:rPr>
                <w:sz w:val="28"/>
                <w:szCs w:val="28"/>
              </w:rPr>
              <w:t>Дата начала реализации мероприятий</w:t>
            </w:r>
          </w:p>
        </w:tc>
        <w:tc>
          <w:tcPr>
            <w:tcW w:w="2182" w:type="dxa"/>
            <w:tcBorders>
              <w:top w:val="single" w:sz="4" w:space="0" w:color="auto"/>
              <w:left w:val="single" w:sz="4" w:space="0" w:color="auto"/>
              <w:bottom w:val="single" w:sz="4" w:space="0" w:color="auto"/>
              <w:right w:val="single" w:sz="4" w:space="0" w:color="auto"/>
            </w:tcBorders>
            <w:vAlign w:val="center"/>
            <w:hideMark/>
          </w:tcPr>
          <w:p w14:paraId="04826132" w14:textId="77777777" w:rsidR="007A22D0" w:rsidRPr="007A22D0" w:rsidRDefault="007A22D0" w:rsidP="007A22D0">
            <w:pPr>
              <w:jc w:val="center"/>
              <w:rPr>
                <w:sz w:val="28"/>
                <w:szCs w:val="28"/>
              </w:rPr>
            </w:pPr>
            <w:r w:rsidRPr="007A22D0">
              <w:rPr>
                <w:sz w:val="28"/>
                <w:szCs w:val="28"/>
              </w:rPr>
              <w:t>Дата окончания реализации мероприятий</w:t>
            </w:r>
          </w:p>
        </w:tc>
      </w:tr>
      <w:tr w:rsidR="007A22D0" w:rsidRPr="007A22D0" w14:paraId="540DFF50" w14:textId="77777777" w:rsidTr="00E6267D">
        <w:trPr>
          <w:trHeight w:val="977"/>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1971F5A3" w14:textId="77777777" w:rsidR="007A22D0" w:rsidRPr="007A22D0" w:rsidRDefault="007A22D0" w:rsidP="007A22D0">
            <w:pPr>
              <w:rPr>
                <w:sz w:val="28"/>
                <w:szCs w:val="28"/>
              </w:rPr>
            </w:pPr>
            <w:r w:rsidRPr="007A22D0">
              <w:rPr>
                <w:sz w:val="28"/>
                <w:szCs w:val="28"/>
              </w:rPr>
              <w:t>Бесперебойное горячее водоснабжение</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43E91DF2" w14:textId="77777777" w:rsidR="007A22D0" w:rsidRPr="007A22D0" w:rsidRDefault="007A22D0" w:rsidP="007A22D0">
            <w:pPr>
              <w:jc w:val="center"/>
              <w:rPr>
                <w:sz w:val="28"/>
                <w:szCs w:val="28"/>
              </w:rPr>
            </w:pPr>
            <w:r w:rsidRPr="007A22D0">
              <w:rPr>
                <w:sz w:val="28"/>
                <w:szCs w:val="28"/>
              </w:rPr>
              <w:t xml:space="preserve"> 21.06.2019 </w:t>
            </w:r>
          </w:p>
        </w:tc>
        <w:tc>
          <w:tcPr>
            <w:tcW w:w="2182" w:type="dxa"/>
            <w:tcBorders>
              <w:top w:val="single" w:sz="4" w:space="0" w:color="auto"/>
              <w:left w:val="single" w:sz="4" w:space="0" w:color="auto"/>
              <w:bottom w:val="single" w:sz="4" w:space="0" w:color="auto"/>
              <w:right w:val="single" w:sz="4" w:space="0" w:color="auto"/>
            </w:tcBorders>
            <w:noWrap/>
            <w:vAlign w:val="center"/>
            <w:hideMark/>
          </w:tcPr>
          <w:p w14:paraId="612E9B70" w14:textId="77777777" w:rsidR="007A22D0" w:rsidRPr="007A22D0" w:rsidRDefault="007A22D0" w:rsidP="007A22D0">
            <w:pPr>
              <w:jc w:val="center"/>
              <w:rPr>
                <w:sz w:val="28"/>
                <w:szCs w:val="28"/>
              </w:rPr>
            </w:pPr>
            <w:r w:rsidRPr="007A22D0">
              <w:rPr>
                <w:sz w:val="28"/>
                <w:szCs w:val="28"/>
              </w:rPr>
              <w:t>31.12.2030</w:t>
            </w:r>
          </w:p>
        </w:tc>
      </w:tr>
    </w:tbl>
    <w:p w14:paraId="380881EB" w14:textId="77777777" w:rsidR="007A22D0" w:rsidRPr="007A22D0" w:rsidRDefault="007A22D0" w:rsidP="007A22D0">
      <w:pPr>
        <w:ind w:left="-142"/>
        <w:jc w:val="center"/>
        <w:rPr>
          <w:sz w:val="28"/>
          <w:szCs w:val="28"/>
        </w:rPr>
        <w:sectPr w:rsidR="007A22D0" w:rsidRPr="007A22D0" w:rsidSect="007A22D0">
          <w:pgSz w:w="11906" w:h="16838"/>
          <w:pgMar w:top="851" w:right="566" w:bottom="709" w:left="1701" w:header="709" w:footer="709" w:gutter="0"/>
          <w:cols w:space="708"/>
          <w:docGrid w:linePitch="360"/>
        </w:sectPr>
      </w:pPr>
    </w:p>
    <w:p w14:paraId="396CF6C1" w14:textId="77777777" w:rsidR="007A22D0" w:rsidRPr="007A22D0" w:rsidRDefault="007A22D0" w:rsidP="007A22D0">
      <w:pPr>
        <w:ind w:left="-142"/>
        <w:jc w:val="center"/>
        <w:rPr>
          <w:bCs/>
          <w:color w:val="000000"/>
          <w:sz w:val="28"/>
          <w:szCs w:val="28"/>
        </w:rPr>
      </w:pPr>
      <w:r w:rsidRPr="007A22D0">
        <w:rPr>
          <w:sz w:val="28"/>
          <w:szCs w:val="28"/>
        </w:rPr>
        <w:lastRenderedPageBreak/>
        <w:t xml:space="preserve">Раздел 6. </w:t>
      </w:r>
      <w:r w:rsidRPr="007A22D0">
        <w:rPr>
          <w:bCs/>
          <w:color w:val="000000"/>
          <w:sz w:val="28"/>
          <w:szCs w:val="28"/>
        </w:rPr>
        <w:t xml:space="preserve">Показатели надежности, качества, </w:t>
      </w:r>
    </w:p>
    <w:p w14:paraId="2443108C" w14:textId="77777777" w:rsidR="007A22D0" w:rsidRPr="007A22D0" w:rsidRDefault="007A22D0" w:rsidP="007A22D0">
      <w:pPr>
        <w:ind w:left="-142" w:firstLine="709"/>
        <w:jc w:val="center"/>
        <w:rPr>
          <w:sz w:val="28"/>
          <w:szCs w:val="28"/>
          <w:lang w:eastAsia="en-US"/>
        </w:rPr>
      </w:pPr>
      <w:r w:rsidRPr="007A22D0">
        <w:rPr>
          <w:bCs/>
          <w:color w:val="000000"/>
          <w:sz w:val="28"/>
          <w:szCs w:val="28"/>
        </w:rPr>
        <w:t xml:space="preserve">энергетической эффективности объектов систем </w:t>
      </w:r>
      <w:r w:rsidRPr="007A22D0">
        <w:rPr>
          <w:sz w:val="28"/>
          <w:szCs w:val="28"/>
          <w:lang w:eastAsia="en-US"/>
        </w:rPr>
        <w:t>горячего водоснабжения</w:t>
      </w:r>
    </w:p>
    <w:p w14:paraId="3BDE9ACF" w14:textId="77777777" w:rsidR="007A22D0" w:rsidRPr="007A22D0" w:rsidRDefault="007A22D0" w:rsidP="007A22D0">
      <w:pPr>
        <w:ind w:left="-567"/>
        <w:jc w:val="center"/>
        <w:rPr>
          <w:bCs/>
          <w:color w:val="000000"/>
          <w:sz w:val="28"/>
          <w:szCs w:val="28"/>
        </w:rPr>
      </w:pPr>
    </w:p>
    <w:tbl>
      <w:tblPr>
        <w:tblStyle w:val="1540"/>
        <w:tblW w:w="15669" w:type="dxa"/>
        <w:tblLayout w:type="fixed"/>
        <w:tblLook w:val="04A0" w:firstRow="1" w:lastRow="0" w:firstColumn="1" w:lastColumn="0" w:noHBand="0" w:noVBand="1"/>
      </w:tblPr>
      <w:tblGrid>
        <w:gridCol w:w="871"/>
        <w:gridCol w:w="1959"/>
        <w:gridCol w:w="851"/>
        <w:gridCol w:w="992"/>
        <w:gridCol w:w="851"/>
        <w:gridCol w:w="850"/>
        <w:gridCol w:w="851"/>
        <w:gridCol w:w="992"/>
        <w:gridCol w:w="992"/>
        <w:gridCol w:w="1276"/>
        <w:gridCol w:w="864"/>
        <w:gridCol w:w="864"/>
        <w:gridCol w:w="864"/>
        <w:gridCol w:w="864"/>
        <w:gridCol w:w="864"/>
        <w:gridCol w:w="864"/>
      </w:tblGrid>
      <w:tr w:rsidR="007A22D0" w:rsidRPr="007A22D0" w14:paraId="2E59C9CD" w14:textId="77777777" w:rsidTr="00E6267D">
        <w:trPr>
          <w:trHeight w:val="1861"/>
        </w:trPr>
        <w:tc>
          <w:tcPr>
            <w:tcW w:w="871" w:type="dxa"/>
            <w:vAlign w:val="center"/>
          </w:tcPr>
          <w:p w14:paraId="65E5C9C5" w14:textId="77777777" w:rsidR="007A22D0" w:rsidRPr="007A22D0" w:rsidRDefault="007A22D0" w:rsidP="007A22D0">
            <w:pPr>
              <w:jc w:val="center"/>
              <w:rPr>
                <w:bCs/>
                <w:color w:val="000000"/>
              </w:rPr>
            </w:pPr>
            <w:r w:rsidRPr="007A22D0">
              <w:rPr>
                <w:bCs/>
                <w:color w:val="000000"/>
              </w:rPr>
              <w:t>№ п/п</w:t>
            </w:r>
          </w:p>
        </w:tc>
        <w:tc>
          <w:tcPr>
            <w:tcW w:w="1959" w:type="dxa"/>
            <w:vAlign w:val="center"/>
          </w:tcPr>
          <w:p w14:paraId="3B7A6ADA" w14:textId="77777777" w:rsidR="007A22D0" w:rsidRPr="007A22D0" w:rsidRDefault="007A22D0" w:rsidP="007A22D0">
            <w:pPr>
              <w:ind w:left="-182" w:right="-108"/>
              <w:jc w:val="center"/>
              <w:rPr>
                <w:bCs/>
                <w:color w:val="000000"/>
              </w:rPr>
            </w:pPr>
            <w:r w:rsidRPr="007A22D0">
              <w:rPr>
                <w:bCs/>
                <w:color w:val="000000"/>
              </w:rPr>
              <w:t>Наименование показателя</w:t>
            </w:r>
          </w:p>
        </w:tc>
        <w:tc>
          <w:tcPr>
            <w:tcW w:w="851" w:type="dxa"/>
            <w:vAlign w:val="center"/>
          </w:tcPr>
          <w:p w14:paraId="6261F054" w14:textId="77777777" w:rsidR="007A22D0" w:rsidRPr="007A22D0" w:rsidRDefault="007A22D0" w:rsidP="007A22D0">
            <w:pPr>
              <w:jc w:val="center"/>
              <w:rPr>
                <w:bCs/>
                <w:color w:val="000000"/>
              </w:rPr>
            </w:pPr>
            <w:r w:rsidRPr="007A22D0">
              <w:rPr>
                <w:bCs/>
                <w:color w:val="000000"/>
              </w:rPr>
              <w:t xml:space="preserve">Факт 2017 </w:t>
            </w:r>
          </w:p>
          <w:p w14:paraId="624DBD20" w14:textId="77777777" w:rsidR="007A22D0" w:rsidRPr="007A22D0" w:rsidRDefault="007A22D0" w:rsidP="007A22D0">
            <w:pPr>
              <w:jc w:val="center"/>
              <w:rPr>
                <w:bCs/>
                <w:color w:val="000000"/>
              </w:rPr>
            </w:pPr>
            <w:r w:rsidRPr="007A22D0">
              <w:rPr>
                <w:bCs/>
                <w:color w:val="000000"/>
              </w:rPr>
              <w:t xml:space="preserve">год </w:t>
            </w:r>
          </w:p>
        </w:tc>
        <w:tc>
          <w:tcPr>
            <w:tcW w:w="992" w:type="dxa"/>
            <w:vAlign w:val="center"/>
          </w:tcPr>
          <w:p w14:paraId="5B5D6311" w14:textId="77777777" w:rsidR="007A22D0" w:rsidRPr="007A22D0" w:rsidRDefault="007A22D0" w:rsidP="007A22D0">
            <w:pPr>
              <w:ind w:left="-140" w:right="-190"/>
              <w:jc w:val="center"/>
              <w:rPr>
                <w:bCs/>
                <w:color w:val="000000"/>
              </w:rPr>
            </w:pPr>
            <w:r w:rsidRPr="007A22D0">
              <w:rPr>
                <w:bCs/>
                <w:color w:val="000000"/>
              </w:rPr>
              <w:t xml:space="preserve">Факт </w:t>
            </w:r>
          </w:p>
          <w:p w14:paraId="28AE7957" w14:textId="77777777" w:rsidR="007A22D0" w:rsidRPr="007A22D0" w:rsidRDefault="007A22D0" w:rsidP="007A22D0">
            <w:pPr>
              <w:ind w:left="-140" w:right="-190"/>
              <w:jc w:val="center"/>
              <w:rPr>
                <w:bCs/>
                <w:color w:val="000000"/>
              </w:rPr>
            </w:pPr>
            <w:r w:rsidRPr="007A22D0">
              <w:rPr>
                <w:bCs/>
                <w:color w:val="000000"/>
              </w:rPr>
              <w:t>2018</w:t>
            </w:r>
          </w:p>
          <w:p w14:paraId="4871C33D" w14:textId="77777777" w:rsidR="007A22D0" w:rsidRPr="007A22D0" w:rsidRDefault="007A22D0" w:rsidP="007A22D0">
            <w:pPr>
              <w:ind w:left="-140" w:right="-190"/>
              <w:jc w:val="center"/>
              <w:rPr>
                <w:bCs/>
                <w:color w:val="000000"/>
              </w:rPr>
            </w:pPr>
            <w:r w:rsidRPr="007A22D0">
              <w:rPr>
                <w:bCs/>
                <w:color w:val="000000"/>
              </w:rPr>
              <w:t xml:space="preserve"> год</w:t>
            </w:r>
          </w:p>
        </w:tc>
        <w:tc>
          <w:tcPr>
            <w:tcW w:w="851" w:type="dxa"/>
            <w:vAlign w:val="center"/>
          </w:tcPr>
          <w:p w14:paraId="4F5BE3AF" w14:textId="77777777" w:rsidR="007A22D0" w:rsidRPr="007A22D0" w:rsidRDefault="007A22D0" w:rsidP="007A22D0">
            <w:pPr>
              <w:jc w:val="center"/>
              <w:rPr>
                <w:bCs/>
                <w:color w:val="000000"/>
              </w:rPr>
            </w:pPr>
            <w:r w:rsidRPr="007A22D0">
              <w:rPr>
                <w:bCs/>
                <w:color w:val="000000"/>
              </w:rPr>
              <w:t>Факт 2019 год</w:t>
            </w:r>
          </w:p>
        </w:tc>
        <w:tc>
          <w:tcPr>
            <w:tcW w:w="850" w:type="dxa"/>
            <w:vAlign w:val="center"/>
          </w:tcPr>
          <w:p w14:paraId="133A9954" w14:textId="77777777" w:rsidR="007A22D0" w:rsidRPr="007A22D0" w:rsidRDefault="007A22D0" w:rsidP="007A22D0">
            <w:pPr>
              <w:jc w:val="center"/>
              <w:rPr>
                <w:bCs/>
                <w:color w:val="000000"/>
              </w:rPr>
            </w:pPr>
            <w:r w:rsidRPr="007A22D0">
              <w:rPr>
                <w:bCs/>
                <w:color w:val="000000"/>
              </w:rPr>
              <w:t>Факт 2020 год</w:t>
            </w:r>
          </w:p>
        </w:tc>
        <w:tc>
          <w:tcPr>
            <w:tcW w:w="851" w:type="dxa"/>
            <w:vAlign w:val="center"/>
          </w:tcPr>
          <w:p w14:paraId="4A18DC72" w14:textId="77777777" w:rsidR="007A22D0" w:rsidRPr="007A22D0" w:rsidRDefault="007A22D0" w:rsidP="007A22D0">
            <w:pPr>
              <w:jc w:val="center"/>
              <w:rPr>
                <w:bCs/>
                <w:color w:val="000000"/>
              </w:rPr>
            </w:pPr>
            <w:r w:rsidRPr="007A22D0">
              <w:rPr>
                <w:bCs/>
                <w:color w:val="000000"/>
              </w:rPr>
              <w:t>Факт 2021 год</w:t>
            </w:r>
          </w:p>
        </w:tc>
        <w:tc>
          <w:tcPr>
            <w:tcW w:w="992" w:type="dxa"/>
            <w:vAlign w:val="center"/>
          </w:tcPr>
          <w:p w14:paraId="36CDCC58" w14:textId="77777777" w:rsidR="007A22D0" w:rsidRPr="007A22D0" w:rsidRDefault="007A22D0" w:rsidP="007A22D0">
            <w:pPr>
              <w:jc w:val="center"/>
              <w:rPr>
                <w:bCs/>
                <w:color w:val="000000"/>
              </w:rPr>
            </w:pPr>
            <w:r w:rsidRPr="007A22D0">
              <w:rPr>
                <w:bCs/>
                <w:color w:val="000000"/>
              </w:rPr>
              <w:t>Факт 2022 год</w:t>
            </w:r>
          </w:p>
        </w:tc>
        <w:tc>
          <w:tcPr>
            <w:tcW w:w="992" w:type="dxa"/>
            <w:vAlign w:val="center"/>
          </w:tcPr>
          <w:p w14:paraId="10251806" w14:textId="77777777" w:rsidR="007A22D0" w:rsidRPr="007A22D0" w:rsidRDefault="007A22D0" w:rsidP="007A22D0">
            <w:pPr>
              <w:jc w:val="center"/>
              <w:rPr>
                <w:bCs/>
                <w:color w:val="000000"/>
              </w:rPr>
            </w:pPr>
            <w:r w:rsidRPr="007A22D0">
              <w:rPr>
                <w:bCs/>
                <w:color w:val="000000"/>
              </w:rPr>
              <w:t>Факт 2023 год</w:t>
            </w:r>
          </w:p>
        </w:tc>
        <w:tc>
          <w:tcPr>
            <w:tcW w:w="1276" w:type="dxa"/>
            <w:vAlign w:val="center"/>
          </w:tcPr>
          <w:p w14:paraId="7A175FAA" w14:textId="77777777" w:rsidR="007A22D0" w:rsidRPr="007A22D0" w:rsidRDefault="007A22D0" w:rsidP="007A22D0">
            <w:pPr>
              <w:jc w:val="center"/>
              <w:rPr>
                <w:bCs/>
                <w:color w:val="000000"/>
              </w:rPr>
            </w:pPr>
            <w:proofErr w:type="spellStart"/>
            <w:r w:rsidRPr="007A22D0">
              <w:rPr>
                <w:bCs/>
                <w:color w:val="000000"/>
              </w:rPr>
              <w:t>Ожидае-мые</w:t>
            </w:r>
            <w:proofErr w:type="spellEnd"/>
          </w:p>
          <w:p w14:paraId="6DBDF384" w14:textId="77777777" w:rsidR="007A22D0" w:rsidRPr="007A22D0" w:rsidRDefault="007A22D0" w:rsidP="007A22D0">
            <w:pPr>
              <w:jc w:val="center"/>
              <w:rPr>
                <w:bCs/>
                <w:color w:val="000000"/>
              </w:rPr>
            </w:pPr>
            <w:r w:rsidRPr="007A22D0">
              <w:rPr>
                <w:bCs/>
                <w:color w:val="000000"/>
              </w:rPr>
              <w:t>значения 2024 год</w:t>
            </w:r>
          </w:p>
        </w:tc>
        <w:tc>
          <w:tcPr>
            <w:tcW w:w="864" w:type="dxa"/>
            <w:vAlign w:val="center"/>
          </w:tcPr>
          <w:p w14:paraId="2B340B69" w14:textId="77777777" w:rsidR="007A22D0" w:rsidRPr="007A22D0" w:rsidRDefault="007A22D0" w:rsidP="007A22D0">
            <w:pPr>
              <w:jc w:val="center"/>
              <w:rPr>
                <w:bCs/>
                <w:color w:val="000000"/>
              </w:rPr>
            </w:pPr>
            <w:r w:rsidRPr="007A22D0">
              <w:rPr>
                <w:bCs/>
                <w:color w:val="000000"/>
              </w:rPr>
              <w:t>План 2025 год</w:t>
            </w:r>
          </w:p>
        </w:tc>
        <w:tc>
          <w:tcPr>
            <w:tcW w:w="864" w:type="dxa"/>
            <w:vAlign w:val="center"/>
          </w:tcPr>
          <w:p w14:paraId="06A689C0" w14:textId="77777777" w:rsidR="007A22D0" w:rsidRPr="007A22D0" w:rsidRDefault="007A22D0" w:rsidP="007A22D0">
            <w:pPr>
              <w:jc w:val="center"/>
              <w:rPr>
                <w:bCs/>
                <w:color w:val="000000"/>
              </w:rPr>
            </w:pPr>
            <w:r w:rsidRPr="007A22D0">
              <w:rPr>
                <w:bCs/>
                <w:color w:val="000000"/>
              </w:rPr>
              <w:t>План 2026 год</w:t>
            </w:r>
          </w:p>
        </w:tc>
        <w:tc>
          <w:tcPr>
            <w:tcW w:w="864" w:type="dxa"/>
            <w:vAlign w:val="center"/>
          </w:tcPr>
          <w:p w14:paraId="3DFF2C9E" w14:textId="77777777" w:rsidR="007A22D0" w:rsidRPr="007A22D0" w:rsidRDefault="007A22D0" w:rsidP="007A22D0">
            <w:pPr>
              <w:jc w:val="center"/>
              <w:rPr>
                <w:bCs/>
                <w:color w:val="000000"/>
              </w:rPr>
            </w:pPr>
            <w:r w:rsidRPr="007A22D0">
              <w:rPr>
                <w:bCs/>
                <w:color w:val="000000"/>
              </w:rPr>
              <w:t>План 2027 год</w:t>
            </w:r>
          </w:p>
        </w:tc>
        <w:tc>
          <w:tcPr>
            <w:tcW w:w="864" w:type="dxa"/>
            <w:vAlign w:val="center"/>
          </w:tcPr>
          <w:p w14:paraId="015F8723" w14:textId="77777777" w:rsidR="007A22D0" w:rsidRPr="007A22D0" w:rsidRDefault="007A22D0" w:rsidP="007A22D0">
            <w:pPr>
              <w:jc w:val="center"/>
              <w:rPr>
                <w:bCs/>
                <w:color w:val="000000"/>
              </w:rPr>
            </w:pPr>
            <w:r w:rsidRPr="007A22D0">
              <w:rPr>
                <w:bCs/>
                <w:color w:val="000000"/>
              </w:rPr>
              <w:t>План 2028 год</w:t>
            </w:r>
          </w:p>
        </w:tc>
        <w:tc>
          <w:tcPr>
            <w:tcW w:w="864" w:type="dxa"/>
            <w:vAlign w:val="center"/>
          </w:tcPr>
          <w:p w14:paraId="48D0061B" w14:textId="77777777" w:rsidR="007A22D0" w:rsidRPr="007A22D0" w:rsidRDefault="007A22D0" w:rsidP="007A22D0">
            <w:pPr>
              <w:jc w:val="center"/>
              <w:rPr>
                <w:bCs/>
                <w:color w:val="000000"/>
              </w:rPr>
            </w:pPr>
            <w:r w:rsidRPr="007A22D0">
              <w:rPr>
                <w:bCs/>
                <w:color w:val="000000"/>
              </w:rPr>
              <w:t>План 2029 год</w:t>
            </w:r>
          </w:p>
        </w:tc>
        <w:tc>
          <w:tcPr>
            <w:tcW w:w="864" w:type="dxa"/>
            <w:vAlign w:val="center"/>
          </w:tcPr>
          <w:p w14:paraId="6F872315" w14:textId="77777777" w:rsidR="007A22D0" w:rsidRPr="007A22D0" w:rsidRDefault="007A22D0" w:rsidP="007A22D0">
            <w:pPr>
              <w:jc w:val="center"/>
              <w:rPr>
                <w:bCs/>
                <w:color w:val="000000"/>
              </w:rPr>
            </w:pPr>
            <w:r w:rsidRPr="007A22D0">
              <w:rPr>
                <w:bCs/>
                <w:color w:val="000000"/>
              </w:rPr>
              <w:t>План 2030 год</w:t>
            </w:r>
          </w:p>
        </w:tc>
      </w:tr>
      <w:tr w:rsidR="007A22D0" w:rsidRPr="007A22D0" w14:paraId="110C88F7" w14:textId="77777777" w:rsidTr="00E6267D">
        <w:trPr>
          <w:trHeight w:val="1201"/>
        </w:trPr>
        <w:tc>
          <w:tcPr>
            <w:tcW w:w="871" w:type="dxa"/>
            <w:vAlign w:val="center"/>
          </w:tcPr>
          <w:p w14:paraId="459F89F9" w14:textId="77777777" w:rsidR="007A22D0" w:rsidRPr="007A22D0" w:rsidRDefault="007A22D0" w:rsidP="007A22D0">
            <w:pPr>
              <w:jc w:val="center"/>
              <w:rPr>
                <w:bCs/>
                <w:color w:val="000000"/>
              </w:rPr>
            </w:pPr>
            <w:r w:rsidRPr="007A22D0">
              <w:rPr>
                <w:bCs/>
                <w:color w:val="000000"/>
              </w:rPr>
              <w:t>1.</w:t>
            </w:r>
          </w:p>
        </w:tc>
        <w:tc>
          <w:tcPr>
            <w:tcW w:w="1959" w:type="dxa"/>
            <w:vAlign w:val="center"/>
          </w:tcPr>
          <w:p w14:paraId="147D00C2" w14:textId="77777777" w:rsidR="007A22D0" w:rsidRPr="007A22D0" w:rsidRDefault="007A22D0" w:rsidP="007A22D0">
            <w:pPr>
              <w:ind w:left="-40"/>
              <w:jc w:val="center"/>
              <w:rPr>
                <w:color w:val="000000"/>
              </w:rPr>
            </w:pPr>
            <w:r w:rsidRPr="007A22D0">
              <w:t>Показатели качества горячей воды</w:t>
            </w:r>
          </w:p>
        </w:tc>
        <w:tc>
          <w:tcPr>
            <w:tcW w:w="851" w:type="dxa"/>
            <w:vAlign w:val="center"/>
          </w:tcPr>
          <w:p w14:paraId="1A92CA27" w14:textId="77777777" w:rsidR="007A22D0" w:rsidRPr="007A22D0" w:rsidRDefault="007A22D0" w:rsidP="007A22D0">
            <w:pPr>
              <w:jc w:val="center"/>
              <w:rPr>
                <w:bCs/>
                <w:color w:val="000000"/>
              </w:rPr>
            </w:pPr>
            <w:r w:rsidRPr="007A22D0">
              <w:rPr>
                <w:bCs/>
                <w:color w:val="000000"/>
              </w:rPr>
              <w:t>-</w:t>
            </w:r>
          </w:p>
        </w:tc>
        <w:tc>
          <w:tcPr>
            <w:tcW w:w="992" w:type="dxa"/>
            <w:vAlign w:val="center"/>
          </w:tcPr>
          <w:p w14:paraId="0C61EC13" w14:textId="77777777" w:rsidR="007A22D0" w:rsidRPr="007A22D0" w:rsidRDefault="007A22D0" w:rsidP="007A22D0">
            <w:pPr>
              <w:jc w:val="center"/>
              <w:rPr>
                <w:bCs/>
                <w:color w:val="000000"/>
              </w:rPr>
            </w:pPr>
            <w:r w:rsidRPr="007A22D0">
              <w:rPr>
                <w:bCs/>
                <w:color w:val="000000"/>
              </w:rPr>
              <w:t>-</w:t>
            </w:r>
          </w:p>
        </w:tc>
        <w:tc>
          <w:tcPr>
            <w:tcW w:w="851" w:type="dxa"/>
            <w:vAlign w:val="center"/>
          </w:tcPr>
          <w:p w14:paraId="23AA4755" w14:textId="77777777" w:rsidR="007A22D0" w:rsidRPr="007A22D0" w:rsidRDefault="007A22D0" w:rsidP="007A22D0">
            <w:pPr>
              <w:jc w:val="center"/>
              <w:rPr>
                <w:bCs/>
                <w:color w:val="000000"/>
              </w:rPr>
            </w:pPr>
            <w:r w:rsidRPr="007A22D0">
              <w:rPr>
                <w:bCs/>
                <w:color w:val="000000"/>
              </w:rPr>
              <w:t>-</w:t>
            </w:r>
          </w:p>
        </w:tc>
        <w:tc>
          <w:tcPr>
            <w:tcW w:w="850" w:type="dxa"/>
            <w:vAlign w:val="center"/>
          </w:tcPr>
          <w:p w14:paraId="567F44B8" w14:textId="77777777" w:rsidR="007A22D0" w:rsidRPr="007A22D0" w:rsidRDefault="007A22D0" w:rsidP="007A22D0">
            <w:pPr>
              <w:jc w:val="center"/>
              <w:rPr>
                <w:bCs/>
                <w:color w:val="000000"/>
              </w:rPr>
            </w:pPr>
            <w:r w:rsidRPr="007A22D0">
              <w:rPr>
                <w:bCs/>
                <w:color w:val="000000"/>
              </w:rPr>
              <w:t>-</w:t>
            </w:r>
          </w:p>
        </w:tc>
        <w:tc>
          <w:tcPr>
            <w:tcW w:w="851" w:type="dxa"/>
            <w:vAlign w:val="center"/>
          </w:tcPr>
          <w:p w14:paraId="6B7C3390" w14:textId="77777777" w:rsidR="007A22D0" w:rsidRPr="007A22D0" w:rsidRDefault="007A22D0" w:rsidP="007A22D0">
            <w:pPr>
              <w:jc w:val="center"/>
              <w:rPr>
                <w:bCs/>
                <w:color w:val="000000"/>
              </w:rPr>
            </w:pPr>
            <w:r w:rsidRPr="007A22D0">
              <w:rPr>
                <w:bCs/>
                <w:color w:val="000000"/>
              </w:rPr>
              <w:t>-</w:t>
            </w:r>
          </w:p>
        </w:tc>
        <w:tc>
          <w:tcPr>
            <w:tcW w:w="992" w:type="dxa"/>
            <w:vAlign w:val="center"/>
          </w:tcPr>
          <w:p w14:paraId="16D30AA9" w14:textId="77777777" w:rsidR="007A22D0" w:rsidRPr="007A22D0" w:rsidRDefault="007A22D0" w:rsidP="007A22D0">
            <w:pPr>
              <w:jc w:val="center"/>
              <w:rPr>
                <w:bCs/>
                <w:color w:val="000000"/>
              </w:rPr>
            </w:pPr>
            <w:r w:rsidRPr="007A22D0">
              <w:rPr>
                <w:bCs/>
                <w:color w:val="000000"/>
              </w:rPr>
              <w:t>-</w:t>
            </w:r>
          </w:p>
        </w:tc>
        <w:tc>
          <w:tcPr>
            <w:tcW w:w="992" w:type="dxa"/>
            <w:vAlign w:val="center"/>
          </w:tcPr>
          <w:p w14:paraId="394CA5E0" w14:textId="77777777" w:rsidR="007A22D0" w:rsidRPr="007A22D0" w:rsidRDefault="007A22D0" w:rsidP="007A22D0">
            <w:pPr>
              <w:jc w:val="center"/>
            </w:pPr>
            <w:r w:rsidRPr="007A22D0">
              <w:rPr>
                <w:bCs/>
                <w:color w:val="000000"/>
              </w:rPr>
              <w:t>-</w:t>
            </w:r>
          </w:p>
        </w:tc>
        <w:tc>
          <w:tcPr>
            <w:tcW w:w="1276" w:type="dxa"/>
            <w:vAlign w:val="center"/>
          </w:tcPr>
          <w:p w14:paraId="4C8449DB" w14:textId="77777777" w:rsidR="007A22D0" w:rsidRPr="007A22D0" w:rsidRDefault="007A22D0" w:rsidP="007A22D0">
            <w:pPr>
              <w:jc w:val="center"/>
            </w:pPr>
            <w:r w:rsidRPr="007A22D0">
              <w:rPr>
                <w:bCs/>
                <w:color w:val="000000"/>
              </w:rPr>
              <w:t>-</w:t>
            </w:r>
          </w:p>
        </w:tc>
        <w:tc>
          <w:tcPr>
            <w:tcW w:w="864" w:type="dxa"/>
            <w:vAlign w:val="center"/>
          </w:tcPr>
          <w:p w14:paraId="0A123B57" w14:textId="77777777" w:rsidR="007A22D0" w:rsidRPr="007A22D0" w:rsidRDefault="007A22D0" w:rsidP="007A22D0">
            <w:pPr>
              <w:jc w:val="center"/>
            </w:pPr>
            <w:r w:rsidRPr="007A22D0">
              <w:rPr>
                <w:bCs/>
                <w:color w:val="000000"/>
              </w:rPr>
              <w:t>-</w:t>
            </w:r>
          </w:p>
        </w:tc>
        <w:tc>
          <w:tcPr>
            <w:tcW w:w="864" w:type="dxa"/>
            <w:vAlign w:val="center"/>
          </w:tcPr>
          <w:p w14:paraId="787B37D8" w14:textId="77777777" w:rsidR="007A22D0" w:rsidRPr="007A22D0" w:rsidRDefault="007A22D0" w:rsidP="007A22D0">
            <w:pPr>
              <w:jc w:val="center"/>
            </w:pPr>
            <w:r w:rsidRPr="007A22D0">
              <w:rPr>
                <w:bCs/>
                <w:color w:val="000000"/>
              </w:rPr>
              <w:t>-</w:t>
            </w:r>
          </w:p>
        </w:tc>
        <w:tc>
          <w:tcPr>
            <w:tcW w:w="864" w:type="dxa"/>
            <w:vAlign w:val="center"/>
          </w:tcPr>
          <w:p w14:paraId="2A1A3F00" w14:textId="77777777" w:rsidR="007A22D0" w:rsidRPr="007A22D0" w:rsidRDefault="007A22D0" w:rsidP="007A22D0">
            <w:pPr>
              <w:jc w:val="center"/>
            </w:pPr>
            <w:r w:rsidRPr="007A22D0">
              <w:rPr>
                <w:bCs/>
                <w:color w:val="000000"/>
              </w:rPr>
              <w:t>-</w:t>
            </w:r>
          </w:p>
        </w:tc>
        <w:tc>
          <w:tcPr>
            <w:tcW w:w="864" w:type="dxa"/>
            <w:vAlign w:val="center"/>
          </w:tcPr>
          <w:p w14:paraId="4BEF9B45" w14:textId="77777777" w:rsidR="007A22D0" w:rsidRPr="007A22D0" w:rsidRDefault="007A22D0" w:rsidP="007A22D0">
            <w:pPr>
              <w:jc w:val="center"/>
            </w:pPr>
            <w:r w:rsidRPr="007A22D0">
              <w:rPr>
                <w:bCs/>
                <w:color w:val="000000"/>
              </w:rPr>
              <w:t>-</w:t>
            </w:r>
          </w:p>
        </w:tc>
        <w:tc>
          <w:tcPr>
            <w:tcW w:w="864" w:type="dxa"/>
            <w:vAlign w:val="center"/>
          </w:tcPr>
          <w:p w14:paraId="42248FB7" w14:textId="77777777" w:rsidR="007A22D0" w:rsidRPr="007A22D0" w:rsidRDefault="007A22D0" w:rsidP="007A22D0">
            <w:pPr>
              <w:jc w:val="center"/>
            </w:pPr>
            <w:r w:rsidRPr="007A22D0">
              <w:rPr>
                <w:bCs/>
                <w:color w:val="000000"/>
              </w:rPr>
              <w:t>-</w:t>
            </w:r>
          </w:p>
        </w:tc>
        <w:tc>
          <w:tcPr>
            <w:tcW w:w="864" w:type="dxa"/>
            <w:vAlign w:val="center"/>
          </w:tcPr>
          <w:p w14:paraId="0FAA3DAB" w14:textId="77777777" w:rsidR="007A22D0" w:rsidRPr="007A22D0" w:rsidRDefault="007A22D0" w:rsidP="007A22D0">
            <w:pPr>
              <w:jc w:val="center"/>
            </w:pPr>
            <w:r w:rsidRPr="007A22D0">
              <w:rPr>
                <w:bCs/>
                <w:color w:val="000000"/>
              </w:rPr>
              <w:t>-</w:t>
            </w:r>
          </w:p>
        </w:tc>
      </w:tr>
      <w:tr w:rsidR="007A22D0" w:rsidRPr="007A22D0" w14:paraId="0BD3F45E" w14:textId="77777777" w:rsidTr="00E6267D">
        <w:trPr>
          <w:trHeight w:val="1831"/>
        </w:trPr>
        <w:tc>
          <w:tcPr>
            <w:tcW w:w="871" w:type="dxa"/>
            <w:vAlign w:val="center"/>
          </w:tcPr>
          <w:p w14:paraId="28EF15EB" w14:textId="77777777" w:rsidR="007A22D0" w:rsidRPr="007A22D0" w:rsidRDefault="007A22D0" w:rsidP="007A22D0">
            <w:pPr>
              <w:jc w:val="center"/>
              <w:rPr>
                <w:bCs/>
                <w:color w:val="000000"/>
              </w:rPr>
            </w:pPr>
            <w:r w:rsidRPr="007A22D0">
              <w:rPr>
                <w:bCs/>
                <w:color w:val="000000"/>
              </w:rPr>
              <w:t>2.</w:t>
            </w:r>
          </w:p>
        </w:tc>
        <w:tc>
          <w:tcPr>
            <w:tcW w:w="1959" w:type="dxa"/>
            <w:vAlign w:val="center"/>
          </w:tcPr>
          <w:p w14:paraId="772895F6" w14:textId="77777777" w:rsidR="007A22D0" w:rsidRPr="007A22D0" w:rsidRDefault="007A22D0" w:rsidP="007A22D0">
            <w:pPr>
              <w:ind w:left="-40"/>
              <w:jc w:val="center"/>
              <w:rPr>
                <w:bCs/>
                <w:color w:val="000000"/>
              </w:rPr>
            </w:pPr>
            <w:r w:rsidRPr="007A22D0">
              <w:t>Показатели надежности и бесперебойности горячего водоснабжения</w:t>
            </w:r>
          </w:p>
        </w:tc>
        <w:tc>
          <w:tcPr>
            <w:tcW w:w="851" w:type="dxa"/>
            <w:vAlign w:val="center"/>
          </w:tcPr>
          <w:p w14:paraId="6B0DE40B" w14:textId="77777777" w:rsidR="007A22D0" w:rsidRPr="007A22D0" w:rsidRDefault="007A22D0" w:rsidP="007A22D0">
            <w:pPr>
              <w:jc w:val="center"/>
              <w:rPr>
                <w:bCs/>
                <w:color w:val="000000"/>
              </w:rPr>
            </w:pPr>
            <w:r w:rsidRPr="007A22D0">
              <w:rPr>
                <w:bCs/>
                <w:color w:val="000000"/>
              </w:rPr>
              <w:t>-</w:t>
            </w:r>
          </w:p>
        </w:tc>
        <w:tc>
          <w:tcPr>
            <w:tcW w:w="992" w:type="dxa"/>
            <w:vAlign w:val="center"/>
          </w:tcPr>
          <w:p w14:paraId="0EF26692" w14:textId="77777777" w:rsidR="007A22D0" w:rsidRPr="007A22D0" w:rsidRDefault="007A22D0" w:rsidP="007A22D0">
            <w:pPr>
              <w:jc w:val="center"/>
              <w:rPr>
                <w:bCs/>
                <w:color w:val="000000"/>
              </w:rPr>
            </w:pPr>
            <w:r w:rsidRPr="007A22D0">
              <w:rPr>
                <w:bCs/>
                <w:color w:val="000000"/>
              </w:rPr>
              <w:t>-</w:t>
            </w:r>
          </w:p>
        </w:tc>
        <w:tc>
          <w:tcPr>
            <w:tcW w:w="851" w:type="dxa"/>
            <w:vAlign w:val="center"/>
          </w:tcPr>
          <w:p w14:paraId="0455AA29" w14:textId="77777777" w:rsidR="007A22D0" w:rsidRPr="007A22D0" w:rsidRDefault="007A22D0" w:rsidP="007A22D0">
            <w:pPr>
              <w:jc w:val="center"/>
              <w:rPr>
                <w:bCs/>
                <w:color w:val="000000"/>
              </w:rPr>
            </w:pPr>
            <w:r w:rsidRPr="007A22D0">
              <w:rPr>
                <w:bCs/>
                <w:color w:val="000000"/>
              </w:rPr>
              <w:t>-</w:t>
            </w:r>
          </w:p>
        </w:tc>
        <w:tc>
          <w:tcPr>
            <w:tcW w:w="850" w:type="dxa"/>
            <w:vAlign w:val="center"/>
          </w:tcPr>
          <w:p w14:paraId="656DA66F" w14:textId="77777777" w:rsidR="007A22D0" w:rsidRPr="007A22D0" w:rsidRDefault="007A22D0" w:rsidP="007A22D0">
            <w:pPr>
              <w:jc w:val="center"/>
              <w:rPr>
                <w:bCs/>
                <w:color w:val="000000"/>
              </w:rPr>
            </w:pPr>
            <w:r w:rsidRPr="007A22D0">
              <w:rPr>
                <w:bCs/>
                <w:color w:val="000000"/>
              </w:rPr>
              <w:t>-</w:t>
            </w:r>
          </w:p>
        </w:tc>
        <w:tc>
          <w:tcPr>
            <w:tcW w:w="851" w:type="dxa"/>
            <w:vAlign w:val="center"/>
          </w:tcPr>
          <w:p w14:paraId="3A96CB5D" w14:textId="77777777" w:rsidR="007A22D0" w:rsidRPr="007A22D0" w:rsidRDefault="007A22D0" w:rsidP="007A22D0">
            <w:pPr>
              <w:jc w:val="center"/>
              <w:rPr>
                <w:bCs/>
                <w:color w:val="000000"/>
              </w:rPr>
            </w:pPr>
            <w:r w:rsidRPr="007A22D0">
              <w:rPr>
                <w:bCs/>
                <w:color w:val="000000"/>
              </w:rPr>
              <w:t>-</w:t>
            </w:r>
          </w:p>
        </w:tc>
        <w:tc>
          <w:tcPr>
            <w:tcW w:w="992" w:type="dxa"/>
            <w:vAlign w:val="center"/>
          </w:tcPr>
          <w:p w14:paraId="46047CDC" w14:textId="77777777" w:rsidR="007A22D0" w:rsidRPr="007A22D0" w:rsidRDefault="007A22D0" w:rsidP="007A22D0">
            <w:pPr>
              <w:jc w:val="center"/>
              <w:rPr>
                <w:bCs/>
                <w:color w:val="000000"/>
              </w:rPr>
            </w:pPr>
            <w:r w:rsidRPr="007A22D0">
              <w:rPr>
                <w:bCs/>
                <w:color w:val="000000"/>
              </w:rPr>
              <w:t>-</w:t>
            </w:r>
          </w:p>
        </w:tc>
        <w:tc>
          <w:tcPr>
            <w:tcW w:w="992" w:type="dxa"/>
            <w:vAlign w:val="center"/>
          </w:tcPr>
          <w:p w14:paraId="3536E81A" w14:textId="77777777" w:rsidR="007A22D0" w:rsidRPr="007A22D0" w:rsidRDefault="007A22D0" w:rsidP="007A22D0">
            <w:pPr>
              <w:jc w:val="center"/>
            </w:pPr>
            <w:r w:rsidRPr="007A22D0">
              <w:rPr>
                <w:bCs/>
                <w:color w:val="000000"/>
              </w:rPr>
              <w:t>-</w:t>
            </w:r>
          </w:p>
        </w:tc>
        <w:tc>
          <w:tcPr>
            <w:tcW w:w="1276" w:type="dxa"/>
            <w:vAlign w:val="center"/>
          </w:tcPr>
          <w:p w14:paraId="167301AB" w14:textId="77777777" w:rsidR="007A22D0" w:rsidRPr="007A22D0" w:rsidRDefault="007A22D0" w:rsidP="007A22D0">
            <w:pPr>
              <w:jc w:val="center"/>
            </w:pPr>
            <w:r w:rsidRPr="007A22D0">
              <w:rPr>
                <w:bCs/>
                <w:color w:val="000000"/>
              </w:rPr>
              <w:t>-</w:t>
            </w:r>
          </w:p>
        </w:tc>
        <w:tc>
          <w:tcPr>
            <w:tcW w:w="864" w:type="dxa"/>
            <w:vAlign w:val="center"/>
          </w:tcPr>
          <w:p w14:paraId="5513B6E4" w14:textId="77777777" w:rsidR="007A22D0" w:rsidRPr="007A22D0" w:rsidRDefault="007A22D0" w:rsidP="007A22D0">
            <w:pPr>
              <w:jc w:val="center"/>
            </w:pPr>
            <w:r w:rsidRPr="007A22D0">
              <w:rPr>
                <w:bCs/>
                <w:color w:val="000000"/>
              </w:rPr>
              <w:t>-</w:t>
            </w:r>
          </w:p>
        </w:tc>
        <w:tc>
          <w:tcPr>
            <w:tcW w:w="864" w:type="dxa"/>
            <w:vAlign w:val="center"/>
          </w:tcPr>
          <w:p w14:paraId="705C2463" w14:textId="77777777" w:rsidR="007A22D0" w:rsidRPr="007A22D0" w:rsidRDefault="007A22D0" w:rsidP="007A22D0">
            <w:pPr>
              <w:jc w:val="center"/>
            </w:pPr>
            <w:r w:rsidRPr="007A22D0">
              <w:rPr>
                <w:bCs/>
                <w:color w:val="000000"/>
              </w:rPr>
              <w:t>-</w:t>
            </w:r>
          </w:p>
        </w:tc>
        <w:tc>
          <w:tcPr>
            <w:tcW w:w="864" w:type="dxa"/>
            <w:vAlign w:val="center"/>
          </w:tcPr>
          <w:p w14:paraId="19ECE8D2" w14:textId="77777777" w:rsidR="007A22D0" w:rsidRPr="007A22D0" w:rsidRDefault="007A22D0" w:rsidP="007A22D0">
            <w:pPr>
              <w:jc w:val="center"/>
            </w:pPr>
            <w:r w:rsidRPr="007A22D0">
              <w:rPr>
                <w:bCs/>
                <w:color w:val="000000"/>
              </w:rPr>
              <w:t>-</w:t>
            </w:r>
          </w:p>
        </w:tc>
        <w:tc>
          <w:tcPr>
            <w:tcW w:w="864" w:type="dxa"/>
            <w:vAlign w:val="center"/>
          </w:tcPr>
          <w:p w14:paraId="30AC87B2" w14:textId="77777777" w:rsidR="007A22D0" w:rsidRPr="007A22D0" w:rsidRDefault="007A22D0" w:rsidP="007A22D0">
            <w:pPr>
              <w:jc w:val="center"/>
            </w:pPr>
            <w:r w:rsidRPr="007A22D0">
              <w:rPr>
                <w:bCs/>
                <w:color w:val="000000"/>
              </w:rPr>
              <w:t>-</w:t>
            </w:r>
          </w:p>
        </w:tc>
        <w:tc>
          <w:tcPr>
            <w:tcW w:w="864" w:type="dxa"/>
            <w:vAlign w:val="center"/>
          </w:tcPr>
          <w:p w14:paraId="65DE9579" w14:textId="77777777" w:rsidR="007A22D0" w:rsidRPr="007A22D0" w:rsidRDefault="007A22D0" w:rsidP="007A22D0">
            <w:pPr>
              <w:jc w:val="center"/>
            </w:pPr>
            <w:r w:rsidRPr="007A22D0">
              <w:rPr>
                <w:bCs/>
                <w:color w:val="000000"/>
              </w:rPr>
              <w:t>-</w:t>
            </w:r>
          </w:p>
        </w:tc>
        <w:tc>
          <w:tcPr>
            <w:tcW w:w="864" w:type="dxa"/>
            <w:vAlign w:val="center"/>
          </w:tcPr>
          <w:p w14:paraId="27192CAF" w14:textId="77777777" w:rsidR="007A22D0" w:rsidRPr="007A22D0" w:rsidRDefault="007A22D0" w:rsidP="007A22D0">
            <w:pPr>
              <w:jc w:val="center"/>
            </w:pPr>
            <w:r w:rsidRPr="007A22D0">
              <w:rPr>
                <w:bCs/>
                <w:color w:val="000000"/>
              </w:rPr>
              <w:t>-</w:t>
            </w:r>
          </w:p>
        </w:tc>
      </w:tr>
      <w:tr w:rsidR="007A22D0" w:rsidRPr="007A22D0" w14:paraId="1E3AACB2" w14:textId="77777777" w:rsidTr="00E6267D">
        <w:trPr>
          <w:trHeight w:val="1861"/>
        </w:trPr>
        <w:tc>
          <w:tcPr>
            <w:tcW w:w="871" w:type="dxa"/>
            <w:vAlign w:val="center"/>
          </w:tcPr>
          <w:p w14:paraId="5D5275DD" w14:textId="77777777" w:rsidR="007A22D0" w:rsidRPr="007A22D0" w:rsidRDefault="007A22D0" w:rsidP="007A22D0">
            <w:pPr>
              <w:jc w:val="center"/>
              <w:rPr>
                <w:bCs/>
                <w:color w:val="000000"/>
              </w:rPr>
            </w:pPr>
            <w:r w:rsidRPr="007A22D0">
              <w:rPr>
                <w:bCs/>
                <w:color w:val="000000"/>
              </w:rPr>
              <w:t>3.</w:t>
            </w:r>
          </w:p>
        </w:tc>
        <w:tc>
          <w:tcPr>
            <w:tcW w:w="1959" w:type="dxa"/>
            <w:vAlign w:val="center"/>
          </w:tcPr>
          <w:p w14:paraId="3F809692" w14:textId="77777777" w:rsidR="007A22D0" w:rsidRPr="007A22D0" w:rsidRDefault="007A22D0" w:rsidP="007A22D0">
            <w:pPr>
              <w:ind w:left="-40"/>
              <w:jc w:val="center"/>
              <w:rPr>
                <w:bCs/>
                <w:color w:val="000000"/>
              </w:rPr>
            </w:pPr>
            <w:r w:rsidRPr="007A22D0">
              <w:t>Показатели энергетической эффективности использования ресурсов</w:t>
            </w:r>
          </w:p>
        </w:tc>
        <w:tc>
          <w:tcPr>
            <w:tcW w:w="851" w:type="dxa"/>
            <w:vAlign w:val="center"/>
          </w:tcPr>
          <w:p w14:paraId="431D3F79" w14:textId="77777777" w:rsidR="007A22D0" w:rsidRPr="007A22D0" w:rsidRDefault="007A22D0" w:rsidP="007A22D0">
            <w:pPr>
              <w:jc w:val="center"/>
              <w:rPr>
                <w:bCs/>
                <w:color w:val="000000"/>
              </w:rPr>
            </w:pPr>
            <w:r w:rsidRPr="007A22D0">
              <w:rPr>
                <w:bCs/>
                <w:color w:val="000000"/>
              </w:rPr>
              <w:t>-</w:t>
            </w:r>
          </w:p>
        </w:tc>
        <w:tc>
          <w:tcPr>
            <w:tcW w:w="992" w:type="dxa"/>
            <w:vAlign w:val="center"/>
          </w:tcPr>
          <w:p w14:paraId="5418D607" w14:textId="77777777" w:rsidR="007A22D0" w:rsidRPr="007A22D0" w:rsidRDefault="007A22D0" w:rsidP="007A22D0">
            <w:pPr>
              <w:jc w:val="center"/>
              <w:rPr>
                <w:bCs/>
                <w:color w:val="000000"/>
              </w:rPr>
            </w:pPr>
            <w:r w:rsidRPr="007A22D0">
              <w:rPr>
                <w:bCs/>
                <w:color w:val="000000"/>
              </w:rPr>
              <w:t>-</w:t>
            </w:r>
          </w:p>
        </w:tc>
        <w:tc>
          <w:tcPr>
            <w:tcW w:w="851" w:type="dxa"/>
            <w:vAlign w:val="center"/>
          </w:tcPr>
          <w:p w14:paraId="57D7B8E9" w14:textId="77777777" w:rsidR="007A22D0" w:rsidRPr="007A22D0" w:rsidRDefault="007A22D0" w:rsidP="007A22D0">
            <w:pPr>
              <w:jc w:val="center"/>
              <w:rPr>
                <w:bCs/>
                <w:color w:val="000000"/>
              </w:rPr>
            </w:pPr>
            <w:r w:rsidRPr="007A22D0">
              <w:rPr>
                <w:bCs/>
                <w:color w:val="000000"/>
              </w:rPr>
              <w:t>-</w:t>
            </w:r>
          </w:p>
        </w:tc>
        <w:tc>
          <w:tcPr>
            <w:tcW w:w="850" w:type="dxa"/>
            <w:vAlign w:val="center"/>
          </w:tcPr>
          <w:p w14:paraId="09DDB1D7" w14:textId="77777777" w:rsidR="007A22D0" w:rsidRPr="007A22D0" w:rsidRDefault="007A22D0" w:rsidP="007A22D0">
            <w:pPr>
              <w:jc w:val="center"/>
              <w:rPr>
                <w:bCs/>
                <w:color w:val="000000"/>
              </w:rPr>
            </w:pPr>
            <w:r w:rsidRPr="007A22D0">
              <w:rPr>
                <w:bCs/>
                <w:color w:val="000000"/>
              </w:rPr>
              <w:t>-</w:t>
            </w:r>
          </w:p>
        </w:tc>
        <w:tc>
          <w:tcPr>
            <w:tcW w:w="851" w:type="dxa"/>
            <w:vAlign w:val="center"/>
          </w:tcPr>
          <w:p w14:paraId="18FC4DDD" w14:textId="77777777" w:rsidR="007A22D0" w:rsidRPr="007A22D0" w:rsidRDefault="007A22D0" w:rsidP="007A22D0">
            <w:pPr>
              <w:jc w:val="center"/>
              <w:rPr>
                <w:bCs/>
                <w:color w:val="000000"/>
              </w:rPr>
            </w:pPr>
            <w:r w:rsidRPr="007A22D0">
              <w:rPr>
                <w:bCs/>
                <w:color w:val="000000"/>
              </w:rPr>
              <w:t>-</w:t>
            </w:r>
          </w:p>
        </w:tc>
        <w:tc>
          <w:tcPr>
            <w:tcW w:w="992" w:type="dxa"/>
            <w:vAlign w:val="center"/>
          </w:tcPr>
          <w:p w14:paraId="2243D913" w14:textId="77777777" w:rsidR="007A22D0" w:rsidRPr="007A22D0" w:rsidRDefault="007A22D0" w:rsidP="007A22D0">
            <w:pPr>
              <w:jc w:val="center"/>
              <w:rPr>
                <w:bCs/>
                <w:color w:val="000000"/>
              </w:rPr>
            </w:pPr>
            <w:r w:rsidRPr="007A22D0">
              <w:rPr>
                <w:bCs/>
                <w:color w:val="000000"/>
              </w:rPr>
              <w:t>-</w:t>
            </w:r>
          </w:p>
        </w:tc>
        <w:tc>
          <w:tcPr>
            <w:tcW w:w="992" w:type="dxa"/>
            <w:vAlign w:val="center"/>
          </w:tcPr>
          <w:p w14:paraId="1FEB73D0" w14:textId="77777777" w:rsidR="007A22D0" w:rsidRPr="007A22D0" w:rsidRDefault="007A22D0" w:rsidP="007A22D0">
            <w:pPr>
              <w:jc w:val="center"/>
            </w:pPr>
            <w:r w:rsidRPr="007A22D0">
              <w:rPr>
                <w:bCs/>
                <w:color w:val="000000"/>
              </w:rPr>
              <w:t>-</w:t>
            </w:r>
          </w:p>
        </w:tc>
        <w:tc>
          <w:tcPr>
            <w:tcW w:w="1276" w:type="dxa"/>
            <w:vAlign w:val="center"/>
          </w:tcPr>
          <w:p w14:paraId="26C6B819" w14:textId="77777777" w:rsidR="007A22D0" w:rsidRPr="007A22D0" w:rsidRDefault="007A22D0" w:rsidP="007A22D0">
            <w:pPr>
              <w:jc w:val="center"/>
            </w:pPr>
            <w:r w:rsidRPr="007A22D0">
              <w:rPr>
                <w:bCs/>
                <w:color w:val="000000"/>
              </w:rPr>
              <w:t>-</w:t>
            </w:r>
          </w:p>
        </w:tc>
        <w:tc>
          <w:tcPr>
            <w:tcW w:w="864" w:type="dxa"/>
            <w:vAlign w:val="center"/>
          </w:tcPr>
          <w:p w14:paraId="30916023" w14:textId="77777777" w:rsidR="007A22D0" w:rsidRPr="007A22D0" w:rsidRDefault="007A22D0" w:rsidP="007A22D0">
            <w:pPr>
              <w:jc w:val="center"/>
            </w:pPr>
            <w:r w:rsidRPr="007A22D0">
              <w:rPr>
                <w:bCs/>
                <w:color w:val="000000"/>
              </w:rPr>
              <w:t>-</w:t>
            </w:r>
          </w:p>
        </w:tc>
        <w:tc>
          <w:tcPr>
            <w:tcW w:w="864" w:type="dxa"/>
            <w:vAlign w:val="center"/>
          </w:tcPr>
          <w:p w14:paraId="5421FC60" w14:textId="77777777" w:rsidR="007A22D0" w:rsidRPr="007A22D0" w:rsidRDefault="007A22D0" w:rsidP="007A22D0">
            <w:pPr>
              <w:jc w:val="center"/>
            </w:pPr>
            <w:r w:rsidRPr="007A22D0">
              <w:rPr>
                <w:bCs/>
                <w:color w:val="000000"/>
              </w:rPr>
              <w:t>-</w:t>
            </w:r>
          </w:p>
        </w:tc>
        <w:tc>
          <w:tcPr>
            <w:tcW w:w="864" w:type="dxa"/>
            <w:vAlign w:val="center"/>
          </w:tcPr>
          <w:p w14:paraId="36DBCAAA" w14:textId="77777777" w:rsidR="007A22D0" w:rsidRPr="007A22D0" w:rsidRDefault="007A22D0" w:rsidP="007A22D0">
            <w:pPr>
              <w:jc w:val="center"/>
            </w:pPr>
            <w:r w:rsidRPr="007A22D0">
              <w:rPr>
                <w:bCs/>
                <w:color w:val="000000"/>
              </w:rPr>
              <w:t>-</w:t>
            </w:r>
          </w:p>
        </w:tc>
        <w:tc>
          <w:tcPr>
            <w:tcW w:w="864" w:type="dxa"/>
            <w:vAlign w:val="center"/>
          </w:tcPr>
          <w:p w14:paraId="28FAA2CB" w14:textId="77777777" w:rsidR="007A22D0" w:rsidRPr="007A22D0" w:rsidRDefault="007A22D0" w:rsidP="007A22D0">
            <w:pPr>
              <w:jc w:val="center"/>
            </w:pPr>
            <w:r w:rsidRPr="007A22D0">
              <w:rPr>
                <w:bCs/>
                <w:color w:val="000000"/>
              </w:rPr>
              <w:t>-</w:t>
            </w:r>
          </w:p>
        </w:tc>
        <w:tc>
          <w:tcPr>
            <w:tcW w:w="864" w:type="dxa"/>
            <w:vAlign w:val="center"/>
          </w:tcPr>
          <w:p w14:paraId="324400B7" w14:textId="77777777" w:rsidR="007A22D0" w:rsidRPr="007A22D0" w:rsidRDefault="007A22D0" w:rsidP="007A22D0">
            <w:pPr>
              <w:jc w:val="center"/>
            </w:pPr>
            <w:r w:rsidRPr="007A22D0">
              <w:rPr>
                <w:bCs/>
                <w:color w:val="000000"/>
              </w:rPr>
              <w:t>-</w:t>
            </w:r>
          </w:p>
        </w:tc>
        <w:tc>
          <w:tcPr>
            <w:tcW w:w="864" w:type="dxa"/>
            <w:vAlign w:val="center"/>
          </w:tcPr>
          <w:p w14:paraId="75DC4471" w14:textId="77777777" w:rsidR="007A22D0" w:rsidRPr="007A22D0" w:rsidRDefault="007A22D0" w:rsidP="007A22D0">
            <w:pPr>
              <w:jc w:val="center"/>
            </w:pPr>
            <w:r w:rsidRPr="007A22D0">
              <w:rPr>
                <w:bCs/>
                <w:color w:val="000000"/>
              </w:rPr>
              <w:t>-</w:t>
            </w:r>
          </w:p>
        </w:tc>
      </w:tr>
    </w:tbl>
    <w:p w14:paraId="4BFFF611" w14:textId="77777777" w:rsidR="007A22D0" w:rsidRPr="007A22D0" w:rsidRDefault="007A22D0" w:rsidP="007A22D0">
      <w:pPr>
        <w:ind w:left="-567"/>
        <w:jc w:val="center"/>
        <w:rPr>
          <w:bCs/>
          <w:color w:val="000000"/>
          <w:sz w:val="28"/>
          <w:szCs w:val="28"/>
        </w:rPr>
      </w:pPr>
    </w:p>
    <w:p w14:paraId="358FB601" w14:textId="77777777" w:rsidR="007A22D0" w:rsidRPr="007A22D0" w:rsidRDefault="007A22D0" w:rsidP="007A22D0">
      <w:pPr>
        <w:ind w:left="-567"/>
        <w:jc w:val="center"/>
        <w:rPr>
          <w:bCs/>
          <w:color w:val="000000"/>
          <w:sz w:val="28"/>
          <w:szCs w:val="28"/>
        </w:rPr>
      </w:pPr>
    </w:p>
    <w:p w14:paraId="6546174F" w14:textId="77777777" w:rsidR="007A22D0" w:rsidRPr="007A22D0" w:rsidRDefault="007A22D0" w:rsidP="007A22D0">
      <w:pPr>
        <w:ind w:left="-567"/>
        <w:jc w:val="center"/>
        <w:rPr>
          <w:bCs/>
          <w:color w:val="000000"/>
          <w:sz w:val="28"/>
          <w:szCs w:val="28"/>
        </w:rPr>
      </w:pPr>
    </w:p>
    <w:p w14:paraId="4CF90E76" w14:textId="77777777" w:rsidR="007A22D0" w:rsidRPr="007A22D0" w:rsidRDefault="007A22D0" w:rsidP="007A22D0">
      <w:pPr>
        <w:ind w:left="-567"/>
        <w:jc w:val="center"/>
        <w:rPr>
          <w:bCs/>
          <w:color w:val="000000"/>
          <w:sz w:val="28"/>
          <w:szCs w:val="28"/>
        </w:rPr>
      </w:pPr>
    </w:p>
    <w:p w14:paraId="09AC99C4" w14:textId="77777777" w:rsidR="007A22D0" w:rsidRPr="007A22D0" w:rsidRDefault="007A22D0" w:rsidP="007A22D0">
      <w:pPr>
        <w:ind w:left="-567"/>
        <w:jc w:val="center"/>
        <w:rPr>
          <w:bCs/>
          <w:color w:val="000000"/>
          <w:sz w:val="28"/>
          <w:szCs w:val="28"/>
        </w:rPr>
      </w:pPr>
    </w:p>
    <w:p w14:paraId="3D939FF6" w14:textId="77777777" w:rsidR="007A22D0" w:rsidRPr="007A22D0" w:rsidRDefault="007A22D0" w:rsidP="007A22D0">
      <w:pPr>
        <w:ind w:left="-567"/>
        <w:jc w:val="center"/>
        <w:rPr>
          <w:bCs/>
          <w:color w:val="000000"/>
          <w:sz w:val="28"/>
          <w:szCs w:val="28"/>
        </w:rPr>
        <w:sectPr w:rsidR="007A22D0" w:rsidRPr="007A22D0" w:rsidSect="007A22D0">
          <w:pgSz w:w="16838" w:h="11906" w:orient="landscape"/>
          <w:pgMar w:top="1701" w:right="851" w:bottom="566" w:left="709" w:header="709" w:footer="709" w:gutter="0"/>
          <w:cols w:space="708"/>
          <w:docGrid w:linePitch="360"/>
        </w:sectPr>
      </w:pPr>
    </w:p>
    <w:p w14:paraId="636C7D34" w14:textId="77777777" w:rsidR="007A22D0" w:rsidRPr="007A22D0" w:rsidRDefault="007A22D0" w:rsidP="007A22D0">
      <w:pPr>
        <w:ind w:left="-567"/>
        <w:jc w:val="center"/>
        <w:rPr>
          <w:bCs/>
          <w:color w:val="000000"/>
          <w:sz w:val="28"/>
          <w:szCs w:val="28"/>
        </w:rPr>
      </w:pPr>
      <w:r w:rsidRPr="007A22D0">
        <w:rPr>
          <w:bCs/>
          <w:color w:val="000000"/>
          <w:sz w:val="28"/>
          <w:szCs w:val="28"/>
        </w:rPr>
        <w:lastRenderedPageBreak/>
        <w:t>Раздел 7. Расчет эффективности производственной программы</w:t>
      </w:r>
    </w:p>
    <w:p w14:paraId="540C0FC0" w14:textId="77777777" w:rsidR="007A22D0" w:rsidRPr="007A22D0" w:rsidRDefault="007A22D0" w:rsidP="007A22D0">
      <w:pPr>
        <w:ind w:left="-567"/>
        <w:jc w:val="center"/>
        <w:rPr>
          <w:bCs/>
          <w:color w:val="000000"/>
          <w:sz w:val="28"/>
          <w:szCs w:val="28"/>
        </w:rPr>
      </w:pPr>
    </w:p>
    <w:tbl>
      <w:tblPr>
        <w:tblStyle w:val="1540"/>
        <w:tblW w:w="10332" w:type="dxa"/>
        <w:tblInd w:w="-697" w:type="dxa"/>
        <w:tblLayout w:type="fixed"/>
        <w:tblLook w:val="04A0" w:firstRow="1" w:lastRow="0" w:firstColumn="1" w:lastColumn="0" w:noHBand="0" w:noVBand="1"/>
      </w:tblPr>
      <w:tblGrid>
        <w:gridCol w:w="692"/>
        <w:gridCol w:w="3329"/>
        <w:gridCol w:w="1524"/>
        <w:gridCol w:w="2496"/>
        <w:gridCol w:w="2291"/>
      </w:tblGrid>
      <w:tr w:rsidR="007A22D0" w:rsidRPr="007A22D0" w14:paraId="4D7F93AD" w14:textId="77777777" w:rsidTr="00E6267D">
        <w:trPr>
          <w:trHeight w:val="2263"/>
        </w:trPr>
        <w:tc>
          <w:tcPr>
            <w:tcW w:w="692" w:type="dxa"/>
            <w:vAlign w:val="center"/>
          </w:tcPr>
          <w:p w14:paraId="6DC52D1C" w14:textId="77777777" w:rsidR="007A22D0" w:rsidRPr="007A22D0" w:rsidRDefault="007A22D0" w:rsidP="007A22D0">
            <w:pPr>
              <w:jc w:val="center"/>
              <w:rPr>
                <w:bCs/>
                <w:color w:val="000000"/>
                <w:sz w:val="28"/>
                <w:szCs w:val="28"/>
              </w:rPr>
            </w:pPr>
            <w:r w:rsidRPr="007A22D0">
              <w:rPr>
                <w:bCs/>
                <w:color w:val="000000"/>
                <w:sz w:val="28"/>
                <w:szCs w:val="28"/>
              </w:rPr>
              <w:t>№ п/п</w:t>
            </w:r>
          </w:p>
        </w:tc>
        <w:tc>
          <w:tcPr>
            <w:tcW w:w="3329" w:type="dxa"/>
            <w:vAlign w:val="center"/>
          </w:tcPr>
          <w:p w14:paraId="40608EBF" w14:textId="77777777" w:rsidR="007A22D0" w:rsidRPr="007A22D0" w:rsidRDefault="007A22D0" w:rsidP="007A22D0">
            <w:pPr>
              <w:jc w:val="center"/>
              <w:rPr>
                <w:bCs/>
                <w:color w:val="000000"/>
                <w:sz w:val="28"/>
                <w:szCs w:val="28"/>
              </w:rPr>
            </w:pPr>
            <w:r w:rsidRPr="007A22D0">
              <w:rPr>
                <w:bCs/>
                <w:color w:val="000000"/>
                <w:sz w:val="28"/>
                <w:szCs w:val="28"/>
              </w:rPr>
              <w:t>Наименование показателя</w:t>
            </w:r>
          </w:p>
        </w:tc>
        <w:tc>
          <w:tcPr>
            <w:tcW w:w="1524" w:type="dxa"/>
            <w:vAlign w:val="center"/>
          </w:tcPr>
          <w:p w14:paraId="53510DBA" w14:textId="77777777" w:rsidR="007A22D0" w:rsidRPr="007A22D0" w:rsidRDefault="007A22D0" w:rsidP="007A22D0">
            <w:pPr>
              <w:jc w:val="center"/>
              <w:rPr>
                <w:bCs/>
                <w:color w:val="000000"/>
                <w:sz w:val="28"/>
                <w:szCs w:val="28"/>
              </w:rPr>
            </w:pPr>
            <w:r w:rsidRPr="007A22D0">
              <w:rPr>
                <w:bCs/>
                <w:color w:val="000000"/>
                <w:sz w:val="28"/>
                <w:szCs w:val="28"/>
              </w:rPr>
              <w:t>Значение показателя в базовом периоде 2019 год</w:t>
            </w:r>
          </w:p>
        </w:tc>
        <w:tc>
          <w:tcPr>
            <w:tcW w:w="2496" w:type="dxa"/>
            <w:vAlign w:val="center"/>
          </w:tcPr>
          <w:p w14:paraId="67887854" w14:textId="77777777" w:rsidR="007A22D0" w:rsidRPr="007A22D0" w:rsidRDefault="007A22D0" w:rsidP="007A22D0">
            <w:pPr>
              <w:jc w:val="center"/>
              <w:rPr>
                <w:bCs/>
                <w:color w:val="000000"/>
                <w:sz w:val="28"/>
                <w:szCs w:val="28"/>
              </w:rPr>
            </w:pPr>
            <w:r w:rsidRPr="007A22D0">
              <w:rPr>
                <w:bCs/>
                <w:color w:val="000000"/>
                <w:sz w:val="28"/>
                <w:szCs w:val="28"/>
              </w:rPr>
              <w:t>Планируемое значение показателя по итогам реализации производственной программы</w:t>
            </w:r>
            <w:r w:rsidRPr="007A22D0">
              <w:rPr>
                <w:bCs/>
                <w:color w:val="000000"/>
                <w:sz w:val="28"/>
                <w:szCs w:val="28"/>
              </w:rPr>
              <w:br/>
              <w:t>2025 год</w:t>
            </w:r>
          </w:p>
        </w:tc>
        <w:tc>
          <w:tcPr>
            <w:tcW w:w="2291" w:type="dxa"/>
            <w:vAlign w:val="center"/>
          </w:tcPr>
          <w:p w14:paraId="797D0D99" w14:textId="77777777" w:rsidR="007A22D0" w:rsidRPr="007A22D0" w:rsidRDefault="007A22D0" w:rsidP="007A22D0">
            <w:pPr>
              <w:jc w:val="center"/>
              <w:rPr>
                <w:bCs/>
                <w:color w:val="000000"/>
                <w:sz w:val="28"/>
                <w:szCs w:val="28"/>
              </w:rPr>
            </w:pPr>
            <w:r w:rsidRPr="007A22D0">
              <w:rPr>
                <w:bCs/>
                <w:color w:val="000000"/>
                <w:sz w:val="28"/>
                <w:szCs w:val="28"/>
              </w:rPr>
              <w:t xml:space="preserve">Эффективность </w:t>
            </w:r>
            <w:proofErr w:type="spellStart"/>
            <w:proofErr w:type="gramStart"/>
            <w:r w:rsidRPr="007A22D0">
              <w:rPr>
                <w:bCs/>
                <w:color w:val="000000"/>
                <w:sz w:val="28"/>
                <w:szCs w:val="28"/>
              </w:rPr>
              <w:t>производствен</w:t>
            </w:r>
            <w:proofErr w:type="spellEnd"/>
            <w:r w:rsidRPr="007A22D0">
              <w:rPr>
                <w:bCs/>
                <w:color w:val="000000"/>
                <w:sz w:val="28"/>
                <w:szCs w:val="28"/>
              </w:rPr>
              <w:t>-ной</w:t>
            </w:r>
            <w:proofErr w:type="gramEnd"/>
            <w:r w:rsidRPr="007A22D0">
              <w:rPr>
                <w:bCs/>
                <w:color w:val="000000"/>
                <w:sz w:val="28"/>
                <w:szCs w:val="28"/>
              </w:rPr>
              <w:t xml:space="preserve"> программы, тыс. руб.</w:t>
            </w:r>
          </w:p>
        </w:tc>
      </w:tr>
      <w:tr w:rsidR="007A22D0" w:rsidRPr="007A22D0" w14:paraId="1BD5A462" w14:textId="77777777" w:rsidTr="00E6267D">
        <w:trPr>
          <w:trHeight w:val="850"/>
        </w:trPr>
        <w:tc>
          <w:tcPr>
            <w:tcW w:w="692" w:type="dxa"/>
            <w:vAlign w:val="center"/>
          </w:tcPr>
          <w:p w14:paraId="32513FAC" w14:textId="77777777" w:rsidR="007A22D0" w:rsidRPr="007A22D0" w:rsidRDefault="007A22D0" w:rsidP="007A22D0">
            <w:pPr>
              <w:jc w:val="center"/>
              <w:rPr>
                <w:bCs/>
                <w:color w:val="000000"/>
                <w:sz w:val="28"/>
                <w:szCs w:val="28"/>
              </w:rPr>
            </w:pPr>
            <w:r w:rsidRPr="007A22D0">
              <w:rPr>
                <w:bCs/>
                <w:color w:val="000000"/>
                <w:sz w:val="28"/>
                <w:szCs w:val="28"/>
              </w:rPr>
              <w:t>1.</w:t>
            </w:r>
          </w:p>
        </w:tc>
        <w:tc>
          <w:tcPr>
            <w:tcW w:w="3329" w:type="dxa"/>
            <w:vAlign w:val="center"/>
          </w:tcPr>
          <w:p w14:paraId="72046B92" w14:textId="77777777" w:rsidR="007A22D0" w:rsidRPr="007A22D0" w:rsidRDefault="007A22D0" w:rsidP="007A22D0">
            <w:pPr>
              <w:jc w:val="center"/>
              <w:rPr>
                <w:sz w:val="28"/>
                <w:szCs w:val="28"/>
              </w:rPr>
            </w:pPr>
            <w:r w:rsidRPr="007A22D0">
              <w:rPr>
                <w:sz w:val="28"/>
                <w:szCs w:val="28"/>
              </w:rPr>
              <w:t>Показатели качества горячей воды</w:t>
            </w:r>
          </w:p>
        </w:tc>
        <w:tc>
          <w:tcPr>
            <w:tcW w:w="1524" w:type="dxa"/>
            <w:vAlign w:val="center"/>
          </w:tcPr>
          <w:p w14:paraId="2E9FA1D2" w14:textId="77777777" w:rsidR="007A22D0" w:rsidRPr="007A22D0" w:rsidRDefault="007A22D0" w:rsidP="007A22D0">
            <w:pPr>
              <w:jc w:val="center"/>
              <w:rPr>
                <w:bCs/>
                <w:color w:val="000000"/>
              </w:rPr>
            </w:pPr>
            <w:r w:rsidRPr="007A22D0">
              <w:rPr>
                <w:bCs/>
                <w:color w:val="000000"/>
              </w:rPr>
              <w:t>-</w:t>
            </w:r>
          </w:p>
        </w:tc>
        <w:tc>
          <w:tcPr>
            <w:tcW w:w="2496" w:type="dxa"/>
            <w:vAlign w:val="center"/>
          </w:tcPr>
          <w:p w14:paraId="3D0FD0C7" w14:textId="77777777" w:rsidR="007A22D0" w:rsidRPr="007A22D0" w:rsidRDefault="007A22D0" w:rsidP="007A22D0">
            <w:pPr>
              <w:jc w:val="center"/>
              <w:rPr>
                <w:bCs/>
                <w:color w:val="000000"/>
              </w:rPr>
            </w:pPr>
            <w:r w:rsidRPr="007A22D0">
              <w:rPr>
                <w:bCs/>
                <w:color w:val="000000"/>
              </w:rPr>
              <w:t>-</w:t>
            </w:r>
          </w:p>
        </w:tc>
        <w:tc>
          <w:tcPr>
            <w:tcW w:w="2291" w:type="dxa"/>
            <w:vAlign w:val="center"/>
          </w:tcPr>
          <w:p w14:paraId="22C933D1" w14:textId="77777777" w:rsidR="007A22D0" w:rsidRPr="007A22D0" w:rsidRDefault="007A22D0" w:rsidP="007A22D0">
            <w:pPr>
              <w:jc w:val="center"/>
              <w:rPr>
                <w:bCs/>
                <w:color w:val="000000"/>
              </w:rPr>
            </w:pPr>
            <w:r w:rsidRPr="007A22D0">
              <w:rPr>
                <w:bCs/>
                <w:color w:val="000000"/>
              </w:rPr>
              <w:t>-</w:t>
            </w:r>
          </w:p>
        </w:tc>
      </w:tr>
      <w:tr w:rsidR="007A22D0" w:rsidRPr="007A22D0" w14:paraId="36C759D3" w14:textId="77777777" w:rsidTr="00E6267D">
        <w:trPr>
          <w:trHeight w:val="1121"/>
        </w:trPr>
        <w:tc>
          <w:tcPr>
            <w:tcW w:w="692" w:type="dxa"/>
            <w:vAlign w:val="center"/>
          </w:tcPr>
          <w:p w14:paraId="6E0FF3B4" w14:textId="77777777" w:rsidR="007A22D0" w:rsidRPr="007A22D0" w:rsidRDefault="007A22D0" w:rsidP="007A22D0">
            <w:pPr>
              <w:jc w:val="center"/>
              <w:rPr>
                <w:bCs/>
                <w:color w:val="000000"/>
                <w:sz w:val="28"/>
                <w:szCs w:val="28"/>
              </w:rPr>
            </w:pPr>
            <w:r w:rsidRPr="007A22D0">
              <w:rPr>
                <w:bCs/>
                <w:color w:val="000000"/>
                <w:sz w:val="28"/>
                <w:szCs w:val="28"/>
              </w:rPr>
              <w:t>2.</w:t>
            </w:r>
          </w:p>
        </w:tc>
        <w:tc>
          <w:tcPr>
            <w:tcW w:w="3329" w:type="dxa"/>
            <w:vAlign w:val="center"/>
          </w:tcPr>
          <w:p w14:paraId="750531C1" w14:textId="77777777" w:rsidR="007A22D0" w:rsidRPr="007A22D0" w:rsidRDefault="007A22D0" w:rsidP="007A22D0">
            <w:pPr>
              <w:jc w:val="center"/>
              <w:rPr>
                <w:sz w:val="28"/>
                <w:szCs w:val="28"/>
              </w:rPr>
            </w:pPr>
            <w:r w:rsidRPr="007A22D0">
              <w:rPr>
                <w:sz w:val="28"/>
                <w:szCs w:val="28"/>
              </w:rPr>
              <w:t>Показатели надежности и бесперебойности горячего водоснабжения</w:t>
            </w:r>
          </w:p>
        </w:tc>
        <w:tc>
          <w:tcPr>
            <w:tcW w:w="1524" w:type="dxa"/>
            <w:vAlign w:val="center"/>
          </w:tcPr>
          <w:p w14:paraId="6352B292" w14:textId="77777777" w:rsidR="007A22D0" w:rsidRPr="007A22D0" w:rsidRDefault="007A22D0" w:rsidP="007A22D0">
            <w:pPr>
              <w:jc w:val="center"/>
              <w:rPr>
                <w:bCs/>
                <w:color w:val="000000"/>
              </w:rPr>
            </w:pPr>
            <w:r w:rsidRPr="007A22D0">
              <w:rPr>
                <w:bCs/>
                <w:color w:val="000000"/>
              </w:rPr>
              <w:t>-</w:t>
            </w:r>
          </w:p>
        </w:tc>
        <w:tc>
          <w:tcPr>
            <w:tcW w:w="2496" w:type="dxa"/>
            <w:vAlign w:val="center"/>
          </w:tcPr>
          <w:p w14:paraId="769975CF" w14:textId="77777777" w:rsidR="007A22D0" w:rsidRPr="007A22D0" w:rsidRDefault="007A22D0" w:rsidP="007A22D0">
            <w:pPr>
              <w:jc w:val="center"/>
              <w:rPr>
                <w:bCs/>
                <w:color w:val="000000"/>
              </w:rPr>
            </w:pPr>
            <w:r w:rsidRPr="007A22D0">
              <w:rPr>
                <w:bCs/>
                <w:color w:val="000000"/>
              </w:rPr>
              <w:t>-</w:t>
            </w:r>
          </w:p>
        </w:tc>
        <w:tc>
          <w:tcPr>
            <w:tcW w:w="2291" w:type="dxa"/>
            <w:vAlign w:val="center"/>
          </w:tcPr>
          <w:p w14:paraId="7849802E" w14:textId="77777777" w:rsidR="007A22D0" w:rsidRPr="007A22D0" w:rsidRDefault="007A22D0" w:rsidP="007A22D0">
            <w:pPr>
              <w:jc w:val="center"/>
              <w:rPr>
                <w:bCs/>
                <w:color w:val="000000"/>
              </w:rPr>
            </w:pPr>
            <w:r w:rsidRPr="007A22D0">
              <w:rPr>
                <w:bCs/>
                <w:color w:val="000000"/>
              </w:rPr>
              <w:t>-</w:t>
            </w:r>
          </w:p>
        </w:tc>
      </w:tr>
      <w:tr w:rsidR="007A22D0" w:rsidRPr="007A22D0" w14:paraId="0D432F26" w14:textId="77777777" w:rsidTr="00E6267D">
        <w:trPr>
          <w:trHeight w:val="958"/>
        </w:trPr>
        <w:tc>
          <w:tcPr>
            <w:tcW w:w="692" w:type="dxa"/>
            <w:vAlign w:val="center"/>
          </w:tcPr>
          <w:p w14:paraId="18CDC9E6" w14:textId="77777777" w:rsidR="007A22D0" w:rsidRPr="007A22D0" w:rsidRDefault="007A22D0" w:rsidP="007A22D0">
            <w:pPr>
              <w:jc w:val="center"/>
              <w:rPr>
                <w:bCs/>
                <w:color w:val="000000"/>
                <w:sz w:val="28"/>
                <w:szCs w:val="28"/>
              </w:rPr>
            </w:pPr>
            <w:r w:rsidRPr="007A22D0">
              <w:rPr>
                <w:bCs/>
                <w:color w:val="000000"/>
                <w:sz w:val="28"/>
                <w:szCs w:val="28"/>
              </w:rPr>
              <w:t>3.</w:t>
            </w:r>
          </w:p>
        </w:tc>
        <w:tc>
          <w:tcPr>
            <w:tcW w:w="3329" w:type="dxa"/>
            <w:vAlign w:val="center"/>
          </w:tcPr>
          <w:p w14:paraId="29C732A8" w14:textId="77777777" w:rsidR="007A22D0" w:rsidRPr="007A22D0" w:rsidRDefault="007A22D0" w:rsidP="007A22D0">
            <w:pPr>
              <w:jc w:val="center"/>
              <w:rPr>
                <w:bCs/>
                <w:color w:val="000000"/>
                <w:sz w:val="28"/>
                <w:szCs w:val="28"/>
              </w:rPr>
            </w:pPr>
            <w:r w:rsidRPr="007A22D0">
              <w:rPr>
                <w:bCs/>
                <w:color w:val="000000"/>
                <w:sz w:val="28"/>
                <w:szCs w:val="28"/>
              </w:rPr>
              <w:t>Показатели энергетической эффективности использования ресурсов</w:t>
            </w:r>
          </w:p>
        </w:tc>
        <w:tc>
          <w:tcPr>
            <w:tcW w:w="1524" w:type="dxa"/>
            <w:vAlign w:val="center"/>
          </w:tcPr>
          <w:p w14:paraId="59EF100D" w14:textId="77777777" w:rsidR="007A22D0" w:rsidRPr="007A22D0" w:rsidRDefault="007A22D0" w:rsidP="007A22D0">
            <w:pPr>
              <w:jc w:val="center"/>
              <w:rPr>
                <w:bCs/>
                <w:color w:val="000000"/>
              </w:rPr>
            </w:pPr>
            <w:r w:rsidRPr="007A22D0">
              <w:rPr>
                <w:bCs/>
                <w:color w:val="000000"/>
              </w:rPr>
              <w:t>-</w:t>
            </w:r>
          </w:p>
        </w:tc>
        <w:tc>
          <w:tcPr>
            <w:tcW w:w="2496" w:type="dxa"/>
            <w:vAlign w:val="center"/>
          </w:tcPr>
          <w:p w14:paraId="4347A554" w14:textId="77777777" w:rsidR="007A22D0" w:rsidRPr="007A22D0" w:rsidRDefault="007A22D0" w:rsidP="007A22D0">
            <w:pPr>
              <w:jc w:val="center"/>
              <w:rPr>
                <w:bCs/>
                <w:color w:val="000000"/>
              </w:rPr>
            </w:pPr>
            <w:r w:rsidRPr="007A22D0">
              <w:rPr>
                <w:bCs/>
                <w:color w:val="000000"/>
              </w:rPr>
              <w:t>-</w:t>
            </w:r>
          </w:p>
        </w:tc>
        <w:tc>
          <w:tcPr>
            <w:tcW w:w="2291" w:type="dxa"/>
            <w:vAlign w:val="center"/>
          </w:tcPr>
          <w:p w14:paraId="2E9E62DB" w14:textId="77777777" w:rsidR="007A22D0" w:rsidRPr="007A22D0" w:rsidRDefault="007A22D0" w:rsidP="007A22D0">
            <w:pPr>
              <w:jc w:val="center"/>
              <w:rPr>
                <w:bCs/>
                <w:color w:val="000000"/>
              </w:rPr>
            </w:pPr>
            <w:r w:rsidRPr="007A22D0">
              <w:rPr>
                <w:bCs/>
                <w:color w:val="000000"/>
              </w:rPr>
              <w:t>-</w:t>
            </w:r>
          </w:p>
        </w:tc>
      </w:tr>
    </w:tbl>
    <w:p w14:paraId="65747222" w14:textId="77777777" w:rsidR="007A22D0" w:rsidRPr="007A22D0" w:rsidRDefault="007A22D0" w:rsidP="007A22D0">
      <w:pPr>
        <w:ind w:left="-567"/>
        <w:jc w:val="center"/>
        <w:rPr>
          <w:bCs/>
          <w:color w:val="000000"/>
          <w:sz w:val="28"/>
          <w:szCs w:val="28"/>
        </w:rPr>
      </w:pPr>
    </w:p>
    <w:p w14:paraId="3F4B7E6F" w14:textId="77777777" w:rsidR="007A22D0" w:rsidRPr="007A22D0" w:rsidRDefault="007A22D0" w:rsidP="007A22D0">
      <w:pPr>
        <w:ind w:left="-567"/>
        <w:jc w:val="center"/>
        <w:rPr>
          <w:bCs/>
          <w:color w:val="000000"/>
          <w:sz w:val="28"/>
          <w:szCs w:val="28"/>
        </w:rPr>
      </w:pPr>
    </w:p>
    <w:p w14:paraId="4E3E3A5F" w14:textId="77777777" w:rsidR="007A22D0" w:rsidRPr="007A22D0" w:rsidRDefault="007A22D0" w:rsidP="007A22D0">
      <w:pPr>
        <w:ind w:left="-567"/>
        <w:jc w:val="center"/>
        <w:rPr>
          <w:bCs/>
          <w:color w:val="000000"/>
          <w:sz w:val="28"/>
          <w:szCs w:val="28"/>
        </w:rPr>
      </w:pPr>
    </w:p>
    <w:p w14:paraId="44522461" w14:textId="77777777" w:rsidR="007A22D0" w:rsidRPr="007A22D0" w:rsidRDefault="007A22D0" w:rsidP="007A22D0">
      <w:pPr>
        <w:ind w:left="-567"/>
        <w:jc w:val="center"/>
        <w:rPr>
          <w:bCs/>
          <w:color w:val="000000"/>
          <w:sz w:val="28"/>
          <w:szCs w:val="28"/>
        </w:rPr>
      </w:pPr>
    </w:p>
    <w:p w14:paraId="1E4A7D39" w14:textId="77777777" w:rsidR="007A22D0" w:rsidRPr="007A22D0" w:rsidRDefault="007A22D0" w:rsidP="007A22D0">
      <w:pPr>
        <w:ind w:left="-567"/>
        <w:jc w:val="center"/>
        <w:rPr>
          <w:bCs/>
          <w:color w:val="000000"/>
          <w:sz w:val="28"/>
          <w:szCs w:val="28"/>
        </w:rPr>
      </w:pPr>
    </w:p>
    <w:p w14:paraId="2AB2C156" w14:textId="77777777" w:rsidR="007A22D0" w:rsidRPr="007A22D0" w:rsidRDefault="007A22D0" w:rsidP="007A22D0">
      <w:pPr>
        <w:ind w:left="-567"/>
        <w:jc w:val="center"/>
        <w:rPr>
          <w:bCs/>
          <w:color w:val="000000"/>
          <w:sz w:val="28"/>
          <w:szCs w:val="28"/>
        </w:rPr>
      </w:pPr>
    </w:p>
    <w:p w14:paraId="26AFBA9D" w14:textId="77777777" w:rsidR="007A22D0" w:rsidRPr="007A22D0" w:rsidRDefault="007A22D0" w:rsidP="007A22D0">
      <w:pPr>
        <w:ind w:left="-567"/>
        <w:jc w:val="center"/>
        <w:rPr>
          <w:bCs/>
          <w:color w:val="000000"/>
          <w:sz w:val="28"/>
          <w:szCs w:val="28"/>
        </w:rPr>
      </w:pPr>
    </w:p>
    <w:p w14:paraId="3E96DF9E" w14:textId="77777777" w:rsidR="007A22D0" w:rsidRPr="007A22D0" w:rsidRDefault="007A22D0" w:rsidP="007A22D0">
      <w:pPr>
        <w:ind w:left="-567"/>
        <w:jc w:val="center"/>
        <w:rPr>
          <w:bCs/>
          <w:color w:val="000000"/>
          <w:sz w:val="28"/>
          <w:szCs w:val="28"/>
        </w:rPr>
      </w:pPr>
    </w:p>
    <w:p w14:paraId="3D0D8E49" w14:textId="77777777" w:rsidR="007A22D0" w:rsidRPr="007A22D0" w:rsidRDefault="007A22D0" w:rsidP="007A22D0">
      <w:pPr>
        <w:ind w:left="-567"/>
        <w:jc w:val="center"/>
        <w:rPr>
          <w:bCs/>
          <w:color w:val="000000"/>
          <w:sz w:val="28"/>
          <w:szCs w:val="28"/>
        </w:rPr>
      </w:pPr>
    </w:p>
    <w:p w14:paraId="4C1850D9" w14:textId="77777777" w:rsidR="007A22D0" w:rsidRPr="007A22D0" w:rsidRDefault="007A22D0" w:rsidP="007A22D0">
      <w:pPr>
        <w:ind w:left="-567"/>
        <w:jc w:val="center"/>
        <w:rPr>
          <w:bCs/>
          <w:color w:val="000000"/>
          <w:sz w:val="28"/>
          <w:szCs w:val="28"/>
        </w:rPr>
      </w:pPr>
    </w:p>
    <w:p w14:paraId="5BE275DD" w14:textId="77777777" w:rsidR="007A22D0" w:rsidRPr="007A22D0" w:rsidRDefault="007A22D0" w:rsidP="007A22D0">
      <w:pPr>
        <w:ind w:left="-567"/>
        <w:jc w:val="center"/>
        <w:rPr>
          <w:bCs/>
          <w:color w:val="000000"/>
          <w:sz w:val="28"/>
          <w:szCs w:val="28"/>
        </w:rPr>
      </w:pPr>
    </w:p>
    <w:p w14:paraId="19D081BE" w14:textId="77777777" w:rsidR="007A22D0" w:rsidRPr="007A22D0" w:rsidRDefault="007A22D0" w:rsidP="007A22D0">
      <w:pPr>
        <w:ind w:left="-567"/>
        <w:jc w:val="center"/>
        <w:rPr>
          <w:bCs/>
          <w:color w:val="000000"/>
          <w:sz w:val="28"/>
          <w:szCs w:val="28"/>
        </w:rPr>
      </w:pPr>
    </w:p>
    <w:p w14:paraId="6F0E236C" w14:textId="77777777" w:rsidR="007A22D0" w:rsidRPr="007A22D0" w:rsidRDefault="007A22D0" w:rsidP="007A22D0">
      <w:pPr>
        <w:ind w:left="-567"/>
        <w:jc w:val="center"/>
        <w:rPr>
          <w:bCs/>
          <w:color w:val="000000"/>
          <w:sz w:val="28"/>
          <w:szCs w:val="28"/>
        </w:rPr>
      </w:pPr>
    </w:p>
    <w:p w14:paraId="0C71D86E" w14:textId="77777777" w:rsidR="007A22D0" w:rsidRPr="007A22D0" w:rsidRDefault="007A22D0" w:rsidP="007A22D0">
      <w:pPr>
        <w:ind w:left="-567"/>
        <w:jc w:val="center"/>
        <w:rPr>
          <w:bCs/>
          <w:color w:val="000000"/>
          <w:sz w:val="28"/>
          <w:szCs w:val="28"/>
        </w:rPr>
      </w:pPr>
    </w:p>
    <w:p w14:paraId="0688A08C" w14:textId="77777777" w:rsidR="007A22D0" w:rsidRPr="007A22D0" w:rsidRDefault="007A22D0" w:rsidP="007A22D0">
      <w:pPr>
        <w:ind w:left="-567"/>
        <w:jc w:val="center"/>
        <w:rPr>
          <w:bCs/>
          <w:color w:val="000000"/>
          <w:sz w:val="28"/>
          <w:szCs w:val="28"/>
        </w:rPr>
      </w:pPr>
    </w:p>
    <w:p w14:paraId="4283D142" w14:textId="77777777" w:rsidR="007A22D0" w:rsidRPr="007A22D0" w:rsidRDefault="007A22D0" w:rsidP="007A22D0">
      <w:pPr>
        <w:ind w:left="-567"/>
        <w:jc w:val="center"/>
        <w:rPr>
          <w:bCs/>
          <w:color w:val="000000"/>
          <w:sz w:val="28"/>
          <w:szCs w:val="28"/>
        </w:rPr>
      </w:pPr>
    </w:p>
    <w:p w14:paraId="55FFA5DF" w14:textId="77777777" w:rsidR="007A22D0" w:rsidRPr="007A22D0" w:rsidRDefault="007A22D0" w:rsidP="007A22D0">
      <w:pPr>
        <w:ind w:left="-567"/>
        <w:jc w:val="center"/>
        <w:rPr>
          <w:bCs/>
          <w:color w:val="000000"/>
          <w:sz w:val="28"/>
          <w:szCs w:val="28"/>
        </w:rPr>
      </w:pPr>
    </w:p>
    <w:p w14:paraId="4B8B2E22" w14:textId="77777777" w:rsidR="007A22D0" w:rsidRPr="007A22D0" w:rsidRDefault="007A22D0" w:rsidP="007A22D0">
      <w:pPr>
        <w:ind w:left="-567"/>
        <w:jc w:val="center"/>
        <w:rPr>
          <w:bCs/>
          <w:color w:val="000000"/>
          <w:sz w:val="28"/>
          <w:szCs w:val="28"/>
        </w:rPr>
      </w:pPr>
    </w:p>
    <w:p w14:paraId="3575AB30" w14:textId="77777777" w:rsidR="007A22D0" w:rsidRPr="007A22D0" w:rsidRDefault="007A22D0" w:rsidP="007A22D0">
      <w:pPr>
        <w:ind w:left="-567"/>
        <w:jc w:val="center"/>
        <w:rPr>
          <w:bCs/>
          <w:color w:val="000000"/>
          <w:sz w:val="28"/>
          <w:szCs w:val="28"/>
        </w:rPr>
      </w:pPr>
    </w:p>
    <w:p w14:paraId="7E352C4C" w14:textId="77777777" w:rsidR="007A22D0" w:rsidRPr="007A22D0" w:rsidRDefault="007A22D0" w:rsidP="007A22D0">
      <w:pPr>
        <w:ind w:left="-567"/>
        <w:jc w:val="center"/>
        <w:rPr>
          <w:bCs/>
          <w:color w:val="000000"/>
          <w:sz w:val="28"/>
          <w:szCs w:val="28"/>
        </w:rPr>
      </w:pPr>
    </w:p>
    <w:p w14:paraId="58F153F9" w14:textId="77777777" w:rsidR="007A22D0" w:rsidRPr="007A22D0" w:rsidRDefault="007A22D0" w:rsidP="007A22D0">
      <w:pPr>
        <w:ind w:left="-567"/>
        <w:jc w:val="center"/>
        <w:rPr>
          <w:bCs/>
          <w:color w:val="000000"/>
          <w:sz w:val="28"/>
          <w:szCs w:val="28"/>
        </w:rPr>
      </w:pPr>
    </w:p>
    <w:p w14:paraId="3D2F54BE" w14:textId="77777777" w:rsidR="007A22D0" w:rsidRPr="007A22D0" w:rsidRDefault="007A22D0" w:rsidP="007A22D0">
      <w:pPr>
        <w:ind w:left="-567"/>
        <w:jc w:val="center"/>
        <w:rPr>
          <w:bCs/>
          <w:color w:val="000000"/>
          <w:sz w:val="28"/>
          <w:szCs w:val="28"/>
        </w:rPr>
      </w:pPr>
    </w:p>
    <w:p w14:paraId="5BD2DC55" w14:textId="77777777" w:rsidR="007A22D0" w:rsidRPr="007A22D0" w:rsidRDefault="007A22D0" w:rsidP="007A22D0">
      <w:pPr>
        <w:ind w:left="-567"/>
        <w:jc w:val="center"/>
        <w:rPr>
          <w:bCs/>
          <w:color w:val="000000"/>
          <w:sz w:val="28"/>
          <w:szCs w:val="28"/>
        </w:rPr>
      </w:pPr>
    </w:p>
    <w:p w14:paraId="435B8484" w14:textId="77777777" w:rsidR="007A22D0" w:rsidRPr="007A22D0" w:rsidRDefault="007A22D0" w:rsidP="007A22D0">
      <w:pPr>
        <w:ind w:left="-567"/>
        <w:jc w:val="center"/>
        <w:rPr>
          <w:bCs/>
          <w:color w:val="000000"/>
          <w:sz w:val="28"/>
          <w:szCs w:val="28"/>
        </w:rPr>
      </w:pPr>
    </w:p>
    <w:p w14:paraId="28F79B6A" w14:textId="77777777" w:rsidR="007A22D0" w:rsidRPr="007A22D0" w:rsidRDefault="007A22D0" w:rsidP="007A22D0">
      <w:pPr>
        <w:ind w:left="-567"/>
        <w:jc w:val="center"/>
        <w:rPr>
          <w:bCs/>
          <w:color w:val="000000"/>
          <w:sz w:val="28"/>
          <w:szCs w:val="28"/>
        </w:rPr>
      </w:pPr>
    </w:p>
    <w:p w14:paraId="3E11F4B8" w14:textId="77777777" w:rsidR="007A22D0" w:rsidRPr="007A22D0" w:rsidRDefault="007A22D0" w:rsidP="007A22D0">
      <w:pPr>
        <w:ind w:left="-426"/>
        <w:jc w:val="center"/>
        <w:rPr>
          <w:bCs/>
          <w:color w:val="000000"/>
          <w:sz w:val="28"/>
          <w:szCs w:val="28"/>
        </w:rPr>
      </w:pPr>
      <w:r w:rsidRPr="007A22D0">
        <w:rPr>
          <w:bCs/>
          <w:color w:val="000000"/>
          <w:sz w:val="28"/>
          <w:szCs w:val="28"/>
        </w:rPr>
        <w:lastRenderedPageBreak/>
        <w:t xml:space="preserve">Раздел 8. Отчет об исполнении производственной программы </w:t>
      </w:r>
    </w:p>
    <w:p w14:paraId="51E60E0F" w14:textId="77777777" w:rsidR="007A22D0" w:rsidRPr="007A22D0" w:rsidRDefault="007A22D0" w:rsidP="007A22D0">
      <w:pPr>
        <w:ind w:left="-567"/>
        <w:jc w:val="center"/>
        <w:rPr>
          <w:bCs/>
          <w:color w:val="000000"/>
          <w:sz w:val="28"/>
          <w:szCs w:val="28"/>
        </w:rPr>
      </w:pPr>
    </w:p>
    <w:tbl>
      <w:tblPr>
        <w:tblStyle w:val="1540"/>
        <w:tblW w:w="9481" w:type="dxa"/>
        <w:tblInd w:w="-318" w:type="dxa"/>
        <w:tblLook w:val="04A0" w:firstRow="1" w:lastRow="0" w:firstColumn="1" w:lastColumn="0" w:noHBand="0" w:noVBand="1"/>
      </w:tblPr>
      <w:tblGrid>
        <w:gridCol w:w="4674"/>
        <w:gridCol w:w="66"/>
        <w:gridCol w:w="4741"/>
      </w:tblGrid>
      <w:tr w:rsidR="007A22D0" w:rsidRPr="007A22D0" w14:paraId="2D824FED" w14:textId="77777777" w:rsidTr="00E6267D">
        <w:trPr>
          <w:trHeight w:val="979"/>
        </w:trPr>
        <w:tc>
          <w:tcPr>
            <w:tcW w:w="4674" w:type="dxa"/>
            <w:vAlign w:val="center"/>
          </w:tcPr>
          <w:p w14:paraId="01B63FC7" w14:textId="77777777" w:rsidR="007A22D0" w:rsidRPr="007A22D0" w:rsidRDefault="007A22D0" w:rsidP="007A22D0">
            <w:pPr>
              <w:jc w:val="center"/>
              <w:rPr>
                <w:bCs/>
                <w:color w:val="000000"/>
                <w:sz w:val="28"/>
                <w:szCs w:val="28"/>
              </w:rPr>
            </w:pPr>
            <w:r w:rsidRPr="007A22D0">
              <w:rPr>
                <w:bCs/>
                <w:color w:val="000000"/>
                <w:sz w:val="28"/>
                <w:szCs w:val="28"/>
              </w:rPr>
              <w:t>Наименование показателя</w:t>
            </w:r>
          </w:p>
        </w:tc>
        <w:tc>
          <w:tcPr>
            <w:tcW w:w="4807" w:type="dxa"/>
            <w:gridSpan w:val="2"/>
            <w:vAlign w:val="center"/>
          </w:tcPr>
          <w:p w14:paraId="47B95F1A" w14:textId="77777777" w:rsidR="007A22D0" w:rsidRPr="007A22D0" w:rsidRDefault="007A22D0" w:rsidP="007A22D0">
            <w:pPr>
              <w:jc w:val="center"/>
              <w:rPr>
                <w:bCs/>
                <w:color w:val="000000"/>
                <w:sz w:val="28"/>
                <w:szCs w:val="28"/>
              </w:rPr>
            </w:pPr>
            <w:r w:rsidRPr="007A22D0">
              <w:rPr>
                <w:bCs/>
                <w:color w:val="000000"/>
                <w:sz w:val="28"/>
                <w:szCs w:val="28"/>
              </w:rPr>
              <w:t xml:space="preserve">Фактическое значение показателя, </w:t>
            </w:r>
            <w:r w:rsidRPr="007A22D0">
              <w:rPr>
                <w:bCs/>
                <w:color w:val="000000"/>
                <w:sz w:val="28"/>
                <w:szCs w:val="28"/>
              </w:rPr>
              <w:br/>
              <w:t>тыс. руб.</w:t>
            </w:r>
          </w:p>
        </w:tc>
      </w:tr>
      <w:tr w:rsidR="007A22D0" w:rsidRPr="007A22D0" w14:paraId="07033D97" w14:textId="77777777" w:rsidTr="00E6267D">
        <w:trPr>
          <w:trHeight w:val="245"/>
        </w:trPr>
        <w:tc>
          <w:tcPr>
            <w:tcW w:w="9481" w:type="dxa"/>
            <w:gridSpan w:val="3"/>
            <w:vAlign w:val="center"/>
          </w:tcPr>
          <w:p w14:paraId="7B40FBA7" w14:textId="77777777" w:rsidR="007A22D0" w:rsidRPr="007A22D0" w:rsidRDefault="007A22D0" w:rsidP="007A22D0">
            <w:pPr>
              <w:jc w:val="center"/>
              <w:rPr>
                <w:bCs/>
                <w:color w:val="000000"/>
                <w:sz w:val="28"/>
                <w:szCs w:val="28"/>
              </w:rPr>
            </w:pPr>
            <w:r w:rsidRPr="007A22D0">
              <w:rPr>
                <w:bCs/>
                <w:color w:val="000000"/>
                <w:sz w:val="28"/>
                <w:szCs w:val="28"/>
              </w:rPr>
              <w:t>2018 год</w:t>
            </w:r>
          </w:p>
        </w:tc>
      </w:tr>
      <w:tr w:rsidR="007A22D0" w:rsidRPr="007A22D0" w14:paraId="066199A0" w14:textId="77777777" w:rsidTr="00E6267D">
        <w:trPr>
          <w:trHeight w:val="257"/>
        </w:trPr>
        <w:tc>
          <w:tcPr>
            <w:tcW w:w="4674" w:type="dxa"/>
            <w:vAlign w:val="center"/>
          </w:tcPr>
          <w:p w14:paraId="225E9084" w14:textId="77777777" w:rsidR="007A22D0" w:rsidRPr="007A22D0" w:rsidRDefault="007A22D0" w:rsidP="007A22D0">
            <w:pPr>
              <w:jc w:val="center"/>
              <w:rPr>
                <w:bCs/>
                <w:color w:val="000000"/>
                <w:sz w:val="28"/>
                <w:szCs w:val="28"/>
              </w:rPr>
            </w:pPr>
            <w:r w:rsidRPr="007A22D0">
              <w:rPr>
                <w:bCs/>
                <w:color w:val="000000"/>
                <w:sz w:val="28"/>
                <w:szCs w:val="28"/>
              </w:rPr>
              <w:t>-</w:t>
            </w:r>
          </w:p>
        </w:tc>
        <w:tc>
          <w:tcPr>
            <w:tcW w:w="4807" w:type="dxa"/>
            <w:gridSpan w:val="2"/>
            <w:vAlign w:val="center"/>
          </w:tcPr>
          <w:p w14:paraId="20DAD672" w14:textId="77777777" w:rsidR="007A22D0" w:rsidRPr="007A22D0" w:rsidRDefault="007A22D0" w:rsidP="007A22D0">
            <w:pPr>
              <w:jc w:val="center"/>
              <w:rPr>
                <w:bCs/>
                <w:color w:val="000000"/>
                <w:sz w:val="28"/>
                <w:szCs w:val="28"/>
              </w:rPr>
            </w:pPr>
            <w:r w:rsidRPr="007A22D0">
              <w:rPr>
                <w:bCs/>
                <w:color w:val="000000"/>
                <w:sz w:val="28"/>
                <w:szCs w:val="28"/>
              </w:rPr>
              <w:t>-</w:t>
            </w:r>
          </w:p>
        </w:tc>
      </w:tr>
      <w:tr w:rsidR="007A22D0" w:rsidRPr="007A22D0" w14:paraId="21DD328F" w14:textId="77777777" w:rsidTr="00E6267D">
        <w:trPr>
          <w:trHeight w:val="245"/>
        </w:trPr>
        <w:tc>
          <w:tcPr>
            <w:tcW w:w="9481" w:type="dxa"/>
            <w:gridSpan w:val="3"/>
            <w:vAlign w:val="center"/>
          </w:tcPr>
          <w:p w14:paraId="694F4A2B" w14:textId="77777777" w:rsidR="007A22D0" w:rsidRPr="007A22D0" w:rsidRDefault="007A22D0" w:rsidP="007A22D0">
            <w:pPr>
              <w:jc w:val="center"/>
              <w:rPr>
                <w:bCs/>
                <w:color w:val="000000"/>
                <w:sz w:val="28"/>
                <w:szCs w:val="28"/>
              </w:rPr>
            </w:pPr>
            <w:r w:rsidRPr="007A22D0">
              <w:rPr>
                <w:bCs/>
                <w:color w:val="000000"/>
                <w:sz w:val="28"/>
                <w:szCs w:val="28"/>
              </w:rPr>
              <w:t>2019 год</w:t>
            </w:r>
          </w:p>
        </w:tc>
      </w:tr>
      <w:tr w:rsidR="007A22D0" w:rsidRPr="007A22D0" w14:paraId="2B8A9CB2" w14:textId="77777777" w:rsidTr="00E6267D">
        <w:trPr>
          <w:trHeight w:val="249"/>
        </w:trPr>
        <w:tc>
          <w:tcPr>
            <w:tcW w:w="4674" w:type="dxa"/>
            <w:vAlign w:val="center"/>
          </w:tcPr>
          <w:p w14:paraId="3DE950BF" w14:textId="77777777" w:rsidR="007A22D0" w:rsidRPr="007A22D0" w:rsidRDefault="007A22D0" w:rsidP="007A22D0">
            <w:pPr>
              <w:jc w:val="center"/>
              <w:rPr>
                <w:bCs/>
                <w:color w:val="000000"/>
                <w:sz w:val="28"/>
                <w:szCs w:val="28"/>
              </w:rPr>
            </w:pPr>
            <w:r w:rsidRPr="007A22D0">
              <w:rPr>
                <w:bCs/>
                <w:color w:val="000000"/>
                <w:sz w:val="28"/>
                <w:szCs w:val="28"/>
              </w:rPr>
              <w:t>-</w:t>
            </w:r>
          </w:p>
        </w:tc>
        <w:tc>
          <w:tcPr>
            <w:tcW w:w="4807" w:type="dxa"/>
            <w:gridSpan w:val="2"/>
            <w:vAlign w:val="center"/>
          </w:tcPr>
          <w:p w14:paraId="3ACB7D17" w14:textId="77777777" w:rsidR="007A22D0" w:rsidRPr="007A22D0" w:rsidRDefault="007A22D0" w:rsidP="007A22D0">
            <w:pPr>
              <w:jc w:val="center"/>
              <w:rPr>
                <w:bCs/>
                <w:color w:val="000000"/>
                <w:sz w:val="28"/>
                <w:szCs w:val="28"/>
              </w:rPr>
            </w:pPr>
            <w:r w:rsidRPr="007A22D0">
              <w:rPr>
                <w:bCs/>
                <w:color w:val="000000"/>
                <w:sz w:val="28"/>
                <w:szCs w:val="28"/>
              </w:rPr>
              <w:t>-</w:t>
            </w:r>
          </w:p>
        </w:tc>
      </w:tr>
      <w:tr w:rsidR="007A22D0" w:rsidRPr="007A22D0" w14:paraId="3BDF78E3" w14:textId="77777777" w:rsidTr="00E6267D">
        <w:trPr>
          <w:trHeight w:val="245"/>
        </w:trPr>
        <w:tc>
          <w:tcPr>
            <w:tcW w:w="9481" w:type="dxa"/>
            <w:gridSpan w:val="3"/>
            <w:vAlign w:val="center"/>
          </w:tcPr>
          <w:p w14:paraId="7FAA1B1F" w14:textId="77777777" w:rsidR="007A22D0" w:rsidRPr="007A22D0" w:rsidRDefault="007A22D0" w:rsidP="007A22D0">
            <w:pPr>
              <w:jc w:val="center"/>
              <w:rPr>
                <w:bCs/>
                <w:sz w:val="28"/>
                <w:szCs w:val="28"/>
              </w:rPr>
            </w:pPr>
            <w:r w:rsidRPr="007A22D0">
              <w:rPr>
                <w:sz w:val="28"/>
                <w:szCs w:val="28"/>
              </w:rPr>
              <w:t>2020 год</w:t>
            </w:r>
          </w:p>
        </w:tc>
      </w:tr>
      <w:tr w:rsidR="007A22D0" w:rsidRPr="007A22D0" w14:paraId="45BFC9AB" w14:textId="77777777" w:rsidTr="00E6267D">
        <w:trPr>
          <w:trHeight w:val="248"/>
        </w:trPr>
        <w:tc>
          <w:tcPr>
            <w:tcW w:w="4674" w:type="dxa"/>
            <w:vAlign w:val="center"/>
          </w:tcPr>
          <w:p w14:paraId="072D636D" w14:textId="77777777" w:rsidR="007A22D0" w:rsidRPr="007A22D0" w:rsidRDefault="007A22D0" w:rsidP="007A22D0">
            <w:pPr>
              <w:jc w:val="center"/>
              <w:rPr>
                <w:sz w:val="28"/>
                <w:szCs w:val="28"/>
              </w:rPr>
            </w:pPr>
            <w:r w:rsidRPr="007A22D0">
              <w:rPr>
                <w:sz w:val="28"/>
                <w:szCs w:val="28"/>
              </w:rPr>
              <w:t>-</w:t>
            </w:r>
          </w:p>
        </w:tc>
        <w:tc>
          <w:tcPr>
            <w:tcW w:w="4807" w:type="dxa"/>
            <w:gridSpan w:val="2"/>
            <w:vAlign w:val="center"/>
          </w:tcPr>
          <w:p w14:paraId="734C0098" w14:textId="77777777" w:rsidR="007A22D0" w:rsidRPr="007A22D0" w:rsidRDefault="007A22D0" w:rsidP="007A22D0">
            <w:pPr>
              <w:jc w:val="center"/>
              <w:rPr>
                <w:bCs/>
                <w:sz w:val="28"/>
                <w:szCs w:val="28"/>
              </w:rPr>
            </w:pPr>
            <w:r w:rsidRPr="007A22D0">
              <w:rPr>
                <w:bCs/>
                <w:sz w:val="28"/>
                <w:szCs w:val="28"/>
              </w:rPr>
              <w:t>-</w:t>
            </w:r>
          </w:p>
        </w:tc>
      </w:tr>
      <w:tr w:rsidR="007A22D0" w:rsidRPr="007A22D0" w14:paraId="017A2544" w14:textId="77777777" w:rsidTr="00E6267D">
        <w:trPr>
          <w:trHeight w:val="248"/>
        </w:trPr>
        <w:tc>
          <w:tcPr>
            <w:tcW w:w="9481" w:type="dxa"/>
            <w:gridSpan w:val="3"/>
            <w:vAlign w:val="center"/>
          </w:tcPr>
          <w:p w14:paraId="69A88819" w14:textId="77777777" w:rsidR="007A22D0" w:rsidRPr="007A22D0" w:rsidRDefault="007A22D0" w:rsidP="007A22D0">
            <w:pPr>
              <w:jc w:val="center"/>
              <w:rPr>
                <w:bCs/>
                <w:sz w:val="28"/>
                <w:szCs w:val="28"/>
              </w:rPr>
            </w:pPr>
            <w:r w:rsidRPr="007A22D0">
              <w:rPr>
                <w:bCs/>
                <w:sz w:val="28"/>
                <w:szCs w:val="28"/>
              </w:rPr>
              <w:t>2021 год</w:t>
            </w:r>
          </w:p>
        </w:tc>
      </w:tr>
      <w:tr w:rsidR="007A22D0" w:rsidRPr="007A22D0" w14:paraId="405F9E04" w14:textId="77777777" w:rsidTr="00E6267D">
        <w:trPr>
          <w:trHeight w:val="248"/>
        </w:trPr>
        <w:tc>
          <w:tcPr>
            <w:tcW w:w="4740" w:type="dxa"/>
            <w:gridSpan w:val="2"/>
            <w:vAlign w:val="center"/>
          </w:tcPr>
          <w:p w14:paraId="45F450AF" w14:textId="77777777" w:rsidR="007A22D0" w:rsidRPr="007A22D0" w:rsidRDefault="007A22D0" w:rsidP="007A22D0">
            <w:pPr>
              <w:jc w:val="center"/>
              <w:rPr>
                <w:bCs/>
                <w:sz w:val="28"/>
                <w:szCs w:val="28"/>
              </w:rPr>
            </w:pPr>
            <w:r w:rsidRPr="007A22D0">
              <w:rPr>
                <w:bCs/>
                <w:sz w:val="28"/>
                <w:szCs w:val="28"/>
              </w:rPr>
              <w:t>-</w:t>
            </w:r>
          </w:p>
        </w:tc>
        <w:tc>
          <w:tcPr>
            <w:tcW w:w="4741" w:type="dxa"/>
            <w:vAlign w:val="center"/>
          </w:tcPr>
          <w:p w14:paraId="48C81F25" w14:textId="77777777" w:rsidR="007A22D0" w:rsidRPr="007A22D0" w:rsidRDefault="007A22D0" w:rsidP="007A22D0">
            <w:pPr>
              <w:jc w:val="center"/>
              <w:rPr>
                <w:bCs/>
                <w:sz w:val="28"/>
                <w:szCs w:val="28"/>
              </w:rPr>
            </w:pPr>
            <w:r w:rsidRPr="007A22D0">
              <w:rPr>
                <w:bCs/>
                <w:sz w:val="28"/>
                <w:szCs w:val="28"/>
              </w:rPr>
              <w:t>-</w:t>
            </w:r>
          </w:p>
        </w:tc>
      </w:tr>
      <w:tr w:rsidR="007A22D0" w:rsidRPr="007A22D0" w14:paraId="72362A62" w14:textId="77777777" w:rsidTr="00E6267D">
        <w:trPr>
          <w:trHeight w:val="248"/>
        </w:trPr>
        <w:tc>
          <w:tcPr>
            <w:tcW w:w="9481" w:type="dxa"/>
            <w:gridSpan w:val="3"/>
            <w:vAlign w:val="center"/>
          </w:tcPr>
          <w:p w14:paraId="2F3DD58C" w14:textId="77777777" w:rsidR="007A22D0" w:rsidRPr="007A22D0" w:rsidRDefault="007A22D0" w:rsidP="007A22D0">
            <w:pPr>
              <w:jc w:val="center"/>
              <w:rPr>
                <w:bCs/>
                <w:sz w:val="28"/>
                <w:szCs w:val="28"/>
              </w:rPr>
            </w:pPr>
            <w:r w:rsidRPr="007A22D0">
              <w:rPr>
                <w:bCs/>
                <w:sz w:val="28"/>
                <w:szCs w:val="28"/>
              </w:rPr>
              <w:t>2022 год</w:t>
            </w:r>
          </w:p>
        </w:tc>
      </w:tr>
      <w:tr w:rsidR="007A22D0" w:rsidRPr="007A22D0" w14:paraId="1FB8B15A" w14:textId="77777777" w:rsidTr="00E6267D">
        <w:trPr>
          <w:trHeight w:val="248"/>
        </w:trPr>
        <w:tc>
          <w:tcPr>
            <w:tcW w:w="4740" w:type="dxa"/>
            <w:gridSpan w:val="2"/>
            <w:vAlign w:val="center"/>
          </w:tcPr>
          <w:p w14:paraId="2304D93B" w14:textId="77777777" w:rsidR="007A22D0" w:rsidRPr="007A22D0" w:rsidRDefault="007A22D0" w:rsidP="007A22D0">
            <w:pPr>
              <w:jc w:val="center"/>
              <w:rPr>
                <w:bCs/>
                <w:sz w:val="28"/>
                <w:szCs w:val="28"/>
              </w:rPr>
            </w:pPr>
            <w:r w:rsidRPr="007A22D0">
              <w:rPr>
                <w:bCs/>
                <w:sz w:val="28"/>
                <w:szCs w:val="28"/>
              </w:rPr>
              <w:t>-</w:t>
            </w:r>
          </w:p>
        </w:tc>
        <w:tc>
          <w:tcPr>
            <w:tcW w:w="4741" w:type="dxa"/>
            <w:vAlign w:val="center"/>
          </w:tcPr>
          <w:p w14:paraId="0C0E6801" w14:textId="77777777" w:rsidR="007A22D0" w:rsidRPr="007A22D0" w:rsidRDefault="007A22D0" w:rsidP="007A22D0">
            <w:pPr>
              <w:jc w:val="center"/>
              <w:rPr>
                <w:bCs/>
                <w:sz w:val="28"/>
                <w:szCs w:val="28"/>
              </w:rPr>
            </w:pPr>
            <w:r w:rsidRPr="007A22D0">
              <w:rPr>
                <w:bCs/>
                <w:sz w:val="28"/>
                <w:szCs w:val="28"/>
              </w:rPr>
              <w:t>-</w:t>
            </w:r>
          </w:p>
        </w:tc>
      </w:tr>
      <w:tr w:rsidR="007A22D0" w:rsidRPr="007A22D0" w14:paraId="2A9FF90D" w14:textId="77777777" w:rsidTr="00E6267D">
        <w:trPr>
          <w:trHeight w:val="248"/>
        </w:trPr>
        <w:tc>
          <w:tcPr>
            <w:tcW w:w="9481" w:type="dxa"/>
            <w:gridSpan w:val="3"/>
            <w:vAlign w:val="center"/>
          </w:tcPr>
          <w:p w14:paraId="0B788C03" w14:textId="77777777" w:rsidR="007A22D0" w:rsidRPr="007A22D0" w:rsidRDefault="007A22D0" w:rsidP="007A22D0">
            <w:pPr>
              <w:jc w:val="center"/>
              <w:rPr>
                <w:bCs/>
                <w:sz w:val="28"/>
                <w:szCs w:val="28"/>
              </w:rPr>
            </w:pPr>
            <w:r w:rsidRPr="007A22D0">
              <w:rPr>
                <w:bCs/>
                <w:sz w:val="28"/>
                <w:szCs w:val="28"/>
              </w:rPr>
              <w:t>2023 год</w:t>
            </w:r>
          </w:p>
        </w:tc>
      </w:tr>
      <w:tr w:rsidR="007A22D0" w:rsidRPr="007A22D0" w14:paraId="73F5C6AE" w14:textId="77777777" w:rsidTr="00E6267D">
        <w:trPr>
          <w:trHeight w:val="248"/>
        </w:trPr>
        <w:tc>
          <w:tcPr>
            <w:tcW w:w="4740" w:type="dxa"/>
            <w:gridSpan w:val="2"/>
            <w:vAlign w:val="center"/>
          </w:tcPr>
          <w:p w14:paraId="562236C5" w14:textId="77777777" w:rsidR="007A22D0" w:rsidRPr="007A22D0" w:rsidRDefault="007A22D0" w:rsidP="007A22D0">
            <w:pPr>
              <w:jc w:val="center"/>
              <w:rPr>
                <w:bCs/>
                <w:sz w:val="28"/>
                <w:szCs w:val="28"/>
              </w:rPr>
            </w:pPr>
            <w:r w:rsidRPr="007A22D0">
              <w:rPr>
                <w:bCs/>
                <w:sz w:val="28"/>
                <w:szCs w:val="28"/>
              </w:rPr>
              <w:t>-</w:t>
            </w:r>
          </w:p>
        </w:tc>
        <w:tc>
          <w:tcPr>
            <w:tcW w:w="4741" w:type="dxa"/>
            <w:vAlign w:val="center"/>
          </w:tcPr>
          <w:p w14:paraId="799C159B" w14:textId="77777777" w:rsidR="007A22D0" w:rsidRPr="007A22D0" w:rsidRDefault="007A22D0" w:rsidP="007A22D0">
            <w:pPr>
              <w:jc w:val="center"/>
              <w:rPr>
                <w:bCs/>
                <w:sz w:val="28"/>
                <w:szCs w:val="28"/>
              </w:rPr>
            </w:pPr>
            <w:r w:rsidRPr="007A22D0">
              <w:rPr>
                <w:bCs/>
                <w:sz w:val="28"/>
                <w:szCs w:val="28"/>
              </w:rPr>
              <w:t>-</w:t>
            </w:r>
          </w:p>
        </w:tc>
      </w:tr>
      <w:tr w:rsidR="007A22D0" w:rsidRPr="007A22D0" w14:paraId="7A368011" w14:textId="77777777" w:rsidTr="00E6267D">
        <w:trPr>
          <w:trHeight w:val="248"/>
        </w:trPr>
        <w:tc>
          <w:tcPr>
            <w:tcW w:w="9481" w:type="dxa"/>
            <w:gridSpan w:val="3"/>
            <w:vAlign w:val="center"/>
          </w:tcPr>
          <w:p w14:paraId="36D3E64A" w14:textId="77777777" w:rsidR="007A22D0" w:rsidRPr="007A22D0" w:rsidRDefault="007A22D0" w:rsidP="007A22D0">
            <w:pPr>
              <w:jc w:val="center"/>
              <w:rPr>
                <w:bCs/>
                <w:sz w:val="28"/>
                <w:szCs w:val="28"/>
              </w:rPr>
            </w:pPr>
            <w:r w:rsidRPr="007A22D0">
              <w:rPr>
                <w:bCs/>
                <w:sz w:val="28"/>
                <w:szCs w:val="28"/>
              </w:rPr>
              <w:t>2024 год</w:t>
            </w:r>
          </w:p>
        </w:tc>
      </w:tr>
    </w:tbl>
    <w:p w14:paraId="17DC0E8E" w14:textId="77777777" w:rsidR="007A22D0" w:rsidRPr="007A22D0" w:rsidRDefault="007A22D0" w:rsidP="007A22D0">
      <w:pPr>
        <w:ind w:left="-567"/>
        <w:jc w:val="center"/>
        <w:rPr>
          <w:bCs/>
          <w:color w:val="000000"/>
          <w:sz w:val="28"/>
          <w:szCs w:val="28"/>
        </w:rPr>
      </w:pPr>
    </w:p>
    <w:p w14:paraId="70271328" w14:textId="77777777" w:rsidR="007A22D0" w:rsidRPr="007A22D0" w:rsidRDefault="007A22D0" w:rsidP="007A22D0">
      <w:pPr>
        <w:jc w:val="both"/>
        <w:rPr>
          <w:sz w:val="28"/>
          <w:szCs w:val="28"/>
          <w:lang w:eastAsia="en-US"/>
        </w:rPr>
      </w:pPr>
    </w:p>
    <w:p w14:paraId="2616E0DD" w14:textId="77777777" w:rsidR="007A22D0" w:rsidRPr="007A22D0" w:rsidRDefault="007A22D0" w:rsidP="007A22D0">
      <w:pPr>
        <w:jc w:val="both"/>
        <w:rPr>
          <w:sz w:val="28"/>
          <w:szCs w:val="28"/>
          <w:lang w:eastAsia="en-US"/>
        </w:rPr>
      </w:pPr>
    </w:p>
    <w:p w14:paraId="56BD5786" w14:textId="77777777" w:rsidR="007A22D0" w:rsidRPr="007A22D0" w:rsidRDefault="007A22D0" w:rsidP="007A22D0">
      <w:pPr>
        <w:jc w:val="both"/>
        <w:rPr>
          <w:sz w:val="28"/>
          <w:szCs w:val="28"/>
          <w:lang w:eastAsia="en-US"/>
        </w:rPr>
      </w:pPr>
    </w:p>
    <w:p w14:paraId="38D39655" w14:textId="77777777" w:rsidR="007A22D0" w:rsidRPr="007A22D0" w:rsidRDefault="007A22D0" w:rsidP="007A22D0">
      <w:pPr>
        <w:jc w:val="both"/>
        <w:rPr>
          <w:sz w:val="28"/>
          <w:szCs w:val="28"/>
          <w:lang w:eastAsia="en-US"/>
        </w:rPr>
      </w:pPr>
    </w:p>
    <w:p w14:paraId="283B0EE0" w14:textId="77777777" w:rsidR="007A22D0" w:rsidRPr="007A22D0" w:rsidRDefault="007A22D0" w:rsidP="007A22D0">
      <w:pPr>
        <w:jc w:val="both"/>
        <w:rPr>
          <w:sz w:val="28"/>
          <w:szCs w:val="28"/>
          <w:lang w:eastAsia="en-US"/>
        </w:rPr>
      </w:pPr>
    </w:p>
    <w:p w14:paraId="7CB6729A" w14:textId="77777777" w:rsidR="007A22D0" w:rsidRPr="007A22D0" w:rsidRDefault="007A22D0" w:rsidP="007A22D0">
      <w:pPr>
        <w:jc w:val="both"/>
        <w:rPr>
          <w:sz w:val="28"/>
          <w:szCs w:val="28"/>
          <w:lang w:eastAsia="en-US"/>
        </w:rPr>
      </w:pPr>
    </w:p>
    <w:p w14:paraId="7E5765DE" w14:textId="77777777" w:rsidR="007A22D0" w:rsidRPr="007A22D0" w:rsidRDefault="007A22D0" w:rsidP="007A22D0">
      <w:pPr>
        <w:jc w:val="both"/>
        <w:rPr>
          <w:sz w:val="28"/>
          <w:szCs w:val="28"/>
          <w:lang w:eastAsia="en-US"/>
        </w:rPr>
      </w:pPr>
    </w:p>
    <w:p w14:paraId="79EBF373" w14:textId="77777777" w:rsidR="007A22D0" w:rsidRPr="007A22D0" w:rsidRDefault="007A22D0" w:rsidP="007A22D0">
      <w:pPr>
        <w:jc w:val="both"/>
        <w:rPr>
          <w:sz w:val="28"/>
          <w:szCs w:val="28"/>
          <w:lang w:eastAsia="en-US"/>
        </w:rPr>
      </w:pPr>
    </w:p>
    <w:p w14:paraId="6BE78214" w14:textId="77777777" w:rsidR="007A22D0" w:rsidRPr="007A22D0" w:rsidRDefault="007A22D0" w:rsidP="007A22D0">
      <w:pPr>
        <w:jc w:val="both"/>
        <w:rPr>
          <w:sz w:val="28"/>
          <w:szCs w:val="28"/>
          <w:lang w:eastAsia="en-US"/>
        </w:rPr>
      </w:pPr>
    </w:p>
    <w:p w14:paraId="2B762A7C" w14:textId="77777777" w:rsidR="007A22D0" w:rsidRPr="007A22D0" w:rsidRDefault="007A22D0" w:rsidP="007A22D0">
      <w:pPr>
        <w:jc w:val="both"/>
        <w:rPr>
          <w:sz w:val="28"/>
          <w:szCs w:val="28"/>
          <w:lang w:eastAsia="en-US"/>
        </w:rPr>
      </w:pPr>
    </w:p>
    <w:p w14:paraId="6F489C34" w14:textId="77777777" w:rsidR="007A22D0" w:rsidRPr="007A22D0" w:rsidRDefault="007A22D0" w:rsidP="007A22D0">
      <w:pPr>
        <w:jc w:val="both"/>
        <w:rPr>
          <w:sz w:val="28"/>
          <w:szCs w:val="28"/>
          <w:lang w:eastAsia="en-US"/>
        </w:rPr>
      </w:pPr>
    </w:p>
    <w:p w14:paraId="4F9D69D4" w14:textId="77777777" w:rsidR="007A22D0" w:rsidRPr="007A22D0" w:rsidRDefault="007A22D0" w:rsidP="007A22D0">
      <w:pPr>
        <w:jc w:val="both"/>
        <w:rPr>
          <w:sz w:val="28"/>
          <w:szCs w:val="28"/>
          <w:lang w:eastAsia="en-US"/>
        </w:rPr>
      </w:pPr>
    </w:p>
    <w:p w14:paraId="64F1DC6E" w14:textId="77777777" w:rsidR="007A22D0" w:rsidRPr="007A22D0" w:rsidRDefault="007A22D0" w:rsidP="007A22D0">
      <w:pPr>
        <w:jc w:val="both"/>
        <w:rPr>
          <w:sz w:val="28"/>
          <w:szCs w:val="28"/>
          <w:lang w:eastAsia="en-US"/>
        </w:rPr>
      </w:pPr>
    </w:p>
    <w:p w14:paraId="2DA24FD0" w14:textId="77777777" w:rsidR="007A22D0" w:rsidRPr="007A22D0" w:rsidRDefault="007A22D0" w:rsidP="007A22D0">
      <w:pPr>
        <w:jc w:val="both"/>
        <w:rPr>
          <w:sz w:val="28"/>
          <w:szCs w:val="28"/>
          <w:lang w:eastAsia="en-US"/>
        </w:rPr>
      </w:pPr>
    </w:p>
    <w:p w14:paraId="46DCAEF6" w14:textId="77777777" w:rsidR="007A22D0" w:rsidRPr="007A22D0" w:rsidRDefault="007A22D0" w:rsidP="007A22D0">
      <w:pPr>
        <w:jc w:val="both"/>
        <w:rPr>
          <w:sz w:val="28"/>
          <w:szCs w:val="28"/>
          <w:lang w:eastAsia="en-US"/>
        </w:rPr>
      </w:pPr>
    </w:p>
    <w:p w14:paraId="1B30E963" w14:textId="77777777" w:rsidR="007A22D0" w:rsidRPr="007A22D0" w:rsidRDefault="007A22D0" w:rsidP="007A22D0">
      <w:pPr>
        <w:jc w:val="both"/>
        <w:rPr>
          <w:sz w:val="28"/>
          <w:szCs w:val="28"/>
          <w:lang w:eastAsia="en-US"/>
        </w:rPr>
      </w:pPr>
    </w:p>
    <w:p w14:paraId="3E764286" w14:textId="77777777" w:rsidR="007A22D0" w:rsidRPr="007A22D0" w:rsidRDefault="007A22D0" w:rsidP="007A22D0">
      <w:pPr>
        <w:jc w:val="both"/>
        <w:rPr>
          <w:sz w:val="28"/>
          <w:szCs w:val="28"/>
          <w:lang w:eastAsia="en-US"/>
        </w:rPr>
      </w:pPr>
    </w:p>
    <w:p w14:paraId="59E2D410" w14:textId="77777777" w:rsidR="007A22D0" w:rsidRPr="007A22D0" w:rsidRDefault="007A22D0" w:rsidP="007A22D0">
      <w:pPr>
        <w:jc w:val="both"/>
        <w:rPr>
          <w:sz w:val="28"/>
          <w:szCs w:val="28"/>
          <w:lang w:eastAsia="en-US"/>
        </w:rPr>
      </w:pPr>
    </w:p>
    <w:p w14:paraId="6DEE4B4B" w14:textId="77777777" w:rsidR="007A22D0" w:rsidRPr="007A22D0" w:rsidRDefault="007A22D0" w:rsidP="007A22D0">
      <w:pPr>
        <w:jc w:val="both"/>
        <w:rPr>
          <w:sz w:val="28"/>
          <w:szCs w:val="28"/>
          <w:lang w:eastAsia="en-US"/>
        </w:rPr>
      </w:pPr>
    </w:p>
    <w:p w14:paraId="69CB6225" w14:textId="77777777" w:rsidR="007A22D0" w:rsidRPr="007A22D0" w:rsidRDefault="007A22D0" w:rsidP="007A22D0">
      <w:pPr>
        <w:jc w:val="both"/>
        <w:rPr>
          <w:sz w:val="28"/>
          <w:szCs w:val="28"/>
          <w:lang w:eastAsia="en-US"/>
        </w:rPr>
      </w:pPr>
    </w:p>
    <w:p w14:paraId="3A8126D8" w14:textId="77777777" w:rsidR="007A22D0" w:rsidRPr="007A22D0" w:rsidRDefault="007A22D0" w:rsidP="007A22D0">
      <w:pPr>
        <w:jc w:val="both"/>
        <w:rPr>
          <w:sz w:val="28"/>
          <w:szCs w:val="28"/>
          <w:lang w:eastAsia="en-US"/>
        </w:rPr>
      </w:pPr>
    </w:p>
    <w:p w14:paraId="07BBFA8C" w14:textId="77777777" w:rsidR="007A22D0" w:rsidRPr="007A22D0" w:rsidRDefault="007A22D0" w:rsidP="007A22D0">
      <w:pPr>
        <w:jc w:val="both"/>
        <w:rPr>
          <w:sz w:val="28"/>
          <w:szCs w:val="28"/>
          <w:lang w:eastAsia="en-US"/>
        </w:rPr>
      </w:pPr>
    </w:p>
    <w:p w14:paraId="51878AAD" w14:textId="77777777" w:rsidR="007A22D0" w:rsidRPr="007A22D0" w:rsidRDefault="007A22D0" w:rsidP="007A22D0">
      <w:pPr>
        <w:jc w:val="both"/>
        <w:rPr>
          <w:sz w:val="28"/>
          <w:szCs w:val="28"/>
          <w:lang w:eastAsia="en-US"/>
        </w:rPr>
      </w:pPr>
    </w:p>
    <w:p w14:paraId="57DFE311" w14:textId="77777777" w:rsidR="007A22D0" w:rsidRPr="007A22D0" w:rsidRDefault="007A22D0" w:rsidP="007A22D0">
      <w:pPr>
        <w:jc w:val="both"/>
        <w:rPr>
          <w:sz w:val="28"/>
          <w:szCs w:val="28"/>
          <w:lang w:eastAsia="en-US"/>
        </w:rPr>
      </w:pPr>
    </w:p>
    <w:p w14:paraId="4316E34F" w14:textId="77777777" w:rsidR="007A22D0" w:rsidRPr="007A22D0" w:rsidRDefault="007A22D0" w:rsidP="007A22D0">
      <w:pPr>
        <w:jc w:val="both"/>
        <w:rPr>
          <w:sz w:val="28"/>
          <w:szCs w:val="28"/>
          <w:lang w:eastAsia="en-US"/>
        </w:rPr>
      </w:pPr>
    </w:p>
    <w:p w14:paraId="601B2943" w14:textId="77777777" w:rsidR="007A22D0" w:rsidRPr="007A22D0" w:rsidRDefault="007A22D0" w:rsidP="007A22D0">
      <w:pPr>
        <w:jc w:val="both"/>
        <w:rPr>
          <w:sz w:val="28"/>
          <w:szCs w:val="28"/>
          <w:lang w:eastAsia="en-US"/>
        </w:rPr>
      </w:pPr>
    </w:p>
    <w:p w14:paraId="0D0AC7D5" w14:textId="77777777" w:rsidR="007A22D0" w:rsidRPr="007A22D0" w:rsidRDefault="007A22D0" w:rsidP="007A22D0">
      <w:pPr>
        <w:jc w:val="both"/>
        <w:rPr>
          <w:sz w:val="28"/>
          <w:szCs w:val="28"/>
          <w:lang w:eastAsia="en-US"/>
        </w:rPr>
      </w:pPr>
    </w:p>
    <w:p w14:paraId="71A0FDB5" w14:textId="77777777" w:rsidR="007A22D0" w:rsidRPr="007A22D0" w:rsidRDefault="007A22D0" w:rsidP="007A22D0">
      <w:pPr>
        <w:ind w:left="-567"/>
        <w:jc w:val="center"/>
        <w:rPr>
          <w:bCs/>
          <w:color w:val="000000"/>
          <w:sz w:val="28"/>
          <w:szCs w:val="28"/>
        </w:rPr>
      </w:pPr>
      <w:r w:rsidRPr="007A22D0">
        <w:rPr>
          <w:bCs/>
          <w:color w:val="000000"/>
          <w:sz w:val="28"/>
          <w:szCs w:val="28"/>
        </w:rPr>
        <w:t>Раздел 9. Мероприятия, направленные на повышение качества                          обслуживания абонентов</w:t>
      </w:r>
    </w:p>
    <w:p w14:paraId="483205F5" w14:textId="77777777" w:rsidR="007A22D0" w:rsidRPr="007A22D0" w:rsidRDefault="007A22D0" w:rsidP="007A22D0">
      <w:pPr>
        <w:ind w:left="-567"/>
        <w:jc w:val="center"/>
        <w:rPr>
          <w:bCs/>
          <w:color w:val="000000"/>
          <w:sz w:val="28"/>
          <w:szCs w:val="28"/>
        </w:rPr>
      </w:pPr>
    </w:p>
    <w:tbl>
      <w:tblPr>
        <w:tblStyle w:val="1540"/>
        <w:tblW w:w="9390" w:type="dxa"/>
        <w:tblInd w:w="-176" w:type="dxa"/>
        <w:tblLook w:val="04A0" w:firstRow="1" w:lastRow="0" w:firstColumn="1" w:lastColumn="0" w:noHBand="0" w:noVBand="1"/>
      </w:tblPr>
      <w:tblGrid>
        <w:gridCol w:w="5619"/>
        <w:gridCol w:w="3771"/>
      </w:tblGrid>
      <w:tr w:rsidR="007A22D0" w:rsidRPr="007A22D0" w14:paraId="1E6FB22B" w14:textId="77777777" w:rsidTr="00E6267D">
        <w:trPr>
          <w:trHeight w:val="450"/>
        </w:trPr>
        <w:tc>
          <w:tcPr>
            <w:tcW w:w="5619" w:type="dxa"/>
            <w:vAlign w:val="center"/>
          </w:tcPr>
          <w:p w14:paraId="421B75ED" w14:textId="77777777" w:rsidR="007A22D0" w:rsidRPr="007A22D0" w:rsidRDefault="007A22D0" w:rsidP="007A22D0">
            <w:pPr>
              <w:jc w:val="center"/>
              <w:rPr>
                <w:bCs/>
                <w:color w:val="000000"/>
                <w:sz w:val="28"/>
                <w:szCs w:val="28"/>
              </w:rPr>
            </w:pPr>
            <w:r w:rsidRPr="007A22D0">
              <w:rPr>
                <w:bCs/>
                <w:color w:val="000000"/>
                <w:sz w:val="28"/>
                <w:szCs w:val="28"/>
              </w:rPr>
              <w:t>Наименование мероприятия</w:t>
            </w:r>
          </w:p>
        </w:tc>
        <w:tc>
          <w:tcPr>
            <w:tcW w:w="3771" w:type="dxa"/>
            <w:vAlign w:val="center"/>
          </w:tcPr>
          <w:p w14:paraId="3287CA7B" w14:textId="77777777" w:rsidR="007A22D0" w:rsidRPr="007A22D0" w:rsidRDefault="007A22D0" w:rsidP="007A22D0">
            <w:pPr>
              <w:jc w:val="center"/>
              <w:rPr>
                <w:bCs/>
                <w:color w:val="000000"/>
                <w:sz w:val="28"/>
                <w:szCs w:val="28"/>
              </w:rPr>
            </w:pPr>
            <w:r w:rsidRPr="007A22D0">
              <w:rPr>
                <w:bCs/>
                <w:color w:val="000000"/>
                <w:sz w:val="28"/>
                <w:szCs w:val="28"/>
              </w:rPr>
              <w:t>Период проведения мероприятий</w:t>
            </w:r>
          </w:p>
        </w:tc>
      </w:tr>
      <w:tr w:rsidR="007A22D0" w:rsidRPr="007A22D0" w14:paraId="506E34E6" w14:textId="77777777" w:rsidTr="00E6267D">
        <w:trPr>
          <w:trHeight w:val="243"/>
        </w:trPr>
        <w:tc>
          <w:tcPr>
            <w:tcW w:w="5619" w:type="dxa"/>
            <w:vAlign w:val="center"/>
          </w:tcPr>
          <w:p w14:paraId="3E12DB29" w14:textId="77777777" w:rsidR="007A22D0" w:rsidRPr="007A22D0" w:rsidRDefault="007A22D0" w:rsidP="007A22D0">
            <w:pPr>
              <w:jc w:val="center"/>
              <w:rPr>
                <w:bCs/>
                <w:sz w:val="28"/>
                <w:szCs w:val="28"/>
              </w:rPr>
            </w:pPr>
            <w:r w:rsidRPr="007A22D0">
              <w:rPr>
                <w:bCs/>
                <w:sz w:val="28"/>
                <w:szCs w:val="28"/>
              </w:rPr>
              <w:t>-</w:t>
            </w:r>
          </w:p>
        </w:tc>
        <w:tc>
          <w:tcPr>
            <w:tcW w:w="3771" w:type="dxa"/>
            <w:vAlign w:val="center"/>
          </w:tcPr>
          <w:p w14:paraId="746E8EEE" w14:textId="77777777" w:rsidR="007A22D0" w:rsidRPr="007A22D0" w:rsidRDefault="007A22D0" w:rsidP="007A22D0">
            <w:pPr>
              <w:jc w:val="center"/>
              <w:rPr>
                <w:bCs/>
                <w:sz w:val="28"/>
                <w:szCs w:val="28"/>
              </w:rPr>
            </w:pPr>
            <w:r w:rsidRPr="007A22D0">
              <w:rPr>
                <w:bCs/>
                <w:sz w:val="28"/>
                <w:szCs w:val="28"/>
              </w:rPr>
              <w:t>-</w:t>
            </w:r>
          </w:p>
        </w:tc>
      </w:tr>
    </w:tbl>
    <w:p w14:paraId="2EF03FE3" w14:textId="77777777" w:rsidR="007A22D0" w:rsidRPr="007A22D0" w:rsidRDefault="007A22D0" w:rsidP="007A22D0">
      <w:pPr>
        <w:jc w:val="both"/>
        <w:rPr>
          <w:sz w:val="28"/>
          <w:szCs w:val="28"/>
          <w:lang w:eastAsia="en-US"/>
        </w:rPr>
      </w:pPr>
    </w:p>
    <w:p w14:paraId="51CFA342" w14:textId="77777777" w:rsidR="007A22D0" w:rsidRPr="007A22D0" w:rsidRDefault="007A22D0" w:rsidP="007A22D0">
      <w:pPr>
        <w:tabs>
          <w:tab w:val="left" w:pos="0"/>
        </w:tabs>
        <w:ind w:left="4111"/>
        <w:jc w:val="center"/>
        <w:rPr>
          <w:sz w:val="28"/>
          <w:szCs w:val="28"/>
        </w:rPr>
        <w:sectPr w:rsidR="007A22D0" w:rsidRPr="007A22D0" w:rsidSect="007A22D0">
          <w:pgSz w:w="11906" w:h="16838"/>
          <w:pgMar w:top="1678" w:right="566" w:bottom="709" w:left="1701" w:header="567" w:footer="709" w:gutter="0"/>
          <w:cols w:space="708"/>
          <w:docGrid w:linePitch="360"/>
        </w:sectPr>
      </w:pPr>
    </w:p>
    <w:p w14:paraId="716E5789" w14:textId="35E0AA7E" w:rsidR="007A22D0" w:rsidRPr="00F01343" w:rsidRDefault="007A22D0" w:rsidP="007A22D0">
      <w:pPr>
        <w:tabs>
          <w:tab w:val="left" w:pos="270"/>
          <w:tab w:val="right" w:pos="9355"/>
        </w:tabs>
        <w:ind w:left="-1106" w:firstLine="11738"/>
      </w:pPr>
      <w:r w:rsidRPr="00F01343">
        <w:lastRenderedPageBreak/>
        <w:t>Приложение</w:t>
      </w:r>
      <w:r>
        <w:t xml:space="preserve"> № 5</w:t>
      </w:r>
      <w:r>
        <w:t>2</w:t>
      </w:r>
      <w:r>
        <w:t xml:space="preserve"> к протоколу</w:t>
      </w:r>
      <w:r w:rsidRPr="00F01343">
        <w:t xml:space="preserve"> № </w:t>
      </w:r>
      <w:r>
        <w:t>82</w:t>
      </w:r>
    </w:p>
    <w:p w14:paraId="312113FD" w14:textId="77777777" w:rsidR="007A22D0" w:rsidRPr="00F01343" w:rsidRDefault="007A22D0" w:rsidP="007A22D0">
      <w:pPr>
        <w:tabs>
          <w:tab w:val="left" w:pos="3686"/>
          <w:tab w:val="left" w:pos="9498"/>
        </w:tabs>
        <w:ind w:left="-1106" w:right="-569" w:firstLine="11738"/>
      </w:pPr>
      <w:r w:rsidRPr="00F01343">
        <w:t>заседания правления Региональной</w:t>
      </w:r>
    </w:p>
    <w:p w14:paraId="5D089611" w14:textId="77777777" w:rsidR="007A22D0" w:rsidRPr="00F01343" w:rsidRDefault="007A22D0" w:rsidP="007A22D0">
      <w:pPr>
        <w:tabs>
          <w:tab w:val="left" w:pos="3686"/>
          <w:tab w:val="left" w:pos="9498"/>
        </w:tabs>
        <w:ind w:left="-1106" w:right="-569" w:firstLine="11738"/>
      </w:pPr>
      <w:r w:rsidRPr="00F01343">
        <w:t>энергетической комиссии</w:t>
      </w:r>
    </w:p>
    <w:p w14:paraId="2D71FD1E" w14:textId="77777777" w:rsidR="007A22D0" w:rsidRDefault="007A22D0" w:rsidP="007A22D0">
      <w:pPr>
        <w:tabs>
          <w:tab w:val="left" w:pos="3686"/>
          <w:tab w:val="left" w:pos="9498"/>
        </w:tabs>
        <w:ind w:left="-1106" w:right="-569" w:firstLine="11738"/>
      </w:pPr>
      <w:r w:rsidRPr="00F01343">
        <w:t xml:space="preserve">Кузбасса от </w:t>
      </w:r>
      <w:r>
        <w:t>28</w:t>
      </w:r>
      <w:r w:rsidRPr="00F01343">
        <w:t>.</w:t>
      </w:r>
      <w:r>
        <w:t>11</w:t>
      </w:r>
      <w:r w:rsidRPr="00F01343">
        <w:t>.2024</w:t>
      </w:r>
    </w:p>
    <w:p w14:paraId="76900AF5" w14:textId="77777777" w:rsidR="007A22D0" w:rsidRPr="007A22D0" w:rsidRDefault="007A22D0" w:rsidP="007A22D0">
      <w:pPr>
        <w:ind w:left="4111"/>
        <w:jc w:val="center"/>
        <w:rPr>
          <w:sz w:val="40"/>
          <w:szCs w:val="40"/>
        </w:rPr>
      </w:pPr>
    </w:p>
    <w:p w14:paraId="0F0150D1" w14:textId="77777777" w:rsidR="007A22D0" w:rsidRPr="007A22D0" w:rsidRDefault="007A22D0" w:rsidP="007A22D0">
      <w:pPr>
        <w:keepNext/>
        <w:jc w:val="center"/>
        <w:outlineLvl w:val="3"/>
        <w:rPr>
          <w:b/>
          <w:bCs/>
          <w:color w:val="000000"/>
          <w:sz w:val="28"/>
          <w:szCs w:val="28"/>
          <w:lang w:eastAsia="en-US"/>
        </w:rPr>
      </w:pPr>
      <w:r w:rsidRPr="007A22D0">
        <w:rPr>
          <w:b/>
          <w:bCs/>
          <w:sz w:val="28"/>
          <w:szCs w:val="28"/>
        </w:rPr>
        <w:t xml:space="preserve">Долгосрочные тарифы </w:t>
      </w:r>
      <w:r w:rsidRPr="007A22D0">
        <w:rPr>
          <w:b/>
          <w:bCs/>
          <w:color w:val="000000"/>
          <w:sz w:val="28"/>
          <w:szCs w:val="28"/>
          <w:lang w:eastAsia="en-US"/>
        </w:rPr>
        <w:t>ООО «Управление котельных и тепловых сетей»</w:t>
      </w:r>
    </w:p>
    <w:p w14:paraId="4086267C" w14:textId="77777777" w:rsidR="007A22D0" w:rsidRPr="007A22D0" w:rsidRDefault="007A22D0" w:rsidP="007A22D0">
      <w:pPr>
        <w:keepNext/>
        <w:jc w:val="center"/>
        <w:outlineLvl w:val="3"/>
        <w:rPr>
          <w:b/>
          <w:sz w:val="28"/>
          <w:szCs w:val="28"/>
        </w:rPr>
      </w:pPr>
      <w:r w:rsidRPr="007A22D0">
        <w:rPr>
          <w:b/>
          <w:bCs/>
          <w:kern w:val="32"/>
          <w:sz w:val="28"/>
          <w:szCs w:val="28"/>
          <w:lang w:eastAsia="en-US"/>
        </w:rPr>
        <w:t xml:space="preserve"> </w:t>
      </w:r>
      <w:r w:rsidRPr="007A22D0">
        <w:rPr>
          <w:b/>
          <w:bCs/>
          <w:sz w:val="28"/>
          <w:szCs w:val="28"/>
        </w:rPr>
        <w:t xml:space="preserve">на горячую воду в </w:t>
      </w:r>
      <w:r w:rsidRPr="007A22D0">
        <w:rPr>
          <w:b/>
          <w:sz w:val="28"/>
          <w:szCs w:val="28"/>
        </w:rPr>
        <w:t xml:space="preserve">закрытой системе горячего водоснабжения, </w:t>
      </w:r>
    </w:p>
    <w:p w14:paraId="757F449A" w14:textId="77777777" w:rsidR="007A22D0" w:rsidRPr="007A22D0" w:rsidRDefault="007A22D0" w:rsidP="007A22D0">
      <w:pPr>
        <w:keepNext/>
        <w:jc w:val="center"/>
        <w:outlineLvl w:val="3"/>
        <w:rPr>
          <w:b/>
          <w:bCs/>
          <w:kern w:val="32"/>
          <w:sz w:val="28"/>
          <w:szCs w:val="28"/>
          <w:lang w:eastAsia="en-US"/>
        </w:rPr>
      </w:pPr>
      <w:r w:rsidRPr="007A22D0">
        <w:rPr>
          <w:b/>
          <w:sz w:val="28"/>
          <w:szCs w:val="28"/>
        </w:rPr>
        <w:t xml:space="preserve">реализуемую </w:t>
      </w:r>
      <w:r w:rsidRPr="007A22D0">
        <w:rPr>
          <w:b/>
          <w:bCs/>
          <w:kern w:val="32"/>
          <w:sz w:val="28"/>
          <w:szCs w:val="28"/>
          <w:lang w:eastAsia="en-US"/>
        </w:rPr>
        <w:t>на потребительском рынке</w:t>
      </w:r>
    </w:p>
    <w:p w14:paraId="2E77B4D1" w14:textId="77777777" w:rsidR="007A22D0" w:rsidRPr="007A22D0" w:rsidRDefault="007A22D0" w:rsidP="007A22D0">
      <w:pPr>
        <w:keepNext/>
        <w:jc w:val="center"/>
        <w:outlineLvl w:val="3"/>
        <w:rPr>
          <w:b/>
          <w:bCs/>
          <w:kern w:val="32"/>
          <w:sz w:val="28"/>
          <w:szCs w:val="28"/>
          <w:lang w:eastAsia="en-US"/>
        </w:rPr>
      </w:pPr>
      <w:r w:rsidRPr="007A22D0">
        <w:rPr>
          <w:b/>
          <w:bCs/>
          <w:kern w:val="32"/>
          <w:sz w:val="28"/>
          <w:szCs w:val="28"/>
          <w:lang w:eastAsia="en-US"/>
        </w:rPr>
        <w:t xml:space="preserve"> </w:t>
      </w:r>
      <w:r w:rsidRPr="007A22D0">
        <w:rPr>
          <w:b/>
          <w:bCs/>
          <w:color w:val="000000"/>
          <w:sz w:val="28"/>
          <w:szCs w:val="28"/>
          <w:lang w:eastAsia="en-US"/>
        </w:rPr>
        <w:t>Гурьевского муниципального округа</w:t>
      </w:r>
      <w:r w:rsidRPr="007A22D0">
        <w:rPr>
          <w:b/>
          <w:bCs/>
          <w:kern w:val="32"/>
          <w:sz w:val="28"/>
          <w:szCs w:val="28"/>
          <w:lang w:eastAsia="en-US"/>
        </w:rPr>
        <w:t xml:space="preserve"> </w:t>
      </w:r>
    </w:p>
    <w:p w14:paraId="41608CEB" w14:textId="77777777" w:rsidR="007A22D0" w:rsidRPr="007A22D0" w:rsidRDefault="007A22D0" w:rsidP="007A22D0">
      <w:pPr>
        <w:keepNext/>
        <w:jc w:val="center"/>
        <w:outlineLvl w:val="3"/>
        <w:rPr>
          <w:b/>
          <w:bCs/>
          <w:color w:val="000000"/>
          <w:kern w:val="32"/>
          <w:sz w:val="28"/>
          <w:szCs w:val="28"/>
          <w:lang w:eastAsia="en-US"/>
        </w:rPr>
      </w:pPr>
      <w:r w:rsidRPr="007A22D0">
        <w:rPr>
          <w:b/>
          <w:bCs/>
          <w:color w:val="000000"/>
          <w:kern w:val="32"/>
          <w:sz w:val="28"/>
          <w:szCs w:val="28"/>
          <w:lang w:eastAsia="en-US"/>
        </w:rPr>
        <w:t>на период с 21.06.2019 по 31.12.2020, с 01.01.2026 по 31.12.2030</w:t>
      </w:r>
    </w:p>
    <w:p w14:paraId="300AE8CA" w14:textId="77777777" w:rsidR="007A22D0" w:rsidRPr="007A22D0" w:rsidRDefault="007A22D0" w:rsidP="007A22D0">
      <w:pPr>
        <w:keepNext/>
        <w:ind w:left="12744" w:firstLine="708"/>
        <w:jc w:val="center"/>
        <w:outlineLvl w:val="3"/>
        <w:rPr>
          <w:bCs/>
          <w:sz w:val="28"/>
          <w:szCs w:val="28"/>
        </w:rPr>
      </w:pPr>
      <w:r w:rsidRPr="007A22D0">
        <w:rPr>
          <w:bCs/>
          <w:sz w:val="28"/>
          <w:szCs w:val="28"/>
        </w:rPr>
        <w:t>Таблица 1</w:t>
      </w:r>
    </w:p>
    <w:tbl>
      <w:tblPr>
        <w:tblW w:w="15196" w:type="dxa"/>
        <w:tblInd w:w="108" w:type="dxa"/>
        <w:tblLayout w:type="fixed"/>
        <w:tblLook w:val="04A0" w:firstRow="1" w:lastRow="0" w:firstColumn="1" w:lastColumn="0" w:noHBand="0" w:noVBand="1"/>
      </w:tblPr>
      <w:tblGrid>
        <w:gridCol w:w="1709"/>
        <w:gridCol w:w="1439"/>
        <w:gridCol w:w="992"/>
        <w:gridCol w:w="850"/>
        <w:gridCol w:w="993"/>
        <w:gridCol w:w="850"/>
        <w:gridCol w:w="992"/>
        <w:gridCol w:w="993"/>
        <w:gridCol w:w="992"/>
        <w:gridCol w:w="992"/>
        <w:gridCol w:w="992"/>
        <w:gridCol w:w="1134"/>
        <w:gridCol w:w="1134"/>
        <w:gridCol w:w="1134"/>
      </w:tblGrid>
      <w:tr w:rsidR="007A22D0" w:rsidRPr="007A22D0" w14:paraId="1E6C7260" w14:textId="77777777" w:rsidTr="00E6267D">
        <w:trPr>
          <w:trHeight w:val="717"/>
        </w:trPr>
        <w:tc>
          <w:tcPr>
            <w:tcW w:w="1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9169EC" w14:textId="77777777" w:rsidR="007A22D0" w:rsidRPr="007A22D0" w:rsidRDefault="007A22D0" w:rsidP="007A22D0">
            <w:pPr>
              <w:jc w:val="center"/>
              <w:rPr>
                <w:sz w:val="22"/>
                <w:szCs w:val="22"/>
              </w:rPr>
            </w:pPr>
            <w:r w:rsidRPr="007A22D0">
              <w:rPr>
                <w:sz w:val="22"/>
                <w:szCs w:val="22"/>
                <w:lang w:eastAsia="en-US"/>
              </w:rPr>
              <w:t>Наименование регулируемой организации</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9942B9" w14:textId="77777777" w:rsidR="007A22D0" w:rsidRPr="007A22D0" w:rsidRDefault="007A22D0" w:rsidP="007A22D0">
            <w:pPr>
              <w:jc w:val="center"/>
              <w:rPr>
                <w:sz w:val="22"/>
                <w:szCs w:val="22"/>
                <w:lang w:eastAsia="en-US"/>
              </w:rPr>
            </w:pPr>
            <w:r w:rsidRPr="007A22D0">
              <w:rPr>
                <w:sz w:val="22"/>
                <w:szCs w:val="22"/>
                <w:lang w:eastAsia="en-US"/>
              </w:rPr>
              <w:t>Период</w:t>
            </w:r>
          </w:p>
        </w:tc>
        <w:tc>
          <w:tcPr>
            <w:tcW w:w="3685" w:type="dxa"/>
            <w:gridSpan w:val="4"/>
            <w:tcBorders>
              <w:top w:val="single" w:sz="4" w:space="0" w:color="auto"/>
              <w:left w:val="nil"/>
              <w:bottom w:val="single" w:sz="4" w:space="0" w:color="auto"/>
              <w:right w:val="single" w:sz="4" w:space="0" w:color="auto"/>
            </w:tcBorders>
            <w:shd w:val="clear" w:color="auto" w:fill="auto"/>
            <w:vAlign w:val="center"/>
            <w:hideMark/>
          </w:tcPr>
          <w:p w14:paraId="18A191B2" w14:textId="77777777" w:rsidR="007A22D0" w:rsidRPr="007A22D0" w:rsidRDefault="007A22D0" w:rsidP="007A22D0">
            <w:pPr>
              <w:jc w:val="center"/>
              <w:rPr>
                <w:sz w:val="22"/>
                <w:szCs w:val="22"/>
                <w:lang w:eastAsia="en-US"/>
              </w:rPr>
            </w:pPr>
            <w:r w:rsidRPr="007A22D0">
              <w:rPr>
                <w:sz w:val="22"/>
                <w:szCs w:val="22"/>
                <w:lang w:eastAsia="en-US"/>
              </w:rPr>
              <w:t>Тариф на горячую воду для населения, руб./м</w:t>
            </w:r>
            <w:r w:rsidRPr="007A22D0">
              <w:rPr>
                <w:sz w:val="22"/>
                <w:szCs w:val="22"/>
                <w:vertAlign w:val="superscript"/>
                <w:lang w:eastAsia="en-US"/>
              </w:rPr>
              <w:t xml:space="preserve">3 </w:t>
            </w:r>
            <w:r w:rsidRPr="007A22D0">
              <w:rPr>
                <w:sz w:val="22"/>
                <w:szCs w:val="22"/>
                <w:lang w:eastAsia="en-US"/>
              </w:rPr>
              <w:t>* (с НДС)</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14:paraId="095F0F04" w14:textId="77777777" w:rsidR="007A22D0" w:rsidRPr="007A22D0" w:rsidRDefault="007A22D0" w:rsidP="007A22D0">
            <w:pPr>
              <w:jc w:val="center"/>
              <w:rPr>
                <w:sz w:val="22"/>
                <w:szCs w:val="22"/>
                <w:lang w:eastAsia="en-US"/>
              </w:rPr>
            </w:pPr>
            <w:r w:rsidRPr="007A22D0">
              <w:rPr>
                <w:sz w:val="22"/>
                <w:szCs w:val="22"/>
                <w:lang w:eastAsia="en-US"/>
              </w:rPr>
              <w:t>Тариф на горячую воду для прочих потребителей, руб./ м</w:t>
            </w:r>
            <w:r w:rsidRPr="007A22D0">
              <w:rPr>
                <w:sz w:val="22"/>
                <w:szCs w:val="22"/>
                <w:vertAlign w:val="superscript"/>
                <w:lang w:eastAsia="en-US"/>
              </w:rPr>
              <w:t>3</w:t>
            </w:r>
            <w:r w:rsidRPr="007A22D0">
              <w:rPr>
                <w:sz w:val="22"/>
                <w:szCs w:val="22"/>
                <w:lang w:eastAsia="en-US"/>
              </w:rPr>
              <w:t xml:space="preserve"> (без НДС)</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FCC85" w14:textId="77777777" w:rsidR="007A22D0" w:rsidRPr="007A22D0" w:rsidRDefault="007A22D0" w:rsidP="007A22D0">
            <w:pPr>
              <w:jc w:val="center"/>
              <w:rPr>
                <w:sz w:val="22"/>
                <w:szCs w:val="22"/>
                <w:lang w:eastAsia="en-US"/>
              </w:rPr>
            </w:pPr>
            <w:r w:rsidRPr="007A22D0">
              <w:rPr>
                <w:sz w:val="22"/>
                <w:szCs w:val="22"/>
                <w:lang w:eastAsia="en-US"/>
              </w:rPr>
              <w:t>Компо-</w:t>
            </w:r>
            <w:proofErr w:type="spellStart"/>
            <w:r w:rsidRPr="007A22D0">
              <w:rPr>
                <w:sz w:val="22"/>
                <w:szCs w:val="22"/>
                <w:lang w:eastAsia="en-US"/>
              </w:rPr>
              <w:t>нент</w:t>
            </w:r>
            <w:proofErr w:type="spellEnd"/>
            <w:r w:rsidRPr="007A22D0">
              <w:rPr>
                <w:sz w:val="22"/>
                <w:szCs w:val="22"/>
                <w:lang w:eastAsia="en-US"/>
              </w:rPr>
              <w:t xml:space="preserve"> на </w:t>
            </w:r>
            <w:proofErr w:type="gramStart"/>
            <w:r w:rsidRPr="007A22D0">
              <w:rPr>
                <w:sz w:val="22"/>
                <w:szCs w:val="22"/>
                <w:lang w:eastAsia="en-US"/>
              </w:rPr>
              <w:t>холод-</w:t>
            </w:r>
            <w:proofErr w:type="spellStart"/>
            <w:r w:rsidRPr="007A22D0">
              <w:rPr>
                <w:sz w:val="22"/>
                <w:szCs w:val="22"/>
                <w:lang w:eastAsia="en-US"/>
              </w:rPr>
              <w:t>ную</w:t>
            </w:r>
            <w:proofErr w:type="spellEnd"/>
            <w:proofErr w:type="gramEnd"/>
            <w:r w:rsidRPr="007A22D0">
              <w:rPr>
                <w:sz w:val="22"/>
                <w:szCs w:val="22"/>
                <w:lang w:eastAsia="en-US"/>
              </w:rPr>
              <w:t xml:space="preserve"> воду, руб./м</w:t>
            </w:r>
            <w:r w:rsidRPr="007A22D0">
              <w:rPr>
                <w:sz w:val="22"/>
                <w:szCs w:val="22"/>
                <w:vertAlign w:val="superscript"/>
                <w:lang w:eastAsia="en-US"/>
              </w:rPr>
              <w:t>3</w:t>
            </w:r>
            <w:r w:rsidRPr="007A22D0">
              <w:rPr>
                <w:sz w:val="22"/>
                <w:szCs w:val="22"/>
                <w:lang w:eastAsia="en-US"/>
              </w:rPr>
              <w:t xml:space="preserve"> (без НДС)</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24E5C968" w14:textId="77777777" w:rsidR="007A22D0" w:rsidRPr="007A22D0" w:rsidRDefault="007A22D0" w:rsidP="007A22D0">
            <w:pPr>
              <w:jc w:val="center"/>
              <w:rPr>
                <w:sz w:val="22"/>
                <w:szCs w:val="22"/>
                <w:lang w:eastAsia="en-US"/>
              </w:rPr>
            </w:pPr>
            <w:r w:rsidRPr="007A22D0">
              <w:rPr>
                <w:sz w:val="22"/>
                <w:szCs w:val="22"/>
                <w:lang w:eastAsia="en-US"/>
              </w:rPr>
              <w:t>Компонент на тепловую энергию</w:t>
            </w:r>
          </w:p>
        </w:tc>
      </w:tr>
      <w:tr w:rsidR="007A22D0" w:rsidRPr="007A22D0" w14:paraId="0F5F1F2E" w14:textId="77777777" w:rsidTr="00E6267D">
        <w:trPr>
          <w:trHeight w:val="624"/>
        </w:trPr>
        <w:tc>
          <w:tcPr>
            <w:tcW w:w="1709" w:type="dxa"/>
            <w:vMerge/>
            <w:tcBorders>
              <w:top w:val="single" w:sz="4" w:space="0" w:color="auto"/>
              <w:left w:val="single" w:sz="4" w:space="0" w:color="auto"/>
              <w:bottom w:val="single" w:sz="4" w:space="0" w:color="auto"/>
              <w:right w:val="single" w:sz="4" w:space="0" w:color="auto"/>
            </w:tcBorders>
            <w:vAlign w:val="center"/>
            <w:hideMark/>
          </w:tcPr>
          <w:p w14:paraId="416C8D50" w14:textId="77777777" w:rsidR="007A22D0" w:rsidRPr="007A22D0" w:rsidRDefault="007A22D0" w:rsidP="007A22D0">
            <w:pPr>
              <w:rPr>
                <w:sz w:val="22"/>
                <w:szCs w:val="22"/>
                <w:lang w:eastAsia="en-US"/>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7C7617FE" w14:textId="77777777" w:rsidR="007A22D0" w:rsidRPr="007A22D0" w:rsidRDefault="007A22D0" w:rsidP="007A22D0">
            <w:pPr>
              <w:rPr>
                <w:sz w:val="22"/>
                <w:szCs w:val="22"/>
                <w:lang w:eastAsia="en-US"/>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5983549F" w14:textId="77777777" w:rsidR="007A22D0" w:rsidRPr="007A22D0" w:rsidRDefault="007A22D0" w:rsidP="007A22D0">
            <w:pPr>
              <w:jc w:val="center"/>
              <w:rPr>
                <w:sz w:val="22"/>
                <w:szCs w:val="22"/>
                <w:lang w:eastAsia="en-US"/>
              </w:rPr>
            </w:pPr>
            <w:r w:rsidRPr="007A22D0">
              <w:rPr>
                <w:sz w:val="22"/>
                <w:szCs w:val="22"/>
                <w:lang w:eastAsia="en-US"/>
              </w:rPr>
              <w:t>Изолированные стояки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1E524097" w14:textId="77777777" w:rsidR="007A22D0" w:rsidRPr="007A22D0" w:rsidRDefault="007A22D0" w:rsidP="007A22D0">
            <w:pPr>
              <w:jc w:val="center"/>
              <w:rPr>
                <w:sz w:val="22"/>
                <w:szCs w:val="22"/>
                <w:lang w:eastAsia="en-US"/>
              </w:rPr>
            </w:pPr>
            <w:r w:rsidRPr="007A22D0">
              <w:rPr>
                <w:sz w:val="22"/>
                <w:szCs w:val="22"/>
                <w:lang w:eastAsia="en-US"/>
              </w:rPr>
              <w:t>Неизолированные стояки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48498C0" w14:textId="77777777" w:rsidR="007A22D0" w:rsidRPr="007A22D0" w:rsidRDefault="007A22D0" w:rsidP="007A22D0">
            <w:pPr>
              <w:jc w:val="center"/>
              <w:rPr>
                <w:sz w:val="22"/>
                <w:szCs w:val="22"/>
                <w:lang w:eastAsia="en-US"/>
              </w:rPr>
            </w:pPr>
            <w:r w:rsidRPr="007A22D0">
              <w:rPr>
                <w:sz w:val="22"/>
                <w:szCs w:val="22"/>
                <w:lang w:eastAsia="en-US"/>
              </w:rPr>
              <w:t>Изолированные стояки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7DE4EAEB" w14:textId="77777777" w:rsidR="007A22D0" w:rsidRPr="007A22D0" w:rsidRDefault="007A22D0" w:rsidP="007A22D0">
            <w:pPr>
              <w:jc w:val="center"/>
              <w:rPr>
                <w:sz w:val="22"/>
                <w:szCs w:val="22"/>
                <w:lang w:eastAsia="en-US"/>
              </w:rPr>
            </w:pPr>
            <w:r w:rsidRPr="007A22D0">
              <w:rPr>
                <w:sz w:val="22"/>
                <w:szCs w:val="22"/>
                <w:lang w:eastAsia="en-US"/>
              </w:rPr>
              <w:t>Неизолированные стояки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152C29" w14:textId="77777777" w:rsidR="007A22D0" w:rsidRPr="007A22D0" w:rsidRDefault="007A22D0" w:rsidP="007A22D0">
            <w:pPr>
              <w:rPr>
                <w:sz w:val="22"/>
                <w:szCs w:val="22"/>
                <w:lang w:eastAsia="en-US"/>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14C053A" w14:textId="77777777" w:rsidR="007A22D0" w:rsidRPr="007A22D0" w:rsidRDefault="007A22D0" w:rsidP="007A22D0">
            <w:pPr>
              <w:ind w:left="-142"/>
              <w:jc w:val="center"/>
              <w:rPr>
                <w:sz w:val="22"/>
                <w:szCs w:val="22"/>
                <w:lang w:eastAsia="en-US"/>
              </w:rPr>
            </w:pPr>
            <w:proofErr w:type="spellStart"/>
            <w:r w:rsidRPr="007A22D0">
              <w:rPr>
                <w:sz w:val="22"/>
                <w:szCs w:val="22"/>
                <w:lang w:eastAsia="en-US"/>
              </w:rPr>
              <w:t>Односта-вочный</w:t>
            </w:r>
            <w:proofErr w:type="spellEnd"/>
            <w:r w:rsidRPr="007A22D0">
              <w:rPr>
                <w:sz w:val="22"/>
                <w:szCs w:val="22"/>
                <w:lang w:eastAsia="en-US"/>
              </w:rPr>
              <w:t>, руб./Гкал</w:t>
            </w:r>
            <w:r w:rsidRPr="007A22D0">
              <w:rPr>
                <w:sz w:val="22"/>
                <w:szCs w:val="22"/>
                <w:lang w:eastAsia="en-US"/>
              </w:rPr>
              <w:br/>
              <w:t>*** (без НДС)</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2C713DDD" w14:textId="77777777" w:rsidR="007A22D0" w:rsidRPr="007A22D0" w:rsidRDefault="007A22D0" w:rsidP="007A22D0">
            <w:pPr>
              <w:jc w:val="center"/>
              <w:rPr>
                <w:sz w:val="22"/>
                <w:szCs w:val="22"/>
                <w:lang w:eastAsia="en-US"/>
              </w:rPr>
            </w:pPr>
            <w:proofErr w:type="spellStart"/>
            <w:r w:rsidRPr="007A22D0">
              <w:rPr>
                <w:sz w:val="22"/>
                <w:szCs w:val="22"/>
                <w:lang w:eastAsia="en-US"/>
              </w:rPr>
              <w:t>Двухставочный</w:t>
            </w:r>
            <w:proofErr w:type="spellEnd"/>
          </w:p>
        </w:tc>
      </w:tr>
      <w:tr w:rsidR="007A22D0" w:rsidRPr="007A22D0" w14:paraId="6A364A03" w14:textId="77777777" w:rsidTr="00E6267D">
        <w:trPr>
          <w:trHeight w:val="2198"/>
        </w:trPr>
        <w:tc>
          <w:tcPr>
            <w:tcW w:w="1709" w:type="dxa"/>
            <w:vMerge/>
            <w:tcBorders>
              <w:top w:val="single" w:sz="4" w:space="0" w:color="auto"/>
              <w:left w:val="single" w:sz="4" w:space="0" w:color="auto"/>
              <w:bottom w:val="single" w:sz="4" w:space="0" w:color="auto"/>
              <w:right w:val="single" w:sz="4" w:space="0" w:color="auto"/>
            </w:tcBorders>
            <w:vAlign w:val="center"/>
            <w:hideMark/>
          </w:tcPr>
          <w:p w14:paraId="4F3BDDA9" w14:textId="77777777" w:rsidR="007A22D0" w:rsidRPr="007A22D0" w:rsidRDefault="007A22D0" w:rsidP="007A22D0">
            <w:pPr>
              <w:rPr>
                <w:sz w:val="22"/>
                <w:szCs w:val="22"/>
                <w:lang w:eastAsia="en-US"/>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46B36DD7" w14:textId="77777777" w:rsidR="007A22D0" w:rsidRPr="007A22D0" w:rsidRDefault="007A22D0" w:rsidP="007A22D0">
            <w:pPr>
              <w:rPr>
                <w:sz w:val="22"/>
                <w:szCs w:val="22"/>
                <w:lang w:eastAsia="en-US"/>
              </w:rPr>
            </w:pPr>
          </w:p>
        </w:tc>
        <w:tc>
          <w:tcPr>
            <w:tcW w:w="992" w:type="dxa"/>
            <w:tcBorders>
              <w:top w:val="nil"/>
              <w:left w:val="nil"/>
              <w:bottom w:val="single" w:sz="4" w:space="0" w:color="auto"/>
              <w:right w:val="single" w:sz="4" w:space="0" w:color="auto"/>
            </w:tcBorders>
            <w:shd w:val="clear" w:color="auto" w:fill="auto"/>
            <w:vAlign w:val="center"/>
            <w:hideMark/>
          </w:tcPr>
          <w:p w14:paraId="6C89BBF3" w14:textId="77777777" w:rsidR="007A22D0" w:rsidRPr="007A22D0" w:rsidRDefault="007A22D0" w:rsidP="007A22D0">
            <w:pPr>
              <w:jc w:val="center"/>
              <w:rPr>
                <w:sz w:val="22"/>
                <w:szCs w:val="22"/>
                <w:lang w:eastAsia="en-US"/>
              </w:rPr>
            </w:pPr>
            <w:r w:rsidRPr="007A22D0">
              <w:rPr>
                <w:sz w:val="22"/>
                <w:szCs w:val="22"/>
                <w:lang w:eastAsia="en-US"/>
              </w:rPr>
              <w:t>с поло-</w:t>
            </w:r>
            <w:proofErr w:type="spellStart"/>
            <w:r w:rsidRPr="007A22D0">
              <w:rPr>
                <w:sz w:val="22"/>
                <w:szCs w:val="22"/>
                <w:lang w:eastAsia="en-US"/>
              </w:rPr>
              <w:t>тенце</w:t>
            </w:r>
            <w:proofErr w:type="spellEnd"/>
            <w:r w:rsidRPr="007A22D0">
              <w:rPr>
                <w:sz w:val="22"/>
                <w:szCs w:val="22"/>
                <w:lang w:eastAsia="en-US"/>
              </w:rPr>
              <w:t>-суши-</w:t>
            </w:r>
            <w:proofErr w:type="spellStart"/>
            <w:r w:rsidRPr="007A22D0">
              <w:rPr>
                <w:sz w:val="22"/>
                <w:szCs w:val="22"/>
                <w:lang w:eastAsia="en-US"/>
              </w:rPr>
              <w:t>телями</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AFC5A3A" w14:textId="77777777" w:rsidR="007A22D0" w:rsidRPr="007A22D0" w:rsidRDefault="007A22D0" w:rsidP="007A22D0">
            <w:pPr>
              <w:jc w:val="center"/>
              <w:rPr>
                <w:sz w:val="22"/>
                <w:szCs w:val="22"/>
                <w:lang w:eastAsia="en-US"/>
              </w:rPr>
            </w:pPr>
            <w:r w:rsidRPr="007A22D0">
              <w:rPr>
                <w:sz w:val="22"/>
                <w:szCs w:val="22"/>
                <w:lang w:eastAsia="en-US"/>
              </w:rPr>
              <w:t>без поло-</w:t>
            </w:r>
            <w:proofErr w:type="spellStart"/>
            <w:r w:rsidRPr="007A22D0">
              <w:rPr>
                <w:sz w:val="22"/>
                <w:szCs w:val="22"/>
                <w:lang w:eastAsia="en-US"/>
              </w:rPr>
              <w:t>тенце</w:t>
            </w:r>
            <w:proofErr w:type="spellEnd"/>
            <w:r w:rsidRPr="007A22D0">
              <w:rPr>
                <w:sz w:val="22"/>
                <w:szCs w:val="22"/>
                <w:lang w:eastAsia="en-US"/>
              </w:rPr>
              <w:t>-суши-теля</w:t>
            </w:r>
          </w:p>
        </w:tc>
        <w:tc>
          <w:tcPr>
            <w:tcW w:w="993" w:type="dxa"/>
            <w:tcBorders>
              <w:top w:val="nil"/>
              <w:left w:val="nil"/>
              <w:bottom w:val="single" w:sz="4" w:space="0" w:color="auto"/>
              <w:right w:val="single" w:sz="4" w:space="0" w:color="auto"/>
            </w:tcBorders>
            <w:shd w:val="clear" w:color="auto" w:fill="auto"/>
            <w:vAlign w:val="center"/>
            <w:hideMark/>
          </w:tcPr>
          <w:p w14:paraId="3E1E5423" w14:textId="77777777" w:rsidR="007A22D0" w:rsidRPr="007A22D0" w:rsidRDefault="007A22D0" w:rsidP="007A22D0">
            <w:pPr>
              <w:jc w:val="center"/>
              <w:rPr>
                <w:sz w:val="22"/>
                <w:szCs w:val="22"/>
                <w:lang w:eastAsia="en-US"/>
              </w:rPr>
            </w:pPr>
            <w:r w:rsidRPr="007A22D0">
              <w:rPr>
                <w:sz w:val="22"/>
                <w:szCs w:val="22"/>
                <w:lang w:eastAsia="en-US"/>
              </w:rPr>
              <w:t>с поло-</w:t>
            </w:r>
            <w:proofErr w:type="spellStart"/>
            <w:r w:rsidRPr="007A22D0">
              <w:rPr>
                <w:sz w:val="22"/>
                <w:szCs w:val="22"/>
                <w:lang w:eastAsia="en-US"/>
              </w:rPr>
              <w:t>тенце</w:t>
            </w:r>
            <w:proofErr w:type="spellEnd"/>
            <w:r w:rsidRPr="007A22D0">
              <w:rPr>
                <w:sz w:val="22"/>
                <w:szCs w:val="22"/>
                <w:lang w:eastAsia="en-US"/>
              </w:rPr>
              <w:t>-суши-</w:t>
            </w:r>
            <w:proofErr w:type="spellStart"/>
            <w:r w:rsidRPr="007A22D0">
              <w:rPr>
                <w:sz w:val="22"/>
                <w:szCs w:val="22"/>
                <w:lang w:eastAsia="en-US"/>
              </w:rPr>
              <w:t>телями</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2C8EA04D" w14:textId="77777777" w:rsidR="007A22D0" w:rsidRPr="007A22D0" w:rsidRDefault="007A22D0" w:rsidP="007A22D0">
            <w:pPr>
              <w:jc w:val="center"/>
              <w:rPr>
                <w:sz w:val="22"/>
                <w:szCs w:val="22"/>
                <w:lang w:eastAsia="en-US"/>
              </w:rPr>
            </w:pPr>
            <w:r w:rsidRPr="007A22D0">
              <w:rPr>
                <w:sz w:val="22"/>
                <w:szCs w:val="22"/>
                <w:lang w:eastAsia="en-US"/>
              </w:rPr>
              <w:t>без</w:t>
            </w:r>
          </w:p>
          <w:p w14:paraId="76A87ECA" w14:textId="77777777" w:rsidR="007A22D0" w:rsidRPr="007A22D0" w:rsidRDefault="007A22D0" w:rsidP="007A22D0">
            <w:pPr>
              <w:jc w:val="center"/>
              <w:rPr>
                <w:sz w:val="22"/>
                <w:szCs w:val="22"/>
                <w:lang w:eastAsia="en-US"/>
              </w:rPr>
            </w:pPr>
            <w:r w:rsidRPr="007A22D0">
              <w:rPr>
                <w:sz w:val="22"/>
                <w:szCs w:val="22"/>
                <w:lang w:eastAsia="en-US"/>
              </w:rPr>
              <w:t xml:space="preserve"> поло-</w:t>
            </w:r>
            <w:proofErr w:type="spellStart"/>
            <w:r w:rsidRPr="007A22D0">
              <w:rPr>
                <w:sz w:val="22"/>
                <w:szCs w:val="22"/>
                <w:lang w:eastAsia="en-US"/>
              </w:rPr>
              <w:t>тенце</w:t>
            </w:r>
            <w:proofErr w:type="spellEnd"/>
            <w:r w:rsidRPr="007A22D0">
              <w:rPr>
                <w:sz w:val="22"/>
                <w:szCs w:val="22"/>
                <w:lang w:eastAsia="en-US"/>
              </w:rPr>
              <w:t>-суши-теля</w:t>
            </w:r>
          </w:p>
        </w:tc>
        <w:tc>
          <w:tcPr>
            <w:tcW w:w="992" w:type="dxa"/>
            <w:tcBorders>
              <w:top w:val="nil"/>
              <w:left w:val="nil"/>
              <w:bottom w:val="single" w:sz="4" w:space="0" w:color="auto"/>
              <w:right w:val="single" w:sz="4" w:space="0" w:color="auto"/>
            </w:tcBorders>
            <w:shd w:val="clear" w:color="auto" w:fill="auto"/>
            <w:vAlign w:val="center"/>
            <w:hideMark/>
          </w:tcPr>
          <w:p w14:paraId="3914FCE6" w14:textId="77777777" w:rsidR="007A22D0" w:rsidRPr="007A22D0" w:rsidRDefault="007A22D0" w:rsidP="007A22D0">
            <w:pPr>
              <w:jc w:val="center"/>
              <w:rPr>
                <w:sz w:val="22"/>
                <w:szCs w:val="22"/>
                <w:lang w:eastAsia="en-US"/>
              </w:rPr>
            </w:pPr>
            <w:r w:rsidRPr="007A22D0">
              <w:rPr>
                <w:sz w:val="22"/>
                <w:szCs w:val="22"/>
                <w:lang w:eastAsia="en-US"/>
              </w:rPr>
              <w:t>с поло-</w:t>
            </w:r>
            <w:proofErr w:type="spellStart"/>
            <w:r w:rsidRPr="007A22D0">
              <w:rPr>
                <w:sz w:val="22"/>
                <w:szCs w:val="22"/>
                <w:lang w:eastAsia="en-US"/>
              </w:rPr>
              <w:t>тенце</w:t>
            </w:r>
            <w:proofErr w:type="spellEnd"/>
            <w:r w:rsidRPr="007A22D0">
              <w:rPr>
                <w:sz w:val="22"/>
                <w:szCs w:val="22"/>
                <w:lang w:eastAsia="en-US"/>
              </w:rPr>
              <w:t>-суши-</w:t>
            </w:r>
            <w:proofErr w:type="spellStart"/>
            <w:r w:rsidRPr="007A22D0">
              <w:rPr>
                <w:sz w:val="22"/>
                <w:szCs w:val="22"/>
                <w:lang w:eastAsia="en-US"/>
              </w:rPr>
              <w:t>телями</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7536E495" w14:textId="77777777" w:rsidR="007A22D0" w:rsidRPr="007A22D0" w:rsidRDefault="007A22D0" w:rsidP="007A22D0">
            <w:pPr>
              <w:jc w:val="center"/>
              <w:rPr>
                <w:sz w:val="22"/>
                <w:szCs w:val="22"/>
                <w:lang w:eastAsia="en-US"/>
              </w:rPr>
            </w:pPr>
            <w:r w:rsidRPr="007A22D0">
              <w:rPr>
                <w:sz w:val="22"/>
                <w:szCs w:val="22"/>
                <w:lang w:eastAsia="en-US"/>
              </w:rPr>
              <w:t>без поло-</w:t>
            </w:r>
            <w:proofErr w:type="spellStart"/>
            <w:r w:rsidRPr="007A22D0">
              <w:rPr>
                <w:sz w:val="22"/>
                <w:szCs w:val="22"/>
                <w:lang w:eastAsia="en-US"/>
              </w:rPr>
              <w:t>тенце</w:t>
            </w:r>
            <w:proofErr w:type="spellEnd"/>
            <w:r w:rsidRPr="007A22D0">
              <w:rPr>
                <w:sz w:val="22"/>
                <w:szCs w:val="22"/>
                <w:lang w:eastAsia="en-US"/>
              </w:rPr>
              <w:t>-суши-теля</w:t>
            </w:r>
          </w:p>
        </w:tc>
        <w:tc>
          <w:tcPr>
            <w:tcW w:w="992" w:type="dxa"/>
            <w:tcBorders>
              <w:top w:val="nil"/>
              <w:left w:val="nil"/>
              <w:bottom w:val="single" w:sz="4" w:space="0" w:color="auto"/>
              <w:right w:val="single" w:sz="4" w:space="0" w:color="auto"/>
            </w:tcBorders>
            <w:shd w:val="clear" w:color="auto" w:fill="auto"/>
            <w:vAlign w:val="center"/>
            <w:hideMark/>
          </w:tcPr>
          <w:p w14:paraId="55EC30F2" w14:textId="77777777" w:rsidR="007A22D0" w:rsidRPr="007A22D0" w:rsidRDefault="007A22D0" w:rsidP="007A22D0">
            <w:pPr>
              <w:jc w:val="center"/>
              <w:rPr>
                <w:sz w:val="22"/>
                <w:szCs w:val="22"/>
                <w:lang w:eastAsia="en-US"/>
              </w:rPr>
            </w:pPr>
            <w:r w:rsidRPr="007A22D0">
              <w:rPr>
                <w:sz w:val="22"/>
                <w:szCs w:val="22"/>
                <w:lang w:eastAsia="en-US"/>
              </w:rPr>
              <w:t>с поло-</w:t>
            </w:r>
            <w:proofErr w:type="spellStart"/>
            <w:r w:rsidRPr="007A22D0">
              <w:rPr>
                <w:sz w:val="22"/>
                <w:szCs w:val="22"/>
                <w:lang w:eastAsia="en-US"/>
              </w:rPr>
              <w:t>тенце</w:t>
            </w:r>
            <w:proofErr w:type="spellEnd"/>
            <w:r w:rsidRPr="007A22D0">
              <w:rPr>
                <w:sz w:val="22"/>
                <w:szCs w:val="22"/>
                <w:lang w:eastAsia="en-US"/>
              </w:rPr>
              <w:t>-суши-</w:t>
            </w:r>
            <w:proofErr w:type="spellStart"/>
            <w:r w:rsidRPr="007A22D0">
              <w:rPr>
                <w:sz w:val="22"/>
                <w:szCs w:val="22"/>
                <w:lang w:eastAsia="en-US"/>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11EA7D4" w14:textId="77777777" w:rsidR="007A22D0" w:rsidRPr="007A22D0" w:rsidRDefault="007A22D0" w:rsidP="007A22D0">
            <w:pPr>
              <w:jc w:val="center"/>
              <w:rPr>
                <w:sz w:val="22"/>
                <w:szCs w:val="22"/>
                <w:lang w:eastAsia="en-US"/>
              </w:rPr>
            </w:pPr>
            <w:r w:rsidRPr="007A22D0">
              <w:rPr>
                <w:sz w:val="22"/>
                <w:szCs w:val="22"/>
                <w:lang w:eastAsia="en-US"/>
              </w:rPr>
              <w:t>без поло-</w:t>
            </w:r>
            <w:proofErr w:type="spellStart"/>
            <w:r w:rsidRPr="007A22D0">
              <w:rPr>
                <w:sz w:val="22"/>
                <w:szCs w:val="22"/>
                <w:lang w:eastAsia="en-US"/>
              </w:rPr>
              <w:t>тенце</w:t>
            </w:r>
            <w:proofErr w:type="spellEnd"/>
            <w:r w:rsidRPr="007A22D0">
              <w:rPr>
                <w:sz w:val="22"/>
                <w:szCs w:val="22"/>
                <w:lang w:eastAsia="en-US"/>
              </w:rPr>
              <w:t>-суши-теля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01949C7" w14:textId="77777777" w:rsidR="007A22D0" w:rsidRPr="007A22D0" w:rsidRDefault="007A22D0" w:rsidP="007A22D0">
            <w:pPr>
              <w:rPr>
                <w:sz w:val="22"/>
                <w:szCs w:val="22"/>
                <w:lang w:eastAsia="en-US"/>
              </w:rPr>
            </w:pPr>
          </w:p>
        </w:tc>
        <w:tc>
          <w:tcPr>
            <w:tcW w:w="1134" w:type="dxa"/>
            <w:vMerge/>
            <w:tcBorders>
              <w:top w:val="nil"/>
              <w:left w:val="single" w:sz="4" w:space="0" w:color="auto"/>
              <w:bottom w:val="single" w:sz="4" w:space="0" w:color="auto"/>
              <w:right w:val="single" w:sz="4" w:space="0" w:color="auto"/>
            </w:tcBorders>
            <w:vAlign w:val="center"/>
            <w:hideMark/>
          </w:tcPr>
          <w:p w14:paraId="1530485D" w14:textId="77777777" w:rsidR="007A22D0" w:rsidRPr="007A22D0" w:rsidRDefault="007A22D0" w:rsidP="007A22D0">
            <w:pPr>
              <w:rPr>
                <w:sz w:val="22"/>
                <w:szCs w:val="22"/>
                <w:lang w:eastAsia="en-US"/>
              </w:rPr>
            </w:pPr>
          </w:p>
        </w:tc>
        <w:tc>
          <w:tcPr>
            <w:tcW w:w="1134" w:type="dxa"/>
            <w:tcBorders>
              <w:top w:val="nil"/>
              <w:left w:val="nil"/>
              <w:bottom w:val="single" w:sz="4" w:space="0" w:color="auto"/>
              <w:right w:val="single" w:sz="4" w:space="0" w:color="auto"/>
            </w:tcBorders>
            <w:shd w:val="clear" w:color="auto" w:fill="auto"/>
            <w:vAlign w:val="center"/>
            <w:hideMark/>
          </w:tcPr>
          <w:p w14:paraId="7854CF01" w14:textId="77777777" w:rsidR="007A22D0" w:rsidRPr="007A22D0" w:rsidRDefault="007A22D0" w:rsidP="007A22D0">
            <w:pPr>
              <w:ind w:left="-108" w:right="-108"/>
              <w:jc w:val="center"/>
              <w:rPr>
                <w:sz w:val="22"/>
                <w:szCs w:val="22"/>
                <w:lang w:eastAsia="en-US"/>
              </w:rPr>
            </w:pPr>
            <w:r w:rsidRPr="007A22D0">
              <w:rPr>
                <w:sz w:val="22"/>
                <w:szCs w:val="22"/>
                <w:lang w:eastAsia="en-US"/>
              </w:rPr>
              <w:t xml:space="preserve">Ставка за </w:t>
            </w:r>
            <w:proofErr w:type="spellStart"/>
            <w:r w:rsidRPr="007A22D0">
              <w:rPr>
                <w:sz w:val="22"/>
                <w:szCs w:val="22"/>
                <w:lang w:eastAsia="en-US"/>
              </w:rPr>
              <w:t>мощ-ность</w:t>
            </w:r>
            <w:proofErr w:type="spellEnd"/>
            <w:r w:rsidRPr="007A22D0">
              <w:rPr>
                <w:sz w:val="22"/>
                <w:szCs w:val="22"/>
                <w:lang w:eastAsia="en-US"/>
              </w:rPr>
              <w:t>, тыс. руб./Гкал/</w:t>
            </w:r>
            <w:r w:rsidRPr="007A22D0">
              <w:rPr>
                <w:sz w:val="22"/>
                <w:szCs w:val="22"/>
                <w:lang w:eastAsia="en-US"/>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6896548B" w14:textId="77777777" w:rsidR="007A22D0" w:rsidRPr="007A22D0" w:rsidRDefault="007A22D0" w:rsidP="007A22D0">
            <w:pPr>
              <w:jc w:val="center"/>
              <w:rPr>
                <w:sz w:val="22"/>
                <w:szCs w:val="22"/>
                <w:lang w:eastAsia="en-US"/>
              </w:rPr>
            </w:pPr>
            <w:r w:rsidRPr="007A22D0">
              <w:rPr>
                <w:sz w:val="22"/>
                <w:szCs w:val="22"/>
                <w:lang w:eastAsia="en-US"/>
              </w:rPr>
              <w:t>Ставка за тепловую энергию, руб./Гкал</w:t>
            </w:r>
          </w:p>
        </w:tc>
      </w:tr>
      <w:tr w:rsidR="007A22D0" w:rsidRPr="007A22D0" w14:paraId="0710927E" w14:textId="77777777" w:rsidTr="00E6267D">
        <w:trPr>
          <w:trHeight w:val="328"/>
        </w:trPr>
        <w:tc>
          <w:tcPr>
            <w:tcW w:w="1709" w:type="dxa"/>
            <w:tcBorders>
              <w:top w:val="single" w:sz="4" w:space="0" w:color="auto"/>
              <w:left w:val="single" w:sz="4" w:space="0" w:color="auto"/>
              <w:bottom w:val="single" w:sz="4" w:space="0" w:color="auto"/>
              <w:right w:val="single" w:sz="4" w:space="0" w:color="auto"/>
            </w:tcBorders>
            <w:vAlign w:val="center"/>
          </w:tcPr>
          <w:p w14:paraId="3FC2360C" w14:textId="77777777" w:rsidR="007A22D0" w:rsidRPr="007A22D0" w:rsidRDefault="007A22D0" w:rsidP="007A22D0">
            <w:pPr>
              <w:jc w:val="center"/>
              <w:rPr>
                <w:sz w:val="22"/>
                <w:szCs w:val="22"/>
                <w:lang w:eastAsia="en-US"/>
              </w:rPr>
            </w:pPr>
            <w:r w:rsidRPr="007A22D0">
              <w:rPr>
                <w:sz w:val="22"/>
                <w:szCs w:val="22"/>
                <w:lang w:eastAsia="en-US"/>
              </w:rPr>
              <w:t>1</w:t>
            </w:r>
          </w:p>
        </w:tc>
        <w:tc>
          <w:tcPr>
            <w:tcW w:w="1439" w:type="dxa"/>
            <w:tcBorders>
              <w:top w:val="single" w:sz="4" w:space="0" w:color="auto"/>
              <w:left w:val="single" w:sz="4" w:space="0" w:color="auto"/>
              <w:bottom w:val="single" w:sz="4" w:space="0" w:color="auto"/>
              <w:right w:val="single" w:sz="4" w:space="0" w:color="auto"/>
            </w:tcBorders>
            <w:vAlign w:val="center"/>
          </w:tcPr>
          <w:p w14:paraId="18A045D9" w14:textId="77777777" w:rsidR="007A22D0" w:rsidRPr="007A22D0" w:rsidRDefault="007A22D0" w:rsidP="007A22D0">
            <w:pPr>
              <w:jc w:val="center"/>
              <w:rPr>
                <w:sz w:val="22"/>
                <w:szCs w:val="22"/>
                <w:lang w:eastAsia="en-US"/>
              </w:rPr>
            </w:pPr>
            <w:r w:rsidRPr="007A22D0">
              <w:rPr>
                <w:sz w:val="22"/>
                <w:szCs w:val="22"/>
                <w:lang w:eastAsia="en-US"/>
              </w:rPr>
              <w:t>2</w:t>
            </w:r>
          </w:p>
        </w:tc>
        <w:tc>
          <w:tcPr>
            <w:tcW w:w="992" w:type="dxa"/>
            <w:tcBorders>
              <w:top w:val="nil"/>
              <w:left w:val="nil"/>
              <w:bottom w:val="single" w:sz="4" w:space="0" w:color="auto"/>
              <w:right w:val="single" w:sz="4" w:space="0" w:color="auto"/>
            </w:tcBorders>
            <w:shd w:val="clear" w:color="auto" w:fill="auto"/>
            <w:vAlign w:val="center"/>
          </w:tcPr>
          <w:p w14:paraId="57A4675A" w14:textId="77777777" w:rsidR="007A22D0" w:rsidRPr="007A22D0" w:rsidRDefault="007A22D0" w:rsidP="007A22D0">
            <w:pPr>
              <w:jc w:val="center"/>
              <w:rPr>
                <w:sz w:val="22"/>
                <w:szCs w:val="22"/>
                <w:lang w:eastAsia="en-US"/>
              </w:rPr>
            </w:pPr>
            <w:r w:rsidRPr="007A22D0">
              <w:rPr>
                <w:sz w:val="22"/>
                <w:szCs w:val="22"/>
                <w:lang w:eastAsia="en-US"/>
              </w:rPr>
              <w:t>3</w:t>
            </w:r>
          </w:p>
        </w:tc>
        <w:tc>
          <w:tcPr>
            <w:tcW w:w="850" w:type="dxa"/>
            <w:tcBorders>
              <w:top w:val="nil"/>
              <w:left w:val="nil"/>
              <w:bottom w:val="single" w:sz="4" w:space="0" w:color="auto"/>
              <w:right w:val="single" w:sz="4" w:space="0" w:color="auto"/>
            </w:tcBorders>
            <w:shd w:val="clear" w:color="auto" w:fill="auto"/>
            <w:vAlign w:val="center"/>
          </w:tcPr>
          <w:p w14:paraId="591DD983" w14:textId="77777777" w:rsidR="007A22D0" w:rsidRPr="007A22D0" w:rsidRDefault="007A22D0" w:rsidP="007A22D0">
            <w:pPr>
              <w:jc w:val="center"/>
              <w:rPr>
                <w:sz w:val="22"/>
                <w:szCs w:val="22"/>
                <w:lang w:eastAsia="en-US"/>
              </w:rPr>
            </w:pPr>
            <w:r w:rsidRPr="007A22D0">
              <w:rPr>
                <w:sz w:val="22"/>
                <w:szCs w:val="22"/>
                <w:lang w:eastAsia="en-US"/>
              </w:rPr>
              <w:t>4</w:t>
            </w:r>
          </w:p>
        </w:tc>
        <w:tc>
          <w:tcPr>
            <w:tcW w:w="993" w:type="dxa"/>
            <w:tcBorders>
              <w:top w:val="nil"/>
              <w:left w:val="nil"/>
              <w:bottom w:val="single" w:sz="4" w:space="0" w:color="auto"/>
              <w:right w:val="single" w:sz="4" w:space="0" w:color="auto"/>
            </w:tcBorders>
            <w:shd w:val="clear" w:color="auto" w:fill="auto"/>
            <w:vAlign w:val="center"/>
          </w:tcPr>
          <w:p w14:paraId="692E4D0E" w14:textId="77777777" w:rsidR="007A22D0" w:rsidRPr="007A22D0" w:rsidRDefault="007A22D0" w:rsidP="007A22D0">
            <w:pPr>
              <w:jc w:val="center"/>
              <w:rPr>
                <w:sz w:val="22"/>
                <w:szCs w:val="22"/>
                <w:lang w:eastAsia="en-US"/>
              </w:rPr>
            </w:pPr>
            <w:r w:rsidRPr="007A22D0">
              <w:rPr>
                <w:sz w:val="22"/>
                <w:szCs w:val="22"/>
                <w:lang w:eastAsia="en-US"/>
              </w:rPr>
              <w:t>5</w:t>
            </w:r>
          </w:p>
        </w:tc>
        <w:tc>
          <w:tcPr>
            <w:tcW w:w="850" w:type="dxa"/>
            <w:tcBorders>
              <w:top w:val="nil"/>
              <w:left w:val="nil"/>
              <w:bottom w:val="single" w:sz="4" w:space="0" w:color="auto"/>
              <w:right w:val="single" w:sz="4" w:space="0" w:color="auto"/>
            </w:tcBorders>
            <w:shd w:val="clear" w:color="auto" w:fill="auto"/>
            <w:vAlign w:val="center"/>
          </w:tcPr>
          <w:p w14:paraId="304F0374" w14:textId="77777777" w:rsidR="007A22D0" w:rsidRPr="007A22D0" w:rsidRDefault="007A22D0" w:rsidP="007A22D0">
            <w:pPr>
              <w:jc w:val="center"/>
              <w:rPr>
                <w:sz w:val="22"/>
                <w:szCs w:val="22"/>
                <w:lang w:eastAsia="en-US"/>
              </w:rPr>
            </w:pPr>
            <w:r w:rsidRPr="007A22D0">
              <w:rPr>
                <w:sz w:val="22"/>
                <w:szCs w:val="22"/>
                <w:lang w:eastAsia="en-US"/>
              </w:rPr>
              <w:t>6</w:t>
            </w:r>
          </w:p>
        </w:tc>
        <w:tc>
          <w:tcPr>
            <w:tcW w:w="992" w:type="dxa"/>
            <w:tcBorders>
              <w:top w:val="nil"/>
              <w:left w:val="nil"/>
              <w:bottom w:val="single" w:sz="4" w:space="0" w:color="auto"/>
              <w:right w:val="single" w:sz="4" w:space="0" w:color="auto"/>
            </w:tcBorders>
            <w:shd w:val="clear" w:color="auto" w:fill="auto"/>
            <w:vAlign w:val="center"/>
          </w:tcPr>
          <w:p w14:paraId="62444C29" w14:textId="77777777" w:rsidR="007A22D0" w:rsidRPr="007A22D0" w:rsidRDefault="007A22D0" w:rsidP="007A22D0">
            <w:pPr>
              <w:jc w:val="center"/>
              <w:rPr>
                <w:sz w:val="22"/>
                <w:szCs w:val="22"/>
                <w:lang w:eastAsia="en-US"/>
              </w:rPr>
            </w:pPr>
            <w:r w:rsidRPr="007A22D0">
              <w:rPr>
                <w:sz w:val="22"/>
                <w:szCs w:val="22"/>
                <w:lang w:eastAsia="en-US"/>
              </w:rPr>
              <w:t>7</w:t>
            </w:r>
          </w:p>
        </w:tc>
        <w:tc>
          <w:tcPr>
            <w:tcW w:w="993" w:type="dxa"/>
            <w:tcBorders>
              <w:top w:val="nil"/>
              <w:left w:val="nil"/>
              <w:bottom w:val="single" w:sz="4" w:space="0" w:color="auto"/>
              <w:right w:val="single" w:sz="4" w:space="0" w:color="auto"/>
            </w:tcBorders>
            <w:shd w:val="clear" w:color="auto" w:fill="auto"/>
            <w:vAlign w:val="center"/>
          </w:tcPr>
          <w:p w14:paraId="712AA49F" w14:textId="77777777" w:rsidR="007A22D0" w:rsidRPr="007A22D0" w:rsidRDefault="007A22D0" w:rsidP="007A22D0">
            <w:pPr>
              <w:jc w:val="center"/>
              <w:rPr>
                <w:sz w:val="22"/>
                <w:szCs w:val="22"/>
                <w:lang w:eastAsia="en-US"/>
              </w:rPr>
            </w:pPr>
            <w:r w:rsidRPr="007A22D0">
              <w:rPr>
                <w:sz w:val="22"/>
                <w:szCs w:val="22"/>
                <w:lang w:eastAsia="en-US"/>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0BFA5EE7" w14:textId="77777777" w:rsidR="007A22D0" w:rsidRPr="007A22D0" w:rsidRDefault="007A22D0" w:rsidP="007A22D0">
            <w:pPr>
              <w:jc w:val="center"/>
              <w:rPr>
                <w:sz w:val="22"/>
                <w:szCs w:val="22"/>
                <w:lang w:eastAsia="en-US"/>
              </w:rPr>
            </w:pPr>
            <w:r w:rsidRPr="007A22D0">
              <w:rPr>
                <w:sz w:val="22"/>
                <w:szCs w:val="22"/>
                <w:lang w:eastAsia="en-US"/>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1F177034" w14:textId="77777777" w:rsidR="007A22D0" w:rsidRPr="007A22D0" w:rsidRDefault="007A22D0" w:rsidP="007A22D0">
            <w:pPr>
              <w:jc w:val="center"/>
              <w:rPr>
                <w:sz w:val="22"/>
                <w:szCs w:val="22"/>
                <w:lang w:eastAsia="en-US"/>
              </w:rPr>
            </w:pPr>
            <w:r w:rsidRPr="007A22D0">
              <w:rPr>
                <w:sz w:val="22"/>
                <w:szCs w:val="22"/>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tcPr>
          <w:p w14:paraId="61383BC7" w14:textId="77777777" w:rsidR="007A22D0" w:rsidRPr="007A22D0" w:rsidRDefault="007A22D0" w:rsidP="007A22D0">
            <w:pPr>
              <w:jc w:val="center"/>
              <w:rPr>
                <w:sz w:val="22"/>
                <w:szCs w:val="22"/>
                <w:lang w:eastAsia="en-US"/>
              </w:rPr>
            </w:pPr>
            <w:r w:rsidRPr="007A22D0">
              <w:rPr>
                <w:sz w:val="22"/>
                <w:szCs w:val="22"/>
                <w:lang w:eastAsia="en-US"/>
              </w:rPr>
              <w:t>11</w:t>
            </w:r>
          </w:p>
        </w:tc>
        <w:tc>
          <w:tcPr>
            <w:tcW w:w="1134" w:type="dxa"/>
            <w:tcBorders>
              <w:top w:val="single" w:sz="4" w:space="0" w:color="auto"/>
              <w:left w:val="single" w:sz="4" w:space="0" w:color="auto"/>
              <w:bottom w:val="single" w:sz="4" w:space="0" w:color="auto"/>
              <w:right w:val="single" w:sz="4" w:space="0" w:color="auto"/>
            </w:tcBorders>
            <w:vAlign w:val="center"/>
          </w:tcPr>
          <w:p w14:paraId="455A26AC" w14:textId="77777777" w:rsidR="007A22D0" w:rsidRPr="007A22D0" w:rsidRDefault="007A22D0" w:rsidP="007A22D0">
            <w:pPr>
              <w:jc w:val="center"/>
              <w:rPr>
                <w:sz w:val="22"/>
                <w:szCs w:val="22"/>
                <w:lang w:eastAsia="en-US"/>
              </w:rPr>
            </w:pPr>
            <w:r w:rsidRPr="007A22D0">
              <w:rPr>
                <w:sz w:val="22"/>
                <w:szCs w:val="22"/>
                <w:lang w:eastAsia="en-US"/>
              </w:rPr>
              <w:t>12</w:t>
            </w:r>
          </w:p>
        </w:tc>
        <w:tc>
          <w:tcPr>
            <w:tcW w:w="1134" w:type="dxa"/>
            <w:tcBorders>
              <w:top w:val="single" w:sz="4" w:space="0" w:color="auto"/>
              <w:left w:val="nil"/>
              <w:bottom w:val="nil"/>
              <w:right w:val="single" w:sz="4" w:space="0" w:color="auto"/>
            </w:tcBorders>
            <w:shd w:val="clear" w:color="auto" w:fill="auto"/>
            <w:vAlign w:val="center"/>
          </w:tcPr>
          <w:p w14:paraId="2E8A651C" w14:textId="77777777" w:rsidR="007A22D0" w:rsidRPr="007A22D0" w:rsidRDefault="007A22D0" w:rsidP="007A22D0">
            <w:pPr>
              <w:jc w:val="center"/>
              <w:rPr>
                <w:sz w:val="22"/>
                <w:szCs w:val="22"/>
                <w:lang w:eastAsia="en-US"/>
              </w:rPr>
            </w:pPr>
            <w:r w:rsidRPr="007A22D0">
              <w:rPr>
                <w:sz w:val="22"/>
                <w:szCs w:val="22"/>
                <w:lang w:eastAsia="en-US"/>
              </w:rPr>
              <w:t>13</w:t>
            </w:r>
          </w:p>
        </w:tc>
        <w:tc>
          <w:tcPr>
            <w:tcW w:w="1134" w:type="dxa"/>
            <w:tcBorders>
              <w:top w:val="nil"/>
              <w:left w:val="nil"/>
              <w:bottom w:val="single" w:sz="4" w:space="0" w:color="auto"/>
              <w:right w:val="single" w:sz="4" w:space="0" w:color="auto"/>
            </w:tcBorders>
            <w:shd w:val="clear" w:color="auto" w:fill="auto"/>
            <w:vAlign w:val="center"/>
          </w:tcPr>
          <w:p w14:paraId="0E55A7BC" w14:textId="77777777" w:rsidR="007A22D0" w:rsidRPr="007A22D0" w:rsidRDefault="007A22D0" w:rsidP="007A22D0">
            <w:pPr>
              <w:jc w:val="center"/>
              <w:rPr>
                <w:sz w:val="22"/>
                <w:szCs w:val="22"/>
                <w:lang w:eastAsia="en-US"/>
              </w:rPr>
            </w:pPr>
            <w:r w:rsidRPr="007A22D0">
              <w:rPr>
                <w:sz w:val="22"/>
                <w:szCs w:val="22"/>
                <w:lang w:eastAsia="en-US"/>
              </w:rPr>
              <w:t>14</w:t>
            </w:r>
          </w:p>
        </w:tc>
      </w:tr>
      <w:tr w:rsidR="007A22D0" w:rsidRPr="007A22D0" w14:paraId="107AB1F6" w14:textId="77777777" w:rsidTr="00E6267D">
        <w:trPr>
          <w:trHeight w:val="363"/>
        </w:trPr>
        <w:tc>
          <w:tcPr>
            <w:tcW w:w="1709" w:type="dxa"/>
            <w:vMerge w:val="restart"/>
            <w:tcBorders>
              <w:top w:val="single" w:sz="4" w:space="0" w:color="auto"/>
              <w:left w:val="single" w:sz="4" w:space="0" w:color="auto"/>
              <w:right w:val="single" w:sz="4" w:space="0" w:color="auto"/>
            </w:tcBorders>
            <w:shd w:val="clear" w:color="auto" w:fill="auto"/>
            <w:vAlign w:val="center"/>
            <w:hideMark/>
          </w:tcPr>
          <w:p w14:paraId="21D0B248" w14:textId="77777777" w:rsidR="007A22D0" w:rsidRPr="007A22D0" w:rsidRDefault="007A22D0" w:rsidP="007A22D0">
            <w:pPr>
              <w:jc w:val="center"/>
              <w:rPr>
                <w:sz w:val="20"/>
                <w:szCs w:val="20"/>
                <w:lang w:eastAsia="en-US"/>
              </w:rPr>
            </w:pPr>
            <w:r w:rsidRPr="007A22D0">
              <w:rPr>
                <w:sz w:val="20"/>
                <w:szCs w:val="20"/>
                <w:lang w:eastAsia="en-US"/>
              </w:rPr>
              <w:t>ООО «</w:t>
            </w:r>
            <w:r w:rsidRPr="007A22D0">
              <w:rPr>
                <w:bCs/>
                <w:sz w:val="20"/>
                <w:szCs w:val="20"/>
                <w:lang w:eastAsia="en-US"/>
              </w:rPr>
              <w:t>Управление котельных и тепловых сетей</w:t>
            </w:r>
            <w:r w:rsidRPr="007A22D0">
              <w:rPr>
                <w:sz w:val="20"/>
                <w:szCs w:val="20"/>
                <w:lang w:eastAsia="en-US"/>
              </w:rPr>
              <w:t>»</w:t>
            </w:r>
          </w:p>
        </w:tc>
        <w:tc>
          <w:tcPr>
            <w:tcW w:w="1439" w:type="dxa"/>
            <w:tcBorders>
              <w:top w:val="nil"/>
              <w:left w:val="nil"/>
              <w:bottom w:val="single" w:sz="4" w:space="0" w:color="auto"/>
              <w:right w:val="single" w:sz="4" w:space="0" w:color="auto"/>
            </w:tcBorders>
            <w:shd w:val="clear" w:color="auto" w:fill="auto"/>
            <w:vAlign w:val="center"/>
            <w:hideMark/>
          </w:tcPr>
          <w:p w14:paraId="5E544B12" w14:textId="77777777" w:rsidR="007A22D0" w:rsidRPr="007A22D0" w:rsidRDefault="007A22D0" w:rsidP="007A22D0">
            <w:pPr>
              <w:jc w:val="center"/>
              <w:rPr>
                <w:sz w:val="22"/>
                <w:szCs w:val="22"/>
                <w:lang w:eastAsia="en-US"/>
              </w:rPr>
            </w:pPr>
            <w:r w:rsidRPr="007A22D0">
              <w:rPr>
                <w:sz w:val="22"/>
                <w:szCs w:val="22"/>
                <w:lang w:eastAsia="en-US"/>
              </w:rPr>
              <w:t>с 21.06.2019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0E65A" w14:textId="77777777" w:rsidR="007A22D0" w:rsidRPr="007A22D0" w:rsidRDefault="007A22D0" w:rsidP="007A22D0">
            <w:pPr>
              <w:ind w:left="-134" w:right="-165"/>
              <w:jc w:val="center"/>
              <w:rPr>
                <w:sz w:val="22"/>
                <w:szCs w:val="22"/>
                <w:lang w:eastAsia="en-US"/>
              </w:rPr>
            </w:pPr>
            <w:r w:rsidRPr="007A22D0">
              <w:rPr>
                <w:sz w:val="22"/>
                <w:szCs w:val="22"/>
                <w:lang w:eastAsia="en-US"/>
              </w:rPr>
              <w:t>139,74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321EB5B" w14:textId="77777777" w:rsidR="007A22D0" w:rsidRPr="007A22D0" w:rsidRDefault="007A22D0" w:rsidP="007A22D0">
            <w:pPr>
              <w:ind w:left="-134" w:right="-165"/>
              <w:jc w:val="center"/>
              <w:rPr>
                <w:sz w:val="22"/>
                <w:szCs w:val="22"/>
                <w:lang w:eastAsia="en-US"/>
              </w:rPr>
            </w:pPr>
            <w:r w:rsidRPr="007A22D0">
              <w:rPr>
                <w:sz w:val="22"/>
                <w:szCs w:val="22"/>
                <w:lang w:eastAsia="en-US"/>
              </w:rPr>
              <w:t>138,24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74EC1AC" w14:textId="77777777" w:rsidR="007A22D0" w:rsidRPr="007A22D0" w:rsidRDefault="007A22D0" w:rsidP="007A22D0">
            <w:pPr>
              <w:ind w:left="-134" w:right="-165"/>
              <w:jc w:val="center"/>
              <w:rPr>
                <w:sz w:val="22"/>
                <w:szCs w:val="22"/>
                <w:lang w:eastAsia="en-US"/>
              </w:rPr>
            </w:pPr>
            <w:r w:rsidRPr="007A22D0">
              <w:rPr>
                <w:sz w:val="22"/>
                <w:szCs w:val="22"/>
                <w:lang w:eastAsia="en-US"/>
              </w:rPr>
              <w:t>146,52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368C57E" w14:textId="77777777" w:rsidR="007A22D0" w:rsidRPr="007A22D0" w:rsidRDefault="007A22D0" w:rsidP="007A22D0">
            <w:pPr>
              <w:ind w:left="-134" w:right="-165"/>
              <w:jc w:val="center"/>
              <w:rPr>
                <w:sz w:val="22"/>
                <w:szCs w:val="22"/>
                <w:lang w:eastAsia="en-US"/>
              </w:rPr>
            </w:pPr>
            <w:r w:rsidRPr="007A22D0">
              <w:rPr>
                <w:sz w:val="22"/>
                <w:szCs w:val="22"/>
                <w:lang w:eastAsia="en-US"/>
              </w:rPr>
              <w:t>140,50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6D53BB" w14:textId="77777777" w:rsidR="007A22D0" w:rsidRPr="007A22D0" w:rsidRDefault="007A22D0" w:rsidP="007A22D0">
            <w:pPr>
              <w:ind w:left="-134" w:right="-165"/>
              <w:jc w:val="center"/>
              <w:rPr>
                <w:sz w:val="22"/>
                <w:szCs w:val="22"/>
                <w:lang w:eastAsia="en-US"/>
              </w:rPr>
            </w:pPr>
            <w:r w:rsidRPr="007A22D0">
              <w:rPr>
                <w:sz w:val="22"/>
                <w:szCs w:val="22"/>
                <w:lang w:eastAsia="en-US"/>
              </w:rPr>
              <w:t>116,45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E32086B" w14:textId="77777777" w:rsidR="007A22D0" w:rsidRPr="007A22D0" w:rsidRDefault="007A22D0" w:rsidP="007A22D0">
            <w:pPr>
              <w:ind w:left="-134" w:right="-165"/>
              <w:jc w:val="center"/>
              <w:rPr>
                <w:sz w:val="22"/>
                <w:szCs w:val="22"/>
                <w:lang w:eastAsia="en-US"/>
              </w:rPr>
            </w:pPr>
            <w:r w:rsidRPr="007A22D0">
              <w:rPr>
                <w:sz w:val="22"/>
                <w:szCs w:val="22"/>
                <w:lang w:eastAsia="en-US"/>
              </w:rPr>
              <w:t>115,20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79E8C2" w14:textId="77777777" w:rsidR="007A22D0" w:rsidRPr="007A22D0" w:rsidRDefault="007A22D0" w:rsidP="007A22D0">
            <w:pPr>
              <w:ind w:left="-134" w:right="-165"/>
              <w:jc w:val="center"/>
              <w:rPr>
                <w:sz w:val="22"/>
                <w:szCs w:val="22"/>
                <w:lang w:eastAsia="en-US"/>
              </w:rPr>
            </w:pPr>
            <w:r w:rsidRPr="007A22D0">
              <w:rPr>
                <w:sz w:val="22"/>
                <w:szCs w:val="22"/>
                <w:lang w:eastAsia="en-US"/>
              </w:rPr>
              <w:t>122,10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E325EE" w14:textId="77777777" w:rsidR="007A22D0" w:rsidRPr="007A22D0" w:rsidRDefault="007A22D0" w:rsidP="007A22D0">
            <w:pPr>
              <w:ind w:left="-134" w:right="-165"/>
              <w:jc w:val="center"/>
              <w:rPr>
                <w:sz w:val="22"/>
                <w:szCs w:val="22"/>
                <w:lang w:eastAsia="en-US"/>
              </w:rPr>
            </w:pPr>
            <w:r w:rsidRPr="007A22D0">
              <w:rPr>
                <w:sz w:val="22"/>
                <w:szCs w:val="22"/>
                <w:lang w:eastAsia="en-US"/>
              </w:rPr>
              <w:t>117,08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32F1ED" w14:textId="77777777" w:rsidR="007A22D0" w:rsidRPr="007A22D0" w:rsidRDefault="007A22D0" w:rsidP="007A22D0">
            <w:pPr>
              <w:ind w:left="-134" w:right="-165"/>
              <w:jc w:val="center"/>
              <w:rPr>
                <w:sz w:val="22"/>
                <w:szCs w:val="22"/>
                <w:lang w:eastAsia="en-US"/>
              </w:rPr>
            </w:pPr>
            <w:r w:rsidRPr="007A22D0">
              <w:rPr>
                <w:sz w:val="22"/>
                <w:szCs w:val="22"/>
                <w:lang w:eastAsia="en-US"/>
              </w:rPr>
              <w:t>31,13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780278" w14:textId="77777777" w:rsidR="007A22D0" w:rsidRPr="007A22D0" w:rsidRDefault="007A22D0" w:rsidP="007A22D0">
            <w:pPr>
              <w:ind w:left="-134" w:right="-165"/>
              <w:jc w:val="center"/>
              <w:rPr>
                <w:sz w:val="22"/>
                <w:szCs w:val="22"/>
                <w:lang w:eastAsia="en-US"/>
              </w:rPr>
            </w:pPr>
            <w:r w:rsidRPr="007A22D0">
              <w:rPr>
                <w:sz w:val="22"/>
                <w:szCs w:val="22"/>
                <w:lang w:eastAsia="en-US"/>
              </w:rPr>
              <w:t>1 568,32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036240" w14:textId="77777777" w:rsidR="007A22D0" w:rsidRPr="007A22D0" w:rsidRDefault="007A22D0" w:rsidP="007A22D0">
            <w:pPr>
              <w:jc w:val="center"/>
              <w:rPr>
                <w:sz w:val="22"/>
                <w:szCs w:val="22"/>
                <w:lang w:eastAsia="en-US"/>
              </w:rPr>
            </w:pPr>
            <w:r w:rsidRPr="007A22D0">
              <w:rPr>
                <w:sz w:val="22"/>
                <w:szCs w:val="22"/>
                <w:lang w:eastAsia="en-US"/>
              </w:rPr>
              <w:t>х</w:t>
            </w:r>
          </w:p>
        </w:tc>
        <w:tc>
          <w:tcPr>
            <w:tcW w:w="1134" w:type="dxa"/>
            <w:tcBorders>
              <w:top w:val="nil"/>
              <w:left w:val="nil"/>
              <w:bottom w:val="single" w:sz="4" w:space="0" w:color="auto"/>
              <w:right w:val="single" w:sz="4" w:space="0" w:color="auto"/>
            </w:tcBorders>
            <w:shd w:val="clear" w:color="auto" w:fill="auto"/>
            <w:vAlign w:val="center"/>
            <w:hideMark/>
          </w:tcPr>
          <w:p w14:paraId="64DD14FA" w14:textId="77777777" w:rsidR="007A22D0" w:rsidRPr="007A22D0" w:rsidRDefault="007A22D0" w:rsidP="007A22D0">
            <w:pPr>
              <w:jc w:val="center"/>
              <w:rPr>
                <w:sz w:val="22"/>
                <w:szCs w:val="22"/>
                <w:lang w:eastAsia="en-US"/>
              </w:rPr>
            </w:pPr>
            <w:r w:rsidRPr="007A22D0">
              <w:rPr>
                <w:sz w:val="22"/>
                <w:szCs w:val="22"/>
                <w:lang w:eastAsia="en-US"/>
              </w:rPr>
              <w:t>х</w:t>
            </w:r>
          </w:p>
        </w:tc>
      </w:tr>
      <w:tr w:rsidR="007A22D0" w:rsidRPr="007A22D0" w14:paraId="65EB822D" w14:textId="77777777" w:rsidTr="00E6267D">
        <w:trPr>
          <w:trHeight w:val="339"/>
        </w:trPr>
        <w:tc>
          <w:tcPr>
            <w:tcW w:w="1709" w:type="dxa"/>
            <w:vMerge/>
            <w:tcBorders>
              <w:left w:val="single" w:sz="4" w:space="0" w:color="auto"/>
              <w:right w:val="single" w:sz="4" w:space="0" w:color="auto"/>
            </w:tcBorders>
            <w:shd w:val="clear" w:color="auto" w:fill="auto"/>
            <w:vAlign w:val="center"/>
            <w:hideMark/>
          </w:tcPr>
          <w:p w14:paraId="4E09D680" w14:textId="77777777" w:rsidR="007A22D0" w:rsidRPr="007A22D0" w:rsidRDefault="007A22D0" w:rsidP="007A22D0">
            <w:pPr>
              <w:rPr>
                <w:sz w:val="22"/>
                <w:szCs w:val="22"/>
                <w:lang w:eastAsia="en-US"/>
              </w:rPr>
            </w:pPr>
          </w:p>
        </w:tc>
        <w:tc>
          <w:tcPr>
            <w:tcW w:w="1439" w:type="dxa"/>
            <w:tcBorders>
              <w:top w:val="nil"/>
              <w:left w:val="nil"/>
              <w:bottom w:val="single" w:sz="4" w:space="0" w:color="auto"/>
              <w:right w:val="single" w:sz="4" w:space="0" w:color="auto"/>
            </w:tcBorders>
            <w:shd w:val="clear" w:color="auto" w:fill="auto"/>
            <w:vAlign w:val="center"/>
            <w:hideMark/>
          </w:tcPr>
          <w:p w14:paraId="6A76C5D0" w14:textId="77777777" w:rsidR="007A22D0" w:rsidRPr="007A22D0" w:rsidRDefault="007A22D0" w:rsidP="007A22D0">
            <w:pPr>
              <w:jc w:val="center"/>
              <w:rPr>
                <w:sz w:val="22"/>
                <w:szCs w:val="22"/>
                <w:lang w:eastAsia="en-US"/>
              </w:rPr>
            </w:pPr>
            <w:r w:rsidRPr="007A22D0">
              <w:rPr>
                <w:sz w:val="22"/>
                <w:szCs w:val="22"/>
                <w:lang w:eastAsia="en-US"/>
              </w:rPr>
              <w:t>с 01.07.2019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98FAA2E" w14:textId="77777777" w:rsidR="007A22D0" w:rsidRPr="007A22D0" w:rsidRDefault="007A22D0" w:rsidP="007A22D0">
            <w:pPr>
              <w:ind w:left="-134" w:right="-165"/>
              <w:jc w:val="center"/>
              <w:rPr>
                <w:sz w:val="22"/>
                <w:szCs w:val="22"/>
                <w:lang w:eastAsia="en-US"/>
              </w:rPr>
            </w:pPr>
            <w:r w:rsidRPr="007A22D0">
              <w:rPr>
                <w:sz w:val="22"/>
                <w:szCs w:val="22"/>
                <w:lang w:eastAsia="en-US"/>
              </w:rPr>
              <w:t>171,14</w:t>
            </w:r>
          </w:p>
        </w:tc>
        <w:tc>
          <w:tcPr>
            <w:tcW w:w="850" w:type="dxa"/>
            <w:tcBorders>
              <w:top w:val="nil"/>
              <w:left w:val="nil"/>
              <w:bottom w:val="single" w:sz="4" w:space="0" w:color="auto"/>
              <w:right w:val="single" w:sz="4" w:space="0" w:color="auto"/>
            </w:tcBorders>
            <w:shd w:val="clear" w:color="auto" w:fill="auto"/>
            <w:vAlign w:val="center"/>
            <w:hideMark/>
          </w:tcPr>
          <w:p w14:paraId="47809CF3" w14:textId="77777777" w:rsidR="007A22D0" w:rsidRPr="007A22D0" w:rsidRDefault="007A22D0" w:rsidP="007A22D0">
            <w:pPr>
              <w:ind w:left="-134" w:right="-165"/>
              <w:jc w:val="center"/>
              <w:rPr>
                <w:sz w:val="22"/>
                <w:szCs w:val="22"/>
                <w:lang w:eastAsia="en-US"/>
              </w:rPr>
            </w:pPr>
            <w:r w:rsidRPr="007A22D0">
              <w:rPr>
                <w:sz w:val="22"/>
                <w:szCs w:val="22"/>
                <w:lang w:eastAsia="en-US"/>
              </w:rPr>
              <w:t>169,18</w:t>
            </w:r>
          </w:p>
        </w:tc>
        <w:tc>
          <w:tcPr>
            <w:tcW w:w="993" w:type="dxa"/>
            <w:tcBorders>
              <w:top w:val="nil"/>
              <w:left w:val="nil"/>
              <w:bottom w:val="single" w:sz="4" w:space="0" w:color="auto"/>
              <w:right w:val="single" w:sz="4" w:space="0" w:color="auto"/>
            </w:tcBorders>
            <w:shd w:val="clear" w:color="auto" w:fill="auto"/>
            <w:vAlign w:val="center"/>
            <w:hideMark/>
          </w:tcPr>
          <w:p w14:paraId="2C11E1E2" w14:textId="77777777" w:rsidR="007A22D0" w:rsidRPr="007A22D0" w:rsidRDefault="007A22D0" w:rsidP="007A22D0">
            <w:pPr>
              <w:ind w:left="-134" w:right="-165"/>
              <w:jc w:val="center"/>
              <w:rPr>
                <w:sz w:val="22"/>
                <w:szCs w:val="22"/>
                <w:lang w:eastAsia="en-US"/>
              </w:rPr>
            </w:pPr>
            <w:r w:rsidRPr="007A22D0">
              <w:rPr>
                <w:sz w:val="22"/>
                <w:szCs w:val="22"/>
                <w:lang w:eastAsia="en-US"/>
              </w:rPr>
              <w:t>180,00</w:t>
            </w:r>
          </w:p>
        </w:tc>
        <w:tc>
          <w:tcPr>
            <w:tcW w:w="850" w:type="dxa"/>
            <w:tcBorders>
              <w:top w:val="nil"/>
              <w:left w:val="nil"/>
              <w:bottom w:val="single" w:sz="4" w:space="0" w:color="auto"/>
              <w:right w:val="single" w:sz="4" w:space="0" w:color="auto"/>
            </w:tcBorders>
            <w:shd w:val="clear" w:color="auto" w:fill="auto"/>
            <w:vAlign w:val="center"/>
            <w:hideMark/>
          </w:tcPr>
          <w:p w14:paraId="45135924" w14:textId="77777777" w:rsidR="007A22D0" w:rsidRPr="007A22D0" w:rsidRDefault="007A22D0" w:rsidP="007A22D0">
            <w:pPr>
              <w:ind w:left="-134" w:right="-165"/>
              <w:jc w:val="center"/>
              <w:rPr>
                <w:sz w:val="22"/>
                <w:szCs w:val="22"/>
                <w:lang w:eastAsia="en-US"/>
              </w:rPr>
            </w:pPr>
            <w:r w:rsidRPr="007A22D0">
              <w:rPr>
                <w:sz w:val="22"/>
                <w:szCs w:val="22"/>
                <w:lang w:eastAsia="en-US"/>
              </w:rPr>
              <w:t>172,13</w:t>
            </w:r>
          </w:p>
        </w:tc>
        <w:tc>
          <w:tcPr>
            <w:tcW w:w="992" w:type="dxa"/>
            <w:tcBorders>
              <w:top w:val="nil"/>
              <w:left w:val="nil"/>
              <w:bottom w:val="single" w:sz="4" w:space="0" w:color="auto"/>
              <w:right w:val="single" w:sz="4" w:space="0" w:color="auto"/>
            </w:tcBorders>
            <w:shd w:val="clear" w:color="auto" w:fill="auto"/>
            <w:vAlign w:val="center"/>
            <w:hideMark/>
          </w:tcPr>
          <w:p w14:paraId="124FA335" w14:textId="77777777" w:rsidR="007A22D0" w:rsidRPr="007A22D0" w:rsidRDefault="007A22D0" w:rsidP="007A22D0">
            <w:pPr>
              <w:ind w:left="-134" w:right="-165"/>
              <w:jc w:val="center"/>
              <w:rPr>
                <w:sz w:val="22"/>
                <w:szCs w:val="22"/>
                <w:lang w:eastAsia="en-US"/>
              </w:rPr>
            </w:pPr>
            <w:r w:rsidRPr="007A22D0">
              <w:rPr>
                <w:sz w:val="22"/>
                <w:szCs w:val="22"/>
                <w:lang w:eastAsia="en-US"/>
              </w:rPr>
              <w:t>142,62</w:t>
            </w:r>
          </w:p>
        </w:tc>
        <w:tc>
          <w:tcPr>
            <w:tcW w:w="993" w:type="dxa"/>
            <w:tcBorders>
              <w:top w:val="nil"/>
              <w:left w:val="nil"/>
              <w:bottom w:val="single" w:sz="4" w:space="0" w:color="auto"/>
              <w:right w:val="single" w:sz="4" w:space="0" w:color="auto"/>
            </w:tcBorders>
            <w:shd w:val="clear" w:color="auto" w:fill="auto"/>
            <w:vAlign w:val="center"/>
            <w:hideMark/>
          </w:tcPr>
          <w:p w14:paraId="1434D5AA" w14:textId="77777777" w:rsidR="007A22D0" w:rsidRPr="007A22D0" w:rsidRDefault="007A22D0" w:rsidP="007A22D0">
            <w:pPr>
              <w:ind w:left="-134" w:right="-165"/>
              <w:jc w:val="center"/>
              <w:rPr>
                <w:sz w:val="22"/>
                <w:szCs w:val="22"/>
                <w:lang w:eastAsia="en-US"/>
              </w:rPr>
            </w:pPr>
            <w:r w:rsidRPr="007A22D0">
              <w:rPr>
                <w:sz w:val="22"/>
                <w:szCs w:val="22"/>
                <w:lang w:eastAsia="en-US"/>
              </w:rPr>
              <w:t>140,98</w:t>
            </w:r>
          </w:p>
        </w:tc>
        <w:tc>
          <w:tcPr>
            <w:tcW w:w="992" w:type="dxa"/>
            <w:tcBorders>
              <w:top w:val="nil"/>
              <w:left w:val="nil"/>
              <w:bottom w:val="single" w:sz="4" w:space="0" w:color="auto"/>
              <w:right w:val="single" w:sz="4" w:space="0" w:color="auto"/>
            </w:tcBorders>
            <w:shd w:val="clear" w:color="auto" w:fill="auto"/>
            <w:vAlign w:val="center"/>
            <w:hideMark/>
          </w:tcPr>
          <w:p w14:paraId="49F59115" w14:textId="77777777" w:rsidR="007A22D0" w:rsidRPr="007A22D0" w:rsidRDefault="007A22D0" w:rsidP="007A22D0">
            <w:pPr>
              <w:ind w:left="-134" w:right="-165"/>
              <w:jc w:val="center"/>
              <w:rPr>
                <w:sz w:val="22"/>
                <w:szCs w:val="22"/>
                <w:lang w:eastAsia="en-US"/>
              </w:rPr>
            </w:pPr>
            <w:r w:rsidRPr="007A22D0">
              <w:rPr>
                <w:sz w:val="22"/>
                <w:szCs w:val="22"/>
                <w:lang w:eastAsia="en-US"/>
              </w:rPr>
              <w:t>150,00</w:t>
            </w:r>
          </w:p>
        </w:tc>
        <w:tc>
          <w:tcPr>
            <w:tcW w:w="992" w:type="dxa"/>
            <w:tcBorders>
              <w:top w:val="nil"/>
              <w:left w:val="nil"/>
              <w:bottom w:val="single" w:sz="4" w:space="0" w:color="auto"/>
              <w:right w:val="single" w:sz="4" w:space="0" w:color="auto"/>
            </w:tcBorders>
            <w:shd w:val="clear" w:color="auto" w:fill="auto"/>
            <w:vAlign w:val="center"/>
            <w:hideMark/>
          </w:tcPr>
          <w:p w14:paraId="6CCBA08D" w14:textId="77777777" w:rsidR="007A22D0" w:rsidRPr="007A22D0" w:rsidRDefault="007A22D0" w:rsidP="007A22D0">
            <w:pPr>
              <w:ind w:left="-134" w:right="-165"/>
              <w:jc w:val="center"/>
              <w:rPr>
                <w:sz w:val="22"/>
                <w:szCs w:val="22"/>
                <w:lang w:eastAsia="en-US"/>
              </w:rPr>
            </w:pPr>
            <w:r w:rsidRPr="007A22D0">
              <w:rPr>
                <w:sz w:val="22"/>
                <w:szCs w:val="22"/>
                <w:lang w:eastAsia="en-US"/>
              </w:rPr>
              <w:t>143,44</w:t>
            </w:r>
          </w:p>
        </w:tc>
        <w:tc>
          <w:tcPr>
            <w:tcW w:w="992" w:type="dxa"/>
            <w:tcBorders>
              <w:top w:val="nil"/>
              <w:left w:val="nil"/>
              <w:bottom w:val="single" w:sz="4" w:space="0" w:color="auto"/>
              <w:right w:val="single" w:sz="4" w:space="0" w:color="auto"/>
            </w:tcBorders>
            <w:shd w:val="clear" w:color="auto" w:fill="auto"/>
            <w:vAlign w:val="center"/>
            <w:hideMark/>
          </w:tcPr>
          <w:p w14:paraId="5ADB3DD4" w14:textId="77777777" w:rsidR="007A22D0" w:rsidRPr="007A22D0" w:rsidRDefault="007A22D0" w:rsidP="007A22D0">
            <w:pPr>
              <w:ind w:left="-134" w:right="-165"/>
              <w:jc w:val="center"/>
              <w:rPr>
                <w:sz w:val="22"/>
                <w:szCs w:val="22"/>
                <w:lang w:eastAsia="en-US"/>
              </w:rPr>
            </w:pPr>
            <w:r w:rsidRPr="007A22D0">
              <w:rPr>
                <w:sz w:val="22"/>
                <w:szCs w:val="22"/>
                <w:lang w:eastAsia="en-US"/>
              </w:rPr>
              <w:t>31,13</w:t>
            </w:r>
          </w:p>
        </w:tc>
        <w:tc>
          <w:tcPr>
            <w:tcW w:w="1134" w:type="dxa"/>
            <w:tcBorders>
              <w:top w:val="nil"/>
              <w:left w:val="nil"/>
              <w:bottom w:val="single" w:sz="4" w:space="0" w:color="auto"/>
              <w:right w:val="single" w:sz="4" w:space="0" w:color="auto"/>
            </w:tcBorders>
            <w:shd w:val="clear" w:color="auto" w:fill="auto"/>
            <w:vAlign w:val="center"/>
            <w:hideMark/>
          </w:tcPr>
          <w:p w14:paraId="27DFCA8E" w14:textId="77777777" w:rsidR="007A22D0" w:rsidRPr="007A22D0" w:rsidRDefault="007A22D0" w:rsidP="007A22D0">
            <w:pPr>
              <w:ind w:left="-134" w:right="-165"/>
              <w:jc w:val="center"/>
              <w:rPr>
                <w:sz w:val="22"/>
                <w:szCs w:val="22"/>
                <w:lang w:eastAsia="en-US"/>
              </w:rPr>
            </w:pPr>
            <w:r w:rsidRPr="007A22D0">
              <w:rPr>
                <w:sz w:val="22"/>
                <w:szCs w:val="22"/>
                <w:lang w:eastAsia="en-US"/>
              </w:rPr>
              <w:t>2 049,35</w:t>
            </w:r>
          </w:p>
        </w:tc>
        <w:tc>
          <w:tcPr>
            <w:tcW w:w="1134" w:type="dxa"/>
            <w:tcBorders>
              <w:top w:val="nil"/>
              <w:left w:val="nil"/>
              <w:bottom w:val="single" w:sz="4" w:space="0" w:color="auto"/>
              <w:right w:val="single" w:sz="4" w:space="0" w:color="auto"/>
            </w:tcBorders>
            <w:shd w:val="clear" w:color="auto" w:fill="auto"/>
            <w:vAlign w:val="center"/>
            <w:hideMark/>
          </w:tcPr>
          <w:p w14:paraId="4F6A6993" w14:textId="77777777" w:rsidR="007A22D0" w:rsidRPr="007A22D0" w:rsidRDefault="007A22D0" w:rsidP="007A22D0">
            <w:pPr>
              <w:jc w:val="center"/>
              <w:rPr>
                <w:sz w:val="22"/>
                <w:szCs w:val="22"/>
                <w:lang w:eastAsia="en-US"/>
              </w:rPr>
            </w:pPr>
            <w:r w:rsidRPr="007A22D0">
              <w:rPr>
                <w:sz w:val="22"/>
                <w:szCs w:val="22"/>
                <w:lang w:eastAsia="en-US"/>
              </w:rPr>
              <w:t>х</w:t>
            </w:r>
          </w:p>
        </w:tc>
        <w:tc>
          <w:tcPr>
            <w:tcW w:w="1134" w:type="dxa"/>
            <w:tcBorders>
              <w:top w:val="nil"/>
              <w:left w:val="nil"/>
              <w:bottom w:val="single" w:sz="4" w:space="0" w:color="auto"/>
              <w:right w:val="single" w:sz="4" w:space="0" w:color="auto"/>
            </w:tcBorders>
            <w:shd w:val="clear" w:color="auto" w:fill="auto"/>
            <w:vAlign w:val="center"/>
            <w:hideMark/>
          </w:tcPr>
          <w:p w14:paraId="40610AE3" w14:textId="77777777" w:rsidR="007A22D0" w:rsidRPr="007A22D0" w:rsidRDefault="007A22D0" w:rsidP="007A22D0">
            <w:pPr>
              <w:jc w:val="center"/>
              <w:rPr>
                <w:sz w:val="22"/>
                <w:szCs w:val="22"/>
                <w:lang w:eastAsia="en-US"/>
              </w:rPr>
            </w:pPr>
            <w:r w:rsidRPr="007A22D0">
              <w:rPr>
                <w:sz w:val="22"/>
                <w:szCs w:val="22"/>
                <w:lang w:eastAsia="en-US"/>
              </w:rPr>
              <w:t>х</w:t>
            </w:r>
          </w:p>
        </w:tc>
      </w:tr>
      <w:tr w:rsidR="007A22D0" w:rsidRPr="007A22D0" w14:paraId="3EB8D225" w14:textId="77777777" w:rsidTr="00E6267D">
        <w:trPr>
          <w:trHeight w:val="344"/>
        </w:trPr>
        <w:tc>
          <w:tcPr>
            <w:tcW w:w="1709" w:type="dxa"/>
            <w:vMerge/>
            <w:tcBorders>
              <w:left w:val="single" w:sz="4" w:space="0" w:color="auto"/>
              <w:right w:val="single" w:sz="4" w:space="0" w:color="auto"/>
            </w:tcBorders>
            <w:shd w:val="clear" w:color="auto" w:fill="auto"/>
            <w:vAlign w:val="center"/>
            <w:hideMark/>
          </w:tcPr>
          <w:p w14:paraId="16EDDEC7" w14:textId="77777777" w:rsidR="007A22D0" w:rsidRPr="007A22D0" w:rsidRDefault="007A22D0" w:rsidP="007A22D0">
            <w:pPr>
              <w:rPr>
                <w:sz w:val="22"/>
                <w:szCs w:val="22"/>
                <w:lang w:eastAsia="en-US"/>
              </w:rPr>
            </w:pPr>
          </w:p>
        </w:tc>
        <w:tc>
          <w:tcPr>
            <w:tcW w:w="1439" w:type="dxa"/>
            <w:tcBorders>
              <w:top w:val="nil"/>
              <w:left w:val="nil"/>
              <w:bottom w:val="single" w:sz="4" w:space="0" w:color="auto"/>
              <w:right w:val="single" w:sz="4" w:space="0" w:color="auto"/>
            </w:tcBorders>
            <w:shd w:val="clear" w:color="auto" w:fill="auto"/>
            <w:vAlign w:val="center"/>
            <w:hideMark/>
          </w:tcPr>
          <w:p w14:paraId="3E883762" w14:textId="77777777" w:rsidR="007A22D0" w:rsidRPr="007A22D0" w:rsidRDefault="007A22D0" w:rsidP="007A22D0">
            <w:pPr>
              <w:jc w:val="center"/>
              <w:rPr>
                <w:sz w:val="22"/>
                <w:szCs w:val="22"/>
                <w:lang w:eastAsia="en-US"/>
              </w:rPr>
            </w:pPr>
            <w:r w:rsidRPr="007A22D0">
              <w:rPr>
                <w:sz w:val="22"/>
                <w:szCs w:val="22"/>
                <w:lang w:eastAsia="en-US"/>
              </w:rPr>
              <w:t>с 01.01.2020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AC18232" w14:textId="77777777" w:rsidR="007A22D0" w:rsidRPr="007A22D0" w:rsidRDefault="007A22D0" w:rsidP="007A22D0">
            <w:pPr>
              <w:jc w:val="center"/>
              <w:rPr>
                <w:sz w:val="22"/>
                <w:szCs w:val="22"/>
                <w:lang w:eastAsia="en-US"/>
              </w:rPr>
            </w:pPr>
            <w:r w:rsidRPr="007A22D0">
              <w:rPr>
                <w:sz w:val="22"/>
                <w:szCs w:val="22"/>
                <w:lang w:eastAsia="en-US"/>
              </w:rPr>
              <w:t>165,31</w:t>
            </w:r>
          </w:p>
        </w:tc>
        <w:tc>
          <w:tcPr>
            <w:tcW w:w="850" w:type="dxa"/>
            <w:tcBorders>
              <w:top w:val="nil"/>
              <w:left w:val="nil"/>
              <w:bottom w:val="single" w:sz="4" w:space="0" w:color="auto"/>
              <w:right w:val="single" w:sz="4" w:space="0" w:color="auto"/>
            </w:tcBorders>
            <w:shd w:val="clear" w:color="auto" w:fill="auto"/>
            <w:vAlign w:val="center"/>
          </w:tcPr>
          <w:p w14:paraId="3CAC789A" w14:textId="77777777" w:rsidR="007A22D0" w:rsidRPr="007A22D0" w:rsidRDefault="007A22D0" w:rsidP="007A22D0">
            <w:pPr>
              <w:jc w:val="center"/>
              <w:rPr>
                <w:sz w:val="22"/>
                <w:szCs w:val="22"/>
                <w:lang w:eastAsia="en-US"/>
              </w:rPr>
            </w:pPr>
            <w:r w:rsidRPr="007A22D0">
              <w:rPr>
                <w:sz w:val="22"/>
                <w:szCs w:val="22"/>
                <w:lang w:eastAsia="en-US"/>
              </w:rPr>
              <w:t>163,36</w:t>
            </w:r>
          </w:p>
        </w:tc>
        <w:tc>
          <w:tcPr>
            <w:tcW w:w="993" w:type="dxa"/>
            <w:tcBorders>
              <w:top w:val="nil"/>
              <w:left w:val="nil"/>
              <w:bottom w:val="single" w:sz="4" w:space="0" w:color="auto"/>
              <w:right w:val="single" w:sz="4" w:space="0" w:color="auto"/>
            </w:tcBorders>
            <w:shd w:val="clear" w:color="auto" w:fill="auto"/>
            <w:vAlign w:val="center"/>
          </w:tcPr>
          <w:p w14:paraId="3F9B8DE0" w14:textId="77777777" w:rsidR="007A22D0" w:rsidRPr="007A22D0" w:rsidRDefault="007A22D0" w:rsidP="007A22D0">
            <w:pPr>
              <w:jc w:val="center"/>
              <w:rPr>
                <w:sz w:val="22"/>
                <w:szCs w:val="22"/>
                <w:lang w:eastAsia="en-US"/>
              </w:rPr>
            </w:pPr>
            <w:r w:rsidRPr="007A22D0">
              <w:rPr>
                <w:sz w:val="22"/>
                <w:szCs w:val="22"/>
                <w:lang w:eastAsia="en-US"/>
              </w:rPr>
              <w:t>174,17</w:t>
            </w:r>
          </w:p>
        </w:tc>
        <w:tc>
          <w:tcPr>
            <w:tcW w:w="850" w:type="dxa"/>
            <w:tcBorders>
              <w:top w:val="nil"/>
              <w:left w:val="nil"/>
              <w:bottom w:val="single" w:sz="4" w:space="0" w:color="auto"/>
              <w:right w:val="single" w:sz="4" w:space="0" w:color="auto"/>
            </w:tcBorders>
            <w:shd w:val="clear" w:color="auto" w:fill="auto"/>
            <w:vAlign w:val="center"/>
          </w:tcPr>
          <w:p w14:paraId="4D9EB3B9" w14:textId="77777777" w:rsidR="007A22D0" w:rsidRPr="007A22D0" w:rsidRDefault="007A22D0" w:rsidP="007A22D0">
            <w:pPr>
              <w:jc w:val="center"/>
              <w:rPr>
                <w:sz w:val="22"/>
                <w:szCs w:val="22"/>
                <w:lang w:eastAsia="en-US"/>
              </w:rPr>
            </w:pPr>
            <w:r w:rsidRPr="007A22D0">
              <w:rPr>
                <w:sz w:val="22"/>
                <w:szCs w:val="22"/>
                <w:lang w:eastAsia="en-US"/>
              </w:rPr>
              <w:t>166,30</w:t>
            </w:r>
          </w:p>
        </w:tc>
        <w:tc>
          <w:tcPr>
            <w:tcW w:w="992" w:type="dxa"/>
            <w:tcBorders>
              <w:top w:val="nil"/>
              <w:left w:val="nil"/>
              <w:bottom w:val="single" w:sz="4" w:space="0" w:color="auto"/>
              <w:right w:val="single" w:sz="4" w:space="0" w:color="auto"/>
            </w:tcBorders>
            <w:shd w:val="clear" w:color="auto" w:fill="auto"/>
            <w:vAlign w:val="center"/>
          </w:tcPr>
          <w:p w14:paraId="5C61A8E1" w14:textId="77777777" w:rsidR="007A22D0" w:rsidRPr="007A22D0" w:rsidRDefault="007A22D0" w:rsidP="007A22D0">
            <w:pPr>
              <w:jc w:val="center"/>
              <w:rPr>
                <w:sz w:val="22"/>
                <w:szCs w:val="22"/>
                <w:lang w:eastAsia="en-US"/>
              </w:rPr>
            </w:pPr>
            <w:r w:rsidRPr="007A22D0">
              <w:rPr>
                <w:sz w:val="22"/>
                <w:szCs w:val="22"/>
                <w:lang w:eastAsia="en-US"/>
              </w:rPr>
              <w:t>137,76</w:t>
            </w:r>
          </w:p>
        </w:tc>
        <w:tc>
          <w:tcPr>
            <w:tcW w:w="993" w:type="dxa"/>
            <w:tcBorders>
              <w:top w:val="nil"/>
              <w:left w:val="nil"/>
              <w:bottom w:val="single" w:sz="4" w:space="0" w:color="auto"/>
              <w:right w:val="single" w:sz="4" w:space="0" w:color="auto"/>
            </w:tcBorders>
            <w:shd w:val="clear" w:color="auto" w:fill="auto"/>
            <w:vAlign w:val="center"/>
          </w:tcPr>
          <w:p w14:paraId="2998B66D" w14:textId="77777777" w:rsidR="007A22D0" w:rsidRPr="007A22D0" w:rsidRDefault="007A22D0" w:rsidP="007A22D0">
            <w:pPr>
              <w:jc w:val="center"/>
              <w:rPr>
                <w:sz w:val="22"/>
                <w:szCs w:val="22"/>
                <w:lang w:eastAsia="en-US"/>
              </w:rPr>
            </w:pPr>
            <w:r w:rsidRPr="007A22D0">
              <w:rPr>
                <w:sz w:val="22"/>
                <w:szCs w:val="22"/>
                <w:lang w:eastAsia="en-US"/>
              </w:rPr>
              <w:t>136,13</w:t>
            </w:r>
          </w:p>
        </w:tc>
        <w:tc>
          <w:tcPr>
            <w:tcW w:w="992" w:type="dxa"/>
            <w:tcBorders>
              <w:top w:val="nil"/>
              <w:left w:val="nil"/>
              <w:bottom w:val="single" w:sz="4" w:space="0" w:color="auto"/>
              <w:right w:val="single" w:sz="4" w:space="0" w:color="auto"/>
            </w:tcBorders>
            <w:shd w:val="clear" w:color="auto" w:fill="auto"/>
            <w:vAlign w:val="center"/>
          </w:tcPr>
          <w:p w14:paraId="629B42A5" w14:textId="77777777" w:rsidR="007A22D0" w:rsidRPr="007A22D0" w:rsidRDefault="007A22D0" w:rsidP="007A22D0">
            <w:pPr>
              <w:jc w:val="center"/>
              <w:rPr>
                <w:sz w:val="22"/>
                <w:szCs w:val="22"/>
                <w:lang w:eastAsia="en-US"/>
              </w:rPr>
            </w:pPr>
            <w:r w:rsidRPr="007A22D0">
              <w:rPr>
                <w:sz w:val="22"/>
                <w:szCs w:val="22"/>
                <w:lang w:eastAsia="en-US"/>
              </w:rPr>
              <w:t>145,14</w:t>
            </w:r>
          </w:p>
        </w:tc>
        <w:tc>
          <w:tcPr>
            <w:tcW w:w="992" w:type="dxa"/>
            <w:tcBorders>
              <w:top w:val="nil"/>
              <w:left w:val="nil"/>
              <w:bottom w:val="single" w:sz="4" w:space="0" w:color="auto"/>
              <w:right w:val="single" w:sz="4" w:space="0" w:color="auto"/>
            </w:tcBorders>
            <w:shd w:val="clear" w:color="auto" w:fill="auto"/>
            <w:vAlign w:val="center"/>
          </w:tcPr>
          <w:p w14:paraId="7958A5FB" w14:textId="77777777" w:rsidR="007A22D0" w:rsidRPr="007A22D0" w:rsidRDefault="007A22D0" w:rsidP="007A22D0">
            <w:pPr>
              <w:jc w:val="center"/>
              <w:rPr>
                <w:sz w:val="22"/>
                <w:szCs w:val="22"/>
                <w:lang w:eastAsia="en-US"/>
              </w:rPr>
            </w:pPr>
            <w:r w:rsidRPr="007A22D0">
              <w:rPr>
                <w:sz w:val="22"/>
                <w:szCs w:val="22"/>
                <w:lang w:eastAsia="en-US"/>
              </w:rPr>
              <w:t>138,58</w:t>
            </w:r>
          </w:p>
        </w:tc>
        <w:tc>
          <w:tcPr>
            <w:tcW w:w="992" w:type="dxa"/>
            <w:tcBorders>
              <w:top w:val="nil"/>
              <w:left w:val="nil"/>
              <w:bottom w:val="single" w:sz="4" w:space="0" w:color="auto"/>
              <w:right w:val="single" w:sz="4" w:space="0" w:color="auto"/>
            </w:tcBorders>
            <w:shd w:val="clear" w:color="auto" w:fill="auto"/>
            <w:vAlign w:val="center"/>
          </w:tcPr>
          <w:p w14:paraId="58E4798E" w14:textId="77777777" w:rsidR="007A22D0" w:rsidRPr="007A22D0" w:rsidRDefault="007A22D0" w:rsidP="007A22D0">
            <w:pPr>
              <w:jc w:val="center"/>
              <w:rPr>
                <w:sz w:val="22"/>
                <w:szCs w:val="22"/>
                <w:lang w:eastAsia="en-US"/>
              </w:rPr>
            </w:pPr>
            <w:r w:rsidRPr="007A22D0">
              <w:rPr>
                <w:sz w:val="22"/>
                <w:szCs w:val="22"/>
                <w:lang w:eastAsia="en-US"/>
              </w:rPr>
              <w:t>26,28</w:t>
            </w:r>
          </w:p>
        </w:tc>
        <w:tc>
          <w:tcPr>
            <w:tcW w:w="1134" w:type="dxa"/>
            <w:tcBorders>
              <w:top w:val="nil"/>
              <w:left w:val="nil"/>
              <w:bottom w:val="single" w:sz="4" w:space="0" w:color="auto"/>
              <w:right w:val="single" w:sz="4" w:space="0" w:color="auto"/>
            </w:tcBorders>
            <w:shd w:val="clear" w:color="auto" w:fill="auto"/>
            <w:vAlign w:val="center"/>
          </w:tcPr>
          <w:p w14:paraId="501821AA" w14:textId="77777777" w:rsidR="007A22D0" w:rsidRPr="007A22D0" w:rsidRDefault="007A22D0" w:rsidP="007A22D0">
            <w:pPr>
              <w:jc w:val="center"/>
              <w:rPr>
                <w:sz w:val="22"/>
                <w:szCs w:val="22"/>
                <w:lang w:eastAsia="en-US"/>
              </w:rPr>
            </w:pPr>
            <w:r w:rsidRPr="007A22D0">
              <w:rPr>
                <w:sz w:val="22"/>
                <w:szCs w:val="22"/>
                <w:lang w:eastAsia="en-US"/>
              </w:rPr>
              <w:t>2 049,35</w:t>
            </w:r>
          </w:p>
        </w:tc>
        <w:tc>
          <w:tcPr>
            <w:tcW w:w="1134" w:type="dxa"/>
            <w:tcBorders>
              <w:top w:val="nil"/>
              <w:left w:val="nil"/>
              <w:bottom w:val="single" w:sz="4" w:space="0" w:color="auto"/>
              <w:right w:val="single" w:sz="4" w:space="0" w:color="auto"/>
            </w:tcBorders>
            <w:shd w:val="clear" w:color="auto" w:fill="auto"/>
            <w:vAlign w:val="center"/>
            <w:hideMark/>
          </w:tcPr>
          <w:p w14:paraId="48D051DF" w14:textId="77777777" w:rsidR="007A22D0" w:rsidRPr="007A22D0" w:rsidRDefault="007A22D0" w:rsidP="007A22D0">
            <w:pPr>
              <w:jc w:val="center"/>
              <w:rPr>
                <w:sz w:val="22"/>
                <w:szCs w:val="22"/>
                <w:lang w:eastAsia="en-US"/>
              </w:rPr>
            </w:pPr>
            <w:r w:rsidRPr="007A22D0">
              <w:rPr>
                <w:sz w:val="22"/>
                <w:szCs w:val="22"/>
                <w:lang w:eastAsia="en-US"/>
              </w:rPr>
              <w:t>х</w:t>
            </w:r>
          </w:p>
        </w:tc>
        <w:tc>
          <w:tcPr>
            <w:tcW w:w="1134" w:type="dxa"/>
            <w:tcBorders>
              <w:top w:val="nil"/>
              <w:left w:val="nil"/>
              <w:bottom w:val="single" w:sz="4" w:space="0" w:color="auto"/>
              <w:right w:val="single" w:sz="4" w:space="0" w:color="auto"/>
            </w:tcBorders>
            <w:shd w:val="clear" w:color="auto" w:fill="auto"/>
            <w:vAlign w:val="center"/>
            <w:hideMark/>
          </w:tcPr>
          <w:p w14:paraId="7AE1AD0D" w14:textId="77777777" w:rsidR="007A22D0" w:rsidRPr="007A22D0" w:rsidRDefault="007A22D0" w:rsidP="007A22D0">
            <w:pPr>
              <w:jc w:val="center"/>
              <w:rPr>
                <w:sz w:val="22"/>
                <w:szCs w:val="22"/>
                <w:lang w:eastAsia="en-US"/>
              </w:rPr>
            </w:pPr>
            <w:r w:rsidRPr="007A22D0">
              <w:rPr>
                <w:sz w:val="22"/>
                <w:szCs w:val="22"/>
                <w:lang w:eastAsia="en-US"/>
              </w:rPr>
              <w:t>х</w:t>
            </w:r>
          </w:p>
        </w:tc>
      </w:tr>
      <w:tr w:rsidR="007A22D0" w:rsidRPr="007A22D0" w14:paraId="00CE0A1A" w14:textId="77777777" w:rsidTr="00E6267D">
        <w:trPr>
          <w:trHeight w:val="409"/>
        </w:trPr>
        <w:tc>
          <w:tcPr>
            <w:tcW w:w="1709" w:type="dxa"/>
            <w:vMerge/>
            <w:tcBorders>
              <w:left w:val="single" w:sz="4" w:space="0" w:color="auto"/>
              <w:right w:val="single" w:sz="4" w:space="0" w:color="auto"/>
            </w:tcBorders>
            <w:shd w:val="clear" w:color="auto" w:fill="auto"/>
            <w:vAlign w:val="center"/>
            <w:hideMark/>
          </w:tcPr>
          <w:p w14:paraId="5362AA2F" w14:textId="77777777" w:rsidR="007A22D0" w:rsidRPr="007A22D0" w:rsidRDefault="007A22D0" w:rsidP="007A22D0">
            <w:pPr>
              <w:rPr>
                <w:sz w:val="22"/>
                <w:szCs w:val="22"/>
                <w:lang w:eastAsia="en-US"/>
              </w:rPr>
            </w:pPr>
          </w:p>
        </w:tc>
        <w:tc>
          <w:tcPr>
            <w:tcW w:w="1439" w:type="dxa"/>
            <w:tcBorders>
              <w:top w:val="nil"/>
              <w:left w:val="nil"/>
              <w:bottom w:val="single" w:sz="4" w:space="0" w:color="auto"/>
              <w:right w:val="single" w:sz="4" w:space="0" w:color="auto"/>
            </w:tcBorders>
            <w:shd w:val="clear" w:color="auto" w:fill="auto"/>
            <w:vAlign w:val="center"/>
            <w:hideMark/>
          </w:tcPr>
          <w:p w14:paraId="0B27B7A0" w14:textId="77777777" w:rsidR="007A22D0" w:rsidRPr="007A22D0" w:rsidRDefault="007A22D0" w:rsidP="007A22D0">
            <w:pPr>
              <w:jc w:val="center"/>
              <w:rPr>
                <w:sz w:val="22"/>
                <w:szCs w:val="22"/>
                <w:lang w:eastAsia="en-US"/>
              </w:rPr>
            </w:pPr>
            <w:r w:rsidRPr="007A22D0">
              <w:rPr>
                <w:sz w:val="22"/>
                <w:szCs w:val="22"/>
                <w:lang w:eastAsia="en-US"/>
              </w:rPr>
              <w:t>с 01.07.2020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DBC33D8" w14:textId="77777777" w:rsidR="007A22D0" w:rsidRPr="007A22D0" w:rsidRDefault="007A22D0" w:rsidP="007A22D0">
            <w:pPr>
              <w:jc w:val="center"/>
              <w:rPr>
                <w:sz w:val="22"/>
                <w:szCs w:val="22"/>
                <w:lang w:eastAsia="en-US"/>
              </w:rPr>
            </w:pPr>
            <w:r w:rsidRPr="007A22D0">
              <w:rPr>
                <w:sz w:val="22"/>
                <w:szCs w:val="22"/>
                <w:lang w:eastAsia="en-US"/>
              </w:rPr>
              <w:t>184,54</w:t>
            </w:r>
          </w:p>
        </w:tc>
        <w:tc>
          <w:tcPr>
            <w:tcW w:w="850" w:type="dxa"/>
            <w:tcBorders>
              <w:top w:val="nil"/>
              <w:left w:val="nil"/>
              <w:bottom w:val="single" w:sz="4" w:space="0" w:color="auto"/>
              <w:right w:val="single" w:sz="4" w:space="0" w:color="auto"/>
            </w:tcBorders>
            <w:shd w:val="clear" w:color="auto" w:fill="auto"/>
            <w:vAlign w:val="center"/>
          </w:tcPr>
          <w:p w14:paraId="081D9A39" w14:textId="77777777" w:rsidR="007A22D0" w:rsidRPr="007A22D0" w:rsidRDefault="007A22D0" w:rsidP="007A22D0">
            <w:pPr>
              <w:jc w:val="center"/>
              <w:rPr>
                <w:sz w:val="22"/>
                <w:szCs w:val="22"/>
                <w:lang w:eastAsia="en-US"/>
              </w:rPr>
            </w:pPr>
            <w:r w:rsidRPr="007A22D0">
              <w:rPr>
                <w:sz w:val="22"/>
                <w:szCs w:val="22"/>
                <w:lang w:eastAsia="en-US"/>
              </w:rPr>
              <w:t>182,28</w:t>
            </w:r>
          </w:p>
        </w:tc>
        <w:tc>
          <w:tcPr>
            <w:tcW w:w="993" w:type="dxa"/>
            <w:tcBorders>
              <w:top w:val="nil"/>
              <w:left w:val="nil"/>
              <w:bottom w:val="single" w:sz="4" w:space="0" w:color="auto"/>
              <w:right w:val="single" w:sz="4" w:space="0" w:color="auto"/>
            </w:tcBorders>
            <w:shd w:val="clear" w:color="auto" w:fill="auto"/>
            <w:vAlign w:val="center"/>
          </w:tcPr>
          <w:p w14:paraId="72B22B62" w14:textId="77777777" w:rsidR="007A22D0" w:rsidRPr="007A22D0" w:rsidRDefault="007A22D0" w:rsidP="007A22D0">
            <w:pPr>
              <w:jc w:val="center"/>
              <w:rPr>
                <w:sz w:val="22"/>
                <w:szCs w:val="22"/>
                <w:lang w:eastAsia="en-US"/>
              </w:rPr>
            </w:pPr>
            <w:r w:rsidRPr="007A22D0">
              <w:rPr>
                <w:sz w:val="22"/>
                <w:szCs w:val="22"/>
                <w:lang w:eastAsia="en-US"/>
              </w:rPr>
              <w:t>194,66</w:t>
            </w:r>
          </w:p>
        </w:tc>
        <w:tc>
          <w:tcPr>
            <w:tcW w:w="850" w:type="dxa"/>
            <w:tcBorders>
              <w:top w:val="nil"/>
              <w:left w:val="nil"/>
              <w:bottom w:val="single" w:sz="4" w:space="0" w:color="auto"/>
              <w:right w:val="single" w:sz="4" w:space="0" w:color="auto"/>
            </w:tcBorders>
            <w:shd w:val="clear" w:color="auto" w:fill="auto"/>
            <w:vAlign w:val="center"/>
          </w:tcPr>
          <w:p w14:paraId="38375506" w14:textId="77777777" w:rsidR="007A22D0" w:rsidRPr="007A22D0" w:rsidRDefault="007A22D0" w:rsidP="007A22D0">
            <w:pPr>
              <w:jc w:val="center"/>
              <w:rPr>
                <w:sz w:val="22"/>
                <w:szCs w:val="22"/>
                <w:lang w:eastAsia="en-US"/>
              </w:rPr>
            </w:pPr>
            <w:r w:rsidRPr="007A22D0">
              <w:rPr>
                <w:sz w:val="22"/>
                <w:szCs w:val="22"/>
                <w:lang w:eastAsia="en-US"/>
              </w:rPr>
              <w:t>185,66</w:t>
            </w:r>
          </w:p>
        </w:tc>
        <w:tc>
          <w:tcPr>
            <w:tcW w:w="992" w:type="dxa"/>
            <w:tcBorders>
              <w:top w:val="nil"/>
              <w:left w:val="nil"/>
              <w:bottom w:val="single" w:sz="4" w:space="0" w:color="auto"/>
              <w:right w:val="single" w:sz="4" w:space="0" w:color="auto"/>
            </w:tcBorders>
            <w:shd w:val="clear" w:color="auto" w:fill="auto"/>
            <w:vAlign w:val="center"/>
          </w:tcPr>
          <w:p w14:paraId="3DC59BED" w14:textId="77777777" w:rsidR="007A22D0" w:rsidRPr="007A22D0" w:rsidRDefault="007A22D0" w:rsidP="007A22D0">
            <w:pPr>
              <w:jc w:val="center"/>
              <w:rPr>
                <w:sz w:val="22"/>
                <w:szCs w:val="22"/>
                <w:lang w:eastAsia="en-US"/>
              </w:rPr>
            </w:pPr>
            <w:r w:rsidRPr="007A22D0">
              <w:rPr>
                <w:sz w:val="22"/>
                <w:szCs w:val="22"/>
                <w:lang w:eastAsia="en-US"/>
              </w:rPr>
              <w:t>153,78</w:t>
            </w:r>
          </w:p>
        </w:tc>
        <w:tc>
          <w:tcPr>
            <w:tcW w:w="993" w:type="dxa"/>
            <w:tcBorders>
              <w:top w:val="nil"/>
              <w:left w:val="nil"/>
              <w:bottom w:val="single" w:sz="4" w:space="0" w:color="auto"/>
              <w:right w:val="single" w:sz="4" w:space="0" w:color="auto"/>
            </w:tcBorders>
            <w:shd w:val="clear" w:color="auto" w:fill="auto"/>
            <w:vAlign w:val="center"/>
          </w:tcPr>
          <w:p w14:paraId="60FB9748" w14:textId="77777777" w:rsidR="007A22D0" w:rsidRPr="007A22D0" w:rsidRDefault="007A22D0" w:rsidP="007A22D0">
            <w:pPr>
              <w:jc w:val="center"/>
              <w:rPr>
                <w:sz w:val="22"/>
                <w:szCs w:val="22"/>
                <w:lang w:eastAsia="en-US"/>
              </w:rPr>
            </w:pPr>
            <w:r w:rsidRPr="007A22D0">
              <w:rPr>
                <w:sz w:val="22"/>
                <w:szCs w:val="22"/>
                <w:lang w:eastAsia="en-US"/>
              </w:rPr>
              <w:t>151,90</w:t>
            </w:r>
          </w:p>
        </w:tc>
        <w:tc>
          <w:tcPr>
            <w:tcW w:w="992" w:type="dxa"/>
            <w:tcBorders>
              <w:top w:val="nil"/>
              <w:left w:val="nil"/>
              <w:bottom w:val="single" w:sz="4" w:space="0" w:color="auto"/>
              <w:right w:val="single" w:sz="4" w:space="0" w:color="auto"/>
            </w:tcBorders>
            <w:shd w:val="clear" w:color="auto" w:fill="auto"/>
            <w:vAlign w:val="center"/>
          </w:tcPr>
          <w:p w14:paraId="2EE78A3C" w14:textId="77777777" w:rsidR="007A22D0" w:rsidRPr="007A22D0" w:rsidRDefault="007A22D0" w:rsidP="007A22D0">
            <w:pPr>
              <w:jc w:val="center"/>
              <w:rPr>
                <w:sz w:val="22"/>
                <w:szCs w:val="22"/>
                <w:lang w:eastAsia="en-US"/>
              </w:rPr>
            </w:pPr>
            <w:r w:rsidRPr="007A22D0">
              <w:rPr>
                <w:sz w:val="22"/>
                <w:szCs w:val="22"/>
                <w:lang w:eastAsia="en-US"/>
              </w:rPr>
              <w:t>162,22</w:t>
            </w:r>
          </w:p>
        </w:tc>
        <w:tc>
          <w:tcPr>
            <w:tcW w:w="992" w:type="dxa"/>
            <w:tcBorders>
              <w:top w:val="nil"/>
              <w:left w:val="nil"/>
              <w:bottom w:val="single" w:sz="4" w:space="0" w:color="auto"/>
              <w:right w:val="single" w:sz="4" w:space="0" w:color="auto"/>
            </w:tcBorders>
            <w:shd w:val="clear" w:color="auto" w:fill="auto"/>
            <w:vAlign w:val="center"/>
          </w:tcPr>
          <w:p w14:paraId="03AEFAEA" w14:textId="77777777" w:rsidR="007A22D0" w:rsidRPr="007A22D0" w:rsidRDefault="007A22D0" w:rsidP="007A22D0">
            <w:pPr>
              <w:jc w:val="center"/>
              <w:rPr>
                <w:sz w:val="22"/>
                <w:szCs w:val="22"/>
                <w:lang w:eastAsia="en-US"/>
              </w:rPr>
            </w:pPr>
            <w:r w:rsidRPr="007A22D0">
              <w:rPr>
                <w:sz w:val="22"/>
                <w:szCs w:val="22"/>
                <w:lang w:eastAsia="en-US"/>
              </w:rPr>
              <w:t>154,72</w:t>
            </w:r>
          </w:p>
        </w:tc>
        <w:tc>
          <w:tcPr>
            <w:tcW w:w="992" w:type="dxa"/>
            <w:tcBorders>
              <w:top w:val="nil"/>
              <w:left w:val="nil"/>
              <w:bottom w:val="single" w:sz="4" w:space="0" w:color="auto"/>
              <w:right w:val="single" w:sz="4" w:space="0" w:color="auto"/>
            </w:tcBorders>
            <w:shd w:val="clear" w:color="auto" w:fill="auto"/>
            <w:vAlign w:val="center"/>
          </w:tcPr>
          <w:p w14:paraId="6ADC91B0" w14:textId="77777777" w:rsidR="007A22D0" w:rsidRPr="007A22D0" w:rsidRDefault="007A22D0" w:rsidP="007A22D0">
            <w:pPr>
              <w:jc w:val="center"/>
              <w:rPr>
                <w:sz w:val="22"/>
                <w:szCs w:val="22"/>
                <w:lang w:eastAsia="en-US"/>
              </w:rPr>
            </w:pPr>
            <w:r w:rsidRPr="007A22D0">
              <w:rPr>
                <w:sz w:val="22"/>
                <w:szCs w:val="22"/>
                <w:lang w:eastAsia="en-US"/>
              </w:rPr>
              <w:t>26,28</w:t>
            </w:r>
          </w:p>
        </w:tc>
        <w:tc>
          <w:tcPr>
            <w:tcW w:w="1134" w:type="dxa"/>
            <w:tcBorders>
              <w:top w:val="nil"/>
              <w:left w:val="nil"/>
              <w:bottom w:val="single" w:sz="4" w:space="0" w:color="auto"/>
              <w:right w:val="single" w:sz="4" w:space="0" w:color="auto"/>
            </w:tcBorders>
            <w:shd w:val="clear" w:color="auto" w:fill="auto"/>
            <w:vAlign w:val="center"/>
          </w:tcPr>
          <w:p w14:paraId="2ACDECFF" w14:textId="77777777" w:rsidR="007A22D0" w:rsidRPr="007A22D0" w:rsidRDefault="007A22D0" w:rsidP="007A22D0">
            <w:pPr>
              <w:jc w:val="center"/>
              <w:rPr>
                <w:sz w:val="22"/>
                <w:szCs w:val="22"/>
                <w:lang w:eastAsia="en-US"/>
              </w:rPr>
            </w:pPr>
            <w:r w:rsidRPr="007A22D0">
              <w:rPr>
                <w:sz w:val="22"/>
                <w:szCs w:val="22"/>
                <w:lang w:eastAsia="en-US"/>
              </w:rPr>
              <w:t>2 343,74</w:t>
            </w:r>
          </w:p>
        </w:tc>
        <w:tc>
          <w:tcPr>
            <w:tcW w:w="1134" w:type="dxa"/>
            <w:tcBorders>
              <w:top w:val="nil"/>
              <w:left w:val="nil"/>
              <w:bottom w:val="single" w:sz="4" w:space="0" w:color="auto"/>
              <w:right w:val="single" w:sz="4" w:space="0" w:color="auto"/>
            </w:tcBorders>
            <w:shd w:val="clear" w:color="auto" w:fill="auto"/>
            <w:vAlign w:val="center"/>
            <w:hideMark/>
          </w:tcPr>
          <w:p w14:paraId="3909C762" w14:textId="77777777" w:rsidR="007A22D0" w:rsidRPr="007A22D0" w:rsidRDefault="007A22D0" w:rsidP="007A22D0">
            <w:pPr>
              <w:jc w:val="center"/>
              <w:rPr>
                <w:sz w:val="22"/>
                <w:szCs w:val="22"/>
                <w:lang w:eastAsia="en-US"/>
              </w:rPr>
            </w:pPr>
            <w:r w:rsidRPr="007A22D0">
              <w:rPr>
                <w:sz w:val="22"/>
                <w:szCs w:val="22"/>
                <w:lang w:eastAsia="en-US"/>
              </w:rPr>
              <w:t>х</w:t>
            </w:r>
          </w:p>
        </w:tc>
        <w:tc>
          <w:tcPr>
            <w:tcW w:w="1134" w:type="dxa"/>
            <w:tcBorders>
              <w:top w:val="nil"/>
              <w:left w:val="nil"/>
              <w:bottom w:val="single" w:sz="4" w:space="0" w:color="auto"/>
              <w:right w:val="single" w:sz="4" w:space="0" w:color="auto"/>
            </w:tcBorders>
            <w:shd w:val="clear" w:color="auto" w:fill="auto"/>
            <w:vAlign w:val="center"/>
            <w:hideMark/>
          </w:tcPr>
          <w:p w14:paraId="4732BEC9" w14:textId="77777777" w:rsidR="007A22D0" w:rsidRPr="007A22D0" w:rsidRDefault="007A22D0" w:rsidP="007A22D0">
            <w:pPr>
              <w:jc w:val="center"/>
              <w:rPr>
                <w:sz w:val="22"/>
                <w:szCs w:val="22"/>
                <w:lang w:eastAsia="en-US"/>
              </w:rPr>
            </w:pPr>
            <w:r w:rsidRPr="007A22D0">
              <w:rPr>
                <w:sz w:val="22"/>
                <w:szCs w:val="22"/>
                <w:lang w:eastAsia="en-US"/>
              </w:rPr>
              <w:t>х</w:t>
            </w:r>
          </w:p>
        </w:tc>
      </w:tr>
      <w:tr w:rsidR="007A22D0" w:rsidRPr="007A22D0" w14:paraId="56243656" w14:textId="77777777" w:rsidTr="00E6267D">
        <w:trPr>
          <w:trHeight w:val="408"/>
        </w:trPr>
        <w:tc>
          <w:tcPr>
            <w:tcW w:w="1709" w:type="dxa"/>
            <w:vMerge/>
            <w:tcBorders>
              <w:left w:val="single" w:sz="4" w:space="0" w:color="auto"/>
              <w:right w:val="single" w:sz="4" w:space="0" w:color="auto"/>
            </w:tcBorders>
            <w:shd w:val="clear" w:color="auto" w:fill="auto"/>
            <w:vAlign w:val="center"/>
          </w:tcPr>
          <w:p w14:paraId="7B663C31" w14:textId="77777777" w:rsidR="007A22D0" w:rsidRPr="007A22D0" w:rsidRDefault="007A22D0" w:rsidP="007A22D0">
            <w:pPr>
              <w:jc w:val="center"/>
              <w:rPr>
                <w:sz w:val="22"/>
                <w:szCs w:val="22"/>
                <w:lang w:eastAsia="en-US"/>
              </w:rPr>
            </w:pPr>
          </w:p>
        </w:tc>
        <w:tc>
          <w:tcPr>
            <w:tcW w:w="1439" w:type="dxa"/>
            <w:tcBorders>
              <w:top w:val="single" w:sz="4" w:space="0" w:color="auto"/>
              <w:left w:val="nil"/>
              <w:bottom w:val="single" w:sz="4" w:space="0" w:color="auto"/>
              <w:right w:val="single" w:sz="4" w:space="0" w:color="auto"/>
            </w:tcBorders>
            <w:shd w:val="clear" w:color="auto" w:fill="auto"/>
            <w:vAlign w:val="center"/>
          </w:tcPr>
          <w:p w14:paraId="1C201F36" w14:textId="77777777" w:rsidR="007A22D0" w:rsidRPr="007A22D0" w:rsidRDefault="007A22D0" w:rsidP="007A22D0">
            <w:pPr>
              <w:jc w:val="center"/>
              <w:rPr>
                <w:sz w:val="22"/>
                <w:szCs w:val="22"/>
                <w:lang w:eastAsia="en-US"/>
              </w:rPr>
            </w:pPr>
            <w:r w:rsidRPr="007A22D0">
              <w:rPr>
                <w:sz w:val="22"/>
                <w:szCs w:val="22"/>
                <w:lang w:eastAsia="en-US"/>
              </w:rPr>
              <w:t>с 01.01.2026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5A1FEE" w14:textId="77777777" w:rsidR="007A22D0" w:rsidRPr="007A22D0" w:rsidRDefault="007A22D0" w:rsidP="007A22D0">
            <w:pPr>
              <w:ind w:left="-134" w:right="-165"/>
              <w:jc w:val="center"/>
              <w:rPr>
                <w:sz w:val="22"/>
                <w:szCs w:val="22"/>
                <w:lang w:eastAsia="en-US"/>
              </w:rPr>
            </w:pPr>
            <w:r w:rsidRPr="007A22D0">
              <w:rPr>
                <w:sz w:val="22"/>
                <w:szCs w:val="22"/>
                <w:lang w:eastAsia="en-US"/>
              </w:rPr>
              <w:t>195,46</w:t>
            </w:r>
          </w:p>
        </w:tc>
        <w:tc>
          <w:tcPr>
            <w:tcW w:w="850" w:type="dxa"/>
            <w:tcBorders>
              <w:top w:val="single" w:sz="4" w:space="0" w:color="auto"/>
              <w:left w:val="nil"/>
              <w:bottom w:val="single" w:sz="4" w:space="0" w:color="auto"/>
              <w:right w:val="single" w:sz="4" w:space="0" w:color="auto"/>
            </w:tcBorders>
            <w:shd w:val="clear" w:color="auto" w:fill="auto"/>
            <w:vAlign w:val="center"/>
          </w:tcPr>
          <w:p w14:paraId="7787A19C" w14:textId="77777777" w:rsidR="007A22D0" w:rsidRPr="007A22D0" w:rsidRDefault="007A22D0" w:rsidP="007A22D0">
            <w:pPr>
              <w:ind w:left="-134" w:right="-165"/>
              <w:jc w:val="center"/>
              <w:rPr>
                <w:sz w:val="22"/>
                <w:szCs w:val="22"/>
                <w:lang w:eastAsia="en-US"/>
              </w:rPr>
            </w:pPr>
            <w:r w:rsidRPr="007A22D0">
              <w:rPr>
                <w:sz w:val="22"/>
                <w:szCs w:val="22"/>
                <w:lang w:eastAsia="en-US"/>
              </w:rPr>
              <w:t>193,28</w:t>
            </w:r>
          </w:p>
        </w:tc>
        <w:tc>
          <w:tcPr>
            <w:tcW w:w="993" w:type="dxa"/>
            <w:tcBorders>
              <w:top w:val="single" w:sz="4" w:space="0" w:color="auto"/>
              <w:left w:val="nil"/>
              <w:bottom w:val="single" w:sz="4" w:space="0" w:color="auto"/>
              <w:right w:val="single" w:sz="4" w:space="0" w:color="auto"/>
            </w:tcBorders>
            <w:shd w:val="clear" w:color="auto" w:fill="auto"/>
            <w:vAlign w:val="center"/>
          </w:tcPr>
          <w:p w14:paraId="294FC7B2" w14:textId="77777777" w:rsidR="007A22D0" w:rsidRPr="007A22D0" w:rsidRDefault="007A22D0" w:rsidP="007A22D0">
            <w:pPr>
              <w:ind w:left="-134" w:right="-165"/>
              <w:jc w:val="center"/>
              <w:rPr>
                <w:sz w:val="22"/>
                <w:szCs w:val="22"/>
                <w:lang w:eastAsia="en-US"/>
              </w:rPr>
            </w:pPr>
            <w:r w:rsidRPr="007A22D0">
              <w:rPr>
                <w:sz w:val="22"/>
                <w:szCs w:val="22"/>
                <w:lang w:eastAsia="en-US"/>
              </w:rPr>
              <w:t>205,26</w:t>
            </w:r>
          </w:p>
        </w:tc>
        <w:tc>
          <w:tcPr>
            <w:tcW w:w="850" w:type="dxa"/>
            <w:tcBorders>
              <w:top w:val="single" w:sz="4" w:space="0" w:color="auto"/>
              <w:left w:val="nil"/>
              <w:bottom w:val="single" w:sz="4" w:space="0" w:color="auto"/>
              <w:right w:val="single" w:sz="4" w:space="0" w:color="auto"/>
            </w:tcBorders>
            <w:shd w:val="clear" w:color="auto" w:fill="auto"/>
            <w:vAlign w:val="center"/>
          </w:tcPr>
          <w:p w14:paraId="74ACD266" w14:textId="77777777" w:rsidR="007A22D0" w:rsidRPr="007A22D0" w:rsidRDefault="007A22D0" w:rsidP="007A22D0">
            <w:pPr>
              <w:ind w:left="-134" w:right="-165"/>
              <w:jc w:val="center"/>
              <w:rPr>
                <w:sz w:val="22"/>
                <w:szCs w:val="22"/>
                <w:lang w:eastAsia="en-US"/>
              </w:rPr>
            </w:pPr>
            <w:r w:rsidRPr="007A22D0">
              <w:rPr>
                <w:sz w:val="22"/>
                <w:szCs w:val="22"/>
                <w:lang w:eastAsia="en-US"/>
              </w:rPr>
              <w:t>196,55</w:t>
            </w:r>
          </w:p>
        </w:tc>
        <w:tc>
          <w:tcPr>
            <w:tcW w:w="992" w:type="dxa"/>
            <w:tcBorders>
              <w:top w:val="single" w:sz="4" w:space="0" w:color="auto"/>
              <w:left w:val="nil"/>
              <w:bottom w:val="single" w:sz="4" w:space="0" w:color="auto"/>
              <w:right w:val="single" w:sz="4" w:space="0" w:color="auto"/>
            </w:tcBorders>
            <w:shd w:val="clear" w:color="auto" w:fill="auto"/>
            <w:vAlign w:val="center"/>
          </w:tcPr>
          <w:p w14:paraId="251091FC" w14:textId="77777777" w:rsidR="007A22D0" w:rsidRPr="007A22D0" w:rsidRDefault="007A22D0" w:rsidP="007A22D0">
            <w:pPr>
              <w:ind w:left="-134" w:right="-165"/>
              <w:jc w:val="center"/>
              <w:rPr>
                <w:sz w:val="22"/>
                <w:szCs w:val="22"/>
                <w:lang w:eastAsia="en-US"/>
              </w:rPr>
            </w:pPr>
            <w:r w:rsidRPr="007A22D0">
              <w:rPr>
                <w:sz w:val="22"/>
                <w:szCs w:val="22"/>
                <w:lang w:eastAsia="en-US"/>
              </w:rPr>
              <w:t>162,88</w:t>
            </w:r>
          </w:p>
        </w:tc>
        <w:tc>
          <w:tcPr>
            <w:tcW w:w="993" w:type="dxa"/>
            <w:tcBorders>
              <w:top w:val="single" w:sz="4" w:space="0" w:color="auto"/>
              <w:left w:val="nil"/>
              <w:bottom w:val="single" w:sz="4" w:space="0" w:color="auto"/>
              <w:right w:val="single" w:sz="4" w:space="0" w:color="auto"/>
            </w:tcBorders>
            <w:shd w:val="clear" w:color="auto" w:fill="auto"/>
            <w:vAlign w:val="center"/>
          </w:tcPr>
          <w:p w14:paraId="07BD3F00" w14:textId="77777777" w:rsidR="007A22D0" w:rsidRPr="007A22D0" w:rsidRDefault="007A22D0" w:rsidP="007A22D0">
            <w:pPr>
              <w:ind w:left="-134" w:right="-165"/>
              <w:jc w:val="center"/>
              <w:rPr>
                <w:sz w:val="22"/>
                <w:szCs w:val="22"/>
                <w:lang w:eastAsia="en-US"/>
              </w:rPr>
            </w:pPr>
            <w:r w:rsidRPr="007A22D0">
              <w:rPr>
                <w:sz w:val="22"/>
                <w:szCs w:val="22"/>
                <w:lang w:eastAsia="en-US"/>
              </w:rPr>
              <w:t>161,07</w:t>
            </w:r>
          </w:p>
        </w:tc>
        <w:tc>
          <w:tcPr>
            <w:tcW w:w="992" w:type="dxa"/>
            <w:tcBorders>
              <w:top w:val="single" w:sz="4" w:space="0" w:color="auto"/>
              <w:left w:val="nil"/>
              <w:bottom w:val="single" w:sz="4" w:space="0" w:color="auto"/>
              <w:right w:val="single" w:sz="4" w:space="0" w:color="auto"/>
            </w:tcBorders>
            <w:shd w:val="clear" w:color="auto" w:fill="auto"/>
            <w:vAlign w:val="center"/>
          </w:tcPr>
          <w:p w14:paraId="02269D4C" w14:textId="77777777" w:rsidR="007A22D0" w:rsidRPr="007A22D0" w:rsidRDefault="007A22D0" w:rsidP="007A22D0">
            <w:pPr>
              <w:ind w:left="-134" w:right="-165"/>
              <w:jc w:val="center"/>
              <w:rPr>
                <w:sz w:val="22"/>
                <w:szCs w:val="22"/>
                <w:lang w:eastAsia="en-US"/>
              </w:rPr>
            </w:pPr>
            <w:r w:rsidRPr="007A22D0">
              <w:rPr>
                <w:sz w:val="22"/>
                <w:szCs w:val="22"/>
                <w:lang w:eastAsia="en-US"/>
              </w:rPr>
              <w:t>171,05</w:t>
            </w:r>
          </w:p>
        </w:tc>
        <w:tc>
          <w:tcPr>
            <w:tcW w:w="992" w:type="dxa"/>
            <w:tcBorders>
              <w:top w:val="single" w:sz="4" w:space="0" w:color="auto"/>
              <w:left w:val="nil"/>
              <w:bottom w:val="single" w:sz="4" w:space="0" w:color="auto"/>
              <w:right w:val="single" w:sz="4" w:space="0" w:color="auto"/>
            </w:tcBorders>
            <w:shd w:val="clear" w:color="auto" w:fill="auto"/>
            <w:vAlign w:val="center"/>
          </w:tcPr>
          <w:p w14:paraId="1E6D2C3A" w14:textId="77777777" w:rsidR="007A22D0" w:rsidRPr="007A22D0" w:rsidRDefault="007A22D0" w:rsidP="007A22D0">
            <w:pPr>
              <w:ind w:left="-134" w:right="-165"/>
              <w:jc w:val="center"/>
              <w:rPr>
                <w:sz w:val="22"/>
                <w:szCs w:val="22"/>
                <w:lang w:eastAsia="en-US"/>
              </w:rPr>
            </w:pPr>
            <w:r w:rsidRPr="007A22D0">
              <w:rPr>
                <w:sz w:val="22"/>
                <w:szCs w:val="22"/>
                <w:lang w:eastAsia="en-US"/>
              </w:rPr>
              <w:t>163,79</w:t>
            </w:r>
          </w:p>
        </w:tc>
        <w:tc>
          <w:tcPr>
            <w:tcW w:w="992" w:type="dxa"/>
            <w:tcBorders>
              <w:top w:val="single" w:sz="4" w:space="0" w:color="auto"/>
              <w:left w:val="nil"/>
              <w:bottom w:val="single" w:sz="4" w:space="0" w:color="auto"/>
              <w:right w:val="single" w:sz="4" w:space="0" w:color="auto"/>
            </w:tcBorders>
            <w:shd w:val="clear" w:color="auto" w:fill="auto"/>
            <w:vAlign w:val="center"/>
          </w:tcPr>
          <w:p w14:paraId="5D4668B7" w14:textId="77777777" w:rsidR="007A22D0" w:rsidRPr="007A22D0" w:rsidRDefault="007A22D0" w:rsidP="007A22D0">
            <w:pPr>
              <w:ind w:left="-134" w:right="-165"/>
              <w:jc w:val="center"/>
              <w:rPr>
                <w:sz w:val="22"/>
                <w:szCs w:val="22"/>
                <w:lang w:eastAsia="en-US"/>
              </w:rPr>
            </w:pPr>
            <w:r w:rsidRPr="007A22D0">
              <w:rPr>
                <w:sz w:val="22"/>
                <w:szCs w:val="22"/>
                <w:lang w:eastAsia="en-US"/>
              </w:rPr>
              <w:t>39,56</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2C156F" w14:textId="77777777" w:rsidR="007A22D0" w:rsidRPr="007A22D0" w:rsidRDefault="007A22D0" w:rsidP="007A22D0">
            <w:pPr>
              <w:ind w:left="-134" w:right="-165"/>
              <w:jc w:val="center"/>
              <w:rPr>
                <w:sz w:val="22"/>
                <w:szCs w:val="22"/>
                <w:lang w:eastAsia="en-US"/>
              </w:rPr>
            </w:pPr>
            <w:r w:rsidRPr="007A22D0">
              <w:rPr>
                <w:sz w:val="22"/>
                <w:szCs w:val="22"/>
                <w:lang w:eastAsia="en-US"/>
              </w:rPr>
              <w:t>2 267,07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3F452D" w14:textId="77777777" w:rsidR="007A22D0" w:rsidRPr="007A22D0" w:rsidRDefault="007A22D0" w:rsidP="007A22D0">
            <w:pPr>
              <w:jc w:val="center"/>
              <w:rPr>
                <w:sz w:val="22"/>
                <w:szCs w:val="22"/>
                <w:lang w:eastAsia="en-US"/>
              </w:rPr>
            </w:pPr>
            <w:r w:rsidRPr="007A22D0">
              <w:rPr>
                <w:sz w:val="22"/>
                <w:szCs w:val="22"/>
                <w:lang w:eastAsia="en-US"/>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4DA0F1" w14:textId="77777777" w:rsidR="007A22D0" w:rsidRPr="007A22D0" w:rsidRDefault="007A22D0" w:rsidP="007A22D0">
            <w:pPr>
              <w:jc w:val="center"/>
              <w:rPr>
                <w:sz w:val="22"/>
                <w:szCs w:val="22"/>
                <w:lang w:eastAsia="en-US"/>
              </w:rPr>
            </w:pPr>
            <w:r w:rsidRPr="007A22D0">
              <w:rPr>
                <w:sz w:val="22"/>
                <w:szCs w:val="22"/>
                <w:lang w:eastAsia="en-US"/>
              </w:rPr>
              <w:t>х</w:t>
            </w:r>
          </w:p>
        </w:tc>
      </w:tr>
      <w:tr w:rsidR="007A22D0" w:rsidRPr="007A22D0" w14:paraId="6FA6AB6E" w14:textId="77777777" w:rsidTr="00E6267D">
        <w:trPr>
          <w:trHeight w:val="399"/>
        </w:trPr>
        <w:tc>
          <w:tcPr>
            <w:tcW w:w="1709" w:type="dxa"/>
            <w:vMerge/>
            <w:tcBorders>
              <w:left w:val="single" w:sz="4" w:space="0" w:color="auto"/>
              <w:bottom w:val="single" w:sz="4" w:space="0" w:color="auto"/>
              <w:right w:val="single" w:sz="4" w:space="0" w:color="auto"/>
            </w:tcBorders>
            <w:shd w:val="clear" w:color="auto" w:fill="auto"/>
          </w:tcPr>
          <w:p w14:paraId="46455397" w14:textId="77777777" w:rsidR="007A22D0" w:rsidRPr="007A22D0" w:rsidRDefault="007A22D0" w:rsidP="007A22D0">
            <w:pPr>
              <w:jc w:val="center"/>
              <w:rPr>
                <w:sz w:val="20"/>
                <w:szCs w:val="20"/>
                <w:lang w:eastAsia="en-US"/>
              </w:rPr>
            </w:pPr>
          </w:p>
        </w:tc>
        <w:tc>
          <w:tcPr>
            <w:tcW w:w="1439" w:type="dxa"/>
            <w:tcBorders>
              <w:top w:val="single" w:sz="4" w:space="0" w:color="auto"/>
              <w:left w:val="nil"/>
              <w:bottom w:val="single" w:sz="4" w:space="0" w:color="auto"/>
              <w:right w:val="single" w:sz="4" w:space="0" w:color="auto"/>
            </w:tcBorders>
            <w:shd w:val="clear" w:color="auto" w:fill="auto"/>
            <w:vAlign w:val="center"/>
          </w:tcPr>
          <w:p w14:paraId="6CA4933B" w14:textId="77777777" w:rsidR="007A22D0" w:rsidRPr="007A22D0" w:rsidRDefault="007A22D0" w:rsidP="007A22D0">
            <w:pPr>
              <w:jc w:val="center"/>
              <w:rPr>
                <w:sz w:val="22"/>
                <w:szCs w:val="22"/>
                <w:lang w:eastAsia="en-US"/>
              </w:rPr>
            </w:pPr>
            <w:r w:rsidRPr="007A22D0">
              <w:rPr>
                <w:sz w:val="22"/>
                <w:szCs w:val="22"/>
                <w:lang w:eastAsia="en-US"/>
              </w:rPr>
              <w:t>с 01.07.2026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B1344D" w14:textId="77777777" w:rsidR="007A22D0" w:rsidRPr="007A22D0" w:rsidRDefault="007A22D0" w:rsidP="007A22D0">
            <w:pPr>
              <w:ind w:left="-134" w:right="-165"/>
              <w:jc w:val="center"/>
              <w:rPr>
                <w:sz w:val="22"/>
                <w:szCs w:val="22"/>
                <w:lang w:eastAsia="en-US"/>
              </w:rPr>
            </w:pPr>
            <w:r w:rsidRPr="007A22D0">
              <w:rPr>
                <w:sz w:val="22"/>
                <w:szCs w:val="22"/>
                <w:lang w:eastAsia="en-US"/>
              </w:rPr>
              <w:t>199,33</w:t>
            </w:r>
          </w:p>
        </w:tc>
        <w:tc>
          <w:tcPr>
            <w:tcW w:w="850" w:type="dxa"/>
            <w:tcBorders>
              <w:top w:val="single" w:sz="4" w:space="0" w:color="auto"/>
              <w:left w:val="nil"/>
              <w:bottom w:val="single" w:sz="4" w:space="0" w:color="auto"/>
              <w:right w:val="single" w:sz="4" w:space="0" w:color="auto"/>
            </w:tcBorders>
            <w:shd w:val="clear" w:color="auto" w:fill="auto"/>
            <w:vAlign w:val="center"/>
          </w:tcPr>
          <w:p w14:paraId="293016CF" w14:textId="77777777" w:rsidR="007A22D0" w:rsidRPr="007A22D0" w:rsidRDefault="007A22D0" w:rsidP="007A22D0">
            <w:pPr>
              <w:ind w:left="-134" w:right="-165"/>
              <w:jc w:val="center"/>
              <w:rPr>
                <w:sz w:val="22"/>
                <w:szCs w:val="22"/>
                <w:lang w:eastAsia="en-US"/>
              </w:rPr>
            </w:pPr>
            <w:r w:rsidRPr="007A22D0">
              <w:rPr>
                <w:sz w:val="22"/>
                <w:szCs w:val="22"/>
                <w:lang w:eastAsia="en-US"/>
              </w:rPr>
              <w:t>197,15</w:t>
            </w:r>
          </w:p>
        </w:tc>
        <w:tc>
          <w:tcPr>
            <w:tcW w:w="993" w:type="dxa"/>
            <w:tcBorders>
              <w:top w:val="single" w:sz="4" w:space="0" w:color="auto"/>
              <w:left w:val="nil"/>
              <w:bottom w:val="single" w:sz="4" w:space="0" w:color="auto"/>
              <w:right w:val="single" w:sz="4" w:space="0" w:color="auto"/>
            </w:tcBorders>
            <w:shd w:val="clear" w:color="auto" w:fill="auto"/>
            <w:vAlign w:val="center"/>
          </w:tcPr>
          <w:p w14:paraId="34E7DCD1" w14:textId="77777777" w:rsidR="007A22D0" w:rsidRPr="007A22D0" w:rsidRDefault="007A22D0" w:rsidP="007A22D0">
            <w:pPr>
              <w:ind w:left="-134" w:right="-165"/>
              <w:jc w:val="center"/>
              <w:rPr>
                <w:sz w:val="22"/>
                <w:szCs w:val="22"/>
                <w:lang w:eastAsia="en-US"/>
              </w:rPr>
            </w:pPr>
            <w:r w:rsidRPr="007A22D0">
              <w:rPr>
                <w:sz w:val="22"/>
                <w:szCs w:val="22"/>
                <w:lang w:eastAsia="en-US"/>
              </w:rPr>
              <w:t>209,15</w:t>
            </w:r>
          </w:p>
        </w:tc>
        <w:tc>
          <w:tcPr>
            <w:tcW w:w="850" w:type="dxa"/>
            <w:tcBorders>
              <w:top w:val="single" w:sz="4" w:space="0" w:color="auto"/>
              <w:left w:val="nil"/>
              <w:bottom w:val="single" w:sz="4" w:space="0" w:color="auto"/>
              <w:right w:val="single" w:sz="4" w:space="0" w:color="auto"/>
            </w:tcBorders>
            <w:shd w:val="clear" w:color="auto" w:fill="auto"/>
            <w:vAlign w:val="center"/>
          </w:tcPr>
          <w:p w14:paraId="3E0F0632" w14:textId="77777777" w:rsidR="007A22D0" w:rsidRPr="007A22D0" w:rsidRDefault="007A22D0" w:rsidP="007A22D0">
            <w:pPr>
              <w:ind w:left="-134" w:right="-165"/>
              <w:jc w:val="center"/>
              <w:rPr>
                <w:sz w:val="22"/>
                <w:szCs w:val="22"/>
                <w:lang w:eastAsia="en-US"/>
              </w:rPr>
            </w:pPr>
            <w:r w:rsidRPr="007A22D0">
              <w:rPr>
                <w:sz w:val="22"/>
                <w:szCs w:val="22"/>
                <w:lang w:eastAsia="en-US"/>
              </w:rPr>
              <w:t>200,42</w:t>
            </w:r>
          </w:p>
        </w:tc>
        <w:tc>
          <w:tcPr>
            <w:tcW w:w="992" w:type="dxa"/>
            <w:tcBorders>
              <w:top w:val="single" w:sz="4" w:space="0" w:color="auto"/>
              <w:left w:val="nil"/>
              <w:bottom w:val="single" w:sz="4" w:space="0" w:color="auto"/>
              <w:right w:val="single" w:sz="4" w:space="0" w:color="auto"/>
            </w:tcBorders>
            <w:shd w:val="clear" w:color="auto" w:fill="auto"/>
            <w:vAlign w:val="center"/>
          </w:tcPr>
          <w:p w14:paraId="616D7A33" w14:textId="77777777" w:rsidR="007A22D0" w:rsidRPr="007A22D0" w:rsidRDefault="007A22D0" w:rsidP="007A22D0">
            <w:pPr>
              <w:ind w:left="-134" w:right="-165"/>
              <w:jc w:val="center"/>
              <w:rPr>
                <w:sz w:val="22"/>
                <w:szCs w:val="22"/>
                <w:lang w:eastAsia="en-US"/>
              </w:rPr>
            </w:pPr>
            <w:r w:rsidRPr="007A22D0">
              <w:rPr>
                <w:sz w:val="22"/>
                <w:szCs w:val="22"/>
                <w:lang w:eastAsia="en-US"/>
              </w:rPr>
              <w:t>166,11</w:t>
            </w:r>
          </w:p>
        </w:tc>
        <w:tc>
          <w:tcPr>
            <w:tcW w:w="993" w:type="dxa"/>
            <w:tcBorders>
              <w:top w:val="single" w:sz="4" w:space="0" w:color="auto"/>
              <w:left w:val="nil"/>
              <w:bottom w:val="single" w:sz="4" w:space="0" w:color="auto"/>
              <w:right w:val="single" w:sz="4" w:space="0" w:color="auto"/>
            </w:tcBorders>
            <w:shd w:val="clear" w:color="auto" w:fill="auto"/>
            <w:vAlign w:val="center"/>
          </w:tcPr>
          <w:p w14:paraId="3FF5EA5E" w14:textId="77777777" w:rsidR="007A22D0" w:rsidRPr="007A22D0" w:rsidRDefault="007A22D0" w:rsidP="007A22D0">
            <w:pPr>
              <w:ind w:left="-134" w:right="-165"/>
              <w:jc w:val="center"/>
              <w:rPr>
                <w:sz w:val="22"/>
                <w:szCs w:val="22"/>
                <w:lang w:eastAsia="en-US"/>
              </w:rPr>
            </w:pPr>
            <w:r w:rsidRPr="007A22D0">
              <w:rPr>
                <w:sz w:val="22"/>
                <w:szCs w:val="22"/>
                <w:lang w:eastAsia="en-US"/>
              </w:rPr>
              <w:t>164,29</w:t>
            </w:r>
          </w:p>
        </w:tc>
        <w:tc>
          <w:tcPr>
            <w:tcW w:w="992" w:type="dxa"/>
            <w:tcBorders>
              <w:top w:val="single" w:sz="4" w:space="0" w:color="auto"/>
              <w:left w:val="nil"/>
              <w:bottom w:val="single" w:sz="4" w:space="0" w:color="auto"/>
              <w:right w:val="single" w:sz="4" w:space="0" w:color="auto"/>
            </w:tcBorders>
            <w:shd w:val="clear" w:color="auto" w:fill="auto"/>
            <w:vAlign w:val="center"/>
          </w:tcPr>
          <w:p w14:paraId="582CEAF1" w14:textId="77777777" w:rsidR="007A22D0" w:rsidRPr="007A22D0" w:rsidRDefault="007A22D0" w:rsidP="007A22D0">
            <w:pPr>
              <w:ind w:left="-134" w:right="-165"/>
              <w:jc w:val="center"/>
              <w:rPr>
                <w:sz w:val="22"/>
                <w:szCs w:val="22"/>
                <w:lang w:eastAsia="en-US"/>
              </w:rPr>
            </w:pPr>
            <w:r w:rsidRPr="007A22D0">
              <w:rPr>
                <w:sz w:val="22"/>
                <w:szCs w:val="22"/>
                <w:lang w:eastAsia="en-US"/>
              </w:rPr>
              <w:t>174,29</w:t>
            </w:r>
          </w:p>
        </w:tc>
        <w:tc>
          <w:tcPr>
            <w:tcW w:w="992" w:type="dxa"/>
            <w:tcBorders>
              <w:top w:val="single" w:sz="4" w:space="0" w:color="auto"/>
              <w:left w:val="nil"/>
              <w:bottom w:val="single" w:sz="4" w:space="0" w:color="auto"/>
              <w:right w:val="single" w:sz="4" w:space="0" w:color="auto"/>
            </w:tcBorders>
            <w:shd w:val="clear" w:color="auto" w:fill="auto"/>
            <w:vAlign w:val="center"/>
          </w:tcPr>
          <w:p w14:paraId="4E3E14BD" w14:textId="77777777" w:rsidR="007A22D0" w:rsidRPr="007A22D0" w:rsidRDefault="007A22D0" w:rsidP="007A22D0">
            <w:pPr>
              <w:ind w:left="-134" w:right="-165"/>
              <w:jc w:val="center"/>
              <w:rPr>
                <w:sz w:val="22"/>
                <w:szCs w:val="22"/>
                <w:lang w:eastAsia="en-US"/>
              </w:rPr>
            </w:pPr>
            <w:r w:rsidRPr="007A22D0">
              <w:rPr>
                <w:sz w:val="22"/>
                <w:szCs w:val="22"/>
                <w:lang w:eastAsia="en-US"/>
              </w:rPr>
              <w:t>167,02</w:t>
            </w:r>
          </w:p>
        </w:tc>
        <w:tc>
          <w:tcPr>
            <w:tcW w:w="992" w:type="dxa"/>
            <w:tcBorders>
              <w:top w:val="single" w:sz="4" w:space="0" w:color="auto"/>
              <w:left w:val="nil"/>
              <w:bottom w:val="single" w:sz="4" w:space="0" w:color="auto"/>
              <w:right w:val="single" w:sz="4" w:space="0" w:color="auto"/>
            </w:tcBorders>
            <w:shd w:val="clear" w:color="auto" w:fill="auto"/>
            <w:vAlign w:val="center"/>
          </w:tcPr>
          <w:p w14:paraId="3EAE73CC" w14:textId="77777777" w:rsidR="007A22D0" w:rsidRPr="007A22D0" w:rsidRDefault="007A22D0" w:rsidP="007A22D0">
            <w:pPr>
              <w:ind w:left="-134" w:right="-165"/>
              <w:jc w:val="center"/>
              <w:rPr>
                <w:sz w:val="22"/>
                <w:szCs w:val="22"/>
                <w:lang w:eastAsia="en-US"/>
              </w:rPr>
            </w:pPr>
            <w:r w:rsidRPr="007A22D0">
              <w:rPr>
                <w:sz w:val="22"/>
                <w:szCs w:val="22"/>
                <w:lang w:eastAsia="en-US"/>
              </w:rPr>
              <w:t>42,38</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9D2A7B" w14:textId="77777777" w:rsidR="007A22D0" w:rsidRPr="007A22D0" w:rsidRDefault="007A22D0" w:rsidP="007A22D0">
            <w:pPr>
              <w:ind w:left="-134" w:right="-165"/>
              <w:jc w:val="center"/>
              <w:rPr>
                <w:sz w:val="22"/>
                <w:szCs w:val="22"/>
                <w:lang w:eastAsia="en-US"/>
              </w:rPr>
            </w:pPr>
            <w:r w:rsidRPr="007A22D0">
              <w:rPr>
                <w:sz w:val="22"/>
                <w:szCs w:val="22"/>
                <w:lang w:eastAsia="en-US"/>
              </w:rPr>
              <w:t>2 274,31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739490" w14:textId="77777777" w:rsidR="007A22D0" w:rsidRPr="007A22D0" w:rsidRDefault="007A22D0" w:rsidP="007A22D0">
            <w:pPr>
              <w:jc w:val="center"/>
              <w:rPr>
                <w:sz w:val="22"/>
                <w:szCs w:val="22"/>
                <w:lang w:eastAsia="en-US"/>
              </w:rPr>
            </w:pPr>
            <w:r w:rsidRPr="007A22D0">
              <w:rPr>
                <w:sz w:val="22"/>
                <w:szCs w:val="22"/>
                <w:lang w:eastAsia="en-US"/>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173706" w14:textId="77777777" w:rsidR="007A22D0" w:rsidRPr="007A22D0" w:rsidRDefault="007A22D0" w:rsidP="007A22D0">
            <w:pPr>
              <w:jc w:val="center"/>
              <w:rPr>
                <w:sz w:val="22"/>
                <w:szCs w:val="22"/>
                <w:lang w:eastAsia="en-US"/>
              </w:rPr>
            </w:pPr>
            <w:r w:rsidRPr="007A22D0">
              <w:rPr>
                <w:sz w:val="22"/>
                <w:szCs w:val="22"/>
                <w:lang w:eastAsia="en-US"/>
              </w:rPr>
              <w:t>х</w:t>
            </w:r>
          </w:p>
        </w:tc>
      </w:tr>
      <w:tr w:rsidR="007A22D0" w:rsidRPr="007A22D0" w14:paraId="07B07DC9" w14:textId="77777777" w:rsidTr="00E6267D">
        <w:trPr>
          <w:trHeight w:val="295"/>
        </w:trPr>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680B9B63" w14:textId="77777777" w:rsidR="007A22D0" w:rsidRPr="007A22D0" w:rsidRDefault="007A22D0" w:rsidP="007A22D0">
            <w:pPr>
              <w:jc w:val="center"/>
              <w:rPr>
                <w:sz w:val="22"/>
                <w:szCs w:val="22"/>
                <w:lang w:eastAsia="en-US"/>
              </w:rPr>
            </w:pPr>
            <w:r w:rsidRPr="007A22D0">
              <w:rPr>
                <w:sz w:val="22"/>
                <w:szCs w:val="22"/>
                <w:lang w:eastAsia="en-US"/>
              </w:rPr>
              <w:t>1</w:t>
            </w:r>
          </w:p>
        </w:tc>
        <w:tc>
          <w:tcPr>
            <w:tcW w:w="1439" w:type="dxa"/>
            <w:tcBorders>
              <w:top w:val="single" w:sz="4" w:space="0" w:color="auto"/>
              <w:left w:val="nil"/>
              <w:bottom w:val="single" w:sz="4" w:space="0" w:color="auto"/>
              <w:right w:val="single" w:sz="4" w:space="0" w:color="auto"/>
            </w:tcBorders>
            <w:shd w:val="clear" w:color="auto" w:fill="auto"/>
            <w:vAlign w:val="center"/>
          </w:tcPr>
          <w:p w14:paraId="20550BB2" w14:textId="77777777" w:rsidR="007A22D0" w:rsidRPr="007A22D0" w:rsidRDefault="007A22D0" w:rsidP="007A22D0">
            <w:pPr>
              <w:jc w:val="center"/>
              <w:rPr>
                <w:sz w:val="22"/>
                <w:szCs w:val="22"/>
                <w:lang w:eastAsia="en-US"/>
              </w:rPr>
            </w:pPr>
            <w:r w:rsidRPr="007A22D0">
              <w:rPr>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E6043" w14:textId="77777777" w:rsidR="007A22D0" w:rsidRPr="007A22D0" w:rsidRDefault="007A22D0" w:rsidP="007A22D0">
            <w:pPr>
              <w:ind w:left="-134" w:right="-165"/>
              <w:jc w:val="center"/>
              <w:rPr>
                <w:sz w:val="22"/>
                <w:szCs w:val="22"/>
                <w:lang w:eastAsia="en-US"/>
              </w:rPr>
            </w:pPr>
            <w:r w:rsidRPr="007A22D0">
              <w:rPr>
                <w:sz w:val="22"/>
                <w:szCs w:val="22"/>
                <w:lang w:eastAsia="en-US"/>
              </w:rPr>
              <w:t>3</w:t>
            </w:r>
          </w:p>
        </w:tc>
        <w:tc>
          <w:tcPr>
            <w:tcW w:w="850" w:type="dxa"/>
            <w:tcBorders>
              <w:top w:val="single" w:sz="4" w:space="0" w:color="auto"/>
              <w:left w:val="nil"/>
              <w:bottom w:val="single" w:sz="4" w:space="0" w:color="auto"/>
              <w:right w:val="single" w:sz="4" w:space="0" w:color="auto"/>
            </w:tcBorders>
            <w:shd w:val="clear" w:color="auto" w:fill="auto"/>
            <w:vAlign w:val="center"/>
          </w:tcPr>
          <w:p w14:paraId="31AFD7D0" w14:textId="77777777" w:rsidR="007A22D0" w:rsidRPr="007A22D0" w:rsidRDefault="007A22D0" w:rsidP="007A22D0">
            <w:pPr>
              <w:ind w:left="-134" w:right="-165"/>
              <w:jc w:val="center"/>
              <w:rPr>
                <w:sz w:val="22"/>
                <w:szCs w:val="22"/>
                <w:lang w:eastAsia="en-US"/>
              </w:rPr>
            </w:pPr>
            <w:r w:rsidRPr="007A22D0">
              <w:rPr>
                <w:sz w:val="22"/>
                <w:szCs w:val="22"/>
                <w:lang w:eastAsia="en-US"/>
              </w:rPr>
              <w:t>4</w:t>
            </w:r>
          </w:p>
        </w:tc>
        <w:tc>
          <w:tcPr>
            <w:tcW w:w="993" w:type="dxa"/>
            <w:tcBorders>
              <w:top w:val="single" w:sz="4" w:space="0" w:color="auto"/>
              <w:left w:val="nil"/>
              <w:bottom w:val="single" w:sz="4" w:space="0" w:color="auto"/>
              <w:right w:val="single" w:sz="4" w:space="0" w:color="auto"/>
            </w:tcBorders>
            <w:shd w:val="clear" w:color="auto" w:fill="auto"/>
            <w:vAlign w:val="center"/>
          </w:tcPr>
          <w:p w14:paraId="41F70893" w14:textId="77777777" w:rsidR="007A22D0" w:rsidRPr="007A22D0" w:rsidRDefault="007A22D0" w:rsidP="007A22D0">
            <w:pPr>
              <w:ind w:left="-134" w:right="-165"/>
              <w:jc w:val="center"/>
              <w:rPr>
                <w:sz w:val="22"/>
                <w:szCs w:val="22"/>
                <w:lang w:eastAsia="en-US"/>
              </w:rPr>
            </w:pPr>
            <w:r w:rsidRPr="007A22D0">
              <w:rPr>
                <w:sz w:val="22"/>
                <w:szCs w:val="22"/>
                <w:lang w:eastAsia="en-US"/>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3D10CA37" w14:textId="77777777" w:rsidR="007A22D0" w:rsidRPr="007A22D0" w:rsidRDefault="007A22D0" w:rsidP="007A22D0">
            <w:pPr>
              <w:ind w:left="-134" w:right="-165"/>
              <w:jc w:val="center"/>
              <w:rPr>
                <w:sz w:val="22"/>
                <w:szCs w:val="22"/>
                <w:lang w:eastAsia="en-US"/>
              </w:rPr>
            </w:pPr>
            <w:r w:rsidRPr="007A22D0">
              <w:rPr>
                <w:sz w:val="22"/>
                <w:szCs w:val="22"/>
                <w:lang w:eastAsia="en-US"/>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482A7F84" w14:textId="77777777" w:rsidR="007A22D0" w:rsidRPr="007A22D0" w:rsidRDefault="007A22D0" w:rsidP="007A22D0">
            <w:pPr>
              <w:ind w:left="-134" w:right="-165"/>
              <w:jc w:val="center"/>
              <w:rPr>
                <w:sz w:val="22"/>
                <w:szCs w:val="22"/>
                <w:lang w:eastAsia="en-US"/>
              </w:rPr>
            </w:pPr>
            <w:r w:rsidRPr="007A22D0">
              <w:rPr>
                <w:sz w:val="22"/>
                <w:szCs w:val="22"/>
                <w:lang w:eastAsia="en-US"/>
              </w:rPr>
              <w:t>7</w:t>
            </w:r>
          </w:p>
        </w:tc>
        <w:tc>
          <w:tcPr>
            <w:tcW w:w="993" w:type="dxa"/>
            <w:tcBorders>
              <w:top w:val="single" w:sz="4" w:space="0" w:color="auto"/>
              <w:left w:val="nil"/>
              <w:bottom w:val="single" w:sz="4" w:space="0" w:color="auto"/>
              <w:right w:val="single" w:sz="4" w:space="0" w:color="auto"/>
            </w:tcBorders>
            <w:shd w:val="clear" w:color="auto" w:fill="auto"/>
            <w:vAlign w:val="center"/>
          </w:tcPr>
          <w:p w14:paraId="216AB522" w14:textId="77777777" w:rsidR="007A22D0" w:rsidRPr="007A22D0" w:rsidRDefault="007A22D0" w:rsidP="007A22D0">
            <w:pPr>
              <w:ind w:left="-134" w:right="-165"/>
              <w:jc w:val="center"/>
              <w:rPr>
                <w:sz w:val="22"/>
                <w:szCs w:val="22"/>
                <w:lang w:eastAsia="en-US"/>
              </w:rPr>
            </w:pPr>
            <w:r w:rsidRPr="007A22D0">
              <w:rPr>
                <w:sz w:val="22"/>
                <w:szCs w:val="22"/>
                <w:lang w:eastAsia="en-US"/>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15B3AC73" w14:textId="77777777" w:rsidR="007A22D0" w:rsidRPr="007A22D0" w:rsidRDefault="007A22D0" w:rsidP="007A22D0">
            <w:pPr>
              <w:ind w:left="-134" w:right="-165"/>
              <w:jc w:val="center"/>
              <w:rPr>
                <w:sz w:val="22"/>
                <w:szCs w:val="22"/>
                <w:lang w:eastAsia="en-US"/>
              </w:rPr>
            </w:pPr>
            <w:r w:rsidRPr="007A22D0">
              <w:rPr>
                <w:sz w:val="22"/>
                <w:szCs w:val="22"/>
                <w:lang w:eastAsia="en-US"/>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28EB7C1D" w14:textId="77777777" w:rsidR="007A22D0" w:rsidRPr="007A22D0" w:rsidRDefault="007A22D0" w:rsidP="007A22D0">
            <w:pPr>
              <w:ind w:left="-134" w:right="-165"/>
              <w:jc w:val="center"/>
              <w:rPr>
                <w:sz w:val="22"/>
                <w:szCs w:val="22"/>
                <w:lang w:eastAsia="en-US"/>
              </w:rPr>
            </w:pPr>
            <w:r w:rsidRPr="007A22D0">
              <w:rPr>
                <w:sz w:val="22"/>
                <w:szCs w:val="22"/>
                <w:lang w:eastAsia="en-US"/>
              </w:rPr>
              <w:t>10</w:t>
            </w:r>
          </w:p>
        </w:tc>
        <w:tc>
          <w:tcPr>
            <w:tcW w:w="992" w:type="dxa"/>
            <w:tcBorders>
              <w:top w:val="single" w:sz="4" w:space="0" w:color="auto"/>
              <w:left w:val="nil"/>
              <w:bottom w:val="single" w:sz="4" w:space="0" w:color="auto"/>
              <w:right w:val="single" w:sz="4" w:space="0" w:color="auto"/>
            </w:tcBorders>
            <w:shd w:val="clear" w:color="auto" w:fill="auto"/>
            <w:vAlign w:val="center"/>
          </w:tcPr>
          <w:p w14:paraId="6D05312F" w14:textId="77777777" w:rsidR="007A22D0" w:rsidRPr="007A22D0" w:rsidRDefault="007A22D0" w:rsidP="007A22D0">
            <w:pPr>
              <w:ind w:left="-134" w:right="-165"/>
              <w:jc w:val="center"/>
              <w:rPr>
                <w:sz w:val="22"/>
                <w:szCs w:val="22"/>
                <w:lang w:eastAsia="en-US"/>
              </w:rPr>
            </w:pPr>
            <w:r w:rsidRPr="007A22D0">
              <w:rPr>
                <w:sz w:val="22"/>
                <w:szCs w:val="22"/>
                <w:lang w:eastAsia="en-US"/>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3CD14E" w14:textId="77777777" w:rsidR="007A22D0" w:rsidRPr="007A22D0" w:rsidRDefault="007A22D0" w:rsidP="007A22D0">
            <w:pPr>
              <w:ind w:left="-134" w:right="-165"/>
              <w:jc w:val="center"/>
              <w:rPr>
                <w:sz w:val="22"/>
                <w:szCs w:val="22"/>
                <w:lang w:eastAsia="en-US"/>
              </w:rPr>
            </w:pPr>
            <w:r w:rsidRPr="007A22D0">
              <w:rPr>
                <w:sz w:val="22"/>
                <w:szCs w:val="22"/>
                <w:lang w:eastAsia="en-US"/>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3699A4" w14:textId="77777777" w:rsidR="007A22D0" w:rsidRPr="007A22D0" w:rsidRDefault="007A22D0" w:rsidP="007A22D0">
            <w:pPr>
              <w:jc w:val="center"/>
              <w:rPr>
                <w:sz w:val="22"/>
                <w:szCs w:val="22"/>
                <w:lang w:eastAsia="en-US"/>
              </w:rPr>
            </w:pPr>
            <w:r w:rsidRPr="007A22D0">
              <w:rPr>
                <w:sz w:val="22"/>
                <w:szCs w:val="22"/>
                <w:lang w:eastAsia="en-US"/>
              </w:rPr>
              <w:t>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B10F9B" w14:textId="77777777" w:rsidR="007A22D0" w:rsidRPr="007A22D0" w:rsidRDefault="007A22D0" w:rsidP="007A22D0">
            <w:pPr>
              <w:jc w:val="center"/>
              <w:rPr>
                <w:sz w:val="22"/>
                <w:szCs w:val="22"/>
                <w:lang w:eastAsia="en-US"/>
              </w:rPr>
            </w:pPr>
            <w:r w:rsidRPr="007A22D0">
              <w:rPr>
                <w:sz w:val="22"/>
                <w:szCs w:val="22"/>
                <w:lang w:eastAsia="en-US"/>
              </w:rPr>
              <w:t>14</w:t>
            </w:r>
          </w:p>
        </w:tc>
      </w:tr>
      <w:tr w:rsidR="007A22D0" w:rsidRPr="007A22D0" w14:paraId="3E0D9DAA" w14:textId="77777777" w:rsidTr="00E6267D">
        <w:trPr>
          <w:trHeight w:val="415"/>
        </w:trPr>
        <w:tc>
          <w:tcPr>
            <w:tcW w:w="1709" w:type="dxa"/>
            <w:tcBorders>
              <w:left w:val="single" w:sz="4" w:space="0" w:color="auto"/>
              <w:right w:val="single" w:sz="4" w:space="0" w:color="auto"/>
            </w:tcBorders>
            <w:shd w:val="clear" w:color="auto" w:fill="auto"/>
            <w:vAlign w:val="center"/>
          </w:tcPr>
          <w:p w14:paraId="18D63EA5" w14:textId="77777777" w:rsidR="007A22D0" w:rsidRPr="007A22D0" w:rsidRDefault="007A22D0" w:rsidP="007A22D0">
            <w:pPr>
              <w:jc w:val="center"/>
              <w:rPr>
                <w:sz w:val="22"/>
                <w:szCs w:val="22"/>
                <w:lang w:eastAsia="en-US"/>
              </w:rPr>
            </w:pPr>
          </w:p>
        </w:tc>
        <w:tc>
          <w:tcPr>
            <w:tcW w:w="1439" w:type="dxa"/>
            <w:tcBorders>
              <w:top w:val="single" w:sz="4" w:space="0" w:color="auto"/>
              <w:left w:val="nil"/>
              <w:bottom w:val="single" w:sz="4" w:space="0" w:color="auto"/>
              <w:right w:val="single" w:sz="4" w:space="0" w:color="auto"/>
            </w:tcBorders>
            <w:shd w:val="clear" w:color="auto" w:fill="auto"/>
            <w:vAlign w:val="center"/>
          </w:tcPr>
          <w:p w14:paraId="6E2E0360" w14:textId="77777777" w:rsidR="007A22D0" w:rsidRPr="007A22D0" w:rsidRDefault="007A22D0" w:rsidP="007A22D0">
            <w:pPr>
              <w:jc w:val="center"/>
              <w:rPr>
                <w:sz w:val="22"/>
                <w:szCs w:val="22"/>
                <w:lang w:eastAsia="en-US"/>
              </w:rPr>
            </w:pPr>
            <w:r w:rsidRPr="007A22D0">
              <w:rPr>
                <w:sz w:val="22"/>
                <w:szCs w:val="22"/>
                <w:lang w:eastAsia="en-US"/>
              </w:rPr>
              <w:t>с 01.01.2027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465FE" w14:textId="77777777" w:rsidR="007A22D0" w:rsidRPr="007A22D0" w:rsidRDefault="007A22D0" w:rsidP="007A22D0">
            <w:pPr>
              <w:ind w:left="-134" w:right="-165"/>
              <w:jc w:val="center"/>
              <w:rPr>
                <w:sz w:val="22"/>
                <w:szCs w:val="22"/>
                <w:lang w:eastAsia="en-US"/>
              </w:rPr>
            </w:pPr>
            <w:r w:rsidRPr="007A22D0">
              <w:rPr>
                <w:sz w:val="22"/>
                <w:szCs w:val="22"/>
                <w:lang w:eastAsia="en-US"/>
              </w:rPr>
              <w:t>199,33</w:t>
            </w:r>
          </w:p>
        </w:tc>
        <w:tc>
          <w:tcPr>
            <w:tcW w:w="850" w:type="dxa"/>
            <w:tcBorders>
              <w:top w:val="single" w:sz="4" w:space="0" w:color="auto"/>
              <w:left w:val="nil"/>
              <w:bottom w:val="single" w:sz="4" w:space="0" w:color="auto"/>
              <w:right w:val="single" w:sz="4" w:space="0" w:color="auto"/>
            </w:tcBorders>
            <w:shd w:val="clear" w:color="auto" w:fill="auto"/>
            <w:vAlign w:val="center"/>
          </w:tcPr>
          <w:p w14:paraId="3909C5AC" w14:textId="77777777" w:rsidR="007A22D0" w:rsidRPr="007A22D0" w:rsidRDefault="007A22D0" w:rsidP="007A22D0">
            <w:pPr>
              <w:ind w:left="-134" w:right="-165"/>
              <w:jc w:val="center"/>
              <w:rPr>
                <w:sz w:val="22"/>
                <w:szCs w:val="22"/>
                <w:lang w:eastAsia="en-US"/>
              </w:rPr>
            </w:pPr>
            <w:r w:rsidRPr="007A22D0">
              <w:rPr>
                <w:sz w:val="22"/>
                <w:szCs w:val="22"/>
                <w:lang w:eastAsia="en-US"/>
              </w:rPr>
              <w:t>197,15</w:t>
            </w:r>
          </w:p>
        </w:tc>
        <w:tc>
          <w:tcPr>
            <w:tcW w:w="993" w:type="dxa"/>
            <w:tcBorders>
              <w:top w:val="single" w:sz="4" w:space="0" w:color="auto"/>
              <w:left w:val="nil"/>
              <w:bottom w:val="single" w:sz="4" w:space="0" w:color="auto"/>
              <w:right w:val="single" w:sz="4" w:space="0" w:color="auto"/>
            </w:tcBorders>
            <w:shd w:val="clear" w:color="auto" w:fill="auto"/>
            <w:vAlign w:val="center"/>
          </w:tcPr>
          <w:p w14:paraId="46F12FD3" w14:textId="77777777" w:rsidR="007A22D0" w:rsidRPr="007A22D0" w:rsidRDefault="007A22D0" w:rsidP="007A22D0">
            <w:pPr>
              <w:ind w:left="-134" w:right="-165"/>
              <w:jc w:val="center"/>
              <w:rPr>
                <w:sz w:val="22"/>
                <w:szCs w:val="22"/>
                <w:lang w:eastAsia="en-US"/>
              </w:rPr>
            </w:pPr>
            <w:r w:rsidRPr="007A22D0">
              <w:rPr>
                <w:sz w:val="22"/>
                <w:szCs w:val="22"/>
                <w:lang w:eastAsia="en-US"/>
              </w:rPr>
              <w:t>209,15</w:t>
            </w:r>
          </w:p>
        </w:tc>
        <w:tc>
          <w:tcPr>
            <w:tcW w:w="850" w:type="dxa"/>
            <w:tcBorders>
              <w:top w:val="single" w:sz="4" w:space="0" w:color="auto"/>
              <w:left w:val="nil"/>
              <w:bottom w:val="single" w:sz="4" w:space="0" w:color="auto"/>
              <w:right w:val="single" w:sz="4" w:space="0" w:color="auto"/>
            </w:tcBorders>
            <w:shd w:val="clear" w:color="auto" w:fill="auto"/>
            <w:vAlign w:val="center"/>
          </w:tcPr>
          <w:p w14:paraId="2DC4916A" w14:textId="77777777" w:rsidR="007A22D0" w:rsidRPr="007A22D0" w:rsidRDefault="007A22D0" w:rsidP="007A22D0">
            <w:pPr>
              <w:ind w:left="-134" w:right="-165"/>
              <w:jc w:val="center"/>
              <w:rPr>
                <w:sz w:val="22"/>
                <w:szCs w:val="22"/>
                <w:lang w:eastAsia="en-US"/>
              </w:rPr>
            </w:pPr>
            <w:r w:rsidRPr="007A22D0">
              <w:rPr>
                <w:sz w:val="22"/>
                <w:szCs w:val="22"/>
                <w:lang w:eastAsia="en-US"/>
              </w:rPr>
              <w:t>200,42</w:t>
            </w:r>
          </w:p>
        </w:tc>
        <w:tc>
          <w:tcPr>
            <w:tcW w:w="992" w:type="dxa"/>
            <w:tcBorders>
              <w:top w:val="single" w:sz="4" w:space="0" w:color="auto"/>
              <w:left w:val="nil"/>
              <w:bottom w:val="single" w:sz="4" w:space="0" w:color="auto"/>
              <w:right w:val="single" w:sz="4" w:space="0" w:color="auto"/>
            </w:tcBorders>
            <w:shd w:val="clear" w:color="auto" w:fill="auto"/>
            <w:vAlign w:val="center"/>
          </w:tcPr>
          <w:p w14:paraId="690B483A" w14:textId="77777777" w:rsidR="007A22D0" w:rsidRPr="007A22D0" w:rsidRDefault="007A22D0" w:rsidP="007A22D0">
            <w:pPr>
              <w:ind w:left="-134" w:right="-165"/>
              <w:jc w:val="center"/>
              <w:rPr>
                <w:sz w:val="22"/>
                <w:szCs w:val="22"/>
                <w:lang w:eastAsia="en-US"/>
              </w:rPr>
            </w:pPr>
            <w:r w:rsidRPr="007A22D0">
              <w:rPr>
                <w:sz w:val="22"/>
                <w:szCs w:val="22"/>
                <w:lang w:eastAsia="en-US"/>
              </w:rPr>
              <w:t>166,11</w:t>
            </w:r>
          </w:p>
        </w:tc>
        <w:tc>
          <w:tcPr>
            <w:tcW w:w="993" w:type="dxa"/>
            <w:tcBorders>
              <w:top w:val="single" w:sz="4" w:space="0" w:color="auto"/>
              <w:left w:val="nil"/>
              <w:bottom w:val="single" w:sz="4" w:space="0" w:color="auto"/>
              <w:right w:val="single" w:sz="4" w:space="0" w:color="auto"/>
            </w:tcBorders>
            <w:shd w:val="clear" w:color="auto" w:fill="auto"/>
            <w:vAlign w:val="center"/>
          </w:tcPr>
          <w:p w14:paraId="70DEC62A" w14:textId="77777777" w:rsidR="007A22D0" w:rsidRPr="007A22D0" w:rsidRDefault="007A22D0" w:rsidP="007A22D0">
            <w:pPr>
              <w:ind w:left="-134" w:right="-165"/>
              <w:jc w:val="center"/>
              <w:rPr>
                <w:sz w:val="22"/>
                <w:szCs w:val="22"/>
                <w:lang w:eastAsia="en-US"/>
              </w:rPr>
            </w:pPr>
            <w:r w:rsidRPr="007A22D0">
              <w:rPr>
                <w:sz w:val="22"/>
                <w:szCs w:val="22"/>
                <w:lang w:eastAsia="en-US"/>
              </w:rPr>
              <w:t>164,29</w:t>
            </w:r>
          </w:p>
        </w:tc>
        <w:tc>
          <w:tcPr>
            <w:tcW w:w="992" w:type="dxa"/>
            <w:tcBorders>
              <w:top w:val="single" w:sz="4" w:space="0" w:color="auto"/>
              <w:left w:val="nil"/>
              <w:bottom w:val="single" w:sz="4" w:space="0" w:color="auto"/>
              <w:right w:val="single" w:sz="4" w:space="0" w:color="auto"/>
            </w:tcBorders>
            <w:shd w:val="clear" w:color="auto" w:fill="auto"/>
            <w:vAlign w:val="center"/>
          </w:tcPr>
          <w:p w14:paraId="2D652515" w14:textId="77777777" w:rsidR="007A22D0" w:rsidRPr="007A22D0" w:rsidRDefault="007A22D0" w:rsidP="007A22D0">
            <w:pPr>
              <w:ind w:left="-134" w:right="-165"/>
              <w:jc w:val="center"/>
              <w:rPr>
                <w:sz w:val="22"/>
                <w:szCs w:val="22"/>
                <w:lang w:eastAsia="en-US"/>
              </w:rPr>
            </w:pPr>
            <w:r w:rsidRPr="007A22D0">
              <w:rPr>
                <w:sz w:val="22"/>
                <w:szCs w:val="22"/>
                <w:lang w:eastAsia="en-US"/>
              </w:rPr>
              <w:t>174,29</w:t>
            </w:r>
          </w:p>
        </w:tc>
        <w:tc>
          <w:tcPr>
            <w:tcW w:w="992" w:type="dxa"/>
            <w:tcBorders>
              <w:top w:val="single" w:sz="4" w:space="0" w:color="auto"/>
              <w:left w:val="nil"/>
              <w:bottom w:val="single" w:sz="4" w:space="0" w:color="auto"/>
              <w:right w:val="single" w:sz="4" w:space="0" w:color="auto"/>
            </w:tcBorders>
            <w:shd w:val="clear" w:color="auto" w:fill="auto"/>
            <w:vAlign w:val="center"/>
          </w:tcPr>
          <w:p w14:paraId="1C4C58CB" w14:textId="77777777" w:rsidR="007A22D0" w:rsidRPr="007A22D0" w:rsidRDefault="007A22D0" w:rsidP="007A22D0">
            <w:pPr>
              <w:ind w:left="-134" w:right="-165"/>
              <w:jc w:val="center"/>
              <w:rPr>
                <w:sz w:val="22"/>
                <w:szCs w:val="22"/>
                <w:lang w:eastAsia="en-US"/>
              </w:rPr>
            </w:pPr>
            <w:r w:rsidRPr="007A22D0">
              <w:rPr>
                <w:sz w:val="22"/>
                <w:szCs w:val="22"/>
                <w:lang w:eastAsia="en-US"/>
              </w:rPr>
              <w:t>167,02</w:t>
            </w:r>
          </w:p>
        </w:tc>
        <w:tc>
          <w:tcPr>
            <w:tcW w:w="992" w:type="dxa"/>
            <w:tcBorders>
              <w:top w:val="single" w:sz="4" w:space="0" w:color="auto"/>
              <w:left w:val="nil"/>
              <w:bottom w:val="single" w:sz="4" w:space="0" w:color="auto"/>
              <w:right w:val="single" w:sz="4" w:space="0" w:color="auto"/>
            </w:tcBorders>
            <w:shd w:val="clear" w:color="auto" w:fill="auto"/>
            <w:vAlign w:val="center"/>
          </w:tcPr>
          <w:p w14:paraId="37F72622" w14:textId="77777777" w:rsidR="007A22D0" w:rsidRPr="007A22D0" w:rsidRDefault="007A22D0" w:rsidP="007A22D0">
            <w:pPr>
              <w:ind w:left="-134" w:right="-165"/>
              <w:jc w:val="center"/>
              <w:rPr>
                <w:sz w:val="22"/>
                <w:szCs w:val="22"/>
                <w:lang w:eastAsia="en-US"/>
              </w:rPr>
            </w:pPr>
            <w:r w:rsidRPr="007A22D0">
              <w:rPr>
                <w:sz w:val="22"/>
                <w:szCs w:val="22"/>
                <w:lang w:eastAsia="en-US"/>
              </w:rPr>
              <w:t>42,38</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7EBDA5" w14:textId="77777777" w:rsidR="007A22D0" w:rsidRPr="007A22D0" w:rsidRDefault="007A22D0" w:rsidP="007A22D0">
            <w:pPr>
              <w:ind w:left="-134" w:right="-165"/>
              <w:jc w:val="center"/>
              <w:rPr>
                <w:sz w:val="22"/>
                <w:szCs w:val="22"/>
                <w:lang w:eastAsia="en-US"/>
              </w:rPr>
            </w:pPr>
            <w:r w:rsidRPr="007A22D0">
              <w:rPr>
                <w:sz w:val="22"/>
                <w:szCs w:val="22"/>
                <w:lang w:eastAsia="en-US"/>
              </w:rPr>
              <w:t>2 274,31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3E2DDE" w14:textId="77777777" w:rsidR="007A22D0" w:rsidRPr="007A22D0" w:rsidRDefault="007A22D0" w:rsidP="007A22D0">
            <w:pPr>
              <w:jc w:val="center"/>
              <w:rPr>
                <w:sz w:val="22"/>
                <w:szCs w:val="22"/>
                <w:lang w:eastAsia="en-US"/>
              </w:rPr>
            </w:pPr>
            <w:r w:rsidRPr="007A22D0">
              <w:rPr>
                <w:sz w:val="22"/>
                <w:szCs w:val="22"/>
                <w:lang w:eastAsia="en-US"/>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729010" w14:textId="77777777" w:rsidR="007A22D0" w:rsidRPr="007A22D0" w:rsidRDefault="007A22D0" w:rsidP="007A22D0">
            <w:pPr>
              <w:jc w:val="center"/>
              <w:rPr>
                <w:sz w:val="22"/>
                <w:szCs w:val="22"/>
                <w:lang w:eastAsia="en-US"/>
              </w:rPr>
            </w:pPr>
            <w:r w:rsidRPr="007A22D0">
              <w:rPr>
                <w:sz w:val="22"/>
                <w:szCs w:val="22"/>
                <w:lang w:eastAsia="en-US"/>
              </w:rPr>
              <w:t>х</w:t>
            </w:r>
          </w:p>
        </w:tc>
      </w:tr>
      <w:tr w:rsidR="007A22D0" w:rsidRPr="007A22D0" w14:paraId="47AC3C4B" w14:textId="77777777" w:rsidTr="00E6267D">
        <w:trPr>
          <w:trHeight w:val="407"/>
        </w:trPr>
        <w:tc>
          <w:tcPr>
            <w:tcW w:w="1709" w:type="dxa"/>
            <w:tcBorders>
              <w:left w:val="single" w:sz="4" w:space="0" w:color="auto"/>
              <w:right w:val="single" w:sz="4" w:space="0" w:color="auto"/>
            </w:tcBorders>
            <w:shd w:val="clear" w:color="auto" w:fill="auto"/>
            <w:vAlign w:val="center"/>
          </w:tcPr>
          <w:p w14:paraId="2B665328" w14:textId="77777777" w:rsidR="007A22D0" w:rsidRPr="007A22D0" w:rsidRDefault="007A22D0" w:rsidP="007A22D0">
            <w:pPr>
              <w:rPr>
                <w:sz w:val="22"/>
                <w:szCs w:val="22"/>
                <w:lang w:eastAsia="en-US"/>
              </w:rPr>
            </w:pPr>
          </w:p>
        </w:tc>
        <w:tc>
          <w:tcPr>
            <w:tcW w:w="1439" w:type="dxa"/>
            <w:tcBorders>
              <w:top w:val="single" w:sz="4" w:space="0" w:color="auto"/>
              <w:left w:val="nil"/>
              <w:bottom w:val="single" w:sz="4" w:space="0" w:color="auto"/>
              <w:right w:val="single" w:sz="4" w:space="0" w:color="auto"/>
            </w:tcBorders>
            <w:shd w:val="clear" w:color="auto" w:fill="auto"/>
            <w:vAlign w:val="center"/>
          </w:tcPr>
          <w:p w14:paraId="0F90FB8D" w14:textId="77777777" w:rsidR="007A22D0" w:rsidRPr="007A22D0" w:rsidRDefault="007A22D0" w:rsidP="007A22D0">
            <w:pPr>
              <w:jc w:val="center"/>
              <w:rPr>
                <w:sz w:val="22"/>
                <w:szCs w:val="22"/>
                <w:lang w:eastAsia="en-US"/>
              </w:rPr>
            </w:pPr>
            <w:r w:rsidRPr="007A22D0">
              <w:rPr>
                <w:sz w:val="22"/>
                <w:szCs w:val="22"/>
                <w:lang w:eastAsia="en-US"/>
              </w:rPr>
              <w:t>с 01.07.2027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0F17C7" w14:textId="77777777" w:rsidR="007A22D0" w:rsidRPr="007A22D0" w:rsidRDefault="007A22D0" w:rsidP="007A22D0">
            <w:pPr>
              <w:ind w:left="-134" w:right="-165"/>
              <w:jc w:val="center"/>
              <w:rPr>
                <w:sz w:val="22"/>
                <w:szCs w:val="22"/>
                <w:lang w:eastAsia="en-US"/>
              </w:rPr>
            </w:pPr>
            <w:r w:rsidRPr="007A22D0">
              <w:rPr>
                <w:sz w:val="22"/>
                <w:szCs w:val="22"/>
                <w:lang w:eastAsia="en-US"/>
              </w:rPr>
              <w:t>207,47</w:t>
            </w:r>
          </w:p>
        </w:tc>
        <w:tc>
          <w:tcPr>
            <w:tcW w:w="850" w:type="dxa"/>
            <w:tcBorders>
              <w:top w:val="single" w:sz="4" w:space="0" w:color="auto"/>
              <w:left w:val="nil"/>
              <w:bottom w:val="single" w:sz="4" w:space="0" w:color="auto"/>
              <w:right w:val="single" w:sz="4" w:space="0" w:color="auto"/>
            </w:tcBorders>
            <w:shd w:val="clear" w:color="auto" w:fill="auto"/>
            <w:vAlign w:val="center"/>
          </w:tcPr>
          <w:p w14:paraId="0610190B" w14:textId="77777777" w:rsidR="007A22D0" w:rsidRPr="007A22D0" w:rsidRDefault="007A22D0" w:rsidP="007A22D0">
            <w:pPr>
              <w:ind w:left="-134" w:right="-165"/>
              <w:jc w:val="center"/>
              <w:rPr>
                <w:sz w:val="22"/>
                <w:szCs w:val="22"/>
                <w:lang w:eastAsia="en-US"/>
              </w:rPr>
            </w:pPr>
            <w:r w:rsidRPr="007A22D0">
              <w:rPr>
                <w:sz w:val="22"/>
                <w:szCs w:val="22"/>
                <w:lang w:eastAsia="en-US"/>
              </w:rPr>
              <w:t>205,18</w:t>
            </w:r>
          </w:p>
        </w:tc>
        <w:tc>
          <w:tcPr>
            <w:tcW w:w="993" w:type="dxa"/>
            <w:tcBorders>
              <w:top w:val="single" w:sz="4" w:space="0" w:color="auto"/>
              <w:left w:val="nil"/>
              <w:bottom w:val="single" w:sz="4" w:space="0" w:color="auto"/>
              <w:right w:val="single" w:sz="4" w:space="0" w:color="auto"/>
            </w:tcBorders>
            <w:shd w:val="clear" w:color="auto" w:fill="auto"/>
            <w:vAlign w:val="center"/>
          </w:tcPr>
          <w:p w14:paraId="329D761E" w14:textId="77777777" w:rsidR="007A22D0" w:rsidRPr="007A22D0" w:rsidRDefault="007A22D0" w:rsidP="007A22D0">
            <w:pPr>
              <w:ind w:left="-134" w:right="-165"/>
              <w:jc w:val="center"/>
              <w:rPr>
                <w:sz w:val="22"/>
                <w:szCs w:val="22"/>
                <w:lang w:eastAsia="en-US"/>
              </w:rPr>
            </w:pPr>
            <w:r w:rsidRPr="007A22D0">
              <w:rPr>
                <w:sz w:val="22"/>
                <w:szCs w:val="22"/>
                <w:lang w:eastAsia="en-US"/>
              </w:rPr>
              <w:t>217,80</w:t>
            </w:r>
          </w:p>
        </w:tc>
        <w:tc>
          <w:tcPr>
            <w:tcW w:w="850" w:type="dxa"/>
            <w:tcBorders>
              <w:top w:val="single" w:sz="4" w:space="0" w:color="auto"/>
              <w:left w:val="nil"/>
              <w:bottom w:val="single" w:sz="4" w:space="0" w:color="auto"/>
              <w:right w:val="single" w:sz="4" w:space="0" w:color="auto"/>
            </w:tcBorders>
            <w:shd w:val="clear" w:color="auto" w:fill="auto"/>
            <w:vAlign w:val="center"/>
          </w:tcPr>
          <w:p w14:paraId="5DC91C70" w14:textId="77777777" w:rsidR="007A22D0" w:rsidRPr="007A22D0" w:rsidRDefault="007A22D0" w:rsidP="007A22D0">
            <w:pPr>
              <w:ind w:left="-134" w:right="-165"/>
              <w:jc w:val="center"/>
              <w:rPr>
                <w:sz w:val="22"/>
                <w:szCs w:val="22"/>
                <w:lang w:eastAsia="en-US"/>
              </w:rPr>
            </w:pPr>
            <w:r w:rsidRPr="007A22D0">
              <w:rPr>
                <w:sz w:val="22"/>
                <w:szCs w:val="22"/>
                <w:lang w:eastAsia="en-US"/>
              </w:rPr>
              <w:t>208,62</w:t>
            </w:r>
          </w:p>
        </w:tc>
        <w:tc>
          <w:tcPr>
            <w:tcW w:w="992" w:type="dxa"/>
            <w:tcBorders>
              <w:top w:val="single" w:sz="4" w:space="0" w:color="auto"/>
              <w:left w:val="nil"/>
              <w:bottom w:val="single" w:sz="4" w:space="0" w:color="auto"/>
              <w:right w:val="single" w:sz="4" w:space="0" w:color="auto"/>
            </w:tcBorders>
            <w:shd w:val="clear" w:color="auto" w:fill="auto"/>
            <w:vAlign w:val="center"/>
          </w:tcPr>
          <w:p w14:paraId="0754CFBB" w14:textId="77777777" w:rsidR="007A22D0" w:rsidRPr="007A22D0" w:rsidRDefault="007A22D0" w:rsidP="007A22D0">
            <w:pPr>
              <w:ind w:left="-134" w:right="-165"/>
              <w:jc w:val="center"/>
              <w:rPr>
                <w:sz w:val="22"/>
                <w:szCs w:val="22"/>
                <w:lang w:eastAsia="en-US"/>
              </w:rPr>
            </w:pPr>
            <w:r w:rsidRPr="007A22D0">
              <w:rPr>
                <w:sz w:val="22"/>
                <w:szCs w:val="22"/>
                <w:lang w:eastAsia="en-US"/>
              </w:rPr>
              <w:t>172,89</w:t>
            </w:r>
          </w:p>
        </w:tc>
        <w:tc>
          <w:tcPr>
            <w:tcW w:w="993" w:type="dxa"/>
            <w:tcBorders>
              <w:top w:val="single" w:sz="4" w:space="0" w:color="auto"/>
              <w:left w:val="nil"/>
              <w:bottom w:val="single" w:sz="4" w:space="0" w:color="auto"/>
              <w:right w:val="single" w:sz="4" w:space="0" w:color="auto"/>
            </w:tcBorders>
            <w:shd w:val="clear" w:color="auto" w:fill="auto"/>
            <w:vAlign w:val="center"/>
          </w:tcPr>
          <w:p w14:paraId="5BB1E0A5" w14:textId="77777777" w:rsidR="007A22D0" w:rsidRPr="007A22D0" w:rsidRDefault="007A22D0" w:rsidP="007A22D0">
            <w:pPr>
              <w:ind w:left="-134" w:right="-165"/>
              <w:jc w:val="center"/>
              <w:rPr>
                <w:sz w:val="22"/>
                <w:szCs w:val="22"/>
                <w:lang w:eastAsia="en-US"/>
              </w:rPr>
            </w:pPr>
            <w:r w:rsidRPr="007A22D0">
              <w:rPr>
                <w:sz w:val="22"/>
                <w:szCs w:val="22"/>
                <w:lang w:eastAsia="en-US"/>
              </w:rPr>
              <w:t>170,98</w:t>
            </w:r>
          </w:p>
        </w:tc>
        <w:tc>
          <w:tcPr>
            <w:tcW w:w="992" w:type="dxa"/>
            <w:tcBorders>
              <w:top w:val="single" w:sz="4" w:space="0" w:color="auto"/>
              <w:left w:val="nil"/>
              <w:bottom w:val="single" w:sz="4" w:space="0" w:color="auto"/>
              <w:right w:val="single" w:sz="4" w:space="0" w:color="auto"/>
            </w:tcBorders>
            <w:shd w:val="clear" w:color="auto" w:fill="auto"/>
            <w:vAlign w:val="center"/>
          </w:tcPr>
          <w:p w14:paraId="5203FE1F" w14:textId="77777777" w:rsidR="007A22D0" w:rsidRPr="007A22D0" w:rsidRDefault="007A22D0" w:rsidP="007A22D0">
            <w:pPr>
              <w:ind w:left="-134" w:right="-165"/>
              <w:jc w:val="center"/>
              <w:rPr>
                <w:sz w:val="22"/>
                <w:szCs w:val="22"/>
                <w:lang w:eastAsia="en-US"/>
              </w:rPr>
            </w:pPr>
            <w:r w:rsidRPr="007A22D0">
              <w:rPr>
                <w:sz w:val="22"/>
                <w:szCs w:val="22"/>
                <w:lang w:eastAsia="en-US"/>
              </w:rPr>
              <w:t>181,50</w:t>
            </w:r>
          </w:p>
        </w:tc>
        <w:tc>
          <w:tcPr>
            <w:tcW w:w="992" w:type="dxa"/>
            <w:tcBorders>
              <w:top w:val="single" w:sz="4" w:space="0" w:color="auto"/>
              <w:left w:val="nil"/>
              <w:bottom w:val="single" w:sz="4" w:space="0" w:color="auto"/>
              <w:right w:val="single" w:sz="4" w:space="0" w:color="auto"/>
            </w:tcBorders>
            <w:shd w:val="clear" w:color="auto" w:fill="auto"/>
            <w:vAlign w:val="center"/>
          </w:tcPr>
          <w:p w14:paraId="7E38BF7A" w14:textId="77777777" w:rsidR="007A22D0" w:rsidRPr="007A22D0" w:rsidRDefault="007A22D0" w:rsidP="007A22D0">
            <w:pPr>
              <w:ind w:left="-134" w:right="-165"/>
              <w:jc w:val="center"/>
              <w:rPr>
                <w:sz w:val="22"/>
                <w:szCs w:val="22"/>
                <w:lang w:eastAsia="en-US"/>
              </w:rPr>
            </w:pPr>
            <w:r w:rsidRPr="007A22D0">
              <w:rPr>
                <w:sz w:val="22"/>
                <w:szCs w:val="22"/>
                <w:lang w:eastAsia="en-US"/>
              </w:rPr>
              <w:t>173,85</w:t>
            </w:r>
          </w:p>
        </w:tc>
        <w:tc>
          <w:tcPr>
            <w:tcW w:w="992" w:type="dxa"/>
            <w:tcBorders>
              <w:top w:val="single" w:sz="4" w:space="0" w:color="auto"/>
              <w:left w:val="nil"/>
              <w:bottom w:val="single" w:sz="4" w:space="0" w:color="auto"/>
              <w:right w:val="single" w:sz="4" w:space="0" w:color="auto"/>
            </w:tcBorders>
            <w:shd w:val="clear" w:color="auto" w:fill="auto"/>
            <w:vAlign w:val="center"/>
          </w:tcPr>
          <w:p w14:paraId="6216B1D1" w14:textId="77777777" w:rsidR="007A22D0" w:rsidRPr="007A22D0" w:rsidRDefault="007A22D0" w:rsidP="007A22D0">
            <w:pPr>
              <w:ind w:left="-134" w:right="-165"/>
              <w:jc w:val="center"/>
              <w:rPr>
                <w:sz w:val="22"/>
                <w:szCs w:val="22"/>
                <w:lang w:eastAsia="en-US"/>
              </w:rPr>
            </w:pPr>
            <w:r w:rsidRPr="007A22D0">
              <w:rPr>
                <w:sz w:val="22"/>
                <w:szCs w:val="22"/>
                <w:lang w:eastAsia="en-US"/>
              </w:rPr>
              <w:t>42,83</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B07A91" w14:textId="77777777" w:rsidR="007A22D0" w:rsidRPr="007A22D0" w:rsidRDefault="007A22D0" w:rsidP="007A22D0">
            <w:pPr>
              <w:ind w:left="-134" w:right="-165"/>
              <w:jc w:val="center"/>
              <w:rPr>
                <w:sz w:val="22"/>
                <w:szCs w:val="22"/>
                <w:lang w:eastAsia="en-US"/>
              </w:rPr>
            </w:pPr>
            <w:r w:rsidRPr="007A22D0">
              <w:rPr>
                <w:sz w:val="22"/>
                <w:szCs w:val="22"/>
                <w:lang w:eastAsia="en-US"/>
              </w:rPr>
              <w:t>2 390,73</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5AC5C5" w14:textId="77777777" w:rsidR="007A22D0" w:rsidRPr="007A22D0" w:rsidRDefault="007A22D0" w:rsidP="007A22D0">
            <w:pPr>
              <w:jc w:val="center"/>
              <w:rPr>
                <w:sz w:val="22"/>
                <w:szCs w:val="22"/>
                <w:lang w:eastAsia="en-US"/>
              </w:rPr>
            </w:pPr>
            <w:r w:rsidRPr="007A22D0">
              <w:rPr>
                <w:sz w:val="22"/>
                <w:szCs w:val="22"/>
                <w:lang w:eastAsia="en-US"/>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620024" w14:textId="77777777" w:rsidR="007A22D0" w:rsidRPr="007A22D0" w:rsidRDefault="007A22D0" w:rsidP="007A22D0">
            <w:pPr>
              <w:jc w:val="center"/>
              <w:rPr>
                <w:sz w:val="22"/>
                <w:szCs w:val="22"/>
                <w:lang w:eastAsia="en-US"/>
              </w:rPr>
            </w:pPr>
            <w:r w:rsidRPr="007A22D0">
              <w:rPr>
                <w:sz w:val="22"/>
                <w:szCs w:val="22"/>
                <w:lang w:eastAsia="en-US"/>
              </w:rPr>
              <w:t>х</w:t>
            </w:r>
          </w:p>
        </w:tc>
      </w:tr>
      <w:tr w:rsidR="007A22D0" w:rsidRPr="007A22D0" w14:paraId="2C903DD4" w14:textId="77777777" w:rsidTr="00E6267D">
        <w:trPr>
          <w:trHeight w:val="427"/>
        </w:trPr>
        <w:tc>
          <w:tcPr>
            <w:tcW w:w="1709" w:type="dxa"/>
            <w:tcBorders>
              <w:left w:val="single" w:sz="4" w:space="0" w:color="auto"/>
              <w:right w:val="single" w:sz="4" w:space="0" w:color="auto"/>
            </w:tcBorders>
            <w:shd w:val="clear" w:color="auto" w:fill="auto"/>
            <w:vAlign w:val="center"/>
          </w:tcPr>
          <w:p w14:paraId="3591F392" w14:textId="77777777" w:rsidR="007A22D0" w:rsidRPr="007A22D0" w:rsidRDefault="007A22D0" w:rsidP="007A22D0">
            <w:pPr>
              <w:rPr>
                <w:sz w:val="22"/>
                <w:szCs w:val="22"/>
                <w:lang w:eastAsia="en-US"/>
              </w:rPr>
            </w:pPr>
          </w:p>
        </w:tc>
        <w:tc>
          <w:tcPr>
            <w:tcW w:w="1439" w:type="dxa"/>
            <w:tcBorders>
              <w:top w:val="single" w:sz="4" w:space="0" w:color="auto"/>
              <w:left w:val="nil"/>
              <w:bottom w:val="single" w:sz="4" w:space="0" w:color="auto"/>
              <w:right w:val="single" w:sz="4" w:space="0" w:color="auto"/>
            </w:tcBorders>
            <w:shd w:val="clear" w:color="auto" w:fill="auto"/>
            <w:vAlign w:val="center"/>
          </w:tcPr>
          <w:p w14:paraId="3B39F837" w14:textId="77777777" w:rsidR="007A22D0" w:rsidRPr="007A22D0" w:rsidRDefault="007A22D0" w:rsidP="007A22D0">
            <w:pPr>
              <w:jc w:val="center"/>
              <w:rPr>
                <w:sz w:val="22"/>
                <w:szCs w:val="22"/>
                <w:lang w:eastAsia="en-US"/>
              </w:rPr>
            </w:pPr>
            <w:r w:rsidRPr="007A22D0">
              <w:rPr>
                <w:sz w:val="22"/>
                <w:szCs w:val="22"/>
                <w:lang w:eastAsia="en-US"/>
              </w:rPr>
              <w:t>с 01.01.2028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41718" w14:textId="77777777" w:rsidR="007A22D0" w:rsidRPr="007A22D0" w:rsidRDefault="007A22D0" w:rsidP="007A22D0">
            <w:pPr>
              <w:ind w:left="-134" w:right="-165"/>
              <w:jc w:val="center"/>
              <w:rPr>
                <w:sz w:val="22"/>
                <w:szCs w:val="22"/>
                <w:lang w:eastAsia="en-US"/>
              </w:rPr>
            </w:pPr>
            <w:r w:rsidRPr="007A22D0">
              <w:rPr>
                <w:sz w:val="22"/>
                <w:szCs w:val="22"/>
                <w:lang w:eastAsia="en-US"/>
              </w:rPr>
              <w:t>207,47</w:t>
            </w:r>
          </w:p>
        </w:tc>
        <w:tc>
          <w:tcPr>
            <w:tcW w:w="850" w:type="dxa"/>
            <w:tcBorders>
              <w:top w:val="single" w:sz="4" w:space="0" w:color="auto"/>
              <w:left w:val="nil"/>
              <w:bottom w:val="single" w:sz="4" w:space="0" w:color="auto"/>
              <w:right w:val="single" w:sz="4" w:space="0" w:color="auto"/>
            </w:tcBorders>
            <w:shd w:val="clear" w:color="auto" w:fill="auto"/>
            <w:vAlign w:val="center"/>
          </w:tcPr>
          <w:p w14:paraId="6426C7A3" w14:textId="77777777" w:rsidR="007A22D0" w:rsidRPr="007A22D0" w:rsidRDefault="007A22D0" w:rsidP="007A22D0">
            <w:pPr>
              <w:ind w:left="-134" w:right="-165"/>
              <w:jc w:val="center"/>
              <w:rPr>
                <w:sz w:val="22"/>
                <w:szCs w:val="22"/>
                <w:lang w:eastAsia="en-US"/>
              </w:rPr>
            </w:pPr>
            <w:r w:rsidRPr="007A22D0">
              <w:rPr>
                <w:sz w:val="22"/>
                <w:szCs w:val="22"/>
                <w:lang w:eastAsia="en-US"/>
              </w:rPr>
              <w:t>205,18</w:t>
            </w:r>
          </w:p>
        </w:tc>
        <w:tc>
          <w:tcPr>
            <w:tcW w:w="993" w:type="dxa"/>
            <w:tcBorders>
              <w:top w:val="single" w:sz="4" w:space="0" w:color="auto"/>
              <w:left w:val="nil"/>
              <w:bottom w:val="single" w:sz="4" w:space="0" w:color="auto"/>
              <w:right w:val="single" w:sz="4" w:space="0" w:color="auto"/>
            </w:tcBorders>
            <w:shd w:val="clear" w:color="auto" w:fill="auto"/>
            <w:vAlign w:val="center"/>
          </w:tcPr>
          <w:p w14:paraId="3EC5A2D7" w14:textId="77777777" w:rsidR="007A22D0" w:rsidRPr="007A22D0" w:rsidRDefault="007A22D0" w:rsidP="007A22D0">
            <w:pPr>
              <w:ind w:left="-134" w:right="-165"/>
              <w:jc w:val="center"/>
              <w:rPr>
                <w:sz w:val="22"/>
                <w:szCs w:val="22"/>
                <w:lang w:eastAsia="en-US"/>
              </w:rPr>
            </w:pPr>
            <w:r w:rsidRPr="007A22D0">
              <w:rPr>
                <w:sz w:val="22"/>
                <w:szCs w:val="22"/>
                <w:lang w:eastAsia="en-US"/>
              </w:rPr>
              <w:t>217,80</w:t>
            </w:r>
          </w:p>
        </w:tc>
        <w:tc>
          <w:tcPr>
            <w:tcW w:w="850" w:type="dxa"/>
            <w:tcBorders>
              <w:top w:val="single" w:sz="4" w:space="0" w:color="auto"/>
              <w:left w:val="nil"/>
              <w:bottom w:val="single" w:sz="4" w:space="0" w:color="auto"/>
              <w:right w:val="single" w:sz="4" w:space="0" w:color="auto"/>
            </w:tcBorders>
            <w:shd w:val="clear" w:color="auto" w:fill="auto"/>
            <w:vAlign w:val="center"/>
          </w:tcPr>
          <w:p w14:paraId="3F04D7CA" w14:textId="77777777" w:rsidR="007A22D0" w:rsidRPr="007A22D0" w:rsidRDefault="007A22D0" w:rsidP="007A22D0">
            <w:pPr>
              <w:ind w:left="-134" w:right="-165"/>
              <w:jc w:val="center"/>
              <w:rPr>
                <w:sz w:val="22"/>
                <w:szCs w:val="22"/>
                <w:lang w:eastAsia="en-US"/>
              </w:rPr>
            </w:pPr>
            <w:r w:rsidRPr="007A22D0">
              <w:rPr>
                <w:sz w:val="22"/>
                <w:szCs w:val="22"/>
                <w:lang w:eastAsia="en-US"/>
              </w:rPr>
              <w:t>208,62</w:t>
            </w:r>
          </w:p>
        </w:tc>
        <w:tc>
          <w:tcPr>
            <w:tcW w:w="992" w:type="dxa"/>
            <w:tcBorders>
              <w:top w:val="single" w:sz="4" w:space="0" w:color="auto"/>
              <w:left w:val="nil"/>
              <w:bottom w:val="single" w:sz="4" w:space="0" w:color="auto"/>
              <w:right w:val="single" w:sz="4" w:space="0" w:color="auto"/>
            </w:tcBorders>
            <w:shd w:val="clear" w:color="auto" w:fill="auto"/>
            <w:vAlign w:val="center"/>
          </w:tcPr>
          <w:p w14:paraId="37D73760" w14:textId="77777777" w:rsidR="007A22D0" w:rsidRPr="007A22D0" w:rsidRDefault="007A22D0" w:rsidP="007A22D0">
            <w:pPr>
              <w:ind w:left="-134" w:right="-165"/>
              <w:jc w:val="center"/>
              <w:rPr>
                <w:sz w:val="22"/>
                <w:szCs w:val="22"/>
                <w:lang w:eastAsia="en-US"/>
              </w:rPr>
            </w:pPr>
            <w:r w:rsidRPr="007A22D0">
              <w:rPr>
                <w:sz w:val="22"/>
                <w:szCs w:val="22"/>
                <w:lang w:eastAsia="en-US"/>
              </w:rPr>
              <w:t>172,89</w:t>
            </w:r>
          </w:p>
        </w:tc>
        <w:tc>
          <w:tcPr>
            <w:tcW w:w="993" w:type="dxa"/>
            <w:tcBorders>
              <w:top w:val="single" w:sz="4" w:space="0" w:color="auto"/>
              <w:left w:val="nil"/>
              <w:bottom w:val="single" w:sz="4" w:space="0" w:color="auto"/>
              <w:right w:val="single" w:sz="4" w:space="0" w:color="auto"/>
            </w:tcBorders>
            <w:shd w:val="clear" w:color="auto" w:fill="auto"/>
            <w:vAlign w:val="center"/>
          </w:tcPr>
          <w:p w14:paraId="5674334B" w14:textId="77777777" w:rsidR="007A22D0" w:rsidRPr="007A22D0" w:rsidRDefault="007A22D0" w:rsidP="007A22D0">
            <w:pPr>
              <w:ind w:left="-134" w:right="-165"/>
              <w:jc w:val="center"/>
              <w:rPr>
                <w:sz w:val="22"/>
                <w:szCs w:val="22"/>
                <w:lang w:eastAsia="en-US"/>
              </w:rPr>
            </w:pPr>
            <w:r w:rsidRPr="007A22D0">
              <w:rPr>
                <w:sz w:val="22"/>
                <w:szCs w:val="22"/>
                <w:lang w:eastAsia="en-US"/>
              </w:rPr>
              <w:t>170,98</w:t>
            </w:r>
          </w:p>
        </w:tc>
        <w:tc>
          <w:tcPr>
            <w:tcW w:w="992" w:type="dxa"/>
            <w:tcBorders>
              <w:top w:val="single" w:sz="4" w:space="0" w:color="auto"/>
              <w:left w:val="nil"/>
              <w:bottom w:val="single" w:sz="4" w:space="0" w:color="auto"/>
              <w:right w:val="single" w:sz="4" w:space="0" w:color="auto"/>
            </w:tcBorders>
            <w:shd w:val="clear" w:color="auto" w:fill="auto"/>
            <w:vAlign w:val="center"/>
          </w:tcPr>
          <w:p w14:paraId="42E0A0C8" w14:textId="77777777" w:rsidR="007A22D0" w:rsidRPr="007A22D0" w:rsidRDefault="007A22D0" w:rsidP="007A22D0">
            <w:pPr>
              <w:ind w:left="-134" w:right="-165"/>
              <w:jc w:val="center"/>
              <w:rPr>
                <w:sz w:val="22"/>
                <w:szCs w:val="22"/>
                <w:lang w:eastAsia="en-US"/>
              </w:rPr>
            </w:pPr>
            <w:r w:rsidRPr="007A22D0">
              <w:rPr>
                <w:sz w:val="22"/>
                <w:szCs w:val="22"/>
                <w:lang w:eastAsia="en-US"/>
              </w:rPr>
              <w:t>181,50</w:t>
            </w:r>
          </w:p>
        </w:tc>
        <w:tc>
          <w:tcPr>
            <w:tcW w:w="992" w:type="dxa"/>
            <w:tcBorders>
              <w:top w:val="single" w:sz="4" w:space="0" w:color="auto"/>
              <w:left w:val="nil"/>
              <w:bottom w:val="single" w:sz="4" w:space="0" w:color="auto"/>
              <w:right w:val="single" w:sz="4" w:space="0" w:color="auto"/>
            </w:tcBorders>
            <w:shd w:val="clear" w:color="auto" w:fill="auto"/>
            <w:vAlign w:val="center"/>
          </w:tcPr>
          <w:p w14:paraId="3E84FF02" w14:textId="77777777" w:rsidR="007A22D0" w:rsidRPr="007A22D0" w:rsidRDefault="007A22D0" w:rsidP="007A22D0">
            <w:pPr>
              <w:ind w:left="-134" w:right="-165"/>
              <w:jc w:val="center"/>
              <w:rPr>
                <w:sz w:val="22"/>
                <w:szCs w:val="22"/>
                <w:lang w:eastAsia="en-US"/>
              </w:rPr>
            </w:pPr>
            <w:r w:rsidRPr="007A22D0">
              <w:rPr>
                <w:sz w:val="22"/>
                <w:szCs w:val="22"/>
                <w:lang w:eastAsia="en-US"/>
              </w:rPr>
              <w:t>173,85</w:t>
            </w:r>
          </w:p>
        </w:tc>
        <w:tc>
          <w:tcPr>
            <w:tcW w:w="992" w:type="dxa"/>
            <w:tcBorders>
              <w:top w:val="single" w:sz="4" w:space="0" w:color="auto"/>
              <w:left w:val="nil"/>
              <w:bottom w:val="single" w:sz="4" w:space="0" w:color="auto"/>
              <w:right w:val="single" w:sz="4" w:space="0" w:color="auto"/>
            </w:tcBorders>
            <w:shd w:val="clear" w:color="auto" w:fill="auto"/>
            <w:vAlign w:val="center"/>
          </w:tcPr>
          <w:p w14:paraId="0F37CE37" w14:textId="77777777" w:rsidR="007A22D0" w:rsidRPr="007A22D0" w:rsidRDefault="007A22D0" w:rsidP="007A22D0">
            <w:pPr>
              <w:ind w:left="-134" w:right="-165"/>
              <w:jc w:val="center"/>
              <w:rPr>
                <w:sz w:val="22"/>
                <w:szCs w:val="22"/>
                <w:lang w:eastAsia="en-US"/>
              </w:rPr>
            </w:pPr>
            <w:r w:rsidRPr="007A22D0">
              <w:rPr>
                <w:sz w:val="22"/>
                <w:szCs w:val="22"/>
                <w:lang w:eastAsia="en-US"/>
              </w:rPr>
              <w:t>42,83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EEC954" w14:textId="77777777" w:rsidR="007A22D0" w:rsidRPr="007A22D0" w:rsidRDefault="007A22D0" w:rsidP="007A22D0">
            <w:pPr>
              <w:ind w:left="-134" w:right="-165"/>
              <w:jc w:val="center"/>
              <w:rPr>
                <w:sz w:val="22"/>
                <w:szCs w:val="22"/>
                <w:lang w:eastAsia="en-US"/>
              </w:rPr>
            </w:pPr>
            <w:r w:rsidRPr="007A22D0">
              <w:rPr>
                <w:sz w:val="22"/>
                <w:szCs w:val="22"/>
                <w:lang w:eastAsia="en-US"/>
              </w:rPr>
              <w:t>2 390,73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AE81F1" w14:textId="77777777" w:rsidR="007A22D0" w:rsidRPr="007A22D0" w:rsidRDefault="007A22D0" w:rsidP="007A22D0">
            <w:pPr>
              <w:jc w:val="center"/>
              <w:rPr>
                <w:sz w:val="22"/>
                <w:szCs w:val="22"/>
                <w:lang w:eastAsia="en-US"/>
              </w:rPr>
            </w:pPr>
            <w:r w:rsidRPr="007A22D0">
              <w:rPr>
                <w:sz w:val="22"/>
                <w:szCs w:val="22"/>
                <w:lang w:eastAsia="en-US"/>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BBE013" w14:textId="77777777" w:rsidR="007A22D0" w:rsidRPr="007A22D0" w:rsidRDefault="007A22D0" w:rsidP="007A22D0">
            <w:pPr>
              <w:jc w:val="center"/>
              <w:rPr>
                <w:sz w:val="22"/>
                <w:szCs w:val="22"/>
                <w:lang w:eastAsia="en-US"/>
              </w:rPr>
            </w:pPr>
            <w:r w:rsidRPr="007A22D0">
              <w:rPr>
                <w:sz w:val="22"/>
                <w:szCs w:val="22"/>
                <w:lang w:eastAsia="en-US"/>
              </w:rPr>
              <w:t>х</w:t>
            </w:r>
          </w:p>
        </w:tc>
      </w:tr>
      <w:tr w:rsidR="007A22D0" w:rsidRPr="007A22D0" w14:paraId="3C555F68" w14:textId="77777777" w:rsidTr="00E6267D">
        <w:trPr>
          <w:trHeight w:val="405"/>
        </w:trPr>
        <w:tc>
          <w:tcPr>
            <w:tcW w:w="1709" w:type="dxa"/>
            <w:tcBorders>
              <w:left w:val="single" w:sz="4" w:space="0" w:color="auto"/>
              <w:right w:val="single" w:sz="4" w:space="0" w:color="auto"/>
            </w:tcBorders>
            <w:shd w:val="clear" w:color="auto" w:fill="auto"/>
            <w:vAlign w:val="center"/>
          </w:tcPr>
          <w:p w14:paraId="34A0AA7C" w14:textId="77777777" w:rsidR="007A22D0" w:rsidRPr="007A22D0" w:rsidRDefault="007A22D0" w:rsidP="007A22D0">
            <w:pPr>
              <w:rPr>
                <w:sz w:val="22"/>
                <w:szCs w:val="22"/>
                <w:lang w:eastAsia="en-US"/>
              </w:rPr>
            </w:pPr>
          </w:p>
        </w:tc>
        <w:tc>
          <w:tcPr>
            <w:tcW w:w="1439" w:type="dxa"/>
            <w:tcBorders>
              <w:top w:val="single" w:sz="4" w:space="0" w:color="auto"/>
              <w:left w:val="nil"/>
              <w:bottom w:val="single" w:sz="4" w:space="0" w:color="auto"/>
              <w:right w:val="single" w:sz="4" w:space="0" w:color="auto"/>
            </w:tcBorders>
            <w:shd w:val="clear" w:color="auto" w:fill="auto"/>
            <w:vAlign w:val="center"/>
          </w:tcPr>
          <w:p w14:paraId="12B920EE" w14:textId="77777777" w:rsidR="007A22D0" w:rsidRPr="007A22D0" w:rsidRDefault="007A22D0" w:rsidP="007A22D0">
            <w:pPr>
              <w:jc w:val="center"/>
              <w:rPr>
                <w:sz w:val="22"/>
                <w:szCs w:val="22"/>
                <w:lang w:eastAsia="en-US"/>
              </w:rPr>
            </w:pPr>
            <w:r w:rsidRPr="007A22D0">
              <w:rPr>
                <w:sz w:val="22"/>
                <w:szCs w:val="22"/>
                <w:lang w:eastAsia="en-US"/>
              </w:rPr>
              <w:t>с 01.07.2028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3101AE" w14:textId="77777777" w:rsidR="007A22D0" w:rsidRPr="007A22D0" w:rsidRDefault="007A22D0" w:rsidP="007A22D0">
            <w:pPr>
              <w:ind w:left="-134" w:right="-165"/>
              <w:jc w:val="center"/>
              <w:rPr>
                <w:sz w:val="22"/>
                <w:szCs w:val="22"/>
                <w:lang w:eastAsia="en-US"/>
              </w:rPr>
            </w:pPr>
            <w:r w:rsidRPr="007A22D0">
              <w:rPr>
                <w:sz w:val="22"/>
                <w:szCs w:val="22"/>
                <w:lang w:eastAsia="en-US"/>
              </w:rPr>
              <w:t>213,59</w:t>
            </w:r>
          </w:p>
        </w:tc>
        <w:tc>
          <w:tcPr>
            <w:tcW w:w="850" w:type="dxa"/>
            <w:tcBorders>
              <w:top w:val="single" w:sz="4" w:space="0" w:color="auto"/>
              <w:left w:val="nil"/>
              <w:bottom w:val="single" w:sz="4" w:space="0" w:color="auto"/>
              <w:right w:val="single" w:sz="4" w:space="0" w:color="auto"/>
            </w:tcBorders>
            <w:shd w:val="clear" w:color="auto" w:fill="auto"/>
            <w:vAlign w:val="center"/>
          </w:tcPr>
          <w:p w14:paraId="6A1A6B64" w14:textId="77777777" w:rsidR="007A22D0" w:rsidRPr="007A22D0" w:rsidRDefault="007A22D0" w:rsidP="007A22D0">
            <w:pPr>
              <w:ind w:left="-134" w:right="-165"/>
              <w:jc w:val="center"/>
              <w:rPr>
                <w:sz w:val="22"/>
                <w:szCs w:val="22"/>
                <w:lang w:eastAsia="en-US"/>
              </w:rPr>
            </w:pPr>
            <w:r w:rsidRPr="007A22D0">
              <w:rPr>
                <w:sz w:val="22"/>
                <w:szCs w:val="22"/>
                <w:lang w:eastAsia="en-US"/>
              </w:rPr>
              <w:t>211,25</w:t>
            </w:r>
          </w:p>
        </w:tc>
        <w:tc>
          <w:tcPr>
            <w:tcW w:w="993" w:type="dxa"/>
            <w:tcBorders>
              <w:top w:val="single" w:sz="4" w:space="0" w:color="auto"/>
              <w:left w:val="nil"/>
              <w:bottom w:val="single" w:sz="4" w:space="0" w:color="auto"/>
              <w:right w:val="single" w:sz="4" w:space="0" w:color="auto"/>
            </w:tcBorders>
            <w:shd w:val="clear" w:color="auto" w:fill="auto"/>
            <w:vAlign w:val="center"/>
          </w:tcPr>
          <w:p w14:paraId="1296CCD9" w14:textId="77777777" w:rsidR="007A22D0" w:rsidRPr="007A22D0" w:rsidRDefault="007A22D0" w:rsidP="007A22D0">
            <w:pPr>
              <w:ind w:left="-134" w:right="-165"/>
              <w:jc w:val="center"/>
              <w:rPr>
                <w:sz w:val="22"/>
                <w:szCs w:val="22"/>
                <w:lang w:eastAsia="en-US"/>
              </w:rPr>
            </w:pPr>
            <w:r w:rsidRPr="007A22D0">
              <w:rPr>
                <w:sz w:val="22"/>
                <w:szCs w:val="22"/>
                <w:lang w:eastAsia="en-US"/>
              </w:rPr>
              <w:t>224,09</w:t>
            </w:r>
          </w:p>
        </w:tc>
        <w:tc>
          <w:tcPr>
            <w:tcW w:w="850" w:type="dxa"/>
            <w:tcBorders>
              <w:top w:val="single" w:sz="4" w:space="0" w:color="auto"/>
              <w:left w:val="nil"/>
              <w:bottom w:val="single" w:sz="4" w:space="0" w:color="auto"/>
              <w:right w:val="single" w:sz="4" w:space="0" w:color="auto"/>
            </w:tcBorders>
            <w:shd w:val="clear" w:color="auto" w:fill="auto"/>
            <w:vAlign w:val="center"/>
          </w:tcPr>
          <w:p w14:paraId="3E3D5B6D" w14:textId="77777777" w:rsidR="007A22D0" w:rsidRPr="007A22D0" w:rsidRDefault="007A22D0" w:rsidP="007A22D0">
            <w:pPr>
              <w:ind w:left="-134" w:right="-165"/>
              <w:jc w:val="center"/>
              <w:rPr>
                <w:sz w:val="22"/>
                <w:szCs w:val="22"/>
                <w:lang w:eastAsia="en-US"/>
              </w:rPr>
            </w:pPr>
            <w:r w:rsidRPr="007A22D0">
              <w:rPr>
                <w:sz w:val="22"/>
                <w:szCs w:val="22"/>
                <w:lang w:eastAsia="en-US"/>
              </w:rPr>
              <w:t>214,75</w:t>
            </w:r>
          </w:p>
        </w:tc>
        <w:tc>
          <w:tcPr>
            <w:tcW w:w="992" w:type="dxa"/>
            <w:tcBorders>
              <w:top w:val="single" w:sz="4" w:space="0" w:color="auto"/>
              <w:left w:val="nil"/>
              <w:bottom w:val="single" w:sz="4" w:space="0" w:color="auto"/>
              <w:right w:val="single" w:sz="4" w:space="0" w:color="auto"/>
            </w:tcBorders>
            <w:shd w:val="clear" w:color="auto" w:fill="auto"/>
            <w:vAlign w:val="center"/>
          </w:tcPr>
          <w:p w14:paraId="52E94016" w14:textId="77777777" w:rsidR="007A22D0" w:rsidRPr="007A22D0" w:rsidRDefault="007A22D0" w:rsidP="007A22D0">
            <w:pPr>
              <w:ind w:left="-134" w:right="-165"/>
              <w:jc w:val="center"/>
              <w:rPr>
                <w:sz w:val="22"/>
                <w:szCs w:val="22"/>
                <w:lang w:eastAsia="en-US"/>
              </w:rPr>
            </w:pPr>
            <w:r w:rsidRPr="007A22D0">
              <w:rPr>
                <w:sz w:val="22"/>
                <w:szCs w:val="22"/>
                <w:lang w:eastAsia="en-US"/>
              </w:rPr>
              <w:t>177,99</w:t>
            </w:r>
          </w:p>
        </w:tc>
        <w:tc>
          <w:tcPr>
            <w:tcW w:w="993" w:type="dxa"/>
            <w:tcBorders>
              <w:top w:val="single" w:sz="4" w:space="0" w:color="auto"/>
              <w:left w:val="nil"/>
              <w:bottom w:val="single" w:sz="4" w:space="0" w:color="auto"/>
              <w:right w:val="single" w:sz="4" w:space="0" w:color="auto"/>
            </w:tcBorders>
            <w:shd w:val="clear" w:color="auto" w:fill="auto"/>
            <w:vAlign w:val="center"/>
          </w:tcPr>
          <w:p w14:paraId="594C5D83" w14:textId="77777777" w:rsidR="007A22D0" w:rsidRPr="007A22D0" w:rsidRDefault="007A22D0" w:rsidP="007A22D0">
            <w:pPr>
              <w:ind w:left="-134" w:right="-165"/>
              <w:jc w:val="center"/>
              <w:rPr>
                <w:sz w:val="22"/>
                <w:szCs w:val="22"/>
                <w:lang w:eastAsia="en-US"/>
              </w:rPr>
            </w:pPr>
            <w:r w:rsidRPr="007A22D0">
              <w:rPr>
                <w:sz w:val="22"/>
                <w:szCs w:val="22"/>
                <w:lang w:eastAsia="en-US"/>
              </w:rPr>
              <w:t>176,04</w:t>
            </w:r>
          </w:p>
        </w:tc>
        <w:tc>
          <w:tcPr>
            <w:tcW w:w="992" w:type="dxa"/>
            <w:tcBorders>
              <w:top w:val="single" w:sz="4" w:space="0" w:color="auto"/>
              <w:left w:val="nil"/>
              <w:bottom w:val="single" w:sz="4" w:space="0" w:color="auto"/>
              <w:right w:val="single" w:sz="4" w:space="0" w:color="auto"/>
            </w:tcBorders>
            <w:shd w:val="clear" w:color="auto" w:fill="auto"/>
            <w:vAlign w:val="center"/>
          </w:tcPr>
          <w:p w14:paraId="61AC5C67" w14:textId="77777777" w:rsidR="007A22D0" w:rsidRPr="007A22D0" w:rsidRDefault="007A22D0" w:rsidP="007A22D0">
            <w:pPr>
              <w:ind w:left="-134" w:right="-165"/>
              <w:jc w:val="center"/>
              <w:rPr>
                <w:sz w:val="22"/>
                <w:szCs w:val="22"/>
                <w:lang w:eastAsia="en-US"/>
              </w:rPr>
            </w:pPr>
            <w:r w:rsidRPr="007A22D0">
              <w:rPr>
                <w:sz w:val="22"/>
                <w:szCs w:val="22"/>
                <w:lang w:eastAsia="en-US"/>
              </w:rPr>
              <w:t>186,74</w:t>
            </w:r>
          </w:p>
        </w:tc>
        <w:tc>
          <w:tcPr>
            <w:tcW w:w="992" w:type="dxa"/>
            <w:tcBorders>
              <w:top w:val="single" w:sz="4" w:space="0" w:color="auto"/>
              <w:left w:val="nil"/>
              <w:bottom w:val="single" w:sz="4" w:space="0" w:color="auto"/>
              <w:right w:val="single" w:sz="4" w:space="0" w:color="auto"/>
            </w:tcBorders>
            <w:shd w:val="clear" w:color="auto" w:fill="auto"/>
            <w:vAlign w:val="center"/>
          </w:tcPr>
          <w:p w14:paraId="2C61D840" w14:textId="77777777" w:rsidR="007A22D0" w:rsidRPr="007A22D0" w:rsidRDefault="007A22D0" w:rsidP="007A22D0">
            <w:pPr>
              <w:ind w:left="-134" w:right="-165"/>
              <w:jc w:val="center"/>
              <w:rPr>
                <w:sz w:val="22"/>
                <w:szCs w:val="22"/>
                <w:lang w:eastAsia="en-US"/>
              </w:rPr>
            </w:pPr>
            <w:r w:rsidRPr="007A22D0">
              <w:rPr>
                <w:sz w:val="22"/>
                <w:szCs w:val="22"/>
                <w:lang w:eastAsia="en-US"/>
              </w:rPr>
              <w:t>178,96</w:t>
            </w:r>
          </w:p>
        </w:tc>
        <w:tc>
          <w:tcPr>
            <w:tcW w:w="992" w:type="dxa"/>
            <w:tcBorders>
              <w:top w:val="single" w:sz="4" w:space="0" w:color="auto"/>
              <w:left w:val="nil"/>
              <w:bottom w:val="single" w:sz="4" w:space="0" w:color="auto"/>
              <w:right w:val="single" w:sz="4" w:space="0" w:color="auto"/>
            </w:tcBorders>
            <w:shd w:val="clear" w:color="auto" w:fill="auto"/>
            <w:vAlign w:val="center"/>
          </w:tcPr>
          <w:p w14:paraId="40B1DA41" w14:textId="77777777" w:rsidR="007A22D0" w:rsidRPr="007A22D0" w:rsidRDefault="007A22D0" w:rsidP="007A22D0">
            <w:pPr>
              <w:ind w:left="-134" w:right="-165"/>
              <w:jc w:val="center"/>
              <w:rPr>
                <w:sz w:val="22"/>
                <w:szCs w:val="22"/>
                <w:lang w:eastAsia="en-US"/>
              </w:rPr>
            </w:pPr>
            <w:r w:rsidRPr="007A22D0">
              <w:rPr>
                <w:sz w:val="22"/>
                <w:szCs w:val="22"/>
                <w:lang w:eastAsia="en-US"/>
              </w:rPr>
              <w:t>45,79</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0EC2A3" w14:textId="77777777" w:rsidR="007A22D0" w:rsidRPr="007A22D0" w:rsidRDefault="007A22D0" w:rsidP="007A22D0">
            <w:pPr>
              <w:ind w:left="-134" w:right="-165"/>
              <w:jc w:val="center"/>
              <w:rPr>
                <w:sz w:val="22"/>
                <w:szCs w:val="22"/>
                <w:lang w:eastAsia="en-US"/>
              </w:rPr>
            </w:pPr>
            <w:r w:rsidRPr="007A22D0">
              <w:rPr>
                <w:sz w:val="22"/>
                <w:szCs w:val="22"/>
                <w:lang w:eastAsia="en-US"/>
              </w:rPr>
              <w:t>2 430,07</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4DA496" w14:textId="77777777" w:rsidR="007A22D0" w:rsidRPr="007A22D0" w:rsidRDefault="007A22D0" w:rsidP="007A22D0">
            <w:pPr>
              <w:jc w:val="center"/>
              <w:rPr>
                <w:sz w:val="22"/>
                <w:szCs w:val="22"/>
                <w:lang w:eastAsia="en-US"/>
              </w:rPr>
            </w:pPr>
            <w:r w:rsidRPr="007A22D0">
              <w:rPr>
                <w:sz w:val="22"/>
                <w:szCs w:val="22"/>
                <w:lang w:eastAsia="en-US"/>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AFB8E8" w14:textId="77777777" w:rsidR="007A22D0" w:rsidRPr="007A22D0" w:rsidRDefault="007A22D0" w:rsidP="007A22D0">
            <w:pPr>
              <w:jc w:val="center"/>
              <w:rPr>
                <w:sz w:val="22"/>
                <w:szCs w:val="22"/>
                <w:lang w:eastAsia="en-US"/>
              </w:rPr>
            </w:pPr>
            <w:r w:rsidRPr="007A22D0">
              <w:rPr>
                <w:sz w:val="22"/>
                <w:szCs w:val="22"/>
                <w:lang w:eastAsia="en-US"/>
              </w:rPr>
              <w:t>х</w:t>
            </w:r>
          </w:p>
        </w:tc>
      </w:tr>
      <w:tr w:rsidR="007A22D0" w:rsidRPr="007A22D0" w14:paraId="7059C9A0" w14:textId="77777777" w:rsidTr="00E6267D">
        <w:trPr>
          <w:trHeight w:val="425"/>
        </w:trPr>
        <w:tc>
          <w:tcPr>
            <w:tcW w:w="1709" w:type="dxa"/>
            <w:tcBorders>
              <w:left w:val="single" w:sz="4" w:space="0" w:color="auto"/>
              <w:right w:val="single" w:sz="4" w:space="0" w:color="auto"/>
            </w:tcBorders>
            <w:shd w:val="clear" w:color="auto" w:fill="auto"/>
            <w:vAlign w:val="center"/>
          </w:tcPr>
          <w:p w14:paraId="323A001C" w14:textId="77777777" w:rsidR="007A22D0" w:rsidRPr="007A22D0" w:rsidRDefault="007A22D0" w:rsidP="007A22D0">
            <w:pPr>
              <w:rPr>
                <w:sz w:val="22"/>
                <w:szCs w:val="22"/>
                <w:lang w:eastAsia="en-US"/>
              </w:rPr>
            </w:pPr>
          </w:p>
        </w:tc>
        <w:tc>
          <w:tcPr>
            <w:tcW w:w="1439" w:type="dxa"/>
            <w:tcBorders>
              <w:top w:val="single" w:sz="4" w:space="0" w:color="auto"/>
              <w:left w:val="nil"/>
              <w:bottom w:val="single" w:sz="4" w:space="0" w:color="auto"/>
              <w:right w:val="single" w:sz="4" w:space="0" w:color="auto"/>
            </w:tcBorders>
            <w:shd w:val="clear" w:color="auto" w:fill="auto"/>
            <w:vAlign w:val="center"/>
          </w:tcPr>
          <w:p w14:paraId="7622F827" w14:textId="77777777" w:rsidR="007A22D0" w:rsidRPr="007A22D0" w:rsidRDefault="007A22D0" w:rsidP="007A22D0">
            <w:pPr>
              <w:jc w:val="center"/>
              <w:rPr>
                <w:sz w:val="22"/>
                <w:szCs w:val="22"/>
                <w:lang w:eastAsia="en-US"/>
              </w:rPr>
            </w:pPr>
            <w:r w:rsidRPr="007A22D0">
              <w:rPr>
                <w:sz w:val="22"/>
                <w:szCs w:val="22"/>
                <w:lang w:eastAsia="en-US"/>
              </w:rPr>
              <w:t>с 01.01.2029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96E309" w14:textId="77777777" w:rsidR="007A22D0" w:rsidRPr="007A22D0" w:rsidRDefault="007A22D0" w:rsidP="007A22D0">
            <w:pPr>
              <w:ind w:left="-134" w:right="-165"/>
              <w:jc w:val="center"/>
              <w:rPr>
                <w:sz w:val="22"/>
                <w:szCs w:val="22"/>
                <w:lang w:eastAsia="en-US"/>
              </w:rPr>
            </w:pPr>
            <w:r w:rsidRPr="007A22D0">
              <w:rPr>
                <w:sz w:val="22"/>
                <w:szCs w:val="22"/>
                <w:lang w:eastAsia="en-US"/>
              </w:rPr>
              <w:t>213,59</w:t>
            </w:r>
          </w:p>
        </w:tc>
        <w:tc>
          <w:tcPr>
            <w:tcW w:w="850" w:type="dxa"/>
            <w:tcBorders>
              <w:top w:val="single" w:sz="4" w:space="0" w:color="auto"/>
              <w:left w:val="nil"/>
              <w:bottom w:val="single" w:sz="4" w:space="0" w:color="auto"/>
              <w:right w:val="single" w:sz="4" w:space="0" w:color="auto"/>
            </w:tcBorders>
            <w:shd w:val="clear" w:color="auto" w:fill="auto"/>
            <w:vAlign w:val="center"/>
          </w:tcPr>
          <w:p w14:paraId="55909547" w14:textId="77777777" w:rsidR="007A22D0" w:rsidRPr="007A22D0" w:rsidRDefault="007A22D0" w:rsidP="007A22D0">
            <w:pPr>
              <w:ind w:left="-134" w:right="-165"/>
              <w:jc w:val="center"/>
              <w:rPr>
                <w:sz w:val="22"/>
                <w:szCs w:val="22"/>
                <w:lang w:eastAsia="en-US"/>
              </w:rPr>
            </w:pPr>
            <w:r w:rsidRPr="007A22D0">
              <w:rPr>
                <w:sz w:val="22"/>
                <w:szCs w:val="22"/>
                <w:lang w:eastAsia="en-US"/>
              </w:rPr>
              <w:t>211,25</w:t>
            </w:r>
          </w:p>
        </w:tc>
        <w:tc>
          <w:tcPr>
            <w:tcW w:w="993" w:type="dxa"/>
            <w:tcBorders>
              <w:top w:val="single" w:sz="4" w:space="0" w:color="auto"/>
              <w:left w:val="nil"/>
              <w:bottom w:val="single" w:sz="4" w:space="0" w:color="auto"/>
              <w:right w:val="single" w:sz="4" w:space="0" w:color="auto"/>
            </w:tcBorders>
            <w:shd w:val="clear" w:color="auto" w:fill="auto"/>
            <w:vAlign w:val="center"/>
          </w:tcPr>
          <w:p w14:paraId="26BBA9CC" w14:textId="77777777" w:rsidR="007A22D0" w:rsidRPr="007A22D0" w:rsidRDefault="007A22D0" w:rsidP="007A22D0">
            <w:pPr>
              <w:ind w:left="-134" w:right="-165"/>
              <w:jc w:val="center"/>
              <w:rPr>
                <w:sz w:val="22"/>
                <w:szCs w:val="22"/>
                <w:lang w:eastAsia="en-US"/>
              </w:rPr>
            </w:pPr>
            <w:r w:rsidRPr="007A22D0">
              <w:rPr>
                <w:sz w:val="22"/>
                <w:szCs w:val="22"/>
                <w:lang w:eastAsia="en-US"/>
              </w:rPr>
              <w:t>224,09</w:t>
            </w:r>
          </w:p>
        </w:tc>
        <w:tc>
          <w:tcPr>
            <w:tcW w:w="850" w:type="dxa"/>
            <w:tcBorders>
              <w:top w:val="single" w:sz="4" w:space="0" w:color="auto"/>
              <w:left w:val="nil"/>
              <w:bottom w:val="single" w:sz="4" w:space="0" w:color="auto"/>
              <w:right w:val="single" w:sz="4" w:space="0" w:color="auto"/>
            </w:tcBorders>
            <w:shd w:val="clear" w:color="auto" w:fill="auto"/>
            <w:vAlign w:val="center"/>
          </w:tcPr>
          <w:p w14:paraId="086DCB42" w14:textId="77777777" w:rsidR="007A22D0" w:rsidRPr="007A22D0" w:rsidRDefault="007A22D0" w:rsidP="007A22D0">
            <w:pPr>
              <w:ind w:left="-134" w:right="-165"/>
              <w:jc w:val="center"/>
              <w:rPr>
                <w:sz w:val="22"/>
                <w:szCs w:val="22"/>
                <w:lang w:eastAsia="en-US"/>
              </w:rPr>
            </w:pPr>
            <w:r w:rsidRPr="007A22D0">
              <w:rPr>
                <w:sz w:val="22"/>
                <w:szCs w:val="22"/>
                <w:lang w:eastAsia="en-US"/>
              </w:rPr>
              <w:t>214,75</w:t>
            </w:r>
          </w:p>
        </w:tc>
        <w:tc>
          <w:tcPr>
            <w:tcW w:w="992" w:type="dxa"/>
            <w:tcBorders>
              <w:top w:val="single" w:sz="4" w:space="0" w:color="auto"/>
              <w:left w:val="nil"/>
              <w:bottom w:val="single" w:sz="4" w:space="0" w:color="auto"/>
              <w:right w:val="single" w:sz="4" w:space="0" w:color="auto"/>
            </w:tcBorders>
            <w:shd w:val="clear" w:color="auto" w:fill="auto"/>
            <w:vAlign w:val="center"/>
          </w:tcPr>
          <w:p w14:paraId="771B55C6" w14:textId="77777777" w:rsidR="007A22D0" w:rsidRPr="007A22D0" w:rsidRDefault="007A22D0" w:rsidP="007A22D0">
            <w:pPr>
              <w:ind w:left="-134" w:right="-165"/>
              <w:jc w:val="center"/>
              <w:rPr>
                <w:sz w:val="22"/>
                <w:szCs w:val="22"/>
                <w:lang w:eastAsia="en-US"/>
              </w:rPr>
            </w:pPr>
            <w:r w:rsidRPr="007A22D0">
              <w:rPr>
                <w:sz w:val="22"/>
                <w:szCs w:val="22"/>
                <w:lang w:eastAsia="en-US"/>
              </w:rPr>
              <w:t>177,99</w:t>
            </w:r>
          </w:p>
        </w:tc>
        <w:tc>
          <w:tcPr>
            <w:tcW w:w="993" w:type="dxa"/>
            <w:tcBorders>
              <w:top w:val="single" w:sz="4" w:space="0" w:color="auto"/>
              <w:left w:val="nil"/>
              <w:bottom w:val="single" w:sz="4" w:space="0" w:color="auto"/>
              <w:right w:val="single" w:sz="4" w:space="0" w:color="auto"/>
            </w:tcBorders>
            <w:shd w:val="clear" w:color="auto" w:fill="auto"/>
            <w:vAlign w:val="center"/>
          </w:tcPr>
          <w:p w14:paraId="6EB692F9" w14:textId="77777777" w:rsidR="007A22D0" w:rsidRPr="007A22D0" w:rsidRDefault="007A22D0" w:rsidP="007A22D0">
            <w:pPr>
              <w:ind w:left="-134" w:right="-165"/>
              <w:jc w:val="center"/>
              <w:rPr>
                <w:sz w:val="22"/>
                <w:szCs w:val="22"/>
                <w:lang w:eastAsia="en-US"/>
              </w:rPr>
            </w:pPr>
            <w:r w:rsidRPr="007A22D0">
              <w:rPr>
                <w:sz w:val="22"/>
                <w:szCs w:val="22"/>
                <w:lang w:eastAsia="en-US"/>
              </w:rPr>
              <w:t>176,04</w:t>
            </w:r>
          </w:p>
        </w:tc>
        <w:tc>
          <w:tcPr>
            <w:tcW w:w="992" w:type="dxa"/>
            <w:tcBorders>
              <w:top w:val="single" w:sz="4" w:space="0" w:color="auto"/>
              <w:left w:val="nil"/>
              <w:bottom w:val="single" w:sz="4" w:space="0" w:color="auto"/>
              <w:right w:val="single" w:sz="4" w:space="0" w:color="auto"/>
            </w:tcBorders>
            <w:shd w:val="clear" w:color="auto" w:fill="auto"/>
            <w:vAlign w:val="center"/>
          </w:tcPr>
          <w:p w14:paraId="6D315902" w14:textId="77777777" w:rsidR="007A22D0" w:rsidRPr="007A22D0" w:rsidRDefault="007A22D0" w:rsidP="007A22D0">
            <w:pPr>
              <w:ind w:left="-134" w:right="-165"/>
              <w:jc w:val="center"/>
              <w:rPr>
                <w:sz w:val="22"/>
                <w:szCs w:val="22"/>
                <w:lang w:eastAsia="en-US"/>
              </w:rPr>
            </w:pPr>
            <w:r w:rsidRPr="007A22D0">
              <w:rPr>
                <w:sz w:val="22"/>
                <w:szCs w:val="22"/>
                <w:lang w:eastAsia="en-US"/>
              </w:rPr>
              <w:t>186,74</w:t>
            </w:r>
          </w:p>
        </w:tc>
        <w:tc>
          <w:tcPr>
            <w:tcW w:w="992" w:type="dxa"/>
            <w:tcBorders>
              <w:top w:val="single" w:sz="4" w:space="0" w:color="auto"/>
              <w:left w:val="nil"/>
              <w:bottom w:val="single" w:sz="4" w:space="0" w:color="auto"/>
              <w:right w:val="single" w:sz="4" w:space="0" w:color="auto"/>
            </w:tcBorders>
            <w:shd w:val="clear" w:color="auto" w:fill="auto"/>
            <w:vAlign w:val="center"/>
          </w:tcPr>
          <w:p w14:paraId="193099FD" w14:textId="77777777" w:rsidR="007A22D0" w:rsidRPr="007A22D0" w:rsidRDefault="007A22D0" w:rsidP="007A22D0">
            <w:pPr>
              <w:ind w:left="-134" w:right="-165"/>
              <w:jc w:val="center"/>
              <w:rPr>
                <w:sz w:val="22"/>
                <w:szCs w:val="22"/>
                <w:lang w:eastAsia="en-US"/>
              </w:rPr>
            </w:pPr>
            <w:r w:rsidRPr="007A22D0">
              <w:rPr>
                <w:sz w:val="22"/>
                <w:szCs w:val="22"/>
                <w:lang w:eastAsia="en-US"/>
              </w:rPr>
              <w:t>178,96</w:t>
            </w:r>
          </w:p>
        </w:tc>
        <w:tc>
          <w:tcPr>
            <w:tcW w:w="992" w:type="dxa"/>
            <w:tcBorders>
              <w:top w:val="single" w:sz="4" w:space="0" w:color="auto"/>
              <w:left w:val="nil"/>
              <w:bottom w:val="single" w:sz="4" w:space="0" w:color="auto"/>
              <w:right w:val="single" w:sz="4" w:space="0" w:color="auto"/>
            </w:tcBorders>
            <w:shd w:val="clear" w:color="auto" w:fill="auto"/>
            <w:vAlign w:val="center"/>
          </w:tcPr>
          <w:p w14:paraId="789046EA" w14:textId="77777777" w:rsidR="007A22D0" w:rsidRPr="007A22D0" w:rsidRDefault="007A22D0" w:rsidP="007A22D0">
            <w:pPr>
              <w:ind w:left="-134" w:right="-165"/>
              <w:jc w:val="center"/>
              <w:rPr>
                <w:sz w:val="22"/>
                <w:szCs w:val="22"/>
                <w:lang w:eastAsia="en-US"/>
              </w:rPr>
            </w:pPr>
            <w:r w:rsidRPr="007A22D0">
              <w:rPr>
                <w:sz w:val="22"/>
                <w:szCs w:val="22"/>
                <w:lang w:eastAsia="en-US"/>
              </w:rPr>
              <w:t>45,79</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FD6E33" w14:textId="77777777" w:rsidR="007A22D0" w:rsidRPr="007A22D0" w:rsidRDefault="007A22D0" w:rsidP="007A22D0">
            <w:pPr>
              <w:ind w:left="-134" w:right="-165"/>
              <w:jc w:val="center"/>
              <w:rPr>
                <w:sz w:val="22"/>
                <w:szCs w:val="22"/>
                <w:lang w:eastAsia="en-US"/>
              </w:rPr>
            </w:pPr>
            <w:r w:rsidRPr="007A22D0">
              <w:rPr>
                <w:sz w:val="22"/>
                <w:szCs w:val="22"/>
                <w:lang w:eastAsia="en-US"/>
              </w:rPr>
              <w:t>2 430,07</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7989A6" w14:textId="77777777" w:rsidR="007A22D0" w:rsidRPr="007A22D0" w:rsidRDefault="007A22D0" w:rsidP="007A22D0">
            <w:pPr>
              <w:jc w:val="center"/>
              <w:rPr>
                <w:sz w:val="22"/>
                <w:szCs w:val="22"/>
                <w:lang w:eastAsia="en-US"/>
              </w:rPr>
            </w:pPr>
            <w:r w:rsidRPr="007A22D0">
              <w:rPr>
                <w:sz w:val="22"/>
                <w:szCs w:val="22"/>
                <w:lang w:eastAsia="en-US"/>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A26718" w14:textId="77777777" w:rsidR="007A22D0" w:rsidRPr="007A22D0" w:rsidRDefault="007A22D0" w:rsidP="007A22D0">
            <w:pPr>
              <w:jc w:val="center"/>
              <w:rPr>
                <w:sz w:val="22"/>
                <w:szCs w:val="22"/>
                <w:lang w:eastAsia="en-US"/>
              </w:rPr>
            </w:pPr>
            <w:r w:rsidRPr="007A22D0">
              <w:rPr>
                <w:sz w:val="22"/>
                <w:szCs w:val="22"/>
                <w:lang w:eastAsia="en-US"/>
              </w:rPr>
              <w:t>х</w:t>
            </w:r>
          </w:p>
        </w:tc>
      </w:tr>
      <w:tr w:rsidR="007A22D0" w:rsidRPr="007A22D0" w14:paraId="7465688A" w14:textId="77777777" w:rsidTr="00E6267D">
        <w:trPr>
          <w:trHeight w:val="417"/>
        </w:trPr>
        <w:tc>
          <w:tcPr>
            <w:tcW w:w="1709" w:type="dxa"/>
            <w:tcBorders>
              <w:left w:val="single" w:sz="4" w:space="0" w:color="auto"/>
              <w:right w:val="single" w:sz="4" w:space="0" w:color="auto"/>
            </w:tcBorders>
            <w:shd w:val="clear" w:color="auto" w:fill="auto"/>
            <w:vAlign w:val="center"/>
          </w:tcPr>
          <w:p w14:paraId="3F990204" w14:textId="77777777" w:rsidR="007A22D0" w:rsidRPr="007A22D0" w:rsidRDefault="007A22D0" w:rsidP="007A22D0">
            <w:pPr>
              <w:rPr>
                <w:sz w:val="22"/>
                <w:szCs w:val="22"/>
                <w:lang w:eastAsia="en-US"/>
              </w:rPr>
            </w:pPr>
          </w:p>
        </w:tc>
        <w:tc>
          <w:tcPr>
            <w:tcW w:w="1439" w:type="dxa"/>
            <w:tcBorders>
              <w:top w:val="single" w:sz="4" w:space="0" w:color="auto"/>
              <w:left w:val="nil"/>
              <w:bottom w:val="single" w:sz="4" w:space="0" w:color="auto"/>
              <w:right w:val="single" w:sz="4" w:space="0" w:color="auto"/>
            </w:tcBorders>
            <w:shd w:val="clear" w:color="auto" w:fill="auto"/>
            <w:vAlign w:val="center"/>
          </w:tcPr>
          <w:p w14:paraId="6BEF2A98" w14:textId="77777777" w:rsidR="007A22D0" w:rsidRPr="007A22D0" w:rsidRDefault="007A22D0" w:rsidP="007A22D0">
            <w:pPr>
              <w:jc w:val="center"/>
              <w:rPr>
                <w:sz w:val="22"/>
                <w:szCs w:val="22"/>
                <w:lang w:eastAsia="en-US"/>
              </w:rPr>
            </w:pPr>
            <w:r w:rsidRPr="007A22D0">
              <w:rPr>
                <w:sz w:val="22"/>
                <w:szCs w:val="22"/>
                <w:lang w:eastAsia="en-US"/>
              </w:rPr>
              <w:t>с 01.07.2029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41EC93" w14:textId="77777777" w:rsidR="007A22D0" w:rsidRPr="007A22D0" w:rsidRDefault="007A22D0" w:rsidP="007A22D0">
            <w:pPr>
              <w:ind w:left="-134" w:right="-165"/>
              <w:jc w:val="center"/>
              <w:rPr>
                <w:sz w:val="22"/>
                <w:szCs w:val="22"/>
                <w:lang w:eastAsia="en-US"/>
              </w:rPr>
            </w:pPr>
            <w:r w:rsidRPr="007A22D0">
              <w:rPr>
                <w:sz w:val="22"/>
                <w:szCs w:val="22"/>
                <w:lang w:eastAsia="en-US"/>
              </w:rPr>
              <w:t>223,87</w:t>
            </w:r>
          </w:p>
        </w:tc>
        <w:tc>
          <w:tcPr>
            <w:tcW w:w="850" w:type="dxa"/>
            <w:tcBorders>
              <w:top w:val="single" w:sz="4" w:space="0" w:color="auto"/>
              <w:left w:val="nil"/>
              <w:bottom w:val="single" w:sz="4" w:space="0" w:color="auto"/>
              <w:right w:val="single" w:sz="4" w:space="0" w:color="auto"/>
            </w:tcBorders>
            <w:shd w:val="clear" w:color="auto" w:fill="auto"/>
            <w:vAlign w:val="center"/>
          </w:tcPr>
          <w:p w14:paraId="691D97D8" w14:textId="77777777" w:rsidR="007A22D0" w:rsidRPr="007A22D0" w:rsidRDefault="007A22D0" w:rsidP="007A22D0">
            <w:pPr>
              <w:ind w:left="-134" w:right="-165"/>
              <w:jc w:val="center"/>
              <w:rPr>
                <w:sz w:val="22"/>
                <w:szCs w:val="22"/>
                <w:lang w:eastAsia="en-US"/>
              </w:rPr>
            </w:pPr>
            <w:r w:rsidRPr="007A22D0">
              <w:rPr>
                <w:sz w:val="22"/>
                <w:szCs w:val="22"/>
                <w:lang w:eastAsia="en-US"/>
              </w:rPr>
              <w:t>221,40</w:t>
            </w:r>
          </w:p>
        </w:tc>
        <w:tc>
          <w:tcPr>
            <w:tcW w:w="993" w:type="dxa"/>
            <w:tcBorders>
              <w:top w:val="single" w:sz="4" w:space="0" w:color="auto"/>
              <w:left w:val="nil"/>
              <w:bottom w:val="single" w:sz="4" w:space="0" w:color="auto"/>
              <w:right w:val="single" w:sz="4" w:space="0" w:color="auto"/>
            </w:tcBorders>
            <w:shd w:val="clear" w:color="auto" w:fill="auto"/>
            <w:vAlign w:val="center"/>
          </w:tcPr>
          <w:p w14:paraId="2F572E82" w14:textId="77777777" w:rsidR="007A22D0" w:rsidRPr="007A22D0" w:rsidRDefault="007A22D0" w:rsidP="007A22D0">
            <w:pPr>
              <w:ind w:left="-134" w:right="-165"/>
              <w:jc w:val="center"/>
              <w:rPr>
                <w:sz w:val="22"/>
                <w:szCs w:val="22"/>
                <w:lang w:eastAsia="en-US"/>
              </w:rPr>
            </w:pPr>
            <w:r w:rsidRPr="007A22D0">
              <w:rPr>
                <w:sz w:val="22"/>
                <w:szCs w:val="22"/>
                <w:lang w:eastAsia="en-US"/>
              </w:rPr>
              <w:t>235,01</w:t>
            </w:r>
          </w:p>
        </w:tc>
        <w:tc>
          <w:tcPr>
            <w:tcW w:w="850" w:type="dxa"/>
            <w:tcBorders>
              <w:top w:val="single" w:sz="4" w:space="0" w:color="auto"/>
              <w:left w:val="nil"/>
              <w:bottom w:val="single" w:sz="4" w:space="0" w:color="auto"/>
              <w:right w:val="single" w:sz="4" w:space="0" w:color="auto"/>
            </w:tcBorders>
            <w:shd w:val="clear" w:color="auto" w:fill="auto"/>
            <w:vAlign w:val="center"/>
          </w:tcPr>
          <w:p w14:paraId="3EA0006D" w14:textId="77777777" w:rsidR="007A22D0" w:rsidRPr="007A22D0" w:rsidRDefault="007A22D0" w:rsidP="007A22D0">
            <w:pPr>
              <w:ind w:left="-134" w:right="-165"/>
              <w:jc w:val="center"/>
              <w:rPr>
                <w:sz w:val="22"/>
                <w:szCs w:val="22"/>
                <w:lang w:eastAsia="en-US"/>
              </w:rPr>
            </w:pPr>
            <w:r w:rsidRPr="007A22D0">
              <w:rPr>
                <w:sz w:val="22"/>
                <w:szCs w:val="22"/>
                <w:lang w:eastAsia="en-US"/>
              </w:rPr>
              <w:t>225,11</w:t>
            </w:r>
          </w:p>
        </w:tc>
        <w:tc>
          <w:tcPr>
            <w:tcW w:w="992" w:type="dxa"/>
            <w:tcBorders>
              <w:top w:val="single" w:sz="4" w:space="0" w:color="auto"/>
              <w:left w:val="nil"/>
              <w:bottom w:val="single" w:sz="4" w:space="0" w:color="auto"/>
              <w:right w:val="single" w:sz="4" w:space="0" w:color="auto"/>
            </w:tcBorders>
            <w:shd w:val="clear" w:color="auto" w:fill="auto"/>
            <w:vAlign w:val="center"/>
          </w:tcPr>
          <w:p w14:paraId="1B3D2F37" w14:textId="77777777" w:rsidR="007A22D0" w:rsidRPr="007A22D0" w:rsidRDefault="007A22D0" w:rsidP="007A22D0">
            <w:pPr>
              <w:ind w:left="-134" w:right="-165"/>
              <w:jc w:val="center"/>
              <w:rPr>
                <w:sz w:val="22"/>
                <w:szCs w:val="22"/>
                <w:lang w:eastAsia="en-US"/>
              </w:rPr>
            </w:pPr>
            <w:r w:rsidRPr="007A22D0">
              <w:rPr>
                <w:sz w:val="22"/>
                <w:szCs w:val="22"/>
                <w:lang w:eastAsia="en-US"/>
              </w:rPr>
              <w:t>186,56</w:t>
            </w:r>
          </w:p>
        </w:tc>
        <w:tc>
          <w:tcPr>
            <w:tcW w:w="993" w:type="dxa"/>
            <w:tcBorders>
              <w:top w:val="single" w:sz="4" w:space="0" w:color="auto"/>
              <w:left w:val="nil"/>
              <w:bottom w:val="single" w:sz="4" w:space="0" w:color="auto"/>
              <w:right w:val="single" w:sz="4" w:space="0" w:color="auto"/>
            </w:tcBorders>
            <w:shd w:val="clear" w:color="auto" w:fill="auto"/>
            <w:vAlign w:val="center"/>
          </w:tcPr>
          <w:p w14:paraId="15490DC0" w14:textId="77777777" w:rsidR="007A22D0" w:rsidRPr="007A22D0" w:rsidRDefault="007A22D0" w:rsidP="007A22D0">
            <w:pPr>
              <w:ind w:left="-134" w:right="-165"/>
              <w:jc w:val="center"/>
              <w:rPr>
                <w:sz w:val="22"/>
                <w:szCs w:val="22"/>
                <w:lang w:eastAsia="en-US"/>
              </w:rPr>
            </w:pPr>
            <w:r w:rsidRPr="007A22D0">
              <w:rPr>
                <w:sz w:val="22"/>
                <w:szCs w:val="22"/>
                <w:lang w:eastAsia="en-US"/>
              </w:rPr>
              <w:t>184,50</w:t>
            </w:r>
          </w:p>
        </w:tc>
        <w:tc>
          <w:tcPr>
            <w:tcW w:w="992" w:type="dxa"/>
            <w:tcBorders>
              <w:top w:val="single" w:sz="4" w:space="0" w:color="auto"/>
              <w:left w:val="nil"/>
              <w:bottom w:val="single" w:sz="4" w:space="0" w:color="auto"/>
              <w:right w:val="single" w:sz="4" w:space="0" w:color="auto"/>
            </w:tcBorders>
            <w:shd w:val="clear" w:color="auto" w:fill="auto"/>
            <w:vAlign w:val="center"/>
          </w:tcPr>
          <w:p w14:paraId="2EA13E24" w14:textId="77777777" w:rsidR="007A22D0" w:rsidRPr="007A22D0" w:rsidRDefault="007A22D0" w:rsidP="007A22D0">
            <w:pPr>
              <w:ind w:left="-134" w:right="-165"/>
              <w:jc w:val="center"/>
              <w:rPr>
                <w:sz w:val="22"/>
                <w:szCs w:val="22"/>
                <w:lang w:eastAsia="en-US"/>
              </w:rPr>
            </w:pPr>
            <w:r w:rsidRPr="007A22D0">
              <w:rPr>
                <w:sz w:val="22"/>
                <w:szCs w:val="22"/>
                <w:lang w:eastAsia="en-US"/>
              </w:rPr>
              <w:t>195,84</w:t>
            </w:r>
          </w:p>
        </w:tc>
        <w:tc>
          <w:tcPr>
            <w:tcW w:w="992" w:type="dxa"/>
            <w:tcBorders>
              <w:top w:val="single" w:sz="4" w:space="0" w:color="auto"/>
              <w:left w:val="nil"/>
              <w:bottom w:val="single" w:sz="4" w:space="0" w:color="auto"/>
              <w:right w:val="single" w:sz="4" w:space="0" w:color="auto"/>
            </w:tcBorders>
            <w:shd w:val="clear" w:color="auto" w:fill="auto"/>
            <w:vAlign w:val="center"/>
          </w:tcPr>
          <w:p w14:paraId="7AD9B82D" w14:textId="77777777" w:rsidR="007A22D0" w:rsidRPr="007A22D0" w:rsidRDefault="007A22D0" w:rsidP="007A22D0">
            <w:pPr>
              <w:ind w:left="-134" w:right="-165"/>
              <w:jc w:val="center"/>
              <w:rPr>
                <w:sz w:val="22"/>
                <w:szCs w:val="22"/>
                <w:lang w:eastAsia="en-US"/>
              </w:rPr>
            </w:pPr>
            <w:r w:rsidRPr="007A22D0">
              <w:rPr>
                <w:sz w:val="22"/>
                <w:szCs w:val="22"/>
                <w:lang w:eastAsia="en-US"/>
              </w:rPr>
              <w:t>187,59</w:t>
            </w:r>
          </w:p>
        </w:tc>
        <w:tc>
          <w:tcPr>
            <w:tcW w:w="992" w:type="dxa"/>
            <w:tcBorders>
              <w:top w:val="single" w:sz="4" w:space="0" w:color="auto"/>
              <w:left w:val="nil"/>
              <w:bottom w:val="single" w:sz="4" w:space="0" w:color="auto"/>
              <w:right w:val="single" w:sz="4" w:space="0" w:color="auto"/>
            </w:tcBorders>
            <w:shd w:val="clear" w:color="auto" w:fill="auto"/>
            <w:vAlign w:val="center"/>
          </w:tcPr>
          <w:p w14:paraId="0D7B9308" w14:textId="77777777" w:rsidR="007A22D0" w:rsidRPr="007A22D0" w:rsidRDefault="007A22D0" w:rsidP="007A22D0">
            <w:pPr>
              <w:ind w:left="-134" w:right="-165"/>
              <w:jc w:val="center"/>
              <w:rPr>
                <w:sz w:val="22"/>
                <w:szCs w:val="22"/>
                <w:lang w:eastAsia="en-US"/>
              </w:rPr>
            </w:pPr>
            <w:r w:rsidRPr="007A22D0">
              <w:rPr>
                <w:sz w:val="22"/>
                <w:szCs w:val="22"/>
                <w:lang w:eastAsia="en-US"/>
              </w:rPr>
              <w:t>46,38</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C456F9" w14:textId="77777777" w:rsidR="007A22D0" w:rsidRPr="007A22D0" w:rsidRDefault="007A22D0" w:rsidP="007A22D0">
            <w:pPr>
              <w:ind w:left="-134" w:right="-165"/>
              <w:jc w:val="center"/>
              <w:rPr>
                <w:sz w:val="22"/>
                <w:szCs w:val="22"/>
                <w:lang w:eastAsia="en-US"/>
              </w:rPr>
            </w:pPr>
            <w:r w:rsidRPr="007A22D0">
              <w:rPr>
                <w:sz w:val="22"/>
                <w:szCs w:val="22"/>
                <w:lang w:eastAsia="en-US"/>
              </w:rPr>
              <w:t>2 576,87</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4969B7" w14:textId="77777777" w:rsidR="007A22D0" w:rsidRPr="007A22D0" w:rsidRDefault="007A22D0" w:rsidP="007A22D0">
            <w:pPr>
              <w:jc w:val="center"/>
              <w:rPr>
                <w:sz w:val="22"/>
                <w:szCs w:val="22"/>
                <w:lang w:eastAsia="en-US"/>
              </w:rPr>
            </w:pPr>
            <w:r w:rsidRPr="007A22D0">
              <w:rPr>
                <w:sz w:val="22"/>
                <w:szCs w:val="22"/>
                <w:lang w:eastAsia="en-US"/>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699AD3" w14:textId="77777777" w:rsidR="007A22D0" w:rsidRPr="007A22D0" w:rsidRDefault="007A22D0" w:rsidP="007A22D0">
            <w:pPr>
              <w:jc w:val="center"/>
              <w:rPr>
                <w:sz w:val="22"/>
                <w:szCs w:val="22"/>
                <w:lang w:eastAsia="en-US"/>
              </w:rPr>
            </w:pPr>
            <w:r w:rsidRPr="007A22D0">
              <w:rPr>
                <w:sz w:val="22"/>
                <w:szCs w:val="22"/>
                <w:lang w:eastAsia="en-US"/>
              </w:rPr>
              <w:t>х</w:t>
            </w:r>
          </w:p>
        </w:tc>
      </w:tr>
      <w:tr w:rsidR="007A22D0" w:rsidRPr="007A22D0" w14:paraId="3BEC3BC0" w14:textId="77777777" w:rsidTr="00E6267D">
        <w:trPr>
          <w:trHeight w:val="395"/>
        </w:trPr>
        <w:tc>
          <w:tcPr>
            <w:tcW w:w="1709" w:type="dxa"/>
            <w:tcBorders>
              <w:left w:val="single" w:sz="4" w:space="0" w:color="auto"/>
              <w:right w:val="single" w:sz="4" w:space="0" w:color="auto"/>
            </w:tcBorders>
            <w:shd w:val="clear" w:color="auto" w:fill="auto"/>
            <w:vAlign w:val="center"/>
          </w:tcPr>
          <w:p w14:paraId="716878CE" w14:textId="77777777" w:rsidR="007A22D0" w:rsidRPr="007A22D0" w:rsidRDefault="007A22D0" w:rsidP="007A22D0">
            <w:pPr>
              <w:rPr>
                <w:sz w:val="22"/>
                <w:szCs w:val="22"/>
                <w:lang w:eastAsia="en-US"/>
              </w:rPr>
            </w:pPr>
          </w:p>
        </w:tc>
        <w:tc>
          <w:tcPr>
            <w:tcW w:w="1439" w:type="dxa"/>
            <w:tcBorders>
              <w:top w:val="single" w:sz="4" w:space="0" w:color="auto"/>
              <w:left w:val="nil"/>
              <w:bottom w:val="single" w:sz="4" w:space="0" w:color="auto"/>
              <w:right w:val="single" w:sz="4" w:space="0" w:color="auto"/>
            </w:tcBorders>
            <w:shd w:val="clear" w:color="auto" w:fill="auto"/>
            <w:vAlign w:val="center"/>
          </w:tcPr>
          <w:p w14:paraId="4FEF6EA5" w14:textId="77777777" w:rsidR="007A22D0" w:rsidRPr="007A22D0" w:rsidRDefault="007A22D0" w:rsidP="007A22D0">
            <w:pPr>
              <w:jc w:val="center"/>
              <w:rPr>
                <w:sz w:val="22"/>
                <w:szCs w:val="22"/>
                <w:lang w:eastAsia="en-US"/>
              </w:rPr>
            </w:pPr>
            <w:r w:rsidRPr="007A22D0">
              <w:rPr>
                <w:sz w:val="22"/>
                <w:szCs w:val="22"/>
                <w:lang w:eastAsia="en-US"/>
              </w:rPr>
              <w:t>с 01.01.2030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749ADE" w14:textId="77777777" w:rsidR="007A22D0" w:rsidRPr="007A22D0" w:rsidRDefault="007A22D0" w:rsidP="007A22D0">
            <w:pPr>
              <w:ind w:left="-134" w:right="-165"/>
              <w:jc w:val="center"/>
              <w:rPr>
                <w:sz w:val="22"/>
                <w:szCs w:val="22"/>
                <w:lang w:eastAsia="en-US"/>
              </w:rPr>
            </w:pPr>
            <w:r w:rsidRPr="007A22D0">
              <w:rPr>
                <w:sz w:val="22"/>
                <w:szCs w:val="22"/>
                <w:lang w:eastAsia="en-US"/>
              </w:rPr>
              <w:t>223,87</w:t>
            </w:r>
          </w:p>
        </w:tc>
        <w:tc>
          <w:tcPr>
            <w:tcW w:w="850" w:type="dxa"/>
            <w:tcBorders>
              <w:top w:val="single" w:sz="4" w:space="0" w:color="auto"/>
              <w:left w:val="nil"/>
              <w:bottom w:val="single" w:sz="4" w:space="0" w:color="auto"/>
              <w:right w:val="single" w:sz="4" w:space="0" w:color="auto"/>
            </w:tcBorders>
            <w:shd w:val="clear" w:color="auto" w:fill="auto"/>
            <w:vAlign w:val="center"/>
          </w:tcPr>
          <w:p w14:paraId="2765F1D8" w14:textId="77777777" w:rsidR="007A22D0" w:rsidRPr="007A22D0" w:rsidRDefault="007A22D0" w:rsidP="007A22D0">
            <w:pPr>
              <w:ind w:left="-134" w:right="-165"/>
              <w:jc w:val="center"/>
              <w:rPr>
                <w:sz w:val="22"/>
                <w:szCs w:val="22"/>
                <w:lang w:eastAsia="en-US"/>
              </w:rPr>
            </w:pPr>
            <w:r w:rsidRPr="007A22D0">
              <w:rPr>
                <w:sz w:val="22"/>
                <w:szCs w:val="22"/>
                <w:lang w:eastAsia="en-US"/>
              </w:rPr>
              <w:t>221,40</w:t>
            </w:r>
          </w:p>
        </w:tc>
        <w:tc>
          <w:tcPr>
            <w:tcW w:w="993" w:type="dxa"/>
            <w:tcBorders>
              <w:top w:val="single" w:sz="4" w:space="0" w:color="auto"/>
              <w:left w:val="nil"/>
              <w:bottom w:val="single" w:sz="4" w:space="0" w:color="auto"/>
              <w:right w:val="single" w:sz="4" w:space="0" w:color="auto"/>
            </w:tcBorders>
            <w:shd w:val="clear" w:color="auto" w:fill="auto"/>
            <w:vAlign w:val="center"/>
          </w:tcPr>
          <w:p w14:paraId="0CFBB1FB" w14:textId="77777777" w:rsidR="007A22D0" w:rsidRPr="007A22D0" w:rsidRDefault="007A22D0" w:rsidP="007A22D0">
            <w:pPr>
              <w:ind w:left="-134" w:right="-165"/>
              <w:jc w:val="center"/>
              <w:rPr>
                <w:sz w:val="22"/>
                <w:szCs w:val="22"/>
                <w:lang w:eastAsia="en-US"/>
              </w:rPr>
            </w:pPr>
            <w:r w:rsidRPr="007A22D0">
              <w:rPr>
                <w:sz w:val="22"/>
                <w:szCs w:val="22"/>
                <w:lang w:eastAsia="en-US"/>
              </w:rPr>
              <w:t>235,01</w:t>
            </w:r>
          </w:p>
        </w:tc>
        <w:tc>
          <w:tcPr>
            <w:tcW w:w="850" w:type="dxa"/>
            <w:tcBorders>
              <w:top w:val="single" w:sz="4" w:space="0" w:color="auto"/>
              <w:left w:val="nil"/>
              <w:bottom w:val="single" w:sz="4" w:space="0" w:color="auto"/>
              <w:right w:val="single" w:sz="4" w:space="0" w:color="auto"/>
            </w:tcBorders>
            <w:shd w:val="clear" w:color="auto" w:fill="auto"/>
            <w:vAlign w:val="center"/>
          </w:tcPr>
          <w:p w14:paraId="2EE79ABD" w14:textId="77777777" w:rsidR="007A22D0" w:rsidRPr="007A22D0" w:rsidRDefault="007A22D0" w:rsidP="007A22D0">
            <w:pPr>
              <w:ind w:left="-134" w:right="-165"/>
              <w:jc w:val="center"/>
              <w:rPr>
                <w:sz w:val="22"/>
                <w:szCs w:val="22"/>
                <w:lang w:eastAsia="en-US"/>
              </w:rPr>
            </w:pPr>
            <w:r w:rsidRPr="007A22D0">
              <w:rPr>
                <w:sz w:val="22"/>
                <w:szCs w:val="22"/>
                <w:lang w:eastAsia="en-US"/>
              </w:rPr>
              <w:t>225,11</w:t>
            </w:r>
          </w:p>
        </w:tc>
        <w:tc>
          <w:tcPr>
            <w:tcW w:w="992" w:type="dxa"/>
            <w:tcBorders>
              <w:top w:val="single" w:sz="4" w:space="0" w:color="auto"/>
              <w:left w:val="nil"/>
              <w:bottom w:val="single" w:sz="4" w:space="0" w:color="auto"/>
              <w:right w:val="single" w:sz="4" w:space="0" w:color="auto"/>
            </w:tcBorders>
            <w:shd w:val="clear" w:color="auto" w:fill="auto"/>
            <w:vAlign w:val="center"/>
          </w:tcPr>
          <w:p w14:paraId="0628131D" w14:textId="77777777" w:rsidR="007A22D0" w:rsidRPr="007A22D0" w:rsidRDefault="007A22D0" w:rsidP="007A22D0">
            <w:pPr>
              <w:ind w:left="-134" w:right="-165"/>
              <w:jc w:val="center"/>
              <w:rPr>
                <w:sz w:val="22"/>
                <w:szCs w:val="22"/>
                <w:lang w:eastAsia="en-US"/>
              </w:rPr>
            </w:pPr>
            <w:r w:rsidRPr="007A22D0">
              <w:rPr>
                <w:sz w:val="22"/>
                <w:szCs w:val="22"/>
                <w:lang w:eastAsia="en-US"/>
              </w:rPr>
              <w:t>186,56</w:t>
            </w:r>
          </w:p>
        </w:tc>
        <w:tc>
          <w:tcPr>
            <w:tcW w:w="993" w:type="dxa"/>
            <w:tcBorders>
              <w:top w:val="single" w:sz="4" w:space="0" w:color="auto"/>
              <w:left w:val="nil"/>
              <w:bottom w:val="single" w:sz="4" w:space="0" w:color="auto"/>
              <w:right w:val="single" w:sz="4" w:space="0" w:color="auto"/>
            </w:tcBorders>
            <w:shd w:val="clear" w:color="auto" w:fill="auto"/>
            <w:vAlign w:val="center"/>
          </w:tcPr>
          <w:p w14:paraId="4A71F9D4" w14:textId="77777777" w:rsidR="007A22D0" w:rsidRPr="007A22D0" w:rsidRDefault="007A22D0" w:rsidP="007A22D0">
            <w:pPr>
              <w:ind w:left="-134" w:right="-165"/>
              <w:jc w:val="center"/>
              <w:rPr>
                <w:sz w:val="22"/>
                <w:szCs w:val="22"/>
                <w:lang w:eastAsia="en-US"/>
              </w:rPr>
            </w:pPr>
            <w:r w:rsidRPr="007A22D0">
              <w:rPr>
                <w:sz w:val="22"/>
                <w:szCs w:val="22"/>
                <w:lang w:eastAsia="en-US"/>
              </w:rPr>
              <w:t>184,50</w:t>
            </w:r>
          </w:p>
        </w:tc>
        <w:tc>
          <w:tcPr>
            <w:tcW w:w="992" w:type="dxa"/>
            <w:tcBorders>
              <w:top w:val="single" w:sz="4" w:space="0" w:color="auto"/>
              <w:left w:val="nil"/>
              <w:bottom w:val="single" w:sz="4" w:space="0" w:color="auto"/>
              <w:right w:val="single" w:sz="4" w:space="0" w:color="auto"/>
            </w:tcBorders>
            <w:shd w:val="clear" w:color="auto" w:fill="auto"/>
            <w:vAlign w:val="center"/>
          </w:tcPr>
          <w:p w14:paraId="118A1FFF" w14:textId="77777777" w:rsidR="007A22D0" w:rsidRPr="007A22D0" w:rsidRDefault="007A22D0" w:rsidP="007A22D0">
            <w:pPr>
              <w:ind w:left="-134" w:right="-165"/>
              <w:jc w:val="center"/>
              <w:rPr>
                <w:sz w:val="22"/>
                <w:szCs w:val="22"/>
                <w:lang w:eastAsia="en-US"/>
              </w:rPr>
            </w:pPr>
            <w:r w:rsidRPr="007A22D0">
              <w:rPr>
                <w:sz w:val="22"/>
                <w:szCs w:val="22"/>
                <w:lang w:eastAsia="en-US"/>
              </w:rPr>
              <w:t>195,84</w:t>
            </w:r>
          </w:p>
        </w:tc>
        <w:tc>
          <w:tcPr>
            <w:tcW w:w="992" w:type="dxa"/>
            <w:tcBorders>
              <w:top w:val="single" w:sz="4" w:space="0" w:color="auto"/>
              <w:left w:val="nil"/>
              <w:bottom w:val="single" w:sz="4" w:space="0" w:color="auto"/>
              <w:right w:val="single" w:sz="4" w:space="0" w:color="auto"/>
            </w:tcBorders>
            <w:shd w:val="clear" w:color="auto" w:fill="auto"/>
            <w:vAlign w:val="center"/>
          </w:tcPr>
          <w:p w14:paraId="7AFA3547" w14:textId="77777777" w:rsidR="007A22D0" w:rsidRPr="007A22D0" w:rsidRDefault="007A22D0" w:rsidP="007A22D0">
            <w:pPr>
              <w:ind w:left="-134" w:right="-165"/>
              <w:jc w:val="center"/>
              <w:rPr>
                <w:sz w:val="22"/>
                <w:szCs w:val="22"/>
                <w:lang w:eastAsia="en-US"/>
              </w:rPr>
            </w:pPr>
            <w:r w:rsidRPr="007A22D0">
              <w:rPr>
                <w:sz w:val="22"/>
                <w:szCs w:val="22"/>
                <w:lang w:eastAsia="en-US"/>
              </w:rPr>
              <w:t>187,59</w:t>
            </w:r>
          </w:p>
        </w:tc>
        <w:tc>
          <w:tcPr>
            <w:tcW w:w="992" w:type="dxa"/>
            <w:tcBorders>
              <w:top w:val="single" w:sz="4" w:space="0" w:color="auto"/>
              <w:left w:val="nil"/>
              <w:bottom w:val="single" w:sz="4" w:space="0" w:color="auto"/>
              <w:right w:val="single" w:sz="4" w:space="0" w:color="auto"/>
            </w:tcBorders>
            <w:shd w:val="clear" w:color="auto" w:fill="auto"/>
            <w:vAlign w:val="center"/>
          </w:tcPr>
          <w:p w14:paraId="6BDAD51C" w14:textId="77777777" w:rsidR="007A22D0" w:rsidRPr="007A22D0" w:rsidRDefault="007A22D0" w:rsidP="007A22D0">
            <w:pPr>
              <w:ind w:left="-134" w:right="-165"/>
              <w:jc w:val="center"/>
              <w:rPr>
                <w:sz w:val="22"/>
                <w:szCs w:val="22"/>
                <w:lang w:eastAsia="en-US"/>
              </w:rPr>
            </w:pPr>
            <w:r w:rsidRPr="007A22D0">
              <w:rPr>
                <w:sz w:val="22"/>
                <w:szCs w:val="22"/>
                <w:lang w:eastAsia="en-US"/>
              </w:rPr>
              <w:t>46,38</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2E77CD" w14:textId="77777777" w:rsidR="007A22D0" w:rsidRPr="007A22D0" w:rsidRDefault="007A22D0" w:rsidP="007A22D0">
            <w:pPr>
              <w:ind w:left="-134" w:right="-165"/>
              <w:jc w:val="center"/>
              <w:rPr>
                <w:sz w:val="22"/>
                <w:szCs w:val="22"/>
                <w:lang w:eastAsia="en-US"/>
              </w:rPr>
            </w:pPr>
            <w:r w:rsidRPr="007A22D0">
              <w:rPr>
                <w:sz w:val="22"/>
                <w:szCs w:val="22"/>
                <w:lang w:eastAsia="en-US"/>
              </w:rPr>
              <w:t>2 576,87</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B6CB37" w14:textId="77777777" w:rsidR="007A22D0" w:rsidRPr="007A22D0" w:rsidRDefault="007A22D0" w:rsidP="007A22D0">
            <w:pPr>
              <w:jc w:val="center"/>
              <w:rPr>
                <w:sz w:val="22"/>
                <w:szCs w:val="22"/>
                <w:lang w:eastAsia="en-US"/>
              </w:rPr>
            </w:pPr>
            <w:r w:rsidRPr="007A22D0">
              <w:rPr>
                <w:sz w:val="22"/>
                <w:szCs w:val="22"/>
                <w:lang w:eastAsia="en-US"/>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9ECB5B" w14:textId="77777777" w:rsidR="007A22D0" w:rsidRPr="007A22D0" w:rsidRDefault="007A22D0" w:rsidP="007A22D0">
            <w:pPr>
              <w:jc w:val="center"/>
              <w:rPr>
                <w:sz w:val="22"/>
                <w:szCs w:val="22"/>
                <w:lang w:eastAsia="en-US"/>
              </w:rPr>
            </w:pPr>
            <w:r w:rsidRPr="007A22D0">
              <w:rPr>
                <w:sz w:val="22"/>
                <w:szCs w:val="22"/>
                <w:lang w:eastAsia="en-US"/>
              </w:rPr>
              <w:t>х</w:t>
            </w:r>
          </w:p>
        </w:tc>
      </w:tr>
      <w:tr w:rsidR="007A22D0" w:rsidRPr="007A22D0" w14:paraId="42E7F521" w14:textId="77777777" w:rsidTr="00E6267D">
        <w:trPr>
          <w:trHeight w:val="428"/>
        </w:trPr>
        <w:tc>
          <w:tcPr>
            <w:tcW w:w="1709" w:type="dxa"/>
            <w:tcBorders>
              <w:left w:val="single" w:sz="4" w:space="0" w:color="auto"/>
              <w:bottom w:val="single" w:sz="4" w:space="0" w:color="auto"/>
              <w:right w:val="single" w:sz="4" w:space="0" w:color="auto"/>
            </w:tcBorders>
            <w:shd w:val="clear" w:color="auto" w:fill="auto"/>
            <w:vAlign w:val="center"/>
          </w:tcPr>
          <w:p w14:paraId="70BCF87C" w14:textId="77777777" w:rsidR="007A22D0" w:rsidRPr="007A22D0" w:rsidRDefault="007A22D0" w:rsidP="007A22D0">
            <w:pPr>
              <w:rPr>
                <w:sz w:val="22"/>
                <w:szCs w:val="22"/>
                <w:lang w:eastAsia="en-US"/>
              </w:rPr>
            </w:pPr>
          </w:p>
        </w:tc>
        <w:tc>
          <w:tcPr>
            <w:tcW w:w="1439" w:type="dxa"/>
            <w:tcBorders>
              <w:top w:val="single" w:sz="4" w:space="0" w:color="auto"/>
              <w:left w:val="nil"/>
              <w:bottom w:val="single" w:sz="4" w:space="0" w:color="auto"/>
              <w:right w:val="single" w:sz="4" w:space="0" w:color="auto"/>
            </w:tcBorders>
            <w:shd w:val="clear" w:color="auto" w:fill="auto"/>
            <w:vAlign w:val="center"/>
          </w:tcPr>
          <w:p w14:paraId="1C958EAE" w14:textId="77777777" w:rsidR="007A22D0" w:rsidRPr="007A22D0" w:rsidRDefault="007A22D0" w:rsidP="007A22D0">
            <w:pPr>
              <w:jc w:val="center"/>
              <w:rPr>
                <w:sz w:val="22"/>
                <w:szCs w:val="22"/>
                <w:lang w:eastAsia="en-US"/>
              </w:rPr>
            </w:pPr>
            <w:r w:rsidRPr="007A22D0">
              <w:rPr>
                <w:sz w:val="22"/>
                <w:szCs w:val="22"/>
                <w:lang w:eastAsia="en-US"/>
              </w:rPr>
              <w:t>с 01.07.2030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8F76C3" w14:textId="77777777" w:rsidR="007A22D0" w:rsidRPr="007A22D0" w:rsidRDefault="007A22D0" w:rsidP="007A22D0">
            <w:pPr>
              <w:ind w:left="-134" w:right="-165"/>
              <w:jc w:val="center"/>
              <w:rPr>
                <w:sz w:val="22"/>
                <w:szCs w:val="22"/>
                <w:lang w:eastAsia="en-US"/>
              </w:rPr>
            </w:pPr>
            <w:r w:rsidRPr="007A22D0">
              <w:rPr>
                <w:sz w:val="22"/>
                <w:szCs w:val="22"/>
                <w:lang w:eastAsia="en-US"/>
              </w:rPr>
              <w:t>227,72</w:t>
            </w:r>
          </w:p>
        </w:tc>
        <w:tc>
          <w:tcPr>
            <w:tcW w:w="850" w:type="dxa"/>
            <w:tcBorders>
              <w:top w:val="single" w:sz="4" w:space="0" w:color="auto"/>
              <w:left w:val="nil"/>
              <w:bottom w:val="single" w:sz="4" w:space="0" w:color="auto"/>
              <w:right w:val="single" w:sz="4" w:space="0" w:color="auto"/>
            </w:tcBorders>
            <w:shd w:val="clear" w:color="auto" w:fill="auto"/>
            <w:vAlign w:val="center"/>
          </w:tcPr>
          <w:p w14:paraId="0ACBF09C" w14:textId="77777777" w:rsidR="007A22D0" w:rsidRPr="007A22D0" w:rsidRDefault="007A22D0" w:rsidP="007A22D0">
            <w:pPr>
              <w:ind w:left="-134" w:right="-165"/>
              <w:jc w:val="center"/>
              <w:rPr>
                <w:sz w:val="22"/>
                <w:szCs w:val="22"/>
                <w:lang w:eastAsia="en-US"/>
              </w:rPr>
            </w:pPr>
            <w:r w:rsidRPr="007A22D0">
              <w:rPr>
                <w:sz w:val="22"/>
                <w:szCs w:val="22"/>
                <w:lang w:eastAsia="en-US"/>
              </w:rPr>
              <w:t>225,24</w:t>
            </w:r>
          </w:p>
        </w:tc>
        <w:tc>
          <w:tcPr>
            <w:tcW w:w="993" w:type="dxa"/>
            <w:tcBorders>
              <w:top w:val="single" w:sz="4" w:space="0" w:color="auto"/>
              <w:left w:val="nil"/>
              <w:bottom w:val="single" w:sz="4" w:space="0" w:color="auto"/>
              <w:right w:val="single" w:sz="4" w:space="0" w:color="auto"/>
            </w:tcBorders>
            <w:shd w:val="clear" w:color="auto" w:fill="auto"/>
            <w:vAlign w:val="center"/>
          </w:tcPr>
          <w:p w14:paraId="4CDA3503" w14:textId="77777777" w:rsidR="007A22D0" w:rsidRPr="007A22D0" w:rsidRDefault="007A22D0" w:rsidP="007A22D0">
            <w:pPr>
              <w:ind w:left="-134" w:right="-165"/>
              <w:jc w:val="center"/>
              <w:rPr>
                <w:sz w:val="22"/>
                <w:szCs w:val="22"/>
                <w:lang w:eastAsia="en-US"/>
              </w:rPr>
            </w:pPr>
            <w:r w:rsidRPr="007A22D0">
              <w:rPr>
                <w:sz w:val="22"/>
                <w:szCs w:val="22"/>
                <w:lang w:eastAsia="en-US"/>
              </w:rPr>
              <w:t>238,86</w:t>
            </w:r>
          </w:p>
        </w:tc>
        <w:tc>
          <w:tcPr>
            <w:tcW w:w="850" w:type="dxa"/>
            <w:tcBorders>
              <w:top w:val="single" w:sz="4" w:space="0" w:color="auto"/>
              <w:left w:val="nil"/>
              <w:bottom w:val="single" w:sz="4" w:space="0" w:color="auto"/>
              <w:right w:val="single" w:sz="4" w:space="0" w:color="auto"/>
            </w:tcBorders>
            <w:shd w:val="clear" w:color="auto" w:fill="auto"/>
            <w:vAlign w:val="center"/>
          </w:tcPr>
          <w:p w14:paraId="6A309199" w14:textId="77777777" w:rsidR="007A22D0" w:rsidRPr="007A22D0" w:rsidRDefault="007A22D0" w:rsidP="007A22D0">
            <w:pPr>
              <w:ind w:left="-134" w:right="-165"/>
              <w:jc w:val="center"/>
              <w:rPr>
                <w:sz w:val="22"/>
                <w:szCs w:val="22"/>
                <w:lang w:eastAsia="en-US"/>
              </w:rPr>
            </w:pPr>
            <w:r w:rsidRPr="007A22D0">
              <w:rPr>
                <w:sz w:val="22"/>
                <w:szCs w:val="22"/>
                <w:lang w:eastAsia="en-US"/>
              </w:rPr>
              <w:t>228,96</w:t>
            </w:r>
          </w:p>
        </w:tc>
        <w:tc>
          <w:tcPr>
            <w:tcW w:w="992" w:type="dxa"/>
            <w:tcBorders>
              <w:top w:val="single" w:sz="4" w:space="0" w:color="auto"/>
              <w:left w:val="nil"/>
              <w:bottom w:val="single" w:sz="4" w:space="0" w:color="auto"/>
              <w:right w:val="single" w:sz="4" w:space="0" w:color="auto"/>
            </w:tcBorders>
            <w:shd w:val="clear" w:color="auto" w:fill="auto"/>
            <w:vAlign w:val="center"/>
          </w:tcPr>
          <w:p w14:paraId="644E8ECB" w14:textId="77777777" w:rsidR="007A22D0" w:rsidRPr="007A22D0" w:rsidRDefault="007A22D0" w:rsidP="007A22D0">
            <w:pPr>
              <w:ind w:left="-134" w:right="-165"/>
              <w:jc w:val="center"/>
              <w:rPr>
                <w:sz w:val="22"/>
                <w:szCs w:val="22"/>
                <w:lang w:eastAsia="en-US"/>
              </w:rPr>
            </w:pPr>
            <w:r w:rsidRPr="007A22D0">
              <w:rPr>
                <w:sz w:val="22"/>
                <w:szCs w:val="22"/>
                <w:lang w:eastAsia="en-US"/>
              </w:rPr>
              <w:t>189,77</w:t>
            </w:r>
          </w:p>
        </w:tc>
        <w:tc>
          <w:tcPr>
            <w:tcW w:w="993" w:type="dxa"/>
            <w:tcBorders>
              <w:top w:val="single" w:sz="4" w:space="0" w:color="auto"/>
              <w:left w:val="nil"/>
              <w:bottom w:val="single" w:sz="4" w:space="0" w:color="auto"/>
              <w:right w:val="single" w:sz="4" w:space="0" w:color="auto"/>
            </w:tcBorders>
            <w:shd w:val="clear" w:color="auto" w:fill="auto"/>
            <w:vAlign w:val="center"/>
          </w:tcPr>
          <w:p w14:paraId="34C8F762" w14:textId="77777777" w:rsidR="007A22D0" w:rsidRPr="007A22D0" w:rsidRDefault="007A22D0" w:rsidP="007A22D0">
            <w:pPr>
              <w:ind w:left="-134" w:right="-165"/>
              <w:jc w:val="center"/>
              <w:rPr>
                <w:sz w:val="22"/>
                <w:szCs w:val="22"/>
                <w:lang w:eastAsia="en-US"/>
              </w:rPr>
            </w:pPr>
            <w:r w:rsidRPr="007A22D0">
              <w:rPr>
                <w:sz w:val="22"/>
                <w:szCs w:val="22"/>
                <w:lang w:eastAsia="en-US"/>
              </w:rPr>
              <w:t>187,70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C74B30" w14:textId="77777777" w:rsidR="007A22D0" w:rsidRPr="007A22D0" w:rsidRDefault="007A22D0" w:rsidP="007A22D0">
            <w:pPr>
              <w:ind w:left="-134" w:right="-165"/>
              <w:jc w:val="center"/>
              <w:rPr>
                <w:sz w:val="22"/>
                <w:szCs w:val="22"/>
                <w:lang w:eastAsia="en-US"/>
              </w:rPr>
            </w:pPr>
            <w:r w:rsidRPr="007A22D0">
              <w:rPr>
                <w:sz w:val="22"/>
                <w:szCs w:val="22"/>
                <w:lang w:eastAsia="en-US"/>
              </w:rPr>
              <w:t>199,05</w:t>
            </w:r>
          </w:p>
        </w:tc>
        <w:tc>
          <w:tcPr>
            <w:tcW w:w="992" w:type="dxa"/>
            <w:tcBorders>
              <w:top w:val="single" w:sz="4" w:space="0" w:color="auto"/>
              <w:left w:val="nil"/>
              <w:bottom w:val="single" w:sz="4" w:space="0" w:color="auto"/>
              <w:right w:val="single" w:sz="4" w:space="0" w:color="auto"/>
            </w:tcBorders>
            <w:shd w:val="clear" w:color="auto" w:fill="auto"/>
            <w:vAlign w:val="center"/>
          </w:tcPr>
          <w:p w14:paraId="249C2916" w14:textId="77777777" w:rsidR="007A22D0" w:rsidRPr="007A22D0" w:rsidRDefault="007A22D0" w:rsidP="007A22D0">
            <w:pPr>
              <w:ind w:left="-134" w:right="-165"/>
              <w:jc w:val="center"/>
              <w:rPr>
                <w:sz w:val="22"/>
                <w:szCs w:val="22"/>
                <w:lang w:eastAsia="en-US"/>
              </w:rPr>
            </w:pPr>
            <w:r w:rsidRPr="007A22D0">
              <w:rPr>
                <w:sz w:val="22"/>
                <w:szCs w:val="22"/>
                <w:lang w:eastAsia="en-US"/>
              </w:rPr>
              <w:t>190,80</w:t>
            </w:r>
          </w:p>
        </w:tc>
        <w:tc>
          <w:tcPr>
            <w:tcW w:w="992" w:type="dxa"/>
            <w:tcBorders>
              <w:top w:val="single" w:sz="4" w:space="0" w:color="auto"/>
              <w:left w:val="nil"/>
              <w:bottom w:val="single" w:sz="4" w:space="0" w:color="auto"/>
              <w:right w:val="single" w:sz="4" w:space="0" w:color="auto"/>
            </w:tcBorders>
            <w:shd w:val="clear" w:color="auto" w:fill="auto"/>
            <w:vAlign w:val="center"/>
          </w:tcPr>
          <w:p w14:paraId="15E0F0C2" w14:textId="77777777" w:rsidR="007A22D0" w:rsidRPr="007A22D0" w:rsidRDefault="007A22D0" w:rsidP="007A22D0">
            <w:pPr>
              <w:ind w:left="-134" w:right="-165"/>
              <w:jc w:val="center"/>
              <w:rPr>
                <w:sz w:val="22"/>
                <w:szCs w:val="22"/>
                <w:lang w:eastAsia="en-US"/>
              </w:rPr>
            </w:pPr>
            <w:r w:rsidRPr="007A22D0">
              <w:rPr>
                <w:sz w:val="22"/>
                <w:szCs w:val="22"/>
                <w:lang w:eastAsia="en-US"/>
              </w:rPr>
              <w:t>49,48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810C0E" w14:textId="77777777" w:rsidR="007A22D0" w:rsidRPr="007A22D0" w:rsidRDefault="007A22D0" w:rsidP="007A22D0">
            <w:pPr>
              <w:ind w:left="-134" w:right="-165"/>
              <w:jc w:val="center"/>
              <w:rPr>
                <w:sz w:val="22"/>
                <w:szCs w:val="22"/>
                <w:lang w:eastAsia="en-US"/>
              </w:rPr>
            </w:pPr>
            <w:r w:rsidRPr="007A22D0">
              <w:rPr>
                <w:sz w:val="22"/>
                <w:szCs w:val="22"/>
                <w:lang w:eastAsia="en-US"/>
              </w:rPr>
              <w:t>2 578,82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B85D28" w14:textId="77777777" w:rsidR="007A22D0" w:rsidRPr="007A22D0" w:rsidRDefault="007A22D0" w:rsidP="007A22D0">
            <w:pPr>
              <w:jc w:val="center"/>
              <w:rPr>
                <w:sz w:val="22"/>
                <w:szCs w:val="22"/>
                <w:lang w:eastAsia="en-US"/>
              </w:rPr>
            </w:pPr>
            <w:r w:rsidRPr="007A22D0">
              <w:rPr>
                <w:sz w:val="22"/>
                <w:szCs w:val="22"/>
                <w:lang w:eastAsia="en-US"/>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DAD347" w14:textId="77777777" w:rsidR="007A22D0" w:rsidRPr="007A22D0" w:rsidRDefault="007A22D0" w:rsidP="007A22D0">
            <w:pPr>
              <w:jc w:val="center"/>
              <w:rPr>
                <w:sz w:val="22"/>
                <w:szCs w:val="22"/>
                <w:lang w:eastAsia="en-US"/>
              </w:rPr>
            </w:pPr>
            <w:r w:rsidRPr="007A22D0">
              <w:rPr>
                <w:sz w:val="22"/>
                <w:szCs w:val="22"/>
                <w:lang w:eastAsia="en-US"/>
              </w:rPr>
              <w:t>х</w:t>
            </w:r>
          </w:p>
        </w:tc>
      </w:tr>
    </w:tbl>
    <w:p w14:paraId="57B3BE84" w14:textId="77777777" w:rsidR="007A22D0" w:rsidRPr="007A22D0" w:rsidRDefault="007A22D0" w:rsidP="007A22D0">
      <w:pPr>
        <w:keepNext/>
        <w:jc w:val="center"/>
        <w:outlineLvl w:val="3"/>
        <w:rPr>
          <w:b/>
          <w:bCs/>
          <w:color w:val="000000"/>
          <w:kern w:val="32"/>
          <w:sz w:val="28"/>
          <w:szCs w:val="28"/>
          <w:lang w:eastAsia="en-US"/>
        </w:rPr>
      </w:pPr>
    </w:p>
    <w:p w14:paraId="25A0C265" w14:textId="77777777" w:rsidR="007A22D0" w:rsidRPr="007A22D0" w:rsidRDefault="007A22D0" w:rsidP="007A22D0">
      <w:pPr>
        <w:spacing w:after="200" w:line="276" w:lineRule="auto"/>
        <w:rPr>
          <w:b/>
          <w:bCs/>
          <w:sz w:val="28"/>
          <w:szCs w:val="28"/>
        </w:rPr>
      </w:pPr>
      <w:r w:rsidRPr="007A22D0">
        <w:rPr>
          <w:b/>
          <w:bCs/>
          <w:sz w:val="28"/>
          <w:szCs w:val="28"/>
        </w:rPr>
        <w:br w:type="page"/>
      </w:r>
    </w:p>
    <w:p w14:paraId="234E5A82" w14:textId="77777777" w:rsidR="007A22D0" w:rsidRPr="007A22D0" w:rsidRDefault="007A22D0" w:rsidP="007A22D0">
      <w:pPr>
        <w:keepNext/>
        <w:jc w:val="center"/>
        <w:outlineLvl w:val="3"/>
        <w:rPr>
          <w:b/>
          <w:bCs/>
          <w:color w:val="000000"/>
          <w:kern w:val="32"/>
          <w:sz w:val="28"/>
          <w:szCs w:val="28"/>
          <w:lang w:eastAsia="en-US"/>
        </w:rPr>
      </w:pPr>
      <w:r w:rsidRPr="007A22D0">
        <w:rPr>
          <w:b/>
          <w:bCs/>
          <w:sz w:val="28"/>
          <w:szCs w:val="28"/>
        </w:rPr>
        <w:lastRenderedPageBreak/>
        <w:t xml:space="preserve">Долгосрочные тарифы </w:t>
      </w:r>
      <w:r w:rsidRPr="007A22D0">
        <w:rPr>
          <w:b/>
          <w:bCs/>
          <w:color w:val="000000"/>
          <w:sz w:val="28"/>
          <w:szCs w:val="28"/>
          <w:lang w:eastAsia="en-US"/>
        </w:rPr>
        <w:t>ООО «Управление котельных и тепловых сетей»</w:t>
      </w:r>
      <w:r w:rsidRPr="007A22D0">
        <w:rPr>
          <w:b/>
          <w:bCs/>
          <w:kern w:val="32"/>
          <w:sz w:val="28"/>
          <w:szCs w:val="28"/>
          <w:lang w:eastAsia="en-US"/>
        </w:rPr>
        <w:t xml:space="preserve"> </w:t>
      </w:r>
      <w:r w:rsidRPr="007A22D0">
        <w:rPr>
          <w:b/>
          <w:bCs/>
          <w:sz w:val="28"/>
          <w:szCs w:val="28"/>
        </w:rPr>
        <w:t xml:space="preserve">на горячую воду в </w:t>
      </w:r>
      <w:r w:rsidRPr="007A22D0">
        <w:rPr>
          <w:b/>
          <w:sz w:val="28"/>
          <w:szCs w:val="28"/>
        </w:rPr>
        <w:t xml:space="preserve">закрытой системе горячего водоснабжения, реализуемую </w:t>
      </w:r>
      <w:r w:rsidRPr="007A22D0">
        <w:rPr>
          <w:b/>
          <w:bCs/>
          <w:kern w:val="32"/>
          <w:sz w:val="28"/>
          <w:szCs w:val="28"/>
          <w:lang w:eastAsia="en-US"/>
        </w:rPr>
        <w:t xml:space="preserve">на потребительском рынке </w:t>
      </w:r>
      <w:r w:rsidRPr="007A22D0">
        <w:rPr>
          <w:b/>
          <w:bCs/>
          <w:color w:val="000000"/>
          <w:sz w:val="28"/>
          <w:szCs w:val="28"/>
          <w:lang w:eastAsia="en-US"/>
        </w:rPr>
        <w:t>Гурьевского муниципального округа</w:t>
      </w:r>
      <w:r w:rsidRPr="007A22D0">
        <w:rPr>
          <w:b/>
          <w:bCs/>
          <w:kern w:val="32"/>
          <w:sz w:val="28"/>
          <w:szCs w:val="28"/>
          <w:lang w:eastAsia="en-US"/>
        </w:rPr>
        <w:t xml:space="preserve"> </w:t>
      </w:r>
      <w:r w:rsidRPr="007A22D0">
        <w:rPr>
          <w:b/>
          <w:bCs/>
          <w:color w:val="000000"/>
          <w:kern w:val="32"/>
          <w:sz w:val="28"/>
          <w:szCs w:val="28"/>
          <w:lang w:eastAsia="en-US"/>
        </w:rPr>
        <w:t>на 2021 - 2025 годы</w:t>
      </w:r>
    </w:p>
    <w:p w14:paraId="0FF30173" w14:textId="77777777" w:rsidR="007A22D0" w:rsidRPr="007A22D0" w:rsidRDefault="007A22D0" w:rsidP="007A22D0">
      <w:pPr>
        <w:keepNext/>
        <w:ind w:left="426"/>
        <w:jc w:val="center"/>
        <w:outlineLvl w:val="3"/>
        <w:rPr>
          <w:sz w:val="28"/>
          <w:szCs w:val="28"/>
        </w:rPr>
      </w:pPr>
      <w:r w:rsidRPr="007A22D0">
        <w:rPr>
          <w:sz w:val="28"/>
          <w:szCs w:val="28"/>
        </w:rPr>
        <w:tab/>
      </w:r>
      <w:r w:rsidRPr="007A22D0">
        <w:rPr>
          <w:sz w:val="28"/>
          <w:szCs w:val="28"/>
        </w:rPr>
        <w:tab/>
      </w:r>
      <w:r w:rsidRPr="007A22D0">
        <w:rPr>
          <w:sz w:val="28"/>
          <w:szCs w:val="28"/>
        </w:rPr>
        <w:tab/>
      </w:r>
      <w:r w:rsidRPr="007A22D0">
        <w:rPr>
          <w:sz w:val="28"/>
          <w:szCs w:val="28"/>
        </w:rPr>
        <w:tab/>
      </w:r>
      <w:r w:rsidRPr="007A22D0">
        <w:rPr>
          <w:sz w:val="28"/>
          <w:szCs w:val="28"/>
        </w:rPr>
        <w:tab/>
      </w:r>
      <w:r w:rsidRPr="007A22D0">
        <w:rPr>
          <w:sz w:val="28"/>
          <w:szCs w:val="28"/>
        </w:rPr>
        <w:tab/>
      </w:r>
      <w:r w:rsidRPr="007A22D0">
        <w:rPr>
          <w:sz w:val="28"/>
          <w:szCs w:val="28"/>
        </w:rPr>
        <w:tab/>
      </w:r>
      <w:r w:rsidRPr="007A22D0">
        <w:rPr>
          <w:sz w:val="28"/>
          <w:szCs w:val="28"/>
        </w:rPr>
        <w:tab/>
      </w:r>
      <w:r w:rsidRPr="007A22D0">
        <w:rPr>
          <w:sz w:val="28"/>
          <w:szCs w:val="28"/>
        </w:rPr>
        <w:tab/>
      </w:r>
      <w:r w:rsidRPr="007A22D0">
        <w:rPr>
          <w:sz w:val="28"/>
          <w:szCs w:val="28"/>
        </w:rPr>
        <w:tab/>
      </w:r>
      <w:r w:rsidRPr="007A22D0">
        <w:rPr>
          <w:sz w:val="28"/>
          <w:szCs w:val="28"/>
        </w:rPr>
        <w:tab/>
      </w:r>
      <w:r w:rsidRPr="007A22D0">
        <w:rPr>
          <w:sz w:val="28"/>
          <w:szCs w:val="28"/>
        </w:rPr>
        <w:tab/>
      </w:r>
      <w:r w:rsidRPr="007A22D0">
        <w:rPr>
          <w:sz w:val="28"/>
          <w:szCs w:val="28"/>
        </w:rPr>
        <w:tab/>
      </w:r>
      <w:r w:rsidRPr="007A22D0">
        <w:rPr>
          <w:sz w:val="28"/>
          <w:szCs w:val="28"/>
        </w:rPr>
        <w:tab/>
      </w:r>
      <w:r w:rsidRPr="007A22D0">
        <w:rPr>
          <w:sz w:val="28"/>
          <w:szCs w:val="28"/>
        </w:rPr>
        <w:tab/>
      </w:r>
      <w:r w:rsidRPr="007A22D0">
        <w:rPr>
          <w:sz w:val="28"/>
          <w:szCs w:val="28"/>
        </w:rPr>
        <w:tab/>
        <w:t>Таблица 2</w:t>
      </w:r>
    </w:p>
    <w:tbl>
      <w:tblPr>
        <w:tblW w:w="137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07"/>
        <w:gridCol w:w="1548"/>
        <w:gridCol w:w="1832"/>
        <w:gridCol w:w="2158"/>
        <w:gridCol w:w="1930"/>
        <w:gridCol w:w="2518"/>
      </w:tblGrid>
      <w:tr w:rsidR="007A22D0" w:rsidRPr="007A22D0" w14:paraId="10D65170" w14:textId="77777777" w:rsidTr="00E6267D">
        <w:trPr>
          <w:trHeight w:val="517"/>
          <w:jc w:val="center"/>
        </w:trPr>
        <w:tc>
          <w:tcPr>
            <w:tcW w:w="3807" w:type="dxa"/>
            <w:vMerge w:val="restart"/>
            <w:tcBorders>
              <w:top w:val="single" w:sz="2" w:space="0" w:color="auto"/>
              <w:left w:val="single" w:sz="2" w:space="0" w:color="auto"/>
              <w:bottom w:val="single" w:sz="2" w:space="0" w:color="auto"/>
              <w:right w:val="single" w:sz="2" w:space="0" w:color="auto"/>
            </w:tcBorders>
            <w:vAlign w:val="center"/>
            <w:hideMark/>
          </w:tcPr>
          <w:p w14:paraId="788B528B" w14:textId="77777777" w:rsidR="007A22D0" w:rsidRPr="007A22D0" w:rsidRDefault="007A22D0" w:rsidP="007A22D0">
            <w:pPr>
              <w:tabs>
                <w:tab w:val="left" w:pos="3052"/>
              </w:tabs>
              <w:ind w:left="-108" w:right="-108"/>
              <w:jc w:val="center"/>
              <w:rPr>
                <w:lang w:eastAsia="en-US"/>
              </w:rPr>
            </w:pPr>
            <w:r w:rsidRPr="007A22D0">
              <w:rPr>
                <w:lang w:eastAsia="en-US"/>
              </w:rPr>
              <w:t>Наименование регулируемой организации</w:t>
            </w:r>
          </w:p>
        </w:tc>
        <w:tc>
          <w:tcPr>
            <w:tcW w:w="1548" w:type="dxa"/>
            <w:vMerge w:val="restart"/>
            <w:tcBorders>
              <w:top w:val="single" w:sz="2" w:space="0" w:color="auto"/>
              <w:left w:val="single" w:sz="2" w:space="0" w:color="auto"/>
              <w:bottom w:val="single" w:sz="2" w:space="0" w:color="auto"/>
              <w:right w:val="single" w:sz="2" w:space="0" w:color="auto"/>
            </w:tcBorders>
            <w:vAlign w:val="center"/>
            <w:hideMark/>
          </w:tcPr>
          <w:p w14:paraId="13EAA06D" w14:textId="77777777" w:rsidR="007A22D0" w:rsidRPr="007A22D0" w:rsidRDefault="007A22D0" w:rsidP="007A22D0">
            <w:pPr>
              <w:ind w:left="-108" w:firstLine="47"/>
              <w:jc w:val="center"/>
            </w:pPr>
            <w:r w:rsidRPr="007A22D0">
              <w:t>Период</w:t>
            </w:r>
          </w:p>
        </w:tc>
        <w:tc>
          <w:tcPr>
            <w:tcW w:w="1832" w:type="dxa"/>
            <w:vMerge w:val="restart"/>
            <w:tcBorders>
              <w:top w:val="single" w:sz="2" w:space="0" w:color="auto"/>
              <w:left w:val="single" w:sz="2" w:space="0" w:color="auto"/>
              <w:bottom w:val="single" w:sz="2" w:space="0" w:color="auto"/>
              <w:right w:val="single" w:sz="2" w:space="0" w:color="auto"/>
            </w:tcBorders>
            <w:vAlign w:val="center"/>
            <w:hideMark/>
          </w:tcPr>
          <w:p w14:paraId="2B1927E0" w14:textId="77777777" w:rsidR="007A22D0" w:rsidRPr="007A22D0" w:rsidRDefault="007A22D0" w:rsidP="007A22D0">
            <w:pPr>
              <w:ind w:left="-108" w:right="-104" w:firstLine="3"/>
              <w:jc w:val="center"/>
            </w:pPr>
            <w:r w:rsidRPr="007A22D0">
              <w:t>Компонент на холодную воду для населения,</w:t>
            </w:r>
          </w:p>
          <w:p w14:paraId="7F1B91A4" w14:textId="77777777" w:rsidR="007A22D0" w:rsidRPr="007A22D0" w:rsidRDefault="007A22D0" w:rsidP="007A22D0">
            <w:pPr>
              <w:ind w:left="-108" w:right="-104" w:firstLine="3"/>
              <w:jc w:val="center"/>
            </w:pPr>
            <w:r w:rsidRPr="007A22D0">
              <w:t>руб./м</w:t>
            </w:r>
            <w:r w:rsidRPr="007A22D0">
              <w:rPr>
                <w:vertAlign w:val="superscript"/>
              </w:rPr>
              <w:t>3 *</w:t>
            </w:r>
          </w:p>
          <w:p w14:paraId="5FAF358A" w14:textId="77777777" w:rsidR="007A22D0" w:rsidRPr="007A22D0" w:rsidRDefault="007A22D0" w:rsidP="007A22D0">
            <w:pPr>
              <w:tabs>
                <w:tab w:val="left" w:pos="3052"/>
              </w:tabs>
              <w:ind w:left="-108" w:right="-104" w:firstLine="3"/>
              <w:jc w:val="center"/>
              <w:rPr>
                <w:lang w:eastAsia="en-US"/>
              </w:rPr>
            </w:pPr>
            <w:r w:rsidRPr="007A22D0">
              <w:t>(с НДС)</w:t>
            </w:r>
          </w:p>
        </w:tc>
        <w:tc>
          <w:tcPr>
            <w:tcW w:w="2158" w:type="dxa"/>
            <w:vMerge w:val="restart"/>
            <w:tcBorders>
              <w:top w:val="single" w:sz="2" w:space="0" w:color="auto"/>
              <w:left w:val="single" w:sz="2" w:space="0" w:color="auto"/>
              <w:bottom w:val="single" w:sz="2" w:space="0" w:color="auto"/>
              <w:right w:val="single" w:sz="4" w:space="0" w:color="auto"/>
            </w:tcBorders>
            <w:vAlign w:val="center"/>
            <w:hideMark/>
          </w:tcPr>
          <w:p w14:paraId="5FA5DDCD" w14:textId="77777777" w:rsidR="007A22D0" w:rsidRPr="007A22D0" w:rsidRDefault="007A22D0" w:rsidP="007A22D0">
            <w:pPr>
              <w:ind w:left="-108" w:right="-104" w:firstLine="3"/>
              <w:jc w:val="center"/>
            </w:pPr>
            <w:r w:rsidRPr="007A22D0">
              <w:t>Компонент на холодную воду для прочих потребителей,</w:t>
            </w:r>
          </w:p>
          <w:p w14:paraId="793AE62C" w14:textId="77777777" w:rsidR="007A22D0" w:rsidRPr="007A22D0" w:rsidRDefault="007A22D0" w:rsidP="007A22D0">
            <w:pPr>
              <w:ind w:left="-108" w:right="-104" w:firstLine="3"/>
              <w:jc w:val="center"/>
            </w:pPr>
            <w:r w:rsidRPr="007A22D0">
              <w:t>руб./м</w:t>
            </w:r>
            <w:r w:rsidRPr="007A22D0">
              <w:rPr>
                <w:vertAlign w:val="superscript"/>
              </w:rPr>
              <w:t>3</w:t>
            </w:r>
            <w:r w:rsidRPr="007A22D0">
              <w:t xml:space="preserve"> </w:t>
            </w:r>
          </w:p>
          <w:p w14:paraId="639D2AFB" w14:textId="77777777" w:rsidR="007A22D0" w:rsidRPr="007A22D0" w:rsidRDefault="007A22D0" w:rsidP="007A22D0">
            <w:pPr>
              <w:tabs>
                <w:tab w:val="left" w:pos="3052"/>
              </w:tabs>
              <w:ind w:left="-108" w:right="-151"/>
              <w:jc w:val="center"/>
            </w:pPr>
            <w:r w:rsidRPr="007A22D0">
              <w:t>(без НДС)</w:t>
            </w:r>
          </w:p>
        </w:tc>
        <w:tc>
          <w:tcPr>
            <w:tcW w:w="4448" w:type="dxa"/>
            <w:gridSpan w:val="2"/>
            <w:vMerge w:val="restart"/>
            <w:tcBorders>
              <w:top w:val="single" w:sz="2" w:space="0" w:color="auto"/>
              <w:left w:val="single" w:sz="4" w:space="0" w:color="auto"/>
              <w:bottom w:val="single" w:sz="2" w:space="0" w:color="auto"/>
              <w:right w:val="single" w:sz="2" w:space="0" w:color="auto"/>
            </w:tcBorders>
            <w:vAlign w:val="center"/>
            <w:hideMark/>
          </w:tcPr>
          <w:p w14:paraId="1F86C8E9" w14:textId="77777777" w:rsidR="007A22D0" w:rsidRPr="007A22D0" w:rsidRDefault="007A22D0" w:rsidP="007A22D0">
            <w:pPr>
              <w:tabs>
                <w:tab w:val="left" w:pos="3052"/>
              </w:tabs>
              <w:jc w:val="center"/>
              <w:rPr>
                <w:lang w:eastAsia="en-US"/>
              </w:rPr>
            </w:pPr>
            <w:r w:rsidRPr="007A22D0">
              <w:t>Компонент на тепловую энергию</w:t>
            </w:r>
          </w:p>
        </w:tc>
      </w:tr>
      <w:tr w:rsidR="007A22D0" w:rsidRPr="007A22D0" w14:paraId="25116899" w14:textId="77777777" w:rsidTr="00E6267D">
        <w:trPr>
          <w:trHeight w:val="517"/>
          <w:jc w:val="center"/>
        </w:trPr>
        <w:tc>
          <w:tcPr>
            <w:tcW w:w="3807" w:type="dxa"/>
            <w:vMerge/>
            <w:tcBorders>
              <w:top w:val="single" w:sz="2" w:space="0" w:color="auto"/>
              <w:left w:val="single" w:sz="2" w:space="0" w:color="auto"/>
              <w:bottom w:val="single" w:sz="2" w:space="0" w:color="auto"/>
              <w:right w:val="single" w:sz="2" w:space="0" w:color="auto"/>
            </w:tcBorders>
            <w:vAlign w:val="center"/>
            <w:hideMark/>
          </w:tcPr>
          <w:p w14:paraId="08FEF169" w14:textId="77777777" w:rsidR="007A22D0" w:rsidRPr="007A22D0" w:rsidRDefault="007A22D0" w:rsidP="007A22D0">
            <w:pPr>
              <w:rPr>
                <w:lang w:eastAsia="en-US"/>
              </w:rPr>
            </w:pPr>
          </w:p>
        </w:tc>
        <w:tc>
          <w:tcPr>
            <w:tcW w:w="1548" w:type="dxa"/>
            <w:vMerge/>
            <w:tcBorders>
              <w:top w:val="single" w:sz="2" w:space="0" w:color="auto"/>
              <w:left w:val="single" w:sz="2" w:space="0" w:color="auto"/>
              <w:bottom w:val="single" w:sz="2" w:space="0" w:color="auto"/>
              <w:right w:val="single" w:sz="2" w:space="0" w:color="auto"/>
            </w:tcBorders>
            <w:vAlign w:val="center"/>
            <w:hideMark/>
          </w:tcPr>
          <w:p w14:paraId="377FF3B4" w14:textId="77777777" w:rsidR="007A22D0" w:rsidRPr="007A22D0" w:rsidRDefault="007A22D0" w:rsidP="007A22D0"/>
        </w:tc>
        <w:tc>
          <w:tcPr>
            <w:tcW w:w="1832" w:type="dxa"/>
            <w:vMerge/>
            <w:tcBorders>
              <w:top w:val="single" w:sz="2" w:space="0" w:color="auto"/>
              <w:left w:val="single" w:sz="2" w:space="0" w:color="auto"/>
              <w:bottom w:val="single" w:sz="2" w:space="0" w:color="auto"/>
              <w:right w:val="single" w:sz="2" w:space="0" w:color="auto"/>
            </w:tcBorders>
            <w:vAlign w:val="center"/>
            <w:hideMark/>
          </w:tcPr>
          <w:p w14:paraId="42B520D3" w14:textId="77777777" w:rsidR="007A22D0" w:rsidRPr="007A22D0" w:rsidRDefault="007A22D0" w:rsidP="007A22D0">
            <w:pPr>
              <w:rPr>
                <w:lang w:eastAsia="en-US"/>
              </w:rPr>
            </w:pPr>
          </w:p>
        </w:tc>
        <w:tc>
          <w:tcPr>
            <w:tcW w:w="2158" w:type="dxa"/>
            <w:vMerge/>
            <w:tcBorders>
              <w:top w:val="single" w:sz="2" w:space="0" w:color="auto"/>
              <w:left w:val="single" w:sz="2" w:space="0" w:color="auto"/>
              <w:bottom w:val="single" w:sz="2" w:space="0" w:color="auto"/>
              <w:right w:val="single" w:sz="4" w:space="0" w:color="auto"/>
            </w:tcBorders>
            <w:vAlign w:val="center"/>
            <w:hideMark/>
          </w:tcPr>
          <w:p w14:paraId="39B90FBA" w14:textId="77777777" w:rsidR="007A22D0" w:rsidRPr="007A22D0" w:rsidRDefault="007A22D0" w:rsidP="007A22D0"/>
        </w:tc>
        <w:tc>
          <w:tcPr>
            <w:tcW w:w="4448" w:type="dxa"/>
            <w:gridSpan w:val="2"/>
            <w:vMerge/>
            <w:tcBorders>
              <w:top w:val="single" w:sz="2" w:space="0" w:color="auto"/>
              <w:left w:val="single" w:sz="4" w:space="0" w:color="auto"/>
              <w:bottom w:val="single" w:sz="2" w:space="0" w:color="auto"/>
              <w:right w:val="single" w:sz="2" w:space="0" w:color="auto"/>
            </w:tcBorders>
            <w:vAlign w:val="center"/>
            <w:hideMark/>
          </w:tcPr>
          <w:p w14:paraId="0B9D1A94" w14:textId="77777777" w:rsidR="007A22D0" w:rsidRPr="007A22D0" w:rsidRDefault="007A22D0" w:rsidP="007A22D0">
            <w:pPr>
              <w:rPr>
                <w:lang w:eastAsia="en-US"/>
              </w:rPr>
            </w:pPr>
          </w:p>
        </w:tc>
      </w:tr>
      <w:tr w:rsidR="007A22D0" w:rsidRPr="007A22D0" w14:paraId="4CDD6D71" w14:textId="77777777" w:rsidTr="00E6267D">
        <w:trPr>
          <w:trHeight w:val="889"/>
          <w:jc w:val="center"/>
        </w:trPr>
        <w:tc>
          <w:tcPr>
            <w:tcW w:w="3807" w:type="dxa"/>
            <w:vMerge/>
            <w:tcBorders>
              <w:top w:val="single" w:sz="2" w:space="0" w:color="auto"/>
              <w:left w:val="single" w:sz="2" w:space="0" w:color="auto"/>
              <w:bottom w:val="single" w:sz="2" w:space="0" w:color="auto"/>
              <w:right w:val="single" w:sz="2" w:space="0" w:color="auto"/>
            </w:tcBorders>
            <w:vAlign w:val="center"/>
            <w:hideMark/>
          </w:tcPr>
          <w:p w14:paraId="27E67E57" w14:textId="77777777" w:rsidR="007A22D0" w:rsidRPr="007A22D0" w:rsidRDefault="007A22D0" w:rsidP="007A22D0">
            <w:pPr>
              <w:rPr>
                <w:lang w:eastAsia="en-US"/>
              </w:rPr>
            </w:pPr>
          </w:p>
        </w:tc>
        <w:tc>
          <w:tcPr>
            <w:tcW w:w="1548" w:type="dxa"/>
            <w:vMerge/>
            <w:tcBorders>
              <w:top w:val="single" w:sz="2" w:space="0" w:color="auto"/>
              <w:left w:val="single" w:sz="2" w:space="0" w:color="auto"/>
              <w:bottom w:val="single" w:sz="2" w:space="0" w:color="auto"/>
              <w:right w:val="single" w:sz="2" w:space="0" w:color="auto"/>
            </w:tcBorders>
            <w:vAlign w:val="center"/>
            <w:hideMark/>
          </w:tcPr>
          <w:p w14:paraId="50899164" w14:textId="77777777" w:rsidR="007A22D0" w:rsidRPr="007A22D0" w:rsidRDefault="007A22D0" w:rsidP="007A22D0"/>
        </w:tc>
        <w:tc>
          <w:tcPr>
            <w:tcW w:w="1832" w:type="dxa"/>
            <w:vMerge/>
            <w:tcBorders>
              <w:top w:val="single" w:sz="2" w:space="0" w:color="auto"/>
              <w:left w:val="single" w:sz="2" w:space="0" w:color="auto"/>
              <w:bottom w:val="single" w:sz="2" w:space="0" w:color="auto"/>
              <w:right w:val="single" w:sz="2" w:space="0" w:color="auto"/>
            </w:tcBorders>
            <w:vAlign w:val="center"/>
            <w:hideMark/>
          </w:tcPr>
          <w:p w14:paraId="489B9599" w14:textId="77777777" w:rsidR="007A22D0" w:rsidRPr="007A22D0" w:rsidRDefault="007A22D0" w:rsidP="007A22D0">
            <w:pPr>
              <w:rPr>
                <w:lang w:eastAsia="en-US"/>
              </w:rPr>
            </w:pPr>
          </w:p>
        </w:tc>
        <w:tc>
          <w:tcPr>
            <w:tcW w:w="2158" w:type="dxa"/>
            <w:vMerge/>
            <w:tcBorders>
              <w:top w:val="single" w:sz="2" w:space="0" w:color="auto"/>
              <w:left w:val="single" w:sz="2" w:space="0" w:color="auto"/>
              <w:bottom w:val="single" w:sz="2" w:space="0" w:color="auto"/>
              <w:right w:val="single" w:sz="4" w:space="0" w:color="auto"/>
            </w:tcBorders>
            <w:vAlign w:val="center"/>
            <w:hideMark/>
          </w:tcPr>
          <w:p w14:paraId="13C6FA7B" w14:textId="77777777" w:rsidR="007A22D0" w:rsidRPr="007A22D0" w:rsidRDefault="007A22D0" w:rsidP="007A22D0"/>
        </w:tc>
        <w:tc>
          <w:tcPr>
            <w:tcW w:w="1930" w:type="dxa"/>
            <w:tcBorders>
              <w:top w:val="single" w:sz="2" w:space="0" w:color="auto"/>
              <w:left w:val="single" w:sz="4" w:space="0" w:color="auto"/>
              <w:bottom w:val="single" w:sz="2" w:space="0" w:color="auto"/>
              <w:right w:val="single" w:sz="2" w:space="0" w:color="auto"/>
            </w:tcBorders>
            <w:vAlign w:val="center"/>
            <w:hideMark/>
          </w:tcPr>
          <w:p w14:paraId="538409BD" w14:textId="77777777" w:rsidR="007A22D0" w:rsidRPr="007A22D0" w:rsidRDefault="007A22D0" w:rsidP="007A22D0">
            <w:pPr>
              <w:tabs>
                <w:tab w:val="left" w:pos="3052"/>
              </w:tabs>
              <w:ind w:left="-108" w:right="-151"/>
              <w:jc w:val="center"/>
            </w:pPr>
            <w:r w:rsidRPr="007A22D0">
              <w:t>Одноставочный, руб./Гкал</w:t>
            </w:r>
          </w:p>
          <w:p w14:paraId="0B767553" w14:textId="77777777" w:rsidR="007A22D0" w:rsidRPr="007A22D0" w:rsidRDefault="007A22D0" w:rsidP="007A22D0">
            <w:pPr>
              <w:jc w:val="center"/>
            </w:pPr>
            <w:r w:rsidRPr="007A22D0">
              <w:t xml:space="preserve"> (без </w:t>
            </w:r>
            <w:proofErr w:type="gramStart"/>
            <w:r w:rsidRPr="007A22D0">
              <w:t>НДС)*</w:t>
            </w:r>
            <w:proofErr w:type="gramEnd"/>
            <w:r w:rsidRPr="007A22D0">
              <w:t>*</w:t>
            </w:r>
          </w:p>
        </w:tc>
        <w:tc>
          <w:tcPr>
            <w:tcW w:w="2518" w:type="dxa"/>
            <w:tcBorders>
              <w:top w:val="single" w:sz="2" w:space="0" w:color="auto"/>
              <w:left w:val="single" w:sz="2" w:space="0" w:color="auto"/>
              <w:bottom w:val="single" w:sz="2" w:space="0" w:color="auto"/>
              <w:right w:val="single" w:sz="2" w:space="0" w:color="auto"/>
            </w:tcBorders>
            <w:vAlign w:val="center"/>
            <w:hideMark/>
          </w:tcPr>
          <w:p w14:paraId="5A7FA693" w14:textId="77777777" w:rsidR="007A22D0" w:rsidRPr="007A22D0" w:rsidRDefault="007A22D0" w:rsidP="007A22D0">
            <w:pPr>
              <w:ind w:left="-120" w:right="-112"/>
              <w:jc w:val="center"/>
            </w:pPr>
            <w:r w:rsidRPr="007A22D0">
              <w:t>Одноставочный, руб./Гкал*</w:t>
            </w:r>
          </w:p>
          <w:p w14:paraId="6E2642CC" w14:textId="77777777" w:rsidR="007A22D0" w:rsidRPr="007A22D0" w:rsidRDefault="007A22D0" w:rsidP="007A22D0">
            <w:pPr>
              <w:ind w:left="-120" w:right="-112"/>
              <w:jc w:val="center"/>
            </w:pPr>
            <w:r w:rsidRPr="007A22D0">
              <w:t xml:space="preserve">(с </w:t>
            </w:r>
            <w:proofErr w:type="gramStart"/>
            <w:r w:rsidRPr="007A22D0">
              <w:t>НДС)*</w:t>
            </w:r>
            <w:proofErr w:type="gramEnd"/>
            <w:r w:rsidRPr="007A22D0">
              <w:t>*</w:t>
            </w:r>
          </w:p>
        </w:tc>
      </w:tr>
      <w:tr w:rsidR="007A22D0" w:rsidRPr="007A22D0" w14:paraId="2C43D3CE" w14:textId="77777777" w:rsidTr="00E6267D">
        <w:trPr>
          <w:trHeight w:val="184"/>
          <w:jc w:val="center"/>
        </w:trPr>
        <w:tc>
          <w:tcPr>
            <w:tcW w:w="3807" w:type="dxa"/>
            <w:vMerge w:val="restart"/>
            <w:tcBorders>
              <w:top w:val="single" w:sz="2" w:space="0" w:color="auto"/>
              <w:left w:val="single" w:sz="2" w:space="0" w:color="auto"/>
              <w:right w:val="single" w:sz="2" w:space="0" w:color="auto"/>
            </w:tcBorders>
            <w:vAlign w:val="center"/>
          </w:tcPr>
          <w:p w14:paraId="65BC6017" w14:textId="77777777" w:rsidR="007A22D0" w:rsidRPr="007A22D0" w:rsidRDefault="007A22D0" w:rsidP="007A22D0">
            <w:pPr>
              <w:tabs>
                <w:tab w:val="left" w:pos="3052"/>
              </w:tabs>
              <w:ind w:left="-73"/>
              <w:jc w:val="center"/>
              <w:rPr>
                <w:bCs/>
                <w:kern w:val="32"/>
                <w:lang w:eastAsia="en-US"/>
              </w:rPr>
            </w:pPr>
            <w:r w:rsidRPr="007A22D0">
              <w:rPr>
                <w:lang w:eastAsia="en-US"/>
              </w:rPr>
              <w:t>ООО «</w:t>
            </w:r>
            <w:r w:rsidRPr="007A22D0">
              <w:rPr>
                <w:bCs/>
                <w:lang w:eastAsia="en-US"/>
              </w:rPr>
              <w:t>Управление котельных и тепловых сетей</w:t>
            </w:r>
            <w:r w:rsidRPr="007A22D0">
              <w:rPr>
                <w:lang w:eastAsia="en-US"/>
              </w:rPr>
              <w:t>»</w:t>
            </w:r>
          </w:p>
        </w:tc>
        <w:tc>
          <w:tcPr>
            <w:tcW w:w="1548" w:type="dxa"/>
            <w:tcBorders>
              <w:top w:val="single" w:sz="2" w:space="0" w:color="auto"/>
              <w:left w:val="single" w:sz="2" w:space="0" w:color="auto"/>
              <w:bottom w:val="single" w:sz="2" w:space="0" w:color="auto"/>
              <w:right w:val="single" w:sz="2" w:space="0" w:color="auto"/>
            </w:tcBorders>
            <w:vAlign w:val="center"/>
            <w:hideMark/>
          </w:tcPr>
          <w:p w14:paraId="06BF3C9C" w14:textId="77777777" w:rsidR="007A22D0" w:rsidRPr="007A22D0" w:rsidRDefault="007A22D0" w:rsidP="007A22D0">
            <w:pPr>
              <w:tabs>
                <w:tab w:val="left" w:pos="3052"/>
              </w:tabs>
              <w:ind w:hanging="108"/>
              <w:jc w:val="center"/>
            </w:pPr>
            <w:r w:rsidRPr="007A22D0">
              <w:t>с 01.01.2021</w:t>
            </w:r>
          </w:p>
        </w:tc>
        <w:tc>
          <w:tcPr>
            <w:tcW w:w="1832" w:type="dxa"/>
            <w:tcBorders>
              <w:top w:val="nil"/>
              <w:left w:val="nil"/>
              <w:bottom w:val="single" w:sz="4" w:space="0" w:color="auto"/>
              <w:right w:val="single" w:sz="4" w:space="0" w:color="auto"/>
            </w:tcBorders>
            <w:shd w:val="clear" w:color="auto" w:fill="FFFFFF"/>
            <w:hideMark/>
          </w:tcPr>
          <w:p w14:paraId="7184CF83" w14:textId="77777777" w:rsidR="007A22D0" w:rsidRPr="007A22D0" w:rsidRDefault="007A22D0" w:rsidP="007A22D0">
            <w:pPr>
              <w:jc w:val="center"/>
              <w:rPr>
                <w:lang w:eastAsia="en-US"/>
              </w:rPr>
            </w:pPr>
            <w:r w:rsidRPr="007A22D0">
              <w:rPr>
                <w:lang w:eastAsia="en-US"/>
              </w:rPr>
              <w:t>31,54</w:t>
            </w:r>
          </w:p>
        </w:tc>
        <w:tc>
          <w:tcPr>
            <w:tcW w:w="2158" w:type="dxa"/>
            <w:tcBorders>
              <w:top w:val="nil"/>
              <w:left w:val="nil"/>
              <w:bottom w:val="single" w:sz="4" w:space="0" w:color="auto"/>
              <w:right w:val="single" w:sz="4" w:space="0" w:color="auto"/>
            </w:tcBorders>
            <w:shd w:val="clear" w:color="auto" w:fill="FFFFFF"/>
            <w:hideMark/>
          </w:tcPr>
          <w:p w14:paraId="0F19C031" w14:textId="77777777" w:rsidR="007A22D0" w:rsidRPr="007A22D0" w:rsidRDefault="007A22D0" w:rsidP="007A22D0">
            <w:pPr>
              <w:jc w:val="center"/>
              <w:rPr>
                <w:lang w:eastAsia="en-US"/>
              </w:rPr>
            </w:pPr>
            <w:r w:rsidRPr="007A22D0">
              <w:rPr>
                <w:lang w:eastAsia="en-US"/>
              </w:rPr>
              <w:t>26,28</w:t>
            </w:r>
          </w:p>
        </w:tc>
        <w:tc>
          <w:tcPr>
            <w:tcW w:w="1930" w:type="dxa"/>
            <w:tcBorders>
              <w:top w:val="nil"/>
              <w:left w:val="nil"/>
              <w:bottom w:val="single" w:sz="4" w:space="0" w:color="auto"/>
              <w:right w:val="single" w:sz="4" w:space="0" w:color="auto"/>
            </w:tcBorders>
            <w:shd w:val="clear" w:color="auto" w:fill="FFFFFF"/>
            <w:hideMark/>
          </w:tcPr>
          <w:p w14:paraId="69EEC4FB" w14:textId="77777777" w:rsidR="007A22D0" w:rsidRPr="007A22D0" w:rsidRDefault="007A22D0" w:rsidP="007A22D0">
            <w:pPr>
              <w:jc w:val="center"/>
              <w:rPr>
                <w:lang w:eastAsia="en-US"/>
              </w:rPr>
            </w:pPr>
            <w:r w:rsidRPr="007A22D0">
              <w:rPr>
                <w:lang w:eastAsia="en-US"/>
              </w:rPr>
              <w:t>2 058,27</w:t>
            </w:r>
          </w:p>
        </w:tc>
        <w:tc>
          <w:tcPr>
            <w:tcW w:w="2518" w:type="dxa"/>
            <w:tcBorders>
              <w:top w:val="single" w:sz="2" w:space="0" w:color="auto"/>
              <w:left w:val="single" w:sz="2" w:space="0" w:color="auto"/>
              <w:bottom w:val="single" w:sz="2" w:space="0" w:color="auto"/>
              <w:right w:val="single" w:sz="2" w:space="0" w:color="auto"/>
            </w:tcBorders>
            <w:hideMark/>
          </w:tcPr>
          <w:p w14:paraId="0807BF55" w14:textId="77777777" w:rsidR="007A22D0" w:rsidRPr="007A22D0" w:rsidRDefault="007A22D0" w:rsidP="007A22D0">
            <w:pPr>
              <w:jc w:val="center"/>
              <w:rPr>
                <w:lang w:eastAsia="en-US"/>
              </w:rPr>
            </w:pPr>
            <w:r w:rsidRPr="007A22D0">
              <w:rPr>
                <w:lang w:eastAsia="en-US"/>
              </w:rPr>
              <w:t>2 469,92</w:t>
            </w:r>
          </w:p>
        </w:tc>
      </w:tr>
      <w:tr w:rsidR="007A22D0" w:rsidRPr="007A22D0" w14:paraId="6C97A668" w14:textId="77777777" w:rsidTr="00E6267D">
        <w:trPr>
          <w:trHeight w:val="184"/>
          <w:jc w:val="center"/>
        </w:trPr>
        <w:tc>
          <w:tcPr>
            <w:tcW w:w="3807" w:type="dxa"/>
            <w:vMerge/>
            <w:tcBorders>
              <w:left w:val="single" w:sz="2" w:space="0" w:color="auto"/>
              <w:right w:val="single" w:sz="2" w:space="0" w:color="auto"/>
            </w:tcBorders>
            <w:vAlign w:val="center"/>
          </w:tcPr>
          <w:p w14:paraId="41215AF4" w14:textId="77777777" w:rsidR="007A22D0" w:rsidRPr="007A22D0" w:rsidRDefault="007A22D0" w:rsidP="007A22D0">
            <w:pPr>
              <w:tabs>
                <w:tab w:val="left" w:pos="3052"/>
              </w:tabs>
              <w:ind w:left="-73"/>
              <w:jc w:val="center"/>
              <w:rPr>
                <w:lang w:eastAsia="en-US"/>
              </w:rPr>
            </w:pPr>
          </w:p>
        </w:tc>
        <w:tc>
          <w:tcPr>
            <w:tcW w:w="1548" w:type="dxa"/>
            <w:tcBorders>
              <w:top w:val="single" w:sz="2" w:space="0" w:color="auto"/>
              <w:left w:val="single" w:sz="2" w:space="0" w:color="auto"/>
              <w:bottom w:val="single" w:sz="2" w:space="0" w:color="auto"/>
              <w:right w:val="single" w:sz="2" w:space="0" w:color="auto"/>
            </w:tcBorders>
            <w:vAlign w:val="center"/>
          </w:tcPr>
          <w:p w14:paraId="37AB29AB" w14:textId="77777777" w:rsidR="007A22D0" w:rsidRPr="007A22D0" w:rsidRDefault="007A22D0" w:rsidP="007A22D0">
            <w:pPr>
              <w:tabs>
                <w:tab w:val="left" w:pos="3052"/>
              </w:tabs>
              <w:ind w:hanging="108"/>
              <w:jc w:val="center"/>
            </w:pPr>
            <w:r w:rsidRPr="007A22D0">
              <w:t>с 01.07.2021</w:t>
            </w:r>
          </w:p>
        </w:tc>
        <w:tc>
          <w:tcPr>
            <w:tcW w:w="1832" w:type="dxa"/>
            <w:tcBorders>
              <w:top w:val="nil"/>
              <w:left w:val="nil"/>
              <w:bottom w:val="single" w:sz="4" w:space="0" w:color="auto"/>
              <w:right w:val="single" w:sz="4" w:space="0" w:color="auto"/>
            </w:tcBorders>
            <w:shd w:val="clear" w:color="auto" w:fill="FFFFFF"/>
          </w:tcPr>
          <w:p w14:paraId="3C6A5598" w14:textId="77777777" w:rsidR="007A22D0" w:rsidRPr="007A22D0" w:rsidRDefault="007A22D0" w:rsidP="007A22D0">
            <w:pPr>
              <w:jc w:val="center"/>
              <w:rPr>
                <w:lang w:eastAsia="en-US"/>
              </w:rPr>
            </w:pPr>
            <w:r w:rsidRPr="007A22D0">
              <w:rPr>
                <w:lang w:eastAsia="en-US"/>
              </w:rPr>
              <w:t>36,68</w:t>
            </w:r>
          </w:p>
        </w:tc>
        <w:tc>
          <w:tcPr>
            <w:tcW w:w="2158" w:type="dxa"/>
            <w:tcBorders>
              <w:top w:val="nil"/>
              <w:left w:val="nil"/>
              <w:bottom w:val="single" w:sz="4" w:space="0" w:color="auto"/>
              <w:right w:val="single" w:sz="4" w:space="0" w:color="auto"/>
            </w:tcBorders>
            <w:shd w:val="clear" w:color="auto" w:fill="FFFFFF"/>
          </w:tcPr>
          <w:p w14:paraId="56628534" w14:textId="77777777" w:rsidR="007A22D0" w:rsidRPr="007A22D0" w:rsidRDefault="007A22D0" w:rsidP="007A22D0">
            <w:pPr>
              <w:jc w:val="center"/>
              <w:rPr>
                <w:lang w:eastAsia="en-US"/>
              </w:rPr>
            </w:pPr>
            <w:r w:rsidRPr="007A22D0">
              <w:rPr>
                <w:lang w:eastAsia="en-US"/>
              </w:rPr>
              <w:t>30,56</w:t>
            </w:r>
          </w:p>
        </w:tc>
        <w:tc>
          <w:tcPr>
            <w:tcW w:w="1930" w:type="dxa"/>
            <w:tcBorders>
              <w:top w:val="nil"/>
              <w:left w:val="nil"/>
              <w:bottom w:val="single" w:sz="4" w:space="0" w:color="auto"/>
              <w:right w:val="single" w:sz="4" w:space="0" w:color="auto"/>
            </w:tcBorders>
            <w:shd w:val="clear" w:color="auto" w:fill="FFFFFF"/>
          </w:tcPr>
          <w:p w14:paraId="1C9D05B1" w14:textId="77777777" w:rsidR="007A22D0" w:rsidRPr="007A22D0" w:rsidRDefault="007A22D0" w:rsidP="007A22D0">
            <w:pPr>
              <w:jc w:val="center"/>
              <w:rPr>
                <w:lang w:eastAsia="en-US"/>
              </w:rPr>
            </w:pPr>
            <w:r w:rsidRPr="007A22D0">
              <w:rPr>
                <w:lang w:eastAsia="en-US"/>
              </w:rPr>
              <w:t>2 075,00</w:t>
            </w:r>
          </w:p>
        </w:tc>
        <w:tc>
          <w:tcPr>
            <w:tcW w:w="2518" w:type="dxa"/>
            <w:tcBorders>
              <w:top w:val="single" w:sz="2" w:space="0" w:color="auto"/>
              <w:left w:val="single" w:sz="2" w:space="0" w:color="auto"/>
              <w:bottom w:val="single" w:sz="2" w:space="0" w:color="auto"/>
              <w:right w:val="single" w:sz="2" w:space="0" w:color="auto"/>
            </w:tcBorders>
          </w:tcPr>
          <w:p w14:paraId="4EF01D0F" w14:textId="77777777" w:rsidR="007A22D0" w:rsidRPr="007A22D0" w:rsidRDefault="007A22D0" w:rsidP="007A22D0">
            <w:pPr>
              <w:jc w:val="center"/>
              <w:rPr>
                <w:lang w:eastAsia="en-US"/>
              </w:rPr>
            </w:pPr>
            <w:r w:rsidRPr="007A22D0">
              <w:rPr>
                <w:lang w:eastAsia="en-US"/>
              </w:rPr>
              <w:t>2 490,00</w:t>
            </w:r>
          </w:p>
        </w:tc>
      </w:tr>
      <w:tr w:rsidR="007A22D0" w:rsidRPr="007A22D0" w14:paraId="7539BD26" w14:textId="77777777" w:rsidTr="00E6267D">
        <w:trPr>
          <w:trHeight w:val="184"/>
          <w:jc w:val="center"/>
        </w:trPr>
        <w:tc>
          <w:tcPr>
            <w:tcW w:w="3807" w:type="dxa"/>
            <w:vMerge/>
            <w:tcBorders>
              <w:left w:val="single" w:sz="2" w:space="0" w:color="auto"/>
              <w:right w:val="single" w:sz="2" w:space="0" w:color="auto"/>
            </w:tcBorders>
            <w:vAlign w:val="center"/>
          </w:tcPr>
          <w:p w14:paraId="10D7DB72" w14:textId="77777777" w:rsidR="007A22D0" w:rsidRPr="007A22D0" w:rsidRDefault="007A22D0" w:rsidP="007A22D0">
            <w:pPr>
              <w:tabs>
                <w:tab w:val="left" w:pos="3052"/>
              </w:tabs>
              <w:ind w:left="-73"/>
              <w:jc w:val="center"/>
              <w:rPr>
                <w:lang w:eastAsia="en-US"/>
              </w:rPr>
            </w:pPr>
          </w:p>
        </w:tc>
        <w:tc>
          <w:tcPr>
            <w:tcW w:w="1548" w:type="dxa"/>
            <w:tcBorders>
              <w:top w:val="single" w:sz="2" w:space="0" w:color="auto"/>
              <w:left w:val="single" w:sz="2" w:space="0" w:color="auto"/>
              <w:bottom w:val="single" w:sz="2" w:space="0" w:color="auto"/>
              <w:right w:val="single" w:sz="2" w:space="0" w:color="auto"/>
            </w:tcBorders>
            <w:vAlign w:val="center"/>
          </w:tcPr>
          <w:p w14:paraId="440A5B09" w14:textId="77777777" w:rsidR="007A22D0" w:rsidRPr="007A22D0" w:rsidRDefault="007A22D0" w:rsidP="007A22D0">
            <w:pPr>
              <w:tabs>
                <w:tab w:val="left" w:pos="3052"/>
              </w:tabs>
              <w:ind w:hanging="108"/>
              <w:jc w:val="center"/>
            </w:pPr>
            <w:r w:rsidRPr="007A22D0">
              <w:t>с 01.01.2022</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C535211" w14:textId="77777777" w:rsidR="007A22D0" w:rsidRPr="007A22D0" w:rsidRDefault="007A22D0" w:rsidP="007A22D0">
            <w:pPr>
              <w:jc w:val="center"/>
              <w:rPr>
                <w:color w:val="000000"/>
                <w:lang w:eastAsia="en-US"/>
              </w:rPr>
            </w:pPr>
            <w:r w:rsidRPr="007A22D0">
              <w:rPr>
                <w:color w:val="000000"/>
                <w:lang w:eastAsia="en-US"/>
              </w:rPr>
              <w:t>36,68</w:t>
            </w:r>
          </w:p>
        </w:tc>
        <w:tc>
          <w:tcPr>
            <w:tcW w:w="2158" w:type="dxa"/>
            <w:tcBorders>
              <w:top w:val="single" w:sz="4" w:space="0" w:color="auto"/>
              <w:left w:val="nil"/>
              <w:bottom w:val="single" w:sz="4" w:space="0" w:color="auto"/>
              <w:right w:val="single" w:sz="4" w:space="0" w:color="auto"/>
            </w:tcBorders>
            <w:shd w:val="clear" w:color="auto" w:fill="auto"/>
            <w:vAlign w:val="center"/>
          </w:tcPr>
          <w:p w14:paraId="0380424D" w14:textId="77777777" w:rsidR="007A22D0" w:rsidRPr="007A22D0" w:rsidRDefault="007A22D0" w:rsidP="007A22D0">
            <w:pPr>
              <w:jc w:val="center"/>
              <w:rPr>
                <w:lang w:eastAsia="en-US"/>
              </w:rPr>
            </w:pPr>
            <w:r w:rsidRPr="007A22D0">
              <w:rPr>
                <w:lang w:eastAsia="en-US"/>
              </w:rPr>
              <w:t>30,56</w:t>
            </w:r>
          </w:p>
        </w:tc>
        <w:tc>
          <w:tcPr>
            <w:tcW w:w="1930" w:type="dxa"/>
            <w:tcBorders>
              <w:top w:val="single" w:sz="4" w:space="0" w:color="auto"/>
              <w:left w:val="nil"/>
              <w:bottom w:val="single" w:sz="4" w:space="0" w:color="auto"/>
              <w:right w:val="single" w:sz="4" w:space="0" w:color="auto"/>
            </w:tcBorders>
            <w:shd w:val="clear" w:color="auto" w:fill="auto"/>
            <w:vAlign w:val="center"/>
          </w:tcPr>
          <w:p w14:paraId="6A7C3B91" w14:textId="77777777" w:rsidR="007A22D0" w:rsidRPr="007A22D0" w:rsidRDefault="007A22D0" w:rsidP="007A22D0">
            <w:pPr>
              <w:jc w:val="center"/>
              <w:rPr>
                <w:lang w:eastAsia="en-US"/>
              </w:rPr>
            </w:pPr>
            <w:r w:rsidRPr="007A22D0">
              <w:rPr>
                <w:lang w:eastAsia="en-US"/>
              </w:rPr>
              <w:t>1 977,66</w:t>
            </w:r>
          </w:p>
        </w:tc>
        <w:tc>
          <w:tcPr>
            <w:tcW w:w="2518" w:type="dxa"/>
            <w:tcBorders>
              <w:top w:val="single" w:sz="4" w:space="0" w:color="auto"/>
              <w:left w:val="nil"/>
              <w:bottom w:val="single" w:sz="4" w:space="0" w:color="auto"/>
              <w:right w:val="single" w:sz="4" w:space="0" w:color="auto"/>
            </w:tcBorders>
            <w:shd w:val="clear" w:color="auto" w:fill="auto"/>
            <w:vAlign w:val="center"/>
          </w:tcPr>
          <w:p w14:paraId="3B062156" w14:textId="77777777" w:rsidR="007A22D0" w:rsidRPr="007A22D0" w:rsidRDefault="007A22D0" w:rsidP="007A22D0">
            <w:pPr>
              <w:jc w:val="center"/>
              <w:rPr>
                <w:lang w:eastAsia="en-US"/>
              </w:rPr>
            </w:pPr>
            <w:r w:rsidRPr="007A22D0">
              <w:rPr>
                <w:lang w:eastAsia="en-US"/>
              </w:rPr>
              <w:t>2 373,19</w:t>
            </w:r>
          </w:p>
        </w:tc>
      </w:tr>
      <w:tr w:rsidR="007A22D0" w:rsidRPr="007A22D0" w14:paraId="7D81E0E1" w14:textId="77777777" w:rsidTr="00E6267D">
        <w:trPr>
          <w:trHeight w:val="184"/>
          <w:jc w:val="center"/>
        </w:trPr>
        <w:tc>
          <w:tcPr>
            <w:tcW w:w="3807" w:type="dxa"/>
            <w:vMerge/>
            <w:tcBorders>
              <w:left w:val="single" w:sz="2" w:space="0" w:color="auto"/>
              <w:right w:val="single" w:sz="2" w:space="0" w:color="auto"/>
            </w:tcBorders>
            <w:vAlign w:val="center"/>
          </w:tcPr>
          <w:p w14:paraId="431A6400" w14:textId="77777777" w:rsidR="007A22D0" w:rsidRPr="007A22D0" w:rsidRDefault="007A22D0" w:rsidP="007A22D0">
            <w:pPr>
              <w:tabs>
                <w:tab w:val="left" w:pos="3052"/>
              </w:tabs>
              <w:ind w:left="-73"/>
              <w:jc w:val="center"/>
              <w:rPr>
                <w:lang w:eastAsia="en-US"/>
              </w:rPr>
            </w:pPr>
          </w:p>
        </w:tc>
        <w:tc>
          <w:tcPr>
            <w:tcW w:w="1548" w:type="dxa"/>
            <w:tcBorders>
              <w:top w:val="single" w:sz="2" w:space="0" w:color="auto"/>
              <w:left w:val="single" w:sz="2" w:space="0" w:color="auto"/>
              <w:bottom w:val="single" w:sz="2" w:space="0" w:color="auto"/>
              <w:right w:val="single" w:sz="2" w:space="0" w:color="auto"/>
            </w:tcBorders>
            <w:vAlign w:val="center"/>
          </w:tcPr>
          <w:p w14:paraId="667B1DF4" w14:textId="77777777" w:rsidR="007A22D0" w:rsidRPr="007A22D0" w:rsidRDefault="007A22D0" w:rsidP="007A22D0">
            <w:pPr>
              <w:tabs>
                <w:tab w:val="left" w:pos="3052"/>
              </w:tabs>
              <w:ind w:hanging="108"/>
              <w:jc w:val="center"/>
            </w:pPr>
            <w:r w:rsidRPr="007A22D0">
              <w:t>с 01.07.2022</w:t>
            </w:r>
          </w:p>
        </w:tc>
        <w:tc>
          <w:tcPr>
            <w:tcW w:w="1832" w:type="dxa"/>
            <w:tcBorders>
              <w:top w:val="nil"/>
              <w:left w:val="single" w:sz="4" w:space="0" w:color="auto"/>
              <w:bottom w:val="single" w:sz="4" w:space="0" w:color="auto"/>
              <w:right w:val="single" w:sz="4" w:space="0" w:color="auto"/>
            </w:tcBorders>
            <w:shd w:val="clear" w:color="auto" w:fill="auto"/>
            <w:vAlign w:val="center"/>
          </w:tcPr>
          <w:p w14:paraId="1C38FE32" w14:textId="77777777" w:rsidR="007A22D0" w:rsidRPr="007A22D0" w:rsidRDefault="007A22D0" w:rsidP="007A22D0">
            <w:pPr>
              <w:jc w:val="center"/>
              <w:rPr>
                <w:color w:val="000000"/>
                <w:lang w:eastAsia="en-US"/>
              </w:rPr>
            </w:pPr>
            <w:r w:rsidRPr="007A22D0">
              <w:rPr>
                <w:color w:val="000000"/>
                <w:lang w:eastAsia="en-US"/>
              </w:rPr>
              <w:t>48,84</w:t>
            </w:r>
          </w:p>
        </w:tc>
        <w:tc>
          <w:tcPr>
            <w:tcW w:w="2158" w:type="dxa"/>
            <w:tcBorders>
              <w:top w:val="nil"/>
              <w:left w:val="nil"/>
              <w:bottom w:val="single" w:sz="4" w:space="0" w:color="auto"/>
              <w:right w:val="single" w:sz="4" w:space="0" w:color="auto"/>
            </w:tcBorders>
            <w:shd w:val="clear" w:color="auto" w:fill="auto"/>
            <w:vAlign w:val="center"/>
          </w:tcPr>
          <w:p w14:paraId="517C94DC" w14:textId="77777777" w:rsidR="007A22D0" w:rsidRPr="007A22D0" w:rsidRDefault="007A22D0" w:rsidP="007A22D0">
            <w:pPr>
              <w:jc w:val="center"/>
              <w:rPr>
                <w:lang w:eastAsia="en-US"/>
              </w:rPr>
            </w:pPr>
            <w:r w:rsidRPr="007A22D0">
              <w:rPr>
                <w:lang w:eastAsia="en-US"/>
              </w:rPr>
              <w:t>40,70</w:t>
            </w:r>
          </w:p>
        </w:tc>
        <w:tc>
          <w:tcPr>
            <w:tcW w:w="1930" w:type="dxa"/>
            <w:tcBorders>
              <w:top w:val="nil"/>
              <w:left w:val="nil"/>
              <w:bottom w:val="single" w:sz="4" w:space="0" w:color="auto"/>
              <w:right w:val="single" w:sz="4" w:space="0" w:color="auto"/>
            </w:tcBorders>
            <w:shd w:val="clear" w:color="auto" w:fill="auto"/>
            <w:vAlign w:val="center"/>
          </w:tcPr>
          <w:p w14:paraId="3367ADD0" w14:textId="77777777" w:rsidR="007A22D0" w:rsidRPr="007A22D0" w:rsidRDefault="007A22D0" w:rsidP="007A22D0">
            <w:pPr>
              <w:jc w:val="center"/>
              <w:rPr>
                <w:lang w:eastAsia="en-US"/>
              </w:rPr>
            </w:pPr>
            <w:r w:rsidRPr="007A22D0">
              <w:rPr>
                <w:lang w:eastAsia="en-US"/>
              </w:rPr>
              <w:t>1 977,66</w:t>
            </w:r>
          </w:p>
        </w:tc>
        <w:tc>
          <w:tcPr>
            <w:tcW w:w="2518" w:type="dxa"/>
            <w:tcBorders>
              <w:top w:val="nil"/>
              <w:left w:val="nil"/>
              <w:bottom w:val="single" w:sz="4" w:space="0" w:color="auto"/>
              <w:right w:val="single" w:sz="4" w:space="0" w:color="auto"/>
            </w:tcBorders>
            <w:shd w:val="clear" w:color="auto" w:fill="auto"/>
            <w:vAlign w:val="center"/>
          </w:tcPr>
          <w:p w14:paraId="2B83E200" w14:textId="77777777" w:rsidR="007A22D0" w:rsidRPr="007A22D0" w:rsidRDefault="007A22D0" w:rsidP="007A22D0">
            <w:pPr>
              <w:jc w:val="center"/>
              <w:rPr>
                <w:lang w:eastAsia="en-US"/>
              </w:rPr>
            </w:pPr>
            <w:r w:rsidRPr="007A22D0">
              <w:rPr>
                <w:lang w:eastAsia="en-US"/>
              </w:rPr>
              <w:t>2 373,19</w:t>
            </w:r>
          </w:p>
        </w:tc>
      </w:tr>
      <w:tr w:rsidR="007A22D0" w:rsidRPr="007A22D0" w14:paraId="3E2E0BFA" w14:textId="77777777" w:rsidTr="00E6267D">
        <w:trPr>
          <w:trHeight w:val="184"/>
          <w:jc w:val="center"/>
        </w:trPr>
        <w:tc>
          <w:tcPr>
            <w:tcW w:w="3807" w:type="dxa"/>
            <w:vMerge/>
            <w:tcBorders>
              <w:left w:val="single" w:sz="2" w:space="0" w:color="auto"/>
              <w:right w:val="single" w:sz="2" w:space="0" w:color="auto"/>
            </w:tcBorders>
            <w:vAlign w:val="center"/>
          </w:tcPr>
          <w:p w14:paraId="7A9D117E" w14:textId="77777777" w:rsidR="007A22D0" w:rsidRPr="007A22D0" w:rsidRDefault="007A22D0" w:rsidP="007A22D0">
            <w:pPr>
              <w:tabs>
                <w:tab w:val="left" w:pos="3052"/>
              </w:tabs>
              <w:ind w:left="-73"/>
              <w:jc w:val="center"/>
              <w:rPr>
                <w:lang w:eastAsia="en-US"/>
              </w:rPr>
            </w:pPr>
          </w:p>
        </w:tc>
        <w:tc>
          <w:tcPr>
            <w:tcW w:w="1548" w:type="dxa"/>
            <w:tcBorders>
              <w:top w:val="single" w:sz="2" w:space="0" w:color="auto"/>
              <w:left w:val="single" w:sz="2" w:space="0" w:color="auto"/>
              <w:bottom w:val="single" w:sz="2" w:space="0" w:color="auto"/>
              <w:right w:val="single" w:sz="2" w:space="0" w:color="auto"/>
            </w:tcBorders>
            <w:shd w:val="clear" w:color="auto" w:fill="auto"/>
            <w:vAlign w:val="center"/>
          </w:tcPr>
          <w:p w14:paraId="76B5156B" w14:textId="77777777" w:rsidR="007A22D0" w:rsidRPr="007A22D0" w:rsidRDefault="007A22D0" w:rsidP="007A22D0">
            <w:pPr>
              <w:tabs>
                <w:tab w:val="left" w:pos="3052"/>
              </w:tabs>
              <w:ind w:hanging="108"/>
              <w:jc w:val="center"/>
            </w:pPr>
            <w:r w:rsidRPr="007A22D0">
              <w:t>с 01.12.2022</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1C039373" w14:textId="77777777" w:rsidR="007A22D0" w:rsidRPr="007A22D0" w:rsidRDefault="007A22D0" w:rsidP="007A22D0">
            <w:pPr>
              <w:jc w:val="center"/>
              <w:rPr>
                <w:color w:val="000000"/>
                <w:lang w:eastAsia="en-US"/>
              </w:rPr>
            </w:pPr>
            <w:r w:rsidRPr="007A22D0">
              <w:rPr>
                <w:color w:val="000000"/>
                <w:lang w:eastAsia="en-US"/>
              </w:rPr>
              <w:t>56,23</w:t>
            </w:r>
          </w:p>
        </w:tc>
        <w:tc>
          <w:tcPr>
            <w:tcW w:w="2158" w:type="dxa"/>
            <w:tcBorders>
              <w:top w:val="single" w:sz="4" w:space="0" w:color="auto"/>
              <w:left w:val="nil"/>
              <w:bottom w:val="single" w:sz="4" w:space="0" w:color="auto"/>
              <w:right w:val="single" w:sz="4" w:space="0" w:color="auto"/>
            </w:tcBorders>
            <w:shd w:val="clear" w:color="auto" w:fill="auto"/>
            <w:vAlign w:val="center"/>
          </w:tcPr>
          <w:p w14:paraId="503C53B4" w14:textId="77777777" w:rsidR="007A22D0" w:rsidRPr="007A22D0" w:rsidRDefault="007A22D0" w:rsidP="007A22D0">
            <w:pPr>
              <w:jc w:val="center"/>
              <w:rPr>
                <w:lang w:eastAsia="en-US"/>
              </w:rPr>
            </w:pPr>
            <w:r w:rsidRPr="007A22D0">
              <w:rPr>
                <w:lang w:eastAsia="en-US"/>
              </w:rPr>
              <w:t>46,86</w:t>
            </w:r>
          </w:p>
        </w:tc>
        <w:tc>
          <w:tcPr>
            <w:tcW w:w="1930" w:type="dxa"/>
            <w:tcBorders>
              <w:top w:val="single" w:sz="4" w:space="0" w:color="auto"/>
              <w:left w:val="nil"/>
              <w:bottom w:val="single" w:sz="4" w:space="0" w:color="auto"/>
              <w:right w:val="single" w:sz="4" w:space="0" w:color="auto"/>
            </w:tcBorders>
            <w:shd w:val="clear" w:color="auto" w:fill="auto"/>
            <w:vAlign w:val="center"/>
          </w:tcPr>
          <w:p w14:paraId="356411AF" w14:textId="77777777" w:rsidR="007A22D0" w:rsidRPr="007A22D0" w:rsidRDefault="007A22D0" w:rsidP="007A22D0">
            <w:pPr>
              <w:jc w:val="center"/>
              <w:rPr>
                <w:lang w:eastAsia="en-US"/>
              </w:rPr>
            </w:pPr>
            <w:r w:rsidRPr="007A22D0">
              <w:rPr>
                <w:lang w:eastAsia="en-US"/>
              </w:rPr>
              <w:t>2 233,47</w:t>
            </w:r>
          </w:p>
        </w:tc>
        <w:tc>
          <w:tcPr>
            <w:tcW w:w="2518" w:type="dxa"/>
            <w:tcBorders>
              <w:top w:val="single" w:sz="4" w:space="0" w:color="auto"/>
              <w:left w:val="nil"/>
              <w:bottom w:val="single" w:sz="4" w:space="0" w:color="auto"/>
              <w:right w:val="single" w:sz="4" w:space="0" w:color="auto"/>
            </w:tcBorders>
            <w:shd w:val="clear" w:color="auto" w:fill="auto"/>
            <w:vAlign w:val="center"/>
          </w:tcPr>
          <w:p w14:paraId="5B0732A0" w14:textId="77777777" w:rsidR="007A22D0" w:rsidRPr="007A22D0" w:rsidRDefault="007A22D0" w:rsidP="007A22D0">
            <w:pPr>
              <w:jc w:val="center"/>
              <w:rPr>
                <w:lang w:eastAsia="en-US"/>
              </w:rPr>
            </w:pPr>
            <w:r w:rsidRPr="007A22D0">
              <w:rPr>
                <w:lang w:eastAsia="en-US"/>
              </w:rPr>
              <w:t>2 680,16</w:t>
            </w:r>
          </w:p>
        </w:tc>
      </w:tr>
      <w:tr w:rsidR="007A22D0" w:rsidRPr="007A22D0" w14:paraId="0754DC92" w14:textId="77777777" w:rsidTr="00E6267D">
        <w:trPr>
          <w:trHeight w:val="132"/>
          <w:jc w:val="center"/>
        </w:trPr>
        <w:tc>
          <w:tcPr>
            <w:tcW w:w="3807" w:type="dxa"/>
            <w:vMerge/>
            <w:tcBorders>
              <w:left w:val="single" w:sz="2" w:space="0" w:color="auto"/>
              <w:right w:val="single" w:sz="2" w:space="0" w:color="auto"/>
            </w:tcBorders>
            <w:vAlign w:val="center"/>
            <w:hideMark/>
          </w:tcPr>
          <w:p w14:paraId="078E4639" w14:textId="77777777" w:rsidR="007A22D0" w:rsidRPr="007A22D0" w:rsidRDefault="007A22D0" w:rsidP="007A22D0">
            <w:pPr>
              <w:rPr>
                <w:bCs/>
                <w:kern w:val="32"/>
                <w:lang w:eastAsia="en-US"/>
              </w:rPr>
            </w:pPr>
          </w:p>
        </w:tc>
        <w:tc>
          <w:tcPr>
            <w:tcW w:w="154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828A85C" w14:textId="77777777" w:rsidR="007A22D0" w:rsidRPr="007A22D0" w:rsidRDefault="007A22D0" w:rsidP="007A22D0">
            <w:pPr>
              <w:tabs>
                <w:tab w:val="left" w:pos="3052"/>
              </w:tabs>
              <w:ind w:hanging="108"/>
              <w:jc w:val="center"/>
            </w:pPr>
            <w:r w:rsidRPr="007A22D0">
              <w:t>с 01.01.2023</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4ACFBF57" w14:textId="77777777" w:rsidR="007A22D0" w:rsidRPr="007A22D0" w:rsidRDefault="007A22D0" w:rsidP="007A22D0">
            <w:pPr>
              <w:jc w:val="center"/>
              <w:rPr>
                <w:color w:val="000000"/>
                <w:lang w:eastAsia="en-US"/>
              </w:rPr>
            </w:pPr>
            <w:r w:rsidRPr="007A22D0">
              <w:rPr>
                <w:color w:val="000000"/>
                <w:lang w:eastAsia="en-US"/>
              </w:rPr>
              <w:t>56,23</w:t>
            </w:r>
          </w:p>
        </w:tc>
        <w:tc>
          <w:tcPr>
            <w:tcW w:w="2158" w:type="dxa"/>
            <w:tcBorders>
              <w:top w:val="single" w:sz="4" w:space="0" w:color="auto"/>
              <w:left w:val="nil"/>
              <w:bottom w:val="single" w:sz="4" w:space="0" w:color="auto"/>
              <w:right w:val="single" w:sz="4" w:space="0" w:color="auto"/>
            </w:tcBorders>
            <w:shd w:val="clear" w:color="auto" w:fill="auto"/>
            <w:vAlign w:val="center"/>
          </w:tcPr>
          <w:p w14:paraId="1EEC586E" w14:textId="77777777" w:rsidR="007A22D0" w:rsidRPr="007A22D0" w:rsidRDefault="007A22D0" w:rsidP="007A22D0">
            <w:pPr>
              <w:jc w:val="center"/>
              <w:rPr>
                <w:lang w:eastAsia="en-US"/>
              </w:rPr>
            </w:pPr>
            <w:r w:rsidRPr="007A22D0">
              <w:rPr>
                <w:lang w:eastAsia="en-US"/>
              </w:rPr>
              <w:t>46,86</w:t>
            </w:r>
          </w:p>
        </w:tc>
        <w:tc>
          <w:tcPr>
            <w:tcW w:w="1930" w:type="dxa"/>
            <w:tcBorders>
              <w:top w:val="single" w:sz="4" w:space="0" w:color="auto"/>
              <w:left w:val="nil"/>
              <w:bottom w:val="single" w:sz="4" w:space="0" w:color="auto"/>
              <w:right w:val="single" w:sz="4" w:space="0" w:color="auto"/>
            </w:tcBorders>
            <w:shd w:val="clear" w:color="auto" w:fill="auto"/>
            <w:vAlign w:val="center"/>
          </w:tcPr>
          <w:p w14:paraId="6C09360C" w14:textId="77777777" w:rsidR="007A22D0" w:rsidRPr="007A22D0" w:rsidRDefault="007A22D0" w:rsidP="007A22D0">
            <w:pPr>
              <w:jc w:val="center"/>
              <w:rPr>
                <w:lang w:eastAsia="en-US"/>
              </w:rPr>
            </w:pPr>
            <w:r w:rsidRPr="007A22D0">
              <w:rPr>
                <w:lang w:eastAsia="en-US"/>
              </w:rPr>
              <w:t>2 233,47</w:t>
            </w:r>
          </w:p>
        </w:tc>
        <w:tc>
          <w:tcPr>
            <w:tcW w:w="2518" w:type="dxa"/>
            <w:tcBorders>
              <w:top w:val="single" w:sz="4" w:space="0" w:color="auto"/>
              <w:left w:val="nil"/>
              <w:bottom w:val="single" w:sz="4" w:space="0" w:color="auto"/>
              <w:right w:val="single" w:sz="4" w:space="0" w:color="auto"/>
            </w:tcBorders>
            <w:shd w:val="clear" w:color="auto" w:fill="auto"/>
            <w:vAlign w:val="center"/>
          </w:tcPr>
          <w:p w14:paraId="386B4C24" w14:textId="77777777" w:rsidR="007A22D0" w:rsidRPr="007A22D0" w:rsidRDefault="007A22D0" w:rsidP="007A22D0">
            <w:pPr>
              <w:jc w:val="center"/>
              <w:rPr>
                <w:lang w:eastAsia="en-US"/>
              </w:rPr>
            </w:pPr>
            <w:r w:rsidRPr="007A22D0">
              <w:rPr>
                <w:lang w:eastAsia="en-US"/>
              </w:rPr>
              <w:t>2 680,16</w:t>
            </w:r>
          </w:p>
        </w:tc>
      </w:tr>
      <w:tr w:rsidR="007A22D0" w:rsidRPr="007A22D0" w14:paraId="32BFFC4A" w14:textId="77777777" w:rsidTr="00E6267D">
        <w:trPr>
          <w:trHeight w:val="132"/>
          <w:jc w:val="center"/>
        </w:trPr>
        <w:tc>
          <w:tcPr>
            <w:tcW w:w="3807" w:type="dxa"/>
            <w:vMerge/>
            <w:tcBorders>
              <w:left w:val="single" w:sz="2" w:space="0" w:color="auto"/>
              <w:right w:val="single" w:sz="2" w:space="0" w:color="auto"/>
            </w:tcBorders>
            <w:vAlign w:val="center"/>
          </w:tcPr>
          <w:p w14:paraId="5D9E7832" w14:textId="77777777" w:rsidR="007A22D0" w:rsidRPr="007A22D0" w:rsidRDefault="007A22D0" w:rsidP="007A22D0">
            <w:pPr>
              <w:rPr>
                <w:bCs/>
                <w:kern w:val="32"/>
                <w:lang w:eastAsia="en-US"/>
              </w:rPr>
            </w:pPr>
          </w:p>
        </w:tc>
        <w:tc>
          <w:tcPr>
            <w:tcW w:w="1548" w:type="dxa"/>
            <w:tcBorders>
              <w:top w:val="single" w:sz="2" w:space="0" w:color="auto"/>
              <w:left w:val="single" w:sz="2" w:space="0" w:color="auto"/>
              <w:bottom w:val="single" w:sz="2" w:space="0" w:color="auto"/>
              <w:right w:val="single" w:sz="2" w:space="0" w:color="auto"/>
            </w:tcBorders>
            <w:shd w:val="clear" w:color="auto" w:fill="auto"/>
          </w:tcPr>
          <w:p w14:paraId="237607FB" w14:textId="77777777" w:rsidR="007A22D0" w:rsidRPr="007A22D0" w:rsidRDefault="007A22D0" w:rsidP="007A22D0">
            <w:pPr>
              <w:tabs>
                <w:tab w:val="left" w:pos="3052"/>
              </w:tabs>
              <w:ind w:hanging="108"/>
              <w:jc w:val="center"/>
            </w:pPr>
            <w:r w:rsidRPr="007A22D0">
              <w:rPr>
                <w:lang w:eastAsia="en-US"/>
              </w:rPr>
              <w:t>с 01.01.2024</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021CFEA8" w14:textId="77777777" w:rsidR="007A22D0" w:rsidRPr="007A22D0" w:rsidRDefault="007A22D0" w:rsidP="007A22D0">
            <w:pPr>
              <w:jc w:val="center"/>
              <w:rPr>
                <w:color w:val="000000"/>
                <w:lang w:eastAsia="en-US"/>
              </w:rPr>
            </w:pPr>
            <w:r w:rsidRPr="007A22D0">
              <w:rPr>
                <w:lang w:eastAsia="en-US"/>
              </w:rPr>
              <w:t xml:space="preserve">56,23 </w:t>
            </w:r>
          </w:p>
        </w:tc>
        <w:tc>
          <w:tcPr>
            <w:tcW w:w="2158" w:type="dxa"/>
            <w:tcBorders>
              <w:top w:val="single" w:sz="4" w:space="0" w:color="auto"/>
              <w:left w:val="nil"/>
              <w:bottom w:val="single" w:sz="4" w:space="0" w:color="auto"/>
              <w:right w:val="single" w:sz="4" w:space="0" w:color="auto"/>
            </w:tcBorders>
            <w:shd w:val="clear" w:color="auto" w:fill="auto"/>
          </w:tcPr>
          <w:p w14:paraId="2D6217AC" w14:textId="77777777" w:rsidR="007A22D0" w:rsidRPr="007A22D0" w:rsidRDefault="007A22D0" w:rsidP="007A22D0">
            <w:pPr>
              <w:jc w:val="center"/>
              <w:rPr>
                <w:lang w:eastAsia="en-US"/>
              </w:rPr>
            </w:pPr>
            <w:r w:rsidRPr="007A22D0">
              <w:rPr>
                <w:lang w:eastAsia="en-US"/>
              </w:rPr>
              <w:t>46,86</w:t>
            </w:r>
          </w:p>
        </w:tc>
        <w:tc>
          <w:tcPr>
            <w:tcW w:w="1930" w:type="dxa"/>
            <w:tcBorders>
              <w:top w:val="single" w:sz="4" w:space="0" w:color="auto"/>
              <w:left w:val="nil"/>
              <w:bottom w:val="single" w:sz="4" w:space="0" w:color="auto"/>
              <w:right w:val="single" w:sz="4" w:space="0" w:color="auto"/>
            </w:tcBorders>
            <w:shd w:val="clear" w:color="auto" w:fill="auto"/>
          </w:tcPr>
          <w:p w14:paraId="2732F482" w14:textId="77777777" w:rsidR="007A22D0" w:rsidRPr="007A22D0" w:rsidRDefault="007A22D0" w:rsidP="007A22D0">
            <w:pPr>
              <w:jc w:val="center"/>
              <w:rPr>
                <w:lang w:eastAsia="en-US"/>
              </w:rPr>
            </w:pPr>
            <w:r w:rsidRPr="007A22D0">
              <w:rPr>
                <w:lang w:eastAsia="en-US"/>
              </w:rPr>
              <w:t>2 233,47</w:t>
            </w:r>
          </w:p>
        </w:tc>
        <w:tc>
          <w:tcPr>
            <w:tcW w:w="2518" w:type="dxa"/>
            <w:tcBorders>
              <w:top w:val="single" w:sz="4" w:space="0" w:color="auto"/>
              <w:left w:val="nil"/>
              <w:bottom w:val="single" w:sz="4" w:space="0" w:color="auto"/>
              <w:right w:val="single" w:sz="4" w:space="0" w:color="auto"/>
            </w:tcBorders>
            <w:shd w:val="clear" w:color="auto" w:fill="auto"/>
          </w:tcPr>
          <w:p w14:paraId="68DAF398" w14:textId="77777777" w:rsidR="007A22D0" w:rsidRPr="007A22D0" w:rsidRDefault="007A22D0" w:rsidP="007A22D0">
            <w:pPr>
              <w:jc w:val="center"/>
              <w:rPr>
                <w:lang w:eastAsia="en-US"/>
              </w:rPr>
            </w:pPr>
            <w:r w:rsidRPr="007A22D0">
              <w:rPr>
                <w:lang w:eastAsia="en-US"/>
              </w:rPr>
              <w:t xml:space="preserve">2 680,16 </w:t>
            </w:r>
          </w:p>
        </w:tc>
      </w:tr>
      <w:tr w:rsidR="007A22D0" w:rsidRPr="007A22D0" w14:paraId="555338E0" w14:textId="77777777" w:rsidTr="00E6267D">
        <w:trPr>
          <w:trHeight w:val="132"/>
          <w:jc w:val="center"/>
        </w:trPr>
        <w:tc>
          <w:tcPr>
            <w:tcW w:w="3807" w:type="dxa"/>
            <w:vMerge/>
            <w:tcBorders>
              <w:left w:val="single" w:sz="2" w:space="0" w:color="auto"/>
              <w:right w:val="single" w:sz="2" w:space="0" w:color="auto"/>
            </w:tcBorders>
            <w:vAlign w:val="center"/>
          </w:tcPr>
          <w:p w14:paraId="0A3E7635" w14:textId="77777777" w:rsidR="007A22D0" w:rsidRPr="007A22D0" w:rsidRDefault="007A22D0" w:rsidP="007A22D0">
            <w:pPr>
              <w:rPr>
                <w:bCs/>
                <w:kern w:val="32"/>
                <w:lang w:eastAsia="en-US"/>
              </w:rPr>
            </w:pPr>
          </w:p>
        </w:tc>
        <w:tc>
          <w:tcPr>
            <w:tcW w:w="1548" w:type="dxa"/>
            <w:tcBorders>
              <w:top w:val="single" w:sz="2" w:space="0" w:color="auto"/>
              <w:left w:val="single" w:sz="2" w:space="0" w:color="auto"/>
              <w:bottom w:val="single" w:sz="2" w:space="0" w:color="auto"/>
              <w:right w:val="single" w:sz="2" w:space="0" w:color="auto"/>
            </w:tcBorders>
            <w:shd w:val="clear" w:color="auto" w:fill="auto"/>
          </w:tcPr>
          <w:p w14:paraId="19498222" w14:textId="77777777" w:rsidR="007A22D0" w:rsidRPr="007A22D0" w:rsidRDefault="007A22D0" w:rsidP="007A22D0">
            <w:pPr>
              <w:tabs>
                <w:tab w:val="left" w:pos="3052"/>
              </w:tabs>
              <w:ind w:hanging="108"/>
              <w:jc w:val="center"/>
            </w:pPr>
            <w:r w:rsidRPr="007A22D0">
              <w:rPr>
                <w:lang w:eastAsia="en-US"/>
              </w:rPr>
              <w:t>с 01.07.2024</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341212A4" w14:textId="77777777" w:rsidR="007A22D0" w:rsidRPr="007A22D0" w:rsidRDefault="007A22D0" w:rsidP="007A22D0">
            <w:pPr>
              <w:jc w:val="center"/>
              <w:rPr>
                <w:color w:val="000000"/>
                <w:lang w:eastAsia="en-US"/>
              </w:rPr>
            </w:pPr>
            <w:r w:rsidRPr="007A22D0">
              <w:rPr>
                <w:lang w:eastAsia="en-US"/>
              </w:rPr>
              <w:t>61,63</w:t>
            </w:r>
          </w:p>
        </w:tc>
        <w:tc>
          <w:tcPr>
            <w:tcW w:w="2158" w:type="dxa"/>
            <w:tcBorders>
              <w:top w:val="single" w:sz="4" w:space="0" w:color="auto"/>
              <w:left w:val="nil"/>
              <w:bottom w:val="single" w:sz="4" w:space="0" w:color="auto"/>
              <w:right w:val="single" w:sz="4" w:space="0" w:color="auto"/>
            </w:tcBorders>
            <w:shd w:val="clear" w:color="auto" w:fill="auto"/>
          </w:tcPr>
          <w:p w14:paraId="3461F193" w14:textId="77777777" w:rsidR="007A22D0" w:rsidRPr="007A22D0" w:rsidRDefault="007A22D0" w:rsidP="007A22D0">
            <w:pPr>
              <w:jc w:val="center"/>
              <w:rPr>
                <w:lang w:eastAsia="en-US"/>
              </w:rPr>
            </w:pPr>
            <w:r w:rsidRPr="007A22D0">
              <w:rPr>
                <w:lang w:eastAsia="en-US"/>
              </w:rPr>
              <w:t>51,36</w:t>
            </w:r>
          </w:p>
        </w:tc>
        <w:tc>
          <w:tcPr>
            <w:tcW w:w="1930" w:type="dxa"/>
            <w:tcBorders>
              <w:top w:val="single" w:sz="4" w:space="0" w:color="auto"/>
              <w:left w:val="nil"/>
              <w:bottom w:val="single" w:sz="4" w:space="0" w:color="auto"/>
              <w:right w:val="single" w:sz="4" w:space="0" w:color="auto"/>
            </w:tcBorders>
            <w:shd w:val="clear" w:color="auto" w:fill="auto"/>
          </w:tcPr>
          <w:p w14:paraId="2C7D5FA2" w14:textId="77777777" w:rsidR="007A22D0" w:rsidRPr="007A22D0" w:rsidRDefault="007A22D0" w:rsidP="007A22D0">
            <w:pPr>
              <w:jc w:val="center"/>
              <w:rPr>
                <w:lang w:eastAsia="en-US"/>
              </w:rPr>
            </w:pPr>
            <w:r w:rsidRPr="007A22D0">
              <w:rPr>
                <w:lang w:eastAsia="en-US"/>
              </w:rPr>
              <w:t>2 447,89</w:t>
            </w:r>
          </w:p>
        </w:tc>
        <w:tc>
          <w:tcPr>
            <w:tcW w:w="2518" w:type="dxa"/>
            <w:tcBorders>
              <w:top w:val="single" w:sz="4" w:space="0" w:color="auto"/>
              <w:left w:val="nil"/>
              <w:bottom w:val="single" w:sz="4" w:space="0" w:color="auto"/>
              <w:right w:val="single" w:sz="4" w:space="0" w:color="auto"/>
            </w:tcBorders>
            <w:shd w:val="clear" w:color="auto" w:fill="auto"/>
          </w:tcPr>
          <w:p w14:paraId="60CA8B6A" w14:textId="77777777" w:rsidR="007A22D0" w:rsidRPr="007A22D0" w:rsidRDefault="007A22D0" w:rsidP="007A22D0">
            <w:pPr>
              <w:jc w:val="center"/>
              <w:rPr>
                <w:lang w:eastAsia="en-US"/>
              </w:rPr>
            </w:pPr>
            <w:r w:rsidRPr="007A22D0">
              <w:rPr>
                <w:lang w:eastAsia="en-US"/>
              </w:rPr>
              <w:t>2 937,47</w:t>
            </w:r>
          </w:p>
        </w:tc>
      </w:tr>
      <w:tr w:rsidR="007A22D0" w:rsidRPr="007A22D0" w14:paraId="498F383E" w14:textId="77777777" w:rsidTr="00E6267D">
        <w:trPr>
          <w:trHeight w:val="132"/>
          <w:jc w:val="center"/>
        </w:trPr>
        <w:tc>
          <w:tcPr>
            <w:tcW w:w="3807" w:type="dxa"/>
            <w:vMerge/>
            <w:tcBorders>
              <w:left w:val="single" w:sz="2" w:space="0" w:color="auto"/>
              <w:right w:val="single" w:sz="2" w:space="0" w:color="auto"/>
            </w:tcBorders>
            <w:vAlign w:val="center"/>
          </w:tcPr>
          <w:p w14:paraId="74B9BB45" w14:textId="77777777" w:rsidR="007A22D0" w:rsidRPr="007A22D0" w:rsidRDefault="007A22D0" w:rsidP="007A22D0">
            <w:pPr>
              <w:rPr>
                <w:bCs/>
                <w:kern w:val="32"/>
                <w:lang w:eastAsia="en-US"/>
              </w:rPr>
            </w:pPr>
          </w:p>
        </w:tc>
        <w:tc>
          <w:tcPr>
            <w:tcW w:w="1548" w:type="dxa"/>
            <w:tcBorders>
              <w:top w:val="single" w:sz="2" w:space="0" w:color="auto"/>
              <w:left w:val="single" w:sz="2" w:space="0" w:color="auto"/>
              <w:bottom w:val="single" w:sz="2" w:space="0" w:color="auto"/>
              <w:right w:val="single" w:sz="2" w:space="0" w:color="auto"/>
            </w:tcBorders>
            <w:shd w:val="clear" w:color="auto" w:fill="auto"/>
          </w:tcPr>
          <w:p w14:paraId="1452345D" w14:textId="77777777" w:rsidR="007A22D0" w:rsidRPr="007A22D0" w:rsidRDefault="007A22D0" w:rsidP="007A22D0">
            <w:pPr>
              <w:tabs>
                <w:tab w:val="left" w:pos="3052"/>
              </w:tabs>
              <w:ind w:hanging="108"/>
              <w:jc w:val="center"/>
              <w:rPr>
                <w:lang w:eastAsia="en-US"/>
              </w:rPr>
            </w:pPr>
            <w:r w:rsidRPr="007A22D0">
              <w:rPr>
                <w:lang w:eastAsia="en-US"/>
              </w:rPr>
              <w:t>с 01.01.2025</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30AF95A6" w14:textId="77777777" w:rsidR="007A22D0" w:rsidRPr="007A22D0" w:rsidRDefault="007A22D0" w:rsidP="007A22D0">
            <w:pPr>
              <w:jc w:val="center"/>
              <w:rPr>
                <w:lang w:eastAsia="en-US"/>
              </w:rPr>
            </w:pPr>
            <w:r w:rsidRPr="007A22D0">
              <w:rPr>
                <w:lang w:eastAsia="en-US"/>
              </w:rPr>
              <w:t>61,63</w:t>
            </w:r>
          </w:p>
        </w:tc>
        <w:tc>
          <w:tcPr>
            <w:tcW w:w="2158" w:type="dxa"/>
            <w:tcBorders>
              <w:top w:val="single" w:sz="4" w:space="0" w:color="auto"/>
              <w:left w:val="nil"/>
              <w:bottom w:val="single" w:sz="4" w:space="0" w:color="auto"/>
              <w:right w:val="single" w:sz="4" w:space="0" w:color="auto"/>
            </w:tcBorders>
            <w:shd w:val="clear" w:color="auto" w:fill="auto"/>
          </w:tcPr>
          <w:p w14:paraId="5B0CCE2E" w14:textId="77777777" w:rsidR="007A22D0" w:rsidRPr="007A22D0" w:rsidRDefault="007A22D0" w:rsidP="007A22D0">
            <w:pPr>
              <w:jc w:val="center"/>
              <w:rPr>
                <w:lang w:eastAsia="en-US"/>
              </w:rPr>
            </w:pPr>
            <w:r w:rsidRPr="007A22D0">
              <w:rPr>
                <w:lang w:eastAsia="en-US"/>
              </w:rPr>
              <w:t>51,36</w:t>
            </w:r>
          </w:p>
        </w:tc>
        <w:tc>
          <w:tcPr>
            <w:tcW w:w="1930" w:type="dxa"/>
            <w:tcBorders>
              <w:top w:val="single" w:sz="4" w:space="0" w:color="auto"/>
              <w:left w:val="nil"/>
              <w:bottom w:val="single" w:sz="4" w:space="0" w:color="auto"/>
              <w:right w:val="single" w:sz="4" w:space="0" w:color="auto"/>
            </w:tcBorders>
            <w:shd w:val="clear" w:color="auto" w:fill="auto"/>
          </w:tcPr>
          <w:p w14:paraId="154EA27D" w14:textId="77777777" w:rsidR="007A22D0" w:rsidRPr="007A22D0" w:rsidRDefault="007A22D0" w:rsidP="007A22D0">
            <w:pPr>
              <w:jc w:val="center"/>
              <w:rPr>
                <w:lang w:eastAsia="en-US"/>
              </w:rPr>
            </w:pPr>
            <w:r w:rsidRPr="007A22D0">
              <w:rPr>
                <w:lang w:eastAsia="en-US"/>
              </w:rPr>
              <w:t>2 447,89</w:t>
            </w:r>
          </w:p>
        </w:tc>
        <w:tc>
          <w:tcPr>
            <w:tcW w:w="2518" w:type="dxa"/>
            <w:tcBorders>
              <w:top w:val="single" w:sz="4" w:space="0" w:color="auto"/>
              <w:left w:val="nil"/>
              <w:bottom w:val="single" w:sz="4" w:space="0" w:color="auto"/>
              <w:right w:val="single" w:sz="4" w:space="0" w:color="auto"/>
            </w:tcBorders>
            <w:shd w:val="clear" w:color="auto" w:fill="auto"/>
          </w:tcPr>
          <w:p w14:paraId="04BC5ED8" w14:textId="77777777" w:rsidR="007A22D0" w:rsidRPr="007A22D0" w:rsidRDefault="007A22D0" w:rsidP="007A22D0">
            <w:pPr>
              <w:jc w:val="center"/>
              <w:rPr>
                <w:lang w:eastAsia="en-US"/>
              </w:rPr>
            </w:pPr>
            <w:r w:rsidRPr="007A22D0">
              <w:rPr>
                <w:lang w:eastAsia="en-US"/>
              </w:rPr>
              <w:t>2 937,47</w:t>
            </w:r>
          </w:p>
        </w:tc>
      </w:tr>
      <w:tr w:rsidR="007A22D0" w:rsidRPr="007A22D0" w14:paraId="7C3225F2" w14:textId="77777777" w:rsidTr="00E6267D">
        <w:trPr>
          <w:trHeight w:val="132"/>
          <w:jc w:val="center"/>
        </w:trPr>
        <w:tc>
          <w:tcPr>
            <w:tcW w:w="3807" w:type="dxa"/>
            <w:vMerge/>
            <w:tcBorders>
              <w:left w:val="single" w:sz="2" w:space="0" w:color="auto"/>
              <w:bottom w:val="single" w:sz="2" w:space="0" w:color="auto"/>
              <w:right w:val="single" w:sz="2" w:space="0" w:color="auto"/>
            </w:tcBorders>
            <w:vAlign w:val="center"/>
          </w:tcPr>
          <w:p w14:paraId="166D9012" w14:textId="77777777" w:rsidR="007A22D0" w:rsidRPr="007A22D0" w:rsidRDefault="007A22D0" w:rsidP="007A22D0">
            <w:pPr>
              <w:rPr>
                <w:bCs/>
                <w:kern w:val="32"/>
                <w:lang w:eastAsia="en-US"/>
              </w:rPr>
            </w:pPr>
          </w:p>
        </w:tc>
        <w:tc>
          <w:tcPr>
            <w:tcW w:w="1548" w:type="dxa"/>
            <w:tcBorders>
              <w:top w:val="single" w:sz="2" w:space="0" w:color="auto"/>
              <w:left w:val="single" w:sz="2" w:space="0" w:color="auto"/>
              <w:bottom w:val="single" w:sz="2" w:space="0" w:color="auto"/>
              <w:right w:val="single" w:sz="2" w:space="0" w:color="auto"/>
            </w:tcBorders>
            <w:shd w:val="clear" w:color="auto" w:fill="auto"/>
          </w:tcPr>
          <w:p w14:paraId="043CCB73" w14:textId="77777777" w:rsidR="007A22D0" w:rsidRPr="007A22D0" w:rsidRDefault="007A22D0" w:rsidP="007A22D0">
            <w:pPr>
              <w:tabs>
                <w:tab w:val="left" w:pos="3052"/>
              </w:tabs>
              <w:ind w:hanging="108"/>
              <w:jc w:val="center"/>
              <w:rPr>
                <w:lang w:eastAsia="en-US"/>
              </w:rPr>
            </w:pPr>
            <w:r w:rsidRPr="007A22D0">
              <w:rPr>
                <w:lang w:eastAsia="en-US"/>
              </w:rPr>
              <w:t>с 01.07.2025</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2B55A424" w14:textId="77777777" w:rsidR="007A22D0" w:rsidRPr="007A22D0" w:rsidRDefault="007A22D0" w:rsidP="007A22D0">
            <w:pPr>
              <w:jc w:val="center"/>
              <w:rPr>
                <w:lang w:eastAsia="en-US"/>
              </w:rPr>
            </w:pPr>
            <w:r w:rsidRPr="007A22D0">
              <w:rPr>
                <w:lang w:eastAsia="en-US"/>
              </w:rPr>
              <w:t>69,02</w:t>
            </w:r>
          </w:p>
        </w:tc>
        <w:tc>
          <w:tcPr>
            <w:tcW w:w="2158" w:type="dxa"/>
            <w:tcBorders>
              <w:top w:val="single" w:sz="4" w:space="0" w:color="auto"/>
              <w:left w:val="nil"/>
              <w:bottom w:val="single" w:sz="4" w:space="0" w:color="auto"/>
              <w:right w:val="single" w:sz="4" w:space="0" w:color="auto"/>
            </w:tcBorders>
            <w:shd w:val="clear" w:color="auto" w:fill="auto"/>
          </w:tcPr>
          <w:p w14:paraId="0F86B6BF" w14:textId="77777777" w:rsidR="007A22D0" w:rsidRPr="007A22D0" w:rsidRDefault="007A22D0" w:rsidP="007A22D0">
            <w:pPr>
              <w:jc w:val="center"/>
              <w:rPr>
                <w:lang w:eastAsia="en-US"/>
              </w:rPr>
            </w:pPr>
            <w:r w:rsidRPr="007A22D0">
              <w:rPr>
                <w:lang w:eastAsia="en-US"/>
              </w:rPr>
              <w:t>57,52</w:t>
            </w:r>
          </w:p>
        </w:tc>
        <w:tc>
          <w:tcPr>
            <w:tcW w:w="1930" w:type="dxa"/>
            <w:tcBorders>
              <w:top w:val="single" w:sz="4" w:space="0" w:color="auto"/>
              <w:left w:val="nil"/>
              <w:bottom w:val="single" w:sz="4" w:space="0" w:color="auto"/>
              <w:right w:val="single" w:sz="4" w:space="0" w:color="auto"/>
            </w:tcBorders>
            <w:shd w:val="clear" w:color="auto" w:fill="auto"/>
          </w:tcPr>
          <w:p w14:paraId="3E1D83AB" w14:textId="77777777" w:rsidR="007A22D0" w:rsidRPr="007A22D0" w:rsidRDefault="007A22D0" w:rsidP="007A22D0">
            <w:pPr>
              <w:jc w:val="center"/>
              <w:rPr>
                <w:lang w:eastAsia="en-US"/>
              </w:rPr>
            </w:pPr>
            <w:r w:rsidRPr="007A22D0">
              <w:rPr>
                <w:lang w:eastAsia="en-US"/>
              </w:rPr>
              <w:t>2 741,73</w:t>
            </w:r>
          </w:p>
        </w:tc>
        <w:tc>
          <w:tcPr>
            <w:tcW w:w="2518" w:type="dxa"/>
            <w:tcBorders>
              <w:top w:val="single" w:sz="4" w:space="0" w:color="auto"/>
              <w:left w:val="nil"/>
              <w:bottom w:val="single" w:sz="4" w:space="0" w:color="auto"/>
              <w:right w:val="single" w:sz="4" w:space="0" w:color="auto"/>
            </w:tcBorders>
            <w:shd w:val="clear" w:color="auto" w:fill="auto"/>
          </w:tcPr>
          <w:p w14:paraId="0D511F80" w14:textId="77777777" w:rsidR="007A22D0" w:rsidRPr="007A22D0" w:rsidRDefault="007A22D0" w:rsidP="007A22D0">
            <w:pPr>
              <w:jc w:val="center"/>
              <w:rPr>
                <w:lang w:eastAsia="en-US"/>
              </w:rPr>
            </w:pPr>
            <w:r w:rsidRPr="007A22D0">
              <w:rPr>
                <w:lang w:eastAsia="en-US"/>
              </w:rPr>
              <w:t>3 290,08</w:t>
            </w:r>
          </w:p>
        </w:tc>
      </w:tr>
    </w:tbl>
    <w:p w14:paraId="2AE6BAD0" w14:textId="77777777" w:rsidR="007A22D0" w:rsidRPr="007A22D0" w:rsidRDefault="007A22D0" w:rsidP="007A22D0">
      <w:pPr>
        <w:keepNext/>
        <w:jc w:val="center"/>
        <w:outlineLvl w:val="3"/>
        <w:rPr>
          <w:b/>
          <w:bCs/>
          <w:color w:val="000000"/>
          <w:kern w:val="32"/>
          <w:sz w:val="28"/>
          <w:szCs w:val="28"/>
          <w:lang w:eastAsia="en-US"/>
        </w:rPr>
      </w:pPr>
    </w:p>
    <w:p w14:paraId="709987D0" w14:textId="77777777" w:rsidR="007A22D0" w:rsidRPr="007A22D0" w:rsidRDefault="007A22D0" w:rsidP="007A22D0">
      <w:pPr>
        <w:ind w:firstLine="709"/>
        <w:jc w:val="both"/>
        <w:rPr>
          <w:bCs/>
          <w:color w:val="000000"/>
          <w:kern w:val="32"/>
          <w:sz w:val="28"/>
          <w:szCs w:val="28"/>
          <w:lang w:eastAsia="en-US"/>
        </w:rPr>
      </w:pPr>
      <w:r w:rsidRPr="007A22D0">
        <w:rPr>
          <w:bCs/>
          <w:color w:val="000000"/>
          <w:kern w:val="32"/>
          <w:sz w:val="28"/>
          <w:szCs w:val="28"/>
          <w:lang w:eastAsia="en-US"/>
        </w:rPr>
        <w:t>* Тариф для населения указывается в целях реализации пункта 6 статьи 168 Налогового кодекса Российской Федерации (часть вторая).</w:t>
      </w:r>
    </w:p>
    <w:p w14:paraId="4CFC36FD" w14:textId="7AF28B17" w:rsidR="007A22D0" w:rsidRPr="007A22D0" w:rsidRDefault="007A22D0" w:rsidP="007A22D0">
      <w:pPr>
        <w:ind w:right="-2" w:firstLine="709"/>
        <w:jc w:val="both"/>
        <w:rPr>
          <w:bCs/>
          <w:color w:val="000000"/>
          <w:kern w:val="32"/>
          <w:sz w:val="28"/>
          <w:szCs w:val="28"/>
          <w:lang w:eastAsia="en-US"/>
        </w:rPr>
      </w:pPr>
      <w:r w:rsidRPr="007A22D0">
        <w:rPr>
          <w:bCs/>
          <w:color w:val="000000"/>
          <w:kern w:val="32"/>
          <w:sz w:val="28"/>
          <w:szCs w:val="28"/>
          <w:lang w:eastAsia="en-US"/>
        </w:rPr>
        <w:t>**</w:t>
      </w:r>
      <w:r w:rsidRPr="007A22D0">
        <w:rPr>
          <w:sz w:val="28"/>
          <w:szCs w:val="28"/>
          <w:lang w:eastAsia="en-US"/>
        </w:rPr>
        <w:t xml:space="preserve"> </w:t>
      </w:r>
      <w:r w:rsidRPr="007A22D0">
        <w:rPr>
          <w:bCs/>
          <w:color w:val="000000"/>
          <w:kern w:val="32"/>
          <w:sz w:val="28"/>
          <w:szCs w:val="28"/>
          <w:lang w:eastAsia="en-US"/>
        </w:rPr>
        <w:t xml:space="preserve">Тариф на тепловую энергию ООО «Управление котельных и тепловых сетей» на потребительском рынке Гурьевского муниципального округа, установлен постановлением региональной энергетической комиссии Кемеровской области от 20.06.2019 № 169 (в редакции постановлений региональной энергетической комиссии Кемеровской области  от 25.06.2019 № 178, от 20.12.2019 № 754, от 20.02.2020 № 20, Региональной энергетической комиссии Кузбасса от 10.12.2020 № 547,  от 23.11.2021 № 549, от 24.11.2022 № 510, от 30.11.2023 № 443, от «28» ноября 2024 № 428)». </w:t>
      </w:r>
    </w:p>
    <w:p w14:paraId="4361FCA8" w14:textId="77777777" w:rsidR="007A22D0" w:rsidRDefault="007A22D0" w:rsidP="00C25D27">
      <w:pPr>
        <w:ind w:left="-142" w:right="707" w:hanging="283"/>
        <w:rPr>
          <w:snapToGrid w:val="0"/>
          <w:sz w:val="28"/>
        </w:rPr>
        <w:sectPr w:rsidR="007A22D0" w:rsidSect="007A22D0">
          <w:pgSz w:w="16838" w:h="11906" w:orient="landscape"/>
          <w:pgMar w:top="1701" w:right="1134" w:bottom="567" w:left="1134" w:header="567" w:footer="709" w:gutter="0"/>
          <w:cols w:space="708"/>
          <w:titlePg/>
          <w:docGrid w:linePitch="360"/>
        </w:sectPr>
      </w:pPr>
    </w:p>
    <w:p w14:paraId="7BFE08AD" w14:textId="5F9C66FB" w:rsidR="007A22D0" w:rsidRPr="00F01343" w:rsidRDefault="007A22D0" w:rsidP="007A22D0">
      <w:pPr>
        <w:tabs>
          <w:tab w:val="left" w:pos="270"/>
          <w:tab w:val="right" w:pos="9355"/>
        </w:tabs>
        <w:ind w:left="-2920" w:firstLine="8165"/>
      </w:pPr>
      <w:r w:rsidRPr="00F01343">
        <w:lastRenderedPageBreak/>
        <w:t>Приложение</w:t>
      </w:r>
      <w:r>
        <w:t xml:space="preserve"> № 5</w:t>
      </w:r>
      <w:r>
        <w:t>3</w:t>
      </w:r>
      <w:r>
        <w:t xml:space="preserve"> к протоколу</w:t>
      </w:r>
      <w:r w:rsidRPr="00F01343">
        <w:t xml:space="preserve"> № </w:t>
      </w:r>
      <w:r>
        <w:t>82</w:t>
      </w:r>
    </w:p>
    <w:p w14:paraId="5B9FC28B" w14:textId="77777777" w:rsidR="007A22D0" w:rsidRPr="00F01343" w:rsidRDefault="007A22D0" w:rsidP="007A22D0">
      <w:pPr>
        <w:tabs>
          <w:tab w:val="left" w:pos="3686"/>
          <w:tab w:val="left" w:pos="9498"/>
        </w:tabs>
        <w:ind w:left="-2920" w:right="-569" w:firstLine="8165"/>
      </w:pPr>
      <w:r w:rsidRPr="00F01343">
        <w:t>заседания правления Региональной</w:t>
      </w:r>
    </w:p>
    <w:p w14:paraId="1AF72557" w14:textId="77777777" w:rsidR="007A22D0" w:rsidRPr="00F01343" w:rsidRDefault="007A22D0" w:rsidP="007A22D0">
      <w:pPr>
        <w:tabs>
          <w:tab w:val="left" w:pos="3686"/>
          <w:tab w:val="left" w:pos="9498"/>
        </w:tabs>
        <w:ind w:left="-2920" w:right="-569" w:firstLine="8165"/>
      </w:pPr>
      <w:r w:rsidRPr="00F01343">
        <w:t>энергетической комиссии</w:t>
      </w:r>
    </w:p>
    <w:p w14:paraId="16604217" w14:textId="77777777" w:rsidR="007A22D0" w:rsidRDefault="007A22D0" w:rsidP="007A22D0">
      <w:pPr>
        <w:tabs>
          <w:tab w:val="left" w:pos="3686"/>
          <w:tab w:val="left" w:pos="9498"/>
        </w:tabs>
        <w:ind w:left="-2920" w:right="-569" w:firstLine="8165"/>
      </w:pPr>
      <w:r w:rsidRPr="00F01343">
        <w:t xml:space="preserve">Кузбасса от </w:t>
      </w:r>
      <w:r>
        <w:t>28</w:t>
      </w:r>
      <w:r w:rsidRPr="00F01343">
        <w:t>.</w:t>
      </w:r>
      <w:r>
        <w:t>11</w:t>
      </w:r>
      <w:r w:rsidRPr="00F01343">
        <w:t>.2024</w:t>
      </w:r>
    </w:p>
    <w:p w14:paraId="08ED74F8" w14:textId="77777777" w:rsidR="007A22D0" w:rsidRDefault="007A22D0" w:rsidP="007A22D0">
      <w:pPr>
        <w:tabs>
          <w:tab w:val="left" w:pos="3686"/>
          <w:tab w:val="left" w:pos="9498"/>
        </w:tabs>
        <w:ind w:left="-2920" w:right="-569" w:firstLine="8165"/>
      </w:pPr>
    </w:p>
    <w:p w14:paraId="3D83B2CF" w14:textId="77777777" w:rsidR="007A22D0" w:rsidRPr="007A22D0" w:rsidRDefault="007A22D0" w:rsidP="007A22D0">
      <w:pPr>
        <w:jc w:val="center"/>
        <w:rPr>
          <w:sz w:val="28"/>
          <w:szCs w:val="28"/>
        </w:rPr>
      </w:pPr>
      <w:bookmarkStart w:id="198" w:name="_Hlt483802884"/>
      <w:bookmarkStart w:id="199" w:name="_Hlk52441355"/>
      <w:r w:rsidRPr="007A22D0">
        <w:rPr>
          <w:sz w:val="28"/>
          <w:szCs w:val="28"/>
        </w:rPr>
        <w:t>ЭКСПЕРТНОЕ ЗАКЛЮЧЕНИЕ</w:t>
      </w:r>
    </w:p>
    <w:p w14:paraId="006F7616" w14:textId="77777777" w:rsidR="007A22D0" w:rsidRPr="007A22D0" w:rsidRDefault="007A22D0" w:rsidP="007A22D0">
      <w:pPr>
        <w:jc w:val="center"/>
        <w:rPr>
          <w:sz w:val="28"/>
          <w:szCs w:val="28"/>
        </w:rPr>
      </w:pPr>
      <w:r w:rsidRPr="007A22D0">
        <w:rPr>
          <w:sz w:val="28"/>
          <w:szCs w:val="28"/>
        </w:rPr>
        <w:t xml:space="preserve">Региональной энергетической комиссии Кузбасса по материалам, представленным АО «СУЭК-Кузбасс» для корректировки величины НВВ </w:t>
      </w:r>
    </w:p>
    <w:p w14:paraId="4F11D706" w14:textId="77777777" w:rsidR="007A22D0" w:rsidRPr="007A22D0" w:rsidRDefault="007A22D0" w:rsidP="007A22D0">
      <w:pPr>
        <w:jc w:val="center"/>
        <w:rPr>
          <w:sz w:val="28"/>
          <w:szCs w:val="28"/>
        </w:rPr>
      </w:pPr>
      <w:r w:rsidRPr="007A22D0">
        <w:rPr>
          <w:sz w:val="28"/>
          <w:szCs w:val="28"/>
        </w:rPr>
        <w:t xml:space="preserve">и уровня тарифов на тепловую энергию, теплоноситель и ГВС, </w:t>
      </w:r>
    </w:p>
    <w:p w14:paraId="7A72E163" w14:textId="77777777" w:rsidR="007A22D0" w:rsidRPr="007A22D0" w:rsidRDefault="007A22D0" w:rsidP="007A22D0">
      <w:pPr>
        <w:jc w:val="center"/>
        <w:rPr>
          <w:sz w:val="28"/>
          <w:szCs w:val="28"/>
        </w:rPr>
      </w:pPr>
      <w:r w:rsidRPr="007A22D0">
        <w:rPr>
          <w:sz w:val="28"/>
          <w:szCs w:val="28"/>
        </w:rPr>
        <w:t xml:space="preserve">реализуемые на потребительском рынке г. Полысаево, </w:t>
      </w:r>
    </w:p>
    <w:p w14:paraId="243D80F6" w14:textId="77777777" w:rsidR="007A22D0" w:rsidRPr="007A22D0" w:rsidRDefault="007A22D0" w:rsidP="007A22D0">
      <w:pPr>
        <w:jc w:val="center"/>
        <w:rPr>
          <w:sz w:val="28"/>
          <w:szCs w:val="28"/>
        </w:rPr>
      </w:pPr>
      <w:r w:rsidRPr="007A22D0">
        <w:rPr>
          <w:sz w:val="28"/>
          <w:szCs w:val="28"/>
        </w:rPr>
        <w:t>Ленинск-Кузнецкий муниципальный округ, в части 2025 год</w:t>
      </w:r>
      <w:bookmarkEnd w:id="199"/>
      <w:r w:rsidRPr="007A22D0">
        <w:rPr>
          <w:sz w:val="28"/>
          <w:szCs w:val="28"/>
        </w:rPr>
        <w:t>а.</w:t>
      </w:r>
    </w:p>
    <w:p w14:paraId="668929B8" w14:textId="77777777" w:rsidR="007A22D0" w:rsidRPr="007A22D0" w:rsidRDefault="007A22D0" w:rsidP="007A22D0">
      <w:pPr>
        <w:jc w:val="center"/>
        <w:rPr>
          <w:sz w:val="28"/>
          <w:szCs w:val="28"/>
        </w:rPr>
      </w:pPr>
    </w:p>
    <w:p w14:paraId="35035323" w14:textId="77777777" w:rsidR="007A22D0" w:rsidRPr="007A22D0" w:rsidRDefault="007A22D0" w:rsidP="007A22D0">
      <w:pPr>
        <w:keepNext/>
        <w:numPr>
          <w:ilvl w:val="0"/>
          <w:numId w:val="2"/>
        </w:numPr>
        <w:tabs>
          <w:tab w:val="left" w:pos="567"/>
        </w:tabs>
        <w:ind w:left="0" w:firstLine="0"/>
        <w:jc w:val="center"/>
        <w:outlineLvl w:val="0"/>
        <w:rPr>
          <w:b/>
          <w:sz w:val="28"/>
          <w:szCs w:val="28"/>
        </w:rPr>
      </w:pPr>
      <w:bookmarkStart w:id="200" w:name="_Toc27399013"/>
      <w:bookmarkStart w:id="201" w:name="_Toc86237377"/>
      <w:r w:rsidRPr="007A22D0">
        <w:rPr>
          <w:b/>
          <w:sz w:val="28"/>
          <w:szCs w:val="28"/>
        </w:rPr>
        <w:t>НОРМАТИВНО-ПРАВОВАЯ БАЗА</w:t>
      </w:r>
      <w:bookmarkEnd w:id="200"/>
      <w:bookmarkEnd w:id="201"/>
    </w:p>
    <w:p w14:paraId="5B99458C" w14:textId="77777777" w:rsidR="007A22D0" w:rsidRPr="007A22D0" w:rsidRDefault="007A22D0" w:rsidP="007A22D0">
      <w:pPr>
        <w:tabs>
          <w:tab w:val="left" w:pos="0"/>
        </w:tabs>
        <w:ind w:firstLine="709"/>
        <w:jc w:val="both"/>
        <w:rPr>
          <w:sz w:val="28"/>
          <w:szCs w:val="28"/>
        </w:rPr>
      </w:pPr>
      <w:r w:rsidRPr="007A22D0">
        <w:rPr>
          <w:sz w:val="28"/>
          <w:szCs w:val="28"/>
        </w:rPr>
        <w:t>Гражданский кодекс Российской Федерации (далее – ГК РФ);</w:t>
      </w:r>
    </w:p>
    <w:p w14:paraId="220DF1EA" w14:textId="77777777" w:rsidR="007A22D0" w:rsidRPr="007A22D0" w:rsidRDefault="007A22D0" w:rsidP="007A22D0">
      <w:pPr>
        <w:tabs>
          <w:tab w:val="left" w:pos="0"/>
        </w:tabs>
        <w:ind w:firstLine="709"/>
        <w:jc w:val="both"/>
        <w:rPr>
          <w:sz w:val="28"/>
          <w:szCs w:val="28"/>
        </w:rPr>
      </w:pPr>
      <w:r w:rsidRPr="007A22D0">
        <w:rPr>
          <w:sz w:val="28"/>
          <w:szCs w:val="28"/>
        </w:rPr>
        <w:t>Налоговый кодекс Российской Федерации (далее - НК РФ);</w:t>
      </w:r>
    </w:p>
    <w:p w14:paraId="0C06609F" w14:textId="77777777" w:rsidR="007A22D0" w:rsidRPr="007A22D0" w:rsidRDefault="007A22D0" w:rsidP="007A22D0">
      <w:pPr>
        <w:tabs>
          <w:tab w:val="left" w:pos="0"/>
        </w:tabs>
        <w:ind w:firstLine="709"/>
        <w:jc w:val="both"/>
        <w:rPr>
          <w:sz w:val="28"/>
          <w:szCs w:val="28"/>
        </w:rPr>
      </w:pPr>
      <w:r w:rsidRPr="007A22D0">
        <w:rPr>
          <w:sz w:val="28"/>
          <w:szCs w:val="28"/>
        </w:rPr>
        <w:t>Трудовой Кодекс Российской Федерации (далее - ТК РФ);</w:t>
      </w:r>
    </w:p>
    <w:p w14:paraId="6BB57998" w14:textId="77777777" w:rsidR="007A22D0" w:rsidRPr="007A22D0" w:rsidRDefault="007A22D0" w:rsidP="007A22D0">
      <w:pPr>
        <w:tabs>
          <w:tab w:val="left" w:pos="0"/>
        </w:tabs>
        <w:ind w:firstLine="709"/>
        <w:jc w:val="both"/>
        <w:rPr>
          <w:sz w:val="28"/>
          <w:szCs w:val="28"/>
        </w:rPr>
      </w:pPr>
      <w:r w:rsidRPr="007A22D0">
        <w:rPr>
          <w:sz w:val="28"/>
          <w:szCs w:val="28"/>
        </w:rPr>
        <w:t>Федеральный Закон от 17.08.1995 № 147-ФЗ «О естественных монополиях»;</w:t>
      </w:r>
    </w:p>
    <w:p w14:paraId="2C06A126" w14:textId="77777777" w:rsidR="007A22D0" w:rsidRPr="007A22D0" w:rsidRDefault="007A22D0" w:rsidP="007A22D0">
      <w:pPr>
        <w:tabs>
          <w:tab w:val="left" w:pos="0"/>
        </w:tabs>
        <w:ind w:firstLine="709"/>
        <w:jc w:val="both"/>
        <w:rPr>
          <w:sz w:val="28"/>
          <w:szCs w:val="28"/>
        </w:rPr>
      </w:pPr>
      <w:r w:rsidRPr="007A22D0">
        <w:rPr>
          <w:sz w:val="28"/>
          <w:szCs w:val="28"/>
        </w:rPr>
        <w:t>Федеральный закон от 27.07.2010 № 190-ФЗ «О теплоснабжении»;</w:t>
      </w:r>
    </w:p>
    <w:p w14:paraId="1560FC0F" w14:textId="77777777" w:rsidR="007A22D0" w:rsidRPr="007A22D0" w:rsidRDefault="007A22D0" w:rsidP="007A22D0">
      <w:pPr>
        <w:tabs>
          <w:tab w:val="left" w:pos="0"/>
        </w:tabs>
        <w:ind w:firstLine="709"/>
        <w:jc w:val="both"/>
        <w:rPr>
          <w:sz w:val="28"/>
          <w:szCs w:val="28"/>
        </w:rPr>
      </w:pPr>
      <w:r w:rsidRPr="007A22D0">
        <w:rPr>
          <w:sz w:val="28"/>
          <w:szCs w:val="28"/>
        </w:rPr>
        <w:t xml:space="preserve">Постановление Правительства РФ от 6 июля 1998 г. № 700 «О введении раздельного учета затрат по регулируемым видам деятельности </w:t>
      </w:r>
      <w:r w:rsidRPr="007A22D0">
        <w:rPr>
          <w:snapToGrid w:val="0"/>
          <w:sz w:val="28"/>
          <w:szCs w:val="28"/>
        </w:rPr>
        <w:br/>
      </w:r>
      <w:r w:rsidRPr="007A22D0">
        <w:rPr>
          <w:sz w:val="28"/>
          <w:szCs w:val="28"/>
        </w:rPr>
        <w:t>в энергетике»;</w:t>
      </w:r>
    </w:p>
    <w:p w14:paraId="44B28957" w14:textId="77777777" w:rsidR="007A22D0" w:rsidRPr="007A22D0" w:rsidRDefault="007A22D0" w:rsidP="007A22D0">
      <w:pPr>
        <w:tabs>
          <w:tab w:val="left" w:pos="0"/>
        </w:tabs>
        <w:ind w:firstLine="709"/>
        <w:jc w:val="both"/>
        <w:rPr>
          <w:sz w:val="28"/>
          <w:szCs w:val="28"/>
        </w:rPr>
      </w:pPr>
      <w:r w:rsidRPr="007A22D0">
        <w:rPr>
          <w:sz w:val="28"/>
          <w:szCs w:val="28"/>
        </w:rPr>
        <w:t>Постановление Правительства Российской Федерации от 22.10.2012 г. № 1075 «О ценообразовании в сфере теплоснабжения» (далее Основы ценообразования);</w:t>
      </w:r>
    </w:p>
    <w:p w14:paraId="104BA9CC" w14:textId="77777777" w:rsidR="007A22D0" w:rsidRPr="007A22D0" w:rsidRDefault="007A22D0" w:rsidP="007A22D0">
      <w:pPr>
        <w:tabs>
          <w:tab w:val="left" w:pos="0"/>
        </w:tabs>
        <w:ind w:firstLine="709"/>
        <w:jc w:val="both"/>
        <w:rPr>
          <w:sz w:val="28"/>
          <w:szCs w:val="28"/>
        </w:rPr>
      </w:pPr>
      <w:r w:rsidRPr="007A22D0">
        <w:rPr>
          <w:sz w:val="28"/>
          <w:szCs w:val="28"/>
        </w:rPr>
        <w:t xml:space="preserve">Приказ Минэнерго РФ от 30.12.2008 № 323 «Об организации </w:t>
      </w:r>
      <w:r w:rsidRPr="007A22D0">
        <w:rPr>
          <w:snapToGrid w:val="0"/>
          <w:sz w:val="28"/>
          <w:szCs w:val="28"/>
        </w:rPr>
        <w:br/>
      </w:r>
      <w:r w:rsidRPr="007A22D0">
        <w:rPr>
          <w:sz w:val="28"/>
          <w:szCs w:val="28"/>
        </w:rP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7A22D0">
        <w:rPr>
          <w:snapToGrid w:val="0"/>
          <w:sz w:val="28"/>
          <w:szCs w:val="28"/>
        </w:rPr>
        <w:br/>
      </w:r>
      <w:r w:rsidRPr="007A22D0">
        <w:rPr>
          <w:sz w:val="28"/>
          <w:szCs w:val="28"/>
        </w:rPr>
        <w:t>и тепловую энергию от тепловых электрических станций и котельных»;</w:t>
      </w:r>
    </w:p>
    <w:p w14:paraId="41BDACC2" w14:textId="77777777" w:rsidR="007A22D0" w:rsidRPr="007A22D0" w:rsidRDefault="007A22D0" w:rsidP="007A22D0">
      <w:pPr>
        <w:tabs>
          <w:tab w:val="left" w:pos="0"/>
        </w:tabs>
        <w:ind w:firstLine="709"/>
        <w:jc w:val="both"/>
        <w:rPr>
          <w:sz w:val="28"/>
          <w:szCs w:val="28"/>
        </w:rPr>
      </w:pPr>
      <w:r w:rsidRPr="007A22D0">
        <w:rPr>
          <w:sz w:val="28"/>
          <w:szCs w:val="28"/>
        </w:rPr>
        <w:t xml:space="preserve">Приказ Минэнерго РФ от 30.12.2008 № 325 «Об организации </w:t>
      </w:r>
      <w:r w:rsidRPr="007A22D0">
        <w:rPr>
          <w:snapToGrid w:val="0"/>
          <w:sz w:val="28"/>
          <w:szCs w:val="28"/>
        </w:rPr>
        <w:br/>
      </w:r>
      <w:r w:rsidRPr="007A22D0">
        <w:rPr>
          <w:sz w:val="28"/>
          <w:szCs w:val="28"/>
        </w:rPr>
        <w:t>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24996A6A" w14:textId="77777777" w:rsidR="007A22D0" w:rsidRPr="007A22D0" w:rsidRDefault="007A22D0" w:rsidP="007A22D0">
      <w:pPr>
        <w:ind w:firstLine="709"/>
        <w:jc w:val="both"/>
        <w:rPr>
          <w:sz w:val="28"/>
          <w:szCs w:val="28"/>
        </w:rPr>
      </w:pPr>
      <w:r w:rsidRPr="007A22D0">
        <w:rPr>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2C94397A" w14:textId="77777777" w:rsidR="007A22D0" w:rsidRPr="007A22D0" w:rsidRDefault="007A22D0" w:rsidP="007A22D0">
      <w:pPr>
        <w:ind w:firstLine="709"/>
        <w:jc w:val="both"/>
        <w:rPr>
          <w:sz w:val="28"/>
          <w:szCs w:val="28"/>
        </w:rPr>
      </w:pPr>
      <w:r w:rsidRPr="007A22D0">
        <w:rPr>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w:t>
      </w:r>
    </w:p>
    <w:p w14:paraId="4D6DD669" w14:textId="77777777" w:rsidR="007A22D0" w:rsidRPr="007A22D0" w:rsidRDefault="007A22D0" w:rsidP="007A22D0">
      <w:pPr>
        <w:tabs>
          <w:tab w:val="left" w:pos="0"/>
        </w:tabs>
        <w:ind w:firstLine="709"/>
        <w:jc w:val="both"/>
        <w:rPr>
          <w:snapToGrid w:val="0"/>
          <w:sz w:val="28"/>
          <w:szCs w:val="28"/>
        </w:rPr>
      </w:pPr>
      <w:r w:rsidRPr="007A22D0">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9C752DD" w14:textId="77777777" w:rsidR="007A22D0" w:rsidRPr="007A22D0" w:rsidRDefault="007A22D0" w:rsidP="007A22D0">
      <w:pPr>
        <w:ind w:firstLine="709"/>
        <w:jc w:val="both"/>
        <w:rPr>
          <w:sz w:val="28"/>
          <w:szCs w:val="28"/>
        </w:rPr>
      </w:pPr>
      <w:r w:rsidRPr="007A22D0">
        <w:rPr>
          <w:sz w:val="28"/>
          <w:szCs w:val="28"/>
        </w:rPr>
        <w:lastRenderedPageBreak/>
        <w:t xml:space="preserve">Вся нормативно – методическая основа используется в редакции, действующей на момент проведения экспертизы. </w:t>
      </w:r>
    </w:p>
    <w:p w14:paraId="3EC29E29" w14:textId="77777777" w:rsidR="007A22D0" w:rsidRPr="007A22D0" w:rsidRDefault="007A22D0" w:rsidP="007A22D0">
      <w:pPr>
        <w:tabs>
          <w:tab w:val="left" w:pos="4425"/>
        </w:tabs>
        <w:ind w:firstLine="709"/>
        <w:jc w:val="both"/>
      </w:pPr>
      <w:r w:rsidRPr="007A22D0">
        <w:rPr>
          <w:sz w:val="28"/>
          <w:szCs w:val="28"/>
        </w:rPr>
        <w:br w:type="page"/>
      </w:r>
    </w:p>
    <w:p w14:paraId="4B3A555F" w14:textId="77777777" w:rsidR="007A22D0" w:rsidRPr="007A22D0" w:rsidRDefault="007A22D0" w:rsidP="007A22D0">
      <w:pPr>
        <w:keepNext/>
        <w:numPr>
          <w:ilvl w:val="0"/>
          <w:numId w:val="2"/>
        </w:numPr>
        <w:ind w:left="0" w:firstLine="709"/>
        <w:jc w:val="center"/>
        <w:outlineLvl w:val="0"/>
        <w:rPr>
          <w:b/>
          <w:caps/>
          <w:sz w:val="28"/>
          <w:szCs w:val="28"/>
        </w:rPr>
      </w:pPr>
      <w:bookmarkStart w:id="202" w:name="_Toc27399014"/>
      <w:bookmarkStart w:id="203" w:name="_Toc86237378"/>
      <w:bookmarkEnd w:id="198"/>
      <w:r w:rsidRPr="007A22D0">
        <w:rPr>
          <w:b/>
          <w:caps/>
          <w:sz w:val="28"/>
          <w:szCs w:val="28"/>
        </w:rPr>
        <w:lastRenderedPageBreak/>
        <w:t>Оценка достоверности данных, приведенных в предложениях об установлении тарифов и (или) их предельных уровней</w:t>
      </w:r>
      <w:bookmarkEnd w:id="203"/>
    </w:p>
    <w:p w14:paraId="17EA0C7C" w14:textId="77777777" w:rsidR="007A22D0" w:rsidRPr="007A22D0" w:rsidRDefault="007A22D0" w:rsidP="007A22D0">
      <w:pPr>
        <w:rPr>
          <w:szCs w:val="20"/>
        </w:rPr>
      </w:pPr>
    </w:p>
    <w:p w14:paraId="08EDA4E7" w14:textId="77777777" w:rsidR="007A22D0" w:rsidRPr="007A22D0" w:rsidRDefault="007A22D0" w:rsidP="007A22D0">
      <w:pPr>
        <w:ind w:firstLine="709"/>
        <w:jc w:val="both"/>
        <w:rPr>
          <w:sz w:val="28"/>
          <w:szCs w:val="28"/>
        </w:rPr>
      </w:pPr>
      <w:r w:rsidRPr="007A22D0">
        <w:rPr>
          <w:sz w:val="28"/>
          <w:szCs w:val="28"/>
        </w:rPr>
        <w:t>Материалы АО «СУЭК-Кузбасс» на корректировку НВВ и уровня тарифов на тепловую энергию, теплоноситель и горячую воду в открытой системе теплоснабжения в части 2025 года подготовлены в соответствии с</w:t>
      </w:r>
      <w:r w:rsidRPr="007A22D0">
        <w:rPr>
          <w:sz w:val="28"/>
          <w:szCs w:val="28"/>
          <w:lang w:val="en-US"/>
        </w:rPr>
        <w:t> </w:t>
      </w:r>
      <w:r w:rsidRPr="007A22D0">
        <w:rPr>
          <w:sz w:val="28"/>
          <w:szCs w:val="28"/>
        </w:rPr>
        <w:t>требованиями «Основ ценообразования в сфере теплоснабжения», утвержденных постановлением Правительства Российской Федерации от</w:t>
      </w:r>
      <w:r w:rsidRPr="007A22D0">
        <w:rPr>
          <w:sz w:val="28"/>
          <w:szCs w:val="28"/>
          <w:lang w:val="en-US"/>
        </w:rPr>
        <w:t> </w:t>
      </w:r>
      <w:r w:rsidRPr="007A22D0">
        <w:rPr>
          <w:sz w:val="28"/>
          <w:szCs w:val="28"/>
        </w:rPr>
        <w:t xml:space="preserve">22.10.2012 № 1075 и «Методических указаний по расчету регулируемых цен (тарифов) в сфере теплоснабжения», утверждённых Приказом ФСТ России от 13.06.2013 № 760-э. </w:t>
      </w:r>
    </w:p>
    <w:p w14:paraId="1FDBD9B5" w14:textId="77777777" w:rsidR="007A22D0" w:rsidRPr="007A22D0" w:rsidRDefault="007A22D0" w:rsidP="007A22D0">
      <w:pPr>
        <w:ind w:firstLine="709"/>
        <w:jc w:val="both"/>
        <w:rPr>
          <w:sz w:val="28"/>
          <w:szCs w:val="28"/>
        </w:rPr>
      </w:pPr>
      <w:r w:rsidRPr="007A22D0">
        <w:rPr>
          <w:sz w:val="28"/>
          <w:szCs w:val="28"/>
        </w:rPr>
        <w:t xml:space="preserve">Расчетно-обосновывающие материалы представлены надлежащим образом через ЕИАС в электронной форме документов в формате шаблона DOCS.FORM.6.42. </w:t>
      </w:r>
    </w:p>
    <w:p w14:paraId="503BB98A" w14:textId="77777777" w:rsidR="007A22D0" w:rsidRPr="007A22D0" w:rsidRDefault="007A22D0" w:rsidP="007A22D0">
      <w:pPr>
        <w:ind w:firstLine="709"/>
        <w:jc w:val="both"/>
        <w:rPr>
          <w:sz w:val="28"/>
          <w:szCs w:val="28"/>
        </w:rPr>
      </w:pPr>
      <w:r w:rsidRPr="007A22D0">
        <w:rPr>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7A22D0">
        <w:rPr>
          <w:snapToGrid w:val="0"/>
          <w:sz w:val="28"/>
          <w:szCs w:val="28"/>
        </w:rPr>
        <w:br/>
      </w:r>
      <w:r w:rsidRPr="007A22D0">
        <w:rPr>
          <w:sz w:val="28"/>
          <w:szCs w:val="28"/>
        </w:rP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E49B33C" w14:textId="77777777" w:rsidR="007A22D0" w:rsidRPr="007A22D0" w:rsidRDefault="007A22D0" w:rsidP="007A22D0">
      <w:pPr>
        <w:ind w:firstLine="709"/>
        <w:jc w:val="both"/>
        <w:rPr>
          <w:sz w:val="28"/>
          <w:szCs w:val="28"/>
        </w:rPr>
      </w:pPr>
      <w:r w:rsidRPr="007A22D0">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w:t>
      </w:r>
    </w:p>
    <w:p w14:paraId="0C6DBEF2" w14:textId="77777777" w:rsidR="007A22D0" w:rsidRPr="007A22D0" w:rsidRDefault="007A22D0" w:rsidP="007A22D0">
      <w:pPr>
        <w:ind w:firstLine="709"/>
        <w:contextualSpacing/>
        <w:jc w:val="both"/>
        <w:rPr>
          <w:sz w:val="28"/>
          <w:szCs w:val="28"/>
        </w:rPr>
      </w:pPr>
      <w:r w:rsidRPr="007A22D0">
        <w:rPr>
          <w:sz w:val="28"/>
          <w:szCs w:val="28"/>
        </w:rPr>
        <w:t xml:space="preserve">Проверка бухгалтерской, статистической и иной документации осуществлялась исключительно с целью оценки достоверности, представленной предприятием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2025 год. </w:t>
      </w:r>
    </w:p>
    <w:p w14:paraId="6942FB97" w14:textId="77777777" w:rsidR="007A22D0" w:rsidRPr="007A22D0" w:rsidRDefault="007A22D0" w:rsidP="007A22D0">
      <w:pPr>
        <w:ind w:firstLine="709"/>
        <w:contextualSpacing/>
        <w:jc w:val="both"/>
        <w:rPr>
          <w:color w:val="000000"/>
          <w:sz w:val="28"/>
          <w:szCs w:val="28"/>
        </w:rPr>
      </w:pPr>
      <w:r w:rsidRPr="007A22D0">
        <w:rPr>
          <w:color w:val="000000"/>
          <w:sz w:val="28"/>
          <w:szCs w:val="28"/>
        </w:rPr>
        <w:t>Экспертная оценка экономической обоснованности расходов на производство тепловой энергии, теплоносителя и горячей воды, принимаемых для расчета тарифов на 2025 год, производилась на основе расчета операционных расходов, анализа неподконтрольных расходов, расчета затрат на приобретение энергетических ресурсов, расчета уровня предпринимательской прибыли и анализа факта 2023 года.</w:t>
      </w:r>
    </w:p>
    <w:p w14:paraId="49BABA1B" w14:textId="77777777" w:rsidR="007A22D0" w:rsidRPr="007A22D0" w:rsidRDefault="007A22D0" w:rsidP="007A22D0">
      <w:pPr>
        <w:ind w:firstLine="709"/>
        <w:contextualSpacing/>
        <w:jc w:val="both"/>
        <w:rPr>
          <w:color w:val="000000"/>
          <w:sz w:val="28"/>
          <w:szCs w:val="28"/>
        </w:rPr>
      </w:pPr>
      <w:r w:rsidRPr="007A22D0">
        <w:rPr>
          <w:color w:val="000000"/>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1B826704" w14:textId="77777777" w:rsidR="007A22D0" w:rsidRPr="007A22D0" w:rsidRDefault="007A22D0" w:rsidP="007A22D0">
      <w:pPr>
        <w:ind w:firstLine="709"/>
        <w:contextualSpacing/>
        <w:jc w:val="both"/>
        <w:rPr>
          <w:color w:val="000000"/>
          <w:sz w:val="28"/>
          <w:szCs w:val="28"/>
        </w:rPr>
      </w:pPr>
      <w:r w:rsidRPr="007A22D0">
        <w:rPr>
          <w:color w:val="000000"/>
          <w:sz w:val="28"/>
          <w:szCs w:val="28"/>
        </w:rPr>
        <w:t>а) установленные на очередной период регулирования цены (тарифы) для соответствующей категории потребителей (тарифы на водоснабжение и водоотведение согласно постановлениям РЭК Кузбасса);</w:t>
      </w:r>
    </w:p>
    <w:p w14:paraId="74B6C9AF" w14:textId="77777777" w:rsidR="007A22D0" w:rsidRPr="007A22D0" w:rsidRDefault="007A22D0" w:rsidP="007A22D0">
      <w:pPr>
        <w:ind w:firstLine="709"/>
        <w:contextualSpacing/>
        <w:jc w:val="both"/>
        <w:rPr>
          <w:color w:val="000000"/>
          <w:sz w:val="28"/>
          <w:szCs w:val="28"/>
        </w:rPr>
      </w:pPr>
      <w:r w:rsidRPr="007A22D0">
        <w:rPr>
          <w:color w:val="000000"/>
          <w:sz w:val="28"/>
          <w:szCs w:val="28"/>
        </w:rPr>
        <w:t>б) цены, установленные в договорах, заключенных в результате проведения торгов;</w:t>
      </w:r>
    </w:p>
    <w:p w14:paraId="2364387C" w14:textId="77777777" w:rsidR="007A22D0" w:rsidRPr="007A22D0" w:rsidRDefault="007A22D0" w:rsidP="007A22D0">
      <w:pPr>
        <w:ind w:right="-2" w:firstLine="709"/>
        <w:jc w:val="both"/>
        <w:rPr>
          <w:sz w:val="28"/>
          <w:szCs w:val="28"/>
        </w:rPr>
      </w:pPr>
      <w:r w:rsidRPr="007A22D0">
        <w:rPr>
          <w:color w:val="000000"/>
          <w:sz w:val="28"/>
          <w:szCs w:val="28"/>
        </w:rPr>
        <w:lastRenderedPageBreak/>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опубликованный Минэкономразвития РФ 30.09.2024, </w:t>
      </w:r>
      <w:r w:rsidRPr="007A22D0">
        <w:rPr>
          <w:sz w:val="28"/>
          <w:szCs w:val="28"/>
        </w:rPr>
        <w:t>в соответствии с которым ИПЦ на 2025 год составляет 105,8%,</w:t>
      </w:r>
    </w:p>
    <w:p w14:paraId="56D7B4E7" w14:textId="77777777" w:rsidR="007A22D0" w:rsidRPr="007A22D0" w:rsidRDefault="007A22D0" w:rsidP="007A22D0">
      <w:pPr>
        <w:ind w:firstLine="709"/>
        <w:contextualSpacing/>
        <w:jc w:val="both"/>
        <w:rPr>
          <w:color w:val="000000"/>
          <w:sz w:val="28"/>
          <w:szCs w:val="28"/>
        </w:rPr>
      </w:pPr>
      <w:r w:rsidRPr="007A22D0">
        <w:rPr>
          <w:color w:val="000000"/>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2C43E32D" w14:textId="77777777" w:rsidR="007A22D0" w:rsidRPr="007A22D0" w:rsidRDefault="007A22D0" w:rsidP="007A22D0">
      <w:pPr>
        <w:ind w:firstLine="709"/>
        <w:contextualSpacing/>
        <w:jc w:val="both"/>
        <w:rPr>
          <w:color w:val="000000"/>
          <w:sz w:val="28"/>
          <w:szCs w:val="28"/>
        </w:rPr>
      </w:pPr>
      <w:r w:rsidRPr="007A22D0">
        <w:rPr>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36F0658" w14:textId="77777777" w:rsidR="007A22D0" w:rsidRPr="007A22D0" w:rsidRDefault="007A22D0" w:rsidP="007A22D0">
      <w:pPr>
        <w:ind w:firstLine="709"/>
        <w:contextualSpacing/>
        <w:jc w:val="both"/>
        <w:rPr>
          <w:color w:val="000000"/>
          <w:sz w:val="28"/>
          <w:szCs w:val="28"/>
        </w:rPr>
      </w:pPr>
      <w:r w:rsidRPr="007A22D0">
        <w:rPr>
          <w:color w:val="000000"/>
          <w:sz w:val="28"/>
          <w:szCs w:val="28"/>
        </w:rPr>
        <w:t>б) цены, установленные в договорах, заключенных в результате проведения торгов;</w:t>
      </w:r>
    </w:p>
    <w:p w14:paraId="1553455F" w14:textId="77777777" w:rsidR="007A22D0" w:rsidRPr="007A22D0" w:rsidRDefault="007A22D0" w:rsidP="007A22D0">
      <w:pPr>
        <w:ind w:firstLine="709"/>
        <w:contextualSpacing/>
        <w:jc w:val="both"/>
        <w:rPr>
          <w:color w:val="000000"/>
          <w:sz w:val="28"/>
          <w:szCs w:val="28"/>
        </w:rPr>
      </w:pPr>
      <w:r w:rsidRPr="007A22D0">
        <w:rPr>
          <w:color w:val="00000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36991A77" w14:textId="77777777" w:rsidR="007A22D0" w:rsidRPr="007A22D0" w:rsidRDefault="007A22D0" w:rsidP="007A22D0">
      <w:pPr>
        <w:ind w:right="-2" w:firstLine="709"/>
        <w:contextualSpacing/>
        <w:jc w:val="both"/>
        <w:rPr>
          <w:color w:val="000000"/>
          <w:sz w:val="28"/>
          <w:szCs w:val="28"/>
        </w:rPr>
      </w:pPr>
      <w:r w:rsidRPr="007A22D0">
        <w:rPr>
          <w:color w:val="00000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2A990F9D" w14:textId="77777777" w:rsidR="007A22D0" w:rsidRPr="007A22D0" w:rsidRDefault="007A22D0" w:rsidP="007A22D0">
      <w:pPr>
        <w:ind w:right="-2" w:firstLine="709"/>
        <w:contextualSpacing/>
        <w:jc w:val="both"/>
        <w:rPr>
          <w:color w:val="000000"/>
          <w:sz w:val="28"/>
          <w:szCs w:val="28"/>
        </w:rPr>
      </w:pPr>
      <w:r w:rsidRPr="007A22D0">
        <w:rPr>
          <w:color w:val="000000"/>
          <w:sz w:val="28"/>
          <w:szCs w:val="28"/>
        </w:rPr>
        <w:t>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w:t>
      </w:r>
    </w:p>
    <w:p w14:paraId="4CF8BF58" w14:textId="77777777" w:rsidR="007A22D0" w:rsidRPr="007A22D0" w:rsidRDefault="007A22D0" w:rsidP="007A22D0">
      <w:pPr>
        <w:ind w:right="-2" w:firstLine="709"/>
        <w:contextualSpacing/>
        <w:jc w:val="both"/>
        <w:rPr>
          <w:color w:val="000000"/>
          <w:sz w:val="28"/>
          <w:szCs w:val="28"/>
        </w:rPr>
      </w:pPr>
      <w:r w:rsidRPr="007A22D0">
        <w:rPr>
          <w:color w:val="000000"/>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7DD16D7B" w14:textId="77777777" w:rsidR="007A22D0" w:rsidRPr="007A22D0" w:rsidRDefault="007A22D0" w:rsidP="007A22D0">
      <w:pPr>
        <w:ind w:right="-2" w:firstLine="709"/>
        <w:jc w:val="both"/>
        <w:rPr>
          <w:sz w:val="28"/>
          <w:szCs w:val="28"/>
        </w:rPr>
      </w:pPr>
      <w:r w:rsidRPr="007A22D0">
        <w:rPr>
          <w:sz w:val="28"/>
          <w:szCs w:val="28"/>
        </w:rPr>
        <w:t xml:space="preserve">В процессе оценки эксперты опирались на результаты постатейного анализа с учетом данных о работе имеющегося у предприятия оборудования. </w:t>
      </w:r>
    </w:p>
    <w:p w14:paraId="6661F1B5" w14:textId="77777777" w:rsidR="007A22D0" w:rsidRPr="007A22D0" w:rsidRDefault="007A22D0" w:rsidP="007A22D0">
      <w:pPr>
        <w:ind w:right="-2" w:firstLine="709"/>
        <w:jc w:val="both"/>
        <w:rPr>
          <w:sz w:val="28"/>
          <w:szCs w:val="28"/>
        </w:rPr>
      </w:pPr>
      <w:r w:rsidRPr="007A22D0">
        <w:rPr>
          <w:sz w:val="28"/>
          <w:szCs w:val="28"/>
        </w:rPr>
        <w:t xml:space="preserve">В данном экспертном заключении приведены результаты расчетов </w:t>
      </w:r>
      <w:r w:rsidRPr="007A22D0">
        <w:rPr>
          <w:snapToGrid w:val="0"/>
          <w:sz w:val="28"/>
          <w:szCs w:val="28"/>
        </w:rPr>
        <w:br/>
      </w:r>
      <w:r w:rsidRPr="007A22D0">
        <w:rPr>
          <w:sz w:val="28"/>
          <w:szCs w:val="28"/>
        </w:rPr>
        <w:t>без НДС.</w:t>
      </w:r>
    </w:p>
    <w:p w14:paraId="5682877E" w14:textId="77777777" w:rsidR="007A22D0" w:rsidRPr="007A22D0" w:rsidRDefault="007A22D0" w:rsidP="007A22D0">
      <w:pPr>
        <w:tabs>
          <w:tab w:val="left" w:pos="2865"/>
        </w:tabs>
        <w:ind w:right="-2" w:firstLine="709"/>
        <w:jc w:val="both"/>
        <w:rPr>
          <w:szCs w:val="20"/>
          <w:highlight w:val="yellow"/>
        </w:rPr>
      </w:pPr>
      <w:r w:rsidRPr="007A22D0">
        <w:rPr>
          <w:szCs w:val="20"/>
          <w:highlight w:val="yellow"/>
          <w:lang w:eastAsia="en-US"/>
        </w:rPr>
        <w:br w:type="page"/>
      </w:r>
    </w:p>
    <w:p w14:paraId="6894C556" w14:textId="77777777" w:rsidR="007A22D0" w:rsidRPr="007A22D0" w:rsidRDefault="007A22D0" w:rsidP="007A22D0">
      <w:pPr>
        <w:keepNext/>
        <w:numPr>
          <w:ilvl w:val="0"/>
          <w:numId w:val="2"/>
        </w:numPr>
        <w:ind w:left="0" w:firstLine="709"/>
        <w:jc w:val="center"/>
        <w:outlineLvl w:val="0"/>
        <w:rPr>
          <w:caps/>
          <w:sz w:val="28"/>
          <w:szCs w:val="28"/>
          <w:u w:val="single"/>
        </w:rPr>
      </w:pPr>
      <w:bookmarkStart w:id="204" w:name="_Toc86237379"/>
      <w:r w:rsidRPr="007A22D0">
        <w:rPr>
          <w:b/>
          <w:caps/>
          <w:sz w:val="28"/>
          <w:szCs w:val="28"/>
        </w:rPr>
        <w:lastRenderedPageBreak/>
        <w:t>Общая характеристика предприятия</w:t>
      </w:r>
      <w:bookmarkEnd w:id="202"/>
      <w:bookmarkEnd w:id="204"/>
    </w:p>
    <w:p w14:paraId="2E6368E8" w14:textId="77777777" w:rsidR="007A22D0" w:rsidRPr="007A22D0" w:rsidRDefault="007A22D0" w:rsidP="007A22D0">
      <w:pPr>
        <w:ind w:firstLine="709"/>
        <w:contextualSpacing/>
        <w:jc w:val="both"/>
        <w:rPr>
          <w:sz w:val="28"/>
          <w:szCs w:val="28"/>
        </w:rPr>
      </w:pPr>
      <w:r w:rsidRPr="007A22D0">
        <w:rPr>
          <w:sz w:val="28"/>
          <w:szCs w:val="28"/>
        </w:rPr>
        <w:t>Полное наименование субъекта – Акционерное Общество «Сибирская угольная энергетическая компания» производственная единица Теплосиловое хозяйство.</w:t>
      </w:r>
    </w:p>
    <w:p w14:paraId="36BC5F01" w14:textId="77777777" w:rsidR="007A22D0" w:rsidRPr="007A22D0" w:rsidRDefault="007A22D0" w:rsidP="007A22D0">
      <w:pPr>
        <w:ind w:firstLine="709"/>
        <w:contextualSpacing/>
        <w:jc w:val="both"/>
        <w:rPr>
          <w:sz w:val="28"/>
          <w:szCs w:val="28"/>
        </w:rPr>
      </w:pPr>
      <w:r w:rsidRPr="007A22D0">
        <w:rPr>
          <w:sz w:val="28"/>
          <w:szCs w:val="28"/>
        </w:rPr>
        <w:t>Сокращенное наименование – АО «СУЭК-Кузбасс» ПЕ ТСХ.</w:t>
      </w:r>
    </w:p>
    <w:p w14:paraId="73957137" w14:textId="77777777" w:rsidR="007A22D0" w:rsidRPr="007A22D0" w:rsidRDefault="007A22D0" w:rsidP="007A22D0">
      <w:pPr>
        <w:ind w:firstLine="709"/>
        <w:contextualSpacing/>
        <w:jc w:val="both"/>
        <w:rPr>
          <w:sz w:val="28"/>
          <w:szCs w:val="28"/>
        </w:rPr>
      </w:pPr>
      <w:r w:rsidRPr="007A22D0">
        <w:rPr>
          <w:sz w:val="28"/>
          <w:szCs w:val="28"/>
        </w:rPr>
        <w:t>Юридический адрес: 652507, Российская Федерация, Кемеровская область, г. Ленинск-Кузнецкий, ул. Васильева, 1.</w:t>
      </w:r>
    </w:p>
    <w:p w14:paraId="4725529A" w14:textId="77777777" w:rsidR="007A22D0" w:rsidRPr="007A22D0" w:rsidRDefault="007A22D0" w:rsidP="007A22D0">
      <w:pPr>
        <w:ind w:firstLine="709"/>
        <w:contextualSpacing/>
        <w:jc w:val="both"/>
        <w:rPr>
          <w:sz w:val="28"/>
          <w:szCs w:val="28"/>
        </w:rPr>
      </w:pPr>
      <w:r w:rsidRPr="007A22D0">
        <w:rPr>
          <w:sz w:val="28"/>
          <w:szCs w:val="28"/>
        </w:rPr>
        <w:t>Местонахождение: 652560, Российская Федерация, Кемеровская область, г. Полысаево, ул. Токарева, 1.</w:t>
      </w:r>
    </w:p>
    <w:p w14:paraId="7DDEAF17" w14:textId="77777777" w:rsidR="007A22D0" w:rsidRPr="007A22D0" w:rsidRDefault="007A22D0" w:rsidP="007A22D0">
      <w:pPr>
        <w:ind w:firstLine="709"/>
        <w:contextualSpacing/>
        <w:jc w:val="both"/>
        <w:rPr>
          <w:sz w:val="28"/>
          <w:szCs w:val="28"/>
        </w:rPr>
      </w:pPr>
      <w:r w:rsidRPr="007A22D0">
        <w:rPr>
          <w:sz w:val="28"/>
          <w:szCs w:val="28"/>
        </w:rPr>
        <w:t>Деятельность предприятие ведет в г. Полысаево.</w:t>
      </w:r>
    </w:p>
    <w:p w14:paraId="62EFFAB1" w14:textId="77777777" w:rsidR="007A22D0" w:rsidRPr="007A22D0" w:rsidRDefault="007A22D0" w:rsidP="007A22D0">
      <w:pPr>
        <w:ind w:firstLine="709"/>
        <w:contextualSpacing/>
        <w:jc w:val="both"/>
        <w:rPr>
          <w:sz w:val="28"/>
          <w:szCs w:val="28"/>
        </w:rPr>
      </w:pPr>
      <w:r w:rsidRPr="007A22D0">
        <w:rPr>
          <w:sz w:val="28"/>
          <w:szCs w:val="28"/>
        </w:rPr>
        <w:t xml:space="preserve">Руководитель: генеральный директор АО «СУЭК-Кузбасс» </w:t>
      </w:r>
      <w:r w:rsidRPr="007A22D0">
        <w:rPr>
          <w:sz w:val="28"/>
          <w:szCs w:val="28"/>
        </w:rPr>
        <w:softHyphen/>
        <w:t xml:space="preserve"> </w:t>
      </w:r>
      <w:proofErr w:type="spellStart"/>
      <w:r w:rsidRPr="007A22D0">
        <w:rPr>
          <w:sz w:val="28"/>
          <w:szCs w:val="28"/>
        </w:rPr>
        <w:t>Лупия</w:t>
      </w:r>
      <w:proofErr w:type="spellEnd"/>
      <w:r w:rsidRPr="007A22D0">
        <w:rPr>
          <w:sz w:val="28"/>
          <w:szCs w:val="28"/>
        </w:rPr>
        <w:t xml:space="preserve"> Михаил Григорьевич (решение № 10 единственного акционера АО «СУЭК-Кузбасс» от 24.10.2024), директор ПЕ Теплосиловое хозяйство - </w:t>
      </w:r>
      <w:proofErr w:type="spellStart"/>
      <w:r w:rsidRPr="007A22D0">
        <w:rPr>
          <w:sz w:val="28"/>
          <w:szCs w:val="28"/>
        </w:rPr>
        <w:t>Змачинский</w:t>
      </w:r>
      <w:proofErr w:type="spellEnd"/>
      <w:r w:rsidRPr="007A22D0">
        <w:rPr>
          <w:sz w:val="28"/>
          <w:szCs w:val="28"/>
        </w:rPr>
        <w:t xml:space="preserve"> Сергей Викторович (доверенность от 01.01.2023 № СУЭК-КУЗ-22/1156).</w:t>
      </w:r>
    </w:p>
    <w:p w14:paraId="2B714386" w14:textId="77777777" w:rsidR="007A22D0" w:rsidRPr="007A22D0" w:rsidRDefault="007A22D0" w:rsidP="007A22D0">
      <w:pPr>
        <w:ind w:firstLine="709"/>
        <w:contextualSpacing/>
        <w:jc w:val="both"/>
        <w:rPr>
          <w:sz w:val="28"/>
          <w:szCs w:val="28"/>
        </w:rPr>
      </w:pPr>
      <w:r w:rsidRPr="007A22D0">
        <w:rPr>
          <w:sz w:val="28"/>
          <w:szCs w:val="28"/>
        </w:rPr>
        <w:t xml:space="preserve">Производственно-отопительная котельная, в состав которой входят три котлоагрегата КЕ-25/14, введена в эксплуатацию в 1986 году. В 2002 году введена в эксплуатацию котельная-пристройка к основному корпусу котельной с размещенным в ней котлоагрегатом КЕ-10/14 для покрытия нагрузок, не предусмотренных основным проектом, а также для работы </w:t>
      </w:r>
      <w:r w:rsidRPr="007A22D0">
        <w:rPr>
          <w:snapToGrid w:val="0"/>
          <w:sz w:val="28"/>
          <w:szCs w:val="28"/>
        </w:rPr>
        <w:br/>
      </w:r>
      <w:r w:rsidRPr="007A22D0">
        <w:rPr>
          <w:sz w:val="28"/>
          <w:szCs w:val="28"/>
        </w:rPr>
        <w:t xml:space="preserve">в летний период. Суммарная мощность котельной в соответствии </w:t>
      </w:r>
      <w:r w:rsidRPr="007A22D0">
        <w:rPr>
          <w:snapToGrid w:val="0"/>
          <w:sz w:val="28"/>
          <w:szCs w:val="28"/>
        </w:rPr>
        <w:br/>
      </w:r>
      <w:r w:rsidRPr="007A22D0">
        <w:rPr>
          <w:sz w:val="28"/>
          <w:szCs w:val="28"/>
        </w:rPr>
        <w:t>с установленными котлоагрегатами составляет 85 т/ч (51,17 Гкал/ч).</w:t>
      </w:r>
    </w:p>
    <w:p w14:paraId="333842BF" w14:textId="77777777" w:rsidR="007A22D0" w:rsidRPr="007A22D0" w:rsidRDefault="007A22D0" w:rsidP="007A22D0">
      <w:pPr>
        <w:ind w:firstLine="709"/>
        <w:contextualSpacing/>
        <w:jc w:val="both"/>
        <w:rPr>
          <w:sz w:val="28"/>
          <w:szCs w:val="28"/>
        </w:rPr>
      </w:pPr>
      <w:r w:rsidRPr="007A22D0">
        <w:rPr>
          <w:sz w:val="28"/>
          <w:szCs w:val="28"/>
        </w:rPr>
        <w:t>АО «СУЭК-Кузбасс» является многоотраслевым предприятием. Основным видом деятельности предприятия является добыча угля, за исключением антрацита, угля коксующегося и угля бурого, подземным способом. В конце 2020 года котельная шахты «</w:t>
      </w:r>
      <w:proofErr w:type="spellStart"/>
      <w:r w:rsidRPr="007A22D0">
        <w:rPr>
          <w:sz w:val="28"/>
          <w:szCs w:val="28"/>
        </w:rPr>
        <w:t>Полысаевская</w:t>
      </w:r>
      <w:proofErr w:type="spellEnd"/>
      <w:r w:rsidRPr="007A22D0">
        <w:rPr>
          <w:sz w:val="28"/>
          <w:szCs w:val="28"/>
        </w:rPr>
        <w:t xml:space="preserve">» была передана, как и ряд других производственных единиц, на обслуживание </w:t>
      </w:r>
      <w:r w:rsidRPr="007A22D0">
        <w:rPr>
          <w:snapToGrid w:val="0"/>
          <w:sz w:val="28"/>
          <w:szCs w:val="28"/>
        </w:rPr>
        <w:br/>
      </w:r>
      <w:r w:rsidRPr="007A22D0">
        <w:rPr>
          <w:sz w:val="28"/>
          <w:szCs w:val="28"/>
        </w:rPr>
        <w:t>ПЕ Теплосиловое хозяйство (Приказ № 271-од/</w:t>
      </w:r>
      <w:proofErr w:type="spellStart"/>
      <w:r w:rsidRPr="007A22D0">
        <w:rPr>
          <w:sz w:val="28"/>
          <w:szCs w:val="28"/>
        </w:rPr>
        <w:t>Кзб</w:t>
      </w:r>
      <w:proofErr w:type="spellEnd"/>
      <w:r w:rsidRPr="007A22D0">
        <w:rPr>
          <w:sz w:val="28"/>
          <w:szCs w:val="28"/>
        </w:rPr>
        <w:t xml:space="preserve"> от 24.09.2020 </w:t>
      </w:r>
      <w:r w:rsidRPr="007A22D0">
        <w:rPr>
          <w:snapToGrid w:val="0"/>
          <w:sz w:val="28"/>
          <w:szCs w:val="28"/>
        </w:rPr>
        <w:br/>
      </w:r>
      <w:r w:rsidRPr="007A22D0">
        <w:rPr>
          <w:sz w:val="28"/>
          <w:szCs w:val="28"/>
        </w:rPr>
        <w:t xml:space="preserve">«О создании новой производственной единицы Теплосиловое хозяйство» </w:t>
      </w:r>
      <w:r w:rsidRPr="007A22D0">
        <w:rPr>
          <w:snapToGrid w:val="0"/>
          <w:sz w:val="28"/>
          <w:szCs w:val="28"/>
        </w:rPr>
        <w:br/>
      </w:r>
      <w:r w:rsidRPr="007A22D0">
        <w:rPr>
          <w:sz w:val="28"/>
          <w:szCs w:val="28"/>
        </w:rPr>
        <w:t>и Приказ № 283-од/1/</w:t>
      </w:r>
      <w:proofErr w:type="spellStart"/>
      <w:r w:rsidRPr="007A22D0">
        <w:rPr>
          <w:sz w:val="28"/>
          <w:szCs w:val="28"/>
        </w:rPr>
        <w:t>Кзб</w:t>
      </w:r>
      <w:proofErr w:type="spellEnd"/>
      <w:r w:rsidRPr="007A22D0">
        <w:rPr>
          <w:sz w:val="28"/>
          <w:szCs w:val="28"/>
        </w:rPr>
        <w:t xml:space="preserve"> от 30.09.2020 «О внесении изменений в приказ </w:t>
      </w:r>
      <w:r w:rsidRPr="007A22D0">
        <w:rPr>
          <w:snapToGrid w:val="0"/>
          <w:sz w:val="28"/>
          <w:szCs w:val="28"/>
        </w:rPr>
        <w:br/>
      </w:r>
      <w:r w:rsidRPr="007A22D0">
        <w:rPr>
          <w:sz w:val="28"/>
          <w:szCs w:val="28"/>
        </w:rPr>
        <w:t>о создании новой производственной единицы Теплосиловое хозяйство»).</w:t>
      </w:r>
    </w:p>
    <w:p w14:paraId="106575C7" w14:textId="77777777" w:rsidR="007A22D0" w:rsidRPr="007A22D0" w:rsidRDefault="007A22D0" w:rsidP="007A22D0">
      <w:pPr>
        <w:ind w:firstLine="709"/>
        <w:contextualSpacing/>
        <w:jc w:val="both"/>
        <w:rPr>
          <w:sz w:val="28"/>
          <w:szCs w:val="28"/>
        </w:rPr>
      </w:pPr>
      <w:r w:rsidRPr="007A22D0">
        <w:rPr>
          <w:sz w:val="28"/>
          <w:szCs w:val="28"/>
        </w:rPr>
        <w:t>В настоящее время производственно-отопительная котельная шахты «</w:t>
      </w:r>
      <w:proofErr w:type="spellStart"/>
      <w:r w:rsidRPr="007A22D0">
        <w:rPr>
          <w:sz w:val="28"/>
          <w:szCs w:val="28"/>
        </w:rPr>
        <w:t>Полысаевская</w:t>
      </w:r>
      <w:proofErr w:type="spellEnd"/>
      <w:r w:rsidRPr="007A22D0">
        <w:rPr>
          <w:sz w:val="28"/>
          <w:szCs w:val="28"/>
        </w:rPr>
        <w:t xml:space="preserve">», расположенная в Кемеровской области г. Полысаево является структурной единицей, входящей в состав ПЕ Теплосиловое хозяйство АО «СУЭК-Кузбасс». </w:t>
      </w:r>
    </w:p>
    <w:p w14:paraId="1F640559" w14:textId="77777777" w:rsidR="007A22D0" w:rsidRPr="007A22D0" w:rsidRDefault="007A22D0" w:rsidP="007A22D0">
      <w:pPr>
        <w:ind w:firstLine="709"/>
        <w:contextualSpacing/>
        <w:jc w:val="both"/>
        <w:rPr>
          <w:sz w:val="28"/>
          <w:szCs w:val="28"/>
        </w:rPr>
      </w:pPr>
      <w:r w:rsidRPr="007A22D0">
        <w:rPr>
          <w:sz w:val="28"/>
          <w:szCs w:val="28"/>
        </w:rPr>
        <w:t xml:space="preserve">Теплоснабжение производственных объектов и сторонних потребителей осуществляется по температурному графику 95/70°С. Теплоносителем является подготовленная вода от поставщика ОАО «СКЭК», прошедшая дополнительное умягчение на оборудовании котельной. Нагрев теплоносителя до заданных температур происходит в теплообменниках. Нагрев воздуха в калориферной установке, подаваемого в шахту, осуществляется по температурному графику 150/70°С. </w:t>
      </w:r>
    </w:p>
    <w:p w14:paraId="5B2DE7B2" w14:textId="77777777" w:rsidR="007A22D0" w:rsidRPr="007A22D0" w:rsidRDefault="007A22D0" w:rsidP="007A22D0">
      <w:pPr>
        <w:ind w:firstLine="709"/>
        <w:contextualSpacing/>
        <w:jc w:val="both"/>
        <w:rPr>
          <w:color w:val="002060"/>
          <w:sz w:val="28"/>
          <w:szCs w:val="28"/>
        </w:rPr>
      </w:pPr>
      <w:r w:rsidRPr="007A22D0">
        <w:rPr>
          <w:sz w:val="28"/>
          <w:szCs w:val="28"/>
        </w:rPr>
        <w:t xml:space="preserve">Углеподача и шлакоудаление в котельной механизированы. Основным топливом на котельной является длиннопламенный уголь марки </w:t>
      </w:r>
      <w:proofErr w:type="spellStart"/>
      <w:r w:rsidRPr="007A22D0">
        <w:rPr>
          <w:sz w:val="28"/>
          <w:szCs w:val="28"/>
        </w:rPr>
        <w:t>Др</w:t>
      </w:r>
      <w:proofErr w:type="spellEnd"/>
      <w:r w:rsidRPr="007A22D0">
        <w:rPr>
          <w:sz w:val="28"/>
          <w:szCs w:val="28"/>
        </w:rPr>
        <w:t xml:space="preserve"> собственного производства, добываемый и доставляемый автотранспортом </w:t>
      </w:r>
      <w:r w:rsidRPr="007A22D0">
        <w:rPr>
          <w:snapToGrid w:val="0"/>
          <w:sz w:val="28"/>
          <w:szCs w:val="28"/>
        </w:rPr>
        <w:br/>
      </w:r>
      <w:r w:rsidRPr="007A22D0">
        <w:rPr>
          <w:sz w:val="28"/>
          <w:szCs w:val="28"/>
        </w:rPr>
        <w:t>с ПЕ Шахтоуправление А.Д. Рубана АО «СУЭК-Кузбасс».</w:t>
      </w:r>
      <w:r w:rsidRPr="007A22D0">
        <w:rPr>
          <w:color w:val="002060"/>
          <w:sz w:val="28"/>
          <w:szCs w:val="28"/>
        </w:rPr>
        <w:t xml:space="preserve"> </w:t>
      </w:r>
    </w:p>
    <w:p w14:paraId="0B1E72A1" w14:textId="77777777" w:rsidR="007A22D0" w:rsidRPr="007A22D0" w:rsidRDefault="007A22D0" w:rsidP="007A22D0">
      <w:pPr>
        <w:ind w:firstLine="709"/>
        <w:contextualSpacing/>
        <w:jc w:val="both"/>
        <w:rPr>
          <w:sz w:val="28"/>
          <w:szCs w:val="28"/>
        </w:rPr>
      </w:pPr>
      <w:r w:rsidRPr="007A22D0">
        <w:rPr>
          <w:sz w:val="28"/>
          <w:szCs w:val="28"/>
        </w:rPr>
        <w:lastRenderedPageBreak/>
        <w:t>Зольно-шлаковые отходы предприятием вывозятся на</w:t>
      </w:r>
      <w:r w:rsidRPr="007A22D0">
        <w:rPr>
          <w:snapToGrid w:val="0"/>
          <w:sz w:val="28"/>
          <w:szCs w:val="28"/>
        </w:rPr>
        <w:t> </w:t>
      </w:r>
      <w:r w:rsidRPr="007A22D0">
        <w:rPr>
          <w:sz w:val="28"/>
          <w:szCs w:val="28"/>
        </w:rPr>
        <w:t xml:space="preserve">специализированный полигон. </w:t>
      </w:r>
    </w:p>
    <w:p w14:paraId="2A205199" w14:textId="77777777" w:rsidR="007A22D0" w:rsidRPr="007A22D0" w:rsidRDefault="007A22D0" w:rsidP="007A22D0">
      <w:pPr>
        <w:ind w:firstLine="709"/>
        <w:contextualSpacing/>
        <w:jc w:val="both"/>
        <w:rPr>
          <w:sz w:val="28"/>
          <w:szCs w:val="28"/>
        </w:rPr>
      </w:pPr>
      <w:r w:rsidRPr="007A22D0">
        <w:rPr>
          <w:sz w:val="28"/>
          <w:szCs w:val="28"/>
        </w:rPr>
        <w:t>На балансе предприятия находятся тепловые сети, обслуживающие промышленную площадку шахты, а также сети, подающие тепловую энергию в жилой поселок, до границы балансовой принадлежности с</w:t>
      </w:r>
      <w:r w:rsidRPr="007A22D0">
        <w:rPr>
          <w:snapToGrid w:val="0"/>
          <w:sz w:val="28"/>
          <w:szCs w:val="28"/>
        </w:rPr>
        <w:t> </w:t>
      </w:r>
      <w:r w:rsidRPr="007A22D0">
        <w:rPr>
          <w:sz w:val="28"/>
          <w:szCs w:val="28"/>
        </w:rPr>
        <w:t>ОАО</w:t>
      </w:r>
      <w:r w:rsidRPr="007A22D0">
        <w:rPr>
          <w:snapToGrid w:val="0"/>
          <w:sz w:val="28"/>
          <w:szCs w:val="28"/>
        </w:rPr>
        <w:t> </w:t>
      </w:r>
      <w:r w:rsidRPr="007A22D0">
        <w:rPr>
          <w:sz w:val="28"/>
          <w:szCs w:val="28"/>
        </w:rPr>
        <w:t>«СКЭК» г. Полысаево. Протяженность тепловых сетей в двухтрубном исчислении 4 619 м. Средний диаметр тепловой сети составляет 165 мм.</w:t>
      </w:r>
    </w:p>
    <w:p w14:paraId="34E71C85" w14:textId="77777777" w:rsidR="007A22D0" w:rsidRPr="007A22D0" w:rsidRDefault="007A22D0" w:rsidP="007A22D0">
      <w:pPr>
        <w:ind w:firstLine="709"/>
        <w:contextualSpacing/>
        <w:jc w:val="both"/>
        <w:rPr>
          <w:sz w:val="28"/>
          <w:szCs w:val="28"/>
        </w:rPr>
      </w:pPr>
      <w:r w:rsidRPr="007A22D0">
        <w:rPr>
          <w:sz w:val="28"/>
          <w:szCs w:val="28"/>
        </w:rPr>
        <w:t>Поставщиком электрической энергии на котельную является ООО</w:t>
      </w:r>
      <w:r w:rsidRPr="007A22D0">
        <w:rPr>
          <w:snapToGrid w:val="0"/>
          <w:sz w:val="28"/>
          <w:szCs w:val="28"/>
        </w:rPr>
        <w:t> </w:t>
      </w:r>
      <w:r w:rsidRPr="007A22D0">
        <w:rPr>
          <w:sz w:val="28"/>
          <w:szCs w:val="28"/>
        </w:rPr>
        <w:t>«</w:t>
      </w:r>
      <w:proofErr w:type="spellStart"/>
      <w:r w:rsidRPr="007A22D0">
        <w:rPr>
          <w:sz w:val="28"/>
          <w:szCs w:val="28"/>
        </w:rPr>
        <w:t>ГлавЭнергоСбыт</w:t>
      </w:r>
      <w:proofErr w:type="spellEnd"/>
      <w:r w:rsidRPr="007A22D0">
        <w:rPr>
          <w:sz w:val="28"/>
          <w:szCs w:val="28"/>
        </w:rPr>
        <w:t>». Электрическая энергия на котельную поставляется по среднему напряжению первого уровня.</w:t>
      </w:r>
    </w:p>
    <w:p w14:paraId="213DEE2A" w14:textId="77777777" w:rsidR="007A22D0" w:rsidRPr="007A22D0" w:rsidRDefault="007A22D0" w:rsidP="007A22D0">
      <w:pPr>
        <w:ind w:firstLine="709"/>
        <w:contextualSpacing/>
        <w:jc w:val="both"/>
        <w:rPr>
          <w:snapToGrid w:val="0"/>
          <w:sz w:val="28"/>
          <w:szCs w:val="28"/>
        </w:rPr>
      </w:pPr>
      <w:r w:rsidRPr="007A22D0">
        <w:rPr>
          <w:snapToGrid w:val="0"/>
          <w:sz w:val="28"/>
          <w:szCs w:val="28"/>
        </w:rPr>
        <w:t>АО «СУЭК-Кузбасс» 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5FE67E8C" w14:textId="77777777" w:rsidR="007A22D0" w:rsidRPr="007A22D0" w:rsidRDefault="007A22D0" w:rsidP="007A22D0">
      <w:pPr>
        <w:ind w:firstLine="709"/>
        <w:contextualSpacing/>
        <w:jc w:val="both"/>
        <w:rPr>
          <w:snapToGrid w:val="0"/>
          <w:sz w:val="28"/>
          <w:szCs w:val="28"/>
        </w:rPr>
      </w:pPr>
      <w:r w:rsidRPr="007A22D0">
        <w:rPr>
          <w:snapToGrid w:val="0"/>
          <w:sz w:val="28"/>
          <w:szCs w:val="28"/>
        </w:rPr>
        <w:t>Тарифы предприятия подлежат регулированию согласно положениям п. 4 и п. 5 Основ ценообразования и статьи 8 Федерального закона от 27.07.2010 № 190-ФЗ «О теплоснабжении», поскольку АО «СУЭК-Кузбасс» производит реализацию тепловой энергии (мощности) и теплоносителя, необходимых для оказания коммунальных услуг по отоплению населению и приравненным к нему категориям потребителей.</w:t>
      </w:r>
    </w:p>
    <w:p w14:paraId="2891B107" w14:textId="77777777" w:rsidR="007A22D0" w:rsidRPr="007A22D0" w:rsidRDefault="007A22D0" w:rsidP="007A22D0">
      <w:pPr>
        <w:ind w:firstLine="709"/>
        <w:jc w:val="both"/>
        <w:rPr>
          <w:sz w:val="28"/>
          <w:szCs w:val="28"/>
        </w:rPr>
      </w:pPr>
      <w:r w:rsidRPr="007A22D0">
        <w:rPr>
          <w:sz w:val="28"/>
          <w:szCs w:val="28"/>
        </w:rPr>
        <w:t xml:space="preserve">Постановлениями Региональной энергетической комиссии Кузбасса от 28.11.2023 № 377-379 АО «СУЭК-Кузбасс» утверждены долгосрочные тарифы на тепловую энергию, теплоноситель и горячую воду в открытой системе водоснабжения (теплоснабжения), реализуемые на потребительском рынке </w:t>
      </w:r>
      <w:proofErr w:type="spellStart"/>
      <w:r w:rsidRPr="007A22D0">
        <w:rPr>
          <w:sz w:val="28"/>
          <w:szCs w:val="28"/>
        </w:rPr>
        <w:t>Полысаевского</w:t>
      </w:r>
      <w:proofErr w:type="spellEnd"/>
      <w:r w:rsidRPr="007A22D0">
        <w:rPr>
          <w:sz w:val="28"/>
          <w:szCs w:val="28"/>
        </w:rPr>
        <w:t xml:space="preserve"> городского округа на период с 2024 по 2028 годы.</w:t>
      </w:r>
    </w:p>
    <w:p w14:paraId="78413028" w14:textId="77777777" w:rsidR="007A22D0" w:rsidRPr="007A22D0" w:rsidRDefault="007A22D0" w:rsidP="007A22D0">
      <w:pPr>
        <w:ind w:firstLine="709"/>
        <w:jc w:val="both"/>
        <w:rPr>
          <w:snapToGrid w:val="0"/>
          <w:sz w:val="28"/>
          <w:szCs w:val="28"/>
        </w:rPr>
      </w:pPr>
      <w:r w:rsidRPr="007A22D0">
        <w:rPr>
          <w:snapToGrid w:val="0"/>
          <w:sz w:val="28"/>
          <w:szCs w:val="28"/>
        </w:rPr>
        <w:t xml:space="preserve">АО «СУЭК-Кузбасс» обратилось в Региональную энергетическую комиссию Кузбасса для корректировки тарифов на тепловую энергию, реализуемую на потребительском рынке </w:t>
      </w:r>
      <w:proofErr w:type="spellStart"/>
      <w:r w:rsidRPr="007A22D0">
        <w:rPr>
          <w:snapToGrid w:val="0"/>
          <w:sz w:val="28"/>
          <w:szCs w:val="28"/>
        </w:rPr>
        <w:t>Полысаевского</w:t>
      </w:r>
      <w:proofErr w:type="spellEnd"/>
      <w:r w:rsidRPr="007A22D0">
        <w:rPr>
          <w:snapToGrid w:val="0"/>
          <w:sz w:val="28"/>
          <w:szCs w:val="28"/>
        </w:rPr>
        <w:t xml:space="preserve"> городского округа, на 2025 год. В качестве метода регулирования тарифов на тепловую энергию предприятием выбран метод индексации установленных тарифов.</w:t>
      </w:r>
    </w:p>
    <w:p w14:paraId="77E16DD5" w14:textId="77777777" w:rsidR="007A22D0" w:rsidRPr="007A22D0" w:rsidRDefault="007A22D0" w:rsidP="007A22D0">
      <w:pPr>
        <w:ind w:firstLine="709"/>
        <w:jc w:val="both"/>
        <w:rPr>
          <w:sz w:val="28"/>
          <w:szCs w:val="28"/>
          <w:highlight w:val="yellow"/>
        </w:rPr>
      </w:pPr>
    </w:p>
    <w:p w14:paraId="1E3F7599" w14:textId="77777777" w:rsidR="007A22D0" w:rsidRPr="007A22D0" w:rsidRDefault="007A22D0" w:rsidP="007A22D0">
      <w:pPr>
        <w:ind w:firstLine="851"/>
        <w:jc w:val="both"/>
        <w:rPr>
          <w:highlight w:val="yellow"/>
        </w:rPr>
      </w:pPr>
      <w:r w:rsidRPr="007A22D0">
        <w:rPr>
          <w:sz w:val="28"/>
          <w:szCs w:val="28"/>
          <w:highlight w:val="yellow"/>
        </w:rPr>
        <w:br w:type="page"/>
      </w:r>
    </w:p>
    <w:p w14:paraId="038F33BF" w14:textId="77777777" w:rsidR="007A22D0" w:rsidRPr="007A22D0" w:rsidRDefault="007A22D0" w:rsidP="007A22D0">
      <w:pPr>
        <w:keepNext/>
        <w:numPr>
          <w:ilvl w:val="0"/>
          <w:numId w:val="2"/>
        </w:numPr>
        <w:ind w:left="0" w:firstLine="709"/>
        <w:jc w:val="both"/>
        <w:outlineLvl w:val="1"/>
        <w:rPr>
          <w:b/>
          <w:caps/>
          <w:sz w:val="28"/>
          <w:szCs w:val="20"/>
        </w:rPr>
      </w:pPr>
      <w:bookmarkStart w:id="205" w:name="_Toc86237380"/>
      <w:r w:rsidRPr="007A22D0">
        <w:rPr>
          <w:b/>
          <w:caps/>
          <w:sz w:val="28"/>
          <w:szCs w:val="20"/>
        </w:rPr>
        <w:lastRenderedPageBreak/>
        <w:t>Расчетный объем отпуска тепловой энергии, поставляемой с источника тепловой энергии</w:t>
      </w:r>
      <w:bookmarkEnd w:id="205"/>
    </w:p>
    <w:p w14:paraId="27C0CC9A" w14:textId="77777777" w:rsidR="007A22D0" w:rsidRPr="007A22D0" w:rsidRDefault="007A22D0" w:rsidP="007A22D0">
      <w:pPr>
        <w:rPr>
          <w:szCs w:val="20"/>
        </w:rPr>
      </w:pPr>
    </w:p>
    <w:p w14:paraId="2A75FBD9" w14:textId="77777777" w:rsidR="007A22D0" w:rsidRPr="007A22D0" w:rsidRDefault="007A22D0" w:rsidP="007A22D0">
      <w:pPr>
        <w:ind w:firstLine="720"/>
        <w:jc w:val="both"/>
        <w:rPr>
          <w:snapToGrid w:val="0"/>
          <w:color w:val="000000"/>
          <w:sz w:val="28"/>
          <w:szCs w:val="28"/>
        </w:rPr>
      </w:pPr>
      <w:bookmarkStart w:id="206" w:name="_Toc27399015"/>
      <w:r w:rsidRPr="007A22D0">
        <w:rPr>
          <w:snapToGrid w:val="0"/>
          <w:color w:val="000000"/>
          <w:sz w:val="28"/>
          <w:szCs w:val="28"/>
        </w:rPr>
        <w:t>Согласно </w:t>
      </w:r>
      <w:hyperlink r:id="rId84" w:anchor="000013" w:history="1">
        <w:r w:rsidRPr="007A22D0">
          <w:rPr>
            <w:snapToGrid w:val="0"/>
            <w:color w:val="0000FF"/>
            <w:sz w:val="28"/>
            <w:szCs w:val="28"/>
            <w:u w:val="single"/>
          </w:rPr>
          <w:t>пункту 22</w:t>
        </w:r>
      </w:hyperlink>
      <w:r w:rsidRPr="007A22D0">
        <w:rPr>
          <w:snapToGrid w:val="0"/>
          <w:color w:val="000000"/>
          <w:sz w:val="28"/>
          <w:szCs w:val="28"/>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p>
    <w:p w14:paraId="0B4B8DC0" w14:textId="77777777" w:rsidR="007A22D0" w:rsidRPr="007A22D0" w:rsidRDefault="007A22D0" w:rsidP="007A22D0">
      <w:pPr>
        <w:ind w:firstLine="709"/>
        <w:jc w:val="both"/>
        <w:rPr>
          <w:sz w:val="28"/>
          <w:szCs w:val="28"/>
        </w:rPr>
      </w:pPr>
      <w:r w:rsidRPr="007A22D0">
        <w:rPr>
          <w:sz w:val="28"/>
          <w:szCs w:val="28"/>
        </w:rPr>
        <w:t xml:space="preserve">Схема теплоснабжения </w:t>
      </w:r>
      <w:proofErr w:type="spellStart"/>
      <w:r w:rsidRPr="007A22D0">
        <w:rPr>
          <w:sz w:val="28"/>
          <w:szCs w:val="28"/>
        </w:rPr>
        <w:t>Полысаевского</w:t>
      </w:r>
      <w:proofErr w:type="spellEnd"/>
      <w:r w:rsidRPr="007A22D0">
        <w:rPr>
          <w:sz w:val="28"/>
          <w:szCs w:val="28"/>
        </w:rPr>
        <w:t xml:space="preserve"> городского округа актуализирована на 2025 год постановлением администрации </w:t>
      </w:r>
      <w:proofErr w:type="spellStart"/>
      <w:r w:rsidRPr="007A22D0">
        <w:rPr>
          <w:sz w:val="28"/>
          <w:szCs w:val="28"/>
        </w:rPr>
        <w:t>Полысаевского</w:t>
      </w:r>
      <w:proofErr w:type="spellEnd"/>
      <w:r w:rsidRPr="007A22D0">
        <w:rPr>
          <w:sz w:val="28"/>
          <w:szCs w:val="28"/>
        </w:rPr>
        <w:t xml:space="preserve"> городского округа от 25.06.2024 № 710 (http://www.polisaevo.ru/deyatelnost/zhizneobespechenie/aktualizatsiya-skhemy-na-2025.php?sphrase_id=40030). В соответствии с актуализированной на 2025 год схемой теплоснабжения полезный отпуск предприятия составит 45,860 тыс. Гкал. В связи с тем, что предложенный предприятием полезный отпуск тепловой энергии выше указанного в схеме теплоснабжения, специалисты считают обоснованным объем полезного отпуска тепловой энергии, согласно предложению предприятия, в размере 55,520 Гкал.</w:t>
      </w:r>
    </w:p>
    <w:p w14:paraId="6C89B106" w14:textId="77777777" w:rsidR="007A22D0" w:rsidRPr="007A22D0" w:rsidRDefault="007A22D0" w:rsidP="007A22D0">
      <w:pPr>
        <w:ind w:firstLine="709"/>
        <w:jc w:val="both"/>
        <w:rPr>
          <w:sz w:val="28"/>
          <w:szCs w:val="28"/>
        </w:rPr>
      </w:pPr>
      <w:r w:rsidRPr="007A22D0">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 В связи с тем, что в 2022 году предприятие осуществляет теплоснабжение для категории потребителей «население», фактические данные за 2021 год отсутствуют, Информация по факту 2022-2023 года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категории потребителей «Население» представлена в таблице 1.</w:t>
      </w:r>
    </w:p>
    <w:p w14:paraId="79592ECF" w14:textId="77777777" w:rsidR="007A22D0" w:rsidRPr="007A22D0" w:rsidRDefault="007A22D0" w:rsidP="007A22D0">
      <w:pPr>
        <w:ind w:firstLine="720"/>
        <w:jc w:val="right"/>
        <w:rPr>
          <w:sz w:val="28"/>
          <w:szCs w:val="28"/>
        </w:rPr>
      </w:pPr>
      <w:r w:rsidRPr="007A22D0">
        <w:rPr>
          <w:sz w:val="28"/>
          <w:szCs w:val="28"/>
        </w:rPr>
        <w:t>Таблица 1</w:t>
      </w:r>
    </w:p>
    <w:p w14:paraId="6D65B04F" w14:textId="77777777" w:rsidR="007A22D0" w:rsidRPr="007A22D0" w:rsidRDefault="007A22D0" w:rsidP="007A22D0">
      <w:pPr>
        <w:ind w:firstLine="720"/>
        <w:jc w:val="center"/>
        <w:rPr>
          <w:snapToGrid w:val="0"/>
          <w:sz w:val="28"/>
          <w:szCs w:val="28"/>
        </w:rPr>
      </w:pPr>
      <w:r w:rsidRPr="007A22D0">
        <w:rPr>
          <w:snapToGrid w:val="0"/>
          <w:sz w:val="28"/>
          <w:szCs w:val="28"/>
        </w:rPr>
        <w:t>Расчёт динамики изменения полезного отпуска тепловой энергии по категории потребителей «Население» АО «СУЭК-Кузбасс»</w:t>
      </w:r>
    </w:p>
    <w:p w14:paraId="7129C34D" w14:textId="77777777" w:rsidR="007A22D0" w:rsidRPr="007A22D0" w:rsidRDefault="007A22D0" w:rsidP="007A22D0">
      <w:pPr>
        <w:jc w:val="center"/>
        <w:rPr>
          <w:szCs w:val="20"/>
        </w:rPr>
      </w:pPr>
    </w:p>
    <w:tbl>
      <w:tblPr>
        <w:tblW w:w="9747" w:type="dxa"/>
        <w:tblInd w:w="113" w:type="dxa"/>
        <w:tblLook w:val="04A0" w:firstRow="1" w:lastRow="0" w:firstColumn="1" w:lastColumn="0" w:noHBand="0" w:noVBand="1"/>
      </w:tblPr>
      <w:tblGrid>
        <w:gridCol w:w="2122"/>
        <w:gridCol w:w="3864"/>
        <w:gridCol w:w="3761"/>
      </w:tblGrid>
      <w:tr w:rsidR="007A22D0" w:rsidRPr="007A22D0" w14:paraId="7E40FAAA" w14:textId="77777777" w:rsidTr="00E6267D">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663DF" w14:textId="77777777" w:rsidR="007A22D0" w:rsidRPr="007A22D0" w:rsidRDefault="007A22D0" w:rsidP="007A22D0">
            <w:pPr>
              <w:jc w:val="center"/>
              <w:rPr>
                <w:sz w:val="23"/>
                <w:szCs w:val="23"/>
              </w:rPr>
            </w:pPr>
            <w:r w:rsidRPr="007A22D0">
              <w:rPr>
                <w:sz w:val="23"/>
                <w:szCs w:val="23"/>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43A24870" w14:textId="77777777" w:rsidR="007A22D0" w:rsidRPr="007A22D0" w:rsidRDefault="007A22D0" w:rsidP="007A22D0">
            <w:pPr>
              <w:jc w:val="center"/>
              <w:rPr>
                <w:sz w:val="23"/>
                <w:szCs w:val="23"/>
              </w:rPr>
            </w:pPr>
            <w:r w:rsidRPr="007A22D0">
              <w:rPr>
                <w:sz w:val="23"/>
                <w:szCs w:val="23"/>
              </w:rPr>
              <w:t xml:space="preserve">Полезный отпуск </w:t>
            </w:r>
            <w:bookmarkStart w:id="207" w:name="_Hlk182901973"/>
            <w:r w:rsidRPr="007A22D0">
              <w:rPr>
                <w:sz w:val="23"/>
                <w:szCs w:val="23"/>
              </w:rPr>
              <w:t>по категории потребителей «Население»</w:t>
            </w:r>
            <w:bookmarkEnd w:id="207"/>
            <w:r w:rsidRPr="007A22D0">
              <w:rPr>
                <w:sz w:val="23"/>
                <w:szCs w:val="23"/>
              </w:rPr>
              <w:t>, Гкал</w:t>
            </w:r>
          </w:p>
        </w:tc>
        <w:tc>
          <w:tcPr>
            <w:tcW w:w="3761" w:type="dxa"/>
            <w:tcBorders>
              <w:top w:val="single" w:sz="4" w:space="0" w:color="auto"/>
              <w:left w:val="nil"/>
              <w:bottom w:val="single" w:sz="4" w:space="0" w:color="auto"/>
              <w:right w:val="single" w:sz="4" w:space="0" w:color="auto"/>
            </w:tcBorders>
            <w:vAlign w:val="center"/>
          </w:tcPr>
          <w:p w14:paraId="43C1D624" w14:textId="77777777" w:rsidR="007A22D0" w:rsidRPr="007A22D0" w:rsidRDefault="007A22D0" w:rsidP="007A22D0">
            <w:pPr>
              <w:jc w:val="center"/>
              <w:rPr>
                <w:sz w:val="23"/>
                <w:szCs w:val="23"/>
              </w:rPr>
            </w:pPr>
            <w:r w:rsidRPr="007A22D0">
              <w:rPr>
                <w:sz w:val="23"/>
                <w:szCs w:val="23"/>
              </w:rPr>
              <w:t>Динамика изменения, %</w:t>
            </w:r>
          </w:p>
        </w:tc>
      </w:tr>
      <w:tr w:rsidR="007A22D0" w:rsidRPr="007A22D0" w14:paraId="2D2C1A7C" w14:textId="77777777" w:rsidTr="00E6267D">
        <w:trPr>
          <w:trHeight w:val="298"/>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DDD58ED" w14:textId="77777777" w:rsidR="007A22D0" w:rsidRPr="007A22D0" w:rsidRDefault="007A22D0" w:rsidP="007A22D0">
            <w:pPr>
              <w:jc w:val="center"/>
              <w:rPr>
                <w:sz w:val="23"/>
                <w:szCs w:val="23"/>
              </w:rPr>
            </w:pPr>
            <w:r w:rsidRPr="007A22D0">
              <w:rPr>
                <w:sz w:val="23"/>
                <w:szCs w:val="23"/>
              </w:rPr>
              <w:t>2021</w:t>
            </w:r>
          </w:p>
        </w:tc>
        <w:tc>
          <w:tcPr>
            <w:tcW w:w="3864" w:type="dxa"/>
            <w:tcBorders>
              <w:top w:val="nil"/>
              <w:left w:val="nil"/>
              <w:bottom w:val="single" w:sz="4" w:space="0" w:color="auto"/>
              <w:right w:val="single" w:sz="4" w:space="0" w:color="auto"/>
            </w:tcBorders>
            <w:shd w:val="clear" w:color="auto" w:fill="auto"/>
            <w:noWrap/>
            <w:vAlign w:val="center"/>
          </w:tcPr>
          <w:p w14:paraId="4FA937AA" w14:textId="77777777" w:rsidR="007A22D0" w:rsidRPr="007A22D0" w:rsidRDefault="007A22D0" w:rsidP="007A22D0">
            <w:pPr>
              <w:jc w:val="center"/>
              <w:rPr>
                <w:color w:val="000000"/>
                <w:sz w:val="23"/>
                <w:szCs w:val="23"/>
              </w:rPr>
            </w:pPr>
            <w:r w:rsidRPr="007A22D0">
              <w:rPr>
                <w:color w:val="000000"/>
                <w:sz w:val="23"/>
                <w:szCs w:val="23"/>
              </w:rPr>
              <w:t>-</w:t>
            </w:r>
          </w:p>
        </w:tc>
        <w:tc>
          <w:tcPr>
            <w:tcW w:w="3761" w:type="dxa"/>
            <w:tcBorders>
              <w:top w:val="nil"/>
              <w:left w:val="nil"/>
              <w:bottom w:val="single" w:sz="4" w:space="0" w:color="auto"/>
              <w:right w:val="single" w:sz="4" w:space="0" w:color="auto"/>
            </w:tcBorders>
            <w:vAlign w:val="center"/>
          </w:tcPr>
          <w:p w14:paraId="29C95E1C" w14:textId="77777777" w:rsidR="007A22D0" w:rsidRPr="007A22D0" w:rsidRDefault="007A22D0" w:rsidP="007A22D0">
            <w:pPr>
              <w:jc w:val="center"/>
              <w:rPr>
                <w:color w:val="000000"/>
                <w:sz w:val="23"/>
                <w:szCs w:val="23"/>
              </w:rPr>
            </w:pPr>
          </w:p>
        </w:tc>
      </w:tr>
      <w:tr w:rsidR="007A22D0" w:rsidRPr="007A22D0" w14:paraId="32202E49" w14:textId="77777777" w:rsidTr="00E6267D">
        <w:trPr>
          <w:trHeight w:val="298"/>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1000D760" w14:textId="77777777" w:rsidR="007A22D0" w:rsidRPr="007A22D0" w:rsidRDefault="007A22D0" w:rsidP="007A22D0">
            <w:pPr>
              <w:jc w:val="center"/>
              <w:rPr>
                <w:sz w:val="23"/>
                <w:szCs w:val="23"/>
              </w:rPr>
            </w:pPr>
            <w:r w:rsidRPr="007A22D0">
              <w:rPr>
                <w:sz w:val="23"/>
                <w:szCs w:val="23"/>
              </w:rPr>
              <w:t>2022</w:t>
            </w:r>
          </w:p>
        </w:tc>
        <w:tc>
          <w:tcPr>
            <w:tcW w:w="3864" w:type="dxa"/>
            <w:tcBorders>
              <w:top w:val="nil"/>
              <w:left w:val="nil"/>
              <w:bottom w:val="single" w:sz="8" w:space="0" w:color="auto"/>
              <w:right w:val="single" w:sz="8" w:space="0" w:color="auto"/>
            </w:tcBorders>
            <w:shd w:val="clear" w:color="auto" w:fill="auto"/>
            <w:noWrap/>
            <w:vAlign w:val="center"/>
          </w:tcPr>
          <w:p w14:paraId="0B532691" w14:textId="77777777" w:rsidR="007A22D0" w:rsidRPr="007A22D0" w:rsidRDefault="007A22D0" w:rsidP="007A22D0">
            <w:pPr>
              <w:jc w:val="center"/>
              <w:rPr>
                <w:color w:val="000000"/>
                <w:sz w:val="23"/>
                <w:szCs w:val="23"/>
              </w:rPr>
            </w:pPr>
            <w:r w:rsidRPr="007A22D0">
              <w:rPr>
                <w:color w:val="000000"/>
                <w:sz w:val="23"/>
                <w:szCs w:val="23"/>
              </w:rPr>
              <w:t>70,879</w:t>
            </w:r>
          </w:p>
        </w:tc>
        <w:tc>
          <w:tcPr>
            <w:tcW w:w="3761" w:type="dxa"/>
            <w:tcBorders>
              <w:top w:val="nil"/>
              <w:left w:val="nil"/>
              <w:bottom w:val="single" w:sz="8" w:space="0" w:color="auto"/>
              <w:right w:val="single" w:sz="8" w:space="0" w:color="auto"/>
            </w:tcBorders>
            <w:shd w:val="clear" w:color="auto" w:fill="auto"/>
            <w:vAlign w:val="center"/>
          </w:tcPr>
          <w:p w14:paraId="0FFB2DFE" w14:textId="77777777" w:rsidR="007A22D0" w:rsidRPr="007A22D0" w:rsidRDefault="007A22D0" w:rsidP="007A22D0">
            <w:pPr>
              <w:jc w:val="center"/>
              <w:rPr>
                <w:color w:val="000000"/>
                <w:sz w:val="23"/>
                <w:szCs w:val="23"/>
              </w:rPr>
            </w:pPr>
            <w:r w:rsidRPr="007A22D0">
              <w:rPr>
                <w:color w:val="000000"/>
                <w:sz w:val="23"/>
                <w:szCs w:val="23"/>
              </w:rPr>
              <w:t>0,00</w:t>
            </w:r>
          </w:p>
        </w:tc>
      </w:tr>
      <w:tr w:rsidR="007A22D0" w:rsidRPr="007A22D0" w14:paraId="7F21E3CA" w14:textId="77777777" w:rsidTr="00E6267D">
        <w:trPr>
          <w:trHeight w:val="298"/>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179C652A" w14:textId="77777777" w:rsidR="007A22D0" w:rsidRPr="007A22D0" w:rsidRDefault="007A22D0" w:rsidP="007A22D0">
            <w:pPr>
              <w:jc w:val="center"/>
              <w:rPr>
                <w:sz w:val="23"/>
                <w:szCs w:val="23"/>
              </w:rPr>
            </w:pPr>
            <w:r w:rsidRPr="007A22D0">
              <w:rPr>
                <w:sz w:val="23"/>
                <w:szCs w:val="23"/>
              </w:rPr>
              <w:t>2023</w:t>
            </w:r>
          </w:p>
        </w:tc>
        <w:tc>
          <w:tcPr>
            <w:tcW w:w="3864" w:type="dxa"/>
            <w:tcBorders>
              <w:top w:val="nil"/>
              <w:left w:val="nil"/>
              <w:bottom w:val="single" w:sz="8" w:space="0" w:color="auto"/>
              <w:right w:val="single" w:sz="8" w:space="0" w:color="auto"/>
            </w:tcBorders>
            <w:shd w:val="clear" w:color="auto" w:fill="auto"/>
            <w:noWrap/>
            <w:vAlign w:val="center"/>
          </w:tcPr>
          <w:p w14:paraId="65E1AA09" w14:textId="77777777" w:rsidR="007A22D0" w:rsidRPr="007A22D0" w:rsidRDefault="007A22D0" w:rsidP="007A22D0">
            <w:pPr>
              <w:jc w:val="center"/>
              <w:rPr>
                <w:color w:val="000000"/>
                <w:sz w:val="23"/>
                <w:szCs w:val="23"/>
              </w:rPr>
            </w:pPr>
            <w:r w:rsidRPr="007A22D0">
              <w:rPr>
                <w:color w:val="000000"/>
                <w:sz w:val="23"/>
                <w:szCs w:val="23"/>
              </w:rPr>
              <w:t>29,53</w:t>
            </w:r>
          </w:p>
        </w:tc>
        <w:tc>
          <w:tcPr>
            <w:tcW w:w="3761" w:type="dxa"/>
            <w:tcBorders>
              <w:top w:val="nil"/>
              <w:left w:val="nil"/>
              <w:bottom w:val="single" w:sz="8" w:space="0" w:color="auto"/>
              <w:right w:val="single" w:sz="8" w:space="0" w:color="auto"/>
            </w:tcBorders>
            <w:shd w:val="clear" w:color="auto" w:fill="auto"/>
            <w:vAlign w:val="center"/>
          </w:tcPr>
          <w:p w14:paraId="1D451ACD" w14:textId="77777777" w:rsidR="007A22D0" w:rsidRPr="007A22D0" w:rsidRDefault="007A22D0" w:rsidP="007A22D0">
            <w:pPr>
              <w:jc w:val="center"/>
              <w:rPr>
                <w:color w:val="000000"/>
                <w:sz w:val="23"/>
                <w:szCs w:val="23"/>
              </w:rPr>
            </w:pPr>
            <w:r w:rsidRPr="007A22D0">
              <w:rPr>
                <w:color w:val="000000"/>
                <w:sz w:val="23"/>
                <w:szCs w:val="23"/>
              </w:rPr>
              <w:t>-58,34</w:t>
            </w:r>
          </w:p>
        </w:tc>
      </w:tr>
      <w:tr w:rsidR="007A22D0" w:rsidRPr="007A22D0" w14:paraId="1028E5DF" w14:textId="77777777" w:rsidTr="00E6267D">
        <w:trPr>
          <w:trHeight w:val="296"/>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22CBADC" w14:textId="77777777" w:rsidR="007A22D0" w:rsidRPr="007A22D0" w:rsidRDefault="007A22D0" w:rsidP="007A22D0">
            <w:pPr>
              <w:jc w:val="center"/>
              <w:rPr>
                <w:sz w:val="23"/>
                <w:szCs w:val="23"/>
              </w:rPr>
            </w:pPr>
            <w:r w:rsidRPr="007A22D0">
              <w:rPr>
                <w:sz w:val="23"/>
                <w:szCs w:val="23"/>
              </w:rPr>
              <w:t>2025</w:t>
            </w:r>
          </w:p>
        </w:tc>
        <w:tc>
          <w:tcPr>
            <w:tcW w:w="3864" w:type="dxa"/>
            <w:tcBorders>
              <w:top w:val="nil"/>
              <w:left w:val="nil"/>
              <w:bottom w:val="single" w:sz="8" w:space="0" w:color="auto"/>
              <w:right w:val="single" w:sz="8" w:space="0" w:color="auto"/>
            </w:tcBorders>
            <w:shd w:val="clear" w:color="auto" w:fill="auto"/>
            <w:noWrap/>
            <w:vAlign w:val="center"/>
          </w:tcPr>
          <w:p w14:paraId="19097B24" w14:textId="77777777" w:rsidR="007A22D0" w:rsidRPr="007A22D0" w:rsidRDefault="007A22D0" w:rsidP="007A22D0">
            <w:pPr>
              <w:jc w:val="center"/>
              <w:rPr>
                <w:color w:val="000000"/>
                <w:sz w:val="23"/>
                <w:szCs w:val="23"/>
              </w:rPr>
            </w:pPr>
            <w:r w:rsidRPr="007A22D0">
              <w:rPr>
                <w:color w:val="000000"/>
                <w:sz w:val="23"/>
                <w:szCs w:val="23"/>
              </w:rPr>
              <w:t>12,00</w:t>
            </w:r>
          </w:p>
        </w:tc>
        <w:tc>
          <w:tcPr>
            <w:tcW w:w="3761" w:type="dxa"/>
            <w:tcBorders>
              <w:top w:val="nil"/>
              <w:left w:val="nil"/>
              <w:bottom w:val="single" w:sz="8" w:space="0" w:color="auto"/>
              <w:right w:val="single" w:sz="8" w:space="0" w:color="auto"/>
            </w:tcBorders>
            <w:shd w:val="clear" w:color="auto" w:fill="auto"/>
            <w:vAlign w:val="center"/>
          </w:tcPr>
          <w:p w14:paraId="1BC5D92A" w14:textId="77777777" w:rsidR="007A22D0" w:rsidRPr="007A22D0" w:rsidRDefault="007A22D0" w:rsidP="007A22D0">
            <w:pPr>
              <w:jc w:val="center"/>
              <w:rPr>
                <w:color w:val="000000"/>
                <w:sz w:val="23"/>
                <w:szCs w:val="23"/>
              </w:rPr>
            </w:pPr>
            <w:r w:rsidRPr="007A22D0">
              <w:rPr>
                <w:color w:val="000000"/>
                <w:sz w:val="23"/>
                <w:szCs w:val="23"/>
              </w:rPr>
              <w:t>-58,337 в среднем</w:t>
            </w:r>
          </w:p>
        </w:tc>
      </w:tr>
    </w:tbl>
    <w:p w14:paraId="0C0745AD" w14:textId="77777777" w:rsidR="007A22D0" w:rsidRPr="007A22D0" w:rsidRDefault="007A22D0" w:rsidP="007A22D0">
      <w:pPr>
        <w:spacing w:line="360" w:lineRule="auto"/>
        <w:ind w:firstLine="709"/>
        <w:jc w:val="both"/>
        <w:rPr>
          <w:sz w:val="28"/>
          <w:szCs w:val="28"/>
        </w:rPr>
      </w:pPr>
    </w:p>
    <w:p w14:paraId="0E08B107" w14:textId="77777777" w:rsidR="007A22D0" w:rsidRPr="007A22D0" w:rsidRDefault="007A22D0" w:rsidP="007A22D0">
      <w:pPr>
        <w:ind w:firstLine="709"/>
        <w:jc w:val="both"/>
        <w:rPr>
          <w:sz w:val="28"/>
          <w:szCs w:val="28"/>
        </w:rPr>
      </w:pPr>
      <w:r w:rsidRPr="007A22D0">
        <w:rPr>
          <w:sz w:val="28"/>
          <w:szCs w:val="28"/>
        </w:rPr>
        <w:lastRenderedPageBreak/>
        <w:t>Общий объем полезного отпуска на потребительский рынок так же принят согласно предложению предприятия в размере 10,297 тыс. Гкал, в том числе для прочих потребителей 9,229 тыс. Гкал.</w:t>
      </w:r>
    </w:p>
    <w:p w14:paraId="7E7C0F57" w14:textId="77777777" w:rsidR="007A22D0" w:rsidRPr="007A22D0" w:rsidRDefault="007A22D0" w:rsidP="007A22D0">
      <w:pPr>
        <w:ind w:firstLine="851"/>
        <w:jc w:val="both"/>
        <w:rPr>
          <w:snapToGrid w:val="0"/>
          <w:sz w:val="28"/>
          <w:szCs w:val="28"/>
        </w:rPr>
      </w:pPr>
      <w:r w:rsidRPr="007A22D0">
        <w:rPr>
          <w:snapToGrid w:val="0"/>
          <w:sz w:val="28"/>
          <w:szCs w:val="28"/>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Таким образом, объем потерь тепловой энергии принимаются на уровне нормативных, принятых при тарифном регулировании на 2024 - 2028 годы, в соответствии с постановлением РЭК Кузбасса от 23.11.2023 № 353 в размере 2,292 тыс. Гкал, в том числе на потребительский рынок 0,735 тыс. Гкал.</w:t>
      </w:r>
      <w:r w:rsidRPr="007A22D0">
        <w:rPr>
          <w:szCs w:val="20"/>
        </w:rPr>
        <w:t xml:space="preserve"> </w:t>
      </w:r>
    </w:p>
    <w:p w14:paraId="7865667A" w14:textId="77777777" w:rsidR="007A22D0" w:rsidRPr="007A22D0" w:rsidRDefault="007A22D0" w:rsidP="007A22D0">
      <w:pPr>
        <w:ind w:firstLine="851"/>
        <w:jc w:val="both"/>
        <w:rPr>
          <w:snapToGrid w:val="0"/>
          <w:sz w:val="28"/>
          <w:szCs w:val="28"/>
        </w:rPr>
      </w:pPr>
      <w:r w:rsidRPr="007A22D0">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2,86 % или 1,701 тыс. Гкал. </w:t>
      </w:r>
    </w:p>
    <w:p w14:paraId="6519497C" w14:textId="77777777" w:rsidR="007A22D0" w:rsidRPr="007A22D0" w:rsidRDefault="007A22D0" w:rsidP="007A22D0">
      <w:pPr>
        <w:ind w:firstLine="720"/>
        <w:jc w:val="both"/>
        <w:rPr>
          <w:snapToGrid w:val="0"/>
          <w:sz w:val="28"/>
          <w:szCs w:val="28"/>
        </w:rPr>
      </w:pPr>
      <w:r w:rsidRPr="007A22D0">
        <w:rPr>
          <w:snapToGrid w:val="0"/>
          <w:sz w:val="28"/>
          <w:szCs w:val="28"/>
        </w:rPr>
        <w:t>Сводный баланс тепловой энергии представлен в таблице 2.</w:t>
      </w:r>
    </w:p>
    <w:p w14:paraId="1624FAEF" w14:textId="77777777" w:rsidR="007A22D0" w:rsidRPr="007A22D0" w:rsidRDefault="007A22D0" w:rsidP="007A22D0">
      <w:pPr>
        <w:spacing w:before="240" w:line="360" w:lineRule="auto"/>
        <w:ind w:firstLine="720"/>
        <w:jc w:val="right"/>
        <w:rPr>
          <w:sz w:val="28"/>
          <w:szCs w:val="28"/>
        </w:rPr>
      </w:pPr>
      <w:r w:rsidRPr="007A22D0">
        <w:rPr>
          <w:sz w:val="28"/>
          <w:szCs w:val="28"/>
        </w:rPr>
        <w:t>Таблица 2</w:t>
      </w:r>
    </w:p>
    <w:p w14:paraId="23BB50FB" w14:textId="77777777" w:rsidR="007A22D0" w:rsidRPr="007A22D0" w:rsidRDefault="007A22D0" w:rsidP="007A22D0">
      <w:pPr>
        <w:spacing w:after="240"/>
        <w:jc w:val="center"/>
        <w:rPr>
          <w:sz w:val="28"/>
          <w:szCs w:val="28"/>
        </w:rPr>
      </w:pPr>
      <w:r w:rsidRPr="007A22D0">
        <w:rPr>
          <w:sz w:val="28"/>
          <w:szCs w:val="28"/>
        </w:rPr>
        <w:t>Баланс тепловой энергии на 2025 год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35"/>
        <w:gridCol w:w="1276"/>
        <w:gridCol w:w="1579"/>
        <w:gridCol w:w="1540"/>
      </w:tblGrid>
      <w:tr w:rsidR="007A22D0" w:rsidRPr="007A22D0" w14:paraId="70348702" w14:textId="77777777" w:rsidTr="00E6267D">
        <w:trPr>
          <w:trHeight w:val="330"/>
        </w:trPr>
        <w:tc>
          <w:tcPr>
            <w:tcW w:w="876" w:type="dxa"/>
            <w:shd w:val="clear" w:color="auto" w:fill="auto"/>
            <w:hideMark/>
          </w:tcPr>
          <w:p w14:paraId="641E82D3" w14:textId="77777777" w:rsidR="007A22D0" w:rsidRPr="007A22D0" w:rsidRDefault="007A22D0" w:rsidP="007A22D0">
            <w:pPr>
              <w:rPr>
                <w:szCs w:val="20"/>
              </w:rPr>
            </w:pPr>
            <w:r w:rsidRPr="007A22D0">
              <w:rPr>
                <w:szCs w:val="20"/>
              </w:rPr>
              <w:t>№ п/п</w:t>
            </w:r>
          </w:p>
        </w:tc>
        <w:tc>
          <w:tcPr>
            <w:tcW w:w="4335" w:type="dxa"/>
            <w:shd w:val="clear" w:color="auto" w:fill="auto"/>
            <w:hideMark/>
          </w:tcPr>
          <w:p w14:paraId="018DCA19" w14:textId="77777777" w:rsidR="007A22D0" w:rsidRPr="007A22D0" w:rsidRDefault="007A22D0" w:rsidP="007A22D0">
            <w:pPr>
              <w:jc w:val="center"/>
              <w:rPr>
                <w:szCs w:val="20"/>
              </w:rPr>
            </w:pPr>
            <w:r w:rsidRPr="007A22D0">
              <w:rPr>
                <w:szCs w:val="20"/>
              </w:rPr>
              <w:t>Показатель</w:t>
            </w:r>
          </w:p>
        </w:tc>
        <w:tc>
          <w:tcPr>
            <w:tcW w:w="1276" w:type="dxa"/>
            <w:shd w:val="clear" w:color="auto" w:fill="auto"/>
            <w:hideMark/>
          </w:tcPr>
          <w:p w14:paraId="378ED4B5" w14:textId="77777777" w:rsidR="007A22D0" w:rsidRPr="007A22D0" w:rsidRDefault="007A22D0" w:rsidP="007A22D0">
            <w:pPr>
              <w:jc w:val="center"/>
              <w:rPr>
                <w:szCs w:val="20"/>
              </w:rPr>
            </w:pPr>
            <w:r w:rsidRPr="007A22D0">
              <w:rPr>
                <w:szCs w:val="20"/>
              </w:rPr>
              <w:t>Всего</w:t>
            </w:r>
          </w:p>
        </w:tc>
        <w:tc>
          <w:tcPr>
            <w:tcW w:w="1579" w:type="dxa"/>
            <w:shd w:val="clear" w:color="auto" w:fill="auto"/>
            <w:hideMark/>
          </w:tcPr>
          <w:p w14:paraId="7D83035C" w14:textId="77777777" w:rsidR="007A22D0" w:rsidRPr="007A22D0" w:rsidRDefault="007A22D0" w:rsidP="007A22D0">
            <w:pPr>
              <w:jc w:val="center"/>
              <w:rPr>
                <w:szCs w:val="20"/>
              </w:rPr>
            </w:pPr>
            <w:r w:rsidRPr="007A22D0">
              <w:rPr>
                <w:szCs w:val="20"/>
              </w:rPr>
              <w:t>1 полугодие</w:t>
            </w:r>
          </w:p>
        </w:tc>
        <w:tc>
          <w:tcPr>
            <w:tcW w:w="1540" w:type="dxa"/>
            <w:shd w:val="clear" w:color="auto" w:fill="auto"/>
            <w:hideMark/>
          </w:tcPr>
          <w:p w14:paraId="2624E366" w14:textId="77777777" w:rsidR="007A22D0" w:rsidRPr="007A22D0" w:rsidRDefault="007A22D0" w:rsidP="007A22D0">
            <w:pPr>
              <w:jc w:val="center"/>
              <w:rPr>
                <w:szCs w:val="20"/>
              </w:rPr>
            </w:pPr>
            <w:r w:rsidRPr="007A22D0">
              <w:rPr>
                <w:szCs w:val="20"/>
              </w:rPr>
              <w:t>2 полугодие</w:t>
            </w:r>
          </w:p>
        </w:tc>
      </w:tr>
      <w:tr w:rsidR="007A22D0" w:rsidRPr="007A22D0" w14:paraId="36401FB9" w14:textId="77777777" w:rsidTr="00E6267D">
        <w:trPr>
          <w:trHeight w:val="330"/>
        </w:trPr>
        <w:tc>
          <w:tcPr>
            <w:tcW w:w="876" w:type="dxa"/>
            <w:shd w:val="clear" w:color="auto" w:fill="auto"/>
            <w:hideMark/>
          </w:tcPr>
          <w:p w14:paraId="2A2C5874" w14:textId="77777777" w:rsidR="007A22D0" w:rsidRPr="007A22D0" w:rsidRDefault="007A22D0" w:rsidP="007A22D0">
            <w:pPr>
              <w:jc w:val="center"/>
              <w:rPr>
                <w:szCs w:val="20"/>
              </w:rPr>
            </w:pPr>
            <w:r w:rsidRPr="007A22D0">
              <w:rPr>
                <w:szCs w:val="20"/>
              </w:rPr>
              <w:t>1</w:t>
            </w:r>
          </w:p>
        </w:tc>
        <w:tc>
          <w:tcPr>
            <w:tcW w:w="4335" w:type="dxa"/>
            <w:shd w:val="clear" w:color="auto" w:fill="auto"/>
            <w:noWrap/>
            <w:hideMark/>
          </w:tcPr>
          <w:p w14:paraId="024A3662" w14:textId="77777777" w:rsidR="007A22D0" w:rsidRPr="007A22D0" w:rsidRDefault="007A22D0" w:rsidP="007A22D0">
            <w:pPr>
              <w:rPr>
                <w:szCs w:val="20"/>
              </w:rPr>
            </w:pPr>
            <w:r w:rsidRPr="007A22D0">
              <w:rPr>
                <w:szCs w:val="20"/>
              </w:rPr>
              <w:t>Нормативная выработка т/энергии</w:t>
            </w:r>
          </w:p>
        </w:tc>
        <w:tc>
          <w:tcPr>
            <w:tcW w:w="1276" w:type="dxa"/>
            <w:shd w:val="clear" w:color="auto" w:fill="auto"/>
            <w:hideMark/>
          </w:tcPr>
          <w:p w14:paraId="7414F1B7" w14:textId="77777777" w:rsidR="007A22D0" w:rsidRPr="007A22D0" w:rsidRDefault="007A22D0" w:rsidP="007A22D0">
            <w:pPr>
              <w:jc w:val="center"/>
              <w:rPr>
                <w:szCs w:val="20"/>
              </w:rPr>
            </w:pPr>
            <w:r w:rsidRPr="007A22D0">
              <w:rPr>
                <w:szCs w:val="20"/>
              </w:rPr>
              <w:t>59,513</w:t>
            </w:r>
          </w:p>
        </w:tc>
        <w:tc>
          <w:tcPr>
            <w:tcW w:w="1579" w:type="dxa"/>
            <w:shd w:val="clear" w:color="auto" w:fill="auto"/>
            <w:hideMark/>
          </w:tcPr>
          <w:p w14:paraId="6289E873" w14:textId="77777777" w:rsidR="007A22D0" w:rsidRPr="007A22D0" w:rsidRDefault="007A22D0" w:rsidP="007A22D0">
            <w:pPr>
              <w:jc w:val="center"/>
              <w:rPr>
                <w:szCs w:val="20"/>
              </w:rPr>
            </w:pPr>
            <w:r w:rsidRPr="007A22D0">
              <w:rPr>
                <w:szCs w:val="20"/>
              </w:rPr>
              <w:t>33,250</w:t>
            </w:r>
          </w:p>
        </w:tc>
        <w:tc>
          <w:tcPr>
            <w:tcW w:w="1540" w:type="dxa"/>
            <w:shd w:val="clear" w:color="auto" w:fill="auto"/>
            <w:hideMark/>
          </w:tcPr>
          <w:p w14:paraId="5FA774FE" w14:textId="77777777" w:rsidR="007A22D0" w:rsidRPr="007A22D0" w:rsidRDefault="007A22D0" w:rsidP="007A22D0">
            <w:pPr>
              <w:jc w:val="center"/>
              <w:rPr>
                <w:szCs w:val="20"/>
              </w:rPr>
            </w:pPr>
            <w:r w:rsidRPr="007A22D0">
              <w:rPr>
                <w:szCs w:val="20"/>
              </w:rPr>
              <w:t>26,264</w:t>
            </w:r>
          </w:p>
        </w:tc>
      </w:tr>
      <w:tr w:rsidR="007A22D0" w:rsidRPr="007A22D0" w14:paraId="70AF1D1D" w14:textId="77777777" w:rsidTr="00E6267D">
        <w:trPr>
          <w:trHeight w:val="330"/>
        </w:trPr>
        <w:tc>
          <w:tcPr>
            <w:tcW w:w="876" w:type="dxa"/>
            <w:shd w:val="clear" w:color="auto" w:fill="auto"/>
            <w:hideMark/>
          </w:tcPr>
          <w:p w14:paraId="550DC1D1" w14:textId="77777777" w:rsidR="007A22D0" w:rsidRPr="007A22D0" w:rsidRDefault="007A22D0" w:rsidP="007A22D0">
            <w:pPr>
              <w:jc w:val="center"/>
              <w:rPr>
                <w:szCs w:val="20"/>
              </w:rPr>
            </w:pPr>
            <w:r w:rsidRPr="007A22D0">
              <w:rPr>
                <w:szCs w:val="20"/>
              </w:rPr>
              <w:t>2</w:t>
            </w:r>
          </w:p>
        </w:tc>
        <w:tc>
          <w:tcPr>
            <w:tcW w:w="4335" w:type="dxa"/>
            <w:shd w:val="clear" w:color="auto" w:fill="auto"/>
            <w:noWrap/>
            <w:hideMark/>
          </w:tcPr>
          <w:p w14:paraId="0BD13EF4" w14:textId="77777777" w:rsidR="007A22D0" w:rsidRPr="007A22D0" w:rsidRDefault="007A22D0" w:rsidP="007A22D0">
            <w:pPr>
              <w:rPr>
                <w:szCs w:val="20"/>
              </w:rPr>
            </w:pPr>
            <w:r w:rsidRPr="007A22D0">
              <w:rPr>
                <w:szCs w:val="20"/>
              </w:rPr>
              <w:t>Отпуск тепловой энергии в сеть всего</w:t>
            </w:r>
          </w:p>
        </w:tc>
        <w:tc>
          <w:tcPr>
            <w:tcW w:w="1276" w:type="dxa"/>
            <w:shd w:val="clear" w:color="auto" w:fill="auto"/>
            <w:hideMark/>
          </w:tcPr>
          <w:p w14:paraId="7568C9D0" w14:textId="77777777" w:rsidR="007A22D0" w:rsidRPr="007A22D0" w:rsidRDefault="007A22D0" w:rsidP="007A22D0">
            <w:pPr>
              <w:jc w:val="center"/>
              <w:rPr>
                <w:szCs w:val="20"/>
              </w:rPr>
            </w:pPr>
            <w:r w:rsidRPr="007A22D0">
              <w:rPr>
                <w:szCs w:val="20"/>
              </w:rPr>
              <w:t>57,812</w:t>
            </w:r>
          </w:p>
        </w:tc>
        <w:tc>
          <w:tcPr>
            <w:tcW w:w="1579" w:type="dxa"/>
            <w:shd w:val="clear" w:color="auto" w:fill="auto"/>
            <w:hideMark/>
          </w:tcPr>
          <w:p w14:paraId="50133316" w14:textId="77777777" w:rsidR="007A22D0" w:rsidRPr="007A22D0" w:rsidRDefault="007A22D0" w:rsidP="007A22D0">
            <w:pPr>
              <w:jc w:val="center"/>
              <w:rPr>
                <w:szCs w:val="20"/>
              </w:rPr>
            </w:pPr>
            <w:r w:rsidRPr="007A22D0">
              <w:rPr>
                <w:szCs w:val="20"/>
              </w:rPr>
              <w:t>32,300</w:t>
            </w:r>
          </w:p>
        </w:tc>
        <w:tc>
          <w:tcPr>
            <w:tcW w:w="1540" w:type="dxa"/>
            <w:shd w:val="clear" w:color="auto" w:fill="auto"/>
            <w:hideMark/>
          </w:tcPr>
          <w:p w14:paraId="0B9BBD05" w14:textId="77777777" w:rsidR="007A22D0" w:rsidRPr="007A22D0" w:rsidRDefault="007A22D0" w:rsidP="007A22D0">
            <w:pPr>
              <w:jc w:val="center"/>
              <w:rPr>
                <w:szCs w:val="20"/>
              </w:rPr>
            </w:pPr>
            <w:r w:rsidRPr="007A22D0">
              <w:rPr>
                <w:szCs w:val="20"/>
              </w:rPr>
              <w:t>25,513</w:t>
            </w:r>
          </w:p>
        </w:tc>
      </w:tr>
      <w:tr w:rsidR="007A22D0" w:rsidRPr="007A22D0" w14:paraId="3B65D4A4" w14:textId="77777777" w:rsidTr="00E6267D">
        <w:trPr>
          <w:trHeight w:val="645"/>
        </w:trPr>
        <w:tc>
          <w:tcPr>
            <w:tcW w:w="876" w:type="dxa"/>
            <w:shd w:val="clear" w:color="auto" w:fill="auto"/>
            <w:hideMark/>
          </w:tcPr>
          <w:p w14:paraId="08FCD980" w14:textId="77777777" w:rsidR="007A22D0" w:rsidRPr="007A22D0" w:rsidRDefault="007A22D0" w:rsidP="007A22D0">
            <w:pPr>
              <w:jc w:val="center"/>
              <w:rPr>
                <w:szCs w:val="20"/>
              </w:rPr>
            </w:pPr>
            <w:r w:rsidRPr="007A22D0">
              <w:rPr>
                <w:szCs w:val="20"/>
              </w:rPr>
              <w:t>2.1</w:t>
            </w:r>
          </w:p>
        </w:tc>
        <w:tc>
          <w:tcPr>
            <w:tcW w:w="4335" w:type="dxa"/>
            <w:shd w:val="clear" w:color="auto" w:fill="auto"/>
            <w:hideMark/>
          </w:tcPr>
          <w:p w14:paraId="6730AFA1" w14:textId="77777777" w:rsidR="007A22D0" w:rsidRPr="007A22D0" w:rsidRDefault="007A22D0" w:rsidP="007A22D0">
            <w:pPr>
              <w:rPr>
                <w:szCs w:val="20"/>
              </w:rPr>
            </w:pPr>
            <w:r w:rsidRPr="007A22D0">
              <w:rPr>
                <w:szCs w:val="20"/>
              </w:rPr>
              <w:t>Отпуск тепловой энергии в сеть на потребительский рынок</w:t>
            </w:r>
          </w:p>
        </w:tc>
        <w:tc>
          <w:tcPr>
            <w:tcW w:w="1276" w:type="dxa"/>
            <w:shd w:val="clear" w:color="auto" w:fill="auto"/>
            <w:hideMark/>
          </w:tcPr>
          <w:p w14:paraId="51CEB32A" w14:textId="77777777" w:rsidR="007A22D0" w:rsidRPr="007A22D0" w:rsidRDefault="007A22D0" w:rsidP="007A22D0">
            <w:pPr>
              <w:jc w:val="center"/>
              <w:rPr>
                <w:szCs w:val="20"/>
              </w:rPr>
            </w:pPr>
            <w:r w:rsidRPr="007A22D0">
              <w:rPr>
                <w:szCs w:val="20"/>
              </w:rPr>
              <w:t>11,032</w:t>
            </w:r>
          </w:p>
        </w:tc>
        <w:tc>
          <w:tcPr>
            <w:tcW w:w="1579" w:type="dxa"/>
            <w:shd w:val="clear" w:color="auto" w:fill="auto"/>
            <w:hideMark/>
          </w:tcPr>
          <w:p w14:paraId="01BC3FE2" w14:textId="77777777" w:rsidR="007A22D0" w:rsidRPr="007A22D0" w:rsidRDefault="007A22D0" w:rsidP="007A22D0">
            <w:pPr>
              <w:jc w:val="center"/>
              <w:rPr>
                <w:szCs w:val="20"/>
              </w:rPr>
            </w:pPr>
            <w:r w:rsidRPr="007A22D0">
              <w:rPr>
                <w:szCs w:val="20"/>
              </w:rPr>
              <w:t>6,164</w:t>
            </w:r>
          </w:p>
        </w:tc>
        <w:tc>
          <w:tcPr>
            <w:tcW w:w="1540" w:type="dxa"/>
            <w:shd w:val="clear" w:color="auto" w:fill="auto"/>
            <w:hideMark/>
          </w:tcPr>
          <w:p w14:paraId="2DEB6A9D" w14:textId="77777777" w:rsidR="007A22D0" w:rsidRPr="007A22D0" w:rsidRDefault="007A22D0" w:rsidP="007A22D0">
            <w:pPr>
              <w:jc w:val="center"/>
              <w:rPr>
                <w:szCs w:val="20"/>
              </w:rPr>
            </w:pPr>
            <w:r w:rsidRPr="007A22D0">
              <w:rPr>
                <w:szCs w:val="20"/>
              </w:rPr>
              <w:t>4,868</w:t>
            </w:r>
          </w:p>
        </w:tc>
      </w:tr>
      <w:tr w:rsidR="007A22D0" w:rsidRPr="007A22D0" w14:paraId="1A6F9B44" w14:textId="77777777" w:rsidTr="00E6267D">
        <w:trPr>
          <w:trHeight w:val="645"/>
        </w:trPr>
        <w:tc>
          <w:tcPr>
            <w:tcW w:w="876" w:type="dxa"/>
            <w:shd w:val="clear" w:color="auto" w:fill="auto"/>
            <w:hideMark/>
          </w:tcPr>
          <w:p w14:paraId="4C9B6C9F" w14:textId="77777777" w:rsidR="007A22D0" w:rsidRPr="007A22D0" w:rsidRDefault="007A22D0" w:rsidP="007A22D0">
            <w:pPr>
              <w:jc w:val="center"/>
              <w:rPr>
                <w:szCs w:val="20"/>
              </w:rPr>
            </w:pPr>
            <w:r w:rsidRPr="007A22D0">
              <w:rPr>
                <w:szCs w:val="20"/>
              </w:rPr>
              <w:t>2.2</w:t>
            </w:r>
          </w:p>
        </w:tc>
        <w:tc>
          <w:tcPr>
            <w:tcW w:w="4335" w:type="dxa"/>
            <w:shd w:val="clear" w:color="auto" w:fill="auto"/>
            <w:hideMark/>
          </w:tcPr>
          <w:p w14:paraId="01A2EFD3" w14:textId="77777777" w:rsidR="007A22D0" w:rsidRPr="007A22D0" w:rsidRDefault="007A22D0" w:rsidP="007A22D0">
            <w:pPr>
              <w:rPr>
                <w:szCs w:val="20"/>
              </w:rPr>
            </w:pPr>
            <w:r w:rsidRPr="007A22D0">
              <w:rPr>
                <w:szCs w:val="20"/>
              </w:rPr>
              <w:t>Отпуск тепловой энергии в сеть на производственные нужды</w:t>
            </w:r>
          </w:p>
        </w:tc>
        <w:tc>
          <w:tcPr>
            <w:tcW w:w="1276" w:type="dxa"/>
            <w:shd w:val="clear" w:color="auto" w:fill="auto"/>
            <w:hideMark/>
          </w:tcPr>
          <w:p w14:paraId="62D71FE2" w14:textId="77777777" w:rsidR="007A22D0" w:rsidRPr="007A22D0" w:rsidRDefault="007A22D0" w:rsidP="007A22D0">
            <w:pPr>
              <w:jc w:val="center"/>
              <w:rPr>
                <w:szCs w:val="20"/>
              </w:rPr>
            </w:pPr>
            <w:r w:rsidRPr="007A22D0">
              <w:rPr>
                <w:szCs w:val="20"/>
              </w:rPr>
              <w:t>46,780</w:t>
            </w:r>
          </w:p>
        </w:tc>
        <w:tc>
          <w:tcPr>
            <w:tcW w:w="1579" w:type="dxa"/>
            <w:shd w:val="clear" w:color="auto" w:fill="auto"/>
            <w:hideMark/>
          </w:tcPr>
          <w:p w14:paraId="71EEFDB6" w14:textId="77777777" w:rsidR="007A22D0" w:rsidRPr="007A22D0" w:rsidRDefault="007A22D0" w:rsidP="007A22D0">
            <w:pPr>
              <w:jc w:val="center"/>
              <w:rPr>
                <w:szCs w:val="20"/>
              </w:rPr>
            </w:pPr>
            <w:r w:rsidRPr="007A22D0">
              <w:rPr>
                <w:szCs w:val="20"/>
              </w:rPr>
              <w:t>26,136</w:t>
            </w:r>
          </w:p>
        </w:tc>
        <w:tc>
          <w:tcPr>
            <w:tcW w:w="1540" w:type="dxa"/>
            <w:shd w:val="clear" w:color="auto" w:fill="auto"/>
            <w:hideMark/>
          </w:tcPr>
          <w:p w14:paraId="788827E6" w14:textId="77777777" w:rsidR="007A22D0" w:rsidRPr="007A22D0" w:rsidRDefault="007A22D0" w:rsidP="007A22D0">
            <w:pPr>
              <w:jc w:val="center"/>
              <w:rPr>
                <w:szCs w:val="20"/>
              </w:rPr>
            </w:pPr>
            <w:r w:rsidRPr="007A22D0">
              <w:rPr>
                <w:szCs w:val="20"/>
              </w:rPr>
              <w:t>20,645</w:t>
            </w:r>
          </w:p>
        </w:tc>
      </w:tr>
      <w:tr w:rsidR="007A22D0" w:rsidRPr="007A22D0" w14:paraId="500CC0BA" w14:textId="77777777" w:rsidTr="00E6267D">
        <w:trPr>
          <w:trHeight w:val="330"/>
        </w:trPr>
        <w:tc>
          <w:tcPr>
            <w:tcW w:w="876" w:type="dxa"/>
            <w:shd w:val="clear" w:color="auto" w:fill="auto"/>
            <w:hideMark/>
          </w:tcPr>
          <w:p w14:paraId="46A44B28" w14:textId="77777777" w:rsidR="007A22D0" w:rsidRPr="007A22D0" w:rsidRDefault="007A22D0" w:rsidP="007A22D0">
            <w:pPr>
              <w:jc w:val="center"/>
              <w:rPr>
                <w:szCs w:val="20"/>
              </w:rPr>
            </w:pPr>
            <w:r w:rsidRPr="007A22D0">
              <w:rPr>
                <w:szCs w:val="20"/>
              </w:rPr>
              <w:t>3</w:t>
            </w:r>
          </w:p>
        </w:tc>
        <w:tc>
          <w:tcPr>
            <w:tcW w:w="4335" w:type="dxa"/>
            <w:shd w:val="clear" w:color="auto" w:fill="auto"/>
            <w:hideMark/>
          </w:tcPr>
          <w:p w14:paraId="27E41400" w14:textId="77777777" w:rsidR="007A22D0" w:rsidRPr="007A22D0" w:rsidRDefault="007A22D0" w:rsidP="007A22D0">
            <w:pPr>
              <w:rPr>
                <w:szCs w:val="20"/>
              </w:rPr>
            </w:pPr>
            <w:r w:rsidRPr="007A22D0">
              <w:rPr>
                <w:szCs w:val="20"/>
              </w:rPr>
              <w:t>Полезный отпуск всего</w:t>
            </w:r>
          </w:p>
        </w:tc>
        <w:tc>
          <w:tcPr>
            <w:tcW w:w="1276" w:type="dxa"/>
            <w:shd w:val="clear" w:color="auto" w:fill="auto"/>
            <w:hideMark/>
          </w:tcPr>
          <w:p w14:paraId="73E00F00" w14:textId="77777777" w:rsidR="007A22D0" w:rsidRPr="007A22D0" w:rsidRDefault="007A22D0" w:rsidP="007A22D0">
            <w:pPr>
              <w:jc w:val="center"/>
              <w:rPr>
                <w:szCs w:val="20"/>
              </w:rPr>
            </w:pPr>
            <w:r w:rsidRPr="007A22D0">
              <w:rPr>
                <w:szCs w:val="20"/>
              </w:rPr>
              <w:t>55,520</w:t>
            </w:r>
          </w:p>
        </w:tc>
        <w:tc>
          <w:tcPr>
            <w:tcW w:w="1579" w:type="dxa"/>
            <w:shd w:val="clear" w:color="auto" w:fill="auto"/>
            <w:hideMark/>
          </w:tcPr>
          <w:p w14:paraId="75AC6C62" w14:textId="77777777" w:rsidR="007A22D0" w:rsidRPr="007A22D0" w:rsidRDefault="007A22D0" w:rsidP="007A22D0">
            <w:pPr>
              <w:jc w:val="center"/>
              <w:rPr>
                <w:szCs w:val="20"/>
              </w:rPr>
            </w:pPr>
            <w:r w:rsidRPr="007A22D0">
              <w:rPr>
                <w:szCs w:val="20"/>
              </w:rPr>
              <w:t>31,019</w:t>
            </w:r>
          </w:p>
        </w:tc>
        <w:tc>
          <w:tcPr>
            <w:tcW w:w="1540" w:type="dxa"/>
            <w:shd w:val="clear" w:color="auto" w:fill="auto"/>
            <w:hideMark/>
          </w:tcPr>
          <w:p w14:paraId="72C6CF54" w14:textId="77777777" w:rsidR="007A22D0" w:rsidRPr="007A22D0" w:rsidRDefault="007A22D0" w:rsidP="007A22D0">
            <w:pPr>
              <w:jc w:val="center"/>
              <w:rPr>
                <w:szCs w:val="20"/>
              </w:rPr>
            </w:pPr>
            <w:r w:rsidRPr="007A22D0">
              <w:rPr>
                <w:szCs w:val="20"/>
              </w:rPr>
              <w:t>24,501</w:t>
            </w:r>
          </w:p>
        </w:tc>
      </w:tr>
      <w:tr w:rsidR="007A22D0" w:rsidRPr="007A22D0" w14:paraId="643C6B96" w14:textId="77777777" w:rsidTr="00E6267D">
        <w:trPr>
          <w:trHeight w:val="645"/>
        </w:trPr>
        <w:tc>
          <w:tcPr>
            <w:tcW w:w="876" w:type="dxa"/>
            <w:shd w:val="clear" w:color="auto" w:fill="auto"/>
            <w:hideMark/>
          </w:tcPr>
          <w:p w14:paraId="144A791D" w14:textId="77777777" w:rsidR="007A22D0" w:rsidRPr="007A22D0" w:rsidRDefault="007A22D0" w:rsidP="007A22D0">
            <w:pPr>
              <w:jc w:val="center"/>
              <w:rPr>
                <w:szCs w:val="20"/>
              </w:rPr>
            </w:pPr>
            <w:r w:rsidRPr="007A22D0">
              <w:rPr>
                <w:szCs w:val="20"/>
              </w:rPr>
              <w:t>3.1</w:t>
            </w:r>
          </w:p>
        </w:tc>
        <w:tc>
          <w:tcPr>
            <w:tcW w:w="4335" w:type="dxa"/>
            <w:shd w:val="clear" w:color="auto" w:fill="auto"/>
            <w:hideMark/>
          </w:tcPr>
          <w:p w14:paraId="08150356" w14:textId="77777777" w:rsidR="007A22D0" w:rsidRPr="007A22D0" w:rsidRDefault="007A22D0" w:rsidP="007A22D0">
            <w:pPr>
              <w:rPr>
                <w:szCs w:val="20"/>
              </w:rPr>
            </w:pPr>
            <w:r w:rsidRPr="007A22D0">
              <w:rPr>
                <w:szCs w:val="20"/>
              </w:rPr>
              <w:t>Полезный отпуск на потребительский рынок</w:t>
            </w:r>
          </w:p>
        </w:tc>
        <w:tc>
          <w:tcPr>
            <w:tcW w:w="1276" w:type="dxa"/>
            <w:shd w:val="clear" w:color="auto" w:fill="auto"/>
            <w:hideMark/>
          </w:tcPr>
          <w:p w14:paraId="292DBDC1" w14:textId="77777777" w:rsidR="007A22D0" w:rsidRPr="007A22D0" w:rsidRDefault="007A22D0" w:rsidP="007A22D0">
            <w:pPr>
              <w:jc w:val="center"/>
              <w:rPr>
                <w:szCs w:val="20"/>
              </w:rPr>
            </w:pPr>
            <w:r w:rsidRPr="007A22D0">
              <w:rPr>
                <w:szCs w:val="20"/>
              </w:rPr>
              <w:t>10,297</w:t>
            </w:r>
          </w:p>
        </w:tc>
        <w:tc>
          <w:tcPr>
            <w:tcW w:w="1579" w:type="dxa"/>
            <w:shd w:val="clear" w:color="auto" w:fill="auto"/>
            <w:hideMark/>
          </w:tcPr>
          <w:p w14:paraId="5AD561D7" w14:textId="77777777" w:rsidR="007A22D0" w:rsidRPr="007A22D0" w:rsidRDefault="007A22D0" w:rsidP="007A22D0">
            <w:pPr>
              <w:jc w:val="center"/>
              <w:rPr>
                <w:szCs w:val="20"/>
              </w:rPr>
            </w:pPr>
            <w:r w:rsidRPr="007A22D0">
              <w:rPr>
                <w:szCs w:val="20"/>
              </w:rPr>
              <w:t>5,753</w:t>
            </w:r>
          </w:p>
        </w:tc>
        <w:tc>
          <w:tcPr>
            <w:tcW w:w="1540" w:type="dxa"/>
            <w:shd w:val="clear" w:color="auto" w:fill="auto"/>
            <w:hideMark/>
          </w:tcPr>
          <w:p w14:paraId="47174EF2" w14:textId="77777777" w:rsidR="007A22D0" w:rsidRPr="007A22D0" w:rsidRDefault="007A22D0" w:rsidP="007A22D0">
            <w:pPr>
              <w:jc w:val="center"/>
              <w:rPr>
                <w:szCs w:val="20"/>
              </w:rPr>
            </w:pPr>
            <w:r w:rsidRPr="007A22D0">
              <w:rPr>
                <w:szCs w:val="20"/>
              </w:rPr>
              <w:t>4,544</w:t>
            </w:r>
          </w:p>
        </w:tc>
      </w:tr>
      <w:tr w:rsidR="007A22D0" w:rsidRPr="007A22D0" w14:paraId="1B365543" w14:textId="77777777" w:rsidTr="00E6267D">
        <w:trPr>
          <w:trHeight w:val="330"/>
        </w:trPr>
        <w:tc>
          <w:tcPr>
            <w:tcW w:w="876" w:type="dxa"/>
            <w:shd w:val="clear" w:color="auto" w:fill="auto"/>
            <w:noWrap/>
            <w:hideMark/>
          </w:tcPr>
          <w:p w14:paraId="7CF832E1" w14:textId="77777777" w:rsidR="007A22D0" w:rsidRPr="007A22D0" w:rsidRDefault="007A22D0" w:rsidP="007A22D0">
            <w:pPr>
              <w:jc w:val="center"/>
              <w:rPr>
                <w:szCs w:val="20"/>
              </w:rPr>
            </w:pPr>
            <w:r w:rsidRPr="007A22D0">
              <w:rPr>
                <w:szCs w:val="20"/>
              </w:rPr>
              <w:t>3.1.1</w:t>
            </w:r>
          </w:p>
        </w:tc>
        <w:tc>
          <w:tcPr>
            <w:tcW w:w="4335" w:type="dxa"/>
            <w:shd w:val="clear" w:color="auto" w:fill="auto"/>
            <w:hideMark/>
          </w:tcPr>
          <w:p w14:paraId="58C4D653" w14:textId="77777777" w:rsidR="007A22D0" w:rsidRPr="007A22D0" w:rsidRDefault="007A22D0" w:rsidP="007A22D0">
            <w:pPr>
              <w:rPr>
                <w:szCs w:val="20"/>
              </w:rPr>
            </w:pPr>
            <w:r w:rsidRPr="007A22D0">
              <w:rPr>
                <w:szCs w:val="20"/>
              </w:rPr>
              <w:t xml:space="preserve">  - жилищные организации</w:t>
            </w:r>
          </w:p>
        </w:tc>
        <w:tc>
          <w:tcPr>
            <w:tcW w:w="1276" w:type="dxa"/>
            <w:shd w:val="clear" w:color="auto" w:fill="auto"/>
            <w:hideMark/>
          </w:tcPr>
          <w:p w14:paraId="125F2045" w14:textId="77777777" w:rsidR="007A22D0" w:rsidRPr="007A22D0" w:rsidRDefault="007A22D0" w:rsidP="007A22D0">
            <w:pPr>
              <w:jc w:val="center"/>
              <w:rPr>
                <w:szCs w:val="20"/>
              </w:rPr>
            </w:pPr>
            <w:r w:rsidRPr="007A22D0">
              <w:rPr>
                <w:szCs w:val="20"/>
              </w:rPr>
              <w:t>0,071</w:t>
            </w:r>
          </w:p>
        </w:tc>
        <w:tc>
          <w:tcPr>
            <w:tcW w:w="1579" w:type="dxa"/>
            <w:shd w:val="clear" w:color="auto" w:fill="auto"/>
            <w:hideMark/>
          </w:tcPr>
          <w:p w14:paraId="6665C30B" w14:textId="77777777" w:rsidR="007A22D0" w:rsidRPr="007A22D0" w:rsidRDefault="007A22D0" w:rsidP="007A22D0">
            <w:pPr>
              <w:jc w:val="center"/>
              <w:rPr>
                <w:szCs w:val="20"/>
              </w:rPr>
            </w:pPr>
            <w:r w:rsidRPr="007A22D0">
              <w:rPr>
                <w:szCs w:val="20"/>
              </w:rPr>
              <w:t>0,040</w:t>
            </w:r>
          </w:p>
        </w:tc>
        <w:tc>
          <w:tcPr>
            <w:tcW w:w="1540" w:type="dxa"/>
            <w:shd w:val="clear" w:color="auto" w:fill="auto"/>
            <w:hideMark/>
          </w:tcPr>
          <w:p w14:paraId="68F85DE0" w14:textId="77777777" w:rsidR="007A22D0" w:rsidRPr="007A22D0" w:rsidRDefault="007A22D0" w:rsidP="007A22D0">
            <w:pPr>
              <w:jc w:val="center"/>
              <w:rPr>
                <w:szCs w:val="20"/>
              </w:rPr>
            </w:pPr>
            <w:r w:rsidRPr="007A22D0">
              <w:rPr>
                <w:szCs w:val="20"/>
              </w:rPr>
              <w:t>0,031</w:t>
            </w:r>
          </w:p>
        </w:tc>
      </w:tr>
      <w:tr w:rsidR="007A22D0" w:rsidRPr="007A22D0" w14:paraId="59DCECBC" w14:textId="77777777" w:rsidTr="00E6267D">
        <w:trPr>
          <w:trHeight w:val="330"/>
        </w:trPr>
        <w:tc>
          <w:tcPr>
            <w:tcW w:w="876" w:type="dxa"/>
            <w:shd w:val="clear" w:color="auto" w:fill="auto"/>
            <w:noWrap/>
            <w:hideMark/>
          </w:tcPr>
          <w:p w14:paraId="0E719A9F" w14:textId="77777777" w:rsidR="007A22D0" w:rsidRPr="007A22D0" w:rsidRDefault="007A22D0" w:rsidP="007A22D0">
            <w:pPr>
              <w:jc w:val="center"/>
              <w:rPr>
                <w:szCs w:val="20"/>
              </w:rPr>
            </w:pPr>
            <w:r w:rsidRPr="007A22D0">
              <w:rPr>
                <w:szCs w:val="20"/>
              </w:rPr>
              <w:t>3.1.2</w:t>
            </w:r>
          </w:p>
        </w:tc>
        <w:tc>
          <w:tcPr>
            <w:tcW w:w="4335" w:type="dxa"/>
            <w:shd w:val="clear" w:color="auto" w:fill="auto"/>
            <w:noWrap/>
            <w:hideMark/>
          </w:tcPr>
          <w:p w14:paraId="374590D7" w14:textId="77777777" w:rsidR="007A22D0" w:rsidRPr="007A22D0" w:rsidRDefault="007A22D0" w:rsidP="007A22D0">
            <w:pPr>
              <w:rPr>
                <w:szCs w:val="20"/>
              </w:rPr>
            </w:pPr>
            <w:r w:rsidRPr="007A22D0">
              <w:rPr>
                <w:szCs w:val="20"/>
              </w:rPr>
              <w:t xml:space="preserve">  - бюджетные организации</w:t>
            </w:r>
          </w:p>
        </w:tc>
        <w:tc>
          <w:tcPr>
            <w:tcW w:w="1276" w:type="dxa"/>
            <w:shd w:val="clear" w:color="auto" w:fill="auto"/>
            <w:hideMark/>
          </w:tcPr>
          <w:p w14:paraId="02D26219" w14:textId="77777777" w:rsidR="007A22D0" w:rsidRPr="007A22D0" w:rsidRDefault="007A22D0" w:rsidP="007A22D0">
            <w:pPr>
              <w:jc w:val="center"/>
              <w:rPr>
                <w:szCs w:val="20"/>
              </w:rPr>
            </w:pPr>
            <w:r w:rsidRPr="007A22D0">
              <w:rPr>
                <w:szCs w:val="20"/>
              </w:rPr>
              <w:t>0,000</w:t>
            </w:r>
          </w:p>
        </w:tc>
        <w:tc>
          <w:tcPr>
            <w:tcW w:w="1579" w:type="dxa"/>
            <w:shd w:val="clear" w:color="auto" w:fill="auto"/>
            <w:hideMark/>
          </w:tcPr>
          <w:p w14:paraId="5C0A1253" w14:textId="77777777" w:rsidR="007A22D0" w:rsidRPr="007A22D0" w:rsidRDefault="007A22D0" w:rsidP="007A22D0">
            <w:pPr>
              <w:jc w:val="center"/>
              <w:rPr>
                <w:szCs w:val="20"/>
              </w:rPr>
            </w:pPr>
            <w:r w:rsidRPr="007A22D0">
              <w:rPr>
                <w:szCs w:val="20"/>
              </w:rPr>
              <w:t>0,000</w:t>
            </w:r>
          </w:p>
        </w:tc>
        <w:tc>
          <w:tcPr>
            <w:tcW w:w="1540" w:type="dxa"/>
            <w:shd w:val="clear" w:color="auto" w:fill="auto"/>
            <w:hideMark/>
          </w:tcPr>
          <w:p w14:paraId="096DF1AB" w14:textId="77777777" w:rsidR="007A22D0" w:rsidRPr="007A22D0" w:rsidRDefault="007A22D0" w:rsidP="007A22D0">
            <w:pPr>
              <w:jc w:val="center"/>
              <w:rPr>
                <w:szCs w:val="20"/>
              </w:rPr>
            </w:pPr>
            <w:r w:rsidRPr="007A22D0">
              <w:rPr>
                <w:szCs w:val="20"/>
              </w:rPr>
              <w:t>0,000</w:t>
            </w:r>
          </w:p>
        </w:tc>
      </w:tr>
      <w:tr w:rsidR="007A22D0" w:rsidRPr="007A22D0" w14:paraId="677FE035" w14:textId="77777777" w:rsidTr="00E6267D">
        <w:trPr>
          <w:trHeight w:val="330"/>
        </w:trPr>
        <w:tc>
          <w:tcPr>
            <w:tcW w:w="876" w:type="dxa"/>
            <w:shd w:val="clear" w:color="auto" w:fill="auto"/>
            <w:noWrap/>
            <w:hideMark/>
          </w:tcPr>
          <w:p w14:paraId="0B72CA4E" w14:textId="77777777" w:rsidR="007A22D0" w:rsidRPr="007A22D0" w:rsidRDefault="007A22D0" w:rsidP="007A22D0">
            <w:pPr>
              <w:jc w:val="center"/>
              <w:rPr>
                <w:szCs w:val="20"/>
              </w:rPr>
            </w:pPr>
            <w:r w:rsidRPr="007A22D0">
              <w:rPr>
                <w:szCs w:val="20"/>
              </w:rPr>
              <w:t>3.1.3</w:t>
            </w:r>
          </w:p>
        </w:tc>
        <w:tc>
          <w:tcPr>
            <w:tcW w:w="4335" w:type="dxa"/>
            <w:shd w:val="clear" w:color="auto" w:fill="auto"/>
            <w:noWrap/>
            <w:hideMark/>
          </w:tcPr>
          <w:p w14:paraId="4DC7DC4A" w14:textId="77777777" w:rsidR="007A22D0" w:rsidRPr="007A22D0" w:rsidRDefault="007A22D0" w:rsidP="007A22D0">
            <w:pPr>
              <w:rPr>
                <w:szCs w:val="20"/>
              </w:rPr>
            </w:pPr>
            <w:r w:rsidRPr="007A22D0">
              <w:rPr>
                <w:szCs w:val="20"/>
              </w:rPr>
              <w:t xml:space="preserve">  - прочие потребители</w:t>
            </w:r>
          </w:p>
        </w:tc>
        <w:tc>
          <w:tcPr>
            <w:tcW w:w="1276" w:type="dxa"/>
            <w:shd w:val="clear" w:color="auto" w:fill="auto"/>
            <w:hideMark/>
          </w:tcPr>
          <w:p w14:paraId="075AE771" w14:textId="77777777" w:rsidR="007A22D0" w:rsidRPr="007A22D0" w:rsidRDefault="007A22D0" w:rsidP="007A22D0">
            <w:pPr>
              <w:jc w:val="center"/>
              <w:rPr>
                <w:szCs w:val="20"/>
              </w:rPr>
            </w:pPr>
            <w:r w:rsidRPr="007A22D0">
              <w:rPr>
                <w:szCs w:val="20"/>
              </w:rPr>
              <w:t>10,226</w:t>
            </w:r>
          </w:p>
        </w:tc>
        <w:tc>
          <w:tcPr>
            <w:tcW w:w="1579" w:type="dxa"/>
            <w:shd w:val="clear" w:color="auto" w:fill="auto"/>
            <w:hideMark/>
          </w:tcPr>
          <w:p w14:paraId="456D8463" w14:textId="77777777" w:rsidR="007A22D0" w:rsidRPr="007A22D0" w:rsidRDefault="007A22D0" w:rsidP="007A22D0">
            <w:pPr>
              <w:jc w:val="center"/>
              <w:rPr>
                <w:szCs w:val="20"/>
              </w:rPr>
            </w:pPr>
            <w:r w:rsidRPr="007A22D0">
              <w:rPr>
                <w:szCs w:val="20"/>
              </w:rPr>
              <w:t>5,713</w:t>
            </w:r>
          </w:p>
        </w:tc>
        <w:tc>
          <w:tcPr>
            <w:tcW w:w="1540" w:type="dxa"/>
            <w:shd w:val="clear" w:color="auto" w:fill="auto"/>
            <w:hideMark/>
          </w:tcPr>
          <w:p w14:paraId="157C957F" w14:textId="77777777" w:rsidR="007A22D0" w:rsidRPr="007A22D0" w:rsidRDefault="007A22D0" w:rsidP="007A22D0">
            <w:pPr>
              <w:jc w:val="center"/>
              <w:rPr>
                <w:szCs w:val="20"/>
              </w:rPr>
            </w:pPr>
            <w:r w:rsidRPr="007A22D0">
              <w:rPr>
                <w:szCs w:val="20"/>
              </w:rPr>
              <w:t>4,513</w:t>
            </w:r>
          </w:p>
        </w:tc>
      </w:tr>
      <w:tr w:rsidR="007A22D0" w:rsidRPr="007A22D0" w14:paraId="78042AFD" w14:textId="77777777" w:rsidTr="00E6267D">
        <w:trPr>
          <w:trHeight w:val="330"/>
        </w:trPr>
        <w:tc>
          <w:tcPr>
            <w:tcW w:w="876" w:type="dxa"/>
            <w:shd w:val="clear" w:color="auto" w:fill="auto"/>
            <w:noWrap/>
            <w:hideMark/>
          </w:tcPr>
          <w:p w14:paraId="2FC93E80" w14:textId="77777777" w:rsidR="007A22D0" w:rsidRPr="007A22D0" w:rsidRDefault="007A22D0" w:rsidP="007A22D0">
            <w:pPr>
              <w:jc w:val="center"/>
              <w:rPr>
                <w:szCs w:val="20"/>
              </w:rPr>
            </w:pPr>
            <w:r w:rsidRPr="007A22D0">
              <w:rPr>
                <w:szCs w:val="20"/>
              </w:rPr>
              <w:t>3.1.4.1</w:t>
            </w:r>
          </w:p>
        </w:tc>
        <w:tc>
          <w:tcPr>
            <w:tcW w:w="4335" w:type="dxa"/>
            <w:shd w:val="clear" w:color="auto" w:fill="auto"/>
            <w:noWrap/>
            <w:hideMark/>
          </w:tcPr>
          <w:p w14:paraId="566F87E5" w14:textId="77777777" w:rsidR="007A22D0" w:rsidRPr="007A22D0" w:rsidRDefault="007A22D0" w:rsidP="007A22D0">
            <w:pPr>
              <w:rPr>
                <w:szCs w:val="20"/>
              </w:rPr>
            </w:pPr>
            <w:r w:rsidRPr="007A22D0">
              <w:rPr>
                <w:szCs w:val="20"/>
              </w:rPr>
              <w:t xml:space="preserve">  - в т.ч. ОАО "СКЭК"</w:t>
            </w:r>
          </w:p>
        </w:tc>
        <w:tc>
          <w:tcPr>
            <w:tcW w:w="1276" w:type="dxa"/>
            <w:tcBorders>
              <w:top w:val="nil"/>
              <w:left w:val="nil"/>
              <w:bottom w:val="single" w:sz="8" w:space="0" w:color="auto"/>
              <w:right w:val="single" w:sz="8" w:space="0" w:color="auto"/>
            </w:tcBorders>
            <w:shd w:val="clear" w:color="auto" w:fill="auto"/>
            <w:vAlign w:val="center"/>
            <w:hideMark/>
          </w:tcPr>
          <w:p w14:paraId="0FBD3C67" w14:textId="77777777" w:rsidR="007A22D0" w:rsidRPr="007A22D0" w:rsidRDefault="007A22D0" w:rsidP="007A22D0">
            <w:pPr>
              <w:jc w:val="center"/>
              <w:rPr>
                <w:szCs w:val="20"/>
              </w:rPr>
            </w:pPr>
            <w:r w:rsidRPr="007A22D0">
              <w:rPr>
                <w:color w:val="000000"/>
                <w:szCs w:val="20"/>
              </w:rPr>
              <w:t>6,713</w:t>
            </w:r>
          </w:p>
        </w:tc>
        <w:tc>
          <w:tcPr>
            <w:tcW w:w="1579" w:type="dxa"/>
            <w:tcBorders>
              <w:top w:val="nil"/>
              <w:left w:val="nil"/>
              <w:bottom w:val="single" w:sz="8" w:space="0" w:color="auto"/>
              <w:right w:val="single" w:sz="8" w:space="0" w:color="auto"/>
            </w:tcBorders>
            <w:shd w:val="clear" w:color="auto" w:fill="auto"/>
            <w:vAlign w:val="center"/>
            <w:hideMark/>
          </w:tcPr>
          <w:p w14:paraId="69C2F795" w14:textId="77777777" w:rsidR="007A22D0" w:rsidRPr="007A22D0" w:rsidRDefault="007A22D0" w:rsidP="007A22D0">
            <w:pPr>
              <w:jc w:val="center"/>
              <w:rPr>
                <w:szCs w:val="20"/>
              </w:rPr>
            </w:pPr>
            <w:r w:rsidRPr="007A22D0">
              <w:rPr>
                <w:color w:val="000000"/>
                <w:szCs w:val="20"/>
              </w:rPr>
              <w:t>3,751</w:t>
            </w:r>
          </w:p>
        </w:tc>
        <w:tc>
          <w:tcPr>
            <w:tcW w:w="1540" w:type="dxa"/>
            <w:tcBorders>
              <w:top w:val="nil"/>
              <w:left w:val="nil"/>
              <w:bottom w:val="single" w:sz="8" w:space="0" w:color="auto"/>
              <w:right w:val="single" w:sz="8" w:space="0" w:color="auto"/>
            </w:tcBorders>
            <w:shd w:val="clear" w:color="auto" w:fill="auto"/>
            <w:vAlign w:val="center"/>
            <w:hideMark/>
          </w:tcPr>
          <w:p w14:paraId="77A109DC" w14:textId="77777777" w:rsidR="007A22D0" w:rsidRPr="007A22D0" w:rsidRDefault="007A22D0" w:rsidP="007A22D0">
            <w:pPr>
              <w:jc w:val="center"/>
              <w:rPr>
                <w:szCs w:val="20"/>
              </w:rPr>
            </w:pPr>
            <w:r w:rsidRPr="007A22D0">
              <w:rPr>
                <w:color w:val="000000"/>
                <w:szCs w:val="20"/>
              </w:rPr>
              <w:t>2,962</w:t>
            </w:r>
          </w:p>
        </w:tc>
      </w:tr>
      <w:tr w:rsidR="007A22D0" w:rsidRPr="007A22D0" w14:paraId="0CF07545" w14:textId="77777777" w:rsidTr="00E6267D">
        <w:trPr>
          <w:trHeight w:val="645"/>
        </w:trPr>
        <w:tc>
          <w:tcPr>
            <w:tcW w:w="876" w:type="dxa"/>
            <w:shd w:val="clear" w:color="auto" w:fill="auto"/>
            <w:noWrap/>
            <w:hideMark/>
          </w:tcPr>
          <w:p w14:paraId="52F225AB" w14:textId="77777777" w:rsidR="007A22D0" w:rsidRPr="007A22D0" w:rsidRDefault="007A22D0" w:rsidP="007A22D0">
            <w:pPr>
              <w:jc w:val="center"/>
              <w:rPr>
                <w:szCs w:val="20"/>
              </w:rPr>
            </w:pPr>
            <w:r w:rsidRPr="007A22D0">
              <w:rPr>
                <w:szCs w:val="20"/>
              </w:rPr>
              <w:t>3.2</w:t>
            </w:r>
          </w:p>
        </w:tc>
        <w:tc>
          <w:tcPr>
            <w:tcW w:w="4335" w:type="dxa"/>
            <w:shd w:val="clear" w:color="auto" w:fill="auto"/>
            <w:hideMark/>
          </w:tcPr>
          <w:p w14:paraId="2E9BF168" w14:textId="77777777" w:rsidR="007A22D0" w:rsidRPr="007A22D0" w:rsidRDefault="007A22D0" w:rsidP="007A22D0">
            <w:pPr>
              <w:rPr>
                <w:szCs w:val="20"/>
              </w:rPr>
            </w:pPr>
            <w:r w:rsidRPr="007A22D0">
              <w:rPr>
                <w:szCs w:val="20"/>
              </w:rPr>
              <w:t>Полезный отпуск на производственные нужды</w:t>
            </w:r>
          </w:p>
        </w:tc>
        <w:tc>
          <w:tcPr>
            <w:tcW w:w="1276" w:type="dxa"/>
            <w:shd w:val="clear" w:color="auto" w:fill="auto"/>
            <w:hideMark/>
          </w:tcPr>
          <w:p w14:paraId="2F88E5EB" w14:textId="77777777" w:rsidR="007A22D0" w:rsidRPr="007A22D0" w:rsidRDefault="007A22D0" w:rsidP="007A22D0">
            <w:pPr>
              <w:jc w:val="center"/>
              <w:rPr>
                <w:szCs w:val="20"/>
              </w:rPr>
            </w:pPr>
            <w:r w:rsidRPr="007A22D0">
              <w:rPr>
                <w:szCs w:val="20"/>
              </w:rPr>
              <w:t>45,223</w:t>
            </w:r>
          </w:p>
        </w:tc>
        <w:tc>
          <w:tcPr>
            <w:tcW w:w="1579" w:type="dxa"/>
            <w:shd w:val="clear" w:color="auto" w:fill="auto"/>
            <w:hideMark/>
          </w:tcPr>
          <w:p w14:paraId="31E9389F" w14:textId="77777777" w:rsidR="007A22D0" w:rsidRPr="007A22D0" w:rsidRDefault="007A22D0" w:rsidP="007A22D0">
            <w:pPr>
              <w:jc w:val="center"/>
              <w:rPr>
                <w:szCs w:val="20"/>
              </w:rPr>
            </w:pPr>
            <w:r w:rsidRPr="007A22D0">
              <w:rPr>
                <w:szCs w:val="20"/>
              </w:rPr>
              <w:t>25,266</w:t>
            </w:r>
          </w:p>
        </w:tc>
        <w:tc>
          <w:tcPr>
            <w:tcW w:w="1540" w:type="dxa"/>
            <w:shd w:val="clear" w:color="auto" w:fill="auto"/>
            <w:hideMark/>
          </w:tcPr>
          <w:p w14:paraId="5B2DF3D7" w14:textId="77777777" w:rsidR="007A22D0" w:rsidRPr="007A22D0" w:rsidRDefault="007A22D0" w:rsidP="007A22D0">
            <w:pPr>
              <w:jc w:val="center"/>
              <w:rPr>
                <w:szCs w:val="20"/>
              </w:rPr>
            </w:pPr>
            <w:r w:rsidRPr="007A22D0">
              <w:rPr>
                <w:szCs w:val="20"/>
              </w:rPr>
              <w:t>19,957</w:t>
            </w:r>
          </w:p>
        </w:tc>
      </w:tr>
      <w:tr w:rsidR="007A22D0" w:rsidRPr="007A22D0" w14:paraId="053A628B" w14:textId="77777777" w:rsidTr="00E6267D">
        <w:trPr>
          <w:trHeight w:val="330"/>
        </w:trPr>
        <w:tc>
          <w:tcPr>
            <w:tcW w:w="876" w:type="dxa"/>
            <w:shd w:val="clear" w:color="auto" w:fill="auto"/>
            <w:noWrap/>
            <w:hideMark/>
          </w:tcPr>
          <w:p w14:paraId="7FCF9CB2" w14:textId="77777777" w:rsidR="007A22D0" w:rsidRPr="007A22D0" w:rsidRDefault="007A22D0" w:rsidP="007A22D0">
            <w:pPr>
              <w:jc w:val="center"/>
              <w:rPr>
                <w:szCs w:val="20"/>
              </w:rPr>
            </w:pPr>
            <w:r w:rsidRPr="007A22D0">
              <w:rPr>
                <w:szCs w:val="20"/>
              </w:rPr>
              <w:t>4</w:t>
            </w:r>
          </w:p>
        </w:tc>
        <w:tc>
          <w:tcPr>
            <w:tcW w:w="4335" w:type="dxa"/>
            <w:shd w:val="clear" w:color="auto" w:fill="auto"/>
            <w:hideMark/>
          </w:tcPr>
          <w:p w14:paraId="5ABB678D" w14:textId="77777777" w:rsidR="007A22D0" w:rsidRPr="007A22D0" w:rsidRDefault="007A22D0" w:rsidP="007A22D0">
            <w:pPr>
              <w:rPr>
                <w:szCs w:val="20"/>
              </w:rPr>
            </w:pPr>
            <w:r w:rsidRPr="007A22D0">
              <w:rPr>
                <w:szCs w:val="20"/>
              </w:rPr>
              <w:t>Потери, всего</w:t>
            </w:r>
          </w:p>
        </w:tc>
        <w:tc>
          <w:tcPr>
            <w:tcW w:w="1276" w:type="dxa"/>
            <w:shd w:val="clear" w:color="auto" w:fill="auto"/>
            <w:hideMark/>
          </w:tcPr>
          <w:p w14:paraId="6280750C" w14:textId="77777777" w:rsidR="007A22D0" w:rsidRPr="007A22D0" w:rsidRDefault="007A22D0" w:rsidP="007A22D0">
            <w:pPr>
              <w:jc w:val="center"/>
              <w:rPr>
                <w:szCs w:val="20"/>
              </w:rPr>
            </w:pPr>
            <w:r w:rsidRPr="007A22D0">
              <w:rPr>
                <w:szCs w:val="20"/>
              </w:rPr>
              <w:t>3,993</w:t>
            </w:r>
          </w:p>
        </w:tc>
        <w:tc>
          <w:tcPr>
            <w:tcW w:w="1579" w:type="dxa"/>
            <w:shd w:val="clear" w:color="auto" w:fill="auto"/>
            <w:hideMark/>
          </w:tcPr>
          <w:p w14:paraId="75172B9E" w14:textId="77777777" w:rsidR="007A22D0" w:rsidRPr="007A22D0" w:rsidRDefault="007A22D0" w:rsidP="007A22D0">
            <w:pPr>
              <w:jc w:val="center"/>
              <w:rPr>
                <w:szCs w:val="20"/>
              </w:rPr>
            </w:pPr>
            <w:r w:rsidRPr="007A22D0">
              <w:rPr>
                <w:szCs w:val="20"/>
              </w:rPr>
              <w:t>2,231</w:t>
            </w:r>
          </w:p>
        </w:tc>
        <w:tc>
          <w:tcPr>
            <w:tcW w:w="1540" w:type="dxa"/>
            <w:shd w:val="clear" w:color="auto" w:fill="auto"/>
            <w:hideMark/>
          </w:tcPr>
          <w:p w14:paraId="14F13992" w14:textId="77777777" w:rsidR="007A22D0" w:rsidRPr="007A22D0" w:rsidRDefault="007A22D0" w:rsidP="007A22D0">
            <w:pPr>
              <w:jc w:val="center"/>
              <w:rPr>
                <w:szCs w:val="20"/>
              </w:rPr>
            </w:pPr>
            <w:r w:rsidRPr="007A22D0">
              <w:rPr>
                <w:szCs w:val="20"/>
              </w:rPr>
              <w:t>1,763</w:t>
            </w:r>
          </w:p>
        </w:tc>
      </w:tr>
      <w:tr w:rsidR="007A22D0" w:rsidRPr="007A22D0" w14:paraId="00E629BB" w14:textId="77777777" w:rsidTr="00E6267D">
        <w:trPr>
          <w:trHeight w:val="330"/>
        </w:trPr>
        <w:tc>
          <w:tcPr>
            <w:tcW w:w="876" w:type="dxa"/>
            <w:shd w:val="clear" w:color="auto" w:fill="auto"/>
            <w:noWrap/>
            <w:hideMark/>
          </w:tcPr>
          <w:p w14:paraId="2BE3336F" w14:textId="77777777" w:rsidR="007A22D0" w:rsidRPr="007A22D0" w:rsidRDefault="007A22D0" w:rsidP="007A22D0">
            <w:pPr>
              <w:jc w:val="center"/>
              <w:rPr>
                <w:szCs w:val="20"/>
              </w:rPr>
            </w:pPr>
            <w:r w:rsidRPr="007A22D0">
              <w:rPr>
                <w:szCs w:val="20"/>
              </w:rPr>
              <w:t>4.1</w:t>
            </w:r>
          </w:p>
        </w:tc>
        <w:tc>
          <w:tcPr>
            <w:tcW w:w="4335" w:type="dxa"/>
            <w:shd w:val="clear" w:color="auto" w:fill="auto"/>
            <w:hideMark/>
          </w:tcPr>
          <w:p w14:paraId="4638E0FF" w14:textId="77777777" w:rsidR="007A22D0" w:rsidRPr="007A22D0" w:rsidRDefault="007A22D0" w:rsidP="007A22D0">
            <w:pPr>
              <w:rPr>
                <w:szCs w:val="20"/>
              </w:rPr>
            </w:pPr>
            <w:r w:rsidRPr="007A22D0">
              <w:rPr>
                <w:szCs w:val="20"/>
              </w:rPr>
              <w:t xml:space="preserve">     - на собственные нужды котельной</w:t>
            </w:r>
          </w:p>
        </w:tc>
        <w:tc>
          <w:tcPr>
            <w:tcW w:w="1276" w:type="dxa"/>
            <w:shd w:val="clear" w:color="auto" w:fill="auto"/>
            <w:hideMark/>
          </w:tcPr>
          <w:p w14:paraId="0F1C6EE8" w14:textId="77777777" w:rsidR="007A22D0" w:rsidRPr="007A22D0" w:rsidRDefault="007A22D0" w:rsidP="007A22D0">
            <w:pPr>
              <w:jc w:val="center"/>
              <w:rPr>
                <w:szCs w:val="20"/>
              </w:rPr>
            </w:pPr>
            <w:r w:rsidRPr="007A22D0">
              <w:rPr>
                <w:szCs w:val="20"/>
              </w:rPr>
              <w:t>1,701</w:t>
            </w:r>
          </w:p>
        </w:tc>
        <w:tc>
          <w:tcPr>
            <w:tcW w:w="1579" w:type="dxa"/>
            <w:shd w:val="clear" w:color="auto" w:fill="auto"/>
            <w:hideMark/>
          </w:tcPr>
          <w:p w14:paraId="50D76CB5" w14:textId="77777777" w:rsidR="007A22D0" w:rsidRPr="007A22D0" w:rsidRDefault="007A22D0" w:rsidP="007A22D0">
            <w:pPr>
              <w:jc w:val="center"/>
              <w:rPr>
                <w:szCs w:val="20"/>
              </w:rPr>
            </w:pPr>
            <w:r w:rsidRPr="007A22D0">
              <w:rPr>
                <w:szCs w:val="20"/>
              </w:rPr>
              <w:t>0,950</w:t>
            </w:r>
          </w:p>
        </w:tc>
        <w:tc>
          <w:tcPr>
            <w:tcW w:w="1540" w:type="dxa"/>
            <w:shd w:val="clear" w:color="auto" w:fill="auto"/>
            <w:hideMark/>
          </w:tcPr>
          <w:p w14:paraId="73723EF5" w14:textId="77777777" w:rsidR="007A22D0" w:rsidRPr="007A22D0" w:rsidRDefault="007A22D0" w:rsidP="007A22D0">
            <w:pPr>
              <w:jc w:val="center"/>
              <w:rPr>
                <w:szCs w:val="20"/>
              </w:rPr>
            </w:pPr>
            <w:r w:rsidRPr="007A22D0">
              <w:rPr>
                <w:szCs w:val="20"/>
              </w:rPr>
              <w:t>0,751</w:t>
            </w:r>
          </w:p>
        </w:tc>
      </w:tr>
      <w:tr w:rsidR="007A22D0" w:rsidRPr="007A22D0" w14:paraId="154B793F" w14:textId="77777777" w:rsidTr="00E6267D">
        <w:trPr>
          <w:trHeight w:val="330"/>
        </w:trPr>
        <w:tc>
          <w:tcPr>
            <w:tcW w:w="876" w:type="dxa"/>
            <w:shd w:val="clear" w:color="auto" w:fill="auto"/>
            <w:noWrap/>
            <w:hideMark/>
          </w:tcPr>
          <w:p w14:paraId="18DB8DA1" w14:textId="77777777" w:rsidR="007A22D0" w:rsidRPr="007A22D0" w:rsidRDefault="007A22D0" w:rsidP="007A22D0">
            <w:pPr>
              <w:jc w:val="center"/>
              <w:rPr>
                <w:szCs w:val="20"/>
              </w:rPr>
            </w:pPr>
            <w:r w:rsidRPr="007A22D0">
              <w:rPr>
                <w:szCs w:val="20"/>
              </w:rPr>
              <w:t>4.2</w:t>
            </w:r>
          </w:p>
        </w:tc>
        <w:tc>
          <w:tcPr>
            <w:tcW w:w="4335" w:type="dxa"/>
            <w:shd w:val="clear" w:color="auto" w:fill="auto"/>
            <w:hideMark/>
          </w:tcPr>
          <w:p w14:paraId="39D510CA" w14:textId="77777777" w:rsidR="007A22D0" w:rsidRPr="007A22D0" w:rsidRDefault="007A22D0" w:rsidP="007A22D0">
            <w:pPr>
              <w:rPr>
                <w:szCs w:val="20"/>
              </w:rPr>
            </w:pPr>
            <w:r w:rsidRPr="007A22D0">
              <w:rPr>
                <w:szCs w:val="20"/>
              </w:rPr>
              <w:t xml:space="preserve">     - в тепловых сетях </w:t>
            </w:r>
          </w:p>
        </w:tc>
        <w:tc>
          <w:tcPr>
            <w:tcW w:w="1276" w:type="dxa"/>
            <w:shd w:val="clear" w:color="auto" w:fill="auto"/>
            <w:hideMark/>
          </w:tcPr>
          <w:p w14:paraId="3DF1D64F" w14:textId="77777777" w:rsidR="007A22D0" w:rsidRPr="007A22D0" w:rsidRDefault="007A22D0" w:rsidP="007A22D0">
            <w:pPr>
              <w:jc w:val="center"/>
              <w:rPr>
                <w:szCs w:val="20"/>
              </w:rPr>
            </w:pPr>
            <w:r w:rsidRPr="007A22D0">
              <w:rPr>
                <w:szCs w:val="20"/>
              </w:rPr>
              <w:t>2,292</w:t>
            </w:r>
          </w:p>
        </w:tc>
        <w:tc>
          <w:tcPr>
            <w:tcW w:w="1579" w:type="dxa"/>
            <w:shd w:val="clear" w:color="auto" w:fill="auto"/>
            <w:hideMark/>
          </w:tcPr>
          <w:p w14:paraId="01B76A6C" w14:textId="77777777" w:rsidR="007A22D0" w:rsidRPr="007A22D0" w:rsidRDefault="007A22D0" w:rsidP="007A22D0">
            <w:pPr>
              <w:jc w:val="center"/>
              <w:rPr>
                <w:szCs w:val="20"/>
              </w:rPr>
            </w:pPr>
            <w:r w:rsidRPr="007A22D0">
              <w:rPr>
                <w:szCs w:val="20"/>
              </w:rPr>
              <w:t>1,281</w:t>
            </w:r>
          </w:p>
        </w:tc>
        <w:tc>
          <w:tcPr>
            <w:tcW w:w="1540" w:type="dxa"/>
            <w:shd w:val="clear" w:color="auto" w:fill="auto"/>
            <w:hideMark/>
          </w:tcPr>
          <w:p w14:paraId="747A5CEA" w14:textId="77777777" w:rsidR="007A22D0" w:rsidRPr="007A22D0" w:rsidRDefault="007A22D0" w:rsidP="007A22D0">
            <w:pPr>
              <w:jc w:val="center"/>
              <w:rPr>
                <w:szCs w:val="20"/>
              </w:rPr>
            </w:pPr>
            <w:r w:rsidRPr="007A22D0">
              <w:rPr>
                <w:szCs w:val="20"/>
              </w:rPr>
              <w:t>1,012</w:t>
            </w:r>
          </w:p>
        </w:tc>
      </w:tr>
      <w:tr w:rsidR="007A22D0" w:rsidRPr="007A22D0" w14:paraId="39022347" w14:textId="77777777" w:rsidTr="00E6267D">
        <w:trPr>
          <w:trHeight w:val="330"/>
        </w:trPr>
        <w:tc>
          <w:tcPr>
            <w:tcW w:w="876" w:type="dxa"/>
            <w:shd w:val="clear" w:color="auto" w:fill="auto"/>
            <w:noWrap/>
            <w:hideMark/>
          </w:tcPr>
          <w:p w14:paraId="0B77103A" w14:textId="77777777" w:rsidR="007A22D0" w:rsidRPr="007A22D0" w:rsidRDefault="007A22D0" w:rsidP="007A22D0">
            <w:pPr>
              <w:jc w:val="center"/>
              <w:rPr>
                <w:szCs w:val="20"/>
              </w:rPr>
            </w:pPr>
            <w:r w:rsidRPr="007A22D0">
              <w:rPr>
                <w:szCs w:val="20"/>
              </w:rPr>
              <w:t>4.2.1</w:t>
            </w:r>
          </w:p>
        </w:tc>
        <w:tc>
          <w:tcPr>
            <w:tcW w:w="4335" w:type="dxa"/>
            <w:shd w:val="clear" w:color="auto" w:fill="auto"/>
            <w:hideMark/>
          </w:tcPr>
          <w:p w14:paraId="71B6263B" w14:textId="77777777" w:rsidR="007A22D0" w:rsidRPr="007A22D0" w:rsidRDefault="007A22D0" w:rsidP="007A22D0">
            <w:pPr>
              <w:rPr>
                <w:szCs w:val="20"/>
              </w:rPr>
            </w:pPr>
            <w:r w:rsidRPr="007A22D0">
              <w:rPr>
                <w:szCs w:val="20"/>
              </w:rPr>
              <w:t xml:space="preserve">     в т.ч. на потребительский рынок</w:t>
            </w:r>
          </w:p>
        </w:tc>
        <w:tc>
          <w:tcPr>
            <w:tcW w:w="1276" w:type="dxa"/>
            <w:shd w:val="clear" w:color="auto" w:fill="auto"/>
            <w:hideMark/>
          </w:tcPr>
          <w:p w14:paraId="73E5A93B" w14:textId="77777777" w:rsidR="007A22D0" w:rsidRPr="007A22D0" w:rsidRDefault="007A22D0" w:rsidP="007A22D0">
            <w:pPr>
              <w:jc w:val="center"/>
              <w:rPr>
                <w:szCs w:val="20"/>
              </w:rPr>
            </w:pPr>
            <w:r w:rsidRPr="007A22D0">
              <w:rPr>
                <w:szCs w:val="20"/>
              </w:rPr>
              <w:t>0,735</w:t>
            </w:r>
          </w:p>
        </w:tc>
        <w:tc>
          <w:tcPr>
            <w:tcW w:w="1579" w:type="dxa"/>
            <w:shd w:val="clear" w:color="auto" w:fill="auto"/>
            <w:hideMark/>
          </w:tcPr>
          <w:p w14:paraId="4C9A29C1" w14:textId="77777777" w:rsidR="007A22D0" w:rsidRPr="007A22D0" w:rsidRDefault="007A22D0" w:rsidP="007A22D0">
            <w:pPr>
              <w:jc w:val="center"/>
              <w:rPr>
                <w:szCs w:val="20"/>
              </w:rPr>
            </w:pPr>
            <w:r w:rsidRPr="007A22D0">
              <w:rPr>
                <w:szCs w:val="20"/>
              </w:rPr>
              <w:t>0,411</w:t>
            </w:r>
          </w:p>
        </w:tc>
        <w:tc>
          <w:tcPr>
            <w:tcW w:w="1540" w:type="dxa"/>
            <w:shd w:val="clear" w:color="auto" w:fill="auto"/>
            <w:hideMark/>
          </w:tcPr>
          <w:p w14:paraId="5140AB8D" w14:textId="77777777" w:rsidR="007A22D0" w:rsidRPr="007A22D0" w:rsidRDefault="007A22D0" w:rsidP="007A22D0">
            <w:pPr>
              <w:jc w:val="center"/>
              <w:rPr>
                <w:szCs w:val="20"/>
              </w:rPr>
            </w:pPr>
            <w:r w:rsidRPr="007A22D0">
              <w:rPr>
                <w:szCs w:val="20"/>
              </w:rPr>
              <w:t>0,324</w:t>
            </w:r>
          </w:p>
        </w:tc>
      </w:tr>
    </w:tbl>
    <w:p w14:paraId="22103994" w14:textId="77777777" w:rsidR="007A22D0" w:rsidRPr="007A22D0" w:rsidRDefault="007A22D0" w:rsidP="007A22D0">
      <w:pPr>
        <w:rPr>
          <w:szCs w:val="20"/>
        </w:rPr>
      </w:pPr>
    </w:p>
    <w:p w14:paraId="637DB3FC" w14:textId="77777777" w:rsidR="007A22D0" w:rsidRPr="007A22D0" w:rsidRDefault="007A22D0" w:rsidP="007A22D0">
      <w:pPr>
        <w:rPr>
          <w:sz w:val="20"/>
          <w:szCs w:val="20"/>
          <w:highlight w:val="yellow"/>
        </w:rPr>
      </w:pPr>
      <w:r w:rsidRPr="007A22D0">
        <w:rPr>
          <w:szCs w:val="20"/>
          <w:highlight w:val="yellow"/>
        </w:rPr>
        <w:br w:type="page"/>
      </w:r>
    </w:p>
    <w:p w14:paraId="686EC6DA" w14:textId="77777777" w:rsidR="007A22D0" w:rsidRPr="007A22D0" w:rsidRDefault="007A22D0" w:rsidP="007A22D0">
      <w:pPr>
        <w:keepNext/>
        <w:numPr>
          <w:ilvl w:val="0"/>
          <w:numId w:val="2"/>
        </w:numPr>
        <w:ind w:left="0" w:firstLine="709"/>
        <w:jc w:val="center"/>
        <w:outlineLvl w:val="0"/>
        <w:rPr>
          <w:b/>
          <w:caps/>
          <w:sz w:val="28"/>
          <w:szCs w:val="28"/>
        </w:rPr>
      </w:pPr>
      <w:bookmarkStart w:id="208" w:name="_Toc86237381"/>
      <w:r w:rsidRPr="007A22D0">
        <w:rPr>
          <w:rFonts w:eastAsia="Calibri"/>
          <w:b/>
          <w:caps/>
          <w:sz w:val="28"/>
          <w:szCs w:val="28"/>
        </w:rPr>
        <w:lastRenderedPageBreak/>
        <w:t xml:space="preserve">Расчет необходимой валовой выручки методом индексации установленных Тарифов </w:t>
      </w:r>
      <w:r w:rsidRPr="007A22D0">
        <w:rPr>
          <w:b/>
          <w:caps/>
          <w:sz w:val="28"/>
          <w:szCs w:val="28"/>
        </w:rPr>
        <w:t>для АО «СУЭК-Кузбасс»</w:t>
      </w:r>
      <w:bookmarkEnd w:id="206"/>
      <w:r w:rsidRPr="007A22D0">
        <w:rPr>
          <w:b/>
          <w:caps/>
          <w:sz w:val="28"/>
          <w:szCs w:val="28"/>
        </w:rPr>
        <w:t xml:space="preserve"> на 2025 год </w:t>
      </w:r>
      <w:bookmarkEnd w:id="208"/>
    </w:p>
    <w:p w14:paraId="7CCF8025" w14:textId="77777777" w:rsidR="007A22D0" w:rsidRPr="007A22D0" w:rsidRDefault="007A22D0" w:rsidP="007A22D0">
      <w:pPr>
        <w:rPr>
          <w:szCs w:val="20"/>
        </w:rPr>
      </w:pPr>
    </w:p>
    <w:p w14:paraId="3F73FB4F" w14:textId="77777777" w:rsidR="007A22D0" w:rsidRPr="007A22D0" w:rsidRDefault="007A22D0" w:rsidP="007A22D0">
      <w:pPr>
        <w:ind w:firstLine="709"/>
        <w:jc w:val="both"/>
        <w:rPr>
          <w:sz w:val="28"/>
          <w:szCs w:val="28"/>
        </w:rPr>
      </w:pPr>
      <w:r w:rsidRPr="007A22D0">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5F7CE6E1" w14:textId="77777777" w:rsidR="007A22D0" w:rsidRPr="007A22D0" w:rsidRDefault="007A22D0" w:rsidP="007A22D0">
      <w:pPr>
        <w:ind w:firstLine="709"/>
        <w:jc w:val="both"/>
        <w:rPr>
          <w:sz w:val="28"/>
          <w:szCs w:val="28"/>
        </w:rPr>
      </w:pPr>
      <w:r w:rsidRPr="007A22D0">
        <w:rPr>
          <w:sz w:val="28"/>
          <w:szCs w:val="28"/>
        </w:rPr>
        <w:t xml:space="preserve">Долгосрочные параметры регулирования АО «СУЭК-Кузбасс» </w:t>
      </w:r>
      <w:r w:rsidRPr="007A22D0">
        <w:rPr>
          <w:snapToGrid w:val="0"/>
          <w:sz w:val="28"/>
          <w:szCs w:val="28"/>
        </w:rPr>
        <w:br/>
      </w:r>
      <w:r w:rsidRPr="007A22D0">
        <w:rPr>
          <w:sz w:val="28"/>
          <w:szCs w:val="28"/>
        </w:rPr>
        <w:t>на 2024-2028 годы установлены постановлением Региональной энергетической комиссии Кузбасса от 28.11.2023 № 377.</w:t>
      </w:r>
    </w:p>
    <w:p w14:paraId="55B23621" w14:textId="77777777" w:rsidR="007A22D0" w:rsidRPr="007A22D0" w:rsidRDefault="007A22D0" w:rsidP="007A22D0">
      <w:pPr>
        <w:ind w:firstLine="709"/>
        <w:jc w:val="both"/>
        <w:rPr>
          <w:sz w:val="28"/>
          <w:szCs w:val="28"/>
        </w:rPr>
      </w:pPr>
    </w:p>
    <w:p w14:paraId="30D37B83" w14:textId="77777777" w:rsidR="007A22D0" w:rsidRPr="007A22D0" w:rsidRDefault="007A22D0" w:rsidP="007A22D0">
      <w:pPr>
        <w:rPr>
          <w:szCs w:val="20"/>
          <w:highlight w:val="yellow"/>
        </w:rPr>
      </w:pPr>
    </w:p>
    <w:p w14:paraId="3C361D2B" w14:textId="77777777" w:rsidR="007A22D0" w:rsidRPr="007A22D0" w:rsidRDefault="007A22D0" w:rsidP="007A22D0">
      <w:pPr>
        <w:keepNext/>
        <w:ind w:firstLine="709"/>
        <w:contextualSpacing/>
        <w:jc w:val="center"/>
        <w:outlineLvl w:val="1"/>
        <w:rPr>
          <w:b/>
          <w:color w:val="000000"/>
          <w:sz w:val="28"/>
          <w:szCs w:val="20"/>
        </w:rPr>
      </w:pPr>
      <w:bookmarkStart w:id="209" w:name="_Toc86237382"/>
      <w:r w:rsidRPr="007A22D0">
        <w:rPr>
          <w:b/>
          <w:color w:val="000000"/>
          <w:sz w:val="28"/>
          <w:szCs w:val="20"/>
        </w:rPr>
        <w:t xml:space="preserve">5.1. Расчет операционных (подконтрольных) расходов </w:t>
      </w:r>
      <w:r w:rsidRPr="007A22D0">
        <w:rPr>
          <w:b/>
          <w:snapToGrid w:val="0"/>
          <w:sz w:val="28"/>
          <w:szCs w:val="28"/>
        </w:rPr>
        <w:br/>
      </w:r>
      <w:r w:rsidRPr="007A22D0">
        <w:rPr>
          <w:b/>
          <w:color w:val="000000"/>
          <w:sz w:val="28"/>
          <w:szCs w:val="20"/>
        </w:rPr>
        <w:t>на очередной год долгосрочного периода регулирования</w:t>
      </w:r>
      <w:bookmarkEnd w:id="209"/>
    </w:p>
    <w:p w14:paraId="0309C687" w14:textId="77777777" w:rsidR="007A22D0" w:rsidRPr="007A22D0" w:rsidRDefault="007A22D0" w:rsidP="007A22D0">
      <w:pPr>
        <w:ind w:firstLine="709"/>
        <w:rPr>
          <w:szCs w:val="20"/>
        </w:rPr>
      </w:pPr>
    </w:p>
    <w:p w14:paraId="2911DC98" w14:textId="77777777" w:rsidR="007A22D0" w:rsidRPr="007A22D0" w:rsidRDefault="007A22D0" w:rsidP="007A22D0">
      <w:pPr>
        <w:tabs>
          <w:tab w:val="num" w:pos="0"/>
          <w:tab w:val="left" w:pos="426"/>
        </w:tabs>
        <w:ind w:firstLine="709"/>
        <w:jc w:val="both"/>
        <w:rPr>
          <w:snapToGrid w:val="0"/>
          <w:sz w:val="28"/>
          <w:szCs w:val="28"/>
        </w:rPr>
      </w:pPr>
      <w:r w:rsidRPr="007A22D0">
        <w:rPr>
          <w:sz w:val="28"/>
          <w:szCs w:val="28"/>
        </w:rPr>
        <w:t xml:space="preserve">Предприятием были заявлены операционные расходы на 2025 год </w:t>
      </w:r>
      <w:r w:rsidRPr="007A22D0">
        <w:rPr>
          <w:snapToGrid w:val="0"/>
          <w:sz w:val="28"/>
          <w:szCs w:val="28"/>
        </w:rPr>
        <w:br/>
      </w:r>
      <w:r w:rsidRPr="007A22D0">
        <w:rPr>
          <w:sz w:val="28"/>
          <w:szCs w:val="28"/>
        </w:rPr>
        <w:t>на уровне 35 374</w:t>
      </w:r>
      <w:r w:rsidRPr="007A22D0">
        <w:rPr>
          <w:snapToGrid w:val="0"/>
          <w:sz w:val="28"/>
          <w:szCs w:val="28"/>
        </w:rPr>
        <w:t xml:space="preserve"> </w:t>
      </w:r>
      <w:r w:rsidRPr="007A22D0">
        <w:rPr>
          <w:sz w:val="28"/>
          <w:szCs w:val="28"/>
        </w:rPr>
        <w:t xml:space="preserve">тыс. руб. </w:t>
      </w:r>
    </w:p>
    <w:p w14:paraId="2D488BDD" w14:textId="77777777" w:rsidR="007A22D0" w:rsidRPr="007A22D0" w:rsidRDefault="007A22D0" w:rsidP="007A22D0">
      <w:pPr>
        <w:ind w:firstLine="709"/>
        <w:contextualSpacing/>
        <w:jc w:val="both"/>
        <w:rPr>
          <w:color w:val="000000"/>
          <w:sz w:val="28"/>
          <w:szCs w:val="28"/>
        </w:rPr>
      </w:pPr>
      <w:r w:rsidRPr="007A22D0">
        <w:rPr>
          <w:color w:val="00000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7A22D0">
        <w:rPr>
          <w:color w:val="000000"/>
          <w:sz w:val="28"/>
          <w:szCs w:val="28"/>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532A6331" w14:textId="77777777" w:rsidR="007A22D0" w:rsidRPr="007A22D0" w:rsidRDefault="007A22D0" w:rsidP="007A22D0">
      <w:pPr>
        <w:ind w:firstLine="709"/>
        <w:contextualSpacing/>
        <w:jc w:val="both"/>
        <w:rPr>
          <w:color w:val="000000"/>
          <w:sz w:val="28"/>
          <w:szCs w:val="28"/>
        </w:rPr>
      </w:pPr>
      <w:r w:rsidRPr="007A22D0">
        <w:rPr>
          <w:color w:val="000000"/>
          <w:sz w:val="28"/>
          <w:szCs w:val="28"/>
        </w:rPr>
        <w:t>В соответствии с пунктом 36 Методических указаний, операционные (подконтрольные) расходы рассчитываются по формуле 10 Методических указаний:</w:t>
      </w:r>
    </w:p>
    <w:p w14:paraId="1C2C3AB3" w14:textId="4203A99F" w:rsidR="007A22D0" w:rsidRPr="007A22D0" w:rsidRDefault="007A22D0" w:rsidP="007A22D0">
      <w:pPr>
        <w:ind w:firstLine="709"/>
        <w:jc w:val="center"/>
        <w:rPr>
          <w:noProof/>
        </w:rPr>
      </w:pPr>
      <w:r w:rsidRPr="007A22D0">
        <w:rPr>
          <w:noProof/>
        </w:rPr>
        <w:drawing>
          <wp:inline distT="0" distB="0" distL="0" distR="0" wp14:anchorId="61BA4F26" wp14:editId="02C45BD5">
            <wp:extent cx="5591175" cy="600075"/>
            <wp:effectExtent l="0" t="0" r="0" b="9525"/>
            <wp:docPr id="1864734881"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67D4AE15" w14:textId="77777777" w:rsidR="007A22D0" w:rsidRPr="007A22D0" w:rsidRDefault="007A22D0" w:rsidP="007A22D0">
      <w:pPr>
        <w:ind w:firstLine="709"/>
        <w:contextualSpacing/>
        <w:jc w:val="both"/>
        <w:rPr>
          <w:color w:val="000000"/>
          <w:sz w:val="28"/>
          <w:szCs w:val="28"/>
        </w:rPr>
      </w:pPr>
      <w:r w:rsidRPr="007A22D0">
        <w:rPr>
          <w:color w:val="000000"/>
          <w:sz w:val="28"/>
          <w:szCs w:val="28"/>
        </w:rPr>
        <w:t>где:</w:t>
      </w:r>
    </w:p>
    <w:p w14:paraId="6527394A" w14:textId="77777777" w:rsidR="007A22D0" w:rsidRPr="007A22D0" w:rsidRDefault="007A22D0" w:rsidP="007A22D0">
      <w:pPr>
        <w:ind w:firstLine="709"/>
        <w:contextualSpacing/>
        <w:jc w:val="both"/>
        <w:rPr>
          <w:color w:val="000000"/>
          <w:sz w:val="28"/>
          <w:szCs w:val="28"/>
        </w:rPr>
      </w:pPr>
      <w:proofErr w:type="spellStart"/>
      <w:r w:rsidRPr="007A22D0">
        <w:rPr>
          <w:color w:val="000000"/>
          <w:sz w:val="28"/>
          <w:szCs w:val="28"/>
        </w:rPr>
        <w:t>ОРi</w:t>
      </w:r>
      <w:proofErr w:type="spellEnd"/>
      <w:r w:rsidRPr="007A22D0">
        <w:rPr>
          <w:color w:val="000000"/>
          <w:sz w:val="28"/>
          <w:szCs w:val="28"/>
        </w:rPr>
        <w:t xml:space="preserve"> - операционные (подконтрольные) расходы в i-м году. </w:t>
      </w:r>
      <w:r w:rsidRPr="007A22D0">
        <w:rPr>
          <w:color w:val="000000"/>
          <w:sz w:val="28"/>
          <w:szCs w:val="28"/>
        </w:rPr>
        <w:br/>
        <w:t xml:space="preserve">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85" w:history="1">
        <w:r w:rsidRPr="007A22D0">
          <w:rPr>
            <w:color w:val="000000"/>
            <w:sz w:val="28"/>
            <w:szCs w:val="28"/>
          </w:rPr>
          <w:t>пунктом 37</w:t>
        </w:r>
      </w:hyperlink>
      <w:r w:rsidRPr="007A22D0">
        <w:rPr>
          <w:color w:val="000000"/>
          <w:sz w:val="28"/>
          <w:szCs w:val="28"/>
        </w:rPr>
        <w:t xml:space="preserve"> Методических указаний, тыс. руб.;</w:t>
      </w:r>
    </w:p>
    <w:p w14:paraId="2CCDA7AC" w14:textId="77777777" w:rsidR="007A22D0" w:rsidRPr="007A22D0" w:rsidRDefault="007A22D0" w:rsidP="007A22D0">
      <w:pPr>
        <w:ind w:firstLine="709"/>
        <w:contextualSpacing/>
        <w:jc w:val="both"/>
        <w:rPr>
          <w:color w:val="000000"/>
          <w:sz w:val="28"/>
          <w:szCs w:val="28"/>
        </w:rPr>
      </w:pPr>
      <w:r w:rsidRPr="007A22D0">
        <w:rPr>
          <w:color w:val="000000"/>
          <w:sz w:val="28"/>
          <w:szCs w:val="28"/>
        </w:rPr>
        <w:t xml:space="preserve">ИОР - индекс эффективности операционных расходов, выраженный </w:t>
      </w:r>
      <w:r w:rsidRPr="007A22D0">
        <w:rPr>
          <w:color w:val="000000"/>
          <w:sz w:val="28"/>
          <w:szCs w:val="28"/>
        </w:rPr>
        <w:br/>
        <w:t>в процентах;</w:t>
      </w:r>
    </w:p>
    <w:p w14:paraId="68A63884" w14:textId="77777777" w:rsidR="007A22D0" w:rsidRPr="007A22D0" w:rsidRDefault="007A22D0" w:rsidP="007A22D0">
      <w:pPr>
        <w:ind w:firstLine="709"/>
        <w:contextualSpacing/>
        <w:jc w:val="both"/>
        <w:rPr>
          <w:color w:val="000000"/>
          <w:sz w:val="28"/>
          <w:szCs w:val="28"/>
        </w:rPr>
      </w:pPr>
      <w:r w:rsidRPr="007A22D0">
        <w:rPr>
          <w:color w:val="000000"/>
          <w:sz w:val="28"/>
          <w:szCs w:val="28"/>
        </w:rPr>
        <w:t xml:space="preserve">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w:t>
      </w:r>
      <w:r w:rsidRPr="007A22D0">
        <w:rPr>
          <w:color w:val="000000"/>
          <w:sz w:val="28"/>
          <w:szCs w:val="28"/>
        </w:rPr>
        <w:lastRenderedPageBreak/>
        <w:t>Методическим указаниям, индекс эффективности операционных расходов для АО «СУЭК-Кузбасс», установлен в размере 1%.</w:t>
      </w:r>
    </w:p>
    <w:p w14:paraId="4BD30149" w14:textId="77777777" w:rsidR="007A22D0" w:rsidRPr="007A22D0" w:rsidRDefault="007A22D0" w:rsidP="007A22D0">
      <w:pPr>
        <w:ind w:firstLine="709"/>
        <w:contextualSpacing/>
        <w:jc w:val="both"/>
        <w:rPr>
          <w:color w:val="000000"/>
          <w:sz w:val="28"/>
          <w:szCs w:val="28"/>
        </w:rPr>
      </w:pPr>
      <w:proofErr w:type="spellStart"/>
      <w:r w:rsidRPr="007A22D0">
        <w:rPr>
          <w:color w:val="000000"/>
          <w:sz w:val="28"/>
          <w:szCs w:val="28"/>
        </w:rPr>
        <w:t>ИПЦi</w:t>
      </w:r>
      <w:proofErr w:type="spellEnd"/>
      <w:r w:rsidRPr="007A22D0">
        <w:rPr>
          <w:color w:val="00000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78E5257B" w14:textId="77777777" w:rsidR="007A22D0" w:rsidRPr="007A22D0" w:rsidRDefault="007A22D0" w:rsidP="007A22D0">
      <w:pPr>
        <w:ind w:firstLine="709"/>
        <w:jc w:val="both"/>
        <w:rPr>
          <w:snapToGrid w:val="0"/>
          <w:sz w:val="28"/>
          <w:szCs w:val="28"/>
        </w:rPr>
      </w:pPr>
      <w:r w:rsidRPr="007A22D0">
        <w:rPr>
          <w:snapToGrid w:val="0"/>
          <w:sz w:val="28"/>
          <w:szCs w:val="28"/>
        </w:rPr>
        <w:t>Для составления данного отчёта эксперты руководствовались Прогнозом Минэкономразвития РФ на период до 2027 года, опубликованным на сайте 30.09.2024, в соответствии с которым ИПЦ на 2025 год составит 105,8 %.</w:t>
      </w:r>
    </w:p>
    <w:p w14:paraId="09DBE955" w14:textId="77777777" w:rsidR="007A22D0" w:rsidRPr="007A22D0" w:rsidRDefault="007A22D0" w:rsidP="007A22D0">
      <w:pPr>
        <w:ind w:firstLine="709"/>
        <w:contextualSpacing/>
        <w:jc w:val="both"/>
        <w:rPr>
          <w:color w:val="000000"/>
          <w:sz w:val="28"/>
          <w:szCs w:val="28"/>
        </w:rPr>
      </w:pPr>
      <w:proofErr w:type="spellStart"/>
      <w:r w:rsidRPr="007A22D0">
        <w:rPr>
          <w:color w:val="000000"/>
          <w:sz w:val="28"/>
          <w:szCs w:val="28"/>
        </w:rPr>
        <w:t>Кэл</w:t>
      </w:r>
      <w:proofErr w:type="spellEnd"/>
      <w:r w:rsidRPr="007A22D0">
        <w:rPr>
          <w:color w:val="000000"/>
          <w:sz w:val="28"/>
          <w:szCs w:val="28"/>
        </w:rPr>
        <w:t xml:space="preserve"> - коэффициент эластичности операционных расходов </w:t>
      </w:r>
      <w:r w:rsidRPr="007A22D0">
        <w:rPr>
          <w:color w:val="000000"/>
          <w:sz w:val="28"/>
          <w:szCs w:val="28"/>
        </w:rPr>
        <w:br/>
        <w:t>по количеству активов, необходимых для осуществления регулируемой деятельности, устанавливается равным 0,75;</w:t>
      </w:r>
    </w:p>
    <w:p w14:paraId="549308EA" w14:textId="77777777" w:rsidR="007A22D0" w:rsidRPr="007A22D0" w:rsidRDefault="007A22D0" w:rsidP="007A22D0">
      <w:pPr>
        <w:ind w:firstLine="709"/>
        <w:contextualSpacing/>
        <w:jc w:val="both"/>
        <w:rPr>
          <w:color w:val="000000"/>
          <w:sz w:val="28"/>
          <w:szCs w:val="28"/>
        </w:rPr>
      </w:pPr>
      <w:proofErr w:type="spellStart"/>
      <w:r w:rsidRPr="007A22D0">
        <w:rPr>
          <w:color w:val="000000"/>
          <w:sz w:val="28"/>
          <w:szCs w:val="28"/>
        </w:rPr>
        <w:t>ИКАi</w:t>
      </w:r>
      <w:proofErr w:type="spellEnd"/>
      <w:r w:rsidRPr="007A22D0">
        <w:rPr>
          <w:color w:val="00000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7C9EB33" w14:textId="77777777" w:rsidR="007A22D0" w:rsidRPr="007A22D0" w:rsidRDefault="007A22D0" w:rsidP="007A22D0">
      <w:pPr>
        <w:autoSpaceDE w:val="0"/>
        <w:autoSpaceDN w:val="0"/>
        <w:adjustRightInd w:val="0"/>
        <w:ind w:firstLine="709"/>
        <w:contextualSpacing/>
        <w:jc w:val="both"/>
        <w:rPr>
          <w:color w:val="000000"/>
          <w:sz w:val="28"/>
          <w:szCs w:val="28"/>
        </w:rPr>
      </w:pPr>
      <w:r w:rsidRPr="007A22D0">
        <w:rPr>
          <w:color w:val="000000"/>
          <w:sz w:val="28"/>
          <w:szCs w:val="28"/>
        </w:rPr>
        <w:t>Согласно п. 38 Методических указаний, индекс изменения количества активов рассчитывается:</w:t>
      </w:r>
    </w:p>
    <w:p w14:paraId="0850D67A" w14:textId="77777777" w:rsidR="007A22D0" w:rsidRPr="007A22D0" w:rsidRDefault="007A22D0" w:rsidP="007A22D0">
      <w:pPr>
        <w:autoSpaceDE w:val="0"/>
        <w:autoSpaceDN w:val="0"/>
        <w:adjustRightInd w:val="0"/>
        <w:ind w:firstLine="709"/>
        <w:contextualSpacing/>
        <w:jc w:val="both"/>
        <w:rPr>
          <w:color w:val="000000"/>
          <w:sz w:val="28"/>
          <w:szCs w:val="28"/>
        </w:rPr>
      </w:pPr>
      <w:r w:rsidRPr="007A22D0">
        <w:rPr>
          <w:color w:val="000000"/>
          <w:sz w:val="28"/>
          <w:szCs w:val="28"/>
        </w:rPr>
        <w:t xml:space="preserve">в отношении деятельности по передаче тепловой энергии, теплоносителя по </w:t>
      </w:r>
      <w:hyperlink w:anchor="Par4" w:history="1">
        <w:r w:rsidRPr="007A22D0">
          <w:rPr>
            <w:color w:val="000000"/>
            <w:sz w:val="28"/>
            <w:szCs w:val="28"/>
          </w:rPr>
          <w:t>формуле (11)</w:t>
        </w:r>
      </w:hyperlink>
      <w:r w:rsidRPr="007A22D0">
        <w:rPr>
          <w:color w:val="000000"/>
          <w:sz w:val="28"/>
          <w:szCs w:val="28"/>
        </w:rPr>
        <w:t>;</w:t>
      </w:r>
    </w:p>
    <w:p w14:paraId="2040BCB8" w14:textId="77777777" w:rsidR="007A22D0" w:rsidRPr="007A22D0" w:rsidRDefault="007A22D0" w:rsidP="007A22D0">
      <w:pPr>
        <w:autoSpaceDE w:val="0"/>
        <w:autoSpaceDN w:val="0"/>
        <w:adjustRightInd w:val="0"/>
        <w:ind w:firstLine="709"/>
        <w:contextualSpacing/>
        <w:jc w:val="both"/>
        <w:rPr>
          <w:color w:val="000000"/>
          <w:sz w:val="28"/>
          <w:szCs w:val="28"/>
        </w:rPr>
      </w:pPr>
      <w:r w:rsidRPr="007A22D0">
        <w:rPr>
          <w:color w:val="000000"/>
          <w:sz w:val="28"/>
          <w:szCs w:val="28"/>
        </w:rPr>
        <w:t xml:space="preserve">в отношении деятельности по производству тепловой энергии (мощности) по </w:t>
      </w:r>
      <w:hyperlink w:anchor="Par6" w:history="1">
        <w:r w:rsidRPr="007A22D0">
          <w:rPr>
            <w:color w:val="000000"/>
            <w:sz w:val="28"/>
            <w:szCs w:val="28"/>
          </w:rPr>
          <w:t>формуле (11.1)</w:t>
        </w:r>
      </w:hyperlink>
      <w:r w:rsidRPr="007A22D0">
        <w:rPr>
          <w:color w:val="000000"/>
          <w:sz w:val="28"/>
          <w:szCs w:val="28"/>
        </w:rPr>
        <w:t>.</w:t>
      </w:r>
    </w:p>
    <w:p w14:paraId="6E94B3BC" w14:textId="083551B2" w:rsidR="007A22D0" w:rsidRPr="007A22D0" w:rsidRDefault="007A22D0" w:rsidP="007A22D0">
      <w:pPr>
        <w:autoSpaceDE w:val="0"/>
        <w:autoSpaceDN w:val="0"/>
        <w:adjustRightInd w:val="0"/>
        <w:ind w:firstLine="709"/>
        <w:jc w:val="center"/>
        <w:rPr>
          <w:color w:val="000000"/>
          <w:sz w:val="28"/>
          <w:szCs w:val="28"/>
        </w:rPr>
      </w:pPr>
      <w:r w:rsidRPr="007A22D0">
        <w:rPr>
          <w:noProof/>
          <w:color w:val="000000"/>
          <w:position w:val="-30"/>
          <w:sz w:val="28"/>
          <w:szCs w:val="28"/>
        </w:rPr>
        <w:drawing>
          <wp:inline distT="0" distB="0" distL="0" distR="0" wp14:anchorId="437B52B9" wp14:editId="1A2B3FA5">
            <wp:extent cx="1952625" cy="600075"/>
            <wp:effectExtent l="0" t="0" r="9525" b="9525"/>
            <wp:docPr id="721710200"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7A22D0">
        <w:rPr>
          <w:color w:val="000000"/>
          <w:sz w:val="28"/>
          <w:szCs w:val="28"/>
        </w:rPr>
        <w:t>, (11)</w:t>
      </w:r>
    </w:p>
    <w:p w14:paraId="59C02BC8" w14:textId="3599AE29" w:rsidR="007A22D0" w:rsidRPr="007A22D0" w:rsidRDefault="007A22D0" w:rsidP="007A22D0">
      <w:pPr>
        <w:autoSpaceDE w:val="0"/>
        <w:autoSpaceDN w:val="0"/>
        <w:adjustRightInd w:val="0"/>
        <w:ind w:firstLine="709"/>
        <w:jc w:val="center"/>
        <w:rPr>
          <w:color w:val="000000"/>
          <w:sz w:val="28"/>
          <w:szCs w:val="28"/>
        </w:rPr>
      </w:pPr>
      <w:r w:rsidRPr="007A22D0">
        <w:rPr>
          <w:noProof/>
          <w:color w:val="000000"/>
          <w:position w:val="-30"/>
          <w:sz w:val="28"/>
          <w:szCs w:val="28"/>
        </w:rPr>
        <w:drawing>
          <wp:inline distT="0" distB="0" distL="0" distR="0" wp14:anchorId="6D216EF4" wp14:editId="07FDFB2D">
            <wp:extent cx="1666875" cy="600075"/>
            <wp:effectExtent l="0" t="0" r="9525" b="9525"/>
            <wp:docPr id="581042623"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7A22D0">
        <w:rPr>
          <w:color w:val="000000"/>
          <w:sz w:val="28"/>
          <w:szCs w:val="28"/>
        </w:rPr>
        <w:t>, (11.1)</w:t>
      </w:r>
    </w:p>
    <w:p w14:paraId="3C5C747E" w14:textId="77777777" w:rsidR="007A22D0" w:rsidRPr="007A22D0" w:rsidRDefault="007A22D0" w:rsidP="007A22D0">
      <w:pPr>
        <w:autoSpaceDE w:val="0"/>
        <w:autoSpaceDN w:val="0"/>
        <w:adjustRightInd w:val="0"/>
        <w:ind w:firstLine="709"/>
        <w:jc w:val="both"/>
        <w:rPr>
          <w:color w:val="000000"/>
          <w:sz w:val="28"/>
          <w:szCs w:val="28"/>
        </w:rPr>
      </w:pPr>
      <w:r w:rsidRPr="007A22D0">
        <w:rPr>
          <w:color w:val="000000"/>
          <w:sz w:val="28"/>
          <w:szCs w:val="28"/>
        </w:rPr>
        <w:t>где:</w:t>
      </w:r>
    </w:p>
    <w:p w14:paraId="41EDE1A3" w14:textId="77777777" w:rsidR="007A22D0" w:rsidRPr="007A22D0" w:rsidRDefault="007A22D0" w:rsidP="007A22D0">
      <w:pPr>
        <w:autoSpaceDE w:val="0"/>
        <w:autoSpaceDN w:val="0"/>
        <w:adjustRightInd w:val="0"/>
        <w:spacing w:before="280"/>
        <w:ind w:firstLine="709"/>
        <w:contextualSpacing/>
        <w:jc w:val="both"/>
        <w:rPr>
          <w:color w:val="000000"/>
          <w:sz w:val="28"/>
          <w:szCs w:val="28"/>
        </w:rPr>
      </w:pPr>
      <w:proofErr w:type="spellStart"/>
      <w:r w:rsidRPr="007A22D0">
        <w:rPr>
          <w:color w:val="000000"/>
          <w:sz w:val="28"/>
          <w:szCs w:val="28"/>
        </w:rPr>
        <w:t>УЕ</w:t>
      </w:r>
      <w:r w:rsidRPr="007A22D0">
        <w:rPr>
          <w:color w:val="000000"/>
          <w:sz w:val="28"/>
          <w:szCs w:val="28"/>
          <w:vertAlign w:val="subscript"/>
        </w:rPr>
        <w:t>i</w:t>
      </w:r>
      <w:proofErr w:type="spellEnd"/>
      <w:r w:rsidRPr="007A22D0">
        <w:rPr>
          <w:color w:val="000000"/>
          <w:sz w:val="28"/>
          <w:szCs w:val="28"/>
        </w:rPr>
        <w:t>, УЕ</w:t>
      </w:r>
      <w:r w:rsidRPr="007A22D0">
        <w:rPr>
          <w:color w:val="000000"/>
          <w:sz w:val="28"/>
          <w:szCs w:val="28"/>
          <w:vertAlign w:val="subscript"/>
        </w:rPr>
        <w:t>i-1</w:t>
      </w:r>
      <w:r w:rsidRPr="007A22D0">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86" w:history="1">
        <w:r w:rsidRPr="007A22D0">
          <w:rPr>
            <w:color w:val="000000"/>
            <w:sz w:val="28"/>
            <w:szCs w:val="28"/>
          </w:rPr>
          <w:t>приложением 2</w:t>
        </w:r>
      </w:hyperlink>
      <w:r w:rsidRPr="007A22D0">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w:t>
      </w:r>
      <w:r w:rsidRPr="007A22D0">
        <w:rPr>
          <w:snapToGrid w:val="0"/>
          <w:sz w:val="28"/>
          <w:szCs w:val="28"/>
        </w:rPr>
        <w:br/>
      </w:r>
      <w:r w:rsidRPr="007A22D0">
        <w:rPr>
          <w:color w:val="000000"/>
          <w:sz w:val="28"/>
          <w:szCs w:val="28"/>
        </w:rPr>
        <w:t>в соответствии с утвержденной инвестиционной программой;</w:t>
      </w:r>
    </w:p>
    <w:p w14:paraId="5DF5F837" w14:textId="77777777" w:rsidR="007A22D0" w:rsidRPr="007A22D0" w:rsidRDefault="007A22D0" w:rsidP="007A22D0">
      <w:pPr>
        <w:autoSpaceDE w:val="0"/>
        <w:autoSpaceDN w:val="0"/>
        <w:adjustRightInd w:val="0"/>
        <w:spacing w:before="280"/>
        <w:ind w:firstLine="709"/>
        <w:contextualSpacing/>
        <w:jc w:val="both"/>
        <w:rPr>
          <w:color w:val="000000"/>
          <w:sz w:val="28"/>
          <w:szCs w:val="28"/>
        </w:rPr>
      </w:pPr>
      <w:proofErr w:type="spellStart"/>
      <w:r w:rsidRPr="007A22D0">
        <w:rPr>
          <w:color w:val="000000"/>
          <w:sz w:val="28"/>
          <w:szCs w:val="28"/>
        </w:rPr>
        <w:t>р</w:t>
      </w:r>
      <w:r w:rsidRPr="007A22D0">
        <w:rPr>
          <w:color w:val="000000"/>
          <w:sz w:val="28"/>
          <w:szCs w:val="28"/>
          <w:vertAlign w:val="subscript"/>
        </w:rPr>
        <w:t>i</w:t>
      </w:r>
      <w:proofErr w:type="spellEnd"/>
      <w:r w:rsidRPr="007A22D0">
        <w:rPr>
          <w:color w:val="000000"/>
          <w:sz w:val="28"/>
          <w:szCs w:val="28"/>
        </w:rPr>
        <w:t>, р</w:t>
      </w:r>
      <w:r w:rsidRPr="007A22D0">
        <w:rPr>
          <w:color w:val="000000"/>
          <w:sz w:val="28"/>
          <w:szCs w:val="28"/>
          <w:vertAlign w:val="subscript"/>
        </w:rPr>
        <w:t>i-1</w:t>
      </w:r>
      <w:r w:rsidRPr="007A22D0">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40403331" w14:textId="77777777" w:rsidR="007A22D0" w:rsidRPr="007A22D0" w:rsidRDefault="007A22D0" w:rsidP="007A22D0">
      <w:pPr>
        <w:ind w:firstLine="709"/>
        <w:contextualSpacing/>
        <w:jc w:val="both"/>
        <w:rPr>
          <w:color w:val="000000"/>
          <w:sz w:val="28"/>
          <w:szCs w:val="28"/>
        </w:rPr>
      </w:pPr>
      <w:r w:rsidRPr="007A22D0">
        <w:rPr>
          <w:color w:val="000000"/>
          <w:sz w:val="28"/>
          <w:szCs w:val="28"/>
        </w:rPr>
        <w:t xml:space="preserve">Согласно данным предприятия, установленная тепловая мощность источников тепловой энергии АО «СУЭК-Кузбасс» в 2025 году не изменяется </w:t>
      </w:r>
      <w:r w:rsidRPr="007A22D0">
        <w:rPr>
          <w:color w:val="000000"/>
          <w:sz w:val="28"/>
          <w:szCs w:val="28"/>
        </w:rPr>
        <w:br/>
        <w:t>по сравнению с установленной тепловой мощностью источников тепловой энергии на 2024 год. Условные единицы у АО «СУЭК-Кузбасс» в 2025 году относительно 2024 года не изменятся. Индекс изменения количества активов (ИКА) равен 0.</w:t>
      </w:r>
    </w:p>
    <w:p w14:paraId="79F8B723" w14:textId="77777777" w:rsidR="007A22D0" w:rsidRPr="007A22D0" w:rsidRDefault="007A22D0" w:rsidP="007A22D0">
      <w:pPr>
        <w:ind w:firstLine="709"/>
        <w:jc w:val="both"/>
        <w:rPr>
          <w:snapToGrid w:val="0"/>
          <w:sz w:val="28"/>
          <w:szCs w:val="28"/>
        </w:rPr>
      </w:pPr>
      <w:r w:rsidRPr="007A22D0">
        <w:rPr>
          <w:snapToGrid w:val="0"/>
          <w:sz w:val="28"/>
          <w:szCs w:val="28"/>
        </w:rPr>
        <w:lastRenderedPageBreak/>
        <w:t>На 2024 год АО «СУЭК-Кузбасс» были утверждены операционные расходы на производство тепловой энергии в размере 33 772 тыс. руб. (базовый уровень операционных расходов).</w:t>
      </w:r>
    </w:p>
    <w:p w14:paraId="5596BFD6" w14:textId="77777777" w:rsidR="007A22D0" w:rsidRPr="007A22D0" w:rsidRDefault="007A22D0" w:rsidP="007A22D0">
      <w:pPr>
        <w:ind w:firstLine="709"/>
        <w:jc w:val="both"/>
        <w:rPr>
          <w:snapToGrid w:val="0"/>
          <w:sz w:val="28"/>
          <w:szCs w:val="28"/>
        </w:rPr>
      </w:pPr>
      <w:r w:rsidRPr="007A22D0">
        <w:rPr>
          <w:snapToGrid w:val="0"/>
          <w:sz w:val="28"/>
          <w:szCs w:val="28"/>
        </w:rPr>
        <w:t xml:space="preserve">Эксперты предлагают учесть операционные расходы (ОР) </w:t>
      </w:r>
      <w:r w:rsidRPr="007A22D0">
        <w:rPr>
          <w:snapToGrid w:val="0"/>
          <w:sz w:val="28"/>
          <w:szCs w:val="28"/>
        </w:rPr>
        <w:br/>
        <w:t>на производство тепловой энергии на 2025 год в размере 35 374 тыс. руб.:</w:t>
      </w:r>
    </w:p>
    <w:p w14:paraId="134A53FB" w14:textId="77777777" w:rsidR="007A22D0" w:rsidRPr="007A22D0" w:rsidRDefault="007A22D0" w:rsidP="007A22D0">
      <w:pPr>
        <w:ind w:firstLine="709"/>
        <w:jc w:val="both"/>
        <w:rPr>
          <w:snapToGrid w:val="0"/>
          <w:sz w:val="28"/>
          <w:szCs w:val="28"/>
        </w:rPr>
      </w:pPr>
      <w:r w:rsidRPr="007A22D0">
        <w:rPr>
          <w:snapToGrid w:val="0"/>
          <w:sz w:val="28"/>
          <w:szCs w:val="28"/>
        </w:rPr>
        <w:t>33 772 тыс. руб. (ОР 2024 года) × (1 – 1%÷100%) × 1,058 × (1 + 0,75×0).</w:t>
      </w:r>
    </w:p>
    <w:p w14:paraId="2584727E" w14:textId="77777777" w:rsidR="007A22D0" w:rsidRPr="007A22D0" w:rsidRDefault="007A22D0" w:rsidP="007A22D0">
      <w:pPr>
        <w:ind w:firstLine="709"/>
        <w:jc w:val="both"/>
        <w:rPr>
          <w:snapToGrid w:val="0"/>
          <w:sz w:val="28"/>
          <w:szCs w:val="28"/>
        </w:rPr>
      </w:pPr>
    </w:p>
    <w:p w14:paraId="652908FD" w14:textId="77777777" w:rsidR="007A22D0" w:rsidRPr="007A22D0" w:rsidRDefault="007A22D0" w:rsidP="007A22D0">
      <w:pPr>
        <w:ind w:firstLine="709"/>
        <w:jc w:val="both"/>
        <w:rPr>
          <w:snapToGrid w:val="0"/>
          <w:sz w:val="28"/>
          <w:szCs w:val="28"/>
        </w:rPr>
      </w:pPr>
      <w:r w:rsidRPr="007A22D0">
        <w:rPr>
          <w:snapToGrid w:val="0"/>
          <w:sz w:val="28"/>
          <w:szCs w:val="28"/>
        </w:rPr>
        <w:t xml:space="preserve">Расчёт корректировки операционных расходов на 2025 год и </w:t>
      </w:r>
      <w:r w:rsidRPr="007A22D0">
        <w:rPr>
          <w:snapToGrid w:val="0"/>
          <w:sz w:val="28"/>
          <w:szCs w:val="28"/>
        </w:rPr>
        <w:br/>
        <w:t>их распределение представлены в таблицах 3-4.</w:t>
      </w:r>
    </w:p>
    <w:p w14:paraId="724ABB1B" w14:textId="77777777" w:rsidR="007A22D0" w:rsidRPr="007A22D0" w:rsidRDefault="007A22D0" w:rsidP="007A22D0">
      <w:pPr>
        <w:ind w:firstLine="709"/>
        <w:jc w:val="both"/>
        <w:rPr>
          <w:snapToGrid w:val="0"/>
          <w:sz w:val="28"/>
          <w:szCs w:val="28"/>
        </w:rPr>
      </w:pPr>
    </w:p>
    <w:p w14:paraId="37F8FBE9" w14:textId="77777777" w:rsidR="007A22D0" w:rsidRPr="007A22D0" w:rsidRDefault="007A22D0" w:rsidP="007A22D0">
      <w:pPr>
        <w:ind w:firstLine="709"/>
        <w:jc w:val="right"/>
        <w:rPr>
          <w:sz w:val="28"/>
          <w:szCs w:val="28"/>
        </w:rPr>
      </w:pPr>
      <w:r w:rsidRPr="007A22D0">
        <w:rPr>
          <w:sz w:val="28"/>
          <w:szCs w:val="28"/>
        </w:rPr>
        <w:t>Таблица 3</w:t>
      </w:r>
    </w:p>
    <w:p w14:paraId="65E4F248" w14:textId="77777777" w:rsidR="007A22D0" w:rsidRPr="007A22D0" w:rsidRDefault="007A22D0" w:rsidP="007A22D0">
      <w:pPr>
        <w:jc w:val="center"/>
        <w:rPr>
          <w:szCs w:val="20"/>
        </w:rPr>
      </w:pPr>
      <w:r w:rsidRPr="007A22D0">
        <w:rPr>
          <w:b/>
          <w:sz w:val="28"/>
        </w:rPr>
        <w:t>Расчёт корректировки операционных расходов в части производства тепловой энергии на очередной год долгосрочного периода регулирования</w:t>
      </w:r>
    </w:p>
    <w:p w14:paraId="1B2FAFCA" w14:textId="77777777" w:rsidR="007A22D0" w:rsidRPr="007A22D0" w:rsidRDefault="007A22D0" w:rsidP="007A22D0">
      <w:pPr>
        <w:jc w:val="center"/>
        <w:rPr>
          <w:sz w:val="28"/>
        </w:rPr>
      </w:pPr>
      <w:r w:rsidRPr="007A22D0">
        <w:rPr>
          <w:sz w:val="28"/>
        </w:rPr>
        <w:t>(приложение 5.2 к Методическим указаниям)</w:t>
      </w:r>
    </w:p>
    <w:p w14:paraId="0F77A6FC" w14:textId="77777777" w:rsidR="007A22D0" w:rsidRPr="007A22D0" w:rsidRDefault="007A22D0" w:rsidP="007A22D0">
      <w:pPr>
        <w:jc w:val="center"/>
        <w:rPr>
          <w:sz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4423"/>
        <w:gridCol w:w="1134"/>
        <w:gridCol w:w="1701"/>
        <w:gridCol w:w="1701"/>
      </w:tblGrid>
      <w:tr w:rsidR="007A22D0" w:rsidRPr="007A22D0" w14:paraId="57B2E7FC" w14:textId="77777777" w:rsidTr="00E6267D">
        <w:trPr>
          <w:trHeight w:val="1144"/>
          <w:tblHeader/>
        </w:trPr>
        <w:tc>
          <w:tcPr>
            <w:tcW w:w="647" w:type="dxa"/>
            <w:shd w:val="clear" w:color="auto" w:fill="auto"/>
            <w:vAlign w:val="center"/>
            <w:hideMark/>
          </w:tcPr>
          <w:p w14:paraId="7C4DD9C6" w14:textId="77777777" w:rsidR="007A22D0" w:rsidRPr="007A22D0" w:rsidRDefault="007A22D0" w:rsidP="007A22D0">
            <w:pPr>
              <w:jc w:val="center"/>
            </w:pPr>
            <w:r w:rsidRPr="007A22D0">
              <w:t>№ п/п</w:t>
            </w:r>
          </w:p>
        </w:tc>
        <w:tc>
          <w:tcPr>
            <w:tcW w:w="4423" w:type="dxa"/>
            <w:shd w:val="clear" w:color="auto" w:fill="auto"/>
            <w:vAlign w:val="center"/>
            <w:hideMark/>
          </w:tcPr>
          <w:p w14:paraId="51A88507" w14:textId="77777777" w:rsidR="007A22D0" w:rsidRPr="007A22D0" w:rsidRDefault="007A22D0" w:rsidP="007A22D0">
            <w:pPr>
              <w:jc w:val="center"/>
            </w:pPr>
            <w:r w:rsidRPr="007A22D0">
              <w:t>Параметры расчета расходов</w:t>
            </w:r>
          </w:p>
        </w:tc>
        <w:tc>
          <w:tcPr>
            <w:tcW w:w="1134" w:type="dxa"/>
            <w:shd w:val="clear" w:color="auto" w:fill="auto"/>
            <w:vAlign w:val="center"/>
            <w:hideMark/>
          </w:tcPr>
          <w:p w14:paraId="49044060" w14:textId="77777777" w:rsidR="007A22D0" w:rsidRPr="007A22D0" w:rsidRDefault="007A22D0" w:rsidP="007A22D0">
            <w:pPr>
              <w:ind w:right="-105"/>
              <w:jc w:val="center"/>
            </w:pPr>
            <w:r w:rsidRPr="007A22D0">
              <w:t>Ед. изм.</w:t>
            </w:r>
          </w:p>
        </w:tc>
        <w:tc>
          <w:tcPr>
            <w:tcW w:w="1701" w:type="dxa"/>
            <w:shd w:val="clear" w:color="auto" w:fill="auto"/>
            <w:vAlign w:val="center"/>
          </w:tcPr>
          <w:p w14:paraId="43266CC1" w14:textId="77777777" w:rsidR="007A22D0" w:rsidRPr="007A22D0" w:rsidRDefault="007A22D0" w:rsidP="007A22D0">
            <w:pPr>
              <w:jc w:val="center"/>
            </w:pPr>
            <w:r w:rsidRPr="007A22D0">
              <w:rPr>
                <w:color w:val="000000"/>
              </w:rPr>
              <w:t>Утверждено РЭК Кузбасса на 2024 год</w:t>
            </w:r>
          </w:p>
        </w:tc>
        <w:tc>
          <w:tcPr>
            <w:tcW w:w="1701" w:type="dxa"/>
            <w:shd w:val="clear" w:color="auto" w:fill="auto"/>
            <w:vAlign w:val="center"/>
          </w:tcPr>
          <w:p w14:paraId="342705B3" w14:textId="77777777" w:rsidR="007A22D0" w:rsidRPr="007A22D0" w:rsidRDefault="007A22D0" w:rsidP="007A22D0">
            <w:pPr>
              <w:jc w:val="center"/>
            </w:pPr>
            <w:r w:rsidRPr="007A22D0">
              <w:t xml:space="preserve">Предложение экспертов </w:t>
            </w:r>
          </w:p>
          <w:p w14:paraId="581278D8" w14:textId="77777777" w:rsidR="007A22D0" w:rsidRPr="007A22D0" w:rsidRDefault="007A22D0" w:rsidP="007A22D0">
            <w:pPr>
              <w:jc w:val="center"/>
            </w:pPr>
            <w:r w:rsidRPr="007A22D0">
              <w:t>на 2025</w:t>
            </w:r>
          </w:p>
        </w:tc>
      </w:tr>
      <w:tr w:rsidR="007A22D0" w:rsidRPr="007A22D0" w14:paraId="2031C0EC" w14:textId="77777777" w:rsidTr="00E6267D">
        <w:trPr>
          <w:trHeight w:val="555"/>
          <w:tblHeader/>
        </w:trPr>
        <w:tc>
          <w:tcPr>
            <w:tcW w:w="647" w:type="dxa"/>
            <w:shd w:val="clear" w:color="auto" w:fill="auto"/>
            <w:vAlign w:val="center"/>
            <w:hideMark/>
          </w:tcPr>
          <w:p w14:paraId="057A8F82" w14:textId="77777777" w:rsidR="007A22D0" w:rsidRPr="007A22D0" w:rsidRDefault="007A22D0" w:rsidP="007A22D0">
            <w:pPr>
              <w:jc w:val="center"/>
            </w:pPr>
            <w:r w:rsidRPr="007A22D0">
              <w:t>1</w:t>
            </w:r>
          </w:p>
        </w:tc>
        <w:tc>
          <w:tcPr>
            <w:tcW w:w="4423" w:type="dxa"/>
            <w:shd w:val="clear" w:color="auto" w:fill="auto"/>
            <w:vAlign w:val="center"/>
            <w:hideMark/>
          </w:tcPr>
          <w:p w14:paraId="49E0235A" w14:textId="77777777" w:rsidR="007A22D0" w:rsidRPr="007A22D0" w:rsidRDefault="007A22D0" w:rsidP="007A22D0">
            <w:r w:rsidRPr="007A22D0">
              <w:t>Индекс потребительских цен на расчетный период регулирования (ИПЦ)</w:t>
            </w:r>
          </w:p>
        </w:tc>
        <w:tc>
          <w:tcPr>
            <w:tcW w:w="1134" w:type="dxa"/>
            <w:shd w:val="clear" w:color="auto" w:fill="auto"/>
            <w:vAlign w:val="center"/>
            <w:hideMark/>
          </w:tcPr>
          <w:p w14:paraId="36B90538" w14:textId="77777777" w:rsidR="007A22D0" w:rsidRPr="007A22D0" w:rsidRDefault="007A22D0" w:rsidP="007A22D0">
            <w:pPr>
              <w:jc w:val="center"/>
            </w:pPr>
          </w:p>
        </w:tc>
        <w:tc>
          <w:tcPr>
            <w:tcW w:w="1701" w:type="dxa"/>
            <w:shd w:val="clear" w:color="auto" w:fill="auto"/>
            <w:vAlign w:val="center"/>
          </w:tcPr>
          <w:p w14:paraId="730A00CB" w14:textId="77777777" w:rsidR="007A22D0" w:rsidRPr="007A22D0" w:rsidRDefault="007A22D0" w:rsidP="007A22D0">
            <w:pPr>
              <w:jc w:val="center"/>
            </w:pPr>
          </w:p>
        </w:tc>
        <w:tc>
          <w:tcPr>
            <w:tcW w:w="1701" w:type="dxa"/>
            <w:shd w:val="clear" w:color="auto" w:fill="auto"/>
            <w:vAlign w:val="center"/>
          </w:tcPr>
          <w:p w14:paraId="61CD6893" w14:textId="77777777" w:rsidR="007A22D0" w:rsidRPr="007A22D0" w:rsidRDefault="007A22D0" w:rsidP="007A22D0">
            <w:pPr>
              <w:jc w:val="center"/>
            </w:pPr>
            <w:r w:rsidRPr="007A22D0">
              <w:t>105,8</w:t>
            </w:r>
          </w:p>
        </w:tc>
      </w:tr>
      <w:tr w:rsidR="007A22D0" w:rsidRPr="007A22D0" w14:paraId="6D02201B" w14:textId="77777777" w:rsidTr="00E6267D">
        <w:trPr>
          <w:trHeight w:val="293"/>
          <w:tblHeader/>
        </w:trPr>
        <w:tc>
          <w:tcPr>
            <w:tcW w:w="647" w:type="dxa"/>
            <w:shd w:val="clear" w:color="auto" w:fill="auto"/>
            <w:vAlign w:val="center"/>
            <w:hideMark/>
          </w:tcPr>
          <w:p w14:paraId="2FC2D854" w14:textId="77777777" w:rsidR="007A22D0" w:rsidRPr="007A22D0" w:rsidRDefault="007A22D0" w:rsidP="007A22D0">
            <w:pPr>
              <w:jc w:val="center"/>
            </w:pPr>
            <w:r w:rsidRPr="007A22D0">
              <w:t>2</w:t>
            </w:r>
          </w:p>
        </w:tc>
        <w:tc>
          <w:tcPr>
            <w:tcW w:w="4423" w:type="dxa"/>
            <w:shd w:val="clear" w:color="auto" w:fill="auto"/>
            <w:vAlign w:val="center"/>
            <w:hideMark/>
          </w:tcPr>
          <w:p w14:paraId="60F1EA00" w14:textId="77777777" w:rsidR="007A22D0" w:rsidRPr="007A22D0" w:rsidRDefault="007A22D0" w:rsidP="007A22D0">
            <w:r w:rsidRPr="007A22D0">
              <w:t>Индекс эффективности операционных расходов (ИР)</w:t>
            </w:r>
          </w:p>
        </w:tc>
        <w:tc>
          <w:tcPr>
            <w:tcW w:w="1134" w:type="dxa"/>
            <w:shd w:val="clear" w:color="auto" w:fill="auto"/>
            <w:vAlign w:val="center"/>
            <w:hideMark/>
          </w:tcPr>
          <w:p w14:paraId="3BAAF9E3" w14:textId="77777777" w:rsidR="007A22D0" w:rsidRPr="007A22D0" w:rsidRDefault="007A22D0" w:rsidP="007A22D0">
            <w:pPr>
              <w:jc w:val="center"/>
            </w:pPr>
            <w:r w:rsidRPr="007A22D0">
              <w:t>%</w:t>
            </w:r>
          </w:p>
        </w:tc>
        <w:tc>
          <w:tcPr>
            <w:tcW w:w="1701" w:type="dxa"/>
            <w:shd w:val="clear" w:color="auto" w:fill="auto"/>
            <w:vAlign w:val="center"/>
            <w:hideMark/>
          </w:tcPr>
          <w:p w14:paraId="294144EB" w14:textId="77777777" w:rsidR="007A22D0" w:rsidRPr="007A22D0" w:rsidRDefault="007A22D0" w:rsidP="007A22D0">
            <w:pPr>
              <w:jc w:val="center"/>
            </w:pPr>
            <w:r w:rsidRPr="007A22D0">
              <w:t>1%</w:t>
            </w:r>
          </w:p>
        </w:tc>
        <w:tc>
          <w:tcPr>
            <w:tcW w:w="1701" w:type="dxa"/>
            <w:shd w:val="clear" w:color="auto" w:fill="auto"/>
            <w:vAlign w:val="center"/>
          </w:tcPr>
          <w:p w14:paraId="47FDC1D7" w14:textId="77777777" w:rsidR="007A22D0" w:rsidRPr="007A22D0" w:rsidRDefault="007A22D0" w:rsidP="007A22D0">
            <w:pPr>
              <w:jc w:val="center"/>
            </w:pPr>
            <w:r w:rsidRPr="007A22D0">
              <w:t>1%</w:t>
            </w:r>
          </w:p>
        </w:tc>
      </w:tr>
      <w:tr w:rsidR="007A22D0" w:rsidRPr="007A22D0" w14:paraId="7D687313" w14:textId="77777777" w:rsidTr="00E6267D">
        <w:trPr>
          <w:trHeight w:val="461"/>
          <w:tblHeader/>
        </w:trPr>
        <w:tc>
          <w:tcPr>
            <w:tcW w:w="647" w:type="dxa"/>
            <w:shd w:val="clear" w:color="auto" w:fill="auto"/>
            <w:vAlign w:val="center"/>
            <w:hideMark/>
          </w:tcPr>
          <w:p w14:paraId="0596A532" w14:textId="77777777" w:rsidR="007A22D0" w:rsidRPr="007A22D0" w:rsidRDefault="007A22D0" w:rsidP="007A22D0">
            <w:pPr>
              <w:jc w:val="center"/>
            </w:pPr>
            <w:r w:rsidRPr="007A22D0">
              <w:t>3</w:t>
            </w:r>
          </w:p>
        </w:tc>
        <w:tc>
          <w:tcPr>
            <w:tcW w:w="4423" w:type="dxa"/>
            <w:shd w:val="clear" w:color="auto" w:fill="auto"/>
            <w:vAlign w:val="center"/>
            <w:hideMark/>
          </w:tcPr>
          <w:p w14:paraId="7F4C2C87" w14:textId="77777777" w:rsidR="007A22D0" w:rsidRPr="007A22D0" w:rsidRDefault="007A22D0" w:rsidP="007A22D0">
            <w:r w:rsidRPr="007A22D0">
              <w:t xml:space="preserve">Индекс изменения количества активов (ИКА) </w:t>
            </w:r>
          </w:p>
        </w:tc>
        <w:tc>
          <w:tcPr>
            <w:tcW w:w="1134" w:type="dxa"/>
            <w:shd w:val="clear" w:color="auto" w:fill="auto"/>
            <w:vAlign w:val="center"/>
            <w:hideMark/>
          </w:tcPr>
          <w:p w14:paraId="28552E2E" w14:textId="77777777" w:rsidR="007A22D0" w:rsidRPr="007A22D0" w:rsidRDefault="007A22D0" w:rsidP="007A22D0">
            <w:pPr>
              <w:jc w:val="center"/>
            </w:pPr>
            <w:r w:rsidRPr="007A22D0">
              <w:t>-</w:t>
            </w:r>
          </w:p>
        </w:tc>
        <w:tc>
          <w:tcPr>
            <w:tcW w:w="1701" w:type="dxa"/>
            <w:shd w:val="clear" w:color="auto" w:fill="auto"/>
            <w:vAlign w:val="center"/>
            <w:hideMark/>
          </w:tcPr>
          <w:p w14:paraId="66D96D5B" w14:textId="77777777" w:rsidR="007A22D0" w:rsidRPr="007A22D0" w:rsidRDefault="007A22D0" w:rsidP="007A22D0">
            <w:pPr>
              <w:jc w:val="center"/>
            </w:pPr>
            <w:r w:rsidRPr="007A22D0">
              <w:t>0,00</w:t>
            </w:r>
          </w:p>
        </w:tc>
        <w:tc>
          <w:tcPr>
            <w:tcW w:w="1701" w:type="dxa"/>
            <w:shd w:val="clear" w:color="auto" w:fill="auto"/>
            <w:vAlign w:val="center"/>
          </w:tcPr>
          <w:p w14:paraId="3E45234F" w14:textId="77777777" w:rsidR="007A22D0" w:rsidRPr="007A22D0" w:rsidRDefault="007A22D0" w:rsidP="007A22D0">
            <w:pPr>
              <w:jc w:val="center"/>
            </w:pPr>
            <w:r w:rsidRPr="007A22D0">
              <w:t>0,00</w:t>
            </w:r>
          </w:p>
        </w:tc>
      </w:tr>
      <w:tr w:rsidR="007A22D0" w:rsidRPr="007A22D0" w14:paraId="0C52DC83" w14:textId="77777777" w:rsidTr="00E6267D">
        <w:trPr>
          <w:trHeight w:val="437"/>
          <w:tblHeader/>
        </w:trPr>
        <w:tc>
          <w:tcPr>
            <w:tcW w:w="647" w:type="dxa"/>
            <w:shd w:val="clear" w:color="auto" w:fill="auto"/>
            <w:vAlign w:val="center"/>
            <w:hideMark/>
          </w:tcPr>
          <w:p w14:paraId="2B1396E4" w14:textId="77777777" w:rsidR="007A22D0" w:rsidRPr="007A22D0" w:rsidRDefault="007A22D0" w:rsidP="007A22D0">
            <w:pPr>
              <w:jc w:val="center"/>
            </w:pPr>
            <w:r w:rsidRPr="007A22D0">
              <w:t>3.1</w:t>
            </w:r>
          </w:p>
        </w:tc>
        <w:tc>
          <w:tcPr>
            <w:tcW w:w="4423" w:type="dxa"/>
            <w:shd w:val="clear" w:color="auto" w:fill="auto"/>
            <w:vAlign w:val="center"/>
            <w:hideMark/>
          </w:tcPr>
          <w:p w14:paraId="29906D64" w14:textId="77777777" w:rsidR="007A22D0" w:rsidRPr="007A22D0" w:rsidRDefault="007A22D0" w:rsidP="007A22D0">
            <w:r w:rsidRPr="007A22D0">
              <w:t>установленная тепловая мощность источника тепловой энергии</w:t>
            </w:r>
          </w:p>
        </w:tc>
        <w:tc>
          <w:tcPr>
            <w:tcW w:w="1134" w:type="dxa"/>
            <w:shd w:val="clear" w:color="auto" w:fill="auto"/>
            <w:vAlign w:val="center"/>
            <w:hideMark/>
          </w:tcPr>
          <w:p w14:paraId="24C15086" w14:textId="77777777" w:rsidR="007A22D0" w:rsidRPr="007A22D0" w:rsidRDefault="007A22D0" w:rsidP="007A22D0">
            <w:pPr>
              <w:jc w:val="center"/>
            </w:pPr>
            <w:r w:rsidRPr="007A22D0">
              <w:t>Гкал/ч</w:t>
            </w:r>
          </w:p>
        </w:tc>
        <w:tc>
          <w:tcPr>
            <w:tcW w:w="1701" w:type="dxa"/>
            <w:shd w:val="clear" w:color="auto" w:fill="auto"/>
            <w:vAlign w:val="center"/>
          </w:tcPr>
          <w:p w14:paraId="273AEB30" w14:textId="77777777" w:rsidR="007A22D0" w:rsidRPr="007A22D0" w:rsidRDefault="007A22D0" w:rsidP="007A22D0">
            <w:pPr>
              <w:jc w:val="center"/>
            </w:pPr>
            <w:r w:rsidRPr="007A22D0">
              <w:t>51,2</w:t>
            </w:r>
          </w:p>
        </w:tc>
        <w:tc>
          <w:tcPr>
            <w:tcW w:w="1701" w:type="dxa"/>
            <w:shd w:val="clear" w:color="auto" w:fill="auto"/>
            <w:vAlign w:val="center"/>
          </w:tcPr>
          <w:p w14:paraId="1A5D675B" w14:textId="77777777" w:rsidR="007A22D0" w:rsidRPr="007A22D0" w:rsidRDefault="007A22D0" w:rsidP="007A22D0">
            <w:pPr>
              <w:jc w:val="center"/>
            </w:pPr>
            <w:r w:rsidRPr="007A22D0">
              <w:t>51,2</w:t>
            </w:r>
          </w:p>
        </w:tc>
      </w:tr>
      <w:tr w:rsidR="007A22D0" w:rsidRPr="007A22D0" w14:paraId="6A82763A" w14:textId="77777777" w:rsidTr="00E6267D">
        <w:trPr>
          <w:trHeight w:val="289"/>
          <w:tblHeader/>
        </w:trPr>
        <w:tc>
          <w:tcPr>
            <w:tcW w:w="647" w:type="dxa"/>
            <w:shd w:val="clear" w:color="auto" w:fill="auto"/>
            <w:vAlign w:val="center"/>
          </w:tcPr>
          <w:p w14:paraId="61E247E2" w14:textId="77777777" w:rsidR="007A22D0" w:rsidRPr="007A22D0" w:rsidRDefault="007A22D0" w:rsidP="007A22D0">
            <w:pPr>
              <w:jc w:val="center"/>
            </w:pPr>
            <w:r w:rsidRPr="007A22D0">
              <w:t>3.2</w:t>
            </w:r>
          </w:p>
        </w:tc>
        <w:tc>
          <w:tcPr>
            <w:tcW w:w="4423" w:type="dxa"/>
            <w:shd w:val="clear" w:color="auto" w:fill="auto"/>
            <w:vAlign w:val="center"/>
          </w:tcPr>
          <w:p w14:paraId="40EC8F14" w14:textId="77777777" w:rsidR="007A22D0" w:rsidRPr="007A22D0" w:rsidRDefault="007A22D0" w:rsidP="007A22D0">
            <w:r w:rsidRPr="007A22D0">
              <w:t>количество условных единиц, относящихся к активам, необходимым для осуществления регулируемой деятельности</w:t>
            </w:r>
          </w:p>
        </w:tc>
        <w:tc>
          <w:tcPr>
            <w:tcW w:w="1134" w:type="dxa"/>
            <w:shd w:val="clear" w:color="auto" w:fill="auto"/>
            <w:vAlign w:val="center"/>
          </w:tcPr>
          <w:p w14:paraId="4E39D445" w14:textId="77777777" w:rsidR="007A22D0" w:rsidRPr="007A22D0" w:rsidRDefault="007A22D0" w:rsidP="007A22D0">
            <w:pPr>
              <w:jc w:val="center"/>
            </w:pPr>
            <w:r w:rsidRPr="007A22D0">
              <w:t>у.е.</w:t>
            </w:r>
          </w:p>
        </w:tc>
        <w:tc>
          <w:tcPr>
            <w:tcW w:w="1701" w:type="dxa"/>
            <w:shd w:val="clear" w:color="auto" w:fill="auto"/>
            <w:vAlign w:val="center"/>
          </w:tcPr>
          <w:p w14:paraId="1B914B63" w14:textId="77777777" w:rsidR="007A22D0" w:rsidRPr="007A22D0" w:rsidRDefault="007A22D0" w:rsidP="007A22D0">
            <w:pPr>
              <w:jc w:val="center"/>
              <w:rPr>
                <w:szCs w:val="20"/>
              </w:rPr>
            </w:pPr>
            <w:r w:rsidRPr="007A22D0">
              <w:t>76,4</w:t>
            </w:r>
          </w:p>
        </w:tc>
        <w:tc>
          <w:tcPr>
            <w:tcW w:w="1701" w:type="dxa"/>
            <w:shd w:val="clear" w:color="auto" w:fill="auto"/>
            <w:vAlign w:val="center"/>
          </w:tcPr>
          <w:p w14:paraId="3005D328" w14:textId="77777777" w:rsidR="007A22D0" w:rsidRPr="007A22D0" w:rsidRDefault="007A22D0" w:rsidP="007A22D0">
            <w:pPr>
              <w:jc w:val="center"/>
              <w:rPr>
                <w:szCs w:val="20"/>
              </w:rPr>
            </w:pPr>
            <w:r w:rsidRPr="007A22D0">
              <w:t>76,4</w:t>
            </w:r>
          </w:p>
        </w:tc>
      </w:tr>
      <w:tr w:rsidR="007A22D0" w:rsidRPr="007A22D0" w14:paraId="528615AE" w14:textId="77777777" w:rsidTr="00E6267D">
        <w:trPr>
          <w:trHeight w:val="562"/>
          <w:tblHeader/>
        </w:trPr>
        <w:tc>
          <w:tcPr>
            <w:tcW w:w="647" w:type="dxa"/>
            <w:shd w:val="clear" w:color="auto" w:fill="auto"/>
            <w:vAlign w:val="center"/>
            <w:hideMark/>
          </w:tcPr>
          <w:p w14:paraId="29FE80F7" w14:textId="77777777" w:rsidR="007A22D0" w:rsidRPr="007A22D0" w:rsidRDefault="007A22D0" w:rsidP="007A22D0">
            <w:pPr>
              <w:jc w:val="center"/>
              <w:rPr>
                <w:szCs w:val="20"/>
              </w:rPr>
            </w:pPr>
            <w:r w:rsidRPr="007A22D0">
              <w:t>4</w:t>
            </w:r>
          </w:p>
        </w:tc>
        <w:tc>
          <w:tcPr>
            <w:tcW w:w="4423" w:type="dxa"/>
            <w:shd w:val="clear" w:color="auto" w:fill="auto"/>
            <w:vAlign w:val="center"/>
            <w:hideMark/>
          </w:tcPr>
          <w:p w14:paraId="23A63ACE" w14:textId="77777777" w:rsidR="007A22D0" w:rsidRPr="007A22D0" w:rsidRDefault="007A22D0" w:rsidP="007A22D0">
            <w:r w:rsidRPr="007A22D0">
              <w:t xml:space="preserve">Коэффициент эластичности затрат по росту активов (К </w:t>
            </w:r>
            <w:r w:rsidRPr="007A22D0">
              <w:rPr>
                <w:vertAlign w:val="subscript"/>
              </w:rPr>
              <w:t>эл</w:t>
            </w:r>
            <w:r w:rsidRPr="007A22D0">
              <w:t>)</w:t>
            </w:r>
          </w:p>
        </w:tc>
        <w:tc>
          <w:tcPr>
            <w:tcW w:w="1134" w:type="dxa"/>
            <w:shd w:val="clear" w:color="auto" w:fill="auto"/>
            <w:vAlign w:val="center"/>
            <w:hideMark/>
          </w:tcPr>
          <w:p w14:paraId="3B2AB7B8" w14:textId="77777777" w:rsidR="007A22D0" w:rsidRPr="007A22D0" w:rsidRDefault="007A22D0" w:rsidP="007A22D0">
            <w:pPr>
              <w:jc w:val="center"/>
            </w:pPr>
            <w:r w:rsidRPr="007A22D0">
              <w:t>-</w:t>
            </w:r>
          </w:p>
        </w:tc>
        <w:tc>
          <w:tcPr>
            <w:tcW w:w="1701" w:type="dxa"/>
            <w:shd w:val="clear" w:color="auto" w:fill="auto"/>
            <w:vAlign w:val="center"/>
            <w:hideMark/>
          </w:tcPr>
          <w:p w14:paraId="70D6E13C" w14:textId="77777777" w:rsidR="007A22D0" w:rsidRPr="007A22D0" w:rsidRDefault="007A22D0" w:rsidP="007A22D0">
            <w:pPr>
              <w:jc w:val="center"/>
            </w:pPr>
            <w:r w:rsidRPr="007A22D0">
              <w:t>0,75</w:t>
            </w:r>
          </w:p>
        </w:tc>
        <w:tc>
          <w:tcPr>
            <w:tcW w:w="1701" w:type="dxa"/>
            <w:shd w:val="clear" w:color="auto" w:fill="auto"/>
            <w:vAlign w:val="center"/>
          </w:tcPr>
          <w:p w14:paraId="7E8BC15D" w14:textId="77777777" w:rsidR="007A22D0" w:rsidRPr="007A22D0" w:rsidRDefault="007A22D0" w:rsidP="007A22D0">
            <w:pPr>
              <w:jc w:val="center"/>
            </w:pPr>
            <w:r w:rsidRPr="007A22D0">
              <w:t>0,75</w:t>
            </w:r>
          </w:p>
        </w:tc>
      </w:tr>
      <w:tr w:rsidR="007A22D0" w:rsidRPr="007A22D0" w14:paraId="154ED22F" w14:textId="77777777" w:rsidTr="00E6267D">
        <w:trPr>
          <w:trHeight w:val="250"/>
          <w:tblHeader/>
        </w:trPr>
        <w:tc>
          <w:tcPr>
            <w:tcW w:w="647" w:type="dxa"/>
            <w:shd w:val="clear" w:color="auto" w:fill="auto"/>
            <w:vAlign w:val="center"/>
            <w:hideMark/>
          </w:tcPr>
          <w:p w14:paraId="7CFA88A7" w14:textId="77777777" w:rsidR="007A22D0" w:rsidRPr="007A22D0" w:rsidRDefault="007A22D0" w:rsidP="007A22D0">
            <w:pPr>
              <w:jc w:val="center"/>
            </w:pPr>
            <w:r w:rsidRPr="007A22D0">
              <w:t>5</w:t>
            </w:r>
          </w:p>
        </w:tc>
        <w:tc>
          <w:tcPr>
            <w:tcW w:w="4423" w:type="dxa"/>
            <w:shd w:val="clear" w:color="auto" w:fill="auto"/>
            <w:vAlign w:val="center"/>
            <w:hideMark/>
          </w:tcPr>
          <w:p w14:paraId="325963B5" w14:textId="77777777" w:rsidR="007A22D0" w:rsidRPr="007A22D0" w:rsidRDefault="007A22D0" w:rsidP="007A22D0">
            <w:r w:rsidRPr="007A22D0">
              <w:t>Операционные (подконтрольные) расходы</w:t>
            </w:r>
          </w:p>
        </w:tc>
        <w:tc>
          <w:tcPr>
            <w:tcW w:w="1134" w:type="dxa"/>
            <w:shd w:val="clear" w:color="auto" w:fill="auto"/>
            <w:vAlign w:val="center"/>
            <w:hideMark/>
          </w:tcPr>
          <w:p w14:paraId="2A52E61B" w14:textId="77777777" w:rsidR="007A22D0" w:rsidRPr="007A22D0" w:rsidRDefault="007A22D0" w:rsidP="007A22D0">
            <w:pPr>
              <w:jc w:val="center"/>
            </w:pPr>
            <w:r w:rsidRPr="007A22D0">
              <w:t>тыс. руб.</w:t>
            </w:r>
          </w:p>
        </w:tc>
        <w:tc>
          <w:tcPr>
            <w:tcW w:w="1701" w:type="dxa"/>
            <w:tcBorders>
              <w:top w:val="nil"/>
              <w:left w:val="single" w:sz="4" w:space="0" w:color="auto"/>
              <w:bottom w:val="single" w:sz="4" w:space="0" w:color="auto"/>
              <w:right w:val="single" w:sz="4" w:space="0" w:color="auto"/>
            </w:tcBorders>
            <w:shd w:val="clear" w:color="auto" w:fill="auto"/>
            <w:vAlign w:val="center"/>
          </w:tcPr>
          <w:p w14:paraId="49525AFF" w14:textId="77777777" w:rsidR="007A22D0" w:rsidRPr="007A22D0" w:rsidRDefault="007A22D0" w:rsidP="007A22D0">
            <w:pPr>
              <w:jc w:val="center"/>
            </w:pPr>
            <w:r w:rsidRPr="007A22D0">
              <w:rPr>
                <w:szCs w:val="20"/>
              </w:rPr>
              <w:t>33 772</w:t>
            </w:r>
          </w:p>
        </w:tc>
        <w:tc>
          <w:tcPr>
            <w:tcW w:w="1701" w:type="dxa"/>
            <w:tcBorders>
              <w:top w:val="nil"/>
              <w:left w:val="single" w:sz="4" w:space="0" w:color="auto"/>
              <w:bottom w:val="single" w:sz="4" w:space="0" w:color="auto"/>
              <w:right w:val="single" w:sz="4" w:space="0" w:color="auto"/>
            </w:tcBorders>
            <w:shd w:val="clear" w:color="auto" w:fill="auto"/>
            <w:vAlign w:val="center"/>
          </w:tcPr>
          <w:p w14:paraId="7779C386" w14:textId="77777777" w:rsidR="007A22D0" w:rsidRPr="007A22D0" w:rsidRDefault="007A22D0" w:rsidP="007A22D0">
            <w:pPr>
              <w:jc w:val="center"/>
            </w:pPr>
            <w:r w:rsidRPr="007A22D0">
              <w:rPr>
                <w:szCs w:val="20"/>
              </w:rPr>
              <w:t>35 374</w:t>
            </w:r>
          </w:p>
        </w:tc>
      </w:tr>
    </w:tbl>
    <w:p w14:paraId="0BE21B23" w14:textId="77777777" w:rsidR="007A22D0" w:rsidRPr="007A22D0" w:rsidRDefault="007A22D0" w:rsidP="007A22D0">
      <w:pPr>
        <w:tabs>
          <w:tab w:val="left" w:pos="426"/>
        </w:tabs>
        <w:ind w:firstLine="851"/>
        <w:jc w:val="both"/>
        <w:rPr>
          <w:sz w:val="22"/>
          <w:szCs w:val="22"/>
        </w:rPr>
      </w:pPr>
    </w:p>
    <w:p w14:paraId="7C37BAD1" w14:textId="77777777" w:rsidR="007A22D0" w:rsidRPr="007A22D0" w:rsidRDefault="007A22D0" w:rsidP="007A22D0">
      <w:pPr>
        <w:tabs>
          <w:tab w:val="left" w:pos="426"/>
        </w:tabs>
        <w:ind w:firstLine="851"/>
        <w:jc w:val="both"/>
        <w:rPr>
          <w:sz w:val="22"/>
          <w:szCs w:val="22"/>
        </w:rPr>
      </w:pPr>
      <w:r w:rsidRPr="007A22D0">
        <w:rPr>
          <w:sz w:val="22"/>
          <w:szCs w:val="22"/>
        </w:rPr>
        <w:br w:type="page"/>
      </w:r>
    </w:p>
    <w:p w14:paraId="0106F178" w14:textId="77777777" w:rsidR="007A22D0" w:rsidRPr="007A22D0" w:rsidRDefault="007A22D0" w:rsidP="007A22D0">
      <w:pPr>
        <w:jc w:val="right"/>
        <w:rPr>
          <w:sz w:val="28"/>
          <w:szCs w:val="28"/>
        </w:rPr>
      </w:pPr>
      <w:r w:rsidRPr="007A22D0">
        <w:rPr>
          <w:sz w:val="28"/>
          <w:szCs w:val="28"/>
        </w:rPr>
        <w:lastRenderedPageBreak/>
        <w:t>Таблица 4</w:t>
      </w:r>
    </w:p>
    <w:p w14:paraId="026A40B8" w14:textId="77777777" w:rsidR="007A22D0" w:rsidRPr="007A22D0" w:rsidRDefault="007A22D0" w:rsidP="007A22D0">
      <w:pPr>
        <w:jc w:val="center"/>
        <w:rPr>
          <w:sz w:val="28"/>
        </w:rPr>
      </w:pPr>
      <w:r w:rsidRPr="007A22D0">
        <w:rPr>
          <w:b/>
          <w:sz w:val="28"/>
        </w:rPr>
        <w:t>Распределение операционных расходов на 2025 год</w:t>
      </w:r>
    </w:p>
    <w:p w14:paraId="41418832" w14:textId="77777777" w:rsidR="007A22D0" w:rsidRPr="007A22D0" w:rsidRDefault="007A22D0" w:rsidP="007A22D0">
      <w:pPr>
        <w:jc w:val="right"/>
        <w:rPr>
          <w:sz w:val="28"/>
          <w:szCs w:val="28"/>
        </w:rPr>
      </w:pPr>
      <w:r w:rsidRPr="007A22D0">
        <w:rPr>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807"/>
        <w:gridCol w:w="1614"/>
        <w:gridCol w:w="1636"/>
        <w:gridCol w:w="1769"/>
      </w:tblGrid>
      <w:tr w:rsidR="007A22D0" w:rsidRPr="007A22D0" w14:paraId="35C9D3A3" w14:textId="77777777" w:rsidTr="00E6267D">
        <w:trPr>
          <w:trHeight w:val="767"/>
          <w:jc w:val="center"/>
        </w:trPr>
        <w:tc>
          <w:tcPr>
            <w:tcW w:w="675" w:type="dxa"/>
            <w:shd w:val="clear" w:color="auto" w:fill="auto"/>
            <w:vAlign w:val="center"/>
            <w:hideMark/>
          </w:tcPr>
          <w:p w14:paraId="0A12B1BB" w14:textId="77777777" w:rsidR="007A22D0" w:rsidRPr="007A22D0" w:rsidRDefault="007A22D0" w:rsidP="007A22D0">
            <w:pPr>
              <w:jc w:val="center"/>
            </w:pPr>
            <w:r w:rsidRPr="007A22D0">
              <w:t xml:space="preserve">№ </w:t>
            </w:r>
          </w:p>
          <w:p w14:paraId="0A3909B6" w14:textId="77777777" w:rsidR="007A22D0" w:rsidRPr="007A22D0" w:rsidRDefault="007A22D0" w:rsidP="007A22D0">
            <w:pPr>
              <w:jc w:val="center"/>
            </w:pPr>
            <w:r w:rsidRPr="007A22D0">
              <w:t>п/п</w:t>
            </w:r>
          </w:p>
        </w:tc>
        <w:tc>
          <w:tcPr>
            <w:tcW w:w="4015" w:type="dxa"/>
            <w:shd w:val="clear" w:color="auto" w:fill="auto"/>
            <w:vAlign w:val="center"/>
            <w:hideMark/>
          </w:tcPr>
          <w:p w14:paraId="49363620" w14:textId="77777777" w:rsidR="007A22D0" w:rsidRPr="007A22D0" w:rsidRDefault="007A22D0" w:rsidP="007A22D0">
            <w:pPr>
              <w:jc w:val="center"/>
            </w:pPr>
            <w:r w:rsidRPr="007A22D0">
              <w:t>Наименование расхода</w:t>
            </w:r>
          </w:p>
        </w:tc>
        <w:tc>
          <w:tcPr>
            <w:tcW w:w="1614" w:type="dxa"/>
            <w:shd w:val="clear" w:color="auto" w:fill="auto"/>
            <w:vAlign w:val="center"/>
            <w:hideMark/>
          </w:tcPr>
          <w:p w14:paraId="3FC74D81" w14:textId="77777777" w:rsidR="007A22D0" w:rsidRPr="007A22D0" w:rsidRDefault="007A22D0" w:rsidP="007A22D0">
            <w:pPr>
              <w:jc w:val="center"/>
            </w:pPr>
            <w:r w:rsidRPr="007A22D0">
              <w:t xml:space="preserve">Предложение предприятия </w:t>
            </w:r>
          </w:p>
          <w:p w14:paraId="5BF52C92" w14:textId="77777777" w:rsidR="007A22D0" w:rsidRPr="007A22D0" w:rsidRDefault="007A22D0" w:rsidP="007A22D0">
            <w:pPr>
              <w:jc w:val="center"/>
            </w:pPr>
            <w:r w:rsidRPr="007A22D0">
              <w:t>на 2025 год</w:t>
            </w:r>
          </w:p>
        </w:tc>
        <w:tc>
          <w:tcPr>
            <w:tcW w:w="1639" w:type="dxa"/>
          </w:tcPr>
          <w:p w14:paraId="67BBCDA7" w14:textId="77777777" w:rsidR="007A22D0" w:rsidRPr="007A22D0" w:rsidRDefault="007A22D0" w:rsidP="007A22D0">
            <w:pPr>
              <w:jc w:val="center"/>
              <w:rPr>
                <w:szCs w:val="20"/>
              </w:rPr>
            </w:pPr>
            <w:r w:rsidRPr="007A22D0">
              <w:rPr>
                <w:szCs w:val="20"/>
              </w:rPr>
              <w:t>Предложение экспертов</w:t>
            </w:r>
          </w:p>
          <w:p w14:paraId="2ACD8019" w14:textId="77777777" w:rsidR="007A22D0" w:rsidRPr="007A22D0" w:rsidRDefault="007A22D0" w:rsidP="007A22D0">
            <w:pPr>
              <w:jc w:val="center"/>
              <w:rPr>
                <w:szCs w:val="20"/>
              </w:rPr>
            </w:pPr>
            <w:r w:rsidRPr="007A22D0">
              <w:rPr>
                <w:szCs w:val="20"/>
              </w:rPr>
              <w:t>на 2025 год</w:t>
            </w:r>
          </w:p>
        </w:tc>
        <w:tc>
          <w:tcPr>
            <w:tcW w:w="1769" w:type="dxa"/>
          </w:tcPr>
          <w:p w14:paraId="28B7FF4C" w14:textId="77777777" w:rsidR="007A22D0" w:rsidRPr="007A22D0" w:rsidRDefault="007A22D0" w:rsidP="007A22D0">
            <w:pPr>
              <w:jc w:val="center"/>
              <w:rPr>
                <w:szCs w:val="20"/>
              </w:rPr>
            </w:pPr>
            <w:r w:rsidRPr="007A22D0">
              <w:rPr>
                <w:szCs w:val="20"/>
              </w:rPr>
              <w:t>Корректировка предложения предприятия</w:t>
            </w:r>
          </w:p>
        </w:tc>
      </w:tr>
      <w:tr w:rsidR="007A22D0" w:rsidRPr="007A22D0" w14:paraId="7BCA090F" w14:textId="77777777" w:rsidTr="00E6267D">
        <w:trPr>
          <w:trHeight w:val="301"/>
          <w:jc w:val="center"/>
        </w:trPr>
        <w:tc>
          <w:tcPr>
            <w:tcW w:w="675" w:type="dxa"/>
            <w:shd w:val="clear" w:color="auto" w:fill="auto"/>
            <w:vAlign w:val="center"/>
            <w:hideMark/>
          </w:tcPr>
          <w:p w14:paraId="1AC8E391" w14:textId="77777777" w:rsidR="007A22D0" w:rsidRPr="007A22D0" w:rsidRDefault="007A22D0" w:rsidP="007A22D0">
            <w:pPr>
              <w:jc w:val="center"/>
            </w:pPr>
            <w:r w:rsidRPr="007A22D0">
              <w:t>1</w:t>
            </w:r>
          </w:p>
        </w:tc>
        <w:tc>
          <w:tcPr>
            <w:tcW w:w="4015" w:type="dxa"/>
            <w:shd w:val="clear" w:color="auto" w:fill="auto"/>
            <w:vAlign w:val="center"/>
            <w:hideMark/>
          </w:tcPr>
          <w:p w14:paraId="27CEF2DD" w14:textId="77777777" w:rsidR="007A22D0" w:rsidRPr="007A22D0" w:rsidRDefault="007A22D0" w:rsidP="007A22D0">
            <w:r w:rsidRPr="007A22D0">
              <w:t>Расходы на приобретение сырья и материалов</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7E32C" w14:textId="77777777" w:rsidR="007A22D0" w:rsidRPr="007A22D0" w:rsidRDefault="007A22D0" w:rsidP="007A22D0">
            <w:pPr>
              <w:jc w:val="center"/>
            </w:pPr>
            <w:r w:rsidRPr="007A22D0">
              <w:t>8 104</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65E2F57C" w14:textId="77777777" w:rsidR="007A22D0" w:rsidRPr="007A22D0" w:rsidRDefault="007A22D0" w:rsidP="007A22D0">
            <w:pPr>
              <w:jc w:val="center"/>
            </w:pPr>
            <w:r w:rsidRPr="007A22D0">
              <w:t>8 104</w:t>
            </w:r>
          </w:p>
        </w:tc>
        <w:tc>
          <w:tcPr>
            <w:tcW w:w="1769" w:type="dxa"/>
            <w:tcBorders>
              <w:top w:val="single" w:sz="4" w:space="0" w:color="auto"/>
              <w:left w:val="single" w:sz="4" w:space="0" w:color="auto"/>
              <w:bottom w:val="single" w:sz="4" w:space="0" w:color="auto"/>
              <w:right w:val="single" w:sz="4" w:space="0" w:color="auto"/>
            </w:tcBorders>
            <w:vAlign w:val="center"/>
          </w:tcPr>
          <w:p w14:paraId="4EF08278" w14:textId="77777777" w:rsidR="007A22D0" w:rsidRPr="007A22D0" w:rsidRDefault="007A22D0" w:rsidP="007A22D0">
            <w:pPr>
              <w:jc w:val="center"/>
              <w:rPr>
                <w:szCs w:val="20"/>
              </w:rPr>
            </w:pPr>
            <w:r w:rsidRPr="007A22D0">
              <w:rPr>
                <w:szCs w:val="20"/>
              </w:rPr>
              <w:t>0</w:t>
            </w:r>
          </w:p>
        </w:tc>
      </w:tr>
      <w:tr w:rsidR="007A22D0" w:rsidRPr="007A22D0" w14:paraId="1083A433" w14:textId="77777777" w:rsidTr="00E6267D">
        <w:trPr>
          <w:trHeight w:val="70"/>
          <w:jc w:val="center"/>
        </w:trPr>
        <w:tc>
          <w:tcPr>
            <w:tcW w:w="675" w:type="dxa"/>
            <w:shd w:val="clear" w:color="auto" w:fill="auto"/>
            <w:vAlign w:val="center"/>
            <w:hideMark/>
          </w:tcPr>
          <w:p w14:paraId="10CA91FE" w14:textId="77777777" w:rsidR="007A22D0" w:rsidRPr="007A22D0" w:rsidRDefault="007A22D0" w:rsidP="007A22D0">
            <w:pPr>
              <w:jc w:val="center"/>
            </w:pPr>
            <w:r w:rsidRPr="007A22D0">
              <w:t>2</w:t>
            </w:r>
          </w:p>
        </w:tc>
        <w:tc>
          <w:tcPr>
            <w:tcW w:w="4015" w:type="dxa"/>
            <w:shd w:val="clear" w:color="auto" w:fill="auto"/>
            <w:vAlign w:val="center"/>
            <w:hideMark/>
          </w:tcPr>
          <w:p w14:paraId="464F7565" w14:textId="77777777" w:rsidR="007A22D0" w:rsidRPr="007A22D0" w:rsidRDefault="007A22D0" w:rsidP="007A22D0">
            <w:r w:rsidRPr="007A22D0">
              <w:t>Расходы на ремонт основных средств</w:t>
            </w:r>
          </w:p>
        </w:tc>
        <w:tc>
          <w:tcPr>
            <w:tcW w:w="1614" w:type="dxa"/>
            <w:tcBorders>
              <w:top w:val="nil"/>
              <w:left w:val="single" w:sz="4" w:space="0" w:color="auto"/>
              <w:bottom w:val="single" w:sz="4" w:space="0" w:color="auto"/>
              <w:right w:val="single" w:sz="4" w:space="0" w:color="auto"/>
            </w:tcBorders>
            <w:shd w:val="clear" w:color="auto" w:fill="auto"/>
            <w:vAlign w:val="center"/>
            <w:hideMark/>
          </w:tcPr>
          <w:p w14:paraId="71577F67" w14:textId="77777777" w:rsidR="007A22D0" w:rsidRPr="007A22D0" w:rsidRDefault="007A22D0" w:rsidP="007A22D0">
            <w:pPr>
              <w:jc w:val="center"/>
            </w:pPr>
            <w:r w:rsidRPr="007A22D0">
              <w:t>2 308</w:t>
            </w:r>
          </w:p>
        </w:tc>
        <w:tc>
          <w:tcPr>
            <w:tcW w:w="1639" w:type="dxa"/>
            <w:tcBorders>
              <w:top w:val="nil"/>
              <w:left w:val="single" w:sz="4" w:space="0" w:color="auto"/>
              <w:bottom w:val="single" w:sz="4" w:space="0" w:color="auto"/>
              <w:right w:val="single" w:sz="4" w:space="0" w:color="auto"/>
            </w:tcBorders>
            <w:shd w:val="clear" w:color="auto" w:fill="auto"/>
            <w:vAlign w:val="center"/>
          </w:tcPr>
          <w:p w14:paraId="44BF78D8" w14:textId="77777777" w:rsidR="007A22D0" w:rsidRPr="007A22D0" w:rsidRDefault="007A22D0" w:rsidP="007A22D0">
            <w:pPr>
              <w:jc w:val="center"/>
            </w:pPr>
            <w:r w:rsidRPr="007A22D0">
              <w:t>2 308</w:t>
            </w:r>
          </w:p>
        </w:tc>
        <w:tc>
          <w:tcPr>
            <w:tcW w:w="1769" w:type="dxa"/>
            <w:tcBorders>
              <w:top w:val="nil"/>
              <w:left w:val="single" w:sz="4" w:space="0" w:color="auto"/>
              <w:bottom w:val="single" w:sz="4" w:space="0" w:color="auto"/>
              <w:right w:val="single" w:sz="4" w:space="0" w:color="auto"/>
            </w:tcBorders>
            <w:vAlign w:val="center"/>
          </w:tcPr>
          <w:p w14:paraId="008BDC00" w14:textId="77777777" w:rsidR="007A22D0" w:rsidRPr="007A22D0" w:rsidRDefault="007A22D0" w:rsidP="007A22D0">
            <w:pPr>
              <w:jc w:val="center"/>
              <w:rPr>
                <w:szCs w:val="20"/>
              </w:rPr>
            </w:pPr>
            <w:r w:rsidRPr="007A22D0">
              <w:rPr>
                <w:szCs w:val="20"/>
              </w:rPr>
              <w:t>0</w:t>
            </w:r>
          </w:p>
        </w:tc>
      </w:tr>
      <w:tr w:rsidR="007A22D0" w:rsidRPr="007A22D0" w14:paraId="359BA6D0" w14:textId="77777777" w:rsidTr="00E6267D">
        <w:trPr>
          <w:trHeight w:val="70"/>
          <w:jc w:val="center"/>
        </w:trPr>
        <w:tc>
          <w:tcPr>
            <w:tcW w:w="675" w:type="dxa"/>
            <w:shd w:val="clear" w:color="auto" w:fill="auto"/>
            <w:vAlign w:val="center"/>
            <w:hideMark/>
          </w:tcPr>
          <w:p w14:paraId="253EF4D9" w14:textId="77777777" w:rsidR="007A22D0" w:rsidRPr="007A22D0" w:rsidRDefault="007A22D0" w:rsidP="007A22D0">
            <w:pPr>
              <w:jc w:val="center"/>
            </w:pPr>
            <w:r w:rsidRPr="007A22D0">
              <w:t>3</w:t>
            </w:r>
          </w:p>
        </w:tc>
        <w:tc>
          <w:tcPr>
            <w:tcW w:w="4015" w:type="dxa"/>
            <w:shd w:val="clear" w:color="auto" w:fill="auto"/>
            <w:vAlign w:val="center"/>
            <w:hideMark/>
          </w:tcPr>
          <w:p w14:paraId="7B43F046" w14:textId="77777777" w:rsidR="007A22D0" w:rsidRPr="007A22D0" w:rsidRDefault="007A22D0" w:rsidP="007A22D0">
            <w:r w:rsidRPr="007A22D0">
              <w:t>Расходы на оплату труда</w:t>
            </w:r>
          </w:p>
        </w:tc>
        <w:tc>
          <w:tcPr>
            <w:tcW w:w="1614" w:type="dxa"/>
            <w:tcBorders>
              <w:top w:val="nil"/>
              <w:left w:val="single" w:sz="4" w:space="0" w:color="auto"/>
              <w:bottom w:val="single" w:sz="4" w:space="0" w:color="auto"/>
              <w:right w:val="single" w:sz="4" w:space="0" w:color="auto"/>
            </w:tcBorders>
            <w:shd w:val="clear" w:color="auto" w:fill="auto"/>
            <w:vAlign w:val="center"/>
            <w:hideMark/>
          </w:tcPr>
          <w:p w14:paraId="7865A1E7" w14:textId="77777777" w:rsidR="007A22D0" w:rsidRPr="007A22D0" w:rsidRDefault="007A22D0" w:rsidP="007A22D0">
            <w:pPr>
              <w:jc w:val="center"/>
            </w:pPr>
            <w:r w:rsidRPr="007A22D0">
              <w:t>22 222</w:t>
            </w:r>
          </w:p>
        </w:tc>
        <w:tc>
          <w:tcPr>
            <w:tcW w:w="1639" w:type="dxa"/>
            <w:tcBorders>
              <w:top w:val="nil"/>
              <w:left w:val="single" w:sz="4" w:space="0" w:color="auto"/>
              <w:bottom w:val="single" w:sz="4" w:space="0" w:color="auto"/>
              <w:right w:val="single" w:sz="4" w:space="0" w:color="auto"/>
            </w:tcBorders>
            <w:shd w:val="clear" w:color="auto" w:fill="auto"/>
            <w:vAlign w:val="center"/>
          </w:tcPr>
          <w:p w14:paraId="6E0115DF" w14:textId="77777777" w:rsidR="007A22D0" w:rsidRPr="007A22D0" w:rsidRDefault="007A22D0" w:rsidP="007A22D0">
            <w:pPr>
              <w:jc w:val="center"/>
            </w:pPr>
            <w:r w:rsidRPr="007A22D0">
              <w:t>22 222</w:t>
            </w:r>
          </w:p>
        </w:tc>
        <w:tc>
          <w:tcPr>
            <w:tcW w:w="1769" w:type="dxa"/>
            <w:tcBorders>
              <w:top w:val="nil"/>
              <w:left w:val="single" w:sz="4" w:space="0" w:color="auto"/>
              <w:bottom w:val="single" w:sz="4" w:space="0" w:color="auto"/>
              <w:right w:val="single" w:sz="4" w:space="0" w:color="auto"/>
            </w:tcBorders>
            <w:vAlign w:val="center"/>
          </w:tcPr>
          <w:p w14:paraId="3AB10F10" w14:textId="77777777" w:rsidR="007A22D0" w:rsidRPr="007A22D0" w:rsidRDefault="007A22D0" w:rsidP="007A22D0">
            <w:pPr>
              <w:jc w:val="center"/>
              <w:rPr>
                <w:szCs w:val="20"/>
              </w:rPr>
            </w:pPr>
            <w:r w:rsidRPr="007A22D0">
              <w:rPr>
                <w:szCs w:val="20"/>
              </w:rPr>
              <w:t>0</w:t>
            </w:r>
          </w:p>
        </w:tc>
      </w:tr>
      <w:tr w:rsidR="007A22D0" w:rsidRPr="007A22D0" w14:paraId="57239226" w14:textId="77777777" w:rsidTr="00E6267D">
        <w:trPr>
          <w:trHeight w:val="555"/>
          <w:jc w:val="center"/>
        </w:trPr>
        <w:tc>
          <w:tcPr>
            <w:tcW w:w="675" w:type="dxa"/>
            <w:shd w:val="clear" w:color="auto" w:fill="auto"/>
            <w:vAlign w:val="center"/>
            <w:hideMark/>
          </w:tcPr>
          <w:p w14:paraId="2F5B56C6" w14:textId="77777777" w:rsidR="007A22D0" w:rsidRPr="007A22D0" w:rsidRDefault="007A22D0" w:rsidP="007A22D0">
            <w:pPr>
              <w:jc w:val="center"/>
            </w:pPr>
            <w:r w:rsidRPr="007A22D0">
              <w:t>4</w:t>
            </w:r>
          </w:p>
        </w:tc>
        <w:tc>
          <w:tcPr>
            <w:tcW w:w="4015" w:type="dxa"/>
            <w:shd w:val="clear" w:color="auto" w:fill="auto"/>
            <w:vAlign w:val="center"/>
            <w:hideMark/>
          </w:tcPr>
          <w:p w14:paraId="5E1CC245" w14:textId="77777777" w:rsidR="007A22D0" w:rsidRPr="007A22D0" w:rsidRDefault="007A22D0" w:rsidP="007A22D0">
            <w:r w:rsidRPr="007A22D0">
              <w:t>Расходы на оплату работ и услуг производственного характера, выполняемых по договорам со сторонними организациями</w:t>
            </w:r>
          </w:p>
        </w:tc>
        <w:tc>
          <w:tcPr>
            <w:tcW w:w="1614" w:type="dxa"/>
            <w:tcBorders>
              <w:top w:val="nil"/>
              <w:left w:val="single" w:sz="4" w:space="0" w:color="auto"/>
              <w:bottom w:val="single" w:sz="4" w:space="0" w:color="auto"/>
              <w:right w:val="single" w:sz="4" w:space="0" w:color="auto"/>
            </w:tcBorders>
            <w:shd w:val="clear" w:color="auto" w:fill="auto"/>
            <w:vAlign w:val="center"/>
            <w:hideMark/>
          </w:tcPr>
          <w:p w14:paraId="1055B0D4" w14:textId="77777777" w:rsidR="007A22D0" w:rsidRPr="007A22D0" w:rsidRDefault="007A22D0" w:rsidP="007A22D0">
            <w:pPr>
              <w:jc w:val="center"/>
            </w:pPr>
            <w:r w:rsidRPr="007A22D0">
              <w:t>2 196</w:t>
            </w:r>
          </w:p>
        </w:tc>
        <w:tc>
          <w:tcPr>
            <w:tcW w:w="1639" w:type="dxa"/>
            <w:tcBorders>
              <w:top w:val="nil"/>
              <w:left w:val="single" w:sz="4" w:space="0" w:color="auto"/>
              <w:bottom w:val="single" w:sz="4" w:space="0" w:color="auto"/>
              <w:right w:val="single" w:sz="4" w:space="0" w:color="auto"/>
            </w:tcBorders>
            <w:shd w:val="clear" w:color="auto" w:fill="auto"/>
            <w:vAlign w:val="center"/>
          </w:tcPr>
          <w:p w14:paraId="426D6DBD" w14:textId="77777777" w:rsidR="007A22D0" w:rsidRPr="007A22D0" w:rsidRDefault="007A22D0" w:rsidP="007A22D0">
            <w:pPr>
              <w:jc w:val="center"/>
            </w:pPr>
            <w:r w:rsidRPr="007A22D0">
              <w:t>2 196</w:t>
            </w:r>
          </w:p>
        </w:tc>
        <w:tc>
          <w:tcPr>
            <w:tcW w:w="1769" w:type="dxa"/>
            <w:tcBorders>
              <w:top w:val="nil"/>
              <w:left w:val="single" w:sz="4" w:space="0" w:color="auto"/>
              <w:bottom w:val="single" w:sz="4" w:space="0" w:color="auto"/>
              <w:right w:val="single" w:sz="4" w:space="0" w:color="auto"/>
            </w:tcBorders>
            <w:vAlign w:val="center"/>
          </w:tcPr>
          <w:p w14:paraId="7B17B264" w14:textId="77777777" w:rsidR="007A22D0" w:rsidRPr="007A22D0" w:rsidRDefault="007A22D0" w:rsidP="007A22D0">
            <w:pPr>
              <w:jc w:val="center"/>
              <w:rPr>
                <w:szCs w:val="20"/>
              </w:rPr>
            </w:pPr>
            <w:r w:rsidRPr="007A22D0">
              <w:rPr>
                <w:szCs w:val="20"/>
              </w:rPr>
              <w:t>0</w:t>
            </w:r>
          </w:p>
        </w:tc>
      </w:tr>
      <w:tr w:rsidR="007A22D0" w:rsidRPr="007A22D0" w14:paraId="0C9EE46D" w14:textId="77777777" w:rsidTr="00E6267D">
        <w:trPr>
          <w:trHeight w:val="562"/>
          <w:jc w:val="center"/>
        </w:trPr>
        <w:tc>
          <w:tcPr>
            <w:tcW w:w="675" w:type="dxa"/>
            <w:shd w:val="clear" w:color="auto" w:fill="auto"/>
            <w:vAlign w:val="center"/>
            <w:hideMark/>
          </w:tcPr>
          <w:p w14:paraId="0AAAA455" w14:textId="77777777" w:rsidR="007A22D0" w:rsidRPr="007A22D0" w:rsidRDefault="007A22D0" w:rsidP="007A22D0">
            <w:pPr>
              <w:jc w:val="center"/>
            </w:pPr>
            <w:r w:rsidRPr="007A22D0">
              <w:t>5</w:t>
            </w:r>
          </w:p>
        </w:tc>
        <w:tc>
          <w:tcPr>
            <w:tcW w:w="4015" w:type="dxa"/>
            <w:shd w:val="clear" w:color="auto" w:fill="auto"/>
            <w:vAlign w:val="center"/>
            <w:hideMark/>
          </w:tcPr>
          <w:p w14:paraId="4F6F1344" w14:textId="77777777" w:rsidR="007A22D0" w:rsidRPr="007A22D0" w:rsidRDefault="007A22D0" w:rsidP="007A22D0">
            <w:r w:rsidRPr="007A22D0">
              <w:t>Расходы на оплату иных работ и услуг, выполняемых по договорам с организациями, включая:</w:t>
            </w:r>
          </w:p>
        </w:tc>
        <w:tc>
          <w:tcPr>
            <w:tcW w:w="1614" w:type="dxa"/>
            <w:tcBorders>
              <w:top w:val="nil"/>
              <w:left w:val="single" w:sz="4" w:space="0" w:color="auto"/>
              <w:bottom w:val="single" w:sz="4" w:space="0" w:color="auto"/>
              <w:right w:val="single" w:sz="4" w:space="0" w:color="auto"/>
            </w:tcBorders>
            <w:shd w:val="clear" w:color="auto" w:fill="auto"/>
            <w:vAlign w:val="center"/>
            <w:hideMark/>
          </w:tcPr>
          <w:p w14:paraId="7342EEFE" w14:textId="77777777" w:rsidR="007A22D0" w:rsidRPr="007A22D0" w:rsidRDefault="007A22D0" w:rsidP="007A22D0">
            <w:pPr>
              <w:jc w:val="center"/>
            </w:pPr>
            <w:r w:rsidRPr="007A22D0">
              <w:t>366</w:t>
            </w:r>
          </w:p>
        </w:tc>
        <w:tc>
          <w:tcPr>
            <w:tcW w:w="1639" w:type="dxa"/>
            <w:tcBorders>
              <w:top w:val="nil"/>
              <w:left w:val="single" w:sz="4" w:space="0" w:color="auto"/>
              <w:bottom w:val="single" w:sz="4" w:space="0" w:color="auto"/>
              <w:right w:val="single" w:sz="4" w:space="0" w:color="auto"/>
            </w:tcBorders>
            <w:shd w:val="clear" w:color="auto" w:fill="auto"/>
            <w:vAlign w:val="center"/>
          </w:tcPr>
          <w:p w14:paraId="69D77790" w14:textId="77777777" w:rsidR="007A22D0" w:rsidRPr="007A22D0" w:rsidRDefault="007A22D0" w:rsidP="007A22D0">
            <w:pPr>
              <w:jc w:val="center"/>
            </w:pPr>
            <w:r w:rsidRPr="007A22D0">
              <w:t>366</w:t>
            </w:r>
          </w:p>
        </w:tc>
        <w:tc>
          <w:tcPr>
            <w:tcW w:w="1769" w:type="dxa"/>
            <w:tcBorders>
              <w:top w:val="nil"/>
              <w:left w:val="single" w:sz="4" w:space="0" w:color="auto"/>
              <w:bottom w:val="single" w:sz="4" w:space="0" w:color="auto"/>
              <w:right w:val="single" w:sz="4" w:space="0" w:color="auto"/>
            </w:tcBorders>
            <w:vAlign w:val="center"/>
          </w:tcPr>
          <w:p w14:paraId="0A12C1BB" w14:textId="77777777" w:rsidR="007A22D0" w:rsidRPr="007A22D0" w:rsidRDefault="007A22D0" w:rsidP="007A22D0">
            <w:pPr>
              <w:jc w:val="center"/>
              <w:rPr>
                <w:szCs w:val="20"/>
              </w:rPr>
            </w:pPr>
            <w:r w:rsidRPr="007A22D0">
              <w:rPr>
                <w:szCs w:val="20"/>
              </w:rPr>
              <w:t>0</w:t>
            </w:r>
          </w:p>
        </w:tc>
      </w:tr>
      <w:tr w:rsidR="007A22D0" w:rsidRPr="007A22D0" w14:paraId="6E40A561" w14:textId="77777777" w:rsidTr="00E6267D">
        <w:trPr>
          <w:trHeight w:val="273"/>
          <w:jc w:val="center"/>
        </w:trPr>
        <w:tc>
          <w:tcPr>
            <w:tcW w:w="675" w:type="dxa"/>
            <w:shd w:val="clear" w:color="auto" w:fill="auto"/>
            <w:vAlign w:val="center"/>
            <w:hideMark/>
          </w:tcPr>
          <w:p w14:paraId="46ADD3A2" w14:textId="77777777" w:rsidR="007A22D0" w:rsidRPr="007A22D0" w:rsidRDefault="007A22D0" w:rsidP="007A22D0">
            <w:pPr>
              <w:jc w:val="center"/>
            </w:pPr>
            <w:r w:rsidRPr="007A22D0">
              <w:t>6</w:t>
            </w:r>
          </w:p>
        </w:tc>
        <w:tc>
          <w:tcPr>
            <w:tcW w:w="4015" w:type="dxa"/>
            <w:shd w:val="clear" w:color="auto" w:fill="auto"/>
            <w:vAlign w:val="center"/>
            <w:hideMark/>
          </w:tcPr>
          <w:p w14:paraId="159CC3DF" w14:textId="77777777" w:rsidR="007A22D0" w:rsidRPr="007A22D0" w:rsidRDefault="007A22D0" w:rsidP="007A22D0">
            <w:r w:rsidRPr="007A22D0">
              <w:t>Расходы на служебные командировки</w:t>
            </w:r>
          </w:p>
        </w:tc>
        <w:tc>
          <w:tcPr>
            <w:tcW w:w="1614" w:type="dxa"/>
            <w:tcBorders>
              <w:top w:val="nil"/>
              <w:left w:val="single" w:sz="4" w:space="0" w:color="auto"/>
              <w:bottom w:val="single" w:sz="4" w:space="0" w:color="auto"/>
              <w:right w:val="single" w:sz="4" w:space="0" w:color="auto"/>
            </w:tcBorders>
            <w:shd w:val="clear" w:color="auto" w:fill="auto"/>
            <w:vAlign w:val="center"/>
            <w:hideMark/>
          </w:tcPr>
          <w:p w14:paraId="3A130992" w14:textId="77777777" w:rsidR="007A22D0" w:rsidRPr="007A22D0" w:rsidRDefault="007A22D0" w:rsidP="007A22D0">
            <w:pPr>
              <w:jc w:val="center"/>
            </w:pPr>
            <w:r w:rsidRPr="007A22D0">
              <w:t>0</w:t>
            </w:r>
          </w:p>
        </w:tc>
        <w:tc>
          <w:tcPr>
            <w:tcW w:w="1639" w:type="dxa"/>
            <w:tcBorders>
              <w:top w:val="nil"/>
              <w:left w:val="single" w:sz="4" w:space="0" w:color="auto"/>
              <w:bottom w:val="single" w:sz="4" w:space="0" w:color="auto"/>
              <w:right w:val="single" w:sz="4" w:space="0" w:color="auto"/>
            </w:tcBorders>
            <w:shd w:val="clear" w:color="auto" w:fill="auto"/>
            <w:vAlign w:val="center"/>
          </w:tcPr>
          <w:p w14:paraId="0762EB6D" w14:textId="77777777" w:rsidR="007A22D0" w:rsidRPr="007A22D0" w:rsidRDefault="007A22D0" w:rsidP="007A22D0">
            <w:pPr>
              <w:jc w:val="center"/>
            </w:pPr>
            <w:r w:rsidRPr="007A22D0">
              <w:t>0</w:t>
            </w:r>
          </w:p>
        </w:tc>
        <w:tc>
          <w:tcPr>
            <w:tcW w:w="1769" w:type="dxa"/>
            <w:tcBorders>
              <w:top w:val="nil"/>
              <w:left w:val="single" w:sz="4" w:space="0" w:color="auto"/>
              <w:bottom w:val="single" w:sz="4" w:space="0" w:color="auto"/>
              <w:right w:val="single" w:sz="4" w:space="0" w:color="auto"/>
            </w:tcBorders>
            <w:vAlign w:val="center"/>
          </w:tcPr>
          <w:p w14:paraId="78EE6FB7" w14:textId="77777777" w:rsidR="007A22D0" w:rsidRPr="007A22D0" w:rsidRDefault="007A22D0" w:rsidP="007A22D0">
            <w:pPr>
              <w:jc w:val="center"/>
              <w:rPr>
                <w:szCs w:val="20"/>
              </w:rPr>
            </w:pPr>
            <w:r w:rsidRPr="007A22D0">
              <w:rPr>
                <w:szCs w:val="20"/>
              </w:rPr>
              <w:t>0</w:t>
            </w:r>
          </w:p>
        </w:tc>
      </w:tr>
      <w:tr w:rsidR="007A22D0" w:rsidRPr="007A22D0" w14:paraId="37892546" w14:textId="77777777" w:rsidTr="00E6267D">
        <w:trPr>
          <w:trHeight w:val="135"/>
          <w:jc w:val="center"/>
        </w:trPr>
        <w:tc>
          <w:tcPr>
            <w:tcW w:w="675" w:type="dxa"/>
            <w:shd w:val="clear" w:color="auto" w:fill="auto"/>
            <w:vAlign w:val="center"/>
            <w:hideMark/>
          </w:tcPr>
          <w:p w14:paraId="41157BA4" w14:textId="77777777" w:rsidR="007A22D0" w:rsidRPr="007A22D0" w:rsidRDefault="007A22D0" w:rsidP="007A22D0">
            <w:pPr>
              <w:jc w:val="center"/>
            </w:pPr>
            <w:r w:rsidRPr="007A22D0">
              <w:t>7</w:t>
            </w:r>
          </w:p>
        </w:tc>
        <w:tc>
          <w:tcPr>
            <w:tcW w:w="4015" w:type="dxa"/>
            <w:shd w:val="clear" w:color="auto" w:fill="auto"/>
            <w:vAlign w:val="center"/>
            <w:hideMark/>
          </w:tcPr>
          <w:p w14:paraId="703510BA" w14:textId="77777777" w:rsidR="007A22D0" w:rsidRPr="007A22D0" w:rsidRDefault="007A22D0" w:rsidP="007A22D0">
            <w:r w:rsidRPr="007A22D0">
              <w:t>Расходы на обучение персонала</w:t>
            </w:r>
          </w:p>
        </w:tc>
        <w:tc>
          <w:tcPr>
            <w:tcW w:w="1614" w:type="dxa"/>
            <w:tcBorders>
              <w:top w:val="nil"/>
              <w:left w:val="single" w:sz="4" w:space="0" w:color="auto"/>
              <w:bottom w:val="single" w:sz="4" w:space="0" w:color="auto"/>
              <w:right w:val="single" w:sz="4" w:space="0" w:color="auto"/>
            </w:tcBorders>
            <w:shd w:val="clear" w:color="auto" w:fill="auto"/>
            <w:vAlign w:val="center"/>
            <w:hideMark/>
          </w:tcPr>
          <w:p w14:paraId="3ECF9AB8" w14:textId="77777777" w:rsidR="007A22D0" w:rsidRPr="007A22D0" w:rsidRDefault="007A22D0" w:rsidP="007A22D0">
            <w:pPr>
              <w:jc w:val="center"/>
            </w:pPr>
            <w:r w:rsidRPr="007A22D0">
              <w:t>178</w:t>
            </w:r>
          </w:p>
        </w:tc>
        <w:tc>
          <w:tcPr>
            <w:tcW w:w="1639" w:type="dxa"/>
            <w:tcBorders>
              <w:top w:val="nil"/>
              <w:left w:val="single" w:sz="4" w:space="0" w:color="auto"/>
              <w:bottom w:val="single" w:sz="4" w:space="0" w:color="auto"/>
              <w:right w:val="single" w:sz="4" w:space="0" w:color="auto"/>
            </w:tcBorders>
            <w:shd w:val="clear" w:color="auto" w:fill="auto"/>
            <w:vAlign w:val="center"/>
          </w:tcPr>
          <w:p w14:paraId="3D6F5518" w14:textId="77777777" w:rsidR="007A22D0" w:rsidRPr="007A22D0" w:rsidRDefault="007A22D0" w:rsidP="007A22D0">
            <w:pPr>
              <w:jc w:val="center"/>
            </w:pPr>
            <w:r w:rsidRPr="007A22D0">
              <w:t>178</w:t>
            </w:r>
          </w:p>
        </w:tc>
        <w:tc>
          <w:tcPr>
            <w:tcW w:w="1769" w:type="dxa"/>
            <w:tcBorders>
              <w:top w:val="nil"/>
              <w:left w:val="single" w:sz="4" w:space="0" w:color="auto"/>
              <w:bottom w:val="single" w:sz="4" w:space="0" w:color="auto"/>
              <w:right w:val="single" w:sz="4" w:space="0" w:color="auto"/>
            </w:tcBorders>
            <w:vAlign w:val="center"/>
          </w:tcPr>
          <w:p w14:paraId="732041CC" w14:textId="77777777" w:rsidR="007A22D0" w:rsidRPr="007A22D0" w:rsidRDefault="007A22D0" w:rsidP="007A22D0">
            <w:pPr>
              <w:jc w:val="center"/>
              <w:rPr>
                <w:szCs w:val="20"/>
              </w:rPr>
            </w:pPr>
            <w:r w:rsidRPr="007A22D0">
              <w:rPr>
                <w:szCs w:val="20"/>
              </w:rPr>
              <w:t>0</w:t>
            </w:r>
          </w:p>
        </w:tc>
      </w:tr>
      <w:tr w:rsidR="007A22D0" w:rsidRPr="007A22D0" w14:paraId="3EC35545" w14:textId="77777777" w:rsidTr="00E6267D">
        <w:trPr>
          <w:trHeight w:val="268"/>
          <w:jc w:val="center"/>
        </w:trPr>
        <w:tc>
          <w:tcPr>
            <w:tcW w:w="675" w:type="dxa"/>
            <w:shd w:val="clear" w:color="auto" w:fill="auto"/>
            <w:vAlign w:val="center"/>
            <w:hideMark/>
          </w:tcPr>
          <w:p w14:paraId="2367B324" w14:textId="77777777" w:rsidR="007A22D0" w:rsidRPr="007A22D0" w:rsidRDefault="007A22D0" w:rsidP="007A22D0">
            <w:pPr>
              <w:jc w:val="center"/>
            </w:pPr>
            <w:r w:rsidRPr="007A22D0">
              <w:t>8</w:t>
            </w:r>
          </w:p>
        </w:tc>
        <w:tc>
          <w:tcPr>
            <w:tcW w:w="4015" w:type="dxa"/>
            <w:shd w:val="clear" w:color="auto" w:fill="auto"/>
            <w:vAlign w:val="center"/>
            <w:hideMark/>
          </w:tcPr>
          <w:p w14:paraId="5C503535" w14:textId="77777777" w:rsidR="007A22D0" w:rsidRPr="007A22D0" w:rsidRDefault="007A22D0" w:rsidP="007A22D0">
            <w:r w:rsidRPr="007A22D0">
              <w:t>Лизинговый платеж</w:t>
            </w:r>
          </w:p>
        </w:tc>
        <w:tc>
          <w:tcPr>
            <w:tcW w:w="1614" w:type="dxa"/>
            <w:tcBorders>
              <w:top w:val="nil"/>
              <w:left w:val="single" w:sz="4" w:space="0" w:color="auto"/>
              <w:bottom w:val="single" w:sz="4" w:space="0" w:color="auto"/>
              <w:right w:val="single" w:sz="4" w:space="0" w:color="auto"/>
            </w:tcBorders>
            <w:shd w:val="clear" w:color="auto" w:fill="auto"/>
            <w:vAlign w:val="center"/>
            <w:hideMark/>
          </w:tcPr>
          <w:p w14:paraId="0C1616E3" w14:textId="77777777" w:rsidR="007A22D0" w:rsidRPr="007A22D0" w:rsidRDefault="007A22D0" w:rsidP="007A22D0">
            <w:pPr>
              <w:jc w:val="center"/>
            </w:pPr>
            <w:r w:rsidRPr="007A22D0">
              <w:t>0</w:t>
            </w:r>
          </w:p>
        </w:tc>
        <w:tc>
          <w:tcPr>
            <w:tcW w:w="1639" w:type="dxa"/>
            <w:tcBorders>
              <w:top w:val="nil"/>
              <w:left w:val="single" w:sz="4" w:space="0" w:color="auto"/>
              <w:bottom w:val="single" w:sz="4" w:space="0" w:color="auto"/>
              <w:right w:val="single" w:sz="4" w:space="0" w:color="auto"/>
            </w:tcBorders>
            <w:shd w:val="clear" w:color="auto" w:fill="auto"/>
            <w:vAlign w:val="center"/>
          </w:tcPr>
          <w:p w14:paraId="4678B3C5" w14:textId="77777777" w:rsidR="007A22D0" w:rsidRPr="007A22D0" w:rsidRDefault="007A22D0" w:rsidP="007A22D0">
            <w:pPr>
              <w:jc w:val="center"/>
            </w:pPr>
            <w:r w:rsidRPr="007A22D0">
              <w:t>0</w:t>
            </w:r>
          </w:p>
        </w:tc>
        <w:tc>
          <w:tcPr>
            <w:tcW w:w="1769" w:type="dxa"/>
            <w:tcBorders>
              <w:top w:val="nil"/>
              <w:left w:val="single" w:sz="4" w:space="0" w:color="auto"/>
              <w:bottom w:val="single" w:sz="4" w:space="0" w:color="auto"/>
              <w:right w:val="single" w:sz="4" w:space="0" w:color="auto"/>
            </w:tcBorders>
            <w:vAlign w:val="center"/>
          </w:tcPr>
          <w:p w14:paraId="1F9553FA" w14:textId="77777777" w:rsidR="007A22D0" w:rsidRPr="007A22D0" w:rsidRDefault="007A22D0" w:rsidP="007A22D0">
            <w:pPr>
              <w:jc w:val="center"/>
              <w:rPr>
                <w:szCs w:val="20"/>
              </w:rPr>
            </w:pPr>
            <w:r w:rsidRPr="007A22D0">
              <w:rPr>
                <w:szCs w:val="20"/>
              </w:rPr>
              <w:t>0</w:t>
            </w:r>
          </w:p>
        </w:tc>
      </w:tr>
      <w:tr w:rsidR="007A22D0" w:rsidRPr="007A22D0" w14:paraId="46BB80DB" w14:textId="77777777" w:rsidTr="00E6267D">
        <w:trPr>
          <w:trHeight w:val="257"/>
          <w:jc w:val="center"/>
        </w:trPr>
        <w:tc>
          <w:tcPr>
            <w:tcW w:w="675" w:type="dxa"/>
            <w:shd w:val="clear" w:color="auto" w:fill="auto"/>
            <w:vAlign w:val="center"/>
            <w:hideMark/>
          </w:tcPr>
          <w:p w14:paraId="66AAFB6D" w14:textId="77777777" w:rsidR="007A22D0" w:rsidRPr="007A22D0" w:rsidRDefault="007A22D0" w:rsidP="007A22D0">
            <w:pPr>
              <w:jc w:val="center"/>
            </w:pPr>
            <w:r w:rsidRPr="007A22D0">
              <w:t>9</w:t>
            </w:r>
          </w:p>
        </w:tc>
        <w:tc>
          <w:tcPr>
            <w:tcW w:w="4015" w:type="dxa"/>
            <w:shd w:val="clear" w:color="auto" w:fill="auto"/>
            <w:vAlign w:val="center"/>
            <w:hideMark/>
          </w:tcPr>
          <w:p w14:paraId="487C69C0" w14:textId="77777777" w:rsidR="007A22D0" w:rsidRPr="007A22D0" w:rsidRDefault="007A22D0" w:rsidP="007A22D0">
            <w:r w:rsidRPr="007A22D0">
              <w:t>Арендная плата</w:t>
            </w:r>
          </w:p>
        </w:tc>
        <w:tc>
          <w:tcPr>
            <w:tcW w:w="1614" w:type="dxa"/>
            <w:tcBorders>
              <w:top w:val="nil"/>
              <w:left w:val="single" w:sz="4" w:space="0" w:color="auto"/>
              <w:bottom w:val="single" w:sz="4" w:space="0" w:color="auto"/>
              <w:right w:val="single" w:sz="4" w:space="0" w:color="auto"/>
            </w:tcBorders>
            <w:shd w:val="clear" w:color="auto" w:fill="auto"/>
            <w:vAlign w:val="center"/>
          </w:tcPr>
          <w:p w14:paraId="67F1CCD4" w14:textId="77777777" w:rsidR="007A22D0" w:rsidRPr="007A22D0" w:rsidRDefault="007A22D0" w:rsidP="007A22D0">
            <w:pPr>
              <w:jc w:val="center"/>
            </w:pPr>
            <w:r w:rsidRPr="007A22D0">
              <w:t>0</w:t>
            </w:r>
          </w:p>
        </w:tc>
        <w:tc>
          <w:tcPr>
            <w:tcW w:w="1639" w:type="dxa"/>
            <w:tcBorders>
              <w:top w:val="nil"/>
              <w:left w:val="single" w:sz="4" w:space="0" w:color="auto"/>
              <w:bottom w:val="single" w:sz="4" w:space="0" w:color="auto"/>
              <w:right w:val="single" w:sz="4" w:space="0" w:color="auto"/>
            </w:tcBorders>
            <w:shd w:val="clear" w:color="auto" w:fill="auto"/>
            <w:vAlign w:val="center"/>
          </w:tcPr>
          <w:p w14:paraId="424BD84D" w14:textId="77777777" w:rsidR="007A22D0" w:rsidRPr="007A22D0" w:rsidRDefault="007A22D0" w:rsidP="007A22D0">
            <w:pPr>
              <w:jc w:val="center"/>
            </w:pPr>
            <w:r w:rsidRPr="007A22D0">
              <w:t>0</w:t>
            </w:r>
          </w:p>
        </w:tc>
        <w:tc>
          <w:tcPr>
            <w:tcW w:w="1769" w:type="dxa"/>
            <w:tcBorders>
              <w:top w:val="nil"/>
              <w:left w:val="single" w:sz="4" w:space="0" w:color="auto"/>
              <w:bottom w:val="single" w:sz="4" w:space="0" w:color="auto"/>
              <w:right w:val="single" w:sz="4" w:space="0" w:color="auto"/>
            </w:tcBorders>
            <w:vAlign w:val="center"/>
          </w:tcPr>
          <w:p w14:paraId="72B5E267" w14:textId="77777777" w:rsidR="007A22D0" w:rsidRPr="007A22D0" w:rsidRDefault="007A22D0" w:rsidP="007A22D0">
            <w:pPr>
              <w:jc w:val="center"/>
              <w:rPr>
                <w:szCs w:val="20"/>
              </w:rPr>
            </w:pPr>
            <w:r w:rsidRPr="007A22D0">
              <w:rPr>
                <w:szCs w:val="20"/>
              </w:rPr>
              <w:t>0</w:t>
            </w:r>
          </w:p>
        </w:tc>
      </w:tr>
      <w:tr w:rsidR="007A22D0" w:rsidRPr="007A22D0" w14:paraId="77E05C83" w14:textId="77777777" w:rsidTr="00E6267D">
        <w:trPr>
          <w:trHeight w:val="251"/>
          <w:jc w:val="center"/>
        </w:trPr>
        <w:tc>
          <w:tcPr>
            <w:tcW w:w="675" w:type="dxa"/>
            <w:shd w:val="clear" w:color="auto" w:fill="auto"/>
            <w:vAlign w:val="center"/>
            <w:hideMark/>
          </w:tcPr>
          <w:p w14:paraId="224B19B7" w14:textId="77777777" w:rsidR="007A22D0" w:rsidRPr="007A22D0" w:rsidRDefault="007A22D0" w:rsidP="007A22D0">
            <w:pPr>
              <w:jc w:val="center"/>
            </w:pPr>
            <w:r w:rsidRPr="007A22D0">
              <w:t>10</w:t>
            </w:r>
          </w:p>
        </w:tc>
        <w:tc>
          <w:tcPr>
            <w:tcW w:w="4015" w:type="dxa"/>
            <w:shd w:val="clear" w:color="auto" w:fill="auto"/>
            <w:vAlign w:val="center"/>
            <w:hideMark/>
          </w:tcPr>
          <w:p w14:paraId="36265840" w14:textId="77777777" w:rsidR="007A22D0" w:rsidRPr="007A22D0" w:rsidRDefault="007A22D0" w:rsidP="007A22D0">
            <w:r w:rsidRPr="007A22D0">
              <w:t>Другие расходы</w:t>
            </w:r>
          </w:p>
        </w:tc>
        <w:tc>
          <w:tcPr>
            <w:tcW w:w="1614" w:type="dxa"/>
            <w:tcBorders>
              <w:top w:val="nil"/>
              <w:left w:val="single" w:sz="4" w:space="0" w:color="auto"/>
              <w:bottom w:val="single" w:sz="4" w:space="0" w:color="auto"/>
              <w:right w:val="single" w:sz="4" w:space="0" w:color="auto"/>
            </w:tcBorders>
            <w:shd w:val="clear" w:color="auto" w:fill="auto"/>
            <w:vAlign w:val="center"/>
            <w:hideMark/>
          </w:tcPr>
          <w:p w14:paraId="78144FC3" w14:textId="77777777" w:rsidR="007A22D0" w:rsidRPr="007A22D0" w:rsidRDefault="007A22D0" w:rsidP="007A22D0">
            <w:pPr>
              <w:jc w:val="center"/>
            </w:pPr>
            <w:r w:rsidRPr="007A22D0">
              <w:t>0</w:t>
            </w:r>
          </w:p>
        </w:tc>
        <w:tc>
          <w:tcPr>
            <w:tcW w:w="1639" w:type="dxa"/>
            <w:tcBorders>
              <w:top w:val="nil"/>
              <w:left w:val="single" w:sz="4" w:space="0" w:color="auto"/>
              <w:bottom w:val="single" w:sz="4" w:space="0" w:color="auto"/>
              <w:right w:val="single" w:sz="4" w:space="0" w:color="auto"/>
            </w:tcBorders>
            <w:shd w:val="clear" w:color="auto" w:fill="auto"/>
            <w:vAlign w:val="center"/>
          </w:tcPr>
          <w:p w14:paraId="3E44D4BD" w14:textId="77777777" w:rsidR="007A22D0" w:rsidRPr="007A22D0" w:rsidRDefault="007A22D0" w:rsidP="007A22D0">
            <w:pPr>
              <w:jc w:val="center"/>
            </w:pPr>
            <w:r w:rsidRPr="007A22D0">
              <w:t>0</w:t>
            </w:r>
          </w:p>
        </w:tc>
        <w:tc>
          <w:tcPr>
            <w:tcW w:w="1769" w:type="dxa"/>
            <w:tcBorders>
              <w:top w:val="nil"/>
              <w:left w:val="single" w:sz="4" w:space="0" w:color="auto"/>
              <w:bottom w:val="single" w:sz="4" w:space="0" w:color="auto"/>
              <w:right w:val="single" w:sz="4" w:space="0" w:color="auto"/>
            </w:tcBorders>
            <w:vAlign w:val="center"/>
          </w:tcPr>
          <w:p w14:paraId="71A23BE3" w14:textId="77777777" w:rsidR="007A22D0" w:rsidRPr="007A22D0" w:rsidRDefault="007A22D0" w:rsidP="007A22D0">
            <w:pPr>
              <w:jc w:val="center"/>
              <w:rPr>
                <w:szCs w:val="20"/>
              </w:rPr>
            </w:pPr>
            <w:r w:rsidRPr="007A22D0">
              <w:rPr>
                <w:szCs w:val="20"/>
              </w:rPr>
              <w:t>0</w:t>
            </w:r>
          </w:p>
        </w:tc>
      </w:tr>
      <w:tr w:rsidR="007A22D0" w:rsidRPr="007A22D0" w14:paraId="253E019B" w14:textId="77777777" w:rsidTr="00E6267D">
        <w:trPr>
          <w:trHeight w:val="181"/>
          <w:jc w:val="center"/>
        </w:trPr>
        <w:tc>
          <w:tcPr>
            <w:tcW w:w="675" w:type="dxa"/>
            <w:shd w:val="clear" w:color="auto" w:fill="auto"/>
            <w:vAlign w:val="center"/>
            <w:hideMark/>
          </w:tcPr>
          <w:p w14:paraId="754A00E7" w14:textId="77777777" w:rsidR="007A22D0" w:rsidRPr="007A22D0" w:rsidRDefault="007A22D0" w:rsidP="007A22D0">
            <w:pPr>
              <w:jc w:val="center"/>
            </w:pPr>
            <w:r w:rsidRPr="007A22D0">
              <w:t>11</w:t>
            </w:r>
          </w:p>
        </w:tc>
        <w:tc>
          <w:tcPr>
            <w:tcW w:w="4015" w:type="dxa"/>
            <w:shd w:val="clear" w:color="auto" w:fill="auto"/>
            <w:vAlign w:val="center"/>
            <w:hideMark/>
          </w:tcPr>
          <w:p w14:paraId="33118CBD" w14:textId="77777777" w:rsidR="007A22D0" w:rsidRPr="007A22D0" w:rsidRDefault="007A22D0" w:rsidP="007A22D0">
            <w:r w:rsidRPr="007A22D0">
              <w:t>ИТОГО уровень операционных расходов</w:t>
            </w:r>
          </w:p>
        </w:tc>
        <w:tc>
          <w:tcPr>
            <w:tcW w:w="1614" w:type="dxa"/>
            <w:tcBorders>
              <w:top w:val="nil"/>
              <w:left w:val="single" w:sz="4" w:space="0" w:color="auto"/>
              <w:bottom w:val="single" w:sz="4" w:space="0" w:color="auto"/>
              <w:right w:val="single" w:sz="4" w:space="0" w:color="auto"/>
            </w:tcBorders>
            <w:shd w:val="clear" w:color="auto" w:fill="auto"/>
            <w:vAlign w:val="center"/>
          </w:tcPr>
          <w:p w14:paraId="4350FB03" w14:textId="77777777" w:rsidR="007A22D0" w:rsidRPr="007A22D0" w:rsidRDefault="007A22D0" w:rsidP="007A22D0">
            <w:pPr>
              <w:jc w:val="center"/>
            </w:pPr>
            <w:r w:rsidRPr="007A22D0">
              <w:t>35 374</w:t>
            </w:r>
          </w:p>
        </w:tc>
        <w:tc>
          <w:tcPr>
            <w:tcW w:w="1639" w:type="dxa"/>
            <w:tcBorders>
              <w:top w:val="nil"/>
              <w:left w:val="single" w:sz="4" w:space="0" w:color="auto"/>
              <w:bottom w:val="single" w:sz="4" w:space="0" w:color="auto"/>
              <w:right w:val="single" w:sz="4" w:space="0" w:color="auto"/>
            </w:tcBorders>
            <w:shd w:val="clear" w:color="auto" w:fill="auto"/>
            <w:vAlign w:val="center"/>
          </w:tcPr>
          <w:p w14:paraId="14BA7F74" w14:textId="77777777" w:rsidR="007A22D0" w:rsidRPr="007A22D0" w:rsidRDefault="007A22D0" w:rsidP="007A22D0">
            <w:pPr>
              <w:jc w:val="center"/>
            </w:pPr>
            <w:r w:rsidRPr="007A22D0">
              <w:t>35 374</w:t>
            </w:r>
          </w:p>
        </w:tc>
        <w:tc>
          <w:tcPr>
            <w:tcW w:w="1769" w:type="dxa"/>
            <w:tcBorders>
              <w:top w:val="nil"/>
              <w:left w:val="single" w:sz="4" w:space="0" w:color="auto"/>
              <w:bottom w:val="single" w:sz="4" w:space="0" w:color="auto"/>
              <w:right w:val="single" w:sz="4" w:space="0" w:color="auto"/>
            </w:tcBorders>
            <w:vAlign w:val="center"/>
          </w:tcPr>
          <w:p w14:paraId="51B8450E" w14:textId="77777777" w:rsidR="007A22D0" w:rsidRPr="007A22D0" w:rsidRDefault="007A22D0" w:rsidP="007A22D0">
            <w:pPr>
              <w:jc w:val="center"/>
              <w:rPr>
                <w:szCs w:val="20"/>
              </w:rPr>
            </w:pPr>
            <w:r w:rsidRPr="007A22D0">
              <w:rPr>
                <w:szCs w:val="20"/>
              </w:rPr>
              <w:t>0</w:t>
            </w:r>
          </w:p>
        </w:tc>
      </w:tr>
    </w:tbl>
    <w:p w14:paraId="56D050C7" w14:textId="77777777" w:rsidR="007A22D0" w:rsidRPr="007A22D0" w:rsidRDefault="007A22D0" w:rsidP="007A22D0">
      <w:pPr>
        <w:ind w:firstLine="851"/>
        <w:jc w:val="both"/>
        <w:rPr>
          <w:sz w:val="28"/>
          <w:szCs w:val="28"/>
        </w:rPr>
      </w:pPr>
    </w:p>
    <w:p w14:paraId="10B7C859" w14:textId="77777777" w:rsidR="007A22D0" w:rsidRPr="007A22D0" w:rsidRDefault="007A22D0" w:rsidP="007A22D0">
      <w:pPr>
        <w:ind w:firstLine="851"/>
        <w:jc w:val="both"/>
        <w:rPr>
          <w:sz w:val="28"/>
          <w:szCs w:val="28"/>
        </w:rPr>
      </w:pPr>
      <w:r w:rsidRPr="007A22D0">
        <w:rPr>
          <w:sz w:val="28"/>
          <w:szCs w:val="28"/>
        </w:rPr>
        <w:t>Корректировка предложения предприятия отсутствует.</w:t>
      </w:r>
    </w:p>
    <w:p w14:paraId="758DC0F1" w14:textId="77777777" w:rsidR="007A22D0" w:rsidRPr="007A22D0" w:rsidRDefault="007A22D0" w:rsidP="007A22D0">
      <w:pPr>
        <w:ind w:firstLine="851"/>
        <w:jc w:val="both"/>
        <w:rPr>
          <w:sz w:val="28"/>
          <w:szCs w:val="28"/>
        </w:rPr>
      </w:pPr>
      <w:r w:rsidRPr="007A22D0">
        <w:rPr>
          <w:sz w:val="28"/>
          <w:szCs w:val="28"/>
        </w:rPr>
        <w:br w:type="page"/>
      </w:r>
    </w:p>
    <w:p w14:paraId="5A2FC9BF" w14:textId="77777777" w:rsidR="007A22D0" w:rsidRPr="007A22D0" w:rsidRDefault="007A22D0" w:rsidP="007A22D0">
      <w:pPr>
        <w:keepNext/>
        <w:numPr>
          <w:ilvl w:val="1"/>
          <w:numId w:val="2"/>
        </w:numPr>
        <w:spacing w:before="120" w:after="60" w:line="360" w:lineRule="auto"/>
        <w:ind w:left="0" w:firstLine="0"/>
        <w:jc w:val="center"/>
        <w:outlineLvl w:val="2"/>
        <w:rPr>
          <w:b/>
          <w:snapToGrid w:val="0"/>
          <w:sz w:val="28"/>
          <w:szCs w:val="26"/>
          <w:lang w:val="x-none" w:eastAsia="en-US"/>
        </w:rPr>
      </w:pPr>
      <w:bookmarkStart w:id="210" w:name="_Toc86237383"/>
      <w:r w:rsidRPr="007A22D0">
        <w:rPr>
          <w:b/>
          <w:snapToGrid w:val="0"/>
          <w:sz w:val="28"/>
          <w:szCs w:val="26"/>
          <w:lang w:val="x-none" w:eastAsia="en-US"/>
        </w:rPr>
        <w:lastRenderedPageBreak/>
        <w:t>Н</w:t>
      </w:r>
      <w:r w:rsidRPr="007A22D0">
        <w:rPr>
          <w:b/>
          <w:snapToGrid w:val="0"/>
          <w:sz w:val="28"/>
          <w:szCs w:val="26"/>
          <w:lang w:eastAsia="en-US"/>
        </w:rPr>
        <w:t>еподконтрольные расходы</w:t>
      </w:r>
      <w:bookmarkEnd w:id="210"/>
    </w:p>
    <w:p w14:paraId="765B8950" w14:textId="77777777" w:rsidR="007A22D0" w:rsidRPr="007A22D0" w:rsidRDefault="007A22D0" w:rsidP="007A22D0">
      <w:pPr>
        <w:keepNext/>
        <w:ind w:firstLine="709"/>
        <w:jc w:val="center"/>
        <w:outlineLvl w:val="2"/>
        <w:rPr>
          <w:bCs/>
          <w:i/>
          <w:iCs/>
          <w:sz w:val="28"/>
          <w:szCs w:val="28"/>
        </w:rPr>
      </w:pPr>
      <w:bookmarkStart w:id="211" w:name="_Toc27399034"/>
      <w:bookmarkStart w:id="212" w:name="_Toc25303887"/>
      <w:r w:rsidRPr="007A22D0">
        <w:rPr>
          <w:bCs/>
          <w:i/>
          <w:iCs/>
          <w:sz w:val="28"/>
          <w:szCs w:val="28"/>
        </w:rPr>
        <w:t>Расходы на оплату услуг, оказываемых организациями, осуществляющими регулируемые виды деятельности</w:t>
      </w:r>
      <w:bookmarkEnd w:id="212"/>
    </w:p>
    <w:p w14:paraId="30AFB59A" w14:textId="77777777" w:rsidR="007A22D0" w:rsidRPr="007A22D0" w:rsidRDefault="007A22D0" w:rsidP="007A22D0">
      <w:pPr>
        <w:rPr>
          <w:szCs w:val="20"/>
        </w:rPr>
      </w:pPr>
    </w:p>
    <w:p w14:paraId="5FD6B261" w14:textId="77777777" w:rsidR="007A22D0" w:rsidRPr="007A22D0" w:rsidRDefault="007A22D0" w:rsidP="007A22D0">
      <w:pPr>
        <w:ind w:firstLine="851"/>
        <w:jc w:val="both"/>
        <w:rPr>
          <w:sz w:val="28"/>
          <w:szCs w:val="28"/>
        </w:rPr>
      </w:pPr>
      <w:bookmarkStart w:id="213" w:name="_Hlk25162044"/>
      <w:r w:rsidRPr="007A22D0">
        <w:rPr>
          <w:sz w:val="28"/>
          <w:szCs w:val="28"/>
        </w:rPr>
        <w:t>Предприятием заявлены расходы по статье на уровне 5 тыс. руб.</w:t>
      </w:r>
      <w:bookmarkEnd w:id="213"/>
      <w:r w:rsidRPr="007A22D0">
        <w:rPr>
          <w:sz w:val="28"/>
          <w:szCs w:val="28"/>
        </w:rPr>
        <w:t xml:space="preserve"> </w:t>
      </w:r>
    </w:p>
    <w:p w14:paraId="4A86207C" w14:textId="77777777" w:rsidR="007A22D0" w:rsidRPr="007A22D0" w:rsidRDefault="007A22D0" w:rsidP="007A22D0">
      <w:pPr>
        <w:ind w:firstLine="851"/>
        <w:jc w:val="both"/>
        <w:rPr>
          <w:sz w:val="28"/>
          <w:szCs w:val="28"/>
        </w:rPr>
      </w:pPr>
      <w:r w:rsidRPr="007A22D0">
        <w:rPr>
          <w:sz w:val="28"/>
          <w:szCs w:val="28"/>
        </w:rPr>
        <w:t>В качестве</w:t>
      </w:r>
      <w:r w:rsidRPr="007A22D0">
        <w:rPr>
          <w:szCs w:val="20"/>
        </w:rPr>
        <w:t xml:space="preserve"> </w:t>
      </w:r>
      <w:r w:rsidRPr="007A22D0">
        <w:rPr>
          <w:sz w:val="28"/>
          <w:szCs w:val="28"/>
        </w:rPr>
        <w:t>обоснования предприятием был представлен договор, заключенный с ООО «Чистый город Кемерово» от 01.02.2023 № 120387 с </w:t>
      </w:r>
      <w:proofErr w:type="spellStart"/>
      <w:r w:rsidRPr="007A22D0">
        <w:rPr>
          <w:sz w:val="28"/>
          <w:szCs w:val="28"/>
        </w:rPr>
        <w:t>автопролонгацией</w:t>
      </w:r>
      <w:proofErr w:type="spellEnd"/>
      <w:r w:rsidRPr="007A22D0">
        <w:rPr>
          <w:sz w:val="28"/>
          <w:szCs w:val="28"/>
        </w:rPr>
        <w:t>. Общая сумма по договору 53,84 тыс. руб.</w:t>
      </w:r>
    </w:p>
    <w:p w14:paraId="16990872" w14:textId="77777777" w:rsidR="007A22D0" w:rsidRPr="007A22D0" w:rsidRDefault="007A22D0" w:rsidP="007A22D0">
      <w:pPr>
        <w:ind w:firstLine="851"/>
        <w:jc w:val="both"/>
        <w:rPr>
          <w:sz w:val="28"/>
          <w:szCs w:val="28"/>
        </w:rPr>
      </w:pPr>
      <w:r w:rsidRPr="007A22D0">
        <w:rPr>
          <w:sz w:val="28"/>
          <w:szCs w:val="28"/>
        </w:rPr>
        <w:t xml:space="preserve">Эксперты, проанализировали представленные материалы, руководствуясь </w:t>
      </w:r>
      <w:proofErr w:type="spellStart"/>
      <w:r w:rsidRPr="007A22D0">
        <w:rPr>
          <w:sz w:val="28"/>
          <w:szCs w:val="28"/>
        </w:rPr>
        <w:t>пп</w:t>
      </w:r>
      <w:proofErr w:type="spellEnd"/>
      <w:r w:rsidRPr="007A22D0">
        <w:rPr>
          <w:sz w:val="28"/>
          <w:szCs w:val="28"/>
        </w:rPr>
        <w:t>. а) п. 28 «Основ ценообразования в сфере теплоснабжения», утверждённых постановлением Правительства РФ от 22.10.2012 № 1075. Согласно приложения № 1 к договору на оказание услуг по обращению с твердыми коммунальными отходами и приложению № 2 «Расчет стоимости с 01.02.2023-31.12.2023», а также дополнительному соглашению № 1 от 01.01.2024 и приложению № 2 «Расчет стоимости с 01.01.2024-31.12.2024» к договору от 01.02.2023 № 120387, заключенному с ОО «Чистый город», объём ТКО, приходящийся на структурное подразделение котельная ш. «</w:t>
      </w:r>
      <w:proofErr w:type="spellStart"/>
      <w:r w:rsidRPr="007A22D0">
        <w:rPr>
          <w:sz w:val="28"/>
          <w:szCs w:val="28"/>
        </w:rPr>
        <w:t>Полысаевская</w:t>
      </w:r>
      <w:proofErr w:type="spellEnd"/>
      <w:r w:rsidRPr="007A22D0">
        <w:rPr>
          <w:sz w:val="28"/>
          <w:szCs w:val="28"/>
        </w:rPr>
        <w:t>» составляет 0,75 м3/мес.</w:t>
      </w:r>
    </w:p>
    <w:p w14:paraId="07E5B743" w14:textId="77777777" w:rsidR="007A22D0" w:rsidRPr="007A22D0" w:rsidRDefault="007A22D0" w:rsidP="007A22D0">
      <w:pPr>
        <w:ind w:firstLine="851"/>
        <w:jc w:val="both"/>
        <w:rPr>
          <w:sz w:val="28"/>
          <w:szCs w:val="28"/>
        </w:rPr>
      </w:pPr>
      <w:r w:rsidRPr="007A22D0">
        <w:rPr>
          <w:sz w:val="28"/>
          <w:szCs w:val="28"/>
        </w:rPr>
        <w:t>Эксперты выполнили расчёт, в соответствии с которым, стоимость услуг по обращению с твердыми коммунальными отходами на 2025 год составила 5 тыс. руб. (0,75 * 12 * ((478,95 + 531,63) / 2)) исходя из объёма и установленного тарифа ООО «Чистый город Кемерово» на 2025 год: 1 полугодие в размере 478,95 руб./м</w:t>
      </w:r>
      <w:r w:rsidRPr="007A22D0">
        <w:rPr>
          <w:sz w:val="28"/>
          <w:szCs w:val="28"/>
          <w:vertAlign w:val="superscript"/>
        </w:rPr>
        <w:t>3</w:t>
      </w:r>
      <w:r w:rsidRPr="007A22D0">
        <w:rPr>
          <w:sz w:val="28"/>
          <w:szCs w:val="28"/>
        </w:rPr>
        <w:t xml:space="preserve"> без НДС, 2 полугодие в размере 531,63 руб./м</w:t>
      </w:r>
      <w:r w:rsidRPr="007A22D0">
        <w:rPr>
          <w:sz w:val="28"/>
          <w:szCs w:val="28"/>
          <w:vertAlign w:val="superscript"/>
        </w:rPr>
        <w:t xml:space="preserve">3 </w:t>
      </w:r>
      <w:r w:rsidRPr="007A22D0">
        <w:rPr>
          <w:sz w:val="28"/>
          <w:szCs w:val="28"/>
        </w:rPr>
        <w:t xml:space="preserve">без НДС, согласно постановления Региональной энергетической комиссии Кузбасса от 28.11.2022 № 772 «Об утверждении производственной программы в области обращения с твердыми коммунальными отходами и об утверждении предельных единых тарифов на услугу регионального оператора по обращению с твердыми коммунальными отходами ООО «Чистый Город Кемерово». </w:t>
      </w:r>
    </w:p>
    <w:p w14:paraId="12B44183" w14:textId="77777777" w:rsidR="007A22D0" w:rsidRPr="007A22D0" w:rsidRDefault="007A22D0" w:rsidP="007A22D0">
      <w:pPr>
        <w:ind w:firstLine="851"/>
        <w:jc w:val="both"/>
        <w:rPr>
          <w:sz w:val="28"/>
          <w:szCs w:val="28"/>
        </w:rPr>
      </w:pPr>
      <w:r w:rsidRPr="007A22D0">
        <w:rPr>
          <w:sz w:val="28"/>
          <w:szCs w:val="28"/>
        </w:rPr>
        <w:t>Корректировка предложения предприятия отсутствует.</w:t>
      </w:r>
    </w:p>
    <w:p w14:paraId="2841EC99" w14:textId="77777777" w:rsidR="007A22D0" w:rsidRPr="007A22D0" w:rsidRDefault="007A22D0" w:rsidP="007A22D0">
      <w:pPr>
        <w:ind w:firstLine="851"/>
        <w:jc w:val="both"/>
        <w:rPr>
          <w:sz w:val="28"/>
          <w:szCs w:val="28"/>
          <w:highlight w:val="yellow"/>
        </w:rPr>
      </w:pPr>
    </w:p>
    <w:p w14:paraId="041E714B" w14:textId="77777777" w:rsidR="007A22D0" w:rsidRPr="007A22D0" w:rsidRDefault="007A22D0" w:rsidP="007A22D0">
      <w:pPr>
        <w:jc w:val="center"/>
        <w:rPr>
          <w:sz w:val="28"/>
          <w:szCs w:val="20"/>
        </w:rPr>
      </w:pPr>
      <w:r w:rsidRPr="007A22D0">
        <w:rPr>
          <w:bCs/>
          <w:i/>
          <w:iCs/>
          <w:sz w:val="28"/>
          <w:szCs w:val="28"/>
        </w:rPr>
        <w:t>Арендная плата</w:t>
      </w:r>
    </w:p>
    <w:p w14:paraId="1EECF735" w14:textId="77777777" w:rsidR="007A22D0" w:rsidRPr="007A22D0" w:rsidRDefault="007A22D0" w:rsidP="007A22D0">
      <w:pPr>
        <w:ind w:firstLine="709"/>
        <w:jc w:val="both"/>
        <w:rPr>
          <w:sz w:val="28"/>
          <w:szCs w:val="28"/>
        </w:rPr>
      </w:pPr>
      <w:r w:rsidRPr="007A22D0">
        <w:rPr>
          <w:sz w:val="28"/>
          <w:szCs w:val="28"/>
        </w:rPr>
        <w:t>Предприятием не заявлены расходы по данной статье.</w:t>
      </w:r>
    </w:p>
    <w:p w14:paraId="03D45F22" w14:textId="77777777" w:rsidR="007A22D0" w:rsidRPr="007A22D0" w:rsidRDefault="007A22D0" w:rsidP="007A22D0">
      <w:pPr>
        <w:ind w:firstLine="709"/>
        <w:jc w:val="both"/>
        <w:rPr>
          <w:bCs/>
          <w:i/>
          <w:iCs/>
          <w:sz w:val="28"/>
          <w:szCs w:val="28"/>
        </w:rPr>
      </w:pPr>
    </w:p>
    <w:p w14:paraId="05525BA5" w14:textId="77777777" w:rsidR="007A22D0" w:rsidRPr="007A22D0" w:rsidRDefault="007A22D0" w:rsidP="007A22D0">
      <w:pPr>
        <w:ind w:firstLine="709"/>
        <w:jc w:val="center"/>
        <w:rPr>
          <w:sz w:val="28"/>
          <w:szCs w:val="28"/>
        </w:rPr>
      </w:pPr>
      <w:r w:rsidRPr="007A22D0">
        <w:rPr>
          <w:bCs/>
          <w:i/>
          <w:iCs/>
          <w:sz w:val="28"/>
          <w:szCs w:val="28"/>
        </w:rPr>
        <w:t>Концессионная плата</w:t>
      </w:r>
    </w:p>
    <w:bookmarkEnd w:id="211"/>
    <w:p w14:paraId="43927693" w14:textId="77777777" w:rsidR="007A22D0" w:rsidRPr="007A22D0" w:rsidRDefault="007A22D0" w:rsidP="007A22D0">
      <w:pPr>
        <w:ind w:firstLine="709"/>
        <w:jc w:val="both"/>
        <w:rPr>
          <w:sz w:val="28"/>
          <w:szCs w:val="28"/>
        </w:rPr>
      </w:pPr>
      <w:r w:rsidRPr="007A22D0">
        <w:rPr>
          <w:sz w:val="28"/>
          <w:szCs w:val="28"/>
        </w:rPr>
        <w:t>Концессионная плата рассчитывается с учетом пункта 45 Основ ценообразования.</w:t>
      </w:r>
    </w:p>
    <w:p w14:paraId="64DBB0A1" w14:textId="77777777" w:rsidR="007A22D0" w:rsidRPr="007A22D0" w:rsidRDefault="007A22D0" w:rsidP="007A22D0">
      <w:pPr>
        <w:ind w:firstLine="709"/>
        <w:jc w:val="both"/>
        <w:rPr>
          <w:sz w:val="28"/>
          <w:szCs w:val="28"/>
        </w:rPr>
      </w:pPr>
      <w:r w:rsidRPr="007A22D0">
        <w:rPr>
          <w:sz w:val="28"/>
          <w:szCs w:val="28"/>
        </w:rPr>
        <w:t>Предприятием не заявлены расходы по данной статье.</w:t>
      </w:r>
    </w:p>
    <w:p w14:paraId="5B13F86A" w14:textId="77777777" w:rsidR="007A22D0" w:rsidRPr="007A22D0" w:rsidRDefault="007A22D0" w:rsidP="007A22D0">
      <w:pPr>
        <w:ind w:firstLine="709"/>
        <w:jc w:val="center"/>
        <w:rPr>
          <w:sz w:val="28"/>
          <w:szCs w:val="28"/>
          <w:highlight w:val="yellow"/>
        </w:rPr>
      </w:pPr>
    </w:p>
    <w:p w14:paraId="282DD1E0" w14:textId="77777777" w:rsidR="007A22D0" w:rsidRPr="007A22D0" w:rsidRDefault="007A22D0" w:rsidP="007A22D0">
      <w:pPr>
        <w:ind w:firstLine="709"/>
        <w:jc w:val="center"/>
        <w:rPr>
          <w:bCs/>
          <w:i/>
          <w:iCs/>
          <w:sz w:val="28"/>
          <w:szCs w:val="28"/>
        </w:rPr>
      </w:pPr>
      <w:bookmarkStart w:id="214" w:name="_Toc25303888"/>
      <w:r w:rsidRPr="007A22D0">
        <w:rPr>
          <w:bCs/>
          <w:i/>
          <w:iCs/>
          <w:sz w:val="28"/>
          <w:szCs w:val="28"/>
        </w:rPr>
        <w:t>Расходы на уплату налогов, сборов и других обязательных платежей</w:t>
      </w:r>
      <w:bookmarkEnd w:id="214"/>
    </w:p>
    <w:p w14:paraId="00D95047" w14:textId="77777777" w:rsidR="007A22D0" w:rsidRPr="007A22D0" w:rsidRDefault="007A22D0" w:rsidP="007A22D0">
      <w:pPr>
        <w:ind w:firstLine="709"/>
        <w:jc w:val="both"/>
        <w:rPr>
          <w:sz w:val="28"/>
          <w:szCs w:val="28"/>
        </w:rPr>
      </w:pPr>
      <w:r w:rsidRPr="007A22D0">
        <w:rPr>
          <w:sz w:val="28"/>
          <w:szCs w:val="28"/>
        </w:rPr>
        <w:t xml:space="preserve">Предприятием заявлены расходы по данной статье всего в размере </w:t>
      </w:r>
      <w:r w:rsidRPr="007A22D0">
        <w:rPr>
          <w:snapToGrid w:val="0"/>
          <w:sz w:val="28"/>
          <w:szCs w:val="28"/>
        </w:rPr>
        <w:br/>
      </w:r>
      <w:r w:rsidRPr="007A22D0">
        <w:rPr>
          <w:sz w:val="28"/>
          <w:szCs w:val="28"/>
        </w:rPr>
        <w:t>7 354 тыс. руб., в том числе:</w:t>
      </w:r>
    </w:p>
    <w:p w14:paraId="2BE9555D" w14:textId="77777777" w:rsidR="007A22D0" w:rsidRPr="007A22D0" w:rsidRDefault="007A22D0" w:rsidP="007A22D0">
      <w:pPr>
        <w:ind w:firstLine="709"/>
        <w:jc w:val="both"/>
        <w:rPr>
          <w:sz w:val="28"/>
          <w:szCs w:val="28"/>
        </w:rPr>
      </w:pPr>
      <w:r w:rsidRPr="007A22D0">
        <w:rPr>
          <w:sz w:val="28"/>
          <w:szCs w:val="28"/>
        </w:rP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в размере 54 тыс. руб.;</w:t>
      </w:r>
    </w:p>
    <w:p w14:paraId="317C92A6" w14:textId="77777777" w:rsidR="007A22D0" w:rsidRPr="007A22D0" w:rsidRDefault="007A22D0" w:rsidP="007A22D0">
      <w:pPr>
        <w:ind w:firstLine="709"/>
        <w:jc w:val="both"/>
        <w:rPr>
          <w:sz w:val="28"/>
          <w:szCs w:val="28"/>
        </w:rPr>
      </w:pPr>
      <w:r w:rsidRPr="007A22D0">
        <w:rPr>
          <w:sz w:val="28"/>
          <w:szCs w:val="28"/>
        </w:rPr>
        <w:lastRenderedPageBreak/>
        <w:t>- расходы на обязательное страхование в размере 17 тыс. руб.;</w:t>
      </w:r>
    </w:p>
    <w:p w14:paraId="1312C2B0" w14:textId="77777777" w:rsidR="007A22D0" w:rsidRPr="007A22D0" w:rsidRDefault="007A22D0" w:rsidP="007A22D0">
      <w:pPr>
        <w:ind w:firstLine="709"/>
        <w:jc w:val="both"/>
        <w:rPr>
          <w:sz w:val="28"/>
          <w:szCs w:val="28"/>
        </w:rPr>
      </w:pPr>
      <w:r w:rsidRPr="007A22D0">
        <w:rPr>
          <w:sz w:val="28"/>
          <w:szCs w:val="28"/>
        </w:rPr>
        <w:t>- иные расходы, в размере 7 283 тыс. руб., включающие:</w:t>
      </w:r>
    </w:p>
    <w:p w14:paraId="51C383A2" w14:textId="77777777" w:rsidR="007A22D0" w:rsidRPr="007A22D0" w:rsidRDefault="007A22D0" w:rsidP="007A22D0">
      <w:pPr>
        <w:ind w:firstLine="709"/>
        <w:jc w:val="both"/>
        <w:rPr>
          <w:sz w:val="28"/>
          <w:szCs w:val="28"/>
        </w:rPr>
      </w:pPr>
      <w:r w:rsidRPr="007A22D0">
        <w:rPr>
          <w:sz w:val="28"/>
          <w:szCs w:val="28"/>
        </w:rPr>
        <w:t>- налог на имущество</w:t>
      </w:r>
      <w:r w:rsidRPr="007A22D0">
        <w:rPr>
          <w:sz w:val="28"/>
          <w:szCs w:val="28"/>
        </w:rPr>
        <w:tab/>
        <w:t>– 837 тыс. руб.;</w:t>
      </w:r>
    </w:p>
    <w:p w14:paraId="549DCE0E" w14:textId="77777777" w:rsidR="007A22D0" w:rsidRPr="007A22D0" w:rsidRDefault="007A22D0" w:rsidP="007A22D0">
      <w:pPr>
        <w:ind w:firstLine="709"/>
        <w:jc w:val="both"/>
        <w:rPr>
          <w:sz w:val="28"/>
          <w:szCs w:val="28"/>
        </w:rPr>
      </w:pPr>
      <w:r w:rsidRPr="007A22D0">
        <w:rPr>
          <w:sz w:val="28"/>
          <w:szCs w:val="28"/>
        </w:rPr>
        <w:t xml:space="preserve">- налог на землю </w:t>
      </w:r>
      <w:r w:rsidRPr="007A22D0">
        <w:rPr>
          <w:sz w:val="28"/>
          <w:szCs w:val="28"/>
        </w:rPr>
        <w:tab/>
      </w:r>
      <w:r w:rsidRPr="007A22D0">
        <w:rPr>
          <w:sz w:val="28"/>
          <w:szCs w:val="28"/>
        </w:rPr>
        <w:tab/>
        <w:t>– 6 446 тыс. руб.</w:t>
      </w:r>
    </w:p>
    <w:p w14:paraId="44F6DC55" w14:textId="77777777" w:rsidR="007A22D0" w:rsidRPr="007A22D0" w:rsidRDefault="007A22D0" w:rsidP="007A22D0">
      <w:pPr>
        <w:jc w:val="both"/>
        <w:rPr>
          <w:sz w:val="28"/>
          <w:szCs w:val="28"/>
          <w:highlight w:val="yellow"/>
        </w:rPr>
      </w:pPr>
    </w:p>
    <w:p w14:paraId="4D6F7C46" w14:textId="77777777" w:rsidR="007A22D0" w:rsidRPr="007A22D0" w:rsidRDefault="007A22D0" w:rsidP="007A22D0">
      <w:pPr>
        <w:jc w:val="center"/>
        <w:rPr>
          <w:bCs/>
          <w:i/>
          <w:iCs/>
          <w:sz w:val="28"/>
          <w:szCs w:val="28"/>
        </w:rPr>
      </w:pPr>
      <w:bookmarkStart w:id="215" w:name="_Toc25303889"/>
      <w:r w:rsidRPr="007A22D0">
        <w:rPr>
          <w:bCs/>
          <w:i/>
          <w:iCs/>
          <w:sz w:val="28"/>
          <w:szCs w:val="28"/>
        </w:rPr>
        <w:t>Плата за выбросы и сбросы загрязняющих веществ в окружающую среду</w:t>
      </w:r>
      <w:bookmarkEnd w:id="215"/>
    </w:p>
    <w:p w14:paraId="48FF69A3" w14:textId="77777777" w:rsidR="007A22D0" w:rsidRPr="007A22D0" w:rsidRDefault="007A22D0" w:rsidP="007A22D0">
      <w:pPr>
        <w:ind w:firstLine="709"/>
        <w:jc w:val="both"/>
        <w:rPr>
          <w:sz w:val="28"/>
          <w:szCs w:val="28"/>
        </w:rPr>
      </w:pPr>
      <w:r w:rsidRPr="007A22D0">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098474C0" w14:textId="77777777" w:rsidR="007A22D0" w:rsidRPr="007A22D0" w:rsidRDefault="007A22D0" w:rsidP="007A22D0">
      <w:pPr>
        <w:ind w:firstLine="709"/>
        <w:jc w:val="both"/>
        <w:rPr>
          <w:sz w:val="28"/>
          <w:szCs w:val="28"/>
        </w:rPr>
      </w:pPr>
      <w:r w:rsidRPr="007A22D0">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397F97C2" w14:textId="77777777" w:rsidR="007A22D0" w:rsidRPr="007A22D0" w:rsidRDefault="007A22D0" w:rsidP="007A22D0">
      <w:pPr>
        <w:ind w:firstLine="709"/>
        <w:jc w:val="both"/>
        <w:rPr>
          <w:sz w:val="28"/>
          <w:szCs w:val="28"/>
        </w:rPr>
      </w:pPr>
      <w:r w:rsidRPr="007A22D0">
        <w:rPr>
          <w:sz w:val="28"/>
          <w:szCs w:val="28"/>
        </w:rPr>
        <w:t>Законодательство предусматривает взимание платы за следующие виды вредного воздействия на окружающую среду:</w:t>
      </w:r>
    </w:p>
    <w:p w14:paraId="6EEDB52E" w14:textId="77777777" w:rsidR="007A22D0" w:rsidRPr="007A22D0" w:rsidRDefault="007A22D0" w:rsidP="007A22D0">
      <w:pPr>
        <w:ind w:firstLine="709"/>
        <w:jc w:val="both"/>
        <w:rPr>
          <w:sz w:val="28"/>
          <w:szCs w:val="28"/>
        </w:rPr>
      </w:pPr>
      <w:r w:rsidRPr="007A22D0">
        <w:rPr>
          <w:sz w:val="28"/>
          <w:szCs w:val="28"/>
        </w:rPr>
        <w:t>1) выброс в атмосферу загрязняющих веществ от стационарных и передвижных источников;</w:t>
      </w:r>
    </w:p>
    <w:p w14:paraId="304C9F65" w14:textId="77777777" w:rsidR="007A22D0" w:rsidRPr="007A22D0" w:rsidRDefault="007A22D0" w:rsidP="007A22D0">
      <w:pPr>
        <w:ind w:firstLine="709"/>
        <w:jc w:val="both"/>
        <w:rPr>
          <w:sz w:val="28"/>
          <w:szCs w:val="28"/>
        </w:rPr>
      </w:pPr>
      <w:r w:rsidRPr="007A22D0">
        <w:rPr>
          <w:sz w:val="28"/>
          <w:szCs w:val="28"/>
        </w:rPr>
        <w:t>2) сброс загрязняющих веществ в поверхностные и подземные водные объекты;</w:t>
      </w:r>
    </w:p>
    <w:p w14:paraId="068BBEEF" w14:textId="77777777" w:rsidR="007A22D0" w:rsidRPr="007A22D0" w:rsidRDefault="007A22D0" w:rsidP="007A22D0">
      <w:pPr>
        <w:ind w:firstLine="709"/>
        <w:jc w:val="both"/>
        <w:rPr>
          <w:sz w:val="28"/>
          <w:szCs w:val="28"/>
        </w:rPr>
      </w:pPr>
      <w:r w:rsidRPr="007A22D0">
        <w:rPr>
          <w:sz w:val="28"/>
          <w:szCs w:val="28"/>
        </w:rPr>
        <w:t>3) размещение отходов;</w:t>
      </w:r>
    </w:p>
    <w:p w14:paraId="3A28971D" w14:textId="77777777" w:rsidR="007A22D0" w:rsidRPr="007A22D0" w:rsidRDefault="007A22D0" w:rsidP="007A22D0">
      <w:pPr>
        <w:ind w:firstLine="709"/>
        <w:jc w:val="both"/>
        <w:rPr>
          <w:sz w:val="28"/>
          <w:szCs w:val="28"/>
        </w:rPr>
      </w:pPr>
      <w:r w:rsidRPr="007A22D0">
        <w:rPr>
          <w:sz w:val="28"/>
          <w:szCs w:val="28"/>
        </w:rPr>
        <w:t>4) другие виды вредного воздействия (шум, вибрация, электромагнитные и радиационные воздействия и т.п.).</w:t>
      </w:r>
    </w:p>
    <w:p w14:paraId="423A0788" w14:textId="77777777" w:rsidR="007A22D0" w:rsidRPr="007A22D0" w:rsidRDefault="007A22D0" w:rsidP="007A22D0">
      <w:pPr>
        <w:tabs>
          <w:tab w:val="left" w:pos="1890"/>
        </w:tabs>
        <w:ind w:firstLine="709"/>
        <w:contextualSpacing/>
        <w:jc w:val="both"/>
        <w:rPr>
          <w:snapToGrid w:val="0"/>
          <w:sz w:val="28"/>
          <w:szCs w:val="28"/>
        </w:rPr>
      </w:pPr>
      <w:r w:rsidRPr="007A22D0">
        <w:rPr>
          <w:snapToGrid w:val="0"/>
          <w:sz w:val="28"/>
          <w:szCs w:val="28"/>
        </w:rPr>
        <w:t>Базовые нормативы платы устанавливаются по каждому ингредиенту загрязняющего вещества (отхода), в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473FB7A2" w14:textId="77777777" w:rsidR="007A22D0" w:rsidRPr="007A22D0" w:rsidRDefault="007A22D0" w:rsidP="007A22D0">
      <w:pPr>
        <w:ind w:firstLine="709"/>
        <w:jc w:val="both"/>
        <w:rPr>
          <w:sz w:val="28"/>
          <w:szCs w:val="28"/>
        </w:rPr>
      </w:pPr>
      <w:r w:rsidRPr="007A22D0">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7274A9C6" w14:textId="77777777" w:rsidR="007A22D0" w:rsidRPr="007A22D0" w:rsidRDefault="007A22D0" w:rsidP="007A22D0">
      <w:pPr>
        <w:ind w:firstLine="709"/>
        <w:jc w:val="both"/>
        <w:rPr>
          <w:sz w:val="28"/>
          <w:szCs w:val="28"/>
        </w:rPr>
      </w:pPr>
      <w:r w:rsidRPr="007A22D0">
        <w:rPr>
          <w:sz w:val="28"/>
          <w:szCs w:val="28"/>
        </w:rPr>
        <w:t xml:space="preserve">По данной статье предприятием заявлены расходы в размере 54 тыс. руб. </w:t>
      </w:r>
    </w:p>
    <w:p w14:paraId="00A20EAA" w14:textId="77777777" w:rsidR="007A22D0" w:rsidRPr="007A22D0" w:rsidRDefault="007A22D0" w:rsidP="007A22D0">
      <w:pPr>
        <w:ind w:firstLine="709"/>
        <w:jc w:val="both"/>
        <w:rPr>
          <w:sz w:val="28"/>
          <w:szCs w:val="28"/>
        </w:rPr>
      </w:pPr>
      <w:r w:rsidRPr="007A22D0">
        <w:rPr>
          <w:sz w:val="28"/>
          <w:szCs w:val="28"/>
        </w:rPr>
        <w:t>Декларация о плате за негативное воздействие на окружающую среду за 2023 год представлена в целом по АО «СУЭК-Кузбасс», без выделения по структурным подразделениям. Согласно представленной ОСВ по данному подразделению, фактическая оплата за 2023 год составила 12 тыс. руб.</w:t>
      </w:r>
    </w:p>
    <w:p w14:paraId="64193B70" w14:textId="77777777" w:rsidR="007A22D0" w:rsidRPr="007A22D0" w:rsidRDefault="007A22D0" w:rsidP="007A22D0">
      <w:pPr>
        <w:ind w:firstLine="709"/>
        <w:jc w:val="both"/>
        <w:rPr>
          <w:sz w:val="28"/>
          <w:szCs w:val="28"/>
        </w:rPr>
      </w:pPr>
      <w:r w:rsidRPr="007A22D0">
        <w:rPr>
          <w:sz w:val="28"/>
          <w:szCs w:val="28"/>
        </w:rPr>
        <w:t>Эксперты проанализировали все представленные в качестве обоснования документы. Экономически обоснованные расходы по данной статье на 2025 год, по мнению экспертов, составляют 12 тыс. руб. (на уровне фактических затрат предприятия за 2023 год).</w:t>
      </w:r>
    </w:p>
    <w:p w14:paraId="370A33EC" w14:textId="77777777" w:rsidR="007A22D0" w:rsidRPr="007A22D0" w:rsidRDefault="007A22D0" w:rsidP="007A22D0">
      <w:pPr>
        <w:ind w:firstLine="709"/>
        <w:jc w:val="both"/>
        <w:rPr>
          <w:sz w:val="28"/>
          <w:szCs w:val="28"/>
        </w:rPr>
      </w:pPr>
      <w:r w:rsidRPr="007A22D0">
        <w:rPr>
          <w:sz w:val="28"/>
          <w:szCs w:val="28"/>
        </w:rPr>
        <w:t>Корректировка предложения предприятия составила 42 тыс. руб. в сторону снижения.</w:t>
      </w:r>
    </w:p>
    <w:p w14:paraId="1D76A9D2" w14:textId="77777777" w:rsidR="007A22D0" w:rsidRPr="007A22D0" w:rsidRDefault="007A22D0" w:rsidP="007A22D0">
      <w:pPr>
        <w:jc w:val="both"/>
        <w:rPr>
          <w:sz w:val="28"/>
          <w:szCs w:val="28"/>
          <w:highlight w:val="yellow"/>
        </w:rPr>
      </w:pPr>
    </w:p>
    <w:p w14:paraId="6C5DA2E5" w14:textId="77777777" w:rsidR="007A22D0" w:rsidRPr="007A22D0" w:rsidRDefault="007A22D0" w:rsidP="007A22D0">
      <w:pPr>
        <w:keepNext/>
        <w:keepLines/>
        <w:spacing w:after="240"/>
        <w:jc w:val="center"/>
        <w:outlineLvl w:val="1"/>
        <w:rPr>
          <w:rFonts w:eastAsia="Calibri"/>
          <w:i/>
          <w:snapToGrid w:val="0"/>
          <w:sz w:val="28"/>
          <w:szCs w:val="28"/>
          <w:lang w:val="x-none" w:eastAsia="en-US"/>
        </w:rPr>
      </w:pPr>
      <w:bookmarkStart w:id="216" w:name="_Toc495595240"/>
      <w:bookmarkStart w:id="217" w:name="_Toc532476912"/>
      <w:bookmarkStart w:id="218" w:name="_Toc26967223"/>
      <w:bookmarkStart w:id="219" w:name="_Toc86237388"/>
      <w:r w:rsidRPr="007A22D0">
        <w:rPr>
          <w:rFonts w:eastAsia="Calibri"/>
          <w:i/>
          <w:snapToGrid w:val="0"/>
          <w:sz w:val="28"/>
          <w:szCs w:val="28"/>
          <w:lang w:val="x-none" w:eastAsia="en-US"/>
        </w:rPr>
        <w:lastRenderedPageBreak/>
        <w:t>Расходы на обязательное страхование</w:t>
      </w:r>
      <w:bookmarkEnd w:id="216"/>
      <w:bookmarkEnd w:id="217"/>
      <w:bookmarkEnd w:id="218"/>
      <w:bookmarkEnd w:id="219"/>
    </w:p>
    <w:p w14:paraId="5F3F2194" w14:textId="77777777" w:rsidR="007A22D0" w:rsidRPr="007A22D0" w:rsidRDefault="007A22D0" w:rsidP="007A22D0">
      <w:pPr>
        <w:tabs>
          <w:tab w:val="left" w:pos="1890"/>
        </w:tabs>
        <w:ind w:firstLine="709"/>
        <w:jc w:val="both"/>
        <w:rPr>
          <w:snapToGrid w:val="0"/>
          <w:sz w:val="28"/>
          <w:szCs w:val="28"/>
        </w:rPr>
      </w:pPr>
      <w:r w:rsidRPr="007A22D0">
        <w:rPr>
          <w:snapToGrid w:val="0"/>
          <w:sz w:val="28"/>
          <w:szCs w:val="28"/>
        </w:rPr>
        <w:t xml:space="preserve">Согласно статье 253 НК РФ расходы на обязательное страхование входят в расходы, связанные с производством и реализацией </w:t>
      </w:r>
      <w:r w:rsidRPr="007A22D0">
        <w:rPr>
          <w:snapToGrid w:val="0"/>
          <w:sz w:val="28"/>
          <w:szCs w:val="28"/>
        </w:rPr>
        <w:br/>
        <w:t>при определении налогооблагаемой базы по налогу на прибыль.</w:t>
      </w:r>
    </w:p>
    <w:p w14:paraId="13F8044F" w14:textId="77777777" w:rsidR="007A22D0" w:rsidRPr="007A22D0" w:rsidRDefault="007A22D0" w:rsidP="007A22D0">
      <w:pPr>
        <w:tabs>
          <w:tab w:val="left" w:pos="1890"/>
        </w:tabs>
        <w:ind w:firstLine="709"/>
        <w:jc w:val="both"/>
        <w:rPr>
          <w:snapToGrid w:val="0"/>
          <w:sz w:val="28"/>
          <w:szCs w:val="28"/>
        </w:rPr>
      </w:pPr>
      <w:r w:rsidRPr="007A22D0">
        <w:rPr>
          <w:snapToGrid w:val="0"/>
          <w:sz w:val="28"/>
          <w:szCs w:val="28"/>
        </w:rPr>
        <w:t xml:space="preserve">Согласно </w:t>
      </w:r>
      <w:proofErr w:type="spellStart"/>
      <w:r w:rsidRPr="007A22D0">
        <w:rPr>
          <w:snapToGrid w:val="0"/>
          <w:sz w:val="28"/>
          <w:szCs w:val="28"/>
        </w:rPr>
        <w:t>пп</w:t>
      </w:r>
      <w:proofErr w:type="spellEnd"/>
      <w:r w:rsidRPr="007A22D0">
        <w:rPr>
          <w:snapToGrid w:val="0"/>
          <w:sz w:val="28"/>
          <w:szCs w:val="28"/>
        </w:rPr>
        <w:t>.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2CCA0080" w14:textId="77777777" w:rsidR="007A22D0" w:rsidRPr="007A22D0" w:rsidRDefault="007A22D0" w:rsidP="007A22D0">
      <w:pPr>
        <w:tabs>
          <w:tab w:val="left" w:pos="1890"/>
        </w:tabs>
        <w:ind w:firstLine="709"/>
        <w:jc w:val="both"/>
        <w:rPr>
          <w:snapToGrid w:val="0"/>
          <w:sz w:val="28"/>
          <w:szCs w:val="28"/>
        </w:rPr>
      </w:pPr>
      <w:r w:rsidRPr="007A22D0">
        <w:rPr>
          <w:snapToGrid w:val="0"/>
          <w:sz w:val="28"/>
          <w:szCs w:val="28"/>
        </w:rPr>
        <w:t xml:space="preserve">По данной статье предприятием планируются расходы в 2025 году </w:t>
      </w:r>
      <w:r w:rsidRPr="007A22D0">
        <w:rPr>
          <w:snapToGrid w:val="0"/>
          <w:sz w:val="28"/>
          <w:szCs w:val="28"/>
        </w:rPr>
        <w:br/>
        <w:t xml:space="preserve">в размере 17 тыс. руб. </w:t>
      </w:r>
    </w:p>
    <w:p w14:paraId="5C81F202" w14:textId="77777777" w:rsidR="007A22D0" w:rsidRPr="007A22D0" w:rsidRDefault="007A22D0" w:rsidP="007A22D0">
      <w:pPr>
        <w:ind w:firstLine="709"/>
        <w:jc w:val="both"/>
        <w:rPr>
          <w:snapToGrid w:val="0"/>
          <w:sz w:val="28"/>
          <w:szCs w:val="28"/>
        </w:rPr>
      </w:pPr>
      <w:r w:rsidRPr="007A22D0">
        <w:rPr>
          <w:snapToGrid w:val="0"/>
          <w:sz w:val="28"/>
          <w:szCs w:val="28"/>
        </w:rPr>
        <w:t>Для обоснования указанных затрат предприятие представило следующие документы:</w:t>
      </w:r>
    </w:p>
    <w:p w14:paraId="002E29D2" w14:textId="77777777" w:rsidR="007A22D0" w:rsidRPr="007A22D0" w:rsidRDefault="007A22D0" w:rsidP="007A22D0">
      <w:pPr>
        <w:ind w:firstLine="709"/>
        <w:jc w:val="both"/>
        <w:rPr>
          <w:snapToGrid w:val="0"/>
          <w:sz w:val="28"/>
          <w:szCs w:val="28"/>
        </w:rPr>
      </w:pPr>
      <w:r w:rsidRPr="007A22D0">
        <w:rPr>
          <w:snapToGrid w:val="0"/>
          <w:sz w:val="28"/>
          <w:szCs w:val="28"/>
        </w:rPr>
        <w:t>Расчет фактических расходов на обязательное страхование в 2023 году;</w:t>
      </w:r>
    </w:p>
    <w:p w14:paraId="060710C5" w14:textId="77777777" w:rsidR="007A22D0" w:rsidRPr="007A22D0" w:rsidRDefault="007A22D0" w:rsidP="007A22D0">
      <w:pPr>
        <w:ind w:firstLine="709"/>
        <w:jc w:val="both"/>
        <w:rPr>
          <w:snapToGrid w:val="0"/>
          <w:sz w:val="28"/>
          <w:szCs w:val="28"/>
        </w:rPr>
      </w:pPr>
      <w:r w:rsidRPr="007A22D0">
        <w:rPr>
          <w:snapToGrid w:val="0"/>
          <w:sz w:val="28"/>
          <w:szCs w:val="28"/>
        </w:rPr>
        <w:t>Страховой полис обязательного страхования гражданской ответственности владельца опасного объекта № G</w:t>
      </w:r>
      <w:r w:rsidRPr="007A22D0">
        <w:rPr>
          <w:snapToGrid w:val="0"/>
          <w:sz w:val="28"/>
          <w:szCs w:val="28"/>
          <w:lang w:val="en-US"/>
        </w:rPr>
        <w:t>AZ</w:t>
      </w:r>
      <w:r w:rsidRPr="007A22D0">
        <w:rPr>
          <w:snapToGrid w:val="0"/>
          <w:sz w:val="28"/>
          <w:szCs w:val="28"/>
        </w:rPr>
        <w:t>X12394509143000. Страховая премия 6,12 тыс. руб. Объект страхования – котельная шахты «</w:t>
      </w:r>
      <w:proofErr w:type="spellStart"/>
      <w:r w:rsidRPr="007A22D0">
        <w:rPr>
          <w:snapToGrid w:val="0"/>
          <w:sz w:val="28"/>
          <w:szCs w:val="28"/>
        </w:rPr>
        <w:t>Полысаевская</w:t>
      </w:r>
      <w:proofErr w:type="spellEnd"/>
      <w:r w:rsidRPr="007A22D0">
        <w:rPr>
          <w:snapToGrid w:val="0"/>
          <w:sz w:val="28"/>
          <w:szCs w:val="28"/>
        </w:rPr>
        <w:t>», регистрационный номер опасного объекта А68-01923-0052. Срок действия по с 01.07.2023 по 30.06.2024.</w:t>
      </w:r>
    </w:p>
    <w:p w14:paraId="581B00E0" w14:textId="77777777" w:rsidR="007A22D0" w:rsidRPr="007A22D0" w:rsidRDefault="007A22D0" w:rsidP="007A22D0">
      <w:pPr>
        <w:ind w:firstLine="709"/>
        <w:jc w:val="both"/>
        <w:rPr>
          <w:snapToGrid w:val="0"/>
          <w:sz w:val="28"/>
          <w:szCs w:val="28"/>
        </w:rPr>
      </w:pPr>
      <w:r w:rsidRPr="007A22D0">
        <w:rPr>
          <w:snapToGrid w:val="0"/>
          <w:sz w:val="28"/>
          <w:szCs w:val="28"/>
        </w:rPr>
        <w:t>Страховой полис обязательного страхования гражданской ответственности владельца опасного объекта № GAZX12465481351000. Страховая премия 6,12 тыс. руб. Объект страхования – котельная (шахты «</w:t>
      </w:r>
      <w:proofErr w:type="spellStart"/>
      <w:r w:rsidRPr="007A22D0">
        <w:rPr>
          <w:snapToGrid w:val="0"/>
          <w:sz w:val="28"/>
          <w:szCs w:val="28"/>
        </w:rPr>
        <w:t>Полысаевская</w:t>
      </w:r>
      <w:proofErr w:type="spellEnd"/>
      <w:r w:rsidRPr="007A22D0">
        <w:rPr>
          <w:snapToGrid w:val="0"/>
          <w:sz w:val="28"/>
          <w:szCs w:val="28"/>
        </w:rPr>
        <w:t>»), регистрационный номер опасного объекта А68-01923-0052. Срок действия по с 01.07.2024 по 30.06.2025.</w:t>
      </w:r>
    </w:p>
    <w:p w14:paraId="1EFD7924" w14:textId="77777777" w:rsidR="007A22D0" w:rsidRPr="007A22D0" w:rsidRDefault="007A22D0" w:rsidP="007A22D0">
      <w:pPr>
        <w:ind w:firstLine="709"/>
        <w:jc w:val="both"/>
        <w:rPr>
          <w:snapToGrid w:val="0"/>
          <w:sz w:val="28"/>
          <w:szCs w:val="28"/>
        </w:rPr>
      </w:pPr>
      <w:r w:rsidRPr="007A22D0">
        <w:rPr>
          <w:snapToGrid w:val="0"/>
          <w:sz w:val="28"/>
          <w:szCs w:val="28"/>
        </w:rPr>
        <w:t>Страховой полис обязательного страхования гражданской ответственности владельца опасного объекта № G</w:t>
      </w:r>
      <w:r w:rsidRPr="007A22D0">
        <w:rPr>
          <w:snapToGrid w:val="0"/>
          <w:sz w:val="28"/>
          <w:szCs w:val="28"/>
          <w:lang w:val="en-US"/>
        </w:rPr>
        <w:t>AZ</w:t>
      </w:r>
      <w:r w:rsidRPr="007A22D0">
        <w:rPr>
          <w:snapToGrid w:val="0"/>
          <w:sz w:val="28"/>
          <w:szCs w:val="28"/>
        </w:rPr>
        <w:t>X12336263984000. Страховая премия 8,67 тыс. руб. Объект страхования – участок трубопроводов теплосети котельной шахты «</w:t>
      </w:r>
      <w:proofErr w:type="spellStart"/>
      <w:r w:rsidRPr="007A22D0">
        <w:rPr>
          <w:snapToGrid w:val="0"/>
          <w:sz w:val="28"/>
          <w:szCs w:val="28"/>
        </w:rPr>
        <w:t>Полысаевская</w:t>
      </w:r>
      <w:proofErr w:type="spellEnd"/>
      <w:r w:rsidRPr="007A22D0">
        <w:rPr>
          <w:snapToGrid w:val="0"/>
          <w:sz w:val="28"/>
          <w:szCs w:val="28"/>
        </w:rPr>
        <w:t>», регистрационный номер опасного объекта А68-01923-0107. Срок действия с 01.07.2023 по 30.06.2024.</w:t>
      </w:r>
    </w:p>
    <w:p w14:paraId="7D1D0CA7" w14:textId="77777777" w:rsidR="007A22D0" w:rsidRPr="007A22D0" w:rsidRDefault="007A22D0" w:rsidP="007A22D0">
      <w:pPr>
        <w:ind w:firstLine="709"/>
        <w:jc w:val="both"/>
        <w:rPr>
          <w:snapToGrid w:val="0"/>
          <w:sz w:val="28"/>
          <w:szCs w:val="28"/>
        </w:rPr>
      </w:pPr>
      <w:r w:rsidRPr="007A22D0">
        <w:rPr>
          <w:snapToGrid w:val="0"/>
          <w:sz w:val="28"/>
          <w:szCs w:val="28"/>
        </w:rPr>
        <w:t>Страховой полис обязательного страхования гражданской ответственности владельца опасного объекта № GAZX12411721076000. Страховая премия 8,67 тыс. руб. Объект страхования – участок трубопроводов теплосети котельной шахты «</w:t>
      </w:r>
      <w:proofErr w:type="spellStart"/>
      <w:r w:rsidRPr="007A22D0">
        <w:rPr>
          <w:snapToGrid w:val="0"/>
          <w:sz w:val="28"/>
          <w:szCs w:val="28"/>
        </w:rPr>
        <w:t>Полысаевская</w:t>
      </w:r>
      <w:proofErr w:type="spellEnd"/>
      <w:r w:rsidRPr="007A22D0">
        <w:rPr>
          <w:snapToGrid w:val="0"/>
          <w:sz w:val="28"/>
          <w:szCs w:val="28"/>
        </w:rPr>
        <w:t>», регистрационный номер опасного объекта А68-01923-0107. Срок действия с 01.07.2024 по 30.06.2025.</w:t>
      </w:r>
    </w:p>
    <w:p w14:paraId="5E7B53CF" w14:textId="77777777" w:rsidR="007A22D0" w:rsidRPr="007A22D0" w:rsidRDefault="007A22D0" w:rsidP="007A22D0">
      <w:pPr>
        <w:ind w:firstLine="709"/>
        <w:jc w:val="both"/>
        <w:rPr>
          <w:snapToGrid w:val="0"/>
          <w:sz w:val="28"/>
          <w:szCs w:val="28"/>
        </w:rPr>
      </w:pPr>
      <w:r w:rsidRPr="007A22D0">
        <w:rPr>
          <w:snapToGrid w:val="0"/>
          <w:sz w:val="28"/>
          <w:szCs w:val="28"/>
        </w:rPr>
        <w:t>Экспертами были изучены и проанализированы представленные обосновывающие документы. Из договора обязательного страхования гражданской ответственности владельца опасного объекта № 4520</w:t>
      </w:r>
      <w:r w:rsidRPr="007A22D0">
        <w:rPr>
          <w:snapToGrid w:val="0"/>
          <w:sz w:val="28"/>
          <w:szCs w:val="28"/>
          <w:lang w:val="en-US"/>
        </w:rPr>
        <w:t>NL</w:t>
      </w:r>
      <w:r w:rsidRPr="007A22D0">
        <w:rPr>
          <w:snapToGrid w:val="0"/>
          <w:sz w:val="28"/>
          <w:szCs w:val="28"/>
        </w:rPr>
        <w:t>0001ЛК от 04.06.2020 с АО «СОГАЗ» к регулируемому виду деятельности относятся два опасных объекта: котельная шахты «</w:t>
      </w:r>
      <w:proofErr w:type="spellStart"/>
      <w:r w:rsidRPr="007A22D0">
        <w:rPr>
          <w:snapToGrid w:val="0"/>
          <w:sz w:val="28"/>
          <w:szCs w:val="28"/>
        </w:rPr>
        <w:t>Полысаевская</w:t>
      </w:r>
      <w:proofErr w:type="spellEnd"/>
      <w:r w:rsidRPr="007A22D0">
        <w:rPr>
          <w:snapToGrid w:val="0"/>
          <w:sz w:val="28"/>
          <w:szCs w:val="28"/>
        </w:rPr>
        <w:t>» и участок трубопроводов тепловой сети котельной шахты «</w:t>
      </w:r>
      <w:proofErr w:type="spellStart"/>
      <w:r w:rsidRPr="007A22D0">
        <w:rPr>
          <w:snapToGrid w:val="0"/>
          <w:sz w:val="28"/>
          <w:szCs w:val="28"/>
        </w:rPr>
        <w:t>Полысаевская</w:t>
      </w:r>
      <w:proofErr w:type="spellEnd"/>
      <w:r w:rsidRPr="007A22D0">
        <w:rPr>
          <w:snapToGrid w:val="0"/>
          <w:sz w:val="28"/>
          <w:szCs w:val="28"/>
        </w:rPr>
        <w:t xml:space="preserve">». Согласно полисам страхования гражданской ответственности владельца опасного объекта, ежегодная страховая премия составляет 6,12 тыс. руб. и 8,67 тыс. руб. соответственно по каждому опасному объекту. </w:t>
      </w:r>
    </w:p>
    <w:p w14:paraId="3C4B10D4" w14:textId="77777777" w:rsidR="007A22D0" w:rsidRPr="007A22D0" w:rsidRDefault="007A22D0" w:rsidP="007A22D0">
      <w:pPr>
        <w:ind w:firstLine="709"/>
        <w:jc w:val="both"/>
        <w:rPr>
          <w:snapToGrid w:val="0"/>
          <w:sz w:val="28"/>
          <w:szCs w:val="28"/>
        </w:rPr>
      </w:pPr>
      <w:r w:rsidRPr="007A22D0">
        <w:rPr>
          <w:snapToGrid w:val="0"/>
          <w:sz w:val="28"/>
          <w:szCs w:val="28"/>
        </w:rPr>
        <w:lastRenderedPageBreak/>
        <w:t xml:space="preserve">Эксперты предлагают к включению в НВВ предприятия на 2025 год затраты на обязательное страхование в размере 15 тыс. руб. </w:t>
      </w:r>
      <w:r w:rsidRPr="007A22D0">
        <w:rPr>
          <w:snapToGrid w:val="0"/>
          <w:sz w:val="28"/>
          <w:szCs w:val="28"/>
        </w:rPr>
        <w:br/>
        <w:t>(6,12 тыс. руб. + 8,67 тыс. руб. = 14,79 тыс. руб.)</w:t>
      </w:r>
    </w:p>
    <w:p w14:paraId="26D16CAF" w14:textId="77777777" w:rsidR="007A22D0" w:rsidRPr="007A22D0" w:rsidRDefault="007A22D0" w:rsidP="007A22D0">
      <w:pPr>
        <w:tabs>
          <w:tab w:val="left" w:pos="1890"/>
        </w:tabs>
        <w:ind w:firstLine="709"/>
        <w:jc w:val="both"/>
        <w:rPr>
          <w:snapToGrid w:val="0"/>
          <w:sz w:val="28"/>
          <w:szCs w:val="28"/>
        </w:rPr>
      </w:pPr>
      <w:r w:rsidRPr="007A22D0">
        <w:rPr>
          <w:snapToGrid w:val="0"/>
          <w:sz w:val="28"/>
          <w:szCs w:val="28"/>
        </w:rPr>
        <w:t>Расходы в размере 2 тыс. руб. подлежат исключению из НВВ на 2025 год, как экономически необоснованные.</w:t>
      </w:r>
    </w:p>
    <w:p w14:paraId="4B433CFB" w14:textId="77777777" w:rsidR="007A22D0" w:rsidRPr="007A22D0" w:rsidRDefault="007A22D0" w:rsidP="007A22D0">
      <w:pPr>
        <w:tabs>
          <w:tab w:val="left" w:pos="1890"/>
        </w:tabs>
        <w:ind w:firstLine="709"/>
        <w:jc w:val="center"/>
        <w:rPr>
          <w:bCs/>
          <w:i/>
          <w:snapToGrid w:val="0"/>
          <w:sz w:val="28"/>
          <w:szCs w:val="28"/>
          <w:lang w:val="x-none" w:eastAsia="x-none"/>
        </w:rPr>
      </w:pPr>
    </w:p>
    <w:p w14:paraId="6D8746FE" w14:textId="77777777" w:rsidR="007A22D0" w:rsidRPr="007A22D0" w:rsidRDefault="007A22D0" w:rsidP="007A22D0">
      <w:pPr>
        <w:tabs>
          <w:tab w:val="left" w:pos="1890"/>
        </w:tabs>
        <w:ind w:firstLine="709"/>
        <w:jc w:val="center"/>
        <w:rPr>
          <w:bCs/>
          <w:i/>
          <w:snapToGrid w:val="0"/>
          <w:sz w:val="28"/>
          <w:szCs w:val="28"/>
          <w:highlight w:val="yellow"/>
          <w:lang w:val="x-none" w:eastAsia="x-none"/>
        </w:rPr>
      </w:pPr>
    </w:p>
    <w:p w14:paraId="79BB67FE" w14:textId="77777777" w:rsidR="007A22D0" w:rsidRPr="007A22D0" w:rsidRDefault="007A22D0" w:rsidP="007A22D0">
      <w:pPr>
        <w:tabs>
          <w:tab w:val="left" w:pos="1890"/>
        </w:tabs>
        <w:ind w:firstLine="709"/>
        <w:jc w:val="center"/>
        <w:rPr>
          <w:bCs/>
          <w:i/>
          <w:snapToGrid w:val="0"/>
          <w:sz w:val="28"/>
          <w:szCs w:val="28"/>
          <w:lang w:val="x-none" w:eastAsia="x-none"/>
        </w:rPr>
      </w:pPr>
      <w:r w:rsidRPr="007A22D0">
        <w:rPr>
          <w:bCs/>
          <w:i/>
          <w:snapToGrid w:val="0"/>
          <w:sz w:val="28"/>
          <w:szCs w:val="28"/>
          <w:lang w:val="x-none" w:eastAsia="x-none"/>
        </w:rPr>
        <w:t>Иные расходы</w:t>
      </w:r>
    </w:p>
    <w:p w14:paraId="259186DE" w14:textId="77777777" w:rsidR="007A22D0" w:rsidRPr="007A22D0" w:rsidRDefault="007A22D0" w:rsidP="007A22D0">
      <w:pPr>
        <w:tabs>
          <w:tab w:val="left" w:pos="1890"/>
        </w:tabs>
        <w:ind w:right="-2" w:firstLine="709"/>
        <w:jc w:val="both"/>
        <w:rPr>
          <w:snapToGrid w:val="0"/>
          <w:sz w:val="28"/>
          <w:szCs w:val="28"/>
        </w:rPr>
      </w:pPr>
      <w:r w:rsidRPr="007A22D0">
        <w:rPr>
          <w:snapToGrid w:val="0"/>
          <w:sz w:val="28"/>
          <w:szCs w:val="28"/>
        </w:rPr>
        <w:t xml:space="preserve">По данной статье предприятием планируются расходы на 2025 год </w:t>
      </w:r>
      <w:r w:rsidRPr="007A22D0">
        <w:rPr>
          <w:snapToGrid w:val="0"/>
          <w:sz w:val="28"/>
          <w:szCs w:val="28"/>
        </w:rPr>
        <w:br/>
        <w:t>в размере 7 283 тыс. руб. (837 тыс. руб. – налог на имущество и 6 446 тыс. руб. – налог на землю).</w:t>
      </w:r>
    </w:p>
    <w:p w14:paraId="5AEFB569" w14:textId="77777777" w:rsidR="007A22D0" w:rsidRPr="007A22D0" w:rsidRDefault="007A22D0" w:rsidP="007A22D0">
      <w:pPr>
        <w:keepNext/>
        <w:tabs>
          <w:tab w:val="left" w:pos="709"/>
        </w:tabs>
        <w:spacing w:before="240" w:after="60" w:line="360" w:lineRule="auto"/>
        <w:jc w:val="center"/>
        <w:outlineLvl w:val="2"/>
        <w:rPr>
          <w:i/>
          <w:snapToGrid w:val="0"/>
          <w:sz w:val="28"/>
          <w:szCs w:val="26"/>
          <w:lang w:val="x-none" w:eastAsia="en-US"/>
        </w:rPr>
      </w:pPr>
      <w:bookmarkStart w:id="220" w:name="_Toc26967224"/>
      <w:bookmarkStart w:id="221" w:name="_Toc86237389"/>
      <w:r w:rsidRPr="007A22D0">
        <w:rPr>
          <w:i/>
          <w:snapToGrid w:val="0"/>
          <w:sz w:val="28"/>
          <w:szCs w:val="26"/>
          <w:lang w:val="x-none" w:eastAsia="en-US"/>
        </w:rPr>
        <w:t>Налог на имущество</w:t>
      </w:r>
      <w:bookmarkEnd w:id="220"/>
      <w:bookmarkEnd w:id="221"/>
    </w:p>
    <w:p w14:paraId="390F50EA" w14:textId="77777777" w:rsidR="007A22D0" w:rsidRPr="007A22D0" w:rsidRDefault="007A22D0" w:rsidP="007A22D0">
      <w:pPr>
        <w:tabs>
          <w:tab w:val="left" w:pos="1890"/>
        </w:tabs>
        <w:ind w:firstLine="709"/>
        <w:jc w:val="both"/>
        <w:rPr>
          <w:snapToGrid w:val="0"/>
          <w:sz w:val="28"/>
          <w:szCs w:val="28"/>
        </w:rPr>
      </w:pPr>
      <w:r w:rsidRPr="007A22D0">
        <w:rPr>
          <w:snapToGrid w:val="0"/>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1B9FFDB2" w14:textId="77777777" w:rsidR="007A22D0" w:rsidRPr="007A22D0" w:rsidRDefault="007A22D0" w:rsidP="007A22D0">
      <w:pPr>
        <w:tabs>
          <w:tab w:val="left" w:pos="1890"/>
        </w:tabs>
        <w:ind w:firstLine="709"/>
        <w:jc w:val="both"/>
        <w:rPr>
          <w:snapToGrid w:val="0"/>
          <w:sz w:val="28"/>
          <w:szCs w:val="28"/>
        </w:rPr>
      </w:pPr>
      <w:r w:rsidRPr="007A22D0">
        <w:rPr>
          <w:snapToGrid w:val="0"/>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63D46396" w14:textId="77777777" w:rsidR="007A22D0" w:rsidRPr="007A22D0" w:rsidRDefault="007A22D0" w:rsidP="007A22D0">
      <w:pPr>
        <w:tabs>
          <w:tab w:val="left" w:pos="1134"/>
        </w:tabs>
        <w:ind w:firstLine="709"/>
        <w:jc w:val="both"/>
        <w:rPr>
          <w:snapToGrid w:val="0"/>
          <w:sz w:val="28"/>
          <w:szCs w:val="28"/>
        </w:rPr>
      </w:pPr>
      <w:r w:rsidRPr="007A22D0">
        <w:rPr>
          <w:snapToGrid w:val="0"/>
          <w:sz w:val="28"/>
          <w:szCs w:val="28"/>
        </w:rPr>
        <w:t>По данной статье предприятием планируются расходы в размере 837 тыс. руб.</w:t>
      </w:r>
    </w:p>
    <w:p w14:paraId="65FD6E19" w14:textId="77777777" w:rsidR="007A22D0" w:rsidRPr="007A22D0" w:rsidRDefault="007A22D0" w:rsidP="007A22D0">
      <w:pPr>
        <w:ind w:firstLine="709"/>
        <w:jc w:val="both"/>
        <w:rPr>
          <w:snapToGrid w:val="0"/>
          <w:sz w:val="28"/>
          <w:szCs w:val="28"/>
        </w:rPr>
      </w:pPr>
      <w:r w:rsidRPr="007A22D0">
        <w:rPr>
          <w:snapToGrid w:val="0"/>
          <w:sz w:val="28"/>
          <w:szCs w:val="28"/>
        </w:rPr>
        <w:t>В качестве обосновывающих документов АО «СУЭК-Кузбасс» представило:</w:t>
      </w:r>
    </w:p>
    <w:p w14:paraId="4675918B" w14:textId="77777777" w:rsidR="007A22D0" w:rsidRPr="007A22D0" w:rsidRDefault="007A22D0" w:rsidP="007A22D0">
      <w:pPr>
        <w:tabs>
          <w:tab w:val="left" w:pos="1134"/>
        </w:tabs>
        <w:ind w:firstLine="709"/>
        <w:jc w:val="both"/>
        <w:rPr>
          <w:snapToGrid w:val="0"/>
          <w:sz w:val="28"/>
          <w:szCs w:val="28"/>
        </w:rPr>
      </w:pPr>
      <w:r w:rsidRPr="007A22D0">
        <w:rPr>
          <w:snapToGrid w:val="0"/>
          <w:sz w:val="28"/>
          <w:szCs w:val="28"/>
        </w:rPr>
        <w:t>- расчет налога на имущество на 2025 год;</w:t>
      </w:r>
    </w:p>
    <w:p w14:paraId="275D60E2" w14:textId="77777777" w:rsidR="007A22D0" w:rsidRPr="007A22D0" w:rsidRDefault="007A22D0" w:rsidP="007A22D0">
      <w:pPr>
        <w:tabs>
          <w:tab w:val="left" w:pos="1134"/>
        </w:tabs>
        <w:ind w:firstLine="709"/>
        <w:jc w:val="both"/>
        <w:rPr>
          <w:snapToGrid w:val="0"/>
          <w:sz w:val="28"/>
          <w:szCs w:val="28"/>
        </w:rPr>
      </w:pPr>
      <w:r w:rsidRPr="007A22D0">
        <w:rPr>
          <w:snapToGrid w:val="0"/>
          <w:sz w:val="28"/>
          <w:szCs w:val="28"/>
        </w:rPr>
        <w:t xml:space="preserve">- налоговая декларация по налогу на имущество организаций </w:t>
      </w:r>
      <w:r w:rsidRPr="007A22D0">
        <w:rPr>
          <w:snapToGrid w:val="0"/>
          <w:sz w:val="28"/>
          <w:szCs w:val="28"/>
        </w:rPr>
        <w:br/>
        <w:t>за 2023 год;</w:t>
      </w:r>
    </w:p>
    <w:p w14:paraId="445A7A58" w14:textId="77777777" w:rsidR="007A22D0" w:rsidRPr="007A22D0" w:rsidRDefault="007A22D0" w:rsidP="007A22D0">
      <w:pPr>
        <w:ind w:firstLine="709"/>
        <w:jc w:val="both"/>
        <w:rPr>
          <w:snapToGrid w:val="0"/>
          <w:sz w:val="28"/>
          <w:szCs w:val="28"/>
        </w:rPr>
      </w:pPr>
      <w:r w:rsidRPr="007A22D0">
        <w:rPr>
          <w:snapToGrid w:val="0"/>
          <w:sz w:val="28"/>
          <w:szCs w:val="28"/>
        </w:rPr>
        <w:t>- инвентарные карточки основных средств;</w:t>
      </w:r>
    </w:p>
    <w:p w14:paraId="5E145D4E" w14:textId="77777777" w:rsidR="007A22D0" w:rsidRPr="007A22D0" w:rsidRDefault="007A22D0" w:rsidP="007A22D0">
      <w:pPr>
        <w:ind w:firstLine="709"/>
        <w:jc w:val="both"/>
        <w:rPr>
          <w:snapToGrid w:val="0"/>
          <w:sz w:val="28"/>
          <w:szCs w:val="28"/>
        </w:rPr>
      </w:pPr>
      <w:r w:rsidRPr="007A22D0">
        <w:rPr>
          <w:snapToGrid w:val="0"/>
          <w:sz w:val="28"/>
          <w:szCs w:val="28"/>
        </w:rPr>
        <w:t xml:space="preserve">- свидетельство о государственной регистрации права собственности </w:t>
      </w:r>
      <w:r w:rsidRPr="007A22D0">
        <w:rPr>
          <w:snapToGrid w:val="0"/>
          <w:sz w:val="28"/>
          <w:szCs w:val="28"/>
        </w:rPr>
        <w:br/>
        <w:t>на здание котельной от 19.02.2009г. регистрационный номер 42АВ 909215.</w:t>
      </w:r>
    </w:p>
    <w:p w14:paraId="4E4C6349" w14:textId="77777777" w:rsidR="007A22D0" w:rsidRPr="007A22D0" w:rsidRDefault="007A22D0" w:rsidP="007A22D0">
      <w:pPr>
        <w:ind w:firstLine="709"/>
        <w:jc w:val="both"/>
        <w:rPr>
          <w:snapToGrid w:val="0"/>
          <w:sz w:val="28"/>
          <w:szCs w:val="28"/>
        </w:rPr>
      </w:pPr>
      <w:r w:rsidRPr="007A22D0">
        <w:rPr>
          <w:snapToGrid w:val="0"/>
          <w:sz w:val="28"/>
          <w:szCs w:val="28"/>
        </w:rPr>
        <w:t>Согласно представленному расчету, среднегодовая стоимость недвижимого имущества на 2025 год составит 21 384,67 тыс. руб. Эксперты предлагают к включению в НВВ предприятия на 2025 год затраты на налог на недвижимое имущество в размере 470 тыс. руб. (21 384,67 тыс. руб. (среднегодовая стоимость недвижимого имущества) × 2,2% (налоговая ставка) = 470,46 тыс. руб.)</w:t>
      </w:r>
    </w:p>
    <w:p w14:paraId="6389BB36" w14:textId="77777777" w:rsidR="007A22D0" w:rsidRPr="007A22D0" w:rsidRDefault="007A22D0" w:rsidP="007A22D0">
      <w:pPr>
        <w:tabs>
          <w:tab w:val="left" w:pos="1134"/>
        </w:tabs>
        <w:ind w:firstLine="709"/>
        <w:jc w:val="both"/>
        <w:rPr>
          <w:color w:val="000000"/>
          <w:sz w:val="28"/>
          <w:szCs w:val="28"/>
        </w:rPr>
      </w:pPr>
      <w:r w:rsidRPr="007A22D0">
        <w:rPr>
          <w:color w:val="000000"/>
          <w:sz w:val="28"/>
          <w:szCs w:val="28"/>
        </w:rPr>
        <w:t>Корректировка предложения предприятия в сторону снижения составила 367 тыс. руб.</w:t>
      </w:r>
    </w:p>
    <w:p w14:paraId="35E002B3" w14:textId="77777777" w:rsidR="007A22D0" w:rsidRPr="007A22D0" w:rsidRDefault="007A22D0" w:rsidP="007A22D0">
      <w:pPr>
        <w:keepNext/>
        <w:tabs>
          <w:tab w:val="left" w:pos="709"/>
        </w:tabs>
        <w:spacing w:before="240" w:after="60" w:line="360" w:lineRule="auto"/>
        <w:jc w:val="center"/>
        <w:outlineLvl w:val="2"/>
        <w:rPr>
          <w:i/>
          <w:snapToGrid w:val="0"/>
          <w:sz w:val="28"/>
          <w:szCs w:val="26"/>
          <w:lang w:eastAsia="en-US"/>
        </w:rPr>
      </w:pPr>
      <w:bookmarkStart w:id="222" w:name="_Toc86237390"/>
      <w:r w:rsidRPr="007A22D0">
        <w:rPr>
          <w:i/>
          <w:snapToGrid w:val="0"/>
          <w:sz w:val="28"/>
          <w:szCs w:val="26"/>
          <w:lang w:eastAsia="en-US"/>
        </w:rPr>
        <w:lastRenderedPageBreak/>
        <w:t>Земельный н</w:t>
      </w:r>
      <w:proofErr w:type="spellStart"/>
      <w:r w:rsidRPr="007A22D0">
        <w:rPr>
          <w:i/>
          <w:snapToGrid w:val="0"/>
          <w:sz w:val="28"/>
          <w:szCs w:val="26"/>
          <w:lang w:val="x-none" w:eastAsia="en-US"/>
        </w:rPr>
        <w:t>алог</w:t>
      </w:r>
      <w:bookmarkEnd w:id="222"/>
      <w:proofErr w:type="spellEnd"/>
    </w:p>
    <w:p w14:paraId="6DD45F12" w14:textId="77777777" w:rsidR="007A22D0" w:rsidRPr="007A22D0" w:rsidRDefault="007A22D0" w:rsidP="007A22D0">
      <w:pPr>
        <w:tabs>
          <w:tab w:val="left" w:pos="1890"/>
        </w:tabs>
        <w:ind w:firstLine="709"/>
        <w:jc w:val="both"/>
        <w:rPr>
          <w:sz w:val="28"/>
          <w:szCs w:val="28"/>
        </w:rPr>
      </w:pPr>
      <w:r w:rsidRPr="007A22D0">
        <w:rPr>
          <w:sz w:val="28"/>
          <w:szCs w:val="28"/>
        </w:rPr>
        <w:t>В соответствии с главой 31 части второй Налогового Кодекса Российской Федерации, организации, обладающие земельными участками, на праве собственности, праве постоянного (бессрочного) пользования, признаются налогоплательщиками налога на землю.</w:t>
      </w:r>
    </w:p>
    <w:p w14:paraId="075031C6" w14:textId="77777777" w:rsidR="007A22D0" w:rsidRPr="007A22D0" w:rsidRDefault="007A22D0" w:rsidP="007A22D0">
      <w:pPr>
        <w:widowControl w:val="0"/>
        <w:ind w:firstLine="709"/>
        <w:jc w:val="both"/>
        <w:rPr>
          <w:sz w:val="28"/>
          <w:szCs w:val="28"/>
        </w:rPr>
      </w:pPr>
      <w:r w:rsidRPr="007A22D0">
        <w:rPr>
          <w:sz w:val="28"/>
          <w:szCs w:val="28"/>
        </w:rPr>
        <w:t xml:space="preserve">По данной статье предприятием планируются расходы на 2025 год в размере 6 446 тыс. руб. </w:t>
      </w:r>
    </w:p>
    <w:p w14:paraId="2A9232B3" w14:textId="77777777" w:rsidR="007A22D0" w:rsidRPr="007A22D0" w:rsidRDefault="007A22D0" w:rsidP="007A22D0">
      <w:pPr>
        <w:tabs>
          <w:tab w:val="left" w:pos="1890"/>
        </w:tabs>
        <w:ind w:firstLine="709"/>
        <w:jc w:val="both"/>
        <w:rPr>
          <w:snapToGrid w:val="0"/>
          <w:sz w:val="28"/>
          <w:szCs w:val="28"/>
        </w:rPr>
      </w:pPr>
      <w:r w:rsidRPr="007A22D0">
        <w:rPr>
          <w:snapToGrid w:val="0"/>
          <w:sz w:val="28"/>
          <w:szCs w:val="28"/>
        </w:rPr>
        <w:t>В качестве обосновывающих документов предприятие представило:</w:t>
      </w:r>
    </w:p>
    <w:p w14:paraId="45AFD897" w14:textId="77777777" w:rsidR="007A22D0" w:rsidRPr="007A22D0" w:rsidRDefault="007A22D0" w:rsidP="007A22D0">
      <w:pPr>
        <w:tabs>
          <w:tab w:val="left" w:pos="1890"/>
        </w:tabs>
        <w:ind w:firstLine="709"/>
        <w:jc w:val="both"/>
        <w:rPr>
          <w:snapToGrid w:val="0"/>
          <w:sz w:val="28"/>
          <w:szCs w:val="28"/>
        </w:rPr>
      </w:pPr>
      <w:r w:rsidRPr="007A22D0">
        <w:rPr>
          <w:snapToGrid w:val="0"/>
          <w:sz w:val="28"/>
          <w:szCs w:val="28"/>
        </w:rPr>
        <w:t>Расчет земельного налога за 2023 год;</w:t>
      </w:r>
    </w:p>
    <w:p w14:paraId="0614F15A" w14:textId="77777777" w:rsidR="007A22D0" w:rsidRPr="007A22D0" w:rsidRDefault="007A22D0" w:rsidP="007A22D0">
      <w:pPr>
        <w:tabs>
          <w:tab w:val="left" w:pos="1890"/>
        </w:tabs>
        <w:ind w:firstLine="709"/>
        <w:jc w:val="both"/>
        <w:rPr>
          <w:snapToGrid w:val="0"/>
          <w:sz w:val="28"/>
          <w:szCs w:val="28"/>
        </w:rPr>
      </w:pPr>
      <w:r w:rsidRPr="007A22D0">
        <w:rPr>
          <w:snapToGrid w:val="0"/>
          <w:sz w:val="28"/>
          <w:szCs w:val="28"/>
        </w:rPr>
        <w:t xml:space="preserve">Свидетельство о государственной регистрации права собственности </w:t>
      </w:r>
      <w:r w:rsidRPr="007A22D0">
        <w:rPr>
          <w:snapToGrid w:val="0"/>
          <w:sz w:val="28"/>
          <w:szCs w:val="28"/>
        </w:rPr>
        <w:br/>
        <w:t>на земельный участок кадастровый номер: 42:38:0101002:9581 от 12.08.2010 регистрационный номер 42АГ 376940;</w:t>
      </w:r>
    </w:p>
    <w:p w14:paraId="6C7BAAA9" w14:textId="77777777" w:rsidR="007A22D0" w:rsidRPr="007A22D0" w:rsidRDefault="007A22D0" w:rsidP="007A22D0">
      <w:pPr>
        <w:tabs>
          <w:tab w:val="left" w:pos="1890"/>
        </w:tabs>
        <w:ind w:firstLine="709"/>
        <w:jc w:val="both"/>
        <w:rPr>
          <w:snapToGrid w:val="0"/>
          <w:sz w:val="28"/>
          <w:szCs w:val="28"/>
        </w:rPr>
      </w:pPr>
      <w:r w:rsidRPr="007A22D0">
        <w:rPr>
          <w:snapToGrid w:val="0"/>
          <w:sz w:val="28"/>
          <w:szCs w:val="28"/>
        </w:rPr>
        <w:t>Кадастровый паспорт земельного участка (выписка из государственного кадастра недвижимости) от 10.03.2011 № 4200/001/11-29975;</w:t>
      </w:r>
    </w:p>
    <w:p w14:paraId="5F4F1299" w14:textId="77777777" w:rsidR="007A22D0" w:rsidRPr="007A22D0" w:rsidRDefault="007A22D0" w:rsidP="007A22D0">
      <w:pPr>
        <w:tabs>
          <w:tab w:val="left" w:pos="1890"/>
        </w:tabs>
        <w:ind w:firstLine="709"/>
        <w:jc w:val="both"/>
        <w:rPr>
          <w:snapToGrid w:val="0"/>
          <w:sz w:val="28"/>
          <w:szCs w:val="28"/>
        </w:rPr>
      </w:pPr>
      <w:r w:rsidRPr="007A22D0">
        <w:rPr>
          <w:snapToGrid w:val="0"/>
          <w:sz w:val="28"/>
          <w:szCs w:val="28"/>
        </w:rPr>
        <w:t>Расчет земельного налога по сообщению об исчисленной налоговым органом сумме земельного налога за 2023 год в рамках ОКТМО;</w:t>
      </w:r>
    </w:p>
    <w:p w14:paraId="77896580" w14:textId="77777777" w:rsidR="007A22D0" w:rsidRPr="007A22D0" w:rsidRDefault="007A22D0" w:rsidP="007A22D0">
      <w:pPr>
        <w:tabs>
          <w:tab w:val="left" w:pos="1890"/>
        </w:tabs>
        <w:ind w:firstLine="709"/>
        <w:jc w:val="both"/>
        <w:rPr>
          <w:snapToGrid w:val="0"/>
          <w:sz w:val="28"/>
          <w:szCs w:val="28"/>
        </w:rPr>
      </w:pPr>
      <w:r w:rsidRPr="007A22D0">
        <w:rPr>
          <w:snapToGrid w:val="0"/>
          <w:sz w:val="28"/>
          <w:szCs w:val="28"/>
        </w:rPr>
        <w:t>Платежные поручения АО «СУЭК-Кузбасс» о фактической оплате авансовых платежей земельного налога за период 2023 года.</w:t>
      </w:r>
    </w:p>
    <w:p w14:paraId="6D07CB3F" w14:textId="77777777" w:rsidR="007A22D0" w:rsidRPr="007A22D0" w:rsidRDefault="007A22D0" w:rsidP="007A22D0">
      <w:pPr>
        <w:tabs>
          <w:tab w:val="left" w:pos="1890"/>
        </w:tabs>
        <w:ind w:firstLine="709"/>
        <w:jc w:val="both"/>
        <w:rPr>
          <w:snapToGrid w:val="0"/>
          <w:sz w:val="28"/>
          <w:szCs w:val="28"/>
        </w:rPr>
      </w:pPr>
      <w:r w:rsidRPr="007A22D0">
        <w:rPr>
          <w:sz w:val="28"/>
          <w:szCs w:val="28"/>
        </w:rPr>
        <w:t xml:space="preserve">Экспертами были рассмотрены и проанализированы представленные материалы. </w:t>
      </w:r>
      <w:r w:rsidRPr="007A22D0">
        <w:rPr>
          <w:sz w:val="28"/>
          <w:szCs w:val="28"/>
          <w:shd w:val="clear" w:color="auto" w:fill="FFFFFF"/>
        </w:rPr>
        <w:t>Согласно Налогового Кодекса РФ, налог за пользование земельным участком начисляется на каждый участок, который находится в собственности юридического лица.</w:t>
      </w:r>
      <w:r w:rsidRPr="007A22D0">
        <w:rPr>
          <w:snapToGrid w:val="0"/>
          <w:sz w:val="28"/>
          <w:szCs w:val="28"/>
        </w:rPr>
        <w:t xml:space="preserve"> </w:t>
      </w:r>
      <w:r w:rsidRPr="007A22D0">
        <w:rPr>
          <w:sz w:val="28"/>
          <w:szCs w:val="28"/>
          <w:shd w:val="clear" w:color="auto" w:fill="FFFFFF"/>
        </w:rPr>
        <w:t xml:space="preserve">Налог начисляется в отношении сформированного земельного участка, поставленного на кадастровый учет в Росреестре. </w:t>
      </w:r>
      <w:r w:rsidRPr="007A22D0">
        <w:rPr>
          <w:snapToGrid w:val="0"/>
          <w:sz w:val="28"/>
          <w:szCs w:val="28"/>
        </w:rPr>
        <w:t xml:space="preserve">Решением </w:t>
      </w:r>
      <w:proofErr w:type="spellStart"/>
      <w:r w:rsidRPr="007A22D0">
        <w:rPr>
          <w:snapToGrid w:val="0"/>
          <w:sz w:val="28"/>
          <w:szCs w:val="28"/>
        </w:rPr>
        <w:t>Полысаевского</w:t>
      </w:r>
      <w:proofErr w:type="spellEnd"/>
      <w:r w:rsidRPr="007A22D0">
        <w:rPr>
          <w:snapToGrid w:val="0"/>
          <w:sz w:val="28"/>
          <w:szCs w:val="28"/>
        </w:rPr>
        <w:t xml:space="preserve"> городского совета народных депутатов Кемеровской области от 04.06.2008 № 74 «Об установлении и введении в действие земельного налога на территории города Полысаево» (в редакции от 27.06.2024 № 52)</w:t>
      </w:r>
      <w:r w:rsidRPr="007A22D0">
        <w:rPr>
          <w:sz w:val="28"/>
          <w:szCs w:val="28"/>
        </w:rPr>
        <w:t xml:space="preserve"> утверждены налоговые ставки земельного налога</w:t>
      </w:r>
      <w:r w:rsidRPr="007A22D0">
        <w:rPr>
          <w:rFonts w:eastAsia="Calibri"/>
          <w:sz w:val="28"/>
          <w:szCs w:val="28"/>
        </w:rPr>
        <w:t xml:space="preserve"> на территории города Полысаево.</w:t>
      </w:r>
      <w:r w:rsidRPr="007A22D0">
        <w:rPr>
          <w:sz w:val="28"/>
          <w:szCs w:val="28"/>
        </w:rPr>
        <w:t xml:space="preserve"> </w:t>
      </w:r>
      <w:r w:rsidRPr="007A22D0">
        <w:rPr>
          <w:snapToGrid w:val="0"/>
          <w:sz w:val="28"/>
          <w:szCs w:val="28"/>
        </w:rPr>
        <w:t xml:space="preserve">Налоговая ставка в отношении прочих земельных участков составляет 1,5% от кадастровой стоимости. </w:t>
      </w:r>
    </w:p>
    <w:p w14:paraId="5F0D1184" w14:textId="77777777" w:rsidR="007A22D0" w:rsidRPr="007A22D0" w:rsidRDefault="007A22D0" w:rsidP="007A22D0">
      <w:pPr>
        <w:tabs>
          <w:tab w:val="left" w:pos="1890"/>
        </w:tabs>
        <w:ind w:firstLine="709"/>
        <w:jc w:val="both"/>
        <w:rPr>
          <w:snapToGrid w:val="0"/>
          <w:sz w:val="28"/>
          <w:szCs w:val="28"/>
        </w:rPr>
      </w:pPr>
      <w:r w:rsidRPr="007A22D0">
        <w:rPr>
          <w:sz w:val="28"/>
          <w:szCs w:val="28"/>
          <w:shd w:val="clear" w:color="auto" w:fill="FFFFFF"/>
        </w:rPr>
        <w:t xml:space="preserve">Согласно представленного свидетельства о госрегистрации права собственности объектом права является земельный участок общей площадью 248 777 кв. м. находящийся над горным отводом ОАО «ш. </w:t>
      </w:r>
      <w:proofErr w:type="spellStart"/>
      <w:r w:rsidRPr="007A22D0">
        <w:rPr>
          <w:sz w:val="28"/>
          <w:szCs w:val="28"/>
          <w:shd w:val="clear" w:color="auto" w:fill="FFFFFF"/>
        </w:rPr>
        <w:t>Полысаевская</w:t>
      </w:r>
      <w:proofErr w:type="spellEnd"/>
      <w:r w:rsidRPr="007A22D0">
        <w:rPr>
          <w:sz w:val="28"/>
          <w:szCs w:val="28"/>
          <w:shd w:val="clear" w:color="auto" w:fill="FFFFFF"/>
        </w:rPr>
        <w:t xml:space="preserve">» с разрешенным использованием под центральную </w:t>
      </w:r>
      <w:proofErr w:type="spellStart"/>
      <w:r w:rsidRPr="007A22D0">
        <w:rPr>
          <w:sz w:val="28"/>
          <w:szCs w:val="28"/>
          <w:shd w:val="clear" w:color="auto" w:fill="FFFFFF"/>
        </w:rPr>
        <w:t>промпрощадку</w:t>
      </w:r>
      <w:proofErr w:type="spellEnd"/>
      <w:r w:rsidRPr="007A22D0">
        <w:rPr>
          <w:sz w:val="28"/>
          <w:szCs w:val="28"/>
          <w:shd w:val="clear" w:color="auto" w:fill="FFFFFF"/>
        </w:rPr>
        <w:t xml:space="preserve">. Сумма земельного налога, исчисленная налоговым органом на данный земельный участок </w:t>
      </w:r>
      <w:proofErr w:type="gramStart"/>
      <w:r w:rsidRPr="007A22D0">
        <w:rPr>
          <w:sz w:val="28"/>
          <w:szCs w:val="28"/>
          <w:shd w:val="clear" w:color="auto" w:fill="FFFFFF"/>
        </w:rPr>
        <w:t>за 2023 год</w:t>
      </w:r>
      <w:proofErr w:type="gramEnd"/>
      <w:r w:rsidRPr="007A22D0">
        <w:rPr>
          <w:sz w:val="28"/>
          <w:szCs w:val="28"/>
          <w:shd w:val="clear" w:color="auto" w:fill="FFFFFF"/>
        </w:rPr>
        <w:t xml:space="preserve"> составляет 6 446 тыс. руб. На территории данного земельного участка помимо других производственных и </w:t>
      </w:r>
      <w:r w:rsidRPr="007A22D0">
        <w:rPr>
          <w:sz w:val="28"/>
          <w:szCs w:val="28"/>
        </w:rPr>
        <w:t>административных зданий, строений и сооружений</w:t>
      </w:r>
      <w:r w:rsidRPr="007A22D0">
        <w:rPr>
          <w:sz w:val="28"/>
          <w:szCs w:val="28"/>
          <w:shd w:val="clear" w:color="auto" w:fill="FFFFFF"/>
        </w:rPr>
        <w:t xml:space="preserve"> находится котельная шахты «</w:t>
      </w:r>
      <w:proofErr w:type="spellStart"/>
      <w:r w:rsidRPr="007A22D0">
        <w:rPr>
          <w:sz w:val="28"/>
          <w:szCs w:val="28"/>
          <w:shd w:val="clear" w:color="auto" w:fill="FFFFFF"/>
        </w:rPr>
        <w:t>Полысаевская</w:t>
      </w:r>
      <w:proofErr w:type="spellEnd"/>
      <w:r w:rsidRPr="007A22D0">
        <w:rPr>
          <w:sz w:val="28"/>
          <w:szCs w:val="28"/>
          <w:shd w:val="clear" w:color="auto" w:fill="FFFFFF"/>
        </w:rPr>
        <w:t>», общей площадью 5 033,8 кв. м. Экспертами предлагается включить в НВВ предприятия на 2025 год сумму исчисленного налоговым органом земельного налога пропорционально площади, занимаемой регулируемой организацией, т.е. 130 тыс. руб.:</w:t>
      </w:r>
    </w:p>
    <w:p w14:paraId="1365E8DF" w14:textId="77777777" w:rsidR="007A22D0" w:rsidRPr="007A22D0" w:rsidRDefault="007A22D0" w:rsidP="007A22D0">
      <w:pPr>
        <w:autoSpaceDE w:val="0"/>
        <w:autoSpaceDN w:val="0"/>
        <w:adjustRightInd w:val="0"/>
        <w:jc w:val="both"/>
        <w:rPr>
          <w:rFonts w:ascii="Trebuchet MS" w:hAnsi="Trebuchet MS"/>
          <w:color w:val="222222"/>
          <w:szCs w:val="20"/>
          <w:shd w:val="clear" w:color="auto" w:fill="FFFFFF"/>
        </w:rPr>
      </w:pPr>
      <w:r w:rsidRPr="007A22D0">
        <w:rPr>
          <w:sz w:val="28"/>
          <w:szCs w:val="28"/>
          <w:shd w:val="clear" w:color="auto" w:fill="FFFFFF"/>
        </w:rPr>
        <w:tab/>
        <w:t>(6 446 тыс. руб./248 777 кв. м. * 5 033,8 кв. м.).</w:t>
      </w:r>
    </w:p>
    <w:p w14:paraId="47A3666A" w14:textId="77777777" w:rsidR="007A22D0" w:rsidRPr="007A22D0" w:rsidRDefault="007A22D0" w:rsidP="007A22D0">
      <w:pPr>
        <w:ind w:firstLine="709"/>
        <w:jc w:val="both"/>
        <w:rPr>
          <w:color w:val="000000"/>
          <w:sz w:val="28"/>
          <w:szCs w:val="28"/>
        </w:rPr>
      </w:pPr>
      <w:r w:rsidRPr="007A22D0">
        <w:rPr>
          <w:color w:val="000000"/>
          <w:sz w:val="28"/>
          <w:szCs w:val="28"/>
        </w:rPr>
        <w:t>Расходы в размере 6</w:t>
      </w:r>
      <w:r w:rsidRPr="007A22D0">
        <w:rPr>
          <w:sz w:val="28"/>
          <w:szCs w:val="28"/>
          <w:shd w:val="clear" w:color="auto" w:fill="FFFFFF"/>
        </w:rPr>
        <w:t> 316</w:t>
      </w:r>
      <w:r w:rsidRPr="007A22D0">
        <w:rPr>
          <w:color w:val="000000"/>
          <w:sz w:val="28"/>
          <w:szCs w:val="28"/>
        </w:rPr>
        <w:t xml:space="preserve"> тыс. руб. исключены экспертами из данной статьи, как экономически необоснованные.</w:t>
      </w:r>
    </w:p>
    <w:p w14:paraId="629CBB36" w14:textId="77777777" w:rsidR="007A22D0" w:rsidRPr="007A22D0" w:rsidRDefault="007A22D0" w:rsidP="007A22D0">
      <w:pPr>
        <w:ind w:firstLine="720"/>
        <w:jc w:val="both"/>
        <w:rPr>
          <w:color w:val="000000"/>
          <w:sz w:val="28"/>
          <w:szCs w:val="28"/>
          <w:highlight w:val="yellow"/>
        </w:rPr>
      </w:pPr>
      <w:bookmarkStart w:id="223" w:name="_Toc27399042"/>
      <w:bookmarkStart w:id="224" w:name="_Toc86237391"/>
    </w:p>
    <w:p w14:paraId="31C6E421" w14:textId="77777777" w:rsidR="007A22D0" w:rsidRPr="007A22D0" w:rsidRDefault="007A22D0" w:rsidP="007A22D0">
      <w:pPr>
        <w:keepNext/>
        <w:ind w:firstLine="709"/>
        <w:jc w:val="center"/>
        <w:outlineLvl w:val="1"/>
        <w:rPr>
          <w:i/>
          <w:sz w:val="28"/>
          <w:szCs w:val="20"/>
        </w:rPr>
      </w:pPr>
      <w:r w:rsidRPr="007A22D0">
        <w:rPr>
          <w:i/>
          <w:sz w:val="28"/>
          <w:szCs w:val="20"/>
        </w:rPr>
        <w:lastRenderedPageBreak/>
        <w:t>Отчисления на социальные нужды</w:t>
      </w:r>
      <w:bookmarkEnd w:id="223"/>
      <w:bookmarkEnd w:id="224"/>
    </w:p>
    <w:p w14:paraId="362A93D7" w14:textId="77777777" w:rsidR="007A22D0" w:rsidRPr="007A22D0" w:rsidRDefault="007A22D0" w:rsidP="007A22D0">
      <w:pPr>
        <w:ind w:right="-1" w:firstLine="709"/>
        <w:jc w:val="both"/>
        <w:rPr>
          <w:color w:val="000000"/>
          <w:sz w:val="28"/>
          <w:szCs w:val="28"/>
        </w:rPr>
      </w:pPr>
      <w:r w:rsidRPr="007A22D0">
        <w:rPr>
          <w:color w:val="000000"/>
          <w:sz w:val="28"/>
          <w:szCs w:val="28"/>
        </w:rPr>
        <w:t>В расходы по статье «Отчисления на социальные нужды» включаются:</w:t>
      </w:r>
    </w:p>
    <w:p w14:paraId="1A766E62" w14:textId="77777777" w:rsidR="007A22D0" w:rsidRPr="007A22D0" w:rsidRDefault="007A22D0" w:rsidP="007A22D0">
      <w:pPr>
        <w:ind w:right="-1" w:firstLine="709"/>
        <w:jc w:val="both"/>
        <w:rPr>
          <w:color w:val="000000"/>
          <w:sz w:val="28"/>
          <w:szCs w:val="28"/>
        </w:rPr>
      </w:pPr>
      <w:r w:rsidRPr="007A22D0">
        <w:rPr>
          <w:color w:val="000000"/>
          <w:sz w:val="28"/>
          <w:szCs w:val="28"/>
        </w:rPr>
        <w:t xml:space="preserve">- сумма страховых взносов согласно главе 34 Налогового Кодекса Российской Федерации, введенной в соответствии с Федеральным законом от 03.07.2016 № 243-ФЗ (ред. от 28.12.2022)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Федеральным законом от 14.07.2022 № 263-ФЗ с 01.01.2023 внесены изменения в правила расчета и уплаты взносов, состав отчетности и порядок ее сдачи, а также условия назначения пособий. </w:t>
      </w:r>
    </w:p>
    <w:p w14:paraId="4C755FD2" w14:textId="77777777" w:rsidR="007A22D0" w:rsidRPr="007A22D0" w:rsidRDefault="007A22D0" w:rsidP="007A22D0">
      <w:pPr>
        <w:ind w:right="-1" w:firstLine="709"/>
        <w:jc w:val="both"/>
        <w:rPr>
          <w:color w:val="000000"/>
          <w:sz w:val="28"/>
          <w:szCs w:val="28"/>
        </w:rPr>
      </w:pPr>
      <w:r w:rsidRPr="007A22D0">
        <w:rPr>
          <w:color w:val="000000"/>
          <w:sz w:val="28"/>
          <w:szCs w:val="28"/>
        </w:rPr>
        <w:t>Начиная с 2023 года ст. 425 Налогового Кодекса РФ дополнена п. 3, согласно которому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(единый тариф страховых взносов), в пределах установленной единой предельной величины базы для исчисления страховых взносов в размере 30 %;</w:t>
      </w:r>
    </w:p>
    <w:p w14:paraId="4DE9DA4C" w14:textId="77777777" w:rsidR="007A22D0" w:rsidRPr="007A22D0" w:rsidRDefault="007A22D0" w:rsidP="007A22D0">
      <w:pPr>
        <w:ind w:right="-1" w:firstLine="709"/>
        <w:jc w:val="both"/>
        <w:rPr>
          <w:color w:val="000000"/>
          <w:sz w:val="28"/>
          <w:szCs w:val="28"/>
        </w:rPr>
      </w:pPr>
      <w:r w:rsidRPr="007A22D0">
        <w:rPr>
          <w:color w:val="00000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7A22D0">
        <w:rPr>
          <w:color w:val="000000"/>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1F687BBD" w14:textId="77777777" w:rsidR="007A22D0" w:rsidRPr="007A22D0" w:rsidRDefault="007A22D0" w:rsidP="007A22D0">
      <w:pPr>
        <w:ind w:right="-1" w:firstLine="709"/>
        <w:jc w:val="both"/>
        <w:rPr>
          <w:color w:val="000000"/>
          <w:sz w:val="28"/>
          <w:szCs w:val="28"/>
        </w:rPr>
      </w:pPr>
      <w:r w:rsidRPr="007A22D0">
        <w:rPr>
          <w:color w:val="000000"/>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w:t>
      </w:r>
    </w:p>
    <w:p w14:paraId="065FCB3E" w14:textId="77777777" w:rsidR="007A22D0" w:rsidRPr="007A22D0" w:rsidRDefault="007A22D0" w:rsidP="007A22D0">
      <w:pPr>
        <w:ind w:firstLine="709"/>
        <w:jc w:val="both"/>
        <w:rPr>
          <w:color w:val="000000"/>
          <w:sz w:val="28"/>
          <w:szCs w:val="28"/>
        </w:rPr>
      </w:pPr>
      <w:bookmarkStart w:id="225" w:name="_Toc27399043"/>
      <w:bookmarkStart w:id="226" w:name="_Hlk59022513"/>
      <w:r w:rsidRPr="007A22D0">
        <w:rPr>
          <w:color w:val="000000"/>
          <w:sz w:val="28"/>
          <w:szCs w:val="28"/>
        </w:rPr>
        <w:t>Предприятием заявлены расходы по статье в сумме 6 711 тыс. руб.</w:t>
      </w:r>
    </w:p>
    <w:p w14:paraId="2404CB3D" w14:textId="77777777" w:rsidR="007A22D0" w:rsidRPr="007A22D0" w:rsidRDefault="007A22D0" w:rsidP="007A22D0">
      <w:pPr>
        <w:ind w:firstLine="709"/>
        <w:jc w:val="both"/>
        <w:rPr>
          <w:color w:val="000000"/>
          <w:sz w:val="28"/>
          <w:szCs w:val="28"/>
        </w:rPr>
      </w:pPr>
      <w:r w:rsidRPr="007A22D0">
        <w:rPr>
          <w:color w:val="000000"/>
          <w:sz w:val="28"/>
          <w:szCs w:val="28"/>
        </w:rPr>
        <w:t>Предприятием представлено уведомление о сумме страховых взносов на обязательное социальное страхование от несчастных случаев на производстве и профессиональных заболеваний. Процент отчислений 0,2%. Экспертами в расчет НВВ на 2025 год приняты страховые взносы в размере 30,2 % от ФОТ, принятого в тариф в части операционных расходов.</w:t>
      </w:r>
    </w:p>
    <w:p w14:paraId="66F5A219" w14:textId="77777777" w:rsidR="007A22D0" w:rsidRPr="007A22D0" w:rsidRDefault="007A22D0" w:rsidP="007A22D0">
      <w:pPr>
        <w:widowControl w:val="0"/>
        <w:ind w:firstLine="709"/>
        <w:jc w:val="both"/>
        <w:rPr>
          <w:snapToGrid w:val="0"/>
          <w:sz w:val="28"/>
          <w:szCs w:val="28"/>
        </w:rPr>
      </w:pPr>
      <w:r w:rsidRPr="007A22D0">
        <w:rPr>
          <w:snapToGrid w:val="0"/>
          <w:sz w:val="28"/>
          <w:szCs w:val="28"/>
        </w:rPr>
        <w:t>Фонд оплаты труда согласно таблице 3 (распределение операционных расходов на 2025 год) составит 22 222 тыс. руб. На основе планового фонда оплаты труда эксперты рассчитали величину затрат по данной статье, которая составила 6 711 тыс. руб. (22 222 тыс. руб. × 30,2 % = 6 711 тыс. руб.) и предлагается к включению в НВВ предприятия на 2025 год, как экономически обоснованная.</w:t>
      </w:r>
      <w:bookmarkEnd w:id="226"/>
    </w:p>
    <w:p w14:paraId="78588919" w14:textId="77777777" w:rsidR="007A22D0" w:rsidRPr="007A22D0" w:rsidRDefault="007A22D0" w:rsidP="007A22D0">
      <w:pPr>
        <w:widowControl w:val="0"/>
        <w:ind w:firstLine="709"/>
        <w:jc w:val="both"/>
        <w:rPr>
          <w:snapToGrid w:val="0"/>
          <w:sz w:val="28"/>
          <w:szCs w:val="28"/>
        </w:rPr>
      </w:pPr>
      <w:r w:rsidRPr="007A22D0">
        <w:rPr>
          <w:snapToGrid w:val="0"/>
          <w:sz w:val="28"/>
          <w:szCs w:val="28"/>
        </w:rPr>
        <w:t>Корректировка предложения предприятия отсутствует.</w:t>
      </w:r>
    </w:p>
    <w:p w14:paraId="7790731F" w14:textId="77777777" w:rsidR="007A22D0" w:rsidRPr="007A22D0" w:rsidRDefault="007A22D0" w:rsidP="007A22D0">
      <w:pPr>
        <w:widowControl w:val="0"/>
        <w:ind w:firstLine="709"/>
        <w:jc w:val="both"/>
        <w:rPr>
          <w:snapToGrid w:val="0"/>
          <w:sz w:val="28"/>
          <w:szCs w:val="28"/>
        </w:rPr>
      </w:pPr>
    </w:p>
    <w:p w14:paraId="7B9D73F4" w14:textId="77777777" w:rsidR="007A22D0" w:rsidRPr="007A22D0" w:rsidRDefault="007A22D0" w:rsidP="007A22D0">
      <w:pPr>
        <w:ind w:firstLine="709"/>
        <w:jc w:val="both"/>
        <w:rPr>
          <w:sz w:val="28"/>
          <w:szCs w:val="28"/>
        </w:rPr>
      </w:pPr>
      <w:bookmarkStart w:id="227" w:name="_Toc27399044"/>
      <w:bookmarkEnd w:id="225"/>
    </w:p>
    <w:p w14:paraId="6276560B" w14:textId="77777777" w:rsidR="007A22D0" w:rsidRPr="007A22D0" w:rsidRDefault="007A22D0" w:rsidP="007A22D0">
      <w:pPr>
        <w:keepNext/>
        <w:ind w:firstLine="709"/>
        <w:jc w:val="center"/>
        <w:outlineLvl w:val="1"/>
        <w:rPr>
          <w:i/>
          <w:sz w:val="28"/>
          <w:szCs w:val="20"/>
        </w:rPr>
      </w:pPr>
      <w:bookmarkStart w:id="228" w:name="_Toc86237393"/>
      <w:r w:rsidRPr="007A22D0">
        <w:rPr>
          <w:i/>
          <w:sz w:val="28"/>
          <w:szCs w:val="20"/>
        </w:rPr>
        <w:lastRenderedPageBreak/>
        <w:t>Амортизация основных средств и нематериальных активов</w:t>
      </w:r>
      <w:bookmarkEnd w:id="227"/>
      <w:bookmarkEnd w:id="228"/>
    </w:p>
    <w:p w14:paraId="70CFCE51" w14:textId="77777777" w:rsidR="007A22D0" w:rsidRPr="007A22D0" w:rsidRDefault="007A22D0" w:rsidP="007A22D0">
      <w:pPr>
        <w:ind w:firstLine="709"/>
        <w:jc w:val="both"/>
        <w:rPr>
          <w:snapToGrid w:val="0"/>
          <w:color w:val="000000"/>
          <w:sz w:val="28"/>
          <w:szCs w:val="28"/>
        </w:rPr>
      </w:pPr>
      <w:bookmarkStart w:id="229" w:name="_Toc27399045"/>
      <w:r w:rsidRPr="007A22D0">
        <w:rPr>
          <w:snapToGrid w:val="0"/>
          <w:color w:val="00000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6F2AEFF6" w14:textId="77777777" w:rsidR="007A22D0" w:rsidRPr="007A22D0" w:rsidRDefault="007A22D0" w:rsidP="007A22D0">
      <w:pPr>
        <w:ind w:firstLine="709"/>
        <w:jc w:val="both"/>
        <w:rPr>
          <w:snapToGrid w:val="0"/>
          <w:color w:val="000000"/>
          <w:sz w:val="28"/>
          <w:szCs w:val="28"/>
        </w:rPr>
      </w:pPr>
      <w:r w:rsidRPr="007A22D0">
        <w:rPr>
          <w:snapToGrid w:val="0"/>
          <w:color w:val="000000"/>
          <w:sz w:val="28"/>
          <w:szCs w:val="28"/>
        </w:rPr>
        <w:t>К основным средствам активы относятся при одновременном выполнении ряда условий, а именно:</w:t>
      </w:r>
    </w:p>
    <w:p w14:paraId="5D4497FE" w14:textId="77777777" w:rsidR="007A22D0" w:rsidRPr="007A22D0" w:rsidRDefault="007A22D0" w:rsidP="007A22D0">
      <w:pPr>
        <w:ind w:firstLine="709"/>
        <w:jc w:val="both"/>
        <w:rPr>
          <w:snapToGrid w:val="0"/>
          <w:color w:val="000000"/>
          <w:sz w:val="28"/>
          <w:szCs w:val="28"/>
        </w:rPr>
      </w:pPr>
      <w:r w:rsidRPr="007A22D0">
        <w:rPr>
          <w:snapToGrid w:val="0"/>
          <w:color w:val="000000"/>
          <w:sz w:val="28"/>
          <w:szCs w:val="28"/>
        </w:rPr>
        <w:t>- использование в производственной деятельности или для управленческих нужд;</w:t>
      </w:r>
    </w:p>
    <w:p w14:paraId="2B87CD35" w14:textId="77777777" w:rsidR="007A22D0" w:rsidRPr="007A22D0" w:rsidRDefault="007A22D0" w:rsidP="007A22D0">
      <w:pPr>
        <w:ind w:firstLine="709"/>
        <w:jc w:val="both"/>
        <w:rPr>
          <w:snapToGrid w:val="0"/>
          <w:color w:val="000000"/>
          <w:sz w:val="28"/>
          <w:szCs w:val="28"/>
        </w:rPr>
      </w:pPr>
      <w:r w:rsidRPr="007A22D0">
        <w:rPr>
          <w:snapToGrid w:val="0"/>
          <w:color w:val="000000"/>
          <w:sz w:val="28"/>
          <w:szCs w:val="28"/>
        </w:rPr>
        <w:t>- использование более 12 месяцев;</w:t>
      </w:r>
    </w:p>
    <w:p w14:paraId="13D82D3E" w14:textId="77777777" w:rsidR="007A22D0" w:rsidRPr="007A22D0" w:rsidRDefault="007A22D0" w:rsidP="007A22D0">
      <w:pPr>
        <w:ind w:firstLine="709"/>
        <w:jc w:val="both"/>
        <w:rPr>
          <w:snapToGrid w:val="0"/>
          <w:color w:val="000000"/>
          <w:sz w:val="28"/>
          <w:szCs w:val="28"/>
        </w:rPr>
      </w:pPr>
      <w:r w:rsidRPr="007A22D0">
        <w:rPr>
          <w:snapToGrid w:val="0"/>
          <w:color w:val="000000"/>
          <w:sz w:val="28"/>
          <w:szCs w:val="28"/>
        </w:rPr>
        <w:t>- способность приносить доход;</w:t>
      </w:r>
    </w:p>
    <w:p w14:paraId="674C65D5" w14:textId="77777777" w:rsidR="007A22D0" w:rsidRPr="007A22D0" w:rsidRDefault="007A22D0" w:rsidP="007A22D0">
      <w:pPr>
        <w:ind w:firstLine="709"/>
        <w:jc w:val="both"/>
        <w:rPr>
          <w:snapToGrid w:val="0"/>
          <w:color w:val="000000"/>
          <w:sz w:val="28"/>
          <w:szCs w:val="28"/>
        </w:rPr>
      </w:pPr>
      <w:r w:rsidRPr="007A22D0">
        <w:rPr>
          <w:snapToGrid w:val="0"/>
          <w:color w:val="000000"/>
          <w:sz w:val="28"/>
          <w:szCs w:val="28"/>
        </w:rPr>
        <w:t>- если не планируется дальнейшая перепродажа.</w:t>
      </w:r>
    </w:p>
    <w:p w14:paraId="78EB9310" w14:textId="77777777" w:rsidR="007A22D0" w:rsidRPr="007A22D0" w:rsidRDefault="007A22D0" w:rsidP="007A22D0">
      <w:pPr>
        <w:ind w:firstLine="709"/>
        <w:jc w:val="both"/>
        <w:rPr>
          <w:snapToGrid w:val="0"/>
          <w:color w:val="000000"/>
          <w:sz w:val="28"/>
          <w:szCs w:val="28"/>
        </w:rPr>
      </w:pPr>
      <w:r w:rsidRPr="007A22D0">
        <w:rPr>
          <w:snapToGrid w:val="0"/>
          <w:color w:val="00000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0075C23B" w14:textId="77777777" w:rsidR="007A22D0" w:rsidRPr="007A22D0" w:rsidRDefault="007A22D0" w:rsidP="007A22D0">
      <w:pPr>
        <w:tabs>
          <w:tab w:val="left" w:pos="1890"/>
        </w:tabs>
        <w:ind w:firstLine="720"/>
        <w:jc w:val="both"/>
        <w:rPr>
          <w:snapToGrid w:val="0"/>
          <w:color w:val="000000"/>
          <w:sz w:val="28"/>
          <w:szCs w:val="28"/>
        </w:rPr>
      </w:pPr>
      <w:r w:rsidRPr="007A22D0">
        <w:rPr>
          <w:snapToGrid w:val="0"/>
          <w:color w:val="00000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40A8F6D3" w14:textId="77777777" w:rsidR="007A22D0" w:rsidRPr="007A22D0" w:rsidRDefault="007A22D0" w:rsidP="007A22D0">
      <w:pPr>
        <w:tabs>
          <w:tab w:val="left" w:pos="1890"/>
        </w:tabs>
        <w:ind w:firstLine="720"/>
        <w:jc w:val="both"/>
        <w:rPr>
          <w:snapToGrid w:val="0"/>
          <w:color w:val="000000"/>
          <w:sz w:val="28"/>
          <w:szCs w:val="28"/>
        </w:rPr>
      </w:pPr>
      <w:r w:rsidRPr="007A22D0">
        <w:rPr>
          <w:snapToGrid w:val="0"/>
          <w:color w:val="000000"/>
          <w:sz w:val="28"/>
          <w:szCs w:val="28"/>
        </w:rPr>
        <w:t>а) имеет материально-вещественную форму;</w:t>
      </w:r>
    </w:p>
    <w:p w14:paraId="2D11C8A2" w14:textId="77777777" w:rsidR="007A22D0" w:rsidRPr="007A22D0" w:rsidRDefault="007A22D0" w:rsidP="007A22D0">
      <w:pPr>
        <w:tabs>
          <w:tab w:val="left" w:pos="1890"/>
        </w:tabs>
        <w:ind w:firstLine="720"/>
        <w:jc w:val="both"/>
        <w:rPr>
          <w:snapToGrid w:val="0"/>
          <w:color w:val="000000"/>
          <w:sz w:val="28"/>
          <w:szCs w:val="28"/>
        </w:rPr>
      </w:pPr>
      <w:r w:rsidRPr="007A22D0">
        <w:rPr>
          <w:snapToGrid w:val="0"/>
          <w:color w:val="00000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1E4AB4D6" w14:textId="77777777" w:rsidR="007A22D0" w:rsidRPr="007A22D0" w:rsidRDefault="007A22D0" w:rsidP="007A22D0">
      <w:pPr>
        <w:tabs>
          <w:tab w:val="left" w:pos="1890"/>
        </w:tabs>
        <w:ind w:firstLine="720"/>
        <w:jc w:val="both"/>
        <w:rPr>
          <w:snapToGrid w:val="0"/>
          <w:color w:val="000000"/>
          <w:sz w:val="28"/>
          <w:szCs w:val="28"/>
        </w:rPr>
      </w:pPr>
      <w:r w:rsidRPr="007A22D0">
        <w:rPr>
          <w:snapToGrid w:val="0"/>
          <w:color w:val="00000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3308423F" w14:textId="77777777" w:rsidR="007A22D0" w:rsidRPr="007A22D0" w:rsidRDefault="007A22D0" w:rsidP="007A22D0">
      <w:pPr>
        <w:tabs>
          <w:tab w:val="left" w:pos="1890"/>
        </w:tabs>
        <w:ind w:firstLine="720"/>
        <w:jc w:val="both"/>
        <w:rPr>
          <w:snapToGrid w:val="0"/>
          <w:color w:val="000000"/>
          <w:sz w:val="28"/>
          <w:szCs w:val="28"/>
        </w:rPr>
      </w:pPr>
      <w:r w:rsidRPr="007A22D0">
        <w:rPr>
          <w:snapToGrid w:val="0"/>
          <w:color w:val="00000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5EE22FD2" w14:textId="77777777" w:rsidR="007A22D0" w:rsidRPr="007A22D0" w:rsidRDefault="007A22D0" w:rsidP="007A22D0">
      <w:pPr>
        <w:tabs>
          <w:tab w:val="left" w:pos="1890"/>
        </w:tabs>
        <w:ind w:firstLine="720"/>
        <w:jc w:val="both"/>
        <w:rPr>
          <w:snapToGrid w:val="0"/>
          <w:color w:val="000000"/>
          <w:sz w:val="28"/>
          <w:szCs w:val="28"/>
        </w:rPr>
      </w:pPr>
      <w:r w:rsidRPr="007A22D0">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 Постановлением Правительства РФ от 01.01.2002 № 1 «О классификации основных средств, включаемых в амортизационные группы».</w:t>
      </w:r>
    </w:p>
    <w:p w14:paraId="26516953" w14:textId="77777777" w:rsidR="007A22D0" w:rsidRPr="007A22D0" w:rsidRDefault="007A22D0" w:rsidP="007A22D0">
      <w:pPr>
        <w:tabs>
          <w:tab w:val="left" w:pos="1890"/>
        </w:tabs>
        <w:ind w:firstLine="709"/>
        <w:jc w:val="both"/>
        <w:rPr>
          <w:snapToGrid w:val="0"/>
          <w:color w:val="000000"/>
          <w:sz w:val="28"/>
          <w:szCs w:val="28"/>
        </w:rPr>
      </w:pPr>
      <w:r w:rsidRPr="007A22D0">
        <w:rPr>
          <w:snapToGrid w:val="0"/>
          <w:color w:val="00000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C426D6C" w14:textId="77777777" w:rsidR="007A22D0" w:rsidRPr="007A22D0" w:rsidRDefault="007A22D0" w:rsidP="007A22D0">
      <w:pPr>
        <w:autoSpaceDE w:val="0"/>
        <w:autoSpaceDN w:val="0"/>
        <w:adjustRightInd w:val="0"/>
        <w:spacing w:before="280"/>
        <w:ind w:firstLine="709"/>
        <w:contextualSpacing/>
        <w:jc w:val="both"/>
        <w:rPr>
          <w:color w:val="002060"/>
          <w:sz w:val="28"/>
          <w:szCs w:val="28"/>
        </w:rPr>
      </w:pPr>
      <w:r w:rsidRPr="007A22D0">
        <w:rPr>
          <w:snapToGrid w:val="0"/>
          <w:color w:val="000000"/>
          <w:sz w:val="28"/>
          <w:szCs w:val="28"/>
        </w:rPr>
        <w:lastRenderedPageBreak/>
        <w:t>Предложение предприятия по статье амортизация основных средств и нематериальных активов на 2025 год составляет 4 386 тыс. руб</w:t>
      </w:r>
      <w:r w:rsidRPr="007A22D0">
        <w:rPr>
          <w:color w:val="002060"/>
          <w:sz w:val="28"/>
          <w:szCs w:val="28"/>
        </w:rPr>
        <w:t>.</w:t>
      </w:r>
    </w:p>
    <w:p w14:paraId="3B6C7AA9" w14:textId="77777777" w:rsidR="007A22D0" w:rsidRPr="007A22D0" w:rsidRDefault="007A22D0" w:rsidP="007A22D0">
      <w:pPr>
        <w:ind w:firstLine="709"/>
        <w:jc w:val="both"/>
        <w:rPr>
          <w:snapToGrid w:val="0"/>
          <w:color w:val="000000"/>
          <w:sz w:val="28"/>
          <w:szCs w:val="28"/>
        </w:rPr>
      </w:pPr>
      <w:r w:rsidRPr="007A22D0">
        <w:rPr>
          <w:snapToGrid w:val="0"/>
          <w:color w:val="000000"/>
          <w:sz w:val="28"/>
          <w:szCs w:val="28"/>
        </w:rPr>
        <w:t xml:space="preserve">Предприятием представлены ведомости начисления амортизации </w:t>
      </w:r>
      <w:r w:rsidRPr="007A22D0">
        <w:rPr>
          <w:snapToGrid w:val="0"/>
          <w:sz w:val="28"/>
          <w:szCs w:val="28"/>
        </w:rPr>
        <w:br/>
      </w:r>
      <w:r w:rsidRPr="007A22D0">
        <w:rPr>
          <w:snapToGrid w:val="0"/>
          <w:color w:val="000000"/>
          <w:sz w:val="28"/>
          <w:szCs w:val="28"/>
        </w:rPr>
        <w:t>за 2023 год, отчеты «Амортизация по котельной ш. «</w:t>
      </w:r>
      <w:proofErr w:type="spellStart"/>
      <w:r w:rsidRPr="007A22D0">
        <w:rPr>
          <w:snapToGrid w:val="0"/>
          <w:color w:val="000000"/>
          <w:sz w:val="28"/>
          <w:szCs w:val="28"/>
        </w:rPr>
        <w:t>Полысаевская</w:t>
      </w:r>
      <w:proofErr w:type="spellEnd"/>
      <w:r w:rsidRPr="007A22D0">
        <w:rPr>
          <w:snapToGrid w:val="0"/>
          <w:color w:val="000000"/>
          <w:sz w:val="28"/>
          <w:szCs w:val="28"/>
        </w:rPr>
        <w:t>»» за 2023 год» на общую сумму 4 386 тыс. руб. Данная сумма амортизационных отчислений отражена с учетом переоценки основных средств.</w:t>
      </w:r>
    </w:p>
    <w:p w14:paraId="4BAA8899" w14:textId="77777777" w:rsidR="007A22D0" w:rsidRPr="007A22D0" w:rsidRDefault="007A22D0" w:rsidP="007A22D0">
      <w:pPr>
        <w:ind w:firstLine="709"/>
        <w:jc w:val="both"/>
        <w:rPr>
          <w:snapToGrid w:val="0"/>
          <w:color w:val="000000"/>
          <w:sz w:val="28"/>
          <w:szCs w:val="28"/>
        </w:rPr>
      </w:pPr>
      <w:r w:rsidRPr="007A22D0">
        <w:rPr>
          <w:snapToGrid w:val="0"/>
          <w:color w:val="000000"/>
          <w:sz w:val="28"/>
          <w:szCs w:val="28"/>
        </w:rPr>
        <w:t xml:space="preserve">Эксперты считают экономически обоснованными расходы на данной статье в размере фактических амортизационных отчислений по котельной без учета переоценки за предыдущие периоды. Сумма амортизационных отчислений на 2025 год, согласно расчету экспертов, составила 2 378 тыс. руб. и подлежит к включению в НВВ предприятия. </w:t>
      </w:r>
    </w:p>
    <w:p w14:paraId="6847424D" w14:textId="77777777" w:rsidR="007A22D0" w:rsidRPr="007A22D0" w:rsidRDefault="007A22D0" w:rsidP="007A22D0">
      <w:pPr>
        <w:ind w:firstLine="709"/>
        <w:jc w:val="both"/>
        <w:rPr>
          <w:snapToGrid w:val="0"/>
          <w:color w:val="000000"/>
          <w:sz w:val="28"/>
          <w:szCs w:val="28"/>
        </w:rPr>
      </w:pPr>
      <w:r w:rsidRPr="007A22D0">
        <w:rPr>
          <w:snapToGrid w:val="0"/>
          <w:color w:val="000000"/>
          <w:sz w:val="28"/>
          <w:szCs w:val="28"/>
        </w:rPr>
        <w:t>Таким образом, корректировка по статье на 2025 год, относительно предложений предприятия в сторону снижения составила 2 008 тыс. руб.</w:t>
      </w:r>
    </w:p>
    <w:p w14:paraId="10C77352" w14:textId="77777777" w:rsidR="007A22D0" w:rsidRPr="007A22D0" w:rsidRDefault="007A22D0" w:rsidP="007A22D0">
      <w:pPr>
        <w:ind w:firstLine="709"/>
        <w:jc w:val="both"/>
        <w:rPr>
          <w:snapToGrid w:val="0"/>
          <w:sz w:val="28"/>
          <w:szCs w:val="28"/>
          <w:highlight w:val="yellow"/>
        </w:rPr>
      </w:pPr>
    </w:p>
    <w:p w14:paraId="4E9FC11E" w14:textId="77777777" w:rsidR="007A22D0" w:rsidRPr="007A22D0" w:rsidRDefault="007A22D0" w:rsidP="007A22D0">
      <w:pPr>
        <w:keepNext/>
        <w:ind w:firstLine="709"/>
        <w:jc w:val="center"/>
        <w:outlineLvl w:val="1"/>
        <w:rPr>
          <w:i/>
          <w:sz w:val="28"/>
          <w:szCs w:val="20"/>
        </w:rPr>
      </w:pPr>
      <w:bookmarkStart w:id="230" w:name="_Toc86237394"/>
      <w:r w:rsidRPr="007A22D0">
        <w:rPr>
          <w:i/>
          <w:sz w:val="28"/>
          <w:szCs w:val="20"/>
        </w:rPr>
        <w:t>Расходы на выплаты по договорам займа и кредитным договорам, включая проценты по ним</w:t>
      </w:r>
      <w:bookmarkEnd w:id="229"/>
      <w:bookmarkEnd w:id="230"/>
    </w:p>
    <w:p w14:paraId="61C07BCE" w14:textId="77777777" w:rsidR="007A22D0" w:rsidRPr="007A22D0" w:rsidRDefault="007A22D0" w:rsidP="007A22D0">
      <w:pPr>
        <w:tabs>
          <w:tab w:val="left" w:pos="1890"/>
        </w:tabs>
        <w:ind w:firstLine="709"/>
        <w:jc w:val="both"/>
        <w:rPr>
          <w:sz w:val="28"/>
          <w:szCs w:val="28"/>
        </w:rPr>
      </w:pPr>
      <w:bookmarkStart w:id="231" w:name="_Toc27399046"/>
      <w:r w:rsidRPr="007A22D0">
        <w:rPr>
          <w:sz w:val="28"/>
          <w:szCs w:val="28"/>
        </w:rPr>
        <w:t>Предприятием не заявлены расходы по статье.</w:t>
      </w:r>
    </w:p>
    <w:p w14:paraId="305A7ADC" w14:textId="77777777" w:rsidR="007A22D0" w:rsidRPr="007A22D0" w:rsidRDefault="007A22D0" w:rsidP="007A22D0">
      <w:pPr>
        <w:tabs>
          <w:tab w:val="left" w:pos="1890"/>
        </w:tabs>
        <w:ind w:firstLine="709"/>
        <w:jc w:val="both"/>
        <w:rPr>
          <w:snapToGrid w:val="0"/>
          <w:sz w:val="28"/>
          <w:szCs w:val="28"/>
          <w:highlight w:val="yellow"/>
        </w:rPr>
      </w:pPr>
    </w:p>
    <w:p w14:paraId="1A28086A" w14:textId="77777777" w:rsidR="007A22D0" w:rsidRPr="007A22D0" w:rsidRDefault="007A22D0" w:rsidP="007A22D0">
      <w:pPr>
        <w:keepNext/>
        <w:ind w:firstLine="709"/>
        <w:jc w:val="center"/>
        <w:outlineLvl w:val="1"/>
        <w:rPr>
          <w:i/>
          <w:sz w:val="28"/>
          <w:szCs w:val="20"/>
        </w:rPr>
      </w:pPr>
      <w:bookmarkStart w:id="232" w:name="_Toc86237396"/>
      <w:bookmarkEnd w:id="231"/>
      <w:r w:rsidRPr="007A22D0">
        <w:rPr>
          <w:i/>
          <w:sz w:val="28"/>
          <w:szCs w:val="20"/>
        </w:rPr>
        <w:t>Налог на прибыль</w:t>
      </w:r>
      <w:bookmarkEnd w:id="232"/>
    </w:p>
    <w:p w14:paraId="0CD790B8" w14:textId="77777777" w:rsidR="007A22D0" w:rsidRPr="007A22D0" w:rsidRDefault="007A22D0" w:rsidP="007A22D0">
      <w:pPr>
        <w:tabs>
          <w:tab w:val="left" w:pos="0"/>
        </w:tabs>
        <w:ind w:firstLine="709"/>
        <w:jc w:val="both"/>
        <w:rPr>
          <w:snapToGrid w:val="0"/>
          <w:sz w:val="28"/>
          <w:szCs w:val="28"/>
        </w:rPr>
      </w:pPr>
      <w:r w:rsidRPr="007A22D0">
        <w:rPr>
          <w:snapToGrid w:val="0"/>
          <w:sz w:val="28"/>
          <w:szCs w:val="28"/>
        </w:rPr>
        <w:t>Налог на прибыль в соответствии с главой 25 части второй Налогового кодекса Российской Федерации составляет 25% от денежного выражения прибыли, определяемой в соответствии со статьей 247 настоящего Налогового кодекса, подлежащей налогообложению.</w:t>
      </w:r>
    </w:p>
    <w:p w14:paraId="44D79DE3" w14:textId="77777777" w:rsidR="007A22D0" w:rsidRPr="007A22D0" w:rsidRDefault="007A22D0" w:rsidP="007A22D0">
      <w:pPr>
        <w:widowControl w:val="0"/>
        <w:tabs>
          <w:tab w:val="left" w:pos="0"/>
        </w:tabs>
        <w:ind w:firstLine="709"/>
        <w:jc w:val="both"/>
        <w:rPr>
          <w:snapToGrid w:val="0"/>
          <w:sz w:val="28"/>
          <w:szCs w:val="28"/>
        </w:rPr>
      </w:pPr>
      <w:r w:rsidRPr="007A22D0">
        <w:rPr>
          <w:snapToGrid w:val="0"/>
          <w:sz w:val="28"/>
          <w:szCs w:val="28"/>
        </w:rPr>
        <w:t>Предприятием заявлены расходы по данной статье в размере 314 тыс. руб.</w:t>
      </w:r>
    </w:p>
    <w:p w14:paraId="1ED0EC67" w14:textId="77777777" w:rsidR="007A22D0" w:rsidRPr="007A22D0" w:rsidRDefault="007A22D0" w:rsidP="007A22D0">
      <w:pPr>
        <w:widowControl w:val="0"/>
        <w:tabs>
          <w:tab w:val="left" w:pos="0"/>
        </w:tabs>
        <w:ind w:firstLine="709"/>
        <w:jc w:val="both"/>
        <w:rPr>
          <w:snapToGrid w:val="0"/>
          <w:sz w:val="28"/>
          <w:szCs w:val="28"/>
        </w:rPr>
      </w:pPr>
      <w:r w:rsidRPr="007A22D0">
        <w:rPr>
          <w:snapToGrid w:val="0"/>
          <w:sz w:val="28"/>
          <w:szCs w:val="28"/>
        </w:rPr>
        <w:t>Согласно подразделу «</w:t>
      </w:r>
      <w:r w:rsidRPr="007A22D0">
        <w:rPr>
          <w:i/>
          <w:snapToGrid w:val="0"/>
          <w:sz w:val="28"/>
          <w:szCs w:val="28"/>
        </w:rPr>
        <w:t>прибыль</w:t>
      </w:r>
      <w:r w:rsidRPr="007A22D0">
        <w:rPr>
          <w:snapToGrid w:val="0"/>
          <w:sz w:val="28"/>
          <w:szCs w:val="28"/>
        </w:rPr>
        <w:t>»</w:t>
      </w:r>
      <w:r w:rsidRPr="007A22D0">
        <w:rPr>
          <w:snapToGrid w:val="0"/>
          <w:color w:val="000000"/>
          <w:sz w:val="28"/>
          <w:szCs w:val="28"/>
        </w:rPr>
        <w:t xml:space="preserve"> данного экспертного заключения, нормативная</w:t>
      </w:r>
      <w:r w:rsidRPr="007A22D0">
        <w:rPr>
          <w:snapToGrid w:val="0"/>
          <w:sz w:val="28"/>
          <w:szCs w:val="28"/>
        </w:rPr>
        <w:t xml:space="preserve"> прибыль АО «СУЭК-Кузбасс» на 2025 год составляет 0 тыс. руб. Следовательно, налог на прибыль отсутствует.</w:t>
      </w:r>
    </w:p>
    <w:p w14:paraId="5009E437" w14:textId="77777777" w:rsidR="007A22D0" w:rsidRPr="007A22D0" w:rsidRDefault="007A22D0" w:rsidP="007A22D0">
      <w:pPr>
        <w:ind w:firstLine="709"/>
        <w:jc w:val="both"/>
        <w:rPr>
          <w:snapToGrid w:val="0"/>
          <w:color w:val="000000"/>
          <w:sz w:val="28"/>
          <w:szCs w:val="28"/>
        </w:rPr>
      </w:pPr>
      <w:r w:rsidRPr="007A22D0">
        <w:rPr>
          <w:snapToGrid w:val="0"/>
          <w:color w:val="000000"/>
          <w:sz w:val="28"/>
          <w:szCs w:val="28"/>
        </w:rPr>
        <w:t>Таким образом, корректировка по статье на 2025 год, относительно предложений предприятия в сторону снижения составила 314 тыс. руб.</w:t>
      </w:r>
    </w:p>
    <w:p w14:paraId="2684DFAF" w14:textId="77777777" w:rsidR="007A22D0" w:rsidRPr="007A22D0" w:rsidRDefault="007A22D0" w:rsidP="007A22D0">
      <w:pPr>
        <w:tabs>
          <w:tab w:val="left" w:pos="0"/>
          <w:tab w:val="left" w:pos="426"/>
        </w:tabs>
        <w:ind w:firstLine="709"/>
        <w:jc w:val="both"/>
        <w:rPr>
          <w:snapToGrid w:val="0"/>
          <w:sz w:val="28"/>
          <w:szCs w:val="28"/>
          <w:highlight w:val="yellow"/>
        </w:rPr>
      </w:pPr>
    </w:p>
    <w:p w14:paraId="5285FDE9" w14:textId="77777777" w:rsidR="007A22D0" w:rsidRPr="007A22D0" w:rsidRDefault="007A22D0" w:rsidP="007A22D0">
      <w:pPr>
        <w:tabs>
          <w:tab w:val="left" w:pos="0"/>
          <w:tab w:val="left" w:pos="426"/>
        </w:tabs>
        <w:ind w:firstLine="709"/>
        <w:jc w:val="both"/>
        <w:rPr>
          <w:snapToGrid w:val="0"/>
          <w:sz w:val="28"/>
          <w:szCs w:val="28"/>
          <w:highlight w:val="yellow"/>
        </w:rPr>
      </w:pPr>
    </w:p>
    <w:p w14:paraId="796ABC77" w14:textId="77777777" w:rsidR="007A22D0" w:rsidRPr="007A22D0" w:rsidRDefault="007A22D0" w:rsidP="007A22D0">
      <w:pPr>
        <w:tabs>
          <w:tab w:val="left" w:pos="0"/>
          <w:tab w:val="left" w:pos="426"/>
        </w:tabs>
        <w:ind w:firstLine="709"/>
        <w:jc w:val="both"/>
        <w:rPr>
          <w:sz w:val="28"/>
          <w:szCs w:val="28"/>
        </w:rPr>
      </w:pPr>
      <w:r w:rsidRPr="007A22D0">
        <w:rPr>
          <w:sz w:val="28"/>
          <w:szCs w:val="28"/>
        </w:rPr>
        <w:t>Реестр неподконтрольных расходов на тепловую энергию на 2025 год приведен в таблице 5.</w:t>
      </w:r>
    </w:p>
    <w:p w14:paraId="0ECD25DB" w14:textId="77777777" w:rsidR="007A22D0" w:rsidRPr="007A22D0" w:rsidRDefault="007A22D0" w:rsidP="007A22D0">
      <w:pPr>
        <w:tabs>
          <w:tab w:val="left" w:pos="0"/>
          <w:tab w:val="left" w:pos="426"/>
        </w:tabs>
        <w:ind w:firstLine="709"/>
        <w:jc w:val="both"/>
        <w:rPr>
          <w:sz w:val="28"/>
          <w:szCs w:val="28"/>
          <w:highlight w:val="yellow"/>
        </w:rPr>
      </w:pPr>
    </w:p>
    <w:p w14:paraId="6F320983" w14:textId="77777777" w:rsidR="007A22D0" w:rsidRPr="007A22D0" w:rsidRDefault="007A22D0" w:rsidP="007A22D0">
      <w:pPr>
        <w:tabs>
          <w:tab w:val="left" w:pos="0"/>
          <w:tab w:val="left" w:pos="426"/>
        </w:tabs>
        <w:ind w:firstLine="709"/>
        <w:jc w:val="both"/>
        <w:rPr>
          <w:sz w:val="28"/>
          <w:szCs w:val="28"/>
          <w:highlight w:val="yellow"/>
        </w:rPr>
      </w:pPr>
    </w:p>
    <w:p w14:paraId="6DA3E750" w14:textId="77777777" w:rsidR="007A22D0" w:rsidRPr="007A22D0" w:rsidRDefault="007A22D0" w:rsidP="007A22D0">
      <w:pPr>
        <w:tabs>
          <w:tab w:val="left" w:pos="0"/>
          <w:tab w:val="left" w:pos="426"/>
        </w:tabs>
        <w:ind w:firstLine="709"/>
        <w:jc w:val="both"/>
        <w:rPr>
          <w:sz w:val="28"/>
          <w:szCs w:val="28"/>
          <w:highlight w:val="yellow"/>
        </w:rPr>
      </w:pPr>
    </w:p>
    <w:p w14:paraId="43EDEAAA" w14:textId="77777777" w:rsidR="007A22D0" w:rsidRPr="007A22D0" w:rsidRDefault="007A22D0" w:rsidP="007A22D0">
      <w:pPr>
        <w:tabs>
          <w:tab w:val="left" w:pos="0"/>
          <w:tab w:val="left" w:pos="426"/>
        </w:tabs>
        <w:ind w:firstLine="709"/>
        <w:jc w:val="both"/>
        <w:rPr>
          <w:sz w:val="28"/>
          <w:szCs w:val="28"/>
          <w:highlight w:val="yellow"/>
        </w:rPr>
      </w:pPr>
    </w:p>
    <w:p w14:paraId="19504650" w14:textId="77777777" w:rsidR="007A22D0" w:rsidRPr="007A22D0" w:rsidRDefault="007A22D0" w:rsidP="007A22D0">
      <w:pPr>
        <w:tabs>
          <w:tab w:val="left" w:pos="0"/>
          <w:tab w:val="left" w:pos="426"/>
        </w:tabs>
        <w:ind w:firstLine="709"/>
        <w:jc w:val="both"/>
        <w:rPr>
          <w:sz w:val="28"/>
          <w:szCs w:val="28"/>
          <w:highlight w:val="yellow"/>
        </w:rPr>
      </w:pPr>
    </w:p>
    <w:p w14:paraId="37A63AA3" w14:textId="77777777" w:rsidR="007A22D0" w:rsidRPr="007A22D0" w:rsidRDefault="007A22D0" w:rsidP="007A22D0">
      <w:pPr>
        <w:tabs>
          <w:tab w:val="left" w:pos="0"/>
          <w:tab w:val="left" w:pos="426"/>
        </w:tabs>
        <w:ind w:firstLine="709"/>
        <w:jc w:val="both"/>
        <w:rPr>
          <w:sz w:val="28"/>
          <w:szCs w:val="28"/>
          <w:highlight w:val="yellow"/>
        </w:rPr>
      </w:pPr>
    </w:p>
    <w:p w14:paraId="7F24554E" w14:textId="77777777" w:rsidR="007A22D0" w:rsidRPr="007A22D0" w:rsidRDefault="007A22D0" w:rsidP="007A22D0">
      <w:pPr>
        <w:tabs>
          <w:tab w:val="left" w:pos="0"/>
          <w:tab w:val="left" w:pos="426"/>
        </w:tabs>
        <w:ind w:firstLine="709"/>
        <w:jc w:val="both"/>
        <w:rPr>
          <w:sz w:val="28"/>
          <w:szCs w:val="28"/>
          <w:highlight w:val="yellow"/>
        </w:rPr>
      </w:pPr>
    </w:p>
    <w:p w14:paraId="2FE9863A" w14:textId="77777777" w:rsidR="007A22D0" w:rsidRPr="007A22D0" w:rsidRDefault="007A22D0" w:rsidP="007A22D0">
      <w:pPr>
        <w:tabs>
          <w:tab w:val="left" w:pos="0"/>
          <w:tab w:val="left" w:pos="426"/>
        </w:tabs>
        <w:ind w:firstLine="709"/>
        <w:jc w:val="both"/>
        <w:rPr>
          <w:sz w:val="28"/>
          <w:szCs w:val="28"/>
          <w:highlight w:val="yellow"/>
        </w:rPr>
      </w:pPr>
    </w:p>
    <w:p w14:paraId="2CCF2056" w14:textId="77777777" w:rsidR="007A22D0" w:rsidRPr="007A22D0" w:rsidRDefault="007A22D0" w:rsidP="007A22D0">
      <w:pPr>
        <w:tabs>
          <w:tab w:val="left" w:pos="0"/>
          <w:tab w:val="left" w:pos="426"/>
        </w:tabs>
        <w:ind w:firstLine="709"/>
        <w:jc w:val="both"/>
        <w:rPr>
          <w:sz w:val="28"/>
          <w:szCs w:val="28"/>
          <w:highlight w:val="yellow"/>
        </w:rPr>
      </w:pPr>
    </w:p>
    <w:p w14:paraId="21183EBD" w14:textId="77777777" w:rsidR="007A22D0" w:rsidRPr="007A22D0" w:rsidRDefault="007A22D0" w:rsidP="007A22D0">
      <w:pPr>
        <w:tabs>
          <w:tab w:val="left" w:pos="0"/>
          <w:tab w:val="left" w:pos="426"/>
        </w:tabs>
        <w:ind w:firstLine="709"/>
        <w:jc w:val="both"/>
        <w:rPr>
          <w:sz w:val="28"/>
          <w:szCs w:val="28"/>
          <w:highlight w:val="yellow"/>
        </w:rPr>
      </w:pPr>
    </w:p>
    <w:p w14:paraId="3A2B94AE" w14:textId="77777777" w:rsidR="007A22D0" w:rsidRPr="007A22D0" w:rsidRDefault="007A22D0" w:rsidP="007A22D0">
      <w:pPr>
        <w:tabs>
          <w:tab w:val="left" w:pos="0"/>
          <w:tab w:val="left" w:pos="426"/>
        </w:tabs>
        <w:ind w:firstLine="709"/>
        <w:jc w:val="both"/>
        <w:rPr>
          <w:sz w:val="28"/>
          <w:szCs w:val="28"/>
          <w:highlight w:val="yellow"/>
        </w:rPr>
      </w:pPr>
    </w:p>
    <w:p w14:paraId="34F39DA5" w14:textId="77777777" w:rsidR="007A22D0" w:rsidRPr="007A22D0" w:rsidRDefault="007A22D0" w:rsidP="007A22D0">
      <w:pPr>
        <w:tabs>
          <w:tab w:val="left" w:pos="0"/>
          <w:tab w:val="left" w:pos="426"/>
        </w:tabs>
        <w:ind w:firstLine="709"/>
        <w:jc w:val="right"/>
        <w:rPr>
          <w:sz w:val="28"/>
          <w:szCs w:val="28"/>
        </w:rPr>
      </w:pPr>
      <w:r w:rsidRPr="007A22D0">
        <w:rPr>
          <w:sz w:val="28"/>
          <w:szCs w:val="28"/>
        </w:rPr>
        <w:lastRenderedPageBreak/>
        <w:t>Таблица 5</w:t>
      </w:r>
    </w:p>
    <w:p w14:paraId="00F392E5" w14:textId="77777777" w:rsidR="007A22D0" w:rsidRPr="007A22D0" w:rsidRDefault="007A22D0" w:rsidP="007A22D0">
      <w:pPr>
        <w:jc w:val="center"/>
        <w:rPr>
          <w:b/>
          <w:sz w:val="28"/>
        </w:rPr>
      </w:pPr>
      <w:r w:rsidRPr="007A22D0">
        <w:rPr>
          <w:b/>
          <w:sz w:val="28"/>
        </w:rPr>
        <w:t>Реестр неподконтрольных расходов на 2025 год</w:t>
      </w:r>
    </w:p>
    <w:p w14:paraId="1B570767" w14:textId="77777777" w:rsidR="007A22D0" w:rsidRPr="007A22D0" w:rsidRDefault="007A22D0" w:rsidP="007A22D0">
      <w:pPr>
        <w:jc w:val="center"/>
        <w:rPr>
          <w:sz w:val="28"/>
        </w:rPr>
      </w:pPr>
      <w:r w:rsidRPr="007A22D0">
        <w:rPr>
          <w:sz w:val="28"/>
        </w:rPr>
        <w:t xml:space="preserve"> (приложение 5.3 к Методическим указаниям)</w:t>
      </w:r>
    </w:p>
    <w:p w14:paraId="74C3B456" w14:textId="77777777" w:rsidR="007A22D0" w:rsidRPr="007A22D0" w:rsidRDefault="007A22D0" w:rsidP="007A22D0">
      <w:pPr>
        <w:jc w:val="right"/>
        <w:rPr>
          <w:sz w:val="28"/>
          <w:szCs w:val="28"/>
        </w:rPr>
      </w:pPr>
      <w:r w:rsidRPr="007A22D0">
        <w:rPr>
          <w:sz w:val="28"/>
          <w:szCs w:val="28"/>
        </w:rPr>
        <w:t>тыс. руб.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87"/>
        <w:gridCol w:w="1701"/>
        <w:gridCol w:w="1701"/>
        <w:gridCol w:w="1701"/>
      </w:tblGrid>
      <w:tr w:rsidR="007A22D0" w:rsidRPr="007A22D0" w14:paraId="188F983F" w14:textId="77777777" w:rsidTr="00E6267D">
        <w:trPr>
          <w:trHeight w:val="1198"/>
        </w:trPr>
        <w:tc>
          <w:tcPr>
            <w:tcW w:w="817" w:type="dxa"/>
            <w:shd w:val="clear" w:color="auto" w:fill="auto"/>
            <w:vAlign w:val="center"/>
            <w:hideMark/>
          </w:tcPr>
          <w:p w14:paraId="12EA3C3F" w14:textId="77777777" w:rsidR="007A22D0" w:rsidRPr="007A22D0" w:rsidRDefault="007A22D0" w:rsidP="007A22D0">
            <w:pPr>
              <w:jc w:val="center"/>
            </w:pPr>
            <w:r w:rsidRPr="007A22D0">
              <w:t>№ п/п</w:t>
            </w:r>
          </w:p>
        </w:tc>
        <w:tc>
          <w:tcPr>
            <w:tcW w:w="4287" w:type="dxa"/>
            <w:shd w:val="clear" w:color="auto" w:fill="auto"/>
            <w:vAlign w:val="center"/>
            <w:hideMark/>
          </w:tcPr>
          <w:p w14:paraId="3F15F575" w14:textId="77777777" w:rsidR="007A22D0" w:rsidRPr="007A22D0" w:rsidRDefault="007A22D0" w:rsidP="007A22D0">
            <w:pPr>
              <w:jc w:val="center"/>
            </w:pPr>
            <w:r w:rsidRPr="007A22D0">
              <w:t>Наименование расхода</w:t>
            </w:r>
          </w:p>
        </w:tc>
        <w:tc>
          <w:tcPr>
            <w:tcW w:w="1701" w:type="dxa"/>
            <w:shd w:val="clear" w:color="auto" w:fill="auto"/>
            <w:vAlign w:val="center"/>
            <w:hideMark/>
          </w:tcPr>
          <w:p w14:paraId="487668AA" w14:textId="77777777" w:rsidR="007A22D0" w:rsidRPr="007A22D0" w:rsidRDefault="007A22D0" w:rsidP="007A22D0">
            <w:pPr>
              <w:jc w:val="center"/>
            </w:pPr>
            <w:r w:rsidRPr="007A22D0">
              <w:t>Предложение предприятия на 2025 год</w:t>
            </w:r>
          </w:p>
        </w:tc>
        <w:tc>
          <w:tcPr>
            <w:tcW w:w="1701" w:type="dxa"/>
            <w:shd w:val="clear" w:color="auto" w:fill="auto"/>
            <w:vAlign w:val="center"/>
          </w:tcPr>
          <w:p w14:paraId="019A0F76" w14:textId="77777777" w:rsidR="007A22D0" w:rsidRPr="007A22D0" w:rsidRDefault="007A22D0" w:rsidP="007A22D0">
            <w:pPr>
              <w:jc w:val="center"/>
            </w:pPr>
            <w:r w:rsidRPr="007A22D0">
              <w:t xml:space="preserve">Предложение экспертов </w:t>
            </w:r>
          </w:p>
          <w:p w14:paraId="0E4FE335" w14:textId="77777777" w:rsidR="007A22D0" w:rsidRPr="007A22D0" w:rsidRDefault="007A22D0" w:rsidP="007A22D0">
            <w:pPr>
              <w:jc w:val="center"/>
            </w:pPr>
            <w:r w:rsidRPr="007A22D0">
              <w:t>на 2025 год</w:t>
            </w:r>
          </w:p>
        </w:tc>
        <w:tc>
          <w:tcPr>
            <w:tcW w:w="1701" w:type="dxa"/>
            <w:vAlign w:val="center"/>
          </w:tcPr>
          <w:p w14:paraId="29CC2AB8" w14:textId="77777777" w:rsidR="007A22D0" w:rsidRPr="007A22D0" w:rsidRDefault="007A22D0" w:rsidP="007A22D0">
            <w:pPr>
              <w:ind w:left="-44" w:right="-56"/>
              <w:jc w:val="center"/>
            </w:pPr>
            <w:r w:rsidRPr="007A22D0">
              <w:t>Корректировка предложения предприятия</w:t>
            </w:r>
          </w:p>
        </w:tc>
      </w:tr>
      <w:tr w:rsidR="007A22D0" w:rsidRPr="007A22D0" w14:paraId="20D424C2" w14:textId="77777777" w:rsidTr="00E6267D">
        <w:trPr>
          <w:trHeight w:val="923"/>
        </w:trPr>
        <w:tc>
          <w:tcPr>
            <w:tcW w:w="817" w:type="dxa"/>
            <w:shd w:val="clear" w:color="auto" w:fill="auto"/>
            <w:noWrap/>
            <w:vAlign w:val="center"/>
            <w:hideMark/>
          </w:tcPr>
          <w:p w14:paraId="57D057FA" w14:textId="77777777" w:rsidR="007A22D0" w:rsidRPr="007A22D0" w:rsidRDefault="007A22D0" w:rsidP="007A22D0">
            <w:pPr>
              <w:jc w:val="center"/>
            </w:pPr>
            <w:r w:rsidRPr="007A22D0">
              <w:t>1.1</w:t>
            </w:r>
          </w:p>
        </w:tc>
        <w:tc>
          <w:tcPr>
            <w:tcW w:w="4287" w:type="dxa"/>
            <w:shd w:val="clear" w:color="auto" w:fill="auto"/>
            <w:vAlign w:val="center"/>
            <w:hideMark/>
          </w:tcPr>
          <w:p w14:paraId="6ECC0505" w14:textId="77777777" w:rsidR="007A22D0" w:rsidRPr="007A22D0" w:rsidRDefault="007A22D0" w:rsidP="007A22D0">
            <w:r w:rsidRPr="007A22D0">
              <w:t>Расходы на оплату услуг, оказываемых организациями, осуществляющими регулируемые виды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98841" w14:textId="77777777" w:rsidR="007A22D0" w:rsidRPr="007A22D0" w:rsidRDefault="007A22D0" w:rsidP="007A22D0">
            <w:pPr>
              <w:jc w:val="center"/>
            </w:pPr>
            <w:r w:rsidRPr="007A22D0">
              <w:rPr>
                <w:szCs w:val="20"/>
              </w:rPr>
              <w:t>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11CEDC5" w14:textId="77777777" w:rsidR="007A22D0" w:rsidRPr="007A22D0" w:rsidRDefault="007A22D0" w:rsidP="007A22D0">
            <w:pPr>
              <w:jc w:val="center"/>
            </w:pPr>
            <w:r w:rsidRPr="007A22D0">
              <w:rPr>
                <w:szCs w:val="20"/>
              </w:rPr>
              <w:t>5</w:t>
            </w:r>
          </w:p>
        </w:tc>
        <w:tc>
          <w:tcPr>
            <w:tcW w:w="1701" w:type="dxa"/>
            <w:tcBorders>
              <w:top w:val="single" w:sz="4" w:space="0" w:color="auto"/>
              <w:left w:val="nil"/>
              <w:bottom w:val="single" w:sz="4" w:space="0" w:color="auto"/>
              <w:right w:val="single" w:sz="4" w:space="0" w:color="auto"/>
            </w:tcBorders>
            <w:vAlign w:val="center"/>
          </w:tcPr>
          <w:p w14:paraId="5DDA7555" w14:textId="77777777" w:rsidR="007A22D0" w:rsidRPr="007A22D0" w:rsidRDefault="007A22D0" w:rsidP="007A22D0">
            <w:pPr>
              <w:jc w:val="center"/>
            </w:pPr>
            <w:r w:rsidRPr="007A22D0">
              <w:t>0</w:t>
            </w:r>
          </w:p>
        </w:tc>
      </w:tr>
      <w:tr w:rsidR="007A22D0" w:rsidRPr="007A22D0" w14:paraId="2B0E47DF" w14:textId="77777777" w:rsidTr="00E6267D">
        <w:trPr>
          <w:trHeight w:val="70"/>
        </w:trPr>
        <w:tc>
          <w:tcPr>
            <w:tcW w:w="817" w:type="dxa"/>
            <w:shd w:val="clear" w:color="auto" w:fill="auto"/>
            <w:noWrap/>
            <w:vAlign w:val="center"/>
            <w:hideMark/>
          </w:tcPr>
          <w:p w14:paraId="0592E904" w14:textId="77777777" w:rsidR="007A22D0" w:rsidRPr="007A22D0" w:rsidRDefault="007A22D0" w:rsidP="007A22D0">
            <w:pPr>
              <w:jc w:val="center"/>
            </w:pPr>
            <w:r w:rsidRPr="007A22D0">
              <w:t>1.2</w:t>
            </w:r>
          </w:p>
        </w:tc>
        <w:tc>
          <w:tcPr>
            <w:tcW w:w="4287" w:type="dxa"/>
            <w:shd w:val="clear" w:color="auto" w:fill="auto"/>
            <w:noWrap/>
            <w:vAlign w:val="center"/>
            <w:hideMark/>
          </w:tcPr>
          <w:p w14:paraId="7001FD51" w14:textId="77777777" w:rsidR="007A22D0" w:rsidRPr="007A22D0" w:rsidRDefault="007A22D0" w:rsidP="007A22D0">
            <w:r w:rsidRPr="007A22D0">
              <w:t>Арендная плата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5FF57A" w14:textId="77777777" w:rsidR="007A22D0" w:rsidRPr="007A22D0" w:rsidRDefault="007A22D0" w:rsidP="007A22D0">
            <w:pPr>
              <w:jc w:val="center"/>
            </w:pPr>
            <w:r w:rsidRPr="007A22D0">
              <w:rPr>
                <w:szCs w:val="20"/>
              </w:rPr>
              <w:t>0</w:t>
            </w:r>
          </w:p>
        </w:tc>
        <w:tc>
          <w:tcPr>
            <w:tcW w:w="1701" w:type="dxa"/>
            <w:tcBorders>
              <w:top w:val="nil"/>
              <w:left w:val="nil"/>
              <w:bottom w:val="single" w:sz="4" w:space="0" w:color="auto"/>
              <w:right w:val="single" w:sz="4" w:space="0" w:color="auto"/>
            </w:tcBorders>
            <w:shd w:val="clear" w:color="auto" w:fill="auto"/>
            <w:noWrap/>
            <w:vAlign w:val="center"/>
            <w:hideMark/>
          </w:tcPr>
          <w:p w14:paraId="57591645" w14:textId="77777777" w:rsidR="007A22D0" w:rsidRPr="007A22D0" w:rsidRDefault="007A22D0" w:rsidP="007A22D0">
            <w:pPr>
              <w:jc w:val="center"/>
              <w:rPr>
                <w:lang w:val="en-US"/>
              </w:rPr>
            </w:pPr>
            <w:r w:rsidRPr="007A22D0">
              <w:rPr>
                <w:szCs w:val="20"/>
              </w:rPr>
              <w:t>0</w:t>
            </w:r>
          </w:p>
        </w:tc>
        <w:tc>
          <w:tcPr>
            <w:tcW w:w="1701" w:type="dxa"/>
            <w:tcBorders>
              <w:top w:val="nil"/>
              <w:left w:val="nil"/>
              <w:bottom w:val="single" w:sz="4" w:space="0" w:color="auto"/>
              <w:right w:val="single" w:sz="4" w:space="0" w:color="auto"/>
            </w:tcBorders>
            <w:vAlign w:val="center"/>
          </w:tcPr>
          <w:p w14:paraId="0FB843D0" w14:textId="77777777" w:rsidR="007A22D0" w:rsidRPr="007A22D0" w:rsidRDefault="007A22D0" w:rsidP="007A22D0">
            <w:pPr>
              <w:jc w:val="center"/>
            </w:pPr>
            <w:r w:rsidRPr="007A22D0">
              <w:t>0</w:t>
            </w:r>
          </w:p>
        </w:tc>
      </w:tr>
      <w:tr w:rsidR="007A22D0" w:rsidRPr="007A22D0" w14:paraId="649B13FB" w14:textId="77777777" w:rsidTr="00E6267D">
        <w:trPr>
          <w:trHeight w:val="70"/>
        </w:trPr>
        <w:tc>
          <w:tcPr>
            <w:tcW w:w="817" w:type="dxa"/>
            <w:shd w:val="clear" w:color="auto" w:fill="auto"/>
            <w:noWrap/>
            <w:vAlign w:val="center"/>
            <w:hideMark/>
          </w:tcPr>
          <w:p w14:paraId="5DE81086" w14:textId="77777777" w:rsidR="007A22D0" w:rsidRPr="007A22D0" w:rsidRDefault="007A22D0" w:rsidP="007A22D0">
            <w:pPr>
              <w:jc w:val="center"/>
            </w:pPr>
            <w:r w:rsidRPr="007A22D0">
              <w:t>1.3</w:t>
            </w:r>
          </w:p>
        </w:tc>
        <w:tc>
          <w:tcPr>
            <w:tcW w:w="4287" w:type="dxa"/>
            <w:shd w:val="clear" w:color="auto" w:fill="auto"/>
            <w:noWrap/>
            <w:vAlign w:val="center"/>
            <w:hideMark/>
          </w:tcPr>
          <w:p w14:paraId="2ACECEB4" w14:textId="77777777" w:rsidR="007A22D0" w:rsidRPr="007A22D0" w:rsidRDefault="007A22D0" w:rsidP="007A22D0">
            <w:r w:rsidRPr="007A22D0">
              <w:t>Концессионная плата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ADCAA0D" w14:textId="77777777" w:rsidR="007A22D0" w:rsidRPr="007A22D0" w:rsidRDefault="007A22D0" w:rsidP="007A22D0">
            <w:pPr>
              <w:jc w:val="center"/>
            </w:pPr>
            <w:r w:rsidRPr="007A22D0">
              <w:rPr>
                <w:szCs w:val="20"/>
              </w:rPr>
              <w:t>0</w:t>
            </w:r>
          </w:p>
        </w:tc>
        <w:tc>
          <w:tcPr>
            <w:tcW w:w="1701" w:type="dxa"/>
            <w:tcBorders>
              <w:top w:val="nil"/>
              <w:left w:val="nil"/>
              <w:bottom w:val="single" w:sz="4" w:space="0" w:color="auto"/>
              <w:right w:val="single" w:sz="4" w:space="0" w:color="auto"/>
            </w:tcBorders>
            <w:shd w:val="clear" w:color="auto" w:fill="auto"/>
            <w:noWrap/>
            <w:vAlign w:val="center"/>
            <w:hideMark/>
          </w:tcPr>
          <w:p w14:paraId="5E74ACAE" w14:textId="77777777" w:rsidR="007A22D0" w:rsidRPr="007A22D0" w:rsidRDefault="007A22D0" w:rsidP="007A22D0">
            <w:pPr>
              <w:jc w:val="center"/>
            </w:pPr>
            <w:r w:rsidRPr="007A22D0">
              <w:rPr>
                <w:szCs w:val="20"/>
              </w:rPr>
              <w:t>0</w:t>
            </w:r>
          </w:p>
        </w:tc>
        <w:tc>
          <w:tcPr>
            <w:tcW w:w="1701" w:type="dxa"/>
            <w:tcBorders>
              <w:top w:val="nil"/>
              <w:left w:val="nil"/>
              <w:bottom w:val="single" w:sz="4" w:space="0" w:color="auto"/>
              <w:right w:val="single" w:sz="4" w:space="0" w:color="auto"/>
            </w:tcBorders>
            <w:vAlign w:val="center"/>
          </w:tcPr>
          <w:p w14:paraId="3D1187FF" w14:textId="77777777" w:rsidR="007A22D0" w:rsidRPr="007A22D0" w:rsidRDefault="007A22D0" w:rsidP="007A22D0">
            <w:pPr>
              <w:jc w:val="center"/>
            </w:pPr>
            <w:r w:rsidRPr="007A22D0">
              <w:t>0</w:t>
            </w:r>
          </w:p>
        </w:tc>
      </w:tr>
      <w:tr w:rsidR="007A22D0" w:rsidRPr="007A22D0" w14:paraId="6F92C7B6" w14:textId="77777777" w:rsidTr="00E6267D">
        <w:trPr>
          <w:trHeight w:val="519"/>
        </w:trPr>
        <w:tc>
          <w:tcPr>
            <w:tcW w:w="817" w:type="dxa"/>
            <w:shd w:val="clear" w:color="auto" w:fill="auto"/>
            <w:noWrap/>
            <w:vAlign w:val="center"/>
            <w:hideMark/>
          </w:tcPr>
          <w:p w14:paraId="2C5A75ED" w14:textId="77777777" w:rsidR="007A22D0" w:rsidRPr="007A22D0" w:rsidRDefault="007A22D0" w:rsidP="007A22D0">
            <w:pPr>
              <w:jc w:val="center"/>
            </w:pPr>
            <w:r w:rsidRPr="007A22D0">
              <w:t>1.4</w:t>
            </w:r>
          </w:p>
        </w:tc>
        <w:tc>
          <w:tcPr>
            <w:tcW w:w="4287" w:type="dxa"/>
            <w:shd w:val="clear" w:color="auto" w:fill="auto"/>
            <w:vAlign w:val="center"/>
            <w:hideMark/>
          </w:tcPr>
          <w:p w14:paraId="256AD499" w14:textId="77777777" w:rsidR="007A22D0" w:rsidRPr="007A22D0" w:rsidRDefault="007A22D0" w:rsidP="007A22D0">
            <w:r w:rsidRPr="007A22D0">
              <w:t>Расходы на уплату налогов, сборов и других обязательных платежей, в том числе:</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E6AC0B6" w14:textId="77777777" w:rsidR="007A22D0" w:rsidRPr="007A22D0" w:rsidRDefault="007A22D0" w:rsidP="007A22D0">
            <w:pPr>
              <w:jc w:val="center"/>
            </w:pPr>
            <w:r w:rsidRPr="007A22D0">
              <w:rPr>
                <w:szCs w:val="20"/>
              </w:rPr>
              <w:t>7 354</w:t>
            </w:r>
          </w:p>
        </w:tc>
        <w:tc>
          <w:tcPr>
            <w:tcW w:w="1701" w:type="dxa"/>
            <w:tcBorders>
              <w:top w:val="nil"/>
              <w:left w:val="nil"/>
              <w:bottom w:val="single" w:sz="4" w:space="0" w:color="auto"/>
              <w:right w:val="single" w:sz="4" w:space="0" w:color="auto"/>
            </w:tcBorders>
            <w:shd w:val="clear" w:color="auto" w:fill="auto"/>
            <w:noWrap/>
            <w:vAlign w:val="center"/>
            <w:hideMark/>
          </w:tcPr>
          <w:p w14:paraId="306FB267" w14:textId="77777777" w:rsidR="007A22D0" w:rsidRPr="007A22D0" w:rsidRDefault="007A22D0" w:rsidP="007A22D0">
            <w:pPr>
              <w:jc w:val="center"/>
            </w:pPr>
            <w:r w:rsidRPr="007A22D0">
              <w:rPr>
                <w:szCs w:val="20"/>
              </w:rPr>
              <w:t>627</w:t>
            </w:r>
          </w:p>
        </w:tc>
        <w:tc>
          <w:tcPr>
            <w:tcW w:w="1701" w:type="dxa"/>
            <w:tcBorders>
              <w:top w:val="nil"/>
              <w:left w:val="nil"/>
              <w:bottom w:val="single" w:sz="4" w:space="0" w:color="auto"/>
              <w:right w:val="single" w:sz="4" w:space="0" w:color="auto"/>
            </w:tcBorders>
            <w:vAlign w:val="center"/>
          </w:tcPr>
          <w:p w14:paraId="481BDA4E" w14:textId="77777777" w:rsidR="007A22D0" w:rsidRPr="007A22D0" w:rsidRDefault="007A22D0" w:rsidP="007A22D0">
            <w:pPr>
              <w:jc w:val="center"/>
            </w:pPr>
            <w:r w:rsidRPr="007A22D0">
              <w:t>-6 727</w:t>
            </w:r>
          </w:p>
        </w:tc>
      </w:tr>
      <w:tr w:rsidR="007A22D0" w:rsidRPr="007A22D0" w14:paraId="7734E0A0" w14:textId="77777777" w:rsidTr="00E6267D">
        <w:trPr>
          <w:trHeight w:val="70"/>
        </w:trPr>
        <w:tc>
          <w:tcPr>
            <w:tcW w:w="817" w:type="dxa"/>
            <w:shd w:val="clear" w:color="auto" w:fill="auto"/>
            <w:noWrap/>
          </w:tcPr>
          <w:p w14:paraId="6D04881A" w14:textId="77777777" w:rsidR="007A22D0" w:rsidRPr="007A22D0" w:rsidRDefault="007A22D0" w:rsidP="007A22D0">
            <w:pPr>
              <w:rPr>
                <w:szCs w:val="20"/>
              </w:rPr>
            </w:pPr>
            <w:r w:rsidRPr="007A22D0">
              <w:rPr>
                <w:szCs w:val="20"/>
              </w:rPr>
              <w:t>1.4.1</w:t>
            </w:r>
          </w:p>
        </w:tc>
        <w:tc>
          <w:tcPr>
            <w:tcW w:w="4287" w:type="dxa"/>
            <w:shd w:val="clear" w:color="auto" w:fill="auto"/>
          </w:tcPr>
          <w:p w14:paraId="61E6385E" w14:textId="77777777" w:rsidR="007A22D0" w:rsidRPr="007A22D0" w:rsidRDefault="007A22D0" w:rsidP="007A22D0">
            <w:pPr>
              <w:rPr>
                <w:szCs w:val="20"/>
              </w:rPr>
            </w:pPr>
            <w:r w:rsidRPr="007A22D0">
              <w:rPr>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D4FC7" w14:textId="77777777" w:rsidR="007A22D0" w:rsidRPr="007A22D0" w:rsidRDefault="007A22D0" w:rsidP="007A22D0">
            <w:pPr>
              <w:jc w:val="center"/>
              <w:rPr>
                <w:szCs w:val="20"/>
              </w:rPr>
            </w:pPr>
            <w:r w:rsidRPr="007A22D0">
              <w:rPr>
                <w:szCs w:val="20"/>
              </w:rPr>
              <w:t>54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BA7923" w14:textId="77777777" w:rsidR="007A22D0" w:rsidRPr="007A22D0" w:rsidRDefault="007A22D0" w:rsidP="007A22D0">
            <w:pPr>
              <w:jc w:val="center"/>
              <w:rPr>
                <w:szCs w:val="20"/>
              </w:rPr>
            </w:pPr>
            <w:r w:rsidRPr="007A22D0">
              <w:rPr>
                <w:szCs w:val="20"/>
              </w:rPr>
              <w:t>12</w:t>
            </w:r>
          </w:p>
        </w:tc>
        <w:tc>
          <w:tcPr>
            <w:tcW w:w="1701" w:type="dxa"/>
            <w:tcBorders>
              <w:top w:val="single" w:sz="4" w:space="0" w:color="auto"/>
              <w:left w:val="nil"/>
              <w:bottom w:val="single" w:sz="4" w:space="0" w:color="auto"/>
              <w:right w:val="single" w:sz="4" w:space="0" w:color="auto"/>
            </w:tcBorders>
            <w:vAlign w:val="center"/>
          </w:tcPr>
          <w:p w14:paraId="39C5E026" w14:textId="77777777" w:rsidR="007A22D0" w:rsidRPr="007A22D0" w:rsidRDefault="007A22D0" w:rsidP="007A22D0">
            <w:pPr>
              <w:jc w:val="center"/>
            </w:pPr>
            <w:r w:rsidRPr="007A22D0">
              <w:t>-42</w:t>
            </w:r>
          </w:p>
        </w:tc>
      </w:tr>
      <w:tr w:rsidR="007A22D0" w:rsidRPr="007A22D0" w14:paraId="11E39C07" w14:textId="77777777" w:rsidTr="00E6267D">
        <w:trPr>
          <w:trHeight w:val="70"/>
        </w:trPr>
        <w:tc>
          <w:tcPr>
            <w:tcW w:w="817" w:type="dxa"/>
            <w:shd w:val="clear" w:color="auto" w:fill="auto"/>
            <w:noWrap/>
          </w:tcPr>
          <w:p w14:paraId="429A5DA0" w14:textId="77777777" w:rsidR="007A22D0" w:rsidRPr="007A22D0" w:rsidRDefault="007A22D0" w:rsidP="007A22D0">
            <w:pPr>
              <w:rPr>
                <w:szCs w:val="20"/>
              </w:rPr>
            </w:pPr>
            <w:r w:rsidRPr="007A22D0">
              <w:rPr>
                <w:szCs w:val="20"/>
              </w:rPr>
              <w:t>1.4.2</w:t>
            </w:r>
          </w:p>
        </w:tc>
        <w:tc>
          <w:tcPr>
            <w:tcW w:w="4287" w:type="dxa"/>
            <w:shd w:val="clear" w:color="auto" w:fill="auto"/>
          </w:tcPr>
          <w:p w14:paraId="37069493" w14:textId="77777777" w:rsidR="007A22D0" w:rsidRPr="007A22D0" w:rsidRDefault="007A22D0" w:rsidP="007A22D0">
            <w:pPr>
              <w:rPr>
                <w:szCs w:val="20"/>
              </w:rPr>
            </w:pPr>
            <w:r w:rsidRPr="007A22D0">
              <w:rPr>
                <w:szCs w:val="20"/>
              </w:rPr>
              <w:t>расходы на обязательное страхование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E8FE4" w14:textId="77777777" w:rsidR="007A22D0" w:rsidRPr="007A22D0" w:rsidRDefault="007A22D0" w:rsidP="007A22D0">
            <w:pPr>
              <w:jc w:val="center"/>
              <w:rPr>
                <w:szCs w:val="20"/>
              </w:rPr>
            </w:pPr>
            <w:r w:rsidRPr="007A22D0">
              <w:rPr>
                <w:szCs w:val="20"/>
              </w:rPr>
              <w:t>17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C62D20E" w14:textId="77777777" w:rsidR="007A22D0" w:rsidRPr="007A22D0" w:rsidRDefault="007A22D0" w:rsidP="007A22D0">
            <w:pPr>
              <w:jc w:val="center"/>
              <w:rPr>
                <w:szCs w:val="20"/>
              </w:rPr>
            </w:pPr>
            <w:r w:rsidRPr="007A22D0">
              <w:rPr>
                <w:szCs w:val="20"/>
              </w:rPr>
              <w:t>15</w:t>
            </w:r>
          </w:p>
        </w:tc>
        <w:tc>
          <w:tcPr>
            <w:tcW w:w="1701" w:type="dxa"/>
            <w:tcBorders>
              <w:top w:val="single" w:sz="4" w:space="0" w:color="auto"/>
              <w:left w:val="nil"/>
              <w:bottom w:val="single" w:sz="4" w:space="0" w:color="auto"/>
              <w:right w:val="single" w:sz="4" w:space="0" w:color="auto"/>
            </w:tcBorders>
            <w:vAlign w:val="center"/>
          </w:tcPr>
          <w:p w14:paraId="16212DB8" w14:textId="77777777" w:rsidR="007A22D0" w:rsidRPr="007A22D0" w:rsidRDefault="007A22D0" w:rsidP="007A22D0">
            <w:pPr>
              <w:jc w:val="center"/>
            </w:pPr>
            <w:r w:rsidRPr="007A22D0">
              <w:t>-2</w:t>
            </w:r>
          </w:p>
        </w:tc>
      </w:tr>
      <w:tr w:rsidR="007A22D0" w:rsidRPr="007A22D0" w14:paraId="5289309B" w14:textId="77777777" w:rsidTr="00E6267D">
        <w:trPr>
          <w:trHeight w:val="70"/>
        </w:trPr>
        <w:tc>
          <w:tcPr>
            <w:tcW w:w="817" w:type="dxa"/>
            <w:shd w:val="clear" w:color="auto" w:fill="auto"/>
            <w:noWrap/>
          </w:tcPr>
          <w:p w14:paraId="63E56426" w14:textId="77777777" w:rsidR="007A22D0" w:rsidRPr="007A22D0" w:rsidRDefault="007A22D0" w:rsidP="007A22D0">
            <w:pPr>
              <w:rPr>
                <w:szCs w:val="20"/>
              </w:rPr>
            </w:pPr>
            <w:r w:rsidRPr="007A22D0">
              <w:rPr>
                <w:szCs w:val="20"/>
              </w:rPr>
              <w:t>1.4.3</w:t>
            </w:r>
          </w:p>
        </w:tc>
        <w:tc>
          <w:tcPr>
            <w:tcW w:w="4287" w:type="dxa"/>
            <w:shd w:val="clear" w:color="auto" w:fill="auto"/>
          </w:tcPr>
          <w:p w14:paraId="723FFB11" w14:textId="77777777" w:rsidR="007A22D0" w:rsidRPr="007A22D0" w:rsidRDefault="007A22D0" w:rsidP="007A22D0">
            <w:pPr>
              <w:rPr>
                <w:szCs w:val="20"/>
              </w:rPr>
            </w:pPr>
            <w:r w:rsidRPr="007A22D0">
              <w:rPr>
                <w:szCs w:val="20"/>
              </w:rPr>
              <w:t>иные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F9F48" w14:textId="77777777" w:rsidR="007A22D0" w:rsidRPr="007A22D0" w:rsidRDefault="007A22D0" w:rsidP="007A22D0">
            <w:pPr>
              <w:jc w:val="center"/>
              <w:rPr>
                <w:szCs w:val="20"/>
              </w:rPr>
            </w:pPr>
            <w:r w:rsidRPr="007A22D0">
              <w:rPr>
                <w:szCs w:val="20"/>
              </w:rPr>
              <w:t>7 283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DE5A68" w14:textId="77777777" w:rsidR="007A22D0" w:rsidRPr="007A22D0" w:rsidRDefault="007A22D0" w:rsidP="007A22D0">
            <w:pPr>
              <w:jc w:val="center"/>
              <w:rPr>
                <w:szCs w:val="20"/>
              </w:rPr>
            </w:pPr>
            <w:r w:rsidRPr="007A22D0">
              <w:rPr>
                <w:szCs w:val="20"/>
              </w:rPr>
              <w:t>600</w:t>
            </w:r>
          </w:p>
        </w:tc>
        <w:tc>
          <w:tcPr>
            <w:tcW w:w="1701" w:type="dxa"/>
            <w:tcBorders>
              <w:top w:val="single" w:sz="4" w:space="0" w:color="auto"/>
              <w:left w:val="nil"/>
              <w:bottom w:val="single" w:sz="4" w:space="0" w:color="auto"/>
              <w:right w:val="single" w:sz="4" w:space="0" w:color="auto"/>
            </w:tcBorders>
            <w:vAlign w:val="center"/>
          </w:tcPr>
          <w:p w14:paraId="403F2C09" w14:textId="77777777" w:rsidR="007A22D0" w:rsidRPr="007A22D0" w:rsidRDefault="007A22D0" w:rsidP="007A22D0">
            <w:pPr>
              <w:jc w:val="center"/>
            </w:pPr>
            <w:r w:rsidRPr="007A22D0">
              <w:t>-6 683</w:t>
            </w:r>
          </w:p>
        </w:tc>
      </w:tr>
      <w:tr w:rsidR="007A22D0" w:rsidRPr="007A22D0" w14:paraId="1BF6B546" w14:textId="77777777" w:rsidTr="00E6267D">
        <w:trPr>
          <w:trHeight w:val="70"/>
        </w:trPr>
        <w:tc>
          <w:tcPr>
            <w:tcW w:w="817" w:type="dxa"/>
            <w:shd w:val="clear" w:color="auto" w:fill="auto"/>
            <w:noWrap/>
          </w:tcPr>
          <w:p w14:paraId="741A9441" w14:textId="77777777" w:rsidR="007A22D0" w:rsidRPr="007A22D0" w:rsidRDefault="007A22D0" w:rsidP="007A22D0">
            <w:pPr>
              <w:rPr>
                <w:szCs w:val="20"/>
              </w:rPr>
            </w:pPr>
          </w:p>
        </w:tc>
        <w:tc>
          <w:tcPr>
            <w:tcW w:w="4287" w:type="dxa"/>
            <w:shd w:val="clear" w:color="auto" w:fill="auto"/>
          </w:tcPr>
          <w:p w14:paraId="3AB67BAC" w14:textId="77777777" w:rsidR="007A22D0" w:rsidRPr="007A22D0" w:rsidRDefault="007A22D0" w:rsidP="007A22D0">
            <w:pPr>
              <w:rPr>
                <w:szCs w:val="20"/>
              </w:rPr>
            </w:pPr>
            <w:r w:rsidRPr="007A22D0">
              <w:rPr>
                <w:szCs w:val="20"/>
              </w:rPr>
              <w:t>Налог на имущество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34B48" w14:textId="77777777" w:rsidR="007A22D0" w:rsidRPr="007A22D0" w:rsidRDefault="007A22D0" w:rsidP="007A22D0">
            <w:pPr>
              <w:jc w:val="center"/>
              <w:rPr>
                <w:szCs w:val="20"/>
              </w:rPr>
            </w:pPr>
            <w:r w:rsidRPr="007A22D0">
              <w:rPr>
                <w:szCs w:val="20"/>
              </w:rPr>
              <w:t>837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5BBBCF" w14:textId="77777777" w:rsidR="007A22D0" w:rsidRPr="007A22D0" w:rsidRDefault="007A22D0" w:rsidP="007A22D0">
            <w:pPr>
              <w:jc w:val="center"/>
              <w:rPr>
                <w:szCs w:val="20"/>
              </w:rPr>
            </w:pPr>
            <w:r w:rsidRPr="007A22D0">
              <w:rPr>
                <w:szCs w:val="20"/>
              </w:rPr>
              <w:t>470</w:t>
            </w:r>
          </w:p>
        </w:tc>
        <w:tc>
          <w:tcPr>
            <w:tcW w:w="1701" w:type="dxa"/>
            <w:tcBorders>
              <w:top w:val="single" w:sz="4" w:space="0" w:color="auto"/>
              <w:left w:val="nil"/>
              <w:bottom w:val="single" w:sz="4" w:space="0" w:color="auto"/>
              <w:right w:val="single" w:sz="4" w:space="0" w:color="auto"/>
            </w:tcBorders>
            <w:vAlign w:val="center"/>
          </w:tcPr>
          <w:p w14:paraId="3C40C5F2" w14:textId="77777777" w:rsidR="007A22D0" w:rsidRPr="007A22D0" w:rsidRDefault="007A22D0" w:rsidP="007A22D0">
            <w:pPr>
              <w:jc w:val="center"/>
            </w:pPr>
            <w:r w:rsidRPr="007A22D0">
              <w:t>-367</w:t>
            </w:r>
          </w:p>
        </w:tc>
      </w:tr>
      <w:tr w:rsidR="007A22D0" w:rsidRPr="007A22D0" w14:paraId="3F393688" w14:textId="77777777" w:rsidTr="00E6267D">
        <w:trPr>
          <w:trHeight w:val="70"/>
        </w:trPr>
        <w:tc>
          <w:tcPr>
            <w:tcW w:w="817" w:type="dxa"/>
            <w:shd w:val="clear" w:color="auto" w:fill="auto"/>
            <w:noWrap/>
          </w:tcPr>
          <w:p w14:paraId="62950888" w14:textId="77777777" w:rsidR="007A22D0" w:rsidRPr="007A22D0" w:rsidRDefault="007A22D0" w:rsidP="007A22D0">
            <w:pPr>
              <w:rPr>
                <w:szCs w:val="20"/>
              </w:rPr>
            </w:pPr>
          </w:p>
        </w:tc>
        <w:tc>
          <w:tcPr>
            <w:tcW w:w="4287" w:type="dxa"/>
            <w:shd w:val="clear" w:color="auto" w:fill="auto"/>
          </w:tcPr>
          <w:p w14:paraId="0A753BE6" w14:textId="77777777" w:rsidR="007A22D0" w:rsidRPr="007A22D0" w:rsidRDefault="007A22D0" w:rsidP="007A22D0">
            <w:pPr>
              <w:rPr>
                <w:szCs w:val="20"/>
              </w:rPr>
            </w:pPr>
            <w:r w:rsidRPr="007A22D0">
              <w:rPr>
                <w:szCs w:val="20"/>
              </w:rPr>
              <w:t>Налог на землю</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7AF03" w14:textId="77777777" w:rsidR="007A22D0" w:rsidRPr="007A22D0" w:rsidRDefault="007A22D0" w:rsidP="007A22D0">
            <w:pPr>
              <w:jc w:val="center"/>
              <w:rPr>
                <w:szCs w:val="20"/>
              </w:rPr>
            </w:pPr>
            <w:r w:rsidRPr="007A22D0">
              <w:rPr>
                <w:szCs w:val="20"/>
              </w:rPr>
              <w:t>6 446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651D25E" w14:textId="77777777" w:rsidR="007A22D0" w:rsidRPr="007A22D0" w:rsidRDefault="007A22D0" w:rsidP="007A22D0">
            <w:pPr>
              <w:jc w:val="center"/>
              <w:rPr>
                <w:szCs w:val="20"/>
              </w:rPr>
            </w:pPr>
            <w:r w:rsidRPr="007A22D0">
              <w:rPr>
                <w:szCs w:val="20"/>
              </w:rPr>
              <w:t>130</w:t>
            </w:r>
          </w:p>
        </w:tc>
        <w:tc>
          <w:tcPr>
            <w:tcW w:w="1701" w:type="dxa"/>
            <w:tcBorders>
              <w:top w:val="single" w:sz="4" w:space="0" w:color="auto"/>
              <w:left w:val="nil"/>
              <w:bottom w:val="single" w:sz="4" w:space="0" w:color="auto"/>
              <w:right w:val="single" w:sz="4" w:space="0" w:color="auto"/>
            </w:tcBorders>
            <w:vAlign w:val="center"/>
          </w:tcPr>
          <w:p w14:paraId="4C00368A" w14:textId="77777777" w:rsidR="007A22D0" w:rsidRPr="007A22D0" w:rsidRDefault="007A22D0" w:rsidP="007A22D0">
            <w:pPr>
              <w:jc w:val="center"/>
            </w:pPr>
            <w:r w:rsidRPr="007A22D0">
              <w:t>-6 316</w:t>
            </w:r>
          </w:p>
        </w:tc>
      </w:tr>
      <w:tr w:rsidR="007A22D0" w:rsidRPr="007A22D0" w14:paraId="2E88EFB3" w14:textId="77777777" w:rsidTr="00E6267D">
        <w:trPr>
          <w:trHeight w:val="70"/>
        </w:trPr>
        <w:tc>
          <w:tcPr>
            <w:tcW w:w="817" w:type="dxa"/>
            <w:shd w:val="clear" w:color="auto" w:fill="auto"/>
            <w:noWrap/>
            <w:vAlign w:val="center"/>
            <w:hideMark/>
          </w:tcPr>
          <w:p w14:paraId="10EDD68D" w14:textId="77777777" w:rsidR="007A22D0" w:rsidRPr="007A22D0" w:rsidRDefault="007A22D0" w:rsidP="007A22D0">
            <w:pPr>
              <w:jc w:val="center"/>
            </w:pPr>
            <w:r w:rsidRPr="007A22D0">
              <w:t>1.5</w:t>
            </w:r>
          </w:p>
        </w:tc>
        <w:tc>
          <w:tcPr>
            <w:tcW w:w="4287" w:type="dxa"/>
            <w:shd w:val="clear" w:color="auto" w:fill="auto"/>
            <w:vAlign w:val="center"/>
            <w:hideMark/>
          </w:tcPr>
          <w:p w14:paraId="0F4C9C38" w14:textId="77777777" w:rsidR="007A22D0" w:rsidRPr="007A22D0" w:rsidRDefault="007A22D0" w:rsidP="007A22D0">
            <w:r w:rsidRPr="007A22D0">
              <w:t>Отчисления на социальные нужды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1BE47" w14:textId="77777777" w:rsidR="007A22D0" w:rsidRPr="007A22D0" w:rsidRDefault="007A22D0" w:rsidP="007A22D0">
            <w:pPr>
              <w:jc w:val="center"/>
            </w:pPr>
            <w:r w:rsidRPr="007A22D0">
              <w:rPr>
                <w:szCs w:val="20"/>
              </w:rPr>
              <w:t>6 711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8BD6A89" w14:textId="77777777" w:rsidR="007A22D0" w:rsidRPr="007A22D0" w:rsidRDefault="007A22D0" w:rsidP="007A22D0">
            <w:pPr>
              <w:jc w:val="center"/>
            </w:pPr>
            <w:r w:rsidRPr="007A22D0">
              <w:rPr>
                <w:szCs w:val="20"/>
              </w:rPr>
              <w:t>6 711</w:t>
            </w:r>
          </w:p>
        </w:tc>
        <w:tc>
          <w:tcPr>
            <w:tcW w:w="1701" w:type="dxa"/>
            <w:tcBorders>
              <w:top w:val="single" w:sz="4" w:space="0" w:color="auto"/>
              <w:left w:val="nil"/>
              <w:bottom w:val="single" w:sz="4" w:space="0" w:color="auto"/>
              <w:right w:val="single" w:sz="4" w:space="0" w:color="auto"/>
            </w:tcBorders>
            <w:vAlign w:val="center"/>
          </w:tcPr>
          <w:p w14:paraId="65ACBAD8" w14:textId="77777777" w:rsidR="007A22D0" w:rsidRPr="007A22D0" w:rsidRDefault="007A22D0" w:rsidP="007A22D0">
            <w:pPr>
              <w:jc w:val="center"/>
            </w:pPr>
            <w:r w:rsidRPr="007A22D0">
              <w:t>0</w:t>
            </w:r>
          </w:p>
        </w:tc>
      </w:tr>
      <w:tr w:rsidR="007A22D0" w:rsidRPr="007A22D0" w14:paraId="541246DA" w14:textId="77777777" w:rsidTr="00E6267D">
        <w:trPr>
          <w:trHeight w:val="70"/>
        </w:trPr>
        <w:tc>
          <w:tcPr>
            <w:tcW w:w="817" w:type="dxa"/>
            <w:shd w:val="clear" w:color="auto" w:fill="auto"/>
            <w:noWrap/>
            <w:vAlign w:val="center"/>
            <w:hideMark/>
          </w:tcPr>
          <w:p w14:paraId="566069D6" w14:textId="77777777" w:rsidR="007A22D0" w:rsidRPr="007A22D0" w:rsidRDefault="007A22D0" w:rsidP="007A22D0">
            <w:pPr>
              <w:jc w:val="center"/>
            </w:pPr>
            <w:r w:rsidRPr="007A22D0">
              <w:t>1.6</w:t>
            </w:r>
          </w:p>
        </w:tc>
        <w:tc>
          <w:tcPr>
            <w:tcW w:w="4287" w:type="dxa"/>
            <w:shd w:val="clear" w:color="auto" w:fill="auto"/>
            <w:vAlign w:val="center"/>
            <w:hideMark/>
          </w:tcPr>
          <w:p w14:paraId="4BC91F57" w14:textId="77777777" w:rsidR="007A22D0" w:rsidRPr="007A22D0" w:rsidRDefault="007A22D0" w:rsidP="007A22D0">
            <w:r w:rsidRPr="007A22D0">
              <w:t>Расходы по сомнительным долгам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DC43C52" w14:textId="77777777" w:rsidR="007A22D0" w:rsidRPr="007A22D0" w:rsidRDefault="007A22D0" w:rsidP="007A22D0">
            <w:pPr>
              <w:jc w:val="center"/>
            </w:pPr>
            <w:r w:rsidRPr="007A22D0">
              <w:rPr>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6C4B0F52" w14:textId="77777777" w:rsidR="007A22D0" w:rsidRPr="007A22D0" w:rsidRDefault="007A22D0" w:rsidP="007A22D0">
            <w:pPr>
              <w:jc w:val="center"/>
            </w:pPr>
            <w:r w:rsidRPr="007A22D0">
              <w:rPr>
                <w:szCs w:val="20"/>
              </w:rPr>
              <w:t>0</w:t>
            </w:r>
          </w:p>
        </w:tc>
        <w:tc>
          <w:tcPr>
            <w:tcW w:w="1701" w:type="dxa"/>
            <w:tcBorders>
              <w:top w:val="nil"/>
              <w:left w:val="nil"/>
              <w:bottom w:val="single" w:sz="4" w:space="0" w:color="auto"/>
              <w:right w:val="single" w:sz="4" w:space="0" w:color="auto"/>
            </w:tcBorders>
            <w:vAlign w:val="center"/>
          </w:tcPr>
          <w:p w14:paraId="1697AE9C" w14:textId="77777777" w:rsidR="007A22D0" w:rsidRPr="007A22D0" w:rsidRDefault="007A22D0" w:rsidP="007A22D0">
            <w:pPr>
              <w:jc w:val="center"/>
            </w:pPr>
            <w:r w:rsidRPr="007A22D0">
              <w:t>0</w:t>
            </w:r>
          </w:p>
        </w:tc>
      </w:tr>
      <w:tr w:rsidR="007A22D0" w:rsidRPr="007A22D0" w14:paraId="64081F29" w14:textId="77777777" w:rsidTr="00E6267D">
        <w:trPr>
          <w:trHeight w:val="70"/>
        </w:trPr>
        <w:tc>
          <w:tcPr>
            <w:tcW w:w="817" w:type="dxa"/>
            <w:shd w:val="clear" w:color="auto" w:fill="auto"/>
            <w:noWrap/>
            <w:vAlign w:val="center"/>
            <w:hideMark/>
          </w:tcPr>
          <w:p w14:paraId="5C34EB2A" w14:textId="77777777" w:rsidR="007A22D0" w:rsidRPr="007A22D0" w:rsidRDefault="007A22D0" w:rsidP="007A22D0">
            <w:pPr>
              <w:jc w:val="center"/>
            </w:pPr>
            <w:r w:rsidRPr="007A22D0">
              <w:t>1.7</w:t>
            </w:r>
          </w:p>
        </w:tc>
        <w:tc>
          <w:tcPr>
            <w:tcW w:w="4287" w:type="dxa"/>
            <w:shd w:val="clear" w:color="auto" w:fill="auto"/>
            <w:vAlign w:val="center"/>
            <w:hideMark/>
          </w:tcPr>
          <w:p w14:paraId="752E9F85" w14:textId="77777777" w:rsidR="007A22D0" w:rsidRPr="007A22D0" w:rsidRDefault="007A22D0" w:rsidP="007A22D0">
            <w:r w:rsidRPr="007A22D0">
              <w:t>Амортизация основных средств и нематериальных активов</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8AA956C" w14:textId="77777777" w:rsidR="007A22D0" w:rsidRPr="007A22D0" w:rsidRDefault="007A22D0" w:rsidP="007A22D0">
            <w:pPr>
              <w:jc w:val="center"/>
            </w:pPr>
            <w:r w:rsidRPr="007A22D0">
              <w:rPr>
                <w:szCs w:val="20"/>
              </w:rPr>
              <w:t>4 386</w:t>
            </w:r>
          </w:p>
        </w:tc>
        <w:tc>
          <w:tcPr>
            <w:tcW w:w="1701" w:type="dxa"/>
            <w:tcBorders>
              <w:top w:val="nil"/>
              <w:left w:val="nil"/>
              <w:bottom w:val="single" w:sz="4" w:space="0" w:color="auto"/>
              <w:right w:val="single" w:sz="4" w:space="0" w:color="auto"/>
            </w:tcBorders>
            <w:shd w:val="clear" w:color="auto" w:fill="auto"/>
            <w:noWrap/>
            <w:vAlign w:val="center"/>
            <w:hideMark/>
          </w:tcPr>
          <w:p w14:paraId="63331D7C" w14:textId="77777777" w:rsidR="007A22D0" w:rsidRPr="007A22D0" w:rsidRDefault="007A22D0" w:rsidP="007A22D0">
            <w:pPr>
              <w:jc w:val="center"/>
            </w:pPr>
            <w:r w:rsidRPr="007A22D0">
              <w:rPr>
                <w:szCs w:val="20"/>
              </w:rPr>
              <w:t>2 378</w:t>
            </w:r>
          </w:p>
        </w:tc>
        <w:tc>
          <w:tcPr>
            <w:tcW w:w="1701" w:type="dxa"/>
            <w:tcBorders>
              <w:top w:val="nil"/>
              <w:left w:val="nil"/>
              <w:bottom w:val="single" w:sz="4" w:space="0" w:color="auto"/>
              <w:right w:val="single" w:sz="4" w:space="0" w:color="auto"/>
            </w:tcBorders>
            <w:vAlign w:val="center"/>
          </w:tcPr>
          <w:p w14:paraId="3AFF024D" w14:textId="77777777" w:rsidR="007A22D0" w:rsidRPr="007A22D0" w:rsidRDefault="007A22D0" w:rsidP="007A22D0">
            <w:pPr>
              <w:jc w:val="center"/>
            </w:pPr>
            <w:r w:rsidRPr="007A22D0">
              <w:t>-2 008</w:t>
            </w:r>
          </w:p>
        </w:tc>
      </w:tr>
      <w:tr w:rsidR="007A22D0" w:rsidRPr="007A22D0" w14:paraId="49E9481F" w14:textId="77777777" w:rsidTr="00E6267D">
        <w:trPr>
          <w:trHeight w:val="371"/>
        </w:trPr>
        <w:tc>
          <w:tcPr>
            <w:tcW w:w="817" w:type="dxa"/>
            <w:shd w:val="clear" w:color="auto" w:fill="auto"/>
            <w:noWrap/>
            <w:vAlign w:val="center"/>
            <w:hideMark/>
          </w:tcPr>
          <w:p w14:paraId="26A043E9" w14:textId="77777777" w:rsidR="007A22D0" w:rsidRPr="007A22D0" w:rsidRDefault="007A22D0" w:rsidP="007A22D0">
            <w:pPr>
              <w:jc w:val="center"/>
            </w:pPr>
            <w:r w:rsidRPr="007A22D0">
              <w:t>1.8</w:t>
            </w:r>
          </w:p>
        </w:tc>
        <w:tc>
          <w:tcPr>
            <w:tcW w:w="4287" w:type="dxa"/>
            <w:shd w:val="clear" w:color="auto" w:fill="auto"/>
            <w:noWrap/>
            <w:vAlign w:val="center"/>
            <w:hideMark/>
          </w:tcPr>
          <w:p w14:paraId="6D59F737" w14:textId="77777777" w:rsidR="007A22D0" w:rsidRPr="007A22D0" w:rsidRDefault="007A22D0" w:rsidP="007A22D0">
            <w:r w:rsidRPr="007A22D0">
              <w:t>Расходы на выплаты по договорам займа и кредитным договорам, включая проценты по ним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6DF450" w14:textId="77777777" w:rsidR="007A22D0" w:rsidRPr="007A22D0" w:rsidRDefault="007A22D0" w:rsidP="007A22D0">
            <w:pPr>
              <w:jc w:val="center"/>
            </w:pPr>
            <w:r w:rsidRPr="007A22D0">
              <w:t>0</w:t>
            </w:r>
          </w:p>
        </w:tc>
        <w:tc>
          <w:tcPr>
            <w:tcW w:w="1701" w:type="dxa"/>
            <w:tcBorders>
              <w:top w:val="nil"/>
              <w:left w:val="nil"/>
              <w:bottom w:val="single" w:sz="4" w:space="0" w:color="auto"/>
              <w:right w:val="single" w:sz="4" w:space="0" w:color="auto"/>
            </w:tcBorders>
            <w:shd w:val="clear" w:color="auto" w:fill="auto"/>
            <w:noWrap/>
            <w:vAlign w:val="center"/>
            <w:hideMark/>
          </w:tcPr>
          <w:p w14:paraId="28427A4E" w14:textId="77777777" w:rsidR="007A22D0" w:rsidRPr="007A22D0" w:rsidRDefault="007A22D0" w:rsidP="007A22D0">
            <w:pPr>
              <w:jc w:val="center"/>
            </w:pPr>
            <w:r w:rsidRPr="007A22D0">
              <w:t>0</w:t>
            </w:r>
          </w:p>
        </w:tc>
        <w:tc>
          <w:tcPr>
            <w:tcW w:w="1701" w:type="dxa"/>
            <w:tcBorders>
              <w:top w:val="nil"/>
              <w:left w:val="nil"/>
              <w:bottom w:val="single" w:sz="4" w:space="0" w:color="auto"/>
              <w:right w:val="single" w:sz="4" w:space="0" w:color="auto"/>
            </w:tcBorders>
            <w:vAlign w:val="center"/>
          </w:tcPr>
          <w:p w14:paraId="195AC2A1" w14:textId="77777777" w:rsidR="007A22D0" w:rsidRPr="007A22D0" w:rsidRDefault="007A22D0" w:rsidP="007A22D0">
            <w:pPr>
              <w:jc w:val="center"/>
              <w:rPr>
                <w:bCs/>
              </w:rPr>
            </w:pPr>
            <w:r w:rsidRPr="007A22D0">
              <w:rPr>
                <w:bCs/>
              </w:rPr>
              <w:t>0,00</w:t>
            </w:r>
          </w:p>
        </w:tc>
      </w:tr>
      <w:tr w:rsidR="007A22D0" w:rsidRPr="007A22D0" w14:paraId="49AC9588" w14:textId="77777777" w:rsidTr="00E6267D">
        <w:trPr>
          <w:trHeight w:val="70"/>
        </w:trPr>
        <w:tc>
          <w:tcPr>
            <w:tcW w:w="817" w:type="dxa"/>
            <w:shd w:val="clear" w:color="auto" w:fill="auto"/>
            <w:noWrap/>
            <w:vAlign w:val="center"/>
            <w:hideMark/>
          </w:tcPr>
          <w:p w14:paraId="1580987E" w14:textId="77777777" w:rsidR="007A22D0" w:rsidRPr="007A22D0" w:rsidRDefault="007A22D0" w:rsidP="007A22D0">
            <w:pPr>
              <w:jc w:val="center"/>
            </w:pPr>
          </w:p>
        </w:tc>
        <w:tc>
          <w:tcPr>
            <w:tcW w:w="4287" w:type="dxa"/>
            <w:shd w:val="clear" w:color="auto" w:fill="auto"/>
            <w:noWrap/>
            <w:vAlign w:val="center"/>
            <w:hideMark/>
          </w:tcPr>
          <w:p w14:paraId="0166DB57" w14:textId="77777777" w:rsidR="007A22D0" w:rsidRPr="007A22D0" w:rsidRDefault="007A22D0" w:rsidP="007A22D0">
            <w:r w:rsidRPr="007A22D0">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9499B" w14:textId="77777777" w:rsidR="007A22D0" w:rsidRPr="007A22D0" w:rsidRDefault="007A22D0" w:rsidP="007A22D0">
            <w:pPr>
              <w:jc w:val="center"/>
            </w:pPr>
            <w:r w:rsidRPr="007A22D0">
              <w:rPr>
                <w:szCs w:val="20"/>
              </w:rPr>
              <w:t>18 456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389B792" w14:textId="77777777" w:rsidR="007A22D0" w:rsidRPr="007A22D0" w:rsidRDefault="007A22D0" w:rsidP="007A22D0">
            <w:pPr>
              <w:jc w:val="center"/>
              <w:rPr>
                <w:lang w:val="en-US"/>
              </w:rPr>
            </w:pPr>
            <w:r w:rsidRPr="007A22D0">
              <w:rPr>
                <w:szCs w:val="20"/>
              </w:rPr>
              <w:t>9 721</w:t>
            </w:r>
          </w:p>
        </w:tc>
        <w:tc>
          <w:tcPr>
            <w:tcW w:w="1701" w:type="dxa"/>
            <w:tcBorders>
              <w:top w:val="single" w:sz="4" w:space="0" w:color="auto"/>
              <w:left w:val="nil"/>
              <w:bottom w:val="single" w:sz="4" w:space="0" w:color="auto"/>
              <w:right w:val="single" w:sz="4" w:space="0" w:color="auto"/>
            </w:tcBorders>
            <w:vAlign w:val="center"/>
          </w:tcPr>
          <w:p w14:paraId="45542F6F" w14:textId="77777777" w:rsidR="007A22D0" w:rsidRPr="007A22D0" w:rsidRDefault="007A22D0" w:rsidP="007A22D0">
            <w:pPr>
              <w:jc w:val="center"/>
              <w:rPr>
                <w:szCs w:val="20"/>
              </w:rPr>
            </w:pPr>
            <w:r w:rsidRPr="007A22D0">
              <w:rPr>
                <w:szCs w:val="20"/>
              </w:rPr>
              <w:t>-8 735</w:t>
            </w:r>
          </w:p>
        </w:tc>
      </w:tr>
      <w:tr w:rsidR="007A22D0" w:rsidRPr="007A22D0" w14:paraId="4F4D90E2" w14:textId="77777777" w:rsidTr="00E6267D">
        <w:trPr>
          <w:trHeight w:val="360"/>
        </w:trPr>
        <w:tc>
          <w:tcPr>
            <w:tcW w:w="817" w:type="dxa"/>
            <w:shd w:val="clear" w:color="auto" w:fill="auto"/>
            <w:noWrap/>
            <w:vAlign w:val="center"/>
            <w:hideMark/>
          </w:tcPr>
          <w:p w14:paraId="7CF164EF" w14:textId="77777777" w:rsidR="007A22D0" w:rsidRPr="007A22D0" w:rsidRDefault="007A22D0" w:rsidP="007A22D0">
            <w:pPr>
              <w:jc w:val="center"/>
            </w:pPr>
            <w:r w:rsidRPr="007A22D0">
              <w:t>2</w:t>
            </w:r>
          </w:p>
        </w:tc>
        <w:tc>
          <w:tcPr>
            <w:tcW w:w="4287" w:type="dxa"/>
            <w:shd w:val="clear" w:color="auto" w:fill="auto"/>
            <w:noWrap/>
            <w:vAlign w:val="center"/>
            <w:hideMark/>
          </w:tcPr>
          <w:p w14:paraId="53BA1F8E" w14:textId="77777777" w:rsidR="007A22D0" w:rsidRPr="007A22D0" w:rsidRDefault="007A22D0" w:rsidP="007A22D0">
            <w:r w:rsidRPr="007A22D0">
              <w:t>Налог на прибыль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65978CF" w14:textId="77777777" w:rsidR="007A22D0" w:rsidRPr="007A22D0" w:rsidRDefault="007A22D0" w:rsidP="007A22D0">
            <w:pPr>
              <w:jc w:val="center"/>
            </w:pPr>
            <w:r w:rsidRPr="007A22D0">
              <w:rPr>
                <w:szCs w:val="20"/>
              </w:rPr>
              <w:t>314</w:t>
            </w:r>
          </w:p>
        </w:tc>
        <w:tc>
          <w:tcPr>
            <w:tcW w:w="1701" w:type="dxa"/>
            <w:tcBorders>
              <w:top w:val="nil"/>
              <w:left w:val="nil"/>
              <w:bottom w:val="single" w:sz="4" w:space="0" w:color="auto"/>
              <w:right w:val="single" w:sz="4" w:space="0" w:color="auto"/>
            </w:tcBorders>
            <w:shd w:val="clear" w:color="auto" w:fill="auto"/>
            <w:noWrap/>
            <w:vAlign w:val="center"/>
            <w:hideMark/>
          </w:tcPr>
          <w:p w14:paraId="517C5818" w14:textId="77777777" w:rsidR="007A22D0" w:rsidRPr="007A22D0" w:rsidRDefault="007A22D0" w:rsidP="007A22D0">
            <w:pPr>
              <w:jc w:val="center"/>
            </w:pPr>
            <w:r w:rsidRPr="007A22D0">
              <w:rPr>
                <w:szCs w:val="20"/>
              </w:rPr>
              <w:t>0</w:t>
            </w:r>
          </w:p>
        </w:tc>
        <w:tc>
          <w:tcPr>
            <w:tcW w:w="1701" w:type="dxa"/>
            <w:tcBorders>
              <w:top w:val="nil"/>
              <w:left w:val="nil"/>
              <w:bottom w:val="single" w:sz="4" w:space="0" w:color="auto"/>
              <w:right w:val="single" w:sz="4" w:space="0" w:color="auto"/>
            </w:tcBorders>
            <w:vAlign w:val="center"/>
          </w:tcPr>
          <w:p w14:paraId="2A4C61B8" w14:textId="77777777" w:rsidR="007A22D0" w:rsidRPr="007A22D0" w:rsidRDefault="007A22D0" w:rsidP="007A22D0">
            <w:pPr>
              <w:jc w:val="center"/>
              <w:rPr>
                <w:szCs w:val="20"/>
              </w:rPr>
            </w:pPr>
            <w:r w:rsidRPr="007A22D0">
              <w:rPr>
                <w:szCs w:val="20"/>
              </w:rPr>
              <w:t>-314</w:t>
            </w:r>
          </w:p>
        </w:tc>
      </w:tr>
      <w:tr w:rsidR="007A22D0" w:rsidRPr="007A22D0" w14:paraId="02F5F79F" w14:textId="77777777" w:rsidTr="00E6267D">
        <w:trPr>
          <w:trHeight w:val="397"/>
        </w:trPr>
        <w:tc>
          <w:tcPr>
            <w:tcW w:w="817" w:type="dxa"/>
            <w:shd w:val="clear" w:color="auto" w:fill="auto"/>
            <w:noWrap/>
            <w:vAlign w:val="center"/>
            <w:hideMark/>
          </w:tcPr>
          <w:p w14:paraId="6DBBFB0D" w14:textId="77777777" w:rsidR="007A22D0" w:rsidRPr="007A22D0" w:rsidRDefault="007A22D0" w:rsidP="007A22D0">
            <w:pPr>
              <w:jc w:val="center"/>
            </w:pPr>
            <w:r w:rsidRPr="007A22D0">
              <w:t>3</w:t>
            </w:r>
          </w:p>
        </w:tc>
        <w:tc>
          <w:tcPr>
            <w:tcW w:w="4287" w:type="dxa"/>
            <w:shd w:val="clear" w:color="auto" w:fill="auto"/>
            <w:noWrap/>
            <w:vAlign w:val="center"/>
            <w:hideMark/>
          </w:tcPr>
          <w:p w14:paraId="5F9B1077" w14:textId="77777777" w:rsidR="007A22D0" w:rsidRPr="007A22D0" w:rsidRDefault="007A22D0" w:rsidP="007A22D0">
            <w:r w:rsidRPr="007A22D0">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shd w:val="clear" w:color="auto" w:fill="auto"/>
            <w:noWrap/>
            <w:vAlign w:val="center"/>
            <w:hideMark/>
          </w:tcPr>
          <w:p w14:paraId="5AD3910D" w14:textId="77777777" w:rsidR="007A22D0" w:rsidRPr="007A22D0" w:rsidRDefault="007A22D0" w:rsidP="007A22D0">
            <w:pPr>
              <w:jc w:val="center"/>
            </w:pPr>
            <w:r w:rsidRPr="007A22D0">
              <w:t>0</w:t>
            </w:r>
          </w:p>
        </w:tc>
        <w:tc>
          <w:tcPr>
            <w:tcW w:w="1701" w:type="dxa"/>
            <w:shd w:val="clear" w:color="auto" w:fill="auto"/>
            <w:noWrap/>
            <w:vAlign w:val="center"/>
            <w:hideMark/>
          </w:tcPr>
          <w:p w14:paraId="0170882D" w14:textId="77777777" w:rsidR="007A22D0" w:rsidRPr="007A22D0" w:rsidRDefault="007A22D0" w:rsidP="007A22D0">
            <w:pPr>
              <w:jc w:val="center"/>
            </w:pPr>
            <w:r w:rsidRPr="007A22D0">
              <w:t>0</w:t>
            </w:r>
          </w:p>
        </w:tc>
        <w:tc>
          <w:tcPr>
            <w:tcW w:w="1701" w:type="dxa"/>
            <w:vAlign w:val="center"/>
          </w:tcPr>
          <w:p w14:paraId="5524E1C4" w14:textId="77777777" w:rsidR="007A22D0" w:rsidRPr="007A22D0" w:rsidRDefault="007A22D0" w:rsidP="007A22D0">
            <w:pPr>
              <w:jc w:val="center"/>
            </w:pPr>
            <w:r w:rsidRPr="007A22D0">
              <w:t>0,00</w:t>
            </w:r>
          </w:p>
        </w:tc>
      </w:tr>
      <w:tr w:rsidR="007A22D0" w:rsidRPr="007A22D0" w14:paraId="37CDED80" w14:textId="77777777" w:rsidTr="00E6267D">
        <w:trPr>
          <w:trHeight w:val="70"/>
        </w:trPr>
        <w:tc>
          <w:tcPr>
            <w:tcW w:w="817" w:type="dxa"/>
            <w:shd w:val="clear" w:color="auto" w:fill="auto"/>
            <w:noWrap/>
            <w:vAlign w:val="center"/>
            <w:hideMark/>
          </w:tcPr>
          <w:p w14:paraId="31293E6B" w14:textId="77777777" w:rsidR="007A22D0" w:rsidRPr="007A22D0" w:rsidRDefault="007A22D0" w:rsidP="007A22D0">
            <w:pPr>
              <w:jc w:val="center"/>
            </w:pPr>
            <w:r w:rsidRPr="007A22D0">
              <w:t>4</w:t>
            </w:r>
          </w:p>
        </w:tc>
        <w:tc>
          <w:tcPr>
            <w:tcW w:w="4287" w:type="dxa"/>
            <w:shd w:val="clear" w:color="auto" w:fill="auto"/>
            <w:vAlign w:val="center"/>
            <w:hideMark/>
          </w:tcPr>
          <w:p w14:paraId="164C566F" w14:textId="77777777" w:rsidR="007A22D0" w:rsidRPr="007A22D0" w:rsidRDefault="007A22D0" w:rsidP="007A22D0">
            <w:r w:rsidRPr="007A22D0">
              <w:t>Итого неподконтрольных расходов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C965A" w14:textId="77777777" w:rsidR="007A22D0" w:rsidRPr="007A22D0" w:rsidRDefault="007A22D0" w:rsidP="007A22D0">
            <w:pPr>
              <w:jc w:val="center"/>
            </w:pPr>
            <w:r w:rsidRPr="007A22D0">
              <w:rPr>
                <w:szCs w:val="20"/>
              </w:rPr>
              <w:t>18 770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740ACBF" w14:textId="77777777" w:rsidR="007A22D0" w:rsidRPr="007A22D0" w:rsidRDefault="007A22D0" w:rsidP="007A22D0">
            <w:pPr>
              <w:ind w:left="28"/>
              <w:jc w:val="center"/>
              <w:rPr>
                <w:lang w:val="en-US"/>
              </w:rPr>
            </w:pPr>
            <w:r w:rsidRPr="007A22D0">
              <w:rPr>
                <w:szCs w:val="20"/>
              </w:rPr>
              <w:t>9 721</w:t>
            </w:r>
          </w:p>
        </w:tc>
        <w:tc>
          <w:tcPr>
            <w:tcW w:w="1701" w:type="dxa"/>
            <w:tcBorders>
              <w:top w:val="single" w:sz="4" w:space="0" w:color="auto"/>
              <w:left w:val="nil"/>
              <w:bottom w:val="single" w:sz="4" w:space="0" w:color="auto"/>
              <w:right w:val="single" w:sz="4" w:space="0" w:color="auto"/>
            </w:tcBorders>
            <w:vAlign w:val="center"/>
          </w:tcPr>
          <w:p w14:paraId="6730021D" w14:textId="77777777" w:rsidR="007A22D0" w:rsidRPr="007A22D0" w:rsidRDefault="007A22D0" w:rsidP="007A22D0">
            <w:pPr>
              <w:ind w:left="28"/>
              <w:jc w:val="center"/>
              <w:rPr>
                <w:szCs w:val="20"/>
                <w:highlight w:val="yellow"/>
              </w:rPr>
            </w:pPr>
            <w:r w:rsidRPr="007A22D0">
              <w:rPr>
                <w:szCs w:val="20"/>
              </w:rPr>
              <w:t>-9 049</w:t>
            </w:r>
          </w:p>
        </w:tc>
      </w:tr>
    </w:tbl>
    <w:p w14:paraId="721D0E9B" w14:textId="77777777" w:rsidR="007A22D0" w:rsidRPr="007A22D0" w:rsidRDefault="007A22D0" w:rsidP="007A22D0">
      <w:pPr>
        <w:ind w:firstLine="709"/>
        <w:jc w:val="both"/>
        <w:rPr>
          <w:highlight w:val="yellow"/>
        </w:rPr>
      </w:pPr>
    </w:p>
    <w:p w14:paraId="5FC6389B" w14:textId="77777777" w:rsidR="007A22D0" w:rsidRPr="007A22D0" w:rsidRDefault="007A22D0" w:rsidP="007A22D0">
      <w:pPr>
        <w:ind w:firstLine="709"/>
        <w:jc w:val="both"/>
        <w:rPr>
          <w:highlight w:val="yellow"/>
        </w:rPr>
      </w:pPr>
    </w:p>
    <w:p w14:paraId="52768C84" w14:textId="77777777" w:rsidR="007A22D0" w:rsidRPr="007A22D0" w:rsidRDefault="007A22D0" w:rsidP="007A22D0">
      <w:pPr>
        <w:jc w:val="center"/>
        <w:rPr>
          <w:rFonts w:eastAsia="Calibri"/>
          <w:sz w:val="20"/>
          <w:szCs w:val="20"/>
          <w:highlight w:val="yellow"/>
          <w:lang w:val="x-none" w:eastAsia="en-US"/>
        </w:rPr>
      </w:pPr>
      <w:r w:rsidRPr="007A22D0">
        <w:rPr>
          <w:sz w:val="28"/>
          <w:szCs w:val="28"/>
          <w:highlight w:val="yellow"/>
        </w:rPr>
        <w:br w:type="page"/>
      </w:r>
    </w:p>
    <w:p w14:paraId="28F9879C" w14:textId="77777777" w:rsidR="007A22D0" w:rsidRPr="007A22D0" w:rsidRDefault="007A22D0" w:rsidP="007A22D0">
      <w:pPr>
        <w:keepNext/>
        <w:numPr>
          <w:ilvl w:val="1"/>
          <w:numId w:val="2"/>
        </w:numPr>
        <w:ind w:left="0" w:firstLine="0"/>
        <w:jc w:val="center"/>
        <w:outlineLvl w:val="1"/>
        <w:rPr>
          <w:rFonts w:eastAsia="Calibri"/>
          <w:b/>
          <w:sz w:val="28"/>
          <w:szCs w:val="28"/>
          <w:lang w:val="x-none" w:eastAsia="en-US"/>
        </w:rPr>
      </w:pPr>
      <w:bookmarkStart w:id="233" w:name="_Toc86237397"/>
      <w:r w:rsidRPr="007A22D0">
        <w:rPr>
          <w:rFonts w:eastAsia="Calibri"/>
          <w:b/>
          <w:sz w:val="28"/>
          <w:szCs w:val="28"/>
          <w:lang w:val="x-none" w:eastAsia="en-US"/>
        </w:rPr>
        <w:lastRenderedPageBreak/>
        <w:t>Расчет расходов на приобретение энергетических ресурсов,</w:t>
      </w:r>
      <w:r w:rsidRPr="007A22D0">
        <w:rPr>
          <w:rFonts w:eastAsia="Calibri"/>
          <w:b/>
          <w:sz w:val="28"/>
          <w:szCs w:val="28"/>
          <w:lang w:eastAsia="en-US"/>
        </w:rPr>
        <w:t xml:space="preserve"> </w:t>
      </w:r>
      <w:r w:rsidRPr="007A22D0">
        <w:rPr>
          <w:rFonts w:eastAsia="Calibri"/>
          <w:b/>
          <w:sz w:val="28"/>
          <w:szCs w:val="28"/>
          <w:lang w:val="x-none" w:eastAsia="en-US"/>
        </w:rPr>
        <w:t>холодной воды и теплоносителя</w:t>
      </w:r>
      <w:r w:rsidRPr="007A22D0">
        <w:rPr>
          <w:b/>
          <w:snapToGrid w:val="0"/>
          <w:sz w:val="28"/>
          <w:szCs w:val="28"/>
        </w:rPr>
        <w:br/>
      </w:r>
      <w:r w:rsidRPr="007A22D0">
        <w:rPr>
          <w:b/>
          <w:snapToGrid w:val="0"/>
          <w:sz w:val="28"/>
          <w:szCs w:val="28"/>
        </w:rPr>
        <w:br/>
      </w:r>
      <w:r w:rsidRPr="007A22D0">
        <w:rPr>
          <w:b/>
          <w:sz w:val="28"/>
          <w:szCs w:val="20"/>
        </w:rPr>
        <w:t>Стоимость покупки единицы энергетических ресурсов</w:t>
      </w:r>
      <w:bookmarkEnd w:id="233"/>
    </w:p>
    <w:p w14:paraId="07D4357B" w14:textId="77777777" w:rsidR="007A22D0" w:rsidRPr="007A22D0" w:rsidRDefault="007A22D0" w:rsidP="007A22D0">
      <w:pPr>
        <w:ind w:firstLine="709"/>
        <w:jc w:val="both"/>
        <w:rPr>
          <w:sz w:val="28"/>
          <w:szCs w:val="28"/>
        </w:rPr>
      </w:pPr>
      <w:r w:rsidRPr="007A22D0">
        <w:rPr>
          <w:sz w:val="28"/>
          <w:szCs w:val="28"/>
        </w:rPr>
        <w:t xml:space="preserve">Стоимость покупки единицы энергетических ресурсов рассчитывается, </w:t>
      </w:r>
      <w:r w:rsidRPr="007A22D0">
        <w:rPr>
          <w:snapToGrid w:val="0"/>
          <w:sz w:val="28"/>
          <w:szCs w:val="28"/>
        </w:rPr>
        <w:br/>
      </w:r>
      <w:r w:rsidRPr="007A22D0">
        <w:rPr>
          <w:sz w:val="28"/>
          <w:szCs w:val="28"/>
        </w:rPr>
        <w:t>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73145FEF" w14:textId="77777777" w:rsidR="007A22D0" w:rsidRPr="007A22D0" w:rsidRDefault="007A22D0" w:rsidP="007A22D0">
      <w:pPr>
        <w:ind w:firstLine="709"/>
        <w:jc w:val="both"/>
        <w:rPr>
          <w:sz w:val="28"/>
          <w:szCs w:val="28"/>
          <w:highlight w:val="yellow"/>
        </w:rPr>
      </w:pPr>
    </w:p>
    <w:p w14:paraId="6FB15320" w14:textId="77777777" w:rsidR="007A22D0" w:rsidRPr="007A22D0" w:rsidRDefault="007A22D0" w:rsidP="007A22D0">
      <w:pPr>
        <w:keepNext/>
        <w:ind w:firstLine="709"/>
        <w:jc w:val="center"/>
        <w:outlineLvl w:val="1"/>
        <w:rPr>
          <w:i/>
          <w:sz w:val="28"/>
          <w:szCs w:val="20"/>
        </w:rPr>
      </w:pPr>
      <w:bookmarkStart w:id="234" w:name="_Toc27399049"/>
      <w:bookmarkStart w:id="235" w:name="_Toc86237398"/>
      <w:r w:rsidRPr="007A22D0">
        <w:rPr>
          <w:i/>
          <w:sz w:val="28"/>
          <w:szCs w:val="20"/>
        </w:rPr>
        <w:t>Расходы на топливо</w:t>
      </w:r>
      <w:bookmarkEnd w:id="234"/>
      <w:bookmarkEnd w:id="235"/>
    </w:p>
    <w:p w14:paraId="00CEE3D9" w14:textId="77777777" w:rsidR="007A22D0" w:rsidRPr="007A22D0" w:rsidRDefault="007A22D0" w:rsidP="007A22D0">
      <w:pPr>
        <w:ind w:firstLine="709"/>
        <w:jc w:val="both"/>
        <w:rPr>
          <w:sz w:val="28"/>
          <w:szCs w:val="28"/>
        </w:rPr>
      </w:pPr>
      <w:r w:rsidRPr="007A22D0">
        <w:rPr>
          <w:sz w:val="28"/>
          <w:szCs w:val="28"/>
        </w:rPr>
        <w:t xml:space="preserve">Расчет топлива произведен согласно «Методическим указаниям </w:t>
      </w:r>
      <w:r w:rsidRPr="007A22D0">
        <w:rPr>
          <w:snapToGrid w:val="0"/>
          <w:sz w:val="28"/>
          <w:szCs w:val="28"/>
        </w:rPr>
        <w:br/>
      </w:r>
      <w:r w:rsidRPr="007A22D0">
        <w:rPr>
          <w:sz w:val="28"/>
          <w:szCs w:val="28"/>
        </w:rPr>
        <w:t xml:space="preserve">по расчету регулируемых цен (тарифов) в сфере теплоснабжения», утвержденным Приказом ФСТ № 760-э от 13.06.2013 г. (далее – Методические указания) и представлен формой 4.4. «Расчет топлива </w:t>
      </w:r>
      <w:r w:rsidRPr="007A22D0">
        <w:rPr>
          <w:snapToGrid w:val="0"/>
          <w:sz w:val="28"/>
          <w:szCs w:val="28"/>
        </w:rPr>
        <w:br/>
      </w:r>
      <w:r w:rsidRPr="007A22D0">
        <w:rPr>
          <w:sz w:val="28"/>
          <w:szCs w:val="28"/>
        </w:rPr>
        <w:t>по котельным», 4.5. «Расчет баланса топлива», «Информации по расчету стоимости поставки топлива».</w:t>
      </w:r>
    </w:p>
    <w:p w14:paraId="1C079AA1" w14:textId="77777777" w:rsidR="007A22D0" w:rsidRPr="007A22D0" w:rsidRDefault="007A22D0" w:rsidP="007A22D0">
      <w:pPr>
        <w:ind w:firstLine="709"/>
        <w:jc w:val="both"/>
        <w:rPr>
          <w:sz w:val="28"/>
          <w:szCs w:val="28"/>
        </w:rPr>
      </w:pPr>
      <w:r w:rsidRPr="007A22D0">
        <w:rPr>
          <w:sz w:val="28"/>
          <w:szCs w:val="28"/>
        </w:rPr>
        <w:t>Предприятием заявлены расходы по статье на 2025 год на уровне 38 871 тыс. руб.</w:t>
      </w:r>
    </w:p>
    <w:p w14:paraId="6AC3DF10" w14:textId="77777777" w:rsidR="007A22D0" w:rsidRPr="007A22D0" w:rsidRDefault="007A22D0" w:rsidP="007A22D0">
      <w:pPr>
        <w:widowControl w:val="0"/>
        <w:autoSpaceDE w:val="0"/>
        <w:autoSpaceDN w:val="0"/>
        <w:ind w:firstLine="709"/>
        <w:jc w:val="both"/>
        <w:rPr>
          <w:bCs/>
          <w:sz w:val="28"/>
          <w:szCs w:val="28"/>
        </w:rPr>
      </w:pPr>
      <w:r w:rsidRPr="007A22D0">
        <w:rPr>
          <w:bCs/>
          <w:sz w:val="28"/>
          <w:szCs w:val="28"/>
        </w:rPr>
        <w:t>Предприятие предлагает взять в расчет расходов на 2025 год плановую цену на уголь 2 514,25 руб. за тонну с учетом доставки.</w:t>
      </w:r>
    </w:p>
    <w:p w14:paraId="77516694" w14:textId="77777777" w:rsidR="007A22D0" w:rsidRPr="007A22D0" w:rsidRDefault="007A22D0" w:rsidP="007A22D0">
      <w:pPr>
        <w:ind w:firstLine="720"/>
        <w:jc w:val="both"/>
        <w:rPr>
          <w:sz w:val="28"/>
          <w:szCs w:val="28"/>
        </w:rPr>
      </w:pPr>
      <w:r w:rsidRPr="007A22D0">
        <w:rPr>
          <w:sz w:val="28"/>
          <w:szCs w:val="28"/>
        </w:rPr>
        <w:t>Структура топлива принята экспертами на уровне предложения предприятия:</w:t>
      </w:r>
    </w:p>
    <w:p w14:paraId="08D9245F" w14:textId="77777777" w:rsidR="007A22D0" w:rsidRPr="007A22D0" w:rsidRDefault="007A22D0" w:rsidP="007A22D0">
      <w:pPr>
        <w:ind w:firstLine="720"/>
        <w:jc w:val="both"/>
        <w:rPr>
          <w:sz w:val="28"/>
          <w:szCs w:val="28"/>
        </w:rPr>
      </w:pPr>
      <w:r w:rsidRPr="007A22D0">
        <w:rPr>
          <w:sz w:val="28"/>
          <w:szCs w:val="28"/>
        </w:rPr>
        <w:t>- уголь – 100%.</w:t>
      </w:r>
    </w:p>
    <w:p w14:paraId="0D54F382" w14:textId="77777777" w:rsidR="007A22D0" w:rsidRPr="007A22D0" w:rsidRDefault="007A22D0" w:rsidP="007A22D0">
      <w:pPr>
        <w:tabs>
          <w:tab w:val="left" w:pos="1890"/>
        </w:tabs>
        <w:ind w:firstLine="709"/>
        <w:jc w:val="both"/>
        <w:rPr>
          <w:snapToGrid w:val="0"/>
          <w:color w:val="000000"/>
          <w:sz w:val="28"/>
          <w:szCs w:val="28"/>
        </w:rPr>
      </w:pPr>
      <w:r w:rsidRPr="007A22D0">
        <w:rPr>
          <w:snapToGrid w:val="0"/>
          <w:color w:val="000000"/>
          <w:sz w:val="28"/>
          <w:szCs w:val="28"/>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0F0E6F09" w14:textId="77777777" w:rsidR="007A22D0" w:rsidRPr="007A22D0" w:rsidRDefault="007A22D0" w:rsidP="007A22D0">
      <w:pPr>
        <w:tabs>
          <w:tab w:val="left" w:pos="1890"/>
        </w:tabs>
        <w:ind w:firstLine="709"/>
        <w:jc w:val="both"/>
        <w:rPr>
          <w:snapToGrid w:val="0"/>
          <w:color w:val="000000"/>
          <w:sz w:val="28"/>
          <w:szCs w:val="28"/>
        </w:rPr>
      </w:pPr>
      <w:r w:rsidRPr="007A22D0">
        <w:rPr>
          <w:snapToGrid w:val="0"/>
          <w:color w:val="000000"/>
          <w:sz w:val="28"/>
          <w:szCs w:val="28"/>
        </w:rPr>
        <w:t>1) удельный расход топлива на производство 1 Гкал тепловой энергии;</w:t>
      </w:r>
    </w:p>
    <w:p w14:paraId="37C67793" w14:textId="77777777" w:rsidR="007A22D0" w:rsidRPr="007A22D0" w:rsidRDefault="007A22D0" w:rsidP="007A22D0">
      <w:pPr>
        <w:tabs>
          <w:tab w:val="left" w:pos="1890"/>
        </w:tabs>
        <w:ind w:firstLine="709"/>
        <w:jc w:val="both"/>
        <w:rPr>
          <w:snapToGrid w:val="0"/>
          <w:color w:val="000000"/>
          <w:sz w:val="28"/>
          <w:szCs w:val="28"/>
        </w:rPr>
      </w:pPr>
      <w:r w:rsidRPr="007A22D0">
        <w:rPr>
          <w:snapToGrid w:val="0"/>
          <w:color w:val="000000"/>
          <w:sz w:val="28"/>
          <w:szCs w:val="28"/>
        </w:rPr>
        <w:t>2) плановая (расчетная) цена на топливо с учетом затрат на его доставку и хранение;</w:t>
      </w:r>
    </w:p>
    <w:p w14:paraId="53E60AEF" w14:textId="77777777" w:rsidR="007A22D0" w:rsidRPr="007A22D0" w:rsidRDefault="007A22D0" w:rsidP="007A22D0">
      <w:pPr>
        <w:tabs>
          <w:tab w:val="left" w:pos="1890"/>
        </w:tabs>
        <w:ind w:firstLine="709"/>
        <w:jc w:val="both"/>
        <w:rPr>
          <w:snapToGrid w:val="0"/>
          <w:color w:val="000000"/>
          <w:sz w:val="28"/>
          <w:szCs w:val="28"/>
        </w:rPr>
      </w:pPr>
      <w:r w:rsidRPr="007A22D0">
        <w:rPr>
          <w:snapToGrid w:val="0"/>
          <w:color w:val="000000"/>
          <w:sz w:val="28"/>
          <w:szCs w:val="28"/>
        </w:rPr>
        <w:t>3) расчетный объем отпуска тепловой энергии, поставляемой с коллекторов источника тепловой энергии.</w:t>
      </w:r>
    </w:p>
    <w:p w14:paraId="3B3E4612" w14:textId="77777777" w:rsidR="007A22D0" w:rsidRPr="007A22D0" w:rsidRDefault="007A22D0" w:rsidP="007A22D0">
      <w:pPr>
        <w:widowControl w:val="0"/>
        <w:autoSpaceDE w:val="0"/>
        <w:autoSpaceDN w:val="0"/>
        <w:ind w:firstLine="709"/>
        <w:jc w:val="both"/>
        <w:rPr>
          <w:sz w:val="28"/>
          <w:szCs w:val="28"/>
        </w:rPr>
      </w:pPr>
      <w:r w:rsidRPr="007A22D0">
        <w:rPr>
          <w:sz w:val="28"/>
          <w:szCs w:val="28"/>
        </w:rPr>
        <w:t xml:space="preserve">Теплоснабжающая организация АО «СУЭК-Кузбасс» занимается добычей угля (основной вид деятельности). Для выработки тепловой энергии используют уголь </w:t>
      </w:r>
      <w:proofErr w:type="spellStart"/>
      <w:r w:rsidRPr="007A22D0">
        <w:rPr>
          <w:sz w:val="28"/>
          <w:szCs w:val="28"/>
        </w:rPr>
        <w:t>сортомарки</w:t>
      </w:r>
      <w:proofErr w:type="spellEnd"/>
      <w:r w:rsidRPr="007A22D0">
        <w:rPr>
          <w:sz w:val="28"/>
          <w:szCs w:val="28"/>
        </w:rPr>
        <w:t xml:space="preserve"> </w:t>
      </w:r>
      <w:proofErr w:type="spellStart"/>
      <w:r w:rsidRPr="007A22D0">
        <w:rPr>
          <w:sz w:val="28"/>
          <w:szCs w:val="28"/>
        </w:rPr>
        <w:t>Др</w:t>
      </w:r>
      <w:proofErr w:type="spellEnd"/>
      <w:r w:rsidRPr="007A22D0">
        <w:rPr>
          <w:sz w:val="28"/>
          <w:szCs w:val="28"/>
        </w:rPr>
        <w:t xml:space="preserve"> (0-200 мм) собственного производства, добытый на предприятии АО «СУЭК-Кузбасс» ПЕ «шахта </w:t>
      </w:r>
      <w:proofErr w:type="spellStart"/>
      <w:r w:rsidRPr="007A22D0">
        <w:rPr>
          <w:sz w:val="28"/>
          <w:szCs w:val="28"/>
        </w:rPr>
        <w:t>им.А.Д.Рубана</w:t>
      </w:r>
      <w:proofErr w:type="spellEnd"/>
      <w:r w:rsidRPr="007A22D0">
        <w:rPr>
          <w:sz w:val="28"/>
          <w:szCs w:val="28"/>
        </w:rPr>
        <w:t>». При использовании топлива собственного производства доставка угля осуществляется собственным транспортом.</w:t>
      </w:r>
    </w:p>
    <w:p w14:paraId="5F12F2CF" w14:textId="77777777" w:rsidR="007A22D0" w:rsidRPr="007A22D0" w:rsidRDefault="007A22D0" w:rsidP="007A22D0">
      <w:pPr>
        <w:widowControl w:val="0"/>
        <w:ind w:firstLine="709"/>
        <w:jc w:val="both"/>
        <w:rPr>
          <w:snapToGrid w:val="0"/>
          <w:sz w:val="28"/>
          <w:szCs w:val="28"/>
        </w:rPr>
      </w:pPr>
      <w:r w:rsidRPr="007A22D0">
        <w:rPr>
          <w:snapToGrid w:val="0"/>
          <w:sz w:val="28"/>
          <w:szCs w:val="28"/>
        </w:rPr>
        <w:t xml:space="preserve">Согласно отчету WARM.TOPL.Q4.2023_ ОАО СУЭК-Кузбасс, низшая теплота сгорания угля </w:t>
      </w:r>
      <w:proofErr w:type="spellStart"/>
      <w:r w:rsidRPr="007A22D0">
        <w:rPr>
          <w:snapToGrid w:val="0"/>
          <w:sz w:val="28"/>
          <w:szCs w:val="28"/>
        </w:rPr>
        <w:t>сортомарки</w:t>
      </w:r>
      <w:proofErr w:type="spellEnd"/>
      <w:r w:rsidRPr="007A22D0">
        <w:rPr>
          <w:snapToGrid w:val="0"/>
          <w:sz w:val="28"/>
          <w:szCs w:val="28"/>
        </w:rPr>
        <w:t xml:space="preserve"> </w:t>
      </w:r>
      <w:proofErr w:type="spellStart"/>
      <w:r w:rsidRPr="007A22D0">
        <w:rPr>
          <w:snapToGrid w:val="0"/>
          <w:sz w:val="28"/>
          <w:szCs w:val="28"/>
        </w:rPr>
        <w:t>Др</w:t>
      </w:r>
      <w:proofErr w:type="spellEnd"/>
      <w:r w:rsidRPr="007A22D0">
        <w:rPr>
          <w:snapToGrid w:val="0"/>
          <w:sz w:val="28"/>
          <w:szCs w:val="28"/>
        </w:rPr>
        <w:t xml:space="preserve"> за 2023 года составляет 5 180 ккал/кг. Переводной коэффициент условного топлива в натуральное при этом составит: 5 180 ккал/кг (калорийность натурального топлива) ÷ 7 000 ккал/кг (калорийность условного топлива) = 0,74.</w:t>
      </w:r>
    </w:p>
    <w:p w14:paraId="74F9D9F8" w14:textId="77777777" w:rsidR="007A22D0" w:rsidRPr="007A22D0" w:rsidRDefault="007A22D0" w:rsidP="007A22D0">
      <w:pPr>
        <w:widowControl w:val="0"/>
        <w:autoSpaceDE w:val="0"/>
        <w:autoSpaceDN w:val="0"/>
        <w:ind w:firstLine="709"/>
        <w:jc w:val="both"/>
        <w:rPr>
          <w:sz w:val="28"/>
          <w:szCs w:val="28"/>
        </w:rPr>
      </w:pPr>
      <w:r w:rsidRPr="007A22D0">
        <w:rPr>
          <w:sz w:val="28"/>
          <w:szCs w:val="28"/>
        </w:rPr>
        <w:t xml:space="preserve">Объем потребления натурального топлива, планируемый </w:t>
      </w:r>
      <w:r w:rsidRPr="007A22D0">
        <w:rPr>
          <w:b/>
          <w:bCs/>
          <w:sz w:val="28"/>
          <w:szCs w:val="28"/>
        </w:rPr>
        <w:br/>
      </w:r>
      <w:r w:rsidRPr="007A22D0">
        <w:rPr>
          <w:sz w:val="28"/>
          <w:szCs w:val="28"/>
        </w:rPr>
        <w:lastRenderedPageBreak/>
        <w:t xml:space="preserve">на производство тепловой энергии, рассчитан экспертами исходя </w:t>
      </w:r>
      <w:r w:rsidRPr="007A22D0">
        <w:rPr>
          <w:b/>
          <w:snapToGrid w:val="0"/>
          <w:sz w:val="28"/>
          <w:szCs w:val="28"/>
        </w:rPr>
        <w:br/>
      </w:r>
      <w:r w:rsidRPr="007A22D0">
        <w:rPr>
          <w:sz w:val="28"/>
          <w:szCs w:val="28"/>
        </w:rPr>
        <w:t xml:space="preserve">из удельного расхода условного топлива (на отпуск тепла в сеть), без учета теплоэнергии на собственные нужды котельных, в размере 197,2 </w:t>
      </w:r>
      <w:proofErr w:type="spellStart"/>
      <w:r w:rsidRPr="007A22D0">
        <w:rPr>
          <w:sz w:val="28"/>
          <w:szCs w:val="28"/>
        </w:rPr>
        <w:t>кг.у.т</w:t>
      </w:r>
      <w:proofErr w:type="spellEnd"/>
      <w:r w:rsidRPr="007A22D0">
        <w:rPr>
          <w:sz w:val="28"/>
          <w:szCs w:val="28"/>
        </w:rPr>
        <w:t xml:space="preserve">./Гкал (утвержден постановлением РЭК Кузбасса от 26.11.2024 № ___). Таким образом, расчетный объем натурального топлива составит 15 406,18 </w:t>
      </w:r>
      <w:proofErr w:type="spellStart"/>
      <w:r w:rsidRPr="007A22D0">
        <w:rPr>
          <w:sz w:val="28"/>
          <w:szCs w:val="28"/>
        </w:rPr>
        <w:t>т.н.т</w:t>
      </w:r>
      <w:proofErr w:type="spellEnd"/>
      <w:r w:rsidRPr="007A22D0">
        <w:rPr>
          <w:sz w:val="28"/>
          <w:szCs w:val="28"/>
        </w:rPr>
        <w:t>.:</w:t>
      </w:r>
    </w:p>
    <w:p w14:paraId="302BF914" w14:textId="77777777" w:rsidR="007A22D0" w:rsidRPr="007A22D0" w:rsidRDefault="007A22D0" w:rsidP="007A22D0">
      <w:pPr>
        <w:widowControl w:val="0"/>
        <w:autoSpaceDE w:val="0"/>
        <w:autoSpaceDN w:val="0"/>
        <w:ind w:firstLine="709"/>
        <w:jc w:val="both"/>
        <w:rPr>
          <w:sz w:val="28"/>
          <w:szCs w:val="28"/>
        </w:rPr>
      </w:pPr>
      <w:r w:rsidRPr="007A22D0">
        <w:rPr>
          <w:sz w:val="28"/>
          <w:szCs w:val="28"/>
        </w:rPr>
        <w:t>(57,81223 тыс. Гкал × 197,2 </w:t>
      </w:r>
      <w:proofErr w:type="spellStart"/>
      <w:r w:rsidRPr="007A22D0">
        <w:rPr>
          <w:sz w:val="28"/>
          <w:szCs w:val="28"/>
        </w:rPr>
        <w:t>кг.у.т</w:t>
      </w:r>
      <w:proofErr w:type="spellEnd"/>
      <w:r w:rsidRPr="007A22D0">
        <w:rPr>
          <w:sz w:val="28"/>
          <w:szCs w:val="28"/>
        </w:rPr>
        <w:t>./Гкал / 0,74).</w:t>
      </w:r>
    </w:p>
    <w:p w14:paraId="21FF4304" w14:textId="77777777" w:rsidR="007A22D0" w:rsidRPr="007A22D0" w:rsidRDefault="007A22D0" w:rsidP="007A22D0">
      <w:pPr>
        <w:spacing w:line="0" w:lineRule="atLeast"/>
        <w:ind w:firstLine="709"/>
        <w:jc w:val="both"/>
        <w:rPr>
          <w:snapToGrid w:val="0"/>
          <w:sz w:val="28"/>
          <w:szCs w:val="28"/>
        </w:rPr>
      </w:pPr>
      <w:r w:rsidRPr="007A22D0">
        <w:rPr>
          <w:snapToGrid w:val="0"/>
          <w:sz w:val="28"/>
          <w:szCs w:val="28"/>
        </w:rPr>
        <w:t>При оценке экономической обоснованности фактической цены угля по данным предприятия, в соответствии с подпунктом в) пункта 29 Основ ценообразования, экспертами использованы рыночные цены, сложившиеся в Кузбассе по углю марки ДР за 2023 года на бирже АО «Санкт-Петербургская Международная Товарно-сырьевая Биржа» (ссылка https://spimex.com/markets/energo/indexes/territorial/). Средняя цена угля марки ДР за 2023 года составила 1 915,73 руб./т. (без НДС), исходя из базовой калорийности (7000 ккал/кг). Расчетная цена угля марки ДР на 2025 год при базовой калорийности (7000 ккал/кг), с учетом изменения индекса цен производителей Минэкономразвития «Уголь энергетический каменный» на 2024 и 2025 год, опубликованный 30.09.2024 в размере 101,4 и 104,0, соответственно, составит 2 020,25 руб./т (без НДС) = 1 915,73 руб./т × 1,014 × 1,04. В пересчете на фактическую калорийность цена угля составила (без НДС):</w:t>
      </w:r>
    </w:p>
    <w:p w14:paraId="58BAC69F" w14:textId="77777777" w:rsidR="007A22D0" w:rsidRPr="007A22D0" w:rsidRDefault="007A22D0" w:rsidP="007A22D0">
      <w:pPr>
        <w:widowControl w:val="0"/>
        <w:ind w:firstLine="709"/>
        <w:jc w:val="both"/>
        <w:rPr>
          <w:snapToGrid w:val="0"/>
          <w:sz w:val="28"/>
          <w:szCs w:val="28"/>
        </w:rPr>
      </w:pPr>
      <w:r w:rsidRPr="007A22D0">
        <w:rPr>
          <w:snapToGrid w:val="0"/>
          <w:sz w:val="28"/>
          <w:szCs w:val="28"/>
        </w:rPr>
        <w:t>- по марке угля марки ДР (5 180 ккал. / кг) – 1 494,98 руб./т;</w:t>
      </w:r>
    </w:p>
    <w:p w14:paraId="10629742" w14:textId="77777777" w:rsidR="007A22D0" w:rsidRPr="007A22D0" w:rsidRDefault="007A22D0" w:rsidP="007A22D0">
      <w:pPr>
        <w:widowControl w:val="0"/>
        <w:ind w:firstLine="709"/>
        <w:jc w:val="both"/>
        <w:rPr>
          <w:snapToGrid w:val="0"/>
          <w:sz w:val="28"/>
          <w:szCs w:val="28"/>
        </w:rPr>
      </w:pPr>
      <w:r w:rsidRPr="007A22D0">
        <w:rPr>
          <w:snapToGrid w:val="0"/>
          <w:sz w:val="28"/>
          <w:szCs w:val="28"/>
        </w:rPr>
        <w:t xml:space="preserve">Фактическая средняя цена угля за 2023 год, согласно отчету ЕИАС WARM.TOPL.Q4.2023, составляет 1 666,12 руб./т. без учета НДС. </w:t>
      </w:r>
    </w:p>
    <w:p w14:paraId="31517C1F" w14:textId="77777777" w:rsidR="007A22D0" w:rsidRPr="007A22D0" w:rsidRDefault="007A22D0" w:rsidP="007A22D0">
      <w:pPr>
        <w:widowControl w:val="0"/>
        <w:ind w:firstLine="709"/>
        <w:jc w:val="both"/>
        <w:rPr>
          <w:snapToGrid w:val="0"/>
          <w:sz w:val="28"/>
          <w:szCs w:val="28"/>
        </w:rPr>
      </w:pPr>
      <w:r w:rsidRPr="007A22D0">
        <w:rPr>
          <w:snapToGrid w:val="0"/>
          <w:sz w:val="28"/>
          <w:szCs w:val="28"/>
        </w:rPr>
        <w:t xml:space="preserve">Цена угля </w:t>
      </w:r>
      <w:proofErr w:type="spellStart"/>
      <w:r w:rsidRPr="007A22D0">
        <w:rPr>
          <w:snapToGrid w:val="0"/>
          <w:sz w:val="28"/>
          <w:szCs w:val="28"/>
        </w:rPr>
        <w:t>сортомарки</w:t>
      </w:r>
      <w:proofErr w:type="spellEnd"/>
      <w:r w:rsidRPr="007A22D0">
        <w:rPr>
          <w:snapToGrid w:val="0"/>
          <w:sz w:val="28"/>
          <w:szCs w:val="28"/>
        </w:rPr>
        <w:t xml:space="preserve"> </w:t>
      </w:r>
      <w:proofErr w:type="spellStart"/>
      <w:r w:rsidRPr="007A22D0">
        <w:rPr>
          <w:snapToGrid w:val="0"/>
          <w:sz w:val="28"/>
          <w:szCs w:val="28"/>
        </w:rPr>
        <w:t>Др</w:t>
      </w:r>
      <w:proofErr w:type="spellEnd"/>
      <w:r w:rsidRPr="007A22D0">
        <w:rPr>
          <w:snapToGrid w:val="0"/>
          <w:sz w:val="28"/>
          <w:szCs w:val="28"/>
        </w:rPr>
        <w:t xml:space="preserve">, рассчитанная экспертами на 2025 год на основе фактических данных предприятия в размере: 1 666,12 руб./т. × 1,014 (ИЦП по каменному углю 2024/2023) × 1,04 (ИЦП по каменному углю 2025/2024) = 1 757,02 руб./т., превышает среднюю расчетную цену на каменный уголь </w:t>
      </w:r>
      <w:proofErr w:type="spellStart"/>
      <w:r w:rsidRPr="007A22D0">
        <w:rPr>
          <w:snapToGrid w:val="0"/>
          <w:sz w:val="28"/>
          <w:szCs w:val="28"/>
        </w:rPr>
        <w:t>сортомарки</w:t>
      </w:r>
      <w:proofErr w:type="spellEnd"/>
      <w:r w:rsidRPr="007A22D0">
        <w:rPr>
          <w:snapToGrid w:val="0"/>
          <w:sz w:val="28"/>
          <w:szCs w:val="28"/>
        </w:rPr>
        <w:t xml:space="preserve"> ДР, согласно данным по бирже, пересчитанную на 2025 год, в связи с чем экспертами для расчета расходов на топливо принята расчетная цена по бирже. </w:t>
      </w:r>
    </w:p>
    <w:p w14:paraId="1E136D22" w14:textId="77777777" w:rsidR="007A22D0" w:rsidRPr="007A22D0" w:rsidRDefault="007A22D0" w:rsidP="007A22D0">
      <w:pPr>
        <w:ind w:firstLine="709"/>
        <w:jc w:val="both"/>
        <w:rPr>
          <w:sz w:val="28"/>
          <w:szCs w:val="28"/>
        </w:rPr>
      </w:pPr>
      <w:r w:rsidRPr="007A22D0">
        <w:rPr>
          <w:bCs/>
          <w:sz w:val="28"/>
          <w:szCs w:val="28"/>
        </w:rPr>
        <w:t>Согласно представленного расчета фактического расхода топлива предприятия за 2023 год, цена транспортировки топлива составляет 573,69</w:t>
      </w:r>
      <w:r w:rsidRPr="007A22D0">
        <w:rPr>
          <w:sz w:val="28"/>
          <w:szCs w:val="28"/>
        </w:rPr>
        <w:t> </w:t>
      </w:r>
      <w:r w:rsidRPr="007A22D0">
        <w:rPr>
          <w:bCs/>
          <w:sz w:val="28"/>
          <w:szCs w:val="28"/>
        </w:rPr>
        <w:t>руб. за</w:t>
      </w:r>
      <w:r w:rsidRPr="007A22D0">
        <w:rPr>
          <w:sz w:val="28"/>
          <w:szCs w:val="28"/>
        </w:rPr>
        <w:t> </w:t>
      </w:r>
      <w:r w:rsidRPr="007A22D0">
        <w:rPr>
          <w:bCs/>
          <w:sz w:val="28"/>
          <w:szCs w:val="28"/>
        </w:rPr>
        <w:t>тонну.</w:t>
      </w:r>
      <w:r w:rsidRPr="007A22D0">
        <w:rPr>
          <w:sz w:val="28"/>
          <w:szCs w:val="28"/>
        </w:rPr>
        <w:t xml:space="preserve"> На 2025 год предприятие планирует учесть в расчетах цену доставки в размере 721,50 руб. за тонну.</w:t>
      </w:r>
    </w:p>
    <w:p w14:paraId="6A4E69D8" w14:textId="77777777" w:rsidR="007A22D0" w:rsidRPr="007A22D0" w:rsidRDefault="007A22D0" w:rsidP="007A22D0">
      <w:pPr>
        <w:tabs>
          <w:tab w:val="left" w:pos="1890"/>
        </w:tabs>
        <w:ind w:firstLine="709"/>
        <w:jc w:val="both"/>
        <w:rPr>
          <w:snapToGrid w:val="0"/>
          <w:sz w:val="28"/>
          <w:szCs w:val="28"/>
        </w:rPr>
      </w:pPr>
      <w:r w:rsidRPr="007A22D0">
        <w:rPr>
          <w:snapToGrid w:val="0"/>
          <w:sz w:val="28"/>
          <w:szCs w:val="28"/>
        </w:rPr>
        <w:t xml:space="preserve">При определении расходов на доставку угля экспертами в соответствии с пунктом 30 Основ ценообразования произведен альтернативный расчет стоимости доставки угля до котельной. При расчете обоснованности расходов по доставке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 07 от июля 2023 года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в регионе, разработан в соответствии с распоряжением Администрации Кемеровской области от 17.06.1996 № 504-р, от 20.05.1998 г. № 487-р, от 27.10.1998 № 1153-р, от 17.02.2003 № 143-р). </w:t>
      </w:r>
    </w:p>
    <w:p w14:paraId="5D3F8205" w14:textId="77777777" w:rsidR="007A22D0" w:rsidRPr="007A22D0" w:rsidRDefault="007A22D0" w:rsidP="007A22D0">
      <w:pPr>
        <w:tabs>
          <w:tab w:val="left" w:pos="1890"/>
        </w:tabs>
        <w:ind w:firstLine="709"/>
        <w:jc w:val="both"/>
        <w:rPr>
          <w:snapToGrid w:val="0"/>
          <w:sz w:val="28"/>
          <w:szCs w:val="28"/>
        </w:rPr>
      </w:pPr>
      <w:r w:rsidRPr="007A22D0">
        <w:rPr>
          <w:snapToGrid w:val="0"/>
          <w:sz w:val="28"/>
          <w:szCs w:val="28"/>
        </w:rPr>
        <w:lastRenderedPageBreak/>
        <w:t xml:space="preserve">Фактическая стоимость грузового автомобиля КАМАЗ за 2023 год, грузоподъёмностью до 15 т. определена согласно данным каталога (стр.55), в размере 1 847,96 руб./м-ч. без НДС. </w:t>
      </w:r>
    </w:p>
    <w:p w14:paraId="686BF200" w14:textId="77777777" w:rsidR="007A22D0" w:rsidRPr="007A22D0" w:rsidRDefault="007A22D0" w:rsidP="007A22D0">
      <w:pPr>
        <w:tabs>
          <w:tab w:val="left" w:pos="1890"/>
        </w:tabs>
        <w:ind w:firstLine="709"/>
        <w:jc w:val="both"/>
        <w:rPr>
          <w:snapToGrid w:val="0"/>
          <w:sz w:val="28"/>
          <w:szCs w:val="28"/>
        </w:rPr>
      </w:pPr>
      <w:r w:rsidRPr="007A22D0">
        <w:rPr>
          <w:snapToGrid w:val="0"/>
          <w:sz w:val="28"/>
          <w:szCs w:val="28"/>
        </w:rPr>
        <w:t>Дальность перевозки угля принята экспертами из шаблона WARM.TOPL.Q</w:t>
      </w:r>
      <w:proofErr w:type="gramStart"/>
      <w:r w:rsidRPr="007A22D0">
        <w:rPr>
          <w:snapToGrid w:val="0"/>
          <w:sz w:val="28"/>
          <w:szCs w:val="28"/>
        </w:rPr>
        <w:t>4.2023.EIAS</w:t>
      </w:r>
      <w:proofErr w:type="gramEnd"/>
      <w:r w:rsidRPr="007A22D0">
        <w:rPr>
          <w:snapToGrid w:val="0"/>
          <w:sz w:val="28"/>
          <w:szCs w:val="28"/>
        </w:rPr>
        <w:t>.eias, согласно которому плечо доставки составляет 8,2 км. Средняя скорость движения принимается равной 50 км/ч. Расчет стоимости доставки угля за 2023 год представлен в таблице 6.</w:t>
      </w:r>
    </w:p>
    <w:p w14:paraId="102FD154" w14:textId="77777777" w:rsidR="007A22D0" w:rsidRPr="007A22D0" w:rsidRDefault="007A22D0" w:rsidP="007A22D0">
      <w:pPr>
        <w:tabs>
          <w:tab w:val="left" w:pos="1890"/>
        </w:tabs>
        <w:ind w:firstLine="709"/>
        <w:jc w:val="right"/>
        <w:rPr>
          <w:snapToGrid w:val="0"/>
          <w:sz w:val="28"/>
          <w:szCs w:val="28"/>
        </w:rPr>
      </w:pPr>
    </w:p>
    <w:p w14:paraId="157E4980" w14:textId="77777777" w:rsidR="007A22D0" w:rsidRPr="007A22D0" w:rsidRDefault="007A22D0" w:rsidP="007A22D0">
      <w:pPr>
        <w:tabs>
          <w:tab w:val="left" w:pos="1890"/>
        </w:tabs>
        <w:ind w:firstLine="709"/>
        <w:jc w:val="right"/>
        <w:rPr>
          <w:snapToGrid w:val="0"/>
          <w:sz w:val="28"/>
          <w:szCs w:val="28"/>
        </w:rPr>
      </w:pPr>
      <w:r w:rsidRPr="007A22D0">
        <w:rPr>
          <w:snapToGrid w:val="0"/>
          <w:sz w:val="28"/>
          <w:szCs w:val="28"/>
        </w:rPr>
        <w:t>Таблица 6.</w:t>
      </w:r>
    </w:p>
    <w:p w14:paraId="28D68001" w14:textId="77777777" w:rsidR="007A22D0" w:rsidRPr="007A22D0" w:rsidRDefault="007A22D0" w:rsidP="007A22D0">
      <w:pPr>
        <w:tabs>
          <w:tab w:val="left" w:pos="1890"/>
        </w:tabs>
        <w:ind w:firstLine="709"/>
        <w:jc w:val="right"/>
        <w:rPr>
          <w:snapToGrid w:val="0"/>
          <w:sz w:val="28"/>
          <w:szCs w:val="28"/>
        </w:rPr>
      </w:pPr>
    </w:p>
    <w:tbl>
      <w:tblPr>
        <w:tblW w:w="9629" w:type="dxa"/>
        <w:tblInd w:w="118" w:type="dxa"/>
        <w:tblLayout w:type="fixed"/>
        <w:tblLook w:val="04A0" w:firstRow="1" w:lastRow="0" w:firstColumn="1" w:lastColumn="0" w:noHBand="0" w:noVBand="1"/>
      </w:tblPr>
      <w:tblGrid>
        <w:gridCol w:w="929"/>
        <w:gridCol w:w="1046"/>
        <w:gridCol w:w="850"/>
        <w:gridCol w:w="993"/>
        <w:gridCol w:w="850"/>
        <w:gridCol w:w="992"/>
        <w:gridCol w:w="851"/>
        <w:gridCol w:w="850"/>
        <w:gridCol w:w="1276"/>
        <w:gridCol w:w="992"/>
      </w:tblGrid>
      <w:tr w:rsidR="007A22D0" w:rsidRPr="007A22D0" w14:paraId="48943B73" w14:textId="77777777" w:rsidTr="00E6267D">
        <w:trPr>
          <w:trHeight w:val="1215"/>
        </w:trPr>
        <w:tc>
          <w:tcPr>
            <w:tcW w:w="92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7F96B4C" w14:textId="77777777" w:rsidR="007A22D0" w:rsidRPr="007A22D0" w:rsidRDefault="007A22D0" w:rsidP="007A22D0">
            <w:pPr>
              <w:jc w:val="center"/>
              <w:rPr>
                <w:b/>
                <w:bCs/>
                <w:color w:val="000000"/>
                <w:sz w:val="18"/>
                <w:szCs w:val="18"/>
              </w:rPr>
            </w:pPr>
            <w:r w:rsidRPr="007A22D0">
              <w:rPr>
                <w:b/>
                <w:bCs/>
                <w:color w:val="000000"/>
                <w:sz w:val="18"/>
                <w:szCs w:val="18"/>
              </w:rPr>
              <w:t>км. (туда-обратно) 8,1 км*2</w:t>
            </w:r>
          </w:p>
        </w:tc>
        <w:tc>
          <w:tcPr>
            <w:tcW w:w="1046" w:type="dxa"/>
            <w:tcBorders>
              <w:top w:val="single" w:sz="8" w:space="0" w:color="auto"/>
              <w:left w:val="nil"/>
              <w:bottom w:val="single" w:sz="8" w:space="0" w:color="auto"/>
              <w:right w:val="single" w:sz="4" w:space="0" w:color="auto"/>
            </w:tcBorders>
            <w:shd w:val="clear" w:color="auto" w:fill="auto"/>
            <w:vAlign w:val="center"/>
            <w:hideMark/>
          </w:tcPr>
          <w:p w14:paraId="469620A5" w14:textId="77777777" w:rsidR="007A22D0" w:rsidRPr="007A22D0" w:rsidRDefault="007A22D0" w:rsidP="007A22D0">
            <w:pPr>
              <w:jc w:val="center"/>
              <w:rPr>
                <w:b/>
                <w:bCs/>
                <w:color w:val="000000"/>
                <w:sz w:val="18"/>
                <w:szCs w:val="18"/>
              </w:rPr>
            </w:pPr>
            <w:r w:rsidRPr="007A22D0">
              <w:rPr>
                <w:b/>
                <w:bCs/>
                <w:color w:val="000000"/>
                <w:sz w:val="18"/>
                <w:szCs w:val="18"/>
              </w:rPr>
              <w:t xml:space="preserve">Расход </w:t>
            </w:r>
            <w:proofErr w:type="spellStart"/>
            <w:proofErr w:type="gramStart"/>
            <w:r w:rsidRPr="007A22D0">
              <w:rPr>
                <w:b/>
                <w:bCs/>
                <w:color w:val="000000"/>
                <w:sz w:val="18"/>
                <w:szCs w:val="18"/>
              </w:rPr>
              <w:t>натураль-ного</w:t>
            </w:r>
            <w:proofErr w:type="spellEnd"/>
            <w:proofErr w:type="gramEnd"/>
            <w:r w:rsidRPr="007A22D0">
              <w:rPr>
                <w:b/>
                <w:bCs/>
                <w:color w:val="000000"/>
                <w:sz w:val="18"/>
                <w:szCs w:val="18"/>
              </w:rPr>
              <w:t xml:space="preserve"> топлива по факту 2023 года</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086F3236" w14:textId="77777777" w:rsidR="007A22D0" w:rsidRPr="007A22D0" w:rsidRDefault="007A22D0" w:rsidP="007A22D0">
            <w:pPr>
              <w:jc w:val="center"/>
              <w:rPr>
                <w:b/>
                <w:bCs/>
                <w:color w:val="000000"/>
                <w:sz w:val="18"/>
                <w:szCs w:val="18"/>
              </w:rPr>
            </w:pPr>
            <w:r w:rsidRPr="007A22D0">
              <w:rPr>
                <w:b/>
                <w:bCs/>
                <w:color w:val="000000"/>
                <w:sz w:val="18"/>
                <w:szCs w:val="18"/>
              </w:rPr>
              <w:t>кол-во рейсов, КАМАЗ 15 т.</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2CE5F40C" w14:textId="77777777" w:rsidR="007A22D0" w:rsidRPr="007A22D0" w:rsidRDefault="007A22D0" w:rsidP="007A22D0">
            <w:pPr>
              <w:ind w:right="-108"/>
              <w:jc w:val="center"/>
              <w:rPr>
                <w:b/>
                <w:bCs/>
                <w:color w:val="000000"/>
                <w:sz w:val="18"/>
                <w:szCs w:val="18"/>
              </w:rPr>
            </w:pPr>
            <w:r w:rsidRPr="007A22D0">
              <w:rPr>
                <w:b/>
                <w:bCs/>
                <w:color w:val="000000"/>
                <w:sz w:val="18"/>
                <w:szCs w:val="18"/>
              </w:rPr>
              <w:t>Средняя скорость движения, (км/ч)</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0CD02D34" w14:textId="77777777" w:rsidR="007A22D0" w:rsidRPr="007A22D0" w:rsidRDefault="007A22D0" w:rsidP="007A22D0">
            <w:pPr>
              <w:jc w:val="center"/>
              <w:rPr>
                <w:b/>
                <w:bCs/>
                <w:color w:val="000000"/>
                <w:sz w:val="18"/>
                <w:szCs w:val="18"/>
              </w:rPr>
            </w:pPr>
            <w:r w:rsidRPr="007A22D0">
              <w:rPr>
                <w:b/>
                <w:bCs/>
                <w:color w:val="000000"/>
                <w:sz w:val="18"/>
                <w:szCs w:val="18"/>
              </w:rPr>
              <w:t>Время в пути на 1 рейс</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2962EA40" w14:textId="77777777" w:rsidR="007A22D0" w:rsidRPr="007A22D0" w:rsidRDefault="007A22D0" w:rsidP="007A22D0">
            <w:pPr>
              <w:jc w:val="center"/>
              <w:rPr>
                <w:b/>
                <w:bCs/>
                <w:color w:val="000000"/>
                <w:sz w:val="18"/>
                <w:szCs w:val="18"/>
              </w:rPr>
            </w:pPr>
            <w:r w:rsidRPr="007A22D0">
              <w:rPr>
                <w:b/>
                <w:bCs/>
                <w:color w:val="000000"/>
                <w:sz w:val="18"/>
                <w:szCs w:val="18"/>
              </w:rPr>
              <w:t xml:space="preserve">Время на </w:t>
            </w:r>
            <w:proofErr w:type="spellStart"/>
            <w:r w:rsidRPr="007A22D0">
              <w:rPr>
                <w:b/>
                <w:bCs/>
                <w:color w:val="000000"/>
                <w:sz w:val="18"/>
                <w:szCs w:val="18"/>
              </w:rPr>
              <w:t>погруз</w:t>
            </w:r>
            <w:proofErr w:type="spellEnd"/>
            <w:r w:rsidRPr="007A22D0">
              <w:rPr>
                <w:b/>
                <w:bCs/>
                <w:color w:val="000000"/>
                <w:sz w:val="18"/>
                <w:szCs w:val="18"/>
              </w:rPr>
              <w:t xml:space="preserve">/ </w:t>
            </w:r>
            <w:proofErr w:type="spellStart"/>
            <w:r w:rsidRPr="007A22D0">
              <w:rPr>
                <w:b/>
                <w:bCs/>
                <w:color w:val="000000"/>
                <w:sz w:val="18"/>
                <w:szCs w:val="18"/>
              </w:rPr>
              <w:t>разгруз</w:t>
            </w:r>
            <w:proofErr w:type="spellEnd"/>
            <w:r w:rsidRPr="007A22D0">
              <w:rPr>
                <w:b/>
                <w:bCs/>
                <w:color w:val="000000"/>
                <w:sz w:val="18"/>
                <w:szCs w:val="18"/>
              </w:rPr>
              <w:t>, (15 мин)</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52C1623B" w14:textId="77777777" w:rsidR="007A22D0" w:rsidRPr="007A22D0" w:rsidRDefault="007A22D0" w:rsidP="007A22D0">
            <w:pPr>
              <w:jc w:val="center"/>
              <w:rPr>
                <w:b/>
                <w:bCs/>
                <w:color w:val="000000"/>
                <w:sz w:val="18"/>
                <w:szCs w:val="18"/>
              </w:rPr>
            </w:pPr>
            <w:r w:rsidRPr="007A22D0">
              <w:rPr>
                <w:b/>
                <w:bCs/>
                <w:color w:val="000000"/>
                <w:sz w:val="18"/>
                <w:szCs w:val="18"/>
              </w:rPr>
              <w:t>Время на один рейс</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5FE24820" w14:textId="77777777" w:rsidR="007A22D0" w:rsidRPr="007A22D0" w:rsidRDefault="007A22D0" w:rsidP="007A22D0">
            <w:pPr>
              <w:jc w:val="center"/>
              <w:rPr>
                <w:b/>
                <w:bCs/>
                <w:color w:val="000000"/>
                <w:sz w:val="18"/>
                <w:szCs w:val="18"/>
              </w:rPr>
            </w:pPr>
            <w:r w:rsidRPr="007A22D0">
              <w:rPr>
                <w:b/>
                <w:bCs/>
                <w:color w:val="000000"/>
                <w:sz w:val="18"/>
                <w:szCs w:val="18"/>
              </w:rPr>
              <w:t xml:space="preserve">Общее время </w:t>
            </w:r>
            <w:proofErr w:type="gramStart"/>
            <w:r w:rsidRPr="007A22D0">
              <w:rPr>
                <w:b/>
                <w:bCs/>
                <w:color w:val="000000"/>
                <w:sz w:val="18"/>
                <w:szCs w:val="18"/>
              </w:rPr>
              <w:t>достав-</w:t>
            </w:r>
            <w:proofErr w:type="spellStart"/>
            <w:r w:rsidRPr="007A22D0">
              <w:rPr>
                <w:b/>
                <w:bCs/>
                <w:color w:val="000000"/>
                <w:sz w:val="18"/>
                <w:szCs w:val="18"/>
              </w:rPr>
              <w:t>ки</w:t>
            </w:r>
            <w:proofErr w:type="spellEnd"/>
            <w:proofErr w:type="gramEnd"/>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06F5D389" w14:textId="77777777" w:rsidR="007A22D0" w:rsidRPr="007A22D0" w:rsidRDefault="007A22D0" w:rsidP="007A22D0">
            <w:pPr>
              <w:jc w:val="center"/>
              <w:rPr>
                <w:b/>
                <w:bCs/>
                <w:color w:val="000000"/>
                <w:sz w:val="18"/>
                <w:szCs w:val="18"/>
              </w:rPr>
            </w:pPr>
            <w:r w:rsidRPr="007A22D0">
              <w:rPr>
                <w:b/>
                <w:bCs/>
                <w:color w:val="000000"/>
                <w:sz w:val="18"/>
                <w:szCs w:val="18"/>
              </w:rPr>
              <w:t>Стоимость м/ч автомобиля грузо-</w:t>
            </w:r>
            <w:proofErr w:type="spellStart"/>
            <w:r w:rsidRPr="007A22D0">
              <w:rPr>
                <w:b/>
                <w:bCs/>
                <w:color w:val="000000"/>
                <w:sz w:val="18"/>
                <w:szCs w:val="18"/>
              </w:rPr>
              <w:t>подьемность</w:t>
            </w:r>
            <w:proofErr w:type="spellEnd"/>
            <w:r w:rsidRPr="007A22D0">
              <w:rPr>
                <w:b/>
                <w:bCs/>
                <w:color w:val="000000"/>
                <w:sz w:val="18"/>
                <w:szCs w:val="18"/>
              </w:rPr>
              <w:t xml:space="preserve"> 15 т</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1FC0F56E" w14:textId="77777777" w:rsidR="007A22D0" w:rsidRPr="007A22D0" w:rsidRDefault="007A22D0" w:rsidP="007A22D0">
            <w:pPr>
              <w:jc w:val="center"/>
              <w:rPr>
                <w:b/>
                <w:bCs/>
                <w:color w:val="000000"/>
                <w:sz w:val="18"/>
                <w:szCs w:val="18"/>
              </w:rPr>
            </w:pPr>
            <w:r w:rsidRPr="007A22D0">
              <w:rPr>
                <w:b/>
                <w:bCs/>
                <w:color w:val="000000"/>
                <w:sz w:val="18"/>
                <w:szCs w:val="18"/>
              </w:rPr>
              <w:t>Расходы на доставку, тыс. руб.</w:t>
            </w:r>
          </w:p>
        </w:tc>
      </w:tr>
      <w:tr w:rsidR="007A22D0" w:rsidRPr="007A22D0" w14:paraId="5A91A38D" w14:textId="77777777" w:rsidTr="00E6267D">
        <w:trPr>
          <w:trHeight w:val="525"/>
        </w:trPr>
        <w:tc>
          <w:tcPr>
            <w:tcW w:w="929" w:type="dxa"/>
            <w:tcBorders>
              <w:top w:val="nil"/>
              <w:left w:val="single" w:sz="8" w:space="0" w:color="auto"/>
              <w:bottom w:val="single" w:sz="8" w:space="0" w:color="auto"/>
              <w:right w:val="single" w:sz="4" w:space="0" w:color="auto"/>
            </w:tcBorders>
            <w:shd w:val="clear" w:color="auto" w:fill="auto"/>
            <w:vAlign w:val="center"/>
            <w:hideMark/>
          </w:tcPr>
          <w:p w14:paraId="79B99758" w14:textId="77777777" w:rsidR="007A22D0" w:rsidRPr="007A22D0" w:rsidRDefault="007A22D0" w:rsidP="007A22D0">
            <w:pPr>
              <w:jc w:val="center"/>
              <w:rPr>
                <w:b/>
                <w:bCs/>
                <w:color w:val="000000"/>
                <w:sz w:val="18"/>
                <w:szCs w:val="18"/>
              </w:rPr>
            </w:pPr>
            <w:r w:rsidRPr="007A22D0">
              <w:rPr>
                <w:b/>
                <w:bCs/>
                <w:color w:val="000000"/>
                <w:sz w:val="18"/>
                <w:szCs w:val="18"/>
              </w:rPr>
              <w:t>1</w:t>
            </w:r>
          </w:p>
        </w:tc>
        <w:tc>
          <w:tcPr>
            <w:tcW w:w="1046" w:type="dxa"/>
            <w:tcBorders>
              <w:top w:val="nil"/>
              <w:left w:val="nil"/>
              <w:bottom w:val="single" w:sz="8" w:space="0" w:color="auto"/>
              <w:right w:val="single" w:sz="4" w:space="0" w:color="auto"/>
            </w:tcBorders>
            <w:shd w:val="clear" w:color="auto" w:fill="auto"/>
            <w:vAlign w:val="center"/>
            <w:hideMark/>
          </w:tcPr>
          <w:p w14:paraId="5FF012BD" w14:textId="77777777" w:rsidR="007A22D0" w:rsidRPr="007A22D0" w:rsidRDefault="007A22D0" w:rsidP="007A22D0">
            <w:pPr>
              <w:jc w:val="center"/>
              <w:rPr>
                <w:b/>
                <w:bCs/>
                <w:color w:val="000000"/>
                <w:sz w:val="18"/>
                <w:szCs w:val="18"/>
              </w:rPr>
            </w:pPr>
            <w:r w:rsidRPr="007A22D0">
              <w:rPr>
                <w:b/>
                <w:bCs/>
                <w:color w:val="000000"/>
                <w:sz w:val="18"/>
                <w:szCs w:val="18"/>
              </w:rPr>
              <w:t>2</w:t>
            </w:r>
          </w:p>
        </w:tc>
        <w:tc>
          <w:tcPr>
            <w:tcW w:w="850" w:type="dxa"/>
            <w:tcBorders>
              <w:top w:val="nil"/>
              <w:left w:val="nil"/>
              <w:bottom w:val="single" w:sz="8" w:space="0" w:color="auto"/>
              <w:right w:val="single" w:sz="4" w:space="0" w:color="auto"/>
            </w:tcBorders>
            <w:shd w:val="clear" w:color="auto" w:fill="auto"/>
            <w:vAlign w:val="center"/>
            <w:hideMark/>
          </w:tcPr>
          <w:p w14:paraId="180BBB99" w14:textId="77777777" w:rsidR="007A22D0" w:rsidRPr="007A22D0" w:rsidRDefault="007A22D0" w:rsidP="007A22D0">
            <w:pPr>
              <w:jc w:val="center"/>
              <w:rPr>
                <w:b/>
                <w:bCs/>
                <w:color w:val="000000"/>
                <w:sz w:val="18"/>
                <w:szCs w:val="18"/>
              </w:rPr>
            </w:pPr>
            <w:r w:rsidRPr="007A22D0">
              <w:rPr>
                <w:b/>
                <w:bCs/>
                <w:color w:val="000000"/>
                <w:sz w:val="18"/>
                <w:szCs w:val="18"/>
              </w:rPr>
              <w:t>3</w:t>
            </w:r>
          </w:p>
        </w:tc>
        <w:tc>
          <w:tcPr>
            <w:tcW w:w="993" w:type="dxa"/>
            <w:tcBorders>
              <w:top w:val="nil"/>
              <w:left w:val="nil"/>
              <w:bottom w:val="single" w:sz="8" w:space="0" w:color="auto"/>
              <w:right w:val="single" w:sz="4" w:space="0" w:color="auto"/>
            </w:tcBorders>
            <w:shd w:val="clear" w:color="auto" w:fill="auto"/>
            <w:vAlign w:val="center"/>
            <w:hideMark/>
          </w:tcPr>
          <w:p w14:paraId="15289561" w14:textId="77777777" w:rsidR="007A22D0" w:rsidRPr="007A22D0" w:rsidRDefault="007A22D0" w:rsidP="007A22D0">
            <w:pPr>
              <w:jc w:val="center"/>
              <w:rPr>
                <w:b/>
                <w:bCs/>
                <w:color w:val="000000"/>
                <w:sz w:val="18"/>
                <w:szCs w:val="18"/>
              </w:rPr>
            </w:pPr>
            <w:r w:rsidRPr="007A22D0">
              <w:rPr>
                <w:b/>
                <w:bCs/>
                <w:color w:val="000000"/>
                <w:sz w:val="18"/>
                <w:szCs w:val="18"/>
              </w:rPr>
              <w:t>4</w:t>
            </w:r>
          </w:p>
        </w:tc>
        <w:tc>
          <w:tcPr>
            <w:tcW w:w="850" w:type="dxa"/>
            <w:tcBorders>
              <w:top w:val="nil"/>
              <w:left w:val="nil"/>
              <w:bottom w:val="single" w:sz="8" w:space="0" w:color="auto"/>
              <w:right w:val="single" w:sz="4" w:space="0" w:color="auto"/>
            </w:tcBorders>
            <w:shd w:val="clear" w:color="auto" w:fill="auto"/>
            <w:vAlign w:val="center"/>
            <w:hideMark/>
          </w:tcPr>
          <w:p w14:paraId="50F777F0" w14:textId="77777777" w:rsidR="007A22D0" w:rsidRPr="007A22D0" w:rsidRDefault="007A22D0" w:rsidP="007A22D0">
            <w:pPr>
              <w:jc w:val="center"/>
              <w:rPr>
                <w:b/>
                <w:bCs/>
                <w:color w:val="000000"/>
                <w:sz w:val="18"/>
                <w:szCs w:val="18"/>
              </w:rPr>
            </w:pPr>
            <w:r w:rsidRPr="007A22D0">
              <w:rPr>
                <w:b/>
                <w:bCs/>
                <w:color w:val="000000"/>
                <w:sz w:val="18"/>
                <w:szCs w:val="18"/>
              </w:rPr>
              <w:t>5=1/4</w:t>
            </w:r>
          </w:p>
        </w:tc>
        <w:tc>
          <w:tcPr>
            <w:tcW w:w="992" w:type="dxa"/>
            <w:tcBorders>
              <w:top w:val="nil"/>
              <w:left w:val="nil"/>
              <w:bottom w:val="single" w:sz="8" w:space="0" w:color="auto"/>
              <w:right w:val="single" w:sz="4" w:space="0" w:color="auto"/>
            </w:tcBorders>
            <w:shd w:val="clear" w:color="auto" w:fill="auto"/>
            <w:vAlign w:val="center"/>
            <w:hideMark/>
          </w:tcPr>
          <w:p w14:paraId="40C119E3" w14:textId="77777777" w:rsidR="007A22D0" w:rsidRPr="007A22D0" w:rsidRDefault="007A22D0" w:rsidP="007A22D0">
            <w:pPr>
              <w:jc w:val="center"/>
              <w:rPr>
                <w:b/>
                <w:bCs/>
                <w:color w:val="000000"/>
                <w:sz w:val="18"/>
                <w:szCs w:val="18"/>
              </w:rPr>
            </w:pPr>
            <w:r w:rsidRPr="007A22D0">
              <w:rPr>
                <w:b/>
                <w:bCs/>
                <w:color w:val="000000"/>
                <w:sz w:val="18"/>
                <w:szCs w:val="18"/>
              </w:rPr>
              <w:t>6</w:t>
            </w:r>
          </w:p>
        </w:tc>
        <w:tc>
          <w:tcPr>
            <w:tcW w:w="851" w:type="dxa"/>
            <w:tcBorders>
              <w:top w:val="nil"/>
              <w:left w:val="nil"/>
              <w:bottom w:val="single" w:sz="8" w:space="0" w:color="auto"/>
              <w:right w:val="single" w:sz="4" w:space="0" w:color="auto"/>
            </w:tcBorders>
            <w:shd w:val="clear" w:color="auto" w:fill="auto"/>
            <w:vAlign w:val="center"/>
            <w:hideMark/>
          </w:tcPr>
          <w:p w14:paraId="4B0B024A" w14:textId="77777777" w:rsidR="007A22D0" w:rsidRPr="007A22D0" w:rsidRDefault="007A22D0" w:rsidP="007A22D0">
            <w:pPr>
              <w:jc w:val="center"/>
              <w:rPr>
                <w:b/>
                <w:bCs/>
                <w:color w:val="000000"/>
                <w:sz w:val="18"/>
                <w:szCs w:val="18"/>
              </w:rPr>
            </w:pPr>
            <w:r w:rsidRPr="007A22D0">
              <w:rPr>
                <w:b/>
                <w:bCs/>
                <w:color w:val="000000"/>
                <w:sz w:val="18"/>
                <w:szCs w:val="18"/>
              </w:rPr>
              <w:t>7=5+6</w:t>
            </w:r>
          </w:p>
        </w:tc>
        <w:tc>
          <w:tcPr>
            <w:tcW w:w="850" w:type="dxa"/>
            <w:tcBorders>
              <w:top w:val="nil"/>
              <w:left w:val="nil"/>
              <w:bottom w:val="single" w:sz="8" w:space="0" w:color="auto"/>
              <w:right w:val="single" w:sz="4" w:space="0" w:color="auto"/>
            </w:tcBorders>
            <w:shd w:val="clear" w:color="auto" w:fill="auto"/>
            <w:vAlign w:val="center"/>
            <w:hideMark/>
          </w:tcPr>
          <w:p w14:paraId="0063AF26" w14:textId="77777777" w:rsidR="007A22D0" w:rsidRPr="007A22D0" w:rsidRDefault="007A22D0" w:rsidP="007A22D0">
            <w:pPr>
              <w:jc w:val="center"/>
              <w:rPr>
                <w:b/>
                <w:bCs/>
                <w:color w:val="000000"/>
                <w:sz w:val="18"/>
                <w:szCs w:val="18"/>
              </w:rPr>
            </w:pPr>
            <w:r w:rsidRPr="007A22D0">
              <w:rPr>
                <w:b/>
                <w:bCs/>
                <w:color w:val="000000"/>
                <w:sz w:val="18"/>
                <w:szCs w:val="18"/>
              </w:rPr>
              <w:t>8=3*7</w:t>
            </w:r>
          </w:p>
        </w:tc>
        <w:tc>
          <w:tcPr>
            <w:tcW w:w="1276" w:type="dxa"/>
            <w:tcBorders>
              <w:top w:val="nil"/>
              <w:left w:val="nil"/>
              <w:bottom w:val="single" w:sz="8" w:space="0" w:color="auto"/>
              <w:right w:val="single" w:sz="4" w:space="0" w:color="auto"/>
            </w:tcBorders>
            <w:shd w:val="clear" w:color="auto" w:fill="auto"/>
            <w:vAlign w:val="center"/>
            <w:hideMark/>
          </w:tcPr>
          <w:p w14:paraId="0B42E541" w14:textId="77777777" w:rsidR="007A22D0" w:rsidRPr="007A22D0" w:rsidRDefault="007A22D0" w:rsidP="007A22D0">
            <w:pPr>
              <w:jc w:val="center"/>
              <w:rPr>
                <w:b/>
                <w:bCs/>
                <w:color w:val="000000"/>
                <w:sz w:val="18"/>
                <w:szCs w:val="18"/>
              </w:rPr>
            </w:pPr>
            <w:r w:rsidRPr="007A22D0">
              <w:rPr>
                <w:b/>
                <w:bCs/>
                <w:color w:val="000000"/>
                <w:sz w:val="18"/>
                <w:szCs w:val="18"/>
              </w:rPr>
              <w:t>9</w:t>
            </w:r>
          </w:p>
        </w:tc>
        <w:tc>
          <w:tcPr>
            <w:tcW w:w="992" w:type="dxa"/>
            <w:tcBorders>
              <w:top w:val="nil"/>
              <w:left w:val="nil"/>
              <w:bottom w:val="single" w:sz="8" w:space="0" w:color="auto"/>
              <w:right w:val="single" w:sz="8" w:space="0" w:color="auto"/>
            </w:tcBorders>
            <w:shd w:val="clear" w:color="auto" w:fill="auto"/>
            <w:vAlign w:val="center"/>
            <w:hideMark/>
          </w:tcPr>
          <w:p w14:paraId="206194AE" w14:textId="77777777" w:rsidR="007A22D0" w:rsidRPr="007A22D0" w:rsidRDefault="007A22D0" w:rsidP="007A22D0">
            <w:pPr>
              <w:jc w:val="center"/>
              <w:rPr>
                <w:b/>
                <w:bCs/>
                <w:color w:val="000000"/>
                <w:sz w:val="18"/>
                <w:szCs w:val="18"/>
              </w:rPr>
            </w:pPr>
            <w:r w:rsidRPr="007A22D0">
              <w:rPr>
                <w:b/>
                <w:bCs/>
                <w:color w:val="000000"/>
                <w:sz w:val="18"/>
                <w:szCs w:val="18"/>
              </w:rPr>
              <w:t>10=8*9</w:t>
            </w:r>
          </w:p>
        </w:tc>
      </w:tr>
      <w:tr w:rsidR="007A22D0" w:rsidRPr="007A22D0" w14:paraId="24150352" w14:textId="77777777" w:rsidTr="00E6267D">
        <w:trPr>
          <w:trHeight w:val="525"/>
        </w:trPr>
        <w:tc>
          <w:tcPr>
            <w:tcW w:w="929"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03C4CB3" w14:textId="77777777" w:rsidR="007A22D0" w:rsidRPr="007A22D0" w:rsidRDefault="007A22D0" w:rsidP="007A22D0">
            <w:pPr>
              <w:jc w:val="center"/>
              <w:rPr>
                <w:b/>
                <w:bCs/>
                <w:color w:val="000000"/>
                <w:sz w:val="18"/>
                <w:szCs w:val="18"/>
              </w:rPr>
            </w:pPr>
            <w:r w:rsidRPr="007A22D0">
              <w:rPr>
                <w:b/>
                <w:bCs/>
                <w:color w:val="000000"/>
                <w:sz w:val="18"/>
                <w:szCs w:val="18"/>
              </w:rPr>
              <w:t>16,2</w:t>
            </w:r>
          </w:p>
        </w:tc>
        <w:tc>
          <w:tcPr>
            <w:tcW w:w="1046" w:type="dxa"/>
            <w:tcBorders>
              <w:top w:val="single" w:sz="4" w:space="0" w:color="auto"/>
              <w:left w:val="nil"/>
              <w:bottom w:val="single" w:sz="8" w:space="0" w:color="auto"/>
              <w:right w:val="single" w:sz="4" w:space="0" w:color="auto"/>
            </w:tcBorders>
            <w:shd w:val="clear" w:color="auto" w:fill="auto"/>
            <w:noWrap/>
            <w:vAlign w:val="center"/>
            <w:hideMark/>
          </w:tcPr>
          <w:p w14:paraId="4457438C" w14:textId="77777777" w:rsidR="007A22D0" w:rsidRPr="007A22D0" w:rsidRDefault="007A22D0" w:rsidP="007A22D0">
            <w:pPr>
              <w:jc w:val="center"/>
              <w:rPr>
                <w:color w:val="000000"/>
                <w:sz w:val="18"/>
                <w:szCs w:val="18"/>
              </w:rPr>
            </w:pPr>
            <w:r w:rsidRPr="007A22D0">
              <w:rPr>
                <w:color w:val="000000"/>
                <w:sz w:val="18"/>
                <w:szCs w:val="18"/>
              </w:rPr>
              <w:t>10 650</w:t>
            </w:r>
          </w:p>
        </w:tc>
        <w:tc>
          <w:tcPr>
            <w:tcW w:w="850" w:type="dxa"/>
            <w:tcBorders>
              <w:top w:val="single" w:sz="4" w:space="0" w:color="auto"/>
              <w:left w:val="nil"/>
              <w:bottom w:val="single" w:sz="8" w:space="0" w:color="auto"/>
              <w:right w:val="single" w:sz="4" w:space="0" w:color="auto"/>
            </w:tcBorders>
            <w:shd w:val="clear" w:color="auto" w:fill="auto"/>
            <w:noWrap/>
            <w:vAlign w:val="center"/>
            <w:hideMark/>
          </w:tcPr>
          <w:p w14:paraId="62C72780" w14:textId="77777777" w:rsidR="007A22D0" w:rsidRPr="007A22D0" w:rsidRDefault="007A22D0" w:rsidP="007A22D0">
            <w:pPr>
              <w:jc w:val="center"/>
              <w:rPr>
                <w:sz w:val="18"/>
                <w:szCs w:val="18"/>
              </w:rPr>
            </w:pPr>
            <w:r w:rsidRPr="007A22D0">
              <w:rPr>
                <w:sz w:val="18"/>
                <w:szCs w:val="18"/>
              </w:rPr>
              <w:t>710</w:t>
            </w:r>
          </w:p>
        </w:tc>
        <w:tc>
          <w:tcPr>
            <w:tcW w:w="993" w:type="dxa"/>
            <w:tcBorders>
              <w:top w:val="single" w:sz="4" w:space="0" w:color="auto"/>
              <w:left w:val="nil"/>
              <w:bottom w:val="single" w:sz="8" w:space="0" w:color="auto"/>
              <w:right w:val="single" w:sz="4" w:space="0" w:color="auto"/>
            </w:tcBorders>
            <w:shd w:val="clear" w:color="auto" w:fill="auto"/>
            <w:noWrap/>
            <w:vAlign w:val="center"/>
            <w:hideMark/>
          </w:tcPr>
          <w:p w14:paraId="0D434AF2" w14:textId="77777777" w:rsidR="007A22D0" w:rsidRPr="007A22D0" w:rsidRDefault="007A22D0" w:rsidP="007A22D0">
            <w:pPr>
              <w:jc w:val="center"/>
              <w:rPr>
                <w:sz w:val="18"/>
                <w:szCs w:val="18"/>
              </w:rPr>
            </w:pPr>
            <w:r w:rsidRPr="007A22D0">
              <w:rPr>
                <w:sz w:val="18"/>
                <w:szCs w:val="18"/>
              </w:rPr>
              <w:t>50</w:t>
            </w:r>
          </w:p>
        </w:tc>
        <w:tc>
          <w:tcPr>
            <w:tcW w:w="850" w:type="dxa"/>
            <w:tcBorders>
              <w:top w:val="single" w:sz="4" w:space="0" w:color="auto"/>
              <w:left w:val="nil"/>
              <w:bottom w:val="single" w:sz="8" w:space="0" w:color="auto"/>
              <w:right w:val="single" w:sz="4" w:space="0" w:color="auto"/>
            </w:tcBorders>
            <w:shd w:val="clear" w:color="auto" w:fill="auto"/>
            <w:noWrap/>
            <w:vAlign w:val="center"/>
            <w:hideMark/>
          </w:tcPr>
          <w:p w14:paraId="699ED98A" w14:textId="77777777" w:rsidR="007A22D0" w:rsidRPr="007A22D0" w:rsidRDefault="007A22D0" w:rsidP="007A22D0">
            <w:pPr>
              <w:jc w:val="center"/>
              <w:rPr>
                <w:sz w:val="18"/>
                <w:szCs w:val="18"/>
              </w:rPr>
            </w:pPr>
            <w:r w:rsidRPr="007A22D0">
              <w:rPr>
                <w:sz w:val="18"/>
                <w:szCs w:val="18"/>
              </w:rPr>
              <w:t>0,32</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14:paraId="0E0C62BF" w14:textId="77777777" w:rsidR="007A22D0" w:rsidRPr="007A22D0" w:rsidRDefault="007A22D0" w:rsidP="007A22D0">
            <w:pPr>
              <w:jc w:val="center"/>
              <w:rPr>
                <w:sz w:val="18"/>
                <w:szCs w:val="18"/>
              </w:rPr>
            </w:pPr>
            <w:r w:rsidRPr="007A22D0">
              <w:rPr>
                <w:sz w:val="18"/>
                <w:szCs w:val="18"/>
              </w:rPr>
              <w:t>0,50</w:t>
            </w:r>
          </w:p>
        </w:tc>
        <w:tc>
          <w:tcPr>
            <w:tcW w:w="851" w:type="dxa"/>
            <w:tcBorders>
              <w:top w:val="single" w:sz="4" w:space="0" w:color="auto"/>
              <w:left w:val="nil"/>
              <w:bottom w:val="single" w:sz="8" w:space="0" w:color="auto"/>
              <w:right w:val="single" w:sz="4" w:space="0" w:color="auto"/>
            </w:tcBorders>
            <w:shd w:val="clear" w:color="auto" w:fill="auto"/>
            <w:noWrap/>
            <w:vAlign w:val="center"/>
            <w:hideMark/>
          </w:tcPr>
          <w:p w14:paraId="0C34E42D" w14:textId="77777777" w:rsidR="007A22D0" w:rsidRPr="007A22D0" w:rsidRDefault="007A22D0" w:rsidP="007A22D0">
            <w:pPr>
              <w:jc w:val="center"/>
              <w:rPr>
                <w:sz w:val="18"/>
                <w:szCs w:val="18"/>
              </w:rPr>
            </w:pPr>
            <w:r w:rsidRPr="007A22D0">
              <w:rPr>
                <w:sz w:val="18"/>
                <w:szCs w:val="18"/>
              </w:rPr>
              <w:t>0,82</w:t>
            </w:r>
          </w:p>
        </w:tc>
        <w:tc>
          <w:tcPr>
            <w:tcW w:w="850" w:type="dxa"/>
            <w:tcBorders>
              <w:top w:val="single" w:sz="4" w:space="0" w:color="auto"/>
              <w:left w:val="nil"/>
              <w:bottom w:val="single" w:sz="8" w:space="0" w:color="auto"/>
              <w:right w:val="single" w:sz="4" w:space="0" w:color="auto"/>
            </w:tcBorders>
            <w:shd w:val="clear" w:color="auto" w:fill="auto"/>
            <w:noWrap/>
            <w:vAlign w:val="center"/>
            <w:hideMark/>
          </w:tcPr>
          <w:p w14:paraId="64223AF5" w14:textId="77777777" w:rsidR="007A22D0" w:rsidRPr="007A22D0" w:rsidRDefault="007A22D0" w:rsidP="007A22D0">
            <w:pPr>
              <w:jc w:val="center"/>
              <w:rPr>
                <w:sz w:val="18"/>
                <w:szCs w:val="18"/>
              </w:rPr>
            </w:pPr>
            <w:r w:rsidRPr="007A22D0">
              <w:rPr>
                <w:sz w:val="18"/>
                <w:szCs w:val="18"/>
              </w:rPr>
              <w:t>585</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14:paraId="103CB414" w14:textId="77777777" w:rsidR="007A22D0" w:rsidRPr="007A22D0" w:rsidRDefault="007A22D0" w:rsidP="007A22D0">
            <w:pPr>
              <w:jc w:val="center"/>
              <w:rPr>
                <w:color w:val="000000"/>
                <w:sz w:val="18"/>
                <w:szCs w:val="18"/>
              </w:rPr>
            </w:pPr>
            <w:r w:rsidRPr="007A22D0">
              <w:rPr>
                <w:color w:val="000000"/>
                <w:sz w:val="18"/>
                <w:szCs w:val="18"/>
              </w:rPr>
              <w:t>1 847,96</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03D52C66" w14:textId="77777777" w:rsidR="007A22D0" w:rsidRPr="007A22D0" w:rsidRDefault="007A22D0" w:rsidP="007A22D0">
            <w:pPr>
              <w:jc w:val="center"/>
              <w:rPr>
                <w:sz w:val="18"/>
                <w:szCs w:val="18"/>
              </w:rPr>
            </w:pPr>
            <w:r w:rsidRPr="007A22D0">
              <w:rPr>
                <w:sz w:val="18"/>
                <w:szCs w:val="18"/>
              </w:rPr>
              <w:t>1 081</w:t>
            </w:r>
          </w:p>
        </w:tc>
      </w:tr>
    </w:tbl>
    <w:p w14:paraId="552D3874" w14:textId="77777777" w:rsidR="007A22D0" w:rsidRPr="007A22D0" w:rsidRDefault="007A22D0" w:rsidP="007A22D0">
      <w:pPr>
        <w:tabs>
          <w:tab w:val="left" w:pos="1890"/>
        </w:tabs>
        <w:ind w:firstLine="709"/>
        <w:jc w:val="right"/>
        <w:rPr>
          <w:snapToGrid w:val="0"/>
          <w:sz w:val="28"/>
          <w:szCs w:val="28"/>
        </w:rPr>
      </w:pPr>
    </w:p>
    <w:p w14:paraId="42DBA7E9" w14:textId="77777777" w:rsidR="007A22D0" w:rsidRPr="007A22D0" w:rsidRDefault="007A22D0" w:rsidP="007A22D0">
      <w:pPr>
        <w:tabs>
          <w:tab w:val="left" w:pos="1890"/>
        </w:tabs>
        <w:ind w:firstLine="709"/>
        <w:jc w:val="both"/>
        <w:rPr>
          <w:snapToGrid w:val="0"/>
          <w:sz w:val="28"/>
          <w:szCs w:val="28"/>
        </w:rPr>
      </w:pPr>
      <w:r w:rsidRPr="007A22D0">
        <w:rPr>
          <w:snapToGrid w:val="0"/>
          <w:sz w:val="28"/>
          <w:szCs w:val="28"/>
        </w:rPr>
        <w:t>Согласно расчету, стоимость доставки одной тонны угля составляет:</w:t>
      </w:r>
    </w:p>
    <w:p w14:paraId="7FC57374" w14:textId="77777777" w:rsidR="007A22D0" w:rsidRPr="007A22D0" w:rsidRDefault="007A22D0" w:rsidP="007A22D0">
      <w:pPr>
        <w:tabs>
          <w:tab w:val="left" w:pos="1890"/>
        </w:tabs>
        <w:ind w:firstLine="709"/>
        <w:jc w:val="both"/>
        <w:rPr>
          <w:snapToGrid w:val="0"/>
          <w:sz w:val="28"/>
          <w:szCs w:val="28"/>
        </w:rPr>
      </w:pPr>
      <w:r w:rsidRPr="007A22D0">
        <w:rPr>
          <w:snapToGrid w:val="0"/>
          <w:sz w:val="28"/>
          <w:szCs w:val="28"/>
        </w:rPr>
        <w:t xml:space="preserve">1 081 тыс. руб. (расходы на доставку) ÷ 10 650 т (расход натурального топлива) = 101,50 руб./т. С учетом изменения индексов цен производителей Минэкономразвития от 30.09.2024 «Транспорт» (исключая трубопроводный) цена транспортировки на 2025 год составила: 101,50 руб./т. × 1,23 (индекс 2024/2023) × 1,043 (индекс 2025/2024) = 130,22 руб./т. (без НДС). </w:t>
      </w:r>
    </w:p>
    <w:p w14:paraId="54EB12DD" w14:textId="77777777" w:rsidR="007A22D0" w:rsidRPr="007A22D0" w:rsidRDefault="007A22D0" w:rsidP="007A22D0">
      <w:pPr>
        <w:tabs>
          <w:tab w:val="left" w:pos="1890"/>
        </w:tabs>
        <w:ind w:firstLine="709"/>
        <w:jc w:val="both"/>
        <w:rPr>
          <w:snapToGrid w:val="0"/>
          <w:sz w:val="28"/>
          <w:szCs w:val="28"/>
        </w:rPr>
      </w:pPr>
      <w:r w:rsidRPr="007A22D0">
        <w:rPr>
          <w:snapToGrid w:val="0"/>
          <w:sz w:val="28"/>
          <w:szCs w:val="28"/>
        </w:rPr>
        <w:t>На основании проведенного расчета эксперты делают вывод, что цена доставки угля на 2025 год по расчету экспертов значительно ниже уровня, рассчитанного предприятием, поэтому данная цена принимается экспертами в расчет стоимости затрат на топливо.</w:t>
      </w:r>
    </w:p>
    <w:p w14:paraId="593F8D83" w14:textId="77777777" w:rsidR="007A22D0" w:rsidRPr="007A22D0" w:rsidRDefault="007A22D0" w:rsidP="007A22D0">
      <w:pPr>
        <w:ind w:firstLine="709"/>
        <w:jc w:val="both"/>
        <w:rPr>
          <w:sz w:val="28"/>
          <w:szCs w:val="28"/>
        </w:rPr>
      </w:pPr>
      <w:r w:rsidRPr="007A22D0">
        <w:rPr>
          <w:sz w:val="28"/>
          <w:szCs w:val="28"/>
        </w:rPr>
        <w:t>Таким образом, по расчётам экспертов, расходы на приобретение топлива на 2025 год с учётом расходов на транспортировку по расчету экспертов составят 25 038 тыс. руб. = 15 406,18 тыс. </w:t>
      </w:r>
      <w:proofErr w:type="spellStart"/>
      <w:r w:rsidRPr="007A22D0">
        <w:rPr>
          <w:sz w:val="28"/>
          <w:szCs w:val="28"/>
        </w:rPr>
        <w:t>т.н.т</w:t>
      </w:r>
      <w:proofErr w:type="spellEnd"/>
      <w:r w:rsidRPr="007A22D0">
        <w:rPr>
          <w:sz w:val="28"/>
          <w:szCs w:val="28"/>
        </w:rPr>
        <w:t>. (плановый расход топлива на производство тепловой энергии) × 1 625,20 руб./т. (цена натурального топлива с учетом транспортировки).</w:t>
      </w:r>
    </w:p>
    <w:p w14:paraId="7624C3A3" w14:textId="77777777" w:rsidR="007A22D0" w:rsidRPr="007A22D0" w:rsidRDefault="007A22D0" w:rsidP="007A22D0">
      <w:pPr>
        <w:ind w:firstLine="709"/>
        <w:jc w:val="both"/>
        <w:rPr>
          <w:color w:val="000000"/>
          <w:sz w:val="28"/>
          <w:szCs w:val="28"/>
        </w:rPr>
      </w:pPr>
      <w:r w:rsidRPr="007A22D0">
        <w:rPr>
          <w:color w:val="000000"/>
          <w:sz w:val="28"/>
          <w:szCs w:val="28"/>
        </w:rPr>
        <w:t>Величина корректировки стоимости топлива с учетом транспортировки в сторону снижения составила 13 832 тыс. руб. в связи с корректировкой объёмов, цены топлива и стоимости доставки.</w:t>
      </w:r>
    </w:p>
    <w:p w14:paraId="7B723760" w14:textId="77777777" w:rsidR="007A22D0" w:rsidRPr="007A22D0" w:rsidRDefault="007A22D0" w:rsidP="007A22D0">
      <w:pPr>
        <w:ind w:firstLine="720"/>
        <w:jc w:val="both"/>
        <w:rPr>
          <w:sz w:val="28"/>
          <w:szCs w:val="28"/>
          <w:highlight w:val="yellow"/>
        </w:rPr>
      </w:pPr>
    </w:p>
    <w:p w14:paraId="67C3651E" w14:textId="77777777" w:rsidR="007A22D0" w:rsidRPr="007A22D0" w:rsidRDefault="007A22D0" w:rsidP="007A22D0">
      <w:pPr>
        <w:ind w:firstLine="720"/>
        <w:jc w:val="both"/>
        <w:rPr>
          <w:sz w:val="28"/>
          <w:szCs w:val="28"/>
          <w:highlight w:val="yellow"/>
        </w:rPr>
      </w:pPr>
    </w:p>
    <w:p w14:paraId="4E0B2ADB" w14:textId="77777777" w:rsidR="007A22D0" w:rsidRPr="007A22D0" w:rsidRDefault="007A22D0" w:rsidP="007A22D0">
      <w:pPr>
        <w:keepNext/>
        <w:jc w:val="center"/>
        <w:outlineLvl w:val="1"/>
        <w:rPr>
          <w:i/>
          <w:sz w:val="28"/>
          <w:szCs w:val="20"/>
        </w:rPr>
      </w:pPr>
      <w:bookmarkStart w:id="236" w:name="_Toc27399050"/>
      <w:bookmarkStart w:id="237" w:name="_Toc86237399"/>
      <w:r w:rsidRPr="007A22D0">
        <w:rPr>
          <w:i/>
          <w:sz w:val="28"/>
          <w:szCs w:val="20"/>
        </w:rPr>
        <w:t>Расходы на прочие покупаемые энергетические ресурсы</w:t>
      </w:r>
      <w:bookmarkEnd w:id="236"/>
      <w:bookmarkEnd w:id="237"/>
    </w:p>
    <w:p w14:paraId="1D77F02C" w14:textId="77777777" w:rsidR="007A22D0" w:rsidRPr="007A22D0" w:rsidRDefault="007A22D0" w:rsidP="007A22D0">
      <w:pPr>
        <w:tabs>
          <w:tab w:val="left" w:pos="709"/>
        </w:tabs>
        <w:ind w:firstLine="709"/>
        <w:jc w:val="both"/>
        <w:rPr>
          <w:color w:val="000000"/>
          <w:sz w:val="28"/>
          <w:szCs w:val="28"/>
        </w:rPr>
      </w:pPr>
      <w:r w:rsidRPr="007A22D0">
        <w:rPr>
          <w:color w:val="000000"/>
          <w:sz w:val="28"/>
          <w:szCs w:val="28"/>
        </w:rPr>
        <w:t>Предприятием заявлены расходы по статье на уровне 17 659 тыс. руб. Поставщиком электрической энергии является ООО «</w:t>
      </w:r>
      <w:proofErr w:type="spellStart"/>
      <w:r w:rsidRPr="007A22D0">
        <w:rPr>
          <w:color w:val="000000"/>
          <w:sz w:val="28"/>
          <w:szCs w:val="28"/>
        </w:rPr>
        <w:t>ГлавЭнергоСбыт</w:t>
      </w:r>
      <w:proofErr w:type="spellEnd"/>
      <w:r w:rsidRPr="007A22D0">
        <w:rPr>
          <w:color w:val="000000"/>
          <w:sz w:val="28"/>
          <w:szCs w:val="28"/>
        </w:rPr>
        <w:t>» согласно заключенного договора № ГЭС-23/5 от 16.01.2023.</w:t>
      </w:r>
    </w:p>
    <w:p w14:paraId="1D458EF2" w14:textId="77777777" w:rsidR="007A22D0" w:rsidRPr="007A22D0" w:rsidRDefault="007A22D0" w:rsidP="007A22D0">
      <w:pPr>
        <w:tabs>
          <w:tab w:val="left" w:pos="709"/>
        </w:tabs>
        <w:ind w:firstLine="709"/>
        <w:jc w:val="both"/>
        <w:rPr>
          <w:color w:val="000000"/>
          <w:sz w:val="28"/>
          <w:szCs w:val="28"/>
        </w:rPr>
      </w:pPr>
      <w:r w:rsidRPr="007A22D0">
        <w:rPr>
          <w:color w:val="000000"/>
          <w:sz w:val="28"/>
          <w:szCs w:val="28"/>
        </w:rPr>
        <w:t>Экспертами был произведен анализ экономической обоснованности затрат предприятия по данной статье. Для этого были рассмотрены и проанализированы следующие представленные материалы:</w:t>
      </w:r>
    </w:p>
    <w:p w14:paraId="10898DEB" w14:textId="77777777" w:rsidR="007A22D0" w:rsidRPr="007A22D0" w:rsidRDefault="007A22D0" w:rsidP="007A22D0">
      <w:pPr>
        <w:tabs>
          <w:tab w:val="left" w:pos="709"/>
        </w:tabs>
        <w:ind w:firstLine="709"/>
        <w:jc w:val="both"/>
        <w:rPr>
          <w:color w:val="000000"/>
          <w:sz w:val="28"/>
          <w:szCs w:val="28"/>
        </w:rPr>
      </w:pPr>
      <w:r w:rsidRPr="007A22D0">
        <w:rPr>
          <w:color w:val="000000"/>
          <w:sz w:val="28"/>
          <w:szCs w:val="28"/>
        </w:rPr>
        <w:lastRenderedPageBreak/>
        <w:t>- затраты на электроэнергию за 2023 год;</w:t>
      </w:r>
    </w:p>
    <w:p w14:paraId="08162619" w14:textId="77777777" w:rsidR="007A22D0" w:rsidRPr="007A22D0" w:rsidRDefault="007A22D0" w:rsidP="007A22D0">
      <w:pPr>
        <w:tabs>
          <w:tab w:val="left" w:pos="709"/>
        </w:tabs>
        <w:ind w:firstLine="709"/>
        <w:jc w:val="both"/>
        <w:rPr>
          <w:color w:val="000000"/>
          <w:sz w:val="28"/>
          <w:szCs w:val="28"/>
        </w:rPr>
      </w:pPr>
      <w:r w:rsidRPr="007A22D0">
        <w:rPr>
          <w:color w:val="000000"/>
          <w:sz w:val="28"/>
          <w:szCs w:val="28"/>
        </w:rPr>
        <w:t>- договор № ГЭС-23/5 от 16.01.2023, заключенный с ООО «</w:t>
      </w:r>
      <w:proofErr w:type="spellStart"/>
      <w:r w:rsidRPr="007A22D0">
        <w:rPr>
          <w:color w:val="000000"/>
          <w:sz w:val="28"/>
          <w:szCs w:val="28"/>
        </w:rPr>
        <w:t>ГлавЭнергоСбыт</w:t>
      </w:r>
      <w:proofErr w:type="spellEnd"/>
      <w:r w:rsidRPr="007A22D0">
        <w:rPr>
          <w:color w:val="000000"/>
          <w:sz w:val="28"/>
          <w:szCs w:val="28"/>
        </w:rPr>
        <w:t xml:space="preserve">» (с </w:t>
      </w:r>
      <w:proofErr w:type="spellStart"/>
      <w:r w:rsidRPr="007A22D0">
        <w:rPr>
          <w:color w:val="000000"/>
          <w:sz w:val="28"/>
          <w:szCs w:val="28"/>
        </w:rPr>
        <w:t>автопролонгацией</w:t>
      </w:r>
      <w:proofErr w:type="spellEnd"/>
      <w:r w:rsidRPr="007A22D0">
        <w:rPr>
          <w:color w:val="000000"/>
          <w:sz w:val="28"/>
          <w:szCs w:val="28"/>
        </w:rPr>
        <w:t>);</w:t>
      </w:r>
    </w:p>
    <w:p w14:paraId="54C049A0" w14:textId="77777777" w:rsidR="007A22D0" w:rsidRPr="007A22D0" w:rsidRDefault="007A22D0" w:rsidP="007A22D0">
      <w:pPr>
        <w:tabs>
          <w:tab w:val="left" w:pos="709"/>
        </w:tabs>
        <w:ind w:firstLine="709"/>
        <w:jc w:val="both"/>
        <w:rPr>
          <w:color w:val="000000"/>
          <w:sz w:val="28"/>
          <w:szCs w:val="28"/>
        </w:rPr>
      </w:pPr>
      <w:r w:rsidRPr="007A22D0">
        <w:rPr>
          <w:color w:val="000000"/>
          <w:sz w:val="28"/>
          <w:szCs w:val="28"/>
        </w:rPr>
        <w:t>- счета-фактуры ООО «</w:t>
      </w:r>
      <w:proofErr w:type="spellStart"/>
      <w:r w:rsidRPr="007A22D0">
        <w:rPr>
          <w:color w:val="000000"/>
          <w:sz w:val="28"/>
          <w:szCs w:val="28"/>
        </w:rPr>
        <w:t>ГлавЭнергоСбыт</w:t>
      </w:r>
      <w:proofErr w:type="spellEnd"/>
      <w:r w:rsidRPr="007A22D0">
        <w:rPr>
          <w:color w:val="000000"/>
          <w:sz w:val="28"/>
          <w:szCs w:val="28"/>
        </w:rPr>
        <w:t>» за 2023 год.</w:t>
      </w:r>
    </w:p>
    <w:p w14:paraId="6FD54FF8" w14:textId="77777777" w:rsidR="007A22D0" w:rsidRPr="007A22D0" w:rsidRDefault="007A22D0" w:rsidP="007A22D0">
      <w:pPr>
        <w:tabs>
          <w:tab w:val="left" w:pos="709"/>
        </w:tabs>
        <w:ind w:firstLine="709"/>
        <w:jc w:val="both"/>
        <w:rPr>
          <w:color w:val="000000"/>
          <w:sz w:val="28"/>
          <w:szCs w:val="28"/>
        </w:rPr>
      </w:pPr>
      <w:r w:rsidRPr="007A22D0">
        <w:rPr>
          <w:color w:val="000000"/>
          <w:sz w:val="28"/>
          <w:szCs w:val="28"/>
        </w:rPr>
        <w:t xml:space="preserve">Необходимо отметить, что объем электрической энергии на 2025 год не корректируется относительно объема, принятого при регулировании на 2024 - 2028 годы, в соответствии с п. 34 Методических указаний </w:t>
      </w:r>
      <w:r w:rsidRPr="007A22D0">
        <w:rPr>
          <w:snapToGrid w:val="0"/>
          <w:sz w:val="28"/>
          <w:szCs w:val="28"/>
        </w:rPr>
        <w:br/>
      </w:r>
      <w:r w:rsidRPr="007A22D0">
        <w:rPr>
          <w:color w:val="000000"/>
          <w:sz w:val="28"/>
          <w:szCs w:val="28"/>
        </w:rPr>
        <w:t xml:space="preserve">по расчету регулируемых цен (тарифов) в сфере теплоснабжения, утвержденных Приказом ФСТ России от 13.06.2013 № 760-э. </w:t>
      </w:r>
    </w:p>
    <w:p w14:paraId="6569DCEB" w14:textId="77777777" w:rsidR="007A22D0" w:rsidRPr="007A22D0" w:rsidRDefault="007A22D0" w:rsidP="007A22D0">
      <w:pPr>
        <w:tabs>
          <w:tab w:val="left" w:pos="709"/>
        </w:tabs>
        <w:ind w:firstLine="709"/>
        <w:jc w:val="both"/>
        <w:rPr>
          <w:color w:val="000000"/>
          <w:sz w:val="28"/>
          <w:szCs w:val="28"/>
        </w:rPr>
      </w:pPr>
      <w:r w:rsidRPr="007A22D0">
        <w:rPr>
          <w:color w:val="000000"/>
          <w:sz w:val="28"/>
          <w:szCs w:val="28"/>
        </w:rPr>
        <w:t xml:space="preserve">Таким образом, эксперты берут в расчёт расходов на 2025 год объем электроэнергии на уровне </w:t>
      </w:r>
      <w:bookmarkStart w:id="238" w:name="_Hlk183507488"/>
      <w:r w:rsidRPr="007A22D0">
        <w:rPr>
          <w:color w:val="000000"/>
          <w:sz w:val="28"/>
          <w:szCs w:val="28"/>
        </w:rPr>
        <w:t xml:space="preserve">плана 2024 – 2028 годов </w:t>
      </w:r>
      <w:bookmarkEnd w:id="238"/>
      <w:r w:rsidRPr="007A22D0">
        <w:rPr>
          <w:color w:val="000000"/>
          <w:sz w:val="28"/>
          <w:szCs w:val="28"/>
        </w:rPr>
        <w:t xml:space="preserve">– 3 157,64 тыс. </w:t>
      </w:r>
      <w:proofErr w:type="spellStart"/>
      <w:r w:rsidRPr="007A22D0">
        <w:rPr>
          <w:color w:val="000000"/>
          <w:sz w:val="28"/>
          <w:szCs w:val="28"/>
        </w:rPr>
        <w:t>кВт×ч</w:t>
      </w:r>
      <w:proofErr w:type="spellEnd"/>
      <w:r w:rsidRPr="007A22D0">
        <w:rPr>
          <w:color w:val="000000"/>
          <w:sz w:val="28"/>
          <w:szCs w:val="28"/>
        </w:rPr>
        <w:t>.</w:t>
      </w:r>
    </w:p>
    <w:p w14:paraId="294D1F14" w14:textId="77777777" w:rsidR="007A22D0" w:rsidRPr="007A22D0" w:rsidRDefault="007A22D0" w:rsidP="007A22D0">
      <w:pPr>
        <w:tabs>
          <w:tab w:val="left" w:pos="709"/>
        </w:tabs>
        <w:ind w:firstLine="709"/>
        <w:jc w:val="both"/>
        <w:rPr>
          <w:color w:val="000000"/>
          <w:sz w:val="28"/>
          <w:szCs w:val="28"/>
        </w:rPr>
      </w:pPr>
      <w:r w:rsidRPr="007A22D0">
        <w:rPr>
          <w:color w:val="000000"/>
          <w:sz w:val="28"/>
          <w:szCs w:val="28"/>
        </w:rPr>
        <w:t xml:space="preserve">В соответствии с </w:t>
      </w:r>
      <w:proofErr w:type="spellStart"/>
      <w:r w:rsidRPr="007A22D0">
        <w:rPr>
          <w:color w:val="000000"/>
          <w:sz w:val="28"/>
          <w:szCs w:val="28"/>
        </w:rPr>
        <w:t>пп</w:t>
      </w:r>
      <w:proofErr w:type="spellEnd"/>
      <w:r w:rsidRPr="007A22D0">
        <w:rPr>
          <w:color w:val="000000"/>
          <w:sz w:val="28"/>
          <w:szCs w:val="28"/>
        </w:rPr>
        <w:t xml:space="preserve">. б) и в) п. 28 Постановления Правительства РФ </w:t>
      </w:r>
      <w:r w:rsidRPr="007A22D0">
        <w:rPr>
          <w:bCs/>
          <w:sz w:val="28"/>
          <w:szCs w:val="28"/>
        </w:rPr>
        <w:br/>
      </w:r>
      <w:r w:rsidRPr="007A22D0">
        <w:rPr>
          <w:color w:val="000000"/>
          <w:sz w:val="28"/>
          <w:szCs w:val="28"/>
        </w:rPr>
        <w:t>от 22.10.2012 № 1075 «О ценообразовании в сфере теплоснабжения», цена электрической энергии учтена по факту 2023 года по СН-1 – 4,19 руб./</w:t>
      </w:r>
      <w:proofErr w:type="spellStart"/>
      <w:r w:rsidRPr="007A22D0">
        <w:rPr>
          <w:color w:val="000000"/>
          <w:sz w:val="28"/>
          <w:szCs w:val="28"/>
        </w:rPr>
        <w:t>кВт×ч</w:t>
      </w:r>
      <w:proofErr w:type="spellEnd"/>
      <w:r w:rsidRPr="007A22D0">
        <w:rPr>
          <w:color w:val="000000"/>
          <w:sz w:val="28"/>
          <w:szCs w:val="28"/>
        </w:rPr>
        <w:t xml:space="preserve"> (средневзвешенная цена из представленных счетов-фактур = 13 507,5 тыс. руб./ 3 224,39 тыс. </w:t>
      </w:r>
      <w:proofErr w:type="spellStart"/>
      <w:r w:rsidRPr="007A22D0">
        <w:rPr>
          <w:color w:val="000000"/>
          <w:sz w:val="28"/>
          <w:szCs w:val="28"/>
        </w:rPr>
        <w:t>кВт×ч</w:t>
      </w:r>
      <w:proofErr w:type="spellEnd"/>
      <w:r w:rsidRPr="007A22D0">
        <w:rPr>
          <w:color w:val="000000"/>
          <w:sz w:val="28"/>
          <w:szCs w:val="28"/>
        </w:rPr>
        <w:t xml:space="preserve">). </w:t>
      </w:r>
      <w:r w:rsidRPr="007A22D0">
        <w:rPr>
          <w:sz w:val="28"/>
          <w:szCs w:val="28"/>
        </w:rPr>
        <w:t>При расчете планируемого тарифа на электроэнергию на 2025 год эксперты к средневзвешенной цене электроэнергии 2023 года, принятой на основании представленных счетов-фактур ООО «</w:t>
      </w:r>
      <w:proofErr w:type="spellStart"/>
      <w:r w:rsidRPr="007A22D0">
        <w:rPr>
          <w:sz w:val="28"/>
          <w:szCs w:val="28"/>
        </w:rPr>
        <w:t>ГлавЭнергоСбыт</w:t>
      </w:r>
      <w:proofErr w:type="spellEnd"/>
      <w:r w:rsidRPr="007A22D0">
        <w:rPr>
          <w:sz w:val="28"/>
          <w:szCs w:val="28"/>
        </w:rPr>
        <w:t>», применили ИЦП Минэкономразвития от 30.09.2024 по обеспечению электроэнергией на 2024 и 2025 годы (105,1% и 109,8% соответственно). Плановая цена электроэнергии на 2025 год по договору электроснабжения № ГЭС-23/5 от 16.01.2023, по мнению экспертов, составит: 4,19 руб./кВтч. × 1,051 (ИЦП по обеспечению электроэнергией 2024/2023) × 1,098 (ИЦП по обеспечению электроэнергией 2025/2024) = 4</w:t>
      </w:r>
      <w:r w:rsidRPr="007A22D0">
        <w:rPr>
          <w:color w:val="000000"/>
          <w:sz w:val="28"/>
          <w:szCs w:val="28"/>
        </w:rPr>
        <w:t>,84 руб./</w:t>
      </w:r>
      <w:proofErr w:type="spellStart"/>
      <w:r w:rsidRPr="007A22D0">
        <w:rPr>
          <w:color w:val="000000"/>
          <w:sz w:val="28"/>
          <w:szCs w:val="28"/>
        </w:rPr>
        <w:t>кВт×ч</w:t>
      </w:r>
      <w:proofErr w:type="spellEnd"/>
      <w:r w:rsidRPr="007A22D0">
        <w:rPr>
          <w:color w:val="000000"/>
          <w:sz w:val="28"/>
          <w:szCs w:val="28"/>
        </w:rPr>
        <w:t>.</w:t>
      </w:r>
    </w:p>
    <w:p w14:paraId="0EAE17D6" w14:textId="77777777" w:rsidR="007A22D0" w:rsidRPr="007A22D0" w:rsidRDefault="007A22D0" w:rsidP="007A22D0">
      <w:pPr>
        <w:tabs>
          <w:tab w:val="left" w:pos="709"/>
        </w:tabs>
        <w:ind w:firstLine="709"/>
        <w:jc w:val="both"/>
        <w:rPr>
          <w:color w:val="000000"/>
          <w:sz w:val="28"/>
          <w:szCs w:val="28"/>
        </w:rPr>
      </w:pPr>
      <w:r w:rsidRPr="007A22D0">
        <w:rPr>
          <w:color w:val="000000"/>
          <w:sz w:val="28"/>
          <w:szCs w:val="28"/>
        </w:rPr>
        <w:t xml:space="preserve">Таким образом, по мнению экспертов, плановые расходы на электроэнергию на 2025 год составят: </w:t>
      </w:r>
    </w:p>
    <w:p w14:paraId="47D530DA" w14:textId="77777777" w:rsidR="007A22D0" w:rsidRPr="007A22D0" w:rsidRDefault="007A22D0" w:rsidP="007A22D0">
      <w:pPr>
        <w:tabs>
          <w:tab w:val="left" w:pos="709"/>
        </w:tabs>
        <w:ind w:firstLine="709"/>
        <w:jc w:val="both"/>
        <w:rPr>
          <w:color w:val="000000"/>
          <w:sz w:val="28"/>
          <w:szCs w:val="28"/>
        </w:rPr>
      </w:pPr>
      <w:r w:rsidRPr="007A22D0">
        <w:rPr>
          <w:color w:val="000000"/>
          <w:sz w:val="28"/>
          <w:szCs w:val="28"/>
        </w:rPr>
        <w:t>(4,84 руб./</w:t>
      </w:r>
      <w:proofErr w:type="spellStart"/>
      <w:r w:rsidRPr="007A22D0">
        <w:rPr>
          <w:color w:val="000000"/>
          <w:sz w:val="28"/>
          <w:szCs w:val="28"/>
        </w:rPr>
        <w:t>кВт×ч</w:t>
      </w:r>
      <w:proofErr w:type="spellEnd"/>
      <w:r w:rsidRPr="007A22D0">
        <w:rPr>
          <w:color w:val="000000"/>
          <w:sz w:val="28"/>
          <w:szCs w:val="28"/>
        </w:rPr>
        <w:t xml:space="preserve"> × 3 157,64 </w:t>
      </w:r>
      <w:proofErr w:type="spellStart"/>
      <w:r w:rsidRPr="007A22D0">
        <w:rPr>
          <w:color w:val="000000"/>
          <w:sz w:val="28"/>
          <w:szCs w:val="28"/>
        </w:rPr>
        <w:t>кВт×ч</w:t>
      </w:r>
      <w:proofErr w:type="spellEnd"/>
      <w:r w:rsidRPr="007A22D0">
        <w:rPr>
          <w:color w:val="000000"/>
          <w:sz w:val="28"/>
          <w:szCs w:val="28"/>
        </w:rPr>
        <w:t xml:space="preserve">)/1000 = 15 283 тыс. руб. </w:t>
      </w:r>
    </w:p>
    <w:p w14:paraId="58BFF94E" w14:textId="77777777" w:rsidR="007A22D0" w:rsidRPr="007A22D0" w:rsidRDefault="007A22D0" w:rsidP="007A22D0">
      <w:pPr>
        <w:tabs>
          <w:tab w:val="left" w:pos="709"/>
        </w:tabs>
        <w:ind w:firstLine="709"/>
        <w:jc w:val="both"/>
        <w:rPr>
          <w:color w:val="000000"/>
          <w:sz w:val="28"/>
          <w:szCs w:val="28"/>
        </w:rPr>
      </w:pPr>
      <w:r w:rsidRPr="007A22D0">
        <w:rPr>
          <w:sz w:val="28"/>
          <w:szCs w:val="28"/>
        </w:rPr>
        <w:t>Расходы в размере 2</w:t>
      </w:r>
      <w:r w:rsidRPr="007A22D0">
        <w:rPr>
          <w:color w:val="000000"/>
          <w:sz w:val="28"/>
          <w:szCs w:val="28"/>
        </w:rPr>
        <w:t> 376</w:t>
      </w:r>
      <w:r w:rsidRPr="007A22D0">
        <w:rPr>
          <w:sz w:val="28"/>
          <w:szCs w:val="28"/>
        </w:rPr>
        <w:t xml:space="preserve"> тыс. руб. подлежат исключению из НВВ на 2025 год, как экономически необоснованные</w:t>
      </w:r>
      <w:r w:rsidRPr="007A22D0">
        <w:rPr>
          <w:color w:val="000000"/>
          <w:sz w:val="28"/>
          <w:szCs w:val="28"/>
        </w:rPr>
        <w:t xml:space="preserve">. </w:t>
      </w:r>
    </w:p>
    <w:p w14:paraId="57CC0492" w14:textId="77777777" w:rsidR="007A22D0" w:rsidRPr="007A22D0" w:rsidRDefault="007A22D0" w:rsidP="007A22D0">
      <w:pPr>
        <w:tabs>
          <w:tab w:val="left" w:pos="709"/>
        </w:tabs>
        <w:ind w:firstLine="709"/>
        <w:jc w:val="both"/>
        <w:rPr>
          <w:color w:val="000000"/>
          <w:sz w:val="28"/>
          <w:szCs w:val="28"/>
          <w:highlight w:val="yellow"/>
        </w:rPr>
      </w:pPr>
    </w:p>
    <w:p w14:paraId="48D829B5" w14:textId="77777777" w:rsidR="007A22D0" w:rsidRPr="007A22D0" w:rsidRDefault="007A22D0" w:rsidP="007A22D0">
      <w:pPr>
        <w:keepNext/>
        <w:ind w:firstLine="709"/>
        <w:jc w:val="center"/>
        <w:outlineLvl w:val="1"/>
        <w:rPr>
          <w:i/>
          <w:sz w:val="28"/>
          <w:szCs w:val="20"/>
        </w:rPr>
      </w:pPr>
      <w:bookmarkStart w:id="239" w:name="_Toc27399051"/>
      <w:bookmarkStart w:id="240" w:name="_Toc86237400"/>
      <w:r w:rsidRPr="007A22D0">
        <w:rPr>
          <w:i/>
          <w:sz w:val="28"/>
          <w:szCs w:val="20"/>
        </w:rPr>
        <w:t>Расходы на холодную воду</w:t>
      </w:r>
      <w:bookmarkEnd w:id="239"/>
      <w:bookmarkEnd w:id="240"/>
    </w:p>
    <w:p w14:paraId="27C4E856" w14:textId="77777777" w:rsidR="007A22D0" w:rsidRPr="007A22D0" w:rsidRDefault="007A22D0" w:rsidP="007A22D0">
      <w:pPr>
        <w:rPr>
          <w:szCs w:val="20"/>
        </w:rPr>
      </w:pPr>
    </w:p>
    <w:p w14:paraId="4811EE14" w14:textId="77777777" w:rsidR="007A22D0" w:rsidRPr="007A22D0" w:rsidRDefault="007A22D0" w:rsidP="007A22D0">
      <w:pPr>
        <w:ind w:firstLine="709"/>
        <w:jc w:val="both"/>
        <w:rPr>
          <w:sz w:val="28"/>
          <w:szCs w:val="28"/>
        </w:rPr>
      </w:pPr>
      <w:r w:rsidRPr="007A22D0">
        <w:rPr>
          <w:sz w:val="28"/>
          <w:szCs w:val="28"/>
        </w:rPr>
        <w:t>Предприятием заявлены расходы на производство тепловой энергии на уровне 2 466 тыс. руб. на объём потребляемой воды 46,52 тыс. м3.</w:t>
      </w:r>
    </w:p>
    <w:p w14:paraId="72E75000" w14:textId="77777777" w:rsidR="007A22D0" w:rsidRPr="007A22D0" w:rsidRDefault="007A22D0" w:rsidP="007A22D0">
      <w:pPr>
        <w:ind w:firstLine="709"/>
        <w:jc w:val="both"/>
        <w:rPr>
          <w:sz w:val="28"/>
          <w:szCs w:val="28"/>
        </w:rPr>
      </w:pPr>
      <w:r w:rsidRPr="007A22D0">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EF50EEE" w14:textId="77777777" w:rsidR="007A22D0" w:rsidRPr="007A22D0" w:rsidRDefault="007A22D0" w:rsidP="007A22D0">
      <w:pPr>
        <w:ind w:firstLine="709"/>
        <w:jc w:val="both"/>
        <w:rPr>
          <w:sz w:val="28"/>
          <w:szCs w:val="28"/>
        </w:rPr>
      </w:pPr>
      <w:r w:rsidRPr="007A22D0">
        <w:rPr>
          <w:sz w:val="28"/>
          <w:szCs w:val="28"/>
        </w:rPr>
        <w:t>- расчёт расходов на холодную воду на 2025 год;</w:t>
      </w:r>
    </w:p>
    <w:p w14:paraId="0A4A8EEA" w14:textId="77777777" w:rsidR="007A22D0" w:rsidRPr="007A22D0" w:rsidRDefault="007A22D0" w:rsidP="007A22D0">
      <w:pPr>
        <w:ind w:firstLine="709"/>
        <w:jc w:val="both"/>
        <w:rPr>
          <w:sz w:val="28"/>
          <w:szCs w:val="28"/>
        </w:rPr>
      </w:pPr>
      <w:r w:rsidRPr="007A22D0">
        <w:rPr>
          <w:sz w:val="28"/>
          <w:szCs w:val="28"/>
        </w:rPr>
        <w:t>- договор № 59 от 01.05.2019 с ОАО «СКЭК».</w:t>
      </w:r>
    </w:p>
    <w:p w14:paraId="6959614D" w14:textId="77777777" w:rsidR="007A22D0" w:rsidRPr="007A22D0" w:rsidRDefault="007A22D0" w:rsidP="007A22D0">
      <w:pPr>
        <w:ind w:firstLine="709"/>
        <w:contextualSpacing/>
        <w:jc w:val="both"/>
        <w:rPr>
          <w:snapToGrid w:val="0"/>
          <w:sz w:val="28"/>
          <w:szCs w:val="28"/>
        </w:rPr>
      </w:pPr>
      <w:r w:rsidRPr="007A22D0">
        <w:rPr>
          <w:snapToGrid w:val="0"/>
          <w:sz w:val="28"/>
          <w:szCs w:val="28"/>
        </w:rPr>
        <w:t xml:space="preserve">Необходимо отметить, что объем покупки холодной воды и стоков в 2025 году не корректируется относительно объема, принятого при регулировании на 2024 - 2028 годы, в соответствии с п. 34 Методических указаний по расчету регулируемых цен (тарифов) в сфере теплоснабжения, утвержденных Приказом ФСТ России от 13.06.2013 № 760-э. </w:t>
      </w:r>
    </w:p>
    <w:p w14:paraId="24F6ACF4" w14:textId="77777777" w:rsidR="007A22D0" w:rsidRPr="007A22D0" w:rsidRDefault="007A22D0" w:rsidP="007A22D0">
      <w:pPr>
        <w:ind w:firstLine="709"/>
        <w:jc w:val="both"/>
        <w:rPr>
          <w:sz w:val="28"/>
          <w:szCs w:val="28"/>
        </w:rPr>
      </w:pPr>
      <w:r w:rsidRPr="007A22D0">
        <w:rPr>
          <w:sz w:val="28"/>
          <w:szCs w:val="28"/>
        </w:rPr>
        <w:lastRenderedPageBreak/>
        <w:t>Таким образом, эксперты берут в расчёт расходов на 2025 год объём холодной воды на уровне плана 2024 – 2028 годов – 28,36 тыс. м³, в том числе:</w:t>
      </w:r>
    </w:p>
    <w:p w14:paraId="2655C849" w14:textId="77777777" w:rsidR="007A22D0" w:rsidRPr="007A22D0" w:rsidRDefault="007A22D0" w:rsidP="007A22D0">
      <w:pPr>
        <w:ind w:firstLine="709"/>
        <w:jc w:val="both"/>
        <w:rPr>
          <w:sz w:val="28"/>
          <w:szCs w:val="28"/>
        </w:rPr>
      </w:pPr>
      <w:r w:rsidRPr="007A22D0">
        <w:rPr>
          <w:sz w:val="28"/>
          <w:szCs w:val="28"/>
        </w:rPr>
        <w:t>- 1-е полугодие – 15,84 м³;</w:t>
      </w:r>
    </w:p>
    <w:p w14:paraId="43F16279" w14:textId="77777777" w:rsidR="007A22D0" w:rsidRPr="007A22D0" w:rsidRDefault="007A22D0" w:rsidP="007A22D0">
      <w:pPr>
        <w:ind w:firstLine="709"/>
        <w:jc w:val="both"/>
        <w:rPr>
          <w:sz w:val="28"/>
          <w:szCs w:val="28"/>
        </w:rPr>
      </w:pPr>
      <w:r w:rsidRPr="007A22D0">
        <w:rPr>
          <w:sz w:val="28"/>
          <w:szCs w:val="28"/>
        </w:rPr>
        <w:t>- 2-е полугодие – 12,52 м³.</w:t>
      </w:r>
    </w:p>
    <w:p w14:paraId="1E5BA083" w14:textId="77777777" w:rsidR="007A22D0" w:rsidRPr="007A22D0" w:rsidRDefault="007A22D0" w:rsidP="007A22D0">
      <w:pPr>
        <w:ind w:firstLine="709"/>
        <w:jc w:val="both"/>
        <w:rPr>
          <w:sz w:val="28"/>
          <w:szCs w:val="28"/>
        </w:rPr>
      </w:pPr>
      <w:r w:rsidRPr="007A22D0">
        <w:rPr>
          <w:sz w:val="28"/>
          <w:szCs w:val="28"/>
        </w:rPr>
        <w:t xml:space="preserve">Поставщиком холодной воды АО «СУЭК-Кузбасс» является </w:t>
      </w:r>
      <w:r w:rsidRPr="007A22D0">
        <w:rPr>
          <w:bCs/>
          <w:sz w:val="28"/>
          <w:szCs w:val="28"/>
        </w:rPr>
        <w:br/>
      </w:r>
      <w:r w:rsidRPr="007A22D0">
        <w:rPr>
          <w:sz w:val="28"/>
          <w:szCs w:val="28"/>
        </w:rPr>
        <w:t>ОАО «СКЭК» по договору № 59 от 01.05.2019.</w:t>
      </w:r>
    </w:p>
    <w:p w14:paraId="3C29924A" w14:textId="77777777" w:rsidR="007A22D0" w:rsidRPr="007A22D0" w:rsidRDefault="007A22D0" w:rsidP="007A22D0">
      <w:pPr>
        <w:widowControl w:val="0"/>
        <w:ind w:firstLine="709"/>
        <w:jc w:val="both"/>
        <w:rPr>
          <w:sz w:val="28"/>
          <w:szCs w:val="28"/>
        </w:rPr>
      </w:pPr>
      <w:r w:rsidRPr="007A22D0">
        <w:rPr>
          <w:sz w:val="28"/>
          <w:szCs w:val="28"/>
        </w:rPr>
        <w:t xml:space="preserve">При определении плановой цены на холодную воду на 2025 год эксперты руководствовались </w:t>
      </w:r>
      <w:proofErr w:type="spellStart"/>
      <w:r w:rsidRPr="007A22D0">
        <w:rPr>
          <w:sz w:val="28"/>
          <w:szCs w:val="28"/>
        </w:rPr>
        <w:t>пп</w:t>
      </w:r>
      <w:proofErr w:type="spellEnd"/>
      <w:r w:rsidRPr="007A22D0">
        <w:rPr>
          <w:sz w:val="28"/>
          <w:szCs w:val="28"/>
        </w:rPr>
        <w:t xml:space="preserve">. а) и в) п. 28 Основ ценообразования. Тарифы на холодную воду приняты экспертами в расчет согласно постановлению РЭК Кемеровской области от 28.11.2023 № 409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(Ленинск-Кузнецкий городской округ, </w:t>
      </w:r>
      <w:proofErr w:type="spellStart"/>
      <w:r w:rsidRPr="007A22D0">
        <w:rPr>
          <w:sz w:val="28"/>
          <w:szCs w:val="28"/>
        </w:rPr>
        <w:t>Полысаевский</w:t>
      </w:r>
      <w:proofErr w:type="spellEnd"/>
      <w:r w:rsidRPr="007A22D0">
        <w:rPr>
          <w:sz w:val="28"/>
          <w:szCs w:val="28"/>
        </w:rPr>
        <w:t xml:space="preserve"> городской округ)» (в редакции постановления РЭК Кузбасса от 26.11.2024 № ___ в части 2025 года). Согласно данному постановлению, тариф на холодную воду на 2025 год составляет 50,92 руб./м</w:t>
      </w:r>
      <w:r w:rsidRPr="007A22D0">
        <w:rPr>
          <w:sz w:val="28"/>
          <w:szCs w:val="28"/>
          <w:vertAlign w:val="superscript"/>
        </w:rPr>
        <w:t>3</w:t>
      </w:r>
      <w:r w:rsidRPr="007A22D0">
        <w:rPr>
          <w:sz w:val="28"/>
          <w:szCs w:val="28"/>
        </w:rPr>
        <w:t xml:space="preserve"> в 1 полугодии и 57,03 руб./ м</w:t>
      </w:r>
      <w:r w:rsidRPr="007A22D0">
        <w:rPr>
          <w:sz w:val="28"/>
          <w:szCs w:val="28"/>
          <w:vertAlign w:val="superscript"/>
        </w:rPr>
        <w:t xml:space="preserve">3 </w:t>
      </w:r>
      <w:r w:rsidRPr="007A22D0">
        <w:rPr>
          <w:sz w:val="28"/>
          <w:szCs w:val="28"/>
        </w:rPr>
        <w:t xml:space="preserve">во 2 полугодии. </w:t>
      </w:r>
    </w:p>
    <w:p w14:paraId="21DDEC6A" w14:textId="77777777" w:rsidR="007A22D0" w:rsidRPr="007A22D0" w:rsidRDefault="007A22D0" w:rsidP="007A22D0">
      <w:pPr>
        <w:ind w:firstLine="709"/>
        <w:jc w:val="both"/>
        <w:rPr>
          <w:sz w:val="28"/>
          <w:szCs w:val="28"/>
        </w:rPr>
      </w:pPr>
      <w:r w:rsidRPr="007A22D0">
        <w:rPr>
          <w:sz w:val="28"/>
          <w:szCs w:val="28"/>
        </w:rPr>
        <w:t>Экспертами выполнен расчёт, в соответствии с которым, затраты по данной статье составили 1 521 тыс. руб., исходя из объёма потребления воды 28,36 тыс. м</w:t>
      </w:r>
      <w:r w:rsidRPr="007A22D0">
        <w:rPr>
          <w:sz w:val="28"/>
          <w:szCs w:val="28"/>
          <w:vertAlign w:val="superscript"/>
        </w:rPr>
        <w:t>3</w:t>
      </w:r>
      <w:r w:rsidRPr="007A22D0">
        <w:rPr>
          <w:sz w:val="28"/>
          <w:szCs w:val="28"/>
        </w:rPr>
        <w:t xml:space="preserve"> и установленных тарифов на холодную воду на 2025 год (15,84 тыс. м</w:t>
      </w:r>
      <w:r w:rsidRPr="007A22D0">
        <w:rPr>
          <w:sz w:val="28"/>
          <w:szCs w:val="28"/>
          <w:vertAlign w:val="superscript"/>
        </w:rPr>
        <w:t>3</w:t>
      </w:r>
      <w:r w:rsidRPr="007A22D0">
        <w:rPr>
          <w:sz w:val="28"/>
          <w:szCs w:val="28"/>
        </w:rPr>
        <w:t xml:space="preserve"> × 50,92 руб./м</w:t>
      </w:r>
      <w:r w:rsidRPr="007A22D0">
        <w:rPr>
          <w:sz w:val="28"/>
          <w:szCs w:val="28"/>
          <w:vertAlign w:val="superscript"/>
        </w:rPr>
        <w:t xml:space="preserve">3 </w:t>
      </w:r>
      <w:r w:rsidRPr="007A22D0">
        <w:rPr>
          <w:sz w:val="28"/>
          <w:szCs w:val="28"/>
        </w:rPr>
        <w:t>+ 12,52 тыс. м</w:t>
      </w:r>
      <w:r w:rsidRPr="007A22D0">
        <w:rPr>
          <w:sz w:val="28"/>
          <w:szCs w:val="28"/>
          <w:vertAlign w:val="superscript"/>
        </w:rPr>
        <w:t>3</w:t>
      </w:r>
      <w:r w:rsidRPr="007A22D0">
        <w:rPr>
          <w:sz w:val="28"/>
          <w:szCs w:val="28"/>
        </w:rPr>
        <w:t xml:space="preserve"> × 57,03 руб./м</w:t>
      </w:r>
      <w:r w:rsidRPr="007A22D0">
        <w:rPr>
          <w:sz w:val="28"/>
          <w:szCs w:val="28"/>
          <w:vertAlign w:val="superscript"/>
        </w:rPr>
        <w:t>3</w:t>
      </w:r>
      <w:r w:rsidRPr="007A22D0">
        <w:rPr>
          <w:sz w:val="28"/>
          <w:szCs w:val="28"/>
        </w:rPr>
        <w:t>) и предлагаются к включению в НВВ предприятия на 2025 год, как экономически обоснованные.</w:t>
      </w:r>
    </w:p>
    <w:p w14:paraId="59C35594" w14:textId="77777777" w:rsidR="007A22D0" w:rsidRPr="007A22D0" w:rsidRDefault="007A22D0" w:rsidP="007A22D0">
      <w:pPr>
        <w:tabs>
          <w:tab w:val="left" w:pos="709"/>
        </w:tabs>
        <w:ind w:firstLine="709"/>
        <w:jc w:val="both"/>
        <w:rPr>
          <w:sz w:val="28"/>
          <w:szCs w:val="28"/>
        </w:rPr>
      </w:pPr>
      <w:r w:rsidRPr="007A22D0">
        <w:rPr>
          <w:sz w:val="28"/>
          <w:szCs w:val="28"/>
        </w:rPr>
        <w:t xml:space="preserve">Корректировка предложений предприятия в сторону снижения составила 945 тыс. руб., в связи с пересмотром объёмов потребления и прогнозной цены. </w:t>
      </w:r>
    </w:p>
    <w:p w14:paraId="35B6FC03" w14:textId="77777777" w:rsidR="007A22D0" w:rsidRPr="007A22D0" w:rsidRDefault="007A22D0" w:rsidP="007A22D0">
      <w:pPr>
        <w:ind w:firstLine="709"/>
        <w:jc w:val="both"/>
        <w:rPr>
          <w:sz w:val="28"/>
          <w:szCs w:val="28"/>
        </w:rPr>
      </w:pPr>
    </w:p>
    <w:p w14:paraId="47EED27C" w14:textId="77777777" w:rsidR="007A22D0" w:rsidRPr="007A22D0" w:rsidRDefault="007A22D0" w:rsidP="007A22D0">
      <w:pPr>
        <w:ind w:firstLine="709"/>
        <w:jc w:val="both"/>
        <w:rPr>
          <w:sz w:val="28"/>
          <w:szCs w:val="28"/>
        </w:rPr>
      </w:pPr>
      <w:r w:rsidRPr="007A22D0">
        <w:rPr>
          <w:sz w:val="28"/>
          <w:szCs w:val="28"/>
        </w:rPr>
        <w:t xml:space="preserve">Общая величина расходов на приобретение энергетических ресурсов </w:t>
      </w:r>
      <w:r w:rsidRPr="007A22D0">
        <w:rPr>
          <w:bCs/>
          <w:sz w:val="28"/>
          <w:szCs w:val="28"/>
        </w:rPr>
        <w:br/>
      </w:r>
      <w:r w:rsidRPr="007A22D0">
        <w:rPr>
          <w:sz w:val="28"/>
          <w:szCs w:val="28"/>
        </w:rPr>
        <w:t>на тепловую энергию на 2025 год приведена в таблице 7.</w:t>
      </w:r>
    </w:p>
    <w:p w14:paraId="300DBF42" w14:textId="77777777" w:rsidR="007A22D0" w:rsidRPr="007A22D0" w:rsidRDefault="007A22D0" w:rsidP="007A22D0">
      <w:pPr>
        <w:ind w:firstLine="709"/>
        <w:jc w:val="right"/>
        <w:rPr>
          <w:sz w:val="28"/>
          <w:szCs w:val="28"/>
        </w:rPr>
      </w:pPr>
      <w:r w:rsidRPr="007A22D0">
        <w:rPr>
          <w:sz w:val="28"/>
          <w:szCs w:val="28"/>
        </w:rPr>
        <w:br w:type="page"/>
      </w:r>
      <w:r w:rsidRPr="007A22D0">
        <w:rPr>
          <w:sz w:val="28"/>
          <w:szCs w:val="28"/>
        </w:rPr>
        <w:lastRenderedPageBreak/>
        <w:t>Таблица 7</w:t>
      </w:r>
    </w:p>
    <w:p w14:paraId="1A6F0326" w14:textId="77777777" w:rsidR="007A22D0" w:rsidRPr="007A22D0" w:rsidRDefault="007A22D0" w:rsidP="007A22D0">
      <w:pPr>
        <w:jc w:val="center"/>
        <w:rPr>
          <w:rFonts w:eastAsia="Calibri"/>
          <w:b/>
          <w:bCs/>
          <w:sz w:val="28"/>
          <w:lang w:eastAsia="en-US"/>
        </w:rPr>
      </w:pPr>
      <w:r w:rsidRPr="007A22D0">
        <w:rPr>
          <w:rFonts w:eastAsia="Calibri"/>
          <w:b/>
          <w:bCs/>
          <w:sz w:val="28"/>
          <w:lang w:eastAsia="en-US"/>
        </w:rPr>
        <w:t xml:space="preserve">Реестр расходов на приобретение энергетических ресурсов, </w:t>
      </w:r>
    </w:p>
    <w:p w14:paraId="2FD876D0" w14:textId="77777777" w:rsidR="007A22D0" w:rsidRPr="007A22D0" w:rsidRDefault="007A22D0" w:rsidP="007A22D0">
      <w:pPr>
        <w:jc w:val="center"/>
        <w:rPr>
          <w:rFonts w:eastAsia="Calibri"/>
          <w:b/>
          <w:bCs/>
          <w:sz w:val="28"/>
          <w:lang w:eastAsia="en-US"/>
        </w:rPr>
      </w:pPr>
      <w:r w:rsidRPr="007A22D0">
        <w:rPr>
          <w:rFonts w:eastAsia="Calibri"/>
          <w:b/>
          <w:bCs/>
          <w:sz w:val="28"/>
          <w:lang w:eastAsia="en-US"/>
        </w:rPr>
        <w:t>холодной воды и теплоносителя на 2025 год</w:t>
      </w:r>
    </w:p>
    <w:p w14:paraId="1E52D145" w14:textId="77777777" w:rsidR="007A22D0" w:rsidRPr="007A22D0" w:rsidRDefault="007A22D0" w:rsidP="007A22D0">
      <w:pPr>
        <w:jc w:val="center"/>
        <w:rPr>
          <w:sz w:val="28"/>
        </w:rPr>
      </w:pPr>
      <w:r w:rsidRPr="007A22D0">
        <w:rPr>
          <w:sz w:val="28"/>
        </w:rPr>
        <w:t>(Приложение 5.4 к Методическим указаниям)</w:t>
      </w:r>
    </w:p>
    <w:p w14:paraId="6A331762" w14:textId="77777777" w:rsidR="007A22D0" w:rsidRPr="007A22D0" w:rsidRDefault="007A22D0" w:rsidP="007A22D0">
      <w:pPr>
        <w:ind w:firstLine="851"/>
        <w:jc w:val="right"/>
        <w:rPr>
          <w:sz w:val="28"/>
          <w:szCs w:val="28"/>
        </w:rPr>
      </w:pPr>
      <w:r w:rsidRPr="007A22D0">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837"/>
        <w:gridCol w:w="1670"/>
        <w:gridCol w:w="1614"/>
        <w:gridCol w:w="1769"/>
      </w:tblGrid>
      <w:tr w:rsidR="007A22D0" w:rsidRPr="007A22D0" w14:paraId="0F823AEC" w14:textId="77777777" w:rsidTr="00E6267D">
        <w:trPr>
          <w:trHeight w:val="30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45150A34" w14:textId="77777777" w:rsidR="007A22D0" w:rsidRPr="007A22D0" w:rsidRDefault="007A22D0" w:rsidP="007A22D0">
            <w:pPr>
              <w:jc w:val="center"/>
            </w:pPr>
            <w:r w:rsidRPr="007A22D0">
              <w:t>№ п/п</w:t>
            </w:r>
          </w:p>
        </w:tc>
        <w:tc>
          <w:tcPr>
            <w:tcW w:w="4051" w:type="dxa"/>
            <w:tcBorders>
              <w:top w:val="single" w:sz="4" w:space="0" w:color="auto"/>
              <w:left w:val="single" w:sz="4" w:space="0" w:color="auto"/>
              <w:bottom w:val="single" w:sz="4" w:space="0" w:color="auto"/>
              <w:right w:val="single" w:sz="4" w:space="0" w:color="auto"/>
            </w:tcBorders>
            <w:shd w:val="clear" w:color="auto" w:fill="auto"/>
            <w:vAlign w:val="center"/>
          </w:tcPr>
          <w:p w14:paraId="5335538B" w14:textId="77777777" w:rsidR="007A22D0" w:rsidRPr="007A22D0" w:rsidRDefault="007A22D0" w:rsidP="007A22D0">
            <w:pPr>
              <w:jc w:val="center"/>
            </w:pPr>
            <w:r w:rsidRPr="007A22D0">
              <w:t>Наименование ресурса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3FD2CF7E" w14:textId="77777777" w:rsidR="007A22D0" w:rsidRPr="007A22D0" w:rsidRDefault="007A22D0" w:rsidP="007A22D0">
            <w:pPr>
              <w:jc w:val="center"/>
            </w:pPr>
            <w:r w:rsidRPr="007A22D0">
              <w:t xml:space="preserve">Предложение предприятия </w:t>
            </w:r>
          </w:p>
          <w:p w14:paraId="156EE001" w14:textId="77777777" w:rsidR="007A22D0" w:rsidRPr="007A22D0" w:rsidRDefault="007A22D0" w:rsidP="007A22D0">
            <w:pPr>
              <w:jc w:val="center"/>
            </w:pPr>
            <w:r w:rsidRPr="007A22D0">
              <w:t>на 2025 год</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599447ED" w14:textId="77777777" w:rsidR="007A22D0" w:rsidRPr="007A22D0" w:rsidRDefault="007A22D0" w:rsidP="007A22D0">
            <w:pPr>
              <w:jc w:val="center"/>
            </w:pPr>
            <w:r w:rsidRPr="007A22D0">
              <w:t xml:space="preserve">Предложение экспертов </w:t>
            </w:r>
          </w:p>
          <w:p w14:paraId="28982677" w14:textId="77777777" w:rsidR="007A22D0" w:rsidRPr="007A22D0" w:rsidRDefault="007A22D0" w:rsidP="007A22D0">
            <w:pPr>
              <w:jc w:val="center"/>
            </w:pPr>
            <w:r w:rsidRPr="007A22D0">
              <w:t>на 2025год</w:t>
            </w:r>
          </w:p>
        </w:tc>
        <w:tc>
          <w:tcPr>
            <w:tcW w:w="1769" w:type="dxa"/>
            <w:tcBorders>
              <w:top w:val="single" w:sz="4" w:space="0" w:color="auto"/>
              <w:left w:val="single" w:sz="4" w:space="0" w:color="auto"/>
              <w:bottom w:val="single" w:sz="4" w:space="0" w:color="auto"/>
              <w:right w:val="single" w:sz="4" w:space="0" w:color="auto"/>
            </w:tcBorders>
          </w:tcPr>
          <w:p w14:paraId="70087520" w14:textId="77777777" w:rsidR="007A22D0" w:rsidRPr="007A22D0" w:rsidRDefault="007A22D0" w:rsidP="007A22D0">
            <w:pPr>
              <w:jc w:val="center"/>
            </w:pPr>
            <w:r w:rsidRPr="007A22D0">
              <w:t>Корректировка предложения предприятия</w:t>
            </w:r>
          </w:p>
        </w:tc>
      </w:tr>
      <w:tr w:rsidR="007A22D0" w:rsidRPr="007A22D0" w14:paraId="7FBD641B" w14:textId="77777777" w:rsidTr="00E6267D">
        <w:trPr>
          <w:trHeight w:val="30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121B3199" w14:textId="77777777" w:rsidR="007A22D0" w:rsidRPr="007A22D0" w:rsidRDefault="007A22D0" w:rsidP="007A22D0">
            <w:pPr>
              <w:jc w:val="center"/>
            </w:pPr>
            <w:r w:rsidRPr="007A22D0">
              <w:t>1</w:t>
            </w:r>
          </w:p>
        </w:tc>
        <w:tc>
          <w:tcPr>
            <w:tcW w:w="4051" w:type="dxa"/>
            <w:tcBorders>
              <w:top w:val="single" w:sz="4" w:space="0" w:color="auto"/>
              <w:left w:val="single" w:sz="4" w:space="0" w:color="auto"/>
              <w:bottom w:val="single" w:sz="4" w:space="0" w:color="auto"/>
              <w:right w:val="single" w:sz="4" w:space="0" w:color="auto"/>
            </w:tcBorders>
            <w:shd w:val="clear" w:color="auto" w:fill="auto"/>
            <w:vAlign w:val="center"/>
          </w:tcPr>
          <w:p w14:paraId="384A8776" w14:textId="77777777" w:rsidR="007A22D0" w:rsidRPr="007A22D0" w:rsidRDefault="007A22D0" w:rsidP="007A22D0">
            <w:pPr>
              <w:jc w:val="center"/>
            </w:pPr>
            <w:r w:rsidRPr="007A22D0">
              <w:t>2</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1E3B7B48" w14:textId="77777777" w:rsidR="007A22D0" w:rsidRPr="007A22D0" w:rsidRDefault="007A22D0" w:rsidP="007A22D0">
            <w:pPr>
              <w:jc w:val="center"/>
            </w:pPr>
            <w:r w:rsidRPr="007A22D0">
              <w:t>3</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6AF54295" w14:textId="77777777" w:rsidR="007A22D0" w:rsidRPr="007A22D0" w:rsidRDefault="007A22D0" w:rsidP="007A22D0">
            <w:pPr>
              <w:jc w:val="center"/>
            </w:pPr>
            <w:r w:rsidRPr="007A22D0">
              <w:t>4</w:t>
            </w:r>
          </w:p>
        </w:tc>
        <w:tc>
          <w:tcPr>
            <w:tcW w:w="1769" w:type="dxa"/>
            <w:tcBorders>
              <w:top w:val="single" w:sz="4" w:space="0" w:color="auto"/>
              <w:left w:val="single" w:sz="4" w:space="0" w:color="auto"/>
              <w:bottom w:val="single" w:sz="4" w:space="0" w:color="auto"/>
              <w:right w:val="single" w:sz="4" w:space="0" w:color="auto"/>
            </w:tcBorders>
          </w:tcPr>
          <w:p w14:paraId="5E084EA1" w14:textId="77777777" w:rsidR="007A22D0" w:rsidRPr="007A22D0" w:rsidRDefault="007A22D0" w:rsidP="007A22D0">
            <w:pPr>
              <w:jc w:val="center"/>
            </w:pPr>
            <w:r w:rsidRPr="007A22D0">
              <w:t>5</w:t>
            </w:r>
          </w:p>
        </w:tc>
      </w:tr>
      <w:tr w:rsidR="007A22D0" w:rsidRPr="007A22D0" w14:paraId="1CDFF7F7" w14:textId="77777777" w:rsidTr="00E6267D">
        <w:trPr>
          <w:trHeight w:val="204"/>
        </w:trPr>
        <w:tc>
          <w:tcPr>
            <w:tcW w:w="602" w:type="dxa"/>
            <w:shd w:val="clear" w:color="auto" w:fill="auto"/>
            <w:vAlign w:val="center"/>
            <w:hideMark/>
          </w:tcPr>
          <w:p w14:paraId="1FB6560C" w14:textId="77777777" w:rsidR="007A22D0" w:rsidRPr="007A22D0" w:rsidRDefault="007A22D0" w:rsidP="007A22D0">
            <w:pPr>
              <w:jc w:val="center"/>
            </w:pPr>
            <w:r w:rsidRPr="007A22D0">
              <w:t>1</w:t>
            </w:r>
          </w:p>
        </w:tc>
        <w:tc>
          <w:tcPr>
            <w:tcW w:w="4051" w:type="dxa"/>
            <w:shd w:val="clear" w:color="auto" w:fill="auto"/>
            <w:vAlign w:val="center"/>
            <w:hideMark/>
          </w:tcPr>
          <w:p w14:paraId="310FD61D" w14:textId="77777777" w:rsidR="007A22D0" w:rsidRPr="007A22D0" w:rsidRDefault="007A22D0" w:rsidP="007A22D0">
            <w:r w:rsidRPr="007A22D0">
              <w:t>Расходы на топливо</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5E283" w14:textId="77777777" w:rsidR="007A22D0" w:rsidRPr="007A22D0" w:rsidRDefault="007A22D0" w:rsidP="007A22D0">
            <w:pPr>
              <w:jc w:val="center"/>
            </w:pPr>
            <w:r w:rsidRPr="007A22D0">
              <w:t>38 871</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5C1F9C79" w14:textId="77777777" w:rsidR="007A22D0" w:rsidRPr="007A22D0" w:rsidRDefault="007A22D0" w:rsidP="007A22D0">
            <w:pPr>
              <w:jc w:val="center"/>
            </w:pPr>
            <w:r w:rsidRPr="007A22D0">
              <w:t>25 038</w:t>
            </w:r>
          </w:p>
        </w:tc>
        <w:tc>
          <w:tcPr>
            <w:tcW w:w="1769" w:type="dxa"/>
            <w:tcBorders>
              <w:top w:val="single" w:sz="4" w:space="0" w:color="auto"/>
              <w:left w:val="nil"/>
              <w:bottom w:val="single" w:sz="4" w:space="0" w:color="auto"/>
              <w:right w:val="single" w:sz="4" w:space="0" w:color="auto"/>
            </w:tcBorders>
            <w:shd w:val="clear" w:color="auto" w:fill="auto"/>
            <w:vAlign w:val="center"/>
          </w:tcPr>
          <w:p w14:paraId="43C2A27A" w14:textId="77777777" w:rsidR="007A22D0" w:rsidRPr="007A22D0" w:rsidRDefault="007A22D0" w:rsidP="007A22D0">
            <w:pPr>
              <w:jc w:val="center"/>
            </w:pPr>
            <w:r w:rsidRPr="007A22D0">
              <w:t>-13 832</w:t>
            </w:r>
          </w:p>
        </w:tc>
      </w:tr>
      <w:tr w:rsidR="007A22D0" w:rsidRPr="007A22D0" w14:paraId="3B59CF79" w14:textId="77777777" w:rsidTr="00E6267D">
        <w:trPr>
          <w:trHeight w:val="208"/>
        </w:trPr>
        <w:tc>
          <w:tcPr>
            <w:tcW w:w="602" w:type="dxa"/>
            <w:shd w:val="clear" w:color="auto" w:fill="auto"/>
            <w:vAlign w:val="center"/>
            <w:hideMark/>
          </w:tcPr>
          <w:p w14:paraId="573889CF" w14:textId="77777777" w:rsidR="007A22D0" w:rsidRPr="007A22D0" w:rsidRDefault="007A22D0" w:rsidP="007A22D0">
            <w:pPr>
              <w:jc w:val="center"/>
            </w:pPr>
            <w:r w:rsidRPr="007A22D0">
              <w:t>2</w:t>
            </w:r>
          </w:p>
        </w:tc>
        <w:tc>
          <w:tcPr>
            <w:tcW w:w="4051" w:type="dxa"/>
            <w:shd w:val="clear" w:color="auto" w:fill="auto"/>
            <w:vAlign w:val="center"/>
            <w:hideMark/>
          </w:tcPr>
          <w:p w14:paraId="2F0BA431" w14:textId="77777777" w:rsidR="007A22D0" w:rsidRPr="007A22D0" w:rsidRDefault="007A22D0" w:rsidP="007A22D0">
            <w:r w:rsidRPr="007A22D0">
              <w:t>Расходы на электрическую энергию</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6CA6A50B" w14:textId="77777777" w:rsidR="007A22D0" w:rsidRPr="007A22D0" w:rsidRDefault="007A22D0" w:rsidP="007A22D0">
            <w:pPr>
              <w:jc w:val="center"/>
            </w:pPr>
            <w:r w:rsidRPr="007A22D0">
              <w:t>17 659</w:t>
            </w:r>
          </w:p>
        </w:tc>
        <w:tc>
          <w:tcPr>
            <w:tcW w:w="1614" w:type="dxa"/>
            <w:tcBorders>
              <w:top w:val="nil"/>
              <w:left w:val="nil"/>
              <w:bottom w:val="single" w:sz="4" w:space="0" w:color="auto"/>
              <w:right w:val="single" w:sz="4" w:space="0" w:color="auto"/>
            </w:tcBorders>
            <w:shd w:val="clear" w:color="auto" w:fill="auto"/>
            <w:vAlign w:val="center"/>
            <w:hideMark/>
          </w:tcPr>
          <w:p w14:paraId="50168E82" w14:textId="77777777" w:rsidR="007A22D0" w:rsidRPr="007A22D0" w:rsidRDefault="007A22D0" w:rsidP="007A22D0">
            <w:pPr>
              <w:jc w:val="center"/>
            </w:pPr>
            <w:r w:rsidRPr="007A22D0">
              <w:t>15 283</w:t>
            </w:r>
          </w:p>
        </w:tc>
        <w:tc>
          <w:tcPr>
            <w:tcW w:w="1769" w:type="dxa"/>
            <w:tcBorders>
              <w:top w:val="nil"/>
              <w:left w:val="nil"/>
              <w:bottom w:val="single" w:sz="4" w:space="0" w:color="auto"/>
              <w:right w:val="single" w:sz="4" w:space="0" w:color="auto"/>
            </w:tcBorders>
            <w:shd w:val="clear" w:color="auto" w:fill="auto"/>
            <w:vAlign w:val="center"/>
          </w:tcPr>
          <w:p w14:paraId="0C65E048" w14:textId="77777777" w:rsidR="007A22D0" w:rsidRPr="007A22D0" w:rsidRDefault="007A22D0" w:rsidP="007A22D0">
            <w:pPr>
              <w:jc w:val="center"/>
            </w:pPr>
            <w:r w:rsidRPr="007A22D0">
              <w:t>-2 376</w:t>
            </w:r>
          </w:p>
        </w:tc>
      </w:tr>
      <w:tr w:rsidR="007A22D0" w:rsidRPr="007A22D0" w14:paraId="5A856FDF" w14:textId="77777777" w:rsidTr="00E6267D">
        <w:trPr>
          <w:trHeight w:val="197"/>
        </w:trPr>
        <w:tc>
          <w:tcPr>
            <w:tcW w:w="602" w:type="dxa"/>
            <w:shd w:val="clear" w:color="auto" w:fill="auto"/>
            <w:vAlign w:val="center"/>
            <w:hideMark/>
          </w:tcPr>
          <w:p w14:paraId="7F7919F6" w14:textId="77777777" w:rsidR="007A22D0" w:rsidRPr="007A22D0" w:rsidRDefault="007A22D0" w:rsidP="007A22D0">
            <w:pPr>
              <w:jc w:val="center"/>
            </w:pPr>
            <w:r w:rsidRPr="007A22D0">
              <w:t>3</w:t>
            </w:r>
          </w:p>
        </w:tc>
        <w:tc>
          <w:tcPr>
            <w:tcW w:w="4051" w:type="dxa"/>
            <w:shd w:val="clear" w:color="auto" w:fill="auto"/>
            <w:vAlign w:val="center"/>
            <w:hideMark/>
          </w:tcPr>
          <w:p w14:paraId="63E5FDBB" w14:textId="77777777" w:rsidR="007A22D0" w:rsidRPr="007A22D0" w:rsidRDefault="007A22D0" w:rsidP="007A22D0">
            <w:r w:rsidRPr="007A22D0">
              <w:t>Расходы на тепловую энергию</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0943E972" w14:textId="77777777" w:rsidR="007A22D0" w:rsidRPr="007A22D0" w:rsidRDefault="007A22D0" w:rsidP="007A22D0">
            <w:pPr>
              <w:jc w:val="center"/>
            </w:pPr>
            <w:r w:rsidRPr="007A22D0">
              <w:t>0</w:t>
            </w:r>
          </w:p>
        </w:tc>
        <w:tc>
          <w:tcPr>
            <w:tcW w:w="1614" w:type="dxa"/>
            <w:tcBorders>
              <w:top w:val="nil"/>
              <w:left w:val="nil"/>
              <w:bottom w:val="single" w:sz="4" w:space="0" w:color="auto"/>
              <w:right w:val="single" w:sz="4" w:space="0" w:color="auto"/>
            </w:tcBorders>
            <w:shd w:val="clear" w:color="auto" w:fill="auto"/>
            <w:vAlign w:val="center"/>
            <w:hideMark/>
          </w:tcPr>
          <w:p w14:paraId="0D5F6D38" w14:textId="77777777" w:rsidR="007A22D0" w:rsidRPr="007A22D0" w:rsidRDefault="007A22D0" w:rsidP="007A22D0">
            <w:pPr>
              <w:jc w:val="center"/>
            </w:pPr>
            <w:r w:rsidRPr="007A22D0">
              <w:t>0</w:t>
            </w:r>
          </w:p>
        </w:tc>
        <w:tc>
          <w:tcPr>
            <w:tcW w:w="1769" w:type="dxa"/>
            <w:tcBorders>
              <w:top w:val="nil"/>
              <w:left w:val="nil"/>
              <w:bottom w:val="single" w:sz="4" w:space="0" w:color="auto"/>
              <w:right w:val="single" w:sz="4" w:space="0" w:color="auto"/>
            </w:tcBorders>
            <w:shd w:val="clear" w:color="auto" w:fill="auto"/>
            <w:vAlign w:val="center"/>
          </w:tcPr>
          <w:p w14:paraId="20EDB6AB" w14:textId="77777777" w:rsidR="007A22D0" w:rsidRPr="007A22D0" w:rsidRDefault="007A22D0" w:rsidP="007A22D0">
            <w:pPr>
              <w:jc w:val="center"/>
            </w:pPr>
            <w:r w:rsidRPr="007A22D0">
              <w:t>0</w:t>
            </w:r>
          </w:p>
        </w:tc>
      </w:tr>
      <w:tr w:rsidR="007A22D0" w:rsidRPr="007A22D0" w14:paraId="50C72CB5" w14:textId="77777777" w:rsidTr="00E6267D">
        <w:trPr>
          <w:trHeight w:val="344"/>
        </w:trPr>
        <w:tc>
          <w:tcPr>
            <w:tcW w:w="602" w:type="dxa"/>
            <w:shd w:val="clear" w:color="auto" w:fill="auto"/>
            <w:vAlign w:val="center"/>
            <w:hideMark/>
          </w:tcPr>
          <w:p w14:paraId="4C21AF3A" w14:textId="77777777" w:rsidR="007A22D0" w:rsidRPr="007A22D0" w:rsidRDefault="007A22D0" w:rsidP="007A22D0">
            <w:pPr>
              <w:jc w:val="center"/>
            </w:pPr>
            <w:r w:rsidRPr="007A22D0">
              <w:t>4</w:t>
            </w:r>
          </w:p>
        </w:tc>
        <w:tc>
          <w:tcPr>
            <w:tcW w:w="4051" w:type="dxa"/>
            <w:shd w:val="clear" w:color="auto" w:fill="auto"/>
            <w:vAlign w:val="center"/>
            <w:hideMark/>
          </w:tcPr>
          <w:p w14:paraId="434C2F85" w14:textId="77777777" w:rsidR="007A22D0" w:rsidRPr="007A22D0" w:rsidRDefault="007A22D0" w:rsidP="007A22D0">
            <w:r w:rsidRPr="007A22D0">
              <w:t>Расходы на холодную воду</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5CC7C6EC" w14:textId="77777777" w:rsidR="007A22D0" w:rsidRPr="007A22D0" w:rsidRDefault="007A22D0" w:rsidP="007A22D0">
            <w:pPr>
              <w:jc w:val="center"/>
            </w:pPr>
            <w:r w:rsidRPr="007A22D0">
              <w:t>2 466</w:t>
            </w:r>
          </w:p>
        </w:tc>
        <w:tc>
          <w:tcPr>
            <w:tcW w:w="1614" w:type="dxa"/>
            <w:tcBorders>
              <w:top w:val="nil"/>
              <w:left w:val="nil"/>
              <w:bottom w:val="single" w:sz="4" w:space="0" w:color="auto"/>
              <w:right w:val="single" w:sz="4" w:space="0" w:color="auto"/>
            </w:tcBorders>
            <w:shd w:val="clear" w:color="auto" w:fill="auto"/>
            <w:vAlign w:val="center"/>
            <w:hideMark/>
          </w:tcPr>
          <w:p w14:paraId="7727421E" w14:textId="77777777" w:rsidR="007A22D0" w:rsidRPr="007A22D0" w:rsidRDefault="007A22D0" w:rsidP="007A22D0">
            <w:pPr>
              <w:jc w:val="center"/>
            </w:pPr>
            <w:r w:rsidRPr="007A22D0">
              <w:t>1 521</w:t>
            </w:r>
          </w:p>
        </w:tc>
        <w:tc>
          <w:tcPr>
            <w:tcW w:w="1769" w:type="dxa"/>
            <w:tcBorders>
              <w:top w:val="nil"/>
              <w:left w:val="nil"/>
              <w:bottom w:val="single" w:sz="4" w:space="0" w:color="auto"/>
              <w:right w:val="single" w:sz="4" w:space="0" w:color="auto"/>
            </w:tcBorders>
            <w:shd w:val="clear" w:color="auto" w:fill="auto"/>
            <w:vAlign w:val="center"/>
          </w:tcPr>
          <w:p w14:paraId="382078CD" w14:textId="77777777" w:rsidR="007A22D0" w:rsidRPr="007A22D0" w:rsidRDefault="007A22D0" w:rsidP="007A22D0">
            <w:pPr>
              <w:jc w:val="center"/>
            </w:pPr>
            <w:r w:rsidRPr="007A22D0">
              <w:t>-945</w:t>
            </w:r>
          </w:p>
        </w:tc>
      </w:tr>
      <w:tr w:rsidR="007A22D0" w:rsidRPr="007A22D0" w14:paraId="7FCF2F26" w14:textId="77777777" w:rsidTr="00E6267D">
        <w:trPr>
          <w:trHeight w:val="344"/>
        </w:trPr>
        <w:tc>
          <w:tcPr>
            <w:tcW w:w="602" w:type="dxa"/>
            <w:shd w:val="clear" w:color="auto" w:fill="auto"/>
            <w:vAlign w:val="center"/>
          </w:tcPr>
          <w:p w14:paraId="040B0C9A" w14:textId="77777777" w:rsidR="007A22D0" w:rsidRPr="007A22D0" w:rsidRDefault="007A22D0" w:rsidP="007A22D0">
            <w:pPr>
              <w:jc w:val="center"/>
            </w:pPr>
            <w:r w:rsidRPr="007A22D0">
              <w:t>5</w:t>
            </w:r>
          </w:p>
        </w:tc>
        <w:tc>
          <w:tcPr>
            <w:tcW w:w="4051" w:type="dxa"/>
            <w:shd w:val="clear" w:color="auto" w:fill="auto"/>
            <w:vAlign w:val="center"/>
          </w:tcPr>
          <w:p w14:paraId="36EF1230" w14:textId="77777777" w:rsidR="007A22D0" w:rsidRPr="007A22D0" w:rsidRDefault="007A22D0" w:rsidP="007A22D0">
            <w:r w:rsidRPr="007A22D0">
              <w:t>Расходы на теплоноситель</w:t>
            </w:r>
          </w:p>
        </w:tc>
        <w:tc>
          <w:tcPr>
            <w:tcW w:w="1676" w:type="dxa"/>
            <w:tcBorders>
              <w:top w:val="nil"/>
              <w:left w:val="single" w:sz="4" w:space="0" w:color="auto"/>
              <w:bottom w:val="single" w:sz="4" w:space="0" w:color="auto"/>
              <w:right w:val="single" w:sz="4" w:space="0" w:color="auto"/>
            </w:tcBorders>
            <w:shd w:val="clear" w:color="auto" w:fill="auto"/>
            <w:vAlign w:val="center"/>
          </w:tcPr>
          <w:p w14:paraId="0C9995A8" w14:textId="77777777" w:rsidR="007A22D0" w:rsidRPr="007A22D0" w:rsidRDefault="007A22D0" w:rsidP="007A22D0">
            <w:pPr>
              <w:jc w:val="center"/>
            </w:pPr>
            <w:r w:rsidRPr="007A22D0">
              <w:t>0</w:t>
            </w:r>
          </w:p>
        </w:tc>
        <w:tc>
          <w:tcPr>
            <w:tcW w:w="1614" w:type="dxa"/>
            <w:tcBorders>
              <w:top w:val="nil"/>
              <w:left w:val="nil"/>
              <w:bottom w:val="single" w:sz="4" w:space="0" w:color="auto"/>
              <w:right w:val="single" w:sz="4" w:space="0" w:color="auto"/>
            </w:tcBorders>
            <w:shd w:val="clear" w:color="auto" w:fill="auto"/>
            <w:vAlign w:val="center"/>
          </w:tcPr>
          <w:p w14:paraId="7B0EF5D1" w14:textId="77777777" w:rsidR="007A22D0" w:rsidRPr="007A22D0" w:rsidRDefault="007A22D0" w:rsidP="007A22D0">
            <w:pPr>
              <w:jc w:val="center"/>
            </w:pPr>
            <w:r w:rsidRPr="007A22D0">
              <w:t>0</w:t>
            </w:r>
          </w:p>
        </w:tc>
        <w:tc>
          <w:tcPr>
            <w:tcW w:w="1769" w:type="dxa"/>
            <w:tcBorders>
              <w:top w:val="nil"/>
              <w:left w:val="nil"/>
              <w:bottom w:val="single" w:sz="4" w:space="0" w:color="auto"/>
              <w:right w:val="single" w:sz="4" w:space="0" w:color="auto"/>
            </w:tcBorders>
            <w:shd w:val="clear" w:color="auto" w:fill="auto"/>
            <w:vAlign w:val="center"/>
          </w:tcPr>
          <w:p w14:paraId="07F93E14" w14:textId="77777777" w:rsidR="007A22D0" w:rsidRPr="007A22D0" w:rsidRDefault="007A22D0" w:rsidP="007A22D0">
            <w:pPr>
              <w:jc w:val="center"/>
            </w:pPr>
            <w:r w:rsidRPr="007A22D0">
              <w:t>0</w:t>
            </w:r>
          </w:p>
        </w:tc>
      </w:tr>
      <w:tr w:rsidR="007A22D0" w:rsidRPr="007A22D0" w14:paraId="6AC18DC4" w14:textId="77777777" w:rsidTr="00E6267D">
        <w:trPr>
          <w:trHeight w:val="344"/>
        </w:trPr>
        <w:tc>
          <w:tcPr>
            <w:tcW w:w="602" w:type="dxa"/>
            <w:shd w:val="clear" w:color="auto" w:fill="auto"/>
            <w:vAlign w:val="center"/>
          </w:tcPr>
          <w:p w14:paraId="4A50B340" w14:textId="77777777" w:rsidR="007A22D0" w:rsidRPr="007A22D0" w:rsidRDefault="007A22D0" w:rsidP="007A22D0">
            <w:pPr>
              <w:jc w:val="center"/>
            </w:pPr>
            <w:r w:rsidRPr="007A22D0">
              <w:t>6</w:t>
            </w:r>
          </w:p>
        </w:tc>
        <w:tc>
          <w:tcPr>
            <w:tcW w:w="4051" w:type="dxa"/>
            <w:shd w:val="clear" w:color="auto" w:fill="auto"/>
            <w:vAlign w:val="center"/>
          </w:tcPr>
          <w:p w14:paraId="14F96E34" w14:textId="77777777" w:rsidR="007A22D0" w:rsidRPr="007A22D0" w:rsidRDefault="007A22D0" w:rsidP="007A22D0">
            <w:r w:rsidRPr="007A22D0">
              <w:t>ИТОГО</w:t>
            </w:r>
          </w:p>
        </w:tc>
        <w:tc>
          <w:tcPr>
            <w:tcW w:w="1676" w:type="dxa"/>
            <w:tcBorders>
              <w:top w:val="nil"/>
              <w:left w:val="single" w:sz="4" w:space="0" w:color="auto"/>
              <w:bottom w:val="single" w:sz="4" w:space="0" w:color="auto"/>
              <w:right w:val="single" w:sz="4" w:space="0" w:color="auto"/>
            </w:tcBorders>
            <w:shd w:val="clear" w:color="auto" w:fill="auto"/>
            <w:vAlign w:val="center"/>
          </w:tcPr>
          <w:p w14:paraId="40056D19" w14:textId="77777777" w:rsidR="007A22D0" w:rsidRPr="007A22D0" w:rsidRDefault="007A22D0" w:rsidP="007A22D0">
            <w:pPr>
              <w:jc w:val="center"/>
            </w:pPr>
            <w:r w:rsidRPr="007A22D0">
              <w:t>58 995</w:t>
            </w:r>
          </w:p>
        </w:tc>
        <w:tc>
          <w:tcPr>
            <w:tcW w:w="1614" w:type="dxa"/>
            <w:tcBorders>
              <w:top w:val="nil"/>
              <w:left w:val="nil"/>
              <w:bottom w:val="single" w:sz="4" w:space="0" w:color="auto"/>
              <w:right w:val="single" w:sz="4" w:space="0" w:color="auto"/>
            </w:tcBorders>
            <w:shd w:val="clear" w:color="auto" w:fill="auto"/>
            <w:vAlign w:val="center"/>
          </w:tcPr>
          <w:p w14:paraId="2B37385E" w14:textId="77777777" w:rsidR="007A22D0" w:rsidRPr="007A22D0" w:rsidRDefault="007A22D0" w:rsidP="007A22D0">
            <w:pPr>
              <w:jc w:val="center"/>
            </w:pPr>
            <w:r w:rsidRPr="007A22D0">
              <w:t>41 842</w:t>
            </w:r>
          </w:p>
        </w:tc>
        <w:tc>
          <w:tcPr>
            <w:tcW w:w="1769" w:type="dxa"/>
            <w:tcBorders>
              <w:top w:val="nil"/>
              <w:left w:val="nil"/>
              <w:bottom w:val="single" w:sz="4" w:space="0" w:color="auto"/>
              <w:right w:val="single" w:sz="4" w:space="0" w:color="auto"/>
            </w:tcBorders>
            <w:shd w:val="clear" w:color="auto" w:fill="auto"/>
            <w:vAlign w:val="center"/>
          </w:tcPr>
          <w:p w14:paraId="007A314A" w14:textId="77777777" w:rsidR="007A22D0" w:rsidRPr="007A22D0" w:rsidRDefault="007A22D0" w:rsidP="007A22D0">
            <w:pPr>
              <w:jc w:val="center"/>
            </w:pPr>
            <w:r w:rsidRPr="007A22D0">
              <w:t>-17 154</w:t>
            </w:r>
          </w:p>
        </w:tc>
      </w:tr>
    </w:tbl>
    <w:p w14:paraId="1E6886A7" w14:textId="77777777" w:rsidR="007A22D0" w:rsidRPr="007A22D0" w:rsidRDefault="007A22D0" w:rsidP="007A22D0">
      <w:pPr>
        <w:ind w:firstLine="851"/>
        <w:jc w:val="right"/>
        <w:rPr>
          <w:sz w:val="28"/>
          <w:szCs w:val="28"/>
          <w:highlight w:val="yellow"/>
        </w:rPr>
      </w:pPr>
    </w:p>
    <w:p w14:paraId="2B026992" w14:textId="77777777" w:rsidR="007A22D0" w:rsidRPr="007A22D0" w:rsidRDefault="007A22D0" w:rsidP="007A22D0">
      <w:pPr>
        <w:ind w:firstLine="709"/>
        <w:jc w:val="both"/>
        <w:rPr>
          <w:sz w:val="28"/>
          <w:szCs w:val="28"/>
          <w:highlight w:val="yellow"/>
        </w:rPr>
      </w:pPr>
    </w:p>
    <w:p w14:paraId="1698C2A9" w14:textId="77777777" w:rsidR="007A22D0" w:rsidRPr="007A22D0" w:rsidRDefault="007A22D0" w:rsidP="007A22D0">
      <w:pPr>
        <w:keepNext/>
        <w:keepLines/>
        <w:numPr>
          <w:ilvl w:val="1"/>
          <w:numId w:val="2"/>
        </w:numPr>
        <w:ind w:left="0" w:firstLine="0"/>
        <w:jc w:val="center"/>
        <w:outlineLvl w:val="1"/>
        <w:rPr>
          <w:rFonts w:eastAsia="Calibri"/>
          <w:b/>
          <w:sz w:val="28"/>
          <w:szCs w:val="28"/>
          <w:lang w:eastAsia="en-US"/>
        </w:rPr>
      </w:pPr>
      <w:bookmarkStart w:id="241" w:name="_Toc79762988"/>
      <w:bookmarkStart w:id="242" w:name="_Toc86237401"/>
      <w:r w:rsidRPr="007A22D0">
        <w:rPr>
          <w:rFonts w:eastAsia="Calibri"/>
          <w:b/>
          <w:sz w:val="28"/>
          <w:szCs w:val="28"/>
          <w:lang w:eastAsia="en-US"/>
        </w:rPr>
        <w:t>Нормативный уровень прибыли</w:t>
      </w:r>
      <w:bookmarkEnd w:id="241"/>
      <w:bookmarkEnd w:id="242"/>
    </w:p>
    <w:p w14:paraId="7D707ED8" w14:textId="77777777" w:rsidR="007A22D0" w:rsidRPr="007A22D0" w:rsidRDefault="007A22D0" w:rsidP="007A22D0">
      <w:pPr>
        <w:tabs>
          <w:tab w:val="left" w:pos="1890"/>
        </w:tabs>
        <w:ind w:right="142" w:firstLine="709"/>
        <w:jc w:val="both"/>
        <w:rPr>
          <w:snapToGrid w:val="0"/>
          <w:sz w:val="28"/>
          <w:szCs w:val="28"/>
        </w:rPr>
      </w:pPr>
    </w:p>
    <w:p w14:paraId="5FBF202C" w14:textId="77777777" w:rsidR="007A22D0" w:rsidRPr="007A22D0" w:rsidRDefault="007A22D0" w:rsidP="007A22D0">
      <w:pPr>
        <w:tabs>
          <w:tab w:val="left" w:pos="1890"/>
        </w:tabs>
        <w:ind w:right="142" w:firstLine="709"/>
        <w:jc w:val="both"/>
        <w:rPr>
          <w:snapToGrid w:val="0"/>
          <w:sz w:val="28"/>
          <w:szCs w:val="28"/>
        </w:rPr>
      </w:pPr>
      <w:r w:rsidRPr="007A22D0">
        <w:rPr>
          <w:snapToGrid w:val="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в частности, нормативную прибыль регулируемой организации (пункт 71 Основ ценообразования).</w:t>
      </w:r>
    </w:p>
    <w:p w14:paraId="424233FE" w14:textId="77777777" w:rsidR="007A22D0" w:rsidRPr="007A22D0" w:rsidRDefault="007A22D0" w:rsidP="007A22D0">
      <w:pPr>
        <w:tabs>
          <w:tab w:val="left" w:pos="1890"/>
        </w:tabs>
        <w:ind w:right="142" w:firstLine="709"/>
        <w:jc w:val="both"/>
        <w:rPr>
          <w:snapToGrid w:val="0"/>
          <w:sz w:val="28"/>
          <w:szCs w:val="28"/>
        </w:rPr>
      </w:pPr>
      <w:r w:rsidRPr="007A22D0">
        <w:rPr>
          <w:snapToGrid w:val="0"/>
          <w:sz w:val="28"/>
          <w:szCs w:val="28"/>
        </w:rPr>
        <w:t>В соответствии с пунктом 74 Основ ценообразования величина нормативной прибыли регулируемой организации включает в себя:</w:t>
      </w:r>
    </w:p>
    <w:p w14:paraId="00D1625B" w14:textId="77777777" w:rsidR="007A22D0" w:rsidRPr="007A22D0" w:rsidRDefault="007A22D0" w:rsidP="007A22D0">
      <w:pPr>
        <w:tabs>
          <w:tab w:val="left" w:pos="1890"/>
        </w:tabs>
        <w:ind w:right="142" w:firstLine="709"/>
        <w:jc w:val="both"/>
        <w:rPr>
          <w:snapToGrid w:val="0"/>
          <w:sz w:val="28"/>
          <w:szCs w:val="28"/>
        </w:rPr>
      </w:pPr>
      <w:r w:rsidRPr="007A22D0">
        <w:rPr>
          <w:snapToGrid w:val="0"/>
          <w:sz w:val="28"/>
          <w:szCs w:val="28"/>
        </w:rPr>
        <w:t xml:space="preserve">а) расходы на капитальные вложения (инвестиции), определяемые </w:t>
      </w:r>
      <w:r w:rsidRPr="007A22D0">
        <w:rPr>
          <w:bCs/>
          <w:sz w:val="28"/>
          <w:szCs w:val="28"/>
        </w:rPr>
        <w:br/>
      </w:r>
      <w:r w:rsidRPr="007A22D0">
        <w:rPr>
          <w:snapToGrid w:val="0"/>
          <w:sz w:val="28"/>
          <w:szCs w:val="28"/>
        </w:rPr>
        <w:t xml:space="preserve">в соответствии с утвержденными инвестиционными программами, </w:t>
      </w:r>
      <w:r w:rsidRPr="007A22D0">
        <w:rPr>
          <w:bCs/>
          <w:sz w:val="28"/>
          <w:szCs w:val="28"/>
        </w:rPr>
        <w:br/>
      </w:r>
      <w:r w:rsidRPr="007A22D0">
        <w:rPr>
          <w:snapToGrid w:val="0"/>
          <w:sz w:val="28"/>
          <w:szCs w:val="28"/>
        </w:rPr>
        <w:t>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14:paraId="7BB6F0AE" w14:textId="77777777" w:rsidR="007A22D0" w:rsidRPr="007A22D0" w:rsidRDefault="007A22D0" w:rsidP="007A22D0">
      <w:pPr>
        <w:tabs>
          <w:tab w:val="left" w:pos="1890"/>
        </w:tabs>
        <w:ind w:right="142" w:firstLine="709"/>
        <w:jc w:val="both"/>
        <w:rPr>
          <w:snapToGrid w:val="0"/>
          <w:sz w:val="28"/>
          <w:szCs w:val="28"/>
        </w:rPr>
      </w:pPr>
      <w:r w:rsidRPr="007A22D0">
        <w:rPr>
          <w:snapToGrid w:val="0"/>
          <w:sz w:val="28"/>
          <w:szCs w:val="28"/>
        </w:rPr>
        <w:t xml:space="preserve">б) расходы на погашение и обслуживание заемных средств, привлекаемых на реализацию мероприятий инвестиционной программы, </w:t>
      </w:r>
      <w:r w:rsidRPr="007A22D0">
        <w:rPr>
          <w:bCs/>
          <w:sz w:val="28"/>
          <w:szCs w:val="28"/>
        </w:rPr>
        <w:br/>
      </w:r>
      <w:r w:rsidRPr="007A22D0">
        <w:rPr>
          <w:snapToGrid w:val="0"/>
          <w:sz w:val="28"/>
          <w:szCs w:val="28"/>
        </w:rPr>
        <w:t xml:space="preserve">в размере, определяемом исходя из срока их возврата, предусмотренного договорами займа и кредитными договорами. При этом размер процентов </w:t>
      </w:r>
      <w:r w:rsidRPr="007A22D0">
        <w:rPr>
          <w:bCs/>
          <w:sz w:val="28"/>
          <w:szCs w:val="28"/>
        </w:rPr>
        <w:br/>
      </w:r>
      <w:r w:rsidRPr="007A22D0">
        <w:rPr>
          <w:snapToGrid w:val="0"/>
          <w:sz w:val="28"/>
          <w:szCs w:val="28"/>
        </w:rPr>
        <w:t>по таким займам и кредитам, включаемый в величину нормативной прибыли регулируемой организации, определяется с учетом положений пункта 13 настоящего документа;</w:t>
      </w:r>
    </w:p>
    <w:p w14:paraId="343C492F" w14:textId="77777777" w:rsidR="007A22D0" w:rsidRPr="007A22D0" w:rsidRDefault="007A22D0" w:rsidP="007A22D0">
      <w:pPr>
        <w:tabs>
          <w:tab w:val="left" w:pos="1890"/>
        </w:tabs>
        <w:ind w:right="142" w:firstLine="709"/>
        <w:jc w:val="both"/>
        <w:rPr>
          <w:snapToGrid w:val="0"/>
          <w:sz w:val="28"/>
          <w:szCs w:val="28"/>
        </w:rPr>
      </w:pPr>
      <w:r w:rsidRPr="007A22D0">
        <w:rPr>
          <w:snapToGrid w:val="0"/>
          <w:sz w:val="28"/>
          <w:szCs w:val="28"/>
        </w:rPr>
        <w:t>в) экономически обоснованные расходы на выплаты, предусмотренные коллективными договорами, не учитываемые при</w:t>
      </w:r>
      <w:r w:rsidRPr="007A22D0">
        <w:rPr>
          <w:sz w:val="28"/>
          <w:szCs w:val="28"/>
        </w:rPr>
        <w:t> </w:t>
      </w:r>
      <w:r w:rsidRPr="007A22D0">
        <w:rPr>
          <w:snapToGrid w:val="0"/>
          <w:sz w:val="28"/>
          <w:szCs w:val="28"/>
        </w:rPr>
        <w:t>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07D06CC4" w14:textId="77777777" w:rsidR="007A22D0" w:rsidRPr="007A22D0" w:rsidRDefault="007A22D0" w:rsidP="007A22D0">
      <w:pPr>
        <w:tabs>
          <w:tab w:val="left" w:pos="1890"/>
        </w:tabs>
        <w:ind w:right="142" w:firstLine="709"/>
        <w:jc w:val="both"/>
        <w:rPr>
          <w:snapToGrid w:val="0"/>
          <w:sz w:val="28"/>
          <w:szCs w:val="28"/>
        </w:rPr>
      </w:pPr>
      <w:r w:rsidRPr="007A22D0">
        <w:rPr>
          <w:snapToGrid w:val="0"/>
          <w:sz w:val="28"/>
          <w:szCs w:val="28"/>
        </w:rPr>
        <w:lastRenderedPageBreak/>
        <w:t>Предприятием заявлены расходы по данному виду затрат в размере 942 тыс. руб., однако в материалах тарифного дела не представлены обосновывающие документы.</w:t>
      </w:r>
    </w:p>
    <w:p w14:paraId="61E942C3" w14:textId="77777777" w:rsidR="007A22D0" w:rsidRPr="007A22D0" w:rsidRDefault="007A22D0" w:rsidP="007A22D0">
      <w:pPr>
        <w:tabs>
          <w:tab w:val="left" w:pos="1890"/>
        </w:tabs>
        <w:ind w:right="142" w:firstLine="709"/>
        <w:jc w:val="both"/>
        <w:rPr>
          <w:snapToGrid w:val="0"/>
          <w:sz w:val="28"/>
          <w:szCs w:val="28"/>
        </w:rPr>
      </w:pPr>
      <w:r w:rsidRPr="007A22D0">
        <w:rPr>
          <w:snapToGrid w:val="0"/>
          <w:sz w:val="28"/>
          <w:szCs w:val="28"/>
        </w:rPr>
        <w:t>Согласно утвержденным долгосрочным параметрам регулирования АО «СУЭК-Кузбасс» на период 2024-2028 годы нормативный уровень прибыли не установлен, таким образом нормативный уровень прибыли на 2025 год составляет 0 %.</w:t>
      </w:r>
    </w:p>
    <w:p w14:paraId="4CB32F72" w14:textId="77777777" w:rsidR="007A22D0" w:rsidRPr="007A22D0" w:rsidRDefault="007A22D0" w:rsidP="007A22D0">
      <w:pPr>
        <w:ind w:firstLine="709"/>
        <w:jc w:val="both"/>
        <w:rPr>
          <w:snapToGrid w:val="0"/>
          <w:sz w:val="28"/>
          <w:szCs w:val="28"/>
        </w:rPr>
      </w:pPr>
      <w:r w:rsidRPr="007A22D0">
        <w:rPr>
          <w:snapToGrid w:val="0"/>
          <w:sz w:val="28"/>
          <w:szCs w:val="28"/>
        </w:rPr>
        <w:t>Расходы в размере 942 тыс. руб. подлежат исключению из НВВ предприятия на 2025 год, как экономически необоснованные.</w:t>
      </w:r>
    </w:p>
    <w:p w14:paraId="113004E1" w14:textId="77777777" w:rsidR="007A22D0" w:rsidRPr="007A22D0" w:rsidRDefault="007A22D0" w:rsidP="007A22D0">
      <w:pPr>
        <w:tabs>
          <w:tab w:val="left" w:pos="1890"/>
        </w:tabs>
        <w:ind w:firstLine="709"/>
        <w:jc w:val="both"/>
        <w:rPr>
          <w:snapToGrid w:val="0"/>
          <w:sz w:val="28"/>
          <w:szCs w:val="28"/>
          <w:highlight w:val="yellow"/>
        </w:rPr>
      </w:pPr>
    </w:p>
    <w:p w14:paraId="7A37E4C1" w14:textId="77777777" w:rsidR="007A22D0" w:rsidRPr="007A22D0" w:rsidRDefault="007A22D0" w:rsidP="007A22D0">
      <w:pPr>
        <w:keepNext/>
        <w:keepLines/>
        <w:numPr>
          <w:ilvl w:val="1"/>
          <w:numId w:val="2"/>
        </w:numPr>
        <w:ind w:left="0" w:firstLine="0"/>
        <w:jc w:val="center"/>
        <w:outlineLvl w:val="1"/>
        <w:rPr>
          <w:rFonts w:eastAsia="Calibri"/>
          <w:b/>
          <w:sz w:val="28"/>
          <w:szCs w:val="28"/>
          <w:lang w:eastAsia="en-US"/>
        </w:rPr>
      </w:pPr>
      <w:bookmarkStart w:id="243" w:name="_Toc79762989"/>
      <w:bookmarkStart w:id="244" w:name="_Toc86237402"/>
      <w:r w:rsidRPr="007A22D0">
        <w:rPr>
          <w:rFonts w:eastAsia="Calibri"/>
          <w:b/>
          <w:sz w:val="28"/>
          <w:szCs w:val="28"/>
          <w:lang w:eastAsia="en-US"/>
        </w:rPr>
        <w:t>Расчетная предпринимательская прибыль</w:t>
      </w:r>
      <w:bookmarkEnd w:id="243"/>
      <w:bookmarkEnd w:id="244"/>
    </w:p>
    <w:p w14:paraId="4D4FC915" w14:textId="77777777" w:rsidR="007A22D0" w:rsidRPr="007A22D0" w:rsidRDefault="007A22D0" w:rsidP="007A22D0">
      <w:pPr>
        <w:ind w:firstLine="709"/>
        <w:jc w:val="both"/>
        <w:rPr>
          <w:bCs/>
          <w:sz w:val="28"/>
          <w:szCs w:val="28"/>
        </w:rPr>
      </w:pPr>
      <w:r w:rsidRPr="007A22D0">
        <w:rPr>
          <w:bCs/>
          <w:sz w:val="28"/>
          <w:szCs w:val="28"/>
        </w:rPr>
        <w:t>Предприятием заявлены расходы по статье на 2025 год на уровне</w:t>
      </w:r>
      <w:r w:rsidRPr="007A22D0">
        <w:rPr>
          <w:szCs w:val="20"/>
        </w:rPr>
        <w:t xml:space="preserve"> 4</w:t>
      </w:r>
      <w:r w:rsidRPr="007A22D0">
        <w:rPr>
          <w:bCs/>
          <w:sz w:val="28"/>
          <w:szCs w:val="28"/>
        </w:rPr>
        <w:t> 635 тыс. руб.</w:t>
      </w:r>
    </w:p>
    <w:p w14:paraId="08E205F8" w14:textId="77777777" w:rsidR="007A22D0" w:rsidRPr="007A22D0" w:rsidRDefault="007A22D0" w:rsidP="007A22D0">
      <w:pPr>
        <w:tabs>
          <w:tab w:val="left" w:pos="1890"/>
        </w:tabs>
        <w:ind w:firstLine="709"/>
        <w:jc w:val="both"/>
        <w:rPr>
          <w:bCs/>
          <w:sz w:val="28"/>
          <w:szCs w:val="28"/>
        </w:rPr>
      </w:pPr>
      <w:r w:rsidRPr="007A22D0">
        <w:rPr>
          <w:bCs/>
          <w:sz w:val="28"/>
          <w:szCs w:val="28"/>
        </w:rPr>
        <w:t>Размер предпринимательской прибыли в силу пункта 74.1 Основ ценообразования в сфере теплоснабжения определяется в размере 5 процентов текущих расходов на каждый год долгосрочного периода регулирования, определенных в соответствии с пунктом 73 Основ ценообразования в сфере теплоснабжения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620BBEAD" w14:textId="77777777" w:rsidR="007A22D0" w:rsidRPr="007A22D0" w:rsidRDefault="007A22D0" w:rsidP="007A22D0">
      <w:pPr>
        <w:tabs>
          <w:tab w:val="left" w:pos="1890"/>
        </w:tabs>
        <w:ind w:firstLine="709"/>
        <w:jc w:val="both"/>
        <w:rPr>
          <w:bCs/>
          <w:sz w:val="28"/>
          <w:szCs w:val="28"/>
        </w:rPr>
      </w:pPr>
      <w:r w:rsidRPr="007A22D0">
        <w:rPr>
          <w:bCs/>
          <w:sz w:val="28"/>
          <w:szCs w:val="28"/>
        </w:rPr>
        <w:t xml:space="preserve">Эксперты произвели расчёт экономически обоснованной величины расчётной предпринимательской прибыли на 2025 год. </w:t>
      </w:r>
      <w:r w:rsidRPr="007A22D0">
        <w:rPr>
          <w:snapToGrid w:val="0"/>
          <w:sz w:val="28"/>
          <w:szCs w:val="28"/>
        </w:rPr>
        <w:t xml:space="preserve">После проведенного анализа по статьям затрат, учитывая корректировки плановых расходов, экспертами принимается в расчет сумма предпринимательской прибыли в размере 3 </w:t>
      </w:r>
      <w:r w:rsidRPr="007A22D0">
        <w:rPr>
          <w:bCs/>
          <w:sz w:val="28"/>
          <w:szCs w:val="28"/>
        </w:rPr>
        <w:t>095 тыс. руб.:</w:t>
      </w:r>
    </w:p>
    <w:p w14:paraId="779EECE7" w14:textId="77777777" w:rsidR="007A22D0" w:rsidRPr="007A22D0" w:rsidRDefault="007A22D0" w:rsidP="007A22D0">
      <w:pPr>
        <w:ind w:firstLine="709"/>
        <w:jc w:val="both"/>
        <w:rPr>
          <w:bCs/>
          <w:sz w:val="28"/>
          <w:szCs w:val="28"/>
        </w:rPr>
      </w:pPr>
      <w:r w:rsidRPr="007A22D0">
        <w:rPr>
          <w:bCs/>
          <w:sz w:val="28"/>
          <w:szCs w:val="28"/>
        </w:rPr>
        <w:t>(35 374 тыс. руб. (операционные расходы) + 5</w:t>
      </w:r>
      <w:r w:rsidRPr="007A22D0">
        <w:rPr>
          <w:snapToGrid w:val="0"/>
          <w:sz w:val="28"/>
          <w:szCs w:val="28"/>
        </w:rPr>
        <w:t xml:space="preserve"> тыс. руб. (расходы на оплату услуг, оказываемых регулируемыми организациями) + 12 тыс. руб. (плата за выбросы и сбросы загрязняющих веществ в окружающую среду) + 15 тыс. руб. (расходы на обязательное страхование) + 470 тыс. руб. (налог на имущество) + 130 тыс. руб. (налог на землю) + 6 711 тыс. руб. (отчисления на социальные нужды) + 2 378 тыс. руб. (амортизационные отчисления) + 15 283 тыс. руб. (расходы на электрическую энергию) + 1 521 тыс. руб. (расходы на холодную воду)) × 5% = 3 095 тыс. </w:t>
      </w:r>
      <w:r w:rsidRPr="007A22D0">
        <w:rPr>
          <w:bCs/>
          <w:sz w:val="28"/>
          <w:szCs w:val="28"/>
        </w:rPr>
        <w:t>руб.</w:t>
      </w:r>
    </w:p>
    <w:p w14:paraId="26F35600" w14:textId="77777777" w:rsidR="007A22D0" w:rsidRPr="007A22D0" w:rsidRDefault="007A22D0" w:rsidP="007A22D0">
      <w:pPr>
        <w:ind w:firstLine="709"/>
        <w:jc w:val="both"/>
        <w:rPr>
          <w:snapToGrid w:val="0"/>
          <w:sz w:val="28"/>
          <w:szCs w:val="28"/>
        </w:rPr>
      </w:pPr>
      <w:r w:rsidRPr="007A22D0">
        <w:rPr>
          <w:snapToGrid w:val="0"/>
          <w:sz w:val="28"/>
          <w:szCs w:val="28"/>
        </w:rPr>
        <w:t>Корректировка предложения предприятия в сторону снижения составила 1 540 тыс. руб. и подлежат исключению из НВВ на 2025 год, как экономически необоснованная, в связи проведенной корректировкой всех плановых расходов.</w:t>
      </w:r>
    </w:p>
    <w:p w14:paraId="6037100B" w14:textId="77777777" w:rsidR="007A22D0" w:rsidRPr="007A22D0" w:rsidRDefault="007A22D0" w:rsidP="007A22D0">
      <w:pPr>
        <w:ind w:firstLine="709"/>
        <w:jc w:val="both"/>
        <w:rPr>
          <w:snapToGrid w:val="0"/>
          <w:sz w:val="28"/>
          <w:szCs w:val="28"/>
        </w:rPr>
      </w:pPr>
      <w:r w:rsidRPr="007A22D0">
        <w:rPr>
          <w:snapToGrid w:val="0"/>
          <w:sz w:val="28"/>
          <w:szCs w:val="28"/>
        </w:rPr>
        <w:br w:type="page"/>
      </w:r>
    </w:p>
    <w:p w14:paraId="3B6F723A" w14:textId="77777777" w:rsidR="007A22D0" w:rsidRPr="007A22D0" w:rsidRDefault="007A22D0" w:rsidP="007A22D0">
      <w:pPr>
        <w:keepNext/>
        <w:numPr>
          <w:ilvl w:val="1"/>
          <w:numId w:val="2"/>
        </w:numPr>
        <w:spacing w:after="100" w:afterAutospacing="1"/>
        <w:ind w:left="0" w:firstLine="0"/>
        <w:jc w:val="center"/>
        <w:outlineLvl w:val="1"/>
        <w:rPr>
          <w:b/>
          <w:color w:val="000000"/>
          <w:sz w:val="28"/>
          <w:szCs w:val="20"/>
        </w:rPr>
      </w:pPr>
      <w:bookmarkStart w:id="245" w:name="_Toc17462102"/>
      <w:bookmarkStart w:id="246" w:name="_Toc26341801"/>
      <w:bookmarkStart w:id="247" w:name="_Toc86237403"/>
      <w:r w:rsidRPr="007A22D0">
        <w:rPr>
          <w:b/>
          <w:color w:val="000000"/>
          <w:sz w:val="28"/>
          <w:szCs w:val="20"/>
        </w:rPr>
        <w:lastRenderedPageBreak/>
        <w:t xml:space="preserve">Корректировка с целью учета отклонения </w:t>
      </w:r>
      <w:r w:rsidRPr="007A22D0">
        <w:rPr>
          <w:b/>
          <w:bCs/>
          <w:sz w:val="28"/>
          <w:szCs w:val="28"/>
        </w:rPr>
        <w:br/>
      </w:r>
      <w:r w:rsidRPr="007A22D0">
        <w:rPr>
          <w:b/>
          <w:color w:val="000000"/>
          <w:sz w:val="28"/>
          <w:szCs w:val="20"/>
        </w:rPr>
        <w:t xml:space="preserve">фактических значений параметров расчета тарифов </w:t>
      </w:r>
      <w:r w:rsidRPr="007A22D0">
        <w:rPr>
          <w:b/>
          <w:bCs/>
          <w:sz w:val="28"/>
          <w:szCs w:val="28"/>
        </w:rPr>
        <w:br/>
      </w:r>
      <w:r w:rsidRPr="007A22D0">
        <w:rPr>
          <w:b/>
          <w:color w:val="000000"/>
          <w:sz w:val="28"/>
          <w:szCs w:val="20"/>
        </w:rPr>
        <w:t>от значений, учтенных при установлении тарифов</w:t>
      </w:r>
      <w:bookmarkEnd w:id="245"/>
      <w:bookmarkEnd w:id="246"/>
      <w:bookmarkEnd w:id="247"/>
    </w:p>
    <w:p w14:paraId="3D7DFB0E" w14:textId="77777777" w:rsidR="007A22D0" w:rsidRPr="007A22D0" w:rsidRDefault="007A22D0" w:rsidP="007A22D0">
      <w:pPr>
        <w:ind w:firstLine="709"/>
        <w:jc w:val="both"/>
        <w:rPr>
          <w:sz w:val="28"/>
          <w:szCs w:val="28"/>
        </w:rPr>
      </w:pPr>
      <w:r w:rsidRPr="007A22D0">
        <w:rPr>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251515B7" w14:textId="77777777" w:rsidR="007A22D0" w:rsidRPr="007A22D0" w:rsidRDefault="007A22D0" w:rsidP="007A22D0">
      <w:pPr>
        <w:ind w:firstLine="709"/>
        <w:jc w:val="both"/>
        <w:rPr>
          <w:sz w:val="28"/>
          <w:szCs w:val="28"/>
        </w:rPr>
      </w:pPr>
      <w:r w:rsidRPr="007A22D0">
        <w:rPr>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7A22D0">
        <w:rPr>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34EEC7DA" w14:textId="5FAF2639" w:rsidR="007A22D0" w:rsidRPr="007A22D0" w:rsidRDefault="007A22D0" w:rsidP="007A22D0">
      <w:pPr>
        <w:autoSpaceDE w:val="0"/>
        <w:autoSpaceDN w:val="0"/>
        <w:adjustRightInd w:val="0"/>
        <w:ind w:firstLine="851"/>
        <w:jc w:val="center"/>
        <w:rPr>
          <w:rFonts w:eastAsia="Calibri"/>
          <w:sz w:val="28"/>
          <w:szCs w:val="28"/>
        </w:rPr>
      </w:pPr>
      <w:r w:rsidRPr="007A22D0">
        <w:rPr>
          <w:rFonts w:eastAsia="Calibri"/>
          <w:noProof/>
          <w:position w:val="-12"/>
          <w:sz w:val="28"/>
          <w:szCs w:val="28"/>
        </w:rPr>
        <w:drawing>
          <wp:inline distT="0" distB="0" distL="0" distR="0" wp14:anchorId="36AA6820" wp14:editId="188C769D">
            <wp:extent cx="2219325" cy="333375"/>
            <wp:effectExtent l="0" t="0" r="9525" b="0"/>
            <wp:docPr id="2107493318"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9325" cy="333375"/>
                    </a:xfrm>
                    <a:prstGeom prst="rect">
                      <a:avLst/>
                    </a:prstGeom>
                    <a:noFill/>
                    <a:ln>
                      <a:noFill/>
                    </a:ln>
                  </pic:spPr>
                </pic:pic>
              </a:graphicData>
            </a:graphic>
          </wp:inline>
        </w:drawing>
      </w:r>
      <w:r w:rsidRPr="007A22D0">
        <w:rPr>
          <w:rFonts w:eastAsia="Calibri"/>
          <w:sz w:val="28"/>
          <w:szCs w:val="28"/>
        </w:rPr>
        <w:t xml:space="preserve"> (тыс. руб.), (22)</w:t>
      </w:r>
    </w:p>
    <w:p w14:paraId="4775BCC7" w14:textId="77777777" w:rsidR="007A22D0" w:rsidRPr="007A22D0" w:rsidRDefault="007A22D0" w:rsidP="007A22D0">
      <w:pPr>
        <w:ind w:firstLine="709"/>
        <w:jc w:val="both"/>
        <w:rPr>
          <w:sz w:val="28"/>
          <w:szCs w:val="28"/>
        </w:rPr>
      </w:pPr>
      <w:r w:rsidRPr="007A22D0">
        <w:rPr>
          <w:sz w:val="28"/>
          <w:szCs w:val="28"/>
        </w:rPr>
        <w:t>где:</w:t>
      </w:r>
    </w:p>
    <w:p w14:paraId="0AD7FC2F" w14:textId="7DABCE04" w:rsidR="007A22D0" w:rsidRPr="007A22D0" w:rsidRDefault="007A22D0" w:rsidP="007A22D0">
      <w:pPr>
        <w:ind w:firstLine="709"/>
        <w:jc w:val="both"/>
        <w:rPr>
          <w:sz w:val="28"/>
          <w:szCs w:val="28"/>
        </w:rPr>
      </w:pPr>
      <w:r w:rsidRPr="007A22D0">
        <w:rPr>
          <w:noProof/>
          <w:sz w:val="28"/>
          <w:szCs w:val="28"/>
        </w:rPr>
        <w:drawing>
          <wp:inline distT="0" distB="0" distL="0" distR="0" wp14:anchorId="4269533D" wp14:editId="068028D9">
            <wp:extent cx="819150" cy="342900"/>
            <wp:effectExtent l="0" t="0" r="0" b="0"/>
            <wp:docPr id="373051504"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7A22D0">
        <w:rPr>
          <w:sz w:val="28"/>
          <w:szCs w:val="28"/>
        </w:rPr>
        <w:t xml:space="preserve"> - размер корректировки необходимой валовой выручки </w:t>
      </w:r>
      <w:r w:rsidRPr="007A22D0">
        <w:rPr>
          <w:sz w:val="28"/>
          <w:szCs w:val="28"/>
        </w:rPr>
        <w:br/>
        <w:t>по результатам (i-2)-го года;</w:t>
      </w:r>
    </w:p>
    <w:p w14:paraId="1AF23B0B" w14:textId="7769E780" w:rsidR="007A22D0" w:rsidRPr="007A22D0" w:rsidRDefault="007A22D0" w:rsidP="007A22D0">
      <w:pPr>
        <w:ind w:firstLine="709"/>
        <w:jc w:val="both"/>
        <w:rPr>
          <w:sz w:val="28"/>
          <w:szCs w:val="28"/>
        </w:rPr>
      </w:pPr>
      <w:r w:rsidRPr="007A22D0">
        <w:rPr>
          <w:noProof/>
          <w:sz w:val="28"/>
          <w:szCs w:val="28"/>
        </w:rPr>
        <w:drawing>
          <wp:inline distT="0" distB="0" distL="0" distR="0" wp14:anchorId="5DAB2D2A" wp14:editId="3F6A9884">
            <wp:extent cx="695325" cy="342900"/>
            <wp:effectExtent l="0" t="0" r="9525" b="0"/>
            <wp:docPr id="150322692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7A22D0">
        <w:rPr>
          <w:sz w:val="28"/>
          <w:szCs w:val="28"/>
        </w:rPr>
        <w:t xml:space="preserve"> - фактическая величина необходимой валовой выручки </w:t>
      </w:r>
      <w:r w:rsidRPr="007A22D0">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87" w:history="1">
        <w:r w:rsidRPr="007A22D0">
          <w:rPr>
            <w:sz w:val="28"/>
            <w:szCs w:val="28"/>
          </w:rPr>
          <w:t>пунктом 55</w:t>
        </w:r>
      </w:hyperlink>
      <w:r w:rsidRPr="007A22D0">
        <w:rPr>
          <w:sz w:val="28"/>
          <w:szCs w:val="28"/>
        </w:rPr>
        <w:t xml:space="preserve"> настоящих Методических указаний;</w:t>
      </w:r>
    </w:p>
    <w:p w14:paraId="59CFCFAA" w14:textId="77777777" w:rsidR="007A22D0" w:rsidRPr="007A22D0" w:rsidRDefault="007A22D0" w:rsidP="007A22D0">
      <w:pPr>
        <w:ind w:firstLine="709"/>
        <w:jc w:val="both"/>
        <w:rPr>
          <w:sz w:val="28"/>
          <w:szCs w:val="28"/>
        </w:rPr>
      </w:pPr>
      <w:r w:rsidRPr="007A22D0">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7A22D0">
        <w:rPr>
          <w:sz w:val="28"/>
          <w:szCs w:val="28"/>
        </w:rPr>
        <w:br/>
        <w:t xml:space="preserve">и тарифов, установленных в соответствии с </w:t>
      </w:r>
      <w:hyperlink r:id="rId88" w:history="1">
        <w:r w:rsidRPr="007A22D0">
          <w:rPr>
            <w:sz w:val="28"/>
            <w:szCs w:val="28"/>
          </w:rPr>
          <w:t>главой IX</w:t>
        </w:r>
      </w:hyperlink>
      <w:r w:rsidRPr="007A22D0">
        <w:rPr>
          <w:sz w:val="28"/>
          <w:szCs w:val="28"/>
        </w:rPr>
        <w:t xml:space="preserve"> настоящих Методических указаний на (i-2)-й год, без учета уровня собираемости платежей.</w:t>
      </w:r>
    </w:p>
    <w:p w14:paraId="145E8F37" w14:textId="77777777" w:rsidR="007A22D0" w:rsidRPr="007A22D0" w:rsidRDefault="007A22D0" w:rsidP="007A22D0">
      <w:pPr>
        <w:ind w:firstLine="709"/>
        <w:jc w:val="both"/>
        <w:rPr>
          <w:sz w:val="28"/>
          <w:szCs w:val="28"/>
        </w:rPr>
      </w:pPr>
      <w:r w:rsidRPr="007A22D0">
        <w:rPr>
          <w:sz w:val="28"/>
          <w:szCs w:val="28"/>
        </w:rPr>
        <w:t>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w:t>
      </w:r>
    </w:p>
    <w:p w14:paraId="0AA8FE63" w14:textId="77777777" w:rsidR="007A22D0" w:rsidRPr="007A22D0" w:rsidRDefault="007A22D0" w:rsidP="007A22D0">
      <w:pPr>
        <w:ind w:firstLine="709"/>
        <w:jc w:val="both"/>
        <w:rPr>
          <w:sz w:val="28"/>
          <w:szCs w:val="28"/>
        </w:rPr>
      </w:pPr>
      <w:r w:rsidRPr="007A22D0">
        <w:rPr>
          <w:sz w:val="28"/>
          <w:szCs w:val="28"/>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033C16F" w14:textId="77777777" w:rsidR="007A22D0" w:rsidRPr="007A22D0" w:rsidRDefault="007A22D0" w:rsidP="007A22D0">
      <w:pPr>
        <w:ind w:firstLine="709"/>
        <w:jc w:val="both"/>
        <w:rPr>
          <w:sz w:val="28"/>
          <w:szCs w:val="28"/>
        </w:rPr>
      </w:pPr>
      <w:r w:rsidRPr="007A22D0">
        <w:rPr>
          <w:sz w:val="28"/>
          <w:szCs w:val="28"/>
        </w:rPr>
        <w:t>- смета затрат на производство тепловой энергии за 2023 год;</w:t>
      </w:r>
    </w:p>
    <w:p w14:paraId="2C906BE8" w14:textId="77777777" w:rsidR="007A22D0" w:rsidRPr="007A22D0" w:rsidRDefault="007A22D0" w:rsidP="007A22D0">
      <w:pPr>
        <w:ind w:firstLine="709"/>
        <w:jc w:val="both"/>
        <w:rPr>
          <w:sz w:val="28"/>
          <w:szCs w:val="28"/>
        </w:rPr>
      </w:pPr>
      <w:r w:rsidRPr="007A22D0">
        <w:rPr>
          <w:sz w:val="28"/>
          <w:szCs w:val="28"/>
        </w:rPr>
        <w:t>- затраты на электроэнергию за 2023 год;</w:t>
      </w:r>
    </w:p>
    <w:p w14:paraId="3B88800B" w14:textId="77777777" w:rsidR="007A22D0" w:rsidRPr="007A22D0" w:rsidRDefault="007A22D0" w:rsidP="007A22D0">
      <w:pPr>
        <w:ind w:firstLine="709"/>
        <w:jc w:val="both"/>
        <w:rPr>
          <w:sz w:val="28"/>
          <w:szCs w:val="28"/>
        </w:rPr>
      </w:pPr>
      <w:r w:rsidRPr="007A22D0">
        <w:rPr>
          <w:sz w:val="28"/>
          <w:szCs w:val="28"/>
        </w:rPr>
        <w:t>- затраты на холодную воду за 2023 год;</w:t>
      </w:r>
    </w:p>
    <w:p w14:paraId="7EA4FAE3" w14:textId="77777777" w:rsidR="007A22D0" w:rsidRPr="007A22D0" w:rsidRDefault="007A22D0" w:rsidP="007A22D0">
      <w:pPr>
        <w:ind w:firstLine="709"/>
        <w:jc w:val="both"/>
        <w:rPr>
          <w:sz w:val="28"/>
          <w:szCs w:val="28"/>
        </w:rPr>
      </w:pPr>
      <w:r w:rsidRPr="007A22D0">
        <w:rPr>
          <w:sz w:val="28"/>
          <w:szCs w:val="28"/>
        </w:rPr>
        <w:t>- затраты на топливо за 2023 год;</w:t>
      </w:r>
    </w:p>
    <w:p w14:paraId="1A39CEF4" w14:textId="77777777" w:rsidR="007A22D0" w:rsidRPr="007A22D0" w:rsidRDefault="007A22D0" w:rsidP="007A22D0">
      <w:pPr>
        <w:ind w:firstLine="709"/>
        <w:jc w:val="both"/>
        <w:rPr>
          <w:sz w:val="28"/>
          <w:szCs w:val="28"/>
        </w:rPr>
      </w:pPr>
      <w:r w:rsidRPr="007A22D0">
        <w:rPr>
          <w:sz w:val="28"/>
          <w:szCs w:val="28"/>
        </w:rPr>
        <w:t>- затраты на амортизацию основных средств за 2023 год;</w:t>
      </w:r>
    </w:p>
    <w:p w14:paraId="36C51D1D" w14:textId="77777777" w:rsidR="007A22D0" w:rsidRPr="007A22D0" w:rsidRDefault="007A22D0" w:rsidP="007A22D0">
      <w:pPr>
        <w:ind w:firstLine="709"/>
        <w:jc w:val="both"/>
        <w:rPr>
          <w:sz w:val="28"/>
          <w:szCs w:val="28"/>
        </w:rPr>
      </w:pPr>
      <w:r w:rsidRPr="007A22D0">
        <w:rPr>
          <w:sz w:val="28"/>
          <w:szCs w:val="28"/>
        </w:rPr>
        <w:t>- оборотно-сальдовые ведомости по статьям затрат за 2023 год;</w:t>
      </w:r>
    </w:p>
    <w:p w14:paraId="42FABD66" w14:textId="77777777" w:rsidR="007A22D0" w:rsidRPr="007A22D0" w:rsidRDefault="007A22D0" w:rsidP="007A22D0">
      <w:pPr>
        <w:ind w:firstLine="709"/>
        <w:jc w:val="both"/>
        <w:rPr>
          <w:sz w:val="28"/>
          <w:szCs w:val="28"/>
        </w:rPr>
      </w:pPr>
      <w:r w:rsidRPr="007A22D0">
        <w:rPr>
          <w:sz w:val="28"/>
          <w:szCs w:val="28"/>
        </w:rPr>
        <w:t>В расчётах экспертов использованы индексы дефляторы, опубликованные 30.09.2024 на сайте Минэкономразвития России.</w:t>
      </w:r>
    </w:p>
    <w:p w14:paraId="2840C00F" w14:textId="77777777" w:rsidR="007A22D0" w:rsidRPr="007A22D0" w:rsidRDefault="007A22D0" w:rsidP="007A22D0">
      <w:pPr>
        <w:ind w:firstLine="709"/>
        <w:jc w:val="both"/>
        <w:rPr>
          <w:sz w:val="28"/>
          <w:szCs w:val="28"/>
        </w:rPr>
      </w:pPr>
      <w:r w:rsidRPr="007A22D0">
        <w:rPr>
          <w:sz w:val="28"/>
          <w:szCs w:val="28"/>
        </w:rPr>
        <w:t>В расчёт фактической необходимой валовой выручки, согласно Методическим указаниям, включаются:</w:t>
      </w:r>
    </w:p>
    <w:p w14:paraId="5714B64C" w14:textId="77777777" w:rsidR="007A22D0" w:rsidRPr="007A22D0" w:rsidRDefault="007A22D0" w:rsidP="007A22D0">
      <w:pPr>
        <w:ind w:firstLine="709"/>
        <w:jc w:val="both"/>
        <w:rPr>
          <w:snapToGrid w:val="0"/>
          <w:sz w:val="28"/>
          <w:szCs w:val="28"/>
          <w:lang w:eastAsia="en-US"/>
        </w:rPr>
      </w:pPr>
      <w:r w:rsidRPr="007A22D0">
        <w:rPr>
          <w:snapToGrid w:val="0"/>
          <w:sz w:val="28"/>
          <w:szCs w:val="28"/>
          <w:lang w:eastAsia="en-US"/>
        </w:rPr>
        <w:t xml:space="preserve">- операционные расходы за 2023 год, </w:t>
      </w:r>
      <w:r w:rsidRPr="007A22D0">
        <w:rPr>
          <w:sz w:val="28"/>
          <w:szCs w:val="28"/>
        </w:rPr>
        <w:t>определяются исходя из фактических параметров расчета тарифов согласно п. 56 Методических указаний по формуле</w:t>
      </w:r>
      <w:r w:rsidRPr="007A22D0">
        <w:rPr>
          <w:snapToGrid w:val="0"/>
          <w:sz w:val="28"/>
          <w:szCs w:val="28"/>
          <w:lang w:eastAsia="en-US"/>
        </w:rPr>
        <w:t>:</w:t>
      </w:r>
    </w:p>
    <w:p w14:paraId="50A259F3" w14:textId="29DE837A" w:rsidR="007A22D0" w:rsidRPr="007A22D0" w:rsidRDefault="007A22D0" w:rsidP="007A22D0">
      <w:pPr>
        <w:jc w:val="both"/>
        <w:rPr>
          <w:position w:val="-32"/>
          <w:sz w:val="28"/>
        </w:rPr>
      </w:pPr>
      <w:r w:rsidRPr="007A22D0">
        <w:rPr>
          <w:noProof/>
          <w:position w:val="-32"/>
        </w:rPr>
        <w:drawing>
          <wp:inline distT="0" distB="0" distL="0" distR="0" wp14:anchorId="0AF09494" wp14:editId="591F892E">
            <wp:extent cx="5848350" cy="581025"/>
            <wp:effectExtent l="0" t="0" r="0" b="9525"/>
            <wp:docPr id="101930946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8350" cy="581025"/>
                    </a:xfrm>
                    <a:prstGeom prst="rect">
                      <a:avLst/>
                    </a:prstGeom>
                    <a:noFill/>
                    <a:ln>
                      <a:noFill/>
                    </a:ln>
                  </pic:spPr>
                </pic:pic>
              </a:graphicData>
            </a:graphic>
          </wp:inline>
        </w:drawing>
      </w:r>
      <w:r w:rsidRPr="007A22D0">
        <w:rPr>
          <w:position w:val="-32"/>
          <w:sz w:val="28"/>
        </w:rPr>
        <w:t>;</w:t>
      </w:r>
    </w:p>
    <w:p w14:paraId="7F619F08" w14:textId="77777777" w:rsidR="007A22D0" w:rsidRPr="007A22D0" w:rsidRDefault="007A22D0" w:rsidP="007A22D0">
      <w:pPr>
        <w:ind w:firstLine="709"/>
        <w:jc w:val="both"/>
        <w:rPr>
          <w:sz w:val="28"/>
          <w:szCs w:val="28"/>
        </w:rPr>
      </w:pPr>
      <w:r w:rsidRPr="007A22D0">
        <w:rPr>
          <w:sz w:val="28"/>
          <w:szCs w:val="28"/>
        </w:rPr>
        <w:t>где:</w:t>
      </w:r>
    </w:p>
    <w:p w14:paraId="5F1EFB5A" w14:textId="77777777" w:rsidR="007A22D0" w:rsidRPr="007A22D0" w:rsidRDefault="007A22D0" w:rsidP="007A22D0">
      <w:pPr>
        <w:ind w:firstLine="709"/>
        <w:jc w:val="both"/>
        <w:rPr>
          <w:sz w:val="28"/>
          <w:szCs w:val="28"/>
        </w:rPr>
      </w:pPr>
      <w:r w:rsidRPr="007A22D0">
        <w:rPr>
          <w:sz w:val="28"/>
          <w:szCs w:val="28"/>
        </w:rPr>
        <w:t>i0 - первый год текущего долгосрочного периода регулирования;</w:t>
      </w:r>
    </w:p>
    <w:p w14:paraId="429D98DE" w14:textId="53354DB8" w:rsidR="007A22D0" w:rsidRPr="007A22D0" w:rsidRDefault="007A22D0" w:rsidP="007A22D0">
      <w:pPr>
        <w:ind w:firstLine="720"/>
        <w:jc w:val="both"/>
        <w:rPr>
          <w:sz w:val="28"/>
          <w:szCs w:val="28"/>
        </w:rPr>
      </w:pPr>
      <w:r w:rsidRPr="007A22D0">
        <w:rPr>
          <w:noProof/>
          <w:sz w:val="28"/>
          <w:szCs w:val="28"/>
        </w:rPr>
        <w:drawing>
          <wp:inline distT="0" distB="0" distL="0" distR="0" wp14:anchorId="4A80AFF5" wp14:editId="519EC696">
            <wp:extent cx="361950" cy="285750"/>
            <wp:effectExtent l="0" t="0" r="0" b="0"/>
            <wp:docPr id="2134218011"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r w:rsidRPr="007A22D0">
        <w:rPr>
          <w:sz w:val="28"/>
          <w:szCs w:val="28"/>
        </w:rPr>
        <w:t xml:space="preserve"> - операционные расходы, определенные на i-й год исходя </w:t>
      </w:r>
      <w:r w:rsidRPr="007A22D0">
        <w:rPr>
          <w:snapToGrid w:val="0"/>
          <w:sz w:val="28"/>
          <w:szCs w:val="28"/>
        </w:rPr>
        <w:br/>
      </w:r>
      <w:r w:rsidRPr="007A22D0">
        <w:rPr>
          <w:sz w:val="28"/>
          <w:szCs w:val="28"/>
        </w:rPr>
        <w:t>из фактических значений параметров расчета тарифов, тыс. руб.;</w:t>
      </w:r>
    </w:p>
    <w:p w14:paraId="32FE4914" w14:textId="77777777" w:rsidR="007A22D0" w:rsidRPr="007A22D0" w:rsidRDefault="007A22D0" w:rsidP="007A22D0">
      <w:pPr>
        <w:ind w:firstLine="720"/>
        <w:jc w:val="both"/>
        <w:rPr>
          <w:sz w:val="28"/>
          <w:szCs w:val="28"/>
        </w:rPr>
      </w:pPr>
      <w:r w:rsidRPr="007A22D0">
        <w:rPr>
          <w:rFonts w:eastAsia="Calibri"/>
          <w:sz w:val="28"/>
          <w:szCs w:val="28"/>
        </w:rPr>
        <w:t>ОР</w:t>
      </w:r>
      <w:r w:rsidRPr="007A22D0">
        <w:rPr>
          <w:rFonts w:eastAsia="Calibri"/>
          <w:sz w:val="28"/>
          <w:szCs w:val="28"/>
          <w:vertAlign w:val="subscript"/>
        </w:rPr>
        <w:t>i0</w:t>
      </w:r>
      <w:r w:rsidRPr="007A22D0">
        <w:rPr>
          <w:rFonts w:eastAsia="Calibri"/>
          <w:sz w:val="28"/>
          <w:szCs w:val="28"/>
        </w:rPr>
        <w:t xml:space="preserve"> </w:t>
      </w:r>
      <w:r w:rsidRPr="007A22D0">
        <w:rPr>
          <w:sz w:val="28"/>
          <w:szCs w:val="28"/>
        </w:rPr>
        <w:t xml:space="preserve">- базовый уровень операционных расходов, установленный </w:t>
      </w:r>
      <w:r w:rsidRPr="007A22D0">
        <w:rPr>
          <w:snapToGrid w:val="0"/>
          <w:sz w:val="28"/>
          <w:szCs w:val="28"/>
        </w:rPr>
        <w:br/>
      </w:r>
      <w:r w:rsidRPr="007A22D0">
        <w:rPr>
          <w:sz w:val="28"/>
          <w:szCs w:val="28"/>
        </w:rPr>
        <w:t xml:space="preserve">на долгосрочный период регулирования в соответствии с </w:t>
      </w:r>
      <w:hyperlink r:id="rId90" w:history="1">
        <w:r w:rsidRPr="007A22D0">
          <w:rPr>
            <w:sz w:val="28"/>
            <w:szCs w:val="28"/>
          </w:rPr>
          <w:t>п.37</w:t>
        </w:r>
      </w:hyperlink>
      <w:r w:rsidRPr="007A22D0">
        <w:rPr>
          <w:sz w:val="28"/>
          <w:szCs w:val="28"/>
        </w:rPr>
        <w:t xml:space="preserve"> Методических указаний </w:t>
      </w:r>
      <w:r w:rsidRPr="007A22D0">
        <w:rPr>
          <w:sz w:val="28"/>
          <w:szCs w:val="28"/>
          <w:lang w:eastAsia="en-US"/>
        </w:rPr>
        <w:t>по расчету регулируемых цен (тарифов) в сфере теплоснабжения утвержденных Приказом ФСТ России от 13.06.2013 №760-э</w:t>
      </w:r>
      <w:r w:rsidRPr="007A22D0">
        <w:rPr>
          <w:sz w:val="28"/>
          <w:szCs w:val="28"/>
        </w:rPr>
        <w:t>, тыс. руб.;</w:t>
      </w:r>
    </w:p>
    <w:p w14:paraId="6046423B" w14:textId="77777777" w:rsidR="007A22D0" w:rsidRPr="007A22D0" w:rsidRDefault="007A22D0" w:rsidP="007A22D0">
      <w:pPr>
        <w:ind w:firstLine="720"/>
        <w:jc w:val="both"/>
        <w:rPr>
          <w:sz w:val="28"/>
          <w:szCs w:val="28"/>
        </w:rPr>
      </w:pPr>
      <w:r w:rsidRPr="007A22D0">
        <w:rPr>
          <w:sz w:val="28"/>
          <w:szCs w:val="28"/>
        </w:rPr>
        <w:t xml:space="preserve">ИОР - индекс эффективности операционных расходов, выраженный </w:t>
      </w:r>
      <w:r w:rsidRPr="007A22D0">
        <w:rPr>
          <w:snapToGrid w:val="0"/>
          <w:sz w:val="28"/>
          <w:szCs w:val="28"/>
        </w:rPr>
        <w:br/>
      </w:r>
      <w:r w:rsidRPr="007A22D0">
        <w:rPr>
          <w:sz w:val="28"/>
          <w:szCs w:val="28"/>
        </w:rPr>
        <w:t>в процентах;</w:t>
      </w:r>
    </w:p>
    <w:p w14:paraId="0267B398" w14:textId="1F037464" w:rsidR="007A22D0" w:rsidRPr="007A22D0" w:rsidRDefault="007A22D0" w:rsidP="007A22D0">
      <w:pPr>
        <w:ind w:firstLine="720"/>
        <w:jc w:val="both"/>
        <w:rPr>
          <w:sz w:val="28"/>
          <w:szCs w:val="28"/>
        </w:rPr>
      </w:pPr>
      <w:r w:rsidRPr="007A22D0">
        <w:rPr>
          <w:noProof/>
          <w:sz w:val="28"/>
          <w:szCs w:val="28"/>
        </w:rPr>
        <w:drawing>
          <wp:inline distT="0" distB="0" distL="0" distR="0" wp14:anchorId="45EB1AB4" wp14:editId="498C1B63">
            <wp:extent cx="561975" cy="304800"/>
            <wp:effectExtent l="0" t="0" r="9525" b="0"/>
            <wp:docPr id="2120465564"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61975" cy="304800"/>
                    </a:xfrm>
                    <a:prstGeom prst="rect">
                      <a:avLst/>
                    </a:prstGeom>
                    <a:noFill/>
                    <a:ln>
                      <a:noFill/>
                    </a:ln>
                  </pic:spPr>
                </pic:pic>
              </a:graphicData>
            </a:graphic>
          </wp:inline>
        </w:drawing>
      </w:r>
      <w:r w:rsidRPr="007A22D0">
        <w:rPr>
          <w:sz w:val="28"/>
          <w:szCs w:val="28"/>
        </w:rPr>
        <w:t xml:space="preserve">, </w:t>
      </w:r>
      <w:proofErr w:type="spellStart"/>
      <w:r w:rsidRPr="007A22D0">
        <w:rPr>
          <w:sz w:val="28"/>
          <w:szCs w:val="28"/>
        </w:rPr>
        <w:t>ИПЦj</w:t>
      </w:r>
      <w:proofErr w:type="spellEnd"/>
      <w:r w:rsidRPr="007A22D0">
        <w:rPr>
          <w:sz w:val="28"/>
          <w:szCs w:val="28"/>
        </w:rPr>
        <w:t xml:space="preserve"> - соответственно фактический и прогнозный индексы изменения потребительских цен в j-м году;</w:t>
      </w:r>
    </w:p>
    <w:p w14:paraId="5F617FBF" w14:textId="77777777" w:rsidR="007A22D0" w:rsidRPr="007A22D0" w:rsidRDefault="007A22D0" w:rsidP="007A22D0">
      <w:pPr>
        <w:ind w:firstLine="720"/>
        <w:jc w:val="both"/>
        <w:rPr>
          <w:sz w:val="28"/>
          <w:szCs w:val="28"/>
        </w:rPr>
      </w:pPr>
      <w:proofErr w:type="spellStart"/>
      <w:r w:rsidRPr="007A22D0">
        <w:rPr>
          <w:sz w:val="28"/>
          <w:szCs w:val="28"/>
        </w:rPr>
        <w:t>Кэл</w:t>
      </w:r>
      <w:proofErr w:type="spellEnd"/>
      <w:r w:rsidRPr="007A22D0">
        <w:rPr>
          <w:sz w:val="28"/>
          <w:szCs w:val="28"/>
        </w:rPr>
        <w:t xml:space="preserve"> - коэффициент эластичности операционных расходов </w:t>
      </w:r>
      <w:r w:rsidRPr="007A22D0">
        <w:rPr>
          <w:snapToGrid w:val="0"/>
          <w:sz w:val="28"/>
          <w:szCs w:val="28"/>
        </w:rPr>
        <w:br/>
      </w:r>
      <w:r w:rsidRPr="007A22D0">
        <w:rPr>
          <w:sz w:val="28"/>
          <w:szCs w:val="28"/>
        </w:rPr>
        <w:t>по количеству активов, необходимых для осуществления регулируемой деятельности;</w:t>
      </w:r>
    </w:p>
    <w:p w14:paraId="3A6E9EB4" w14:textId="7D6F390B" w:rsidR="007A22D0" w:rsidRPr="007A22D0" w:rsidRDefault="007A22D0" w:rsidP="007A22D0">
      <w:pPr>
        <w:widowControl w:val="0"/>
        <w:ind w:firstLine="720"/>
        <w:jc w:val="both"/>
        <w:rPr>
          <w:sz w:val="28"/>
          <w:szCs w:val="28"/>
        </w:rPr>
      </w:pPr>
      <w:r w:rsidRPr="007A22D0">
        <w:rPr>
          <w:noProof/>
          <w:sz w:val="28"/>
          <w:szCs w:val="28"/>
        </w:rPr>
        <w:drawing>
          <wp:inline distT="0" distB="0" distL="0" distR="0" wp14:anchorId="676C36EB" wp14:editId="7924376D">
            <wp:extent cx="495300" cy="295275"/>
            <wp:effectExtent l="0" t="0" r="0" b="9525"/>
            <wp:docPr id="258478503"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7A22D0">
        <w:rPr>
          <w:sz w:val="28"/>
          <w:szCs w:val="28"/>
        </w:rPr>
        <w:t xml:space="preserve"> - фактический индекс изменения количества активов в i-м году, определяемый в отношении деятельности по производству тепловой энергии (мощности), по </w:t>
      </w:r>
      <w:hyperlink r:id="rId93" w:history="1">
        <w:r w:rsidRPr="007A22D0">
          <w:rPr>
            <w:sz w:val="28"/>
            <w:szCs w:val="28"/>
          </w:rPr>
          <w:t>формуле 31.1</w:t>
        </w:r>
      </w:hyperlink>
      <w:r w:rsidRPr="007A22D0">
        <w:rPr>
          <w:sz w:val="28"/>
          <w:szCs w:val="28"/>
        </w:rPr>
        <w:t xml:space="preserve"> Методических указаний </w:t>
      </w:r>
      <w:r w:rsidRPr="007A22D0">
        <w:rPr>
          <w:sz w:val="28"/>
          <w:szCs w:val="28"/>
          <w:lang w:eastAsia="en-US"/>
        </w:rPr>
        <w:t>по расчету регулируемых цен (тарифов) в сфере теплоснабжения утвержденных Приказом ФСТ России от 13.06.2013 №760-э</w:t>
      </w:r>
      <w:r w:rsidRPr="007A22D0">
        <w:rPr>
          <w:sz w:val="28"/>
          <w:szCs w:val="28"/>
        </w:rPr>
        <w:t>.</w:t>
      </w:r>
    </w:p>
    <w:p w14:paraId="40CB217A" w14:textId="77777777" w:rsidR="007A22D0" w:rsidRPr="007A22D0" w:rsidRDefault="007A22D0" w:rsidP="007A22D0">
      <w:pPr>
        <w:ind w:firstLine="709"/>
        <w:jc w:val="both"/>
        <w:rPr>
          <w:sz w:val="28"/>
          <w:szCs w:val="28"/>
        </w:rPr>
      </w:pPr>
      <w:r w:rsidRPr="007A22D0">
        <w:rPr>
          <w:sz w:val="28"/>
          <w:szCs w:val="28"/>
        </w:rPr>
        <w:t>- неподконтрольные расходы на основании документально подтвержденных, имевших место фактических расходов;</w:t>
      </w:r>
    </w:p>
    <w:p w14:paraId="4BD0271A" w14:textId="77777777" w:rsidR="007A22D0" w:rsidRPr="007A22D0" w:rsidRDefault="007A22D0" w:rsidP="007A22D0">
      <w:pPr>
        <w:ind w:firstLine="709"/>
        <w:jc w:val="both"/>
        <w:rPr>
          <w:sz w:val="28"/>
          <w:szCs w:val="28"/>
        </w:rPr>
      </w:pPr>
      <w:r w:rsidRPr="007A22D0">
        <w:rPr>
          <w:sz w:val="28"/>
          <w:szCs w:val="28"/>
        </w:rPr>
        <w:lastRenderedPageBreak/>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0B78EBDD" w14:textId="77777777" w:rsidR="007A22D0" w:rsidRPr="007A22D0" w:rsidRDefault="007A22D0" w:rsidP="007A22D0">
      <w:pPr>
        <w:ind w:firstLine="709"/>
        <w:jc w:val="both"/>
        <w:rPr>
          <w:sz w:val="28"/>
          <w:szCs w:val="28"/>
        </w:rPr>
      </w:pPr>
      <w:r w:rsidRPr="007A22D0">
        <w:rPr>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7A22D0">
        <w:rPr>
          <w:sz w:val="28"/>
          <w:szCs w:val="28"/>
        </w:rPr>
        <w:br/>
        <w:t>и фактической цены условного топлива,</w:t>
      </w:r>
      <w:r w:rsidRPr="007A22D0">
        <w:rPr>
          <w:color w:val="000000"/>
          <w:sz w:val="28"/>
          <w:szCs w:val="28"/>
        </w:rPr>
        <w:t xml:space="preserve"> с учетом экономической обоснованности фактических значений расходов (цен) в соответствии с </w:t>
      </w:r>
      <w:proofErr w:type="spellStart"/>
      <w:r w:rsidRPr="007A22D0">
        <w:rPr>
          <w:color w:val="000000"/>
          <w:sz w:val="28"/>
          <w:szCs w:val="28"/>
        </w:rPr>
        <w:t>п.п</w:t>
      </w:r>
      <w:proofErr w:type="spellEnd"/>
      <w:r w:rsidRPr="007A22D0">
        <w:rPr>
          <w:color w:val="000000"/>
          <w:sz w:val="28"/>
          <w:szCs w:val="28"/>
        </w:rPr>
        <w:t>. в) п. 29 Основ ценообразования</w:t>
      </w:r>
      <w:r w:rsidRPr="007A22D0">
        <w:rPr>
          <w:sz w:val="28"/>
          <w:szCs w:val="28"/>
        </w:rPr>
        <w:t>;</w:t>
      </w:r>
    </w:p>
    <w:p w14:paraId="38FD217A" w14:textId="77777777" w:rsidR="007A22D0" w:rsidRPr="007A22D0" w:rsidRDefault="007A22D0" w:rsidP="007A22D0">
      <w:pPr>
        <w:ind w:firstLine="709"/>
        <w:jc w:val="both"/>
        <w:rPr>
          <w:position w:val="-68"/>
          <w:sz w:val="28"/>
          <w:szCs w:val="28"/>
        </w:rPr>
      </w:pPr>
      <w:r w:rsidRPr="007A22D0">
        <w:rPr>
          <w:sz w:val="28"/>
          <w:szCs w:val="28"/>
        </w:rPr>
        <w:t>- фактическая нормативная прибыль.</w:t>
      </w:r>
    </w:p>
    <w:p w14:paraId="61FA14E4" w14:textId="77777777" w:rsidR="007A22D0" w:rsidRPr="007A22D0" w:rsidRDefault="007A22D0" w:rsidP="007A22D0">
      <w:pPr>
        <w:ind w:firstLine="709"/>
        <w:jc w:val="both"/>
        <w:rPr>
          <w:sz w:val="28"/>
          <w:szCs w:val="28"/>
        </w:rPr>
      </w:pPr>
      <w:r w:rsidRPr="007A22D0">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7A22D0">
        <w:rPr>
          <w:sz w:val="28"/>
          <w:szCs w:val="28"/>
        </w:rPr>
        <w:br/>
        <w:t>на реализацию тепловой энергии, с учетом нормативных показателей, рассчитана экспертами по группам статей.</w:t>
      </w:r>
    </w:p>
    <w:p w14:paraId="52006B49" w14:textId="77777777" w:rsidR="007A22D0" w:rsidRPr="007A22D0" w:rsidRDefault="007A22D0" w:rsidP="007A22D0">
      <w:pPr>
        <w:tabs>
          <w:tab w:val="left" w:pos="1890"/>
        </w:tabs>
        <w:ind w:firstLine="709"/>
        <w:jc w:val="both"/>
        <w:rPr>
          <w:sz w:val="28"/>
          <w:szCs w:val="28"/>
        </w:rPr>
      </w:pPr>
      <w:r w:rsidRPr="007A22D0">
        <w:rPr>
          <w:sz w:val="28"/>
          <w:szCs w:val="28"/>
        </w:rPr>
        <w:t xml:space="preserve">Фактические операционные расходы за 2023 год принимаются экспертами на уровне значений, рассчитанных исходя из фактических значений параметров расчета тарифов (уровень операционных значений, фактический ИПЦ за 2023 год </w:t>
      </w:r>
      <w:r w:rsidRPr="007A22D0">
        <w:rPr>
          <w:snapToGrid w:val="0"/>
          <w:sz w:val="28"/>
          <w:szCs w:val="28"/>
        </w:rPr>
        <w:t>в соответствии с отчетом Минэкономразвития РФ от 30.09.2024</w:t>
      </w:r>
      <w:r w:rsidRPr="007A22D0">
        <w:rPr>
          <w:sz w:val="28"/>
          <w:szCs w:val="28"/>
        </w:rPr>
        <w:t xml:space="preserve">, фактический индекс изменения активов) взамен прогнозных. </w:t>
      </w:r>
    </w:p>
    <w:p w14:paraId="75209E0B" w14:textId="77777777" w:rsidR="007A22D0" w:rsidRPr="007A22D0" w:rsidRDefault="007A22D0" w:rsidP="007A22D0">
      <w:pPr>
        <w:ind w:firstLine="709"/>
        <w:jc w:val="both"/>
        <w:rPr>
          <w:snapToGrid w:val="0"/>
          <w:sz w:val="28"/>
          <w:szCs w:val="28"/>
          <w:lang w:eastAsia="en-US"/>
        </w:rPr>
      </w:pPr>
      <w:r w:rsidRPr="007A22D0">
        <w:rPr>
          <w:snapToGrid w:val="0"/>
          <w:sz w:val="28"/>
          <w:szCs w:val="28"/>
          <w:lang w:eastAsia="en-US"/>
        </w:rPr>
        <w:t xml:space="preserve">Долгосрочные параметры регулирования АО «СУЭК-Кузбасс» </w:t>
      </w:r>
      <w:r w:rsidRPr="007A22D0">
        <w:rPr>
          <w:snapToGrid w:val="0"/>
          <w:sz w:val="28"/>
          <w:szCs w:val="28"/>
        </w:rPr>
        <w:br/>
      </w:r>
      <w:r w:rsidRPr="007A22D0">
        <w:rPr>
          <w:snapToGrid w:val="0"/>
          <w:sz w:val="28"/>
          <w:szCs w:val="28"/>
          <w:lang w:eastAsia="en-US"/>
        </w:rPr>
        <w:t xml:space="preserve">на период с 01.01.2019 по 31.12.2023 утверждены постановлением региональной энергетической комиссии Кемеровской области от 20.12.2018 № 651 «Об установлении долгосрочных параметров регулирования и долгосрочных тарифов на тепловую энергию, реализуемую </w:t>
      </w:r>
      <w:r w:rsidRPr="007A22D0">
        <w:rPr>
          <w:snapToGrid w:val="0"/>
          <w:sz w:val="28"/>
          <w:szCs w:val="28"/>
        </w:rPr>
        <w:br/>
      </w:r>
      <w:r w:rsidRPr="007A22D0">
        <w:rPr>
          <w:snapToGrid w:val="0"/>
          <w:sz w:val="28"/>
          <w:szCs w:val="28"/>
          <w:lang w:eastAsia="en-US"/>
        </w:rPr>
        <w:t xml:space="preserve">на потребительском рынке </w:t>
      </w:r>
      <w:proofErr w:type="spellStart"/>
      <w:r w:rsidRPr="007A22D0">
        <w:rPr>
          <w:snapToGrid w:val="0"/>
          <w:sz w:val="28"/>
          <w:szCs w:val="28"/>
          <w:lang w:eastAsia="en-US"/>
        </w:rPr>
        <w:t>Полысаевского</w:t>
      </w:r>
      <w:proofErr w:type="spellEnd"/>
      <w:r w:rsidRPr="007A22D0">
        <w:rPr>
          <w:snapToGrid w:val="0"/>
          <w:sz w:val="28"/>
          <w:szCs w:val="28"/>
          <w:lang w:eastAsia="en-US"/>
        </w:rPr>
        <w:t xml:space="preserve"> городского округа, на 2019-2023 годы», согласно которым уровень операционных расходов установлен в размере 23 997,30</w:t>
      </w:r>
      <w:r w:rsidRPr="007A22D0">
        <w:rPr>
          <w:snapToGrid w:val="0"/>
          <w:sz w:val="28"/>
          <w:szCs w:val="28"/>
        </w:rPr>
        <w:t> тыс</w:t>
      </w:r>
      <w:r w:rsidRPr="007A22D0">
        <w:rPr>
          <w:snapToGrid w:val="0"/>
          <w:sz w:val="28"/>
          <w:szCs w:val="28"/>
          <w:lang w:eastAsia="en-US"/>
        </w:rPr>
        <w:t xml:space="preserve">. руб., индекс эффективности операционных расходов равен 1%, нормативный уровень прибыли 0% на весь долгосрочный период. </w:t>
      </w:r>
    </w:p>
    <w:p w14:paraId="7F5BF39E" w14:textId="77777777" w:rsidR="007A22D0" w:rsidRPr="007A22D0" w:rsidRDefault="007A22D0" w:rsidP="007A22D0">
      <w:pPr>
        <w:tabs>
          <w:tab w:val="left" w:pos="1890"/>
        </w:tabs>
        <w:ind w:firstLine="709"/>
        <w:jc w:val="both"/>
        <w:rPr>
          <w:snapToGrid w:val="0"/>
          <w:sz w:val="28"/>
          <w:szCs w:val="28"/>
        </w:rPr>
      </w:pPr>
      <w:r w:rsidRPr="007A22D0">
        <w:rPr>
          <w:snapToGrid w:val="0"/>
          <w:sz w:val="28"/>
          <w:szCs w:val="28"/>
        </w:rPr>
        <w:t>Согласно прогнозу Минэкономразвития, опубликованном на сайте 30.09.2024, индекс потребительских цен за 2023 год составил 105,9%.</w:t>
      </w:r>
    </w:p>
    <w:p w14:paraId="059DFCB2" w14:textId="77777777" w:rsidR="007A22D0" w:rsidRPr="007A22D0" w:rsidRDefault="007A22D0" w:rsidP="007A22D0">
      <w:pPr>
        <w:ind w:firstLine="709"/>
        <w:jc w:val="both"/>
        <w:rPr>
          <w:snapToGrid w:val="0"/>
          <w:sz w:val="28"/>
          <w:szCs w:val="28"/>
        </w:rPr>
      </w:pPr>
      <w:r w:rsidRPr="007A22D0">
        <w:rPr>
          <w:snapToGrid w:val="0"/>
          <w:sz w:val="28"/>
          <w:szCs w:val="28"/>
        </w:rPr>
        <w:t>Итого, сумма подконтрольных расходов, подлежащая включению в фактическую необходимую валовую выручку за 2023 год, по мнению экспертов, составит 30</w:t>
      </w:r>
      <w:r w:rsidRPr="007A22D0">
        <w:rPr>
          <w:snapToGrid w:val="0"/>
          <w:sz w:val="28"/>
          <w:szCs w:val="28"/>
          <w:lang w:eastAsia="en-US"/>
        </w:rPr>
        <w:t> 650 тыс. руб.</w:t>
      </w:r>
    </w:p>
    <w:p w14:paraId="18F3FBBA" w14:textId="77777777" w:rsidR="007A22D0" w:rsidRPr="007A22D0" w:rsidRDefault="007A22D0" w:rsidP="007A22D0">
      <w:pPr>
        <w:ind w:firstLine="709"/>
        <w:jc w:val="both"/>
        <w:rPr>
          <w:snapToGrid w:val="0"/>
          <w:sz w:val="28"/>
          <w:szCs w:val="28"/>
          <w:lang w:eastAsia="en-US"/>
        </w:rPr>
      </w:pPr>
      <w:r w:rsidRPr="007A22D0">
        <w:rPr>
          <w:snapToGrid w:val="0"/>
          <w:sz w:val="28"/>
          <w:szCs w:val="28"/>
        </w:rPr>
        <w:t>29 235 тыс. руб. (ОР 2022 года) × (1 – 1%÷100%) × 1,059 × (1 + 0,75×0)</w:t>
      </w:r>
    </w:p>
    <w:p w14:paraId="630CD7D9" w14:textId="77777777" w:rsidR="007A22D0" w:rsidRPr="007A22D0" w:rsidRDefault="007A22D0" w:rsidP="007A22D0">
      <w:pPr>
        <w:tabs>
          <w:tab w:val="left" w:pos="1890"/>
        </w:tabs>
        <w:ind w:firstLine="709"/>
        <w:jc w:val="both"/>
        <w:rPr>
          <w:snapToGrid w:val="0"/>
          <w:sz w:val="28"/>
          <w:szCs w:val="28"/>
          <w:lang w:eastAsia="en-US"/>
        </w:rPr>
      </w:pPr>
      <w:r w:rsidRPr="007A22D0">
        <w:rPr>
          <w:snapToGrid w:val="0"/>
          <w:sz w:val="28"/>
          <w:szCs w:val="28"/>
          <w:lang w:eastAsia="en-US"/>
        </w:rPr>
        <w:t>Распределение операционных расходов по статьям приведено в таблице 8.</w:t>
      </w:r>
    </w:p>
    <w:p w14:paraId="7EC19265" w14:textId="77777777" w:rsidR="007A22D0" w:rsidRPr="007A22D0" w:rsidRDefault="007A22D0" w:rsidP="007A22D0">
      <w:pPr>
        <w:tabs>
          <w:tab w:val="left" w:pos="1890"/>
        </w:tabs>
        <w:ind w:firstLine="709"/>
        <w:jc w:val="both"/>
        <w:rPr>
          <w:snapToGrid w:val="0"/>
          <w:sz w:val="28"/>
          <w:szCs w:val="28"/>
          <w:lang w:eastAsia="en-US"/>
        </w:rPr>
      </w:pPr>
      <w:r w:rsidRPr="007A22D0">
        <w:rPr>
          <w:snapToGrid w:val="0"/>
          <w:sz w:val="28"/>
          <w:szCs w:val="28"/>
          <w:highlight w:val="yellow"/>
          <w:lang w:eastAsia="en-US"/>
        </w:rPr>
        <w:br w:type="page"/>
      </w:r>
    </w:p>
    <w:p w14:paraId="631A227A" w14:textId="77777777" w:rsidR="007A22D0" w:rsidRPr="007A22D0" w:rsidRDefault="007A22D0" w:rsidP="007A22D0">
      <w:pPr>
        <w:jc w:val="right"/>
        <w:rPr>
          <w:snapToGrid w:val="0"/>
          <w:sz w:val="28"/>
          <w:szCs w:val="28"/>
        </w:rPr>
      </w:pPr>
      <w:r w:rsidRPr="007A22D0">
        <w:rPr>
          <w:snapToGrid w:val="0"/>
          <w:sz w:val="28"/>
          <w:szCs w:val="28"/>
        </w:rPr>
        <w:lastRenderedPageBreak/>
        <w:t>Таблица 8</w:t>
      </w:r>
    </w:p>
    <w:p w14:paraId="7CA990D6" w14:textId="77777777" w:rsidR="007A22D0" w:rsidRPr="007A22D0" w:rsidRDefault="007A22D0" w:rsidP="007A22D0">
      <w:pPr>
        <w:jc w:val="center"/>
        <w:rPr>
          <w:snapToGrid w:val="0"/>
          <w:sz w:val="28"/>
          <w:szCs w:val="28"/>
        </w:rPr>
      </w:pPr>
      <w:r w:rsidRPr="007A22D0">
        <w:rPr>
          <w:snapToGrid w:val="0"/>
          <w:sz w:val="28"/>
          <w:szCs w:val="28"/>
        </w:rPr>
        <w:t xml:space="preserve">Распределение операционных расходов АО «СУЭК-Кузбасс» </w:t>
      </w:r>
      <w:r w:rsidRPr="007A22D0">
        <w:rPr>
          <w:snapToGrid w:val="0"/>
          <w:sz w:val="28"/>
          <w:szCs w:val="28"/>
        </w:rPr>
        <w:br/>
        <w:t>по статьям за 2023 год</w:t>
      </w:r>
    </w:p>
    <w:p w14:paraId="10265EE0" w14:textId="77777777" w:rsidR="007A22D0" w:rsidRPr="007A22D0" w:rsidRDefault="007A22D0" w:rsidP="007A22D0">
      <w:pPr>
        <w:jc w:val="right"/>
        <w:rPr>
          <w:snapToGrid w:val="0"/>
          <w:sz w:val="28"/>
          <w:szCs w:val="28"/>
        </w:rPr>
      </w:pPr>
      <w:r w:rsidRPr="007A22D0">
        <w:rPr>
          <w:snapToGrid w:val="0"/>
          <w:sz w:val="28"/>
          <w:szCs w:val="28"/>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6785"/>
        <w:gridCol w:w="2268"/>
      </w:tblGrid>
      <w:tr w:rsidR="007A22D0" w:rsidRPr="007A22D0" w14:paraId="1F28C59F" w14:textId="77777777" w:rsidTr="00E6267D">
        <w:trPr>
          <w:trHeight w:val="778"/>
          <w:tblHeader/>
        </w:trPr>
        <w:tc>
          <w:tcPr>
            <w:tcW w:w="553" w:type="dxa"/>
            <w:shd w:val="clear" w:color="auto" w:fill="auto"/>
            <w:vAlign w:val="center"/>
            <w:hideMark/>
          </w:tcPr>
          <w:p w14:paraId="2B12780A" w14:textId="77777777" w:rsidR="007A22D0" w:rsidRPr="007A22D0" w:rsidRDefault="007A22D0" w:rsidP="007A22D0">
            <w:pPr>
              <w:jc w:val="center"/>
              <w:rPr>
                <w:snapToGrid w:val="0"/>
              </w:rPr>
            </w:pPr>
            <w:r w:rsidRPr="007A22D0">
              <w:rPr>
                <w:snapToGrid w:val="0"/>
              </w:rPr>
              <w:t>№ п/п</w:t>
            </w:r>
          </w:p>
        </w:tc>
        <w:tc>
          <w:tcPr>
            <w:tcW w:w="6785" w:type="dxa"/>
            <w:shd w:val="clear" w:color="auto" w:fill="auto"/>
            <w:vAlign w:val="center"/>
            <w:hideMark/>
          </w:tcPr>
          <w:p w14:paraId="7E93E81A" w14:textId="77777777" w:rsidR="007A22D0" w:rsidRPr="007A22D0" w:rsidRDefault="007A22D0" w:rsidP="007A22D0">
            <w:pPr>
              <w:jc w:val="center"/>
              <w:rPr>
                <w:snapToGrid w:val="0"/>
              </w:rPr>
            </w:pPr>
            <w:r w:rsidRPr="007A22D0">
              <w:rPr>
                <w:snapToGrid w:val="0"/>
              </w:rPr>
              <w:t>Наименование расхода</w:t>
            </w:r>
          </w:p>
        </w:tc>
        <w:tc>
          <w:tcPr>
            <w:tcW w:w="2268" w:type="dxa"/>
            <w:shd w:val="clear" w:color="auto" w:fill="auto"/>
            <w:vAlign w:val="center"/>
            <w:hideMark/>
          </w:tcPr>
          <w:p w14:paraId="0B3C30CC" w14:textId="77777777" w:rsidR="007A22D0" w:rsidRPr="007A22D0" w:rsidRDefault="007A22D0" w:rsidP="007A22D0">
            <w:pPr>
              <w:ind w:left="-108" w:right="-108"/>
              <w:jc w:val="center"/>
              <w:rPr>
                <w:snapToGrid w:val="0"/>
              </w:rPr>
            </w:pPr>
            <w:r w:rsidRPr="007A22D0">
              <w:rPr>
                <w:snapToGrid w:val="0"/>
              </w:rPr>
              <w:t>Факт за 2023 год</w:t>
            </w:r>
          </w:p>
        </w:tc>
      </w:tr>
      <w:tr w:rsidR="007A22D0" w:rsidRPr="007A22D0" w14:paraId="09D6D113" w14:textId="77777777" w:rsidTr="00E6267D">
        <w:trPr>
          <w:trHeight w:val="127"/>
        </w:trPr>
        <w:tc>
          <w:tcPr>
            <w:tcW w:w="553" w:type="dxa"/>
            <w:shd w:val="clear" w:color="auto" w:fill="auto"/>
            <w:vAlign w:val="center"/>
          </w:tcPr>
          <w:p w14:paraId="7A32317C" w14:textId="77777777" w:rsidR="007A22D0" w:rsidRPr="007A22D0" w:rsidRDefault="007A22D0" w:rsidP="007A22D0">
            <w:pPr>
              <w:jc w:val="center"/>
              <w:rPr>
                <w:snapToGrid w:val="0"/>
              </w:rPr>
            </w:pPr>
            <w:r w:rsidRPr="007A22D0">
              <w:rPr>
                <w:snapToGrid w:val="0"/>
              </w:rPr>
              <w:t>1</w:t>
            </w:r>
          </w:p>
        </w:tc>
        <w:tc>
          <w:tcPr>
            <w:tcW w:w="6785" w:type="dxa"/>
            <w:shd w:val="clear" w:color="auto" w:fill="auto"/>
            <w:vAlign w:val="center"/>
          </w:tcPr>
          <w:p w14:paraId="72A1623F" w14:textId="77777777" w:rsidR="007A22D0" w:rsidRPr="007A22D0" w:rsidRDefault="007A22D0" w:rsidP="007A22D0">
            <w:pPr>
              <w:jc w:val="center"/>
              <w:rPr>
                <w:snapToGrid w:val="0"/>
              </w:rPr>
            </w:pPr>
            <w:r w:rsidRPr="007A22D0">
              <w:rPr>
                <w:snapToGrid w:val="0"/>
              </w:rPr>
              <w:t>2</w:t>
            </w:r>
          </w:p>
        </w:tc>
        <w:tc>
          <w:tcPr>
            <w:tcW w:w="2268" w:type="dxa"/>
            <w:shd w:val="clear" w:color="auto" w:fill="auto"/>
            <w:vAlign w:val="center"/>
          </w:tcPr>
          <w:p w14:paraId="344302FF" w14:textId="77777777" w:rsidR="007A22D0" w:rsidRPr="007A22D0" w:rsidRDefault="007A22D0" w:rsidP="007A22D0">
            <w:pPr>
              <w:jc w:val="center"/>
              <w:rPr>
                <w:snapToGrid w:val="0"/>
              </w:rPr>
            </w:pPr>
            <w:r w:rsidRPr="007A22D0">
              <w:rPr>
                <w:snapToGrid w:val="0"/>
              </w:rPr>
              <w:t>3</w:t>
            </w:r>
          </w:p>
        </w:tc>
      </w:tr>
      <w:tr w:rsidR="007A22D0" w:rsidRPr="007A22D0" w14:paraId="57B0BAC5" w14:textId="77777777" w:rsidTr="00E6267D">
        <w:trPr>
          <w:trHeight w:val="390"/>
        </w:trPr>
        <w:tc>
          <w:tcPr>
            <w:tcW w:w="553" w:type="dxa"/>
            <w:shd w:val="clear" w:color="auto" w:fill="auto"/>
            <w:vAlign w:val="center"/>
            <w:hideMark/>
          </w:tcPr>
          <w:p w14:paraId="111F709D" w14:textId="77777777" w:rsidR="007A22D0" w:rsidRPr="007A22D0" w:rsidRDefault="007A22D0" w:rsidP="007A22D0">
            <w:pPr>
              <w:jc w:val="center"/>
              <w:rPr>
                <w:snapToGrid w:val="0"/>
              </w:rPr>
            </w:pPr>
            <w:r w:rsidRPr="007A22D0">
              <w:rPr>
                <w:snapToGrid w:val="0"/>
              </w:rPr>
              <w:t>1</w:t>
            </w:r>
          </w:p>
        </w:tc>
        <w:tc>
          <w:tcPr>
            <w:tcW w:w="6785" w:type="dxa"/>
            <w:shd w:val="clear" w:color="auto" w:fill="auto"/>
            <w:vAlign w:val="center"/>
            <w:hideMark/>
          </w:tcPr>
          <w:p w14:paraId="7E2FFF0A" w14:textId="77777777" w:rsidR="007A22D0" w:rsidRPr="007A22D0" w:rsidRDefault="007A22D0" w:rsidP="007A22D0">
            <w:pPr>
              <w:rPr>
                <w:snapToGrid w:val="0"/>
              </w:rPr>
            </w:pPr>
            <w:r w:rsidRPr="007A22D0">
              <w:rPr>
                <w:snapToGrid w:val="0"/>
              </w:rPr>
              <w:t>Расходы на приобретение сырья и материалов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5811D4" w14:textId="77777777" w:rsidR="007A22D0" w:rsidRPr="007A22D0" w:rsidRDefault="007A22D0" w:rsidP="007A22D0">
            <w:pPr>
              <w:jc w:val="center"/>
            </w:pPr>
            <w:r w:rsidRPr="007A22D0">
              <w:rPr>
                <w:snapToGrid w:val="0"/>
              </w:rPr>
              <w:t>2 184</w:t>
            </w:r>
          </w:p>
        </w:tc>
      </w:tr>
      <w:tr w:rsidR="007A22D0" w:rsidRPr="007A22D0" w14:paraId="6350095C" w14:textId="77777777" w:rsidTr="00E6267D">
        <w:trPr>
          <w:trHeight w:val="390"/>
        </w:trPr>
        <w:tc>
          <w:tcPr>
            <w:tcW w:w="553" w:type="dxa"/>
            <w:shd w:val="clear" w:color="auto" w:fill="auto"/>
            <w:vAlign w:val="center"/>
            <w:hideMark/>
          </w:tcPr>
          <w:p w14:paraId="31F9FFB8" w14:textId="77777777" w:rsidR="007A22D0" w:rsidRPr="007A22D0" w:rsidRDefault="007A22D0" w:rsidP="007A22D0">
            <w:pPr>
              <w:jc w:val="center"/>
              <w:rPr>
                <w:snapToGrid w:val="0"/>
              </w:rPr>
            </w:pPr>
            <w:r w:rsidRPr="007A22D0">
              <w:rPr>
                <w:snapToGrid w:val="0"/>
              </w:rPr>
              <w:t>2</w:t>
            </w:r>
          </w:p>
        </w:tc>
        <w:tc>
          <w:tcPr>
            <w:tcW w:w="6785" w:type="dxa"/>
            <w:shd w:val="clear" w:color="auto" w:fill="auto"/>
            <w:vAlign w:val="center"/>
            <w:hideMark/>
          </w:tcPr>
          <w:p w14:paraId="5ED3FBC0" w14:textId="77777777" w:rsidR="007A22D0" w:rsidRPr="007A22D0" w:rsidRDefault="007A22D0" w:rsidP="007A22D0">
            <w:pPr>
              <w:rPr>
                <w:snapToGrid w:val="0"/>
              </w:rPr>
            </w:pPr>
            <w:r w:rsidRPr="007A22D0">
              <w:rPr>
                <w:snapToGrid w:val="0"/>
              </w:rPr>
              <w:t>Расходы на ремонт основных средств</w:t>
            </w:r>
          </w:p>
        </w:tc>
        <w:tc>
          <w:tcPr>
            <w:tcW w:w="2268" w:type="dxa"/>
            <w:tcBorders>
              <w:top w:val="nil"/>
              <w:left w:val="single" w:sz="4" w:space="0" w:color="auto"/>
              <w:bottom w:val="single" w:sz="4" w:space="0" w:color="auto"/>
              <w:right w:val="single" w:sz="4" w:space="0" w:color="auto"/>
            </w:tcBorders>
            <w:shd w:val="clear" w:color="auto" w:fill="auto"/>
            <w:vAlign w:val="center"/>
          </w:tcPr>
          <w:p w14:paraId="056DE0A7" w14:textId="77777777" w:rsidR="007A22D0" w:rsidRPr="007A22D0" w:rsidRDefault="007A22D0" w:rsidP="007A22D0">
            <w:pPr>
              <w:jc w:val="center"/>
              <w:rPr>
                <w:snapToGrid w:val="0"/>
              </w:rPr>
            </w:pPr>
            <w:r w:rsidRPr="007A22D0">
              <w:rPr>
                <w:snapToGrid w:val="0"/>
              </w:rPr>
              <w:t>1 838</w:t>
            </w:r>
          </w:p>
        </w:tc>
      </w:tr>
      <w:tr w:rsidR="007A22D0" w:rsidRPr="007A22D0" w14:paraId="71A2173F" w14:textId="77777777" w:rsidTr="00E6267D">
        <w:trPr>
          <w:trHeight w:val="390"/>
        </w:trPr>
        <w:tc>
          <w:tcPr>
            <w:tcW w:w="553" w:type="dxa"/>
            <w:shd w:val="clear" w:color="auto" w:fill="auto"/>
            <w:vAlign w:val="center"/>
            <w:hideMark/>
          </w:tcPr>
          <w:p w14:paraId="1083EC16" w14:textId="77777777" w:rsidR="007A22D0" w:rsidRPr="007A22D0" w:rsidRDefault="007A22D0" w:rsidP="007A22D0">
            <w:pPr>
              <w:jc w:val="center"/>
              <w:rPr>
                <w:snapToGrid w:val="0"/>
              </w:rPr>
            </w:pPr>
            <w:r w:rsidRPr="007A22D0">
              <w:rPr>
                <w:snapToGrid w:val="0"/>
              </w:rPr>
              <w:t>3</w:t>
            </w:r>
          </w:p>
        </w:tc>
        <w:tc>
          <w:tcPr>
            <w:tcW w:w="6785" w:type="dxa"/>
            <w:shd w:val="clear" w:color="auto" w:fill="auto"/>
            <w:vAlign w:val="center"/>
            <w:hideMark/>
          </w:tcPr>
          <w:p w14:paraId="3004BD6B" w14:textId="77777777" w:rsidR="007A22D0" w:rsidRPr="007A22D0" w:rsidRDefault="007A22D0" w:rsidP="007A22D0">
            <w:pPr>
              <w:rPr>
                <w:snapToGrid w:val="0"/>
              </w:rPr>
            </w:pPr>
            <w:r w:rsidRPr="007A22D0">
              <w:rPr>
                <w:snapToGrid w:val="0"/>
              </w:rPr>
              <w:t>Расходы на оплату труда</w:t>
            </w:r>
          </w:p>
        </w:tc>
        <w:tc>
          <w:tcPr>
            <w:tcW w:w="2268" w:type="dxa"/>
            <w:tcBorders>
              <w:top w:val="nil"/>
              <w:left w:val="single" w:sz="4" w:space="0" w:color="auto"/>
              <w:bottom w:val="single" w:sz="4" w:space="0" w:color="auto"/>
              <w:right w:val="single" w:sz="4" w:space="0" w:color="auto"/>
            </w:tcBorders>
            <w:shd w:val="clear" w:color="auto" w:fill="auto"/>
            <w:vAlign w:val="center"/>
          </w:tcPr>
          <w:p w14:paraId="40E378E7" w14:textId="77777777" w:rsidR="007A22D0" w:rsidRPr="007A22D0" w:rsidRDefault="007A22D0" w:rsidP="007A22D0">
            <w:pPr>
              <w:jc w:val="center"/>
              <w:rPr>
                <w:snapToGrid w:val="0"/>
              </w:rPr>
            </w:pPr>
            <w:r w:rsidRPr="007A22D0">
              <w:rPr>
                <w:snapToGrid w:val="0"/>
              </w:rPr>
              <w:t>23 852</w:t>
            </w:r>
          </w:p>
        </w:tc>
      </w:tr>
      <w:tr w:rsidR="007A22D0" w:rsidRPr="007A22D0" w14:paraId="169E0EA3" w14:textId="77777777" w:rsidTr="00E6267D">
        <w:trPr>
          <w:trHeight w:val="509"/>
        </w:trPr>
        <w:tc>
          <w:tcPr>
            <w:tcW w:w="553" w:type="dxa"/>
            <w:shd w:val="clear" w:color="auto" w:fill="auto"/>
            <w:vAlign w:val="center"/>
            <w:hideMark/>
          </w:tcPr>
          <w:p w14:paraId="7262CA37" w14:textId="77777777" w:rsidR="007A22D0" w:rsidRPr="007A22D0" w:rsidRDefault="007A22D0" w:rsidP="007A22D0">
            <w:pPr>
              <w:jc w:val="center"/>
              <w:rPr>
                <w:snapToGrid w:val="0"/>
              </w:rPr>
            </w:pPr>
            <w:r w:rsidRPr="007A22D0">
              <w:rPr>
                <w:snapToGrid w:val="0"/>
              </w:rPr>
              <w:t>4</w:t>
            </w:r>
          </w:p>
        </w:tc>
        <w:tc>
          <w:tcPr>
            <w:tcW w:w="6785" w:type="dxa"/>
            <w:shd w:val="clear" w:color="auto" w:fill="auto"/>
            <w:vAlign w:val="center"/>
            <w:hideMark/>
          </w:tcPr>
          <w:p w14:paraId="52F48369" w14:textId="77777777" w:rsidR="007A22D0" w:rsidRPr="007A22D0" w:rsidRDefault="007A22D0" w:rsidP="007A22D0">
            <w:pPr>
              <w:rPr>
                <w:snapToGrid w:val="0"/>
              </w:rPr>
            </w:pPr>
            <w:r w:rsidRPr="007A22D0">
              <w:rPr>
                <w:snapToGrid w:val="0"/>
              </w:rPr>
              <w:t>Расходы на оплату работ и услуг производственного характера, выполняемых по договорам со сторонними организациями</w:t>
            </w:r>
          </w:p>
        </w:tc>
        <w:tc>
          <w:tcPr>
            <w:tcW w:w="2268" w:type="dxa"/>
            <w:tcBorders>
              <w:top w:val="nil"/>
              <w:left w:val="single" w:sz="4" w:space="0" w:color="auto"/>
              <w:bottom w:val="single" w:sz="4" w:space="0" w:color="auto"/>
              <w:right w:val="single" w:sz="4" w:space="0" w:color="auto"/>
            </w:tcBorders>
            <w:shd w:val="clear" w:color="auto" w:fill="auto"/>
            <w:vAlign w:val="center"/>
          </w:tcPr>
          <w:p w14:paraId="09622E7C" w14:textId="77777777" w:rsidR="007A22D0" w:rsidRPr="007A22D0" w:rsidRDefault="007A22D0" w:rsidP="007A22D0">
            <w:pPr>
              <w:jc w:val="center"/>
              <w:rPr>
                <w:snapToGrid w:val="0"/>
              </w:rPr>
            </w:pPr>
            <w:r w:rsidRPr="007A22D0">
              <w:rPr>
                <w:snapToGrid w:val="0"/>
              </w:rPr>
              <w:t>2 500</w:t>
            </w:r>
          </w:p>
        </w:tc>
      </w:tr>
      <w:tr w:rsidR="007A22D0" w:rsidRPr="007A22D0" w14:paraId="5D8DE46E" w14:textId="77777777" w:rsidTr="00E6267D">
        <w:trPr>
          <w:trHeight w:val="640"/>
        </w:trPr>
        <w:tc>
          <w:tcPr>
            <w:tcW w:w="553" w:type="dxa"/>
            <w:shd w:val="clear" w:color="auto" w:fill="auto"/>
            <w:vAlign w:val="center"/>
            <w:hideMark/>
          </w:tcPr>
          <w:p w14:paraId="48A4308C" w14:textId="77777777" w:rsidR="007A22D0" w:rsidRPr="007A22D0" w:rsidRDefault="007A22D0" w:rsidP="007A22D0">
            <w:pPr>
              <w:jc w:val="center"/>
              <w:rPr>
                <w:snapToGrid w:val="0"/>
              </w:rPr>
            </w:pPr>
            <w:r w:rsidRPr="007A22D0">
              <w:rPr>
                <w:snapToGrid w:val="0"/>
              </w:rPr>
              <w:t>5</w:t>
            </w:r>
          </w:p>
        </w:tc>
        <w:tc>
          <w:tcPr>
            <w:tcW w:w="6785" w:type="dxa"/>
            <w:shd w:val="clear" w:color="auto" w:fill="auto"/>
            <w:vAlign w:val="center"/>
            <w:hideMark/>
          </w:tcPr>
          <w:p w14:paraId="5DE74093" w14:textId="77777777" w:rsidR="007A22D0" w:rsidRPr="007A22D0" w:rsidRDefault="007A22D0" w:rsidP="007A22D0">
            <w:pPr>
              <w:rPr>
                <w:snapToGrid w:val="0"/>
              </w:rPr>
            </w:pPr>
            <w:r w:rsidRPr="007A22D0">
              <w:rPr>
                <w:snapToGrid w:val="0"/>
              </w:rPr>
              <w:t>Расходы на оплату иных работ и услуг, выполняемых по договорам с организациями</w:t>
            </w:r>
          </w:p>
        </w:tc>
        <w:tc>
          <w:tcPr>
            <w:tcW w:w="2268" w:type="dxa"/>
            <w:tcBorders>
              <w:top w:val="nil"/>
              <w:left w:val="single" w:sz="4" w:space="0" w:color="auto"/>
              <w:bottom w:val="single" w:sz="4" w:space="0" w:color="auto"/>
              <w:right w:val="single" w:sz="4" w:space="0" w:color="auto"/>
            </w:tcBorders>
            <w:shd w:val="clear" w:color="auto" w:fill="auto"/>
            <w:vAlign w:val="center"/>
          </w:tcPr>
          <w:p w14:paraId="0BA53FD1" w14:textId="77777777" w:rsidR="007A22D0" w:rsidRPr="007A22D0" w:rsidRDefault="007A22D0" w:rsidP="007A22D0">
            <w:pPr>
              <w:jc w:val="center"/>
              <w:rPr>
                <w:snapToGrid w:val="0"/>
              </w:rPr>
            </w:pPr>
            <w:r w:rsidRPr="007A22D0">
              <w:rPr>
                <w:snapToGrid w:val="0"/>
              </w:rPr>
              <w:t>220</w:t>
            </w:r>
          </w:p>
        </w:tc>
      </w:tr>
      <w:tr w:rsidR="007A22D0" w:rsidRPr="007A22D0" w14:paraId="22C3E53C" w14:textId="77777777" w:rsidTr="00E6267D">
        <w:trPr>
          <w:trHeight w:val="390"/>
        </w:trPr>
        <w:tc>
          <w:tcPr>
            <w:tcW w:w="553" w:type="dxa"/>
            <w:shd w:val="clear" w:color="auto" w:fill="auto"/>
            <w:vAlign w:val="center"/>
            <w:hideMark/>
          </w:tcPr>
          <w:p w14:paraId="27812FF2" w14:textId="77777777" w:rsidR="007A22D0" w:rsidRPr="007A22D0" w:rsidRDefault="007A22D0" w:rsidP="007A22D0">
            <w:pPr>
              <w:jc w:val="center"/>
              <w:rPr>
                <w:snapToGrid w:val="0"/>
              </w:rPr>
            </w:pPr>
            <w:r w:rsidRPr="007A22D0">
              <w:rPr>
                <w:snapToGrid w:val="0"/>
              </w:rPr>
              <w:t>6</w:t>
            </w:r>
          </w:p>
        </w:tc>
        <w:tc>
          <w:tcPr>
            <w:tcW w:w="6785" w:type="dxa"/>
            <w:shd w:val="clear" w:color="auto" w:fill="auto"/>
            <w:vAlign w:val="center"/>
            <w:hideMark/>
          </w:tcPr>
          <w:p w14:paraId="2219248B" w14:textId="77777777" w:rsidR="007A22D0" w:rsidRPr="007A22D0" w:rsidRDefault="007A22D0" w:rsidP="007A22D0">
            <w:pPr>
              <w:rPr>
                <w:snapToGrid w:val="0"/>
              </w:rPr>
            </w:pPr>
            <w:r w:rsidRPr="007A22D0">
              <w:rPr>
                <w:snapToGrid w:val="0"/>
              </w:rPr>
              <w:t>Расходы на служебные командировки</w:t>
            </w:r>
          </w:p>
        </w:tc>
        <w:tc>
          <w:tcPr>
            <w:tcW w:w="2268" w:type="dxa"/>
            <w:tcBorders>
              <w:top w:val="nil"/>
              <w:left w:val="single" w:sz="4" w:space="0" w:color="auto"/>
              <w:bottom w:val="single" w:sz="4" w:space="0" w:color="auto"/>
              <w:right w:val="single" w:sz="4" w:space="0" w:color="auto"/>
            </w:tcBorders>
            <w:shd w:val="clear" w:color="auto" w:fill="auto"/>
            <w:vAlign w:val="center"/>
          </w:tcPr>
          <w:p w14:paraId="399BA2DE" w14:textId="77777777" w:rsidR="007A22D0" w:rsidRPr="007A22D0" w:rsidRDefault="007A22D0" w:rsidP="007A22D0">
            <w:pPr>
              <w:jc w:val="center"/>
              <w:rPr>
                <w:snapToGrid w:val="0"/>
              </w:rPr>
            </w:pPr>
            <w:r w:rsidRPr="007A22D0">
              <w:rPr>
                <w:snapToGrid w:val="0"/>
              </w:rPr>
              <w:t>0</w:t>
            </w:r>
          </w:p>
        </w:tc>
      </w:tr>
      <w:tr w:rsidR="007A22D0" w:rsidRPr="007A22D0" w14:paraId="39F441FE" w14:textId="77777777" w:rsidTr="00E6267D">
        <w:trPr>
          <w:trHeight w:val="390"/>
        </w:trPr>
        <w:tc>
          <w:tcPr>
            <w:tcW w:w="553" w:type="dxa"/>
            <w:shd w:val="clear" w:color="auto" w:fill="auto"/>
            <w:vAlign w:val="center"/>
            <w:hideMark/>
          </w:tcPr>
          <w:p w14:paraId="503DE651" w14:textId="77777777" w:rsidR="007A22D0" w:rsidRPr="007A22D0" w:rsidRDefault="007A22D0" w:rsidP="007A22D0">
            <w:pPr>
              <w:jc w:val="center"/>
              <w:rPr>
                <w:snapToGrid w:val="0"/>
              </w:rPr>
            </w:pPr>
            <w:r w:rsidRPr="007A22D0">
              <w:rPr>
                <w:snapToGrid w:val="0"/>
              </w:rPr>
              <w:t>7</w:t>
            </w:r>
          </w:p>
        </w:tc>
        <w:tc>
          <w:tcPr>
            <w:tcW w:w="6785" w:type="dxa"/>
            <w:shd w:val="clear" w:color="auto" w:fill="auto"/>
            <w:vAlign w:val="center"/>
            <w:hideMark/>
          </w:tcPr>
          <w:p w14:paraId="71B9A21D" w14:textId="77777777" w:rsidR="007A22D0" w:rsidRPr="007A22D0" w:rsidRDefault="007A22D0" w:rsidP="007A22D0">
            <w:pPr>
              <w:rPr>
                <w:snapToGrid w:val="0"/>
              </w:rPr>
            </w:pPr>
            <w:r w:rsidRPr="007A22D0">
              <w:rPr>
                <w:snapToGrid w:val="0"/>
              </w:rPr>
              <w:t>Расходы на обучение персонала</w:t>
            </w:r>
          </w:p>
        </w:tc>
        <w:tc>
          <w:tcPr>
            <w:tcW w:w="2268" w:type="dxa"/>
            <w:tcBorders>
              <w:top w:val="nil"/>
              <w:left w:val="single" w:sz="4" w:space="0" w:color="auto"/>
              <w:bottom w:val="single" w:sz="4" w:space="0" w:color="auto"/>
              <w:right w:val="single" w:sz="4" w:space="0" w:color="auto"/>
            </w:tcBorders>
            <w:shd w:val="clear" w:color="auto" w:fill="auto"/>
            <w:vAlign w:val="center"/>
          </w:tcPr>
          <w:p w14:paraId="798D39ED" w14:textId="77777777" w:rsidR="007A22D0" w:rsidRPr="007A22D0" w:rsidRDefault="007A22D0" w:rsidP="007A22D0">
            <w:pPr>
              <w:jc w:val="center"/>
              <w:rPr>
                <w:snapToGrid w:val="0"/>
              </w:rPr>
            </w:pPr>
            <w:r w:rsidRPr="007A22D0">
              <w:rPr>
                <w:snapToGrid w:val="0"/>
              </w:rPr>
              <w:t>46</w:t>
            </w:r>
          </w:p>
        </w:tc>
      </w:tr>
      <w:tr w:rsidR="007A22D0" w:rsidRPr="007A22D0" w14:paraId="4012F891" w14:textId="77777777" w:rsidTr="00E6267D">
        <w:trPr>
          <w:trHeight w:val="390"/>
        </w:trPr>
        <w:tc>
          <w:tcPr>
            <w:tcW w:w="553" w:type="dxa"/>
            <w:shd w:val="clear" w:color="auto" w:fill="auto"/>
            <w:vAlign w:val="center"/>
            <w:hideMark/>
          </w:tcPr>
          <w:p w14:paraId="6A9481B7" w14:textId="77777777" w:rsidR="007A22D0" w:rsidRPr="007A22D0" w:rsidRDefault="007A22D0" w:rsidP="007A22D0">
            <w:pPr>
              <w:jc w:val="center"/>
              <w:rPr>
                <w:snapToGrid w:val="0"/>
              </w:rPr>
            </w:pPr>
            <w:r w:rsidRPr="007A22D0">
              <w:rPr>
                <w:snapToGrid w:val="0"/>
              </w:rPr>
              <w:t>8</w:t>
            </w:r>
          </w:p>
        </w:tc>
        <w:tc>
          <w:tcPr>
            <w:tcW w:w="6785" w:type="dxa"/>
            <w:shd w:val="clear" w:color="auto" w:fill="auto"/>
            <w:vAlign w:val="center"/>
            <w:hideMark/>
          </w:tcPr>
          <w:p w14:paraId="5E413E84" w14:textId="77777777" w:rsidR="007A22D0" w:rsidRPr="007A22D0" w:rsidRDefault="007A22D0" w:rsidP="007A22D0">
            <w:pPr>
              <w:rPr>
                <w:snapToGrid w:val="0"/>
              </w:rPr>
            </w:pPr>
            <w:r w:rsidRPr="007A22D0">
              <w:rPr>
                <w:snapToGrid w:val="0"/>
              </w:rPr>
              <w:t>Лизинговый платеж</w:t>
            </w:r>
          </w:p>
        </w:tc>
        <w:tc>
          <w:tcPr>
            <w:tcW w:w="2268" w:type="dxa"/>
            <w:tcBorders>
              <w:top w:val="nil"/>
              <w:left w:val="single" w:sz="4" w:space="0" w:color="auto"/>
              <w:bottom w:val="single" w:sz="4" w:space="0" w:color="auto"/>
              <w:right w:val="single" w:sz="4" w:space="0" w:color="auto"/>
            </w:tcBorders>
            <w:shd w:val="clear" w:color="auto" w:fill="auto"/>
            <w:vAlign w:val="center"/>
          </w:tcPr>
          <w:p w14:paraId="08084385" w14:textId="77777777" w:rsidR="007A22D0" w:rsidRPr="007A22D0" w:rsidRDefault="007A22D0" w:rsidP="007A22D0">
            <w:pPr>
              <w:jc w:val="center"/>
              <w:rPr>
                <w:snapToGrid w:val="0"/>
              </w:rPr>
            </w:pPr>
            <w:r w:rsidRPr="007A22D0">
              <w:rPr>
                <w:snapToGrid w:val="0"/>
              </w:rPr>
              <w:t>0</w:t>
            </w:r>
          </w:p>
        </w:tc>
      </w:tr>
      <w:tr w:rsidR="007A22D0" w:rsidRPr="007A22D0" w14:paraId="04E89366" w14:textId="77777777" w:rsidTr="00E6267D">
        <w:trPr>
          <w:trHeight w:val="390"/>
        </w:trPr>
        <w:tc>
          <w:tcPr>
            <w:tcW w:w="553" w:type="dxa"/>
            <w:shd w:val="clear" w:color="auto" w:fill="auto"/>
            <w:vAlign w:val="center"/>
            <w:hideMark/>
          </w:tcPr>
          <w:p w14:paraId="32D6B5CF" w14:textId="77777777" w:rsidR="007A22D0" w:rsidRPr="007A22D0" w:rsidRDefault="007A22D0" w:rsidP="007A22D0">
            <w:pPr>
              <w:jc w:val="center"/>
              <w:rPr>
                <w:snapToGrid w:val="0"/>
              </w:rPr>
            </w:pPr>
            <w:r w:rsidRPr="007A22D0">
              <w:rPr>
                <w:snapToGrid w:val="0"/>
              </w:rPr>
              <w:t>9</w:t>
            </w:r>
          </w:p>
        </w:tc>
        <w:tc>
          <w:tcPr>
            <w:tcW w:w="6785" w:type="dxa"/>
            <w:shd w:val="clear" w:color="auto" w:fill="auto"/>
            <w:vAlign w:val="center"/>
            <w:hideMark/>
          </w:tcPr>
          <w:p w14:paraId="72098596" w14:textId="77777777" w:rsidR="007A22D0" w:rsidRPr="007A22D0" w:rsidRDefault="007A22D0" w:rsidP="007A22D0">
            <w:pPr>
              <w:rPr>
                <w:snapToGrid w:val="0"/>
              </w:rPr>
            </w:pPr>
            <w:r w:rsidRPr="007A22D0">
              <w:rPr>
                <w:snapToGrid w:val="0"/>
              </w:rPr>
              <w:t>Арендная плата</w:t>
            </w:r>
          </w:p>
        </w:tc>
        <w:tc>
          <w:tcPr>
            <w:tcW w:w="2268" w:type="dxa"/>
            <w:tcBorders>
              <w:top w:val="nil"/>
              <w:left w:val="single" w:sz="4" w:space="0" w:color="auto"/>
              <w:bottom w:val="single" w:sz="4" w:space="0" w:color="auto"/>
              <w:right w:val="single" w:sz="4" w:space="0" w:color="auto"/>
            </w:tcBorders>
            <w:shd w:val="clear" w:color="auto" w:fill="auto"/>
            <w:vAlign w:val="center"/>
          </w:tcPr>
          <w:p w14:paraId="7256BEF4" w14:textId="77777777" w:rsidR="007A22D0" w:rsidRPr="007A22D0" w:rsidRDefault="007A22D0" w:rsidP="007A22D0">
            <w:pPr>
              <w:jc w:val="center"/>
              <w:rPr>
                <w:snapToGrid w:val="0"/>
              </w:rPr>
            </w:pPr>
            <w:r w:rsidRPr="007A22D0">
              <w:rPr>
                <w:snapToGrid w:val="0"/>
              </w:rPr>
              <w:t>0</w:t>
            </w:r>
          </w:p>
        </w:tc>
      </w:tr>
      <w:tr w:rsidR="007A22D0" w:rsidRPr="007A22D0" w14:paraId="104DFA46" w14:textId="77777777" w:rsidTr="00E6267D">
        <w:trPr>
          <w:trHeight w:val="390"/>
        </w:trPr>
        <w:tc>
          <w:tcPr>
            <w:tcW w:w="553" w:type="dxa"/>
            <w:shd w:val="clear" w:color="auto" w:fill="auto"/>
            <w:vAlign w:val="center"/>
            <w:hideMark/>
          </w:tcPr>
          <w:p w14:paraId="696B742A" w14:textId="77777777" w:rsidR="007A22D0" w:rsidRPr="007A22D0" w:rsidRDefault="007A22D0" w:rsidP="007A22D0">
            <w:pPr>
              <w:jc w:val="center"/>
              <w:rPr>
                <w:snapToGrid w:val="0"/>
              </w:rPr>
            </w:pPr>
            <w:r w:rsidRPr="007A22D0">
              <w:rPr>
                <w:snapToGrid w:val="0"/>
              </w:rPr>
              <w:t>10</w:t>
            </w:r>
          </w:p>
        </w:tc>
        <w:tc>
          <w:tcPr>
            <w:tcW w:w="6785" w:type="dxa"/>
            <w:shd w:val="clear" w:color="auto" w:fill="auto"/>
            <w:vAlign w:val="center"/>
            <w:hideMark/>
          </w:tcPr>
          <w:p w14:paraId="5A544D5E" w14:textId="77777777" w:rsidR="007A22D0" w:rsidRPr="007A22D0" w:rsidRDefault="007A22D0" w:rsidP="007A22D0">
            <w:pPr>
              <w:rPr>
                <w:snapToGrid w:val="0"/>
              </w:rPr>
            </w:pPr>
            <w:r w:rsidRPr="007A22D0">
              <w:rPr>
                <w:snapToGrid w:val="0"/>
              </w:rPr>
              <w:t>Другие расходы</w:t>
            </w:r>
          </w:p>
        </w:tc>
        <w:tc>
          <w:tcPr>
            <w:tcW w:w="2268" w:type="dxa"/>
            <w:tcBorders>
              <w:top w:val="nil"/>
              <w:left w:val="single" w:sz="4" w:space="0" w:color="auto"/>
              <w:bottom w:val="single" w:sz="4" w:space="0" w:color="auto"/>
              <w:right w:val="single" w:sz="4" w:space="0" w:color="auto"/>
            </w:tcBorders>
            <w:shd w:val="clear" w:color="auto" w:fill="auto"/>
            <w:vAlign w:val="center"/>
          </w:tcPr>
          <w:p w14:paraId="6F28EE61" w14:textId="77777777" w:rsidR="007A22D0" w:rsidRPr="007A22D0" w:rsidRDefault="007A22D0" w:rsidP="007A22D0">
            <w:pPr>
              <w:jc w:val="center"/>
              <w:rPr>
                <w:snapToGrid w:val="0"/>
              </w:rPr>
            </w:pPr>
            <w:r w:rsidRPr="007A22D0">
              <w:rPr>
                <w:snapToGrid w:val="0"/>
              </w:rPr>
              <w:t>10</w:t>
            </w:r>
          </w:p>
        </w:tc>
      </w:tr>
      <w:tr w:rsidR="007A22D0" w:rsidRPr="007A22D0" w14:paraId="4DA6E4E5" w14:textId="77777777" w:rsidTr="00E6267D">
        <w:trPr>
          <w:trHeight w:val="390"/>
        </w:trPr>
        <w:tc>
          <w:tcPr>
            <w:tcW w:w="553" w:type="dxa"/>
            <w:shd w:val="clear" w:color="auto" w:fill="auto"/>
            <w:vAlign w:val="center"/>
            <w:hideMark/>
          </w:tcPr>
          <w:p w14:paraId="1A870CCC" w14:textId="77777777" w:rsidR="007A22D0" w:rsidRPr="007A22D0" w:rsidRDefault="007A22D0" w:rsidP="007A22D0">
            <w:pPr>
              <w:jc w:val="center"/>
              <w:rPr>
                <w:b/>
                <w:snapToGrid w:val="0"/>
              </w:rPr>
            </w:pPr>
            <w:r w:rsidRPr="007A22D0">
              <w:rPr>
                <w:b/>
                <w:snapToGrid w:val="0"/>
              </w:rPr>
              <w:t> </w:t>
            </w:r>
          </w:p>
        </w:tc>
        <w:tc>
          <w:tcPr>
            <w:tcW w:w="6785" w:type="dxa"/>
            <w:shd w:val="clear" w:color="auto" w:fill="auto"/>
            <w:vAlign w:val="center"/>
            <w:hideMark/>
          </w:tcPr>
          <w:p w14:paraId="4A02BEE2" w14:textId="77777777" w:rsidR="007A22D0" w:rsidRPr="007A22D0" w:rsidRDefault="007A22D0" w:rsidP="007A22D0">
            <w:pPr>
              <w:rPr>
                <w:snapToGrid w:val="0"/>
              </w:rPr>
            </w:pPr>
            <w:r w:rsidRPr="007A22D0">
              <w:rPr>
                <w:snapToGrid w:val="0"/>
              </w:rPr>
              <w:t>ИТОГО уровень операционных расходов</w:t>
            </w:r>
          </w:p>
        </w:tc>
        <w:tc>
          <w:tcPr>
            <w:tcW w:w="2268" w:type="dxa"/>
            <w:tcBorders>
              <w:top w:val="nil"/>
              <w:left w:val="single" w:sz="4" w:space="0" w:color="auto"/>
              <w:bottom w:val="single" w:sz="4" w:space="0" w:color="auto"/>
              <w:right w:val="single" w:sz="4" w:space="0" w:color="auto"/>
            </w:tcBorders>
            <w:shd w:val="clear" w:color="auto" w:fill="auto"/>
            <w:vAlign w:val="center"/>
          </w:tcPr>
          <w:p w14:paraId="6661B698" w14:textId="77777777" w:rsidR="007A22D0" w:rsidRPr="007A22D0" w:rsidRDefault="007A22D0" w:rsidP="007A22D0">
            <w:pPr>
              <w:jc w:val="center"/>
              <w:rPr>
                <w:snapToGrid w:val="0"/>
              </w:rPr>
            </w:pPr>
            <w:r w:rsidRPr="007A22D0">
              <w:rPr>
                <w:snapToGrid w:val="0"/>
              </w:rPr>
              <w:t>30 650</w:t>
            </w:r>
          </w:p>
        </w:tc>
      </w:tr>
    </w:tbl>
    <w:p w14:paraId="16A812D0" w14:textId="77777777" w:rsidR="007A22D0" w:rsidRPr="007A22D0" w:rsidRDefault="007A22D0" w:rsidP="007A22D0">
      <w:pPr>
        <w:rPr>
          <w:snapToGrid w:val="0"/>
          <w:sz w:val="28"/>
          <w:szCs w:val="28"/>
        </w:rPr>
      </w:pPr>
    </w:p>
    <w:p w14:paraId="48E68570" w14:textId="77777777" w:rsidR="007A22D0" w:rsidRPr="007A22D0" w:rsidRDefault="007A22D0" w:rsidP="007A22D0">
      <w:pPr>
        <w:ind w:firstLine="709"/>
        <w:jc w:val="both"/>
        <w:rPr>
          <w:sz w:val="28"/>
          <w:szCs w:val="28"/>
        </w:rPr>
      </w:pPr>
      <w:r w:rsidRPr="007A22D0">
        <w:rPr>
          <w:sz w:val="28"/>
          <w:szCs w:val="28"/>
        </w:rPr>
        <w:t xml:space="preserve">Неподконтрольные расходы (расходы на обязательное страхование,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w:t>
      </w:r>
      <w:r w:rsidRPr="007A22D0">
        <w:rPr>
          <w:snapToGrid w:val="0"/>
          <w:sz w:val="28"/>
          <w:szCs w:val="28"/>
        </w:rPr>
        <w:br/>
      </w:r>
      <w:r w:rsidRPr="007A22D0">
        <w:rPr>
          <w:sz w:val="28"/>
          <w:szCs w:val="28"/>
        </w:rPr>
        <w:t>(в соответствии с п. 39 Методических указаний).</w:t>
      </w:r>
    </w:p>
    <w:p w14:paraId="4E99E54A" w14:textId="77777777" w:rsidR="007A22D0" w:rsidRPr="007A22D0" w:rsidRDefault="007A22D0" w:rsidP="007A22D0">
      <w:pPr>
        <w:ind w:firstLine="709"/>
        <w:jc w:val="both"/>
        <w:rPr>
          <w:sz w:val="28"/>
          <w:szCs w:val="28"/>
        </w:rPr>
      </w:pPr>
      <w:r w:rsidRPr="007A22D0">
        <w:rPr>
          <w:sz w:val="28"/>
          <w:szCs w:val="28"/>
        </w:rPr>
        <w:t xml:space="preserve">Неподконтрольные расходы в размере 27 369 тыс. руб. признаются </w:t>
      </w:r>
      <w:proofErr w:type="gramStart"/>
      <w:r w:rsidRPr="007A22D0">
        <w:rPr>
          <w:sz w:val="28"/>
          <w:szCs w:val="28"/>
        </w:rPr>
        <w:t>экспертами</w:t>
      </w:r>
      <w:proofErr w:type="gramEnd"/>
      <w:r w:rsidRPr="007A22D0">
        <w:rPr>
          <w:sz w:val="28"/>
          <w:szCs w:val="28"/>
        </w:rPr>
        <w:t xml:space="preserve"> документально подтвержденными и экономически обоснованными.</w:t>
      </w:r>
    </w:p>
    <w:p w14:paraId="00FE2C4A" w14:textId="77777777" w:rsidR="007A22D0" w:rsidRPr="007A22D0" w:rsidRDefault="007A22D0" w:rsidP="007A22D0">
      <w:pPr>
        <w:ind w:firstLine="709"/>
        <w:jc w:val="both"/>
        <w:rPr>
          <w:sz w:val="28"/>
          <w:szCs w:val="28"/>
        </w:rPr>
      </w:pPr>
      <w:r w:rsidRPr="007A22D0">
        <w:rPr>
          <w:sz w:val="28"/>
          <w:szCs w:val="28"/>
        </w:rPr>
        <w:t>Расчет неподконтрольных расходов приведен в таблице 9.</w:t>
      </w:r>
      <w:bookmarkStart w:id="248" w:name="_Toc21692671"/>
    </w:p>
    <w:p w14:paraId="31F5D5A5" w14:textId="77777777" w:rsidR="007A22D0" w:rsidRPr="007A22D0" w:rsidRDefault="007A22D0" w:rsidP="007A22D0">
      <w:pPr>
        <w:ind w:firstLine="709"/>
        <w:jc w:val="right"/>
        <w:rPr>
          <w:sz w:val="28"/>
          <w:szCs w:val="28"/>
        </w:rPr>
      </w:pPr>
      <w:r w:rsidRPr="007A22D0">
        <w:rPr>
          <w:sz w:val="28"/>
          <w:szCs w:val="28"/>
        </w:rPr>
        <w:br w:type="page"/>
      </w:r>
      <w:r w:rsidRPr="007A22D0">
        <w:rPr>
          <w:sz w:val="28"/>
          <w:szCs w:val="28"/>
        </w:rPr>
        <w:lastRenderedPageBreak/>
        <w:t>Таблица 9</w:t>
      </w:r>
    </w:p>
    <w:p w14:paraId="3F11EEB6" w14:textId="77777777" w:rsidR="007A22D0" w:rsidRPr="007A22D0" w:rsidRDefault="007A22D0" w:rsidP="007A22D0">
      <w:pPr>
        <w:jc w:val="center"/>
        <w:rPr>
          <w:bCs/>
          <w:sz w:val="28"/>
          <w:szCs w:val="28"/>
        </w:rPr>
      </w:pPr>
      <w:r w:rsidRPr="007A22D0">
        <w:rPr>
          <w:bCs/>
          <w:sz w:val="28"/>
          <w:szCs w:val="28"/>
        </w:rPr>
        <w:t xml:space="preserve">Реестр неподконтрольных расходов на производство </w:t>
      </w:r>
    </w:p>
    <w:p w14:paraId="2DFFA44E" w14:textId="77777777" w:rsidR="007A22D0" w:rsidRPr="007A22D0" w:rsidRDefault="007A22D0" w:rsidP="007A22D0">
      <w:pPr>
        <w:jc w:val="center"/>
        <w:rPr>
          <w:bCs/>
          <w:sz w:val="28"/>
          <w:szCs w:val="28"/>
        </w:rPr>
      </w:pPr>
      <w:r w:rsidRPr="007A22D0">
        <w:rPr>
          <w:bCs/>
          <w:sz w:val="28"/>
          <w:szCs w:val="28"/>
        </w:rPr>
        <w:t>тепловой энергии</w:t>
      </w:r>
      <w:bookmarkEnd w:id="248"/>
    </w:p>
    <w:p w14:paraId="434F20F3" w14:textId="77777777" w:rsidR="007A22D0" w:rsidRPr="007A22D0" w:rsidRDefault="007A22D0" w:rsidP="007A22D0">
      <w:pPr>
        <w:ind w:firstLine="851"/>
        <w:jc w:val="right"/>
        <w:rPr>
          <w:sz w:val="28"/>
          <w:szCs w:val="28"/>
        </w:rPr>
      </w:pPr>
      <w:r w:rsidRPr="007A22D0">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267"/>
        <w:gridCol w:w="1269"/>
      </w:tblGrid>
      <w:tr w:rsidR="007A22D0" w:rsidRPr="007A22D0" w14:paraId="726F2D29" w14:textId="77777777" w:rsidTr="00E6267D">
        <w:trPr>
          <w:trHeight w:val="720"/>
          <w:tblHeader/>
        </w:trPr>
        <w:tc>
          <w:tcPr>
            <w:tcW w:w="950" w:type="dxa"/>
            <w:vMerge w:val="restart"/>
            <w:shd w:val="clear" w:color="auto" w:fill="auto"/>
            <w:vAlign w:val="center"/>
            <w:hideMark/>
          </w:tcPr>
          <w:p w14:paraId="4DAFD13C" w14:textId="77777777" w:rsidR="007A22D0" w:rsidRPr="007A22D0" w:rsidRDefault="007A22D0" w:rsidP="007A22D0">
            <w:pPr>
              <w:jc w:val="center"/>
            </w:pPr>
            <w:r w:rsidRPr="007A22D0">
              <w:t>№ п/п</w:t>
            </w:r>
          </w:p>
        </w:tc>
        <w:tc>
          <w:tcPr>
            <w:tcW w:w="7267" w:type="dxa"/>
            <w:vMerge w:val="restart"/>
            <w:shd w:val="clear" w:color="auto" w:fill="auto"/>
            <w:vAlign w:val="center"/>
            <w:hideMark/>
          </w:tcPr>
          <w:p w14:paraId="6CFAC528" w14:textId="77777777" w:rsidR="007A22D0" w:rsidRPr="007A22D0" w:rsidRDefault="007A22D0" w:rsidP="007A22D0">
            <w:pPr>
              <w:jc w:val="center"/>
            </w:pPr>
            <w:r w:rsidRPr="007A22D0">
              <w:t>Наименование расхода</w:t>
            </w:r>
          </w:p>
        </w:tc>
        <w:tc>
          <w:tcPr>
            <w:tcW w:w="1411" w:type="dxa"/>
            <w:vMerge w:val="restart"/>
            <w:shd w:val="clear" w:color="auto" w:fill="auto"/>
            <w:vAlign w:val="center"/>
            <w:hideMark/>
          </w:tcPr>
          <w:p w14:paraId="6B6A91FB" w14:textId="77777777" w:rsidR="007A22D0" w:rsidRPr="007A22D0" w:rsidRDefault="007A22D0" w:rsidP="007A22D0">
            <w:pPr>
              <w:ind w:left="-138" w:right="-153"/>
              <w:jc w:val="center"/>
            </w:pPr>
            <w:r w:rsidRPr="007A22D0">
              <w:t xml:space="preserve">Факт </w:t>
            </w:r>
            <w:r w:rsidRPr="007A22D0">
              <w:br/>
              <w:t>2023года</w:t>
            </w:r>
          </w:p>
        </w:tc>
      </w:tr>
      <w:tr w:rsidR="007A22D0" w:rsidRPr="007A22D0" w14:paraId="72887EB4" w14:textId="77777777" w:rsidTr="00E6267D">
        <w:trPr>
          <w:trHeight w:val="458"/>
        </w:trPr>
        <w:tc>
          <w:tcPr>
            <w:tcW w:w="950" w:type="dxa"/>
            <w:vMerge/>
            <w:shd w:val="clear" w:color="auto" w:fill="auto"/>
            <w:vAlign w:val="center"/>
            <w:hideMark/>
          </w:tcPr>
          <w:p w14:paraId="2E247C26" w14:textId="77777777" w:rsidR="007A22D0" w:rsidRPr="007A22D0" w:rsidRDefault="007A22D0" w:rsidP="007A22D0">
            <w:pPr>
              <w:jc w:val="center"/>
            </w:pPr>
          </w:p>
        </w:tc>
        <w:tc>
          <w:tcPr>
            <w:tcW w:w="7267" w:type="dxa"/>
            <w:vMerge/>
            <w:shd w:val="clear" w:color="auto" w:fill="auto"/>
            <w:vAlign w:val="center"/>
            <w:hideMark/>
          </w:tcPr>
          <w:p w14:paraId="48BB9A31" w14:textId="77777777" w:rsidR="007A22D0" w:rsidRPr="007A22D0" w:rsidRDefault="007A22D0" w:rsidP="007A22D0">
            <w:pPr>
              <w:jc w:val="center"/>
            </w:pPr>
          </w:p>
        </w:tc>
        <w:tc>
          <w:tcPr>
            <w:tcW w:w="1411" w:type="dxa"/>
            <w:vMerge/>
            <w:shd w:val="clear" w:color="auto" w:fill="auto"/>
            <w:vAlign w:val="center"/>
            <w:hideMark/>
          </w:tcPr>
          <w:p w14:paraId="60172237" w14:textId="77777777" w:rsidR="007A22D0" w:rsidRPr="007A22D0" w:rsidRDefault="007A22D0" w:rsidP="007A22D0">
            <w:pPr>
              <w:jc w:val="center"/>
            </w:pPr>
          </w:p>
        </w:tc>
      </w:tr>
      <w:tr w:rsidR="007A22D0" w:rsidRPr="007A22D0" w14:paraId="2B652044" w14:textId="77777777" w:rsidTr="00E6267D">
        <w:trPr>
          <w:trHeight w:val="645"/>
        </w:trPr>
        <w:tc>
          <w:tcPr>
            <w:tcW w:w="950" w:type="dxa"/>
            <w:shd w:val="clear" w:color="auto" w:fill="auto"/>
            <w:noWrap/>
            <w:vAlign w:val="center"/>
            <w:hideMark/>
          </w:tcPr>
          <w:p w14:paraId="7971C0B7" w14:textId="77777777" w:rsidR="007A22D0" w:rsidRPr="007A22D0" w:rsidRDefault="007A22D0" w:rsidP="007A22D0">
            <w:pPr>
              <w:jc w:val="center"/>
            </w:pPr>
            <w:r w:rsidRPr="007A22D0">
              <w:t>1.1</w:t>
            </w:r>
          </w:p>
        </w:tc>
        <w:tc>
          <w:tcPr>
            <w:tcW w:w="7267" w:type="dxa"/>
            <w:shd w:val="clear" w:color="auto" w:fill="auto"/>
            <w:vAlign w:val="center"/>
            <w:hideMark/>
          </w:tcPr>
          <w:p w14:paraId="1BFB1A1A" w14:textId="77777777" w:rsidR="007A22D0" w:rsidRPr="007A22D0" w:rsidRDefault="007A22D0" w:rsidP="007A22D0">
            <w:r w:rsidRPr="007A22D0">
              <w:t>Расходы на оплату услуг, оказываемых организациями, осуществляющими регулируемые виды деятельности</w:t>
            </w:r>
          </w:p>
        </w:tc>
        <w:tc>
          <w:tcPr>
            <w:tcW w:w="1411" w:type="dxa"/>
            <w:shd w:val="clear" w:color="auto" w:fill="auto"/>
            <w:vAlign w:val="center"/>
          </w:tcPr>
          <w:p w14:paraId="0B252766" w14:textId="77777777" w:rsidR="007A22D0" w:rsidRPr="007A22D0" w:rsidRDefault="007A22D0" w:rsidP="007A22D0">
            <w:pPr>
              <w:jc w:val="center"/>
            </w:pPr>
            <w:r w:rsidRPr="007A22D0">
              <w:t>0</w:t>
            </w:r>
          </w:p>
        </w:tc>
      </w:tr>
      <w:tr w:rsidR="007A22D0" w:rsidRPr="007A22D0" w14:paraId="32DFB203" w14:textId="77777777" w:rsidTr="00E6267D">
        <w:trPr>
          <w:trHeight w:val="360"/>
        </w:trPr>
        <w:tc>
          <w:tcPr>
            <w:tcW w:w="950" w:type="dxa"/>
            <w:shd w:val="clear" w:color="auto" w:fill="auto"/>
            <w:noWrap/>
            <w:vAlign w:val="center"/>
            <w:hideMark/>
          </w:tcPr>
          <w:p w14:paraId="61938A9F" w14:textId="77777777" w:rsidR="007A22D0" w:rsidRPr="007A22D0" w:rsidRDefault="007A22D0" w:rsidP="007A22D0">
            <w:pPr>
              <w:jc w:val="center"/>
            </w:pPr>
            <w:r w:rsidRPr="007A22D0">
              <w:t>1.2</w:t>
            </w:r>
          </w:p>
        </w:tc>
        <w:tc>
          <w:tcPr>
            <w:tcW w:w="7267" w:type="dxa"/>
            <w:shd w:val="clear" w:color="auto" w:fill="auto"/>
            <w:noWrap/>
            <w:vAlign w:val="center"/>
            <w:hideMark/>
          </w:tcPr>
          <w:p w14:paraId="7439DF42" w14:textId="77777777" w:rsidR="007A22D0" w:rsidRPr="007A22D0" w:rsidRDefault="007A22D0" w:rsidP="007A22D0">
            <w:r w:rsidRPr="007A22D0">
              <w:t>Арендная плата</w:t>
            </w:r>
          </w:p>
        </w:tc>
        <w:tc>
          <w:tcPr>
            <w:tcW w:w="1411" w:type="dxa"/>
            <w:shd w:val="clear" w:color="auto" w:fill="auto"/>
            <w:vAlign w:val="center"/>
          </w:tcPr>
          <w:p w14:paraId="6B36DD96" w14:textId="77777777" w:rsidR="007A22D0" w:rsidRPr="007A22D0" w:rsidRDefault="007A22D0" w:rsidP="007A22D0">
            <w:pPr>
              <w:jc w:val="center"/>
            </w:pPr>
            <w:r w:rsidRPr="007A22D0">
              <w:t>0</w:t>
            </w:r>
          </w:p>
        </w:tc>
      </w:tr>
      <w:tr w:rsidR="007A22D0" w:rsidRPr="007A22D0" w14:paraId="17057624" w14:textId="77777777" w:rsidTr="00E6267D">
        <w:trPr>
          <w:trHeight w:val="360"/>
        </w:trPr>
        <w:tc>
          <w:tcPr>
            <w:tcW w:w="950" w:type="dxa"/>
            <w:shd w:val="clear" w:color="auto" w:fill="auto"/>
            <w:noWrap/>
            <w:vAlign w:val="center"/>
            <w:hideMark/>
          </w:tcPr>
          <w:p w14:paraId="4ABCF3EE" w14:textId="77777777" w:rsidR="007A22D0" w:rsidRPr="007A22D0" w:rsidRDefault="007A22D0" w:rsidP="007A22D0">
            <w:pPr>
              <w:jc w:val="center"/>
            </w:pPr>
            <w:r w:rsidRPr="007A22D0">
              <w:t>1.3</w:t>
            </w:r>
          </w:p>
        </w:tc>
        <w:tc>
          <w:tcPr>
            <w:tcW w:w="7267" w:type="dxa"/>
            <w:shd w:val="clear" w:color="auto" w:fill="auto"/>
            <w:noWrap/>
            <w:vAlign w:val="center"/>
            <w:hideMark/>
          </w:tcPr>
          <w:p w14:paraId="4DE6DF4E" w14:textId="77777777" w:rsidR="007A22D0" w:rsidRPr="007A22D0" w:rsidRDefault="007A22D0" w:rsidP="007A22D0">
            <w:r w:rsidRPr="007A22D0">
              <w:t>Концессионная плата</w:t>
            </w:r>
          </w:p>
        </w:tc>
        <w:tc>
          <w:tcPr>
            <w:tcW w:w="1411" w:type="dxa"/>
            <w:shd w:val="clear" w:color="auto" w:fill="auto"/>
            <w:vAlign w:val="center"/>
          </w:tcPr>
          <w:p w14:paraId="2D11981E" w14:textId="77777777" w:rsidR="007A22D0" w:rsidRPr="007A22D0" w:rsidRDefault="007A22D0" w:rsidP="007A22D0">
            <w:pPr>
              <w:jc w:val="center"/>
            </w:pPr>
            <w:r w:rsidRPr="007A22D0">
              <w:t>0</w:t>
            </w:r>
          </w:p>
        </w:tc>
      </w:tr>
      <w:tr w:rsidR="007A22D0" w:rsidRPr="007A22D0" w14:paraId="2630DC02" w14:textId="77777777" w:rsidTr="00E6267D">
        <w:trPr>
          <w:trHeight w:val="720"/>
        </w:trPr>
        <w:tc>
          <w:tcPr>
            <w:tcW w:w="950" w:type="dxa"/>
            <w:shd w:val="clear" w:color="auto" w:fill="auto"/>
            <w:noWrap/>
            <w:vAlign w:val="center"/>
            <w:hideMark/>
          </w:tcPr>
          <w:p w14:paraId="4792023E" w14:textId="77777777" w:rsidR="007A22D0" w:rsidRPr="007A22D0" w:rsidRDefault="007A22D0" w:rsidP="007A22D0">
            <w:pPr>
              <w:jc w:val="center"/>
            </w:pPr>
            <w:r w:rsidRPr="007A22D0">
              <w:t>1.4</w:t>
            </w:r>
          </w:p>
        </w:tc>
        <w:tc>
          <w:tcPr>
            <w:tcW w:w="7267" w:type="dxa"/>
            <w:shd w:val="clear" w:color="auto" w:fill="auto"/>
            <w:vAlign w:val="center"/>
            <w:hideMark/>
          </w:tcPr>
          <w:p w14:paraId="476CE315" w14:textId="77777777" w:rsidR="007A22D0" w:rsidRPr="007A22D0" w:rsidRDefault="007A22D0" w:rsidP="007A22D0">
            <w:r w:rsidRPr="007A22D0">
              <w:t xml:space="preserve">Расходы на уплату налогов, сборов и других обязательных платежей, в том числе: </w:t>
            </w:r>
          </w:p>
        </w:tc>
        <w:tc>
          <w:tcPr>
            <w:tcW w:w="1411" w:type="dxa"/>
            <w:shd w:val="clear" w:color="auto" w:fill="auto"/>
            <w:vAlign w:val="center"/>
          </w:tcPr>
          <w:p w14:paraId="37507F4F" w14:textId="77777777" w:rsidR="007A22D0" w:rsidRPr="007A22D0" w:rsidRDefault="007A22D0" w:rsidP="007A22D0">
            <w:pPr>
              <w:jc w:val="center"/>
            </w:pPr>
            <w:r w:rsidRPr="007A22D0">
              <w:t>659</w:t>
            </w:r>
          </w:p>
        </w:tc>
      </w:tr>
      <w:tr w:rsidR="007A22D0" w:rsidRPr="007A22D0" w14:paraId="068C9910" w14:textId="77777777" w:rsidTr="00E6267D">
        <w:trPr>
          <w:trHeight w:val="1102"/>
        </w:trPr>
        <w:tc>
          <w:tcPr>
            <w:tcW w:w="950" w:type="dxa"/>
            <w:shd w:val="clear" w:color="auto" w:fill="auto"/>
            <w:noWrap/>
            <w:vAlign w:val="center"/>
            <w:hideMark/>
          </w:tcPr>
          <w:p w14:paraId="3B74F831" w14:textId="77777777" w:rsidR="007A22D0" w:rsidRPr="007A22D0" w:rsidRDefault="007A22D0" w:rsidP="007A22D0">
            <w:pPr>
              <w:jc w:val="center"/>
            </w:pPr>
            <w:r w:rsidRPr="007A22D0">
              <w:t>1.4.1</w:t>
            </w:r>
          </w:p>
        </w:tc>
        <w:tc>
          <w:tcPr>
            <w:tcW w:w="7267" w:type="dxa"/>
            <w:shd w:val="clear" w:color="auto" w:fill="auto"/>
            <w:vAlign w:val="center"/>
            <w:hideMark/>
          </w:tcPr>
          <w:p w14:paraId="116243E0" w14:textId="77777777" w:rsidR="007A22D0" w:rsidRPr="007A22D0" w:rsidRDefault="007A22D0" w:rsidP="007A22D0">
            <w:r w:rsidRPr="007A22D0">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1" w:type="dxa"/>
            <w:shd w:val="clear" w:color="auto" w:fill="auto"/>
            <w:vAlign w:val="center"/>
          </w:tcPr>
          <w:p w14:paraId="01D29436" w14:textId="77777777" w:rsidR="007A22D0" w:rsidRPr="007A22D0" w:rsidRDefault="007A22D0" w:rsidP="007A22D0">
            <w:pPr>
              <w:jc w:val="center"/>
            </w:pPr>
            <w:r w:rsidRPr="007A22D0">
              <w:t>12</w:t>
            </w:r>
          </w:p>
        </w:tc>
      </w:tr>
      <w:tr w:rsidR="007A22D0" w:rsidRPr="007A22D0" w14:paraId="57DEC89D" w14:textId="77777777" w:rsidTr="00E6267D">
        <w:trPr>
          <w:trHeight w:val="360"/>
        </w:trPr>
        <w:tc>
          <w:tcPr>
            <w:tcW w:w="950" w:type="dxa"/>
            <w:shd w:val="clear" w:color="auto" w:fill="auto"/>
            <w:noWrap/>
            <w:vAlign w:val="center"/>
            <w:hideMark/>
          </w:tcPr>
          <w:p w14:paraId="5AD8AC31" w14:textId="77777777" w:rsidR="007A22D0" w:rsidRPr="007A22D0" w:rsidRDefault="007A22D0" w:rsidP="007A22D0">
            <w:pPr>
              <w:jc w:val="center"/>
            </w:pPr>
            <w:r w:rsidRPr="007A22D0">
              <w:t>1.4.2</w:t>
            </w:r>
          </w:p>
        </w:tc>
        <w:tc>
          <w:tcPr>
            <w:tcW w:w="7267" w:type="dxa"/>
            <w:shd w:val="clear" w:color="auto" w:fill="auto"/>
            <w:vAlign w:val="center"/>
            <w:hideMark/>
          </w:tcPr>
          <w:p w14:paraId="4552B92B" w14:textId="77777777" w:rsidR="007A22D0" w:rsidRPr="007A22D0" w:rsidRDefault="007A22D0" w:rsidP="007A22D0">
            <w:r w:rsidRPr="007A22D0">
              <w:t>расходы на обязательное страхование</w:t>
            </w:r>
          </w:p>
        </w:tc>
        <w:tc>
          <w:tcPr>
            <w:tcW w:w="1411" w:type="dxa"/>
            <w:shd w:val="clear" w:color="auto" w:fill="auto"/>
            <w:vAlign w:val="center"/>
          </w:tcPr>
          <w:p w14:paraId="11968E53" w14:textId="77777777" w:rsidR="007A22D0" w:rsidRPr="007A22D0" w:rsidRDefault="007A22D0" w:rsidP="007A22D0">
            <w:pPr>
              <w:jc w:val="center"/>
            </w:pPr>
            <w:r w:rsidRPr="007A22D0">
              <w:t>15</w:t>
            </w:r>
          </w:p>
        </w:tc>
      </w:tr>
      <w:tr w:rsidR="007A22D0" w:rsidRPr="007A22D0" w14:paraId="4421E3F0" w14:textId="77777777" w:rsidTr="00E6267D">
        <w:trPr>
          <w:trHeight w:val="360"/>
        </w:trPr>
        <w:tc>
          <w:tcPr>
            <w:tcW w:w="950" w:type="dxa"/>
            <w:shd w:val="clear" w:color="auto" w:fill="auto"/>
            <w:noWrap/>
            <w:vAlign w:val="center"/>
            <w:hideMark/>
          </w:tcPr>
          <w:p w14:paraId="18C30D4C" w14:textId="77777777" w:rsidR="007A22D0" w:rsidRPr="007A22D0" w:rsidRDefault="007A22D0" w:rsidP="007A22D0">
            <w:pPr>
              <w:jc w:val="center"/>
            </w:pPr>
            <w:r w:rsidRPr="007A22D0">
              <w:t>1.4.3</w:t>
            </w:r>
          </w:p>
        </w:tc>
        <w:tc>
          <w:tcPr>
            <w:tcW w:w="7267" w:type="dxa"/>
            <w:shd w:val="clear" w:color="auto" w:fill="auto"/>
            <w:noWrap/>
            <w:vAlign w:val="center"/>
            <w:hideMark/>
          </w:tcPr>
          <w:p w14:paraId="0DE1E36C" w14:textId="77777777" w:rsidR="007A22D0" w:rsidRPr="007A22D0" w:rsidRDefault="007A22D0" w:rsidP="007A22D0">
            <w:r w:rsidRPr="007A22D0">
              <w:t>налог на имущество организации</w:t>
            </w:r>
          </w:p>
        </w:tc>
        <w:tc>
          <w:tcPr>
            <w:tcW w:w="1411" w:type="dxa"/>
            <w:shd w:val="clear" w:color="auto" w:fill="auto"/>
            <w:vAlign w:val="center"/>
          </w:tcPr>
          <w:p w14:paraId="2DDE4C4D" w14:textId="77777777" w:rsidR="007A22D0" w:rsidRPr="007A22D0" w:rsidRDefault="007A22D0" w:rsidP="007A22D0">
            <w:pPr>
              <w:jc w:val="center"/>
            </w:pPr>
            <w:r w:rsidRPr="007A22D0">
              <w:t>502</w:t>
            </w:r>
          </w:p>
        </w:tc>
      </w:tr>
      <w:tr w:rsidR="007A22D0" w:rsidRPr="007A22D0" w14:paraId="2E49E23F" w14:textId="77777777" w:rsidTr="00E6267D">
        <w:trPr>
          <w:trHeight w:val="317"/>
        </w:trPr>
        <w:tc>
          <w:tcPr>
            <w:tcW w:w="950" w:type="dxa"/>
            <w:shd w:val="clear" w:color="auto" w:fill="auto"/>
            <w:noWrap/>
            <w:vAlign w:val="center"/>
          </w:tcPr>
          <w:p w14:paraId="63325057" w14:textId="77777777" w:rsidR="007A22D0" w:rsidRPr="007A22D0" w:rsidRDefault="007A22D0" w:rsidP="007A22D0">
            <w:pPr>
              <w:jc w:val="center"/>
            </w:pPr>
            <w:r w:rsidRPr="007A22D0">
              <w:t>1.4.4</w:t>
            </w:r>
          </w:p>
        </w:tc>
        <w:tc>
          <w:tcPr>
            <w:tcW w:w="7267" w:type="dxa"/>
            <w:shd w:val="clear" w:color="auto" w:fill="auto"/>
            <w:vAlign w:val="center"/>
          </w:tcPr>
          <w:p w14:paraId="1C4117DD" w14:textId="77777777" w:rsidR="007A22D0" w:rsidRPr="007A22D0" w:rsidRDefault="007A22D0" w:rsidP="007A22D0">
            <w:r w:rsidRPr="007A22D0">
              <w:t>налог на землю</w:t>
            </w:r>
          </w:p>
        </w:tc>
        <w:tc>
          <w:tcPr>
            <w:tcW w:w="1411" w:type="dxa"/>
            <w:shd w:val="clear" w:color="auto" w:fill="auto"/>
            <w:vAlign w:val="center"/>
          </w:tcPr>
          <w:p w14:paraId="083D2F3D" w14:textId="77777777" w:rsidR="007A22D0" w:rsidRPr="007A22D0" w:rsidRDefault="007A22D0" w:rsidP="007A22D0">
            <w:pPr>
              <w:jc w:val="center"/>
            </w:pPr>
            <w:r w:rsidRPr="007A22D0">
              <w:t>130</w:t>
            </w:r>
          </w:p>
        </w:tc>
      </w:tr>
      <w:tr w:rsidR="007A22D0" w:rsidRPr="007A22D0" w14:paraId="2F963972" w14:textId="77777777" w:rsidTr="00E6267D">
        <w:trPr>
          <w:trHeight w:val="360"/>
        </w:trPr>
        <w:tc>
          <w:tcPr>
            <w:tcW w:w="950" w:type="dxa"/>
            <w:shd w:val="clear" w:color="auto" w:fill="auto"/>
            <w:noWrap/>
            <w:vAlign w:val="center"/>
            <w:hideMark/>
          </w:tcPr>
          <w:p w14:paraId="63794F5F" w14:textId="77777777" w:rsidR="007A22D0" w:rsidRPr="007A22D0" w:rsidRDefault="007A22D0" w:rsidP="007A22D0">
            <w:pPr>
              <w:jc w:val="center"/>
            </w:pPr>
            <w:r w:rsidRPr="007A22D0">
              <w:t>1.5</w:t>
            </w:r>
          </w:p>
        </w:tc>
        <w:tc>
          <w:tcPr>
            <w:tcW w:w="7267" w:type="dxa"/>
            <w:shd w:val="clear" w:color="auto" w:fill="auto"/>
            <w:vAlign w:val="center"/>
            <w:hideMark/>
          </w:tcPr>
          <w:p w14:paraId="3FE6CA1A" w14:textId="77777777" w:rsidR="007A22D0" w:rsidRPr="007A22D0" w:rsidRDefault="007A22D0" w:rsidP="007A22D0">
            <w:r w:rsidRPr="007A22D0">
              <w:t>Отчисления на социальные нужды</w:t>
            </w:r>
          </w:p>
        </w:tc>
        <w:tc>
          <w:tcPr>
            <w:tcW w:w="1411" w:type="dxa"/>
            <w:shd w:val="clear" w:color="auto" w:fill="auto"/>
            <w:vAlign w:val="center"/>
          </w:tcPr>
          <w:p w14:paraId="13E41214" w14:textId="77777777" w:rsidR="007A22D0" w:rsidRPr="007A22D0" w:rsidRDefault="007A22D0" w:rsidP="007A22D0">
            <w:pPr>
              <w:jc w:val="center"/>
            </w:pPr>
            <w:r w:rsidRPr="007A22D0">
              <w:t>7 782</w:t>
            </w:r>
          </w:p>
        </w:tc>
      </w:tr>
      <w:tr w:rsidR="007A22D0" w:rsidRPr="007A22D0" w14:paraId="0F875395" w14:textId="77777777" w:rsidTr="00E6267D">
        <w:trPr>
          <w:trHeight w:val="360"/>
        </w:trPr>
        <w:tc>
          <w:tcPr>
            <w:tcW w:w="950" w:type="dxa"/>
            <w:shd w:val="clear" w:color="auto" w:fill="auto"/>
            <w:noWrap/>
            <w:vAlign w:val="center"/>
            <w:hideMark/>
          </w:tcPr>
          <w:p w14:paraId="31269C63" w14:textId="77777777" w:rsidR="007A22D0" w:rsidRPr="007A22D0" w:rsidRDefault="007A22D0" w:rsidP="007A22D0">
            <w:pPr>
              <w:jc w:val="center"/>
            </w:pPr>
            <w:r w:rsidRPr="007A22D0">
              <w:t>1.6</w:t>
            </w:r>
          </w:p>
        </w:tc>
        <w:tc>
          <w:tcPr>
            <w:tcW w:w="7267" w:type="dxa"/>
            <w:shd w:val="clear" w:color="auto" w:fill="auto"/>
            <w:vAlign w:val="center"/>
            <w:hideMark/>
          </w:tcPr>
          <w:p w14:paraId="314A50DE" w14:textId="77777777" w:rsidR="007A22D0" w:rsidRPr="007A22D0" w:rsidRDefault="007A22D0" w:rsidP="007A22D0">
            <w:r w:rsidRPr="007A22D0">
              <w:t>Расходы по сомнительным долгам</w:t>
            </w:r>
          </w:p>
        </w:tc>
        <w:tc>
          <w:tcPr>
            <w:tcW w:w="1411" w:type="dxa"/>
            <w:shd w:val="clear" w:color="auto" w:fill="auto"/>
            <w:vAlign w:val="center"/>
          </w:tcPr>
          <w:p w14:paraId="0B0D1265" w14:textId="77777777" w:rsidR="007A22D0" w:rsidRPr="007A22D0" w:rsidRDefault="007A22D0" w:rsidP="007A22D0">
            <w:pPr>
              <w:jc w:val="center"/>
            </w:pPr>
            <w:r w:rsidRPr="007A22D0">
              <w:t>0</w:t>
            </w:r>
          </w:p>
        </w:tc>
      </w:tr>
      <w:tr w:rsidR="007A22D0" w:rsidRPr="007A22D0" w14:paraId="0EDDC8D1" w14:textId="77777777" w:rsidTr="00E6267D">
        <w:trPr>
          <w:trHeight w:val="394"/>
        </w:trPr>
        <w:tc>
          <w:tcPr>
            <w:tcW w:w="950" w:type="dxa"/>
            <w:shd w:val="clear" w:color="auto" w:fill="auto"/>
            <w:noWrap/>
            <w:vAlign w:val="center"/>
            <w:hideMark/>
          </w:tcPr>
          <w:p w14:paraId="559E3905" w14:textId="77777777" w:rsidR="007A22D0" w:rsidRPr="007A22D0" w:rsidRDefault="007A22D0" w:rsidP="007A22D0">
            <w:pPr>
              <w:jc w:val="center"/>
            </w:pPr>
            <w:r w:rsidRPr="007A22D0">
              <w:t>1.7</w:t>
            </w:r>
          </w:p>
        </w:tc>
        <w:tc>
          <w:tcPr>
            <w:tcW w:w="7267" w:type="dxa"/>
            <w:shd w:val="clear" w:color="auto" w:fill="auto"/>
            <w:vAlign w:val="center"/>
            <w:hideMark/>
          </w:tcPr>
          <w:p w14:paraId="31FE5001" w14:textId="77777777" w:rsidR="007A22D0" w:rsidRPr="007A22D0" w:rsidRDefault="007A22D0" w:rsidP="007A22D0">
            <w:r w:rsidRPr="007A22D0">
              <w:t>Амортизация основных средств и нематериальных активов</w:t>
            </w:r>
          </w:p>
        </w:tc>
        <w:tc>
          <w:tcPr>
            <w:tcW w:w="1411" w:type="dxa"/>
            <w:shd w:val="clear" w:color="auto" w:fill="auto"/>
            <w:vAlign w:val="center"/>
          </w:tcPr>
          <w:p w14:paraId="04501261" w14:textId="77777777" w:rsidR="007A22D0" w:rsidRPr="007A22D0" w:rsidRDefault="007A22D0" w:rsidP="007A22D0">
            <w:pPr>
              <w:jc w:val="center"/>
            </w:pPr>
            <w:r w:rsidRPr="007A22D0">
              <w:t>1 944</w:t>
            </w:r>
          </w:p>
        </w:tc>
      </w:tr>
      <w:tr w:rsidR="007A22D0" w:rsidRPr="007A22D0" w14:paraId="1251994E" w14:textId="77777777" w:rsidTr="00E6267D">
        <w:trPr>
          <w:trHeight w:val="555"/>
        </w:trPr>
        <w:tc>
          <w:tcPr>
            <w:tcW w:w="950" w:type="dxa"/>
            <w:shd w:val="clear" w:color="auto" w:fill="auto"/>
            <w:noWrap/>
            <w:vAlign w:val="center"/>
            <w:hideMark/>
          </w:tcPr>
          <w:p w14:paraId="6D6DA887" w14:textId="77777777" w:rsidR="007A22D0" w:rsidRPr="007A22D0" w:rsidRDefault="007A22D0" w:rsidP="007A22D0">
            <w:pPr>
              <w:jc w:val="center"/>
            </w:pPr>
            <w:r w:rsidRPr="007A22D0">
              <w:t>1.8</w:t>
            </w:r>
          </w:p>
        </w:tc>
        <w:tc>
          <w:tcPr>
            <w:tcW w:w="7267" w:type="dxa"/>
            <w:shd w:val="clear" w:color="auto" w:fill="auto"/>
            <w:noWrap/>
            <w:vAlign w:val="center"/>
            <w:hideMark/>
          </w:tcPr>
          <w:p w14:paraId="22E74280" w14:textId="77777777" w:rsidR="007A22D0" w:rsidRPr="007A22D0" w:rsidRDefault="007A22D0" w:rsidP="007A22D0">
            <w:r w:rsidRPr="007A22D0">
              <w:t>Расходы на выплаты по договорам займа и кредитным договорам, включая проценты по ним</w:t>
            </w:r>
          </w:p>
        </w:tc>
        <w:tc>
          <w:tcPr>
            <w:tcW w:w="1411" w:type="dxa"/>
            <w:shd w:val="clear" w:color="auto" w:fill="auto"/>
            <w:vAlign w:val="center"/>
          </w:tcPr>
          <w:p w14:paraId="1CEEDAEE" w14:textId="77777777" w:rsidR="007A22D0" w:rsidRPr="007A22D0" w:rsidRDefault="007A22D0" w:rsidP="007A22D0">
            <w:pPr>
              <w:jc w:val="center"/>
            </w:pPr>
            <w:r w:rsidRPr="007A22D0">
              <w:t>0</w:t>
            </w:r>
          </w:p>
        </w:tc>
      </w:tr>
      <w:tr w:rsidR="007A22D0" w:rsidRPr="007A22D0" w14:paraId="185D8AC3" w14:textId="77777777" w:rsidTr="00E6267D">
        <w:trPr>
          <w:trHeight w:val="360"/>
        </w:trPr>
        <w:tc>
          <w:tcPr>
            <w:tcW w:w="950" w:type="dxa"/>
            <w:shd w:val="clear" w:color="auto" w:fill="auto"/>
            <w:noWrap/>
            <w:vAlign w:val="center"/>
            <w:hideMark/>
          </w:tcPr>
          <w:p w14:paraId="5F730BB1" w14:textId="77777777" w:rsidR="007A22D0" w:rsidRPr="007A22D0" w:rsidRDefault="007A22D0" w:rsidP="007A22D0">
            <w:pPr>
              <w:jc w:val="center"/>
            </w:pPr>
          </w:p>
        </w:tc>
        <w:tc>
          <w:tcPr>
            <w:tcW w:w="7267" w:type="dxa"/>
            <w:shd w:val="clear" w:color="auto" w:fill="auto"/>
            <w:noWrap/>
            <w:vAlign w:val="center"/>
            <w:hideMark/>
          </w:tcPr>
          <w:p w14:paraId="5B9474A5" w14:textId="77777777" w:rsidR="007A22D0" w:rsidRPr="007A22D0" w:rsidRDefault="007A22D0" w:rsidP="007A22D0">
            <w:r w:rsidRPr="007A22D0">
              <w:t>ИТОГО</w:t>
            </w:r>
          </w:p>
        </w:tc>
        <w:tc>
          <w:tcPr>
            <w:tcW w:w="1411" w:type="dxa"/>
            <w:shd w:val="clear" w:color="auto" w:fill="auto"/>
            <w:vAlign w:val="center"/>
          </w:tcPr>
          <w:p w14:paraId="694BB4A2" w14:textId="77777777" w:rsidR="007A22D0" w:rsidRPr="007A22D0" w:rsidRDefault="007A22D0" w:rsidP="007A22D0">
            <w:pPr>
              <w:jc w:val="center"/>
            </w:pPr>
            <w:r w:rsidRPr="007A22D0">
              <w:t>10 385</w:t>
            </w:r>
          </w:p>
        </w:tc>
      </w:tr>
      <w:tr w:rsidR="007A22D0" w:rsidRPr="007A22D0" w14:paraId="4494FF17" w14:textId="77777777" w:rsidTr="00E6267D">
        <w:trPr>
          <w:trHeight w:val="360"/>
        </w:trPr>
        <w:tc>
          <w:tcPr>
            <w:tcW w:w="950" w:type="dxa"/>
            <w:shd w:val="clear" w:color="auto" w:fill="auto"/>
            <w:noWrap/>
            <w:vAlign w:val="center"/>
            <w:hideMark/>
          </w:tcPr>
          <w:p w14:paraId="57A1217F" w14:textId="77777777" w:rsidR="007A22D0" w:rsidRPr="007A22D0" w:rsidRDefault="007A22D0" w:rsidP="007A22D0">
            <w:pPr>
              <w:jc w:val="center"/>
            </w:pPr>
            <w:r w:rsidRPr="007A22D0">
              <w:t>2</w:t>
            </w:r>
          </w:p>
        </w:tc>
        <w:tc>
          <w:tcPr>
            <w:tcW w:w="7267" w:type="dxa"/>
            <w:shd w:val="clear" w:color="auto" w:fill="auto"/>
            <w:noWrap/>
            <w:vAlign w:val="center"/>
            <w:hideMark/>
          </w:tcPr>
          <w:p w14:paraId="5B8EE9FD" w14:textId="77777777" w:rsidR="007A22D0" w:rsidRPr="007A22D0" w:rsidRDefault="007A22D0" w:rsidP="007A22D0">
            <w:r w:rsidRPr="007A22D0">
              <w:t>Налог на прибыль</w:t>
            </w:r>
          </w:p>
        </w:tc>
        <w:tc>
          <w:tcPr>
            <w:tcW w:w="1411" w:type="dxa"/>
            <w:shd w:val="clear" w:color="auto" w:fill="auto"/>
            <w:vAlign w:val="center"/>
          </w:tcPr>
          <w:p w14:paraId="14B37B7C" w14:textId="77777777" w:rsidR="007A22D0" w:rsidRPr="007A22D0" w:rsidRDefault="007A22D0" w:rsidP="007A22D0">
            <w:pPr>
              <w:jc w:val="center"/>
            </w:pPr>
            <w:r w:rsidRPr="007A22D0">
              <w:t>0</w:t>
            </w:r>
          </w:p>
        </w:tc>
      </w:tr>
      <w:tr w:rsidR="007A22D0" w:rsidRPr="007A22D0" w14:paraId="6EBE4570" w14:textId="77777777" w:rsidTr="00E6267D">
        <w:trPr>
          <w:trHeight w:val="815"/>
        </w:trPr>
        <w:tc>
          <w:tcPr>
            <w:tcW w:w="950" w:type="dxa"/>
            <w:shd w:val="clear" w:color="auto" w:fill="auto"/>
            <w:noWrap/>
            <w:vAlign w:val="center"/>
            <w:hideMark/>
          </w:tcPr>
          <w:p w14:paraId="230AF44B" w14:textId="77777777" w:rsidR="007A22D0" w:rsidRPr="007A22D0" w:rsidRDefault="007A22D0" w:rsidP="007A22D0">
            <w:pPr>
              <w:jc w:val="center"/>
            </w:pPr>
            <w:r w:rsidRPr="007A22D0">
              <w:t>3</w:t>
            </w:r>
          </w:p>
        </w:tc>
        <w:tc>
          <w:tcPr>
            <w:tcW w:w="7267" w:type="dxa"/>
            <w:shd w:val="clear" w:color="auto" w:fill="auto"/>
            <w:noWrap/>
            <w:vAlign w:val="center"/>
            <w:hideMark/>
          </w:tcPr>
          <w:p w14:paraId="764A9A0A" w14:textId="77777777" w:rsidR="007A22D0" w:rsidRPr="007A22D0" w:rsidRDefault="007A22D0" w:rsidP="007A22D0">
            <w:r w:rsidRPr="007A22D0">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1" w:type="dxa"/>
            <w:shd w:val="clear" w:color="auto" w:fill="auto"/>
            <w:vAlign w:val="center"/>
          </w:tcPr>
          <w:p w14:paraId="270465B3" w14:textId="77777777" w:rsidR="007A22D0" w:rsidRPr="007A22D0" w:rsidRDefault="007A22D0" w:rsidP="007A22D0">
            <w:pPr>
              <w:jc w:val="center"/>
            </w:pPr>
            <w:r w:rsidRPr="007A22D0">
              <w:t>0</w:t>
            </w:r>
          </w:p>
        </w:tc>
      </w:tr>
      <w:tr w:rsidR="007A22D0" w:rsidRPr="007A22D0" w14:paraId="2B7100A6" w14:textId="77777777" w:rsidTr="00E6267D">
        <w:trPr>
          <w:trHeight w:val="360"/>
        </w:trPr>
        <w:tc>
          <w:tcPr>
            <w:tcW w:w="950" w:type="dxa"/>
            <w:shd w:val="clear" w:color="auto" w:fill="auto"/>
            <w:noWrap/>
            <w:vAlign w:val="center"/>
            <w:hideMark/>
          </w:tcPr>
          <w:p w14:paraId="147AC97C" w14:textId="77777777" w:rsidR="007A22D0" w:rsidRPr="007A22D0" w:rsidRDefault="007A22D0" w:rsidP="007A22D0">
            <w:pPr>
              <w:jc w:val="center"/>
            </w:pPr>
            <w:r w:rsidRPr="007A22D0">
              <w:t>4</w:t>
            </w:r>
          </w:p>
        </w:tc>
        <w:tc>
          <w:tcPr>
            <w:tcW w:w="7267" w:type="dxa"/>
            <w:shd w:val="clear" w:color="auto" w:fill="auto"/>
            <w:vAlign w:val="center"/>
            <w:hideMark/>
          </w:tcPr>
          <w:p w14:paraId="45904DD3" w14:textId="77777777" w:rsidR="007A22D0" w:rsidRPr="007A22D0" w:rsidRDefault="007A22D0" w:rsidP="007A22D0">
            <w:pPr>
              <w:autoSpaceDE w:val="0"/>
              <w:autoSpaceDN w:val="0"/>
              <w:adjustRightInd w:val="0"/>
              <w:jc w:val="both"/>
            </w:pPr>
            <w:r w:rsidRPr="007A22D0">
              <w:t>Итого неподконтрольных расходов</w:t>
            </w:r>
          </w:p>
        </w:tc>
        <w:tc>
          <w:tcPr>
            <w:tcW w:w="1411" w:type="dxa"/>
            <w:shd w:val="clear" w:color="auto" w:fill="auto"/>
            <w:vAlign w:val="center"/>
          </w:tcPr>
          <w:p w14:paraId="4C065ED5" w14:textId="77777777" w:rsidR="007A22D0" w:rsidRPr="007A22D0" w:rsidRDefault="007A22D0" w:rsidP="007A22D0">
            <w:pPr>
              <w:jc w:val="center"/>
            </w:pPr>
            <w:r w:rsidRPr="007A22D0">
              <w:t>10 385</w:t>
            </w:r>
          </w:p>
        </w:tc>
      </w:tr>
    </w:tbl>
    <w:p w14:paraId="2932B008" w14:textId="77777777" w:rsidR="007A22D0" w:rsidRPr="007A22D0" w:rsidRDefault="007A22D0" w:rsidP="007A22D0">
      <w:pPr>
        <w:ind w:firstLine="851"/>
        <w:jc w:val="both"/>
        <w:rPr>
          <w:sz w:val="28"/>
          <w:szCs w:val="28"/>
          <w:highlight w:val="yellow"/>
        </w:rPr>
      </w:pPr>
    </w:p>
    <w:p w14:paraId="1897E093" w14:textId="77777777" w:rsidR="007A22D0" w:rsidRPr="007A22D0" w:rsidRDefault="007A22D0" w:rsidP="007A22D0">
      <w:pPr>
        <w:ind w:firstLine="709"/>
        <w:jc w:val="both"/>
        <w:rPr>
          <w:sz w:val="28"/>
          <w:szCs w:val="28"/>
        </w:rPr>
      </w:pPr>
      <w:r w:rsidRPr="007A22D0">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r w:rsidRPr="007A22D0">
        <w:rPr>
          <w:color w:val="000000"/>
          <w:sz w:val="28"/>
          <w:szCs w:val="28"/>
        </w:rPr>
        <w:t xml:space="preserve"> с учетом экономической обоснованности фактических значений расходов (цен) в соответствии с </w:t>
      </w:r>
      <w:proofErr w:type="spellStart"/>
      <w:r w:rsidRPr="007A22D0">
        <w:rPr>
          <w:color w:val="000000"/>
          <w:sz w:val="28"/>
          <w:szCs w:val="28"/>
        </w:rPr>
        <w:t>п.п</w:t>
      </w:r>
      <w:proofErr w:type="spellEnd"/>
      <w:r w:rsidRPr="007A22D0">
        <w:rPr>
          <w:color w:val="000000"/>
          <w:sz w:val="28"/>
          <w:szCs w:val="28"/>
        </w:rPr>
        <w:t>. в) п. 29 Основ ценообразования</w:t>
      </w:r>
      <w:r w:rsidRPr="007A22D0">
        <w:rPr>
          <w:sz w:val="28"/>
          <w:szCs w:val="28"/>
        </w:rPr>
        <w:t>;</w:t>
      </w:r>
    </w:p>
    <w:p w14:paraId="158F2DB0" w14:textId="77777777" w:rsidR="007A22D0" w:rsidRPr="007A22D0" w:rsidRDefault="007A22D0" w:rsidP="007A22D0">
      <w:pPr>
        <w:ind w:firstLine="709"/>
        <w:jc w:val="both"/>
        <w:rPr>
          <w:sz w:val="28"/>
          <w:szCs w:val="28"/>
        </w:rPr>
      </w:pPr>
    </w:p>
    <w:p w14:paraId="30D87AF3" w14:textId="77777777" w:rsidR="007A22D0" w:rsidRPr="007A22D0" w:rsidRDefault="007A22D0" w:rsidP="007A22D0">
      <w:pPr>
        <w:ind w:firstLine="709"/>
        <w:jc w:val="both"/>
        <w:rPr>
          <w:sz w:val="28"/>
          <w:szCs w:val="28"/>
        </w:rPr>
      </w:pPr>
      <w:r w:rsidRPr="007A22D0">
        <w:rPr>
          <w:sz w:val="28"/>
          <w:szCs w:val="28"/>
        </w:rPr>
        <w:lastRenderedPageBreak/>
        <w:t xml:space="preserve">Реестр расходов на приобретение энергетических ресурсов, холодной воды и теплоносителя для производства тепловой энергии представлен </w:t>
      </w:r>
      <w:r w:rsidRPr="007A22D0">
        <w:rPr>
          <w:sz w:val="28"/>
          <w:szCs w:val="28"/>
        </w:rPr>
        <w:br/>
        <w:t>в таблице 10.</w:t>
      </w:r>
    </w:p>
    <w:p w14:paraId="7BF19716" w14:textId="77777777" w:rsidR="007A22D0" w:rsidRPr="007A22D0" w:rsidRDefault="007A22D0" w:rsidP="007A22D0">
      <w:pPr>
        <w:jc w:val="right"/>
        <w:rPr>
          <w:bCs/>
          <w:sz w:val="28"/>
          <w:szCs w:val="20"/>
        </w:rPr>
      </w:pPr>
      <w:r w:rsidRPr="007A22D0">
        <w:rPr>
          <w:bCs/>
          <w:sz w:val="28"/>
          <w:szCs w:val="20"/>
        </w:rPr>
        <w:t>Таблица 10</w:t>
      </w:r>
    </w:p>
    <w:p w14:paraId="7E3E2CE3" w14:textId="77777777" w:rsidR="007A22D0" w:rsidRPr="007A22D0" w:rsidRDefault="007A22D0" w:rsidP="007A22D0">
      <w:pPr>
        <w:rPr>
          <w:szCs w:val="20"/>
        </w:rPr>
      </w:pPr>
    </w:p>
    <w:p w14:paraId="324CF115" w14:textId="77777777" w:rsidR="007A22D0" w:rsidRPr="007A22D0" w:rsidRDefault="007A22D0" w:rsidP="007A22D0">
      <w:pPr>
        <w:jc w:val="center"/>
        <w:rPr>
          <w:bCs/>
          <w:sz w:val="28"/>
          <w:szCs w:val="28"/>
        </w:rPr>
      </w:pPr>
      <w:r w:rsidRPr="007A22D0">
        <w:rPr>
          <w:bCs/>
          <w:sz w:val="28"/>
          <w:szCs w:val="28"/>
        </w:rPr>
        <w:t>Реестр расходов на приобретение энергетических ресурсов, холодной воды и теплоносителя для производства тепловой энергии</w:t>
      </w:r>
    </w:p>
    <w:p w14:paraId="4CC98CC4" w14:textId="77777777" w:rsidR="007A22D0" w:rsidRPr="007A22D0" w:rsidRDefault="007A22D0" w:rsidP="007A22D0">
      <w:pPr>
        <w:ind w:firstLine="851"/>
        <w:jc w:val="right"/>
        <w:rPr>
          <w:sz w:val="28"/>
          <w:szCs w:val="28"/>
        </w:rPr>
      </w:pPr>
      <w:r w:rsidRPr="007A22D0">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789"/>
        <w:gridCol w:w="2050"/>
      </w:tblGrid>
      <w:tr w:rsidR="007A22D0" w:rsidRPr="007A22D0" w14:paraId="0DEA8204" w14:textId="77777777" w:rsidTr="00E6267D">
        <w:trPr>
          <w:trHeight w:val="507"/>
        </w:trPr>
        <w:tc>
          <w:tcPr>
            <w:tcW w:w="648" w:type="dxa"/>
            <w:vMerge w:val="restart"/>
            <w:shd w:val="clear" w:color="auto" w:fill="auto"/>
            <w:vAlign w:val="center"/>
            <w:hideMark/>
          </w:tcPr>
          <w:p w14:paraId="6B2A28BF" w14:textId="77777777" w:rsidR="007A22D0" w:rsidRPr="007A22D0" w:rsidRDefault="007A22D0" w:rsidP="007A22D0">
            <w:pPr>
              <w:jc w:val="center"/>
            </w:pPr>
            <w:r w:rsidRPr="007A22D0">
              <w:t>№ п/п</w:t>
            </w:r>
          </w:p>
        </w:tc>
        <w:tc>
          <w:tcPr>
            <w:tcW w:w="6856" w:type="dxa"/>
            <w:vMerge w:val="restart"/>
            <w:shd w:val="clear" w:color="auto" w:fill="auto"/>
            <w:vAlign w:val="center"/>
            <w:hideMark/>
          </w:tcPr>
          <w:p w14:paraId="4B6A16A8" w14:textId="77777777" w:rsidR="007A22D0" w:rsidRPr="007A22D0" w:rsidRDefault="007A22D0" w:rsidP="007A22D0">
            <w:pPr>
              <w:jc w:val="center"/>
            </w:pPr>
            <w:r w:rsidRPr="007A22D0">
              <w:t>Наименование ресурса</w:t>
            </w:r>
          </w:p>
        </w:tc>
        <w:tc>
          <w:tcPr>
            <w:tcW w:w="2068" w:type="dxa"/>
            <w:vMerge w:val="restart"/>
            <w:shd w:val="clear" w:color="auto" w:fill="auto"/>
            <w:vAlign w:val="center"/>
            <w:hideMark/>
          </w:tcPr>
          <w:p w14:paraId="3FF3FAD5" w14:textId="77777777" w:rsidR="007A22D0" w:rsidRPr="007A22D0" w:rsidRDefault="007A22D0" w:rsidP="007A22D0">
            <w:pPr>
              <w:jc w:val="center"/>
            </w:pPr>
            <w:r w:rsidRPr="007A22D0">
              <w:t>Факт</w:t>
            </w:r>
            <w:r w:rsidRPr="007A22D0">
              <w:br/>
              <w:t>2023 года</w:t>
            </w:r>
          </w:p>
        </w:tc>
      </w:tr>
      <w:tr w:rsidR="007A22D0" w:rsidRPr="007A22D0" w14:paraId="4EE8F5CE" w14:textId="77777777" w:rsidTr="00E6267D">
        <w:trPr>
          <w:trHeight w:val="507"/>
        </w:trPr>
        <w:tc>
          <w:tcPr>
            <w:tcW w:w="648" w:type="dxa"/>
            <w:vMerge/>
            <w:shd w:val="clear" w:color="auto" w:fill="auto"/>
            <w:hideMark/>
          </w:tcPr>
          <w:p w14:paraId="788A959D" w14:textId="77777777" w:rsidR="007A22D0" w:rsidRPr="007A22D0" w:rsidRDefault="007A22D0" w:rsidP="007A22D0">
            <w:pPr>
              <w:jc w:val="both"/>
            </w:pPr>
          </w:p>
        </w:tc>
        <w:tc>
          <w:tcPr>
            <w:tcW w:w="6856" w:type="dxa"/>
            <w:vMerge/>
            <w:shd w:val="clear" w:color="auto" w:fill="auto"/>
            <w:hideMark/>
          </w:tcPr>
          <w:p w14:paraId="779A90C8" w14:textId="77777777" w:rsidR="007A22D0" w:rsidRPr="007A22D0" w:rsidRDefault="007A22D0" w:rsidP="007A22D0">
            <w:pPr>
              <w:jc w:val="both"/>
            </w:pPr>
          </w:p>
        </w:tc>
        <w:tc>
          <w:tcPr>
            <w:tcW w:w="2068" w:type="dxa"/>
            <w:vMerge/>
            <w:shd w:val="clear" w:color="auto" w:fill="auto"/>
            <w:hideMark/>
          </w:tcPr>
          <w:p w14:paraId="7FB14675" w14:textId="77777777" w:rsidR="007A22D0" w:rsidRPr="007A22D0" w:rsidRDefault="007A22D0" w:rsidP="007A22D0">
            <w:pPr>
              <w:jc w:val="both"/>
            </w:pPr>
          </w:p>
        </w:tc>
      </w:tr>
      <w:tr w:rsidR="007A22D0" w:rsidRPr="007A22D0" w14:paraId="24AAC33F" w14:textId="77777777" w:rsidTr="00E6267D">
        <w:trPr>
          <w:trHeight w:val="353"/>
        </w:trPr>
        <w:tc>
          <w:tcPr>
            <w:tcW w:w="648" w:type="dxa"/>
            <w:shd w:val="clear" w:color="auto" w:fill="auto"/>
            <w:vAlign w:val="center"/>
            <w:hideMark/>
          </w:tcPr>
          <w:p w14:paraId="5A2AD10D" w14:textId="77777777" w:rsidR="007A22D0" w:rsidRPr="007A22D0" w:rsidRDefault="007A22D0" w:rsidP="007A22D0">
            <w:pPr>
              <w:jc w:val="center"/>
            </w:pPr>
            <w:r w:rsidRPr="007A22D0">
              <w:t>1</w:t>
            </w:r>
          </w:p>
        </w:tc>
        <w:tc>
          <w:tcPr>
            <w:tcW w:w="6856" w:type="dxa"/>
            <w:shd w:val="clear" w:color="auto" w:fill="auto"/>
            <w:vAlign w:val="center"/>
            <w:hideMark/>
          </w:tcPr>
          <w:p w14:paraId="37A2CB2C" w14:textId="77777777" w:rsidR="007A22D0" w:rsidRPr="007A22D0" w:rsidRDefault="007A22D0" w:rsidP="007A22D0">
            <w:r w:rsidRPr="007A22D0">
              <w:t>Расходы на топливо</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7B591C97" w14:textId="77777777" w:rsidR="007A22D0" w:rsidRPr="007A22D0" w:rsidRDefault="007A22D0" w:rsidP="007A22D0">
            <w:pPr>
              <w:jc w:val="center"/>
              <w:rPr>
                <w:szCs w:val="20"/>
              </w:rPr>
            </w:pPr>
            <w:r w:rsidRPr="007A22D0">
              <w:rPr>
                <w:szCs w:val="20"/>
              </w:rPr>
              <w:t>16 698</w:t>
            </w:r>
          </w:p>
        </w:tc>
      </w:tr>
      <w:tr w:rsidR="007A22D0" w:rsidRPr="007A22D0" w14:paraId="75588B9A" w14:textId="77777777" w:rsidTr="00E6267D">
        <w:trPr>
          <w:trHeight w:val="353"/>
        </w:trPr>
        <w:tc>
          <w:tcPr>
            <w:tcW w:w="648" w:type="dxa"/>
            <w:shd w:val="clear" w:color="auto" w:fill="auto"/>
            <w:vAlign w:val="center"/>
            <w:hideMark/>
          </w:tcPr>
          <w:p w14:paraId="4610FB10" w14:textId="77777777" w:rsidR="007A22D0" w:rsidRPr="007A22D0" w:rsidRDefault="007A22D0" w:rsidP="007A22D0">
            <w:pPr>
              <w:jc w:val="center"/>
            </w:pPr>
            <w:r w:rsidRPr="007A22D0">
              <w:t>2</w:t>
            </w:r>
          </w:p>
        </w:tc>
        <w:tc>
          <w:tcPr>
            <w:tcW w:w="6856" w:type="dxa"/>
            <w:shd w:val="clear" w:color="auto" w:fill="auto"/>
            <w:vAlign w:val="center"/>
            <w:hideMark/>
          </w:tcPr>
          <w:p w14:paraId="147C70FA" w14:textId="77777777" w:rsidR="007A22D0" w:rsidRPr="007A22D0" w:rsidRDefault="007A22D0" w:rsidP="007A22D0">
            <w:r w:rsidRPr="007A22D0">
              <w:t>Расходы на электрическую энергию</w:t>
            </w:r>
          </w:p>
        </w:tc>
        <w:tc>
          <w:tcPr>
            <w:tcW w:w="2068" w:type="dxa"/>
            <w:tcBorders>
              <w:top w:val="nil"/>
              <w:left w:val="single" w:sz="4" w:space="0" w:color="auto"/>
              <w:bottom w:val="single" w:sz="4" w:space="0" w:color="auto"/>
              <w:right w:val="single" w:sz="4" w:space="0" w:color="auto"/>
            </w:tcBorders>
            <w:shd w:val="clear" w:color="auto" w:fill="auto"/>
            <w:vAlign w:val="center"/>
          </w:tcPr>
          <w:p w14:paraId="0506EA56" w14:textId="77777777" w:rsidR="007A22D0" w:rsidRPr="007A22D0" w:rsidRDefault="007A22D0" w:rsidP="007A22D0">
            <w:pPr>
              <w:jc w:val="center"/>
              <w:rPr>
                <w:szCs w:val="20"/>
              </w:rPr>
            </w:pPr>
            <w:r w:rsidRPr="007A22D0">
              <w:rPr>
                <w:szCs w:val="20"/>
              </w:rPr>
              <w:t>9 767</w:t>
            </w:r>
          </w:p>
        </w:tc>
      </w:tr>
      <w:tr w:rsidR="007A22D0" w:rsidRPr="007A22D0" w14:paraId="2C6E353C" w14:textId="77777777" w:rsidTr="00E6267D">
        <w:trPr>
          <w:trHeight w:val="353"/>
        </w:trPr>
        <w:tc>
          <w:tcPr>
            <w:tcW w:w="648" w:type="dxa"/>
            <w:shd w:val="clear" w:color="auto" w:fill="auto"/>
            <w:vAlign w:val="center"/>
            <w:hideMark/>
          </w:tcPr>
          <w:p w14:paraId="60F09325" w14:textId="77777777" w:rsidR="007A22D0" w:rsidRPr="007A22D0" w:rsidRDefault="007A22D0" w:rsidP="007A22D0">
            <w:pPr>
              <w:jc w:val="center"/>
            </w:pPr>
            <w:r w:rsidRPr="007A22D0">
              <w:t>3</w:t>
            </w:r>
          </w:p>
        </w:tc>
        <w:tc>
          <w:tcPr>
            <w:tcW w:w="6856" w:type="dxa"/>
            <w:shd w:val="clear" w:color="auto" w:fill="auto"/>
            <w:vAlign w:val="center"/>
            <w:hideMark/>
          </w:tcPr>
          <w:p w14:paraId="0849EA8E" w14:textId="77777777" w:rsidR="007A22D0" w:rsidRPr="007A22D0" w:rsidRDefault="007A22D0" w:rsidP="007A22D0">
            <w:r w:rsidRPr="007A22D0">
              <w:t>Расходы на тепловую энергию</w:t>
            </w:r>
          </w:p>
        </w:tc>
        <w:tc>
          <w:tcPr>
            <w:tcW w:w="2068" w:type="dxa"/>
            <w:tcBorders>
              <w:top w:val="nil"/>
              <w:left w:val="single" w:sz="4" w:space="0" w:color="auto"/>
              <w:bottom w:val="single" w:sz="4" w:space="0" w:color="auto"/>
              <w:right w:val="single" w:sz="4" w:space="0" w:color="auto"/>
            </w:tcBorders>
            <w:shd w:val="clear" w:color="auto" w:fill="auto"/>
            <w:vAlign w:val="center"/>
          </w:tcPr>
          <w:p w14:paraId="16B80395" w14:textId="77777777" w:rsidR="007A22D0" w:rsidRPr="007A22D0" w:rsidRDefault="007A22D0" w:rsidP="007A22D0">
            <w:pPr>
              <w:jc w:val="center"/>
              <w:rPr>
                <w:szCs w:val="20"/>
              </w:rPr>
            </w:pPr>
            <w:r w:rsidRPr="007A22D0">
              <w:rPr>
                <w:szCs w:val="20"/>
              </w:rPr>
              <w:t>0</w:t>
            </w:r>
          </w:p>
        </w:tc>
      </w:tr>
      <w:tr w:rsidR="007A22D0" w:rsidRPr="007A22D0" w14:paraId="2F29B9D4" w14:textId="77777777" w:rsidTr="00E6267D">
        <w:trPr>
          <w:trHeight w:val="353"/>
        </w:trPr>
        <w:tc>
          <w:tcPr>
            <w:tcW w:w="648" w:type="dxa"/>
            <w:shd w:val="clear" w:color="auto" w:fill="auto"/>
            <w:vAlign w:val="center"/>
            <w:hideMark/>
          </w:tcPr>
          <w:p w14:paraId="1AFD0AED" w14:textId="77777777" w:rsidR="007A22D0" w:rsidRPr="007A22D0" w:rsidRDefault="007A22D0" w:rsidP="007A22D0">
            <w:pPr>
              <w:jc w:val="center"/>
            </w:pPr>
            <w:r w:rsidRPr="007A22D0">
              <w:t>4</w:t>
            </w:r>
          </w:p>
        </w:tc>
        <w:tc>
          <w:tcPr>
            <w:tcW w:w="6856" w:type="dxa"/>
            <w:shd w:val="clear" w:color="auto" w:fill="auto"/>
            <w:vAlign w:val="center"/>
            <w:hideMark/>
          </w:tcPr>
          <w:p w14:paraId="7898EE8D" w14:textId="77777777" w:rsidR="007A22D0" w:rsidRPr="007A22D0" w:rsidRDefault="007A22D0" w:rsidP="007A22D0">
            <w:r w:rsidRPr="007A22D0">
              <w:t>Расходы на холодную воду</w:t>
            </w:r>
          </w:p>
        </w:tc>
        <w:tc>
          <w:tcPr>
            <w:tcW w:w="2068" w:type="dxa"/>
            <w:tcBorders>
              <w:top w:val="nil"/>
              <w:left w:val="single" w:sz="4" w:space="0" w:color="auto"/>
              <w:bottom w:val="single" w:sz="4" w:space="0" w:color="auto"/>
              <w:right w:val="single" w:sz="4" w:space="0" w:color="auto"/>
            </w:tcBorders>
            <w:shd w:val="clear" w:color="auto" w:fill="auto"/>
            <w:vAlign w:val="center"/>
          </w:tcPr>
          <w:p w14:paraId="1E0489DE" w14:textId="77777777" w:rsidR="007A22D0" w:rsidRPr="007A22D0" w:rsidRDefault="007A22D0" w:rsidP="007A22D0">
            <w:pPr>
              <w:jc w:val="center"/>
              <w:rPr>
                <w:szCs w:val="20"/>
              </w:rPr>
            </w:pPr>
            <w:r w:rsidRPr="007A22D0">
              <w:rPr>
                <w:szCs w:val="20"/>
              </w:rPr>
              <w:t>904</w:t>
            </w:r>
          </w:p>
        </w:tc>
      </w:tr>
      <w:tr w:rsidR="007A22D0" w:rsidRPr="007A22D0" w14:paraId="7CDD7187" w14:textId="77777777" w:rsidTr="00E6267D">
        <w:trPr>
          <w:trHeight w:val="353"/>
        </w:trPr>
        <w:tc>
          <w:tcPr>
            <w:tcW w:w="648" w:type="dxa"/>
            <w:shd w:val="clear" w:color="auto" w:fill="auto"/>
            <w:vAlign w:val="center"/>
            <w:hideMark/>
          </w:tcPr>
          <w:p w14:paraId="6ECACBFC" w14:textId="77777777" w:rsidR="007A22D0" w:rsidRPr="007A22D0" w:rsidRDefault="007A22D0" w:rsidP="007A22D0">
            <w:pPr>
              <w:jc w:val="center"/>
            </w:pPr>
            <w:r w:rsidRPr="007A22D0">
              <w:t>5</w:t>
            </w:r>
          </w:p>
        </w:tc>
        <w:tc>
          <w:tcPr>
            <w:tcW w:w="6856" w:type="dxa"/>
            <w:shd w:val="clear" w:color="auto" w:fill="auto"/>
            <w:vAlign w:val="center"/>
            <w:hideMark/>
          </w:tcPr>
          <w:p w14:paraId="750077CF" w14:textId="77777777" w:rsidR="007A22D0" w:rsidRPr="007A22D0" w:rsidRDefault="007A22D0" w:rsidP="007A22D0">
            <w:r w:rsidRPr="007A22D0">
              <w:t>ИТОГО:</w:t>
            </w:r>
          </w:p>
        </w:tc>
        <w:tc>
          <w:tcPr>
            <w:tcW w:w="2068" w:type="dxa"/>
            <w:tcBorders>
              <w:top w:val="nil"/>
              <w:left w:val="single" w:sz="4" w:space="0" w:color="auto"/>
              <w:bottom w:val="single" w:sz="4" w:space="0" w:color="auto"/>
              <w:right w:val="single" w:sz="4" w:space="0" w:color="auto"/>
            </w:tcBorders>
            <w:shd w:val="clear" w:color="auto" w:fill="auto"/>
            <w:vAlign w:val="center"/>
          </w:tcPr>
          <w:p w14:paraId="2E012461" w14:textId="77777777" w:rsidR="007A22D0" w:rsidRPr="007A22D0" w:rsidRDefault="007A22D0" w:rsidP="007A22D0">
            <w:pPr>
              <w:jc w:val="center"/>
              <w:rPr>
                <w:szCs w:val="20"/>
              </w:rPr>
            </w:pPr>
            <w:r w:rsidRPr="007A22D0">
              <w:rPr>
                <w:szCs w:val="20"/>
              </w:rPr>
              <w:t>27 369</w:t>
            </w:r>
          </w:p>
        </w:tc>
      </w:tr>
    </w:tbl>
    <w:p w14:paraId="56595582" w14:textId="77777777" w:rsidR="007A22D0" w:rsidRPr="007A22D0" w:rsidRDefault="007A22D0" w:rsidP="007A22D0">
      <w:pPr>
        <w:tabs>
          <w:tab w:val="left" w:pos="1890"/>
        </w:tabs>
        <w:ind w:firstLine="851"/>
        <w:jc w:val="both"/>
        <w:rPr>
          <w:sz w:val="28"/>
          <w:szCs w:val="28"/>
          <w:highlight w:val="yellow"/>
        </w:rPr>
      </w:pPr>
    </w:p>
    <w:p w14:paraId="3C3233AB" w14:textId="77777777" w:rsidR="007A22D0" w:rsidRPr="007A22D0" w:rsidRDefault="007A22D0" w:rsidP="007A22D0">
      <w:pPr>
        <w:tabs>
          <w:tab w:val="left" w:pos="1890"/>
        </w:tabs>
        <w:ind w:firstLine="709"/>
        <w:jc w:val="both"/>
        <w:rPr>
          <w:sz w:val="28"/>
          <w:szCs w:val="28"/>
        </w:rPr>
      </w:pPr>
      <w:r w:rsidRPr="007A22D0">
        <w:rPr>
          <w:sz w:val="28"/>
          <w:szCs w:val="28"/>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7A22D0">
        <w:rPr>
          <w:sz w:val="28"/>
          <w:szCs w:val="28"/>
        </w:rPr>
        <w:br/>
        <w:t>за 2023 год представлен в таблице 11.</w:t>
      </w:r>
    </w:p>
    <w:p w14:paraId="6CF4FFFC" w14:textId="77777777" w:rsidR="007A22D0" w:rsidRPr="007A22D0" w:rsidRDefault="007A22D0" w:rsidP="007A22D0">
      <w:pPr>
        <w:tabs>
          <w:tab w:val="left" w:pos="1890"/>
        </w:tabs>
        <w:ind w:firstLine="851"/>
        <w:jc w:val="both"/>
        <w:rPr>
          <w:sz w:val="28"/>
          <w:szCs w:val="28"/>
          <w:highlight w:val="yellow"/>
        </w:rPr>
      </w:pPr>
      <w:r w:rsidRPr="007A22D0">
        <w:rPr>
          <w:sz w:val="28"/>
          <w:szCs w:val="28"/>
          <w:highlight w:val="yellow"/>
        </w:rPr>
        <w:br w:type="page"/>
      </w:r>
    </w:p>
    <w:p w14:paraId="0E0D50B9" w14:textId="77777777" w:rsidR="007A22D0" w:rsidRPr="007A22D0" w:rsidRDefault="007A22D0" w:rsidP="007A22D0">
      <w:pPr>
        <w:keepNext/>
        <w:jc w:val="right"/>
        <w:rPr>
          <w:bCs/>
          <w:sz w:val="28"/>
          <w:szCs w:val="20"/>
        </w:rPr>
      </w:pPr>
      <w:r w:rsidRPr="007A22D0">
        <w:rPr>
          <w:bCs/>
          <w:sz w:val="28"/>
          <w:szCs w:val="20"/>
        </w:rPr>
        <w:lastRenderedPageBreak/>
        <w:t>Таблица 11</w:t>
      </w:r>
    </w:p>
    <w:p w14:paraId="2FDE8B85" w14:textId="77777777" w:rsidR="007A22D0" w:rsidRPr="007A22D0" w:rsidRDefault="007A22D0" w:rsidP="007A22D0">
      <w:pPr>
        <w:jc w:val="center"/>
        <w:rPr>
          <w:rFonts w:eastAsia="Calibri"/>
          <w:b/>
          <w:sz w:val="28"/>
          <w:szCs w:val="28"/>
        </w:rPr>
      </w:pPr>
      <w:r w:rsidRPr="007A22D0">
        <w:rPr>
          <w:sz w:val="28"/>
          <w:szCs w:val="28"/>
        </w:rPr>
        <w:t xml:space="preserve"> </w:t>
      </w:r>
      <w:r w:rsidRPr="007A22D0">
        <w:rPr>
          <w:bCs/>
          <w:sz w:val="28"/>
          <w:szCs w:val="28"/>
        </w:rPr>
        <w:t>Смета расходов (сводный расчет фактической необходимой валовой выручки на производство тепловой энергии)</w:t>
      </w:r>
    </w:p>
    <w:p w14:paraId="079B3DA5" w14:textId="77777777" w:rsidR="007A22D0" w:rsidRPr="007A22D0" w:rsidRDefault="007A22D0" w:rsidP="007A22D0">
      <w:pPr>
        <w:tabs>
          <w:tab w:val="left" w:pos="1890"/>
        </w:tabs>
        <w:ind w:left="8080" w:right="-143"/>
        <w:jc w:val="right"/>
        <w:rPr>
          <w:sz w:val="28"/>
          <w:szCs w:val="28"/>
        </w:rPr>
      </w:pPr>
      <w:r w:rsidRPr="007A22D0">
        <w:rPr>
          <w:sz w:val="28"/>
          <w:szCs w:val="28"/>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7385"/>
        <w:gridCol w:w="1260"/>
      </w:tblGrid>
      <w:tr w:rsidR="007A22D0" w:rsidRPr="007A22D0" w14:paraId="3EEFA67E" w14:textId="77777777" w:rsidTr="00E6267D">
        <w:trPr>
          <w:trHeight w:val="507"/>
          <w:tblHeader/>
        </w:trPr>
        <w:tc>
          <w:tcPr>
            <w:tcW w:w="844" w:type="dxa"/>
            <w:vMerge w:val="restart"/>
            <w:shd w:val="clear" w:color="auto" w:fill="auto"/>
            <w:vAlign w:val="center"/>
            <w:hideMark/>
          </w:tcPr>
          <w:p w14:paraId="69988BA0" w14:textId="77777777" w:rsidR="007A22D0" w:rsidRPr="007A22D0" w:rsidRDefault="007A22D0" w:rsidP="007A22D0">
            <w:pPr>
              <w:jc w:val="center"/>
              <w:rPr>
                <w:szCs w:val="20"/>
              </w:rPr>
            </w:pPr>
            <w:r w:rsidRPr="007A22D0">
              <w:rPr>
                <w:szCs w:val="20"/>
              </w:rPr>
              <w:t>№ п/п</w:t>
            </w:r>
          </w:p>
        </w:tc>
        <w:tc>
          <w:tcPr>
            <w:tcW w:w="7463" w:type="dxa"/>
            <w:vMerge w:val="restart"/>
            <w:shd w:val="clear" w:color="auto" w:fill="auto"/>
            <w:vAlign w:val="center"/>
            <w:hideMark/>
          </w:tcPr>
          <w:p w14:paraId="1C316B2B" w14:textId="77777777" w:rsidR="007A22D0" w:rsidRPr="007A22D0" w:rsidRDefault="007A22D0" w:rsidP="007A22D0">
            <w:pPr>
              <w:jc w:val="center"/>
              <w:rPr>
                <w:szCs w:val="20"/>
              </w:rPr>
            </w:pPr>
            <w:r w:rsidRPr="007A22D0">
              <w:rPr>
                <w:szCs w:val="20"/>
              </w:rPr>
              <w:t>Наименование расхода</w:t>
            </w:r>
          </w:p>
        </w:tc>
        <w:tc>
          <w:tcPr>
            <w:tcW w:w="1265" w:type="dxa"/>
            <w:vMerge w:val="restart"/>
            <w:shd w:val="clear" w:color="auto" w:fill="auto"/>
            <w:vAlign w:val="center"/>
            <w:hideMark/>
          </w:tcPr>
          <w:p w14:paraId="2EE915A2" w14:textId="77777777" w:rsidR="007A22D0" w:rsidRPr="007A22D0" w:rsidRDefault="007A22D0" w:rsidP="007A22D0">
            <w:pPr>
              <w:jc w:val="center"/>
              <w:rPr>
                <w:szCs w:val="20"/>
              </w:rPr>
            </w:pPr>
            <w:r w:rsidRPr="007A22D0">
              <w:rPr>
                <w:szCs w:val="20"/>
              </w:rPr>
              <w:t>Факт</w:t>
            </w:r>
            <w:r w:rsidRPr="007A22D0">
              <w:rPr>
                <w:szCs w:val="20"/>
              </w:rPr>
              <w:br/>
              <w:t>2023 года</w:t>
            </w:r>
          </w:p>
        </w:tc>
      </w:tr>
      <w:tr w:rsidR="007A22D0" w:rsidRPr="007A22D0" w14:paraId="398E4442" w14:textId="77777777" w:rsidTr="00E6267D">
        <w:trPr>
          <w:trHeight w:val="507"/>
        </w:trPr>
        <w:tc>
          <w:tcPr>
            <w:tcW w:w="844" w:type="dxa"/>
            <w:vMerge/>
            <w:shd w:val="clear" w:color="auto" w:fill="auto"/>
            <w:vAlign w:val="center"/>
            <w:hideMark/>
          </w:tcPr>
          <w:p w14:paraId="0AD303EC" w14:textId="77777777" w:rsidR="007A22D0" w:rsidRPr="007A22D0" w:rsidRDefault="007A22D0" w:rsidP="007A22D0">
            <w:pPr>
              <w:jc w:val="center"/>
              <w:rPr>
                <w:szCs w:val="20"/>
              </w:rPr>
            </w:pPr>
          </w:p>
        </w:tc>
        <w:tc>
          <w:tcPr>
            <w:tcW w:w="7463" w:type="dxa"/>
            <w:vMerge/>
            <w:shd w:val="clear" w:color="auto" w:fill="auto"/>
            <w:vAlign w:val="center"/>
            <w:hideMark/>
          </w:tcPr>
          <w:p w14:paraId="5C4A2789" w14:textId="77777777" w:rsidR="007A22D0" w:rsidRPr="007A22D0" w:rsidRDefault="007A22D0" w:rsidP="007A22D0">
            <w:pPr>
              <w:jc w:val="center"/>
              <w:rPr>
                <w:szCs w:val="20"/>
              </w:rPr>
            </w:pPr>
          </w:p>
        </w:tc>
        <w:tc>
          <w:tcPr>
            <w:tcW w:w="1265" w:type="dxa"/>
            <w:vMerge/>
            <w:tcBorders>
              <w:bottom w:val="single" w:sz="4" w:space="0" w:color="auto"/>
            </w:tcBorders>
            <w:shd w:val="clear" w:color="auto" w:fill="auto"/>
            <w:vAlign w:val="center"/>
            <w:hideMark/>
          </w:tcPr>
          <w:p w14:paraId="23DB9274" w14:textId="77777777" w:rsidR="007A22D0" w:rsidRPr="007A22D0" w:rsidRDefault="007A22D0" w:rsidP="007A22D0">
            <w:pPr>
              <w:jc w:val="center"/>
              <w:rPr>
                <w:szCs w:val="20"/>
              </w:rPr>
            </w:pPr>
          </w:p>
        </w:tc>
      </w:tr>
      <w:tr w:rsidR="007A22D0" w:rsidRPr="007A22D0" w14:paraId="08101422" w14:textId="77777777" w:rsidTr="00E6267D">
        <w:trPr>
          <w:trHeight w:val="360"/>
        </w:trPr>
        <w:tc>
          <w:tcPr>
            <w:tcW w:w="844" w:type="dxa"/>
            <w:shd w:val="clear" w:color="auto" w:fill="auto"/>
            <w:vAlign w:val="center"/>
            <w:hideMark/>
          </w:tcPr>
          <w:p w14:paraId="21DD62D5" w14:textId="77777777" w:rsidR="007A22D0" w:rsidRPr="007A22D0" w:rsidRDefault="007A22D0" w:rsidP="007A22D0">
            <w:pPr>
              <w:jc w:val="center"/>
              <w:rPr>
                <w:szCs w:val="20"/>
              </w:rPr>
            </w:pPr>
            <w:r w:rsidRPr="007A22D0">
              <w:rPr>
                <w:szCs w:val="20"/>
              </w:rPr>
              <w:t>1</w:t>
            </w:r>
          </w:p>
        </w:tc>
        <w:tc>
          <w:tcPr>
            <w:tcW w:w="7463" w:type="dxa"/>
            <w:shd w:val="clear" w:color="auto" w:fill="auto"/>
            <w:vAlign w:val="center"/>
            <w:hideMark/>
          </w:tcPr>
          <w:p w14:paraId="45254A76" w14:textId="77777777" w:rsidR="007A22D0" w:rsidRPr="007A22D0" w:rsidRDefault="007A22D0" w:rsidP="007A22D0">
            <w:pPr>
              <w:rPr>
                <w:szCs w:val="20"/>
              </w:rPr>
            </w:pPr>
            <w:r w:rsidRPr="007A22D0">
              <w:rPr>
                <w:szCs w:val="20"/>
              </w:rPr>
              <w:t>Операционные (подконтрольные) расходы</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67CD7" w14:textId="77777777" w:rsidR="007A22D0" w:rsidRPr="007A22D0" w:rsidRDefault="007A22D0" w:rsidP="007A22D0">
            <w:pPr>
              <w:jc w:val="center"/>
              <w:rPr>
                <w:szCs w:val="20"/>
              </w:rPr>
            </w:pPr>
            <w:r w:rsidRPr="007A22D0">
              <w:rPr>
                <w:szCs w:val="20"/>
              </w:rPr>
              <w:t>30 650</w:t>
            </w:r>
          </w:p>
        </w:tc>
      </w:tr>
      <w:tr w:rsidR="007A22D0" w:rsidRPr="007A22D0" w14:paraId="3480A9AC" w14:textId="77777777" w:rsidTr="00E6267D">
        <w:trPr>
          <w:trHeight w:val="360"/>
        </w:trPr>
        <w:tc>
          <w:tcPr>
            <w:tcW w:w="844" w:type="dxa"/>
            <w:shd w:val="clear" w:color="auto" w:fill="auto"/>
            <w:vAlign w:val="center"/>
            <w:hideMark/>
          </w:tcPr>
          <w:p w14:paraId="6BE10F86" w14:textId="77777777" w:rsidR="007A22D0" w:rsidRPr="007A22D0" w:rsidRDefault="007A22D0" w:rsidP="007A22D0">
            <w:pPr>
              <w:jc w:val="center"/>
              <w:rPr>
                <w:szCs w:val="20"/>
              </w:rPr>
            </w:pPr>
            <w:r w:rsidRPr="007A22D0">
              <w:rPr>
                <w:szCs w:val="20"/>
              </w:rPr>
              <w:t>2</w:t>
            </w:r>
          </w:p>
        </w:tc>
        <w:tc>
          <w:tcPr>
            <w:tcW w:w="7463" w:type="dxa"/>
            <w:shd w:val="clear" w:color="auto" w:fill="auto"/>
            <w:vAlign w:val="center"/>
            <w:hideMark/>
          </w:tcPr>
          <w:p w14:paraId="341D8A35" w14:textId="77777777" w:rsidR="007A22D0" w:rsidRPr="007A22D0" w:rsidRDefault="007A22D0" w:rsidP="007A22D0">
            <w:pPr>
              <w:rPr>
                <w:szCs w:val="20"/>
              </w:rPr>
            </w:pPr>
            <w:r w:rsidRPr="007A22D0">
              <w:rPr>
                <w:szCs w:val="20"/>
              </w:rPr>
              <w:t>Неподконтрольные расходы</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BD6E9" w14:textId="77777777" w:rsidR="007A22D0" w:rsidRPr="007A22D0" w:rsidRDefault="007A22D0" w:rsidP="007A22D0">
            <w:pPr>
              <w:jc w:val="center"/>
              <w:rPr>
                <w:szCs w:val="20"/>
              </w:rPr>
            </w:pPr>
            <w:r w:rsidRPr="007A22D0">
              <w:rPr>
                <w:szCs w:val="20"/>
              </w:rPr>
              <w:t>10 385</w:t>
            </w:r>
          </w:p>
        </w:tc>
      </w:tr>
      <w:tr w:rsidR="007A22D0" w:rsidRPr="007A22D0" w14:paraId="706F5865" w14:textId="77777777" w:rsidTr="00E6267D">
        <w:trPr>
          <w:trHeight w:val="581"/>
        </w:trPr>
        <w:tc>
          <w:tcPr>
            <w:tcW w:w="844" w:type="dxa"/>
            <w:shd w:val="clear" w:color="auto" w:fill="auto"/>
            <w:vAlign w:val="center"/>
            <w:hideMark/>
          </w:tcPr>
          <w:p w14:paraId="46F9FD3B" w14:textId="77777777" w:rsidR="007A22D0" w:rsidRPr="007A22D0" w:rsidRDefault="007A22D0" w:rsidP="007A22D0">
            <w:pPr>
              <w:jc w:val="center"/>
              <w:rPr>
                <w:szCs w:val="20"/>
              </w:rPr>
            </w:pPr>
            <w:r w:rsidRPr="007A22D0">
              <w:rPr>
                <w:szCs w:val="20"/>
              </w:rPr>
              <w:t>3</w:t>
            </w:r>
          </w:p>
        </w:tc>
        <w:tc>
          <w:tcPr>
            <w:tcW w:w="7463" w:type="dxa"/>
            <w:shd w:val="clear" w:color="auto" w:fill="auto"/>
            <w:vAlign w:val="center"/>
            <w:hideMark/>
          </w:tcPr>
          <w:p w14:paraId="7F74A0CA" w14:textId="77777777" w:rsidR="007A22D0" w:rsidRPr="007A22D0" w:rsidRDefault="007A22D0" w:rsidP="007A22D0">
            <w:pPr>
              <w:rPr>
                <w:szCs w:val="20"/>
              </w:rPr>
            </w:pPr>
            <w:r w:rsidRPr="007A22D0">
              <w:rPr>
                <w:szCs w:val="20"/>
              </w:rPr>
              <w:t>Расходы на приобретение (производство) энергетических ресурсов, холодной воды и теплоносителя</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955DA" w14:textId="77777777" w:rsidR="007A22D0" w:rsidRPr="007A22D0" w:rsidRDefault="007A22D0" w:rsidP="007A22D0">
            <w:pPr>
              <w:jc w:val="center"/>
              <w:rPr>
                <w:szCs w:val="20"/>
              </w:rPr>
            </w:pPr>
            <w:r w:rsidRPr="007A22D0">
              <w:rPr>
                <w:szCs w:val="20"/>
              </w:rPr>
              <w:t>27 369</w:t>
            </w:r>
          </w:p>
        </w:tc>
      </w:tr>
      <w:tr w:rsidR="007A22D0" w:rsidRPr="007A22D0" w14:paraId="249DFDC3" w14:textId="77777777" w:rsidTr="00E6267D">
        <w:trPr>
          <w:trHeight w:val="360"/>
        </w:trPr>
        <w:tc>
          <w:tcPr>
            <w:tcW w:w="844" w:type="dxa"/>
            <w:shd w:val="clear" w:color="auto" w:fill="auto"/>
            <w:vAlign w:val="center"/>
            <w:hideMark/>
          </w:tcPr>
          <w:p w14:paraId="7A9F107A" w14:textId="77777777" w:rsidR="007A22D0" w:rsidRPr="007A22D0" w:rsidRDefault="007A22D0" w:rsidP="007A22D0">
            <w:pPr>
              <w:jc w:val="center"/>
              <w:rPr>
                <w:szCs w:val="20"/>
              </w:rPr>
            </w:pPr>
            <w:r w:rsidRPr="007A22D0">
              <w:rPr>
                <w:szCs w:val="20"/>
              </w:rPr>
              <w:t>4</w:t>
            </w:r>
          </w:p>
        </w:tc>
        <w:tc>
          <w:tcPr>
            <w:tcW w:w="7463" w:type="dxa"/>
            <w:shd w:val="clear" w:color="auto" w:fill="auto"/>
            <w:vAlign w:val="center"/>
            <w:hideMark/>
          </w:tcPr>
          <w:p w14:paraId="434806D7" w14:textId="77777777" w:rsidR="007A22D0" w:rsidRPr="007A22D0" w:rsidRDefault="007A22D0" w:rsidP="007A22D0">
            <w:pPr>
              <w:rPr>
                <w:szCs w:val="20"/>
              </w:rPr>
            </w:pPr>
            <w:r w:rsidRPr="007A22D0">
              <w:rPr>
                <w:szCs w:val="20"/>
              </w:rPr>
              <w:t>Социальные расходы из прибыли</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B3CF3" w14:textId="77777777" w:rsidR="007A22D0" w:rsidRPr="007A22D0" w:rsidRDefault="007A22D0" w:rsidP="007A22D0">
            <w:pPr>
              <w:jc w:val="center"/>
              <w:rPr>
                <w:szCs w:val="20"/>
              </w:rPr>
            </w:pPr>
            <w:r w:rsidRPr="007A22D0">
              <w:rPr>
                <w:szCs w:val="20"/>
              </w:rPr>
              <w:t>0</w:t>
            </w:r>
          </w:p>
        </w:tc>
      </w:tr>
      <w:tr w:rsidR="007A22D0" w:rsidRPr="007A22D0" w14:paraId="28AD6BCA" w14:textId="77777777" w:rsidTr="00E6267D">
        <w:trPr>
          <w:trHeight w:val="351"/>
        </w:trPr>
        <w:tc>
          <w:tcPr>
            <w:tcW w:w="844" w:type="dxa"/>
            <w:shd w:val="clear" w:color="auto" w:fill="auto"/>
            <w:vAlign w:val="center"/>
            <w:hideMark/>
          </w:tcPr>
          <w:p w14:paraId="5C1CE041" w14:textId="77777777" w:rsidR="007A22D0" w:rsidRPr="007A22D0" w:rsidRDefault="007A22D0" w:rsidP="007A22D0">
            <w:pPr>
              <w:jc w:val="center"/>
              <w:rPr>
                <w:szCs w:val="20"/>
              </w:rPr>
            </w:pPr>
            <w:r w:rsidRPr="007A22D0">
              <w:rPr>
                <w:szCs w:val="20"/>
              </w:rPr>
              <w:t>5</w:t>
            </w:r>
          </w:p>
        </w:tc>
        <w:tc>
          <w:tcPr>
            <w:tcW w:w="7463" w:type="dxa"/>
            <w:shd w:val="clear" w:color="auto" w:fill="auto"/>
            <w:vAlign w:val="center"/>
            <w:hideMark/>
          </w:tcPr>
          <w:p w14:paraId="5AD40337" w14:textId="77777777" w:rsidR="007A22D0" w:rsidRPr="007A22D0" w:rsidRDefault="007A22D0" w:rsidP="007A22D0">
            <w:pPr>
              <w:rPr>
                <w:szCs w:val="20"/>
              </w:rPr>
            </w:pPr>
            <w:r w:rsidRPr="007A22D0">
              <w:rPr>
                <w:szCs w:val="20"/>
              </w:rPr>
              <w:t>Расчетная предпринимательская прибыль</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C3A83" w14:textId="77777777" w:rsidR="007A22D0" w:rsidRPr="007A22D0" w:rsidRDefault="007A22D0" w:rsidP="007A22D0">
            <w:pPr>
              <w:jc w:val="center"/>
              <w:rPr>
                <w:szCs w:val="20"/>
              </w:rPr>
            </w:pPr>
            <w:r w:rsidRPr="007A22D0">
              <w:rPr>
                <w:szCs w:val="20"/>
              </w:rPr>
              <w:t>2 526</w:t>
            </w:r>
          </w:p>
        </w:tc>
      </w:tr>
      <w:tr w:rsidR="007A22D0" w:rsidRPr="007A22D0" w14:paraId="3E924AD3" w14:textId="77777777" w:rsidTr="00E6267D">
        <w:trPr>
          <w:trHeight w:val="360"/>
        </w:trPr>
        <w:tc>
          <w:tcPr>
            <w:tcW w:w="844" w:type="dxa"/>
            <w:shd w:val="clear" w:color="auto" w:fill="auto"/>
            <w:vAlign w:val="center"/>
            <w:hideMark/>
          </w:tcPr>
          <w:p w14:paraId="200CE0B4" w14:textId="77777777" w:rsidR="007A22D0" w:rsidRPr="007A22D0" w:rsidRDefault="007A22D0" w:rsidP="007A22D0">
            <w:pPr>
              <w:jc w:val="center"/>
              <w:rPr>
                <w:szCs w:val="20"/>
              </w:rPr>
            </w:pPr>
            <w:r w:rsidRPr="007A22D0">
              <w:rPr>
                <w:szCs w:val="20"/>
              </w:rPr>
              <w:t>6</w:t>
            </w:r>
          </w:p>
        </w:tc>
        <w:tc>
          <w:tcPr>
            <w:tcW w:w="7463" w:type="dxa"/>
            <w:shd w:val="clear" w:color="auto" w:fill="auto"/>
            <w:vAlign w:val="center"/>
            <w:hideMark/>
          </w:tcPr>
          <w:p w14:paraId="29151556" w14:textId="77777777" w:rsidR="007A22D0" w:rsidRPr="007A22D0" w:rsidRDefault="007A22D0" w:rsidP="007A22D0">
            <w:pPr>
              <w:rPr>
                <w:szCs w:val="20"/>
              </w:rPr>
            </w:pPr>
            <w:r w:rsidRPr="007A22D0">
              <w:rPr>
                <w:szCs w:val="20"/>
              </w:rPr>
              <w:t>Результаты деятельности до перехода к регулированию цен (тарифов) на основе долгосрочных параметров регулирования</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43B5" w14:textId="77777777" w:rsidR="007A22D0" w:rsidRPr="007A22D0" w:rsidRDefault="007A22D0" w:rsidP="007A22D0">
            <w:pPr>
              <w:jc w:val="center"/>
              <w:rPr>
                <w:szCs w:val="20"/>
              </w:rPr>
            </w:pPr>
            <w:r w:rsidRPr="007A22D0">
              <w:rPr>
                <w:szCs w:val="20"/>
              </w:rPr>
              <w:t>0</w:t>
            </w:r>
          </w:p>
        </w:tc>
      </w:tr>
      <w:tr w:rsidR="007A22D0" w:rsidRPr="007A22D0" w14:paraId="34D47B61" w14:textId="77777777" w:rsidTr="00E6267D">
        <w:trPr>
          <w:trHeight w:val="993"/>
        </w:trPr>
        <w:tc>
          <w:tcPr>
            <w:tcW w:w="844" w:type="dxa"/>
            <w:shd w:val="clear" w:color="auto" w:fill="auto"/>
            <w:vAlign w:val="center"/>
            <w:hideMark/>
          </w:tcPr>
          <w:p w14:paraId="0D4D52DA" w14:textId="77777777" w:rsidR="007A22D0" w:rsidRPr="007A22D0" w:rsidRDefault="007A22D0" w:rsidP="007A22D0">
            <w:pPr>
              <w:jc w:val="center"/>
              <w:rPr>
                <w:szCs w:val="20"/>
              </w:rPr>
            </w:pPr>
            <w:r w:rsidRPr="007A22D0">
              <w:rPr>
                <w:szCs w:val="20"/>
              </w:rPr>
              <w:t>7</w:t>
            </w:r>
          </w:p>
        </w:tc>
        <w:tc>
          <w:tcPr>
            <w:tcW w:w="7463" w:type="dxa"/>
            <w:shd w:val="clear" w:color="auto" w:fill="auto"/>
            <w:vAlign w:val="center"/>
            <w:hideMark/>
          </w:tcPr>
          <w:p w14:paraId="6A7032A2" w14:textId="77777777" w:rsidR="007A22D0" w:rsidRPr="007A22D0" w:rsidRDefault="007A22D0" w:rsidP="007A22D0">
            <w:pPr>
              <w:rPr>
                <w:szCs w:val="20"/>
              </w:rPr>
            </w:pPr>
            <w:r w:rsidRPr="007A22D0">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36EF4" w14:textId="77777777" w:rsidR="007A22D0" w:rsidRPr="007A22D0" w:rsidRDefault="007A22D0" w:rsidP="007A22D0">
            <w:pPr>
              <w:jc w:val="center"/>
              <w:rPr>
                <w:szCs w:val="20"/>
              </w:rPr>
            </w:pPr>
            <w:r w:rsidRPr="007A22D0">
              <w:rPr>
                <w:szCs w:val="20"/>
              </w:rPr>
              <w:t>1 928</w:t>
            </w:r>
          </w:p>
        </w:tc>
      </w:tr>
      <w:tr w:rsidR="007A22D0" w:rsidRPr="007A22D0" w14:paraId="5B8F35FD" w14:textId="77777777" w:rsidTr="00E6267D">
        <w:trPr>
          <w:trHeight w:val="523"/>
        </w:trPr>
        <w:tc>
          <w:tcPr>
            <w:tcW w:w="844" w:type="dxa"/>
            <w:shd w:val="clear" w:color="auto" w:fill="auto"/>
            <w:vAlign w:val="center"/>
            <w:hideMark/>
          </w:tcPr>
          <w:p w14:paraId="568E1214" w14:textId="77777777" w:rsidR="007A22D0" w:rsidRPr="007A22D0" w:rsidRDefault="007A22D0" w:rsidP="007A22D0">
            <w:pPr>
              <w:jc w:val="center"/>
              <w:rPr>
                <w:szCs w:val="20"/>
              </w:rPr>
            </w:pPr>
            <w:r w:rsidRPr="007A22D0">
              <w:rPr>
                <w:szCs w:val="20"/>
              </w:rPr>
              <w:t>8</w:t>
            </w:r>
          </w:p>
        </w:tc>
        <w:tc>
          <w:tcPr>
            <w:tcW w:w="7463" w:type="dxa"/>
            <w:shd w:val="clear" w:color="auto" w:fill="auto"/>
            <w:vAlign w:val="center"/>
            <w:hideMark/>
          </w:tcPr>
          <w:p w14:paraId="23585AF1" w14:textId="77777777" w:rsidR="007A22D0" w:rsidRPr="007A22D0" w:rsidRDefault="007A22D0" w:rsidP="007A22D0">
            <w:pPr>
              <w:rPr>
                <w:szCs w:val="20"/>
              </w:rPr>
            </w:pPr>
            <w:r w:rsidRPr="007A22D0">
              <w:rPr>
                <w:szCs w:val="20"/>
              </w:rPr>
              <w:t>Корректировка с учетом надежности и качества реализуемых товаров (оказываемых услуг), подлежащая учету в НВВ</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58295" w14:textId="77777777" w:rsidR="007A22D0" w:rsidRPr="007A22D0" w:rsidRDefault="007A22D0" w:rsidP="007A22D0">
            <w:pPr>
              <w:jc w:val="center"/>
              <w:rPr>
                <w:szCs w:val="20"/>
              </w:rPr>
            </w:pPr>
            <w:r w:rsidRPr="007A22D0">
              <w:rPr>
                <w:szCs w:val="20"/>
              </w:rPr>
              <w:t>0</w:t>
            </w:r>
          </w:p>
        </w:tc>
      </w:tr>
      <w:tr w:rsidR="007A22D0" w:rsidRPr="007A22D0" w14:paraId="092BD50D" w14:textId="77777777" w:rsidTr="00E6267D">
        <w:trPr>
          <w:trHeight w:val="545"/>
        </w:trPr>
        <w:tc>
          <w:tcPr>
            <w:tcW w:w="844" w:type="dxa"/>
            <w:shd w:val="clear" w:color="auto" w:fill="auto"/>
            <w:vAlign w:val="center"/>
            <w:hideMark/>
          </w:tcPr>
          <w:p w14:paraId="20171D07" w14:textId="77777777" w:rsidR="007A22D0" w:rsidRPr="007A22D0" w:rsidRDefault="007A22D0" w:rsidP="007A22D0">
            <w:pPr>
              <w:jc w:val="center"/>
              <w:rPr>
                <w:szCs w:val="20"/>
              </w:rPr>
            </w:pPr>
            <w:r w:rsidRPr="007A22D0">
              <w:rPr>
                <w:szCs w:val="20"/>
              </w:rPr>
              <w:t>9</w:t>
            </w:r>
          </w:p>
        </w:tc>
        <w:tc>
          <w:tcPr>
            <w:tcW w:w="7463" w:type="dxa"/>
            <w:shd w:val="clear" w:color="auto" w:fill="auto"/>
            <w:vAlign w:val="center"/>
            <w:hideMark/>
          </w:tcPr>
          <w:p w14:paraId="31C16185" w14:textId="77777777" w:rsidR="007A22D0" w:rsidRPr="007A22D0" w:rsidRDefault="007A22D0" w:rsidP="007A22D0">
            <w:pPr>
              <w:rPr>
                <w:szCs w:val="20"/>
              </w:rPr>
            </w:pPr>
            <w:r w:rsidRPr="007A22D0">
              <w:rPr>
                <w:szCs w:val="20"/>
              </w:rPr>
              <w:t>Корректировка НВВ в связи с изменением (неисполнением) инвестиционной программы</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70C32" w14:textId="77777777" w:rsidR="007A22D0" w:rsidRPr="007A22D0" w:rsidRDefault="007A22D0" w:rsidP="007A22D0">
            <w:pPr>
              <w:jc w:val="center"/>
              <w:rPr>
                <w:szCs w:val="20"/>
              </w:rPr>
            </w:pPr>
            <w:r w:rsidRPr="007A22D0">
              <w:rPr>
                <w:szCs w:val="20"/>
              </w:rPr>
              <w:t>0</w:t>
            </w:r>
          </w:p>
        </w:tc>
      </w:tr>
      <w:tr w:rsidR="007A22D0" w:rsidRPr="007A22D0" w14:paraId="36276BFC" w14:textId="77777777" w:rsidTr="00E6267D">
        <w:trPr>
          <w:trHeight w:val="2098"/>
        </w:trPr>
        <w:tc>
          <w:tcPr>
            <w:tcW w:w="844" w:type="dxa"/>
            <w:shd w:val="clear" w:color="auto" w:fill="auto"/>
            <w:vAlign w:val="center"/>
            <w:hideMark/>
          </w:tcPr>
          <w:p w14:paraId="71990300" w14:textId="77777777" w:rsidR="007A22D0" w:rsidRPr="007A22D0" w:rsidRDefault="007A22D0" w:rsidP="007A22D0">
            <w:pPr>
              <w:jc w:val="center"/>
              <w:rPr>
                <w:szCs w:val="20"/>
              </w:rPr>
            </w:pPr>
            <w:r w:rsidRPr="007A22D0">
              <w:rPr>
                <w:szCs w:val="20"/>
              </w:rPr>
              <w:t>10</w:t>
            </w:r>
          </w:p>
        </w:tc>
        <w:tc>
          <w:tcPr>
            <w:tcW w:w="7463" w:type="dxa"/>
            <w:shd w:val="clear" w:color="auto" w:fill="auto"/>
            <w:vAlign w:val="center"/>
            <w:hideMark/>
          </w:tcPr>
          <w:p w14:paraId="16150872" w14:textId="77777777" w:rsidR="007A22D0" w:rsidRPr="007A22D0" w:rsidRDefault="007A22D0" w:rsidP="007A22D0">
            <w:pPr>
              <w:rPr>
                <w:szCs w:val="20"/>
              </w:rPr>
            </w:pPr>
            <w:r w:rsidRPr="007A22D0">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1B131" w14:textId="77777777" w:rsidR="007A22D0" w:rsidRPr="007A22D0" w:rsidRDefault="007A22D0" w:rsidP="007A22D0">
            <w:pPr>
              <w:jc w:val="center"/>
              <w:rPr>
                <w:szCs w:val="20"/>
              </w:rPr>
            </w:pPr>
            <w:r w:rsidRPr="007A22D0">
              <w:rPr>
                <w:szCs w:val="20"/>
              </w:rPr>
              <w:t>0</w:t>
            </w:r>
          </w:p>
        </w:tc>
      </w:tr>
      <w:tr w:rsidR="007A22D0" w:rsidRPr="007A22D0" w14:paraId="4E9533C8" w14:textId="77777777" w:rsidTr="00E6267D">
        <w:trPr>
          <w:trHeight w:val="360"/>
        </w:trPr>
        <w:tc>
          <w:tcPr>
            <w:tcW w:w="844" w:type="dxa"/>
            <w:shd w:val="clear" w:color="auto" w:fill="auto"/>
            <w:vAlign w:val="center"/>
          </w:tcPr>
          <w:p w14:paraId="21666B74" w14:textId="77777777" w:rsidR="007A22D0" w:rsidRPr="007A22D0" w:rsidRDefault="007A22D0" w:rsidP="007A22D0">
            <w:pPr>
              <w:jc w:val="center"/>
              <w:rPr>
                <w:szCs w:val="20"/>
              </w:rPr>
            </w:pPr>
            <w:r w:rsidRPr="007A22D0">
              <w:rPr>
                <w:szCs w:val="20"/>
              </w:rPr>
              <w:t>11</w:t>
            </w:r>
          </w:p>
        </w:tc>
        <w:tc>
          <w:tcPr>
            <w:tcW w:w="7463" w:type="dxa"/>
            <w:shd w:val="clear" w:color="auto" w:fill="auto"/>
            <w:vAlign w:val="center"/>
          </w:tcPr>
          <w:p w14:paraId="713510DD" w14:textId="77777777" w:rsidR="007A22D0" w:rsidRPr="007A22D0" w:rsidRDefault="007A22D0" w:rsidP="007A22D0">
            <w:pPr>
              <w:autoSpaceDE w:val="0"/>
              <w:autoSpaceDN w:val="0"/>
              <w:adjustRightInd w:val="0"/>
              <w:jc w:val="both"/>
              <w:rPr>
                <w:szCs w:val="20"/>
              </w:rPr>
            </w:pPr>
            <w:r w:rsidRPr="007A22D0">
              <w:rPr>
                <w:szCs w:val="20"/>
              </w:rPr>
              <w:t>ИТОГО необходимая валовая выручка</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1BD4D251" w14:textId="77777777" w:rsidR="007A22D0" w:rsidRPr="007A22D0" w:rsidRDefault="007A22D0" w:rsidP="007A22D0">
            <w:pPr>
              <w:jc w:val="center"/>
              <w:rPr>
                <w:szCs w:val="20"/>
              </w:rPr>
            </w:pPr>
            <w:r w:rsidRPr="007A22D0">
              <w:rPr>
                <w:szCs w:val="20"/>
              </w:rPr>
              <w:t>72 858 </w:t>
            </w:r>
          </w:p>
        </w:tc>
      </w:tr>
      <w:tr w:rsidR="007A22D0" w:rsidRPr="007A22D0" w14:paraId="07051D47" w14:textId="77777777" w:rsidTr="00E6267D">
        <w:trPr>
          <w:trHeight w:val="360"/>
        </w:trPr>
        <w:tc>
          <w:tcPr>
            <w:tcW w:w="844" w:type="dxa"/>
            <w:shd w:val="clear" w:color="auto" w:fill="auto"/>
            <w:vAlign w:val="center"/>
          </w:tcPr>
          <w:p w14:paraId="4CF06F00" w14:textId="77777777" w:rsidR="007A22D0" w:rsidRPr="007A22D0" w:rsidRDefault="007A22D0" w:rsidP="007A22D0">
            <w:pPr>
              <w:jc w:val="center"/>
              <w:rPr>
                <w:szCs w:val="20"/>
              </w:rPr>
            </w:pPr>
            <w:r w:rsidRPr="007A22D0">
              <w:rPr>
                <w:szCs w:val="20"/>
              </w:rPr>
              <w:t>11.1</w:t>
            </w:r>
          </w:p>
        </w:tc>
        <w:tc>
          <w:tcPr>
            <w:tcW w:w="7463" w:type="dxa"/>
            <w:shd w:val="clear" w:color="auto" w:fill="auto"/>
            <w:vAlign w:val="center"/>
          </w:tcPr>
          <w:p w14:paraId="3EDF29B1" w14:textId="77777777" w:rsidR="007A22D0" w:rsidRPr="007A22D0" w:rsidRDefault="007A22D0" w:rsidP="007A22D0">
            <w:pPr>
              <w:autoSpaceDE w:val="0"/>
              <w:autoSpaceDN w:val="0"/>
              <w:adjustRightInd w:val="0"/>
              <w:jc w:val="both"/>
              <w:rPr>
                <w:szCs w:val="20"/>
              </w:rPr>
            </w:pPr>
            <w:r w:rsidRPr="007A22D0">
              <w:rPr>
                <w:szCs w:val="20"/>
              </w:rPr>
              <w:t>в том числе на потребительский рынок</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124F4B36" w14:textId="77777777" w:rsidR="007A22D0" w:rsidRPr="007A22D0" w:rsidRDefault="007A22D0" w:rsidP="007A22D0">
            <w:pPr>
              <w:jc w:val="center"/>
              <w:rPr>
                <w:szCs w:val="20"/>
              </w:rPr>
            </w:pPr>
            <w:r w:rsidRPr="007A22D0">
              <w:rPr>
                <w:szCs w:val="20"/>
              </w:rPr>
              <w:t>17 500</w:t>
            </w:r>
          </w:p>
        </w:tc>
      </w:tr>
    </w:tbl>
    <w:p w14:paraId="6A40EB48" w14:textId="77777777" w:rsidR="007A22D0" w:rsidRPr="007A22D0" w:rsidRDefault="007A22D0" w:rsidP="007A22D0">
      <w:pPr>
        <w:ind w:firstLine="851"/>
        <w:jc w:val="both"/>
        <w:rPr>
          <w:sz w:val="28"/>
          <w:szCs w:val="28"/>
        </w:rPr>
      </w:pPr>
    </w:p>
    <w:p w14:paraId="578F15BA" w14:textId="77777777" w:rsidR="007A22D0" w:rsidRPr="007A22D0" w:rsidRDefault="007A22D0" w:rsidP="007A22D0">
      <w:pPr>
        <w:ind w:firstLine="709"/>
        <w:jc w:val="both"/>
        <w:rPr>
          <w:sz w:val="28"/>
          <w:szCs w:val="28"/>
        </w:rPr>
      </w:pPr>
      <w:r w:rsidRPr="007A22D0">
        <w:rPr>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2023 год.</w:t>
      </w:r>
    </w:p>
    <w:p w14:paraId="274161FB" w14:textId="77777777" w:rsidR="007A22D0" w:rsidRPr="007A22D0" w:rsidRDefault="007A22D0" w:rsidP="007A22D0">
      <w:pPr>
        <w:rPr>
          <w:szCs w:val="20"/>
          <w:highlight w:val="yellow"/>
        </w:rPr>
      </w:pPr>
      <w:r w:rsidRPr="007A22D0">
        <w:rPr>
          <w:szCs w:val="20"/>
          <w:highlight w:val="yellow"/>
        </w:rPr>
        <w:br w:type="page"/>
      </w:r>
    </w:p>
    <w:p w14:paraId="125892C2" w14:textId="77777777" w:rsidR="007A22D0" w:rsidRPr="007A22D0" w:rsidRDefault="007A22D0" w:rsidP="007A22D0">
      <w:pPr>
        <w:jc w:val="right"/>
        <w:rPr>
          <w:bCs/>
          <w:sz w:val="28"/>
          <w:szCs w:val="20"/>
        </w:rPr>
      </w:pPr>
      <w:r w:rsidRPr="007A22D0">
        <w:rPr>
          <w:bCs/>
          <w:sz w:val="28"/>
          <w:szCs w:val="20"/>
        </w:rPr>
        <w:lastRenderedPageBreak/>
        <w:t>Таблица 12</w:t>
      </w:r>
    </w:p>
    <w:p w14:paraId="6B02D545" w14:textId="77777777" w:rsidR="007A22D0" w:rsidRPr="007A22D0" w:rsidRDefault="007A22D0" w:rsidP="007A22D0">
      <w:pPr>
        <w:rPr>
          <w:szCs w:val="20"/>
        </w:rPr>
      </w:pPr>
    </w:p>
    <w:p w14:paraId="66BCAC21" w14:textId="77777777" w:rsidR="007A22D0" w:rsidRPr="007A22D0" w:rsidRDefault="007A22D0" w:rsidP="007A22D0">
      <w:pPr>
        <w:jc w:val="center"/>
        <w:rPr>
          <w:bCs/>
          <w:sz w:val="28"/>
          <w:szCs w:val="28"/>
        </w:rPr>
      </w:pPr>
      <w:r w:rsidRPr="007A22D0">
        <w:rPr>
          <w:bCs/>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 за 2023 год</w:t>
      </w:r>
    </w:p>
    <w:p w14:paraId="6F2455C3" w14:textId="77777777" w:rsidR="007A22D0" w:rsidRPr="007A22D0" w:rsidRDefault="007A22D0" w:rsidP="007A22D0">
      <w:pPr>
        <w:keepNext/>
        <w:jc w:val="center"/>
        <w:rPr>
          <w:b/>
          <w:sz w:val="28"/>
          <w:szCs w:val="20"/>
          <w:u w:val="single"/>
        </w:rPr>
      </w:pP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6"/>
        <w:gridCol w:w="6098"/>
        <w:gridCol w:w="1418"/>
        <w:gridCol w:w="1418"/>
      </w:tblGrid>
      <w:tr w:rsidR="007A22D0" w:rsidRPr="007A22D0" w14:paraId="2716C0DF" w14:textId="77777777" w:rsidTr="00E6267D">
        <w:trPr>
          <w:trHeight w:val="313"/>
        </w:trPr>
        <w:tc>
          <w:tcPr>
            <w:tcW w:w="695" w:type="dxa"/>
          </w:tcPr>
          <w:p w14:paraId="5FFB09A2" w14:textId="77777777" w:rsidR="007A22D0" w:rsidRPr="007A22D0" w:rsidRDefault="007A22D0" w:rsidP="007A22D0">
            <w:pPr>
              <w:jc w:val="center"/>
              <w:rPr>
                <w:bCs/>
                <w:szCs w:val="20"/>
              </w:rPr>
            </w:pPr>
            <w:r w:rsidRPr="007A22D0">
              <w:rPr>
                <w:bCs/>
                <w:szCs w:val="20"/>
              </w:rPr>
              <w:t>№ п/п</w:t>
            </w:r>
          </w:p>
        </w:tc>
        <w:tc>
          <w:tcPr>
            <w:tcW w:w="6104" w:type="dxa"/>
            <w:gridSpan w:val="2"/>
            <w:shd w:val="clear" w:color="auto" w:fill="auto"/>
            <w:vAlign w:val="center"/>
          </w:tcPr>
          <w:p w14:paraId="3CAD65FE" w14:textId="77777777" w:rsidR="007A22D0" w:rsidRPr="007A22D0" w:rsidRDefault="007A22D0" w:rsidP="007A22D0">
            <w:pPr>
              <w:jc w:val="center"/>
              <w:rPr>
                <w:bCs/>
                <w:szCs w:val="20"/>
              </w:rPr>
            </w:pPr>
            <w:r w:rsidRPr="007A22D0">
              <w:rPr>
                <w:bCs/>
                <w:szCs w:val="20"/>
              </w:rPr>
              <w:t>Наименование</w:t>
            </w:r>
          </w:p>
        </w:tc>
        <w:tc>
          <w:tcPr>
            <w:tcW w:w="1418" w:type="dxa"/>
            <w:shd w:val="clear" w:color="auto" w:fill="auto"/>
            <w:vAlign w:val="center"/>
          </w:tcPr>
          <w:p w14:paraId="632E8874" w14:textId="77777777" w:rsidR="007A22D0" w:rsidRPr="007A22D0" w:rsidRDefault="007A22D0" w:rsidP="007A22D0">
            <w:pPr>
              <w:jc w:val="center"/>
              <w:rPr>
                <w:szCs w:val="20"/>
              </w:rPr>
            </w:pPr>
            <w:r w:rsidRPr="007A22D0">
              <w:rPr>
                <w:szCs w:val="20"/>
              </w:rPr>
              <w:t>Ед. изм.</w:t>
            </w:r>
          </w:p>
        </w:tc>
        <w:tc>
          <w:tcPr>
            <w:tcW w:w="1417" w:type="dxa"/>
            <w:shd w:val="clear" w:color="auto" w:fill="auto"/>
            <w:vAlign w:val="center"/>
          </w:tcPr>
          <w:p w14:paraId="0B35B96A" w14:textId="77777777" w:rsidR="007A22D0" w:rsidRPr="007A22D0" w:rsidRDefault="007A22D0" w:rsidP="007A22D0">
            <w:pPr>
              <w:jc w:val="center"/>
              <w:rPr>
                <w:szCs w:val="20"/>
              </w:rPr>
            </w:pPr>
            <w:r w:rsidRPr="007A22D0">
              <w:rPr>
                <w:szCs w:val="20"/>
              </w:rPr>
              <w:t>Значение</w:t>
            </w:r>
          </w:p>
        </w:tc>
      </w:tr>
      <w:tr w:rsidR="007A22D0" w:rsidRPr="007A22D0" w14:paraId="0FE1A7EF" w14:textId="77777777" w:rsidTr="00E6267D">
        <w:trPr>
          <w:trHeight w:val="313"/>
        </w:trPr>
        <w:tc>
          <w:tcPr>
            <w:tcW w:w="701" w:type="dxa"/>
            <w:gridSpan w:val="2"/>
          </w:tcPr>
          <w:p w14:paraId="2EF1E8AE" w14:textId="77777777" w:rsidR="007A22D0" w:rsidRPr="007A22D0" w:rsidRDefault="007A22D0" w:rsidP="007A22D0">
            <w:pPr>
              <w:jc w:val="center"/>
              <w:rPr>
                <w:bCs/>
              </w:rPr>
            </w:pPr>
            <w:r w:rsidRPr="007A22D0">
              <w:rPr>
                <w:bCs/>
              </w:rPr>
              <w:t>1</w:t>
            </w:r>
          </w:p>
        </w:tc>
        <w:tc>
          <w:tcPr>
            <w:tcW w:w="6098" w:type="dxa"/>
            <w:shd w:val="clear" w:color="auto" w:fill="auto"/>
            <w:vAlign w:val="center"/>
            <w:hideMark/>
          </w:tcPr>
          <w:p w14:paraId="1178217F" w14:textId="77777777" w:rsidR="007A22D0" w:rsidRPr="007A22D0" w:rsidRDefault="007A22D0" w:rsidP="007A22D0">
            <w:pPr>
              <w:jc w:val="both"/>
              <w:rPr>
                <w:bCs/>
              </w:rPr>
            </w:pPr>
            <w:r w:rsidRPr="007A22D0">
              <w:rPr>
                <w:bCs/>
              </w:rPr>
              <w:t>Фактическая необходимая валовая выручка</w:t>
            </w:r>
          </w:p>
        </w:tc>
        <w:tc>
          <w:tcPr>
            <w:tcW w:w="1418" w:type="dxa"/>
            <w:shd w:val="clear" w:color="auto" w:fill="auto"/>
            <w:vAlign w:val="center"/>
            <w:hideMark/>
          </w:tcPr>
          <w:p w14:paraId="48A9C726" w14:textId="77777777" w:rsidR="007A22D0" w:rsidRPr="007A22D0" w:rsidRDefault="007A22D0" w:rsidP="007A22D0">
            <w:pPr>
              <w:jc w:val="center"/>
            </w:pPr>
            <w:r w:rsidRPr="007A22D0">
              <w:t>тыс. руб.</w:t>
            </w:r>
          </w:p>
        </w:tc>
        <w:tc>
          <w:tcPr>
            <w:tcW w:w="1418" w:type="dxa"/>
            <w:shd w:val="clear" w:color="auto" w:fill="auto"/>
            <w:hideMark/>
          </w:tcPr>
          <w:p w14:paraId="3449D79E" w14:textId="77777777" w:rsidR="007A22D0" w:rsidRPr="007A22D0" w:rsidRDefault="007A22D0" w:rsidP="007A22D0">
            <w:pPr>
              <w:jc w:val="center"/>
            </w:pPr>
            <w:r w:rsidRPr="007A22D0">
              <w:t>17 500</w:t>
            </w:r>
          </w:p>
        </w:tc>
      </w:tr>
      <w:tr w:rsidR="007A22D0" w:rsidRPr="007A22D0" w14:paraId="0535D072" w14:textId="77777777" w:rsidTr="00E6267D">
        <w:trPr>
          <w:trHeight w:val="407"/>
        </w:trPr>
        <w:tc>
          <w:tcPr>
            <w:tcW w:w="701" w:type="dxa"/>
            <w:gridSpan w:val="2"/>
          </w:tcPr>
          <w:p w14:paraId="5EF44600" w14:textId="77777777" w:rsidR="007A22D0" w:rsidRPr="007A22D0" w:rsidRDefault="007A22D0" w:rsidP="007A22D0">
            <w:pPr>
              <w:jc w:val="center"/>
              <w:rPr>
                <w:bCs/>
              </w:rPr>
            </w:pPr>
            <w:r w:rsidRPr="007A22D0">
              <w:rPr>
                <w:bCs/>
              </w:rPr>
              <w:t>2</w:t>
            </w:r>
          </w:p>
        </w:tc>
        <w:tc>
          <w:tcPr>
            <w:tcW w:w="6098" w:type="dxa"/>
            <w:shd w:val="clear" w:color="auto" w:fill="auto"/>
            <w:vAlign w:val="center"/>
          </w:tcPr>
          <w:p w14:paraId="5C2E6775" w14:textId="77777777" w:rsidR="007A22D0" w:rsidRPr="007A22D0" w:rsidRDefault="007A22D0" w:rsidP="007A22D0">
            <w:pPr>
              <w:jc w:val="both"/>
              <w:rPr>
                <w:bCs/>
              </w:rPr>
            </w:pPr>
            <w:r w:rsidRPr="007A22D0">
              <w:rPr>
                <w:bCs/>
              </w:rPr>
              <w:t>Выручка от реализации тепловой энергии</w:t>
            </w:r>
          </w:p>
        </w:tc>
        <w:tc>
          <w:tcPr>
            <w:tcW w:w="1418" w:type="dxa"/>
            <w:shd w:val="clear" w:color="auto" w:fill="auto"/>
            <w:vAlign w:val="center"/>
          </w:tcPr>
          <w:p w14:paraId="7B43DE33" w14:textId="77777777" w:rsidR="007A22D0" w:rsidRPr="007A22D0" w:rsidRDefault="007A22D0" w:rsidP="007A22D0">
            <w:pPr>
              <w:jc w:val="center"/>
            </w:pPr>
            <w:r w:rsidRPr="007A22D0">
              <w:t>тыс. руб.</w:t>
            </w:r>
          </w:p>
        </w:tc>
        <w:tc>
          <w:tcPr>
            <w:tcW w:w="1418" w:type="dxa"/>
            <w:shd w:val="clear" w:color="auto" w:fill="auto"/>
          </w:tcPr>
          <w:p w14:paraId="75B03D8A" w14:textId="77777777" w:rsidR="007A22D0" w:rsidRPr="007A22D0" w:rsidRDefault="007A22D0" w:rsidP="007A22D0">
            <w:pPr>
              <w:jc w:val="center"/>
            </w:pPr>
            <w:r w:rsidRPr="007A22D0">
              <w:t xml:space="preserve">14 092 </w:t>
            </w:r>
          </w:p>
        </w:tc>
      </w:tr>
      <w:tr w:rsidR="007A22D0" w:rsidRPr="007A22D0" w14:paraId="4B391761" w14:textId="77777777" w:rsidTr="00E6267D">
        <w:trPr>
          <w:trHeight w:val="375"/>
        </w:trPr>
        <w:tc>
          <w:tcPr>
            <w:tcW w:w="701" w:type="dxa"/>
            <w:gridSpan w:val="2"/>
          </w:tcPr>
          <w:p w14:paraId="7C8A5BE2" w14:textId="77777777" w:rsidR="007A22D0" w:rsidRPr="007A22D0" w:rsidRDefault="007A22D0" w:rsidP="007A22D0">
            <w:pPr>
              <w:jc w:val="center"/>
              <w:rPr>
                <w:iCs/>
              </w:rPr>
            </w:pPr>
            <w:r w:rsidRPr="007A22D0">
              <w:rPr>
                <w:iCs/>
              </w:rPr>
              <w:t>3</w:t>
            </w:r>
          </w:p>
        </w:tc>
        <w:tc>
          <w:tcPr>
            <w:tcW w:w="6098" w:type="dxa"/>
            <w:shd w:val="clear" w:color="auto" w:fill="auto"/>
            <w:vAlign w:val="center"/>
            <w:hideMark/>
          </w:tcPr>
          <w:p w14:paraId="62F3EF53" w14:textId="77777777" w:rsidR="007A22D0" w:rsidRPr="007A22D0" w:rsidRDefault="007A22D0" w:rsidP="007A22D0">
            <w:pPr>
              <w:jc w:val="both"/>
              <w:rPr>
                <w:iCs/>
              </w:rPr>
            </w:pPr>
            <w:r w:rsidRPr="007A22D0">
              <w:rPr>
                <w:iCs/>
              </w:rPr>
              <w:t>1 полугодие</w:t>
            </w:r>
          </w:p>
        </w:tc>
        <w:tc>
          <w:tcPr>
            <w:tcW w:w="1418" w:type="dxa"/>
            <w:shd w:val="clear" w:color="auto" w:fill="auto"/>
            <w:vAlign w:val="center"/>
            <w:hideMark/>
          </w:tcPr>
          <w:p w14:paraId="433137AA" w14:textId="77777777" w:rsidR="007A22D0" w:rsidRPr="007A22D0" w:rsidRDefault="007A22D0" w:rsidP="007A22D0">
            <w:pPr>
              <w:jc w:val="center"/>
            </w:pPr>
            <w:r w:rsidRPr="007A22D0">
              <w:t> тыс. руб.</w:t>
            </w:r>
          </w:p>
        </w:tc>
        <w:tc>
          <w:tcPr>
            <w:tcW w:w="1418" w:type="dxa"/>
            <w:shd w:val="clear" w:color="auto" w:fill="auto"/>
          </w:tcPr>
          <w:p w14:paraId="52315FE8" w14:textId="77777777" w:rsidR="007A22D0" w:rsidRPr="007A22D0" w:rsidRDefault="007A22D0" w:rsidP="007A22D0">
            <w:pPr>
              <w:jc w:val="center"/>
            </w:pPr>
            <w:r w:rsidRPr="007A22D0">
              <w:t>6 653</w:t>
            </w:r>
          </w:p>
        </w:tc>
      </w:tr>
      <w:tr w:rsidR="007A22D0" w:rsidRPr="007A22D0" w14:paraId="13B668DF" w14:textId="77777777" w:rsidTr="00E6267D">
        <w:trPr>
          <w:trHeight w:val="375"/>
        </w:trPr>
        <w:tc>
          <w:tcPr>
            <w:tcW w:w="701" w:type="dxa"/>
            <w:gridSpan w:val="2"/>
          </w:tcPr>
          <w:p w14:paraId="6842C4BE" w14:textId="77777777" w:rsidR="007A22D0" w:rsidRPr="007A22D0" w:rsidRDefault="007A22D0" w:rsidP="007A22D0">
            <w:pPr>
              <w:jc w:val="center"/>
              <w:rPr>
                <w:iCs/>
              </w:rPr>
            </w:pPr>
            <w:r w:rsidRPr="007A22D0">
              <w:rPr>
                <w:iCs/>
              </w:rPr>
              <w:t>4</w:t>
            </w:r>
          </w:p>
        </w:tc>
        <w:tc>
          <w:tcPr>
            <w:tcW w:w="6098" w:type="dxa"/>
            <w:shd w:val="clear" w:color="auto" w:fill="auto"/>
            <w:vAlign w:val="center"/>
            <w:hideMark/>
          </w:tcPr>
          <w:p w14:paraId="6482AB6D" w14:textId="77777777" w:rsidR="007A22D0" w:rsidRPr="007A22D0" w:rsidRDefault="007A22D0" w:rsidP="007A22D0">
            <w:pPr>
              <w:jc w:val="both"/>
              <w:rPr>
                <w:iCs/>
              </w:rPr>
            </w:pPr>
            <w:r w:rsidRPr="007A22D0">
              <w:rPr>
                <w:bCs/>
              </w:rPr>
              <w:t>2 полугодие</w:t>
            </w:r>
          </w:p>
        </w:tc>
        <w:tc>
          <w:tcPr>
            <w:tcW w:w="1418" w:type="dxa"/>
            <w:shd w:val="clear" w:color="auto" w:fill="auto"/>
            <w:vAlign w:val="center"/>
            <w:hideMark/>
          </w:tcPr>
          <w:p w14:paraId="03F75EDA" w14:textId="77777777" w:rsidR="007A22D0" w:rsidRPr="007A22D0" w:rsidRDefault="007A22D0" w:rsidP="007A22D0">
            <w:pPr>
              <w:jc w:val="center"/>
            </w:pPr>
            <w:r w:rsidRPr="007A22D0">
              <w:t> тыс. руб.</w:t>
            </w:r>
          </w:p>
        </w:tc>
        <w:tc>
          <w:tcPr>
            <w:tcW w:w="1418" w:type="dxa"/>
            <w:shd w:val="clear" w:color="auto" w:fill="auto"/>
          </w:tcPr>
          <w:p w14:paraId="43FE7409" w14:textId="77777777" w:rsidR="007A22D0" w:rsidRPr="007A22D0" w:rsidRDefault="007A22D0" w:rsidP="007A22D0">
            <w:pPr>
              <w:jc w:val="center"/>
            </w:pPr>
            <w:r w:rsidRPr="007A22D0">
              <w:t xml:space="preserve">4 078 </w:t>
            </w:r>
          </w:p>
        </w:tc>
      </w:tr>
      <w:tr w:rsidR="007A22D0" w:rsidRPr="007A22D0" w14:paraId="5CD71AC0" w14:textId="77777777" w:rsidTr="00E6267D">
        <w:trPr>
          <w:trHeight w:val="360"/>
        </w:trPr>
        <w:tc>
          <w:tcPr>
            <w:tcW w:w="701" w:type="dxa"/>
            <w:gridSpan w:val="2"/>
          </w:tcPr>
          <w:p w14:paraId="57E1E031" w14:textId="77777777" w:rsidR="007A22D0" w:rsidRPr="007A22D0" w:rsidRDefault="007A22D0" w:rsidP="007A22D0">
            <w:pPr>
              <w:jc w:val="center"/>
              <w:rPr>
                <w:bCs/>
              </w:rPr>
            </w:pPr>
            <w:r w:rsidRPr="007A22D0">
              <w:rPr>
                <w:bCs/>
              </w:rPr>
              <w:t>5</w:t>
            </w:r>
          </w:p>
        </w:tc>
        <w:tc>
          <w:tcPr>
            <w:tcW w:w="6098" w:type="dxa"/>
            <w:shd w:val="clear" w:color="auto" w:fill="auto"/>
            <w:vAlign w:val="center"/>
            <w:hideMark/>
          </w:tcPr>
          <w:p w14:paraId="0F62A5F3" w14:textId="77777777" w:rsidR="007A22D0" w:rsidRPr="007A22D0" w:rsidRDefault="007A22D0" w:rsidP="007A22D0">
            <w:pPr>
              <w:jc w:val="both"/>
              <w:rPr>
                <w:bCs/>
              </w:rPr>
            </w:pPr>
            <w:r w:rsidRPr="007A22D0">
              <w:rPr>
                <w:bCs/>
              </w:rPr>
              <w:t>Полезный отпуск (форма 46ТЭ за 2023 год)</w:t>
            </w:r>
          </w:p>
        </w:tc>
        <w:tc>
          <w:tcPr>
            <w:tcW w:w="1418" w:type="dxa"/>
            <w:shd w:val="clear" w:color="auto" w:fill="auto"/>
            <w:vAlign w:val="center"/>
            <w:hideMark/>
          </w:tcPr>
          <w:p w14:paraId="56850F34" w14:textId="77777777" w:rsidR="007A22D0" w:rsidRPr="007A22D0" w:rsidRDefault="007A22D0" w:rsidP="007A22D0">
            <w:pPr>
              <w:jc w:val="center"/>
            </w:pPr>
            <w:r w:rsidRPr="007A22D0">
              <w:t>Гкал</w:t>
            </w:r>
          </w:p>
        </w:tc>
        <w:tc>
          <w:tcPr>
            <w:tcW w:w="1418" w:type="dxa"/>
            <w:shd w:val="clear" w:color="auto" w:fill="auto"/>
          </w:tcPr>
          <w:p w14:paraId="49A51302" w14:textId="77777777" w:rsidR="007A22D0" w:rsidRPr="007A22D0" w:rsidRDefault="007A22D0" w:rsidP="007A22D0">
            <w:pPr>
              <w:jc w:val="center"/>
            </w:pPr>
            <w:r w:rsidRPr="007A22D0">
              <w:t xml:space="preserve">8 534,72 </w:t>
            </w:r>
          </w:p>
        </w:tc>
      </w:tr>
      <w:tr w:rsidR="007A22D0" w:rsidRPr="007A22D0" w14:paraId="0E45FFC8" w14:textId="77777777" w:rsidTr="00E6267D">
        <w:trPr>
          <w:trHeight w:val="375"/>
        </w:trPr>
        <w:tc>
          <w:tcPr>
            <w:tcW w:w="701" w:type="dxa"/>
            <w:gridSpan w:val="2"/>
          </w:tcPr>
          <w:p w14:paraId="432A2E96" w14:textId="77777777" w:rsidR="007A22D0" w:rsidRPr="007A22D0" w:rsidRDefault="007A22D0" w:rsidP="007A22D0">
            <w:pPr>
              <w:jc w:val="center"/>
              <w:rPr>
                <w:iCs/>
              </w:rPr>
            </w:pPr>
            <w:r w:rsidRPr="007A22D0">
              <w:rPr>
                <w:iCs/>
              </w:rPr>
              <w:t>6</w:t>
            </w:r>
          </w:p>
        </w:tc>
        <w:tc>
          <w:tcPr>
            <w:tcW w:w="6098" w:type="dxa"/>
            <w:shd w:val="clear" w:color="auto" w:fill="auto"/>
            <w:vAlign w:val="center"/>
            <w:hideMark/>
          </w:tcPr>
          <w:p w14:paraId="444A0D7A" w14:textId="77777777" w:rsidR="007A22D0" w:rsidRPr="007A22D0" w:rsidRDefault="007A22D0" w:rsidP="007A22D0">
            <w:pPr>
              <w:jc w:val="both"/>
              <w:rPr>
                <w:iCs/>
              </w:rPr>
            </w:pPr>
            <w:r w:rsidRPr="007A22D0">
              <w:rPr>
                <w:iCs/>
              </w:rPr>
              <w:t>1 полугодие</w:t>
            </w:r>
          </w:p>
        </w:tc>
        <w:tc>
          <w:tcPr>
            <w:tcW w:w="1418" w:type="dxa"/>
            <w:shd w:val="clear" w:color="auto" w:fill="auto"/>
            <w:vAlign w:val="center"/>
            <w:hideMark/>
          </w:tcPr>
          <w:p w14:paraId="67F3EB1E" w14:textId="77777777" w:rsidR="007A22D0" w:rsidRPr="007A22D0" w:rsidRDefault="007A22D0" w:rsidP="007A22D0">
            <w:pPr>
              <w:jc w:val="center"/>
            </w:pPr>
            <w:r w:rsidRPr="007A22D0">
              <w:t>Гкал</w:t>
            </w:r>
          </w:p>
        </w:tc>
        <w:tc>
          <w:tcPr>
            <w:tcW w:w="1418" w:type="dxa"/>
            <w:shd w:val="clear" w:color="auto" w:fill="auto"/>
          </w:tcPr>
          <w:p w14:paraId="138FCA06" w14:textId="77777777" w:rsidR="007A22D0" w:rsidRPr="007A22D0" w:rsidRDefault="007A22D0" w:rsidP="007A22D0">
            <w:pPr>
              <w:jc w:val="center"/>
            </w:pPr>
            <w:r w:rsidRPr="007A22D0">
              <w:t>4 563,64</w:t>
            </w:r>
          </w:p>
        </w:tc>
      </w:tr>
      <w:tr w:rsidR="007A22D0" w:rsidRPr="007A22D0" w14:paraId="3B208F43" w14:textId="77777777" w:rsidTr="00E6267D">
        <w:trPr>
          <w:trHeight w:val="375"/>
        </w:trPr>
        <w:tc>
          <w:tcPr>
            <w:tcW w:w="701" w:type="dxa"/>
            <w:gridSpan w:val="2"/>
          </w:tcPr>
          <w:p w14:paraId="2E724697" w14:textId="77777777" w:rsidR="007A22D0" w:rsidRPr="007A22D0" w:rsidRDefault="007A22D0" w:rsidP="007A22D0">
            <w:pPr>
              <w:jc w:val="center"/>
              <w:rPr>
                <w:iCs/>
              </w:rPr>
            </w:pPr>
            <w:r w:rsidRPr="007A22D0">
              <w:rPr>
                <w:iCs/>
              </w:rPr>
              <w:t>7</w:t>
            </w:r>
          </w:p>
        </w:tc>
        <w:tc>
          <w:tcPr>
            <w:tcW w:w="6098" w:type="dxa"/>
            <w:shd w:val="clear" w:color="auto" w:fill="auto"/>
            <w:vAlign w:val="center"/>
            <w:hideMark/>
          </w:tcPr>
          <w:p w14:paraId="710AEBC4" w14:textId="77777777" w:rsidR="007A22D0" w:rsidRPr="007A22D0" w:rsidRDefault="007A22D0" w:rsidP="007A22D0">
            <w:pPr>
              <w:jc w:val="both"/>
              <w:rPr>
                <w:iCs/>
              </w:rPr>
            </w:pPr>
            <w:r w:rsidRPr="007A22D0">
              <w:rPr>
                <w:bCs/>
              </w:rPr>
              <w:t>2 полугодие</w:t>
            </w:r>
          </w:p>
        </w:tc>
        <w:tc>
          <w:tcPr>
            <w:tcW w:w="1418" w:type="dxa"/>
            <w:shd w:val="clear" w:color="auto" w:fill="auto"/>
            <w:vAlign w:val="center"/>
            <w:hideMark/>
          </w:tcPr>
          <w:p w14:paraId="4B03A108" w14:textId="77777777" w:rsidR="007A22D0" w:rsidRPr="007A22D0" w:rsidRDefault="007A22D0" w:rsidP="007A22D0">
            <w:pPr>
              <w:jc w:val="center"/>
            </w:pPr>
            <w:r w:rsidRPr="007A22D0">
              <w:t>Гкал</w:t>
            </w:r>
          </w:p>
        </w:tc>
        <w:tc>
          <w:tcPr>
            <w:tcW w:w="1418" w:type="dxa"/>
            <w:shd w:val="clear" w:color="auto" w:fill="auto"/>
          </w:tcPr>
          <w:p w14:paraId="6545A039" w14:textId="77777777" w:rsidR="007A22D0" w:rsidRPr="007A22D0" w:rsidRDefault="007A22D0" w:rsidP="007A22D0">
            <w:pPr>
              <w:jc w:val="center"/>
            </w:pPr>
            <w:r w:rsidRPr="007A22D0">
              <w:t xml:space="preserve">3 971,08 </w:t>
            </w:r>
          </w:p>
        </w:tc>
      </w:tr>
      <w:tr w:rsidR="007A22D0" w:rsidRPr="007A22D0" w14:paraId="5F902918" w14:textId="77777777" w:rsidTr="00E6267D">
        <w:trPr>
          <w:trHeight w:val="405"/>
        </w:trPr>
        <w:tc>
          <w:tcPr>
            <w:tcW w:w="701" w:type="dxa"/>
            <w:gridSpan w:val="2"/>
          </w:tcPr>
          <w:p w14:paraId="6B24CE09" w14:textId="77777777" w:rsidR="007A22D0" w:rsidRPr="007A22D0" w:rsidRDefault="007A22D0" w:rsidP="007A22D0">
            <w:pPr>
              <w:jc w:val="center"/>
              <w:rPr>
                <w:bCs/>
              </w:rPr>
            </w:pPr>
            <w:r w:rsidRPr="007A22D0">
              <w:rPr>
                <w:bCs/>
              </w:rPr>
              <w:t>8</w:t>
            </w:r>
          </w:p>
        </w:tc>
        <w:tc>
          <w:tcPr>
            <w:tcW w:w="6098" w:type="dxa"/>
            <w:shd w:val="clear" w:color="auto" w:fill="auto"/>
            <w:vAlign w:val="center"/>
            <w:hideMark/>
          </w:tcPr>
          <w:p w14:paraId="7E012128" w14:textId="77777777" w:rsidR="007A22D0" w:rsidRPr="007A22D0" w:rsidRDefault="007A22D0" w:rsidP="007A22D0">
            <w:pPr>
              <w:jc w:val="both"/>
              <w:rPr>
                <w:bCs/>
              </w:rPr>
            </w:pPr>
            <w:r w:rsidRPr="007A22D0">
              <w:rPr>
                <w:bCs/>
              </w:rPr>
              <w:t>Тариф с 1 января по 30 июня 2023 года. Постановление РЭК Кемеровской области от 20.12.2018 № 651 (в редакции постановления РЭК КО от 06.12.2019 № 565, постановлений РЭК Кузбасса от 14.07.2020 № 136, от 17.12.2020 № 651, от 02.11.2021 № 502, от 28.11.2022 № 802)</w:t>
            </w:r>
          </w:p>
        </w:tc>
        <w:tc>
          <w:tcPr>
            <w:tcW w:w="1418" w:type="dxa"/>
            <w:shd w:val="clear" w:color="auto" w:fill="auto"/>
            <w:vAlign w:val="center"/>
            <w:hideMark/>
          </w:tcPr>
          <w:p w14:paraId="0C61FF55" w14:textId="77777777" w:rsidR="007A22D0" w:rsidRPr="007A22D0" w:rsidRDefault="007A22D0" w:rsidP="007A22D0">
            <w:pPr>
              <w:jc w:val="center"/>
            </w:pPr>
            <w:r w:rsidRPr="007A22D0">
              <w:t>руб./Гкал</w:t>
            </w:r>
          </w:p>
        </w:tc>
        <w:tc>
          <w:tcPr>
            <w:tcW w:w="1418" w:type="dxa"/>
            <w:shd w:val="clear" w:color="auto" w:fill="auto"/>
          </w:tcPr>
          <w:p w14:paraId="268D26D6" w14:textId="77777777" w:rsidR="007A22D0" w:rsidRPr="007A22D0" w:rsidRDefault="007A22D0" w:rsidP="007A22D0">
            <w:pPr>
              <w:jc w:val="center"/>
            </w:pPr>
          </w:p>
          <w:p w14:paraId="1017BA1C" w14:textId="77777777" w:rsidR="007A22D0" w:rsidRPr="007A22D0" w:rsidRDefault="007A22D0" w:rsidP="007A22D0">
            <w:pPr>
              <w:jc w:val="center"/>
            </w:pPr>
          </w:p>
          <w:p w14:paraId="794B79E4" w14:textId="77777777" w:rsidR="007A22D0" w:rsidRPr="007A22D0" w:rsidRDefault="007A22D0" w:rsidP="007A22D0">
            <w:pPr>
              <w:jc w:val="center"/>
            </w:pPr>
            <w:r w:rsidRPr="007A22D0">
              <w:t>1 651,19</w:t>
            </w:r>
          </w:p>
        </w:tc>
      </w:tr>
      <w:tr w:rsidR="007A22D0" w:rsidRPr="007A22D0" w14:paraId="745A51F5" w14:textId="77777777" w:rsidTr="00E6267D">
        <w:trPr>
          <w:trHeight w:val="405"/>
        </w:trPr>
        <w:tc>
          <w:tcPr>
            <w:tcW w:w="701" w:type="dxa"/>
            <w:gridSpan w:val="2"/>
          </w:tcPr>
          <w:p w14:paraId="388574EE" w14:textId="77777777" w:rsidR="007A22D0" w:rsidRPr="007A22D0" w:rsidRDefault="007A22D0" w:rsidP="007A22D0">
            <w:pPr>
              <w:jc w:val="center"/>
              <w:rPr>
                <w:bCs/>
              </w:rPr>
            </w:pPr>
            <w:r w:rsidRPr="007A22D0">
              <w:rPr>
                <w:bCs/>
              </w:rPr>
              <w:t>9</w:t>
            </w:r>
          </w:p>
        </w:tc>
        <w:tc>
          <w:tcPr>
            <w:tcW w:w="6098" w:type="dxa"/>
            <w:shd w:val="clear" w:color="auto" w:fill="auto"/>
            <w:vAlign w:val="center"/>
            <w:hideMark/>
          </w:tcPr>
          <w:p w14:paraId="72E3A7EC" w14:textId="77777777" w:rsidR="007A22D0" w:rsidRPr="007A22D0" w:rsidRDefault="007A22D0" w:rsidP="007A22D0">
            <w:pPr>
              <w:jc w:val="both"/>
              <w:rPr>
                <w:bCs/>
              </w:rPr>
            </w:pPr>
            <w:r w:rsidRPr="007A22D0">
              <w:rPr>
                <w:bCs/>
              </w:rPr>
              <w:t>Тариф с 1 июля по 31 декабря 2023 года.  Постановление РЭК Кемеровской области от 20.12.2018 № 651 (в редакции постановления РЭК КО от 06.12.2019 № 565, постановлений РЭК Кузбасса от 14.07.2020 № 136, от 17.12.2020 № 651, от 01.11.2021 № 502 от 28.11.2022 № 802)</w:t>
            </w:r>
          </w:p>
        </w:tc>
        <w:tc>
          <w:tcPr>
            <w:tcW w:w="1418" w:type="dxa"/>
            <w:shd w:val="clear" w:color="auto" w:fill="auto"/>
            <w:vAlign w:val="center"/>
            <w:hideMark/>
          </w:tcPr>
          <w:p w14:paraId="22AE044B" w14:textId="77777777" w:rsidR="007A22D0" w:rsidRPr="007A22D0" w:rsidRDefault="007A22D0" w:rsidP="007A22D0">
            <w:pPr>
              <w:jc w:val="center"/>
            </w:pPr>
            <w:r w:rsidRPr="007A22D0">
              <w:t>руб./Гкал</w:t>
            </w:r>
          </w:p>
        </w:tc>
        <w:tc>
          <w:tcPr>
            <w:tcW w:w="1418" w:type="dxa"/>
            <w:shd w:val="clear" w:color="auto" w:fill="auto"/>
          </w:tcPr>
          <w:p w14:paraId="08E778F5" w14:textId="77777777" w:rsidR="007A22D0" w:rsidRPr="007A22D0" w:rsidRDefault="007A22D0" w:rsidP="007A22D0">
            <w:pPr>
              <w:jc w:val="center"/>
            </w:pPr>
          </w:p>
          <w:p w14:paraId="3317FBF6" w14:textId="77777777" w:rsidR="007A22D0" w:rsidRPr="007A22D0" w:rsidRDefault="007A22D0" w:rsidP="007A22D0">
            <w:pPr>
              <w:jc w:val="center"/>
            </w:pPr>
          </w:p>
          <w:p w14:paraId="3A29E59C" w14:textId="77777777" w:rsidR="007A22D0" w:rsidRPr="007A22D0" w:rsidRDefault="007A22D0" w:rsidP="007A22D0">
            <w:pPr>
              <w:jc w:val="center"/>
            </w:pPr>
            <w:r w:rsidRPr="007A22D0">
              <w:t>1 651,19</w:t>
            </w:r>
          </w:p>
        </w:tc>
      </w:tr>
      <w:tr w:rsidR="007A22D0" w:rsidRPr="007A22D0" w14:paraId="6524E263" w14:textId="77777777" w:rsidTr="00E6267D">
        <w:trPr>
          <w:trHeight w:val="405"/>
        </w:trPr>
        <w:tc>
          <w:tcPr>
            <w:tcW w:w="701" w:type="dxa"/>
            <w:gridSpan w:val="2"/>
          </w:tcPr>
          <w:p w14:paraId="48071E5D" w14:textId="77777777" w:rsidR="007A22D0" w:rsidRPr="007A22D0" w:rsidRDefault="007A22D0" w:rsidP="007A22D0">
            <w:pPr>
              <w:jc w:val="center"/>
              <w:rPr>
                <w:bCs/>
              </w:rPr>
            </w:pPr>
            <w:r w:rsidRPr="007A22D0">
              <w:rPr>
                <w:bCs/>
              </w:rPr>
              <w:t>10</w:t>
            </w:r>
          </w:p>
        </w:tc>
        <w:tc>
          <w:tcPr>
            <w:tcW w:w="6098" w:type="dxa"/>
            <w:shd w:val="clear" w:color="auto" w:fill="auto"/>
            <w:vAlign w:val="center"/>
          </w:tcPr>
          <w:p w14:paraId="5424A116" w14:textId="77777777" w:rsidR="007A22D0" w:rsidRPr="007A22D0" w:rsidRDefault="007A22D0" w:rsidP="007A22D0">
            <w:pPr>
              <w:jc w:val="both"/>
              <w:rPr>
                <w:bCs/>
              </w:rPr>
            </w:pPr>
            <w:r w:rsidRPr="007A22D0">
              <w:rPr>
                <w:bCs/>
              </w:rPr>
              <w:t>Дельта НВВ (стр. 1 – стр. 2)</w:t>
            </w:r>
          </w:p>
        </w:tc>
        <w:tc>
          <w:tcPr>
            <w:tcW w:w="1418" w:type="dxa"/>
            <w:shd w:val="clear" w:color="auto" w:fill="auto"/>
            <w:vAlign w:val="center"/>
          </w:tcPr>
          <w:p w14:paraId="1C44B7E3" w14:textId="77777777" w:rsidR="007A22D0" w:rsidRPr="007A22D0" w:rsidRDefault="007A22D0" w:rsidP="007A22D0">
            <w:pPr>
              <w:jc w:val="center"/>
            </w:pPr>
            <w:r w:rsidRPr="007A22D0">
              <w:t>тыс. руб.</w:t>
            </w:r>
          </w:p>
        </w:tc>
        <w:tc>
          <w:tcPr>
            <w:tcW w:w="1418" w:type="dxa"/>
            <w:shd w:val="clear" w:color="auto" w:fill="auto"/>
            <w:vAlign w:val="center"/>
          </w:tcPr>
          <w:p w14:paraId="134F52B7" w14:textId="77777777" w:rsidR="007A22D0" w:rsidRPr="007A22D0" w:rsidRDefault="007A22D0" w:rsidP="007A22D0">
            <w:pPr>
              <w:jc w:val="center"/>
            </w:pPr>
            <w:r w:rsidRPr="007A22D0">
              <w:t xml:space="preserve">3 408 </w:t>
            </w:r>
          </w:p>
        </w:tc>
      </w:tr>
    </w:tbl>
    <w:p w14:paraId="530DDABD" w14:textId="77777777" w:rsidR="007A22D0" w:rsidRPr="007A22D0" w:rsidRDefault="007A22D0" w:rsidP="007A22D0">
      <w:pPr>
        <w:autoSpaceDE w:val="0"/>
        <w:autoSpaceDN w:val="0"/>
        <w:adjustRightInd w:val="0"/>
        <w:ind w:firstLine="851"/>
        <w:jc w:val="both"/>
        <w:rPr>
          <w:sz w:val="28"/>
          <w:szCs w:val="28"/>
        </w:rPr>
      </w:pPr>
    </w:p>
    <w:p w14:paraId="558D5847" w14:textId="77777777" w:rsidR="007A22D0" w:rsidRPr="007A22D0" w:rsidRDefault="007A22D0" w:rsidP="007A22D0">
      <w:pPr>
        <w:autoSpaceDE w:val="0"/>
        <w:autoSpaceDN w:val="0"/>
        <w:adjustRightInd w:val="0"/>
        <w:ind w:firstLine="851"/>
        <w:jc w:val="both"/>
        <w:rPr>
          <w:sz w:val="28"/>
          <w:szCs w:val="28"/>
        </w:rPr>
      </w:pPr>
      <w:r w:rsidRPr="007A22D0">
        <w:rPr>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7A22D0">
        <w:rPr>
          <w:bCs/>
          <w:sz w:val="28"/>
          <w:szCs w:val="28"/>
        </w:rPr>
        <w:br/>
      </w:r>
      <w:r w:rsidRPr="007A22D0">
        <w:rPr>
          <w:sz w:val="28"/>
          <w:szCs w:val="28"/>
        </w:rPr>
        <w:t xml:space="preserve">при установлении тарифов, составляет 3 408 тыс. руб. и подлежит включению </w:t>
      </w:r>
      <w:r w:rsidRPr="007A22D0">
        <w:rPr>
          <w:bCs/>
          <w:sz w:val="28"/>
          <w:szCs w:val="28"/>
        </w:rPr>
        <w:br/>
      </w:r>
      <w:r w:rsidRPr="007A22D0">
        <w:rPr>
          <w:sz w:val="28"/>
          <w:szCs w:val="28"/>
        </w:rPr>
        <w:t xml:space="preserve">в необходимую валовую выручку. </w:t>
      </w:r>
    </w:p>
    <w:p w14:paraId="2A8090E8" w14:textId="77777777" w:rsidR="007A22D0" w:rsidRPr="007A22D0" w:rsidRDefault="007A22D0" w:rsidP="007A22D0">
      <w:pPr>
        <w:ind w:firstLine="851"/>
        <w:jc w:val="both"/>
        <w:rPr>
          <w:sz w:val="28"/>
          <w:szCs w:val="28"/>
        </w:rPr>
      </w:pPr>
      <w:r w:rsidRPr="007A22D0">
        <w:rPr>
          <w:sz w:val="28"/>
          <w:szCs w:val="28"/>
        </w:rPr>
        <w:t xml:space="preserve">Рассчитанный размер корректировки, в соответствии с пунктом 51 Методических указаний подлежит умножению на ИПЦ 1,08 (2024/2023) </w:t>
      </w:r>
      <w:r w:rsidRPr="007A22D0">
        <w:rPr>
          <w:sz w:val="28"/>
          <w:szCs w:val="28"/>
        </w:rPr>
        <w:br/>
        <w:t>и 1,058 (2025/2024), опубликованные на сайте Минэкономразвития России 30.09.2024, и составит 3 894 тыс. руб.</w:t>
      </w:r>
    </w:p>
    <w:p w14:paraId="2143EA73" w14:textId="77777777" w:rsidR="007A22D0" w:rsidRPr="007A22D0" w:rsidRDefault="007A22D0" w:rsidP="007A22D0">
      <w:pPr>
        <w:autoSpaceDE w:val="0"/>
        <w:autoSpaceDN w:val="0"/>
        <w:adjustRightInd w:val="0"/>
        <w:ind w:firstLine="851"/>
        <w:jc w:val="both"/>
        <w:rPr>
          <w:sz w:val="28"/>
          <w:szCs w:val="28"/>
        </w:rPr>
      </w:pPr>
      <w:r w:rsidRPr="007A22D0">
        <w:rPr>
          <w:sz w:val="28"/>
          <w:szCs w:val="28"/>
        </w:rPr>
        <w:t>Общая сумма корректировки составляет 3</w:t>
      </w:r>
      <w:r w:rsidRPr="007A22D0">
        <w:rPr>
          <w:sz w:val="28"/>
          <w:szCs w:val="28"/>
          <w:lang w:val="en-US"/>
        </w:rPr>
        <w:t> </w:t>
      </w:r>
      <w:r w:rsidRPr="007A22D0">
        <w:rPr>
          <w:sz w:val="28"/>
          <w:szCs w:val="28"/>
        </w:rPr>
        <w:t>894 тыс. руб.</w:t>
      </w:r>
    </w:p>
    <w:p w14:paraId="45861345" w14:textId="77777777" w:rsidR="007A22D0" w:rsidRPr="007A22D0" w:rsidRDefault="007A22D0" w:rsidP="007A22D0">
      <w:pPr>
        <w:ind w:firstLine="709"/>
        <w:jc w:val="center"/>
        <w:rPr>
          <w:b/>
          <w:sz w:val="28"/>
          <w:szCs w:val="28"/>
        </w:rPr>
      </w:pPr>
      <w:r w:rsidRPr="007A22D0">
        <w:rPr>
          <w:szCs w:val="20"/>
        </w:rPr>
        <w:br w:type="page"/>
      </w:r>
      <w:bookmarkStart w:id="249" w:name="_Toc27399056"/>
      <w:r w:rsidRPr="007A22D0">
        <w:rPr>
          <w:b/>
          <w:sz w:val="28"/>
          <w:szCs w:val="28"/>
        </w:rPr>
        <w:lastRenderedPageBreak/>
        <w:t xml:space="preserve">Расчёт необходимой валовой выручки АО «СУЭК-Кузбасс» </w:t>
      </w:r>
    </w:p>
    <w:p w14:paraId="439E2192" w14:textId="77777777" w:rsidR="007A22D0" w:rsidRPr="007A22D0" w:rsidRDefault="007A22D0" w:rsidP="007A22D0">
      <w:pPr>
        <w:ind w:firstLine="709"/>
        <w:jc w:val="center"/>
        <w:rPr>
          <w:b/>
          <w:sz w:val="28"/>
          <w:szCs w:val="28"/>
        </w:rPr>
      </w:pPr>
      <w:r w:rsidRPr="007A22D0">
        <w:rPr>
          <w:b/>
          <w:sz w:val="28"/>
          <w:szCs w:val="28"/>
        </w:rPr>
        <w:t>на 2025</w:t>
      </w:r>
      <w:bookmarkEnd w:id="249"/>
      <w:r w:rsidRPr="007A22D0">
        <w:rPr>
          <w:b/>
          <w:sz w:val="28"/>
          <w:szCs w:val="28"/>
        </w:rPr>
        <w:t xml:space="preserve"> год экономически обоснованным методом </w:t>
      </w:r>
    </w:p>
    <w:p w14:paraId="247AC046" w14:textId="77777777" w:rsidR="007A22D0" w:rsidRPr="007A22D0" w:rsidRDefault="007A22D0" w:rsidP="007A22D0">
      <w:pPr>
        <w:ind w:firstLine="709"/>
        <w:jc w:val="center"/>
        <w:rPr>
          <w:b/>
          <w:szCs w:val="20"/>
        </w:rPr>
      </w:pPr>
    </w:p>
    <w:p w14:paraId="142EF5EE" w14:textId="77777777" w:rsidR="007A22D0" w:rsidRPr="007A22D0" w:rsidRDefault="007A22D0" w:rsidP="007A22D0">
      <w:pPr>
        <w:ind w:firstLine="709"/>
        <w:jc w:val="both"/>
        <w:rPr>
          <w:sz w:val="28"/>
          <w:szCs w:val="28"/>
        </w:rPr>
      </w:pPr>
      <w:r w:rsidRPr="007A22D0">
        <w:rPr>
          <w:sz w:val="28"/>
          <w:szCs w:val="28"/>
        </w:rPr>
        <w:t xml:space="preserve">Расчет необходимой валовой выручки произведен в соответствии </w:t>
      </w:r>
      <w:r w:rsidRPr="007A22D0">
        <w:rPr>
          <w:bCs/>
          <w:sz w:val="28"/>
          <w:szCs w:val="28"/>
        </w:rPr>
        <w:br/>
      </w:r>
      <w:r w:rsidRPr="007A22D0">
        <w:rPr>
          <w:sz w:val="28"/>
          <w:szCs w:val="28"/>
        </w:rPr>
        <w:t xml:space="preserve">с Методическими указаниями по расчету регулируемых цен (тарифов) </w:t>
      </w:r>
      <w:r w:rsidRPr="007A22D0">
        <w:rPr>
          <w:snapToGrid w:val="0"/>
          <w:sz w:val="28"/>
          <w:szCs w:val="28"/>
        </w:rPr>
        <w:br/>
      </w:r>
      <w:r w:rsidRPr="007A22D0">
        <w:rPr>
          <w:sz w:val="28"/>
          <w:szCs w:val="28"/>
        </w:rPr>
        <w:t>в сфере теплоснабжения, утвержденными Приказом ФСТ России от 13.06.2013 № 760-э.</w:t>
      </w:r>
    </w:p>
    <w:p w14:paraId="689D5D49" w14:textId="77777777" w:rsidR="007A22D0" w:rsidRPr="007A22D0" w:rsidRDefault="007A22D0" w:rsidP="007A22D0">
      <w:pPr>
        <w:ind w:firstLine="709"/>
        <w:jc w:val="both"/>
        <w:rPr>
          <w:sz w:val="28"/>
          <w:szCs w:val="28"/>
        </w:rPr>
      </w:pPr>
      <w:r w:rsidRPr="007A22D0">
        <w:rPr>
          <w:sz w:val="28"/>
          <w:szCs w:val="28"/>
        </w:rPr>
        <w:t>Расчёт необходимой валовой выручки АО «СУЭК-Кузбасс» представлен в таблице 13.</w:t>
      </w:r>
    </w:p>
    <w:p w14:paraId="7810B1B4" w14:textId="77777777" w:rsidR="007A22D0" w:rsidRPr="007A22D0" w:rsidRDefault="007A22D0" w:rsidP="007A22D0">
      <w:pPr>
        <w:ind w:firstLine="851"/>
        <w:jc w:val="right"/>
        <w:rPr>
          <w:sz w:val="28"/>
          <w:szCs w:val="28"/>
        </w:rPr>
      </w:pPr>
      <w:r w:rsidRPr="007A22D0">
        <w:rPr>
          <w:sz w:val="28"/>
          <w:szCs w:val="28"/>
        </w:rPr>
        <w:t>Таблица 13</w:t>
      </w:r>
    </w:p>
    <w:p w14:paraId="337E2DB8" w14:textId="77777777" w:rsidR="007A22D0" w:rsidRPr="007A22D0" w:rsidRDefault="007A22D0" w:rsidP="007A22D0">
      <w:pPr>
        <w:keepNext/>
        <w:ind w:left="360" w:right="141"/>
        <w:jc w:val="center"/>
        <w:outlineLvl w:val="2"/>
        <w:rPr>
          <w:rFonts w:cs="Arial"/>
          <w:b/>
          <w:bCs/>
          <w:snapToGrid w:val="0"/>
          <w:sz w:val="28"/>
          <w:szCs w:val="26"/>
          <w:lang w:eastAsia="en-US"/>
        </w:rPr>
      </w:pPr>
      <w:bookmarkStart w:id="250" w:name="_Toc51765714"/>
      <w:bookmarkStart w:id="251" w:name="_Toc86237404"/>
      <w:r w:rsidRPr="007A22D0">
        <w:rPr>
          <w:rFonts w:cs="Arial"/>
          <w:b/>
          <w:bCs/>
          <w:snapToGrid w:val="0"/>
          <w:sz w:val="28"/>
          <w:szCs w:val="26"/>
          <w:lang w:eastAsia="en-US"/>
        </w:rPr>
        <w:t>Расчёт необходимой валовой выручки методом индексации установленных тарифов на 2025 год</w:t>
      </w:r>
      <w:bookmarkEnd w:id="250"/>
      <w:bookmarkEnd w:id="251"/>
    </w:p>
    <w:p w14:paraId="0AACB1E8" w14:textId="77777777" w:rsidR="007A22D0" w:rsidRPr="007A22D0" w:rsidRDefault="007A22D0" w:rsidP="007A22D0">
      <w:pPr>
        <w:ind w:firstLine="709"/>
        <w:jc w:val="center"/>
        <w:rPr>
          <w:rFonts w:eastAsia="Calibri"/>
          <w:sz w:val="28"/>
          <w:szCs w:val="28"/>
          <w:lang w:eastAsia="en-US"/>
        </w:rPr>
      </w:pPr>
      <w:r w:rsidRPr="007A22D0">
        <w:rPr>
          <w:rFonts w:eastAsia="Calibri"/>
          <w:sz w:val="28"/>
          <w:szCs w:val="28"/>
          <w:lang w:eastAsia="en-US"/>
        </w:rPr>
        <w:t>(Приложение 5.9 к Методическим указаниям)</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65"/>
        <w:gridCol w:w="1447"/>
        <w:gridCol w:w="1388"/>
        <w:gridCol w:w="1742"/>
      </w:tblGrid>
      <w:tr w:rsidR="007A22D0" w:rsidRPr="007A22D0" w14:paraId="0178D1CF" w14:textId="77777777" w:rsidTr="00E6267D">
        <w:trPr>
          <w:trHeight w:val="507"/>
          <w:tblHeader/>
        </w:trPr>
        <w:tc>
          <w:tcPr>
            <w:tcW w:w="738" w:type="dxa"/>
            <w:vMerge w:val="restart"/>
            <w:shd w:val="clear" w:color="auto" w:fill="auto"/>
            <w:vAlign w:val="center"/>
            <w:hideMark/>
          </w:tcPr>
          <w:p w14:paraId="1E31BE64" w14:textId="77777777" w:rsidR="007A22D0" w:rsidRPr="007A22D0" w:rsidRDefault="007A22D0" w:rsidP="007A22D0">
            <w:pPr>
              <w:jc w:val="center"/>
              <w:rPr>
                <w:rFonts w:eastAsia="Calibri"/>
                <w:sz w:val="22"/>
                <w:szCs w:val="22"/>
                <w:lang w:eastAsia="en-US"/>
              </w:rPr>
            </w:pPr>
            <w:r w:rsidRPr="007A22D0">
              <w:rPr>
                <w:rFonts w:eastAsia="Calibri"/>
                <w:sz w:val="22"/>
                <w:szCs w:val="22"/>
                <w:lang w:eastAsia="en-US"/>
              </w:rPr>
              <w:t>№ п/п</w:t>
            </w:r>
          </w:p>
        </w:tc>
        <w:tc>
          <w:tcPr>
            <w:tcW w:w="4365" w:type="dxa"/>
            <w:vMerge w:val="restart"/>
            <w:shd w:val="clear" w:color="auto" w:fill="auto"/>
            <w:vAlign w:val="center"/>
            <w:hideMark/>
          </w:tcPr>
          <w:p w14:paraId="7561C323" w14:textId="77777777" w:rsidR="007A22D0" w:rsidRPr="007A22D0" w:rsidRDefault="007A22D0" w:rsidP="007A22D0">
            <w:pPr>
              <w:jc w:val="center"/>
              <w:rPr>
                <w:rFonts w:eastAsia="Calibri"/>
                <w:sz w:val="22"/>
                <w:szCs w:val="22"/>
                <w:lang w:eastAsia="en-US"/>
              </w:rPr>
            </w:pPr>
            <w:r w:rsidRPr="007A22D0">
              <w:rPr>
                <w:rFonts w:eastAsia="Calibri"/>
                <w:sz w:val="22"/>
                <w:szCs w:val="22"/>
                <w:lang w:eastAsia="en-US"/>
              </w:rPr>
              <w:t>Наименование расхода</w:t>
            </w:r>
          </w:p>
        </w:tc>
        <w:tc>
          <w:tcPr>
            <w:tcW w:w="1447" w:type="dxa"/>
            <w:vMerge w:val="restart"/>
            <w:shd w:val="clear" w:color="auto" w:fill="auto"/>
          </w:tcPr>
          <w:p w14:paraId="42881A7D" w14:textId="77777777" w:rsidR="007A22D0" w:rsidRPr="007A22D0" w:rsidRDefault="007A22D0" w:rsidP="007A22D0">
            <w:pPr>
              <w:ind w:left="-57" w:right="-57"/>
              <w:jc w:val="center"/>
              <w:rPr>
                <w:rFonts w:eastAsia="Calibri"/>
                <w:sz w:val="22"/>
                <w:szCs w:val="22"/>
                <w:lang w:eastAsia="en-US"/>
              </w:rPr>
            </w:pPr>
            <w:r w:rsidRPr="007A22D0">
              <w:rPr>
                <w:rFonts w:eastAsia="Calibri"/>
                <w:sz w:val="22"/>
                <w:szCs w:val="22"/>
                <w:lang w:eastAsia="en-US"/>
              </w:rPr>
              <w:t>Предложение предприятия на 2025 год</w:t>
            </w:r>
          </w:p>
        </w:tc>
        <w:tc>
          <w:tcPr>
            <w:tcW w:w="1388" w:type="dxa"/>
            <w:vMerge w:val="restart"/>
            <w:shd w:val="clear" w:color="auto" w:fill="auto"/>
          </w:tcPr>
          <w:p w14:paraId="7A6D0227" w14:textId="77777777" w:rsidR="007A22D0" w:rsidRPr="007A22D0" w:rsidRDefault="007A22D0" w:rsidP="007A22D0">
            <w:pPr>
              <w:ind w:left="-57" w:right="-57"/>
              <w:jc w:val="center"/>
              <w:rPr>
                <w:rFonts w:eastAsia="Calibri"/>
                <w:sz w:val="22"/>
                <w:szCs w:val="22"/>
                <w:lang w:eastAsia="en-US"/>
              </w:rPr>
            </w:pPr>
            <w:r w:rsidRPr="007A22D0">
              <w:rPr>
                <w:rFonts w:eastAsia="Calibri"/>
                <w:sz w:val="22"/>
                <w:szCs w:val="22"/>
                <w:lang w:eastAsia="en-US"/>
              </w:rPr>
              <w:t xml:space="preserve">Предложение экспертов </w:t>
            </w:r>
          </w:p>
          <w:p w14:paraId="42F87CB7" w14:textId="77777777" w:rsidR="007A22D0" w:rsidRPr="007A22D0" w:rsidRDefault="007A22D0" w:rsidP="007A22D0">
            <w:pPr>
              <w:ind w:left="-57" w:right="-57"/>
              <w:jc w:val="center"/>
              <w:rPr>
                <w:rFonts w:eastAsia="Calibri"/>
                <w:sz w:val="22"/>
                <w:szCs w:val="22"/>
                <w:lang w:eastAsia="en-US"/>
              </w:rPr>
            </w:pPr>
            <w:r w:rsidRPr="007A22D0">
              <w:rPr>
                <w:rFonts w:eastAsia="Calibri"/>
                <w:sz w:val="22"/>
                <w:szCs w:val="22"/>
                <w:lang w:eastAsia="en-US"/>
              </w:rPr>
              <w:t>на 2025 год</w:t>
            </w:r>
          </w:p>
        </w:tc>
        <w:tc>
          <w:tcPr>
            <w:tcW w:w="1742" w:type="dxa"/>
            <w:vMerge w:val="restart"/>
            <w:shd w:val="clear" w:color="auto" w:fill="auto"/>
          </w:tcPr>
          <w:p w14:paraId="51D55DB5" w14:textId="77777777" w:rsidR="007A22D0" w:rsidRPr="007A22D0" w:rsidRDefault="007A22D0" w:rsidP="007A22D0">
            <w:pPr>
              <w:ind w:left="-57" w:right="-57"/>
              <w:jc w:val="center"/>
              <w:rPr>
                <w:rFonts w:eastAsia="Calibri"/>
                <w:sz w:val="22"/>
                <w:szCs w:val="22"/>
                <w:lang w:eastAsia="en-US"/>
              </w:rPr>
            </w:pPr>
            <w:r w:rsidRPr="007A22D0">
              <w:rPr>
                <w:rFonts w:eastAsia="Calibri"/>
                <w:sz w:val="22"/>
                <w:szCs w:val="22"/>
                <w:lang w:eastAsia="en-US"/>
              </w:rPr>
              <w:t>Корректировка предложения предприятия</w:t>
            </w:r>
          </w:p>
        </w:tc>
      </w:tr>
      <w:tr w:rsidR="007A22D0" w:rsidRPr="007A22D0" w14:paraId="328B3484" w14:textId="77777777" w:rsidTr="00E6267D">
        <w:trPr>
          <w:trHeight w:val="433"/>
          <w:tblHeader/>
        </w:trPr>
        <w:tc>
          <w:tcPr>
            <w:tcW w:w="738" w:type="dxa"/>
            <w:vMerge/>
            <w:shd w:val="clear" w:color="auto" w:fill="auto"/>
            <w:vAlign w:val="center"/>
            <w:hideMark/>
          </w:tcPr>
          <w:p w14:paraId="131598A4" w14:textId="77777777" w:rsidR="007A22D0" w:rsidRPr="007A22D0" w:rsidRDefault="007A22D0" w:rsidP="007A22D0">
            <w:pPr>
              <w:jc w:val="center"/>
              <w:rPr>
                <w:rFonts w:eastAsia="Calibri"/>
                <w:sz w:val="22"/>
                <w:szCs w:val="22"/>
                <w:lang w:eastAsia="en-US"/>
              </w:rPr>
            </w:pPr>
          </w:p>
        </w:tc>
        <w:tc>
          <w:tcPr>
            <w:tcW w:w="4365" w:type="dxa"/>
            <w:vMerge/>
            <w:shd w:val="clear" w:color="auto" w:fill="auto"/>
            <w:vAlign w:val="center"/>
            <w:hideMark/>
          </w:tcPr>
          <w:p w14:paraId="3E8D8606" w14:textId="77777777" w:rsidR="007A22D0" w:rsidRPr="007A22D0" w:rsidRDefault="007A22D0" w:rsidP="007A22D0">
            <w:pPr>
              <w:jc w:val="center"/>
              <w:rPr>
                <w:rFonts w:eastAsia="Calibri"/>
                <w:sz w:val="22"/>
                <w:szCs w:val="22"/>
                <w:lang w:eastAsia="en-US"/>
              </w:rPr>
            </w:pPr>
          </w:p>
        </w:tc>
        <w:tc>
          <w:tcPr>
            <w:tcW w:w="1447" w:type="dxa"/>
            <w:vMerge/>
            <w:tcBorders>
              <w:bottom w:val="single" w:sz="4" w:space="0" w:color="auto"/>
            </w:tcBorders>
            <w:shd w:val="clear" w:color="auto" w:fill="auto"/>
            <w:vAlign w:val="center"/>
          </w:tcPr>
          <w:p w14:paraId="565B6D3B" w14:textId="77777777" w:rsidR="007A22D0" w:rsidRPr="007A22D0" w:rsidRDefault="007A22D0" w:rsidP="007A22D0">
            <w:pPr>
              <w:jc w:val="center"/>
              <w:rPr>
                <w:rFonts w:eastAsia="Calibri"/>
                <w:sz w:val="22"/>
                <w:szCs w:val="22"/>
                <w:lang w:eastAsia="en-US"/>
              </w:rPr>
            </w:pPr>
          </w:p>
        </w:tc>
        <w:tc>
          <w:tcPr>
            <w:tcW w:w="1388" w:type="dxa"/>
            <w:vMerge/>
            <w:shd w:val="clear" w:color="auto" w:fill="auto"/>
            <w:vAlign w:val="center"/>
          </w:tcPr>
          <w:p w14:paraId="0C7A58E3" w14:textId="77777777" w:rsidR="007A22D0" w:rsidRPr="007A22D0" w:rsidRDefault="007A22D0" w:rsidP="007A22D0">
            <w:pPr>
              <w:jc w:val="center"/>
              <w:rPr>
                <w:rFonts w:eastAsia="Calibri"/>
                <w:sz w:val="22"/>
                <w:szCs w:val="22"/>
                <w:lang w:eastAsia="en-US"/>
              </w:rPr>
            </w:pPr>
          </w:p>
        </w:tc>
        <w:tc>
          <w:tcPr>
            <w:tcW w:w="1742" w:type="dxa"/>
            <w:vMerge/>
            <w:shd w:val="clear" w:color="auto" w:fill="auto"/>
            <w:vAlign w:val="center"/>
          </w:tcPr>
          <w:p w14:paraId="4CB0B7E2" w14:textId="77777777" w:rsidR="007A22D0" w:rsidRPr="007A22D0" w:rsidRDefault="007A22D0" w:rsidP="007A22D0">
            <w:pPr>
              <w:jc w:val="center"/>
              <w:rPr>
                <w:rFonts w:eastAsia="Calibri"/>
                <w:sz w:val="22"/>
                <w:szCs w:val="22"/>
                <w:lang w:eastAsia="en-US"/>
              </w:rPr>
            </w:pPr>
          </w:p>
        </w:tc>
      </w:tr>
      <w:tr w:rsidR="007A22D0" w:rsidRPr="007A22D0" w14:paraId="50B79506" w14:textId="77777777" w:rsidTr="00E6267D">
        <w:trPr>
          <w:trHeight w:val="349"/>
        </w:trPr>
        <w:tc>
          <w:tcPr>
            <w:tcW w:w="738" w:type="dxa"/>
            <w:shd w:val="clear" w:color="auto" w:fill="auto"/>
            <w:vAlign w:val="center"/>
            <w:hideMark/>
          </w:tcPr>
          <w:p w14:paraId="216A7682" w14:textId="77777777" w:rsidR="007A22D0" w:rsidRPr="007A22D0" w:rsidRDefault="007A22D0" w:rsidP="007A22D0">
            <w:pPr>
              <w:jc w:val="center"/>
              <w:rPr>
                <w:rFonts w:eastAsia="Calibri"/>
                <w:sz w:val="22"/>
                <w:szCs w:val="22"/>
                <w:lang w:eastAsia="en-US"/>
              </w:rPr>
            </w:pPr>
            <w:r w:rsidRPr="007A22D0">
              <w:rPr>
                <w:rFonts w:eastAsia="Calibri"/>
                <w:sz w:val="22"/>
                <w:szCs w:val="22"/>
                <w:lang w:eastAsia="en-US"/>
              </w:rPr>
              <w:t>1</w:t>
            </w:r>
          </w:p>
        </w:tc>
        <w:tc>
          <w:tcPr>
            <w:tcW w:w="4365" w:type="dxa"/>
            <w:shd w:val="clear" w:color="auto" w:fill="auto"/>
            <w:vAlign w:val="center"/>
            <w:hideMark/>
          </w:tcPr>
          <w:p w14:paraId="0C5128CE" w14:textId="77777777" w:rsidR="007A22D0" w:rsidRPr="007A22D0" w:rsidRDefault="007A22D0" w:rsidP="007A22D0">
            <w:pPr>
              <w:rPr>
                <w:rFonts w:eastAsia="Calibri"/>
                <w:sz w:val="22"/>
                <w:szCs w:val="22"/>
                <w:lang w:eastAsia="en-US"/>
              </w:rPr>
            </w:pPr>
            <w:r w:rsidRPr="007A22D0">
              <w:rPr>
                <w:rFonts w:eastAsia="Calibri"/>
                <w:sz w:val="22"/>
                <w:szCs w:val="22"/>
                <w:lang w:eastAsia="en-US"/>
              </w:rPr>
              <w:t>Операционные (подконтрольные) расходы</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0971691" w14:textId="77777777" w:rsidR="007A22D0" w:rsidRPr="007A22D0" w:rsidRDefault="007A22D0" w:rsidP="007A22D0">
            <w:pPr>
              <w:jc w:val="center"/>
            </w:pPr>
            <w:r w:rsidRPr="007A22D0">
              <w:t>35 374</w:t>
            </w:r>
          </w:p>
        </w:tc>
        <w:tc>
          <w:tcPr>
            <w:tcW w:w="1388" w:type="dxa"/>
            <w:tcBorders>
              <w:top w:val="single" w:sz="4" w:space="0" w:color="auto"/>
              <w:left w:val="nil"/>
              <w:bottom w:val="single" w:sz="4" w:space="0" w:color="auto"/>
              <w:right w:val="single" w:sz="4" w:space="0" w:color="auto"/>
            </w:tcBorders>
            <w:shd w:val="clear" w:color="auto" w:fill="auto"/>
            <w:vAlign w:val="center"/>
          </w:tcPr>
          <w:p w14:paraId="5F498733" w14:textId="77777777" w:rsidR="007A22D0" w:rsidRPr="007A22D0" w:rsidRDefault="007A22D0" w:rsidP="007A22D0">
            <w:pPr>
              <w:jc w:val="center"/>
            </w:pPr>
            <w:r w:rsidRPr="007A22D0">
              <w:t>35 374</w:t>
            </w:r>
          </w:p>
        </w:tc>
        <w:tc>
          <w:tcPr>
            <w:tcW w:w="1742" w:type="dxa"/>
            <w:tcBorders>
              <w:top w:val="single" w:sz="4" w:space="0" w:color="auto"/>
              <w:left w:val="nil"/>
              <w:bottom w:val="single" w:sz="4" w:space="0" w:color="auto"/>
              <w:right w:val="single" w:sz="4" w:space="0" w:color="auto"/>
            </w:tcBorders>
            <w:shd w:val="clear" w:color="auto" w:fill="auto"/>
            <w:vAlign w:val="center"/>
          </w:tcPr>
          <w:p w14:paraId="22D49728" w14:textId="77777777" w:rsidR="007A22D0" w:rsidRPr="007A22D0" w:rsidRDefault="007A22D0" w:rsidP="007A22D0">
            <w:pPr>
              <w:jc w:val="center"/>
            </w:pPr>
            <w:r w:rsidRPr="007A22D0">
              <w:t>0</w:t>
            </w:r>
          </w:p>
        </w:tc>
      </w:tr>
      <w:tr w:rsidR="007A22D0" w:rsidRPr="007A22D0" w14:paraId="7C07C994" w14:textId="77777777" w:rsidTr="00E6267D">
        <w:trPr>
          <w:trHeight w:val="204"/>
        </w:trPr>
        <w:tc>
          <w:tcPr>
            <w:tcW w:w="738" w:type="dxa"/>
            <w:shd w:val="clear" w:color="auto" w:fill="auto"/>
            <w:vAlign w:val="center"/>
            <w:hideMark/>
          </w:tcPr>
          <w:p w14:paraId="2DDCE990" w14:textId="77777777" w:rsidR="007A22D0" w:rsidRPr="007A22D0" w:rsidRDefault="007A22D0" w:rsidP="007A22D0">
            <w:pPr>
              <w:jc w:val="center"/>
              <w:rPr>
                <w:rFonts w:eastAsia="Calibri"/>
                <w:sz w:val="22"/>
                <w:szCs w:val="22"/>
                <w:lang w:eastAsia="en-US"/>
              </w:rPr>
            </w:pPr>
            <w:r w:rsidRPr="007A22D0">
              <w:rPr>
                <w:rFonts w:eastAsia="Calibri"/>
                <w:sz w:val="22"/>
                <w:szCs w:val="22"/>
                <w:lang w:eastAsia="en-US"/>
              </w:rPr>
              <w:t>2</w:t>
            </w:r>
          </w:p>
        </w:tc>
        <w:tc>
          <w:tcPr>
            <w:tcW w:w="4365" w:type="dxa"/>
            <w:shd w:val="clear" w:color="auto" w:fill="auto"/>
            <w:vAlign w:val="center"/>
            <w:hideMark/>
          </w:tcPr>
          <w:p w14:paraId="0EF8FFC0" w14:textId="77777777" w:rsidR="007A22D0" w:rsidRPr="007A22D0" w:rsidRDefault="007A22D0" w:rsidP="007A22D0">
            <w:pPr>
              <w:rPr>
                <w:rFonts w:eastAsia="Calibri"/>
                <w:sz w:val="22"/>
                <w:szCs w:val="22"/>
                <w:lang w:eastAsia="en-US"/>
              </w:rPr>
            </w:pPr>
            <w:r w:rsidRPr="007A22D0">
              <w:rPr>
                <w:rFonts w:eastAsia="Calibri"/>
                <w:sz w:val="22"/>
                <w:szCs w:val="22"/>
                <w:lang w:eastAsia="en-US"/>
              </w:rPr>
              <w:t>Неподконтрольные расходы</w:t>
            </w:r>
          </w:p>
        </w:tc>
        <w:tc>
          <w:tcPr>
            <w:tcW w:w="1447" w:type="dxa"/>
            <w:tcBorders>
              <w:top w:val="nil"/>
              <w:left w:val="single" w:sz="4" w:space="0" w:color="auto"/>
              <w:bottom w:val="single" w:sz="4" w:space="0" w:color="auto"/>
              <w:right w:val="single" w:sz="4" w:space="0" w:color="auto"/>
            </w:tcBorders>
            <w:shd w:val="clear" w:color="auto" w:fill="auto"/>
            <w:vAlign w:val="center"/>
          </w:tcPr>
          <w:p w14:paraId="01781257" w14:textId="77777777" w:rsidR="007A22D0" w:rsidRPr="007A22D0" w:rsidRDefault="007A22D0" w:rsidP="007A22D0">
            <w:pPr>
              <w:jc w:val="center"/>
            </w:pPr>
            <w:r w:rsidRPr="007A22D0">
              <w:t>18 770</w:t>
            </w:r>
          </w:p>
        </w:tc>
        <w:tc>
          <w:tcPr>
            <w:tcW w:w="1388" w:type="dxa"/>
            <w:tcBorders>
              <w:top w:val="nil"/>
              <w:left w:val="nil"/>
              <w:bottom w:val="single" w:sz="4" w:space="0" w:color="auto"/>
              <w:right w:val="single" w:sz="4" w:space="0" w:color="auto"/>
            </w:tcBorders>
            <w:shd w:val="clear" w:color="auto" w:fill="auto"/>
            <w:vAlign w:val="center"/>
          </w:tcPr>
          <w:p w14:paraId="76643FCF" w14:textId="77777777" w:rsidR="007A22D0" w:rsidRPr="007A22D0" w:rsidRDefault="007A22D0" w:rsidP="007A22D0">
            <w:pPr>
              <w:jc w:val="center"/>
            </w:pPr>
            <w:r w:rsidRPr="007A22D0">
              <w:t>9 721</w:t>
            </w:r>
          </w:p>
        </w:tc>
        <w:tc>
          <w:tcPr>
            <w:tcW w:w="1742" w:type="dxa"/>
            <w:tcBorders>
              <w:top w:val="nil"/>
              <w:left w:val="nil"/>
              <w:bottom w:val="single" w:sz="4" w:space="0" w:color="auto"/>
              <w:right w:val="single" w:sz="4" w:space="0" w:color="auto"/>
            </w:tcBorders>
            <w:shd w:val="clear" w:color="auto" w:fill="auto"/>
            <w:vAlign w:val="center"/>
          </w:tcPr>
          <w:p w14:paraId="7EF0EED8" w14:textId="77777777" w:rsidR="007A22D0" w:rsidRPr="007A22D0" w:rsidRDefault="007A22D0" w:rsidP="007A22D0">
            <w:pPr>
              <w:jc w:val="center"/>
            </w:pPr>
            <w:r w:rsidRPr="007A22D0">
              <w:t>-9 049</w:t>
            </w:r>
          </w:p>
        </w:tc>
      </w:tr>
      <w:tr w:rsidR="007A22D0" w:rsidRPr="007A22D0" w14:paraId="59C69075" w14:textId="77777777" w:rsidTr="00E6267D">
        <w:trPr>
          <w:trHeight w:val="818"/>
        </w:trPr>
        <w:tc>
          <w:tcPr>
            <w:tcW w:w="738" w:type="dxa"/>
            <w:shd w:val="clear" w:color="auto" w:fill="auto"/>
            <w:vAlign w:val="center"/>
            <w:hideMark/>
          </w:tcPr>
          <w:p w14:paraId="51CD2F5F" w14:textId="77777777" w:rsidR="007A22D0" w:rsidRPr="007A22D0" w:rsidRDefault="007A22D0" w:rsidP="007A22D0">
            <w:pPr>
              <w:jc w:val="center"/>
              <w:rPr>
                <w:rFonts w:eastAsia="Calibri"/>
                <w:sz w:val="22"/>
                <w:szCs w:val="22"/>
                <w:lang w:eastAsia="en-US"/>
              </w:rPr>
            </w:pPr>
            <w:r w:rsidRPr="007A22D0">
              <w:rPr>
                <w:rFonts w:eastAsia="Calibri"/>
                <w:sz w:val="22"/>
                <w:szCs w:val="22"/>
                <w:lang w:eastAsia="en-US"/>
              </w:rPr>
              <w:t>3</w:t>
            </w:r>
          </w:p>
        </w:tc>
        <w:tc>
          <w:tcPr>
            <w:tcW w:w="4365" w:type="dxa"/>
            <w:shd w:val="clear" w:color="auto" w:fill="auto"/>
            <w:vAlign w:val="center"/>
            <w:hideMark/>
          </w:tcPr>
          <w:p w14:paraId="479F2C0C" w14:textId="77777777" w:rsidR="007A22D0" w:rsidRPr="007A22D0" w:rsidRDefault="007A22D0" w:rsidP="007A22D0">
            <w:pPr>
              <w:rPr>
                <w:rFonts w:eastAsia="Calibri"/>
                <w:sz w:val="22"/>
                <w:szCs w:val="22"/>
                <w:lang w:eastAsia="en-US"/>
              </w:rPr>
            </w:pPr>
            <w:r w:rsidRPr="007A22D0">
              <w:rPr>
                <w:rFonts w:eastAsia="Calibri"/>
                <w:sz w:val="22"/>
                <w:szCs w:val="22"/>
                <w:lang w:eastAsia="en-US"/>
              </w:rPr>
              <w:t>Расходы на приобретение (производство) энергетических ресурсов, холодной воды и теплоносителя</w:t>
            </w:r>
          </w:p>
        </w:tc>
        <w:tc>
          <w:tcPr>
            <w:tcW w:w="1447" w:type="dxa"/>
            <w:tcBorders>
              <w:top w:val="nil"/>
              <w:left w:val="single" w:sz="4" w:space="0" w:color="auto"/>
              <w:bottom w:val="single" w:sz="4" w:space="0" w:color="auto"/>
              <w:right w:val="single" w:sz="4" w:space="0" w:color="auto"/>
            </w:tcBorders>
            <w:shd w:val="clear" w:color="auto" w:fill="auto"/>
            <w:vAlign w:val="center"/>
          </w:tcPr>
          <w:p w14:paraId="4069AEB6" w14:textId="77777777" w:rsidR="007A22D0" w:rsidRPr="007A22D0" w:rsidRDefault="007A22D0" w:rsidP="007A22D0">
            <w:pPr>
              <w:jc w:val="center"/>
            </w:pPr>
            <w:r w:rsidRPr="007A22D0">
              <w:t>58 995</w:t>
            </w:r>
          </w:p>
        </w:tc>
        <w:tc>
          <w:tcPr>
            <w:tcW w:w="1388" w:type="dxa"/>
            <w:tcBorders>
              <w:top w:val="nil"/>
              <w:left w:val="nil"/>
              <w:bottom w:val="single" w:sz="4" w:space="0" w:color="auto"/>
              <w:right w:val="single" w:sz="4" w:space="0" w:color="auto"/>
            </w:tcBorders>
            <w:shd w:val="clear" w:color="auto" w:fill="auto"/>
            <w:vAlign w:val="center"/>
          </w:tcPr>
          <w:p w14:paraId="31605A9A" w14:textId="77777777" w:rsidR="007A22D0" w:rsidRPr="007A22D0" w:rsidRDefault="007A22D0" w:rsidP="007A22D0">
            <w:pPr>
              <w:jc w:val="center"/>
            </w:pPr>
            <w:r w:rsidRPr="007A22D0">
              <w:t>41 842</w:t>
            </w:r>
          </w:p>
        </w:tc>
        <w:tc>
          <w:tcPr>
            <w:tcW w:w="1742" w:type="dxa"/>
            <w:tcBorders>
              <w:top w:val="nil"/>
              <w:left w:val="nil"/>
              <w:bottom w:val="single" w:sz="4" w:space="0" w:color="auto"/>
              <w:right w:val="single" w:sz="4" w:space="0" w:color="auto"/>
            </w:tcBorders>
            <w:shd w:val="clear" w:color="auto" w:fill="auto"/>
            <w:vAlign w:val="center"/>
          </w:tcPr>
          <w:p w14:paraId="5880A1A8" w14:textId="77777777" w:rsidR="007A22D0" w:rsidRPr="007A22D0" w:rsidRDefault="007A22D0" w:rsidP="007A22D0">
            <w:pPr>
              <w:jc w:val="center"/>
            </w:pPr>
            <w:r w:rsidRPr="007A22D0">
              <w:t>-17 154</w:t>
            </w:r>
          </w:p>
        </w:tc>
      </w:tr>
      <w:tr w:rsidR="007A22D0" w:rsidRPr="007A22D0" w14:paraId="37D712EB" w14:textId="77777777" w:rsidTr="00E6267D">
        <w:trPr>
          <w:trHeight w:val="183"/>
        </w:trPr>
        <w:tc>
          <w:tcPr>
            <w:tcW w:w="738" w:type="dxa"/>
            <w:shd w:val="clear" w:color="auto" w:fill="auto"/>
            <w:vAlign w:val="center"/>
            <w:hideMark/>
          </w:tcPr>
          <w:p w14:paraId="31A0BDF5" w14:textId="77777777" w:rsidR="007A22D0" w:rsidRPr="007A22D0" w:rsidRDefault="007A22D0" w:rsidP="007A22D0">
            <w:pPr>
              <w:jc w:val="center"/>
              <w:rPr>
                <w:rFonts w:eastAsia="Calibri"/>
                <w:sz w:val="22"/>
                <w:szCs w:val="22"/>
                <w:lang w:eastAsia="en-US"/>
              </w:rPr>
            </w:pPr>
            <w:r w:rsidRPr="007A22D0">
              <w:rPr>
                <w:rFonts w:eastAsia="Calibri"/>
                <w:sz w:val="22"/>
                <w:szCs w:val="22"/>
                <w:lang w:eastAsia="en-US"/>
              </w:rPr>
              <w:t>4</w:t>
            </w:r>
          </w:p>
        </w:tc>
        <w:tc>
          <w:tcPr>
            <w:tcW w:w="4365" w:type="dxa"/>
            <w:shd w:val="clear" w:color="auto" w:fill="auto"/>
            <w:vAlign w:val="center"/>
            <w:hideMark/>
          </w:tcPr>
          <w:p w14:paraId="7EA43797" w14:textId="77777777" w:rsidR="007A22D0" w:rsidRPr="007A22D0" w:rsidRDefault="007A22D0" w:rsidP="007A22D0">
            <w:pPr>
              <w:rPr>
                <w:rFonts w:eastAsia="Calibri"/>
                <w:sz w:val="22"/>
                <w:szCs w:val="22"/>
                <w:lang w:eastAsia="en-US"/>
              </w:rPr>
            </w:pPr>
            <w:r w:rsidRPr="007A22D0">
              <w:rPr>
                <w:rFonts w:eastAsia="Calibri"/>
                <w:sz w:val="22"/>
                <w:szCs w:val="22"/>
                <w:lang w:eastAsia="en-US"/>
              </w:rPr>
              <w:t>Прибыль</w:t>
            </w:r>
          </w:p>
        </w:tc>
        <w:tc>
          <w:tcPr>
            <w:tcW w:w="1447" w:type="dxa"/>
            <w:tcBorders>
              <w:top w:val="nil"/>
              <w:left w:val="single" w:sz="4" w:space="0" w:color="auto"/>
              <w:bottom w:val="single" w:sz="4" w:space="0" w:color="auto"/>
              <w:right w:val="single" w:sz="4" w:space="0" w:color="auto"/>
            </w:tcBorders>
            <w:shd w:val="clear" w:color="auto" w:fill="auto"/>
            <w:vAlign w:val="center"/>
          </w:tcPr>
          <w:p w14:paraId="7CF5A904" w14:textId="77777777" w:rsidR="007A22D0" w:rsidRPr="007A22D0" w:rsidRDefault="007A22D0" w:rsidP="007A22D0">
            <w:pPr>
              <w:jc w:val="center"/>
            </w:pPr>
            <w:r w:rsidRPr="007A22D0">
              <w:t>942</w:t>
            </w:r>
          </w:p>
        </w:tc>
        <w:tc>
          <w:tcPr>
            <w:tcW w:w="1388" w:type="dxa"/>
            <w:tcBorders>
              <w:top w:val="nil"/>
              <w:left w:val="nil"/>
              <w:bottom w:val="single" w:sz="4" w:space="0" w:color="auto"/>
              <w:right w:val="single" w:sz="4" w:space="0" w:color="auto"/>
            </w:tcBorders>
            <w:shd w:val="clear" w:color="auto" w:fill="auto"/>
            <w:vAlign w:val="center"/>
          </w:tcPr>
          <w:p w14:paraId="776206BF" w14:textId="77777777" w:rsidR="007A22D0" w:rsidRPr="007A22D0" w:rsidRDefault="007A22D0" w:rsidP="007A22D0">
            <w:pPr>
              <w:jc w:val="center"/>
            </w:pPr>
            <w:r w:rsidRPr="007A22D0">
              <w:t>0</w:t>
            </w:r>
          </w:p>
        </w:tc>
        <w:tc>
          <w:tcPr>
            <w:tcW w:w="1742" w:type="dxa"/>
            <w:tcBorders>
              <w:top w:val="nil"/>
              <w:left w:val="nil"/>
              <w:bottom w:val="single" w:sz="4" w:space="0" w:color="auto"/>
              <w:right w:val="single" w:sz="4" w:space="0" w:color="auto"/>
            </w:tcBorders>
            <w:shd w:val="clear" w:color="auto" w:fill="auto"/>
            <w:vAlign w:val="center"/>
          </w:tcPr>
          <w:p w14:paraId="06A9B6D1" w14:textId="77777777" w:rsidR="007A22D0" w:rsidRPr="007A22D0" w:rsidRDefault="007A22D0" w:rsidP="007A22D0">
            <w:pPr>
              <w:jc w:val="center"/>
            </w:pPr>
            <w:r w:rsidRPr="007A22D0">
              <w:t>-942</w:t>
            </w:r>
          </w:p>
        </w:tc>
      </w:tr>
      <w:tr w:rsidR="007A22D0" w:rsidRPr="007A22D0" w14:paraId="1F470B53" w14:textId="77777777" w:rsidTr="00E6267D">
        <w:trPr>
          <w:trHeight w:val="515"/>
        </w:trPr>
        <w:tc>
          <w:tcPr>
            <w:tcW w:w="738" w:type="dxa"/>
            <w:shd w:val="clear" w:color="auto" w:fill="auto"/>
            <w:vAlign w:val="center"/>
          </w:tcPr>
          <w:p w14:paraId="50FD948A" w14:textId="77777777" w:rsidR="007A22D0" w:rsidRPr="007A22D0" w:rsidRDefault="007A22D0" w:rsidP="007A22D0">
            <w:pPr>
              <w:jc w:val="center"/>
              <w:rPr>
                <w:rFonts w:eastAsia="Calibri"/>
                <w:sz w:val="22"/>
                <w:szCs w:val="22"/>
                <w:lang w:eastAsia="en-US"/>
              </w:rPr>
            </w:pPr>
            <w:r w:rsidRPr="007A22D0">
              <w:rPr>
                <w:rFonts w:eastAsia="Calibri"/>
                <w:sz w:val="22"/>
                <w:szCs w:val="22"/>
                <w:lang w:eastAsia="en-US"/>
              </w:rPr>
              <w:t>5</w:t>
            </w:r>
          </w:p>
        </w:tc>
        <w:tc>
          <w:tcPr>
            <w:tcW w:w="4365" w:type="dxa"/>
            <w:shd w:val="clear" w:color="auto" w:fill="auto"/>
            <w:vAlign w:val="center"/>
          </w:tcPr>
          <w:p w14:paraId="2B3863CD" w14:textId="77777777" w:rsidR="007A22D0" w:rsidRPr="007A22D0" w:rsidRDefault="007A22D0" w:rsidP="007A22D0">
            <w:pPr>
              <w:rPr>
                <w:rFonts w:eastAsia="Calibri"/>
                <w:sz w:val="22"/>
                <w:szCs w:val="22"/>
                <w:lang w:eastAsia="en-US"/>
              </w:rPr>
            </w:pPr>
            <w:r w:rsidRPr="007A22D0">
              <w:rPr>
                <w:rFonts w:eastAsia="Calibri"/>
                <w:sz w:val="22"/>
                <w:szCs w:val="22"/>
                <w:lang w:eastAsia="en-US"/>
              </w:rPr>
              <w:t>Расчетная предпринимательская прибыль</w:t>
            </w:r>
          </w:p>
        </w:tc>
        <w:tc>
          <w:tcPr>
            <w:tcW w:w="1447" w:type="dxa"/>
            <w:tcBorders>
              <w:top w:val="nil"/>
              <w:left w:val="single" w:sz="4" w:space="0" w:color="auto"/>
              <w:bottom w:val="single" w:sz="4" w:space="0" w:color="auto"/>
              <w:right w:val="single" w:sz="4" w:space="0" w:color="auto"/>
            </w:tcBorders>
            <w:shd w:val="clear" w:color="auto" w:fill="auto"/>
            <w:vAlign w:val="center"/>
          </w:tcPr>
          <w:p w14:paraId="2D597801" w14:textId="77777777" w:rsidR="007A22D0" w:rsidRPr="007A22D0" w:rsidRDefault="007A22D0" w:rsidP="007A22D0">
            <w:pPr>
              <w:jc w:val="center"/>
            </w:pPr>
            <w:r w:rsidRPr="007A22D0">
              <w:t>4 635</w:t>
            </w:r>
          </w:p>
        </w:tc>
        <w:tc>
          <w:tcPr>
            <w:tcW w:w="1388" w:type="dxa"/>
            <w:tcBorders>
              <w:top w:val="nil"/>
              <w:left w:val="nil"/>
              <w:bottom w:val="single" w:sz="4" w:space="0" w:color="auto"/>
              <w:right w:val="single" w:sz="4" w:space="0" w:color="auto"/>
            </w:tcBorders>
            <w:shd w:val="clear" w:color="auto" w:fill="auto"/>
            <w:vAlign w:val="center"/>
          </w:tcPr>
          <w:p w14:paraId="5C5D919B" w14:textId="77777777" w:rsidR="007A22D0" w:rsidRPr="007A22D0" w:rsidRDefault="007A22D0" w:rsidP="007A22D0">
            <w:pPr>
              <w:jc w:val="center"/>
            </w:pPr>
            <w:r w:rsidRPr="007A22D0">
              <w:t>3 095</w:t>
            </w:r>
          </w:p>
        </w:tc>
        <w:tc>
          <w:tcPr>
            <w:tcW w:w="1742" w:type="dxa"/>
            <w:tcBorders>
              <w:top w:val="nil"/>
              <w:left w:val="nil"/>
              <w:bottom w:val="single" w:sz="4" w:space="0" w:color="auto"/>
              <w:right w:val="single" w:sz="4" w:space="0" w:color="auto"/>
            </w:tcBorders>
            <w:shd w:val="clear" w:color="auto" w:fill="auto"/>
            <w:vAlign w:val="center"/>
          </w:tcPr>
          <w:p w14:paraId="0CA7DFF2" w14:textId="77777777" w:rsidR="007A22D0" w:rsidRPr="007A22D0" w:rsidRDefault="007A22D0" w:rsidP="007A22D0">
            <w:pPr>
              <w:jc w:val="center"/>
            </w:pPr>
            <w:r w:rsidRPr="007A22D0">
              <w:t>-1 540</w:t>
            </w:r>
          </w:p>
        </w:tc>
      </w:tr>
      <w:tr w:rsidR="007A22D0" w:rsidRPr="007A22D0" w14:paraId="53785EEB" w14:textId="77777777" w:rsidTr="00E6267D">
        <w:trPr>
          <w:trHeight w:val="992"/>
        </w:trPr>
        <w:tc>
          <w:tcPr>
            <w:tcW w:w="738" w:type="dxa"/>
            <w:shd w:val="clear" w:color="auto" w:fill="auto"/>
            <w:vAlign w:val="center"/>
            <w:hideMark/>
          </w:tcPr>
          <w:p w14:paraId="038A42C7" w14:textId="77777777" w:rsidR="007A22D0" w:rsidRPr="007A22D0" w:rsidRDefault="007A22D0" w:rsidP="007A22D0">
            <w:pPr>
              <w:jc w:val="center"/>
              <w:rPr>
                <w:rFonts w:eastAsia="Calibri"/>
                <w:sz w:val="22"/>
                <w:szCs w:val="22"/>
                <w:lang w:eastAsia="en-US"/>
              </w:rPr>
            </w:pPr>
            <w:r w:rsidRPr="007A22D0">
              <w:rPr>
                <w:rFonts w:eastAsia="Calibri"/>
                <w:sz w:val="22"/>
                <w:szCs w:val="22"/>
                <w:lang w:eastAsia="en-US"/>
              </w:rPr>
              <w:t>6</w:t>
            </w:r>
          </w:p>
        </w:tc>
        <w:tc>
          <w:tcPr>
            <w:tcW w:w="4365" w:type="dxa"/>
            <w:shd w:val="clear" w:color="auto" w:fill="auto"/>
            <w:vAlign w:val="center"/>
            <w:hideMark/>
          </w:tcPr>
          <w:p w14:paraId="6A3074AD" w14:textId="77777777" w:rsidR="007A22D0" w:rsidRPr="007A22D0" w:rsidRDefault="007A22D0" w:rsidP="007A22D0">
            <w:pPr>
              <w:rPr>
                <w:rFonts w:eastAsia="Calibri"/>
                <w:sz w:val="22"/>
                <w:szCs w:val="22"/>
                <w:lang w:eastAsia="en-US"/>
              </w:rPr>
            </w:pPr>
            <w:r w:rsidRPr="007A22D0">
              <w:rPr>
                <w:rFonts w:eastAsia="Calibri"/>
                <w:sz w:val="22"/>
                <w:szCs w:val="22"/>
                <w:lang w:eastAsia="en-US"/>
              </w:rPr>
              <w:t>Результаты деятельности до перехода к регулированию цен (тарифов) на основе долгосрочных параметров регулирования</w:t>
            </w:r>
          </w:p>
        </w:tc>
        <w:tc>
          <w:tcPr>
            <w:tcW w:w="1447" w:type="dxa"/>
            <w:tcBorders>
              <w:top w:val="nil"/>
              <w:left w:val="single" w:sz="4" w:space="0" w:color="auto"/>
              <w:bottom w:val="single" w:sz="4" w:space="0" w:color="auto"/>
              <w:right w:val="single" w:sz="4" w:space="0" w:color="auto"/>
            </w:tcBorders>
            <w:shd w:val="clear" w:color="auto" w:fill="auto"/>
            <w:vAlign w:val="center"/>
          </w:tcPr>
          <w:p w14:paraId="5FF90D60" w14:textId="77777777" w:rsidR="007A22D0" w:rsidRPr="007A22D0" w:rsidRDefault="007A22D0" w:rsidP="007A22D0">
            <w:pPr>
              <w:jc w:val="center"/>
            </w:pPr>
            <w:r w:rsidRPr="007A22D0">
              <w:t> </w:t>
            </w:r>
          </w:p>
        </w:tc>
        <w:tc>
          <w:tcPr>
            <w:tcW w:w="1388" w:type="dxa"/>
            <w:tcBorders>
              <w:top w:val="nil"/>
              <w:left w:val="nil"/>
              <w:bottom w:val="single" w:sz="4" w:space="0" w:color="auto"/>
              <w:right w:val="single" w:sz="4" w:space="0" w:color="auto"/>
            </w:tcBorders>
            <w:shd w:val="clear" w:color="auto" w:fill="auto"/>
            <w:vAlign w:val="center"/>
          </w:tcPr>
          <w:p w14:paraId="708317BB" w14:textId="77777777" w:rsidR="007A22D0" w:rsidRPr="007A22D0" w:rsidRDefault="007A22D0" w:rsidP="007A22D0">
            <w:pPr>
              <w:jc w:val="center"/>
            </w:pPr>
            <w:r w:rsidRPr="007A22D0">
              <w:t>0</w:t>
            </w:r>
          </w:p>
        </w:tc>
        <w:tc>
          <w:tcPr>
            <w:tcW w:w="1742" w:type="dxa"/>
            <w:tcBorders>
              <w:top w:val="nil"/>
              <w:left w:val="nil"/>
              <w:bottom w:val="single" w:sz="4" w:space="0" w:color="auto"/>
              <w:right w:val="single" w:sz="4" w:space="0" w:color="auto"/>
            </w:tcBorders>
            <w:shd w:val="clear" w:color="auto" w:fill="auto"/>
            <w:vAlign w:val="center"/>
          </w:tcPr>
          <w:p w14:paraId="70324470" w14:textId="77777777" w:rsidR="007A22D0" w:rsidRPr="007A22D0" w:rsidRDefault="007A22D0" w:rsidP="007A22D0">
            <w:pPr>
              <w:jc w:val="center"/>
            </w:pPr>
            <w:r w:rsidRPr="007A22D0">
              <w:t>0</w:t>
            </w:r>
          </w:p>
        </w:tc>
      </w:tr>
      <w:tr w:rsidR="007A22D0" w:rsidRPr="007A22D0" w14:paraId="427E8D46" w14:textId="77777777" w:rsidTr="00E6267D">
        <w:trPr>
          <w:trHeight w:val="1292"/>
        </w:trPr>
        <w:tc>
          <w:tcPr>
            <w:tcW w:w="738" w:type="dxa"/>
            <w:shd w:val="clear" w:color="auto" w:fill="auto"/>
            <w:vAlign w:val="center"/>
            <w:hideMark/>
          </w:tcPr>
          <w:p w14:paraId="4BDE3C4E" w14:textId="77777777" w:rsidR="007A22D0" w:rsidRPr="007A22D0" w:rsidRDefault="007A22D0" w:rsidP="007A22D0">
            <w:pPr>
              <w:jc w:val="center"/>
              <w:rPr>
                <w:rFonts w:eastAsia="Calibri"/>
                <w:sz w:val="22"/>
                <w:szCs w:val="22"/>
                <w:lang w:eastAsia="en-US"/>
              </w:rPr>
            </w:pPr>
            <w:r w:rsidRPr="007A22D0">
              <w:rPr>
                <w:rFonts w:eastAsia="Calibri"/>
                <w:sz w:val="22"/>
                <w:szCs w:val="22"/>
                <w:lang w:eastAsia="en-US"/>
              </w:rPr>
              <w:t>7</w:t>
            </w:r>
          </w:p>
        </w:tc>
        <w:tc>
          <w:tcPr>
            <w:tcW w:w="4365" w:type="dxa"/>
            <w:shd w:val="clear" w:color="auto" w:fill="auto"/>
            <w:vAlign w:val="center"/>
            <w:hideMark/>
          </w:tcPr>
          <w:p w14:paraId="27BC5B7F" w14:textId="77777777" w:rsidR="007A22D0" w:rsidRPr="007A22D0" w:rsidRDefault="007A22D0" w:rsidP="007A22D0">
            <w:pPr>
              <w:rPr>
                <w:rFonts w:eastAsia="Calibri"/>
                <w:sz w:val="22"/>
                <w:szCs w:val="22"/>
                <w:lang w:eastAsia="en-US"/>
              </w:rPr>
            </w:pPr>
            <w:r w:rsidRPr="007A22D0">
              <w:rPr>
                <w:rFonts w:eastAsia="Calibri"/>
                <w:sz w:val="22"/>
                <w:szCs w:val="22"/>
                <w:lang w:eastAsia="en-US"/>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7" w:type="dxa"/>
            <w:tcBorders>
              <w:top w:val="nil"/>
              <w:left w:val="single" w:sz="4" w:space="0" w:color="auto"/>
              <w:bottom w:val="single" w:sz="4" w:space="0" w:color="auto"/>
              <w:right w:val="single" w:sz="4" w:space="0" w:color="auto"/>
            </w:tcBorders>
            <w:shd w:val="clear" w:color="auto" w:fill="auto"/>
            <w:vAlign w:val="center"/>
          </w:tcPr>
          <w:p w14:paraId="000EE4D7" w14:textId="77777777" w:rsidR="007A22D0" w:rsidRPr="007A22D0" w:rsidRDefault="007A22D0" w:rsidP="007A22D0">
            <w:pPr>
              <w:jc w:val="center"/>
            </w:pPr>
            <w:r w:rsidRPr="007A22D0">
              <w:t>7 274</w:t>
            </w:r>
          </w:p>
        </w:tc>
        <w:tc>
          <w:tcPr>
            <w:tcW w:w="1388" w:type="dxa"/>
            <w:tcBorders>
              <w:top w:val="nil"/>
              <w:left w:val="nil"/>
              <w:bottom w:val="single" w:sz="4" w:space="0" w:color="auto"/>
              <w:right w:val="single" w:sz="4" w:space="0" w:color="auto"/>
            </w:tcBorders>
            <w:shd w:val="clear" w:color="auto" w:fill="auto"/>
            <w:vAlign w:val="center"/>
          </w:tcPr>
          <w:p w14:paraId="566DCD71" w14:textId="77777777" w:rsidR="007A22D0" w:rsidRPr="007A22D0" w:rsidRDefault="007A22D0" w:rsidP="007A22D0">
            <w:pPr>
              <w:jc w:val="center"/>
            </w:pPr>
            <w:r w:rsidRPr="007A22D0">
              <w:t>3 894</w:t>
            </w:r>
          </w:p>
        </w:tc>
        <w:tc>
          <w:tcPr>
            <w:tcW w:w="1742" w:type="dxa"/>
            <w:tcBorders>
              <w:top w:val="nil"/>
              <w:left w:val="nil"/>
              <w:bottom w:val="single" w:sz="4" w:space="0" w:color="auto"/>
              <w:right w:val="single" w:sz="4" w:space="0" w:color="auto"/>
            </w:tcBorders>
            <w:shd w:val="clear" w:color="auto" w:fill="auto"/>
            <w:vAlign w:val="center"/>
          </w:tcPr>
          <w:p w14:paraId="4D6F50E0" w14:textId="77777777" w:rsidR="007A22D0" w:rsidRPr="007A22D0" w:rsidRDefault="007A22D0" w:rsidP="007A22D0">
            <w:pPr>
              <w:jc w:val="center"/>
            </w:pPr>
            <w:r w:rsidRPr="007A22D0">
              <w:t>-3 380</w:t>
            </w:r>
          </w:p>
        </w:tc>
      </w:tr>
      <w:tr w:rsidR="007A22D0" w:rsidRPr="007A22D0" w14:paraId="2465A5D8" w14:textId="77777777" w:rsidTr="00E6267D">
        <w:trPr>
          <w:trHeight w:val="987"/>
        </w:trPr>
        <w:tc>
          <w:tcPr>
            <w:tcW w:w="738" w:type="dxa"/>
            <w:shd w:val="clear" w:color="auto" w:fill="auto"/>
            <w:vAlign w:val="center"/>
            <w:hideMark/>
          </w:tcPr>
          <w:p w14:paraId="0BFE7F7D" w14:textId="77777777" w:rsidR="007A22D0" w:rsidRPr="007A22D0" w:rsidRDefault="007A22D0" w:rsidP="007A22D0">
            <w:pPr>
              <w:jc w:val="center"/>
              <w:rPr>
                <w:rFonts w:eastAsia="Calibri"/>
                <w:sz w:val="22"/>
                <w:szCs w:val="22"/>
                <w:lang w:eastAsia="en-US"/>
              </w:rPr>
            </w:pPr>
            <w:r w:rsidRPr="007A22D0">
              <w:rPr>
                <w:rFonts w:eastAsia="Calibri"/>
                <w:sz w:val="22"/>
                <w:szCs w:val="22"/>
                <w:lang w:eastAsia="en-US"/>
              </w:rPr>
              <w:t>8</w:t>
            </w:r>
          </w:p>
        </w:tc>
        <w:tc>
          <w:tcPr>
            <w:tcW w:w="4365" w:type="dxa"/>
            <w:shd w:val="clear" w:color="auto" w:fill="auto"/>
            <w:vAlign w:val="center"/>
            <w:hideMark/>
          </w:tcPr>
          <w:p w14:paraId="3D6D95B5" w14:textId="77777777" w:rsidR="007A22D0" w:rsidRPr="007A22D0" w:rsidRDefault="007A22D0" w:rsidP="007A22D0">
            <w:pPr>
              <w:rPr>
                <w:rFonts w:eastAsia="Calibri"/>
                <w:sz w:val="22"/>
                <w:szCs w:val="22"/>
                <w:lang w:eastAsia="en-US"/>
              </w:rPr>
            </w:pPr>
            <w:r w:rsidRPr="007A22D0">
              <w:rPr>
                <w:rFonts w:eastAsia="Calibri"/>
                <w:sz w:val="22"/>
                <w:szCs w:val="22"/>
                <w:lang w:eastAsia="en-US"/>
              </w:rPr>
              <w:t>Корректировка с учетом надежности и качества реализуемых товаров (оказываемых услуг), подлежащая учету в НВВ</w:t>
            </w:r>
          </w:p>
        </w:tc>
        <w:tc>
          <w:tcPr>
            <w:tcW w:w="1447" w:type="dxa"/>
            <w:tcBorders>
              <w:top w:val="nil"/>
              <w:left w:val="single" w:sz="4" w:space="0" w:color="auto"/>
              <w:bottom w:val="single" w:sz="4" w:space="0" w:color="auto"/>
              <w:right w:val="single" w:sz="4" w:space="0" w:color="auto"/>
            </w:tcBorders>
            <w:shd w:val="clear" w:color="auto" w:fill="auto"/>
            <w:vAlign w:val="center"/>
          </w:tcPr>
          <w:p w14:paraId="30151C8B" w14:textId="77777777" w:rsidR="007A22D0" w:rsidRPr="007A22D0" w:rsidRDefault="007A22D0" w:rsidP="007A22D0">
            <w:pPr>
              <w:jc w:val="center"/>
            </w:pPr>
            <w:r w:rsidRPr="007A22D0">
              <w:t> </w:t>
            </w:r>
          </w:p>
        </w:tc>
        <w:tc>
          <w:tcPr>
            <w:tcW w:w="1388" w:type="dxa"/>
            <w:tcBorders>
              <w:top w:val="nil"/>
              <w:left w:val="nil"/>
              <w:bottom w:val="single" w:sz="4" w:space="0" w:color="auto"/>
              <w:right w:val="single" w:sz="4" w:space="0" w:color="auto"/>
            </w:tcBorders>
            <w:shd w:val="clear" w:color="auto" w:fill="auto"/>
            <w:vAlign w:val="center"/>
          </w:tcPr>
          <w:p w14:paraId="34F4C787" w14:textId="77777777" w:rsidR="007A22D0" w:rsidRPr="007A22D0" w:rsidRDefault="007A22D0" w:rsidP="007A22D0">
            <w:pPr>
              <w:jc w:val="center"/>
            </w:pPr>
            <w:r w:rsidRPr="007A22D0">
              <w:t>0</w:t>
            </w:r>
          </w:p>
        </w:tc>
        <w:tc>
          <w:tcPr>
            <w:tcW w:w="1742" w:type="dxa"/>
            <w:tcBorders>
              <w:top w:val="nil"/>
              <w:left w:val="nil"/>
              <w:bottom w:val="single" w:sz="4" w:space="0" w:color="auto"/>
              <w:right w:val="single" w:sz="4" w:space="0" w:color="auto"/>
            </w:tcBorders>
            <w:shd w:val="clear" w:color="auto" w:fill="auto"/>
            <w:vAlign w:val="center"/>
          </w:tcPr>
          <w:p w14:paraId="2D976760" w14:textId="77777777" w:rsidR="007A22D0" w:rsidRPr="007A22D0" w:rsidRDefault="007A22D0" w:rsidP="007A22D0">
            <w:pPr>
              <w:jc w:val="center"/>
            </w:pPr>
            <w:r w:rsidRPr="007A22D0">
              <w:t>0</w:t>
            </w:r>
          </w:p>
        </w:tc>
      </w:tr>
      <w:tr w:rsidR="007A22D0" w:rsidRPr="007A22D0" w14:paraId="431714FF" w14:textId="77777777" w:rsidTr="00E6267D">
        <w:trPr>
          <w:trHeight w:val="495"/>
        </w:trPr>
        <w:tc>
          <w:tcPr>
            <w:tcW w:w="738" w:type="dxa"/>
            <w:shd w:val="clear" w:color="auto" w:fill="auto"/>
            <w:vAlign w:val="center"/>
            <w:hideMark/>
          </w:tcPr>
          <w:p w14:paraId="6A980C62" w14:textId="77777777" w:rsidR="007A22D0" w:rsidRPr="007A22D0" w:rsidRDefault="007A22D0" w:rsidP="007A22D0">
            <w:pPr>
              <w:jc w:val="center"/>
              <w:rPr>
                <w:rFonts w:eastAsia="Calibri"/>
                <w:sz w:val="22"/>
                <w:szCs w:val="22"/>
                <w:lang w:eastAsia="en-US"/>
              </w:rPr>
            </w:pPr>
            <w:r w:rsidRPr="007A22D0">
              <w:rPr>
                <w:rFonts w:eastAsia="Calibri"/>
                <w:sz w:val="22"/>
                <w:szCs w:val="22"/>
                <w:lang w:eastAsia="en-US"/>
              </w:rPr>
              <w:t>9</w:t>
            </w:r>
          </w:p>
        </w:tc>
        <w:tc>
          <w:tcPr>
            <w:tcW w:w="4365" w:type="dxa"/>
            <w:shd w:val="clear" w:color="auto" w:fill="auto"/>
            <w:vAlign w:val="center"/>
            <w:hideMark/>
          </w:tcPr>
          <w:p w14:paraId="661FFF4A" w14:textId="77777777" w:rsidR="007A22D0" w:rsidRPr="007A22D0" w:rsidRDefault="007A22D0" w:rsidP="007A22D0">
            <w:pPr>
              <w:rPr>
                <w:rFonts w:eastAsia="Calibri"/>
                <w:sz w:val="22"/>
                <w:szCs w:val="22"/>
                <w:lang w:eastAsia="en-US"/>
              </w:rPr>
            </w:pPr>
            <w:r w:rsidRPr="007A22D0">
              <w:rPr>
                <w:rFonts w:eastAsia="Calibri"/>
                <w:sz w:val="22"/>
                <w:szCs w:val="22"/>
                <w:lang w:eastAsia="en-US"/>
              </w:rPr>
              <w:t>Корректировка НВВ в связи с изменением (неисполнением) инвестиционной программы</w:t>
            </w:r>
          </w:p>
        </w:tc>
        <w:tc>
          <w:tcPr>
            <w:tcW w:w="1447" w:type="dxa"/>
            <w:tcBorders>
              <w:top w:val="nil"/>
              <w:left w:val="single" w:sz="4" w:space="0" w:color="auto"/>
              <w:bottom w:val="single" w:sz="4" w:space="0" w:color="auto"/>
              <w:right w:val="single" w:sz="4" w:space="0" w:color="auto"/>
            </w:tcBorders>
            <w:shd w:val="clear" w:color="auto" w:fill="auto"/>
            <w:vAlign w:val="center"/>
          </w:tcPr>
          <w:p w14:paraId="7491A51A" w14:textId="77777777" w:rsidR="007A22D0" w:rsidRPr="007A22D0" w:rsidRDefault="007A22D0" w:rsidP="007A22D0">
            <w:pPr>
              <w:jc w:val="center"/>
            </w:pPr>
            <w:r w:rsidRPr="007A22D0">
              <w:t> </w:t>
            </w:r>
          </w:p>
        </w:tc>
        <w:tc>
          <w:tcPr>
            <w:tcW w:w="1388" w:type="dxa"/>
            <w:tcBorders>
              <w:top w:val="nil"/>
              <w:left w:val="nil"/>
              <w:bottom w:val="single" w:sz="4" w:space="0" w:color="auto"/>
              <w:right w:val="single" w:sz="4" w:space="0" w:color="auto"/>
            </w:tcBorders>
            <w:shd w:val="clear" w:color="auto" w:fill="auto"/>
            <w:vAlign w:val="center"/>
          </w:tcPr>
          <w:p w14:paraId="1277D3E1" w14:textId="77777777" w:rsidR="007A22D0" w:rsidRPr="007A22D0" w:rsidRDefault="007A22D0" w:rsidP="007A22D0">
            <w:pPr>
              <w:jc w:val="center"/>
            </w:pPr>
            <w:r w:rsidRPr="007A22D0">
              <w:t>0</w:t>
            </w:r>
          </w:p>
        </w:tc>
        <w:tc>
          <w:tcPr>
            <w:tcW w:w="1742" w:type="dxa"/>
            <w:tcBorders>
              <w:top w:val="nil"/>
              <w:left w:val="nil"/>
              <w:bottom w:val="single" w:sz="4" w:space="0" w:color="auto"/>
              <w:right w:val="single" w:sz="4" w:space="0" w:color="auto"/>
            </w:tcBorders>
            <w:shd w:val="clear" w:color="auto" w:fill="auto"/>
            <w:vAlign w:val="center"/>
          </w:tcPr>
          <w:p w14:paraId="1A0814EA" w14:textId="77777777" w:rsidR="007A22D0" w:rsidRPr="007A22D0" w:rsidRDefault="007A22D0" w:rsidP="007A22D0">
            <w:pPr>
              <w:jc w:val="center"/>
            </w:pPr>
            <w:r w:rsidRPr="007A22D0">
              <w:t>0</w:t>
            </w:r>
          </w:p>
        </w:tc>
      </w:tr>
      <w:tr w:rsidR="007A22D0" w:rsidRPr="007A22D0" w14:paraId="72ECF639" w14:textId="77777777" w:rsidTr="00E6267D">
        <w:trPr>
          <w:trHeight w:val="488"/>
        </w:trPr>
        <w:tc>
          <w:tcPr>
            <w:tcW w:w="738" w:type="dxa"/>
            <w:shd w:val="clear" w:color="auto" w:fill="auto"/>
            <w:vAlign w:val="center"/>
            <w:hideMark/>
          </w:tcPr>
          <w:p w14:paraId="678D591F" w14:textId="77777777" w:rsidR="007A22D0" w:rsidRPr="007A22D0" w:rsidRDefault="007A22D0" w:rsidP="007A22D0">
            <w:pPr>
              <w:jc w:val="center"/>
              <w:rPr>
                <w:rFonts w:eastAsia="Calibri"/>
                <w:sz w:val="22"/>
                <w:szCs w:val="22"/>
                <w:lang w:eastAsia="en-US"/>
              </w:rPr>
            </w:pPr>
            <w:r w:rsidRPr="007A22D0">
              <w:rPr>
                <w:rFonts w:eastAsia="Calibri"/>
                <w:sz w:val="22"/>
                <w:szCs w:val="22"/>
                <w:lang w:eastAsia="en-US"/>
              </w:rPr>
              <w:t>10</w:t>
            </w:r>
          </w:p>
        </w:tc>
        <w:tc>
          <w:tcPr>
            <w:tcW w:w="4365" w:type="dxa"/>
            <w:shd w:val="clear" w:color="auto" w:fill="auto"/>
            <w:vAlign w:val="center"/>
            <w:hideMark/>
          </w:tcPr>
          <w:p w14:paraId="34A0D5FA" w14:textId="77777777" w:rsidR="007A22D0" w:rsidRPr="007A22D0" w:rsidRDefault="007A22D0" w:rsidP="007A22D0">
            <w:pPr>
              <w:rPr>
                <w:rFonts w:eastAsia="Calibri"/>
                <w:sz w:val="22"/>
                <w:szCs w:val="22"/>
                <w:lang w:eastAsia="en-US"/>
              </w:rPr>
            </w:pPr>
            <w:r w:rsidRPr="007A22D0">
              <w:rPr>
                <w:rFonts w:eastAsia="Calibri"/>
                <w:sz w:val="22"/>
                <w:szCs w:val="22"/>
                <w:lang w:eastAsia="en-US"/>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447" w:type="dxa"/>
            <w:tcBorders>
              <w:top w:val="nil"/>
              <w:left w:val="single" w:sz="4" w:space="0" w:color="auto"/>
              <w:bottom w:val="single" w:sz="4" w:space="0" w:color="auto"/>
              <w:right w:val="single" w:sz="4" w:space="0" w:color="auto"/>
            </w:tcBorders>
            <w:shd w:val="clear" w:color="auto" w:fill="auto"/>
            <w:vAlign w:val="center"/>
          </w:tcPr>
          <w:p w14:paraId="193D97E3" w14:textId="77777777" w:rsidR="007A22D0" w:rsidRPr="007A22D0" w:rsidRDefault="007A22D0" w:rsidP="007A22D0">
            <w:pPr>
              <w:jc w:val="center"/>
            </w:pPr>
            <w:r w:rsidRPr="007A22D0">
              <w:t> </w:t>
            </w:r>
          </w:p>
        </w:tc>
        <w:tc>
          <w:tcPr>
            <w:tcW w:w="1388" w:type="dxa"/>
            <w:tcBorders>
              <w:top w:val="nil"/>
              <w:left w:val="nil"/>
              <w:bottom w:val="single" w:sz="4" w:space="0" w:color="auto"/>
              <w:right w:val="single" w:sz="4" w:space="0" w:color="auto"/>
            </w:tcBorders>
            <w:shd w:val="clear" w:color="auto" w:fill="auto"/>
            <w:vAlign w:val="center"/>
          </w:tcPr>
          <w:p w14:paraId="6AF89E8D" w14:textId="77777777" w:rsidR="007A22D0" w:rsidRPr="007A22D0" w:rsidRDefault="007A22D0" w:rsidP="007A22D0">
            <w:pPr>
              <w:jc w:val="center"/>
            </w:pPr>
            <w:r w:rsidRPr="007A22D0">
              <w:t>0</w:t>
            </w:r>
          </w:p>
        </w:tc>
        <w:tc>
          <w:tcPr>
            <w:tcW w:w="1742" w:type="dxa"/>
            <w:tcBorders>
              <w:top w:val="nil"/>
              <w:left w:val="nil"/>
              <w:bottom w:val="single" w:sz="4" w:space="0" w:color="auto"/>
              <w:right w:val="single" w:sz="4" w:space="0" w:color="auto"/>
            </w:tcBorders>
            <w:shd w:val="clear" w:color="auto" w:fill="auto"/>
            <w:vAlign w:val="center"/>
          </w:tcPr>
          <w:p w14:paraId="5EE7852D" w14:textId="77777777" w:rsidR="007A22D0" w:rsidRPr="007A22D0" w:rsidRDefault="007A22D0" w:rsidP="007A22D0">
            <w:pPr>
              <w:jc w:val="center"/>
            </w:pPr>
            <w:r w:rsidRPr="007A22D0">
              <w:t>0</w:t>
            </w:r>
          </w:p>
        </w:tc>
      </w:tr>
      <w:tr w:rsidR="007A22D0" w:rsidRPr="007A22D0" w14:paraId="707768CE" w14:textId="77777777" w:rsidTr="00E6267D">
        <w:trPr>
          <w:trHeight w:val="488"/>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ED19C" w14:textId="77777777" w:rsidR="007A22D0" w:rsidRPr="007A22D0" w:rsidRDefault="007A22D0" w:rsidP="007A22D0">
            <w:pPr>
              <w:jc w:val="center"/>
              <w:rPr>
                <w:rFonts w:eastAsia="Calibri"/>
                <w:sz w:val="22"/>
                <w:szCs w:val="22"/>
                <w:lang w:eastAsia="en-US"/>
              </w:rPr>
            </w:pPr>
            <w:r w:rsidRPr="007A22D0">
              <w:rPr>
                <w:rFonts w:eastAsia="Calibri"/>
                <w:sz w:val="22"/>
                <w:szCs w:val="22"/>
                <w:lang w:eastAsia="en-US"/>
              </w:rPr>
              <w:t>11</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C0C89" w14:textId="77777777" w:rsidR="007A22D0" w:rsidRPr="007A22D0" w:rsidRDefault="007A22D0" w:rsidP="007A22D0">
            <w:pPr>
              <w:rPr>
                <w:rFonts w:eastAsia="Calibri"/>
                <w:sz w:val="22"/>
                <w:szCs w:val="22"/>
                <w:lang w:eastAsia="en-US"/>
              </w:rPr>
            </w:pPr>
            <w:r w:rsidRPr="007A22D0">
              <w:rPr>
                <w:rFonts w:eastAsia="Calibri"/>
                <w:sz w:val="22"/>
                <w:szCs w:val="22"/>
                <w:lang w:eastAsia="en-US"/>
              </w:rPr>
              <w:t>Корректировка, связанная с соблюдением статьи 3 Федерального закона от 27.07.2010 № 190-ФЗ «О теплоснабжении»</w:t>
            </w:r>
          </w:p>
        </w:tc>
        <w:tc>
          <w:tcPr>
            <w:tcW w:w="1447" w:type="dxa"/>
            <w:tcBorders>
              <w:top w:val="nil"/>
              <w:left w:val="single" w:sz="4" w:space="0" w:color="auto"/>
              <w:bottom w:val="single" w:sz="4" w:space="0" w:color="auto"/>
              <w:right w:val="single" w:sz="4" w:space="0" w:color="auto"/>
            </w:tcBorders>
            <w:shd w:val="clear" w:color="auto" w:fill="auto"/>
            <w:vAlign w:val="center"/>
          </w:tcPr>
          <w:p w14:paraId="5B69CCD1" w14:textId="77777777" w:rsidR="007A22D0" w:rsidRPr="007A22D0" w:rsidRDefault="007A22D0" w:rsidP="007A22D0">
            <w:pPr>
              <w:jc w:val="center"/>
            </w:pPr>
            <w:r w:rsidRPr="007A22D0">
              <w:t>0</w:t>
            </w:r>
          </w:p>
        </w:tc>
        <w:tc>
          <w:tcPr>
            <w:tcW w:w="1388" w:type="dxa"/>
            <w:tcBorders>
              <w:top w:val="nil"/>
              <w:left w:val="nil"/>
              <w:bottom w:val="single" w:sz="4" w:space="0" w:color="auto"/>
              <w:right w:val="single" w:sz="4" w:space="0" w:color="auto"/>
            </w:tcBorders>
            <w:shd w:val="clear" w:color="auto" w:fill="auto"/>
            <w:vAlign w:val="center"/>
          </w:tcPr>
          <w:p w14:paraId="04E36118" w14:textId="77777777" w:rsidR="007A22D0" w:rsidRPr="007A22D0" w:rsidRDefault="007A22D0" w:rsidP="007A22D0">
            <w:pPr>
              <w:jc w:val="center"/>
            </w:pPr>
            <w:r w:rsidRPr="007A22D0">
              <w:t>-970</w:t>
            </w:r>
          </w:p>
        </w:tc>
        <w:tc>
          <w:tcPr>
            <w:tcW w:w="1742" w:type="dxa"/>
            <w:tcBorders>
              <w:top w:val="nil"/>
              <w:left w:val="nil"/>
              <w:bottom w:val="single" w:sz="4" w:space="0" w:color="auto"/>
              <w:right w:val="single" w:sz="4" w:space="0" w:color="auto"/>
            </w:tcBorders>
            <w:shd w:val="clear" w:color="auto" w:fill="auto"/>
            <w:vAlign w:val="center"/>
          </w:tcPr>
          <w:p w14:paraId="2210902A" w14:textId="77777777" w:rsidR="007A22D0" w:rsidRPr="007A22D0" w:rsidRDefault="007A22D0" w:rsidP="007A22D0">
            <w:pPr>
              <w:jc w:val="center"/>
            </w:pPr>
            <w:r w:rsidRPr="007A22D0">
              <w:t>-970</w:t>
            </w:r>
          </w:p>
        </w:tc>
      </w:tr>
      <w:tr w:rsidR="007A22D0" w:rsidRPr="007A22D0" w14:paraId="2C983CF7" w14:textId="77777777" w:rsidTr="00E6267D">
        <w:trPr>
          <w:trHeight w:val="337"/>
        </w:trPr>
        <w:tc>
          <w:tcPr>
            <w:tcW w:w="738" w:type="dxa"/>
            <w:shd w:val="clear" w:color="auto" w:fill="auto"/>
            <w:vAlign w:val="center"/>
            <w:hideMark/>
          </w:tcPr>
          <w:p w14:paraId="2FFCA6F7" w14:textId="77777777" w:rsidR="007A22D0" w:rsidRPr="007A22D0" w:rsidRDefault="007A22D0" w:rsidP="007A22D0">
            <w:pPr>
              <w:jc w:val="center"/>
              <w:rPr>
                <w:rFonts w:eastAsia="Calibri"/>
                <w:sz w:val="22"/>
                <w:szCs w:val="22"/>
                <w:lang w:eastAsia="en-US"/>
              </w:rPr>
            </w:pPr>
            <w:r w:rsidRPr="007A22D0">
              <w:rPr>
                <w:rFonts w:eastAsia="Calibri"/>
                <w:sz w:val="22"/>
                <w:szCs w:val="22"/>
                <w:lang w:eastAsia="en-US"/>
              </w:rPr>
              <w:t>12</w:t>
            </w:r>
          </w:p>
        </w:tc>
        <w:tc>
          <w:tcPr>
            <w:tcW w:w="4365" w:type="dxa"/>
            <w:shd w:val="clear" w:color="auto" w:fill="auto"/>
            <w:vAlign w:val="center"/>
            <w:hideMark/>
          </w:tcPr>
          <w:p w14:paraId="0A9E1C96" w14:textId="77777777" w:rsidR="007A22D0" w:rsidRPr="007A22D0" w:rsidRDefault="007A22D0" w:rsidP="007A22D0">
            <w:pPr>
              <w:rPr>
                <w:rFonts w:eastAsia="Calibri"/>
                <w:sz w:val="22"/>
                <w:szCs w:val="22"/>
                <w:lang w:eastAsia="en-US"/>
              </w:rPr>
            </w:pPr>
            <w:r w:rsidRPr="007A22D0">
              <w:rPr>
                <w:rFonts w:eastAsia="Calibri"/>
                <w:sz w:val="22"/>
                <w:szCs w:val="22"/>
                <w:lang w:eastAsia="en-US"/>
              </w:rPr>
              <w:t>ИТОГО необходимая валовая выручка</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EBB6B93" w14:textId="77777777" w:rsidR="007A22D0" w:rsidRPr="007A22D0" w:rsidRDefault="007A22D0" w:rsidP="007A22D0">
            <w:pPr>
              <w:jc w:val="center"/>
              <w:rPr>
                <w:szCs w:val="20"/>
              </w:rPr>
            </w:pPr>
            <w:r w:rsidRPr="007A22D0">
              <w:rPr>
                <w:szCs w:val="20"/>
              </w:rPr>
              <w:t>125 990</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71AD260" w14:textId="77777777" w:rsidR="007A22D0" w:rsidRPr="007A22D0" w:rsidRDefault="007A22D0" w:rsidP="007A22D0">
            <w:pPr>
              <w:jc w:val="center"/>
              <w:rPr>
                <w:rFonts w:eastAsia="Calibri"/>
                <w:sz w:val="22"/>
                <w:szCs w:val="22"/>
                <w:lang w:eastAsia="en-US"/>
              </w:rPr>
            </w:pPr>
            <w:r w:rsidRPr="007A22D0">
              <w:rPr>
                <w:sz w:val="22"/>
                <w:szCs w:val="22"/>
              </w:rPr>
              <w:t>92 956</w:t>
            </w:r>
          </w:p>
        </w:tc>
        <w:tc>
          <w:tcPr>
            <w:tcW w:w="1742" w:type="dxa"/>
            <w:tcBorders>
              <w:top w:val="single" w:sz="4" w:space="0" w:color="auto"/>
              <w:left w:val="nil"/>
              <w:bottom w:val="single" w:sz="4" w:space="0" w:color="auto"/>
              <w:right w:val="single" w:sz="4" w:space="0" w:color="auto"/>
            </w:tcBorders>
            <w:shd w:val="clear" w:color="auto" w:fill="auto"/>
            <w:vAlign w:val="center"/>
          </w:tcPr>
          <w:p w14:paraId="4B057CF9" w14:textId="77777777" w:rsidR="007A22D0" w:rsidRPr="007A22D0" w:rsidRDefault="007A22D0" w:rsidP="007A22D0">
            <w:pPr>
              <w:jc w:val="center"/>
              <w:rPr>
                <w:rFonts w:eastAsia="Calibri"/>
                <w:sz w:val="22"/>
                <w:szCs w:val="22"/>
                <w:lang w:val="en-US" w:eastAsia="en-US"/>
              </w:rPr>
            </w:pPr>
            <w:r w:rsidRPr="007A22D0">
              <w:rPr>
                <w:sz w:val="22"/>
                <w:szCs w:val="22"/>
              </w:rPr>
              <w:t>-33 035</w:t>
            </w:r>
          </w:p>
        </w:tc>
      </w:tr>
      <w:tr w:rsidR="007A22D0" w:rsidRPr="007A22D0" w14:paraId="4280E36A" w14:textId="77777777" w:rsidTr="00E6267D">
        <w:trPr>
          <w:trHeight w:val="337"/>
        </w:trPr>
        <w:tc>
          <w:tcPr>
            <w:tcW w:w="738" w:type="dxa"/>
            <w:shd w:val="clear" w:color="auto" w:fill="auto"/>
            <w:vAlign w:val="center"/>
          </w:tcPr>
          <w:p w14:paraId="6767A7C5" w14:textId="77777777" w:rsidR="007A22D0" w:rsidRPr="007A22D0" w:rsidRDefault="007A22D0" w:rsidP="007A22D0">
            <w:pPr>
              <w:jc w:val="center"/>
              <w:rPr>
                <w:rFonts w:eastAsia="Calibri"/>
                <w:sz w:val="22"/>
                <w:szCs w:val="22"/>
                <w:lang w:eastAsia="en-US"/>
              </w:rPr>
            </w:pPr>
            <w:r w:rsidRPr="007A22D0">
              <w:rPr>
                <w:rFonts w:eastAsia="Calibri"/>
                <w:sz w:val="22"/>
                <w:szCs w:val="22"/>
                <w:lang w:val="en-US" w:eastAsia="en-US"/>
              </w:rPr>
              <w:t>1</w:t>
            </w:r>
            <w:r w:rsidRPr="007A22D0">
              <w:rPr>
                <w:rFonts w:eastAsia="Calibri"/>
                <w:sz w:val="22"/>
                <w:szCs w:val="22"/>
                <w:lang w:eastAsia="en-US"/>
              </w:rPr>
              <w:t>2.1</w:t>
            </w:r>
          </w:p>
        </w:tc>
        <w:tc>
          <w:tcPr>
            <w:tcW w:w="4365" w:type="dxa"/>
            <w:shd w:val="clear" w:color="auto" w:fill="auto"/>
            <w:vAlign w:val="center"/>
          </w:tcPr>
          <w:p w14:paraId="0E9C1AD1" w14:textId="77777777" w:rsidR="007A22D0" w:rsidRPr="007A22D0" w:rsidRDefault="007A22D0" w:rsidP="007A22D0">
            <w:pPr>
              <w:rPr>
                <w:rFonts w:eastAsia="Calibri"/>
                <w:sz w:val="22"/>
                <w:szCs w:val="22"/>
                <w:lang w:eastAsia="en-US"/>
              </w:rPr>
            </w:pPr>
            <w:r w:rsidRPr="007A22D0">
              <w:rPr>
                <w:rFonts w:eastAsia="Calibri"/>
                <w:sz w:val="22"/>
                <w:szCs w:val="22"/>
                <w:lang w:eastAsia="en-US"/>
              </w:rPr>
              <w:t>в том числе на потребительский рынок</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14:paraId="15BD8D22" w14:textId="77777777" w:rsidR="007A22D0" w:rsidRPr="007A22D0" w:rsidRDefault="007A22D0" w:rsidP="007A22D0">
            <w:pPr>
              <w:jc w:val="center"/>
              <w:rPr>
                <w:sz w:val="22"/>
                <w:szCs w:val="22"/>
              </w:rPr>
            </w:pPr>
          </w:p>
        </w:tc>
        <w:tc>
          <w:tcPr>
            <w:tcW w:w="1388" w:type="dxa"/>
            <w:tcBorders>
              <w:top w:val="single" w:sz="4" w:space="0" w:color="auto"/>
              <w:left w:val="nil"/>
              <w:bottom w:val="single" w:sz="4" w:space="0" w:color="auto"/>
              <w:right w:val="single" w:sz="4" w:space="0" w:color="auto"/>
            </w:tcBorders>
            <w:shd w:val="clear" w:color="auto" w:fill="auto"/>
            <w:vAlign w:val="center"/>
          </w:tcPr>
          <w:p w14:paraId="23DC1696" w14:textId="77777777" w:rsidR="007A22D0" w:rsidRPr="007A22D0" w:rsidRDefault="007A22D0" w:rsidP="007A22D0">
            <w:pPr>
              <w:jc w:val="center"/>
              <w:rPr>
                <w:sz w:val="22"/>
                <w:szCs w:val="22"/>
              </w:rPr>
            </w:pPr>
            <w:r w:rsidRPr="007A22D0">
              <w:rPr>
                <w:sz w:val="22"/>
                <w:szCs w:val="22"/>
              </w:rPr>
              <w:t>19 622</w:t>
            </w:r>
          </w:p>
        </w:tc>
        <w:tc>
          <w:tcPr>
            <w:tcW w:w="1742" w:type="dxa"/>
            <w:tcBorders>
              <w:top w:val="single" w:sz="4" w:space="0" w:color="auto"/>
              <w:left w:val="nil"/>
              <w:bottom w:val="single" w:sz="4" w:space="0" w:color="auto"/>
              <w:right w:val="single" w:sz="4" w:space="0" w:color="auto"/>
            </w:tcBorders>
            <w:shd w:val="clear" w:color="auto" w:fill="auto"/>
            <w:vAlign w:val="center"/>
          </w:tcPr>
          <w:p w14:paraId="4D5B4C09" w14:textId="77777777" w:rsidR="007A22D0" w:rsidRPr="007A22D0" w:rsidRDefault="007A22D0" w:rsidP="007A22D0">
            <w:pPr>
              <w:jc w:val="center"/>
              <w:rPr>
                <w:sz w:val="22"/>
                <w:szCs w:val="22"/>
              </w:rPr>
            </w:pPr>
            <w:r w:rsidRPr="007A22D0">
              <w:rPr>
                <w:sz w:val="22"/>
                <w:szCs w:val="22"/>
              </w:rPr>
              <w:t>-</w:t>
            </w:r>
          </w:p>
        </w:tc>
      </w:tr>
    </w:tbl>
    <w:p w14:paraId="65A133CB" w14:textId="77777777" w:rsidR="007A22D0" w:rsidRPr="007A22D0" w:rsidRDefault="007A22D0" w:rsidP="007A22D0">
      <w:pPr>
        <w:ind w:firstLine="709"/>
        <w:jc w:val="both"/>
        <w:rPr>
          <w:sz w:val="28"/>
          <w:szCs w:val="28"/>
          <w:highlight w:val="yellow"/>
        </w:rPr>
      </w:pPr>
    </w:p>
    <w:p w14:paraId="744CEE3A" w14:textId="77777777" w:rsidR="007A22D0" w:rsidRPr="007A22D0" w:rsidRDefault="007A22D0" w:rsidP="007A22D0">
      <w:pPr>
        <w:keepNext/>
        <w:tabs>
          <w:tab w:val="left" w:pos="567"/>
          <w:tab w:val="center" w:pos="4678"/>
        </w:tabs>
        <w:jc w:val="center"/>
        <w:outlineLvl w:val="0"/>
        <w:rPr>
          <w:b/>
          <w:caps/>
          <w:sz w:val="28"/>
          <w:szCs w:val="28"/>
        </w:rPr>
      </w:pPr>
      <w:r w:rsidRPr="007A22D0">
        <w:rPr>
          <w:b/>
          <w:sz w:val="28"/>
          <w:szCs w:val="28"/>
        </w:rPr>
        <w:t xml:space="preserve">6. </w:t>
      </w:r>
      <w:r w:rsidRPr="007A22D0">
        <w:rPr>
          <w:b/>
          <w:caps/>
          <w:sz w:val="28"/>
          <w:szCs w:val="28"/>
        </w:rPr>
        <w:t>Тарифы АО «СУЭК-Кузбасс»</w:t>
      </w:r>
    </w:p>
    <w:p w14:paraId="465C0E19" w14:textId="77777777" w:rsidR="007A22D0" w:rsidRPr="007A22D0" w:rsidRDefault="007A22D0" w:rsidP="007A22D0">
      <w:pPr>
        <w:rPr>
          <w:szCs w:val="20"/>
        </w:rPr>
      </w:pPr>
    </w:p>
    <w:p w14:paraId="5495A5A1" w14:textId="77777777" w:rsidR="007A22D0" w:rsidRPr="007A22D0" w:rsidRDefault="007A22D0" w:rsidP="007A22D0">
      <w:pPr>
        <w:ind w:firstLine="709"/>
        <w:jc w:val="both"/>
        <w:rPr>
          <w:sz w:val="28"/>
          <w:szCs w:val="28"/>
        </w:rPr>
      </w:pPr>
      <w:r w:rsidRPr="007A22D0">
        <w:rPr>
          <w:sz w:val="28"/>
          <w:szCs w:val="28"/>
        </w:rPr>
        <w:t>Эксперты, на основании необходимой валовой выручки, определённой в таблице 13, рассчитали тарифы на 2025 год на тепловую энергию, реализуемую АО «СУЭК-Кузбасс»</w:t>
      </w:r>
      <w:r w:rsidRPr="007A22D0">
        <w:rPr>
          <w:szCs w:val="20"/>
        </w:rPr>
        <w:t xml:space="preserve"> </w:t>
      </w:r>
      <w:r w:rsidRPr="007A22D0">
        <w:rPr>
          <w:sz w:val="28"/>
          <w:szCs w:val="28"/>
        </w:rPr>
        <w:t>на потребительском рынке г. Полысаево, Ленинск-Кузнецкий муниципальный округ (без НДС):</w:t>
      </w:r>
    </w:p>
    <w:p w14:paraId="0BFFF572" w14:textId="77777777" w:rsidR="007A22D0" w:rsidRPr="007A22D0" w:rsidRDefault="007A22D0" w:rsidP="007A22D0">
      <w:pPr>
        <w:tabs>
          <w:tab w:val="left" w:pos="1134"/>
        </w:tabs>
        <w:ind w:firstLine="709"/>
        <w:jc w:val="both"/>
        <w:rPr>
          <w:sz w:val="28"/>
          <w:szCs w:val="28"/>
        </w:rPr>
      </w:pPr>
      <w:r w:rsidRPr="007A22D0">
        <w:rPr>
          <w:sz w:val="28"/>
          <w:szCs w:val="28"/>
        </w:rPr>
        <w:t xml:space="preserve"> </w:t>
      </w:r>
    </w:p>
    <w:p w14:paraId="7577D5BA" w14:textId="77777777" w:rsidR="007A22D0" w:rsidRPr="007A22D0" w:rsidRDefault="007A22D0" w:rsidP="007A22D0">
      <w:pPr>
        <w:ind w:firstLine="709"/>
        <w:jc w:val="right"/>
        <w:rPr>
          <w:sz w:val="28"/>
          <w:szCs w:val="28"/>
        </w:rPr>
      </w:pPr>
      <w:r w:rsidRPr="007A22D0">
        <w:rPr>
          <w:sz w:val="28"/>
          <w:szCs w:val="28"/>
        </w:rPr>
        <w:t>Таблица 14</w:t>
      </w:r>
    </w:p>
    <w:p w14:paraId="114F2D12" w14:textId="77777777" w:rsidR="007A22D0" w:rsidRPr="007A22D0" w:rsidRDefault="007A22D0" w:rsidP="007A22D0">
      <w:pPr>
        <w:jc w:val="center"/>
        <w:rPr>
          <w:snapToGrid w:val="0"/>
          <w:sz w:val="28"/>
          <w:szCs w:val="28"/>
        </w:rPr>
      </w:pPr>
      <w:r w:rsidRPr="007A22D0">
        <w:rPr>
          <w:snapToGrid w:val="0"/>
          <w:sz w:val="28"/>
          <w:szCs w:val="28"/>
        </w:rPr>
        <w:t>Тарифы на тепловую энергию АО «СУЭК-Кузбасс» на 2025 год</w:t>
      </w:r>
    </w:p>
    <w:p w14:paraId="2580BF9E" w14:textId="77777777" w:rsidR="007A22D0" w:rsidRPr="007A22D0" w:rsidRDefault="007A22D0" w:rsidP="007A22D0">
      <w:pPr>
        <w:rPr>
          <w:bCs/>
          <w:snapToGrid w:val="0"/>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417"/>
        <w:gridCol w:w="1843"/>
        <w:gridCol w:w="1843"/>
      </w:tblGrid>
      <w:tr w:rsidR="007A22D0" w:rsidRPr="007A22D0" w14:paraId="26EF9320" w14:textId="77777777" w:rsidTr="00E6267D">
        <w:trPr>
          <w:trHeight w:val="1016"/>
        </w:trPr>
        <w:tc>
          <w:tcPr>
            <w:tcW w:w="2802" w:type="dxa"/>
            <w:tcBorders>
              <w:bottom w:val="single" w:sz="4" w:space="0" w:color="auto"/>
            </w:tcBorders>
            <w:shd w:val="clear" w:color="auto" w:fill="auto"/>
            <w:vAlign w:val="center"/>
          </w:tcPr>
          <w:p w14:paraId="5743CD17" w14:textId="77777777" w:rsidR="007A22D0" w:rsidRPr="007A22D0" w:rsidRDefault="007A22D0" w:rsidP="007A22D0">
            <w:pPr>
              <w:ind w:left="-142" w:right="-113"/>
              <w:jc w:val="center"/>
              <w:rPr>
                <w:snapToGrid w:val="0"/>
              </w:rPr>
            </w:pPr>
            <w:r w:rsidRPr="007A22D0">
              <w:rPr>
                <w:snapToGrid w:val="0"/>
              </w:rPr>
              <w:t>Период 2025 года</w:t>
            </w:r>
          </w:p>
        </w:tc>
        <w:tc>
          <w:tcPr>
            <w:tcW w:w="1559" w:type="dxa"/>
            <w:vAlign w:val="center"/>
          </w:tcPr>
          <w:p w14:paraId="5F1FCA23" w14:textId="77777777" w:rsidR="007A22D0" w:rsidRPr="007A22D0" w:rsidRDefault="007A22D0" w:rsidP="007A22D0">
            <w:pPr>
              <w:jc w:val="center"/>
              <w:rPr>
                <w:snapToGrid w:val="0"/>
              </w:rPr>
            </w:pPr>
            <w:r w:rsidRPr="007A22D0">
              <w:rPr>
                <w:snapToGrid w:val="0"/>
              </w:rPr>
              <w:t xml:space="preserve">НВВ, </w:t>
            </w:r>
            <w:r w:rsidRPr="007A22D0">
              <w:rPr>
                <w:snapToGrid w:val="0"/>
              </w:rPr>
              <w:br/>
              <w:t>тыс. руб.</w:t>
            </w:r>
          </w:p>
        </w:tc>
        <w:tc>
          <w:tcPr>
            <w:tcW w:w="1417" w:type="dxa"/>
            <w:vAlign w:val="center"/>
          </w:tcPr>
          <w:p w14:paraId="619A984C" w14:textId="77777777" w:rsidR="007A22D0" w:rsidRPr="007A22D0" w:rsidRDefault="007A22D0" w:rsidP="007A22D0">
            <w:pPr>
              <w:ind w:left="-108" w:right="-108"/>
              <w:jc w:val="center"/>
              <w:rPr>
                <w:snapToGrid w:val="0"/>
              </w:rPr>
            </w:pPr>
            <w:r w:rsidRPr="007A22D0">
              <w:rPr>
                <w:snapToGrid w:val="0"/>
              </w:rPr>
              <w:t>Полезный отпуск, тыс. Гкал</w:t>
            </w:r>
          </w:p>
        </w:tc>
        <w:tc>
          <w:tcPr>
            <w:tcW w:w="1843" w:type="dxa"/>
            <w:shd w:val="clear" w:color="auto" w:fill="auto"/>
            <w:vAlign w:val="center"/>
          </w:tcPr>
          <w:p w14:paraId="02D197EB" w14:textId="77777777" w:rsidR="007A22D0" w:rsidRPr="007A22D0" w:rsidRDefault="007A22D0" w:rsidP="007A22D0">
            <w:pPr>
              <w:ind w:left="-108" w:right="-140"/>
              <w:jc w:val="center"/>
              <w:rPr>
                <w:snapToGrid w:val="0"/>
              </w:rPr>
            </w:pPr>
            <w:r w:rsidRPr="007A22D0">
              <w:rPr>
                <w:snapToGrid w:val="0"/>
              </w:rPr>
              <w:t>Тарифы по предложению экспертов,</w:t>
            </w:r>
          </w:p>
          <w:p w14:paraId="3DBDD2F6" w14:textId="77777777" w:rsidR="007A22D0" w:rsidRPr="007A22D0" w:rsidRDefault="007A22D0" w:rsidP="007A22D0">
            <w:pPr>
              <w:ind w:left="-108" w:right="-140"/>
              <w:jc w:val="center"/>
              <w:rPr>
                <w:snapToGrid w:val="0"/>
              </w:rPr>
            </w:pPr>
            <w:r w:rsidRPr="007A22D0">
              <w:rPr>
                <w:snapToGrid w:val="0"/>
              </w:rPr>
              <w:t>руб./Гкал</w:t>
            </w:r>
          </w:p>
        </w:tc>
        <w:tc>
          <w:tcPr>
            <w:tcW w:w="1843" w:type="dxa"/>
            <w:shd w:val="clear" w:color="auto" w:fill="auto"/>
            <w:vAlign w:val="center"/>
          </w:tcPr>
          <w:p w14:paraId="3652F0E0" w14:textId="77777777" w:rsidR="007A22D0" w:rsidRPr="007A22D0" w:rsidRDefault="007A22D0" w:rsidP="007A22D0">
            <w:pPr>
              <w:ind w:left="-76" w:right="-55"/>
              <w:jc w:val="center"/>
              <w:rPr>
                <w:snapToGrid w:val="0"/>
              </w:rPr>
            </w:pPr>
            <w:r w:rsidRPr="007A22D0">
              <w:rPr>
                <w:snapToGrid w:val="0"/>
              </w:rPr>
              <w:t>Темп роста к предыдущему периоду, %</w:t>
            </w:r>
          </w:p>
        </w:tc>
      </w:tr>
      <w:tr w:rsidR="007A22D0" w:rsidRPr="007A22D0" w14:paraId="3227CFF0" w14:textId="77777777" w:rsidTr="00E6267D">
        <w:trPr>
          <w:trHeight w:val="555"/>
        </w:trPr>
        <w:tc>
          <w:tcPr>
            <w:tcW w:w="2802" w:type="dxa"/>
            <w:tcBorders>
              <w:bottom w:val="single" w:sz="4" w:space="0" w:color="auto"/>
            </w:tcBorders>
            <w:shd w:val="clear" w:color="auto" w:fill="auto"/>
            <w:vAlign w:val="center"/>
          </w:tcPr>
          <w:p w14:paraId="4FEBEC9E" w14:textId="77777777" w:rsidR="007A22D0" w:rsidRPr="007A22D0" w:rsidRDefault="007A22D0" w:rsidP="007A22D0">
            <w:pPr>
              <w:ind w:left="-142" w:right="-113"/>
              <w:jc w:val="center"/>
              <w:rPr>
                <w:snapToGrid w:val="0"/>
              </w:rPr>
            </w:pPr>
            <w:r w:rsidRPr="007A22D0">
              <w:rPr>
                <w:snapToGrid w:val="0"/>
              </w:rPr>
              <w:t>С 01 января по 30 июня</w:t>
            </w:r>
          </w:p>
        </w:tc>
        <w:tc>
          <w:tcPr>
            <w:tcW w:w="1559" w:type="dxa"/>
            <w:vAlign w:val="center"/>
          </w:tcPr>
          <w:p w14:paraId="28E159DE" w14:textId="77777777" w:rsidR="007A22D0" w:rsidRPr="007A22D0" w:rsidRDefault="007A22D0" w:rsidP="007A22D0">
            <w:pPr>
              <w:jc w:val="center"/>
              <w:rPr>
                <w:snapToGrid w:val="0"/>
              </w:rPr>
            </w:pPr>
            <w:r w:rsidRPr="007A22D0">
              <w:rPr>
                <w:snapToGrid w:val="0"/>
              </w:rPr>
              <w:t>10 411,43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4165C6" w14:textId="77777777" w:rsidR="007A22D0" w:rsidRPr="007A22D0" w:rsidRDefault="007A22D0" w:rsidP="007A22D0">
            <w:pPr>
              <w:jc w:val="center"/>
            </w:pPr>
            <w:r w:rsidRPr="007A22D0">
              <w:rPr>
                <w:snapToGrid w:val="0"/>
              </w:rPr>
              <w:t>5,753</w:t>
            </w:r>
          </w:p>
        </w:tc>
        <w:tc>
          <w:tcPr>
            <w:tcW w:w="1843" w:type="dxa"/>
            <w:shd w:val="clear" w:color="auto" w:fill="auto"/>
            <w:vAlign w:val="center"/>
          </w:tcPr>
          <w:p w14:paraId="2FEA4BC0" w14:textId="77777777" w:rsidR="007A22D0" w:rsidRPr="007A22D0" w:rsidRDefault="007A22D0" w:rsidP="007A22D0">
            <w:pPr>
              <w:jc w:val="center"/>
              <w:rPr>
                <w:snapToGrid w:val="0"/>
              </w:rPr>
            </w:pPr>
            <w:r w:rsidRPr="007A22D0">
              <w:rPr>
                <w:snapToGrid w:val="0"/>
              </w:rPr>
              <w:t>1 809,74</w:t>
            </w:r>
          </w:p>
        </w:tc>
        <w:tc>
          <w:tcPr>
            <w:tcW w:w="1843" w:type="dxa"/>
            <w:shd w:val="clear" w:color="auto" w:fill="auto"/>
            <w:vAlign w:val="center"/>
          </w:tcPr>
          <w:p w14:paraId="4A68D107" w14:textId="77777777" w:rsidR="007A22D0" w:rsidRPr="007A22D0" w:rsidRDefault="007A22D0" w:rsidP="007A22D0">
            <w:pPr>
              <w:jc w:val="center"/>
              <w:rPr>
                <w:snapToGrid w:val="0"/>
              </w:rPr>
            </w:pPr>
            <w:r w:rsidRPr="007A22D0">
              <w:rPr>
                <w:snapToGrid w:val="0"/>
              </w:rPr>
              <w:t>0,00%</w:t>
            </w:r>
          </w:p>
        </w:tc>
      </w:tr>
      <w:tr w:rsidR="007A22D0" w:rsidRPr="007A22D0" w14:paraId="1632997F" w14:textId="77777777" w:rsidTr="00E6267D">
        <w:trPr>
          <w:trHeight w:val="557"/>
        </w:trPr>
        <w:tc>
          <w:tcPr>
            <w:tcW w:w="2802" w:type="dxa"/>
            <w:shd w:val="clear" w:color="auto" w:fill="auto"/>
            <w:vAlign w:val="center"/>
          </w:tcPr>
          <w:p w14:paraId="3C60EE39" w14:textId="77777777" w:rsidR="007A22D0" w:rsidRPr="007A22D0" w:rsidRDefault="007A22D0" w:rsidP="007A22D0">
            <w:pPr>
              <w:spacing w:line="360" w:lineRule="auto"/>
              <w:jc w:val="center"/>
              <w:rPr>
                <w:snapToGrid w:val="0"/>
              </w:rPr>
            </w:pPr>
            <w:r w:rsidRPr="007A22D0">
              <w:rPr>
                <w:snapToGrid w:val="0"/>
              </w:rPr>
              <w:t>С 01 июля по 31 декабря</w:t>
            </w:r>
          </w:p>
        </w:tc>
        <w:tc>
          <w:tcPr>
            <w:tcW w:w="1559" w:type="dxa"/>
            <w:vAlign w:val="center"/>
          </w:tcPr>
          <w:p w14:paraId="6D9FD7D9" w14:textId="77777777" w:rsidR="007A22D0" w:rsidRPr="007A22D0" w:rsidRDefault="007A22D0" w:rsidP="007A22D0">
            <w:pPr>
              <w:jc w:val="center"/>
              <w:rPr>
                <w:snapToGrid w:val="0"/>
              </w:rPr>
            </w:pPr>
            <w:r w:rsidRPr="007A22D0">
              <w:rPr>
                <w:snapToGrid w:val="0"/>
              </w:rPr>
              <w:t>9 210,27</w:t>
            </w:r>
          </w:p>
        </w:tc>
        <w:tc>
          <w:tcPr>
            <w:tcW w:w="1417" w:type="dxa"/>
            <w:tcBorders>
              <w:top w:val="nil"/>
              <w:left w:val="single" w:sz="4" w:space="0" w:color="auto"/>
              <w:bottom w:val="single" w:sz="4" w:space="0" w:color="auto"/>
              <w:right w:val="single" w:sz="4" w:space="0" w:color="auto"/>
            </w:tcBorders>
            <w:shd w:val="clear" w:color="auto" w:fill="auto"/>
            <w:vAlign w:val="center"/>
          </w:tcPr>
          <w:p w14:paraId="28288330" w14:textId="77777777" w:rsidR="007A22D0" w:rsidRPr="007A22D0" w:rsidRDefault="007A22D0" w:rsidP="007A22D0">
            <w:pPr>
              <w:jc w:val="center"/>
              <w:rPr>
                <w:snapToGrid w:val="0"/>
              </w:rPr>
            </w:pPr>
            <w:r w:rsidRPr="007A22D0">
              <w:rPr>
                <w:snapToGrid w:val="0"/>
              </w:rPr>
              <w:t>4,544</w:t>
            </w:r>
          </w:p>
        </w:tc>
        <w:tc>
          <w:tcPr>
            <w:tcW w:w="1843" w:type="dxa"/>
            <w:shd w:val="clear" w:color="auto" w:fill="auto"/>
            <w:vAlign w:val="center"/>
          </w:tcPr>
          <w:p w14:paraId="353D9CE2" w14:textId="77777777" w:rsidR="007A22D0" w:rsidRPr="007A22D0" w:rsidRDefault="007A22D0" w:rsidP="007A22D0">
            <w:pPr>
              <w:jc w:val="center"/>
              <w:rPr>
                <w:snapToGrid w:val="0"/>
              </w:rPr>
            </w:pPr>
            <w:r w:rsidRPr="007A22D0">
              <w:rPr>
                <w:snapToGrid w:val="0"/>
              </w:rPr>
              <w:t>2 026,91</w:t>
            </w:r>
          </w:p>
        </w:tc>
        <w:tc>
          <w:tcPr>
            <w:tcW w:w="1843" w:type="dxa"/>
            <w:shd w:val="clear" w:color="auto" w:fill="auto"/>
            <w:vAlign w:val="center"/>
          </w:tcPr>
          <w:p w14:paraId="17B858C7" w14:textId="77777777" w:rsidR="007A22D0" w:rsidRPr="007A22D0" w:rsidRDefault="007A22D0" w:rsidP="007A22D0">
            <w:pPr>
              <w:jc w:val="center"/>
              <w:rPr>
                <w:snapToGrid w:val="0"/>
              </w:rPr>
            </w:pPr>
            <w:r w:rsidRPr="007A22D0">
              <w:rPr>
                <w:snapToGrid w:val="0"/>
              </w:rPr>
              <w:t>12,00%</w:t>
            </w:r>
          </w:p>
        </w:tc>
      </w:tr>
      <w:tr w:rsidR="007A22D0" w:rsidRPr="007A22D0" w14:paraId="144819A3" w14:textId="77777777" w:rsidTr="00E6267D">
        <w:trPr>
          <w:trHeight w:val="557"/>
        </w:trPr>
        <w:tc>
          <w:tcPr>
            <w:tcW w:w="2802" w:type="dxa"/>
            <w:shd w:val="clear" w:color="auto" w:fill="auto"/>
            <w:vAlign w:val="center"/>
          </w:tcPr>
          <w:p w14:paraId="2E375064" w14:textId="77777777" w:rsidR="007A22D0" w:rsidRPr="007A22D0" w:rsidRDefault="007A22D0" w:rsidP="007A22D0">
            <w:pPr>
              <w:spacing w:line="360" w:lineRule="auto"/>
              <w:jc w:val="center"/>
              <w:rPr>
                <w:snapToGrid w:val="0"/>
              </w:rPr>
            </w:pPr>
            <w:r w:rsidRPr="007A22D0">
              <w:rPr>
                <w:snapToGrid w:val="0"/>
              </w:rPr>
              <w:t>Итого год</w:t>
            </w:r>
          </w:p>
        </w:tc>
        <w:tc>
          <w:tcPr>
            <w:tcW w:w="1559" w:type="dxa"/>
            <w:vAlign w:val="center"/>
          </w:tcPr>
          <w:p w14:paraId="1B13C919" w14:textId="77777777" w:rsidR="007A22D0" w:rsidRPr="007A22D0" w:rsidRDefault="007A22D0" w:rsidP="007A22D0">
            <w:pPr>
              <w:ind w:left="-113" w:right="-114"/>
              <w:jc w:val="center"/>
              <w:rPr>
                <w:snapToGrid w:val="0"/>
              </w:rPr>
            </w:pPr>
            <w:r w:rsidRPr="007A22D0">
              <w:rPr>
                <w:snapToGrid w:val="0"/>
              </w:rPr>
              <w:t>19 621,70</w:t>
            </w:r>
          </w:p>
        </w:tc>
        <w:tc>
          <w:tcPr>
            <w:tcW w:w="1417" w:type="dxa"/>
            <w:vAlign w:val="center"/>
          </w:tcPr>
          <w:p w14:paraId="61168378" w14:textId="77777777" w:rsidR="007A22D0" w:rsidRPr="007A22D0" w:rsidRDefault="007A22D0" w:rsidP="007A22D0">
            <w:pPr>
              <w:ind w:left="-108" w:right="-108"/>
              <w:jc w:val="center"/>
              <w:rPr>
                <w:snapToGrid w:val="0"/>
              </w:rPr>
            </w:pPr>
            <w:r w:rsidRPr="007A22D0">
              <w:rPr>
                <w:snapToGrid w:val="0"/>
              </w:rPr>
              <w:t>10,297</w:t>
            </w:r>
          </w:p>
        </w:tc>
        <w:tc>
          <w:tcPr>
            <w:tcW w:w="1843" w:type="dxa"/>
            <w:shd w:val="clear" w:color="auto" w:fill="auto"/>
            <w:vAlign w:val="center"/>
          </w:tcPr>
          <w:p w14:paraId="37BE860F" w14:textId="77777777" w:rsidR="007A22D0" w:rsidRPr="007A22D0" w:rsidRDefault="007A22D0" w:rsidP="007A22D0">
            <w:pPr>
              <w:ind w:left="-108" w:right="-108"/>
              <w:jc w:val="center"/>
              <w:rPr>
                <w:snapToGrid w:val="0"/>
              </w:rPr>
            </w:pPr>
            <w:r w:rsidRPr="007A22D0">
              <w:rPr>
                <w:snapToGrid w:val="0"/>
              </w:rPr>
              <w:t>1 905,57</w:t>
            </w:r>
          </w:p>
        </w:tc>
        <w:tc>
          <w:tcPr>
            <w:tcW w:w="1843" w:type="dxa"/>
            <w:shd w:val="clear" w:color="auto" w:fill="auto"/>
            <w:vAlign w:val="center"/>
          </w:tcPr>
          <w:p w14:paraId="2329C3C5" w14:textId="77777777" w:rsidR="007A22D0" w:rsidRPr="007A22D0" w:rsidRDefault="007A22D0" w:rsidP="007A22D0">
            <w:pPr>
              <w:jc w:val="center"/>
              <w:rPr>
                <w:snapToGrid w:val="0"/>
              </w:rPr>
            </w:pPr>
            <w:r w:rsidRPr="007A22D0">
              <w:rPr>
                <w:snapToGrid w:val="0"/>
              </w:rPr>
              <w:t>5,30%</w:t>
            </w:r>
          </w:p>
        </w:tc>
      </w:tr>
    </w:tbl>
    <w:p w14:paraId="2D0C371E" w14:textId="77777777" w:rsidR="007A22D0" w:rsidRPr="007A22D0" w:rsidRDefault="007A22D0" w:rsidP="007A22D0">
      <w:pPr>
        <w:spacing w:line="360" w:lineRule="auto"/>
        <w:contextualSpacing/>
        <w:rPr>
          <w:rFonts w:eastAsia="Calibri"/>
          <w:sz w:val="28"/>
          <w:szCs w:val="28"/>
          <w:highlight w:val="yellow"/>
          <w:lang w:eastAsia="en-US"/>
        </w:rPr>
      </w:pPr>
    </w:p>
    <w:p w14:paraId="48AB3684" w14:textId="77777777" w:rsidR="007A22D0" w:rsidRPr="007A22D0" w:rsidRDefault="007A22D0" w:rsidP="007A22D0">
      <w:pPr>
        <w:ind w:firstLine="709"/>
        <w:jc w:val="right"/>
        <w:rPr>
          <w:sz w:val="28"/>
          <w:szCs w:val="28"/>
          <w:highlight w:val="yellow"/>
        </w:rPr>
      </w:pPr>
      <w:r w:rsidRPr="007A22D0">
        <w:rPr>
          <w:sz w:val="28"/>
          <w:szCs w:val="28"/>
          <w:highlight w:val="yellow"/>
        </w:rPr>
        <w:br w:type="page"/>
      </w:r>
    </w:p>
    <w:p w14:paraId="6B573DC4" w14:textId="77777777" w:rsidR="007A22D0" w:rsidRPr="007A22D0" w:rsidRDefault="007A22D0" w:rsidP="007A22D0">
      <w:pPr>
        <w:keepNext/>
        <w:ind w:left="709" w:right="849"/>
        <w:jc w:val="center"/>
        <w:outlineLvl w:val="1"/>
        <w:rPr>
          <w:b/>
          <w:caps/>
          <w:sz w:val="28"/>
          <w:szCs w:val="20"/>
        </w:rPr>
      </w:pPr>
      <w:r w:rsidRPr="007A22D0">
        <w:rPr>
          <w:b/>
          <w:caps/>
          <w:sz w:val="28"/>
          <w:szCs w:val="20"/>
        </w:rPr>
        <w:lastRenderedPageBreak/>
        <w:t>7. Сравнительный анализ динамики расходов в сравнении с предыдущими периодами регулирования АО «СУЭК-Кузбасс»</w:t>
      </w:r>
      <w:bookmarkStart w:id="252" w:name="_Toc532896294"/>
    </w:p>
    <w:p w14:paraId="0CE983EA" w14:textId="77777777" w:rsidR="007A22D0" w:rsidRPr="007A22D0" w:rsidRDefault="007A22D0" w:rsidP="007A22D0">
      <w:pPr>
        <w:jc w:val="center"/>
        <w:rPr>
          <w:b/>
          <w:caps/>
          <w:sz w:val="28"/>
          <w:szCs w:val="28"/>
        </w:rPr>
      </w:pPr>
    </w:p>
    <w:p w14:paraId="75765749" w14:textId="77777777" w:rsidR="007A22D0" w:rsidRPr="007A22D0" w:rsidRDefault="007A22D0" w:rsidP="007A22D0">
      <w:pPr>
        <w:ind w:firstLine="851"/>
        <w:jc w:val="both"/>
        <w:rPr>
          <w:sz w:val="28"/>
          <w:szCs w:val="28"/>
        </w:rPr>
      </w:pPr>
      <w:r w:rsidRPr="007A22D0">
        <w:rPr>
          <w:sz w:val="28"/>
          <w:szCs w:val="28"/>
        </w:rPr>
        <w:t xml:space="preserve">Сравнительный анализ динамики расходов на производство тепловой энергии, в сравнении с предыдущими периодами регулирования, указаны </w:t>
      </w:r>
      <w:r w:rsidRPr="007A22D0">
        <w:rPr>
          <w:bCs/>
          <w:sz w:val="28"/>
          <w:szCs w:val="28"/>
        </w:rPr>
        <w:br/>
      </w:r>
      <w:r w:rsidRPr="007A22D0">
        <w:rPr>
          <w:sz w:val="28"/>
          <w:szCs w:val="28"/>
        </w:rPr>
        <w:t>в таблицах 15-18.</w:t>
      </w:r>
    </w:p>
    <w:bookmarkEnd w:id="252"/>
    <w:p w14:paraId="57FF7CF6" w14:textId="77777777" w:rsidR="007A22D0" w:rsidRPr="007A22D0" w:rsidRDefault="007A22D0" w:rsidP="007A22D0">
      <w:pPr>
        <w:ind w:firstLine="851"/>
        <w:jc w:val="center"/>
        <w:rPr>
          <w:b/>
          <w:sz w:val="28"/>
          <w:szCs w:val="28"/>
          <w:highlight w:val="yellow"/>
        </w:rPr>
      </w:pPr>
    </w:p>
    <w:p w14:paraId="7F69C381" w14:textId="77777777" w:rsidR="007A22D0" w:rsidRPr="007A22D0" w:rsidRDefault="007A22D0" w:rsidP="007A22D0">
      <w:pPr>
        <w:ind w:firstLine="851"/>
        <w:jc w:val="center"/>
        <w:rPr>
          <w:b/>
          <w:sz w:val="28"/>
          <w:szCs w:val="28"/>
        </w:rPr>
      </w:pPr>
      <w:r w:rsidRPr="007A22D0">
        <w:rPr>
          <w:b/>
          <w:sz w:val="28"/>
          <w:szCs w:val="28"/>
        </w:rPr>
        <w:t>Расходы на производство тепловой энергии</w:t>
      </w:r>
    </w:p>
    <w:p w14:paraId="177E1969" w14:textId="77777777" w:rsidR="007A22D0" w:rsidRPr="007A22D0" w:rsidRDefault="007A22D0" w:rsidP="007A22D0">
      <w:pPr>
        <w:ind w:firstLine="851"/>
        <w:jc w:val="center"/>
        <w:rPr>
          <w:sz w:val="28"/>
          <w:szCs w:val="28"/>
        </w:rPr>
      </w:pPr>
    </w:p>
    <w:p w14:paraId="5BA19A33" w14:textId="77777777" w:rsidR="007A22D0" w:rsidRPr="007A22D0" w:rsidRDefault="007A22D0" w:rsidP="007A22D0">
      <w:pPr>
        <w:ind w:firstLine="851"/>
        <w:jc w:val="right"/>
        <w:rPr>
          <w:sz w:val="28"/>
          <w:szCs w:val="28"/>
        </w:rPr>
      </w:pPr>
      <w:r w:rsidRPr="007A22D0">
        <w:rPr>
          <w:sz w:val="28"/>
          <w:szCs w:val="28"/>
        </w:rPr>
        <w:t>Таблица 15</w:t>
      </w:r>
    </w:p>
    <w:tbl>
      <w:tblPr>
        <w:tblW w:w="11167" w:type="dxa"/>
        <w:tblInd w:w="108" w:type="dxa"/>
        <w:tblLook w:val="04A0" w:firstRow="1" w:lastRow="0" w:firstColumn="1" w:lastColumn="0" w:noHBand="0" w:noVBand="1"/>
      </w:tblPr>
      <w:tblGrid>
        <w:gridCol w:w="750"/>
        <w:gridCol w:w="3503"/>
        <w:gridCol w:w="1431"/>
        <w:gridCol w:w="191"/>
        <w:gridCol w:w="1647"/>
        <w:gridCol w:w="200"/>
        <w:gridCol w:w="1573"/>
        <w:gridCol w:w="299"/>
        <w:gridCol w:w="1573"/>
      </w:tblGrid>
      <w:tr w:rsidR="007A22D0" w:rsidRPr="007A22D0" w14:paraId="2367313A" w14:textId="77777777" w:rsidTr="00E6267D">
        <w:trPr>
          <w:trHeight w:val="705"/>
        </w:trPr>
        <w:tc>
          <w:tcPr>
            <w:tcW w:w="11167" w:type="dxa"/>
            <w:gridSpan w:val="9"/>
            <w:tcBorders>
              <w:top w:val="nil"/>
              <w:left w:val="nil"/>
              <w:bottom w:val="nil"/>
              <w:right w:val="nil"/>
            </w:tcBorders>
            <w:shd w:val="clear" w:color="auto" w:fill="auto"/>
            <w:noWrap/>
            <w:vAlign w:val="center"/>
            <w:hideMark/>
          </w:tcPr>
          <w:p w14:paraId="61A57430" w14:textId="77777777" w:rsidR="007A22D0" w:rsidRPr="007A22D0" w:rsidRDefault="007A22D0" w:rsidP="007A22D0">
            <w:pPr>
              <w:ind w:right="1337"/>
              <w:jc w:val="center"/>
              <w:rPr>
                <w:bCs/>
                <w:sz w:val="28"/>
                <w:szCs w:val="28"/>
              </w:rPr>
            </w:pPr>
            <w:r w:rsidRPr="007A22D0">
              <w:rPr>
                <w:bCs/>
                <w:sz w:val="28"/>
                <w:szCs w:val="28"/>
              </w:rPr>
              <w:t>Определение операционных (подконтрольных) расходов на очередной год долгосрочного периода регулирования</w:t>
            </w:r>
          </w:p>
        </w:tc>
      </w:tr>
      <w:tr w:rsidR="007A22D0" w:rsidRPr="007A22D0" w14:paraId="3B15874E" w14:textId="77777777" w:rsidTr="00E6267D">
        <w:trPr>
          <w:trHeight w:val="300"/>
        </w:trPr>
        <w:tc>
          <w:tcPr>
            <w:tcW w:w="750" w:type="dxa"/>
            <w:tcBorders>
              <w:top w:val="nil"/>
              <w:left w:val="nil"/>
              <w:bottom w:val="nil"/>
              <w:right w:val="nil"/>
            </w:tcBorders>
            <w:shd w:val="clear" w:color="auto" w:fill="auto"/>
            <w:vAlign w:val="center"/>
            <w:hideMark/>
          </w:tcPr>
          <w:p w14:paraId="48D8451A" w14:textId="77777777" w:rsidR="007A22D0" w:rsidRPr="007A22D0" w:rsidRDefault="007A22D0" w:rsidP="007A22D0">
            <w:pPr>
              <w:rPr>
                <w:b/>
                <w:bCs/>
              </w:rPr>
            </w:pPr>
          </w:p>
        </w:tc>
        <w:tc>
          <w:tcPr>
            <w:tcW w:w="3503" w:type="dxa"/>
            <w:tcBorders>
              <w:top w:val="nil"/>
              <w:left w:val="nil"/>
              <w:bottom w:val="nil"/>
              <w:right w:val="nil"/>
            </w:tcBorders>
            <w:shd w:val="clear" w:color="auto" w:fill="auto"/>
            <w:vAlign w:val="center"/>
            <w:hideMark/>
          </w:tcPr>
          <w:p w14:paraId="2BDFD7C7" w14:textId="77777777" w:rsidR="007A22D0" w:rsidRPr="007A22D0" w:rsidRDefault="007A22D0" w:rsidP="007A22D0">
            <w:pPr>
              <w:jc w:val="center"/>
            </w:pPr>
          </w:p>
        </w:tc>
        <w:tc>
          <w:tcPr>
            <w:tcW w:w="1431" w:type="dxa"/>
            <w:tcBorders>
              <w:top w:val="nil"/>
              <w:left w:val="nil"/>
              <w:bottom w:val="nil"/>
              <w:right w:val="nil"/>
            </w:tcBorders>
            <w:shd w:val="clear" w:color="auto" w:fill="auto"/>
            <w:vAlign w:val="center"/>
            <w:hideMark/>
          </w:tcPr>
          <w:p w14:paraId="4565C542" w14:textId="77777777" w:rsidR="007A22D0" w:rsidRPr="007A22D0" w:rsidRDefault="007A22D0" w:rsidP="007A22D0">
            <w:pPr>
              <w:jc w:val="center"/>
            </w:pPr>
          </w:p>
        </w:tc>
        <w:tc>
          <w:tcPr>
            <w:tcW w:w="1838" w:type="dxa"/>
            <w:gridSpan w:val="2"/>
            <w:tcBorders>
              <w:top w:val="nil"/>
              <w:left w:val="nil"/>
              <w:bottom w:val="nil"/>
              <w:right w:val="nil"/>
            </w:tcBorders>
            <w:shd w:val="clear" w:color="auto" w:fill="auto"/>
            <w:vAlign w:val="center"/>
            <w:hideMark/>
          </w:tcPr>
          <w:p w14:paraId="6C4D5841" w14:textId="77777777" w:rsidR="007A22D0" w:rsidRPr="007A22D0" w:rsidRDefault="007A22D0" w:rsidP="007A22D0">
            <w:pPr>
              <w:jc w:val="center"/>
            </w:pPr>
          </w:p>
        </w:tc>
        <w:tc>
          <w:tcPr>
            <w:tcW w:w="1773" w:type="dxa"/>
            <w:gridSpan w:val="2"/>
            <w:tcBorders>
              <w:top w:val="nil"/>
              <w:left w:val="nil"/>
              <w:bottom w:val="nil"/>
              <w:right w:val="nil"/>
            </w:tcBorders>
            <w:shd w:val="clear" w:color="auto" w:fill="auto"/>
            <w:vAlign w:val="center"/>
            <w:hideMark/>
          </w:tcPr>
          <w:p w14:paraId="6E3FA94D" w14:textId="77777777" w:rsidR="007A22D0" w:rsidRPr="007A22D0" w:rsidRDefault="007A22D0" w:rsidP="007A22D0">
            <w:pPr>
              <w:jc w:val="right"/>
            </w:pPr>
            <w:r w:rsidRPr="007A22D0">
              <w:t>тыс. руб.</w:t>
            </w:r>
          </w:p>
        </w:tc>
        <w:tc>
          <w:tcPr>
            <w:tcW w:w="1872" w:type="dxa"/>
            <w:gridSpan w:val="2"/>
            <w:tcBorders>
              <w:top w:val="nil"/>
              <w:left w:val="nil"/>
              <w:bottom w:val="nil"/>
              <w:right w:val="nil"/>
            </w:tcBorders>
            <w:shd w:val="clear" w:color="auto" w:fill="auto"/>
            <w:vAlign w:val="center"/>
            <w:hideMark/>
          </w:tcPr>
          <w:p w14:paraId="1B4EDA33" w14:textId="77777777" w:rsidR="007A22D0" w:rsidRPr="007A22D0" w:rsidRDefault="007A22D0" w:rsidP="007A22D0">
            <w:pPr>
              <w:jc w:val="right"/>
            </w:pPr>
          </w:p>
        </w:tc>
      </w:tr>
      <w:tr w:rsidR="007A22D0" w:rsidRPr="007A22D0" w14:paraId="4BDCEA1D" w14:textId="77777777" w:rsidTr="00E6267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49EB1" w14:textId="77777777" w:rsidR="007A22D0" w:rsidRPr="007A22D0" w:rsidRDefault="007A22D0" w:rsidP="007A22D0">
            <w:pPr>
              <w:jc w:val="center"/>
            </w:pPr>
            <w:r w:rsidRPr="007A22D0">
              <w:t>№ п/п</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1A78C099" w14:textId="77777777" w:rsidR="007A22D0" w:rsidRPr="007A22D0" w:rsidRDefault="007A22D0" w:rsidP="007A22D0">
            <w:pPr>
              <w:jc w:val="center"/>
            </w:pPr>
            <w:r w:rsidRPr="007A22D0">
              <w:t>Наименование расхода</w:t>
            </w:r>
          </w:p>
        </w:tc>
        <w:tc>
          <w:tcPr>
            <w:tcW w:w="1622" w:type="dxa"/>
            <w:gridSpan w:val="2"/>
            <w:tcBorders>
              <w:top w:val="single" w:sz="4" w:space="0" w:color="auto"/>
              <w:left w:val="nil"/>
              <w:bottom w:val="single" w:sz="4" w:space="0" w:color="auto"/>
              <w:right w:val="nil"/>
            </w:tcBorders>
            <w:shd w:val="clear" w:color="auto" w:fill="auto"/>
            <w:vAlign w:val="center"/>
            <w:hideMark/>
          </w:tcPr>
          <w:p w14:paraId="25816E52" w14:textId="77777777" w:rsidR="007A22D0" w:rsidRPr="007A22D0" w:rsidRDefault="007A22D0" w:rsidP="007A22D0">
            <w:pPr>
              <w:jc w:val="center"/>
            </w:pPr>
            <w:r w:rsidRPr="007A22D0">
              <w:t xml:space="preserve">Утверждено </w:t>
            </w:r>
          </w:p>
          <w:p w14:paraId="7172173A" w14:textId="77777777" w:rsidR="007A22D0" w:rsidRPr="007A22D0" w:rsidRDefault="007A22D0" w:rsidP="007A22D0">
            <w:pPr>
              <w:jc w:val="center"/>
            </w:pPr>
            <w:r w:rsidRPr="007A22D0">
              <w:t>на 2024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40F20B4D" w14:textId="77777777" w:rsidR="007A22D0" w:rsidRPr="007A22D0" w:rsidRDefault="007A22D0" w:rsidP="007A22D0">
            <w:pPr>
              <w:jc w:val="center"/>
            </w:pPr>
            <w:r w:rsidRPr="007A22D0">
              <w:t xml:space="preserve">Предложение экспертов </w:t>
            </w:r>
          </w:p>
          <w:p w14:paraId="20A84CEF" w14:textId="77777777" w:rsidR="007A22D0" w:rsidRPr="007A22D0" w:rsidRDefault="007A22D0" w:rsidP="007A22D0">
            <w:pPr>
              <w:jc w:val="center"/>
            </w:pPr>
            <w:r w:rsidRPr="007A22D0">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9C3CFF" w14:textId="77777777" w:rsidR="007A22D0" w:rsidRPr="007A22D0" w:rsidRDefault="007A22D0" w:rsidP="007A22D0">
            <w:pPr>
              <w:jc w:val="center"/>
            </w:pPr>
            <w:r w:rsidRPr="007A22D0">
              <w:t>Динамика расходов</w:t>
            </w:r>
          </w:p>
        </w:tc>
      </w:tr>
      <w:tr w:rsidR="007A22D0" w:rsidRPr="007A22D0" w14:paraId="14108F2E"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E2E87" w14:textId="77777777" w:rsidR="007A22D0" w:rsidRPr="007A22D0" w:rsidRDefault="007A22D0" w:rsidP="007A22D0">
            <w:pPr>
              <w:jc w:val="center"/>
            </w:pPr>
            <w:r w:rsidRPr="007A22D0">
              <w:t>1</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3C1BE2A3" w14:textId="77777777" w:rsidR="007A22D0" w:rsidRPr="007A22D0" w:rsidRDefault="007A22D0" w:rsidP="007A22D0">
            <w:r w:rsidRPr="007A22D0">
              <w:t>Расходы на приобретение сырья и материалов</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248C8" w14:textId="77777777" w:rsidR="007A22D0" w:rsidRPr="007A22D0" w:rsidRDefault="007A22D0" w:rsidP="007A22D0">
            <w:pPr>
              <w:jc w:val="center"/>
            </w:pPr>
            <w:r w:rsidRPr="007A22D0">
              <w:t>7 737</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ED1A8" w14:textId="77777777" w:rsidR="007A22D0" w:rsidRPr="007A22D0" w:rsidRDefault="007A22D0" w:rsidP="007A22D0">
            <w:pPr>
              <w:jc w:val="center"/>
            </w:pPr>
            <w:r w:rsidRPr="007A22D0">
              <w:t>8 104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E124B" w14:textId="77777777" w:rsidR="007A22D0" w:rsidRPr="007A22D0" w:rsidRDefault="007A22D0" w:rsidP="007A22D0">
            <w:pPr>
              <w:jc w:val="center"/>
            </w:pPr>
            <w:r w:rsidRPr="007A22D0">
              <w:t>367</w:t>
            </w:r>
          </w:p>
        </w:tc>
      </w:tr>
      <w:tr w:rsidR="007A22D0" w:rsidRPr="007A22D0" w14:paraId="74633E7A"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19992" w14:textId="77777777" w:rsidR="007A22D0" w:rsidRPr="007A22D0" w:rsidRDefault="007A22D0" w:rsidP="007A22D0">
            <w:pPr>
              <w:jc w:val="center"/>
            </w:pPr>
            <w:r w:rsidRPr="007A22D0">
              <w:t>2</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077D6948" w14:textId="77777777" w:rsidR="007A22D0" w:rsidRPr="007A22D0" w:rsidRDefault="007A22D0" w:rsidP="007A22D0">
            <w:r w:rsidRPr="007A22D0">
              <w:t>Расходы на ремонт основных средств</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CB091" w14:textId="77777777" w:rsidR="007A22D0" w:rsidRPr="007A22D0" w:rsidRDefault="007A22D0" w:rsidP="007A22D0">
            <w:pPr>
              <w:jc w:val="center"/>
            </w:pPr>
            <w:r w:rsidRPr="007A22D0">
              <w:t>2 203</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404E9A78" w14:textId="77777777" w:rsidR="007A22D0" w:rsidRPr="007A22D0" w:rsidRDefault="007A22D0" w:rsidP="007A22D0">
            <w:pPr>
              <w:jc w:val="center"/>
            </w:pPr>
            <w:r w:rsidRPr="007A22D0">
              <w:t>2 308</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288C7BC" w14:textId="77777777" w:rsidR="007A22D0" w:rsidRPr="007A22D0" w:rsidRDefault="007A22D0" w:rsidP="007A22D0">
            <w:pPr>
              <w:jc w:val="center"/>
            </w:pPr>
            <w:r w:rsidRPr="007A22D0">
              <w:t>104</w:t>
            </w:r>
          </w:p>
        </w:tc>
      </w:tr>
      <w:tr w:rsidR="007A22D0" w:rsidRPr="007A22D0" w14:paraId="183AC9C4"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0BD97" w14:textId="77777777" w:rsidR="007A22D0" w:rsidRPr="007A22D0" w:rsidRDefault="007A22D0" w:rsidP="007A22D0">
            <w:pPr>
              <w:jc w:val="center"/>
            </w:pPr>
            <w:r w:rsidRPr="007A22D0">
              <w:t>3</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005619A9" w14:textId="77777777" w:rsidR="007A22D0" w:rsidRPr="007A22D0" w:rsidRDefault="007A22D0" w:rsidP="007A22D0">
            <w:r w:rsidRPr="007A22D0">
              <w:t>Расходы на оплату труда</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306AB" w14:textId="77777777" w:rsidR="007A22D0" w:rsidRPr="007A22D0" w:rsidRDefault="007A22D0" w:rsidP="007A22D0">
            <w:pPr>
              <w:jc w:val="center"/>
            </w:pPr>
            <w:r w:rsidRPr="007A22D0">
              <w:t>21 216</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14C3904A" w14:textId="77777777" w:rsidR="007A22D0" w:rsidRPr="007A22D0" w:rsidRDefault="007A22D0" w:rsidP="007A22D0">
            <w:pPr>
              <w:jc w:val="center"/>
            </w:pPr>
            <w:r w:rsidRPr="007A22D0">
              <w:t>22 222</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D831148" w14:textId="77777777" w:rsidR="007A22D0" w:rsidRPr="007A22D0" w:rsidRDefault="007A22D0" w:rsidP="007A22D0">
            <w:pPr>
              <w:jc w:val="center"/>
            </w:pPr>
            <w:r w:rsidRPr="007A22D0">
              <w:t>1 006</w:t>
            </w:r>
          </w:p>
        </w:tc>
      </w:tr>
      <w:tr w:rsidR="007A22D0" w:rsidRPr="007A22D0" w14:paraId="368D820D" w14:textId="77777777" w:rsidTr="00E6267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B34CA" w14:textId="77777777" w:rsidR="007A22D0" w:rsidRPr="007A22D0" w:rsidRDefault="007A22D0" w:rsidP="007A22D0">
            <w:pPr>
              <w:jc w:val="center"/>
            </w:pPr>
            <w:r w:rsidRPr="007A22D0">
              <w:t>4</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2004FDA4" w14:textId="77777777" w:rsidR="007A22D0" w:rsidRPr="007A22D0" w:rsidRDefault="007A22D0" w:rsidP="007A22D0">
            <w:r w:rsidRPr="007A22D0">
              <w:t>Расходы на оплату работ и услуг производственного характера, выполняемых по договорам со сторонними организациями</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34D03" w14:textId="77777777" w:rsidR="007A22D0" w:rsidRPr="007A22D0" w:rsidRDefault="007A22D0" w:rsidP="007A22D0">
            <w:pPr>
              <w:jc w:val="center"/>
            </w:pPr>
            <w:r w:rsidRPr="007A22D0">
              <w:t>2 097</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1A2E58C7" w14:textId="77777777" w:rsidR="007A22D0" w:rsidRPr="007A22D0" w:rsidRDefault="007A22D0" w:rsidP="007A22D0">
            <w:pPr>
              <w:jc w:val="center"/>
            </w:pPr>
            <w:r w:rsidRPr="007A22D0">
              <w:t>2 196</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F107CB7" w14:textId="77777777" w:rsidR="007A22D0" w:rsidRPr="007A22D0" w:rsidRDefault="007A22D0" w:rsidP="007A22D0">
            <w:pPr>
              <w:jc w:val="center"/>
            </w:pPr>
            <w:r w:rsidRPr="007A22D0">
              <w:t>99</w:t>
            </w:r>
          </w:p>
        </w:tc>
      </w:tr>
      <w:tr w:rsidR="007A22D0" w:rsidRPr="007A22D0" w14:paraId="269DDEF1" w14:textId="77777777" w:rsidTr="00E6267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2F314" w14:textId="77777777" w:rsidR="007A22D0" w:rsidRPr="007A22D0" w:rsidRDefault="007A22D0" w:rsidP="007A22D0">
            <w:pPr>
              <w:jc w:val="center"/>
            </w:pPr>
            <w:r w:rsidRPr="007A22D0">
              <w:t>5</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6AF4359B" w14:textId="77777777" w:rsidR="007A22D0" w:rsidRPr="007A22D0" w:rsidRDefault="007A22D0" w:rsidP="007A22D0">
            <w:r w:rsidRPr="007A22D0">
              <w:t>Расходы на оплату иных работ и услуг, выполняемых по договорам с организациями</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97884" w14:textId="77777777" w:rsidR="007A22D0" w:rsidRPr="007A22D0" w:rsidRDefault="007A22D0" w:rsidP="007A22D0">
            <w:pPr>
              <w:jc w:val="center"/>
            </w:pPr>
            <w:r w:rsidRPr="007A22D0">
              <w:t>349</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27512783" w14:textId="77777777" w:rsidR="007A22D0" w:rsidRPr="007A22D0" w:rsidRDefault="007A22D0" w:rsidP="007A22D0">
            <w:pPr>
              <w:jc w:val="center"/>
            </w:pPr>
            <w:r w:rsidRPr="007A22D0">
              <w:t>366</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F6591F9" w14:textId="77777777" w:rsidR="007A22D0" w:rsidRPr="007A22D0" w:rsidRDefault="007A22D0" w:rsidP="007A22D0">
            <w:pPr>
              <w:jc w:val="center"/>
            </w:pPr>
            <w:r w:rsidRPr="007A22D0">
              <w:t>17</w:t>
            </w:r>
          </w:p>
        </w:tc>
      </w:tr>
      <w:tr w:rsidR="007A22D0" w:rsidRPr="007A22D0" w14:paraId="6D51A167"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E832B" w14:textId="77777777" w:rsidR="007A22D0" w:rsidRPr="007A22D0" w:rsidRDefault="007A22D0" w:rsidP="007A22D0">
            <w:pPr>
              <w:jc w:val="center"/>
            </w:pPr>
            <w:r w:rsidRPr="007A22D0">
              <w:t>6</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3D7AC444" w14:textId="77777777" w:rsidR="007A22D0" w:rsidRPr="007A22D0" w:rsidRDefault="007A22D0" w:rsidP="007A22D0">
            <w:r w:rsidRPr="007A22D0">
              <w:t>Расходы на служебные командировки</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82EA9" w14:textId="77777777" w:rsidR="007A22D0" w:rsidRPr="007A22D0" w:rsidRDefault="007A22D0" w:rsidP="007A22D0">
            <w:pPr>
              <w:jc w:val="center"/>
            </w:pPr>
            <w:r w:rsidRPr="007A22D0">
              <w:t>0</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7FB2C795" w14:textId="77777777" w:rsidR="007A22D0" w:rsidRPr="007A22D0" w:rsidRDefault="007A22D0" w:rsidP="007A22D0">
            <w:pPr>
              <w:jc w:val="center"/>
            </w:pPr>
            <w:r w:rsidRPr="007A22D0">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89F9632" w14:textId="77777777" w:rsidR="007A22D0" w:rsidRPr="007A22D0" w:rsidRDefault="007A22D0" w:rsidP="007A22D0">
            <w:pPr>
              <w:jc w:val="center"/>
            </w:pPr>
            <w:r w:rsidRPr="007A22D0">
              <w:t>0</w:t>
            </w:r>
          </w:p>
        </w:tc>
      </w:tr>
      <w:tr w:rsidR="007A22D0" w:rsidRPr="007A22D0" w14:paraId="519C2231"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9D0D2" w14:textId="77777777" w:rsidR="007A22D0" w:rsidRPr="007A22D0" w:rsidRDefault="007A22D0" w:rsidP="007A22D0">
            <w:pPr>
              <w:jc w:val="center"/>
            </w:pPr>
            <w:r w:rsidRPr="007A22D0">
              <w:t>7</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60BCF169" w14:textId="77777777" w:rsidR="007A22D0" w:rsidRPr="007A22D0" w:rsidRDefault="007A22D0" w:rsidP="007A22D0">
            <w:r w:rsidRPr="007A22D0">
              <w:t>Расходы на обучение персонала</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6435A" w14:textId="77777777" w:rsidR="007A22D0" w:rsidRPr="007A22D0" w:rsidRDefault="007A22D0" w:rsidP="007A22D0">
            <w:pPr>
              <w:jc w:val="center"/>
            </w:pPr>
            <w:r w:rsidRPr="007A22D0">
              <w:t>170</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78D2B759" w14:textId="77777777" w:rsidR="007A22D0" w:rsidRPr="007A22D0" w:rsidRDefault="007A22D0" w:rsidP="007A22D0">
            <w:pPr>
              <w:jc w:val="center"/>
            </w:pPr>
            <w:r w:rsidRPr="007A22D0">
              <w:t>178</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6D0C180" w14:textId="77777777" w:rsidR="007A22D0" w:rsidRPr="007A22D0" w:rsidRDefault="007A22D0" w:rsidP="007A22D0">
            <w:pPr>
              <w:jc w:val="center"/>
            </w:pPr>
            <w:r w:rsidRPr="007A22D0">
              <w:t>8</w:t>
            </w:r>
          </w:p>
        </w:tc>
      </w:tr>
      <w:tr w:rsidR="007A22D0" w:rsidRPr="007A22D0" w14:paraId="0E812789"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891B5" w14:textId="77777777" w:rsidR="007A22D0" w:rsidRPr="007A22D0" w:rsidRDefault="007A22D0" w:rsidP="007A22D0">
            <w:pPr>
              <w:jc w:val="center"/>
            </w:pPr>
            <w:r w:rsidRPr="007A22D0">
              <w:t>8</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285AB9C7" w14:textId="77777777" w:rsidR="007A22D0" w:rsidRPr="007A22D0" w:rsidRDefault="007A22D0" w:rsidP="007A22D0">
            <w:r w:rsidRPr="007A22D0">
              <w:t>Лизинговый платеж</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5C5DC" w14:textId="77777777" w:rsidR="007A22D0" w:rsidRPr="007A22D0" w:rsidRDefault="007A22D0" w:rsidP="007A22D0">
            <w:pPr>
              <w:jc w:val="center"/>
            </w:pPr>
            <w:r w:rsidRPr="007A22D0">
              <w:t>0</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7BD45618" w14:textId="77777777" w:rsidR="007A22D0" w:rsidRPr="007A22D0" w:rsidRDefault="007A22D0" w:rsidP="007A22D0">
            <w:pPr>
              <w:jc w:val="center"/>
            </w:pPr>
            <w:r w:rsidRPr="007A22D0">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BF7DA5F" w14:textId="77777777" w:rsidR="007A22D0" w:rsidRPr="007A22D0" w:rsidRDefault="007A22D0" w:rsidP="007A22D0">
            <w:pPr>
              <w:jc w:val="center"/>
            </w:pPr>
            <w:r w:rsidRPr="007A22D0">
              <w:t>0</w:t>
            </w:r>
          </w:p>
        </w:tc>
      </w:tr>
      <w:tr w:rsidR="007A22D0" w:rsidRPr="007A22D0" w14:paraId="5A7D7562"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66F04" w14:textId="77777777" w:rsidR="007A22D0" w:rsidRPr="007A22D0" w:rsidRDefault="007A22D0" w:rsidP="007A22D0">
            <w:pPr>
              <w:jc w:val="center"/>
            </w:pPr>
            <w:r w:rsidRPr="007A22D0">
              <w:t>9</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3C6DA16E" w14:textId="77777777" w:rsidR="007A22D0" w:rsidRPr="007A22D0" w:rsidRDefault="007A22D0" w:rsidP="007A22D0">
            <w:r w:rsidRPr="007A22D0">
              <w:t>Арендная плата</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6BC8C" w14:textId="77777777" w:rsidR="007A22D0" w:rsidRPr="007A22D0" w:rsidRDefault="007A22D0" w:rsidP="007A22D0">
            <w:pPr>
              <w:jc w:val="center"/>
            </w:pPr>
            <w:r w:rsidRPr="007A22D0">
              <w:t>0</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4D0C1A8E" w14:textId="77777777" w:rsidR="007A22D0" w:rsidRPr="007A22D0" w:rsidRDefault="007A22D0" w:rsidP="007A22D0">
            <w:pPr>
              <w:jc w:val="center"/>
            </w:pPr>
            <w:r w:rsidRPr="007A22D0">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4638F4D" w14:textId="77777777" w:rsidR="007A22D0" w:rsidRPr="007A22D0" w:rsidRDefault="007A22D0" w:rsidP="007A22D0">
            <w:pPr>
              <w:jc w:val="center"/>
            </w:pPr>
            <w:r w:rsidRPr="007A22D0">
              <w:t>0</w:t>
            </w:r>
          </w:p>
        </w:tc>
      </w:tr>
      <w:tr w:rsidR="007A22D0" w:rsidRPr="007A22D0" w14:paraId="5D74FDB0"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D0679" w14:textId="77777777" w:rsidR="007A22D0" w:rsidRPr="007A22D0" w:rsidRDefault="007A22D0" w:rsidP="007A22D0">
            <w:pPr>
              <w:jc w:val="center"/>
            </w:pPr>
            <w:r w:rsidRPr="007A22D0">
              <w:t>10</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00BE0995" w14:textId="77777777" w:rsidR="007A22D0" w:rsidRPr="007A22D0" w:rsidRDefault="007A22D0" w:rsidP="007A22D0">
            <w:r w:rsidRPr="007A22D0">
              <w:t>Другие расходы</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24065" w14:textId="77777777" w:rsidR="007A22D0" w:rsidRPr="007A22D0" w:rsidRDefault="007A22D0" w:rsidP="007A22D0">
            <w:pPr>
              <w:jc w:val="center"/>
            </w:pPr>
            <w:r w:rsidRPr="007A22D0">
              <w:t>0</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40ED1D10" w14:textId="77777777" w:rsidR="007A22D0" w:rsidRPr="007A22D0" w:rsidRDefault="007A22D0" w:rsidP="007A22D0">
            <w:pPr>
              <w:jc w:val="center"/>
            </w:pPr>
            <w:r w:rsidRPr="007A22D0">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380C0E5" w14:textId="77777777" w:rsidR="007A22D0" w:rsidRPr="007A22D0" w:rsidRDefault="007A22D0" w:rsidP="007A22D0">
            <w:pPr>
              <w:jc w:val="center"/>
            </w:pPr>
            <w:r w:rsidRPr="007A22D0">
              <w:t>0</w:t>
            </w:r>
          </w:p>
        </w:tc>
      </w:tr>
      <w:tr w:rsidR="007A22D0" w:rsidRPr="007A22D0" w14:paraId="042402E5"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52360" w14:textId="77777777" w:rsidR="007A22D0" w:rsidRPr="007A22D0" w:rsidRDefault="007A22D0" w:rsidP="007A22D0">
            <w:pPr>
              <w:jc w:val="center"/>
            </w:pPr>
            <w:r w:rsidRPr="007A22D0">
              <w:t> </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4D9AFCEE" w14:textId="77777777" w:rsidR="007A22D0" w:rsidRPr="007A22D0" w:rsidRDefault="007A22D0" w:rsidP="007A22D0">
            <w:pPr>
              <w:ind w:right="-106"/>
            </w:pPr>
            <w:r w:rsidRPr="007A22D0">
              <w:t>ИТОГО операционные расходы</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61565" w14:textId="77777777" w:rsidR="007A22D0" w:rsidRPr="007A22D0" w:rsidRDefault="007A22D0" w:rsidP="007A22D0">
            <w:pPr>
              <w:jc w:val="center"/>
            </w:pPr>
            <w:r w:rsidRPr="007A22D0">
              <w:t>33 772</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0ECFA2DB" w14:textId="77777777" w:rsidR="007A22D0" w:rsidRPr="007A22D0" w:rsidRDefault="007A22D0" w:rsidP="007A22D0">
            <w:pPr>
              <w:jc w:val="center"/>
            </w:pPr>
            <w:r w:rsidRPr="007A22D0">
              <w:t>35 374</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EA752E5" w14:textId="77777777" w:rsidR="007A22D0" w:rsidRPr="007A22D0" w:rsidRDefault="007A22D0" w:rsidP="007A22D0">
            <w:pPr>
              <w:jc w:val="center"/>
            </w:pPr>
            <w:r w:rsidRPr="007A22D0">
              <w:t>1 602</w:t>
            </w:r>
          </w:p>
        </w:tc>
      </w:tr>
    </w:tbl>
    <w:p w14:paraId="748FCDA6" w14:textId="77777777" w:rsidR="007A22D0" w:rsidRPr="007A22D0" w:rsidRDefault="007A22D0" w:rsidP="007A22D0">
      <w:pPr>
        <w:tabs>
          <w:tab w:val="left" w:pos="1890"/>
        </w:tabs>
        <w:ind w:left="7938" w:right="-142"/>
        <w:jc w:val="right"/>
        <w:rPr>
          <w:sz w:val="28"/>
          <w:szCs w:val="28"/>
        </w:rPr>
      </w:pPr>
      <w:r w:rsidRPr="007A22D0">
        <w:rPr>
          <w:sz w:val="28"/>
          <w:szCs w:val="28"/>
        </w:rPr>
        <w:br w:type="page"/>
      </w:r>
      <w:r w:rsidRPr="007A22D0">
        <w:rPr>
          <w:sz w:val="28"/>
          <w:szCs w:val="28"/>
        </w:rPr>
        <w:lastRenderedPageBreak/>
        <w:t>Таблица 16</w:t>
      </w:r>
      <w:r w:rsidRPr="007A22D0">
        <w:rPr>
          <w:bCs/>
          <w:sz w:val="28"/>
          <w:szCs w:val="28"/>
        </w:rPr>
        <w:br/>
      </w:r>
    </w:p>
    <w:tbl>
      <w:tblPr>
        <w:tblW w:w="11193" w:type="dxa"/>
        <w:tblInd w:w="108" w:type="dxa"/>
        <w:tblLook w:val="04A0" w:firstRow="1" w:lastRow="0" w:firstColumn="1" w:lastColumn="0" w:noHBand="0" w:noVBand="1"/>
      </w:tblPr>
      <w:tblGrid>
        <w:gridCol w:w="750"/>
        <w:gridCol w:w="26"/>
        <w:gridCol w:w="3335"/>
        <w:gridCol w:w="26"/>
        <w:gridCol w:w="944"/>
        <w:gridCol w:w="603"/>
        <w:gridCol w:w="26"/>
        <w:gridCol w:w="165"/>
        <w:gridCol w:w="26"/>
        <w:gridCol w:w="654"/>
        <w:gridCol w:w="967"/>
        <w:gridCol w:w="26"/>
        <w:gridCol w:w="174"/>
        <w:gridCol w:w="26"/>
        <w:gridCol w:w="508"/>
        <w:gridCol w:w="1039"/>
        <w:gridCol w:w="26"/>
        <w:gridCol w:w="273"/>
        <w:gridCol w:w="26"/>
        <w:gridCol w:w="1547"/>
        <w:gridCol w:w="26"/>
      </w:tblGrid>
      <w:tr w:rsidR="007A22D0" w:rsidRPr="007A22D0" w14:paraId="2886F53D" w14:textId="77777777" w:rsidTr="00E6267D">
        <w:trPr>
          <w:trHeight w:val="315"/>
        </w:trPr>
        <w:tc>
          <w:tcPr>
            <w:tcW w:w="9321" w:type="dxa"/>
            <w:gridSpan w:val="17"/>
            <w:tcBorders>
              <w:top w:val="nil"/>
              <w:left w:val="nil"/>
              <w:bottom w:val="nil"/>
              <w:right w:val="nil"/>
            </w:tcBorders>
            <w:shd w:val="clear" w:color="auto" w:fill="auto"/>
            <w:noWrap/>
            <w:vAlign w:val="center"/>
            <w:hideMark/>
          </w:tcPr>
          <w:p w14:paraId="4BD15DED" w14:textId="77777777" w:rsidR="007A22D0" w:rsidRPr="007A22D0" w:rsidRDefault="007A22D0" w:rsidP="007A22D0">
            <w:pPr>
              <w:jc w:val="center"/>
              <w:rPr>
                <w:sz w:val="28"/>
                <w:szCs w:val="28"/>
              </w:rPr>
            </w:pPr>
            <w:r w:rsidRPr="007A22D0">
              <w:rPr>
                <w:bCs/>
                <w:sz w:val="28"/>
                <w:szCs w:val="28"/>
              </w:rPr>
              <w:t>Реестр неподконтрольных расходов</w:t>
            </w:r>
          </w:p>
        </w:tc>
        <w:tc>
          <w:tcPr>
            <w:tcW w:w="1872" w:type="dxa"/>
            <w:gridSpan w:val="4"/>
            <w:tcBorders>
              <w:top w:val="nil"/>
              <w:left w:val="nil"/>
              <w:bottom w:val="nil"/>
              <w:right w:val="nil"/>
            </w:tcBorders>
            <w:shd w:val="clear" w:color="auto" w:fill="auto"/>
            <w:noWrap/>
            <w:vAlign w:val="center"/>
            <w:hideMark/>
          </w:tcPr>
          <w:p w14:paraId="3A0D3A6B" w14:textId="77777777" w:rsidR="007A22D0" w:rsidRPr="007A22D0" w:rsidRDefault="007A22D0" w:rsidP="007A22D0"/>
        </w:tc>
      </w:tr>
      <w:tr w:rsidR="007A22D0" w:rsidRPr="007A22D0" w14:paraId="64407500" w14:textId="77777777" w:rsidTr="00E6267D">
        <w:trPr>
          <w:trHeight w:val="300"/>
        </w:trPr>
        <w:tc>
          <w:tcPr>
            <w:tcW w:w="776" w:type="dxa"/>
            <w:gridSpan w:val="2"/>
            <w:tcBorders>
              <w:top w:val="nil"/>
              <w:left w:val="nil"/>
              <w:bottom w:val="nil"/>
              <w:right w:val="nil"/>
            </w:tcBorders>
            <w:shd w:val="clear" w:color="auto" w:fill="auto"/>
            <w:noWrap/>
            <w:vAlign w:val="center"/>
            <w:hideMark/>
          </w:tcPr>
          <w:p w14:paraId="5C7ADAE2" w14:textId="77777777" w:rsidR="007A22D0" w:rsidRPr="007A22D0" w:rsidRDefault="007A22D0" w:rsidP="007A22D0"/>
        </w:tc>
        <w:tc>
          <w:tcPr>
            <w:tcW w:w="3361" w:type="dxa"/>
            <w:gridSpan w:val="2"/>
            <w:tcBorders>
              <w:top w:val="nil"/>
              <w:left w:val="nil"/>
              <w:bottom w:val="nil"/>
              <w:right w:val="nil"/>
            </w:tcBorders>
            <w:shd w:val="clear" w:color="auto" w:fill="auto"/>
            <w:noWrap/>
            <w:vAlign w:val="center"/>
            <w:hideMark/>
          </w:tcPr>
          <w:p w14:paraId="702BF301" w14:textId="77777777" w:rsidR="007A22D0" w:rsidRPr="007A22D0" w:rsidRDefault="007A22D0" w:rsidP="007A22D0"/>
        </w:tc>
        <w:tc>
          <w:tcPr>
            <w:tcW w:w="1573" w:type="dxa"/>
            <w:gridSpan w:val="3"/>
            <w:tcBorders>
              <w:top w:val="nil"/>
              <w:left w:val="nil"/>
              <w:bottom w:val="nil"/>
              <w:right w:val="nil"/>
            </w:tcBorders>
            <w:shd w:val="clear" w:color="auto" w:fill="auto"/>
            <w:noWrap/>
            <w:vAlign w:val="center"/>
            <w:hideMark/>
          </w:tcPr>
          <w:p w14:paraId="61166493" w14:textId="77777777" w:rsidR="007A22D0" w:rsidRPr="007A22D0" w:rsidRDefault="007A22D0" w:rsidP="007A22D0">
            <w:pPr>
              <w:rPr>
                <w:sz w:val="28"/>
                <w:szCs w:val="28"/>
              </w:rPr>
            </w:pPr>
          </w:p>
        </w:tc>
        <w:tc>
          <w:tcPr>
            <w:tcW w:w="1838" w:type="dxa"/>
            <w:gridSpan w:val="5"/>
            <w:tcBorders>
              <w:top w:val="nil"/>
              <w:left w:val="nil"/>
              <w:bottom w:val="nil"/>
              <w:right w:val="nil"/>
            </w:tcBorders>
            <w:shd w:val="clear" w:color="auto" w:fill="auto"/>
            <w:noWrap/>
            <w:vAlign w:val="center"/>
            <w:hideMark/>
          </w:tcPr>
          <w:p w14:paraId="331D34F1" w14:textId="77777777" w:rsidR="007A22D0" w:rsidRPr="007A22D0" w:rsidRDefault="007A22D0" w:rsidP="007A22D0">
            <w:pPr>
              <w:rPr>
                <w:sz w:val="28"/>
                <w:szCs w:val="28"/>
              </w:rPr>
            </w:pPr>
          </w:p>
        </w:tc>
        <w:tc>
          <w:tcPr>
            <w:tcW w:w="1773" w:type="dxa"/>
            <w:gridSpan w:val="5"/>
            <w:tcBorders>
              <w:top w:val="nil"/>
              <w:left w:val="nil"/>
              <w:bottom w:val="nil"/>
              <w:right w:val="nil"/>
            </w:tcBorders>
            <w:shd w:val="clear" w:color="auto" w:fill="auto"/>
            <w:noWrap/>
            <w:vAlign w:val="center"/>
            <w:hideMark/>
          </w:tcPr>
          <w:p w14:paraId="0284DDB7" w14:textId="77777777" w:rsidR="007A22D0" w:rsidRPr="007A22D0" w:rsidRDefault="007A22D0" w:rsidP="007A22D0">
            <w:pPr>
              <w:jc w:val="right"/>
              <w:rPr>
                <w:sz w:val="28"/>
                <w:szCs w:val="28"/>
              </w:rPr>
            </w:pPr>
            <w:r w:rsidRPr="007A22D0">
              <w:rPr>
                <w:sz w:val="28"/>
                <w:szCs w:val="28"/>
              </w:rPr>
              <w:t>тыс. руб.</w:t>
            </w:r>
          </w:p>
        </w:tc>
        <w:tc>
          <w:tcPr>
            <w:tcW w:w="1872" w:type="dxa"/>
            <w:gridSpan w:val="4"/>
            <w:tcBorders>
              <w:top w:val="nil"/>
              <w:left w:val="nil"/>
              <w:bottom w:val="nil"/>
              <w:right w:val="nil"/>
            </w:tcBorders>
            <w:shd w:val="clear" w:color="auto" w:fill="auto"/>
            <w:noWrap/>
            <w:vAlign w:val="center"/>
            <w:hideMark/>
          </w:tcPr>
          <w:p w14:paraId="3E3A78FE" w14:textId="77777777" w:rsidR="007A22D0" w:rsidRPr="007A22D0" w:rsidRDefault="007A22D0" w:rsidP="007A22D0">
            <w:pPr>
              <w:rPr>
                <w:sz w:val="28"/>
                <w:szCs w:val="28"/>
              </w:rPr>
            </w:pPr>
          </w:p>
        </w:tc>
      </w:tr>
      <w:tr w:rsidR="007A22D0" w:rsidRPr="007A22D0" w14:paraId="790D06A8" w14:textId="77777777" w:rsidTr="00E6267D">
        <w:trPr>
          <w:gridAfter w:val="2"/>
          <w:wAfter w:w="1573" w:type="dxa"/>
          <w:trHeight w:val="1204"/>
        </w:trPr>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D571D8" w14:textId="77777777" w:rsidR="007A22D0" w:rsidRPr="007A22D0" w:rsidRDefault="007A22D0" w:rsidP="007A22D0">
            <w:pPr>
              <w:jc w:val="center"/>
            </w:pPr>
            <w:r w:rsidRPr="007A22D0">
              <w:t>№ п/п</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727D3412" w14:textId="77777777" w:rsidR="007A22D0" w:rsidRPr="007A22D0" w:rsidRDefault="007A22D0" w:rsidP="007A22D0">
            <w:pPr>
              <w:jc w:val="center"/>
            </w:pPr>
            <w:r w:rsidRPr="007A22D0">
              <w:t>Наименование расхода</w:t>
            </w:r>
          </w:p>
        </w:tc>
        <w:tc>
          <w:tcPr>
            <w:tcW w:w="1764" w:type="dxa"/>
            <w:gridSpan w:val="5"/>
            <w:tcBorders>
              <w:top w:val="single" w:sz="4" w:space="0" w:color="auto"/>
              <w:left w:val="single" w:sz="4" w:space="0" w:color="auto"/>
              <w:bottom w:val="single" w:sz="4" w:space="0" w:color="auto"/>
              <w:right w:val="nil"/>
            </w:tcBorders>
            <w:shd w:val="clear" w:color="auto" w:fill="auto"/>
            <w:vAlign w:val="center"/>
            <w:hideMark/>
          </w:tcPr>
          <w:p w14:paraId="4843971E" w14:textId="77777777" w:rsidR="007A22D0" w:rsidRPr="007A22D0" w:rsidRDefault="007A22D0" w:rsidP="007A22D0">
            <w:pPr>
              <w:jc w:val="center"/>
            </w:pPr>
            <w:r w:rsidRPr="007A22D0">
              <w:t>Утверждено на 2024 год</w:t>
            </w:r>
          </w:p>
        </w:tc>
        <w:tc>
          <w:tcPr>
            <w:tcW w:w="1847" w:type="dxa"/>
            <w:gridSpan w:val="5"/>
            <w:tcBorders>
              <w:top w:val="single" w:sz="4" w:space="0" w:color="auto"/>
              <w:left w:val="single" w:sz="4" w:space="0" w:color="auto"/>
              <w:bottom w:val="single" w:sz="4" w:space="0" w:color="auto"/>
              <w:right w:val="nil"/>
            </w:tcBorders>
            <w:shd w:val="clear" w:color="auto" w:fill="auto"/>
            <w:vAlign w:val="center"/>
            <w:hideMark/>
          </w:tcPr>
          <w:p w14:paraId="6409280C" w14:textId="77777777" w:rsidR="007A22D0" w:rsidRPr="007A22D0" w:rsidRDefault="007A22D0" w:rsidP="007A22D0">
            <w:pPr>
              <w:jc w:val="center"/>
            </w:pPr>
            <w:r w:rsidRPr="007A22D0">
              <w:t xml:space="preserve">Предложение экспертов </w:t>
            </w:r>
          </w:p>
          <w:p w14:paraId="4E523F82" w14:textId="77777777" w:rsidR="007A22D0" w:rsidRPr="007A22D0" w:rsidRDefault="007A22D0" w:rsidP="007A22D0">
            <w:pPr>
              <w:jc w:val="center"/>
            </w:pPr>
            <w:r w:rsidRPr="007A22D0">
              <w:t>на 2025 год</w:t>
            </w:r>
          </w:p>
        </w:tc>
        <w:tc>
          <w:tcPr>
            <w:tcW w:w="18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5B2E53" w14:textId="77777777" w:rsidR="007A22D0" w:rsidRPr="007A22D0" w:rsidRDefault="007A22D0" w:rsidP="007A22D0">
            <w:pPr>
              <w:jc w:val="center"/>
            </w:pPr>
            <w:r w:rsidRPr="007A22D0">
              <w:t>Динамика расходов</w:t>
            </w:r>
          </w:p>
        </w:tc>
      </w:tr>
      <w:tr w:rsidR="007A22D0" w:rsidRPr="007A22D0" w14:paraId="45E40D2A" w14:textId="77777777" w:rsidTr="00E6267D">
        <w:trPr>
          <w:gridAfter w:val="2"/>
          <w:wAfter w:w="1573" w:type="dxa"/>
          <w:trHeight w:val="6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55970" w14:textId="77777777" w:rsidR="007A22D0" w:rsidRPr="007A22D0" w:rsidRDefault="007A22D0" w:rsidP="007A22D0">
            <w:pPr>
              <w:jc w:val="center"/>
            </w:pPr>
            <w:r w:rsidRPr="007A22D0">
              <w:t>1.1</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4504E1A6" w14:textId="77777777" w:rsidR="007A22D0" w:rsidRPr="007A22D0" w:rsidRDefault="007A22D0" w:rsidP="007A22D0">
            <w:r w:rsidRPr="007A22D0">
              <w:t>Расходы на оплату услуг, оказываемых организациями, осуществляющими регулируемые виды деятельности</w:t>
            </w:r>
          </w:p>
        </w:tc>
        <w:tc>
          <w:tcPr>
            <w:tcW w:w="17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7516D7A" w14:textId="77777777" w:rsidR="007A22D0" w:rsidRPr="007A22D0" w:rsidRDefault="007A22D0" w:rsidP="007A22D0">
            <w:pPr>
              <w:jc w:val="center"/>
            </w:pPr>
            <w:r w:rsidRPr="007A22D0">
              <w:rPr>
                <w:szCs w:val="20"/>
              </w:rPr>
              <w:t>5</w:t>
            </w:r>
          </w:p>
        </w:tc>
        <w:tc>
          <w:tcPr>
            <w:tcW w:w="18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9E1C8CC" w14:textId="77777777" w:rsidR="007A22D0" w:rsidRPr="007A22D0" w:rsidRDefault="007A22D0" w:rsidP="007A22D0">
            <w:pPr>
              <w:jc w:val="center"/>
            </w:pPr>
            <w:r w:rsidRPr="007A22D0">
              <w:rPr>
                <w:szCs w:val="20"/>
              </w:rPr>
              <w:t>5</w:t>
            </w:r>
          </w:p>
        </w:tc>
        <w:tc>
          <w:tcPr>
            <w:tcW w:w="1872" w:type="dxa"/>
            <w:gridSpan w:val="5"/>
            <w:tcBorders>
              <w:top w:val="single" w:sz="4" w:space="0" w:color="auto"/>
              <w:left w:val="nil"/>
              <w:bottom w:val="single" w:sz="4" w:space="0" w:color="auto"/>
              <w:right w:val="single" w:sz="4" w:space="0" w:color="auto"/>
            </w:tcBorders>
            <w:shd w:val="clear" w:color="auto" w:fill="auto"/>
            <w:noWrap/>
            <w:vAlign w:val="center"/>
          </w:tcPr>
          <w:p w14:paraId="25E10E08" w14:textId="77777777" w:rsidR="007A22D0" w:rsidRPr="007A22D0" w:rsidRDefault="007A22D0" w:rsidP="007A22D0">
            <w:pPr>
              <w:jc w:val="center"/>
            </w:pPr>
            <w:r w:rsidRPr="007A22D0">
              <w:t>0</w:t>
            </w:r>
          </w:p>
        </w:tc>
      </w:tr>
      <w:tr w:rsidR="007A22D0" w:rsidRPr="007A22D0" w14:paraId="2538706B" w14:textId="77777777" w:rsidTr="00E6267D">
        <w:trPr>
          <w:gridAfter w:val="2"/>
          <w:wAfter w:w="1573" w:type="dxa"/>
          <w:trHeight w:val="3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9F04E" w14:textId="77777777" w:rsidR="007A22D0" w:rsidRPr="007A22D0" w:rsidRDefault="007A22D0" w:rsidP="007A22D0">
            <w:pPr>
              <w:jc w:val="center"/>
            </w:pPr>
            <w:r w:rsidRPr="007A22D0">
              <w:t>1.2</w:t>
            </w:r>
          </w:p>
        </w:tc>
        <w:tc>
          <w:tcPr>
            <w:tcW w:w="33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E4B754" w14:textId="77777777" w:rsidR="007A22D0" w:rsidRPr="007A22D0" w:rsidRDefault="007A22D0" w:rsidP="007A22D0">
            <w:r w:rsidRPr="007A22D0">
              <w:t>Арендная плата</w:t>
            </w:r>
          </w:p>
        </w:tc>
        <w:tc>
          <w:tcPr>
            <w:tcW w:w="1764" w:type="dxa"/>
            <w:gridSpan w:val="5"/>
            <w:tcBorders>
              <w:top w:val="nil"/>
              <w:left w:val="single" w:sz="4" w:space="0" w:color="auto"/>
              <w:bottom w:val="single" w:sz="4" w:space="0" w:color="auto"/>
              <w:right w:val="single" w:sz="4" w:space="0" w:color="auto"/>
            </w:tcBorders>
            <w:shd w:val="clear" w:color="auto" w:fill="auto"/>
            <w:noWrap/>
            <w:vAlign w:val="center"/>
          </w:tcPr>
          <w:p w14:paraId="5059E6EF" w14:textId="77777777" w:rsidR="007A22D0" w:rsidRPr="007A22D0" w:rsidRDefault="007A22D0" w:rsidP="007A22D0">
            <w:pPr>
              <w:jc w:val="center"/>
            </w:pPr>
            <w:r w:rsidRPr="007A22D0">
              <w:t>0</w:t>
            </w:r>
          </w:p>
        </w:tc>
        <w:tc>
          <w:tcPr>
            <w:tcW w:w="1847" w:type="dxa"/>
            <w:gridSpan w:val="5"/>
            <w:tcBorders>
              <w:top w:val="nil"/>
              <w:left w:val="single" w:sz="4" w:space="0" w:color="auto"/>
              <w:bottom w:val="single" w:sz="4" w:space="0" w:color="auto"/>
              <w:right w:val="single" w:sz="4" w:space="0" w:color="auto"/>
            </w:tcBorders>
            <w:shd w:val="clear" w:color="auto" w:fill="auto"/>
            <w:noWrap/>
            <w:vAlign w:val="center"/>
          </w:tcPr>
          <w:p w14:paraId="23FD3B5D" w14:textId="77777777" w:rsidR="007A22D0" w:rsidRPr="007A22D0" w:rsidRDefault="007A22D0" w:rsidP="007A22D0">
            <w:pPr>
              <w:jc w:val="center"/>
            </w:pPr>
            <w:r w:rsidRPr="007A22D0">
              <w:t>0</w:t>
            </w:r>
          </w:p>
        </w:tc>
        <w:tc>
          <w:tcPr>
            <w:tcW w:w="1872" w:type="dxa"/>
            <w:gridSpan w:val="5"/>
            <w:tcBorders>
              <w:top w:val="nil"/>
              <w:left w:val="nil"/>
              <w:bottom w:val="single" w:sz="4" w:space="0" w:color="auto"/>
              <w:right w:val="single" w:sz="4" w:space="0" w:color="auto"/>
            </w:tcBorders>
            <w:shd w:val="clear" w:color="auto" w:fill="auto"/>
            <w:noWrap/>
            <w:vAlign w:val="center"/>
          </w:tcPr>
          <w:p w14:paraId="44DB1EC6" w14:textId="77777777" w:rsidR="007A22D0" w:rsidRPr="007A22D0" w:rsidRDefault="007A22D0" w:rsidP="007A22D0">
            <w:pPr>
              <w:jc w:val="center"/>
            </w:pPr>
            <w:r w:rsidRPr="007A22D0">
              <w:rPr>
                <w:szCs w:val="20"/>
              </w:rPr>
              <w:t>0</w:t>
            </w:r>
          </w:p>
        </w:tc>
      </w:tr>
      <w:tr w:rsidR="007A22D0" w:rsidRPr="007A22D0" w14:paraId="0D7DB4AB" w14:textId="77777777" w:rsidTr="00E6267D">
        <w:trPr>
          <w:gridAfter w:val="2"/>
          <w:wAfter w:w="1573" w:type="dxa"/>
          <w:trHeight w:val="3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D6E39" w14:textId="77777777" w:rsidR="007A22D0" w:rsidRPr="007A22D0" w:rsidRDefault="007A22D0" w:rsidP="007A22D0">
            <w:pPr>
              <w:jc w:val="center"/>
            </w:pPr>
            <w:r w:rsidRPr="007A22D0">
              <w:t>1.3</w:t>
            </w:r>
          </w:p>
        </w:tc>
        <w:tc>
          <w:tcPr>
            <w:tcW w:w="33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BA40C6" w14:textId="77777777" w:rsidR="007A22D0" w:rsidRPr="007A22D0" w:rsidRDefault="007A22D0" w:rsidP="007A22D0">
            <w:r w:rsidRPr="007A22D0">
              <w:t>Концессионная плата</w:t>
            </w:r>
          </w:p>
        </w:tc>
        <w:tc>
          <w:tcPr>
            <w:tcW w:w="1764" w:type="dxa"/>
            <w:gridSpan w:val="5"/>
            <w:tcBorders>
              <w:top w:val="nil"/>
              <w:left w:val="single" w:sz="4" w:space="0" w:color="auto"/>
              <w:bottom w:val="single" w:sz="4" w:space="0" w:color="auto"/>
              <w:right w:val="single" w:sz="4" w:space="0" w:color="auto"/>
            </w:tcBorders>
            <w:shd w:val="clear" w:color="auto" w:fill="auto"/>
            <w:noWrap/>
            <w:vAlign w:val="center"/>
          </w:tcPr>
          <w:p w14:paraId="0053AB06" w14:textId="77777777" w:rsidR="007A22D0" w:rsidRPr="007A22D0" w:rsidRDefault="007A22D0" w:rsidP="007A22D0">
            <w:pPr>
              <w:jc w:val="center"/>
            </w:pPr>
            <w:r w:rsidRPr="007A22D0">
              <w:rPr>
                <w:szCs w:val="20"/>
              </w:rPr>
              <w:t>0</w:t>
            </w:r>
          </w:p>
        </w:tc>
        <w:tc>
          <w:tcPr>
            <w:tcW w:w="1847" w:type="dxa"/>
            <w:gridSpan w:val="5"/>
            <w:tcBorders>
              <w:top w:val="nil"/>
              <w:left w:val="single" w:sz="4" w:space="0" w:color="auto"/>
              <w:bottom w:val="single" w:sz="4" w:space="0" w:color="auto"/>
              <w:right w:val="single" w:sz="4" w:space="0" w:color="auto"/>
            </w:tcBorders>
            <w:shd w:val="clear" w:color="auto" w:fill="auto"/>
            <w:noWrap/>
            <w:vAlign w:val="center"/>
          </w:tcPr>
          <w:p w14:paraId="24D4C1E9" w14:textId="77777777" w:rsidR="007A22D0" w:rsidRPr="007A22D0" w:rsidRDefault="007A22D0" w:rsidP="007A22D0">
            <w:pPr>
              <w:jc w:val="center"/>
            </w:pPr>
            <w:r w:rsidRPr="007A22D0">
              <w:rPr>
                <w:szCs w:val="20"/>
              </w:rPr>
              <w:t>0</w:t>
            </w:r>
          </w:p>
        </w:tc>
        <w:tc>
          <w:tcPr>
            <w:tcW w:w="1872" w:type="dxa"/>
            <w:gridSpan w:val="5"/>
            <w:tcBorders>
              <w:top w:val="nil"/>
              <w:left w:val="nil"/>
              <w:bottom w:val="single" w:sz="4" w:space="0" w:color="auto"/>
              <w:right w:val="single" w:sz="4" w:space="0" w:color="auto"/>
            </w:tcBorders>
            <w:shd w:val="clear" w:color="auto" w:fill="auto"/>
            <w:noWrap/>
            <w:vAlign w:val="center"/>
          </w:tcPr>
          <w:p w14:paraId="111FD6BC" w14:textId="77777777" w:rsidR="007A22D0" w:rsidRPr="007A22D0" w:rsidRDefault="007A22D0" w:rsidP="007A22D0">
            <w:pPr>
              <w:jc w:val="center"/>
            </w:pPr>
            <w:r w:rsidRPr="007A22D0">
              <w:rPr>
                <w:szCs w:val="20"/>
              </w:rPr>
              <w:t>0</w:t>
            </w:r>
          </w:p>
        </w:tc>
      </w:tr>
      <w:tr w:rsidR="007A22D0" w:rsidRPr="007A22D0" w14:paraId="77466AD2" w14:textId="77777777" w:rsidTr="00E6267D">
        <w:trPr>
          <w:gridAfter w:val="2"/>
          <w:wAfter w:w="1573" w:type="dxa"/>
          <w:trHeight w:val="6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8AF18" w14:textId="77777777" w:rsidR="007A22D0" w:rsidRPr="007A22D0" w:rsidRDefault="007A22D0" w:rsidP="007A22D0">
            <w:pPr>
              <w:jc w:val="center"/>
            </w:pPr>
            <w:r w:rsidRPr="007A22D0">
              <w:t>1.4</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58B1F8EE" w14:textId="77777777" w:rsidR="007A22D0" w:rsidRPr="007A22D0" w:rsidRDefault="007A22D0" w:rsidP="007A22D0">
            <w:pPr>
              <w:jc w:val="both"/>
            </w:pPr>
            <w:r w:rsidRPr="007A22D0">
              <w:t>Расходы на уплату налогов, сборов и других обязательных платежей, в том числе:</w:t>
            </w:r>
          </w:p>
        </w:tc>
        <w:tc>
          <w:tcPr>
            <w:tcW w:w="1764" w:type="dxa"/>
            <w:gridSpan w:val="5"/>
            <w:tcBorders>
              <w:top w:val="nil"/>
              <w:left w:val="single" w:sz="4" w:space="0" w:color="auto"/>
              <w:bottom w:val="single" w:sz="4" w:space="0" w:color="auto"/>
              <w:right w:val="single" w:sz="4" w:space="0" w:color="auto"/>
            </w:tcBorders>
            <w:shd w:val="clear" w:color="auto" w:fill="auto"/>
            <w:noWrap/>
            <w:vAlign w:val="center"/>
          </w:tcPr>
          <w:p w14:paraId="3EA7B66A" w14:textId="77777777" w:rsidR="007A22D0" w:rsidRPr="007A22D0" w:rsidRDefault="007A22D0" w:rsidP="007A22D0">
            <w:pPr>
              <w:jc w:val="center"/>
            </w:pPr>
            <w:r w:rsidRPr="007A22D0">
              <w:t>637</w:t>
            </w:r>
          </w:p>
        </w:tc>
        <w:tc>
          <w:tcPr>
            <w:tcW w:w="1847" w:type="dxa"/>
            <w:gridSpan w:val="5"/>
            <w:tcBorders>
              <w:top w:val="nil"/>
              <w:left w:val="single" w:sz="4" w:space="0" w:color="auto"/>
              <w:bottom w:val="single" w:sz="4" w:space="0" w:color="auto"/>
              <w:right w:val="single" w:sz="4" w:space="0" w:color="auto"/>
            </w:tcBorders>
            <w:shd w:val="clear" w:color="auto" w:fill="auto"/>
            <w:noWrap/>
            <w:vAlign w:val="center"/>
          </w:tcPr>
          <w:p w14:paraId="430DCA89" w14:textId="77777777" w:rsidR="007A22D0" w:rsidRPr="007A22D0" w:rsidRDefault="007A22D0" w:rsidP="007A22D0">
            <w:pPr>
              <w:jc w:val="center"/>
            </w:pPr>
            <w:r w:rsidRPr="007A22D0">
              <w:t>627</w:t>
            </w:r>
          </w:p>
        </w:tc>
        <w:tc>
          <w:tcPr>
            <w:tcW w:w="1872" w:type="dxa"/>
            <w:gridSpan w:val="5"/>
            <w:tcBorders>
              <w:top w:val="nil"/>
              <w:left w:val="nil"/>
              <w:bottom w:val="single" w:sz="4" w:space="0" w:color="auto"/>
              <w:right w:val="single" w:sz="4" w:space="0" w:color="auto"/>
            </w:tcBorders>
            <w:shd w:val="clear" w:color="auto" w:fill="auto"/>
            <w:noWrap/>
            <w:vAlign w:val="center"/>
          </w:tcPr>
          <w:p w14:paraId="031FD54C" w14:textId="77777777" w:rsidR="007A22D0" w:rsidRPr="007A22D0" w:rsidRDefault="007A22D0" w:rsidP="007A22D0">
            <w:pPr>
              <w:jc w:val="center"/>
            </w:pPr>
            <w:r w:rsidRPr="007A22D0">
              <w:t>10</w:t>
            </w:r>
          </w:p>
        </w:tc>
      </w:tr>
      <w:tr w:rsidR="007A22D0" w:rsidRPr="007A22D0" w14:paraId="5840ED35" w14:textId="77777777" w:rsidTr="00E6267D">
        <w:trPr>
          <w:gridAfter w:val="2"/>
          <w:wAfter w:w="1573" w:type="dxa"/>
          <w:trHeight w:val="6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7CEC8E" w14:textId="77777777" w:rsidR="007A22D0" w:rsidRPr="007A22D0" w:rsidRDefault="007A22D0" w:rsidP="007A22D0">
            <w:pPr>
              <w:jc w:val="center"/>
              <w:rPr>
                <w:szCs w:val="20"/>
              </w:rPr>
            </w:pPr>
            <w:r w:rsidRPr="007A22D0">
              <w:rPr>
                <w:szCs w:val="20"/>
              </w:rPr>
              <w:t>1.4.1</w:t>
            </w:r>
          </w:p>
        </w:tc>
        <w:tc>
          <w:tcPr>
            <w:tcW w:w="3361" w:type="dxa"/>
            <w:gridSpan w:val="2"/>
            <w:tcBorders>
              <w:top w:val="single" w:sz="4" w:space="0" w:color="auto"/>
              <w:left w:val="nil"/>
              <w:bottom w:val="single" w:sz="4" w:space="0" w:color="auto"/>
              <w:right w:val="single" w:sz="4" w:space="0" w:color="auto"/>
            </w:tcBorders>
            <w:shd w:val="clear" w:color="auto" w:fill="auto"/>
            <w:vAlign w:val="center"/>
          </w:tcPr>
          <w:p w14:paraId="4A8BF481" w14:textId="77777777" w:rsidR="007A22D0" w:rsidRPr="007A22D0" w:rsidRDefault="007A22D0" w:rsidP="007A22D0">
            <w:pPr>
              <w:rPr>
                <w:szCs w:val="20"/>
              </w:rPr>
            </w:pPr>
            <w:r w:rsidRPr="007A22D0">
              <w:rPr>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5"/>
            <w:tcBorders>
              <w:top w:val="nil"/>
              <w:left w:val="single" w:sz="4" w:space="0" w:color="auto"/>
              <w:bottom w:val="single" w:sz="4" w:space="0" w:color="auto"/>
              <w:right w:val="single" w:sz="4" w:space="0" w:color="auto"/>
            </w:tcBorders>
            <w:shd w:val="clear" w:color="auto" w:fill="auto"/>
            <w:noWrap/>
            <w:vAlign w:val="center"/>
          </w:tcPr>
          <w:p w14:paraId="762FC86F" w14:textId="77777777" w:rsidR="007A22D0" w:rsidRPr="007A22D0" w:rsidRDefault="007A22D0" w:rsidP="007A22D0">
            <w:pPr>
              <w:jc w:val="center"/>
            </w:pPr>
            <w:r w:rsidRPr="007A22D0">
              <w:t>13</w:t>
            </w:r>
          </w:p>
        </w:tc>
        <w:tc>
          <w:tcPr>
            <w:tcW w:w="1847" w:type="dxa"/>
            <w:gridSpan w:val="5"/>
            <w:tcBorders>
              <w:top w:val="nil"/>
              <w:left w:val="single" w:sz="4" w:space="0" w:color="auto"/>
              <w:bottom w:val="single" w:sz="4" w:space="0" w:color="auto"/>
              <w:right w:val="single" w:sz="4" w:space="0" w:color="auto"/>
            </w:tcBorders>
            <w:shd w:val="clear" w:color="auto" w:fill="auto"/>
            <w:noWrap/>
            <w:vAlign w:val="center"/>
          </w:tcPr>
          <w:p w14:paraId="222946C8" w14:textId="77777777" w:rsidR="007A22D0" w:rsidRPr="007A22D0" w:rsidRDefault="007A22D0" w:rsidP="007A22D0">
            <w:pPr>
              <w:jc w:val="center"/>
            </w:pPr>
            <w:r w:rsidRPr="007A22D0">
              <w:t>12</w:t>
            </w:r>
          </w:p>
        </w:tc>
        <w:tc>
          <w:tcPr>
            <w:tcW w:w="1872" w:type="dxa"/>
            <w:gridSpan w:val="5"/>
            <w:tcBorders>
              <w:top w:val="nil"/>
              <w:left w:val="single" w:sz="4" w:space="0" w:color="auto"/>
              <w:bottom w:val="single" w:sz="4" w:space="0" w:color="auto"/>
              <w:right w:val="single" w:sz="4" w:space="0" w:color="auto"/>
            </w:tcBorders>
            <w:shd w:val="clear" w:color="auto" w:fill="auto"/>
            <w:noWrap/>
            <w:vAlign w:val="center"/>
          </w:tcPr>
          <w:p w14:paraId="248D3542" w14:textId="77777777" w:rsidR="007A22D0" w:rsidRPr="007A22D0" w:rsidRDefault="007A22D0" w:rsidP="007A22D0">
            <w:pPr>
              <w:jc w:val="center"/>
            </w:pPr>
            <w:r w:rsidRPr="007A22D0">
              <w:t>-1</w:t>
            </w:r>
          </w:p>
        </w:tc>
      </w:tr>
      <w:tr w:rsidR="007A22D0" w:rsidRPr="007A22D0" w14:paraId="0BBE565D" w14:textId="77777777" w:rsidTr="00E6267D">
        <w:trPr>
          <w:gridAfter w:val="2"/>
          <w:wAfter w:w="1573" w:type="dxa"/>
          <w:trHeight w:val="600"/>
        </w:trPr>
        <w:tc>
          <w:tcPr>
            <w:tcW w:w="776" w:type="dxa"/>
            <w:gridSpan w:val="2"/>
            <w:tcBorders>
              <w:top w:val="nil"/>
              <w:left w:val="single" w:sz="4" w:space="0" w:color="auto"/>
              <w:bottom w:val="single" w:sz="4" w:space="0" w:color="auto"/>
              <w:right w:val="single" w:sz="4" w:space="0" w:color="auto"/>
            </w:tcBorders>
            <w:shd w:val="clear" w:color="auto" w:fill="auto"/>
            <w:noWrap/>
            <w:vAlign w:val="center"/>
          </w:tcPr>
          <w:p w14:paraId="4DD8E7FD" w14:textId="77777777" w:rsidR="007A22D0" w:rsidRPr="007A22D0" w:rsidRDefault="007A22D0" w:rsidP="007A22D0">
            <w:pPr>
              <w:jc w:val="center"/>
              <w:rPr>
                <w:szCs w:val="20"/>
              </w:rPr>
            </w:pPr>
            <w:r w:rsidRPr="007A22D0">
              <w:rPr>
                <w:szCs w:val="20"/>
              </w:rPr>
              <w:t>1.4.2</w:t>
            </w:r>
          </w:p>
        </w:tc>
        <w:tc>
          <w:tcPr>
            <w:tcW w:w="3361" w:type="dxa"/>
            <w:gridSpan w:val="2"/>
            <w:tcBorders>
              <w:top w:val="nil"/>
              <w:left w:val="nil"/>
              <w:bottom w:val="single" w:sz="4" w:space="0" w:color="auto"/>
              <w:right w:val="single" w:sz="4" w:space="0" w:color="auto"/>
            </w:tcBorders>
            <w:shd w:val="clear" w:color="auto" w:fill="auto"/>
            <w:vAlign w:val="center"/>
          </w:tcPr>
          <w:p w14:paraId="1548B7AB" w14:textId="77777777" w:rsidR="007A22D0" w:rsidRPr="007A22D0" w:rsidRDefault="007A22D0" w:rsidP="007A22D0">
            <w:pPr>
              <w:jc w:val="both"/>
              <w:rPr>
                <w:szCs w:val="20"/>
              </w:rPr>
            </w:pPr>
            <w:r w:rsidRPr="007A22D0">
              <w:rPr>
                <w:szCs w:val="20"/>
              </w:rPr>
              <w:t>расходы на обязательное страхование</w:t>
            </w:r>
          </w:p>
        </w:tc>
        <w:tc>
          <w:tcPr>
            <w:tcW w:w="1764" w:type="dxa"/>
            <w:gridSpan w:val="5"/>
            <w:tcBorders>
              <w:top w:val="nil"/>
              <w:left w:val="single" w:sz="4" w:space="0" w:color="auto"/>
              <w:bottom w:val="single" w:sz="4" w:space="0" w:color="auto"/>
              <w:right w:val="single" w:sz="4" w:space="0" w:color="auto"/>
            </w:tcBorders>
            <w:shd w:val="clear" w:color="auto" w:fill="auto"/>
            <w:noWrap/>
            <w:vAlign w:val="center"/>
          </w:tcPr>
          <w:p w14:paraId="21BADE09" w14:textId="77777777" w:rsidR="007A22D0" w:rsidRPr="007A22D0" w:rsidRDefault="007A22D0" w:rsidP="007A22D0">
            <w:pPr>
              <w:jc w:val="center"/>
            </w:pPr>
            <w:r w:rsidRPr="007A22D0">
              <w:t>17</w:t>
            </w:r>
          </w:p>
        </w:tc>
        <w:tc>
          <w:tcPr>
            <w:tcW w:w="1847" w:type="dxa"/>
            <w:gridSpan w:val="5"/>
            <w:tcBorders>
              <w:top w:val="nil"/>
              <w:left w:val="single" w:sz="4" w:space="0" w:color="auto"/>
              <w:bottom w:val="single" w:sz="4" w:space="0" w:color="auto"/>
              <w:right w:val="single" w:sz="4" w:space="0" w:color="auto"/>
            </w:tcBorders>
            <w:shd w:val="clear" w:color="auto" w:fill="auto"/>
            <w:noWrap/>
            <w:vAlign w:val="center"/>
          </w:tcPr>
          <w:p w14:paraId="18E4BA9E" w14:textId="77777777" w:rsidR="007A22D0" w:rsidRPr="007A22D0" w:rsidRDefault="007A22D0" w:rsidP="007A22D0">
            <w:pPr>
              <w:jc w:val="center"/>
            </w:pPr>
            <w:r w:rsidRPr="007A22D0">
              <w:t>15</w:t>
            </w:r>
          </w:p>
        </w:tc>
        <w:tc>
          <w:tcPr>
            <w:tcW w:w="1872" w:type="dxa"/>
            <w:gridSpan w:val="5"/>
            <w:tcBorders>
              <w:top w:val="nil"/>
              <w:left w:val="nil"/>
              <w:bottom w:val="single" w:sz="4" w:space="0" w:color="auto"/>
              <w:right w:val="single" w:sz="4" w:space="0" w:color="auto"/>
            </w:tcBorders>
            <w:shd w:val="clear" w:color="auto" w:fill="auto"/>
            <w:noWrap/>
            <w:vAlign w:val="center"/>
          </w:tcPr>
          <w:p w14:paraId="19D7ED7B" w14:textId="77777777" w:rsidR="007A22D0" w:rsidRPr="007A22D0" w:rsidRDefault="007A22D0" w:rsidP="007A22D0">
            <w:pPr>
              <w:jc w:val="center"/>
            </w:pPr>
            <w:r w:rsidRPr="007A22D0">
              <w:t>-2</w:t>
            </w:r>
          </w:p>
        </w:tc>
      </w:tr>
      <w:tr w:rsidR="007A22D0" w:rsidRPr="007A22D0" w14:paraId="50319764" w14:textId="77777777" w:rsidTr="00E6267D">
        <w:trPr>
          <w:gridAfter w:val="2"/>
          <w:wAfter w:w="1573" w:type="dxa"/>
          <w:trHeight w:val="473"/>
        </w:trPr>
        <w:tc>
          <w:tcPr>
            <w:tcW w:w="776" w:type="dxa"/>
            <w:gridSpan w:val="2"/>
            <w:tcBorders>
              <w:top w:val="nil"/>
              <w:left w:val="single" w:sz="4" w:space="0" w:color="auto"/>
              <w:bottom w:val="single" w:sz="4" w:space="0" w:color="auto"/>
              <w:right w:val="single" w:sz="4" w:space="0" w:color="auto"/>
            </w:tcBorders>
            <w:shd w:val="clear" w:color="auto" w:fill="auto"/>
            <w:noWrap/>
            <w:vAlign w:val="center"/>
          </w:tcPr>
          <w:p w14:paraId="2003D6A0" w14:textId="77777777" w:rsidR="007A22D0" w:rsidRPr="007A22D0" w:rsidRDefault="007A22D0" w:rsidP="007A22D0">
            <w:pPr>
              <w:jc w:val="center"/>
              <w:rPr>
                <w:szCs w:val="20"/>
              </w:rPr>
            </w:pPr>
            <w:r w:rsidRPr="007A22D0">
              <w:rPr>
                <w:szCs w:val="20"/>
              </w:rPr>
              <w:t>1.4.3</w:t>
            </w:r>
          </w:p>
        </w:tc>
        <w:tc>
          <w:tcPr>
            <w:tcW w:w="3361" w:type="dxa"/>
            <w:gridSpan w:val="2"/>
            <w:tcBorders>
              <w:top w:val="nil"/>
              <w:left w:val="nil"/>
              <w:bottom w:val="single" w:sz="4" w:space="0" w:color="auto"/>
              <w:right w:val="single" w:sz="4" w:space="0" w:color="auto"/>
            </w:tcBorders>
            <w:shd w:val="clear" w:color="auto" w:fill="auto"/>
            <w:vAlign w:val="center"/>
          </w:tcPr>
          <w:p w14:paraId="4E4D6B60" w14:textId="77777777" w:rsidR="007A22D0" w:rsidRPr="007A22D0" w:rsidRDefault="007A22D0" w:rsidP="007A22D0">
            <w:pPr>
              <w:rPr>
                <w:szCs w:val="20"/>
              </w:rPr>
            </w:pPr>
            <w:r w:rsidRPr="007A22D0">
              <w:rPr>
                <w:szCs w:val="20"/>
              </w:rPr>
              <w:t>иные расходы:</w:t>
            </w:r>
          </w:p>
        </w:tc>
        <w:tc>
          <w:tcPr>
            <w:tcW w:w="1764" w:type="dxa"/>
            <w:gridSpan w:val="5"/>
            <w:tcBorders>
              <w:top w:val="nil"/>
              <w:left w:val="single" w:sz="4" w:space="0" w:color="auto"/>
              <w:bottom w:val="single" w:sz="4" w:space="0" w:color="auto"/>
              <w:right w:val="single" w:sz="4" w:space="0" w:color="auto"/>
            </w:tcBorders>
            <w:shd w:val="clear" w:color="auto" w:fill="auto"/>
            <w:noWrap/>
            <w:vAlign w:val="center"/>
          </w:tcPr>
          <w:p w14:paraId="0B1D2502" w14:textId="77777777" w:rsidR="007A22D0" w:rsidRPr="007A22D0" w:rsidRDefault="007A22D0" w:rsidP="007A22D0">
            <w:pPr>
              <w:jc w:val="center"/>
            </w:pPr>
            <w:r w:rsidRPr="007A22D0">
              <w:t>607</w:t>
            </w:r>
          </w:p>
        </w:tc>
        <w:tc>
          <w:tcPr>
            <w:tcW w:w="1847" w:type="dxa"/>
            <w:gridSpan w:val="5"/>
            <w:tcBorders>
              <w:top w:val="nil"/>
              <w:left w:val="single" w:sz="4" w:space="0" w:color="auto"/>
              <w:bottom w:val="single" w:sz="4" w:space="0" w:color="auto"/>
              <w:right w:val="single" w:sz="4" w:space="0" w:color="auto"/>
            </w:tcBorders>
            <w:shd w:val="clear" w:color="auto" w:fill="auto"/>
            <w:noWrap/>
            <w:vAlign w:val="center"/>
          </w:tcPr>
          <w:p w14:paraId="78217D1D" w14:textId="77777777" w:rsidR="007A22D0" w:rsidRPr="007A22D0" w:rsidRDefault="007A22D0" w:rsidP="007A22D0">
            <w:pPr>
              <w:jc w:val="center"/>
            </w:pPr>
            <w:r w:rsidRPr="007A22D0">
              <w:t>600</w:t>
            </w:r>
          </w:p>
        </w:tc>
        <w:tc>
          <w:tcPr>
            <w:tcW w:w="1872" w:type="dxa"/>
            <w:gridSpan w:val="5"/>
            <w:tcBorders>
              <w:top w:val="nil"/>
              <w:left w:val="nil"/>
              <w:bottom w:val="single" w:sz="4" w:space="0" w:color="auto"/>
              <w:right w:val="single" w:sz="4" w:space="0" w:color="auto"/>
            </w:tcBorders>
            <w:shd w:val="clear" w:color="auto" w:fill="auto"/>
            <w:noWrap/>
            <w:vAlign w:val="center"/>
          </w:tcPr>
          <w:p w14:paraId="37C9B500" w14:textId="77777777" w:rsidR="007A22D0" w:rsidRPr="007A22D0" w:rsidRDefault="007A22D0" w:rsidP="007A22D0">
            <w:pPr>
              <w:jc w:val="center"/>
            </w:pPr>
            <w:r w:rsidRPr="007A22D0">
              <w:t>-7</w:t>
            </w:r>
          </w:p>
        </w:tc>
      </w:tr>
      <w:tr w:rsidR="007A22D0" w:rsidRPr="007A22D0" w14:paraId="76725022" w14:textId="77777777" w:rsidTr="00E6267D">
        <w:trPr>
          <w:gridAfter w:val="2"/>
          <w:wAfter w:w="1573" w:type="dxa"/>
          <w:trHeight w:val="425"/>
        </w:trPr>
        <w:tc>
          <w:tcPr>
            <w:tcW w:w="776" w:type="dxa"/>
            <w:gridSpan w:val="2"/>
            <w:tcBorders>
              <w:top w:val="nil"/>
              <w:left w:val="single" w:sz="4" w:space="0" w:color="auto"/>
              <w:bottom w:val="single" w:sz="4" w:space="0" w:color="auto"/>
              <w:right w:val="single" w:sz="4" w:space="0" w:color="auto"/>
            </w:tcBorders>
            <w:shd w:val="clear" w:color="auto" w:fill="auto"/>
            <w:noWrap/>
            <w:vAlign w:val="center"/>
          </w:tcPr>
          <w:p w14:paraId="1989C1BB" w14:textId="77777777" w:rsidR="007A22D0" w:rsidRPr="007A22D0" w:rsidRDefault="007A22D0" w:rsidP="007A22D0">
            <w:pPr>
              <w:jc w:val="center"/>
              <w:outlineLvl w:val="0"/>
              <w:rPr>
                <w:szCs w:val="20"/>
              </w:rPr>
            </w:pPr>
            <w:r w:rsidRPr="007A22D0">
              <w:rPr>
                <w:szCs w:val="20"/>
              </w:rPr>
              <w:t> </w:t>
            </w:r>
          </w:p>
        </w:tc>
        <w:tc>
          <w:tcPr>
            <w:tcW w:w="3361" w:type="dxa"/>
            <w:gridSpan w:val="2"/>
            <w:tcBorders>
              <w:top w:val="nil"/>
              <w:left w:val="nil"/>
              <w:bottom w:val="single" w:sz="4" w:space="0" w:color="auto"/>
              <w:right w:val="single" w:sz="4" w:space="0" w:color="auto"/>
            </w:tcBorders>
            <w:shd w:val="clear" w:color="auto" w:fill="auto"/>
            <w:vAlign w:val="center"/>
          </w:tcPr>
          <w:p w14:paraId="54D9D3B6" w14:textId="77777777" w:rsidR="007A22D0" w:rsidRPr="007A22D0" w:rsidRDefault="007A22D0" w:rsidP="007A22D0">
            <w:pPr>
              <w:outlineLvl w:val="0"/>
              <w:rPr>
                <w:szCs w:val="20"/>
              </w:rPr>
            </w:pPr>
            <w:bookmarkStart w:id="253" w:name="_Toc86237406"/>
            <w:r w:rsidRPr="007A22D0">
              <w:rPr>
                <w:szCs w:val="20"/>
              </w:rPr>
              <w:t>Налог на имущество</w:t>
            </w:r>
            <w:bookmarkEnd w:id="253"/>
          </w:p>
        </w:tc>
        <w:tc>
          <w:tcPr>
            <w:tcW w:w="1764" w:type="dxa"/>
            <w:gridSpan w:val="5"/>
            <w:tcBorders>
              <w:top w:val="nil"/>
              <w:left w:val="single" w:sz="4" w:space="0" w:color="auto"/>
              <w:bottom w:val="single" w:sz="4" w:space="0" w:color="auto"/>
              <w:right w:val="single" w:sz="4" w:space="0" w:color="auto"/>
            </w:tcBorders>
            <w:shd w:val="clear" w:color="auto" w:fill="auto"/>
            <w:noWrap/>
            <w:vAlign w:val="center"/>
          </w:tcPr>
          <w:p w14:paraId="439BD079" w14:textId="77777777" w:rsidR="007A22D0" w:rsidRPr="007A22D0" w:rsidRDefault="007A22D0" w:rsidP="007A22D0">
            <w:pPr>
              <w:jc w:val="center"/>
            </w:pPr>
            <w:r w:rsidRPr="007A22D0">
              <w:t>477</w:t>
            </w:r>
          </w:p>
        </w:tc>
        <w:tc>
          <w:tcPr>
            <w:tcW w:w="1847" w:type="dxa"/>
            <w:gridSpan w:val="5"/>
            <w:tcBorders>
              <w:top w:val="nil"/>
              <w:left w:val="single" w:sz="4" w:space="0" w:color="auto"/>
              <w:bottom w:val="single" w:sz="4" w:space="0" w:color="auto"/>
              <w:right w:val="single" w:sz="4" w:space="0" w:color="auto"/>
            </w:tcBorders>
            <w:shd w:val="clear" w:color="auto" w:fill="auto"/>
            <w:noWrap/>
            <w:vAlign w:val="center"/>
          </w:tcPr>
          <w:p w14:paraId="4B998640" w14:textId="77777777" w:rsidR="007A22D0" w:rsidRPr="007A22D0" w:rsidRDefault="007A22D0" w:rsidP="007A22D0">
            <w:pPr>
              <w:jc w:val="center"/>
            </w:pPr>
            <w:r w:rsidRPr="007A22D0">
              <w:t>470</w:t>
            </w:r>
          </w:p>
        </w:tc>
        <w:tc>
          <w:tcPr>
            <w:tcW w:w="1872" w:type="dxa"/>
            <w:gridSpan w:val="5"/>
            <w:tcBorders>
              <w:top w:val="nil"/>
              <w:left w:val="nil"/>
              <w:bottom w:val="single" w:sz="4" w:space="0" w:color="auto"/>
              <w:right w:val="single" w:sz="4" w:space="0" w:color="auto"/>
            </w:tcBorders>
            <w:shd w:val="clear" w:color="auto" w:fill="auto"/>
            <w:noWrap/>
            <w:vAlign w:val="center"/>
          </w:tcPr>
          <w:p w14:paraId="5BC02C5A" w14:textId="77777777" w:rsidR="007A22D0" w:rsidRPr="007A22D0" w:rsidRDefault="007A22D0" w:rsidP="007A22D0">
            <w:pPr>
              <w:jc w:val="center"/>
            </w:pPr>
            <w:r w:rsidRPr="007A22D0">
              <w:t>-7</w:t>
            </w:r>
          </w:p>
        </w:tc>
      </w:tr>
      <w:tr w:rsidR="007A22D0" w:rsidRPr="007A22D0" w14:paraId="57E31FCE" w14:textId="77777777" w:rsidTr="00E6267D">
        <w:trPr>
          <w:gridAfter w:val="2"/>
          <w:wAfter w:w="1573" w:type="dxa"/>
          <w:trHeight w:val="416"/>
        </w:trPr>
        <w:tc>
          <w:tcPr>
            <w:tcW w:w="776" w:type="dxa"/>
            <w:gridSpan w:val="2"/>
            <w:tcBorders>
              <w:top w:val="nil"/>
              <w:left w:val="single" w:sz="4" w:space="0" w:color="auto"/>
              <w:bottom w:val="single" w:sz="4" w:space="0" w:color="auto"/>
              <w:right w:val="single" w:sz="4" w:space="0" w:color="auto"/>
            </w:tcBorders>
            <w:shd w:val="clear" w:color="auto" w:fill="auto"/>
            <w:noWrap/>
            <w:vAlign w:val="center"/>
          </w:tcPr>
          <w:p w14:paraId="1A792795" w14:textId="77777777" w:rsidR="007A22D0" w:rsidRPr="007A22D0" w:rsidRDefault="007A22D0" w:rsidP="007A22D0">
            <w:pPr>
              <w:jc w:val="center"/>
              <w:outlineLvl w:val="0"/>
              <w:rPr>
                <w:szCs w:val="20"/>
              </w:rPr>
            </w:pPr>
            <w:r w:rsidRPr="007A22D0">
              <w:rPr>
                <w:szCs w:val="20"/>
              </w:rPr>
              <w:t> </w:t>
            </w:r>
          </w:p>
        </w:tc>
        <w:tc>
          <w:tcPr>
            <w:tcW w:w="3361" w:type="dxa"/>
            <w:gridSpan w:val="2"/>
            <w:tcBorders>
              <w:top w:val="nil"/>
              <w:left w:val="nil"/>
              <w:bottom w:val="single" w:sz="4" w:space="0" w:color="auto"/>
              <w:right w:val="single" w:sz="4" w:space="0" w:color="auto"/>
            </w:tcBorders>
            <w:shd w:val="clear" w:color="auto" w:fill="auto"/>
            <w:vAlign w:val="center"/>
          </w:tcPr>
          <w:p w14:paraId="34F04317" w14:textId="77777777" w:rsidR="007A22D0" w:rsidRPr="007A22D0" w:rsidRDefault="007A22D0" w:rsidP="007A22D0">
            <w:pPr>
              <w:outlineLvl w:val="0"/>
              <w:rPr>
                <w:szCs w:val="20"/>
              </w:rPr>
            </w:pPr>
            <w:bookmarkStart w:id="254" w:name="_Toc86237407"/>
            <w:r w:rsidRPr="007A22D0">
              <w:rPr>
                <w:szCs w:val="20"/>
              </w:rPr>
              <w:t>Налог на землю</w:t>
            </w:r>
            <w:bookmarkEnd w:id="254"/>
          </w:p>
        </w:tc>
        <w:tc>
          <w:tcPr>
            <w:tcW w:w="1764" w:type="dxa"/>
            <w:gridSpan w:val="5"/>
            <w:tcBorders>
              <w:top w:val="nil"/>
              <w:left w:val="single" w:sz="4" w:space="0" w:color="auto"/>
              <w:bottom w:val="single" w:sz="4" w:space="0" w:color="auto"/>
              <w:right w:val="single" w:sz="4" w:space="0" w:color="auto"/>
            </w:tcBorders>
            <w:shd w:val="clear" w:color="auto" w:fill="auto"/>
            <w:noWrap/>
            <w:vAlign w:val="center"/>
          </w:tcPr>
          <w:p w14:paraId="004A9988" w14:textId="77777777" w:rsidR="007A22D0" w:rsidRPr="007A22D0" w:rsidRDefault="007A22D0" w:rsidP="007A22D0">
            <w:pPr>
              <w:jc w:val="center"/>
            </w:pPr>
            <w:r w:rsidRPr="007A22D0">
              <w:t>130</w:t>
            </w:r>
          </w:p>
        </w:tc>
        <w:tc>
          <w:tcPr>
            <w:tcW w:w="1847" w:type="dxa"/>
            <w:gridSpan w:val="5"/>
            <w:tcBorders>
              <w:top w:val="nil"/>
              <w:left w:val="single" w:sz="4" w:space="0" w:color="auto"/>
              <w:bottom w:val="single" w:sz="4" w:space="0" w:color="auto"/>
              <w:right w:val="single" w:sz="4" w:space="0" w:color="auto"/>
            </w:tcBorders>
            <w:shd w:val="clear" w:color="auto" w:fill="auto"/>
            <w:noWrap/>
            <w:vAlign w:val="center"/>
          </w:tcPr>
          <w:p w14:paraId="48F0B785" w14:textId="77777777" w:rsidR="007A22D0" w:rsidRPr="007A22D0" w:rsidRDefault="007A22D0" w:rsidP="007A22D0">
            <w:pPr>
              <w:jc w:val="center"/>
            </w:pPr>
            <w:r w:rsidRPr="007A22D0">
              <w:t>130</w:t>
            </w:r>
          </w:p>
        </w:tc>
        <w:tc>
          <w:tcPr>
            <w:tcW w:w="1872" w:type="dxa"/>
            <w:gridSpan w:val="5"/>
            <w:tcBorders>
              <w:top w:val="nil"/>
              <w:left w:val="nil"/>
              <w:bottom w:val="single" w:sz="4" w:space="0" w:color="auto"/>
              <w:right w:val="single" w:sz="4" w:space="0" w:color="auto"/>
            </w:tcBorders>
            <w:shd w:val="clear" w:color="auto" w:fill="auto"/>
            <w:noWrap/>
            <w:vAlign w:val="center"/>
          </w:tcPr>
          <w:p w14:paraId="55BD3D3D" w14:textId="77777777" w:rsidR="007A22D0" w:rsidRPr="007A22D0" w:rsidRDefault="007A22D0" w:rsidP="007A22D0">
            <w:pPr>
              <w:jc w:val="center"/>
            </w:pPr>
            <w:r w:rsidRPr="007A22D0">
              <w:t>0</w:t>
            </w:r>
          </w:p>
        </w:tc>
      </w:tr>
      <w:tr w:rsidR="007A22D0" w:rsidRPr="007A22D0" w14:paraId="6BECA849" w14:textId="77777777" w:rsidTr="00E6267D">
        <w:trPr>
          <w:gridAfter w:val="2"/>
          <w:wAfter w:w="1573" w:type="dxa"/>
          <w:trHeight w:val="3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80916" w14:textId="77777777" w:rsidR="007A22D0" w:rsidRPr="007A22D0" w:rsidRDefault="007A22D0" w:rsidP="007A22D0">
            <w:pPr>
              <w:jc w:val="center"/>
            </w:pPr>
            <w:r w:rsidRPr="007A22D0">
              <w:t>1.5</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4991765F" w14:textId="77777777" w:rsidR="007A22D0" w:rsidRPr="007A22D0" w:rsidRDefault="007A22D0" w:rsidP="007A22D0">
            <w:pPr>
              <w:jc w:val="both"/>
            </w:pPr>
            <w:r w:rsidRPr="007A22D0">
              <w:t>Отчисления на социальные нужды</w:t>
            </w:r>
          </w:p>
        </w:tc>
        <w:tc>
          <w:tcPr>
            <w:tcW w:w="1764" w:type="dxa"/>
            <w:gridSpan w:val="5"/>
            <w:tcBorders>
              <w:top w:val="single" w:sz="4" w:space="0" w:color="auto"/>
              <w:left w:val="nil"/>
              <w:bottom w:val="single" w:sz="4" w:space="0" w:color="auto"/>
              <w:right w:val="single" w:sz="4" w:space="0" w:color="auto"/>
            </w:tcBorders>
            <w:shd w:val="clear" w:color="auto" w:fill="auto"/>
            <w:noWrap/>
            <w:vAlign w:val="center"/>
          </w:tcPr>
          <w:p w14:paraId="6C76EB22" w14:textId="77777777" w:rsidR="007A22D0" w:rsidRPr="007A22D0" w:rsidRDefault="007A22D0" w:rsidP="007A22D0">
            <w:pPr>
              <w:jc w:val="center"/>
            </w:pPr>
            <w:r w:rsidRPr="007A22D0">
              <w:rPr>
                <w:szCs w:val="20"/>
              </w:rPr>
              <w:t>6 407</w:t>
            </w:r>
          </w:p>
        </w:tc>
        <w:tc>
          <w:tcPr>
            <w:tcW w:w="1847" w:type="dxa"/>
            <w:gridSpan w:val="5"/>
            <w:tcBorders>
              <w:top w:val="single" w:sz="4" w:space="0" w:color="auto"/>
              <w:left w:val="nil"/>
              <w:bottom w:val="single" w:sz="4" w:space="0" w:color="auto"/>
              <w:right w:val="single" w:sz="4" w:space="0" w:color="auto"/>
            </w:tcBorders>
            <w:shd w:val="clear" w:color="auto" w:fill="auto"/>
            <w:noWrap/>
            <w:vAlign w:val="center"/>
          </w:tcPr>
          <w:p w14:paraId="29276247" w14:textId="77777777" w:rsidR="007A22D0" w:rsidRPr="007A22D0" w:rsidRDefault="007A22D0" w:rsidP="007A22D0">
            <w:pPr>
              <w:jc w:val="center"/>
            </w:pPr>
            <w:r w:rsidRPr="007A22D0">
              <w:rPr>
                <w:szCs w:val="20"/>
              </w:rPr>
              <w:t>6 711</w:t>
            </w:r>
          </w:p>
        </w:tc>
        <w:tc>
          <w:tcPr>
            <w:tcW w:w="1872" w:type="dxa"/>
            <w:gridSpan w:val="5"/>
            <w:tcBorders>
              <w:top w:val="single" w:sz="4" w:space="0" w:color="auto"/>
              <w:left w:val="nil"/>
              <w:bottom w:val="single" w:sz="4" w:space="0" w:color="auto"/>
              <w:right w:val="single" w:sz="4" w:space="0" w:color="auto"/>
            </w:tcBorders>
            <w:shd w:val="clear" w:color="auto" w:fill="auto"/>
            <w:noWrap/>
            <w:vAlign w:val="center"/>
          </w:tcPr>
          <w:p w14:paraId="66F1F90F" w14:textId="77777777" w:rsidR="007A22D0" w:rsidRPr="007A22D0" w:rsidRDefault="007A22D0" w:rsidP="007A22D0">
            <w:pPr>
              <w:jc w:val="center"/>
            </w:pPr>
            <w:r w:rsidRPr="007A22D0">
              <w:rPr>
                <w:szCs w:val="20"/>
              </w:rPr>
              <w:t>304</w:t>
            </w:r>
          </w:p>
        </w:tc>
      </w:tr>
      <w:tr w:rsidR="007A22D0" w:rsidRPr="007A22D0" w14:paraId="2D08AAA4" w14:textId="77777777" w:rsidTr="00E6267D">
        <w:trPr>
          <w:gridAfter w:val="2"/>
          <w:wAfter w:w="1573" w:type="dxa"/>
          <w:trHeight w:val="3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0F1AD" w14:textId="77777777" w:rsidR="007A22D0" w:rsidRPr="007A22D0" w:rsidRDefault="007A22D0" w:rsidP="007A22D0">
            <w:pPr>
              <w:jc w:val="center"/>
            </w:pPr>
            <w:r w:rsidRPr="007A22D0">
              <w:t>1.6</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4C446F1C" w14:textId="77777777" w:rsidR="007A22D0" w:rsidRPr="007A22D0" w:rsidRDefault="007A22D0" w:rsidP="007A22D0">
            <w:pPr>
              <w:jc w:val="both"/>
            </w:pPr>
            <w:r w:rsidRPr="007A22D0">
              <w:t>Расходы по сомнительным долгам</w:t>
            </w:r>
          </w:p>
        </w:tc>
        <w:tc>
          <w:tcPr>
            <w:tcW w:w="1764" w:type="dxa"/>
            <w:gridSpan w:val="5"/>
            <w:tcBorders>
              <w:top w:val="nil"/>
              <w:left w:val="nil"/>
              <w:bottom w:val="single" w:sz="4" w:space="0" w:color="auto"/>
              <w:right w:val="single" w:sz="4" w:space="0" w:color="auto"/>
            </w:tcBorders>
            <w:shd w:val="clear" w:color="auto" w:fill="auto"/>
            <w:noWrap/>
            <w:vAlign w:val="center"/>
          </w:tcPr>
          <w:p w14:paraId="78676959" w14:textId="77777777" w:rsidR="007A22D0" w:rsidRPr="007A22D0" w:rsidRDefault="007A22D0" w:rsidP="007A22D0">
            <w:pPr>
              <w:jc w:val="center"/>
            </w:pPr>
            <w:r w:rsidRPr="007A22D0">
              <w:rPr>
                <w:szCs w:val="20"/>
              </w:rPr>
              <w:t>0</w:t>
            </w:r>
          </w:p>
        </w:tc>
        <w:tc>
          <w:tcPr>
            <w:tcW w:w="1847" w:type="dxa"/>
            <w:gridSpan w:val="5"/>
            <w:tcBorders>
              <w:top w:val="nil"/>
              <w:left w:val="nil"/>
              <w:bottom w:val="single" w:sz="4" w:space="0" w:color="auto"/>
              <w:right w:val="single" w:sz="4" w:space="0" w:color="auto"/>
            </w:tcBorders>
            <w:shd w:val="clear" w:color="auto" w:fill="auto"/>
            <w:noWrap/>
            <w:vAlign w:val="center"/>
          </w:tcPr>
          <w:p w14:paraId="324175EA" w14:textId="77777777" w:rsidR="007A22D0" w:rsidRPr="007A22D0" w:rsidRDefault="007A22D0" w:rsidP="007A22D0">
            <w:pPr>
              <w:jc w:val="center"/>
            </w:pPr>
            <w:r w:rsidRPr="007A22D0">
              <w:rPr>
                <w:szCs w:val="20"/>
              </w:rPr>
              <w:t>0</w:t>
            </w:r>
          </w:p>
        </w:tc>
        <w:tc>
          <w:tcPr>
            <w:tcW w:w="1872" w:type="dxa"/>
            <w:gridSpan w:val="5"/>
            <w:tcBorders>
              <w:top w:val="nil"/>
              <w:left w:val="nil"/>
              <w:bottom w:val="single" w:sz="4" w:space="0" w:color="auto"/>
              <w:right w:val="single" w:sz="4" w:space="0" w:color="auto"/>
            </w:tcBorders>
            <w:shd w:val="clear" w:color="auto" w:fill="auto"/>
            <w:noWrap/>
            <w:vAlign w:val="center"/>
          </w:tcPr>
          <w:p w14:paraId="14557225" w14:textId="77777777" w:rsidR="007A22D0" w:rsidRPr="007A22D0" w:rsidRDefault="007A22D0" w:rsidP="007A22D0">
            <w:pPr>
              <w:jc w:val="center"/>
            </w:pPr>
            <w:r w:rsidRPr="007A22D0">
              <w:rPr>
                <w:szCs w:val="20"/>
              </w:rPr>
              <w:t>0</w:t>
            </w:r>
          </w:p>
        </w:tc>
      </w:tr>
      <w:tr w:rsidR="007A22D0" w:rsidRPr="007A22D0" w14:paraId="2FDEBAC0" w14:textId="77777777" w:rsidTr="00E6267D">
        <w:trPr>
          <w:gridAfter w:val="2"/>
          <w:wAfter w:w="1573" w:type="dxa"/>
          <w:trHeight w:val="6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72E12" w14:textId="77777777" w:rsidR="007A22D0" w:rsidRPr="007A22D0" w:rsidRDefault="007A22D0" w:rsidP="007A22D0">
            <w:pPr>
              <w:jc w:val="center"/>
            </w:pPr>
            <w:r w:rsidRPr="007A22D0">
              <w:t>1.7</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1CFF2FE0" w14:textId="77777777" w:rsidR="007A22D0" w:rsidRPr="007A22D0" w:rsidRDefault="007A22D0" w:rsidP="007A22D0">
            <w:pPr>
              <w:jc w:val="both"/>
            </w:pPr>
            <w:r w:rsidRPr="007A22D0">
              <w:t>Амортизация основных средств и нематериальных активов</w:t>
            </w:r>
          </w:p>
        </w:tc>
        <w:tc>
          <w:tcPr>
            <w:tcW w:w="1764" w:type="dxa"/>
            <w:gridSpan w:val="5"/>
            <w:tcBorders>
              <w:top w:val="nil"/>
              <w:left w:val="nil"/>
              <w:bottom w:val="single" w:sz="4" w:space="0" w:color="auto"/>
              <w:right w:val="single" w:sz="4" w:space="0" w:color="auto"/>
            </w:tcBorders>
            <w:shd w:val="clear" w:color="auto" w:fill="auto"/>
            <w:noWrap/>
            <w:vAlign w:val="center"/>
          </w:tcPr>
          <w:p w14:paraId="04DC54DC" w14:textId="77777777" w:rsidR="007A22D0" w:rsidRPr="007A22D0" w:rsidRDefault="007A22D0" w:rsidP="007A22D0">
            <w:pPr>
              <w:jc w:val="center"/>
            </w:pPr>
            <w:r w:rsidRPr="007A22D0">
              <w:rPr>
                <w:szCs w:val="20"/>
              </w:rPr>
              <w:t>1 588</w:t>
            </w:r>
          </w:p>
        </w:tc>
        <w:tc>
          <w:tcPr>
            <w:tcW w:w="1847" w:type="dxa"/>
            <w:gridSpan w:val="5"/>
            <w:tcBorders>
              <w:top w:val="nil"/>
              <w:left w:val="nil"/>
              <w:bottom w:val="single" w:sz="4" w:space="0" w:color="auto"/>
              <w:right w:val="single" w:sz="4" w:space="0" w:color="auto"/>
            </w:tcBorders>
            <w:shd w:val="clear" w:color="auto" w:fill="auto"/>
            <w:noWrap/>
            <w:vAlign w:val="center"/>
          </w:tcPr>
          <w:p w14:paraId="13B01D0B" w14:textId="77777777" w:rsidR="007A22D0" w:rsidRPr="007A22D0" w:rsidRDefault="007A22D0" w:rsidP="007A22D0">
            <w:pPr>
              <w:jc w:val="center"/>
            </w:pPr>
            <w:r w:rsidRPr="007A22D0">
              <w:rPr>
                <w:szCs w:val="20"/>
              </w:rPr>
              <w:t>2 378</w:t>
            </w:r>
          </w:p>
        </w:tc>
        <w:tc>
          <w:tcPr>
            <w:tcW w:w="1872" w:type="dxa"/>
            <w:gridSpan w:val="5"/>
            <w:tcBorders>
              <w:top w:val="nil"/>
              <w:left w:val="nil"/>
              <w:bottom w:val="single" w:sz="4" w:space="0" w:color="auto"/>
              <w:right w:val="single" w:sz="4" w:space="0" w:color="auto"/>
            </w:tcBorders>
            <w:shd w:val="clear" w:color="auto" w:fill="auto"/>
            <w:noWrap/>
            <w:vAlign w:val="center"/>
          </w:tcPr>
          <w:p w14:paraId="6656ED69" w14:textId="77777777" w:rsidR="007A22D0" w:rsidRPr="007A22D0" w:rsidRDefault="007A22D0" w:rsidP="007A22D0">
            <w:pPr>
              <w:jc w:val="center"/>
            </w:pPr>
            <w:r w:rsidRPr="007A22D0">
              <w:rPr>
                <w:szCs w:val="20"/>
              </w:rPr>
              <w:t>790</w:t>
            </w:r>
          </w:p>
        </w:tc>
      </w:tr>
      <w:tr w:rsidR="007A22D0" w:rsidRPr="007A22D0" w14:paraId="69AB20FE" w14:textId="77777777" w:rsidTr="00E6267D">
        <w:trPr>
          <w:gridAfter w:val="2"/>
          <w:wAfter w:w="1573" w:type="dxa"/>
          <w:trHeight w:val="6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F16EB" w14:textId="77777777" w:rsidR="007A22D0" w:rsidRPr="007A22D0" w:rsidRDefault="007A22D0" w:rsidP="007A22D0">
            <w:pPr>
              <w:jc w:val="center"/>
            </w:pPr>
            <w:r w:rsidRPr="007A22D0">
              <w:t>1.8</w:t>
            </w:r>
          </w:p>
        </w:tc>
        <w:tc>
          <w:tcPr>
            <w:tcW w:w="33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0EED91" w14:textId="77777777" w:rsidR="007A22D0" w:rsidRPr="007A22D0" w:rsidRDefault="007A22D0" w:rsidP="007A22D0">
            <w:pPr>
              <w:jc w:val="both"/>
            </w:pPr>
            <w:r w:rsidRPr="007A22D0">
              <w:t>Расходы на выплаты по договорам займа и кредитным договорам, включая проценты по ним</w:t>
            </w:r>
          </w:p>
        </w:tc>
        <w:tc>
          <w:tcPr>
            <w:tcW w:w="1764" w:type="dxa"/>
            <w:gridSpan w:val="5"/>
            <w:tcBorders>
              <w:top w:val="nil"/>
              <w:left w:val="nil"/>
              <w:bottom w:val="single" w:sz="4" w:space="0" w:color="auto"/>
              <w:right w:val="single" w:sz="4" w:space="0" w:color="auto"/>
            </w:tcBorders>
            <w:shd w:val="clear" w:color="auto" w:fill="auto"/>
            <w:noWrap/>
            <w:vAlign w:val="center"/>
          </w:tcPr>
          <w:p w14:paraId="4DBCB65B" w14:textId="77777777" w:rsidR="007A22D0" w:rsidRPr="007A22D0" w:rsidRDefault="007A22D0" w:rsidP="007A22D0">
            <w:pPr>
              <w:jc w:val="center"/>
            </w:pPr>
            <w:r w:rsidRPr="007A22D0">
              <w:t>0</w:t>
            </w:r>
          </w:p>
        </w:tc>
        <w:tc>
          <w:tcPr>
            <w:tcW w:w="1847" w:type="dxa"/>
            <w:gridSpan w:val="5"/>
            <w:tcBorders>
              <w:top w:val="nil"/>
              <w:left w:val="nil"/>
              <w:bottom w:val="single" w:sz="4" w:space="0" w:color="auto"/>
              <w:right w:val="single" w:sz="4" w:space="0" w:color="auto"/>
            </w:tcBorders>
            <w:shd w:val="clear" w:color="auto" w:fill="auto"/>
            <w:noWrap/>
            <w:vAlign w:val="center"/>
          </w:tcPr>
          <w:p w14:paraId="5BACA370" w14:textId="77777777" w:rsidR="007A22D0" w:rsidRPr="007A22D0" w:rsidRDefault="007A22D0" w:rsidP="007A22D0">
            <w:pPr>
              <w:jc w:val="center"/>
            </w:pPr>
            <w:r w:rsidRPr="007A22D0">
              <w:t>0</w:t>
            </w:r>
          </w:p>
        </w:tc>
        <w:tc>
          <w:tcPr>
            <w:tcW w:w="1872" w:type="dxa"/>
            <w:gridSpan w:val="5"/>
            <w:tcBorders>
              <w:top w:val="nil"/>
              <w:left w:val="nil"/>
              <w:bottom w:val="single" w:sz="4" w:space="0" w:color="auto"/>
              <w:right w:val="single" w:sz="4" w:space="0" w:color="auto"/>
            </w:tcBorders>
            <w:shd w:val="clear" w:color="auto" w:fill="auto"/>
            <w:noWrap/>
            <w:vAlign w:val="center"/>
          </w:tcPr>
          <w:p w14:paraId="0906EC7D" w14:textId="77777777" w:rsidR="007A22D0" w:rsidRPr="007A22D0" w:rsidRDefault="007A22D0" w:rsidP="007A22D0">
            <w:pPr>
              <w:jc w:val="center"/>
            </w:pPr>
            <w:r w:rsidRPr="007A22D0">
              <w:rPr>
                <w:szCs w:val="20"/>
              </w:rPr>
              <w:t>0</w:t>
            </w:r>
          </w:p>
        </w:tc>
      </w:tr>
      <w:tr w:rsidR="007A22D0" w:rsidRPr="007A22D0" w14:paraId="459E942D" w14:textId="77777777" w:rsidTr="00E6267D">
        <w:trPr>
          <w:gridAfter w:val="2"/>
          <w:wAfter w:w="1573" w:type="dxa"/>
          <w:trHeight w:val="3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DA935" w14:textId="77777777" w:rsidR="007A22D0" w:rsidRPr="007A22D0" w:rsidRDefault="007A22D0" w:rsidP="007A22D0">
            <w:pPr>
              <w:jc w:val="center"/>
            </w:pPr>
            <w:r w:rsidRPr="007A22D0">
              <w:t> </w:t>
            </w:r>
          </w:p>
        </w:tc>
        <w:tc>
          <w:tcPr>
            <w:tcW w:w="33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F1368A" w14:textId="77777777" w:rsidR="007A22D0" w:rsidRPr="007A22D0" w:rsidRDefault="007A22D0" w:rsidP="007A22D0">
            <w:r w:rsidRPr="007A22D0">
              <w:t>ИТОГО</w:t>
            </w:r>
          </w:p>
        </w:tc>
        <w:tc>
          <w:tcPr>
            <w:tcW w:w="1764" w:type="dxa"/>
            <w:gridSpan w:val="5"/>
            <w:tcBorders>
              <w:top w:val="nil"/>
              <w:left w:val="nil"/>
              <w:bottom w:val="single" w:sz="4" w:space="0" w:color="auto"/>
              <w:right w:val="single" w:sz="4" w:space="0" w:color="auto"/>
            </w:tcBorders>
            <w:shd w:val="clear" w:color="auto" w:fill="auto"/>
            <w:noWrap/>
            <w:vAlign w:val="center"/>
          </w:tcPr>
          <w:p w14:paraId="69C60F44" w14:textId="77777777" w:rsidR="007A22D0" w:rsidRPr="007A22D0" w:rsidRDefault="007A22D0" w:rsidP="007A22D0">
            <w:pPr>
              <w:jc w:val="center"/>
            </w:pPr>
            <w:r w:rsidRPr="007A22D0">
              <w:rPr>
                <w:szCs w:val="20"/>
              </w:rPr>
              <w:t>8 637</w:t>
            </w:r>
          </w:p>
        </w:tc>
        <w:tc>
          <w:tcPr>
            <w:tcW w:w="1847" w:type="dxa"/>
            <w:gridSpan w:val="5"/>
            <w:tcBorders>
              <w:top w:val="nil"/>
              <w:left w:val="nil"/>
              <w:bottom w:val="single" w:sz="4" w:space="0" w:color="auto"/>
              <w:right w:val="single" w:sz="4" w:space="0" w:color="auto"/>
            </w:tcBorders>
            <w:shd w:val="clear" w:color="auto" w:fill="auto"/>
            <w:noWrap/>
            <w:vAlign w:val="center"/>
          </w:tcPr>
          <w:p w14:paraId="6E449A50" w14:textId="77777777" w:rsidR="007A22D0" w:rsidRPr="007A22D0" w:rsidRDefault="007A22D0" w:rsidP="007A22D0">
            <w:pPr>
              <w:jc w:val="center"/>
            </w:pPr>
            <w:r w:rsidRPr="007A22D0">
              <w:rPr>
                <w:szCs w:val="20"/>
              </w:rPr>
              <w:t>9 721</w:t>
            </w:r>
          </w:p>
        </w:tc>
        <w:tc>
          <w:tcPr>
            <w:tcW w:w="1872" w:type="dxa"/>
            <w:gridSpan w:val="5"/>
            <w:tcBorders>
              <w:top w:val="nil"/>
              <w:left w:val="nil"/>
              <w:bottom w:val="single" w:sz="4" w:space="0" w:color="auto"/>
              <w:right w:val="single" w:sz="4" w:space="0" w:color="auto"/>
            </w:tcBorders>
            <w:shd w:val="clear" w:color="auto" w:fill="auto"/>
            <w:noWrap/>
            <w:vAlign w:val="center"/>
          </w:tcPr>
          <w:p w14:paraId="58E0DD81" w14:textId="77777777" w:rsidR="007A22D0" w:rsidRPr="007A22D0" w:rsidRDefault="007A22D0" w:rsidP="007A22D0">
            <w:pPr>
              <w:jc w:val="center"/>
            </w:pPr>
            <w:r w:rsidRPr="007A22D0">
              <w:rPr>
                <w:szCs w:val="20"/>
              </w:rPr>
              <w:t>1 084</w:t>
            </w:r>
          </w:p>
        </w:tc>
      </w:tr>
      <w:tr w:rsidR="007A22D0" w:rsidRPr="007A22D0" w14:paraId="11E72FCF" w14:textId="77777777" w:rsidTr="00E6267D">
        <w:trPr>
          <w:gridAfter w:val="2"/>
          <w:wAfter w:w="1573" w:type="dxa"/>
          <w:trHeight w:val="3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754EB" w14:textId="77777777" w:rsidR="007A22D0" w:rsidRPr="007A22D0" w:rsidRDefault="007A22D0" w:rsidP="007A22D0">
            <w:pPr>
              <w:jc w:val="center"/>
            </w:pPr>
            <w:r w:rsidRPr="007A22D0">
              <w:t>2</w:t>
            </w:r>
          </w:p>
        </w:tc>
        <w:tc>
          <w:tcPr>
            <w:tcW w:w="33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719BA8" w14:textId="77777777" w:rsidR="007A22D0" w:rsidRPr="007A22D0" w:rsidRDefault="007A22D0" w:rsidP="007A22D0">
            <w:r w:rsidRPr="007A22D0">
              <w:t>Налог на прибыль</w:t>
            </w:r>
          </w:p>
        </w:tc>
        <w:tc>
          <w:tcPr>
            <w:tcW w:w="1764" w:type="dxa"/>
            <w:gridSpan w:val="5"/>
            <w:tcBorders>
              <w:top w:val="nil"/>
              <w:left w:val="single" w:sz="4" w:space="0" w:color="auto"/>
              <w:bottom w:val="single" w:sz="4" w:space="0" w:color="auto"/>
              <w:right w:val="single" w:sz="4" w:space="0" w:color="auto"/>
            </w:tcBorders>
            <w:shd w:val="clear" w:color="auto" w:fill="auto"/>
            <w:noWrap/>
            <w:vAlign w:val="center"/>
          </w:tcPr>
          <w:p w14:paraId="7E6D3F3D" w14:textId="77777777" w:rsidR="007A22D0" w:rsidRPr="007A22D0" w:rsidRDefault="007A22D0" w:rsidP="007A22D0">
            <w:pPr>
              <w:jc w:val="center"/>
            </w:pPr>
            <w:r w:rsidRPr="007A22D0">
              <w:t>0</w:t>
            </w:r>
          </w:p>
        </w:tc>
        <w:tc>
          <w:tcPr>
            <w:tcW w:w="1847" w:type="dxa"/>
            <w:gridSpan w:val="5"/>
            <w:tcBorders>
              <w:top w:val="nil"/>
              <w:left w:val="single" w:sz="4" w:space="0" w:color="auto"/>
              <w:bottom w:val="single" w:sz="4" w:space="0" w:color="auto"/>
              <w:right w:val="single" w:sz="4" w:space="0" w:color="auto"/>
            </w:tcBorders>
            <w:shd w:val="clear" w:color="auto" w:fill="auto"/>
            <w:noWrap/>
            <w:vAlign w:val="center"/>
          </w:tcPr>
          <w:p w14:paraId="402004BE" w14:textId="77777777" w:rsidR="007A22D0" w:rsidRPr="007A22D0" w:rsidRDefault="007A22D0" w:rsidP="007A22D0">
            <w:pPr>
              <w:jc w:val="center"/>
            </w:pPr>
            <w:r w:rsidRPr="007A22D0">
              <w:t>0</w:t>
            </w:r>
          </w:p>
        </w:tc>
        <w:tc>
          <w:tcPr>
            <w:tcW w:w="1872" w:type="dxa"/>
            <w:gridSpan w:val="5"/>
            <w:tcBorders>
              <w:top w:val="nil"/>
              <w:left w:val="nil"/>
              <w:bottom w:val="single" w:sz="4" w:space="0" w:color="auto"/>
              <w:right w:val="single" w:sz="4" w:space="0" w:color="auto"/>
            </w:tcBorders>
            <w:shd w:val="clear" w:color="auto" w:fill="auto"/>
            <w:noWrap/>
            <w:vAlign w:val="center"/>
          </w:tcPr>
          <w:p w14:paraId="2762BC86" w14:textId="77777777" w:rsidR="007A22D0" w:rsidRPr="007A22D0" w:rsidRDefault="007A22D0" w:rsidP="007A22D0">
            <w:pPr>
              <w:jc w:val="center"/>
            </w:pPr>
            <w:r w:rsidRPr="007A22D0">
              <w:t>0</w:t>
            </w:r>
          </w:p>
        </w:tc>
      </w:tr>
      <w:tr w:rsidR="007A22D0" w:rsidRPr="007A22D0" w14:paraId="7413D94A" w14:textId="77777777" w:rsidTr="00E6267D">
        <w:trPr>
          <w:gridAfter w:val="2"/>
          <w:wAfter w:w="1573" w:type="dxa"/>
          <w:trHeight w:val="300"/>
        </w:trPr>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1C47B" w14:textId="77777777" w:rsidR="007A22D0" w:rsidRPr="007A22D0" w:rsidRDefault="007A22D0" w:rsidP="007A22D0">
            <w:pPr>
              <w:jc w:val="center"/>
            </w:pPr>
            <w:r w:rsidRPr="007A22D0">
              <w:t>3</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437B89EF" w14:textId="77777777" w:rsidR="007A22D0" w:rsidRPr="007A22D0" w:rsidRDefault="007A22D0" w:rsidP="007A22D0">
            <w:pPr>
              <w:jc w:val="both"/>
            </w:pPr>
            <w:r w:rsidRPr="007A22D0">
              <w:t>Итого неподконтрольных расходов</w:t>
            </w:r>
          </w:p>
        </w:tc>
        <w:tc>
          <w:tcPr>
            <w:tcW w:w="1764" w:type="dxa"/>
            <w:gridSpan w:val="5"/>
            <w:tcBorders>
              <w:top w:val="nil"/>
              <w:left w:val="nil"/>
              <w:bottom w:val="single" w:sz="4" w:space="0" w:color="auto"/>
              <w:right w:val="single" w:sz="4" w:space="0" w:color="auto"/>
            </w:tcBorders>
            <w:shd w:val="clear" w:color="auto" w:fill="auto"/>
            <w:noWrap/>
            <w:vAlign w:val="center"/>
          </w:tcPr>
          <w:p w14:paraId="75677B59" w14:textId="77777777" w:rsidR="007A22D0" w:rsidRPr="007A22D0" w:rsidRDefault="007A22D0" w:rsidP="007A22D0">
            <w:pPr>
              <w:jc w:val="center"/>
            </w:pPr>
            <w:r w:rsidRPr="007A22D0">
              <w:rPr>
                <w:szCs w:val="20"/>
              </w:rPr>
              <w:t>8 637</w:t>
            </w:r>
          </w:p>
        </w:tc>
        <w:tc>
          <w:tcPr>
            <w:tcW w:w="1847" w:type="dxa"/>
            <w:gridSpan w:val="5"/>
            <w:tcBorders>
              <w:top w:val="nil"/>
              <w:left w:val="nil"/>
              <w:bottom w:val="single" w:sz="4" w:space="0" w:color="auto"/>
              <w:right w:val="single" w:sz="4" w:space="0" w:color="auto"/>
            </w:tcBorders>
            <w:shd w:val="clear" w:color="auto" w:fill="auto"/>
            <w:noWrap/>
            <w:vAlign w:val="center"/>
          </w:tcPr>
          <w:p w14:paraId="1DF40A42" w14:textId="77777777" w:rsidR="007A22D0" w:rsidRPr="007A22D0" w:rsidRDefault="007A22D0" w:rsidP="007A22D0">
            <w:pPr>
              <w:jc w:val="center"/>
            </w:pPr>
            <w:r w:rsidRPr="007A22D0">
              <w:rPr>
                <w:szCs w:val="20"/>
              </w:rPr>
              <w:t>9 721</w:t>
            </w:r>
          </w:p>
        </w:tc>
        <w:tc>
          <w:tcPr>
            <w:tcW w:w="1872" w:type="dxa"/>
            <w:gridSpan w:val="5"/>
            <w:tcBorders>
              <w:top w:val="nil"/>
              <w:left w:val="nil"/>
              <w:bottom w:val="single" w:sz="4" w:space="0" w:color="auto"/>
              <w:right w:val="single" w:sz="4" w:space="0" w:color="auto"/>
            </w:tcBorders>
            <w:shd w:val="clear" w:color="auto" w:fill="auto"/>
            <w:noWrap/>
            <w:vAlign w:val="center"/>
          </w:tcPr>
          <w:p w14:paraId="363A4272" w14:textId="77777777" w:rsidR="007A22D0" w:rsidRPr="007A22D0" w:rsidRDefault="007A22D0" w:rsidP="007A22D0">
            <w:pPr>
              <w:jc w:val="center"/>
            </w:pPr>
            <w:r w:rsidRPr="007A22D0">
              <w:rPr>
                <w:szCs w:val="20"/>
              </w:rPr>
              <w:t>1 084</w:t>
            </w:r>
          </w:p>
        </w:tc>
      </w:tr>
      <w:tr w:rsidR="007A22D0" w:rsidRPr="007A22D0" w14:paraId="447B4750" w14:textId="77777777" w:rsidTr="00E6267D">
        <w:trPr>
          <w:gridAfter w:val="1"/>
          <w:wAfter w:w="26" w:type="dxa"/>
          <w:trHeight w:val="630"/>
        </w:trPr>
        <w:tc>
          <w:tcPr>
            <w:tcW w:w="11167" w:type="dxa"/>
            <w:gridSpan w:val="20"/>
            <w:tcBorders>
              <w:top w:val="nil"/>
              <w:left w:val="nil"/>
              <w:bottom w:val="nil"/>
              <w:right w:val="nil"/>
            </w:tcBorders>
            <w:shd w:val="clear" w:color="auto" w:fill="auto"/>
            <w:noWrap/>
            <w:vAlign w:val="center"/>
            <w:hideMark/>
          </w:tcPr>
          <w:p w14:paraId="3883EFD5" w14:textId="77777777" w:rsidR="007A22D0" w:rsidRPr="007A22D0" w:rsidRDefault="007A22D0" w:rsidP="007A22D0">
            <w:pPr>
              <w:ind w:right="1478"/>
              <w:jc w:val="center"/>
              <w:rPr>
                <w:bCs/>
                <w:sz w:val="28"/>
                <w:szCs w:val="28"/>
              </w:rPr>
            </w:pPr>
          </w:p>
          <w:p w14:paraId="38949346" w14:textId="77777777" w:rsidR="007A22D0" w:rsidRPr="007A22D0" w:rsidRDefault="007A22D0" w:rsidP="007A22D0">
            <w:pPr>
              <w:ind w:right="1478"/>
              <w:jc w:val="center"/>
              <w:rPr>
                <w:bCs/>
                <w:sz w:val="28"/>
                <w:szCs w:val="28"/>
              </w:rPr>
            </w:pPr>
          </w:p>
          <w:p w14:paraId="36E2B68D" w14:textId="77777777" w:rsidR="007A22D0" w:rsidRPr="007A22D0" w:rsidRDefault="007A22D0" w:rsidP="007A22D0">
            <w:pPr>
              <w:ind w:right="1478"/>
              <w:jc w:val="right"/>
              <w:rPr>
                <w:bCs/>
                <w:sz w:val="28"/>
                <w:szCs w:val="28"/>
              </w:rPr>
            </w:pPr>
            <w:r w:rsidRPr="007A22D0">
              <w:rPr>
                <w:bCs/>
                <w:sz w:val="28"/>
                <w:szCs w:val="28"/>
              </w:rPr>
              <w:lastRenderedPageBreak/>
              <w:t>Таблица 17</w:t>
            </w:r>
            <w:r w:rsidRPr="007A22D0">
              <w:rPr>
                <w:bCs/>
                <w:sz w:val="28"/>
                <w:szCs w:val="28"/>
              </w:rPr>
              <w:br/>
            </w:r>
          </w:p>
          <w:p w14:paraId="32821C0F" w14:textId="77777777" w:rsidR="007A22D0" w:rsidRPr="007A22D0" w:rsidRDefault="007A22D0" w:rsidP="007A22D0">
            <w:pPr>
              <w:ind w:right="1478"/>
              <w:jc w:val="center"/>
              <w:rPr>
                <w:bCs/>
                <w:sz w:val="28"/>
                <w:szCs w:val="28"/>
              </w:rPr>
            </w:pPr>
            <w:r w:rsidRPr="007A22D0">
              <w:rPr>
                <w:bCs/>
                <w:sz w:val="28"/>
                <w:szCs w:val="28"/>
              </w:rPr>
              <w:t xml:space="preserve">Реестр расходов на приобретение энергетических ресурсов, </w:t>
            </w:r>
            <w:r w:rsidRPr="007A22D0">
              <w:rPr>
                <w:bCs/>
                <w:sz w:val="28"/>
                <w:szCs w:val="28"/>
              </w:rPr>
              <w:br/>
              <w:t>холодной воды и теплоносителя</w:t>
            </w:r>
          </w:p>
        </w:tc>
      </w:tr>
      <w:tr w:rsidR="007A22D0" w:rsidRPr="007A22D0" w14:paraId="6C15EF66" w14:textId="77777777" w:rsidTr="00E6267D">
        <w:trPr>
          <w:gridAfter w:val="1"/>
          <w:wAfter w:w="26" w:type="dxa"/>
          <w:trHeight w:val="300"/>
        </w:trPr>
        <w:tc>
          <w:tcPr>
            <w:tcW w:w="750" w:type="dxa"/>
            <w:tcBorders>
              <w:top w:val="nil"/>
              <w:left w:val="nil"/>
              <w:bottom w:val="nil"/>
              <w:right w:val="nil"/>
            </w:tcBorders>
            <w:shd w:val="clear" w:color="auto" w:fill="auto"/>
            <w:vAlign w:val="center"/>
            <w:hideMark/>
          </w:tcPr>
          <w:p w14:paraId="486B9610" w14:textId="77777777" w:rsidR="007A22D0" w:rsidRPr="007A22D0" w:rsidRDefault="007A22D0" w:rsidP="007A22D0">
            <w:pPr>
              <w:rPr>
                <w:b/>
                <w:bCs/>
                <w:sz w:val="28"/>
                <w:szCs w:val="28"/>
              </w:rPr>
            </w:pPr>
          </w:p>
        </w:tc>
        <w:tc>
          <w:tcPr>
            <w:tcW w:w="3361" w:type="dxa"/>
            <w:gridSpan w:val="2"/>
            <w:tcBorders>
              <w:top w:val="nil"/>
              <w:left w:val="nil"/>
              <w:bottom w:val="nil"/>
              <w:right w:val="nil"/>
            </w:tcBorders>
            <w:shd w:val="clear" w:color="auto" w:fill="auto"/>
            <w:vAlign w:val="center"/>
            <w:hideMark/>
          </w:tcPr>
          <w:p w14:paraId="6268C106" w14:textId="77777777" w:rsidR="007A22D0" w:rsidRPr="007A22D0" w:rsidRDefault="007A22D0" w:rsidP="007A22D0">
            <w:pPr>
              <w:rPr>
                <w:sz w:val="28"/>
                <w:szCs w:val="28"/>
              </w:rPr>
            </w:pPr>
          </w:p>
        </w:tc>
        <w:tc>
          <w:tcPr>
            <w:tcW w:w="1573" w:type="dxa"/>
            <w:gridSpan w:val="3"/>
            <w:tcBorders>
              <w:top w:val="nil"/>
              <w:left w:val="nil"/>
              <w:bottom w:val="nil"/>
              <w:right w:val="nil"/>
            </w:tcBorders>
            <w:shd w:val="clear" w:color="auto" w:fill="auto"/>
            <w:vAlign w:val="center"/>
            <w:hideMark/>
          </w:tcPr>
          <w:p w14:paraId="67C1DB85" w14:textId="77777777" w:rsidR="007A22D0" w:rsidRPr="007A22D0" w:rsidRDefault="007A22D0" w:rsidP="007A22D0">
            <w:pPr>
              <w:rPr>
                <w:sz w:val="28"/>
                <w:szCs w:val="28"/>
              </w:rPr>
            </w:pPr>
          </w:p>
        </w:tc>
        <w:tc>
          <w:tcPr>
            <w:tcW w:w="1838" w:type="dxa"/>
            <w:gridSpan w:val="5"/>
            <w:tcBorders>
              <w:top w:val="nil"/>
              <w:left w:val="nil"/>
              <w:bottom w:val="nil"/>
              <w:right w:val="nil"/>
            </w:tcBorders>
            <w:shd w:val="clear" w:color="auto" w:fill="auto"/>
            <w:vAlign w:val="center"/>
            <w:hideMark/>
          </w:tcPr>
          <w:p w14:paraId="130F5D14" w14:textId="77777777" w:rsidR="007A22D0" w:rsidRPr="007A22D0" w:rsidRDefault="007A22D0" w:rsidP="007A22D0">
            <w:pPr>
              <w:rPr>
                <w:sz w:val="28"/>
                <w:szCs w:val="28"/>
              </w:rPr>
            </w:pPr>
          </w:p>
        </w:tc>
        <w:tc>
          <w:tcPr>
            <w:tcW w:w="1773" w:type="dxa"/>
            <w:gridSpan w:val="5"/>
            <w:tcBorders>
              <w:top w:val="nil"/>
              <w:left w:val="nil"/>
              <w:bottom w:val="nil"/>
              <w:right w:val="nil"/>
            </w:tcBorders>
            <w:shd w:val="clear" w:color="auto" w:fill="auto"/>
            <w:vAlign w:val="center"/>
            <w:hideMark/>
          </w:tcPr>
          <w:p w14:paraId="4F7280FC" w14:textId="77777777" w:rsidR="007A22D0" w:rsidRPr="007A22D0" w:rsidRDefault="007A22D0" w:rsidP="007A22D0">
            <w:pPr>
              <w:jc w:val="right"/>
              <w:rPr>
                <w:sz w:val="28"/>
                <w:szCs w:val="28"/>
              </w:rPr>
            </w:pPr>
            <w:r w:rsidRPr="007A22D0">
              <w:rPr>
                <w:sz w:val="28"/>
                <w:szCs w:val="28"/>
              </w:rPr>
              <w:t>тыс. руб.</w:t>
            </w:r>
          </w:p>
        </w:tc>
        <w:tc>
          <w:tcPr>
            <w:tcW w:w="1872" w:type="dxa"/>
            <w:gridSpan w:val="4"/>
            <w:tcBorders>
              <w:top w:val="nil"/>
              <w:left w:val="nil"/>
              <w:bottom w:val="nil"/>
              <w:right w:val="nil"/>
            </w:tcBorders>
            <w:shd w:val="clear" w:color="auto" w:fill="auto"/>
            <w:vAlign w:val="center"/>
            <w:hideMark/>
          </w:tcPr>
          <w:p w14:paraId="76CB30A4" w14:textId="77777777" w:rsidR="007A22D0" w:rsidRPr="007A22D0" w:rsidRDefault="007A22D0" w:rsidP="007A22D0">
            <w:pPr>
              <w:rPr>
                <w:sz w:val="28"/>
                <w:szCs w:val="28"/>
              </w:rPr>
            </w:pPr>
          </w:p>
        </w:tc>
      </w:tr>
      <w:tr w:rsidR="007A22D0" w:rsidRPr="007A22D0" w14:paraId="302D7939" w14:textId="77777777" w:rsidTr="00E6267D">
        <w:trPr>
          <w:gridAfter w:val="3"/>
          <w:wAfter w:w="1599"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E0495" w14:textId="77777777" w:rsidR="007A22D0" w:rsidRPr="007A22D0" w:rsidRDefault="007A22D0" w:rsidP="007A22D0">
            <w:pPr>
              <w:jc w:val="center"/>
            </w:pPr>
            <w:r w:rsidRPr="007A22D0">
              <w:t>№ п/п</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03528A98" w14:textId="77777777" w:rsidR="007A22D0" w:rsidRPr="007A22D0" w:rsidRDefault="007A22D0" w:rsidP="007A22D0">
            <w:pPr>
              <w:jc w:val="center"/>
            </w:pPr>
            <w:r w:rsidRPr="007A22D0">
              <w:t>Наименование ресурса</w:t>
            </w:r>
          </w:p>
        </w:tc>
        <w:tc>
          <w:tcPr>
            <w:tcW w:w="1764" w:type="dxa"/>
            <w:gridSpan w:val="5"/>
            <w:tcBorders>
              <w:top w:val="single" w:sz="4" w:space="0" w:color="auto"/>
              <w:left w:val="single" w:sz="4" w:space="0" w:color="auto"/>
              <w:bottom w:val="single" w:sz="4" w:space="0" w:color="auto"/>
              <w:right w:val="nil"/>
            </w:tcBorders>
            <w:shd w:val="clear" w:color="auto" w:fill="auto"/>
            <w:vAlign w:val="center"/>
            <w:hideMark/>
          </w:tcPr>
          <w:p w14:paraId="109BA11E" w14:textId="77777777" w:rsidR="007A22D0" w:rsidRPr="007A22D0" w:rsidRDefault="007A22D0" w:rsidP="007A22D0">
            <w:pPr>
              <w:jc w:val="center"/>
            </w:pPr>
            <w:r w:rsidRPr="007A22D0">
              <w:t>Утверждено на 2024 год</w:t>
            </w:r>
          </w:p>
        </w:tc>
        <w:tc>
          <w:tcPr>
            <w:tcW w:w="1847" w:type="dxa"/>
            <w:gridSpan w:val="5"/>
            <w:tcBorders>
              <w:top w:val="single" w:sz="4" w:space="0" w:color="auto"/>
              <w:left w:val="single" w:sz="4" w:space="0" w:color="auto"/>
              <w:bottom w:val="single" w:sz="4" w:space="0" w:color="auto"/>
              <w:right w:val="nil"/>
            </w:tcBorders>
            <w:shd w:val="clear" w:color="auto" w:fill="auto"/>
            <w:vAlign w:val="center"/>
            <w:hideMark/>
          </w:tcPr>
          <w:p w14:paraId="3D80C2B5" w14:textId="77777777" w:rsidR="007A22D0" w:rsidRPr="007A22D0" w:rsidRDefault="007A22D0" w:rsidP="007A22D0">
            <w:pPr>
              <w:jc w:val="center"/>
            </w:pPr>
            <w:r w:rsidRPr="007A22D0">
              <w:t xml:space="preserve">Предложение экспертов </w:t>
            </w:r>
          </w:p>
          <w:p w14:paraId="0FBA7D30" w14:textId="77777777" w:rsidR="007A22D0" w:rsidRPr="007A22D0" w:rsidRDefault="007A22D0" w:rsidP="007A22D0">
            <w:pPr>
              <w:jc w:val="center"/>
            </w:pPr>
            <w:r w:rsidRPr="007A22D0">
              <w:t>на 2025 год</w:t>
            </w:r>
          </w:p>
        </w:tc>
        <w:tc>
          <w:tcPr>
            <w:tcW w:w="18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0614F57" w14:textId="77777777" w:rsidR="007A22D0" w:rsidRPr="007A22D0" w:rsidRDefault="007A22D0" w:rsidP="007A22D0">
            <w:pPr>
              <w:jc w:val="center"/>
            </w:pPr>
            <w:r w:rsidRPr="007A22D0">
              <w:t>Динамика расходов</w:t>
            </w:r>
          </w:p>
        </w:tc>
      </w:tr>
      <w:tr w:rsidR="007A22D0" w:rsidRPr="007A22D0" w14:paraId="62C223FC" w14:textId="77777777" w:rsidTr="00E6267D">
        <w:trPr>
          <w:gridAfter w:val="3"/>
          <w:wAfter w:w="159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05786" w14:textId="77777777" w:rsidR="007A22D0" w:rsidRPr="007A22D0" w:rsidRDefault="007A22D0" w:rsidP="007A22D0">
            <w:pPr>
              <w:jc w:val="center"/>
            </w:pPr>
            <w:r w:rsidRPr="007A22D0">
              <w:t>1</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4B7A9369" w14:textId="77777777" w:rsidR="007A22D0" w:rsidRPr="007A22D0" w:rsidRDefault="007A22D0" w:rsidP="007A22D0">
            <w:r w:rsidRPr="007A22D0">
              <w:t>Расходы на топливо</w:t>
            </w:r>
          </w:p>
        </w:tc>
        <w:tc>
          <w:tcPr>
            <w:tcW w:w="1764" w:type="dxa"/>
            <w:gridSpan w:val="5"/>
            <w:tcBorders>
              <w:top w:val="single" w:sz="4" w:space="0" w:color="auto"/>
              <w:left w:val="nil"/>
              <w:bottom w:val="single" w:sz="4" w:space="0" w:color="auto"/>
              <w:right w:val="single" w:sz="4" w:space="0" w:color="auto"/>
            </w:tcBorders>
            <w:shd w:val="clear" w:color="auto" w:fill="auto"/>
            <w:vAlign w:val="center"/>
          </w:tcPr>
          <w:p w14:paraId="3875F3EB" w14:textId="77777777" w:rsidR="007A22D0" w:rsidRPr="007A22D0" w:rsidRDefault="007A22D0" w:rsidP="007A22D0">
            <w:pPr>
              <w:jc w:val="center"/>
            </w:pPr>
            <w:r w:rsidRPr="007A22D0">
              <w:rPr>
                <w:szCs w:val="20"/>
              </w:rPr>
              <w:t>19 013</w:t>
            </w:r>
          </w:p>
        </w:tc>
        <w:tc>
          <w:tcPr>
            <w:tcW w:w="18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1B50DF" w14:textId="77777777" w:rsidR="007A22D0" w:rsidRPr="007A22D0" w:rsidRDefault="007A22D0" w:rsidP="007A22D0">
            <w:pPr>
              <w:jc w:val="center"/>
            </w:pPr>
            <w:r w:rsidRPr="007A22D0">
              <w:t>25 038</w:t>
            </w:r>
          </w:p>
        </w:tc>
        <w:tc>
          <w:tcPr>
            <w:tcW w:w="18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FA2DF6" w14:textId="77777777" w:rsidR="007A22D0" w:rsidRPr="007A22D0" w:rsidRDefault="007A22D0" w:rsidP="007A22D0">
            <w:pPr>
              <w:jc w:val="center"/>
            </w:pPr>
            <w:r w:rsidRPr="007A22D0">
              <w:t>6 025</w:t>
            </w:r>
          </w:p>
        </w:tc>
      </w:tr>
      <w:tr w:rsidR="007A22D0" w:rsidRPr="007A22D0" w14:paraId="12E0D633" w14:textId="77777777" w:rsidTr="00E6267D">
        <w:trPr>
          <w:gridAfter w:val="3"/>
          <w:wAfter w:w="159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B70C9" w14:textId="77777777" w:rsidR="007A22D0" w:rsidRPr="007A22D0" w:rsidRDefault="007A22D0" w:rsidP="007A22D0">
            <w:pPr>
              <w:jc w:val="center"/>
            </w:pPr>
            <w:r w:rsidRPr="007A22D0">
              <w:t>2</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7F529A9E" w14:textId="77777777" w:rsidR="007A22D0" w:rsidRPr="007A22D0" w:rsidRDefault="007A22D0" w:rsidP="007A22D0">
            <w:pPr>
              <w:jc w:val="both"/>
            </w:pPr>
            <w:r w:rsidRPr="007A22D0">
              <w:t>Расходы на электрическую энергию</w:t>
            </w:r>
          </w:p>
        </w:tc>
        <w:tc>
          <w:tcPr>
            <w:tcW w:w="1764" w:type="dxa"/>
            <w:gridSpan w:val="5"/>
            <w:tcBorders>
              <w:top w:val="nil"/>
              <w:left w:val="nil"/>
              <w:bottom w:val="single" w:sz="4" w:space="0" w:color="auto"/>
              <w:right w:val="single" w:sz="4" w:space="0" w:color="auto"/>
            </w:tcBorders>
            <w:shd w:val="clear" w:color="auto" w:fill="auto"/>
            <w:vAlign w:val="center"/>
          </w:tcPr>
          <w:p w14:paraId="1F02AA2B" w14:textId="77777777" w:rsidR="007A22D0" w:rsidRPr="007A22D0" w:rsidRDefault="007A22D0" w:rsidP="007A22D0">
            <w:pPr>
              <w:jc w:val="center"/>
            </w:pPr>
            <w:r w:rsidRPr="007A22D0">
              <w:rPr>
                <w:szCs w:val="20"/>
              </w:rPr>
              <w:t>14 304</w:t>
            </w:r>
          </w:p>
        </w:tc>
        <w:tc>
          <w:tcPr>
            <w:tcW w:w="1847" w:type="dxa"/>
            <w:gridSpan w:val="5"/>
            <w:tcBorders>
              <w:top w:val="nil"/>
              <w:left w:val="single" w:sz="4" w:space="0" w:color="auto"/>
              <w:bottom w:val="single" w:sz="4" w:space="0" w:color="auto"/>
              <w:right w:val="single" w:sz="4" w:space="0" w:color="auto"/>
            </w:tcBorders>
            <w:shd w:val="clear" w:color="auto" w:fill="auto"/>
            <w:vAlign w:val="center"/>
          </w:tcPr>
          <w:p w14:paraId="4446F662" w14:textId="77777777" w:rsidR="007A22D0" w:rsidRPr="007A22D0" w:rsidRDefault="007A22D0" w:rsidP="007A22D0">
            <w:pPr>
              <w:jc w:val="center"/>
            </w:pPr>
            <w:r w:rsidRPr="007A22D0">
              <w:t>15 283</w:t>
            </w:r>
          </w:p>
        </w:tc>
        <w:tc>
          <w:tcPr>
            <w:tcW w:w="1872" w:type="dxa"/>
            <w:gridSpan w:val="5"/>
            <w:tcBorders>
              <w:top w:val="nil"/>
              <w:left w:val="single" w:sz="4" w:space="0" w:color="auto"/>
              <w:bottom w:val="single" w:sz="4" w:space="0" w:color="auto"/>
              <w:right w:val="single" w:sz="4" w:space="0" w:color="auto"/>
            </w:tcBorders>
            <w:shd w:val="clear" w:color="auto" w:fill="auto"/>
            <w:vAlign w:val="center"/>
          </w:tcPr>
          <w:p w14:paraId="7166E15E" w14:textId="77777777" w:rsidR="007A22D0" w:rsidRPr="007A22D0" w:rsidRDefault="007A22D0" w:rsidP="007A22D0">
            <w:pPr>
              <w:jc w:val="center"/>
            </w:pPr>
            <w:r w:rsidRPr="007A22D0">
              <w:t>979</w:t>
            </w:r>
          </w:p>
        </w:tc>
      </w:tr>
      <w:tr w:rsidR="007A22D0" w:rsidRPr="007A22D0" w14:paraId="3103FEB4" w14:textId="77777777" w:rsidTr="00E6267D">
        <w:trPr>
          <w:gridAfter w:val="3"/>
          <w:wAfter w:w="159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63087" w14:textId="77777777" w:rsidR="007A22D0" w:rsidRPr="007A22D0" w:rsidRDefault="007A22D0" w:rsidP="007A22D0">
            <w:pPr>
              <w:jc w:val="center"/>
            </w:pPr>
            <w:r w:rsidRPr="007A22D0">
              <w:t>3</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75008840" w14:textId="77777777" w:rsidR="007A22D0" w:rsidRPr="007A22D0" w:rsidRDefault="007A22D0" w:rsidP="007A22D0">
            <w:pPr>
              <w:jc w:val="both"/>
            </w:pPr>
            <w:r w:rsidRPr="007A22D0">
              <w:t>Расходы на тепловую энергию</w:t>
            </w:r>
          </w:p>
        </w:tc>
        <w:tc>
          <w:tcPr>
            <w:tcW w:w="1764" w:type="dxa"/>
            <w:gridSpan w:val="5"/>
            <w:tcBorders>
              <w:top w:val="nil"/>
              <w:left w:val="nil"/>
              <w:bottom w:val="single" w:sz="4" w:space="0" w:color="auto"/>
              <w:right w:val="single" w:sz="4" w:space="0" w:color="auto"/>
            </w:tcBorders>
            <w:shd w:val="clear" w:color="auto" w:fill="auto"/>
            <w:vAlign w:val="center"/>
          </w:tcPr>
          <w:p w14:paraId="3077FDF4" w14:textId="77777777" w:rsidR="007A22D0" w:rsidRPr="007A22D0" w:rsidRDefault="007A22D0" w:rsidP="007A22D0">
            <w:pPr>
              <w:jc w:val="center"/>
            </w:pPr>
            <w:r w:rsidRPr="007A22D0">
              <w:rPr>
                <w:szCs w:val="20"/>
              </w:rPr>
              <w:t>0</w:t>
            </w:r>
          </w:p>
        </w:tc>
        <w:tc>
          <w:tcPr>
            <w:tcW w:w="1847" w:type="dxa"/>
            <w:gridSpan w:val="5"/>
            <w:tcBorders>
              <w:top w:val="nil"/>
              <w:left w:val="single" w:sz="4" w:space="0" w:color="auto"/>
              <w:bottom w:val="single" w:sz="4" w:space="0" w:color="auto"/>
              <w:right w:val="single" w:sz="4" w:space="0" w:color="auto"/>
            </w:tcBorders>
            <w:shd w:val="clear" w:color="auto" w:fill="auto"/>
            <w:vAlign w:val="center"/>
          </w:tcPr>
          <w:p w14:paraId="0656597A" w14:textId="77777777" w:rsidR="007A22D0" w:rsidRPr="007A22D0" w:rsidRDefault="007A22D0" w:rsidP="007A22D0">
            <w:pPr>
              <w:jc w:val="center"/>
            </w:pPr>
            <w:r w:rsidRPr="007A22D0">
              <w:t>0</w:t>
            </w:r>
          </w:p>
        </w:tc>
        <w:tc>
          <w:tcPr>
            <w:tcW w:w="1872" w:type="dxa"/>
            <w:gridSpan w:val="5"/>
            <w:tcBorders>
              <w:top w:val="nil"/>
              <w:left w:val="single" w:sz="4" w:space="0" w:color="auto"/>
              <w:bottom w:val="single" w:sz="4" w:space="0" w:color="auto"/>
              <w:right w:val="single" w:sz="4" w:space="0" w:color="auto"/>
            </w:tcBorders>
            <w:shd w:val="clear" w:color="auto" w:fill="auto"/>
            <w:vAlign w:val="center"/>
          </w:tcPr>
          <w:p w14:paraId="39B35D03" w14:textId="77777777" w:rsidR="007A22D0" w:rsidRPr="007A22D0" w:rsidRDefault="007A22D0" w:rsidP="007A22D0">
            <w:pPr>
              <w:jc w:val="center"/>
            </w:pPr>
            <w:r w:rsidRPr="007A22D0">
              <w:t>0</w:t>
            </w:r>
          </w:p>
        </w:tc>
      </w:tr>
      <w:tr w:rsidR="007A22D0" w:rsidRPr="007A22D0" w14:paraId="30A525E1" w14:textId="77777777" w:rsidTr="00E6267D">
        <w:trPr>
          <w:gridAfter w:val="3"/>
          <w:wAfter w:w="159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F053A" w14:textId="77777777" w:rsidR="007A22D0" w:rsidRPr="007A22D0" w:rsidRDefault="007A22D0" w:rsidP="007A22D0">
            <w:pPr>
              <w:jc w:val="center"/>
            </w:pPr>
            <w:r w:rsidRPr="007A22D0">
              <w:t>4</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4F8840A3" w14:textId="77777777" w:rsidR="007A22D0" w:rsidRPr="007A22D0" w:rsidRDefault="007A22D0" w:rsidP="007A22D0">
            <w:pPr>
              <w:jc w:val="both"/>
            </w:pPr>
            <w:r w:rsidRPr="007A22D0">
              <w:t>Расходы на холодную воду</w:t>
            </w:r>
          </w:p>
        </w:tc>
        <w:tc>
          <w:tcPr>
            <w:tcW w:w="1764" w:type="dxa"/>
            <w:gridSpan w:val="5"/>
            <w:tcBorders>
              <w:top w:val="nil"/>
              <w:left w:val="nil"/>
              <w:bottom w:val="single" w:sz="4" w:space="0" w:color="auto"/>
              <w:right w:val="single" w:sz="4" w:space="0" w:color="auto"/>
            </w:tcBorders>
            <w:shd w:val="clear" w:color="auto" w:fill="auto"/>
            <w:vAlign w:val="center"/>
          </w:tcPr>
          <w:p w14:paraId="39247A65" w14:textId="77777777" w:rsidR="007A22D0" w:rsidRPr="007A22D0" w:rsidRDefault="007A22D0" w:rsidP="007A22D0">
            <w:pPr>
              <w:jc w:val="center"/>
            </w:pPr>
            <w:r w:rsidRPr="007A22D0">
              <w:rPr>
                <w:szCs w:val="20"/>
              </w:rPr>
              <w:t>1 343</w:t>
            </w:r>
          </w:p>
        </w:tc>
        <w:tc>
          <w:tcPr>
            <w:tcW w:w="1847" w:type="dxa"/>
            <w:gridSpan w:val="5"/>
            <w:tcBorders>
              <w:top w:val="nil"/>
              <w:left w:val="single" w:sz="4" w:space="0" w:color="auto"/>
              <w:bottom w:val="single" w:sz="4" w:space="0" w:color="auto"/>
              <w:right w:val="single" w:sz="4" w:space="0" w:color="auto"/>
            </w:tcBorders>
            <w:shd w:val="clear" w:color="auto" w:fill="auto"/>
            <w:vAlign w:val="center"/>
          </w:tcPr>
          <w:p w14:paraId="47783714" w14:textId="77777777" w:rsidR="007A22D0" w:rsidRPr="007A22D0" w:rsidRDefault="007A22D0" w:rsidP="007A22D0">
            <w:pPr>
              <w:jc w:val="center"/>
            </w:pPr>
            <w:r w:rsidRPr="007A22D0">
              <w:t>1 521</w:t>
            </w:r>
          </w:p>
        </w:tc>
        <w:tc>
          <w:tcPr>
            <w:tcW w:w="1872" w:type="dxa"/>
            <w:gridSpan w:val="5"/>
            <w:tcBorders>
              <w:top w:val="nil"/>
              <w:left w:val="single" w:sz="4" w:space="0" w:color="auto"/>
              <w:bottom w:val="single" w:sz="4" w:space="0" w:color="auto"/>
              <w:right w:val="single" w:sz="4" w:space="0" w:color="auto"/>
            </w:tcBorders>
            <w:shd w:val="clear" w:color="auto" w:fill="auto"/>
            <w:vAlign w:val="center"/>
          </w:tcPr>
          <w:p w14:paraId="69E5D18E" w14:textId="77777777" w:rsidR="007A22D0" w:rsidRPr="007A22D0" w:rsidRDefault="007A22D0" w:rsidP="007A22D0">
            <w:pPr>
              <w:jc w:val="center"/>
            </w:pPr>
            <w:r w:rsidRPr="007A22D0">
              <w:t>178</w:t>
            </w:r>
          </w:p>
        </w:tc>
      </w:tr>
      <w:tr w:rsidR="007A22D0" w:rsidRPr="007A22D0" w14:paraId="5EA9F13C" w14:textId="77777777" w:rsidTr="00E6267D">
        <w:trPr>
          <w:gridAfter w:val="3"/>
          <w:wAfter w:w="159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AF4CA" w14:textId="77777777" w:rsidR="007A22D0" w:rsidRPr="007A22D0" w:rsidRDefault="007A22D0" w:rsidP="007A22D0">
            <w:pPr>
              <w:jc w:val="center"/>
            </w:pPr>
            <w:r w:rsidRPr="007A22D0">
              <w:t>5</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1B7DD13C" w14:textId="77777777" w:rsidR="007A22D0" w:rsidRPr="007A22D0" w:rsidRDefault="007A22D0" w:rsidP="007A22D0">
            <w:pPr>
              <w:jc w:val="both"/>
            </w:pPr>
            <w:r w:rsidRPr="007A22D0">
              <w:t>Расходы на теплоноситель</w:t>
            </w:r>
          </w:p>
        </w:tc>
        <w:tc>
          <w:tcPr>
            <w:tcW w:w="1764" w:type="dxa"/>
            <w:gridSpan w:val="5"/>
            <w:tcBorders>
              <w:top w:val="nil"/>
              <w:left w:val="nil"/>
              <w:bottom w:val="single" w:sz="4" w:space="0" w:color="auto"/>
              <w:right w:val="single" w:sz="4" w:space="0" w:color="auto"/>
            </w:tcBorders>
            <w:shd w:val="clear" w:color="auto" w:fill="auto"/>
            <w:vAlign w:val="center"/>
          </w:tcPr>
          <w:p w14:paraId="44D0BB32" w14:textId="77777777" w:rsidR="007A22D0" w:rsidRPr="007A22D0" w:rsidRDefault="007A22D0" w:rsidP="007A22D0">
            <w:pPr>
              <w:jc w:val="center"/>
            </w:pPr>
            <w:r w:rsidRPr="007A22D0">
              <w:rPr>
                <w:szCs w:val="20"/>
              </w:rPr>
              <w:t>0</w:t>
            </w:r>
          </w:p>
        </w:tc>
        <w:tc>
          <w:tcPr>
            <w:tcW w:w="1847" w:type="dxa"/>
            <w:gridSpan w:val="5"/>
            <w:tcBorders>
              <w:top w:val="nil"/>
              <w:left w:val="single" w:sz="4" w:space="0" w:color="auto"/>
              <w:bottom w:val="single" w:sz="4" w:space="0" w:color="auto"/>
              <w:right w:val="single" w:sz="4" w:space="0" w:color="auto"/>
            </w:tcBorders>
            <w:shd w:val="clear" w:color="auto" w:fill="auto"/>
            <w:vAlign w:val="center"/>
          </w:tcPr>
          <w:p w14:paraId="16AA432F" w14:textId="77777777" w:rsidR="007A22D0" w:rsidRPr="007A22D0" w:rsidRDefault="007A22D0" w:rsidP="007A22D0">
            <w:pPr>
              <w:jc w:val="center"/>
            </w:pPr>
            <w:r w:rsidRPr="007A22D0">
              <w:t>0</w:t>
            </w:r>
          </w:p>
        </w:tc>
        <w:tc>
          <w:tcPr>
            <w:tcW w:w="1872" w:type="dxa"/>
            <w:gridSpan w:val="5"/>
            <w:tcBorders>
              <w:top w:val="nil"/>
              <w:left w:val="single" w:sz="4" w:space="0" w:color="auto"/>
              <w:bottom w:val="single" w:sz="4" w:space="0" w:color="auto"/>
              <w:right w:val="single" w:sz="4" w:space="0" w:color="auto"/>
            </w:tcBorders>
            <w:shd w:val="clear" w:color="auto" w:fill="auto"/>
            <w:vAlign w:val="center"/>
          </w:tcPr>
          <w:p w14:paraId="1CE029A2" w14:textId="77777777" w:rsidR="007A22D0" w:rsidRPr="007A22D0" w:rsidRDefault="007A22D0" w:rsidP="007A22D0">
            <w:pPr>
              <w:jc w:val="center"/>
            </w:pPr>
            <w:r w:rsidRPr="007A22D0">
              <w:t>0</w:t>
            </w:r>
          </w:p>
        </w:tc>
      </w:tr>
      <w:tr w:rsidR="007A22D0" w:rsidRPr="007A22D0" w14:paraId="4EE73C1B" w14:textId="77777777" w:rsidTr="00E6267D">
        <w:trPr>
          <w:gridAfter w:val="3"/>
          <w:wAfter w:w="1599"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86C48" w14:textId="77777777" w:rsidR="007A22D0" w:rsidRPr="007A22D0" w:rsidRDefault="007A22D0" w:rsidP="007A22D0">
            <w:pPr>
              <w:jc w:val="center"/>
            </w:pPr>
            <w:r w:rsidRPr="007A22D0">
              <w:t>6</w:t>
            </w:r>
          </w:p>
        </w:tc>
        <w:tc>
          <w:tcPr>
            <w:tcW w:w="3361" w:type="dxa"/>
            <w:gridSpan w:val="2"/>
            <w:tcBorders>
              <w:top w:val="single" w:sz="4" w:space="0" w:color="auto"/>
              <w:left w:val="nil"/>
              <w:bottom w:val="single" w:sz="4" w:space="0" w:color="auto"/>
              <w:right w:val="single" w:sz="4" w:space="0" w:color="auto"/>
            </w:tcBorders>
            <w:shd w:val="clear" w:color="auto" w:fill="auto"/>
            <w:vAlign w:val="center"/>
            <w:hideMark/>
          </w:tcPr>
          <w:p w14:paraId="4A7EC5B2" w14:textId="77777777" w:rsidR="007A22D0" w:rsidRPr="007A22D0" w:rsidRDefault="007A22D0" w:rsidP="007A22D0">
            <w:r w:rsidRPr="007A22D0">
              <w:t>ИТОГО</w:t>
            </w:r>
          </w:p>
        </w:tc>
        <w:tc>
          <w:tcPr>
            <w:tcW w:w="1764" w:type="dxa"/>
            <w:gridSpan w:val="5"/>
            <w:tcBorders>
              <w:top w:val="nil"/>
              <w:left w:val="nil"/>
              <w:bottom w:val="single" w:sz="4" w:space="0" w:color="auto"/>
              <w:right w:val="single" w:sz="4" w:space="0" w:color="auto"/>
            </w:tcBorders>
            <w:shd w:val="clear" w:color="auto" w:fill="auto"/>
            <w:vAlign w:val="center"/>
          </w:tcPr>
          <w:p w14:paraId="7C7318B3" w14:textId="77777777" w:rsidR="007A22D0" w:rsidRPr="007A22D0" w:rsidRDefault="007A22D0" w:rsidP="007A22D0">
            <w:pPr>
              <w:jc w:val="center"/>
            </w:pPr>
            <w:r w:rsidRPr="007A22D0">
              <w:rPr>
                <w:szCs w:val="20"/>
              </w:rPr>
              <w:t>34 660</w:t>
            </w:r>
          </w:p>
        </w:tc>
        <w:tc>
          <w:tcPr>
            <w:tcW w:w="1847" w:type="dxa"/>
            <w:gridSpan w:val="5"/>
            <w:tcBorders>
              <w:top w:val="nil"/>
              <w:left w:val="single" w:sz="4" w:space="0" w:color="auto"/>
              <w:bottom w:val="single" w:sz="4" w:space="0" w:color="auto"/>
              <w:right w:val="single" w:sz="4" w:space="0" w:color="auto"/>
            </w:tcBorders>
            <w:shd w:val="clear" w:color="auto" w:fill="auto"/>
            <w:vAlign w:val="center"/>
          </w:tcPr>
          <w:p w14:paraId="66877F77" w14:textId="77777777" w:rsidR="007A22D0" w:rsidRPr="007A22D0" w:rsidRDefault="007A22D0" w:rsidP="007A22D0">
            <w:pPr>
              <w:jc w:val="center"/>
            </w:pPr>
            <w:r w:rsidRPr="007A22D0">
              <w:t>41 842</w:t>
            </w:r>
          </w:p>
        </w:tc>
        <w:tc>
          <w:tcPr>
            <w:tcW w:w="1872" w:type="dxa"/>
            <w:gridSpan w:val="5"/>
            <w:tcBorders>
              <w:top w:val="nil"/>
              <w:left w:val="single" w:sz="4" w:space="0" w:color="auto"/>
              <w:bottom w:val="single" w:sz="4" w:space="0" w:color="auto"/>
              <w:right w:val="single" w:sz="4" w:space="0" w:color="auto"/>
            </w:tcBorders>
            <w:shd w:val="clear" w:color="auto" w:fill="auto"/>
            <w:vAlign w:val="center"/>
          </w:tcPr>
          <w:p w14:paraId="7731DC8E" w14:textId="77777777" w:rsidR="007A22D0" w:rsidRPr="007A22D0" w:rsidRDefault="007A22D0" w:rsidP="007A22D0">
            <w:pPr>
              <w:jc w:val="center"/>
            </w:pPr>
            <w:r w:rsidRPr="007A22D0">
              <w:t>7 182</w:t>
            </w:r>
          </w:p>
        </w:tc>
      </w:tr>
      <w:tr w:rsidR="007A22D0" w:rsidRPr="007A22D0" w14:paraId="3EC5C3DE" w14:textId="77777777" w:rsidTr="00E6267D">
        <w:trPr>
          <w:gridAfter w:val="1"/>
          <w:wAfter w:w="26" w:type="dxa"/>
          <w:trHeight w:val="315"/>
          <w:tblHeader/>
        </w:trPr>
        <w:tc>
          <w:tcPr>
            <w:tcW w:w="9295" w:type="dxa"/>
            <w:gridSpan w:val="16"/>
            <w:tcBorders>
              <w:top w:val="nil"/>
              <w:left w:val="nil"/>
              <w:bottom w:val="nil"/>
              <w:right w:val="nil"/>
            </w:tcBorders>
            <w:shd w:val="clear" w:color="auto" w:fill="auto"/>
            <w:noWrap/>
            <w:vAlign w:val="center"/>
            <w:hideMark/>
          </w:tcPr>
          <w:p w14:paraId="17F9AFDA" w14:textId="77777777" w:rsidR="007A22D0" w:rsidRPr="007A22D0" w:rsidRDefault="007A22D0" w:rsidP="007A22D0">
            <w:pPr>
              <w:keepNext/>
              <w:jc w:val="right"/>
              <w:rPr>
                <w:sz w:val="28"/>
                <w:szCs w:val="28"/>
              </w:rPr>
            </w:pPr>
          </w:p>
          <w:p w14:paraId="60DC0214" w14:textId="77777777" w:rsidR="007A22D0" w:rsidRPr="007A22D0" w:rsidRDefault="007A22D0" w:rsidP="007A22D0">
            <w:pPr>
              <w:keepNext/>
              <w:jc w:val="right"/>
              <w:rPr>
                <w:sz w:val="28"/>
                <w:szCs w:val="28"/>
              </w:rPr>
            </w:pPr>
          </w:p>
          <w:p w14:paraId="7348A8D5" w14:textId="77777777" w:rsidR="007A22D0" w:rsidRPr="007A22D0" w:rsidRDefault="007A22D0" w:rsidP="007A22D0">
            <w:pPr>
              <w:keepNext/>
              <w:jc w:val="right"/>
              <w:rPr>
                <w:bCs/>
                <w:sz w:val="28"/>
                <w:szCs w:val="20"/>
              </w:rPr>
            </w:pPr>
            <w:r w:rsidRPr="007A22D0">
              <w:rPr>
                <w:sz w:val="28"/>
                <w:szCs w:val="28"/>
              </w:rPr>
              <w:t>Таблица 18</w:t>
            </w:r>
          </w:p>
          <w:p w14:paraId="4581DEFA" w14:textId="77777777" w:rsidR="007A22D0" w:rsidRPr="007A22D0" w:rsidRDefault="007A22D0" w:rsidP="007A22D0">
            <w:pPr>
              <w:ind w:right="-394"/>
              <w:jc w:val="center"/>
              <w:rPr>
                <w:bCs/>
                <w:sz w:val="28"/>
                <w:szCs w:val="28"/>
              </w:rPr>
            </w:pPr>
          </w:p>
          <w:p w14:paraId="2253F05E" w14:textId="77777777" w:rsidR="007A22D0" w:rsidRPr="007A22D0" w:rsidRDefault="007A22D0" w:rsidP="007A22D0">
            <w:pPr>
              <w:ind w:right="-394"/>
              <w:jc w:val="center"/>
              <w:rPr>
                <w:bCs/>
                <w:sz w:val="28"/>
                <w:szCs w:val="28"/>
              </w:rPr>
            </w:pPr>
            <w:r w:rsidRPr="007A22D0">
              <w:rPr>
                <w:bCs/>
                <w:sz w:val="28"/>
                <w:szCs w:val="28"/>
              </w:rPr>
              <w:t>Расчет необходимой валовой выручки на производство тепловой энергии</w:t>
            </w:r>
          </w:p>
          <w:p w14:paraId="09390DEF" w14:textId="77777777" w:rsidR="007A22D0" w:rsidRPr="007A22D0" w:rsidRDefault="007A22D0" w:rsidP="007A22D0">
            <w:pPr>
              <w:ind w:right="-394"/>
              <w:jc w:val="center"/>
              <w:rPr>
                <w:bCs/>
                <w:sz w:val="28"/>
                <w:szCs w:val="28"/>
              </w:rPr>
            </w:pPr>
          </w:p>
        </w:tc>
        <w:tc>
          <w:tcPr>
            <w:tcW w:w="1872" w:type="dxa"/>
            <w:gridSpan w:val="4"/>
            <w:tcBorders>
              <w:top w:val="nil"/>
              <w:left w:val="nil"/>
              <w:bottom w:val="nil"/>
              <w:right w:val="nil"/>
            </w:tcBorders>
            <w:shd w:val="clear" w:color="auto" w:fill="auto"/>
            <w:noWrap/>
            <w:vAlign w:val="center"/>
            <w:hideMark/>
          </w:tcPr>
          <w:p w14:paraId="6CD83DBF" w14:textId="77777777" w:rsidR="007A22D0" w:rsidRPr="007A22D0" w:rsidRDefault="007A22D0" w:rsidP="007A22D0">
            <w:pPr>
              <w:jc w:val="center"/>
              <w:rPr>
                <w:sz w:val="28"/>
                <w:szCs w:val="28"/>
              </w:rPr>
            </w:pPr>
          </w:p>
        </w:tc>
      </w:tr>
      <w:tr w:rsidR="007A22D0" w:rsidRPr="007A22D0" w14:paraId="0AB4ACA4" w14:textId="77777777" w:rsidTr="00E6267D">
        <w:trPr>
          <w:gridAfter w:val="1"/>
          <w:wAfter w:w="26" w:type="dxa"/>
          <w:trHeight w:val="300"/>
          <w:tblHeader/>
        </w:trPr>
        <w:tc>
          <w:tcPr>
            <w:tcW w:w="750" w:type="dxa"/>
            <w:tcBorders>
              <w:top w:val="nil"/>
              <w:left w:val="nil"/>
              <w:bottom w:val="nil"/>
              <w:right w:val="nil"/>
            </w:tcBorders>
            <w:shd w:val="clear" w:color="auto" w:fill="auto"/>
            <w:vAlign w:val="center"/>
            <w:hideMark/>
          </w:tcPr>
          <w:p w14:paraId="43F802AD" w14:textId="77777777" w:rsidR="007A22D0" w:rsidRPr="007A22D0" w:rsidRDefault="007A22D0" w:rsidP="007A22D0">
            <w:pPr>
              <w:rPr>
                <w:highlight w:val="yellow"/>
              </w:rPr>
            </w:pPr>
          </w:p>
        </w:tc>
        <w:tc>
          <w:tcPr>
            <w:tcW w:w="4331" w:type="dxa"/>
            <w:gridSpan w:val="4"/>
            <w:tcBorders>
              <w:top w:val="nil"/>
              <w:left w:val="nil"/>
              <w:bottom w:val="nil"/>
              <w:right w:val="nil"/>
            </w:tcBorders>
            <w:shd w:val="clear" w:color="auto" w:fill="auto"/>
            <w:vAlign w:val="center"/>
            <w:hideMark/>
          </w:tcPr>
          <w:p w14:paraId="1C8B7753" w14:textId="77777777" w:rsidR="007A22D0" w:rsidRPr="007A22D0" w:rsidRDefault="007A22D0" w:rsidP="007A22D0">
            <w:pPr>
              <w:rPr>
                <w:sz w:val="28"/>
                <w:szCs w:val="28"/>
                <w:highlight w:val="yellow"/>
              </w:rPr>
            </w:pPr>
          </w:p>
        </w:tc>
        <w:tc>
          <w:tcPr>
            <w:tcW w:w="603" w:type="dxa"/>
            <w:tcBorders>
              <w:top w:val="nil"/>
              <w:left w:val="nil"/>
              <w:bottom w:val="nil"/>
              <w:right w:val="nil"/>
            </w:tcBorders>
            <w:shd w:val="clear" w:color="auto" w:fill="auto"/>
            <w:vAlign w:val="center"/>
            <w:hideMark/>
          </w:tcPr>
          <w:p w14:paraId="2D6D61C7" w14:textId="77777777" w:rsidR="007A22D0" w:rsidRPr="007A22D0" w:rsidRDefault="007A22D0" w:rsidP="007A22D0">
            <w:pPr>
              <w:jc w:val="center"/>
              <w:rPr>
                <w:sz w:val="28"/>
                <w:szCs w:val="28"/>
                <w:highlight w:val="yellow"/>
              </w:rPr>
            </w:pPr>
          </w:p>
        </w:tc>
        <w:tc>
          <w:tcPr>
            <w:tcW w:w="1838" w:type="dxa"/>
            <w:gridSpan w:val="5"/>
            <w:tcBorders>
              <w:top w:val="nil"/>
              <w:left w:val="nil"/>
              <w:bottom w:val="nil"/>
              <w:right w:val="nil"/>
            </w:tcBorders>
            <w:shd w:val="clear" w:color="auto" w:fill="auto"/>
            <w:vAlign w:val="center"/>
            <w:hideMark/>
          </w:tcPr>
          <w:p w14:paraId="584CD2BA" w14:textId="77777777" w:rsidR="007A22D0" w:rsidRPr="007A22D0" w:rsidRDefault="007A22D0" w:rsidP="007A22D0">
            <w:pPr>
              <w:jc w:val="center"/>
              <w:rPr>
                <w:sz w:val="28"/>
                <w:szCs w:val="28"/>
                <w:highlight w:val="yellow"/>
              </w:rPr>
            </w:pPr>
          </w:p>
        </w:tc>
        <w:tc>
          <w:tcPr>
            <w:tcW w:w="1773" w:type="dxa"/>
            <w:gridSpan w:val="5"/>
            <w:tcBorders>
              <w:top w:val="nil"/>
              <w:left w:val="nil"/>
              <w:bottom w:val="nil"/>
              <w:right w:val="nil"/>
            </w:tcBorders>
            <w:shd w:val="clear" w:color="auto" w:fill="auto"/>
            <w:vAlign w:val="center"/>
            <w:hideMark/>
          </w:tcPr>
          <w:p w14:paraId="163D15B2" w14:textId="77777777" w:rsidR="007A22D0" w:rsidRPr="007A22D0" w:rsidRDefault="007A22D0" w:rsidP="007A22D0">
            <w:pPr>
              <w:jc w:val="right"/>
              <w:rPr>
                <w:sz w:val="28"/>
                <w:szCs w:val="28"/>
                <w:highlight w:val="yellow"/>
              </w:rPr>
            </w:pPr>
            <w:r w:rsidRPr="007A22D0">
              <w:rPr>
                <w:sz w:val="28"/>
                <w:szCs w:val="28"/>
              </w:rPr>
              <w:t>тыс. руб.</w:t>
            </w:r>
          </w:p>
        </w:tc>
        <w:tc>
          <w:tcPr>
            <w:tcW w:w="1872" w:type="dxa"/>
            <w:gridSpan w:val="4"/>
            <w:tcBorders>
              <w:top w:val="nil"/>
              <w:left w:val="nil"/>
              <w:bottom w:val="nil"/>
              <w:right w:val="nil"/>
            </w:tcBorders>
            <w:shd w:val="clear" w:color="auto" w:fill="auto"/>
            <w:vAlign w:val="center"/>
            <w:hideMark/>
          </w:tcPr>
          <w:p w14:paraId="40760543" w14:textId="77777777" w:rsidR="007A22D0" w:rsidRPr="007A22D0" w:rsidRDefault="007A22D0" w:rsidP="007A22D0">
            <w:pPr>
              <w:jc w:val="center"/>
              <w:rPr>
                <w:sz w:val="28"/>
                <w:szCs w:val="28"/>
                <w:highlight w:val="yellow"/>
              </w:rPr>
            </w:pPr>
          </w:p>
        </w:tc>
      </w:tr>
      <w:tr w:rsidR="007A22D0" w:rsidRPr="007A22D0" w14:paraId="06B13AF3" w14:textId="77777777" w:rsidTr="00E6267D">
        <w:trPr>
          <w:gridAfter w:val="3"/>
          <w:wAfter w:w="1599" w:type="dxa"/>
          <w:trHeight w:val="9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FC620" w14:textId="77777777" w:rsidR="007A22D0" w:rsidRPr="007A22D0" w:rsidRDefault="007A22D0" w:rsidP="007A22D0">
            <w:pPr>
              <w:jc w:val="center"/>
            </w:pPr>
            <w:r w:rsidRPr="007A22D0">
              <w:t>№ п/п</w:t>
            </w:r>
          </w:p>
        </w:tc>
        <w:tc>
          <w:tcPr>
            <w:tcW w:w="4331" w:type="dxa"/>
            <w:gridSpan w:val="4"/>
            <w:tcBorders>
              <w:top w:val="single" w:sz="4" w:space="0" w:color="auto"/>
              <w:left w:val="nil"/>
              <w:bottom w:val="single" w:sz="4" w:space="0" w:color="auto"/>
              <w:right w:val="single" w:sz="4" w:space="0" w:color="auto"/>
            </w:tcBorders>
            <w:shd w:val="clear" w:color="auto" w:fill="auto"/>
            <w:vAlign w:val="center"/>
            <w:hideMark/>
          </w:tcPr>
          <w:p w14:paraId="1F709C75" w14:textId="77777777" w:rsidR="007A22D0" w:rsidRPr="007A22D0" w:rsidRDefault="007A22D0" w:rsidP="007A22D0">
            <w:pPr>
              <w:jc w:val="center"/>
            </w:pPr>
            <w:r w:rsidRPr="007A22D0">
              <w:t>Наименование расхода</w:t>
            </w:r>
          </w:p>
        </w:tc>
        <w:tc>
          <w:tcPr>
            <w:tcW w:w="1474" w:type="dxa"/>
            <w:gridSpan w:val="5"/>
            <w:tcBorders>
              <w:top w:val="single" w:sz="4" w:space="0" w:color="auto"/>
              <w:left w:val="single" w:sz="4" w:space="0" w:color="auto"/>
              <w:bottom w:val="single" w:sz="4" w:space="0" w:color="auto"/>
              <w:right w:val="nil"/>
            </w:tcBorders>
            <w:shd w:val="clear" w:color="auto" w:fill="auto"/>
            <w:vAlign w:val="center"/>
            <w:hideMark/>
          </w:tcPr>
          <w:p w14:paraId="3E2EFE62" w14:textId="77777777" w:rsidR="007A22D0" w:rsidRPr="007A22D0" w:rsidRDefault="007A22D0" w:rsidP="007A22D0">
            <w:pPr>
              <w:jc w:val="center"/>
            </w:pPr>
            <w:r w:rsidRPr="007A22D0">
              <w:t>Утверждено на 2024 год</w:t>
            </w:r>
          </w:p>
        </w:tc>
        <w:tc>
          <w:tcPr>
            <w:tcW w:w="1701" w:type="dxa"/>
            <w:gridSpan w:val="5"/>
            <w:tcBorders>
              <w:top w:val="single" w:sz="4" w:space="0" w:color="auto"/>
              <w:left w:val="single" w:sz="4" w:space="0" w:color="auto"/>
              <w:bottom w:val="single" w:sz="4" w:space="0" w:color="auto"/>
              <w:right w:val="nil"/>
            </w:tcBorders>
            <w:shd w:val="clear" w:color="auto" w:fill="auto"/>
            <w:vAlign w:val="center"/>
            <w:hideMark/>
          </w:tcPr>
          <w:p w14:paraId="2BE1D330" w14:textId="77777777" w:rsidR="007A22D0" w:rsidRPr="007A22D0" w:rsidRDefault="007A22D0" w:rsidP="007A22D0">
            <w:pPr>
              <w:jc w:val="center"/>
            </w:pPr>
            <w:r w:rsidRPr="007A22D0">
              <w:t xml:space="preserve">Предложение экспертов </w:t>
            </w:r>
          </w:p>
          <w:p w14:paraId="116FAD42" w14:textId="77777777" w:rsidR="007A22D0" w:rsidRPr="007A22D0" w:rsidRDefault="007A22D0" w:rsidP="007A22D0">
            <w:pPr>
              <w:jc w:val="center"/>
            </w:pPr>
            <w:r w:rsidRPr="007A22D0">
              <w:t>на 2025 год</w:t>
            </w: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568822" w14:textId="77777777" w:rsidR="007A22D0" w:rsidRPr="007A22D0" w:rsidRDefault="007A22D0" w:rsidP="007A22D0">
            <w:pPr>
              <w:jc w:val="center"/>
            </w:pPr>
            <w:r w:rsidRPr="007A22D0">
              <w:t>Динамика расходов</w:t>
            </w:r>
          </w:p>
        </w:tc>
      </w:tr>
      <w:tr w:rsidR="007A22D0" w:rsidRPr="007A22D0" w14:paraId="5714A69F" w14:textId="77777777" w:rsidTr="00E6267D">
        <w:trPr>
          <w:gridAfter w:val="3"/>
          <w:wAfter w:w="1599"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F3166" w14:textId="77777777" w:rsidR="007A22D0" w:rsidRPr="007A22D0" w:rsidRDefault="007A22D0" w:rsidP="007A22D0">
            <w:pPr>
              <w:jc w:val="center"/>
            </w:pPr>
            <w:r w:rsidRPr="007A22D0">
              <w:t>1</w:t>
            </w:r>
          </w:p>
        </w:tc>
        <w:tc>
          <w:tcPr>
            <w:tcW w:w="4331" w:type="dxa"/>
            <w:gridSpan w:val="4"/>
            <w:tcBorders>
              <w:top w:val="single" w:sz="4" w:space="0" w:color="auto"/>
              <w:left w:val="nil"/>
              <w:bottom w:val="single" w:sz="4" w:space="0" w:color="auto"/>
              <w:right w:val="single" w:sz="4" w:space="0" w:color="auto"/>
            </w:tcBorders>
            <w:shd w:val="clear" w:color="auto" w:fill="auto"/>
            <w:vAlign w:val="center"/>
            <w:hideMark/>
          </w:tcPr>
          <w:p w14:paraId="25870DF1" w14:textId="77777777" w:rsidR="007A22D0" w:rsidRPr="007A22D0" w:rsidRDefault="007A22D0" w:rsidP="007A22D0">
            <w:r w:rsidRPr="007A22D0">
              <w:t>Операционные (подконтрольные) расходы</w:t>
            </w:r>
          </w:p>
        </w:tc>
        <w:tc>
          <w:tcPr>
            <w:tcW w:w="14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2EA201" w14:textId="77777777" w:rsidR="007A22D0" w:rsidRPr="007A22D0" w:rsidRDefault="007A22D0" w:rsidP="007A22D0">
            <w:pPr>
              <w:jc w:val="center"/>
              <w:rPr>
                <w:szCs w:val="20"/>
              </w:rPr>
            </w:pPr>
            <w:r w:rsidRPr="007A22D0">
              <w:rPr>
                <w:szCs w:val="20"/>
              </w:rPr>
              <w:t>33 772</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09D6D5" w14:textId="77777777" w:rsidR="007A22D0" w:rsidRPr="007A22D0" w:rsidRDefault="007A22D0" w:rsidP="007A22D0">
            <w:pPr>
              <w:jc w:val="center"/>
              <w:rPr>
                <w:szCs w:val="20"/>
              </w:rPr>
            </w:pPr>
            <w:r w:rsidRPr="007A22D0">
              <w:rPr>
                <w:szCs w:val="20"/>
              </w:rPr>
              <w:t>35 374</w:t>
            </w:r>
          </w:p>
        </w:tc>
        <w:tc>
          <w:tcPr>
            <w:tcW w:w="1338" w:type="dxa"/>
            <w:gridSpan w:val="3"/>
            <w:tcBorders>
              <w:top w:val="nil"/>
              <w:left w:val="nil"/>
              <w:bottom w:val="single" w:sz="4" w:space="0" w:color="auto"/>
              <w:right w:val="single" w:sz="4" w:space="0" w:color="auto"/>
            </w:tcBorders>
            <w:shd w:val="clear" w:color="auto" w:fill="auto"/>
            <w:vAlign w:val="center"/>
          </w:tcPr>
          <w:p w14:paraId="1D837462" w14:textId="77777777" w:rsidR="007A22D0" w:rsidRPr="007A22D0" w:rsidRDefault="007A22D0" w:rsidP="007A22D0">
            <w:pPr>
              <w:jc w:val="center"/>
            </w:pPr>
            <w:r w:rsidRPr="007A22D0">
              <w:rPr>
                <w:szCs w:val="20"/>
              </w:rPr>
              <w:t>1 602</w:t>
            </w:r>
          </w:p>
        </w:tc>
      </w:tr>
      <w:tr w:rsidR="007A22D0" w:rsidRPr="007A22D0" w14:paraId="61187A39" w14:textId="77777777" w:rsidTr="00E6267D">
        <w:trPr>
          <w:gridAfter w:val="3"/>
          <w:wAfter w:w="1599"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9057E" w14:textId="77777777" w:rsidR="007A22D0" w:rsidRPr="007A22D0" w:rsidRDefault="007A22D0" w:rsidP="007A22D0">
            <w:pPr>
              <w:jc w:val="center"/>
            </w:pPr>
            <w:r w:rsidRPr="007A22D0">
              <w:t>2</w:t>
            </w:r>
          </w:p>
        </w:tc>
        <w:tc>
          <w:tcPr>
            <w:tcW w:w="4331" w:type="dxa"/>
            <w:gridSpan w:val="4"/>
            <w:tcBorders>
              <w:top w:val="single" w:sz="4" w:space="0" w:color="auto"/>
              <w:left w:val="nil"/>
              <w:bottom w:val="single" w:sz="4" w:space="0" w:color="auto"/>
              <w:right w:val="single" w:sz="4" w:space="0" w:color="auto"/>
            </w:tcBorders>
            <w:shd w:val="clear" w:color="auto" w:fill="auto"/>
            <w:vAlign w:val="center"/>
            <w:hideMark/>
          </w:tcPr>
          <w:p w14:paraId="6264838B" w14:textId="77777777" w:rsidR="007A22D0" w:rsidRPr="007A22D0" w:rsidRDefault="007A22D0" w:rsidP="007A22D0">
            <w:pPr>
              <w:jc w:val="both"/>
            </w:pPr>
            <w:r w:rsidRPr="007A22D0">
              <w:t>Неподконтрольные расходы</w:t>
            </w:r>
          </w:p>
        </w:tc>
        <w:tc>
          <w:tcPr>
            <w:tcW w:w="1474" w:type="dxa"/>
            <w:gridSpan w:val="5"/>
            <w:tcBorders>
              <w:top w:val="nil"/>
              <w:left w:val="nil"/>
              <w:bottom w:val="single" w:sz="4" w:space="0" w:color="auto"/>
              <w:right w:val="single" w:sz="4" w:space="0" w:color="auto"/>
            </w:tcBorders>
            <w:shd w:val="clear" w:color="auto" w:fill="auto"/>
            <w:vAlign w:val="center"/>
          </w:tcPr>
          <w:p w14:paraId="4517645B" w14:textId="77777777" w:rsidR="007A22D0" w:rsidRPr="007A22D0" w:rsidRDefault="007A22D0" w:rsidP="007A22D0">
            <w:pPr>
              <w:jc w:val="center"/>
            </w:pPr>
            <w:r w:rsidRPr="007A22D0">
              <w:rPr>
                <w:szCs w:val="20"/>
              </w:rPr>
              <w:t>8 637</w:t>
            </w:r>
          </w:p>
        </w:tc>
        <w:tc>
          <w:tcPr>
            <w:tcW w:w="1701" w:type="dxa"/>
            <w:gridSpan w:val="5"/>
            <w:tcBorders>
              <w:top w:val="nil"/>
              <w:left w:val="nil"/>
              <w:bottom w:val="single" w:sz="4" w:space="0" w:color="auto"/>
              <w:right w:val="single" w:sz="4" w:space="0" w:color="auto"/>
            </w:tcBorders>
            <w:shd w:val="clear" w:color="auto" w:fill="auto"/>
            <w:vAlign w:val="center"/>
          </w:tcPr>
          <w:p w14:paraId="2D71D060" w14:textId="77777777" w:rsidR="007A22D0" w:rsidRPr="007A22D0" w:rsidRDefault="007A22D0" w:rsidP="007A22D0">
            <w:pPr>
              <w:jc w:val="center"/>
            </w:pPr>
            <w:r w:rsidRPr="007A22D0">
              <w:rPr>
                <w:szCs w:val="20"/>
              </w:rPr>
              <w:t>9 721</w:t>
            </w:r>
          </w:p>
        </w:tc>
        <w:tc>
          <w:tcPr>
            <w:tcW w:w="1338" w:type="dxa"/>
            <w:gridSpan w:val="3"/>
            <w:tcBorders>
              <w:top w:val="nil"/>
              <w:left w:val="nil"/>
              <w:bottom w:val="single" w:sz="4" w:space="0" w:color="auto"/>
              <w:right w:val="single" w:sz="4" w:space="0" w:color="auto"/>
            </w:tcBorders>
            <w:shd w:val="clear" w:color="auto" w:fill="auto"/>
            <w:vAlign w:val="center"/>
          </w:tcPr>
          <w:p w14:paraId="0253BA23" w14:textId="77777777" w:rsidR="007A22D0" w:rsidRPr="007A22D0" w:rsidRDefault="007A22D0" w:rsidP="007A22D0">
            <w:pPr>
              <w:jc w:val="center"/>
            </w:pPr>
            <w:r w:rsidRPr="007A22D0">
              <w:rPr>
                <w:szCs w:val="20"/>
              </w:rPr>
              <w:t>1 084</w:t>
            </w:r>
          </w:p>
        </w:tc>
      </w:tr>
      <w:tr w:rsidR="007A22D0" w:rsidRPr="007A22D0" w14:paraId="79E978F6" w14:textId="77777777" w:rsidTr="00E6267D">
        <w:trPr>
          <w:gridAfter w:val="3"/>
          <w:wAfter w:w="1599" w:type="dxa"/>
          <w:trHeight w:val="6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5CEAE" w14:textId="77777777" w:rsidR="007A22D0" w:rsidRPr="007A22D0" w:rsidRDefault="007A22D0" w:rsidP="007A22D0">
            <w:pPr>
              <w:jc w:val="center"/>
            </w:pPr>
            <w:r w:rsidRPr="007A22D0">
              <w:t>3</w:t>
            </w:r>
          </w:p>
        </w:tc>
        <w:tc>
          <w:tcPr>
            <w:tcW w:w="4331" w:type="dxa"/>
            <w:gridSpan w:val="4"/>
            <w:tcBorders>
              <w:top w:val="single" w:sz="4" w:space="0" w:color="auto"/>
              <w:left w:val="nil"/>
              <w:bottom w:val="single" w:sz="4" w:space="0" w:color="auto"/>
              <w:right w:val="single" w:sz="4" w:space="0" w:color="auto"/>
            </w:tcBorders>
            <w:shd w:val="clear" w:color="auto" w:fill="auto"/>
            <w:vAlign w:val="center"/>
            <w:hideMark/>
          </w:tcPr>
          <w:p w14:paraId="76A697E3" w14:textId="77777777" w:rsidR="007A22D0" w:rsidRPr="007A22D0" w:rsidRDefault="007A22D0" w:rsidP="007A22D0">
            <w:pPr>
              <w:jc w:val="both"/>
            </w:pPr>
            <w:r w:rsidRPr="007A22D0">
              <w:t>Расходы на приобретение (производство) энергетических ресурсов, холодной воды и теплоносителя</w:t>
            </w:r>
          </w:p>
        </w:tc>
        <w:tc>
          <w:tcPr>
            <w:tcW w:w="1474" w:type="dxa"/>
            <w:gridSpan w:val="5"/>
            <w:tcBorders>
              <w:top w:val="nil"/>
              <w:left w:val="nil"/>
              <w:bottom w:val="single" w:sz="4" w:space="0" w:color="auto"/>
              <w:right w:val="single" w:sz="4" w:space="0" w:color="auto"/>
            </w:tcBorders>
            <w:shd w:val="clear" w:color="auto" w:fill="auto"/>
            <w:vAlign w:val="center"/>
          </w:tcPr>
          <w:p w14:paraId="701DE5E3" w14:textId="77777777" w:rsidR="007A22D0" w:rsidRPr="007A22D0" w:rsidRDefault="007A22D0" w:rsidP="007A22D0">
            <w:pPr>
              <w:jc w:val="center"/>
            </w:pPr>
            <w:r w:rsidRPr="007A22D0">
              <w:rPr>
                <w:szCs w:val="20"/>
              </w:rPr>
              <w:t>34 660</w:t>
            </w:r>
          </w:p>
        </w:tc>
        <w:tc>
          <w:tcPr>
            <w:tcW w:w="1701" w:type="dxa"/>
            <w:gridSpan w:val="5"/>
            <w:tcBorders>
              <w:top w:val="nil"/>
              <w:left w:val="nil"/>
              <w:bottom w:val="single" w:sz="4" w:space="0" w:color="auto"/>
              <w:right w:val="single" w:sz="4" w:space="0" w:color="auto"/>
            </w:tcBorders>
            <w:shd w:val="clear" w:color="auto" w:fill="auto"/>
            <w:vAlign w:val="center"/>
          </w:tcPr>
          <w:p w14:paraId="46092123" w14:textId="77777777" w:rsidR="007A22D0" w:rsidRPr="007A22D0" w:rsidRDefault="007A22D0" w:rsidP="007A22D0">
            <w:pPr>
              <w:jc w:val="center"/>
            </w:pPr>
            <w:r w:rsidRPr="007A22D0">
              <w:rPr>
                <w:szCs w:val="20"/>
              </w:rPr>
              <w:t>41 842</w:t>
            </w:r>
          </w:p>
        </w:tc>
        <w:tc>
          <w:tcPr>
            <w:tcW w:w="1338" w:type="dxa"/>
            <w:gridSpan w:val="3"/>
            <w:tcBorders>
              <w:top w:val="nil"/>
              <w:left w:val="nil"/>
              <w:bottom w:val="single" w:sz="4" w:space="0" w:color="auto"/>
              <w:right w:val="single" w:sz="4" w:space="0" w:color="auto"/>
            </w:tcBorders>
            <w:shd w:val="clear" w:color="auto" w:fill="auto"/>
            <w:vAlign w:val="center"/>
          </w:tcPr>
          <w:p w14:paraId="6749164D" w14:textId="77777777" w:rsidR="007A22D0" w:rsidRPr="007A22D0" w:rsidRDefault="007A22D0" w:rsidP="007A22D0">
            <w:pPr>
              <w:jc w:val="center"/>
            </w:pPr>
            <w:r w:rsidRPr="007A22D0">
              <w:rPr>
                <w:szCs w:val="20"/>
              </w:rPr>
              <w:t>7 182</w:t>
            </w:r>
          </w:p>
        </w:tc>
      </w:tr>
      <w:tr w:rsidR="007A22D0" w:rsidRPr="007A22D0" w14:paraId="5C8B28DE" w14:textId="77777777" w:rsidTr="00E6267D">
        <w:trPr>
          <w:gridAfter w:val="3"/>
          <w:wAfter w:w="1599"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CD27247" w14:textId="77777777" w:rsidR="007A22D0" w:rsidRPr="007A22D0" w:rsidRDefault="007A22D0" w:rsidP="007A22D0">
            <w:pPr>
              <w:jc w:val="center"/>
            </w:pPr>
            <w:r w:rsidRPr="007A22D0">
              <w:t>4</w:t>
            </w:r>
          </w:p>
        </w:tc>
        <w:tc>
          <w:tcPr>
            <w:tcW w:w="4331" w:type="dxa"/>
            <w:gridSpan w:val="4"/>
            <w:tcBorders>
              <w:top w:val="single" w:sz="4" w:space="0" w:color="auto"/>
              <w:left w:val="nil"/>
              <w:bottom w:val="single" w:sz="4" w:space="0" w:color="auto"/>
              <w:right w:val="single" w:sz="4" w:space="0" w:color="auto"/>
            </w:tcBorders>
            <w:shd w:val="clear" w:color="auto" w:fill="auto"/>
            <w:vAlign w:val="center"/>
          </w:tcPr>
          <w:p w14:paraId="0076B97B" w14:textId="77777777" w:rsidR="007A22D0" w:rsidRPr="007A22D0" w:rsidRDefault="007A22D0" w:rsidP="007A22D0">
            <w:pPr>
              <w:jc w:val="both"/>
            </w:pPr>
            <w:r w:rsidRPr="007A22D0">
              <w:t>Прибыль</w:t>
            </w:r>
          </w:p>
        </w:tc>
        <w:tc>
          <w:tcPr>
            <w:tcW w:w="1474" w:type="dxa"/>
            <w:gridSpan w:val="5"/>
            <w:tcBorders>
              <w:top w:val="single" w:sz="4" w:space="0" w:color="auto"/>
              <w:left w:val="nil"/>
              <w:bottom w:val="single" w:sz="4" w:space="0" w:color="auto"/>
              <w:right w:val="single" w:sz="4" w:space="0" w:color="auto"/>
            </w:tcBorders>
            <w:shd w:val="clear" w:color="auto" w:fill="auto"/>
            <w:vAlign w:val="center"/>
          </w:tcPr>
          <w:p w14:paraId="65B65330" w14:textId="77777777" w:rsidR="007A22D0" w:rsidRPr="007A22D0" w:rsidRDefault="007A22D0" w:rsidP="007A22D0">
            <w:pPr>
              <w:jc w:val="center"/>
              <w:rPr>
                <w:szCs w:val="20"/>
              </w:rPr>
            </w:pPr>
            <w:r w:rsidRPr="007A22D0">
              <w:rPr>
                <w:szCs w:val="20"/>
              </w:rPr>
              <w:t>0</w:t>
            </w: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14:paraId="1EA2386D" w14:textId="77777777" w:rsidR="007A22D0" w:rsidRPr="007A22D0" w:rsidRDefault="007A22D0" w:rsidP="007A22D0">
            <w:pPr>
              <w:jc w:val="center"/>
              <w:rPr>
                <w:szCs w:val="20"/>
              </w:rPr>
            </w:pPr>
            <w:r w:rsidRPr="007A22D0">
              <w:rPr>
                <w:szCs w:val="20"/>
              </w:rPr>
              <w:t>0</w:t>
            </w:r>
          </w:p>
        </w:tc>
        <w:tc>
          <w:tcPr>
            <w:tcW w:w="1338" w:type="dxa"/>
            <w:gridSpan w:val="3"/>
            <w:tcBorders>
              <w:top w:val="single" w:sz="4" w:space="0" w:color="auto"/>
              <w:left w:val="nil"/>
              <w:bottom w:val="single" w:sz="4" w:space="0" w:color="auto"/>
              <w:right w:val="single" w:sz="4" w:space="0" w:color="auto"/>
            </w:tcBorders>
            <w:shd w:val="clear" w:color="auto" w:fill="auto"/>
            <w:vAlign w:val="center"/>
          </w:tcPr>
          <w:p w14:paraId="505B6053" w14:textId="77777777" w:rsidR="007A22D0" w:rsidRPr="007A22D0" w:rsidRDefault="007A22D0" w:rsidP="007A22D0">
            <w:pPr>
              <w:jc w:val="center"/>
              <w:rPr>
                <w:szCs w:val="20"/>
              </w:rPr>
            </w:pPr>
            <w:r w:rsidRPr="007A22D0">
              <w:rPr>
                <w:szCs w:val="20"/>
              </w:rPr>
              <w:t>0</w:t>
            </w:r>
          </w:p>
        </w:tc>
      </w:tr>
      <w:tr w:rsidR="007A22D0" w:rsidRPr="007A22D0" w14:paraId="4A473FBC" w14:textId="77777777" w:rsidTr="00E6267D">
        <w:trPr>
          <w:gridAfter w:val="3"/>
          <w:wAfter w:w="1599"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1ABA8E2" w14:textId="77777777" w:rsidR="007A22D0" w:rsidRPr="007A22D0" w:rsidRDefault="007A22D0" w:rsidP="007A22D0">
            <w:pPr>
              <w:jc w:val="center"/>
            </w:pPr>
            <w:r w:rsidRPr="007A22D0">
              <w:t>5</w:t>
            </w:r>
          </w:p>
        </w:tc>
        <w:tc>
          <w:tcPr>
            <w:tcW w:w="4331" w:type="dxa"/>
            <w:gridSpan w:val="4"/>
            <w:tcBorders>
              <w:top w:val="single" w:sz="4" w:space="0" w:color="auto"/>
              <w:left w:val="nil"/>
              <w:bottom w:val="single" w:sz="4" w:space="0" w:color="auto"/>
              <w:right w:val="single" w:sz="4" w:space="0" w:color="auto"/>
            </w:tcBorders>
            <w:shd w:val="clear" w:color="auto" w:fill="auto"/>
            <w:vAlign w:val="center"/>
          </w:tcPr>
          <w:p w14:paraId="117AD6F2" w14:textId="77777777" w:rsidR="007A22D0" w:rsidRPr="007A22D0" w:rsidRDefault="007A22D0" w:rsidP="007A22D0">
            <w:pPr>
              <w:jc w:val="both"/>
            </w:pPr>
            <w:r w:rsidRPr="007A22D0">
              <w:t>Расчетная предпринимательская прибыль</w:t>
            </w:r>
          </w:p>
        </w:tc>
        <w:tc>
          <w:tcPr>
            <w:tcW w:w="1474" w:type="dxa"/>
            <w:gridSpan w:val="5"/>
            <w:tcBorders>
              <w:top w:val="single" w:sz="4" w:space="0" w:color="auto"/>
              <w:left w:val="nil"/>
              <w:bottom w:val="single" w:sz="4" w:space="0" w:color="auto"/>
              <w:right w:val="single" w:sz="4" w:space="0" w:color="auto"/>
            </w:tcBorders>
            <w:shd w:val="clear" w:color="auto" w:fill="auto"/>
            <w:vAlign w:val="center"/>
          </w:tcPr>
          <w:p w14:paraId="3094CA85" w14:textId="77777777" w:rsidR="007A22D0" w:rsidRPr="007A22D0" w:rsidRDefault="007A22D0" w:rsidP="007A22D0">
            <w:pPr>
              <w:jc w:val="center"/>
              <w:rPr>
                <w:szCs w:val="20"/>
              </w:rPr>
            </w:pPr>
            <w:r w:rsidRPr="007A22D0">
              <w:rPr>
                <w:szCs w:val="20"/>
              </w:rPr>
              <w:t>2 903</w:t>
            </w: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14:paraId="572A2A87" w14:textId="77777777" w:rsidR="007A22D0" w:rsidRPr="007A22D0" w:rsidRDefault="007A22D0" w:rsidP="007A22D0">
            <w:pPr>
              <w:jc w:val="center"/>
              <w:rPr>
                <w:szCs w:val="20"/>
              </w:rPr>
            </w:pPr>
            <w:r w:rsidRPr="007A22D0">
              <w:rPr>
                <w:szCs w:val="20"/>
              </w:rPr>
              <w:t xml:space="preserve">3 095 </w:t>
            </w:r>
          </w:p>
        </w:tc>
        <w:tc>
          <w:tcPr>
            <w:tcW w:w="1338" w:type="dxa"/>
            <w:gridSpan w:val="3"/>
            <w:tcBorders>
              <w:top w:val="single" w:sz="4" w:space="0" w:color="auto"/>
              <w:left w:val="nil"/>
              <w:bottom w:val="single" w:sz="4" w:space="0" w:color="auto"/>
              <w:right w:val="single" w:sz="4" w:space="0" w:color="auto"/>
            </w:tcBorders>
            <w:shd w:val="clear" w:color="auto" w:fill="auto"/>
            <w:vAlign w:val="center"/>
          </w:tcPr>
          <w:p w14:paraId="07AE718F" w14:textId="77777777" w:rsidR="007A22D0" w:rsidRPr="007A22D0" w:rsidRDefault="007A22D0" w:rsidP="007A22D0">
            <w:pPr>
              <w:jc w:val="center"/>
              <w:rPr>
                <w:szCs w:val="20"/>
              </w:rPr>
            </w:pPr>
            <w:r w:rsidRPr="007A22D0">
              <w:rPr>
                <w:szCs w:val="20"/>
              </w:rPr>
              <w:t>192</w:t>
            </w:r>
          </w:p>
        </w:tc>
      </w:tr>
      <w:tr w:rsidR="007A22D0" w:rsidRPr="007A22D0" w14:paraId="3B1FEE76" w14:textId="77777777" w:rsidTr="00E6267D">
        <w:trPr>
          <w:gridAfter w:val="3"/>
          <w:wAfter w:w="1599"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4DF66" w14:textId="77777777" w:rsidR="007A22D0" w:rsidRPr="007A22D0" w:rsidRDefault="007A22D0" w:rsidP="007A22D0">
            <w:pPr>
              <w:jc w:val="center"/>
            </w:pPr>
            <w:r w:rsidRPr="007A22D0">
              <w:t>6</w:t>
            </w:r>
          </w:p>
        </w:tc>
        <w:tc>
          <w:tcPr>
            <w:tcW w:w="4331" w:type="dxa"/>
            <w:gridSpan w:val="4"/>
            <w:tcBorders>
              <w:top w:val="single" w:sz="4" w:space="0" w:color="auto"/>
              <w:left w:val="nil"/>
              <w:bottom w:val="single" w:sz="4" w:space="0" w:color="auto"/>
              <w:right w:val="single" w:sz="4" w:space="0" w:color="auto"/>
            </w:tcBorders>
            <w:shd w:val="clear" w:color="auto" w:fill="auto"/>
            <w:vAlign w:val="center"/>
            <w:hideMark/>
          </w:tcPr>
          <w:p w14:paraId="7ADB0632" w14:textId="77777777" w:rsidR="007A22D0" w:rsidRPr="007A22D0" w:rsidRDefault="007A22D0" w:rsidP="007A22D0">
            <w:pPr>
              <w:jc w:val="both"/>
            </w:pPr>
            <w:r w:rsidRPr="007A22D0">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74" w:type="dxa"/>
            <w:gridSpan w:val="5"/>
            <w:tcBorders>
              <w:top w:val="single" w:sz="4" w:space="0" w:color="auto"/>
              <w:left w:val="nil"/>
              <w:bottom w:val="single" w:sz="4" w:space="0" w:color="auto"/>
              <w:right w:val="single" w:sz="4" w:space="0" w:color="auto"/>
            </w:tcBorders>
            <w:shd w:val="clear" w:color="auto" w:fill="auto"/>
            <w:vAlign w:val="center"/>
          </w:tcPr>
          <w:p w14:paraId="3F89AA92" w14:textId="77777777" w:rsidR="007A22D0" w:rsidRPr="007A22D0" w:rsidRDefault="007A22D0" w:rsidP="007A22D0">
            <w:pPr>
              <w:jc w:val="center"/>
            </w:pPr>
            <w:r w:rsidRPr="007A22D0">
              <w:rPr>
                <w:szCs w:val="20"/>
              </w:rPr>
              <w:t>2 891</w:t>
            </w: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14:paraId="1F616700" w14:textId="77777777" w:rsidR="007A22D0" w:rsidRPr="007A22D0" w:rsidRDefault="007A22D0" w:rsidP="007A22D0">
            <w:pPr>
              <w:jc w:val="center"/>
            </w:pPr>
            <w:r w:rsidRPr="007A22D0">
              <w:rPr>
                <w:szCs w:val="20"/>
              </w:rPr>
              <w:t>3 894</w:t>
            </w:r>
          </w:p>
        </w:tc>
        <w:tc>
          <w:tcPr>
            <w:tcW w:w="1338" w:type="dxa"/>
            <w:gridSpan w:val="3"/>
            <w:tcBorders>
              <w:top w:val="single" w:sz="4" w:space="0" w:color="auto"/>
              <w:left w:val="nil"/>
              <w:bottom w:val="single" w:sz="4" w:space="0" w:color="auto"/>
              <w:right w:val="single" w:sz="4" w:space="0" w:color="auto"/>
            </w:tcBorders>
            <w:shd w:val="clear" w:color="auto" w:fill="auto"/>
            <w:vAlign w:val="center"/>
          </w:tcPr>
          <w:p w14:paraId="76B93B2C" w14:textId="77777777" w:rsidR="007A22D0" w:rsidRPr="007A22D0" w:rsidRDefault="007A22D0" w:rsidP="007A22D0">
            <w:pPr>
              <w:jc w:val="center"/>
            </w:pPr>
            <w:r w:rsidRPr="007A22D0">
              <w:rPr>
                <w:szCs w:val="20"/>
              </w:rPr>
              <w:t>1 003</w:t>
            </w:r>
          </w:p>
        </w:tc>
      </w:tr>
      <w:tr w:rsidR="007A22D0" w:rsidRPr="007A22D0" w14:paraId="13614BDF" w14:textId="77777777" w:rsidTr="00E6267D">
        <w:trPr>
          <w:gridAfter w:val="3"/>
          <w:wAfter w:w="1599"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30BF8DC" w14:textId="77777777" w:rsidR="007A22D0" w:rsidRPr="007A22D0" w:rsidRDefault="007A22D0" w:rsidP="007A22D0">
            <w:pPr>
              <w:jc w:val="center"/>
            </w:pPr>
            <w:r w:rsidRPr="007A22D0">
              <w:t>7</w:t>
            </w:r>
          </w:p>
        </w:tc>
        <w:tc>
          <w:tcPr>
            <w:tcW w:w="43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570184" w14:textId="77777777" w:rsidR="007A22D0" w:rsidRPr="007A22D0" w:rsidRDefault="007A22D0" w:rsidP="007A22D0">
            <w:pPr>
              <w:rPr>
                <w:rFonts w:eastAsia="Calibri"/>
                <w:sz w:val="22"/>
                <w:szCs w:val="22"/>
                <w:lang w:eastAsia="en-US"/>
              </w:rPr>
            </w:pPr>
            <w:r w:rsidRPr="007A22D0">
              <w:rPr>
                <w:rFonts w:eastAsia="Calibri"/>
                <w:sz w:val="22"/>
                <w:szCs w:val="22"/>
                <w:lang w:eastAsia="en-US"/>
              </w:rPr>
              <w:t>Корректировка, связанная с соблюдением статьи 3 Федерального закона от 27.07.2010 № 190-ФЗ «О теплоснабжении»</w:t>
            </w:r>
          </w:p>
        </w:tc>
        <w:tc>
          <w:tcPr>
            <w:tcW w:w="1474" w:type="dxa"/>
            <w:gridSpan w:val="5"/>
            <w:tcBorders>
              <w:top w:val="nil"/>
              <w:left w:val="single" w:sz="4" w:space="0" w:color="auto"/>
              <w:bottom w:val="single" w:sz="4" w:space="0" w:color="auto"/>
              <w:right w:val="single" w:sz="4" w:space="0" w:color="auto"/>
            </w:tcBorders>
            <w:shd w:val="clear" w:color="auto" w:fill="auto"/>
            <w:vAlign w:val="center"/>
          </w:tcPr>
          <w:p w14:paraId="5DE1E684" w14:textId="77777777" w:rsidR="007A22D0" w:rsidRPr="007A22D0" w:rsidRDefault="007A22D0" w:rsidP="007A22D0">
            <w:pPr>
              <w:jc w:val="center"/>
            </w:pPr>
            <w:r w:rsidRPr="007A22D0">
              <w:t>0</w:t>
            </w:r>
          </w:p>
        </w:tc>
        <w:tc>
          <w:tcPr>
            <w:tcW w:w="1701" w:type="dxa"/>
            <w:gridSpan w:val="5"/>
            <w:tcBorders>
              <w:top w:val="nil"/>
              <w:left w:val="nil"/>
              <w:bottom w:val="single" w:sz="4" w:space="0" w:color="auto"/>
              <w:right w:val="single" w:sz="4" w:space="0" w:color="auto"/>
            </w:tcBorders>
            <w:shd w:val="clear" w:color="auto" w:fill="auto"/>
            <w:vAlign w:val="center"/>
          </w:tcPr>
          <w:p w14:paraId="3E552D52" w14:textId="77777777" w:rsidR="007A22D0" w:rsidRPr="007A22D0" w:rsidRDefault="007A22D0" w:rsidP="007A22D0">
            <w:pPr>
              <w:jc w:val="center"/>
            </w:pPr>
            <w:r w:rsidRPr="007A22D0">
              <w:t>-970</w:t>
            </w:r>
          </w:p>
        </w:tc>
        <w:tc>
          <w:tcPr>
            <w:tcW w:w="1338" w:type="dxa"/>
            <w:gridSpan w:val="3"/>
            <w:tcBorders>
              <w:top w:val="nil"/>
              <w:left w:val="nil"/>
              <w:bottom w:val="single" w:sz="4" w:space="0" w:color="auto"/>
              <w:right w:val="single" w:sz="4" w:space="0" w:color="auto"/>
            </w:tcBorders>
            <w:shd w:val="clear" w:color="auto" w:fill="auto"/>
            <w:vAlign w:val="center"/>
          </w:tcPr>
          <w:p w14:paraId="64B874AF" w14:textId="77777777" w:rsidR="007A22D0" w:rsidRPr="007A22D0" w:rsidRDefault="007A22D0" w:rsidP="007A22D0">
            <w:pPr>
              <w:jc w:val="center"/>
            </w:pPr>
            <w:r w:rsidRPr="007A22D0">
              <w:t>-970</w:t>
            </w:r>
          </w:p>
        </w:tc>
      </w:tr>
      <w:tr w:rsidR="007A22D0" w:rsidRPr="007A22D0" w14:paraId="108A7BC4" w14:textId="77777777" w:rsidTr="00E6267D">
        <w:trPr>
          <w:gridAfter w:val="3"/>
          <w:wAfter w:w="1599"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6A86BE0" w14:textId="77777777" w:rsidR="007A22D0" w:rsidRPr="007A22D0" w:rsidRDefault="007A22D0" w:rsidP="007A22D0">
            <w:pPr>
              <w:jc w:val="center"/>
            </w:pPr>
            <w:r w:rsidRPr="007A22D0">
              <w:t>8</w:t>
            </w:r>
          </w:p>
        </w:tc>
        <w:tc>
          <w:tcPr>
            <w:tcW w:w="4331" w:type="dxa"/>
            <w:gridSpan w:val="4"/>
            <w:tcBorders>
              <w:top w:val="single" w:sz="4" w:space="0" w:color="auto"/>
              <w:left w:val="nil"/>
              <w:bottom w:val="single" w:sz="4" w:space="0" w:color="auto"/>
              <w:right w:val="single" w:sz="4" w:space="0" w:color="auto"/>
            </w:tcBorders>
            <w:shd w:val="clear" w:color="auto" w:fill="auto"/>
            <w:vAlign w:val="center"/>
          </w:tcPr>
          <w:p w14:paraId="563F3D40" w14:textId="77777777" w:rsidR="007A22D0" w:rsidRPr="007A22D0" w:rsidRDefault="007A22D0" w:rsidP="007A22D0">
            <w:pPr>
              <w:jc w:val="both"/>
            </w:pPr>
            <w:r w:rsidRPr="007A22D0">
              <w:t>ИТОГО необходимая валовая выручка</w:t>
            </w:r>
          </w:p>
        </w:tc>
        <w:tc>
          <w:tcPr>
            <w:tcW w:w="14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1DA806" w14:textId="77777777" w:rsidR="007A22D0" w:rsidRPr="007A22D0" w:rsidRDefault="007A22D0" w:rsidP="007A22D0">
            <w:pPr>
              <w:jc w:val="center"/>
              <w:rPr>
                <w:szCs w:val="20"/>
              </w:rPr>
            </w:pPr>
            <w:r w:rsidRPr="007A22D0">
              <w:rPr>
                <w:szCs w:val="20"/>
              </w:rPr>
              <w:t>82 863</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C3DDF9" w14:textId="77777777" w:rsidR="007A22D0" w:rsidRPr="007A22D0" w:rsidRDefault="007A22D0" w:rsidP="007A22D0">
            <w:pPr>
              <w:jc w:val="center"/>
              <w:rPr>
                <w:szCs w:val="20"/>
              </w:rPr>
            </w:pPr>
            <w:r w:rsidRPr="007A22D0">
              <w:rPr>
                <w:szCs w:val="20"/>
              </w:rPr>
              <w:t>92 956</w:t>
            </w: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277398" w14:textId="77777777" w:rsidR="007A22D0" w:rsidRPr="007A22D0" w:rsidRDefault="007A22D0" w:rsidP="007A22D0">
            <w:pPr>
              <w:jc w:val="center"/>
              <w:rPr>
                <w:szCs w:val="20"/>
              </w:rPr>
            </w:pPr>
            <w:r w:rsidRPr="007A22D0">
              <w:rPr>
                <w:szCs w:val="20"/>
              </w:rPr>
              <w:t>10 093</w:t>
            </w:r>
          </w:p>
        </w:tc>
      </w:tr>
      <w:tr w:rsidR="007A22D0" w:rsidRPr="007A22D0" w14:paraId="44CC6726" w14:textId="77777777" w:rsidTr="00E6267D">
        <w:trPr>
          <w:gridAfter w:val="3"/>
          <w:wAfter w:w="1599"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AD743" w14:textId="77777777" w:rsidR="007A22D0" w:rsidRPr="007A22D0" w:rsidRDefault="007A22D0" w:rsidP="007A22D0">
            <w:pPr>
              <w:jc w:val="center"/>
            </w:pPr>
            <w:r w:rsidRPr="007A22D0">
              <w:t>9</w:t>
            </w:r>
          </w:p>
        </w:tc>
        <w:tc>
          <w:tcPr>
            <w:tcW w:w="4331" w:type="dxa"/>
            <w:gridSpan w:val="4"/>
            <w:tcBorders>
              <w:top w:val="single" w:sz="4" w:space="0" w:color="auto"/>
              <w:left w:val="nil"/>
              <w:bottom w:val="single" w:sz="4" w:space="0" w:color="auto"/>
              <w:right w:val="single" w:sz="4" w:space="0" w:color="auto"/>
            </w:tcBorders>
            <w:shd w:val="clear" w:color="auto" w:fill="auto"/>
            <w:vAlign w:val="center"/>
            <w:hideMark/>
          </w:tcPr>
          <w:p w14:paraId="39E0DCA3" w14:textId="77777777" w:rsidR="007A22D0" w:rsidRPr="007A22D0" w:rsidRDefault="007A22D0" w:rsidP="007A22D0">
            <w:pPr>
              <w:jc w:val="both"/>
            </w:pPr>
            <w:r w:rsidRPr="007A22D0">
              <w:t>В том числе на потребительский рынок</w:t>
            </w:r>
          </w:p>
        </w:tc>
        <w:tc>
          <w:tcPr>
            <w:tcW w:w="1474" w:type="dxa"/>
            <w:gridSpan w:val="5"/>
            <w:tcBorders>
              <w:top w:val="nil"/>
              <w:left w:val="single" w:sz="4" w:space="0" w:color="auto"/>
              <w:bottom w:val="single" w:sz="4" w:space="0" w:color="auto"/>
              <w:right w:val="single" w:sz="4" w:space="0" w:color="auto"/>
            </w:tcBorders>
            <w:shd w:val="clear" w:color="auto" w:fill="auto"/>
            <w:vAlign w:val="center"/>
          </w:tcPr>
          <w:p w14:paraId="027D3502" w14:textId="77777777" w:rsidR="007A22D0" w:rsidRPr="007A22D0" w:rsidRDefault="007A22D0" w:rsidP="007A22D0">
            <w:pPr>
              <w:jc w:val="center"/>
            </w:pPr>
            <w:r w:rsidRPr="007A22D0">
              <w:rPr>
                <w:szCs w:val="20"/>
              </w:rPr>
              <w:t>17 723</w:t>
            </w:r>
          </w:p>
        </w:tc>
        <w:tc>
          <w:tcPr>
            <w:tcW w:w="1701" w:type="dxa"/>
            <w:gridSpan w:val="5"/>
            <w:tcBorders>
              <w:top w:val="nil"/>
              <w:left w:val="single" w:sz="4" w:space="0" w:color="auto"/>
              <w:bottom w:val="single" w:sz="4" w:space="0" w:color="auto"/>
              <w:right w:val="single" w:sz="4" w:space="0" w:color="auto"/>
            </w:tcBorders>
            <w:shd w:val="clear" w:color="auto" w:fill="auto"/>
            <w:vAlign w:val="center"/>
          </w:tcPr>
          <w:p w14:paraId="18672E66" w14:textId="77777777" w:rsidR="007A22D0" w:rsidRPr="007A22D0" w:rsidRDefault="007A22D0" w:rsidP="007A22D0">
            <w:pPr>
              <w:jc w:val="center"/>
            </w:pPr>
            <w:r w:rsidRPr="007A22D0">
              <w:rPr>
                <w:szCs w:val="20"/>
              </w:rPr>
              <w:t>19 622</w:t>
            </w:r>
          </w:p>
        </w:tc>
        <w:tc>
          <w:tcPr>
            <w:tcW w:w="1338" w:type="dxa"/>
            <w:gridSpan w:val="3"/>
            <w:tcBorders>
              <w:top w:val="nil"/>
              <w:left w:val="single" w:sz="4" w:space="0" w:color="auto"/>
              <w:bottom w:val="single" w:sz="4" w:space="0" w:color="auto"/>
              <w:right w:val="single" w:sz="4" w:space="0" w:color="auto"/>
            </w:tcBorders>
            <w:shd w:val="clear" w:color="auto" w:fill="auto"/>
            <w:vAlign w:val="center"/>
          </w:tcPr>
          <w:p w14:paraId="496BBA06" w14:textId="77777777" w:rsidR="007A22D0" w:rsidRPr="007A22D0" w:rsidRDefault="007A22D0" w:rsidP="007A22D0">
            <w:pPr>
              <w:jc w:val="center"/>
            </w:pPr>
            <w:r w:rsidRPr="007A22D0">
              <w:t>1 899</w:t>
            </w:r>
          </w:p>
        </w:tc>
      </w:tr>
    </w:tbl>
    <w:p w14:paraId="709DF704" w14:textId="77777777" w:rsidR="007A22D0" w:rsidRPr="007A22D0" w:rsidRDefault="007A22D0" w:rsidP="007A22D0">
      <w:pPr>
        <w:ind w:firstLine="851"/>
        <w:jc w:val="center"/>
        <w:rPr>
          <w:sz w:val="28"/>
          <w:szCs w:val="28"/>
          <w:highlight w:val="yellow"/>
        </w:rPr>
      </w:pPr>
    </w:p>
    <w:p w14:paraId="771A48F7" w14:textId="77777777" w:rsidR="007A22D0" w:rsidRPr="007A22D0" w:rsidRDefault="007A22D0" w:rsidP="007A22D0">
      <w:pPr>
        <w:jc w:val="center"/>
        <w:rPr>
          <w:b/>
          <w:sz w:val="28"/>
          <w:szCs w:val="28"/>
        </w:rPr>
      </w:pPr>
      <w:r w:rsidRPr="007A22D0">
        <w:rPr>
          <w:sz w:val="28"/>
          <w:szCs w:val="28"/>
          <w:highlight w:val="yellow"/>
        </w:rPr>
        <w:br w:type="page"/>
      </w:r>
      <w:r w:rsidRPr="007A22D0">
        <w:rPr>
          <w:b/>
          <w:sz w:val="28"/>
          <w:szCs w:val="28"/>
        </w:rPr>
        <w:lastRenderedPageBreak/>
        <w:t xml:space="preserve">8. </w:t>
      </w:r>
      <w:r w:rsidRPr="007A22D0">
        <w:rPr>
          <w:b/>
          <w:caps/>
          <w:sz w:val="28"/>
          <w:szCs w:val="28"/>
        </w:rPr>
        <w:t>Тарифы на теплоноситель</w:t>
      </w:r>
    </w:p>
    <w:p w14:paraId="466E16F4" w14:textId="77777777" w:rsidR="007A22D0" w:rsidRPr="007A22D0" w:rsidRDefault="007A22D0" w:rsidP="007A22D0">
      <w:pPr>
        <w:ind w:right="-2" w:firstLine="851"/>
        <w:jc w:val="both"/>
        <w:rPr>
          <w:sz w:val="28"/>
          <w:szCs w:val="28"/>
        </w:rPr>
      </w:pPr>
      <w:r w:rsidRPr="007A22D0">
        <w:rPr>
          <w:sz w:val="28"/>
          <w:szCs w:val="28"/>
        </w:rPr>
        <w:t xml:space="preserve">Предлагаемый для установления тариф на теплоноситель рассчитан в соответствии с разделом IV Основ ценообразования и главы IX.V Методических указаний. </w:t>
      </w:r>
    </w:p>
    <w:p w14:paraId="087365C9" w14:textId="77777777" w:rsidR="007A22D0" w:rsidRPr="007A22D0" w:rsidRDefault="007A22D0" w:rsidP="007A22D0">
      <w:pPr>
        <w:ind w:right="-2" w:firstLine="851"/>
        <w:jc w:val="both"/>
        <w:rPr>
          <w:sz w:val="28"/>
          <w:szCs w:val="28"/>
        </w:rPr>
      </w:pPr>
      <w:r w:rsidRPr="007A22D0">
        <w:rPr>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расходы в экономически обоснованном размере.</w:t>
      </w:r>
    </w:p>
    <w:p w14:paraId="4E148D03" w14:textId="77777777" w:rsidR="007A22D0" w:rsidRPr="007A22D0" w:rsidRDefault="007A22D0" w:rsidP="007A22D0">
      <w:pPr>
        <w:widowControl w:val="0"/>
        <w:ind w:right="-2" w:firstLine="709"/>
        <w:jc w:val="both"/>
        <w:rPr>
          <w:sz w:val="28"/>
          <w:szCs w:val="28"/>
        </w:rPr>
      </w:pPr>
      <w:r w:rsidRPr="007A22D0">
        <w:rPr>
          <w:sz w:val="28"/>
          <w:szCs w:val="28"/>
        </w:rPr>
        <w:t xml:space="preserve">Поставщиком холодной воды АО «СУЭК-Кузбасс» является </w:t>
      </w:r>
      <w:r w:rsidRPr="007A22D0">
        <w:rPr>
          <w:sz w:val="28"/>
          <w:szCs w:val="28"/>
        </w:rPr>
        <w:br/>
        <w:t>ОАО «СКЭК» по договору № 59 от 01.05.2019.</w:t>
      </w:r>
      <w:r w:rsidRPr="007A22D0">
        <w:rPr>
          <w:szCs w:val="20"/>
        </w:rPr>
        <w:t xml:space="preserve"> </w:t>
      </w:r>
      <w:r w:rsidRPr="007A22D0">
        <w:rPr>
          <w:sz w:val="28"/>
          <w:szCs w:val="28"/>
        </w:rPr>
        <w:t xml:space="preserve">Постановлением РЭК Кемеровской области от 28.11.2023 № 409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w:t>
      </w:r>
      <w:r w:rsidRPr="007A22D0">
        <w:rPr>
          <w:sz w:val="28"/>
          <w:szCs w:val="28"/>
        </w:rPr>
        <w:br/>
        <w:t xml:space="preserve">(Ленинск-Кузнецкий городской округ, </w:t>
      </w:r>
      <w:proofErr w:type="spellStart"/>
      <w:r w:rsidRPr="007A22D0">
        <w:rPr>
          <w:sz w:val="28"/>
          <w:szCs w:val="28"/>
        </w:rPr>
        <w:t>Полысаевский</w:t>
      </w:r>
      <w:proofErr w:type="spellEnd"/>
      <w:r w:rsidRPr="007A22D0">
        <w:rPr>
          <w:sz w:val="28"/>
          <w:szCs w:val="28"/>
        </w:rPr>
        <w:t xml:space="preserve"> городской округ)» (в редакции постановления РЭК Кузбасса от 26.11.2024 № ___) утверждена </w:t>
      </w:r>
      <w:r w:rsidRPr="007A22D0">
        <w:rPr>
          <w:snapToGrid w:val="0"/>
          <w:sz w:val="28"/>
          <w:szCs w:val="28"/>
        </w:rPr>
        <w:t xml:space="preserve">стоимость воды на 2025 год. </w:t>
      </w:r>
      <w:r w:rsidRPr="007A22D0">
        <w:rPr>
          <w:sz w:val="28"/>
          <w:szCs w:val="28"/>
        </w:rPr>
        <w:t>Согласно данному постановлению, тариф на холодную воду на 2025 год составляет 1 полугодие - 50,92 руб./м</w:t>
      </w:r>
      <w:r w:rsidRPr="007A22D0">
        <w:rPr>
          <w:sz w:val="28"/>
          <w:szCs w:val="28"/>
          <w:vertAlign w:val="superscript"/>
        </w:rPr>
        <w:t>3</w:t>
      </w:r>
      <w:r w:rsidRPr="007A22D0">
        <w:rPr>
          <w:sz w:val="28"/>
          <w:szCs w:val="28"/>
        </w:rPr>
        <w:t>, 2 полугодие 2025 года 57,03 руб./м</w:t>
      </w:r>
      <w:r w:rsidRPr="007A22D0">
        <w:rPr>
          <w:sz w:val="28"/>
          <w:szCs w:val="28"/>
          <w:vertAlign w:val="superscript"/>
        </w:rPr>
        <w:t>3</w:t>
      </w:r>
      <w:r w:rsidRPr="007A22D0">
        <w:rPr>
          <w:sz w:val="28"/>
          <w:szCs w:val="28"/>
        </w:rPr>
        <w:t xml:space="preserve">. </w:t>
      </w:r>
    </w:p>
    <w:p w14:paraId="05728063" w14:textId="77777777" w:rsidR="007A22D0" w:rsidRPr="007A22D0" w:rsidRDefault="007A22D0" w:rsidP="007A22D0">
      <w:pPr>
        <w:ind w:right="-2" w:firstLine="851"/>
        <w:jc w:val="both"/>
        <w:rPr>
          <w:sz w:val="28"/>
          <w:szCs w:val="28"/>
        </w:rPr>
      </w:pPr>
      <w:r w:rsidRPr="007A22D0">
        <w:rPr>
          <w:sz w:val="28"/>
          <w:szCs w:val="28"/>
        </w:rPr>
        <w:t>Эксперты предлагают принять значение компонента на</w:t>
      </w:r>
      <w:r w:rsidRPr="007A22D0">
        <w:rPr>
          <w:snapToGrid w:val="0"/>
          <w:sz w:val="28"/>
          <w:szCs w:val="28"/>
        </w:rPr>
        <w:t> </w:t>
      </w:r>
      <w:r w:rsidRPr="007A22D0">
        <w:rPr>
          <w:sz w:val="28"/>
          <w:szCs w:val="28"/>
        </w:rPr>
        <w:t>теплоноситель на 2025 год равным тарифам на холодную воду, поскольку предприятие не осуществляет дополнительную очистку приобретаемой воды.</w:t>
      </w:r>
    </w:p>
    <w:p w14:paraId="14B416B5" w14:textId="77777777" w:rsidR="007A22D0" w:rsidRPr="007A22D0" w:rsidRDefault="007A22D0" w:rsidP="007A22D0">
      <w:pPr>
        <w:ind w:right="-2" w:firstLine="851"/>
        <w:jc w:val="both"/>
        <w:rPr>
          <w:sz w:val="28"/>
          <w:szCs w:val="28"/>
        </w:rPr>
      </w:pPr>
    </w:p>
    <w:p w14:paraId="5BD7CED5" w14:textId="77777777" w:rsidR="007A22D0" w:rsidRPr="007A22D0" w:rsidRDefault="007A22D0" w:rsidP="007A22D0">
      <w:pPr>
        <w:ind w:right="-2" w:firstLine="851"/>
        <w:jc w:val="both"/>
        <w:rPr>
          <w:sz w:val="28"/>
          <w:szCs w:val="28"/>
        </w:rPr>
      </w:pPr>
    </w:p>
    <w:p w14:paraId="01269A3F" w14:textId="77777777" w:rsidR="007A22D0" w:rsidRPr="007A22D0" w:rsidRDefault="007A22D0" w:rsidP="007A22D0">
      <w:pPr>
        <w:keepNext/>
        <w:spacing w:before="240" w:after="60"/>
        <w:ind w:right="-2"/>
        <w:contextualSpacing/>
        <w:jc w:val="center"/>
        <w:outlineLvl w:val="1"/>
        <w:rPr>
          <w:b/>
          <w:caps/>
          <w:sz w:val="28"/>
          <w:szCs w:val="28"/>
        </w:rPr>
      </w:pPr>
      <w:bookmarkStart w:id="255" w:name="_Toc28251160"/>
      <w:bookmarkStart w:id="256" w:name="_Toc86237408"/>
      <w:r w:rsidRPr="007A22D0">
        <w:rPr>
          <w:b/>
          <w:caps/>
          <w:sz w:val="28"/>
          <w:szCs w:val="28"/>
        </w:rPr>
        <w:t>9. Тариф на горячую воду</w:t>
      </w:r>
      <w:bookmarkEnd w:id="255"/>
      <w:bookmarkEnd w:id="256"/>
    </w:p>
    <w:p w14:paraId="40F826B2" w14:textId="77777777" w:rsidR="007A22D0" w:rsidRPr="007A22D0" w:rsidRDefault="007A22D0" w:rsidP="007A22D0">
      <w:pPr>
        <w:ind w:right="-2" w:firstLine="851"/>
        <w:contextualSpacing/>
        <w:jc w:val="both"/>
        <w:rPr>
          <w:sz w:val="28"/>
          <w:szCs w:val="28"/>
        </w:rPr>
      </w:pPr>
      <w:r w:rsidRPr="007A22D0">
        <w:rPr>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94" w:history="1">
        <w:r w:rsidRPr="007A22D0">
          <w:rPr>
            <w:sz w:val="28"/>
            <w:szCs w:val="28"/>
          </w:rPr>
          <w:t>устанавливаются</w:t>
        </w:r>
      </w:hyperlink>
      <w:r w:rsidRPr="007A22D0">
        <w:rPr>
          <w:sz w:val="28"/>
          <w:szCs w:val="28"/>
        </w:rPr>
        <w:t xml:space="preserve"> в виде двухкомпонентных тарифов с использованием компонента на теплоноситель и компонента на тепловую энергию.</w:t>
      </w:r>
    </w:p>
    <w:p w14:paraId="0AF16345" w14:textId="77777777" w:rsidR="007A22D0" w:rsidRPr="007A22D0" w:rsidRDefault="007A22D0" w:rsidP="007A22D0">
      <w:pPr>
        <w:ind w:right="-2" w:firstLine="851"/>
        <w:jc w:val="both"/>
        <w:rPr>
          <w:sz w:val="28"/>
          <w:szCs w:val="28"/>
        </w:rPr>
      </w:pPr>
      <w:r w:rsidRPr="007A22D0">
        <w:rPr>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и включают в себя стоимость 1 м³ исходной воды.</w:t>
      </w:r>
    </w:p>
    <w:p w14:paraId="6979FC85" w14:textId="77777777" w:rsidR="007A22D0" w:rsidRPr="007A22D0" w:rsidRDefault="007A22D0" w:rsidP="007A22D0">
      <w:pPr>
        <w:ind w:right="-2" w:firstLine="851"/>
        <w:jc w:val="both"/>
        <w:rPr>
          <w:sz w:val="28"/>
          <w:szCs w:val="28"/>
        </w:rPr>
      </w:pPr>
      <w:r w:rsidRPr="007A22D0">
        <w:rPr>
          <w:sz w:val="28"/>
          <w:szCs w:val="28"/>
        </w:rPr>
        <w:t>Компонент на тепловую энергию соответствует тарифу на тепловую энергию, принимаемому для АО «СУЭК-Кузбасс» на потребительском рынке г. Полысаево, Ленинск-Кузнецкий муниципальный округ за аналогичный период.</w:t>
      </w:r>
    </w:p>
    <w:p w14:paraId="07D96BD6" w14:textId="77777777" w:rsidR="007A22D0" w:rsidRPr="007A22D0" w:rsidRDefault="007A22D0" w:rsidP="007A22D0">
      <w:pPr>
        <w:ind w:firstLine="851"/>
        <w:jc w:val="both"/>
        <w:rPr>
          <w:sz w:val="28"/>
          <w:szCs w:val="28"/>
        </w:rPr>
      </w:pPr>
      <w:r w:rsidRPr="007A22D0">
        <w:rPr>
          <w:sz w:val="28"/>
          <w:szCs w:val="28"/>
        </w:rPr>
        <w:t xml:space="preserve">Расходы на подогрев вышеуказанной воды, определяемые как произведение количества тепловой энергии, необходимого для нагрева 1 м³ подготовленной воды до температуры, установленной в соответствии </w:t>
      </w:r>
      <w:r w:rsidRPr="007A22D0">
        <w:rPr>
          <w:bCs/>
          <w:sz w:val="28"/>
          <w:szCs w:val="28"/>
        </w:rPr>
        <w:br/>
      </w:r>
      <w:r w:rsidRPr="007A22D0">
        <w:rPr>
          <w:sz w:val="28"/>
          <w:szCs w:val="28"/>
        </w:rPr>
        <w:t>с нормативными правовыми актами, и тарифа на тепловую энергию, установленного в соответствии с Основами ценообразования в сфере теплоснабжения, утвержденными постановлением Правительства Российской Федерации от 22.10.2012 № 1075 «О ценообразовании в сфере теплоснабжения».</w:t>
      </w:r>
    </w:p>
    <w:p w14:paraId="3B0AAB56" w14:textId="77777777" w:rsidR="007A22D0" w:rsidRPr="007A22D0" w:rsidRDefault="007A22D0" w:rsidP="007A22D0">
      <w:pPr>
        <w:tabs>
          <w:tab w:val="left" w:pos="0"/>
          <w:tab w:val="left" w:pos="9900"/>
        </w:tabs>
        <w:ind w:firstLine="851"/>
        <w:jc w:val="both"/>
        <w:rPr>
          <w:sz w:val="28"/>
          <w:szCs w:val="28"/>
        </w:rPr>
      </w:pPr>
    </w:p>
    <w:p w14:paraId="235BDDBB" w14:textId="77777777" w:rsidR="007A22D0" w:rsidRPr="007A22D0" w:rsidRDefault="007A22D0" w:rsidP="007A22D0">
      <w:pPr>
        <w:tabs>
          <w:tab w:val="left" w:pos="0"/>
          <w:tab w:val="left" w:pos="9900"/>
        </w:tabs>
        <w:ind w:firstLine="851"/>
        <w:jc w:val="both"/>
        <w:rPr>
          <w:sz w:val="28"/>
          <w:szCs w:val="28"/>
        </w:rPr>
      </w:pPr>
      <w:r w:rsidRPr="007A22D0">
        <w:rPr>
          <w:sz w:val="28"/>
          <w:szCs w:val="28"/>
        </w:rPr>
        <w:t>Тариф на тепловую энергию на период с 01.01.2025 по 31.12.2025 года составляет:</w:t>
      </w:r>
    </w:p>
    <w:p w14:paraId="16562075" w14:textId="77777777" w:rsidR="007A22D0" w:rsidRPr="007A22D0" w:rsidRDefault="007A22D0" w:rsidP="007A22D0">
      <w:pPr>
        <w:tabs>
          <w:tab w:val="left" w:pos="0"/>
          <w:tab w:val="left" w:pos="9900"/>
        </w:tabs>
        <w:ind w:firstLine="851"/>
        <w:jc w:val="both"/>
        <w:rPr>
          <w:bCs/>
          <w:snapToGrid w:val="0"/>
          <w:color w:val="000000"/>
          <w:sz w:val="28"/>
          <w:szCs w:val="28"/>
        </w:rPr>
      </w:pPr>
      <w:r w:rsidRPr="007A22D0">
        <w:rPr>
          <w:bCs/>
          <w:snapToGrid w:val="0"/>
          <w:color w:val="000000"/>
          <w:sz w:val="28"/>
          <w:szCs w:val="28"/>
        </w:rPr>
        <w:t>- с 01.01.2025 по 30.06.2025 – 1 809,74 Гкал (без НДС);</w:t>
      </w:r>
    </w:p>
    <w:p w14:paraId="0127F3F6" w14:textId="77777777" w:rsidR="007A22D0" w:rsidRPr="007A22D0" w:rsidRDefault="007A22D0" w:rsidP="007A22D0">
      <w:pPr>
        <w:tabs>
          <w:tab w:val="left" w:pos="0"/>
          <w:tab w:val="left" w:pos="9900"/>
        </w:tabs>
        <w:ind w:firstLine="851"/>
        <w:jc w:val="both"/>
        <w:rPr>
          <w:bCs/>
          <w:snapToGrid w:val="0"/>
          <w:color w:val="000000"/>
          <w:sz w:val="28"/>
          <w:szCs w:val="28"/>
        </w:rPr>
      </w:pPr>
      <w:r w:rsidRPr="007A22D0">
        <w:rPr>
          <w:bCs/>
          <w:snapToGrid w:val="0"/>
          <w:color w:val="000000"/>
          <w:sz w:val="28"/>
          <w:szCs w:val="28"/>
        </w:rPr>
        <w:t>- с 01.07.2025 по 31.12.2025 – 2 026,91 Гкал (без НДС);</w:t>
      </w:r>
    </w:p>
    <w:p w14:paraId="74C6D478" w14:textId="77777777" w:rsidR="007A22D0" w:rsidRPr="007A22D0" w:rsidRDefault="007A22D0" w:rsidP="007A22D0">
      <w:pPr>
        <w:tabs>
          <w:tab w:val="left" w:pos="0"/>
          <w:tab w:val="left" w:pos="9900"/>
        </w:tabs>
        <w:ind w:firstLine="851"/>
        <w:jc w:val="both"/>
        <w:rPr>
          <w:bCs/>
          <w:snapToGrid w:val="0"/>
          <w:color w:val="000000"/>
          <w:sz w:val="28"/>
          <w:szCs w:val="28"/>
        </w:rPr>
      </w:pPr>
      <w:r w:rsidRPr="007A22D0">
        <w:rPr>
          <w:bCs/>
          <w:snapToGrid w:val="0"/>
          <w:color w:val="000000"/>
          <w:sz w:val="28"/>
          <w:szCs w:val="28"/>
        </w:rPr>
        <w:t>Тариф на теплоноситель:</w:t>
      </w:r>
    </w:p>
    <w:p w14:paraId="0AD1F0F7" w14:textId="77777777" w:rsidR="007A22D0" w:rsidRPr="007A22D0" w:rsidRDefault="007A22D0" w:rsidP="007A22D0">
      <w:pPr>
        <w:ind w:firstLine="851"/>
        <w:jc w:val="both"/>
        <w:rPr>
          <w:bCs/>
          <w:sz w:val="28"/>
          <w:szCs w:val="28"/>
        </w:rPr>
      </w:pPr>
      <w:r w:rsidRPr="007A22D0">
        <w:rPr>
          <w:bCs/>
          <w:sz w:val="28"/>
          <w:szCs w:val="28"/>
        </w:rPr>
        <w:t>- с 01.01.2025 по 30.06.2025 – 50,92 руб./ м³ (без НДС).</w:t>
      </w:r>
    </w:p>
    <w:p w14:paraId="3315EC01" w14:textId="77777777" w:rsidR="007A22D0" w:rsidRPr="007A22D0" w:rsidRDefault="007A22D0" w:rsidP="007A22D0">
      <w:pPr>
        <w:ind w:firstLine="851"/>
        <w:jc w:val="both"/>
        <w:rPr>
          <w:bCs/>
          <w:sz w:val="28"/>
          <w:szCs w:val="28"/>
        </w:rPr>
      </w:pPr>
      <w:r w:rsidRPr="007A22D0">
        <w:rPr>
          <w:bCs/>
          <w:sz w:val="28"/>
          <w:szCs w:val="28"/>
        </w:rPr>
        <w:t>- с 01.07.2025 по 31.12.2025 – 57,03 руб./ м³ (без НДС).</w:t>
      </w:r>
    </w:p>
    <w:p w14:paraId="6B0BA5A6" w14:textId="77777777" w:rsidR="007A22D0" w:rsidRPr="007A22D0" w:rsidRDefault="007A22D0" w:rsidP="007A22D0">
      <w:pPr>
        <w:ind w:firstLine="851"/>
        <w:jc w:val="both"/>
        <w:rPr>
          <w:sz w:val="28"/>
          <w:szCs w:val="28"/>
        </w:rPr>
      </w:pPr>
      <w:r w:rsidRPr="007A22D0">
        <w:rPr>
          <w:sz w:val="28"/>
          <w:szCs w:val="28"/>
        </w:rPr>
        <w:t>Нормативы расхода тепловой энергии, необходимой для осуществления горячего водоснабжения АО «СУЭК-Кузбасс» по узлу теплоснабжения г. Полысаево (Ленинск-Кузнецкий муниципальный округ)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38DEAF7E" w14:textId="77777777" w:rsidR="007A22D0" w:rsidRPr="007A22D0" w:rsidRDefault="007A22D0" w:rsidP="007A22D0">
      <w:pPr>
        <w:ind w:firstLine="851"/>
        <w:jc w:val="both"/>
        <w:rPr>
          <w:sz w:val="28"/>
          <w:szCs w:val="28"/>
        </w:rPr>
      </w:pPr>
    </w:p>
    <w:p w14:paraId="51FF34B0" w14:textId="77777777" w:rsidR="007A22D0" w:rsidRPr="007A22D0" w:rsidRDefault="007A22D0" w:rsidP="007A22D0">
      <w:pPr>
        <w:tabs>
          <w:tab w:val="left" w:pos="0"/>
          <w:tab w:val="left" w:pos="9900"/>
        </w:tabs>
        <w:ind w:firstLine="851"/>
        <w:jc w:val="right"/>
        <w:rPr>
          <w:snapToGrid w:val="0"/>
          <w:sz w:val="28"/>
          <w:szCs w:val="28"/>
        </w:rPr>
      </w:pPr>
      <w:r w:rsidRPr="007A22D0">
        <w:rPr>
          <w:sz w:val="28"/>
          <w:szCs w:val="28"/>
        </w:rPr>
        <w:t>Таблица 19</w:t>
      </w:r>
    </w:p>
    <w:p w14:paraId="46951B74" w14:textId="77777777" w:rsidR="007A22D0" w:rsidRPr="007A22D0" w:rsidRDefault="007A22D0" w:rsidP="007A22D0">
      <w:pPr>
        <w:keepNext/>
        <w:jc w:val="center"/>
        <w:rPr>
          <w:b/>
          <w:sz w:val="28"/>
          <w:szCs w:val="20"/>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7A22D0" w:rsidRPr="007A22D0" w14:paraId="2F219234" w14:textId="77777777" w:rsidTr="00E6267D">
        <w:trPr>
          <w:trHeight w:val="420"/>
          <w:jc w:val="center"/>
        </w:trPr>
        <w:tc>
          <w:tcPr>
            <w:tcW w:w="4676" w:type="dxa"/>
            <w:gridSpan w:val="2"/>
            <w:shd w:val="clear" w:color="auto" w:fill="auto"/>
            <w:vAlign w:val="center"/>
          </w:tcPr>
          <w:p w14:paraId="614B10F9" w14:textId="77777777" w:rsidR="007A22D0" w:rsidRPr="007A22D0" w:rsidRDefault="007A22D0" w:rsidP="007A22D0">
            <w:pPr>
              <w:ind w:firstLine="851"/>
              <w:jc w:val="center"/>
              <w:rPr>
                <w:color w:val="000000"/>
                <w:szCs w:val="28"/>
              </w:rPr>
            </w:pPr>
            <w:r w:rsidRPr="007A22D0">
              <w:rPr>
                <w:color w:val="000000"/>
                <w:szCs w:val="28"/>
              </w:rPr>
              <w:t>С изолированными стояками</w:t>
            </w:r>
          </w:p>
        </w:tc>
        <w:tc>
          <w:tcPr>
            <w:tcW w:w="4675" w:type="dxa"/>
            <w:gridSpan w:val="2"/>
            <w:shd w:val="clear" w:color="auto" w:fill="auto"/>
            <w:vAlign w:val="center"/>
            <w:hideMark/>
          </w:tcPr>
          <w:p w14:paraId="17D70683" w14:textId="77777777" w:rsidR="007A22D0" w:rsidRPr="007A22D0" w:rsidRDefault="007A22D0" w:rsidP="007A22D0">
            <w:pPr>
              <w:ind w:firstLine="851"/>
              <w:jc w:val="center"/>
              <w:rPr>
                <w:color w:val="000000"/>
                <w:szCs w:val="28"/>
              </w:rPr>
            </w:pPr>
            <w:r w:rsidRPr="007A22D0">
              <w:rPr>
                <w:color w:val="000000"/>
                <w:szCs w:val="28"/>
              </w:rPr>
              <w:t>С неизолированными стояками</w:t>
            </w:r>
          </w:p>
        </w:tc>
      </w:tr>
      <w:tr w:rsidR="007A22D0" w:rsidRPr="007A22D0" w14:paraId="22E192D9" w14:textId="77777777" w:rsidTr="00E6267D">
        <w:trPr>
          <w:trHeight w:val="255"/>
          <w:jc w:val="center"/>
        </w:trPr>
        <w:tc>
          <w:tcPr>
            <w:tcW w:w="2410" w:type="dxa"/>
            <w:shd w:val="clear" w:color="auto" w:fill="auto"/>
            <w:vAlign w:val="center"/>
            <w:hideMark/>
          </w:tcPr>
          <w:p w14:paraId="35F29ABA" w14:textId="77777777" w:rsidR="007A22D0" w:rsidRPr="007A22D0" w:rsidRDefault="007A22D0" w:rsidP="007A22D0">
            <w:pPr>
              <w:ind w:firstLine="851"/>
              <w:jc w:val="center"/>
              <w:rPr>
                <w:color w:val="000000"/>
                <w:szCs w:val="28"/>
              </w:rPr>
            </w:pPr>
            <w:r w:rsidRPr="007A22D0">
              <w:rPr>
                <w:color w:val="000000"/>
                <w:szCs w:val="28"/>
              </w:rPr>
              <w:t xml:space="preserve">с </w:t>
            </w:r>
            <w:r w:rsidRPr="007A22D0">
              <w:rPr>
                <w:color w:val="000000"/>
                <w:szCs w:val="28"/>
              </w:rPr>
              <w:br/>
              <w:t>полотенцесушителем</w:t>
            </w:r>
          </w:p>
        </w:tc>
        <w:tc>
          <w:tcPr>
            <w:tcW w:w="2266" w:type="dxa"/>
            <w:shd w:val="clear" w:color="auto" w:fill="auto"/>
            <w:vAlign w:val="center"/>
            <w:hideMark/>
          </w:tcPr>
          <w:p w14:paraId="37269023" w14:textId="77777777" w:rsidR="007A22D0" w:rsidRPr="007A22D0" w:rsidRDefault="007A22D0" w:rsidP="007A22D0">
            <w:pPr>
              <w:ind w:firstLine="851"/>
              <w:jc w:val="center"/>
              <w:rPr>
                <w:color w:val="000000"/>
                <w:szCs w:val="28"/>
              </w:rPr>
            </w:pPr>
            <w:r w:rsidRPr="007A22D0">
              <w:rPr>
                <w:color w:val="000000"/>
                <w:szCs w:val="28"/>
              </w:rPr>
              <w:t>без полотенцесушителя</w:t>
            </w:r>
          </w:p>
        </w:tc>
        <w:tc>
          <w:tcPr>
            <w:tcW w:w="2409" w:type="dxa"/>
            <w:shd w:val="clear" w:color="auto" w:fill="auto"/>
            <w:vAlign w:val="center"/>
            <w:hideMark/>
          </w:tcPr>
          <w:p w14:paraId="5D745BE4" w14:textId="77777777" w:rsidR="007A22D0" w:rsidRPr="007A22D0" w:rsidRDefault="007A22D0" w:rsidP="007A22D0">
            <w:pPr>
              <w:ind w:firstLine="851"/>
              <w:jc w:val="center"/>
              <w:rPr>
                <w:color w:val="000000"/>
                <w:szCs w:val="28"/>
              </w:rPr>
            </w:pPr>
            <w:r w:rsidRPr="007A22D0">
              <w:rPr>
                <w:color w:val="000000"/>
                <w:szCs w:val="28"/>
              </w:rPr>
              <w:t xml:space="preserve">с </w:t>
            </w:r>
            <w:r w:rsidRPr="007A22D0">
              <w:rPr>
                <w:color w:val="000000"/>
                <w:szCs w:val="28"/>
              </w:rPr>
              <w:br/>
              <w:t>полотенцесушителем</w:t>
            </w:r>
          </w:p>
        </w:tc>
        <w:tc>
          <w:tcPr>
            <w:tcW w:w="2266" w:type="dxa"/>
            <w:shd w:val="clear" w:color="auto" w:fill="auto"/>
            <w:vAlign w:val="center"/>
            <w:hideMark/>
          </w:tcPr>
          <w:p w14:paraId="53F6171D" w14:textId="77777777" w:rsidR="007A22D0" w:rsidRPr="007A22D0" w:rsidRDefault="007A22D0" w:rsidP="007A22D0">
            <w:pPr>
              <w:ind w:firstLine="851"/>
              <w:jc w:val="center"/>
              <w:rPr>
                <w:color w:val="000000"/>
                <w:szCs w:val="28"/>
              </w:rPr>
            </w:pPr>
            <w:r w:rsidRPr="007A22D0">
              <w:rPr>
                <w:color w:val="000000"/>
                <w:szCs w:val="28"/>
              </w:rPr>
              <w:t>без полотенцесушителя</w:t>
            </w:r>
          </w:p>
        </w:tc>
      </w:tr>
      <w:tr w:rsidR="007A22D0" w:rsidRPr="007A22D0" w14:paraId="68676B0C" w14:textId="77777777" w:rsidTr="00E6267D">
        <w:trPr>
          <w:trHeight w:val="255"/>
          <w:jc w:val="center"/>
        </w:trPr>
        <w:tc>
          <w:tcPr>
            <w:tcW w:w="2410" w:type="dxa"/>
            <w:shd w:val="clear" w:color="auto" w:fill="auto"/>
          </w:tcPr>
          <w:p w14:paraId="42CB441B" w14:textId="77777777" w:rsidR="007A22D0" w:rsidRPr="007A22D0" w:rsidRDefault="007A22D0" w:rsidP="007A22D0">
            <w:pPr>
              <w:ind w:firstLine="851"/>
              <w:jc w:val="center"/>
              <w:rPr>
                <w:snapToGrid w:val="0"/>
                <w:color w:val="000000"/>
                <w:sz w:val="28"/>
                <w:szCs w:val="28"/>
              </w:rPr>
            </w:pPr>
            <w:r w:rsidRPr="007A22D0">
              <w:rPr>
                <w:snapToGrid w:val="0"/>
                <w:color w:val="000000"/>
                <w:sz w:val="28"/>
                <w:szCs w:val="28"/>
              </w:rPr>
              <w:t>0,0603</w:t>
            </w:r>
          </w:p>
        </w:tc>
        <w:tc>
          <w:tcPr>
            <w:tcW w:w="2266" w:type="dxa"/>
            <w:shd w:val="clear" w:color="auto" w:fill="auto"/>
          </w:tcPr>
          <w:p w14:paraId="0B009F45" w14:textId="77777777" w:rsidR="007A22D0" w:rsidRPr="007A22D0" w:rsidRDefault="007A22D0" w:rsidP="007A22D0">
            <w:pPr>
              <w:ind w:firstLine="851"/>
              <w:jc w:val="center"/>
              <w:rPr>
                <w:snapToGrid w:val="0"/>
                <w:color w:val="000000"/>
                <w:sz w:val="28"/>
                <w:szCs w:val="28"/>
              </w:rPr>
            </w:pPr>
            <w:r w:rsidRPr="007A22D0">
              <w:rPr>
                <w:snapToGrid w:val="0"/>
                <w:color w:val="000000"/>
                <w:sz w:val="28"/>
                <w:szCs w:val="28"/>
              </w:rPr>
              <w:t>0,0553</w:t>
            </w:r>
          </w:p>
        </w:tc>
        <w:tc>
          <w:tcPr>
            <w:tcW w:w="2409" w:type="dxa"/>
            <w:shd w:val="clear" w:color="auto" w:fill="auto"/>
          </w:tcPr>
          <w:p w14:paraId="31EADD47" w14:textId="77777777" w:rsidR="007A22D0" w:rsidRPr="007A22D0" w:rsidRDefault="007A22D0" w:rsidP="007A22D0">
            <w:pPr>
              <w:ind w:firstLine="851"/>
              <w:jc w:val="center"/>
              <w:rPr>
                <w:snapToGrid w:val="0"/>
                <w:color w:val="000000"/>
                <w:sz w:val="28"/>
                <w:szCs w:val="28"/>
              </w:rPr>
            </w:pPr>
            <w:r w:rsidRPr="007A22D0">
              <w:rPr>
                <w:snapToGrid w:val="0"/>
                <w:color w:val="000000"/>
                <w:sz w:val="28"/>
                <w:szCs w:val="28"/>
              </w:rPr>
              <w:t>0,0647</w:t>
            </w:r>
          </w:p>
        </w:tc>
        <w:tc>
          <w:tcPr>
            <w:tcW w:w="2266" w:type="dxa"/>
            <w:shd w:val="clear" w:color="auto" w:fill="auto"/>
          </w:tcPr>
          <w:p w14:paraId="1A37C403" w14:textId="77777777" w:rsidR="007A22D0" w:rsidRPr="007A22D0" w:rsidRDefault="007A22D0" w:rsidP="007A22D0">
            <w:pPr>
              <w:ind w:firstLine="851"/>
              <w:jc w:val="center"/>
              <w:rPr>
                <w:snapToGrid w:val="0"/>
                <w:color w:val="000000"/>
                <w:sz w:val="28"/>
                <w:szCs w:val="28"/>
              </w:rPr>
            </w:pPr>
            <w:r w:rsidRPr="007A22D0">
              <w:rPr>
                <w:snapToGrid w:val="0"/>
                <w:color w:val="000000"/>
                <w:sz w:val="28"/>
                <w:szCs w:val="28"/>
              </w:rPr>
              <w:t>0,0598</w:t>
            </w:r>
          </w:p>
        </w:tc>
      </w:tr>
    </w:tbl>
    <w:p w14:paraId="6282A1E5" w14:textId="77777777" w:rsidR="007A22D0" w:rsidRPr="007A22D0" w:rsidRDefault="007A22D0" w:rsidP="007A22D0">
      <w:pPr>
        <w:ind w:firstLine="851"/>
        <w:rPr>
          <w:color w:val="000000"/>
          <w:sz w:val="28"/>
          <w:szCs w:val="28"/>
        </w:rPr>
      </w:pPr>
    </w:p>
    <w:p w14:paraId="4889B5AB" w14:textId="77777777" w:rsidR="007A22D0" w:rsidRPr="007A22D0" w:rsidRDefault="007A22D0" w:rsidP="007A22D0">
      <w:pPr>
        <w:ind w:firstLine="709"/>
        <w:jc w:val="both"/>
        <w:rPr>
          <w:sz w:val="28"/>
          <w:szCs w:val="28"/>
        </w:rPr>
      </w:pPr>
      <w:r w:rsidRPr="007A22D0">
        <w:rPr>
          <w:color w:val="000000"/>
          <w:sz w:val="28"/>
          <w:szCs w:val="28"/>
        </w:rPr>
        <w:t>На основании вышеуказанного эксперты предлагают принять тарифы на горячую воду в открытой системе горячего водоснабжения на 2025 год для АО «СУЭК-Кузбасс» по узлу теплоснабжения г. Полысаево, Ленинск-Кузнецкий муниципальный округ,</w:t>
      </w:r>
      <w:r w:rsidRPr="007A22D0">
        <w:rPr>
          <w:sz w:val="28"/>
          <w:szCs w:val="28"/>
        </w:rPr>
        <w:t xml:space="preserve"> в следующем виде:</w:t>
      </w:r>
    </w:p>
    <w:p w14:paraId="660B350A" w14:textId="77777777" w:rsidR="007A22D0" w:rsidRPr="007A22D0" w:rsidRDefault="007A22D0" w:rsidP="007A22D0">
      <w:pPr>
        <w:ind w:firstLine="709"/>
        <w:jc w:val="both"/>
        <w:rPr>
          <w:sz w:val="28"/>
          <w:szCs w:val="28"/>
        </w:rPr>
      </w:pPr>
    </w:p>
    <w:p w14:paraId="56FEAB41" w14:textId="77777777" w:rsidR="007A22D0" w:rsidRPr="007A22D0" w:rsidRDefault="007A22D0" w:rsidP="007A22D0">
      <w:pPr>
        <w:spacing w:line="360" w:lineRule="auto"/>
        <w:ind w:firstLine="851"/>
        <w:jc w:val="right"/>
        <w:rPr>
          <w:sz w:val="28"/>
          <w:szCs w:val="28"/>
          <w:highlight w:val="yellow"/>
        </w:rPr>
        <w:sectPr w:rsidR="007A22D0" w:rsidRPr="007A22D0" w:rsidSect="007A22D0">
          <w:headerReference w:type="default" r:id="rId95"/>
          <w:footerReference w:type="even" r:id="rId96"/>
          <w:headerReference w:type="first" r:id="rId97"/>
          <w:pgSz w:w="11906" w:h="16838"/>
          <w:pgMar w:top="992" w:right="709" w:bottom="851" w:left="1701" w:header="720" w:footer="720" w:gutter="0"/>
          <w:cols w:space="720"/>
          <w:titlePg/>
          <w:docGrid w:linePitch="326"/>
        </w:sectPr>
      </w:pPr>
      <w:bookmarkStart w:id="257" w:name="_Toc21692685"/>
      <w:bookmarkStart w:id="258" w:name="_Toc24038068"/>
      <w:bookmarkStart w:id="259" w:name="_Toc25849373"/>
    </w:p>
    <w:p w14:paraId="02FCC8AA" w14:textId="77777777" w:rsidR="007A22D0" w:rsidRPr="007A22D0" w:rsidRDefault="007A22D0" w:rsidP="007A22D0">
      <w:pPr>
        <w:spacing w:line="360" w:lineRule="auto"/>
        <w:ind w:right="-284" w:firstLine="851"/>
        <w:jc w:val="right"/>
        <w:rPr>
          <w:sz w:val="28"/>
          <w:szCs w:val="28"/>
        </w:rPr>
      </w:pPr>
      <w:r w:rsidRPr="007A22D0">
        <w:rPr>
          <w:sz w:val="28"/>
          <w:szCs w:val="28"/>
        </w:rPr>
        <w:lastRenderedPageBreak/>
        <w:t>Таблица 20</w:t>
      </w:r>
    </w:p>
    <w:p w14:paraId="36AAD263" w14:textId="77777777" w:rsidR="007A22D0" w:rsidRPr="007A22D0" w:rsidRDefault="007A22D0" w:rsidP="007A22D0">
      <w:pPr>
        <w:tabs>
          <w:tab w:val="left" w:pos="1890"/>
        </w:tabs>
        <w:ind w:right="-284"/>
        <w:jc w:val="center"/>
        <w:rPr>
          <w:snapToGrid w:val="0"/>
          <w:sz w:val="28"/>
          <w:szCs w:val="28"/>
        </w:rPr>
      </w:pPr>
      <w:r w:rsidRPr="007A22D0">
        <w:rPr>
          <w:snapToGrid w:val="0"/>
          <w:sz w:val="28"/>
          <w:szCs w:val="28"/>
        </w:rPr>
        <w:t xml:space="preserve">Тарифы на горячую воду АО «СУЭК-Кузбасс», реализуемую в открытой системе горячего водоснабжения </w:t>
      </w:r>
    </w:p>
    <w:p w14:paraId="5255F562" w14:textId="77777777" w:rsidR="007A22D0" w:rsidRPr="007A22D0" w:rsidRDefault="007A22D0" w:rsidP="007A22D0">
      <w:pPr>
        <w:tabs>
          <w:tab w:val="left" w:pos="1890"/>
        </w:tabs>
        <w:ind w:right="-284"/>
        <w:jc w:val="center"/>
        <w:rPr>
          <w:sz w:val="28"/>
          <w:szCs w:val="28"/>
        </w:rPr>
      </w:pPr>
      <w:r w:rsidRPr="007A22D0">
        <w:rPr>
          <w:snapToGrid w:val="0"/>
          <w:sz w:val="28"/>
          <w:szCs w:val="28"/>
        </w:rPr>
        <w:t xml:space="preserve">на потребительском рынке г. Полысаево, Ленинск-Кузнецкий муниципальный округ </w:t>
      </w:r>
      <w:r w:rsidRPr="007A22D0">
        <w:rPr>
          <w:sz w:val="28"/>
          <w:szCs w:val="28"/>
        </w:rPr>
        <w:t>(без НДС)</w:t>
      </w:r>
    </w:p>
    <w:p w14:paraId="46B3A424" w14:textId="77777777" w:rsidR="007A22D0" w:rsidRPr="007A22D0" w:rsidRDefault="007A22D0" w:rsidP="007A22D0">
      <w:pPr>
        <w:tabs>
          <w:tab w:val="left" w:pos="1890"/>
        </w:tabs>
        <w:ind w:right="-284"/>
        <w:jc w:val="center"/>
        <w:rPr>
          <w:sz w:val="28"/>
          <w:szCs w:val="28"/>
        </w:rPr>
      </w:pPr>
    </w:p>
    <w:p w14:paraId="74ACD65C" w14:textId="77777777" w:rsidR="007A22D0" w:rsidRPr="007A22D0" w:rsidRDefault="007A22D0" w:rsidP="007A22D0">
      <w:pPr>
        <w:tabs>
          <w:tab w:val="left" w:pos="1890"/>
        </w:tabs>
        <w:ind w:right="-284"/>
        <w:jc w:val="center"/>
        <w:rPr>
          <w:sz w:val="28"/>
          <w:szCs w:val="28"/>
        </w:rPr>
      </w:pPr>
    </w:p>
    <w:tbl>
      <w:tblPr>
        <w:tblpPr w:leftFromText="180" w:rightFromText="180" w:vertAnchor="text" w:horzAnchor="margin" w:tblpY="198"/>
        <w:tblW w:w="15286" w:type="dxa"/>
        <w:tblLayout w:type="fixed"/>
        <w:tblLook w:val="04A0" w:firstRow="1" w:lastRow="0" w:firstColumn="1" w:lastColumn="0" w:noHBand="0" w:noVBand="1"/>
      </w:tblPr>
      <w:tblGrid>
        <w:gridCol w:w="1609"/>
        <w:gridCol w:w="1367"/>
        <w:gridCol w:w="957"/>
        <w:gridCol w:w="958"/>
        <w:gridCol w:w="957"/>
        <w:gridCol w:w="958"/>
        <w:gridCol w:w="957"/>
        <w:gridCol w:w="958"/>
        <w:gridCol w:w="957"/>
        <w:gridCol w:w="958"/>
        <w:gridCol w:w="1094"/>
        <w:gridCol w:w="1094"/>
        <w:gridCol w:w="1231"/>
        <w:gridCol w:w="1231"/>
      </w:tblGrid>
      <w:tr w:rsidR="007A22D0" w:rsidRPr="007A22D0" w14:paraId="56851225" w14:textId="77777777" w:rsidTr="008632D1">
        <w:trPr>
          <w:trHeight w:val="398"/>
        </w:trPr>
        <w:tc>
          <w:tcPr>
            <w:tcW w:w="16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A88D19" w14:textId="77777777" w:rsidR="007A22D0" w:rsidRPr="007A22D0" w:rsidRDefault="007A22D0" w:rsidP="007A22D0">
            <w:pPr>
              <w:ind w:left="-132" w:right="-108" w:firstLine="132"/>
              <w:jc w:val="center"/>
            </w:pPr>
            <w:r w:rsidRPr="007A22D0">
              <w:t>Наименование регулируемой организации</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39AD5B" w14:textId="77777777" w:rsidR="007A22D0" w:rsidRPr="007A22D0" w:rsidRDefault="007A22D0" w:rsidP="007A22D0">
            <w:pPr>
              <w:jc w:val="center"/>
            </w:pPr>
            <w:r w:rsidRPr="007A22D0">
              <w:t>Период</w:t>
            </w:r>
          </w:p>
        </w:tc>
        <w:tc>
          <w:tcPr>
            <w:tcW w:w="3830" w:type="dxa"/>
            <w:gridSpan w:val="4"/>
            <w:tcBorders>
              <w:top w:val="single" w:sz="4" w:space="0" w:color="auto"/>
              <w:left w:val="nil"/>
              <w:bottom w:val="single" w:sz="4" w:space="0" w:color="auto"/>
              <w:right w:val="single" w:sz="4" w:space="0" w:color="auto"/>
            </w:tcBorders>
            <w:shd w:val="clear" w:color="auto" w:fill="auto"/>
            <w:vAlign w:val="center"/>
            <w:hideMark/>
          </w:tcPr>
          <w:p w14:paraId="15BC5B85" w14:textId="77777777" w:rsidR="007A22D0" w:rsidRPr="007A22D0" w:rsidRDefault="007A22D0" w:rsidP="007A22D0">
            <w:pPr>
              <w:jc w:val="center"/>
            </w:pPr>
            <w:r w:rsidRPr="007A22D0">
              <w:t>Тариф на горячую воду для населения, руб./м</w:t>
            </w:r>
            <w:proofErr w:type="gramStart"/>
            <w:r w:rsidRPr="007A22D0">
              <w:rPr>
                <w:vertAlign w:val="superscript"/>
              </w:rPr>
              <w:t xml:space="preserve">3 </w:t>
            </w:r>
            <w:r w:rsidRPr="007A22D0">
              <w:t xml:space="preserve"> (</w:t>
            </w:r>
            <w:proofErr w:type="gramEnd"/>
            <w:r w:rsidRPr="007A22D0">
              <w:t>с НДС)</w:t>
            </w:r>
          </w:p>
        </w:tc>
        <w:tc>
          <w:tcPr>
            <w:tcW w:w="3830" w:type="dxa"/>
            <w:gridSpan w:val="4"/>
            <w:tcBorders>
              <w:top w:val="single" w:sz="4" w:space="0" w:color="auto"/>
              <w:left w:val="nil"/>
              <w:bottom w:val="single" w:sz="4" w:space="0" w:color="auto"/>
              <w:right w:val="single" w:sz="4" w:space="0" w:color="auto"/>
            </w:tcBorders>
            <w:shd w:val="clear" w:color="auto" w:fill="auto"/>
            <w:vAlign w:val="center"/>
            <w:hideMark/>
          </w:tcPr>
          <w:p w14:paraId="760FC086" w14:textId="77777777" w:rsidR="007A22D0" w:rsidRPr="007A22D0" w:rsidRDefault="007A22D0" w:rsidP="007A22D0">
            <w:pPr>
              <w:jc w:val="center"/>
            </w:pPr>
            <w:r w:rsidRPr="007A22D0">
              <w:t>Тариф на горячую воду для прочих потребителей, руб./ м</w:t>
            </w:r>
            <w:r w:rsidRPr="007A22D0">
              <w:rPr>
                <w:vertAlign w:val="superscript"/>
              </w:rPr>
              <w:t>3</w:t>
            </w:r>
            <w:r w:rsidRPr="007A22D0">
              <w:t xml:space="preserve"> (без НДС)</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9D242" w14:textId="77777777" w:rsidR="007A22D0" w:rsidRPr="007A22D0" w:rsidRDefault="007A22D0" w:rsidP="007A22D0">
            <w:pPr>
              <w:jc w:val="center"/>
            </w:pPr>
            <w:r w:rsidRPr="007A22D0">
              <w:t>Компо-</w:t>
            </w:r>
            <w:proofErr w:type="spellStart"/>
            <w:r w:rsidRPr="007A22D0">
              <w:t>нент</w:t>
            </w:r>
            <w:proofErr w:type="spellEnd"/>
            <w:r w:rsidRPr="007A22D0">
              <w:t xml:space="preserve"> на </w:t>
            </w:r>
            <w:proofErr w:type="spellStart"/>
            <w:r w:rsidRPr="007A22D0">
              <w:t>теплоно-ситель</w:t>
            </w:r>
            <w:proofErr w:type="spellEnd"/>
            <w:r w:rsidRPr="007A22D0">
              <w:t>, руб./м</w:t>
            </w:r>
            <w:proofErr w:type="gramStart"/>
            <w:r w:rsidRPr="007A22D0">
              <w:t>3  (</w:t>
            </w:r>
            <w:proofErr w:type="gramEnd"/>
            <w:r w:rsidRPr="007A22D0">
              <w:t>без НДС)</w:t>
            </w:r>
          </w:p>
        </w:tc>
        <w:tc>
          <w:tcPr>
            <w:tcW w:w="3556" w:type="dxa"/>
            <w:gridSpan w:val="3"/>
            <w:tcBorders>
              <w:top w:val="single" w:sz="4" w:space="0" w:color="auto"/>
              <w:left w:val="nil"/>
              <w:bottom w:val="single" w:sz="4" w:space="0" w:color="auto"/>
              <w:right w:val="single" w:sz="4" w:space="0" w:color="auto"/>
            </w:tcBorders>
            <w:shd w:val="clear" w:color="auto" w:fill="auto"/>
            <w:vAlign w:val="center"/>
            <w:hideMark/>
          </w:tcPr>
          <w:p w14:paraId="71E4184C" w14:textId="77777777" w:rsidR="007A22D0" w:rsidRPr="007A22D0" w:rsidRDefault="007A22D0" w:rsidP="007A22D0">
            <w:pPr>
              <w:jc w:val="center"/>
            </w:pPr>
            <w:r w:rsidRPr="007A22D0">
              <w:t>Компонент на тепловую энергию</w:t>
            </w:r>
          </w:p>
        </w:tc>
      </w:tr>
      <w:tr w:rsidR="007A22D0" w:rsidRPr="007A22D0" w14:paraId="0D1D5B68" w14:textId="77777777" w:rsidTr="008632D1">
        <w:trPr>
          <w:trHeight w:val="345"/>
        </w:trPr>
        <w:tc>
          <w:tcPr>
            <w:tcW w:w="1609" w:type="dxa"/>
            <w:vMerge/>
            <w:tcBorders>
              <w:left w:val="single" w:sz="4" w:space="0" w:color="auto"/>
              <w:bottom w:val="single" w:sz="4" w:space="0" w:color="auto"/>
              <w:right w:val="single" w:sz="4" w:space="0" w:color="auto"/>
            </w:tcBorders>
            <w:shd w:val="clear" w:color="auto" w:fill="auto"/>
            <w:vAlign w:val="center"/>
            <w:hideMark/>
          </w:tcPr>
          <w:p w14:paraId="4A15FD11" w14:textId="77777777" w:rsidR="007A22D0" w:rsidRPr="007A22D0" w:rsidRDefault="007A22D0" w:rsidP="007A22D0"/>
        </w:tc>
        <w:tc>
          <w:tcPr>
            <w:tcW w:w="1367" w:type="dxa"/>
            <w:vMerge/>
            <w:tcBorders>
              <w:top w:val="single" w:sz="4" w:space="0" w:color="auto"/>
              <w:left w:val="single" w:sz="4" w:space="0" w:color="auto"/>
              <w:bottom w:val="single" w:sz="4" w:space="0" w:color="auto"/>
              <w:right w:val="single" w:sz="4" w:space="0" w:color="auto"/>
            </w:tcBorders>
            <w:vAlign w:val="center"/>
            <w:hideMark/>
          </w:tcPr>
          <w:p w14:paraId="489A5708" w14:textId="77777777" w:rsidR="007A22D0" w:rsidRPr="007A22D0" w:rsidRDefault="007A22D0" w:rsidP="007A22D0"/>
        </w:tc>
        <w:tc>
          <w:tcPr>
            <w:tcW w:w="1915" w:type="dxa"/>
            <w:gridSpan w:val="2"/>
            <w:tcBorders>
              <w:top w:val="single" w:sz="4" w:space="0" w:color="auto"/>
              <w:left w:val="nil"/>
              <w:bottom w:val="single" w:sz="4" w:space="0" w:color="auto"/>
              <w:right w:val="single" w:sz="4" w:space="0" w:color="auto"/>
            </w:tcBorders>
            <w:shd w:val="clear" w:color="auto" w:fill="auto"/>
            <w:vAlign w:val="center"/>
            <w:hideMark/>
          </w:tcPr>
          <w:p w14:paraId="6409B049" w14:textId="77777777" w:rsidR="007A22D0" w:rsidRPr="007A22D0" w:rsidRDefault="007A22D0" w:rsidP="007A22D0">
            <w:pPr>
              <w:jc w:val="center"/>
            </w:pPr>
            <w:r w:rsidRPr="007A22D0">
              <w:t>Изолированные стояки</w:t>
            </w:r>
          </w:p>
        </w:tc>
        <w:tc>
          <w:tcPr>
            <w:tcW w:w="1914" w:type="dxa"/>
            <w:gridSpan w:val="2"/>
            <w:tcBorders>
              <w:top w:val="single" w:sz="4" w:space="0" w:color="auto"/>
              <w:left w:val="nil"/>
              <w:bottom w:val="single" w:sz="4" w:space="0" w:color="auto"/>
              <w:right w:val="single" w:sz="4" w:space="0" w:color="auto"/>
            </w:tcBorders>
            <w:shd w:val="clear" w:color="auto" w:fill="auto"/>
            <w:vAlign w:val="center"/>
            <w:hideMark/>
          </w:tcPr>
          <w:p w14:paraId="62BCCD50" w14:textId="77777777" w:rsidR="007A22D0" w:rsidRPr="007A22D0" w:rsidRDefault="007A22D0" w:rsidP="007A22D0">
            <w:pPr>
              <w:jc w:val="center"/>
            </w:pPr>
            <w:r w:rsidRPr="007A22D0">
              <w:t>Неизолированные стояки</w:t>
            </w:r>
          </w:p>
        </w:tc>
        <w:tc>
          <w:tcPr>
            <w:tcW w:w="1915" w:type="dxa"/>
            <w:gridSpan w:val="2"/>
            <w:tcBorders>
              <w:top w:val="single" w:sz="4" w:space="0" w:color="auto"/>
              <w:left w:val="nil"/>
              <w:bottom w:val="single" w:sz="4" w:space="0" w:color="auto"/>
              <w:right w:val="single" w:sz="4" w:space="0" w:color="auto"/>
            </w:tcBorders>
            <w:shd w:val="clear" w:color="auto" w:fill="auto"/>
            <w:vAlign w:val="center"/>
            <w:hideMark/>
          </w:tcPr>
          <w:p w14:paraId="001D6C61" w14:textId="77777777" w:rsidR="007A22D0" w:rsidRPr="007A22D0" w:rsidRDefault="007A22D0" w:rsidP="007A22D0">
            <w:pPr>
              <w:jc w:val="center"/>
            </w:pPr>
            <w:r w:rsidRPr="007A22D0">
              <w:t>Изолированные стояки</w:t>
            </w:r>
          </w:p>
        </w:tc>
        <w:tc>
          <w:tcPr>
            <w:tcW w:w="1914" w:type="dxa"/>
            <w:gridSpan w:val="2"/>
            <w:tcBorders>
              <w:top w:val="single" w:sz="4" w:space="0" w:color="auto"/>
              <w:left w:val="nil"/>
              <w:bottom w:val="single" w:sz="4" w:space="0" w:color="auto"/>
              <w:right w:val="single" w:sz="4" w:space="0" w:color="auto"/>
            </w:tcBorders>
            <w:shd w:val="clear" w:color="auto" w:fill="auto"/>
            <w:vAlign w:val="center"/>
            <w:hideMark/>
          </w:tcPr>
          <w:p w14:paraId="03D37173" w14:textId="77777777" w:rsidR="007A22D0" w:rsidRPr="007A22D0" w:rsidRDefault="007A22D0" w:rsidP="007A22D0">
            <w:pPr>
              <w:jc w:val="center"/>
            </w:pPr>
            <w:r w:rsidRPr="007A22D0">
              <w:t>Неизолированные стояки</w:t>
            </w: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61B402B2" w14:textId="77777777" w:rsidR="007A22D0" w:rsidRPr="007A22D0" w:rsidRDefault="007A22D0" w:rsidP="007A22D0"/>
        </w:tc>
        <w:tc>
          <w:tcPr>
            <w:tcW w:w="1094" w:type="dxa"/>
            <w:vMerge w:val="restart"/>
            <w:tcBorders>
              <w:top w:val="nil"/>
              <w:left w:val="single" w:sz="4" w:space="0" w:color="auto"/>
              <w:bottom w:val="single" w:sz="4" w:space="0" w:color="auto"/>
              <w:right w:val="single" w:sz="4" w:space="0" w:color="auto"/>
            </w:tcBorders>
            <w:shd w:val="clear" w:color="auto" w:fill="auto"/>
            <w:vAlign w:val="center"/>
            <w:hideMark/>
          </w:tcPr>
          <w:p w14:paraId="51D85E89" w14:textId="77777777" w:rsidR="007A22D0" w:rsidRPr="007A22D0" w:rsidRDefault="007A22D0" w:rsidP="007A22D0">
            <w:pPr>
              <w:ind w:left="-57" w:right="-57"/>
              <w:jc w:val="center"/>
            </w:pPr>
            <w:proofErr w:type="spellStart"/>
            <w:r w:rsidRPr="007A22D0">
              <w:t>Односта-вочный</w:t>
            </w:r>
            <w:proofErr w:type="spellEnd"/>
            <w:r w:rsidRPr="007A22D0">
              <w:t xml:space="preserve">, руб./Гкал </w:t>
            </w:r>
            <w:r w:rsidRPr="007A22D0">
              <w:br/>
              <w:t>(без НДС)</w:t>
            </w:r>
          </w:p>
        </w:tc>
        <w:tc>
          <w:tcPr>
            <w:tcW w:w="2462" w:type="dxa"/>
            <w:gridSpan w:val="2"/>
            <w:tcBorders>
              <w:top w:val="single" w:sz="4" w:space="0" w:color="auto"/>
              <w:left w:val="nil"/>
              <w:bottom w:val="single" w:sz="4" w:space="0" w:color="auto"/>
              <w:right w:val="single" w:sz="4" w:space="0" w:color="auto"/>
            </w:tcBorders>
            <w:shd w:val="clear" w:color="auto" w:fill="auto"/>
            <w:vAlign w:val="center"/>
            <w:hideMark/>
          </w:tcPr>
          <w:p w14:paraId="74AF88BB" w14:textId="77777777" w:rsidR="007A22D0" w:rsidRPr="007A22D0" w:rsidRDefault="007A22D0" w:rsidP="007A22D0">
            <w:pPr>
              <w:jc w:val="center"/>
            </w:pPr>
            <w:proofErr w:type="spellStart"/>
            <w:r w:rsidRPr="007A22D0">
              <w:t>Двухставочный</w:t>
            </w:r>
            <w:proofErr w:type="spellEnd"/>
          </w:p>
        </w:tc>
      </w:tr>
      <w:tr w:rsidR="007A22D0" w:rsidRPr="007A22D0" w14:paraId="1853710E" w14:textId="77777777" w:rsidTr="008632D1">
        <w:trPr>
          <w:trHeight w:val="753"/>
        </w:trPr>
        <w:tc>
          <w:tcPr>
            <w:tcW w:w="1609" w:type="dxa"/>
            <w:vMerge/>
            <w:tcBorders>
              <w:left w:val="single" w:sz="4" w:space="0" w:color="auto"/>
              <w:bottom w:val="single" w:sz="4" w:space="0" w:color="auto"/>
              <w:right w:val="single" w:sz="4" w:space="0" w:color="auto"/>
            </w:tcBorders>
            <w:shd w:val="clear" w:color="auto" w:fill="auto"/>
            <w:vAlign w:val="center"/>
            <w:hideMark/>
          </w:tcPr>
          <w:p w14:paraId="3A4866CB" w14:textId="77777777" w:rsidR="007A22D0" w:rsidRPr="007A22D0" w:rsidRDefault="007A22D0" w:rsidP="007A22D0"/>
        </w:tc>
        <w:tc>
          <w:tcPr>
            <w:tcW w:w="1367" w:type="dxa"/>
            <w:vMerge/>
            <w:tcBorders>
              <w:top w:val="single" w:sz="4" w:space="0" w:color="auto"/>
              <w:left w:val="single" w:sz="4" w:space="0" w:color="auto"/>
              <w:bottom w:val="single" w:sz="4" w:space="0" w:color="auto"/>
              <w:right w:val="single" w:sz="4" w:space="0" w:color="auto"/>
            </w:tcBorders>
            <w:vAlign w:val="center"/>
            <w:hideMark/>
          </w:tcPr>
          <w:p w14:paraId="069C5490" w14:textId="77777777" w:rsidR="007A22D0" w:rsidRPr="007A22D0" w:rsidRDefault="007A22D0" w:rsidP="007A22D0"/>
        </w:tc>
        <w:tc>
          <w:tcPr>
            <w:tcW w:w="957" w:type="dxa"/>
            <w:tcBorders>
              <w:top w:val="nil"/>
              <w:left w:val="nil"/>
              <w:bottom w:val="single" w:sz="4" w:space="0" w:color="auto"/>
              <w:right w:val="single" w:sz="4" w:space="0" w:color="auto"/>
            </w:tcBorders>
            <w:shd w:val="clear" w:color="auto" w:fill="auto"/>
            <w:vAlign w:val="center"/>
            <w:hideMark/>
          </w:tcPr>
          <w:p w14:paraId="3664D17C" w14:textId="77777777" w:rsidR="007A22D0" w:rsidRPr="007A22D0" w:rsidRDefault="007A22D0" w:rsidP="007A22D0">
            <w:pPr>
              <w:jc w:val="center"/>
            </w:pPr>
            <w:r w:rsidRPr="007A22D0">
              <w:t>с поло-</w:t>
            </w:r>
            <w:proofErr w:type="spellStart"/>
            <w:r w:rsidRPr="007A22D0">
              <w:t>тенце</w:t>
            </w:r>
            <w:proofErr w:type="spellEnd"/>
            <w:r w:rsidRPr="007A22D0">
              <w:t>-суши-</w:t>
            </w:r>
            <w:proofErr w:type="spellStart"/>
            <w:r w:rsidRPr="007A22D0">
              <w:t>телями</w:t>
            </w:r>
            <w:proofErr w:type="spellEnd"/>
          </w:p>
        </w:tc>
        <w:tc>
          <w:tcPr>
            <w:tcW w:w="958" w:type="dxa"/>
            <w:tcBorders>
              <w:top w:val="nil"/>
              <w:left w:val="nil"/>
              <w:bottom w:val="single" w:sz="4" w:space="0" w:color="auto"/>
              <w:right w:val="single" w:sz="4" w:space="0" w:color="auto"/>
            </w:tcBorders>
            <w:shd w:val="clear" w:color="auto" w:fill="auto"/>
            <w:vAlign w:val="center"/>
            <w:hideMark/>
          </w:tcPr>
          <w:p w14:paraId="54C54C3A" w14:textId="77777777" w:rsidR="007A22D0" w:rsidRPr="007A22D0" w:rsidRDefault="007A22D0" w:rsidP="007A22D0">
            <w:pPr>
              <w:jc w:val="center"/>
            </w:pPr>
            <w:r w:rsidRPr="007A22D0">
              <w:t>без поло-</w:t>
            </w:r>
            <w:proofErr w:type="spellStart"/>
            <w:r w:rsidRPr="007A22D0">
              <w:t>тенце</w:t>
            </w:r>
            <w:proofErr w:type="spellEnd"/>
            <w:r w:rsidRPr="007A22D0">
              <w:t>-суши-теля</w:t>
            </w:r>
          </w:p>
        </w:tc>
        <w:tc>
          <w:tcPr>
            <w:tcW w:w="957" w:type="dxa"/>
            <w:tcBorders>
              <w:top w:val="nil"/>
              <w:left w:val="nil"/>
              <w:bottom w:val="single" w:sz="4" w:space="0" w:color="auto"/>
              <w:right w:val="single" w:sz="4" w:space="0" w:color="auto"/>
            </w:tcBorders>
            <w:shd w:val="clear" w:color="auto" w:fill="auto"/>
            <w:vAlign w:val="center"/>
            <w:hideMark/>
          </w:tcPr>
          <w:p w14:paraId="300A202B" w14:textId="77777777" w:rsidR="007A22D0" w:rsidRPr="007A22D0" w:rsidRDefault="007A22D0" w:rsidP="007A22D0">
            <w:pPr>
              <w:jc w:val="center"/>
            </w:pPr>
            <w:r w:rsidRPr="007A22D0">
              <w:t>с поло-</w:t>
            </w:r>
            <w:proofErr w:type="spellStart"/>
            <w:r w:rsidRPr="007A22D0">
              <w:t>тенце</w:t>
            </w:r>
            <w:proofErr w:type="spellEnd"/>
            <w:r w:rsidRPr="007A22D0">
              <w:t>-суши-</w:t>
            </w:r>
            <w:proofErr w:type="spellStart"/>
            <w:r w:rsidRPr="007A22D0">
              <w:t>телями</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0F80D5F5" w14:textId="77777777" w:rsidR="007A22D0" w:rsidRPr="007A22D0" w:rsidRDefault="007A22D0" w:rsidP="007A22D0">
            <w:pPr>
              <w:jc w:val="center"/>
            </w:pPr>
            <w:r w:rsidRPr="007A22D0">
              <w:t>без поло-</w:t>
            </w:r>
            <w:proofErr w:type="spellStart"/>
            <w:r w:rsidRPr="007A22D0">
              <w:t>тенце</w:t>
            </w:r>
            <w:proofErr w:type="spellEnd"/>
            <w:r w:rsidRPr="007A22D0">
              <w:t>-суши-теля</w:t>
            </w:r>
          </w:p>
        </w:tc>
        <w:tc>
          <w:tcPr>
            <w:tcW w:w="957" w:type="dxa"/>
            <w:tcBorders>
              <w:top w:val="nil"/>
              <w:left w:val="nil"/>
              <w:bottom w:val="single" w:sz="4" w:space="0" w:color="auto"/>
              <w:right w:val="single" w:sz="4" w:space="0" w:color="auto"/>
            </w:tcBorders>
            <w:shd w:val="clear" w:color="auto" w:fill="auto"/>
            <w:vAlign w:val="center"/>
            <w:hideMark/>
          </w:tcPr>
          <w:p w14:paraId="5C9CE4A7" w14:textId="77777777" w:rsidR="007A22D0" w:rsidRPr="007A22D0" w:rsidRDefault="007A22D0" w:rsidP="007A22D0">
            <w:pPr>
              <w:jc w:val="center"/>
            </w:pPr>
            <w:r w:rsidRPr="007A22D0">
              <w:t>с поло-</w:t>
            </w:r>
            <w:proofErr w:type="spellStart"/>
            <w:r w:rsidRPr="007A22D0">
              <w:t>тенце</w:t>
            </w:r>
            <w:proofErr w:type="spellEnd"/>
            <w:r w:rsidRPr="007A22D0">
              <w:t>-суши-</w:t>
            </w:r>
            <w:proofErr w:type="spellStart"/>
            <w:r w:rsidRPr="007A22D0">
              <w:t>телями</w:t>
            </w:r>
            <w:proofErr w:type="spellEnd"/>
          </w:p>
        </w:tc>
        <w:tc>
          <w:tcPr>
            <w:tcW w:w="958" w:type="dxa"/>
            <w:tcBorders>
              <w:top w:val="nil"/>
              <w:left w:val="nil"/>
              <w:bottom w:val="single" w:sz="4" w:space="0" w:color="auto"/>
              <w:right w:val="single" w:sz="4" w:space="0" w:color="auto"/>
            </w:tcBorders>
            <w:shd w:val="clear" w:color="auto" w:fill="auto"/>
            <w:vAlign w:val="center"/>
            <w:hideMark/>
          </w:tcPr>
          <w:p w14:paraId="09FCD3E8" w14:textId="77777777" w:rsidR="007A22D0" w:rsidRPr="007A22D0" w:rsidRDefault="007A22D0" w:rsidP="007A22D0">
            <w:pPr>
              <w:jc w:val="center"/>
            </w:pPr>
            <w:r w:rsidRPr="007A22D0">
              <w:t>без поло-</w:t>
            </w:r>
            <w:proofErr w:type="spellStart"/>
            <w:r w:rsidRPr="007A22D0">
              <w:t>тенце</w:t>
            </w:r>
            <w:proofErr w:type="spellEnd"/>
            <w:r w:rsidRPr="007A22D0">
              <w:t>-суши-теля</w:t>
            </w:r>
          </w:p>
        </w:tc>
        <w:tc>
          <w:tcPr>
            <w:tcW w:w="957" w:type="dxa"/>
            <w:tcBorders>
              <w:top w:val="nil"/>
              <w:left w:val="nil"/>
              <w:bottom w:val="single" w:sz="4" w:space="0" w:color="auto"/>
              <w:right w:val="single" w:sz="4" w:space="0" w:color="auto"/>
            </w:tcBorders>
            <w:shd w:val="clear" w:color="auto" w:fill="auto"/>
            <w:vAlign w:val="center"/>
            <w:hideMark/>
          </w:tcPr>
          <w:p w14:paraId="435A1AB6" w14:textId="77777777" w:rsidR="007A22D0" w:rsidRPr="007A22D0" w:rsidRDefault="007A22D0" w:rsidP="007A22D0">
            <w:pPr>
              <w:jc w:val="center"/>
            </w:pPr>
            <w:r w:rsidRPr="007A22D0">
              <w:t>с поло-</w:t>
            </w:r>
            <w:proofErr w:type="spellStart"/>
            <w:r w:rsidRPr="007A22D0">
              <w:t>тенце</w:t>
            </w:r>
            <w:proofErr w:type="spellEnd"/>
            <w:r w:rsidRPr="007A22D0">
              <w:t>-суши-</w:t>
            </w:r>
            <w:proofErr w:type="spellStart"/>
            <w:r w:rsidRPr="007A22D0">
              <w:t>телями</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2BF9121" w14:textId="77777777" w:rsidR="007A22D0" w:rsidRPr="007A22D0" w:rsidRDefault="007A22D0" w:rsidP="007A22D0">
            <w:pPr>
              <w:jc w:val="center"/>
            </w:pPr>
            <w:r w:rsidRPr="007A22D0">
              <w:t>без поло-</w:t>
            </w:r>
            <w:proofErr w:type="spellStart"/>
            <w:r w:rsidRPr="007A22D0">
              <w:t>тенце</w:t>
            </w:r>
            <w:proofErr w:type="spellEnd"/>
            <w:r w:rsidRPr="007A22D0">
              <w:t>-суши-теля</w:t>
            </w: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3A2F9719" w14:textId="77777777" w:rsidR="007A22D0" w:rsidRPr="007A22D0" w:rsidRDefault="007A22D0" w:rsidP="007A22D0"/>
        </w:tc>
        <w:tc>
          <w:tcPr>
            <w:tcW w:w="1094" w:type="dxa"/>
            <w:vMerge/>
            <w:tcBorders>
              <w:top w:val="nil"/>
              <w:left w:val="single" w:sz="4" w:space="0" w:color="auto"/>
              <w:bottom w:val="single" w:sz="4" w:space="0" w:color="auto"/>
              <w:right w:val="single" w:sz="4" w:space="0" w:color="auto"/>
            </w:tcBorders>
            <w:vAlign w:val="center"/>
            <w:hideMark/>
          </w:tcPr>
          <w:p w14:paraId="4EC47A84" w14:textId="77777777" w:rsidR="007A22D0" w:rsidRPr="007A22D0" w:rsidRDefault="007A22D0" w:rsidP="007A22D0"/>
        </w:tc>
        <w:tc>
          <w:tcPr>
            <w:tcW w:w="1231" w:type="dxa"/>
            <w:tcBorders>
              <w:top w:val="nil"/>
              <w:left w:val="nil"/>
              <w:bottom w:val="nil"/>
              <w:right w:val="single" w:sz="4" w:space="0" w:color="auto"/>
            </w:tcBorders>
            <w:shd w:val="clear" w:color="auto" w:fill="auto"/>
            <w:vAlign w:val="center"/>
            <w:hideMark/>
          </w:tcPr>
          <w:p w14:paraId="629CEB06" w14:textId="77777777" w:rsidR="007A22D0" w:rsidRPr="007A22D0" w:rsidRDefault="007A22D0" w:rsidP="007A22D0">
            <w:pPr>
              <w:ind w:left="-57" w:right="-57"/>
              <w:jc w:val="center"/>
            </w:pPr>
            <w:r w:rsidRPr="007A22D0">
              <w:t>Ставка за мощность, тыс. руб./Гкал/</w:t>
            </w:r>
            <w:r w:rsidRPr="007A22D0">
              <w:br/>
              <w:t>час в мес.</w:t>
            </w:r>
          </w:p>
        </w:tc>
        <w:tc>
          <w:tcPr>
            <w:tcW w:w="1231" w:type="dxa"/>
            <w:tcBorders>
              <w:top w:val="nil"/>
              <w:left w:val="nil"/>
              <w:bottom w:val="single" w:sz="4" w:space="0" w:color="auto"/>
              <w:right w:val="single" w:sz="4" w:space="0" w:color="auto"/>
            </w:tcBorders>
            <w:shd w:val="clear" w:color="auto" w:fill="auto"/>
            <w:vAlign w:val="center"/>
            <w:hideMark/>
          </w:tcPr>
          <w:p w14:paraId="38F1338D" w14:textId="77777777" w:rsidR="007A22D0" w:rsidRPr="007A22D0" w:rsidRDefault="007A22D0" w:rsidP="007A22D0">
            <w:pPr>
              <w:jc w:val="center"/>
            </w:pPr>
            <w:r w:rsidRPr="007A22D0">
              <w:t>Ставка за тепловую энергию, руб./Гкал</w:t>
            </w:r>
          </w:p>
        </w:tc>
      </w:tr>
      <w:tr w:rsidR="007A22D0" w:rsidRPr="007A22D0" w14:paraId="0172F2EC" w14:textId="77777777" w:rsidTr="008632D1">
        <w:trPr>
          <w:trHeight w:val="39"/>
        </w:trPr>
        <w:tc>
          <w:tcPr>
            <w:tcW w:w="16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24EED7" w14:textId="77777777" w:rsidR="007A22D0" w:rsidRPr="007A22D0" w:rsidRDefault="007A22D0" w:rsidP="007A22D0">
            <w:r w:rsidRPr="007A22D0">
              <w:t>АО «СУЭК-Кузбасс»</w:t>
            </w:r>
          </w:p>
        </w:tc>
        <w:tc>
          <w:tcPr>
            <w:tcW w:w="1367" w:type="dxa"/>
            <w:tcBorders>
              <w:top w:val="nil"/>
              <w:left w:val="nil"/>
              <w:bottom w:val="single" w:sz="4" w:space="0" w:color="auto"/>
              <w:right w:val="single" w:sz="4" w:space="0" w:color="auto"/>
            </w:tcBorders>
            <w:shd w:val="clear" w:color="auto" w:fill="auto"/>
            <w:vAlign w:val="center"/>
          </w:tcPr>
          <w:p w14:paraId="27EB9642" w14:textId="77777777" w:rsidR="007A22D0" w:rsidRPr="007A22D0" w:rsidRDefault="007A22D0" w:rsidP="007A22D0">
            <w:pPr>
              <w:ind w:left="-113" w:right="-113"/>
              <w:jc w:val="center"/>
            </w:pPr>
            <w:r w:rsidRPr="007A22D0">
              <w:t>с 01.01.2025</w:t>
            </w:r>
          </w:p>
        </w:tc>
        <w:tc>
          <w:tcPr>
            <w:tcW w:w="957" w:type="dxa"/>
            <w:tcBorders>
              <w:top w:val="single" w:sz="4" w:space="0" w:color="auto"/>
              <w:left w:val="single" w:sz="4" w:space="0" w:color="000000"/>
              <w:bottom w:val="single" w:sz="4" w:space="0" w:color="000000"/>
              <w:right w:val="single" w:sz="4" w:space="0" w:color="000000"/>
            </w:tcBorders>
            <w:shd w:val="clear" w:color="auto" w:fill="auto"/>
            <w:vAlign w:val="center"/>
          </w:tcPr>
          <w:p w14:paraId="13F027E3" w14:textId="77777777" w:rsidR="007A22D0" w:rsidRPr="007A22D0" w:rsidRDefault="007A22D0" w:rsidP="007A22D0">
            <w:pPr>
              <w:jc w:val="center"/>
              <w:outlineLvl w:val="1"/>
              <w:rPr>
                <w:color w:val="000000"/>
                <w:szCs w:val="20"/>
              </w:rPr>
            </w:pPr>
            <w:r w:rsidRPr="007A22D0">
              <w:rPr>
                <w:color w:val="000000"/>
                <w:szCs w:val="20"/>
              </w:rPr>
              <w:t>192,06</w:t>
            </w:r>
          </w:p>
        </w:tc>
        <w:tc>
          <w:tcPr>
            <w:tcW w:w="958" w:type="dxa"/>
            <w:tcBorders>
              <w:top w:val="single" w:sz="4" w:space="0" w:color="auto"/>
              <w:left w:val="nil"/>
              <w:bottom w:val="single" w:sz="4" w:space="0" w:color="000000"/>
              <w:right w:val="single" w:sz="4" w:space="0" w:color="000000"/>
            </w:tcBorders>
            <w:shd w:val="clear" w:color="auto" w:fill="auto"/>
            <w:vAlign w:val="center"/>
          </w:tcPr>
          <w:p w14:paraId="7F36F4FF" w14:textId="77777777" w:rsidR="007A22D0" w:rsidRPr="007A22D0" w:rsidRDefault="007A22D0" w:rsidP="007A22D0">
            <w:pPr>
              <w:jc w:val="center"/>
              <w:outlineLvl w:val="1"/>
              <w:rPr>
                <w:color w:val="000000"/>
                <w:szCs w:val="20"/>
              </w:rPr>
            </w:pPr>
            <w:r w:rsidRPr="007A22D0">
              <w:rPr>
                <w:color w:val="000000"/>
                <w:szCs w:val="20"/>
              </w:rPr>
              <w:t>181,20</w:t>
            </w:r>
          </w:p>
        </w:tc>
        <w:tc>
          <w:tcPr>
            <w:tcW w:w="957" w:type="dxa"/>
            <w:tcBorders>
              <w:top w:val="single" w:sz="4" w:space="0" w:color="auto"/>
              <w:left w:val="nil"/>
              <w:bottom w:val="single" w:sz="4" w:space="0" w:color="000000"/>
              <w:right w:val="single" w:sz="4" w:space="0" w:color="000000"/>
            </w:tcBorders>
            <w:shd w:val="clear" w:color="auto" w:fill="auto"/>
            <w:vAlign w:val="center"/>
          </w:tcPr>
          <w:p w14:paraId="7A61CA0D" w14:textId="77777777" w:rsidR="007A22D0" w:rsidRPr="007A22D0" w:rsidRDefault="007A22D0" w:rsidP="007A22D0">
            <w:pPr>
              <w:jc w:val="center"/>
              <w:outlineLvl w:val="1"/>
              <w:rPr>
                <w:color w:val="000000"/>
                <w:szCs w:val="20"/>
              </w:rPr>
            </w:pPr>
            <w:r w:rsidRPr="007A22D0">
              <w:rPr>
                <w:color w:val="000000"/>
                <w:szCs w:val="20"/>
              </w:rPr>
              <w:t>201,61</w:t>
            </w:r>
          </w:p>
        </w:tc>
        <w:tc>
          <w:tcPr>
            <w:tcW w:w="957" w:type="dxa"/>
            <w:tcBorders>
              <w:top w:val="single" w:sz="4" w:space="0" w:color="auto"/>
              <w:left w:val="nil"/>
              <w:bottom w:val="single" w:sz="4" w:space="0" w:color="000000"/>
              <w:right w:val="single" w:sz="4" w:space="0" w:color="000000"/>
            </w:tcBorders>
            <w:shd w:val="clear" w:color="auto" w:fill="auto"/>
            <w:vAlign w:val="center"/>
          </w:tcPr>
          <w:p w14:paraId="149158D3" w14:textId="77777777" w:rsidR="007A22D0" w:rsidRPr="007A22D0" w:rsidRDefault="007A22D0" w:rsidP="007A22D0">
            <w:pPr>
              <w:jc w:val="center"/>
              <w:outlineLvl w:val="1"/>
              <w:rPr>
                <w:color w:val="000000"/>
                <w:szCs w:val="20"/>
              </w:rPr>
            </w:pPr>
            <w:r w:rsidRPr="007A22D0">
              <w:rPr>
                <w:color w:val="000000"/>
                <w:szCs w:val="20"/>
              </w:rPr>
              <w:t>190,97</w:t>
            </w:r>
          </w:p>
        </w:tc>
        <w:tc>
          <w:tcPr>
            <w:tcW w:w="957" w:type="dxa"/>
            <w:tcBorders>
              <w:top w:val="single" w:sz="4" w:space="0" w:color="auto"/>
              <w:left w:val="nil"/>
              <w:bottom w:val="nil"/>
              <w:right w:val="single" w:sz="4" w:space="0" w:color="000000"/>
            </w:tcBorders>
            <w:shd w:val="clear" w:color="auto" w:fill="auto"/>
            <w:vAlign w:val="center"/>
          </w:tcPr>
          <w:p w14:paraId="2709531F" w14:textId="77777777" w:rsidR="007A22D0" w:rsidRPr="007A22D0" w:rsidRDefault="007A22D0" w:rsidP="007A22D0">
            <w:pPr>
              <w:jc w:val="center"/>
              <w:outlineLvl w:val="1"/>
              <w:rPr>
                <w:color w:val="000000"/>
                <w:szCs w:val="20"/>
              </w:rPr>
            </w:pPr>
            <w:r w:rsidRPr="007A22D0">
              <w:rPr>
                <w:color w:val="000000"/>
                <w:szCs w:val="20"/>
              </w:rPr>
              <w:t>160,05</w:t>
            </w:r>
          </w:p>
        </w:tc>
        <w:tc>
          <w:tcPr>
            <w:tcW w:w="958" w:type="dxa"/>
            <w:tcBorders>
              <w:top w:val="single" w:sz="4" w:space="0" w:color="auto"/>
              <w:left w:val="nil"/>
              <w:bottom w:val="nil"/>
              <w:right w:val="single" w:sz="4" w:space="0" w:color="000000"/>
            </w:tcBorders>
            <w:shd w:val="clear" w:color="auto" w:fill="auto"/>
            <w:vAlign w:val="center"/>
          </w:tcPr>
          <w:p w14:paraId="2BC69624" w14:textId="77777777" w:rsidR="007A22D0" w:rsidRPr="007A22D0" w:rsidRDefault="007A22D0" w:rsidP="007A22D0">
            <w:pPr>
              <w:jc w:val="center"/>
              <w:outlineLvl w:val="1"/>
              <w:rPr>
                <w:color w:val="000000"/>
                <w:szCs w:val="20"/>
              </w:rPr>
            </w:pPr>
            <w:r w:rsidRPr="007A22D0">
              <w:rPr>
                <w:color w:val="000000"/>
                <w:szCs w:val="20"/>
              </w:rPr>
              <w:t>151,00</w:t>
            </w:r>
          </w:p>
        </w:tc>
        <w:tc>
          <w:tcPr>
            <w:tcW w:w="957" w:type="dxa"/>
            <w:tcBorders>
              <w:top w:val="single" w:sz="4" w:space="0" w:color="auto"/>
              <w:left w:val="nil"/>
              <w:bottom w:val="nil"/>
              <w:right w:val="single" w:sz="4" w:space="0" w:color="000000"/>
            </w:tcBorders>
            <w:shd w:val="clear" w:color="auto" w:fill="auto"/>
            <w:vAlign w:val="center"/>
          </w:tcPr>
          <w:p w14:paraId="7C7AC0A9" w14:textId="77777777" w:rsidR="007A22D0" w:rsidRPr="007A22D0" w:rsidRDefault="007A22D0" w:rsidP="007A22D0">
            <w:pPr>
              <w:jc w:val="center"/>
              <w:outlineLvl w:val="1"/>
              <w:rPr>
                <w:color w:val="000000"/>
                <w:szCs w:val="20"/>
              </w:rPr>
            </w:pPr>
            <w:r w:rsidRPr="007A22D0">
              <w:rPr>
                <w:color w:val="000000"/>
                <w:szCs w:val="20"/>
              </w:rPr>
              <w:t>168,01</w:t>
            </w:r>
          </w:p>
        </w:tc>
        <w:tc>
          <w:tcPr>
            <w:tcW w:w="957" w:type="dxa"/>
            <w:tcBorders>
              <w:top w:val="single" w:sz="4" w:space="0" w:color="auto"/>
              <w:left w:val="nil"/>
              <w:bottom w:val="nil"/>
              <w:right w:val="single" w:sz="4" w:space="0" w:color="000000"/>
            </w:tcBorders>
            <w:shd w:val="clear" w:color="auto" w:fill="auto"/>
            <w:vAlign w:val="center"/>
          </w:tcPr>
          <w:p w14:paraId="0C3E0E95" w14:textId="77777777" w:rsidR="007A22D0" w:rsidRPr="007A22D0" w:rsidRDefault="007A22D0" w:rsidP="007A22D0">
            <w:pPr>
              <w:jc w:val="center"/>
              <w:outlineLvl w:val="1"/>
              <w:rPr>
                <w:color w:val="000000"/>
                <w:szCs w:val="20"/>
              </w:rPr>
            </w:pPr>
            <w:r w:rsidRPr="007A22D0">
              <w:rPr>
                <w:color w:val="000000"/>
                <w:szCs w:val="20"/>
              </w:rPr>
              <w:t>159,14</w:t>
            </w:r>
          </w:p>
        </w:tc>
        <w:tc>
          <w:tcPr>
            <w:tcW w:w="1094" w:type="dxa"/>
            <w:tcBorders>
              <w:top w:val="single" w:sz="4" w:space="0" w:color="auto"/>
              <w:left w:val="nil"/>
              <w:bottom w:val="single" w:sz="4" w:space="0" w:color="auto"/>
              <w:right w:val="single" w:sz="4" w:space="0" w:color="auto"/>
            </w:tcBorders>
            <w:shd w:val="clear" w:color="auto" w:fill="auto"/>
            <w:vAlign w:val="center"/>
          </w:tcPr>
          <w:p w14:paraId="43C20EEB" w14:textId="77777777" w:rsidR="007A22D0" w:rsidRPr="007A22D0" w:rsidRDefault="007A22D0" w:rsidP="007A22D0">
            <w:pPr>
              <w:jc w:val="center"/>
              <w:outlineLvl w:val="1"/>
              <w:rPr>
                <w:szCs w:val="20"/>
              </w:rPr>
            </w:pPr>
            <w:r w:rsidRPr="007A22D0">
              <w:rPr>
                <w:szCs w:val="20"/>
              </w:rPr>
              <w:t>50,92</w:t>
            </w:r>
          </w:p>
        </w:tc>
        <w:tc>
          <w:tcPr>
            <w:tcW w:w="1094" w:type="dxa"/>
            <w:tcBorders>
              <w:top w:val="single" w:sz="4" w:space="0" w:color="auto"/>
              <w:left w:val="nil"/>
              <w:bottom w:val="single" w:sz="4" w:space="0" w:color="auto"/>
              <w:right w:val="single" w:sz="4" w:space="0" w:color="auto"/>
            </w:tcBorders>
            <w:shd w:val="clear" w:color="auto" w:fill="auto"/>
            <w:vAlign w:val="center"/>
          </w:tcPr>
          <w:p w14:paraId="06C32E55" w14:textId="77777777" w:rsidR="007A22D0" w:rsidRPr="007A22D0" w:rsidRDefault="007A22D0" w:rsidP="007A22D0">
            <w:pPr>
              <w:jc w:val="center"/>
              <w:outlineLvl w:val="1"/>
              <w:rPr>
                <w:szCs w:val="20"/>
              </w:rPr>
            </w:pPr>
            <w:r w:rsidRPr="007A22D0">
              <w:rPr>
                <w:szCs w:val="20"/>
              </w:rPr>
              <w:t>1 809,74</w:t>
            </w:r>
          </w:p>
        </w:tc>
        <w:tc>
          <w:tcPr>
            <w:tcW w:w="1231" w:type="dxa"/>
            <w:tcBorders>
              <w:top w:val="single" w:sz="4" w:space="0" w:color="auto"/>
              <w:left w:val="nil"/>
              <w:bottom w:val="single" w:sz="4" w:space="0" w:color="auto"/>
              <w:right w:val="single" w:sz="4" w:space="0" w:color="auto"/>
            </w:tcBorders>
            <w:shd w:val="clear" w:color="auto" w:fill="auto"/>
            <w:vAlign w:val="center"/>
          </w:tcPr>
          <w:p w14:paraId="08D52802" w14:textId="77777777" w:rsidR="007A22D0" w:rsidRPr="007A22D0" w:rsidRDefault="007A22D0" w:rsidP="007A22D0">
            <w:pPr>
              <w:jc w:val="center"/>
            </w:pPr>
            <w:r w:rsidRPr="007A22D0">
              <w:t>х</w:t>
            </w:r>
          </w:p>
        </w:tc>
        <w:tc>
          <w:tcPr>
            <w:tcW w:w="1231" w:type="dxa"/>
            <w:tcBorders>
              <w:top w:val="nil"/>
              <w:left w:val="nil"/>
              <w:bottom w:val="single" w:sz="4" w:space="0" w:color="auto"/>
              <w:right w:val="single" w:sz="4" w:space="0" w:color="auto"/>
            </w:tcBorders>
            <w:shd w:val="clear" w:color="auto" w:fill="auto"/>
            <w:vAlign w:val="center"/>
          </w:tcPr>
          <w:p w14:paraId="746C7FE2" w14:textId="77777777" w:rsidR="007A22D0" w:rsidRPr="007A22D0" w:rsidRDefault="007A22D0" w:rsidP="007A22D0">
            <w:pPr>
              <w:jc w:val="center"/>
            </w:pPr>
            <w:r w:rsidRPr="007A22D0">
              <w:t>х</w:t>
            </w:r>
          </w:p>
        </w:tc>
      </w:tr>
      <w:tr w:rsidR="007A22D0" w:rsidRPr="007A22D0" w14:paraId="7C566E1D" w14:textId="77777777" w:rsidTr="008632D1">
        <w:trPr>
          <w:trHeight w:val="39"/>
        </w:trPr>
        <w:tc>
          <w:tcPr>
            <w:tcW w:w="1609" w:type="dxa"/>
            <w:vMerge/>
            <w:tcBorders>
              <w:left w:val="single" w:sz="4" w:space="0" w:color="auto"/>
              <w:bottom w:val="single" w:sz="4" w:space="0" w:color="auto"/>
              <w:right w:val="single" w:sz="4" w:space="0" w:color="auto"/>
            </w:tcBorders>
            <w:shd w:val="clear" w:color="auto" w:fill="auto"/>
            <w:vAlign w:val="center"/>
          </w:tcPr>
          <w:p w14:paraId="31DDF7EA" w14:textId="77777777" w:rsidR="007A22D0" w:rsidRPr="007A22D0" w:rsidRDefault="007A22D0" w:rsidP="007A22D0"/>
        </w:tc>
        <w:tc>
          <w:tcPr>
            <w:tcW w:w="1367" w:type="dxa"/>
            <w:tcBorders>
              <w:top w:val="single" w:sz="4" w:space="0" w:color="auto"/>
              <w:left w:val="nil"/>
              <w:bottom w:val="single" w:sz="4" w:space="0" w:color="auto"/>
              <w:right w:val="single" w:sz="4" w:space="0" w:color="auto"/>
            </w:tcBorders>
            <w:shd w:val="clear" w:color="auto" w:fill="auto"/>
            <w:vAlign w:val="center"/>
          </w:tcPr>
          <w:p w14:paraId="2B7C9DFB" w14:textId="77777777" w:rsidR="007A22D0" w:rsidRPr="007A22D0" w:rsidRDefault="007A22D0" w:rsidP="007A22D0">
            <w:pPr>
              <w:ind w:left="-113" w:right="-113"/>
              <w:jc w:val="center"/>
            </w:pPr>
            <w:r w:rsidRPr="007A22D0">
              <w:t>с 01.07.2025</w:t>
            </w:r>
          </w:p>
        </w:tc>
        <w:tc>
          <w:tcPr>
            <w:tcW w:w="957" w:type="dxa"/>
            <w:tcBorders>
              <w:top w:val="nil"/>
              <w:left w:val="single" w:sz="4" w:space="0" w:color="000000"/>
              <w:bottom w:val="single" w:sz="4" w:space="0" w:color="auto"/>
              <w:right w:val="single" w:sz="4" w:space="0" w:color="000000"/>
            </w:tcBorders>
            <w:shd w:val="clear" w:color="auto" w:fill="auto"/>
            <w:vAlign w:val="center"/>
          </w:tcPr>
          <w:p w14:paraId="66C58095" w14:textId="77777777" w:rsidR="007A22D0" w:rsidRPr="007A22D0" w:rsidRDefault="007A22D0" w:rsidP="007A22D0">
            <w:pPr>
              <w:jc w:val="center"/>
              <w:outlineLvl w:val="1"/>
              <w:rPr>
                <w:color w:val="000000"/>
                <w:szCs w:val="20"/>
              </w:rPr>
            </w:pPr>
            <w:r w:rsidRPr="007A22D0">
              <w:rPr>
                <w:color w:val="000000"/>
                <w:szCs w:val="20"/>
              </w:rPr>
              <w:t>215,10</w:t>
            </w:r>
          </w:p>
        </w:tc>
        <w:tc>
          <w:tcPr>
            <w:tcW w:w="958" w:type="dxa"/>
            <w:tcBorders>
              <w:top w:val="nil"/>
              <w:left w:val="nil"/>
              <w:bottom w:val="single" w:sz="4" w:space="0" w:color="auto"/>
              <w:right w:val="single" w:sz="4" w:space="0" w:color="000000"/>
            </w:tcBorders>
            <w:shd w:val="clear" w:color="auto" w:fill="auto"/>
            <w:vAlign w:val="center"/>
          </w:tcPr>
          <w:p w14:paraId="41E2C6E2" w14:textId="77777777" w:rsidR="007A22D0" w:rsidRPr="007A22D0" w:rsidRDefault="007A22D0" w:rsidP="007A22D0">
            <w:pPr>
              <w:jc w:val="center"/>
              <w:outlineLvl w:val="1"/>
              <w:rPr>
                <w:color w:val="000000"/>
                <w:szCs w:val="20"/>
              </w:rPr>
            </w:pPr>
            <w:r w:rsidRPr="007A22D0">
              <w:rPr>
                <w:color w:val="000000"/>
                <w:szCs w:val="20"/>
              </w:rPr>
              <w:t>202,94</w:t>
            </w:r>
          </w:p>
        </w:tc>
        <w:tc>
          <w:tcPr>
            <w:tcW w:w="957" w:type="dxa"/>
            <w:tcBorders>
              <w:top w:val="nil"/>
              <w:left w:val="nil"/>
              <w:bottom w:val="single" w:sz="4" w:space="0" w:color="auto"/>
              <w:right w:val="single" w:sz="4" w:space="0" w:color="000000"/>
            </w:tcBorders>
            <w:shd w:val="clear" w:color="auto" w:fill="auto"/>
            <w:vAlign w:val="center"/>
          </w:tcPr>
          <w:p w14:paraId="33F499BA" w14:textId="77777777" w:rsidR="007A22D0" w:rsidRPr="007A22D0" w:rsidRDefault="007A22D0" w:rsidP="007A22D0">
            <w:pPr>
              <w:jc w:val="center"/>
              <w:outlineLvl w:val="1"/>
              <w:rPr>
                <w:color w:val="000000"/>
                <w:szCs w:val="20"/>
              </w:rPr>
            </w:pPr>
            <w:r w:rsidRPr="007A22D0">
              <w:rPr>
                <w:color w:val="000000"/>
                <w:szCs w:val="20"/>
              </w:rPr>
              <w:t>225,80</w:t>
            </w:r>
          </w:p>
        </w:tc>
        <w:tc>
          <w:tcPr>
            <w:tcW w:w="957" w:type="dxa"/>
            <w:tcBorders>
              <w:top w:val="nil"/>
              <w:left w:val="nil"/>
              <w:bottom w:val="single" w:sz="4" w:space="0" w:color="auto"/>
              <w:right w:val="single" w:sz="4" w:space="0" w:color="000000"/>
            </w:tcBorders>
            <w:shd w:val="clear" w:color="auto" w:fill="auto"/>
            <w:vAlign w:val="center"/>
          </w:tcPr>
          <w:p w14:paraId="49BA554D" w14:textId="77777777" w:rsidR="007A22D0" w:rsidRPr="007A22D0" w:rsidRDefault="007A22D0" w:rsidP="007A22D0">
            <w:pPr>
              <w:jc w:val="center"/>
              <w:outlineLvl w:val="1"/>
              <w:rPr>
                <w:color w:val="000000"/>
                <w:szCs w:val="20"/>
              </w:rPr>
            </w:pPr>
            <w:r w:rsidRPr="007A22D0">
              <w:rPr>
                <w:color w:val="000000"/>
                <w:szCs w:val="20"/>
              </w:rPr>
              <w:t>213,89</w:t>
            </w:r>
          </w:p>
        </w:tc>
        <w:tc>
          <w:tcPr>
            <w:tcW w:w="957" w:type="dxa"/>
            <w:tcBorders>
              <w:top w:val="single" w:sz="4" w:space="0" w:color="000000"/>
              <w:left w:val="nil"/>
              <w:bottom w:val="single" w:sz="4" w:space="0" w:color="auto"/>
              <w:right w:val="single" w:sz="4" w:space="0" w:color="000000"/>
            </w:tcBorders>
            <w:shd w:val="clear" w:color="auto" w:fill="auto"/>
            <w:vAlign w:val="center"/>
          </w:tcPr>
          <w:p w14:paraId="0C6757EC" w14:textId="77777777" w:rsidR="007A22D0" w:rsidRPr="007A22D0" w:rsidRDefault="007A22D0" w:rsidP="007A22D0">
            <w:pPr>
              <w:jc w:val="center"/>
              <w:outlineLvl w:val="1"/>
              <w:rPr>
                <w:color w:val="000000"/>
                <w:szCs w:val="20"/>
              </w:rPr>
            </w:pPr>
            <w:r w:rsidRPr="007A22D0">
              <w:rPr>
                <w:color w:val="000000"/>
                <w:szCs w:val="20"/>
              </w:rPr>
              <w:t>179,25</w:t>
            </w:r>
          </w:p>
        </w:tc>
        <w:tc>
          <w:tcPr>
            <w:tcW w:w="958" w:type="dxa"/>
            <w:tcBorders>
              <w:top w:val="single" w:sz="4" w:space="0" w:color="000000"/>
              <w:left w:val="nil"/>
              <w:bottom w:val="single" w:sz="4" w:space="0" w:color="auto"/>
              <w:right w:val="single" w:sz="4" w:space="0" w:color="000000"/>
            </w:tcBorders>
            <w:shd w:val="clear" w:color="auto" w:fill="auto"/>
            <w:vAlign w:val="center"/>
          </w:tcPr>
          <w:p w14:paraId="73A4B041" w14:textId="77777777" w:rsidR="007A22D0" w:rsidRPr="007A22D0" w:rsidRDefault="007A22D0" w:rsidP="007A22D0">
            <w:pPr>
              <w:jc w:val="center"/>
              <w:outlineLvl w:val="1"/>
              <w:rPr>
                <w:color w:val="000000"/>
                <w:szCs w:val="20"/>
              </w:rPr>
            </w:pPr>
            <w:r w:rsidRPr="007A22D0">
              <w:rPr>
                <w:color w:val="000000"/>
                <w:szCs w:val="20"/>
              </w:rPr>
              <w:t>169,12</w:t>
            </w:r>
          </w:p>
        </w:tc>
        <w:tc>
          <w:tcPr>
            <w:tcW w:w="957" w:type="dxa"/>
            <w:tcBorders>
              <w:top w:val="single" w:sz="4" w:space="0" w:color="000000"/>
              <w:left w:val="nil"/>
              <w:bottom w:val="single" w:sz="4" w:space="0" w:color="auto"/>
              <w:right w:val="single" w:sz="4" w:space="0" w:color="000000"/>
            </w:tcBorders>
            <w:shd w:val="clear" w:color="auto" w:fill="auto"/>
            <w:vAlign w:val="center"/>
          </w:tcPr>
          <w:p w14:paraId="100A9E4F" w14:textId="77777777" w:rsidR="007A22D0" w:rsidRPr="007A22D0" w:rsidRDefault="007A22D0" w:rsidP="007A22D0">
            <w:pPr>
              <w:jc w:val="center"/>
              <w:outlineLvl w:val="1"/>
              <w:rPr>
                <w:color w:val="000000"/>
                <w:szCs w:val="20"/>
              </w:rPr>
            </w:pPr>
            <w:r w:rsidRPr="007A22D0">
              <w:rPr>
                <w:color w:val="000000"/>
                <w:szCs w:val="20"/>
              </w:rPr>
              <w:t>188,17</w:t>
            </w:r>
          </w:p>
        </w:tc>
        <w:tc>
          <w:tcPr>
            <w:tcW w:w="957" w:type="dxa"/>
            <w:tcBorders>
              <w:top w:val="single" w:sz="4" w:space="0" w:color="000000"/>
              <w:left w:val="nil"/>
              <w:bottom w:val="single" w:sz="4" w:space="0" w:color="auto"/>
              <w:right w:val="single" w:sz="4" w:space="0" w:color="000000"/>
            </w:tcBorders>
            <w:shd w:val="clear" w:color="auto" w:fill="auto"/>
            <w:vAlign w:val="center"/>
          </w:tcPr>
          <w:p w14:paraId="0267F75F" w14:textId="77777777" w:rsidR="007A22D0" w:rsidRPr="007A22D0" w:rsidRDefault="007A22D0" w:rsidP="007A22D0">
            <w:pPr>
              <w:jc w:val="center"/>
              <w:outlineLvl w:val="1"/>
              <w:rPr>
                <w:color w:val="000000"/>
                <w:szCs w:val="20"/>
              </w:rPr>
            </w:pPr>
            <w:r w:rsidRPr="007A22D0">
              <w:rPr>
                <w:color w:val="000000"/>
                <w:szCs w:val="20"/>
              </w:rPr>
              <w:t>178,24</w:t>
            </w:r>
          </w:p>
        </w:tc>
        <w:tc>
          <w:tcPr>
            <w:tcW w:w="1094" w:type="dxa"/>
            <w:tcBorders>
              <w:top w:val="nil"/>
              <w:left w:val="nil"/>
              <w:bottom w:val="single" w:sz="4" w:space="0" w:color="auto"/>
              <w:right w:val="single" w:sz="4" w:space="0" w:color="auto"/>
            </w:tcBorders>
            <w:shd w:val="clear" w:color="auto" w:fill="auto"/>
            <w:vAlign w:val="center"/>
          </w:tcPr>
          <w:p w14:paraId="6989B39A" w14:textId="77777777" w:rsidR="007A22D0" w:rsidRPr="007A22D0" w:rsidRDefault="007A22D0" w:rsidP="007A22D0">
            <w:pPr>
              <w:jc w:val="center"/>
              <w:outlineLvl w:val="1"/>
              <w:rPr>
                <w:szCs w:val="20"/>
              </w:rPr>
            </w:pPr>
            <w:r w:rsidRPr="007A22D0">
              <w:rPr>
                <w:szCs w:val="20"/>
              </w:rPr>
              <w:t>57,03</w:t>
            </w:r>
          </w:p>
        </w:tc>
        <w:tc>
          <w:tcPr>
            <w:tcW w:w="1094" w:type="dxa"/>
            <w:tcBorders>
              <w:top w:val="nil"/>
              <w:left w:val="nil"/>
              <w:bottom w:val="single" w:sz="4" w:space="0" w:color="auto"/>
              <w:right w:val="single" w:sz="4" w:space="0" w:color="auto"/>
            </w:tcBorders>
            <w:shd w:val="clear" w:color="auto" w:fill="auto"/>
            <w:vAlign w:val="center"/>
          </w:tcPr>
          <w:p w14:paraId="62BC0EB6" w14:textId="77777777" w:rsidR="007A22D0" w:rsidRPr="007A22D0" w:rsidRDefault="007A22D0" w:rsidP="007A22D0">
            <w:pPr>
              <w:jc w:val="center"/>
              <w:outlineLvl w:val="1"/>
              <w:rPr>
                <w:szCs w:val="20"/>
              </w:rPr>
            </w:pPr>
            <w:r w:rsidRPr="007A22D0">
              <w:rPr>
                <w:szCs w:val="20"/>
              </w:rPr>
              <w:t>2 026,91</w:t>
            </w:r>
          </w:p>
        </w:tc>
        <w:tc>
          <w:tcPr>
            <w:tcW w:w="1231" w:type="dxa"/>
            <w:tcBorders>
              <w:top w:val="single" w:sz="4" w:space="0" w:color="auto"/>
              <w:left w:val="nil"/>
              <w:bottom w:val="single" w:sz="4" w:space="0" w:color="auto"/>
              <w:right w:val="single" w:sz="4" w:space="0" w:color="auto"/>
            </w:tcBorders>
            <w:shd w:val="clear" w:color="auto" w:fill="auto"/>
            <w:vAlign w:val="center"/>
          </w:tcPr>
          <w:p w14:paraId="638D3EF2" w14:textId="77777777" w:rsidR="007A22D0" w:rsidRPr="007A22D0" w:rsidRDefault="007A22D0" w:rsidP="007A22D0">
            <w:pPr>
              <w:jc w:val="center"/>
            </w:pPr>
            <w:r w:rsidRPr="007A22D0">
              <w:t>х</w:t>
            </w:r>
          </w:p>
        </w:tc>
        <w:tc>
          <w:tcPr>
            <w:tcW w:w="1231" w:type="dxa"/>
            <w:tcBorders>
              <w:top w:val="single" w:sz="4" w:space="0" w:color="auto"/>
              <w:left w:val="nil"/>
              <w:bottom w:val="single" w:sz="4" w:space="0" w:color="auto"/>
              <w:right w:val="single" w:sz="4" w:space="0" w:color="auto"/>
            </w:tcBorders>
            <w:shd w:val="clear" w:color="auto" w:fill="auto"/>
            <w:vAlign w:val="center"/>
          </w:tcPr>
          <w:p w14:paraId="3CB4BA28" w14:textId="77777777" w:rsidR="007A22D0" w:rsidRPr="007A22D0" w:rsidRDefault="007A22D0" w:rsidP="007A22D0">
            <w:pPr>
              <w:jc w:val="center"/>
            </w:pPr>
            <w:r w:rsidRPr="007A22D0">
              <w:t>х</w:t>
            </w:r>
          </w:p>
        </w:tc>
      </w:tr>
    </w:tbl>
    <w:p w14:paraId="1ACB49B8" w14:textId="77777777" w:rsidR="007A22D0" w:rsidRPr="007A22D0" w:rsidRDefault="007A22D0" w:rsidP="007A22D0">
      <w:pPr>
        <w:tabs>
          <w:tab w:val="left" w:pos="1890"/>
        </w:tabs>
        <w:ind w:right="-284"/>
        <w:jc w:val="center"/>
        <w:rPr>
          <w:sz w:val="28"/>
          <w:szCs w:val="28"/>
        </w:rPr>
      </w:pPr>
    </w:p>
    <w:p w14:paraId="03D7E300" w14:textId="77777777" w:rsidR="007A22D0" w:rsidRPr="007A22D0" w:rsidRDefault="007A22D0" w:rsidP="007A22D0">
      <w:pPr>
        <w:tabs>
          <w:tab w:val="left" w:pos="1890"/>
        </w:tabs>
        <w:ind w:right="-284"/>
        <w:jc w:val="center"/>
        <w:rPr>
          <w:sz w:val="28"/>
          <w:szCs w:val="28"/>
        </w:rPr>
      </w:pPr>
    </w:p>
    <w:bookmarkEnd w:id="257"/>
    <w:bookmarkEnd w:id="258"/>
    <w:bookmarkEnd w:id="259"/>
    <w:p w14:paraId="3CA54CC4" w14:textId="77777777" w:rsidR="007A22D0" w:rsidRPr="007A22D0" w:rsidRDefault="007A22D0" w:rsidP="007A22D0">
      <w:pPr>
        <w:ind w:right="-143"/>
        <w:jc w:val="both"/>
        <w:rPr>
          <w:sz w:val="28"/>
          <w:szCs w:val="28"/>
        </w:rPr>
      </w:pPr>
    </w:p>
    <w:p w14:paraId="2C7EBECA" w14:textId="77777777" w:rsidR="007A22D0" w:rsidRPr="007A22D0" w:rsidRDefault="007A22D0" w:rsidP="007A22D0">
      <w:pPr>
        <w:ind w:right="-143"/>
        <w:jc w:val="both"/>
        <w:rPr>
          <w:sz w:val="28"/>
          <w:szCs w:val="28"/>
        </w:rPr>
      </w:pPr>
    </w:p>
    <w:p w14:paraId="156A1F15" w14:textId="77777777" w:rsidR="007A22D0" w:rsidRPr="007A22D0" w:rsidRDefault="007A22D0" w:rsidP="007A22D0">
      <w:pPr>
        <w:tabs>
          <w:tab w:val="left" w:pos="9706"/>
        </w:tabs>
        <w:rPr>
          <w:sz w:val="28"/>
          <w:szCs w:val="28"/>
        </w:rPr>
      </w:pPr>
    </w:p>
    <w:p w14:paraId="5EC67C07" w14:textId="77777777" w:rsidR="008632D1" w:rsidRDefault="008632D1" w:rsidP="00C25D27">
      <w:pPr>
        <w:ind w:left="-142" w:right="707" w:hanging="283"/>
        <w:rPr>
          <w:snapToGrid w:val="0"/>
          <w:sz w:val="28"/>
        </w:rPr>
        <w:sectPr w:rsidR="008632D1" w:rsidSect="007A22D0">
          <w:pgSz w:w="16838" w:h="11906" w:orient="landscape"/>
          <w:pgMar w:top="1701" w:right="1134" w:bottom="567" w:left="1134" w:header="567" w:footer="709" w:gutter="0"/>
          <w:cols w:space="708"/>
          <w:titlePg/>
          <w:docGrid w:linePitch="360"/>
        </w:sectPr>
      </w:pPr>
    </w:p>
    <w:p w14:paraId="17071DCF" w14:textId="1783D7BE" w:rsidR="008632D1" w:rsidRPr="00F01343" w:rsidRDefault="008632D1" w:rsidP="008632D1">
      <w:pPr>
        <w:tabs>
          <w:tab w:val="left" w:pos="270"/>
          <w:tab w:val="right" w:pos="9355"/>
        </w:tabs>
        <w:ind w:left="-2920" w:firstLine="8165"/>
      </w:pPr>
      <w:r w:rsidRPr="00F01343">
        <w:lastRenderedPageBreak/>
        <w:t>Приложение</w:t>
      </w:r>
      <w:r>
        <w:t xml:space="preserve"> № 5</w:t>
      </w:r>
      <w:r>
        <w:t>4</w:t>
      </w:r>
      <w:r>
        <w:t xml:space="preserve"> к протоколу</w:t>
      </w:r>
      <w:r w:rsidRPr="00F01343">
        <w:t xml:space="preserve"> № </w:t>
      </w:r>
      <w:r>
        <w:t>82</w:t>
      </w:r>
    </w:p>
    <w:p w14:paraId="070F4892" w14:textId="77777777" w:rsidR="008632D1" w:rsidRPr="00F01343" w:rsidRDefault="008632D1" w:rsidP="008632D1">
      <w:pPr>
        <w:tabs>
          <w:tab w:val="left" w:pos="3686"/>
          <w:tab w:val="left" w:pos="9498"/>
        </w:tabs>
        <w:ind w:left="-2920" w:right="-569" w:firstLine="8165"/>
      </w:pPr>
      <w:r w:rsidRPr="00F01343">
        <w:t>заседания правления Региональной</w:t>
      </w:r>
    </w:p>
    <w:p w14:paraId="705FCF9E" w14:textId="77777777" w:rsidR="008632D1" w:rsidRPr="00F01343" w:rsidRDefault="008632D1" w:rsidP="008632D1">
      <w:pPr>
        <w:tabs>
          <w:tab w:val="left" w:pos="3686"/>
          <w:tab w:val="left" w:pos="9498"/>
        </w:tabs>
        <w:ind w:left="-2920" w:right="-569" w:firstLine="8165"/>
      </w:pPr>
      <w:r w:rsidRPr="00F01343">
        <w:t>энергетической комиссии</w:t>
      </w:r>
    </w:p>
    <w:p w14:paraId="26ACE4A6" w14:textId="77777777" w:rsidR="008632D1" w:rsidRDefault="008632D1" w:rsidP="008632D1">
      <w:pPr>
        <w:tabs>
          <w:tab w:val="left" w:pos="3686"/>
          <w:tab w:val="left" w:pos="9498"/>
        </w:tabs>
        <w:ind w:left="-2920" w:right="-569" w:firstLine="8165"/>
      </w:pPr>
      <w:r w:rsidRPr="00F01343">
        <w:t xml:space="preserve">Кузбасса от </w:t>
      </w:r>
      <w:r>
        <w:t>28</w:t>
      </w:r>
      <w:r w:rsidRPr="00F01343">
        <w:t>.</w:t>
      </w:r>
      <w:r>
        <w:t>11</w:t>
      </w:r>
      <w:r w:rsidRPr="00F01343">
        <w:t>.2024</w:t>
      </w:r>
    </w:p>
    <w:p w14:paraId="6031DC92" w14:textId="77777777" w:rsidR="008632D1" w:rsidRDefault="008632D1" w:rsidP="008632D1">
      <w:pPr>
        <w:tabs>
          <w:tab w:val="left" w:pos="3686"/>
          <w:tab w:val="left" w:pos="9498"/>
        </w:tabs>
        <w:ind w:left="-2920" w:right="-569" w:firstLine="8165"/>
      </w:pPr>
    </w:p>
    <w:p w14:paraId="7D3BED86" w14:textId="77777777" w:rsidR="008632D1" w:rsidRPr="008632D1" w:rsidRDefault="008632D1" w:rsidP="008632D1">
      <w:pPr>
        <w:jc w:val="center"/>
        <w:rPr>
          <w:b/>
          <w:bCs/>
          <w:sz w:val="28"/>
          <w:szCs w:val="28"/>
          <w:lang w:eastAsia="en-US"/>
        </w:rPr>
      </w:pPr>
      <w:r w:rsidRPr="008632D1">
        <w:rPr>
          <w:b/>
          <w:bCs/>
          <w:sz w:val="28"/>
          <w:szCs w:val="28"/>
          <w:lang w:eastAsia="en-US"/>
        </w:rPr>
        <w:t xml:space="preserve">Долгосрочные тарифы АО «СУЭК-Кузбасс» </w:t>
      </w:r>
    </w:p>
    <w:p w14:paraId="7F141766" w14:textId="77777777" w:rsidR="008632D1" w:rsidRPr="008632D1" w:rsidRDefault="008632D1" w:rsidP="008632D1">
      <w:pPr>
        <w:jc w:val="center"/>
        <w:rPr>
          <w:b/>
          <w:bCs/>
          <w:sz w:val="28"/>
          <w:szCs w:val="28"/>
          <w:lang w:eastAsia="en-US"/>
        </w:rPr>
      </w:pPr>
      <w:r w:rsidRPr="008632D1">
        <w:rPr>
          <w:b/>
          <w:bCs/>
          <w:sz w:val="28"/>
          <w:szCs w:val="28"/>
          <w:lang w:eastAsia="en-US"/>
        </w:rPr>
        <w:t xml:space="preserve">на тепловую энергию, реализуемую на потребительском рынке </w:t>
      </w:r>
    </w:p>
    <w:p w14:paraId="40D2AFA5" w14:textId="77777777" w:rsidR="008632D1" w:rsidRPr="008632D1" w:rsidRDefault="008632D1" w:rsidP="008632D1">
      <w:pPr>
        <w:jc w:val="center"/>
        <w:rPr>
          <w:b/>
          <w:bCs/>
          <w:sz w:val="28"/>
          <w:szCs w:val="28"/>
          <w:lang w:eastAsia="en-US"/>
        </w:rPr>
      </w:pPr>
      <w:r w:rsidRPr="008632D1">
        <w:rPr>
          <w:b/>
          <w:bCs/>
          <w:sz w:val="28"/>
          <w:szCs w:val="28"/>
          <w:lang w:eastAsia="en-US"/>
        </w:rPr>
        <w:t xml:space="preserve">г. Полысаево, Ленинск-Кузнецкий муниципальный округ, </w:t>
      </w:r>
    </w:p>
    <w:p w14:paraId="6DA93610" w14:textId="77777777" w:rsidR="008632D1" w:rsidRPr="008632D1" w:rsidRDefault="008632D1" w:rsidP="008632D1">
      <w:pPr>
        <w:jc w:val="center"/>
        <w:rPr>
          <w:b/>
          <w:bCs/>
          <w:sz w:val="28"/>
          <w:szCs w:val="28"/>
          <w:lang w:eastAsia="en-US"/>
        </w:rPr>
      </w:pPr>
      <w:r w:rsidRPr="008632D1">
        <w:rPr>
          <w:b/>
          <w:bCs/>
          <w:sz w:val="28"/>
          <w:szCs w:val="28"/>
          <w:lang w:eastAsia="en-US"/>
        </w:rPr>
        <w:t>на период с 01.01.2024 по 31.12.2028</w:t>
      </w:r>
    </w:p>
    <w:p w14:paraId="0F8BFDF3" w14:textId="77777777" w:rsidR="008632D1" w:rsidRPr="008632D1" w:rsidRDefault="008632D1" w:rsidP="008632D1">
      <w:pPr>
        <w:jc w:val="right"/>
        <w:rPr>
          <w:sz w:val="28"/>
          <w:szCs w:val="28"/>
          <w:lang w:eastAsia="en-US"/>
        </w:rPr>
      </w:pPr>
    </w:p>
    <w:p w14:paraId="089A09C1" w14:textId="77777777" w:rsidR="008632D1" w:rsidRPr="008632D1" w:rsidRDefault="008632D1" w:rsidP="008632D1">
      <w:pPr>
        <w:jc w:val="right"/>
        <w:rPr>
          <w:sz w:val="28"/>
          <w:szCs w:val="28"/>
          <w:lang w:eastAsia="en-US"/>
        </w:rPr>
      </w:pPr>
      <w:r w:rsidRPr="008632D1">
        <w:rPr>
          <w:sz w:val="28"/>
          <w:szCs w:val="28"/>
          <w:lang w:eastAsia="en-US"/>
        </w:rPr>
        <w:t>(без НДС)</w:t>
      </w:r>
    </w:p>
    <w:tbl>
      <w:tblPr>
        <w:tblW w:w="9782" w:type="dxa"/>
        <w:tblInd w:w="-289" w:type="dxa"/>
        <w:tblLayout w:type="fixed"/>
        <w:tblLook w:val="04A0" w:firstRow="1" w:lastRow="0" w:firstColumn="1" w:lastColumn="0" w:noHBand="0" w:noVBand="1"/>
      </w:tblPr>
      <w:tblGrid>
        <w:gridCol w:w="1135"/>
        <w:gridCol w:w="1701"/>
        <w:gridCol w:w="1417"/>
        <w:gridCol w:w="1134"/>
        <w:gridCol w:w="822"/>
        <w:gridCol w:w="879"/>
        <w:gridCol w:w="851"/>
        <w:gridCol w:w="850"/>
        <w:gridCol w:w="993"/>
      </w:tblGrid>
      <w:tr w:rsidR="008632D1" w:rsidRPr="008632D1" w14:paraId="08E498ED" w14:textId="77777777" w:rsidTr="00E6267D">
        <w:trPr>
          <w:trHeight w:val="375"/>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74E69D" w14:textId="77777777" w:rsidR="008632D1" w:rsidRPr="008632D1" w:rsidRDefault="008632D1" w:rsidP="008632D1">
            <w:pPr>
              <w:ind w:left="-108" w:right="-163"/>
              <w:jc w:val="center"/>
              <w:rPr>
                <w:color w:val="000000"/>
                <w:sz w:val="22"/>
                <w:szCs w:val="22"/>
              </w:rPr>
            </w:pPr>
            <w:r w:rsidRPr="008632D1">
              <w:rPr>
                <w:color w:val="000000"/>
                <w:sz w:val="22"/>
                <w:szCs w:val="22"/>
                <w:lang w:eastAsia="en-US"/>
              </w:rPr>
              <w:t>Наиме-</w:t>
            </w:r>
            <w:proofErr w:type="spellStart"/>
            <w:r w:rsidRPr="008632D1">
              <w:rPr>
                <w:color w:val="000000"/>
                <w:sz w:val="22"/>
                <w:szCs w:val="22"/>
                <w:lang w:eastAsia="en-US"/>
              </w:rPr>
              <w:t>нование</w:t>
            </w:r>
            <w:proofErr w:type="spellEnd"/>
            <w:r w:rsidRPr="008632D1">
              <w:rPr>
                <w:color w:val="000000"/>
                <w:sz w:val="22"/>
                <w:szCs w:val="22"/>
                <w:lang w:eastAsia="en-US"/>
              </w:rPr>
              <w:t xml:space="preserve"> </w:t>
            </w:r>
            <w:proofErr w:type="spellStart"/>
            <w:r w:rsidRPr="008632D1">
              <w:rPr>
                <w:color w:val="000000"/>
                <w:sz w:val="22"/>
                <w:szCs w:val="22"/>
                <w:lang w:eastAsia="en-US"/>
              </w:rPr>
              <w:t>регули-руемой</w:t>
            </w:r>
            <w:proofErr w:type="spellEnd"/>
            <w:r w:rsidRPr="008632D1">
              <w:rPr>
                <w:color w:val="000000"/>
                <w:sz w:val="22"/>
                <w:szCs w:val="22"/>
                <w:lang w:eastAsia="en-US"/>
              </w:rPr>
              <w:t xml:space="preserve"> </w:t>
            </w:r>
            <w:proofErr w:type="spellStart"/>
            <w:r w:rsidRPr="008632D1">
              <w:rPr>
                <w:color w:val="000000"/>
                <w:sz w:val="22"/>
                <w:szCs w:val="22"/>
                <w:lang w:eastAsia="en-US"/>
              </w:rPr>
              <w:t>органи-зации</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BFE309"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Вид тарифа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75AD7A"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Период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8D2005"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Вода</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14:paraId="59126603"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Отборный пар давлением</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14:paraId="31E06738"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eastAsia="en-US"/>
              </w:rPr>
              <w:t xml:space="preserve">Острый и </w:t>
            </w:r>
            <w:proofErr w:type="spellStart"/>
            <w:r w:rsidRPr="008632D1">
              <w:rPr>
                <w:color w:val="000000"/>
                <w:sz w:val="22"/>
                <w:szCs w:val="22"/>
                <w:lang w:eastAsia="en-US"/>
              </w:rPr>
              <w:t>редуци-рованный</w:t>
            </w:r>
            <w:proofErr w:type="spellEnd"/>
            <w:r w:rsidRPr="008632D1">
              <w:rPr>
                <w:color w:val="000000"/>
                <w:sz w:val="22"/>
                <w:szCs w:val="22"/>
                <w:lang w:eastAsia="en-US"/>
              </w:rPr>
              <w:t xml:space="preserve"> пар</w:t>
            </w:r>
          </w:p>
        </w:tc>
      </w:tr>
      <w:tr w:rsidR="008632D1" w:rsidRPr="008632D1" w14:paraId="41A55D2F" w14:textId="77777777" w:rsidTr="00E6267D">
        <w:trPr>
          <w:trHeight w:val="81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4CB7DCF" w14:textId="77777777" w:rsidR="008632D1" w:rsidRPr="008632D1" w:rsidRDefault="008632D1" w:rsidP="008632D1">
            <w:pPr>
              <w:ind w:left="-108" w:right="-163"/>
              <w:rPr>
                <w:color w:val="000000"/>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DA65380" w14:textId="77777777" w:rsidR="008632D1" w:rsidRPr="008632D1" w:rsidRDefault="008632D1" w:rsidP="008632D1">
            <w:pPr>
              <w:ind w:left="-108" w:right="-163"/>
              <w:rPr>
                <w:color w:val="000000"/>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DE4586" w14:textId="77777777" w:rsidR="008632D1" w:rsidRPr="008632D1" w:rsidRDefault="008632D1" w:rsidP="008632D1">
            <w:pPr>
              <w:ind w:left="-108" w:right="-163"/>
              <w:rPr>
                <w:color w:val="00000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1DC7FF" w14:textId="77777777" w:rsidR="008632D1" w:rsidRPr="008632D1" w:rsidRDefault="008632D1" w:rsidP="008632D1">
            <w:pPr>
              <w:ind w:left="-108" w:right="-163"/>
              <w:rPr>
                <w:color w:val="000000"/>
                <w:sz w:val="22"/>
                <w:szCs w:val="22"/>
                <w:lang w:eastAsia="en-US"/>
              </w:rPr>
            </w:pPr>
          </w:p>
        </w:tc>
        <w:tc>
          <w:tcPr>
            <w:tcW w:w="822" w:type="dxa"/>
            <w:tcBorders>
              <w:top w:val="nil"/>
              <w:left w:val="nil"/>
              <w:bottom w:val="single" w:sz="4" w:space="0" w:color="auto"/>
              <w:right w:val="single" w:sz="4" w:space="0" w:color="auto"/>
            </w:tcBorders>
            <w:shd w:val="clear" w:color="auto" w:fill="auto"/>
            <w:vAlign w:val="center"/>
            <w:hideMark/>
          </w:tcPr>
          <w:p w14:paraId="138E62D3"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от 1,2</w:t>
            </w:r>
          </w:p>
          <w:p w14:paraId="5871E7C8"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 xml:space="preserve"> до 2,5 кг/см</w:t>
            </w:r>
            <w:r w:rsidRPr="008632D1">
              <w:rPr>
                <w:color w:val="000000"/>
                <w:sz w:val="22"/>
                <w:szCs w:val="22"/>
                <w:vertAlign w:val="superscript"/>
                <w:lang w:eastAsia="en-US"/>
              </w:rPr>
              <w:t>2</w:t>
            </w:r>
          </w:p>
        </w:tc>
        <w:tc>
          <w:tcPr>
            <w:tcW w:w="879" w:type="dxa"/>
            <w:tcBorders>
              <w:top w:val="nil"/>
              <w:left w:val="nil"/>
              <w:bottom w:val="single" w:sz="4" w:space="0" w:color="auto"/>
              <w:right w:val="single" w:sz="4" w:space="0" w:color="auto"/>
            </w:tcBorders>
            <w:shd w:val="clear" w:color="auto" w:fill="auto"/>
            <w:vAlign w:val="center"/>
            <w:hideMark/>
          </w:tcPr>
          <w:p w14:paraId="24D5C72A"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 xml:space="preserve">от 2,5 </w:t>
            </w:r>
          </w:p>
          <w:p w14:paraId="38465220"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до 7,0 кг/см</w:t>
            </w:r>
            <w:r w:rsidRPr="008632D1">
              <w:rPr>
                <w:color w:val="000000"/>
                <w:sz w:val="22"/>
                <w:szCs w:val="22"/>
                <w:vertAlign w:val="superscript"/>
                <w:lang w:eastAsia="en-US"/>
              </w:rPr>
              <w:t>2</w:t>
            </w:r>
          </w:p>
        </w:tc>
        <w:tc>
          <w:tcPr>
            <w:tcW w:w="851" w:type="dxa"/>
            <w:tcBorders>
              <w:top w:val="nil"/>
              <w:left w:val="nil"/>
              <w:bottom w:val="single" w:sz="4" w:space="0" w:color="auto"/>
              <w:right w:val="single" w:sz="4" w:space="0" w:color="auto"/>
            </w:tcBorders>
            <w:shd w:val="clear" w:color="auto" w:fill="auto"/>
            <w:vAlign w:val="center"/>
            <w:hideMark/>
          </w:tcPr>
          <w:p w14:paraId="7CC9747B"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от 7,0</w:t>
            </w:r>
          </w:p>
          <w:p w14:paraId="5786913D"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до 13,0 кг/см</w:t>
            </w:r>
            <w:r w:rsidRPr="008632D1">
              <w:rPr>
                <w:color w:val="000000"/>
                <w:sz w:val="22"/>
                <w:szCs w:val="22"/>
                <w:vertAlign w:val="superscript"/>
                <w:lang w:eastAsia="en-US"/>
              </w:rPr>
              <w:t>2</w:t>
            </w:r>
          </w:p>
        </w:tc>
        <w:tc>
          <w:tcPr>
            <w:tcW w:w="850" w:type="dxa"/>
            <w:tcBorders>
              <w:top w:val="nil"/>
              <w:left w:val="nil"/>
              <w:bottom w:val="single" w:sz="4" w:space="0" w:color="auto"/>
              <w:right w:val="single" w:sz="4" w:space="0" w:color="auto"/>
            </w:tcBorders>
            <w:shd w:val="clear" w:color="auto" w:fill="auto"/>
            <w:vAlign w:val="center"/>
            <w:hideMark/>
          </w:tcPr>
          <w:p w14:paraId="607EA30E" w14:textId="77777777" w:rsidR="008632D1" w:rsidRPr="008632D1" w:rsidRDefault="008632D1" w:rsidP="008632D1">
            <w:pPr>
              <w:ind w:left="-108" w:right="-163"/>
              <w:jc w:val="center"/>
              <w:rPr>
                <w:b/>
                <w:color w:val="000000"/>
                <w:sz w:val="22"/>
                <w:szCs w:val="22"/>
                <w:lang w:eastAsia="en-US"/>
              </w:rPr>
            </w:pPr>
            <w:r w:rsidRPr="008632D1">
              <w:rPr>
                <w:color w:val="000000"/>
                <w:sz w:val="22"/>
                <w:szCs w:val="22"/>
                <w:lang w:eastAsia="en-US"/>
              </w:rPr>
              <w:t xml:space="preserve">свыше </w:t>
            </w:r>
          </w:p>
          <w:p w14:paraId="75423E61"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13,0 кг/см</w:t>
            </w:r>
            <w:r w:rsidRPr="008632D1">
              <w:rPr>
                <w:color w:val="000000"/>
                <w:sz w:val="22"/>
                <w:szCs w:val="22"/>
                <w:vertAlign w:val="superscript"/>
                <w:lang w:eastAsia="en-US"/>
              </w:rPr>
              <w:t>2</w:t>
            </w:r>
          </w:p>
        </w:tc>
        <w:tc>
          <w:tcPr>
            <w:tcW w:w="993" w:type="dxa"/>
            <w:vMerge/>
            <w:tcBorders>
              <w:left w:val="single" w:sz="4" w:space="0" w:color="auto"/>
              <w:bottom w:val="single" w:sz="4" w:space="0" w:color="auto"/>
              <w:right w:val="single" w:sz="4" w:space="0" w:color="auto"/>
            </w:tcBorders>
            <w:vAlign w:val="center"/>
            <w:hideMark/>
          </w:tcPr>
          <w:p w14:paraId="095FF778" w14:textId="77777777" w:rsidR="008632D1" w:rsidRPr="008632D1" w:rsidRDefault="008632D1" w:rsidP="008632D1">
            <w:pPr>
              <w:ind w:left="-108" w:right="-86"/>
              <w:rPr>
                <w:color w:val="000000"/>
                <w:sz w:val="22"/>
                <w:szCs w:val="22"/>
                <w:lang w:eastAsia="en-US"/>
              </w:rPr>
            </w:pPr>
          </w:p>
        </w:tc>
      </w:tr>
      <w:tr w:rsidR="008632D1" w:rsidRPr="008632D1" w14:paraId="1A6AC217" w14:textId="77777777" w:rsidTr="00E6267D">
        <w:trPr>
          <w:trHeight w:val="300"/>
        </w:trPr>
        <w:tc>
          <w:tcPr>
            <w:tcW w:w="1135" w:type="dxa"/>
            <w:tcBorders>
              <w:top w:val="nil"/>
              <w:left w:val="single" w:sz="4" w:space="0" w:color="auto"/>
              <w:bottom w:val="single" w:sz="4" w:space="0" w:color="auto"/>
              <w:right w:val="single" w:sz="4" w:space="0" w:color="auto"/>
            </w:tcBorders>
            <w:shd w:val="clear" w:color="auto" w:fill="auto"/>
            <w:vAlign w:val="center"/>
          </w:tcPr>
          <w:p w14:paraId="7FF49C74"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1</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22F9D0"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eastAsia="en-US"/>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66D67B26"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eastAsia="en-US"/>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3F51CC"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eastAsia="en-US"/>
              </w:rPr>
              <w:t>4</w:t>
            </w:r>
          </w:p>
        </w:tc>
        <w:tc>
          <w:tcPr>
            <w:tcW w:w="822" w:type="dxa"/>
            <w:tcBorders>
              <w:top w:val="single" w:sz="4" w:space="0" w:color="auto"/>
              <w:left w:val="nil"/>
              <w:bottom w:val="single" w:sz="4" w:space="0" w:color="auto"/>
              <w:right w:val="single" w:sz="4" w:space="0" w:color="auto"/>
            </w:tcBorders>
            <w:shd w:val="clear" w:color="auto" w:fill="auto"/>
            <w:vAlign w:val="center"/>
          </w:tcPr>
          <w:p w14:paraId="1131D5A8"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eastAsia="en-US"/>
              </w:rPr>
              <w:t>5</w:t>
            </w:r>
          </w:p>
        </w:tc>
        <w:tc>
          <w:tcPr>
            <w:tcW w:w="879" w:type="dxa"/>
            <w:tcBorders>
              <w:top w:val="single" w:sz="4" w:space="0" w:color="auto"/>
              <w:left w:val="nil"/>
              <w:bottom w:val="single" w:sz="4" w:space="0" w:color="auto"/>
              <w:right w:val="single" w:sz="4" w:space="0" w:color="auto"/>
            </w:tcBorders>
            <w:shd w:val="clear" w:color="auto" w:fill="auto"/>
            <w:vAlign w:val="center"/>
          </w:tcPr>
          <w:p w14:paraId="3FDE39A4"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eastAsia="en-US"/>
              </w:rPr>
              <w:t>6</w:t>
            </w:r>
          </w:p>
        </w:tc>
        <w:tc>
          <w:tcPr>
            <w:tcW w:w="851" w:type="dxa"/>
            <w:tcBorders>
              <w:top w:val="single" w:sz="4" w:space="0" w:color="auto"/>
              <w:left w:val="nil"/>
              <w:bottom w:val="single" w:sz="4" w:space="0" w:color="auto"/>
              <w:right w:val="single" w:sz="4" w:space="0" w:color="auto"/>
            </w:tcBorders>
            <w:shd w:val="clear" w:color="auto" w:fill="auto"/>
            <w:vAlign w:val="center"/>
          </w:tcPr>
          <w:p w14:paraId="4B56177A"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eastAsia="en-US"/>
              </w:rPr>
              <w:t>7</w:t>
            </w:r>
          </w:p>
        </w:tc>
        <w:tc>
          <w:tcPr>
            <w:tcW w:w="850" w:type="dxa"/>
            <w:tcBorders>
              <w:top w:val="single" w:sz="4" w:space="0" w:color="auto"/>
              <w:left w:val="nil"/>
              <w:bottom w:val="single" w:sz="4" w:space="0" w:color="auto"/>
              <w:right w:val="single" w:sz="4" w:space="0" w:color="auto"/>
            </w:tcBorders>
            <w:shd w:val="clear" w:color="auto" w:fill="auto"/>
            <w:vAlign w:val="center"/>
          </w:tcPr>
          <w:p w14:paraId="40CF876D"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eastAsia="en-US"/>
              </w:rPr>
              <w:t>8</w:t>
            </w:r>
          </w:p>
        </w:tc>
        <w:tc>
          <w:tcPr>
            <w:tcW w:w="993" w:type="dxa"/>
            <w:tcBorders>
              <w:top w:val="single" w:sz="4" w:space="0" w:color="auto"/>
              <w:left w:val="nil"/>
              <w:bottom w:val="single" w:sz="4" w:space="0" w:color="auto"/>
              <w:right w:val="single" w:sz="4" w:space="0" w:color="auto"/>
            </w:tcBorders>
            <w:shd w:val="clear" w:color="auto" w:fill="auto"/>
            <w:vAlign w:val="center"/>
          </w:tcPr>
          <w:p w14:paraId="748B2DD9"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eastAsia="en-US"/>
              </w:rPr>
              <w:t>9</w:t>
            </w:r>
          </w:p>
        </w:tc>
      </w:tr>
      <w:tr w:rsidR="008632D1" w:rsidRPr="008632D1" w14:paraId="2CC806D1" w14:textId="77777777" w:rsidTr="00E6267D">
        <w:trPr>
          <w:trHeight w:val="300"/>
        </w:trPr>
        <w:tc>
          <w:tcPr>
            <w:tcW w:w="1135" w:type="dxa"/>
            <w:vMerge w:val="restart"/>
            <w:tcBorders>
              <w:top w:val="nil"/>
              <w:left w:val="single" w:sz="4" w:space="0" w:color="auto"/>
              <w:right w:val="single" w:sz="4" w:space="0" w:color="auto"/>
            </w:tcBorders>
            <w:shd w:val="clear" w:color="auto" w:fill="auto"/>
            <w:vAlign w:val="center"/>
            <w:hideMark/>
          </w:tcPr>
          <w:p w14:paraId="0CA4A155" w14:textId="77777777" w:rsidR="008632D1" w:rsidRPr="008632D1" w:rsidRDefault="008632D1" w:rsidP="008632D1">
            <w:pPr>
              <w:ind w:left="-108" w:right="-108"/>
              <w:jc w:val="center"/>
              <w:rPr>
                <w:color w:val="000000"/>
                <w:sz w:val="22"/>
                <w:szCs w:val="22"/>
                <w:lang w:eastAsia="en-US"/>
              </w:rPr>
            </w:pPr>
            <w:r w:rsidRPr="008632D1">
              <w:rPr>
                <w:bCs/>
                <w:color w:val="000000"/>
                <w:kern w:val="32"/>
                <w:sz w:val="22"/>
                <w:szCs w:val="22"/>
              </w:rPr>
              <w:t>АО «СУЭК-Кузбасс»</w:t>
            </w:r>
          </w:p>
        </w:tc>
        <w:tc>
          <w:tcPr>
            <w:tcW w:w="8647" w:type="dxa"/>
            <w:gridSpan w:val="8"/>
            <w:tcBorders>
              <w:top w:val="single" w:sz="4" w:space="0" w:color="auto"/>
              <w:left w:val="nil"/>
              <w:bottom w:val="single" w:sz="4" w:space="0" w:color="auto"/>
              <w:right w:val="single" w:sz="4" w:space="0" w:color="auto"/>
            </w:tcBorders>
            <w:shd w:val="clear" w:color="auto" w:fill="auto"/>
            <w:vAlign w:val="center"/>
            <w:hideMark/>
          </w:tcPr>
          <w:p w14:paraId="22CDFD77"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eastAsia="en-US"/>
              </w:rPr>
              <w:t xml:space="preserve">Для потребителей в случае отсутствия дифференциации тарифов </w:t>
            </w:r>
          </w:p>
          <w:p w14:paraId="538191ED"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eastAsia="en-US"/>
              </w:rPr>
              <w:t>по схеме подключения</w:t>
            </w:r>
          </w:p>
        </w:tc>
      </w:tr>
      <w:tr w:rsidR="008632D1" w:rsidRPr="008632D1" w14:paraId="3F8977F0" w14:textId="77777777" w:rsidTr="00E6267D">
        <w:trPr>
          <w:trHeight w:val="270"/>
        </w:trPr>
        <w:tc>
          <w:tcPr>
            <w:tcW w:w="1135" w:type="dxa"/>
            <w:vMerge/>
            <w:tcBorders>
              <w:left w:val="single" w:sz="4" w:space="0" w:color="auto"/>
              <w:right w:val="single" w:sz="4" w:space="0" w:color="auto"/>
            </w:tcBorders>
            <w:shd w:val="clear" w:color="auto" w:fill="auto"/>
            <w:vAlign w:val="center"/>
            <w:hideMark/>
          </w:tcPr>
          <w:p w14:paraId="10BA51FA" w14:textId="77777777" w:rsidR="008632D1" w:rsidRPr="008632D1" w:rsidRDefault="008632D1" w:rsidP="008632D1">
            <w:pPr>
              <w:ind w:left="-108" w:right="-163"/>
              <w:rPr>
                <w:color w:val="000000"/>
                <w:sz w:val="22"/>
                <w:szCs w:val="22"/>
                <w:lang w:eastAsia="en-US"/>
              </w:rPr>
            </w:pPr>
          </w:p>
        </w:tc>
        <w:tc>
          <w:tcPr>
            <w:tcW w:w="1701" w:type="dxa"/>
            <w:vMerge w:val="restart"/>
            <w:tcBorders>
              <w:top w:val="nil"/>
              <w:left w:val="single" w:sz="4" w:space="0" w:color="auto"/>
              <w:right w:val="single" w:sz="4" w:space="0" w:color="auto"/>
            </w:tcBorders>
            <w:shd w:val="clear" w:color="auto" w:fill="auto"/>
            <w:vAlign w:val="center"/>
            <w:hideMark/>
          </w:tcPr>
          <w:p w14:paraId="56E79353"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Одноставочный, руб./Гкал</w:t>
            </w:r>
          </w:p>
        </w:tc>
        <w:tc>
          <w:tcPr>
            <w:tcW w:w="1417" w:type="dxa"/>
            <w:tcBorders>
              <w:top w:val="nil"/>
              <w:left w:val="nil"/>
              <w:bottom w:val="single" w:sz="4" w:space="0" w:color="auto"/>
              <w:right w:val="single" w:sz="4" w:space="0" w:color="auto"/>
            </w:tcBorders>
            <w:shd w:val="clear" w:color="auto" w:fill="auto"/>
            <w:vAlign w:val="center"/>
            <w:hideMark/>
          </w:tcPr>
          <w:p w14:paraId="0D0BB724"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с 01.01.2024</w:t>
            </w:r>
          </w:p>
        </w:tc>
        <w:tc>
          <w:tcPr>
            <w:tcW w:w="1134" w:type="dxa"/>
            <w:tcBorders>
              <w:top w:val="nil"/>
              <w:left w:val="nil"/>
              <w:bottom w:val="single" w:sz="4" w:space="0" w:color="auto"/>
              <w:right w:val="single" w:sz="4" w:space="0" w:color="auto"/>
            </w:tcBorders>
            <w:shd w:val="clear" w:color="auto" w:fill="auto"/>
            <w:vAlign w:val="center"/>
          </w:tcPr>
          <w:p w14:paraId="157D8758" w14:textId="77777777" w:rsidR="008632D1" w:rsidRPr="008632D1" w:rsidRDefault="008632D1" w:rsidP="008632D1">
            <w:pPr>
              <w:jc w:val="center"/>
              <w:rPr>
                <w:sz w:val="22"/>
                <w:szCs w:val="22"/>
                <w:lang w:eastAsia="en-US"/>
              </w:rPr>
            </w:pPr>
            <w:r w:rsidRPr="008632D1">
              <w:rPr>
                <w:sz w:val="22"/>
                <w:szCs w:val="22"/>
                <w:lang w:eastAsia="en-US"/>
              </w:rPr>
              <w:t>1 651,19</w:t>
            </w:r>
          </w:p>
        </w:tc>
        <w:tc>
          <w:tcPr>
            <w:tcW w:w="822" w:type="dxa"/>
            <w:tcBorders>
              <w:top w:val="nil"/>
              <w:left w:val="nil"/>
              <w:bottom w:val="single" w:sz="4" w:space="0" w:color="auto"/>
              <w:right w:val="single" w:sz="4" w:space="0" w:color="auto"/>
            </w:tcBorders>
            <w:shd w:val="clear" w:color="auto" w:fill="auto"/>
            <w:vAlign w:val="center"/>
            <w:hideMark/>
          </w:tcPr>
          <w:p w14:paraId="0BBDF557"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79" w:type="dxa"/>
            <w:tcBorders>
              <w:top w:val="nil"/>
              <w:left w:val="nil"/>
              <w:bottom w:val="single" w:sz="4" w:space="0" w:color="auto"/>
              <w:right w:val="single" w:sz="4" w:space="0" w:color="auto"/>
            </w:tcBorders>
            <w:shd w:val="clear" w:color="auto" w:fill="auto"/>
            <w:vAlign w:val="center"/>
            <w:hideMark/>
          </w:tcPr>
          <w:p w14:paraId="1179D131"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095AFC54"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028EC67C"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3A613DB7"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val="en-US" w:eastAsia="en-US"/>
              </w:rPr>
              <w:t>x</w:t>
            </w:r>
          </w:p>
        </w:tc>
      </w:tr>
      <w:tr w:rsidR="008632D1" w:rsidRPr="008632D1" w14:paraId="3403FB21" w14:textId="77777777" w:rsidTr="00E6267D">
        <w:trPr>
          <w:trHeight w:val="270"/>
        </w:trPr>
        <w:tc>
          <w:tcPr>
            <w:tcW w:w="1135" w:type="dxa"/>
            <w:vMerge/>
            <w:tcBorders>
              <w:left w:val="single" w:sz="4" w:space="0" w:color="auto"/>
              <w:right w:val="single" w:sz="4" w:space="0" w:color="auto"/>
            </w:tcBorders>
            <w:shd w:val="clear" w:color="auto" w:fill="auto"/>
            <w:vAlign w:val="center"/>
            <w:hideMark/>
          </w:tcPr>
          <w:p w14:paraId="17CB1698" w14:textId="77777777" w:rsidR="008632D1" w:rsidRPr="008632D1" w:rsidRDefault="008632D1" w:rsidP="008632D1">
            <w:pPr>
              <w:ind w:left="-108" w:right="-163"/>
              <w:rPr>
                <w:color w:val="000000"/>
                <w:sz w:val="22"/>
                <w:szCs w:val="22"/>
                <w:lang w:eastAsia="en-US"/>
              </w:rPr>
            </w:pPr>
          </w:p>
        </w:tc>
        <w:tc>
          <w:tcPr>
            <w:tcW w:w="1701" w:type="dxa"/>
            <w:vMerge/>
            <w:tcBorders>
              <w:left w:val="single" w:sz="4" w:space="0" w:color="auto"/>
              <w:right w:val="single" w:sz="4" w:space="0" w:color="auto"/>
            </w:tcBorders>
            <w:vAlign w:val="center"/>
            <w:hideMark/>
          </w:tcPr>
          <w:p w14:paraId="652E87FA" w14:textId="77777777" w:rsidR="008632D1" w:rsidRPr="008632D1" w:rsidRDefault="008632D1" w:rsidP="008632D1">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45237BF4"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с 01.07.2024</w:t>
            </w:r>
          </w:p>
        </w:tc>
        <w:tc>
          <w:tcPr>
            <w:tcW w:w="1134" w:type="dxa"/>
            <w:tcBorders>
              <w:top w:val="nil"/>
              <w:left w:val="nil"/>
              <w:bottom w:val="single" w:sz="4" w:space="0" w:color="auto"/>
              <w:right w:val="single" w:sz="4" w:space="0" w:color="auto"/>
            </w:tcBorders>
            <w:shd w:val="clear" w:color="auto" w:fill="auto"/>
            <w:vAlign w:val="center"/>
          </w:tcPr>
          <w:p w14:paraId="7D571C53" w14:textId="77777777" w:rsidR="008632D1" w:rsidRPr="008632D1" w:rsidRDefault="008632D1" w:rsidP="008632D1">
            <w:pPr>
              <w:jc w:val="center"/>
              <w:rPr>
                <w:sz w:val="22"/>
                <w:szCs w:val="22"/>
                <w:lang w:eastAsia="en-US"/>
              </w:rPr>
            </w:pPr>
            <w:r w:rsidRPr="008632D1">
              <w:rPr>
                <w:sz w:val="22"/>
                <w:szCs w:val="22"/>
                <w:lang w:eastAsia="en-US"/>
              </w:rPr>
              <w:t>1 809,74</w:t>
            </w:r>
          </w:p>
        </w:tc>
        <w:tc>
          <w:tcPr>
            <w:tcW w:w="822" w:type="dxa"/>
            <w:tcBorders>
              <w:top w:val="nil"/>
              <w:left w:val="nil"/>
              <w:bottom w:val="single" w:sz="4" w:space="0" w:color="auto"/>
              <w:right w:val="single" w:sz="4" w:space="0" w:color="auto"/>
            </w:tcBorders>
            <w:shd w:val="clear" w:color="auto" w:fill="auto"/>
            <w:vAlign w:val="center"/>
            <w:hideMark/>
          </w:tcPr>
          <w:p w14:paraId="11E69072"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hideMark/>
          </w:tcPr>
          <w:p w14:paraId="5540154B"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167DBAB6"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70709123"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297CCE52"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val="en-US" w:eastAsia="en-US"/>
              </w:rPr>
              <w:t>x</w:t>
            </w:r>
          </w:p>
        </w:tc>
      </w:tr>
      <w:tr w:rsidR="008632D1" w:rsidRPr="008632D1" w14:paraId="49B5BB5A" w14:textId="77777777" w:rsidTr="00E6267D">
        <w:trPr>
          <w:trHeight w:val="270"/>
        </w:trPr>
        <w:tc>
          <w:tcPr>
            <w:tcW w:w="1135" w:type="dxa"/>
            <w:vMerge/>
            <w:tcBorders>
              <w:left w:val="single" w:sz="4" w:space="0" w:color="auto"/>
              <w:right w:val="single" w:sz="4" w:space="0" w:color="auto"/>
            </w:tcBorders>
            <w:shd w:val="clear" w:color="auto" w:fill="auto"/>
            <w:vAlign w:val="center"/>
            <w:hideMark/>
          </w:tcPr>
          <w:p w14:paraId="17C5E494" w14:textId="77777777" w:rsidR="008632D1" w:rsidRPr="008632D1" w:rsidRDefault="008632D1" w:rsidP="008632D1">
            <w:pPr>
              <w:ind w:left="-108" w:right="-163"/>
              <w:rPr>
                <w:color w:val="000000"/>
                <w:sz w:val="22"/>
                <w:szCs w:val="22"/>
                <w:lang w:eastAsia="en-US"/>
              </w:rPr>
            </w:pPr>
          </w:p>
        </w:tc>
        <w:tc>
          <w:tcPr>
            <w:tcW w:w="1701" w:type="dxa"/>
            <w:vMerge/>
            <w:tcBorders>
              <w:left w:val="single" w:sz="4" w:space="0" w:color="auto"/>
              <w:right w:val="single" w:sz="4" w:space="0" w:color="auto"/>
            </w:tcBorders>
            <w:vAlign w:val="center"/>
            <w:hideMark/>
          </w:tcPr>
          <w:p w14:paraId="1DDEAF1A" w14:textId="77777777" w:rsidR="008632D1" w:rsidRPr="008632D1" w:rsidRDefault="008632D1" w:rsidP="008632D1">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02F027CE"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с 01.01.2025</w:t>
            </w:r>
          </w:p>
        </w:tc>
        <w:tc>
          <w:tcPr>
            <w:tcW w:w="1134" w:type="dxa"/>
            <w:tcBorders>
              <w:top w:val="nil"/>
              <w:left w:val="nil"/>
              <w:bottom w:val="single" w:sz="4" w:space="0" w:color="auto"/>
              <w:right w:val="single" w:sz="4" w:space="0" w:color="auto"/>
            </w:tcBorders>
            <w:shd w:val="clear" w:color="auto" w:fill="auto"/>
            <w:vAlign w:val="center"/>
          </w:tcPr>
          <w:p w14:paraId="5233B585" w14:textId="77777777" w:rsidR="008632D1" w:rsidRPr="008632D1" w:rsidRDefault="008632D1" w:rsidP="008632D1">
            <w:pPr>
              <w:jc w:val="center"/>
              <w:rPr>
                <w:sz w:val="22"/>
                <w:szCs w:val="22"/>
                <w:lang w:eastAsia="en-US"/>
              </w:rPr>
            </w:pPr>
            <w:r w:rsidRPr="008632D1">
              <w:rPr>
                <w:sz w:val="22"/>
                <w:szCs w:val="22"/>
                <w:lang w:eastAsia="en-US"/>
              </w:rPr>
              <w:t>1 809,74</w:t>
            </w:r>
          </w:p>
        </w:tc>
        <w:tc>
          <w:tcPr>
            <w:tcW w:w="822" w:type="dxa"/>
            <w:tcBorders>
              <w:top w:val="nil"/>
              <w:left w:val="nil"/>
              <w:bottom w:val="single" w:sz="4" w:space="0" w:color="auto"/>
              <w:right w:val="single" w:sz="4" w:space="0" w:color="auto"/>
            </w:tcBorders>
            <w:shd w:val="clear" w:color="auto" w:fill="auto"/>
            <w:vAlign w:val="center"/>
            <w:hideMark/>
          </w:tcPr>
          <w:p w14:paraId="24C78530"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hideMark/>
          </w:tcPr>
          <w:p w14:paraId="154D5310"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5278515F"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6CD68B11"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7DA1F80B"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val="en-US" w:eastAsia="en-US"/>
              </w:rPr>
              <w:t>x</w:t>
            </w:r>
          </w:p>
        </w:tc>
      </w:tr>
      <w:tr w:rsidR="008632D1" w:rsidRPr="008632D1" w14:paraId="4C520D27" w14:textId="77777777" w:rsidTr="00E6267D">
        <w:trPr>
          <w:trHeight w:val="270"/>
        </w:trPr>
        <w:tc>
          <w:tcPr>
            <w:tcW w:w="1135" w:type="dxa"/>
            <w:vMerge/>
            <w:tcBorders>
              <w:left w:val="single" w:sz="4" w:space="0" w:color="auto"/>
              <w:right w:val="single" w:sz="4" w:space="0" w:color="auto"/>
            </w:tcBorders>
            <w:shd w:val="clear" w:color="auto" w:fill="auto"/>
            <w:vAlign w:val="center"/>
            <w:hideMark/>
          </w:tcPr>
          <w:p w14:paraId="5BE14130" w14:textId="77777777" w:rsidR="008632D1" w:rsidRPr="008632D1" w:rsidRDefault="008632D1" w:rsidP="008632D1">
            <w:pPr>
              <w:ind w:left="-108" w:right="-163"/>
              <w:rPr>
                <w:color w:val="000000"/>
                <w:sz w:val="22"/>
                <w:szCs w:val="22"/>
                <w:lang w:eastAsia="en-US"/>
              </w:rPr>
            </w:pPr>
          </w:p>
        </w:tc>
        <w:tc>
          <w:tcPr>
            <w:tcW w:w="1701" w:type="dxa"/>
            <w:vMerge/>
            <w:tcBorders>
              <w:left w:val="single" w:sz="4" w:space="0" w:color="auto"/>
              <w:right w:val="single" w:sz="4" w:space="0" w:color="auto"/>
            </w:tcBorders>
            <w:vAlign w:val="center"/>
            <w:hideMark/>
          </w:tcPr>
          <w:p w14:paraId="6B8EB1F1" w14:textId="77777777" w:rsidR="008632D1" w:rsidRPr="008632D1" w:rsidRDefault="008632D1" w:rsidP="008632D1">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5C4D4CC8"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с 01.07.2025</w:t>
            </w:r>
          </w:p>
        </w:tc>
        <w:tc>
          <w:tcPr>
            <w:tcW w:w="1134" w:type="dxa"/>
            <w:tcBorders>
              <w:top w:val="nil"/>
              <w:left w:val="nil"/>
              <w:bottom w:val="single" w:sz="4" w:space="0" w:color="auto"/>
              <w:right w:val="single" w:sz="4" w:space="0" w:color="auto"/>
            </w:tcBorders>
            <w:shd w:val="clear" w:color="auto" w:fill="auto"/>
            <w:vAlign w:val="center"/>
          </w:tcPr>
          <w:p w14:paraId="1C877398" w14:textId="77777777" w:rsidR="008632D1" w:rsidRPr="008632D1" w:rsidRDefault="008632D1" w:rsidP="008632D1">
            <w:pPr>
              <w:jc w:val="center"/>
              <w:rPr>
                <w:sz w:val="22"/>
                <w:szCs w:val="22"/>
                <w:lang w:eastAsia="en-US"/>
              </w:rPr>
            </w:pPr>
            <w:r w:rsidRPr="008632D1">
              <w:rPr>
                <w:sz w:val="22"/>
                <w:szCs w:val="22"/>
                <w:lang w:eastAsia="en-US"/>
              </w:rPr>
              <w:t>2 026,91</w:t>
            </w:r>
          </w:p>
        </w:tc>
        <w:tc>
          <w:tcPr>
            <w:tcW w:w="822" w:type="dxa"/>
            <w:tcBorders>
              <w:top w:val="nil"/>
              <w:left w:val="nil"/>
              <w:bottom w:val="single" w:sz="4" w:space="0" w:color="auto"/>
              <w:right w:val="single" w:sz="4" w:space="0" w:color="auto"/>
            </w:tcBorders>
            <w:shd w:val="clear" w:color="auto" w:fill="auto"/>
            <w:vAlign w:val="center"/>
            <w:hideMark/>
          </w:tcPr>
          <w:p w14:paraId="136A4704"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hideMark/>
          </w:tcPr>
          <w:p w14:paraId="6F333227"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1A17E9DF"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2273D27A"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505E4A37"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val="en-US" w:eastAsia="en-US"/>
              </w:rPr>
              <w:t>x</w:t>
            </w:r>
          </w:p>
        </w:tc>
      </w:tr>
      <w:tr w:rsidR="008632D1" w:rsidRPr="008632D1" w14:paraId="0F581258" w14:textId="77777777" w:rsidTr="00E6267D">
        <w:trPr>
          <w:trHeight w:val="270"/>
        </w:trPr>
        <w:tc>
          <w:tcPr>
            <w:tcW w:w="1135" w:type="dxa"/>
            <w:vMerge/>
            <w:tcBorders>
              <w:left w:val="single" w:sz="4" w:space="0" w:color="auto"/>
              <w:right w:val="single" w:sz="4" w:space="0" w:color="auto"/>
            </w:tcBorders>
            <w:shd w:val="clear" w:color="auto" w:fill="auto"/>
            <w:vAlign w:val="center"/>
            <w:hideMark/>
          </w:tcPr>
          <w:p w14:paraId="02CF5D99" w14:textId="77777777" w:rsidR="008632D1" w:rsidRPr="008632D1" w:rsidRDefault="008632D1" w:rsidP="008632D1">
            <w:pPr>
              <w:ind w:left="-108" w:right="-163"/>
              <w:rPr>
                <w:color w:val="000000"/>
                <w:sz w:val="22"/>
                <w:szCs w:val="22"/>
                <w:lang w:eastAsia="en-US"/>
              </w:rPr>
            </w:pPr>
          </w:p>
        </w:tc>
        <w:tc>
          <w:tcPr>
            <w:tcW w:w="1701" w:type="dxa"/>
            <w:vMerge/>
            <w:tcBorders>
              <w:left w:val="single" w:sz="4" w:space="0" w:color="auto"/>
              <w:right w:val="single" w:sz="4" w:space="0" w:color="auto"/>
            </w:tcBorders>
            <w:vAlign w:val="center"/>
            <w:hideMark/>
          </w:tcPr>
          <w:p w14:paraId="6846748C" w14:textId="77777777" w:rsidR="008632D1" w:rsidRPr="008632D1" w:rsidRDefault="008632D1" w:rsidP="008632D1">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71F20104"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с 01.01.2026</w:t>
            </w:r>
          </w:p>
        </w:tc>
        <w:tc>
          <w:tcPr>
            <w:tcW w:w="1134" w:type="dxa"/>
            <w:tcBorders>
              <w:top w:val="nil"/>
              <w:left w:val="nil"/>
              <w:bottom w:val="single" w:sz="4" w:space="0" w:color="auto"/>
              <w:right w:val="single" w:sz="4" w:space="0" w:color="auto"/>
            </w:tcBorders>
            <w:shd w:val="clear" w:color="auto" w:fill="auto"/>
            <w:vAlign w:val="center"/>
          </w:tcPr>
          <w:p w14:paraId="6C1DE558" w14:textId="77777777" w:rsidR="008632D1" w:rsidRPr="008632D1" w:rsidRDefault="008632D1" w:rsidP="008632D1">
            <w:pPr>
              <w:jc w:val="center"/>
              <w:rPr>
                <w:sz w:val="22"/>
                <w:szCs w:val="22"/>
                <w:lang w:eastAsia="en-US"/>
              </w:rPr>
            </w:pPr>
            <w:r w:rsidRPr="008632D1">
              <w:rPr>
                <w:sz w:val="22"/>
                <w:szCs w:val="22"/>
                <w:lang w:eastAsia="en-US"/>
              </w:rPr>
              <w:t>1 488,10</w:t>
            </w:r>
          </w:p>
        </w:tc>
        <w:tc>
          <w:tcPr>
            <w:tcW w:w="822" w:type="dxa"/>
            <w:tcBorders>
              <w:top w:val="nil"/>
              <w:left w:val="nil"/>
              <w:bottom w:val="single" w:sz="4" w:space="0" w:color="auto"/>
              <w:right w:val="single" w:sz="4" w:space="0" w:color="auto"/>
            </w:tcBorders>
            <w:shd w:val="clear" w:color="auto" w:fill="auto"/>
            <w:vAlign w:val="center"/>
            <w:hideMark/>
          </w:tcPr>
          <w:p w14:paraId="51F45A94"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hideMark/>
          </w:tcPr>
          <w:p w14:paraId="2643B21D"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0E14CDEB"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4F2C5982"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73729F59"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val="en-US" w:eastAsia="en-US"/>
              </w:rPr>
              <w:t>x</w:t>
            </w:r>
          </w:p>
        </w:tc>
      </w:tr>
      <w:tr w:rsidR="008632D1" w:rsidRPr="008632D1" w14:paraId="57961248" w14:textId="77777777" w:rsidTr="00E6267D">
        <w:trPr>
          <w:trHeight w:val="270"/>
        </w:trPr>
        <w:tc>
          <w:tcPr>
            <w:tcW w:w="1135" w:type="dxa"/>
            <w:vMerge/>
            <w:tcBorders>
              <w:left w:val="single" w:sz="4" w:space="0" w:color="auto"/>
              <w:right w:val="single" w:sz="4" w:space="0" w:color="auto"/>
            </w:tcBorders>
            <w:shd w:val="clear" w:color="auto" w:fill="auto"/>
            <w:vAlign w:val="center"/>
            <w:hideMark/>
          </w:tcPr>
          <w:p w14:paraId="40C47AEF" w14:textId="77777777" w:rsidR="008632D1" w:rsidRPr="008632D1" w:rsidRDefault="008632D1" w:rsidP="008632D1">
            <w:pPr>
              <w:ind w:left="-108" w:right="-163"/>
              <w:rPr>
                <w:color w:val="000000"/>
                <w:sz w:val="22"/>
                <w:szCs w:val="22"/>
                <w:lang w:eastAsia="en-US"/>
              </w:rPr>
            </w:pPr>
          </w:p>
        </w:tc>
        <w:tc>
          <w:tcPr>
            <w:tcW w:w="1701" w:type="dxa"/>
            <w:vMerge/>
            <w:tcBorders>
              <w:left w:val="single" w:sz="4" w:space="0" w:color="auto"/>
              <w:right w:val="single" w:sz="4" w:space="0" w:color="auto"/>
            </w:tcBorders>
            <w:vAlign w:val="center"/>
            <w:hideMark/>
          </w:tcPr>
          <w:p w14:paraId="4CACE8CF" w14:textId="77777777" w:rsidR="008632D1" w:rsidRPr="008632D1" w:rsidRDefault="008632D1" w:rsidP="008632D1">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206C19B4"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с 01.07.2026</w:t>
            </w:r>
          </w:p>
        </w:tc>
        <w:tc>
          <w:tcPr>
            <w:tcW w:w="1134" w:type="dxa"/>
            <w:tcBorders>
              <w:top w:val="nil"/>
              <w:left w:val="nil"/>
              <w:bottom w:val="single" w:sz="4" w:space="0" w:color="auto"/>
              <w:right w:val="single" w:sz="4" w:space="0" w:color="auto"/>
            </w:tcBorders>
            <w:shd w:val="clear" w:color="auto" w:fill="auto"/>
            <w:vAlign w:val="center"/>
          </w:tcPr>
          <w:p w14:paraId="6E22D352" w14:textId="77777777" w:rsidR="008632D1" w:rsidRPr="008632D1" w:rsidRDefault="008632D1" w:rsidP="008632D1">
            <w:pPr>
              <w:jc w:val="center"/>
              <w:rPr>
                <w:sz w:val="22"/>
                <w:szCs w:val="22"/>
                <w:lang w:eastAsia="en-US"/>
              </w:rPr>
            </w:pPr>
            <w:r w:rsidRPr="008632D1">
              <w:rPr>
                <w:sz w:val="22"/>
                <w:szCs w:val="22"/>
                <w:lang w:eastAsia="en-US"/>
              </w:rPr>
              <w:t>1 577,70</w:t>
            </w:r>
          </w:p>
        </w:tc>
        <w:tc>
          <w:tcPr>
            <w:tcW w:w="822" w:type="dxa"/>
            <w:tcBorders>
              <w:top w:val="nil"/>
              <w:left w:val="nil"/>
              <w:bottom w:val="single" w:sz="4" w:space="0" w:color="auto"/>
              <w:right w:val="single" w:sz="4" w:space="0" w:color="auto"/>
            </w:tcBorders>
            <w:shd w:val="clear" w:color="auto" w:fill="auto"/>
            <w:vAlign w:val="center"/>
            <w:hideMark/>
          </w:tcPr>
          <w:p w14:paraId="4911F530"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hideMark/>
          </w:tcPr>
          <w:p w14:paraId="50F80AC7"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56C2540D"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781F55CE"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652BACEE"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val="en-US" w:eastAsia="en-US"/>
              </w:rPr>
              <w:t>x</w:t>
            </w:r>
          </w:p>
        </w:tc>
      </w:tr>
      <w:tr w:rsidR="008632D1" w:rsidRPr="008632D1" w14:paraId="26072F01" w14:textId="77777777" w:rsidTr="00E6267D">
        <w:trPr>
          <w:trHeight w:val="270"/>
        </w:trPr>
        <w:tc>
          <w:tcPr>
            <w:tcW w:w="1135" w:type="dxa"/>
            <w:vMerge/>
            <w:tcBorders>
              <w:left w:val="single" w:sz="4" w:space="0" w:color="auto"/>
              <w:right w:val="single" w:sz="4" w:space="0" w:color="auto"/>
            </w:tcBorders>
            <w:shd w:val="clear" w:color="auto" w:fill="auto"/>
            <w:vAlign w:val="center"/>
          </w:tcPr>
          <w:p w14:paraId="33483C9B" w14:textId="77777777" w:rsidR="008632D1" w:rsidRPr="008632D1" w:rsidRDefault="008632D1" w:rsidP="008632D1">
            <w:pPr>
              <w:ind w:left="-108" w:right="-163"/>
              <w:rPr>
                <w:color w:val="000000"/>
                <w:sz w:val="22"/>
                <w:szCs w:val="22"/>
                <w:lang w:eastAsia="en-US"/>
              </w:rPr>
            </w:pPr>
          </w:p>
        </w:tc>
        <w:tc>
          <w:tcPr>
            <w:tcW w:w="1701" w:type="dxa"/>
            <w:vMerge/>
            <w:tcBorders>
              <w:left w:val="single" w:sz="4" w:space="0" w:color="auto"/>
              <w:right w:val="single" w:sz="4" w:space="0" w:color="auto"/>
            </w:tcBorders>
            <w:vAlign w:val="center"/>
          </w:tcPr>
          <w:p w14:paraId="7549E816" w14:textId="77777777" w:rsidR="008632D1" w:rsidRPr="008632D1" w:rsidRDefault="008632D1" w:rsidP="008632D1">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tcPr>
          <w:p w14:paraId="2F5995C5"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с 01.01.2027</w:t>
            </w:r>
          </w:p>
        </w:tc>
        <w:tc>
          <w:tcPr>
            <w:tcW w:w="1134" w:type="dxa"/>
            <w:tcBorders>
              <w:top w:val="nil"/>
              <w:left w:val="nil"/>
              <w:bottom w:val="single" w:sz="4" w:space="0" w:color="auto"/>
              <w:right w:val="single" w:sz="4" w:space="0" w:color="auto"/>
            </w:tcBorders>
            <w:shd w:val="clear" w:color="auto" w:fill="auto"/>
            <w:vAlign w:val="center"/>
          </w:tcPr>
          <w:p w14:paraId="1AD3711F" w14:textId="77777777" w:rsidR="008632D1" w:rsidRPr="008632D1" w:rsidRDefault="008632D1" w:rsidP="008632D1">
            <w:pPr>
              <w:jc w:val="center"/>
              <w:rPr>
                <w:sz w:val="22"/>
                <w:szCs w:val="22"/>
                <w:lang w:eastAsia="en-US"/>
              </w:rPr>
            </w:pPr>
            <w:r w:rsidRPr="008632D1">
              <w:rPr>
                <w:sz w:val="22"/>
                <w:szCs w:val="22"/>
                <w:lang w:eastAsia="en-US"/>
              </w:rPr>
              <w:t>1 572,31</w:t>
            </w:r>
          </w:p>
        </w:tc>
        <w:tc>
          <w:tcPr>
            <w:tcW w:w="822" w:type="dxa"/>
            <w:tcBorders>
              <w:top w:val="nil"/>
              <w:left w:val="nil"/>
              <w:bottom w:val="single" w:sz="4" w:space="0" w:color="auto"/>
              <w:right w:val="single" w:sz="4" w:space="0" w:color="auto"/>
            </w:tcBorders>
            <w:shd w:val="clear" w:color="auto" w:fill="auto"/>
            <w:vAlign w:val="center"/>
          </w:tcPr>
          <w:p w14:paraId="3CA781D6"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tcPr>
          <w:p w14:paraId="012CC4D7"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2D881445"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587E5C54"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tcPr>
          <w:p w14:paraId="02A8EFE1"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val="en-US" w:eastAsia="en-US"/>
              </w:rPr>
              <w:t>x</w:t>
            </w:r>
          </w:p>
        </w:tc>
      </w:tr>
      <w:tr w:rsidR="008632D1" w:rsidRPr="008632D1" w14:paraId="0411B102" w14:textId="77777777" w:rsidTr="00E6267D">
        <w:trPr>
          <w:trHeight w:val="270"/>
        </w:trPr>
        <w:tc>
          <w:tcPr>
            <w:tcW w:w="1135" w:type="dxa"/>
            <w:vMerge/>
            <w:tcBorders>
              <w:left w:val="single" w:sz="4" w:space="0" w:color="auto"/>
              <w:right w:val="single" w:sz="4" w:space="0" w:color="auto"/>
            </w:tcBorders>
            <w:shd w:val="clear" w:color="auto" w:fill="auto"/>
            <w:vAlign w:val="center"/>
          </w:tcPr>
          <w:p w14:paraId="7CA30FE8" w14:textId="77777777" w:rsidR="008632D1" w:rsidRPr="008632D1" w:rsidRDefault="008632D1" w:rsidP="008632D1">
            <w:pPr>
              <w:ind w:left="-108" w:right="-163"/>
              <w:rPr>
                <w:color w:val="000000"/>
                <w:sz w:val="22"/>
                <w:szCs w:val="22"/>
                <w:lang w:eastAsia="en-US"/>
              </w:rPr>
            </w:pPr>
          </w:p>
        </w:tc>
        <w:tc>
          <w:tcPr>
            <w:tcW w:w="1701" w:type="dxa"/>
            <w:vMerge/>
            <w:tcBorders>
              <w:left w:val="single" w:sz="4" w:space="0" w:color="auto"/>
              <w:right w:val="single" w:sz="4" w:space="0" w:color="auto"/>
            </w:tcBorders>
            <w:vAlign w:val="center"/>
          </w:tcPr>
          <w:p w14:paraId="16A62042" w14:textId="77777777" w:rsidR="008632D1" w:rsidRPr="008632D1" w:rsidRDefault="008632D1" w:rsidP="008632D1">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tcPr>
          <w:p w14:paraId="7E3049E2"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с 01.07.2027</w:t>
            </w:r>
          </w:p>
        </w:tc>
        <w:tc>
          <w:tcPr>
            <w:tcW w:w="1134" w:type="dxa"/>
            <w:tcBorders>
              <w:top w:val="nil"/>
              <w:left w:val="nil"/>
              <w:bottom w:val="single" w:sz="4" w:space="0" w:color="auto"/>
              <w:right w:val="single" w:sz="4" w:space="0" w:color="auto"/>
            </w:tcBorders>
            <w:shd w:val="clear" w:color="auto" w:fill="auto"/>
            <w:vAlign w:val="center"/>
          </w:tcPr>
          <w:p w14:paraId="1D8F4F00" w14:textId="77777777" w:rsidR="008632D1" w:rsidRPr="008632D1" w:rsidRDefault="008632D1" w:rsidP="008632D1">
            <w:pPr>
              <w:jc w:val="center"/>
              <w:rPr>
                <w:sz w:val="22"/>
                <w:szCs w:val="22"/>
                <w:lang w:eastAsia="en-US"/>
              </w:rPr>
            </w:pPr>
            <w:r w:rsidRPr="008632D1">
              <w:rPr>
                <w:sz w:val="22"/>
                <w:szCs w:val="22"/>
                <w:lang w:eastAsia="en-US"/>
              </w:rPr>
              <w:t>1 572,31</w:t>
            </w:r>
          </w:p>
        </w:tc>
        <w:tc>
          <w:tcPr>
            <w:tcW w:w="822" w:type="dxa"/>
            <w:tcBorders>
              <w:top w:val="nil"/>
              <w:left w:val="nil"/>
              <w:bottom w:val="single" w:sz="4" w:space="0" w:color="auto"/>
              <w:right w:val="single" w:sz="4" w:space="0" w:color="auto"/>
            </w:tcBorders>
            <w:shd w:val="clear" w:color="auto" w:fill="auto"/>
            <w:vAlign w:val="center"/>
          </w:tcPr>
          <w:p w14:paraId="1DD67C0F"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tcPr>
          <w:p w14:paraId="486202BF"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7310352C"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4FD4C661"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tcPr>
          <w:p w14:paraId="30CB5892"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val="en-US" w:eastAsia="en-US"/>
              </w:rPr>
              <w:t>x</w:t>
            </w:r>
          </w:p>
        </w:tc>
      </w:tr>
      <w:tr w:rsidR="008632D1" w:rsidRPr="008632D1" w14:paraId="0D458B0C" w14:textId="77777777" w:rsidTr="00E6267D">
        <w:trPr>
          <w:trHeight w:val="270"/>
        </w:trPr>
        <w:tc>
          <w:tcPr>
            <w:tcW w:w="1135" w:type="dxa"/>
            <w:vMerge/>
            <w:tcBorders>
              <w:left w:val="single" w:sz="4" w:space="0" w:color="auto"/>
              <w:right w:val="single" w:sz="4" w:space="0" w:color="auto"/>
            </w:tcBorders>
            <w:shd w:val="clear" w:color="auto" w:fill="auto"/>
            <w:vAlign w:val="center"/>
          </w:tcPr>
          <w:p w14:paraId="35C056A5" w14:textId="77777777" w:rsidR="008632D1" w:rsidRPr="008632D1" w:rsidRDefault="008632D1" w:rsidP="008632D1">
            <w:pPr>
              <w:ind w:left="-108" w:right="-163"/>
              <w:rPr>
                <w:color w:val="000000"/>
                <w:sz w:val="22"/>
                <w:szCs w:val="22"/>
                <w:lang w:eastAsia="en-US"/>
              </w:rPr>
            </w:pPr>
          </w:p>
        </w:tc>
        <w:tc>
          <w:tcPr>
            <w:tcW w:w="1701" w:type="dxa"/>
            <w:vMerge/>
            <w:tcBorders>
              <w:left w:val="single" w:sz="4" w:space="0" w:color="auto"/>
              <w:right w:val="single" w:sz="4" w:space="0" w:color="auto"/>
            </w:tcBorders>
            <w:vAlign w:val="center"/>
          </w:tcPr>
          <w:p w14:paraId="2EC8C545" w14:textId="77777777" w:rsidR="008632D1" w:rsidRPr="008632D1" w:rsidRDefault="008632D1" w:rsidP="008632D1">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tcPr>
          <w:p w14:paraId="6744ACEC"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с 01.01.2028</w:t>
            </w:r>
          </w:p>
        </w:tc>
        <w:tc>
          <w:tcPr>
            <w:tcW w:w="1134" w:type="dxa"/>
            <w:tcBorders>
              <w:top w:val="nil"/>
              <w:left w:val="nil"/>
              <w:bottom w:val="single" w:sz="4" w:space="0" w:color="auto"/>
              <w:right w:val="single" w:sz="4" w:space="0" w:color="auto"/>
            </w:tcBorders>
            <w:shd w:val="clear" w:color="auto" w:fill="auto"/>
            <w:vAlign w:val="center"/>
          </w:tcPr>
          <w:p w14:paraId="50AAD72A" w14:textId="77777777" w:rsidR="008632D1" w:rsidRPr="008632D1" w:rsidRDefault="008632D1" w:rsidP="008632D1">
            <w:pPr>
              <w:jc w:val="center"/>
              <w:rPr>
                <w:sz w:val="22"/>
                <w:szCs w:val="22"/>
                <w:lang w:eastAsia="en-US"/>
              </w:rPr>
            </w:pPr>
            <w:r w:rsidRPr="008632D1">
              <w:rPr>
                <w:sz w:val="22"/>
                <w:szCs w:val="22"/>
                <w:lang w:eastAsia="en-US"/>
              </w:rPr>
              <w:t>1 572,31</w:t>
            </w:r>
          </w:p>
        </w:tc>
        <w:tc>
          <w:tcPr>
            <w:tcW w:w="822" w:type="dxa"/>
            <w:tcBorders>
              <w:top w:val="nil"/>
              <w:left w:val="nil"/>
              <w:bottom w:val="single" w:sz="4" w:space="0" w:color="auto"/>
              <w:right w:val="single" w:sz="4" w:space="0" w:color="auto"/>
            </w:tcBorders>
            <w:shd w:val="clear" w:color="auto" w:fill="auto"/>
            <w:vAlign w:val="center"/>
          </w:tcPr>
          <w:p w14:paraId="450D42A5"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tcPr>
          <w:p w14:paraId="28C28C5C"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4A8F65C9"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7A40AAFB"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tcPr>
          <w:p w14:paraId="1DEC4CA8"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val="en-US" w:eastAsia="en-US"/>
              </w:rPr>
              <w:t>x</w:t>
            </w:r>
          </w:p>
        </w:tc>
      </w:tr>
      <w:tr w:rsidR="008632D1" w:rsidRPr="008632D1" w14:paraId="2FF90922" w14:textId="77777777" w:rsidTr="00E6267D">
        <w:trPr>
          <w:trHeight w:val="270"/>
        </w:trPr>
        <w:tc>
          <w:tcPr>
            <w:tcW w:w="1135" w:type="dxa"/>
            <w:vMerge/>
            <w:tcBorders>
              <w:left w:val="single" w:sz="4" w:space="0" w:color="auto"/>
              <w:right w:val="single" w:sz="4" w:space="0" w:color="auto"/>
            </w:tcBorders>
            <w:shd w:val="clear" w:color="auto" w:fill="auto"/>
            <w:vAlign w:val="center"/>
          </w:tcPr>
          <w:p w14:paraId="3FF3FFCF" w14:textId="77777777" w:rsidR="008632D1" w:rsidRPr="008632D1" w:rsidRDefault="008632D1" w:rsidP="008632D1">
            <w:pPr>
              <w:ind w:left="-108" w:right="-163"/>
              <w:rPr>
                <w:color w:val="000000"/>
                <w:sz w:val="22"/>
                <w:szCs w:val="22"/>
                <w:lang w:eastAsia="en-US"/>
              </w:rPr>
            </w:pPr>
          </w:p>
        </w:tc>
        <w:tc>
          <w:tcPr>
            <w:tcW w:w="1701" w:type="dxa"/>
            <w:vMerge/>
            <w:tcBorders>
              <w:left w:val="single" w:sz="4" w:space="0" w:color="auto"/>
              <w:bottom w:val="single" w:sz="4" w:space="0" w:color="auto"/>
              <w:right w:val="single" w:sz="4" w:space="0" w:color="auto"/>
            </w:tcBorders>
            <w:vAlign w:val="center"/>
          </w:tcPr>
          <w:p w14:paraId="0EA987BC" w14:textId="77777777" w:rsidR="008632D1" w:rsidRPr="008632D1" w:rsidRDefault="008632D1" w:rsidP="008632D1">
            <w:pPr>
              <w:ind w:left="-108" w:right="-163"/>
              <w:rPr>
                <w:color w:val="000000"/>
                <w:sz w:val="22"/>
                <w:szCs w:val="22"/>
                <w:lang w:eastAsia="en-US"/>
              </w:rPr>
            </w:pPr>
          </w:p>
        </w:tc>
        <w:tc>
          <w:tcPr>
            <w:tcW w:w="1417" w:type="dxa"/>
            <w:tcBorders>
              <w:top w:val="nil"/>
              <w:left w:val="nil"/>
              <w:bottom w:val="single" w:sz="4" w:space="0" w:color="auto"/>
              <w:right w:val="single" w:sz="4" w:space="0" w:color="auto"/>
            </w:tcBorders>
            <w:shd w:val="clear" w:color="auto" w:fill="auto"/>
            <w:vAlign w:val="center"/>
          </w:tcPr>
          <w:p w14:paraId="18C9017B"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с 01.07.2028</w:t>
            </w:r>
          </w:p>
        </w:tc>
        <w:tc>
          <w:tcPr>
            <w:tcW w:w="1134" w:type="dxa"/>
            <w:tcBorders>
              <w:top w:val="nil"/>
              <w:left w:val="nil"/>
              <w:bottom w:val="single" w:sz="4" w:space="0" w:color="auto"/>
              <w:right w:val="single" w:sz="4" w:space="0" w:color="auto"/>
            </w:tcBorders>
            <w:shd w:val="clear" w:color="auto" w:fill="auto"/>
            <w:vAlign w:val="center"/>
          </w:tcPr>
          <w:p w14:paraId="724A786A" w14:textId="77777777" w:rsidR="008632D1" w:rsidRPr="008632D1" w:rsidRDefault="008632D1" w:rsidP="008632D1">
            <w:pPr>
              <w:jc w:val="center"/>
              <w:rPr>
                <w:sz w:val="22"/>
                <w:szCs w:val="22"/>
                <w:lang w:eastAsia="en-US"/>
              </w:rPr>
            </w:pPr>
            <w:r w:rsidRPr="008632D1">
              <w:rPr>
                <w:sz w:val="22"/>
                <w:szCs w:val="22"/>
                <w:lang w:eastAsia="en-US"/>
              </w:rPr>
              <w:t>1 679,79</w:t>
            </w:r>
          </w:p>
        </w:tc>
        <w:tc>
          <w:tcPr>
            <w:tcW w:w="822" w:type="dxa"/>
            <w:tcBorders>
              <w:top w:val="nil"/>
              <w:left w:val="nil"/>
              <w:bottom w:val="single" w:sz="4" w:space="0" w:color="auto"/>
              <w:right w:val="single" w:sz="4" w:space="0" w:color="auto"/>
            </w:tcBorders>
            <w:shd w:val="clear" w:color="auto" w:fill="auto"/>
            <w:vAlign w:val="center"/>
          </w:tcPr>
          <w:p w14:paraId="2DFA6535"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tcPr>
          <w:p w14:paraId="7A096EE7"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tcPr>
          <w:p w14:paraId="56F08D27"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6563E71C"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tcPr>
          <w:p w14:paraId="44A60420"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val="en-US" w:eastAsia="en-US"/>
              </w:rPr>
              <w:t>x</w:t>
            </w:r>
          </w:p>
        </w:tc>
      </w:tr>
      <w:tr w:rsidR="008632D1" w:rsidRPr="008632D1" w14:paraId="54262E68" w14:textId="77777777" w:rsidTr="00E6267D">
        <w:trPr>
          <w:trHeight w:val="300"/>
        </w:trPr>
        <w:tc>
          <w:tcPr>
            <w:tcW w:w="1135" w:type="dxa"/>
            <w:vMerge/>
            <w:tcBorders>
              <w:left w:val="single" w:sz="4" w:space="0" w:color="auto"/>
              <w:right w:val="single" w:sz="4" w:space="0" w:color="auto"/>
            </w:tcBorders>
            <w:shd w:val="clear" w:color="auto" w:fill="auto"/>
            <w:vAlign w:val="center"/>
            <w:hideMark/>
          </w:tcPr>
          <w:p w14:paraId="7FE01817" w14:textId="77777777" w:rsidR="008632D1" w:rsidRPr="008632D1" w:rsidRDefault="008632D1" w:rsidP="008632D1">
            <w:pPr>
              <w:ind w:left="-108" w:right="-163"/>
              <w:rPr>
                <w:color w:val="000000"/>
                <w:sz w:val="22"/>
                <w:szCs w:val="22"/>
                <w:lang w:eastAsia="en-US"/>
              </w:rPr>
            </w:pPr>
          </w:p>
        </w:tc>
        <w:tc>
          <w:tcPr>
            <w:tcW w:w="1701" w:type="dxa"/>
            <w:tcBorders>
              <w:top w:val="nil"/>
              <w:left w:val="nil"/>
              <w:bottom w:val="single" w:sz="4" w:space="0" w:color="auto"/>
              <w:right w:val="single" w:sz="4" w:space="0" w:color="auto"/>
            </w:tcBorders>
            <w:shd w:val="clear" w:color="auto" w:fill="auto"/>
            <w:vAlign w:val="center"/>
            <w:hideMark/>
          </w:tcPr>
          <w:p w14:paraId="53093A24" w14:textId="77777777" w:rsidR="008632D1" w:rsidRPr="008632D1" w:rsidRDefault="008632D1" w:rsidP="008632D1">
            <w:pPr>
              <w:ind w:left="-108" w:right="-163"/>
              <w:jc w:val="center"/>
              <w:rPr>
                <w:color w:val="000000"/>
                <w:sz w:val="22"/>
                <w:szCs w:val="22"/>
                <w:lang w:eastAsia="en-US"/>
              </w:rPr>
            </w:pPr>
            <w:proofErr w:type="spellStart"/>
            <w:r w:rsidRPr="008632D1">
              <w:rPr>
                <w:color w:val="000000"/>
                <w:sz w:val="22"/>
                <w:szCs w:val="22"/>
                <w:lang w:eastAsia="en-US"/>
              </w:rPr>
              <w:t>Двухставочный</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240866CC"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715C7347"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822" w:type="dxa"/>
            <w:tcBorders>
              <w:top w:val="nil"/>
              <w:left w:val="nil"/>
              <w:bottom w:val="single" w:sz="4" w:space="0" w:color="auto"/>
              <w:right w:val="single" w:sz="4" w:space="0" w:color="auto"/>
            </w:tcBorders>
            <w:shd w:val="clear" w:color="auto" w:fill="auto"/>
            <w:vAlign w:val="center"/>
            <w:hideMark/>
          </w:tcPr>
          <w:p w14:paraId="02BF5C77"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hideMark/>
          </w:tcPr>
          <w:p w14:paraId="024AE37A"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0E05732D"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02204423"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2AE2A6CF"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val="en-US" w:eastAsia="en-US"/>
              </w:rPr>
              <w:t>x</w:t>
            </w:r>
          </w:p>
        </w:tc>
      </w:tr>
      <w:tr w:rsidR="008632D1" w:rsidRPr="008632D1" w14:paraId="24049D49" w14:textId="77777777" w:rsidTr="00E6267D">
        <w:trPr>
          <w:trHeight w:val="600"/>
        </w:trPr>
        <w:tc>
          <w:tcPr>
            <w:tcW w:w="1135" w:type="dxa"/>
            <w:vMerge/>
            <w:tcBorders>
              <w:left w:val="single" w:sz="4" w:space="0" w:color="auto"/>
              <w:right w:val="single" w:sz="4" w:space="0" w:color="auto"/>
            </w:tcBorders>
            <w:shd w:val="clear" w:color="auto" w:fill="auto"/>
            <w:vAlign w:val="center"/>
            <w:hideMark/>
          </w:tcPr>
          <w:p w14:paraId="57CF36ED" w14:textId="77777777" w:rsidR="008632D1" w:rsidRPr="008632D1" w:rsidRDefault="008632D1" w:rsidP="008632D1">
            <w:pPr>
              <w:ind w:left="-108" w:right="-163"/>
              <w:rPr>
                <w:color w:val="000000"/>
                <w:sz w:val="22"/>
                <w:szCs w:val="22"/>
                <w:lang w:eastAsia="en-US"/>
              </w:rPr>
            </w:pPr>
          </w:p>
        </w:tc>
        <w:tc>
          <w:tcPr>
            <w:tcW w:w="1701" w:type="dxa"/>
            <w:tcBorders>
              <w:top w:val="nil"/>
              <w:left w:val="nil"/>
              <w:bottom w:val="single" w:sz="4" w:space="0" w:color="auto"/>
              <w:right w:val="single" w:sz="4" w:space="0" w:color="auto"/>
            </w:tcBorders>
            <w:shd w:val="clear" w:color="auto" w:fill="auto"/>
            <w:vAlign w:val="center"/>
            <w:hideMark/>
          </w:tcPr>
          <w:p w14:paraId="437B188F"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Ставка за тепловую энергию, руб./Гкал</w:t>
            </w:r>
          </w:p>
        </w:tc>
        <w:tc>
          <w:tcPr>
            <w:tcW w:w="1417" w:type="dxa"/>
            <w:tcBorders>
              <w:top w:val="nil"/>
              <w:left w:val="nil"/>
              <w:bottom w:val="single" w:sz="4" w:space="0" w:color="auto"/>
              <w:right w:val="single" w:sz="4" w:space="0" w:color="auto"/>
            </w:tcBorders>
            <w:shd w:val="clear" w:color="auto" w:fill="auto"/>
            <w:vAlign w:val="center"/>
            <w:hideMark/>
          </w:tcPr>
          <w:p w14:paraId="646A0674"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52868E8B"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822" w:type="dxa"/>
            <w:tcBorders>
              <w:top w:val="nil"/>
              <w:left w:val="nil"/>
              <w:bottom w:val="single" w:sz="4" w:space="0" w:color="auto"/>
              <w:right w:val="single" w:sz="4" w:space="0" w:color="auto"/>
            </w:tcBorders>
            <w:shd w:val="clear" w:color="auto" w:fill="auto"/>
            <w:vAlign w:val="center"/>
            <w:hideMark/>
          </w:tcPr>
          <w:p w14:paraId="0F1754BF"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hideMark/>
          </w:tcPr>
          <w:p w14:paraId="0D1AEC98"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5CF34873"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7C2F5DAF"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4029F0B8"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val="en-US" w:eastAsia="en-US"/>
              </w:rPr>
              <w:t>x</w:t>
            </w:r>
          </w:p>
        </w:tc>
      </w:tr>
      <w:tr w:rsidR="008632D1" w:rsidRPr="008632D1" w14:paraId="156D73D2" w14:textId="77777777" w:rsidTr="00E6267D">
        <w:trPr>
          <w:trHeight w:val="1185"/>
        </w:trPr>
        <w:tc>
          <w:tcPr>
            <w:tcW w:w="1135" w:type="dxa"/>
            <w:vMerge/>
            <w:tcBorders>
              <w:left w:val="single" w:sz="4" w:space="0" w:color="auto"/>
              <w:bottom w:val="single" w:sz="4" w:space="0" w:color="auto"/>
              <w:right w:val="single" w:sz="4" w:space="0" w:color="auto"/>
            </w:tcBorders>
            <w:shd w:val="clear" w:color="auto" w:fill="auto"/>
            <w:vAlign w:val="center"/>
            <w:hideMark/>
          </w:tcPr>
          <w:p w14:paraId="6012B636" w14:textId="77777777" w:rsidR="008632D1" w:rsidRPr="008632D1" w:rsidRDefault="008632D1" w:rsidP="008632D1">
            <w:pPr>
              <w:ind w:left="-108" w:right="-163"/>
              <w:rPr>
                <w:color w:val="000000"/>
                <w:sz w:val="22"/>
                <w:szCs w:val="22"/>
                <w:lang w:eastAsia="en-US"/>
              </w:rPr>
            </w:pPr>
          </w:p>
        </w:tc>
        <w:tc>
          <w:tcPr>
            <w:tcW w:w="1701" w:type="dxa"/>
            <w:tcBorders>
              <w:top w:val="nil"/>
              <w:left w:val="nil"/>
              <w:bottom w:val="single" w:sz="4" w:space="0" w:color="auto"/>
              <w:right w:val="single" w:sz="4" w:space="0" w:color="auto"/>
            </w:tcBorders>
            <w:shd w:val="clear" w:color="auto" w:fill="auto"/>
            <w:vAlign w:val="center"/>
            <w:hideMark/>
          </w:tcPr>
          <w:p w14:paraId="48E51467"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 xml:space="preserve">Ставка за содержание тепловой мощности, </w:t>
            </w:r>
          </w:p>
          <w:p w14:paraId="174C84A5"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 xml:space="preserve">тыс. руб./Гкал/ч </w:t>
            </w:r>
          </w:p>
          <w:p w14:paraId="6D895D85"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в мес.</w:t>
            </w:r>
          </w:p>
        </w:tc>
        <w:tc>
          <w:tcPr>
            <w:tcW w:w="1417" w:type="dxa"/>
            <w:tcBorders>
              <w:top w:val="nil"/>
              <w:left w:val="nil"/>
              <w:bottom w:val="single" w:sz="4" w:space="0" w:color="auto"/>
              <w:right w:val="single" w:sz="4" w:space="0" w:color="auto"/>
            </w:tcBorders>
            <w:shd w:val="clear" w:color="auto" w:fill="auto"/>
            <w:vAlign w:val="center"/>
            <w:hideMark/>
          </w:tcPr>
          <w:p w14:paraId="49D59E45"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232586B9"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822" w:type="dxa"/>
            <w:tcBorders>
              <w:top w:val="nil"/>
              <w:left w:val="nil"/>
              <w:bottom w:val="single" w:sz="4" w:space="0" w:color="auto"/>
              <w:right w:val="single" w:sz="4" w:space="0" w:color="auto"/>
            </w:tcBorders>
            <w:shd w:val="clear" w:color="auto" w:fill="auto"/>
            <w:vAlign w:val="center"/>
            <w:hideMark/>
          </w:tcPr>
          <w:p w14:paraId="71AE2FE3"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879" w:type="dxa"/>
            <w:tcBorders>
              <w:top w:val="nil"/>
              <w:left w:val="nil"/>
              <w:bottom w:val="single" w:sz="4" w:space="0" w:color="auto"/>
              <w:right w:val="single" w:sz="4" w:space="0" w:color="auto"/>
            </w:tcBorders>
            <w:shd w:val="clear" w:color="auto" w:fill="auto"/>
            <w:vAlign w:val="center"/>
            <w:hideMark/>
          </w:tcPr>
          <w:p w14:paraId="426FF8A6"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5CA2C268"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6B090245"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993" w:type="dxa"/>
            <w:tcBorders>
              <w:top w:val="nil"/>
              <w:left w:val="nil"/>
              <w:bottom w:val="single" w:sz="4" w:space="0" w:color="auto"/>
              <w:right w:val="single" w:sz="4" w:space="0" w:color="auto"/>
            </w:tcBorders>
            <w:shd w:val="clear" w:color="auto" w:fill="auto"/>
            <w:vAlign w:val="center"/>
            <w:hideMark/>
          </w:tcPr>
          <w:p w14:paraId="53A8FFE2"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val="en-US" w:eastAsia="en-US"/>
              </w:rPr>
              <w:t>x</w:t>
            </w:r>
          </w:p>
        </w:tc>
      </w:tr>
    </w:tbl>
    <w:p w14:paraId="2300F64A" w14:textId="77777777" w:rsidR="008632D1" w:rsidRPr="008632D1" w:rsidRDefault="008632D1" w:rsidP="008632D1">
      <w:pPr>
        <w:rPr>
          <w:lang w:eastAsia="en-US"/>
        </w:rPr>
      </w:pPr>
    </w:p>
    <w:p w14:paraId="76F534CB" w14:textId="77777777" w:rsidR="008632D1" w:rsidRPr="008632D1" w:rsidRDefault="008632D1" w:rsidP="008632D1">
      <w:pPr>
        <w:rPr>
          <w:lang w:eastAsia="en-US"/>
        </w:rPr>
      </w:pPr>
    </w:p>
    <w:p w14:paraId="37F74DA0" w14:textId="77777777" w:rsidR="008632D1" w:rsidRPr="008632D1" w:rsidRDefault="008632D1" w:rsidP="008632D1">
      <w:pPr>
        <w:rPr>
          <w:lang w:eastAsia="en-US"/>
        </w:rPr>
      </w:pPr>
    </w:p>
    <w:p w14:paraId="21893806" w14:textId="77777777" w:rsidR="008632D1" w:rsidRDefault="008632D1" w:rsidP="008632D1">
      <w:pPr>
        <w:rPr>
          <w:lang w:eastAsia="en-US"/>
        </w:rPr>
        <w:sectPr w:rsidR="008632D1" w:rsidSect="008632D1">
          <w:pgSz w:w="11906" w:h="16838"/>
          <w:pgMar w:top="1134" w:right="567" w:bottom="1134" w:left="1701" w:header="567" w:footer="709" w:gutter="0"/>
          <w:cols w:space="708"/>
          <w:titlePg/>
          <w:docGrid w:linePitch="360"/>
        </w:sectPr>
      </w:pPr>
    </w:p>
    <w:p w14:paraId="2569D2F6" w14:textId="77777777" w:rsidR="008632D1" w:rsidRPr="008632D1" w:rsidRDefault="008632D1" w:rsidP="008632D1">
      <w:pPr>
        <w:rPr>
          <w:lang w:eastAsia="en-US"/>
        </w:rPr>
      </w:pPr>
    </w:p>
    <w:tbl>
      <w:tblPr>
        <w:tblpPr w:leftFromText="180" w:rightFromText="180" w:vertAnchor="text" w:horzAnchor="margin" w:tblpXSpec="center" w:tblpY="148"/>
        <w:tblW w:w="9493" w:type="dxa"/>
        <w:tblLayout w:type="fixed"/>
        <w:tblLook w:val="04A0" w:firstRow="1" w:lastRow="0" w:firstColumn="1" w:lastColumn="0" w:noHBand="0" w:noVBand="1"/>
      </w:tblPr>
      <w:tblGrid>
        <w:gridCol w:w="1129"/>
        <w:gridCol w:w="1701"/>
        <w:gridCol w:w="1418"/>
        <w:gridCol w:w="1134"/>
        <w:gridCol w:w="850"/>
        <w:gridCol w:w="709"/>
        <w:gridCol w:w="851"/>
        <w:gridCol w:w="850"/>
        <w:gridCol w:w="851"/>
      </w:tblGrid>
      <w:tr w:rsidR="008632D1" w:rsidRPr="008632D1" w14:paraId="264AA1A4" w14:textId="77777777" w:rsidTr="00E6267D">
        <w:trPr>
          <w:trHeight w:val="32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7CEE70E"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82ED10"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CD44A5"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CF52DF"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AB0230"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7FC8BA"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444085"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6BE398"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06F751"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eastAsia="en-US"/>
              </w:rPr>
              <w:t>9</w:t>
            </w:r>
          </w:p>
        </w:tc>
      </w:tr>
      <w:tr w:rsidR="008632D1" w:rsidRPr="008632D1" w14:paraId="57C383A2" w14:textId="77777777" w:rsidTr="00E6267D">
        <w:trPr>
          <w:trHeight w:val="360"/>
        </w:trPr>
        <w:tc>
          <w:tcPr>
            <w:tcW w:w="1129" w:type="dxa"/>
            <w:vMerge w:val="restart"/>
            <w:tcBorders>
              <w:top w:val="single" w:sz="4" w:space="0" w:color="auto"/>
              <w:left w:val="single" w:sz="4" w:space="0" w:color="auto"/>
              <w:right w:val="single" w:sz="4" w:space="0" w:color="auto"/>
            </w:tcBorders>
            <w:shd w:val="clear" w:color="auto" w:fill="auto"/>
            <w:vAlign w:val="center"/>
          </w:tcPr>
          <w:p w14:paraId="1827D86E" w14:textId="77777777" w:rsidR="008632D1" w:rsidRPr="008632D1" w:rsidRDefault="008632D1" w:rsidP="008632D1">
            <w:pPr>
              <w:ind w:left="-108" w:right="-163"/>
              <w:jc w:val="center"/>
              <w:rPr>
                <w:bCs/>
                <w:color w:val="000000"/>
                <w:kern w:val="32"/>
                <w:sz w:val="22"/>
                <w:szCs w:val="22"/>
                <w:lang w:eastAsia="en-US"/>
              </w:rPr>
            </w:pPr>
          </w:p>
        </w:tc>
        <w:tc>
          <w:tcPr>
            <w:tcW w:w="8364" w:type="dxa"/>
            <w:gridSpan w:val="8"/>
            <w:tcBorders>
              <w:top w:val="single" w:sz="4" w:space="0" w:color="auto"/>
              <w:left w:val="nil"/>
              <w:right w:val="single" w:sz="4" w:space="0" w:color="auto"/>
            </w:tcBorders>
            <w:shd w:val="clear" w:color="auto" w:fill="auto"/>
            <w:vAlign w:val="center"/>
          </w:tcPr>
          <w:p w14:paraId="4BA6C43F" w14:textId="77777777" w:rsidR="008632D1" w:rsidRPr="008632D1" w:rsidRDefault="008632D1" w:rsidP="008632D1">
            <w:pPr>
              <w:jc w:val="center"/>
              <w:rPr>
                <w:color w:val="000000"/>
                <w:sz w:val="22"/>
                <w:szCs w:val="22"/>
                <w:lang w:eastAsia="en-US"/>
              </w:rPr>
            </w:pPr>
            <w:r w:rsidRPr="008632D1">
              <w:rPr>
                <w:color w:val="000000"/>
                <w:sz w:val="22"/>
                <w:szCs w:val="22"/>
                <w:lang w:eastAsia="en-US"/>
              </w:rPr>
              <w:t>Население (тарифы указываются с учетом НДС) *</w:t>
            </w:r>
          </w:p>
        </w:tc>
      </w:tr>
      <w:tr w:rsidR="008632D1" w:rsidRPr="008632D1" w14:paraId="10152ED7" w14:textId="77777777" w:rsidTr="00E6267D">
        <w:trPr>
          <w:trHeight w:val="218"/>
        </w:trPr>
        <w:tc>
          <w:tcPr>
            <w:tcW w:w="1129" w:type="dxa"/>
            <w:vMerge/>
            <w:tcBorders>
              <w:left w:val="single" w:sz="4" w:space="0" w:color="auto"/>
              <w:right w:val="single" w:sz="4" w:space="0" w:color="auto"/>
            </w:tcBorders>
            <w:shd w:val="clear" w:color="auto" w:fill="auto"/>
            <w:vAlign w:val="center"/>
          </w:tcPr>
          <w:p w14:paraId="029DBED0" w14:textId="77777777" w:rsidR="008632D1" w:rsidRPr="008632D1" w:rsidRDefault="008632D1" w:rsidP="008632D1">
            <w:pPr>
              <w:ind w:left="-108" w:right="-163"/>
              <w:jc w:val="center"/>
              <w:rPr>
                <w:color w:val="000000"/>
                <w:sz w:val="22"/>
                <w:szCs w:val="22"/>
                <w:lang w:eastAsia="en-US"/>
              </w:rPr>
            </w:pPr>
          </w:p>
        </w:tc>
        <w:tc>
          <w:tcPr>
            <w:tcW w:w="1701" w:type="dxa"/>
            <w:vMerge w:val="restart"/>
            <w:tcBorders>
              <w:top w:val="single" w:sz="4" w:space="0" w:color="auto"/>
              <w:left w:val="nil"/>
              <w:right w:val="single" w:sz="4" w:space="0" w:color="auto"/>
            </w:tcBorders>
            <w:shd w:val="clear" w:color="auto" w:fill="auto"/>
            <w:vAlign w:val="center"/>
          </w:tcPr>
          <w:p w14:paraId="78ADE6AF"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Одноставочный, руб./Гкал</w:t>
            </w:r>
          </w:p>
        </w:tc>
        <w:tc>
          <w:tcPr>
            <w:tcW w:w="1418" w:type="dxa"/>
            <w:tcBorders>
              <w:top w:val="single" w:sz="4" w:space="0" w:color="auto"/>
              <w:left w:val="nil"/>
              <w:bottom w:val="single" w:sz="4" w:space="0" w:color="auto"/>
              <w:right w:val="single" w:sz="4" w:space="0" w:color="auto"/>
            </w:tcBorders>
            <w:shd w:val="clear" w:color="auto" w:fill="auto"/>
            <w:vAlign w:val="center"/>
          </w:tcPr>
          <w:p w14:paraId="4277BF76"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с 01.01.2024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6F8F467" w14:textId="77777777" w:rsidR="008632D1" w:rsidRPr="008632D1" w:rsidRDefault="008632D1" w:rsidP="008632D1">
            <w:pPr>
              <w:jc w:val="right"/>
              <w:outlineLvl w:val="0"/>
              <w:rPr>
                <w:sz w:val="22"/>
                <w:szCs w:val="22"/>
              </w:rPr>
            </w:pPr>
            <w:r w:rsidRPr="008632D1">
              <w:rPr>
                <w:sz w:val="22"/>
                <w:szCs w:val="22"/>
                <w:lang w:eastAsia="en-US"/>
              </w:rPr>
              <w:t>1 981,43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C4C16D" w14:textId="77777777" w:rsidR="008632D1" w:rsidRPr="008632D1" w:rsidRDefault="008632D1" w:rsidP="008632D1">
            <w:pPr>
              <w:jc w:val="center"/>
              <w:rPr>
                <w:lang w:eastAsia="en-US"/>
              </w:rPr>
            </w:pPr>
            <w:r w:rsidRPr="008632D1">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723D3A4D" w14:textId="77777777" w:rsidR="008632D1" w:rsidRPr="008632D1" w:rsidRDefault="008632D1" w:rsidP="008632D1">
            <w:pPr>
              <w:jc w:val="center"/>
              <w:rPr>
                <w:lang w:eastAsia="en-US"/>
              </w:rPr>
            </w:pPr>
            <w:r w:rsidRPr="008632D1">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31F295A8" w14:textId="77777777" w:rsidR="008632D1" w:rsidRPr="008632D1" w:rsidRDefault="008632D1" w:rsidP="008632D1">
            <w:pPr>
              <w:jc w:val="center"/>
              <w:rPr>
                <w:lang w:eastAsia="en-US"/>
              </w:rPr>
            </w:pPr>
            <w:r w:rsidRPr="008632D1">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42642745" w14:textId="77777777" w:rsidR="008632D1" w:rsidRPr="008632D1" w:rsidRDefault="008632D1" w:rsidP="008632D1">
            <w:pPr>
              <w:jc w:val="center"/>
              <w:rPr>
                <w:lang w:eastAsia="en-US"/>
              </w:rPr>
            </w:pPr>
            <w:r w:rsidRPr="008632D1">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174368B9" w14:textId="77777777" w:rsidR="008632D1" w:rsidRPr="008632D1" w:rsidRDefault="008632D1" w:rsidP="008632D1">
            <w:pPr>
              <w:jc w:val="center"/>
              <w:rPr>
                <w:lang w:eastAsia="en-US"/>
              </w:rPr>
            </w:pPr>
            <w:r w:rsidRPr="008632D1">
              <w:rPr>
                <w:color w:val="000000"/>
                <w:sz w:val="22"/>
                <w:szCs w:val="22"/>
                <w:lang w:eastAsia="en-US"/>
              </w:rPr>
              <w:t>x</w:t>
            </w:r>
          </w:p>
        </w:tc>
      </w:tr>
      <w:tr w:rsidR="008632D1" w:rsidRPr="008632D1" w14:paraId="440BE192" w14:textId="77777777" w:rsidTr="00E6267D">
        <w:trPr>
          <w:trHeight w:val="281"/>
        </w:trPr>
        <w:tc>
          <w:tcPr>
            <w:tcW w:w="1129" w:type="dxa"/>
            <w:vMerge/>
            <w:tcBorders>
              <w:left w:val="single" w:sz="4" w:space="0" w:color="auto"/>
              <w:right w:val="single" w:sz="4" w:space="0" w:color="auto"/>
            </w:tcBorders>
            <w:shd w:val="clear" w:color="auto" w:fill="auto"/>
            <w:vAlign w:val="center"/>
          </w:tcPr>
          <w:p w14:paraId="17B2B956" w14:textId="77777777" w:rsidR="008632D1" w:rsidRPr="008632D1" w:rsidRDefault="008632D1" w:rsidP="008632D1">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3E7CD9CE" w14:textId="77777777" w:rsidR="008632D1" w:rsidRPr="008632D1" w:rsidRDefault="008632D1" w:rsidP="008632D1">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56BC8B34"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с 01.07.2024</w:t>
            </w:r>
          </w:p>
        </w:tc>
        <w:tc>
          <w:tcPr>
            <w:tcW w:w="1134" w:type="dxa"/>
            <w:tcBorders>
              <w:top w:val="nil"/>
              <w:left w:val="single" w:sz="4" w:space="0" w:color="auto"/>
              <w:bottom w:val="single" w:sz="4" w:space="0" w:color="auto"/>
              <w:right w:val="single" w:sz="4" w:space="0" w:color="auto"/>
            </w:tcBorders>
            <w:shd w:val="clear" w:color="auto" w:fill="auto"/>
            <w:vAlign w:val="bottom"/>
          </w:tcPr>
          <w:p w14:paraId="1A351BCA" w14:textId="77777777" w:rsidR="008632D1" w:rsidRPr="008632D1" w:rsidRDefault="008632D1" w:rsidP="008632D1">
            <w:pPr>
              <w:jc w:val="right"/>
              <w:outlineLvl w:val="0"/>
              <w:rPr>
                <w:sz w:val="22"/>
                <w:szCs w:val="22"/>
                <w:lang w:eastAsia="en-US"/>
              </w:rPr>
            </w:pPr>
            <w:r w:rsidRPr="008632D1">
              <w:rPr>
                <w:sz w:val="22"/>
                <w:szCs w:val="22"/>
                <w:lang w:eastAsia="en-US"/>
              </w:rPr>
              <w:t>2 171,69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77DC51" w14:textId="77777777" w:rsidR="008632D1" w:rsidRPr="008632D1" w:rsidRDefault="008632D1" w:rsidP="008632D1">
            <w:pPr>
              <w:jc w:val="center"/>
              <w:rPr>
                <w:lang w:eastAsia="en-US"/>
              </w:rPr>
            </w:pPr>
            <w:r w:rsidRPr="008632D1">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4B4BD14A" w14:textId="77777777" w:rsidR="008632D1" w:rsidRPr="008632D1" w:rsidRDefault="008632D1" w:rsidP="008632D1">
            <w:pPr>
              <w:jc w:val="center"/>
              <w:rPr>
                <w:lang w:eastAsia="en-US"/>
              </w:rPr>
            </w:pPr>
            <w:r w:rsidRPr="008632D1">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36A8D0C3" w14:textId="77777777" w:rsidR="008632D1" w:rsidRPr="008632D1" w:rsidRDefault="008632D1" w:rsidP="008632D1">
            <w:pPr>
              <w:jc w:val="center"/>
              <w:rPr>
                <w:lang w:eastAsia="en-US"/>
              </w:rPr>
            </w:pPr>
            <w:r w:rsidRPr="008632D1">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055DA142" w14:textId="77777777" w:rsidR="008632D1" w:rsidRPr="008632D1" w:rsidRDefault="008632D1" w:rsidP="008632D1">
            <w:pPr>
              <w:jc w:val="center"/>
              <w:rPr>
                <w:lang w:eastAsia="en-US"/>
              </w:rPr>
            </w:pPr>
            <w:r w:rsidRPr="008632D1">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74002156" w14:textId="77777777" w:rsidR="008632D1" w:rsidRPr="008632D1" w:rsidRDefault="008632D1" w:rsidP="008632D1">
            <w:pPr>
              <w:jc w:val="center"/>
              <w:rPr>
                <w:lang w:eastAsia="en-US"/>
              </w:rPr>
            </w:pPr>
            <w:r w:rsidRPr="008632D1">
              <w:rPr>
                <w:color w:val="000000"/>
                <w:sz w:val="22"/>
                <w:szCs w:val="22"/>
                <w:lang w:eastAsia="en-US"/>
              </w:rPr>
              <w:t>x</w:t>
            </w:r>
          </w:p>
        </w:tc>
      </w:tr>
      <w:tr w:rsidR="008632D1" w:rsidRPr="008632D1" w14:paraId="60F85FA3" w14:textId="77777777" w:rsidTr="00E6267D">
        <w:trPr>
          <w:trHeight w:val="284"/>
        </w:trPr>
        <w:tc>
          <w:tcPr>
            <w:tcW w:w="1129" w:type="dxa"/>
            <w:vMerge/>
            <w:tcBorders>
              <w:left w:val="single" w:sz="4" w:space="0" w:color="auto"/>
              <w:right w:val="single" w:sz="4" w:space="0" w:color="auto"/>
            </w:tcBorders>
            <w:shd w:val="clear" w:color="auto" w:fill="auto"/>
            <w:vAlign w:val="center"/>
          </w:tcPr>
          <w:p w14:paraId="16D9654C" w14:textId="77777777" w:rsidR="008632D1" w:rsidRPr="008632D1" w:rsidRDefault="008632D1" w:rsidP="008632D1">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2D0FE47C" w14:textId="77777777" w:rsidR="008632D1" w:rsidRPr="008632D1" w:rsidRDefault="008632D1" w:rsidP="008632D1">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55BD34A6"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с 01.01.2025</w:t>
            </w:r>
          </w:p>
        </w:tc>
        <w:tc>
          <w:tcPr>
            <w:tcW w:w="1134" w:type="dxa"/>
            <w:tcBorders>
              <w:top w:val="nil"/>
              <w:left w:val="single" w:sz="4" w:space="0" w:color="auto"/>
              <w:bottom w:val="single" w:sz="4" w:space="0" w:color="auto"/>
              <w:right w:val="single" w:sz="4" w:space="0" w:color="auto"/>
            </w:tcBorders>
            <w:shd w:val="clear" w:color="auto" w:fill="auto"/>
            <w:vAlign w:val="bottom"/>
          </w:tcPr>
          <w:p w14:paraId="5699A8B5" w14:textId="77777777" w:rsidR="008632D1" w:rsidRPr="008632D1" w:rsidRDefault="008632D1" w:rsidP="008632D1">
            <w:pPr>
              <w:jc w:val="right"/>
              <w:outlineLvl w:val="0"/>
              <w:rPr>
                <w:sz w:val="22"/>
                <w:szCs w:val="22"/>
                <w:lang w:eastAsia="en-US"/>
              </w:rPr>
            </w:pPr>
            <w:r w:rsidRPr="008632D1">
              <w:rPr>
                <w:sz w:val="22"/>
                <w:szCs w:val="22"/>
                <w:lang w:eastAsia="en-US"/>
              </w:rPr>
              <w:t>2 171,69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EA10E0" w14:textId="77777777" w:rsidR="008632D1" w:rsidRPr="008632D1" w:rsidRDefault="008632D1" w:rsidP="008632D1">
            <w:pPr>
              <w:jc w:val="center"/>
              <w:rPr>
                <w:lang w:eastAsia="en-US"/>
              </w:rPr>
            </w:pPr>
            <w:r w:rsidRPr="008632D1">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31965B82" w14:textId="77777777" w:rsidR="008632D1" w:rsidRPr="008632D1" w:rsidRDefault="008632D1" w:rsidP="008632D1">
            <w:pPr>
              <w:jc w:val="center"/>
              <w:rPr>
                <w:lang w:eastAsia="en-US"/>
              </w:rPr>
            </w:pPr>
            <w:r w:rsidRPr="008632D1">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704166E9" w14:textId="77777777" w:rsidR="008632D1" w:rsidRPr="008632D1" w:rsidRDefault="008632D1" w:rsidP="008632D1">
            <w:pPr>
              <w:jc w:val="center"/>
              <w:rPr>
                <w:lang w:eastAsia="en-US"/>
              </w:rPr>
            </w:pPr>
            <w:r w:rsidRPr="008632D1">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1815ECF0" w14:textId="77777777" w:rsidR="008632D1" w:rsidRPr="008632D1" w:rsidRDefault="008632D1" w:rsidP="008632D1">
            <w:pPr>
              <w:jc w:val="center"/>
              <w:rPr>
                <w:lang w:eastAsia="en-US"/>
              </w:rPr>
            </w:pPr>
            <w:r w:rsidRPr="008632D1">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1C2F6312" w14:textId="77777777" w:rsidR="008632D1" w:rsidRPr="008632D1" w:rsidRDefault="008632D1" w:rsidP="008632D1">
            <w:pPr>
              <w:jc w:val="center"/>
              <w:rPr>
                <w:lang w:eastAsia="en-US"/>
              </w:rPr>
            </w:pPr>
            <w:r w:rsidRPr="008632D1">
              <w:rPr>
                <w:color w:val="000000"/>
                <w:sz w:val="22"/>
                <w:szCs w:val="22"/>
                <w:lang w:eastAsia="en-US"/>
              </w:rPr>
              <w:t>x</w:t>
            </w:r>
          </w:p>
        </w:tc>
      </w:tr>
      <w:tr w:rsidR="008632D1" w:rsidRPr="008632D1" w14:paraId="553168B1" w14:textId="77777777" w:rsidTr="00E6267D">
        <w:trPr>
          <w:trHeight w:val="260"/>
        </w:trPr>
        <w:tc>
          <w:tcPr>
            <w:tcW w:w="1129" w:type="dxa"/>
            <w:vMerge/>
            <w:tcBorders>
              <w:left w:val="single" w:sz="4" w:space="0" w:color="auto"/>
              <w:right w:val="single" w:sz="4" w:space="0" w:color="auto"/>
            </w:tcBorders>
            <w:shd w:val="clear" w:color="auto" w:fill="auto"/>
            <w:vAlign w:val="center"/>
          </w:tcPr>
          <w:p w14:paraId="3379CF9A" w14:textId="77777777" w:rsidR="008632D1" w:rsidRPr="008632D1" w:rsidRDefault="008632D1" w:rsidP="008632D1">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631E0330" w14:textId="77777777" w:rsidR="008632D1" w:rsidRPr="008632D1" w:rsidRDefault="008632D1" w:rsidP="008632D1">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116D23C7"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с 01.07.2025</w:t>
            </w:r>
          </w:p>
        </w:tc>
        <w:tc>
          <w:tcPr>
            <w:tcW w:w="1134" w:type="dxa"/>
            <w:tcBorders>
              <w:top w:val="nil"/>
              <w:left w:val="single" w:sz="4" w:space="0" w:color="auto"/>
              <w:bottom w:val="single" w:sz="4" w:space="0" w:color="auto"/>
              <w:right w:val="single" w:sz="4" w:space="0" w:color="auto"/>
            </w:tcBorders>
            <w:shd w:val="clear" w:color="auto" w:fill="auto"/>
            <w:vAlign w:val="bottom"/>
          </w:tcPr>
          <w:p w14:paraId="23024CE1" w14:textId="77777777" w:rsidR="008632D1" w:rsidRPr="008632D1" w:rsidRDefault="008632D1" w:rsidP="008632D1">
            <w:pPr>
              <w:jc w:val="right"/>
              <w:outlineLvl w:val="0"/>
              <w:rPr>
                <w:sz w:val="22"/>
                <w:szCs w:val="22"/>
                <w:lang w:eastAsia="en-US"/>
              </w:rPr>
            </w:pPr>
            <w:r w:rsidRPr="008632D1">
              <w:rPr>
                <w:sz w:val="22"/>
                <w:szCs w:val="22"/>
                <w:lang w:eastAsia="en-US"/>
              </w:rPr>
              <w:t>2 432,29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4C276F" w14:textId="77777777" w:rsidR="008632D1" w:rsidRPr="008632D1" w:rsidRDefault="008632D1" w:rsidP="008632D1">
            <w:pPr>
              <w:jc w:val="center"/>
              <w:rPr>
                <w:lang w:eastAsia="en-US"/>
              </w:rPr>
            </w:pPr>
            <w:r w:rsidRPr="008632D1">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4691A30B" w14:textId="77777777" w:rsidR="008632D1" w:rsidRPr="008632D1" w:rsidRDefault="008632D1" w:rsidP="008632D1">
            <w:pPr>
              <w:jc w:val="center"/>
              <w:rPr>
                <w:lang w:eastAsia="en-US"/>
              </w:rPr>
            </w:pPr>
            <w:r w:rsidRPr="008632D1">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5C28AF0B" w14:textId="77777777" w:rsidR="008632D1" w:rsidRPr="008632D1" w:rsidRDefault="008632D1" w:rsidP="008632D1">
            <w:pPr>
              <w:jc w:val="center"/>
              <w:rPr>
                <w:lang w:eastAsia="en-US"/>
              </w:rPr>
            </w:pPr>
            <w:r w:rsidRPr="008632D1">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1FD00EDE" w14:textId="77777777" w:rsidR="008632D1" w:rsidRPr="008632D1" w:rsidRDefault="008632D1" w:rsidP="008632D1">
            <w:pPr>
              <w:jc w:val="center"/>
              <w:rPr>
                <w:lang w:eastAsia="en-US"/>
              </w:rPr>
            </w:pPr>
            <w:r w:rsidRPr="008632D1">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0BD71446" w14:textId="77777777" w:rsidR="008632D1" w:rsidRPr="008632D1" w:rsidRDefault="008632D1" w:rsidP="008632D1">
            <w:pPr>
              <w:jc w:val="center"/>
              <w:rPr>
                <w:lang w:eastAsia="en-US"/>
              </w:rPr>
            </w:pPr>
            <w:r w:rsidRPr="008632D1">
              <w:rPr>
                <w:color w:val="000000"/>
                <w:sz w:val="22"/>
                <w:szCs w:val="22"/>
                <w:lang w:eastAsia="en-US"/>
              </w:rPr>
              <w:t>x</w:t>
            </w:r>
          </w:p>
        </w:tc>
      </w:tr>
      <w:tr w:rsidR="008632D1" w:rsidRPr="008632D1" w14:paraId="7A3C13D3" w14:textId="77777777" w:rsidTr="00E6267D">
        <w:trPr>
          <w:trHeight w:val="277"/>
        </w:trPr>
        <w:tc>
          <w:tcPr>
            <w:tcW w:w="1129" w:type="dxa"/>
            <w:vMerge/>
            <w:tcBorders>
              <w:left w:val="single" w:sz="4" w:space="0" w:color="auto"/>
              <w:right w:val="single" w:sz="4" w:space="0" w:color="auto"/>
            </w:tcBorders>
            <w:shd w:val="clear" w:color="auto" w:fill="auto"/>
            <w:vAlign w:val="center"/>
          </w:tcPr>
          <w:p w14:paraId="638A2F08" w14:textId="77777777" w:rsidR="008632D1" w:rsidRPr="008632D1" w:rsidRDefault="008632D1" w:rsidP="008632D1">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473B32DA" w14:textId="77777777" w:rsidR="008632D1" w:rsidRPr="008632D1" w:rsidRDefault="008632D1" w:rsidP="008632D1">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451AB315"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с 01.01.2026</w:t>
            </w:r>
          </w:p>
        </w:tc>
        <w:tc>
          <w:tcPr>
            <w:tcW w:w="1134" w:type="dxa"/>
            <w:tcBorders>
              <w:top w:val="nil"/>
              <w:left w:val="single" w:sz="4" w:space="0" w:color="auto"/>
              <w:bottom w:val="single" w:sz="4" w:space="0" w:color="auto"/>
              <w:right w:val="single" w:sz="4" w:space="0" w:color="auto"/>
            </w:tcBorders>
            <w:shd w:val="clear" w:color="auto" w:fill="auto"/>
            <w:vAlign w:val="bottom"/>
          </w:tcPr>
          <w:p w14:paraId="2C54F6F6" w14:textId="77777777" w:rsidR="008632D1" w:rsidRPr="008632D1" w:rsidRDefault="008632D1" w:rsidP="008632D1">
            <w:pPr>
              <w:jc w:val="right"/>
              <w:outlineLvl w:val="0"/>
              <w:rPr>
                <w:sz w:val="22"/>
                <w:szCs w:val="22"/>
                <w:lang w:eastAsia="en-US"/>
              </w:rPr>
            </w:pPr>
            <w:r w:rsidRPr="008632D1">
              <w:rPr>
                <w:sz w:val="22"/>
                <w:szCs w:val="22"/>
                <w:lang w:eastAsia="en-US"/>
              </w:rPr>
              <w:t>1 785,72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92F609" w14:textId="77777777" w:rsidR="008632D1" w:rsidRPr="008632D1" w:rsidRDefault="008632D1" w:rsidP="008632D1">
            <w:pPr>
              <w:jc w:val="center"/>
              <w:rPr>
                <w:lang w:eastAsia="en-US"/>
              </w:rPr>
            </w:pPr>
            <w:r w:rsidRPr="008632D1">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6AF599B9" w14:textId="77777777" w:rsidR="008632D1" w:rsidRPr="008632D1" w:rsidRDefault="008632D1" w:rsidP="008632D1">
            <w:pPr>
              <w:jc w:val="center"/>
              <w:rPr>
                <w:lang w:eastAsia="en-US"/>
              </w:rPr>
            </w:pPr>
            <w:r w:rsidRPr="008632D1">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6B1741F8" w14:textId="77777777" w:rsidR="008632D1" w:rsidRPr="008632D1" w:rsidRDefault="008632D1" w:rsidP="008632D1">
            <w:pPr>
              <w:jc w:val="center"/>
              <w:rPr>
                <w:lang w:eastAsia="en-US"/>
              </w:rPr>
            </w:pPr>
            <w:r w:rsidRPr="008632D1">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764AB95B" w14:textId="77777777" w:rsidR="008632D1" w:rsidRPr="008632D1" w:rsidRDefault="008632D1" w:rsidP="008632D1">
            <w:pPr>
              <w:jc w:val="center"/>
              <w:rPr>
                <w:lang w:eastAsia="en-US"/>
              </w:rPr>
            </w:pPr>
            <w:r w:rsidRPr="008632D1">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2BB5D86A" w14:textId="77777777" w:rsidR="008632D1" w:rsidRPr="008632D1" w:rsidRDefault="008632D1" w:rsidP="008632D1">
            <w:pPr>
              <w:jc w:val="center"/>
              <w:rPr>
                <w:lang w:eastAsia="en-US"/>
              </w:rPr>
            </w:pPr>
            <w:r w:rsidRPr="008632D1">
              <w:rPr>
                <w:color w:val="000000"/>
                <w:sz w:val="22"/>
                <w:szCs w:val="22"/>
                <w:lang w:eastAsia="en-US"/>
              </w:rPr>
              <w:t>x</w:t>
            </w:r>
          </w:p>
        </w:tc>
      </w:tr>
      <w:tr w:rsidR="008632D1" w:rsidRPr="008632D1" w14:paraId="22DA3790" w14:textId="77777777" w:rsidTr="00E6267D">
        <w:trPr>
          <w:trHeight w:val="268"/>
        </w:trPr>
        <w:tc>
          <w:tcPr>
            <w:tcW w:w="1129" w:type="dxa"/>
            <w:vMerge/>
            <w:tcBorders>
              <w:left w:val="single" w:sz="4" w:space="0" w:color="auto"/>
              <w:right w:val="single" w:sz="4" w:space="0" w:color="auto"/>
            </w:tcBorders>
            <w:shd w:val="clear" w:color="auto" w:fill="auto"/>
            <w:vAlign w:val="center"/>
          </w:tcPr>
          <w:p w14:paraId="6DD18421" w14:textId="77777777" w:rsidR="008632D1" w:rsidRPr="008632D1" w:rsidRDefault="008632D1" w:rsidP="008632D1">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19C6D735" w14:textId="77777777" w:rsidR="008632D1" w:rsidRPr="008632D1" w:rsidRDefault="008632D1" w:rsidP="008632D1">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7C3AD169"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с 01.07.2026</w:t>
            </w:r>
          </w:p>
        </w:tc>
        <w:tc>
          <w:tcPr>
            <w:tcW w:w="1134" w:type="dxa"/>
            <w:tcBorders>
              <w:top w:val="nil"/>
              <w:left w:val="single" w:sz="4" w:space="0" w:color="auto"/>
              <w:bottom w:val="single" w:sz="4" w:space="0" w:color="auto"/>
              <w:right w:val="single" w:sz="4" w:space="0" w:color="auto"/>
            </w:tcBorders>
            <w:shd w:val="clear" w:color="auto" w:fill="auto"/>
            <w:vAlign w:val="bottom"/>
          </w:tcPr>
          <w:p w14:paraId="77809C15" w14:textId="77777777" w:rsidR="008632D1" w:rsidRPr="008632D1" w:rsidRDefault="008632D1" w:rsidP="008632D1">
            <w:pPr>
              <w:jc w:val="right"/>
              <w:outlineLvl w:val="0"/>
              <w:rPr>
                <w:sz w:val="22"/>
                <w:szCs w:val="22"/>
                <w:lang w:eastAsia="en-US"/>
              </w:rPr>
            </w:pPr>
            <w:r w:rsidRPr="008632D1">
              <w:rPr>
                <w:sz w:val="22"/>
                <w:szCs w:val="22"/>
                <w:lang w:eastAsia="en-US"/>
              </w:rPr>
              <w:t>1 893,24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F0C40C" w14:textId="77777777" w:rsidR="008632D1" w:rsidRPr="008632D1" w:rsidRDefault="008632D1" w:rsidP="008632D1">
            <w:pPr>
              <w:jc w:val="center"/>
              <w:rPr>
                <w:lang w:eastAsia="en-US"/>
              </w:rPr>
            </w:pPr>
            <w:r w:rsidRPr="008632D1">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7E9DC1EB" w14:textId="77777777" w:rsidR="008632D1" w:rsidRPr="008632D1" w:rsidRDefault="008632D1" w:rsidP="008632D1">
            <w:pPr>
              <w:jc w:val="center"/>
              <w:rPr>
                <w:lang w:eastAsia="en-US"/>
              </w:rPr>
            </w:pPr>
            <w:r w:rsidRPr="008632D1">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0525521B" w14:textId="77777777" w:rsidR="008632D1" w:rsidRPr="008632D1" w:rsidRDefault="008632D1" w:rsidP="008632D1">
            <w:pPr>
              <w:jc w:val="center"/>
              <w:rPr>
                <w:lang w:eastAsia="en-US"/>
              </w:rPr>
            </w:pPr>
            <w:r w:rsidRPr="008632D1">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03CB817F" w14:textId="77777777" w:rsidR="008632D1" w:rsidRPr="008632D1" w:rsidRDefault="008632D1" w:rsidP="008632D1">
            <w:pPr>
              <w:jc w:val="center"/>
              <w:rPr>
                <w:lang w:eastAsia="en-US"/>
              </w:rPr>
            </w:pPr>
            <w:r w:rsidRPr="008632D1">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313394A4" w14:textId="77777777" w:rsidR="008632D1" w:rsidRPr="008632D1" w:rsidRDefault="008632D1" w:rsidP="008632D1">
            <w:pPr>
              <w:jc w:val="center"/>
              <w:rPr>
                <w:lang w:eastAsia="en-US"/>
              </w:rPr>
            </w:pPr>
            <w:r w:rsidRPr="008632D1">
              <w:rPr>
                <w:color w:val="000000"/>
                <w:sz w:val="22"/>
                <w:szCs w:val="22"/>
                <w:lang w:eastAsia="en-US"/>
              </w:rPr>
              <w:t>x</w:t>
            </w:r>
          </w:p>
        </w:tc>
      </w:tr>
      <w:tr w:rsidR="008632D1" w:rsidRPr="008632D1" w14:paraId="28078319" w14:textId="77777777" w:rsidTr="00E6267D">
        <w:trPr>
          <w:trHeight w:val="271"/>
        </w:trPr>
        <w:tc>
          <w:tcPr>
            <w:tcW w:w="1129" w:type="dxa"/>
            <w:vMerge/>
            <w:tcBorders>
              <w:left w:val="single" w:sz="4" w:space="0" w:color="auto"/>
              <w:right w:val="single" w:sz="4" w:space="0" w:color="auto"/>
            </w:tcBorders>
            <w:shd w:val="clear" w:color="auto" w:fill="auto"/>
            <w:vAlign w:val="center"/>
          </w:tcPr>
          <w:p w14:paraId="28925CF1" w14:textId="77777777" w:rsidR="008632D1" w:rsidRPr="008632D1" w:rsidRDefault="008632D1" w:rsidP="008632D1">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120443EC" w14:textId="77777777" w:rsidR="008632D1" w:rsidRPr="008632D1" w:rsidRDefault="008632D1" w:rsidP="008632D1">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48AE7B51"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с 01.01.2027</w:t>
            </w:r>
          </w:p>
        </w:tc>
        <w:tc>
          <w:tcPr>
            <w:tcW w:w="1134" w:type="dxa"/>
            <w:tcBorders>
              <w:top w:val="nil"/>
              <w:left w:val="single" w:sz="4" w:space="0" w:color="auto"/>
              <w:bottom w:val="single" w:sz="4" w:space="0" w:color="auto"/>
              <w:right w:val="single" w:sz="4" w:space="0" w:color="auto"/>
            </w:tcBorders>
            <w:shd w:val="clear" w:color="auto" w:fill="auto"/>
            <w:vAlign w:val="bottom"/>
          </w:tcPr>
          <w:p w14:paraId="68BDB04F" w14:textId="77777777" w:rsidR="008632D1" w:rsidRPr="008632D1" w:rsidRDefault="008632D1" w:rsidP="008632D1">
            <w:pPr>
              <w:jc w:val="right"/>
              <w:outlineLvl w:val="0"/>
              <w:rPr>
                <w:sz w:val="22"/>
                <w:szCs w:val="22"/>
                <w:lang w:eastAsia="en-US"/>
              </w:rPr>
            </w:pPr>
            <w:r w:rsidRPr="008632D1">
              <w:rPr>
                <w:sz w:val="22"/>
                <w:szCs w:val="22"/>
                <w:lang w:eastAsia="en-US"/>
              </w:rPr>
              <w:t>1 886,77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21B764" w14:textId="77777777" w:rsidR="008632D1" w:rsidRPr="008632D1" w:rsidRDefault="008632D1" w:rsidP="008632D1">
            <w:pPr>
              <w:jc w:val="center"/>
              <w:rPr>
                <w:lang w:eastAsia="en-US"/>
              </w:rPr>
            </w:pPr>
            <w:r w:rsidRPr="008632D1">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3885585C" w14:textId="77777777" w:rsidR="008632D1" w:rsidRPr="008632D1" w:rsidRDefault="008632D1" w:rsidP="008632D1">
            <w:pPr>
              <w:jc w:val="center"/>
              <w:rPr>
                <w:lang w:eastAsia="en-US"/>
              </w:rPr>
            </w:pPr>
            <w:r w:rsidRPr="008632D1">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6E9BA3E0" w14:textId="77777777" w:rsidR="008632D1" w:rsidRPr="008632D1" w:rsidRDefault="008632D1" w:rsidP="008632D1">
            <w:pPr>
              <w:jc w:val="center"/>
              <w:rPr>
                <w:lang w:eastAsia="en-US"/>
              </w:rPr>
            </w:pPr>
            <w:r w:rsidRPr="008632D1">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63EABC23" w14:textId="77777777" w:rsidR="008632D1" w:rsidRPr="008632D1" w:rsidRDefault="008632D1" w:rsidP="008632D1">
            <w:pPr>
              <w:jc w:val="center"/>
              <w:rPr>
                <w:lang w:eastAsia="en-US"/>
              </w:rPr>
            </w:pPr>
            <w:r w:rsidRPr="008632D1">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3F407CFB" w14:textId="77777777" w:rsidR="008632D1" w:rsidRPr="008632D1" w:rsidRDefault="008632D1" w:rsidP="008632D1">
            <w:pPr>
              <w:jc w:val="center"/>
              <w:rPr>
                <w:lang w:eastAsia="en-US"/>
              </w:rPr>
            </w:pPr>
            <w:r w:rsidRPr="008632D1">
              <w:rPr>
                <w:color w:val="000000"/>
                <w:sz w:val="22"/>
                <w:szCs w:val="22"/>
                <w:lang w:eastAsia="en-US"/>
              </w:rPr>
              <w:t>x</w:t>
            </w:r>
          </w:p>
        </w:tc>
      </w:tr>
      <w:tr w:rsidR="008632D1" w:rsidRPr="008632D1" w14:paraId="25DA134E" w14:textId="77777777" w:rsidTr="00E6267D">
        <w:trPr>
          <w:trHeight w:val="276"/>
        </w:trPr>
        <w:tc>
          <w:tcPr>
            <w:tcW w:w="1129" w:type="dxa"/>
            <w:vMerge/>
            <w:tcBorders>
              <w:left w:val="single" w:sz="4" w:space="0" w:color="auto"/>
              <w:right w:val="single" w:sz="4" w:space="0" w:color="auto"/>
            </w:tcBorders>
            <w:shd w:val="clear" w:color="auto" w:fill="auto"/>
            <w:vAlign w:val="center"/>
          </w:tcPr>
          <w:p w14:paraId="433D2EB9" w14:textId="77777777" w:rsidR="008632D1" w:rsidRPr="008632D1" w:rsidRDefault="008632D1" w:rsidP="008632D1">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1D36447A" w14:textId="77777777" w:rsidR="008632D1" w:rsidRPr="008632D1" w:rsidRDefault="008632D1" w:rsidP="008632D1">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45EDCAEC"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с 01.07.2027</w:t>
            </w:r>
          </w:p>
        </w:tc>
        <w:tc>
          <w:tcPr>
            <w:tcW w:w="1134" w:type="dxa"/>
            <w:tcBorders>
              <w:top w:val="nil"/>
              <w:left w:val="single" w:sz="4" w:space="0" w:color="auto"/>
              <w:bottom w:val="single" w:sz="4" w:space="0" w:color="auto"/>
              <w:right w:val="single" w:sz="4" w:space="0" w:color="auto"/>
            </w:tcBorders>
            <w:shd w:val="clear" w:color="auto" w:fill="auto"/>
            <w:vAlign w:val="bottom"/>
          </w:tcPr>
          <w:p w14:paraId="4E8E87F7" w14:textId="77777777" w:rsidR="008632D1" w:rsidRPr="008632D1" w:rsidRDefault="008632D1" w:rsidP="008632D1">
            <w:pPr>
              <w:jc w:val="right"/>
              <w:outlineLvl w:val="0"/>
              <w:rPr>
                <w:sz w:val="22"/>
                <w:szCs w:val="22"/>
                <w:lang w:eastAsia="en-US"/>
              </w:rPr>
            </w:pPr>
            <w:r w:rsidRPr="008632D1">
              <w:rPr>
                <w:sz w:val="22"/>
                <w:szCs w:val="22"/>
                <w:lang w:eastAsia="en-US"/>
              </w:rPr>
              <w:t>1 886,77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02EC77" w14:textId="77777777" w:rsidR="008632D1" w:rsidRPr="008632D1" w:rsidRDefault="008632D1" w:rsidP="008632D1">
            <w:pPr>
              <w:jc w:val="center"/>
              <w:rPr>
                <w:lang w:eastAsia="en-US"/>
              </w:rPr>
            </w:pPr>
            <w:r w:rsidRPr="008632D1">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043673FD" w14:textId="77777777" w:rsidR="008632D1" w:rsidRPr="008632D1" w:rsidRDefault="008632D1" w:rsidP="008632D1">
            <w:pPr>
              <w:jc w:val="center"/>
              <w:rPr>
                <w:lang w:eastAsia="en-US"/>
              </w:rPr>
            </w:pPr>
            <w:r w:rsidRPr="008632D1">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380C73D2" w14:textId="77777777" w:rsidR="008632D1" w:rsidRPr="008632D1" w:rsidRDefault="008632D1" w:rsidP="008632D1">
            <w:pPr>
              <w:jc w:val="center"/>
              <w:rPr>
                <w:lang w:eastAsia="en-US"/>
              </w:rPr>
            </w:pPr>
            <w:r w:rsidRPr="008632D1">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50C420FF" w14:textId="77777777" w:rsidR="008632D1" w:rsidRPr="008632D1" w:rsidRDefault="008632D1" w:rsidP="008632D1">
            <w:pPr>
              <w:jc w:val="center"/>
              <w:rPr>
                <w:lang w:eastAsia="en-US"/>
              </w:rPr>
            </w:pPr>
            <w:r w:rsidRPr="008632D1">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0F32AB16" w14:textId="77777777" w:rsidR="008632D1" w:rsidRPr="008632D1" w:rsidRDefault="008632D1" w:rsidP="008632D1">
            <w:pPr>
              <w:jc w:val="center"/>
              <w:rPr>
                <w:lang w:eastAsia="en-US"/>
              </w:rPr>
            </w:pPr>
            <w:r w:rsidRPr="008632D1">
              <w:rPr>
                <w:color w:val="000000"/>
                <w:sz w:val="22"/>
                <w:szCs w:val="22"/>
                <w:lang w:eastAsia="en-US"/>
              </w:rPr>
              <w:t>x</w:t>
            </w:r>
          </w:p>
        </w:tc>
      </w:tr>
      <w:tr w:rsidR="008632D1" w:rsidRPr="008632D1" w14:paraId="7777A44B" w14:textId="77777777" w:rsidTr="00E6267D">
        <w:trPr>
          <w:trHeight w:val="265"/>
        </w:trPr>
        <w:tc>
          <w:tcPr>
            <w:tcW w:w="1129" w:type="dxa"/>
            <w:vMerge/>
            <w:tcBorders>
              <w:left w:val="single" w:sz="4" w:space="0" w:color="auto"/>
              <w:right w:val="single" w:sz="4" w:space="0" w:color="auto"/>
            </w:tcBorders>
            <w:shd w:val="clear" w:color="auto" w:fill="auto"/>
            <w:vAlign w:val="center"/>
          </w:tcPr>
          <w:p w14:paraId="3A236689" w14:textId="77777777" w:rsidR="008632D1" w:rsidRPr="008632D1" w:rsidRDefault="008632D1" w:rsidP="008632D1">
            <w:pPr>
              <w:ind w:left="-108" w:right="-163"/>
              <w:jc w:val="center"/>
              <w:rPr>
                <w:color w:val="000000"/>
                <w:sz w:val="22"/>
                <w:szCs w:val="22"/>
                <w:lang w:eastAsia="en-US"/>
              </w:rPr>
            </w:pPr>
          </w:p>
        </w:tc>
        <w:tc>
          <w:tcPr>
            <w:tcW w:w="1701" w:type="dxa"/>
            <w:vMerge/>
            <w:tcBorders>
              <w:left w:val="nil"/>
              <w:right w:val="single" w:sz="4" w:space="0" w:color="auto"/>
            </w:tcBorders>
            <w:shd w:val="clear" w:color="auto" w:fill="auto"/>
            <w:vAlign w:val="center"/>
          </w:tcPr>
          <w:p w14:paraId="7B216F61" w14:textId="77777777" w:rsidR="008632D1" w:rsidRPr="008632D1" w:rsidRDefault="008632D1" w:rsidP="008632D1">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4CBAE5BB"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с 01.01.2028</w:t>
            </w:r>
          </w:p>
        </w:tc>
        <w:tc>
          <w:tcPr>
            <w:tcW w:w="1134" w:type="dxa"/>
            <w:tcBorders>
              <w:top w:val="nil"/>
              <w:left w:val="single" w:sz="4" w:space="0" w:color="auto"/>
              <w:bottom w:val="single" w:sz="4" w:space="0" w:color="auto"/>
              <w:right w:val="single" w:sz="4" w:space="0" w:color="auto"/>
            </w:tcBorders>
            <w:shd w:val="clear" w:color="auto" w:fill="auto"/>
            <w:vAlign w:val="bottom"/>
          </w:tcPr>
          <w:p w14:paraId="390C1CC3" w14:textId="77777777" w:rsidR="008632D1" w:rsidRPr="008632D1" w:rsidRDefault="008632D1" w:rsidP="008632D1">
            <w:pPr>
              <w:jc w:val="right"/>
              <w:rPr>
                <w:sz w:val="22"/>
                <w:szCs w:val="22"/>
                <w:lang w:eastAsia="en-US"/>
              </w:rPr>
            </w:pPr>
            <w:r w:rsidRPr="008632D1">
              <w:rPr>
                <w:sz w:val="22"/>
                <w:szCs w:val="22"/>
                <w:lang w:eastAsia="en-US"/>
              </w:rPr>
              <w:t>1 886,77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B838E9" w14:textId="77777777" w:rsidR="008632D1" w:rsidRPr="008632D1" w:rsidRDefault="008632D1" w:rsidP="008632D1">
            <w:pPr>
              <w:jc w:val="center"/>
              <w:rPr>
                <w:lang w:eastAsia="en-US"/>
              </w:rPr>
            </w:pPr>
            <w:r w:rsidRPr="008632D1">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566C14D7" w14:textId="77777777" w:rsidR="008632D1" w:rsidRPr="008632D1" w:rsidRDefault="008632D1" w:rsidP="008632D1">
            <w:pPr>
              <w:jc w:val="center"/>
              <w:rPr>
                <w:lang w:eastAsia="en-US"/>
              </w:rPr>
            </w:pPr>
            <w:r w:rsidRPr="008632D1">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0B685FEA" w14:textId="77777777" w:rsidR="008632D1" w:rsidRPr="008632D1" w:rsidRDefault="008632D1" w:rsidP="008632D1">
            <w:pPr>
              <w:jc w:val="center"/>
              <w:rPr>
                <w:lang w:eastAsia="en-US"/>
              </w:rPr>
            </w:pPr>
            <w:r w:rsidRPr="008632D1">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3E344563" w14:textId="77777777" w:rsidR="008632D1" w:rsidRPr="008632D1" w:rsidRDefault="008632D1" w:rsidP="008632D1">
            <w:pPr>
              <w:jc w:val="center"/>
              <w:rPr>
                <w:lang w:eastAsia="en-US"/>
              </w:rPr>
            </w:pPr>
            <w:r w:rsidRPr="008632D1">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7656B556" w14:textId="77777777" w:rsidR="008632D1" w:rsidRPr="008632D1" w:rsidRDefault="008632D1" w:rsidP="008632D1">
            <w:pPr>
              <w:jc w:val="center"/>
              <w:rPr>
                <w:lang w:eastAsia="en-US"/>
              </w:rPr>
            </w:pPr>
            <w:r w:rsidRPr="008632D1">
              <w:rPr>
                <w:color w:val="000000"/>
                <w:sz w:val="22"/>
                <w:szCs w:val="22"/>
                <w:lang w:eastAsia="en-US"/>
              </w:rPr>
              <w:t>x</w:t>
            </w:r>
          </w:p>
        </w:tc>
      </w:tr>
      <w:tr w:rsidR="008632D1" w:rsidRPr="008632D1" w14:paraId="45B636C3" w14:textId="77777777" w:rsidTr="00E6267D">
        <w:trPr>
          <w:trHeight w:val="284"/>
        </w:trPr>
        <w:tc>
          <w:tcPr>
            <w:tcW w:w="1129" w:type="dxa"/>
            <w:vMerge/>
            <w:tcBorders>
              <w:left w:val="single" w:sz="4" w:space="0" w:color="auto"/>
              <w:right w:val="single" w:sz="4" w:space="0" w:color="auto"/>
            </w:tcBorders>
            <w:shd w:val="clear" w:color="auto" w:fill="auto"/>
            <w:vAlign w:val="center"/>
          </w:tcPr>
          <w:p w14:paraId="43E6BB6B" w14:textId="77777777" w:rsidR="008632D1" w:rsidRPr="008632D1" w:rsidRDefault="008632D1" w:rsidP="008632D1">
            <w:pPr>
              <w:ind w:left="-108" w:right="-163"/>
              <w:jc w:val="center"/>
              <w:rPr>
                <w:color w:val="000000"/>
                <w:sz w:val="22"/>
                <w:szCs w:val="22"/>
                <w:lang w:eastAsia="en-US"/>
              </w:rPr>
            </w:pPr>
          </w:p>
        </w:tc>
        <w:tc>
          <w:tcPr>
            <w:tcW w:w="1701" w:type="dxa"/>
            <w:vMerge/>
            <w:tcBorders>
              <w:left w:val="nil"/>
              <w:bottom w:val="single" w:sz="4" w:space="0" w:color="auto"/>
              <w:right w:val="single" w:sz="4" w:space="0" w:color="auto"/>
            </w:tcBorders>
            <w:shd w:val="clear" w:color="auto" w:fill="auto"/>
            <w:vAlign w:val="center"/>
          </w:tcPr>
          <w:p w14:paraId="05B0E08D" w14:textId="77777777" w:rsidR="008632D1" w:rsidRPr="008632D1" w:rsidRDefault="008632D1" w:rsidP="008632D1">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6DA32B2E"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с 01.07.2028</w:t>
            </w:r>
          </w:p>
        </w:tc>
        <w:tc>
          <w:tcPr>
            <w:tcW w:w="1134" w:type="dxa"/>
            <w:tcBorders>
              <w:top w:val="nil"/>
              <w:left w:val="single" w:sz="4" w:space="0" w:color="auto"/>
              <w:bottom w:val="single" w:sz="4" w:space="0" w:color="auto"/>
              <w:right w:val="single" w:sz="4" w:space="0" w:color="auto"/>
            </w:tcBorders>
            <w:shd w:val="clear" w:color="auto" w:fill="auto"/>
            <w:vAlign w:val="bottom"/>
          </w:tcPr>
          <w:p w14:paraId="27BC7920" w14:textId="77777777" w:rsidR="008632D1" w:rsidRPr="008632D1" w:rsidRDefault="008632D1" w:rsidP="008632D1">
            <w:pPr>
              <w:jc w:val="right"/>
              <w:rPr>
                <w:sz w:val="22"/>
                <w:szCs w:val="22"/>
                <w:lang w:eastAsia="en-US"/>
              </w:rPr>
            </w:pPr>
            <w:r w:rsidRPr="008632D1">
              <w:rPr>
                <w:sz w:val="22"/>
                <w:szCs w:val="22"/>
                <w:lang w:eastAsia="en-US"/>
              </w:rPr>
              <w:t>2 015,75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7F8C62" w14:textId="77777777" w:rsidR="008632D1" w:rsidRPr="008632D1" w:rsidRDefault="008632D1" w:rsidP="008632D1">
            <w:pPr>
              <w:jc w:val="center"/>
              <w:rPr>
                <w:lang w:eastAsia="en-US"/>
              </w:rPr>
            </w:pPr>
            <w:r w:rsidRPr="008632D1">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2C393138" w14:textId="77777777" w:rsidR="008632D1" w:rsidRPr="008632D1" w:rsidRDefault="008632D1" w:rsidP="008632D1">
            <w:pPr>
              <w:jc w:val="center"/>
              <w:rPr>
                <w:lang w:eastAsia="en-US"/>
              </w:rPr>
            </w:pPr>
            <w:r w:rsidRPr="008632D1">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2921EBDD" w14:textId="77777777" w:rsidR="008632D1" w:rsidRPr="008632D1" w:rsidRDefault="008632D1" w:rsidP="008632D1">
            <w:pPr>
              <w:jc w:val="center"/>
              <w:rPr>
                <w:lang w:eastAsia="en-US"/>
              </w:rPr>
            </w:pPr>
            <w:r w:rsidRPr="008632D1">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156251CF" w14:textId="77777777" w:rsidR="008632D1" w:rsidRPr="008632D1" w:rsidRDefault="008632D1" w:rsidP="008632D1">
            <w:pPr>
              <w:jc w:val="center"/>
              <w:rPr>
                <w:lang w:eastAsia="en-US"/>
              </w:rPr>
            </w:pPr>
            <w:r w:rsidRPr="008632D1">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77E9217A" w14:textId="77777777" w:rsidR="008632D1" w:rsidRPr="008632D1" w:rsidRDefault="008632D1" w:rsidP="008632D1">
            <w:pPr>
              <w:jc w:val="center"/>
              <w:rPr>
                <w:lang w:eastAsia="en-US"/>
              </w:rPr>
            </w:pPr>
            <w:r w:rsidRPr="008632D1">
              <w:rPr>
                <w:color w:val="000000"/>
                <w:sz w:val="22"/>
                <w:szCs w:val="22"/>
                <w:lang w:eastAsia="en-US"/>
              </w:rPr>
              <w:t>x</w:t>
            </w:r>
          </w:p>
        </w:tc>
      </w:tr>
      <w:tr w:rsidR="008632D1" w:rsidRPr="008632D1" w14:paraId="33682CD8" w14:textId="77777777" w:rsidTr="00E6267D">
        <w:trPr>
          <w:trHeight w:val="284"/>
        </w:trPr>
        <w:tc>
          <w:tcPr>
            <w:tcW w:w="1129" w:type="dxa"/>
            <w:vMerge/>
            <w:tcBorders>
              <w:left w:val="single" w:sz="4" w:space="0" w:color="auto"/>
              <w:right w:val="single" w:sz="4" w:space="0" w:color="auto"/>
            </w:tcBorders>
            <w:shd w:val="clear" w:color="auto" w:fill="auto"/>
            <w:vAlign w:val="center"/>
          </w:tcPr>
          <w:p w14:paraId="7A5FB0FA" w14:textId="77777777" w:rsidR="008632D1" w:rsidRPr="008632D1" w:rsidRDefault="008632D1" w:rsidP="008632D1">
            <w:pPr>
              <w:ind w:left="-108" w:right="-163"/>
              <w:jc w:val="center"/>
              <w:rPr>
                <w:color w:val="000000"/>
                <w:sz w:val="22"/>
                <w:szCs w:val="22"/>
                <w:lang w:eastAsia="en-US"/>
              </w:rPr>
            </w:pPr>
          </w:p>
        </w:tc>
        <w:tc>
          <w:tcPr>
            <w:tcW w:w="1701" w:type="dxa"/>
            <w:tcBorders>
              <w:left w:val="nil"/>
              <w:bottom w:val="single" w:sz="4" w:space="0" w:color="auto"/>
              <w:right w:val="single" w:sz="4" w:space="0" w:color="auto"/>
            </w:tcBorders>
            <w:shd w:val="clear" w:color="auto" w:fill="auto"/>
            <w:vAlign w:val="center"/>
          </w:tcPr>
          <w:p w14:paraId="4415545E" w14:textId="77777777" w:rsidR="008632D1" w:rsidRPr="008632D1" w:rsidRDefault="008632D1" w:rsidP="008632D1">
            <w:pPr>
              <w:ind w:left="-108" w:right="-163"/>
              <w:jc w:val="center"/>
              <w:rPr>
                <w:color w:val="000000"/>
                <w:sz w:val="22"/>
                <w:szCs w:val="22"/>
                <w:lang w:eastAsia="en-US"/>
              </w:rPr>
            </w:pPr>
            <w:proofErr w:type="spellStart"/>
            <w:r w:rsidRPr="008632D1">
              <w:rPr>
                <w:color w:val="000000"/>
                <w:sz w:val="22"/>
                <w:szCs w:val="22"/>
                <w:lang w:eastAsia="en-US"/>
              </w:rPr>
              <w:t>Двухставочный</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01526335"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B49F8D"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3C59C003" w14:textId="77777777" w:rsidR="008632D1" w:rsidRPr="008632D1" w:rsidRDefault="008632D1" w:rsidP="008632D1">
            <w:pPr>
              <w:jc w:val="center"/>
              <w:rPr>
                <w:lang w:eastAsia="en-US"/>
              </w:rPr>
            </w:pPr>
            <w:r w:rsidRPr="008632D1">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tcPr>
          <w:p w14:paraId="5A280596" w14:textId="77777777" w:rsidR="008632D1" w:rsidRPr="008632D1" w:rsidRDefault="008632D1" w:rsidP="008632D1">
            <w:pPr>
              <w:jc w:val="center"/>
              <w:rPr>
                <w:lang w:eastAsia="en-US"/>
              </w:rPr>
            </w:pPr>
            <w:r w:rsidRPr="008632D1">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4C6B24CE" w14:textId="77777777" w:rsidR="008632D1" w:rsidRPr="008632D1" w:rsidRDefault="008632D1" w:rsidP="008632D1">
            <w:pPr>
              <w:jc w:val="center"/>
              <w:rPr>
                <w:lang w:eastAsia="en-US"/>
              </w:rPr>
            </w:pPr>
            <w:r w:rsidRPr="008632D1">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tcPr>
          <w:p w14:paraId="456FE075" w14:textId="77777777" w:rsidR="008632D1" w:rsidRPr="008632D1" w:rsidRDefault="008632D1" w:rsidP="008632D1">
            <w:pPr>
              <w:jc w:val="center"/>
              <w:rPr>
                <w:lang w:eastAsia="en-US"/>
              </w:rPr>
            </w:pPr>
            <w:r w:rsidRPr="008632D1">
              <w:rPr>
                <w:color w:val="000000"/>
                <w:sz w:val="22"/>
                <w:szCs w:val="22"/>
                <w:lang w:eastAsia="en-US"/>
              </w:rPr>
              <w:t>x</w:t>
            </w:r>
          </w:p>
        </w:tc>
        <w:tc>
          <w:tcPr>
            <w:tcW w:w="851" w:type="dxa"/>
            <w:tcBorders>
              <w:top w:val="single" w:sz="4" w:space="0" w:color="auto"/>
              <w:left w:val="nil"/>
              <w:bottom w:val="single" w:sz="4" w:space="0" w:color="auto"/>
              <w:right w:val="single" w:sz="4" w:space="0" w:color="auto"/>
            </w:tcBorders>
            <w:shd w:val="clear" w:color="auto" w:fill="auto"/>
          </w:tcPr>
          <w:p w14:paraId="7002B860" w14:textId="77777777" w:rsidR="008632D1" w:rsidRPr="008632D1" w:rsidRDefault="008632D1" w:rsidP="008632D1">
            <w:pPr>
              <w:jc w:val="center"/>
              <w:rPr>
                <w:lang w:eastAsia="en-US"/>
              </w:rPr>
            </w:pPr>
            <w:r w:rsidRPr="008632D1">
              <w:rPr>
                <w:color w:val="000000"/>
                <w:sz w:val="22"/>
                <w:szCs w:val="22"/>
                <w:lang w:eastAsia="en-US"/>
              </w:rPr>
              <w:t>x</w:t>
            </w:r>
          </w:p>
        </w:tc>
      </w:tr>
      <w:tr w:rsidR="008632D1" w:rsidRPr="008632D1" w14:paraId="54B816B7" w14:textId="77777777" w:rsidTr="00E6267D">
        <w:trPr>
          <w:trHeight w:val="600"/>
        </w:trPr>
        <w:tc>
          <w:tcPr>
            <w:tcW w:w="1129" w:type="dxa"/>
            <w:vMerge/>
            <w:tcBorders>
              <w:left w:val="single" w:sz="4" w:space="0" w:color="auto"/>
              <w:right w:val="single" w:sz="4" w:space="0" w:color="auto"/>
            </w:tcBorders>
            <w:shd w:val="clear" w:color="auto" w:fill="auto"/>
            <w:vAlign w:val="center"/>
          </w:tcPr>
          <w:p w14:paraId="3E8D1896" w14:textId="77777777" w:rsidR="008632D1" w:rsidRPr="008632D1" w:rsidRDefault="008632D1" w:rsidP="008632D1">
            <w:pPr>
              <w:ind w:left="-108" w:right="-163"/>
              <w:jc w:val="center"/>
              <w:rPr>
                <w:color w:val="000000"/>
                <w:sz w:val="22"/>
                <w:szCs w:val="22"/>
                <w:lang w:eastAsia="en-US"/>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F4FC39" w14:textId="77777777" w:rsidR="008632D1" w:rsidRPr="008632D1" w:rsidRDefault="008632D1" w:rsidP="008632D1">
            <w:pPr>
              <w:ind w:left="-108"/>
              <w:jc w:val="center"/>
              <w:rPr>
                <w:color w:val="000000"/>
                <w:sz w:val="22"/>
                <w:szCs w:val="22"/>
                <w:lang w:eastAsia="en-US"/>
              </w:rPr>
            </w:pPr>
            <w:r w:rsidRPr="008632D1">
              <w:rPr>
                <w:color w:val="000000"/>
                <w:sz w:val="22"/>
                <w:szCs w:val="22"/>
                <w:lang w:eastAsia="en-US"/>
              </w:rPr>
              <w:t>Ставка за тепловую энергию, руб./Гкал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27CE65B"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9E0E1E"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69085AB"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64B2D5"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2D7AAF"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C8553A"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7A811C"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val="en-US" w:eastAsia="en-US"/>
              </w:rPr>
              <w:t>x</w:t>
            </w:r>
          </w:p>
        </w:tc>
      </w:tr>
      <w:tr w:rsidR="008632D1" w:rsidRPr="008632D1" w14:paraId="3F54A0D7" w14:textId="77777777" w:rsidTr="00E6267D">
        <w:trPr>
          <w:trHeight w:val="1110"/>
        </w:trPr>
        <w:tc>
          <w:tcPr>
            <w:tcW w:w="1129" w:type="dxa"/>
            <w:vMerge/>
            <w:tcBorders>
              <w:left w:val="single" w:sz="4" w:space="0" w:color="auto"/>
              <w:bottom w:val="single" w:sz="4" w:space="0" w:color="auto"/>
              <w:right w:val="single" w:sz="4" w:space="0" w:color="auto"/>
            </w:tcBorders>
            <w:shd w:val="clear" w:color="auto" w:fill="auto"/>
            <w:vAlign w:val="center"/>
            <w:hideMark/>
          </w:tcPr>
          <w:p w14:paraId="354C5AF3" w14:textId="77777777" w:rsidR="008632D1" w:rsidRPr="008632D1" w:rsidRDefault="008632D1" w:rsidP="008632D1">
            <w:pPr>
              <w:ind w:left="-108" w:right="-163"/>
              <w:rPr>
                <w:color w:val="000000"/>
                <w:sz w:val="22"/>
                <w:szCs w:val="22"/>
                <w:lang w:eastAsia="en-US"/>
              </w:rPr>
            </w:pPr>
          </w:p>
        </w:tc>
        <w:tc>
          <w:tcPr>
            <w:tcW w:w="1701" w:type="dxa"/>
            <w:tcBorders>
              <w:top w:val="nil"/>
              <w:left w:val="nil"/>
              <w:bottom w:val="single" w:sz="4" w:space="0" w:color="auto"/>
              <w:right w:val="single" w:sz="4" w:space="0" w:color="auto"/>
            </w:tcBorders>
            <w:shd w:val="clear" w:color="auto" w:fill="auto"/>
            <w:vAlign w:val="center"/>
            <w:hideMark/>
          </w:tcPr>
          <w:p w14:paraId="4D49E867"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Ставка за содержание тепловой мощности,</w:t>
            </w:r>
          </w:p>
          <w:p w14:paraId="2765A63D"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 xml:space="preserve"> тыс. руб./Гкал/ч </w:t>
            </w:r>
          </w:p>
          <w:p w14:paraId="01A73E71"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в мес.</w:t>
            </w:r>
          </w:p>
        </w:tc>
        <w:tc>
          <w:tcPr>
            <w:tcW w:w="1418" w:type="dxa"/>
            <w:tcBorders>
              <w:top w:val="nil"/>
              <w:left w:val="nil"/>
              <w:bottom w:val="single" w:sz="4" w:space="0" w:color="auto"/>
              <w:right w:val="single" w:sz="4" w:space="0" w:color="auto"/>
            </w:tcBorders>
            <w:shd w:val="clear" w:color="auto" w:fill="auto"/>
            <w:vAlign w:val="center"/>
            <w:hideMark/>
          </w:tcPr>
          <w:p w14:paraId="08132515"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61825AAA"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60DD0E66"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eastAsia="en-US"/>
              </w:rPr>
              <w:t>x</w:t>
            </w:r>
          </w:p>
        </w:tc>
        <w:tc>
          <w:tcPr>
            <w:tcW w:w="709" w:type="dxa"/>
            <w:tcBorders>
              <w:top w:val="nil"/>
              <w:left w:val="nil"/>
              <w:bottom w:val="single" w:sz="4" w:space="0" w:color="auto"/>
              <w:right w:val="single" w:sz="4" w:space="0" w:color="auto"/>
            </w:tcBorders>
            <w:shd w:val="clear" w:color="auto" w:fill="auto"/>
            <w:vAlign w:val="center"/>
            <w:hideMark/>
          </w:tcPr>
          <w:p w14:paraId="1B7E5119"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57F9F117"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2AA2E45C" w14:textId="77777777" w:rsidR="008632D1" w:rsidRPr="008632D1" w:rsidRDefault="008632D1" w:rsidP="008632D1">
            <w:pPr>
              <w:ind w:left="-108" w:right="-163"/>
              <w:jc w:val="center"/>
              <w:rPr>
                <w:color w:val="000000"/>
                <w:sz w:val="22"/>
                <w:szCs w:val="22"/>
                <w:lang w:eastAsia="en-US"/>
              </w:rPr>
            </w:pPr>
            <w:r w:rsidRPr="008632D1">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461F7191" w14:textId="77777777" w:rsidR="008632D1" w:rsidRPr="008632D1" w:rsidRDefault="008632D1" w:rsidP="008632D1">
            <w:pPr>
              <w:ind w:left="-108" w:right="-86"/>
              <w:jc w:val="center"/>
              <w:rPr>
                <w:color w:val="000000"/>
                <w:sz w:val="22"/>
                <w:szCs w:val="22"/>
                <w:lang w:eastAsia="en-US"/>
              </w:rPr>
            </w:pPr>
            <w:r w:rsidRPr="008632D1">
              <w:rPr>
                <w:color w:val="000000"/>
                <w:sz w:val="22"/>
                <w:szCs w:val="22"/>
                <w:lang w:val="en-US" w:eastAsia="en-US"/>
              </w:rPr>
              <w:t>x</w:t>
            </w:r>
          </w:p>
        </w:tc>
      </w:tr>
    </w:tbl>
    <w:p w14:paraId="2CAB37CA" w14:textId="77777777" w:rsidR="008632D1" w:rsidRPr="008632D1" w:rsidRDefault="008632D1" w:rsidP="008632D1">
      <w:pPr>
        <w:rPr>
          <w:lang w:eastAsia="en-US"/>
        </w:rPr>
      </w:pPr>
    </w:p>
    <w:p w14:paraId="3F881880" w14:textId="77777777" w:rsidR="008632D1" w:rsidRPr="008632D1" w:rsidRDefault="008632D1" w:rsidP="008632D1">
      <w:pPr>
        <w:ind w:left="-426" w:firstLine="710"/>
        <w:jc w:val="both"/>
        <w:rPr>
          <w:sz w:val="28"/>
          <w:szCs w:val="28"/>
          <w:lang w:eastAsia="en-US"/>
        </w:rPr>
      </w:pPr>
      <w:r w:rsidRPr="008632D1">
        <w:rPr>
          <w:sz w:val="28"/>
          <w:szCs w:val="28"/>
          <w:lang w:eastAsia="en-US"/>
        </w:rPr>
        <w:t>* Выделяется в целях реализации пункта 6 статьи 168 Налогового кодекса Российской Федерации (часть вторая)</w:t>
      </w:r>
      <w:proofErr w:type="gramStart"/>
      <w:r w:rsidRPr="008632D1">
        <w:rPr>
          <w:sz w:val="28"/>
          <w:szCs w:val="28"/>
          <w:lang w:eastAsia="en-US"/>
        </w:rPr>
        <w:t>. »</w:t>
      </w:r>
      <w:proofErr w:type="gramEnd"/>
      <w:r w:rsidRPr="008632D1">
        <w:rPr>
          <w:sz w:val="28"/>
          <w:szCs w:val="28"/>
          <w:lang w:eastAsia="en-US"/>
        </w:rPr>
        <w:t>.</w:t>
      </w:r>
    </w:p>
    <w:p w14:paraId="7F279ED1" w14:textId="77777777" w:rsidR="008632D1" w:rsidRDefault="008632D1" w:rsidP="00C25D27">
      <w:pPr>
        <w:ind w:left="-142" w:right="707" w:hanging="283"/>
        <w:rPr>
          <w:snapToGrid w:val="0"/>
          <w:sz w:val="28"/>
        </w:rPr>
        <w:sectPr w:rsidR="008632D1" w:rsidSect="008632D1">
          <w:pgSz w:w="11906" w:h="16838"/>
          <w:pgMar w:top="1134" w:right="567" w:bottom="1134" w:left="1701" w:header="567" w:footer="709" w:gutter="0"/>
          <w:cols w:space="708"/>
          <w:titlePg/>
          <w:docGrid w:linePitch="360"/>
        </w:sectPr>
      </w:pPr>
    </w:p>
    <w:p w14:paraId="2E04A70C" w14:textId="1E6C8F9E" w:rsidR="008632D1" w:rsidRPr="00F01343" w:rsidRDefault="008632D1" w:rsidP="008632D1">
      <w:pPr>
        <w:tabs>
          <w:tab w:val="left" w:pos="270"/>
          <w:tab w:val="right" w:pos="9355"/>
        </w:tabs>
        <w:ind w:left="-2920" w:firstLine="8165"/>
      </w:pPr>
      <w:r w:rsidRPr="00F01343">
        <w:lastRenderedPageBreak/>
        <w:t>Приложение</w:t>
      </w:r>
      <w:r>
        <w:t xml:space="preserve"> № 5</w:t>
      </w:r>
      <w:r>
        <w:t>5</w:t>
      </w:r>
      <w:r>
        <w:t xml:space="preserve"> к протоколу</w:t>
      </w:r>
      <w:r w:rsidRPr="00F01343">
        <w:t xml:space="preserve"> № </w:t>
      </w:r>
      <w:r>
        <w:t>82</w:t>
      </w:r>
    </w:p>
    <w:p w14:paraId="0389393A" w14:textId="77777777" w:rsidR="008632D1" w:rsidRPr="00F01343" w:rsidRDefault="008632D1" w:rsidP="008632D1">
      <w:pPr>
        <w:tabs>
          <w:tab w:val="left" w:pos="3686"/>
          <w:tab w:val="left" w:pos="9498"/>
        </w:tabs>
        <w:ind w:left="-2920" w:right="-569" w:firstLine="8165"/>
      </w:pPr>
      <w:r w:rsidRPr="00F01343">
        <w:t>заседания правления Региональной</w:t>
      </w:r>
    </w:p>
    <w:p w14:paraId="42650C95" w14:textId="77777777" w:rsidR="008632D1" w:rsidRPr="00F01343" w:rsidRDefault="008632D1" w:rsidP="008632D1">
      <w:pPr>
        <w:tabs>
          <w:tab w:val="left" w:pos="3686"/>
          <w:tab w:val="left" w:pos="9498"/>
        </w:tabs>
        <w:ind w:left="-2920" w:right="-569" w:firstLine="8165"/>
      </w:pPr>
      <w:r w:rsidRPr="00F01343">
        <w:t>энергетической комиссии</w:t>
      </w:r>
    </w:p>
    <w:p w14:paraId="39A097E8" w14:textId="77777777" w:rsidR="008632D1" w:rsidRDefault="008632D1" w:rsidP="008632D1">
      <w:pPr>
        <w:tabs>
          <w:tab w:val="left" w:pos="3686"/>
          <w:tab w:val="left" w:pos="9498"/>
        </w:tabs>
        <w:ind w:left="-2920" w:right="-569" w:firstLine="8165"/>
      </w:pPr>
      <w:r w:rsidRPr="00F01343">
        <w:t xml:space="preserve">Кузбасса от </w:t>
      </w:r>
      <w:r>
        <w:t>28</w:t>
      </w:r>
      <w:r w:rsidRPr="00F01343">
        <w:t>.</w:t>
      </w:r>
      <w:r>
        <w:t>11</w:t>
      </w:r>
      <w:r w:rsidRPr="00F01343">
        <w:t>.2024</w:t>
      </w:r>
    </w:p>
    <w:p w14:paraId="734A00BF" w14:textId="77777777" w:rsidR="008632D1" w:rsidRDefault="008632D1" w:rsidP="008632D1">
      <w:pPr>
        <w:tabs>
          <w:tab w:val="left" w:pos="3686"/>
          <w:tab w:val="left" w:pos="9498"/>
        </w:tabs>
        <w:ind w:left="-2920" w:right="-569" w:firstLine="8165"/>
      </w:pPr>
    </w:p>
    <w:p w14:paraId="64740700" w14:textId="77777777" w:rsidR="008632D1" w:rsidRDefault="008632D1" w:rsidP="008632D1">
      <w:pPr>
        <w:ind w:right="-2"/>
        <w:jc w:val="center"/>
        <w:rPr>
          <w:b/>
          <w:bCs/>
          <w:color w:val="000000"/>
          <w:kern w:val="32"/>
          <w:sz w:val="28"/>
          <w:szCs w:val="28"/>
        </w:rPr>
      </w:pPr>
      <w:r w:rsidRPr="00E849AD">
        <w:rPr>
          <w:b/>
          <w:bCs/>
          <w:color w:val="000000"/>
          <w:kern w:val="32"/>
          <w:sz w:val="28"/>
          <w:szCs w:val="28"/>
        </w:rPr>
        <w:t xml:space="preserve">Долгосрочные </w:t>
      </w:r>
      <w:r w:rsidRPr="00E849AD">
        <w:rPr>
          <w:b/>
          <w:bCs/>
          <w:color w:val="000000"/>
          <w:kern w:val="32"/>
          <w:sz w:val="28"/>
          <w:szCs w:val="28"/>
          <w:lang w:val="x-none"/>
        </w:rPr>
        <w:t xml:space="preserve">тарифы </w:t>
      </w:r>
      <w:r>
        <w:rPr>
          <w:b/>
          <w:bCs/>
          <w:color w:val="000000"/>
          <w:kern w:val="32"/>
          <w:sz w:val="28"/>
          <w:szCs w:val="28"/>
        </w:rPr>
        <w:t>АО</w:t>
      </w:r>
      <w:r w:rsidRPr="00E849AD">
        <w:rPr>
          <w:b/>
          <w:bCs/>
          <w:color w:val="000000"/>
          <w:kern w:val="32"/>
          <w:sz w:val="28"/>
          <w:szCs w:val="28"/>
        </w:rPr>
        <w:t xml:space="preserve"> «</w:t>
      </w:r>
      <w:r>
        <w:rPr>
          <w:b/>
          <w:bCs/>
          <w:color w:val="000000"/>
          <w:kern w:val="32"/>
          <w:sz w:val="28"/>
          <w:szCs w:val="28"/>
        </w:rPr>
        <w:t>СУЭК-Кузбасс</w:t>
      </w:r>
      <w:r w:rsidRPr="00E849AD">
        <w:rPr>
          <w:b/>
          <w:bCs/>
          <w:color w:val="000000"/>
          <w:kern w:val="32"/>
          <w:sz w:val="28"/>
          <w:szCs w:val="28"/>
        </w:rPr>
        <w:t xml:space="preserve">» </w:t>
      </w:r>
      <w:r w:rsidRPr="00E849AD">
        <w:rPr>
          <w:b/>
          <w:bCs/>
          <w:color w:val="000000"/>
          <w:kern w:val="32"/>
          <w:sz w:val="28"/>
          <w:szCs w:val="28"/>
          <w:lang w:val="x-none"/>
        </w:rPr>
        <w:t>на тепло</w:t>
      </w:r>
      <w:r w:rsidRPr="00E849AD">
        <w:rPr>
          <w:b/>
          <w:bCs/>
          <w:color w:val="000000"/>
          <w:kern w:val="32"/>
          <w:sz w:val="28"/>
          <w:szCs w:val="28"/>
        </w:rPr>
        <w:t>носитель</w:t>
      </w:r>
      <w:r w:rsidRPr="00E849AD">
        <w:rPr>
          <w:b/>
          <w:bCs/>
          <w:color w:val="000000"/>
          <w:kern w:val="32"/>
          <w:sz w:val="28"/>
          <w:szCs w:val="28"/>
          <w:lang w:val="x-none"/>
        </w:rPr>
        <w:t>, реализуем</w:t>
      </w:r>
      <w:r w:rsidRPr="00E849AD">
        <w:rPr>
          <w:b/>
          <w:bCs/>
          <w:color w:val="000000"/>
          <w:kern w:val="32"/>
          <w:sz w:val="28"/>
          <w:szCs w:val="28"/>
        </w:rPr>
        <w:t>ый</w:t>
      </w:r>
      <w:r>
        <w:rPr>
          <w:b/>
          <w:bCs/>
          <w:color w:val="000000"/>
          <w:kern w:val="32"/>
          <w:sz w:val="28"/>
          <w:szCs w:val="28"/>
        </w:rPr>
        <w:t xml:space="preserve"> </w:t>
      </w:r>
      <w:r w:rsidRPr="00E849AD">
        <w:rPr>
          <w:b/>
          <w:bCs/>
          <w:color w:val="000000"/>
          <w:kern w:val="32"/>
          <w:sz w:val="28"/>
          <w:szCs w:val="28"/>
          <w:lang w:val="x-none"/>
        </w:rPr>
        <w:t>на потребительском рынке</w:t>
      </w:r>
      <w:r>
        <w:rPr>
          <w:b/>
          <w:bCs/>
          <w:color w:val="000000"/>
          <w:kern w:val="32"/>
          <w:sz w:val="28"/>
          <w:szCs w:val="28"/>
        </w:rPr>
        <w:t xml:space="preserve"> г. Полысаево,</w:t>
      </w:r>
    </w:p>
    <w:p w14:paraId="523D79D1" w14:textId="77777777" w:rsidR="008632D1" w:rsidRDefault="008632D1" w:rsidP="008632D1">
      <w:pPr>
        <w:ind w:right="-2"/>
        <w:jc w:val="center"/>
        <w:rPr>
          <w:b/>
          <w:bCs/>
          <w:color w:val="000000"/>
          <w:kern w:val="32"/>
          <w:sz w:val="28"/>
          <w:szCs w:val="28"/>
        </w:rPr>
      </w:pPr>
      <w:r>
        <w:rPr>
          <w:b/>
          <w:bCs/>
          <w:color w:val="000000"/>
          <w:kern w:val="32"/>
          <w:sz w:val="28"/>
          <w:szCs w:val="28"/>
        </w:rPr>
        <w:t>Ленинск-Кузнецкий муниципальный округ,</w:t>
      </w:r>
    </w:p>
    <w:p w14:paraId="1B773992" w14:textId="77777777" w:rsidR="008632D1" w:rsidRPr="00E849AD" w:rsidRDefault="008632D1" w:rsidP="008632D1">
      <w:pPr>
        <w:ind w:right="-2"/>
        <w:jc w:val="center"/>
        <w:rPr>
          <w:b/>
          <w:bCs/>
          <w:color w:val="000000"/>
          <w:kern w:val="32"/>
          <w:sz w:val="28"/>
          <w:szCs w:val="28"/>
        </w:rPr>
      </w:pPr>
      <w:r w:rsidRPr="00E849AD">
        <w:rPr>
          <w:b/>
          <w:bCs/>
          <w:color w:val="000000"/>
          <w:kern w:val="32"/>
          <w:sz w:val="28"/>
          <w:szCs w:val="28"/>
        </w:rPr>
        <w:t>на период с 01.01.20</w:t>
      </w:r>
      <w:r>
        <w:rPr>
          <w:b/>
          <w:bCs/>
          <w:color w:val="000000"/>
          <w:kern w:val="32"/>
          <w:sz w:val="28"/>
          <w:szCs w:val="28"/>
        </w:rPr>
        <w:t>24</w:t>
      </w:r>
      <w:r w:rsidRPr="00E849AD">
        <w:rPr>
          <w:b/>
          <w:bCs/>
          <w:color w:val="000000"/>
          <w:kern w:val="32"/>
          <w:sz w:val="28"/>
          <w:szCs w:val="28"/>
        </w:rPr>
        <w:t xml:space="preserve"> по 31.12.202</w:t>
      </w:r>
      <w:r>
        <w:rPr>
          <w:b/>
          <w:bCs/>
          <w:color w:val="000000"/>
          <w:kern w:val="32"/>
          <w:sz w:val="28"/>
          <w:szCs w:val="28"/>
        </w:rPr>
        <w:t>8</w:t>
      </w:r>
    </w:p>
    <w:p w14:paraId="47E84611" w14:textId="77777777" w:rsidR="008632D1" w:rsidRDefault="008632D1" w:rsidP="008632D1">
      <w:pPr>
        <w:ind w:right="-2"/>
        <w:jc w:val="right"/>
        <w:rPr>
          <w:color w:val="000000"/>
          <w:sz w:val="28"/>
          <w:szCs w:val="28"/>
        </w:rPr>
      </w:pPr>
    </w:p>
    <w:p w14:paraId="34D4E493" w14:textId="77777777" w:rsidR="008632D1" w:rsidRDefault="008632D1" w:rsidP="008632D1">
      <w:pPr>
        <w:ind w:right="-2"/>
        <w:jc w:val="right"/>
        <w:rPr>
          <w:color w:val="000000"/>
          <w:sz w:val="28"/>
          <w:szCs w:val="28"/>
        </w:rPr>
      </w:pPr>
      <w:r>
        <w:rPr>
          <w:color w:val="000000"/>
          <w:sz w:val="28"/>
          <w:szCs w:val="28"/>
        </w:rPr>
        <w:t>(без НДС)</w:t>
      </w:r>
    </w:p>
    <w:tbl>
      <w:tblPr>
        <w:tblpPr w:leftFromText="180" w:rightFromText="180" w:vertAnchor="text" w:horzAnchor="margin" w:tblpY="3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1843"/>
        <w:gridCol w:w="1559"/>
        <w:gridCol w:w="1025"/>
      </w:tblGrid>
      <w:tr w:rsidR="008632D1" w:rsidRPr="00771816" w14:paraId="3116EF08" w14:textId="77777777" w:rsidTr="00E6267D">
        <w:tc>
          <w:tcPr>
            <w:tcW w:w="2547" w:type="dxa"/>
            <w:vMerge w:val="restart"/>
            <w:shd w:val="clear" w:color="auto" w:fill="auto"/>
            <w:vAlign w:val="center"/>
          </w:tcPr>
          <w:p w14:paraId="6651B28B" w14:textId="77777777" w:rsidR="008632D1" w:rsidRPr="00771816" w:rsidRDefault="008632D1" w:rsidP="00E6267D">
            <w:pPr>
              <w:ind w:right="-2"/>
              <w:jc w:val="center"/>
              <w:rPr>
                <w:color w:val="000000"/>
              </w:rPr>
            </w:pPr>
            <w:r w:rsidRPr="00771816">
              <w:rPr>
                <w:color w:val="000000"/>
              </w:rPr>
              <w:t>Наименование регулируемой организации</w:t>
            </w:r>
          </w:p>
        </w:tc>
        <w:tc>
          <w:tcPr>
            <w:tcW w:w="2551" w:type="dxa"/>
            <w:vMerge w:val="restart"/>
            <w:shd w:val="clear" w:color="auto" w:fill="auto"/>
            <w:vAlign w:val="center"/>
          </w:tcPr>
          <w:p w14:paraId="673B61D9" w14:textId="77777777" w:rsidR="008632D1" w:rsidRPr="00771816" w:rsidRDefault="008632D1" w:rsidP="00E6267D">
            <w:pPr>
              <w:ind w:right="-2"/>
              <w:jc w:val="center"/>
              <w:rPr>
                <w:color w:val="000000"/>
              </w:rPr>
            </w:pPr>
            <w:r w:rsidRPr="00771816">
              <w:rPr>
                <w:color w:val="000000"/>
              </w:rPr>
              <w:t>Вид тарифа</w:t>
            </w:r>
          </w:p>
        </w:tc>
        <w:tc>
          <w:tcPr>
            <w:tcW w:w="1843" w:type="dxa"/>
            <w:vMerge w:val="restart"/>
            <w:shd w:val="clear" w:color="auto" w:fill="auto"/>
            <w:vAlign w:val="center"/>
          </w:tcPr>
          <w:p w14:paraId="6C25BC7D" w14:textId="77777777" w:rsidR="008632D1" w:rsidRPr="00771816" w:rsidRDefault="008632D1" w:rsidP="00E6267D">
            <w:pPr>
              <w:ind w:right="-2"/>
              <w:jc w:val="center"/>
              <w:rPr>
                <w:color w:val="000000"/>
              </w:rPr>
            </w:pPr>
            <w:r w:rsidRPr="00771816">
              <w:rPr>
                <w:color w:val="000000"/>
              </w:rPr>
              <w:t>Период</w:t>
            </w:r>
          </w:p>
        </w:tc>
        <w:tc>
          <w:tcPr>
            <w:tcW w:w="2584" w:type="dxa"/>
            <w:gridSpan w:val="2"/>
            <w:shd w:val="clear" w:color="auto" w:fill="auto"/>
            <w:vAlign w:val="center"/>
          </w:tcPr>
          <w:p w14:paraId="7EBCEE82" w14:textId="77777777" w:rsidR="008632D1" w:rsidRPr="00771816" w:rsidRDefault="008632D1" w:rsidP="00E6267D">
            <w:pPr>
              <w:ind w:right="-2"/>
              <w:jc w:val="center"/>
              <w:rPr>
                <w:color w:val="000000"/>
              </w:rPr>
            </w:pPr>
            <w:r w:rsidRPr="00771816">
              <w:rPr>
                <w:color w:val="000000"/>
              </w:rPr>
              <w:t>Вид теплоносителя</w:t>
            </w:r>
          </w:p>
        </w:tc>
      </w:tr>
      <w:tr w:rsidR="008632D1" w:rsidRPr="00771816" w14:paraId="172E39F4" w14:textId="77777777" w:rsidTr="00E6267D">
        <w:trPr>
          <w:trHeight w:val="432"/>
        </w:trPr>
        <w:tc>
          <w:tcPr>
            <w:tcW w:w="2547" w:type="dxa"/>
            <w:vMerge/>
            <w:shd w:val="clear" w:color="auto" w:fill="auto"/>
          </w:tcPr>
          <w:p w14:paraId="57DCDED8" w14:textId="77777777" w:rsidR="008632D1" w:rsidRPr="00771816" w:rsidRDefault="008632D1" w:rsidP="00E6267D">
            <w:pPr>
              <w:ind w:right="-2"/>
              <w:jc w:val="center"/>
              <w:rPr>
                <w:color w:val="000000"/>
              </w:rPr>
            </w:pPr>
          </w:p>
        </w:tc>
        <w:tc>
          <w:tcPr>
            <w:tcW w:w="2551" w:type="dxa"/>
            <w:vMerge/>
            <w:shd w:val="clear" w:color="auto" w:fill="auto"/>
            <w:vAlign w:val="center"/>
          </w:tcPr>
          <w:p w14:paraId="4F5DF59C" w14:textId="77777777" w:rsidR="008632D1" w:rsidRPr="00771816" w:rsidRDefault="008632D1" w:rsidP="00E6267D">
            <w:pPr>
              <w:ind w:right="-2"/>
              <w:jc w:val="center"/>
              <w:rPr>
                <w:color w:val="000000"/>
              </w:rPr>
            </w:pPr>
          </w:p>
        </w:tc>
        <w:tc>
          <w:tcPr>
            <w:tcW w:w="1843" w:type="dxa"/>
            <w:vMerge/>
            <w:shd w:val="clear" w:color="auto" w:fill="auto"/>
          </w:tcPr>
          <w:p w14:paraId="62A44626" w14:textId="77777777" w:rsidR="008632D1" w:rsidRPr="00771816" w:rsidRDefault="008632D1" w:rsidP="00E6267D">
            <w:pPr>
              <w:ind w:right="-2"/>
              <w:rPr>
                <w:color w:val="000000"/>
              </w:rPr>
            </w:pPr>
          </w:p>
        </w:tc>
        <w:tc>
          <w:tcPr>
            <w:tcW w:w="1559" w:type="dxa"/>
            <w:shd w:val="clear" w:color="auto" w:fill="auto"/>
            <w:vAlign w:val="center"/>
          </w:tcPr>
          <w:p w14:paraId="53240FE6" w14:textId="77777777" w:rsidR="008632D1" w:rsidRPr="00771816" w:rsidRDefault="008632D1" w:rsidP="00E6267D">
            <w:pPr>
              <w:ind w:right="-2"/>
              <w:jc w:val="center"/>
              <w:rPr>
                <w:color w:val="000000"/>
              </w:rPr>
            </w:pPr>
            <w:r w:rsidRPr="00771816">
              <w:rPr>
                <w:color w:val="000000"/>
              </w:rPr>
              <w:t>вода</w:t>
            </w:r>
          </w:p>
        </w:tc>
        <w:tc>
          <w:tcPr>
            <w:tcW w:w="1025" w:type="dxa"/>
            <w:shd w:val="clear" w:color="auto" w:fill="auto"/>
            <w:vAlign w:val="center"/>
          </w:tcPr>
          <w:p w14:paraId="2982BA35" w14:textId="77777777" w:rsidR="008632D1" w:rsidRPr="00771816" w:rsidRDefault="008632D1" w:rsidP="00E6267D">
            <w:pPr>
              <w:ind w:right="-2"/>
              <w:jc w:val="center"/>
              <w:rPr>
                <w:color w:val="000000"/>
              </w:rPr>
            </w:pPr>
            <w:r w:rsidRPr="00771816">
              <w:rPr>
                <w:color w:val="000000"/>
              </w:rPr>
              <w:t>пар</w:t>
            </w:r>
          </w:p>
        </w:tc>
      </w:tr>
      <w:tr w:rsidR="008632D1" w:rsidRPr="00771816" w14:paraId="1B71973A" w14:textId="77777777" w:rsidTr="00E6267D">
        <w:trPr>
          <w:trHeight w:val="160"/>
        </w:trPr>
        <w:tc>
          <w:tcPr>
            <w:tcW w:w="2547" w:type="dxa"/>
            <w:shd w:val="clear" w:color="auto" w:fill="auto"/>
            <w:vAlign w:val="center"/>
          </w:tcPr>
          <w:p w14:paraId="6372100B" w14:textId="77777777" w:rsidR="008632D1" w:rsidRPr="00771816" w:rsidRDefault="008632D1" w:rsidP="00E6267D">
            <w:pPr>
              <w:ind w:left="-220" w:right="-125" w:firstLine="78"/>
              <w:jc w:val="center"/>
              <w:rPr>
                <w:bCs/>
                <w:color w:val="000000"/>
                <w:kern w:val="32"/>
              </w:rPr>
            </w:pPr>
            <w:r w:rsidRPr="00771816">
              <w:rPr>
                <w:bCs/>
                <w:color w:val="000000"/>
                <w:kern w:val="32"/>
              </w:rPr>
              <w:t>1</w:t>
            </w:r>
          </w:p>
        </w:tc>
        <w:tc>
          <w:tcPr>
            <w:tcW w:w="2551" w:type="dxa"/>
            <w:shd w:val="clear" w:color="auto" w:fill="auto"/>
            <w:vAlign w:val="center"/>
          </w:tcPr>
          <w:p w14:paraId="29DE5E00" w14:textId="77777777" w:rsidR="008632D1" w:rsidRPr="00771816" w:rsidRDefault="008632D1" w:rsidP="00E6267D">
            <w:pPr>
              <w:ind w:right="-2"/>
              <w:jc w:val="center"/>
            </w:pPr>
            <w:r w:rsidRPr="00771816">
              <w:t>2</w:t>
            </w:r>
          </w:p>
        </w:tc>
        <w:tc>
          <w:tcPr>
            <w:tcW w:w="1843" w:type="dxa"/>
            <w:shd w:val="clear" w:color="auto" w:fill="auto"/>
            <w:vAlign w:val="center"/>
          </w:tcPr>
          <w:p w14:paraId="52C8DDF8" w14:textId="77777777" w:rsidR="008632D1" w:rsidRPr="00771816" w:rsidRDefault="008632D1" w:rsidP="00E6267D">
            <w:pPr>
              <w:ind w:right="-2"/>
              <w:jc w:val="center"/>
            </w:pPr>
            <w:r w:rsidRPr="00771816">
              <w:t>3</w:t>
            </w:r>
          </w:p>
        </w:tc>
        <w:tc>
          <w:tcPr>
            <w:tcW w:w="1559" w:type="dxa"/>
            <w:shd w:val="clear" w:color="auto" w:fill="auto"/>
            <w:vAlign w:val="center"/>
          </w:tcPr>
          <w:p w14:paraId="7EF8673B" w14:textId="77777777" w:rsidR="008632D1" w:rsidRPr="00771816" w:rsidRDefault="008632D1" w:rsidP="00E6267D">
            <w:pPr>
              <w:ind w:right="-2"/>
              <w:jc w:val="center"/>
            </w:pPr>
            <w:r w:rsidRPr="00771816">
              <w:t>4</w:t>
            </w:r>
          </w:p>
        </w:tc>
        <w:tc>
          <w:tcPr>
            <w:tcW w:w="1025" w:type="dxa"/>
            <w:shd w:val="clear" w:color="auto" w:fill="auto"/>
            <w:vAlign w:val="center"/>
          </w:tcPr>
          <w:p w14:paraId="1A9D311B" w14:textId="77777777" w:rsidR="008632D1" w:rsidRPr="00771816" w:rsidRDefault="008632D1" w:rsidP="00E6267D">
            <w:pPr>
              <w:ind w:right="-2"/>
              <w:jc w:val="center"/>
            </w:pPr>
            <w:r w:rsidRPr="00771816">
              <w:t>5</w:t>
            </w:r>
          </w:p>
        </w:tc>
      </w:tr>
      <w:tr w:rsidR="008632D1" w:rsidRPr="00771816" w14:paraId="02AEBEB5" w14:textId="77777777" w:rsidTr="00E6267D">
        <w:trPr>
          <w:trHeight w:val="564"/>
        </w:trPr>
        <w:tc>
          <w:tcPr>
            <w:tcW w:w="2547" w:type="dxa"/>
            <w:vMerge w:val="restart"/>
            <w:shd w:val="clear" w:color="auto" w:fill="auto"/>
            <w:vAlign w:val="center"/>
          </w:tcPr>
          <w:p w14:paraId="6FC34B4F" w14:textId="77777777" w:rsidR="008632D1" w:rsidRPr="00771816" w:rsidRDefault="008632D1" w:rsidP="00E6267D">
            <w:pPr>
              <w:ind w:left="-220" w:right="-125" w:firstLine="78"/>
              <w:jc w:val="center"/>
              <w:rPr>
                <w:color w:val="000000"/>
              </w:rPr>
            </w:pPr>
            <w:r w:rsidRPr="00771816">
              <w:rPr>
                <w:bCs/>
                <w:color w:val="000000"/>
                <w:kern w:val="32"/>
              </w:rPr>
              <w:t>АО «СУЭК-Кузбасс»</w:t>
            </w:r>
          </w:p>
        </w:tc>
        <w:tc>
          <w:tcPr>
            <w:tcW w:w="6978" w:type="dxa"/>
            <w:gridSpan w:val="4"/>
            <w:shd w:val="clear" w:color="auto" w:fill="auto"/>
            <w:vAlign w:val="center"/>
          </w:tcPr>
          <w:p w14:paraId="322CFB3A" w14:textId="77777777" w:rsidR="008632D1" w:rsidRPr="00771816" w:rsidRDefault="008632D1" w:rsidP="00E6267D">
            <w:pPr>
              <w:ind w:right="-2"/>
              <w:jc w:val="center"/>
              <w:rPr>
                <w:color w:val="000000"/>
              </w:rPr>
            </w:pPr>
            <w:r w:rsidRPr="00771816">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8632D1" w:rsidRPr="00771816" w14:paraId="27E11CE2" w14:textId="77777777" w:rsidTr="00E6267D">
        <w:tc>
          <w:tcPr>
            <w:tcW w:w="2547" w:type="dxa"/>
            <w:vMerge/>
            <w:shd w:val="clear" w:color="auto" w:fill="auto"/>
            <w:vAlign w:val="center"/>
          </w:tcPr>
          <w:p w14:paraId="04D6E90B" w14:textId="77777777" w:rsidR="008632D1" w:rsidRPr="00771816" w:rsidRDefault="008632D1" w:rsidP="00E6267D">
            <w:pPr>
              <w:ind w:left="-220" w:right="-125" w:firstLine="78"/>
              <w:jc w:val="center"/>
              <w:rPr>
                <w:bCs/>
                <w:color w:val="000000"/>
                <w:kern w:val="32"/>
              </w:rPr>
            </w:pPr>
          </w:p>
        </w:tc>
        <w:tc>
          <w:tcPr>
            <w:tcW w:w="2551" w:type="dxa"/>
            <w:vMerge w:val="restart"/>
            <w:shd w:val="clear" w:color="auto" w:fill="auto"/>
            <w:vAlign w:val="center"/>
          </w:tcPr>
          <w:p w14:paraId="43B702D2" w14:textId="77777777" w:rsidR="008632D1" w:rsidRPr="00771816" w:rsidRDefault="008632D1" w:rsidP="00E6267D">
            <w:pPr>
              <w:jc w:val="center"/>
            </w:pPr>
            <w:r w:rsidRPr="00771816">
              <w:t xml:space="preserve">Одноставочный, </w:t>
            </w:r>
          </w:p>
          <w:p w14:paraId="5EF4091F" w14:textId="77777777" w:rsidR="008632D1" w:rsidRPr="00771816" w:rsidRDefault="008632D1" w:rsidP="00E6267D">
            <w:pPr>
              <w:ind w:right="-2"/>
              <w:jc w:val="center"/>
              <w:rPr>
                <w:color w:val="000000"/>
              </w:rPr>
            </w:pPr>
            <w:r w:rsidRPr="00771816">
              <w:t>руб./</w:t>
            </w:r>
            <w:r w:rsidRPr="00771816">
              <w:rPr>
                <w:rFonts w:eastAsia="Calibri"/>
                <w:color w:val="000000"/>
              </w:rPr>
              <w:t xml:space="preserve"> </w:t>
            </w:r>
            <w:r w:rsidRPr="00771816">
              <w:t>м</w:t>
            </w:r>
            <w:r w:rsidRPr="00771816">
              <w:rPr>
                <w:vertAlign w:val="superscript"/>
              </w:rPr>
              <w:t>3</w:t>
            </w:r>
          </w:p>
        </w:tc>
        <w:tc>
          <w:tcPr>
            <w:tcW w:w="1843" w:type="dxa"/>
            <w:shd w:val="clear" w:color="auto" w:fill="auto"/>
            <w:vAlign w:val="center"/>
          </w:tcPr>
          <w:p w14:paraId="530EC8D2" w14:textId="77777777" w:rsidR="008632D1" w:rsidRPr="00771816" w:rsidRDefault="008632D1" w:rsidP="00E6267D">
            <w:pPr>
              <w:ind w:right="-2"/>
              <w:jc w:val="center"/>
              <w:rPr>
                <w:color w:val="000000"/>
              </w:rPr>
            </w:pPr>
            <w:r w:rsidRPr="00771816">
              <w:rPr>
                <w:color w:val="000000"/>
              </w:rPr>
              <w:t>с 01.01.20</w:t>
            </w:r>
            <w:r>
              <w:rPr>
                <w:color w:val="000000"/>
              </w:rPr>
              <w:t>24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B02F7" w14:textId="77777777" w:rsidR="008632D1" w:rsidRPr="00771816" w:rsidRDefault="008632D1" w:rsidP="00E6267D">
            <w:pPr>
              <w:ind w:right="-2"/>
              <w:jc w:val="center"/>
              <w:rPr>
                <w:color w:val="000000"/>
              </w:rPr>
            </w:pPr>
            <w:r>
              <w:t>46,46</w:t>
            </w:r>
          </w:p>
        </w:tc>
        <w:tc>
          <w:tcPr>
            <w:tcW w:w="1025" w:type="dxa"/>
            <w:shd w:val="clear" w:color="auto" w:fill="auto"/>
          </w:tcPr>
          <w:p w14:paraId="67EDC666" w14:textId="77777777" w:rsidR="008632D1" w:rsidRPr="00771816" w:rsidRDefault="008632D1" w:rsidP="00E6267D">
            <w:pPr>
              <w:jc w:val="center"/>
            </w:pPr>
            <w:r w:rsidRPr="00771816">
              <w:t>x</w:t>
            </w:r>
          </w:p>
        </w:tc>
      </w:tr>
      <w:tr w:rsidR="008632D1" w:rsidRPr="00771816" w14:paraId="5CE9D3C1" w14:textId="77777777" w:rsidTr="00E6267D">
        <w:tc>
          <w:tcPr>
            <w:tcW w:w="2547" w:type="dxa"/>
            <w:vMerge/>
            <w:shd w:val="clear" w:color="auto" w:fill="auto"/>
            <w:vAlign w:val="center"/>
          </w:tcPr>
          <w:p w14:paraId="021DDE2D" w14:textId="77777777" w:rsidR="008632D1" w:rsidRPr="00771816" w:rsidRDefault="008632D1" w:rsidP="00E6267D">
            <w:pPr>
              <w:ind w:right="-2"/>
              <w:jc w:val="center"/>
              <w:rPr>
                <w:color w:val="000000"/>
              </w:rPr>
            </w:pPr>
          </w:p>
        </w:tc>
        <w:tc>
          <w:tcPr>
            <w:tcW w:w="2551" w:type="dxa"/>
            <w:vMerge/>
            <w:shd w:val="clear" w:color="auto" w:fill="auto"/>
            <w:vAlign w:val="center"/>
          </w:tcPr>
          <w:p w14:paraId="4EE1102E" w14:textId="77777777" w:rsidR="008632D1" w:rsidRPr="00771816" w:rsidRDefault="008632D1" w:rsidP="00E6267D">
            <w:pPr>
              <w:ind w:right="-2"/>
              <w:jc w:val="center"/>
              <w:rPr>
                <w:color w:val="000000"/>
              </w:rPr>
            </w:pPr>
          </w:p>
        </w:tc>
        <w:tc>
          <w:tcPr>
            <w:tcW w:w="1843" w:type="dxa"/>
            <w:shd w:val="clear" w:color="auto" w:fill="auto"/>
          </w:tcPr>
          <w:p w14:paraId="2B369885" w14:textId="77777777" w:rsidR="008632D1" w:rsidRPr="00771816" w:rsidRDefault="008632D1" w:rsidP="00E6267D">
            <w:pPr>
              <w:ind w:right="-2"/>
              <w:jc w:val="center"/>
              <w:rPr>
                <w:color w:val="000000"/>
              </w:rPr>
            </w:pPr>
            <w:r w:rsidRPr="00771816">
              <w:rPr>
                <w:color w:val="000000"/>
              </w:rPr>
              <w:t>с 01.07.20</w:t>
            </w:r>
            <w:r>
              <w:rPr>
                <w:color w:val="000000"/>
              </w:rPr>
              <w:t>24</w:t>
            </w:r>
          </w:p>
        </w:tc>
        <w:tc>
          <w:tcPr>
            <w:tcW w:w="1559" w:type="dxa"/>
            <w:tcBorders>
              <w:top w:val="nil"/>
              <w:left w:val="single" w:sz="4" w:space="0" w:color="000000"/>
              <w:bottom w:val="nil"/>
              <w:right w:val="single" w:sz="4" w:space="0" w:color="000000"/>
            </w:tcBorders>
            <w:shd w:val="clear" w:color="auto" w:fill="auto"/>
            <w:vAlign w:val="center"/>
          </w:tcPr>
          <w:p w14:paraId="6885EEB2" w14:textId="77777777" w:rsidR="008632D1" w:rsidRPr="00771816" w:rsidRDefault="008632D1" w:rsidP="00E6267D">
            <w:pPr>
              <w:ind w:right="-2"/>
              <w:jc w:val="center"/>
              <w:rPr>
                <w:color w:val="000000"/>
              </w:rPr>
            </w:pPr>
            <w:r>
              <w:t>50,92</w:t>
            </w:r>
          </w:p>
        </w:tc>
        <w:tc>
          <w:tcPr>
            <w:tcW w:w="1025" w:type="dxa"/>
            <w:shd w:val="clear" w:color="auto" w:fill="auto"/>
          </w:tcPr>
          <w:p w14:paraId="75230E55" w14:textId="77777777" w:rsidR="008632D1" w:rsidRPr="00771816" w:rsidRDefault="008632D1" w:rsidP="00E6267D">
            <w:pPr>
              <w:jc w:val="center"/>
            </w:pPr>
            <w:r w:rsidRPr="00771816">
              <w:t>x</w:t>
            </w:r>
          </w:p>
        </w:tc>
      </w:tr>
      <w:tr w:rsidR="008632D1" w:rsidRPr="00771816" w14:paraId="73CD76AF" w14:textId="77777777" w:rsidTr="00E6267D">
        <w:tc>
          <w:tcPr>
            <w:tcW w:w="2547" w:type="dxa"/>
            <w:vMerge/>
            <w:shd w:val="clear" w:color="auto" w:fill="auto"/>
            <w:vAlign w:val="center"/>
          </w:tcPr>
          <w:p w14:paraId="116D7D24" w14:textId="77777777" w:rsidR="008632D1" w:rsidRPr="00771816" w:rsidRDefault="008632D1" w:rsidP="00E6267D">
            <w:pPr>
              <w:ind w:right="-2"/>
              <w:jc w:val="center"/>
              <w:rPr>
                <w:color w:val="000000"/>
              </w:rPr>
            </w:pPr>
          </w:p>
        </w:tc>
        <w:tc>
          <w:tcPr>
            <w:tcW w:w="2551" w:type="dxa"/>
            <w:vMerge/>
            <w:shd w:val="clear" w:color="auto" w:fill="auto"/>
            <w:vAlign w:val="center"/>
          </w:tcPr>
          <w:p w14:paraId="30668261" w14:textId="77777777" w:rsidR="008632D1" w:rsidRPr="00771816" w:rsidRDefault="008632D1" w:rsidP="00E6267D">
            <w:pPr>
              <w:ind w:right="-2"/>
              <w:jc w:val="center"/>
              <w:rPr>
                <w:color w:val="000000"/>
              </w:rPr>
            </w:pPr>
          </w:p>
        </w:tc>
        <w:tc>
          <w:tcPr>
            <w:tcW w:w="1843" w:type="dxa"/>
            <w:shd w:val="clear" w:color="auto" w:fill="auto"/>
          </w:tcPr>
          <w:p w14:paraId="67A494D5" w14:textId="77777777" w:rsidR="008632D1" w:rsidRPr="00771816" w:rsidRDefault="008632D1" w:rsidP="00E6267D">
            <w:pPr>
              <w:ind w:right="-2"/>
              <w:jc w:val="center"/>
              <w:rPr>
                <w:color w:val="000000"/>
              </w:rPr>
            </w:pPr>
            <w:r w:rsidRPr="00771816">
              <w:rPr>
                <w:color w:val="000000"/>
              </w:rPr>
              <w:t>с 01.01.202</w:t>
            </w:r>
            <w:r>
              <w:rPr>
                <w:color w:val="000000"/>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EEA82A" w14:textId="77777777" w:rsidR="008632D1" w:rsidRPr="00771816" w:rsidRDefault="008632D1" w:rsidP="00E6267D">
            <w:pPr>
              <w:ind w:right="-2"/>
              <w:jc w:val="center"/>
              <w:rPr>
                <w:color w:val="000000"/>
              </w:rPr>
            </w:pPr>
            <w:r>
              <w:t>50,92</w:t>
            </w:r>
          </w:p>
        </w:tc>
        <w:tc>
          <w:tcPr>
            <w:tcW w:w="1025" w:type="dxa"/>
            <w:shd w:val="clear" w:color="auto" w:fill="auto"/>
          </w:tcPr>
          <w:p w14:paraId="71B6259A" w14:textId="77777777" w:rsidR="008632D1" w:rsidRPr="00771816" w:rsidRDefault="008632D1" w:rsidP="00E6267D">
            <w:pPr>
              <w:jc w:val="center"/>
            </w:pPr>
            <w:r w:rsidRPr="00771816">
              <w:t>x</w:t>
            </w:r>
          </w:p>
        </w:tc>
      </w:tr>
      <w:tr w:rsidR="008632D1" w:rsidRPr="00771816" w14:paraId="15273C1D" w14:textId="77777777" w:rsidTr="00E6267D">
        <w:tc>
          <w:tcPr>
            <w:tcW w:w="2547" w:type="dxa"/>
            <w:vMerge/>
            <w:shd w:val="clear" w:color="auto" w:fill="auto"/>
            <w:vAlign w:val="center"/>
          </w:tcPr>
          <w:p w14:paraId="2C4F0D96" w14:textId="77777777" w:rsidR="008632D1" w:rsidRPr="00771816" w:rsidRDefault="008632D1" w:rsidP="00E6267D">
            <w:pPr>
              <w:ind w:right="-2"/>
              <w:jc w:val="center"/>
              <w:rPr>
                <w:color w:val="000000"/>
              </w:rPr>
            </w:pPr>
          </w:p>
        </w:tc>
        <w:tc>
          <w:tcPr>
            <w:tcW w:w="2551" w:type="dxa"/>
            <w:vMerge/>
            <w:shd w:val="clear" w:color="auto" w:fill="auto"/>
            <w:vAlign w:val="center"/>
          </w:tcPr>
          <w:p w14:paraId="6FC910A0" w14:textId="77777777" w:rsidR="008632D1" w:rsidRPr="00771816" w:rsidRDefault="008632D1" w:rsidP="00E6267D">
            <w:pPr>
              <w:ind w:right="-2"/>
              <w:jc w:val="center"/>
              <w:rPr>
                <w:color w:val="000000"/>
              </w:rPr>
            </w:pPr>
          </w:p>
        </w:tc>
        <w:tc>
          <w:tcPr>
            <w:tcW w:w="1843" w:type="dxa"/>
            <w:shd w:val="clear" w:color="auto" w:fill="auto"/>
          </w:tcPr>
          <w:p w14:paraId="0F8FC1DD" w14:textId="77777777" w:rsidR="008632D1" w:rsidRPr="00771816" w:rsidRDefault="008632D1" w:rsidP="00E6267D">
            <w:pPr>
              <w:ind w:right="-2"/>
              <w:jc w:val="center"/>
              <w:rPr>
                <w:color w:val="000000"/>
              </w:rPr>
            </w:pPr>
            <w:r w:rsidRPr="00771816">
              <w:rPr>
                <w:color w:val="000000"/>
              </w:rPr>
              <w:t>с 01.07.202</w:t>
            </w:r>
            <w:r>
              <w:rPr>
                <w:color w:val="000000"/>
              </w:rPr>
              <w:t>5</w:t>
            </w:r>
          </w:p>
        </w:tc>
        <w:tc>
          <w:tcPr>
            <w:tcW w:w="1559" w:type="dxa"/>
            <w:tcBorders>
              <w:top w:val="nil"/>
              <w:left w:val="single" w:sz="4" w:space="0" w:color="auto"/>
              <w:bottom w:val="single" w:sz="4" w:space="0" w:color="auto"/>
              <w:right w:val="single" w:sz="4" w:space="0" w:color="auto"/>
            </w:tcBorders>
            <w:shd w:val="clear" w:color="auto" w:fill="auto"/>
            <w:vAlign w:val="center"/>
          </w:tcPr>
          <w:p w14:paraId="190CF8F4" w14:textId="77777777" w:rsidR="008632D1" w:rsidRPr="00771816" w:rsidRDefault="008632D1" w:rsidP="00E6267D">
            <w:pPr>
              <w:ind w:right="-2"/>
              <w:jc w:val="center"/>
              <w:rPr>
                <w:color w:val="000000"/>
              </w:rPr>
            </w:pPr>
            <w:r>
              <w:t>57,03</w:t>
            </w:r>
          </w:p>
        </w:tc>
        <w:tc>
          <w:tcPr>
            <w:tcW w:w="1025" w:type="dxa"/>
            <w:shd w:val="clear" w:color="auto" w:fill="auto"/>
          </w:tcPr>
          <w:p w14:paraId="21B76EED" w14:textId="77777777" w:rsidR="008632D1" w:rsidRPr="00771816" w:rsidRDefault="008632D1" w:rsidP="00E6267D">
            <w:pPr>
              <w:jc w:val="center"/>
            </w:pPr>
            <w:r w:rsidRPr="00771816">
              <w:t>x</w:t>
            </w:r>
          </w:p>
        </w:tc>
      </w:tr>
      <w:tr w:rsidR="008632D1" w:rsidRPr="00771816" w14:paraId="28C68991" w14:textId="77777777" w:rsidTr="00E6267D">
        <w:tc>
          <w:tcPr>
            <w:tcW w:w="2547" w:type="dxa"/>
            <w:vMerge/>
            <w:shd w:val="clear" w:color="auto" w:fill="auto"/>
            <w:vAlign w:val="center"/>
          </w:tcPr>
          <w:p w14:paraId="1D39D8FD" w14:textId="77777777" w:rsidR="008632D1" w:rsidRPr="00771816" w:rsidRDefault="008632D1" w:rsidP="00E6267D">
            <w:pPr>
              <w:ind w:right="-2"/>
              <w:jc w:val="center"/>
              <w:rPr>
                <w:color w:val="000000"/>
              </w:rPr>
            </w:pPr>
          </w:p>
        </w:tc>
        <w:tc>
          <w:tcPr>
            <w:tcW w:w="2551" w:type="dxa"/>
            <w:vMerge/>
            <w:shd w:val="clear" w:color="auto" w:fill="auto"/>
            <w:vAlign w:val="center"/>
          </w:tcPr>
          <w:p w14:paraId="4F461B14" w14:textId="77777777" w:rsidR="008632D1" w:rsidRPr="00771816" w:rsidRDefault="008632D1" w:rsidP="00E6267D">
            <w:pPr>
              <w:ind w:right="-2"/>
              <w:jc w:val="center"/>
              <w:rPr>
                <w:color w:val="000000"/>
              </w:rPr>
            </w:pPr>
          </w:p>
        </w:tc>
        <w:tc>
          <w:tcPr>
            <w:tcW w:w="1843" w:type="dxa"/>
            <w:shd w:val="clear" w:color="auto" w:fill="auto"/>
          </w:tcPr>
          <w:p w14:paraId="4F89BECF" w14:textId="77777777" w:rsidR="008632D1" w:rsidRPr="00771816" w:rsidRDefault="008632D1" w:rsidP="00E6267D">
            <w:pPr>
              <w:ind w:right="-2"/>
              <w:jc w:val="center"/>
              <w:rPr>
                <w:color w:val="000000"/>
              </w:rPr>
            </w:pPr>
            <w:r w:rsidRPr="00771816">
              <w:rPr>
                <w:color w:val="000000"/>
              </w:rPr>
              <w:t>с 01.01.202</w:t>
            </w:r>
            <w:r>
              <w:rPr>
                <w:color w:val="000000"/>
              </w:rPr>
              <w:t>6</w:t>
            </w:r>
          </w:p>
        </w:tc>
        <w:tc>
          <w:tcPr>
            <w:tcW w:w="1559" w:type="dxa"/>
            <w:tcBorders>
              <w:top w:val="nil"/>
              <w:left w:val="single" w:sz="4" w:space="0" w:color="auto"/>
              <w:bottom w:val="single" w:sz="4" w:space="0" w:color="auto"/>
              <w:right w:val="single" w:sz="4" w:space="0" w:color="auto"/>
            </w:tcBorders>
            <w:shd w:val="clear" w:color="auto" w:fill="auto"/>
            <w:vAlign w:val="center"/>
          </w:tcPr>
          <w:p w14:paraId="7269DE4B" w14:textId="77777777" w:rsidR="008632D1" w:rsidRPr="00771816" w:rsidRDefault="008632D1" w:rsidP="00E6267D">
            <w:pPr>
              <w:ind w:right="-2"/>
              <w:jc w:val="center"/>
              <w:rPr>
                <w:color w:val="000000"/>
              </w:rPr>
            </w:pPr>
            <w:r>
              <w:t>53,98</w:t>
            </w:r>
          </w:p>
        </w:tc>
        <w:tc>
          <w:tcPr>
            <w:tcW w:w="1025" w:type="dxa"/>
            <w:shd w:val="clear" w:color="auto" w:fill="auto"/>
          </w:tcPr>
          <w:p w14:paraId="6281CDF1" w14:textId="77777777" w:rsidR="008632D1" w:rsidRPr="00771816" w:rsidRDefault="008632D1" w:rsidP="00E6267D">
            <w:pPr>
              <w:jc w:val="center"/>
            </w:pPr>
            <w:r w:rsidRPr="00771816">
              <w:t>x</w:t>
            </w:r>
          </w:p>
        </w:tc>
      </w:tr>
      <w:tr w:rsidR="008632D1" w:rsidRPr="00771816" w14:paraId="01B575EA" w14:textId="77777777" w:rsidTr="00E6267D">
        <w:tc>
          <w:tcPr>
            <w:tcW w:w="2547" w:type="dxa"/>
            <w:vMerge/>
            <w:shd w:val="clear" w:color="auto" w:fill="auto"/>
            <w:vAlign w:val="center"/>
          </w:tcPr>
          <w:p w14:paraId="6398528B" w14:textId="77777777" w:rsidR="008632D1" w:rsidRPr="00771816" w:rsidRDefault="008632D1" w:rsidP="00E6267D">
            <w:pPr>
              <w:ind w:right="-2"/>
              <w:jc w:val="center"/>
              <w:rPr>
                <w:color w:val="000000"/>
              </w:rPr>
            </w:pPr>
          </w:p>
        </w:tc>
        <w:tc>
          <w:tcPr>
            <w:tcW w:w="2551" w:type="dxa"/>
            <w:vMerge/>
            <w:shd w:val="clear" w:color="auto" w:fill="auto"/>
            <w:vAlign w:val="center"/>
          </w:tcPr>
          <w:p w14:paraId="65A39AA6" w14:textId="77777777" w:rsidR="008632D1" w:rsidRPr="00771816" w:rsidRDefault="008632D1" w:rsidP="00E6267D">
            <w:pPr>
              <w:ind w:right="-2"/>
              <w:jc w:val="center"/>
              <w:rPr>
                <w:color w:val="000000"/>
              </w:rPr>
            </w:pPr>
          </w:p>
        </w:tc>
        <w:tc>
          <w:tcPr>
            <w:tcW w:w="1843" w:type="dxa"/>
            <w:shd w:val="clear" w:color="auto" w:fill="auto"/>
          </w:tcPr>
          <w:p w14:paraId="5070D1AF" w14:textId="77777777" w:rsidR="008632D1" w:rsidRPr="00771816" w:rsidRDefault="008632D1" w:rsidP="00E6267D">
            <w:pPr>
              <w:ind w:right="-2"/>
              <w:jc w:val="center"/>
              <w:rPr>
                <w:color w:val="000000"/>
              </w:rPr>
            </w:pPr>
            <w:r w:rsidRPr="00771816">
              <w:rPr>
                <w:color w:val="000000"/>
              </w:rPr>
              <w:t>с 01.07.202</w:t>
            </w:r>
            <w:r>
              <w:rPr>
                <w:color w:val="000000"/>
              </w:rPr>
              <w:t>6</w:t>
            </w:r>
          </w:p>
        </w:tc>
        <w:tc>
          <w:tcPr>
            <w:tcW w:w="1559" w:type="dxa"/>
            <w:tcBorders>
              <w:top w:val="nil"/>
              <w:left w:val="single" w:sz="4" w:space="0" w:color="auto"/>
              <w:bottom w:val="single" w:sz="4" w:space="0" w:color="auto"/>
              <w:right w:val="single" w:sz="4" w:space="0" w:color="auto"/>
            </w:tcBorders>
            <w:shd w:val="clear" w:color="auto" w:fill="auto"/>
            <w:vAlign w:val="center"/>
          </w:tcPr>
          <w:p w14:paraId="1328F853" w14:textId="77777777" w:rsidR="008632D1" w:rsidRPr="00771816" w:rsidRDefault="008632D1" w:rsidP="00E6267D">
            <w:pPr>
              <w:ind w:right="-2"/>
              <w:jc w:val="center"/>
              <w:rPr>
                <w:color w:val="000000"/>
              </w:rPr>
            </w:pPr>
            <w:r>
              <w:t>56,41</w:t>
            </w:r>
          </w:p>
        </w:tc>
        <w:tc>
          <w:tcPr>
            <w:tcW w:w="1025" w:type="dxa"/>
            <w:shd w:val="clear" w:color="auto" w:fill="auto"/>
          </w:tcPr>
          <w:p w14:paraId="25CB4226" w14:textId="77777777" w:rsidR="008632D1" w:rsidRPr="00771816" w:rsidRDefault="008632D1" w:rsidP="00E6267D">
            <w:pPr>
              <w:jc w:val="center"/>
            </w:pPr>
            <w:r w:rsidRPr="00771816">
              <w:t>x</w:t>
            </w:r>
          </w:p>
        </w:tc>
      </w:tr>
      <w:tr w:rsidR="008632D1" w:rsidRPr="00771816" w14:paraId="3B5AB32C" w14:textId="77777777" w:rsidTr="00E6267D">
        <w:tc>
          <w:tcPr>
            <w:tcW w:w="2547" w:type="dxa"/>
            <w:vMerge/>
            <w:shd w:val="clear" w:color="auto" w:fill="auto"/>
            <w:vAlign w:val="center"/>
          </w:tcPr>
          <w:p w14:paraId="297937C6" w14:textId="77777777" w:rsidR="008632D1" w:rsidRPr="00771816" w:rsidRDefault="008632D1" w:rsidP="00E6267D">
            <w:pPr>
              <w:ind w:right="-2"/>
              <w:jc w:val="center"/>
              <w:rPr>
                <w:color w:val="000000"/>
              </w:rPr>
            </w:pPr>
          </w:p>
        </w:tc>
        <w:tc>
          <w:tcPr>
            <w:tcW w:w="2551" w:type="dxa"/>
            <w:vMerge/>
            <w:shd w:val="clear" w:color="auto" w:fill="auto"/>
            <w:vAlign w:val="center"/>
          </w:tcPr>
          <w:p w14:paraId="2A5D6F64" w14:textId="77777777" w:rsidR="008632D1" w:rsidRPr="00771816" w:rsidRDefault="008632D1" w:rsidP="00E6267D">
            <w:pPr>
              <w:ind w:right="-2"/>
              <w:jc w:val="center"/>
              <w:rPr>
                <w:color w:val="000000"/>
              </w:rPr>
            </w:pPr>
          </w:p>
        </w:tc>
        <w:tc>
          <w:tcPr>
            <w:tcW w:w="1843" w:type="dxa"/>
            <w:shd w:val="clear" w:color="auto" w:fill="auto"/>
          </w:tcPr>
          <w:p w14:paraId="5D870C3E" w14:textId="77777777" w:rsidR="008632D1" w:rsidRPr="00771816" w:rsidRDefault="008632D1" w:rsidP="00E6267D">
            <w:pPr>
              <w:ind w:right="-2"/>
              <w:jc w:val="center"/>
              <w:rPr>
                <w:color w:val="000000"/>
              </w:rPr>
            </w:pPr>
            <w:r w:rsidRPr="00771816">
              <w:rPr>
                <w:color w:val="000000"/>
              </w:rPr>
              <w:t>с 01.01.202</w:t>
            </w:r>
            <w:r>
              <w:rPr>
                <w:color w:val="000000"/>
              </w:rPr>
              <w:t>7</w:t>
            </w:r>
          </w:p>
        </w:tc>
        <w:tc>
          <w:tcPr>
            <w:tcW w:w="1559" w:type="dxa"/>
            <w:tcBorders>
              <w:top w:val="nil"/>
              <w:left w:val="single" w:sz="4" w:space="0" w:color="auto"/>
              <w:bottom w:val="single" w:sz="4" w:space="0" w:color="auto"/>
              <w:right w:val="single" w:sz="4" w:space="0" w:color="auto"/>
            </w:tcBorders>
            <w:shd w:val="clear" w:color="auto" w:fill="auto"/>
            <w:vAlign w:val="center"/>
          </w:tcPr>
          <w:p w14:paraId="20ED9A37" w14:textId="77777777" w:rsidR="008632D1" w:rsidRPr="00771816" w:rsidRDefault="008632D1" w:rsidP="00E6267D">
            <w:pPr>
              <w:ind w:right="-2"/>
              <w:jc w:val="center"/>
              <w:rPr>
                <w:color w:val="000000"/>
              </w:rPr>
            </w:pPr>
            <w:r>
              <w:t>56,41</w:t>
            </w:r>
          </w:p>
        </w:tc>
        <w:tc>
          <w:tcPr>
            <w:tcW w:w="1025" w:type="dxa"/>
            <w:shd w:val="clear" w:color="auto" w:fill="auto"/>
          </w:tcPr>
          <w:p w14:paraId="5641F4D7" w14:textId="77777777" w:rsidR="008632D1" w:rsidRPr="00771816" w:rsidRDefault="008632D1" w:rsidP="00E6267D">
            <w:pPr>
              <w:jc w:val="center"/>
            </w:pPr>
            <w:r w:rsidRPr="00771816">
              <w:t>x</w:t>
            </w:r>
          </w:p>
        </w:tc>
      </w:tr>
      <w:tr w:rsidR="008632D1" w:rsidRPr="00771816" w14:paraId="2E84110E" w14:textId="77777777" w:rsidTr="00E6267D">
        <w:tc>
          <w:tcPr>
            <w:tcW w:w="2547" w:type="dxa"/>
            <w:vMerge/>
            <w:shd w:val="clear" w:color="auto" w:fill="auto"/>
            <w:vAlign w:val="center"/>
          </w:tcPr>
          <w:p w14:paraId="21987B60" w14:textId="77777777" w:rsidR="008632D1" w:rsidRPr="00771816" w:rsidRDefault="008632D1" w:rsidP="00E6267D">
            <w:pPr>
              <w:ind w:right="-2"/>
              <w:jc w:val="center"/>
              <w:rPr>
                <w:color w:val="000000"/>
              </w:rPr>
            </w:pPr>
          </w:p>
        </w:tc>
        <w:tc>
          <w:tcPr>
            <w:tcW w:w="2551" w:type="dxa"/>
            <w:vMerge/>
            <w:shd w:val="clear" w:color="auto" w:fill="auto"/>
            <w:vAlign w:val="center"/>
          </w:tcPr>
          <w:p w14:paraId="71C1C3ED" w14:textId="77777777" w:rsidR="008632D1" w:rsidRPr="00771816" w:rsidRDefault="008632D1" w:rsidP="00E6267D">
            <w:pPr>
              <w:ind w:right="-2"/>
              <w:jc w:val="center"/>
              <w:rPr>
                <w:color w:val="000000"/>
              </w:rPr>
            </w:pPr>
          </w:p>
        </w:tc>
        <w:tc>
          <w:tcPr>
            <w:tcW w:w="1843" w:type="dxa"/>
            <w:shd w:val="clear" w:color="auto" w:fill="auto"/>
          </w:tcPr>
          <w:p w14:paraId="318641D3" w14:textId="77777777" w:rsidR="008632D1" w:rsidRPr="00771816" w:rsidRDefault="008632D1" w:rsidP="00E6267D">
            <w:pPr>
              <w:ind w:right="-2"/>
              <w:jc w:val="center"/>
              <w:rPr>
                <w:color w:val="000000"/>
              </w:rPr>
            </w:pPr>
            <w:r w:rsidRPr="00771816">
              <w:rPr>
                <w:color w:val="000000"/>
              </w:rPr>
              <w:t>с 01.07.202</w:t>
            </w:r>
            <w:r>
              <w:rPr>
                <w:color w:val="000000"/>
              </w:rPr>
              <w:t>7</w:t>
            </w:r>
          </w:p>
        </w:tc>
        <w:tc>
          <w:tcPr>
            <w:tcW w:w="1559" w:type="dxa"/>
            <w:tcBorders>
              <w:top w:val="nil"/>
              <w:left w:val="single" w:sz="4" w:space="0" w:color="auto"/>
              <w:bottom w:val="single" w:sz="4" w:space="0" w:color="auto"/>
              <w:right w:val="single" w:sz="4" w:space="0" w:color="auto"/>
            </w:tcBorders>
            <w:shd w:val="clear" w:color="auto" w:fill="auto"/>
            <w:vAlign w:val="center"/>
          </w:tcPr>
          <w:p w14:paraId="069816B2" w14:textId="77777777" w:rsidR="008632D1" w:rsidRPr="00771816" w:rsidRDefault="008632D1" w:rsidP="00E6267D">
            <w:pPr>
              <w:ind w:right="-2"/>
              <w:jc w:val="center"/>
              <w:rPr>
                <w:color w:val="000000"/>
              </w:rPr>
            </w:pPr>
            <w:r>
              <w:t>58,95</w:t>
            </w:r>
          </w:p>
        </w:tc>
        <w:tc>
          <w:tcPr>
            <w:tcW w:w="1025" w:type="dxa"/>
            <w:shd w:val="clear" w:color="auto" w:fill="auto"/>
          </w:tcPr>
          <w:p w14:paraId="13AB5261" w14:textId="77777777" w:rsidR="008632D1" w:rsidRPr="00771816" w:rsidRDefault="008632D1" w:rsidP="00E6267D">
            <w:pPr>
              <w:jc w:val="center"/>
            </w:pPr>
            <w:r w:rsidRPr="00771816">
              <w:t>x</w:t>
            </w:r>
          </w:p>
        </w:tc>
      </w:tr>
      <w:tr w:rsidR="008632D1" w:rsidRPr="00771816" w14:paraId="266EF56F" w14:textId="77777777" w:rsidTr="00E6267D">
        <w:tc>
          <w:tcPr>
            <w:tcW w:w="2547" w:type="dxa"/>
            <w:vMerge/>
            <w:shd w:val="clear" w:color="auto" w:fill="auto"/>
            <w:vAlign w:val="center"/>
          </w:tcPr>
          <w:p w14:paraId="1B8F1A4F" w14:textId="77777777" w:rsidR="008632D1" w:rsidRPr="00771816" w:rsidRDefault="008632D1" w:rsidP="00E6267D">
            <w:pPr>
              <w:ind w:right="-2"/>
              <w:jc w:val="center"/>
              <w:rPr>
                <w:color w:val="000000"/>
              </w:rPr>
            </w:pPr>
          </w:p>
        </w:tc>
        <w:tc>
          <w:tcPr>
            <w:tcW w:w="2551" w:type="dxa"/>
            <w:vMerge/>
            <w:shd w:val="clear" w:color="auto" w:fill="auto"/>
            <w:vAlign w:val="center"/>
          </w:tcPr>
          <w:p w14:paraId="5BF10278" w14:textId="77777777" w:rsidR="008632D1" w:rsidRPr="00771816" w:rsidRDefault="008632D1" w:rsidP="00E6267D">
            <w:pPr>
              <w:ind w:right="-2"/>
              <w:jc w:val="center"/>
              <w:rPr>
                <w:color w:val="000000"/>
              </w:rPr>
            </w:pPr>
          </w:p>
        </w:tc>
        <w:tc>
          <w:tcPr>
            <w:tcW w:w="1843" w:type="dxa"/>
            <w:shd w:val="clear" w:color="auto" w:fill="auto"/>
          </w:tcPr>
          <w:p w14:paraId="47F89128" w14:textId="77777777" w:rsidR="008632D1" w:rsidRPr="00771816" w:rsidRDefault="008632D1" w:rsidP="00E6267D">
            <w:pPr>
              <w:ind w:right="-2"/>
              <w:jc w:val="center"/>
              <w:rPr>
                <w:color w:val="000000"/>
              </w:rPr>
            </w:pPr>
            <w:r w:rsidRPr="00771816">
              <w:rPr>
                <w:color w:val="000000"/>
              </w:rPr>
              <w:t>с 01.01.202</w:t>
            </w:r>
            <w:r>
              <w:rPr>
                <w:color w:val="000000"/>
              </w:rPr>
              <w:t>8</w:t>
            </w:r>
          </w:p>
        </w:tc>
        <w:tc>
          <w:tcPr>
            <w:tcW w:w="1559" w:type="dxa"/>
            <w:tcBorders>
              <w:top w:val="nil"/>
              <w:left w:val="single" w:sz="4" w:space="0" w:color="auto"/>
              <w:bottom w:val="single" w:sz="4" w:space="0" w:color="auto"/>
              <w:right w:val="single" w:sz="4" w:space="0" w:color="auto"/>
            </w:tcBorders>
            <w:shd w:val="clear" w:color="auto" w:fill="auto"/>
            <w:vAlign w:val="center"/>
          </w:tcPr>
          <w:p w14:paraId="25E58406" w14:textId="77777777" w:rsidR="008632D1" w:rsidRPr="00771816" w:rsidRDefault="008632D1" w:rsidP="00E6267D">
            <w:pPr>
              <w:ind w:right="-2"/>
              <w:jc w:val="center"/>
              <w:rPr>
                <w:color w:val="000000"/>
              </w:rPr>
            </w:pPr>
            <w:r>
              <w:t>58,95</w:t>
            </w:r>
          </w:p>
        </w:tc>
        <w:tc>
          <w:tcPr>
            <w:tcW w:w="1025" w:type="dxa"/>
            <w:shd w:val="clear" w:color="auto" w:fill="auto"/>
          </w:tcPr>
          <w:p w14:paraId="7106A182" w14:textId="77777777" w:rsidR="008632D1" w:rsidRPr="00771816" w:rsidRDefault="008632D1" w:rsidP="00E6267D">
            <w:pPr>
              <w:jc w:val="center"/>
            </w:pPr>
            <w:r w:rsidRPr="00771816">
              <w:t>x</w:t>
            </w:r>
          </w:p>
        </w:tc>
      </w:tr>
      <w:tr w:rsidR="008632D1" w:rsidRPr="00771816" w14:paraId="5CD0E7B7" w14:textId="77777777" w:rsidTr="00E6267D">
        <w:tc>
          <w:tcPr>
            <w:tcW w:w="2547" w:type="dxa"/>
            <w:vMerge/>
            <w:shd w:val="clear" w:color="auto" w:fill="auto"/>
            <w:vAlign w:val="center"/>
          </w:tcPr>
          <w:p w14:paraId="09CA6AE2" w14:textId="77777777" w:rsidR="008632D1" w:rsidRPr="00771816" w:rsidRDefault="008632D1" w:rsidP="00E6267D">
            <w:pPr>
              <w:ind w:right="-2"/>
              <w:jc w:val="center"/>
              <w:rPr>
                <w:color w:val="000000"/>
              </w:rPr>
            </w:pPr>
          </w:p>
        </w:tc>
        <w:tc>
          <w:tcPr>
            <w:tcW w:w="2551" w:type="dxa"/>
            <w:vMerge/>
            <w:shd w:val="clear" w:color="auto" w:fill="auto"/>
            <w:vAlign w:val="center"/>
          </w:tcPr>
          <w:p w14:paraId="3573257C" w14:textId="77777777" w:rsidR="008632D1" w:rsidRPr="00771816" w:rsidRDefault="008632D1" w:rsidP="00E6267D">
            <w:pPr>
              <w:ind w:right="-2"/>
              <w:jc w:val="center"/>
              <w:rPr>
                <w:color w:val="000000"/>
              </w:rPr>
            </w:pPr>
          </w:p>
        </w:tc>
        <w:tc>
          <w:tcPr>
            <w:tcW w:w="1843" w:type="dxa"/>
            <w:shd w:val="clear" w:color="auto" w:fill="auto"/>
          </w:tcPr>
          <w:p w14:paraId="1D71E788" w14:textId="77777777" w:rsidR="008632D1" w:rsidRPr="00771816" w:rsidRDefault="008632D1" w:rsidP="00E6267D">
            <w:pPr>
              <w:ind w:right="-2"/>
              <w:jc w:val="center"/>
              <w:rPr>
                <w:color w:val="000000"/>
              </w:rPr>
            </w:pPr>
            <w:r w:rsidRPr="00771816">
              <w:rPr>
                <w:color w:val="000000"/>
              </w:rPr>
              <w:t>с 01.07.202</w:t>
            </w:r>
            <w:r>
              <w:rPr>
                <w:color w:val="000000"/>
              </w:rPr>
              <w:t>8</w:t>
            </w:r>
          </w:p>
        </w:tc>
        <w:tc>
          <w:tcPr>
            <w:tcW w:w="1559" w:type="dxa"/>
            <w:tcBorders>
              <w:top w:val="nil"/>
              <w:left w:val="single" w:sz="4" w:space="0" w:color="auto"/>
              <w:bottom w:val="single" w:sz="4" w:space="0" w:color="auto"/>
              <w:right w:val="single" w:sz="4" w:space="0" w:color="auto"/>
            </w:tcBorders>
            <w:shd w:val="clear" w:color="auto" w:fill="auto"/>
            <w:vAlign w:val="center"/>
          </w:tcPr>
          <w:p w14:paraId="35CC0BF2" w14:textId="77777777" w:rsidR="008632D1" w:rsidRPr="00771816" w:rsidRDefault="008632D1" w:rsidP="00E6267D">
            <w:pPr>
              <w:ind w:right="-2"/>
              <w:jc w:val="center"/>
              <w:rPr>
                <w:color w:val="000000"/>
              </w:rPr>
            </w:pPr>
            <w:r>
              <w:t>61,60</w:t>
            </w:r>
          </w:p>
        </w:tc>
        <w:tc>
          <w:tcPr>
            <w:tcW w:w="1025" w:type="dxa"/>
            <w:shd w:val="clear" w:color="auto" w:fill="auto"/>
          </w:tcPr>
          <w:p w14:paraId="6FF31DF3" w14:textId="77777777" w:rsidR="008632D1" w:rsidRPr="00771816" w:rsidRDefault="008632D1" w:rsidP="00E6267D">
            <w:pPr>
              <w:jc w:val="center"/>
            </w:pPr>
            <w:r w:rsidRPr="00771816">
              <w:t>x</w:t>
            </w:r>
          </w:p>
        </w:tc>
      </w:tr>
      <w:tr w:rsidR="008632D1" w:rsidRPr="00771816" w14:paraId="2D9AB8F3" w14:textId="77777777" w:rsidTr="00E6267D">
        <w:tc>
          <w:tcPr>
            <w:tcW w:w="2547" w:type="dxa"/>
            <w:vMerge/>
            <w:shd w:val="clear" w:color="auto" w:fill="auto"/>
            <w:vAlign w:val="center"/>
          </w:tcPr>
          <w:p w14:paraId="55563BCF" w14:textId="77777777" w:rsidR="008632D1" w:rsidRPr="00771816" w:rsidRDefault="008632D1" w:rsidP="00E6267D">
            <w:pPr>
              <w:ind w:right="-2"/>
              <w:jc w:val="center"/>
              <w:rPr>
                <w:color w:val="000000"/>
              </w:rPr>
            </w:pPr>
          </w:p>
        </w:tc>
        <w:tc>
          <w:tcPr>
            <w:tcW w:w="6978" w:type="dxa"/>
            <w:gridSpan w:val="4"/>
            <w:shd w:val="clear" w:color="auto" w:fill="auto"/>
            <w:vAlign w:val="center"/>
          </w:tcPr>
          <w:p w14:paraId="6841565A" w14:textId="77777777" w:rsidR="008632D1" w:rsidRPr="00771816" w:rsidRDefault="008632D1" w:rsidP="00E6267D">
            <w:pPr>
              <w:ind w:right="-2"/>
              <w:jc w:val="center"/>
              <w:rPr>
                <w:color w:val="000000"/>
              </w:rPr>
            </w:pPr>
            <w:r w:rsidRPr="00771816">
              <w:t>Тариф на теплоноситель, поставляемый потребителям</w:t>
            </w:r>
          </w:p>
        </w:tc>
      </w:tr>
      <w:tr w:rsidR="008632D1" w:rsidRPr="00771816" w14:paraId="00B6EC47" w14:textId="77777777" w:rsidTr="00E6267D">
        <w:tc>
          <w:tcPr>
            <w:tcW w:w="2547" w:type="dxa"/>
            <w:vMerge/>
            <w:shd w:val="clear" w:color="auto" w:fill="auto"/>
            <w:vAlign w:val="center"/>
          </w:tcPr>
          <w:p w14:paraId="23B61E97" w14:textId="77777777" w:rsidR="008632D1" w:rsidRPr="00771816" w:rsidRDefault="008632D1" w:rsidP="00E6267D">
            <w:pPr>
              <w:ind w:left="-220" w:right="-125" w:firstLine="78"/>
              <w:jc w:val="center"/>
              <w:rPr>
                <w:bCs/>
                <w:color w:val="000000"/>
                <w:kern w:val="32"/>
              </w:rPr>
            </w:pPr>
          </w:p>
        </w:tc>
        <w:tc>
          <w:tcPr>
            <w:tcW w:w="2551" w:type="dxa"/>
            <w:vMerge w:val="restart"/>
            <w:shd w:val="clear" w:color="auto" w:fill="auto"/>
            <w:vAlign w:val="center"/>
          </w:tcPr>
          <w:p w14:paraId="1CC0584E" w14:textId="77777777" w:rsidR="008632D1" w:rsidRPr="00771816" w:rsidRDefault="008632D1" w:rsidP="00E6267D">
            <w:pPr>
              <w:ind w:right="-2"/>
              <w:jc w:val="center"/>
              <w:rPr>
                <w:color w:val="000000"/>
              </w:rPr>
            </w:pPr>
            <w:r w:rsidRPr="00771816">
              <w:rPr>
                <w:color w:val="000000"/>
              </w:rPr>
              <w:t xml:space="preserve">Одноставочный, </w:t>
            </w:r>
          </w:p>
          <w:p w14:paraId="1A086CD3" w14:textId="77777777" w:rsidR="008632D1" w:rsidRPr="00771816" w:rsidRDefault="008632D1" w:rsidP="00E6267D">
            <w:pPr>
              <w:ind w:right="-2"/>
              <w:jc w:val="center"/>
              <w:rPr>
                <w:color w:val="000000"/>
                <w:vertAlign w:val="superscript"/>
              </w:rPr>
            </w:pPr>
            <w:r w:rsidRPr="00771816">
              <w:rPr>
                <w:color w:val="000000"/>
              </w:rPr>
              <w:t>руб./ м</w:t>
            </w:r>
            <w:r w:rsidRPr="00771816">
              <w:rPr>
                <w:color w:val="000000"/>
                <w:vertAlign w:val="superscript"/>
              </w:rPr>
              <w:t>3</w:t>
            </w:r>
          </w:p>
        </w:tc>
        <w:tc>
          <w:tcPr>
            <w:tcW w:w="1843" w:type="dxa"/>
            <w:shd w:val="clear" w:color="auto" w:fill="auto"/>
            <w:vAlign w:val="center"/>
          </w:tcPr>
          <w:p w14:paraId="50438EE0" w14:textId="77777777" w:rsidR="008632D1" w:rsidRPr="00771816" w:rsidRDefault="008632D1" w:rsidP="00E6267D">
            <w:pPr>
              <w:ind w:right="-2"/>
              <w:jc w:val="center"/>
              <w:rPr>
                <w:color w:val="000000"/>
              </w:rPr>
            </w:pPr>
            <w:r w:rsidRPr="00771816">
              <w:rPr>
                <w:color w:val="000000"/>
              </w:rPr>
              <w:t>с 01.01.20</w:t>
            </w:r>
            <w:r>
              <w:rPr>
                <w:color w:val="000000"/>
              </w:rPr>
              <w:t>24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D185E" w14:textId="77777777" w:rsidR="008632D1" w:rsidRPr="00771816" w:rsidRDefault="008632D1" w:rsidP="00E6267D">
            <w:pPr>
              <w:ind w:right="-2"/>
              <w:jc w:val="center"/>
              <w:rPr>
                <w:color w:val="000000"/>
              </w:rPr>
            </w:pPr>
            <w:r>
              <w:t>46,46</w:t>
            </w:r>
          </w:p>
        </w:tc>
        <w:tc>
          <w:tcPr>
            <w:tcW w:w="1025" w:type="dxa"/>
            <w:shd w:val="clear" w:color="auto" w:fill="auto"/>
          </w:tcPr>
          <w:p w14:paraId="392CA4B1" w14:textId="77777777" w:rsidR="008632D1" w:rsidRPr="00771816" w:rsidRDefault="008632D1" w:rsidP="00E6267D">
            <w:pPr>
              <w:jc w:val="center"/>
            </w:pPr>
            <w:r w:rsidRPr="00771816">
              <w:t>x</w:t>
            </w:r>
          </w:p>
        </w:tc>
      </w:tr>
      <w:tr w:rsidR="008632D1" w:rsidRPr="00771816" w14:paraId="4831C03E" w14:textId="77777777" w:rsidTr="00E6267D">
        <w:tc>
          <w:tcPr>
            <w:tcW w:w="2547" w:type="dxa"/>
            <w:vMerge/>
            <w:shd w:val="clear" w:color="auto" w:fill="auto"/>
            <w:vAlign w:val="center"/>
          </w:tcPr>
          <w:p w14:paraId="04930855" w14:textId="77777777" w:rsidR="008632D1" w:rsidRPr="00771816" w:rsidRDefault="008632D1" w:rsidP="00E6267D">
            <w:pPr>
              <w:ind w:right="-2"/>
              <w:jc w:val="center"/>
              <w:rPr>
                <w:color w:val="000000"/>
              </w:rPr>
            </w:pPr>
          </w:p>
        </w:tc>
        <w:tc>
          <w:tcPr>
            <w:tcW w:w="2551" w:type="dxa"/>
            <w:vMerge/>
            <w:shd w:val="clear" w:color="auto" w:fill="auto"/>
            <w:vAlign w:val="center"/>
          </w:tcPr>
          <w:p w14:paraId="17B362A0" w14:textId="77777777" w:rsidR="008632D1" w:rsidRPr="00771816" w:rsidRDefault="008632D1" w:rsidP="00E6267D">
            <w:pPr>
              <w:ind w:right="-2"/>
              <w:jc w:val="center"/>
              <w:rPr>
                <w:color w:val="000000"/>
              </w:rPr>
            </w:pPr>
          </w:p>
        </w:tc>
        <w:tc>
          <w:tcPr>
            <w:tcW w:w="1843" w:type="dxa"/>
            <w:shd w:val="clear" w:color="auto" w:fill="auto"/>
          </w:tcPr>
          <w:p w14:paraId="57DB4682" w14:textId="77777777" w:rsidR="008632D1" w:rsidRPr="00771816" w:rsidRDefault="008632D1" w:rsidP="00E6267D">
            <w:pPr>
              <w:ind w:right="-2"/>
              <w:jc w:val="center"/>
              <w:rPr>
                <w:color w:val="000000"/>
              </w:rPr>
            </w:pPr>
            <w:r w:rsidRPr="00771816">
              <w:rPr>
                <w:color w:val="000000"/>
              </w:rPr>
              <w:t>с 01.07.20</w:t>
            </w:r>
            <w:r>
              <w:rPr>
                <w:color w:val="000000"/>
              </w:rPr>
              <w:t>24</w:t>
            </w:r>
          </w:p>
        </w:tc>
        <w:tc>
          <w:tcPr>
            <w:tcW w:w="1559" w:type="dxa"/>
            <w:tcBorders>
              <w:top w:val="single" w:sz="4" w:space="0" w:color="000000"/>
              <w:left w:val="single" w:sz="4" w:space="0" w:color="000000"/>
              <w:bottom w:val="nil"/>
              <w:right w:val="single" w:sz="4" w:space="0" w:color="000000"/>
            </w:tcBorders>
            <w:shd w:val="clear" w:color="auto" w:fill="auto"/>
            <w:vAlign w:val="center"/>
          </w:tcPr>
          <w:p w14:paraId="122CD482" w14:textId="77777777" w:rsidR="008632D1" w:rsidRPr="00771816" w:rsidRDefault="008632D1" w:rsidP="00E6267D">
            <w:pPr>
              <w:ind w:right="-2"/>
              <w:jc w:val="center"/>
              <w:rPr>
                <w:color w:val="000000"/>
              </w:rPr>
            </w:pPr>
            <w:r>
              <w:t>50,92</w:t>
            </w:r>
          </w:p>
        </w:tc>
        <w:tc>
          <w:tcPr>
            <w:tcW w:w="1025" w:type="dxa"/>
            <w:shd w:val="clear" w:color="auto" w:fill="auto"/>
          </w:tcPr>
          <w:p w14:paraId="5CE13EC4" w14:textId="77777777" w:rsidR="008632D1" w:rsidRPr="00771816" w:rsidRDefault="008632D1" w:rsidP="00E6267D">
            <w:pPr>
              <w:jc w:val="center"/>
            </w:pPr>
            <w:r w:rsidRPr="00771816">
              <w:t>x</w:t>
            </w:r>
          </w:p>
        </w:tc>
      </w:tr>
      <w:tr w:rsidR="008632D1" w:rsidRPr="00771816" w14:paraId="59EAA2F1" w14:textId="77777777" w:rsidTr="00E6267D">
        <w:tc>
          <w:tcPr>
            <w:tcW w:w="2547" w:type="dxa"/>
            <w:vMerge/>
            <w:shd w:val="clear" w:color="auto" w:fill="auto"/>
            <w:vAlign w:val="center"/>
          </w:tcPr>
          <w:p w14:paraId="37A8D899" w14:textId="77777777" w:rsidR="008632D1" w:rsidRPr="00771816" w:rsidRDefault="008632D1" w:rsidP="00E6267D">
            <w:pPr>
              <w:ind w:right="-2"/>
              <w:jc w:val="center"/>
              <w:rPr>
                <w:color w:val="000000"/>
              </w:rPr>
            </w:pPr>
          </w:p>
        </w:tc>
        <w:tc>
          <w:tcPr>
            <w:tcW w:w="2551" w:type="dxa"/>
            <w:vMerge/>
            <w:shd w:val="clear" w:color="auto" w:fill="auto"/>
            <w:vAlign w:val="center"/>
          </w:tcPr>
          <w:p w14:paraId="638A49C2" w14:textId="77777777" w:rsidR="008632D1" w:rsidRPr="00771816" w:rsidRDefault="008632D1" w:rsidP="00E6267D">
            <w:pPr>
              <w:ind w:right="-2"/>
              <w:jc w:val="center"/>
              <w:rPr>
                <w:color w:val="000000"/>
              </w:rPr>
            </w:pPr>
          </w:p>
        </w:tc>
        <w:tc>
          <w:tcPr>
            <w:tcW w:w="1843" w:type="dxa"/>
            <w:shd w:val="clear" w:color="auto" w:fill="auto"/>
          </w:tcPr>
          <w:p w14:paraId="4B3C920F" w14:textId="77777777" w:rsidR="008632D1" w:rsidRPr="00771816" w:rsidRDefault="008632D1" w:rsidP="00E6267D">
            <w:pPr>
              <w:ind w:right="-2"/>
              <w:jc w:val="center"/>
              <w:rPr>
                <w:color w:val="000000"/>
              </w:rPr>
            </w:pPr>
            <w:r w:rsidRPr="00771816">
              <w:rPr>
                <w:color w:val="000000"/>
              </w:rPr>
              <w:t>с 01.01.202</w:t>
            </w:r>
            <w:r>
              <w:rPr>
                <w:color w:val="000000"/>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BC2994" w14:textId="77777777" w:rsidR="008632D1" w:rsidRPr="00771816" w:rsidRDefault="008632D1" w:rsidP="00E6267D">
            <w:pPr>
              <w:ind w:right="-2"/>
              <w:jc w:val="center"/>
              <w:rPr>
                <w:color w:val="000000"/>
              </w:rPr>
            </w:pPr>
            <w:r>
              <w:t>50,92</w:t>
            </w:r>
          </w:p>
        </w:tc>
        <w:tc>
          <w:tcPr>
            <w:tcW w:w="1025" w:type="dxa"/>
            <w:shd w:val="clear" w:color="auto" w:fill="auto"/>
          </w:tcPr>
          <w:p w14:paraId="669414B0" w14:textId="77777777" w:rsidR="008632D1" w:rsidRPr="00771816" w:rsidRDefault="008632D1" w:rsidP="00E6267D">
            <w:pPr>
              <w:jc w:val="center"/>
            </w:pPr>
            <w:r w:rsidRPr="00771816">
              <w:t>x</w:t>
            </w:r>
          </w:p>
        </w:tc>
      </w:tr>
      <w:tr w:rsidR="008632D1" w:rsidRPr="00771816" w14:paraId="5E824D70" w14:textId="77777777" w:rsidTr="00E6267D">
        <w:tc>
          <w:tcPr>
            <w:tcW w:w="2547" w:type="dxa"/>
            <w:vMerge/>
            <w:shd w:val="clear" w:color="auto" w:fill="auto"/>
            <w:vAlign w:val="center"/>
          </w:tcPr>
          <w:p w14:paraId="1979CCD2" w14:textId="77777777" w:rsidR="008632D1" w:rsidRPr="00771816" w:rsidRDefault="008632D1" w:rsidP="00E6267D">
            <w:pPr>
              <w:ind w:right="-2"/>
              <w:jc w:val="center"/>
              <w:rPr>
                <w:color w:val="000000"/>
              </w:rPr>
            </w:pPr>
          </w:p>
        </w:tc>
        <w:tc>
          <w:tcPr>
            <w:tcW w:w="2551" w:type="dxa"/>
            <w:vMerge/>
            <w:shd w:val="clear" w:color="auto" w:fill="auto"/>
            <w:vAlign w:val="center"/>
          </w:tcPr>
          <w:p w14:paraId="70B362E3" w14:textId="77777777" w:rsidR="008632D1" w:rsidRPr="00771816" w:rsidRDefault="008632D1" w:rsidP="00E6267D">
            <w:pPr>
              <w:ind w:right="-2"/>
              <w:jc w:val="center"/>
              <w:rPr>
                <w:color w:val="000000"/>
              </w:rPr>
            </w:pPr>
          </w:p>
        </w:tc>
        <w:tc>
          <w:tcPr>
            <w:tcW w:w="1843" w:type="dxa"/>
            <w:shd w:val="clear" w:color="auto" w:fill="auto"/>
          </w:tcPr>
          <w:p w14:paraId="2CE58D0F" w14:textId="77777777" w:rsidR="008632D1" w:rsidRPr="00771816" w:rsidRDefault="008632D1" w:rsidP="00E6267D">
            <w:pPr>
              <w:ind w:right="-2"/>
              <w:jc w:val="center"/>
              <w:rPr>
                <w:color w:val="000000"/>
              </w:rPr>
            </w:pPr>
            <w:r w:rsidRPr="00771816">
              <w:rPr>
                <w:color w:val="000000"/>
              </w:rPr>
              <w:t>с 01.07.202</w:t>
            </w:r>
            <w:r>
              <w:rPr>
                <w:color w:val="000000"/>
              </w:rPr>
              <w:t>5</w:t>
            </w:r>
          </w:p>
        </w:tc>
        <w:tc>
          <w:tcPr>
            <w:tcW w:w="1559" w:type="dxa"/>
            <w:tcBorders>
              <w:top w:val="nil"/>
              <w:left w:val="single" w:sz="4" w:space="0" w:color="auto"/>
              <w:bottom w:val="single" w:sz="4" w:space="0" w:color="auto"/>
              <w:right w:val="single" w:sz="4" w:space="0" w:color="auto"/>
            </w:tcBorders>
            <w:shd w:val="clear" w:color="auto" w:fill="auto"/>
            <w:vAlign w:val="center"/>
          </w:tcPr>
          <w:p w14:paraId="7D61562E" w14:textId="77777777" w:rsidR="008632D1" w:rsidRPr="00771816" w:rsidRDefault="008632D1" w:rsidP="00E6267D">
            <w:pPr>
              <w:ind w:right="-2"/>
              <w:jc w:val="center"/>
              <w:rPr>
                <w:color w:val="000000"/>
              </w:rPr>
            </w:pPr>
            <w:r>
              <w:t>57,03</w:t>
            </w:r>
          </w:p>
        </w:tc>
        <w:tc>
          <w:tcPr>
            <w:tcW w:w="1025" w:type="dxa"/>
            <w:shd w:val="clear" w:color="auto" w:fill="auto"/>
          </w:tcPr>
          <w:p w14:paraId="1A342BD5" w14:textId="77777777" w:rsidR="008632D1" w:rsidRPr="00771816" w:rsidRDefault="008632D1" w:rsidP="00E6267D">
            <w:pPr>
              <w:jc w:val="center"/>
            </w:pPr>
            <w:r w:rsidRPr="00771816">
              <w:t>x</w:t>
            </w:r>
          </w:p>
        </w:tc>
      </w:tr>
      <w:tr w:rsidR="008632D1" w:rsidRPr="00771816" w14:paraId="607022C2" w14:textId="77777777" w:rsidTr="00E6267D">
        <w:tc>
          <w:tcPr>
            <w:tcW w:w="2547" w:type="dxa"/>
            <w:vMerge/>
            <w:shd w:val="clear" w:color="auto" w:fill="auto"/>
            <w:vAlign w:val="center"/>
          </w:tcPr>
          <w:p w14:paraId="47E1B155" w14:textId="77777777" w:rsidR="008632D1" w:rsidRPr="00771816" w:rsidRDefault="008632D1" w:rsidP="00E6267D">
            <w:pPr>
              <w:ind w:right="-2"/>
              <w:jc w:val="center"/>
              <w:rPr>
                <w:color w:val="000000"/>
              </w:rPr>
            </w:pPr>
          </w:p>
        </w:tc>
        <w:tc>
          <w:tcPr>
            <w:tcW w:w="2551" w:type="dxa"/>
            <w:vMerge/>
            <w:shd w:val="clear" w:color="auto" w:fill="auto"/>
            <w:vAlign w:val="center"/>
          </w:tcPr>
          <w:p w14:paraId="385CD615" w14:textId="77777777" w:rsidR="008632D1" w:rsidRPr="00771816" w:rsidRDefault="008632D1" w:rsidP="00E6267D">
            <w:pPr>
              <w:ind w:right="-2"/>
              <w:jc w:val="center"/>
              <w:rPr>
                <w:color w:val="000000"/>
              </w:rPr>
            </w:pPr>
          </w:p>
        </w:tc>
        <w:tc>
          <w:tcPr>
            <w:tcW w:w="1843" w:type="dxa"/>
            <w:shd w:val="clear" w:color="auto" w:fill="auto"/>
          </w:tcPr>
          <w:p w14:paraId="5C8DB30D" w14:textId="77777777" w:rsidR="008632D1" w:rsidRPr="00771816" w:rsidRDefault="008632D1" w:rsidP="00E6267D">
            <w:pPr>
              <w:ind w:right="-2"/>
              <w:jc w:val="center"/>
              <w:rPr>
                <w:color w:val="000000"/>
              </w:rPr>
            </w:pPr>
            <w:r w:rsidRPr="00771816">
              <w:rPr>
                <w:color w:val="000000"/>
              </w:rPr>
              <w:t>с 01.01.202</w:t>
            </w:r>
            <w:r>
              <w:rPr>
                <w:color w:val="000000"/>
              </w:rPr>
              <w:t>6</w:t>
            </w:r>
          </w:p>
        </w:tc>
        <w:tc>
          <w:tcPr>
            <w:tcW w:w="1559" w:type="dxa"/>
            <w:tcBorders>
              <w:top w:val="nil"/>
              <w:left w:val="single" w:sz="4" w:space="0" w:color="auto"/>
              <w:bottom w:val="single" w:sz="4" w:space="0" w:color="auto"/>
              <w:right w:val="single" w:sz="4" w:space="0" w:color="auto"/>
            </w:tcBorders>
            <w:shd w:val="clear" w:color="auto" w:fill="auto"/>
            <w:vAlign w:val="center"/>
          </w:tcPr>
          <w:p w14:paraId="431AE83E" w14:textId="77777777" w:rsidR="008632D1" w:rsidRPr="00771816" w:rsidRDefault="008632D1" w:rsidP="00E6267D">
            <w:pPr>
              <w:ind w:right="-2"/>
              <w:jc w:val="center"/>
              <w:rPr>
                <w:color w:val="000000"/>
              </w:rPr>
            </w:pPr>
            <w:r>
              <w:t>53,98</w:t>
            </w:r>
          </w:p>
        </w:tc>
        <w:tc>
          <w:tcPr>
            <w:tcW w:w="1025" w:type="dxa"/>
            <w:shd w:val="clear" w:color="auto" w:fill="auto"/>
          </w:tcPr>
          <w:p w14:paraId="7A4C694A" w14:textId="77777777" w:rsidR="008632D1" w:rsidRPr="00771816" w:rsidRDefault="008632D1" w:rsidP="00E6267D">
            <w:pPr>
              <w:jc w:val="center"/>
            </w:pPr>
            <w:r w:rsidRPr="00771816">
              <w:t>x</w:t>
            </w:r>
          </w:p>
        </w:tc>
      </w:tr>
      <w:tr w:rsidR="008632D1" w:rsidRPr="00771816" w14:paraId="4E095518" w14:textId="77777777" w:rsidTr="00E6267D">
        <w:tc>
          <w:tcPr>
            <w:tcW w:w="2547" w:type="dxa"/>
            <w:vMerge/>
            <w:shd w:val="clear" w:color="auto" w:fill="auto"/>
            <w:vAlign w:val="center"/>
          </w:tcPr>
          <w:p w14:paraId="48F25573" w14:textId="77777777" w:rsidR="008632D1" w:rsidRPr="00771816" w:rsidRDefault="008632D1" w:rsidP="00E6267D">
            <w:pPr>
              <w:ind w:right="-2"/>
              <w:jc w:val="center"/>
              <w:rPr>
                <w:color w:val="000000"/>
              </w:rPr>
            </w:pPr>
          </w:p>
        </w:tc>
        <w:tc>
          <w:tcPr>
            <w:tcW w:w="2551" w:type="dxa"/>
            <w:vMerge/>
            <w:shd w:val="clear" w:color="auto" w:fill="auto"/>
            <w:vAlign w:val="center"/>
          </w:tcPr>
          <w:p w14:paraId="13C508FA" w14:textId="77777777" w:rsidR="008632D1" w:rsidRPr="00771816" w:rsidRDefault="008632D1" w:rsidP="00E6267D">
            <w:pPr>
              <w:ind w:right="-2"/>
              <w:jc w:val="center"/>
              <w:rPr>
                <w:color w:val="000000"/>
              </w:rPr>
            </w:pPr>
          </w:p>
        </w:tc>
        <w:tc>
          <w:tcPr>
            <w:tcW w:w="1843" w:type="dxa"/>
            <w:shd w:val="clear" w:color="auto" w:fill="auto"/>
          </w:tcPr>
          <w:p w14:paraId="08F61D64" w14:textId="77777777" w:rsidR="008632D1" w:rsidRPr="00771816" w:rsidRDefault="008632D1" w:rsidP="00E6267D">
            <w:pPr>
              <w:ind w:right="-2"/>
              <w:jc w:val="center"/>
              <w:rPr>
                <w:color w:val="000000"/>
              </w:rPr>
            </w:pPr>
            <w:r w:rsidRPr="00771816">
              <w:rPr>
                <w:color w:val="000000"/>
              </w:rPr>
              <w:t>с 01.07.202</w:t>
            </w:r>
            <w:r>
              <w:rPr>
                <w:color w:val="000000"/>
              </w:rPr>
              <w:t>6</w:t>
            </w:r>
          </w:p>
        </w:tc>
        <w:tc>
          <w:tcPr>
            <w:tcW w:w="1559" w:type="dxa"/>
            <w:tcBorders>
              <w:top w:val="nil"/>
              <w:left w:val="single" w:sz="4" w:space="0" w:color="auto"/>
              <w:bottom w:val="single" w:sz="4" w:space="0" w:color="auto"/>
              <w:right w:val="single" w:sz="4" w:space="0" w:color="auto"/>
            </w:tcBorders>
            <w:shd w:val="clear" w:color="auto" w:fill="auto"/>
            <w:vAlign w:val="center"/>
          </w:tcPr>
          <w:p w14:paraId="64D22C24" w14:textId="77777777" w:rsidR="008632D1" w:rsidRPr="00771816" w:rsidRDefault="008632D1" w:rsidP="00E6267D">
            <w:pPr>
              <w:ind w:right="-2"/>
              <w:jc w:val="center"/>
              <w:rPr>
                <w:color w:val="000000"/>
              </w:rPr>
            </w:pPr>
            <w:r>
              <w:t>56,41</w:t>
            </w:r>
          </w:p>
        </w:tc>
        <w:tc>
          <w:tcPr>
            <w:tcW w:w="1025" w:type="dxa"/>
            <w:shd w:val="clear" w:color="auto" w:fill="auto"/>
          </w:tcPr>
          <w:p w14:paraId="6DF43E5D" w14:textId="77777777" w:rsidR="008632D1" w:rsidRPr="00771816" w:rsidRDefault="008632D1" w:rsidP="00E6267D">
            <w:pPr>
              <w:jc w:val="center"/>
            </w:pPr>
            <w:r w:rsidRPr="00771816">
              <w:t>x</w:t>
            </w:r>
          </w:p>
        </w:tc>
      </w:tr>
      <w:tr w:rsidR="008632D1" w:rsidRPr="00771816" w14:paraId="40BF0409" w14:textId="77777777" w:rsidTr="00E6267D">
        <w:tc>
          <w:tcPr>
            <w:tcW w:w="2547" w:type="dxa"/>
            <w:vMerge/>
            <w:shd w:val="clear" w:color="auto" w:fill="auto"/>
            <w:vAlign w:val="center"/>
          </w:tcPr>
          <w:p w14:paraId="5712555B" w14:textId="77777777" w:rsidR="008632D1" w:rsidRPr="00771816" w:rsidRDefault="008632D1" w:rsidP="00E6267D">
            <w:pPr>
              <w:ind w:right="-2"/>
              <w:jc w:val="center"/>
              <w:rPr>
                <w:color w:val="000000"/>
              </w:rPr>
            </w:pPr>
          </w:p>
        </w:tc>
        <w:tc>
          <w:tcPr>
            <w:tcW w:w="2551" w:type="dxa"/>
            <w:vMerge/>
            <w:shd w:val="clear" w:color="auto" w:fill="auto"/>
            <w:vAlign w:val="center"/>
          </w:tcPr>
          <w:p w14:paraId="75616384" w14:textId="77777777" w:rsidR="008632D1" w:rsidRPr="00771816" w:rsidRDefault="008632D1" w:rsidP="00E6267D">
            <w:pPr>
              <w:ind w:right="-2"/>
              <w:jc w:val="center"/>
              <w:rPr>
                <w:color w:val="000000"/>
              </w:rPr>
            </w:pPr>
          </w:p>
        </w:tc>
        <w:tc>
          <w:tcPr>
            <w:tcW w:w="1843" w:type="dxa"/>
            <w:shd w:val="clear" w:color="auto" w:fill="auto"/>
          </w:tcPr>
          <w:p w14:paraId="3433A887" w14:textId="77777777" w:rsidR="008632D1" w:rsidRPr="00771816" w:rsidRDefault="008632D1" w:rsidP="00E6267D">
            <w:pPr>
              <w:ind w:right="-2"/>
              <w:jc w:val="center"/>
              <w:rPr>
                <w:color w:val="000000"/>
              </w:rPr>
            </w:pPr>
            <w:r w:rsidRPr="00771816">
              <w:rPr>
                <w:color w:val="000000"/>
              </w:rPr>
              <w:t>с 01.01.202</w:t>
            </w:r>
            <w:r>
              <w:rPr>
                <w:color w:val="000000"/>
              </w:rPr>
              <w:t>7</w:t>
            </w:r>
          </w:p>
        </w:tc>
        <w:tc>
          <w:tcPr>
            <w:tcW w:w="1559" w:type="dxa"/>
            <w:tcBorders>
              <w:top w:val="nil"/>
              <w:left w:val="single" w:sz="4" w:space="0" w:color="auto"/>
              <w:bottom w:val="single" w:sz="4" w:space="0" w:color="auto"/>
              <w:right w:val="single" w:sz="4" w:space="0" w:color="auto"/>
            </w:tcBorders>
            <w:shd w:val="clear" w:color="auto" w:fill="auto"/>
            <w:vAlign w:val="center"/>
          </w:tcPr>
          <w:p w14:paraId="3CD51A56" w14:textId="77777777" w:rsidR="008632D1" w:rsidRPr="00771816" w:rsidRDefault="008632D1" w:rsidP="00E6267D">
            <w:pPr>
              <w:ind w:right="-2"/>
              <w:jc w:val="center"/>
              <w:rPr>
                <w:color w:val="000000"/>
              </w:rPr>
            </w:pPr>
            <w:r>
              <w:t>56,41</w:t>
            </w:r>
          </w:p>
        </w:tc>
        <w:tc>
          <w:tcPr>
            <w:tcW w:w="1025" w:type="dxa"/>
            <w:shd w:val="clear" w:color="auto" w:fill="auto"/>
          </w:tcPr>
          <w:p w14:paraId="5660202B" w14:textId="77777777" w:rsidR="008632D1" w:rsidRPr="00771816" w:rsidRDefault="008632D1" w:rsidP="00E6267D">
            <w:pPr>
              <w:jc w:val="center"/>
            </w:pPr>
            <w:r w:rsidRPr="00771816">
              <w:t>x</w:t>
            </w:r>
          </w:p>
        </w:tc>
      </w:tr>
      <w:tr w:rsidR="008632D1" w:rsidRPr="00771816" w14:paraId="2FF869A3" w14:textId="77777777" w:rsidTr="00E6267D">
        <w:tc>
          <w:tcPr>
            <w:tcW w:w="2547" w:type="dxa"/>
            <w:vMerge/>
            <w:shd w:val="clear" w:color="auto" w:fill="auto"/>
            <w:vAlign w:val="center"/>
          </w:tcPr>
          <w:p w14:paraId="7B0AB51E" w14:textId="77777777" w:rsidR="008632D1" w:rsidRPr="00771816" w:rsidRDefault="008632D1" w:rsidP="00E6267D">
            <w:pPr>
              <w:ind w:right="-2"/>
              <w:jc w:val="center"/>
              <w:rPr>
                <w:color w:val="000000"/>
              </w:rPr>
            </w:pPr>
          </w:p>
        </w:tc>
        <w:tc>
          <w:tcPr>
            <w:tcW w:w="2551" w:type="dxa"/>
            <w:vMerge/>
            <w:shd w:val="clear" w:color="auto" w:fill="auto"/>
            <w:vAlign w:val="center"/>
          </w:tcPr>
          <w:p w14:paraId="64D336A8" w14:textId="77777777" w:rsidR="008632D1" w:rsidRPr="00771816" w:rsidRDefault="008632D1" w:rsidP="00E6267D">
            <w:pPr>
              <w:ind w:right="-2"/>
              <w:jc w:val="center"/>
              <w:rPr>
                <w:color w:val="000000"/>
              </w:rPr>
            </w:pPr>
          </w:p>
        </w:tc>
        <w:tc>
          <w:tcPr>
            <w:tcW w:w="1843" w:type="dxa"/>
            <w:shd w:val="clear" w:color="auto" w:fill="auto"/>
          </w:tcPr>
          <w:p w14:paraId="15E4C77D" w14:textId="77777777" w:rsidR="008632D1" w:rsidRPr="00771816" w:rsidRDefault="008632D1" w:rsidP="00E6267D">
            <w:pPr>
              <w:ind w:right="-2"/>
              <w:jc w:val="center"/>
              <w:rPr>
                <w:color w:val="000000"/>
              </w:rPr>
            </w:pPr>
            <w:r w:rsidRPr="00771816">
              <w:rPr>
                <w:color w:val="000000"/>
              </w:rPr>
              <w:t>с 01.07.202</w:t>
            </w:r>
            <w:r>
              <w:rPr>
                <w:color w:val="000000"/>
              </w:rPr>
              <w:t>7</w:t>
            </w:r>
          </w:p>
        </w:tc>
        <w:tc>
          <w:tcPr>
            <w:tcW w:w="1559" w:type="dxa"/>
            <w:tcBorders>
              <w:top w:val="nil"/>
              <w:left w:val="single" w:sz="4" w:space="0" w:color="auto"/>
              <w:bottom w:val="single" w:sz="4" w:space="0" w:color="auto"/>
              <w:right w:val="single" w:sz="4" w:space="0" w:color="auto"/>
            </w:tcBorders>
            <w:shd w:val="clear" w:color="auto" w:fill="auto"/>
            <w:vAlign w:val="center"/>
          </w:tcPr>
          <w:p w14:paraId="04C5D4F0" w14:textId="77777777" w:rsidR="008632D1" w:rsidRPr="00771816" w:rsidRDefault="008632D1" w:rsidP="00E6267D">
            <w:pPr>
              <w:ind w:right="-2"/>
              <w:jc w:val="center"/>
              <w:rPr>
                <w:color w:val="000000"/>
              </w:rPr>
            </w:pPr>
            <w:r>
              <w:t>58,95</w:t>
            </w:r>
          </w:p>
        </w:tc>
        <w:tc>
          <w:tcPr>
            <w:tcW w:w="1025" w:type="dxa"/>
            <w:shd w:val="clear" w:color="auto" w:fill="auto"/>
          </w:tcPr>
          <w:p w14:paraId="3486BC73" w14:textId="77777777" w:rsidR="008632D1" w:rsidRPr="00771816" w:rsidRDefault="008632D1" w:rsidP="00E6267D">
            <w:pPr>
              <w:jc w:val="center"/>
            </w:pPr>
            <w:r w:rsidRPr="00771816">
              <w:t>x</w:t>
            </w:r>
          </w:p>
        </w:tc>
      </w:tr>
      <w:tr w:rsidR="008632D1" w:rsidRPr="00771816" w14:paraId="3B274134" w14:textId="77777777" w:rsidTr="00E6267D">
        <w:tc>
          <w:tcPr>
            <w:tcW w:w="2547" w:type="dxa"/>
            <w:vMerge/>
            <w:shd w:val="clear" w:color="auto" w:fill="auto"/>
            <w:vAlign w:val="center"/>
          </w:tcPr>
          <w:p w14:paraId="67F94E3B" w14:textId="77777777" w:rsidR="008632D1" w:rsidRPr="00771816" w:rsidRDefault="008632D1" w:rsidP="00E6267D">
            <w:pPr>
              <w:ind w:right="-2"/>
              <w:jc w:val="center"/>
              <w:rPr>
                <w:color w:val="000000"/>
              </w:rPr>
            </w:pPr>
          </w:p>
        </w:tc>
        <w:tc>
          <w:tcPr>
            <w:tcW w:w="2551" w:type="dxa"/>
            <w:vMerge/>
            <w:shd w:val="clear" w:color="auto" w:fill="auto"/>
            <w:vAlign w:val="center"/>
          </w:tcPr>
          <w:p w14:paraId="623B1A3A" w14:textId="77777777" w:rsidR="008632D1" w:rsidRPr="00771816" w:rsidRDefault="008632D1" w:rsidP="00E6267D">
            <w:pPr>
              <w:ind w:right="-2"/>
              <w:jc w:val="center"/>
              <w:rPr>
                <w:color w:val="000000"/>
              </w:rPr>
            </w:pPr>
          </w:p>
        </w:tc>
        <w:tc>
          <w:tcPr>
            <w:tcW w:w="1843" w:type="dxa"/>
            <w:shd w:val="clear" w:color="auto" w:fill="auto"/>
          </w:tcPr>
          <w:p w14:paraId="106A1963" w14:textId="77777777" w:rsidR="008632D1" w:rsidRPr="00771816" w:rsidRDefault="008632D1" w:rsidP="00E6267D">
            <w:pPr>
              <w:ind w:right="-2"/>
              <w:jc w:val="center"/>
              <w:rPr>
                <w:color w:val="000000"/>
              </w:rPr>
            </w:pPr>
            <w:r w:rsidRPr="00771816">
              <w:rPr>
                <w:color w:val="000000"/>
              </w:rPr>
              <w:t>с 01.01.202</w:t>
            </w:r>
            <w:r>
              <w:rPr>
                <w:color w:val="000000"/>
              </w:rPr>
              <w:t>8</w:t>
            </w:r>
          </w:p>
        </w:tc>
        <w:tc>
          <w:tcPr>
            <w:tcW w:w="1559" w:type="dxa"/>
            <w:tcBorders>
              <w:top w:val="nil"/>
              <w:left w:val="single" w:sz="4" w:space="0" w:color="auto"/>
              <w:bottom w:val="single" w:sz="4" w:space="0" w:color="auto"/>
              <w:right w:val="single" w:sz="4" w:space="0" w:color="auto"/>
            </w:tcBorders>
            <w:shd w:val="clear" w:color="auto" w:fill="auto"/>
            <w:vAlign w:val="center"/>
          </w:tcPr>
          <w:p w14:paraId="515C972C" w14:textId="77777777" w:rsidR="008632D1" w:rsidRPr="00771816" w:rsidRDefault="008632D1" w:rsidP="00E6267D">
            <w:pPr>
              <w:ind w:right="-2"/>
              <w:jc w:val="center"/>
              <w:rPr>
                <w:color w:val="000000"/>
              </w:rPr>
            </w:pPr>
            <w:r>
              <w:t>58,95</w:t>
            </w:r>
          </w:p>
        </w:tc>
        <w:tc>
          <w:tcPr>
            <w:tcW w:w="1025" w:type="dxa"/>
            <w:shd w:val="clear" w:color="auto" w:fill="auto"/>
          </w:tcPr>
          <w:p w14:paraId="68205344" w14:textId="77777777" w:rsidR="008632D1" w:rsidRPr="00771816" w:rsidRDefault="008632D1" w:rsidP="00E6267D">
            <w:pPr>
              <w:jc w:val="center"/>
            </w:pPr>
            <w:r w:rsidRPr="00771816">
              <w:t>x</w:t>
            </w:r>
          </w:p>
        </w:tc>
      </w:tr>
      <w:tr w:rsidR="008632D1" w:rsidRPr="00771816" w14:paraId="3CEEB966" w14:textId="77777777" w:rsidTr="00E6267D">
        <w:tc>
          <w:tcPr>
            <w:tcW w:w="2547" w:type="dxa"/>
            <w:vMerge/>
            <w:shd w:val="clear" w:color="auto" w:fill="auto"/>
            <w:vAlign w:val="center"/>
          </w:tcPr>
          <w:p w14:paraId="6BFD3823" w14:textId="77777777" w:rsidR="008632D1" w:rsidRPr="00771816" w:rsidRDefault="008632D1" w:rsidP="00E6267D">
            <w:pPr>
              <w:ind w:right="-2"/>
              <w:jc w:val="center"/>
              <w:rPr>
                <w:color w:val="000000"/>
              </w:rPr>
            </w:pPr>
          </w:p>
        </w:tc>
        <w:tc>
          <w:tcPr>
            <w:tcW w:w="2551" w:type="dxa"/>
            <w:vMerge/>
            <w:shd w:val="clear" w:color="auto" w:fill="auto"/>
            <w:vAlign w:val="center"/>
          </w:tcPr>
          <w:p w14:paraId="6C5F8528" w14:textId="77777777" w:rsidR="008632D1" w:rsidRPr="00771816" w:rsidRDefault="008632D1" w:rsidP="00E6267D">
            <w:pPr>
              <w:ind w:right="-2"/>
              <w:jc w:val="center"/>
              <w:rPr>
                <w:color w:val="000000"/>
              </w:rPr>
            </w:pPr>
          </w:p>
        </w:tc>
        <w:tc>
          <w:tcPr>
            <w:tcW w:w="1843" w:type="dxa"/>
            <w:shd w:val="clear" w:color="auto" w:fill="auto"/>
          </w:tcPr>
          <w:p w14:paraId="278445D8" w14:textId="77777777" w:rsidR="008632D1" w:rsidRPr="00771816" w:rsidRDefault="008632D1" w:rsidP="00E6267D">
            <w:pPr>
              <w:ind w:right="-2"/>
              <w:jc w:val="center"/>
              <w:rPr>
                <w:color w:val="000000"/>
              </w:rPr>
            </w:pPr>
            <w:r w:rsidRPr="00771816">
              <w:rPr>
                <w:color w:val="000000"/>
              </w:rPr>
              <w:t>с 01.07.202</w:t>
            </w:r>
            <w:r>
              <w:rPr>
                <w:color w:val="000000"/>
              </w:rPr>
              <w:t>8</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78421E" w14:textId="77777777" w:rsidR="008632D1" w:rsidRPr="00771816" w:rsidRDefault="008632D1" w:rsidP="00E6267D">
            <w:pPr>
              <w:ind w:right="-2"/>
              <w:jc w:val="center"/>
              <w:rPr>
                <w:color w:val="000000"/>
              </w:rPr>
            </w:pPr>
            <w:r>
              <w:t>61,60</w:t>
            </w:r>
          </w:p>
        </w:tc>
        <w:tc>
          <w:tcPr>
            <w:tcW w:w="1025" w:type="dxa"/>
            <w:shd w:val="clear" w:color="auto" w:fill="auto"/>
          </w:tcPr>
          <w:p w14:paraId="588D39C9" w14:textId="77777777" w:rsidR="008632D1" w:rsidRPr="00771816" w:rsidRDefault="008632D1" w:rsidP="00E6267D">
            <w:pPr>
              <w:jc w:val="center"/>
            </w:pPr>
            <w:r w:rsidRPr="00771816">
              <w:t>x</w:t>
            </w:r>
          </w:p>
        </w:tc>
      </w:tr>
    </w:tbl>
    <w:p w14:paraId="2D4B4EAE" w14:textId="77777777" w:rsidR="008632D1" w:rsidRDefault="008632D1" w:rsidP="008632D1">
      <w:r>
        <w:br w:type="page"/>
      </w:r>
    </w:p>
    <w:tbl>
      <w:tblPr>
        <w:tblpPr w:leftFromText="180" w:rightFromText="180" w:vertAnchor="text" w:horzAnchor="margin" w:tblpY="3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1843"/>
        <w:gridCol w:w="1559"/>
        <w:gridCol w:w="1025"/>
      </w:tblGrid>
      <w:tr w:rsidR="008632D1" w:rsidRPr="00771816" w14:paraId="52995A9C" w14:textId="77777777" w:rsidTr="00E6267D">
        <w:tc>
          <w:tcPr>
            <w:tcW w:w="2547" w:type="dxa"/>
            <w:shd w:val="clear" w:color="auto" w:fill="auto"/>
            <w:vAlign w:val="center"/>
          </w:tcPr>
          <w:p w14:paraId="3D162DC5" w14:textId="77777777" w:rsidR="008632D1" w:rsidRPr="00771816" w:rsidRDefault="008632D1" w:rsidP="00E6267D">
            <w:pPr>
              <w:ind w:right="-2"/>
              <w:jc w:val="center"/>
              <w:rPr>
                <w:color w:val="000000"/>
              </w:rPr>
            </w:pPr>
            <w:r w:rsidRPr="00771816">
              <w:rPr>
                <w:bCs/>
                <w:color w:val="000000"/>
                <w:kern w:val="32"/>
              </w:rPr>
              <w:lastRenderedPageBreak/>
              <w:t>1</w:t>
            </w:r>
          </w:p>
        </w:tc>
        <w:tc>
          <w:tcPr>
            <w:tcW w:w="2551" w:type="dxa"/>
            <w:shd w:val="clear" w:color="auto" w:fill="auto"/>
            <w:vAlign w:val="center"/>
          </w:tcPr>
          <w:p w14:paraId="16E6C020" w14:textId="77777777" w:rsidR="008632D1" w:rsidRPr="00771816" w:rsidRDefault="008632D1" w:rsidP="00E6267D">
            <w:pPr>
              <w:ind w:right="-2"/>
              <w:jc w:val="center"/>
            </w:pPr>
            <w:r w:rsidRPr="00771816">
              <w:t>2</w:t>
            </w:r>
          </w:p>
        </w:tc>
        <w:tc>
          <w:tcPr>
            <w:tcW w:w="1843" w:type="dxa"/>
            <w:shd w:val="clear" w:color="auto" w:fill="auto"/>
            <w:vAlign w:val="center"/>
          </w:tcPr>
          <w:p w14:paraId="2D655222" w14:textId="77777777" w:rsidR="008632D1" w:rsidRPr="00771816" w:rsidRDefault="008632D1" w:rsidP="00E6267D">
            <w:pPr>
              <w:ind w:right="-2"/>
              <w:jc w:val="center"/>
            </w:pPr>
            <w:r w:rsidRPr="00771816">
              <w:t>3</w:t>
            </w:r>
          </w:p>
        </w:tc>
        <w:tc>
          <w:tcPr>
            <w:tcW w:w="1559" w:type="dxa"/>
            <w:shd w:val="clear" w:color="auto" w:fill="auto"/>
            <w:vAlign w:val="center"/>
          </w:tcPr>
          <w:p w14:paraId="230CB945" w14:textId="77777777" w:rsidR="008632D1" w:rsidRPr="00771816" w:rsidRDefault="008632D1" w:rsidP="00E6267D">
            <w:pPr>
              <w:ind w:right="-2"/>
              <w:jc w:val="center"/>
            </w:pPr>
            <w:r w:rsidRPr="00771816">
              <w:t>4</w:t>
            </w:r>
          </w:p>
        </w:tc>
        <w:tc>
          <w:tcPr>
            <w:tcW w:w="1025" w:type="dxa"/>
            <w:shd w:val="clear" w:color="auto" w:fill="auto"/>
            <w:vAlign w:val="center"/>
          </w:tcPr>
          <w:p w14:paraId="3A2C5A84" w14:textId="77777777" w:rsidR="008632D1" w:rsidRPr="00771816" w:rsidRDefault="008632D1" w:rsidP="00E6267D">
            <w:pPr>
              <w:ind w:right="-2"/>
              <w:jc w:val="center"/>
            </w:pPr>
            <w:r w:rsidRPr="00771816">
              <w:t>5</w:t>
            </w:r>
          </w:p>
        </w:tc>
      </w:tr>
      <w:tr w:rsidR="008632D1" w:rsidRPr="00771816" w14:paraId="7D13F903" w14:textId="77777777" w:rsidTr="00E6267D">
        <w:tc>
          <w:tcPr>
            <w:tcW w:w="2547" w:type="dxa"/>
            <w:vMerge w:val="restart"/>
            <w:shd w:val="clear" w:color="auto" w:fill="auto"/>
            <w:vAlign w:val="center"/>
          </w:tcPr>
          <w:p w14:paraId="6035F8A6" w14:textId="77777777" w:rsidR="008632D1" w:rsidRPr="00771816" w:rsidRDefault="008632D1" w:rsidP="00E6267D">
            <w:pPr>
              <w:ind w:right="-2"/>
              <w:jc w:val="center"/>
              <w:rPr>
                <w:color w:val="000000"/>
              </w:rPr>
            </w:pPr>
          </w:p>
        </w:tc>
        <w:tc>
          <w:tcPr>
            <w:tcW w:w="6978" w:type="dxa"/>
            <w:gridSpan w:val="4"/>
            <w:shd w:val="clear" w:color="auto" w:fill="auto"/>
            <w:vAlign w:val="center"/>
          </w:tcPr>
          <w:p w14:paraId="1190DA50" w14:textId="77777777" w:rsidR="008632D1" w:rsidRPr="00771816" w:rsidRDefault="008632D1" w:rsidP="00E6267D">
            <w:pPr>
              <w:ind w:right="-2"/>
              <w:jc w:val="center"/>
              <w:rPr>
                <w:color w:val="000000"/>
              </w:rPr>
            </w:pPr>
            <w:r w:rsidRPr="00771816">
              <w:t>Население (тарифы указываются с учетом НДС) *</w:t>
            </w:r>
          </w:p>
        </w:tc>
      </w:tr>
      <w:tr w:rsidR="008632D1" w:rsidRPr="00771816" w14:paraId="1A29B1B9" w14:textId="77777777" w:rsidTr="00E6267D">
        <w:tc>
          <w:tcPr>
            <w:tcW w:w="2547" w:type="dxa"/>
            <w:vMerge/>
            <w:shd w:val="clear" w:color="auto" w:fill="auto"/>
            <w:vAlign w:val="center"/>
          </w:tcPr>
          <w:p w14:paraId="0244F303" w14:textId="77777777" w:rsidR="008632D1" w:rsidRPr="00771816" w:rsidRDefault="008632D1" w:rsidP="00E6267D">
            <w:pPr>
              <w:ind w:right="-2"/>
              <w:jc w:val="center"/>
              <w:rPr>
                <w:color w:val="000000"/>
              </w:rPr>
            </w:pPr>
          </w:p>
        </w:tc>
        <w:tc>
          <w:tcPr>
            <w:tcW w:w="2551" w:type="dxa"/>
            <w:vMerge w:val="restart"/>
            <w:shd w:val="clear" w:color="auto" w:fill="auto"/>
            <w:vAlign w:val="center"/>
          </w:tcPr>
          <w:p w14:paraId="2A2B6493" w14:textId="77777777" w:rsidR="008632D1" w:rsidRPr="00771816" w:rsidRDefault="008632D1" w:rsidP="00E6267D">
            <w:pPr>
              <w:ind w:right="-2"/>
              <w:jc w:val="center"/>
              <w:rPr>
                <w:color w:val="000000"/>
              </w:rPr>
            </w:pPr>
            <w:r w:rsidRPr="00771816">
              <w:rPr>
                <w:color w:val="000000"/>
              </w:rPr>
              <w:t xml:space="preserve">Одноставочный, </w:t>
            </w:r>
          </w:p>
          <w:p w14:paraId="5DBE34DE" w14:textId="77777777" w:rsidR="008632D1" w:rsidRPr="00771816" w:rsidRDefault="008632D1" w:rsidP="00E6267D">
            <w:pPr>
              <w:ind w:right="-2"/>
              <w:jc w:val="center"/>
              <w:rPr>
                <w:color w:val="000000"/>
                <w:vertAlign w:val="superscript"/>
              </w:rPr>
            </w:pPr>
            <w:r w:rsidRPr="00771816">
              <w:rPr>
                <w:color w:val="000000"/>
              </w:rPr>
              <w:t>руб./ м</w:t>
            </w:r>
            <w:r w:rsidRPr="00771816">
              <w:rPr>
                <w:color w:val="000000"/>
                <w:vertAlign w:val="superscript"/>
              </w:rPr>
              <w:t>3</w:t>
            </w:r>
          </w:p>
        </w:tc>
        <w:tc>
          <w:tcPr>
            <w:tcW w:w="1843" w:type="dxa"/>
            <w:shd w:val="clear" w:color="auto" w:fill="auto"/>
            <w:vAlign w:val="center"/>
          </w:tcPr>
          <w:p w14:paraId="64FF14D8" w14:textId="77777777" w:rsidR="008632D1" w:rsidRPr="00771816" w:rsidRDefault="008632D1" w:rsidP="00E6267D">
            <w:pPr>
              <w:ind w:right="-2"/>
              <w:jc w:val="center"/>
              <w:rPr>
                <w:color w:val="000000"/>
              </w:rPr>
            </w:pPr>
            <w:r w:rsidRPr="00771816">
              <w:rPr>
                <w:color w:val="000000"/>
              </w:rPr>
              <w:t>с 01.01.20</w:t>
            </w:r>
            <w:r>
              <w:rPr>
                <w:color w:val="000000"/>
              </w:rPr>
              <w:t>24</w:t>
            </w:r>
          </w:p>
        </w:tc>
        <w:tc>
          <w:tcPr>
            <w:tcW w:w="1559" w:type="dxa"/>
            <w:tcBorders>
              <w:top w:val="single" w:sz="4" w:space="0" w:color="auto"/>
              <w:left w:val="nil"/>
              <w:bottom w:val="single" w:sz="4" w:space="0" w:color="auto"/>
              <w:right w:val="nil"/>
            </w:tcBorders>
            <w:shd w:val="clear" w:color="auto" w:fill="auto"/>
            <w:vAlign w:val="bottom"/>
          </w:tcPr>
          <w:p w14:paraId="28CF8766" w14:textId="77777777" w:rsidR="008632D1" w:rsidRPr="00C2712C" w:rsidRDefault="008632D1" w:rsidP="00E6267D">
            <w:pPr>
              <w:ind w:right="-2"/>
              <w:jc w:val="center"/>
              <w:rPr>
                <w:color w:val="000000"/>
              </w:rPr>
            </w:pPr>
            <w:r w:rsidRPr="00C2712C">
              <w:t>55,75</w:t>
            </w:r>
          </w:p>
        </w:tc>
        <w:tc>
          <w:tcPr>
            <w:tcW w:w="1025" w:type="dxa"/>
            <w:shd w:val="clear" w:color="auto" w:fill="auto"/>
          </w:tcPr>
          <w:p w14:paraId="3C8A213B" w14:textId="77777777" w:rsidR="008632D1" w:rsidRPr="00771816" w:rsidRDefault="008632D1" w:rsidP="00E6267D">
            <w:pPr>
              <w:jc w:val="center"/>
            </w:pPr>
            <w:r w:rsidRPr="00771816">
              <w:t>x</w:t>
            </w:r>
          </w:p>
        </w:tc>
      </w:tr>
      <w:tr w:rsidR="008632D1" w:rsidRPr="00771816" w14:paraId="07995423" w14:textId="77777777" w:rsidTr="00E6267D">
        <w:tc>
          <w:tcPr>
            <w:tcW w:w="2547" w:type="dxa"/>
            <w:vMerge/>
            <w:shd w:val="clear" w:color="auto" w:fill="auto"/>
            <w:vAlign w:val="center"/>
          </w:tcPr>
          <w:p w14:paraId="4C93BF27" w14:textId="77777777" w:rsidR="008632D1" w:rsidRPr="00771816" w:rsidRDefault="008632D1" w:rsidP="00E6267D">
            <w:pPr>
              <w:ind w:right="-2"/>
              <w:jc w:val="center"/>
              <w:rPr>
                <w:color w:val="000000"/>
              </w:rPr>
            </w:pPr>
          </w:p>
        </w:tc>
        <w:tc>
          <w:tcPr>
            <w:tcW w:w="2551" w:type="dxa"/>
            <w:vMerge/>
            <w:shd w:val="clear" w:color="auto" w:fill="auto"/>
            <w:vAlign w:val="center"/>
          </w:tcPr>
          <w:p w14:paraId="5B1916CE" w14:textId="77777777" w:rsidR="008632D1" w:rsidRPr="00771816" w:rsidRDefault="008632D1" w:rsidP="00E6267D">
            <w:pPr>
              <w:ind w:right="-2"/>
              <w:jc w:val="center"/>
              <w:rPr>
                <w:color w:val="000000"/>
              </w:rPr>
            </w:pPr>
          </w:p>
        </w:tc>
        <w:tc>
          <w:tcPr>
            <w:tcW w:w="1843" w:type="dxa"/>
            <w:shd w:val="clear" w:color="auto" w:fill="auto"/>
          </w:tcPr>
          <w:p w14:paraId="6C8CBC4B" w14:textId="77777777" w:rsidR="008632D1" w:rsidRPr="00771816" w:rsidRDefault="008632D1" w:rsidP="00E6267D">
            <w:pPr>
              <w:ind w:right="-2"/>
              <w:jc w:val="center"/>
              <w:rPr>
                <w:color w:val="000000"/>
              </w:rPr>
            </w:pPr>
            <w:r w:rsidRPr="00771816">
              <w:rPr>
                <w:color w:val="000000"/>
              </w:rPr>
              <w:t>с 01.07.20</w:t>
            </w:r>
            <w:r>
              <w:rPr>
                <w:color w:val="000000"/>
              </w:rPr>
              <w:t>24</w:t>
            </w:r>
          </w:p>
        </w:tc>
        <w:tc>
          <w:tcPr>
            <w:tcW w:w="1559" w:type="dxa"/>
            <w:tcBorders>
              <w:top w:val="single" w:sz="4" w:space="0" w:color="auto"/>
              <w:left w:val="nil"/>
              <w:bottom w:val="single" w:sz="4" w:space="0" w:color="auto"/>
              <w:right w:val="nil"/>
            </w:tcBorders>
            <w:shd w:val="clear" w:color="auto" w:fill="auto"/>
            <w:vAlign w:val="bottom"/>
          </w:tcPr>
          <w:p w14:paraId="6E2072D1" w14:textId="77777777" w:rsidR="008632D1" w:rsidRPr="00C2712C" w:rsidRDefault="008632D1" w:rsidP="00E6267D">
            <w:pPr>
              <w:ind w:right="-2"/>
              <w:jc w:val="center"/>
              <w:rPr>
                <w:color w:val="000000"/>
              </w:rPr>
            </w:pPr>
            <w:r w:rsidRPr="00C2712C">
              <w:t>61,1</w:t>
            </w:r>
            <w:r>
              <w:t>0</w:t>
            </w:r>
          </w:p>
        </w:tc>
        <w:tc>
          <w:tcPr>
            <w:tcW w:w="1025" w:type="dxa"/>
            <w:shd w:val="clear" w:color="auto" w:fill="auto"/>
          </w:tcPr>
          <w:p w14:paraId="6DE1B994" w14:textId="77777777" w:rsidR="008632D1" w:rsidRPr="00771816" w:rsidRDefault="008632D1" w:rsidP="00E6267D">
            <w:pPr>
              <w:jc w:val="center"/>
            </w:pPr>
            <w:r w:rsidRPr="00771816">
              <w:t>x</w:t>
            </w:r>
          </w:p>
        </w:tc>
      </w:tr>
      <w:tr w:rsidR="008632D1" w:rsidRPr="00771816" w14:paraId="19AF40AE" w14:textId="77777777" w:rsidTr="00E6267D">
        <w:tc>
          <w:tcPr>
            <w:tcW w:w="2547" w:type="dxa"/>
            <w:vMerge/>
            <w:shd w:val="clear" w:color="auto" w:fill="auto"/>
            <w:vAlign w:val="center"/>
          </w:tcPr>
          <w:p w14:paraId="203D6F73" w14:textId="77777777" w:rsidR="008632D1" w:rsidRPr="00771816" w:rsidRDefault="008632D1" w:rsidP="00E6267D">
            <w:pPr>
              <w:ind w:right="-2"/>
              <w:jc w:val="center"/>
              <w:rPr>
                <w:color w:val="000000"/>
              </w:rPr>
            </w:pPr>
          </w:p>
        </w:tc>
        <w:tc>
          <w:tcPr>
            <w:tcW w:w="2551" w:type="dxa"/>
            <w:vMerge/>
            <w:shd w:val="clear" w:color="auto" w:fill="auto"/>
            <w:vAlign w:val="center"/>
          </w:tcPr>
          <w:p w14:paraId="6FE9531C" w14:textId="77777777" w:rsidR="008632D1" w:rsidRPr="00771816" w:rsidRDefault="008632D1" w:rsidP="00E6267D">
            <w:pPr>
              <w:ind w:right="-2"/>
              <w:jc w:val="center"/>
              <w:rPr>
                <w:color w:val="000000"/>
              </w:rPr>
            </w:pPr>
          </w:p>
        </w:tc>
        <w:tc>
          <w:tcPr>
            <w:tcW w:w="1843" w:type="dxa"/>
            <w:shd w:val="clear" w:color="auto" w:fill="auto"/>
          </w:tcPr>
          <w:p w14:paraId="65264C2F" w14:textId="77777777" w:rsidR="008632D1" w:rsidRPr="00771816" w:rsidRDefault="008632D1" w:rsidP="00E6267D">
            <w:pPr>
              <w:ind w:right="-2"/>
              <w:jc w:val="center"/>
              <w:rPr>
                <w:color w:val="000000"/>
              </w:rPr>
            </w:pPr>
            <w:r w:rsidRPr="00771816">
              <w:rPr>
                <w:color w:val="000000"/>
              </w:rPr>
              <w:t>с 01.01.202</w:t>
            </w:r>
            <w:r>
              <w:rPr>
                <w:color w:val="000000"/>
              </w:rPr>
              <w:t>5</w:t>
            </w:r>
          </w:p>
        </w:tc>
        <w:tc>
          <w:tcPr>
            <w:tcW w:w="1559" w:type="dxa"/>
            <w:tcBorders>
              <w:top w:val="single" w:sz="4" w:space="0" w:color="auto"/>
              <w:left w:val="nil"/>
              <w:bottom w:val="single" w:sz="4" w:space="0" w:color="auto"/>
              <w:right w:val="nil"/>
            </w:tcBorders>
            <w:shd w:val="clear" w:color="auto" w:fill="auto"/>
            <w:vAlign w:val="bottom"/>
          </w:tcPr>
          <w:p w14:paraId="0945A063" w14:textId="77777777" w:rsidR="008632D1" w:rsidRPr="00C2712C" w:rsidRDefault="008632D1" w:rsidP="00E6267D">
            <w:pPr>
              <w:ind w:right="-2"/>
              <w:jc w:val="center"/>
              <w:rPr>
                <w:color w:val="000000"/>
              </w:rPr>
            </w:pPr>
            <w:r w:rsidRPr="00C2712C">
              <w:t>61,1</w:t>
            </w:r>
            <w:r>
              <w:t>0</w:t>
            </w:r>
          </w:p>
        </w:tc>
        <w:tc>
          <w:tcPr>
            <w:tcW w:w="1025" w:type="dxa"/>
            <w:shd w:val="clear" w:color="auto" w:fill="auto"/>
          </w:tcPr>
          <w:p w14:paraId="4F26AC5D" w14:textId="77777777" w:rsidR="008632D1" w:rsidRPr="00771816" w:rsidRDefault="008632D1" w:rsidP="00E6267D">
            <w:pPr>
              <w:jc w:val="center"/>
            </w:pPr>
            <w:r w:rsidRPr="00771816">
              <w:t>x</w:t>
            </w:r>
          </w:p>
        </w:tc>
      </w:tr>
      <w:tr w:rsidR="008632D1" w:rsidRPr="00771816" w14:paraId="0A959AF5" w14:textId="77777777" w:rsidTr="00E6267D">
        <w:tc>
          <w:tcPr>
            <w:tcW w:w="2547" w:type="dxa"/>
            <w:vMerge/>
            <w:shd w:val="clear" w:color="auto" w:fill="auto"/>
            <w:vAlign w:val="center"/>
          </w:tcPr>
          <w:p w14:paraId="73512554" w14:textId="77777777" w:rsidR="008632D1" w:rsidRPr="00771816" w:rsidRDefault="008632D1" w:rsidP="00E6267D">
            <w:pPr>
              <w:ind w:right="-2"/>
              <w:jc w:val="center"/>
              <w:rPr>
                <w:color w:val="000000"/>
              </w:rPr>
            </w:pPr>
          </w:p>
        </w:tc>
        <w:tc>
          <w:tcPr>
            <w:tcW w:w="2551" w:type="dxa"/>
            <w:vMerge/>
            <w:shd w:val="clear" w:color="auto" w:fill="auto"/>
            <w:vAlign w:val="center"/>
          </w:tcPr>
          <w:p w14:paraId="0B120AB8" w14:textId="77777777" w:rsidR="008632D1" w:rsidRPr="00771816" w:rsidRDefault="008632D1" w:rsidP="00E6267D">
            <w:pPr>
              <w:ind w:right="-2"/>
              <w:jc w:val="center"/>
              <w:rPr>
                <w:color w:val="000000"/>
              </w:rPr>
            </w:pPr>
          </w:p>
        </w:tc>
        <w:tc>
          <w:tcPr>
            <w:tcW w:w="1843" w:type="dxa"/>
            <w:shd w:val="clear" w:color="auto" w:fill="auto"/>
          </w:tcPr>
          <w:p w14:paraId="4E31EA6B" w14:textId="77777777" w:rsidR="008632D1" w:rsidRPr="00771816" w:rsidRDefault="008632D1" w:rsidP="00E6267D">
            <w:pPr>
              <w:ind w:right="-2"/>
              <w:jc w:val="center"/>
              <w:rPr>
                <w:color w:val="000000"/>
              </w:rPr>
            </w:pPr>
            <w:r w:rsidRPr="00771816">
              <w:rPr>
                <w:color w:val="000000"/>
              </w:rPr>
              <w:t>с 01.07.202</w:t>
            </w:r>
            <w:r>
              <w:rPr>
                <w:color w:val="000000"/>
              </w:rPr>
              <w:t>5</w:t>
            </w:r>
          </w:p>
        </w:tc>
        <w:tc>
          <w:tcPr>
            <w:tcW w:w="1559" w:type="dxa"/>
            <w:tcBorders>
              <w:top w:val="single" w:sz="4" w:space="0" w:color="auto"/>
              <w:left w:val="nil"/>
              <w:bottom w:val="single" w:sz="4" w:space="0" w:color="auto"/>
              <w:right w:val="nil"/>
            </w:tcBorders>
            <w:shd w:val="clear" w:color="auto" w:fill="auto"/>
            <w:vAlign w:val="bottom"/>
          </w:tcPr>
          <w:p w14:paraId="6BFADFD6" w14:textId="77777777" w:rsidR="008632D1" w:rsidRPr="00C2712C" w:rsidRDefault="008632D1" w:rsidP="00E6267D">
            <w:pPr>
              <w:ind w:right="-2"/>
              <w:jc w:val="center"/>
              <w:rPr>
                <w:color w:val="000000"/>
              </w:rPr>
            </w:pPr>
            <w:r w:rsidRPr="00C2712C">
              <w:t>6</w:t>
            </w:r>
            <w:r>
              <w:t>8</w:t>
            </w:r>
            <w:r w:rsidRPr="00C2712C">
              <w:t>,</w:t>
            </w:r>
            <w:r>
              <w:t>44</w:t>
            </w:r>
          </w:p>
        </w:tc>
        <w:tc>
          <w:tcPr>
            <w:tcW w:w="1025" w:type="dxa"/>
            <w:shd w:val="clear" w:color="auto" w:fill="auto"/>
          </w:tcPr>
          <w:p w14:paraId="126A1433" w14:textId="77777777" w:rsidR="008632D1" w:rsidRPr="00771816" w:rsidRDefault="008632D1" w:rsidP="00E6267D">
            <w:pPr>
              <w:jc w:val="center"/>
            </w:pPr>
            <w:r w:rsidRPr="00771816">
              <w:t>x</w:t>
            </w:r>
          </w:p>
        </w:tc>
      </w:tr>
      <w:tr w:rsidR="008632D1" w:rsidRPr="00771816" w14:paraId="3D1F65F6" w14:textId="77777777" w:rsidTr="00E6267D">
        <w:tc>
          <w:tcPr>
            <w:tcW w:w="2547" w:type="dxa"/>
            <w:vMerge/>
            <w:shd w:val="clear" w:color="auto" w:fill="auto"/>
            <w:vAlign w:val="center"/>
          </w:tcPr>
          <w:p w14:paraId="286665D9" w14:textId="77777777" w:rsidR="008632D1" w:rsidRPr="00771816" w:rsidRDefault="008632D1" w:rsidP="00E6267D">
            <w:pPr>
              <w:ind w:right="-2"/>
              <w:jc w:val="center"/>
              <w:rPr>
                <w:color w:val="000000"/>
              </w:rPr>
            </w:pPr>
          </w:p>
        </w:tc>
        <w:tc>
          <w:tcPr>
            <w:tcW w:w="2551" w:type="dxa"/>
            <w:vMerge/>
            <w:shd w:val="clear" w:color="auto" w:fill="auto"/>
            <w:vAlign w:val="center"/>
          </w:tcPr>
          <w:p w14:paraId="7B5DFC30" w14:textId="77777777" w:rsidR="008632D1" w:rsidRPr="00771816" w:rsidRDefault="008632D1" w:rsidP="00E6267D">
            <w:pPr>
              <w:ind w:right="-2"/>
              <w:jc w:val="center"/>
              <w:rPr>
                <w:color w:val="000000"/>
              </w:rPr>
            </w:pPr>
          </w:p>
        </w:tc>
        <w:tc>
          <w:tcPr>
            <w:tcW w:w="1843" w:type="dxa"/>
            <w:shd w:val="clear" w:color="auto" w:fill="auto"/>
          </w:tcPr>
          <w:p w14:paraId="5FA0ACC8" w14:textId="77777777" w:rsidR="008632D1" w:rsidRPr="00771816" w:rsidRDefault="008632D1" w:rsidP="00E6267D">
            <w:pPr>
              <w:ind w:right="-2"/>
              <w:jc w:val="center"/>
              <w:rPr>
                <w:color w:val="000000"/>
              </w:rPr>
            </w:pPr>
            <w:r w:rsidRPr="00771816">
              <w:rPr>
                <w:color w:val="000000"/>
              </w:rPr>
              <w:t>с 01.01.202</w:t>
            </w:r>
            <w:r>
              <w:rPr>
                <w:color w:val="000000"/>
              </w:rPr>
              <w:t>6</w:t>
            </w:r>
          </w:p>
        </w:tc>
        <w:tc>
          <w:tcPr>
            <w:tcW w:w="1559" w:type="dxa"/>
            <w:tcBorders>
              <w:top w:val="single" w:sz="4" w:space="0" w:color="auto"/>
              <w:left w:val="nil"/>
              <w:bottom w:val="single" w:sz="4" w:space="0" w:color="auto"/>
              <w:right w:val="nil"/>
            </w:tcBorders>
            <w:shd w:val="clear" w:color="auto" w:fill="auto"/>
            <w:vAlign w:val="bottom"/>
          </w:tcPr>
          <w:p w14:paraId="32114B80" w14:textId="77777777" w:rsidR="008632D1" w:rsidRPr="00C2712C" w:rsidRDefault="008632D1" w:rsidP="00E6267D">
            <w:pPr>
              <w:ind w:right="-2"/>
              <w:jc w:val="center"/>
              <w:rPr>
                <w:color w:val="000000"/>
              </w:rPr>
            </w:pPr>
            <w:r w:rsidRPr="00C2712C">
              <w:t>64,78</w:t>
            </w:r>
          </w:p>
        </w:tc>
        <w:tc>
          <w:tcPr>
            <w:tcW w:w="1025" w:type="dxa"/>
            <w:shd w:val="clear" w:color="auto" w:fill="auto"/>
          </w:tcPr>
          <w:p w14:paraId="5C8A34FB" w14:textId="77777777" w:rsidR="008632D1" w:rsidRPr="00771816" w:rsidRDefault="008632D1" w:rsidP="00E6267D">
            <w:pPr>
              <w:jc w:val="center"/>
            </w:pPr>
            <w:r w:rsidRPr="00771816">
              <w:t>x</w:t>
            </w:r>
          </w:p>
        </w:tc>
      </w:tr>
      <w:tr w:rsidR="008632D1" w:rsidRPr="00771816" w14:paraId="6517B295" w14:textId="77777777" w:rsidTr="00E6267D">
        <w:tc>
          <w:tcPr>
            <w:tcW w:w="2547" w:type="dxa"/>
            <w:vMerge/>
            <w:shd w:val="clear" w:color="auto" w:fill="auto"/>
            <w:vAlign w:val="center"/>
          </w:tcPr>
          <w:p w14:paraId="789773F8" w14:textId="77777777" w:rsidR="008632D1" w:rsidRPr="00771816" w:rsidRDefault="008632D1" w:rsidP="00E6267D">
            <w:pPr>
              <w:ind w:right="-2"/>
              <w:jc w:val="center"/>
              <w:rPr>
                <w:color w:val="000000"/>
              </w:rPr>
            </w:pPr>
          </w:p>
        </w:tc>
        <w:tc>
          <w:tcPr>
            <w:tcW w:w="2551" w:type="dxa"/>
            <w:vMerge/>
            <w:shd w:val="clear" w:color="auto" w:fill="auto"/>
            <w:vAlign w:val="center"/>
          </w:tcPr>
          <w:p w14:paraId="6548D69F" w14:textId="77777777" w:rsidR="008632D1" w:rsidRPr="00771816" w:rsidRDefault="008632D1" w:rsidP="00E6267D">
            <w:pPr>
              <w:ind w:right="-2"/>
              <w:jc w:val="center"/>
              <w:rPr>
                <w:color w:val="000000"/>
              </w:rPr>
            </w:pPr>
          </w:p>
        </w:tc>
        <w:tc>
          <w:tcPr>
            <w:tcW w:w="1843" w:type="dxa"/>
            <w:shd w:val="clear" w:color="auto" w:fill="auto"/>
          </w:tcPr>
          <w:p w14:paraId="365E7066" w14:textId="77777777" w:rsidR="008632D1" w:rsidRPr="00771816" w:rsidRDefault="008632D1" w:rsidP="00E6267D">
            <w:pPr>
              <w:ind w:right="-2"/>
              <w:jc w:val="center"/>
              <w:rPr>
                <w:color w:val="000000"/>
              </w:rPr>
            </w:pPr>
            <w:r w:rsidRPr="00771816">
              <w:rPr>
                <w:color w:val="000000"/>
              </w:rPr>
              <w:t>с 01.07.202</w:t>
            </w:r>
            <w:r>
              <w:rPr>
                <w:color w:val="000000"/>
              </w:rPr>
              <w:t>6</w:t>
            </w:r>
          </w:p>
        </w:tc>
        <w:tc>
          <w:tcPr>
            <w:tcW w:w="1559" w:type="dxa"/>
            <w:tcBorders>
              <w:top w:val="single" w:sz="4" w:space="0" w:color="auto"/>
              <w:left w:val="nil"/>
              <w:bottom w:val="single" w:sz="4" w:space="0" w:color="auto"/>
              <w:right w:val="nil"/>
            </w:tcBorders>
            <w:shd w:val="clear" w:color="auto" w:fill="auto"/>
            <w:vAlign w:val="bottom"/>
          </w:tcPr>
          <w:p w14:paraId="600ABC57" w14:textId="77777777" w:rsidR="008632D1" w:rsidRPr="00C2712C" w:rsidRDefault="008632D1" w:rsidP="00E6267D">
            <w:pPr>
              <w:ind w:right="-2"/>
              <w:jc w:val="center"/>
              <w:rPr>
                <w:color w:val="000000"/>
              </w:rPr>
            </w:pPr>
            <w:r w:rsidRPr="00C2712C">
              <w:t>67,69</w:t>
            </w:r>
          </w:p>
        </w:tc>
        <w:tc>
          <w:tcPr>
            <w:tcW w:w="1025" w:type="dxa"/>
            <w:shd w:val="clear" w:color="auto" w:fill="auto"/>
          </w:tcPr>
          <w:p w14:paraId="16E833CB" w14:textId="77777777" w:rsidR="008632D1" w:rsidRPr="00771816" w:rsidRDefault="008632D1" w:rsidP="00E6267D">
            <w:pPr>
              <w:jc w:val="center"/>
            </w:pPr>
            <w:r w:rsidRPr="00771816">
              <w:t>x</w:t>
            </w:r>
          </w:p>
        </w:tc>
      </w:tr>
      <w:tr w:rsidR="008632D1" w:rsidRPr="00771816" w14:paraId="5E2D6D4C" w14:textId="77777777" w:rsidTr="00E6267D">
        <w:tc>
          <w:tcPr>
            <w:tcW w:w="2547" w:type="dxa"/>
            <w:vMerge/>
            <w:shd w:val="clear" w:color="auto" w:fill="auto"/>
            <w:vAlign w:val="center"/>
          </w:tcPr>
          <w:p w14:paraId="592AF50A" w14:textId="77777777" w:rsidR="008632D1" w:rsidRPr="00771816" w:rsidRDefault="008632D1" w:rsidP="00E6267D">
            <w:pPr>
              <w:ind w:right="-2"/>
              <w:jc w:val="center"/>
              <w:rPr>
                <w:color w:val="000000"/>
              </w:rPr>
            </w:pPr>
          </w:p>
        </w:tc>
        <w:tc>
          <w:tcPr>
            <w:tcW w:w="2551" w:type="dxa"/>
            <w:vMerge/>
            <w:shd w:val="clear" w:color="auto" w:fill="auto"/>
            <w:vAlign w:val="center"/>
          </w:tcPr>
          <w:p w14:paraId="60076496" w14:textId="77777777" w:rsidR="008632D1" w:rsidRPr="00771816" w:rsidRDefault="008632D1" w:rsidP="00E6267D">
            <w:pPr>
              <w:ind w:right="-2"/>
              <w:jc w:val="center"/>
              <w:rPr>
                <w:color w:val="000000"/>
              </w:rPr>
            </w:pPr>
          </w:p>
        </w:tc>
        <w:tc>
          <w:tcPr>
            <w:tcW w:w="1843" w:type="dxa"/>
            <w:shd w:val="clear" w:color="auto" w:fill="auto"/>
          </w:tcPr>
          <w:p w14:paraId="16AAB42C" w14:textId="77777777" w:rsidR="008632D1" w:rsidRPr="00771816" w:rsidRDefault="008632D1" w:rsidP="00E6267D">
            <w:pPr>
              <w:ind w:right="-2"/>
              <w:jc w:val="center"/>
              <w:rPr>
                <w:color w:val="000000"/>
              </w:rPr>
            </w:pPr>
            <w:r w:rsidRPr="00771816">
              <w:rPr>
                <w:color w:val="000000"/>
              </w:rPr>
              <w:t>с 01.01.202</w:t>
            </w:r>
            <w:r>
              <w:rPr>
                <w:color w:val="000000"/>
              </w:rPr>
              <w:t>7</w:t>
            </w:r>
          </w:p>
        </w:tc>
        <w:tc>
          <w:tcPr>
            <w:tcW w:w="1559" w:type="dxa"/>
            <w:tcBorders>
              <w:top w:val="single" w:sz="4" w:space="0" w:color="auto"/>
              <w:left w:val="nil"/>
              <w:bottom w:val="single" w:sz="4" w:space="0" w:color="auto"/>
              <w:right w:val="nil"/>
            </w:tcBorders>
            <w:shd w:val="clear" w:color="auto" w:fill="auto"/>
            <w:vAlign w:val="bottom"/>
          </w:tcPr>
          <w:p w14:paraId="2DCEC21E" w14:textId="77777777" w:rsidR="008632D1" w:rsidRPr="00C2712C" w:rsidRDefault="008632D1" w:rsidP="00E6267D">
            <w:pPr>
              <w:ind w:right="-2"/>
              <w:jc w:val="center"/>
              <w:rPr>
                <w:color w:val="000000"/>
              </w:rPr>
            </w:pPr>
            <w:r w:rsidRPr="00C2712C">
              <w:t>67,69</w:t>
            </w:r>
          </w:p>
        </w:tc>
        <w:tc>
          <w:tcPr>
            <w:tcW w:w="1025" w:type="dxa"/>
            <w:shd w:val="clear" w:color="auto" w:fill="auto"/>
          </w:tcPr>
          <w:p w14:paraId="6FF9D356" w14:textId="77777777" w:rsidR="008632D1" w:rsidRPr="00771816" w:rsidRDefault="008632D1" w:rsidP="00E6267D">
            <w:pPr>
              <w:jc w:val="center"/>
            </w:pPr>
            <w:r w:rsidRPr="00771816">
              <w:t>x</w:t>
            </w:r>
          </w:p>
        </w:tc>
      </w:tr>
      <w:tr w:rsidR="008632D1" w:rsidRPr="00771816" w14:paraId="2E40B71C" w14:textId="77777777" w:rsidTr="00E6267D">
        <w:tc>
          <w:tcPr>
            <w:tcW w:w="2547" w:type="dxa"/>
            <w:vMerge/>
            <w:shd w:val="clear" w:color="auto" w:fill="auto"/>
            <w:vAlign w:val="center"/>
          </w:tcPr>
          <w:p w14:paraId="0FC6DB8C" w14:textId="77777777" w:rsidR="008632D1" w:rsidRPr="00771816" w:rsidRDefault="008632D1" w:rsidP="00E6267D">
            <w:pPr>
              <w:ind w:right="-2"/>
              <w:jc w:val="center"/>
              <w:rPr>
                <w:color w:val="000000"/>
              </w:rPr>
            </w:pPr>
          </w:p>
        </w:tc>
        <w:tc>
          <w:tcPr>
            <w:tcW w:w="2551" w:type="dxa"/>
            <w:vMerge/>
            <w:shd w:val="clear" w:color="auto" w:fill="auto"/>
            <w:vAlign w:val="center"/>
          </w:tcPr>
          <w:p w14:paraId="5AE142A7" w14:textId="77777777" w:rsidR="008632D1" w:rsidRPr="00771816" w:rsidRDefault="008632D1" w:rsidP="00E6267D">
            <w:pPr>
              <w:ind w:right="-2"/>
              <w:jc w:val="center"/>
              <w:rPr>
                <w:color w:val="000000"/>
              </w:rPr>
            </w:pPr>
          </w:p>
        </w:tc>
        <w:tc>
          <w:tcPr>
            <w:tcW w:w="1843" w:type="dxa"/>
            <w:shd w:val="clear" w:color="auto" w:fill="auto"/>
          </w:tcPr>
          <w:p w14:paraId="0EC6F4BC" w14:textId="77777777" w:rsidR="008632D1" w:rsidRPr="00771816" w:rsidRDefault="008632D1" w:rsidP="00E6267D">
            <w:pPr>
              <w:ind w:right="-2"/>
              <w:jc w:val="center"/>
              <w:rPr>
                <w:color w:val="000000"/>
              </w:rPr>
            </w:pPr>
            <w:r w:rsidRPr="00771816">
              <w:rPr>
                <w:color w:val="000000"/>
              </w:rPr>
              <w:t>с 01.07.202</w:t>
            </w:r>
            <w:r>
              <w:rPr>
                <w:color w:val="000000"/>
              </w:rPr>
              <w:t>7</w:t>
            </w:r>
          </w:p>
        </w:tc>
        <w:tc>
          <w:tcPr>
            <w:tcW w:w="1559" w:type="dxa"/>
            <w:tcBorders>
              <w:top w:val="single" w:sz="4" w:space="0" w:color="auto"/>
              <w:left w:val="nil"/>
              <w:bottom w:val="single" w:sz="4" w:space="0" w:color="auto"/>
              <w:right w:val="nil"/>
            </w:tcBorders>
            <w:shd w:val="clear" w:color="auto" w:fill="auto"/>
            <w:vAlign w:val="bottom"/>
          </w:tcPr>
          <w:p w14:paraId="01A791A3" w14:textId="77777777" w:rsidR="008632D1" w:rsidRPr="00C2712C" w:rsidRDefault="008632D1" w:rsidP="00E6267D">
            <w:pPr>
              <w:ind w:right="-2"/>
              <w:jc w:val="center"/>
              <w:rPr>
                <w:color w:val="000000"/>
              </w:rPr>
            </w:pPr>
            <w:r w:rsidRPr="00C2712C">
              <w:t>70,74</w:t>
            </w:r>
          </w:p>
        </w:tc>
        <w:tc>
          <w:tcPr>
            <w:tcW w:w="1025" w:type="dxa"/>
            <w:shd w:val="clear" w:color="auto" w:fill="auto"/>
          </w:tcPr>
          <w:p w14:paraId="148ADCAE" w14:textId="77777777" w:rsidR="008632D1" w:rsidRPr="00771816" w:rsidRDefault="008632D1" w:rsidP="00E6267D">
            <w:pPr>
              <w:jc w:val="center"/>
            </w:pPr>
            <w:r w:rsidRPr="00771816">
              <w:t>x</w:t>
            </w:r>
          </w:p>
        </w:tc>
      </w:tr>
      <w:tr w:rsidR="008632D1" w:rsidRPr="00771816" w14:paraId="1DDCE2B9" w14:textId="77777777" w:rsidTr="00E6267D">
        <w:tc>
          <w:tcPr>
            <w:tcW w:w="2547" w:type="dxa"/>
            <w:vMerge/>
            <w:shd w:val="clear" w:color="auto" w:fill="auto"/>
            <w:vAlign w:val="center"/>
          </w:tcPr>
          <w:p w14:paraId="03BD7F7C" w14:textId="77777777" w:rsidR="008632D1" w:rsidRPr="00771816" w:rsidRDefault="008632D1" w:rsidP="00E6267D">
            <w:pPr>
              <w:ind w:right="-2"/>
              <w:jc w:val="center"/>
              <w:rPr>
                <w:color w:val="000000"/>
              </w:rPr>
            </w:pPr>
          </w:p>
        </w:tc>
        <w:tc>
          <w:tcPr>
            <w:tcW w:w="2551" w:type="dxa"/>
            <w:vMerge/>
            <w:shd w:val="clear" w:color="auto" w:fill="auto"/>
            <w:vAlign w:val="center"/>
          </w:tcPr>
          <w:p w14:paraId="17D06CC3" w14:textId="77777777" w:rsidR="008632D1" w:rsidRPr="00771816" w:rsidRDefault="008632D1" w:rsidP="00E6267D">
            <w:pPr>
              <w:ind w:right="-2"/>
              <w:jc w:val="center"/>
              <w:rPr>
                <w:color w:val="000000"/>
              </w:rPr>
            </w:pPr>
          </w:p>
        </w:tc>
        <w:tc>
          <w:tcPr>
            <w:tcW w:w="1843" w:type="dxa"/>
            <w:shd w:val="clear" w:color="auto" w:fill="auto"/>
          </w:tcPr>
          <w:p w14:paraId="31E93338" w14:textId="77777777" w:rsidR="008632D1" w:rsidRPr="00771816" w:rsidRDefault="008632D1" w:rsidP="00E6267D">
            <w:pPr>
              <w:ind w:right="-2"/>
              <w:jc w:val="center"/>
              <w:rPr>
                <w:color w:val="000000"/>
              </w:rPr>
            </w:pPr>
            <w:r w:rsidRPr="00771816">
              <w:rPr>
                <w:color w:val="000000"/>
              </w:rPr>
              <w:t>с 01.01.202</w:t>
            </w:r>
            <w:r>
              <w:rPr>
                <w:color w:val="000000"/>
              </w:rPr>
              <w:t>8</w:t>
            </w:r>
          </w:p>
        </w:tc>
        <w:tc>
          <w:tcPr>
            <w:tcW w:w="1559" w:type="dxa"/>
            <w:tcBorders>
              <w:top w:val="single" w:sz="4" w:space="0" w:color="auto"/>
              <w:left w:val="nil"/>
              <w:bottom w:val="single" w:sz="4" w:space="0" w:color="auto"/>
              <w:right w:val="nil"/>
            </w:tcBorders>
            <w:shd w:val="clear" w:color="auto" w:fill="auto"/>
            <w:vAlign w:val="bottom"/>
          </w:tcPr>
          <w:p w14:paraId="5A5EBA48" w14:textId="77777777" w:rsidR="008632D1" w:rsidRPr="00C2712C" w:rsidRDefault="008632D1" w:rsidP="00E6267D">
            <w:pPr>
              <w:ind w:right="-2"/>
              <w:jc w:val="center"/>
              <w:rPr>
                <w:color w:val="000000"/>
              </w:rPr>
            </w:pPr>
            <w:r w:rsidRPr="00C2712C">
              <w:t>70,74</w:t>
            </w:r>
          </w:p>
        </w:tc>
        <w:tc>
          <w:tcPr>
            <w:tcW w:w="1025" w:type="dxa"/>
            <w:shd w:val="clear" w:color="auto" w:fill="auto"/>
          </w:tcPr>
          <w:p w14:paraId="7F1D308F" w14:textId="77777777" w:rsidR="008632D1" w:rsidRPr="00771816" w:rsidRDefault="008632D1" w:rsidP="00E6267D">
            <w:pPr>
              <w:jc w:val="center"/>
            </w:pPr>
            <w:r w:rsidRPr="00771816">
              <w:t>x</w:t>
            </w:r>
          </w:p>
        </w:tc>
      </w:tr>
      <w:tr w:rsidR="008632D1" w:rsidRPr="00771816" w14:paraId="5D19338D" w14:textId="77777777" w:rsidTr="00E6267D">
        <w:tc>
          <w:tcPr>
            <w:tcW w:w="2547" w:type="dxa"/>
            <w:vMerge/>
            <w:shd w:val="clear" w:color="auto" w:fill="auto"/>
            <w:vAlign w:val="center"/>
          </w:tcPr>
          <w:p w14:paraId="3DF2A7F4" w14:textId="77777777" w:rsidR="008632D1" w:rsidRPr="00771816" w:rsidRDefault="008632D1" w:rsidP="00E6267D">
            <w:pPr>
              <w:ind w:right="-2"/>
              <w:jc w:val="center"/>
              <w:rPr>
                <w:color w:val="000000"/>
              </w:rPr>
            </w:pPr>
          </w:p>
        </w:tc>
        <w:tc>
          <w:tcPr>
            <w:tcW w:w="2551" w:type="dxa"/>
            <w:vMerge/>
            <w:shd w:val="clear" w:color="auto" w:fill="auto"/>
            <w:vAlign w:val="center"/>
          </w:tcPr>
          <w:p w14:paraId="2121FFD4" w14:textId="77777777" w:rsidR="008632D1" w:rsidRPr="00771816" w:rsidRDefault="008632D1" w:rsidP="00E6267D">
            <w:pPr>
              <w:ind w:right="-2"/>
              <w:jc w:val="center"/>
              <w:rPr>
                <w:color w:val="000000"/>
              </w:rPr>
            </w:pPr>
          </w:p>
        </w:tc>
        <w:tc>
          <w:tcPr>
            <w:tcW w:w="1843" w:type="dxa"/>
            <w:shd w:val="clear" w:color="auto" w:fill="auto"/>
          </w:tcPr>
          <w:p w14:paraId="306026BB" w14:textId="77777777" w:rsidR="008632D1" w:rsidRPr="00771816" w:rsidRDefault="008632D1" w:rsidP="00E6267D">
            <w:pPr>
              <w:ind w:right="-2"/>
              <w:jc w:val="center"/>
              <w:rPr>
                <w:color w:val="000000"/>
              </w:rPr>
            </w:pPr>
            <w:r w:rsidRPr="00771816">
              <w:rPr>
                <w:color w:val="000000"/>
              </w:rPr>
              <w:t>с 01.07.202</w:t>
            </w:r>
            <w:r>
              <w:rPr>
                <w:color w:val="000000"/>
              </w:rPr>
              <w:t>8</w:t>
            </w:r>
          </w:p>
        </w:tc>
        <w:tc>
          <w:tcPr>
            <w:tcW w:w="1559" w:type="dxa"/>
            <w:tcBorders>
              <w:top w:val="single" w:sz="4" w:space="0" w:color="auto"/>
              <w:left w:val="nil"/>
              <w:bottom w:val="single" w:sz="4" w:space="0" w:color="auto"/>
              <w:right w:val="nil"/>
            </w:tcBorders>
            <w:shd w:val="clear" w:color="auto" w:fill="auto"/>
            <w:vAlign w:val="bottom"/>
          </w:tcPr>
          <w:p w14:paraId="73BAAF0B" w14:textId="77777777" w:rsidR="008632D1" w:rsidRPr="00C2712C" w:rsidRDefault="008632D1" w:rsidP="00E6267D">
            <w:pPr>
              <w:ind w:right="-2"/>
              <w:jc w:val="center"/>
              <w:rPr>
                <w:color w:val="000000"/>
              </w:rPr>
            </w:pPr>
            <w:r w:rsidRPr="00C2712C">
              <w:t>73,92</w:t>
            </w:r>
          </w:p>
        </w:tc>
        <w:tc>
          <w:tcPr>
            <w:tcW w:w="1025" w:type="dxa"/>
            <w:shd w:val="clear" w:color="auto" w:fill="auto"/>
          </w:tcPr>
          <w:p w14:paraId="5BDA3467" w14:textId="77777777" w:rsidR="008632D1" w:rsidRPr="00771816" w:rsidRDefault="008632D1" w:rsidP="00E6267D">
            <w:pPr>
              <w:jc w:val="center"/>
            </w:pPr>
            <w:r w:rsidRPr="00771816">
              <w:t>x</w:t>
            </w:r>
          </w:p>
        </w:tc>
      </w:tr>
    </w:tbl>
    <w:p w14:paraId="2ADB83C9" w14:textId="77777777" w:rsidR="008632D1" w:rsidRDefault="008632D1" w:rsidP="008632D1">
      <w:pPr>
        <w:ind w:firstLine="708"/>
        <w:jc w:val="both"/>
        <w:rPr>
          <w:bCs/>
          <w:color w:val="000000"/>
          <w:kern w:val="32"/>
          <w:sz w:val="28"/>
          <w:szCs w:val="28"/>
        </w:rPr>
      </w:pPr>
    </w:p>
    <w:p w14:paraId="425B8E83" w14:textId="77777777" w:rsidR="008632D1" w:rsidRDefault="008632D1" w:rsidP="008632D1">
      <w:pPr>
        <w:ind w:firstLine="708"/>
        <w:jc w:val="both"/>
        <w:rPr>
          <w:bCs/>
          <w:color w:val="000000"/>
          <w:kern w:val="32"/>
          <w:sz w:val="28"/>
          <w:szCs w:val="28"/>
        </w:rPr>
      </w:pPr>
      <w:r w:rsidRPr="003024D3">
        <w:rPr>
          <w:bCs/>
          <w:color w:val="000000"/>
          <w:kern w:val="32"/>
          <w:sz w:val="28"/>
          <w:szCs w:val="28"/>
        </w:rPr>
        <w:t>* Выделяется в целях реализации пункта 6 статьи 168 Налогового кодекса Российской Федерации (часть вторая)</w:t>
      </w:r>
      <w:proofErr w:type="gramStart"/>
      <w:r>
        <w:rPr>
          <w:bCs/>
          <w:color w:val="000000"/>
          <w:kern w:val="32"/>
          <w:sz w:val="28"/>
          <w:szCs w:val="28"/>
        </w:rPr>
        <w:t>. »</w:t>
      </w:r>
      <w:proofErr w:type="gramEnd"/>
      <w:r>
        <w:rPr>
          <w:bCs/>
          <w:color w:val="000000"/>
          <w:kern w:val="32"/>
          <w:sz w:val="28"/>
          <w:szCs w:val="28"/>
        </w:rPr>
        <w:t>.</w:t>
      </w:r>
      <w:r>
        <w:rPr>
          <w:bCs/>
          <w:color w:val="000000"/>
          <w:kern w:val="32"/>
          <w:sz w:val="28"/>
          <w:szCs w:val="28"/>
        </w:rPr>
        <w:tab/>
      </w:r>
      <w:r>
        <w:rPr>
          <w:bCs/>
          <w:color w:val="000000"/>
          <w:kern w:val="32"/>
          <w:sz w:val="28"/>
          <w:szCs w:val="28"/>
        </w:rPr>
        <w:tab/>
      </w:r>
      <w:r>
        <w:rPr>
          <w:bCs/>
          <w:color w:val="000000"/>
          <w:kern w:val="32"/>
          <w:sz w:val="28"/>
          <w:szCs w:val="28"/>
        </w:rPr>
        <w:tab/>
      </w:r>
      <w:r>
        <w:rPr>
          <w:bCs/>
          <w:color w:val="000000"/>
          <w:kern w:val="32"/>
          <w:sz w:val="28"/>
          <w:szCs w:val="28"/>
        </w:rPr>
        <w:tab/>
      </w:r>
      <w:r>
        <w:rPr>
          <w:bCs/>
          <w:color w:val="000000"/>
          <w:kern w:val="32"/>
          <w:sz w:val="28"/>
          <w:szCs w:val="28"/>
        </w:rPr>
        <w:tab/>
      </w:r>
    </w:p>
    <w:p w14:paraId="4D76FEEC" w14:textId="77777777" w:rsidR="008632D1" w:rsidRPr="00B176D1" w:rsidRDefault="008632D1" w:rsidP="008632D1">
      <w:pPr>
        <w:ind w:firstLine="708"/>
        <w:jc w:val="right"/>
        <w:rPr>
          <w:bCs/>
          <w:color w:val="000000"/>
          <w:kern w:val="32"/>
        </w:rPr>
      </w:pPr>
    </w:p>
    <w:p w14:paraId="691E7A93" w14:textId="77777777" w:rsidR="008632D1" w:rsidRDefault="008632D1" w:rsidP="008632D1">
      <w:pPr>
        <w:ind w:right="-2"/>
        <w:rPr>
          <w:sz w:val="26"/>
          <w:szCs w:val="26"/>
        </w:rPr>
      </w:pPr>
    </w:p>
    <w:p w14:paraId="00630384" w14:textId="77777777" w:rsidR="008632D1" w:rsidRDefault="008632D1" w:rsidP="00C25D27">
      <w:pPr>
        <w:ind w:left="-142" w:right="707" w:hanging="283"/>
        <w:rPr>
          <w:snapToGrid w:val="0"/>
          <w:sz w:val="28"/>
        </w:rPr>
        <w:sectPr w:rsidR="008632D1" w:rsidSect="008632D1">
          <w:pgSz w:w="11906" w:h="16838"/>
          <w:pgMar w:top="1134" w:right="567" w:bottom="1134" w:left="1701" w:header="567" w:footer="709" w:gutter="0"/>
          <w:cols w:space="708"/>
          <w:titlePg/>
          <w:docGrid w:linePitch="360"/>
        </w:sectPr>
      </w:pPr>
    </w:p>
    <w:p w14:paraId="718A829E" w14:textId="514C9200" w:rsidR="008632D1" w:rsidRPr="00F01343" w:rsidRDefault="008632D1" w:rsidP="008632D1">
      <w:pPr>
        <w:tabs>
          <w:tab w:val="left" w:pos="270"/>
          <w:tab w:val="right" w:pos="9355"/>
        </w:tabs>
        <w:ind w:left="-2920" w:firstLine="13693"/>
      </w:pPr>
      <w:r w:rsidRPr="00F01343">
        <w:lastRenderedPageBreak/>
        <w:t>Приложение</w:t>
      </w:r>
      <w:r>
        <w:t xml:space="preserve"> № 5</w:t>
      </w:r>
      <w:r>
        <w:t>6</w:t>
      </w:r>
      <w:r>
        <w:t xml:space="preserve"> к протоколу</w:t>
      </w:r>
      <w:r w:rsidRPr="00F01343">
        <w:t xml:space="preserve"> № </w:t>
      </w:r>
      <w:r>
        <w:t>82</w:t>
      </w:r>
    </w:p>
    <w:p w14:paraId="69C1D2EB" w14:textId="77777777" w:rsidR="008632D1" w:rsidRPr="00F01343" w:rsidRDefault="008632D1" w:rsidP="008632D1">
      <w:pPr>
        <w:tabs>
          <w:tab w:val="left" w:pos="3686"/>
          <w:tab w:val="left" w:pos="9498"/>
        </w:tabs>
        <w:ind w:left="-2920" w:right="-569" w:firstLine="13693"/>
      </w:pPr>
      <w:r w:rsidRPr="00F01343">
        <w:t>заседания правления Региональной</w:t>
      </w:r>
    </w:p>
    <w:p w14:paraId="4BC582C6" w14:textId="77777777" w:rsidR="008632D1" w:rsidRPr="00F01343" w:rsidRDefault="008632D1" w:rsidP="008632D1">
      <w:pPr>
        <w:tabs>
          <w:tab w:val="left" w:pos="3686"/>
          <w:tab w:val="left" w:pos="9498"/>
        </w:tabs>
        <w:ind w:left="-2920" w:right="-569" w:firstLine="13693"/>
      </w:pPr>
      <w:r w:rsidRPr="00F01343">
        <w:t>энергетической комиссии</w:t>
      </w:r>
    </w:p>
    <w:p w14:paraId="7336B401" w14:textId="77777777" w:rsidR="008632D1" w:rsidRDefault="008632D1" w:rsidP="008632D1">
      <w:pPr>
        <w:tabs>
          <w:tab w:val="left" w:pos="3686"/>
          <w:tab w:val="left" w:pos="9498"/>
        </w:tabs>
        <w:ind w:left="-2920" w:right="-569" w:firstLine="13693"/>
      </w:pPr>
      <w:r w:rsidRPr="00F01343">
        <w:t xml:space="preserve">Кузбасса от </w:t>
      </w:r>
      <w:r>
        <w:t>28</w:t>
      </w:r>
      <w:r w:rsidRPr="00F01343">
        <w:t>.</w:t>
      </w:r>
      <w:r>
        <w:t>11</w:t>
      </w:r>
      <w:r w:rsidRPr="00F01343">
        <w:t>.2024</w:t>
      </w:r>
    </w:p>
    <w:p w14:paraId="7151BCB6" w14:textId="77777777" w:rsidR="008632D1" w:rsidRDefault="008632D1" w:rsidP="008632D1"/>
    <w:tbl>
      <w:tblPr>
        <w:tblW w:w="15451" w:type="dxa"/>
        <w:tblInd w:w="-34" w:type="dxa"/>
        <w:tblLayout w:type="fixed"/>
        <w:tblLook w:val="04A0" w:firstRow="1" w:lastRow="0" w:firstColumn="1" w:lastColumn="0" w:noHBand="0" w:noVBand="1"/>
      </w:tblPr>
      <w:tblGrid>
        <w:gridCol w:w="15451"/>
      </w:tblGrid>
      <w:tr w:rsidR="008632D1" w:rsidRPr="005D4ECB" w14:paraId="6770A42A" w14:textId="77777777" w:rsidTr="00E6267D">
        <w:trPr>
          <w:trHeight w:val="1324"/>
        </w:trPr>
        <w:tc>
          <w:tcPr>
            <w:tcW w:w="15451" w:type="dxa"/>
            <w:tcBorders>
              <w:top w:val="nil"/>
              <w:left w:val="nil"/>
              <w:bottom w:val="nil"/>
              <w:right w:val="nil"/>
            </w:tcBorders>
            <w:shd w:val="clear" w:color="auto" w:fill="auto"/>
            <w:vAlign w:val="bottom"/>
          </w:tcPr>
          <w:p w14:paraId="67C1989D" w14:textId="77777777" w:rsidR="008632D1" w:rsidRDefault="008632D1" w:rsidP="00E6267D">
            <w:pPr>
              <w:jc w:val="center"/>
              <w:rPr>
                <w:b/>
                <w:bCs/>
                <w:color w:val="000000"/>
                <w:kern w:val="32"/>
                <w:sz w:val="28"/>
                <w:szCs w:val="28"/>
              </w:rPr>
            </w:pPr>
            <w:r w:rsidRPr="00603B3A">
              <w:rPr>
                <w:b/>
                <w:sz w:val="28"/>
              </w:rPr>
              <w:t xml:space="preserve">Долгосрочные тарифы </w:t>
            </w:r>
            <w:r>
              <w:rPr>
                <w:b/>
                <w:bCs/>
                <w:color w:val="000000"/>
                <w:kern w:val="32"/>
                <w:sz w:val="28"/>
                <w:szCs w:val="28"/>
              </w:rPr>
              <w:t>АО «СУЭК-Кузбасс»</w:t>
            </w:r>
            <w:r w:rsidRPr="00603B3A">
              <w:rPr>
                <w:b/>
                <w:bCs/>
                <w:color w:val="000000"/>
                <w:kern w:val="32"/>
                <w:sz w:val="28"/>
                <w:szCs w:val="28"/>
              </w:rPr>
              <w:t xml:space="preserve"> </w:t>
            </w:r>
            <w:r w:rsidRPr="00603B3A">
              <w:rPr>
                <w:b/>
                <w:sz w:val="28"/>
              </w:rPr>
              <w:t>на горячую воду в открытой системе горячего водоснабжения (теплоснабжения), реализуемую на потребительском рынке</w:t>
            </w:r>
            <w:r>
              <w:rPr>
                <w:b/>
                <w:bCs/>
                <w:color w:val="000000"/>
                <w:kern w:val="32"/>
                <w:sz w:val="28"/>
                <w:szCs w:val="28"/>
              </w:rPr>
              <w:t xml:space="preserve"> г. Полысаево,</w:t>
            </w:r>
          </w:p>
          <w:p w14:paraId="09089AAD" w14:textId="77777777" w:rsidR="008632D1" w:rsidRPr="00603B3A" w:rsidRDefault="008632D1" w:rsidP="00E6267D">
            <w:pPr>
              <w:jc w:val="center"/>
              <w:rPr>
                <w:b/>
                <w:bCs/>
                <w:sz w:val="32"/>
                <w:szCs w:val="28"/>
              </w:rPr>
            </w:pPr>
            <w:r>
              <w:rPr>
                <w:b/>
                <w:bCs/>
                <w:color w:val="000000"/>
                <w:kern w:val="32"/>
                <w:sz w:val="28"/>
                <w:szCs w:val="28"/>
              </w:rPr>
              <w:t>Ленинск-Кузнецкий муниципальный округ</w:t>
            </w:r>
            <w:r w:rsidRPr="00603B3A">
              <w:rPr>
                <w:b/>
                <w:sz w:val="28"/>
              </w:rPr>
              <w:t>, на период с 01.01.20</w:t>
            </w:r>
            <w:r>
              <w:rPr>
                <w:b/>
                <w:sz w:val="28"/>
              </w:rPr>
              <w:t>24</w:t>
            </w:r>
            <w:r w:rsidRPr="00603B3A">
              <w:rPr>
                <w:b/>
                <w:sz w:val="28"/>
              </w:rPr>
              <w:t xml:space="preserve"> по 31.12.202</w:t>
            </w:r>
            <w:r>
              <w:rPr>
                <w:b/>
                <w:sz w:val="28"/>
              </w:rPr>
              <w:t>8</w:t>
            </w:r>
            <w:r w:rsidRPr="00603B3A">
              <w:rPr>
                <w:b/>
                <w:sz w:val="28"/>
              </w:rPr>
              <w:t xml:space="preserve"> </w:t>
            </w:r>
          </w:p>
          <w:p w14:paraId="2A2297F2" w14:textId="77777777" w:rsidR="008632D1" w:rsidRPr="00A13F1C" w:rsidRDefault="008632D1" w:rsidP="00E6267D">
            <w:pPr>
              <w:jc w:val="right"/>
              <w:rPr>
                <w:bCs/>
                <w:sz w:val="28"/>
                <w:szCs w:val="28"/>
              </w:rPr>
            </w:pPr>
          </w:p>
          <w:tbl>
            <w:tblPr>
              <w:tblW w:w="151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6"/>
              <w:gridCol w:w="1411"/>
              <w:gridCol w:w="919"/>
              <w:gridCol w:w="912"/>
              <w:gridCol w:w="6"/>
              <w:gridCol w:w="926"/>
              <w:gridCol w:w="1060"/>
              <w:gridCol w:w="848"/>
              <w:gridCol w:w="987"/>
              <w:gridCol w:w="850"/>
              <w:gridCol w:w="997"/>
              <w:gridCol w:w="1164"/>
              <w:gridCol w:w="1130"/>
              <w:gridCol w:w="1271"/>
              <w:gridCol w:w="1130"/>
            </w:tblGrid>
            <w:tr w:rsidR="008632D1" w:rsidRPr="00D450C7" w14:paraId="4E3E2627" w14:textId="77777777" w:rsidTr="00E6267D">
              <w:trPr>
                <w:trHeight w:val="364"/>
              </w:trPr>
              <w:tc>
                <w:tcPr>
                  <w:tcW w:w="1587" w:type="dxa"/>
                  <w:vMerge w:val="restart"/>
                  <w:shd w:val="clear" w:color="auto" w:fill="auto"/>
                  <w:vAlign w:val="center"/>
                </w:tcPr>
                <w:p w14:paraId="0C2BE221" w14:textId="77777777" w:rsidR="008632D1" w:rsidRPr="00D450C7" w:rsidRDefault="008632D1" w:rsidP="00E6267D">
                  <w:pPr>
                    <w:tabs>
                      <w:tab w:val="left" w:pos="3052"/>
                    </w:tabs>
                    <w:ind w:left="-108" w:right="-108"/>
                    <w:jc w:val="center"/>
                    <w:rPr>
                      <w:sz w:val="22"/>
                      <w:szCs w:val="22"/>
                    </w:rPr>
                  </w:pPr>
                  <w:r w:rsidRPr="00D450C7">
                    <w:rPr>
                      <w:sz w:val="22"/>
                      <w:szCs w:val="22"/>
                    </w:rPr>
                    <w:t>Наименование регулируемой организации</w:t>
                  </w:r>
                </w:p>
              </w:tc>
              <w:tc>
                <w:tcPr>
                  <w:tcW w:w="1416" w:type="dxa"/>
                  <w:vMerge w:val="restart"/>
                  <w:vAlign w:val="center"/>
                </w:tcPr>
                <w:p w14:paraId="0A8EBCD8" w14:textId="77777777" w:rsidR="008632D1" w:rsidRPr="00D450C7" w:rsidRDefault="008632D1" w:rsidP="00E6267D">
                  <w:pPr>
                    <w:ind w:left="-108" w:firstLine="47"/>
                    <w:jc w:val="center"/>
                    <w:rPr>
                      <w:sz w:val="22"/>
                      <w:szCs w:val="22"/>
                    </w:rPr>
                  </w:pPr>
                  <w:r w:rsidRPr="00D450C7">
                    <w:rPr>
                      <w:sz w:val="22"/>
                      <w:szCs w:val="22"/>
                    </w:rPr>
                    <w:t>Период</w:t>
                  </w:r>
                </w:p>
              </w:tc>
              <w:tc>
                <w:tcPr>
                  <w:tcW w:w="3830" w:type="dxa"/>
                  <w:gridSpan w:val="5"/>
                  <w:tcBorders>
                    <w:bottom w:val="single" w:sz="4" w:space="0" w:color="auto"/>
                  </w:tcBorders>
                  <w:vAlign w:val="center"/>
                </w:tcPr>
                <w:p w14:paraId="20EF6E6E" w14:textId="77777777" w:rsidR="008632D1" w:rsidRPr="00D450C7" w:rsidRDefault="008632D1" w:rsidP="00E6267D">
                  <w:pPr>
                    <w:ind w:left="-108" w:firstLine="47"/>
                    <w:jc w:val="center"/>
                    <w:rPr>
                      <w:sz w:val="22"/>
                      <w:szCs w:val="22"/>
                    </w:rPr>
                  </w:pPr>
                  <w:r w:rsidRPr="00D450C7">
                    <w:rPr>
                      <w:sz w:val="22"/>
                      <w:szCs w:val="22"/>
                    </w:rPr>
                    <w:t>Тариф на горячую воду для населения, руб./м</w:t>
                  </w:r>
                  <w:r w:rsidRPr="00D450C7">
                    <w:rPr>
                      <w:sz w:val="22"/>
                      <w:szCs w:val="22"/>
                      <w:vertAlign w:val="superscript"/>
                    </w:rPr>
                    <w:t xml:space="preserve">3 </w:t>
                  </w:r>
                  <w:r w:rsidRPr="00D450C7">
                    <w:rPr>
                      <w:sz w:val="22"/>
                      <w:szCs w:val="22"/>
                    </w:rPr>
                    <w:t>* (с НДС)</w:t>
                  </w:r>
                </w:p>
              </w:tc>
              <w:tc>
                <w:tcPr>
                  <w:tcW w:w="3688" w:type="dxa"/>
                  <w:gridSpan w:val="4"/>
                  <w:tcBorders>
                    <w:bottom w:val="single" w:sz="4" w:space="0" w:color="auto"/>
                  </w:tcBorders>
                  <w:shd w:val="clear" w:color="auto" w:fill="auto"/>
                  <w:vAlign w:val="center"/>
                </w:tcPr>
                <w:p w14:paraId="1C6C4223" w14:textId="77777777" w:rsidR="008632D1" w:rsidRPr="00D450C7" w:rsidRDefault="008632D1" w:rsidP="00E6267D">
                  <w:pPr>
                    <w:ind w:left="-108" w:firstLine="47"/>
                    <w:jc w:val="center"/>
                    <w:rPr>
                      <w:sz w:val="22"/>
                      <w:szCs w:val="22"/>
                    </w:rPr>
                  </w:pPr>
                  <w:r w:rsidRPr="00D450C7">
                    <w:rPr>
                      <w:sz w:val="22"/>
                      <w:szCs w:val="22"/>
                    </w:rPr>
                    <w:t>Тариф на горячую воду для прочих потребителей, руб./м</w:t>
                  </w:r>
                  <w:r w:rsidRPr="00D450C7">
                    <w:rPr>
                      <w:sz w:val="22"/>
                      <w:szCs w:val="22"/>
                      <w:vertAlign w:val="superscript"/>
                    </w:rPr>
                    <w:t xml:space="preserve">3 </w:t>
                  </w:r>
                  <w:r w:rsidRPr="00D450C7">
                    <w:rPr>
                      <w:sz w:val="22"/>
                      <w:szCs w:val="22"/>
                    </w:rPr>
                    <w:t>(без НДС)</w:t>
                  </w:r>
                </w:p>
              </w:tc>
              <w:tc>
                <w:tcPr>
                  <w:tcW w:w="1135" w:type="dxa"/>
                  <w:vMerge w:val="restart"/>
                  <w:shd w:val="clear" w:color="auto" w:fill="auto"/>
                  <w:vAlign w:val="center"/>
                </w:tcPr>
                <w:p w14:paraId="0031F9D5" w14:textId="77777777" w:rsidR="008632D1" w:rsidRPr="00D450C7" w:rsidRDefault="008632D1" w:rsidP="00E6267D">
                  <w:pPr>
                    <w:ind w:left="-108" w:right="-104" w:firstLine="3"/>
                    <w:jc w:val="center"/>
                    <w:rPr>
                      <w:sz w:val="22"/>
                      <w:szCs w:val="22"/>
                    </w:rPr>
                  </w:pPr>
                  <w:r w:rsidRPr="00D450C7">
                    <w:rPr>
                      <w:sz w:val="22"/>
                      <w:szCs w:val="22"/>
                    </w:rPr>
                    <w:t xml:space="preserve">Компонент на </w:t>
                  </w:r>
                  <w:proofErr w:type="spellStart"/>
                  <w:r w:rsidRPr="00D450C7">
                    <w:rPr>
                      <w:sz w:val="22"/>
                      <w:szCs w:val="22"/>
                    </w:rPr>
                    <w:t>теплоно-ситель</w:t>
                  </w:r>
                  <w:proofErr w:type="spellEnd"/>
                  <w:r w:rsidRPr="00D450C7">
                    <w:rPr>
                      <w:sz w:val="22"/>
                      <w:szCs w:val="22"/>
                    </w:rPr>
                    <w:t>,</w:t>
                  </w:r>
                </w:p>
                <w:p w14:paraId="184A0DF0" w14:textId="77777777" w:rsidR="008632D1" w:rsidRPr="00D450C7" w:rsidRDefault="008632D1" w:rsidP="00E6267D">
                  <w:pPr>
                    <w:ind w:left="-108" w:right="-104" w:firstLine="3"/>
                    <w:jc w:val="center"/>
                    <w:rPr>
                      <w:sz w:val="22"/>
                      <w:szCs w:val="22"/>
                    </w:rPr>
                  </w:pPr>
                  <w:r w:rsidRPr="00D450C7">
                    <w:rPr>
                      <w:sz w:val="22"/>
                      <w:szCs w:val="22"/>
                    </w:rPr>
                    <w:t>руб./м</w:t>
                  </w:r>
                  <w:r w:rsidRPr="00D450C7">
                    <w:rPr>
                      <w:sz w:val="22"/>
                      <w:szCs w:val="22"/>
                      <w:vertAlign w:val="superscript"/>
                    </w:rPr>
                    <w:t xml:space="preserve">3 </w:t>
                  </w:r>
                  <w:r w:rsidRPr="00D450C7">
                    <w:rPr>
                      <w:sz w:val="22"/>
                      <w:szCs w:val="22"/>
                    </w:rPr>
                    <w:t>**</w:t>
                  </w:r>
                </w:p>
                <w:p w14:paraId="6C057472" w14:textId="77777777" w:rsidR="008632D1" w:rsidRPr="00D450C7" w:rsidRDefault="008632D1" w:rsidP="00E6267D">
                  <w:pPr>
                    <w:tabs>
                      <w:tab w:val="left" w:pos="3052"/>
                    </w:tabs>
                    <w:ind w:left="-108" w:right="-104" w:firstLine="3"/>
                    <w:jc w:val="center"/>
                    <w:rPr>
                      <w:sz w:val="22"/>
                      <w:szCs w:val="22"/>
                    </w:rPr>
                  </w:pPr>
                  <w:r w:rsidRPr="00D450C7">
                    <w:rPr>
                      <w:sz w:val="22"/>
                      <w:szCs w:val="22"/>
                    </w:rPr>
                    <w:t>(без НДС)</w:t>
                  </w:r>
                </w:p>
              </w:tc>
              <w:tc>
                <w:tcPr>
                  <w:tcW w:w="3541" w:type="dxa"/>
                  <w:gridSpan w:val="3"/>
                  <w:shd w:val="clear" w:color="auto" w:fill="auto"/>
                  <w:vAlign w:val="center"/>
                </w:tcPr>
                <w:p w14:paraId="285133D4" w14:textId="77777777" w:rsidR="008632D1" w:rsidRPr="00D450C7" w:rsidRDefault="008632D1" w:rsidP="00E6267D">
                  <w:pPr>
                    <w:tabs>
                      <w:tab w:val="left" w:pos="3052"/>
                    </w:tabs>
                    <w:jc w:val="center"/>
                    <w:rPr>
                      <w:sz w:val="22"/>
                      <w:szCs w:val="22"/>
                    </w:rPr>
                  </w:pPr>
                  <w:r w:rsidRPr="00D450C7">
                    <w:rPr>
                      <w:sz w:val="22"/>
                      <w:szCs w:val="22"/>
                    </w:rPr>
                    <w:t>Компонент на тепловую энергию</w:t>
                  </w:r>
                </w:p>
              </w:tc>
            </w:tr>
            <w:tr w:rsidR="008632D1" w:rsidRPr="00D450C7" w14:paraId="0BB8E26E" w14:textId="77777777" w:rsidTr="00E6267D">
              <w:trPr>
                <w:trHeight w:val="225"/>
              </w:trPr>
              <w:tc>
                <w:tcPr>
                  <w:tcW w:w="1587" w:type="dxa"/>
                  <w:vMerge/>
                  <w:shd w:val="clear" w:color="auto" w:fill="auto"/>
                  <w:vAlign w:val="center"/>
                </w:tcPr>
                <w:p w14:paraId="414A93B7" w14:textId="77777777" w:rsidR="008632D1" w:rsidRPr="00D450C7" w:rsidRDefault="008632D1" w:rsidP="00E6267D">
                  <w:pPr>
                    <w:tabs>
                      <w:tab w:val="left" w:pos="3052"/>
                    </w:tabs>
                    <w:jc w:val="center"/>
                    <w:rPr>
                      <w:sz w:val="22"/>
                      <w:szCs w:val="22"/>
                    </w:rPr>
                  </w:pPr>
                </w:p>
              </w:tc>
              <w:tc>
                <w:tcPr>
                  <w:tcW w:w="1416" w:type="dxa"/>
                  <w:vMerge/>
                  <w:vAlign w:val="center"/>
                </w:tcPr>
                <w:p w14:paraId="65119C62" w14:textId="77777777" w:rsidR="008632D1" w:rsidRPr="00D450C7" w:rsidRDefault="008632D1" w:rsidP="00E6267D">
                  <w:pPr>
                    <w:tabs>
                      <w:tab w:val="left" w:pos="3052"/>
                    </w:tabs>
                    <w:jc w:val="center"/>
                    <w:rPr>
                      <w:sz w:val="22"/>
                      <w:szCs w:val="22"/>
                    </w:rPr>
                  </w:pPr>
                </w:p>
              </w:tc>
              <w:tc>
                <w:tcPr>
                  <w:tcW w:w="1840" w:type="dxa"/>
                  <w:gridSpan w:val="3"/>
                  <w:tcBorders>
                    <w:top w:val="single" w:sz="4" w:space="0" w:color="auto"/>
                  </w:tcBorders>
                  <w:vAlign w:val="center"/>
                </w:tcPr>
                <w:p w14:paraId="6FA951B0" w14:textId="77777777" w:rsidR="008632D1" w:rsidRPr="00D450C7" w:rsidRDefault="008632D1" w:rsidP="00E6267D">
                  <w:pPr>
                    <w:ind w:left="-108" w:right="-85" w:hanging="55"/>
                    <w:jc w:val="center"/>
                    <w:rPr>
                      <w:sz w:val="22"/>
                      <w:szCs w:val="22"/>
                    </w:rPr>
                  </w:pPr>
                  <w:r w:rsidRPr="00D450C7">
                    <w:rPr>
                      <w:sz w:val="22"/>
                      <w:szCs w:val="22"/>
                    </w:rPr>
                    <w:t>Изолированные стояки</w:t>
                  </w:r>
                </w:p>
              </w:tc>
              <w:tc>
                <w:tcPr>
                  <w:tcW w:w="1990" w:type="dxa"/>
                  <w:gridSpan w:val="2"/>
                  <w:tcBorders>
                    <w:top w:val="single" w:sz="4" w:space="0" w:color="auto"/>
                  </w:tcBorders>
                  <w:vAlign w:val="center"/>
                </w:tcPr>
                <w:p w14:paraId="4DAFB0F7" w14:textId="77777777" w:rsidR="008632D1" w:rsidRPr="00D450C7" w:rsidRDefault="008632D1" w:rsidP="00E6267D">
                  <w:pPr>
                    <w:ind w:left="-108" w:right="-85" w:hanging="4"/>
                    <w:jc w:val="center"/>
                    <w:rPr>
                      <w:sz w:val="22"/>
                      <w:szCs w:val="22"/>
                    </w:rPr>
                  </w:pPr>
                  <w:r w:rsidRPr="00D450C7">
                    <w:rPr>
                      <w:sz w:val="22"/>
                      <w:szCs w:val="22"/>
                    </w:rPr>
                    <w:t>Неизолированные стояки</w:t>
                  </w:r>
                </w:p>
              </w:tc>
              <w:tc>
                <w:tcPr>
                  <w:tcW w:w="1840" w:type="dxa"/>
                  <w:gridSpan w:val="2"/>
                  <w:tcBorders>
                    <w:top w:val="single" w:sz="4" w:space="0" w:color="auto"/>
                  </w:tcBorders>
                  <w:vAlign w:val="center"/>
                </w:tcPr>
                <w:p w14:paraId="6824E073" w14:textId="77777777" w:rsidR="008632D1" w:rsidRPr="00D450C7" w:rsidRDefault="008632D1" w:rsidP="00E6267D">
                  <w:pPr>
                    <w:ind w:left="-108" w:right="-85" w:hanging="55"/>
                    <w:jc w:val="center"/>
                    <w:rPr>
                      <w:sz w:val="22"/>
                      <w:szCs w:val="22"/>
                    </w:rPr>
                  </w:pPr>
                  <w:r w:rsidRPr="00D450C7">
                    <w:rPr>
                      <w:sz w:val="22"/>
                      <w:szCs w:val="22"/>
                    </w:rPr>
                    <w:t>Изолированные стояки</w:t>
                  </w:r>
                </w:p>
              </w:tc>
              <w:tc>
                <w:tcPr>
                  <w:tcW w:w="1848" w:type="dxa"/>
                  <w:gridSpan w:val="2"/>
                  <w:tcBorders>
                    <w:top w:val="single" w:sz="4" w:space="0" w:color="auto"/>
                  </w:tcBorders>
                  <w:vAlign w:val="center"/>
                </w:tcPr>
                <w:p w14:paraId="69C38B1E" w14:textId="77777777" w:rsidR="008632D1" w:rsidRPr="00D450C7" w:rsidRDefault="008632D1" w:rsidP="00E6267D">
                  <w:pPr>
                    <w:ind w:left="-108" w:right="-85" w:hanging="4"/>
                    <w:jc w:val="center"/>
                    <w:rPr>
                      <w:sz w:val="22"/>
                      <w:szCs w:val="22"/>
                    </w:rPr>
                  </w:pPr>
                  <w:r w:rsidRPr="00D450C7">
                    <w:rPr>
                      <w:sz w:val="22"/>
                      <w:szCs w:val="22"/>
                    </w:rPr>
                    <w:t>Неизолированные стояки</w:t>
                  </w:r>
                </w:p>
              </w:tc>
              <w:tc>
                <w:tcPr>
                  <w:tcW w:w="1135" w:type="dxa"/>
                  <w:vMerge/>
                  <w:shd w:val="clear" w:color="auto" w:fill="auto"/>
                  <w:vAlign w:val="center"/>
                </w:tcPr>
                <w:p w14:paraId="0DBCFAF5" w14:textId="77777777" w:rsidR="008632D1" w:rsidRPr="00D450C7" w:rsidRDefault="008632D1" w:rsidP="00E6267D">
                  <w:pPr>
                    <w:tabs>
                      <w:tab w:val="left" w:pos="3052"/>
                    </w:tabs>
                    <w:jc w:val="center"/>
                    <w:rPr>
                      <w:sz w:val="22"/>
                      <w:szCs w:val="22"/>
                    </w:rPr>
                  </w:pPr>
                </w:p>
              </w:tc>
              <w:tc>
                <w:tcPr>
                  <w:tcW w:w="1133" w:type="dxa"/>
                  <w:vMerge w:val="restart"/>
                  <w:shd w:val="clear" w:color="auto" w:fill="auto"/>
                  <w:vAlign w:val="center"/>
                </w:tcPr>
                <w:p w14:paraId="25F4428D" w14:textId="77777777" w:rsidR="008632D1" w:rsidRPr="00D450C7" w:rsidRDefault="008632D1" w:rsidP="00E6267D">
                  <w:pPr>
                    <w:tabs>
                      <w:tab w:val="left" w:pos="3052"/>
                    </w:tabs>
                    <w:ind w:left="-108" w:right="-151"/>
                    <w:jc w:val="center"/>
                    <w:rPr>
                      <w:sz w:val="22"/>
                      <w:szCs w:val="22"/>
                    </w:rPr>
                  </w:pPr>
                  <w:proofErr w:type="spellStart"/>
                  <w:r w:rsidRPr="00D450C7">
                    <w:rPr>
                      <w:sz w:val="22"/>
                      <w:szCs w:val="22"/>
                    </w:rPr>
                    <w:t>Односта-вочный</w:t>
                  </w:r>
                  <w:proofErr w:type="spellEnd"/>
                  <w:r w:rsidRPr="00D450C7">
                    <w:rPr>
                      <w:sz w:val="22"/>
                      <w:szCs w:val="22"/>
                    </w:rPr>
                    <w:t>, руб./Гкал</w:t>
                  </w:r>
                </w:p>
                <w:p w14:paraId="26A9E1E2" w14:textId="77777777" w:rsidR="008632D1" w:rsidRPr="00D450C7" w:rsidRDefault="008632D1" w:rsidP="00E6267D">
                  <w:pPr>
                    <w:tabs>
                      <w:tab w:val="left" w:pos="3052"/>
                    </w:tabs>
                    <w:ind w:left="-108" w:right="-151"/>
                    <w:jc w:val="center"/>
                    <w:rPr>
                      <w:sz w:val="22"/>
                      <w:szCs w:val="22"/>
                    </w:rPr>
                  </w:pPr>
                  <w:r w:rsidRPr="00D450C7">
                    <w:rPr>
                      <w:sz w:val="22"/>
                      <w:szCs w:val="22"/>
                    </w:rPr>
                    <w:t>*** (без НДС)</w:t>
                  </w:r>
                </w:p>
              </w:tc>
              <w:tc>
                <w:tcPr>
                  <w:tcW w:w="2408" w:type="dxa"/>
                  <w:gridSpan w:val="2"/>
                  <w:shd w:val="clear" w:color="auto" w:fill="auto"/>
                  <w:vAlign w:val="center"/>
                </w:tcPr>
                <w:p w14:paraId="5E4B5997" w14:textId="77777777" w:rsidR="008632D1" w:rsidRPr="00D450C7" w:rsidRDefault="008632D1" w:rsidP="00E6267D">
                  <w:pPr>
                    <w:tabs>
                      <w:tab w:val="left" w:pos="3052"/>
                    </w:tabs>
                    <w:jc w:val="center"/>
                    <w:rPr>
                      <w:sz w:val="22"/>
                      <w:szCs w:val="22"/>
                    </w:rPr>
                  </w:pPr>
                  <w:proofErr w:type="spellStart"/>
                  <w:r w:rsidRPr="00D450C7">
                    <w:rPr>
                      <w:sz w:val="22"/>
                      <w:szCs w:val="22"/>
                    </w:rPr>
                    <w:t>Двухставочный</w:t>
                  </w:r>
                  <w:proofErr w:type="spellEnd"/>
                </w:p>
              </w:tc>
            </w:tr>
            <w:tr w:rsidR="008632D1" w:rsidRPr="00D450C7" w14:paraId="1856AD1A" w14:textId="77777777" w:rsidTr="00E6267D">
              <w:trPr>
                <w:trHeight w:val="1444"/>
              </w:trPr>
              <w:tc>
                <w:tcPr>
                  <w:tcW w:w="1587" w:type="dxa"/>
                  <w:vMerge/>
                  <w:shd w:val="clear" w:color="auto" w:fill="auto"/>
                  <w:vAlign w:val="center"/>
                </w:tcPr>
                <w:p w14:paraId="4ED35101" w14:textId="77777777" w:rsidR="008632D1" w:rsidRPr="00D450C7" w:rsidRDefault="008632D1" w:rsidP="00E6267D">
                  <w:pPr>
                    <w:tabs>
                      <w:tab w:val="left" w:pos="3052"/>
                    </w:tabs>
                    <w:jc w:val="center"/>
                    <w:rPr>
                      <w:sz w:val="22"/>
                      <w:szCs w:val="22"/>
                    </w:rPr>
                  </w:pPr>
                </w:p>
              </w:tc>
              <w:tc>
                <w:tcPr>
                  <w:tcW w:w="1416" w:type="dxa"/>
                  <w:vMerge/>
                  <w:vAlign w:val="center"/>
                </w:tcPr>
                <w:p w14:paraId="1BD7724D" w14:textId="77777777" w:rsidR="008632D1" w:rsidRPr="00D450C7" w:rsidRDefault="008632D1" w:rsidP="00E6267D">
                  <w:pPr>
                    <w:tabs>
                      <w:tab w:val="left" w:pos="3052"/>
                    </w:tabs>
                    <w:jc w:val="center"/>
                    <w:rPr>
                      <w:sz w:val="22"/>
                      <w:szCs w:val="22"/>
                    </w:rPr>
                  </w:pPr>
                </w:p>
              </w:tc>
              <w:tc>
                <w:tcPr>
                  <w:tcW w:w="920" w:type="dxa"/>
                  <w:vAlign w:val="center"/>
                </w:tcPr>
                <w:p w14:paraId="3348ACC5" w14:textId="77777777" w:rsidR="008632D1" w:rsidRPr="00D450C7" w:rsidRDefault="008632D1" w:rsidP="00E6267D">
                  <w:pPr>
                    <w:tabs>
                      <w:tab w:val="left" w:pos="3052"/>
                    </w:tabs>
                    <w:ind w:right="-35"/>
                    <w:jc w:val="center"/>
                    <w:rPr>
                      <w:sz w:val="22"/>
                      <w:szCs w:val="22"/>
                    </w:rPr>
                  </w:pPr>
                  <w:r w:rsidRPr="00D450C7">
                    <w:rPr>
                      <w:sz w:val="22"/>
                      <w:szCs w:val="22"/>
                    </w:rPr>
                    <w:t>с поло-</w:t>
                  </w:r>
                  <w:proofErr w:type="spellStart"/>
                  <w:r w:rsidRPr="00D450C7">
                    <w:rPr>
                      <w:sz w:val="22"/>
                      <w:szCs w:val="22"/>
                    </w:rPr>
                    <w:t>тенце</w:t>
                  </w:r>
                  <w:proofErr w:type="spellEnd"/>
                  <w:r w:rsidRPr="00D450C7">
                    <w:rPr>
                      <w:sz w:val="22"/>
                      <w:szCs w:val="22"/>
                    </w:rPr>
                    <w:t>-суши-</w:t>
                  </w:r>
                  <w:proofErr w:type="spellStart"/>
                  <w:r w:rsidRPr="00D450C7">
                    <w:rPr>
                      <w:sz w:val="22"/>
                      <w:szCs w:val="22"/>
                    </w:rPr>
                    <w:t>телями</w:t>
                  </w:r>
                  <w:proofErr w:type="spellEnd"/>
                </w:p>
              </w:tc>
              <w:tc>
                <w:tcPr>
                  <w:tcW w:w="920" w:type="dxa"/>
                  <w:gridSpan w:val="2"/>
                  <w:vAlign w:val="center"/>
                </w:tcPr>
                <w:p w14:paraId="0618CF45" w14:textId="77777777" w:rsidR="008632D1" w:rsidRPr="00D450C7" w:rsidRDefault="008632D1" w:rsidP="00E6267D">
                  <w:pPr>
                    <w:tabs>
                      <w:tab w:val="left" w:pos="3052"/>
                    </w:tabs>
                    <w:ind w:right="-35"/>
                    <w:jc w:val="center"/>
                    <w:rPr>
                      <w:sz w:val="22"/>
                      <w:szCs w:val="22"/>
                    </w:rPr>
                  </w:pPr>
                  <w:r w:rsidRPr="00D450C7">
                    <w:rPr>
                      <w:sz w:val="22"/>
                      <w:szCs w:val="22"/>
                    </w:rPr>
                    <w:t>без поло-</w:t>
                  </w:r>
                  <w:proofErr w:type="spellStart"/>
                  <w:r w:rsidRPr="00D450C7">
                    <w:rPr>
                      <w:sz w:val="22"/>
                      <w:szCs w:val="22"/>
                    </w:rPr>
                    <w:t>тенце</w:t>
                  </w:r>
                  <w:proofErr w:type="spellEnd"/>
                  <w:r w:rsidRPr="00D450C7">
                    <w:rPr>
                      <w:sz w:val="22"/>
                      <w:szCs w:val="22"/>
                    </w:rPr>
                    <w:t>-суши-</w:t>
                  </w:r>
                  <w:proofErr w:type="spellStart"/>
                  <w:r w:rsidRPr="00D450C7">
                    <w:rPr>
                      <w:sz w:val="22"/>
                      <w:szCs w:val="22"/>
                    </w:rPr>
                    <w:t>телей</w:t>
                  </w:r>
                  <w:proofErr w:type="spellEnd"/>
                </w:p>
              </w:tc>
              <w:tc>
                <w:tcPr>
                  <w:tcW w:w="926" w:type="dxa"/>
                  <w:vAlign w:val="center"/>
                </w:tcPr>
                <w:p w14:paraId="00D44B68" w14:textId="77777777" w:rsidR="008632D1" w:rsidRPr="00D450C7" w:rsidRDefault="008632D1" w:rsidP="00E6267D">
                  <w:pPr>
                    <w:tabs>
                      <w:tab w:val="left" w:pos="3052"/>
                    </w:tabs>
                    <w:ind w:right="-35"/>
                    <w:jc w:val="center"/>
                    <w:rPr>
                      <w:sz w:val="22"/>
                      <w:szCs w:val="22"/>
                    </w:rPr>
                  </w:pPr>
                  <w:r w:rsidRPr="00D450C7">
                    <w:rPr>
                      <w:sz w:val="22"/>
                      <w:szCs w:val="22"/>
                    </w:rPr>
                    <w:t>с поло-</w:t>
                  </w:r>
                  <w:proofErr w:type="spellStart"/>
                  <w:r w:rsidRPr="00D450C7">
                    <w:rPr>
                      <w:sz w:val="22"/>
                      <w:szCs w:val="22"/>
                    </w:rPr>
                    <w:t>тенце</w:t>
                  </w:r>
                  <w:proofErr w:type="spellEnd"/>
                  <w:r w:rsidRPr="00D450C7">
                    <w:rPr>
                      <w:sz w:val="22"/>
                      <w:szCs w:val="22"/>
                    </w:rPr>
                    <w:t>-суши-</w:t>
                  </w:r>
                  <w:proofErr w:type="spellStart"/>
                  <w:r w:rsidRPr="00D450C7">
                    <w:rPr>
                      <w:sz w:val="22"/>
                      <w:szCs w:val="22"/>
                    </w:rPr>
                    <w:t>телями</w:t>
                  </w:r>
                  <w:proofErr w:type="spellEnd"/>
                </w:p>
              </w:tc>
              <w:tc>
                <w:tcPr>
                  <w:tcW w:w="1064" w:type="dxa"/>
                  <w:vAlign w:val="center"/>
                </w:tcPr>
                <w:p w14:paraId="6B5D973E" w14:textId="77777777" w:rsidR="008632D1" w:rsidRPr="00D450C7" w:rsidRDefault="008632D1" w:rsidP="00E6267D">
                  <w:pPr>
                    <w:tabs>
                      <w:tab w:val="left" w:pos="3052"/>
                    </w:tabs>
                    <w:ind w:right="-35"/>
                    <w:jc w:val="center"/>
                    <w:rPr>
                      <w:sz w:val="22"/>
                      <w:szCs w:val="22"/>
                    </w:rPr>
                  </w:pPr>
                  <w:r w:rsidRPr="00D450C7">
                    <w:rPr>
                      <w:sz w:val="22"/>
                      <w:szCs w:val="22"/>
                    </w:rPr>
                    <w:t>без поло-</w:t>
                  </w:r>
                  <w:proofErr w:type="spellStart"/>
                  <w:r w:rsidRPr="00D450C7">
                    <w:rPr>
                      <w:sz w:val="22"/>
                      <w:szCs w:val="22"/>
                    </w:rPr>
                    <w:t>тенце</w:t>
                  </w:r>
                  <w:proofErr w:type="spellEnd"/>
                  <w:r w:rsidRPr="00D450C7">
                    <w:rPr>
                      <w:sz w:val="22"/>
                      <w:szCs w:val="22"/>
                    </w:rPr>
                    <w:t>-суши-</w:t>
                  </w:r>
                  <w:proofErr w:type="spellStart"/>
                  <w:r w:rsidRPr="00D450C7">
                    <w:rPr>
                      <w:sz w:val="22"/>
                      <w:szCs w:val="22"/>
                    </w:rPr>
                    <w:t>телей</w:t>
                  </w:r>
                  <w:proofErr w:type="spellEnd"/>
                </w:p>
              </w:tc>
              <w:tc>
                <w:tcPr>
                  <w:tcW w:w="849" w:type="dxa"/>
                  <w:vAlign w:val="center"/>
                </w:tcPr>
                <w:p w14:paraId="008003CA" w14:textId="77777777" w:rsidR="008632D1" w:rsidRPr="00D450C7" w:rsidRDefault="008632D1" w:rsidP="00E6267D">
                  <w:pPr>
                    <w:tabs>
                      <w:tab w:val="left" w:pos="3052"/>
                    </w:tabs>
                    <w:ind w:left="-106" w:right="-68"/>
                    <w:jc w:val="center"/>
                    <w:rPr>
                      <w:sz w:val="22"/>
                      <w:szCs w:val="22"/>
                    </w:rPr>
                  </w:pPr>
                  <w:r w:rsidRPr="00D450C7">
                    <w:rPr>
                      <w:sz w:val="22"/>
                      <w:szCs w:val="22"/>
                    </w:rPr>
                    <w:t>с поло-</w:t>
                  </w:r>
                  <w:proofErr w:type="spellStart"/>
                  <w:r w:rsidRPr="00D450C7">
                    <w:rPr>
                      <w:sz w:val="22"/>
                      <w:szCs w:val="22"/>
                    </w:rPr>
                    <w:t>тенце</w:t>
                  </w:r>
                  <w:proofErr w:type="spellEnd"/>
                  <w:r w:rsidRPr="00D450C7">
                    <w:rPr>
                      <w:sz w:val="22"/>
                      <w:szCs w:val="22"/>
                    </w:rPr>
                    <w:t>-суши-</w:t>
                  </w:r>
                  <w:proofErr w:type="spellStart"/>
                  <w:r w:rsidRPr="00D450C7">
                    <w:rPr>
                      <w:sz w:val="22"/>
                      <w:szCs w:val="22"/>
                    </w:rPr>
                    <w:t>телями</w:t>
                  </w:r>
                  <w:proofErr w:type="spellEnd"/>
                </w:p>
              </w:tc>
              <w:tc>
                <w:tcPr>
                  <w:tcW w:w="991" w:type="dxa"/>
                  <w:vAlign w:val="center"/>
                </w:tcPr>
                <w:p w14:paraId="4A1E085E" w14:textId="77777777" w:rsidR="008632D1" w:rsidRPr="00D450C7" w:rsidRDefault="008632D1" w:rsidP="00E6267D">
                  <w:pPr>
                    <w:tabs>
                      <w:tab w:val="left" w:pos="3052"/>
                    </w:tabs>
                    <w:ind w:right="-35"/>
                    <w:jc w:val="center"/>
                    <w:rPr>
                      <w:sz w:val="22"/>
                      <w:szCs w:val="22"/>
                    </w:rPr>
                  </w:pPr>
                  <w:r w:rsidRPr="00D450C7">
                    <w:rPr>
                      <w:sz w:val="22"/>
                      <w:szCs w:val="22"/>
                    </w:rPr>
                    <w:t>без поло-</w:t>
                  </w:r>
                  <w:proofErr w:type="spellStart"/>
                  <w:r w:rsidRPr="00D450C7">
                    <w:rPr>
                      <w:sz w:val="22"/>
                      <w:szCs w:val="22"/>
                    </w:rPr>
                    <w:t>тенце</w:t>
                  </w:r>
                  <w:proofErr w:type="spellEnd"/>
                  <w:r w:rsidRPr="00D450C7">
                    <w:rPr>
                      <w:sz w:val="22"/>
                      <w:szCs w:val="22"/>
                    </w:rPr>
                    <w:t>-суши-</w:t>
                  </w:r>
                  <w:proofErr w:type="spellStart"/>
                  <w:r w:rsidRPr="00D450C7">
                    <w:rPr>
                      <w:sz w:val="22"/>
                      <w:szCs w:val="22"/>
                    </w:rPr>
                    <w:t>телей</w:t>
                  </w:r>
                  <w:proofErr w:type="spellEnd"/>
                </w:p>
              </w:tc>
              <w:tc>
                <w:tcPr>
                  <w:tcW w:w="850" w:type="dxa"/>
                  <w:vAlign w:val="center"/>
                </w:tcPr>
                <w:p w14:paraId="7D33C986" w14:textId="77777777" w:rsidR="008632D1" w:rsidRPr="00D450C7" w:rsidRDefault="008632D1" w:rsidP="00E6267D">
                  <w:pPr>
                    <w:tabs>
                      <w:tab w:val="left" w:pos="3052"/>
                    </w:tabs>
                    <w:ind w:left="-177" w:right="-149"/>
                    <w:jc w:val="center"/>
                    <w:rPr>
                      <w:sz w:val="22"/>
                      <w:szCs w:val="22"/>
                    </w:rPr>
                  </w:pPr>
                  <w:r w:rsidRPr="00D450C7">
                    <w:rPr>
                      <w:sz w:val="22"/>
                      <w:szCs w:val="22"/>
                    </w:rPr>
                    <w:t>с поло-</w:t>
                  </w:r>
                  <w:proofErr w:type="spellStart"/>
                  <w:r w:rsidRPr="00D450C7">
                    <w:rPr>
                      <w:sz w:val="22"/>
                      <w:szCs w:val="22"/>
                    </w:rPr>
                    <w:t>тенце</w:t>
                  </w:r>
                  <w:proofErr w:type="spellEnd"/>
                  <w:r w:rsidRPr="00D450C7">
                    <w:rPr>
                      <w:sz w:val="22"/>
                      <w:szCs w:val="22"/>
                    </w:rPr>
                    <w:t>-суши-</w:t>
                  </w:r>
                  <w:proofErr w:type="spellStart"/>
                  <w:r w:rsidRPr="00D450C7">
                    <w:rPr>
                      <w:sz w:val="22"/>
                      <w:szCs w:val="22"/>
                    </w:rPr>
                    <w:t>телями</w:t>
                  </w:r>
                  <w:proofErr w:type="spellEnd"/>
                </w:p>
              </w:tc>
              <w:tc>
                <w:tcPr>
                  <w:tcW w:w="998" w:type="dxa"/>
                  <w:vAlign w:val="center"/>
                </w:tcPr>
                <w:p w14:paraId="46C71B01" w14:textId="77777777" w:rsidR="008632D1" w:rsidRPr="00D450C7" w:rsidRDefault="008632D1" w:rsidP="00E6267D">
                  <w:pPr>
                    <w:tabs>
                      <w:tab w:val="left" w:pos="3052"/>
                    </w:tabs>
                    <w:ind w:right="-35"/>
                    <w:jc w:val="center"/>
                    <w:rPr>
                      <w:sz w:val="22"/>
                      <w:szCs w:val="22"/>
                    </w:rPr>
                  </w:pPr>
                  <w:r w:rsidRPr="00D450C7">
                    <w:rPr>
                      <w:sz w:val="22"/>
                      <w:szCs w:val="22"/>
                    </w:rPr>
                    <w:t>без поло-</w:t>
                  </w:r>
                  <w:proofErr w:type="spellStart"/>
                  <w:r w:rsidRPr="00D450C7">
                    <w:rPr>
                      <w:sz w:val="22"/>
                      <w:szCs w:val="22"/>
                    </w:rPr>
                    <w:t>тенце</w:t>
                  </w:r>
                  <w:proofErr w:type="spellEnd"/>
                  <w:r w:rsidRPr="00D450C7">
                    <w:rPr>
                      <w:sz w:val="22"/>
                      <w:szCs w:val="22"/>
                    </w:rPr>
                    <w:t>-суши-</w:t>
                  </w:r>
                  <w:proofErr w:type="spellStart"/>
                  <w:r w:rsidRPr="00D450C7">
                    <w:rPr>
                      <w:sz w:val="22"/>
                      <w:szCs w:val="22"/>
                    </w:rPr>
                    <w:t>телей</w:t>
                  </w:r>
                  <w:proofErr w:type="spellEnd"/>
                </w:p>
              </w:tc>
              <w:tc>
                <w:tcPr>
                  <w:tcW w:w="1135" w:type="dxa"/>
                  <w:vMerge/>
                  <w:shd w:val="clear" w:color="auto" w:fill="auto"/>
                  <w:vAlign w:val="center"/>
                </w:tcPr>
                <w:p w14:paraId="5F63E2FB" w14:textId="77777777" w:rsidR="008632D1" w:rsidRPr="00D450C7" w:rsidRDefault="008632D1" w:rsidP="00E6267D">
                  <w:pPr>
                    <w:tabs>
                      <w:tab w:val="left" w:pos="3052"/>
                    </w:tabs>
                    <w:jc w:val="center"/>
                    <w:rPr>
                      <w:sz w:val="22"/>
                      <w:szCs w:val="22"/>
                    </w:rPr>
                  </w:pPr>
                </w:p>
              </w:tc>
              <w:tc>
                <w:tcPr>
                  <w:tcW w:w="1133" w:type="dxa"/>
                  <w:vMerge/>
                  <w:shd w:val="clear" w:color="auto" w:fill="auto"/>
                  <w:vAlign w:val="center"/>
                </w:tcPr>
                <w:p w14:paraId="1607AD6C" w14:textId="77777777" w:rsidR="008632D1" w:rsidRPr="00D450C7" w:rsidRDefault="008632D1" w:rsidP="00E6267D">
                  <w:pPr>
                    <w:tabs>
                      <w:tab w:val="left" w:pos="3052"/>
                    </w:tabs>
                    <w:jc w:val="center"/>
                    <w:rPr>
                      <w:sz w:val="22"/>
                      <w:szCs w:val="22"/>
                    </w:rPr>
                  </w:pPr>
                </w:p>
              </w:tc>
              <w:tc>
                <w:tcPr>
                  <w:tcW w:w="1275" w:type="dxa"/>
                  <w:shd w:val="clear" w:color="auto" w:fill="auto"/>
                  <w:vAlign w:val="center"/>
                </w:tcPr>
                <w:p w14:paraId="3F94D3D6" w14:textId="77777777" w:rsidR="008632D1" w:rsidRPr="00D450C7" w:rsidRDefault="008632D1" w:rsidP="00E6267D">
                  <w:pPr>
                    <w:ind w:left="-95" w:right="-65"/>
                    <w:jc w:val="center"/>
                    <w:rPr>
                      <w:sz w:val="22"/>
                      <w:szCs w:val="22"/>
                    </w:rPr>
                  </w:pPr>
                  <w:r w:rsidRPr="00D450C7">
                    <w:rPr>
                      <w:sz w:val="22"/>
                      <w:szCs w:val="22"/>
                    </w:rPr>
                    <w:t>Ставка за мощность, тыс. руб./</w:t>
                  </w:r>
                </w:p>
                <w:p w14:paraId="4B8F9D25" w14:textId="77777777" w:rsidR="008632D1" w:rsidRPr="00D450C7" w:rsidRDefault="008632D1" w:rsidP="00E6267D">
                  <w:pPr>
                    <w:ind w:left="-95" w:right="-65"/>
                    <w:jc w:val="center"/>
                    <w:rPr>
                      <w:sz w:val="22"/>
                      <w:szCs w:val="22"/>
                    </w:rPr>
                  </w:pPr>
                  <w:r w:rsidRPr="00D450C7">
                    <w:rPr>
                      <w:sz w:val="22"/>
                      <w:szCs w:val="22"/>
                    </w:rPr>
                    <w:t>Гкал/</w:t>
                  </w:r>
                </w:p>
                <w:p w14:paraId="5F8C7D90" w14:textId="77777777" w:rsidR="008632D1" w:rsidRPr="00D450C7" w:rsidRDefault="008632D1" w:rsidP="00E6267D">
                  <w:pPr>
                    <w:jc w:val="center"/>
                    <w:rPr>
                      <w:sz w:val="22"/>
                      <w:szCs w:val="22"/>
                    </w:rPr>
                  </w:pPr>
                  <w:r w:rsidRPr="00D450C7">
                    <w:rPr>
                      <w:sz w:val="22"/>
                      <w:szCs w:val="22"/>
                    </w:rPr>
                    <w:t>час в мес.</w:t>
                  </w:r>
                </w:p>
              </w:tc>
              <w:tc>
                <w:tcPr>
                  <w:tcW w:w="1133" w:type="dxa"/>
                  <w:shd w:val="clear" w:color="auto" w:fill="auto"/>
                  <w:vAlign w:val="center"/>
                </w:tcPr>
                <w:p w14:paraId="2BB9F772" w14:textId="77777777" w:rsidR="008632D1" w:rsidRPr="00D450C7" w:rsidRDefault="008632D1" w:rsidP="00E6267D">
                  <w:pPr>
                    <w:ind w:left="-120" w:right="-112"/>
                    <w:jc w:val="center"/>
                    <w:rPr>
                      <w:sz w:val="22"/>
                      <w:szCs w:val="22"/>
                    </w:rPr>
                  </w:pPr>
                  <w:r w:rsidRPr="00D450C7">
                    <w:rPr>
                      <w:sz w:val="22"/>
                      <w:szCs w:val="22"/>
                    </w:rPr>
                    <w:t>Ставка за тепловую энергию, руб./Гкал</w:t>
                  </w:r>
                </w:p>
              </w:tc>
            </w:tr>
            <w:tr w:rsidR="008632D1" w:rsidRPr="00D450C7" w14:paraId="68CC871A" w14:textId="77777777" w:rsidTr="00E6267D">
              <w:trPr>
                <w:trHeight w:val="184"/>
              </w:trPr>
              <w:tc>
                <w:tcPr>
                  <w:tcW w:w="1587" w:type="dxa"/>
                  <w:vMerge w:val="restart"/>
                  <w:tcBorders>
                    <w:top w:val="single" w:sz="4" w:space="0" w:color="auto"/>
                    <w:left w:val="single" w:sz="4" w:space="0" w:color="auto"/>
                    <w:right w:val="single" w:sz="4" w:space="0" w:color="auto"/>
                  </w:tcBorders>
                  <w:vAlign w:val="center"/>
                </w:tcPr>
                <w:p w14:paraId="503B8C5F" w14:textId="77777777" w:rsidR="008632D1" w:rsidRPr="00D450C7" w:rsidRDefault="008632D1" w:rsidP="00E6267D">
                  <w:pPr>
                    <w:ind w:left="-108" w:right="-108" w:hanging="108"/>
                    <w:jc w:val="center"/>
                    <w:rPr>
                      <w:b/>
                      <w:sz w:val="22"/>
                      <w:szCs w:val="22"/>
                    </w:rPr>
                  </w:pPr>
                  <w:r w:rsidRPr="00D450C7">
                    <w:rPr>
                      <w:bCs/>
                      <w:kern w:val="32"/>
                      <w:sz w:val="22"/>
                      <w:szCs w:val="22"/>
                    </w:rPr>
                    <w:t>АО «СУЭК-Кузбасс»</w:t>
                  </w:r>
                </w:p>
              </w:tc>
              <w:tc>
                <w:tcPr>
                  <w:tcW w:w="1416" w:type="dxa"/>
                  <w:tcBorders>
                    <w:top w:val="nil"/>
                    <w:left w:val="nil"/>
                    <w:bottom w:val="single" w:sz="4" w:space="0" w:color="auto"/>
                    <w:right w:val="single" w:sz="4" w:space="0" w:color="auto"/>
                  </w:tcBorders>
                  <w:shd w:val="clear" w:color="auto" w:fill="auto"/>
                  <w:vAlign w:val="center"/>
                </w:tcPr>
                <w:p w14:paraId="1784EEC2" w14:textId="77777777" w:rsidR="008632D1" w:rsidRPr="00D450C7" w:rsidRDefault="008632D1" w:rsidP="00E6267D">
                  <w:pPr>
                    <w:tabs>
                      <w:tab w:val="left" w:pos="3052"/>
                    </w:tabs>
                    <w:ind w:right="-113" w:hanging="108"/>
                    <w:jc w:val="center"/>
                    <w:rPr>
                      <w:sz w:val="22"/>
                      <w:szCs w:val="22"/>
                    </w:rPr>
                  </w:pPr>
                  <w:r w:rsidRPr="00D450C7">
                    <w:rPr>
                      <w:color w:val="000000"/>
                      <w:sz w:val="22"/>
                      <w:szCs w:val="22"/>
                    </w:rPr>
                    <w:t>с 01.01.2024</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83E93" w14:textId="77777777" w:rsidR="008632D1" w:rsidRPr="00825E18" w:rsidRDefault="008632D1" w:rsidP="00E6267D">
                  <w:pPr>
                    <w:jc w:val="center"/>
                    <w:rPr>
                      <w:color w:val="000000"/>
                      <w:sz w:val="22"/>
                      <w:szCs w:val="22"/>
                    </w:rPr>
                  </w:pPr>
                  <w:r w:rsidRPr="00825E18">
                    <w:rPr>
                      <w:color w:val="000000"/>
                      <w:sz w:val="22"/>
                      <w:szCs w:val="22"/>
                    </w:rPr>
                    <w:t>175,24</w:t>
                  </w:r>
                </w:p>
              </w:tc>
              <w:tc>
                <w:tcPr>
                  <w:tcW w:w="914" w:type="dxa"/>
                  <w:tcBorders>
                    <w:top w:val="single" w:sz="4" w:space="0" w:color="000000"/>
                    <w:left w:val="nil"/>
                    <w:bottom w:val="single" w:sz="4" w:space="0" w:color="000000"/>
                    <w:right w:val="single" w:sz="4" w:space="0" w:color="000000"/>
                  </w:tcBorders>
                  <w:shd w:val="clear" w:color="auto" w:fill="auto"/>
                  <w:vAlign w:val="center"/>
                </w:tcPr>
                <w:p w14:paraId="5A156CC9" w14:textId="77777777" w:rsidR="008632D1" w:rsidRPr="00825E18" w:rsidRDefault="008632D1" w:rsidP="00E6267D">
                  <w:pPr>
                    <w:jc w:val="center"/>
                    <w:rPr>
                      <w:color w:val="000000"/>
                      <w:sz w:val="22"/>
                      <w:szCs w:val="22"/>
                    </w:rPr>
                  </w:pPr>
                  <w:r w:rsidRPr="00825E18">
                    <w:rPr>
                      <w:color w:val="000000"/>
                      <w:sz w:val="22"/>
                      <w:szCs w:val="22"/>
                    </w:rPr>
                    <w:t>165,32</w:t>
                  </w:r>
                </w:p>
              </w:tc>
              <w:tc>
                <w:tcPr>
                  <w:tcW w:w="932" w:type="dxa"/>
                  <w:gridSpan w:val="2"/>
                  <w:tcBorders>
                    <w:top w:val="single" w:sz="4" w:space="0" w:color="000000"/>
                    <w:left w:val="nil"/>
                    <w:bottom w:val="single" w:sz="4" w:space="0" w:color="000000"/>
                    <w:right w:val="single" w:sz="4" w:space="0" w:color="000000"/>
                  </w:tcBorders>
                  <w:shd w:val="clear" w:color="auto" w:fill="auto"/>
                  <w:vAlign w:val="center"/>
                </w:tcPr>
                <w:p w14:paraId="02FB3DA1" w14:textId="77777777" w:rsidR="008632D1" w:rsidRPr="00825E18" w:rsidRDefault="008632D1" w:rsidP="00E6267D">
                  <w:pPr>
                    <w:jc w:val="center"/>
                    <w:rPr>
                      <w:color w:val="000000"/>
                      <w:sz w:val="22"/>
                      <w:szCs w:val="22"/>
                    </w:rPr>
                  </w:pPr>
                  <w:r w:rsidRPr="00825E18">
                    <w:rPr>
                      <w:color w:val="000000"/>
                      <w:sz w:val="22"/>
                      <w:szCs w:val="22"/>
                    </w:rPr>
                    <w:t>183,95</w:t>
                  </w:r>
                </w:p>
              </w:tc>
              <w:tc>
                <w:tcPr>
                  <w:tcW w:w="1064" w:type="dxa"/>
                  <w:tcBorders>
                    <w:top w:val="single" w:sz="4" w:space="0" w:color="000000"/>
                    <w:left w:val="nil"/>
                    <w:bottom w:val="single" w:sz="4" w:space="0" w:color="000000"/>
                    <w:right w:val="single" w:sz="4" w:space="0" w:color="000000"/>
                  </w:tcBorders>
                  <w:shd w:val="clear" w:color="auto" w:fill="auto"/>
                  <w:vAlign w:val="center"/>
                </w:tcPr>
                <w:p w14:paraId="7B77FE76" w14:textId="77777777" w:rsidR="008632D1" w:rsidRPr="00825E18" w:rsidRDefault="008632D1" w:rsidP="00E6267D">
                  <w:pPr>
                    <w:jc w:val="center"/>
                    <w:rPr>
                      <w:color w:val="000000"/>
                      <w:sz w:val="22"/>
                      <w:szCs w:val="22"/>
                    </w:rPr>
                  </w:pPr>
                  <w:r w:rsidRPr="00825E18">
                    <w:rPr>
                      <w:color w:val="000000"/>
                      <w:sz w:val="22"/>
                      <w:szCs w:val="22"/>
                    </w:rPr>
                    <w:t>174,24</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4569DED1" w14:textId="77777777" w:rsidR="008632D1" w:rsidRPr="00825E18" w:rsidRDefault="008632D1" w:rsidP="00E6267D">
                  <w:pPr>
                    <w:ind w:left="-72" w:firstLine="72"/>
                    <w:jc w:val="center"/>
                    <w:rPr>
                      <w:color w:val="000000"/>
                      <w:sz w:val="22"/>
                      <w:szCs w:val="22"/>
                    </w:rPr>
                  </w:pPr>
                  <w:r w:rsidRPr="00825E18">
                    <w:rPr>
                      <w:color w:val="000000"/>
                      <w:sz w:val="22"/>
                      <w:szCs w:val="22"/>
                    </w:rPr>
                    <w:t>146,03</w:t>
                  </w:r>
                </w:p>
              </w:tc>
              <w:tc>
                <w:tcPr>
                  <w:tcW w:w="991" w:type="dxa"/>
                  <w:tcBorders>
                    <w:top w:val="single" w:sz="4" w:space="0" w:color="000000"/>
                    <w:left w:val="nil"/>
                    <w:bottom w:val="single" w:sz="4" w:space="0" w:color="000000"/>
                    <w:right w:val="single" w:sz="4" w:space="0" w:color="000000"/>
                  </w:tcBorders>
                  <w:shd w:val="clear" w:color="auto" w:fill="auto"/>
                  <w:vAlign w:val="center"/>
                </w:tcPr>
                <w:p w14:paraId="0995E2B4" w14:textId="77777777" w:rsidR="008632D1" w:rsidRPr="00825E18" w:rsidRDefault="008632D1" w:rsidP="00E6267D">
                  <w:pPr>
                    <w:jc w:val="center"/>
                    <w:rPr>
                      <w:color w:val="000000"/>
                      <w:sz w:val="22"/>
                      <w:szCs w:val="22"/>
                    </w:rPr>
                  </w:pPr>
                  <w:r w:rsidRPr="00825E18">
                    <w:rPr>
                      <w:color w:val="000000"/>
                      <w:sz w:val="22"/>
                      <w:szCs w:val="22"/>
                    </w:rPr>
                    <w:t>137,77</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626C0A5" w14:textId="77777777" w:rsidR="008632D1" w:rsidRPr="00825E18" w:rsidRDefault="008632D1" w:rsidP="00E6267D">
                  <w:pPr>
                    <w:jc w:val="center"/>
                    <w:rPr>
                      <w:color w:val="000000"/>
                      <w:sz w:val="22"/>
                      <w:szCs w:val="22"/>
                    </w:rPr>
                  </w:pPr>
                  <w:r w:rsidRPr="00825E18">
                    <w:rPr>
                      <w:color w:val="000000"/>
                      <w:sz w:val="22"/>
                      <w:szCs w:val="22"/>
                    </w:rPr>
                    <w:t>153,29</w:t>
                  </w:r>
                </w:p>
              </w:tc>
              <w:tc>
                <w:tcPr>
                  <w:tcW w:w="998" w:type="dxa"/>
                  <w:tcBorders>
                    <w:top w:val="single" w:sz="4" w:space="0" w:color="000000"/>
                    <w:left w:val="nil"/>
                    <w:bottom w:val="single" w:sz="4" w:space="0" w:color="000000"/>
                    <w:right w:val="single" w:sz="4" w:space="0" w:color="000000"/>
                  </w:tcBorders>
                  <w:shd w:val="clear" w:color="auto" w:fill="auto"/>
                  <w:vAlign w:val="center"/>
                </w:tcPr>
                <w:p w14:paraId="27B96F0E" w14:textId="77777777" w:rsidR="008632D1" w:rsidRPr="00825E18" w:rsidRDefault="008632D1" w:rsidP="00E6267D">
                  <w:pPr>
                    <w:jc w:val="center"/>
                    <w:rPr>
                      <w:color w:val="000000"/>
                      <w:sz w:val="22"/>
                      <w:szCs w:val="22"/>
                    </w:rPr>
                  </w:pPr>
                  <w:r w:rsidRPr="00825E18">
                    <w:rPr>
                      <w:color w:val="000000"/>
                      <w:sz w:val="22"/>
                      <w:szCs w:val="22"/>
                    </w:rPr>
                    <w:t>145,20</w:t>
                  </w:r>
                </w:p>
              </w:tc>
              <w:tc>
                <w:tcPr>
                  <w:tcW w:w="1135" w:type="dxa"/>
                  <w:tcBorders>
                    <w:top w:val="single" w:sz="4" w:space="0" w:color="000000"/>
                    <w:left w:val="nil"/>
                    <w:bottom w:val="single" w:sz="4" w:space="0" w:color="000000"/>
                    <w:right w:val="single" w:sz="4" w:space="0" w:color="000000"/>
                  </w:tcBorders>
                  <w:shd w:val="clear" w:color="auto" w:fill="auto"/>
                  <w:vAlign w:val="center"/>
                </w:tcPr>
                <w:p w14:paraId="0FE64242" w14:textId="77777777" w:rsidR="008632D1" w:rsidRPr="00825E18" w:rsidRDefault="008632D1" w:rsidP="00E6267D">
                  <w:pPr>
                    <w:jc w:val="center"/>
                    <w:rPr>
                      <w:sz w:val="22"/>
                      <w:szCs w:val="22"/>
                    </w:rPr>
                  </w:pPr>
                  <w:r w:rsidRPr="00825E18">
                    <w:rPr>
                      <w:sz w:val="22"/>
                      <w:szCs w:val="22"/>
                    </w:rPr>
                    <w:t>46,46</w:t>
                  </w:r>
                </w:p>
              </w:tc>
              <w:tc>
                <w:tcPr>
                  <w:tcW w:w="1133" w:type="dxa"/>
                  <w:tcBorders>
                    <w:top w:val="single" w:sz="4" w:space="0" w:color="000000"/>
                    <w:left w:val="nil"/>
                    <w:bottom w:val="single" w:sz="4" w:space="0" w:color="000000"/>
                    <w:right w:val="single" w:sz="4" w:space="0" w:color="000000"/>
                  </w:tcBorders>
                  <w:shd w:val="clear" w:color="auto" w:fill="auto"/>
                  <w:vAlign w:val="center"/>
                </w:tcPr>
                <w:p w14:paraId="0F888D1C" w14:textId="77777777" w:rsidR="008632D1" w:rsidRPr="00825E18" w:rsidRDefault="008632D1" w:rsidP="00E6267D">
                  <w:pPr>
                    <w:jc w:val="center"/>
                    <w:rPr>
                      <w:sz w:val="22"/>
                      <w:szCs w:val="22"/>
                    </w:rPr>
                  </w:pPr>
                  <w:r w:rsidRPr="00825E18">
                    <w:rPr>
                      <w:sz w:val="22"/>
                      <w:szCs w:val="22"/>
                    </w:rPr>
                    <w:t>1 651,19</w:t>
                  </w:r>
                </w:p>
              </w:tc>
              <w:tc>
                <w:tcPr>
                  <w:tcW w:w="1275" w:type="dxa"/>
                  <w:shd w:val="clear" w:color="auto" w:fill="auto"/>
                  <w:vAlign w:val="center"/>
                </w:tcPr>
                <w:p w14:paraId="049A2851" w14:textId="77777777" w:rsidR="008632D1" w:rsidRPr="00D450C7" w:rsidRDefault="008632D1" w:rsidP="00E6267D">
                  <w:pPr>
                    <w:jc w:val="center"/>
                    <w:rPr>
                      <w:sz w:val="22"/>
                      <w:szCs w:val="22"/>
                    </w:rPr>
                  </w:pPr>
                  <w:r w:rsidRPr="00D450C7">
                    <w:rPr>
                      <w:sz w:val="22"/>
                      <w:szCs w:val="22"/>
                    </w:rPr>
                    <w:t>х</w:t>
                  </w:r>
                </w:p>
              </w:tc>
              <w:tc>
                <w:tcPr>
                  <w:tcW w:w="1133" w:type="dxa"/>
                  <w:shd w:val="clear" w:color="auto" w:fill="auto"/>
                  <w:vAlign w:val="center"/>
                </w:tcPr>
                <w:p w14:paraId="2909674C" w14:textId="77777777" w:rsidR="008632D1" w:rsidRPr="00D450C7" w:rsidRDefault="008632D1" w:rsidP="00E6267D">
                  <w:pPr>
                    <w:jc w:val="center"/>
                    <w:rPr>
                      <w:sz w:val="22"/>
                      <w:szCs w:val="22"/>
                    </w:rPr>
                  </w:pPr>
                  <w:r w:rsidRPr="00D450C7">
                    <w:rPr>
                      <w:sz w:val="22"/>
                      <w:szCs w:val="22"/>
                    </w:rPr>
                    <w:t>х</w:t>
                  </w:r>
                </w:p>
              </w:tc>
            </w:tr>
            <w:tr w:rsidR="008632D1" w:rsidRPr="00D450C7" w14:paraId="6A0D54C6" w14:textId="77777777" w:rsidTr="00E6267D">
              <w:trPr>
                <w:trHeight w:val="132"/>
              </w:trPr>
              <w:tc>
                <w:tcPr>
                  <w:tcW w:w="1587" w:type="dxa"/>
                  <w:vMerge/>
                  <w:tcBorders>
                    <w:left w:val="single" w:sz="4" w:space="0" w:color="auto"/>
                    <w:right w:val="single" w:sz="4" w:space="0" w:color="auto"/>
                  </w:tcBorders>
                  <w:shd w:val="clear" w:color="auto" w:fill="auto"/>
                  <w:vAlign w:val="center"/>
                </w:tcPr>
                <w:p w14:paraId="0967EF01" w14:textId="77777777" w:rsidR="008632D1" w:rsidRPr="00D450C7" w:rsidRDefault="008632D1" w:rsidP="00E6267D">
                  <w:pPr>
                    <w:jc w:val="center"/>
                    <w:rPr>
                      <w:bCs/>
                      <w:kern w:val="32"/>
                      <w:sz w:val="22"/>
                      <w:szCs w:val="22"/>
                    </w:rPr>
                  </w:pPr>
                </w:p>
              </w:tc>
              <w:tc>
                <w:tcPr>
                  <w:tcW w:w="1416" w:type="dxa"/>
                  <w:tcBorders>
                    <w:top w:val="nil"/>
                    <w:left w:val="nil"/>
                    <w:bottom w:val="single" w:sz="4" w:space="0" w:color="auto"/>
                    <w:right w:val="single" w:sz="4" w:space="0" w:color="auto"/>
                  </w:tcBorders>
                  <w:shd w:val="clear" w:color="auto" w:fill="auto"/>
                  <w:vAlign w:val="center"/>
                </w:tcPr>
                <w:p w14:paraId="7348A4D2" w14:textId="77777777" w:rsidR="008632D1" w:rsidRPr="00D450C7" w:rsidRDefault="008632D1" w:rsidP="00E6267D">
                  <w:pPr>
                    <w:tabs>
                      <w:tab w:val="left" w:pos="3052"/>
                    </w:tabs>
                    <w:ind w:right="-113" w:hanging="108"/>
                    <w:jc w:val="center"/>
                    <w:rPr>
                      <w:sz w:val="22"/>
                      <w:szCs w:val="22"/>
                    </w:rPr>
                  </w:pPr>
                  <w:r w:rsidRPr="00D450C7">
                    <w:rPr>
                      <w:color w:val="000000"/>
                      <w:sz w:val="22"/>
                      <w:szCs w:val="22"/>
                    </w:rPr>
                    <w:t>с 01.07.2024</w:t>
                  </w:r>
                </w:p>
              </w:tc>
              <w:tc>
                <w:tcPr>
                  <w:tcW w:w="920" w:type="dxa"/>
                  <w:tcBorders>
                    <w:top w:val="nil"/>
                    <w:left w:val="single" w:sz="4" w:space="0" w:color="000000"/>
                    <w:bottom w:val="single" w:sz="4" w:space="0" w:color="000000"/>
                    <w:right w:val="single" w:sz="4" w:space="0" w:color="000000"/>
                  </w:tcBorders>
                  <w:shd w:val="clear" w:color="auto" w:fill="auto"/>
                  <w:vAlign w:val="center"/>
                </w:tcPr>
                <w:p w14:paraId="44E7F39D" w14:textId="77777777" w:rsidR="008632D1" w:rsidRPr="00825E18" w:rsidRDefault="008632D1" w:rsidP="00E6267D">
                  <w:pPr>
                    <w:jc w:val="center"/>
                    <w:rPr>
                      <w:color w:val="000000"/>
                      <w:sz w:val="22"/>
                      <w:szCs w:val="22"/>
                    </w:rPr>
                  </w:pPr>
                  <w:r w:rsidRPr="00825E18">
                    <w:rPr>
                      <w:color w:val="000000"/>
                      <w:sz w:val="22"/>
                      <w:szCs w:val="22"/>
                    </w:rPr>
                    <w:t>192,06</w:t>
                  </w:r>
                </w:p>
              </w:tc>
              <w:tc>
                <w:tcPr>
                  <w:tcW w:w="914" w:type="dxa"/>
                  <w:tcBorders>
                    <w:top w:val="nil"/>
                    <w:left w:val="nil"/>
                    <w:bottom w:val="single" w:sz="4" w:space="0" w:color="000000"/>
                    <w:right w:val="single" w:sz="4" w:space="0" w:color="000000"/>
                  </w:tcBorders>
                  <w:shd w:val="clear" w:color="auto" w:fill="auto"/>
                  <w:vAlign w:val="center"/>
                </w:tcPr>
                <w:p w14:paraId="1179BA76" w14:textId="77777777" w:rsidR="008632D1" w:rsidRPr="00825E18" w:rsidRDefault="008632D1" w:rsidP="00E6267D">
                  <w:pPr>
                    <w:jc w:val="center"/>
                    <w:rPr>
                      <w:color w:val="000000"/>
                      <w:sz w:val="22"/>
                      <w:szCs w:val="22"/>
                    </w:rPr>
                  </w:pPr>
                  <w:r w:rsidRPr="00825E18">
                    <w:rPr>
                      <w:color w:val="000000"/>
                      <w:sz w:val="22"/>
                      <w:szCs w:val="22"/>
                    </w:rPr>
                    <w:t>181,20</w:t>
                  </w:r>
                </w:p>
              </w:tc>
              <w:tc>
                <w:tcPr>
                  <w:tcW w:w="932" w:type="dxa"/>
                  <w:gridSpan w:val="2"/>
                  <w:tcBorders>
                    <w:top w:val="nil"/>
                    <w:left w:val="nil"/>
                    <w:bottom w:val="single" w:sz="4" w:space="0" w:color="000000"/>
                    <w:right w:val="single" w:sz="4" w:space="0" w:color="000000"/>
                  </w:tcBorders>
                  <w:shd w:val="clear" w:color="auto" w:fill="auto"/>
                  <w:vAlign w:val="center"/>
                </w:tcPr>
                <w:p w14:paraId="05F2EDFA" w14:textId="77777777" w:rsidR="008632D1" w:rsidRPr="00825E18" w:rsidRDefault="008632D1" w:rsidP="00E6267D">
                  <w:pPr>
                    <w:jc w:val="center"/>
                    <w:rPr>
                      <w:color w:val="000000"/>
                      <w:sz w:val="22"/>
                      <w:szCs w:val="22"/>
                    </w:rPr>
                  </w:pPr>
                  <w:r w:rsidRPr="00825E18">
                    <w:rPr>
                      <w:color w:val="000000"/>
                      <w:sz w:val="22"/>
                      <w:szCs w:val="22"/>
                    </w:rPr>
                    <w:t>201,61</w:t>
                  </w:r>
                </w:p>
              </w:tc>
              <w:tc>
                <w:tcPr>
                  <w:tcW w:w="1064" w:type="dxa"/>
                  <w:tcBorders>
                    <w:top w:val="nil"/>
                    <w:left w:val="nil"/>
                    <w:bottom w:val="single" w:sz="4" w:space="0" w:color="000000"/>
                    <w:right w:val="single" w:sz="4" w:space="0" w:color="000000"/>
                  </w:tcBorders>
                  <w:shd w:val="clear" w:color="auto" w:fill="auto"/>
                  <w:vAlign w:val="center"/>
                </w:tcPr>
                <w:p w14:paraId="53A050A2" w14:textId="77777777" w:rsidR="008632D1" w:rsidRPr="00825E18" w:rsidRDefault="008632D1" w:rsidP="00E6267D">
                  <w:pPr>
                    <w:jc w:val="center"/>
                    <w:rPr>
                      <w:color w:val="000000"/>
                      <w:sz w:val="22"/>
                      <w:szCs w:val="22"/>
                    </w:rPr>
                  </w:pPr>
                  <w:r w:rsidRPr="00825E18">
                    <w:rPr>
                      <w:color w:val="000000"/>
                      <w:sz w:val="22"/>
                      <w:szCs w:val="22"/>
                    </w:rPr>
                    <w:t>190,97</w:t>
                  </w:r>
                </w:p>
              </w:tc>
              <w:tc>
                <w:tcPr>
                  <w:tcW w:w="849" w:type="dxa"/>
                  <w:tcBorders>
                    <w:top w:val="nil"/>
                    <w:left w:val="nil"/>
                    <w:bottom w:val="nil"/>
                    <w:right w:val="single" w:sz="4" w:space="0" w:color="000000"/>
                  </w:tcBorders>
                  <w:shd w:val="clear" w:color="auto" w:fill="auto"/>
                  <w:vAlign w:val="center"/>
                </w:tcPr>
                <w:p w14:paraId="48423543" w14:textId="77777777" w:rsidR="008632D1" w:rsidRPr="00825E18" w:rsidRDefault="008632D1" w:rsidP="00E6267D">
                  <w:pPr>
                    <w:ind w:left="-72" w:firstLine="72"/>
                    <w:jc w:val="center"/>
                    <w:rPr>
                      <w:color w:val="000000"/>
                      <w:sz w:val="22"/>
                      <w:szCs w:val="22"/>
                    </w:rPr>
                  </w:pPr>
                  <w:r w:rsidRPr="00825E18">
                    <w:rPr>
                      <w:color w:val="000000"/>
                      <w:sz w:val="22"/>
                      <w:szCs w:val="22"/>
                    </w:rPr>
                    <w:t>160,05</w:t>
                  </w:r>
                </w:p>
              </w:tc>
              <w:tc>
                <w:tcPr>
                  <w:tcW w:w="991" w:type="dxa"/>
                  <w:tcBorders>
                    <w:top w:val="nil"/>
                    <w:left w:val="nil"/>
                    <w:bottom w:val="nil"/>
                    <w:right w:val="single" w:sz="4" w:space="0" w:color="000000"/>
                  </w:tcBorders>
                  <w:shd w:val="clear" w:color="auto" w:fill="auto"/>
                  <w:vAlign w:val="center"/>
                </w:tcPr>
                <w:p w14:paraId="2F022016" w14:textId="77777777" w:rsidR="008632D1" w:rsidRPr="00825E18" w:rsidRDefault="008632D1" w:rsidP="00E6267D">
                  <w:pPr>
                    <w:jc w:val="center"/>
                    <w:rPr>
                      <w:color w:val="000000"/>
                      <w:sz w:val="22"/>
                      <w:szCs w:val="22"/>
                    </w:rPr>
                  </w:pPr>
                  <w:r w:rsidRPr="00825E18">
                    <w:rPr>
                      <w:color w:val="000000"/>
                      <w:sz w:val="22"/>
                      <w:szCs w:val="22"/>
                    </w:rPr>
                    <w:t>151,00</w:t>
                  </w:r>
                </w:p>
              </w:tc>
              <w:tc>
                <w:tcPr>
                  <w:tcW w:w="850" w:type="dxa"/>
                  <w:tcBorders>
                    <w:top w:val="nil"/>
                    <w:left w:val="nil"/>
                    <w:bottom w:val="nil"/>
                    <w:right w:val="single" w:sz="4" w:space="0" w:color="000000"/>
                  </w:tcBorders>
                  <w:shd w:val="clear" w:color="auto" w:fill="auto"/>
                  <w:vAlign w:val="center"/>
                </w:tcPr>
                <w:p w14:paraId="7F95B02C" w14:textId="77777777" w:rsidR="008632D1" w:rsidRPr="00825E18" w:rsidRDefault="008632D1" w:rsidP="00E6267D">
                  <w:pPr>
                    <w:jc w:val="center"/>
                    <w:rPr>
                      <w:color w:val="000000"/>
                      <w:sz w:val="22"/>
                      <w:szCs w:val="22"/>
                    </w:rPr>
                  </w:pPr>
                  <w:r w:rsidRPr="00825E18">
                    <w:rPr>
                      <w:color w:val="000000"/>
                      <w:sz w:val="22"/>
                      <w:szCs w:val="22"/>
                    </w:rPr>
                    <w:t>168,01</w:t>
                  </w:r>
                </w:p>
              </w:tc>
              <w:tc>
                <w:tcPr>
                  <w:tcW w:w="998" w:type="dxa"/>
                  <w:tcBorders>
                    <w:top w:val="nil"/>
                    <w:left w:val="nil"/>
                    <w:bottom w:val="nil"/>
                    <w:right w:val="single" w:sz="4" w:space="0" w:color="000000"/>
                  </w:tcBorders>
                  <w:shd w:val="clear" w:color="auto" w:fill="auto"/>
                  <w:vAlign w:val="center"/>
                </w:tcPr>
                <w:p w14:paraId="2C94936D" w14:textId="77777777" w:rsidR="008632D1" w:rsidRPr="00825E18" w:rsidRDefault="008632D1" w:rsidP="00E6267D">
                  <w:pPr>
                    <w:jc w:val="center"/>
                    <w:rPr>
                      <w:color w:val="000000"/>
                      <w:sz w:val="22"/>
                      <w:szCs w:val="22"/>
                    </w:rPr>
                  </w:pPr>
                  <w:r w:rsidRPr="00825E18">
                    <w:rPr>
                      <w:color w:val="000000"/>
                      <w:sz w:val="22"/>
                      <w:szCs w:val="22"/>
                    </w:rPr>
                    <w:t>159,14</w:t>
                  </w:r>
                </w:p>
              </w:tc>
              <w:tc>
                <w:tcPr>
                  <w:tcW w:w="1135" w:type="dxa"/>
                  <w:tcBorders>
                    <w:top w:val="nil"/>
                    <w:left w:val="nil"/>
                    <w:bottom w:val="nil"/>
                    <w:right w:val="single" w:sz="4" w:space="0" w:color="000000"/>
                  </w:tcBorders>
                  <w:shd w:val="clear" w:color="auto" w:fill="auto"/>
                  <w:vAlign w:val="center"/>
                </w:tcPr>
                <w:p w14:paraId="5AE897C9" w14:textId="77777777" w:rsidR="008632D1" w:rsidRPr="00825E18" w:rsidRDefault="008632D1" w:rsidP="00E6267D">
                  <w:pPr>
                    <w:jc w:val="center"/>
                    <w:rPr>
                      <w:sz w:val="22"/>
                      <w:szCs w:val="22"/>
                    </w:rPr>
                  </w:pPr>
                  <w:r w:rsidRPr="00825E18">
                    <w:rPr>
                      <w:sz w:val="22"/>
                      <w:szCs w:val="22"/>
                    </w:rPr>
                    <w:t>50,92</w:t>
                  </w:r>
                </w:p>
              </w:tc>
              <w:tc>
                <w:tcPr>
                  <w:tcW w:w="1133" w:type="dxa"/>
                  <w:tcBorders>
                    <w:top w:val="nil"/>
                    <w:left w:val="nil"/>
                    <w:bottom w:val="single" w:sz="4" w:space="0" w:color="000000"/>
                    <w:right w:val="single" w:sz="4" w:space="0" w:color="000000"/>
                  </w:tcBorders>
                  <w:shd w:val="clear" w:color="auto" w:fill="auto"/>
                  <w:vAlign w:val="center"/>
                </w:tcPr>
                <w:p w14:paraId="2813D609" w14:textId="77777777" w:rsidR="008632D1" w:rsidRPr="00825E18" w:rsidRDefault="008632D1" w:rsidP="00E6267D">
                  <w:pPr>
                    <w:jc w:val="center"/>
                    <w:rPr>
                      <w:sz w:val="22"/>
                      <w:szCs w:val="22"/>
                    </w:rPr>
                  </w:pPr>
                  <w:r w:rsidRPr="00825E18">
                    <w:rPr>
                      <w:sz w:val="22"/>
                      <w:szCs w:val="22"/>
                    </w:rPr>
                    <w:t>1 809,74</w:t>
                  </w:r>
                </w:p>
              </w:tc>
              <w:tc>
                <w:tcPr>
                  <w:tcW w:w="1275" w:type="dxa"/>
                  <w:shd w:val="clear" w:color="auto" w:fill="auto"/>
                  <w:vAlign w:val="center"/>
                </w:tcPr>
                <w:p w14:paraId="1C06CCD9" w14:textId="77777777" w:rsidR="008632D1" w:rsidRPr="00D450C7" w:rsidRDefault="008632D1" w:rsidP="00E6267D">
                  <w:pPr>
                    <w:jc w:val="center"/>
                    <w:rPr>
                      <w:sz w:val="22"/>
                      <w:szCs w:val="22"/>
                    </w:rPr>
                  </w:pPr>
                  <w:r w:rsidRPr="00D450C7">
                    <w:rPr>
                      <w:sz w:val="22"/>
                      <w:szCs w:val="22"/>
                    </w:rPr>
                    <w:t>х</w:t>
                  </w:r>
                </w:p>
              </w:tc>
              <w:tc>
                <w:tcPr>
                  <w:tcW w:w="1133" w:type="dxa"/>
                  <w:shd w:val="clear" w:color="auto" w:fill="auto"/>
                  <w:vAlign w:val="center"/>
                </w:tcPr>
                <w:p w14:paraId="4BED4F70" w14:textId="77777777" w:rsidR="008632D1" w:rsidRPr="00D450C7" w:rsidRDefault="008632D1" w:rsidP="00E6267D">
                  <w:pPr>
                    <w:jc w:val="center"/>
                    <w:rPr>
                      <w:sz w:val="22"/>
                      <w:szCs w:val="22"/>
                    </w:rPr>
                  </w:pPr>
                  <w:r w:rsidRPr="00D450C7">
                    <w:rPr>
                      <w:sz w:val="22"/>
                      <w:szCs w:val="22"/>
                    </w:rPr>
                    <w:t>х</w:t>
                  </w:r>
                </w:p>
              </w:tc>
            </w:tr>
            <w:tr w:rsidR="008632D1" w:rsidRPr="00D450C7" w14:paraId="7DEEA25D" w14:textId="77777777" w:rsidTr="00E6267D">
              <w:trPr>
                <w:trHeight w:val="210"/>
              </w:trPr>
              <w:tc>
                <w:tcPr>
                  <w:tcW w:w="1587" w:type="dxa"/>
                  <w:vMerge/>
                  <w:tcBorders>
                    <w:left w:val="single" w:sz="4" w:space="0" w:color="auto"/>
                    <w:right w:val="single" w:sz="4" w:space="0" w:color="auto"/>
                  </w:tcBorders>
                  <w:shd w:val="clear" w:color="auto" w:fill="auto"/>
                  <w:vAlign w:val="center"/>
                </w:tcPr>
                <w:p w14:paraId="1C7A2F03" w14:textId="77777777" w:rsidR="008632D1" w:rsidRPr="00D450C7" w:rsidRDefault="008632D1" w:rsidP="00E6267D">
                  <w:pPr>
                    <w:jc w:val="center"/>
                    <w:rPr>
                      <w:bCs/>
                      <w:color w:val="000000"/>
                      <w:kern w:val="32"/>
                      <w:sz w:val="22"/>
                      <w:szCs w:val="22"/>
                    </w:rPr>
                  </w:pPr>
                </w:p>
              </w:tc>
              <w:tc>
                <w:tcPr>
                  <w:tcW w:w="1416" w:type="dxa"/>
                  <w:tcBorders>
                    <w:top w:val="nil"/>
                    <w:left w:val="nil"/>
                    <w:bottom w:val="single" w:sz="4" w:space="0" w:color="auto"/>
                    <w:right w:val="single" w:sz="4" w:space="0" w:color="auto"/>
                  </w:tcBorders>
                  <w:shd w:val="clear" w:color="auto" w:fill="auto"/>
                  <w:vAlign w:val="center"/>
                </w:tcPr>
                <w:p w14:paraId="166A3BF7" w14:textId="77777777" w:rsidR="008632D1" w:rsidRPr="00D450C7" w:rsidRDefault="008632D1" w:rsidP="00E6267D">
                  <w:pPr>
                    <w:tabs>
                      <w:tab w:val="left" w:pos="3052"/>
                    </w:tabs>
                    <w:ind w:right="-113" w:hanging="108"/>
                    <w:jc w:val="center"/>
                    <w:rPr>
                      <w:sz w:val="22"/>
                      <w:szCs w:val="22"/>
                    </w:rPr>
                  </w:pPr>
                  <w:r w:rsidRPr="00D450C7">
                    <w:rPr>
                      <w:color w:val="000000"/>
                      <w:sz w:val="22"/>
                      <w:szCs w:val="22"/>
                    </w:rPr>
                    <w:t>с 01.01.2025</w:t>
                  </w:r>
                </w:p>
              </w:tc>
              <w:tc>
                <w:tcPr>
                  <w:tcW w:w="920" w:type="dxa"/>
                  <w:tcBorders>
                    <w:top w:val="nil"/>
                    <w:left w:val="single" w:sz="4" w:space="0" w:color="000000"/>
                    <w:bottom w:val="single" w:sz="4" w:space="0" w:color="000000"/>
                    <w:right w:val="single" w:sz="4" w:space="0" w:color="000000"/>
                  </w:tcBorders>
                  <w:shd w:val="clear" w:color="auto" w:fill="auto"/>
                  <w:vAlign w:val="center"/>
                </w:tcPr>
                <w:p w14:paraId="048B3D37" w14:textId="77777777" w:rsidR="008632D1" w:rsidRPr="00825E18" w:rsidRDefault="008632D1" w:rsidP="00E6267D">
                  <w:pPr>
                    <w:jc w:val="center"/>
                    <w:rPr>
                      <w:color w:val="000000"/>
                      <w:sz w:val="22"/>
                      <w:szCs w:val="22"/>
                    </w:rPr>
                  </w:pPr>
                  <w:r w:rsidRPr="00825E18">
                    <w:rPr>
                      <w:color w:val="000000"/>
                      <w:sz w:val="22"/>
                      <w:szCs w:val="22"/>
                    </w:rPr>
                    <w:t>192,06</w:t>
                  </w:r>
                </w:p>
              </w:tc>
              <w:tc>
                <w:tcPr>
                  <w:tcW w:w="914" w:type="dxa"/>
                  <w:tcBorders>
                    <w:top w:val="nil"/>
                    <w:left w:val="nil"/>
                    <w:bottom w:val="single" w:sz="4" w:space="0" w:color="000000"/>
                    <w:right w:val="single" w:sz="4" w:space="0" w:color="000000"/>
                  </w:tcBorders>
                  <w:shd w:val="clear" w:color="auto" w:fill="auto"/>
                  <w:vAlign w:val="center"/>
                </w:tcPr>
                <w:p w14:paraId="6CB80938" w14:textId="77777777" w:rsidR="008632D1" w:rsidRPr="00825E18" w:rsidRDefault="008632D1" w:rsidP="00E6267D">
                  <w:pPr>
                    <w:jc w:val="center"/>
                    <w:rPr>
                      <w:color w:val="000000"/>
                      <w:sz w:val="22"/>
                      <w:szCs w:val="22"/>
                    </w:rPr>
                  </w:pPr>
                  <w:r w:rsidRPr="00825E18">
                    <w:rPr>
                      <w:color w:val="000000"/>
                      <w:sz w:val="22"/>
                      <w:szCs w:val="22"/>
                    </w:rPr>
                    <w:t>181,20</w:t>
                  </w:r>
                </w:p>
              </w:tc>
              <w:tc>
                <w:tcPr>
                  <w:tcW w:w="932" w:type="dxa"/>
                  <w:gridSpan w:val="2"/>
                  <w:tcBorders>
                    <w:top w:val="nil"/>
                    <w:left w:val="nil"/>
                    <w:bottom w:val="single" w:sz="4" w:space="0" w:color="000000"/>
                    <w:right w:val="single" w:sz="4" w:space="0" w:color="000000"/>
                  </w:tcBorders>
                  <w:shd w:val="clear" w:color="auto" w:fill="auto"/>
                  <w:vAlign w:val="center"/>
                </w:tcPr>
                <w:p w14:paraId="6B46A9EB" w14:textId="77777777" w:rsidR="008632D1" w:rsidRPr="00825E18" w:rsidRDefault="008632D1" w:rsidP="00E6267D">
                  <w:pPr>
                    <w:jc w:val="center"/>
                    <w:rPr>
                      <w:color w:val="000000"/>
                      <w:sz w:val="22"/>
                      <w:szCs w:val="22"/>
                    </w:rPr>
                  </w:pPr>
                  <w:r w:rsidRPr="00825E18">
                    <w:rPr>
                      <w:color w:val="000000"/>
                      <w:sz w:val="22"/>
                      <w:szCs w:val="22"/>
                    </w:rPr>
                    <w:t>201,61</w:t>
                  </w:r>
                </w:p>
              </w:tc>
              <w:tc>
                <w:tcPr>
                  <w:tcW w:w="1064" w:type="dxa"/>
                  <w:tcBorders>
                    <w:top w:val="nil"/>
                    <w:left w:val="nil"/>
                    <w:bottom w:val="single" w:sz="4" w:space="0" w:color="000000"/>
                    <w:right w:val="single" w:sz="4" w:space="0" w:color="000000"/>
                  </w:tcBorders>
                  <w:shd w:val="clear" w:color="auto" w:fill="auto"/>
                  <w:vAlign w:val="center"/>
                </w:tcPr>
                <w:p w14:paraId="10F190E3" w14:textId="77777777" w:rsidR="008632D1" w:rsidRPr="00825E18" w:rsidRDefault="008632D1" w:rsidP="00E6267D">
                  <w:pPr>
                    <w:jc w:val="center"/>
                    <w:rPr>
                      <w:color w:val="000000"/>
                      <w:sz w:val="22"/>
                      <w:szCs w:val="22"/>
                    </w:rPr>
                  </w:pPr>
                  <w:r w:rsidRPr="00825E18">
                    <w:rPr>
                      <w:color w:val="000000"/>
                      <w:sz w:val="22"/>
                      <w:szCs w:val="22"/>
                    </w:rPr>
                    <w:t>190,97</w:t>
                  </w:r>
                </w:p>
              </w:tc>
              <w:tc>
                <w:tcPr>
                  <w:tcW w:w="849" w:type="dxa"/>
                  <w:tcBorders>
                    <w:top w:val="single" w:sz="4" w:space="0" w:color="000000"/>
                    <w:left w:val="nil"/>
                    <w:bottom w:val="nil"/>
                    <w:right w:val="single" w:sz="4" w:space="0" w:color="000000"/>
                  </w:tcBorders>
                  <w:shd w:val="clear" w:color="auto" w:fill="auto"/>
                  <w:vAlign w:val="center"/>
                </w:tcPr>
                <w:p w14:paraId="1E501954" w14:textId="77777777" w:rsidR="008632D1" w:rsidRPr="00825E18" w:rsidRDefault="008632D1" w:rsidP="00E6267D">
                  <w:pPr>
                    <w:ind w:left="-72" w:firstLine="72"/>
                    <w:jc w:val="center"/>
                    <w:rPr>
                      <w:color w:val="000000"/>
                      <w:sz w:val="22"/>
                      <w:szCs w:val="22"/>
                    </w:rPr>
                  </w:pPr>
                  <w:r w:rsidRPr="00825E18">
                    <w:rPr>
                      <w:color w:val="000000"/>
                      <w:sz w:val="22"/>
                      <w:szCs w:val="22"/>
                    </w:rPr>
                    <w:t>160,05</w:t>
                  </w:r>
                </w:p>
              </w:tc>
              <w:tc>
                <w:tcPr>
                  <w:tcW w:w="991" w:type="dxa"/>
                  <w:tcBorders>
                    <w:top w:val="single" w:sz="4" w:space="0" w:color="000000"/>
                    <w:left w:val="nil"/>
                    <w:bottom w:val="nil"/>
                    <w:right w:val="single" w:sz="4" w:space="0" w:color="000000"/>
                  </w:tcBorders>
                  <w:shd w:val="clear" w:color="auto" w:fill="auto"/>
                  <w:vAlign w:val="center"/>
                </w:tcPr>
                <w:p w14:paraId="01E85C39" w14:textId="77777777" w:rsidR="008632D1" w:rsidRPr="00825E18" w:rsidRDefault="008632D1" w:rsidP="00E6267D">
                  <w:pPr>
                    <w:jc w:val="center"/>
                    <w:rPr>
                      <w:color w:val="000000"/>
                      <w:sz w:val="22"/>
                      <w:szCs w:val="22"/>
                    </w:rPr>
                  </w:pPr>
                  <w:r w:rsidRPr="00825E18">
                    <w:rPr>
                      <w:color w:val="000000"/>
                      <w:sz w:val="22"/>
                      <w:szCs w:val="22"/>
                    </w:rPr>
                    <w:t>151,00</w:t>
                  </w:r>
                </w:p>
              </w:tc>
              <w:tc>
                <w:tcPr>
                  <w:tcW w:w="850" w:type="dxa"/>
                  <w:tcBorders>
                    <w:top w:val="single" w:sz="4" w:space="0" w:color="000000"/>
                    <w:left w:val="nil"/>
                    <w:bottom w:val="nil"/>
                    <w:right w:val="single" w:sz="4" w:space="0" w:color="000000"/>
                  </w:tcBorders>
                  <w:shd w:val="clear" w:color="auto" w:fill="auto"/>
                  <w:vAlign w:val="center"/>
                </w:tcPr>
                <w:p w14:paraId="4A26ACBB" w14:textId="77777777" w:rsidR="008632D1" w:rsidRPr="00825E18" w:rsidRDefault="008632D1" w:rsidP="00E6267D">
                  <w:pPr>
                    <w:jc w:val="center"/>
                    <w:rPr>
                      <w:color w:val="000000"/>
                      <w:sz w:val="22"/>
                      <w:szCs w:val="22"/>
                    </w:rPr>
                  </w:pPr>
                  <w:r w:rsidRPr="00825E18">
                    <w:rPr>
                      <w:color w:val="000000"/>
                      <w:sz w:val="22"/>
                      <w:szCs w:val="22"/>
                    </w:rPr>
                    <w:t>168,01</w:t>
                  </w:r>
                </w:p>
              </w:tc>
              <w:tc>
                <w:tcPr>
                  <w:tcW w:w="998" w:type="dxa"/>
                  <w:tcBorders>
                    <w:top w:val="single" w:sz="4" w:space="0" w:color="000000"/>
                    <w:left w:val="nil"/>
                    <w:bottom w:val="nil"/>
                    <w:right w:val="single" w:sz="4" w:space="0" w:color="000000"/>
                  </w:tcBorders>
                  <w:shd w:val="clear" w:color="auto" w:fill="auto"/>
                  <w:vAlign w:val="center"/>
                </w:tcPr>
                <w:p w14:paraId="48BD5A5A" w14:textId="77777777" w:rsidR="008632D1" w:rsidRPr="00825E18" w:rsidRDefault="008632D1" w:rsidP="00E6267D">
                  <w:pPr>
                    <w:jc w:val="center"/>
                    <w:rPr>
                      <w:color w:val="000000"/>
                      <w:sz w:val="22"/>
                      <w:szCs w:val="22"/>
                    </w:rPr>
                  </w:pPr>
                  <w:r w:rsidRPr="00825E18">
                    <w:rPr>
                      <w:color w:val="000000"/>
                      <w:sz w:val="22"/>
                      <w:szCs w:val="22"/>
                    </w:rPr>
                    <w:t>159,14</w:t>
                  </w:r>
                </w:p>
              </w:tc>
              <w:tc>
                <w:tcPr>
                  <w:tcW w:w="1135" w:type="dxa"/>
                  <w:tcBorders>
                    <w:top w:val="single" w:sz="4" w:space="0" w:color="auto"/>
                    <w:left w:val="nil"/>
                    <w:bottom w:val="single" w:sz="4" w:space="0" w:color="auto"/>
                    <w:right w:val="single" w:sz="4" w:space="0" w:color="auto"/>
                  </w:tcBorders>
                  <w:shd w:val="clear" w:color="auto" w:fill="auto"/>
                  <w:vAlign w:val="center"/>
                </w:tcPr>
                <w:p w14:paraId="23400610" w14:textId="77777777" w:rsidR="008632D1" w:rsidRPr="00825E18" w:rsidRDefault="008632D1" w:rsidP="00E6267D">
                  <w:pPr>
                    <w:jc w:val="center"/>
                    <w:rPr>
                      <w:sz w:val="22"/>
                      <w:szCs w:val="22"/>
                    </w:rPr>
                  </w:pPr>
                  <w:r w:rsidRPr="00825E18">
                    <w:rPr>
                      <w:sz w:val="22"/>
                      <w:szCs w:val="22"/>
                    </w:rPr>
                    <w:t>50,92</w:t>
                  </w:r>
                </w:p>
              </w:tc>
              <w:tc>
                <w:tcPr>
                  <w:tcW w:w="1133" w:type="dxa"/>
                  <w:tcBorders>
                    <w:top w:val="nil"/>
                    <w:left w:val="nil"/>
                    <w:bottom w:val="single" w:sz="4" w:space="0" w:color="auto"/>
                    <w:right w:val="single" w:sz="4" w:space="0" w:color="auto"/>
                  </w:tcBorders>
                  <w:shd w:val="clear" w:color="auto" w:fill="auto"/>
                  <w:vAlign w:val="center"/>
                </w:tcPr>
                <w:p w14:paraId="6A3565B5" w14:textId="77777777" w:rsidR="008632D1" w:rsidRPr="00825E18" w:rsidRDefault="008632D1" w:rsidP="00E6267D">
                  <w:pPr>
                    <w:jc w:val="center"/>
                    <w:rPr>
                      <w:sz w:val="22"/>
                      <w:szCs w:val="22"/>
                    </w:rPr>
                  </w:pPr>
                  <w:r w:rsidRPr="00825E18">
                    <w:rPr>
                      <w:sz w:val="22"/>
                      <w:szCs w:val="22"/>
                    </w:rPr>
                    <w:t>1 809,74</w:t>
                  </w:r>
                </w:p>
              </w:tc>
              <w:tc>
                <w:tcPr>
                  <w:tcW w:w="1275" w:type="dxa"/>
                  <w:shd w:val="clear" w:color="auto" w:fill="auto"/>
                  <w:vAlign w:val="center"/>
                </w:tcPr>
                <w:p w14:paraId="1D8BBF0D" w14:textId="77777777" w:rsidR="008632D1" w:rsidRPr="00D450C7" w:rsidRDefault="008632D1" w:rsidP="00E6267D">
                  <w:pPr>
                    <w:jc w:val="center"/>
                    <w:rPr>
                      <w:sz w:val="22"/>
                      <w:szCs w:val="22"/>
                    </w:rPr>
                  </w:pPr>
                  <w:r w:rsidRPr="00D450C7">
                    <w:rPr>
                      <w:sz w:val="22"/>
                      <w:szCs w:val="22"/>
                    </w:rPr>
                    <w:t>х</w:t>
                  </w:r>
                </w:p>
              </w:tc>
              <w:tc>
                <w:tcPr>
                  <w:tcW w:w="1133" w:type="dxa"/>
                  <w:shd w:val="clear" w:color="auto" w:fill="auto"/>
                  <w:vAlign w:val="center"/>
                </w:tcPr>
                <w:p w14:paraId="152D1796" w14:textId="77777777" w:rsidR="008632D1" w:rsidRPr="00D450C7" w:rsidRDefault="008632D1" w:rsidP="00E6267D">
                  <w:pPr>
                    <w:jc w:val="center"/>
                    <w:rPr>
                      <w:sz w:val="22"/>
                      <w:szCs w:val="22"/>
                    </w:rPr>
                  </w:pPr>
                  <w:r w:rsidRPr="00D450C7">
                    <w:rPr>
                      <w:sz w:val="22"/>
                      <w:szCs w:val="22"/>
                    </w:rPr>
                    <w:t>х</w:t>
                  </w:r>
                </w:p>
              </w:tc>
            </w:tr>
            <w:tr w:rsidR="008632D1" w:rsidRPr="00D450C7" w14:paraId="41C0037A" w14:textId="77777777" w:rsidTr="00E6267D">
              <w:trPr>
                <w:trHeight w:val="146"/>
              </w:trPr>
              <w:tc>
                <w:tcPr>
                  <w:tcW w:w="1587" w:type="dxa"/>
                  <w:vMerge/>
                  <w:tcBorders>
                    <w:left w:val="single" w:sz="4" w:space="0" w:color="auto"/>
                    <w:right w:val="single" w:sz="4" w:space="0" w:color="auto"/>
                  </w:tcBorders>
                  <w:shd w:val="clear" w:color="auto" w:fill="auto"/>
                  <w:vAlign w:val="center"/>
                </w:tcPr>
                <w:p w14:paraId="46D7D7ED" w14:textId="77777777" w:rsidR="008632D1" w:rsidRPr="00D450C7" w:rsidRDefault="008632D1" w:rsidP="00E6267D">
                  <w:pPr>
                    <w:jc w:val="center"/>
                    <w:rPr>
                      <w:bCs/>
                      <w:color w:val="000000"/>
                      <w:kern w:val="32"/>
                      <w:sz w:val="22"/>
                      <w:szCs w:val="22"/>
                    </w:rPr>
                  </w:pPr>
                </w:p>
              </w:tc>
              <w:tc>
                <w:tcPr>
                  <w:tcW w:w="1416" w:type="dxa"/>
                  <w:tcBorders>
                    <w:top w:val="nil"/>
                    <w:left w:val="nil"/>
                    <w:bottom w:val="single" w:sz="4" w:space="0" w:color="auto"/>
                    <w:right w:val="single" w:sz="4" w:space="0" w:color="auto"/>
                  </w:tcBorders>
                  <w:shd w:val="clear" w:color="auto" w:fill="auto"/>
                  <w:vAlign w:val="center"/>
                </w:tcPr>
                <w:p w14:paraId="6183689A" w14:textId="77777777" w:rsidR="008632D1" w:rsidRPr="00D450C7" w:rsidRDefault="008632D1" w:rsidP="00E6267D">
                  <w:pPr>
                    <w:tabs>
                      <w:tab w:val="left" w:pos="3052"/>
                    </w:tabs>
                    <w:ind w:right="-113" w:hanging="108"/>
                    <w:jc w:val="center"/>
                    <w:rPr>
                      <w:sz w:val="22"/>
                      <w:szCs w:val="22"/>
                    </w:rPr>
                  </w:pPr>
                  <w:r w:rsidRPr="00D450C7">
                    <w:rPr>
                      <w:color w:val="000000"/>
                      <w:sz w:val="22"/>
                      <w:szCs w:val="22"/>
                    </w:rPr>
                    <w:t>с 01.07.2025</w:t>
                  </w:r>
                </w:p>
              </w:tc>
              <w:tc>
                <w:tcPr>
                  <w:tcW w:w="920" w:type="dxa"/>
                  <w:tcBorders>
                    <w:top w:val="nil"/>
                    <w:left w:val="single" w:sz="4" w:space="0" w:color="000000"/>
                    <w:bottom w:val="single" w:sz="4" w:space="0" w:color="000000"/>
                    <w:right w:val="single" w:sz="4" w:space="0" w:color="000000"/>
                  </w:tcBorders>
                  <w:shd w:val="clear" w:color="auto" w:fill="auto"/>
                  <w:vAlign w:val="center"/>
                </w:tcPr>
                <w:p w14:paraId="0950BD0E" w14:textId="77777777" w:rsidR="008632D1" w:rsidRPr="00825E18" w:rsidRDefault="008632D1" w:rsidP="00E6267D">
                  <w:pPr>
                    <w:jc w:val="center"/>
                    <w:rPr>
                      <w:color w:val="000000"/>
                      <w:sz w:val="22"/>
                      <w:szCs w:val="22"/>
                    </w:rPr>
                  </w:pPr>
                  <w:r w:rsidRPr="00825E18">
                    <w:rPr>
                      <w:color w:val="000000"/>
                      <w:sz w:val="22"/>
                      <w:szCs w:val="22"/>
                    </w:rPr>
                    <w:t>215,10</w:t>
                  </w:r>
                </w:p>
              </w:tc>
              <w:tc>
                <w:tcPr>
                  <w:tcW w:w="914" w:type="dxa"/>
                  <w:tcBorders>
                    <w:top w:val="nil"/>
                    <w:left w:val="nil"/>
                    <w:bottom w:val="single" w:sz="4" w:space="0" w:color="000000"/>
                    <w:right w:val="single" w:sz="4" w:space="0" w:color="000000"/>
                  </w:tcBorders>
                  <w:shd w:val="clear" w:color="auto" w:fill="auto"/>
                  <w:vAlign w:val="center"/>
                </w:tcPr>
                <w:p w14:paraId="79718525" w14:textId="77777777" w:rsidR="008632D1" w:rsidRPr="00825E18" w:rsidRDefault="008632D1" w:rsidP="00E6267D">
                  <w:pPr>
                    <w:jc w:val="center"/>
                    <w:rPr>
                      <w:color w:val="000000"/>
                      <w:sz w:val="22"/>
                      <w:szCs w:val="22"/>
                    </w:rPr>
                  </w:pPr>
                  <w:r w:rsidRPr="00825E18">
                    <w:rPr>
                      <w:color w:val="000000"/>
                      <w:sz w:val="22"/>
                      <w:szCs w:val="22"/>
                    </w:rPr>
                    <w:t>202,94</w:t>
                  </w:r>
                </w:p>
              </w:tc>
              <w:tc>
                <w:tcPr>
                  <w:tcW w:w="932" w:type="dxa"/>
                  <w:gridSpan w:val="2"/>
                  <w:tcBorders>
                    <w:top w:val="nil"/>
                    <w:left w:val="nil"/>
                    <w:bottom w:val="single" w:sz="4" w:space="0" w:color="000000"/>
                    <w:right w:val="single" w:sz="4" w:space="0" w:color="000000"/>
                  </w:tcBorders>
                  <w:shd w:val="clear" w:color="auto" w:fill="auto"/>
                  <w:vAlign w:val="center"/>
                </w:tcPr>
                <w:p w14:paraId="130DCC16" w14:textId="77777777" w:rsidR="008632D1" w:rsidRPr="00825E18" w:rsidRDefault="008632D1" w:rsidP="00E6267D">
                  <w:pPr>
                    <w:jc w:val="center"/>
                    <w:rPr>
                      <w:color w:val="000000"/>
                      <w:sz w:val="22"/>
                      <w:szCs w:val="22"/>
                    </w:rPr>
                  </w:pPr>
                  <w:r w:rsidRPr="00825E18">
                    <w:rPr>
                      <w:color w:val="000000"/>
                      <w:sz w:val="22"/>
                      <w:szCs w:val="22"/>
                    </w:rPr>
                    <w:t>225,80</w:t>
                  </w:r>
                </w:p>
              </w:tc>
              <w:tc>
                <w:tcPr>
                  <w:tcW w:w="1064" w:type="dxa"/>
                  <w:tcBorders>
                    <w:top w:val="nil"/>
                    <w:left w:val="nil"/>
                    <w:bottom w:val="single" w:sz="4" w:space="0" w:color="000000"/>
                    <w:right w:val="single" w:sz="4" w:space="0" w:color="000000"/>
                  </w:tcBorders>
                  <w:shd w:val="clear" w:color="auto" w:fill="auto"/>
                  <w:vAlign w:val="center"/>
                </w:tcPr>
                <w:p w14:paraId="135B3459" w14:textId="77777777" w:rsidR="008632D1" w:rsidRPr="00825E18" w:rsidRDefault="008632D1" w:rsidP="00E6267D">
                  <w:pPr>
                    <w:jc w:val="center"/>
                    <w:rPr>
                      <w:color w:val="000000"/>
                      <w:sz w:val="22"/>
                      <w:szCs w:val="22"/>
                    </w:rPr>
                  </w:pPr>
                  <w:r w:rsidRPr="00825E18">
                    <w:rPr>
                      <w:color w:val="000000"/>
                      <w:sz w:val="22"/>
                      <w:szCs w:val="22"/>
                    </w:rPr>
                    <w:t>213,89</w:t>
                  </w:r>
                </w:p>
              </w:tc>
              <w:tc>
                <w:tcPr>
                  <w:tcW w:w="849" w:type="dxa"/>
                  <w:tcBorders>
                    <w:top w:val="single" w:sz="4" w:space="0" w:color="000000"/>
                    <w:left w:val="nil"/>
                    <w:bottom w:val="nil"/>
                    <w:right w:val="single" w:sz="4" w:space="0" w:color="000000"/>
                  </w:tcBorders>
                  <w:shd w:val="clear" w:color="auto" w:fill="auto"/>
                  <w:vAlign w:val="center"/>
                </w:tcPr>
                <w:p w14:paraId="2CF3F155" w14:textId="77777777" w:rsidR="008632D1" w:rsidRPr="00825E18" w:rsidRDefault="008632D1" w:rsidP="00E6267D">
                  <w:pPr>
                    <w:ind w:left="-72" w:firstLine="72"/>
                    <w:jc w:val="center"/>
                    <w:rPr>
                      <w:color w:val="000000"/>
                      <w:sz w:val="22"/>
                      <w:szCs w:val="22"/>
                    </w:rPr>
                  </w:pPr>
                  <w:r w:rsidRPr="00825E18">
                    <w:rPr>
                      <w:color w:val="000000"/>
                      <w:sz w:val="22"/>
                      <w:szCs w:val="22"/>
                    </w:rPr>
                    <w:t>179,25</w:t>
                  </w:r>
                </w:p>
              </w:tc>
              <w:tc>
                <w:tcPr>
                  <w:tcW w:w="991" w:type="dxa"/>
                  <w:tcBorders>
                    <w:top w:val="single" w:sz="4" w:space="0" w:color="000000"/>
                    <w:left w:val="nil"/>
                    <w:bottom w:val="nil"/>
                    <w:right w:val="single" w:sz="4" w:space="0" w:color="000000"/>
                  </w:tcBorders>
                  <w:shd w:val="clear" w:color="auto" w:fill="auto"/>
                  <w:vAlign w:val="center"/>
                </w:tcPr>
                <w:p w14:paraId="257E09CB" w14:textId="77777777" w:rsidR="008632D1" w:rsidRPr="00825E18" w:rsidRDefault="008632D1" w:rsidP="00E6267D">
                  <w:pPr>
                    <w:jc w:val="center"/>
                    <w:rPr>
                      <w:color w:val="000000"/>
                      <w:sz w:val="22"/>
                      <w:szCs w:val="22"/>
                    </w:rPr>
                  </w:pPr>
                  <w:r w:rsidRPr="00825E18">
                    <w:rPr>
                      <w:color w:val="000000"/>
                      <w:sz w:val="22"/>
                      <w:szCs w:val="22"/>
                    </w:rPr>
                    <w:t>169,12</w:t>
                  </w:r>
                </w:p>
              </w:tc>
              <w:tc>
                <w:tcPr>
                  <w:tcW w:w="850" w:type="dxa"/>
                  <w:tcBorders>
                    <w:top w:val="single" w:sz="4" w:space="0" w:color="000000"/>
                    <w:left w:val="nil"/>
                    <w:bottom w:val="nil"/>
                    <w:right w:val="single" w:sz="4" w:space="0" w:color="000000"/>
                  </w:tcBorders>
                  <w:shd w:val="clear" w:color="auto" w:fill="auto"/>
                  <w:vAlign w:val="center"/>
                </w:tcPr>
                <w:p w14:paraId="6F4A8843" w14:textId="77777777" w:rsidR="008632D1" w:rsidRPr="00825E18" w:rsidRDefault="008632D1" w:rsidP="00E6267D">
                  <w:pPr>
                    <w:ind w:left="-102" w:right="-120"/>
                    <w:jc w:val="center"/>
                    <w:rPr>
                      <w:color w:val="000000"/>
                      <w:sz w:val="22"/>
                      <w:szCs w:val="22"/>
                    </w:rPr>
                  </w:pPr>
                  <w:r w:rsidRPr="00825E18">
                    <w:rPr>
                      <w:color w:val="000000"/>
                      <w:sz w:val="22"/>
                      <w:szCs w:val="22"/>
                    </w:rPr>
                    <w:t>188,17</w:t>
                  </w:r>
                </w:p>
              </w:tc>
              <w:tc>
                <w:tcPr>
                  <w:tcW w:w="998" w:type="dxa"/>
                  <w:tcBorders>
                    <w:top w:val="single" w:sz="4" w:space="0" w:color="000000"/>
                    <w:left w:val="nil"/>
                    <w:bottom w:val="nil"/>
                    <w:right w:val="single" w:sz="4" w:space="0" w:color="000000"/>
                  </w:tcBorders>
                  <w:shd w:val="clear" w:color="auto" w:fill="auto"/>
                  <w:vAlign w:val="center"/>
                </w:tcPr>
                <w:p w14:paraId="195A522D" w14:textId="77777777" w:rsidR="008632D1" w:rsidRPr="00825E18" w:rsidRDefault="008632D1" w:rsidP="00E6267D">
                  <w:pPr>
                    <w:jc w:val="center"/>
                    <w:rPr>
                      <w:color w:val="000000"/>
                      <w:sz w:val="22"/>
                      <w:szCs w:val="22"/>
                    </w:rPr>
                  </w:pPr>
                  <w:r w:rsidRPr="00825E18">
                    <w:rPr>
                      <w:color w:val="000000"/>
                      <w:sz w:val="22"/>
                      <w:szCs w:val="22"/>
                    </w:rPr>
                    <w:t>178,24</w:t>
                  </w:r>
                </w:p>
              </w:tc>
              <w:tc>
                <w:tcPr>
                  <w:tcW w:w="1135" w:type="dxa"/>
                  <w:tcBorders>
                    <w:top w:val="nil"/>
                    <w:left w:val="nil"/>
                    <w:bottom w:val="single" w:sz="4" w:space="0" w:color="auto"/>
                    <w:right w:val="single" w:sz="4" w:space="0" w:color="auto"/>
                  </w:tcBorders>
                  <w:shd w:val="clear" w:color="auto" w:fill="auto"/>
                  <w:vAlign w:val="center"/>
                </w:tcPr>
                <w:p w14:paraId="390F481D" w14:textId="77777777" w:rsidR="008632D1" w:rsidRPr="00825E18" w:rsidRDefault="008632D1" w:rsidP="00E6267D">
                  <w:pPr>
                    <w:jc w:val="center"/>
                    <w:rPr>
                      <w:sz w:val="22"/>
                      <w:szCs w:val="22"/>
                    </w:rPr>
                  </w:pPr>
                  <w:r w:rsidRPr="00825E18">
                    <w:rPr>
                      <w:sz w:val="22"/>
                      <w:szCs w:val="22"/>
                    </w:rPr>
                    <w:t>57,03</w:t>
                  </w:r>
                </w:p>
              </w:tc>
              <w:tc>
                <w:tcPr>
                  <w:tcW w:w="1133" w:type="dxa"/>
                  <w:tcBorders>
                    <w:top w:val="nil"/>
                    <w:left w:val="nil"/>
                    <w:bottom w:val="single" w:sz="4" w:space="0" w:color="auto"/>
                    <w:right w:val="single" w:sz="4" w:space="0" w:color="auto"/>
                  </w:tcBorders>
                  <w:shd w:val="clear" w:color="auto" w:fill="auto"/>
                  <w:vAlign w:val="center"/>
                </w:tcPr>
                <w:p w14:paraId="1A4E4A1E" w14:textId="77777777" w:rsidR="008632D1" w:rsidRPr="00825E18" w:rsidRDefault="008632D1" w:rsidP="00E6267D">
                  <w:pPr>
                    <w:jc w:val="center"/>
                    <w:rPr>
                      <w:sz w:val="22"/>
                      <w:szCs w:val="22"/>
                    </w:rPr>
                  </w:pPr>
                  <w:r w:rsidRPr="00825E18">
                    <w:rPr>
                      <w:sz w:val="22"/>
                      <w:szCs w:val="22"/>
                    </w:rPr>
                    <w:t>2 026,91</w:t>
                  </w:r>
                </w:p>
              </w:tc>
              <w:tc>
                <w:tcPr>
                  <w:tcW w:w="1275" w:type="dxa"/>
                  <w:shd w:val="clear" w:color="auto" w:fill="auto"/>
                  <w:vAlign w:val="center"/>
                </w:tcPr>
                <w:p w14:paraId="487E229C" w14:textId="77777777" w:rsidR="008632D1" w:rsidRPr="00D450C7" w:rsidRDefault="008632D1" w:rsidP="00E6267D">
                  <w:pPr>
                    <w:jc w:val="center"/>
                    <w:rPr>
                      <w:sz w:val="22"/>
                      <w:szCs w:val="22"/>
                    </w:rPr>
                  </w:pPr>
                  <w:r w:rsidRPr="00D450C7">
                    <w:rPr>
                      <w:sz w:val="22"/>
                      <w:szCs w:val="22"/>
                    </w:rPr>
                    <w:t>х</w:t>
                  </w:r>
                </w:p>
              </w:tc>
              <w:tc>
                <w:tcPr>
                  <w:tcW w:w="1133" w:type="dxa"/>
                  <w:shd w:val="clear" w:color="auto" w:fill="auto"/>
                  <w:vAlign w:val="center"/>
                </w:tcPr>
                <w:p w14:paraId="2A029FFA" w14:textId="77777777" w:rsidR="008632D1" w:rsidRPr="00D450C7" w:rsidRDefault="008632D1" w:rsidP="00E6267D">
                  <w:pPr>
                    <w:jc w:val="center"/>
                    <w:rPr>
                      <w:sz w:val="22"/>
                      <w:szCs w:val="22"/>
                    </w:rPr>
                  </w:pPr>
                  <w:r w:rsidRPr="00D450C7">
                    <w:rPr>
                      <w:sz w:val="22"/>
                      <w:szCs w:val="22"/>
                    </w:rPr>
                    <w:t>х</w:t>
                  </w:r>
                </w:p>
              </w:tc>
            </w:tr>
            <w:tr w:rsidR="008632D1" w:rsidRPr="00D450C7" w14:paraId="5C0A7DD1" w14:textId="77777777" w:rsidTr="00E6267D">
              <w:trPr>
                <w:trHeight w:val="224"/>
              </w:trPr>
              <w:tc>
                <w:tcPr>
                  <w:tcW w:w="1587" w:type="dxa"/>
                  <w:vMerge/>
                  <w:tcBorders>
                    <w:left w:val="single" w:sz="4" w:space="0" w:color="auto"/>
                    <w:right w:val="single" w:sz="4" w:space="0" w:color="auto"/>
                  </w:tcBorders>
                  <w:shd w:val="clear" w:color="auto" w:fill="auto"/>
                  <w:vAlign w:val="center"/>
                </w:tcPr>
                <w:p w14:paraId="7E5227FF" w14:textId="77777777" w:rsidR="008632D1" w:rsidRPr="00D450C7" w:rsidRDefault="008632D1" w:rsidP="00E6267D">
                  <w:pPr>
                    <w:jc w:val="center"/>
                    <w:rPr>
                      <w:bCs/>
                      <w:color w:val="000000"/>
                      <w:kern w:val="32"/>
                      <w:sz w:val="22"/>
                      <w:szCs w:val="22"/>
                    </w:rPr>
                  </w:pPr>
                </w:p>
              </w:tc>
              <w:tc>
                <w:tcPr>
                  <w:tcW w:w="1416" w:type="dxa"/>
                  <w:tcBorders>
                    <w:top w:val="nil"/>
                    <w:left w:val="nil"/>
                    <w:bottom w:val="single" w:sz="4" w:space="0" w:color="auto"/>
                    <w:right w:val="single" w:sz="4" w:space="0" w:color="auto"/>
                  </w:tcBorders>
                  <w:shd w:val="clear" w:color="auto" w:fill="auto"/>
                  <w:vAlign w:val="center"/>
                </w:tcPr>
                <w:p w14:paraId="30D5692F" w14:textId="77777777" w:rsidR="008632D1" w:rsidRPr="00D450C7" w:rsidRDefault="008632D1" w:rsidP="00E6267D">
                  <w:pPr>
                    <w:tabs>
                      <w:tab w:val="left" w:pos="3052"/>
                    </w:tabs>
                    <w:ind w:right="-113" w:hanging="108"/>
                    <w:jc w:val="center"/>
                    <w:rPr>
                      <w:sz w:val="22"/>
                      <w:szCs w:val="22"/>
                    </w:rPr>
                  </w:pPr>
                  <w:r w:rsidRPr="00D450C7">
                    <w:rPr>
                      <w:color w:val="000000"/>
                      <w:sz w:val="22"/>
                      <w:szCs w:val="22"/>
                    </w:rPr>
                    <w:t>с 01.01.2026</w:t>
                  </w:r>
                </w:p>
              </w:tc>
              <w:tc>
                <w:tcPr>
                  <w:tcW w:w="920" w:type="dxa"/>
                  <w:tcBorders>
                    <w:top w:val="single" w:sz="4" w:space="0" w:color="000000"/>
                    <w:left w:val="single" w:sz="4" w:space="0" w:color="000000"/>
                    <w:bottom w:val="nil"/>
                    <w:right w:val="single" w:sz="4" w:space="0" w:color="000000"/>
                  </w:tcBorders>
                  <w:shd w:val="clear" w:color="auto" w:fill="auto"/>
                  <w:vAlign w:val="center"/>
                </w:tcPr>
                <w:p w14:paraId="0630FA2F" w14:textId="77777777" w:rsidR="008632D1" w:rsidRPr="00825E18" w:rsidRDefault="008632D1" w:rsidP="00E6267D">
                  <w:pPr>
                    <w:jc w:val="center"/>
                    <w:rPr>
                      <w:color w:val="000000"/>
                      <w:sz w:val="22"/>
                      <w:szCs w:val="22"/>
                    </w:rPr>
                  </w:pPr>
                  <w:r w:rsidRPr="00825E18">
                    <w:rPr>
                      <w:color w:val="000000"/>
                      <w:sz w:val="22"/>
                      <w:szCs w:val="22"/>
                    </w:rPr>
                    <w:t>172,45</w:t>
                  </w:r>
                </w:p>
              </w:tc>
              <w:tc>
                <w:tcPr>
                  <w:tcW w:w="920" w:type="dxa"/>
                  <w:gridSpan w:val="2"/>
                  <w:tcBorders>
                    <w:top w:val="single" w:sz="4" w:space="0" w:color="000000"/>
                    <w:left w:val="nil"/>
                    <w:bottom w:val="nil"/>
                    <w:right w:val="single" w:sz="4" w:space="0" w:color="000000"/>
                  </w:tcBorders>
                  <w:shd w:val="clear" w:color="auto" w:fill="auto"/>
                  <w:vAlign w:val="center"/>
                </w:tcPr>
                <w:p w14:paraId="1FFA82D7" w14:textId="77777777" w:rsidR="008632D1" w:rsidRPr="00825E18" w:rsidRDefault="008632D1" w:rsidP="00E6267D">
                  <w:pPr>
                    <w:jc w:val="center"/>
                    <w:rPr>
                      <w:color w:val="000000"/>
                      <w:sz w:val="22"/>
                      <w:szCs w:val="22"/>
                    </w:rPr>
                  </w:pPr>
                  <w:r w:rsidRPr="00825E18">
                    <w:rPr>
                      <w:color w:val="000000"/>
                      <w:sz w:val="22"/>
                      <w:szCs w:val="22"/>
                    </w:rPr>
                    <w:t>163,52</w:t>
                  </w:r>
                </w:p>
              </w:tc>
              <w:tc>
                <w:tcPr>
                  <w:tcW w:w="926" w:type="dxa"/>
                  <w:tcBorders>
                    <w:top w:val="single" w:sz="4" w:space="0" w:color="000000"/>
                    <w:left w:val="nil"/>
                    <w:bottom w:val="nil"/>
                    <w:right w:val="single" w:sz="4" w:space="0" w:color="000000"/>
                  </w:tcBorders>
                  <w:shd w:val="clear" w:color="auto" w:fill="auto"/>
                  <w:vAlign w:val="center"/>
                </w:tcPr>
                <w:p w14:paraId="687A3A8F" w14:textId="77777777" w:rsidR="008632D1" w:rsidRPr="00825E18" w:rsidRDefault="008632D1" w:rsidP="00E6267D">
                  <w:pPr>
                    <w:jc w:val="center"/>
                    <w:rPr>
                      <w:color w:val="000000"/>
                      <w:sz w:val="22"/>
                      <w:szCs w:val="22"/>
                    </w:rPr>
                  </w:pPr>
                  <w:r w:rsidRPr="00825E18">
                    <w:rPr>
                      <w:color w:val="000000"/>
                      <w:sz w:val="22"/>
                      <w:szCs w:val="22"/>
                    </w:rPr>
                    <w:t>180,31</w:t>
                  </w:r>
                </w:p>
              </w:tc>
              <w:tc>
                <w:tcPr>
                  <w:tcW w:w="1064" w:type="dxa"/>
                  <w:tcBorders>
                    <w:top w:val="single" w:sz="4" w:space="0" w:color="000000"/>
                    <w:left w:val="nil"/>
                    <w:bottom w:val="nil"/>
                    <w:right w:val="single" w:sz="4" w:space="0" w:color="000000"/>
                  </w:tcBorders>
                  <w:shd w:val="clear" w:color="auto" w:fill="auto"/>
                  <w:vAlign w:val="center"/>
                </w:tcPr>
                <w:p w14:paraId="34257297" w14:textId="77777777" w:rsidR="008632D1" w:rsidRPr="00825E18" w:rsidRDefault="008632D1" w:rsidP="00E6267D">
                  <w:pPr>
                    <w:jc w:val="center"/>
                    <w:rPr>
                      <w:color w:val="000000"/>
                      <w:sz w:val="22"/>
                      <w:szCs w:val="22"/>
                    </w:rPr>
                  </w:pPr>
                  <w:r w:rsidRPr="00825E18">
                    <w:rPr>
                      <w:color w:val="000000"/>
                      <w:sz w:val="22"/>
                      <w:szCs w:val="22"/>
                    </w:rPr>
                    <w:t>171,56</w:t>
                  </w:r>
                </w:p>
              </w:tc>
              <w:tc>
                <w:tcPr>
                  <w:tcW w:w="849" w:type="dxa"/>
                  <w:tcBorders>
                    <w:top w:val="single" w:sz="4" w:space="0" w:color="000000"/>
                    <w:left w:val="nil"/>
                    <w:bottom w:val="nil"/>
                    <w:right w:val="single" w:sz="4" w:space="0" w:color="000000"/>
                  </w:tcBorders>
                  <w:shd w:val="clear" w:color="auto" w:fill="auto"/>
                  <w:vAlign w:val="center"/>
                </w:tcPr>
                <w:p w14:paraId="1BA9E140" w14:textId="77777777" w:rsidR="008632D1" w:rsidRPr="00825E18" w:rsidRDefault="008632D1" w:rsidP="00E6267D">
                  <w:pPr>
                    <w:ind w:left="-72" w:firstLine="72"/>
                    <w:jc w:val="center"/>
                    <w:rPr>
                      <w:color w:val="000000"/>
                      <w:sz w:val="22"/>
                      <w:szCs w:val="22"/>
                    </w:rPr>
                  </w:pPr>
                  <w:r w:rsidRPr="00825E18">
                    <w:rPr>
                      <w:color w:val="000000"/>
                      <w:sz w:val="22"/>
                      <w:szCs w:val="22"/>
                    </w:rPr>
                    <w:t>143,71</w:t>
                  </w:r>
                </w:p>
              </w:tc>
              <w:tc>
                <w:tcPr>
                  <w:tcW w:w="991" w:type="dxa"/>
                  <w:tcBorders>
                    <w:top w:val="single" w:sz="4" w:space="0" w:color="000000"/>
                    <w:left w:val="nil"/>
                    <w:bottom w:val="nil"/>
                    <w:right w:val="single" w:sz="4" w:space="0" w:color="000000"/>
                  </w:tcBorders>
                  <w:shd w:val="clear" w:color="auto" w:fill="auto"/>
                  <w:vAlign w:val="center"/>
                </w:tcPr>
                <w:p w14:paraId="5F331849" w14:textId="77777777" w:rsidR="008632D1" w:rsidRPr="00825E18" w:rsidRDefault="008632D1" w:rsidP="00E6267D">
                  <w:pPr>
                    <w:jc w:val="center"/>
                    <w:rPr>
                      <w:color w:val="000000"/>
                      <w:sz w:val="22"/>
                      <w:szCs w:val="22"/>
                    </w:rPr>
                  </w:pPr>
                  <w:r w:rsidRPr="00825E18">
                    <w:rPr>
                      <w:color w:val="000000"/>
                      <w:sz w:val="22"/>
                      <w:szCs w:val="22"/>
                    </w:rPr>
                    <w:t>136,27</w:t>
                  </w:r>
                </w:p>
              </w:tc>
              <w:tc>
                <w:tcPr>
                  <w:tcW w:w="850" w:type="dxa"/>
                  <w:tcBorders>
                    <w:top w:val="single" w:sz="4" w:space="0" w:color="000000"/>
                    <w:left w:val="nil"/>
                    <w:bottom w:val="nil"/>
                    <w:right w:val="single" w:sz="4" w:space="0" w:color="000000"/>
                  </w:tcBorders>
                  <w:shd w:val="clear" w:color="auto" w:fill="auto"/>
                  <w:vAlign w:val="center"/>
                </w:tcPr>
                <w:p w14:paraId="46377FA9" w14:textId="77777777" w:rsidR="008632D1" w:rsidRPr="00825E18" w:rsidRDefault="008632D1" w:rsidP="00E6267D">
                  <w:pPr>
                    <w:ind w:left="-102" w:right="-120"/>
                    <w:jc w:val="center"/>
                    <w:rPr>
                      <w:color w:val="000000"/>
                      <w:sz w:val="22"/>
                      <w:szCs w:val="22"/>
                    </w:rPr>
                  </w:pPr>
                  <w:r w:rsidRPr="00825E18">
                    <w:rPr>
                      <w:color w:val="000000"/>
                      <w:sz w:val="22"/>
                      <w:szCs w:val="22"/>
                    </w:rPr>
                    <w:t>150,26</w:t>
                  </w:r>
                </w:p>
              </w:tc>
              <w:tc>
                <w:tcPr>
                  <w:tcW w:w="998" w:type="dxa"/>
                  <w:tcBorders>
                    <w:top w:val="single" w:sz="4" w:space="0" w:color="000000"/>
                    <w:left w:val="nil"/>
                    <w:bottom w:val="nil"/>
                    <w:right w:val="single" w:sz="4" w:space="0" w:color="000000"/>
                  </w:tcBorders>
                  <w:shd w:val="clear" w:color="auto" w:fill="auto"/>
                  <w:vAlign w:val="center"/>
                </w:tcPr>
                <w:p w14:paraId="5A2959C0" w14:textId="77777777" w:rsidR="008632D1" w:rsidRPr="00825E18" w:rsidRDefault="008632D1" w:rsidP="00E6267D">
                  <w:pPr>
                    <w:jc w:val="center"/>
                    <w:rPr>
                      <w:color w:val="000000"/>
                      <w:sz w:val="22"/>
                      <w:szCs w:val="22"/>
                    </w:rPr>
                  </w:pPr>
                  <w:r w:rsidRPr="00825E18">
                    <w:rPr>
                      <w:color w:val="000000"/>
                      <w:sz w:val="22"/>
                      <w:szCs w:val="22"/>
                    </w:rPr>
                    <w:t>142,97</w:t>
                  </w:r>
                </w:p>
              </w:tc>
              <w:tc>
                <w:tcPr>
                  <w:tcW w:w="1135" w:type="dxa"/>
                  <w:tcBorders>
                    <w:top w:val="nil"/>
                    <w:left w:val="nil"/>
                    <w:bottom w:val="single" w:sz="4" w:space="0" w:color="auto"/>
                    <w:right w:val="single" w:sz="4" w:space="0" w:color="auto"/>
                  </w:tcBorders>
                  <w:shd w:val="clear" w:color="auto" w:fill="auto"/>
                  <w:vAlign w:val="center"/>
                </w:tcPr>
                <w:p w14:paraId="7F64EF0A" w14:textId="77777777" w:rsidR="008632D1" w:rsidRPr="00D450C7" w:rsidRDefault="008632D1" w:rsidP="00E6267D">
                  <w:pPr>
                    <w:jc w:val="center"/>
                    <w:rPr>
                      <w:sz w:val="22"/>
                      <w:szCs w:val="22"/>
                    </w:rPr>
                  </w:pPr>
                  <w:r w:rsidRPr="00D450C7">
                    <w:rPr>
                      <w:sz w:val="22"/>
                      <w:szCs w:val="22"/>
                    </w:rPr>
                    <w:t>53,98</w:t>
                  </w:r>
                </w:p>
              </w:tc>
              <w:tc>
                <w:tcPr>
                  <w:tcW w:w="1133" w:type="dxa"/>
                  <w:tcBorders>
                    <w:top w:val="nil"/>
                    <w:left w:val="nil"/>
                    <w:bottom w:val="single" w:sz="4" w:space="0" w:color="auto"/>
                    <w:right w:val="single" w:sz="4" w:space="0" w:color="auto"/>
                  </w:tcBorders>
                  <w:shd w:val="clear" w:color="auto" w:fill="auto"/>
                  <w:vAlign w:val="center"/>
                </w:tcPr>
                <w:p w14:paraId="5E336019" w14:textId="77777777" w:rsidR="008632D1" w:rsidRPr="00D450C7" w:rsidRDefault="008632D1" w:rsidP="00E6267D">
                  <w:pPr>
                    <w:jc w:val="center"/>
                    <w:rPr>
                      <w:sz w:val="22"/>
                      <w:szCs w:val="22"/>
                    </w:rPr>
                  </w:pPr>
                  <w:r w:rsidRPr="00D450C7">
                    <w:rPr>
                      <w:sz w:val="22"/>
                      <w:szCs w:val="22"/>
                    </w:rPr>
                    <w:t>1 488,10</w:t>
                  </w:r>
                </w:p>
              </w:tc>
              <w:tc>
                <w:tcPr>
                  <w:tcW w:w="1275" w:type="dxa"/>
                  <w:shd w:val="clear" w:color="auto" w:fill="auto"/>
                  <w:vAlign w:val="center"/>
                </w:tcPr>
                <w:p w14:paraId="73FA7685" w14:textId="77777777" w:rsidR="008632D1" w:rsidRPr="00D450C7" w:rsidRDefault="008632D1" w:rsidP="00E6267D">
                  <w:pPr>
                    <w:jc w:val="center"/>
                    <w:rPr>
                      <w:sz w:val="22"/>
                      <w:szCs w:val="22"/>
                    </w:rPr>
                  </w:pPr>
                  <w:r w:rsidRPr="00D450C7">
                    <w:rPr>
                      <w:sz w:val="22"/>
                      <w:szCs w:val="22"/>
                    </w:rPr>
                    <w:t>х</w:t>
                  </w:r>
                </w:p>
              </w:tc>
              <w:tc>
                <w:tcPr>
                  <w:tcW w:w="1133" w:type="dxa"/>
                  <w:shd w:val="clear" w:color="auto" w:fill="auto"/>
                  <w:vAlign w:val="center"/>
                </w:tcPr>
                <w:p w14:paraId="6AA1CB8B" w14:textId="77777777" w:rsidR="008632D1" w:rsidRPr="00D450C7" w:rsidRDefault="008632D1" w:rsidP="00E6267D">
                  <w:pPr>
                    <w:jc w:val="center"/>
                    <w:rPr>
                      <w:sz w:val="22"/>
                      <w:szCs w:val="22"/>
                    </w:rPr>
                  </w:pPr>
                  <w:r w:rsidRPr="00D450C7">
                    <w:rPr>
                      <w:sz w:val="22"/>
                      <w:szCs w:val="22"/>
                    </w:rPr>
                    <w:t>х</w:t>
                  </w:r>
                </w:p>
              </w:tc>
            </w:tr>
            <w:tr w:rsidR="008632D1" w:rsidRPr="00D450C7" w14:paraId="11613CE1" w14:textId="77777777" w:rsidTr="00E6267D">
              <w:trPr>
                <w:trHeight w:val="281"/>
              </w:trPr>
              <w:tc>
                <w:tcPr>
                  <w:tcW w:w="1587" w:type="dxa"/>
                  <w:vMerge/>
                  <w:tcBorders>
                    <w:left w:val="single" w:sz="4" w:space="0" w:color="auto"/>
                    <w:right w:val="single" w:sz="4" w:space="0" w:color="auto"/>
                  </w:tcBorders>
                  <w:shd w:val="clear" w:color="auto" w:fill="auto"/>
                  <w:vAlign w:val="center"/>
                </w:tcPr>
                <w:p w14:paraId="1989B177" w14:textId="77777777" w:rsidR="008632D1" w:rsidRPr="00D450C7" w:rsidRDefault="008632D1" w:rsidP="00E6267D">
                  <w:pPr>
                    <w:jc w:val="center"/>
                    <w:rPr>
                      <w:bCs/>
                      <w:color w:val="000000"/>
                      <w:kern w:val="32"/>
                      <w:sz w:val="22"/>
                      <w:szCs w:val="22"/>
                    </w:rPr>
                  </w:pPr>
                </w:p>
              </w:tc>
              <w:tc>
                <w:tcPr>
                  <w:tcW w:w="1416" w:type="dxa"/>
                  <w:tcBorders>
                    <w:top w:val="nil"/>
                    <w:left w:val="nil"/>
                    <w:bottom w:val="single" w:sz="4" w:space="0" w:color="auto"/>
                    <w:right w:val="single" w:sz="4" w:space="0" w:color="auto"/>
                  </w:tcBorders>
                  <w:shd w:val="clear" w:color="auto" w:fill="auto"/>
                  <w:vAlign w:val="center"/>
                </w:tcPr>
                <w:p w14:paraId="5269E358" w14:textId="77777777" w:rsidR="008632D1" w:rsidRPr="00D450C7" w:rsidRDefault="008632D1" w:rsidP="00E6267D">
                  <w:pPr>
                    <w:tabs>
                      <w:tab w:val="left" w:pos="3052"/>
                    </w:tabs>
                    <w:ind w:right="-113" w:hanging="108"/>
                    <w:jc w:val="center"/>
                    <w:rPr>
                      <w:sz w:val="22"/>
                      <w:szCs w:val="22"/>
                    </w:rPr>
                  </w:pPr>
                  <w:r w:rsidRPr="00D450C7">
                    <w:rPr>
                      <w:color w:val="000000"/>
                      <w:sz w:val="22"/>
                      <w:szCs w:val="22"/>
                    </w:rPr>
                    <w:t>с 01.07.2026</w:t>
                  </w:r>
                </w:p>
              </w:tc>
              <w:tc>
                <w:tcPr>
                  <w:tcW w:w="920" w:type="dxa"/>
                  <w:tcBorders>
                    <w:top w:val="single" w:sz="4" w:space="0" w:color="000000"/>
                    <w:left w:val="single" w:sz="4" w:space="0" w:color="000000"/>
                    <w:bottom w:val="nil"/>
                    <w:right w:val="single" w:sz="4" w:space="0" w:color="000000"/>
                  </w:tcBorders>
                  <w:shd w:val="clear" w:color="auto" w:fill="auto"/>
                  <w:vAlign w:val="center"/>
                </w:tcPr>
                <w:p w14:paraId="43437AE3" w14:textId="77777777" w:rsidR="008632D1" w:rsidRPr="00825E18" w:rsidRDefault="008632D1" w:rsidP="00E6267D">
                  <w:pPr>
                    <w:jc w:val="center"/>
                    <w:rPr>
                      <w:color w:val="000000"/>
                      <w:sz w:val="22"/>
                      <w:szCs w:val="22"/>
                    </w:rPr>
                  </w:pPr>
                  <w:r w:rsidRPr="00825E18">
                    <w:rPr>
                      <w:color w:val="000000"/>
                      <w:sz w:val="22"/>
                      <w:szCs w:val="22"/>
                    </w:rPr>
                    <w:t>181,86</w:t>
                  </w:r>
                </w:p>
              </w:tc>
              <w:tc>
                <w:tcPr>
                  <w:tcW w:w="920" w:type="dxa"/>
                  <w:gridSpan w:val="2"/>
                  <w:tcBorders>
                    <w:top w:val="single" w:sz="4" w:space="0" w:color="000000"/>
                    <w:left w:val="nil"/>
                    <w:bottom w:val="nil"/>
                    <w:right w:val="single" w:sz="4" w:space="0" w:color="000000"/>
                  </w:tcBorders>
                  <w:shd w:val="clear" w:color="auto" w:fill="auto"/>
                  <w:vAlign w:val="center"/>
                </w:tcPr>
                <w:p w14:paraId="0ECE4117" w14:textId="77777777" w:rsidR="008632D1" w:rsidRPr="00825E18" w:rsidRDefault="008632D1" w:rsidP="00E6267D">
                  <w:pPr>
                    <w:jc w:val="center"/>
                    <w:rPr>
                      <w:color w:val="000000"/>
                      <w:sz w:val="22"/>
                      <w:szCs w:val="22"/>
                    </w:rPr>
                  </w:pPr>
                  <w:r w:rsidRPr="00825E18">
                    <w:rPr>
                      <w:color w:val="000000"/>
                      <w:sz w:val="22"/>
                      <w:szCs w:val="22"/>
                    </w:rPr>
                    <w:t>172,39</w:t>
                  </w:r>
                </w:p>
              </w:tc>
              <w:tc>
                <w:tcPr>
                  <w:tcW w:w="926" w:type="dxa"/>
                  <w:tcBorders>
                    <w:top w:val="single" w:sz="4" w:space="0" w:color="000000"/>
                    <w:left w:val="nil"/>
                    <w:bottom w:val="nil"/>
                    <w:right w:val="single" w:sz="4" w:space="0" w:color="000000"/>
                  </w:tcBorders>
                  <w:shd w:val="clear" w:color="auto" w:fill="auto"/>
                  <w:vAlign w:val="center"/>
                </w:tcPr>
                <w:p w14:paraId="19A3D50B" w14:textId="77777777" w:rsidR="008632D1" w:rsidRPr="00825E18" w:rsidRDefault="008632D1" w:rsidP="00E6267D">
                  <w:pPr>
                    <w:jc w:val="center"/>
                    <w:rPr>
                      <w:color w:val="000000"/>
                      <w:sz w:val="22"/>
                      <w:szCs w:val="22"/>
                    </w:rPr>
                  </w:pPr>
                  <w:r w:rsidRPr="00825E18">
                    <w:rPr>
                      <w:color w:val="000000"/>
                      <w:sz w:val="22"/>
                      <w:szCs w:val="22"/>
                    </w:rPr>
                    <w:t>190,19</w:t>
                  </w:r>
                </w:p>
              </w:tc>
              <w:tc>
                <w:tcPr>
                  <w:tcW w:w="1064" w:type="dxa"/>
                  <w:tcBorders>
                    <w:top w:val="single" w:sz="4" w:space="0" w:color="000000"/>
                    <w:left w:val="nil"/>
                    <w:bottom w:val="nil"/>
                    <w:right w:val="single" w:sz="4" w:space="0" w:color="000000"/>
                  </w:tcBorders>
                  <w:shd w:val="clear" w:color="auto" w:fill="auto"/>
                  <w:vAlign w:val="center"/>
                </w:tcPr>
                <w:p w14:paraId="3D30B7A0" w14:textId="77777777" w:rsidR="008632D1" w:rsidRPr="00825E18" w:rsidRDefault="008632D1" w:rsidP="00E6267D">
                  <w:pPr>
                    <w:jc w:val="center"/>
                    <w:rPr>
                      <w:color w:val="000000"/>
                      <w:sz w:val="22"/>
                      <w:szCs w:val="22"/>
                    </w:rPr>
                  </w:pPr>
                  <w:r w:rsidRPr="00825E18">
                    <w:rPr>
                      <w:color w:val="000000"/>
                      <w:sz w:val="22"/>
                      <w:szCs w:val="22"/>
                    </w:rPr>
                    <w:t>180,91</w:t>
                  </w:r>
                </w:p>
              </w:tc>
              <w:tc>
                <w:tcPr>
                  <w:tcW w:w="849" w:type="dxa"/>
                  <w:tcBorders>
                    <w:top w:val="single" w:sz="4" w:space="0" w:color="000000"/>
                    <w:left w:val="nil"/>
                    <w:bottom w:val="nil"/>
                    <w:right w:val="single" w:sz="4" w:space="0" w:color="000000"/>
                  </w:tcBorders>
                  <w:shd w:val="clear" w:color="auto" w:fill="auto"/>
                  <w:vAlign w:val="center"/>
                </w:tcPr>
                <w:p w14:paraId="11014A8C" w14:textId="77777777" w:rsidR="008632D1" w:rsidRPr="00825E18" w:rsidRDefault="008632D1" w:rsidP="00E6267D">
                  <w:pPr>
                    <w:ind w:left="-72" w:firstLine="72"/>
                    <w:jc w:val="center"/>
                    <w:rPr>
                      <w:color w:val="000000"/>
                      <w:sz w:val="22"/>
                      <w:szCs w:val="22"/>
                    </w:rPr>
                  </w:pPr>
                  <w:r w:rsidRPr="00825E18">
                    <w:rPr>
                      <w:color w:val="000000"/>
                      <w:sz w:val="22"/>
                      <w:szCs w:val="22"/>
                    </w:rPr>
                    <w:t>151,55</w:t>
                  </w:r>
                </w:p>
              </w:tc>
              <w:tc>
                <w:tcPr>
                  <w:tcW w:w="991" w:type="dxa"/>
                  <w:tcBorders>
                    <w:top w:val="single" w:sz="4" w:space="0" w:color="000000"/>
                    <w:left w:val="nil"/>
                    <w:bottom w:val="nil"/>
                    <w:right w:val="single" w:sz="4" w:space="0" w:color="000000"/>
                  </w:tcBorders>
                  <w:shd w:val="clear" w:color="auto" w:fill="auto"/>
                  <w:vAlign w:val="center"/>
                </w:tcPr>
                <w:p w14:paraId="79959308" w14:textId="77777777" w:rsidR="008632D1" w:rsidRPr="00825E18" w:rsidRDefault="008632D1" w:rsidP="00E6267D">
                  <w:pPr>
                    <w:jc w:val="center"/>
                    <w:rPr>
                      <w:color w:val="000000"/>
                      <w:sz w:val="22"/>
                      <w:szCs w:val="22"/>
                    </w:rPr>
                  </w:pPr>
                  <w:r w:rsidRPr="00825E18">
                    <w:rPr>
                      <w:color w:val="000000"/>
                      <w:sz w:val="22"/>
                      <w:szCs w:val="22"/>
                    </w:rPr>
                    <w:t>143,66</w:t>
                  </w:r>
                </w:p>
              </w:tc>
              <w:tc>
                <w:tcPr>
                  <w:tcW w:w="850" w:type="dxa"/>
                  <w:tcBorders>
                    <w:top w:val="single" w:sz="4" w:space="0" w:color="000000"/>
                    <w:left w:val="nil"/>
                    <w:bottom w:val="nil"/>
                    <w:right w:val="single" w:sz="4" w:space="0" w:color="000000"/>
                  </w:tcBorders>
                  <w:shd w:val="clear" w:color="auto" w:fill="auto"/>
                  <w:vAlign w:val="center"/>
                </w:tcPr>
                <w:p w14:paraId="7A368041" w14:textId="77777777" w:rsidR="008632D1" w:rsidRPr="00825E18" w:rsidRDefault="008632D1" w:rsidP="00E6267D">
                  <w:pPr>
                    <w:ind w:left="-102" w:right="-120"/>
                    <w:jc w:val="center"/>
                    <w:rPr>
                      <w:color w:val="000000"/>
                      <w:sz w:val="22"/>
                      <w:szCs w:val="22"/>
                    </w:rPr>
                  </w:pPr>
                  <w:r w:rsidRPr="00825E18">
                    <w:rPr>
                      <w:color w:val="000000"/>
                      <w:sz w:val="22"/>
                      <w:szCs w:val="22"/>
                    </w:rPr>
                    <w:t>158,49</w:t>
                  </w:r>
                </w:p>
              </w:tc>
              <w:tc>
                <w:tcPr>
                  <w:tcW w:w="998" w:type="dxa"/>
                  <w:tcBorders>
                    <w:top w:val="single" w:sz="4" w:space="0" w:color="000000"/>
                    <w:left w:val="nil"/>
                    <w:bottom w:val="nil"/>
                    <w:right w:val="single" w:sz="4" w:space="0" w:color="000000"/>
                  </w:tcBorders>
                  <w:shd w:val="clear" w:color="auto" w:fill="auto"/>
                  <w:vAlign w:val="center"/>
                </w:tcPr>
                <w:p w14:paraId="17E3429D" w14:textId="77777777" w:rsidR="008632D1" w:rsidRPr="00825E18" w:rsidRDefault="008632D1" w:rsidP="00E6267D">
                  <w:pPr>
                    <w:jc w:val="center"/>
                    <w:rPr>
                      <w:color w:val="000000"/>
                      <w:sz w:val="22"/>
                      <w:szCs w:val="22"/>
                    </w:rPr>
                  </w:pPr>
                  <w:r w:rsidRPr="00825E18">
                    <w:rPr>
                      <w:color w:val="000000"/>
                      <w:sz w:val="22"/>
                      <w:szCs w:val="22"/>
                    </w:rPr>
                    <w:t>150,76</w:t>
                  </w:r>
                </w:p>
              </w:tc>
              <w:tc>
                <w:tcPr>
                  <w:tcW w:w="1135" w:type="dxa"/>
                  <w:tcBorders>
                    <w:top w:val="nil"/>
                    <w:left w:val="nil"/>
                    <w:bottom w:val="single" w:sz="4" w:space="0" w:color="auto"/>
                    <w:right w:val="single" w:sz="4" w:space="0" w:color="auto"/>
                  </w:tcBorders>
                  <w:shd w:val="clear" w:color="auto" w:fill="auto"/>
                  <w:vAlign w:val="center"/>
                </w:tcPr>
                <w:p w14:paraId="047F4466" w14:textId="77777777" w:rsidR="008632D1" w:rsidRPr="00D450C7" w:rsidRDefault="008632D1" w:rsidP="00E6267D">
                  <w:pPr>
                    <w:jc w:val="center"/>
                    <w:rPr>
                      <w:sz w:val="22"/>
                      <w:szCs w:val="22"/>
                    </w:rPr>
                  </w:pPr>
                  <w:r w:rsidRPr="00D450C7">
                    <w:rPr>
                      <w:sz w:val="22"/>
                      <w:szCs w:val="22"/>
                    </w:rPr>
                    <w:t>56,41</w:t>
                  </w:r>
                </w:p>
              </w:tc>
              <w:tc>
                <w:tcPr>
                  <w:tcW w:w="1133" w:type="dxa"/>
                  <w:tcBorders>
                    <w:top w:val="nil"/>
                    <w:left w:val="nil"/>
                    <w:bottom w:val="single" w:sz="4" w:space="0" w:color="auto"/>
                    <w:right w:val="single" w:sz="4" w:space="0" w:color="auto"/>
                  </w:tcBorders>
                  <w:shd w:val="clear" w:color="auto" w:fill="auto"/>
                  <w:vAlign w:val="center"/>
                </w:tcPr>
                <w:p w14:paraId="216FBBD9" w14:textId="77777777" w:rsidR="008632D1" w:rsidRPr="00D450C7" w:rsidRDefault="008632D1" w:rsidP="00E6267D">
                  <w:pPr>
                    <w:jc w:val="center"/>
                    <w:rPr>
                      <w:sz w:val="22"/>
                      <w:szCs w:val="22"/>
                    </w:rPr>
                  </w:pPr>
                  <w:r w:rsidRPr="00D450C7">
                    <w:rPr>
                      <w:sz w:val="22"/>
                      <w:szCs w:val="22"/>
                    </w:rPr>
                    <w:t>1 577,70</w:t>
                  </w:r>
                </w:p>
              </w:tc>
              <w:tc>
                <w:tcPr>
                  <w:tcW w:w="1275" w:type="dxa"/>
                  <w:shd w:val="clear" w:color="auto" w:fill="auto"/>
                  <w:vAlign w:val="center"/>
                </w:tcPr>
                <w:p w14:paraId="56862F8D" w14:textId="77777777" w:rsidR="008632D1" w:rsidRPr="00D450C7" w:rsidRDefault="008632D1" w:rsidP="00E6267D">
                  <w:pPr>
                    <w:jc w:val="center"/>
                    <w:rPr>
                      <w:sz w:val="22"/>
                      <w:szCs w:val="22"/>
                    </w:rPr>
                  </w:pPr>
                  <w:r w:rsidRPr="00D450C7">
                    <w:rPr>
                      <w:sz w:val="22"/>
                      <w:szCs w:val="22"/>
                    </w:rPr>
                    <w:t>х</w:t>
                  </w:r>
                </w:p>
              </w:tc>
              <w:tc>
                <w:tcPr>
                  <w:tcW w:w="1133" w:type="dxa"/>
                  <w:shd w:val="clear" w:color="auto" w:fill="auto"/>
                  <w:vAlign w:val="center"/>
                </w:tcPr>
                <w:p w14:paraId="74DB0524" w14:textId="77777777" w:rsidR="008632D1" w:rsidRPr="00D450C7" w:rsidRDefault="008632D1" w:rsidP="00E6267D">
                  <w:pPr>
                    <w:jc w:val="center"/>
                    <w:rPr>
                      <w:sz w:val="22"/>
                      <w:szCs w:val="22"/>
                    </w:rPr>
                  </w:pPr>
                  <w:r w:rsidRPr="00D450C7">
                    <w:rPr>
                      <w:sz w:val="22"/>
                      <w:szCs w:val="22"/>
                    </w:rPr>
                    <w:t>х</w:t>
                  </w:r>
                </w:p>
              </w:tc>
            </w:tr>
            <w:tr w:rsidR="008632D1" w:rsidRPr="00D450C7" w14:paraId="6D5AC022" w14:textId="77777777" w:rsidTr="00E6267D">
              <w:trPr>
                <w:trHeight w:val="281"/>
              </w:trPr>
              <w:tc>
                <w:tcPr>
                  <w:tcW w:w="1587" w:type="dxa"/>
                  <w:vMerge/>
                  <w:tcBorders>
                    <w:left w:val="single" w:sz="4" w:space="0" w:color="auto"/>
                    <w:right w:val="single" w:sz="4" w:space="0" w:color="auto"/>
                  </w:tcBorders>
                  <w:shd w:val="clear" w:color="auto" w:fill="auto"/>
                  <w:vAlign w:val="center"/>
                </w:tcPr>
                <w:p w14:paraId="5A692E85" w14:textId="77777777" w:rsidR="008632D1" w:rsidRPr="00D450C7" w:rsidRDefault="008632D1" w:rsidP="00E6267D">
                  <w:pPr>
                    <w:jc w:val="center"/>
                    <w:rPr>
                      <w:bCs/>
                      <w:color w:val="000000"/>
                      <w:kern w:val="32"/>
                      <w:sz w:val="22"/>
                      <w:szCs w:val="22"/>
                    </w:rPr>
                  </w:pPr>
                </w:p>
              </w:tc>
              <w:tc>
                <w:tcPr>
                  <w:tcW w:w="1416" w:type="dxa"/>
                  <w:tcBorders>
                    <w:top w:val="nil"/>
                    <w:left w:val="nil"/>
                    <w:bottom w:val="single" w:sz="4" w:space="0" w:color="auto"/>
                    <w:right w:val="single" w:sz="4" w:space="0" w:color="auto"/>
                  </w:tcBorders>
                  <w:shd w:val="clear" w:color="auto" w:fill="auto"/>
                  <w:vAlign w:val="center"/>
                </w:tcPr>
                <w:p w14:paraId="102A99A8" w14:textId="77777777" w:rsidR="008632D1" w:rsidRPr="00D450C7" w:rsidRDefault="008632D1" w:rsidP="00E6267D">
                  <w:pPr>
                    <w:tabs>
                      <w:tab w:val="left" w:pos="3052"/>
                    </w:tabs>
                    <w:ind w:right="-113" w:hanging="108"/>
                    <w:jc w:val="center"/>
                    <w:rPr>
                      <w:sz w:val="22"/>
                      <w:szCs w:val="22"/>
                    </w:rPr>
                  </w:pPr>
                  <w:r w:rsidRPr="00D450C7">
                    <w:rPr>
                      <w:color w:val="000000"/>
                      <w:sz w:val="22"/>
                      <w:szCs w:val="22"/>
                    </w:rPr>
                    <w:t>с 01.01.2027</w:t>
                  </w:r>
                </w:p>
              </w:tc>
              <w:tc>
                <w:tcPr>
                  <w:tcW w:w="920" w:type="dxa"/>
                  <w:tcBorders>
                    <w:top w:val="single" w:sz="4" w:space="0" w:color="000000"/>
                    <w:left w:val="single" w:sz="4" w:space="0" w:color="000000"/>
                    <w:bottom w:val="nil"/>
                    <w:right w:val="single" w:sz="4" w:space="0" w:color="000000"/>
                  </w:tcBorders>
                  <w:shd w:val="clear" w:color="auto" w:fill="auto"/>
                  <w:vAlign w:val="center"/>
                </w:tcPr>
                <w:p w14:paraId="4D5586BD" w14:textId="77777777" w:rsidR="008632D1" w:rsidRPr="00825E18" w:rsidRDefault="008632D1" w:rsidP="00E6267D">
                  <w:pPr>
                    <w:jc w:val="center"/>
                    <w:rPr>
                      <w:color w:val="000000"/>
                      <w:sz w:val="22"/>
                      <w:szCs w:val="22"/>
                    </w:rPr>
                  </w:pPr>
                  <w:r w:rsidRPr="00825E18">
                    <w:rPr>
                      <w:color w:val="000000"/>
                      <w:sz w:val="22"/>
                      <w:szCs w:val="22"/>
                    </w:rPr>
                    <w:t>181,46</w:t>
                  </w:r>
                </w:p>
              </w:tc>
              <w:tc>
                <w:tcPr>
                  <w:tcW w:w="920" w:type="dxa"/>
                  <w:gridSpan w:val="2"/>
                  <w:tcBorders>
                    <w:top w:val="single" w:sz="4" w:space="0" w:color="000000"/>
                    <w:left w:val="nil"/>
                    <w:bottom w:val="nil"/>
                    <w:right w:val="single" w:sz="4" w:space="0" w:color="000000"/>
                  </w:tcBorders>
                  <w:shd w:val="clear" w:color="auto" w:fill="auto"/>
                  <w:vAlign w:val="center"/>
                </w:tcPr>
                <w:p w14:paraId="651EF027" w14:textId="77777777" w:rsidR="008632D1" w:rsidRPr="00825E18" w:rsidRDefault="008632D1" w:rsidP="00E6267D">
                  <w:pPr>
                    <w:jc w:val="center"/>
                    <w:rPr>
                      <w:color w:val="000000"/>
                      <w:sz w:val="22"/>
                      <w:szCs w:val="22"/>
                    </w:rPr>
                  </w:pPr>
                  <w:r w:rsidRPr="00825E18">
                    <w:rPr>
                      <w:color w:val="000000"/>
                      <w:sz w:val="22"/>
                      <w:szCs w:val="22"/>
                    </w:rPr>
                    <w:t>172,03</w:t>
                  </w:r>
                </w:p>
              </w:tc>
              <w:tc>
                <w:tcPr>
                  <w:tcW w:w="926" w:type="dxa"/>
                  <w:tcBorders>
                    <w:top w:val="single" w:sz="4" w:space="0" w:color="000000"/>
                    <w:left w:val="nil"/>
                    <w:bottom w:val="nil"/>
                    <w:right w:val="single" w:sz="4" w:space="0" w:color="000000"/>
                  </w:tcBorders>
                  <w:shd w:val="clear" w:color="auto" w:fill="auto"/>
                  <w:vAlign w:val="center"/>
                </w:tcPr>
                <w:p w14:paraId="6EEFECCB" w14:textId="77777777" w:rsidR="008632D1" w:rsidRPr="00825E18" w:rsidRDefault="008632D1" w:rsidP="00E6267D">
                  <w:pPr>
                    <w:jc w:val="center"/>
                    <w:rPr>
                      <w:color w:val="000000"/>
                      <w:sz w:val="22"/>
                      <w:szCs w:val="22"/>
                    </w:rPr>
                  </w:pPr>
                  <w:r w:rsidRPr="00825E18">
                    <w:rPr>
                      <w:color w:val="000000"/>
                      <w:sz w:val="22"/>
                      <w:szCs w:val="22"/>
                    </w:rPr>
                    <w:t>189,77</w:t>
                  </w:r>
                </w:p>
              </w:tc>
              <w:tc>
                <w:tcPr>
                  <w:tcW w:w="1064" w:type="dxa"/>
                  <w:tcBorders>
                    <w:top w:val="single" w:sz="4" w:space="0" w:color="000000"/>
                    <w:left w:val="nil"/>
                    <w:bottom w:val="nil"/>
                    <w:right w:val="single" w:sz="4" w:space="0" w:color="000000"/>
                  </w:tcBorders>
                  <w:shd w:val="clear" w:color="auto" w:fill="auto"/>
                  <w:vAlign w:val="center"/>
                </w:tcPr>
                <w:p w14:paraId="055C25C8" w14:textId="77777777" w:rsidR="008632D1" w:rsidRPr="00825E18" w:rsidRDefault="008632D1" w:rsidP="00E6267D">
                  <w:pPr>
                    <w:jc w:val="center"/>
                    <w:rPr>
                      <w:color w:val="000000"/>
                      <w:sz w:val="22"/>
                      <w:szCs w:val="22"/>
                    </w:rPr>
                  </w:pPr>
                  <w:r w:rsidRPr="00825E18">
                    <w:rPr>
                      <w:color w:val="000000"/>
                      <w:sz w:val="22"/>
                      <w:szCs w:val="22"/>
                    </w:rPr>
                    <w:t>180,52</w:t>
                  </w:r>
                </w:p>
              </w:tc>
              <w:tc>
                <w:tcPr>
                  <w:tcW w:w="849" w:type="dxa"/>
                  <w:tcBorders>
                    <w:top w:val="single" w:sz="4" w:space="0" w:color="000000"/>
                    <w:left w:val="nil"/>
                    <w:bottom w:val="nil"/>
                    <w:right w:val="single" w:sz="4" w:space="0" w:color="000000"/>
                  </w:tcBorders>
                  <w:shd w:val="clear" w:color="auto" w:fill="auto"/>
                  <w:vAlign w:val="center"/>
                </w:tcPr>
                <w:p w14:paraId="3B220ADA" w14:textId="77777777" w:rsidR="008632D1" w:rsidRPr="00825E18" w:rsidRDefault="008632D1" w:rsidP="00E6267D">
                  <w:pPr>
                    <w:ind w:left="-72" w:firstLine="72"/>
                    <w:jc w:val="center"/>
                    <w:rPr>
                      <w:color w:val="000000"/>
                      <w:sz w:val="22"/>
                      <w:szCs w:val="22"/>
                    </w:rPr>
                  </w:pPr>
                  <w:r w:rsidRPr="00825E18">
                    <w:rPr>
                      <w:color w:val="000000"/>
                      <w:sz w:val="22"/>
                      <w:szCs w:val="22"/>
                    </w:rPr>
                    <w:t>151,22</w:t>
                  </w:r>
                </w:p>
              </w:tc>
              <w:tc>
                <w:tcPr>
                  <w:tcW w:w="991" w:type="dxa"/>
                  <w:tcBorders>
                    <w:top w:val="single" w:sz="4" w:space="0" w:color="000000"/>
                    <w:left w:val="nil"/>
                    <w:bottom w:val="nil"/>
                    <w:right w:val="single" w:sz="4" w:space="0" w:color="000000"/>
                  </w:tcBorders>
                  <w:shd w:val="clear" w:color="auto" w:fill="auto"/>
                  <w:vAlign w:val="center"/>
                </w:tcPr>
                <w:p w14:paraId="24071295" w14:textId="77777777" w:rsidR="008632D1" w:rsidRPr="00825E18" w:rsidRDefault="008632D1" w:rsidP="00E6267D">
                  <w:pPr>
                    <w:jc w:val="center"/>
                    <w:rPr>
                      <w:color w:val="000000"/>
                      <w:sz w:val="22"/>
                      <w:szCs w:val="22"/>
                    </w:rPr>
                  </w:pPr>
                  <w:r w:rsidRPr="00825E18">
                    <w:rPr>
                      <w:color w:val="000000"/>
                      <w:sz w:val="22"/>
                      <w:szCs w:val="22"/>
                    </w:rPr>
                    <w:t>143,36</w:t>
                  </w:r>
                </w:p>
              </w:tc>
              <w:tc>
                <w:tcPr>
                  <w:tcW w:w="850" w:type="dxa"/>
                  <w:tcBorders>
                    <w:top w:val="single" w:sz="4" w:space="0" w:color="000000"/>
                    <w:left w:val="nil"/>
                    <w:bottom w:val="nil"/>
                    <w:right w:val="single" w:sz="4" w:space="0" w:color="000000"/>
                  </w:tcBorders>
                  <w:shd w:val="clear" w:color="auto" w:fill="auto"/>
                  <w:vAlign w:val="center"/>
                </w:tcPr>
                <w:p w14:paraId="3E60993F" w14:textId="77777777" w:rsidR="008632D1" w:rsidRPr="00825E18" w:rsidRDefault="008632D1" w:rsidP="00E6267D">
                  <w:pPr>
                    <w:ind w:left="-102" w:right="-120"/>
                    <w:jc w:val="center"/>
                    <w:rPr>
                      <w:color w:val="000000"/>
                      <w:sz w:val="22"/>
                      <w:szCs w:val="22"/>
                    </w:rPr>
                  </w:pPr>
                  <w:r w:rsidRPr="00825E18">
                    <w:rPr>
                      <w:color w:val="000000"/>
                      <w:sz w:val="22"/>
                      <w:szCs w:val="22"/>
                    </w:rPr>
                    <w:t>158,14</w:t>
                  </w:r>
                </w:p>
              </w:tc>
              <w:tc>
                <w:tcPr>
                  <w:tcW w:w="998" w:type="dxa"/>
                  <w:tcBorders>
                    <w:top w:val="single" w:sz="4" w:space="0" w:color="000000"/>
                    <w:left w:val="nil"/>
                    <w:bottom w:val="nil"/>
                    <w:right w:val="single" w:sz="4" w:space="0" w:color="000000"/>
                  </w:tcBorders>
                  <w:shd w:val="clear" w:color="auto" w:fill="auto"/>
                  <w:vAlign w:val="center"/>
                </w:tcPr>
                <w:p w14:paraId="1AE3EBCB" w14:textId="77777777" w:rsidR="008632D1" w:rsidRPr="00825E18" w:rsidRDefault="008632D1" w:rsidP="00E6267D">
                  <w:pPr>
                    <w:jc w:val="center"/>
                    <w:rPr>
                      <w:color w:val="000000"/>
                      <w:sz w:val="22"/>
                      <w:szCs w:val="22"/>
                    </w:rPr>
                  </w:pPr>
                  <w:r w:rsidRPr="00825E18">
                    <w:rPr>
                      <w:color w:val="000000"/>
                      <w:sz w:val="22"/>
                      <w:szCs w:val="22"/>
                    </w:rPr>
                    <w:t>150,43</w:t>
                  </w:r>
                </w:p>
              </w:tc>
              <w:tc>
                <w:tcPr>
                  <w:tcW w:w="1135" w:type="dxa"/>
                  <w:tcBorders>
                    <w:top w:val="nil"/>
                    <w:left w:val="nil"/>
                    <w:bottom w:val="single" w:sz="4" w:space="0" w:color="auto"/>
                    <w:right w:val="single" w:sz="4" w:space="0" w:color="auto"/>
                  </w:tcBorders>
                  <w:shd w:val="clear" w:color="auto" w:fill="auto"/>
                  <w:vAlign w:val="center"/>
                </w:tcPr>
                <w:p w14:paraId="34D97F6C" w14:textId="77777777" w:rsidR="008632D1" w:rsidRPr="00D450C7" w:rsidRDefault="008632D1" w:rsidP="00E6267D">
                  <w:pPr>
                    <w:jc w:val="center"/>
                    <w:rPr>
                      <w:sz w:val="22"/>
                      <w:szCs w:val="22"/>
                    </w:rPr>
                  </w:pPr>
                  <w:r w:rsidRPr="00D450C7">
                    <w:rPr>
                      <w:sz w:val="22"/>
                      <w:szCs w:val="22"/>
                    </w:rPr>
                    <w:t>56,41</w:t>
                  </w:r>
                </w:p>
              </w:tc>
              <w:tc>
                <w:tcPr>
                  <w:tcW w:w="1133" w:type="dxa"/>
                  <w:tcBorders>
                    <w:top w:val="nil"/>
                    <w:left w:val="nil"/>
                    <w:bottom w:val="single" w:sz="4" w:space="0" w:color="auto"/>
                    <w:right w:val="single" w:sz="4" w:space="0" w:color="auto"/>
                  </w:tcBorders>
                  <w:shd w:val="clear" w:color="auto" w:fill="auto"/>
                  <w:vAlign w:val="center"/>
                </w:tcPr>
                <w:p w14:paraId="16FA2050" w14:textId="77777777" w:rsidR="008632D1" w:rsidRPr="00D450C7" w:rsidRDefault="008632D1" w:rsidP="00E6267D">
                  <w:pPr>
                    <w:jc w:val="center"/>
                    <w:rPr>
                      <w:sz w:val="22"/>
                      <w:szCs w:val="22"/>
                    </w:rPr>
                  </w:pPr>
                  <w:r w:rsidRPr="00D450C7">
                    <w:rPr>
                      <w:sz w:val="22"/>
                      <w:szCs w:val="22"/>
                    </w:rPr>
                    <w:t>1 572,31</w:t>
                  </w:r>
                </w:p>
              </w:tc>
              <w:tc>
                <w:tcPr>
                  <w:tcW w:w="1275" w:type="dxa"/>
                  <w:shd w:val="clear" w:color="auto" w:fill="auto"/>
                </w:tcPr>
                <w:p w14:paraId="14B65AE2" w14:textId="77777777" w:rsidR="008632D1" w:rsidRPr="00D450C7" w:rsidRDefault="008632D1" w:rsidP="00E6267D">
                  <w:pPr>
                    <w:jc w:val="center"/>
                    <w:rPr>
                      <w:sz w:val="22"/>
                      <w:szCs w:val="22"/>
                    </w:rPr>
                  </w:pPr>
                  <w:r w:rsidRPr="00D450C7">
                    <w:rPr>
                      <w:sz w:val="22"/>
                      <w:szCs w:val="22"/>
                    </w:rPr>
                    <w:t>х</w:t>
                  </w:r>
                </w:p>
              </w:tc>
              <w:tc>
                <w:tcPr>
                  <w:tcW w:w="1133" w:type="dxa"/>
                  <w:shd w:val="clear" w:color="auto" w:fill="auto"/>
                </w:tcPr>
                <w:p w14:paraId="32C93DF5" w14:textId="77777777" w:rsidR="008632D1" w:rsidRPr="00D450C7" w:rsidRDefault="008632D1" w:rsidP="00E6267D">
                  <w:pPr>
                    <w:jc w:val="center"/>
                    <w:rPr>
                      <w:sz w:val="22"/>
                      <w:szCs w:val="22"/>
                    </w:rPr>
                  </w:pPr>
                  <w:r w:rsidRPr="00D450C7">
                    <w:rPr>
                      <w:sz w:val="22"/>
                      <w:szCs w:val="22"/>
                    </w:rPr>
                    <w:t>х</w:t>
                  </w:r>
                </w:p>
              </w:tc>
            </w:tr>
            <w:tr w:rsidR="008632D1" w:rsidRPr="00D450C7" w14:paraId="36F07EEE" w14:textId="77777777" w:rsidTr="00E6267D">
              <w:trPr>
                <w:trHeight w:val="281"/>
              </w:trPr>
              <w:tc>
                <w:tcPr>
                  <w:tcW w:w="1587" w:type="dxa"/>
                  <w:vMerge/>
                  <w:tcBorders>
                    <w:left w:val="single" w:sz="4" w:space="0" w:color="auto"/>
                    <w:right w:val="single" w:sz="4" w:space="0" w:color="auto"/>
                  </w:tcBorders>
                  <w:shd w:val="clear" w:color="auto" w:fill="auto"/>
                  <w:vAlign w:val="center"/>
                </w:tcPr>
                <w:p w14:paraId="4D89DA47" w14:textId="77777777" w:rsidR="008632D1" w:rsidRPr="00D450C7" w:rsidRDefault="008632D1" w:rsidP="00E6267D">
                  <w:pPr>
                    <w:jc w:val="center"/>
                    <w:rPr>
                      <w:bCs/>
                      <w:color w:val="000000"/>
                      <w:kern w:val="32"/>
                      <w:sz w:val="22"/>
                      <w:szCs w:val="22"/>
                    </w:rPr>
                  </w:pPr>
                </w:p>
              </w:tc>
              <w:tc>
                <w:tcPr>
                  <w:tcW w:w="1416" w:type="dxa"/>
                  <w:tcBorders>
                    <w:top w:val="nil"/>
                    <w:left w:val="nil"/>
                    <w:bottom w:val="single" w:sz="4" w:space="0" w:color="auto"/>
                    <w:right w:val="single" w:sz="4" w:space="0" w:color="auto"/>
                  </w:tcBorders>
                  <w:shd w:val="clear" w:color="auto" w:fill="auto"/>
                  <w:vAlign w:val="center"/>
                </w:tcPr>
                <w:p w14:paraId="3C87AE6F" w14:textId="77777777" w:rsidR="008632D1" w:rsidRPr="00D450C7" w:rsidRDefault="008632D1" w:rsidP="00E6267D">
                  <w:pPr>
                    <w:tabs>
                      <w:tab w:val="left" w:pos="3052"/>
                    </w:tabs>
                    <w:ind w:right="-113" w:hanging="108"/>
                    <w:jc w:val="center"/>
                    <w:rPr>
                      <w:sz w:val="22"/>
                      <w:szCs w:val="22"/>
                    </w:rPr>
                  </w:pPr>
                  <w:r w:rsidRPr="00D450C7">
                    <w:rPr>
                      <w:color w:val="000000"/>
                      <w:sz w:val="22"/>
                      <w:szCs w:val="22"/>
                    </w:rPr>
                    <w:t>с 01.07.2027</w:t>
                  </w:r>
                </w:p>
              </w:tc>
              <w:tc>
                <w:tcPr>
                  <w:tcW w:w="920" w:type="dxa"/>
                  <w:tcBorders>
                    <w:top w:val="single" w:sz="4" w:space="0" w:color="000000"/>
                    <w:left w:val="single" w:sz="4" w:space="0" w:color="000000"/>
                    <w:bottom w:val="nil"/>
                    <w:right w:val="single" w:sz="4" w:space="0" w:color="000000"/>
                  </w:tcBorders>
                  <w:shd w:val="clear" w:color="auto" w:fill="auto"/>
                  <w:vAlign w:val="center"/>
                </w:tcPr>
                <w:p w14:paraId="3C3BAD98" w14:textId="77777777" w:rsidR="008632D1" w:rsidRPr="00825E18" w:rsidRDefault="008632D1" w:rsidP="00E6267D">
                  <w:pPr>
                    <w:jc w:val="center"/>
                    <w:rPr>
                      <w:color w:val="000000"/>
                      <w:sz w:val="22"/>
                      <w:szCs w:val="22"/>
                    </w:rPr>
                  </w:pPr>
                  <w:r w:rsidRPr="00825E18">
                    <w:rPr>
                      <w:color w:val="000000"/>
                      <w:sz w:val="22"/>
                      <w:szCs w:val="22"/>
                    </w:rPr>
                    <w:t>184,51</w:t>
                  </w:r>
                </w:p>
              </w:tc>
              <w:tc>
                <w:tcPr>
                  <w:tcW w:w="920" w:type="dxa"/>
                  <w:gridSpan w:val="2"/>
                  <w:tcBorders>
                    <w:top w:val="single" w:sz="4" w:space="0" w:color="000000"/>
                    <w:left w:val="nil"/>
                    <w:bottom w:val="nil"/>
                    <w:right w:val="single" w:sz="4" w:space="0" w:color="000000"/>
                  </w:tcBorders>
                  <w:shd w:val="clear" w:color="auto" w:fill="auto"/>
                  <w:vAlign w:val="center"/>
                </w:tcPr>
                <w:p w14:paraId="587F6ED1" w14:textId="77777777" w:rsidR="008632D1" w:rsidRPr="00825E18" w:rsidRDefault="008632D1" w:rsidP="00E6267D">
                  <w:pPr>
                    <w:jc w:val="center"/>
                    <w:rPr>
                      <w:color w:val="000000"/>
                      <w:sz w:val="22"/>
                      <w:szCs w:val="22"/>
                    </w:rPr>
                  </w:pPr>
                  <w:r w:rsidRPr="00825E18">
                    <w:rPr>
                      <w:color w:val="000000"/>
                      <w:sz w:val="22"/>
                      <w:szCs w:val="22"/>
                    </w:rPr>
                    <w:t>175,08</w:t>
                  </w:r>
                </w:p>
              </w:tc>
              <w:tc>
                <w:tcPr>
                  <w:tcW w:w="926" w:type="dxa"/>
                  <w:tcBorders>
                    <w:top w:val="single" w:sz="4" w:space="0" w:color="000000"/>
                    <w:left w:val="nil"/>
                    <w:bottom w:val="nil"/>
                    <w:right w:val="single" w:sz="4" w:space="0" w:color="000000"/>
                  </w:tcBorders>
                  <w:shd w:val="clear" w:color="auto" w:fill="auto"/>
                  <w:vAlign w:val="center"/>
                </w:tcPr>
                <w:p w14:paraId="2BCB3686" w14:textId="77777777" w:rsidR="008632D1" w:rsidRPr="00825E18" w:rsidRDefault="008632D1" w:rsidP="00E6267D">
                  <w:pPr>
                    <w:jc w:val="center"/>
                    <w:rPr>
                      <w:color w:val="000000"/>
                      <w:sz w:val="22"/>
                      <w:szCs w:val="22"/>
                    </w:rPr>
                  </w:pPr>
                  <w:r w:rsidRPr="00825E18">
                    <w:rPr>
                      <w:color w:val="000000"/>
                      <w:sz w:val="22"/>
                      <w:szCs w:val="22"/>
                    </w:rPr>
                    <w:t>192,82</w:t>
                  </w:r>
                </w:p>
              </w:tc>
              <w:tc>
                <w:tcPr>
                  <w:tcW w:w="1064" w:type="dxa"/>
                  <w:tcBorders>
                    <w:top w:val="single" w:sz="4" w:space="0" w:color="000000"/>
                    <w:left w:val="nil"/>
                    <w:bottom w:val="nil"/>
                    <w:right w:val="single" w:sz="4" w:space="0" w:color="000000"/>
                  </w:tcBorders>
                  <w:shd w:val="clear" w:color="auto" w:fill="auto"/>
                  <w:vAlign w:val="center"/>
                </w:tcPr>
                <w:p w14:paraId="2DF76A0E" w14:textId="77777777" w:rsidR="008632D1" w:rsidRPr="00825E18" w:rsidRDefault="008632D1" w:rsidP="00E6267D">
                  <w:pPr>
                    <w:jc w:val="center"/>
                    <w:rPr>
                      <w:color w:val="000000"/>
                      <w:sz w:val="22"/>
                      <w:szCs w:val="22"/>
                    </w:rPr>
                  </w:pPr>
                  <w:r w:rsidRPr="00825E18">
                    <w:rPr>
                      <w:color w:val="000000"/>
                      <w:sz w:val="22"/>
                      <w:szCs w:val="22"/>
                    </w:rPr>
                    <w:t>183,56</w:t>
                  </w:r>
                </w:p>
              </w:tc>
              <w:tc>
                <w:tcPr>
                  <w:tcW w:w="849" w:type="dxa"/>
                  <w:tcBorders>
                    <w:top w:val="single" w:sz="4" w:space="0" w:color="000000"/>
                    <w:left w:val="nil"/>
                    <w:bottom w:val="nil"/>
                    <w:right w:val="single" w:sz="4" w:space="0" w:color="000000"/>
                  </w:tcBorders>
                  <w:shd w:val="clear" w:color="auto" w:fill="auto"/>
                  <w:vAlign w:val="center"/>
                </w:tcPr>
                <w:p w14:paraId="07AC577B" w14:textId="77777777" w:rsidR="008632D1" w:rsidRPr="00825E18" w:rsidRDefault="008632D1" w:rsidP="00E6267D">
                  <w:pPr>
                    <w:ind w:left="-72" w:firstLine="72"/>
                    <w:jc w:val="center"/>
                    <w:rPr>
                      <w:color w:val="000000"/>
                      <w:sz w:val="22"/>
                      <w:szCs w:val="22"/>
                    </w:rPr>
                  </w:pPr>
                  <w:r w:rsidRPr="00825E18">
                    <w:rPr>
                      <w:color w:val="000000"/>
                      <w:sz w:val="22"/>
                      <w:szCs w:val="22"/>
                    </w:rPr>
                    <w:t>153,76</w:t>
                  </w:r>
                </w:p>
              </w:tc>
              <w:tc>
                <w:tcPr>
                  <w:tcW w:w="991" w:type="dxa"/>
                  <w:tcBorders>
                    <w:top w:val="single" w:sz="4" w:space="0" w:color="000000"/>
                    <w:left w:val="nil"/>
                    <w:bottom w:val="nil"/>
                    <w:right w:val="single" w:sz="4" w:space="0" w:color="000000"/>
                  </w:tcBorders>
                  <w:shd w:val="clear" w:color="auto" w:fill="auto"/>
                  <w:vAlign w:val="center"/>
                </w:tcPr>
                <w:p w14:paraId="79A4CC97" w14:textId="77777777" w:rsidR="008632D1" w:rsidRPr="00825E18" w:rsidRDefault="008632D1" w:rsidP="00E6267D">
                  <w:pPr>
                    <w:jc w:val="center"/>
                    <w:rPr>
                      <w:color w:val="000000"/>
                      <w:sz w:val="22"/>
                      <w:szCs w:val="22"/>
                    </w:rPr>
                  </w:pPr>
                  <w:r w:rsidRPr="00825E18">
                    <w:rPr>
                      <w:color w:val="000000"/>
                      <w:sz w:val="22"/>
                      <w:szCs w:val="22"/>
                    </w:rPr>
                    <w:t>145,90</w:t>
                  </w:r>
                </w:p>
              </w:tc>
              <w:tc>
                <w:tcPr>
                  <w:tcW w:w="850" w:type="dxa"/>
                  <w:tcBorders>
                    <w:top w:val="single" w:sz="4" w:space="0" w:color="000000"/>
                    <w:left w:val="nil"/>
                    <w:bottom w:val="nil"/>
                    <w:right w:val="single" w:sz="4" w:space="0" w:color="000000"/>
                  </w:tcBorders>
                  <w:shd w:val="clear" w:color="auto" w:fill="auto"/>
                  <w:vAlign w:val="center"/>
                </w:tcPr>
                <w:p w14:paraId="4249C4ED" w14:textId="77777777" w:rsidR="008632D1" w:rsidRPr="00825E18" w:rsidRDefault="008632D1" w:rsidP="00E6267D">
                  <w:pPr>
                    <w:ind w:left="-102" w:right="-120"/>
                    <w:jc w:val="center"/>
                    <w:rPr>
                      <w:color w:val="000000"/>
                      <w:sz w:val="22"/>
                      <w:szCs w:val="22"/>
                    </w:rPr>
                  </w:pPr>
                  <w:r w:rsidRPr="00825E18">
                    <w:rPr>
                      <w:color w:val="000000"/>
                      <w:sz w:val="22"/>
                      <w:szCs w:val="22"/>
                    </w:rPr>
                    <w:t>160,68</w:t>
                  </w:r>
                </w:p>
              </w:tc>
              <w:tc>
                <w:tcPr>
                  <w:tcW w:w="998" w:type="dxa"/>
                  <w:tcBorders>
                    <w:top w:val="single" w:sz="4" w:space="0" w:color="000000"/>
                    <w:left w:val="nil"/>
                    <w:bottom w:val="nil"/>
                    <w:right w:val="single" w:sz="4" w:space="0" w:color="000000"/>
                  </w:tcBorders>
                  <w:shd w:val="clear" w:color="auto" w:fill="auto"/>
                  <w:vAlign w:val="center"/>
                </w:tcPr>
                <w:p w14:paraId="23148C8B" w14:textId="77777777" w:rsidR="008632D1" w:rsidRPr="00825E18" w:rsidRDefault="008632D1" w:rsidP="00E6267D">
                  <w:pPr>
                    <w:jc w:val="center"/>
                    <w:rPr>
                      <w:color w:val="000000"/>
                      <w:sz w:val="22"/>
                      <w:szCs w:val="22"/>
                    </w:rPr>
                  </w:pPr>
                  <w:r w:rsidRPr="00825E18">
                    <w:rPr>
                      <w:color w:val="000000"/>
                      <w:sz w:val="22"/>
                      <w:szCs w:val="22"/>
                    </w:rPr>
                    <w:t>152,97</w:t>
                  </w:r>
                </w:p>
              </w:tc>
              <w:tc>
                <w:tcPr>
                  <w:tcW w:w="1135" w:type="dxa"/>
                  <w:tcBorders>
                    <w:top w:val="nil"/>
                    <w:left w:val="nil"/>
                    <w:bottom w:val="single" w:sz="4" w:space="0" w:color="auto"/>
                    <w:right w:val="single" w:sz="4" w:space="0" w:color="auto"/>
                  </w:tcBorders>
                  <w:shd w:val="clear" w:color="auto" w:fill="auto"/>
                  <w:vAlign w:val="center"/>
                </w:tcPr>
                <w:p w14:paraId="66607F2B" w14:textId="77777777" w:rsidR="008632D1" w:rsidRPr="00D450C7" w:rsidRDefault="008632D1" w:rsidP="00E6267D">
                  <w:pPr>
                    <w:jc w:val="center"/>
                    <w:rPr>
                      <w:sz w:val="22"/>
                      <w:szCs w:val="22"/>
                    </w:rPr>
                  </w:pPr>
                  <w:r w:rsidRPr="00D450C7">
                    <w:rPr>
                      <w:sz w:val="22"/>
                      <w:szCs w:val="22"/>
                    </w:rPr>
                    <w:t>58,95</w:t>
                  </w:r>
                </w:p>
              </w:tc>
              <w:tc>
                <w:tcPr>
                  <w:tcW w:w="1133" w:type="dxa"/>
                  <w:tcBorders>
                    <w:top w:val="nil"/>
                    <w:left w:val="nil"/>
                    <w:bottom w:val="single" w:sz="4" w:space="0" w:color="auto"/>
                    <w:right w:val="single" w:sz="4" w:space="0" w:color="auto"/>
                  </w:tcBorders>
                  <w:shd w:val="clear" w:color="auto" w:fill="auto"/>
                  <w:vAlign w:val="center"/>
                </w:tcPr>
                <w:p w14:paraId="1EFB8A30" w14:textId="77777777" w:rsidR="008632D1" w:rsidRPr="00D450C7" w:rsidRDefault="008632D1" w:rsidP="00E6267D">
                  <w:pPr>
                    <w:jc w:val="center"/>
                    <w:rPr>
                      <w:sz w:val="22"/>
                      <w:szCs w:val="22"/>
                    </w:rPr>
                  </w:pPr>
                  <w:r w:rsidRPr="00D450C7">
                    <w:rPr>
                      <w:sz w:val="22"/>
                      <w:szCs w:val="22"/>
                    </w:rPr>
                    <w:t>1 572,31</w:t>
                  </w:r>
                </w:p>
              </w:tc>
              <w:tc>
                <w:tcPr>
                  <w:tcW w:w="1275" w:type="dxa"/>
                  <w:shd w:val="clear" w:color="auto" w:fill="auto"/>
                </w:tcPr>
                <w:p w14:paraId="32F106B1" w14:textId="77777777" w:rsidR="008632D1" w:rsidRPr="00D450C7" w:rsidRDefault="008632D1" w:rsidP="00E6267D">
                  <w:pPr>
                    <w:jc w:val="center"/>
                    <w:rPr>
                      <w:sz w:val="22"/>
                      <w:szCs w:val="22"/>
                    </w:rPr>
                  </w:pPr>
                  <w:r w:rsidRPr="00D450C7">
                    <w:rPr>
                      <w:sz w:val="22"/>
                      <w:szCs w:val="22"/>
                    </w:rPr>
                    <w:t>х</w:t>
                  </w:r>
                </w:p>
              </w:tc>
              <w:tc>
                <w:tcPr>
                  <w:tcW w:w="1133" w:type="dxa"/>
                  <w:shd w:val="clear" w:color="auto" w:fill="auto"/>
                </w:tcPr>
                <w:p w14:paraId="639A7111" w14:textId="77777777" w:rsidR="008632D1" w:rsidRPr="00D450C7" w:rsidRDefault="008632D1" w:rsidP="00E6267D">
                  <w:pPr>
                    <w:jc w:val="center"/>
                    <w:rPr>
                      <w:sz w:val="22"/>
                      <w:szCs w:val="22"/>
                    </w:rPr>
                  </w:pPr>
                  <w:r w:rsidRPr="00D450C7">
                    <w:rPr>
                      <w:sz w:val="22"/>
                      <w:szCs w:val="22"/>
                    </w:rPr>
                    <w:t>х</w:t>
                  </w:r>
                </w:p>
              </w:tc>
            </w:tr>
            <w:tr w:rsidR="008632D1" w:rsidRPr="00D450C7" w14:paraId="0E3A31FC" w14:textId="77777777" w:rsidTr="00E6267D">
              <w:trPr>
                <w:trHeight w:val="281"/>
              </w:trPr>
              <w:tc>
                <w:tcPr>
                  <w:tcW w:w="1587" w:type="dxa"/>
                  <w:vMerge/>
                  <w:tcBorders>
                    <w:left w:val="single" w:sz="4" w:space="0" w:color="auto"/>
                    <w:right w:val="single" w:sz="4" w:space="0" w:color="auto"/>
                  </w:tcBorders>
                  <w:shd w:val="clear" w:color="auto" w:fill="auto"/>
                  <w:vAlign w:val="center"/>
                </w:tcPr>
                <w:p w14:paraId="43423D90" w14:textId="77777777" w:rsidR="008632D1" w:rsidRPr="00D450C7" w:rsidRDefault="008632D1" w:rsidP="00E6267D">
                  <w:pPr>
                    <w:jc w:val="center"/>
                    <w:rPr>
                      <w:bCs/>
                      <w:color w:val="000000"/>
                      <w:kern w:val="32"/>
                      <w:sz w:val="22"/>
                      <w:szCs w:val="22"/>
                    </w:rPr>
                  </w:pPr>
                </w:p>
              </w:tc>
              <w:tc>
                <w:tcPr>
                  <w:tcW w:w="1416" w:type="dxa"/>
                  <w:tcBorders>
                    <w:top w:val="nil"/>
                    <w:left w:val="nil"/>
                    <w:bottom w:val="single" w:sz="4" w:space="0" w:color="auto"/>
                    <w:right w:val="single" w:sz="4" w:space="0" w:color="auto"/>
                  </w:tcBorders>
                  <w:shd w:val="clear" w:color="auto" w:fill="auto"/>
                  <w:vAlign w:val="center"/>
                </w:tcPr>
                <w:p w14:paraId="5F4093A1" w14:textId="77777777" w:rsidR="008632D1" w:rsidRPr="00D450C7" w:rsidRDefault="008632D1" w:rsidP="00E6267D">
                  <w:pPr>
                    <w:tabs>
                      <w:tab w:val="left" w:pos="3052"/>
                    </w:tabs>
                    <w:ind w:right="-113" w:hanging="108"/>
                    <w:jc w:val="center"/>
                    <w:rPr>
                      <w:sz w:val="22"/>
                      <w:szCs w:val="22"/>
                    </w:rPr>
                  </w:pPr>
                  <w:r w:rsidRPr="00D450C7">
                    <w:rPr>
                      <w:color w:val="000000"/>
                      <w:sz w:val="22"/>
                      <w:szCs w:val="22"/>
                    </w:rPr>
                    <w:t>с 01.01.2028</w:t>
                  </w:r>
                </w:p>
              </w:tc>
              <w:tc>
                <w:tcPr>
                  <w:tcW w:w="920" w:type="dxa"/>
                  <w:tcBorders>
                    <w:top w:val="single" w:sz="4" w:space="0" w:color="000000"/>
                    <w:left w:val="single" w:sz="4" w:space="0" w:color="000000"/>
                    <w:bottom w:val="nil"/>
                    <w:right w:val="single" w:sz="4" w:space="0" w:color="000000"/>
                  </w:tcBorders>
                  <w:shd w:val="clear" w:color="auto" w:fill="auto"/>
                  <w:vAlign w:val="center"/>
                </w:tcPr>
                <w:p w14:paraId="4B6C6AEB" w14:textId="77777777" w:rsidR="008632D1" w:rsidRPr="00825E18" w:rsidRDefault="008632D1" w:rsidP="00E6267D">
                  <w:pPr>
                    <w:jc w:val="center"/>
                    <w:rPr>
                      <w:color w:val="000000"/>
                      <w:sz w:val="22"/>
                      <w:szCs w:val="22"/>
                    </w:rPr>
                  </w:pPr>
                  <w:r w:rsidRPr="00825E18">
                    <w:rPr>
                      <w:color w:val="000000"/>
                      <w:sz w:val="22"/>
                      <w:szCs w:val="22"/>
                    </w:rPr>
                    <w:t>184,51</w:t>
                  </w:r>
                </w:p>
              </w:tc>
              <w:tc>
                <w:tcPr>
                  <w:tcW w:w="920" w:type="dxa"/>
                  <w:gridSpan w:val="2"/>
                  <w:tcBorders>
                    <w:top w:val="single" w:sz="4" w:space="0" w:color="000000"/>
                    <w:left w:val="nil"/>
                    <w:bottom w:val="nil"/>
                    <w:right w:val="single" w:sz="4" w:space="0" w:color="000000"/>
                  </w:tcBorders>
                  <w:shd w:val="clear" w:color="auto" w:fill="auto"/>
                  <w:vAlign w:val="center"/>
                </w:tcPr>
                <w:p w14:paraId="194E94A3" w14:textId="77777777" w:rsidR="008632D1" w:rsidRPr="00825E18" w:rsidRDefault="008632D1" w:rsidP="00E6267D">
                  <w:pPr>
                    <w:jc w:val="center"/>
                    <w:rPr>
                      <w:color w:val="000000"/>
                      <w:sz w:val="22"/>
                      <w:szCs w:val="22"/>
                    </w:rPr>
                  </w:pPr>
                  <w:r w:rsidRPr="00825E18">
                    <w:rPr>
                      <w:color w:val="000000"/>
                      <w:sz w:val="22"/>
                      <w:szCs w:val="22"/>
                    </w:rPr>
                    <w:t>175,08</w:t>
                  </w:r>
                </w:p>
              </w:tc>
              <w:tc>
                <w:tcPr>
                  <w:tcW w:w="926" w:type="dxa"/>
                  <w:tcBorders>
                    <w:top w:val="single" w:sz="4" w:space="0" w:color="000000"/>
                    <w:left w:val="nil"/>
                    <w:bottom w:val="nil"/>
                    <w:right w:val="single" w:sz="4" w:space="0" w:color="000000"/>
                  </w:tcBorders>
                  <w:shd w:val="clear" w:color="auto" w:fill="auto"/>
                  <w:vAlign w:val="center"/>
                </w:tcPr>
                <w:p w14:paraId="76A8EDD4" w14:textId="77777777" w:rsidR="008632D1" w:rsidRPr="00825E18" w:rsidRDefault="008632D1" w:rsidP="00E6267D">
                  <w:pPr>
                    <w:jc w:val="center"/>
                    <w:rPr>
                      <w:color w:val="000000"/>
                      <w:sz w:val="22"/>
                      <w:szCs w:val="22"/>
                    </w:rPr>
                  </w:pPr>
                  <w:r w:rsidRPr="00825E18">
                    <w:rPr>
                      <w:color w:val="000000"/>
                      <w:sz w:val="22"/>
                      <w:szCs w:val="22"/>
                    </w:rPr>
                    <w:t>192,82</w:t>
                  </w:r>
                </w:p>
              </w:tc>
              <w:tc>
                <w:tcPr>
                  <w:tcW w:w="1064" w:type="dxa"/>
                  <w:tcBorders>
                    <w:top w:val="single" w:sz="4" w:space="0" w:color="000000"/>
                    <w:left w:val="nil"/>
                    <w:bottom w:val="nil"/>
                    <w:right w:val="single" w:sz="4" w:space="0" w:color="000000"/>
                  </w:tcBorders>
                  <w:shd w:val="clear" w:color="auto" w:fill="auto"/>
                  <w:vAlign w:val="center"/>
                </w:tcPr>
                <w:p w14:paraId="49B8DC32" w14:textId="77777777" w:rsidR="008632D1" w:rsidRPr="00825E18" w:rsidRDefault="008632D1" w:rsidP="00E6267D">
                  <w:pPr>
                    <w:jc w:val="center"/>
                    <w:rPr>
                      <w:color w:val="000000"/>
                      <w:sz w:val="22"/>
                      <w:szCs w:val="22"/>
                    </w:rPr>
                  </w:pPr>
                  <w:r w:rsidRPr="00825E18">
                    <w:rPr>
                      <w:color w:val="000000"/>
                      <w:sz w:val="22"/>
                      <w:szCs w:val="22"/>
                    </w:rPr>
                    <w:t>183,56</w:t>
                  </w:r>
                </w:p>
              </w:tc>
              <w:tc>
                <w:tcPr>
                  <w:tcW w:w="849" w:type="dxa"/>
                  <w:tcBorders>
                    <w:top w:val="single" w:sz="4" w:space="0" w:color="000000"/>
                    <w:left w:val="nil"/>
                    <w:bottom w:val="nil"/>
                    <w:right w:val="single" w:sz="4" w:space="0" w:color="000000"/>
                  </w:tcBorders>
                  <w:shd w:val="clear" w:color="auto" w:fill="auto"/>
                  <w:vAlign w:val="center"/>
                </w:tcPr>
                <w:p w14:paraId="53E43F82" w14:textId="77777777" w:rsidR="008632D1" w:rsidRPr="00825E18" w:rsidRDefault="008632D1" w:rsidP="00E6267D">
                  <w:pPr>
                    <w:ind w:left="-72" w:firstLine="72"/>
                    <w:jc w:val="center"/>
                    <w:rPr>
                      <w:color w:val="000000"/>
                      <w:sz w:val="22"/>
                      <w:szCs w:val="22"/>
                    </w:rPr>
                  </w:pPr>
                  <w:r w:rsidRPr="00825E18">
                    <w:rPr>
                      <w:color w:val="000000"/>
                      <w:sz w:val="22"/>
                      <w:szCs w:val="22"/>
                    </w:rPr>
                    <w:t>153,76</w:t>
                  </w:r>
                </w:p>
              </w:tc>
              <w:tc>
                <w:tcPr>
                  <w:tcW w:w="991" w:type="dxa"/>
                  <w:tcBorders>
                    <w:top w:val="single" w:sz="4" w:space="0" w:color="000000"/>
                    <w:left w:val="nil"/>
                    <w:bottom w:val="nil"/>
                    <w:right w:val="single" w:sz="4" w:space="0" w:color="000000"/>
                  </w:tcBorders>
                  <w:shd w:val="clear" w:color="auto" w:fill="auto"/>
                  <w:vAlign w:val="center"/>
                </w:tcPr>
                <w:p w14:paraId="766533CB" w14:textId="77777777" w:rsidR="008632D1" w:rsidRPr="00825E18" w:rsidRDefault="008632D1" w:rsidP="00E6267D">
                  <w:pPr>
                    <w:jc w:val="center"/>
                    <w:rPr>
                      <w:color w:val="000000"/>
                      <w:sz w:val="22"/>
                      <w:szCs w:val="22"/>
                    </w:rPr>
                  </w:pPr>
                  <w:r w:rsidRPr="00825E18">
                    <w:rPr>
                      <w:color w:val="000000"/>
                      <w:sz w:val="22"/>
                      <w:szCs w:val="22"/>
                    </w:rPr>
                    <w:t>145,90</w:t>
                  </w:r>
                </w:p>
              </w:tc>
              <w:tc>
                <w:tcPr>
                  <w:tcW w:w="850" w:type="dxa"/>
                  <w:tcBorders>
                    <w:top w:val="single" w:sz="4" w:space="0" w:color="000000"/>
                    <w:left w:val="nil"/>
                    <w:bottom w:val="nil"/>
                    <w:right w:val="single" w:sz="4" w:space="0" w:color="000000"/>
                  </w:tcBorders>
                  <w:shd w:val="clear" w:color="auto" w:fill="auto"/>
                  <w:vAlign w:val="center"/>
                </w:tcPr>
                <w:p w14:paraId="2380DD39" w14:textId="77777777" w:rsidR="008632D1" w:rsidRPr="00825E18" w:rsidRDefault="008632D1" w:rsidP="00E6267D">
                  <w:pPr>
                    <w:ind w:left="-102" w:right="-120"/>
                    <w:jc w:val="center"/>
                    <w:rPr>
                      <w:color w:val="000000"/>
                      <w:sz w:val="22"/>
                      <w:szCs w:val="22"/>
                    </w:rPr>
                  </w:pPr>
                  <w:r w:rsidRPr="00825E18">
                    <w:rPr>
                      <w:color w:val="000000"/>
                      <w:sz w:val="22"/>
                      <w:szCs w:val="22"/>
                    </w:rPr>
                    <w:t>160,68</w:t>
                  </w:r>
                </w:p>
              </w:tc>
              <w:tc>
                <w:tcPr>
                  <w:tcW w:w="998" w:type="dxa"/>
                  <w:tcBorders>
                    <w:top w:val="single" w:sz="4" w:space="0" w:color="000000"/>
                    <w:left w:val="nil"/>
                    <w:bottom w:val="nil"/>
                    <w:right w:val="single" w:sz="4" w:space="0" w:color="000000"/>
                  </w:tcBorders>
                  <w:shd w:val="clear" w:color="auto" w:fill="auto"/>
                  <w:vAlign w:val="center"/>
                </w:tcPr>
                <w:p w14:paraId="21B38B88" w14:textId="77777777" w:rsidR="008632D1" w:rsidRPr="00825E18" w:rsidRDefault="008632D1" w:rsidP="00E6267D">
                  <w:pPr>
                    <w:jc w:val="center"/>
                    <w:rPr>
                      <w:color w:val="000000"/>
                      <w:sz w:val="22"/>
                      <w:szCs w:val="22"/>
                    </w:rPr>
                  </w:pPr>
                  <w:r w:rsidRPr="00825E18">
                    <w:rPr>
                      <w:color w:val="000000"/>
                      <w:sz w:val="22"/>
                      <w:szCs w:val="22"/>
                    </w:rPr>
                    <w:t>152,97</w:t>
                  </w:r>
                </w:p>
              </w:tc>
              <w:tc>
                <w:tcPr>
                  <w:tcW w:w="1135" w:type="dxa"/>
                  <w:tcBorders>
                    <w:top w:val="nil"/>
                    <w:left w:val="nil"/>
                    <w:bottom w:val="single" w:sz="4" w:space="0" w:color="auto"/>
                    <w:right w:val="single" w:sz="4" w:space="0" w:color="auto"/>
                  </w:tcBorders>
                  <w:shd w:val="clear" w:color="auto" w:fill="auto"/>
                  <w:vAlign w:val="center"/>
                </w:tcPr>
                <w:p w14:paraId="7FFCA03E" w14:textId="77777777" w:rsidR="008632D1" w:rsidRPr="00D450C7" w:rsidRDefault="008632D1" w:rsidP="00E6267D">
                  <w:pPr>
                    <w:jc w:val="center"/>
                    <w:rPr>
                      <w:sz w:val="22"/>
                      <w:szCs w:val="22"/>
                    </w:rPr>
                  </w:pPr>
                  <w:r w:rsidRPr="00D450C7">
                    <w:rPr>
                      <w:sz w:val="22"/>
                      <w:szCs w:val="22"/>
                    </w:rPr>
                    <w:t>58,95</w:t>
                  </w:r>
                </w:p>
              </w:tc>
              <w:tc>
                <w:tcPr>
                  <w:tcW w:w="1133" w:type="dxa"/>
                  <w:tcBorders>
                    <w:top w:val="nil"/>
                    <w:left w:val="nil"/>
                    <w:bottom w:val="single" w:sz="4" w:space="0" w:color="auto"/>
                    <w:right w:val="single" w:sz="4" w:space="0" w:color="auto"/>
                  </w:tcBorders>
                  <w:shd w:val="clear" w:color="auto" w:fill="auto"/>
                  <w:vAlign w:val="center"/>
                </w:tcPr>
                <w:p w14:paraId="199C6170" w14:textId="77777777" w:rsidR="008632D1" w:rsidRPr="00D450C7" w:rsidRDefault="008632D1" w:rsidP="00E6267D">
                  <w:pPr>
                    <w:jc w:val="center"/>
                    <w:rPr>
                      <w:sz w:val="22"/>
                      <w:szCs w:val="22"/>
                    </w:rPr>
                  </w:pPr>
                  <w:r w:rsidRPr="00D450C7">
                    <w:rPr>
                      <w:sz w:val="22"/>
                      <w:szCs w:val="22"/>
                    </w:rPr>
                    <w:t>1 572,31</w:t>
                  </w:r>
                </w:p>
              </w:tc>
              <w:tc>
                <w:tcPr>
                  <w:tcW w:w="1275" w:type="dxa"/>
                  <w:shd w:val="clear" w:color="auto" w:fill="auto"/>
                </w:tcPr>
                <w:p w14:paraId="1F52C35B" w14:textId="77777777" w:rsidR="008632D1" w:rsidRPr="00D450C7" w:rsidRDefault="008632D1" w:rsidP="00E6267D">
                  <w:pPr>
                    <w:jc w:val="center"/>
                    <w:rPr>
                      <w:sz w:val="22"/>
                      <w:szCs w:val="22"/>
                    </w:rPr>
                  </w:pPr>
                  <w:r w:rsidRPr="00D450C7">
                    <w:rPr>
                      <w:sz w:val="22"/>
                      <w:szCs w:val="22"/>
                    </w:rPr>
                    <w:t>х</w:t>
                  </w:r>
                </w:p>
              </w:tc>
              <w:tc>
                <w:tcPr>
                  <w:tcW w:w="1133" w:type="dxa"/>
                  <w:shd w:val="clear" w:color="auto" w:fill="auto"/>
                </w:tcPr>
                <w:p w14:paraId="451D4057" w14:textId="77777777" w:rsidR="008632D1" w:rsidRPr="00D450C7" w:rsidRDefault="008632D1" w:rsidP="00E6267D">
                  <w:pPr>
                    <w:jc w:val="center"/>
                    <w:rPr>
                      <w:sz w:val="22"/>
                      <w:szCs w:val="22"/>
                    </w:rPr>
                  </w:pPr>
                  <w:r w:rsidRPr="00D450C7">
                    <w:rPr>
                      <w:sz w:val="22"/>
                      <w:szCs w:val="22"/>
                    </w:rPr>
                    <w:t>х</w:t>
                  </w:r>
                </w:p>
              </w:tc>
            </w:tr>
            <w:tr w:rsidR="008632D1" w:rsidRPr="00D450C7" w14:paraId="3924E869" w14:textId="77777777" w:rsidTr="00E6267D">
              <w:trPr>
                <w:trHeight w:val="281"/>
              </w:trPr>
              <w:tc>
                <w:tcPr>
                  <w:tcW w:w="1587" w:type="dxa"/>
                  <w:vMerge/>
                  <w:tcBorders>
                    <w:left w:val="single" w:sz="4" w:space="0" w:color="auto"/>
                    <w:right w:val="single" w:sz="4" w:space="0" w:color="auto"/>
                  </w:tcBorders>
                  <w:shd w:val="clear" w:color="auto" w:fill="auto"/>
                  <w:vAlign w:val="center"/>
                </w:tcPr>
                <w:p w14:paraId="699C44FF" w14:textId="77777777" w:rsidR="008632D1" w:rsidRPr="00D450C7" w:rsidRDefault="008632D1" w:rsidP="00E6267D">
                  <w:pPr>
                    <w:jc w:val="center"/>
                    <w:rPr>
                      <w:bCs/>
                      <w:color w:val="000000"/>
                      <w:kern w:val="32"/>
                      <w:sz w:val="22"/>
                      <w:szCs w:val="22"/>
                    </w:rPr>
                  </w:pPr>
                </w:p>
              </w:tc>
              <w:tc>
                <w:tcPr>
                  <w:tcW w:w="1416" w:type="dxa"/>
                  <w:tcBorders>
                    <w:top w:val="nil"/>
                    <w:left w:val="nil"/>
                    <w:bottom w:val="single" w:sz="4" w:space="0" w:color="auto"/>
                    <w:right w:val="single" w:sz="4" w:space="0" w:color="auto"/>
                  </w:tcBorders>
                  <w:shd w:val="clear" w:color="auto" w:fill="auto"/>
                  <w:vAlign w:val="center"/>
                </w:tcPr>
                <w:p w14:paraId="2B0FCA2C" w14:textId="77777777" w:rsidR="008632D1" w:rsidRPr="00D450C7" w:rsidRDefault="008632D1" w:rsidP="00E6267D">
                  <w:pPr>
                    <w:tabs>
                      <w:tab w:val="left" w:pos="3052"/>
                    </w:tabs>
                    <w:ind w:right="-113" w:hanging="108"/>
                    <w:jc w:val="center"/>
                    <w:rPr>
                      <w:sz w:val="22"/>
                      <w:szCs w:val="22"/>
                    </w:rPr>
                  </w:pPr>
                  <w:r w:rsidRPr="00D450C7">
                    <w:rPr>
                      <w:color w:val="000000"/>
                      <w:sz w:val="22"/>
                      <w:szCs w:val="22"/>
                    </w:rPr>
                    <w:t>с 01.07.2028</w:t>
                  </w:r>
                </w:p>
              </w:tc>
              <w:tc>
                <w:tcPr>
                  <w:tcW w:w="920" w:type="dxa"/>
                  <w:tcBorders>
                    <w:top w:val="single" w:sz="4" w:space="0" w:color="000000"/>
                    <w:left w:val="single" w:sz="4" w:space="0" w:color="000000"/>
                    <w:bottom w:val="single" w:sz="4" w:space="0" w:color="auto"/>
                    <w:right w:val="single" w:sz="4" w:space="0" w:color="000000"/>
                  </w:tcBorders>
                  <w:shd w:val="clear" w:color="auto" w:fill="auto"/>
                  <w:vAlign w:val="center"/>
                </w:tcPr>
                <w:p w14:paraId="17CBC42B" w14:textId="77777777" w:rsidR="008632D1" w:rsidRPr="00825E18" w:rsidRDefault="008632D1" w:rsidP="00E6267D">
                  <w:pPr>
                    <w:jc w:val="center"/>
                    <w:rPr>
                      <w:color w:val="000000"/>
                      <w:sz w:val="22"/>
                      <w:szCs w:val="22"/>
                    </w:rPr>
                  </w:pPr>
                  <w:r w:rsidRPr="00825E18">
                    <w:rPr>
                      <w:color w:val="000000"/>
                      <w:sz w:val="22"/>
                      <w:szCs w:val="22"/>
                    </w:rPr>
                    <w:t>195,47</w:t>
                  </w:r>
                </w:p>
              </w:tc>
              <w:tc>
                <w:tcPr>
                  <w:tcW w:w="920" w:type="dxa"/>
                  <w:gridSpan w:val="2"/>
                  <w:tcBorders>
                    <w:top w:val="single" w:sz="4" w:space="0" w:color="000000"/>
                    <w:left w:val="nil"/>
                    <w:bottom w:val="single" w:sz="4" w:space="0" w:color="auto"/>
                    <w:right w:val="single" w:sz="4" w:space="0" w:color="000000"/>
                  </w:tcBorders>
                  <w:shd w:val="clear" w:color="auto" w:fill="auto"/>
                  <w:vAlign w:val="center"/>
                </w:tcPr>
                <w:p w14:paraId="7F31525A" w14:textId="77777777" w:rsidR="008632D1" w:rsidRPr="00825E18" w:rsidRDefault="008632D1" w:rsidP="00E6267D">
                  <w:pPr>
                    <w:jc w:val="center"/>
                    <w:rPr>
                      <w:color w:val="000000"/>
                      <w:sz w:val="22"/>
                      <w:szCs w:val="22"/>
                    </w:rPr>
                  </w:pPr>
                  <w:r w:rsidRPr="00825E18">
                    <w:rPr>
                      <w:color w:val="000000"/>
                      <w:sz w:val="22"/>
                      <w:szCs w:val="22"/>
                    </w:rPr>
                    <w:t>185,39</w:t>
                  </w:r>
                </w:p>
              </w:tc>
              <w:tc>
                <w:tcPr>
                  <w:tcW w:w="926" w:type="dxa"/>
                  <w:tcBorders>
                    <w:top w:val="single" w:sz="4" w:space="0" w:color="000000"/>
                    <w:left w:val="nil"/>
                    <w:bottom w:val="single" w:sz="4" w:space="0" w:color="auto"/>
                    <w:right w:val="single" w:sz="4" w:space="0" w:color="000000"/>
                  </w:tcBorders>
                  <w:shd w:val="clear" w:color="auto" w:fill="auto"/>
                  <w:vAlign w:val="center"/>
                </w:tcPr>
                <w:p w14:paraId="22313165" w14:textId="77777777" w:rsidR="008632D1" w:rsidRPr="00825E18" w:rsidRDefault="008632D1" w:rsidP="00E6267D">
                  <w:pPr>
                    <w:jc w:val="center"/>
                    <w:rPr>
                      <w:color w:val="000000"/>
                      <w:sz w:val="22"/>
                      <w:szCs w:val="22"/>
                    </w:rPr>
                  </w:pPr>
                  <w:r w:rsidRPr="00825E18">
                    <w:rPr>
                      <w:color w:val="000000"/>
                      <w:sz w:val="22"/>
                      <w:szCs w:val="22"/>
                    </w:rPr>
                    <w:t>204,34</w:t>
                  </w:r>
                </w:p>
              </w:tc>
              <w:tc>
                <w:tcPr>
                  <w:tcW w:w="1064" w:type="dxa"/>
                  <w:tcBorders>
                    <w:top w:val="single" w:sz="4" w:space="0" w:color="000000"/>
                    <w:left w:val="nil"/>
                    <w:bottom w:val="single" w:sz="4" w:space="0" w:color="auto"/>
                    <w:right w:val="single" w:sz="4" w:space="0" w:color="000000"/>
                  </w:tcBorders>
                  <w:shd w:val="clear" w:color="auto" w:fill="auto"/>
                  <w:vAlign w:val="center"/>
                </w:tcPr>
                <w:p w14:paraId="5440BC58" w14:textId="77777777" w:rsidR="008632D1" w:rsidRPr="00825E18" w:rsidRDefault="008632D1" w:rsidP="00E6267D">
                  <w:pPr>
                    <w:jc w:val="center"/>
                    <w:rPr>
                      <w:color w:val="000000"/>
                      <w:sz w:val="22"/>
                      <w:szCs w:val="22"/>
                    </w:rPr>
                  </w:pPr>
                  <w:r w:rsidRPr="00825E18">
                    <w:rPr>
                      <w:color w:val="000000"/>
                      <w:sz w:val="22"/>
                      <w:szCs w:val="22"/>
                    </w:rPr>
                    <w:t>194,46</w:t>
                  </w:r>
                </w:p>
              </w:tc>
              <w:tc>
                <w:tcPr>
                  <w:tcW w:w="849" w:type="dxa"/>
                  <w:tcBorders>
                    <w:top w:val="single" w:sz="4" w:space="0" w:color="000000"/>
                    <w:left w:val="nil"/>
                    <w:bottom w:val="single" w:sz="4" w:space="0" w:color="auto"/>
                    <w:right w:val="single" w:sz="4" w:space="0" w:color="000000"/>
                  </w:tcBorders>
                  <w:shd w:val="clear" w:color="auto" w:fill="auto"/>
                  <w:vAlign w:val="center"/>
                </w:tcPr>
                <w:p w14:paraId="52864ED7" w14:textId="77777777" w:rsidR="008632D1" w:rsidRPr="00825E18" w:rsidRDefault="008632D1" w:rsidP="00E6267D">
                  <w:pPr>
                    <w:ind w:left="-72" w:firstLine="72"/>
                    <w:jc w:val="center"/>
                    <w:rPr>
                      <w:color w:val="000000"/>
                      <w:sz w:val="22"/>
                      <w:szCs w:val="22"/>
                    </w:rPr>
                  </w:pPr>
                  <w:r w:rsidRPr="00825E18">
                    <w:rPr>
                      <w:color w:val="000000"/>
                      <w:sz w:val="22"/>
                      <w:szCs w:val="22"/>
                    </w:rPr>
                    <w:t>162,89</w:t>
                  </w:r>
                </w:p>
              </w:tc>
              <w:tc>
                <w:tcPr>
                  <w:tcW w:w="991" w:type="dxa"/>
                  <w:tcBorders>
                    <w:top w:val="single" w:sz="4" w:space="0" w:color="000000"/>
                    <w:left w:val="nil"/>
                    <w:bottom w:val="single" w:sz="4" w:space="0" w:color="auto"/>
                    <w:right w:val="single" w:sz="4" w:space="0" w:color="000000"/>
                  </w:tcBorders>
                  <w:shd w:val="clear" w:color="auto" w:fill="auto"/>
                  <w:vAlign w:val="center"/>
                </w:tcPr>
                <w:p w14:paraId="058B63E7" w14:textId="77777777" w:rsidR="008632D1" w:rsidRPr="00825E18" w:rsidRDefault="008632D1" w:rsidP="00E6267D">
                  <w:pPr>
                    <w:jc w:val="center"/>
                    <w:rPr>
                      <w:color w:val="000000"/>
                      <w:sz w:val="22"/>
                      <w:szCs w:val="22"/>
                    </w:rPr>
                  </w:pPr>
                  <w:r w:rsidRPr="00825E18">
                    <w:rPr>
                      <w:color w:val="000000"/>
                      <w:sz w:val="22"/>
                      <w:szCs w:val="22"/>
                    </w:rPr>
                    <w:t>154,49</w:t>
                  </w:r>
                </w:p>
              </w:tc>
              <w:tc>
                <w:tcPr>
                  <w:tcW w:w="850" w:type="dxa"/>
                  <w:tcBorders>
                    <w:top w:val="single" w:sz="4" w:space="0" w:color="000000"/>
                    <w:left w:val="nil"/>
                    <w:bottom w:val="single" w:sz="4" w:space="0" w:color="auto"/>
                    <w:right w:val="single" w:sz="4" w:space="0" w:color="000000"/>
                  </w:tcBorders>
                  <w:shd w:val="clear" w:color="auto" w:fill="auto"/>
                  <w:vAlign w:val="center"/>
                </w:tcPr>
                <w:p w14:paraId="4F844792" w14:textId="77777777" w:rsidR="008632D1" w:rsidRPr="00825E18" w:rsidRDefault="008632D1" w:rsidP="00E6267D">
                  <w:pPr>
                    <w:ind w:left="-102" w:right="-120"/>
                    <w:jc w:val="center"/>
                    <w:rPr>
                      <w:color w:val="000000"/>
                      <w:sz w:val="22"/>
                      <w:szCs w:val="22"/>
                    </w:rPr>
                  </w:pPr>
                  <w:r w:rsidRPr="00825E18">
                    <w:rPr>
                      <w:color w:val="000000"/>
                      <w:sz w:val="22"/>
                      <w:szCs w:val="22"/>
                    </w:rPr>
                    <w:t>170,28</w:t>
                  </w:r>
                </w:p>
              </w:tc>
              <w:tc>
                <w:tcPr>
                  <w:tcW w:w="998" w:type="dxa"/>
                  <w:tcBorders>
                    <w:top w:val="single" w:sz="4" w:space="0" w:color="000000"/>
                    <w:left w:val="nil"/>
                    <w:bottom w:val="single" w:sz="4" w:space="0" w:color="auto"/>
                    <w:right w:val="single" w:sz="4" w:space="0" w:color="auto"/>
                  </w:tcBorders>
                  <w:shd w:val="clear" w:color="auto" w:fill="auto"/>
                  <w:vAlign w:val="center"/>
                </w:tcPr>
                <w:p w14:paraId="20BA7DCA" w14:textId="77777777" w:rsidR="008632D1" w:rsidRPr="00825E18" w:rsidRDefault="008632D1" w:rsidP="00E6267D">
                  <w:pPr>
                    <w:jc w:val="center"/>
                    <w:rPr>
                      <w:color w:val="000000"/>
                      <w:sz w:val="22"/>
                      <w:szCs w:val="22"/>
                    </w:rPr>
                  </w:pPr>
                  <w:r w:rsidRPr="00825E18">
                    <w:rPr>
                      <w:color w:val="000000"/>
                      <w:sz w:val="22"/>
                      <w:szCs w:val="22"/>
                    </w:rPr>
                    <w:t>162,05</w:t>
                  </w:r>
                </w:p>
              </w:tc>
              <w:tc>
                <w:tcPr>
                  <w:tcW w:w="1135" w:type="dxa"/>
                  <w:tcBorders>
                    <w:top w:val="nil"/>
                    <w:left w:val="nil"/>
                    <w:bottom w:val="single" w:sz="4" w:space="0" w:color="auto"/>
                    <w:right w:val="single" w:sz="4" w:space="0" w:color="auto"/>
                  </w:tcBorders>
                  <w:shd w:val="clear" w:color="auto" w:fill="auto"/>
                  <w:vAlign w:val="center"/>
                </w:tcPr>
                <w:p w14:paraId="2D786861" w14:textId="77777777" w:rsidR="008632D1" w:rsidRPr="00D450C7" w:rsidRDefault="008632D1" w:rsidP="00E6267D">
                  <w:pPr>
                    <w:jc w:val="center"/>
                    <w:rPr>
                      <w:sz w:val="22"/>
                      <w:szCs w:val="22"/>
                    </w:rPr>
                  </w:pPr>
                  <w:r w:rsidRPr="00D450C7">
                    <w:rPr>
                      <w:sz w:val="22"/>
                      <w:szCs w:val="22"/>
                    </w:rPr>
                    <w:t>61,60</w:t>
                  </w:r>
                </w:p>
              </w:tc>
              <w:tc>
                <w:tcPr>
                  <w:tcW w:w="1133" w:type="dxa"/>
                  <w:tcBorders>
                    <w:top w:val="nil"/>
                    <w:left w:val="nil"/>
                    <w:bottom w:val="single" w:sz="4" w:space="0" w:color="auto"/>
                    <w:right w:val="single" w:sz="4" w:space="0" w:color="auto"/>
                  </w:tcBorders>
                  <w:shd w:val="clear" w:color="auto" w:fill="auto"/>
                  <w:vAlign w:val="center"/>
                </w:tcPr>
                <w:p w14:paraId="7F491B57" w14:textId="77777777" w:rsidR="008632D1" w:rsidRPr="00D450C7" w:rsidRDefault="008632D1" w:rsidP="00E6267D">
                  <w:pPr>
                    <w:jc w:val="center"/>
                    <w:rPr>
                      <w:sz w:val="22"/>
                      <w:szCs w:val="22"/>
                    </w:rPr>
                  </w:pPr>
                  <w:r w:rsidRPr="00D450C7">
                    <w:rPr>
                      <w:sz w:val="22"/>
                      <w:szCs w:val="22"/>
                    </w:rPr>
                    <w:t>1 679,79</w:t>
                  </w:r>
                </w:p>
              </w:tc>
              <w:tc>
                <w:tcPr>
                  <w:tcW w:w="1275" w:type="dxa"/>
                  <w:shd w:val="clear" w:color="auto" w:fill="auto"/>
                </w:tcPr>
                <w:p w14:paraId="32AACB19" w14:textId="77777777" w:rsidR="008632D1" w:rsidRPr="00D450C7" w:rsidRDefault="008632D1" w:rsidP="00E6267D">
                  <w:pPr>
                    <w:jc w:val="center"/>
                    <w:rPr>
                      <w:sz w:val="22"/>
                      <w:szCs w:val="22"/>
                    </w:rPr>
                  </w:pPr>
                  <w:r w:rsidRPr="00D450C7">
                    <w:rPr>
                      <w:sz w:val="22"/>
                      <w:szCs w:val="22"/>
                    </w:rPr>
                    <w:t>х</w:t>
                  </w:r>
                </w:p>
              </w:tc>
              <w:tc>
                <w:tcPr>
                  <w:tcW w:w="1133" w:type="dxa"/>
                  <w:shd w:val="clear" w:color="auto" w:fill="auto"/>
                </w:tcPr>
                <w:p w14:paraId="5D3E4689" w14:textId="77777777" w:rsidR="008632D1" w:rsidRPr="00D450C7" w:rsidRDefault="008632D1" w:rsidP="00E6267D">
                  <w:pPr>
                    <w:jc w:val="center"/>
                    <w:rPr>
                      <w:sz w:val="22"/>
                      <w:szCs w:val="22"/>
                    </w:rPr>
                  </w:pPr>
                  <w:r w:rsidRPr="00D450C7">
                    <w:rPr>
                      <w:sz w:val="22"/>
                      <w:szCs w:val="22"/>
                    </w:rPr>
                    <w:t>х</w:t>
                  </w:r>
                </w:p>
              </w:tc>
            </w:tr>
          </w:tbl>
          <w:p w14:paraId="57F4DA89" w14:textId="77777777" w:rsidR="008632D1" w:rsidRPr="00A13F1C" w:rsidRDefault="008632D1" w:rsidP="00E6267D">
            <w:pPr>
              <w:autoSpaceDE w:val="0"/>
              <w:autoSpaceDN w:val="0"/>
              <w:adjustRightInd w:val="0"/>
              <w:ind w:firstLine="540"/>
              <w:jc w:val="right"/>
              <w:rPr>
                <w:bCs/>
                <w:sz w:val="28"/>
                <w:szCs w:val="28"/>
              </w:rPr>
            </w:pPr>
          </w:p>
        </w:tc>
      </w:tr>
    </w:tbl>
    <w:p w14:paraId="6756DCC3" w14:textId="77777777" w:rsidR="008632D1" w:rsidRDefault="008632D1" w:rsidP="008632D1">
      <w:pPr>
        <w:autoSpaceDE w:val="0"/>
        <w:autoSpaceDN w:val="0"/>
        <w:adjustRightInd w:val="0"/>
        <w:ind w:firstLine="540"/>
        <w:jc w:val="both"/>
        <w:rPr>
          <w:sz w:val="28"/>
          <w:szCs w:val="28"/>
        </w:rPr>
        <w:sectPr w:rsidR="008632D1" w:rsidSect="008632D1">
          <w:pgSz w:w="16838" w:h="11906" w:orient="landscape" w:code="9"/>
          <w:pgMar w:top="851" w:right="851" w:bottom="851" w:left="851" w:header="284" w:footer="284" w:gutter="0"/>
          <w:cols w:space="708"/>
          <w:titlePg/>
          <w:docGrid w:linePitch="360"/>
        </w:sectPr>
      </w:pPr>
    </w:p>
    <w:p w14:paraId="0A600833" w14:textId="77777777" w:rsidR="008632D1" w:rsidRPr="00AE5564" w:rsidRDefault="008632D1" w:rsidP="008632D1">
      <w:pPr>
        <w:ind w:firstLine="540"/>
        <w:jc w:val="both"/>
        <w:rPr>
          <w:sz w:val="28"/>
          <w:szCs w:val="28"/>
        </w:rPr>
      </w:pPr>
      <w:r w:rsidRPr="00AE5564">
        <w:rPr>
          <w:sz w:val="28"/>
          <w:szCs w:val="28"/>
        </w:rPr>
        <w:lastRenderedPageBreak/>
        <w:t xml:space="preserve">* Тариф для населения указывается в целях реализации </w:t>
      </w:r>
      <w:hyperlink r:id="rId98" w:history="1">
        <w:r w:rsidRPr="00AE5564">
          <w:rPr>
            <w:sz w:val="28"/>
            <w:szCs w:val="28"/>
          </w:rPr>
          <w:t>пункта 6 статьи 168</w:t>
        </w:r>
      </w:hyperlink>
      <w:r w:rsidRPr="00AE5564">
        <w:rPr>
          <w:sz w:val="28"/>
          <w:szCs w:val="28"/>
        </w:rPr>
        <w:t xml:space="preserve"> Налогового кодекса Российской Федерации (часть вторая).</w:t>
      </w:r>
    </w:p>
    <w:p w14:paraId="21273A76" w14:textId="77777777" w:rsidR="008632D1" w:rsidRPr="00A46697" w:rsidRDefault="008632D1" w:rsidP="008632D1">
      <w:pPr>
        <w:autoSpaceDE w:val="0"/>
        <w:autoSpaceDN w:val="0"/>
        <w:adjustRightInd w:val="0"/>
        <w:ind w:firstLine="540"/>
        <w:jc w:val="both"/>
        <w:rPr>
          <w:sz w:val="28"/>
          <w:szCs w:val="28"/>
        </w:rPr>
      </w:pPr>
      <w:r w:rsidRPr="003E3DCF">
        <w:rPr>
          <w:sz w:val="28"/>
          <w:szCs w:val="28"/>
        </w:rPr>
        <w:t xml:space="preserve">** </w:t>
      </w:r>
      <w:r w:rsidRPr="00A46697">
        <w:rPr>
          <w:sz w:val="28"/>
          <w:szCs w:val="28"/>
        </w:rPr>
        <w:t xml:space="preserve">Тариф на теплоноситель для </w:t>
      </w:r>
      <w:r>
        <w:rPr>
          <w:sz w:val="28"/>
          <w:szCs w:val="28"/>
        </w:rPr>
        <w:t>АО</w:t>
      </w:r>
      <w:r w:rsidRPr="00A46697">
        <w:rPr>
          <w:sz w:val="28"/>
          <w:szCs w:val="28"/>
        </w:rPr>
        <w:t xml:space="preserve"> «</w:t>
      </w:r>
      <w:r>
        <w:rPr>
          <w:sz w:val="28"/>
          <w:szCs w:val="28"/>
        </w:rPr>
        <w:t>СУЭК-Кузбасс</w:t>
      </w:r>
      <w:r w:rsidRPr="00A46697">
        <w:rPr>
          <w:sz w:val="28"/>
          <w:szCs w:val="28"/>
        </w:rPr>
        <w:t>», реализуемый на потребительском рынке</w:t>
      </w:r>
      <w:r w:rsidRPr="001D04B5">
        <w:rPr>
          <w:sz w:val="28"/>
          <w:szCs w:val="28"/>
        </w:rPr>
        <w:t xml:space="preserve"> </w:t>
      </w:r>
      <w:proofErr w:type="spellStart"/>
      <w:r>
        <w:rPr>
          <w:sz w:val="28"/>
          <w:szCs w:val="28"/>
        </w:rPr>
        <w:t>Полысаевского</w:t>
      </w:r>
      <w:proofErr w:type="spellEnd"/>
      <w:r>
        <w:rPr>
          <w:sz w:val="28"/>
          <w:szCs w:val="28"/>
        </w:rPr>
        <w:t xml:space="preserve"> городского округа</w:t>
      </w:r>
      <w:r w:rsidRPr="00A46697">
        <w:rPr>
          <w:sz w:val="28"/>
          <w:szCs w:val="28"/>
        </w:rPr>
        <w:t xml:space="preserve">, установлен </w:t>
      </w:r>
      <w:hyperlink r:id="rId99" w:history="1">
        <w:r w:rsidRPr="00A46697">
          <w:rPr>
            <w:sz w:val="28"/>
            <w:szCs w:val="28"/>
          </w:rPr>
          <w:t>постановлением</w:t>
        </w:r>
      </w:hyperlink>
      <w:r w:rsidRPr="00A46697">
        <w:rPr>
          <w:sz w:val="28"/>
          <w:szCs w:val="28"/>
        </w:rPr>
        <w:t xml:space="preserve"> </w:t>
      </w:r>
      <w:r>
        <w:rPr>
          <w:sz w:val="28"/>
          <w:szCs w:val="28"/>
        </w:rPr>
        <w:t>Р</w:t>
      </w:r>
      <w:r w:rsidRPr="00A46697">
        <w:rPr>
          <w:sz w:val="28"/>
          <w:szCs w:val="28"/>
        </w:rPr>
        <w:t>егиональной энергетической комиссии К</w:t>
      </w:r>
      <w:r>
        <w:rPr>
          <w:sz w:val="28"/>
          <w:szCs w:val="28"/>
        </w:rPr>
        <w:t xml:space="preserve">узбасса </w:t>
      </w:r>
      <w:r w:rsidRPr="00A46697">
        <w:rPr>
          <w:sz w:val="28"/>
          <w:szCs w:val="28"/>
        </w:rPr>
        <w:t>от</w:t>
      </w:r>
      <w:r>
        <w:rPr>
          <w:sz w:val="28"/>
          <w:szCs w:val="28"/>
        </w:rPr>
        <w:t> 28</w:t>
      </w:r>
      <w:r w:rsidRPr="00A46697">
        <w:rPr>
          <w:sz w:val="28"/>
          <w:szCs w:val="28"/>
        </w:rPr>
        <w:t>.</w:t>
      </w:r>
      <w:r>
        <w:rPr>
          <w:sz w:val="28"/>
          <w:szCs w:val="28"/>
        </w:rPr>
        <w:t>11</w:t>
      </w:r>
      <w:r w:rsidRPr="00A46697">
        <w:rPr>
          <w:sz w:val="28"/>
          <w:szCs w:val="28"/>
        </w:rPr>
        <w:t>.20</w:t>
      </w:r>
      <w:r>
        <w:rPr>
          <w:sz w:val="28"/>
          <w:szCs w:val="28"/>
        </w:rPr>
        <w:t xml:space="preserve">23 </w:t>
      </w:r>
      <w:r w:rsidRPr="00A46697">
        <w:rPr>
          <w:sz w:val="28"/>
          <w:szCs w:val="28"/>
        </w:rPr>
        <w:t>№</w:t>
      </w:r>
      <w:r>
        <w:rPr>
          <w:sz w:val="28"/>
          <w:szCs w:val="28"/>
        </w:rPr>
        <w:t xml:space="preserve"> 378 (в редакции постановления РЭК Кузбасса от 28.11</w:t>
      </w:r>
      <w:r w:rsidRPr="00035ECD">
        <w:rPr>
          <w:sz w:val="28"/>
          <w:szCs w:val="28"/>
        </w:rPr>
        <w:t>.</w:t>
      </w:r>
      <w:r>
        <w:rPr>
          <w:sz w:val="28"/>
          <w:szCs w:val="28"/>
        </w:rPr>
        <w:t>2024 № 433).</w:t>
      </w:r>
    </w:p>
    <w:p w14:paraId="78FA819A" w14:textId="77777777" w:rsidR="008632D1" w:rsidRDefault="008632D1" w:rsidP="008632D1">
      <w:pPr>
        <w:autoSpaceDE w:val="0"/>
        <w:autoSpaceDN w:val="0"/>
        <w:adjustRightInd w:val="0"/>
        <w:ind w:firstLine="540"/>
        <w:jc w:val="both"/>
        <w:rPr>
          <w:sz w:val="26"/>
          <w:szCs w:val="26"/>
        </w:rPr>
      </w:pPr>
      <w:r w:rsidRPr="00A46697">
        <w:rPr>
          <w:sz w:val="28"/>
          <w:szCs w:val="28"/>
        </w:rPr>
        <w:t xml:space="preserve">*** Тариф на тепловую энергию для </w:t>
      </w:r>
      <w:r>
        <w:rPr>
          <w:sz w:val="28"/>
          <w:szCs w:val="28"/>
        </w:rPr>
        <w:t>АО</w:t>
      </w:r>
      <w:r w:rsidRPr="00A46697">
        <w:rPr>
          <w:sz w:val="28"/>
          <w:szCs w:val="28"/>
        </w:rPr>
        <w:t xml:space="preserve"> «</w:t>
      </w:r>
      <w:r>
        <w:rPr>
          <w:sz w:val="28"/>
          <w:szCs w:val="28"/>
        </w:rPr>
        <w:t>СУЭК-Кузбасс</w:t>
      </w:r>
      <w:r w:rsidRPr="00A46697">
        <w:rPr>
          <w:sz w:val="28"/>
          <w:szCs w:val="28"/>
        </w:rPr>
        <w:t>», реализуемую на потребительском рынке</w:t>
      </w:r>
      <w:r w:rsidRPr="001D04B5">
        <w:rPr>
          <w:sz w:val="28"/>
          <w:szCs w:val="28"/>
        </w:rPr>
        <w:t xml:space="preserve"> </w:t>
      </w:r>
      <w:proofErr w:type="spellStart"/>
      <w:r>
        <w:rPr>
          <w:sz w:val="28"/>
          <w:szCs w:val="28"/>
        </w:rPr>
        <w:t>Полысаевского</w:t>
      </w:r>
      <w:proofErr w:type="spellEnd"/>
      <w:r>
        <w:rPr>
          <w:sz w:val="28"/>
          <w:szCs w:val="28"/>
        </w:rPr>
        <w:t xml:space="preserve"> городского округа</w:t>
      </w:r>
      <w:r w:rsidRPr="00A46697">
        <w:rPr>
          <w:sz w:val="28"/>
          <w:szCs w:val="28"/>
        </w:rPr>
        <w:t xml:space="preserve">, установлен </w:t>
      </w:r>
      <w:hyperlink r:id="rId100" w:history="1">
        <w:r w:rsidRPr="00A46697">
          <w:rPr>
            <w:sz w:val="28"/>
            <w:szCs w:val="28"/>
          </w:rPr>
          <w:t>постановлением</w:t>
        </w:r>
      </w:hyperlink>
      <w:r w:rsidRPr="00A46697">
        <w:rPr>
          <w:sz w:val="28"/>
          <w:szCs w:val="28"/>
        </w:rPr>
        <w:t xml:space="preserve"> </w:t>
      </w:r>
      <w:r>
        <w:rPr>
          <w:sz w:val="28"/>
          <w:szCs w:val="28"/>
        </w:rPr>
        <w:t>Р</w:t>
      </w:r>
      <w:r w:rsidRPr="00A46697">
        <w:rPr>
          <w:sz w:val="28"/>
          <w:szCs w:val="28"/>
        </w:rPr>
        <w:t>егиональной энергетической комиссии К</w:t>
      </w:r>
      <w:r>
        <w:rPr>
          <w:sz w:val="28"/>
          <w:szCs w:val="28"/>
        </w:rPr>
        <w:t>узбасса</w:t>
      </w:r>
      <w:r w:rsidRPr="00A46697">
        <w:rPr>
          <w:sz w:val="28"/>
          <w:szCs w:val="28"/>
        </w:rPr>
        <w:t xml:space="preserve"> </w:t>
      </w:r>
      <w:r w:rsidRPr="008B1862">
        <w:rPr>
          <w:sz w:val="28"/>
          <w:szCs w:val="28"/>
        </w:rPr>
        <w:t>от</w:t>
      </w:r>
      <w:r>
        <w:rPr>
          <w:sz w:val="28"/>
          <w:szCs w:val="28"/>
        </w:rPr>
        <w:t xml:space="preserve"> 28</w:t>
      </w:r>
      <w:r w:rsidRPr="008B1862">
        <w:rPr>
          <w:sz w:val="28"/>
          <w:szCs w:val="28"/>
        </w:rPr>
        <w:t>.</w:t>
      </w:r>
      <w:r>
        <w:rPr>
          <w:sz w:val="28"/>
          <w:szCs w:val="28"/>
        </w:rPr>
        <w:t>11</w:t>
      </w:r>
      <w:r w:rsidRPr="008B1862">
        <w:rPr>
          <w:sz w:val="28"/>
          <w:szCs w:val="28"/>
        </w:rPr>
        <w:t>.20</w:t>
      </w:r>
      <w:r>
        <w:rPr>
          <w:sz w:val="28"/>
          <w:szCs w:val="28"/>
        </w:rPr>
        <w:t xml:space="preserve">23 </w:t>
      </w:r>
      <w:r w:rsidRPr="008B1862">
        <w:rPr>
          <w:sz w:val="28"/>
          <w:szCs w:val="28"/>
        </w:rPr>
        <w:t xml:space="preserve">№ </w:t>
      </w:r>
      <w:r>
        <w:rPr>
          <w:sz w:val="28"/>
          <w:szCs w:val="28"/>
        </w:rPr>
        <w:t>377 (в редакции постановления РЭК Кузбасса от 28.11</w:t>
      </w:r>
      <w:r w:rsidRPr="00035ECD">
        <w:rPr>
          <w:sz w:val="28"/>
          <w:szCs w:val="28"/>
        </w:rPr>
        <w:t>.</w:t>
      </w:r>
      <w:r>
        <w:rPr>
          <w:sz w:val="28"/>
          <w:szCs w:val="28"/>
        </w:rPr>
        <w:t xml:space="preserve">2024 № 432). </w:t>
      </w:r>
      <w:r>
        <w:rPr>
          <w:sz w:val="26"/>
          <w:szCs w:val="26"/>
        </w:rPr>
        <w:t>».</w:t>
      </w:r>
    </w:p>
    <w:p w14:paraId="7CD18966" w14:textId="77777777" w:rsidR="004127E1" w:rsidRPr="004127E1" w:rsidRDefault="004127E1" w:rsidP="00C25D27">
      <w:pPr>
        <w:ind w:left="-142" w:right="707" w:hanging="283"/>
        <w:rPr>
          <w:snapToGrid w:val="0"/>
          <w:sz w:val="28"/>
        </w:rPr>
      </w:pPr>
    </w:p>
    <w:bookmarkEnd w:id="1"/>
    <w:bookmarkEnd w:id="2"/>
    <w:bookmarkEnd w:id="3"/>
    <w:p w14:paraId="001D8615" w14:textId="77777777" w:rsidR="00594165" w:rsidRDefault="00594165">
      <w:pPr>
        <w:ind w:firstLine="16897"/>
      </w:pPr>
    </w:p>
    <w:sectPr w:rsidR="00594165" w:rsidSect="008632D1">
      <w:pgSz w:w="11906" w:h="16838"/>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9C82D" w14:textId="77777777" w:rsidR="00AE67C3" w:rsidRDefault="00AE67C3" w:rsidP="00377397">
      <w:r>
        <w:separator/>
      </w:r>
    </w:p>
  </w:endnote>
  <w:endnote w:type="continuationSeparator" w:id="0">
    <w:p w14:paraId="7498C5A3" w14:textId="77777777" w:rsidR="00AE67C3" w:rsidRDefault="00AE67C3"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8406A" w14:textId="77777777" w:rsidR="004127E1" w:rsidRDefault="004127E1"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250BEFD6" w14:textId="77777777" w:rsidR="004127E1" w:rsidRDefault="004127E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AC70E" w14:textId="77777777" w:rsidR="00911CFB" w:rsidRDefault="00911CFB"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26B35634" w14:textId="77777777" w:rsidR="00911CFB" w:rsidRDefault="00911CFB">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C1C7D" w14:textId="77777777" w:rsidR="00911CFB" w:rsidRDefault="00911CFB"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A8DB57C" w14:textId="77777777" w:rsidR="00911CFB" w:rsidRDefault="00911CFB">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9C5B" w14:textId="77777777" w:rsidR="00C25D27" w:rsidRDefault="00C25D27"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5DF418A3" w14:textId="77777777" w:rsidR="00C25D27" w:rsidRDefault="00C25D27">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A4FA" w14:textId="77777777" w:rsidR="007A22D0" w:rsidRDefault="007A22D0" w:rsidP="009F4404">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38F2D886" w14:textId="77777777" w:rsidR="007A22D0" w:rsidRDefault="007A22D0">
    <w:pPr>
      <w:pStyle w:val="ab"/>
    </w:pPr>
  </w:p>
  <w:p w14:paraId="57694E04" w14:textId="77777777" w:rsidR="007A22D0" w:rsidRDefault="007A22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05258" w14:textId="77777777" w:rsidR="00AE67C3" w:rsidRDefault="00AE67C3" w:rsidP="00377397">
      <w:r>
        <w:separator/>
      </w:r>
    </w:p>
  </w:footnote>
  <w:footnote w:type="continuationSeparator" w:id="0">
    <w:p w14:paraId="68981FAA" w14:textId="77777777" w:rsidR="00AE67C3" w:rsidRDefault="00AE67C3"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42C4" w14:textId="77777777" w:rsidR="004127E1" w:rsidRDefault="004127E1">
    <w:pPr>
      <w:pStyle w:val="a9"/>
      <w:jc w:val="center"/>
    </w:pPr>
    <w:r>
      <w:fldChar w:fldCharType="begin"/>
    </w:r>
    <w:r>
      <w:instrText>PAGE   \* MERGEFORMAT</w:instrText>
    </w:r>
    <w:r>
      <w:fldChar w:fldCharType="separate"/>
    </w:r>
    <w:r>
      <w:rPr>
        <w:noProof/>
      </w:rPr>
      <w:t>27</w:t>
    </w:r>
    <w:r>
      <w:fldChar w:fldCharType="end"/>
    </w:r>
  </w:p>
  <w:p w14:paraId="767F6398" w14:textId="77777777" w:rsidR="004127E1" w:rsidRDefault="004127E1">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6756671"/>
      <w:docPartObj>
        <w:docPartGallery w:val="Page Numbers (Top of Page)"/>
        <w:docPartUnique/>
      </w:docPartObj>
    </w:sdtPr>
    <w:sdtContent>
      <w:p w14:paraId="02D66EA4" w14:textId="77777777" w:rsidR="007A22D0" w:rsidRDefault="007A22D0">
        <w:pPr>
          <w:pStyle w:val="a9"/>
          <w:jc w:val="center"/>
        </w:pPr>
        <w:r>
          <w:fldChar w:fldCharType="begin"/>
        </w:r>
        <w:r>
          <w:instrText>PAGE   \* MERGEFORMAT</w:instrText>
        </w:r>
        <w:r>
          <w:fldChar w:fldCharType="separate"/>
        </w:r>
        <w:r>
          <w:rPr>
            <w:noProof/>
          </w:rPr>
          <w:t>13</w:t>
        </w:r>
        <w:r>
          <w:fldChar w:fldCharType="end"/>
        </w:r>
      </w:p>
    </w:sdtContent>
  </w:sdt>
  <w:p w14:paraId="775F3E2D" w14:textId="77777777" w:rsidR="007A22D0" w:rsidRDefault="007A22D0">
    <w:pPr>
      <w:pStyle w:val="a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1E3B" w14:textId="77777777" w:rsidR="007A22D0" w:rsidRDefault="007A22D0" w:rsidP="00614B2C">
    <w:pPr>
      <w:pStyle w:val="a9"/>
      <w:jc w:val="center"/>
    </w:pPr>
  </w:p>
  <w:p w14:paraId="42318836" w14:textId="77777777" w:rsidR="007A22D0" w:rsidRDefault="007A22D0" w:rsidP="00F10094">
    <w:pPr>
      <w:pStyle w:val="a9"/>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717FC" w14:textId="77777777" w:rsidR="007A22D0" w:rsidRDefault="007A22D0">
    <w:pPr>
      <w:pStyle w:val="a9"/>
      <w:jc w:val="center"/>
    </w:pPr>
    <w:r>
      <w:fldChar w:fldCharType="begin"/>
    </w:r>
    <w:r>
      <w:instrText>PAGE   \* MERGEFORMAT</w:instrText>
    </w:r>
    <w:r>
      <w:fldChar w:fldCharType="separate"/>
    </w:r>
    <w:r>
      <w:rPr>
        <w:noProof/>
      </w:rPr>
      <w:t>12</w:t>
    </w:r>
    <w:r>
      <w:fldChar w:fldCharType="end"/>
    </w:r>
  </w:p>
  <w:p w14:paraId="139FF099" w14:textId="77777777" w:rsidR="007A22D0" w:rsidRDefault="007A22D0" w:rsidP="00EC28AC">
    <w:pPr>
      <w:pStyle w:val="a9"/>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FA0F" w14:textId="77777777" w:rsidR="007A22D0" w:rsidRDefault="007A22D0">
    <w:pPr>
      <w:pStyle w:val="a9"/>
      <w:jc w:val="center"/>
    </w:pPr>
  </w:p>
  <w:p w14:paraId="6878B20A" w14:textId="77777777" w:rsidR="007A22D0" w:rsidRDefault="007A22D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6A89B" w14:textId="77777777" w:rsidR="004127E1" w:rsidRDefault="004127E1">
    <w:pPr>
      <w:pStyle w:val="a9"/>
      <w:jc w:val="center"/>
    </w:pPr>
  </w:p>
  <w:p w14:paraId="640F1FF8" w14:textId="77777777" w:rsidR="004127E1" w:rsidRDefault="004127E1">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ACD22" w14:textId="77777777" w:rsidR="004127E1" w:rsidRDefault="004127E1">
    <w:pPr>
      <w:pStyle w:val="a9"/>
      <w:jc w:val="center"/>
    </w:pPr>
    <w:r>
      <w:fldChar w:fldCharType="begin"/>
    </w:r>
    <w:r>
      <w:instrText>PAGE   \* MERGEFORMAT</w:instrText>
    </w:r>
    <w:r>
      <w:fldChar w:fldCharType="separate"/>
    </w:r>
    <w:r>
      <w:rPr>
        <w:noProof/>
      </w:rPr>
      <w:t>32</w:t>
    </w:r>
    <w:r>
      <w:fldChar w:fldCharType="end"/>
    </w:r>
  </w:p>
  <w:p w14:paraId="3BFC72AF" w14:textId="77777777" w:rsidR="004127E1" w:rsidRDefault="004127E1">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0637744"/>
      <w:docPartObj>
        <w:docPartGallery w:val="Page Numbers (Top of Page)"/>
        <w:docPartUnique/>
      </w:docPartObj>
    </w:sdtPr>
    <w:sdtEndPr/>
    <w:sdtContent>
      <w:p w14:paraId="28C570A2" w14:textId="77777777" w:rsidR="00A73ED2" w:rsidRDefault="00A73ED2">
        <w:pPr>
          <w:pStyle w:val="a9"/>
          <w:jc w:val="center"/>
        </w:pPr>
        <w:r>
          <w:fldChar w:fldCharType="begin"/>
        </w:r>
        <w:r>
          <w:instrText xml:space="preserve"> PAGE   \* MERGEFORMAT </w:instrText>
        </w:r>
        <w:r>
          <w:fldChar w:fldCharType="separate"/>
        </w:r>
        <w:r>
          <w:rPr>
            <w:noProof/>
          </w:rPr>
          <w:t>10</w:t>
        </w:r>
        <w:r>
          <w:rPr>
            <w:noProof/>
          </w:rPr>
          <w:fldChar w:fldCharType="end"/>
        </w:r>
      </w:p>
    </w:sdtContent>
  </w:sdt>
  <w:p w14:paraId="397EB617" w14:textId="77777777" w:rsidR="00A73ED2" w:rsidRDefault="00A73ED2">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33DA9" w14:textId="77777777" w:rsidR="00A73ED2" w:rsidRDefault="00A73ED2">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D548" w14:textId="77777777" w:rsidR="00911CFB" w:rsidRDefault="00911CFB">
    <w:pPr>
      <w:pStyle w:val="a9"/>
      <w:jc w:val="center"/>
    </w:pPr>
    <w:r>
      <w:fldChar w:fldCharType="begin"/>
    </w:r>
    <w:r>
      <w:instrText>PAGE   \* MERGEFORMAT</w:instrText>
    </w:r>
    <w:r>
      <w:fldChar w:fldCharType="separate"/>
    </w:r>
    <w:r>
      <w:rPr>
        <w:noProof/>
      </w:rPr>
      <w:t>27</w:t>
    </w:r>
    <w:r>
      <w:fldChar w:fldCharType="end"/>
    </w:r>
  </w:p>
  <w:p w14:paraId="3A851508" w14:textId="77777777" w:rsidR="00911CFB" w:rsidRDefault="00911CFB">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340B0" w14:textId="77777777" w:rsidR="00911CFB" w:rsidRDefault="00911CFB">
    <w:pPr>
      <w:pStyle w:val="a9"/>
      <w:jc w:val="center"/>
    </w:pPr>
    <w:r>
      <w:fldChar w:fldCharType="begin"/>
    </w:r>
    <w:r>
      <w:instrText>PAGE   \* MERGEFORMAT</w:instrText>
    </w:r>
    <w:r>
      <w:fldChar w:fldCharType="separate"/>
    </w:r>
    <w:r>
      <w:rPr>
        <w:noProof/>
      </w:rPr>
      <w:t>32</w:t>
    </w:r>
    <w:r>
      <w:fldChar w:fldCharType="end"/>
    </w:r>
  </w:p>
  <w:p w14:paraId="3AA597F9" w14:textId="77777777" w:rsidR="00911CFB" w:rsidRDefault="00911CFB">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C246" w14:textId="77777777" w:rsidR="00911CFB" w:rsidRDefault="00911CFB">
    <w:pPr>
      <w:pStyle w:val="a9"/>
      <w:jc w:val="center"/>
    </w:pPr>
    <w:r>
      <w:fldChar w:fldCharType="begin"/>
    </w:r>
    <w:r>
      <w:instrText>PAGE   \* MERGEFORMAT</w:instrText>
    </w:r>
    <w:r>
      <w:fldChar w:fldCharType="separate"/>
    </w:r>
    <w:r>
      <w:rPr>
        <w:noProof/>
      </w:rPr>
      <w:t>32</w:t>
    </w:r>
    <w:r>
      <w:fldChar w:fldCharType="end"/>
    </w:r>
  </w:p>
  <w:p w14:paraId="6FDEA06A" w14:textId="77777777" w:rsidR="00911CFB" w:rsidRDefault="00911CFB">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884E8" w14:textId="77777777" w:rsidR="00C25D27" w:rsidRDefault="00C25D27">
    <w:pPr>
      <w:pStyle w:val="a9"/>
      <w:jc w:val="center"/>
    </w:pPr>
    <w:r>
      <w:fldChar w:fldCharType="begin"/>
    </w:r>
    <w:r>
      <w:instrText>PAGE   \* MERGEFORMAT</w:instrText>
    </w:r>
    <w:r>
      <w:fldChar w:fldCharType="separate"/>
    </w:r>
    <w:r w:rsidRPr="00A1552E">
      <w:rPr>
        <w:noProof/>
      </w:rPr>
      <w:t>2</w:t>
    </w:r>
    <w:r>
      <w:fldChar w:fldCharType="end"/>
    </w:r>
  </w:p>
  <w:p w14:paraId="485F7280" w14:textId="77777777" w:rsidR="00C25D27" w:rsidRDefault="00C25D2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0857258">
    <w:abstractNumId w:val="2"/>
  </w:num>
  <w:num w:numId="2" w16cid:durableId="279069456">
    <w:abstractNumId w:val="5"/>
  </w:num>
  <w:num w:numId="3" w16cid:durableId="190339145">
    <w:abstractNumId w:val="1"/>
  </w:num>
  <w:num w:numId="4" w16cid:durableId="90803036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520B"/>
    <w:rsid w:val="000153DB"/>
    <w:rsid w:val="00020DE6"/>
    <w:rsid w:val="00021FC6"/>
    <w:rsid w:val="00030578"/>
    <w:rsid w:val="00040C0B"/>
    <w:rsid w:val="00041EA9"/>
    <w:rsid w:val="000439DE"/>
    <w:rsid w:val="00045D5B"/>
    <w:rsid w:val="00045F23"/>
    <w:rsid w:val="00046148"/>
    <w:rsid w:val="00052E9D"/>
    <w:rsid w:val="0005309E"/>
    <w:rsid w:val="000539FD"/>
    <w:rsid w:val="00057512"/>
    <w:rsid w:val="0005766C"/>
    <w:rsid w:val="00060551"/>
    <w:rsid w:val="0006158B"/>
    <w:rsid w:val="00061F0A"/>
    <w:rsid w:val="000654E5"/>
    <w:rsid w:val="00076C51"/>
    <w:rsid w:val="000805ED"/>
    <w:rsid w:val="00086612"/>
    <w:rsid w:val="00090552"/>
    <w:rsid w:val="000935F2"/>
    <w:rsid w:val="000A329A"/>
    <w:rsid w:val="000A50D5"/>
    <w:rsid w:val="000C076F"/>
    <w:rsid w:val="000C6791"/>
    <w:rsid w:val="000D0F5B"/>
    <w:rsid w:val="000D2910"/>
    <w:rsid w:val="000D592A"/>
    <w:rsid w:val="000E2ED6"/>
    <w:rsid w:val="000E31A6"/>
    <w:rsid w:val="000E3AF7"/>
    <w:rsid w:val="000E7C0B"/>
    <w:rsid w:val="000F7104"/>
    <w:rsid w:val="000F725E"/>
    <w:rsid w:val="000F743E"/>
    <w:rsid w:val="00107703"/>
    <w:rsid w:val="001109EF"/>
    <w:rsid w:val="00115D2F"/>
    <w:rsid w:val="0012042A"/>
    <w:rsid w:val="00130B6A"/>
    <w:rsid w:val="001451B9"/>
    <w:rsid w:val="001554DC"/>
    <w:rsid w:val="00156846"/>
    <w:rsid w:val="00157398"/>
    <w:rsid w:val="001627A5"/>
    <w:rsid w:val="00162D77"/>
    <w:rsid w:val="00164CB3"/>
    <w:rsid w:val="00166E15"/>
    <w:rsid w:val="00177773"/>
    <w:rsid w:val="00186A18"/>
    <w:rsid w:val="0019769F"/>
    <w:rsid w:val="001A2947"/>
    <w:rsid w:val="001A73B7"/>
    <w:rsid w:val="001B5D41"/>
    <w:rsid w:val="001C2C4D"/>
    <w:rsid w:val="001C3777"/>
    <w:rsid w:val="001C582E"/>
    <w:rsid w:val="001C673E"/>
    <w:rsid w:val="001D00D5"/>
    <w:rsid w:val="001E13C3"/>
    <w:rsid w:val="001F07D7"/>
    <w:rsid w:val="001F2BC0"/>
    <w:rsid w:val="001F4470"/>
    <w:rsid w:val="001F770B"/>
    <w:rsid w:val="00202B29"/>
    <w:rsid w:val="002040B0"/>
    <w:rsid w:val="002062C6"/>
    <w:rsid w:val="00206B68"/>
    <w:rsid w:val="0021252C"/>
    <w:rsid w:val="002141D1"/>
    <w:rsid w:val="00214808"/>
    <w:rsid w:val="00217269"/>
    <w:rsid w:val="00223EF2"/>
    <w:rsid w:val="002253B0"/>
    <w:rsid w:val="002266EE"/>
    <w:rsid w:val="00231511"/>
    <w:rsid w:val="0023634C"/>
    <w:rsid w:val="002427D9"/>
    <w:rsid w:val="002436DE"/>
    <w:rsid w:val="002463DA"/>
    <w:rsid w:val="00246B81"/>
    <w:rsid w:val="002518D9"/>
    <w:rsid w:val="002524F1"/>
    <w:rsid w:val="002549C9"/>
    <w:rsid w:val="002567F9"/>
    <w:rsid w:val="0026031A"/>
    <w:rsid w:val="00260CB0"/>
    <w:rsid w:val="00263D94"/>
    <w:rsid w:val="00264B6C"/>
    <w:rsid w:val="00271E04"/>
    <w:rsid w:val="002757FC"/>
    <w:rsid w:val="00277392"/>
    <w:rsid w:val="002774FF"/>
    <w:rsid w:val="00282B3E"/>
    <w:rsid w:val="00283A34"/>
    <w:rsid w:val="00283E16"/>
    <w:rsid w:val="0029101D"/>
    <w:rsid w:val="00294552"/>
    <w:rsid w:val="00297C99"/>
    <w:rsid w:val="002A1B45"/>
    <w:rsid w:val="002A1DBB"/>
    <w:rsid w:val="002A2585"/>
    <w:rsid w:val="002A65E5"/>
    <w:rsid w:val="002A6679"/>
    <w:rsid w:val="002A777D"/>
    <w:rsid w:val="002A7A52"/>
    <w:rsid w:val="002B0C9C"/>
    <w:rsid w:val="002B48FF"/>
    <w:rsid w:val="002B58FB"/>
    <w:rsid w:val="002C25E8"/>
    <w:rsid w:val="002C6510"/>
    <w:rsid w:val="002C6667"/>
    <w:rsid w:val="002D2B5E"/>
    <w:rsid w:val="002D3140"/>
    <w:rsid w:val="002D6954"/>
    <w:rsid w:val="002D7093"/>
    <w:rsid w:val="002E2D21"/>
    <w:rsid w:val="002F4070"/>
    <w:rsid w:val="002F47F6"/>
    <w:rsid w:val="002F4AB1"/>
    <w:rsid w:val="002F4E14"/>
    <w:rsid w:val="002F7144"/>
    <w:rsid w:val="002F77A1"/>
    <w:rsid w:val="00303EC5"/>
    <w:rsid w:val="003046D3"/>
    <w:rsid w:val="003072A0"/>
    <w:rsid w:val="00311599"/>
    <w:rsid w:val="00315871"/>
    <w:rsid w:val="003235C6"/>
    <w:rsid w:val="00323D3A"/>
    <w:rsid w:val="00324159"/>
    <w:rsid w:val="00326B32"/>
    <w:rsid w:val="00333629"/>
    <w:rsid w:val="00333EC6"/>
    <w:rsid w:val="00336322"/>
    <w:rsid w:val="0033696C"/>
    <w:rsid w:val="003412E5"/>
    <w:rsid w:val="00341304"/>
    <w:rsid w:val="003503C6"/>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81E"/>
    <w:rsid w:val="003F2644"/>
    <w:rsid w:val="003F2D84"/>
    <w:rsid w:val="003F41A9"/>
    <w:rsid w:val="003F4209"/>
    <w:rsid w:val="003F5240"/>
    <w:rsid w:val="004033B5"/>
    <w:rsid w:val="004127E1"/>
    <w:rsid w:val="00420705"/>
    <w:rsid w:val="00427EC7"/>
    <w:rsid w:val="004344F9"/>
    <w:rsid w:val="00443547"/>
    <w:rsid w:val="0044523B"/>
    <w:rsid w:val="00453112"/>
    <w:rsid w:val="004726B4"/>
    <w:rsid w:val="004728D9"/>
    <w:rsid w:val="0047479B"/>
    <w:rsid w:val="0047771D"/>
    <w:rsid w:val="00482DD4"/>
    <w:rsid w:val="00483E50"/>
    <w:rsid w:val="00494BD8"/>
    <w:rsid w:val="004A0647"/>
    <w:rsid w:val="004A27F9"/>
    <w:rsid w:val="004A5987"/>
    <w:rsid w:val="004A5D4F"/>
    <w:rsid w:val="004B425B"/>
    <w:rsid w:val="004C49FB"/>
    <w:rsid w:val="004C4A9B"/>
    <w:rsid w:val="004C6BA0"/>
    <w:rsid w:val="004D1BF1"/>
    <w:rsid w:val="004D397C"/>
    <w:rsid w:val="004D6B3E"/>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BCB"/>
    <w:rsid w:val="00586532"/>
    <w:rsid w:val="00590207"/>
    <w:rsid w:val="00594165"/>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5ABD"/>
    <w:rsid w:val="005F5E5B"/>
    <w:rsid w:val="005F7265"/>
    <w:rsid w:val="00604141"/>
    <w:rsid w:val="00607372"/>
    <w:rsid w:val="006100AF"/>
    <w:rsid w:val="00615874"/>
    <w:rsid w:val="006330BF"/>
    <w:rsid w:val="00641E8C"/>
    <w:rsid w:val="0064296A"/>
    <w:rsid w:val="00646DCE"/>
    <w:rsid w:val="006627AD"/>
    <w:rsid w:val="00664894"/>
    <w:rsid w:val="00665A64"/>
    <w:rsid w:val="00666C43"/>
    <w:rsid w:val="006721E0"/>
    <w:rsid w:val="0067605E"/>
    <w:rsid w:val="00680D94"/>
    <w:rsid w:val="006826FB"/>
    <w:rsid w:val="0069166C"/>
    <w:rsid w:val="00692604"/>
    <w:rsid w:val="00694180"/>
    <w:rsid w:val="006A355D"/>
    <w:rsid w:val="006A3B85"/>
    <w:rsid w:val="006A58E5"/>
    <w:rsid w:val="006B5FB9"/>
    <w:rsid w:val="006B77E5"/>
    <w:rsid w:val="006B7859"/>
    <w:rsid w:val="006D6C31"/>
    <w:rsid w:val="006E08F0"/>
    <w:rsid w:val="006F04E4"/>
    <w:rsid w:val="006F1EE2"/>
    <w:rsid w:val="006F484C"/>
    <w:rsid w:val="00701B85"/>
    <w:rsid w:val="00705A0E"/>
    <w:rsid w:val="007114BD"/>
    <w:rsid w:val="0071259B"/>
    <w:rsid w:val="007160A5"/>
    <w:rsid w:val="007176C7"/>
    <w:rsid w:val="007208D7"/>
    <w:rsid w:val="0073014C"/>
    <w:rsid w:val="007360B3"/>
    <w:rsid w:val="007414A7"/>
    <w:rsid w:val="00743D54"/>
    <w:rsid w:val="00745AAF"/>
    <w:rsid w:val="0075142E"/>
    <w:rsid w:val="007573D5"/>
    <w:rsid w:val="00764397"/>
    <w:rsid w:val="00766625"/>
    <w:rsid w:val="0077366D"/>
    <w:rsid w:val="00785A73"/>
    <w:rsid w:val="00791A90"/>
    <w:rsid w:val="00793EA6"/>
    <w:rsid w:val="0079438B"/>
    <w:rsid w:val="007970AB"/>
    <w:rsid w:val="00797EA6"/>
    <w:rsid w:val="007A22D0"/>
    <w:rsid w:val="007A516C"/>
    <w:rsid w:val="007A5279"/>
    <w:rsid w:val="007A64A2"/>
    <w:rsid w:val="007A6824"/>
    <w:rsid w:val="007B0039"/>
    <w:rsid w:val="007B5171"/>
    <w:rsid w:val="007C1C14"/>
    <w:rsid w:val="007C281C"/>
    <w:rsid w:val="007C647D"/>
    <w:rsid w:val="007C7503"/>
    <w:rsid w:val="007C7E01"/>
    <w:rsid w:val="007D536F"/>
    <w:rsid w:val="007E1300"/>
    <w:rsid w:val="007E537C"/>
    <w:rsid w:val="007F1DD0"/>
    <w:rsid w:val="007F3B5B"/>
    <w:rsid w:val="007F44B7"/>
    <w:rsid w:val="007F528F"/>
    <w:rsid w:val="007F576F"/>
    <w:rsid w:val="00806FD4"/>
    <w:rsid w:val="00813326"/>
    <w:rsid w:val="00814F7F"/>
    <w:rsid w:val="00816A6A"/>
    <w:rsid w:val="00823C58"/>
    <w:rsid w:val="00825DE3"/>
    <w:rsid w:val="00833967"/>
    <w:rsid w:val="008366AF"/>
    <w:rsid w:val="00843431"/>
    <w:rsid w:val="00844223"/>
    <w:rsid w:val="008504E9"/>
    <w:rsid w:val="00853548"/>
    <w:rsid w:val="00854D55"/>
    <w:rsid w:val="0085547A"/>
    <w:rsid w:val="00856771"/>
    <w:rsid w:val="008632D1"/>
    <w:rsid w:val="008865B9"/>
    <w:rsid w:val="00891A81"/>
    <w:rsid w:val="0089450D"/>
    <w:rsid w:val="00897965"/>
    <w:rsid w:val="008A6611"/>
    <w:rsid w:val="008B3A72"/>
    <w:rsid w:val="008C2752"/>
    <w:rsid w:val="008C577F"/>
    <w:rsid w:val="008E6477"/>
    <w:rsid w:val="008F164C"/>
    <w:rsid w:val="008F2AE5"/>
    <w:rsid w:val="008F3772"/>
    <w:rsid w:val="008F6D9B"/>
    <w:rsid w:val="0090292F"/>
    <w:rsid w:val="00903AD2"/>
    <w:rsid w:val="009071DF"/>
    <w:rsid w:val="00910965"/>
    <w:rsid w:val="00911CFB"/>
    <w:rsid w:val="0091376B"/>
    <w:rsid w:val="00915F47"/>
    <w:rsid w:val="00917247"/>
    <w:rsid w:val="00920FA7"/>
    <w:rsid w:val="009259F0"/>
    <w:rsid w:val="00936639"/>
    <w:rsid w:val="009417B7"/>
    <w:rsid w:val="00945314"/>
    <w:rsid w:val="00947948"/>
    <w:rsid w:val="00955717"/>
    <w:rsid w:val="00986F3D"/>
    <w:rsid w:val="00991BC7"/>
    <w:rsid w:val="00995DD4"/>
    <w:rsid w:val="0099666E"/>
    <w:rsid w:val="009976F5"/>
    <w:rsid w:val="009A324F"/>
    <w:rsid w:val="009A670A"/>
    <w:rsid w:val="009B06D6"/>
    <w:rsid w:val="009B2509"/>
    <w:rsid w:val="009B2DCF"/>
    <w:rsid w:val="009B2F22"/>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46AFE"/>
    <w:rsid w:val="00A47934"/>
    <w:rsid w:val="00A53513"/>
    <w:rsid w:val="00A540CD"/>
    <w:rsid w:val="00A62816"/>
    <w:rsid w:val="00A63E86"/>
    <w:rsid w:val="00A70B21"/>
    <w:rsid w:val="00A73ED2"/>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3E3F"/>
    <w:rsid w:val="00AD746F"/>
    <w:rsid w:val="00AE1841"/>
    <w:rsid w:val="00AE67C3"/>
    <w:rsid w:val="00AF08DF"/>
    <w:rsid w:val="00AF148D"/>
    <w:rsid w:val="00B02181"/>
    <w:rsid w:val="00B0225B"/>
    <w:rsid w:val="00B07DFD"/>
    <w:rsid w:val="00B1378F"/>
    <w:rsid w:val="00B15294"/>
    <w:rsid w:val="00B152AE"/>
    <w:rsid w:val="00B15E4C"/>
    <w:rsid w:val="00B27127"/>
    <w:rsid w:val="00B42E90"/>
    <w:rsid w:val="00B43A72"/>
    <w:rsid w:val="00B47171"/>
    <w:rsid w:val="00B54C98"/>
    <w:rsid w:val="00B6095B"/>
    <w:rsid w:val="00B60F44"/>
    <w:rsid w:val="00B72060"/>
    <w:rsid w:val="00B77DFD"/>
    <w:rsid w:val="00B80669"/>
    <w:rsid w:val="00B830C2"/>
    <w:rsid w:val="00B97090"/>
    <w:rsid w:val="00BB095D"/>
    <w:rsid w:val="00BB0D36"/>
    <w:rsid w:val="00BB6895"/>
    <w:rsid w:val="00BC2D7C"/>
    <w:rsid w:val="00BC34DC"/>
    <w:rsid w:val="00BC686B"/>
    <w:rsid w:val="00BD1DB5"/>
    <w:rsid w:val="00BE49C3"/>
    <w:rsid w:val="00BE5D0F"/>
    <w:rsid w:val="00BF3F2F"/>
    <w:rsid w:val="00C00CAE"/>
    <w:rsid w:val="00C00CD5"/>
    <w:rsid w:val="00C01933"/>
    <w:rsid w:val="00C134D8"/>
    <w:rsid w:val="00C158AB"/>
    <w:rsid w:val="00C22096"/>
    <w:rsid w:val="00C25D27"/>
    <w:rsid w:val="00C25E90"/>
    <w:rsid w:val="00C34D42"/>
    <w:rsid w:val="00C36768"/>
    <w:rsid w:val="00C42D2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C62"/>
    <w:rsid w:val="00CB567D"/>
    <w:rsid w:val="00CB5943"/>
    <w:rsid w:val="00CC5AF8"/>
    <w:rsid w:val="00CD0081"/>
    <w:rsid w:val="00CD2A9C"/>
    <w:rsid w:val="00CD3F8E"/>
    <w:rsid w:val="00CF3B06"/>
    <w:rsid w:val="00CF6FA8"/>
    <w:rsid w:val="00CF75FC"/>
    <w:rsid w:val="00CF7A40"/>
    <w:rsid w:val="00CF7E44"/>
    <w:rsid w:val="00D00874"/>
    <w:rsid w:val="00D020F5"/>
    <w:rsid w:val="00D03A35"/>
    <w:rsid w:val="00D04068"/>
    <w:rsid w:val="00D07E59"/>
    <w:rsid w:val="00D100EB"/>
    <w:rsid w:val="00D21F9E"/>
    <w:rsid w:val="00D25A3E"/>
    <w:rsid w:val="00D2634F"/>
    <w:rsid w:val="00D27217"/>
    <w:rsid w:val="00D3594D"/>
    <w:rsid w:val="00D40D7E"/>
    <w:rsid w:val="00D410D9"/>
    <w:rsid w:val="00D41212"/>
    <w:rsid w:val="00D41554"/>
    <w:rsid w:val="00D451A3"/>
    <w:rsid w:val="00D507D1"/>
    <w:rsid w:val="00D5147B"/>
    <w:rsid w:val="00D5673A"/>
    <w:rsid w:val="00D64EDD"/>
    <w:rsid w:val="00D74483"/>
    <w:rsid w:val="00D80798"/>
    <w:rsid w:val="00D827FB"/>
    <w:rsid w:val="00D87EE4"/>
    <w:rsid w:val="00D92794"/>
    <w:rsid w:val="00D92AF2"/>
    <w:rsid w:val="00DA1151"/>
    <w:rsid w:val="00DA4459"/>
    <w:rsid w:val="00DA462C"/>
    <w:rsid w:val="00DB1ED8"/>
    <w:rsid w:val="00DC16F9"/>
    <w:rsid w:val="00DD3AA1"/>
    <w:rsid w:val="00DD74D2"/>
    <w:rsid w:val="00DE22FA"/>
    <w:rsid w:val="00DE4218"/>
    <w:rsid w:val="00DE56A9"/>
    <w:rsid w:val="00DE6E47"/>
    <w:rsid w:val="00DF0FD4"/>
    <w:rsid w:val="00DF2D39"/>
    <w:rsid w:val="00DF5103"/>
    <w:rsid w:val="00DF581D"/>
    <w:rsid w:val="00DF6DA8"/>
    <w:rsid w:val="00E03721"/>
    <w:rsid w:val="00E0464C"/>
    <w:rsid w:val="00E0624A"/>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6751"/>
    <w:rsid w:val="00E918E8"/>
    <w:rsid w:val="00E91C6D"/>
    <w:rsid w:val="00E91E32"/>
    <w:rsid w:val="00E92090"/>
    <w:rsid w:val="00E925EA"/>
    <w:rsid w:val="00E92D7A"/>
    <w:rsid w:val="00EB0769"/>
    <w:rsid w:val="00EC6C24"/>
    <w:rsid w:val="00ED3EE4"/>
    <w:rsid w:val="00ED5C13"/>
    <w:rsid w:val="00ED67CE"/>
    <w:rsid w:val="00EE75E2"/>
    <w:rsid w:val="00EF34FA"/>
    <w:rsid w:val="00F04BF7"/>
    <w:rsid w:val="00F04CBE"/>
    <w:rsid w:val="00F05C67"/>
    <w:rsid w:val="00F076D8"/>
    <w:rsid w:val="00F07A20"/>
    <w:rsid w:val="00F07CC6"/>
    <w:rsid w:val="00F206C9"/>
    <w:rsid w:val="00F2089D"/>
    <w:rsid w:val="00F27B89"/>
    <w:rsid w:val="00F3303A"/>
    <w:rsid w:val="00F350E7"/>
    <w:rsid w:val="00F36AAE"/>
    <w:rsid w:val="00F36F29"/>
    <w:rsid w:val="00F40548"/>
    <w:rsid w:val="00F407A1"/>
    <w:rsid w:val="00F4221E"/>
    <w:rsid w:val="00F43F9B"/>
    <w:rsid w:val="00F46082"/>
    <w:rsid w:val="00F47C96"/>
    <w:rsid w:val="00F5215A"/>
    <w:rsid w:val="00F52587"/>
    <w:rsid w:val="00F55E98"/>
    <w:rsid w:val="00F575E0"/>
    <w:rsid w:val="00F774AF"/>
    <w:rsid w:val="00F8236E"/>
    <w:rsid w:val="00F83F52"/>
    <w:rsid w:val="00F85498"/>
    <w:rsid w:val="00F86588"/>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8632D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uiPriority w:val="10"/>
    <w:qFormat/>
    <w:rsid w:val="000D592A"/>
    <w:pPr>
      <w:jc w:val="center"/>
    </w:pPr>
    <w:rPr>
      <w:b/>
      <w:szCs w:val="20"/>
    </w:rPr>
  </w:style>
  <w:style w:type="character" w:customStyle="1" w:styleId="af2">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uiPriority w:val="10"/>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uiPriority w:val="99"/>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uiPriority w:val="9"/>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qFormat/>
    <w:rsid w:val="00214808"/>
    <w:pPr>
      <w:jc w:val="center"/>
    </w:pPr>
    <w:rPr>
      <w:sz w:val="28"/>
      <w:lang w:val="x-none" w:eastAsia="x-none"/>
    </w:rPr>
  </w:style>
  <w:style w:type="character" w:customStyle="1" w:styleId="af9">
    <w:name w:val="Подзаголовок Знак"/>
    <w:basedOn w:val="a3"/>
    <w:link w:val="af8"/>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uiPriority w:val="39"/>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uiPriority w:val="39"/>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045D5B"/>
    <w:rPr>
      <w:sz w:val="28"/>
      <w:shd w:val="clear" w:color="auto" w:fill="FFFFFF"/>
    </w:rPr>
  </w:style>
  <w:style w:type="paragraph" w:customStyle="1" w:styleId="112">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uiPriority w:val="99"/>
    <w:rsid w:val="00045D5B"/>
    <w:rPr>
      <w:sz w:val="20"/>
      <w:szCs w:val="20"/>
      <w:lang w:val="x-none"/>
    </w:rPr>
  </w:style>
  <w:style w:type="character" w:customStyle="1" w:styleId="affd">
    <w:name w:val="Текст сноски Знак"/>
    <w:basedOn w:val="a3"/>
    <w:link w:val="affc"/>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e">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0">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uiPriority w:val="10"/>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420">
    <w:name w:val="Сетка таблицы142"/>
    <w:basedOn w:val="a4"/>
    <w:next w:val="ae"/>
    <w:uiPriority w:val="59"/>
    <w:rsid w:val="001D00D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9">
    <w:name w:val="Сетка таблицы109"/>
    <w:basedOn w:val="a4"/>
    <w:next w:val="ae"/>
    <w:rsid w:val="001D00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4"/>
    <w:next w:val="ae"/>
    <w:rsid w:val="001D00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4"/>
    <w:next w:val="ae"/>
    <w:rsid w:val="001D00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1D00D5"/>
  </w:style>
  <w:style w:type="paragraph" w:customStyle="1" w:styleId="164">
    <w:name w:val="Абзац списка16"/>
    <w:basedOn w:val="a2"/>
    <w:autoRedefine/>
    <w:rsid w:val="001D00D5"/>
    <w:pPr>
      <w:jc w:val="center"/>
    </w:pPr>
    <w:rPr>
      <w:snapToGrid w:val="0"/>
      <w:sz w:val="28"/>
      <w:szCs w:val="28"/>
    </w:rPr>
  </w:style>
  <w:style w:type="table" w:customStyle="1" w:styleId="1430">
    <w:name w:val="Сетка таблицы143"/>
    <w:basedOn w:val="a4"/>
    <w:next w:val="ae"/>
    <w:uiPriority w:val="39"/>
    <w:rsid w:val="001D00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4033B5"/>
    <w:pPr>
      <w:jc w:val="center"/>
    </w:pPr>
    <w:rPr>
      <w:b/>
      <w:szCs w:val="20"/>
    </w:rPr>
  </w:style>
  <w:style w:type="paragraph" w:customStyle="1" w:styleId="affffc">
    <w:name w:val="Знак"/>
    <w:basedOn w:val="a2"/>
    <w:rsid w:val="001D00D5"/>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1D00D5"/>
  </w:style>
  <w:style w:type="numbering" w:customStyle="1" w:styleId="2280">
    <w:name w:val="Нет списка228"/>
    <w:next w:val="a5"/>
    <w:uiPriority w:val="99"/>
    <w:semiHidden/>
    <w:unhideWhenUsed/>
    <w:rsid w:val="001D00D5"/>
  </w:style>
  <w:style w:type="table" w:customStyle="1" w:styleId="2300">
    <w:name w:val="Сетка таблицы230"/>
    <w:basedOn w:val="a4"/>
    <w:next w:val="ae"/>
    <w:uiPriority w:val="39"/>
    <w:rsid w:val="001D00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
    <w:basedOn w:val="a4"/>
    <w:next w:val="ae"/>
    <w:rsid w:val="001D00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1D00D5"/>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DF5103"/>
  </w:style>
  <w:style w:type="table" w:customStyle="1" w:styleId="1450">
    <w:name w:val="Сетка таблицы145"/>
    <w:basedOn w:val="a4"/>
    <w:next w:val="ae"/>
    <w:uiPriority w:val="39"/>
    <w:rsid w:val="00DF51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5"/>
    <w:uiPriority w:val="99"/>
    <w:semiHidden/>
    <w:unhideWhenUsed/>
    <w:rsid w:val="00DF5103"/>
  </w:style>
  <w:style w:type="numbering" w:customStyle="1" w:styleId="2290">
    <w:name w:val="Нет списка229"/>
    <w:next w:val="a5"/>
    <w:uiPriority w:val="99"/>
    <w:semiHidden/>
    <w:unhideWhenUsed/>
    <w:rsid w:val="00DF5103"/>
  </w:style>
  <w:style w:type="table" w:customStyle="1" w:styleId="2310">
    <w:name w:val="Сетка таблицы231"/>
    <w:basedOn w:val="a4"/>
    <w:next w:val="ae"/>
    <w:uiPriority w:val="39"/>
    <w:rsid w:val="00DF510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rsid w:val="00DF51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4033B5"/>
  </w:style>
  <w:style w:type="table" w:customStyle="1" w:styleId="1470">
    <w:name w:val="Сетка таблицы147"/>
    <w:basedOn w:val="a4"/>
    <w:next w:val="ae"/>
    <w:uiPriority w:val="39"/>
    <w:rsid w:val="004033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
    <w:name w:val="Нет списка138"/>
    <w:next w:val="a5"/>
    <w:uiPriority w:val="99"/>
    <w:semiHidden/>
    <w:unhideWhenUsed/>
    <w:rsid w:val="004033B5"/>
  </w:style>
  <w:style w:type="numbering" w:customStyle="1" w:styleId="2301">
    <w:name w:val="Нет списка230"/>
    <w:next w:val="a5"/>
    <w:uiPriority w:val="99"/>
    <w:semiHidden/>
    <w:unhideWhenUsed/>
    <w:rsid w:val="004033B5"/>
  </w:style>
  <w:style w:type="table" w:customStyle="1" w:styleId="2320">
    <w:name w:val="Сетка таблицы232"/>
    <w:basedOn w:val="a4"/>
    <w:next w:val="ae"/>
    <w:uiPriority w:val="39"/>
    <w:rsid w:val="004033B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0">
    <w:name w:val="Сетка таблицы148"/>
    <w:basedOn w:val="a4"/>
    <w:next w:val="ae"/>
    <w:rsid w:val="00A73E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4"/>
    <w:next w:val="ae"/>
    <w:rsid w:val="00A73E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4127E1"/>
  </w:style>
  <w:style w:type="paragraph" w:customStyle="1" w:styleId="ListParagraph">
    <w:name w:val="List Paragraph"/>
    <w:basedOn w:val="a2"/>
    <w:autoRedefine/>
    <w:rsid w:val="004127E1"/>
    <w:pPr>
      <w:jc w:val="center"/>
    </w:pPr>
    <w:rPr>
      <w:snapToGrid w:val="0"/>
      <w:sz w:val="28"/>
      <w:szCs w:val="28"/>
    </w:rPr>
  </w:style>
  <w:style w:type="table" w:customStyle="1" w:styleId="1490">
    <w:name w:val="Сетка таблицы149"/>
    <w:basedOn w:val="a4"/>
    <w:next w:val="ae"/>
    <w:uiPriority w:val="39"/>
    <w:rsid w:val="004127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basedOn w:val="a2"/>
    <w:next w:val="af1"/>
    <w:qFormat/>
    <w:rsid w:val="007A22D0"/>
    <w:pPr>
      <w:jc w:val="center"/>
    </w:pPr>
    <w:rPr>
      <w:b/>
      <w:szCs w:val="20"/>
    </w:rPr>
  </w:style>
  <w:style w:type="paragraph" w:customStyle="1" w:styleId="affffe">
    <w:name w:val=" Знак"/>
    <w:basedOn w:val="a2"/>
    <w:rsid w:val="004127E1"/>
    <w:pPr>
      <w:spacing w:after="160" w:line="240" w:lineRule="exact"/>
    </w:pPr>
    <w:rPr>
      <w:rFonts w:ascii="Verdana" w:hAnsi="Verdana" w:cs="Verdana"/>
      <w:sz w:val="20"/>
      <w:szCs w:val="20"/>
      <w:lang w:val="en-US" w:eastAsia="en-US"/>
    </w:rPr>
  </w:style>
  <w:style w:type="numbering" w:customStyle="1" w:styleId="1391">
    <w:name w:val="Нет списка139"/>
    <w:next w:val="a5"/>
    <w:uiPriority w:val="99"/>
    <w:semiHidden/>
    <w:unhideWhenUsed/>
    <w:rsid w:val="004127E1"/>
  </w:style>
  <w:style w:type="numbering" w:customStyle="1" w:styleId="2311">
    <w:name w:val="Нет списка231"/>
    <w:next w:val="a5"/>
    <w:uiPriority w:val="99"/>
    <w:semiHidden/>
    <w:unhideWhenUsed/>
    <w:rsid w:val="004127E1"/>
  </w:style>
  <w:style w:type="table" w:customStyle="1" w:styleId="233">
    <w:name w:val="Сетка таблицы233"/>
    <w:basedOn w:val="a4"/>
    <w:next w:val="ae"/>
    <w:uiPriority w:val="39"/>
    <w:rsid w:val="004127E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911CFB"/>
  </w:style>
  <w:style w:type="table" w:customStyle="1" w:styleId="1500">
    <w:name w:val="Сетка таблицы150"/>
    <w:basedOn w:val="a4"/>
    <w:next w:val="ae"/>
    <w:uiPriority w:val="39"/>
    <w:rsid w:val="00911CF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5"/>
    <w:uiPriority w:val="99"/>
    <w:semiHidden/>
    <w:unhideWhenUsed/>
    <w:rsid w:val="00911CFB"/>
  </w:style>
  <w:style w:type="numbering" w:customStyle="1" w:styleId="2321">
    <w:name w:val="Нет списка232"/>
    <w:next w:val="a5"/>
    <w:uiPriority w:val="99"/>
    <w:semiHidden/>
    <w:unhideWhenUsed/>
    <w:rsid w:val="00911CFB"/>
  </w:style>
  <w:style w:type="table" w:customStyle="1" w:styleId="234">
    <w:name w:val="Сетка таблицы234"/>
    <w:basedOn w:val="a4"/>
    <w:next w:val="ae"/>
    <w:uiPriority w:val="39"/>
    <w:rsid w:val="00911CF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1">
    <w:name w:val="Нет списка80"/>
    <w:next w:val="a5"/>
    <w:uiPriority w:val="99"/>
    <w:semiHidden/>
    <w:unhideWhenUsed/>
    <w:rsid w:val="00911CFB"/>
  </w:style>
  <w:style w:type="table" w:customStyle="1" w:styleId="1510">
    <w:name w:val="Сетка таблицы151"/>
    <w:basedOn w:val="a4"/>
    <w:next w:val="ae"/>
    <w:uiPriority w:val="39"/>
    <w:rsid w:val="00911CF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5"/>
    <w:uiPriority w:val="99"/>
    <w:semiHidden/>
    <w:unhideWhenUsed/>
    <w:rsid w:val="00911CFB"/>
  </w:style>
  <w:style w:type="numbering" w:customStyle="1" w:styleId="2330">
    <w:name w:val="Нет списка233"/>
    <w:next w:val="a5"/>
    <w:uiPriority w:val="99"/>
    <w:semiHidden/>
    <w:unhideWhenUsed/>
    <w:rsid w:val="00911CFB"/>
  </w:style>
  <w:style w:type="table" w:customStyle="1" w:styleId="235">
    <w:name w:val="Сетка таблицы235"/>
    <w:basedOn w:val="a4"/>
    <w:next w:val="ae"/>
    <w:uiPriority w:val="39"/>
    <w:rsid w:val="00911CF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C25D27"/>
  </w:style>
  <w:style w:type="table" w:customStyle="1" w:styleId="1520">
    <w:name w:val="Сетка таблицы152"/>
    <w:basedOn w:val="a4"/>
    <w:next w:val="ae"/>
    <w:uiPriority w:val="39"/>
    <w:rsid w:val="00C25D2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5"/>
    <w:uiPriority w:val="99"/>
    <w:semiHidden/>
    <w:unhideWhenUsed/>
    <w:rsid w:val="00C25D27"/>
  </w:style>
  <w:style w:type="numbering" w:customStyle="1" w:styleId="1117">
    <w:name w:val="Нет списка1117"/>
    <w:next w:val="a5"/>
    <w:uiPriority w:val="99"/>
    <w:semiHidden/>
    <w:unhideWhenUsed/>
    <w:rsid w:val="00C25D27"/>
  </w:style>
  <w:style w:type="numbering" w:customStyle="1" w:styleId="1118">
    <w:name w:val="Нет списка1118"/>
    <w:next w:val="a5"/>
    <w:uiPriority w:val="99"/>
    <w:semiHidden/>
    <w:unhideWhenUsed/>
    <w:rsid w:val="00C25D27"/>
  </w:style>
  <w:style w:type="numbering" w:customStyle="1" w:styleId="2340">
    <w:name w:val="Нет списка234"/>
    <w:next w:val="a5"/>
    <w:uiPriority w:val="99"/>
    <w:semiHidden/>
    <w:unhideWhenUsed/>
    <w:rsid w:val="00C25D27"/>
  </w:style>
  <w:style w:type="table" w:customStyle="1" w:styleId="236">
    <w:name w:val="Сетка таблицы236"/>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unhideWhenUsed/>
    <w:rsid w:val="00C25D27"/>
  </w:style>
  <w:style w:type="table" w:customStyle="1" w:styleId="3151">
    <w:name w:val="Сетка таблицы315"/>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5"/>
    <w:uiPriority w:val="99"/>
    <w:semiHidden/>
    <w:unhideWhenUsed/>
    <w:rsid w:val="00C25D27"/>
  </w:style>
  <w:style w:type="numbering" w:customStyle="1" w:styleId="514">
    <w:name w:val="Нет списка514"/>
    <w:next w:val="a5"/>
    <w:uiPriority w:val="99"/>
    <w:semiHidden/>
    <w:unhideWhenUsed/>
    <w:rsid w:val="00C25D27"/>
  </w:style>
  <w:style w:type="table" w:customStyle="1" w:styleId="5140">
    <w:name w:val="Сетка таблицы514"/>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1">
    <w:name w:val="Нет списка610"/>
    <w:next w:val="a5"/>
    <w:uiPriority w:val="99"/>
    <w:semiHidden/>
    <w:unhideWhenUsed/>
    <w:rsid w:val="00C25D27"/>
  </w:style>
  <w:style w:type="table" w:customStyle="1" w:styleId="617">
    <w:name w:val="Сетка таблицы617"/>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5"/>
    <w:uiPriority w:val="99"/>
    <w:semiHidden/>
    <w:unhideWhenUsed/>
    <w:rsid w:val="00C25D27"/>
  </w:style>
  <w:style w:type="numbering" w:customStyle="1" w:styleId="1213">
    <w:name w:val="Нет списка1213"/>
    <w:next w:val="a5"/>
    <w:uiPriority w:val="99"/>
    <w:semiHidden/>
    <w:unhideWhenUsed/>
    <w:rsid w:val="00C25D27"/>
  </w:style>
  <w:style w:type="numbering" w:customStyle="1" w:styleId="11113">
    <w:name w:val="Нет списка11113"/>
    <w:next w:val="a5"/>
    <w:uiPriority w:val="99"/>
    <w:semiHidden/>
    <w:unhideWhenUsed/>
    <w:rsid w:val="00C25D27"/>
  </w:style>
  <w:style w:type="table" w:customStyle="1" w:styleId="11130">
    <w:name w:val="Сетка таблицы1113"/>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5"/>
    <w:uiPriority w:val="99"/>
    <w:semiHidden/>
    <w:unhideWhenUsed/>
    <w:rsid w:val="00C25D27"/>
  </w:style>
  <w:style w:type="numbering" w:customStyle="1" w:styleId="3170">
    <w:name w:val="Нет списка317"/>
    <w:next w:val="a5"/>
    <w:uiPriority w:val="99"/>
    <w:semiHidden/>
    <w:unhideWhenUsed/>
    <w:rsid w:val="00C25D27"/>
  </w:style>
  <w:style w:type="table" w:customStyle="1" w:styleId="3161">
    <w:name w:val="Сетка таблицы316"/>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5"/>
    <w:uiPriority w:val="99"/>
    <w:semiHidden/>
    <w:unhideWhenUsed/>
    <w:rsid w:val="00C25D27"/>
  </w:style>
  <w:style w:type="table" w:customStyle="1" w:styleId="41100">
    <w:name w:val="Сетка таблицы4110"/>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5"/>
    <w:uiPriority w:val="99"/>
    <w:semiHidden/>
    <w:unhideWhenUsed/>
    <w:rsid w:val="00C25D27"/>
  </w:style>
  <w:style w:type="table" w:customStyle="1" w:styleId="5150">
    <w:name w:val="Сетка таблицы515"/>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5"/>
    <w:uiPriority w:val="99"/>
    <w:semiHidden/>
    <w:unhideWhenUsed/>
    <w:rsid w:val="00C25D27"/>
  </w:style>
  <w:style w:type="table" w:customStyle="1" w:styleId="618">
    <w:name w:val="Сетка таблицы618"/>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5"/>
    <w:uiPriority w:val="99"/>
    <w:semiHidden/>
    <w:unhideWhenUsed/>
    <w:rsid w:val="00C25D27"/>
  </w:style>
  <w:style w:type="numbering" w:customStyle="1" w:styleId="1214">
    <w:name w:val="Нет списка1214"/>
    <w:next w:val="a5"/>
    <w:uiPriority w:val="99"/>
    <w:semiHidden/>
    <w:unhideWhenUsed/>
    <w:rsid w:val="00C25D27"/>
  </w:style>
  <w:style w:type="numbering" w:customStyle="1" w:styleId="1123">
    <w:name w:val="Нет списка1123"/>
    <w:next w:val="a5"/>
    <w:uiPriority w:val="99"/>
    <w:semiHidden/>
    <w:unhideWhenUsed/>
    <w:rsid w:val="00C25D27"/>
  </w:style>
  <w:style w:type="numbering" w:customStyle="1" w:styleId="2114">
    <w:name w:val="Нет списка2114"/>
    <w:next w:val="a5"/>
    <w:uiPriority w:val="99"/>
    <w:semiHidden/>
    <w:unhideWhenUsed/>
    <w:rsid w:val="00C25D27"/>
  </w:style>
  <w:style w:type="numbering" w:customStyle="1" w:styleId="31130">
    <w:name w:val="Нет списка3113"/>
    <w:next w:val="a5"/>
    <w:uiPriority w:val="99"/>
    <w:semiHidden/>
    <w:unhideWhenUsed/>
    <w:rsid w:val="00C25D27"/>
  </w:style>
  <w:style w:type="numbering" w:customStyle="1" w:styleId="4113">
    <w:name w:val="Нет списка4113"/>
    <w:next w:val="a5"/>
    <w:uiPriority w:val="99"/>
    <w:semiHidden/>
    <w:unhideWhenUsed/>
    <w:rsid w:val="00C25D27"/>
  </w:style>
  <w:style w:type="numbering" w:customStyle="1" w:styleId="5113">
    <w:name w:val="Нет списка5113"/>
    <w:next w:val="a5"/>
    <w:uiPriority w:val="99"/>
    <w:semiHidden/>
    <w:unhideWhenUsed/>
    <w:rsid w:val="00C25D27"/>
  </w:style>
  <w:style w:type="numbering" w:customStyle="1" w:styleId="6113">
    <w:name w:val="Нет списка6113"/>
    <w:next w:val="a5"/>
    <w:uiPriority w:val="99"/>
    <w:semiHidden/>
    <w:unhideWhenUsed/>
    <w:rsid w:val="00C25D27"/>
  </w:style>
  <w:style w:type="numbering" w:customStyle="1" w:styleId="841">
    <w:name w:val="Нет списка84"/>
    <w:next w:val="a5"/>
    <w:uiPriority w:val="99"/>
    <w:semiHidden/>
    <w:unhideWhenUsed/>
    <w:rsid w:val="00C25D27"/>
  </w:style>
  <w:style w:type="numbering" w:customStyle="1" w:styleId="13100">
    <w:name w:val="Нет списка1310"/>
    <w:next w:val="a5"/>
    <w:uiPriority w:val="99"/>
    <w:semiHidden/>
    <w:unhideWhenUsed/>
    <w:rsid w:val="00C25D27"/>
  </w:style>
  <w:style w:type="numbering" w:customStyle="1" w:styleId="1132">
    <w:name w:val="Нет списка1132"/>
    <w:next w:val="a5"/>
    <w:uiPriority w:val="99"/>
    <w:semiHidden/>
    <w:unhideWhenUsed/>
    <w:rsid w:val="00C25D27"/>
  </w:style>
  <w:style w:type="numbering" w:customStyle="1" w:styleId="11122">
    <w:name w:val="Нет списка11122"/>
    <w:next w:val="a5"/>
    <w:uiPriority w:val="99"/>
    <w:semiHidden/>
    <w:unhideWhenUsed/>
    <w:rsid w:val="00C25D27"/>
  </w:style>
  <w:style w:type="table" w:customStyle="1" w:styleId="12120">
    <w:name w:val="Сетка таблицы1212"/>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0">
    <w:name w:val="Нет списка2210"/>
    <w:next w:val="a5"/>
    <w:uiPriority w:val="99"/>
    <w:semiHidden/>
    <w:unhideWhenUsed/>
    <w:rsid w:val="00C25D27"/>
  </w:style>
  <w:style w:type="table" w:customStyle="1" w:styleId="22101">
    <w:name w:val="Сетка таблицы2210"/>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5"/>
    <w:uiPriority w:val="99"/>
    <w:semiHidden/>
    <w:unhideWhenUsed/>
    <w:rsid w:val="00C25D27"/>
  </w:style>
  <w:style w:type="table" w:customStyle="1" w:styleId="3221">
    <w:name w:val="Сетка таблицы322"/>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5"/>
    <w:uiPriority w:val="99"/>
    <w:semiHidden/>
    <w:unhideWhenUsed/>
    <w:rsid w:val="00C25D27"/>
  </w:style>
  <w:style w:type="table" w:customStyle="1" w:styleId="425">
    <w:name w:val="Сетка таблицы425"/>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5"/>
    <w:uiPriority w:val="99"/>
    <w:semiHidden/>
    <w:unhideWhenUsed/>
    <w:rsid w:val="00C25D27"/>
  </w:style>
  <w:style w:type="table" w:customStyle="1" w:styleId="522">
    <w:name w:val="Сетка таблицы522"/>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5"/>
    <w:uiPriority w:val="99"/>
    <w:semiHidden/>
    <w:unhideWhenUsed/>
    <w:rsid w:val="00C25D27"/>
  </w:style>
  <w:style w:type="table" w:customStyle="1" w:styleId="622">
    <w:name w:val="Сетка таблицы622"/>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5"/>
    <w:uiPriority w:val="99"/>
    <w:semiHidden/>
    <w:unhideWhenUsed/>
    <w:rsid w:val="00C25D27"/>
  </w:style>
  <w:style w:type="numbering" w:customStyle="1" w:styleId="1222">
    <w:name w:val="Нет списка1222"/>
    <w:next w:val="a5"/>
    <w:uiPriority w:val="99"/>
    <w:semiHidden/>
    <w:unhideWhenUsed/>
    <w:rsid w:val="00C25D27"/>
  </w:style>
  <w:style w:type="numbering" w:customStyle="1" w:styleId="111113">
    <w:name w:val="Нет списка111113"/>
    <w:next w:val="a5"/>
    <w:uiPriority w:val="99"/>
    <w:semiHidden/>
    <w:unhideWhenUsed/>
    <w:rsid w:val="00C25D27"/>
  </w:style>
  <w:style w:type="numbering" w:customStyle="1" w:styleId="21220">
    <w:name w:val="Нет списка2122"/>
    <w:next w:val="a5"/>
    <w:uiPriority w:val="99"/>
    <w:semiHidden/>
    <w:unhideWhenUsed/>
    <w:rsid w:val="00C25D27"/>
  </w:style>
  <w:style w:type="table" w:customStyle="1" w:styleId="21121">
    <w:name w:val="Сетка таблицы2112"/>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5"/>
    <w:uiPriority w:val="99"/>
    <w:semiHidden/>
    <w:unhideWhenUsed/>
    <w:rsid w:val="00C25D27"/>
  </w:style>
  <w:style w:type="numbering" w:customStyle="1" w:styleId="4121">
    <w:name w:val="Нет списка4121"/>
    <w:next w:val="a5"/>
    <w:uiPriority w:val="99"/>
    <w:semiHidden/>
    <w:unhideWhenUsed/>
    <w:rsid w:val="00C25D27"/>
  </w:style>
  <w:style w:type="table" w:customStyle="1" w:styleId="41120">
    <w:name w:val="Сетка таблицы4112"/>
    <w:basedOn w:val="a4"/>
    <w:next w:val="ae"/>
    <w:uiPriority w:val="39"/>
    <w:rsid w:val="00C25D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5"/>
    <w:uiPriority w:val="99"/>
    <w:semiHidden/>
    <w:unhideWhenUsed/>
    <w:rsid w:val="00C25D27"/>
  </w:style>
  <w:style w:type="numbering" w:customStyle="1" w:styleId="6121">
    <w:name w:val="Нет списка6121"/>
    <w:next w:val="a5"/>
    <w:uiPriority w:val="99"/>
    <w:semiHidden/>
    <w:unhideWhenUsed/>
    <w:rsid w:val="00C25D27"/>
  </w:style>
  <w:style w:type="numbering" w:customStyle="1" w:styleId="7112">
    <w:name w:val="Нет списка7112"/>
    <w:next w:val="a5"/>
    <w:uiPriority w:val="99"/>
    <w:semiHidden/>
    <w:unhideWhenUsed/>
    <w:rsid w:val="00C25D27"/>
  </w:style>
  <w:style w:type="numbering" w:customStyle="1" w:styleId="121120">
    <w:name w:val="Нет списка12112"/>
    <w:next w:val="a5"/>
    <w:uiPriority w:val="99"/>
    <w:semiHidden/>
    <w:unhideWhenUsed/>
    <w:rsid w:val="00C25D27"/>
  </w:style>
  <w:style w:type="numbering" w:customStyle="1" w:styleId="11212">
    <w:name w:val="Нет списка11212"/>
    <w:next w:val="a5"/>
    <w:uiPriority w:val="99"/>
    <w:semiHidden/>
    <w:unhideWhenUsed/>
    <w:rsid w:val="00C25D27"/>
  </w:style>
  <w:style w:type="numbering" w:customStyle="1" w:styleId="21112">
    <w:name w:val="Нет списка21112"/>
    <w:next w:val="a5"/>
    <w:uiPriority w:val="99"/>
    <w:semiHidden/>
    <w:unhideWhenUsed/>
    <w:rsid w:val="00C25D27"/>
  </w:style>
  <w:style w:type="numbering" w:customStyle="1" w:styleId="31112">
    <w:name w:val="Нет списка31112"/>
    <w:next w:val="a5"/>
    <w:uiPriority w:val="99"/>
    <w:semiHidden/>
    <w:unhideWhenUsed/>
    <w:rsid w:val="00C25D27"/>
  </w:style>
  <w:style w:type="numbering" w:customStyle="1" w:styleId="41112">
    <w:name w:val="Нет списка41112"/>
    <w:next w:val="a5"/>
    <w:uiPriority w:val="99"/>
    <w:semiHidden/>
    <w:unhideWhenUsed/>
    <w:rsid w:val="00C25D27"/>
  </w:style>
  <w:style w:type="numbering" w:customStyle="1" w:styleId="51112">
    <w:name w:val="Нет списка51112"/>
    <w:next w:val="a5"/>
    <w:uiPriority w:val="99"/>
    <w:semiHidden/>
    <w:unhideWhenUsed/>
    <w:rsid w:val="00C25D27"/>
  </w:style>
  <w:style w:type="numbering" w:customStyle="1" w:styleId="61112">
    <w:name w:val="Нет списка61112"/>
    <w:next w:val="a5"/>
    <w:uiPriority w:val="99"/>
    <w:semiHidden/>
    <w:unhideWhenUsed/>
    <w:rsid w:val="00C25D27"/>
  </w:style>
  <w:style w:type="paragraph" w:customStyle="1" w:styleId="xl1001">
    <w:name w:val="xl1001"/>
    <w:basedOn w:val="a2"/>
    <w:rsid w:val="00C25D27"/>
    <w:pPr>
      <w:pBdr>
        <w:left w:val="single" w:sz="8" w:space="0" w:color="auto"/>
        <w:bottom w:val="single" w:sz="4" w:space="0" w:color="auto"/>
      </w:pBdr>
      <w:spacing w:before="100" w:beforeAutospacing="1" w:after="100" w:afterAutospacing="1"/>
      <w:jc w:val="center"/>
      <w:textAlignment w:val="center"/>
    </w:pPr>
  </w:style>
  <w:style w:type="paragraph" w:customStyle="1" w:styleId="xl1002">
    <w:name w:val="xl1002"/>
    <w:basedOn w:val="a2"/>
    <w:rsid w:val="00C25D27"/>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03">
    <w:name w:val="xl1003"/>
    <w:basedOn w:val="a2"/>
    <w:rsid w:val="00C25D27"/>
    <w:pPr>
      <w:pBdr>
        <w:left w:val="single" w:sz="8" w:space="0" w:color="auto"/>
        <w:bottom w:val="single" w:sz="4" w:space="0" w:color="auto"/>
      </w:pBdr>
      <w:spacing w:before="100" w:beforeAutospacing="1" w:after="100" w:afterAutospacing="1"/>
      <w:jc w:val="center"/>
      <w:textAlignment w:val="center"/>
    </w:pPr>
  </w:style>
  <w:style w:type="paragraph" w:customStyle="1" w:styleId="xl1004">
    <w:name w:val="xl1004"/>
    <w:basedOn w:val="a2"/>
    <w:rsid w:val="00C25D2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5">
    <w:name w:val="xl1005"/>
    <w:basedOn w:val="a2"/>
    <w:rsid w:val="00C25D27"/>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06">
    <w:name w:val="xl1006"/>
    <w:basedOn w:val="a2"/>
    <w:rsid w:val="00C25D27"/>
    <w:pPr>
      <w:pBdr>
        <w:bottom w:val="single" w:sz="4" w:space="0" w:color="auto"/>
      </w:pBdr>
      <w:spacing w:before="100" w:beforeAutospacing="1" w:after="100" w:afterAutospacing="1"/>
      <w:jc w:val="center"/>
      <w:textAlignment w:val="center"/>
    </w:pPr>
  </w:style>
  <w:style w:type="paragraph" w:customStyle="1" w:styleId="xl1007">
    <w:name w:val="xl1007"/>
    <w:basedOn w:val="a2"/>
    <w:rsid w:val="00C25D2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8">
    <w:name w:val="xl1008"/>
    <w:basedOn w:val="a2"/>
    <w:rsid w:val="00C25D27"/>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9">
    <w:name w:val="xl1009"/>
    <w:basedOn w:val="a2"/>
    <w:rsid w:val="00C25D27"/>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10">
    <w:name w:val="xl1010"/>
    <w:basedOn w:val="a2"/>
    <w:rsid w:val="00C25D27"/>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11">
    <w:name w:val="xl1011"/>
    <w:basedOn w:val="a2"/>
    <w:rsid w:val="00C25D27"/>
    <w:pPr>
      <w:pBdr>
        <w:bottom w:val="single" w:sz="4" w:space="0" w:color="auto"/>
      </w:pBdr>
      <w:spacing w:before="100" w:beforeAutospacing="1" w:after="100" w:afterAutospacing="1"/>
      <w:jc w:val="center"/>
      <w:textAlignment w:val="center"/>
    </w:pPr>
    <w:rPr>
      <w:b/>
      <w:bCs/>
    </w:rPr>
  </w:style>
  <w:style w:type="paragraph" w:customStyle="1" w:styleId="xl1012">
    <w:name w:val="xl1012"/>
    <w:basedOn w:val="a2"/>
    <w:rsid w:val="00C25D2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3">
    <w:name w:val="xl1013"/>
    <w:basedOn w:val="a2"/>
    <w:rsid w:val="00C25D27"/>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014">
    <w:name w:val="xl1014"/>
    <w:basedOn w:val="a2"/>
    <w:rsid w:val="00C25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5">
    <w:name w:val="xl1015"/>
    <w:basedOn w:val="a2"/>
    <w:rsid w:val="00C25D2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6">
    <w:name w:val="xl1016"/>
    <w:basedOn w:val="a2"/>
    <w:rsid w:val="00C25D27"/>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017">
    <w:name w:val="xl1017"/>
    <w:basedOn w:val="a2"/>
    <w:rsid w:val="00C25D2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18">
    <w:name w:val="xl1018"/>
    <w:basedOn w:val="a2"/>
    <w:rsid w:val="00C25D2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19">
    <w:name w:val="xl1019"/>
    <w:basedOn w:val="a2"/>
    <w:rsid w:val="00C25D27"/>
    <w:pPr>
      <w:pBdr>
        <w:top w:val="single" w:sz="4" w:space="0" w:color="auto"/>
        <w:bottom w:val="single" w:sz="4" w:space="0" w:color="auto"/>
      </w:pBdr>
      <w:spacing w:before="100" w:beforeAutospacing="1" w:after="100" w:afterAutospacing="1"/>
      <w:jc w:val="center"/>
      <w:textAlignment w:val="center"/>
    </w:pPr>
  </w:style>
  <w:style w:type="paragraph" w:customStyle="1" w:styleId="xl1020">
    <w:name w:val="xl1020"/>
    <w:basedOn w:val="a2"/>
    <w:rsid w:val="00C25D2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1">
    <w:name w:val="xl1021"/>
    <w:basedOn w:val="a2"/>
    <w:rsid w:val="00C25D27"/>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22">
    <w:name w:val="xl1022"/>
    <w:basedOn w:val="a2"/>
    <w:rsid w:val="00C25D2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23">
    <w:name w:val="xl1023"/>
    <w:basedOn w:val="a2"/>
    <w:rsid w:val="00C25D27"/>
    <w:pPr>
      <w:pBdr>
        <w:top w:val="single" w:sz="4" w:space="0" w:color="auto"/>
        <w:left w:val="single" w:sz="4" w:space="0" w:color="auto"/>
      </w:pBdr>
      <w:spacing w:before="100" w:beforeAutospacing="1" w:after="100" w:afterAutospacing="1"/>
      <w:jc w:val="center"/>
      <w:textAlignment w:val="center"/>
    </w:pPr>
  </w:style>
  <w:style w:type="paragraph" w:customStyle="1" w:styleId="xl1024">
    <w:name w:val="xl1024"/>
    <w:basedOn w:val="a2"/>
    <w:rsid w:val="00C25D27"/>
    <w:pPr>
      <w:pBdr>
        <w:top w:val="single" w:sz="4" w:space="0" w:color="auto"/>
        <w:left w:val="single" w:sz="8" w:space="0" w:color="auto"/>
      </w:pBdr>
      <w:spacing w:before="100" w:beforeAutospacing="1" w:after="100" w:afterAutospacing="1"/>
      <w:jc w:val="center"/>
      <w:textAlignment w:val="center"/>
    </w:pPr>
  </w:style>
  <w:style w:type="paragraph" w:customStyle="1" w:styleId="xl1025">
    <w:name w:val="xl1025"/>
    <w:basedOn w:val="a2"/>
    <w:rsid w:val="00C25D27"/>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026">
    <w:name w:val="xl1026"/>
    <w:basedOn w:val="a2"/>
    <w:rsid w:val="00C25D27"/>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27">
    <w:name w:val="xl1027"/>
    <w:basedOn w:val="a2"/>
    <w:rsid w:val="00C25D27"/>
    <w:pPr>
      <w:pBdr>
        <w:top w:val="single" w:sz="4" w:space="0" w:color="auto"/>
      </w:pBdr>
      <w:spacing w:before="100" w:beforeAutospacing="1" w:after="100" w:afterAutospacing="1"/>
      <w:jc w:val="center"/>
      <w:textAlignment w:val="center"/>
    </w:pPr>
  </w:style>
  <w:style w:type="paragraph" w:customStyle="1" w:styleId="xl1028">
    <w:name w:val="xl1028"/>
    <w:basedOn w:val="a2"/>
    <w:rsid w:val="00C25D27"/>
    <w:pPr>
      <w:pBdr>
        <w:left w:val="single" w:sz="8" w:space="0" w:color="auto"/>
        <w:right w:val="single" w:sz="4" w:space="0" w:color="auto"/>
      </w:pBdr>
      <w:spacing w:before="100" w:beforeAutospacing="1" w:after="100" w:afterAutospacing="1"/>
      <w:jc w:val="center"/>
      <w:textAlignment w:val="center"/>
    </w:pPr>
  </w:style>
  <w:style w:type="paragraph" w:customStyle="1" w:styleId="xl1029">
    <w:name w:val="xl1029"/>
    <w:basedOn w:val="a2"/>
    <w:rsid w:val="00C25D27"/>
    <w:pPr>
      <w:pBdr>
        <w:left w:val="single" w:sz="4" w:space="0" w:color="auto"/>
      </w:pBdr>
      <w:spacing w:before="100" w:beforeAutospacing="1" w:after="100" w:afterAutospacing="1"/>
      <w:textAlignment w:val="center"/>
    </w:pPr>
  </w:style>
  <w:style w:type="paragraph" w:customStyle="1" w:styleId="xl1030">
    <w:name w:val="xl1030"/>
    <w:basedOn w:val="a2"/>
    <w:rsid w:val="00C25D27"/>
    <w:pPr>
      <w:spacing w:before="100" w:beforeAutospacing="1" w:after="100" w:afterAutospacing="1"/>
      <w:textAlignment w:val="center"/>
    </w:pPr>
  </w:style>
  <w:style w:type="paragraph" w:customStyle="1" w:styleId="xl1031">
    <w:name w:val="xl1031"/>
    <w:basedOn w:val="a2"/>
    <w:rsid w:val="00C25D27"/>
    <w:pPr>
      <w:pBdr>
        <w:right w:val="single" w:sz="4" w:space="0" w:color="auto"/>
      </w:pBdr>
      <w:spacing w:before="100" w:beforeAutospacing="1" w:after="100" w:afterAutospacing="1"/>
      <w:textAlignment w:val="center"/>
    </w:pPr>
  </w:style>
  <w:style w:type="paragraph" w:customStyle="1" w:styleId="xl1032">
    <w:name w:val="xl1032"/>
    <w:basedOn w:val="a2"/>
    <w:rsid w:val="00C25D27"/>
    <w:pPr>
      <w:pBdr>
        <w:left w:val="single" w:sz="4" w:space="0" w:color="auto"/>
        <w:right w:val="single" w:sz="4" w:space="0" w:color="auto"/>
      </w:pBdr>
      <w:spacing w:before="100" w:beforeAutospacing="1" w:after="100" w:afterAutospacing="1"/>
      <w:jc w:val="center"/>
      <w:textAlignment w:val="center"/>
    </w:pPr>
  </w:style>
  <w:style w:type="paragraph" w:customStyle="1" w:styleId="xl1033">
    <w:name w:val="xl1033"/>
    <w:basedOn w:val="a2"/>
    <w:rsid w:val="00C25D27"/>
    <w:pPr>
      <w:pBdr>
        <w:left w:val="single" w:sz="4" w:space="0" w:color="auto"/>
      </w:pBdr>
      <w:spacing w:before="100" w:beforeAutospacing="1" w:after="100" w:afterAutospacing="1"/>
      <w:jc w:val="center"/>
      <w:textAlignment w:val="center"/>
    </w:pPr>
  </w:style>
  <w:style w:type="paragraph" w:customStyle="1" w:styleId="xl1034">
    <w:name w:val="xl1034"/>
    <w:basedOn w:val="a2"/>
    <w:rsid w:val="00C25D27"/>
    <w:pPr>
      <w:pBdr>
        <w:left w:val="single" w:sz="8" w:space="0" w:color="auto"/>
      </w:pBdr>
      <w:spacing w:before="100" w:beforeAutospacing="1" w:after="100" w:afterAutospacing="1"/>
      <w:jc w:val="center"/>
      <w:textAlignment w:val="center"/>
    </w:pPr>
  </w:style>
  <w:style w:type="paragraph" w:customStyle="1" w:styleId="xl1035">
    <w:name w:val="xl1035"/>
    <w:basedOn w:val="a2"/>
    <w:rsid w:val="00C25D27"/>
    <w:pPr>
      <w:pBdr>
        <w:left w:val="single" w:sz="4" w:space="0" w:color="auto"/>
        <w:right w:val="single" w:sz="8" w:space="0" w:color="auto"/>
      </w:pBdr>
      <w:spacing w:before="100" w:beforeAutospacing="1" w:after="100" w:afterAutospacing="1"/>
      <w:jc w:val="center"/>
      <w:textAlignment w:val="center"/>
    </w:pPr>
  </w:style>
  <w:style w:type="paragraph" w:customStyle="1" w:styleId="xl1036">
    <w:name w:val="xl1036"/>
    <w:basedOn w:val="a2"/>
    <w:rsid w:val="00C25D27"/>
    <w:pPr>
      <w:pBdr>
        <w:left w:val="single" w:sz="8" w:space="0" w:color="auto"/>
        <w:right w:val="single" w:sz="8" w:space="0" w:color="auto"/>
      </w:pBdr>
      <w:spacing w:before="100" w:beforeAutospacing="1" w:after="100" w:afterAutospacing="1"/>
      <w:jc w:val="center"/>
      <w:textAlignment w:val="center"/>
    </w:pPr>
  </w:style>
  <w:style w:type="paragraph" w:customStyle="1" w:styleId="xl1037">
    <w:name w:val="xl1037"/>
    <w:basedOn w:val="a2"/>
    <w:rsid w:val="00C25D27"/>
    <w:pPr>
      <w:spacing w:before="100" w:beforeAutospacing="1" w:after="100" w:afterAutospacing="1"/>
      <w:jc w:val="center"/>
      <w:textAlignment w:val="center"/>
    </w:pPr>
  </w:style>
  <w:style w:type="paragraph" w:customStyle="1" w:styleId="xl1038">
    <w:name w:val="xl1038"/>
    <w:basedOn w:val="a2"/>
    <w:rsid w:val="00C25D27"/>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039">
    <w:name w:val="xl1039"/>
    <w:basedOn w:val="a2"/>
    <w:rsid w:val="00C25D2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0">
    <w:name w:val="xl1040"/>
    <w:basedOn w:val="a2"/>
    <w:rsid w:val="00C25D2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41">
    <w:name w:val="xl1041"/>
    <w:basedOn w:val="a2"/>
    <w:rsid w:val="00C25D27"/>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042">
    <w:name w:val="xl1042"/>
    <w:basedOn w:val="a2"/>
    <w:rsid w:val="00C25D2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rPr>
  </w:style>
  <w:style w:type="paragraph" w:customStyle="1" w:styleId="xl1043">
    <w:name w:val="xl1043"/>
    <w:basedOn w:val="a2"/>
    <w:rsid w:val="00C25D2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44">
    <w:name w:val="xl1044"/>
    <w:basedOn w:val="a2"/>
    <w:rsid w:val="00C25D2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1045">
    <w:name w:val="xl1045"/>
    <w:basedOn w:val="a2"/>
    <w:rsid w:val="00C25D2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046">
    <w:name w:val="xl1046"/>
    <w:basedOn w:val="a2"/>
    <w:rsid w:val="00C25D2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7">
    <w:name w:val="xl1047"/>
    <w:basedOn w:val="a2"/>
    <w:rsid w:val="00C25D27"/>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rPr>
  </w:style>
  <w:style w:type="paragraph" w:customStyle="1" w:styleId="xl1048">
    <w:name w:val="xl1048"/>
    <w:basedOn w:val="a2"/>
    <w:rsid w:val="00C25D2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color w:val="FF0000"/>
    </w:rPr>
  </w:style>
  <w:style w:type="paragraph" w:customStyle="1" w:styleId="xl1049">
    <w:name w:val="xl1049"/>
    <w:basedOn w:val="a2"/>
    <w:rsid w:val="00C25D2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i/>
      <w:iCs/>
      <w:color w:val="FF0000"/>
    </w:rPr>
  </w:style>
  <w:style w:type="paragraph" w:customStyle="1" w:styleId="xl1050">
    <w:name w:val="xl1050"/>
    <w:basedOn w:val="a2"/>
    <w:rsid w:val="00C25D27"/>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rPr>
  </w:style>
  <w:style w:type="paragraph" w:customStyle="1" w:styleId="xl1051">
    <w:name w:val="xl1051"/>
    <w:basedOn w:val="a2"/>
    <w:rsid w:val="00C25D2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2">
    <w:name w:val="xl1052"/>
    <w:basedOn w:val="a2"/>
    <w:rsid w:val="00C25D27"/>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53">
    <w:name w:val="xl1053"/>
    <w:basedOn w:val="a2"/>
    <w:rsid w:val="00C25D27"/>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54">
    <w:name w:val="xl1054"/>
    <w:basedOn w:val="a2"/>
    <w:rsid w:val="00C25D27"/>
    <w:pPr>
      <w:pBdr>
        <w:bottom w:val="single" w:sz="4" w:space="0" w:color="auto"/>
      </w:pBdr>
      <w:spacing w:before="100" w:beforeAutospacing="1" w:after="100" w:afterAutospacing="1"/>
      <w:jc w:val="center"/>
      <w:textAlignment w:val="center"/>
    </w:pPr>
  </w:style>
  <w:style w:type="paragraph" w:customStyle="1" w:styleId="xl1055">
    <w:name w:val="xl1055"/>
    <w:basedOn w:val="a2"/>
    <w:rsid w:val="00C25D27"/>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56">
    <w:name w:val="xl1056"/>
    <w:basedOn w:val="a2"/>
    <w:rsid w:val="00C25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57">
    <w:name w:val="xl1057"/>
    <w:basedOn w:val="a2"/>
    <w:rsid w:val="00C25D2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58">
    <w:name w:val="xl1058"/>
    <w:basedOn w:val="a2"/>
    <w:rsid w:val="00C25D27"/>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FF0000"/>
    </w:rPr>
  </w:style>
  <w:style w:type="paragraph" w:customStyle="1" w:styleId="xl1059">
    <w:name w:val="xl1059"/>
    <w:basedOn w:val="a2"/>
    <w:rsid w:val="00C25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0">
    <w:name w:val="xl1060"/>
    <w:basedOn w:val="a2"/>
    <w:rsid w:val="00C25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061">
    <w:name w:val="xl1061"/>
    <w:basedOn w:val="a2"/>
    <w:rsid w:val="00C25D2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62">
    <w:name w:val="xl1062"/>
    <w:basedOn w:val="a2"/>
    <w:rsid w:val="00C25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3">
    <w:name w:val="xl1063"/>
    <w:basedOn w:val="a2"/>
    <w:rsid w:val="00C25D2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64">
    <w:name w:val="xl1064"/>
    <w:basedOn w:val="a2"/>
    <w:rsid w:val="00C25D27"/>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65">
    <w:name w:val="xl1065"/>
    <w:basedOn w:val="a2"/>
    <w:rsid w:val="00C25D27"/>
    <w:pPr>
      <w:pBdr>
        <w:top w:val="single" w:sz="4" w:space="0" w:color="auto"/>
        <w:bottom w:val="single" w:sz="4" w:space="0" w:color="auto"/>
      </w:pBdr>
      <w:spacing w:before="100" w:beforeAutospacing="1" w:after="100" w:afterAutospacing="1"/>
      <w:jc w:val="center"/>
      <w:textAlignment w:val="center"/>
    </w:pPr>
  </w:style>
  <w:style w:type="paragraph" w:customStyle="1" w:styleId="xl1066">
    <w:name w:val="xl1066"/>
    <w:basedOn w:val="a2"/>
    <w:rsid w:val="00C25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67">
    <w:name w:val="xl1067"/>
    <w:basedOn w:val="a2"/>
    <w:rsid w:val="00C25D2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68">
    <w:name w:val="xl1068"/>
    <w:basedOn w:val="a2"/>
    <w:rsid w:val="00C25D27"/>
    <w:pPr>
      <w:pBdr>
        <w:left w:val="single" w:sz="8" w:space="0" w:color="auto"/>
        <w:bottom w:val="single" w:sz="8" w:space="0" w:color="auto"/>
        <w:right w:val="single" w:sz="4" w:space="0" w:color="000000"/>
      </w:pBdr>
      <w:spacing w:before="100" w:beforeAutospacing="1" w:after="100" w:afterAutospacing="1"/>
      <w:jc w:val="center"/>
      <w:textAlignment w:val="center"/>
    </w:pPr>
    <w:rPr>
      <w:b/>
      <w:bCs/>
    </w:rPr>
  </w:style>
  <w:style w:type="paragraph" w:customStyle="1" w:styleId="xl1069">
    <w:name w:val="xl1069"/>
    <w:basedOn w:val="a2"/>
    <w:rsid w:val="00C25D27"/>
    <w:pPr>
      <w:pBdr>
        <w:left w:val="single" w:sz="4" w:space="0" w:color="000000"/>
        <w:bottom w:val="single" w:sz="8" w:space="0" w:color="auto"/>
        <w:right w:val="single" w:sz="4" w:space="0" w:color="000000"/>
      </w:pBdr>
      <w:spacing w:before="100" w:beforeAutospacing="1" w:after="100" w:afterAutospacing="1"/>
      <w:jc w:val="center"/>
      <w:textAlignment w:val="center"/>
    </w:pPr>
    <w:rPr>
      <w:rFonts w:ascii="Bookman Old Style" w:hAnsi="Bookman Old Style"/>
    </w:rPr>
  </w:style>
  <w:style w:type="paragraph" w:customStyle="1" w:styleId="xl1070">
    <w:name w:val="xl1070"/>
    <w:basedOn w:val="a2"/>
    <w:rsid w:val="00C25D27"/>
    <w:pPr>
      <w:pBdr>
        <w:left w:val="single" w:sz="4" w:space="0" w:color="000000"/>
        <w:bottom w:val="single" w:sz="8" w:space="0" w:color="auto"/>
        <w:right w:val="single" w:sz="4" w:space="0" w:color="000000"/>
      </w:pBdr>
      <w:spacing w:before="100" w:beforeAutospacing="1" w:after="100" w:afterAutospacing="1"/>
      <w:jc w:val="center"/>
      <w:textAlignment w:val="center"/>
    </w:pPr>
    <w:rPr>
      <w:rFonts w:ascii="Bookman Old Style" w:hAnsi="Bookman Old Style"/>
      <w:b/>
      <w:bCs/>
    </w:rPr>
  </w:style>
  <w:style w:type="paragraph" w:customStyle="1" w:styleId="xl1071">
    <w:name w:val="xl1071"/>
    <w:basedOn w:val="a2"/>
    <w:rsid w:val="00C25D27"/>
    <w:pPr>
      <w:pBdr>
        <w:left w:val="single" w:sz="4" w:space="0" w:color="000000"/>
        <w:bottom w:val="single" w:sz="8" w:space="0" w:color="auto"/>
      </w:pBdr>
      <w:spacing w:before="100" w:beforeAutospacing="1" w:after="100" w:afterAutospacing="1"/>
      <w:jc w:val="center"/>
      <w:textAlignment w:val="center"/>
    </w:pPr>
    <w:rPr>
      <w:rFonts w:ascii="Bookman Old Style" w:hAnsi="Bookman Old Style"/>
      <w:b/>
      <w:bCs/>
    </w:rPr>
  </w:style>
  <w:style w:type="paragraph" w:customStyle="1" w:styleId="xl1072">
    <w:name w:val="xl1072"/>
    <w:basedOn w:val="a2"/>
    <w:rsid w:val="00C25D27"/>
    <w:pPr>
      <w:pBdr>
        <w:left w:val="single" w:sz="4" w:space="0" w:color="auto"/>
        <w:bottom w:val="single" w:sz="8" w:space="0" w:color="auto"/>
      </w:pBdr>
      <w:spacing w:before="100" w:beforeAutospacing="1" w:after="100" w:afterAutospacing="1"/>
      <w:jc w:val="center"/>
      <w:textAlignment w:val="center"/>
    </w:pPr>
    <w:rPr>
      <w:rFonts w:ascii="Bookman Old Style" w:hAnsi="Bookman Old Style"/>
      <w:b/>
      <w:bCs/>
    </w:rPr>
  </w:style>
  <w:style w:type="paragraph" w:customStyle="1" w:styleId="xl1073">
    <w:name w:val="xl1073"/>
    <w:basedOn w:val="a2"/>
    <w:rsid w:val="00C25D27"/>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1074">
    <w:name w:val="xl1074"/>
    <w:basedOn w:val="a2"/>
    <w:rsid w:val="00C25D27"/>
    <w:pPr>
      <w:pBdr>
        <w:left w:val="single" w:sz="8" w:space="0" w:color="auto"/>
        <w:bottom w:val="single" w:sz="8" w:space="0" w:color="auto"/>
      </w:pBdr>
      <w:spacing w:before="100" w:beforeAutospacing="1" w:after="100" w:afterAutospacing="1"/>
      <w:jc w:val="center"/>
      <w:textAlignment w:val="center"/>
    </w:pPr>
    <w:rPr>
      <w:rFonts w:ascii="Bookman Old Style" w:hAnsi="Bookman Old Style"/>
      <w:b/>
      <w:bCs/>
    </w:rPr>
  </w:style>
  <w:style w:type="paragraph" w:customStyle="1" w:styleId="xl1075">
    <w:name w:val="xl1075"/>
    <w:basedOn w:val="a2"/>
    <w:rsid w:val="00C25D27"/>
    <w:pPr>
      <w:pBdr>
        <w:left w:val="single" w:sz="4" w:space="0" w:color="auto"/>
        <w:bottom w:val="single" w:sz="8" w:space="0" w:color="auto"/>
      </w:pBdr>
      <w:spacing w:before="100" w:beforeAutospacing="1" w:after="100" w:afterAutospacing="1"/>
      <w:jc w:val="center"/>
      <w:textAlignment w:val="center"/>
    </w:pPr>
    <w:rPr>
      <w:b/>
      <w:bCs/>
    </w:rPr>
  </w:style>
  <w:style w:type="paragraph" w:customStyle="1" w:styleId="xl1076">
    <w:name w:val="xl1076"/>
    <w:basedOn w:val="a2"/>
    <w:rsid w:val="00C25D27"/>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77">
    <w:name w:val="xl1077"/>
    <w:basedOn w:val="a2"/>
    <w:rsid w:val="00C25D27"/>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078">
    <w:name w:val="xl1078"/>
    <w:basedOn w:val="a2"/>
    <w:rsid w:val="00C25D27"/>
    <w:pPr>
      <w:pBdr>
        <w:left w:val="single" w:sz="4" w:space="0" w:color="auto"/>
        <w:bottom w:val="single" w:sz="8" w:space="0" w:color="auto"/>
      </w:pBdr>
      <w:spacing w:before="100" w:beforeAutospacing="1" w:after="100" w:afterAutospacing="1"/>
      <w:jc w:val="center"/>
      <w:textAlignment w:val="center"/>
    </w:pPr>
    <w:rPr>
      <w:b/>
      <w:bCs/>
    </w:rPr>
  </w:style>
  <w:style w:type="paragraph" w:customStyle="1" w:styleId="xl1079">
    <w:name w:val="xl1079"/>
    <w:basedOn w:val="a2"/>
    <w:rsid w:val="00C25D27"/>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80">
    <w:name w:val="xl1080"/>
    <w:basedOn w:val="a2"/>
    <w:rsid w:val="00C25D27"/>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1">
    <w:name w:val="xl1081"/>
    <w:basedOn w:val="a2"/>
    <w:rsid w:val="00C25D27"/>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82">
    <w:name w:val="xl1082"/>
    <w:basedOn w:val="a2"/>
    <w:rsid w:val="00C25D27"/>
    <w:pPr>
      <w:pBdr>
        <w:bottom w:val="single" w:sz="8" w:space="0" w:color="auto"/>
      </w:pBdr>
      <w:spacing w:before="100" w:beforeAutospacing="1" w:after="100" w:afterAutospacing="1"/>
      <w:jc w:val="center"/>
      <w:textAlignment w:val="center"/>
    </w:pPr>
    <w:rPr>
      <w:b/>
      <w:bCs/>
    </w:rPr>
  </w:style>
  <w:style w:type="paragraph" w:customStyle="1" w:styleId="xl1083">
    <w:name w:val="xl1083"/>
    <w:basedOn w:val="a2"/>
    <w:rsid w:val="00C25D27"/>
    <w:pPr>
      <w:pBdr>
        <w:bottom w:val="single" w:sz="8" w:space="0" w:color="auto"/>
      </w:pBdr>
      <w:spacing w:before="100" w:beforeAutospacing="1" w:after="100" w:afterAutospacing="1"/>
      <w:jc w:val="center"/>
      <w:textAlignment w:val="center"/>
    </w:pPr>
    <w:rPr>
      <w:b/>
      <w:bCs/>
    </w:rPr>
  </w:style>
  <w:style w:type="paragraph" w:customStyle="1" w:styleId="xl1084">
    <w:name w:val="xl1084"/>
    <w:basedOn w:val="a2"/>
    <w:rsid w:val="00C25D2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5">
    <w:name w:val="xl1085"/>
    <w:basedOn w:val="a2"/>
    <w:rsid w:val="00C25D27"/>
    <w:pPr>
      <w:pBdr>
        <w:bottom w:val="single" w:sz="8" w:space="0" w:color="auto"/>
      </w:pBdr>
      <w:spacing w:before="100" w:beforeAutospacing="1" w:after="100" w:afterAutospacing="1"/>
    </w:pPr>
  </w:style>
  <w:style w:type="paragraph" w:customStyle="1" w:styleId="xl1086">
    <w:name w:val="xl1086"/>
    <w:basedOn w:val="a2"/>
    <w:rsid w:val="00C25D2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87">
    <w:name w:val="xl1087"/>
    <w:basedOn w:val="a2"/>
    <w:rsid w:val="00C25D27"/>
    <w:pPr>
      <w:pBdr>
        <w:top w:val="single" w:sz="4" w:space="0" w:color="auto"/>
        <w:bottom w:val="single" w:sz="4" w:space="0" w:color="auto"/>
      </w:pBdr>
      <w:spacing w:before="100" w:beforeAutospacing="1" w:after="100" w:afterAutospacing="1"/>
      <w:jc w:val="center"/>
      <w:textAlignment w:val="center"/>
    </w:pPr>
  </w:style>
  <w:style w:type="paragraph" w:customStyle="1" w:styleId="xl1088">
    <w:name w:val="xl1088"/>
    <w:basedOn w:val="a2"/>
    <w:rsid w:val="00C25D2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9">
    <w:name w:val="xl1089"/>
    <w:basedOn w:val="a2"/>
    <w:rsid w:val="00C25D27"/>
    <w:pPr>
      <w:pBdr>
        <w:top w:val="single" w:sz="4" w:space="0" w:color="auto"/>
        <w:left w:val="single" w:sz="4" w:space="0" w:color="auto"/>
      </w:pBdr>
      <w:spacing w:before="100" w:beforeAutospacing="1" w:after="100" w:afterAutospacing="1"/>
      <w:jc w:val="center"/>
      <w:textAlignment w:val="center"/>
    </w:pPr>
  </w:style>
  <w:style w:type="paragraph" w:customStyle="1" w:styleId="xl1090">
    <w:name w:val="xl1090"/>
    <w:basedOn w:val="a2"/>
    <w:rsid w:val="00C25D27"/>
    <w:pPr>
      <w:pBdr>
        <w:left w:val="single" w:sz="4" w:space="0" w:color="auto"/>
        <w:bottom w:val="single" w:sz="4" w:space="0" w:color="000000"/>
      </w:pBdr>
      <w:spacing w:before="100" w:beforeAutospacing="1" w:after="100" w:afterAutospacing="1"/>
      <w:jc w:val="center"/>
      <w:textAlignment w:val="center"/>
    </w:pPr>
  </w:style>
  <w:style w:type="paragraph" w:customStyle="1" w:styleId="xl1091">
    <w:name w:val="xl1091"/>
    <w:basedOn w:val="a2"/>
    <w:rsid w:val="00C25D27"/>
    <w:pPr>
      <w:pBdr>
        <w:top w:val="single" w:sz="4" w:space="0" w:color="auto"/>
        <w:left w:val="single" w:sz="4" w:space="0" w:color="auto"/>
        <w:bottom w:val="single" w:sz="4" w:space="0" w:color="auto"/>
      </w:pBdr>
      <w:spacing w:before="100" w:beforeAutospacing="1" w:after="100" w:afterAutospacing="1"/>
      <w:textAlignment w:val="center"/>
    </w:pPr>
    <w:rPr>
      <w:i/>
      <w:iCs/>
      <w:color w:val="FF0000"/>
    </w:rPr>
  </w:style>
  <w:style w:type="paragraph" w:customStyle="1" w:styleId="xl1092">
    <w:name w:val="xl1092"/>
    <w:basedOn w:val="a2"/>
    <w:rsid w:val="00C25D27"/>
    <w:pPr>
      <w:pBdr>
        <w:top w:val="single" w:sz="4" w:space="0" w:color="auto"/>
        <w:bottom w:val="single" w:sz="4" w:space="0" w:color="auto"/>
      </w:pBdr>
      <w:spacing w:before="100" w:beforeAutospacing="1" w:after="100" w:afterAutospacing="1"/>
      <w:textAlignment w:val="center"/>
    </w:pPr>
    <w:rPr>
      <w:i/>
      <w:iCs/>
      <w:color w:val="FF0000"/>
    </w:rPr>
  </w:style>
  <w:style w:type="paragraph" w:customStyle="1" w:styleId="xl1093">
    <w:name w:val="xl1093"/>
    <w:basedOn w:val="a2"/>
    <w:rsid w:val="00C25D27"/>
    <w:pPr>
      <w:pBdr>
        <w:top w:val="single" w:sz="4" w:space="0" w:color="auto"/>
        <w:bottom w:val="single" w:sz="4" w:space="0" w:color="auto"/>
        <w:right w:val="single" w:sz="4" w:space="0" w:color="auto"/>
      </w:pBdr>
      <w:spacing w:before="100" w:beforeAutospacing="1" w:after="100" w:afterAutospacing="1"/>
      <w:textAlignment w:val="center"/>
    </w:pPr>
    <w:rPr>
      <w:i/>
      <w:iCs/>
      <w:color w:val="FF0000"/>
    </w:rPr>
  </w:style>
  <w:style w:type="paragraph" w:customStyle="1" w:styleId="xl1094">
    <w:name w:val="xl1094"/>
    <w:basedOn w:val="a2"/>
    <w:rsid w:val="00C25D27"/>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95">
    <w:name w:val="xl1095"/>
    <w:basedOn w:val="a2"/>
    <w:rsid w:val="00C25D27"/>
    <w:pPr>
      <w:pBdr>
        <w:top w:val="single" w:sz="8" w:space="0" w:color="auto"/>
        <w:bottom w:val="single" w:sz="4" w:space="0" w:color="auto"/>
      </w:pBdr>
      <w:spacing w:before="100" w:beforeAutospacing="1" w:after="100" w:afterAutospacing="1"/>
      <w:jc w:val="center"/>
      <w:textAlignment w:val="center"/>
    </w:pPr>
  </w:style>
  <w:style w:type="paragraph" w:customStyle="1" w:styleId="xl1096">
    <w:name w:val="xl1096"/>
    <w:basedOn w:val="a2"/>
    <w:rsid w:val="00C25D27"/>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7">
    <w:name w:val="xl1097"/>
    <w:basedOn w:val="a2"/>
    <w:rsid w:val="00C25D27"/>
    <w:pPr>
      <w:pBdr>
        <w:top w:val="single" w:sz="4" w:space="0" w:color="auto"/>
        <w:left w:val="single" w:sz="4" w:space="0" w:color="auto"/>
        <w:bottom w:val="single" w:sz="4" w:space="0" w:color="auto"/>
      </w:pBdr>
      <w:spacing w:before="100" w:beforeAutospacing="1" w:after="100" w:afterAutospacing="1"/>
      <w:textAlignment w:val="center"/>
    </w:pPr>
    <w:rPr>
      <w:i/>
      <w:iCs/>
      <w:color w:val="FF0000"/>
    </w:rPr>
  </w:style>
  <w:style w:type="paragraph" w:customStyle="1" w:styleId="xl1098">
    <w:name w:val="xl1098"/>
    <w:basedOn w:val="a2"/>
    <w:rsid w:val="00C25D27"/>
    <w:pPr>
      <w:pBdr>
        <w:top w:val="single" w:sz="4" w:space="0" w:color="auto"/>
        <w:bottom w:val="single" w:sz="4" w:space="0" w:color="auto"/>
      </w:pBdr>
      <w:spacing w:before="100" w:beforeAutospacing="1" w:after="100" w:afterAutospacing="1"/>
      <w:textAlignment w:val="center"/>
    </w:pPr>
    <w:rPr>
      <w:i/>
      <w:iCs/>
      <w:color w:val="FF0000"/>
    </w:rPr>
  </w:style>
  <w:style w:type="paragraph" w:customStyle="1" w:styleId="xl1099">
    <w:name w:val="xl1099"/>
    <w:basedOn w:val="a2"/>
    <w:rsid w:val="00C25D27"/>
    <w:pPr>
      <w:pBdr>
        <w:top w:val="single" w:sz="4" w:space="0" w:color="auto"/>
        <w:bottom w:val="single" w:sz="4" w:space="0" w:color="auto"/>
        <w:right w:val="single" w:sz="4" w:space="0" w:color="auto"/>
      </w:pBdr>
      <w:spacing w:before="100" w:beforeAutospacing="1" w:after="100" w:afterAutospacing="1"/>
      <w:textAlignment w:val="center"/>
    </w:pPr>
    <w:rPr>
      <w:i/>
      <w:iCs/>
      <w:color w:val="FF0000"/>
    </w:rPr>
  </w:style>
  <w:style w:type="paragraph" w:customStyle="1" w:styleId="xl1100">
    <w:name w:val="xl1100"/>
    <w:basedOn w:val="a2"/>
    <w:rsid w:val="00C25D27"/>
    <w:pPr>
      <w:shd w:val="clear" w:color="000000" w:fill="FFFFFF"/>
      <w:spacing w:before="100" w:beforeAutospacing="1" w:after="100" w:afterAutospacing="1"/>
      <w:jc w:val="center"/>
    </w:pPr>
    <w:rPr>
      <w:b/>
      <w:bCs/>
      <w:sz w:val="28"/>
      <w:szCs w:val="28"/>
    </w:rPr>
  </w:style>
  <w:style w:type="paragraph" w:customStyle="1" w:styleId="xl1101">
    <w:name w:val="xl1101"/>
    <w:basedOn w:val="a2"/>
    <w:rsid w:val="00C25D27"/>
    <w:pPr>
      <w:pBdr>
        <w:top w:val="single" w:sz="4" w:space="0" w:color="000000"/>
        <w:left w:val="single" w:sz="4" w:space="0" w:color="000000"/>
        <w:bottom w:val="single" w:sz="4" w:space="0" w:color="000000"/>
      </w:pBdr>
      <w:spacing w:before="100" w:beforeAutospacing="1" w:after="100" w:afterAutospacing="1"/>
      <w:textAlignment w:val="center"/>
    </w:pPr>
  </w:style>
  <w:style w:type="paragraph" w:customStyle="1" w:styleId="xl1102">
    <w:name w:val="xl1102"/>
    <w:basedOn w:val="a2"/>
    <w:rsid w:val="00C25D27"/>
    <w:pPr>
      <w:pBdr>
        <w:top w:val="single" w:sz="4" w:space="0" w:color="000000"/>
        <w:bottom w:val="single" w:sz="4" w:space="0" w:color="000000"/>
      </w:pBdr>
      <w:spacing w:before="100" w:beforeAutospacing="1" w:after="100" w:afterAutospacing="1"/>
      <w:textAlignment w:val="center"/>
    </w:pPr>
  </w:style>
  <w:style w:type="paragraph" w:customStyle="1" w:styleId="xl1103">
    <w:name w:val="xl1103"/>
    <w:basedOn w:val="a2"/>
    <w:rsid w:val="00C25D27"/>
    <w:pPr>
      <w:pBdr>
        <w:top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1104">
    <w:name w:val="xl1104"/>
    <w:basedOn w:val="a2"/>
    <w:rsid w:val="00C25D27"/>
    <w:pPr>
      <w:pBdr>
        <w:top w:val="single" w:sz="8" w:space="0" w:color="auto"/>
        <w:left w:val="single" w:sz="4" w:space="0" w:color="000000"/>
        <w:bottom w:val="single" w:sz="4" w:space="0" w:color="000000"/>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1105">
    <w:name w:val="xl1105"/>
    <w:basedOn w:val="a2"/>
    <w:rsid w:val="00C25D27"/>
    <w:pPr>
      <w:pBdr>
        <w:top w:val="single" w:sz="8" w:space="0" w:color="000000"/>
        <w:left w:val="single" w:sz="4" w:space="0" w:color="000000"/>
        <w:bottom w:val="single" w:sz="4" w:space="0" w:color="000000"/>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1106">
    <w:name w:val="xl1106"/>
    <w:basedOn w:val="a2"/>
    <w:rsid w:val="00C25D27"/>
    <w:pPr>
      <w:pBdr>
        <w:top w:val="single" w:sz="8"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rPr>
  </w:style>
  <w:style w:type="paragraph" w:customStyle="1" w:styleId="xl1107">
    <w:name w:val="xl1107"/>
    <w:basedOn w:val="a2"/>
    <w:rsid w:val="00C25D27"/>
    <w:pPr>
      <w:pBdr>
        <w:top w:val="single" w:sz="8" w:space="0" w:color="auto"/>
        <w:bottom w:val="single" w:sz="4" w:space="0" w:color="auto"/>
      </w:pBdr>
      <w:spacing w:before="100" w:beforeAutospacing="1" w:after="100" w:afterAutospacing="1"/>
      <w:jc w:val="center"/>
      <w:textAlignment w:val="center"/>
    </w:pPr>
    <w:rPr>
      <w:rFonts w:ascii="Bookman Old Style" w:hAnsi="Bookman Old Style"/>
    </w:rPr>
  </w:style>
  <w:style w:type="paragraph" w:customStyle="1" w:styleId="xl1108">
    <w:name w:val="xl1108"/>
    <w:basedOn w:val="a2"/>
    <w:rsid w:val="00C25D27"/>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1109">
    <w:name w:val="xl1109"/>
    <w:basedOn w:val="a2"/>
    <w:rsid w:val="00C25D2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Bookman Old Style" w:hAnsi="Bookman Old Style"/>
    </w:rPr>
  </w:style>
  <w:style w:type="paragraph" w:customStyle="1" w:styleId="xl1110">
    <w:name w:val="xl1110"/>
    <w:basedOn w:val="a2"/>
    <w:rsid w:val="00C25D27"/>
    <w:pPr>
      <w:pBdr>
        <w:left w:val="single" w:sz="4" w:space="0" w:color="auto"/>
        <w:bottom w:val="single" w:sz="4" w:space="0" w:color="auto"/>
      </w:pBdr>
      <w:spacing w:before="100" w:beforeAutospacing="1" w:after="100" w:afterAutospacing="1"/>
      <w:textAlignment w:val="center"/>
    </w:pPr>
    <w:rPr>
      <w:b/>
      <w:bCs/>
    </w:rPr>
  </w:style>
  <w:style w:type="paragraph" w:customStyle="1" w:styleId="xl1111">
    <w:name w:val="xl1111"/>
    <w:basedOn w:val="a2"/>
    <w:rsid w:val="00C25D27"/>
    <w:pPr>
      <w:pBdr>
        <w:bottom w:val="single" w:sz="4" w:space="0" w:color="auto"/>
      </w:pBdr>
      <w:spacing w:before="100" w:beforeAutospacing="1" w:after="100" w:afterAutospacing="1"/>
      <w:textAlignment w:val="center"/>
    </w:pPr>
    <w:rPr>
      <w:b/>
      <w:bCs/>
    </w:rPr>
  </w:style>
  <w:style w:type="paragraph" w:customStyle="1" w:styleId="xl1112">
    <w:name w:val="xl1112"/>
    <w:basedOn w:val="a2"/>
    <w:rsid w:val="00C25D27"/>
    <w:pPr>
      <w:pBdr>
        <w:bottom w:val="single" w:sz="4" w:space="0" w:color="auto"/>
        <w:right w:val="single" w:sz="4" w:space="0" w:color="auto"/>
      </w:pBdr>
      <w:spacing w:before="100" w:beforeAutospacing="1" w:after="100" w:afterAutospacing="1"/>
      <w:textAlignment w:val="center"/>
    </w:pPr>
    <w:rPr>
      <w:b/>
      <w:bCs/>
    </w:rPr>
  </w:style>
  <w:style w:type="paragraph" w:customStyle="1" w:styleId="xl1113">
    <w:name w:val="xl1113"/>
    <w:basedOn w:val="a2"/>
    <w:rsid w:val="00C25D27"/>
    <w:pPr>
      <w:pBdr>
        <w:top w:val="single" w:sz="8" w:space="0" w:color="auto"/>
        <w:left w:val="single" w:sz="4" w:space="0" w:color="000000"/>
        <w:bottom w:val="single" w:sz="4" w:space="0" w:color="000000"/>
      </w:pBdr>
      <w:spacing w:before="100" w:beforeAutospacing="1" w:after="100" w:afterAutospacing="1"/>
      <w:textAlignment w:val="center"/>
    </w:pPr>
    <w:rPr>
      <w:b/>
      <w:bCs/>
    </w:rPr>
  </w:style>
  <w:style w:type="paragraph" w:customStyle="1" w:styleId="xl1114">
    <w:name w:val="xl1114"/>
    <w:basedOn w:val="a2"/>
    <w:rsid w:val="00C25D27"/>
    <w:pPr>
      <w:pBdr>
        <w:top w:val="single" w:sz="8" w:space="0" w:color="auto"/>
        <w:bottom w:val="single" w:sz="4" w:space="0" w:color="000000"/>
      </w:pBdr>
      <w:spacing w:before="100" w:beforeAutospacing="1" w:after="100" w:afterAutospacing="1"/>
      <w:textAlignment w:val="center"/>
    </w:pPr>
    <w:rPr>
      <w:b/>
      <w:bCs/>
    </w:rPr>
  </w:style>
  <w:style w:type="paragraph" w:customStyle="1" w:styleId="xl1115">
    <w:name w:val="xl1115"/>
    <w:basedOn w:val="a2"/>
    <w:rsid w:val="00C25D27"/>
    <w:pPr>
      <w:pBdr>
        <w:top w:val="single" w:sz="8" w:space="0" w:color="auto"/>
        <w:bottom w:val="single" w:sz="4" w:space="0" w:color="000000"/>
        <w:right w:val="single" w:sz="4" w:space="0" w:color="000000"/>
      </w:pBdr>
      <w:spacing w:before="100" w:beforeAutospacing="1" w:after="100" w:afterAutospacing="1"/>
      <w:textAlignment w:val="center"/>
    </w:pPr>
    <w:rPr>
      <w:b/>
      <w:bCs/>
    </w:rPr>
  </w:style>
  <w:style w:type="paragraph" w:customStyle="1" w:styleId="xl1116">
    <w:name w:val="xl1116"/>
    <w:basedOn w:val="a2"/>
    <w:rsid w:val="00C25D27"/>
    <w:pPr>
      <w:pBdr>
        <w:top w:val="single" w:sz="8" w:space="0" w:color="auto"/>
        <w:left w:val="single" w:sz="4" w:space="0" w:color="000000"/>
      </w:pBdr>
      <w:spacing w:before="100" w:beforeAutospacing="1" w:after="100" w:afterAutospacing="1"/>
      <w:textAlignment w:val="center"/>
    </w:pPr>
    <w:rPr>
      <w:rFonts w:ascii="Bookman Old Style" w:hAnsi="Bookman Old Style"/>
      <w:b/>
      <w:bCs/>
    </w:rPr>
  </w:style>
  <w:style w:type="paragraph" w:customStyle="1" w:styleId="xl1117">
    <w:name w:val="xl1117"/>
    <w:basedOn w:val="a2"/>
    <w:rsid w:val="00C25D27"/>
    <w:pPr>
      <w:pBdr>
        <w:top w:val="single" w:sz="8" w:space="0" w:color="auto"/>
      </w:pBdr>
      <w:spacing w:before="100" w:beforeAutospacing="1" w:after="100" w:afterAutospacing="1"/>
      <w:textAlignment w:val="center"/>
    </w:pPr>
    <w:rPr>
      <w:rFonts w:ascii="Bookman Old Style" w:hAnsi="Bookman Old Style"/>
      <w:b/>
      <w:bCs/>
    </w:rPr>
  </w:style>
  <w:style w:type="paragraph" w:customStyle="1" w:styleId="xl1118">
    <w:name w:val="xl1118"/>
    <w:basedOn w:val="a2"/>
    <w:rsid w:val="00C25D27"/>
    <w:pPr>
      <w:pBdr>
        <w:top w:val="single" w:sz="8" w:space="0" w:color="auto"/>
        <w:right w:val="single" w:sz="4" w:space="0" w:color="auto"/>
      </w:pBdr>
      <w:spacing w:before="100" w:beforeAutospacing="1" w:after="100" w:afterAutospacing="1"/>
      <w:textAlignment w:val="center"/>
    </w:pPr>
    <w:rPr>
      <w:rFonts w:ascii="Bookman Old Style" w:hAnsi="Bookman Old Style"/>
      <w:b/>
      <w:bCs/>
    </w:rPr>
  </w:style>
  <w:style w:type="table" w:customStyle="1" w:styleId="1530">
    <w:name w:val="Сетка таблицы153"/>
    <w:basedOn w:val="a4"/>
    <w:next w:val="ae"/>
    <w:uiPriority w:val="59"/>
    <w:rsid w:val="007A22D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7A22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 Знак Знак Знак Знак Знак Знак1 Знак Знак"/>
    <w:basedOn w:val="a2"/>
    <w:rsid w:val="007A22D0"/>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uiPriority w:val="99"/>
    <w:semiHidden/>
    <w:unhideWhenUsed/>
    <w:rsid w:val="007A22D0"/>
  </w:style>
  <w:style w:type="table" w:customStyle="1" w:styleId="1550">
    <w:name w:val="Сетка таблицы155"/>
    <w:basedOn w:val="a4"/>
    <w:next w:val="ae"/>
    <w:uiPriority w:val="39"/>
    <w:rsid w:val="007A22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 Знак Знак1 Знак Знак"/>
    <w:basedOn w:val="a2"/>
    <w:rsid w:val="007A22D0"/>
    <w:pPr>
      <w:tabs>
        <w:tab w:val="num" w:pos="360"/>
      </w:tabs>
      <w:spacing w:after="160" w:line="240" w:lineRule="exact"/>
    </w:pPr>
    <w:rPr>
      <w:rFonts w:ascii="Verdana" w:hAnsi="Verdana" w:cs="Verdana"/>
      <w:sz w:val="20"/>
      <w:szCs w:val="20"/>
      <w:lang w:val="en-US" w:eastAsia="en-US"/>
    </w:rPr>
  </w:style>
  <w:style w:type="table" w:customStyle="1" w:styleId="237">
    <w:name w:val="Сетка таблицы237"/>
    <w:basedOn w:val="a4"/>
    <w:next w:val="ae"/>
    <w:uiPriority w:val="39"/>
    <w:rsid w:val="007A22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rsid w:val="007A22D0"/>
  </w:style>
  <w:style w:type="numbering" w:customStyle="1" w:styleId="1119">
    <w:name w:val="Нет списка1119"/>
    <w:next w:val="a5"/>
    <w:uiPriority w:val="99"/>
    <w:semiHidden/>
    <w:unhideWhenUsed/>
    <w:rsid w:val="007A22D0"/>
  </w:style>
  <w:style w:type="numbering" w:customStyle="1" w:styleId="111100">
    <w:name w:val="Нет списка11110"/>
    <w:next w:val="a5"/>
    <w:uiPriority w:val="99"/>
    <w:semiHidden/>
    <w:unhideWhenUsed/>
    <w:rsid w:val="007A22D0"/>
  </w:style>
  <w:style w:type="table" w:customStyle="1" w:styleId="11140">
    <w:name w:val="Сетка таблицы1114"/>
    <w:basedOn w:val="a4"/>
    <w:next w:val="ae"/>
    <w:uiPriority w:val="39"/>
    <w:rsid w:val="007A22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5"/>
    <w:uiPriority w:val="99"/>
    <w:semiHidden/>
    <w:unhideWhenUsed/>
    <w:rsid w:val="007A22D0"/>
  </w:style>
  <w:style w:type="numbering" w:customStyle="1" w:styleId="111114">
    <w:name w:val="Нет списка111114"/>
    <w:next w:val="a5"/>
    <w:uiPriority w:val="99"/>
    <w:semiHidden/>
    <w:unhideWhenUsed/>
    <w:rsid w:val="007A22D0"/>
  </w:style>
  <w:style w:type="numbering" w:customStyle="1" w:styleId="1111112">
    <w:name w:val="Нет списка1111112"/>
    <w:next w:val="a5"/>
    <w:uiPriority w:val="99"/>
    <w:semiHidden/>
    <w:unhideWhenUsed/>
    <w:rsid w:val="007A22D0"/>
  </w:style>
  <w:style w:type="numbering" w:customStyle="1" w:styleId="2350">
    <w:name w:val="Нет списка235"/>
    <w:next w:val="a5"/>
    <w:uiPriority w:val="99"/>
    <w:semiHidden/>
    <w:unhideWhenUsed/>
    <w:rsid w:val="007A22D0"/>
  </w:style>
  <w:style w:type="numbering" w:customStyle="1" w:styleId="3180">
    <w:name w:val="Нет списка318"/>
    <w:next w:val="a5"/>
    <w:uiPriority w:val="99"/>
    <w:semiHidden/>
    <w:unhideWhenUsed/>
    <w:rsid w:val="007A22D0"/>
  </w:style>
  <w:style w:type="table" w:customStyle="1" w:styleId="3171">
    <w:name w:val="Сетка таблицы317"/>
    <w:basedOn w:val="a4"/>
    <w:next w:val="ae"/>
    <w:uiPriority w:val="39"/>
    <w:rsid w:val="007A22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0">
    <w:name w:val="Нет списка416"/>
    <w:next w:val="a5"/>
    <w:uiPriority w:val="99"/>
    <w:semiHidden/>
    <w:unhideWhenUsed/>
    <w:rsid w:val="007A22D0"/>
  </w:style>
  <w:style w:type="numbering" w:customStyle="1" w:styleId="516">
    <w:name w:val="Нет списка516"/>
    <w:next w:val="a5"/>
    <w:uiPriority w:val="99"/>
    <w:semiHidden/>
    <w:unhideWhenUsed/>
    <w:rsid w:val="007A22D0"/>
  </w:style>
  <w:style w:type="table" w:customStyle="1" w:styleId="5160">
    <w:name w:val="Сетка таблицы516"/>
    <w:basedOn w:val="a4"/>
    <w:next w:val="ae"/>
    <w:uiPriority w:val="39"/>
    <w:rsid w:val="007A22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0">
    <w:name w:val="Нет списка615"/>
    <w:next w:val="a5"/>
    <w:uiPriority w:val="99"/>
    <w:semiHidden/>
    <w:unhideWhenUsed/>
    <w:rsid w:val="007A22D0"/>
  </w:style>
  <w:style w:type="table" w:customStyle="1" w:styleId="619">
    <w:name w:val="Сетка таблицы619"/>
    <w:basedOn w:val="a4"/>
    <w:next w:val="ae"/>
    <w:uiPriority w:val="39"/>
    <w:rsid w:val="007A22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5"/>
    <w:uiPriority w:val="99"/>
    <w:semiHidden/>
    <w:unhideWhenUsed/>
    <w:rsid w:val="007A22D0"/>
  </w:style>
  <w:style w:type="numbering" w:customStyle="1" w:styleId="1215">
    <w:name w:val="Нет списка1215"/>
    <w:next w:val="a5"/>
    <w:uiPriority w:val="99"/>
    <w:semiHidden/>
    <w:unhideWhenUsed/>
    <w:rsid w:val="007A22D0"/>
  </w:style>
  <w:style w:type="numbering" w:customStyle="1" w:styleId="11111112">
    <w:name w:val="Нет списка11111112"/>
    <w:next w:val="a5"/>
    <w:uiPriority w:val="99"/>
    <w:semiHidden/>
    <w:unhideWhenUsed/>
    <w:rsid w:val="007A22D0"/>
  </w:style>
  <w:style w:type="numbering" w:customStyle="1" w:styleId="111111112">
    <w:name w:val="Нет списка111111112"/>
    <w:next w:val="a5"/>
    <w:uiPriority w:val="99"/>
    <w:semiHidden/>
    <w:unhideWhenUsed/>
    <w:rsid w:val="007A22D0"/>
  </w:style>
  <w:style w:type="numbering" w:customStyle="1" w:styleId="2115">
    <w:name w:val="Нет списка2115"/>
    <w:next w:val="a5"/>
    <w:uiPriority w:val="99"/>
    <w:semiHidden/>
    <w:unhideWhenUsed/>
    <w:rsid w:val="007A22D0"/>
  </w:style>
  <w:style w:type="numbering" w:customStyle="1" w:styleId="3190">
    <w:name w:val="Нет списка319"/>
    <w:next w:val="a5"/>
    <w:uiPriority w:val="99"/>
    <w:semiHidden/>
    <w:unhideWhenUsed/>
    <w:rsid w:val="007A22D0"/>
  </w:style>
  <w:style w:type="numbering" w:customStyle="1" w:styleId="4170">
    <w:name w:val="Нет списка417"/>
    <w:next w:val="a5"/>
    <w:uiPriority w:val="99"/>
    <w:semiHidden/>
    <w:unhideWhenUsed/>
    <w:rsid w:val="007A22D0"/>
  </w:style>
  <w:style w:type="table" w:customStyle="1" w:styleId="41130">
    <w:name w:val="Сетка таблицы4113"/>
    <w:basedOn w:val="a4"/>
    <w:next w:val="ae"/>
    <w:uiPriority w:val="39"/>
    <w:rsid w:val="007A22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
    <w:name w:val="Нет списка517"/>
    <w:next w:val="a5"/>
    <w:uiPriority w:val="99"/>
    <w:semiHidden/>
    <w:unhideWhenUsed/>
    <w:rsid w:val="007A22D0"/>
  </w:style>
  <w:style w:type="table" w:customStyle="1" w:styleId="5170">
    <w:name w:val="Сетка таблицы517"/>
    <w:basedOn w:val="a4"/>
    <w:next w:val="ae"/>
    <w:uiPriority w:val="39"/>
    <w:rsid w:val="007A22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5"/>
    <w:uiPriority w:val="99"/>
    <w:semiHidden/>
    <w:unhideWhenUsed/>
    <w:rsid w:val="007A22D0"/>
  </w:style>
  <w:style w:type="table" w:customStyle="1" w:styleId="61100">
    <w:name w:val="Сетка таблицы6110"/>
    <w:basedOn w:val="a4"/>
    <w:next w:val="ae"/>
    <w:uiPriority w:val="39"/>
    <w:rsid w:val="007A22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5"/>
    <w:uiPriority w:val="99"/>
    <w:semiHidden/>
    <w:unhideWhenUsed/>
    <w:rsid w:val="007A22D0"/>
  </w:style>
  <w:style w:type="numbering" w:customStyle="1" w:styleId="1216">
    <w:name w:val="Нет списка1216"/>
    <w:next w:val="a5"/>
    <w:uiPriority w:val="99"/>
    <w:semiHidden/>
    <w:unhideWhenUsed/>
    <w:rsid w:val="007A22D0"/>
  </w:style>
  <w:style w:type="numbering" w:customStyle="1" w:styleId="1124">
    <w:name w:val="Нет списка1124"/>
    <w:next w:val="a5"/>
    <w:uiPriority w:val="99"/>
    <w:semiHidden/>
    <w:unhideWhenUsed/>
    <w:rsid w:val="007A22D0"/>
  </w:style>
  <w:style w:type="numbering" w:customStyle="1" w:styleId="2116">
    <w:name w:val="Нет списка2116"/>
    <w:next w:val="a5"/>
    <w:uiPriority w:val="99"/>
    <w:semiHidden/>
    <w:unhideWhenUsed/>
    <w:rsid w:val="007A22D0"/>
  </w:style>
  <w:style w:type="numbering" w:customStyle="1" w:styleId="3114">
    <w:name w:val="Нет списка3114"/>
    <w:next w:val="a5"/>
    <w:uiPriority w:val="99"/>
    <w:semiHidden/>
    <w:unhideWhenUsed/>
    <w:rsid w:val="007A22D0"/>
  </w:style>
  <w:style w:type="numbering" w:customStyle="1" w:styleId="4114">
    <w:name w:val="Нет списка4114"/>
    <w:next w:val="a5"/>
    <w:uiPriority w:val="99"/>
    <w:semiHidden/>
    <w:unhideWhenUsed/>
    <w:rsid w:val="007A22D0"/>
  </w:style>
  <w:style w:type="numbering" w:customStyle="1" w:styleId="5114">
    <w:name w:val="Нет списка5114"/>
    <w:next w:val="a5"/>
    <w:uiPriority w:val="99"/>
    <w:semiHidden/>
    <w:unhideWhenUsed/>
    <w:rsid w:val="007A22D0"/>
  </w:style>
  <w:style w:type="numbering" w:customStyle="1" w:styleId="6114">
    <w:name w:val="Нет списка6114"/>
    <w:next w:val="a5"/>
    <w:uiPriority w:val="99"/>
    <w:semiHidden/>
    <w:unhideWhenUsed/>
    <w:rsid w:val="007A22D0"/>
  </w:style>
  <w:style w:type="character" w:customStyle="1" w:styleId="UnresolvedMention">
    <w:name w:val="Unresolved Mention"/>
    <w:uiPriority w:val="99"/>
    <w:semiHidden/>
    <w:unhideWhenUsed/>
    <w:rsid w:val="007A2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22547960">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 w:id="21454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8.wmf"/><Relationship Id="rId42" Type="http://schemas.openxmlformats.org/officeDocument/2006/relationships/hyperlink" Target="consultantplus://offline/ref=A37521EA361ED50104108DD2F9260606EBF5D25EFA1911A6CD2220F817507A938366565BBEB9709805631007D4165DA25BFF2F156334F111YFpDI" TargetMode="External"/><Relationship Id="rId47" Type="http://schemas.openxmlformats.org/officeDocument/2006/relationships/image" Target="media/image15.png"/><Relationship Id="rId63" Type="http://schemas.openxmlformats.org/officeDocument/2006/relationships/hyperlink" Target="consultantplus://offline/ref=B323D1634E08F031471A10562D27FB4C0E2BDDA698DBCF417D398936CB1C8945D0E582E574FCD47128C6E8713B19BBF6080B1A032F028588kCpFM" TargetMode="External"/><Relationship Id="rId68" Type="http://schemas.openxmlformats.org/officeDocument/2006/relationships/hyperlink" Target="consultantplus://offline/ref=B323D1634E08F031471A10562D27FB4C0E2BDEA49DDFCF417D398936CB1C8945D0E582E574FCDE7C2BC6E8713B19BBF6080B1A032F028588kCpFM" TargetMode="External"/><Relationship Id="rId84" Type="http://schemas.openxmlformats.org/officeDocument/2006/relationships/hyperlink" Target="https://legalacts.ru/doc/postanovlenie-pravitelstva-rf-ot-22102012-n-1075/" TargetMode="External"/><Relationship Id="rId89" Type="http://schemas.openxmlformats.org/officeDocument/2006/relationships/image" Target="media/image38.wmf"/><Relationship Id="rId16" Type="http://schemas.openxmlformats.org/officeDocument/2006/relationships/image" Target="media/image5.wmf"/><Relationship Id="rId11" Type="http://schemas.openxmlformats.org/officeDocument/2006/relationships/image" Target="media/image2.wmf"/><Relationship Id="rId32" Type="http://schemas.openxmlformats.org/officeDocument/2006/relationships/hyperlink" Target="https://legalacts.ru/doc/prikaz-fst-rossii-ot-13062013-n-760-e/" TargetMode="External"/><Relationship Id="rId37" Type="http://schemas.openxmlformats.org/officeDocument/2006/relationships/footer" Target="footer2.xml"/><Relationship Id="rId53" Type="http://schemas.openxmlformats.org/officeDocument/2006/relationships/image" Target="media/image21.wmf"/><Relationship Id="rId58" Type="http://schemas.openxmlformats.org/officeDocument/2006/relationships/image" Target="media/image24.wmf"/><Relationship Id="rId74" Type="http://schemas.openxmlformats.org/officeDocument/2006/relationships/header" Target="header9.xml"/><Relationship Id="rId79" Type="http://schemas.openxmlformats.org/officeDocument/2006/relationships/hyperlink" Target="consultantplus://offline/ref=DA06D0DF696CC0831663215F5C3709CFC844C9224C13C4125D9949374F2CB2D8CC8ABBE81D20DB7DNFG4I"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consultantplus://offline/ref=F7AA3007675746ABB6CA88F03F79CA48E0C325E11E350A9D771DF46CAB3DB3AAE3EEAC0CDE9DFA43BB7D53A845E74E1CA885538C017A8CD9R9R7G" TargetMode="External"/><Relationship Id="rId95" Type="http://schemas.openxmlformats.org/officeDocument/2006/relationships/header" Target="header12.xml"/><Relationship Id="rId22" Type="http://schemas.openxmlformats.org/officeDocument/2006/relationships/image" Target="media/image9.wmf"/><Relationship Id="rId27" Type="http://schemas.openxmlformats.org/officeDocument/2006/relationships/header" Target="header3.xml"/><Relationship Id="rId43" Type="http://schemas.openxmlformats.org/officeDocument/2006/relationships/hyperlink" Target="consultantplus://offline/ref=7398D80FC6FF0B531002213767771D930DAD8DBA6BA0426D813336B2A78AB6C64967A328C3E0AC4F7D37A3514A682D0D26B0FE407C92A554lDr3I" TargetMode="External"/><Relationship Id="rId48" Type="http://schemas.openxmlformats.org/officeDocument/2006/relationships/image" Target="media/image16.wmf"/><Relationship Id="rId64" Type="http://schemas.openxmlformats.org/officeDocument/2006/relationships/hyperlink" Target="consultantplus://offline/ref=B323D1634E08F031471A10562D27FB4C0E2BDDA698DBCF417D398936CB1C8945D0E582E574FCD4712CC6E8713B19BBF6080B1A032F028588kCpFM" TargetMode="External"/><Relationship Id="rId69" Type="http://schemas.openxmlformats.org/officeDocument/2006/relationships/image" Target="media/image31.wmf"/><Relationship Id="rId80" Type="http://schemas.openxmlformats.org/officeDocument/2006/relationships/hyperlink" Target="consultantplus://offline/ref=DA06D0DF696CC0831663215F5C3709CFC844C9224C13C4125D9949374F2CB2D8CC8ABBE81D20DB7DNFGFI" TargetMode="External"/><Relationship Id="rId85" Type="http://schemas.openxmlformats.org/officeDocument/2006/relationships/hyperlink" Target="consultantplus://offline/ref=A37521EA361ED50104108DD2F9260606EBF5D25EFA1911A6CD2220F817507A938366565BBEB9709805631007D4165DA25BFF2F156334F111YFpDI" TargetMode="Externa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hyperlink" Target="consultantplus://offline/ref=3352B12E8996D141724D3A26BBB7C2FE72E8783E7A4FAAD18A799CB566A2154D97DD858F58O4ACD" TargetMode="External"/><Relationship Id="rId38" Type="http://schemas.openxmlformats.org/officeDocument/2006/relationships/header" Target="header8.xml"/><Relationship Id="rId46" Type="http://schemas.openxmlformats.org/officeDocument/2006/relationships/image" Target="media/image14.wmf"/><Relationship Id="rId59" Type="http://schemas.openxmlformats.org/officeDocument/2006/relationships/image" Target="media/image25.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hyperlink" Target="https://legalacts.ru/doc/prikaz-fst-rossii-ot-13062013-n-760-e/" TargetMode="External"/><Relationship Id="rId54" Type="http://schemas.openxmlformats.org/officeDocument/2006/relationships/image" Target="media/image22.wmf"/><Relationship Id="rId62" Type="http://schemas.openxmlformats.org/officeDocument/2006/relationships/image" Target="media/image27.wmf"/><Relationship Id="rId70" Type="http://schemas.openxmlformats.org/officeDocument/2006/relationships/image" Target="media/image32.wmf"/><Relationship Id="rId75" Type="http://schemas.openxmlformats.org/officeDocument/2006/relationships/footer" Target="footer4.xml"/><Relationship Id="rId83" Type="http://schemas.openxmlformats.org/officeDocument/2006/relationships/header" Target="header11.xml"/><Relationship Id="rId88" Type="http://schemas.openxmlformats.org/officeDocument/2006/relationships/hyperlink" Target="consultantplus://offline/ref=3352B12E8996D141724D3A26BBB7C2FE72E8783E7A4FAAD18A799CB566A2154D97DD858D5B485F57O9A0D" TargetMode="External"/><Relationship Id="rId91" Type="http://schemas.openxmlformats.org/officeDocument/2006/relationships/image" Target="media/image39.wmf"/><Relationship Id="rId9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footer" Target="footer1.xml"/><Relationship Id="rId36" Type="http://schemas.openxmlformats.org/officeDocument/2006/relationships/header" Target="header7.xml"/><Relationship Id="rId49" Type="http://schemas.openxmlformats.org/officeDocument/2006/relationships/image" Target="media/image17.wmf"/><Relationship Id="rId57" Type="http://schemas.openxmlformats.org/officeDocument/2006/relationships/hyperlink" Target="consultantplus://offline/ref=7398D80FC6FF0B531002213767771D930DAD8DBA6BA0426D813336B2A78AB6C64967A328C3E0AC4F7D37A3514A682D0D26B0FE407C92A554lDr3I" TargetMode="External"/><Relationship Id="rId10" Type="http://schemas.openxmlformats.org/officeDocument/2006/relationships/image" Target="media/image1.wmf"/><Relationship Id="rId31" Type="http://schemas.openxmlformats.org/officeDocument/2006/relationships/hyperlink" Target="https://legalacts.ru/doc/postanovlenie-pravitelstva-rf-ot-22102012-n-1075/" TargetMode="External"/><Relationship Id="rId44" Type="http://schemas.openxmlformats.org/officeDocument/2006/relationships/hyperlink" Target="consultantplus://offline/ref=3352B12E8996D141724D3A26BBB7C2FE72E8783E7A4FAAD18A799CB566A2154D97DD858F58O4ACD" TargetMode="External"/><Relationship Id="rId52" Type="http://schemas.openxmlformats.org/officeDocument/2006/relationships/image" Target="media/image20.wmf"/><Relationship Id="rId60" Type="http://schemas.openxmlformats.org/officeDocument/2006/relationships/image" Target="media/image26.wmf"/><Relationship Id="rId65" Type="http://schemas.openxmlformats.org/officeDocument/2006/relationships/image" Target="media/image28.wmf"/><Relationship Id="rId73" Type="http://schemas.openxmlformats.org/officeDocument/2006/relationships/image" Target="media/image34.wmf"/><Relationship Id="rId78" Type="http://schemas.openxmlformats.org/officeDocument/2006/relationships/image" Target="media/image37.wmf"/><Relationship Id="rId81" Type="http://schemas.openxmlformats.org/officeDocument/2006/relationships/hyperlink" Target="consultantplus://offline/ref=DA06D0DF696CC0831663215F5C3709CFC844C9224C13C4125D9949374F2CB2D8CC8ABBE81D20DE7BNFG7I" TargetMode="External"/><Relationship Id="rId86" Type="http://schemas.openxmlformats.org/officeDocument/2006/relationships/hyperlink" Target="consultantplus://offline/ref=7F0EA518CE12F8A7EB82613A28D780904965F6CFE51B3503FE836477F36A49564019CDD9DB6292CEqDo9E" TargetMode="External"/><Relationship Id="rId94" Type="http://schemas.openxmlformats.org/officeDocument/2006/relationships/hyperlink" Target="consultantplus://offline/ref=6158D1BEC5B5B6331C82BA7DBED92440A5261479B45AE3AFA9CDDB609589EE5E3DE235612A55DF89k273L" TargetMode="External"/><Relationship Id="rId99" Type="http://schemas.openxmlformats.org/officeDocument/2006/relationships/hyperlink" Target="consultantplus://offline/ref=F83A3FE3A7548FAE48FC09F10E117239497F9904CE8E6CCEAA856719F0B93758T926I"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alacts.ru/doc/prikaz-fst-rossii-ot-13062013-n-760-e/" TargetMode="External"/><Relationship Id="rId13" Type="http://schemas.openxmlformats.org/officeDocument/2006/relationships/header" Target="header1.xml"/><Relationship Id="rId18" Type="http://schemas.openxmlformats.org/officeDocument/2006/relationships/hyperlink" Target="consultantplus://offline/ref=3352B12E8996D141724D3A26BBB7C2FE72E8783E7A4FAAD18A799CB566A2154D97DD858F58O4ACD" TargetMode="External"/><Relationship Id="rId39" Type="http://schemas.openxmlformats.org/officeDocument/2006/relationships/footer" Target="footer3.xml"/><Relationship Id="rId34" Type="http://schemas.openxmlformats.org/officeDocument/2006/relationships/hyperlink" Target="consultantplus://offline/ref=3352B12E8996D141724D3A26BBB7C2FE72E8783E7A4FAAD18A799CB566A2154D97DD858D5B485F57O9A0D" TargetMode="External"/><Relationship Id="rId50" Type="http://schemas.openxmlformats.org/officeDocument/2006/relationships/image" Target="media/image18.wmf"/><Relationship Id="rId55" Type="http://schemas.openxmlformats.org/officeDocument/2006/relationships/image" Target="media/image23.wmf"/><Relationship Id="rId76" Type="http://schemas.openxmlformats.org/officeDocument/2006/relationships/image" Target="media/image35.wmf"/><Relationship Id="rId97" Type="http://schemas.openxmlformats.org/officeDocument/2006/relationships/header" Target="header13.xml"/><Relationship Id="rId7" Type="http://schemas.openxmlformats.org/officeDocument/2006/relationships/endnotes" Target="endnotes.xml"/><Relationship Id="rId71" Type="http://schemas.openxmlformats.org/officeDocument/2006/relationships/hyperlink" Target="consultantplus://offline/ref=B323D1634E08F031471A10562D27FB4C0E2BDEA49DDFCF417D398936CB1C8945D0E582E574FCDD7125C6E8713B19BBF6080B1A032F028588kCpFM" TargetMode="External"/><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header" Target="header4.xml"/><Relationship Id="rId24" Type="http://schemas.openxmlformats.org/officeDocument/2006/relationships/image" Target="media/image11.wmf"/><Relationship Id="rId40" Type="http://schemas.openxmlformats.org/officeDocument/2006/relationships/hyperlink" Target="https://legalacts.ru/doc/postanovlenie-pravitelstva-rf-ot-22102012-n-1075/" TargetMode="External"/><Relationship Id="rId45" Type="http://schemas.openxmlformats.org/officeDocument/2006/relationships/hyperlink" Target="consultantplus://offline/ref=3352B12E8996D141724D3A26BBB7C2FE72E8783E7A4FAAD18A799CB566A2154D97DD858D5B485F57O9A0D" TargetMode="External"/><Relationship Id="rId66" Type="http://schemas.openxmlformats.org/officeDocument/2006/relationships/image" Target="media/image29.wmf"/><Relationship Id="rId87" Type="http://schemas.openxmlformats.org/officeDocument/2006/relationships/hyperlink" Target="consultantplus://offline/ref=3352B12E8996D141724D3A26BBB7C2FE72E8783E7A4FAAD18A799CB566A2154D97DD858F58O4ACD" TargetMode="External"/><Relationship Id="rId61" Type="http://schemas.openxmlformats.org/officeDocument/2006/relationships/hyperlink" Target="consultantplus://offline/ref=B323D1634E08F031471A10562D27FB4C0E2BDEA49DDFCF417D398936CB1C8945D0E582E574FCDE7C2BC6E8713B19BBF6080B1A032F028588kCpFM" TargetMode="External"/><Relationship Id="rId82" Type="http://schemas.openxmlformats.org/officeDocument/2006/relationships/header" Target="header10.xml"/><Relationship Id="rId19" Type="http://schemas.openxmlformats.org/officeDocument/2006/relationships/hyperlink" Target="consultantplus://offline/ref=3352B12E8996D141724D3A26BBB7C2FE72E8783E7A4FAAD18A799CB566A2154D97DD858D5B485F57O9A0D" TargetMode="External"/><Relationship Id="rId14" Type="http://schemas.openxmlformats.org/officeDocument/2006/relationships/header" Target="header2.xml"/><Relationship Id="rId30" Type="http://schemas.openxmlformats.org/officeDocument/2006/relationships/header" Target="header5.xml"/><Relationship Id="rId35" Type="http://schemas.openxmlformats.org/officeDocument/2006/relationships/header" Target="header6.xml"/><Relationship Id="rId56" Type="http://schemas.openxmlformats.org/officeDocument/2006/relationships/hyperlink" Target="consultantplus://offline/ref=A37521EA361ED50104108DD2F9260606EBF5D25EFA1911A6CD2220F817507A938366565BBEB9709805631007D4165DA25BFF2F156334F111YFpDI" TargetMode="External"/><Relationship Id="rId77" Type="http://schemas.openxmlformats.org/officeDocument/2006/relationships/image" Target="media/image36.wmf"/><Relationship Id="rId100" Type="http://schemas.openxmlformats.org/officeDocument/2006/relationships/hyperlink" Target="consultantplus://offline/ref=F83A3FE3A7548FAE48FC09F10E117239497F9904CE8E62CBAF856719F0B93758T926I" TargetMode="External"/><Relationship Id="rId8" Type="http://schemas.openxmlformats.org/officeDocument/2006/relationships/hyperlink" Target="https://legalacts.ru/doc/postanovlenie-pravitelstva-rf-ot-22102012-n-1075/" TargetMode="External"/><Relationship Id="rId51" Type="http://schemas.openxmlformats.org/officeDocument/2006/relationships/image" Target="media/image19.wmf"/><Relationship Id="rId72" Type="http://schemas.openxmlformats.org/officeDocument/2006/relationships/image" Target="media/image33.wmf"/><Relationship Id="rId93" Type="http://schemas.openxmlformats.org/officeDocument/2006/relationships/hyperlink" Target="consultantplus://offline/ref=F7AA3007675746ABB6CA88F03F79CA48E0C325E11E350A9D771DF46CAB3DB3AAE3EEAC0CDE9DFB4BBA7D53A845E74E1CA885538C017A8CD9R9R7G" TargetMode="External"/><Relationship Id="rId98" Type="http://schemas.openxmlformats.org/officeDocument/2006/relationships/hyperlink" Target="consultantplus://offline/ref=F83A3FE3A7548FAE48FC17FC187D2E3C4C7DCF00CD8C6E9BF7DA3C44A7B03D0FD1218E16A7ED5A29T12C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3648</TotalTime>
  <Pages>244</Pages>
  <Words>69065</Words>
  <Characters>393673</Characters>
  <Application>Microsoft Office Word</Application>
  <DocSecurity>0</DocSecurity>
  <Lines>3280</Lines>
  <Paragraphs>923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6</cp:revision>
  <cp:lastPrinted>2024-02-20T08:27:00Z</cp:lastPrinted>
  <dcterms:created xsi:type="dcterms:W3CDTF">2024-01-29T04:00:00Z</dcterms:created>
  <dcterms:modified xsi:type="dcterms:W3CDTF">2024-12-03T09:20:00Z</dcterms:modified>
</cp:coreProperties>
</file>